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ink/ink1.xml" ContentType="application/inkml+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F7E202" w14:textId="666C53DF" w:rsidR="00B7662D" w:rsidRPr="00195E91" w:rsidRDefault="00083331" w:rsidP="00B7662D">
      <w:pPr>
        <w:pStyle w:val="ZA"/>
        <w:framePr w:w="10563" w:h="782" w:hRule="exact" w:wrap="notBeside" w:hAnchor="page" w:x="661" w:y="646" w:anchorLock="1"/>
        <w:pBdr>
          <w:bottom w:val="none" w:sz="0" w:space="0" w:color="auto"/>
        </w:pBdr>
        <w:jc w:val="center"/>
        <w:rPr>
          <w:noProof w:val="0"/>
        </w:rPr>
      </w:pPr>
      <w:r w:rsidRPr="00195E91">
        <w:rPr>
          <w:noProof w:val="0"/>
          <w:sz w:val="64"/>
        </w:rPr>
        <w:t xml:space="preserve">EN 301 549 </w:t>
      </w:r>
      <w:r w:rsidRPr="00195E91">
        <w:rPr>
          <w:noProof w:val="0"/>
        </w:rPr>
        <w:t>V</w:t>
      </w:r>
      <w:r w:rsidR="00AB1D03">
        <w:rPr>
          <w:noProof w:val="0"/>
        </w:rPr>
        <w:t>4</w:t>
      </w:r>
      <w:r w:rsidRPr="00195E91">
        <w:rPr>
          <w:noProof w:val="0"/>
        </w:rPr>
        <w:t>.</w:t>
      </w:r>
      <w:r w:rsidR="00AB1D03">
        <w:rPr>
          <w:noProof w:val="0"/>
        </w:rPr>
        <w:t>1</w:t>
      </w:r>
      <w:r w:rsidRPr="00195E91">
        <w:rPr>
          <w:noProof w:val="0"/>
        </w:rPr>
        <w:t>.</w:t>
      </w:r>
      <w:r w:rsidR="005017BC" w:rsidRPr="00195E91">
        <w:rPr>
          <w:noProof w:val="0"/>
        </w:rPr>
        <w:t>1</w:t>
      </w:r>
      <w:r w:rsidR="00A84FB1">
        <w:rPr>
          <w:noProof w:val="0"/>
        </w:rPr>
        <w:t>c</w:t>
      </w:r>
      <w:r w:rsidR="005017BC" w:rsidRPr="00195E91">
        <w:rPr>
          <w:noProof w:val="0"/>
        </w:rPr>
        <w:t xml:space="preserve"> </w:t>
      </w:r>
      <w:r w:rsidR="004C3DAB" w:rsidRPr="004C3DAB">
        <w:rPr>
          <w:noProof w:val="0"/>
          <w:sz w:val="32"/>
          <w:szCs w:val="32"/>
        </w:rPr>
        <w:t>(202</w:t>
      </w:r>
      <w:r w:rsidR="0037316F">
        <w:rPr>
          <w:noProof w:val="0"/>
          <w:sz w:val="32"/>
          <w:szCs w:val="32"/>
        </w:rPr>
        <w:t>5</w:t>
      </w:r>
      <w:r w:rsidR="008E4FEC">
        <w:rPr>
          <w:noProof w:val="0"/>
          <w:sz w:val="32"/>
          <w:szCs w:val="32"/>
        </w:rPr>
        <w:t>-</w:t>
      </w:r>
      <w:r w:rsidR="00ED0C21" w:rsidRPr="00D15248">
        <w:rPr>
          <w:noProof w:val="0"/>
          <w:sz w:val="32"/>
          <w:szCs w:val="32"/>
        </w:rPr>
        <w:t>0</w:t>
      </w:r>
      <w:r w:rsidR="00ED0C21">
        <w:rPr>
          <w:noProof w:val="0"/>
          <w:sz w:val="32"/>
          <w:szCs w:val="32"/>
        </w:rPr>
        <w:t>5</w:t>
      </w:r>
      <w:r w:rsidR="004C3DAB" w:rsidRPr="004C3DAB">
        <w:rPr>
          <w:noProof w:val="0"/>
          <w:sz w:val="32"/>
          <w:szCs w:val="32"/>
        </w:rPr>
        <w:t>)</w:t>
      </w:r>
      <w:r w:rsidR="008D2607">
        <w:rPr>
          <w:noProof w:val="0"/>
          <w:sz w:val="32"/>
          <w:szCs w:val="32"/>
        </w:rPr>
        <w:t xml:space="preserve"> - V.0.0.</w:t>
      </w:r>
      <w:r w:rsidR="008673C0">
        <w:rPr>
          <w:noProof w:val="0"/>
          <w:sz w:val="32"/>
          <w:szCs w:val="32"/>
        </w:rPr>
        <w:t>15</w:t>
      </w:r>
    </w:p>
    <w:p w14:paraId="051E322E" w14:textId="4C6008FA" w:rsidR="00B7662D" w:rsidRPr="00195E91" w:rsidRDefault="005469D5" w:rsidP="00C827E2">
      <w:pPr>
        <w:pStyle w:val="Documenttitle"/>
        <w:framePr w:wrap="notBeside"/>
        <w:rPr>
          <w:szCs w:val="34"/>
        </w:rPr>
      </w:pPr>
      <w:r w:rsidRPr="00195E91">
        <w:rPr>
          <w:szCs w:val="34"/>
        </w:rPr>
        <w:t xml:space="preserve">Accessibility requirements for </w:t>
      </w:r>
      <w:r w:rsidRPr="00195E91">
        <w:t>ICT</w:t>
      </w:r>
      <w:r w:rsidRPr="00195E91">
        <w:rPr>
          <w:szCs w:val="34"/>
        </w:rPr>
        <w:t xml:space="preserve"> products and services</w:t>
      </w:r>
    </w:p>
    <w:p w14:paraId="7277B153" w14:textId="01F34EC5" w:rsidR="00B7662D" w:rsidRPr="00195E91" w:rsidRDefault="00B7662D" w:rsidP="005D16F6">
      <w:pPr>
        <w:pStyle w:val="Documenttitle"/>
        <w:framePr w:wrap="auto" w:vAnchor="margin" w:hAnchor="text" w:yAlign="inline"/>
        <w:rPr>
          <w:rStyle w:val="ZGSM"/>
          <w:sz w:val="18"/>
          <w:szCs w:val="18"/>
        </w:rPr>
      </w:pPr>
    </w:p>
    <w:p w14:paraId="7779E16B" w14:textId="15FCE28D" w:rsidR="009E172F" w:rsidRPr="00195E91" w:rsidRDefault="00BF6FD2" w:rsidP="009E172F">
      <w:pPr>
        <w:pStyle w:val="ZG"/>
        <w:framePr w:w="10199" w:h="3271" w:hRule="exact" w:wrap="notBeside" w:hAnchor="page" w:x="674" w:y="12211"/>
        <w:rPr>
          <w:noProof w:val="0"/>
        </w:rPr>
      </w:pPr>
      <w:r>
        <w:drawing>
          <wp:inline distT="0" distB="0" distL="0" distR="0" wp14:anchorId="25C8E7BA" wp14:editId="591F5154">
            <wp:extent cx="1286510" cy="524510"/>
            <wp:effectExtent l="0" t="0" r="8890" b="8890"/>
            <wp:docPr id="1612988433" name="Picture 1" descr="ETSI logo">
              <a:extLst xmlns:a="http://schemas.openxmlformats.org/drawingml/2006/main">
                <a:ext uri="{C183D7F6-B498-43B3-948B-1728B52AA6E4}">
                  <adec:decorative xmlns:adec="http://schemas.microsoft.com/office/drawing/2017/decorative" val="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2988433" name="Picture 1" descr="ETSI logo">
                      <a:extLst>
                        <a:ext uri="{C183D7F6-B498-43B3-948B-1728B52AA6E4}">
                          <adec:decorative xmlns:adec="http://schemas.microsoft.com/office/drawing/2017/decorative" val="0"/>
                        </a:ext>
                      </a:extLst>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286510" cy="524510"/>
                    </a:xfrm>
                    <a:prstGeom prst="rect">
                      <a:avLst/>
                    </a:prstGeom>
                    <a:noFill/>
                  </pic:spPr>
                </pic:pic>
              </a:graphicData>
            </a:graphic>
          </wp:inline>
        </w:drawing>
      </w:r>
      <w:r w:rsidR="008E7B5B" w:rsidRPr="00195E91">
        <w:rPr>
          <w:u w:val="single"/>
          <w:lang w:eastAsia="en-GB"/>
        </w:rPr>
        <w:drawing>
          <wp:inline distT="0" distB="0" distL="0" distR="0" wp14:anchorId="0B0DB070" wp14:editId="27367EF9">
            <wp:extent cx="942975" cy="752475"/>
            <wp:effectExtent l="19050" t="0" r="9525" b="0"/>
            <wp:docPr id="13" name="Imagen 13" descr="CEN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EN logo"/>
                    <pic:cNvPicPr>
                      <a:picLocks noChangeAspect="1" noChangeArrowheads="1"/>
                    </pic:cNvPicPr>
                  </pic:nvPicPr>
                  <pic:blipFill>
                    <a:blip r:embed="rId10" cstate="print"/>
                    <a:srcRect/>
                    <a:stretch>
                      <a:fillRect/>
                    </a:stretch>
                  </pic:blipFill>
                  <pic:spPr bwMode="auto">
                    <a:xfrm>
                      <a:off x="0" y="0"/>
                      <a:ext cx="942975" cy="752475"/>
                    </a:xfrm>
                    <a:prstGeom prst="rect">
                      <a:avLst/>
                    </a:prstGeom>
                    <a:noFill/>
                    <a:ln w="9525">
                      <a:noFill/>
                      <a:miter lim="800000"/>
                      <a:headEnd/>
                      <a:tailEnd/>
                    </a:ln>
                  </pic:spPr>
                </pic:pic>
              </a:graphicData>
            </a:graphic>
          </wp:inline>
        </w:drawing>
      </w:r>
      <w:bookmarkStart w:id="0" w:name="logo6"/>
      <w:r w:rsidR="009E172F" w:rsidRPr="00195E91">
        <w:rPr>
          <w:lang w:eastAsia="en-GB"/>
        </w:rPr>
        <w:drawing>
          <wp:inline distT="0" distB="0" distL="0" distR="0" wp14:anchorId="19C9C33B" wp14:editId="033B8A53">
            <wp:extent cx="1295400" cy="762000"/>
            <wp:effectExtent l="0" t="0" r="0" b="0"/>
            <wp:docPr id="16" name="Picture 16" descr="CENELEC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295400" cy="762000"/>
                    </a:xfrm>
                    <a:prstGeom prst="rect">
                      <a:avLst/>
                    </a:prstGeom>
                    <a:noFill/>
                    <a:ln>
                      <a:noFill/>
                    </a:ln>
                  </pic:spPr>
                </pic:pic>
              </a:graphicData>
            </a:graphic>
          </wp:inline>
        </w:drawing>
      </w:r>
      <w:bookmarkEnd w:id="0"/>
    </w:p>
    <w:p w14:paraId="74DABA34" w14:textId="5F38946B" w:rsidR="00B7662D" w:rsidRPr="00195E91" w:rsidRDefault="00B7662D" w:rsidP="00B7662D">
      <w:pPr>
        <w:pStyle w:val="ZG"/>
        <w:framePr w:w="10199" w:h="3271" w:hRule="exact" w:wrap="notBeside" w:hAnchor="page" w:x="674" w:y="12211"/>
        <w:rPr>
          <w:noProof w:val="0"/>
          <w:u w:val="single"/>
        </w:rPr>
      </w:pPr>
    </w:p>
    <w:p w14:paraId="0626633E" w14:textId="77777777" w:rsidR="00B7662D" w:rsidRPr="00195E91" w:rsidRDefault="008E7B5B" w:rsidP="00B7662D">
      <w:pPr>
        <w:pStyle w:val="ZD"/>
        <w:framePr w:wrap="notBeside"/>
        <w:rPr>
          <w:noProof w:val="0"/>
        </w:rPr>
      </w:pPr>
      <w:r w:rsidRPr="00195E91">
        <w:rPr>
          <w:lang w:eastAsia="en-GB"/>
        </w:rPr>
        <w:drawing>
          <wp:anchor distT="0" distB="0" distL="0" distR="0" simplePos="0" relativeHeight="251657728" behindDoc="0" locked="0" layoutInCell="0" allowOverlap="1" wp14:anchorId="71CA4E67" wp14:editId="3547CFA2">
            <wp:simplePos x="0" y="0"/>
            <wp:positionH relativeFrom="margin">
              <wp:posOffset>0</wp:posOffset>
            </wp:positionH>
            <wp:positionV relativeFrom="page">
              <wp:posOffset>10009505</wp:posOffset>
            </wp:positionV>
            <wp:extent cx="260350" cy="273050"/>
            <wp:effectExtent l="0" t="0" r="6350" b="0"/>
            <wp:wrapTopAndBottom/>
            <wp:docPr id="14" name="Imagen 2" descr="Electronic attachement available with docu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lectronic attachement available with document">
                      <a:hlinkClick r:id="rId12"/>
                    </pic:cNvPr>
                    <pic:cNvPicPr>
                      <a:picLocks noChangeAspect="1" noChangeArrowheads="1"/>
                    </pic:cNvPicPr>
                  </pic:nvPicPr>
                  <pic:blipFill>
                    <a:blip r:embed="rId13" r:link="rId14" cstate="print"/>
                    <a:srcRect/>
                    <a:stretch>
                      <a:fillRect/>
                    </a:stretch>
                  </pic:blipFill>
                  <pic:spPr bwMode="auto">
                    <a:xfrm>
                      <a:off x="0" y="0"/>
                      <a:ext cx="260350" cy="273050"/>
                    </a:xfrm>
                    <a:prstGeom prst="rect">
                      <a:avLst/>
                    </a:prstGeom>
                    <a:noFill/>
                    <a:ln w="9525">
                      <a:noFill/>
                      <a:miter lim="800000"/>
                      <a:headEnd/>
                      <a:tailEnd/>
                    </a:ln>
                  </pic:spPr>
                </pic:pic>
              </a:graphicData>
            </a:graphic>
          </wp:anchor>
        </w:drawing>
      </w:r>
    </w:p>
    <w:p w14:paraId="09B9E8DD" w14:textId="564E61BC" w:rsidR="00B7662D" w:rsidRPr="00195E91" w:rsidRDefault="00716D34" w:rsidP="00A45DAC">
      <w:pPr>
        <w:pStyle w:val="ZB"/>
        <w:framePr w:w="6341" w:h="450" w:hRule="exact" w:wrap="notBeside" w:hAnchor="page" w:x="811" w:y="5401"/>
        <w:jc w:val="left"/>
        <w:rPr>
          <w:rFonts w:ascii="Century Gothic" w:hAnsi="Century Gothic"/>
          <w:b/>
          <w:i w:val="0"/>
          <w:noProof w:val="0"/>
          <w:color w:val="FFFFFF" w:themeColor="background1"/>
          <w:sz w:val="32"/>
          <w:szCs w:val="32"/>
        </w:rPr>
      </w:pPr>
      <w:r w:rsidRPr="00195E91">
        <w:rPr>
          <w:rFonts w:ascii="Century Gothic" w:hAnsi="Century Gothic"/>
          <w:b/>
          <w:i w:val="0"/>
          <w:noProof w:val="0"/>
          <w:color w:val="FFFFFF" w:themeColor="background1"/>
          <w:sz w:val="32"/>
          <w:szCs w:val="32"/>
        </w:rPr>
        <w:t xml:space="preserve">HARMONISED </w:t>
      </w:r>
      <w:r w:rsidR="00B7662D" w:rsidRPr="00195E91">
        <w:rPr>
          <w:rFonts w:ascii="Century Gothic" w:hAnsi="Century Gothic"/>
          <w:b/>
          <w:i w:val="0"/>
          <w:noProof w:val="0"/>
          <w:color w:val="FFFFFF" w:themeColor="background1"/>
          <w:sz w:val="32"/>
          <w:szCs w:val="32"/>
        </w:rPr>
        <w:t>E</w:t>
      </w:r>
      <w:r w:rsidR="00B40647" w:rsidRPr="00195E91">
        <w:rPr>
          <w:rFonts w:ascii="Century Gothic" w:hAnsi="Century Gothic"/>
          <w:b/>
          <w:i w:val="0"/>
          <w:noProof w:val="0"/>
          <w:color w:val="FFFFFF" w:themeColor="background1"/>
          <w:sz w:val="32"/>
          <w:szCs w:val="32"/>
        </w:rPr>
        <w:t>UROPEAN STANDARD</w:t>
      </w:r>
    </w:p>
    <w:p w14:paraId="3C2727A0" w14:textId="77777777" w:rsidR="00B7662D" w:rsidRPr="00195E91" w:rsidRDefault="00B7662D" w:rsidP="00B7662D">
      <w:pPr>
        <w:rPr>
          <w:rFonts w:ascii="Arial" w:hAnsi="Arial" w:cs="Arial"/>
          <w:sz w:val="18"/>
          <w:szCs w:val="18"/>
        </w:rPr>
        <w:sectPr w:rsidR="00B7662D" w:rsidRPr="00195E91" w:rsidSect="002F6CC1">
          <w:headerReference w:type="default" r:id="rId15"/>
          <w:footnotePr>
            <w:numRestart w:val="eachSect"/>
          </w:footnotePr>
          <w:pgSz w:w="11907" w:h="16840" w:code="9"/>
          <w:pgMar w:top="2268" w:right="851" w:bottom="10773" w:left="851" w:header="0" w:footer="0" w:gutter="0"/>
          <w:cols w:space="720"/>
          <w:docGrid w:linePitch="272"/>
        </w:sectPr>
      </w:pPr>
    </w:p>
    <w:p w14:paraId="4527E796" w14:textId="6F543D0E" w:rsidR="00A44F52" w:rsidRPr="00195E91" w:rsidRDefault="00A44F52" w:rsidP="00A44F52">
      <w:pPr>
        <w:pStyle w:val="Heading50"/>
        <w:framePr w:wrap="notBeside" w:vAnchor="page" w:hAnchor="page" w:x="1141" w:y="2836"/>
        <w:pBdr>
          <w:bottom w:val="single" w:sz="6" w:space="1" w:color="auto"/>
        </w:pBdr>
        <w:spacing w:before="240"/>
        <w:ind w:left="2835" w:right="2835"/>
        <w:jc w:val="center"/>
      </w:pPr>
      <w:r w:rsidRPr="00195E91">
        <w:lastRenderedPageBreak/>
        <w:t>Reference</w:t>
      </w:r>
    </w:p>
    <w:p w14:paraId="26EC43C1" w14:textId="64DA7E0E" w:rsidR="00B7662D" w:rsidRPr="00195E91" w:rsidRDefault="005426FF" w:rsidP="00A44F52">
      <w:pPr>
        <w:pStyle w:val="Heading50"/>
        <w:framePr w:wrap="notBeside" w:vAnchor="page" w:hAnchor="page" w:x="1141" w:y="2836"/>
        <w:ind w:left="2268" w:right="2268"/>
        <w:jc w:val="center"/>
        <w:rPr>
          <w:rFonts w:ascii="Arial" w:hAnsi="Arial"/>
          <w:sz w:val="18"/>
        </w:rPr>
      </w:pPr>
      <w:r w:rsidRPr="00195E91">
        <w:rPr>
          <w:rFonts w:ascii="Arial" w:hAnsi="Arial"/>
          <w:sz w:val="18"/>
        </w:rPr>
        <w:t>R</w:t>
      </w:r>
      <w:r w:rsidR="004B5192" w:rsidRPr="00195E91">
        <w:rPr>
          <w:rFonts w:ascii="Arial" w:hAnsi="Arial"/>
          <w:sz w:val="18"/>
        </w:rPr>
        <w:t>EN/HF</w:t>
      </w:r>
      <w:r w:rsidRPr="00195E91">
        <w:rPr>
          <w:rFonts w:ascii="Arial" w:hAnsi="Arial"/>
          <w:sz w:val="18"/>
        </w:rPr>
        <w:t>-</w:t>
      </w:r>
      <w:r w:rsidR="003E1BE7" w:rsidRPr="00195E91">
        <w:rPr>
          <w:rFonts w:ascii="Arial" w:hAnsi="Arial"/>
          <w:sz w:val="18"/>
        </w:rPr>
        <w:t>003015</w:t>
      </w:r>
      <w:r w:rsidR="003E1BE7">
        <w:rPr>
          <w:rFonts w:ascii="Arial" w:hAnsi="Arial"/>
          <w:sz w:val="18"/>
        </w:rPr>
        <w:t>6</w:t>
      </w:r>
      <w:r w:rsidR="003E1BE7" w:rsidRPr="00195E91">
        <w:rPr>
          <w:rFonts w:ascii="Arial" w:hAnsi="Arial"/>
          <w:sz w:val="18"/>
        </w:rPr>
        <w:t>1</w:t>
      </w:r>
    </w:p>
    <w:p w14:paraId="50F009EB" w14:textId="77777777" w:rsidR="00B7662D" w:rsidRPr="00195E91" w:rsidRDefault="00B7662D" w:rsidP="00B7662D">
      <w:pPr>
        <w:pStyle w:val="Heading50"/>
        <w:framePr w:wrap="notBeside" w:vAnchor="page" w:hAnchor="page" w:x="1141" w:y="2836"/>
        <w:pBdr>
          <w:bottom w:val="single" w:sz="6" w:space="1" w:color="auto"/>
        </w:pBdr>
        <w:spacing w:before="240"/>
        <w:ind w:left="2835" w:right="2835"/>
        <w:jc w:val="center"/>
      </w:pPr>
      <w:r w:rsidRPr="00195E91">
        <w:t>Keywords</w:t>
      </w:r>
    </w:p>
    <w:p w14:paraId="23B96F2A" w14:textId="77777777" w:rsidR="00B7662D" w:rsidRPr="00195E91" w:rsidRDefault="00D7044E" w:rsidP="00B7662D">
      <w:pPr>
        <w:pStyle w:val="Heading50"/>
        <w:framePr w:wrap="notBeside" w:vAnchor="page" w:hAnchor="page" w:x="1141" w:y="2836"/>
        <w:ind w:left="2835" w:right="2835"/>
        <w:jc w:val="center"/>
        <w:rPr>
          <w:rFonts w:ascii="Arial" w:hAnsi="Arial"/>
          <w:sz w:val="18"/>
        </w:rPr>
      </w:pPr>
      <w:r w:rsidRPr="00195E91">
        <w:rPr>
          <w:rFonts w:ascii="Arial" w:hAnsi="Arial"/>
          <w:sz w:val="18"/>
        </w:rPr>
        <w:t>a</w:t>
      </w:r>
      <w:r w:rsidR="004B5192" w:rsidRPr="00195E91">
        <w:rPr>
          <w:rFonts w:ascii="Arial" w:hAnsi="Arial"/>
          <w:sz w:val="18"/>
        </w:rPr>
        <w:t>ccessibility,</w:t>
      </w:r>
      <w:r w:rsidR="00FA3C16" w:rsidRPr="00195E91">
        <w:rPr>
          <w:rFonts w:ascii="Arial" w:hAnsi="Arial"/>
          <w:sz w:val="18"/>
        </w:rPr>
        <w:t xml:space="preserve"> HF,</w:t>
      </w:r>
      <w:r w:rsidR="004B5192" w:rsidRPr="00195E91">
        <w:rPr>
          <w:rFonts w:ascii="Arial" w:hAnsi="Arial"/>
          <w:sz w:val="18"/>
        </w:rPr>
        <w:t xml:space="preserve"> ICT, procurement</w:t>
      </w:r>
    </w:p>
    <w:p w14:paraId="42E44ABA" w14:textId="77777777" w:rsidR="00B7662D" w:rsidRPr="00195E91" w:rsidRDefault="00B7662D" w:rsidP="001C14F5">
      <w:pPr>
        <w:pStyle w:val="Heading50"/>
        <w:framePr w:w="9693" w:h="7101" w:hRule="exact" w:wrap="notBeside" w:vAnchor="page" w:hAnchor="page" w:x="1036" w:y="8926"/>
        <w:pBdr>
          <w:bottom w:val="single" w:sz="6" w:space="1" w:color="auto"/>
        </w:pBdr>
        <w:spacing w:after="240"/>
        <w:ind w:left="2835" w:right="2835"/>
        <w:jc w:val="center"/>
        <w:rPr>
          <w:rFonts w:ascii="Arial" w:hAnsi="Arial"/>
          <w:b/>
          <w:i/>
        </w:rPr>
      </w:pPr>
      <w:r w:rsidRPr="00195E91">
        <w:rPr>
          <w:rFonts w:ascii="Arial" w:hAnsi="Arial"/>
          <w:b/>
          <w:i/>
        </w:rPr>
        <w:t>Important notice</w:t>
      </w:r>
    </w:p>
    <w:p w14:paraId="4B138B86" w14:textId="40F24901" w:rsidR="00B7662D" w:rsidRPr="00195E91" w:rsidRDefault="00B7662D" w:rsidP="001C14F5">
      <w:pPr>
        <w:pStyle w:val="Heading50"/>
        <w:framePr w:w="9693" w:h="7101" w:hRule="exact" w:wrap="notBeside" w:vAnchor="page" w:hAnchor="page" w:x="1036" w:y="8926"/>
        <w:spacing w:after="240"/>
        <w:jc w:val="center"/>
        <w:rPr>
          <w:rFonts w:ascii="Arial" w:hAnsi="Arial" w:cs="Arial"/>
          <w:sz w:val="18"/>
        </w:rPr>
      </w:pPr>
      <w:r w:rsidRPr="00195E91">
        <w:rPr>
          <w:rFonts w:ascii="Arial" w:hAnsi="Arial" w:cs="Arial"/>
          <w:sz w:val="18"/>
        </w:rPr>
        <w:t>Individual copies of the present document can be downloaded from:</w:t>
      </w:r>
      <w:r w:rsidRPr="00195E91">
        <w:rPr>
          <w:rFonts w:ascii="Arial" w:hAnsi="Arial" w:cs="Arial"/>
          <w:sz w:val="18"/>
        </w:rPr>
        <w:br/>
      </w:r>
      <w:hyperlink r:id="rId16" w:history="1">
        <w:r w:rsidR="001F59D0" w:rsidRPr="00C826DE">
          <w:rPr>
            <w:rStyle w:val="Hyperlink"/>
            <w:rFonts w:ascii="Arial" w:hAnsi="Arial"/>
            <w:sz w:val="18"/>
          </w:rPr>
          <w:t>ETSI Search &amp; Browse Standards</w:t>
        </w:r>
      </w:hyperlink>
    </w:p>
    <w:p w14:paraId="211B573C" w14:textId="315B5429" w:rsidR="00A716A4" w:rsidRDefault="00A716A4" w:rsidP="00A716A4">
      <w:pPr>
        <w:pStyle w:val="FP"/>
        <w:framePr w:w="9693" w:h="7101" w:hRule="exact" w:wrap="notBeside" w:vAnchor="page" w:hAnchor="page" w:x="1036" w:y="8926"/>
        <w:spacing w:after="240"/>
        <w:jc w:val="center"/>
        <w:rPr>
          <w:rFonts w:ascii="Arial" w:hAnsi="Arial" w:cs="Arial"/>
          <w:sz w:val="18"/>
        </w:rPr>
      </w:pPr>
      <w:r>
        <w:rPr>
          <w:rFonts w:ascii="Arial" w:hAnsi="Arial" w:cs="Arial"/>
          <w:sz w:val="18"/>
        </w:rPr>
        <w:t>The present document may be made available in electronic versions and/or in print. The content of any electronic and/or print versions of the present document shall not be modified without the prior written authorization of ETSI.</w:t>
      </w:r>
      <w:bookmarkStart w:id="1" w:name="_Hlk532286936"/>
      <w:r>
        <w:rPr>
          <w:rFonts w:ascii="Arial" w:hAnsi="Arial" w:cs="Arial"/>
          <w:sz w:val="18"/>
        </w:rPr>
        <w:t xml:space="preserve"> In case of any existing or perceived difference in contents between such versions and/or in print, the prevailing version of an ETSI deliverable is the one made publicly available in PDF format at </w:t>
      </w:r>
      <w:hyperlink r:id="rId17" w:history="1">
        <w:r w:rsidR="00E43A69">
          <w:rPr>
            <w:rStyle w:val="Hyperlink"/>
            <w:rFonts w:ascii="Arial" w:hAnsi="Arial" w:cs="Arial"/>
            <w:sz w:val="18"/>
          </w:rPr>
          <w:t>ETSI Deliverables</w:t>
        </w:r>
      </w:hyperlink>
      <w:r>
        <w:rPr>
          <w:rFonts w:ascii="Arial" w:hAnsi="Arial" w:cs="Arial"/>
          <w:sz w:val="18"/>
        </w:rPr>
        <w:t>.</w:t>
      </w:r>
      <w:bookmarkEnd w:id="1"/>
    </w:p>
    <w:p w14:paraId="6FFD667E" w14:textId="35E9B3BE" w:rsidR="00B7662D" w:rsidRPr="00195E91" w:rsidRDefault="00B7662D" w:rsidP="001C14F5">
      <w:pPr>
        <w:pStyle w:val="Heading50"/>
        <w:framePr w:w="9693" w:h="7101" w:hRule="exact" w:wrap="notBeside" w:vAnchor="page" w:hAnchor="page" w:x="1036" w:y="8926"/>
        <w:spacing w:after="240"/>
        <w:jc w:val="center"/>
        <w:rPr>
          <w:rFonts w:ascii="Arial" w:hAnsi="Arial" w:cs="Arial"/>
          <w:sz w:val="18"/>
        </w:rPr>
      </w:pPr>
      <w:r w:rsidRPr="00195E91">
        <w:rPr>
          <w:rFonts w:ascii="Arial" w:hAnsi="Arial" w:cs="Arial"/>
          <w:sz w:val="18"/>
        </w:rPr>
        <w:t xml:space="preserve">Users of the present document should be aware that the document may be subject to revision or change of status. Information on the current status of this and other ETSI documents is available </w:t>
      </w:r>
      <w:r w:rsidRPr="00195E91">
        <w:rPr>
          <w:rFonts w:ascii="Arial" w:hAnsi="Arial"/>
          <w:sz w:val="18"/>
        </w:rPr>
        <w:t>at</w:t>
      </w:r>
      <w:r w:rsidR="001C14F5" w:rsidRPr="00195E91">
        <w:rPr>
          <w:rFonts w:ascii="Arial" w:hAnsi="Arial" w:cs="Arial"/>
          <w:sz w:val="18"/>
        </w:rPr>
        <w:br/>
      </w:r>
      <w:hyperlink r:id="rId18" w:history="1">
        <w:r w:rsidR="001F59D0" w:rsidRPr="00C826DE">
          <w:rPr>
            <w:rStyle w:val="Hyperlink"/>
            <w:rFonts w:ascii="Arial" w:hAnsi="Arial" w:cs="Arial"/>
            <w:sz w:val="18"/>
          </w:rPr>
          <w:t>ETSI deliverable status</w:t>
        </w:r>
      </w:hyperlink>
    </w:p>
    <w:p w14:paraId="6751E1AA" w14:textId="0743367A" w:rsidR="00B7662D" w:rsidRPr="00195E91" w:rsidRDefault="00B7662D" w:rsidP="001C14F5">
      <w:pPr>
        <w:pStyle w:val="Heading50"/>
        <w:framePr w:w="9693" w:h="7101" w:hRule="exact" w:wrap="notBeside" w:vAnchor="page" w:hAnchor="page" w:x="1036" w:y="8926"/>
        <w:pBdr>
          <w:bottom w:val="single" w:sz="6" w:space="1" w:color="auto"/>
        </w:pBdr>
        <w:spacing w:after="240"/>
        <w:jc w:val="center"/>
        <w:rPr>
          <w:rFonts w:ascii="Arial" w:hAnsi="Arial" w:cs="Arial"/>
          <w:sz w:val="18"/>
        </w:rPr>
      </w:pPr>
      <w:r w:rsidRPr="00195E91">
        <w:rPr>
          <w:rFonts w:ascii="Arial" w:hAnsi="Arial" w:cs="Arial"/>
          <w:sz w:val="18"/>
        </w:rPr>
        <w:t>If you find errors in the present document, please send your comment to one of the following services:</w:t>
      </w:r>
      <w:r w:rsidRPr="00195E91">
        <w:rPr>
          <w:rFonts w:ascii="Arial" w:hAnsi="Arial" w:cs="Arial"/>
          <w:sz w:val="18"/>
        </w:rPr>
        <w:br/>
      </w:r>
      <w:bookmarkStart w:id="2" w:name="mailto"/>
      <w:r w:rsidR="00DB71B9" w:rsidRPr="00C826DE">
        <w:rPr>
          <w:rFonts w:ascii="Arial" w:hAnsi="Arial" w:cs="Arial"/>
          <w:color w:val="0000FF"/>
          <w:sz w:val="18"/>
          <w:szCs w:val="18"/>
          <w:u w:val="single"/>
        </w:rPr>
        <w:fldChar w:fldCharType="begin"/>
      </w:r>
      <w:r w:rsidR="002E14E9">
        <w:rPr>
          <w:rFonts w:ascii="Arial" w:hAnsi="Arial" w:cs="Arial"/>
          <w:color w:val="0000FF"/>
          <w:sz w:val="18"/>
          <w:szCs w:val="18"/>
          <w:u w:val="single"/>
        </w:rPr>
        <w:instrText>HYPERLINK "https://portal.etsi.org/People/Commitee-Support-Staff"</w:instrText>
      </w:r>
      <w:r w:rsidR="00DB71B9" w:rsidRPr="00C826DE">
        <w:rPr>
          <w:rFonts w:ascii="Arial" w:hAnsi="Arial" w:cs="Arial"/>
          <w:color w:val="0000FF"/>
          <w:sz w:val="18"/>
          <w:szCs w:val="18"/>
          <w:u w:val="single"/>
        </w:rPr>
      </w:r>
      <w:r w:rsidR="00DB71B9" w:rsidRPr="00C826DE">
        <w:rPr>
          <w:rFonts w:ascii="Arial" w:hAnsi="Arial" w:cs="Arial"/>
          <w:color w:val="0000FF"/>
          <w:sz w:val="18"/>
          <w:szCs w:val="18"/>
          <w:u w:val="single"/>
        </w:rPr>
        <w:fldChar w:fldCharType="separate"/>
      </w:r>
      <w:r w:rsidR="001F59D0" w:rsidRPr="00C826DE">
        <w:rPr>
          <w:rStyle w:val="Hyperlink"/>
          <w:rFonts w:ascii="Arial" w:hAnsi="Arial" w:cs="Arial"/>
          <w:sz w:val="18"/>
          <w:szCs w:val="18"/>
        </w:rPr>
        <w:t>ETSI Committee Support Staff</w:t>
      </w:r>
      <w:r w:rsidR="00DB71B9" w:rsidRPr="00C826DE">
        <w:rPr>
          <w:rFonts w:ascii="Arial" w:hAnsi="Arial" w:cs="Arial"/>
          <w:color w:val="0000FF"/>
          <w:sz w:val="18"/>
          <w:szCs w:val="18"/>
          <w:u w:val="single"/>
        </w:rPr>
        <w:fldChar w:fldCharType="end"/>
      </w:r>
      <w:bookmarkEnd w:id="2"/>
    </w:p>
    <w:p w14:paraId="4B4B1431" w14:textId="77777777" w:rsidR="00B7662D" w:rsidRPr="00195E91" w:rsidRDefault="00B7662D" w:rsidP="001C14F5">
      <w:pPr>
        <w:pStyle w:val="Heading50"/>
        <w:framePr w:w="9693" w:h="7101" w:hRule="exact" w:wrap="notBeside" w:vAnchor="page" w:hAnchor="page" w:x="1036" w:y="8926"/>
        <w:pBdr>
          <w:bottom w:val="single" w:sz="6" w:space="1" w:color="auto"/>
        </w:pBdr>
        <w:spacing w:after="240"/>
        <w:jc w:val="center"/>
        <w:rPr>
          <w:rFonts w:ascii="Arial" w:hAnsi="Arial"/>
          <w:b/>
          <w:i/>
        </w:rPr>
      </w:pPr>
      <w:r w:rsidRPr="00195E91">
        <w:rPr>
          <w:rFonts w:ascii="Arial" w:hAnsi="Arial"/>
          <w:b/>
          <w:i/>
        </w:rPr>
        <w:t>Copyright Notification</w:t>
      </w:r>
    </w:p>
    <w:p w14:paraId="1A52890D" w14:textId="1D83A1C9" w:rsidR="00B7662D" w:rsidRPr="00A93DDD" w:rsidRDefault="00A93DDD" w:rsidP="00A93DDD">
      <w:pPr>
        <w:pStyle w:val="FP"/>
        <w:framePr w:w="9693" w:h="7101" w:hRule="exact" w:wrap="notBeside" w:vAnchor="page" w:hAnchor="page" w:x="1036" w:y="8926"/>
        <w:jc w:val="center"/>
        <w:rPr>
          <w:rFonts w:ascii="Arial" w:hAnsi="Arial" w:cs="Arial"/>
          <w:sz w:val="16"/>
          <w:szCs w:val="16"/>
        </w:rPr>
      </w:pPr>
      <w:bookmarkStart w:id="3" w:name="CleanupToDelete"/>
      <w:r w:rsidRPr="00A93DDD">
        <w:rPr>
          <w:rFonts w:ascii="Arial" w:hAnsi="Arial" w:cs="Arial"/>
          <w:sz w:val="16"/>
          <w:szCs w:val="16"/>
        </w:rPr>
        <w:t>No part may be reproduced or utilized in any form or by any means, electronic or mechanical, including photocopying and microfilm except as authorized by written permission of ETSI.</w:t>
      </w:r>
      <w:r w:rsidRPr="00A93DDD">
        <w:rPr>
          <w:rFonts w:ascii="Arial" w:hAnsi="Arial" w:cs="Arial"/>
          <w:sz w:val="16"/>
          <w:szCs w:val="16"/>
        </w:rPr>
        <w:br/>
        <w:t>The content of the PDF version shall not be modified without the written authorization of ETSI.</w:t>
      </w:r>
      <w:r w:rsidRPr="00A93DDD">
        <w:rPr>
          <w:rFonts w:ascii="Arial" w:hAnsi="Arial" w:cs="Arial"/>
          <w:sz w:val="16"/>
          <w:szCs w:val="16"/>
        </w:rPr>
        <w:br/>
        <w:t>The copyright and the foregoing restriction extend to reproduction in all media.</w:t>
      </w:r>
      <w:bookmarkEnd w:id="3"/>
    </w:p>
    <w:p w14:paraId="6B6064C1" w14:textId="2AA9470E" w:rsidR="00B7662D" w:rsidRPr="00A93DDD" w:rsidRDefault="00B7662D" w:rsidP="001C14F5">
      <w:pPr>
        <w:pStyle w:val="Heading50"/>
        <w:framePr w:w="9693" w:h="7101" w:hRule="exact" w:wrap="notBeside" w:vAnchor="page" w:hAnchor="page" w:x="1036" w:y="8926"/>
        <w:jc w:val="center"/>
        <w:rPr>
          <w:rFonts w:ascii="Arial" w:hAnsi="Arial" w:cs="Arial"/>
          <w:sz w:val="16"/>
          <w:szCs w:val="16"/>
        </w:rPr>
      </w:pPr>
      <w:r w:rsidRPr="00A93DDD">
        <w:rPr>
          <w:rFonts w:ascii="Arial" w:hAnsi="Arial" w:cs="Arial"/>
          <w:sz w:val="16"/>
          <w:szCs w:val="16"/>
        </w:rPr>
        <w:t xml:space="preserve">© European Telecommunications Standards Institute </w:t>
      </w:r>
      <w:r w:rsidR="008C2394" w:rsidRPr="00A93DDD">
        <w:rPr>
          <w:rFonts w:ascii="Arial" w:hAnsi="Arial" w:cs="Arial"/>
          <w:sz w:val="16"/>
          <w:szCs w:val="16"/>
        </w:rPr>
        <w:t>20</w:t>
      </w:r>
      <w:r w:rsidR="00B947D2" w:rsidRPr="00A93DDD">
        <w:rPr>
          <w:rFonts w:ascii="Arial" w:hAnsi="Arial" w:cs="Arial"/>
          <w:sz w:val="16"/>
          <w:szCs w:val="16"/>
        </w:rPr>
        <w:t>2</w:t>
      </w:r>
      <w:r w:rsidR="00BD2B8A">
        <w:rPr>
          <w:rFonts w:ascii="Arial" w:hAnsi="Arial" w:cs="Arial"/>
          <w:sz w:val="16"/>
          <w:szCs w:val="16"/>
        </w:rPr>
        <w:t>1</w:t>
      </w:r>
      <w:r w:rsidRPr="00A93DDD">
        <w:rPr>
          <w:rFonts w:ascii="Arial" w:hAnsi="Arial" w:cs="Arial"/>
          <w:sz w:val="16"/>
          <w:szCs w:val="16"/>
        </w:rPr>
        <w:t>.</w:t>
      </w:r>
    </w:p>
    <w:p w14:paraId="6C062052" w14:textId="43B3B004" w:rsidR="00B7662D" w:rsidRPr="00A93DDD" w:rsidRDefault="00B7662D" w:rsidP="001C14F5">
      <w:pPr>
        <w:pStyle w:val="Heading50"/>
        <w:framePr w:w="9693" w:h="7101" w:hRule="exact" w:wrap="notBeside" w:vAnchor="page" w:hAnchor="page" w:x="1036" w:y="8926"/>
        <w:jc w:val="center"/>
        <w:rPr>
          <w:rFonts w:ascii="Arial" w:hAnsi="Arial" w:cs="Arial"/>
          <w:sz w:val="16"/>
          <w:szCs w:val="16"/>
        </w:rPr>
      </w:pPr>
      <w:r w:rsidRPr="00A93DDD">
        <w:rPr>
          <w:rFonts w:ascii="Arial" w:hAnsi="Arial" w:cs="Arial"/>
          <w:sz w:val="16"/>
          <w:szCs w:val="16"/>
        </w:rPr>
        <w:t xml:space="preserve">© Comité Européen de Normalisation </w:t>
      </w:r>
      <w:r w:rsidR="008C2394" w:rsidRPr="00A93DDD">
        <w:rPr>
          <w:rFonts w:ascii="Arial" w:hAnsi="Arial" w:cs="Arial"/>
          <w:sz w:val="16"/>
          <w:szCs w:val="16"/>
        </w:rPr>
        <w:t>20</w:t>
      </w:r>
      <w:r w:rsidR="00B947D2" w:rsidRPr="00A93DDD">
        <w:rPr>
          <w:rFonts w:ascii="Arial" w:hAnsi="Arial" w:cs="Arial"/>
          <w:sz w:val="16"/>
          <w:szCs w:val="16"/>
        </w:rPr>
        <w:t>2</w:t>
      </w:r>
      <w:r w:rsidR="00BD2B8A">
        <w:rPr>
          <w:rFonts w:ascii="Arial" w:hAnsi="Arial" w:cs="Arial"/>
          <w:sz w:val="16"/>
          <w:szCs w:val="16"/>
        </w:rPr>
        <w:t>1</w:t>
      </w:r>
      <w:r w:rsidRPr="00A93DDD">
        <w:rPr>
          <w:rFonts w:ascii="Arial" w:hAnsi="Arial" w:cs="Arial"/>
          <w:sz w:val="16"/>
          <w:szCs w:val="16"/>
        </w:rPr>
        <w:t>.</w:t>
      </w:r>
    </w:p>
    <w:p w14:paraId="4212CC52" w14:textId="1E1ADC17" w:rsidR="00B7662D" w:rsidRPr="00A93DDD" w:rsidRDefault="00B7662D" w:rsidP="001C14F5">
      <w:pPr>
        <w:pStyle w:val="Heading50"/>
        <w:framePr w:w="9693" w:h="7101" w:hRule="exact" w:wrap="notBeside" w:vAnchor="page" w:hAnchor="page" w:x="1036" w:y="8926"/>
        <w:jc w:val="center"/>
        <w:rPr>
          <w:rFonts w:ascii="Arial" w:hAnsi="Arial" w:cs="Arial"/>
          <w:sz w:val="16"/>
          <w:szCs w:val="16"/>
        </w:rPr>
      </w:pPr>
      <w:r w:rsidRPr="00A93DDD">
        <w:rPr>
          <w:rFonts w:ascii="Arial" w:hAnsi="Arial" w:cs="Arial"/>
          <w:sz w:val="16"/>
          <w:szCs w:val="16"/>
        </w:rPr>
        <w:t xml:space="preserve">© Comité Européen de Normalisation Electrotechnique </w:t>
      </w:r>
      <w:r w:rsidR="008C2394" w:rsidRPr="00A93DDD">
        <w:rPr>
          <w:rFonts w:ascii="Arial" w:hAnsi="Arial" w:cs="Arial"/>
          <w:sz w:val="16"/>
          <w:szCs w:val="16"/>
        </w:rPr>
        <w:t>20</w:t>
      </w:r>
      <w:r w:rsidR="00B947D2" w:rsidRPr="00A93DDD">
        <w:rPr>
          <w:rFonts w:ascii="Arial" w:hAnsi="Arial" w:cs="Arial"/>
          <w:sz w:val="16"/>
          <w:szCs w:val="16"/>
        </w:rPr>
        <w:t>2</w:t>
      </w:r>
      <w:r w:rsidR="00BD2B8A">
        <w:rPr>
          <w:rFonts w:ascii="Arial" w:hAnsi="Arial" w:cs="Arial"/>
          <w:sz w:val="16"/>
          <w:szCs w:val="16"/>
        </w:rPr>
        <w:t>1</w:t>
      </w:r>
      <w:r w:rsidRPr="00A93DDD">
        <w:rPr>
          <w:rFonts w:ascii="Arial" w:hAnsi="Arial" w:cs="Arial"/>
          <w:sz w:val="16"/>
          <w:szCs w:val="16"/>
        </w:rPr>
        <w:t>.</w:t>
      </w:r>
    </w:p>
    <w:p w14:paraId="66353A3B" w14:textId="14806EA9" w:rsidR="00B7662D" w:rsidRDefault="00B7662D" w:rsidP="001C14F5">
      <w:pPr>
        <w:pStyle w:val="Heading50"/>
        <w:framePr w:w="9693" w:h="7101" w:hRule="exact" w:wrap="notBeside" w:vAnchor="page" w:hAnchor="page" w:x="1036" w:y="8926"/>
        <w:jc w:val="center"/>
        <w:rPr>
          <w:rFonts w:ascii="Arial" w:hAnsi="Arial" w:cs="Arial"/>
          <w:sz w:val="16"/>
          <w:szCs w:val="16"/>
        </w:rPr>
      </w:pPr>
      <w:r w:rsidRPr="00A93DDD">
        <w:rPr>
          <w:rFonts w:ascii="Arial" w:hAnsi="Arial" w:cs="Arial"/>
          <w:sz w:val="16"/>
          <w:szCs w:val="16"/>
        </w:rPr>
        <w:t>All rights reserved.</w:t>
      </w:r>
    </w:p>
    <w:p w14:paraId="1E220903" w14:textId="77777777" w:rsidR="00A93DDD" w:rsidRPr="00A93DDD" w:rsidRDefault="00A93DDD" w:rsidP="001C14F5">
      <w:pPr>
        <w:pStyle w:val="Heading50"/>
        <w:framePr w:w="9693" w:h="7101" w:hRule="exact" w:wrap="notBeside" w:vAnchor="page" w:hAnchor="page" w:x="1036" w:y="8926"/>
        <w:jc w:val="center"/>
        <w:rPr>
          <w:rFonts w:ascii="Arial" w:hAnsi="Arial" w:cs="Arial"/>
          <w:sz w:val="16"/>
          <w:szCs w:val="16"/>
        </w:rPr>
      </w:pPr>
    </w:p>
    <w:p w14:paraId="52CD8A79" w14:textId="77777777" w:rsidR="00902C97" w:rsidRPr="00A93DDD" w:rsidRDefault="00902C97" w:rsidP="00902C97">
      <w:pPr>
        <w:framePr w:w="9693" w:h="7101" w:hRule="exact" w:wrap="notBeside" w:vAnchor="page" w:hAnchor="page" w:x="1036" w:y="8926"/>
        <w:spacing w:after="0"/>
        <w:jc w:val="center"/>
        <w:rPr>
          <w:rFonts w:ascii="Arial" w:hAnsi="Arial" w:cs="Arial"/>
          <w:sz w:val="16"/>
          <w:szCs w:val="16"/>
        </w:rPr>
      </w:pPr>
      <w:r w:rsidRPr="00A93DDD">
        <w:rPr>
          <w:rFonts w:ascii="Arial" w:hAnsi="Arial" w:cs="Arial"/>
          <w:b/>
          <w:bCs/>
          <w:sz w:val="16"/>
          <w:szCs w:val="16"/>
        </w:rPr>
        <w:t>DECT™</w:t>
      </w:r>
      <w:r w:rsidRPr="00A93DDD">
        <w:rPr>
          <w:rFonts w:ascii="Arial" w:hAnsi="Arial" w:cs="Arial"/>
          <w:sz w:val="16"/>
          <w:szCs w:val="16"/>
        </w:rPr>
        <w:t xml:space="preserve">, </w:t>
      </w:r>
      <w:r w:rsidRPr="00A93DDD">
        <w:rPr>
          <w:rFonts w:ascii="Arial" w:hAnsi="Arial" w:cs="Arial"/>
          <w:b/>
          <w:bCs/>
          <w:sz w:val="16"/>
          <w:szCs w:val="16"/>
        </w:rPr>
        <w:t>PLUGTESTS™</w:t>
      </w:r>
      <w:r w:rsidRPr="00A93DDD">
        <w:rPr>
          <w:rFonts w:ascii="Arial" w:hAnsi="Arial" w:cs="Arial"/>
          <w:sz w:val="16"/>
          <w:szCs w:val="16"/>
        </w:rPr>
        <w:t xml:space="preserve">, </w:t>
      </w:r>
      <w:r w:rsidRPr="00A93DDD">
        <w:rPr>
          <w:rFonts w:ascii="Arial" w:hAnsi="Arial" w:cs="Arial"/>
          <w:b/>
          <w:bCs/>
          <w:sz w:val="16"/>
          <w:szCs w:val="16"/>
        </w:rPr>
        <w:t>UMTS™</w:t>
      </w:r>
      <w:r w:rsidRPr="00A93DDD">
        <w:rPr>
          <w:rFonts w:ascii="Arial" w:hAnsi="Arial" w:cs="Arial"/>
          <w:sz w:val="16"/>
          <w:szCs w:val="16"/>
        </w:rPr>
        <w:t xml:space="preserve"> and the ETSI logo are trademarks of ETSI registered for the benefit of its Members.</w:t>
      </w:r>
      <w:r w:rsidRPr="00A93DDD">
        <w:rPr>
          <w:rFonts w:ascii="Arial" w:hAnsi="Arial" w:cs="Arial"/>
          <w:sz w:val="16"/>
          <w:szCs w:val="16"/>
        </w:rPr>
        <w:br/>
      </w:r>
      <w:r w:rsidRPr="00A93DDD">
        <w:rPr>
          <w:rFonts w:ascii="Arial" w:hAnsi="Arial" w:cs="Arial"/>
          <w:b/>
          <w:bCs/>
          <w:sz w:val="16"/>
          <w:szCs w:val="16"/>
        </w:rPr>
        <w:t>3GPP™</w:t>
      </w:r>
      <w:r w:rsidRPr="00A93DDD">
        <w:rPr>
          <w:rFonts w:ascii="Arial" w:hAnsi="Arial" w:cs="Arial"/>
          <w:sz w:val="16"/>
          <w:szCs w:val="16"/>
          <w:vertAlign w:val="superscript"/>
        </w:rPr>
        <w:t xml:space="preserve"> </w:t>
      </w:r>
      <w:r w:rsidRPr="00A93DDD">
        <w:rPr>
          <w:rFonts w:ascii="Arial" w:hAnsi="Arial" w:cs="Arial"/>
          <w:sz w:val="16"/>
          <w:szCs w:val="16"/>
        </w:rPr>
        <w:t xml:space="preserve">and </w:t>
      </w:r>
      <w:r w:rsidRPr="00A93DDD">
        <w:rPr>
          <w:rFonts w:ascii="Arial" w:hAnsi="Arial" w:cs="Arial"/>
          <w:b/>
          <w:bCs/>
          <w:sz w:val="16"/>
          <w:szCs w:val="16"/>
        </w:rPr>
        <w:t>LTE™</w:t>
      </w:r>
      <w:r w:rsidRPr="00A93DDD">
        <w:rPr>
          <w:rFonts w:ascii="Arial" w:hAnsi="Arial" w:cs="Arial"/>
          <w:sz w:val="16"/>
          <w:szCs w:val="16"/>
        </w:rPr>
        <w:t xml:space="preserve"> are trademarks of ETSI registered for the benefit of its Members and</w:t>
      </w:r>
      <w:r w:rsidRPr="00A93DDD">
        <w:rPr>
          <w:rFonts w:ascii="Arial" w:hAnsi="Arial" w:cs="Arial"/>
          <w:sz w:val="16"/>
          <w:szCs w:val="16"/>
        </w:rPr>
        <w:br/>
        <w:t>of the 3GPP Organizational Partners.</w:t>
      </w:r>
      <w:r w:rsidRPr="00A93DDD">
        <w:rPr>
          <w:rFonts w:ascii="Arial" w:hAnsi="Arial" w:cs="Arial"/>
          <w:sz w:val="16"/>
          <w:szCs w:val="16"/>
        </w:rPr>
        <w:br/>
      </w:r>
      <w:r w:rsidRPr="00A93DDD">
        <w:rPr>
          <w:rFonts w:ascii="Arial" w:hAnsi="Arial" w:cs="Arial"/>
          <w:b/>
          <w:bCs/>
          <w:sz w:val="16"/>
          <w:szCs w:val="16"/>
        </w:rPr>
        <w:t>oneM2M™</w:t>
      </w:r>
      <w:r w:rsidRPr="00A93DDD">
        <w:rPr>
          <w:rFonts w:ascii="Arial" w:hAnsi="Arial" w:cs="Arial"/>
          <w:sz w:val="16"/>
          <w:szCs w:val="16"/>
        </w:rPr>
        <w:t xml:space="preserve"> logo is a trademark of ETSI registered for the benefit of its Members and</w:t>
      </w:r>
      <w:r w:rsidRPr="00A93DDD">
        <w:rPr>
          <w:rFonts w:ascii="Arial" w:hAnsi="Arial" w:cs="Arial"/>
          <w:sz w:val="16"/>
          <w:szCs w:val="16"/>
        </w:rPr>
        <w:br/>
        <w:t>of the oneM2M Partners.</w:t>
      </w:r>
      <w:r w:rsidRPr="00A93DDD">
        <w:rPr>
          <w:rFonts w:ascii="Arial" w:hAnsi="Arial" w:cs="Arial"/>
          <w:sz w:val="16"/>
          <w:szCs w:val="16"/>
        </w:rPr>
        <w:br/>
      </w:r>
      <w:r w:rsidRPr="00A93DDD">
        <w:rPr>
          <w:rFonts w:ascii="Arial" w:hAnsi="Arial" w:cs="Arial"/>
          <w:b/>
          <w:bCs/>
          <w:sz w:val="16"/>
          <w:szCs w:val="16"/>
        </w:rPr>
        <w:t>GSM</w:t>
      </w:r>
      <w:r w:rsidRPr="00A93DDD">
        <w:rPr>
          <w:rFonts w:ascii="Arial" w:hAnsi="Arial" w:cs="Arial"/>
          <w:b/>
          <w:sz w:val="16"/>
          <w:szCs w:val="16"/>
          <w:vertAlign w:val="superscript"/>
        </w:rPr>
        <w:t>®</w:t>
      </w:r>
      <w:r w:rsidRPr="00A93DDD">
        <w:rPr>
          <w:rFonts w:ascii="Arial" w:hAnsi="Arial" w:cs="Arial"/>
          <w:sz w:val="16"/>
          <w:szCs w:val="16"/>
        </w:rPr>
        <w:t xml:space="preserve"> and the GSM logo are trademarks registered and owned by the GSM Association.</w:t>
      </w:r>
    </w:p>
    <w:p w14:paraId="2307DE79" w14:textId="61AD5CCA" w:rsidR="00B7662D" w:rsidRPr="00A93DDD" w:rsidRDefault="00B7662D" w:rsidP="007B0780">
      <w:pPr>
        <w:pStyle w:val="Heading50"/>
        <w:framePr w:w="9693" w:h="7101" w:hRule="exact" w:wrap="notBeside" w:vAnchor="page" w:hAnchor="page" w:x="1036" w:y="8926"/>
        <w:spacing w:before="200"/>
        <w:jc w:val="center"/>
        <w:rPr>
          <w:rFonts w:ascii="Arial" w:hAnsi="Arial" w:cs="Arial"/>
          <w:sz w:val="16"/>
          <w:szCs w:val="16"/>
        </w:rPr>
      </w:pPr>
      <w:r w:rsidRPr="00A93DDD">
        <w:rPr>
          <w:rFonts w:ascii="Arial" w:hAnsi="Arial" w:cs="Arial"/>
          <w:sz w:val="16"/>
          <w:szCs w:val="16"/>
        </w:rPr>
        <w:t>.</w:t>
      </w:r>
    </w:p>
    <w:p w14:paraId="7FEE9727" w14:textId="77777777" w:rsidR="00BE1757" w:rsidRPr="00195E91" w:rsidRDefault="00BE1757" w:rsidP="00BC1C28"/>
    <w:tbl>
      <w:tblPr>
        <w:tblW w:w="0" w:type="auto"/>
        <w:tblLook w:val="04A0" w:firstRow="1" w:lastRow="0" w:firstColumn="1" w:lastColumn="0" w:noHBand="0" w:noVBand="1"/>
      </w:tblPr>
      <w:tblGrid>
        <w:gridCol w:w="3039"/>
        <w:gridCol w:w="3047"/>
        <w:gridCol w:w="3553"/>
      </w:tblGrid>
      <w:tr w:rsidR="00394C6E" w:rsidRPr="00104718" w14:paraId="20DEA0D7" w14:textId="77777777" w:rsidTr="0061794C">
        <w:tc>
          <w:tcPr>
            <w:tcW w:w="3039" w:type="dxa"/>
          </w:tcPr>
          <w:p w14:paraId="2C8CB8FF" w14:textId="77777777" w:rsidR="00394C6E" w:rsidRPr="004064D9" w:rsidRDefault="00394C6E" w:rsidP="00394C6E">
            <w:pPr>
              <w:pStyle w:val="Heading50"/>
              <w:framePr w:wrap="notBeside" w:vAnchor="page" w:hAnchor="page" w:x="1160" w:y="5574"/>
              <w:tabs>
                <w:tab w:val="center" w:pos="1418"/>
                <w:tab w:val="center" w:pos="4536"/>
                <w:tab w:val="center" w:pos="7938"/>
              </w:tabs>
              <w:spacing w:after="240"/>
              <w:ind w:right="-136"/>
              <w:rPr>
                <w:rFonts w:ascii="Arial" w:hAnsi="Arial"/>
                <w:b/>
                <w:i/>
              </w:rPr>
            </w:pPr>
            <w:r w:rsidRPr="004064D9">
              <w:rPr>
                <w:rFonts w:ascii="Arial" w:hAnsi="Arial"/>
                <w:b/>
                <w:i/>
              </w:rPr>
              <w:tab/>
              <w:t>CEN</w:t>
            </w:r>
          </w:p>
          <w:p w14:paraId="2DA1EBB3" w14:textId="41A633D0" w:rsidR="00394C6E" w:rsidRPr="004064D9" w:rsidRDefault="008D5080" w:rsidP="00394C6E">
            <w:pPr>
              <w:pStyle w:val="Heading50"/>
              <w:framePr w:wrap="notBeside" w:vAnchor="page" w:hAnchor="page" w:x="1160" w:y="5574"/>
              <w:tabs>
                <w:tab w:val="center" w:pos="1418"/>
                <w:tab w:val="center" w:pos="4536"/>
                <w:tab w:val="center" w:pos="7938"/>
              </w:tabs>
              <w:spacing w:after="240"/>
              <w:ind w:right="-136"/>
              <w:jc w:val="center"/>
              <w:rPr>
                <w:rFonts w:ascii="Arial" w:hAnsi="Arial"/>
                <w:sz w:val="18"/>
              </w:rPr>
            </w:pPr>
            <w:r w:rsidRPr="004064D9">
              <w:rPr>
                <w:rFonts w:ascii="Arial" w:hAnsi="Arial" w:cs="Arial"/>
                <w:sz w:val="18"/>
                <w:szCs w:val="18"/>
              </w:rPr>
              <w:t>Rue de la science, 23</w:t>
            </w:r>
            <w:r w:rsidRPr="004064D9">
              <w:rPr>
                <w:rFonts w:ascii="Arial" w:hAnsi="Arial" w:cs="Arial"/>
                <w:sz w:val="18"/>
                <w:szCs w:val="18"/>
              </w:rPr>
              <w:br/>
              <w:t>B-1040 Brussels</w:t>
            </w:r>
            <w:r w:rsidRPr="004064D9">
              <w:rPr>
                <w:rFonts w:ascii="Arial" w:hAnsi="Arial" w:cs="Arial"/>
                <w:sz w:val="18"/>
                <w:szCs w:val="18"/>
              </w:rPr>
              <w:br/>
            </w:r>
            <w:r w:rsidR="00394C6E" w:rsidRPr="004064D9">
              <w:rPr>
                <w:rFonts w:ascii="Arial" w:hAnsi="Arial"/>
                <w:sz w:val="18"/>
              </w:rPr>
              <w:t xml:space="preserve"> - BELGIUM</w:t>
            </w:r>
          </w:p>
          <w:p w14:paraId="37DBFC6F" w14:textId="77777777" w:rsidR="00394C6E" w:rsidRPr="00195E91" w:rsidRDefault="00394C6E" w:rsidP="00394C6E">
            <w:pPr>
              <w:pStyle w:val="Heading50"/>
              <w:framePr w:wrap="notBeside" w:vAnchor="page" w:hAnchor="page" w:x="1160" w:y="5574"/>
              <w:tabs>
                <w:tab w:val="center" w:pos="1418"/>
                <w:tab w:val="center" w:pos="4536"/>
                <w:tab w:val="center" w:pos="7938"/>
              </w:tabs>
              <w:spacing w:after="240"/>
              <w:ind w:right="-136"/>
              <w:jc w:val="center"/>
              <w:rPr>
                <w:rFonts w:ascii="Arial" w:hAnsi="Arial"/>
                <w:b/>
                <w:i/>
              </w:rPr>
            </w:pPr>
            <w:r w:rsidRPr="00195E91">
              <w:rPr>
                <w:rFonts w:ascii="Arial" w:hAnsi="Arial"/>
                <w:sz w:val="18"/>
              </w:rPr>
              <w:t>Tel: + 32 2 550 08 11</w:t>
            </w:r>
            <w:r w:rsidRPr="00195E91">
              <w:rPr>
                <w:rFonts w:ascii="Arial" w:hAnsi="Arial"/>
                <w:sz w:val="18"/>
              </w:rPr>
              <w:br/>
              <w:t>Fax: + 32 2 550 08 19</w:t>
            </w:r>
          </w:p>
        </w:tc>
        <w:tc>
          <w:tcPr>
            <w:tcW w:w="3047" w:type="dxa"/>
          </w:tcPr>
          <w:p w14:paraId="0D6FEFF7" w14:textId="77777777" w:rsidR="00394C6E" w:rsidRPr="004064D9" w:rsidRDefault="00394C6E" w:rsidP="00394C6E">
            <w:pPr>
              <w:pStyle w:val="Heading50"/>
              <w:framePr w:wrap="notBeside" w:vAnchor="page" w:hAnchor="page" w:x="1160" w:y="5574"/>
              <w:tabs>
                <w:tab w:val="center" w:pos="1418"/>
                <w:tab w:val="center" w:pos="4536"/>
                <w:tab w:val="center" w:pos="7938"/>
              </w:tabs>
              <w:spacing w:after="240"/>
              <w:ind w:right="-136"/>
              <w:jc w:val="center"/>
              <w:rPr>
                <w:rFonts w:ascii="Arial" w:hAnsi="Arial"/>
                <w:b/>
                <w:i/>
              </w:rPr>
            </w:pPr>
            <w:r w:rsidRPr="004064D9">
              <w:rPr>
                <w:rFonts w:ascii="Arial" w:hAnsi="Arial"/>
                <w:b/>
                <w:i/>
              </w:rPr>
              <w:t>CENELEC</w:t>
            </w:r>
          </w:p>
          <w:p w14:paraId="1A558EB4" w14:textId="31DEB845" w:rsidR="00394C6E" w:rsidRPr="004064D9" w:rsidRDefault="008D5080" w:rsidP="00394C6E">
            <w:pPr>
              <w:pStyle w:val="Heading50"/>
              <w:framePr w:wrap="notBeside" w:vAnchor="page" w:hAnchor="page" w:x="1160" w:y="5574"/>
              <w:tabs>
                <w:tab w:val="center" w:pos="1418"/>
                <w:tab w:val="center" w:pos="4536"/>
                <w:tab w:val="center" w:pos="7938"/>
              </w:tabs>
              <w:spacing w:after="240"/>
              <w:ind w:right="-136"/>
              <w:jc w:val="center"/>
              <w:rPr>
                <w:rFonts w:ascii="Arial" w:hAnsi="Arial"/>
                <w:sz w:val="18"/>
              </w:rPr>
            </w:pPr>
            <w:r w:rsidRPr="004064D9">
              <w:rPr>
                <w:rFonts w:ascii="Arial" w:hAnsi="Arial" w:cs="Arial"/>
                <w:sz w:val="18"/>
                <w:szCs w:val="18"/>
              </w:rPr>
              <w:t>Rue de la science, 23</w:t>
            </w:r>
            <w:r w:rsidRPr="004064D9">
              <w:rPr>
                <w:rFonts w:ascii="Arial" w:hAnsi="Arial" w:cs="Arial"/>
                <w:sz w:val="18"/>
                <w:szCs w:val="18"/>
              </w:rPr>
              <w:br/>
              <w:t>B-1040 Brussels</w:t>
            </w:r>
            <w:r w:rsidRPr="004064D9">
              <w:br/>
            </w:r>
            <w:r w:rsidR="00394C6E" w:rsidRPr="004064D9">
              <w:rPr>
                <w:rFonts w:ascii="Arial" w:hAnsi="Arial"/>
                <w:sz w:val="18"/>
              </w:rPr>
              <w:t xml:space="preserve"> - BELGIUM</w:t>
            </w:r>
          </w:p>
          <w:p w14:paraId="5F505D2A" w14:textId="77777777" w:rsidR="00394C6E" w:rsidRPr="00195E91" w:rsidRDefault="00394C6E" w:rsidP="00394C6E">
            <w:pPr>
              <w:pStyle w:val="Heading50"/>
              <w:framePr w:wrap="notBeside" w:vAnchor="page" w:hAnchor="page" w:x="1160" w:y="5574"/>
              <w:tabs>
                <w:tab w:val="center" w:pos="1418"/>
                <w:tab w:val="center" w:pos="4536"/>
                <w:tab w:val="center" w:pos="7938"/>
              </w:tabs>
              <w:spacing w:after="240"/>
              <w:ind w:right="-136"/>
              <w:jc w:val="center"/>
              <w:rPr>
                <w:rFonts w:ascii="Arial" w:hAnsi="Arial"/>
                <w:b/>
                <w:i/>
              </w:rPr>
            </w:pPr>
            <w:r w:rsidRPr="00195E91">
              <w:rPr>
                <w:rFonts w:ascii="Arial" w:hAnsi="Arial"/>
                <w:sz w:val="18"/>
              </w:rPr>
              <w:t>Tel.: +32 2 519 68 71</w:t>
            </w:r>
            <w:r w:rsidRPr="00195E91">
              <w:rPr>
                <w:rFonts w:ascii="Arial" w:hAnsi="Arial"/>
                <w:sz w:val="18"/>
              </w:rPr>
              <w:br/>
              <w:t>Fax: +32 2 519 69 19</w:t>
            </w:r>
          </w:p>
        </w:tc>
        <w:tc>
          <w:tcPr>
            <w:tcW w:w="3553" w:type="dxa"/>
          </w:tcPr>
          <w:p w14:paraId="291302EE" w14:textId="77777777" w:rsidR="00394C6E" w:rsidRPr="004064D9" w:rsidRDefault="00394C6E" w:rsidP="00394C6E">
            <w:pPr>
              <w:pStyle w:val="Heading50"/>
              <w:framePr w:wrap="notBeside" w:vAnchor="page" w:hAnchor="page" w:x="1160" w:y="5574"/>
              <w:tabs>
                <w:tab w:val="center" w:pos="1418"/>
                <w:tab w:val="center" w:pos="4536"/>
                <w:tab w:val="center" w:pos="7938"/>
              </w:tabs>
              <w:spacing w:after="240"/>
              <w:ind w:right="-136"/>
              <w:jc w:val="center"/>
              <w:rPr>
                <w:rFonts w:ascii="Arial" w:hAnsi="Arial"/>
                <w:b/>
                <w:i/>
              </w:rPr>
            </w:pPr>
            <w:r w:rsidRPr="004064D9">
              <w:rPr>
                <w:rFonts w:ascii="Arial" w:hAnsi="Arial"/>
                <w:b/>
                <w:i/>
              </w:rPr>
              <w:t>ETSI</w:t>
            </w:r>
          </w:p>
          <w:p w14:paraId="596422CD" w14:textId="77777777" w:rsidR="00394C6E" w:rsidRPr="004064D9" w:rsidRDefault="00394C6E" w:rsidP="00394C6E">
            <w:pPr>
              <w:pStyle w:val="Heading50"/>
              <w:framePr w:wrap="notBeside" w:vAnchor="page" w:hAnchor="page" w:x="1160" w:y="5574"/>
              <w:tabs>
                <w:tab w:val="center" w:pos="1418"/>
                <w:tab w:val="center" w:pos="4536"/>
                <w:tab w:val="center" w:pos="7938"/>
              </w:tabs>
              <w:spacing w:after="240"/>
              <w:ind w:right="-136"/>
              <w:jc w:val="center"/>
              <w:rPr>
                <w:rFonts w:ascii="Arial" w:hAnsi="Arial"/>
                <w:sz w:val="18"/>
              </w:rPr>
            </w:pPr>
            <w:r w:rsidRPr="004064D9">
              <w:rPr>
                <w:rFonts w:ascii="Arial" w:hAnsi="Arial"/>
                <w:sz w:val="18"/>
              </w:rPr>
              <w:t>650 Route des Lucioles</w:t>
            </w:r>
            <w:r w:rsidRPr="004064D9">
              <w:rPr>
                <w:rFonts w:ascii="Arial" w:hAnsi="Arial"/>
                <w:sz w:val="18"/>
              </w:rPr>
              <w:br/>
              <w:t>F-06921 Sophia Antipolis Cedex - FRANCE</w:t>
            </w:r>
          </w:p>
          <w:p w14:paraId="7197F11B" w14:textId="77777777" w:rsidR="00394C6E" w:rsidRPr="004064D9" w:rsidRDefault="00394C6E" w:rsidP="00394C6E">
            <w:pPr>
              <w:pStyle w:val="Heading50"/>
              <w:framePr w:wrap="notBeside" w:vAnchor="page" w:hAnchor="page" w:x="1160" w:y="5574"/>
              <w:tabs>
                <w:tab w:val="center" w:pos="1418"/>
                <w:tab w:val="center" w:pos="4536"/>
                <w:tab w:val="center" w:pos="7938"/>
              </w:tabs>
              <w:spacing w:after="240"/>
              <w:ind w:right="-136"/>
              <w:jc w:val="center"/>
              <w:rPr>
                <w:rFonts w:ascii="Arial" w:hAnsi="Arial"/>
                <w:sz w:val="18"/>
              </w:rPr>
            </w:pPr>
            <w:r w:rsidRPr="004064D9">
              <w:rPr>
                <w:rFonts w:ascii="Arial" w:hAnsi="Arial"/>
                <w:sz w:val="18"/>
              </w:rPr>
              <w:t>Tel.: +33 4 92 94 42 00</w:t>
            </w:r>
            <w:r w:rsidRPr="004064D9">
              <w:rPr>
                <w:rFonts w:ascii="Arial" w:hAnsi="Arial"/>
                <w:sz w:val="18"/>
              </w:rPr>
              <w:br/>
              <w:t>Fax: +33 4 93 65 47 16</w:t>
            </w:r>
          </w:p>
          <w:p w14:paraId="6D098274" w14:textId="77777777" w:rsidR="00394C6E" w:rsidRPr="004064D9" w:rsidRDefault="00394C6E" w:rsidP="00394C6E">
            <w:pPr>
              <w:pStyle w:val="Heading50"/>
              <w:framePr w:wrap="notBeside" w:vAnchor="page" w:hAnchor="page" w:x="1160" w:y="5574"/>
              <w:tabs>
                <w:tab w:val="center" w:pos="1418"/>
                <w:tab w:val="center" w:pos="4536"/>
                <w:tab w:val="center" w:pos="7938"/>
              </w:tabs>
              <w:spacing w:after="240"/>
              <w:ind w:right="-136"/>
              <w:jc w:val="center"/>
              <w:rPr>
                <w:rFonts w:ascii="Arial" w:hAnsi="Arial"/>
                <w:b/>
                <w:i/>
              </w:rPr>
            </w:pPr>
            <w:r w:rsidRPr="004064D9">
              <w:rPr>
                <w:rFonts w:ascii="Arial" w:hAnsi="Arial"/>
                <w:sz w:val="15"/>
              </w:rPr>
              <w:t>Siret N° 348 623 562 00017 - NAF 742 C</w:t>
            </w:r>
            <w:r w:rsidRPr="004064D9">
              <w:rPr>
                <w:rFonts w:ascii="Arial" w:hAnsi="Arial"/>
                <w:sz w:val="15"/>
              </w:rPr>
              <w:br/>
              <w:t xml:space="preserve"> Association à but non lucratif enregistrée à la</w:t>
            </w:r>
            <w:r w:rsidRPr="004064D9">
              <w:rPr>
                <w:rFonts w:ascii="Arial" w:hAnsi="Arial"/>
                <w:sz w:val="15"/>
              </w:rPr>
              <w:br/>
              <w:t xml:space="preserve"> Sous-Préfecture de Grasse (06) N° 7803/88</w:t>
            </w:r>
          </w:p>
        </w:tc>
      </w:tr>
    </w:tbl>
    <w:p w14:paraId="7F29B324" w14:textId="77777777" w:rsidR="00883007" w:rsidRPr="00195E91" w:rsidRDefault="006B0880" w:rsidP="00F31484">
      <w:pPr>
        <w:pStyle w:val="Heading1"/>
      </w:pPr>
      <w:r w:rsidRPr="004064D9">
        <w:br w:type="page"/>
      </w:r>
      <w:bookmarkStart w:id="4" w:name="_Toc57280973"/>
      <w:bookmarkStart w:id="5" w:name="_Toc57985843"/>
      <w:bookmarkStart w:id="6" w:name="_Toc58222216"/>
      <w:bookmarkStart w:id="7" w:name="_Toc196231420"/>
      <w:bookmarkStart w:id="8" w:name="_Toc197524459"/>
      <w:bookmarkStart w:id="9" w:name="_Toc197553953"/>
      <w:r w:rsidR="000930F2" w:rsidRPr="00195E91">
        <w:lastRenderedPageBreak/>
        <w:t>C</w:t>
      </w:r>
      <w:r w:rsidR="00883007" w:rsidRPr="00195E91">
        <w:t>ontents</w:t>
      </w:r>
      <w:bookmarkEnd w:id="4"/>
      <w:bookmarkEnd w:id="5"/>
      <w:bookmarkEnd w:id="6"/>
      <w:bookmarkEnd w:id="7"/>
      <w:bookmarkEnd w:id="8"/>
      <w:bookmarkEnd w:id="9"/>
    </w:p>
    <w:bookmarkStart w:id="10" w:name="_Toc57280974"/>
    <w:bookmarkStart w:id="11" w:name="_Toc57985844"/>
    <w:bookmarkStart w:id="12" w:name="_Toc58222217"/>
    <w:p w14:paraId="553D4299" w14:textId="3EFE0D71" w:rsidR="00603094" w:rsidRDefault="00A862ED">
      <w:pPr>
        <w:pStyle w:val="TOC1"/>
        <w:rPr>
          <w:rFonts w:asciiTheme="minorHAnsi" w:eastAsiaTheme="minorEastAsia" w:hAnsiTheme="minorHAnsi" w:cstheme="minorBidi"/>
          <w:kern w:val="2"/>
          <w:sz w:val="24"/>
          <w:szCs w:val="24"/>
          <w:lang w:eastAsia="en-GB"/>
          <w14:ligatures w14:val="standardContextual"/>
        </w:rPr>
      </w:pPr>
      <w:r>
        <w:fldChar w:fldCharType="begin"/>
      </w:r>
      <w:r>
        <w:instrText xml:space="preserve"> TOC \o "1-3" \h \z </w:instrText>
      </w:r>
      <w:r>
        <w:fldChar w:fldCharType="separate"/>
      </w:r>
      <w:hyperlink w:anchor="_Toc197553953" w:history="1">
        <w:r w:rsidR="00603094" w:rsidRPr="00ED5EE7">
          <w:rPr>
            <w:rStyle w:val="Hyperlink"/>
          </w:rPr>
          <w:t>Contents</w:t>
        </w:r>
        <w:r w:rsidR="00603094">
          <w:rPr>
            <w:webHidden/>
          </w:rPr>
          <w:tab/>
        </w:r>
        <w:r w:rsidR="00603094">
          <w:rPr>
            <w:webHidden/>
          </w:rPr>
          <w:fldChar w:fldCharType="begin"/>
        </w:r>
        <w:r w:rsidR="00603094">
          <w:rPr>
            <w:webHidden/>
          </w:rPr>
          <w:instrText xml:space="preserve"> PAGEREF _Toc197553953 \h </w:instrText>
        </w:r>
        <w:r w:rsidR="00603094">
          <w:rPr>
            <w:webHidden/>
          </w:rPr>
        </w:r>
        <w:r w:rsidR="00603094">
          <w:rPr>
            <w:webHidden/>
          </w:rPr>
          <w:fldChar w:fldCharType="separate"/>
        </w:r>
        <w:r w:rsidR="00603094">
          <w:rPr>
            <w:webHidden/>
          </w:rPr>
          <w:t>3</w:t>
        </w:r>
        <w:r w:rsidR="00603094">
          <w:rPr>
            <w:webHidden/>
          </w:rPr>
          <w:fldChar w:fldCharType="end"/>
        </w:r>
      </w:hyperlink>
    </w:p>
    <w:p w14:paraId="2A30B7AF" w14:textId="3CAC07FE" w:rsidR="00603094" w:rsidRDefault="00603094">
      <w:pPr>
        <w:pStyle w:val="TOC1"/>
        <w:rPr>
          <w:rFonts w:asciiTheme="minorHAnsi" w:eastAsiaTheme="minorEastAsia" w:hAnsiTheme="minorHAnsi" w:cstheme="minorBidi"/>
          <w:kern w:val="2"/>
          <w:sz w:val="24"/>
          <w:szCs w:val="24"/>
          <w:lang w:eastAsia="en-GB"/>
          <w14:ligatures w14:val="standardContextual"/>
        </w:rPr>
      </w:pPr>
      <w:hyperlink w:anchor="_Toc197553954" w:history="1">
        <w:r w:rsidRPr="00ED5EE7">
          <w:rPr>
            <w:rStyle w:val="Hyperlink"/>
          </w:rPr>
          <w:t>Intellectual Property Rights</w:t>
        </w:r>
        <w:r>
          <w:rPr>
            <w:webHidden/>
          </w:rPr>
          <w:tab/>
        </w:r>
        <w:r>
          <w:rPr>
            <w:webHidden/>
          </w:rPr>
          <w:fldChar w:fldCharType="begin"/>
        </w:r>
        <w:r>
          <w:rPr>
            <w:webHidden/>
          </w:rPr>
          <w:instrText xml:space="preserve"> PAGEREF _Toc197553954 \h </w:instrText>
        </w:r>
        <w:r>
          <w:rPr>
            <w:webHidden/>
          </w:rPr>
        </w:r>
        <w:r>
          <w:rPr>
            <w:webHidden/>
          </w:rPr>
          <w:fldChar w:fldCharType="separate"/>
        </w:r>
        <w:r>
          <w:rPr>
            <w:webHidden/>
          </w:rPr>
          <w:t>8</w:t>
        </w:r>
        <w:r>
          <w:rPr>
            <w:webHidden/>
          </w:rPr>
          <w:fldChar w:fldCharType="end"/>
        </w:r>
      </w:hyperlink>
    </w:p>
    <w:p w14:paraId="2A036EB8" w14:textId="03B53425" w:rsidR="00603094" w:rsidRDefault="00603094">
      <w:pPr>
        <w:pStyle w:val="TOC1"/>
        <w:rPr>
          <w:rFonts w:asciiTheme="minorHAnsi" w:eastAsiaTheme="minorEastAsia" w:hAnsiTheme="minorHAnsi" w:cstheme="minorBidi"/>
          <w:kern w:val="2"/>
          <w:sz w:val="24"/>
          <w:szCs w:val="24"/>
          <w:lang w:eastAsia="en-GB"/>
          <w14:ligatures w14:val="standardContextual"/>
        </w:rPr>
      </w:pPr>
      <w:hyperlink w:anchor="_Toc197553955" w:history="1">
        <w:r w:rsidRPr="00ED5EE7">
          <w:rPr>
            <w:rStyle w:val="Hyperlink"/>
          </w:rPr>
          <w:t>Foreword</w:t>
        </w:r>
        <w:r>
          <w:rPr>
            <w:webHidden/>
          </w:rPr>
          <w:tab/>
        </w:r>
        <w:r>
          <w:rPr>
            <w:webHidden/>
          </w:rPr>
          <w:fldChar w:fldCharType="begin"/>
        </w:r>
        <w:r>
          <w:rPr>
            <w:webHidden/>
          </w:rPr>
          <w:instrText xml:space="preserve"> PAGEREF _Toc197553955 \h </w:instrText>
        </w:r>
        <w:r>
          <w:rPr>
            <w:webHidden/>
          </w:rPr>
        </w:r>
        <w:r>
          <w:rPr>
            <w:webHidden/>
          </w:rPr>
          <w:fldChar w:fldCharType="separate"/>
        </w:r>
        <w:r>
          <w:rPr>
            <w:webHidden/>
          </w:rPr>
          <w:t>9</w:t>
        </w:r>
        <w:r>
          <w:rPr>
            <w:webHidden/>
          </w:rPr>
          <w:fldChar w:fldCharType="end"/>
        </w:r>
      </w:hyperlink>
    </w:p>
    <w:p w14:paraId="60BB60E2" w14:textId="1B4595D6" w:rsidR="00603094" w:rsidRDefault="00603094">
      <w:pPr>
        <w:pStyle w:val="TOC1"/>
        <w:rPr>
          <w:rFonts w:asciiTheme="minorHAnsi" w:eastAsiaTheme="minorEastAsia" w:hAnsiTheme="minorHAnsi" w:cstheme="minorBidi"/>
          <w:kern w:val="2"/>
          <w:sz w:val="24"/>
          <w:szCs w:val="24"/>
          <w:lang w:eastAsia="en-GB"/>
          <w14:ligatures w14:val="standardContextual"/>
        </w:rPr>
      </w:pPr>
      <w:hyperlink w:anchor="_Toc197553956" w:history="1">
        <w:r w:rsidRPr="00ED5EE7">
          <w:rPr>
            <w:rStyle w:val="Hyperlink"/>
          </w:rPr>
          <w:t>Modal verbs terminology</w:t>
        </w:r>
        <w:r>
          <w:rPr>
            <w:webHidden/>
          </w:rPr>
          <w:tab/>
        </w:r>
        <w:r>
          <w:rPr>
            <w:webHidden/>
          </w:rPr>
          <w:fldChar w:fldCharType="begin"/>
        </w:r>
        <w:r>
          <w:rPr>
            <w:webHidden/>
          </w:rPr>
          <w:instrText xml:space="preserve"> PAGEREF _Toc197553956 \h </w:instrText>
        </w:r>
        <w:r>
          <w:rPr>
            <w:webHidden/>
          </w:rPr>
        </w:r>
        <w:r>
          <w:rPr>
            <w:webHidden/>
          </w:rPr>
          <w:fldChar w:fldCharType="separate"/>
        </w:r>
        <w:r>
          <w:rPr>
            <w:webHidden/>
          </w:rPr>
          <w:t>10</w:t>
        </w:r>
        <w:r>
          <w:rPr>
            <w:webHidden/>
          </w:rPr>
          <w:fldChar w:fldCharType="end"/>
        </w:r>
      </w:hyperlink>
    </w:p>
    <w:p w14:paraId="0F80A85A" w14:textId="13FEB713" w:rsidR="00603094" w:rsidRDefault="00603094">
      <w:pPr>
        <w:pStyle w:val="TOC1"/>
        <w:rPr>
          <w:rFonts w:asciiTheme="minorHAnsi" w:eastAsiaTheme="minorEastAsia" w:hAnsiTheme="minorHAnsi" w:cstheme="minorBidi"/>
          <w:kern w:val="2"/>
          <w:sz w:val="24"/>
          <w:szCs w:val="24"/>
          <w:lang w:eastAsia="en-GB"/>
          <w14:ligatures w14:val="standardContextual"/>
        </w:rPr>
      </w:pPr>
      <w:hyperlink w:anchor="_Toc197553957" w:history="1">
        <w:r w:rsidRPr="00ED5EE7">
          <w:rPr>
            <w:rStyle w:val="Hyperlink"/>
          </w:rPr>
          <w:t>Introduction</w:t>
        </w:r>
        <w:r>
          <w:rPr>
            <w:webHidden/>
          </w:rPr>
          <w:tab/>
        </w:r>
        <w:r>
          <w:rPr>
            <w:webHidden/>
          </w:rPr>
          <w:fldChar w:fldCharType="begin"/>
        </w:r>
        <w:r>
          <w:rPr>
            <w:webHidden/>
          </w:rPr>
          <w:instrText xml:space="preserve"> PAGEREF _Toc197553957 \h </w:instrText>
        </w:r>
        <w:r>
          <w:rPr>
            <w:webHidden/>
          </w:rPr>
        </w:r>
        <w:r>
          <w:rPr>
            <w:webHidden/>
          </w:rPr>
          <w:fldChar w:fldCharType="separate"/>
        </w:r>
        <w:r>
          <w:rPr>
            <w:webHidden/>
          </w:rPr>
          <w:t>10</w:t>
        </w:r>
        <w:r>
          <w:rPr>
            <w:webHidden/>
          </w:rPr>
          <w:fldChar w:fldCharType="end"/>
        </w:r>
      </w:hyperlink>
    </w:p>
    <w:p w14:paraId="55C74DE6" w14:textId="1C059916" w:rsidR="00603094" w:rsidRDefault="00603094">
      <w:pPr>
        <w:pStyle w:val="TOC1"/>
        <w:rPr>
          <w:rFonts w:asciiTheme="minorHAnsi" w:eastAsiaTheme="minorEastAsia" w:hAnsiTheme="minorHAnsi" w:cstheme="minorBidi"/>
          <w:kern w:val="2"/>
          <w:sz w:val="24"/>
          <w:szCs w:val="24"/>
          <w:lang w:eastAsia="en-GB"/>
          <w14:ligatures w14:val="standardContextual"/>
        </w:rPr>
      </w:pPr>
      <w:hyperlink w:anchor="_Toc197553958" w:history="1">
        <w:r w:rsidRPr="00ED5EE7">
          <w:rPr>
            <w:rStyle w:val="Hyperlink"/>
          </w:rPr>
          <w:t>1</w:t>
        </w:r>
        <w:r>
          <w:rPr>
            <w:rFonts w:asciiTheme="minorHAnsi" w:eastAsiaTheme="minorEastAsia" w:hAnsiTheme="minorHAnsi" w:cstheme="minorBidi"/>
            <w:kern w:val="2"/>
            <w:sz w:val="24"/>
            <w:szCs w:val="24"/>
            <w:lang w:eastAsia="en-GB"/>
            <w14:ligatures w14:val="standardContextual"/>
          </w:rPr>
          <w:tab/>
        </w:r>
        <w:r w:rsidRPr="00ED5EE7">
          <w:rPr>
            <w:rStyle w:val="Hyperlink"/>
          </w:rPr>
          <w:t>Scope</w:t>
        </w:r>
        <w:r>
          <w:rPr>
            <w:webHidden/>
          </w:rPr>
          <w:tab/>
        </w:r>
        <w:r>
          <w:rPr>
            <w:webHidden/>
          </w:rPr>
          <w:fldChar w:fldCharType="begin"/>
        </w:r>
        <w:r>
          <w:rPr>
            <w:webHidden/>
          </w:rPr>
          <w:instrText xml:space="preserve"> PAGEREF _Toc197553958 \h </w:instrText>
        </w:r>
        <w:r>
          <w:rPr>
            <w:webHidden/>
          </w:rPr>
        </w:r>
        <w:r>
          <w:rPr>
            <w:webHidden/>
          </w:rPr>
          <w:fldChar w:fldCharType="separate"/>
        </w:r>
        <w:r>
          <w:rPr>
            <w:webHidden/>
          </w:rPr>
          <w:t>12</w:t>
        </w:r>
        <w:r>
          <w:rPr>
            <w:webHidden/>
          </w:rPr>
          <w:fldChar w:fldCharType="end"/>
        </w:r>
      </w:hyperlink>
    </w:p>
    <w:p w14:paraId="5A045C27" w14:textId="18AFCE4B" w:rsidR="00603094" w:rsidRDefault="00603094">
      <w:pPr>
        <w:pStyle w:val="TOC1"/>
        <w:rPr>
          <w:rFonts w:asciiTheme="minorHAnsi" w:eastAsiaTheme="minorEastAsia" w:hAnsiTheme="minorHAnsi" w:cstheme="minorBidi"/>
          <w:kern w:val="2"/>
          <w:sz w:val="24"/>
          <w:szCs w:val="24"/>
          <w:lang w:eastAsia="en-GB"/>
          <w14:ligatures w14:val="standardContextual"/>
        </w:rPr>
      </w:pPr>
      <w:hyperlink w:anchor="_Toc197553959" w:history="1">
        <w:r w:rsidRPr="00ED5EE7">
          <w:rPr>
            <w:rStyle w:val="Hyperlink"/>
          </w:rPr>
          <w:t>2</w:t>
        </w:r>
        <w:r>
          <w:rPr>
            <w:rFonts w:asciiTheme="minorHAnsi" w:eastAsiaTheme="minorEastAsia" w:hAnsiTheme="minorHAnsi" w:cstheme="minorBidi"/>
            <w:kern w:val="2"/>
            <w:sz w:val="24"/>
            <w:szCs w:val="24"/>
            <w:lang w:eastAsia="en-GB"/>
            <w14:ligatures w14:val="standardContextual"/>
          </w:rPr>
          <w:tab/>
        </w:r>
        <w:r w:rsidRPr="00ED5EE7">
          <w:rPr>
            <w:rStyle w:val="Hyperlink"/>
          </w:rPr>
          <w:t>References</w:t>
        </w:r>
        <w:r>
          <w:rPr>
            <w:webHidden/>
          </w:rPr>
          <w:tab/>
        </w:r>
        <w:r>
          <w:rPr>
            <w:webHidden/>
          </w:rPr>
          <w:fldChar w:fldCharType="begin"/>
        </w:r>
        <w:r>
          <w:rPr>
            <w:webHidden/>
          </w:rPr>
          <w:instrText xml:space="preserve"> PAGEREF _Toc197553959 \h </w:instrText>
        </w:r>
        <w:r>
          <w:rPr>
            <w:webHidden/>
          </w:rPr>
        </w:r>
        <w:r>
          <w:rPr>
            <w:webHidden/>
          </w:rPr>
          <w:fldChar w:fldCharType="separate"/>
        </w:r>
        <w:r>
          <w:rPr>
            <w:webHidden/>
          </w:rPr>
          <w:t>12</w:t>
        </w:r>
        <w:r>
          <w:rPr>
            <w:webHidden/>
          </w:rPr>
          <w:fldChar w:fldCharType="end"/>
        </w:r>
      </w:hyperlink>
    </w:p>
    <w:p w14:paraId="745017B6" w14:textId="6409F007"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3960" w:history="1">
        <w:r w:rsidRPr="00ED5EE7">
          <w:rPr>
            <w:rStyle w:val="Hyperlink"/>
          </w:rPr>
          <w:t>2.1</w:t>
        </w:r>
        <w:r>
          <w:rPr>
            <w:rFonts w:asciiTheme="minorHAnsi" w:eastAsiaTheme="minorEastAsia" w:hAnsiTheme="minorHAnsi" w:cstheme="minorBidi"/>
            <w:kern w:val="2"/>
            <w:sz w:val="24"/>
            <w:szCs w:val="24"/>
            <w:lang w:eastAsia="en-GB"/>
            <w14:ligatures w14:val="standardContextual"/>
          </w:rPr>
          <w:tab/>
        </w:r>
        <w:r w:rsidRPr="00ED5EE7">
          <w:rPr>
            <w:rStyle w:val="Hyperlink"/>
          </w:rPr>
          <w:t>Normative references</w:t>
        </w:r>
        <w:r>
          <w:rPr>
            <w:webHidden/>
          </w:rPr>
          <w:tab/>
        </w:r>
        <w:r>
          <w:rPr>
            <w:webHidden/>
          </w:rPr>
          <w:fldChar w:fldCharType="begin"/>
        </w:r>
        <w:r>
          <w:rPr>
            <w:webHidden/>
          </w:rPr>
          <w:instrText xml:space="preserve"> PAGEREF _Toc197553960 \h </w:instrText>
        </w:r>
        <w:r>
          <w:rPr>
            <w:webHidden/>
          </w:rPr>
        </w:r>
        <w:r>
          <w:rPr>
            <w:webHidden/>
          </w:rPr>
          <w:fldChar w:fldCharType="separate"/>
        </w:r>
        <w:r>
          <w:rPr>
            <w:webHidden/>
          </w:rPr>
          <w:t>12</w:t>
        </w:r>
        <w:r>
          <w:rPr>
            <w:webHidden/>
          </w:rPr>
          <w:fldChar w:fldCharType="end"/>
        </w:r>
      </w:hyperlink>
    </w:p>
    <w:p w14:paraId="3FAA8F43" w14:textId="2CD0AF3E"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3961" w:history="1">
        <w:r w:rsidRPr="00ED5EE7">
          <w:rPr>
            <w:rStyle w:val="Hyperlink"/>
          </w:rPr>
          <w:t>2.2</w:t>
        </w:r>
        <w:r>
          <w:rPr>
            <w:rFonts w:asciiTheme="minorHAnsi" w:eastAsiaTheme="minorEastAsia" w:hAnsiTheme="minorHAnsi" w:cstheme="minorBidi"/>
            <w:kern w:val="2"/>
            <w:sz w:val="24"/>
            <w:szCs w:val="24"/>
            <w:lang w:eastAsia="en-GB"/>
            <w14:ligatures w14:val="standardContextual"/>
          </w:rPr>
          <w:tab/>
        </w:r>
        <w:r w:rsidRPr="00ED5EE7">
          <w:rPr>
            <w:rStyle w:val="Hyperlink"/>
          </w:rPr>
          <w:t>Informative references</w:t>
        </w:r>
        <w:r>
          <w:rPr>
            <w:webHidden/>
          </w:rPr>
          <w:tab/>
        </w:r>
        <w:r>
          <w:rPr>
            <w:webHidden/>
          </w:rPr>
          <w:fldChar w:fldCharType="begin"/>
        </w:r>
        <w:r>
          <w:rPr>
            <w:webHidden/>
          </w:rPr>
          <w:instrText xml:space="preserve"> PAGEREF _Toc197553961 \h </w:instrText>
        </w:r>
        <w:r>
          <w:rPr>
            <w:webHidden/>
          </w:rPr>
        </w:r>
        <w:r>
          <w:rPr>
            <w:webHidden/>
          </w:rPr>
          <w:fldChar w:fldCharType="separate"/>
        </w:r>
        <w:r>
          <w:rPr>
            <w:webHidden/>
          </w:rPr>
          <w:t>13</w:t>
        </w:r>
        <w:r>
          <w:rPr>
            <w:webHidden/>
          </w:rPr>
          <w:fldChar w:fldCharType="end"/>
        </w:r>
      </w:hyperlink>
    </w:p>
    <w:p w14:paraId="0D46D7C8" w14:textId="077065C5" w:rsidR="00603094" w:rsidRDefault="00603094">
      <w:pPr>
        <w:pStyle w:val="TOC1"/>
        <w:rPr>
          <w:rFonts w:asciiTheme="minorHAnsi" w:eastAsiaTheme="minorEastAsia" w:hAnsiTheme="minorHAnsi" w:cstheme="minorBidi"/>
          <w:kern w:val="2"/>
          <w:sz w:val="24"/>
          <w:szCs w:val="24"/>
          <w:lang w:eastAsia="en-GB"/>
          <w14:ligatures w14:val="standardContextual"/>
        </w:rPr>
      </w:pPr>
      <w:hyperlink w:anchor="_Toc197553962" w:history="1">
        <w:r w:rsidRPr="00ED5EE7">
          <w:rPr>
            <w:rStyle w:val="Hyperlink"/>
          </w:rPr>
          <w:t>3</w:t>
        </w:r>
        <w:r>
          <w:rPr>
            <w:rFonts w:asciiTheme="minorHAnsi" w:eastAsiaTheme="minorEastAsia" w:hAnsiTheme="minorHAnsi" w:cstheme="minorBidi"/>
            <w:kern w:val="2"/>
            <w:sz w:val="24"/>
            <w:szCs w:val="24"/>
            <w:lang w:eastAsia="en-GB"/>
            <w14:ligatures w14:val="standardContextual"/>
          </w:rPr>
          <w:tab/>
        </w:r>
        <w:r w:rsidRPr="00ED5EE7">
          <w:rPr>
            <w:rStyle w:val="Hyperlink"/>
          </w:rPr>
          <w:t>Definition of terms, symbols and abbreviations</w:t>
        </w:r>
        <w:r>
          <w:rPr>
            <w:webHidden/>
          </w:rPr>
          <w:tab/>
        </w:r>
        <w:r>
          <w:rPr>
            <w:webHidden/>
          </w:rPr>
          <w:fldChar w:fldCharType="begin"/>
        </w:r>
        <w:r>
          <w:rPr>
            <w:webHidden/>
          </w:rPr>
          <w:instrText xml:space="preserve"> PAGEREF _Toc197553962 \h </w:instrText>
        </w:r>
        <w:r>
          <w:rPr>
            <w:webHidden/>
          </w:rPr>
        </w:r>
        <w:r>
          <w:rPr>
            <w:webHidden/>
          </w:rPr>
          <w:fldChar w:fldCharType="separate"/>
        </w:r>
        <w:r>
          <w:rPr>
            <w:webHidden/>
          </w:rPr>
          <w:t>17</w:t>
        </w:r>
        <w:r>
          <w:rPr>
            <w:webHidden/>
          </w:rPr>
          <w:fldChar w:fldCharType="end"/>
        </w:r>
      </w:hyperlink>
    </w:p>
    <w:p w14:paraId="71D0D058" w14:textId="049430EB"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3963" w:history="1">
        <w:r w:rsidRPr="00ED5EE7">
          <w:rPr>
            <w:rStyle w:val="Hyperlink"/>
          </w:rPr>
          <w:t>3.1</w:t>
        </w:r>
        <w:r>
          <w:rPr>
            <w:rFonts w:asciiTheme="minorHAnsi" w:eastAsiaTheme="minorEastAsia" w:hAnsiTheme="minorHAnsi" w:cstheme="minorBidi"/>
            <w:kern w:val="2"/>
            <w:sz w:val="24"/>
            <w:szCs w:val="24"/>
            <w:lang w:eastAsia="en-GB"/>
            <w14:ligatures w14:val="standardContextual"/>
          </w:rPr>
          <w:tab/>
        </w:r>
        <w:r w:rsidRPr="00ED5EE7">
          <w:rPr>
            <w:rStyle w:val="Hyperlink"/>
          </w:rPr>
          <w:t>Terms</w:t>
        </w:r>
        <w:r>
          <w:rPr>
            <w:webHidden/>
          </w:rPr>
          <w:tab/>
        </w:r>
        <w:r>
          <w:rPr>
            <w:webHidden/>
          </w:rPr>
          <w:fldChar w:fldCharType="begin"/>
        </w:r>
        <w:r>
          <w:rPr>
            <w:webHidden/>
          </w:rPr>
          <w:instrText xml:space="preserve"> PAGEREF _Toc197553963 \h </w:instrText>
        </w:r>
        <w:r>
          <w:rPr>
            <w:webHidden/>
          </w:rPr>
        </w:r>
        <w:r>
          <w:rPr>
            <w:webHidden/>
          </w:rPr>
          <w:fldChar w:fldCharType="separate"/>
        </w:r>
        <w:r>
          <w:rPr>
            <w:webHidden/>
          </w:rPr>
          <w:t>17</w:t>
        </w:r>
        <w:r>
          <w:rPr>
            <w:webHidden/>
          </w:rPr>
          <w:fldChar w:fldCharType="end"/>
        </w:r>
      </w:hyperlink>
    </w:p>
    <w:p w14:paraId="72D5C51D" w14:textId="44F43CAC"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3964" w:history="1">
        <w:r w:rsidRPr="00ED5EE7">
          <w:rPr>
            <w:rStyle w:val="Hyperlink"/>
          </w:rPr>
          <w:t>3.2</w:t>
        </w:r>
        <w:r>
          <w:rPr>
            <w:rFonts w:asciiTheme="minorHAnsi" w:eastAsiaTheme="minorEastAsia" w:hAnsiTheme="minorHAnsi" w:cstheme="minorBidi"/>
            <w:kern w:val="2"/>
            <w:sz w:val="24"/>
            <w:szCs w:val="24"/>
            <w:lang w:eastAsia="en-GB"/>
            <w14:ligatures w14:val="standardContextual"/>
          </w:rPr>
          <w:tab/>
        </w:r>
        <w:r w:rsidRPr="00ED5EE7">
          <w:rPr>
            <w:rStyle w:val="Hyperlink"/>
          </w:rPr>
          <w:t>Symbols</w:t>
        </w:r>
        <w:r>
          <w:rPr>
            <w:webHidden/>
          </w:rPr>
          <w:tab/>
        </w:r>
        <w:r>
          <w:rPr>
            <w:webHidden/>
          </w:rPr>
          <w:fldChar w:fldCharType="begin"/>
        </w:r>
        <w:r>
          <w:rPr>
            <w:webHidden/>
          </w:rPr>
          <w:instrText xml:space="preserve"> PAGEREF _Toc197553964 \h </w:instrText>
        </w:r>
        <w:r>
          <w:rPr>
            <w:webHidden/>
          </w:rPr>
        </w:r>
        <w:r>
          <w:rPr>
            <w:webHidden/>
          </w:rPr>
          <w:fldChar w:fldCharType="separate"/>
        </w:r>
        <w:r>
          <w:rPr>
            <w:webHidden/>
          </w:rPr>
          <w:t>24</w:t>
        </w:r>
        <w:r>
          <w:rPr>
            <w:webHidden/>
          </w:rPr>
          <w:fldChar w:fldCharType="end"/>
        </w:r>
      </w:hyperlink>
    </w:p>
    <w:p w14:paraId="0DF7E133" w14:textId="74644C1A"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3965" w:history="1">
        <w:r w:rsidRPr="00ED5EE7">
          <w:rPr>
            <w:rStyle w:val="Hyperlink"/>
          </w:rPr>
          <w:t>3.3</w:t>
        </w:r>
        <w:r>
          <w:rPr>
            <w:rFonts w:asciiTheme="minorHAnsi" w:eastAsiaTheme="minorEastAsia" w:hAnsiTheme="minorHAnsi" w:cstheme="minorBidi"/>
            <w:kern w:val="2"/>
            <w:sz w:val="24"/>
            <w:szCs w:val="24"/>
            <w:lang w:eastAsia="en-GB"/>
            <w14:ligatures w14:val="standardContextual"/>
          </w:rPr>
          <w:tab/>
        </w:r>
        <w:r w:rsidRPr="00ED5EE7">
          <w:rPr>
            <w:rStyle w:val="Hyperlink"/>
          </w:rPr>
          <w:t>Abbreviations</w:t>
        </w:r>
        <w:r>
          <w:rPr>
            <w:webHidden/>
          </w:rPr>
          <w:tab/>
        </w:r>
        <w:r>
          <w:rPr>
            <w:webHidden/>
          </w:rPr>
          <w:fldChar w:fldCharType="begin"/>
        </w:r>
        <w:r>
          <w:rPr>
            <w:webHidden/>
          </w:rPr>
          <w:instrText xml:space="preserve"> PAGEREF _Toc197553965 \h </w:instrText>
        </w:r>
        <w:r>
          <w:rPr>
            <w:webHidden/>
          </w:rPr>
        </w:r>
        <w:r>
          <w:rPr>
            <w:webHidden/>
          </w:rPr>
          <w:fldChar w:fldCharType="separate"/>
        </w:r>
        <w:r>
          <w:rPr>
            <w:webHidden/>
          </w:rPr>
          <w:t>24</w:t>
        </w:r>
        <w:r>
          <w:rPr>
            <w:webHidden/>
          </w:rPr>
          <w:fldChar w:fldCharType="end"/>
        </w:r>
      </w:hyperlink>
    </w:p>
    <w:p w14:paraId="79871826" w14:textId="44F92A3A" w:rsidR="00603094" w:rsidRDefault="00603094">
      <w:pPr>
        <w:pStyle w:val="TOC1"/>
        <w:rPr>
          <w:rFonts w:asciiTheme="minorHAnsi" w:eastAsiaTheme="minorEastAsia" w:hAnsiTheme="minorHAnsi" w:cstheme="minorBidi"/>
          <w:kern w:val="2"/>
          <w:sz w:val="24"/>
          <w:szCs w:val="24"/>
          <w:lang w:eastAsia="en-GB"/>
          <w14:ligatures w14:val="standardContextual"/>
        </w:rPr>
      </w:pPr>
      <w:hyperlink w:anchor="_Toc197553966" w:history="1">
        <w:r w:rsidRPr="00ED5EE7">
          <w:rPr>
            <w:rStyle w:val="Hyperlink"/>
          </w:rPr>
          <w:t>4</w:t>
        </w:r>
        <w:r>
          <w:rPr>
            <w:rFonts w:asciiTheme="minorHAnsi" w:eastAsiaTheme="minorEastAsia" w:hAnsiTheme="minorHAnsi" w:cstheme="minorBidi"/>
            <w:kern w:val="2"/>
            <w:sz w:val="24"/>
            <w:szCs w:val="24"/>
            <w:lang w:eastAsia="en-GB"/>
            <w14:ligatures w14:val="standardContextual"/>
          </w:rPr>
          <w:tab/>
        </w:r>
        <w:r w:rsidRPr="00ED5EE7">
          <w:rPr>
            <w:rStyle w:val="Hyperlink"/>
          </w:rPr>
          <w:t>Functional performance</w:t>
        </w:r>
        <w:r>
          <w:rPr>
            <w:webHidden/>
          </w:rPr>
          <w:tab/>
        </w:r>
        <w:r>
          <w:rPr>
            <w:webHidden/>
          </w:rPr>
          <w:fldChar w:fldCharType="begin"/>
        </w:r>
        <w:r>
          <w:rPr>
            <w:webHidden/>
          </w:rPr>
          <w:instrText xml:space="preserve"> PAGEREF _Toc197553966 \h </w:instrText>
        </w:r>
        <w:r>
          <w:rPr>
            <w:webHidden/>
          </w:rPr>
        </w:r>
        <w:r>
          <w:rPr>
            <w:webHidden/>
          </w:rPr>
          <w:fldChar w:fldCharType="separate"/>
        </w:r>
        <w:r>
          <w:rPr>
            <w:webHidden/>
          </w:rPr>
          <w:t>26</w:t>
        </w:r>
        <w:r>
          <w:rPr>
            <w:webHidden/>
          </w:rPr>
          <w:fldChar w:fldCharType="end"/>
        </w:r>
      </w:hyperlink>
    </w:p>
    <w:p w14:paraId="4EB6539A" w14:textId="4A35E48F"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3967" w:history="1">
        <w:r w:rsidRPr="00ED5EE7">
          <w:rPr>
            <w:rStyle w:val="Hyperlink"/>
          </w:rPr>
          <w:t>4.1</w:t>
        </w:r>
        <w:r>
          <w:rPr>
            <w:rFonts w:asciiTheme="minorHAnsi" w:eastAsiaTheme="minorEastAsia" w:hAnsiTheme="minorHAnsi" w:cstheme="minorBidi"/>
            <w:kern w:val="2"/>
            <w:sz w:val="24"/>
            <w:szCs w:val="24"/>
            <w:lang w:eastAsia="en-GB"/>
            <w14:ligatures w14:val="standardContextual"/>
          </w:rPr>
          <w:tab/>
        </w:r>
        <w:r w:rsidRPr="00ED5EE7">
          <w:rPr>
            <w:rStyle w:val="Hyperlink"/>
          </w:rPr>
          <w:t>Meeting functional performance statements</w:t>
        </w:r>
        <w:r>
          <w:rPr>
            <w:webHidden/>
          </w:rPr>
          <w:tab/>
        </w:r>
        <w:r>
          <w:rPr>
            <w:webHidden/>
          </w:rPr>
          <w:fldChar w:fldCharType="begin"/>
        </w:r>
        <w:r>
          <w:rPr>
            <w:webHidden/>
          </w:rPr>
          <w:instrText xml:space="preserve"> PAGEREF _Toc197553967 \h </w:instrText>
        </w:r>
        <w:r>
          <w:rPr>
            <w:webHidden/>
          </w:rPr>
        </w:r>
        <w:r>
          <w:rPr>
            <w:webHidden/>
          </w:rPr>
          <w:fldChar w:fldCharType="separate"/>
        </w:r>
        <w:r>
          <w:rPr>
            <w:webHidden/>
          </w:rPr>
          <w:t>26</w:t>
        </w:r>
        <w:r>
          <w:rPr>
            <w:webHidden/>
          </w:rPr>
          <w:fldChar w:fldCharType="end"/>
        </w:r>
      </w:hyperlink>
    </w:p>
    <w:p w14:paraId="43B22711" w14:textId="1C9E2230"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3968" w:history="1">
        <w:r w:rsidRPr="00ED5EE7">
          <w:rPr>
            <w:rStyle w:val="Hyperlink"/>
          </w:rPr>
          <w:t>4.2</w:t>
        </w:r>
        <w:r>
          <w:rPr>
            <w:rFonts w:asciiTheme="minorHAnsi" w:eastAsiaTheme="minorEastAsia" w:hAnsiTheme="minorHAnsi" w:cstheme="minorBidi"/>
            <w:kern w:val="2"/>
            <w:sz w:val="24"/>
            <w:szCs w:val="24"/>
            <w:lang w:eastAsia="en-GB"/>
            <w14:ligatures w14:val="standardContextual"/>
          </w:rPr>
          <w:tab/>
        </w:r>
        <w:r w:rsidRPr="00ED5EE7">
          <w:rPr>
            <w:rStyle w:val="Hyperlink"/>
          </w:rPr>
          <w:t>Functional performance statements</w:t>
        </w:r>
        <w:r>
          <w:rPr>
            <w:webHidden/>
          </w:rPr>
          <w:tab/>
        </w:r>
        <w:r>
          <w:rPr>
            <w:webHidden/>
          </w:rPr>
          <w:fldChar w:fldCharType="begin"/>
        </w:r>
        <w:r>
          <w:rPr>
            <w:webHidden/>
          </w:rPr>
          <w:instrText xml:space="preserve"> PAGEREF _Toc197553968 \h </w:instrText>
        </w:r>
        <w:r>
          <w:rPr>
            <w:webHidden/>
          </w:rPr>
        </w:r>
        <w:r>
          <w:rPr>
            <w:webHidden/>
          </w:rPr>
          <w:fldChar w:fldCharType="separate"/>
        </w:r>
        <w:r>
          <w:rPr>
            <w:webHidden/>
          </w:rPr>
          <w:t>26</w:t>
        </w:r>
        <w:r>
          <w:rPr>
            <w:webHidden/>
          </w:rPr>
          <w:fldChar w:fldCharType="end"/>
        </w:r>
      </w:hyperlink>
    </w:p>
    <w:p w14:paraId="24919523" w14:textId="5E24F812"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3969" w:history="1">
        <w:r w:rsidRPr="00ED5EE7">
          <w:rPr>
            <w:rStyle w:val="Hyperlink"/>
          </w:rPr>
          <w:t>4.2.1</w:t>
        </w:r>
        <w:r>
          <w:rPr>
            <w:rFonts w:asciiTheme="minorHAnsi" w:eastAsiaTheme="minorEastAsia" w:hAnsiTheme="minorHAnsi" w:cstheme="minorBidi"/>
            <w:kern w:val="2"/>
            <w:sz w:val="24"/>
            <w:szCs w:val="24"/>
            <w:lang w:eastAsia="en-GB"/>
            <w14:ligatures w14:val="standardContextual"/>
          </w:rPr>
          <w:tab/>
        </w:r>
        <w:r w:rsidRPr="00ED5EE7">
          <w:rPr>
            <w:rStyle w:val="Hyperlink"/>
          </w:rPr>
          <w:t>Usage without vision</w:t>
        </w:r>
        <w:r>
          <w:rPr>
            <w:webHidden/>
          </w:rPr>
          <w:tab/>
        </w:r>
        <w:r>
          <w:rPr>
            <w:webHidden/>
          </w:rPr>
          <w:fldChar w:fldCharType="begin"/>
        </w:r>
        <w:r>
          <w:rPr>
            <w:webHidden/>
          </w:rPr>
          <w:instrText xml:space="preserve"> PAGEREF _Toc197553969 \h </w:instrText>
        </w:r>
        <w:r>
          <w:rPr>
            <w:webHidden/>
          </w:rPr>
        </w:r>
        <w:r>
          <w:rPr>
            <w:webHidden/>
          </w:rPr>
          <w:fldChar w:fldCharType="separate"/>
        </w:r>
        <w:r>
          <w:rPr>
            <w:webHidden/>
          </w:rPr>
          <w:t>26</w:t>
        </w:r>
        <w:r>
          <w:rPr>
            <w:webHidden/>
          </w:rPr>
          <w:fldChar w:fldCharType="end"/>
        </w:r>
      </w:hyperlink>
    </w:p>
    <w:p w14:paraId="00133104" w14:textId="7A6ED83A"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3970" w:history="1">
        <w:r w:rsidRPr="00ED5EE7">
          <w:rPr>
            <w:rStyle w:val="Hyperlink"/>
          </w:rPr>
          <w:t>4.2.2</w:t>
        </w:r>
        <w:r>
          <w:rPr>
            <w:rFonts w:asciiTheme="minorHAnsi" w:eastAsiaTheme="minorEastAsia" w:hAnsiTheme="minorHAnsi" w:cstheme="minorBidi"/>
            <w:kern w:val="2"/>
            <w:sz w:val="24"/>
            <w:szCs w:val="24"/>
            <w:lang w:eastAsia="en-GB"/>
            <w14:ligatures w14:val="standardContextual"/>
          </w:rPr>
          <w:tab/>
        </w:r>
        <w:r w:rsidRPr="00ED5EE7">
          <w:rPr>
            <w:rStyle w:val="Hyperlink"/>
          </w:rPr>
          <w:t>Usage with limited vision</w:t>
        </w:r>
        <w:r>
          <w:rPr>
            <w:webHidden/>
          </w:rPr>
          <w:tab/>
        </w:r>
        <w:r>
          <w:rPr>
            <w:webHidden/>
          </w:rPr>
          <w:fldChar w:fldCharType="begin"/>
        </w:r>
        <w:r>
          <w:rPr>
            <w:webHidden/>
          </w:rPr>
          <w:instrText xml:space="preserve"> PAGEREF _Toc197553970 \h </w:instrText>
        </w:r>
        <w:r>
          <w:rPr>
            <w:webHidden/>
          </w:rPr>
        </w:r>
        <w:r>
          <w:rPr>
            <w:webHidden/>
          </w:rPr>
          <w:fldChar w:fldCharType="separate"/>
        </w:r>
        <w:r>
          <w:rPr>
            <w:webHidden/>
          </w:rPr>
          <w:t>26</w:t>
        </w:r>
        <w:r>
          <w:rPr>
            <w:webHidden/>
          </w:rPr>
          <w:fldChar w:fldCharType="end"/>
        </w:r>
      </w:hyperlink>
    </w:p>
    <w:p w14:paraId="7B4C1CFF" w14:textId="2071567D"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3971" w:history="1">
        <w:r w:rsidRPr="00ED5EE7">
          <w:rPr>
            <w:rStyle w:val="Hyperlink"/>
          </w:rPr>
          <w:t>4.2.3</w:t>
        </w:r>
        <w:r>
          <w:rPr>
            <w:rFonts w:asciiTheme="minorHAnsi" w:eastAsiaTheme="minorEastAsia" w:hAnsiTheme="minorHAnsi" w:cstheme="minorBidi"/>
            <w:kern w:val="2"/>
            <w:sz w:val="24"/>
            <w:szCs w:val="24"/>
            <w:lang w:eastAsia="en-GB"/>
            <w14:ligatures w14:val="standardContextual"/>
          </w:rPr>
          <w:tab/>
        </w:r>
        <w:r w:rsidRPr="00ED5EE7">
          <w:rPr>
            <w:rStyle w:val="Hyperlink"/>
          </w:rPr>
          <w:t>Usage without perception of colour</w:t>
        </w:r>
        <w:r>
          <w:rPr>
            <w:webHidden/>
          </w:rPr>
          <w:tab/>
        </w:r>
        <w:r>
          <w:rPr>
            <w:webHidden/>
          </w:rPr>
          <w:fldChar w:fldCharType="begin"/>
        </w:r>
        <w:r>
          <w:rPr>
            <w:webHidden/>
          </w:rPr>
          <w:instrText xml:space="preserve"> PAGEREF _Toc197553971 \h </w:instrText>
        </w:r>
        <w:r>
          <w:rPr>
            <w:webHidden/>
          </w:rPr>
        </w:r>
        <w:r>
          <w:rPr>
            <w:webHidden/>
          </w:rPr>
          <w:fldChar w:fldCharType="separate"/>
        </w:r>
        <w:r>
          <w:rPr>
            <w:webHidden/>
          </w:rPr>
          <w:t>27</w:t>
        </w:r>
        <w:r>
          <w:rPr>
            <w:webHidden/>
          </w:rPr>
          <w:fldChar w:fldCharType="end"/>
        </w:r>
      </w:hyperlink>
    </w:p>
    <w:p w14:paraId="32016BD5" w14:textId="75F4EFFD"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3972" w:history="1">
        <w:r w:rsidRPr="00ED5EE7">
          <w:rPr>
            <w:rStyle w:val="Hyperlink"/>
          </w:rPr>
          <w:t>4.2.4</w:t>
        </w:r>
        <w:r>
          <w:rPr>
            <w:rFonts w:asciiTheme="minorHAnsi" w:eastAsiaTheme="minorEastAsia" w:hAnsiTheme="minorHAnsi" w:cstheme="minorBidi"/>
            <w:kern w:val="2"/>
            <w:sz w:val="24"/>
            <w:szCs w:val="24"/>
            <w:lang w:eastAsia="en-GB"/>
            <w14:ligatures w14:val="standardContextual"/>
          </w:rPr>
          <w:tab/>
        </w:r>
        <w:r w:rsidRPr="00ED5EE7">
          <w:rPr>
            <w:rStyle w:val="Hyperlink"/>
          </w:rPr>
          <w:t>Usage without hearing</w:t>
        </w:r>
        <w:r>
          <w:rPr>
            <w:webHidden/>
          </w:rPr>
          <w:tab/>
        </w:r>
        <w:r>
          <w:rPr>
            <w:webHidden/>
          </w:rPr>
          <w:fldChar w:fldCharType="begin"/>
        </w:r>
        <w:r>
          <w:rPr>
            <w:webHidden/>
          </w:rPr>
          <w:instrText xml:space="preserve"> PAGEREF _Toc197553972 \h </w:instrText>
        </w:r>
        <w:r>
          <w:rPr>
            <w:webHidden/>
          </w:rPr>
        </w:r>
        <w:r>
          <w:rPr>
            <w:webHidden/>
          </w:rPr>
          <w:fldChar w:fldCharType="separate"/>
        </w:r>
        <w:r>
          <w:rPr>
            <w:webHidden/>
          </w:rPr>
          <w:t>27</w:t>
        </w:r>
        <w:r>
          <w:rPr>
            <w:webHidden/>
          </w:rPr>
          <w:fldChar w:fldCharType="end"/>
        </w:r>
      </w:hyperlink>
    </w:p>
    <w:p w14:paraId="7B92A1F7" w14:textId="2A0A8BBB"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3973" w:history="1">
        <w:r w:rsidRPr="00ED5EE7">
          <w:rPr>
            <w:rStyle w:val="Hyperlink"/>
          </w:rPr>
          <w:t>4.2.5</w:t>
        </w:r>
        <w:r>
          <w:rPr>
            <w:rFonts w:asciiTheme="minorHAnsi" w:eastAsiaTheme="minorEastAsia" w:hAnsiTheme="minorHAnsi" w:cstheme="minorBidi"/>
            <w:kern w:val="2"/>
            <w:sz w:val="24"/>
            <w:szCs w:val="24"/>
            <w:lang w:eastAsia="en-GB"/>
            <w14:ligatures w14:val="standardContextual"/>
          </w:rPr>
          <w:tab/>
        </w:r>
        <w:r w:rsidRPr="00ED5EE7">
          <w:rPr>
            <w:rStyle w:val="Hyperlink"/>
          </w:rPr>
          <w:t>Usage with limited hearing</w:t>
        </w:r>
        <w:r>
          <w:rPr>
            <w:webHidden/>
          </w:rPr>
          <w:tab/>
        </w:r>
        <w:r>
          <w:rPr>
            <w:webHidden/>
          </w:rPr>
          <w:fldChar w:fldCharType="begin"/>
        </w:r>
        <w:r>
          <w:rPr>
            <w:webHidden/>
          </w:rPr>
          <w:instrText xml:space="preserve"> PAGEREF _Toc197553973 \h </w:instrText>
        </w:r>
        <w:r>
          <w:rPr>
            <w:webHidden/>
          </w:rPr>
        </w:r>
        <w:r>
          <w:rPr>
            <w:webHidden/>
          </w:rPr>
          <w:fldChar w:fldCharType="separate"/>
        </w:r>
        <w:r>
          <w:rPr>
            <w:webHidden/>
          </w:rPr>
          <w:t>27</w:t>
        </w:r>
        <w:r>
          <w:rPr>
            <w:webHidden/>
          </w:rPr>
          <w:fldChar w:fldCharType="end"/>
        </w:r>
      </w:hyperlink>
    </w:p>
    <w:p w14:paraId="435C8DE5" w14:textId="60F03288"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3974" w:history="1">
        <w:r w:rsidRPr="00ED5EE7">
          <w:rPr>
            <w:rStyle w:val="Hyperlink"/>
          </w:rPr>
          <w:t>4.2.6</w:t>
        </w:r>
        <w:r>
          <w:rPr>
            <w:rFonts w:asciiTheme="minorHAnsi" w:eastAsiaTheme="minorEastAsia" w:hAnsiTheme="minorHAnsi" w:cstheme="minorBidi"/>
            <w:kern w:val="2"/>
            <w:sz w:val="24"/>
            <w:szCs w:val="24"/>
            <w:lang w:eastAsia="en-GB"/>
            <w14:ligatures w14:val="standardContextual"/>
          </w:rPr>
          <w:tab/>
        </w:r>
        <w:r w:rsidRPr="00ED5EE7">
          <w:rPr>
            <w:rStyle w:val="Hyperlink"/>
          </w:rPr>
          <w:t>Usage with no or limited vocal capability</w:t>
        </w:r>
        <w:r>
          <w:rPr>
            <w:webHidden/>
          </w:rPr>
          <w:tab/>
        </w:r>
        <w:r>
          <w:rPr>
            <w:webHidden/>
          </w:rPr>
          <w:fldChar w:fldCharType="begin"/>
        </w:r>
        <w:r>
          <w:rPr>
            <w:webHidden/>
          </w:rPr>
          <w:instrText xml:space="preserve"> PAGEREF _Toc197553974 \h </w:instrText>
        </w:r>
        <w:r>
          <w:rPr>
            <w:webHidden/>
          </w:rPr>
        </w:r>
        <w:r>
          <w:rPr>
            <w:webHidden/>
          </w:rPr>
          <w:fldChar w:fldCharType="separate"/>
        </w:r>
        <w:r>
          <w:rPr>
            <w:webHidden/>
          </w:rPr>
          <w:t>27</w:t>
        </w:r>
        <w:r>
          <w:rPr>
            <w:webHidden/>
          </w:rPr>
          <w:fldChar w:fldCharType="end"/>
        </w:r>
      </w:hyperlink>
    </w:p>
    <w:p w14:paraId="50BC6C1F" w14:textId="63A9C759"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3975" w:history="1">
        <w:r w:rsidRPr="00ED5EE7">
          <w:rPr>
            <w:rStyle w:val="Hyperlink"/>
          </w:rPr>
          <w:t>4.2.7</w:t>
        </w:r>
        <w:r>
          <w:rPr>
            <w:rFonts w:asciiTheme="minorHAnsi" w:eastAsiaTheme="minorEastAsia" w:hAnsiTheme="minorHAnsi" w:cstheme="minorBidi"/>
            <w:kern w:val="2"/>
            <w:sz w:val="24"/>
            <w:szCs w:val="24"/>
            <w:lang w:eastAsia="en-GB"/>
            <w14:ligatures w14:val="standardContextual"/>
          </w:rPr>
          <w:tab/>
        </w:r>
        <w:r w:rsidRPr="00ED5EE7">
          <w:rPr>
            <w:rStyle w:val="Hyperlink"/>
          </w:rPr>
          <w:t>Usage with limited manipulation or strength</w:t>
        </w:r>
        <w:r>
          <w:rPr>
            <w:webHidden/>
          </w:rPr>
          <w:tab/>
        </w:r>
        <w:r>
          <w:rPr>
            <w:webHidden/>
          </w:rPr>
          <w:fldChar w:fldCharType="begin"/>
        </w:r>
        <w:r>
          <w:rPr>
            <w:webHidden/>
          </w:rPr>
          <w:instrText xml:space="preserve"> PAGEREF _Toc197553975 \h </w:instrText>
        </w:r>
        <w:r>
          <w:rPr>
            <w:webHidden/>
          </w:rPr>
        </w:r>
        <w:r>
          <w:rPr>
            <w:webHidden/>
          </w:rPr>
          <w:fldChar w:fldCharType="separate"/>
        </w:r>
        <w:r>
          <w:rPr>
            <w:webHidden/>
          </w:rPr>
          <w:t>27</w:t>
        </w:r>
        <w:r>
          <w:rPr>
            <w:webHidden/>
          </w:rPr>
          <w:fldChar w:fldCharType="end"/>
        </w:r>
      </w:hyperlink>
    </w:p>
    <w:p w14:paraId="678CCA9C" w14:textId="233FDDD2"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3976" w:history="1">
        <w:r w:rsidRPr="00ED5EE7">
          <w:rPr>
            <w:rStyle w:val="Hyperlink"/>
          </w:rPr>
          <w:t>4.2.8</w:t>
        </w:r>
        <w:r>
          <w:rPr>
            <w:rFonts w:asciiTheme="minorHAnsi" w:eastAsiaTheme="minorEastAsia" w:hAnsiTheme="minorHAnsi" w:cstheme="minorBidi"/>
            <w:kern w:val="2"/>
            <w:sz w:val="24"/>
            <w:szCs w:val="24"/>
            <w:lang w:eastAsia="en-GB"/>
            <w14:ligatures w14:val="standardContextual"/>
          </w:rPr>
          <w:tab/>
        </w:r>
        <w:r w:rsidRPr="00ED5EE7">
          <w:rPr>
            <w:rStyle w:val="Hyperlink"/>
          </w:rPr>
          <w:t>Usage with limited reach</w:t>
        </w:r>
        <w:r>
          <w:rPr>
            <w:webHidden/>
          </w:rPr>
          <w:tab/>
        </w:r>
        <w:r>
          <w:rPr>
            <w:webHidden/>
          </w:rPr>
          <w:fldChar w:fldCharType="begin"/>
        </w:r>
        <w:r>
          <w:rPr>
            <w:webHidden/>
          </w:rPr>
          <w:instrText xml:space="preserve"> PAGEREF _Toc197553976 \h </w:instrText>
        </w:r>
        <w:r>
          <w:rPr>
            <w:webHidden/>
          </w:rPr>
        </w:r>
        <w:r>
          <w:rPr>
            <w:webHidden/>
          </w:rPr>
          <w:fldChar w:fldCharType="separate"/>
        </w:r>
        <w:r>
          <w:rPr>
            <w:webHidden/>
          </w:rPr>
          <w:t>28</w:t>
        </w:r>
        <w:r>
          <w:rPr>
            <w:webHidden/>
          </w:rPr>
          <w:fldChar w:fldCharType="end"/>
        </w:r>
      </w:hyperlink>
    </w:p>
    <w:p w14:paraId="1F45AB59" w14:textId="5757A319"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3977" w:history="1">
        <w:r w:rsidRPr="00ED5EE7">
          <w:rPr>
            <w:rStyle w:val="Hyperlink"/>
          </w:rPr>
          <w:t>4.2.9</w:t>
        </w:r>
        <w:r>
          <w:rPr>
            <w:rFonts w:asciiTheme="minorHAnsi" w:eastAsiaTheme="minorEastAsia" w:hAnsiTheme="minorHAnsi" w:cstheme="minorBidi"/>
            <w:kern w:val="2"/>
            <w:sz w:val="24"/>
            <w:szCs w:val="24"/>
            <w:lang w:eastAsia="en-GB"/>
            <w14:ligatures w14:val="standardContextual"/>
          </w:rPr>
          <w:tab/>
        </w:r>
        <w:r w:rsidRPr="00ED5EE7">
          <w:rPr>
            <w:rStyle w:val="Hyperlink"/>
          </w:rPr>
          <w:t>Minimize photosensitive seizure triggers</w:t>
        </w:r>
        <w:r>
          <w:rPr>
            <w:webHidden/>
          </w:rPr>
          <w:tab/>
        </w:r>
        <w:r>
          <w:rPr>
            <w:webHidden/>
          </w:rPr>
          <w:fldChar w:fldCharType="begin"/>
        </w:r>
        <w:r>
          <w:rPr>
            <w:webHidden/>
          </w:rPr>
          <w:instrText xml:space="preserve"> PAGEREF _Toc197553977 \h </w:instrText>
        </w:r>
        <w:r>
          <w:rPr>
            <w:webHidden/>
          </w:rPr>
        </w:r>
        <w:r>
          <w:rPr>
            <w:webHidden/>
          </w:rPr>
          <w:fldChar w:fldCharType="separate"/>
        </w:r>
        <w:r>
          <w:rPr>
            <w:webHidden/>
          </w:rPr>
          <w:t>28</w:t>
        </w:r>
        <w:r>
          <w:rPr>
            <w:webHidden/>
          </w:rPr>
          <w:fldChar w:fldCharType="end"/>
        </w:r>
      </w:hyperlink>
    </w:p>
    <w:p w14:paraId="4ECB45A8" w14:textId="7857A9C2"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3978" w:history="1">
        <w:r w:rsidRPr="00ED5EE7">
          <w:rPr>
            <w:rStyle w:val="Hyperlink"/>
          </w:rPr>
          <w:t>4.2.10</w:t>
        </w:r>
        <w:r>
          <w:rPr>
            <w:rFonts w:asciiTheme="minorHAnsi" w:eastAsiaTheme="minorEastAsia" w:hAnsiTheme="minorHAnsi" w:cstheme="minorBidi"/>
            <w:kern w:val="2"/>
            <w:sz w:val="24"/>
            <w:szCs w:val="24"/>
            <w:lang w:eastAsia="en-GB"/>
            <w14:ligatures w14:val="standardContextual"/>
          </w:rPr>
          <w:tab/>
        </w:r>
        <w:r w:rsidRPr="00ED5EE7">
          <w:rPr>
            <w:rStyle w:val="Hyperlink"/>
          </w:rPr>
          <w:t>Usage with limited cognition, language or learning</w:t>
        </w:r>
        <w:r>
          <w:rPr>
            <w:webHidden/>
          </w:rPr>
          <w:tab/>
        </w:r>
        <w:r>
          <w:rPr>
            <w:webHidden/>
          </w:rPr>
          <w:fldChar w:fldCharType="begin"/>
        </w:r>
        <w:r>
          <w:rPr>
            <w:webHidden/>
          </w:rPr>
          <w:instrText xml:space="preserve"> PAGEREF _Toc197553978 \h </w:instrText>
        </w:r>
        <w:r>
          <w:rPr>
            <w:webHidden/>
          </w:rPr>
        </w:r>
        <w:r>
          <w:rPr>
            <w:webHidden/>
          </w:rPr>
          <w:fldChar w:fldCharType="separate"/>
        </w:r>
        <w:r>
          <w:rPr>
            <w:webHidden/>
          </w:rPr>
          <w:t>28</w:t>
        </w:r>
        <w:r>
          <w:rPr>
            <w:webHidden/>
          </w:rPr>
          <w:fldChar w:fldCharType="end"/>
        </w:r>
      </w:hyperlink>
    </w:p>
    <w:p w14:paraId="673C0D14" w14:textId="02AC882A"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3979" w:history="1">
        <w:r w:rsidRPr="00ED5EE7">
          <w:rPr>
            <w:rStyle w:val="Hyperlink"/>
          </w:rPr>
          <w:t>4.2.11</w:t>
        </w:r>
        <w:r>
          <w:rPr>
            <w:rFonts w:asciiTheme="minorHAnsi" w:eastAsiaTheme="minorEastAsia" w:hAnsiTheme="minorHAnsi" w:cstheme="minorBidi"/>
            <w:kern w:val="2"/>
            <w:sz w:val="24"/>
            <w:szCs w:val="24"/>
            <w:lang w:eastAsia="en-GB"/>
            <w14:ligatures w14:val="standardContextual"/>
          </w:rPr>
          <w:tab/>
        </w:r>
        <w:r w:rsidRPr="00ED5EE7">
          <w:rPr>
            <w:rStyle w:val="Hyperlink"/>
          </w:rPr>
          <w:t>Usage with limited vision and hearing</w:t>
        </w:r>
        <w:r>
          <w:rPr>
            <w:webHidden/>
          </w:rPr>
          <w:tab/>
        </w:r>
        <w:r>
          <w:rPr>
            <w:webHidden/>
          </w:rPr>
          <w:fldChar w:fldCharType="begin"/>
        </w:r>
        <w:r>
          <w:rPr>
            <w:webHidden/>
          </w:rPr>
          <w:instrText xml:space="preserve"> PAGEREF _Toc197553979 \h </w:instrText>
        </w:r>
        <w:r>
          <w:rPr>
            <w:webHidden/>
          </w:rPr>
        </w:r>
        <w:r>
          <w:rPr>
            <w:webHidden/>
          </w:rPr>
          <w:fldChar w:fldCharType="separate"/>
        </w:r>
        <w:r>
          <w:rPr>
            <w:webHidden/>
          </w:rPr>
          <w:t>28</w:t>
        </w:r>
        <w:r>
          <w:rPr>
            <w:webHidden/>
          </w:rPr>
          <w:fldChar w:fldCharType="end"/>
        </w:r>
      </w:hyperlink>
    </w:p>
    <w:p w14:paraId="05CEAA4F" w14:textId="3024BA14"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3980" w:history="1">
        <w:r w:rsidRPr="00ED5EE7">
          <w:rPr>
            <w:rStyle w:val="Hyperlink"/>
          </w:rPr>
          <w:t>4.2.12</w:t>
        </w:r>
        <w:r>
          <w:rPr>
            <w:rFonts w:asciiTheme="minorHAnsi" w:eastAsiaTheme="minorEastAsia" w:hAnsiTheme="minorHAnsi" w:cstheme="minorBidi"/>
            <w:kern w:val="2"/>
            <w:sz w:val="24"/>
            <w:szCs w:val="24"/>
            <w:lang w:eastAsia="en-GB"/>
            <w14:ligatures w14:val="standardContextual"/>
          </w:rPr>
          <w:tab/>
        </w:r>
        <w:r w:rsidRPr="00ED5EE7">
          <w:rPr>
            <w:rStyle w:val="Hyperlink"/>
          </w:rPr>
          <w:t>Privacy</w:t>
        </w:r>
        <w:r>
          <w:rPr>
            <w:webHidden/>
          </w:rPr>
          <w:tab/>
        </w:r>
        <w:r>
          <w:rPr>
            <w:webHidden/>
          </w:rPr>
          <w:fldChar w:fldCharType="begin"/>
        </w:r>
        <w:r>
          <w:rPr>
            <w:webHidden/>
          </w:rPr>
          <w:instrText xml:space="preserve"> PAGEREF _Toc197553980 \h </w:instrText>
        </w:r>
        <w:r>
          <w:rPr>
            <w:webHidden/>
          </w:rPr>
        </w:r>
        <w:r>
          <w:rPr>
            <w:webHidden/>
          </w:rPr>
          <w:fldChar w:fldCharType="separate"/>
        </w:r>
        <w:r>
          <w:rPr>
            <w:webHidden/>
          </w:rPr>
          <w:t>28</w:t>
        </w:r>
        <w:r>
          <w:rPr>
            <w:webHidden/>
          </w:rPr>
          <w:fldChar w:fldCharType="end"/>
        </w:r>
      </w:hyperlink>
    </w:p>
    <w:p w14:paraId="64685DB5" w14:textId="6DE2553A" w:rsidR="00603094" w:rsidRDefault="00603094">
      <w:pPr>
        <w:pStyle w:val="TOC1"/>
        <w:rPr>
          <w:rFonts w:asciiTheme="minorHAnsi" w:eastAsiaTheme="minorEastAsia" w:hAnsiTheme="minorHAnsi" w:cstheme="minorBidi"/>
          <w:kern w:val="2"/>
          <w:sz w:val="24"/>
          <w:szCs w:val="24"/>
          <w:lang w:eastAsia="en-GB"/>
          <w14:ligatures w14:val="standardContextual"/>
        </w:rPr>
      </w:pPr>
      <w:hyperlink w:anchor="_Toc197553981" w:history="1">
        <w:r w:rsidRPr="00ED5EE7">
          <w:rPr>
            <w:rStyle w:val="Hyperlink"/>
          </w:rPr>
          <w:t>5</w:t>
        </w:r>
        <w:r>
          <w:rPr>
            <w:rFonts w:asciiTheme="minorHAnsi" w:eastAsiaTheme="minorEastAsia" w:hAnsiTheme="minorHAnsi" w:cstheme="minorBidi"/>
            <w:kern w:val="2"/>
            <w:sz w:val="24"/>
            <w:szCs w:val="24"/>
            <w:lang w:eastAsia="en-GB"/>
            <w14:ligatures w14:val="standardContextual"/>
          </w:rPr>
          <w:tab/>
        </w:r>
        <w:r w:rsidRPr="00ED5EE7">
          <w:rPr>
            <w:rStyle w:val="Hyperlink"/>
          </w:rPr>
          <w:t>Generic requirements</w:t>
        </w:r>
        <w:r>
          <w:rPr>
            <w:webHidden/>
          </w:rPr>
          <w:tab/>
        </w:r>
        <w:r>
          <w:rPr>
            <w:webHidden/>
          </w:rPr>
          <w:fldChar w:fldCharType="begin"/>
        </w:r>
        <w:r>
          <w:rPr>
            <w:webHidden/>
          </w:rPr>
          <w:instrText xml:space="preserve"> PAGEREF _Toc197553981 \h </w:instrText>
        </w:r>
        <w:r>
          <w:rPr>
            <w:webHidden/>
          </w:rPr>
        </w:r>
        <w:r>
          <w:rPr>
            <w:webHidden/>
          </w:rPr>
          <w:fldChar w:fldCharType="separate"/>
        </w:r>
        <w:r>
          <w:rPr>
            <w:webHidden/>
          </w:rPr>
          <w:t>29</w:t>
        </w:r>
        <w:r>
          <w:rPr>
            <w:webHidden/>
          </w:rPr>
          <w:fldChar w:fldCharType="end"/>
        </w:r>
      </w:hyperlink>
    </w:p>
    <w:p w14:paraId="12DFCDC3" w14:textId="6F340654"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3982" w:history="1">
        <w:r w:rsidRPr="00ED5EE7">
          <w:rPr>
            <w:rStyle w:val="Hyperlink"/>
          </w:rPr>
          <w:t>5.1</w:t>
        </w:r>
        <w:r>
          <w:rPr>
            <w:rFonts w:asciiTheme="minorHAnsi" w:eastAsiaTheme="minorEastAsia" w:hAnsiTheme="minorHAnsi" w:cstheme="minorBidi"/>
            <w:kern w:val="2"/>
            <w:sz w:val="24"/>
            <w:szCs w:val="24"/>
            <w:lang w:eastAsia="en-GB"/>
            <w14:ligatures w14:val="standardContextual"/>
          </w:rPr>
          <w:tab/>
        </w:r>
        <w:r w:rsidRPr="00ED5EE7">
          <w:rPr>
            <w:rStyle w:val="Hyperlink"/>
          </w:rPr>
          <w:t>Closed functionality</w:t>
        </w:r>
        <w:r>
          <w:rPr>
            <w:webHidden/>
          </w:rPr>
          <w:tab/>
        </w:r>
        <w:r>
          <w:rPr>
            <w:webHidden/>
          </w:rPr>
          <w:fldChar w:fldCharType="begin"/>
        </w:r>
        <w:r>
          <w:rPr>
            <w:webHidden/>
          </w:rPr>
          <w:instrText xml:space="preserve"> PAGEREF _Toc197553982 \h </w:instrText>
        </w:r>
        <w:r>
          <w:rPr>
            <w:webHidden/>
          </w:rPr>
        </w:r>
        <w:r>
          <w:rPr>
            <w:webHidden/>
          </w:rPr>
          <w:fldChar w:fldCharType="separate"/>
        </w:r>
        <w:r>
          <w:rPr>
            <w:webHidden/>
          </w:rPr>
          <w:t>29</w:t>
        </w:r>
        <w:r>
          <w:rPr>
            <w:webHidden/>
          </w:rPr>
          <w:fldChar w:fldCharType="end"/>
        </w:r>
      </w:hyperlink>
    </w:p>
    <w:p w14:paraId="2EE55F9F" w14:textId="04F90D14"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3983" w:history="1">
        <w:r w:rsidRPr="00ED5EE7">
          <w:rPr>
            <w:rStyle w:val="Hyperlink"/>
          </w:rPr>
          <w:t>5.1.1</w:t>
        </w:r>
        <w:r>
          <w:rPr>
            <w:rFonts w:asciiTheme="minorHAnsi" w:eastAsiaTheme="minorEastAsia" w:hAnsiTheme="minorHAnsi" w:cstheme="minorBidi"/>
            <w:kern w:val="2"/>
            <w:sz w:val="24"/>
            <w:szCs w:val="24"/>
            <w:lang w:eastAsia="en-GB"/>
            <w14:ligatures w14:val="standardContextual"/>
          </w:rPr>
          <w:tab/>
        </w:r>
        <w:r w:rsidRPr="00ED5EE7">
          <w:rPr>
            <w:rStyle w:val="Hyperlink"/>
          </w:rPr>
          <w:t>Introduction (informative)</w:t>
        </w:r>
        <w:r>
          <w:rPr>
            <w:webHidden/>
          </w:rPr>
          <w:tab/>
        </w:r>
        <w:r>
          <w:rPr>
            <w:webHidden/>
          </w:rPr>
          <w:fldChar w:fldCharType="begin"/>
        </w:r>
        <w:r>
          <w:rPr>
            <w:webHidden/>
          </w:rPr>
          <w:instrText xml:space="preserve"> PAGEREF _Toc197553983 \h </w:instrText>
        </w:r>
        <w:r>
          <w:rPr>
            <w:webHidden/>
          </w:rPr>
        </w:r>
        <w:r>
          <w:rPr>
            <w:webHidden/>
          </w:rPr>
          <w:fldChar w:fldCharType="separate"/>
        </w:r>
        <w:r>
          <w:rPr>
            <w:webHidden/>
          </w:rPr>
          <w:t>29</w:t>
        </w:r>
        <w:r>
          <w:rPr>
            <w:webHidden/>
          </w:rPr>
          <w:fldChar w:fldCharType="end"/>
        </w:r>
      </w:hyperlink>
    </w:p>
    <w:p w14:paraId="30922FED" w14:textId="46E82530"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3984" w:history="1">
        <w:r w:rsidRPr="00ED5EE7">
          <w:rPr>
            <w:rStyle w:val="Hyperlink"/>
          </w:rPr>
          <w:t>5.1.2</w:t>
        </w:r>
        <w:r>
          <w:rPr>
            <w:rFonts w:asciiTheme="minorHAnsi" w:eastAsiaTheme="minorEastAsia" w:hAnsiTheme="minorHAnsi" w:cstheme="minorBidi"/>
            <w:kern w:val="2"/>
            <w:sz w:val="24"/>
            <w:szCs w:val="24"/>
            <w:lang w:eastAsia="en-GB"/>
            <w14:ligatures w14:val="standardContextual"/>
          </w:rPr>
          <w:tab/>
        </w:r>
        <w:r w:rsidRPr="00ED5EE7">
          <w:rPr>
            <w:rStyle w:val="Hyperlink"/>
          </w:rPr>
          <w:t>General</w:t>
        </w:r>
        <w:r>
          <w:rPr>
            <w:webHidden/>
          </w:rPr>
          <w:tab/>
        </w:r>
        <w:r>
          <w:rPr>
            <w:webHidden/>
          </w:rPr>
          <w:fldChar w:fldCharType="begin"/>
        </w:r>
        <w:r>
          <w:rPr>
            <w:webHidden/>
          </w:rPr>
          <w:instrText xml:space="preserve"> PAGEREF _Toc197553984 \h </w:instrText>
        </w:r>
        <w:r>
          <w:rPr>
            <w:webHidden/>
          </w:rPr>
        </w:r>
        <w:r>
          <w:rPr>
            <w:webHidden/>
          </w:rPr>
          <w:fldChar w:fldCharType="separate"/>
        </w:r>
        <w:r>
          <w:rPr>
            <w:webHidden/>
          </w:rPr>
          <w:t>29</w:t>
        </w:r>
        <w:r>
          <w:rPr>
            <w:webHidden/>
          </w:rPr>
          <w:fldChar w:fldCharType="end"/>
        </w:r>
      </w:hyperlink>
    </w:p>
    <w:p w14:paraId="734576C7" w14:textId="55128131"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3985" w:history="1">
        <w:r w:rsidRPr="00ED5EE7">
          <w:rPr>
            <w:rStyle w:val="Hyperlink"/>
          </w:rPr>
          <w:t>5.1.3</w:t>
        </w:r>
        <w:r>
          <w:rPr>
            <w:rFonts w:asciiTheme="minorHAnsi" w:eastAsiaTheme="minorEastAsia" w:hAnsiTheme="minorHAnsi" w:cstheme="minorBidi"/>
            <w:kern w:val="2"/>
            <w:sz w:val="24"/>
            <w:szCs w:val="24"/>
            <w:lang w:eastAsia="en-GB"/>
            <w14:ligatures w14:val="standardContextual"/>
          </w:rPr>
          <w:tab/>
        </w:r>
        <w:r w:rsidRPr="00ED5EE7">
          <w:rPr>
            <w:rStyle w:val="Hyperlink"/>
          </w:rPr>
          <w:t>Non-visual access</w:t>
        </w:r>
        <w:r>
          <w:rPr>
            <w:webHidden/>
          </w:rPr>
          <w:tab/>
        </w:r>
        <w:r>
          <w:rPr>
            <w:webHidden/>
          </w:rPr>
          <w:fldChar w:fldCharType="begin"/>
        </w:r>
        <w:r>
          <w:rPr>
            <w:webHidden/>
          </w:rPr>
          <w:instrText xml:space="preserve"> PAGEREF _Toc197553985 \h </w:instrText>
        </w:r>
        <w:r>
          <w:rPr>
            <w:webHidden/>
          </w:rPr>
        </w:r>
        <w:r>
          <w:rPr>
            <w:webHidden/>
          </w:rPr>
          <w:fldChar w:fldCharType="separate"/>
        </w:r>
        <w:r>
          <w:rPr>
            <w:webHidden/>
          </w:rPr>
          <w:t>29</w:t>
        </w:r>
        <w:r>
          <w:rPr>
            <w:webHidden/>
          </w:rPr>
          <w:fldChar w:fldCharType="end"/>
        </w:r>
      </w:hyperlink>
    </w:p>
    <w:p w14:paraId="4AEAAEC6" w14:textId="7CAF5E7B"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3986" w:history="1">
        <w:r w:rsidRPr="00ED5EE7">
          <w:rPr>
            <w:rStyle w:val="Hyperlink"/>
          </w:rPr>
          <w:t>5.1.4</w:t>
        </w:r>
        <w:r>
          <w:rPr>
            <w:rFonts w:asciiTheme="minorHAnsi" w:eastAsiaTheme="minorEastAsia" w:hAnsiTheme="minorHAnsi" w:cstheme="minorBidi"/>
            <w:kern w:val="2"/>
            <w:sz w:val="24"/>
            <w:szCs w:val="24"/>
            <w:lang w:eastAsia="en-GB"/>
            <w14:ligatures w14:val="standardContextual"/>
          </w:rPr>
          <w:tab/>
        </w:r>
        <w:r w:rsidRPr="00ED5EE7">
          <w:rPr>
            <w:rStyle w:val="Hyperlink"/>
          </w:rPr>
          <w:t>Functionality closed to text enlargement</w:t>
        </w:r>
        <w:r>
          <w:rPr>
            <w:webHidden/>
          </w:rPr>
          <w:tab/>
        </w:r>
        <w:r>
          <w:rPr>
            <w:webHidden/>
          </w:rPr>
          <w:fldChar w:fldCharType="begin"/>
        </w:r>
        <w:r>
          <w:rPr>
            <w:webHidden/>
          </w:rPr>
          <w:instrText xml:space="preserve"> PAGEREF _Toc197553986 \h </w:instrText>
        </w:r>
        <w:r>
          <w:rPr>
            <w:webHidden/>
          </w:rPr>
        </w:r>
        <w:r>
          <w:rPr>
            <w:webHidden/>
          </w:rPr>
          <w:fldChar w:fldCharType="separate"/>
        </w:r>
        <w:r>
          <w:rPr>
            <w:webHidden/>
          </w:rPr>
          <w:t>33</w:t>
        </w:r>
        <w:r>
          <w:rPr>
            <w:webHidden/>
          </w:rPr>
          <w:fldChar w:fldCharType="end"/>
        </w:r>
      </w:hyperlink>
    </w:p>
    <w:p w14:paraId="283FACC9" w14:textId="273BE715"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3987" w:history="1">
        <w:r w:rsidRPr="00ED5EE7">
          <w:rPr>
            <w:rStyle w:val="Hyperlink"/>
          </w:rPr>
          <w:t>5.1.5</w:t>
        </w:r>
        <w:r>
          <w:rPr>
            <w:rFonts w:asciiTheme="minorHAnsi" w:eastAsiaTheme="minorEastAsia" w:hAnsiTheme="minorHAnsi" w:cstheme="minorBidi"/>
            <w:kern w:val="2"/>
            <w:sz w:val="24"/>
            <w:szCs w:val="24"/>
            <w:lang w:eastAsia="en-GB"/>
            <w14:ligatures w14:val="standardContextual"/>
          </w:rPr>
          <w:tab/>
        </w:r>
        <w:r w:rsidRPr="00ED5EE7">
          <w:rPr>
            <w:rStyle w:val="Hyperlink"/>
          </w:rPr>
          <w:t>Visual output for auditory information</w:t>
        </w:r>
        <w:r>
          <w:rPr>
            <w:webHidden/>
          </w:rPr>
          <w:tab/>
        </w:r>
        <w:r>
          <w:rPr>
            <w:webHidden/>
          </w:rPr>
          <w:fldChar w:fldCharType="begin"/>
        </w:r>
        <w:r>
          <w:rPr>
            <w:webHidden/>
          </w:rPr>
          <w:instrText xml:space="preserve"> PAGEREF _Toc197553987 \h </w:instrText>
        </w:r>
        <w:r>
          <w:rPr>
            <w:webHidden/>
          </w:rPr>
        </w:r>
        <w:r>
          <w:rPr>
            <w:webHidden/>
          </w:rPr>
          <w:fldChar w:fldCharType="separate"/>
        </w:r>
        <w:r>
          <w:rPr>
            <w:webHidden/>
          </w:rPr>
          <w:t>34</w:t>
        </w:r>
        <w:r>
          <w:rPr>
            <w:webHidden/>
          </w:rPr>
          <w:fldChar w:fldCharType="end"/>
        </w:r>
      </w:hyperlink>
    </w:p>
    <w:p w14:paraId="2DD4601B" w14:textId="066401C4"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3988" w:history="1">
        <w:r w:rsidRPr="00ED5EE7">
          <w:rPr>
            <w:rStyle w:val="Hyperlink"/>
          </w:rPr>
          <w:t>5.1.6</w:t>
        </w:r>
        <w:r>
          <w:rPr>
            <w:rFonts w:asciiTheme="minorHAnsi" w:eastAsiaTheme="minorEastAsia" w:hAnsiTheme="minorHAnsi" w:cstheme="minorBidi"/>
            <w:kern w:val="2"/>
            <w:sz w:val="24"/>
            <w:szCs w:val="24"/>
            <w:lang w:eastAsia="en-GB"/>
            <w14:ligatures w14:val="standardContextual"/>
          </w:rPr>
          <w:tab/>
        </w:r>
        <w:r w:rsidRPr="00ED5EE7">
          <w:rPr>
            <w:rStyle w:val="Hyperlink"/>
          </w:rPr>
          <w:t>Operation without keyboard interface</w:t>
        </w:r>
        <w:r>
          <w:rPr>
            <w:webHidden/>
          </w:rPr>
          <w:tab/>
        </w:r>
        <w:r>
          <w:rPr>
            <w:webHidden/>
          </w:rPr>
          <w:fldChar w:fldCharType="begin"/>
        </w:r>
        <w:r>
          <w:rPr>
            <w:webHidden/>
          </w:rPr>
          <w:instrText xml:space="preserve"> PAGEREF _Toc197553988 \h </w:instrText>
        </w:r>
        <w:r>
          <w:rPr>
            <w:webHidden/>
          </w:rPr>
        </w:r>
        <w:r>
          <w:rPr>
            <w:webHidden/>
          </w:rPr>
          <w:fldChar w:fldCharType="separate"/>
        </w:r>
        <w:r>
          <w:rPr>
            <w:webHidden/>
          </w:rPr>
          <w:t>34</w:t>
        </w:r>
        <w:r>
          <w:rPr>
            <w:webHidden/>
          </w:rPr>
          <w:fldChar w:fldCharType="end"/>
        </w:r>
      </w:hyperlink>
    </w:p>
    <w:p w14:paraId="4777B16B" w14:textId="098334CF"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3989" w:history="1">
        <w:r w:rsidRPr="00ED5EE7">
          <w:rPr>
            <w:rStyle w:val="Hyperlink"/>
          </w:rPr>
          <w:t>5.1.7</w:t>
        </w:r>
        <w:r>
          <w:rPr>
            <w:rFonts w:asciiTheme="minorHAnsi" w:eastAsiaTheme="minorEastAsia" w:hAnsiTheme="minorHAnsi" w:cstheme="minorBidi"/>
            <w:kern w:val="2"/>
            <w:sz w:val="24"/>
            <w:szCs w:val="24"/>
            <w:lang w:eastAsia="en-GB"/>
            <w14:ligatures w14:val="standardContextual"/>
          </w:rPr>
          <w:tab/>
        </w:r>
        <w:r w:rsidRPr="00ED5EE7">
          <w:rPr>
            <w:rStyle w:val="Hyperlink"/>
          </w:rPr>
          <w:t>Access without speech</w:t>
        </w:r>
        <w:r>
          <w:rPr>
            <w:webHidden/>
          </w:rPr>
          <w:tab/>
        </w:r>
        <w:r>
          <w:rPr>
            <w:webHidden/>
          </w:rPr>
          <w:fldChar w:fldCharType="begin"/>
        </w:r>
        <w:r>
          <w:rPr>
            <w:webHidden/>
          </w:rPr>
          <w:instrText xml:space="preserve"> PAGEREF _Toc197553989 \h </w:instrText>
        </w:r>
        <w:r>
          <w:rPr>
            <w:webHidden/>
          </w:rPr>
        </w:r>
        <w:r>
          <w:rPr>
            <w:webHidden/>
          </w:rPr>
          <w:fldChar w:fldCharType="separate"/>
        </w:r>
        <w:r>
          <w:rPr>
            <w:webHidden/>
          </w:rPr>
          <w:t>34</w:t>
        </w:r>
        <w:r>
          <w:rPr>
            <w:webHidden/>
          </w:rPr>
          <w:fldChar w:fldCharType="end"/>
        </w:r>
      </w:hyperlink>
    </w:p>
    <w:p w14:paraId="55DE25E5" w14:textId="63A4B839"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3990" w:history="1">
        <w:r w:rsidRPr="00ED5EE7">
          <w:rPr>
            <w:rStyle w:val="Hyperlink"/>
          </w:rPr>
          <w:t>5.1.8</w:t>
        </w:r>
        <w:r>
          <w:rPr>
            <w:rFonts w:asciiTheme="minorHAnsi" w:eastAsiaTheme="minorEastAsia" w:hAnsiTheme="minorHAnsi" w:cstheme="minorBidi"/>
            <w:kern w:val="2"/>
            <w:sz w:val="24"/>
            <w:szCs w:val="24"/>
            <w:lang w:eastAsia="en-GB"/>
            <w14:ligatures w14:val="standardContextual"/>
          </w:rPr>
          <w:tab/>
        </w:r>
        <w:r w:rsidRPr="00ED5EE7">
          <w:rPr>
            <w:rStyle w:val="Hyperlink"/>
          </w:rPr>
          <w:t>Identify input purpose (closed functionality)</w:t>
        </w:r>
        <w:r>
          <w:rPr>
            <w:webHidden/>
          </w:rPr>
          <w:tab/>
        </w:r>
        <w:r>
          <w:rPr>
            <w:webHidden/>
          </w:rPr>
          <w:fldChar w:fldCharType="begin"/>
        </w:r>
        <w:r>
          <w:rPr>
            <w:webHidden/>
          </w:rPr>
          <w:instrText xml:space="preserve"> PAGEREF _Toc197553990 \h </w:instrText>
        </w:r>
        <w:r>
          <w:rPr>
            <w:webHidden/>
          </w:rPr>
        </w:r>
        <w:r>
          <w:rPr>
            <w:webHidden/>
          </w:rPr>
          <w:fldChar w:fldCharType="separate"/>
        </w:r>
        <w:r>
          <w:rPr>
            <w:webHidden/>
          </w:rPr>
          <w:t>34</w:t>
        </w:r>
        <w:r>
          <w:rPr>
            <w:webHidden/>
          </w:rPr>
          <w:fldChar w:fldCharType="end"/>
        </w:r>
      </w:hyperlink>
    </w:p>
    <w:p w14:paraId="46609BBB" w14:textId="510C7E57"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3991" w:history="1">
        <w:r w:rsidRPr="00ED5EE7">
          <w:rPr>
            <w:rStyle w:val="Hyperlink"/>
            <w:lang w:bidi="en-US"/>
          </w:rPr>
          <w:t>5.2</w:t>
        </w:r>
        <w:r>
          <w:rPr>
            <w:rFonts w:asciiTheme="minorHAnsi" w:eastAsiaTheme="minorEastAsia" w:hAnsiTheme="minorHAnsi" w:cstheme="minorBidi"/>
            <w:kern w:val="2"/>
            <w:sz w:val="24"/>
            <w:szCs w:val="24"/>
            <w:lang w:eastAsia="en-GB"/>
            <w14:ligatures w14:val="standardContextual"/>
          </w:rPr>
          <w:tab/>
        </w:r>
        <w:r w:rsidRPr="00ED5EE7">
          <w:rPr>
            <w:rStyle w:val="Hyperlink"/>
            <w:lang w:bidi="en-US"/>
          </w:rPr>
          <w:t>Activation of accessibility features</w:t>
        </w:r>
        <w:r>
          <w:rPr>
            <w:webHidden/>
          </w:rPr>
          <w:tab/>
        </w:r>
        <w:r>
          <w:rPr>
            <w:webHidden/>
          </w:rPr>
          <w:fldChar w:fldCharType="begin"/>
        </w:r>
        <w:r>
          <w:rPr>
            <w:webHidden/>
          </w:rPr>
          <w:instrText xml:space="preserve"> PAGEREF _Toc197553991 \h </w:instrText>
        </w:r>
        <w:r>
          <w:rPr>
            <w:webHidden/>
          </w:rPr>
        </w:r>
        <w:r>
          <w:rPr>
            <w:webHidden/>
          </w:rPr>
          <w:fldChar w:fldCharType="separate"/>
        </w:r>
        <w:r>
          <w:rPr>
            <w:webHidden/>
          </w:rPr>
          <w:t>35</w:t>
        </w:r>
        <w:r>
          <w:rPr>
            <w:webHidden/>
          </w:rPr>
          <w:fldChar w:fldCharType="end"/>
        </w:r>
      </w:hyperlink>
    </w:p>
    <w:p w14:paraId="03433119" w14:textId="558B85FF"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3992" w:history="1">
        <w:r w:rsidRPr="00ED5EE7">
          <w:rPr>
            <w:rStyle w:val="Hyperlink"/>
          </w:rPr>
          <w:t>5.3</w:t>
        </w:r>
        <w:r>
          <w:rPr>
            <w:rFonts w:asciiTheme="minorHAnsi" w:eastAsiaTheme="minorEastAsia" w:hAnsiTheme="minorHAnsi" w:cstheme="minorBidi"/>
            <w:kern w:val="2"/>
            <w:sz w:val="24"/>
            <w:szCs w:val="24"/>
            <w:lang w:eastAsia="en-GB"/>
            <w14:ligatures w14:val="standardContextual"/>
          </w:rPr>
          <w:tab/>
        </w:r>
        <w:r w:rsidRPr="00ED5EE7">
          <w:rPr>
            <w:rStyle w:val="Hyperlink"/>
          </w:rPr>
          <w:t>Biometrics</w:t>
        </w:r>
        <w:r>
          <w:rPr>
            <w:webHidden/>
          </w:rPr>
          <w:tab/>
        </w:r>
        <w:r>
          <w:rPr>
            <w:webHidden/>
          </w:rPr>
          <w:fldChar w:fldCharType="begin"/>
        </w:r>
        <w:r>
          <w:rPr>
            <w:webHidden/>
          </w:rPr>
          <w:instrText xml:space="preserve"> PAGEREF _Toc197553992 \h </w:instrText>
        </w:r>
        <w:r>
          <w:rPr>
            <w:webHidden/>
          </w:rPr>
        </w:r>
        <w:r>
          <w:rPr>
            <w:webHidden/>
          </w:rPr>
          <w:fldChar w:fldCharType="separate"/>
        </w:r>
        <w:r>
          <w:rPr>
            <w:webHidden/>
          </w:rPr>
          <w:t>35</w:t>
        </w:r>
        <w:r>
          <w:rPr>
            <w:webHidden/>
          </w:rPr>
          <w:fldChar w:fldCharType="end"/>
        </w:r>
      </w:hyperlink>
    </w:p>
    <w:p w14:paraId="43BF4F98" w14:textId="7EF319AA"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3993" w:history="1">
        <w:r w:rsidRPr="00ED5EE7">
          <w:rPr>
            <w:rStyle w:val="Hyperlink"/>
          </w:rPr>
          <w:t>5.4</w:t>
        </w:r>
        <w:r>
          <w:rPr>
            <w:rFonts w:asciiTheme="minorHAnsi" w:eastAsiaTheme="minorEastAsia" w:hAnsiTheme="minorHAnsi" w:cstheme="minorBidi"/>
            <w:kern w:val="2"/>
            <w:sz w:val="24"/>
            <w:szCs w:val="24"/>
            <w:lang w:eastAsia="en-GB"/>
            <w14:ligatures w14:val="standardContextual"/>
          </w:rPr>
          <w:tab/>
        </w:r>
        <w:r w:rsidRPr="00ED5EE7">
          <w:rPr>
            <w:rStyle w:val="Hyperlink"/>
          </w:rPr>
          <w:t>Preservation of accessibility information during conversion</w:t>
        </w:r>
        <w:r>
          <w:rPr>
            <w:webHidden/>
          </w:rPr>
          <w:tab/>
        </w:r>
        <w:r>
          <w:rPr>
            <w:webHidden/>
          </w:rPr>
          <w:fldChar w:fldCharType="begin"/>
        </w:r>
        <w:r>
          <w:rPr>
            <w:webHidden/>
          </w:rPr>
          <w:instrText xml:space="preserve"> PAGEREF _Toc197553993 \h </w:instrText>
        </w:r>
        <w:r>
          <w:rPr>
            <w:webHidden/>
          </w:rPr>
        </w:r>
        <w:r>
          <w:rPr>
            <w:webHidden/>
          </w:rPr>
          <w:fldChar w:fldCharType="separate"/>
        </w:r>
        <w:r>
          <w:rPr>
            <w:webHidden/>
          </w:rPr>
          <w:t>35</w:t>
        </w:r>
        <w:r>
          <w:rPr>
            <w:webHidden/>
          </w:rPr>
          <w:fldChar w:fldCharType="end"/>
        </w:r>
      </w:hyperlink>
    </w:p>
    <w:p w14:paraId="1D5D46F3" w14:textId="29C288BD"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3994" w:history="1">
        <w:r w:rsidRPr="00ED5EE7">
          <w:rPr>
            <w:rStyle w:val="Hyperlink"/>
          </w:rPr>
          <w:t>5.5</w:t>
        </w:r>
        <w:r>
          <w:rPr>
            <w:rFonts w:asciiTheme="minorHAnsi" w:eastAsiaTheme="minorEastAsia" w:hAnsiTheme="minorHAnsi" w:cstheme="minorBidi"/>
            <w:kern w:val="2"/>
            <w:sz w:val="24"/>
            <w:szCs w:val="24"/>
            <w:lang w:eastAsia="en-GB"/>
            <w14:ligatures w14:val="standardContextual"/>
          </w:rPr>
          <w:tab/>
        </w:r>
        <w:r w:rsidRPr="00ED5EE7">
          <w:rPr>
            <w:rStyle w:val="Hyperlink"/>
          </w:rPr>
          <w:t>Control using tactilely discernible operable parts</w:t>
        </w:r>
        <w:r>
          <w:rPr>
            <w:webHidden/>
          </w:rPr>
          <w:tab/>
        </w:r>
        <w:r>
          <w:rPr>
            <w:webHidden/>
          </w:rPr>
          <w:fldChar w:fldCharType="begin"/>
        </w:r>
        <w:r>
          <w:rPr>
            <w:webHidden/>
          </w:rPr>
          <w:instrText xml:space="preserve"> PAGEREF _Toc197553994 \h </w:instrText>
        </w:r>
        <w:r>
          <w:rPr>
            <w:webHidden/>
          </w:rPr>
        </w:r>
        <w:r>
          <w:rPr>
            <w:webHidden/>
          </w:rPr>
          <w:fldChar w:fldCharType="separate"/>
        </w:r>
        <w:r>
          <w:rPr>
            <w:webHidden/>
          </w:rPr>
          <w:t>35</w:t>
        </w:r>
        <w:r>
          <w:rPr>
            <w:webHidden/>
          </w:rPr>
          <w:fldChar w:fldCharType="end"/>
        </w:r>
      </w:hyperlink>
    </w:p>
    <w:p w14:paraId="1E77A2C2" w14:textId="300B028D"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3995" w:history="1">
        <w:r w:rsidRPr="00ED5EE7">
          <w:rPr>
            <w:rStyle w:val="Hyperlink"/>
          </w:rPr>
          <w:t>5.6</w:t>
        </w:r>
        <w:r>
          <w:rPr>
            <w:rFonts w:asciiTheme="minorHAnsi" w:eastAsiaTheme="minorEastAsia" w:hAnsiTheme="minorHAnsi" w:cstheme="minorBidi"/>
            <w:kern w:val="2"/>
            <w:sz w:val="24"/>
            <w:szCs w:val="24"/>
            <w:lang w:eastAsia="en-GB"/>
            <w14:ligatures w14:val="standardContextual"/>
          </w:rPr>
          <w:tab/>
        </w:r>
        <w:r w:rsidRPr="00ED5EE7">
          <w:rPr>
            <w:rStyle w:val="Hyperlink"/>
          </w:rPr>
          <w:t>Locking or toggle controls</w:t>
        </w:r>
        <w:r>
          <w:rPr>
            <w:webHidden/>
          </w:rPr>
          <w:tab/>
        </w:r>
        <w:r>
          <w:rPr>
            <w:webHidden/>
          </w:rPr>
          <w:fldChar w:fldCharType="begin"/>
        </w:r>
        <w:r>
          <w:rPr>
            <w:webHidden/>
          </w:rPr>
          <w:instrText xml:space="preserve"> PAGEREF _Toc197553995 \h </w:instrText>
        </w:r>
        <w:r>
          <w:rPr>
            <w:webHidden/>
          </w:rPr>
        </w:r>
        <w:r>
          <w:rPr>
            <w:webHidden/>
          </w:rPr>
          <w:fldChar w:fldCharType="separate"/>
        </w:r>
        <w:r>
          <w:rPr>
            <w:webHidden/>
          </w:rPr>
          <w:t>35</w:t>
        </w:r>
        <w:r>
          <w:rPr>
            <w:webHidden/>
          </w:rPr>
          <w:fldChar w:fldCharType="end"/>
        </w:r>
      </w:hyperlink>
    </w:p>
    <w:p w14:paraId="6EABB514" w14:textId="0F1CFD35"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3996" w:history="1">
        <w:r w:rsidRPr="00ED5EE7">
          <w:rPr>
            <w:rStyle w:val="Hyperlink"/>
          </w:rPr>
          <w:t>5.6.1</w:t>
        </w:r>
        <w:r>
          <w:rPr>
            <w:rFonts w:asciiTheme="minorHAnsi" w:eastAsiaTheme="minorEastAsia" w:hAnsiTheme="minorHAnsi" w:cstheme="minorBidi"/>
            <w:kern w:val="2"/>
            <w:sz w:val="24"/>
            <w:szCs w:val="24"/>
            <w:lang w:eastAsia="en-GB"/>
            <w14:ligatures w14:val="standardContextual"/>
          </w:rPr>
          <w:tab/>
        </w:r>
        <w:r w:rsidRPr="00ED5EE7">
          <w:rPr>
            <w:rStyle w:val="Hyperlink"/>
          </w:rPr>
          <w:t>Tactile or auditory status</w:t>
        </w:r>
        <w:r>
          <w:rPr>
            <w:webHidden/>
          </w:rPr>
          <w:tab/>
        </w:r>
        <w:r>
          <w:rPr>
            <w:webHidden/>
          </w:rPr>
          <w:fldChar w:fldCharType="begin"/>
        </w:r>
        <w:r>
          <w:rPr>
            <w:webHidden/>
          </w:rPr>
          <w:instrText xml:space="preserve"> PAGEREF _Toc197553996 \h </w:instrText>
        </w:r>
        <w:r>
          <w:rPr>
            <w:webHidden/>
          </w:rPr>
        </w:r>
        <w:r>
          <w:rPr>
            <w:webHidden/>
          </w:rPr>
          <w:fldChar w:fldCharType="separate"/>
        </w:r>
        <w:r>
          <w:rPr>
            <w:webHidden/>
          </w:rPr>
          <w:t>35</w:t>
        </w:r>
        <w:r>
          <w:rPr>
            <w:webHidden/>
          </w:rPr>
          <w:fldChar w:fldCharType="end"/>
        </w:r>
      </w:hyperlink>
    </w:p>
    <w:p w14:paraId="4C4EC0D8" w14:textId="62BD3891"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3997" w:history="1">
        <w:r w:rsidRPr="00ED5EE7">
          <w:rPr>
            <w:rStyle w:val="Hyperlink"/>
          </w:rPr>
          <w:t>5.6.2</w:t>
        </w:r>
        <w:r>
          <w:rPr>
            <w:rFonts w:asciiTheme="minorHAnsi" w:eastAsiaTheme="minorEastAsia" w:hAnsiTheme="minorHAnsi" w:cstheme="minorBidi"/>
            <w:kern w:val="2"/>
            <w:sz w:val="24"/>
            <w:szCs w:val="24"/>
            <w:lang w:eastAsia="en-GB"/>
            <w14:ligatures w14:val="standardContextual"/>
          </w:rPr>
          <w:tab/>
        </w:r>
        <w:r w:rsidRPr="00ED5EE7">
          <w:rPr>
            <w:rStyle w:val="Hyperlink"/>
          </w:rPr>
          <w:t>Visual status</w:t>
        </w:r>
        <w:r>
          <w:rPr>
            <w:webHidden/>
          </w:rPr>
          <w:tab/>
        </w:r>
        <w:r>
          <w:rPr>
            <w:webHidden/>
          </w:rPr>
          <w:fldChar w:fldCharType="begin"/>
        </w:r>
        <w:r>
          <w:rPr>
            <w:webHidden/>
          </w:rPr>
          <w:instrText xml:space="preserve"> PAGEREF _Toc197553997 \h </w:instrText>
        </w:r>
        <w:r>
          <w:rPr>
            <w:webHidden/>
          </w:rPr>
        </w:r>
        <w:r>
          <w:rPr>
            <w:webHidden/>
          </w:rPr>
          <w:fldChar w:fldCharType="separate"/>
        </w:r>
        <w:r>
          <w:rPr>
            <w:webHidden/>
          </w:rPr>
          <w:t>36</w:t>
        </w:r>
        <w:r>
          <w:rPr>
            <w:webHidden/>
          </w:rPr>
          <w:fldChar w:fldCharType="end"/>
        </w:r>
      </w:hyperlink>
    </w:p>
    <w:p w14:paraId="0448EC9F" w14:textId="33F9AFC7"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3998" w:history="1">
        <w:r w:rsidRPr="00ED5EE7">
          <w:rPr>
            <w:rStyle w:val="Hyperlink"/>
          </w:rPr>
          <w:t>5.7</w:t>
        </w:r>
        <w:r>
          <w:rPr>
            <w:rFonts w:asciiTheme="minorHAnsi" w:eastAsiaTheme="minorEastAsia" w:hAnsiTheme="minorHAnsi" w:cstheme="minorBidi"/>
            <w:kern w:val="2"/>
            <w:sz w:val="24"/>
            <w:szCs w:val="24"/>
            <w:lang w:eastAsia="en-GB"/>
            <w14:ligatures w14:val="standardContextual"/>
          </w:rPr>
          <w:tab/>
        </w:r>
        <w:r w:rsidRPr="00ED5EE7">
          <w:rPr>
            <w:rStyle w:val="Hyperlink"/>
          </w:rPr>
          <w:t>Key repeat</w:t>
        </w:r>
        <w:r>
          <w:rPr>
            <w:webHidden/>
          </w:rPr>
          <w:tab/>
        </w:r>
        <w:r>
          <w:rPr>
            <w:webHidden/>
          </w:rPr>
          <w:fldChar w:fldCharType="begin"/>
        </w:r>
        <w:r>
          <w:rPr>
            <w:webHidden/>
          </w:rPr>
          <w:instrText xml:space="preserve"> PAGEREF _Toc197553998 \h </w:instrText>
        </w:r>
        <w:r>
          <w:rPr>
            <w:webHidden/>
          </w:rPr>
        </w:r>
        <w:r>
          <w:rPr>
            <w:webHidden/>
          </w:rPr>
          <w:fldChar w:fldCharType="separate"/>
        </w:r>
        <w:r>
          <w:rPr>
            <w:webHidden/>
          </w:rPr>
          <w:t>36</w:t>
        </w:r>
        <w:r>
          <w:rPr>
            <w:webHidden/>
          </w:rPr>
          <w:fldChar w:fldCharType="end"/>
        </w:r>
      </w:hyperlink>
    </w:p>
    <w:p w14:paraId="7CAA548B" w14:textId="575AABC5"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3999" w:history="1">
        <w:r w:rsidRPr="00ED5EE7">
          <w:rPr>
            <w:rStyle w:val="Hyperlink"/>
          </w:rPr>
          <w:t>5.8</w:t>
        </w:r>
        <w:r>
          <w:rPr>
            <w:rFonts w:asciiTheme="minorHAnsi" w:eastAsiaTheme="minorEastAsia" w:hAnsiTheme="minorHAnsi" w:cstheme="minorBidi"/>
            <w:kern w:val="2"/>
            <w:sz w:val="24"/>
            <w:szCs w:val="24"/>
            <w:lang w:eastAsia="en-GB"/>
            <w14:ligatures w14:val="standardContextual"/>
          </w:rPr>
          <w:tab/>
        </w:r>
        <w:r w:rsidRPr="00ED5EE7">
          <w:rPr>
            <w:rStyle w:val="Hyperlink"/>
          </w:rPr>
          <w:t>Double-strike key acceptance</w:t>
        </w:r>
        <w:r>
          <w:rPr>
            <w:webHidden/>
          </w:rPr>
          <w:tab/>
        </w:r>
        <w:r>
          <w:rPr>
            <w:webHidden/>
          </w:rPr>
          <w:fldChar w:fldCharType="begin"/>
        </w:r>
        <w:r>
          <w:rPr>
            <w:webHidden/>
          </w:rPr>
          <w:instrText xml:space="preserve"> PAGEREF _Toc197553999 \h </w:instrText>
        </w:r>
        <w:r>
          <w:rPr>
            <w:webHidden/>
          </w:rPr>
        </w:r>
        <w:r>
          <w:rPr>
            <w:webHidden/>
          </w:rPr>
          <w:fldChar w:fldCharType="separate"/>
        </w:r>
        <w:r>
          <w:rPr>
            <w:webHidden/>
          </w:rPr>
          <w:t>36</w:t>
        </w:r>
        <w:r>
          <w:rPr>
            <w:webHidden/>
          </w:rPr>
          <w:fldChar w:fldCharType="end"/>
        </w:r>
      </w:hyperlink>
    </w:p>
    <w:p w14:paraId="2D7A4EF6" w14:textId="3B8F7F83"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4000" w:history="1">
        <w:r w:rsidRPr="00ED5EE7">
          <w:rPr>
            <w:rStyle w:val="Hyperlink"/>
          </w:rPr>
          <w:t>5.9</w:t>
        </w:r>
        <w:r>
          <w:rPr>
            <w:rFonts w:asciiTheme="minorHAnsi" w:eastAsiaTheme="minorEastAsia" w:hAnsiTheme="minorHAnsi" w:cstheme="minorBidi"/>
            <w:kern w:val="2"/>
            <w:sz w:val="24"/>
            <w:szCs w:val="24"/>
            <w:lang w:eastAsia="en-GB"/>
            <w14:ligatures w14:val="standardContextual"/>
          </w:rPr>
          <w:tab/>
        </w:r>
        <w:r w:rsidRPr="00ED5EE7">
          <w:rPr>
            <w:rStyle w:val="Hyperlink"/>
          </w:rPr>
          <w:t>Simultaneous user actions</w:t>
        </w:r>
        <w:r>
          <w:rPr>
            <w:webHidden/>
          </w:rPr>
          <w:tab/>
        </w:r>
        <w:r>
          <w:rPr>
            <w:webHidden/>
          </w:rPr>
          <w:fldChar w:fldCharType="begin"/>
        </w:r>
        <w:r>
          <w:rPr>
            <w:webHidden/>
          </w:rPr>
          <w:instrText xml:space="preserve"> PAGEREF _Toc197554000 \h </w:instrText>
        </w:r>
        <w:r>
          <w:rPr>
            <w:webHidden/>
          </w:rPr>
        </w:r>
        <w:r>
          <w:rPr>
            <w:webHidden/>
          </w:rPr>
          <w:fldChar w:fldCharType="separate"/>
        </w:r>
        <w:r>
          <w:rPr>
            <w:webHidden/>
          </w:rPr>
          <w:t>36</w:t>
        </w:r>
        <w:r>
          <w:rPr>
            <w:webHidden/>
          </w:rPr>
          <w:fldChar w:fldCharType="end"/>
        </w:r>
      </w:hyperlink>
    </w:p>
    <w:p w14:paraId="4833ED96" w14:textId="54C44908"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4001" w:history="1">
        <w:r w:rsidRPr="00ED5EE7">
          <w:rPr>
            <w:rStyle w:val="Hyperlink"/>
          </w:rPr>
          <w:t>5.10</w:t>
        </w:r>
        <w:r>
          <w:rPr>
            <w:rFonts w:asciiTheme="minorHAnsi" w:eastAsiaTheme="minorEastAsia" w:hAnsiTheme="minorHAnsi" w:cstheme="minorBidi"/>
            <w:kern w:val="2"/>
            <w:sz w:val="24"/>
            <w:szCs w:val="24"/>
            <w:lang w:eastAsia="en-GB"/>
            <w14:ligatures w14:val="standardContextual"/>
          </w:rPr>
          <w:tab/>
        </w:r>
        <w:r w:rsidRPr="00ED5EE7">
          <w:rPr>
            <w:rStyle w:val="Hyperlink"/>
          </w:rPr>
          <w:t>Authoring tools</w:t>
        </w:r>
        <w:r>
          <w:rPr>
            <w:webHidden/>
          </w:rPr>
          <w:tab/>
        </w:r>
        <w:r>
          <w:rPr>
            <w:webHidden/>
          </w:rPr>
          <w:fldChar w:fldCharType="begin"/>
        </w:r>
        <w:r>
          <w:rPr>
            <w:webHidden/>
          </w:rPr>
          <w:instrText xml:space="preserve"> PAGEREF _Toc197554001 \h </w:instrText>
        </w:r>
        <w:r>
          <w:rPr>
            <w:webHidden/>
          </w:rPr>
        </w:r>
        <w:r>
          <w:rPr>
            <w:webHidden/>
          </w:rPr>
          <w:fldChar w:fldCharType="separate"/>
        </w:r>
        <w:r>
          <w:rPr>
            <w:webHidden/>
          </w:rPr>
          <w:t>36</w:t>
        </w:r>
        <w:r>
          <w:rPr>
            <w:webHidden/>
          </w:rPr>
          <w:fldChar w:fldCharType="end"/>
        </w:r>
      </w:hyperlink>
    </w:p>
    <w:p w14:paraId="0B2E7281" w14:textId="5ABD1AC6"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002" w:history="1">
        <w:r w:rsidRPr="00ED5EE7">
          <w:rPr>
            <w:rStyle w:val="Hyperlink"/>
          </w:rPr>
          <w:t>5.10.0</w:t>
        </w:r>
        <w:r>
          <w:rPr>
            <w:rFonts w:asciiTheme="minorHAnsi" w:eastAsiaTheme="minorEastAsia" w:hAnsiTheme="minorHAnsi" w:cstheme="minorBidi"/>
            <w:kern w:val="2"/>
            <w:sz w:val="24"/>
            <w:szCs w:val="24"/>
            <w:lang w:eastAsia="en-GB"/>
            <w14:ligatures w14:val="standardContextual"/>
          </w:rPr>
          <w:tab/>
        </w:r>
        <w:r w:rsidRPr="00ED5EE7">
          <w:rPr>
            <w:rStyle w:val="Hyperlink"/>
          </w:rPr>
          <w:t>General (informative)</w:t>
        </w:r>
        <w:r>
          <w:rPr>
            <w:webHidden/>
          </w:rPr>
          <w:tab/>
        </w:r>
        <w:r>
          <w:rPr>
            <w:webHidden/>
          </w:rPr>
          <w:fldChar w:fldCharType="begin"/>
        </w:r>
        <w:r>
          <w:rPr>
            <w:webHidden/>
          </w:rPr>
          <w:instrText xml:space="preserve"> PAGEREF _Toc197554002 \h </w:instrText>
        </w:r>
        <w:r>
          <w:rPr>
            <w:webHidden/>
          </w:rPr>
        </w:r>
        <w:r>
          <w:rPr>
            <w:webHidden/>
          </w:rPr>
          <w:fldChar w:fldCharType="separate"/>
        </w:r>
        <w:r>
          <w:rPr>
            <w:webHidden/>
          </w:rPr>
          <w:t>36</w:t>
        </w:r>
        <w:r>
          <w:rPr>
            <w:webHidden/>
          </w:rPr>
          <w:fldChar w:fldCharType="end"/>
        </w:r>
      </w:hyperlink>
    </w:p>
    <w:p w14:paraId="0FEB7EA1" w14:textId="52EC2816"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003" w:history="1">
        <w:r w:rsidRPr="00ED5EE7">
          <w:rPr>
            <w:rStyle w:val="Hyperlink"/>
          </w:rPr>
          <w:t>5.10.1</w:t>
        </w:r>
        <w:r>
          <w:rPr>
            <w:rFonts w:asciiTheme="minorHAnsi" w:eastAsiaTheme="minorEastAsia" w:hAnsiTheme="minorHAnsi" w:cstheme="minorBidi"/>
            <w:kern w:val="2"/>
            <w:sz w:val="24"/>
            <w:szCs w:val="24"/>
            <w:lang w:eastAsia="en-GB"/>
            <w14:ligatures w14:val="standardContextual"/>
          </w:rPr>
          <w:tab/>
        </w:r>
        <w:r w:rsidRPr="00ED5EE7">
          <w:rPr>
            <w:rStyle w:val="Hyperlink"/>
          </w:rPr>
          <w:t>Content technology</w:t>
        </w:r>
        <w:r>
          <w:rPr>
            <w:webHidden/>
          </w:rPr>
          <w:tab/>
        </w:r>
        <w:r>
          <w:rPr>
            <w:webHidden/>
          </w:rPr>
          <w:fldChar w:fldCharType="begin"/>
        </w:r>
        <w:r>
          <w:rPr>
            <w:webHidden/>
          </w:rPr>
          <w:instrText xml:space="preserve"> PAGEREF _Toc197554003 \h </w:instrText>
        </w:r>
        <w:r>
          <w:rPr>
            <w:webHidden/>
          </w:rPr>
        </w:r>
        <w:r>
          <w:rPr>
            <w:webHidden/>
          </w:rPr>
          <w:fldChar w:fldCharType="separate"/>
        </w:r>
        <w:r>
          <w:rPr>
            <w:webHidden/>
          </w:rPr>
          <w:t>37</w:t>
        </w:r>
        <w:r>
          <w:rPr>
            <w:webHidden/>
          </w:rPr>
          <w:fldChar w:fldCharType="end"/>
        </w:r>
      </w:hyperlink>
    </w:p>
    <w:p w14:paraId="5865B011" w14:textId="098E87BC"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004" w:history="1">
        <w:r w:rsidRPr="00ED5EE7">
          <w:rPr>
            <w:rStyle w:val="Hyperlink"/>
            <w:lang w:bidi="en-US"/>
          </w:rPr>
          <w:t>5.10.2</w:t>
        </w:r>
        <w:r>
          <w:rPr>
            <w:rFonts w:asciiTheme="minorHAnsi" w:eastAsiaTheme="minorEastAsia" w:hAnsiTheme="minorHAnsi" w:cstheme="minorBidi"/>
            <w:kern w:val="2"/>
            <w:sz w:val="24"/>
            <w:szCs w:val="24"/>
            <w:lang w:eastAsia="en-GB"/>
            <w14:ligatures w14:val="standardContextual"/>
          </w:rPr>
          <w:tab/>
        </w:r>
        <w:r w:rsidRPr="00ED5EE7">
          <w:rPr>
            <w:rStyle w:val="Hyperlink"/>
            <w:lang w:bidi="en-US"/>
          </w:rPr>
          <w:t>Accessible content creation</w:t>
        </w:r>
        <w:r>
          <w:rPr>
            <w:webHidden/>
          </w:rPr>
          <w:tab/>
        </w:r>
        <w:r>
          <w:rPr>
            <w:webHidden/>
          </w:rPr>
          <w:fldChar w:fldCharType="begin"/>
        </w:r>
        <w:r>
          <w:rPr>
            <w:webHidden/>
          </w:rPr>
          <w:instrText xml:space="preserve"> PAGEREF _Toc197554004 \h </w:instrText>
        </w:r>
        <w:r>
          <w:rPr>
            <w:webHidden/>
          </w:rPr>
        </w:r>
        <w:r>
          <w:rPr>
            <w:webHidden/>
          </w:rPr>
          <w:fldChar w:fldCharType="separate"/>
        </w:r>
        <w:r>
          <w:rPr>
            <w:webHidden/>
          </w:rPr>
          <w:t>37</w:t>
        </w:r>
        <w:r>
          <w:rPr>
            <w:webHidden/>
          </w:rPr>
          <w:fldChar w:fldCharType="end"/>
        </w:r>
      </w:hyperlink>
    </w:p>
    <w:p w14:paraId="50206440" w14:textId="65819755"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005" w:history="1">
        <w:r w:rsidRPr="00ED5EE7">
          <w:rPr>
            <w:rStyle w:val="Hyperlink"/>
          </w:rPr>
          <w:t>5.10.3</w:t>
        </w:r>
        <w:r>
          <w:rPr>
            <w:rFonts w:asciiTheme="minorHAnsi" w:eastAsiaTheme="minorEastAsia" w:hAnsiTheme="minorHAnsi" w:cstheme="minorBidi"/>
            <w:kern w:val="2"/>
            <w:sz w:val="24"/>
            <w:szCs w:val="24"/>
            <w:lang w:eastAsia="en-GB"/>
            <w14:ligatures w14:val="standardContextual"/>
          </w:rPr>
          <w:tab/>
        </w:r>
        <w:r w:rsidRPr="00ED5EE7">
          <w:rPr>
            <w:rStyle w:val="Hyperlink"/>
          </w:rPr>
          <w:t>Preservation of accessibility information in transformations</w:t>
        </w:r>
        <w:r>
          <w:rPr>
            <w:webHidden/>
          </w:rPr>
          <w:tab/>
        </w:r>
        <w:r>
          <w:rPr>
            <w:webHidden/>
          </w:rPr>
          <w:fldChar w:fldCharType="begin"/>
        </w:r>
        <w:r>
          <w:rPr>
            <w:webHidden/>
          </w:rPr>
          <w:instrText xml:space="preserve"> PAGEREF _Toc197554005 \h </w:instrText>
        </w:r>
        <w:r>
          <w:rPr>
            <w:webHidden/>
          </w:rPr>
        </w:r>
        <w:r>
          <w:rPr>
            <w:webHidden/>
          </w:rPr>
          <w:fldChar w:fldCharType="separate"/>
        </w:r>
        <w:r>
          <w:rPr>
            <w:webHidden/>
          </w:rPr>
          <w:t>37</w:t>
        </w:r>
        <w:r>
          <w:rPr>
            <w:webHidden/>
          </w:rPr>
          <w:fldChar w:fldCharType="end"/>
        </w:r>
      </w:hyperlink>
    </w:p>
    <w:p w14:paraId="05B2D08F" w14:textId="196D6631"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006" w:history="1">
        <w:r w:rsidRPr="00ED5EE7">
          <w:rPr>
            <w:rStyle w:val="Hyperlink"/>
          </w:rPr>
          <w:t>5.10.4</w:t>
        </w:r>
        <w:r>
          <w:rPr>
            <w:rFonts w:asciiTheme="minorHAnsi" w:eastAsiaTheme="minorEastAsia" w:hAnsiTheme="minorHAnsi" w:cstheme="minorBidi"/>
            <w:kern w:val="2"/>
            <w:sz w:val="24"/>
            <w:szCs w:val="24"/>
            <w:lang w:eastAsia="en-GB"/>
            <w14:ligatures w14:val="standardContextual"/>
          </w:rPr>
          <w:tab/>
        </w:r>
        <w:r w:rsidRPr="00ED5EE7">
          <w:rPr>
            <w:rStyle w:val="Hyperlink"/>
          </w:rPr>
          <w:t>Repair assistance</w:t>
        </w:r>
        <w:r>
          <w:rPr>
            <w:webHidden/>
          </w:rPr>
          <w:tab/>
        </w:r>
        <w:r>
          <w:rPr>
            <w:webHidden/>
          </w:rPr>
          <w:fldChar w:fldCharType="begin"/>
        </w:r>
        <w:r>
          <w:rPr>
            <w:webHidden/>
          </w:rPr>
          <w:instrText xml:space="preserve"> PAGEREF _Toc197554006 \h </w:instrText>
        </w:r>
        <w:r>
          <w:rPr>
            <w:webHidden/>
          </w:rPr>
        </w:r>
        <w:r>
          <w:rPr>
            <w:webHidden/>
          </w:rPr>
          <w:fldChar w:fldCharType="separate"/>
        </w:r>
        <w:r>
          <w:rPr>
            <w:webHidden/>
          </w:rPr>
          <w:t>37</w:t>
        </w:r>
        <w:r>
          <w:rPr>
            <w:webHidden/>
          </w:rPr>
          <w:fldChar w:fldCharType="end"/>
        </w:r>
      </w:hyperlink>
    </w:p>
    <w:p w14:paraId="37F7A13E" w14:textId="4E514ACB"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007" w:history="1">
        <w:r w:rsidRPr="00ED5EE7">
          <w:rPr>
            <w:rStyle w:val="Hyperlink"/>
          </w:rPr>
          <w:t>5.10.5</w:t>
        </w:r>
        <w:r>
          <w:rPr>
            <w:rFonts w:asciiTheme="minorHAnsi" w:eastAsiaTheme="minorEastAsia" w:hAnsiTheme="minorHAnsi" w:cstheme="minorBidi"/>
            <w:kern w:val="2"/>
            <w:sz w:val="24"/>
            <w:szCs w:val="24"/>
            <w:lang w:eastAsia="en-GB"/>
            <w14:ligatures w14:val="standardContextual"/>
          </w:rPr>
          <w:tab/>
        </w:r>
        <w:r w:rsidRPr="00ED5EE7">
          <w:rPr>
            <w:rStyle w:val="Hyperlink"/>
          </w:rPr>
          <w:t>Templates</w:t>
        </w:r>
        <w:r>
          <w:rPr>
            <w:webHidden/>
          </w:rPr>
          <w:tab/>
        </w:r>
        <w:r>
          <w:rPr>
            <w:webHidden/>
          </w:rPr>
          <w:fldChar w:fldCharType="begin"/>
        </w:r>
        <w:r>
          <w:rPr>
            <w:webHidden/>
          </w:rPr>
          <w:instrText xml:space="preserve"> PAGEREF _Toc197554007 \h </w:instrText>
        </w:r>
        <w:r>
          <w:rPr>
            <w:webHidden/>
          </w:rPr>
        </w:r>
        <w:r>
          <w:rPr>
            <w:webHidden/>
          </w:rPr>
          <w:fldChar w:fldCharType="separate"/>
        </w:r>
        <w:r>
          <w:rPr>
            <w:webHidden/>
          </w:rPr>
          <w:t>37</w:t>
        </w:r>
        <w:r>
          <w:rPr>
            <w:webHidden/>
          </w:rPr>
          <w:fldChar w:fldCharType="end"/>
        </w:r>
      </w:hyperlink>
    </w:p>
    <w:p w14:paraId="31F19034" w14:textId="1AFEA577" w:rsidR="00603094" w:rsidRDefault="00603094">
      <w:pPr>
        <w:pStyle w:val="TOC1"/>
        <w:rPr>
          <w:rFonts w:asciiTheme="minorHAnsi" w:eastAsiaTheme="minorEastAsia" w:hAnsiTheme="minorHAnsi" w:cstheme="minorBidi"/>
          <w:kern w:val="2"/>
          <w:sz w:val="24"/>
          <w:szCs w:val="24"/>
          <w:lang w:eastAsia="en-GB"/>
          <w14:ligatures w14:val="standardContextual"/>
        </w:rPr>
      </w:pPr>
      <w:hyperlink w:anchor="_Toc197554008" w:history="1">
        <w:r w:rsidRPr="00ED5EE7">
          <w:rPr>
            <w:rStyle w:val="Hyperlink"/>
          </w:rPr>
          <w:t>6</w:t>
        </w:r>
        <w:r>
          <w:rPr>
            <w:rFonts w:asciiTheme="minorHAnsi" w:eastAsiaTheme="minorEastAsia" w:hAnsiTheme="minorHAnsi" w:cstheme="minorBidi"/>
            <w:kern w:val="2"/>
            <w:sz w:val="24"/>
            <w:szCs w:val="24"/>
            <w:lang w:eastAsia="en-GB"/>
            <w14:ligatures w14:val="standardContextual"/>
          </w:rPr>
          <w:tab/>
        </w:r>
        <w:r w:rsidRPr="00ED5EE7">
          <w:rPr>
            <w:rStyle w:val="Hyperlink"/>
          </w:rPr>
          <w:t>ICT supporting real-time bidirectional communication</w:t>
        </w:r>
        <w:r>
          <w:rPr>
            <w:webHidden/>
          </w:rPr>
          <w:tab/>
        </w:r>
        <w:r>
          <w:rPr>
            <w:webHidden/>
          </w:rPr>
          <w:fldChar w:fldCharType="begin"/>
        </w:r>
        <w:r>
          <w:rPr>
            <w:webHidden/>
          </w:rPr>
          <w:instrText xml:space="preserve"> PAGEREF _Toc197554008 \h </w:instrText>
        </w:r>
        <w:r>
          <w:rPr>
            <w:webHidden/>
          </w:rPr>
        </w:r>
        <w:r>
          <w:rPr>
            <w:webHidden/>
          </w:rPr>
          <w:fldChar w:fldCharType="separate"/>
        </w:r>
        <w:r>
          <w:rPr>
            <w:webHidden/>
          </w:rPr>
          <w:t>38</w:t>
        </w:r>
        <w:r>
          <w:rPr>
            <w:webHidden/>
          </w:rPr>
          <w:fldChar w:fldCharType="end"/>
        </w:r>
      </w:hyperlink>
    </w:p>
    <w:p w14:paraId="1B35FC13" w14:textId="7986FCFF"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4009" w:history="1">
        <w:r w:rsidRPr="00ED5EE7">
          <w:rPr>
            <w:rStyle w:val="Hyperlink"/>
          </w:rPr>
          <w:t>6.0</w:t>
        </w:r>
        <w:r>
          <w:rPr>
            <w:rFonts w:asciiTheme="minorHAnsi" w:eastAsiaTheme="minorEastAsia" w:hAnsiTheme="minorHAnsi" w:cstheme="minorBidi"/>
            <w:kern w:val="2"/>
            <w:sz w:val="24"/>
            <w:szCs w:val="24"/>
            <w:lang w:eastAsia="en-GB"/>
            <w14:ligatures w14:val="standardContextual"/>
          </w:rPr>
          <w:tab/>
        </w:r>
        <w:r w:rsidRPr="00ED5EE7">
          <w:rPr>
            <w:rStyle w:val="Hyperlink"/>
          </w:rPr>
          <w:t>Accessible real-time bidirectional communication operational scenarios</w:t>
        </w:r>
        <w:r>
          <w:rPr>
            <w:webHidden/>
          </w:rPr>
          <w:tab/>
        </w:r>
        <w:r>
          <w:rPr>
            <w:webHidden/>
          </w:rPr>
          <w:fldChar w:fldCharType="begin"/>
        </w:r>
        <w:r>
          <w:rPr>
            <w:webHidden/>
          </w:rPr>
          <w:instrText xml:space="preserve"> PAGEREF _Toc197554009 \h </w:instrText>
        </w:r>
        <w:r>
          <w:rPr>
            <w:webHidden/>
          </w:rPr>
        </w:r>
        <w:r>
          <w:rPr>
            <w:webHidden/>
          </w:rPr>
          <w:fldChar w:fldCharType="separate"/>
        </w:r>
        <w:r>
          <w:rPr>
            <w:webHidden/>
          </w:rPr>
          <w:t>38</w:t>
        </w:r>
        <w:r>
          <w:rPr>
            <w:webHidden/>
          </w:rPr>
          <w:fldChar w:fldCharType="end"/>
        </w:r>
      </w:hyperlink>
    </w:p>
    <w:p w14:paraId="01142EF0" w14:textId="79040D96"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010" w:history="1">
        <w:r w:rsidRPr="00ED5EE7">
          <w:rPr>
            <w:rStyle w:val="Hyperlink"/>
          </w:rPr>
          <w:t>6.0.1</w:t>
        </w:r>
        <w:r>
          <w:rPr>
            <w:rFonts w:asciiTheme="minorHAnsi" w:eastAsiaTheme="minorEastAsia" w:hAnsiTheme="minorHAnsi" w:cstheme="minorBidi"/>
            <w:kern w:val="2"/>
            <w:sz w:val="24"/>
            <w:szCs w:val="24"/>
            <w:lang w:eastAsia="en-GB"/>
            <w14:ligatures w14:val="standardContextual"/>
          </w:rPr>
          <w:tab/>
        </w:r>
        <w:r w:rsidRPr="00ED5EE7">
          <w:rPr>
            <w:rStyle w:val="Hyperlink"/>
          </w:rPr>
          <w:t>Rationale for scenarios (informative)</w:t>
        </w:r>
        <w:r>
          <w:rPr>
            <w:webHidden/>
          </w:rPr>
          <w:tab/>
        </w:r>
        <w:r>
          <w:rPr>
            <w:webHidden/>
          </w:rPr>
          <w:fldChar w:fldCharType="begin"/>
        </w:r>
        <w:r>
          <w:rPr>
            <w:webHidden/>
          </w:rPr>
          <w:instrText xml:space="preserve"> PAGEREF _Toc197554010 \h </w:instrText>
        </w:r>
        <w:r>
          <w:rPr>
            <w:webHidden/>
          </w:rPr>
        </w:r>
        <w:r>
          <w:rPr>
            <w:webHidden/>
          </w:rPr>
          <w:fldChar w:fldCharType="separate"/>
        </w:r>
        <w:r>
          <w:rPr>
            <w:webHidden/>
          </w:rPr>
          <w:t>38</w:t>
        </w:r>
        <w:r>
          <w:rPr>
            <w:webHidden/>
          </w:rPr>
          <w:fldChar w:fldCharType="end"/>
        </w:r>
      </w:hyperlink>
    </w:p>
    <w:p w14:paraId="7E594BFB" w14:textId="33815F9E"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011" w:history="1">
        <w:r w:rsidRPr="00ED5EE7">
          <w:rPr>
            <w:rStyle w:val="Hyperlink"/>
          </w:rPr>
          <w:t>6.0.2</w:t>
        </w:r>
        <w:r>
          <w:rPr>
            <w:rFonts w:asciiTheme="minorHAnsi" w:eastAsiaTheme="minorEastAsia" w:hAnsiTheme="minorHAnsi" w:cstheme="minorBidi"/>
            <w:kern w:val="2"/>
            <w:sz w:val="24"/>
            <w:szCs w:val="24"/>
            <w:lang w:eastAsia="en-GB"/>
            <w14:ligatures w14:val="standardContextual"/>
          </w:rPr>
          <w:tab/>
        </w:r>
        <w:r w:rsidRPr="00ED5EE7">
          <w:rPr>
            <w:rStyle w:val="Hyperlink"/>
          </w:rPr>
          <w:t>Communication client</w:t>
        </w:r>
        <w:r>
          <w:rPr>
            <w:webHidden/>
          </w:rPr>
          <w:tab/>
        </w:r>
        <w:r>
          <w:rPr>
            <w:webHidden/>
          </w:rPr>
          <w:fldChar w:fldCharType="begin"/>
        </w:r>
        <w:r>
          <w:rPr>
            <w:webHidden/>
          </w:rPr>
          <w:instrText xml:space="preserve"> PAGEREF _Toc197554011 \h </w:instrText>
        </w:r>
        <w:r>
          <w:rPr>
            <w:webHidden/>
          </w:rPr>
        </w:r>
        <w:r>
          <w:rPr>
            <w:webHidden/>
          </w:rPr>
          <w:fldChar w:fldCharType="separate"/>
        </w:r>
        <w:r>
          <w:rPr>
            <w:webHidden/>
          </w:rPr>
          <w:t>38</w:t>
        </w:r>
        <w:r>
          <w:rPr>
            <w:webHidden/>
          </w:rPr>
          <w:fldChar w:fldCharType="end"/>
        </w:r>
      </w:hyperlink>
    </w:p>
    <w:p w14:paraId="42C4CF20" w14:textId="25CCA923"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012" w:history="1">
        <w:r w:rsidRPr="00ED5EE7">
          <w:rPr>
            <w:rStyle w:val="Hyperlink"/>
          </w:rPr>
          <w:t>6.0.3</w:t>
        </w:r>
        <w:r>
          <w:rPr>
            <w:rFonts w:asciiTheme="minorHAnsi" w:eastAsiaTheme="minorEastAsia" w:hAnsiTheme="minorHAnsi" w:cstheme="minorBidi"/>
            <w:kern w:val="2"/>
            <w:sz w:val="24"/>
            <w:szCs w:val="24"/>
            <w:lang w:eastAsia="en-GB"/>
            <w14:ligatures w14:val="standardContextual"/>
          </w:rPr>
          <w:tab/>
        </w:r>
        <w:r w:rsidRPr="00ED5EE7">
          <w:rPr>
            <w:rStyle w:val="Hyperlink"/>
          </w:rPr>
          <w:t>Communication system</w:t>
        </w:r>
        <w:r>
          <w:rPr>
            <w:webHidden/>
          </w:rPr>
          <w:tab/>
        </w:r>
        <w:r>
          <w:rPr>
            <w:webHidden/>
          </w:rPr>
          <w:fldChar w:fldCharType="begin"/>
        </w:r>
        <w:r>
          <w:rPr>
            <w:webHidden/>
          </w:rPr>
          <w:instrText xml:space="preserve"> PAGEREF _Toc197554012 \h </w:instrText>
        </w:r>
        <w:r>
          <w:rPr>
            <w:webHidden/>
          </w:rPr>
        </w:r>
        <w:r>
          <w:rPr>
            <w:webHidden/>
          </w:rPr>
          <w:fldChar w:fldCharType="separate"/>
        </w:r>
        <w:r>
          <w:rPr>
            <w:webHidden/>
          </w:rPr>
          <w:t>38</w:t>
        </w:r>
        <w:r>
          <w:rPr>
            <w:webHidden/>
          </w:rPr>
          <w:fldChar w:fldCharType="end"/>
        </w:r>
      </w:hyperlink>
    </w:p>
    <w:p w14:paraId="134AD612" w14:textId="1D19992F"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013" w:history="1">
        <w:r w:rsidRPr="00ED5EE7">
          <w:rPr>
            <w:rStyle w:val="Hyperlink"/>
          </w:rPr>
          <w:t>6.0.4</w:t>
        </w:r>
        <w:r>
          <w:rPr>
            <w:rFonts w:asciiTheme="minorHAnsi" w:eastAsiaTheme="minorEastAsia" w:hAnsiTheme="minorHAnsi" w:cstheme="minorBidi"/>
            <w:kern w:val="2"/>
            <w:sz w:val="24"/>
            <w:szCs w:val="24"/>
            <w:lang w:eastAsia="en-GB"/>
            <w14:ligatures w14:val="standardContextual"/>
          </w:rPr>
          <w:tab/>
        </w:r>
        <w:r w:rsidRPr="00ED5EE7">
          <w:rPr>
            <w:rStyle w:val="Hyperlink"/>
          </w:rPr>
          <w:t>System connecting to another communication system</w:t>
        </w:r>
        <w:r>
          <w:rPr>
            <w:webHidden/>
          </w:rPr>
          <w:tab/>
        </w:r>
        <w:r>
          <w:rPr>
            <w:webHidden/>
          </w:rPr>
          <w:fldChar w:fldCharType="begin"/>
        </w:r>
        <w:r>
          <w:rPr>
            <w:webHidden/>
          </w:rPr>
          <w:instrText xml:space="preserve"> PAGEREF _Toc197554013 \h </w:instrText>
        </w:r>
        <w:r>
          <w:rPr>
            <w:webHidden/>
          </w:rPr>
        </w:r>
        <w:r>
          <w:rPr>
            <w:webHidden/>
          </w:rPr>
          <w:fldChar w:fldCharType="separate"/>
        </w:r>
        <w:r>
          <w:rPr>
            <w:webHidden/>
          </w:rPr>
          <w:t>38</w:t>
        </w:r>
        <w:r>
          <w:rPr>
            <w:webHidden/>
          </w:rPr>
          <w:fldChar w:fldCharType="end"/>
        </w:r>
      </w:hyperlink>
    </w:p>
    <w:p w14:paraId="3903230B" w14:textId="4D443F9F"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014" w:history="1">
        <w:r w:rsidRPr="00ED5EE7">
          <w:rPr>
            <w:rStyle w:val="Hyperlink"/>
          </w:rPr>
          <w:t>6.0.5</w:t>
        </w:r>
        <w:r>
          <w:rPr>
            <w:rFonts w:asciiTheme="minorHAnsi" w:eastAsiaTheme="minorEastAsia" w:hAnsiTheme="minorHAnsi" w:cstheme="minorBidi"/>
            <w:kern w:val="2"/>
            <w:sz w:val="24"/>
            <w:szCs w:val="24"/>
            <w:lang w:eastAsia="en-GB"/>
            <w14:ligatures w14:val="standardContextual"/>
          </w:rPr>
          <w:tab/>
        </w:r>
        <w:r w:rsidRPr="00ED5EE7">
          <w:rPr>
            <w:rStyle w:val="Hyperlink"/>
          </w:rPr>
          <w:t>System with roaming visiting client</w:t>
        </w:r>
        <w:r>
          <w:rPr>
            <w:webHidden/>
          </w:rPr>
          <w:tab/>
        </w:r>
        <w:r>
          <w:rPr>
            <w:webHidden/>
          </w:rPr>
          <w:fldChar w:fldCharType="begin"/>
        </w:r>
        <w:r>
          <w:rPr>
            <w:webHidden/>
          </w:rPr>
          <w:instrText xml:space="preserve"> PAGEREF _Toc197554014 \h </w:instrText>
        </w:r>
        <w:r>
          <w:rPr>
            <w:webHidden/>
          </w:rPr>
        </w:r>
        <w:r>
          <w:rPr>
            <w:webHidden/>
          </w:rPr>
          <w:fldChar w:fldCharType="separate"/>
        </w:r>
        <w:r>
          <w:rPr>
            <w:webHidden/>
          </w:rPr>
          <w:t>39</w:t>
        </w:r>
        <w:r>
          <w:rPr>
            <w:webHidden/>
          </w:rPr>
          <w:fldChar w:fldCharType="end"/>
        </w:r>
      </w:hyperlink>
    </w:p>
    <w:p w14:paraId="486420CE" w14:textId="569479C7"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015" w:history="1">
        <w:r w:rsidRPr="00ED5EE7">
          <w:rPr>
            <w:rStyle w:val="Hyperlink"/>
          </w:rPr>
          <w:t>6.0.6</w:t>
        </w:r>
        <w:r>
          <w:rPr>
            <w:rFonts w:asciiTheme="minorHAnsi" w:eastAsiaTheme="minorEastAsia" w:hAnsiTheme="minorHAnsi" w:cstheme="minorBidi"/>
            <w:kern w:val="2"/>
            <w:sz w:val="24"/>
            <w:szCs w:val="24"/>
            <w:lang w:eastAsia="en-GB"/>
            <w14:ligatures w14:val="standardContextual"/>
          </w:rPr>
          <w:tab/>
        </w:r>
        <w:r w:rsidRPr="00ED5EE7">
          <w:rPr>
            <w:rStyle w:val="Hyperlink"/>
          </w:rPr>
          <w:t>Client in emergency communications</w:t>
        </w:r>
        <w:r>
          <w:rPr>
            <w:webHidden/>
          </w:rPr>
          <w:tab/>
        </w:r>
        <w:r>
          <w:rPr>
            <w:webHidden/>
          </w:rPr>
          <w:fldChar w:fldCharType="begin"/>
        </w:r>
        <w:r>
          <w:rPr>
            <w:webHidden/>
          </w:rPr>
          <w:instrText xml:space="preserve"> PAGEREF _Toc197554015 \h </w:instrText>
        </w:r>
        <w:r>
          <w:rPr>
            <w:webHidden/>
          </w:rPr>
        </w:r>
        <w:r>
          <w:rPr>
            <w:webHidden/>
          </w:rPr>
          <w:fldChar w:fldCharType="separate"/>
        </w:r>
        <w:r>
          <w:rPr>
            <w:webHidden/>
          </w:rPr>
          <w:t>39</w:t>
        </w:r>
        <w:r>
          <w:rPr>
            <w:webHidden/>
          </w:rPr>
          <w:fldChar w:fldCharType="end"/>
        </w:r>
      </w:hyperlink>
    </w:p>
    <w:p w14:paraId="444B6770" w14:textId="016DBF75"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016" w:history="1">
        <w:r w:rsidRPr="00ED5EE7">
          <w:rPr>
            <w:rStyle w:val="Hyperlink"/>
          </w:rPr>
          <w:t>6.0.7</w:t>
        </w:r>
        <w:r>
          <w:rPr>
            <w:rFonts w:asciiTheme="minorHAnsi" w:eastAsiaTheme="minorEastAsia" w:hAnsiTheme="minorHAnsi" w:cstheme="minorBidi"/>
            <w:kern w:val="2"/>
            <w:sz w:val="24"/>
            <w:szCs w:val="24"/>
            <w:lang w:eastAsia="en-GB"/>
            <w14:ligatures w14:val="standardContextual"/>
          </w:rPr>
          <w:tab/>
        </w:r>
        <w:r w:rsidRPr="00ED5EE7">
          <w:rPr>
            <w:rStyle w:val="Hyperlink"/>
          </w:rPr>
          <w:t>Emergency communications</w:t>
        </w:r>
        <w:r>
          <w:rPr>
            <w:webHidden/>
          </w:rPr>
          <w:tab/>
        </w:r>
        <w:r>
          <w:rPr>
            <w:webHidden/>
          </w:rPr>
          <w:fldChar w:fldCharType="begin"/>
        </w:r>
        <w:r>
          <w:rPr>
            <w:webHidden/>
          </w:rPr>
          <w:instrText xml:space="preserve"> PAGEREF _Toc197554016 \h </w:instrText>
        </w:r>
        <w:r>
          <w:rPr>
            <w:webHidden/>
          </w:rPr>
        </w:r>
        <w:r>
          <w:rPr>
            <w:webHidden/>
          </w:rPr>
          <w:fldChar w:fldCharType="separate"/>
        </w:r>
        <w:r>
          <w:rPr>
            <w:webHidden/>
          </w:rPr>
          <w:t>39</w:t>
        </w:r>
        <w:r>
          <w:rPr>
            <w:webHidden/>
          </w:rPr>
          <w:fldChar w:fldCharType="end"/>
        </w:r>
      </w:hyperlink>
    </w:p>
    <w:p w14:paraId="1BCBFD0B" w14:textId="1242F5BF"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017" w:history="1">
        <w:r w:rsidRPr="00ED5EE7">
          <w:rPr>
            <w:rStyle w:val="Hyperlink"/>
          </w:rPr>
          <w:t>6.0.8</w:t>
        </w:r>
        <w:r>
          <w:rPr>
            <w:rFonts w:asciiTheme="minorHAnsi" w:eastAsiaTheme="minorEastAsia" w:hAnsiTheme="minorHAnsi" w:cstheme="minorBidi"/>
            <w:kern w:val="2"/>
            <w:sz w:val="24"/>
            <w:szCs w:val="24"/>
            <w:lang w:eastAsia="en-GB"/>
            <w14:ligatures w14:val="standardContextual"/>
          </w:rPr>
          <w:tab/>
        </w:r>
        <w:r w:rsidRPr="00ED5EE7">
          <w:rPr>
            <w:rStyle w:val="Hyperlink"/>
          </w:rPr>
          <w:t>System with roaming visiting client in an emergency</w:t>
        </w:r>
        <w:r>
          <w:rPr>
            <w:webHidden/>
          </w:rPr>
          <w:tab/>
        </w:r>
        <w:r>
          <w:rPr>
            <w:webHidden/>
          </w:rPr>
          <w:fldChar w:fldCharType="begin"/>
        </w:r>
        <w:r>
          <w:rPr>
            <w:webHidden/>
          </w:rPr>
          <w:instrText xml:space="preserve"> PAGEREF _Toc197554017 \h </w:instrText>
        </w:r>
        <w:r>
          <w:rPr>
            <w:webHidden/>
          </w:rPr>
        </w:r>
        <w:r>
          <w:rPr>
            <w:webHidden/>
          </w:rPr>
          <w:fldChar w:fldCharType="separate"/>
        </w:r>
        <w:r>
          <w:rPr>
            <w:webHidden/>
          </w:rPr>
          <w:t>39</w:t>
        </w:r>
        <w:r>
          <w:rPr>
            <w:webHidden/>
          </w:rPr>
          <w:fldChar w:fldCharType="end"/>
        </w:r>
      </w:hyperlink>
    </w:p>
    <w:p w14:paraId="7BB7622A" w14:textId="6EE157B0"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018" w:history="1">
        <w:r w:rsidRPr="00ED5EE7">
          <w:rPr>
            <w:rStyle w:val="Hyperlink"/>
          </w:rPr>
          <w:t>6.0.9</w:t>
        </w:r>
        <w:r>
          <w:rPr>
            <w:rFonts w:asciiTheme="minorHAnsi" w:eastAsiaTheme="minorEastAsia" w:hAnsiTheme="minorHAnsi" w:cstheme="minorBidi"/>
            <w:kern w:val="2"/>
            <w:sz w:val="24"/>
            <w:szCs w:val="24"/>
            <w:lang w:eastAsia="en-GB"/>
            <w14:ligatures w14:val="standardContextual"/>
          </w:rPr>
          <w:tab/>
        </w:r>
        <w:r w:rsidRPr="00ED5EE7">
          <w:rPr>
            <w:rStyle w:val="Hyperlink"/>
          </w:rPr>
          <w:t>System with client in emergency visiting another country</w:t>
        </w:r>
        <w:r>
          <w:rPr>
            <w:webHidden/>
          </w:rPr>
          <w:tab/>
        </w:r>
        <w:r>
          <w:rPr>
            <w:webHidden/>
          </w:rPr>
          <w:fldChar w:fldCharType="begin"/>
        </w:r>
        <w:r>
          <w:rPr>
            <w:webHidden/>
          </w:rPr>
          <w:instrText xml:space="preserve"> PAGEREF _Toc197554018 \h </w:instrText>
        </w:r>
        <w:r>
          <w:rPr>
            <w:webHidden/>
          </w:rPr>
        </w:r>
        <w:r>
          <w:rPr>
            <w:webHidden/>
          </w:rPr>
          <w:fldChar w:fldCharType="separate"/>
        </w:r>
        <w:r>
          <w:rPr>
            <w:webHidden/>
          </w:rPr>
          <w:t>39</w:t>
        </w:r>
        <w:r>
          <w:rPr>
            <w:webHidden/>
          </w:rPr>
          <w:fldChar w:fldCharType="end"/>
        </w:r>
      </w:hyperlink>
    </w:p>
    <w:p w14:paraId="453DD6ED" w14:textId="6C780173"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4019" w:history="1">
        <w:r w:rsidRPr="00ED5EE7">
          <w:rPr>
            <w:rStyle w:val="Hyperlink"/>
          </w:rPr>
          <w:t>6.1</w:t>
        </w:r>
        <w:r>
          <w:rPr>
            <w:rFonts w:asciiTheme="minorHAnsi" w:eastAsiaTheme="minorEastAsia" w:hAnsiTheme="minorHAnsi" w:cstheme="minorBidi"/>
            <w:kern w:val="2"/>
            <w:sz w:val="24"/>
            <w:szCs w:val="24"/>
            <w:lang w:eastAsia="en-GB"/>
            <w14:ligatures w14:val="standardContextual"/>
          </w:rPr>
          <w:tab/>
        </w:r>
        <w:r w:rsidRPr="00ED5EE7">
          <w:rPr>
            <w:rStyle w:val="Hyperlink"/>
          </w:rPr>
          <w:t>Real-time bidirection voice communication</w:t>
        </w:r>
        <w:r>
          <w:rPr>
            <w:webHidden/>
          </w:rPr>
          <w:tab/>
        </w:r>
        <w:r>
          <w:rPr>
            <w:webHidden/>
          </w:rPr>
          <w:fldChar w:fldCharType="begin"/>
        </w:r>
        <w:r>
          <w:rPr>
            <w:webHidden/>
          </w:rPr>
          <w:instrText xml:space="preserve"> PAGEREF _Toc197554019 \h </w:instrText>
        </w:r>
        <w:r>
          <w:rPr>
            <w:webHidden/>
          </w:rPr>
        </w:r>
        <w:r>
          <w:rPr>
            <w:webHidden/>
          </w:rPr>
          <w:fldChar w:fldCharType="separate"/>
        </w:r>
        <w:r>
          <w:rPr>
            <w:webHidden/>
          </w:rPr>
          <w:t>39</w:t>
        </w:r>
        <w:r>
          <w:rPr>
            <w:webHidden/>
          </w:rPr>
          <w:fldChar w:fldCharType="end"/>
        </w:r>
      </w:hyperlink>
    </w:p>
    <w:p w14:paraId="706B0AB3" w14:textId="042F4AF6"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020" w:history="1">
        <w:r w:rsidRPr="00ED5EE7">
          <w:rPr>
            <w:rStyle w:val="Hyperlink"/>
          </w:rPr>
          <w:t>6.1.1</w:t>
        </w:r>
        <w:r>
          <w:rPr>
            <w:rFonts w:asciiTheme="minorHAnsi" w:eastAsiaTheme="minorEastAsia" w:hAnsiTheme="minorHAnsi" w:cstheme="minorBidi"/>
            <w:kern w:val="2"/>
            <w:sz w:val="24"/>
            <w:szCs w:val="24"/>
            <w:lang w:eastAsia="en-GB"/>
            <w14:ligatures w14:val="standardContextual"/>
          </w:rPr>
          <w:tab/>
        </w:r>
        <w:r w:rsidRPr="00ED5EE7">
          <w:rPr>
            <w:rStyle w:val="Hyperlink"/>
          </w:rPr>
          <w:t>Voice communication interoperability</w:t>
        </w:r>
        <w:r>
          <w:rPr>
            <w:webHidden/>
          </w:rPr>
          <w:tab/>
        </w:r>
        <w:r>
          <w:rPr>
            <w:webHidden/>
          </w:rPr>
          <w:fldChar w:fldCharType="begin"/>
        </w:r>
        <w:r>
          <w:rPr>
            <w:webHidden/>
          </w:rPr>
          <w:instrText xml:space="preserve"> PAGEREF _Toc197554020 \h </w:instrText>
        </w:r>
        <w:r>
          <w:rPr>
            <w:webHidden/>
          </w:rPr>
        </w:r>
        <w:r>
          <w:rPr>
            <w:webHidden/>
          </w:rPr>
          <w:fldChar w:fldCharType="separate"/>
        </w:r>
        <w:r>
          <w:rPr>
            <w:webHidden/>
          </w:rPr>
          <w:t>39</w:t>
        </w:r>
        <w:r>
          <w:rPr>
            <w:webHidden/>
          </w:rPr>
          <w:fldChar w:fldCharType="end"/>
        </w:r>
      </w:hyperlink>
    </w:p>
    <w:p w14:paraId="5586759A" w14:textId="77967639"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021" w:history="1">
        <w:r w:rsidRPr="00ED5EE7">
          <w:rPr>
            <w:rStyle w:val="Hyperlink"/>
          </w:rPr>
          <w:t>6.1.2</w:t>
        </w:r>
        <w:r>
          <w:rPr>
            <w:rFonts w:asciiTheme="minorHAnsi" w:eastAsiaTheme="minorEastAsia" w:hAnsiTheme="minorHAnsi" w:cstheme="minorBidi"/>
            <w:kern w:val="2"/>
            <w:sz w:val="24"/>
            <w:szCs w:val="24"/>
            <w:lang w:eastAsia="en-GB"/>
            <w14:ligatures w14:val="standardContextual"/>
          </w:rPr>
          <w:tab/>
        </w:r>
        <w:r w:rsidRPr="00ED5EE7">
          <w:rPr>
            <w:rStyle w:val="Hyperlink"/>
          </w:rPr>
          <w:t>Audio bandwidth for capture and presentation for voice communication</w:t>
        </w:r>
        <w:r>
          <w:rPr>
            <w:webHidden/>
          </w:rPr>
          <w:tab/>
        </w:r>
        <w:r>
          <w:rPr>
            <w:webHidden/>
          </w:rPr>
          <w:fldChar w:fldCharType="begin"/>
        </w:r>
        <w:r>
          <w:rPr>
            <w:webHidden/>
          </w:rPr>
          <w:instrText xml:space="preserve"> PAGEREF _Toc197554021 \h </w:instrText>
        </w:r>
        <w:r>
          <w:rPr>
            <w:webHidden/>
          </w:rPr>
        </w:r>
        <w:r>
          <w:rPr>
            <w:webHidden/>
          </w:rPr>
          <w:fldChar w:fldCharType="separate"/>
        </w:r>
        <w:r>
          <w:rPr>
            <w:webHidden/>
          </w:rPr>
          <w:t>41</w:t>
        </w:r>
        <w:r>
          <w:rPr>
            <w:webHidden/>
          </w:rPr>
          <w:fldChar w:fldCharType="end"/>
        </w:r>
      </w:hyperlink>
    </w:p>
    <w:p w14:paraId="225A8976" w14:textId="620AA084"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022" w:history="1">
        <w:r w:rsidRPr="00ED5EE7">
          <w:rPr>
            <w:rStyle w:val="Hyperlink"/>
          </w:rPr>
          <w:t>6.1.3</w:t>
        </w:r>
        <w:r>
          <w:rPr>
            <w:rFonts w:asciiTheme="minorHAnsi" w:eastAsiaTheme="minorEastAsia" w:hAnsiTheme="minorHAnsi" w:cstheme="minorBidi"/>
            <w:kern w:val="2"/>
            <w:sz w:val="24"/>
            <w:szCs w:val="24"/>
            <w:lang w:eastAsia="en-GB"/>
            <w14:ligatures w14:val="standardContextual"/>
          </w:rPr>
          <w:tab/>
        </w:r>
        <w:r w:rsidRPr="00ED5EE7">
          <w:rPr>
            <w:rStyle w:val="Hyperlink"/>
          </w:rPr>
          <w:t>Audio presentation in attached listening devices for voice communication (recommendation)</w:t>
        </w:r>
        <w:r>
          <w:rPr>
            <w:webHidden/>
          </w:rPr>
          <w:tab/>
        </w:r>
        <w:r>
          <w:rPr>
            <w:webHidden/>
          </w:rPr>
          <w:fldChar w:fldCharType="begin"/>
        </w:r>
        <w:r>
          <w:rPr>
            <w:webHidden/>
          </w:rPr>
          <w:instrText xml:space="preserve"> PAGEREF _Toc197554022 \h </w:instrText>
        </w:r>
        <w:r>
          <w:rPr>
            <w:webHidden/>
          </w:rPr>
        </w:r>
        <w:r>
          <w:rPr>
            <w:webHidden/>
          </w:rPr>
          <w:fldChar w:fldCharType="separate"/>
        </w:r>
        <w:r>
          <w:rPr>
            <w:webHidden/>
          </w:rPr>
          <w:t>41</w:t>
        </w:r>
        <w:r>
          <w:rPr>
            <w:webHidden/>
          </w:rPr>
          <w:fldChar w:fldCharType="end"/>
        </w:r>
      </w:hyperlink>
    </w:p>
    <w:p w14:paraId="065838A8" w14:textId="01A3ADC0"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023" w:history="1">
        <w:r w:rsidRPr="00ED5EE7">
          <w:rPr>
            <w:rStyle w:val="Hyperlink"/>
          </w:rPr>
          <w:t>6.1.4</w:t>
        </w:r>
        <w:r>
          <w:rPr>
            <w:rFonts w:asciiTheme="minorHAnsi" w:eastAsiaTheme="minorEastAsia" w:hAnsiTheme="minorHAnsi" w:cstheme="minorBidi"/>
            <w:kern w:val="2"/>
            <w:sz w:val="24"/>
            <w:szCs w:val="24"/>
            <w:lang w:eastAsia="en-GB"/>
            <w14:ligatures w14:val="standardContextual"/>
          </w:rPr>
          <w:tab/>
        </w:r>
        <w:r w:rsidRPr="00ED5EE7">
          <w:rPr>
            <w:rStyle w:val="Hyperlink"/>
          </w:rPr>
          <w:t>Synchronisation of subtitles (recommendation)</w:t>
        </w:r>
        <w:r>
          <w:rPr>
            <w:webHidden/>
          </w:rPr>
          <w:tab/>
        </w:r>
        <w:r>
          <w:rPr>
            <w:webHidden/>
          </w:rPr>
          <w:fldChar w:fldCharType="begin"/>
        </w:r>
        <w:r>
          <w:rPr>
            <w:webHidden/>
          </w:rPr>
          <w:instrText xml:space="preserve"> PAGEREF _Toc197554023 \h </w:instrText>
        </w:r>
        <w:r>
          <w:rPr>
            <w:webHidden/>
          </w:rPr>
        </w:r>
        <w:r>
          <w:rPr>
            <w:webHidden/>
          </w:rPr>
          <w:fldChar w:fldCharType="separate"/>
        </w:r>
        <w:r>
          <w:rPr>
            <w:webHidden/>
          </w:rPr>
          <w:t>41</w:t>
        </w:r>
        <w:r>
          <w:rPr>
            <w:webHidden/>
          </w:rPr>
          <w:fldChar w:fldCharType="end"/>
        </w:r>
      </w:hyperlink>
    </w:p>
    <w:p w14:paraId="01822EC5" w14:textId="71F33C53"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4024" w:history="1">
        <w:r w:rsidRPr="00ED5EE7">
          <w:rPr>
            <w:rStyle w:val="Hyperlink"/>
          </w:rPr>
          <w:t>6.2</w:t>
        </w:r>
        <w:r>
          <w:rPr>
            <w:rFonts w:asciiTheme="minorHAnsi" w:eastAsiaTheme="minorEastAsia" w:hAnsiTheme="minorHAnsi" w:cstheme="minorBidi"/>
            <w:kern w:val="2"/>
            <w:sz w:val="24"/>
            <w:szCs w:val="24"/>
            <w:lang w:eastAsia="en-GB"/>
            <w14:ligatures w14:val="standardContextual"/>
          </w:rPr>
          <w:tab/>
        </w:r>
        <w:r w:rsidRPr="00ED5EE7">
          <w:rPr>
            <w:rStyle w:val="Hyperlink"/>
          </w:rPr>
          <w:t>Real-Time Text (RTT)</w:t>
        </w:r>
        <w:r>
          <w:rPr>
            <w:webHidden/>
          </w:rPr>
          <w:tab/>
        </w:r>
        <w:r>
          <w:rPr>
            <w:webHidden/>
          </w:rPr>
          <w:fldChar w:fldCharType="begin"/>
        </w:r>
        <w:r>
          <w:rPr>
            <w:webHidden/>
          </w:rPr>
          <w:instrText xml:space="preserve"> PAGEREF _Toc197554024 \h </w:instrText>
        </w:r>
        <w:r>
          <w:rPr>
            <w:webHidden/>
          </w:rPr>
        </w:r>
        <w:r>
          <w:rPr>
            <w:webHidden/>
          </w:rPr>
          <w:fldChar w:fldCharType="separate"/>
        </w:r>
        <w:r>
          <w:rPr>
            <w:webHidden/>
          </w:rPr>
          <w:t>41</w:t>
        </w:r>
        <w:r>
          <w:rPr>
            <w:webHidden/>
          </w:rPr>
          <w:fldChar w:fldCharType="end"/>
        </w:r>
      </w:hyperlink>
    </w:p>
    <w:p w14:paraId="7A48F5B5" w14:textId="5FB7F2DC"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025" w:history="1">
        <w:r w:rsidRPr="00ED5EE7">
          <w:rPr>
            <w:rStyle w:val="Hyperlink"/>
          </w:rPr>
          <w:t>6.2.1</w:t>
        </w:r>
        <w:r>
          <w:rPr>
            <w:rFonts w:asciiTheme="minorHAnsi" w:eastAsiaTheme="minorEastAsia" w:hAnsiTheme="minorHAnsi" w:cstheme="minorBidi"/>
            <w:kern w:val="2"/>
            <w:sz w:val="24"/>
            <w:szCs w:val="24"/>
            <w:lang w:eastAsia="en-GB"/>
            <w14:ligatures w14:val="standardContextual"/>
          </w:rPr>
          <w:tab/>
        </w:r>
        <w:r w:rsidRPr="00ED5EE7">
          <w:rPr>
            <w:rStyle w:val="Hyperlink"/>
          </w:rPr>
          <w:t>RTT provision</w:t>
        </w:r>
        <w:r>
          <w:rPr>
            <w:webHidden/>
          </w:rPr>
          <w:tab/>
        </w:r>
        <w:r>
          <w:rPr>
            <w:webHidden/>
          </w:rPr>
          <w:fldChar w:fldCharType="begin"/>
        </w:r>
        <w:r>
          <w:rPr>
            <w:webHidden/>
          </w:rPr>
          <w:instrText xml:space="preserve"> PAGEREF _Toc197554025 \h </w:instrText>
        </w:r>
        <w:r>
          <w:rPr>
            <w:webHidden/>
          </w:rPr>
        </w:r>
        <w:r>
          <w:rPr>
            <w:webHidden/>
          </w:rPr>
          <w:fldChar w:fldCharType="separate"/>
        </w:r>
        <w:r>
          <w:rPr>
            <w:webHidden/>
          </w:rPr>
          <w:t>41</w:t>
        </w:r>
        <w:r>
          <w:rPr>
            <w:webHidden/>
          </w:rPr>
          <w:fldChar w:fldCharType="end"/>
        </w:r>
      </w:hyperlink>
    </w:p>
    <w:p w14:paraId="5C071F28" w14:textId="18DC7DF3"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026" w:history="1">
        <w:r w:rsidRPr="00ED5EE7">
          <w:rPr>
            <w:rStyle w:val="Hyperlink"/>
          </w:rPr>
          <w:t>6.2.2</w:t>
        </w:r>
        <w:r>
          <w:rPr>
            <w:rFonts w:asciiTheme="minorHAnsi" w:eastAsiaTheme="minorEastAsia" w:hAnsiTheme="minorHAnsi" w:cstheme="minorBidi"/>
            <w:kern w:val="2"/>
            <w:sz w:val="24"/>
            <w:szCs w:val="24"/>
            <w:lang w:eastAsia="en-GB"/>
            <w14:ligatures w14:val="standardContextual"/>
          </w:rPr>
          <w:tab/>
        </w:r>
        <w:r w:rsidRPr="00ED5EE7">
          <w:rPr>
            <w:rStyle w:val="Hyperlink"/>
          </w:rPr>
          <w:t>Display of RTT</w:t>
        </w:r>
        <w:r>
          <w:rPr>
            <w:webHidden/>
          </w:rPr>
          <w:tab/>
        </w:r>
        <w:r>
          <w:rPr>
            <w:webHidden/>
          </w:rPr>
          <w:fldChar w:fldCharType="begin"/>
        </w:r>
        <w:r>
          <w:rPr>
            <w:webHidden/>
          </w:rPr>
          <w:instrText xml:space="preserve"> PAGEREF _Toc197554026 \h </w:instrText>
        </w:r>
        <w:r>
          <w:rPr>
            <w:webHidden/>
          </w:rPr>
        </w:r>
        <w:r>
          <w:rPr>
            <w:webHidden/>
          </w:rPr>
          <w:fldChar w:fldCharType="separate"/>
        </w:r>
        <w:r>
          <w:rPr>
            <w:webHidden/>
          </w:rPr>
          <w:t>42</w:t>
        </w:r>
        <w:r>
          <w:rPr>
            <w:webHidden/>
          </w:rPr>
          <w:fldChar w:fldCharType="end"/>
        </w:r>
      </w:hyperlink>
    </w:p>
    <w:p w14:paraId="18433765" w14:textId="32C24838"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027" w:history="1">
        <w:r w:rsidRPr="00ED5EE7">
          <w:rPr>
            <w:rStyle w:val="Hyperlink"/>
          </w:rPr>
          <w:t>6.2.3</w:t>
        </w:r>
        <w:r>
          <w:rPr>
            <w:rFonts w:asciiTheme="minorHAnsi" w:eastAsiaTheme="minorEastAsia" w:hAnsiTheme="minorHAnsi" w:cstheme="minorBidi"/>
            <w:kern w:val="2"/>
            <w:sz w:val="24"/>
            <w:szCs w:val="24"/>
            <w:lang w:eastAsia="en-GB"/>
            <w14:ligatures w14:val="standardContextual"/>
          </w:rPr>
          <w:tab/>
        </w:r>
        <w:r w:rsidRPr="00ED5EE7">
          <w:rPr>
            <w:rStyle w:val="Hyperlink"/>
          </w:rPr>
          <w:t>DTMF touch-tone generation during RTT operations</w:t>
        </w:r>
        <w:r>
          <w:rPr>
            <w:webHidden/>
          </w:rPr>
          <w:tab/>
        </w:r>
        <w:r>
          <w:rPr>
            <w:webHidden/>
          </w:rPr>
          <w:fldChar w:fldCharType="begin"/>
        </w:r>
        <w:r>
          <w:rPr>
            <w:webHidden/>
          </w:rPr>
          <w:instrText xml:space="preserve"> PAGEREF _Toc197554027 \h </w:instrText>
        </w:r>
        <w:r>
          <w:rPr>
            <w:webHidden/>
          </w:rPr>
        </w:r>
        <w:r>
          <w:rPr>
            <w:webHidden/>
          </w:rPr>
          <w:fldChar w:fldCharType="separate"/>
        </w:r>
        <w:r>
          <w:rPr>
            <w:webHidden/>
          </w:rPr>
          <w:t>43</w:t>
        </w:r>
        <w:r>
          <w:rPr>
            <w:webHidden/>
          </w:rPr>
          <w:fldChar w:fldCharType="end"/>
        </w:r>
      </w:hyperlink>
    </w:p>
    <w:p w14:paraId="65B0ECD0" w14:textId="5C9C39B3"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029" w:history="1">
        <w:r w:rsidRPr="00ED5EE7">
          <w:rPr>
            <w:rStyle w:val="Hyperlink"/>
          </w:rPr>
          <w:t>6.2.4</w:t>
        </w:r>
        <w:r>
          <w:rPr>
            <w:rFonts w:asciiTheme="minorHAnsi" w:eastAsiaTheme="minorEastAsia" w:hAnsiTheme="minorHAnsi" w:cstheme="minorBidi"/>
            <w:kern w:val="2"/>
            <w:sz w:val="24"/>
            <w:szCs w:val="24"/>
            <w:lang w:eastAsia="en-GB"/>
            <w14:ligatures w14:val="standardContextual"/>
          </w:rPr>
          <w:tab/>
        </w:r>
        <w:r w:rsidRPr="00ED5EE7">
          <w:rPr>
            <w:rStyle w:val="Hyperlink"/>
          </w:rPr>
          <w:t>RTT responsiveness</w:t>
        </w:r>
        <w:r>
          <w:rPr>
            <w:webHidden/>
          </w:rPr>
          <w:tab/>
        </w:r>
        <w:r>
          <w:rPr>
            <w:webHidden/>
          </w:rPr>
          <w:fldChar w:fldCharType="begin"/>
        </w:r>
        <w:r>
          <w:rPr>
            <w:webHidden/>
          </w:rPr>
          <w:instrText xml:space="preserve"> PAGEREF _Toc197554029 \h </w:instrText>
        </w:r>
        <w:r>
          <w:rPr>
            <w:webHidden/>
          </w:rPr>
        </w:r>
        <w:r>
          <w:rPr>
            <w:webHidden/>
          </w:rPr>
          <w:fldChar w:fldCharType="separate"/>
        </w:r>
        <w:r>
          <w:rPr>
            <w:webHidden/>
          </w:rPr>
          <w:t>43</w:t>
        </w:r>
        <w:r>
          <w:rPr>
            <w:webHidden/>
          </w:rPr>
          <w:fldChar w:fldCharType="end"/>
        </w:r>
      </w:hyperlink>
    </w:p>
    <w:p w14:paraId="4F79E092" w14:textId="45E707E6"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030" w:history="1">
        <w:r w:rsidRPr="00ED5EE7">
          <w:rPr>
            <w:rStyle w:val="Hyperlink"/>
          </w:rPr>
          <w:t>6.2.5</w:t>
        </w:r>
        <w:r>
          <w:rPr>
            <w:rFonts w:asciiTheme="minorHAnsi" w:eastAsiaTheme="minorEastAsia" w:hAnsiTheme="minorHAnsi" w:cstheme="minorBidi"/>
            <w:kern w:val="2"/>
            <w:sz w:val="24"/>
            <w:szCs w:val="24"/>
            <w:lang w:eastAsia="en-GB"/>
            <w14:ligatures w14:val="standardContextual"/>
          </w:rPr>
          <w:tab/>
        </w:r>
        <w:r w:rsidRPr="00ED5EE7">
          <w:rPr>
            <w:rStyle w:val="Hyperlink"/>
          </w:rPr>
          <w:t>Adding and erasing of RTT input</w:t>
        </w:r>
        <w:r>
          <w:rPr>
            <w:webHidden/>
          </w:rPr>
          <w:tab/>
        </w:r>
        <w:r>
          <w:rPr>
            <w:webHidden/>
          </w:rPr>
          <w:fldChar w:fldCharType="begin"/>
        </w:r>
        <w:r>
          <w:rPr>
            <w:webHidden/>
          </w:rPr>
          <w:instrText xml:space="preserve"> PAGEREF _Toc197554030 \h </w:instrText>
        </w:r>
        <w:r>
          <w:rPr>
            <w:webHidden/>
          </w:rPr>
        </w:r>
        <w:r>
          <w:rPr>
            <w:webHidden/>
          </w:rPr>
          <w:fldChar w:fldCharType="separate"/>
        </w:r>
        <w:r>
          <w:rPr>
            <w:webHidden/>
          </w:rPr>
          <w:t>44</w:t>
        </w:r>
        <w:r>
          <w:rPr>
            <w:webHidden/>
          </w:rPr>
          <w:fldChar w:fldCharType="end"/>
        </w:r>
      </w:hyperlink>
    </w:p>
    <w:p w14:paraId="11A9284B" w14:textId="7E35DA0C"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031" w:history="1">
        <w:r w:rsidRPr="00ED5EE7">
          <w:rPr>
            <w:rStyle w:val="Hyperlink"/>
          </w:rPr>
          <w:t>6.2.6</w:t>
        </w:r>
        <w:r>
          <w:rPr>
            <w:rFonts w:asciiTheme="minorHAnsi" w:eastAsiaTheme="minorEastAsia" w:hAnsiTheme="minorHAnsi" w:cstheme="minorBidi"/>
            <w:kern w:val="2"/>
            <w:sz w:val="24"/>
            <w:szCs w:val="24"/>
            <w:lang w:eastAsia="en-GB"/>
            <w14:ligatures w14:val="standardContextual"/>
          </w:rPr>
          <w:tab/>
        </w:r>
        <w:r w:rsidRPr="00ED5EE7">
          <w:rPr>
            <w:rStyle w:val="Hyperlink"/>
          </w:rPr>
          <w:t>Processing rate of RTT</w:t>
        </w:r>
        <w:r>
          <w:rPr>
            <w:webHidden/>
          </w:rPr>
          <w:tab/>
        </w:r>
        <w:r>
          <w:rPr>
            <w:webHidden/>
          </w:rPr>
          <w:fldChar w:fldCharType="begin"/>
        </w:r>
        <w:r>
          <w:rPr>
            <w:webHidden/>
          </w:rPr>
          <w:instrText xml:space="preserve"> PAGEREF _Toc197554031 \h </w:instrText>
        </w:r>
        <w:r>
          <w:rPr>
            <w:webHidden/>
          </w:rPr>
        </w:r>
        <w:r>
          <w:rPr>
            <w:webHidden/>
          </w:rPr>
          <w:fldChar w:fldCharType="separate"/>
        </w:r>
        <w:r>
          <w:rPr>
            <w:webHidden/>
          </w:rPr>
          <w:t>44</w:t>
        </w:r>
        <w:r>
          <w:rPr>
            <w:webHidden/>
          </w:rPr>
          <w:fldChar w:fldCharType="end"/>
        </w:r>
      </w:hyperlink>
    </w:p>
    <w:p w14:paraId="217B8443" w14:textId="28A41355"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032" w:history="1">
        <w:r w:rsidRPr="00ED5EE7">
          <w:rPr>
            <w:rStyle w:val="Hyperlink"/>
          </w:rPr>
          <w:t>6.2.7</w:t>
        </w:r>
        <w:r>
          <w:rPr>
            <w:rFonts w:asciiTheme="minorHAnsi" w:eastAsiaTheme="minorEastAsia" w:hAnsiTheme="minorHAnsi" w:cstheme="minorBidi"/>
            <w:kern w:val="2"/>
            <w:sz w:val="24"/>
            <w:szCs w:val="24"/>
            <w:lang w:eastAsia="en-GB"/>
            <w14:ligatures w14:val="standardContextual"/>
          </w:rPr>
          <w:tab/>
        </w:r>
        <w:r w:rsidRPr="00ED5EE7">
          <w:rPr>
            <w:rStyle w:val="Hyperlink"/>
          </w:rPr>
          <w:t>Character representation</w:t>
        </w:r>
        <w:r>
          <w:rPr>
            <w:webHidden/>
          </w:rPr>
          <w:tab/>
        </w:r>
        <w:r>
          <w:rPr>
            <w:webHidden/>
          </w:rPr>
          <w:fldChar w:fldCharType="begin"/>
        </w:r>
        <w:r>
          <w:rPr>
            <w:webHidden/>
          </w:rPr>
          <w:instrText xml:space="preserve"> PAGEREF _Toc197554032 \h </w:instrText>
        </w:r>
        <w:r>
          <w:rPr>
            <w:webHidden/>
          </w:rPr>
        </w:r>
        <w:r>
          <w:rPr>
            <w:webHidden/>
          </w:rPr>
          <w:fldChar w:fldCharType="separate"/>
        </w:r>
        <w:r>
          <w:rPr>
            <w:webHidden/>
          </w:rPr>
          <w:t>44</w:t>
        </w:r>
        <w:r>
          <w:rPr>
            <w:webHidden/>
          </w:rPr>
          <w:fldChar w:fldCharType="end"/>
        </w:r>
      </w:hyperlink>
    </w:p>
    <w:p w14:paraId="1A8DCEF7" w14:textId="15F2B9C4"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033" w:history="1">
        <w:r w:rsidRPr="00ED5EE7">
          <w:rPr>
            <w:rStyle w:val="Hyperlink"/>
          </w:rPr>
          <w:t>6.2.8</w:t>
        </w:r>
        <w:r>
          <w:rPr>
            <w:rFonts w:asciiTheme="minorHAnsi" w:eastAsiaTheme="minorEastAsia" w:hAnsiTheme="minorHAnsi" w:cstheme="minorBidi"/>
            <w:kern w:val="2"/>
            <w:sz w:val="24"/>
            <w:szCs w:val="24"/>
            <w:lang w:eastAsia="en-GB"/>
            <w14:ligatures w14:val="standardContextual"/>
          </w:rPr>
          <w:tab/>
        </w:r>
        <w:r w:rsidRPr="00ED5EE7">
          <w:rPr>
            <w:rStyle w:val="Hyperlink"/>
          </w:rPr>
          <w:t>RTT input methods</w:t>
        </w:r>
        <w:r>
          <w:rPr>
            <w:webHidden/>
          </w:rPr>
          <w:tab/>
        </w:r>
        <w:r>
          <w:rPr>
            <w:webHidden/>
          </w:rPr>
          <w:fldChar w:fldCharType="begin"/>
        </w:r>
        <w:r>
          <w:rPr>
            <w:webHidden/>
          </w:rPr>
          <w:instrText xml:space="preserve"> PAGEREF _Toc197554033 \h </w:instrText>
        </w:r>
        <w:r>
          <w:rPr>
            <w:webHidden/>
          </w:rPr>
        </w:r>
        <w:r>
          <w:rPr>
            <w:webHidden/>
          </w:rPr>
          <w:fldChar w:fldCharType="separate"/>
        </w:r>
        <w:r>
          <w:rPr>
            <w:webHidden/>
          </w:rPr>
          <w:t>44</w:t>
        </w:r>
        <w:r>
          <w:rPr>
            <w:webHidden/>
          </w:rPr>
          <w:fldChar w:fldCharType="end"/>
        </w:r>
      </w:hyperlink>
    </w:p>
    <w:p w14:paraId="4D499E4A" w14:textId="61101290"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034" w:history="1">
        <w:r w:rsidRPr="00ED5EE7">
          <w:rPr>
            <w:rStyle w:val="Hyperlink"/>
          </w:rPr>
          <w:t>6.2.9</w:t>
        </w:r>
        <w:r>
          <w:rPr>
            <w:rFonts w:asciiTheme="minorHAnsi" w:eastAsiaTheme="minorEastAsia" w:hAnsiTheme="minorHAnsi" w:cstheme="minorBidi"/>
            <w:kern w:val="2"/>
            <w:sz w:val="24"/>
            <w:szCs w:val="24"/>
            <w:lang w:eastAsia="en-GB"/>
            <w14:ligatures w14:val="standardContextual"/>
          </w:rPr>
          <w:tab/>
        </w:r>
        <w:r w:rsidRPr="00ED5EE7">
          <w:rPr>
            <w:rStyle w:val="Hyperlink"/>
          </w:rPr>
          <w:t>RTT activation</w:t>
        </w:r>
        <w:r>
          <w:rPr>
            <w:webHidden/>
          </w:rPr>
          <w:tab/>
        </w:r>
        <w:r>
          <w:rPr>
            <w:webHidden/>
          </w:rPr>
          <w:fldChar w:fldCharType="begin"/>
        </w:r>
        <w:r>
          <w:rPr>
            <w:webHidden/>
          </w:rPr>
          <w:instrText xml:space="preserve"> PAGEREF _Toc197554034 \h </w:instrText>
        </w:r>
        <w:r>
          <w:rPr>
            <w:webHidden/>
          </w:rPr>
        </w:r>
        <w:r>
          <w:rPr>
            <w:webHidden/>
          </w:rPr>
          <w:fldChar w:fldCharType="separate"/>
        </w:r>
        <w:r>
          <w:rPr>
            <w:webHidden/>
          </w:rPr>
          <w:t>45</w:t>
        </w:r>
        <w:r>
          <w:rPr>
            <w:webHidden/>
          </w:rPr>
          <w:fldChar w:fldCharType="end"/>
        </w:r>
      </w:hyperlink>
    </w:p>
    <w:p w14:paraId="1C4A5E71" w14:textId="55F369C5"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035" w:history="1">
        <w:r w:rsidRPr="00ED5EE7">
          <w:rPr>
            <w:rStyle w:val="Hyperlink"/>
          </w:rPr>
          <w:t>6.2.10</w:t>
        </w:r>
        <w:r>
          <w:rPr>
            <w:rFonts w:asciiTheme="minorHAnsi" w:eastAsiaTheme="minorEastAsia" w:hAnsiTheme="minorHAnsi" w:cstheme="minorBidi"/>
            <w:kern w:val="2"/>
            <w:sz w:val="24"/>
            <w:szCs w:val="24"/>
            <w:lang w:eastAsia="en-GB"/>
            <w14:ligatures w14:val="standardContextual"/>
          </w:rPr>
          <w:tab/>
        </w:r>
        <w:r w:rsidRPr="00ED5EE7">
          <w:rPr>
            <w:rStyle w:val="Hyperlink"/>
          </w:rPr>
          <w:t>RTT interoperability</w:t>
        </w:r>
        <w:r>
          <w:rPr>
            <w:webHidden/>
          </w:rPr>
          <w:tab/>
        </w:r>
        <w:r>
          <w:rPr>
            <w:webHidden/>
          </w:rPr>
          <w:fldChar w:fldCharType="begin"/>
        </w:r>
        <w:r>
          <w:rPr>
            <w:webHidden/>
          </w:rPr>
          <w:instrText xml:space="preserve"> PAGEREF _Toc197554035 \h </w:instrText>
        </w:r>
        <w:r>
          <w:rPr>
            <w:webHidden/>
          </w:rPr>
        </w:r>
        <w:r>
          <w:rPr>
            <w:webHidden/>
          </w:rPr>
          <w:fldChar w:fldCharType="separate"/>
        </w:r>
        <w:r>
          <w:rPr>
            <w:webHidden/>
          </w:rPr>
          <w:t>45</w:t>
        </w:r>
        <w:r>
          <w:rPr>
            <w:webHidden/>
          </w:rPr>
          <w:fldChar w:fldCharType="end"/>
        </w:r>
      </w:hyperlink>
    </w:p>
    <w:p w14:paraId="6C15DB8E" w14:textId="6613C5D1"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4036" w:history="1">
        <w:r w:rsidRPr="00ED5EE7">
          <w:rPr>
            <w:rStyle w:val="Hyperlink"/>
          </w:rPr>
          <w:t>6.3</w:t>
        </w:r>
        <w:r>
          <w:rPr>
            <w:rFonts w:asciiTheme="minorHAnsi" w:eastAsiaTheme="minorEastAsia" w:hAnsiTheme="minorHAnsi" w:cstheme="minorBidi"/>
            <w:kern w:val="2"/>
            <w:sz w:val="24"/>
            <w:szCs w:val="24"/>
            <w:lang w:eastAsia="en-GB"/>
            <w14:ligatures w14:val="standardContextual"/>
          </w:rPr>
          <w:tab/>
        </w:r>
        <w:r w:rsidRPr="00ED5EE7">
          <w:rPr>
            <w:rStyle w:val="Hyperlink"/>
          </w:rPr>
          <w:t>Caller ID</w:t>
        </w:r>
        <w:r>
          <w:rPr>
            <w:webHidden/>
          </w:rPr>
          <w:tab/>
        </w:r>
        <w:r>
          <w:rPr>
            <w:webHidden/>
          </w:rPr>
          <w:fldChar w:fldCharType="begin"/>
        </w:r>
        <w:r>
          <w:rPr>
            <w:webHidden/>
          </w:rPr>
          <w:instrText xml:space="preserve"> PAGEREF _Toc197554036 \h </w:instrText>
        </w:r>
        <w:r>
          <w:rPr>
            <w:webHidden/>
          </w:rPr>
        </w:r>
        <w:r>
          <w:rPr>
            <w:webHidden/>
          </w:rPr>
          <w:fldChar w:fldCharType="separate"/>
        </w:r>
        <w:r>
          <w:rPr>
            <w:webHidden/>
          </w:rPr>
          <w:t>46</w:t>
        </w:r>
        <w:r>
          <w:rPr>
            <w:webHidden/>
          </w:rPr>
          <w:fldChar w:fldCharType="end"/>
        </w:r>
      </w:hyperlink>
    </w:p>
    <w:p w14:paraId="1D94D3DE" w14:textId="03B2FA25"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4037" w:history="1">
        <w:r w:rsidRPr="00ED5EE7">
          <w:rPr>
            <w:rStyle w:val="Hyperlink"/>
          </w:rPr>
          <w:t>6.4</w:t>
        </w:r>
        <w:r>
          <w:rPr>
            <w:rFonts w:asciiTheme="minorHAnsi" w:eastAsiaTheme="minorEastAsia" w:hAnsiTheme="minorHAnsi" w:cstheme="minorBidi"/>
            <w:kern w:val="2"/>
            <w:sz w:val="24"/>
            <w:szCs w:val="24"/>
            <w:lang w:eastAsia="en-GB"/>
            <w14:ligatures w14:val="standardContextual"/>
          </w:rPr>
          <w:tab/>
        </w:r>
        <w:r w:rsidRPr="00ED5EE7">
          <w:rPr>
            <w:rStyle w:val="Hyperlink"/>
          </w:rPr>
          <w:t>Alternatives to voice-based services</w:t>
        </w:r>
        <w:r>
          <w:rPr>
            <w:webHidden/>
          </w:rPr>
          <w:tab/>
        </w:r>
        <w:r>
          <w:rPr>
            <w:webHidden/>
          </w:rPr>
          <w:fldChar w:fldCharType="begin"/>
        </w:r>
        <w:r>
          <w:rPr>
            <w:webHidden/>
          </w:rPr>
          <w:instrText xml:space="preserve"> PAGEREF _Toc197554037 \h </w:instrText>
        </w:r>
        <w:r>
          <w:rPr>
            <w:webHidden/>
          </w:rPr>
        </w:r>
        <w:r>
          <w:rPr>
            <w:webHidden/>
          </w:rPr>
          <w:fldChar w:fldCharType="separate"/>
        </w:r>
        <w:r>
          <w:rPr>
            <w:webHidden/>
          </w:rPr>
          <w:t>46</w:t>
        </w:r>
        <w:r>
          <w:rPr>
            <w:webHidden/>
          </w:rPr>
          <w:fldChar w:fldCharType="end"/>
        </w:r>
      </w:hyperlink>
    </w:p>
    <w:p w14:paraId="7190BA18" w14:textId="4A8DA824"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4038" w:history="1">
        <w:r w:rsidRPr="00ED5EE7">
          <w:rPr>
            <w:rStyle w:val="Hyperlink"/>
          </w:rPr>
          <w:t>6.5</w:t>
        </w:r>
        <w:r>
          <w:rPr>
            <w:rFonts w:asciiTheme="minorHAnsi" w:eastAsiaTheme="minorEastAsia" w:hAnsiTheme="minorHAnsi" w:cstheme="minorBidi"/>
            <w:kern w:val="2"/>
            <w:sz w:val="24"/>
            <w:szCs w:val="24"/>
            <w:lang w:eastAsia="en-GB"/>
            <w14:ligatures w14:val="standardContextual"/>
          </w:rPr>
          <w:tab/>
        </w:r>
        <w:r w:rsidRPr="00ED5EE7">
          <w:rPr>
            <w:rStyle w:val="Hyperlink"/>
          </w:rPr>
          <w:t>Video communication</w:t>
        </w:r>
        <w:r>
          <w:rPr>
            <w:webHidden/>
          </w:rPr>
          <w:tab/>
        </w:r>
        <w:r>
          <w:rPr>
            <w:webHidden/>
          </w:rPr>
          <w:fldChar w:fldCharType="begin"/>
        </w:r>
        <w:r>
          <w:rPr>
            <w:webHidden/>
          </w:rPr>
          <w:instrText xml:space="preserve"> PAGEREF _Toc197554038 \h </w:instrText>
        </w:r>
        <w:r>
          <w:rPr>
            <w:webHidden/>
          </w:rPr>
        </w:r>
        <w:r>
          <w:rPr>
            <w:webHidden/>
          </w:rPr>
          <w:fldChar w:fldCharType="separate"/>
        </w:r>
        <w:r>
          <w:rPr>
            <w:webHidden/>
          </w:rPr>
          <w:t>47</w:t>
        </w:r>
        <w:r>
          <w:rPr>
            <w:webHidden/>
          </w:rPr>
          <w:fldChar w:fldCharType="end"/>
        </w:r>
      </w:hyperlink>
    </w:p>
    <w:p w14:paraId="584031BD" w14:textId="18867816"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039" w:history="1">
        <w:r w:rsidRPr="00ED5EE7">
          <w:rPr>
            <w:rStyle w:val="Hyperlink"/>
          </w:rPr>
          <w:t>6.5.1</w:t>
        </w:r>
        <w:r>
          <w:rPr>
            <w:rFonts w:asciiTheme="minorHAnsi" w:eastAsiaTheme="minorEastAsia" w:hAnsiTheme="minorHAnsi" w:cstheme="minorBidi"/>
            <w:kern w:val="2"/>
            <w:sz w:val="24"/>
            <w:szCs w:val="24"/>
            <w:lang w:eastAsia="en-GB"/>
            <w14:ligatures w14:val="standardContextual"/>
          </w:rPr>
          <w:tab/>
        </w:r>
        <w:r w:rsidRPr="00ED5EE7">
          <w:rPr>
            <w:rStyle w:val="Hyperlink"/>
          </w:rPr>
          <w:t>General (informative)</w:t>
        </w:r>
        <w:r>
          <w:rPr>
            <w:webHidden/>
          </w:rPr>
          <w:tab/>
        </w:r>
        <w:r>
          <w:rPr>
            <w:webHidden/>
          </w:rPr>
          <w:fldChar w:fldCharType="begin"/>
        </w:r>
        <w:r>
          <w:rPr>
            <w:webHidden/>
          </w:rPr>
          <w:instrText xml:space="preserve"> PAGEREF _Toc197554039 \h </w:instrText>
        </w:r>
        <w:r>
          <w:rPr>
            <w:webHidden/>
          </w:rPr>
        </w:r>
        <w:r>
          <w:rPr>
            <w:webHidden/>
          </w:rPr>
          <w:fldChar w:fldCharType="separate"/>
        </w:r>
        <w:r>
          <w:rPr>
            <w:webHidden/>
          </w:rPr>
          <w:t>47</w:t>
        </w:r>
        <w:r>
          <w:rPr>
            <w:webHidden/>
          </w:rPr>
          <w:fldChar w:fldCharType="end"/>
        </w:r>
      </w:hyperlink>
    </w:p>
    <w:p w14:paraId="31C105CA" w14:textId="27C63993"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040" w:history="1">
        <w:r w:rsidRPr="00ED5EE7">
          <w:rPr>
            <w:rStyle w:val="Hyperlink"/>
          </w:rPr>
          <w:t>6.5.2</w:t>
        </w:r>
        <w:r>
          <w:rPr>
            <w:rFonts w:asciiTheme="minorHAnsi" w:eastAsiaTheme="minorEastAsia" w:hAnsiTheme="minorHAnsi" w:cstheme="minorBidi"/>
            <w:kern w:val="2"/>
            <w:sz w:val="24"/>
            <w:szCs w:val="24"/>
            <w:lang w:eastAsia="en-GB"/>
            <w14:ligatures w14:val="standardContextual"/>
          </w:rPr>
          <w:tab/>
        </w:r>
        <w:r w:rsidRPr="00ED5EE7">
          <w:rPr>
            <w:rStyle w:val="Hyperlink"/>
          </w:rPr>
          <w:t>Resolution</w:t>
        </w:r>
        <w:r>
          <w:rPr>
            <w:webHidden/>
          </w:rPr>
          <w:tab/>
        </w:r>
        <w:r>
          <w:rPr>
            <w:webHidden/>
          </w:rPr>
          <w:fldChar w:fldCharType="begin"/>
        </w:r>
        <w:r>
          <w:rPr>
            <w:webHidden/>
          </w:rPr>
          <w:instrText xml:space="preserve"> PAGEREF _Toc197554040 \h </w:instrText>
        </w:r>
        <w:r>
          <w:rPr>
            <w:webHidden/>
          </w:rPr>
        </w:r>
        <w:r>
          <w:rPr>
            <w:webHidden/>
          </w:rPr>
          <w:fldChar w:fldCharType="separate"/>
        </w:r>
        <w:r>
          <w:rPr>
            <w:webHidden/>
          </w:rPr>
          <w:t>47</w:t>
        </w:r>
        <w:r>
          <w:rPr>
            <w:webHidden/>
          </w:rPr>
          <w:fldChar w:fldCharType="end"/>
        </w:r>
      </w:hyperlink>
    </w:p>
    <w:p w14:paraId="5507DFF6" w14:textId="3A6499ED"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041" w:history="1">
        <w:r w:rsidRPr="00ED5EE7">
          <w:rPr>
            <w:rStyle w:val="Hyperlink"/>
          </w:rPr>
          <w:t>6.5.3</w:t>
        </w:r>
        <w:r>
          <w:rPr>
            <w:rFonts w:asciiTheme="minorHAnsi" w:eastAsiaTheme="minorEastAsia" w:hAnsiTheme="minorHAnsi" w:cstheme="minorBidi"/>
            <w:kern w:val="2"/>
            <w:sz w:val="24"/>
            <w:szCs w:val="24"/>
            <w:lang w:eastAsia="en-GB"/>
            <w14:ligatures w14:val="standardContextual"/>
          </w:rPr>
          <w:tab/>
        </w:r>
        <w:r w:rsidRPr="00ED5EE7">
          <w:rPr>
            <w:rStyle w:val="Hyperlink"/>
          </w:rPr>
          <w:t>Frame rate</w:t>
        </w:r>
        <w:r>
          <w:rPr>
            <w:webHidden/>
          </w:rPr>
          <w:tab/>
        </w:r>
        <w:r>
          <w:rPr>
            <w:webHidden/>
          </w:rPr>
          <w:fldChar w:fldCharType="begin"/>
        </w:r>
        <w:r>
          <w:rPr>
            <w:webHidden/>
          </w:rPr>
          <w:instrText xml:space="preserve"> PAGEREF _Toc197554041 \h </w:instrText>
        </w:r>
        <w:r>
          <w:rPr>
            <w:webHidden/>
          </w:rPr>
        </w:r>
        <w:r>
          <w:rPr>
            <w:webHidden/>
          </w:rPr>
          <w:fldChar w:fldCharType="separate"/>
        </w:r>
        <w:r>
          <w:rPr>
            <w:webHidden/>
          </w:rPr>
          <w:t>47</w:t>
        </w:r>
        <w:r>
          <w:rPr>
            <w:webHidden/>
          </w:rPr>
          <w:fldChar w:fldCharType="end"/>
        </w:r>
      </w:hyperlink>
    </w:p>
    <w:p w14:paraId="2A27C872" w14:textId="10C86793"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042" w:history="1">
        <w:r w:rsidRPr="00ED5EE7">
          <w:rPr>
            <w:rStyle w:val="Hyperlink"/>
          </w:rPr>
          <w:t>6.5.4</w:t>
        </w:r>
        <w:r>
          <w:rPr>
            <w:rFonts w:asciiTheme="minorHAnsi" w:eastAsiaTheme="minorEastAsia" w:hAnsiTheme="minorHAnsi" w:cstheme="minorBidi"/>
            <w:kern w:val="2"/>
            <w:sz w:val="24"/>
            <w:szCs w:val="24"/>
            <w:lang w:eastAsia="en-GB"/>
            <w14:ligatures w14:val="standardContextual"/>
          </w:rPr>
          <w:tab/>
        </w:r>
        <w:r w:rsidRPr="00ED5EE7">
          <w:rPr>
            <w:rStyle w:val="Hyperlink"/>
          </w:rPr>
          <w:t>Synchronization between audio and video</w:t>
        </w:r>
        <w:r>
          <w:rPr>
            <w:webHidden/>
          </w:rPr>
          <w:tab/>
        </w:r>
        <w:r>
          <w:rPr>
            <w:webHidden/>
          </w:rPr>
          <w:fldChar w:fldCharType="begin"/>
        </w:r>
        <w:r>
          <w:rPr>
            <w:webHidden/>
          </w:rPr>
          <w:instrText xml:space="preserve"> PAGEREF _Toc197554042 \h </w:instrText>
        </w:r>
        <w:r>
          <w:rPr>
            <w:webHidden/>
          </w:rPr>
        </w:r>
        <w:r>
          <w:rPr>
            <w:webHidden/>
          </w:rPr>
          <w:fldChar w:fldCharType="separate"/>
        </w:r>
        <w:r>
          <w:rPr>
            <w:webHidden/>
          </w:rPr>
          <w:t>47</w:t>
        </w:r>
        <w:r>
          <w:rPr>
            <w:webHidden/>
          </w:rPr>
          <w:fldChar w:fldCharType="end"/>
        </w:r>
      </w:hyperlink>
    </w:p>
    <w:p w14:paraId="53417C5A" w14:textId="66394BBF"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043" w:history="1">
        <w:r w:rsidRPr="00ED5EE7">
          <w:rPr>
            <w:rStyle w:val="Hyperlink"/>
            <w:lang w:bidi="en-US"/>
          </w:rPr>
          <w:t>6.5.5</w:t>
        </w:r>
        <w:r>
          <w:rPr>
            <w:rFonts w:asciiTheme="minorHAnsi" w:eastAsiaTheme="minorEastAsia" w:hAnsiTheme="minorHAnsi" w:cstheme="minorBidi"/>
            <w:kern w:val="2"/>
            <w:sz w:val="24"/>
            <w:szCs w:val="24"/>
            <w:lang w:eastAsia="en-GB"/>
            <w14:ligatures w14:val="standardContextual"/>
          </w:rPr>
          <w:tab/>
        </w:r>
        <w:r w:rsidRPr="00ED5EE7">
          <w:rPr>
            <w:rStyle w:val="Hyperlink"/>
            <w:lang w:bidi="en-US"/>
          </w:rPr>
          <w:t>Indicator of audio with video</w:t>
        </w:r>
        <w:r>
          <w:rPr>
            <w:webHidden/>
          </w:rPr>
          <w:tab/>
        </w:r>
        <w:r>
          <w:rPr>
            <w:webHidden/>
          </w:rPr>
          <w:fldChar w:fldCharType="begin"/>
        </w:r>
        <w:r>
          <w:rPr>
            <w:webHidden/>
          </w:rPr>
          <w:instrText xml:space="preserve"> PAGEREF _Toc197554043 \h </w:instrText>
        </w:r>
        <w:r>
          <w:rPr>
            <w:webHidden/>
          </w:rPr>
        </w:r>
        <w:r>
          <w:rPr>
            <w:webHidden/>
          </w:rPr>
          <w:fldChar w:fldCharType="separate"/>
        </w:r>
        <w:r>
          <w:rPr>
            <w:webHidden/>
          </w:rPr>
          <w:t>48</w:t>
        </w:r>
        <w:r>
          <w:rPr>
            <w:webHidden/>
          </w:rPr>
          <w:fldChar w:fldCharType="end"/>
        </w:r>
      </w:hyperlink>
    </w:p>
    <w:p w14:paraId="124C78B7" w14:textId="52EA4B58"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044" w:history="1">
        <w:r w:rsidRPr="00ED5EE7">
          <w:rPr>
            <w:rStyle w:val="Hyperlink"/>
            <w:lang w:bidi="en-US"/>
          </w:rPr>
          <w:t>6.5.6</w:t>
        </w:r>
        <w:r>
          <w:rPr>
            <w:rFonts w:asciiTheme="minorHAnsi" w:eastAsiaTheme="minorEastAsia" w:hAnsiTheme="minorHAnsi" w:cstheme="minorBidi"/>
            <w:kern w:val="2"/>
            <w:sz w:val="24"/>
            <w:szCs w:val="24"/>
            <w:lang w:eastAsia="en-GB"/>
            <w14:ligatures w14:val="standardContextual"/>
          </w:rPr>
          <w:tab/>
        </w:r>
        <w:r w:rsidRPr="00ED5EE7">
          <w:rPr>
            <w:rStyle w:val="Hyperlink"/>
            <w:lang w:bidi="en-US"/>
          </w:rPr>
          <w:t>Speaker identification with video (sign language) communication</w:t>
        </w:r>
        <w:r>
          <w:rPr>
            <w:webHidden/>
          </w:rPr>
          <w:tab/>
        </w:r>
        <w:r>
          <w:rPr>
            <w:webHidden/>
          </w:rPr>
          <w:fldChar w:fldCharType="begin"/>
        </w:r>
        <w:r>
          <w:rPr>
            <w:webHidden/>
          </w:rPr>
          <w:instrText xml:space="preserve"> PAGEREF _Toc197554044 \h </w:instrText>
        </w:r>
        <w:r>
          <w:rPr>
            <w:webHidden/>
          </w:rPr>
        </w:r>
        <w:r>
          <w:rPr>
            <w:webHidden/>
          </w:rPr>
          <w:fldChar w:fldCharType="separate"/>
        </w:r>
        <w:r>
          <w:rPr>
            <w:webHidden/>
          </w:rPr>
          <w:t>48</w:t>
        </w:r>
        <w:r>
          <w:rPr>
            <w:webHidden/>
          </w:rPr>
          <w:fldChar w:fldCharType="end"/>
        </w:r>
      </w:hyperlink>
    </w:p>
    <w:p w14:paraId="1ABFCD2A" w14:textId="43053FF6"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4045" w:history="1">
        <w:r w:rsidRPr="00ED5EE7">
          <w:rPr>
            <w:rStyle w:val="Hyperlink"/>
            <w:lang w:bidi="en-US"/>
          </w:rPr>
          <w:t>6.6</w:t>
        </w:r>
        <w:r>
          <w:rPr>
            <w:rFonts w:asciiTheme="minorHAnsi" w:eastAsiaTheme="minorEastAsia" w:hAnsiTheme="minorHAnsi" w:cstheme="minorBidi"/>
            <w:kern w:val="2"/>
            <w:sz w:val="24"/>
            <w:szCs w:val="24"/>
            <w:lang w:eastAsia="en-GB"/>
            <w14:ligatures w14:val="standardContextual"/>
          </w:rPr>
          <w:tab/>
        </w:r>
        <w:r w:rsidRPr="00ED5EE7">
          <w:rPr>
            <w:rStyle w:val="Hyperlink"/>
            <w:lang w:bidi="en-US"/>
          </w:rPr>
          <w:t>Alternatives to video-based services (</w:t>
        </w:r>
        <w:r w:rsidRPr="00ED5EE7">
          <w:rPr>
            <w:rStyle w:val="Hyperlink"/>
          </w:rPr>
          <w:t>recommendation</w:t>
        </w:r>
        <w:r w:rsidRPr="00ED5EE7">
          <w:rPr>
            <w:rStyle w:val="Hyperlink"/>
            <w:lang w:bidi="en-US"/>
          </w:rPr>
          <w:t>)</w:t>
        </w:r>
        <w:r>
          <w:rPr>
            <w:webHidden/>
          </w:rPr>
          <w:tab/>
        </w:r>
        <w:r>
          <w:rPr>
            <w:webHidden/>
          </w:rPr>
          <w:fldChar w:fldCharType="begin"/>
        </w:r>
        <w:r>
          <w:rPr>
            <w:webHidden/>
          </w:rPr>
          <w:instrText xml:space="preserve"> PAGEREF _Toc197554045 \h </w:instrText>
        </w:r>
        <w:r>
          <w:rPr>
            <w:webHidden/>
          </w:rPr>
        </w:r>
        <w:r>
          <w:rPr>
            <w:webHidden/>
          </w:rPr>
          <w:fldChar w:fldCharType="separate"/>
        </w:r>
        <w:r>
          <w:rPr>
            <w:webHidden/>
          </w:rPr>
          <w:t>48</w:t>
        </w:r>
        <w:r>
          <w:rPr>
            <w:webHidden/>
          </w:rPr>
          <w:fldChar w:fldCharType="end"/>
        </w:r>
      </w:hyperlink>
    </w:p>
    <w:p w14:paraId="4B2E7F13" w14:textId="10BB4184"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4046" w:history="1">
        <w:r w:rsidRPr="00ED5EE7">
          <w:rPr>
            <w:rStyle w:val="Hyperlink"/>
          </w:rPr>
          <w:t>6.7</w:t>
        </w:r>
        <w:r>
          <w:rPr>
            <w:rFonts w:asciiTheme="minorHAnsi" w:eastAsiaTheme="minorEastAsia" w:hAnsiTheme="minorHAnsi" w:cstheme="minorBidi"/>
            <w:kern w:val="2"/>
            <w:sz w:val="24"/>
            <w:szCs w:val="24"/>
            <w:lang w:eastAsia="en-GB"/>
            <w14:ligatures w14:val="standardContextual"/>
          </w:rPr>
          <w:tab/>
        </w:r>
        <w:r w:rsidRPr="00ED5EE7">
          <w:rPr>
            <w:rStyle w:val="Hyperlink"/>
          </w:rPr>
          <w:t>Total conversation</w:t>
        </w:r>
        <w:r>
          <w:rPr>
            <w:webHidden/>
          </w:rPr>
          <w:tab/>
        </w:r>
        <w:r>
          <w:rPr>
            <w:webHidden/>
          </w:rPr>
          <w:fldChar w:fldCharType="begin"/>
        </w:r>
        <w:r>
          <w:rPr>
            <w:webHidden/>
          </w:rPr>
          <w:instrText xml:space="preserve"> PAGEREF _Toc197554046 \h </w:instrText>
        </w:r>
        <w:r>
          <w:rPr>
            <w:webHidden/>
          </w:rPr>
        </w:r>
        <w:r>
          <w:rPr>
            <w:webHidden/>
          </w:rPr>
          <w:fldChar w:fldCharType="separate"/>
        </w:r>
        <w:r>
          <w:rPr>
            <w:webHidden/>
          </w:rPr>
          <w:t>48</w:t>
        </w:r>
        <w:r>
          <w:rPr>
            <w:webHidden/>
          </w:rPr>
          <w:fldChar w:fldCharType="end"/>
        </w:r>
      </w:hyperlink>
    </w:p>
    <w:p w14:paraId="51CDEC4B" w14:textId="75B5E46F"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047" w:history="1">
        <w:r w:rsidRPr="00ED5EE7">
          <w:rPr>
            <w:rStyle w:val="Hyperlink"/>
          </w:rPr>
          <w:t>6.7.1</w:t>
        </w:r>
        <w:r>
          <w:rPr>
            <w:rFonts w:asciiTheme="minorHAnsi" w:eastAsiaTheme="minorEastAsia" w:hAnsiTheme="minorHAnsi" w:cstheme="minorBidi"/>
            <w:kern w:val="2"/>
            <w:sz w:val="24"/>
            <w:szCs w:val="24"/>
            <w:lang w:eastAsia="en-GB"/>
            <w14:ligatures w14:val="standardContextual"/>
          </w:rPr>
          <w:tab/>
        </w:r>
        <w:r w:rsidRPr="00ED5EE7">
          <w:rPr>
            <w:rStyle w:val="Hyperlink"/>
          </w:rPr>
          <w:t>Total conversation provision</w:t>
        </w:r>
        <w:r>
          <w:rPr>
            <w:webHidden/>
          </w:rPr>
          <w:tab/>
        </w:r>
        <w:r>
          <w:rPr>
            <w:webHidden/>
          </w:rPr>
          <w:fldChar w:fldCharType="begin"/>
        </w:r>
        <w:r>
          <w:rPr>
            <w:webHidden/>
          </w:rPr>
          <w:instrText xml:space="preserve"> PAGEREF _Toc197554047 \h </w:instrText>
        </w:r>
        <w:r>
          <w:rPr>
            <w:webHidden/>
          </w:rPr>
        </w:r>
        <w:r>
          <w:rPr>
            <w:webHidden/>
          </w:rPr>
          <w:fldChar w:fldCharType="separate"/>
        </w:r>
        <w:r>
          <w:rPr>
            <w:webHidden/>
          </w:rPr>
          <w:t>48</w:t>
        </w:r>
        <w:r>
          <w:rPr>
            <w:webHidden/>
          </w:rPr>
          <w:fldChar w:fldCharType="end"/>
        </w:r>
      </w:hyperlink>
    </w:p>
    <w:p w14:paraId="63EEE4C4" w14:textId="6EAA0A32"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048" w:history="1">
        <w:r w:rsidRPr="00ED5EE7">
          <w:rPr>
            <w:rStyle w:val="Hyperlink"/>
          </w:rPr>
          <w:t>6.7.2</w:t>
        </w:r>
        <w:r>
          <w:rPr>
            <w:rFonts w:asciiTheme="minorHAnsi" w:eastAsiaTheme="minorEastAsia" w:hAnsiTheme="minorHAnsi" w:cstheme="minorBidi"/>
            <w:kern w:val="2"/>
            <w:sz w:val="24"/>
            <w:szCs w:val="24"/>
            <w:lang w:eastAsia="en-GB"/>
            <w14:ligatures w14:val="standardContextual"/>
          </w:rPr>
          <w:tab/>
        </w:r>
        <w:r w:rsidRPr="00ED5EE7">
          <w:rPr>
            <w:rStyle w:val="Hyperlink"/>
          </w:rPr>
          <w:t>Total conversation interoperability</w:t>
        </w:r>
        <w:r>
          <w:rPr>
            <w:webHidden/>
          </w:rPr>
          <w:tab/>
        </w:r>
        <w:r>
          <w:rPr>
            <w:webHidden/>
          </w:rPr>
          <w:fldChar w:fldCharType="begin"/>
        </w:r>
        <w:r>
          <w:rPr>
            <w:webHidden/>
          </w:rPr>
          <w:instrText xml:space="preserve"> PAGEREF _Toc197554048 \h </w:instrText>
        </w:r>
        <w:r>
          <w:rPr>
            <w:webHidden/>
          </w:rPr>
        </w:r>
        <w:r>
          <w:rPr>
            <w:webHidden/>
          </w:rPr>
          <w:fldChar w:fldCharType="separate"/>
        </w:r>
        <w:r>
          <w:rPr>
            <w:webHidden/>
          </w:rPr>
          <w:t>48</w:t>
        </w:r>
        <w:r>
          <w:rPr>
            <w:webHidden/>
          </w:rPr>
          <w:fldChar w:fldCharType="end"/>
        </w:r>
      </w:hyperlink>
    </w:p>
    <w:p w14:paraId="5ECB2624" w14:textId="5CBBEB23" w:rsidR="00603094" w:rsidRDefault="00603094">
      <w:pPr>
        <w:pStyle w:val="TOC1"/>
        <w:rPr>
          <w:rFonts w:asciiTheme="minorHAnsi" w:eastAsiaTheme="minorEastAsia" w:hAnsiTheme="minorHAnsi" w:cstheme="minorBidi"/>
          <w:kern w:val="2"/>
          <w:sz w:val="24"/>
          <w:szCs w:val="24"/>
          <w:lang w:eastAsia="en-GB"/>
          <w14:ligatures w14:val="standardContextual"/>
        </w:rPr>
      </w:pPr>
      <w:hyperlink w:anchor="_Toc197554049" w:history="1">
        <w:r w:rsidRPr="00ED5EE7">
          <w:rPr>
            <w:rStyle w:val="Hyperlink"/>
          </w:rPr>
          <w:t>7</w:t>
        </w:r>
        <w:r>
          <w:rPr>
            <w:rFonts w:asciiTheme="minorHAnsi" w:eastAsiaTheme="minorEastAsia" w:hAnsiTheme="minorHAnsi" w:cstheme="minorBidi"/>
            <w:kern w:val="2"/>
            <w:sz w:val="24"/>
            <w:szCs w:val="24"/>
            <w:lang w:eastAsia="en-GB"/>
            <w14:ligatures w14:val="standardContextual"/>
          </w:rPr>
          <w:tab/>
        </w:r>
        <w:r w:rsidRPr="00ED5EE7">
          <w:rPr>
            <w:rStyle w:val="Hyperlink"/>
          </w:rPr>
          <w:t>ICT with video capabilities</w:t>
        </w:r>
        <w:r>
          <w:rPr>
            <w:webHidden/>
          </w:rPr>
          <w:tab/>
        </w:r>
        <w:r>
          <w:rPr>
            <w:webHidden/>
          </w:rPr>
          <w:fldChar w:fldCharType="begin"/>
        </w:r>
        <w:r>
          <w:rPr>
            <w:webHidden/>
          </w:rPr>
          <w:instrText xml:space="preserve"> PAGEREF _Toc197554049 \h </w:instrText>
        </w:r>
        <w:r>
          <w:rPr>
            <w:webHidden/>
          </w:rPr>
        </w:r>
        <w:r>
          <w:rPr>
            <w:webHidden/>
          </w:rPr>
          <w:fldChar w:fldCharType="separate"/>
        </w:r>
        <w:r>
          <w:rPr>
            <w:webHidden/>
          </w:rPr>
          <w:t>50</w:t>
        </w:r>
        <w:r>
          <w:rPr>
            <w:webHidden/>
          </w:rPr>
          <w:fldChar w:fldCharType="end"/>
        </w:r>
      </w:hyperlink>
    </w:p>
    <w:p w14:paraId="32832558" w14:textId="59795D4D"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4050" w:history="1">
        <w:r w:rsidRPr="00ED5EE7">
          <w:rPr>
            <w:rStyle w:val="Hyperlink"/>
          </w:rPr>
          <w:t>7.1</w:t>
        </w:r>
        <w:r>
          <w:rPr>
            <w:rFonts w:asciiTheme="minorHAnsi" w:eastAsiaTheme="minorEastAsia" w:hAnsiTheme="minorHAnsi" w:cstheme="minorBidi"/>
            <w:kern w:val="2"/>
            <w:sz w:val="24"/>
            <w:szCs w:val="24"/>
            <w:lang w:eastAsia="en-GB"/>
            <w14:ligatures w14:val="standardContextual"/>
          </w:rPr>
          <w:tab/>
        </w:r>
        <w:r w:rsidRPr="00ED5EE7">
          <w:rPr>
            <w:rStyle w:val="Hyperlink"/>
          </w:rPr>
          <w:t>Subtitle processing technology</w:t>
        </w:r>
        <w:r>
          <w:rPr>
            <w:webHidden/>
          </w:rPr>
          <w:tab/>
        </w:r>
        <w:r>
          <w:rPr>
            <w:webHidden/>
          </w:rPr>
          <w:fldChar w:fldCharType="begin"/>
        </w:r>
        <w:r>
          <w:rPr>
            <w:webHidden/>
          </w:rPr>
          <w:instrText xml:space="preserve"> PAGEREF _Toc197554050 \h </w:instrText>
        </w:r>
        <w:r>
          <w:rPr>
            <w:webHidden/>
          </w:rPr>
        </w:r>
        <w:r>
          <w:rPr>
            <w:webHidden/>
          </w:rPr>
          <w:fldChar w:fldCharType="separate"/>
        </w:r>
        <w:r>
          <w:rPr>
            <w:webHidden/>
          </w:rPr>
          <w:t>50</w:t>
        </w:r>
        <w:r>
          <w:rPr>
            <w:webHidden/>
          </w:rPr>
          <w:fldChar w:fldCharType="end"/>
        </w:r>
      </w:hyperlink>
    </w:p>
    <w:p w14:paraId="6C3C7AE1" w14:textId="1D494F0D"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051" w:history="1">
        <w:r w:rsidRPr="00ED5EE7">
          <w:rPr>
            <w:rStyle w:val="Hyperlink"/>
          </w:rPr>
          <w:t>7.1.1</w:t>
        </w:r>
        <w:r>
          <w:rPr>
            <w:rFonts w:asciiTheme="minorHAnsi" w:eastAsiaTheme="minorEastAsia" w:hAnsiTheme="minorHAnsi" w:cstheme="minorBidi"/>
            <w:kern w:val="2"/>
            <w:sz w:val="24"/>
            <w:szCs w:val="24"/>
            <w:lang w:eastAsia="en-GB"/>
            <w14:ligatures w14:val="standardContextual"/>
          </w:rPr>
          <w:tab/>
        </w:r>
        <w:r w:rsidRPr="00ED5EE7">
          <w:rPr>
            <w:rStyle w:val="Hyperlink"/>
          </w:rPr>
          <w:t>Subtitle playback</w:t>
        </w:r>
        <w:r>
          <w:rPr>
            <w:webHidden/>
          </w:rPr>
          <w:tab/>
        </w:r>
        <w:r>
          <w:rPr>
            <w:webHidden/>
          </w:rPr>
          <w:fldChar w:fldCharType="begin"/>
        </w:r>
        <w:r>
          <w:rPr>
            <w:webHidden/>
          </w:rPr>
          <w:instrText xml:space="preserve"> PAGEREF _Toc197554051 \h </w:instrText>
        </w:r>
        <w:r>
          <w:rPr>
            <w:webHidden/>
          </w:rPr>
        </w:r>
        <w:r>
          <w:rPr>
            <w:webHidden/>
          </w:rPr>
          <w:fldChar w:fldCharType="separate"/>
        </w:r>
        <w:r>
          <w:rPr>
            <w:webHidden/>
          </w:rPr>
          <w:t>50</w:t>
        </w:r>
        <w:r>
          <w:rPr>
            <w:webHidden/>
          </w:rPr>
          <w:fldChar w:fldCharType="end"/>
        </w:r>
      </w:hyperlink>
    </w:p>
    <w:p w14:paraId="674308BD" w14:textId="31DC2B77"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053" w:history="1">
        <w:r w:rsidRPr="00ED5EE7">
          <w:rPr>
            <w:rStyle w:val="Hyperlink"/>
          </w:rPr>
          <w:t>7.1.2</w:t>
        </w:r>
        <w:r>
          <w:rPr>
            <w:rFonts w:asciiTheme="minorHAnsi" w:eastAsiaTheme="minorEastAsia" w:hAnsiTheme="minorHAnsi" w:cstheme="minorBidi"/>
            <w:kern w:val="2"/>
            <w:sz w:val="24"/>
            <w:szCs w:val="24"/>
            <w:lang w:eastAsia="en-GB"/>
            <w14:ligatures w14:val="standardContextual"/>
          </w:rPr>
          <w:tab/>
        </w:r>
        <w:r w:rsidRPr="00ED5EE7">
          <w:rPr>
            <w:rStyle w:val="Hyperlink"/>
          </w:rPr>
          <w:t>Preservation of subtitles</w:t>
        </w:r>
        <w:r>
          <w:rPr>
            <w:webHidden/>
          </w:rPr>
          <w:tab/>
        </w:r>
        <w:r>
          <w:rPr>
            <w:webHidden/>
          </w:rPr>
          <w:fldChar w:fldCharType="begin"/>
        </w:r>
        <w:r>
          <w:rPr>
            <w:webHidden/>
          </w:rPr>
          <w:instrText xml:space="preserve"> PAGEREF _Toc197554053 \h </w:instrText>
        </w:r>
        <w:r>
          <w:rPr>
            <w:webHidden/>
          </w:rPr>
        </w:r>
        <w:r>
          <w:rPr>
            <w:webHidden/>
          </w:rPr>
          <w:fldChar w:fldCharType="separate"/>
        </w:r>
        <w:r>
          <w:rPr>
            <w:webHidden/>
          </w:rPr>
          <w:t>50</w:t>
        </w:r>
        <w:r>
          <w:rPr>
            <w:webHidden/>
          </w:rPr>
          <w:fldChar w:fldCharType="end"/>
        </w:r>
      </w:hyperlink>
    </w:p>
    <w:p w14:paraId="11B3365F" w14:textId="22FCAEB0"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054" w:history="1">
        <w:r w:rsidRPr="00ED5EE7">
          <w:rPr>
            <w:rStyle w:val="Hyperlink"/>
          </w:rPr>
          <w:t>7.1.3</w:t>
        </w:r>
        <w:r>
          <w:rPr>
            <w:rFonts w:asciiTheme="minorHAnsi" w:eastAsiaTheme="minorEastAsia" w:hAnsiTheme="minorHAnsi" w:cstheme="minorBidi"/>
            <w:kern w:val="2"/>
            <w:sz w:val="24"/>
            <w:szCs w:val="24"/>
            <w:lang w:eastAsia="en-GB"/>
            <w14:ligatures w14:val="standardContextual"/>
          </w:rPr>
          <w:tab/>
        </w:r>
        <w:r w:rsidRPr="00ED5EE7">
          <w:rPr>
            <w:rStyle w:val="Hyperlink"/>
          </w:rPr>
          <w:t>Subtitle characteristics</w:t>
        </w:r>
        <w:r>
          <w:rPr>
            <w:webHidden/>
          </w:rPr>
          <w:tab/>
        </w:r>
        <w:r>
          <w:rPr>
            <w:webHidden/>
          </w:rPr>
          <w:fldChar w:fldCharType="begin"/>
        </w:r>
        <w:r>
          <w:rPr>
            <w:webHidden/>
          </w:rPr>
          <w:instrText xml:space="preserve"> PAGEREF _Toc197554054 \h </w:instrText>
        </w:r>
        <w:r>
          <w:rPr>
            <w:webHidden/>
          </w:rPr>
        </w:r>
        <w:r>
          <w:rPr>
            <w:webHidden/>
          </w:rPr>
          <w:fldChar w:fldCharType="separate"/>
        </w:r>
        <w:r>
          <w:rPr>
            <w:webHidden/>
          </w:rPr>
          <w:t>50</w:t>
        </w:r>
        <w:r>
          <w:rPr>
            <w:webHidden/>
          </w:rPr>
          <w:fldChar w:fldCharType="end"/>
        </w:r>
      </w:hyperlink>
    </w:p>
    <w:p w14:paraId="233989B8" w14:textId="421A6882"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055" w:history="1">
        <w:r w:rsidRPr="00ED5EE7">
          <w:rPr>
            <w:rStyle w:val="Hyperlink"/>
          </w:rPr>
          <w:t>7.1.4</w:t>
        </w:r>
        <w:r>
          <w:rPr>
            <w:rFonts w:asciiTheme="minorHAnsi" w:eastAsiaTheme="minorEastAsia" w:hAnsiTheme="minorHAnsi" w:cstheme="minorBidi"/>
            <w:kern w:val="2"/>
            <w:sz w:val="24"/>
            <w:szCs w:val="24"/>
            <w:lang w:eastAsia="en-GB"/>
            <w14:ligatures w14:val="standardContextual"/>
          </w:rPr>
          <w:tab/>
        </w:r>
        <w:r w:rsidRPr="00ED5EE7">
          <w:rPr>
            <w:rStyle w:val="Hyperlink"/>
          </w:rPr>
          <w:t>Spoken subtitles</w:t>
        </w:r>
        <w:r>
          <w:rPr>
            <w:webHidden/>
          </w:rPr>
          <w:tab/>
        </w:r>
        <w:r>
          <w:rPr>
            <w:webHidden/>
          </w:rPr>
          <w:fldChar w:fldCharType="begin"/>
        </w:r>
        <w:r>
          <w:rPr>
            <w:webHidden/>
          </w:rPr>
          <w:instrText xml:space="preserve"> PAGEREF _Toc197554055 \h </w:instrText>
        </w:r>
        <w:r>
          <w:rPr>
            <w:webHidden/>
          </w:rPr>
        </w:r>
        <w:r>
          <w:rPr>
            <w:webHidden/>
          </w:rPr>
          <w:fldChar w:fldCharType="separate"/>
        </w:r>
        <w:r>
          <w:rPr>
            <w:webHidden/>
          </w:rPr>
          <w:t>50</w:t>
        </w:r>
        <w:r>
          <w:rPr>
            <w:webHidden/>
          </w:rPr>
          <w:fldChar w:fldCharType="end"/>
        </w:r>
      </w:hyperlink>
    </w:p>
    <w:p w14:paraId="71651BF3" w14:textId="75077A22"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4056" w:history="1">
        <w:r w:rsidRPr="00ED5EE7">
          <w:rPr>
            <w:rStyle w:val="Hyperlink"/>
          </w:rPr>
          <w:t>7.2</w:t>
        </w:r>
        <w:r>
          <w:rPr>
            <w:rFonts w:asciiTheme="minorHAnsi" w:eastAsiaTheme="minorEastAsia" w:hAnsiTheme="minorHAnsi" w:cstheme="minorBidi"/>
            <w:kern w:val="2"/>
            <w:sz w:val="24"/>
            <w:szCs w:val="24"/>
            <w:lang w:eastAsia="en-GB"/>
            <w14:ligatures w14:val="standardContextual"/>
          </w:rPr>
          <w:tab/>
        </w:r>
        <w:r w:rsidRPr="00ED5EE7">
          <w:rPr>
            <w:rStyle w:val="Hyperlink"/>
          </w:rPr>
          <w:t>Audio description technology</w:t>
        </w:r>
        <w:r>
          <w:rPr>
            <w:webHidden/>
          </w:rPr>
          <w:tab/>
        </w:r>
        <w:r>
          <w:rPr>
            <w:webHidden/>
          </w:rPr>
          <w:fldChar w:fldCharType="begin"/>
        </w:r>
        <w:r>
          <w:rPr>
            <w:webHidden/>
          </w:rPr>
          <w:instrText xml:space="preserve"> PAGEREF _Toc197554056 \h </w:instrText>
        </w:r>
        <w:r>
          <w:rPr>
            <w:webHidden/>
          </w:rPr>
        </w:r>
        <w:r>
          <w:rPr>
            <w:webHidden/>
          </w:rPr>
          <w:fldChar w:fldCharType="separate"/>
        </w:r>
        <w:r>
          <w:rPr>
            <w:webHidden/>
          </w:rPr>
          <w:t>51</w:t>
        </w:r>
        <w:r>
          <w:rPr>
            <w:webHidden/>
          </w:rPr>
          <w:fldChar w:fldCharType="end"/>
        </w:r>
      </w:hyperlink>
    </w:p>
    <w:p w14:paraId="4EEE3DC0" w14:textId="6D1BE495"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057" w:history="1">
        <w:r w:rsidRPr="00ED5EE7">
          <w:rPr>
            <w:rStyle w:val="Hyperlink"/>
          </w:rPr>
          <w:t>7.2.1</w:t>
        </w:r>
        <w:r>
          <w:rPr>
            <w:rFonts w:asciiTheme="minorHAnsi" w:eastAsiaTheme="minorEastAsia" w:hAnsiTheme="minorHAnsi" w:cstheme="minorBidi"/>
            <w:kern w:val="2"/>
            <w:sz w:val="24"/>
            <w:szCs w:val="24"/>
            <w:lang w:eastAsia="en-GB"/>
            <w14:ligatures w14:val="standardContextual"/>
          </w:rPr>
          <w:tab/>
        </w:r>
        <w:r w:rsidRPr="00ED5EE7">
          <w:rPr>
            <w:rStyle w:val="Hyperlink"/>
          </w:rPr>
          <w:t>Audio description playback</w:t>
        </w:r>
        <w:r>
          <w:rPr>
            <w:webHidden/>
          </w:rPr>
          <w:tab/>
        </w:r>
        <w:r>
          <w:rPr>
            <w:webHidden/>
          </w:rPr>
          <w:fldChar w:fldCharType="begin"/>
        </w:r>
        <w:r>
          <w:rPr>
            <w:webHidden/>
          </w:rPr>
          <w:instrText xml:space="preserve"> PAGEREF _Toc197554057 \h </w:instrText>
        </w:r>
        <w:r>
          <w:rPr>
            <w:webHidden/>
          </w:rPr>
        </w:r>
        <w:r>
          <w:rPr>
            <w:webHidden/>
          </w:rPr>
          <w:fldChar w:fldCharType="separate"/>
        </w:r>
        <w:r>
          <w:rPr>
            <w:webHidden/>
          </w:rPr>
          <w:t>51</w:t>
        </w:r>
        <w:r>
          <w:rPr>
            <w:webHidden/>
          </w:rPr>
          <w:fldChar w:fldCharType="end"/>
        </w:r>
      </w:hyperlink>
    </w:p>
    <w:p w14:paraId="24C3CDFC" w14:textId="1A4645E3"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058" w:history="1">
        <w:r w:rsidRPr="00ED5EE7">
          <w:rPr>
            <w:rStyle w:val="Hyperlink"/>
          </w:rPr>
          <w:t>7.2.2</w:t>
        </w:r>
        <w:r>
          <w:rPr>
            <w:rFonts w:asciiTheme="minorHAnsi" w:eastAsiaTheme="minorEastAsia" w:hAnsiTheme="minorHAnsi" w:cstheme="minorBidi"/>
            <w:kern w:val="2"/>
            <w:sz w:val="24"/>
            <w:szCs w:val="24"/>
            <w:lang w:eastAsia="en-GB"/>
            <w14:ligatures w14:val="standardContextual"/>
          </w:rPr>
          <w:tab/>
        </w:r>
        <w:r w:rsidRPr="00ED5EE7">
          <w:rPr>
            <w:rStyle w:val="Hyperlink"/>
          </w:rPr>
          <w:t>Audio description synchronization</w:t>
        </w:r>
        <w:r>
          <w:rPr>
            <w:webHidden/>
          </w:rPr>
          <w:tab/>
        </w:r>
        <w:r>
          <w:rPr>
            <w:webHidden/>
          </w:rPr>
          <w:fldChar w:fldCharType="begin"/>
        </w:r>
        <w:r>
          <w:rPr>
            <w:webHidden/>
          </w:rPr>
          <w:instrText xml:space="preserve"> PAGEREF _Toc197554058 \h </w:instrText>
        </w:r>
        <w:r>
          <w:rPr>
            <w:webHidden/>
          </w:rPr>
        </w:r>
        <w:r>
          <w:rPr>
            <w:webHidden/>
          </w:rPr>
          <w:fldChar w:fldCharType="separate"/>
        </w:r>
        <w:r>
          <w:rPr>
            <w:webHidden/>
          </w:rPr>
          <w:t>51</w:t>
        </w:r>
        <w:r>
          <w:rPr>
            <w:webHidden/>
          </w:rPr>
          <w:fldChar w:fldCharType="end"/>
        </w:r>
      </w:hyperlink>
    </w:p>
    <w:p w14:paraId="06C21138" w14:textId="4F05151C"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059" w:history="1">
        <w:r w:rsidRPr="00ED5EE7">
          <w:rPr>
            <w:rStyle w:val="Hyperlink"/>
          </w:rPr>
          <w:t>7.2.3</w:t>
        </w:r>
        <w:r>
          <w:rPr>
            <w:rFonts w:asciiTheme="minorHAnsi" w:eastAsiaTheme="minorEastAsia" w:hAnsiTheme="minorHAnsi" w:cstheme="minorBidi"/>
            <w:kern w:val="2"/>
            <w:sz w:val="24"/>
            <w:szCs w:val="24"/>
            <w:lang w:eastAsia="en-GB"/>
            <w14:ligatures w14:val="standardContextual"/>
          </w:rPr>
          <w:tab/>
        </w:r>
        <w:r w:rsidRPr="00ED5EE7">
          <w:rPr>
            <w:rStyle w:val="Hyperlink"/>
          </w:rPr>
          <w:t>Preservation of audio description</w:t>
        </w:r>
        <w:r>
          <w:rPr>
            <w:webHidden/>
          </w:rPr>
          <w:tab/>
        </w:r>
        <w:r>
          <w:rPr>
            <w:webHidden/>
          </w:rPr>
          <w:fldChar w:fldCharType="begin"/>
        </w:r>
        <w:r>
          <w:rPr>
            <w:webHidden/>
          </w:rPr>
          <w:instrText xml:space="preserve"> PAGEREF _Toc197554059 \h </w:instrText>
        </w:r>
        <w:r>
          <w:rPr>
            <w:webHidden/>
          </w:rPr>
        </w:r>
        <w:r>
          <w:rPr>
            <w:webHidden/>
          </w:rPr>
          <w:fldChar w:fldCharType="separate"/>
        </w:r>
        <w:r>
          <w:rPr>
            <w:webHidden/>
          </w:rPr>
          <w:t>51</w:t>
        </w:r>
        <w:r>
          <w:rPr>
            <w:webHidden/>
          </w:rPr>
          <w:fldChar w:fldCharType="end"/>
        </w:r>
      </w:hyperlink>
    </w:p>
    <w:p w14:paraId="5E1B4E8F" w14:textId="1716BE16"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4060" w:history="1">
        <w:r w:rsidRPr="00ED5EE7">
          <w:rPr>
            <w:rStyle w:val="Hyperlink"/>
          </w:rPr>
          <w:t>7.3</w:t>
        </w:r>
        <w:r>
          <w:rPr>
            <w:rFonts w:asciiTheme="minorHAnsi" w:eastAsiaTheme="minorEastAsia" w:hAnsiTheme="minorHAnsi" w:cstheme="minorBidi"/>
            <w:kern w:val="2"/>
            <w:sz w:val="24"/>
            <w:szCs w:val="24"/>
            <w:lang w:eastAsia="en-GB"/>
            <w14:ligatures w14:val="standardContextual"/>
          </w:rPr>
          <w:tab/>
        </w:r>
        <w:r w:rsidRPr="00ED5EE7">
          <w:rPr>
            <w:rStyle w:val="Hyperlink"/>
          </w:rPr>
          <w:t>User controls for subtitles spoken subtitles and audio description</w:t>
        </w:r>
        <w:r>
          <w:rPr>
            <w:webHidden/>
          </w:rPr>
          <w:tab/>
        </w:r>
        <w:r>
          <w:rPr>
            <w:webHidden/>
          </w:rPr>
          <w:fldChar w:fldCharType="begin"/>
        </w:r>
        <w:r>
          <w:rPr>
            <w:webHidden/>
          </w:rPr>
          <w:instrText xml:space="preserve"> PAGEREF _Toc197554060 \h </w:instrText>
        </w:r>
        <w:r>
          <w:rPr>
            <w:webHidden/>
          </w:rPr>
        </w:r>
        <w:r>
          <w:rPr>
            <w:webHidden/>
          </w:rPr>
          <w:fldChar w:fldCharType="separate"/>
        </w:r>
        <w:r>
          <w:rPr>
            <w:webHidden/>
          </w:rPr>
          <w:t>51</w:t>
        </w:r>
        <w:r>
          <w:rPr>
            <w:webHidden/>
          </w:rPr>
          <w:fldChar w:fldCharType="end"/>
        </w:r>
      </w:hyperlink>
    </w:p>
    <w:p w14:paraId="58A1AD26" w14:textId="19B5DB28" w:rsidR="00603094" w:rsidRDefault="00603094">
      <w:pPr>
        <w:pStyle w:val="TOC1"/>
        <w:rPr>
          <w:rFonts w:asciiTheme="minorHAnsi" w:eastAsiaTheme="minorEastAsia" w:hAnsiTheme="minorHAnsi" w:cstheme="minorBidi"/>
          <w:kern w:val="2"/>
          <w:sz w:val="24"/>
          <w:szCs w:val="24"/>
          <w:lang w:eastAsia="en-GB"/>
          <w14:ligatures w14:val="standardContextual"/>
        </w:rPr>
      </w:pPr>
      <w:hyperlink w:anchor="_Toc197554061" w:history="1">
        <w:r w:rsidRPr="00ED5EE7">
          <w:rPr>
            <w:rStyle w:val="Hyperlink"/>
          </w:rPr>
          <w:t>8</w:t>
        </w:r>
        <w:r>
          <w:rPr>
            <w:rFonts w:asciiTheme="minorHAnsi" w:eastAsiaTheme="minorEastAsia" w:hAnsiTheme="minorHAnsi" w:cstheme="minorBidi"/>
            <w:kern w:val="2"/>
            <w:sz w:val="24"/>
            <w:szCs w:val="24"/>
            <w:lang w:eastAsia="en-GB"/>
            <w14:ligatures w14:val="standardContextual"/>
          </w:rPr>
          <w:tab/>
        </w:r>
        <w:r w:rsidRPr="00ED5EE7">
          <w:rPr>
            <w:rStyle w:val="Hyperlink"/>
          </w:rPr>
          <w:t>Hardware</w:t>
        </w:r>
        <w:r>
          <w:rPr>
            <w:webHidden/>
          </w:rPr>
          <w:tab/>
        </w:r>
        <w:r>
          <w:rPr>
            <w:webHidden/>
          </w:rPr>
          <w:fldChar w:fldCharType="begin"/>
        </w:r>
        <w:r>
          <w:rPr>
            <w:webHidden/>
          </w:rPr>
          <w:instrText xml:space="preserve"> PAGEREF _Toc197554061 \h </w:instrText>
        </w:r>
        <w:r>
          <w:rPr>
            <w:webHidden/>
          </w:rPr>
        </w:r>
        <w:r>
          <w:rPr>
            <w:webHidden/>
          </w:rPr>
          <w:fldChar w:fldCharType="separate"/>
        </w:r>
        <w:r>
          <w:rPr>
            <w:webHidden/>
          </w:rPr>
          <w:t>52</w:t>
        </w:r>
        <w:r>
          <w:rPr>
            <w:webHidden/>
          </w:rPr>
          <w:fldChar w:fldCharType="end"/>
        </w:r>
      </w:hyperlink>
    </w:p>
    <w:p w14:paraId="4D7C658B" w14:textId="3B073D9C"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4062" w:history="1">
        <w:r w:rsidRPr="00ED5EE7">
          <w:rPr>
            <w:rStyle w:val="Hyperlink"/>
          </w:rPr>
          <w:t>8.1</w:t>
        </w:r>
        <w:r>
          <w:rPr>
            <w:rFonts w:asciiTheme="minorHAnsi" w:eastAsiaTheme="minorEastAsia" w:hAnsiTheme="minorHAnsi" w:cstheme="minorBidi"/>
            <w:kern w:val="2"/>
            <w:sz w:val="24"/>
            <w:szCs w:val="24"/>
            <w:lang w:eastAsia="en-GB"/>
            <w14:ligatures w14:val="standardContextual"/>
          </w:rPr>
          <w:tab/>
        </w:r>
        <w:r w:rsidRPr="00ED5EE7">
          <w:rPr>
            <w:rStyle w:val="Hyperlink"/>
          </w:rPr>
          <w:t>General</w:t>
        </w:r>
        <w:r>
          <w:rPr>
            <w:webHidden/>
          </w:rPr>
          <w:tab/>
        </w:r>
        <w:r>
          <w:rPr>
            <w:webHidden/>
          </w:rPr>
          <w:fldChar w:fldCharType="begin"/>
        </w:r>
        <w:r>
          <w:rPr>
            <w:webHidden/>
          </w:rPr>
          <w:instrText xml:space="preserve"> PAGEREF _Toc197554062 \h </w:instrText>
        </w:r>
        <w:r>
          <w:rPr>
            <w:webHidden/>
          </w:rPr>
        </w:r>
        <w:r>
          <w:rPr>
            <w:webHidden/>
          </w:rPr>
          <w:fldChar w:fldCharType="separate"/>
        </w:r>
        <w:r>
          <w:rPr>
            <w:webHidden/>
          </w:rPr>
          <w:t>52</w:t>
        </w:r>
        <w:r>
          <w:rPr>
            <w:webHidden/>
          </w:rPr>
          <w:fldChar w:fldCharType="end"/>
        </w:r>
      </w:hyperlink>
    </w:p>
    <w:p w14:paraId="38505E10" w14:textId="5A879575"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4063" w:history="1">
        <w:r w:rsidRPr="00ED5EE7">
          <w:rPr>
            <w:rStyle w:val="Hyperlink"/>
          </w:rPr>
          <w:t>8.2</w:t>
        </w:r>
        <w:r>
          <w:rPr>
            <w:rFonts w:asciiTheme="minorHAnsi" w:eastAsiaTheme="minorEastAsia" w:hAnsiTheme="minorHAnsi" w:cstheme="minorBidi"/>
            <w:kern w:val="2"/>
            <w:sz w:val="24"/>
            <w:szCs w:val="24"/>
            <w:lang w:eastAsia="en-GB"/>
            <w14:ligatures w14:val="standardContextual"/>
          </w:rPr>
          <w:tab/>
        </w:r>
        <w:r w:rsidRPr="00ED5EE7">
          <w:rPr>
            <w:rStyle w:val="Hyperlink"/>
          </w:rPr>
          <w:t>Hardware products with speech output</w:t>
        </w:r>
        <w:r>
          <w:rPr>
            <w:webHidden/>
          </w:rPr>
          <w:tab/>
        </w:r>
        <w:r>
          <w:rPr>
            <w:webHidden/>
          </w:rPr>
          <w:fldChar w:fldCharType="begin"/>
        </w:r>
        <w:r>
          <w:rPr>
            <w:webHidden/>
          </w:rPr>
          <w:instrText xml:space="preserve"> PAGEREF _Toc197554063 \h </w:instrText>
        </w:r>
        <w:r>
          <w:rPr>
            <w:webHidden/>
          </w:rPr>
        </w:r>
        <w:r>
          <w:rPr>
            <w:webHidden/>
          </w:rPr>
          <w:fldChar w:fldCharType="separate"/>
        </w:r>
        <w:r>
          <w:rPr>
            <w:webHidden/>
          </w:rPr>
          <w:t>52</w:t>
        </w:r>
        <w:r>
          <w:rPr>
            <w:webHidden/>
          </w:rPr>
          <w:fldChar w:fldCharType="end"/>
        </w:r>
      </w:hyperlink>
    </w:p>
    <w:p w14:paraId="7E355A1C" w14:textId="4BA0069C"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064" w:history="1">
        <w:r w:rsidRPr="00ED5EE7">
          <w:rPr>
            <w:rStyle w:val="Hyperlink"/>
          </w:rPr>
          <w:t>8.2.1</w:t>
        </w:r>
        <w:r>
          <w:rPr>
            <w:rFonts w:asciiTheme="minorHAnsi" w:eastAsiaTheme="minorEastAsia" w:hAnsiTheme="minorHAnsi" w:cstheme="minorBidi"/>
            <w:kern w:val="2"/>
            <w:sz w:val="24"/>
            <w:szCs w:val="24"/>
            <w:lang w:eastAsia="en-GB"/>
            <w14:ligatures w14:val="standardContextual"/>
          </w:rPr>
          <w:tab/>
        </w:r>
        <w:r w:rsidRPr="00ED5EE7">
          <w:rPr>
            <w:rStyle w:val="Hyperlink"/>
          </w:rPr>
          <w:t>Speech volume gain</w:t>
        </w:r>
        <w:r>
          <w:rPr>
            <w:webHidden/>
          </w:rPr>
          <w:tab/>
        </w:r>
        <w:r>
          <w:rPr>
            <w:webHidden/>
          </w:rPr>
          <w:fldChar w:fldCharType="begin"/>
        </w:r>
        <w:r>
          <w:rPr>
            <w:webHidden/>
          </w:rPr>
          <w:instrText xml:space="preserve"> PAGEREF _Toc197554064 \h </w:instrText>
        </w:r>
        <w:r>
          <w:rPr>
            <w:webHidden/>
          </w:rPr>
        </w:r>
        <w:r>
          <w:rPr>
            <w:webHidden/>
          </w:rPr>
          <w:fldChar w:fldCharType="separate"/>
        </w:r>
        <w:r>
          <w:rPr>
            <w:webHidden/>
          </w:rPr>
          <w:t>52</w:t>
        </w:r>
        <w:r>
          <w:rPr>
            <w:webHidden/>
          </w:rPr>
          <w:fldChar w:fldCharType="end"/>
        </w:r>
      </w:hyperlink>
    </w:p>
    <w:p w14:paraId="5FCEDD41" w14:textId="4B31FDCE"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065" w:history="1">
        <w:r w:rsidRPr="00ED5EE7">
          <w:rPr>
            <w:rStyle w:val="Hyperlink"/>
          </w:rPr>
          <w:t>8.2.2</w:t>
        </w:r>
        <w:r>
          <w:rPr>
            <w:rFonts w:asciiTheme="minorHAnsi" w:eastAsiaTheme="minorEastAsia" w:hAnsiTheme="minorHAnsi" w:cstheme="minorBidi"/>
            <w:kern w:val="2"/>
            <w:sz w:val="24"/>
            <w:szCs w:val="24"/>
            <w:lang w:eastAsia="en-GB"/>
            <w14:ligatures w14:val="standardContextual"/>
          </w:rPr>
          <w:tab/>
        </w:r>
        <w:r w:rsidRPr="00ED5EE7">
          <w:rPr>
            <w:rStyle w:val="Hyperlink"/>
          </w:rPr>
          <w:t>Magnetic coupling</w:t>
        </w:r>
        <w:r>
          <w:rPr>
            <w:webHidden/>
          </w:rPr>
          <w:tab/>
        </w:r>
        <w:r>
          <w:rPr>
            <w:webHidden/>
          </w:rPr>
          <w:fldChar w:fldCharType="begin"/>
        </w:r>
        <w:r>
          <w:rPr>
            <w:webHidden/>
          </w:rPr>
          <w:instrText xml:space="preserve"> PAGEREF _Toc197554065 \h </w:instrText>
        </w:r>
        <w:r>
          <w:rPr>
            <w:webHidden/>
          </w:rPr>
        </w:r>
        <w:r>
          <w:rPr>
            <w:webHidden/>
          </w:rPr>
          <w:fldChar w:fldCharType="separate"/>
        </w:r>
        <w:r>
          <w:rPr>
            <w:webHidden/>
          </w:rPr>
          <w:t>52</w:t>
        </w:r>
        <w:r>
          <w:rPr>
            <w:webHidden/>
          </w:rPr>
          <w:fldChar w:fldCharType="end"/>
        </w:r>
      </w:hyperlink>
    </w:p>
    <w:p w14:paraId="1E0AF4D6" w14:textId="2D41390D"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4066" w:history="1">
        <w:r w:rsidRPr="00ED5EE7">
          <w:rPr>
            <w:rStyle w:val="Hyperlink"/>
          </w:rPr>
          <w:t>8.3</w:t>
        </w:r>
        <w:r>
          <w:rPr>
            <w:rFonts w:asciiTheme="minorHAnsi" w:eastAsiaTheme="minorEastAsia" w:hAnsiTheme="minorHAnsi" w:cstheme="minorBidi"/>
            <w:kern w:val="2"/>
            <w:sz w:val="24"/>
            <w:szCs w:val="24"/>
            <w:lang w:eastAsia="en-GB"/>
            <w14:ligatures w14:val="standardContextual"/>
          </w:rPr>
          <w:tab/>
        </w:r>
        <w:r w:rsidRPr="00ED5EE7">
          <w:rPr>
            <w:rStyle w:val="Hyperlink"/>
          </w:rPr>
          <w:t>Stationary hardware ICT</w:t>
        </w:r>
        <w:r>
          <w:rPr>
            <w:webHidden/>
          </w:rPr>
          <w:tab/>
        </w:r>
        <w:r>
          <w:rPr>
            <w:webHidden/>
          </w:rPr>
          <w:fldChar w:fldCharType="begin"/>
        </w:r>
        <w:r>
          <w:rPr>
            <w:webHidden/>
          </w:rPr>
          <w:instrText xml:space="preserve"> PAGEREF _Toc197554066 \h </w:instrText>
        </w:r>
        <w:r>
          <w:rPr>
            <w:webHidden/>
          </w:rPr>
        </w:r>
        <w:r>
          <w:rPr>
            <w:webHidden/>
          </w:rPr>
          <w:fldChar w:fldCharType="separate"/>
        </w:r>
        <w:r>
          <w:rPr>
            <w:webHidden/>
          </w:rPr>
          <w:t>53</w:t>
        </w:r>
        <w:r>
          <w:rPr>
            <w:webHidden/>
          </w:rPr>
          <w:fldChar w:fldCharType="end"/>
        </w:r>
      </w:hyperlink>
    </w:p>
    <w:p w14:paraId="255F70A3" w14:textId="12518598"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067" w:history="1">
        <w:r w:rsidRPr="00ED5EE7">
          <w:rPr>
            <w:rStyle w:val="Hyperlink"/>
          </w:rPr>
          <w:t>8.3.0</w:t>
        </w:r>
        <w:r>
          <w:rPr>
            <w:rFonts w:asciiTheme="minorHAnsi" w:eastAsiaTheme="minorEastAsia" w:hAnsiTheme="minorHAnsi" w:cstheme="minorBidi"/>
            <w:kern w:val="2"/>
            <w:sz w:val="24"/>
            <w:szCs w:val="24"/>
            <w:lang w:eastAsia="en-GB"/>
            <w14:ligatures w14:val="standardContextual"/>
          </w:rPr>
          <w:tab/>
        </w:r>
        <w:r w:rsidRPr="00ED5EE7">
          <w:rPr>
            <w:rStyle w:val="Hyperlink"/>
          </w:rPr>
          <w:t>General (informative)</w:t>
        </w:r>
        <w:r>
          <w:rPr>
            <w:webHidden/>
          </w:rPr>
          <w:tab/>
        </w:r>
        <w:r>
          <w:rPr>
            <w:webHidden/>
          </w:rPr>
          <w:fldChar w:fldCharType="begin"/>
        </w:r>
        <w:r>
          <w:rPr>
            <w:webHidden/>
          </w:rPr>
          <w:instrText xml:space="preserve"> PAGEREF _Toc197554067 \h </w:instrText>
        </w:r>
        <w:r>
          <w:rPr>
            <w:webHidden/>
          </w:rPr>
        </w:r>
        <w:r>
          <w:rPr>
            <w:webHidden/>
          </w:rPr>
          <w:fldChar w:fldCharType="separate"/>
        </w:r>
        <w:r>
          <w:rPr>
            <w:webHidden/>
          </w:rPr>
          <w:t>53</w:t>
        </w:r>
        <w:r>
          <w:rPr>
            <w:webHidden/>
          </w:rPr>
          <w:fldChar w:fldCharType="end"/>
        </w:r>
      </w:hyperlink>
    </w:p>
    <w:p w14:paraId="5970EE36" w14:textId="0F1559F4"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068" w:history="1">
        <w:r w:rsidRPr="00ED5EE7">
          <w:rPr>
            <w:rStyle w:val="Hyperlink"/>
          </w:rPr>
          <w:t>8.3.1</w:t>
        </w:r>
        <w:r>
          <w:rPr>
            <w:rFonts w:asciiTheme="minorHAnsi" w:eastAsiaTheme="minorEastAsia" w:hAnsiTheme="minorHAnsi" w:cstheme="minorBidi"/>
            <w:kern w:val="2"/>
            <w:sz w:val="24"/>
            <w:szCs w:val="24"/>
            <w:lang w:eastAsia="en-GB"/>
            <w14:ligatures w14:val="standardContextual"/>
          </w:rPr>
          <w:tab/>
        </w:r>
        <w:r w:rsidRPr="00ED5EE7">
          <w:rPr>
            <w:rStyle w:val="Hyperlink"/>
          </w:rPr>
          <w:t>Forward or side reach</w:t>
        </w:r>
        <w:r>
          <w:rPr>
            <w:webHidden/>
          </w:rPr>
          <w:tab/>
        </w:r>
        <w:r>
          <w:rPr>
            <w:webHidden/>
          </w:rPr>
          <w:fldChar w:fldCharType="begin"/>
        </w:r>
        <w:r>
          <w:rPr>
            <w:webHidden/>
          </w:rPr>
          <w:instrText xml:space="preserve"> PAGEREF _Toc197554068 \h </w:instrText>
        </w:r>
        <w:r>
          <w:rPr>
            <w:webHidden/>
          </w:rPr>
        </w:r>
        <w:r>
          <w:rPr>
            <w:webHidden/>
          </w:rPr>
          <w:fldChar w:fldCharType="separate"/>
        </w:r>
        <w:r>
          <w:rPr>
            <w:webHidden/>
          </w:rPr>
          <w:t>53</w:t>
        </w:r>
        <w:r>
          <w:rPr>
            <w:webHidden/>
          </w:rPr>
          <w:fldChar w:fldCharType="end"/>
        </w:r>
      </w:hyperlink>
    </w:p>
    <w:p w14:paraId="5C6F7504" w14:textId="29384BF4"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069" w:history="1">
        <w:r w:rsidRPr="00ED5EE7">
          <w:rPr>
            <w:rStyle w:val="Hyperlink"/>
          </w:rPr>
          <w:t>8.3.2</w:t>
        </w:r>
        <w:r>
          <w:rPr>
            <w:rFonts w:asciiTheme="minorHAnsi" w:eastAsiaTheme="minorEastAsia" w:hAnsiTheme="minorHAnsi" w:cstheme="minorBidi"/>
            <w:kern w:val="2"/>
            <w:sz w:val="24"/>
            <w:szCs w:val="24"/>
            <w:lang w:eastAsia="en-GB"/>
            <w14:ligatures w14:val="standardContextual"/>
          </w:rPr>
          <w:tab/>
        </w:r>
        <w:r w:rsidRPr="00ED5EE7">
          <w:rPr>
            <w:rStyle w:val="Hyperlink"/>
          </w:rPr>
          <w:t>Forward reach</w:t>
        </w:r>
        <w:r>
          <w:rPr>
            <w:webHidden/>
          </w:rPr>
          <w:tab/>
        </w:r>
        <w:r>
          <w:rPr>
            <w:webHidden/>
          </w:rPr>
          <w:fldChar w:fldCharType="begin"/>
        </w:r>
        <w:r>
          <w:rPr>
            <w:webHidden/>
          </w:rPr>
          <w:instrText xml:space="preserve"> PAGEREF _Toc197554069 \h </w:instrText>
        </w:r>
        <w:r>
          <w:rPr>
            <w:webHidden/>
          </w:rPr>
        </w:r>
        <w:r>
          <w:rPr>
            <w:webHidden/>
          </w:rPr>
          <w:fldChar w:fldCharType="separate"/>
        </w:r>
        <w:r>
          <w:rPr>
            <w:webHidden/>
          </w:rPr>
          <w:t>53</w:t>
        </w:r>
        <w:r>
          <w:rPr>
            <w:webHidden/>
          </w:rPr>
          <w:fldChar w:fldCharType="end"/>
        </w:r>
      </w:hyperlink>
    </w:p>
    <w:p w14:paraId="3AE90DC5" w14:textId="15DAA2FB"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070" w:history="1">
        <w:r w:rsidRPr="00ED5EE7">
          <w:rPr>
            <w:rStyle w:val="Hyperlink"/>
          </w:rPr>
          <w:t>8.3.3</w:t>
        </w:r>
        <w:r>
          <w:rPr>
            <w:rFonts w:asciiTheme="minorHAnsi" w:eastAsiaTheme="minorEastAsia" w:hAnsiTheme="minorHAnsi" w:cstheme="minorBidi"/>
            <w:kern w:val="2"/>
            <w:sz w:val="24"/>
            <w:szCs w:val="24"/>
            <w:lang w:eastAsia="en-GB"/>
            <w14:ligatures w14:val="standardContextual"/>
          </w:rPr>
          <w:tab/>
        </w:r>
        <w:r w:rsidRPr="00ED5EE7">
          <w:rPr>
            <w:rStyle w:val="Hyperlink"/>
          </w:rPr>
          <w:t>Side reach</w:t>
        </w:r>
        <w:r>
          <w:rPr>
            <w:webHidden/>
          </w:rPr>
          <w:tab/>
        </w:r>
        <w:r>
          <w:rPr>
            <w:webHidden/>
          </w:rPr>
          <w:fldChar w:fldCharType="begin"/>
        </w:r>
        <w:r>
          <w:rPr>
            <w:webHidden/>
          </w:rPr>
          <w:instrText xml:space="preserve"> PAGEREF _Toc197554070 \h </w:instrText>
        </w:r>
        <w:r>
          <w:rPr>
            <w:webHidden/>
          </w:rPr>
        </w:r>
        <w:r>
          <w:rPr>
            <w:webHidden/>
          </w:rPr>
          <w:fldChar w:fldCharType="separate"/>
        </w:r>
        <w:r>
          <w:rPr>
            <w:webHidden/>
          </w:rPr>
          <w:t>56</w:t>
        </w:r>
        <w:r>
          <w:rPr>
            <w:webHidden/>
          </w:rPr>
          <w:fldChar w:fldCharType="end"/>
        </w:r>
      </w:hyperlink>
    </w:p>
    <w:p w14:paraId="19C206F3" w14:textId="33BF8743"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071" w:history="1">
        <w:r w:rsidRPr="00ED5EE7">
          <w:rPr>
            <w:rStyle w:val="Hyperlink"/>
          </w:rPr>
          <w:t>8.3.4</w:t>
        </w:r>
        <w:r>
          <w:rPr>
            <w:rFonts w:asciiTheme="minorHAnsi" w:eastAsiaTheme="minorEastAsia" w:hAnsiTheme="minorHAnsi" w:cstheme="minorBidi"/>
            <w:kern w:val="2"/>
            <w:sz w:val="24"/>
            <w:szCs w:val="24"/>
            <w:lang w:eastAsia="en-GB"/>
            <w14:ligatures w14:val="standardContextual"/>
          </w:rPr>
          <w:tab/>
        </w:r>
        <w:r w:rsidRPr="00ED5EE7">
          <w:rPr>
            <w:rStyle w:val="Hyperlink"/>
          </w:rPr>
          <w:t>Knee and toe clearance</w:t>
        </w:r>
        <w:r>
          <w:rPr>
            <w:webHidden/>
          </w:rPr>
          <w:tab/>
        </w:r>
        <w:r>
          <w:rPr>
            <w:webHidden/>
          </w:rPr>
          <w:fldChar w:fldCharType="begin"/>
        </w:r>
        <w:r>
          <w:rPr>
            <w:webHidden/>
          </w:rPr>
          <w:instrText xml:space="preserve"> PAGEREF _Toc197554071 \h </w:instrText>
        </w:r>
        <w:r>
          <w:rPr>
            <w:webHidden/>
          </w:rPr>
        </w:r>
        <w:r>
          <w:rPr>
            <w:webHidden/>
          </w:rPr>
          <w:fldChar w:fldCharType="separate"/>
        </w:r>
        <w:r>
          <w:rPr>
            <w:webHidden/>
          </w:rPr>
          <w:t>57</w:t>
        </w:r>
        <w:r>
          <w:rPr>
            <w:webHidden/>
          </w:rPr>
          <w:fldChar w:fldCharType="end"/>
        </w:r>
      </w:hyperlink>
    </w:p>
    <w:p w14:paraId="43915D96" w14:textId="57F5E1D0"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072" w:history="1">
        <w:r w:rsidRPr="00ED5EE7">
          <w:rPr>
            <w:rStyle w:val="Hyperlink"/>
          </w:rPr>
          <w:t>8.3.5</w:t>
        </w:r>
        <w:r>
          <w:rPr>
            <w:rFonts w:asciiTheme="minorHAnsi" w:eastAsiaTheme="minorEastAsia" w:hAnsiTheme="minorHAnsi" w:cstheme="minorBidi"/>
            <w:kern w:val="2"/>
            <w:sz w:val="24"/>
            <w:szCs w:val="24"/>
            <w:lang w:eastAsia="en-GB"/>
            <w14:ligatures w14:val="standardContextual"/>
          </w:rPr>
          <w:tab/>
        </w:r>
        <w:r w:rsidRPr="00ED5EE7">
          <w:rPr>
            <w:rStyle w:val="Hyperlink"/>
          </w:rPr>
          <w:t>Floor or ground space</w:t>
        </w:r>
        <w:r>
          <w:rPr>
            <w:webHidden/>
          </w:rPr>
          <w:tab/>
        </w:r>
        <w:r>
          <w:rPr>
            <w:webHidden/>
          </w:rPr>
          <w:fldChar w:fldCharType="begin"/>
        </w:r>
        <w:r>
          <w:rPr>
            <w:webHidden/>
          </w:rPr>
          <w:instrText xml:space="preserve"> PAGEREF _Toc197554072 \h </w:instrText>
        </w:r>
        <w:r>
          <w:rPr>
            <w:webHidden/>
          </w:rPr>
        </w:r>
        <w:r>
          <w:rPr>
            <w:webHidden/>
          </w:rPr>
          <w:fldChar w:fldCharType="separate"/>
        </w:r>
        <w:r>
          <w:rPr>
            <w:webHidden/>
          </w:rPr>
          <w:t>58</w:t>
        </w:r>
        <w:r>
          <w:rPr>
            <w:webHidden/>
          </w:rPr>
          <w:fldChar w:fldCharType="end"/>
        </w:r>
      </w:hyperlink>
    </w:p>
    <w:p w14:paraId="3AC01E02" w14:textId="3BAA90D7"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073" w:history="1">
        <w:r w:rsidRPr="00ED5EE7">
          <w:rPr>
            <w:rStyle w:val="Hyperlink"/>
          </w:rPr>
          <w:t>8.3.6</w:t>
        </w:r>
        <w:r>
          <w:rPr>
            <w:rFonts w:asciiTheme="minorHAnsi" w:eastAsiaTheme="minorEastAsia" w:hAnsiTheme="minorHAnsi" w:cstheme="minorBidi"/>
            <w:kern w:val="2"/>
            <w:sz w:val="24"/>
            <w:szCs w:val="24"/>
            <w:lang w:eastAsia="en-GB"/>
            <w14:ligatures w14:val="standardContextual"/>
          </w:rPr>
          <w:tab/>
        </w:r>
        <w:r w:rsidRPr="00ED5EE7">
          <w:rPr>
            <w:rStyle w:val="Hyperlink"/>
          </w:rPr>
          <w:t>Legibility</w:t>
        </w:r>
        <w:r>
          <w:rPr>
            <w:webHidden/>
          </w:rPr>
          <w:tab/>
        </w:r>
        <w:r>
          <w:rPr>
            <w:webHidden/>
          </w:rPr>
          <w:fldChar w:fldCharType="begin"/>
        </w:r>
        <w:r>
          <w:rPr>
            <w:webHidden/>
          </w:rPr>
          <w:instrText xml:space="preserve"> PAGEREF _Toc197554073 \h </w:instrText>
        </w:r>
        <w:r>
          <w:rPr>
            <w:webHidden/>
          </w:rPr>
        </w:r>
        <w:r>
          <w:rPr>
            <w:webHidden/>
          </w:rPr>
          <w:fldChar w:fldCharType="separate"/>
        </w:r>
        <w:r>
          <w:rPr>
            <w:webHidden/>
          </w:rPr>
          <w:t>60</w:t>
        </w:r>
        <w:r>
          <w:rPr>
            <w:webHidden/>
          </w:rPr>
          <w:fldChar w:fldCharType="end"/>
        </w:r>
      </w:hyperlink>
    </w:p>
    <w:p w14:paraId="774BF662" w14:textId="22C21933"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074" w:history="1">
        <w:r w:rsidRPr="00ED5EE7">
          <w:rPr>
            <w:rStyle w:val="Hyperlink"/>
          </w:rPr>
          <w:t>8.3.7</w:t>
        </w:r>
        <w:r>
          <w:rPr>
            <w:rFonts w:asciiTheme="minorHAnsi" w:eastAsiaTheme="minorEastAsia" w:hAnsiTheme="minorHAnsi" w:cstheme="minorBidi"/>
            <w:kern w:val="2"/>
            <w:sz w:val="24"/>
            <w:szCs w:val="24"/>
            <w:lang w:eastAsia="en-GB"/>
            <w14:ligatures w14:val="standardContextual"/>
          </w:rPr>
          <w:tab/>
        </w:r>
        <w:r w:rsidRPr="00ED5EE7">
          <w:rPr>
            <w:rStyle w:val="Hyperlink"/>
          </w:rPr>
          <w:t>Installation instructions</w:t>
        </w:r>
        <w:r>
          <w:rPr>
            <w:webHidden/>
          </w:rPr>
          <w:tab/>
        </w:r>
        <w:r>
          <w:rPr>
            <w:webHidden/>
          </w:rPr>
          <w:fldChar w:fldCharType="begin"/>
        </w:r>
        <w:r>
          <w:rPr>
            <w:webHidden/>
          </w:rPr>
          <w:instrText xml:space="preserve"> PAGEREF _Toc197554074 \h </w:instrText>
        </w:r>
        <w:r>
          <w:rPr>
            <w:webHidden/>
          </w:rPr>
        </w:r>
        <w:r>
          <w:rPr>
            <w:webHidden/>
          </w:rPr>
          <w:fldChar w:fldCharType="separate"/>
        </w:r>
        <w:r>
          <w:rPr>
            <w:webHidden/>
          </w:rPr>
          <w:t>61</w:t>
        </w:r>
        <w:r>
          <w:rPr>
            <w:webHidden/>
          </w:rPr>
          <w:fldChar w:fldCharType="end"/>
        </w:r>
      </w:hyperlink>
    </w:p>
    <w:p w14:paraId="38380EA1" w14:textId="4ABDAB31"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4075" w:history="1">
        <w:r w:rsidRPr="00ED5EE7">
          <w:rPr>
            <w:rStyle w:val="Hyperlink"/>
          </w:rPr>
          <w:t>8.4</w:t>
        </w:r>
        <w:r>
          <w:rPr>
            <w:rFonts w:asciiTheme="minorHAnsi" w:eastAsiaTheme="minorEastAsia" w:hAnsiTheme="minorHAnsi" w:cstheme="minorBidi"/>
            <w:kern w:val="2"/>
            <w:sz w:val="24"/>
            <w:szCs w:val="24"/>
            <w:lang w:eastAsia="en-GB"/>
            <w14:ligatures w14:val="standardContextual"/>
          </w:rPr>
          <w:tab/>
        </w:r>
        <w:r w:rsidRPr="00ED5EE7">
          <w:rPr>
            <w:rStyle w:val="Hyperlink"/>
          </w:rPr>
          <w:t>Operable parts</w:t>
        </w:r>
        <w:r>
          <w:rPr>
            <w:webHidden/>
          </w:rPr>
          <w:tab/>
        </w:r>
        <w:r>
          <w:rPr>
            <w:webHidden/>
          </w:rPr>
          <w:fldChar w:fldCharType="begin"/>
        </w:r>
        <w:r>
          <w:rPr>
            <w:webHidden/>
          </w:rPr>
          <w:instrText xml:space="preserve"> PAGEREF _Toc197554075 \h </w:instrText>
        </w:r>
        <w:r>
          <w:rPr>
            <w:webHidden/>
          </w:rPr>
        </w:r>
        <w:r>
          <w:rPr>
            <w:webHidden/>
          </w:rPr>
          <w:fldChar w:fldCharType="separate"/>
        </w:r>
        <w:r>
          <w:rPr>
            <w:webHidden/>
          </w:rPr>
          <w:t>61</w:t>
        </w:r>
        <w:r>
          <w:rPr>
            <w:webHidden/>
          </w:rPr>
          <w:fldChar w:fldCharType="end"/>
        </w:r>
      </w:hyperlink>
    </w:p>
    <w:p w14:paraId="5996083C" w14:textId="3989AE2B"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076" w:history="1">
        <w:r w:rsidRPr="00ED5EE7">
          <w:rPr>
            <w:rStyle w:val="Hyperlink"/>
          </w:rPr>
          <w:t>8.4.1</w:t>
        </w:r>
        <w:r>
          <w:rPr>
            <w:rFonts w:asciiTheme="minorHAnsi" w:eastAsiaTheme="minorEastAsia" w:hAnsiTheme="minorHAnsi" w:cstheme="minorBidi"/>
            <w:kern w:val="2"/>
            <w:sz w:val="24"/>
            <w:szCs w:val="24"/>
            <w:lang w:eastAsia="en-GB"/>
            <w14:ligatures w14:val="standardContextual"/>
          </w:rPr>
          <w:tab/>
        </w:r>
        <w:r w:rsidRPr="00ED5EE7">
          <w:rPr>
            <w:rStyle w:val="Hyperlink"/>
          </w:rPr>
          <w:t>Numeric keys</w:t>
        </w:r>
        <w:r>
          <w:rPr>
            <w:webHidden/>
          </w:rPr>
          <w:tab/>
        </w:r>
        <w:r>
          <w:rPr>
            <w:webHidden/>
          </w:rPr>
          <w:fldChar w:fldCharType="begin"/>
        </w:r>
        <w:r>
          <w:rPr>
            <w:webHidden/>
          </w:rPr>
          <w:instrText xml:space="preserve"> PAGEREF _Toc197554076 \h </w:instrText>
        </w:r>
        <w:r>
          <w:rPr>
            <w:webHidden/>
          </w:rPr>
        </w:r>
        <w:r>
          <w:rPr>
            <w:webHidden/>
          </w:rPr>
          <w:fldChar w:fldCharType="separate"/>
        </w:r>
        <w:r>
          <w:rPr>
            <w:webHidden/>
          </w:rPr>
          <w:t>61</w:t>
        </w:r>
        <w:r>
          <w:rPr>
            <w:webHidden/>
          </w:rPr>
          <w:fldChar w:fldCharType="end"/>
        </w:r>
      </w:hyperlink>
    </w:p>
    <w:p w14:paraId="6BC6C627" w14:textId="5447AA34"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077" w:history="1">
        <w:r w:rsidRPr="00ED5EE7">
          <w:rPr>
            <w:rStyle w:val="Hyperlink"/>
          </w:rPr>
          <w:t>8.4.2</w:t>
        </w:r>
        <w:r>
          <w:rPr>
            <w:rFonts w:asciiTheme="minorHAnsi" w:eastAsiaTheme="minorEastAsia" w:hAnsiTheme="minorHAnsi" w:cstheme="minorBidi"/>
            <w:kern w:val="2"/>
            <w:sz w:val="24"/>
            <w:szCs w:val="24"/>
            <w:lang w:eastAsia="en-GB"/>
            <w14:ligatures w14:val="standardContextual"/>
          </w:rPr>
          <w:tab/>
        </w:r>
        <w:r w:rsidRPr="00ED5EE7">
          <w:rPr>
            <w:rStyle w:val="Hyperlink"/>
          </w:rPr>
          <w:t>Operation of operable parts</w:t>
        </w:r>
        <w:r>
          <w:rPr>
            <w:webHidden/>
          </w:rPr>
          <w:tab/>
        </w:r>
        <w:r>
          <w:rPr>
            <w:webHidden/>
          </w:rPr>
          <w:fldChar w:fldCharType="begin"/>
        </w:r>
        <w:r>
          <w:rPr>
            <w:webHidden/>
          </w:rPr>
          <w:instrText xml:space="preserve"> PAGEREF _Toc197554077 \h </w:instrText>
        </w:r>
        <w:r>
          <w:rPr>
            <w:webHidden/>
          </w:rPr>
        </w:r>
        <w:r>
          <w:rPr>
            <w:webHidden/>
          </w:rPr>
          <w:fldChar w:fldCharType="separate"/>
        </w:r>
        <w:r>
          <w:rPr>
            <w:webHidden/>
          </w:rPr>
          <w:t>61</w:t>
        </w:r>
        <w:r>
          <w:rPr>
            <w:webHidden/>
          </w:rPr>
          <w:fldChar w:fldCharType="end"/>
        </w:r>
      </w:hyperlink>
    </w:p>
    <w:p w14:paraId="43ACB6A3" w14:textId="580D916D"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078" w:history="1">
        <w:r w:rsidRPr="00ED5EE7">
          <w:rPr>
            <w:rStyle w:val="Hyperlink"/>
          </w:rPr>
          <w:t>8.4.3</w:t>
        </w:r>
        <w:r>
          <w:rPr>
            <w:rFonts w:asciiTheme="minorHAnsi" w:eastAsiaTheme="minorEastAsia" w:hAnsiTheme="minorHAnsi" w:cstheme="minorBidi"/>
            <w:kern w:val="2"/>
            <w:sz w:val="24"/>
            <w:szCs w:val="24"/>
            <w:lang w:eastAsia="en-GB"/>
            <w14:ligatures w14:val="standardContextual"/>
          </w:rPr>
          <w:tab/>
        </w:r>
        <w:r w:rsidRPr="00ED5EE7">
          <w:rPr>
            <w:rStyle w:val="Hyperlink"/>
          </w:rPr>
          <w:t>Keys, tickets and fare cards</w:t>
        </w:r>
        <w:r>
          <w:rPr>
            <w:webHidden/>
          </w:rPr>
          <w:tab/>
        </w:r>
        <w:r>
          <w:rPr>
            <w:webHidden/>
          </w:rPr>
          <w:fldChar w:fldCharType="begin"/>
        </w:r>
        <w:r>
          <w:rPr>
            <w:webHidden/>
          </w:rPr>
          <w:instrText xml:space="preserve"> PAGEREF _Toc197554078 \h </w:instrText>
        </w:r>
        <w:r>
          <w:rPr>
            <w:webHidden/>
          </w:rPr>
        </w:r>
        <w:r>
          <w:rPr>
            <w:webHidden/>
          </w:rPr>
          <w:fldChar w:fldCharType="separate"/>
        </w:r>
        <w:r>
          <w:rPr>
            <w:webHidden/>
          </w:rPr>
          <w:t>62</w:t>
        </w:r>
        <w:r>
          <w:rPr>
            <w:webHidden/>
          </w:rPr>
          <w:fldChar w:fldCharType="end"/>
        </w:r>
      </w:hyperlink>
    </w:p>
    <w:p w14:paraId="53E7576B" w14:textId="22308D43"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4079" w:history="1">
        <w:r w:rsidRPr="00ED5EE7">
          <w:rPr>
            <w:rStyle w:val="Hyperlink"/>
          </w:rPr>
          <w:t>8.5</w:t>
        </w:r>
        <w:r>
          <w:rPr>
            <w:rFonts w:asciiTheme="minorHAnsi" w:eastAsiaTheme="minorEastAsia" w:hAnsiTheme="minorHAnsi" w:cstheme="minorBidi"/>
            <w:kern w:val="2"/>
            <w:sz w:val="24"/>
            <w:szCs w:val="24"/>
            <w:lang w:eastAsia="en-GB"/>
            <w14:ligatures w14:val="standardContextual"/>
          </w:rPr>
          <w:tab/>
        </w:r>
        <w:r w:rsidRPr="00ED5EE7">
          <w:rPr>
            <w:rStyle w:val="Hyperlink"/>
          </w:rPr>
          <w:t>Tactile indication of speech mode</w:t>
        </w:r>
        <w:r>
          <w:rPr>
            <w:webHidden/>
          </w:rPr>
          <w:tab/>
        </w:r>
        <w:r>
          <w:rPr>
            <w:webHidden/>
          </w:rPr>
          <w:fldChar w:fldCharType="begin"/>
        </w:r>
        <w:r>
          <w:rPr>
            <w:webHidden/>
          </w:rPr>
          <w:instrText xml:space="preserve"> PAGEREF _Toc197554079 \h </w:instrText>
        </w:r>
        <w:r>
          <w:rPr>
            <w:webHidden/>
          </w:rPr>
        </w:r>
        <w:r>
          <w:rPr>
            <w:webHidden/>
          </w:rPr>
          <w:fldChar w:fldCharType="separate"/>
        </w:r>
        <w:r>
          <w:rPr>
            <w:webHidden/>
          </w:rPr>
          <w:t>62</w:t>
        </w:r>
        <w:r>
          <w:rPr>
            <w:webHidden/>
          </w:rPr>
          <w:fldChar w:fldCharType="end"/>
        </w:r>
      </w:hyperlink>
    </w:p>
    <w:p w14:paraId="6D11734B" w14:textId="4D24251D"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4080" w:history="1">
        <w:r w:rsidRPr="00ED5EE7">
          <w:rPr>
            <w:rStyle w:val="Hyperlink"/>
          </w:rPr>
          <w:t>8.6</w:t>
        </w:r>
        <w:r>
          <w:rPr>
            <w:rFonts w:asciiTheme="minorHAnsi" w:eastAsiaTheme="minorEastAsia" w:hAnsiTheme="minorHAnsi" w:cstheme="minorBidi"/>
            <w:kern w:val="2"/>
            <w:sz w:val="24"/>
            <w:szCs w:val="24"/>
            <w:lang w:eastAsia="en-GB"/>
            <w14:ligatures w14:val="standardContextual"/>
          </w:rPr>
          <w:tab/>
        </w:r>
        <w:r w:rsidRPr="00ED5EE7">
          <w:rPr>
            <w:rStyle w:val="Hyperlink"/>
          </w:rPr>
          <w:t>Standard connections</w:t>
        </w:r>
        <w:r>
          <w:rPr>
            <w:webHidden/>
          </w:rPr>
          <w:tab/>
        </w:r>
        <w:r>
          <w:rPr>
            <w:webHidden/>
          </w:rPr>
          <w:fldChar w:fldCharType="begin"/>
        </w:r>
        <w:r>
          <w:rPr>
            <w:webHidden/>
          </w:rPr>
          <w:instrText xml:space="preserve"> PAGEREF _Toc197554080 \h </w:instrText>
        </w:r>
        <w:r>
          <w:rPr>
            <w:webHidden/>
          </w:rPr>
        </w:r>
        <w:r>
          <w:rPr>
            <w:webHidden/>
          </w:rPr>
          <w:fldChar w:fldCharType="separate"/>
        </w:r>
        <w:r>
          <w:rPr>
            <w:webHidden/>
          </w:rPr>
          <w:t>62</w:t>
        </w:r>
        <w:r>
          <w:rPr>
            <w:webHidden/>
          </w:rPr>
          <w:fldChar w:fldCharType="end"/>
        </w:r>
      </w:hyperlink>
    </w:p>
    <w:p w14:paraId="5180F2C4" w14:textId="2C861BEB"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4081" w:history="1">
        <w:r w:rsidRPr="00ED5EE7">
          <w:rPr>
            <w:rStyle w:val="Hyperlink"/>
          </w:rPr>
          <w:t>8.7</w:t>
        </w:r>
        <w:r>
          <w:rPr>
            <w:rFonts w:asciiTheme="minorHAnsi" w:eastAsiaTheme="minorEastAsia" w:hAnsiTheme="minorHAnsi" w:cstheme="minorBidi"/>
            <w:kern w:val="2"/>
            <w:sz w:val="24"/>
            <w:szCs w:val="24"/>
            <w:lang w:eastAsia="en-GB"/>
            <w14:ligatures w14:val="standardContextual"/>
          </w:rPr>
          <w:tab/>
        </w:r>
        <w:r w:rsidRPr="00ED5EE7">
          <w:rPr>
            <w:rStyle w:val="Hyperlink"/>
          </w:rPr>
          <w:t>Colour on hardware</w:t>
        </w:r>
        <w:r>
          <w:rPr>
            <w:webHidden/>
          </w:rPr>
          <w:tab/>
        </w:r>
        <w:r>
          <w:rPr>
            <w:webHidden/>
          </w:rPr>
          <w:fldChar w:fldCharType="begin"/>
        </w:r>
        <w:r>
          <w:rPr>
            <w:webHidden/>
          </w:rPr>
          <w:instrText xml:space="preserve"> PAGEREF _Toc197554081 \h </w:instrText>
        </w:r>
        <w:r>
          <w:rPr>
            <w:webHidden/>
          </w:rPr>
        </w:r>
        <w:r>
          <w:rPr>
            <w:webHidden/>
          </w:rPr>
          <w:fldChar w:fldCharType="separate"/>
        </w:r>
        <w:r>
          <w:rPr>
            <w:webHidden/>
          </w:rPr>
          <w:t>62</w:t>
        </w:r>
        <w:r>
          <w:rPr>
            <w:webHidden/>
          </w:rPr>
          <w:fldChar w:fldCharType="end"/>
        </w:r>
      </w:hyperlink>
    </w:p>
    <w:p w14:paraId="5AEE200B" w14:textId="7DFB0B7D"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4082" w:history="1">
        <w:r w:rsidRPr="00ED5EE7">
          <w:rPr>
            <w:rStyle w:val="Hyperlink"/>
          </w:rPr>
          <w:t>8.8</w:t>
        </w:r>
        <w:r>
          <w:rPr>
            <w:rFonts w:asciiTheme="minorHAnsi" w:eastAsiaTheme="minorEastAsia" w:hAnsiTheme="minorHAnsi" w:cstheme="minorBidi"/>
            <w:kern w:val="2"/>
            <w:sz w:val="24"/>
            <w:szCs w:val="24"/>
            <w:lang w:eastAsia="en-GB"/>
            <w14:ligatures w14:val="standardContextual"/>
          </w:rPr>
          <w:tab/>
        </w:r>
        <w:r w:rsidRPr="00ED5EE7">
          <w:rPr>
            <w:rStyle w:val="Hyperlink"/>
          </w:rPr>
          <w:t>Contrast on hardware</w:t>
        </w:r>
        <w:r>
          <w:rPr>
            <w:webHidden/>
          </w:rPr>
          <w:tab/>
        </w:r>
        <w:r>
          <w:rPr>
            <w:webHidden/>
          </w:rPr>
          <w:fldChar w:fldCharType="begin"/>
        </w:r>
        <w:r>
          <w:rPr>
            <w:webHidden/>
          </w:rPr>
          <w:instrText xml:space="preserve"> PAGEREF _Toc197554082 \h </w:instrText>
        </w:r>
        <w:r>
          <w:rPr>
            <w:webHidden/>
          </w:rPr>
        </w:r>
        <w:r>
          <w:rPr>
            <w:webHidden/>
          </w:rPr>
          <w:fldChar w:fldCharType="separate"/>
        </w:r>
        <w:r>
          <w:rPr>
            <w:webHidden/>
          </w:rPr>
          <w:t>62</w:t>
        </w:r>
        <w:r>
          <w:rPr>
            <w:webHidden/>
          </w:rPr>
          <w:fldChar w:fldCharType="end"/>
        </w:r>
      </w:hyperlink>
    </w:p>
    <w:p w14:paraId="7C5033D6" w14:textId="5C15CD20" w:rsidR="00603094" w:rsidRDefault="00603094">
      <w:pPr>
        <w:pStyle w:val="TOC1"/>
        <w:rPr>
          <w:rFonts w:asciiTheme="minorHAnsi" w:eastAsiaTheme="minorEastAsia" w:hAnsiTheme="minorHAnsi" w:cstheme="minorBidi"/>
          <w:kern w:val="2"/>
          <w:sz w:val="24"/>
          <w:szCs w:val="24"/>
          <w:lang w:eastAsia="en-GB"/>
          <w14:ligatures w14:val="standardContextual"/>
        </w:rPr>
      </w:pPr>
      <w:hyperlink w:anchor="_Toc197554083" w:history="1">
        <w:r w:rsidRPr="00ED5EE7">
          <w:rPr>
            <w:rStyle w:val="Hyperlink"/>
          </w:rPr>
          <w:t>9</w:t>
        </w:r>
        <w:r>
          <w:rPr>
            <w:rFonts w:asciiTheme="minorHAnsi" w:eastAsiaTheme="minorEastAsia" w:hAnsiTheme="minorHAnsi" w:cstheme="minorBidi"/>
            <w:kern w:val="2"/>
            <w:sz w:val="24"/>
            <w:szCs w:val="24"/>
            <w:lang w:eastAsia="en-GB"/>
            <w14:ligatures w14:val="standardContextual"/>
          </w:rPr>
          <w:tab/>
        </w:r>
        <w:r w:rsidRPr="00ED5EE7">
          <w:rPr>
            <w:rStyle w:val="Hyperlink"/>
          </w:rPr>
          <w:t>Web</w:t>
        </w:r>
        <w:r>
          <w:rPr>
            <w:webHidden/>
          </w:rPr>
          <w:tab/>
        </w:r>
        <w:r>
          <w:rPr>
            <w:webHidden/>
          </w:rPr>
          <w:fldChar w:fldCharType="begin"/>
        </w:r>
        <w:r>
          <w:rPr>
            <w:webHidden/>
          </w:rPr>
          <w:instrText xml:space="preserve"> PAGEREF _Toc197554083 \h </w:instrText>
        </w:r>
        <w:r>
          <w:rPr>
            <w:webHidden/>
          </w:rPr>
        </w:r>
        <w:r>
          <w:rPr>
            <w:webHidden/>
          </w:rPr>
          <w:fldChar w:fldCharType="separate"/>
        </w:r>
        <w:r>
          <w:rPr>
            <w:webHidden/>
          </w:rPr>
          <w:t>63</w:t>
        </w:r>
        <w:r>
          <w:rPr>
            <w:webHidden/>
          </w:rPr>
          <w:fldChar w:fldCharType="end"/>
        </w:r>
      </w:hyperlink>
    </w:p>
    <w:p w14:paraId="2BE1A3E3" w14:textId="70AD50E9"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4084" w:history="1">
        <w:r w:rsidRPr="00ED5EE7">
          <w:rPr>
            <w:rStyle w:val="Hyperlink"/>
          </w:rPr>
          <w:t>9.0</w:t>
        </w:r>
        <w:r>
          <w:rPr>
            <w:rFonts w:asciiTheme="minorHAnsi" w:eastAsiaTheme="minorEastAsia" w:hAnsiTheme="minorHAnsi" w:cstheme="minorBidi"/>
            <w:kern w:val="2"/>
            <w:sz w:val="24"/>
            <w:szCs w:val="24"/>
            <w:lang w:eastAsia="en-GB"/>
            <w14:ligatures w14:val="standardContextual"/>
          </w:rPr>
          <w:tab/>
        </w:r>
        <w:r w:rsidRPr="00ED5EE7">
          <w:rPr>
            <w:rStyle w:val="Hyperlink"/>
          </w:rPr>
          <w:t>General (informative)</w:t>
        </w:r>
        <w:r>
          <w:rPr>
            <w:webHidden/>
          </w:rPr>
          <w:tab/>
        </w:r>
        <w:r>
          <w:rPr>
            <w:webHidden/>
          </w:rPr>
          <w:fldChar w:fldCharType="begin"/>
        </w:r>
        <w:r>
          <w:rPr>
            <w:webHidden/>
          </w:rPr>
          <w:instrText xml:space="preserve"> PAGEREF _Toc197554084 \h </w:instrText>
        </w:r>
        <w:r>
          <w:rPr>
            <w:webHidden/>
          </w:rPr>
        </w:r>
        <w:r>
          <w:rPr>
            <w:webHidden/>
          </w:rPr>
          <w:fldChar w:fldCharType="separate"/>
        </w:r>
        <w:r>
          <w:rPr>
            <w:webHidden/>
          </w:rPr>
          <w:t>63</w:t>
        </w:r>
        <w:r>
          <w:rPr>
            <w:webHidden/>
          </w:rPr>
          <w:fldChar w:fldCharType="end"/>
        </w:r>
      </w:hyperlink>
    </w:p>
    <w:p w14:paraId="0A58FAC8" w14:textId="64DAF4E7"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4085" w:history="1">
        <w:r w:rsidRPr="00ED5EE7">
          <w:rPr>
            <w:rStyle w:val="Hyperlink"/>
          </w:rPr>
          <w:t>9.1</w:t>
        </w:r>
        <w:r>
          <w:rPr>
            <w:rFonts w:asciiTheme="minorHAnsi" w:eastAsiaTheme="minorEastAsia" w:hAnsiTheme="minorHAnsi" w:cstheme="minorBidi"/>
            <w:kern w:val="2"/>
            <w:sz w:val="24"/>
            <w:szCs w:val="24"/>
            <w:lang w:eastAsia="en-GB"/>
            <w14:ligatures w14:val="standardContextual"/>
          </w:rPr>
          <w:tab/>
        </w:r>
        <w:r w:rsidRPr="00ED5EE7">
          <w:rPr>
            <w:rStyle w:val="Hyperlink"/>
          </w:rPr>
          <w:t>Perceivable</w:t>
        </w:r>
        <w:r>
          <w:rPr>
            <w:webHidden/>
          </w:rPr>
          <w:tab/>
        </w:r>
        <w:r>
          <w:rPr>
            <w:webHidden/>
          </w:rPr>
          <w:fldChar w:fldCharType="begin"/>
        </w:r>
        <w:r>
          <w:rPr>
            <w:webHidden/>
          </w:rPr>
          <w:instrText xml:space="preserve"> PAGEREF _Toc197554085 \h </w:instrText>
        </w:r>
        <w:r>
          <w:rPr>
            <w:webHidden/>
          </w:rPr>
        </w:r>
        <w:r>
          <w:rPr>
            <w:webHidden/>
          </w:rPr>
          <w:fldChar w:fldCharType="separate"/>
        </w:r>
        <w:r>
          <w:rPr>
            <w:webHidden/>
          </w:rPr>
          <w:t>64</w:t>
        </w:r>
        <w:r>
          <w:rPr>
            <w:webHidden/>
          </w:rPr>
          <w:fldChar w:fldCharType="end"/>
        </w:r>
      </w:hyperlink>
    </w:p>
    <w:p w14:paraId="129990CB" w14:textId="409F8FCC"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086" w:history="1">
        <w:r w:rsidRPr="00ED5EE7">
          <w:rPr>
            <w:rStyle w:val="Hyperlink"/>
          </w:rPr>
          <w:t>9.1.1</w:t>
        </w:r>
        <w:r>
          <w:rPr>
            <w:rFonts w:asciiTheme="minorHAnsi" w:eastAsiaTheme="minorEastAsia" w:hAnsiTheme="minorHAnsi" w:cstheme="minorBidi"/>
            <w:kern w:val="2"/>
            <w:sz w:val="24"/>
            <w:szCs w:val="24"/>
            <w:lang w:eastAsia="en-GB"/>
            <w14:ligatures w14:val="standardContextual"/>
          </w:rPr>
          <w:tab/>
        </w:r>
        <w:r w:rsidRPr="00ED5EE7">
          <w:rPr>
            <w:rStyle w:val="Hyperlink"/>
          </w:rPr>
          <w:t>Text alternatives</w:t>
        </w:r>
        <w:r>
          <w:rPr>
            <w:webHidden/>
          </w:rPr>
          <w:tab/>
        </w:r>
        <w:r>
          <w:rPr>
            <w:webHidden/>
          </w:rPr>
          <w:fldChar w:fldCharType="begin"/>
        </w:r>
        <w:r>
          <w:rPr>
            <w:webHidden/>
          </w:rPr>
          <w:instrText xml:space="preserve"> PAGEREF _Toc197554086 \h </w:instrText>
        </w:r>
        <w:r>
          <w:rPr>
            <w:webHidden/>
          </w:rPr>
        </w:r>
        <w:r>
          <w:rPr>
            <w:webHidden/>
          </w:rPr>
          <w:fldChar w:fldCharType="separate"/>
        </w:r>
        <w:r>
          <w:rPr>
            <w:webHidden/>
          </w:rPr>
          <w:t>64</w:t>
        </w:r>
        <w:r>
          <w:rPr>
            <w:webHidden/>
          </w:rPr>
          <w:fldChar w:fldCharType="end"/>
        </w:r>
      </w:hyperlink>
    </w:p>
    <w:p w14:paraId="28546FD3" w14:textId="1D11317D"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087" w:history="1">
        <w:r w:rsidRPr="00ED5EE7">
          <w:rPr>
            <w:rStyle w:val="Hyperlink"/>
          </w:rPr>
          <w:t>9.1.2</w:t>
        </w:r>
        <w:r>
          <w:rPr>
            <w:rFonts w:asciiTheme="minorHAnsi" w:eastAsiaTheme="minorEastAsia" w:hAnsiTheme="minorHAnsi" w:cstheme="minorBidi"/>
            <w:kern w:val="2"/>
            <w:sz w:val="24"/>
            <w:szCs w:val="24"/>
            <w:lang w:eastAsia="en-GB"/>
            <w14:ligatures w14:val="standardContextual"/>
          </w:rPr>
          <w:tab/>
        </w:r>
        <w:r w:rsidRPr="00ED5EE7">
          <w:rPr>
            <w:rStyle w:val="Hyperlink"/>
          </w:rPr>
          <w:t>Time-based media</w:t>
        </w:r>
        <w:r>
          <w:rPr>
            <w:webHidden/>
          </w:rPr>
          <w:tab/>
        </w:r>
        <w:r>
          <w:rPr>
            <w:webHidden/>
          </w:rPr>
          <w:fldChar w:fldCharType="begin"/>
        </w:r>
        <w:r>
          <w:rPr>
            <w:webHidden/>
          </w:rPr>
          <w:instrText xml:space="preserve"> PAGEREF _Toc197554087 \h </w:instrText>
        </w:r>
        <w:r>
          <w:rPr>
            <w:webHidden/>
          </w:rPr>
        </w:r>
        <w:r>
          <w:rPr>
            <w:webHidden/>
          </w:rPr>
          <w:fldChar w:fldCharType="separate"/>
        </w:r>
        <w:r>
          <w:rPr>
            <w:webHidden/>
          </w:rPr>
          <w:t>64</w:t>
        </w:r>
        <w:r>
          <w:rPr>
            <w:webHidden/>
          </w:rPr>
          <w:fldChar w:fldCharType="end"/>
        </w:r>
      </w:hyperlink>
    </w:p>
    <w:p w14:paraId="4A52AE58" w14:textId="2D73B823"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088" w:history="1">
        <w:r w:rsidRPr="00ED5EE7">
          <w:rPr>
            <w:rStyle w:val="Hyperlink"/>
          </w:rPr>
          <w:t>9.1.3</w:t>
        </w:r>
        <w:r>
          <w:rPr>
            <w:rFonts w:asciiTheme="minorHAnsi" w:eastAsiaTheme="minorEastAsia" w:hAnsiTheme="minorHAnsi" w:cstheme="minorBidi"/>
            <w:kern w:val="2"/>
            <w:sz w:val="24"/>
            <w:szCs w:val="24"/>
            <w:lang w:eastAsia="en-GB"/>
            <w14:ligatures w14:val="standardContextual"/>
          </w:rPr>
          <w:tab/>
        </w:r>
        <w:r w:rsidRPr="00ED5EE7">
          <w:rPr>
            <w:rStyle w:val="Hyperlink"/>
          </w:rPr>
          <w:t>Adaptable</w:t>
        </w:r>
        <w:r>
          <w:rPr>
            <w:webHidden/>
          </w:rPr>
          <w:tab/>
        </w:r>
        <w:r>
          <w:rPr>
            <w:webHidden/>
          </w:rPr>
          <w:fldChar w:fldCharType="begin"/>
        </w:r>
        <w:r>
          <w:rPr>
            <w:webHidden/>
          </w:rPr>
          <w:instrText xml:space="preserve"> PAGEREF _Toc197554088 \h </w:instrText>
        </w:r>
        <w:r>
          <w:rPr>
            <w:webHidden/>
          </w:rPr>
        </w:r>
        <w:r>
          <w:rPr>
            <w:webHidden/>
          </w:rPr>
          <w:fldChar w:fldCharType="separate"/>
        </w:r>
        <w:r>
          <w:rPr>
            <w:webHidden/>
          </w:rPr>
          <w:t>64</w:t>
        </w:r>
        <w:r>
          <w:rPr>
            <w:webHidden/>
          </w:rPr>
          <w:fldChar w:fldCharType="end"/>
        </w:r>
      </w:hyperlink>
    </w:p>
    <w:p w14:paraId="60F744C0" w14:textId="78A8D063"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089" w:history="1">
        <w:r w:rsidRPr="00ED5EE7">
          <w:rPr>
            <w:rStyle w:val="Hyperlink"/>
          </w:rPr>
          <w:t>9.1.4</w:t>
        </w:r>
        <w:r>
          <w:rPr>
            <w:rFonts w:asciiTheme="minorHAnsi" w:eastAsiaTheme="minorEastAsia" w:hAnsiTheme="minorHAnsi" w:cstheme="minorBidi"/>
            <w:kern w:val="2"/>
            <w:sz w:val="24"/>
            <w:szCs w:val="24"/>
            <w:lang w:eastAsia="en-GB"/>
            <w14:ligatures w14:val="standardContextual"/>
          </w:rPr>
          <w:tab/>
        </w:r>
        <w:r w:rsidRPr="00ED5EE7">
          <w:rPr>
            <w:rStyle w:val="Hyperlink"/>
          </w:rPr>
          <w:t>Distinguishable</w:t>
        </w:r>
        <w:r>
          <w:rPr>
            <w:webHidden/>
          </w:rPr>
          <w:tab/>
        </w:r>
        <w:r>
          <w:rPr>
            <w:webHidden/>
          </w:rPr>
          <w:fldChar w:fldCharType="begin"/>
        </w:r>
        <w:r>
          <w:rPr>
            <w:webHidden/>
          </w:rPr>
          <w:instrText xml:space="preserve"> PAGEREF _Toc197554089 \h </w:instrText>
        </w:r>
        <w:r>
          <w:rPr>
            <w:webHidden/>
          </w:rPr>
        </w:r>
        <w:r>
          <w:rPr>
            <w:webHidden/>
          </w:rPr>
          <w:fldChar w:fldCharType="separate"/>
        </w:r>
        <w:r>
          <w:rPr>
            <w:webHidden/>
          </w:rPr>
          <w:t>65</w:t>
        </w:r>
        <w:r>
          <w:rPr>
            <w:webHidden/>
          </w:rPr>
          <w:fldChar w:fldCharType="end"/>
        </w:r>
      </w:hyperlink>
    </w:p>
    <w:p w14:paraId="09157157" w14:textId="34697C8D"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4090" w:history="1">
        <w:r w:rsidRPr="00ED5EE7">
          <w:rPr>
            <w:rStyle w:val="Hyperlink"/>
          </w:rPr>
          <w:t>9.2</w:t>
        </w:r>
        <w:r>
          <w:rPr>
            <w:rFonts w:asciiTheme="minorHAnsi" w:eastAsiaTheme="minorEastAsia" w:hAnsiTheme="minorHAnsi" w:cstheme="minorBidi"/>
            <w:kern w:val="2"/>
            <w:sz w:val="24"/>
            <w:szCs w:val="24"/>
            <w:lang w:eastAsia="en-GB"/>
            <w14:ligatures w14:val="standardContextual"/>
          </w:rPr>
          <w:tab/>
        </w:r>
        <w:r w:rsidRPr="00ED5EE7">
          <w:rPr>
            <w:rStyle w:val="Hyperlink"/>
          </w:rPr>
          <w:t>Operable</w:t>
        </w:r>
        <w:r>
          <w:rPr>
            <w:webHidden/>
          </w:rPr>
          <w:tab/>
        </w:r>
        <w:r>
          <w:rPr>
            <w:webHidden/>
          </w:rPr>
          <w:fldChar w:fldCharType="begin"/>
        </w:r>
        <w:r>
          <w:rPr>
            <w:webHidden/>
          </w:rPr>
          <w:instrText xml:space="preserve"> PAGEREF _Toc197554090 \h </w:instrText>
        </w:r>
        <w:r>
          <w:rPr>
            <w:webHidden/>
          </w:rPr>
        </w:r>
        <w:r>
          <w:rPr>
            <w:webHidden/>
          </w:rPr>
          <w:fldChar w:fldCharType="separate"/>
        </w:r>
        <w:r>
          <w:rPr>
            <w:webHidden/>
          </w:rPr>
          <w:t>66</w:t>
        </w:r>
        <w:r>
          <w:rPr>
            <w:webHidden/>
          </w:rPr>
          <w:fldChar w:fldCharType="end"/>
        </w:r>
      </w:hyperlink>
    </w:p>
    <w:p w14:paraId="16A9C630" w14:textId="2D7338CA"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091" w:history="1">
        <w:r w:rsidRPr="00ED5EE7">
          <w:rPr>
            <w:rStyle w:val="Hyperlink"/>
          </w:rPr>
          <w:t>9.2.1</w:t>
        </w:r>
        <w:r>
          <w:rPr>
            <w:rFonts w:asciiTheme="minorHAnsi" w:eastAsiaTheme="minorEastAsia" w:hAnsiTheme="minorHAnsi" w:cstheme="minorBidi"/>
            <w:kern w:val="2"/>
            <w:sz w:val="24"/>
            <w:szCs w:val="24"/>
            <w:lang w:eastAsia="en-GB"/>
            <w14:ligatures w14:val="standardContextual"/>
          </w:rPr>
          <w:tab/>
        </w:r>
        <w:r w:rsidRPr="00ED5EE7">
          <w:rPr>
            <w:rStyle w:val="Hyperlink"/>
          </w:rPr>
          <w:t>Keyboard accessible</w:t>
        </w:r>
        <w:r>
          <w:rPr>
            <w:webHidden/>
          </w:rPr>
          <w:tab/>
        </w:r>
        <w:r>
          <w:rPr>
            <w:webHidden/>
          </w:rPr>
          <w:fldChar w:fldCharType="begin"/>
        </w:r>
        <w:r>
          <w:rPr>
            <w:webHidden/>
          </w:rPr>
          <w:instrText xml:space="preserve"> PAGEREF _Toc197554091 \h </w:instrText>
        </w:r>
        <w:r>
          <w:rPr>
            <w:webHidden/>
          </w:rPr>
        </w:r>
        <w:r>
          <w:rPr>
            <w:webHidden/>
          </w:rPr>
          <w:fldChar w:fldCharType="separate"/>
        </w:r>
        <w:r>
          <w:rPr>
            <w:webHidden/>
          </w:rPr>
          <w:t>66</w:t>
        </w:r>
        <w:r>
          <w:rPr>
            <w:webHidden/>
          </w:rPr>
          <w:fldChar w:fldCharType="end"/>
        </w:r>
      </w:hyperlink>
    </w:p>
    <w:p w14:paraId="0A24E008" w14:textId="3BD9425E"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092" w:history="1">
        <w:r w:rsidRPr="00ED5EE7">
          <w:rPr>
            <w:rStyle w:val="Hyperlink"/>
          </w:rPr>
          <w:t>9.2.2</w:t>
        </w:r>
        <w:r>
          <w:rPr>
            <w:rFonts w:asciiTheme="minorHAnsi" w:eastAsiaTheme="minorEastAsia" w:hAnsiTheme="minorHAnsi" w:cstheme="minorBidi"/>
            <w:kern w:val="2"/>
            <w:sz w:val="24"/>
            <w:szCs w:val="24"/>
            <w:lang w:eastAsia="en-GB"/>
            <w14:ligatures w14:val="standardContextual"/>
          </w:rPr>
          <w:tab/>
        </w:r>
        <w:r w:rsidRPr="00ED5EE7">
          <w:rPr>
            <w:rStyle w:val="Hyperlink"/>
          </w:rPr>
          <w:t>Enough time</w:t>
        </w:r>
        <w:r>
          <w:rPr>
            <w:webHidden/>
          </w:rPr>
          <w:tab/>
        </w:r>
        <w:r>
          <w:rPr>
            <w:webHidden/>
          </w:rPr>
          <w:fldChar w:fldCharType="begin"/>
        </w:r>
        <w:r>
          <w:rPr>
            <w:webHidden/>
          </w:rPr>
          <w:instrText xml:space="preserve"> PAGEREF _Toc197554092 \h </w:instrText>
        </w:r>
        <w:r>
          <w:rPr>
            <w:webHidden/>
          </w:rPr>
        </w:r>
        <w:r>
          <w:rPr>
            <w:webHidden/>
          </w:rPr>
          <w:fldChar w:fldCharType="separate"/>
        </w:r>
        <w:r>
          <w:rPr>
            <w:webHidden/>
          </w:rPr>
          <w:t>66</w:t>
        </w:r>
        <w:r>
          <w:rPr>
            <w:webHidden/>
          </w:rPr>
          <w:fldChar w:fldCharType="end"/>
        </w:r>
      </w:hyperlink>
    </w:p>
    <w:p w14:paraId="43B3360C" w14:textId="007C6037"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093" w:history="1">
        <w:r w:rsidRPr="00ED5EE7">
          <w:rPr>
            <w:rStyle w:val="Hyperlink"/>
          </w:rPr>
          <w:t>9.2.3</w:t>
        </w:r>
        <w:r>
          <w:rPr>
            <w:rFonts w:asciiTheme="minorHAnsi" w:eastAsiaTheme="minorEastAsia" w:hAnsiTheme="minorHAnsi" w:cstheme="minorBidi"/>
            <w:kern w:val="2"/>
            <w:sz w:val="24"/>
            <w:szCs w:val="24"/>
            <w:lang w:eastAsia="en-GB"/>
            <w14:ligatures w14:val="standardContextual"/>
          </w:rPr>
          <w:tab/>
        </w:r>
        <w:r w:rsidRPr="00ED5EE7">
          <w:rPr>
            <w:rStyle w:val="Hyperlink"/>
          </w:rPr>
          <w:t>Seizures and physical reactions</w:t>
        </w:r>
        <w:r>
          <w:rPr>
            <w:webHidden/>
          </w:rPr>
          <w:tab/>
        </w:r>
        <w:r>
          <w:rPr>
            <w:webHidden/>
          </w:rPr>
          <w:fldChar w:fldCharType="begin"/>
        </w:r>
        <w:r>
          <w:rPr>
            <w:webHidden/>
          </w:rPr>
          <w:instrText xml:space="preserve"> PAGEREF _Toc197554093 \h </w:instrText>
        </w:r>
        <w:r>
          <w:rPr>
            <w:webHidden/>
          </w:rPr>
        </w:r>
        <w:r>
          <w:rPr>
            <w:webHidden/>
          </w:rPr>
          <w:fldChar w:fldCharType="separate"/>
        </w:r>
        <w:r>
          <w:rPr>
            <w:webHidden/>
          </w:rPr>
          <w:t>66</w:t>
        </w:r>
        <w:r>
          <w:rPr>
            <w:webHidden/>
          </w:rPr>
          <w:fldChar w:fldCharType="end"/>
        </w:r>
      </w:hyperlink>
    </w:p>
    <w:p w14:paraId="4D2D4B77" w14:textId="30E746AB"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094" w:history="1">
        <w:r w:rsidRPr="00ED5EE7">
          <w:rPr>
            <w:rStyle w:val="Hyperlink"/>
          </w:rPr>
          <w:t>9.2.4</w:t>
        </w:r>
        <w:r>
          <w:rPr>
            <w:rFonts w:asciiTheme="minorHAnsi" w:eastAsiaTheme="minorEastAsia" w:hAnsiTheme="minorHAnsi" w:cstheme="minorBidi"/>
            <w:kern w:val="2"/>
            <w:sz w:val="24"/>
            <w:szCs w:val="24"/>
            <w:lang w:eastAsia="en-GB"/>
            <w14:ligatures w14:val="standardContextual"/>
          </w:rPr>
          <w:tab/>
        </w:r>
        <w:r w:rsidRPr="00ED5EE7">
          <w:rPr>
            <w:rStyle w:val="Hyperlink"/>
          </w:rPr>
          <w:t>Navigable</w:t>
        </w:r>
        <w:r>
          <w:rPr>
            <w:webHidden/>
          </w:rPr>
          <w:tab/>
        </w:r>
        <w:r>
          <w:rPr>
            <w:webHidden/>
          </w:rPr>
          <w:fldChar w:fldCharType="begin"/>
        </w:r>
        <w:r>
          <w:rPr>
            <w:webHidden/>
          </w:rPr>
          <w:instrText xml:space="preserve"> PAGEREF _Toc197554094 \h </w:instrText>
        </w:r>
        <w:r>
          <w:rPr>
            <w:webHidden/>
          </w:rPr>
        </w:r>
        <w:r>
          <w:rPr>
            <w:webHidden/>
          </w:rPr>
          <w:fldChar w:fldCharType="separate"/>
        </w:r>
        <w:r>
          <w:rPr>
            <w:webHidden/>
          </w:rPr>
          <w:t>67</w:t>
        </w:r>
        <w:r>
          <w:rPr>
            <w:webHidden/>
          </w:rPr>
          <w:fldChar w:fldCharType="end"/>
        </w:r>
      </w:hyperlink>
    </w:p>
    <w:p w14:paraId="5DB4FDA7" w14:textId="58CEEE02"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095" w:history="1">
        <w:r w:rsidRPr="00ED5EE7">
          <w:rPr>
            <w:rStyle w:val="Hyperlink"/>
          </w:rPr>
          <w:t>9.2.5</w:t>
        </w:r>
        <w:r>
          <w:rPr>
            <w:rFonts w:asciiTheme="minorHAnsi" w:eastAsiaTheme="minorEastAsia" w:hAnsiTheme="minorHAnsi" w:cstheme="minorBidi"/>
            <w:kern w:val="2"/>
            <w:sz w:val="24"/>
            <w:szCs w:val="24"/>
            <w:lang w:eastAsia="en-GB"/>
            <w14:ligatures w14:val="standardContextual"/>
          </w:rPr>
          <w:tab/>
        </w:r>
        <w:r w:rsidRPr="00ED5EE7">
          <w:rPr>
            <w:rStyle w:val="Hyperlink"/>
          </w:rPr>
          <w:t>Input modalities</w:t>
        </w:r>
        <w:r>
          <w:rPr>
            <w:webHidden/>
          </w:rPr>
          <w:tab/>
        </w:r>
        <w:r>
          <w:rPr>
            <w:webHidden/>
          </w:rPr>
          <w:fldChar w:fldCharType="begin"/>
        </w:r>
        <w:r>
          <w:rPr>
            <w:webHidden/>
          </w:rPr>
          <w:instrText xml:space="preserve"> PAGEREF _Toc197554095 \h </w:instrText>
        </w:r>
        <w:r>
          <w:rPr>
            <w:webHidden/>
          </w:rPr>
        </w:r>
        <w:r>
          <w:rPr>
            <w:webHidden/>
          </w:rPr>
          <w:fldChar w:fldCharType="separate"/>
        </w:r>
        <w:r>
          <w:rPr>
            <w:webHidden/>
          </w:rPr>
          <w:t>68</w:t>
        </w:r>
        <w:r>
          <w:rPr>
            <w:webHidden/>
          </w:rPr>
          <w:fldChar w:fldCharType="end"/>
        </w:r>
      </w:hyperlink>
    </w:p>
    <w:p w14:paraId="0373DF51" w14:textId="2A61B9B0"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4096" w:history="1">
        <w:r w:rsidRPr="00ED5EE7">
          <w:rPr>
            <w:rStyle w:val="Hyperlink"/>
          </w:rPr>
          <w:t>9.3</w:t>
        </w:r>
        <w:r>
          <w:rPr>
            <w:rFonts w:asciiTheme="minorHAnsi" w:eastAsiaTheme="minorEastAsia" w:hAnsiTheme="minorHAnsi" w:cstheme="minorBidi"/>
            <w:kern w:val="2"/>
            <w:sz w:val="24"/>
            <w:szCs w:val="24"/>
            <w:lang w:eastAsia="en-GB"/>
            <w14:ligatures w14:val="standardContextual"/>
          </w:rPr>
          <w:tab/>
        </w:r>
        <w:r w:rsidRPr="00ED5EE7">
          <w:rPr>
            <w:rStyle w:val="Hyperlink"/>
          </w:rPr>
          <w:t>Understandable</w:t>
        </w:r>
        <w:r>
          <w:rPr>
            <w:webHidden/>
          </w:rPr>
          <w:tab/>
        </w:r>
        <w:r>
          <w:rPr>
            <w:webHidden/>
          </w:rPr>
          <w:fldChar w:fldCharType="begin"/>
        </w:r>
        <w:r>
          <w:rPr>
            <w:webHidden/>
          </w:rPr>
          <w:instrText xml:space="preserve"> PAGEREF _Toc197554096 \h </w:instrText>
        </w:r>
        <w:r>
          <w:rPr>
            <w:webHidden/>
          </w:rPr>
        </w:r>
        <w:r>
          <w:rPr>
            <w:webHidden/>
          </w:rPr>
          <w:fldChar w:fldCharType="separate"/>
        </w:r>
        <w:r>
          <w:rPr>
            <w:webHidden/>
          </w:rPr>
          <w:t>68</w:t>
        </w:r>
        <w:r>
          <w:rPr>
            <w:webHidden/>
          </w:rPr>
          <w:fldChar w:fldCharType="end"/>
        </w:r>
      </w:hyperlink>
    </w:p>
    <w:p w14:paraId="0F4ACC45" w14:textId="4595CA9D"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097" w:history="1">
        <w:r w:rsidRPr="00ED5EE7">
          <w:rPr>
            <w:rStyle w:val="Hyperlink"/>
          </w:rPr>
          <w:t>9.3.1</w:t>
        </w:r>
        <w:r>
          <w:rPr>
            <w:rFonts w:asciiTheme="minorHAnsi" w:eastAsiaTheme="minorEastAsia" w:hAnsiTheme="minorHAnsi" w:cstheme="minorBidi"/>
            <w:kern w:val="2"/>
            <w:sz w:val="24"/>
            <w:szCs w:val="24"/>
            <w:lang w:eastAsia="en-GB"/>
            <w14:ligatures w14:val="standardContextual"/>
          </w:rPr>
          <w:tab/>
        </w:r>
        <w:r w:rsidRPr="00ED5EE7">
          <w:rPr>
            <w:rStyle w:val="Hyperlink"/>
          </w:rPr>
          <w:t>Readable</w:t>
        </w:r>
        <w:r>
          <w:rPr>
            <w:webHidden/>
          </w:rPr>
          <w:tab/>
        </w:r>
        <w:r>
          <w:rPr>
            <w:webHidden/>
          </w:rPr>
          <w:fldChar w:fldCharType="begin"/>
        </w:r>
        <w:r>
          <w:rPr>
            <w:webHidden/>
          </w:rPr>
          <w:instrText xml:space="preserve"> PAGEREF _Toc197554097 \h </w:instrText>
        </w:r>
        <w:r>
          <w:rPr>
            <w:webHidden/>
          </w:rPr>
        </w:r>
        <w:r>
          <w:rPr>
            <w:webHidden/>
          </w:rPr>
          <w:fldChar w:fldCharType="separate"/>
        </w:r>
        <w:r>
          <w:rPr>
            <w:webHidden/>
          </w:rPr>
          <w:t>68</w:t>
        </w:r>
        <w:r>
          <w:rPr>
            <w:webHidden/>
          </w:rPr>
          <w:fldChar w:fldCharType="end"/>
        </w:r>
      </w:hyperlink>
    </w:p>
    <w:p w14:paraId="438B1C21" w14:textId="272E18A1"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098" w:history="1">
        <w:r w:rsidRPr="00ED5EE7">
          <w:rPr>
            <w:rStyle w:val="Hyperlink"/>
          </w:rPr>
          <w:t>9.3.2</w:t>
        </w:r>
        <w:r>
          <w:rPr>
            <w:rFonts w:asciiTheme="minorHAnsi" w:eastAsiaTheme="minorEastAsia" w:hAnsiTheme="minorHAnsi" w:cstheme="minorBidi"/>
            <w:kern w:val="2"/>
            <w:sz w:val="24"/>
            <w:szCs w:val="24"/>
            <w:lang w:eastAsia="en-GB"/>
            <w14:ligatures w14:val="standardContextual"/>
          </w:rPr>
          <w:tab/>
        </w:r>
        <w:r w:rsidRPr="00ED5EE7">
          <w:rPr>
            <w:rStyle w:val="Hyperlink"/>
          </w:rPr>
          <w:t>Predictable</w:t>
        </w:r>
        <w:r>
          <w:rPr>
            <w:webHidden/>
          </w:rPr>
          <w:tab/>
        </w:r>
        <w:r>
          <w:rPr>
            <w:webHidden/>
          </w:rPr>
          <w:fldChar w:fldCharType="begin"/>
        </w:r>
        <w:r>
          <w:rPr>
            <w:webHidden/>
          </w:rPr>
          <w:instrText xml:space="preserve"> PAGEREF _Toc197554098 \h </w:instrText>
        </w:r>
        <w:r>
          <w:rPr>
            <w:webHidden/>
          </w:rPr>
        </w:r>
        <w:r>
          <w:rPr>
            <w:webHidden/>
          </w:rPr>
          <w:fldChar w:fldCharType="separate"/>
        </w:r>
        <w:r>
          <w:rPr>
            <w:webHidden/>
          </w:rPr>
          <w:t>69</w:t>
        </w:r>
        <w:r>
          <w:rPr>
            <w:webHidden/>
          </w:rPr>
          <w:fldChar w:fldCharType="end"/>
        </w:r>
      </w:hyperlink>
    </w:p>
    <w:p w14:paraId="4AC2E625" w14:textId="358D8124"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099" w:history="1">
        <w:r w:rsidRPr="00ED5EE7">
          <w:rPr>
            <w:rStyle w:val="Hyperlink"/>
          </w:rPr>
          <w:t>9.3.3</w:t>
        </w:r>
        <w:r>
          <w:rPr>
            <w:rFonts w:asciiTheme="minorHAnsi" w:eastAsiaTheme="minorEastAsia" w:hAnsiTheme="minorHAnsi" w:cstheme="minorBidi"/>
            <w:kern w:val="2"/>
            <w:sz w:val="24"/>
            <w:szCs w:val="24"/>
            <w:lang w:eastAsia="en-GB"/>
            <w14:ligatures w14:val="standardContextual"/>
          </w:rPr>
          <w:tab/>
        </w:r>
        <w:r w:rsidRPr="00ED5EE7">
          <w:rPr>
            <w:rStyle w:val="Hyperlink"/>
          </w:rPr>
          <w:t>Input assistance</w:t>
        </w:r>
        <w:r>
          <w:rPr>
            <w:webHidden/>
          </w:rPr>
          <w:tab/>
        </w:r>
        <w:r>
          <w:rPr>
            <w:webHidden/>
          </w:rPr>
          <w:fldChar w:fldCharType="begin"/>
        </w:r>
        <w:r>
          <w:rPr>
            <w:webHidden/>
          </w:rPr>
          <w:instrText xml:space="preserve"> PAGEREF _Toc197554099 \h </w:instrText>
        </w:r>
        <w:r>
          <w:rPr>
            <w:webHidden/>
          </w:rPr>
        </w:r>
        <w:r>
          <w:rPr>
            <w:webHidden/>
          </w:rPr>
          <w:fldChar w:fldCharType="separate"/>
        </w:r>
        <w:r>
          <w:rPr>
            <w:webHidden/>
          </w:rPr>
          <w:t>69</w:t>
        </w:r>
        <w:r>
          <w:rPr>
            <w:webHidden/>
          </w:rPr>
          <w:fldChar w:fldCharType="end"/>
        </w:r>
      </w:hyperlink>
    </w:p>
    <w:p w14:paraId="3203F036" w14:textId="6BEE97FA"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4100" w:history="1">
        <w:r w:rsidRPr="00ED5EE7">
          <w:rPr>
            <w:rStyle w:val="Hyperlink"/>
          </w:rPr>
          <w:t>9.4</w:t>
        </w:r>
        <w:r>
          <w:rPr>
            <w:rFonts w:asciiTheme="minorHAnsi" w:eastAsiaTheme="minorEastAsia" w:hAnsiTheme="minorHAnsi" w:cstheme="minorBidi"/>
            <w:kern w:val="2"/>
            <w:sz w:val="24"/>
            <w:szCs w:val="24"/>
            <w:lang w:eastAsia="en-GB"/>
            <w14:ligatures w14:val="standardContextual"/>
          </w:rPr>
          <w:tab/>
        </w:r>
        <w:r w:rsidRPr="00ED5EE7">
          <w:rPr>
            <w:rStyle w:val="Hyperlink"/>
          </w:rPr>
          <w:t>Robust</w:t>
        </w:r>
        <w:r>
          <w:rPr>
            <w:webHidden/>
          </w:rPr>
          <w:tab/>
        </w:r>
        <w:r>
          <w:rPr>
            <w:webHidden/>
          </w:rPr>
          <w:fldChar w:fldCharType="begin"/>
        </w:r>
        <w:r>
          <w:rPr>
            <w:webHidden/>
          </w:rPr>
          <w:instrText xml:space="preserve"> PAGEREF _Toc197554100 \h </w:instrText>
        </w:r>
        <w:r>
          <w:rPr>
            <w:webHidden/>
          </w:rPr>
        </w:r>
        <w:r>
          <w:rPr>
            <w:webHidden/>
          </w:rPr>
          <w:fldChar w:fldCharType="separate"/>
        </w:r>
        <w:r>
          <w:rPr>
            <w:webHidden/>
          </w:rPr>
          <w:t>70</w:t>
        </w:r>
        <w:r>
          <w:rPr>
            <w:webHidden/>
          </w:rPr>
          <w:fldChar w:fldCharType="end"/>
        </w:r>
      </w:hyperlink>
    </w:p>
    <w:p w14:paraId="5C230821" w14:textId="1A0F273D"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101" w:history="1">
        <w:r w:rsidRPr="00ED5EE7">
          <w:rPr>
            <w:rStyle w:val="Hyperlink"/>
          </w:rPr>
          <w:t>9.4.1</w:t>
        </w:r>
        <w:r>
          <w:rPr>
            <w:rFonts w:asciiTheme="minorHAnsi" w:eastAsiaTheme="minorEastAsia" w:hAnsiTheme="minorHAnsi" w:cstheme="minorBidi"/>
            <w:kern w:val="2"/>
            <w:sz w:val="24"/>
            <w:szCs w:val="24"/>
            <w:lang w:eastAsia="en-GB"/>
            <w14:ligatures w14:val="standardContextual"/>
          </w:rPr>
          <w:tab/>
        </w:r>
        <w:r w:rsidRPr="00ED5EE7">
          <w:rPr>
            <w:rStyle w:val="Hyperlink"/>
          </w:rPr>
          <w:t>Compatible</w:t>
        </w:r>
        <w:r>
          <w:rPr>
            <w:webHidden/>
          </w:rPr>
          <w:tab/>
        </w:r>
        <w:r>
          <w:rPr>
            <w:webHidden/>
          </w:rPr>
          <w:fldChar w:fldCharType="begin"/>
        </w:r>
        <w:r>
          <w:rPr>
            <w:webHidden/>
          </w:rPr>
          <w:instrText xml:space="preserve"> PAGEREF _Toc197554101 \h </w:instrText>
        </w:r>
        <w:r>
          <w:rPr>
            <w:webHidden/>
          </w:rPr>
        </w:r>
        <w:r>
          <w:rPr>
            <w:webHidden/>
          </w:rPr>
          <w:fldChar w:fldCharType="separate"/>
        </w:r>
        <w:r>
          <w:rPr>
            <w:webHidden/>
          </w:rPr>
          <w:t>70</w:t>
        </w:r>
        <w:r>
          <w:rPr>
            <w:webHidden/>
          </w:rPr>
          <w:fldChar w:fldCharType="end"/>
        </w:r>
      </w:hyperlink>
    </w:p>
    <w:p w14:paraId="46FBC2E3" w14:textId="35740EBF"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4102" w:history="1">
        <w:r w:rsidRPr="00ED5EE7">
          <w:rPr>
            <w:rStyle w:val="Hyperlink"/>
          </w:rPr>
          <w:t>9.5</w:t>
        </w:r>
        <w:r>
          <w:rPr>
            <w:rFonts w:asciiTheme="minorHAnsi" w:eastAsiaTheme="minorEastAsia" w:hAnsiTheme="minorHAnsi" w:cstheme="minorBidi"/>
            <w:kern w:val="2"/>
            <w:sz w:val="24"/>
            <w:szCs w:val="24"/>
            <w:lang w:eastAsia="en-GB"/>
            <w14:ligatures w14:val="standardContextual"/>
          </w:rPr>
          <w:tab/>
        </w:r>
        <w:r w:rsidRPr="00ED5EE7">
          <w:rPr>
            <w:rStyle w:val="Hyperlink"/>
          </w:rPr>
          <w:t>WCAG 2.2 AAA Success Criteria (informative)</w:t>
        </w:r>
        <w:r>
          <w:rPr>
            <w:webHidden/>
          </w:rPr>
          <w:tab/>
        </w:r>
        <w:r>
          <w:rPr>
            <w:webHidden/>
          </w:rPr>
          <w:fldChar w:fldCharType="begin"/>
        </w:r>
        <w:r>
          <w:rPr>
            <w:webHidden/>
          </w:rPr>
          <w:instrText xml:space="preserve"> PAGEREF _Toc197554102 \h </w:instrText>
        </w:r>
        <w:r>
          <w:rPr>
            <w:webHidden/>
          </w:rPr>
        </w:r>
        <w:r>
          <w:rPr>
            <w:webHidden/>
          </w:rPr>
          <w:fldChar w:fldCharType="separate"/>
        </w:r>
        <w:r>
          <w:rPr>
            <w:webHidden/>
          </w:rPr>
          <w:t>70</w:t>
        </w:r>
        <w:r>
          <w:rPr>
            <w:webHidden/>
          </w:rPr>
          <w:fldChar w:fldCharType="end"/>
        </w:r>
      </w:hyperlink>
    </w:p>
    <w:p w14:paraId="437063B1" w14:textId="7B8D39E5"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4103" w:history="1">
        <w:r w:rsidRPr="00ED5EE7">
          <w:rPr>
            <w:rStyle w:val="Hyperlink"/>
          </w:rPr>
          <w:t>9.6</w:t>
        </w:r>
        <w:r>
          <w:rPr>
            <w:rFonts w:asciiTheme="minorHAnsi" w:eastAsiaTheme="minorEastAsia" w:hAnsiTheme="minorHAnsi" w:cstheme="minorBidi"/>
            <w:kern w:val="2"/>
            <w:sz w:val="24"/>
            <w:szCs w:val="24"/>
            <w:lang w:eastAsia="en-GB"/>
            <w14:ligatures w14:val="standardContextual"/>
          </w:rPr>
          <w:tab/>
        </w:r>
        <w:r w:rsidRPr="00ED5EE7">
          <w:rPr>
            <w:rStyle w:val="Hyperlink"/>
          </w:rPr>
          <w:t>WCAG conformance requirements</w:t>
        </w:r>
        <w:r>
          <w:rPr>
            <w:webHidden/>
          </w:rPr>
          <w:tab/>
        </w:r>
        <w:r>
          <w:rPr>
            <w:webHidden/>
          </w:rPr>
          <w:fldChar w:fldCharType="begin"/>
        </w:r>
        <w:r>
          <w:rPr>
            <w:webHidden/>
          </w:rPr>
          <w:instrText xml:space="preserve"> PAGEREF _Toc197554103 \h </w:instrText>
        </w:r>
        <w:r>
          <w:rPr>
            <w:webHidden/>
          </w:rPr>
        </w:r>
        <w:r>
          <w:rPr>
            <w:webHidden/>
          </w:rPr>
          <w:fldChar w:fldCharType="separate"/>
        </w:r>
        <w:r>
          <w:rPr>
            <w:webHidden/>
          </w:rPr>
          <w:t>71</w:t>
        </w:r>
        <w:r>
          <w:rPr>
            <w:webHidden/>
          </w:rPr>
          <w:fldChar w:fldCharType="end"/>
        </w:r>
      </w:hyperlink>
    </w:p>
    <w:p w14:paraId="49AD665A" w14:textId="544D26B5"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4104" w:history="1">
        <w:r w:rsidRPr="00ED5EE7">
          <w:rPr>
            <w:rStyle w:val="Hyperlink"/>
          </w:rPr>
          <w:t>9.7</w:t>
        </w:r>
        <w:r>
          <w:rPr>
            <w:rFonts w:asciiTheme="minorHAnsi" w:eastAsiaTheme="minorEastAsia" w:hAnsiTheme="minorHAnsi" w:cstheme="minorBidi"/>
            <w:kern w:val="2"/>
            <w:sz w:val="24"/>
            <w:szCs w:val="24"/>
            <w:lang w:eastAsia="en-GB"/>
            <w14:ligatures w14:val="standardContextual"/>
          </w:rPr>
          <w:tab/>
        </w:r>
        <w:r w:rsidRPr="00ED5EE7">
          <w:rPr>
            <w:rStyle w:val="Hyperlink"/>
          </w:rPr>
          <w:t>User preferences for web pages</w:t>
        </w:r>
        <w:r>
          <w:rPr>
            <w:webHidden/>
          </w:rPr>
          <w:tab/>
        </w:r>
        <w:r>
          <w:rPr>
            <w:webHidden/>
          </w:rPr>
          <w:fldChar w:fldCharType="begin"/>
        </w:r>
        <w:r>
          <w:rPr>
            <w:webHidden/>
          </w:rPr>
          <w:instrText xml:space="preserve"> PAGEREF _Toc197554104 \h </w:instrText>
        </w:r>
        <w:r>
          <w:rPr>
            <w:webHidden/>
          </w:rPr>
        </w:r>
        <w:r>
          <w:rPr>
            <w:webHidden/>
          </w:rPr>
          <w:fldChar w:fldCharType="separate"/>
        </w:r>
        <w:r>
          <w:rPr>
            <w:webHidden/>
          </w:rPr>
          <w:t>72</w:t>
        </w:r>
        <w:r>
          <w:rPr>
            <w:webHidden/>
          </w:rPr>
          <w:fldChar w:fldCharType="end"/>
        </w:r>
      </w:hyperlink>
    </w:p>
    <w:p w14:paraId="1C3C5780" w14:textId="4C1E1F44" w:rsidR="00603094" w:rsidRDefault="00603094">
      <w:pPr>
        <w:pStyle w:val="TOC1"/>
        <w:rPr>
          <w:rFonts w:asciiTheme="minorHAnsi" w:eastAsiaTheme="minorEastAsia" w:hAnsiTheme="minorHAnsi" w:cstheme="minorBidi"/>
          <w:kern w:val="2"/>
          <w:sz w:val="24"/>
          <w:szCs w:val="24"/>
          <w:lang w:eastAsia="en-GB"/>
          <w14:ligatures w14:val="standardContextual"/>
        </w:rPr>
      </w:pPr>
      <w:hyperlink w:anchor="_Toc197554105" w:history="1">
        <w:r w:rsidRPr="00ED5EE7">
          <w:rPr>
            <w:rStyle w:val="Hyperlink"/>
          </w:rPr>
          <w:t>10</w:t>
        </w:r>
        <w:r>
          <w:rPr>
            <w:rFonts w:asciiTheme="minorHAnsi" w:eastAsiaTheme="minorEastAsia" w:hAnsiTheme="minorHAnsi" w:cstheme="minorBidi"/>
            <w:kern w:val="2"/>
            <w:sz w:val="24"/>
            <w:szCs w:val="24"/>
            <w:lang w:eastAsia="en-GB"/>
            <w14:ligatures w14:val="standardContextual"/>
          </w:rPr>
          <w:tab/>
        </w:r>
        <w:r w:rsidRPr="00ED5EE7">
          <w:rPr>
            <w:rStyle w:val="Hyperlink"/>
          </w:rPr>
          <w:t>Non-web documents</w:t>
        </w:r>
        <w:r>
          <w:rPr>
            <w:webHidden/>
          </w:rPr>
          <w:tab/>
        </w:r>
        <w:r>
          <w:rPr>
            <w:webHidden/>
          </w:rPr>
          <w:fldChar w:fldCharType="begin"/>
        </w:r>
        <w:r>
          <w:rPr>
            <w:webHidden/>
          </w:rPr>
          <w:instrText xml:space="preserve"> PAGEREF _Toc197554105 \h </w:instrText>
        </w:r>
        <w:r>
          <w:rPr>
            <w:webHidden/>
          </w:rPr>
        </w:r>
        <w:r>
          <w:rPr>
            <w:webHidden/>
          </w:rPr>
          <w:fldChar w:fldCharType="separate"/>
        </w:r>
        <w:r>
          <w:rPr>
            <w:webHidden/>
          </w:rPr>
          <w:t>73</w:t>
        </w:r>
        <w:r>
          <w:rPr>
            <w:webHidden/>
          </w:rPr>
          <w:fldChar w:fldCharType="end"/>
        </w:r>
      </w:hyperlink>
    </w:p>
    <w:p w14:paraId="51F583F1" w14:textId="7EBC2535"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4106" w:history="1">
        <w:r w:rsidRPr="00ED5EE7">
          <w:rPr>
            <w:rStyle w:val="Hyperlink"/>
          </w:rPr>
          <w:t>10.0</w:t>
        </w:r>
        <w:r>
          <w:rPr>
            <w:rFonts w:asciiTheme="minorHAnsi" w:eastAsiaTheme="minorEastAsia" w:hAnsiTheme="minorHAnsi" w:cstheme="minorBidi"/>
            <w:kern w:val="2"/>
            <w:sz w:val="24"/>
            <w:szCs w:val="24"/>
            <w:lang w:eastAsia="en-GB"/>
            <w14:ligatures w14:val="standardContextual"/>
          </w:rPr>
          <w:tab/>
        </w:r>
        <w:r w:rsidRPr="00ED5EE7">
          <w:rPr>
            <w:rStyle w:val="Hyperlink"/>
          </w:rPr>
          <w:t>General (informative)</w:t>
        </w:r>
        <w:r>
          <w:rPr>
            <w:webHidden/>
          </w:rPr>
          <w:tab/>
        </w:r>
        <w:r>
          <w:rPr>
            <w:webHidden/>
          </w:rPr>
          <w:fldChar w:fldCharType="begin"/>
        </w:r>
        <w:r>
          <w:rPr>
            <w:webHidden/>
          </w:rPr>
          <w:instrText xml:space="preserve"> PAGEREF _Toc197554106 \h </w:instrText>
        </w:r>
        <w:r>
          <w:rPr>
            <w:webHidden/>
          </w:rPr>
        </w:r>
        <w:r>
          <w:rPr>
            <w:webHidden/>
          </w:rPr>
          <w:fldChar w:fldCharType="separate"/>
        </w:r>
        <w:r>
          <w:rPr>
            <w:webHidden/>
          </w:rPr>
          <w:t>73</w:t>
        </w:r>
        <w:r>
          <w:rPr>
            <w:webHidden/>
          </w:rPr>
          <w:fldChar w:fldCharType="end"/>
        </w:r>
      </w:hyperlink>
    </w:p>
    <w:p w14:paraId="52D3A877" w14:textId="315592CA"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4107" w:history="1">
        <w:r w:rsidRPr="00ED5EE7">
          <w:rPr>
            <w:rStyle w:val="Hyperlink"/>
          </w:rPr>
          <w:t>10.1</w:t>
        </w:r>
        <w:r>
          <w:rPr>
            <w:rFonts w:asciiTheme="minorHAnsi" w:eastAsiaTheme="minorEastAsia" w:hAnsiTheme="minorHAnsi" w:cstheme="minorBidi"/>
            <w:kern w:val="2"/>
            <w:sz w:val="24"/>
            <w:szCs w:val="24"/>
            <w:lang w:eastAsia="en-GB"/>
            <w14:ligatures w14:val="standardContextual"/>
          </w:rPr>
          <w:tab/>
        </w:r>
        <w:r w:rsidRPr="00ED5EE7">
          <w:rPr>
            <w:rStyle w:val="Hyperlink"/>
          </w:rPr>
          <w:t>Perceivable</w:t>
        </w:r>
        <w:r>
          <w:rPr>
            <w:webHidden/>
          </w:rPr>
          <w:tab/>
        </w:r>
        <w:r>
          <w:rPr>
            <w:webHidden/>
          </w:rPr>
          <w:fldChar w:fldCharType="begin"/>
        </w:r>
        <w:r>
          <w:rPr>
            <w:webHidden/>
          </w:rPr>
          <w:instrText xml:space="preserve"> PAGEREF _Toc197554107 \h </w:instrText>
        </w:r>
        <w:r>
          <w:rPr>
            <w:webHidden/>
          </w:rPr>
        </w:r>
        <w:r>
          <w:rPr>
            <w:webHidden/>
          </w:rPr>
          <w:fldChar w:fldCharType="separate"/>
        </w:r>
        <w:r>
          <w:rPr>
            <w:webHidden/>
          </w:rPr>
          <w:t>74</w:t>
        </w:r>
        <w:r>
          <w:rPr>
            <w:webHidden/>
          </w:rPr>
          <w:fldChar w:fldCharType="end"/>
        </w:r>
      </w:hyperlink>
    </w:p>
    <w:p w14:paraId="1CF2B6FF" w14:textId="103E39D8"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108" w:history="1">
        <w:r w:rsidRPr="00ED5EE7">
          <w:rPr>
            <w:rStyle w:val="Hyperlink"/>
          </w:rPr>
          <w:t>10.1.1</w:t>
        </w:r>
        <w:r>
          <w:rPr>
            <w:rFonts w:asciiTheme="minorHAnsi" w:eastAsiaTheme="minorEastAsia" w:hAnsiTheme="minorHAnsi" w:cstheme="minorBidi"/>
            <w:kern w:val="2"/>
            <w:sz w:val="24"/>
            <w:szCs w:val="24"/>
            <w:lang w:eastAsia="en-GB"/>
            <w14:ligatures w14:val="standardContextual"/>
          </w:rPr>
          <w:tab/>
        </w:r>
        <w:r w:rsidRPr="00ED5EE7">
          <w:rPr>
            <w:rStyle w:val="Hyperlink"/>
          </w:rPr>
          <w:t>Text alternatives</w:t>
        </w:r>
        <w:r>
          <w:rPr>
            <w:webHidden/>
          </w:rPr>
          <w:tab/>
        </w:r>
        <w:r>
          <w:rPr>
            <w:webHidden/>
          </w:rPr>
          <w:fldChar w:fldCharType="begin"/>
        </w:r>
        <w:r>
          <w:rPr>
            <w:webHidden/>
          </w:rPr>
          <w:instrText xml:space="preserve"> PAGEREF _Toc197554108 \h </w:instrText>
        </w:r>
        <w:r>
          <w:rPr>
            <w:webHidden/>
          </w:rPr>
        </w:r>
        <w:r>
          <w:rPr>
            <w:webHidden/>
          </w:rPr>
          <w:fldChar w:fldCharType="separate"/>
        </w:r>
        <w:r>
          <w:rPr>
            <w:webHidden/>
          </w:rPr>
          <w:t>74</w:t>
        </w:r>
        <w:r>
          <w:rPr>
            <w:webHidden/>
          </w:rPr>
          <w:fldChar w:fldCharType="end"/>
        </w:r>
      </w:hyperlink>
    </w:p>
    <w:p w14:paraId="26631F58" w14:textId="4F0100F0"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109" w:history="1">
        <w:r w:rsidRPr="00ED5EE7">
          <w:rPr>
            <w:rStyle w:val="Hyperlink"/>
          </w:rPr>
          <w:t>10.1.2</w:t>
        </w:r>
        <w:r>
          <w:rPr>
            <w:rFonts w:asciiTheme="minorHAnsi" w:eastAsiaTheme="minorEastAsia" w:hAnsiTheme="minorHAnsi" w:cstheme="minorBidi"/>
            <w:kern w:val="2"/>
            <w:sz w:val="24"/>
            <w:szCs w:val="24"/>
            <w:lang w:eastAsia="en-GB"/>
            <w14:ligatures w14:val="standardContextual"/>
          </w:rPr>
          <w:tab/>
        </w:r>
        <w:r w:rsidRPr="00ED5EE7">
          <w:rPr>
            <w:rStyle w:val="Hyperlink"/>
          </w:rPr>
          <w:t>Time-based media</w:t>
        </w:r>
        <w:r>
          <w:rPr>
            <w:webHidden/>
          </w:rPr>
          <w:tab/>
        </w:r>
        <w:r>
          <w:rPr>
            <w:webHidden/>
          </w:rPr>
          <w:fldChar w:fldCharType="begin"/>
        </w:r>
        <w:r>
          <w:rPr>
            <w:webHidden/>
          </w:rPr>
          <w:instrText xml:space="preserve"> PAGEREF _Toc197554109 \h </w:instrText>
        </w:r>
        <w:r>
          <w:rPr>
            <w:webHidden/>
          </w:rPr>
        </w:r>
        <w:r>
          <w:rPr>
            <w:webHidden/>
          </w:rPr>
          <w:fldChar w:fldCharType="separate"/>
        </w:r>
        <w:r>
          <w:rPr>
            <w:webHidden/>
          </w:rPr>
          <w:t>74</w:t>
        </w:r>
        <w:r>
          <w:rPr>
            <w:webHidden/>
          </w:rPr>
          <w:fldChar w:fldCharType="end"/>
        </w:r>
      </w:hyperlink>
    </w:p>
    <w:p w14:paraId="43B62A1E" w14:textId="749E17B4"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110" w:history="1">
        <w:r w:rsidRPr="00ED5EE7">
          <w:rPr>
            <w:rStyle w:val="Hyperlink"/>
          </w:rPr>
          <w:t>10.1.3</w:t>
        </w:r>
        <w:r>
          <w:rPr>
            <w:rFonts w:asciiTheme="minorHAnsi" w:eastAsiaTheme="minorEastAsia" w:hAnsiTheme="minorHAnsi" w:cstheme="minorBidi"/>
            <w:kern w:val="2"/>
            <w:sz w:val="24"/>
            <w:szCs w:val="24"/>
            <w:lang w:eastAsia="en-GB"/>
            <w14:ligatures w14:val="standardContextual"/>
          </w:rPr>
          <w:tab/>
        </w:r>
        <w:r w:rsidRPr="00ED5EE7">
          <w:rPr>
            <w:rStyle w:val="Hyperlink"/>
          </w:rPr>
          <w:t>Adaptable</w:t>
        </w:r>
        <w:r>
          <w:rPr>
            <w:webHidden/>
          </w:rPr>
          <w:tab/>
        </w:r>
        <w:r>
          <w:rPr>
            <w:webHidden/>
          </w:rPr>
          <w:fldChar w:fldCharType="begin"/>
        </w:r>
        <w:r>
          <w:rPr>
            <w:webHidden/>
          </w:rPr>
          <w:instrText xml:space="preserve"> PAGEREF _Toc197554110 \h </w:instrText>
        </w:r>
        <w:r>
          <w:rPr>
            <w:webHidden/>
          </w:rPr>
        </w:r>
        <w:r>
          <w:rPr>
            <w:webHidden/>
          </w:rPr>
          <w:fldChar w:fldCharType="separate"/>
        </w:r>
        <w:r>
          <w:rPr>
            <w:webHidden/>
          </w:rPr>
          <w:t>75</w:t>
        </w:r>
        <w:r>
          <w:rPr>
            <w:webHidden/>
          </w:rPr>
          <w:fldChar w:fldCharType="end"/>
        </w:r>
      </w:hyperlink>
    </w:p>
    <w:p w14:paraId="3E7A8EC0" w14:textId="773D9295"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111" w:history="1">
        <w:r w:rsidRPr="00ED5EE7">
          <w:rPr>
            <w:rStyle w:val="Hyperlink"/>
          </w:rPr>
          <w:t>10.1.4</w:t>
        </w:r>
        <w:r>
          <w:rPr>
            <w:rFonts w:asciiTheme="minorHAnsi" w:eastAsiaTheme="minorEastAsia" w:hAnsiTheme="minorHAnsi" w:cstheme="minorBidi"/>
            <w:kern w:val="2"/>
            <w:sz w:val="24"/>
            <w:szCs w:val="24"/>
            <w:lang w:eastAsia="en-GB"/>
            <w14:ligatures w14:val="standardContextual"/>
          </w:rPr>
          <w:tab/>
        </w:r>
        <w:r w:rsidRPr="00ED5EE7">
          <w:rPr>
            <w:rStyle w:val="Hyperlink"/>
          </w:rPr>
          <w:t>Distinguishable</w:t>
        </w:r>
        <w:r>
          <w:rPr>
            <w:webHidden/>
          </w:rPr>
          <w:tab/>
        </w:r>
        <w:r>
          <w:rPr>
            <w:webHidden/>
          </w:rPr>
          <w:fldChar w:fldCharType="begin"/>
        </w:r>
        <w:r>
          <w:rPr>
            <w:webHidden/>
          </w:rPr>
          <w:instrText xml:space="preserve"> PAGEREF _Toc197554111 \h </w:instrText>
        </w:r>
        <w:r>
          <w:rPr>
            <w:webHidden/>
          </w:rPr>
        </w:r>
        <w:r>
          <w:rPr>
            <w:webHidden/>
          </w:rPr>
          <w:fldChar w:fldCharType="separate"/>
        </w:r>
        <w:r>
          <w:rPr>
            <w:webHidden/>
          </w:rPr>
          <w:t>76</w:t>
        </w:r>
        <w:r>
          <w:rPr>
            <w:webHidden/>
          </w:rPr>
          <w:fldChar w:fldCharType="end"/>
        </w:r>
      </w:hyperlink>
    </w:p>
    <w:p w14:paraId="7EC32B05" w14:textId="320F6557"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4112" w:history="1">
        <w:r w:rsidRPr="00ED5EE7">
          <w:rPr>
            <w:rStyle w:val="Hyperlink"/>
          </w:rPr>
          <w:t>10.2</w:t>
        </w:r>
        <w:r>
          <w:rPr>
            <w:rFonts w:asciiTheme="minorHAnsi" w:eastAsiaTheme="minorEastAsia" w:hAnsiTheme="minorHAnsi" w:cstheme="minorBidi"/>
            <w:kern w:val="2"/>
            <w:sz w:val="24"/>
            <w:szCs w:val="24"/>
            <w:lang w:eastAsia="en-GB"/>
            <w14:ligatures w14:val="standardContextual"/>
          </w:rPr>
          <w:tab/>
        </w:r>
        <w:r w:rsidRPr="00ED5EE7">
          <w:rPr>
            <w:rStyle w:val="Hyperlink"/>
          </w:rPr>
          <w:t>Operable</w:t>
        </w:r>
        <w:r>
          <w:rPr>
            <w:webHidden/>
          </w:rPr>
          <w:tab/>
        </w:r>
        <w:r>
          <w:rPr>
            <w:webHidden/>
          </w:rPr>
          <w:fldChar w:fldCharType="begin"/>
        </w:r>
        <w:r>
          <w:rPr>
            <w:webHidden/>
          </w:rPr>
          <w:instrText xml:space="preserve"> PAGEREF _Toc197554112 \h </w:instrText>
        </w:r>
        <w:r>
          <w:rPr>
            <w:webHidden/>
          </w:rPr>
        </w:r>
        <w:r>
          <w:rPr>
            <w:webHidden/>
          </w:rPr>
          <w:fldChar w:fldCharType="separate"/>
        </w:r>
        <w:r>
          <w:rPr>
            <w:webHidden/>
          </w:rPr>
          <w:t>78</w:t>
        </w:r>
        <w:r>
          <w:rPr>
            <w:webHidden/>
          </w:rPr>
          <w:fldChar w:fldCharType="end"/>
        </w:r>
      </w:hyperlink>
    </w:p>
    <w:p w14:paraId="205665C4" w14:textId="5D120A46"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113" w:history="1">
        <w:r w:rsidRPr="00ED5EE7">
          <w:rPr>
            <w:rStyle w:val="Hyperlink"/>
          </w:rPr>
          <w:t>10.2.1</w:t>
        </w:r>
        <w:r>
          <w:rPr>
            <w:rFonts w:asciiTheme="minorHAnsi" w:eastAsiaTheme="minorEastAsia" w:hAnsiTheme="minorHAnsi" w:cstheme="minorBidi"/>
            <w:kern w:val="2"/>
            <w:sz w:val="24"/>
            <w:szCs w:val="24"/>
            <w:lang w:eastAsia="en-GB"/>
            <w14:ligatures w14:val="standardContextual"/>
          </w:rPr>
          <w:tab/>
        </w:r>
        <w:r w:rsidRPr="00ED5EE7">
          <w:rPr>
            <w:rStyle w:val="Hyperlink"/>
          </w:rPr>
          <w:t>Keyboard accessible</w:t>
        </w:r>
        <w:r>
          <w:rPr>
            <w:webHidden/>
          </w:rPr>
          <w:tab/>
        </w:r>
        <w:r>
          <w:rPr>
            <w:webHidden/>
          </w:rPr>
          <w:fldChar w:fldCharType="begin"/>
        </w:r>
        <w:r>
          <w:rPr>
            <w:webHidden/>
          </w:rPr>
          <w:instrText xml:space="preserve"> PAGEREF _Toc197554113 \h </w:instrText>
        </w:r>
        <w:r>
          <w:rPr>
            <w:webHidden/>
          </w:rPr>
        </w:r>
        <w:r>
          <w:rPr>
            <w:webHidden/>
          </w:rPr>
          <w:fldChar w:fldCharType="separate"/>
        </w:r>
        <w:r>
          <w:rPr>
            <w:webHidden/>
          </w:rPr>
          <w:t>78</w:t>
        </w:r>
        <w:r>
          <w:rPr>
            <w:webHidden/>
          </w:rPr>
          <w:fldChar w:fldCharType="end"/>
        </w:r>
      </w:hyperlink>
    </w:p>
    <w:p w14:paraId="2D8AC8ED" w14:textId="3393158C"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114" w:history="1">
        <w:r w:rsidRPr="00ED5EE7">
          <w:rPr>
            <w:rStyle w:val="Hyperlink"/>
          </w:rPr>
          <w:t>10.2.2</w:t>
        </w:r>
        <w:r>
          <w:rPr>
            <w:rFonts w:asciiTheme="minorHAnsi" w:eastAsiaTheme="minorEastAsia" w:hAnsiTheme="minorHAnsi" w:cstheme="minorBidi"/>
            <w:kern w:val="2"/>
            <w:sz w:val="24"/>
            <w:szCs w:val="24"/>
            <w:lang w:eastAsia="en-GB"/>
            <w14:ligatures w14:val="standardContextual"/>
          </w:rPr>
          <w:tab/>
        </w:r>
        <w:r w:rsidRPr="00ED5EE7">
          <w:rPr>
            <w:rStyle w:val="Hyperlink"/>
          </w:rPr>
          <w:t>Enough time</w:t>
        </w:r>
        <w:r>
          <w:rPr>
            <w:webHidden/>
          </w:rPr>
          <w:tab/>
        </w:r>
        <w:r>
          <w:rPr>
            <w:webHidden/>
          </w:rPr>
          <w:fldChar w:fldCharType="begin"/>
        </w:r>
        <w:r>
          <w:rPr>
            <w:webHidden/>
          </w:rPr>
          <w:instrText xml:space="preserve"> PAGEREF _Toc197554114 \h </w:instrText>
        </w:r>
        <w:r>
          <w:rPr>
            <w:webHidden/>
          </w:rPr>
        </w:r>
        <w:r>
          <w:rPr>
            <w:webHidden/>
          </w:rPr>
          <w:fldChar w:fldCharType="separate"/>
        </w:r>
        <w:r>
          <w:rPr>
            <w:webHidden/>
          </w:rPr>
          <w:t>79</w:t>
        </w:r>
        <w:r>
          <w:rPr>
            <w:webHidden/>
          </w:rPr>
          <w:fldChar w:fldCharType="end"/>
        </w:r>
      </w:hyperlink>
    </w:p>
    <w:p w14:paraId="404AF2D5" w14:textId="5DDB0ACB"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115" w:history="1">
        <w:r w:rsidRPr="00ED5EE7">
          <w:rPr>
            <w:rStyle w:val="Hyperlink"/>
          </w:rPr>
          <w:t>10.2.3</w:t>
        </w:r>
        <w:r>
          <w:rPr>
            <w:rFonts w:asciiTheme="minorHAnsi" w:eastAsiaTheme="minorEastAsia" w:hAnsiTheme="minorHAnsi" w:cstheme="minorBidi"/>
            <w:kern w:val="2"/>
            <w:sz w:val="24"/>
            <w:szCs w:val="24"/>
            <w:lang w:eastAsia="en-GB"/>
            <w14:ligatures w14:val="standardContextual"/>
          </w:rPr>
          <w:tab/>
        </w:r>
        <w:r w:rsidRPr="00ED5EE7">
          <w:rPr>
            <w:rStyle w:val="Hyperlink"/>
          </w:rPr>
          <w:t>Seizures and physical reactions</w:t>
        </w:r>
        <w:r>
          <w:rPr>
            <w:webHidden/>
          </w:rPr>
          <w:tab/>
        </w:r>
        <w:r>
          <w:rPr>
            <w:webHidden/>
          </w:rPr>
          <w:fldChar w:fldCharType="begin"/>
        </w:r>
        <w:r>
          <w:rPr>
            <w:webHidden/>
          </w:rPr>
          <w:instrText xml:space="preserve"> PAGEREF _Toc197554115 \h </w:instrText>
        </w:r>
        <w:r>
          <w:rPr>
            <w:webHidden/>
          </w:rPr>
        </w:r>
        <w:r>
          <w:rPr>
            <w:webHidden/>
          </w:rPr>
          <w:fldChar w:fldCharType="separate"/>
        </w:r>
        <w:r>
          <w:rPr>
            <w:webHidden/>
          </w:rPr>
          <w:t>80</w:t>
        </w:r>
        <w:r>
          <w:rPr>
            <w:webHidden/>
          </w:rPr>
          <w:fldChar w:fldCharType="end"/>
        </w:r>
      </w:hyperlink>
    </w:p>
    <w:p w14:paraId="16529AD7" w14:textId="158EA57A"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116" w:history="1">
        <w:r w:rsidRPr="00ED5EE7">
          <w:rPr>
            <w:rStyle w:val="Hyperlink"/>
          </w:rPr>
          <w:t>10.2.4</w:t>
        </w:r>
        <w:r>
          <w:rPr>
            <w:rFonts w:asciiTheme="minorHAnsi" w:eastAsiaTheme="minorEastAsia" w:hAnsiTheme="minorHAnsi" w:cstheme="minorBidi"/>
            <w:kern w:val="2"/>
            <w:sz w:val="24"/>
            <w:szCs w:val="24"/>
            <w:lang w:eastAsia="en-GB"/>
            <w14:ligatures w14:val="standardContextual"/>
          </w:rPr>
          <w:tab/>
        </w:r>
        <w:r w:rsidRPr="00ED5EE7">
          <w:rPr>
            <w:rStyle w:val="Hyperlink"/>
          </w:rPr>
          <w:t>Navigable</w:t>
        </w:r>
        <w:r>
          <w:rPr>
            <w:webHidden/>
          </w:rPr>
          <w:tab/>
        </w:r>
        <w:r>
          <w:rPr>
            <w:webHidden/>
          </w:rPr>
          <w:fldChar w:fldCharType="begin"/>
        </w:r>
        <w:r>
          <w:rPr>
            <w:webHidden/>
          </w:rPr>
          <w:instrText xml:space="preserve"> PAGEREF _Toc197554116 \h </w:instrText>
        </w:r>
        <w:r>
          <w:rPr>
            <w:webHidden/>
          </w:rPr>
        </w:r>
        <w:r>
          <w:rPr>
            <w:webHidden/>
          </w:rPr>
          <w:fldChar w:fldCharType="separate"/>
        </w:r>
        <w:r>
          <w:rPr>
            <w:webHidden/>
          </w:rPr>
          <w:t>80</w:t>
        </w:r>
        <w:r>
          <w:rPr>
            <w:webHidden/>
          </w:rPr>
          <w:fldChar w:fldCharType="end"/>
        </w:r>
      </w:hyperlink>
    </w:p>
    <w:p w14:paraId="7A0AEC30" w14:textId="1C025D26"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117" w:history="1">
        <w:r w:rsidRPr="00ED5EE7">
          <w:rPr>
            <w:rStyle w:val="Hyperlink"/>
          </w:rPr>
          <w:t>10.2.5</w:t>
        </w:r>
        <w:r>
          <w:rPr>
            <w:rFonts w:asciiTheme="minorHAnsi" w:eastAsiaTheme="minorEastAsia" w:hAnsiTheme="minorHAnsi" w:cstheme="minorBidi"/>
            <w:kern w:val="2"/>
            <w:sz w:val="24"/>
            <w:szCs w:val="24"/>
            <w:lang w:eastAsia="en-GB"/>
            <w14:ligatures w14:val="standardContextual"/>
          </w:rPr>
          <w:tab/>
        </w:r>
        <w:r w:rsidRPr="00ED5EE7">
          <w:rPr>
            <w:rStyle w:val="Hyperlink"/>
          </w:rPr>
          <w:t>Input modalities</w:t>
        </w:r>
        <w:r>
          <w:rPr>
            <w:webHidden/>
          </w:rPr>
          <w:tab/>
        </w:r>
        <w:r>
          <w:rPr>
            <w:webHidden/>
          </w:rPr>
          <w:fldChar w:fldCharType="begin"/>
        </w:r>
        <w:r>
          <w:rPr>
            <w:webHidden/>
          </w:rPr>
          <w:instrText xml:space="preserve"> PAGEREF _Toc197554117 \h </w:instrText>
        </w:r>
        <w:r>
          <w:rPr>
            <w:webHidden/>
          </w:rPr>
        </w:r>
        <w:r>
          <w:rPr>
            <w:webHidden/>
          </w:rPr>
          <w:fldChar w:fldCharType="separate"/>
        </w:r>
        <w:r>
          <w:rPr>
            <w:webHidden/>
          </w:rPr>
          <w:t>81</w:t>
        </w:r>
        <w:r>
          <w:rPr>
            <w:webHidden/>
          </w:rPr>
          <w:fldChar w:fldCharType="end"/>
        </w:r>
      </w:hyperlink>
    </w:p>
    <w:p w14:paraId="1013F596" w14:textId="5D4E8ED6"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4118" w:history="1">
        <w:r w:rsidRPr="00ED5EE7">
          <w:rPr>
            <w:rStyle w:val="Hyperlink"/>
          </w:rPr>
          <w:t>10.3</w:t>
        </w:r>
        <w:r>
          <w:rPr>
            <w:rFonts w:asciiTheme="minorHAnsi" w:eastAsiaTheme="minorEastAsia" w:hAnsiTheme="minorHAnsi" w:cstheme="minorBidi"/>
            <w:kern w:val="2"/>
            <w:sz w:val="24"/>
            <w:szCs w:val="24"/>
            <w:lang w:eastAsia="en-GB"/>
            <w14:ligatures w14:val="standardContextual"/>
          </w:rPr>
          <w:tab/>
        </w:r>
        <w:r w:rsidRPr="00ED5EE7">
          <w:rPr>
            <w:rStyle w:val="Hyperlink"/>
          </w:rPr>
          <w:t>Understandable</w:t>
        </w:r>
        <w:r>
          <w:rPr>
            <w:webHidden/>
          </w:rPr>
          <w:tab/>
        </w:r>
        <w:r>
          <w:rPr>
            <w:webHidden/>
          </w:rPr>
          <w:fldChar w:fldCharType="begin"/>
        </w:r>
        <w:r>
          <w:rPr>
            <w:webHidden/>
          </w:rPr>
          <w:instrText xml:space="preserve"> PAGEREF _Toc197554118 \h </w:instrText>
        </w:r>
        <w:r>
          <w:rPr>
            <w:webHidden/>
          </w:rPr>
        </w:r>
        <w:r>
          <w:rPr>
            <w:webHidden/>
          </w:rPr>
          <w:fldChar w:fldCharType="separate"/>
        </w:r>
        <w:r>
          <w:rPr>
            <w:webHidden/>
          </w:rPr>
          <w:t>83</w:t>
        </w:r>
        <w:r>
          <w:rPr>
            <w:webHidden/>
          </w:rPr>
          <w:fldChar w:fldCharType="end"/>
        </w:r>
      </w:hyperlink>
    </w:p>
    <w:p w14:paraId="68C1309D" w14:textId="40912FED"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119" w:history="1">
        <w:r w:rsidRPr="00ED5EE7">
          <w:rPr>
            <w:rStyle w:val="Hyperlink"/>
          </w:rPr>
          <w:t>10.3.1</w:t>
        </w:r>
        <w:r>
          <w:rPr>
            <w:rFonts w:asciiTheme="minorHAnsi" w:eastAsiaTheme="minorEastAsia" w:hAnsiTheme="minorHAnsi" w:cstheme="minorBidi"/>
            <w:kern w:val="2"/>
            <w:sz w:val="24"/>
            <w:szCs w:val="24"/>
            <w:lang w:eastAsia="en-GB"/>
            <w14:ligatures w14:val="standardContextual"/>
          </w:rPr>
          <w:tab/>
        </w:r>
        <w:r w:rsidRPr="00ED5EE7">
          <w:rPr>
            <w:rStyle w:val="Hyperlink"/>
          </w:rPr>
          <w:t>Readable</w:t>
        </w:r>
        <w:r>
          <w:rPr>
            <w:webHidden/>
          </w:rPr>
          <w:tab/>
        </w:r>
        <w:r>
          <w:rPr>
            <w:webHidden/>
          </w:rPr>
          <w:fldChar w:fldCharType="begin"/>
        </w:r>
        <w:r>
          <w:rPr>
            <w:webHidden/>
          </w:rPr>
          <w:instrText xml:space="preserve"> PAGEREF _Toc197554119 \h </w:instrText>
        </w:r>
        <w:r>
          <w:rPr>
            <w:webHidden/>
          </w:rPr>
        </w:r>
        <w:r>
          <w:rPr>
            <w:webHidden/>
          </w:rPr>
          <w:fldChar w:fldCharType="separate"/>
        </w:r>
        <w:r>
          <w:rPr>
            <w:webHidden/>
          </w:rPr>
          <w:t>83</w:t>
        </w:r>
        <w:r>
          <w:rPr>
            <w:webHidden/>
          </w:rPr>
          <w:fldChar w:fldCharType="end"/>
        </w:r>
      </w:hyperlink>
    </w:p>
    <w:p w14:paraId="5672EEEB" w14:textId="5BA6C094"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120" w:history="1">
        <w:r w:rsidRPr="00ED5EE7">
          <w:rPr>
            <w:rStyle w:val="Hyperlink"/>
          </w:rPr>
          <w:t>10.3.2</w:t>
        </w:r>
        <w:r>
          <w:rPr>
            <w:rFonts w:asciiTheme="minorHAnsi" w:eastAsiaTheme="minorEastAsia" w:hAnsiTheme="minorHAnsi" w:cstheme="minorBidi"/>
            <w:kern w:val="2"/>
            <w:sz w:val="24"/>
            <w:szCs w:val="24"/>
            <w:lang w:eastAsia="en-GB"/>
            <w14:ligatures w14:val="standardContextual"/>
          </w:rPr>
          <w:tab/>
        </w:r>
        <w:r w:rsidRPr="00ED5EE7">
          <w:rPr>
            <w:rStyle w:val="Hyperlink"/>
          </w:rPr>
          <w:t>Predictable</w:t>
        </w:r>
        <w:r>
          <w:rPr>
            <w:webHidden/>
          </w:rPr>
          <w:tab/>
        </w:r>
        <w:r>
          <w:rPr>
            <w:webHidden/>
          </w:rPr>
          <w:fldChar w:fldCharType="begin"/>
        </w:r>
        <w:r>
          <w:rPr>
            <w:webHidden/>
          </w:rPr>
          <w:instrText xml:space="preserve"> PAGEREF _Toc197554120 \h </w:instrText>
        </w:r>
        <w:r>
          <w:rPr>
            <w:webHidden/>
          </w:rPr>
        </w:r>
        <w:r>
          <w:rPr>
            <w:webHidden/>
          </w:rPr>
          <w:fldChar w:fldCharType="separate"/>
        </w:r>
        <w:r>
          <w:rPr>
            <w:webHidden/>
          </w:rPr>
          <w:t>84</w:t>
        </w:r>
        <w:r>
          <w:rPr>
            <w:webHidden/>
          </w:rPr>
          <w:fldChar w:fldCharType="end"/>
        </w:r>
      </w:hyperlink>
    </w:p>
    <w:p w14:paraId="12449F31" w14:textId="18994BDB"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121" w:history="1">
        <w:r w:rsidRPr="00ED5EE7">
          <w:rPr>
            <w:rStyle w:val="Hyperlink"/>
          </w:rPr>
          <w:t>10.3.3</w:t>
        </w:r>
        <w:r>
          <w:rPr>
            <w:rFonts w:asciiTheme="minorHAnsi" w:eastAsiaTheme="minorEastAsia" w:hAnsiTheme="minorHAnsi" w:cstheme="minorBidi"/>
            <w:kern w:val="2"/>
            <w:sz w:val="24"/>
            <w:szCs w:val="24"/>
            <w:lang w:eastAsia="en-GB"/>
            <w14:ligatures w14:val="standardContextual"/>
          </w:rPr>
          <w:tab/>
        </w:r>
        <w:r w:rsidRPr="00ED5EE7">
          <w:rPr>
            <w:rStyle w:val="Hyperlink"/>
          </w:rPr>
          <w:t>Input assistance</w:t>
        </w:r>
        <w:r>
          <w:rPr>
            <w:webHidden/>
          </w:rPr>
          <w:tab/>
        </w:r>
        <w:r>
          <w:rPr>
            <w:webHidden/>
          </w:rPr>
          <w:fldChar w:fldCharType="begin"/>
        </w:r>
        <w:r>
          <w:rPr>
            <w:webHidden/>
          </w:rPr>
          <w:instrText xml:space="preserve"> PAGEREF _Toc197554121 \h </w:instrText>
        </w:r>
        <w:r>
          <w:rPr>
            <w:webHidden/>
          </w:rPr>
        </w:r>
        <w:r>
          <w:rPr>
            <w:webHidden/>
          </w:rPr>
          <w:fldChar w:fldCharType="separate"/>
        </w:r>
        <w:r>
          <w:rPr>
            <w:webHidden/>
          </w:rPr>
          <w:t>85</w:t>
        </w:r>
        <w:r>
          <w:rPr>
            <w:webHidden/>
          </w:rPr>
          <w:fldChar w:fldCharType="end"/>
        </w:r>
      </w:hyperlink>
    </w:p>
    <w:p w14:paraId="6D9BCAE7" w14:textId="5E4D2632"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4122" w:history="1">
        <w:r w:rsidRPr="00ED5EE7">
          <w:rPr>
            <w:rStyle w:val="Hyperlink"/>
          </w:rPr>
          <w:t>10.4</w:t>
        </w:r>
        <w:r>
          <w:rPr>
            <w:rFonts w:asciiTheme="minorHAnsi" w:eastAsiaTheme="minorEastAsia" w:hAnsiTheme="minorHAnsi" w:cstheme="minorBidi"/>
            <w:kern w:val="2"/>
            <w:sz w:val="24"/>
            <w:szCs w:val="24"/>
            <w:lang w:eastAsia="en-GB"/>
            <w14:ligatures w14:val="standardContextual"/>
          </w:rPr>
          <w:tab/>
        </w:r>
        <w:r w:rsidRPr="00ED5EE7">
          <w:rPr>
            <w:rStyle w:val="Hyperlink"/>
          </w:rPr>
          <w:t>Robust</w:t>
        </w:r>
        <w:r>
          <w:rPr>
            <w:webHidden/>
          </w:rPr>
          <w:tab/>
        </w:r>
        <w:r>
          <w:rPr>
            <w:webHidden/>
          </w:rPr>
          <w:fldChar w:fldCharType="begin"/>
        </w:r>
        <w:r>
          <w:rPr>
            <w:webHidden/>
          </w:rPr>
          <w:instrText xml:space="preserve"> PAGEREF _Toc197554122 \h </w:instrText>
        </w:r>
        <w:r>
          <w:rPr>
            <w:webHidden/>
          </w:rPr>
        </w:r>
        <w:r>
          <w:rPr>
            <w:webHidden/>
          </w:rPr>
          <w:fldChar w:fldCharType="separate"/>
        </w:r>
        <w:r>
          <w:rPr>
            <w:webHidden/>
          </w:rPr>
          <w:t>87</w:t>
        </w:r>
        <w:r>
          <w:rPr>
            <w:webHidden/>
          </w:rPr>
          <w:fldChar w:fldCharType="end"/>
        </w:r>
      </w:hyperlink>
    </w:p>
    <w:p w14:paraId="0CC3F14A" w14:textId="674F69E0"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123" w:history="1">
        <w:r w:rsidRPr="00ED5EE7">
          <w:rPr>
            <w:rStyle w:val="Hyperlink"/>
          </w:rPr>
          <w:t>10.4.1</w:t>
        </w:r>
        <w:r>
          <w:rPr>
            <w:rFonts w:asciiTheme="minorHAnsi" w:eastAsiaTheme="minorEastAsia" w:hAnsiTheme="minorHAnsi" w:cstheme="minorBidi"/>
            <w:kern w:val="2"/>
            <w:sz w:val="24"/>
            <w:szCs w:val="24"/>
            <w:lang w:eastAsia="en-GB"/>
            <w14:ligatures w14:val="standardContextual"/>
          </w:rPr>
          <w:tab/>
        </w:r>
        <w:r w:rsidRPr="00ED5EE7">
          <w:rPr>
            <w:rStyle w:val="Hyperlink"/>
          </w:rPr>
          <w:t>Compatible</w:t>
        </w:r>
        <w:r>
          <w:rPr>
            <w:webHidden/>
          </w:rPr>
          <w:tab/>
        </w:r>
        <w:r>
          <w:rPr>
            <w:webHidden/>
          </w:rPr>
          <w:fldChar w:fldCharType="begin"/>
        </w:r>
        <w:r>
          <w:rPr>
            <w:webHidden/>
          </w:rPr>
          <w:instrText xml:space="preserve"> PAGEREF _Toc197554123 \h </w:instrText>
        </w:r>
        <w:r>
          <w:rPr>
            <w:webHidden/>
          </w:rPr>
        </w:r>
        <w:r>
          <w:rPr>
            <w:webHidden/>
          </w:rPr>
          <w:fldChar w:fldCharType="separate"/>
        </w:r>
        <w:r>
          <w:rPr>
            <w:webHidden/>
          </w:rPr>
          <w:t>87</w:t>
        </w:r>
        <w:r>
          <w:rPr>
            <w:webHidden/>
          </w:rPr>
          <w:fldChar w:fldCharType="end"/>
        </w:r>
      </w:hyperlink>
    </w:p>
    <w:p w14:paraId="540C509D" w14:textId="10E85C09"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4124" w:history="1">
        <w:r w:rsidRPr="00ED5EE7">
          <w:rPr>
            <w:rStyle w:val="Hyperlink"/>
          </w:rPr>
          <w:t>10.5</w:t>
        </w:r>
        <w:r>
          <w:rPr>
            <w:rFonts w:asciiTheme="minorHAnsi" w:eastAsiaTheme="minorEastAsia" w:hAnsiTheme="minorHAnsi" w:cstheme="minorBidi"/>
            <w:kern w:val="2"/>
            <w:sz w:val="24"/>
            <w:szCs w:val="24"/>
            <w:lang w:eastAsia="en-GB"/>
            <w14:ligatures w14:val="standardContextual"/>
          </w:rPr>
          <w:tab/>
        </w:r>
        <w:r w:rsidRPr="00ED5EE7">
          <w:rPr>
            <w:rStyle w:val="Hyperlink"/>
          </w:rPr>
          <w:t>Subtitle positioning (recommendation)</w:t>
        </w:r>
        <w:r>
          <w:rPr>
            <w:webHidden/>
          </w:rPr>
          <w:tab/>
        </w:r>
        <w:r>
          <w:rPr>
            <w:webHidden/>
          </w:rPr>
          <w:fldChar w:fldCharType="begin"/>
        </w:r>
        <w:r>
          <w:rPr>
            <w:webHidden/>
          </w:rPr>
          <w:instrText xml:space="preserve"> PAGEREF _Toc197554124 \h </w:instrText>
        </w:r>
        <w:r>
          <w:rPr>
            <w:webHidden/>
          </w:rPr>
        </w:r>
        <w:r>
          <w:rPr>
            <w:webHidden/>
          </w:rPr>
          <w:fldChar w:fldCharType="separate"/>
        </w:r>
        <w:r>
          <w:rPr>
            <w:webHidden/>
          </w:rPr>
          <w:t>87</w:t>
        </w:r>
        <w:r>
          <w:rPr>
            <w:webHidden/>
          </w:rPr>
          <w:fldChar w:fldCharType="end"/>
        </w:r>
      </w:hyperlink>
    </w:p>
    <w:p w14:paraId="777D81BB" w14:textId="414CBF89"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4125" w:history="1">
        <w:r w:rsidRPr="00ED5EE7">
          <w:rPr>
            <w:rStyle w:val="Hyperlink"/>
          </w:rPr>
          <w:t>10.6</w:t>
        </w:r>
        <w:r>
          <w:rPr>
            <w:rFonts w:asciiTheme="minorHAnsi" w:eastAsiaTheme="minorEastAsia" w:hAnsiTheme="minorHAnsi" w:cstheme="minorBidi"/>
            <w:kern w:val="2"/>
            <w:sz w:val="24"/>
            <w:szCs w:val="24"/>
            <w:lang w:eastAsia="en-GB"/>
            <w14:ligatures w14:val="standardContextual"/>
          </w:rPr>
          <w:tab/>
        </w:r>
        <w:r w:rsidRPr="00ED5EE7">
          <w:rPr>
            <w:rStyle w:val="Hyperlink"/>
          </w:rPr>
          <w:t>Audio description timing (recommendation)</w:t>
        </w:r>
        <w:r>
          <w:rPr>
            <w:webHidden/>
          </w:rPr>
          <w:tab/>
        </w:r>
        <w:r>
          <w:rPr>
            <w:webHidden/>
          </w:rPr>
          <w:fldChar w:fldCharType="begin"/>
        </w:r>
        <w:r>
          <w:rPr>
            <w:webHidden/>
          </w:rPr>
          <w:instrText xml:space="preserve"> PAGEREF _Toc197554125 \h </w:instrText>
        </w:r>
        <w:r>
          <w:rPr>
            <w:webHidden/>
          </w:rPr>
        </w:r>
        <w:r>
          <w:rPr>
            <w:webHidden/>
          </w:rPr>
          <w:fldChar w:fldCharType="separate"/>
        </w:r>
        <w:r>
          <w:rPr>
            <w:webHidden/>
          </w:rPr>
          <w:t>87</w:t>
        </w:r>
        <w:r>
          <w:rPr>
            <w:webHidden/>
          </w:rPr>
          <w:fldChar w:fldCharType="end"/>
        </w:r>
      </w:hyperlink>
    </w:p>
    <w:p w14:paraId="24E6D5F3" w14:textId="40C0BCA2"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4126" w:history="1">
        <w:r w:rsidRPr="00ED5EE7">
          <w:rPr>
            <w:rStyle w:val="Hyperlink"/>
          </w:rPr>
          <w:t>10.7</w:t>
        </w:r>
        <w:r>
          <w:rPr>
            <w:rFonts w:asciiTheme="minorHAnsi" w:eastAsiaTheme="minorEastAsia" w:hAnsiTheme="minorHAnsi" w:cstheme="minorBidi"/>
            <w:kern w:val="2"/>
            <w:sz w:val="24"/>
            <w:szCs w:val="24"/>
            <w:lang w:eastAsia="en-GB"/>
            <w14:ligatures w14:val="standardContextual"/>
          </w:rPr>
          <w:tab/>
        </w:r>
        <w:r w:rsidRPr="00ED5EE7">
          <w:rPr>
            <w:rStyle w:val="Hyperlink"/>
          </w:rPr>
          <w:t>User preferences for non-web documents</w:t>
        </w:r>
        <w:r>
          <w:rPr>
            <w:webHidden/>
          </w:rPr>
          <w:tab/>
        </w:r>
        <w:r>
          <w:rPr>
            <w:webHidden/>
          </w:rPr>
          <w:fldChar w:fldCharType="begin"/>
        </w:r>
        <w:r>
          <w:rPr>
            <w:webHidden/>
          </w:rPr>
          <w:instrText xml:space="preserve"> PAGEREF _Toc197554126 \h </w:instrText>
        </w:r>
        <w:r>
          <w:rPr>
            <w:webHidden/>
          </w:rPr>
        </w:r>
        <w:r>
          <w:rPr>
            <w:webHidden/>
          </w:rPr>
          <w:fldChar w:fldCharType="separate"/>
        </w:r>
        <w:r>
          <w:rPr>
            <w:webHidden/>
          </w:rPr>
          <w:t>88</w:t>
        </w:r>
        <w:r>
          <w:rPr>
            <w:webHidden/>
          </w:rPr>
          <w:fldChar w:fldCharType="end"/>
        </w:r>
      </w:hyperlink>
    </w:p>
    <w:p w14:paraId="46AA9E39" w14:textId="3A8B3E36"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4127" w:history="1">
        <w:r w:rsidRPr="00ED5EE7">
          <w:rPr>
            <w:rStyle w:val="Hyperlink"/>
          </w:rPr>
          <w:t>10.8</w:t>
        </w:r>
        <w:r>
          <w:rPr>
            <w:rFonts w:asciiTheme="minorHAnsi" w:eastAsiaTheme="minorEastAsia" w:hAnsiTheme="minorHAnsi" w:cstheme="minorBidi"/>
            <w:kern w:val="2"/>
            <w:sz w:val="24"/>
            <w:szCs w:val="24"/>
            <w:lang w:eastAsia="en-GB"/>
            <w14:ligatures w14:val="standardContextual"/>
          </w:rPr>
          <w:tab/>
        </w:r>
        <w:r w:rsidRPr="00ED5EE7">
          <w:rPr>
            <w:rStyle w:val="Hyperlink"/>
          </w:rPr>
          <w:t>Discoverability metadata</w:t>
        </w:r>
        <w:r>
          <w:rPr>
            <w:webHidden/>
          </w:rPr>
          <w:tab/>
        </w:r>
        <w:r>
          <w:rPr>
            <w:webHidden/>
          </w:rPr>
          <w:fldChar w:fldCharType="begin"/>
        </w:r>
        <w:r>
          <w:rPr>
            <w:webHidden/>
          </w:rPr>
          <w:instrText xml:space="preserve"> PAGEREF _Toc197554127 \h </w:instrText>
        </w:r>
        <w:r>
          <w:rPr>
            <w:webHidden/>
          </w:rPr>
        </w:r>
        <w:r>
          <w:rPr>
            <w:webHidden/>
          </w:rPr>
          <w:fldChar w:fldCharType="separate"/>
        </w:r>
        <w:r>
          <w:rPr>
            <w:webHidden/>
          </w:rPr>
          <w:t>88</w:t>
        </w:r>
        <w:r>
          <w:rPr>
            <w:webHidden/>
          </w:rPr>
          <w:fldChar w:fldCharType="end"/>
        </w:r>
      </w:hyperlink>
    </w:p>
    <w:p w14:paraId="1A84CD79" w14:textId="5B2C367A"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128" w:history="1">
        <w:r w:rsidRPr="00ED5EE7">
          <w:rPr>
            <w:rStyle w:val="Hyperlink"/>
          </w:rPr>
          <w:t>10.8.1</w:t>
        </w:r>
        <w:r>
          <w:rPr>
            <w:rFonts w:asciiTheme="minorHAnsi" w:eastAsiaTheme="minorEastAsia" w:hAnsiTheme="minorHAnsi" w:cstheme="minorBidi"/>
            <w:kern w:val="2"/>
            <w:sz w:val="24"/>
            <w:szCs w:val="24"/>
            <w:lang w:eastAsia="en-GB"/>
            <w14:ligatures w14:val="standardContextual"/>
          </w:rPr>
          <w:tab/>
        </w:r>
        <w:r w:rsidRPr="00ED5EE7">
          <w:rPr>
            <w:rStyle w:val="Hyperlink"/>
          </w:rPr>
          <w:t>Metadata on perception and processing</w:t>
        </w:r>
        <w:r>
          <w:rPr>
            <w:webHidden/>
          </w:rPr>
          <w:tab/>
        </w:r>
        <w:r>
          <w:rPr>
            <w:webHidden/>
          </w:rPr>
          <w:fldChar w:fldCharType="begin"/>
        </w:r>
        <w:r>
          <w:rPr>
            <w:webHidden/>
          </w:rPr>
          <w:instrText xml:space="preserve"> PAGEREF _Toc197554128 \h </w:instrText>
        </w:r>
        <w:r>
          <w:rPr>
            <w:webHidden/>
          </w:rPr>
        </w:r>
        <w:r>
          <w:rPr>
            <w:webHidden/>
          </w:rPr>
          <w:fldChar w:fldCharType="separate"/>
        </w:r>
        <w:r>
          <w:rPr>
            <w:webHidden/>
          </w:rPr>
          <w:t>88</w:t>
        </w:r>
        <w:r>
          <w:rPr>
            <w:webHidden/>
          </w:rPr>
          <w:fldChar w:fldCharType="end"/>
        </w:r>
      </w:hyperlink>
    </w:p>
    <w:p w14:paraId="73CB497C" w14:textId="46E961C5"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129" w:history="1">
        <w:r w:rsidRPr="00ED5EE7">
          <w:rPr>
            <w:rStyle w:val="Hyperlink"/>
          </w:rPr>
          <w:t>10.8.2</w:t>
        </w:r>
        <w:r>
          <w:rPr>
            <w:rFonts w:asciiTheme="minorHAnsi" w:eastAsiaTheme="minorEastAsia" w:hAnsiTheme="minorHAnsi" w:cstheme="minorBidi"/>
            <w:kern w:val="2"/>
            <w:sz w:val="24"/>
            <w:szCs w:val="24"/>
            <w:lang w:eastAsia="en-GB"/>
            <w14:ligatures w14:val="standardContextual"/>
          </w:rPr>
          <w:tab/>
        </w:r>
        <w:r w:rsidRPr="00ED5EE7">
          <w:rPr>
            <w:rStyle w:val="Hyperlink"/>
          </w:rPr>
          <w:t>Metadata on content features</w:t>
        </w:r>
        <w:r>
          <w:rPr>
            <w:webHidden/>
          </w:rPr>
          <w:tab/>
        </w:r>
        <w:r>
          <w:rPr>
            <w:webHidden/>
          </w:rPr>
          <w:fldChar w:fldCharType="begin"/>
        </w:r>
        <w:r>
          <w:rPr>
            <w:webHidden/>
          </w:rPr>
          <w:instrText xml:space="preserve"> PAGEREF _Toc197554129 \h </w:instrText>
        </w:r>
        <w:r>
          <w:rPr>
            <w:webHidden/>
          </w:rPr>
        </w:r>
        <w:r>
          <w:rPr>
            <w:webHidden/>
          </w:rPr>
          <w:fldChar w:fldCharType="separate"/>
        </w:r>
        <w:r>
          <w:rPr>
            <w:webHidden/>
          </w:rPr>
          <w:t>88</w:t>
        </w:r>
        <w:r>
          <w:rPr>
            <w:webHidden/>
          </w:rPr>
          <w:fldChar w:fldCharType="end"/>
        </w:r>
      </w:hyperlink>
    </w:p>
    <w:p w14:paraId="58CF1288" w14:textId="48B77400"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130" w:history="1">
        <w:r w:rsidRPr="00ED5EE7">
          <w:rPr>
            <w:rStyle w:val="Hyperlink"/>
          </w:rPr>
          <w:t>10.8.3</w:t>
        </w:r>
        <w:r>
          <w:rPr>
            <w:rFonts w:asciiTheme="minorHAnsi" w:eastAsiaTheme="minorEastAsia" w:hAnsiTheme="minorHAnsi" w:cstheme="minorBidi"/>
            <w:kern w:val="2"/>
            <w:sz w:val="24"/>
            <w:szCs w:val="24"/>
            <w:lang w:eastAsia="en-GB"/>
            <w14:ligatures w14:val="standardContextual"/>
          </w:rPr>
          <w:tab/>
        </w:r>
        <w:r w:rsidRPr="00ED5EE7">
          <w:rPr>
            <w:rStyle w:val="Hyperlink"/>
          </w:rPr>
          <w:t>Metadata on hazard</w:t>
        </w:r>
        <w:r>
          <w:rPr>
            <w:webHidden/>
          </w:rPr>
          <w:tab/>
        </w:r>
        <w:r>
          <w:rPr>
            <w:webHidden/>
          </w:rPr>
          <w:fldChar w:fldCharType="begin"/>
        </w:r>
        <w:r>
          <w:rPr>
            <w:webHidden/>
          </w:rPr>
          <w:instrText xml:space="preserve"> PAGEREF _Toc197554130 \h </w:instrText>
        </w:r>
        <w:r>
          <w:rPr>
            <w:webHidden/>
          </w:rPr>
        </w:r>
        <w:r>
          <w:rPr>
            <w:webHidden/>
          </w:rPr>
          <w:fldChar w:fldCharType="separate"/>
        </w:r>
        <w:r>
          <w:rPr>
            <w:webHidden/>
          </w:rPr>
          <w:t>88</w:t>
        </w:r>
        <w:r>
          <w:rPr>
            <w:webHidden/>
          </w:rPr>
          <w:fldChar w:fldCharType="end"/>
        </w:r>
      </w:hyperlink>
    </w:p>
    <w:p w14:paraId="1B06C83F" w14:textId="6D690C65" w:rsidR="00603094" w:rsidRDefault="00603094">
      <w:pPr>
        <w:pStyle w:val="TOC1"/>
        <w:rPr>
          <w:rFonts w:asciiTheme="minorHAnsi" w:eastAsiaTheme="minorEastAsia" w:hAnsiTheme="minorHAnsi" w:cstheme="minorBidi"/>
          <w:kern w:val="2"/>
          <w:sz w:val="24"/>
          <w:szCs w:val="24"/>
          <w:lang w:eastAsia="en-GB"/>
          <w14:ligatures w14:val="standardContextual"/>
        </w:rPr>
      </w:pPr>
      <w:hyperlink w:anchor="_Toc197554131" w:history="1">
        <w:r w:rsidRPr="00ED5EE7">
          <w:rPr>
            <w:rStyle w:val="Hyperlink"/>
          </w:rPr>
          <w:t>11</w:t>
        </w:r>
        <w:r>
          <w:rPr>
            <w:rFonts w:asciiTheme="minorHAnsi" w:eastAsiaTheme="minorEastAsia" w:hAnsiTheme="minorHAnsi" w:cstheme="minorBidi"/>
            <w:kern w:val="2"/>
            <w:sz w:val="24"/>
            <w:szCs w:val="24"/>
            <w:lang w:eastAsia="en-GB"/>
            <w14:ligatures w14:val="standardContextual"/>
          </w:rPr>
          <w:tab/>
        </w:r>
        <w:r w:rsidRPr="00ED5EE7">
          <w:rPr>
            <w:rStyle w:val="Hyperlink"/>
          </w:rPr>
          <w:t>Non-web software</w:t>
        </w:r>
        <w:r>
          <w:rPr>
            <w:webHidden/>
          </w:rPr>
          <w:tab/>
        </w:r>
        <w:r>
          <w:rPr>
            <w:webHidden/>
          </w:rPr>
          <w:fldChar w:fldCharType="begin"/>
        </w:r>
        <w:r>
          <w:rPr>
            <w:webHidden/>
          </w:rPr>
          <w:instrText xml:space="preserve"> PAGEREF _Toc197554131 \h </w:instrText>
        </w:r>
        <w:r>
          <w:rPr>
            <w:webHidden/>
          </w:rPr>
        </w:r>
        <w:r>
          <w:rPr>
            <w:webHidden/>
          </w:rPr>
          <w:fldChar w:fldCharType="separate"/>
        </w:r>
        <w:r>
          <w:rPr>
            <w:webHidden/>
          </w:rPr>
          <w:t>90</w:t>
        </w:r>
        <w:r>
          <w:rPr>
            <w:webHidden/>
          </w:rPr>
          <w:fldChar w:fldCharType="end"/>
        </w:r>
      </w:hyperlink>
    </w:p>
    <w:p w14:paraId="6E3CCE62" w14:textId="3467FC09"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4132" w:history="1">
        <w:r w:rsidRPr="00ED5EE7">
          <w:rPr>
            <w:rStyle w:val="Hyperlink"/>
          </w:rPr>
          <w:t>11.0</w:t>
        </w:r>
        <w:r>
          <w:rPr>
            <w:rFonts w:asciiTheme="minorHAnsi" w:eastAsiaTheme="minorEastAsia" w:hAnsiTheme="minorHAnsi" w:cstheme="minorBidi"/>
            <w:kern w:val="2"/>
            <w:sz w:val="24"/>
            <w:szCs w:val="24"/>
            <w:lang w:eastAsia="en-GB"/>
            <w14:ligatures w14:val="standardContextual"/>
          </w:rPr>
          <w:tab/>
        </w:r>
        <w:r w:rsidRPr="00ED5EE7">
          <w:rPr>
            <w:rStyle w:val="Hyperlink"/>
          </w:rPr>
          <w:t>General (informative)</w:t>
        </w:r>
        <w:r>
          <w:rPr>
            <w:webHidden/>
          </w:rPr>
          <w:tab/>
        </w:r>
        <w:r>
          <w:rPr>
            <w:webHidden/>
          </w:rPr>
          <w:fldChar w:fldCharType="begin"/>
        </w:r>
        <w:r>
          <w:rPr>
            <w:webHidden/>
          </w:rPr>
          <w:instrText xml:space="preserve"> PAGEREF _Toc197554132 \h </w:instrText>
        </w:r>
        <w:r>
          <w:rPr>
            <w:webHidden/>
          </w:rPr>
        </w:r>
        <w:r>
          <w:rPr>
            <w:webHidden/>
          </w:rPr>
          <w:fldChar w:fldCharType="separate"/>
        </w:r>
        <w:r>
          <w:rPr>
            <w:webHidden/>
          </w:rPr>
          <w:t>90</w:t>
        </w:r>
        <w:r>
          <w:rPr>
            <w:webHidden/>
          </w:rPr>
          <w:fldChar w:fldCharType="end"/>
        </w:r>
      </w:hyperlink>
    </w:p>
    <w:p w14:paraId="2DC679F7" w14:textId="351DD765"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4133" w:history="1">
        <w:r w:rsidRPr="00ED5EE7">
          <w:rPr>
            <w:rStyle w:val="Hyperlink"/>
          </w:rPr>
          <w:t>11.1</w:t>
        </w:r>
        <w:r>
          <w:rPr>
            <w:rFonts w:asciiTheme="minorHAnsi" w:eastAsiaTheme="minorEastAsia" w:hAnsiTheme="minorHAnsi" w:cstheme="minorBidi"/>
            <w:kern w:val="2"/>
            <w:sz w:val="24"/>
            <w:szCs w:val="24"/>
            <w:lang w:eastAsia="en-GB"/>
            <w14:ligatures w14:val="standardContextual"/>
          </w:rPr>
          <w:tab/>
        </w:r>
        <w:r w:rsidRPr="00ED5EE7">
          <w:rPr>
            <w:rStyle w:val="Hyperlink"/>
          </w:rPr>
          <w:t>Perceivable</w:t>
        </w:r>
        <w:r>
          <w:rPr>
            <w:webHidden/>
          </w:rPr>
          <w:tab/>
        </w:r>
        <w:r>
          <w:rPr>
            <w:webHidden/>
          </w:rPr>
          <w:fldChar w:fldCharType="begin"/>
        </w:r>
        <w:r>
          <w:rPr>
            <w:webHidden/>
          </w:rPr>
          <w:instrText xml:space="preserve"> PAGEREF _Toc197554133 \h </w:instrText>
        </w:r>
        <w:r>
          <w:rPr>
            <w:webHidden/>
          </w:rPr>
        </w:r>
        <w:r>
          <w:rPr>
            <w:webHidden/>
          </w:rPr>
          <w:fldChar w:fldCharType="separate"/>
        </w:r>
        <w:r>
          <w:rPr>
            <w:webHidden/>
          </w:rPr>
          <w:t>91</w:t>
        </w:r>
        <w:r>
          <w:rPr>
            <w:webHidden/>
          </w:rPr>
          <w:fldChar w:fldCharType="end"/>
        </w:r>
      </w:hyperlink>
    </w:p>
    <w:p w14:paraId="3241D604" w14:textId="4D268155"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134" w:history="1">
        <w:r w:rsidRPr="00ED5EE7">
          <w:rPr>
            <w:rStyle w:val="Hyperlink"/>
          </w:rPr>
          <w:t>11.1.1</w:t>
        </w:r>
        <w:r>
          <w:rPr>
            <w:rFonts w:asciiTheme="minorHAnsi" w:eastAsiaTheme="minorEastAsia" w:hAnsiTheme="minorHAnsi" w:cstheme="minorBidi"/>
            <w:kern w:val="2"/>
            <w:sz w:val="24"/>
            <w:szCs w:val="24"/>
            <w:lang w:eastAsia="en-GB"/>
            <w14:ligatures w14:val="standardContextual"/>
          </w:rPr>
          <w:tab/>
        </w:r>
        <w:r w:rsidRPr="00ED5EE7">
          <w:rPr>
            <w:rStyle w:val="Hyperlink"/>
          </w:rPr>
          <w:t>Text alternatives</w:t>
        </w:r>
        <w:r>
          <w:rPr>
            <w:webHidden/>
          </w:rPr>
          <w:tab/>
        </w:r>
        <w:r>
          <w:rPr>
            <w:webHidden/>
          </w:rPr>
          <w:fldChar w:fldCharType="begin"/>
        </w:r>
        <w:r>
          <w:rPr>
            <w:webHidden/>
          </w:rPr>
          <w:instrText xml:space="preserve"> PAGEREF _Toc197554134 \h </w:instrText>
        </w:r>
        <w:r>
          <w:rPr>
            <w:webHidden/>
          </w:rPr>
        </w:r>
        <w:r>
          <w:rPr>
            <w:webHidden/>
          </w:rPr>
          <w:fldChar w:fldCharType="separate"/>
        </w:r>
        <w:r>
          <w:rPr>
            <w:webHidden/>
          </w:rPr>
          <w:t>91</w:t>
        </w:r>
        <w:r>
          <w:rPr>
            <w:webHidden/>
          </w:rPr>
          <w:fldChar w:fldCharType="end"/>
        </w:r>
      </w:hyperlink>
    </w:p>
    <w:p w14:paraId="22BC36C4" w14:textId="504AD8BD"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135" w:history="1">
        <w:r w:rsidRPr="00ED5EE7">
          <w:rPr>
            <w:rStyle w:val="Hyperlink"/>
          </w:rPr>
          <w:t>11.1.2</w:t>
        </w:r>
        <w:r>
          <w:rPr>
            <w:rFonts w:asciiTheme="minorHAnsi" w:eastAsiaTheme="minorEastAsia" w:hAnsiTheme="minorHAnsi" w:cstheme="minorBidi"/>
            <w:kern w:val="2"/>
            <w:sz w:val="24"/>
            <w:szCs w:val="24"/>
            <w:lang w:eastAsia="en-GB"/>
            <w14:ligatures w14:val="standardContextual"/>
          </w:rPr>
          <w:tab/>
        </w:r>
        <w:r w:rsidRPr="00ED5EE7">
          <w:rPr>
            <w:rStyle w:val="Hyperlink"/>
          </w:rPr>
          <w:t>Time-based media</w:t>
        </w:r>
        <w:r>
          <w:rPr>
            <w:webHidden/>
          </w:rPr>
          <w:tab/>
        </w:r>
        <w:r>
          <w:rPr>
            <w:webHidden/>
          </w:rPr>
          <w:fldChar w:fldCharType="begin"/>
        </w:r>
        <w:r>
          <w:rPr>
            <w:webHidden/>
          </w:rPr>
          <w:instrText xml:space="preserve"> PAGEREF _Toc197554135 \h </w:instrText>
        </w:r>
        <w:r>
          <w:rPr>
            <w:webHidden/>
          </w:rPr>
        </w:r>
        <w:r>
          <w:rPr>
            <w:webHidden/>
          </w:rPr>
          <w:fldChar w:fldCharType="separate"/>
        </w:r>
        <w:r>
          <w:rPr>
            <w:webHidden/>
          </w:rPr>
          <w:t>91</w:t>
        </w:r>
        <w:r>
          <w:rPr>
            <w:webHidden/>
          </w:rPr>
          <w:fldChar w:fldCharType="end"/>
        </w:r>
      </w:hyperlink>
    </w:p>
    <w:p w14:paraId="298DB27B" w14:textId="48661680"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136" w:history="1">
        <w:r w:rsidRPr="00ED5EE7">
          <w:rPr>
            <w:rStyle w:val="Hyperlink"/>
          </w:rPr>
          <w:t>11.1.3</w:t>
        </w:r>
        <w:r>
          <w:rPr>
            <w:rFonts w:asciiTheme="minorHAnsi" w:eastAsiaTheme="minorEastAsia" w:hAnsiTheme="minorHAnsi" w:cstheme="minorBidi"/>
            <w:kern w:val="2"/>
            <w:sz w:val="24"/>
            <w:szCs w:val="24"/>
            <w:lang w:eastAsia="en-GB"/>
            <w14:ligatures w14:val="standardContextual"/>
          </w:rPr>
          <w:tab/>
        </w:r>
        <w:r w:rsidRPr="00ED5EE7">
          <w:rPr>
            <w:rStyle w:val="Hyperlink"/>
          </w:rPr>
          <w:t>Adaptable</w:t>
        </w:r>
        <w:r>
          <w:rPr>
            <w:webHidden/>
          </w:rPr>
          <w:tab/>
        </w:r>
        <w:r>
          <w:rPr>
            <w:webHidden/>
          </w:rPr>
          <w:fldChar w:fldCharType="begin"/>
        </w:r>
        <w:r>
          <w:rPr>
            <w:webHidden/>
          </w:rPr>
          <w:instrText xml:space="preserve"> PAGEREF _Toc197554136 \h </w:instrText>
        </w:r>
        <w:r>
          <w:rPr>
            <w:webHidden/>
          </w:rPr>
        </w:r>
        <w:r>
          <w:rPr>
            <w:webHidden/>
          </w:rPr>
          <w:fldChar w:fldCharType="separate"/>
        </w:r>
        <w:r>
          <w:rPr>
            <w:webHidden/>
          </w:rPr>
          <w:t>92</w:t>
        </w:r>
        <w:r>
          <w:rPr>
            <w:webHidden/>
          </w:rPr>
          <w:fldChar w:fldCharType="end"/>
        </w:r>
      </w:hyperlink>
    </w:p>
    <w:p w14:paraId="3C04D1C8" w14:textId="5A38080C"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137" w:history="1">
        <w:r w:rsidRPr="00ED5EE7">
          <w:rPr>
            <w:rStyle w:val="Hyperlink"/>
          </w:rPr>
          <w:t>11.1.4</w:t>
        </w:r>
        <w:r>
          <w:rPr>
            <w:rFonts w:asciiTheme="minorHAnsi" w:eastAsiaTheme="minorEastAsia" w:hAnsiTheme="minorHAnsi" w:cstheme="minorBidi"/>
            <w:kern w:val="2"/>
            <w:sz w:val="24"/>
            <w:szCs w:val="24"/>
            <w:lang w:eastAsia="en-GB"/>
            <w14:ligatures w14:val="standardContextual"/>
          </w:rPr>
          <w:tab/>
        </w:r>
        <w:r w:rsidRPr="00ED5EE7">
          <w:rPr>
            <w:rStyle w:val="Hyperlink"/>
          </w:rPr>
          <w:t>Distinguishable</w:t>
        </w:r>
        <w:r>
          <w:rPr>
            <w:webHidden/>
          </w:rPr>
          <w:tab/>
        </w:r>
        <w:r>
          <w:rPr>
            <w:webHidden/>
          </w:rPr>
          <w:fldChar w:fldCharType="begin"/>
        </w:r>
        <w:r>
          <w:rPr>
            <w:webHidden/>
          </w:rPr>
          <w:instrText xml:space="preserve"> PAGEREF _Toc197554137 \h </w:instrText>
        </w:r>
        <w:r>
          <w:rPr>
            <w:webHidden/>
          </w:rPr>
        </w:r>
        <w:r>
          <w:rPr>
            <w:webHidden/>
          </w:rPr>
          <w:fldChar w:fldCharType="separate"/>
        </w:r>
        <w:r>
          <w:rPr>
            <w:webHidden/>
          </w:rPr>
          <w:t>93</w:t>
        </w:r>
        <w:r>
          <w:rPr>
            <w:webHidden/>
          </w:rPr>
          <w:fldChar w:fldCharType="end"/>
        </w:r>
      </w:hyperlink>
    </w:p>
    <w:p w14:paraId="1FF0A8DF" w14:textId="24397243"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4138" w:history="1">
        <w:r w:rsidRPr="00ED5EE7">
          <w:rPr>
            <w:rStyle w:val="Hyperlink"/>
          </w:rPr>
          <w:t>11.2</w:t>
        </w:r>
        <w:r>
          <w:rPr>
            <w:rFonts w:asciiTheme="minorHAnsi" w:eastAsiaTheme="minorEastAsia" w:hAnsiTheme="minorHAnsi" w:cstheme="minorBidi"/>
            <w:kern w:val="2"/>
            <w:sz w:val="24"/>
            <w:szCs w:val="24"/>
            <w:lang w:eastAsia="en-GB"/>
            <w14:ligatures w14:val="standardContextual"/>
          </w:rPr>
          <w:tab/>
        </w:r>
        <w:r w:rsidRPr="00ED5EE7">
          <w:rPr>
            <w:rStyle w:val="Hyperlink"/>
          </w:rPr>
          <w:t>Operable</w:t>
        </w:r>
        <w:r>
          <w:rPr>
            <w:webHidden/>
          </w:rPr>
          <w:tab/>
        </w:r>
        <w:r>
          <w:rPr>
            <w:webHidden/>
          </w:rPr>
          <w:fldChar w:fldCharType="begin"/>
        </w:r>
        <w:r>
          <w:rPr>
            <w:webHidden/>
          </w:rPr>
          <w:instrText xml:space="preserve"> PAGEREF _Toc197554138 \h </w:instrText>
        </w:r>
        <w:r>
          <w:rPr>
            <w:webHidden/>
          </w:rPr>
        </w:r>
        <w:r>
          <w:rPr>
            <w:webHidden/>
          </w:rPr>
          <w:fldChar w:fldCharType="separate"/>
        </w:r>
        <w:r>
          <w:rPr>
            <w:webHidden/>
          </w:rPr>
          <w:t>96</w:t>
        </w:r>
        <w:r>
          <w:rPr>
            <w:webHidden/>
          </w:rPr>
          <w:fldChar w:fldCharType="end"/>
        </w:r>
      </w:hyperlink>
    </w:p>
    <w:p w14:paraId="6E8B23DD" w14:textId="53CDA193"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139" w:history="1">
        <w:r w:rsidRPr="00ED5EE7">
          <w:rPr>
            <w:rStyle w:val="Hyperlink"/>
          </w:rPr>
          <w:t>11.2.1</w:t>
        </w:r>
        <w:r>
          <w:rPr>
            <w:rFonts w:asciiTheme="minorHAnsi" w:eastAsiaTheme="minorEastAsia" w:hAnsiTheme="minorHAnsi" w:cstheme="minorBidi"/>
            <w:kern w:val="2"/>
            <w:sz w:val="24"/>
            <w:szCs w:val="24"/>
            <w:lang w:eastAsia="en-GB"/>
            <w14:ligatures w14:val="standardContextual"/>
          </w:rPr>
          <w:tab/>
        </w:r>
        <w:r w:rsidRPr="00ED5EE7">
          <w:rPr>
            <w:rStyle w:val="Hyperlink"/>
          </w:rPr>
          <w:t>Keyboard accessible</w:t>
        </w:r>
        <w:r>
          <w:rPr>
            <w:webHidden/>
          </w:rPr>
          <w:tab/>
        </w:r>
        <w:r>
          <w:rPr>
            <w:webHidden/>
          </w:rPr>
          <w:fldChar w:fldCharType="begin"/>
        </w:r>
        <w:r>
          <w:rPr>
            <w:webHidden/>
          </w:rPr>
          <w:instrText xml:space="preserve"> PAGEREF _Toc197554139 \h </w:instrText>
        </w:r>
        <w:r>
          <w:rPr>
            <w:webHidden/>
          </w:rPr>
        </w:r>
        <w:r>
          <w:rPr>
            <w:webHidden/>
          </w:rPr>
          <w:fldChar w:fldCharType="separate"/>
        </w:r>
        <w:r>
          <w:rPr>
            <w:webHidden/>
          </w:rPr>
          <w:t>96</w:t>
        </w:r>
        <w:r>
          <w:rPr>
            <w:webHidden/>
          </w:rPr>
          <w:fldChar w:fldCharType="end"/>
        </w:r>
      </w:hyperlink>
    </w:p>
    <w:p w14:paraId="6AEBBF9B" w14:textId="2F953B79"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140" w:history="1">
        <w:r w:rsidRPr="00ED5EE7">
          <w:rPr>
            <w:rStyle w:val="Hyperlink"/>
          </w:rPr>
          <w:t>11.2.2</w:t>
        </w:r>
        <w:r>
          <w:rPr>
            <w:rFonts w:asciiTheme="minorHAnsi" w:eastAsiaTheme="minorEastAsia" w:hAnsiTheme="minorHAnsi" w:cstheme="minorBidi"/>
            <w:kern w:val="2"/>
            <w:sz w:val="24"/>
            <w:szCs w:val="24"/>
            <w:lang w:eastAsia="en-GB"/>
            <w14:ligatures w14:val="standardContextual"/>
          </w:rPr>
          <w:tab/>
        </w:r>
        <w:r w:rsidRPr="00ED5EE7">
          <w:rPr>
            <w:rStyle w:val="Hyperlink"/>
          </w:rPr>
          <w:t>Enough time</w:t>
        </w:r>
        <w:r>
          <w:rPr>
            <w:webHidden/>
          </w:rPr>
          <w:tab/>
        </w:r>
        <w:r>
          <w:rPr>
            <w:webHidden/>
          </w:rPr>
          <w:fldChar w:fldCharType="begin"/>
        </w:r>
        <w:r>
          <w:rPr>
            <w:webHidden/>
          </w:rPr>
          <w:instrText xml:space="preserve"> PAGEREF _Toc197554140 \h </w:instrText>
        </w:r>
        <w:r>
          <w:rPr>
            <w:webHidden/>
          </w:rPr>
        </w:r>
        <w:r>
          <w:rPr>
            <w:webHidden/>
          </w:rPr>
          <w:fldChar w:fldCharType="separate"/>
        </w:r>
        <w:r>
          <w:rPr>
            <w:webHidden/>
          </w:rPr>
          <w:t>97</w:t>
        </w:r>
        <w:r>
          <w:rPr>
            <w:webHidden/>
          </w:rPr>
          <w:fldChar w:fldCharType="end"/>
        </w:r>
      </w:hyperlink>
    </w:p>
    <w:p w14:paraId="712293EB" w14:textId="038E3F9B"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141" w:history="1">
        <w:r w:rsidRPr="00ED5EE7">
          <w:rPr>
            <w:rStyle w:val="Hyperlink"/>
          </w:rPr>
          <w:t>11.2.3</w:t>
        </w:r>
        <w:r>
          <w:rPr>
            <w:rFonts w:asciiTheme="minorHAnsi" w:eastAsiaTheme="minorEastAsia" w:hAnsiTheme="minorHAnsi" w:cstheme="minorBidi"/>
            <w:kern w:val="2"/>
            <w:sz w:val="24"/>
            <w:szCs w:val="24"/>
            <w:lang w:eastAsia="en-GB"/>
            <w14:ligatures w14:val="standardContextual"/>
          </w:rPr>
          <w:tab/>
        </w:r>
        <w:r w:rsidRPr="00ED5EE7">
          <w:rPr>
            <w:rStyle w:val="Hyperlink"/>
          </w:rPr>
          <w:t>Seizures and physical reactions</w:t>
        </w:r>
        <w:r>
          <w:rPr>
            <w:webHidden/>
          </w:rPr>
          <w:tab/>
        </w:r>
        <w:r>
          <w:rPr>
            <w:webHidden/>
          </w:rPr>
          <w:fldChar w:fldCharType="begin"/>
        </w:r>
        <w:r>
          <w:rPr>
            <w:webHidden/>
          </w:rPr>
          <w:instrText xml:space="preserve"> PAGEREF _Toc197554141 \h </w:instrText>
        </w:r>
        <w:r>
          <w:rPr>
            <w:webHidden/>
          </w:rPr>
        </w:r>
        <w:r>
          <w:rPr>
            <w:webHidden/>
          </w:rPr>
          <w:fldChar w:fldCharType="separate"/>
        </w:r>
        <w:r>
          <w:rPr>
            <w:webHidden/>
          </w:rPr>
          <w:t>98</w:t>
        </w:r>
        <w:r>
          <w:rPr>
            <w:webHidden/>
          </w:rPr>
          <w:fldChar w:fldCharType="end"/>
        </w:r>
      </w:hyperlink>
    </w:p>
    <w:p w14:paraId="56918CE4" w14:textId="0C068176"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142" w:history="1">
        <w:r w:rsidRPr="00ED5EE7">
          <w:rPr>
            <w:rStyle w:val="Hyperlink"/>
          </w:rPr>
          <w:t>11.2.4</w:t>
        </w:r>
        <w:r>
          <w:rPr>
            <w:rFonts w:asciiTheme="minorHAnsi" w:eastAsiaTheme="minorEastAsia" w:hAnsiTheme="minorHAnsi" w:cstheme="minorBidi"/>
            <w:kern w:val="2"/>
            <w:sz w:val="24"/>
            <w:szCs w:val="24"/>
            <w:lang w:eastAsia="en-GB"/>
            <w14:ligatures w14:val="standardContextual"/>
          </w:rPr>
          <w:tab/>
        </w:r>
        <w:r w:rsidRPr="00ED5EE7">
          <w:rPr>
            <w:rStyle w:val="Hyperlink"/>
          </w:rPr>
          <w:t>Navigable</w:t>
        </w:r>
        <w:r>
          <w:rPr>
            <w:webHidden/>
          </w:rPr>
          <w:tab/>
        </w:r>
        <w:r>
          <w:rPr>
            <w:webHidden/>
          </w:rPr>
          <w:fldChar w:fldCharType="begin"/>
        </w:r>
        <w:r>
          <w:rPr>
            <w:webHidden/>
          </w:rPr>
          <w:instrText xml:space="preserve"> PAGEREF _Toc197554142 \h </w:instrText>
        </w:r>
        <w:r>
          <w:rPr>
            <w:webHidden/>
          </w:rPr>
        </w:r>
        <w:r>
          <w:rPr>
            <w:webHidden/>
          </w:rPr>
          <w:fldChar w:fldCharType="separate"/>
        </w:r>
        <w:r>
          <w:rPr>
            <w:webHidden/>
          </w:rPr>
          <w:t>99</w:t>
        </w:r>
        <w:r>
          <w:rPr>
            <w:webHidden/>
          </w:rPr>
          <w:fldChar w:fldCharType="end"/>
        </w:r>
      </w:hyperlink>
    </w:p>
    <w:p w14:paraId="28D6DDAC" w14:textId="5905493D"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143" w:history="1">
        <w:r w:rsidRPr="00ED5EE7">
          <w:rPr>
            <w:rStyle w:val="Hyperlink"/>
          </w:rPr>
          <w:t>11.2.5</w:t>
        </w:r>
        <w:r>
          <w:rPr>
            <w:rFonts w:asciiTheme="minorHAnsi" w:eastAsiaTheme="minorEastAsia" w:hAnsiTheme="minorHAnsi" w:cstheme="minorBidi"/>
            <w:kern w:val="2"/>
            <w:sz w:val="24"/>
            <w:szCs w:val="24"/>
            <w:lang w:eastAsia="en-GB"/>
            <w14:ligatures w14:val="standardContextual"/>
          </w:rPr>
          <w:tab/>
        </w:r>
        <w:r w:rsidRPr="00ED5EE7">
          <w:rPr>
            <w:rStyle w:val="Hyperlink"/>
          </w:rPr>
          <w:t>Input modalities</w:t>
        </w:r>
        <w:r>
          <w:rPr>
            <w:webHidden/>
          </w:rPr>
          <w:tab/>
        </w:r>
        <w:r>
          <w:rPr>
            <w:webHidden/>
          </w:rPr>
          <w:fldChar w:fldCharType="begin"/>
        </w:r>
        <w:r>
          <w:rPr>
            <w:webHidden/>
          </w:rPr>
          <w:instrText xml:space="preserve"> PAGEREF _Toc197554143 \h </w:instrText>
        </w:r>
        <w:r>
          <w:rPr>
            <w:webHidden/>
          </w:rPr>
        </w:r>
        <w:r>
          <w:rPr>
            <w:webHidden/>
          </w:rPr>
          <w:fldChar w:fldCharType="separate"/>
        </w:r>
        <w:r>
          <w:rPr>
            <w:webHidden/>
          </w:rPr>
          <w:t>100</w:t>
        </w:r>
        <w:r>
          <w:rPr>
            <w:webHidden/>
          </w:rPr>
          <w:fldChar w:fldCharType="end"/>
        </w:r>
      </w:hyperlink>
    </w:p>
    <w:p w14:paraId="5602D6F7" w14:textId="7B73E58E"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4144" w:history="1">
        <w:r w:rsidRPr="00ED5EE7">
          <w:rPr>
            <w:rStyle w:val="Hyperlink"/>
          </w:rPr>
          <w:t>11.3</w:t>
        </w:r>
        <w:r>
          <w:rPr>
            <w:rFonts w:asciiTheme="minorHAnsi" w:eastAsiaTheme="minorEastAsia" w:hAnsiTheme="minorHAnsi" w:cstheme="minorBidi"/>
            <w:kern w:val="2"/>
            <w:sz w:val="24"/>
            <w:szCs w:val="24"/>
            <w:lang w:eastAsia="en-GB"/>
            <w14:ligatures w14:val="standardContextual"/>
          </w:rPr>
          <w:tab/>
        </w:r>
        <w:r w:rsidRPr="00ED5EE7">
          <w:rPr>
            <w:rStyle w:val="Hyperlink"/>
          </w:rPr>
          <w:t>Understandable</w:t>
        </w:r>
        <w:r>
          <w:rPr>
            <w:webHidden/>
          </w:rPr>
          <w:tab/>
        </w:r>
        <w:r>
          <w:rPr>
            <w:webHidden/>
          </w:rPr>
          <w:fldChar w:fldCharType="begin"/>
        </w:r>
        <w:r>
          <w:rPr>
            <w:webHidden/>
          </w:rPr>
          <w:instrText xml:space="preserve"> PAGEREF _Toc197554144 \h </w:instrText>
        </w:r>
        <w:r>
          <w:rPr>
            <w:webHidden/>
          </w:rPr>
        </w:r>
        <w:r>
          <w:rPr>
            <w:webHidden/>
          </w:rPr>
          <w:fldChar w:fldCharType="separate"/>
        </w:r>
        <w:r>
          <w:rPr>
            <w:webHidden/>
          </w:rPr>
          <w:t>102</w:t>
        </w:r>
        <w:r>
          <w:rPr>
            <w:webHidden/>
          </w:rPr>
          <w:fldChar w:fldCharType="end"/>
        </w:r>
      </w:hyperlink>
    </w:p>
    <w:p w14:paraId="45FDA682" w14:textId="5E97EEA1"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145" w:history="1">
        <w:r w:rsidRPr="00ED5EE7">
          <w:rPr>
            <w:rStyle w:val="Hyperlink"/>
          </w:rPr>
          <w:t>11.3.1</w:t>
        </w:r>
        <w:r>
          <w:rPr>
            <w:rFonts w:asciiTheme="minorHAnsi" w:eastAsiaTheme="minorEastAsia" w:hAnsiTheme="minorHAnsi" w:cstheme="minorBidi"/>
            <w:kern w:val="2"/>
            <w:sz w:val="24"/>
            <w:szCs w:val="24"/>
            <w:lang w:eastAsia="en-GB"/>
            <w14:ligatures w14:val="standardContextual"/>
          </w:rPr>
          <w:tab/>
        </w:r>
        <w:r w:rsidRPr="00ED5EE7">
          <w:rPr>
            <w:rStyle w:val="Hyperlink"/>
          </w:rPr>
          <w:t>Readable</w:t>
        </w:r>
        <w:r>
          <w:rPr>
            <w:webHidden/>
          </w:rPr>
          <w:tab/>
        </w:r>
        <w:r>
          <w:rPr>
            <w:webHidden/>
          </w:rPr>
          <w:fldChar w:fldCharType="begin"/>
        </w:r>
        <w:r>
          <w:rPr>
            <w:webHidden/>
          </w:rPr>
          <w:instrText xml:space="preserve"> PAGEREF _Toc197554145 \h </w:instrText>
        </w:r>
        <w:r>
          <w:rPr>
            <w:webHidden/>
          </w:rPr>
        </w:r>
        <w:r>
          <w:rPr>
            <w:webHidden/>
          </w:rPr>
          <w:fldChar w:fldCharType="separate"/>
        </w:r>
        <w:r>
          <w:rPr>
            <w:webHidden/>
          </w:rPr>
          <w:t>102</w:t>
        </w:r>
        <w:r>
          <w:rPr>
            <w:webHidden/>
          </w:rPr>
          <w:fldChar w:fldCharType="end"/>
        </w:r>
      </w:hyperlink>
    </w:p>
    <w:p w14:paraId="2EE9AED5" w14:textId="2D449437"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146" w:history="1">
        <w:r w:rsidRPr="00ED5EE7">
          <w:rPr>
            <w:rStyle w:val="Hyperlink"/>
          </w:rPr>
          <w:t>11.3.2</w:t>
        </w:r>
        <w:r>
          <w:rPr>
            <w:rFonts w:asciiTheme="minorHAnsi" w:eastAsiaTheme="minorEastAsia" w:hAnsiTheme="minorHAnsi" w:cstheme="minorBidi"/>
            <w:kern w:val="2"/>
            <w:sz w:val="24"/>
            <w:szCs w:val="24"/>
            <w:lang w:eastAsia="en-GB"/>
            <w14:ligatures w14:val="standardContextual"/>
          </w:rPr>
          <w:tab/>
        </w:r>
        <w:r w:rsidRPr="00ED5EE7">
          <w:rPr>
            <w:rStyle w:val="Hyperlink"/>
          </w:rPr>
          <w:t>Predictable</w:t>
        </w:r>
        <w:r>
          <w:rPr>
            <w:webHidden/>
          </w:rPr>
          <w:tab/>
        </w:r>
        <w:r>
          <w:rPr>
            <w:webHidden/>
          </w:rPr>
          <w:fldChar w:fldCharType="begin"/>
        </w:r>
        <w:r>
          <w:rPr>
            <w:webHidden/>
          </w:rPr>
          <w:instrText xml:space="preserve"> PAGEREF _Toc197554146 \h </w:instrText>
        </w:r>
        <w:r>
          <w:rPr>
            <w:webHidden/>
          </w:rPr>
        </w:r>
        <w:r>
          <w:rPr>
            <w:webHidden/>
          </w:rPr>
          <w:fldChar w:fldCharType="separate"/>
        </w:r>
        <w:r>
          <w:rPr>
            <w:webHidden/>
          </w:rPr>
          <w:t>102</w:t>
        </w:r>
        <w:r>
          <w:rPr>
            <w:webHidden/>
          </w:rPr>
          <w:fldChar w:fldCharType="end"/>
        </w:r>
      </w:hyperlink>
    </w:p>
    <w:p w14:paraId="55E4E08B" w14:textId="11DB3A78"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147" w:history="1">
        <w:r w:rsidRPr="00ED5EE7">
          <w:rPr>
            <w:rStyle w:val="Hyperlink"/>
          </w:rPr>
          <w:t>11.3.3</w:t>
        </w:r>
        <w:r>
          <w:rPr>
            <w:rFonts w:asciiTheme="minorHAnsi" w:eastAsiaTheme="minorEastAsia" w:hAnsiTheme="minorHAnsi" w:cstheme="minorBidi"/>
            <w:kern w:val="2"/>
            <w:sz w:val="24"/>
            <w:szCs w:val="24"/>
            <w:lang w:eastAsia="en-GB"/>
            <w14:ligatures w14:val="standardContextual"/>
          </w:rPr>
          <w:tab/>
        </w:r>
        <w:r w:rsidRPr="00ED5EE7">
          <w:rPr>
            <w:rStyle w:val="Hyperlink"/>
          </w:rPr>
          <w:t>Input assistance</w:t>
        </w:r>
        <w:r>
          <w:rPr>
            <w:webHidden/>
          </w:rPr>
          <w:tab/>
        </w:r>
        <w:r>
          <w:rPr>
            <w:webHidden/>
          </w:rPr>
          <w:fldChar w:fldCharType="begin"/>
        </w:r>
        <w:r>
          <w:rPr>
            <w:webHidden/>
          </w:rPr>
          <w:instrText xml:space="preserve"> PAGEREF _Toc197554147 \h </w:instrText>
        </w:r>
        <w:r>
          <w:rPr>
            <w:webHidden/>
          </w:rPr>
        </w:r>
        <w:r>
          <w:rPr>
            <w:webHidden/>
          </w:rPr>
          <w:fldChar w:fldCharType="separate"/>
        </w:r>
        <w:r>
          <w:rPr>
            <w:webHidden/>
          </w:rPr>
          <w:t>103</w:t>
        </w:r>
        <w:r>
          <w:rPr>
            <w:webHidden/>
          </w:rPr>
          <w:fldChar w:fldCharType="end"/>
        </w:r>
      </w:hyperlink>
    </w:p>
    <w:p w14:paraId="4887130E" w14:textId="7437E38C"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4148" w:history="1">
        <w:r w:rsidRPr="00ED5EE7">
          <w:rPr>
            <w:rStyle w:val="Hyperlink"/>
          </w:rPr>
          <w:t>11.4</w:t>
        </w:r>
        <w:r>
          <w:rPr>
            <w:rFonts w:asciiTheme="minorHAnsi" w:eastAsiaTheme="minorEastAsia" w:hAnsiTheme="minorHAnsi" w:cstheme="minorBidi"/>
            <w:kern w:val="2"/>
            <w:sz w:val="24"/>
            <w:szCs w:val="24"/>
            <w:lang w:eastAsia="en-GB"/>
            <w14:ligatures w14:val="standardContextual"/>
          </w:rPr>
          <w:tab/>
        </w:r>
        <w:r w:rsidRPr="00ED5EE7">
          <w:rPr>
            <w:rStyle w:val="Hyperlink"/>
          </w:rPr>
          <w:t>Robust</w:t>
        </w:r>
        <w:r>
          <w:rPr>
            <w:webHidden/>
          </w:rPr>
          <w:tab/>
        </w:r>
        <w:r>
          <w:rPr>
            <w:webHidden/>
          </w:rPr>
          <w:fldChar w:fldCharType="begin"/>
        </w:r>
        <w:r>
          <w:rPr>
            <w:webHidden/>
          </w:rPr>
          <w:instrText xml:space="preserve"> PAGEREF _Toc197554148 \h </w:instrText>
        </w:r>
        <w:r>
          <w:rPr>
            <w:webHidden/>
          </w:rPr>
        </w:r>
        <w:r>
          <w:rPr>
            <w:webHidden/>
          </w:rPr>
          <w:fldChar w:fldCharType="separate"/>
        </w:r>
        <w:r>
          <w:rPr>
            <w:webHidden/>
          </w:rPr>
          <w:t>104</w:t>
        </w:r>
        <w:r>
          <w:rPr>
            <w:webHidden/>
          </w:rPr>
          <w:fldChar w:fldCharType="end"/>
        </w:r>
      </w:hyperlink>
    </w:p>
    <w:p w14:paraId="00F2E2C5" w14:textId="0D8CC200"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149" w:history="1">
        <w:r w:rsidRPr="00ED5EE7">
          <w:rPr>
            <w:rStyle w:val="Hyperlink"/>
          </w:rPr>
          <w:t>11.4.1</w:t>
        </w:r>
        <w:r>
          <w:rPr>
            <w:rFonts w:asciiTheme="minorHAnsi" w:eastAsiaTheme="minorEastAsia" w:hAnsiTheme="minorHAnsi" w:cstheme="minorBidi"/>
            <w:kern w:val="2"/>
            <w:sz w:val="24"/>
            <w:szCs w:val="24"/>
            <w:lang w:eastAsia="en-GB"/>
            <w14:ligatures w14:val="standardContextual"/>
          </w:rPr>
          <w:tab/>
        </w:r>
        <w:r w:rsidRPr="00ED5EE7">
          <w:rPr>
            <w:rStyle w:val="Hyperlink"/>
          </w:rPr>
          <w:t>Compatible</w:t>
        </w:r>
        <w:r>
          <w:rPr>
            <w:webHidden/>
          </w:rPr>
          <w:tab/>
        </w:r>
        <w:r>
          <w:rPr>
            <w:webHidden/>
          </w:rPr>
          <w:fldChar w:fldCharType="begin"/>
        </w:r>
        <w:r>
          <w:rPr>
            <w:webHidden/>
          </w:rPr>
          <w:instrText xml:space="preserve"> PAGEREF _Toc197554149 \h </w:instrText>
        </w:r>
        <w:r>
          <w:rPr>
            <w:webHidden/>
          </w:rPr>
        </w:r>
        <w:r>
          <w:rPr>
            <w:webHidden/>
          </w:rPr>
          <w:fldChar w:fldCharType="separate"/>
        </w:r>
        <w:r>
          <w:rPr>
            <w:webHidden/>
          </w:rPr>
          <w:t>104</w:t>
        </w:r>
        <w:r>
          <w:rPr>
            <w:webHidden/>
          </w:rPr>
          <w:fldChar w:fldCharType="end"/>
        </w:r>
      </w:hyperlink>
    </w:p>
    <w:p w14:paraId="00F25B83" w14:textId="41624810"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4150" w:history="1">
        <w:r w:rsidRPr="00ED5EE7">
          <w:rPr>
            <w:rStyle w:val="Hyperlink"/>
          </w:rPr>
          <w:t>11.5</w:t>
        </w:r>
        <w:r>
          <w:rPr>
            <w:rFonts w:asciiTheme="minorHAnsi" w:eastAsiaTheme="minorEastAsia" w:hAnsiTheme="minorHAnsi" w:cstheme="minorBidi"/>
            <w:kern w:val="2"/>
            <w:sz w:val="24"/>
            <w:szCs w:val="24"/>
            <w:lang w:eastAsia="en-GB"/>
            <w14:ligatures w14:val="standardContextual"/>
          </w:rPr>
          <w:tab/>
        </w:r>
        <w:r w:rsidRPr="00ED5EE7">
          <w:rPr>
            <w:rStyle w:val="Hyperlink"/>
          </w:rPr>
          <w:t>Interoperability with keyboards and assistive technology</w:t>
        </w:r>
        <w:r>
          <w:rPr>
            <w:webHidden/>
          </w:rPr>
          <w:tab/>
        </w:r>
        <w:r>
          <w:rPr>
            <w:webHidden/>
          </w:rPr>
          <w:fldChar w:fldCharType="begin"/>
        </w:r>
        <w:r>
          <w:rPr>
            <w:webHidden/>
          </w:rPr>
          <w:instrText xml:space="preserve"> PAGEREF _Toc197554150 \h </w:instrText>
        </w:r>
        <w:r>
          <w:rPr>
            <w:webHidden/>
          </w:rPr>
        </w:r>
        <w:r>
          <w:rPr>
            <w:webHidden/>
          </w:rPr>
          <w:fldChar w:fldCharType="separate"/>
        </w:r>
        <w:r>
          <w:rPr>
            <w:webHidden/>
          </w:rPr>
          <w:t>105</w:t>
        </w:r>
        <w:r>
          <w:rPr>
            <w:webHidden/>
          </w:rPr>
          <w:fldChar w:fldCharType="end"/>
        </w:r>
      </w:hyperlink>
    </w:p>
    <w:p w14:paraId="6CAD700E" w14:textId="414B730F"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151" w:history="1">
        <w:r w:rsidRPr="00ED5EE7">
          <w:rPr>
            <w:rStyle w:val="Hyperlink"/>
          </w:rPr>
          <w:t>11.5.1</w:t>
        </w:r>
        <w:r>
          <w:rPr>
            <w:rFonts w:asciiTheme="minorHAnsi" w:eastAsiaTheme="minorEastAsia" w:hAnsiTheme="minorHAnsi" w:cstheme="minorBidi"/>
            <w:kern w:val="2"/>
            <w:sz w:val="24"/>
            <w:szCs w:val="24"/>
            <w:lang w:eastAsia="en-GB"/>
            <w14:ligatures w14:val="standardContextual"/>
          </w:rPr>
          <w:tab/>
        </w:r>
        <w:r w:rsidRPr="00ED5EE7">
          <w:rPr>
            <w:rStyle w:val="Hyperlink"/>
          </w:rPr>
          <w:t>Closed functionality</w:t>
        </w:r>
        <w:r>
          <w:rPr>
            <w:webHidden/>
          </w:rPr>
          <w:tab/>
        </w:r>
        <w:r>
          <w:rPr>
            <w:webHidden/>
          </w:rPr>
          <w:fldChar w:fldCharType="begin"/>
        </w:r>
        <w:r>
          <w:rPr>
            <w:webHidden/>
          </w:rPr>
          <w:instrText xml:space="preserve"> PAGEREF _Toc197554151 \h </w:instrText>
        </w:r>
        <w:r>
          <w:rPr>
            <w:webHidden/>
          </w:rPr>
        </w:r>
        <w:r>
          <w:rPr>
            <w:webHidden/>
          </w:rPr>
          <w:fldChar w:fldCharType="separate"/>
        </w:r>
        <w:r>
          <w:rPr>
            <w:webHidden/>
          </w:rPr>
          <w:t>105</w:t>
        </w:r>
        <w:r>
          <w:rPr>
            <w:webHidden/>
          </w:rPr>
          <w:fldChar w:fldCharType="end"/>
        </w:r>
      </w:hyperlink>
    </w:p>
    <w:p w14:paraId="54B0A8A7" w14:textId="17A8F8AF"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152" w:history="1">
        <w:r w:rsidRPr="00ED5EE7">
          <w:rPr>
            <w:rStyle w:val="Hyperlink"/>
          </w:rPr>
          <w:t>11.5.2</w:t>
        </w:r>
        <w:r>
          <w:rPr>
            <w:rFonts w:asciiTheme="minorHAnsi" w:eastAsiaTheme="minorEastAsia" w:hAnsiTheme="minorHAnsi" w:cstheme="minorBidi"/>
            <w:kern w:val="2"/>
            <w:sz w:val="24"/>
            <w:szCs w:val="24"/>
            <w:lang w:eastAsia="en-GB"/>
            <w14:ligatures w14:val="standardContextual"/>
          </w:rPr>
          <w:tab/>
        </w:r>
        <w:r w:rsidRPr="00ED5EE7">
          <w:rPr>
            <w:rStyle w:val="Hyperlink"/>
          </w:rPr>
          <w:t>Accessibility services</w:t>
        </w:r>
        <w:r>
          <w:rPr>
            <w:webHidden/>
          </w:rPr>
          <w:tab/>
        </w:r>
        <w:r>
          <w:rPr>
            <w:webHidden/>
          </w:rPr>
          <w:fldChar w:fldCharType="begin"/>
        </w:r>
        <w:r>
          <w:rPr>
            <w:webHidden/>
          </w:rPr>
          <w:instrText xml:space="preserve"> PAGEREF _Toc197554152 \h </w:instrText>
        </w:r>
        <w:r>
          <w:rPr>
            <w:webHidden/>
          </w:rPr>
        </w:r>
        <w:r>
          <w:rPr>
            <w:webHidden/>
          </w:rPr>
          <w:fldChar w:fldCharType="separate"/>
        </w:r>
        <w:r>
          <w:rPr>
            <w:webHidden/>
          </w:rPr>
          <w:t>106</w:t>
        </w:r>
        <w:r>
          <w:rPr>
            <w:webHidden/>
          </w:rPr>
          <w:fldChar w:fldCharType="end"/>
        </w:r>
      </w:hyperlink>
    </w:p>
    <w:p w14:paraId="1842FEFD" w14:textId="34F34254"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4153" w:history="1">
        <w:r w:rsidRPr="00ED5EE7">
          <w:rPr>
            <w:rStyle w:val="Hyperlink"/>
          </w:rPr>
          <w:t>11.6</w:t>
        </w:r>
        <w:r>
          <w:rPr>
            <w:rFonts w:asciiTheme="minorHAnsi" w:eastAsiaTheme="minorEastAsia" w:hAnsiTheme="minorHAnsi" w:cstheme="minorBidi"/>
            <w:kern w:val="2"/>
            <w:sz w:val="24"/>
            <w:szCs w:val="24"/>
            <w:lang w:eastAsia="en-GB"/>
            <w14:ligatures w14:val="standardContextual"/>
          </w:rPr>
          <w:tab/>
        </w:r>
        <w:r w:rsidRPr="00ED5EE7">
          <w:rPr>
            <w:rStyle w:val="Hyperlink"/>
          </w:rPr>
          <w:t>Documented accessibility features</w:t>
        </w:r>
        <w:r>
          <w:rPr>
            <w:webHidden/>
          </w:rPr>
          <w:tab/>
        </w:r>
        <w:r>
          <w:rPr>
            <w:webHidden/>
          </w:rPr>
          <w:fldChar w:fldCharType="begin"/>
        </w:r>
        <w:r>
          <w:rPr>
            <w:webHidden/>
          </w:rPr>
          <w:instrText xml:space="preserve"> PAGEREF _Toc197554153 \h </w:instrText>
        </w:r>
        <w:r>
          <w:rPr>
            <w:webHidden/>
          </w:rPr>
        </w:r>
        <w:r>
          <w:rPr>
            <w:webHidden/>
          </w:rPr>
          <w:fldChar w:fldCharType="separate"/>
        </w:r>
        <w:r>
          <w:rPr>
            <w:webHidden/>
          </w:rPr>
          <w:t>109</w:t>
        </w:r>
        <w:r>
          <w:rPr>
            <w:webHidden/>
          </w:rPr>
          <w:fldChar w:fldCharType="end"/>
        </w:r>
      </w:hyperlink>
    </w:p>
    <w:p w14:paraId="5D3CEE19" w14:textId="6024A29B"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154" w:history="1">
        <w:r w:rsidRPr="00ED5EE7">
          <w:rPr>
            <w:rStyle w:val="Hyperlink"/>
          </w:rPr>
          <w:t>11.6.1</w:t>
        </w:r>
        <w:r>
          <w:rPr>
            <w:rFonts w:asciiTheme="minorHAnsi" w:eastAsiaTheme="minorEastAsia" w:hAnsiTheme="minorHAnsi" w:cstheme="minorBidi"/>
            <w:kern w:val="2"/>
            <w:sz w:val="24"/>
            <w:szCs w:val="24"/>
            <w:lang w:eastAsia="en-GB"/>
            <w14:ligatures w14:val="standardContextual"/>
          </w:rPr>
          <w:tab/>
        </w:r>
        <w:r w:rsidRPr="00ED5EE7">
          <w:rPr>
            <w:rStyle w:val="Hyperlink"/>
          </w:rPr>
          <w:t>User control of accessibility features</w:t>
        </w:r>
        <w:r>
          <w:rPr>
            <w:webHidden/>
          </w:rPr>
          <w:tab/>
        </w:r>
        <w:r>
          <w:rPr>
            <w:webHidden/>
          </w:rPr>
          <w:fldChar w:fldCharType="begin"/>
        </w:r>
        <w:r>
          <w:rPr>
            <w:webHidden/>
          </w:rPr>
          <w:instrText xml:space="preserve"> PAGEREF _Toc197554154 \h </w:instrText>
        </w:r>
        <w:r>
          <w:rPr>
            <w:webHidden/>
          </w:rPr>
        </w:r>
        <w:r>
          <w:rPr>
            <w:webHidden/>
          </w:rPr>
          <w:fldChar w:fldCharType="separate"/>
        </w:r>
        <w:r>
          <w:rPr>
            <w:webHidden/>
          </w:rPr>
          <w:t>109</w:t>
        </w:r>
        <w:r>
          <w:rPr>
            <w:webHidden/>
          </w:rPr>
          <w:fldChar w:fldCharType="end"/>
        </w:r>
      </w:hyperlink>
    </w:p>
    <w:p w14:paraId="05872C26" w14:textId="50B02395"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155" w:history="1">
        <w:r w:rsidRPr="00ED5EE7">
          <w:rPr>
            <w:rStyle w:val="Hyperlink"/>
          </w:rPr>
          <w:t>11.6.2</w:t>
        </w:r>
        <w:r>
          <w:rPr>
            <w:rFonts w:asciiTheme="minorHAnsi" w:eastAsiaTheme="minorEastAsia" w:hAnsiTheme="minorHAnsi" w:cstheme="minorBidi"/>
            <w:kern w:val="2"/>
            <w:sz w:val="24"/>
            <w:szCs w:val="24"/>
            <w:lang w:eastAsia="en-GB"/>
            <w14:ligatures w14:val="standardContextual"/>
          </w:rPr>
          <w:tab/>
        </w:r>
        <w:r w:rsidRPr="00ED5EE7">
          <w:rPr>
            <w:rStyle w:val="Hyperlink"/>
          </w:rPr>
          <w:t>No disruption of accessibility features</w:t>
        </w:r>
        <w:r>
          <w:rPr>
            <w:webHidden/>
          </w:rPr>
          <w:tab/>
        </w:r>
        <w:r>
          <w:rPr>
            <w:webHidden/>
          </w:rPr>
          <w:fldChar w:fldCharType="begin"/>
        </w:r>
        <w:r>
          <w:rPr>
            <w:webHidden/>
          </w:rPr>
          <w:instrText xml:space="preserve"> PAGEREF _Toc197554155 \h </w:instrText>
        </w:r>
        <w:r>
          <w:rPr>
            <w:webHidden/>
          </w:rPr>
        </w:r>
        <w:r>
          <w:rPr>
            <w:webHidden/>
          </w:rPr>
          <w:fldChar w:fldCharType="separate"/>
        </w:r>
        <w:r>
          <w:rPr>
            <w:webHidden/>
          </w:rPr>
          <w:t>109</w:t>
        </w:r>
        <w:r>
          <w:rPr>
            <w:webHidden/>
          </w:rPr>
          <w:fldChar w:fldCharType="end"/>
        </w:r>
      </w:hyperlink>
    </w:p>
    <w:p w14:paraId="2DB552F8" w14:textId="4547865C"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4156" w:history="1">
        <w:r w:rsidRPr="00ED5EE7">
          <w:rPr>
            <w:rStyle w:val="Hyperlink"/>
          </w:rPr>
          <w:t>11.7</w:t>
        </w:r>
        <w:r>
          <w:rPr>
            <w:rFonts w:asciiTheme="minorHAnsi" w:eastAsiaTheme="minorEastAsia" w:hAnsiTheme="minorHAnsi" w:cstheme="minorBidi"/>
            <w:kern w:val="2"/>
            <w:sz w:val="24"/>
            <w:szCs w:val="24"/>
            <w:lang w:eastAsia="en-GB"/>
            <w14:ligatures w14:val="standardContextual"/>
          </w:rPr>
          <w:tab/>
        </w:r>
        <w:r w:rsidRPr="00ED5EE7">
          <w:rPr>
            <w:rStyle w:val="Hyperlink"/>
          </w:rPr>
          <w:t>User preferences</w:t>
        </w:r>
        <w:r>
          <w:rPr>
            <w:webHidden/>
          </w:rPr>
          <w:tab/>
        </w:r>
        <w:r>
          <w:rPr>
            <w:webHidden/>
          </w:rPr>
          <w:fldChar w:fldCharType="begin"/>
        </w:r>
        <w:r>
          <w:rPr>
            <w:webHidden/>
          </w:rPr>
          <w:instrText xml:space="preserve"> PAGEREF _Toc197554156 \h </w:instrText>
        </w:r>
        <w:r>
          <w:rPr>
            <w:webHidden/>
          </w:rPr>
        </w:r>
        <w:r>
          <w:rPr>
            <w:webHidden/>
          </w:rPr>
          <w:fldChar w:fldCharType="separate"/>
        </w:r>
        <w:r>
          <w:rPr>
            <w:webHidden/>
          </w:rPr>
          <w:t>109</w:t>
        </w:r>
        <w:r>
          <w:rPr>
            <w:webHidden/>
          </w:rPr>
          <w:fldChar w:fldCharType="end"/>
        </w:r>
      </w:hyperlink>
    </w:p>
    <w:p w14:paraId="203CD188" w14:textId="3B173A41" w:rsidR="00603094" w:rsidRDefault="00603094">
      <w:pPr>
        <w:pStyle w:val="TOC1"/>
        <w:rPr>
          <w:rFonts w:asciiTheme="minorHAnsi" w:eastAsiaTheme="minorEastAsia" w:hAnsiTheme="minorHAnsi" w:cstheme="minorBidi"/>
          <w:kern w:val="2"/>
          <w:sz w:val="24"/>
          <w:szCs w:val="24"/>
          <w:lang w:eastAsia="en-GB"/>
          <w14:ligatures w14:val="standardContextual"/>
        </w:rPr>
      </w:pPr>
      <w:hyperlink w:anchor="_Toc197554157" w:history="1">
        <w:r w:rsidRPr="00ED5EE7">
          <w:rPr>
            <w:rStyle w:val="Hyperlink"/>
            <w:lang w:val="fr-CA"/>
          </w:rPr>
          <w:t>12</w:t>
        </w:r>
        <w:r>
          <w:rPr>
            <w:rFonts w:asciiTheme="minorHAnsi" w:eastAsiaTheme="minorEastAsia" w:hAnsiTheme="minorHAnsi" w:cstheme="minorBidi"/>
            <w:kern w:val="2"/>
            <w:sz w:val="24"/>
            <w:szCs w:val="24"/>
            <w:lang w:eastAsia="en-GB"/>
            <w14:ligatures w14:val="standardContextual"/>
          </w:rPr>
          <w:tab/>
        </w:r>
        <w:r w:rsidRPr="00ED5EE7">
          <w:rPr>
            <w:rStyle w:val="Hyperlink"/>
            <w:lang w:val="fr-CA"/>
          </w:rPr>
          <w:t>Information about products and services</w:t>
        </w:r>
        <w:r>
          <w:rPr>
            <w:webHidden/>
          </w:rPr>
          <w:tab/>
        </w:r>
        <w:r>
          <w:rPr>
            <w:webHidden/>
          </w:rPr>
          <w:fldChar w:fldCharType="begin"/>
        </w:r>
        <w:r>
          <w:rPr>
            <w:webHidden/>
          </w:rPr>
          <w:instrText xml:space="preserve"> PAGEREF _Toc197554157 \h </w:instrText>
        </w:r>
        <w:r>
          <w:rPr>
            <w:webHidden/>
          </w:rPr>
        </w:r>
        <w:r>
          <w:rPr>
            <w:webHidden/>
          </w:rPr>
          <w:fldChar w:fldCharType="separate"/>
        </w:r>
        <w:r>
          <w:rPr>
            <w:webHidden/>
          </w:rPr>
          <w:t>111</w:t>
        </w:r>
        <w:r>
          <w:rPr>
            <w:webHidden/>
          </w:rPr>
          <w:fldChar w:fldCharType="end"/>
        </w:r>
      </w:hyperlink>
    </w:p>
    <w:p w14:paraId="583F154A" w14:textId="426ABBCF"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4158" w:history="1">
        <w:r w:rsidRPr="00ED5EE7">
          <w:rPr>
            <w:rStyle w:val="Hyperlink"/>
            <w:lang w:val="fr-CA"/>
          </w:rPr>
          <w:t>12.1</w:t>
        </w:r>
        <w:r>
          <w:rPr>
            <w:rFonts w:asciiTheme="minorHAnsi" w:eastAsiaTheme="minorEastAsia" w:hAnsiTheme="minorHAnsi" w:cstheme="minorBidi"/>
            <w:kern w:val="2"/>
            <w:sz w:val="24"/>
            <w:szCs w:val="24"/>
            <w:lang w:eastAsia="en-GB"/>
            <w14:ligatures w14:val="standardContextual"/>
          </w:rPr>
          <w:tab/>
        </w:r>
        <w:r w:rsidRPr="00ED5EE7">
          <w:rPr>
            <w:rStyle w:val="Hyperlink"/>
            <w:lang w:val="fr-CA"/>
          </w:rPr>
          <w:t>Accessible information about products</w:t>
        </w:r>
        <w:r>
          <w:rPr>
            <w:webHidden/>
          </w:rPr>
          <w:tab/>
        </w:r>
        <w:r>
          <w:rPr>
            <w:webHidden/>
          </w:rPr>
          <w:fldChar w:fldCharType="begin"/>
        </w:r>
        <w:r>
          <w:rPr>
            <w:webHidden/>
          </w:rPr>
          <w:instrText xml:space="preserve"> PAGEREF _Toc197554158 \h </w:instrText>
        </w:r>
        <w:r>
          <w:rPr>
            <w:webHidden/>
          </w:rPr>
        </w:r>
        <w:r>
          <w:rPr>
            <w:webHidden/>
          </w:rPr>
          <w:fldChar w:fldCharType="separate"/>
        </w:r>
        <w:r>
          <w:rPr>
            <w:webHidden/>
          </w:rPr>
          <w:t>111</w:t>
        </w:r>
        <w:r>
          <w:rPr>
            <w:webHidden/>
          </w:rPr>
          <w:fldChar w:fldCharType="end"/>
        </w:r>
      </w:hyperlink>
    </w:p>
    <w:p w14:paraId="07208B48" w14:textId="4B60D9F9"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4159" w:history="1">
        <w:r w:rsidRPr="00ED5EE7">
          <w:rPr>
            <w:rStyle w:val="Hyperlink"/>
            <w:lang w:val="fr-CA"/>
          </w:rPr>
          <w:t>12.2</w:t>
        </w:r>
        <w:r>
          <w:rPr>
            <w:rFonts w:asciiTheme="minorHAnsi" w:eastAsiaTheme="minorEastAsia" w:hAnsiTheme="minorHAnsi" w:cstheme="minorBidi"/>
            <w:kern w:val="2"/>
            <w:sz w:val="24"/>
            <w:szCs w:val="24"/>
            <w:lang w:eastAsia="en-GB"/>
            <w14:ligatures w14:val="standardContextual"/>
          </w:rPr>
          <w:tab/>
        </w:r>
        <w:r w:rsidRPr="00ED5EE7">
          <w:rPr>
            <w:rStyle w:val="Hyperlink"/>
            <w:lang w:val="fr-CA"/>
          </w:rPr>
          <w:t>Accessible information about services</w:t>
        </w:r>
        <w:r>
          <w:rPr>
            <w:webHidden/>
          </w:rPr>
          <w:tab/>
        </w:r>
        <w:r>
          <w:rPr>
            <w:webHidden/>
          </w:rPr>
          <w:fldChar w:fldCharType="begin"/>
        </w:r>
        <w:r>
          <w:rPr>
            <w:webHidden/>
          </w:rPr>
          <w:instrText xml:space="preserve"> PAGEREF _Toc197554159 \h </w:instrText>
        </w:r>
        <w:r>
          <w:rPr>
            <w:webHidden/>
          </w:rPr>
        </w:r>
        <w:r>
          <w:rPr>
            <w:webHidden/>
          </w:rPr>
          <w:fldChar w:fldCharType="separate"/>
        </w:r>
        <w:r>
          <w:rPr>
            <w:webHidden/>
          </w:rPr>
          <w:t>111</w:t>
        </w:r>
        <w:r>
          <w:rPr>
            <w:webHidden/>
          </w:rPr>
          <w:fldChar w:fldCharType="end"/>
        </w:r>
      </w:hyperlink>
    </w:p>
    <w:p w14:paraId="068C0301" w14:textId="1606EAA6"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4160" w:history="1">
        <w:r w:rsidRPr="00ED5EE7">
          <w:rPr>
            <w:rStyle w:val="Hyperlink"/>
          </w:rPr>
          <w:t>12.3</w:t>
        </w:r>
        <w:r>
          <w:rPr>
            <w:rFonts w:asciiTheme="minorHAnsi" w:eastAsiaTheme="minorEastAsia" w:hAnsiTheme="minorHAnsi" w:cstheme="minorBidi"/>
            <w:kern w:val="2"/>
            <w:sz w:val="24"/>
            <w:szCs w:val="24"/>
            <w:lang w:eastAsia="en-GB"/>
            <w14:ligatures w14:val="standardContextual"/>
          </w:rPr>
          <w:tab/>
        </w:r>
        <w:r w:rsidRPr="00ED5EE7">
          <w:rPr>
            <w:rStyle w:val="Hyperlink"/>
          </w:rPr>
          <w:t>Accessibility and compatibility features</w:t>
        </w:r>
        <w:r>
          <w:rPr>
            <w:webHidden/>
          </w:rPr>
          <w:tab/>
        </w:r>
        <w:r>
          <w:rPr>
            <w:webHidden/>
          </w:rPr>
          <w:fldChar w:fldCharType="begin"/>
        </w:r>
        <w:r>
          <w:rPr>
            <w:webHidden/>
          </w:rPr>
          <w:instrText xml:space="preserve"> PAGEREF _Toc197554160 \h </w:instrText>
        </w:r>
        <w:r>
          <w:rPr>
            <w:webHidden/>
          </w:rPr>
        </w:r>
        <w:r>
          <w:rPr>
            <w:webHidden/>
          </w:rPr>
          <w:fldChar w:fldCharType="separate"/>
        </w:r>
        <w:r>
          <w:rPr>
            <w:webHidden/>
          </w:rPr>
          <w:t>111</w:t>
        </w:r>
        <w:r>
          <w:rPr>
            <w:webHidden/>
          </w:rPr>
          <w:fldChar w:fldCharType="end"/>
        </w:r>
      </w:hyperlink>
    </w:p>
    <w:p w14:paraId="445BF988" w14:textId="166CF554" w:rsidR="00603094" w:rsidRDefault="00603094">
      <w:pPr>
        <w:pStyle w:val="TOC1"/>
        <w:rPr>
          <w:rFonts w:asciiTheme="minorHAnsi" w:eastAsiaTheme="minorEastAsia" w:hAnsiTheme="minorHAnsi" w:cstheme="minorBidi"/>
          <w:kern w:val="2"/>
          <w:sz w:val="24"/>
          <w:szCs w:val="24"/>
          <w:lang w:eastAsia="en-GB"/>
          <w14:ligatures w14:val="standardContextual"/>
        </w:rPr>
      </w:pPr>
      <w:hyperlink w:anchor="_Toc197554161" w:history="1">
        <w:r w:rsidRPr="00ED5EE7">
          <w:rPr>
            <w:rStyle w:val="Hyperlink"/>
          </w:rPr>
          <w:t>13</w:t>
        </w:r>
        <w:r>
          <w:rPr>
            <w:rFonts w:asciiTheme="minorHAnsi" w:eastAsiaTheme="minorEastAsia" w:hAnsiTheme="minorHAnsi" w:cstheme="minorBidi"/>
            <w:kern w:val="2"/>
            <w:sz w:val="24"/>
            <w:szCs w:val="24"/>
            <w:lang w:eastAsia="en-GB"/>
            <w14:ligatures w14:val="standardContextual"/>
          </w:rPr>
          <w:tab/>
        </w:r>
        <w:r w:rsidRPr="00ED5EE7">
          <w:rPr>
            <w:rStyle w:val="Hyperlink"/>
          </w:rPr>
          <w:t>ICT providing relay or emergency service access</w:t>
        </w:r>
        <w:r>
          <w:rPr>
            <w:webHidden/>
          </w:rPr>
          <w:tab/>
        </w:r>
        <w:r>
          <w:rPr>
            <w:webHidden/>
          </w:rPr>
          <w:fldChar w:fldCharType="begin"/>
        </w:r>
        <w:r>
          <w:rPr>
            <w:webHidden/>
          </w:rPr>
          <w:instrText xml:space="preserve"> PAGEREF _Toc197554161 \h </w:instrText>
        </w:r>
        <w:r>
          <w:rPr>
            <w:webHidden/>
          </w:rPr>
        </w:r>
        <w:r>
          <w:rPr>
            <w:webHidden/>
          </w:rPr>
          <w:fldChar w:fldCharType="separate"/>
        </w:r>
        <w:r>
          <w:rPr>
            <w:webHidden/>
          </w:rPr>
          <w:t>112</w:t>
        </w:r>
        <w:r>
          <w:rPr>
            <w:webHidden/>
          </w:rPr>
          <w:fldChar w:fldCharType="end"/>
        </w:r>
      </w:hyperlink>
    </w:p>
    <w:p w14:paraId="1780AAC7" w14:textId="61A75F83"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4162" w:history="1">
        <w:r w:rsidRPr="00ED5EE7">
          <w:rPr>
            <w:rStyle w:val="Hyperlink"/>
          </w:rPr>
          <w:t>13.1</w:t>
        </w:r>
        <w:r>
          <w:rPr>
            <w:rFonts w:asciiTheme="minorHAnsi" w:eastAsiaTheme="minorEastAsia" w:hAnsiTheme="minorHAnsi" w:cstheme="minorBidi"/>
            <w:kern w:val="2"/>
            <w:sz w:val="24"/>
            <w:szCs w:val="24"/>
            <w:lang w:eastAsia="en-GB"/>
            <w14:ligatures w14:val="standardContextual"/>
          </w:rPr>
          <w:tab/>
        </w:r>
        <w:r w:rsidRPr="00ED5EE7">
          <w:rPr>
            <w:rStyle w:val="Hyperlink"/>
          </w:rPr>
          <w:t>Relay services requirements</w:t>
        </w:r>
        <w:r>
          <w:rPr>
            <w:webHidden/>
          </w:rPr>
          <w:tab/>
        </w:r>
        <w:r>
          <w:rPr>
            <w:webHidden/>
          </w:rPr>
          <w:fldChar w:fldCharType="begin"/>
        </w:r>
        <w:r>
          <w:rPr>
            <w:webHidden/>
          </w:rPr>
          <w:instrText xml:space="preserve"> PAGEREF _Toc197554162 \h </w:instrText>
        </w:r>
        <w:r>
          <w:rPr>
            <w:webHidden/>
          </w:rPr>
        </w:r>
        <w:r>
          <w:rPr>
            <w:webHidden/>
          </w:rPr>
          <w:fldChar w:fldCharType="separate"/>
        </w:r>
        <w:r>
          <w:rPr>
            <w:webHidden/>
          </w:rPr>
          <w:t>112</w:t>
        </w:r>
        <w:r>
          <w:rPr>
            <w:webHidden/>
          </w:rPr>
          <w:fldChar w:fldCharType="end"/>
        </w:r>
      </w:hyperlink>
    </w:p>
    <w:p w14:paraId="3E245C00" w14:textId="6ADD3940"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163" w:history="1">
        <w:r w:rsidRPr="00ED5EE7">
          <w:rPr>
            <w:rStyle w:val="Hyperlink"/>
          </w:rPr>
          <w:t>13.1.1</w:t>
        </w:r>
        <w:r>
          <w:rPr>
            <w:rFonts w:asciiTheme="minorHAnsi" w:eastAsiaTheme="minorEastAsia" w:hAnsiTheme="minorHAnsi" w:cstheme="minorBidi"/>
            <w:kern w:val="2"/>
            <w:sz w:val="24"/>
            <w:szCs w:val="24"/>
            <w:lang w:eastAsia="en-GB"/>
            <w14:ligatures w14:val="standardContextual"/>
          </w:rPr>
          <w:tab/>
        </w:r>
        <w:r w:rsidRPr="00ED5EE7">
          <w:rPr>
            <w:rStyle w:val="Hyperlink"/>
          </w:rPr>
          <w:t>General (informative)</w:t>
        </w:r>
        <w:r>
          <w:rPr>
            <w:webHidden/>
          </w:rPr>
          <w:tab/>
        </w:r>
        <w:r>
          <w:rPr>
            <w:webHidden/>
          </w:rPr>
          <w:fldChar w:fldCharType="begin"/>
        </w:r>
        <w:r>
          <w:rPr>
            <w:webHidden/>
          </w:rPr>
          <w:instrText xml:space="preserve"> PAGEREF _Toc197554163 \h </w:instrText>
        </w:r>
        <w:r>
          <w:rPr>
            <w:webHidden/>
          </w:rPr>
        </w:r>
        <w:r>
          <w:rPr>
            <w:webHidden/>
          </w:rPr>
          <w:fldChar w:fldCharType="separate"/>
        </w:r>
        <w:r>
          <w:rPr>
            <w:webHidden/>
          </w:rPr>
          <w:t>112</w:t>
        </w:r>
        <w:r>
          <w:rPr>
            <w:webHidden/>
          </w:rPr>
          <w:fldChar w:fldCharType="end"/>
        </w:r>
      </w:hyperlink>
    </w:p>
    <w:p w14:paraId="13EA3F53" w14:textId="73F03619"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164" w:history="1">
        <w:r w:rsidRPr="00ED5EE7">
          <w:rPr>
            <w:rStyle w:val="Hyperlink"/>
          </w:rPr>
          <w:t>13.1.2</w:t>
        </w:r>
        <w:r>
          <w:rPr>
            <w:rFonts w:asciiTheme="minorHAnsi" w:eastAsiaTheme="minorEastAsia" w:hAnsiTheme="minorHAnsi" w:cstheme="minorBidi"/>
            <w:kern w:val="2"/>
            <w:sz w:val="24"/>
            <w:szCs w:val="24"/>
            <w:lang w:eastAsia="en-GB"/>
            <w14:ligatures w14:val="standardContextual"/>
          </w:rPr>
          <w:tab/>
        </w:r>
        <w:r w:rsidRPr="00ED5EE7">
          <w:rPr>
            <w:rStyle w:val="Hyperlink"/>
          </w:rPr>
          <w:t>Relay service access</w:t>
        </w:r>
        <w:r>
          <w:rPr>
            <w:webHidden/>
          </w:rPr>
          <w:tab/>
        </w:r>
        <w:r>
          <w:rPr>
            <w:webHidden/>
          </w:rPr>
          <w:fldChar w:fldCharType="begin"/>
        </w:r>
        <w:r>
          <w:rPr>
            <w:webHidden/>
          </w:rPr>
          <w:instrText xml:space="preserve"> PAGEREF _Toc197554164 \h </w:instrText>
        </w:r>
        <w:r>
          <w:rPr>
            <w:webHidden/>
          </w:rPr>
        </w:r>
        <w:r>
          <w:rPr>
            <w:webHidden/>
          </w:rPr>
          <w:fldChar w:fldCharType="separate"/>
        </w:r>
        <w:r>
          <w:rPr>
            <w:webHidden/>
          </w:rPr>
          <w:t>113</w:t>
        </w:r>
        <w:r>
          <w:rPr>
            <w:webHidden/>
          </w:rPr>
          <w:fldChar w:fldCharType="end"/>
        </w:r>
      </w:hyperlink>
    </w:p>
    <w:p w14:paraId="1C8C0608" w14:textId="2959126E"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165" w:history="1">
        <w:r w:rsidRPr="00ED5EE7">
          <w:rPr>
            <w:rStyle w:val="Hyperlink"/>
          </w:rPr>
          <w:t>13.1.3</w:t>
        </w:r>
        <w:r>
          <w:rPr>
            <w:rFonts w:asciiTheme="minorHAnsi" w:eastAsiaTheme="minorEastAsia" w:hAnsiTheme="minorHAnsi" w:cstheme="minorBidi"/>
            <w:kern w:val="2"/>
            <w:sz w:val="24"/>
            <w:szCs w:val="24"/>
            <w:lang w:eastAsia="en-GB"/>
            <w14:ligatures w14:val="standardContextual"/>
          </w:rPr>
          <w:tab/>
        </w:r>
        <w:r w:rsidRPr="00ED5EE7">
          <w:rPr>
            <w:rStyle w:val="Hyperlink"/>
          </w:rPr>
          <w:t>Relay service requirements</w:t>
        </w:r>
        <w:r>
          <w:rPr>
            <w:webHidden/>
          </w:rPr>
          <w:tab/>
        </w:r>
        <w:r>
          <w:rPr>
            <w:webHidden/>
          </w:rPr>
          <w:fldChar w:fldCharType="begin"/>
        </w:r>
        <w:r>
          <w:rPr>
            <w:webHidden/>
          </w:rPr>
          <w:instrText xml:space="preserve"> PAGEREF _Toc197554165 \h </w:instrText>
        </w:r>
        <w:r>
          <w:rPr>
            <w:webHidden/>
          </w:rPr>
        </w:r>
        <w:r>
          <w:rPr>
            <w:webHidden/>
          </w:rPr>
          <w:fldChar w:fldCharType="separate"/>
        </w:r>
        <w:r>
          <w:rPr>
            <w:webHidden/>
          </w:rPr>
          <w:t>114</w:t>
        </w:r>
        <w:r>
          <w:rPr>
            <w:webHidden/>
          </w:rPr>
          <w:fldChar w:fldCharType="end"/>
        </w:r>
      </w:hyperlink>
    </w:p>
    <w:p w14:paraId="42D02132" w14:textId="54CEDCAC"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4166" w:history="1">
        <w:r w:rsidRPr="00ED5EE7">
          <w:rPr>
            <w:rStyle w:val="Hyperlink"/>
          </w:rPr>
          <w:t>13.2</w:t>
        </w:r>
        <w:r>
          <w:rPr>
            <w:rFonts w:asciiTheme="minorHAnsi" w:eastAsiaTheme="minorEastAsia" w:hAnsiTheme="minorHAnsi" w:cstheme="minorBidi"/>
            <w:kern w:val="2"/>
            <w:sz w:val="24"/>
            <w:szCs w:val="24"/>
            <w:lang w:eastAsia="en-GB"/>
            <w14:ligatures w14:val="standardContextual"/>
          </w:rPr>
          <w:tab/>
        </w:r>
        <w:r w:rsidRPr="00ED5EE7">
          <w:rPr>
            <w:rStyle w:val="Hyperlink"/>
          </w:rPr>
          <w:t>Void</w:t>
        </w:r>
        <w:r>
          <w:rPr>
            <w:webHidden/>
          </w:rPr>
          <w:tab/>
        </w:r>
        <w:r>
          <w:rPr>
            <w:webHidden/>
          </w:rPr>
          <w:fldChar w:fldCharType="begin"/>
        </w:r>
        <w:r>
          <w:rPr>
            <w:webHidden/>
          </w:rPr>
          <w:instrText xml:space="preserve"> PAGEREF _Toc197554166 \h </w:instrText>
        </w:r>
        <w:r>
          <w:rPr>
            <w:webHidden/>
          </w:rPr>
        </w:r>
        <w:r>
          <w:rPr>
            <w:webHidden/>
          </w:rPr>
          <w:fldChar w:fldCharType="separate"/>
        </w:r>
        <w:r>
          <w:rPr>
            <w:webHidden/>
          </w:rPr>
          <w:t>115</w:t>
        </w:r>
        <w:r>
          <w:rPr>
            <w:webHidden/>
          </w:rPr>
          <w:fldChar w:fldCharType="end"/>
        </w:r>
      </w:hyperlink>
    </w:p>
    <w:p w14:paraId="45964F29" w14:textId="3713501D"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4167" w:history="1">
        <w:r w:rsidRPr="00ED5EE7">
          <w:rPr>
            <w:rStyle w:val="Hyperlink"/>
          </w:rPr>
          <w:t>13.3</w:t>
        </w:r>
        <w:r>
          <w:rPr>
            <w:rFonts w:asciiTheme="minorHAnsi" w:eastAsiaTheme="minorEastAsia" w:hAnsiTheme="minorHAnsi" w:cstheme="minorBidi"/>
            <w:kern w:val="2"/>
            <w:sz w:val="24"/>
            <w:szCs w:val="24"/>
            <w:lang w:eastAsia="en-GB"/>
            <w14:ligatures w14:val="standardContextual"/>
          </w:rPr>
          <w:tab/>
        </w:r>
        <w:r w:rsidRPr="00ED5EE7">
          <w:rPr>
            <w:rStyle w:val="Hyperlink"/>
          </w:rPr>
          <w:t>Access to emergency services (informative)</w:t>
        </w:r>
        <w:r>
          <w:rPr>
            <w:webHidden/>
          </w:rPr>
          <w:tab/>
        </w:r>
        <w:r>
          <w:rPr>
            <w:webHidden/>
          </w:rPr>
          <w:fldChar w:fldCharType="begin"/>
        </w:r>
        <w:r>
          <w:rPr>
            <w:webHidden/>
          </w:rPr>
          <w:instrText xml:space="preserve"> PAGEREF _Toc197554167 \h </w:instrText>
        </w:r>
        <w:r>
          <w:rPr>
            <w:webHidden/>
          </w:rPr>
        </w:r>
        <w:r>
          <w:rPr>
            <w:webHidden/>
          </w:rPr>
          <w:fldChar w:fldCharType="separate"/>
        </w:r>
        <w:r>
          <w:rPr>
            <w:webHidden/>
          </w:rPr>
          <w:t>115</w:t>
        </w:r>
        <w:r>
          <w:rPr>
            <w:webHidden/>
          </w:rPr>
          <w:fldChar w:fldCharType="end"/>
        </w:r>
      </w:hyperlink>
    </w:p>
    <w:p w14:paraId="3267A320" w14:textId="0B4C6897" w:rsidR="00603094" w:rsidRDefault="00603094">
      <w:pPr>
        <w:pStyle w:val="TOC1"/>
        <w:rPr>
          <w:rFonts w:asciiTheme="minorHAnsi" w:eastAsiaTheme="minorEastAsia" w:hAnsiTheme="minorHAnsi" w:cstheme="minorBidi"/>
          <w:kern w:val="2"/>
          <w:sz w:val="24"/>
          <w:szCs w:val="24"/>
          <w:lang w:eastAsia="en-GB"/>
          <w14:ligatures w14:val="standardContextual"/>
        </w:rPr>
      </w:pPr>
      <w:hyperlink w:anchor="_Toc197554168" w:history="1">
        <w:r w:rsidRPr="00ED5EE7">
          <w:rPr>
            <w:rStyle w:val="Hyperlink"/>
          </w:rPr>
          <w:t>14</w:t>
        </w:r>
        <w:r>
          <w:rPr>
            <w:rFonts w:asciiTheme="minorHAnsi" w:eastAsiaTheme="minorEastAsia" w:hAnsiTheme="minorHAnsi" w:cstheme="minorBidi"/>
            <w:kern w:val="2"/>
            <w:sz w:val="24"/>
            <w:szCs w:val="24"/>
            <w:lang w:eastAsia="en-GB"/>
            <w14:ligatures w14:val="standardContextual"/>
          </w:rPr>
          <w:tab/>
        </w:r>
        <w:r w:rsidRPr="00ED5EE7">
          <w:rPr>
            <w:rStyle w:val="Hyperlink"/>
          </w:rPr>
          <w:t>Conformance</w:t>
        </w:r>
        <w:r>
          <w:rPr>
            <w:webHidden/>
          </w:rPr>
          <w:tab/>
        </w:r>
        <w:r>
          <w:rPr>
            <w:webHidden/>
          </w:rPr>
          <w:fldChar w:fldCharType="begin"/>
        </w:r>
        <w:r>
          <w:rPr>
            <w:webHidden/>
          </w:rPr>
          <w:instrText xml:space="preserve"> PAGEREF _Toc197554168 \h </w:instrText>
        </w:r>
        <w:r>
          <w:rPr>
            <w:webHidden/>
          </w:rPr>
        </w:r>
        <w:r>
          <w:rPr>
            <w:webHidden/>
          </w:rPr>
          <w:fldChar w:fldCharType="separate"/>
        </w:r>
        <w:r>
          <w:rPr>
            <w:webHidden/>
          </w:rPr>
          <w:t>116</w:t>
        </w:r>
        <w:r>
          <w:rPr>
            <w:webHidden/>
          </w:rPr>
          <w:fldChar w:fldCharType="end"/>
        </w:r>
      </w:hyperlink>
    </w:p>
    <w:p w14:paraId="4CE9C430" w14:textId="482106BB"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4169" w:history="1">
        <w:r w:rsidRPr="00ED5EE7">
          <w:rPr>
            <w:rStyle w:val="Hyperlink"/>
          </w:rPr>
          <w:t>14.1</w:t>
        </w:r>
        <w:r>
          <w:rPr>
            <w:rFonts w:asciiTheme="minorHAnsi" w:eastAsiaTheme="minorEastAsia" w:hAnsiTheme="minorHAnsi" w:cstheme="minorBidi"/>
            <w:kern w:val="2"/>
            <w:sz w:val="24"/>
            <w:szCs w:val="24"/>
            <w:lang w:eastAsia="en-GB"/>
            <w14:ligatures w14:val="standardContextual"/>
          </w:rPr>
          <w:tab/>
        </w:r>
        <w:r w:rsidRPr="00ED5EE7">
          <w:rPr>
            <w:rStyle w:val="Hyperlink"/>
          </w:rPr>
          <w:t>Achieving conformance (informative)</w:t>
        </w:r>
        <w:r>
          <w:rPr>
            <w:webHidden/>
          </w:rPr>
          <w:tab/>
        </w:r>
        <w:r>
          <w:rPr>
            <w:webHidden/>
          </w:rPr>
          <w:fldChar w:fldCharType="begin"/>
        </w:r>
        <w:r>
          <w:rPr>
            <w:webHidden/>
          </w:rPr>
          <w:instrText xml:space="preserve"> PAGEREF _Toc197554169 \h </w:instrText>
        </w:r>
        <w:r>
          <w:rPr>
            <w:webHidden/>
          </w:rPr>
        </w:r>
        <w:r>
          <w:rPr>
            <w:webHidden/>
          </w:rPr>
          <w:fldChar w:fldCharType="separate"/>
        </w:r>
        <w:r>
          <w:rPr>
            <w:webHidden/>
          </w:rPr>
          <w:t>116</w:t>
        </w:r>
        <w:r>
          <w:rPr>
            <w:webHidden/>
          </w:rPr>
          <w:fldChar w:fldCharType="end"/>
        </w:r>
      </w:hyperlink>
    </w:p>
    <w:p w14:paraId="3F183CCE" w14:textId="2A9840D7"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4170" w:history="1">
        <w:r w:rsidRPr="00ED5EE7">
          <w:rPr>
            <w:rStyle w:val="Hyperlink"/>
          </w:rPr>
          <w:t>14.2</w:t>
        </w:r>
        <w:r>
          <w:rPr>
            <w:rFonts w:asciiTheme="minorHAnsi" w:eastAsiaTheme="minorEastAsia" w:hAnsiTheme="minorHAnsi" w:cstheme="minorBidi"/>
            <w:kern w:val="2"/>
            <w:sz w:val="24"/>
            <w:szCs w:val="24"/>
            <w:lang w:eastAsia="en-GB"/>
            <w14:ligatures w14:val="standardContextual"/>
          </w:rPr>
          <w:tab/>
        </w:r>
        <w:r w:rsidRPr="00ED5EE7">
          <w:rPr>
            <w:rStyle w:val="Hyperlink"/>
          </w:rPr>
          <w:t xml:space="preserve"> Inoperative or semi-operative states</w:t>
        </w:r>
        <w:r>
          <w:rPr>
            <w:webHidden/>
          </w:rPr>
          <w:tab/>
        </w:r>
        <w:r>
          <w:rPr>
            <w:webHidden/>
          </w:rPr>
          <w:fldChar w:fldCharType="begin"/>
        </w:r>
        <w:r>
          <w:rPr>
            <w:webHidden/>
          </w:rPr>
          <w:instrText xml:space="preserve"> PAGEREF _Toc197554170 \h </w:instrText>
        </w:r>
        <w:r>
          <w:rPr>
            <w:webHidden/>
          </w:rPr>
        </w:r>
        <w:r>
          <w:rPr>
            <w:webHidden/>
          </w:rPr>
          <w:fldChar w:fldCharType="separate"/>
        </w:r>
        <w:r>
          <w:rPr>
            <w:webHidden/>
          </w:rPr>
          <w:t>116</w:t>
        </w:r>
        <w:r>
          <w:rPr>
            <w:webHidden/>
          </w:rPr>
          <w:fldChar w:fldCharType="end"/>
        </w:r>
      </w:hyperlink>
    </w:p>
    <w:p w14:paraId="1FE17CBC" w14:textId="098F3455" w:rsidR="00603094" w:rsidRDefault="00603094">
      <w:pPr>
        <w:pStyle w:val="TOC1"/>
        <w:rPr>
          <w:rFonts w:asciiTheme="minorHAnsi" w:eastAsiaTheme="minorEastAsia" w:hAnsiTheme="minorHAnsi" w:cstheme="minorBidi"/>
          <w:kern w:val="2"/>
          <w:sz w:val="24"/>
          <w:szCs w:val="24"/>
          <w:lang w:eastAsia="en-GB"/>
          <w14:ligatures w14:val="standardContextual"/>
        </w:rPr>
      </w:pPr>
      <w:hyperlink w:anchor="_Toc197554171" w:history="1">
        <w:r w:rsidRPr="00ED5EE7">
          <w:rPr>
            <w:rStyle w:val="Hyperlink"/>
          </w:rPr>
          <w:t>Annex A (informative): ICT conformance evaluation</w:t>
        </w:r>
        <w:r>
          <w:rPr>
            <w:webHidden/>
          </w:rPr>
          <w:tab/>
        </w:r>
        <w:r>
          <w:rPr>
            <w:webHidden/>
          </w:rPr>
          <w:fldChar w:fldCharType="begin"/>
        </w:r>
        <w:r>
          <w:rPr>
            <w:webHidden/>
          </w:rPr>
          <w:instrText xml:space="preserve"> PAGEREF _Toc197554171 \h </w:instrText>
        </w:r>
        <w:r>
          <w:rPr>
            <w:webHidden/>
          </w:rPr>
        </w:r>
        <w:r>
          <w:rPr>
            <w:webHidden/>
          </w:rPr>
          <w:fldChar w:fldCharType="separate"/>
        </w:r>
        <w:r>
          <w:rPr>
            <w:webHidden/>
          </w:rPr>
          <w:t>117</w:t>
        </w:r>
        <w:r>
          <w:rPr>
            <w:webHidden/>
          </w:rPr>
          <w:fldChar w:fldCharType="end"/>
        </w:r>
      </w:hyperlink>
    </w:p>
    <w:p w14:paraId="287B003B" w14:textId="7DEAAA89"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4172" w:history="1">
        <w:r w:rsidRPr="00ED5EE7">
          <w:rPr>
            <w:rStyle w:val="Hyperlink"/>
          </w:rPr>
          <w:t>A.1</w:t>
        </w:r>
        <w:r>
          <w:rPr>
            <w:rFonts w:asciiTheme="minorHAnsi" w:eastAsiaTheme="minorEastAsia" w:hAnsiTheme="minorHAnsi" w:cstheme="minorBidi"/>
            <w:kern w:val="2"/>
            <w:sz w:val="24"/>
            <w:szCs w:val="24"/>
            <w:lang w:eastAsia="en-GB"/>
            <w14:ligatures w14:val="standardContextual"/>
          </w:rPr>
          <w:tab/>
        </w:r>
        <w:r w:rsidRPr="00ED5EE7">
          <w:rPr>
            <w:rStyle w:val="Hyperlink"/>
          </w:rPr>
          <w:t>Conformance with Directive 2016/2102 on the accessibility of the websites and mobile applications of public sector bodies</w:t>
        </w:r>
        <w:r>
          <w:rPr>
            <w:webHidden/>
          </w:rPr>
          <w:tab/>
        </w:r>
        <w:r>
          <w:rPr>
            <w:webHidden/>
          </w:rPr>
          <w:fldChar w:fldCharType="begin"/>
        </w:r>
        <w:r>
          <w:rPr>
            <w:webHidden/>
          </w:rPr>
          <w:instrText xml:space="preserve"> PAGEREF _Toc197554172 \h </w:instrText>
        </w:r>
        <w:r>
          <w:rPr>
            <w:webHidden/>
          </w:rPr>
        </w:r>
        <w:r>
          <w:rPr>
            <w:webHidden/>
          </w:rPr>
          <w:fldChar w:fldCharType="separate"/>
        </w:r>
        <w:r>
          <w:rPr>
            <w:webHidden/>
          </w:rPr>
          <w:t>117</w:t>
        </w:r>
        <w:r>
          <w:rPr>
            <w:webHidden/>
          </w:rPr>
          <w:fldChar w:fldCharType="end"/>
        </w:r>
      </w:hyperlink>
    </w:p>
    <w:p w14:paraId="11C4994C" w14:textId="3E2A612B"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4173" w:history="1">
        <w:r w:rsidRPr="00ED5EE7">
          <w:rPr>
            <w:rStyle w:val="Hyperlink"/>
          </w:rPr>
          <w:t>A.2</w:t>
        </w:r>
        <w:r>
          <w:rPr>
            <w:rFonts w:asciiTheme="minorHAnsi" w:eastAsiaTheme="minorEastAsia" w:hAnsiTheme="minorHAnsi" w:cstheme="minorBidi"/>
            <w:kern w:val="2"/>
            <w:sz w:val="24"/>
            <w:szCs w:val="24"/>
            <w:lang w:eastAsia="en-GB"/>
            <w14:ligatures w14:val="standardContextual"/>
          </w:rPr>
          <w:tab/>
        </w:r>
        <w:r w:rsidRPr="00ED5EE7">
          <w:rPr>
            <w:rStyle w:val="Hyperlink"/>
          </w:rPr>
          <w:t>Conformance with Directive 2019/882 on the accessibility requirements of products and services</w:t>
        </w:r>
        <w:r>
          <w:rPr>
            <w:webHidden/>
          </w:rPr>
          <w:tab/>
        </w:r>
        <w:r>
          <w:rPr>
            <w:webHidden/>
          </w:rPr>
          <w:fldChar w:fldCharType="begin"/>
        </w:r>
        <w:r>
          <w:rPr>
            <w:webHidden/>
          </w:rPr>
          <w:instrText xml:space="preserve"> PAGEREF _Toc197554173 \h </w:instrText>
        </w:r>
        <w:r>
          <w:rPr>
            <w:webHidden/>
          </w:rPr>
        </w:r>
        <w:r>
          <w:rPr>
            <w:webHidden/>
          </w:rPr>
          <w:fldChar w:fldCharType="separate"/>
        </w:r>
        <w:r>
          <w:rPr>
            <w:webHidden/>
          </w:rPr>
          <w:t>117</w:t>
        </w:r>
        <w:r>
          <w:rPr>
            <w:webHidden/>
          </w:rPr>
          <w:fldChar w:fldCharType="end"/>
        </w:r>
      </w:hyperlink>
    </w:p>
    <w:p w14:paraId="3E39C57C" w14:textId="379509BD"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174" w:history="1">
        <w:r w:rsidRPr="00ED5EE7">
          <w:rPr>
            <w:rStyle w:val="Hyperlink"/>
          </w:rPr>
          <w:t>A.2.1</w:t>
        </w:r>
        <w:r>
          <w:rPr>
            <w:rFonts w:asciiTheme="minorHAnsi" w:eastAsiaTheme="minorEastAsia" w:hAnsiTheme="minorHAnsi" w:cstheme="minorBidi"/>
            <w:kern w:val="2"/>
            <w:sz w:val="24"/>
            <w:szCs w:val="24"/>
            <w:lang w:eastAsia="en-GB"/>
            <w14:ligatures w14:val="standardContextual"/>
          </w:rPr>
          <w:tab/>
        </w:r>
        <w:r w:rsidRPr="00ED5EE7">
          <w:rPr>
            <w:rStyle w:val="Hyperlink"/>
          </w:rPr>
          <w:t>Where the ICT is, or includes, a web page</w:t>
        </w:r>
        <w:r>
          <w:rPr>
            <w:webHidden/>
          </w:rPr>
          <w:tab/>
        </w:r>
        <w:r>
          <w:rPr>
            <w:webHidden/>
          </w:rPr>
          <w:fldChar w:fldCharType="begin"/>
        </w:r>
        <w:r>
          <w:rPr>
            <w:webHidden/>
          </w:rPr>
          <w:instrText xml:space="preserve"> PAGEREF _Toc197554174 \h </w:instrText>
        </w:r>
        <w:r>
          <w:rPr>
            <w:webHidden/>
          </w:rPr>
        </w:r>
        <w:r>
          <w:rPr>
            <w:webHidden/>
          </w:rPr>
          <w:fldChar w:fldCharType="separate"/>
        </w:r>
        <w:r>
          <w:rPr>
            <w:webHidden/>
          </w:rPr>
          <w:t>119</w:t>
        </w:r>
        <w:r>
          <w:rPr>
            <w:webHidden/>
          </w:rPr>
          <w:fldChar w:fldCharType="end"/>
        </w:r>
      </w:hyperlink>
    </w:p>
    <w:p w14:paraId="495A0DD3" w14:textId="7BDCF87B"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175" w:history="1">
        <w:r w:rsidRPr="00ED5EE7">
          <w:rPr>
            <w:rStyle w:val="Hyperlink"/>
          </w:rPr>
          <w:t>A.2.2</w:t>
        </w:r>
        <w:r>
          <w:rPr>
            <w:rFonts w:asciiTheme="minorHAnsi" w:eastAsiaTheme="minorEastAsia" w:hAnsiTheme="minorHAnsi" w:cstheme="minorBidi"/>
            <w:kern w:val="2"/>
            <w:sz w:val="24"/>
            <w:szCs w:val="24"/>
            <w:lang w:eastAsia="en-GB"/>
            <w14:ligatures w14:val="standardContextual"/>
          </w:rPr>
          <w:tab/>
        </w:r>
        <w:r w:rsidRPr="00ED5EE7">
          <w:rPr>
            <w:rStyle w:val="Hyperlink"/>
          </w:rPr>
          <w:t>Where the ICT is, or includes, a non-web document</w:t>
        </w:r>
        <w:r>
          <w:rPr>
            <w:webHidden/>
          </w:rPr>
          <w:tab/>
        </w:r>
        <w:r>
          <w:rPr>
            <w:webHidden/>
          </w:rPr>
          <w:fldChar w:fldCharType="begin"/>
        </w:r>
        <w:r>
          <w:rPr>
            <w:webHidden/>
          </w:rPr>
          <w:instrText xml:space="preserve"> PAGEREF _Toc197554175 \h </w:instrText>
        </w:r>
        <w:r>
          <w:rPr>
            <w:webHidden/>
          </w:rPr>
        </w:r>
        <w:r>
          <w:rPr>
            <w:webHidden/>
          </w:rPr>
          <w:fldChar w:fldCharType="separate"/>
        </w:r>
        <w:r>
          <w:rPr>
            <w:webHidden/>
          </w:rPr>
          <w:t>122</w:t>
        </w:r>
        <w:r>
          <w:rPr>
            <w:webHidden/>
          </w:rPr>
          <w:fldChar w:fldCharType="end"/>
        </w:r>
      </w:hyperlink>
    </w:p>
    <w:p w14:paraId="1ED12116" w14:textId="44910EE2"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176" w:history="1">
        <w:r w:rsidRPr="00ED5EE7">
          <w:rPr>
            <w:rStyle w:val="Hyperlink"/>
          </w:rPr>
          <w:t>A.2.4</w:t>
        </w:r>
        <w:r>
          <w:rPr>
            <w:rFonts w:asciiTheme="minorHAnsi" w:eastAsiaTheme="minorEastAsia" w:hAnsiTheme="minorHAnsi" w:cstheme="minorBidi"/>
            <w:kern w:val="2"/>
            <w:sz w:val="24"/>
            <w:szCs w:val="24"/>
            <w:lang w:eastAsia="en-GB"/>
            <w14:ligatures w14:val="standardContextual"/>
          </w:rPr>
          <w:tab/>
        </w:r>
        <w:r w:rsidRPr="00ED5EE7">
          <w:rPr>
            <w:rStyle w:val="Hyperlink"/>
          </w:rPr>
          <w:t>Where the ICT is, or includes, hardware</w:t>
        </w:r>
        <w:r>
          <w:rPr>
            <w:webHidden/>
          </w:rPr>
          <w:tab/>
        </w:r>
        <w:r>
          <w:rPr>
            <w:webHidden/>
          </w:rPr>
          <w:fldChar w:fldCharType="begin"/>
        </w:r>
        <w:r>
          <w:rPr>
            <w:webHidden/>
          </w:rPr>
          <w:instrText xml:space="preserve"> PAGEREF _Toc197554176 \h </w:instrText>
        </w:r>
        <w:r>
          <w:rPr>
            <w:webHidden/>
          </w:rPr>
        </w:r>
        <w:r>
          <w:rPr>
            <w:webHidden/>
          </w:rPr>
          <w:fldChar w:fldCharType="separate"/>
        </w:r>
        <w:r>
          <w:rPr>
            <w:webHidden/>
          </w:rPr>
          <w:t>129</w:t>
        </w:r>
        <w:r>
          <w:rPr>
            <w:webHidden/>
          </w:rPr>
          <w:fldChar w:fldCharType="end"/>
        </w:r>
      </w:hyperlink>
    </w:p>
    <w:p w14:paraId="57EEFCC4" w14:textId="64E1FD97" w:rsidR="00603094" w:rsidRDefault="00603094">
      <w:pPr>
        <w:pStyle w:val="TOC1"/>
        <w:rPr>
          <w:rFonts w:asciiTheme="minorHAnsi" w:eastAsiaTheme="minorEastAsia" w:hAnsiTheme="minorHAnsi" w:cstheme="minorBidi"/>
          <w:kern w:val="2"/>
          <w:sz w:val="24"/>
          <w:szCs w:val="24"/>
          <w:lang w:eastAsia="en-GB"/>
          <w14:ligatures w14:val="standardContextual"/>
        </w:rPr>
      </w:pPr>
      <w:hyperlink w:anchor="_Toc197554177" w:history="1">
        <w:r w:rsidRPr="00ED5EE7">
          <w:rPr>
            <w:rStyle w:val="Hyperlink"/>
          </w:rPr>
          <w:t>Annex B (informative): Relationship between requirements and functional performance statements</w:t>
        </w:r>
        <w:r>
          <w:rPr>
            <w:webHidden/>
          </w:rPr>
          <w:tab/>
        </w:r>
        <w:r>
          <w:rPr>
            <w:webHidden/>
          </w:rPr>
          <w:fldChar w:fldCharType="begin"/>
        </w:r>
        <w:r>
          <w:rPr>
            <w:webHidden/>
          </w:rPr>
          <w:instrText xml:space="preserve"> PAGEREF _Toc197554177 \h </w:instrText>
        </w:r>
        <w:r>
          <w:rPr>
            <w:webHidden/>
          </w:rPr>
        </w:r>
        <w:r>
          <w:rPr>
            <w:webHidden/>
          </w:rPr>
          <w:fldChar w:fldCharType="separate"/>
        </w:r>
        <w:r>
          <w:rPr>
            <w:webHidden/>
          </w:rPr>
          <w:t>138</w:t>
        </w:r>
        <w:r>
          <w:rPr>
            <w:webHidden/>
          </w:rPr>
          <w:fldChar w:fldCharType="end"/>
        </w:r>
      </w:hyperlink>
    </w:p>
    <w:p w14:paraId="0663D8C1" w14:textId="211FC817"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4178" w:history="1">
        <w:r w:rsidRPr="00ED5EE7">
          <w:rPr>
            <w:rStyle w:val="Hyperlink"/>
          </w:rPr>
          <w:t>B.1</w:t>
        </w:r>
        <w:r>
          <w:rPr>
            <w:rFonts w:asciiTheme="minorHAnsi" w:eastAsiaTheme="minorEastAsia" w:hAnsiTheme="minorHAnsi" w:cstheme="minorBidi"/>
            <w:kern w:val="2"/>
            <w:sz w:val="24"/>
            <w:szCs w:val="24"/>
            <w:lang w:eastAsia="en-GB"/>
            <w14:ligatures w14:val="standardContextual"/>
          </w:rPr>
          <w:tab/>
        </w:r>
        <w:r w:rsidRPr="00ED5EE7">
          <w:rPr>
            <w:rStyle w:val="Hyperlink"/>
          </w:rPr>
          <w:t>Relationships between clauses 5 to 13 and the functional performance statements</w:t>
        </w:r>
        <w:r>
          <w:rPr>
            <w:webHidden/>
          </w:rPr>
          <w:tab/>
        </w:r>
        <w:r>
          <w:rPr>
            <w:webHidden/>
          </w:rPr>
          <w:fldChar w:fldCharType="begin"/>
        </w:r>
        <w:r>
          <w:rPr>
            <w:webHidden/>
          </w:rPr>
          <w:instrText xml:space="preserve"> PAGEREF _Toc197554178 \h </w:instrText>
        </w:r>
        <w:r>
          <w:rPr>
            <w:webHidden/>
          </w:rPr>
        </w:r>
        <w:r>
          <w:rPr>
            <w:webHidden/>
          </w:rPr>
          <w:fldChar w:fldCharType="separate"/>
        </w:r>
        <w:r>
          <w:rPr>
            <w:webHidden/>
          </w:rPr>
          <w:t>138</w:t>
        </w:r>
        <w:r>
          <w:rPr>
            <w:webHidden/>
          </w:rPr>
          <w:fldChar w:fldCharType="end"/>
        </w:r>
      </w:hyperlink>
    </w:p>
    <w:p w14:paraId="3F7F06A8" w14:textId="0E7D0157"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4179" w:history="1">
        <w:r w:rsidRPr="00ED5EE7">
          <w:rPr>
            <w:rStyle w:val="Hyperlink"/>
          </w:rPr>
          <w:t>B.2</w:t>
        </w:r>
        <w:r>
          <w:rPr>
            <w:rFonts w:asciiTheme="minorHAnsi" w:eastAsiaTheme="minorEastAsia" w:hAnsiTheme="minorHAnsi" w:cstheme="minorBidi"/>
            <w:kern w:val="2"/>
            <w:sz w:val="24"/>
            <w:szCs w:val="24"/>
            <w:lang w:eastAsia="en-GB"/>
            <w14:ligatures w14:val="standardContextual"/>
          </w:rPr>
          <w:tab/>
        </w:r>
        <w:r w:rsidRPr="00ED5EE7">
          <w:rPr>
            <w:rStyle w:val="Hyperlink"/>
          </w:rPr>
          <w:t>Interpretation of Table B.2</w:t>
        </w:r>
        <w:r>
          <w:rPr>
            <w:webHidden/>
          </w:rPr>
          <w:tab/>
        </w:r>
        <w:r>
          <w:rPr>
            <w:webHidden/>
          </w:rPr>
          <w:fldChar w:fldCharType="begin"/>
        </w:r>
        <w:r>
          <w:rPr>
            <w:webHidden/>
          </w:rPr>
          <w:instrText xml:space="preserve"> PAGEREF _Toc197554179 \h </w:instrText>
        </w:r>
        <w:r>
          <w:rPr>
            <w:webHidden/>
          </w:rPr>
        </w:r>
        <w:r>
          <w:rPr>
            <w:webHidden/>
          </w:rPr>
          <w:fldChar w:fldCharType="separate"/>
        </w:r>
        <w:r>
          <w:rPr>
            <w:webHidden/>
          </w:rPr>
          <w:t>145</w:t>
        </w:r>
        <w:r>
          <w:rPr>
            <w:webHidden/>
          </w:rPr>
          <w:fldChar w:fldCharType="end"/>
        </w:r>
      </w:hyperlink>
    </w:p>
    <w:p w14:paraId="072F2AC2" w14:textId="455D977F"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180" w:history="1">
        <w:r w:rsidRPr="00ED5EE7">
          <w:rPr>
            <w:rStyle w:val="Hyperlink"/>
          </w:rPr>
          <w:t>B.2.0</w:t>
        </w:r>
        <w:r>
          <w:rPr>
            <w:rFonts w:asciiTheme="minorHAnsi" w:eastAsiaTheme="minorEastAsia" w:hAnsiTheme="minorHAnsi" w:cstheme="minorBidi"/>
            <w:kern w:val="2"/>
            <w:sz w:val="24"/>
            <w:szCs w:val="24"/>
            <w:lang w:eastAsia="en-GB"/>
            <w14:ligatures w14:val="standardContextual"/>
          </w:rPr>
          <w:tab/>
        </w:r>
        <w:r w:rsidRPr="00ED5EE7">
          <w:rPr>
            <w:rStyle w:val="Hyperlink"/>
          </w:rPr>
          <w:t>General</w:t>
        </w:r>
        <w:r>
          <w:rPr>
            <w:webHidden/>
          </w:rPr>
          <w:tab/>
        </w:r>
        <w:r>
          <w:rPr>
            <w:webHidden/>
          </w:rPr>
          <w:fldChar w:fldCharType="begin"/>
        </w:r>
        <w:r>
          <w:rPr>
            <w:webHidden/>
          </w:rPr>
          <w:instrText xml:space="preserve"> PAGEREF _Toc197554180 \h </w:instrText>
        </w:r>
        <w:r>
          <w:rPr>
            <w:webHidden/>
          </w:rPr>
        </w:r>
        <w:r>
          <w:rPr>
            <w:webHidden/>
          </w:rPr>
          <w:fldChar w:fldCharType="separate"/>
        </w:r>
        <w:r>
          <w:rPr>
            <w:webHidden/>
          </w:rPr>
          <w:t>145</w:t>
        </w:r>
        <w:r>
          <w:rPr>
            <w:webHidden/>
          </w:rPr>
          <w:fldChar w:fldCharType="end"/>
        </w:r>
      </w:hyperlink>
    </w:p>
    <w:p w14:paraId="37881225" w14:textId="40AECD2C"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181" w:history="1">
        <w:r w:rsidRPr="00ED5EE7">
          <w:rPr>
            <w:rStyle w:val="Hyperlink"/>
          </w:rPr>
          <w:t>B.2.1</w:t>
        </w:r>
        <w:r>
          <w:rPr>
            <w:rFonts w:asciiTheme="minorHAnsi" w:eastAsiaTheme="minorEastAsia" w:hAnsiTheme="minorHAnsi" w:cstheme="minorBidi"/>
            <w:kern w:val="2"/>
            <w:sz w:val="24"/>
            <w:szCs w:val="24"/>
            <w:lang w:eastAsia="en-GB"/>
            <w14:ligatures w14:val="standardContextual"/>
          </w:rPr>
          <w:tab/>
        </w:r>
        <w:r w:rsidRPr="00ED5EE7">
          <w:rPr>
            <w:rStyle w:val="Hyperlink"/>
          </w:rPr>
          <w:t>Example</w:t>
        </w:r>
        <w:r>
          <w:rPr>
            <w:webHidden/>
          </w:rPr>
          <w:tab/>
        </w:r>
        <w:r>
          <w:rPr>
            <w:webHidden/>
          </w:rPr>
          <w:fldChar w:fldCharType="begin"/>
        </w:r>
        <w:r>
          <w:rPr>
            <w:webHidden/>
          </w:rPr>
          <w:instrText xml:space="preserve"> PAGEREF _Toc197554181 \h </w:instrText>
        </w:r>
        <w:r>
          <w:rPr>
            <w:webHidden/>
          </w:rPr>
        </w:r>
        <w:r>
          <w:rPr>
            <w:webHidden/>
          </w:rPr>
          <w:fldChar w:fldCharType="separate"/>
        </w:r>
        <w:r>
          <w:rPr>
            <w:webHidden/>
          </w:rPr>
          <w:t>145</w:t>
        </w:r>
        <w:r>
          <w:rPr>
            <w:webHidden/>
          </w:rPr>
          <w:fldChar w:fldCharType="end"/>
        </w:r>
      </w:hyperlink>
    </w:p>
    <w:p w14:paraId="7A2CDBB9" w14:textId="7879AC91" w:rsidR="00603094" w:rsidRDefault="00603094">
      <w:pPr>
        <w:pStyle w:val="TOC1"/>
        <w:rPr>
          <w:rFonts w:asciiTheme="minorHAnsi" w:eastAsiaTheme="minorEastAsia" w:hAnsiTheme="minorHAnsi" w:cstheme="minorBidi"/>
          <w:kern w:val="2"/>
          <w:sz w:val="24"/>
          <w:szCs w:val="24"/>
          <w:lang w:eastAsia="en-GB"/>
          <w14:ligatures w14:val="standardContextual"/>
        </w:rPr>
      </w:pPr>
      <w:hyperlink w:anchor="_Toc197554182" w:history="1">
        <w:r w:rsidRPr="00ED5EE7">
          <w:rPr>
            <w:rStyle w:val="Hyperlink"/>
          </w:rPr>
          <w:t>Annex C (normative): Determination of conformance</w:t>
        </w:r>
        <w:r>
          <w:rPr>
            <w:webHidden/>
          </w:rPr>
          <w:tab/>
        </w:r>
        <w:r>
          <w:rPr>
            <w:webHidden/>
          </w:rPr>
          <w:fldChar w:fldCharType="begin"/>
        </w:r>
        <w:r>
          <w:rPr>
            <w:webHidden/>
          </w:rPr>
          <w:instrText xml:space="preserve"> PAGEREF _Toc197554182 \h </w:instrText>
        </w:r>
        <w:r>
          <w:rPr>
            <w:webHidden/>
          </w:rPr>
        </w:r>
        <w:r>
          <w:rPr>
            <w:webHidden/>
          </w:rPr>
          <w:fldChar w:fldCharType="separate"/>
        </w:r>
        <w:r>
          <w:rPr>
            <w:webHidden/>
          </w:rPr>
          <w:t>148</w:t>
        </w:r>
        <w:r>
          <w:rPr>
            <w:webHidden/>
          </w:rPr>
          <w:fldChar w:fldCharType="end"/>
        </w:r>
      </w:hyperlink>
    </w:p>
    <w:p w14:paraId="25F63096" w14:textId="7CA50876"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4183" w:history="1">
        <w:r w:rsidRPr="00ED5EE7">
          <w:rPr>
            <w:rStyle w:val="Hyperlink"/>
          </w:rPr>
          <w:t>C.1</w:t>
        </w:r>
        <w:r>
          <w:rPr>
            <w:rFonts w:asciiTheme="minorHAnsi" w:eastAsiaTheme="minorEastAsia" w:hAnsiTheme="minorHAnsi" w:cstheme="minorBidi"/>
            <w:kern w:val="2"/>
            <w:sz w:val="24"/>
            <w:szCs w:val="24"/>
            <w:lang w:eastAsia="en-GB"/>
            <w14:ligatures w14:val="standardContextual"/>
          </w:rPr>
          <w:tab/>
        </w:r>
        <w:r w:rsidRPr="00ED5EE7">
          <w:rPr>
            <w:rStyle w:val="Hyperlink"/>
          </w:rPr>
          <w:t>Introduction</w:t>
        </w:r>
        <w:r>
          <w:rPr>
            <w:webHidden/>
          </w:rPr>
          <w:tab/>
        </w:r>
        <w:r>
          <w:rPr>
            <w:webHidden/>
          </w:rPr>
          <w:fldChar w:fldCharType="begin"/>
        </w:r>
        <w:r>
          <w:rPr>
            <w:webHidden/>
          </w:rPr>
          <w:instrText xml:space="preserve"> PAGEREF _Toc197554183 \h </w:instrText>
        </w:r>
        <w:r>
          <w:rPr>
            <w:webHidden/>
          </w:rPr>
        </w:r>
        <w:r>
          <w:rPr>
            <w:webHidden/>
          </w:rPr>
          <w:fldChar w:fldCharType="separate"/>
        </w:r>
        <w:r>
          <w:rPr>
            <w:webHidden/>
          </w:rPr>
          <w:t>148</w:t>
        </w:r>
        <w:r>
          <w:rPr>
            <w:webHidden/>
          </w:rPr>
          <w:fldChar w:fldCharType="end"/>
        </w:r>
      </w:hyperlink>
    </w:p>
    <w:p w14:paraId="70B29F04" w14:textId="1A9EEF1C"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4184" w:history="1">
        <w:r w:rsidRPr="00ED5EE7">
          <w:rPr>
            <w:rStyle w:val="Hyperlink"/>
          </w:rPr>
          <w:t>C.2</w:t>
        </w:r>
        <w:r>
          <w:rPr>
            <w:rFonts w:asciiTheme="minorHAnsi" w:eastAsiaTheme="minorEastAsia" w:hAnsiTheme="minorHAnsi" w:cstheme="minorBidi"/>
            <w:kern w:val="2"/>
            <w:sz w:val="24"/>
            <w:szCs w:val="24"/>
            <w:lang w:eastAsia="en-GB"/>
            <w14:ligatures w14:val="standardContextual"/>
          </w:rPr>
          <w:tab/>
        </w:r>
        <w:r w:rsidRPr="00ED5EE7">
          <w:rPr>
            <w:rStyle w:val="Hyperlink"/>
          </w:rPr>
          <w:t>Empty clause</w:t>
        </w:r>
        <w:r>
          <w:rPr>
            <w:webHidden/>
          </w:rPr>
          <w:tab/>
        </w:r>
        <w:r>
          <w:rPr>
            <w:webHidden/>
          </w:rPr>
          <w:fldChar w:fldCharType="begin"/>
        </w:r>
        <w:r>
          <w:rPr>
            <w:webHidden/>
          </w:rPr>
          <w:instrText xml:space="preserve"> PAGEREF _Toc197554184 \h </w:instrText>
        </w:r>
        <w:r>
          <w:rPr>
            <w:webHidden/>
          </w:rPr>
        </w:r>
        <w:r>
          <w:rPr>
            <w:webHidden/>
          </w:rPr>
          <w:fldChar w:fldCharType="separate"/>
        </w:r>
        <w:r>
          <w:rPr>
            <w:webHidden/>
          </w:rPr>
          <w:t>148</w:t>
        </w:r>
        <w:r>
          <w:rPr>
            <w:webHidden/>
          </w:rPr>
          <w:fldChar w:fldCharType="end"/>
        </w:r>
      </w:hyperlink>
    </w:p>
    <w:p w14:paraId="0F8B42F5" w14:textId="2DDDE8FE"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4185" w:history="1">
        <w:r w:rsidRPr="00ED5EE7">
          <w:rPr>
            <w:rStyle w:val="Hyperlink"/>
          </w:rPr>
          <w:t>C.3</w:t>
        </w:r>
        <w:r>
          <w:rPr>
            <w:rFonts w:asciiTheme="minorHAnsi" w:eastAsiaTheme="minorEastAsia" w:hAnsiTheme="minorHAnsi" w:cstheme="minorBidi"/>
            <w:kern w:val="2"/>
            <w:sz w:val="24"/>
            <w:szCs w:val="24"/>
            <w:lang w:eastAsia="en-GB"/>
            <w14:ligatures w14:val="standardContextual"/>
          </w:rPr>
          <w:tab/>
        </w:r>
        <w:r w:rsidRPr="00ED5EE7">
          <w:rPr>
            <w:rStyle w:val="Hyperlink"/>
          </w:rPr>
          <w:t>Empty clause</w:t>
        </w:r>
        <w:r>
          <w:rPr>
            <w:webHidden/>
          </w:rPr>
          <w:tab/>
        </w:r>
        <w:r>
          <w:rPr>
            <w:webHidden/>
          </w:rPr>
          <w:fldChar w:fldCharType="begin"/>
        </w:r>
        <w:r>
          <w:rPr>
            <w:webHidden/>
          </w:rPr>
          <w:instrText xml:space="preserve"> PAGEREF _Toc197554185 \h </w:instrText>
        </w:r>
        <w:r>
          <w:rPr>
            <w:webHidden/>
          </w:rPr>
        </w:r>
        <w:r>
          <w:rPr>
            <w:webHidden/>
          </w:rPr>
          <w:fldChar w:fldCharType="separate"/>
        </w:r>
        <w:r>
          <w:rPr>
            <w:webHidden/>
          </w:rPr>
          <w:t>148</w:t>
        </w:r>
        <w:r>
          <w:rPr>
            <w:webHidden/>
          </w:rPr>
          <w:fldChar w:fldCharType="end"/>
        </w:r>
      </w:hyperlink>
    </w:p>
    <w:p w14:paraId="6C94770F" w14:textId="0AB590A6"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4186" w:history="1">
        <w:r w:rsidRPr="00ED5EE7">
          <w:rPr>
            <w:rStyle w:val="Hyperlink"/>
          </w:rPr>
          <w:t>C.4</w:t>
        </w:r>
        <w:r>
          <w:rPr>
            <w:rFonts w:asciiTheme="minorHAnsi" w:eastAsiaTheme="minorEastAsia" w:hAnsiTheme="minorHAnsi" w:cstheme="minorBidi"/>
            <w:kern w:val="2"/>
            <w:sz w:val="24"/>
            <w:szCs w:val="24"/>
            <w:lang w:eastAsia="en-GB"/>
            <w14:ligatures w14:val="standardContextual"/>
          </w:rPr>
          <w:tab/>
        </w:r>
        <w:r w:rsidRPr="00ED5EE7">
          <w:rPr>
            <w:rStyle w:val="Hyperlink"/>
          </w:rPr>
          <w:t>Functional performance</w:t>
        </w:r>
        <w:r>
          <w:rPr>
            <w:webHidden/>
          </w:rPr>
          <w:tab/>
        </w:r>
        <w:r>
          <w:rPr>
            <w:webHidden/>
          </w:rPr>
          <w:fldChar w:fldCharType="begin"/>
        </w:r>
        <w:r>
          <w:rPr>
            <w:webHidden/>
          </w:rPr>
          <w:instrText xml:space="preserve"> PAGEREF _Toc197554186 \h </w:instrText>
        </w:r>
        <w:r>
          <w:rPr>
            <w:webHidden/>
          </w:rPr>
        </w:r>
        <w:r>
          <w:rPr>
            <w:webHidden/>
          </w:rPr>
          <w:fldChar w:fldCharType="separate"/>
        </w:r>
        <w:r>
          <w:rPr>
            <w:webHidden/>
          </w:rPr>
          <w:t>148</w:t>
        </w:r>
        <w:r>
          <w:rPr>
            <w:webHidden/>
          </w:rPr>
          <w:fldChar w:fldCharType="end"/>
        </w:r>
      </w:hyperlink>
    </w:p>
    <w:p w14:paraId="16A87449" w14:textId="69F61881"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4187" w:history="1">
        <w:r w:rsidRPr="00ED5EE7">
          <w:rPr>
            <w:rStyle w:val="Hyperlink"/>
          </w:rPr>
          <w:t>C.5</w:t>
        </w:r>
        <w:r>
          <w:rPr>
            <w:rFonts w:asciiTheme="minorHAnsi" w:eastAsiaTheme="minorEastAsia" w:hAnsiTheme="minorHAnsi" w:cstheme="minorBidi"/>
            <w:kern w:val="2"/>
            <w:sz w:val="24"/>
            <w:szCs w:val="24"/>
            <w:lang w:eastAsia="en-GB"/>
            <w14:ligatures w14:val="standardContextual"/>
          </w:rPr>
          <w:tab/>
        </w:r>
        <w:r w:rsidRPr="00ED5EE7">
          <w:rPr>
            <w:rStyle w:val="Hyperlink"/>
          </w:rPr>
          <w:t>Generic requirements</w:t>
        </w:r>
        <w:r>
          <w:rPr>
            <w:webHidden/>
          </w:rPr>
          <w:tab/>
        </w:r>
        <w:r>
          <w:rPr>
            <w:webHidden/>
          </w:rPr>
          <w:fldChar w:fldCharType="begin"/>
        </w:r>
        <w:r>
          <w:rPr>
            <w:webHidden/>
          </w:rPr>
          <w:instrText xml:space="preserve"> PAGEREF _Toc197554187 \h </w:instrText>
        </w:r>
        <w:r>
          <w:rPr>
            <w:webHidden/>
          </w:rPr>
        </w:r>
        <w:r>
          <w:rPr>
            <w:webHidden/>
          </w:rPr>
          <w:fldChar w:fldCharType="separate"/>
        </w:r>
        <w:r>
          <w:rPr>
            <w:webHidden/>
          </w:rPr>
          <w:t>148</w:t>
        </w:r>
        <w:r>
          <w:rPr>
            <w:webHidden/>
          </w:rPr>
          <w:fldChar w:fldCharType="end"/>
        </w:r>
      </w:hyperlink>
    </w:p>
    <w:p w14:paraId="5781D57B" w14:textId="0C895305"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188" w:history="1">
        <w:r w:rsidRPr="00ED5EE7">
          <w:rPr>
            <w:rStyle w:val="Hyperlink"/>
          </w:rPr>
          <w:t>C.5.1</w:t>
        </w:r>
        <w:r>
          <w:rPr>
            <w:rFonts w:asciiTheme="minorHAnsi" w:eastAsiaTheme="minorEastAsia" w:hAnsiTheme="minorHAnsi" w:cstheme="minorBidi"/>
            <w:kern w:val="2"/>
            <w:sz w:val="24"/>
            <w:szCs w:val="24"/>
            <w:lang w:eastAsia="en-GB"/>
            <w14:ligatures w14:val="standardContextual"/>
          </w:rPr>
          <w:tab/>
        </w:r>
        <w:r w:rsidRPr="00ED5EE7">
          <w:rPr>
            <w:rStyle w:val="Hyperlink"/>
          </w:rPr>
          <w:t>Closed functionality</w:t>
        </w:r>
        <w:r>
          <w:rPr>
            <w:webHidden/>
          </w:rPr>
          <w:tab/>
        </w:r>
        <w:r>
          <w:rPr>
            <w:webHidden/>
          </w:rPr>
          <w:fldChar w:fldCharType="begin"/>
        </w:r>
        <w:r>
          <w:rPr>
            <w:webHidden/>
          </w:rPr>
          <w:instrText xml:space="preserve"> PAGEREF _Toc197554188 \h </w:instrText>
        </w:r>
        <w:r>
          <w:rPr>
            <w:webHidden/>
          </w:rPr>
        </w:r>
        <w:r>
          <w:rPr>
            <w:webHidden/>
          </w:rPr>
          <w:fldChar w:fldCharType="separate"/>
        </w:r>
        <w:r>
          <w:rPr>
            <w:webHidden/>
          </w:rPr>
          <w:t>148</w:t>
        </w:r>
        <w:r>
          <w:rPr>
            <w:webHidden/>
          </w:rPr>
          <w:fldChar w:fldCharType="end"/>
        </w:r>
      </w:hyperlink>
    </w:p>
    <w:p w14:paraId="2AE7BC08" w14:textId="14E1ADCA"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189" w:history="1">
        <w:r w:rsidRPr="00ED5EE7">
          <w:rPr>
            <w:rStyle w:val="Hyperlink"/>
            <w:lang w:bidi="en-US"/>
          </w:rPr>
          <w:t>C.5.2</w:t>
        </w:r>
        <w:r>
          <w:rPr>
            <w:rFonts w:asciiTheme="minorHAnsi" w:eastAsiaTheme="minorEastAsia" w:hAnsiTheme="minorHAnsi" w:cstheme="minorBidi"/>
            <w:kern w:val="2"/>
            <w:sz w:val="24"/>
            <w:szCs w:val="24"/>
            <w:lang w:eastAsia="en-GB"/>
            <w14:ligatures w14:val="standardContextual"/>
          </w:rPr>
          <w:tab/>
        </w:r>
        <w:r w:rsidRPr="00ED5EE7">
          <w:rPr>
            <w:rStyle w:val="Hyperlink"/>
            <w:lang w:bidi="en-US"/>
          </w:rPr>
          <w:t>Activation of accessibility features</w:t>
        </w:r>
        <w:r>
          <w:rPr>
            <w:webHidden/>
          </w:rPr>
          <w:tab/>
        </w:r>
        <w:r>
          <w:rPr>
            <w:webHidden/>
          </w:rPr>
          <w:fldChar w:fldCharType="begin"/>
        </w:r>
        <w:r>
          <w:rPr>
            <w:webHidden/>
          </w:rPr>
          <w:instrText xml:space="preserve"> PAGEREF _Toc197554189 \h </w:instrText>
        </w:r>
        <w:r>
          <w:rPr>
            <w:webHidden/>
          </w:rPr>
        </w:r>
        <w:r>
          <w:rPr>
            <w:webHidden/>
          </w:rPr>
          <w:fldChar w:fldCharType="separate"/>
        </w:r>
        <w:r>
          <w:rPr>
            <w:webHidden/>
          </w:rPr>
          <w:t>154</w:t>
        </w:r>
        <w:r>
          <w:rPr>
            <w:webHidden/>
          </w:rPr>
          <w:fldChar w:fldCharType="end"/>
        </w:r>
      </w:hyperlink>
    </w:p>
    <w:p w14:paraId="17254B69" w14:textId="0F2922A6"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190" w:history="1">
        <w:r w:rsidRPr="00ED5EE7">
          <w:rPr>
            <w:rStyle w:val="Hyperlink"/>
          </w:rPr>
          <w:t>C.5.3</w:t>
        </w:r>
        <w:r>
          <w:rPr>
            <w:rFonts w:asciiTheme="minorHAnsi" w:eastAsiaTheme="minorEastAsia" w:hAnsiTheme="minorHAnsi" w:cstheme="minorBidi"/>
            <w:kern w:val="2"/>
            <w:sz w:val="24"/>
            <w:szCs w:val="24"/>
            <w:lang w:eastAsia="en-GB"/>
            <w14:ligatures w14:val="standardContextual"/>
          </w:rPr>
          <w:tab/>
        </w:r>
        <w:r w:rsidRPr="00ED5EE7">
          <w:rPr>
            <w:rStyle w:val="Hyperlink"/>
          </w:rPr>
          <w:t>Biometrics</w:t>
        </w:r>
        <w:r>
          <w:rPr>
            <w:webHidden/>
          </w:rPr>
          <w:tab/>
        </w:r>
        <w:r>
          <w:rPr>
            <w:webHidden/>
          </w:rPr>
          <w:fldChar w:fldCharType="begin"/>
        </w:r>
        <w:r>
          <w:rPr>
            <w:webHidden/>
          </w:rPr>
          <w:instrText xml:space="preserve"> PAGEREF _Toc197554190 \h </w:instrText>
        </w:r>
        <w:r>
          <w:rPr>
            <w:webHidden/>
          </w:rPr>
        </w:r>
        <w:r>
          <w:rPr>
            <w:webHidden/>
          </w:rPr>
          <w:fldChar w:fldCharType="separate"/>
        </w:r>
        <w:r>
          <w:rPr>
            <w:webHidden/>
          </w:rPr>
          <w:t>154</w:t>
        </w:r>
        <w:r>
          <w:rPr>
            <w:webHidden/>
          </w:rPr>
          <w:fldChar w:fldCharType="end"/>
        </w:r>
      </w:hyperlink>
    </w:p>
    <w:p w14:paraId="0CCAC015" w14:textId="14A05FE9"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191" w:history="1">
        <w:r w:rsidRPr="00ED5EE7">
          <w:rPr>
            <w:rStyle w:val="Hyperlink"/>
          </w:rPr>
          <w:t>C.5.4</w:t>
        </w:r>
        <w:r>
          <w:rPr>
            <w:rFonts w:asciiTheme="minorHAnsi" w:eastAsiaTheme="minorEastAsia" w:hAnsiTheme="minorHAnsi" w:cstheme="minorBidi"/>
            <w:kern w:val="2"/>
            <w:sz w:val="24"/>
            <w:szCs w:val="24"/>
            <w:lang w:eastAsia="en-GB"/>
            <w14:ligatures w14:val="standardContextual"/>
          </w:rPr>
          <w:tab/>
        </w:r>
        <w:r w:rsidRPr="00ED5EE7">
          <w:rPr>
            <w:rStyle w:val="Hyperlink"/>
          </w:rPr>
          <w:t>Preservation of accessibility information during conversion</w:t>
        </w:r>
        <w:r>
          <w:rPr>
            <w:webHidden/>
          </w:rPr>
          <w:tab/>
        </w:r>
        <w:r>
          <w:rPr>
            <w:webHidden/>
          </w:rPr>
          <w:fldChar w:fldCharType="begin"/>
        </w:r>
        <w:r>
          <w:rPr>
            <w:webHidden/>
          </w:rPr>
          <w:instrText xml:space="preserve"> PAGEREF _Toc197554191 \h </w:instrText>
        </w:r>
        <w:r>
          <w:rPr>
            <w:webHidden/>
          </w:rPr>
        </w:r>
        <w:r>
          <w:rPr>
            <w:webHidden/>
          </w:rPr>
          <w:fldChar w:fldCharType="separate"/>
        </w:r>
        <w:r>
          <w:rPr>
            <w:webHidden/>
          </w:rPr>
          <w:t>154</w:t>
        </w:r>
        <w:r>
          <w:rPr>
            <w:webHidden/>
          </w:rPr>
          <w:fldChar w:fldCharType="end"/>
        </w:r>
      </w:hyperlink>
    </w:p>
    <w:p w14:paraId="59379D4D" w14:textId="7BD1B12B"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192" w:history="1">
        <w:r w:rsidRPr="00ED5EE7">
          <w:rPr>
            <w:rStyle w:val="Hyperlink"/>
          </w:rPr>
          <w:t>C.5.5</w:t>
        </w:r>
        <w:r>
          <w:rPr>
            <w:rFonts w:asciiTheme="minorHAnsi" w:eastAsiaTheme="minorEastAsia" w:hAnsiTheme="minorHAnsi" w:cstheme="minorBidi"/>
            <w:kern w:val="2"/>
            <w:sz w:val="24"/>
            <w:szCs w:val="24"/>
            <w:lang w:eastAsia="en-GB"/>
            <w14:ligatures w14:val="standardContextual"/>
          </w:rPr>
          <w:tab/>
        </w:r>
        <w:r w:rsidRPr="00ED5EE7">
          <w:rPr>
            <w:rStyle w:val="Hyperlink"/>
          </w:rPr>
          <w:t>Control using tactilely discernible operable parts</w:t>
        </w:r>
        <w:r>
          <w:rPr>
            <w:webHidden/>
          </w:rPr>
          <w:tab/>
        </w:r>
        <w:r>
          <w:rPr>
            <w:webHidden/>
          </w:rPr>
          <w:fldChar w:fldCharType="begin"/>
        </w:r>
        <w:r>
          <w:rPr>
            <w:webHidden/>
          </w:rPr>
          <w:instrText xml:space="preserve"> PAGEREF _Toc197554192 \h </w:instrText>
        </w:r>
        <w:r>
          <w:rPr>
            <w:webHidden/>
          </w:rPr>
        </w:r>
        <w:r>
          <w:rPr>
            <w:webHidden/>
          </w:rPr>
          <w:fldChar w:fldCharType="separate"/>
        </w:r>
        <w:r>
          <w:rPr>
            <w:webHidden/>
          </w:rPr>
          <w:t>154</w:t>
        </w:r>
        <w:r>
          <w:rPr>
            <w:webHidden/>
          </w:rPr>
          <w:fldChar w:fldCharType="end"/>
        </w:r>
      </w:hyperlink>
    </w:p>
    <w:p w14:paraId="459A6B3D" w14:textId="2E676223"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193" w:history="1">
        <w:r w:rsidRPr="00ED5EE7">
          <w:rPr>
            <w:rStyle w:val="Hyperlink"/>
          </w:rPr>
          <w:t>C.5.6</w:t>
        </w:r>
        <w:r>
          <w:rPr>
            <w:rFonts w:asciiTheme="minorHAnsi" w:eastAsiaTheme="minorEastAsia" w:hAnsiTheme="minorHAnsi" w:cstheme="minorBidi"/>
            <w:kern w:val="2"/>
            <w:sz w:val="24"/>
            <w:szCs w:val="24"/>
            <w:lang w:eastAsia="en-GB"/>
            <w14:ligatures w14:val="standardContextual"/>
          </w:rPr>
          <w:tab/>
        </w:r>
        <w:r w:rsidRPr="00ED5EE7">
          <w:rPr>
            <w:rStyle w:val="Hyperlink"/>
          </w:rPr>
          <w:t>Locking or toggle controls</w:t>
        </w:r>
        <w:r>
          <w:rPr>
            <w:webHidden/>
          </w:rPr>
          <w:tab/>
        </w:r>
        <w:r>
          <w:rPr>
            <w:webHidden/>
          </w:rPr>
          <w:fldChar w:fldCharType="begin"/>
        </w:r>
        <w:r>
          <w:rPr>
            <w:webHidden/>
          </w:rPr>
          <w:instrText xml:space="preserve"> PAGEREF _Toc197554193 \h </w:instrText>
        </w:r>
        <w:r>
          <w:rPr>
            <w:webHidden/>
          </w:rPr>
        </w:r>
        <w:r>
          <w:rPr>
            <w:webHidden/>
          </w:rPr>
          <w:fldChar w:fldCharType="separate"/>
        </w:r>
        <w:r>
          <w:rPr>
            <w:webHidden/>
          </w:rPr>
          <w:t>154</w:t>
        </w:r>
        <w:r>
          <w:rPr>
            <w:webHidden/>
          </w:rPr>
          <w:fldChar w:fldCharType="end"/>
        </w:r>
      </w:hyperlink>
    </w:p>
    <w:p w14:paraId="5010DBF3" w14:textId="4865B4EE"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194" w:history="1">
        <w:r w:rsidRPr="00ED5EE7">
          <w:rPr>
            <w:rStyle w:val="Hyperlink"/>
          </w:rPr>
          <w:t>C.5.7</w:t>
        </w:r>
        <w:r>
          <w:rPr>
            <w:rFonts w:asciiTheme="minorHAnsi" w:eastAsiaTheme="minorEastAsia" w:hAnsiTheme="minorHAnsi" w:cstheme="minorBidi"/>
            <w:kern w:val="2"/>
            <w:sz w:val="24"/>
            <w:szCs w:val="24"/>
            <w:lang w:eastAsia="en-GB"/>
            <w14:ligatures w14:val="standardContextual"/>
          </w:rPr>
          <w:tab/>
        </w:r>
        <w:r w:rsidRPr="00ED5EE7">
          <w:rPr>
            <w:rStyle w:val="Hyperlink"/>
          </w:rPr>
          <w:t>Key repeat</w:t>
        </w:r>
        <w:r>
          <w:rPr>
            <w:webHidden/>
          </w:rPr>
          <w:tab/>
        </w:r>
        <w:r>
          <w:rPr>
            <w:webHidden/>
          </w:rPr>
          <w:fldChar w:fldCharType="begin"/>
        </w:r>
        <w:r>
          <w:rPr>
            <w:webHidden/>
          </w:rPr>
          <w:instrText xml:space="preserve"> PAGEREF _Toc197554194 \h </w:instrText>
        </w:r>
        <w:r>
          <w:rPr>
            <w:webHidden/>
          </w:rPr>
        </w:r>
        <w:r>
          <w:rPr>
            <w:webHidden/>
          </w:rPr>
          <w:fldChar w:fldCharType="separate"/>
        </w:r>
        <w:r>
          <w:rPr>
            <w:webHidden/>
          </w:rPr>
          <w:t>155</w:t>
        </w:r>
        <w:r>
          <w:rPr>
            <w:webHidden/>
          </w:rPr>
          <w:fldChar w:fldCharType="end"/>
        </w:r>
      </w:hyperlink>
    </w:p>
    <w:p w14:paraId="31D2DC7C" w14:textId="24431C52"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195" w:history="1">
        <w:r w:rsidRPr="00ED5EE7">
          <w:rPr>
            <w:rStyle w:val="Hyperlink"/>
          </w:rPr>
          <w:t>C.5.8</w:t>
        </w:r>
        <w:r>
          <w:rPr>
            <w:rFonts w:asciiTheme="minorHAnsi" w:eastAsiaTheme="minorEastAsia" w:hAnsiTheme="minorHAnsi" w:cstheme="minorBidi"/>
            <w:kern w:val="2"/>
            <w:sz w:val="24"/>
            <w:szCs w:val="24"/>
            <w:lang w:eastAsia="en-GB"/>
            <w14:ligatures w14:val="standardContextual"/>
          </w:rPr>
          <w:tab/>
        </w:r>
        <w:r w:rsidRPr="00ED5EE7">
          <w:rPr>
            <w:rStyle w:val="Hyperlink"/>
          </w:rPr>
          <w:t>Double-strike key acceptance</w:t>
        </w:r>
        <w:r>
          <w:rPr>
            <w:webHidden/>
          </w:rPr>
          <w:tab/>
        </w:r>
        <w:r>
          <w:rPr>
            <w:webHidden/>
          </w:rPr>
          <w:fldChar w:fldCharType="begin"/>
        </w:r>
        <w:r>
          <w:rPr>
            <w:webHidden/>
          </w:rPr>
          <w:instrText xml:space="preserve"> PAGEREF _Toc197554195 \h </w:instrText>
        </w:r>
        <w:r>
          <w:rPr>
            <w:webHidden/>
          </w:rPr>
        </w:r>
        <w:r>
          <w:rPr>
            <w:webHidden/>
          </w:rPr>
          <w:fldChar w:fldCharType="separate"/>
        </w:r>
        <w:r>
          <w:rPr>
            <w:webHidden/>
          </w:rPr>
          <w:t>155</w:t>
        </w:r>
        <w:r>
          <w:rPr>
            <w:webHidden/>
          </w:rPr>
          <w:fldChar w:fldCharType="end"/>
        </w:r>
      </w:hyperlink>
    </w:p>
    <w:p w14:paraId="01614769" w14:textId="689CBE7D"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196" w:history="1">
        <w:r w:rsidRPr="00ED5EE7">
          <w:rPr>
            <w:rStyle w:val="Hyperlink"/>
          </w:rPr>
          <w:t>C.5.9</w:t>
        </w:r>
        <w:r>
          <w:rPr>
            <w:rFonts w:asciiTheme="minorHAnsi" w:eastAsiaTheme="minorEastAsia" w:hAnsiTheme="minorHAnsi" w:cstheme="minorBidi"/>
            <w:kern w:val="2"/>
            <w:sz w:val="24"/>
            <w:szCs w:val="24"/>
            <w:lang w:eastAsia="en-GB"/>
            <w14:ligatures w14:val="standardContextual"/>
          </w:rPr>
          <w:tab/>
        </w:r>
        <w:r w:rsidRPr="00ED5EE7">
          <w:rPr>
            <w:rStyle w:val="Hyperlink"/>
          </w:rPr>
          <w:t>Simultaneous user actions</w:t>
        </w:r>
        <w:r>
          <w:rPr>
            <w:webHidden/>
          </w:rPr>
          <w:tab/>
        </w:r>
        <w:r>
          <w:rPr>
            <w:webHidden/>
          </w:rPr>
          <w:fldChar w:fldCharType="begin"/>
        </w:r>
        <w:r>
          <w:rPr>
            <w:webHidden/>
          </w:rPr>
          <w:instrText xml:space="preserve"> PAGEREF _Toc197554196 \h </w:instrText>
        </w:r>
        <w:r>
          <w:rPr>
            <w:webHidden/>
          </w:rPr>
        </w:r>
        <w:r>
          <w:rPr>
            <w:webHidden/>
          </w:rPr>
          <w:fldChar w:fldCharType="separate"/>
        </w:r>
        <w:r>
          <w:rPr>
            <w:webHidden/>
          </w:rPr>
          <w:t>155</w:t>
        </w:r>
        <w:r>
          <w:rPr>
            <w:webHidden/>
          </w:rPr>
          <w:fldChar w:fldCharType="end"/>
        </w:r>
      </w:hyperlink>
    </w:p>
    <w:p w14:paraId="0BFD29C4" w14:textId="0EE7C12F"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197" w:history="1">
        <w:r w:rsidRPr="00ED5EE7">
          <w:rPr>
            <w:rStyle w:val="Hyperlink"/>
          </w:rPr>
          <w:t>C.5.10</w:t>
        </w:r>
        <w:r>
          <w:rPr>
            <w:rFonts w:asciiTheme="minorHAnsi" w:eastAsiaTheme="minorEastAsia" w:hAnsiTheme="minorHAnsi" w:cstheme="minorBidi"/>
            <w:kern w:val="2"/>
            <w:sz w:val="24"/>
            <w:szCs w:val="24"/>
            <w:lang w:eastAsia="en-GB"/>
            <w14:ligatures w14:val="standardContextual"/>
          </w:rPr>
          <w:tab/>
        </w:r>
        <w:r w:rsidRPr="00ED5EE7">
          <w:rPr>
            <w:rStyle w:val="Hyperlink"/>
          </w:rPr>
          <w:t>Authoring tools</w:t>
        </w:r>
        <w:r>
          <w:rPr>
            <w:webHidden/>
          </w:rPr>
          <w:tab/>
        </w:r>
        <w:r>
          <w:rPr>
            <w:webHidden/>
          </w:rPr>
          <w:fldChar w:fldCharType="begin"/>
        </w:r>
        <w:r>
          <w:rPr>
            <w:webHidden/>
          </w:rPr>
          <w:instrText xml:space="preserve"> PAGEREF _Toc197554197 \h </w:instrText>
        </w:r>
        <w:r>
          <w:rPr>
            <w:webHidden/>
          </w:rPr>
        </w:r>
        <w:r>
          <w:rPr>
            <w:webHidden/>
          </w:rPr>
          <w:fldChar w:fldCharType="separate"/>
        </w:r>
        <w:r>
          <w:rPr>
            <w:webHidden/>
          </w:rPr>
          <w:t>155</w:t>
        </w:r>
        <w:r>
          <w:rPr>
            <w:webHidden/>
          </w:rPr>
          <w:fldChar w:fldCharType="end"/>
        </w:r>
      </w:hyperlink>
    </w:p>
    <w:p w14:paraId="0A37F489" w14:textId="2D6EA5EE"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4198" w:history="1">
        <w:r w:rsidRPr="00ED5EE7">
          <w:rPr>
            <w:rStyle w:val="Hyperlink"/>
          </w:rPr>
          <w:t>C.6</w:t>
        </w:r>
        <w:r>
          <w:rPr>
            <w:rFonts w:asciiTheme="minorHAnsi" w:eastAsiaTheme="minorEastAsia" w:hAnsiTheme="minorHAnsi" w:cstheme="minorBidi"/>
            <w:kern w:val="2"/>
            <w:sz w:val="24"/>
            <w:szCs w:val="24"/>
            <w:lang w:eastAsia="en-GB"/>
            <w14:ligatures w14:val="standardContextual"/>
          </w:rPr>
          <w:tab/>
        </w:r>
        <w:r w:rsidRPr="00ED5EE7">
          <w:rPr>
            <w:rStyle w:val="Hyperlink"/>
          </w:rPr>
          <w:t>ICT supporting real-time bidirectional communication</w:t>
        </w:r>
        <w:r>
          <w:rPr>
            <w:webHidden/>
          </w:rPr>
          <w:tab/>
        </w:r>
        <w:r>
          <w:rPr>
            <w:webHidden/>
          </w:rPr>
          <w:fldChar w:fldCharType="begin"/>
        </w:r>
        <w:r>
          <w:rPr>
            <w:webHidden/>
          </w:rPr>
          <w:instrText xml:space="preserve"> PAGEREF _Toc197554198 \h </w:instrText>
        </w:r>
        <w:r>
          <w:rPr>
            <w:webHidden/>
          </w:rPr>
        </w:r>
        <w:r>
          <w:rPr>
            <w:webHidden/>
          </w:rPr>
          <w:fldChar w:fldCharType="separate"/>
        </w:r>
        <w:r>
          <w:rPr>
            <w:webHidden/>
          </w:rPr>
          <w:t>157</w:t>
        </w:r>
        <w:r>
          <w:rPr>
            <w:webHidden/>
          </w:rPr>
          <w:fldChar w:fldCharType="end"/>
        </w:r>
      </w:hyperlink>
    </w:p>
    <w:p w14:paraId="1FACF0D1" w14:textId="0AB910DE"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199" w:history="1">
        <w:r w:rsidRPr="00ED5EE7">
          <w:rPr>
            <w:rStyle w:val="Hyperlink"/>
          </w:rPr>
          <w:t>C.6.0</w:t>
        </w:r>
        <w:r>
          <w:rPr>
            <w:rFonts w:asciiTheme="minorHAnsi" w:eastAsiaTheme="minorEastAsia" w:hAnsiTheme="minorHAnsi" w:cstheme="minorBidi"/>
            <w:kern w:val="2"/>
            <w:sz w:val="24"/>
            <w:szCs w:val="24"/>
            <w:lang w:eastAsia="en-GB"/>
            <w14:ligatures w14:val="standardContextual"/>
          </w:rPr>
          <w:tab/>
        </w:r>
        <w:r w:rsidRPr="00ED5EE7">
          <w:rPr>
            <w:rStyle w:val="Hyperlink"/>
          </w:rPr>
          <w:t>Accessible real-time bidirectional communication operational scenarios</w:t>
        </w:r>
        <w:r>
          <w:rPr>
            <w:webHidden/>
          </w:rPr>
          <w:tab/>
        </w:r>
        <w:r>
          <w:rPr>
            <w:webHidden/>
          </w:rPr>
          <w:fldChar w:fldCharType="begin"/>
        </w:r>
        <w:r>
          <w:rPr>
            <w:webHidden/>
          </w:rPr>
          <w:instrText xml:space="preserve"> PAGEREF _Toc197554199 \h </w:instrText>
        </w:r>
        <w:r>
          <w:rPr>
            <w:webHidden/>
          </w:rPr>
        </w:r>
        <w:r>
          <w:rPr>
            <w:webHidden/>
          </w:rPr>
          <w:fldChar w:fldCharType="separate"/>
        </w:r>
        <w:r>
          <w:rPr>
            <w:webHidden/>
          </w:rPr>
          <w:t>157</w:t>
        </w:r>
        <w:r>
          <w:rPr>
            <w:webHidden/>
          </w:rPr>
          <w:fldChar w:fldCharType="end"/>
        </w:r>
      </w:hyperlink>
    </w:p>
    <w:p w14:paraId="489F573B" w14:textId="48D028D9"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200" w:history="1">
        <w:r w:rsidRPr="00ED5EE7">
          <w:rPr>
            <w:rStyle w:val="Hyperlink"/>
          </w:rPr>
          <w:t>C.6.1</w:t>
        </w:r>
        <w:r>
          <w:rPr>
            <w:rFonts w:asciiTheme="minorHAnsi" w:eastAsiaTheme="minorEastAsia" w:hAnsiTheme="minorHAnsi" w:cstheme="minorBidi"/>
            <w:kern w:val="2"/>
            <w:sz w:val="24"/>
            <w:szCs w:val="24"/>
            <w:lang w:eastAsia="en-GB"/>
            <w14:ligatures w14:val="standardContextual"/>
          </w:rPr>
          <w:tab/>
        </w:r>
        <w:r w:rsidRPr="00ED5EE7">
          <w:rPr>
            <w:rStyle w:val="Hyperlink"/>
          </w:rPr>
          <w:t>Real-time bidirectional voice communication</w:t>
        </w:r>
        <w:r>
          <w:rPr>
            <w:webHidden/>
          </w:rPr>
          <w:tab/>
        </w:r>
        <w:r>
          <w:rPr>
            <w:webHidden/>
          </w:rPr>
          <w:fldChar w:fldCharType="begin"/>
        </w:r>
        <w:r>
          <w:rPr>
            <w:webHidden/>
          </w:rPr>
          <w:instrText xml:space="preserve"> PAGEREF _Toc197554200 \h </w:instrText>
        </w:r>
        <w:r>
          <w:rPr>
            <w:webHidden/>
          </w:rPr>
        </w:r>
        <w:r>
          <w:rPr>
            <w:webHidden/>
          </w:rPr>
          <w:fldChar w:fldCharType="separate"/>
        </w:r>
        <w:r>
          <w:rPr>
            <w:webHidden/>
          </w:rPr>
          <w:t>160</w:t>
        </w:r>
        <w:r>
          <w:rPr>
            <w:webHidden/>
          </w:rPr>
          <w:fldChar w:fldCharType="end"/>
        </w:r>
      </w:hyperlink>
    </w:p>
    <w:p w14:paraId="23E257B4" w14:textId="199B660A"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201" w:history="1">
        <w:r w:rsidRPr="00ED5EE7">
          <w:rPr>
            <w:rStyle w:val="Hyperlink"/>
          </w:rPr>
          <w:t>C.6.2</w:t>
        </w:r>
        <w:r>
          <w:rPr>
            <w:rFonts w:asciiTheme="minorHAnsi" w:eastAsiaTheme="minorEastAsia" w:hAnsiTheme="minorHAnsi" w:cstheme="minorBidi"/>
            <w:kern w:val="2"/>
            <w:sz w:val="24"/>
            <w:szCs w:val="24"/>
            <w:lang w:eastAsia="en-GB"/>
            <w14:ligatures w14:val="standardContextual"/>
          </w:rPr>
          <w:tab/>
        </w:r>
        <w:r w:rsidRPr="00ED5EE7">
          <w:rPr>
            <w:rStyle w:val="Hyperlink"/>
          </w:rPr>
          <w:t>Real-Time Text (RTT)</w:t>
        </w:r>
        <w:r>
          <w:rPr>
            <w:webHidden/>
          </w:rPr>
          <w:tab/>
        </w:r>
        <w:r>
          <w:rPr>
            <w:webHidden/>
          </w:rPr>
          <w:fldChar w:fldCharType="begin"/>
        </w:r>
        <w:r>
          <w:rPr>
            <w:webHidden/>
          </w:rPr>
          <w:instrText xml:space="preserve"> PAGEREF _Toc197554201 \h </w:instrText>
        </w:r>
        <w:r>
          <w:rPr>
            <w:webHidden/>
          </w:rPr>
        </w:r>
        <w:r>
          <w:rPr>
            <w:webHidden/>
          </w:rPr>
          <w:fldChar w:fldCharType="separate"/>
        </w:r>
        <w:r>
          <w:rPr>
            <w:webHidden/>
          </w:rPr>
          <w:t>162</w:t>
        </w:r>
        <w:r>
          <w:rPr>
            <w:webHidden/>
          </w:rPr>
          <w:fldChar w:fldCharType="end"/>
        </w:r>
      </w:hyperlink>
    </w:p>
    <w:p w14:paraId="3D4B4758" w14:textId="3B0202F4"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202" w:history="1">
        <w:r w:rsidRPr="00ED5EE7">
          <w:rPr>
            <w:rStyle w:val="Hyperlink"/>
          </w:rPr>
          <w:t>C.6.3</w:t>
        </w:r>
        <w:r>
          <w:rPr>
            <w:rFonts w:asciiTheme="minorHAnsi" w:eastAsiaTheme="minorEastAsia" w:hAnsiTheme="minorHAnsi" w:cstheme="minorBidi"/>
            <w:kern w:val="2"/>
            <w:sz w:val="24"/>
            <w:szCs w:val="24"/>
            <w:lang w:eastAsia="en-GB"/>
            <w14:ligatures w14:val="standardContextual"/>
          </w:rPr>
          <w:tab/>
        </w:r>
        <w:r w:rsidRPr="00ED5EE7">
          <w:rPr>
            <w:rStyle w:val="Hyperlink"/>
          </w:rPr>
          <w:t>Caller ID</w:t>
        </w:r>
        <w:r>
          <w:rPr>
            <w:webHidden/>
          </w:rPr>
          <w:tab/>
        </w:r>
        <w:r>
          <w:rPr>
            <w:webHidden/>
          </w:rPr>
          <w:fldChar w:fldCharType="begin"/>
        </w:r>
        <w:r>
          <w:rPr>
            <w:webHidden/>
          </w:rPr>
          <w:instrText xml:space="preserve"> PAGEREF _Toc197554202 \h </w:instrText>
        </w:r>
        <w:r>
          <w:rPr>
            <w:webHidden/>
          </w:rPr>
        </w:r>
        <w:r>
          <w:rPr>
            <w:webHidden/>
          </w:rPr>
          <w:fldChar w:fldCharType="separate"/>
        </w:r>
        <w:r>
          <w:rPr>
            <w:webHidden/>
          </w:rPr>
          <w:t>170</w:t>
        </w:r>
        <w:r>
          <w:rPr>
            <w:webHidden/>
          </w:rPr>
          <w:fldChar w:fldCharType="end"/>
        </w:r>
      </w:hyperlink>
    </w:p>
    <w:p w14:paraId="0BFCC23B" w14:textId="216B5434"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203" w:history="1">
        <w:r w:rsidRPr="00ED5EE7">
          <w:rPr>
            <w:rStyle w:val="Hyperlink"/>
          </w:rPr>
          <w:t>C.6.4</w:t>
        </w:r>
        <w:r>
          <w:rPr>
            <w:rFonts w:asciiTheme="minorHAnsi" w:eastAsiaTheme="minorEastAsia" w:hAnsiTheme="minorHAnsi" w:cstheme="minorBidi"/>
            <w:kern w:val="2"/>
            <w:sz w:val="24"/>
            <w:szCs w:val="24"/>
            <w:lang w:eastAsia="en-GB"/>
            <w14:ligatures w14:val="standardContextual"/>
          </w:rPr>
          <w:tab/>
        </w:r>
        <w:r w:rsidRPr="00ED5EE7">
          <w:rPr>
            <w:rStyle w:val="Hyperlink"/>
          </w:rPr>
          <w:t>Alternatives to voice-based services</w:t>
        </w:r>
        <w:r>
          <w:rPr>
            <w:webHidden/>
          </w:rPr>
          <w:tab/>
        </w:r>
        <w:r>
          <w:rPr>
            <w:webHidden/>
          </w:rPr>
          <w:fldChar w:fldCharType="begin"/>
        </w:r>
        <w:r>
          <w:rPr>
            <w:webHidden/>
          </w:rPr>
          <w:instrText xml:space="preserve"> PAGEREF _Toc197554203 \h </w:instrText>
        </w:r>
        <w:r>
          <w:rPr>
            <w:webHidden/>
          </w:rPr>
        </w:r>
        <w:r>
          <w:rPr>
            <w:webHidden/>
          </w:rPr>
          <w:fldChar w:fldCharType="separate"/>
        </w:r>
        <w:r>
          <w:rPr>
            <w:webHidden/>
          </w:rPr>
          <w:t>170</w:t>
        </w:r>
        <w:r>
          <w:rPr>
            <w:webHidden/>
          </w:rPr>
          <w:fldChar w:fldCharType="end"/>
        </w:r>
      </w:hyperlink>
    </w:p>
    <w:p w14:paraId="7AB3FAF1" w14:textId="0A775467"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204" w:history="1">
        <w:r w:rsidRPr="00ED5EE7">
          <w:rPr>
            <w:rStyle w:val="Hyperlink"/>
          </w:rPr>
          <w:t>C.6.5</w:t>
        </w:r>
        <w:r>
          <w:rPr>
            <w:rFonts w:asciiTheme="minorHAnsi" w:eastAsiaTheme="minorEastAsia" w:hAnsiTheme="minorHAnsi" w:cstheme="minorBidi"/>
            <w:kern w:val="2"/>
            <w:sz w:val="24"/>
            <w:szCs w:val="24"/>
            <w:lang w:eastAsia="en-GB"/>
            <w14:ligatures w14:val="standardContextual"/>
          </w:rPr>
          <w:tab/>
        </w:r>
        <w:r w:rsidRPr="00ED5EE7">
          <w:rPr>
            <w:rStyle w:val="Hyperlink"/>
          </w:rPr>
          <w:t>Video communication</w:t>
        </w:r>
        <w:r>
          <w:rPr>
            <w:webHidden/>
          </w:rPr>
          <w:tab/>
        </w:r>
        <w:r>
          <w:rPr>
            <w:webHidden/>
          </w:rPr>
          <w:fldChar w:fldCharType="begin"/>
        </w:r>
        <w:r>
          <w:rPr>
            <w:webHidden/>
          </w:rPr>
          <w:instrText xml:space="preserve"> PAGEREF _Toc197554204 \h </w:instrText>
        </w:r>
        <w:r>
          <w:rPr>
            <w:webHidden/>
          </w:rPr>
        </w:r>
        <w:r>
          <w:rPr>
            <w:webHidden/>
          </w:rPr>
          <w:fldChar w:fldCharType="separate"/>
        </w:r>
        <w:r>
          <w:rPr>
            <w:webHidden/>
          </w:rPr>
          <w:t>170</w:t>
        </w:r>
        <w:r>
          <w:rPr>
            <w:webHidden/>
          </w:rPr>
          <w:fldChar w:fldCharType="end"/>
        </w:r>
      </w:hyperlink>
    </w:p>
    <w:p w14:paraId="65AEE184" w14:textId="63890722"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205" w:history="1">
        <w:r w:rsidRPr="00ED5EE7">
          <w:rPr>
            <w:rStyle w:val="Hyperlink"/>
          </w:rPr>
          <w:t>C.6.6</w:t>
        </w:r>
        <w:r>
          <w:rPr>
            <w:rFonts w:asciiTheme="minorHAnsi" w:eastAsiaTheme="minorEastAsia" w:hAnsiTheme="minorHAnsi" w:cstheme="minorBidi"/>
            <w:kern w:val="2"/>
            <w:sz w:val="24"/>
            <w:szCs w:val="24"/>
            <w:lang w:eastAsia="en-GB"/>
            <w14:ligatures w14:val="standardContextual"/>
          </w:rPr>
          <w:tab/>
        </w:r>
        <w:r w:rsidRPr="00ED5EE7">
          <w:rPr>
            <w:rStyle w:val="Hyperlink"/>
          </w:rPr>
          <w:t>Alternatives to video-based services (recommendation)</w:t>
        </w:r>
        <w:r>
          <w:rPr>
            <w:webHidden/>
          </w:rPr>
          <w:tab/>
        </w:r>
        <w:r>
          <w:rPr>
            <w:webHidden/>
          </w:rPr>
          <w:fldChar w:fldCharType="begin"/>
        </w:r>
        <w:r>
          <w:rPr>
            <w:webHidden/>
          </w:rPr>
          <w:instrText xml:space="preserve"> PAGEREF _Toc197554205 \h </w:instrText>
        </w:r>
        <w:r>
          <w:rPr>
            <w:webHidden/>
          </w:rPr>
        </w:r>
        <w:r>
          <w:rPr>
            <w:webHidden/>
          </w:rPr>
          <w:fldChar w:fldCharType="separate"/>
        </w:r>
        <w:r>
          <w:rPr>
            <w:webHidden/>
          </w:rPr>
          <w:t>172</w:t>
        </w:r>
        <w:r>
          <w:rPr>
            <w:webHidden/>
          </w:rPr>
          <w:fldChar w:fldCharType="end"/>
        </w:r>
      </w:hyperlink>
    </w:p>
    <w:p w14:paraId="010E6970" w14:textId="437B1DAA"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206" w:history="1">
        <w:r w:rsidRPr="00ED5EE7">
          <w:rPr>
            <w:rStyle w:val="Hyperlink"/>
          </w:rPr>
          <w:t>C.6.7</w:t>
        </w:r>
        <w:r>
          <w:rPr>
            <w:rFonts w:asciiTheme="minorHAnsi" w:eastAsiaTheme="minorEastAsia" w:hAnsiTheme="minorHAnsi" w:cstheme="minorBidi"/>
            <w:kern w:val="2"/>
            <w:sz w:val="24"/>
            <w:szCs w:val="24"/>
            <w:lang w:eastAsia="en-GB"/>
            <w14:ligatures w14:val="standardContextual"/>
          </w:rPr>
          <w:tab/>
        </w:r>
        <w:r w:rsidRPr="00ED5EE7">
          <w:rPr>
            <w:rStyle w:val="Hyperlink"/>
          </w:rPr>
          <w:t>Total conversation</w:t>
        </w:r>
        <w:r>
          <w:rPr>
            <w:webHidden/>
          </w:rPr>
          <w:tab/>
        </w:r>
        <w:r>
          <w:rPr>
            <w:webHidden/>
          </w:rPr>
          <w:fldChar w:fldCharType="begin"/>
        </w:r>
        <w:r>
          <w:rPr>
            <w:webHidden/>
          </w:rPr>
          <w:instrText xml:space="preserve"> PAGEREF _Toc197554206 \h </w:instrText>
        </w:r>
        <w:r>
          <w:rPr>
            <w:webHidden/>
          </w:rPr>
        </w:r>
        <w:r>
          <w:rPr>
            <w:webHidden/>
          </w:rPr>
          <w:fldChar w:fldCharType="separate"/>
        </w:r>
        <w:r>
          <w:rPr>
            <w:webHidden/>
          </w:rPr>
          <w:t>173</w:t>
        </w:r>
        <w:r>
          <w:rPr>
            <w:webHidden/>
          </w:rPr>
          <w:fldChar w:fldCharType="end"/>
        </w:r>
      </w:hyperlink>
    </w:p>
    <w:p w14:paraId="20EF910E" w14:textId="36572A6E"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207" w:history="1">
        <w:r w:rsidRPr="00ED5EE7">
          <w:rPr>
            <w:rStyle w:val="Hyperlink"/>
          </w:rPr>
          <w:t>C.7</w:t>
        </w:r>
        <w:r>
          <w:rPr>
            <w:rFonts w:asciiTheme="minorHAnsi" w:eastAsiaTheme="minorEastAsia" w:hAnsiTheme="minorHAnsi" w:cstheme="minorBidi"/>
            <w:kern w:val="2"/>
            <w:sz w:val="24"/>
            <w:szCs w:val="24"/>
            <w:lang w:eastAsia="en-GB"/>
            <w14:ligatures w14:val="standardContextual"/>
          </w:rPr>
          <w:tab/>
        </w:r>
        <w:r w:rsidRPr="00ED5EE7">
          <w:rPr>
            <w:rStyle w:val="Hyperlink"/>
          </w:rPr>
          <w:t>ICT with video capabilities</w:t>
        </w:r>
        <w:r>
          <w:rPr>
            <w:webHidden/>
          </w:rPr>
          <w:tab/>
        </w:r>
        <w:r>
          <w:rPr>
            <w:webHidden/>
          </w:rPr>
          <w:fldChar w:fldCharType="begin"/>
        </w:r>
        <w:r>
          <w:rPr>
            <w:webHidden/>
          </w:rPr>
          <w:instrText xml:space="preserve"> PAGEREF _Toc197554207 \h </w:instrText>
        </w:r>
        <w:r>
          <w:rPr>
            <w:webHidden/>
          </w:rPr>
        </w:r>
        <w:r>
          <w:rPr>
            <w:webHidden/>
          </w:rPr>
          <w:fldChar w:fldCharType="separate"/>
        </w:r>
        <w:r>
          <w:rPr>
            <w:webHidden/>
          </w:rPr>
          <w:t>173</w:t>
        </w:r>
        <w:r>
          <w:rPr>
            <w:webHidden/>
          </w:rPr>
          <w:fldChar w:fldCharType="end"/>
        </w:r>
      </w:hyperlink>
    </w:p>
    <w:p w14:paraId="219C95BD" w14:textId="77F396F9"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208" w:history="1">
        <w:r w:rsidRPr="00ED5EE7">
          <w:rPr>
            <w:rStyle w:val="Hyperlink"/>
          </w:rPr>
          <w:t>C.7.2</w:t>
        </w:r>
        <w:r>
          <w:rPr>
            <w:rFonts w:asciiTheme="minorHAnsi" w:eastAsiaTheme="minorEastAsia" w:hAnsiTheme="minorHAnsi" w:cstheme="minorBidi"/>
            <w:kern w:val="2"/>
            <w:sz w:val="24"/>
            <w:szCs w:val="24"/>
            <w:lang w:eastAsia="en-GB"/>
            <w14:ligatures w14:val="standardContextual"/>
          </w:rPr>
          <w:tab/>
        </w:r>
        <w:r w:rsidRPr="00ED5EE7">
          <w:rPr>
            <w:rStyle w:val="Hyperlink"/>
          </w:rPr>
          <w:t>Audio description technology</w:t>
        </w:r>
        <w:r>
          <w:rPr>
            <w:webHidden/>
          </w:rPr>
          <w:tab/>
        </w:r>
        <w:r>
          <w:rPr>
            <w:webHidden/>
          </w:rPr>
          <w:fldChar w:fldCharType="begin"/>
        </w:r>
        <w:r>
          <w:rPr>
            <w:webHidden/>
          </w:rPr>
          <w:instrText xml:space="preserve"> PAGEREF _Toc197554208 \h </w:instrText>
        </w:r>
        <w:r>
          <w:rPr>
            <w:webHidden/>
          </w:rPr>
        </w:r>
        <w:r>
          <w:rPr>
            <w:webHidden/>
          </w:rPr>
          <w:fldChar w:fldCharType="separate"/>
        </w:r>
        <w:r>
          <w:rPr>
            <w:webHidden/>
          </w:rPr>
          <w:t>174</w:t>
        </w:r>
        <w:r>
          <w:rPr>
            <w:webHidden/>
          </w:rPr>
          <w:fldChar w:fldCharType="end"/>
        </w:r>
      </w:hyperlink>
    </w:p>
    <w:p w14:paraId="0F2935DD" w14:textId="3BDE1515"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209" w:history="1">
        <w:r w:rsidRPr="00ED5EE7">
          <w:rPr>
            <w:rStyle w:val="Hyperlink"/>
          </w:rPr>
          <w:t>C.7.3</w:t>
        </w:r>
        <w:r>
          <w:rPr>
            <w:rFonts w:asciiTheme="minorHAnsi" w:eastAsiaTheme="minorEastAsia" w:hAnsiTheme="minorHAnsi" w:cstheme="minorBidi"/>
            <w:kern w:val="2"/>
            <w:sz w:val="24"/>
            <w:szCs w:val="24"/>
            <w:lang w:eastAsia="en-GB"/>
            <w14:ligatures w14:val="standardContextual"/>
          </w:rPr>
          <w:tab/>
        </w:r>
        <w:r w:rsidRPr="00ED5EE7">
          <w:rPr>
            <w:rStyle w:val="Hyperlink"/>
          </w:rPr>
          <w:t>User controls for subtitles and audio description</w:t>
        </w:r>
        <w:r>
          <w:rPr>
            <w:webHidden/>
          </w:rPr>
          <w:tab/>
        </w:r>
        <w:r>
          <w:rPr>
            <w:webHidden/>
          </w:rPr>
          <w:fldChar w:fldCharType="begin"/>
        </w:r>
        <w:r>
          <w:rPr>
            <w:webHidden/>
          </w:rPr>
          <w:instrText xml:space="preserve"> PAGEREF _Toc197554209 \h </w:instrText>
        </w:r>
        <w:r>
          <w:rPr>
            <w:webHidden/>
          </w:rPr>
        </w:r>
        <w:r>
          <w:rPr>
            <w:webHidden/>
          </w:rPr>
          <w:fldChar w:fldCharType="separate"/>
        </w:r>
        <w:r>
          <w:rPr>
            <w:webHidden/>
          </w:rPr>
          <w:t>175</w:t>
        </w:r>
        <w:r>
          <w:rPr>
            <w:webHidden/>
          </w:rPr>
          <w:fldChar w:fldCharType="end"/>
        </w:r>
      </w:hyperlink>
    </w:p>
    <w:p w14:paraId="3B0411FA" w14:textId="36ACC158"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4210" w:history="1">
        <w:r w:rsidRPr="00ED5EE7">
          <w:rPr>
            <w:rStyle w:val="Hyperlink"/>
          </w:rPr>
          <w:t>C.8</w:t>
        </w:r>
        <w:r>
          <w:rPr>
            <w:rFonts w:asciiTheme="minorHAnsi" w:eastAsiaTheme="minorEastAsia" w:hAnsiTheme="minorHAnsi" w:cstheme="minorBidi"/>
            <w:kern w:val="2"/>
            <w:sz w:val="24"/>
            <w:szCs w:val="24"/>
            <w:lang w:eastAsia="en-GB"/>
            <w14:ligatures w14:val="standardContextual"/>
          </w:rPr>
          <w:tab/>
        </w:r>
        <w:r w:rsidRPr="00ED5EE7">
          <w:rPr>
            <w:rStyle w:val="Hyperlink"/>
          </w:rPr>
          <w:t>Hardware</w:t>
        </w:r>
        <w:r>
          <w:rPr>
            <w:webHidden/>
          </w:rPr>
          <w:tab/>
        </w:r>
        <w:r>
          <w:rPr>
            <w:webHidden/>
          </w:rPr>
          <w:fldChar w:fldCharType="begin"/>
        </w:r>
        <w:r>
          <w:rPr>
            <w:webHidden/>
          </w:rPr>
          <w:instrText xml:space="preserve"> PAGEREF _Toc197554210 \h </w:instrText>
        </w:r>
        <w:r>
          <w:rPr>
            <w:webHidden/>
          </w:rPr>
        </w:r>
        <w:r>
          <w:rPr>
            <w:webHidden/>
          </w:rPr>
          <w:fldChar w:fldCharType="separate"/>
        </w:r>
        <w:r>
          <w:rPr>
            <w:webHidden/>
          </w:rPr>
          <w:t>175</w:t>
        </w:r>
        <w:r>
          <w:rPr>
            <w:webHidden/>
          </w:rPr>
          <w:fldChar w:fldCharType="end"/>
        </w:r>
      </w:hyperlink>
    </w:p>
    <w:p w14:paraId="263265DF" w14:textId="6DC23C7D"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211" w:history="1">
        <w:r w:rsidRPr="00ED5EE7">
          <w:rPr>
            <w:rStyle w:val="Hyperlink"/>
          </w:rPr>
          <w:t>C.8.1</w:t>
        </w:r>
        <w:r>
          <w:rPr>
            <w:rFonts w:asciiTheme="minorHAnsi" w:eastAsiaTheme="minorEastAsia" w:hAnsiTheme="minorHAnsi" w:cstheme="minorBidi"/>
            <w:kern w:val="2"/>
            <w:sz w:val="24"/>
            <w:szCs w:val="24"/>
            <w:lang w:eastAsia="en-GB"/>
            <w14:ligatures w14:val="standardContextual"/>
          </w:rPr>
          <w:tab/>
        </w:r>
        <w:r w:rsidRPr="00ED5EE7">
          <w:rPr>
            <w:rStyle w:val="Hyperlink"/>
          </w:rPr>
          <w:t>General</w:t>
        </w:r>
        <w:r>
          <w:rPr>
            <w:webHidden/>
          </w:rPr>
          <w:tab/>
        </w:r>
        <w:r>
          <w:rPr>
            <w:webHidden/>
          </w:rPr>
          <w:fldChar w:fldCharType="begin"/>
        </w:r>
        <w:r>
          <w:rPr>
            <w:webHidden/>
          </w:rPr>
          <w:instrText xml:space="preserve"> PAGEREF _Toc197554211 \h </w:instrText>
        </w:r>
        <w:r>
          <w:rPr>
            <w:webHidden/>
          </w:rPr>
        </w:r>
        <w:r>
          <w:rPr>
            <w:webHidden/>
          </w:rPr>
          <w:fldChar w:fldCharType="separate"/>
        </w:r>
        <w:r>
          <w:rPr>
            <w:webHidden/>
          </w:rPr>
          <w:t>175</w:t>
        </w:r>
        <w:r>
          <w:rPr>
            <w:webHidden/>
          </w:rPr>
          <w:fldChar w:fldCharType="end"/>
        </w:r>
      </w:hyperlink>
    </w:p>
    <w:p w14:paraId="767AE716" w14:textId="58824F4E"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212" w:history="1">
        <w:r w:rsidRPr="00ED5EE7">
          <w:rPr>
            <w:rStyle w:val="Hyperlink"/>
          </w:rPr>
          <w:t>C.8.2</w:t>
        </w:r>
        <w:r>
          <w:rPr>
            <w:rFonts w:asciiTheme="minorHAnsi" w:eastAsiaTheme="minorEastAsia" w:hAnsiTheme="minorHAnsi" w:cstheme="minorBidi"/>
            <w:kern w:val="2"/>
            <w:sz w:val="24"/>
            <w:szCs w:val="24"/>
            <w:lang w:eastAsia="en-GB"/>
            <w14:ligatures w14:val="standardContextual"/>
          </w:rPr>
          <w:tab/>
        </w:r>
        <w:r w:rsidRPr="00ED5EE7">
          <w:rPr>
            <w:rStyle w:val="Hyperlink"/>
          </w:rPr>
          <w:t>Hardware products with speech output</w:t>
        </w:r>
        <w:r>
          <w:rPr>
            <w:webHidden/>
          </w:rPr>
          <w:tab/>
        </w:r>
        <w:r>
          <w:rPr>
            <w:webHidden/>
          </w:rPr>
          <w:fldChar w:fldCharType="begin"/>
        </w:r>
        <w:r>
          <w:rPr>
            <w:webHidden/>
          </w:rPr>
          <w:instrText xml:space="preserve"> PAGEREF _Toc197554212 \h </w:instrText>
        </w:r>
        <w:r>
          <w:rPr>
            <w:webHidden/>
          </w:rPr>
        </w:r>
        <w:r>
          <w:rPr>
            <w:webHidden/>
          </w:rPr>
          <w:fldChar w:fldCharType="separate"/>
        </w:r>
        <w:r>
          <w:rPr>
            <w:webHidden/>
          </w:rPr>
          <w:t>175</w:t>
        </w:r>
        <w:r>
          <w:rPr>
            <w:webHidden/>
          </w:rPr>
          <w:fldChar w:fldCharType="end"/>
        </w:r>
      </w:hyperlink>
    </w:p>
    <w:p w14:paraId="64003758" w14:textId="41748E9B"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213" w:history="1">
        <w:r w:rsidRPr="00ED5EE7">
          <w:rPr>
            <w:rStyle w:val="Hyperlink"/>
          </w:rPr>
          <w:t>C.8.3</w:t>
        </w:r>
        <w:r>
          <w:rPr>
            <w:rFonts w:asciiTheme="minorHAnsi" w:eastAsiaTheme="minorEastAsia" w:hAnsiTheme="minorHAnsi" w:cstheme="minorBidi"/>
            <w:kern w:val="2"/>
            <w:sz w:val="24"/>
            <w:szCs w:val="24"/>
            <w:lang w:eastAsia="en-GB"/>
            <w14:ligatures w14:val="standardContextual"/>
          </w:rPr>
          <w:tab/>
        </w:r>
        <w:r w:rsidRPr="00ED5EE7">
          <w:rPr>
            <w:rStyle w:val="Hyperlink"/>
          </w:rPr>
          <w:t>Stationary ICT</w:t>
        </w:r>
        <w:r>
          <w:rPr>
            <w:webHidden/>
          </w:rPr>
          <w:tab/>
        </w:r>
        <w:r>
          <w:rPr>
            <w:webHidden/>
          </w:rPr>
          <w:fldChar w:fldCharType="begin"/>
        </w:r>
        <w:r>
          <w:rPr>
            <w:webHidden/>
          </w:rPr>
          <w:instrText xml:space="preserve"> PAGEREF _Toc197554213 \h </w:instrText>
        </w:r>
        <w:r>
          <w:rPr>
            <w:webHidden/>
          </w:rPr>
        </w:r>
        <w:r>
          <w:rPr>
            <w:webHidden/>
          </w:rPr>
          <w:fldChar w:fldCharType="separate"/>
        </w:r>
        <w:r>
          <w:rPr>
            <w:webHidden/>
          </w:rPr>
          <w:t>176</w:t>
        </w:r>
        <w:r>
          <w:rPr>
            <w:webHidden/>
          </w:rPr>
          <w:fldChar w:fldCharType="end"/>
        </w:r>
      </w:hyperlink>
    </w:p>
    <w:p w14:paraId="77580AA6" w14:textId="4BA27AEB"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214" w:history="1">
        <w:r w:rsidRPr="00ED5EE7">
          <w:rPr>
            <w:rStyle w:val="Hyperlink"/>
          </w:rPr>
          <w:t>C.8.4</w:t>
        </w:r>
        <w:r>
          <w:rPr>
            <w:rFonts w:asciiTheme="minorHAnsi" w:eastAsiaTheme="minorEastAsia" w:hAnsiTheme="minorHAnsi" w:cstheme="minorBidi"/>
            <w:kern w:val="2"/>
            <w:sz w:val="24"/>
            <w:szCs w:val="24"/>
            <w:lang w:eastAsia="en-GB"/>
            <w14:ligatures w14:val="standardContextual"/>
          </w:rPr>
          <w:tab/>
        </w:r>
        <w:r w:rsidRPr="00ED5EE7">
          <w:rPr>
            <w:rStyle w:val="Hyperlink"/>
          </w:rPr>
          <w:t>Operable parts</w:t>
        </w:r>
        <w:r>
          <w:rPr>
            <w:webHidden/>
          </w:rPr>
          <w:tab/>
        </w:r>
        <w:r>
          <w:rPr>
            <w:webHidden/>
          </w:rPr>
          <w:fldChar w:fldCharType="begin"/>
        </w:r>
        <w:r>
          <w:rPr>
            <w:webHidden/>
          </w:rPr>
          <w:instrText xml:space="preserve"> PAGEREF _Toc197554214 \h </w:instrText>
        </w:r>
        <w:r>
          <w:rPr>
            <w:webHidden/>
          </w:rPr>
        </w:r>
        <w:r>
          <w:rPr>
            <w:webHidden/>
          </w:rPr>
          <w:fldChar w:fldCharType="separate"/>
        </w:r>
        <w:r>
          <w:rPr>
            <w:webHidden/>
          </w:rPr>
          <w:t>179</w:t>
        </w:r>
        <w:r>
          <w:rPr>
            <w:webHidden/>
          </w:rPr>
          <w:fldChar w:fldCharType="end"/>
        </w:r>
      </w:hyperlink>
    </w:p>
    <w:p w14:paraId="079D80CA" w14:textId="3B14F453"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215" w:history="1">
        <w:r w:rsidRPr="00ED5EE7">
          <w:rPr>
            <w:rStyle w:val="Hyperlink"/>
          </w:rPr>
          <w:t>C.8.5</w:t>
        </w:r>
        <w:r>
          <w:rPr>
            <w:rFonts w:asciiTheme="minorHAnsi" w:eastAsiaTheme="minorEastAsia" w:hAnsiTheme="minorHAnsi" w:cstheme="minorBidi"/>
            <w:kern w:val="2"/>
            <w:sz w:val="24"/>
            <w:szCs w:val="24"/>
            <w:lang w:eastAsia="en-GB"/>
            <w14:ligatures w14:val="standardContextual"/>
          </w:rPr>
          <w:tab/>
        </w:r>
        <w:r w:rsidRPr="00ED5EE7">
          <w:rPr>
            <w:rStyle w:val="Hyperlink"/>
          </w:rPr>
          <w:t>Tactile indication of speech mode</w:t>
        </w:r>
        <w:r>
          <w:rPr>
            <w:webHidden/>
          </w:rPr>
          <w:tab/>
        </w:r>
        <w:r>
          <w:rPr>
            <w:webHidden/>
          </w:rPr>
          <w:fldChar w:fldCharType="begin"/>
        </w:r>
        <w:r>
          <w:rPr>
            <w:webHidden/>
          </w:rPr>
          <w:instrText xml:space="preserve"> PAGEREF _Toc197554215 \h </w:instrText>
        </w:r>
        <w:r>
          <w:rPr>
            <w:webHidden/>
          </w:rPr>
        </w:r>
        <w:r>
          <w:rPr>
            <w:webHidden/>
          </w:rPr>
          <w:fldChar w:fldCharType="separate"/>
        </w:r>
        <w:r>
          <w:rPr>
            <w:webHidden/>
          </w:rPr>
          <w:t>180</w:t>
        </w:r>
        <w:r>
          <w:rPr>
            <w:webHidden/>
          </w:rPr>
          <w:fldChar w:fldCharType="end"/>
        </w:r>
      </w:hyperlink>
    </w:p>
    <w:p w14:paraId="406269E0" w14:textId="428B3E7C"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216" w:history="1">
        <w:r w:rsidRPr="00ED5EE7">
          <w:rPr>
            <w:rStyle w:val="Hyperlink"/>
          </w:rPr>
          <w:t>C.8.6</w:t>
        </w:r>
        <w:r>
          <w:rPr>
            <w:rFonts w:asciiTheme="minorHAnsi" w:eastAsiaTheme="minorEastAsia" w:hAnsiTheme="minorHAnsi" w:cstheme="minorBidi"/>
            <w:kern w:val="2"/>
            <w:sz w:val="24"/>
            <w:szCs w:val="24"/>
            <w:lang w:eastAsia="en-GB"/>
            <w14:ligatures w14:val="standardContextual"/>
          </w:rPr>
          <w:tab/>
        </w:r>
        <w:r w:rsidRPr="00ED5EE7">
          <w:rPr>
            <w:rStyle w:val="Hyperlink"/>
          </w:rPr>
          <w:t>Standard connections</w:t>
        </w:r>
        <w:r>
          <w:rPr>
            <w:webHidden/>
          </w:rPr>
          <w:tab/>
        </w:r>
        <w:r>
          <w:rPr>
            <w:webHidden/>
          </w:rPr>
          <w:fldChar w:fldCharType="begin"/>
        </w:r>
        <w:r>
          <w:rPr>
            <w:webHidden/>
          </w:rPr>
          <w:instrText xml:space="preserve"> PAGEREF _Toc197554216 \h </w:instrText>
        </w:r>
        <w:r>
          <w:rPr>
            <w:webHidden/>
          </w:rPr>
        </w:r>
        <w:r>
          <w:rPr>
            <w:webHidden/>
          </w:rPr>
          <w:fldChar w:fldCharType="separate"/>
        </w:r>
        <w:r>
          <w:rPr>
            <w:webHidden/>
          </w:rPr>
          <w:t>180</w:t>
        </w:r>
        <w:r>
          <w:rPr>
            <w:webHidden/>
          </w:rPr>
          <w:fldChar w:fldCharType="end"/>
        </w:r>
      </w:hyperlink>
    </w:p>
    <w:p w14:paraId="1A847B76" w14:textId="695C690F"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217" w:history="1">
        <w:r w:rsidRPr="00ED5EE7">
          <w:rPr>
            <w:rStyle w:val="Hyperlink"/>
          </w:rPr>
          <w:t>C.8.7</w:t>
        </w:r>
        <w:r>
          <w:rPr>
            <w:rFonts w:asciiTheme="minorHAnsi" w:eastAsiaTheme="minorEastAsia" w:hAnsiTheme="minorHAnsi" w:cstheme="minorBidi"/>
            <w:kern w:val="2"/>
            <w:sz w:val="24"/>
            <w:szCs w:val="24"/>
            <w:lang w:eastAsia="en-GB"/>
            <w14:ligatures w14:val="standardContextual"/>
          </w:rPr>
          <w:tab/>
        </w:r>
        <w:r w:rsidRPr="00ED5EE7">
          <w:rPr>
            <w:rStyle w:val="Hyperlink"/>
          </w:rPr>
          <w:t>Colour on hardware</w:t>
        </w:r>
        <w:r>
          <w:rPr>
            <w:webHidden/>
          </w:rPr>
          <w:tab/>
        </w:r>
        <w:r>
          <w:rPr>
            <w:webHidden/>
          </w:rPr>
          <w:fldChar w:fldCharType="begin"/>
        </w:r>
        <w:r>
          <w:rPr>
            <w:webHidden/>
          </w:rPr>
          <w:instrText xml:space="preserve"> PAGEREF _Toc197554217 \h </w:instrText>
        </w:r>
        <w:r>
          <w:rPr>
            <w:webHidden/>
          </w:rPr>
        </w:r>
        <w:r>
          <w:rPr>
            <w:webHidden/>
          </w:rPr>
          <w:fldChar w:fldCharType="separate"/>
        </w:r>
        <w:r>
          <w:rPr>
            <w:webHidden/>
          </w:rPr>
          <w:t>181</w:t>
        </w:r>
        <w:r>
          <w:rPr>
            <w:webHidden/>
          </w:rPr>
          <w:fldChar w:fldCharType="end"/>
        </w:r>
      </w:hyperlink>
    </w:p>
    <w:p w14:paraId="67812379" w14:textId="556E2E1F"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218" w:history="1">
        <w:r w:rsidRPr="00ED5EE7">
          <w:rPr>
            <w:rStyle w:val="Hyperlink"/>
          </w:rPr>
          <w:t>C.8.8</w:t>
        </w:r>
        <w:r>
          <w:rPr>
            <w:rFonts w:asciiTheme="minorHAnsi" w:eastAsiaTheme="minorEastAsia" w:hAnsiTheme="minorHAnsi" w:cstheme="minorBidi"/>
            <w:kern w:val="2"/>
            <w:sz w:val="24"/>
            <w:szCs w:val="24"/>
            <w:lang w:eastAsia="en-GB"/>
            <w14:ligatures w14:val="standardContextual"/>
          </w:rPr>
          <w:tab/>
        </w:r>
        <w:r w:rsidRPr="00ED5EE7">
          <w:rPr>
            <w:rStyle w:val="Hyperlink"/>
          </w:rPr>
          <w:t>Contrast on hardware</w:t>
        </w:r>
        <w:r>
          <w:rPr>
            <w:webHidden/>
          </w:rPr>
          <w:tab/>
        </w:r>
        <w:r>
          <w:rPr>
            <w:webHidden/>
          </w:rPr>
          <w:fldChar w:fldCharType="begin"/>
        </w:r>
        <w:r>
          <w:rPr>
            <w:webHidden/>
          </w:rPr>
          <w:instrText xml:space="preserve"> PAGEREF _Toc197554218 \h </w:instrText>
        </w:r>
        <w:r>
          <w:rPr>
            <w:webHidden/>
          </w:rPr>
        </w:r>
        <w:r>
          <w:rPr>
            <w:webHidden/>
          </w:rPr>
          <w:fldChar w:fldCharType="separate"/>
        </w:r>
        <w:r>
          <w:rPr>
            <w:webHidden/>
          </w:rPr>
          <w:t>181</w:t>
        </w:r>
        <w:r>
          <w:rPr>
            <w:webHidden/>
          </w:rPr>
          <w:fldChar w:fldCharType="end"/>
        </w:r>
      </w:hyperlink>
    </w:p>
    <w:p w14:paraId="603ACF58" w14:textId="658948C0"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4219" w:history="1">
        <w:r w:rsidRPr="00ED5EE7">
          <w:rPr>
            <w:rStyle w:val="Hyperlink"/>
          </w:rPr>
          <w:t>C.9</w:t>
        </w:r>
        <w:r>
          <w:rPr>
            <w:rFonts w:asciiTheme="minorHAnsi" w:eastAsiaTheme="minorEastAsia" w:hAnsiTheme="minorHAnsi" w:cstheme="minorBidi"/>
            <w:kern w:val="2"/>
            <w:sz w:val="24"/>
            <w:szCs w:val="24"/>
            <w:lang w:eastAsia="en-GB"/>
            <w14:ligatures w14:val="standardContextual"/>
          </w:rPr>
          <w:tab/>
        </w:r>
        <w:r w:rsidRPr="00ED5EE7">
          <w:rPr>
            <w:rStyle w:val="Hyperlink"/>
          </w:rPr>
          <w:t>Web</w:t>
        </w:r>
        <w:r>
          <w:rPr>
            <w:webHidden/>
          </w:rPr>
          <w:tab/>
        </w:r>
        <w:r>
          <w:rPr>
            <w:webHidden/>
          </w:rPr>
          <w:fldChar w:fldCharType="begin"/>
        </w:r>
        <w:r>
          <w:rPr>
            <w:webHidden/>
          </w:rPr>
          <w:instrText xml:space="preserve"> PAGEREF _Toc197554219 \h </w:instrText>
        </w:r>
        <w:r>
          <w:rPr>
            <w:webHidden/>
          </w:rPr>
        </w:r>
        <w:r>
          <w:rPr>
            <w:webHidden/>
          </w:rPr>
          <w:fldChar w:fldCharType="separate"/>
        </w:r>
        <w:r>
          <w:rPr>
            <w:webHidden/>
          </w:rPr>
          <w:t>181</w:t>
        </w:r>
        <w:r>
          <w:rPr>
            <w:webHidden/>
          </w:rPr>
          <w:fldChar w:fldCharType="end"/>
        </w:r>
      </w:hyperlink>
    </w:p>
    <w:p w14:paraId="4B313C82" w14:textId="492A6ABE"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220" w:history="1">
        <w:r w:rsidRPr="00ED5EE7">
          <w:rPr>
            <w:rStyle w:val="Hyperlink"/>
          </w:rPr>
          <w:t>C.9.0</w:t>
        </w:r>
        <w:r>
          <w:rPr>
            <w:rFonts w:asciiTheme="minorHAnsi" w:eastAsiaTheme="minorEastAsia" w:hAnsiTheme="minorHAnsi" w:cstheme="minorBidi"/>
            <w:kern w:val="2"/>
            <w:sz w:val="24"/>
            <w:szCs w:val="24"/>
            <w:lang w:eastAsia="en-GB"/>
            <w14:ligatures w14:val="standardContextual"/>
          </w:rPr>
          <w:tab/>
        </w:r>
        <w:r w:rsidRPr="00ED5EE7">
          <w:rPr>
            <w:rStyle w:val="Hyperlink"/>
          </w:rPr>
          <w:t>General (informative)</w:t>
        </w:r>
        <w:r>
          <w:rPr>
            <w:webHidden/>
          </w:rPr>
          <w:tab/>
        </w:r>
        <w:r>
          <w:rPr>
            <w:webHidden/>
          </w:rPr>
          <w:fldChar w:fldCharType="begin"/>
        </w:r>
        <w:r>
          <w:rPr>
            <w:webHidden/>
          </w:rPr>
          <w:instrText xml:space="preserve"> PAGEREF _Toc197554220 \h </w:instrText>
        </w:r>
        <w:r>
          <w:rPr>
            <w:webHidden/>
          </w:rPr>
        </w:r>
        <w:r>
          <w:rPr>
            <w:webHidden/>
          </w:rPr>
          <w:fldChar w:fldCharType="separate"/>
        </w:r>
        <w:r>
          <w:rPr>
            <w:webHidden/>
          </w:rPr>
          <w:t>181</w:t>
        </w:r>
        <w:r>
          <w:rPr>
            <w:webHidden/>
          </w:rPr>
          <w:fldChar w:fldCharType="end"/>
        </w:r>
      </w:hyperlink>
    </w:p>
    <w:p w14:paraId="3AEB2364" w14:textId="5011C4F9"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221" w:history="1">
        <w:r w:rsidRPr="00ED5EE7">
          <w:rPr>
            <w:rStyle w:val="Hyperlink"/>
          </w:rPr>
          <w:t>C.9.1</w:t>
        </w:r>
        <w:r>
          <w:rPr>
            <w:rFonts w:asciiTheme="minorHAnsi" w:eastAsiaTheme="minorEastAsia" w:hAnsiTheme="minorHAnsi" w:cstheme="minorBidi"/>
            <w:kern w:val="2"/>
            <w:sz w:val="24"/>
            <w:szCs w:val="24"/>
            <w:lang w:eastAsia="en-GB"/>
            <w14:ligatures w14:val="standardContextual"/>
          </w:rPr>
          <w:tab/>
        </w:r>
        <w:r w:rsidRPr="00ED5EE7">
          <w:rPr>
            <w:rStyle w:val="Hyperlink"/>
          </w:rPr>
          <w:t>Perceivable</w:t>
        </w:r>
        <w:r>
          <w:rPr>
            <w:webHidden/>
          </w:rPr>
          <w:tab/>
        </w:r>
        <w:r>
          <w:rPr>
            <w:webHidden/>
          </w:rPr>
          <w:fldChar w:fldCharType="begin"/>
        </w:r>
        <w:r>
          <w:rPr>
            <w:webHidden/>
          </w:rPr>
          <w:instrText xml:space="preserve"> PAGEREF _Toc197554221 \h </w:instrText>
        </w:r>
        <w:r>
          <w:rPr>
            <w:webHidden/>
          </w:rPr>
        </w:r>
        <w:r>
          <w:rPr>
            <w:webHidden/>
          </w:rPr>
          <w:fldChar w:fldCharType="separate"/>
        </w:r>
        <w:r>
          <w:rPr>
            <w:webHidden/>
          </w:rPr>
          <w:t>181</w:t>
        </w:r>
        <w:r>
          <w:rPr>
            <w:webHidden/>
          </w:rPr>
          <w:fldChar w:fldCharType="end"/>
        </w:r>
      </w:hyperlink>
    </w:p>
    <w:p w14:paraId="69B976D6" w14:textId="7E86223C"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222" w:history="1">
        <w:r w:rsidRPr="00ED5EE7">
          <w:rPr>
            <w:rStyle w:val="Hyperlink"/>
          </w:rPr>
          <w:t>C.9.3</w:t>
        </w:r>
        <w:r>
          <w:rPr>
            <w:rFonts w:asciiTheme="minorHAnsi" w:eastAsiaTheme="minorEastAsia" w:hAnsiTheme="minorHAnsi" w:cstheme="minorBidi"/>
            <w:kern w:val="2"/>
            <w:sz w:val="24"/>
            <w:szCs w:val="24"/>
            <w:lang w:eastAsia="en-GB"/>
            <w14:ligatures w14:val="standardContextual"/>
          </w:rPr>
          <w:tab/>
        </w:r>
        <w:r w:rsidRPr="00ED5EE7">
          <w:rPr>
            <w:rStyle w:val="Hyperlink"/>
          </w:rPr>
          <w:t>Understandable</w:t>
        </w:r>
        <w:r>
          <w:rPr>
            <w:webHidden/>
          </w:rPr>
          <w:tab/>
        </w:r>
        <w:r>
          <w:rPr>
            <w:webHidden/>
          </w:rPr>
          <w:fldChar w:fldCharType="begin"/>
        </w:r>
        <w:r>
          <w:rPr>
            <w:webHidden/>
          </w:rPr>
          <w:instrText xml:space="preserve"> PAGEREF _Toc197554222 \h </w:instrText>
        </w:r>
        <w:r>
          <w:rPr>
            <w:webHidden/>
          </w:rPr>
        </w:r>
        <w:r>
          <w:rPr>
            <w:webHidden/>
          </w:rPr>
          <w:fldChar w:fldCharType="separate"/>
        </w:r>
        <w:r>
          <w:rPr>
            <w:webHidden/>
          </w:rPr>
          <w:t>189</w:t>
        </w:r>
        <w:r>
          <w:rPr>
            <w:webHidden/>
          </w:rPr>
          <w:fldChar w:fldCharType="end"/>
        </w:r>
      </w:hyperlink>
    </w:p>
    <w:p w14:paraId="0B10E2D6" w14:textId="00DCEE55"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223" w:history="1">
        <w:r w:rsidRPr="00ED5EE7">
          <w:rPr>
            <w:rStyle w:val="Hyperlink"/>
          </w:rPr>
          <w:t>C.9.4</w:t>
        </w:r>
        <w:r>
          <w:rPr>
            <w:rFonts w:asciiTheme="minorHAnsi" w:eastAsiaTheme="minorEastAsia" w:hAnsiTheme="minorHAnsi" w:cstheme="minorBidi"/>
            <w:kern w:val="2"/>
            <w:sz w:val="24"/>
            <w:szCs w:val="24"/>
            <w:lang w:eastAsia="en-GB"/>
            <w14:ligatures w14:val="standardContextual"/>
          </w:rPr>
          <w:tab/>
        </w:r>
        <w:r w:rsidRPr="00ED5EE7">
          <w:rPr>
            <w:rStyle w:val="Hyperlink"/>
          </w:rPr>
          <w:t>Robust</w:t>
        </w:r>
        <w:r>
          <w:rPr>
            <w:webHidden/>
          </w:rPr>
          <w:tab/>
        </w:r>
        <w:r>
          <w:rPr>
            <w:webHidden/>
          </w:rPr>
          <w:fldChar w:fldCharType="begin"/>
        </w:r>
        <w:r>
          <w:rPr>
            <w:webHidden/>
          </w:rPr>
          <w:instrText xml:space="preserve"> PAGEREF _Toc197554223 \h </w:instrText>
        </w:r>
        <w:r>
          <w:rPr>
            <w:webHidden/>
          </w:rPr>
        </w:r>
        <w:r>
          <w:rPr>
            <w:webHidden/>
          </w:rPr>
          <w:fldChar w:fldCharType="separate"/>
        </w:r>
        <w:r>
          <w:rPr>
            <w:webHidden/>
          </w:rPr>
          <w:t>192</w:t>
        </w:r>
        <w:r>
          <w:rPr>
            <w:webHidden/>
          </w:rPr>
          <w:fldChar w:fldCharType="end"/>
        </w:r>
      </w:hyperlink>
    </w:p>
    <w:p w14:paraId="21DADF38" w14:textId="02E7306B"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224" w:history="1">
        <w:r w:rsidRPr="00ED5EE7">
          <w:rPr>
            <w:rStyle w:val="Hyperlink"/>
          </w:rPr>
          <w:t>C.9.5</w:t>
        </w:r>
        <w:r>
          <w:rPr>
            <w:rFonts w:asciiTheme="minorHAnsi" w:eastAsiaTheme="minorEastAsia" w:hAnsiTheme="minorHAnsi" w:cstheme="minorBidi"/>
            <w:kern w:val="2"/>
            <w:sz w:val="24"/>
            <w:szCs w:val="24"/>
            <w:lang w:eastAsia="en-GB"/>
            <w14:ligatures w14:val="standardContextual"/>
          </w:rPr>
          <w:tab/>
        </w:r>
        <w:r w:rsidRPr="00ED5EE7">
          <w:rPr>
            <w:rStyle w:val="Hyperlink"/>
          </w:rPr>
          <w:t>WCAG 2.2 AAA Success Criteria (informative)</w:t>
        </w:r>
        <w:r>
          <w:rPr>
            <w:webHidden/>
          </w:rPr>
          <w:tab/>
        </w:r>
        <w:r>
          <w:rPr>
            <w:webHidden/>
          </w:rPr>
          <w:fldChar w:fldCharType="begin"/>
        </w:r>
        <w:r>
          <w:rPr>
            <w:webHidden/>
          </w:rPr>
          <w:instrText xml:space="preserve"> PAGEREF _Toc197554224 \h </w:instrText>
        </w:r>
        <w:r>
          <w:rPr>
            <w:webHidden/>
          </w:rPr>
        </w:r>
        <w:r>
          <w:rPr>
            <w:webHidden/>
          </w:rPr>
          <w:fldChar w:fldCharType="separate"/>
        </w:r>
        <w:r>
          <w:rPr>
            <w:webHidden/>
          </w:rPr>
          <w:t>192</w:t>
        </w:r>
        <w:r>
          <w:rPr>
            <w:webHidden/>
          </w:rPr>
          <w:fldChar w:fldCharType="end"/>
        </w:r>
      </w:hyperlink>
    </w:p>
    <w:p w14:paraId="64B23904" w14:textId="20CF859D"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225" w:history="1">
        <w:r w:rsidRPr="00ED5EE7">
          <w:rPr>
            <w:rStyle w:val="Hyperlink"/>
          </w:rPr>
          <w:t>C.9.6</w:t>
        </w:r>
        <w:r>
          <w:rPr>
            <w:rFonts w:asciiTheme="minorHAnsi" w:eastAsiaTheme="minorEastAsia" w:hAnsiTheme="minorHAnsi" w:cstheme="minorBidi"/>
            <w:kern w:val="2"/>
            <w:sz w:val="24"/>
            <w:szCs w:val="24"/>
            <w:lang w:eastAsia="en-GB"/>
            <w14:ligatures w14:val="standardContextual"/>
          </w:rPr>
          <w:tab/>
        </w:r>
        <w:r w:rsidRPr="00ED5EE7">
          <w:rPr>
            <w:rStyle w:val="Hyperlink"/>
          </w:rPr>
          <w:t>WCAG 2.2 conformance requirements</w:t>
        </w:r>
        <w:r>
          <w:rPr>
            <w:webHidden/>
          </w:rPr>
          <w:tab/>
        </w:r>
        <w:r>
          <w:rPr>
            <w:webHidden/>
          </w:rPr>
          <w:fldChar w:fldCharType="begin"/>
        </w:r>
        <w:r>
          <w:rPr>
            <w:webHidden/>
          </w:rPr>
          <w:instrText xml:space="preserve"> PAGEREF _Toc197554225 \h </w:instrText>
        </w:r>
        <w:r>
          <w:rPr>
            <w:webHidden/>
          </w:rPr>
        </w:r>
        <w:r>
          <w:rPr>
            <w:webHidden/>
          </w:rPr>
          <w:fldChar w:fldCharType="separate"/>
        </w:r>
        <w:r>
          <w:rPr>
            <w:webHidden/>
          </w:rPr>
          <w:t>192</w:t>
        </w:r>
        <w:r>
          <w:rPr>
            <w:webHidden/>
          </w:rPr>
          <w:fldChar w:fldCharType="end"/>
        </w:r>
      </w:hyperlink>
    </w:p>
    <w:p w14:paraId="244227D8" w14:textId="1BAC138C"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226" w:history="1">
        <w:r w:rsidRPr="00ED5EE7">
          <w:rPr>
            <w:rStyle w:val="Hyperlink"/>
          </w:rPr>
          <w:t>C.9.7</w:t>
        </w:r>
        <w:r>
          <w:rPr>
            <w:rFonts w:asciiTheme="minorHAnsi" w:eastAsiaTheme="minorEastAsia" w:hAnsiTheme="minorHAnsi" w:cstheme="minorBidi"/>
            <w:kern w:val="2"/>
            <w:sz w:val="24"/>
            <w:szCs w:val="24"/>
            <w:lang w:eastAsia="en-GB"/>
            <w14:ligatures w14:val="standardContextual"/>
          </w:rPr>
          <w:tab/>
        </w:r>
        <w:r w:rsidRPr="00ED5EE7">
          <w:rPr>
            <w:rStyle w:val="Hyperlink"/>
          </w:rPr>
          <w:t>User preferences for web pages</w:t>
        </w:r>
        <w:r>
          <w:rPr>
            <w:webHidden/>
          </w:rPr>
          <w:tab/>
        </w:r>
        <w:r>
          <w:rPr>
            <w:webHidden/>
          </w:rPr>
          <w:fldChar w:fldCharType="begin"/>
        </w:r>
        <w:r>
          <w:rPr>
            <w:webHidden/>
          </w:rPr>
          <w:instrText xml:space="preserve"> PAGEREF _Toc197554226 \h </w:instrText>
        </w:r>
        <w:r>
          <w:rPr>
            <w:webHidden/>
          </w:rPr>
        </w:r>
        <w:r>
          <w:rPr>
            <w:webHidden/>
          </w:rPr>
          <w:fldChar w:fldCharType="separate"/>
        </w:r>
        <w:r>
          <w:rPr>
            <w:webHidden/>
          </w:rPr>
          <w:t>192</w:t>
        </w:r>
        <w:r>
          <w:rPr>
            <w:webHidden/>
          </w:rPr>
          <w:fldChar w:fldCharType="end"/>
        </w:r>
      </w:hyperlink>
    </w:p>
    <w:p w14:paraId="18FF57B2" w14:textId="32398B69"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4227" w:history="1">
        <w:r w:rsidRPr="00ED5EE7">
          <w:rPr>
            <w:rStyle w:val="Hyperlink"/>
          </w:rPr>
          <w:t>C.10</w:t>
        </w:r>
        <w:r>
          <w:rPr>
            <w:rFonts w:asciiTheme="minorHAnsi" w:eastAsiaTheme="minorEastAsia" w:hAnsiTheme="minorHAnsi" w:cstheme="minorBidi"/>
            <w:kern w:val="2"/>
            <w:sz w:val="24"/>
            <w:szCs w:val="24"/>
            <w:lang w:eastAsia="en-GB"/>
            <w14:ligatures w14:val="standardContextual"/>
          </w:rPr>
          <w:tab/>
        </w:r>
        <w:r w:rsidRPr="00ED5EE7">
          <w:rPr>
            <w:rStyle w:val="Hyperlink"/>
          </w:rPr>
          <w:t>Non-web documents</w:t>
        </w:r>
        <w:r>
          <w:rPr>
            <w:webHidden/>
          </w:rPr>
          <w:tab/>
        </w:r>
        <w:r>
          <w:rPr>
            <w:webHidden/>
          </w:rPr>
          <w:fldChar w:fldCharType="begin"/>
        </w:r>
        <w:r>
          <w:rPr>
            <w:webHidden/>
          </w:rPr>
          <w:instrText xml:space="preserve"> PAGEREF _Toc197554227 \h </w:instrText>
        </w:r>
        <w:r>
          <w:rPr>
            <w:webHidden/>
          </w:rPr>
        </w:r>
        <w:r>
          <w:rPr>
            <w:webHidden/>
          </w:rPr>
          <w:fldChar w:fldCharType="separate"/>
        </w:r>
        <w:r>
          <w:rPr>
            <w:webHidden/>
          </w:rPr>
          <w:t>193</w:t>
        </w:r>
        <w:r>
          <w:rPr>
            <w:webHidden/>
          </w:rPr>
          <w:fldChar w:fldCharType="end"/>
        </w:r>
      </w:hyperlink>
    </w:p>
    <w:p w14:paraId="16D4136B" w14:textId="604AFDC4"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228" w:history="1">
        <w:r w:rsidRPr="00ED5EE7">
          <w:rPr>
            <w:rStyle w:val="Hyperlink"/>
          </w:rPr>
          <w:t>C.10.0</w:t>
        </w:r>
        <w:r>
          <w:rPr>
            <w:rFonts w:asciiTheme="minorHAnsi" w:eastAsiaTheme="minorEastAsia" w:hAnsiTheme="minorHAnsi" w:cstheme="minorBidi"/>
            <w:kern w:val="2"/>
            <w:sz w:val="24"/>
            <w:szCs w:val="24"/>
            <w:lang w:eastAsia="en-GB"/>
            <w14:ligatures w14:val="standardContextual"/>
          </w:rPr>
          <w:tab/>
        </w:r>
        <w:r w:rsidRPr="00ED5EE7">
          <w:rPr>
            <w:rStyle w:val="Hyperlink"/>
          </w:rPr>
          <w:t>General (informative)</w:t>
        </w:r>
        <w:r>
          <w:rPr>
            <w:webHidden/>
          </w:rPr>
          <w:tab/>
        </w:r>
        <w:r>
          <w:rPr>
            <w:webHidden/>
          </w:rPr>
          <w:fldChar w:fldCharType="begin"/>
        </w:r>
        <w:r>
          <w:rPr>
            <w:webHidden/>
          </w:rPr>
          <w:instrText xml:space="preserve"> PAGEREF _Toc197554228 \h </w:instrText>
        </w:r>
        <w:r>
          <w:rPr>
            <w:webHidden/>
          </w:rPr>
        </w:r>
        <w:r>
          <w:rPr>
            <w:webHidden/>
          </w:rPr>
          <w:fldChar w:fldCharType="separate"/>
        </w:r>
        <w:r>
          <w:rPr>
            <w:webHidden/>
          </w:rPr>
          <w:t>193</w:t>
        </w:r>
        <w:r>
          <w:rPr>
            <w:webHidden/>
          </w:rPr>
          <w:fldChar w:fldCharType="end"/>
        </w:r>
      </w:hyperlink>
    </w:p>
    <w:p w14:paraId="60F9BBD9" w14:textId="728FE0A0"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229" w:history="1">
        <w:r w:rsidRPr="00ED5EE7">
          <w:rPr>
            <w:rStyle w:val="Hyperlink"/>
            <w:lang w:val="fr-CA"/>
          </w:rPr>
          <w:t>C.10.1</w:t>
        </w:r>
        <w:r>
          <w:rPr>
            <w:rFonts w:asciiTheme="minorHAnsi" w:eastAsiaTheme="minorEastAsia" w:hAnsiTheme="minorHAnsi" w:cstheme="minorBidi"/>
            <w:kern w:val="2"/>
            <w:sz w:val="24"/>
            <w:szCs w:val="24"/>
            <w:lang w:eastAsia="en-GB"/>
            <w14:ligatures w14:val="standardContextual"/>
          </w:rPr>
          <w:tab/>
        </w:r>
        <w:r w:rsidRPr="00ED5EE7">
          <w:rPr>
            <w:rStyle w:val="Hyperlink"/>
            <w:lang w:val="fr-CA"/>
          </w:rPr>
          <w:t>Perceivable</w:t>
        </w:r>
        <w:r>
          <w:rPr>
            <w:webHidden/>
          </w:rPr>
          <w:tab/>
        </w:r>
        <w:r>
          <w:rPr>
            <w:webHidden/>
          </w:rPr>
          <w:fldChar w:fldCharType="begin"/>
        </w:r>
        <w:r>
          <w:rPr>
            <w:webHidden/>
          </w:rPr>
          <w:instrText xml:space="preserve"> PAGEREF _Toc197554229 \h </w:instrText>
        </w:r>
        <w:r>
          <w:rPr>
            <w:webHidden/>
          </w:rPr>
        </w:r>
        <w:r>
          <w:rPr>
            <w:webHidden/>
          </w:rPr>
          <w:fldChar w:fldCharType="separate"/>
        </w:r>
        <w:r>
          <w:rPr>
            <w:webHidden/>
          </w:rPr>
          <w:t>193</w:t>
        </w:r>
        <w:r>
          <w:rPr>
            <w:webHidden/>
          </w:rPr>
          <w:fldChar w:fldCharType="end"/>
        </w:r>
      </w:hyperlink>
    </w:p>
    <w:p w14:paraId="67A854B6" w14:textId="79931233"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230" w:history="1">
        <w:r w:rsidRPr="00ED5EE7">
          <w:rPr>
            <w:rStyle w:val="Hyperlink"/>
          </w:rPr>
          <w:t>C.10.2</w:t>
        </w:r>
        <w:r>
          <w:rPr>
            <w:rFonts w:asciiTheme="minorHAnsi" w:eastAsiaTheme="minorEastAsia" w:hAnsiTheme="minorHAnsi" w:cstheme="minorBidi"/>
            <w:kern w:val="2"/>
            <w:sz w:val="24"/>
            <w:szCs w:val="24"/>
            <w:lang w:eastAsia="en-GB"/>
            <w14:ligatures w14:val="standardContextual"/>
          </w:rPr>
          <w:tab/>
        </w:r>
        <w:r w:rsidRPr="00ED5EE7">
          <w:rPr>
            <w:rStyle w:val="Hyperlink"/>
          </w:rPr>
          <w:t>Operable</w:t>
        </w:r>
        <w:r>
          <w:rPr>
            <w:webHidden/>
          </w:rPr>
          <w:tab/>
        </w:r>
        <w:r>
          <w:rPr>
            <w:webHidden/>
          </w:rPr>
          <w:fldChar w:fldCharType="begin"/>
        </w:r>
        <w:r>
          <w:rPr>
            <w:webHidden/>
          </w:rPr>
          <w:instrText xml:space="preserve"> PAGEREF _Toc197554230 \h </w:instrText>
        </w:r>
        <w:r>
          <w:rPr>
            <w:webHidden/>
          </w:rPr>
        </w:r>
        <w:r>
          <w:rPr>
            <w:webHidden/>
          </w:rPr>
          <w:fldChar w:fldCharType="separate"/>
        </w:r>
        <w:r>
          <w:rPr>
            <w:webHidden/>
          </w:rPr>
          <w:t>197</w:t>
        </w:r>
        <w:r>
          <w:rPr>
            <w:webHidden/>
          </w:rPr>
          <w:fldChar w:fldCharType="end"/>
        </w:r>
      </w:hyperlink>
    </w:p>
    <w:p w14:paraId="3FC6C500" w14:textId="428F1307"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231" w:history="1">
        <w:r w:rsidRPr="00ED5EE7">
          <w:rPr>
            <w:rStyle w:val="Hyperlink"/>
          </w:rPr>
          <w:t>C.10.3</w:t>
        </w:r>
        <w:r>
          <w:rPr>
            <w:rFonts w:asciiTheme="minorHAnsi" w:eastAsiaTheme="minorEastAsia" w:hAnsiTheme="minorHAnsi" w:cstheme="minorBidi"/>
            <w:kern w:val="2"/>
            <w:sz w:val="24"/>
            <w:szCs w:val="24"/>
            <w:lang w:eastAsia="en-GB"/>
            <w14:ligatures w14:val="standardContextual"/>
          </w:rPr>
          <w:tab/>
        </w:r>
        <w:r w:rsidRPr="00ED5EE7">
          <w:rPr>
            <w:rStyle w:val="Hyperlink"/>
          </w:rPr>
          <w:t>Understandable</w:t>
        </w:r>
        <w:r>
          <w:rPr>
            <w:webHidden/>
          </w:rPr>
          <w:tab/>
        </w:r>
        <w:r>
          <w:rPr>
            <w:webHidden/>
          </w:rPr>
          <w:fldChar w:fldCharType="begin"/>
        </w:r>
        <w:r>
          <w:rPr>
            <w:webHidden/>
          </w:rPr>
          <w:instrText xml:space="preserve"> PAGEREF _Toc197554231 \h </w:instrText>
        </w:r>
        <w:r>
          <w:rPr>
            <w:webHidden/>
          </w:rPr>
        </w:r>
        <w:r>
          <w:rPr>
            <w:webHidden/>
          </w:rPr>
          <w:fldChar w:fldCharType="separate"/>
        </w:r>
        <w:r>
          <w:rPr>
            <w:webHidden/>
          </w:rPr>
          <w:t>201</w:t>
        </w:r>
        <w:r>
          <w:rPr>
            <w:webHidden/>
          </w:rPr>
          <w:fldChar w:fldCharType="end"/>
        </w:r>
      </w:hyperlink>
    </w:p>
    <w:p w14:paraId="478066A5" w14:textId="587E2423"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232" w:history="1">
        <w:r w:rsidRPr="00ED5EE7">
          <w:rPr>
            <w:rStyle w:val="Hyperlink"/>
          </w:rPr>
          <w:t>C.10.4</w:t>
        </w:r>
        <w:r>
          <w:rPr>
            <w:rFonts w:asciiTheme="minorHAnsi" w:eastAsiaTheme="minorEastAsia" w:hAnsiTheme="minorHAnsi" w:cstheme="minorBidi"/>
            <w:kern w:val="2"/>
            <w:sz w:val="24"/>
            <w:szCs w:val="24"/>
            <w:lang w:eastAsia="en-GB"/>
            <w14:ligatures w14:val="standardContextual"/>
          </w:rPr>
          <w:tab/>
        </w:r>
        <w:r w:rsidRPr="00ED5EE7">
          <w:rPr>
            <w:rStyle w:val="Hyperlink"/>
          </w:rPr>
          <w:t>Robust</w:t>
        </w:r>
        <w:r>
          <w:rPr>
            <w:webHidden/>
          </w:rPr>
          <w:tab/>
        </w:r>
        <w:r>
          <w:rPr>
            <w:webHidden/>
          </w:rPr>
          <w:fldChar w:fldCharType="begin"/>
        </w:r>
        <w:r>
          <w:rPr>
            <w:webHidden/>
          </w:rPr>
          <w:instrText xml:space="preserve"> PAGEREF _Toc197554232 \h </w:instrText>
        </w:r>
        <w:r>
          <w:rPr>
            <w:webHidden/>
          </w:rPr>
        </w:r>
        <w:r>
          <w:rPr>
            <w:webHidden/>
          </w:rPr>
          <w:fldChar w:fldCharType="separate"/>
        </w:r>
        <w:r>
          <w:rPr>
            <w:webHidden/>
          </w:rPr>
          <w:t>204</w:t>
        </w:r>
        <w:r>
          <w:rPr>
            <w:webHidden/>
          </w:rPr>
          <w:fldChar w:fldCharType="end"/>
        </w:r>
      </w:hyperlink>
    </w:p>
    <w:p w14:paraId="23EE9306" w14:textId="03C561F5"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233" w:history="1">
        <w:r w:rsidRPr="00ED5EE7">
          <w:rPr>
            <w:rStyle w:val="Hyperlink"/>
          </w:rPr>
          <w:t>C.10.5</w:t>
        </w:r>
        <w:r>
          <w:rPr>
            <w:rFonts w:asciiTheme="minorHAnsi" w:eastAsiaTheme="minorEastAsia" w:hAnsiTheme="minorHAnsi" w:cstheme="minorBidi"/>
            <w:kern w:val="2"/>
            <w:sz w:val="24"/>
            <w:szCs w:val="24"/>
            <w:lang w:eastAsia="en-GB"/>
            <w14:ligatures w14:val="standardContextual"/>
          </w:rPr>
          <w:tab/>
        </w:r>
        <w:r w:rsidRPr="00ED5EE7">
          <w:rPr>
            <w:rStyle w:val="Hyperlink"/>
          </w:rPr>
          <w:t>Subtitle positioning (informative)</w:t>
        </w:r>
        <w:r>
          <w:rPr>
            <w:webHidden/>
          </w:rPr>
          <w:tab/>
        </w:r>
        <w:r>
          <w:rPr>
            <w:webHidden/>
          </w:rPr>
          <w:fldChar w:fldCharType="begin"/>
        </w:r>
        <w:r>
          <w:rPr>
            <w:webHidden/>
          </w:rPr>
          <w:instrText xml:space="preserve"> PAGEREF _Toc197554233 \h </w:instrText>
        </w:r>
        <w:r>
          <w:rPr>
            <w:webHidden/>
          </w:rPr>
        </w:r>
        <w:r>
          <w:rPr>
            <w:webHidden/>
          </w:rPr>
          <w:fldChar w:fldCharType="separate"/>
        </w:r>
        <w:r>
          <w:rPr>
            <w:webHidden/>
          </w:rPr>
          <w:t>204</w:t>
        </w:r>
        <w:r>
          <w:rPr>
            <w:webHidden/>
          </w:rPr>
          <w:fldChar w:fldCharType="end"/>
        </w:r>
      </w:hyperlink>
    </w:p>
    <w:p w14:paraId="128B00CF" w14:textId="33C60FCF"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234" w:history="1">
        <w:r w:rsidRPr="00ED5EE7">
          <w:rPr>
            <w:rStyle w:val="Hyperlink"/>
          </w:rPr>
          <w:t>C.10.6</w:t>
        </w:r>
        <w:r>
          <w:rPr>
            <w:rFonts w:asciiTheme="minorHAnsi" w:eastAsiaTheme="minorEastAsia" w:hAnsiTheme="minorHAnsi" w:cstheme="minorBidi"/>
            <w:kern w:val="2"/>
            <w:sz w:val="24"/>
            <w:szCs w:val="24"/>
            <w:lang w:eastAsia="en-GB"/>
            <w14:ligatures w14:val="standardContextual"/>
          </w:rPr>
          <w:tab/>
        </w:r>
        <w:r w:rsidRPr="00ED5EE7">
          <w:rPr>
            <w:rStyle w:val="Hyperlink"/>
          </w:rPr>
          <w:t>Audio description timing (informative)</w:t>
        </w:r>
        <w:r>
          <w:rPr>
            <w:webHidden/>
          </w:rPr>
          <w:tab/>
        </w:r>
        <w:r>
          <w:rPr>
            <w:webHidden/>
          </w:rPr>
          <w:fldChar w:fldCharType="begin"/>
        </w:r>
        <w:r>
          <w:rPr>
            <w:webHidden/>
          </w:rPr>
          <w:instrText xml:space="preserve"> PAGEREF _Toc197554234 \h </w:instrText>
        </w:r>
        <w:r>
          <w:rPr>
            <w:webHidden/>
          </w:rPr>
        </w:r>
        <w:r>
          <w:rPr>
            <w:webHidden/>
          </w:rPr>
          <w:fldChar w:fldCharType="separate"/>
        </w:r>
        <w:r>
          <w:rPr>
            <w:webHidden/>
          </w:rPr>
          <w:t>204</w:t>
        </w:r>
        <w:r>
          <w:rPr>
            <w:webHidden/>
          </w:rPr>
          <w:fldChar w:fldCharType="end"/>
        </w:r>
      </w:hyperlink>
    </w:p>
    <w:p w14:paraId="79AABE71" w14:textId="4EFC4179"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4235" w:history="1">
        <w:r w:rsidRPr="00ED5EE7">
          <w:rPr>
            <w:rStyle w:val="Hyperlink"/>
          </w:rPr>
          <w:t>C.11</w:t>
        </w:r>
        <w:r>
          <w:rPr>
            <w:rFonts w:asciiTheme="minorHAnsi" w:eastAsiaTheme="minorEastAsia" w:hAnsiTheme="minorHAnsi" w:cstheme="minorBidi"/>
            <w:kern w:val="2"/>
            <w:sz w:val="24"/>
            <w:szCs w:val="24"/>
            <w:lang w:eastAsia="en-GB"/>
            <w14:ligatures w14:val="standardContextual"/>
          </w:rPr>
          <w:tab/>
        </w:r>
        <w:r w:rsidRPr="00ED5EE7">
          <w:rPr>
            <w:rStyle w:val="Hyperlink"/>
          </w:rPr>
          <w:t>Software</w:t>
        </w:r>
        <w:r>
          <w:rPr>
            <w:webHidden/>
          </w:rPr>
          <w:tab/>
        </w:r>
        <w:r>
          <w:rPr>
            <w:webHidden/>
          </w:rPr>
          <w:fldChar w:fldCharType="begin"/>
        </w:r>
        <w:r>
          <w:rPr>
            <w:webHidden/>
          </w:rPr>
          <w:instrText xml:space="preserve"> PAGEREF _Toc197554235 \h </w:instrText>
        </w:r>
        <w:r>
          <w:rPr>
            <w:webHidden/>
          </w:rPr>
        </w:r>
        <w:r>
          <w:rPr>
            <w:webHidden/>
          </w:rPr>
          <w:fldChar w:fldCharType="separate"/>
        </w:r>
        <w:r>
          <w:rPr>
            <w:webHidden/>
          </w:rPr>
          <w:t>205</w:t>
        </w:r>
        <w:r>
          <w:rPr>
            <w:webHidden/>
          </w:rPr>
          <w:fldChar w:fldCharType="end"/>
        </w:r>
      </w:hyperlink>
    </w:p>
    <w:p w14:paraId="2658EC90" w14:textId="052357C0"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236" w:history="1">
        <w:r w:rsidRPr="00ED5EE7">
          <w:rPr>
            <w:rStyle w:val="Hyperlink"/>
          </w:rPr>
          <w:t>C.11.0</w:t>
        </w:r>
        <w:r>
          <w:rPr>
            <w:rFonts w:asciiTheme="minorHAnsi" w:eastAsiaTheme="minorEastAsia" w:hAnsiTheme="minorHAnsi" w:cstheme="minorBidi"/>
            <w:kern w:val="2"/>
            <w:sz w:val="24"/>
            <w:szCs w:val="24"/>
            <w:lang w:eastAsia="en-GB"/>
            <w14:ligatures w14:val="standardContextual"/>
          </w:rPr>
          <w:tab/>
        </w:r>
        <w:r w:rsidRPr="00ED5EE7">
          <w:rPr>
            <w:rStyle w:val="Hyperlink"/>
          </w:rPr>
          <w:t>General (informative)</w:t>
        </w:r>
        <w:r>
          <w:rPr>
            <w:webHidden/>
          </w:rPr>
          <w:tab/>
        </w:r>
        <w:r>
          <w:rPr>
            <w:webHidden/>
          </w:rPr>
          <w:fldChar w:fldCharType="begin"/>
        </w:r>
        <w:r>
          <w:rPr>
            <w:webHidden/>
          </w:rPr>
          <w:instrText xml:space="preserve"> PAGEREF _Toc197554236 \h </w:instrText>
        </w:r>
        <w:r>
          <w:rPr>
            <w:webHidden/>
          </w:rPr>
        </w:r>
        <w:r>
          <w:rPr>
            <w:webHidden/>
          </w:rPr>
          <w:fldChar w:fldCharType="separate"/>
        </w:r>
        <w:r>
          <w:rPr>
            <w:webHidden/>
          </w:rPr>
          <w:t>205</w:t>
        </w:r>
        <w:r>
          <w:rPr>
            <w:webHidden/>
          </w:rPr>
          <w:fldChar w:fldCharType="end"/>
        </w:r>
      </w:hyperlink>
    </w:p>
    <w:p w14:paraId="3C781F5D" w14:textId="71E1FCE2"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237" w:history="1">
        <w:r w:rsidRPr="00ED5EE7">
          <w:rPr>
            <w:rStyle w:val="Hyperlink"/>
            <w:lang w:val="fr-CA"/>
          </w:rPr>
          <w:t>C.11.1</w:t>
        </w:r>
        <w:r>
          <w:rPr>
            <w:rFonts w:asciiTheme="minorHAnsi" w:eastAsiaTheme="minorEastAsia" w:hAnsiTheme="minorHAnsi" w:cstheme="minorBidi"/>
            <w:kern w:val="2"/>
            <w:sz w:val="24"/>
            <w:szCs w:val="24"/>
            <w:lang w:eastAsia="en-GB"/>
            <w14:ligatures w14:val="standardContextual"/>
          </w:rPr>
          <w:tab/>
        </w:r>
        <w:r w:rsidRPr="00ED5EE7">
          <w:rPr>
            <w:rStyle w:val="Hyperlink"/>
            <w:lang w:val="fr-CA"/>
          </w:rPr>
          <w:t>Perceivable</w:t>
        </w:r>
        <w:r>
          <w:rPr>
            <w:webHidden/>
          </w:rPr>
          <w:tab/>
        </w:r>
        <w:r>
          <w:rPr>
            <w:webHidden/>
          </w:rPr>
          <w:fldChar w:fldCharType="begin"/>
        </w:r>
        <w:r>
          <w:rPr>
            <w:webHidden/>
          </w:rPr>
          <w:instrText xml:space="preserve"> PAGEREF _Toc197554237 \h </w:instrText>
        </w:r>
        <w:r>
          <w:rPr>
            <w:webHidden/>
          </w:rPr>
        </w:r>
        <w:r>
          <w:rPr>
            <w:webHidden/>
          </w:rPr>
          <w:fldChar w:fldCharType="separate"/>
        </w:r>
        <w:r>
          <w:rPr>
            <w:webHidden/>
          </w:rPr>
          <w:t>205</w:t>
        </w:r>
        <w:r>
          <w:rPr>
            <w:webHidden/>
          </w:rPr>
          <w:fldChar w:fldCharType="end"/>
        </w:r>
      </w:hyperlink>
    </w:p>
    <w:p w14:paraId="6757FE76" w14:textId="2A162328"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238" w:history="1">
        <w:r w:rsidRPr="00ED5EE7">
          <w:rPr>
            <w:rStyle w:val="Hyperlink"/>
          </w:rPr>
          <w:t>C.11.2</w:t>
        </w:r>
        <w:r>
          <w:rPr>
            <w:rFonts w:asciiTheme="minorHAnsi" w:eastAsiaTheme="minorEastAsia" w:hAnsiTheme="minorHAnsi" w:cstheme="minorBidi"/>
            <w:kern w:val="2"/>
            <w:sz w:val="24"/>
            <w:szCs w:val="24"/>
            <w:lang w:eastAsia="en-GB"/>
            <w14:ligatures w14:val="standardContextual"/>
          </w:rPr>
          <w:tab/>
        </w:r>
        <w:r w:rsidRPr="00ED5EE7">
          <w:rPr>
            <w:rStyle w:val="Hyperlink"/>
          </w:rPr>
          <w:t>Operable</w:t>
        </w:r>
        <w:r>
          <w:rPr>
            <w:webHidden/>
          </w:rPr>
          <w:tab/>
        </w:r>
        <w:r>
          <w:rPr>
            <w:webHidden/>
          </w:rPr>
          <w:fldChar w:fldCharType="begin"/>
        </w:r>
        <w:r>
          <w:rPr>
            <w:webHidden/>
          </w:rPr>
          <w:instrText xml:space="preserve"> PAGEREF _Toc197554238 \h </w:instrText>
        </w:r>
        <w:r>
          <w:rPr>
            <w:webHidden/>
          </w:rPr>
        </w:r>
        <w:r>
          <w:rPr>
            <w:webHidden/>
          </w:rPr>
          <w:fldChar w:fldCharType="separate"/>
        </w:r>
        <w:r>
          <w:rPr>
            <w:webHidden/>
          </w:rPr>
          <w:t>209</w:t>
        </w:r>
        <w:r>
          <w:rPr>
            <w:webHidden/>
          </w:rPr>
          <w:fldChar w:fldCharType="end"/>
        </w:r>
      </w:hyperlink>
    </w:p>
    <w:p w14:paraId="35C9E03E" w14:textId="384592EE"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239" w:history="1">
        <w:r w:rsidRPr="00ED5EE7">
          <w:rPr>
            <w:rStyle w:val="Hyperlink"/>
          </w:rPr>
          <w:t>C.11.3</w:t>
        </w:r>
        <w:r>
          <w:rPr>
            <w:rFonts w:asciiTheme="minorHAnsi" w:eastAsiaTheme="minorEastAsia" w:hAnsiTheme="minorHAnsi" w:cstheme="minorBidi"/>
            <w:kern w:val="2"/>
            <w:sz w:val="24"/>
            <w:szCs w:val="24"/>
            <w:lang w:eastAsia="en-GB"/>
            <w14:ligatures w14:val="standardContextual"/>
          </w:rPr>
          <w:tab/>
        </w:r>
        <w:r w:rsidRPr="00ED5EE7">
          <w:rPr>
            <w:rStyle w:val="Hyperlink"/>
          </w:rPr>
          <w:t>Understandable</w:t>
        </w:r>
        <w:r>
          <w:rPr>
            <w:webHidden/>
          </w:rPr>
          <w:tab/>
        </w:r>
        <w:r>
          <w:rPr>
            <w:webHidden/>
          </w:rPr>
          <w:fldChar w:fldCharType="begin"/>
        </w:r>
        <w:r>
          <w:rPr>
            <w:webHidden/>
          </w:rPr>
          <w:instrText xml:space="preserve"> PAGEREF _Toc197554239 \h </w:instrText>
        </w:r>
        <w:r>
          <w:rPr>
            <w:webHidden/>
          </w:rPr>
        </w:r>
        <w:r>
          <w:rPr>
            <w:webHidden/>
          </w:rPr>
          <w:fldChar w:fldCharType="separate"/>
        </w:r>
        <w:r>
          <w:rPr>
            <w:webHidden/>
          </w:rPr>
          <w:t>213</w:t>
        </w:r>
        <w:r>
          <w:rPr>
            <w:webHidden/>
          </w:rPr>
          <w:fldChar w:fldCharType="end"/>
        </w:r>
      </w:hyperlink>
    </w:p>
    <w:p w14:paraId="1CAC692A" w14:textId="17E662A2"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240" w:history="1">
        <w:r w:rsidRPr="00ED5EE7">
          <w:rPr>
            <w:rStyle w:val="Hyperlink"/>
          </w:rPr>
          <w:t>C.11.4</w:t>
        </w:r>
        <w:r>
          <w:rPr>
            <w:rFonts w:asciiTheme="minorHAnsi" w:eastAsiaTheme="minorEastAsia" w:hAnsiTheme="minorHAnsi" w:cstheme="minorBidi"/>
            <w:kern w:val="2"/>
            <w:sz w:val="24"/>
            <w:szCs w:val="24"/>
            <w:lang w:eastAsia="en-GB"/>
            <w14:ligatures w14:val="standardContextual"/>
          </w:rPr>
          <w:tab/>
        </w:r>
        <w:r w:rsidRPr="00ED5EE7">
          <w:rPr>
            <w:rStyle w:val="Hyperlink"/>
          </w:rPr>
          <w:t>Robust</w:t>
        </w:r>
        <w:r>
          <w:rPr>
            <w:webHidden/>
          </w:rPr>
          <w:tab/>
        </w:r>
        <w:r>
          <w:rPr>
            <w:webHidden/>
          </w:rPr>
          <w:fldChar w:fldCharType="begin"/>
        </w:r>
        <w:r>
          <w:rPr>
            <w:webHidden/>
          </w:rPr>
          <w:instrText xml:space="preserve"> PAGEREF _Toc197554240 \h </w:instrText>
        </w:r>
        <w:r>
          <w:rPr>
            <w:webHidden/>
          </w:rPr>
        </w:r>
        <w:r>
          <w:rPr>
            <w:webHidden/>
          </w:rPr>
          <w:fldChar w:fldCharType="separate"/>
        </w:r>
        <w:r>
          <w:rPr>
            <w:webHidden/>
          </w:rPr>
          <w:t>215</w:t>
        </w:r>
        <w:r>
          <w:rPr>
            <w:webHidden/>
          </w:rPr>
          <w:fldChar w:fldCharType="end"/>
        </w:r>
      </w:hyperlink>
    </w:p>
    <w:p w14:paraId="1D4B4468" w14:textId="45EE356E"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241" w:history="1">
        <w:r w:rsidRPr="00ED5EE7">
          <w:rPr>
            <w:rStyle w:val="Hyperlink"/>
          </w:rPr>
          <w:t>C.11.5</w:t>
        </w:r>
        <w:r>
          <w:rPr>
            <w:rFonts w:asciiTheme="minorHAnsi" w:eastAsiaTheme="minorEastAsia" w:hAnsiTheme="minorHAnsi" w:cstheme="minorBidi"/>
            <w:kern w:val="2"/>
            <w:sz w:val="24"/>
            <w:szCs w:val="24"/>
            <w:lang w:eastAsia="en-GB"/>
            <w14:ligatures w14:val="standardContextual"/>
          </w:rPr>
          <w:tab/>
        </w:r>
        <w:r w:rsidRPr="00ED5EE7">
          <w:rPr>
            <w:rStyle w:val="Hyperlink"/>
          </w:rPr>
          <w:t>Interoperability with assistive technology</w:t>
        </w:r>
        <w:r>
          <w:rPr>
            <w:webHidden/>
          </w:rPr>
          <w:tab/>
        </w:r>
        <w:r>
          <w:rPr>
            <w:webHidden/>
          </w:rPr>
          <w:fldChar w:fldCharType="begin"/>
        </w:r>
        <w:r>
          <w:rPr>
            <w:webHidden/>
          </w:rPr>
          <w:instrText xml:space="preserve"> PAGEREF _Toc197554241 \h </w:instrText>
        </w:r>
        <w:r>
          <w:rPr>
            <w:webHidden/>
          </w:rPr>
        </w:r>
        <w:r>
          <w:rPr>
            <w:webHidden/>
          </w:rPr>
          <w:fldChar w:fldCharType="separate"/>
        </w:r>
        <w:r>
          <w:rPr>
            <w:webHidden/>
          </w:rPr>
          <w:t>215</w:t>
        </w:r>
        <w:r>
          <w:rPr>
            <w:webHidden/>
          </w:rPr>
          <w:fldChar w:fldCharType="end"/>
        </w:r>
      </w:hyperlink>
    </w:p>
    <w:p w14:paraId="6B8BFC95" w14:textId="7B4F5183"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242" w:history="1">
        <w:r w:rsidRPr="00ED5EE7">
          <w:rPr>
            <w:rStyle w:val="Hyperlink"/>
          </w:rPr>
          <w:t>C.11.6</w:t>
        </w:r>
        <w:r>
          <w:rPr>
            <w:rFonts w:asciiTheme="minorHAnsi" w:eastAsiaTheme="minorEastAsia" w:hAnsiTheme="minorHAnsi" w:cstheme="minorBidi"/>
            <w:kern w:val="2"/>
            <w:sz w:val="24"/>
            <w:szCs w:val="24"/>
            <w:lang w:eastAsia="en-GB"/>
            <w14:ligatures w14:val="standardContextual"/>
          </w:rPr>
          <w:tab/>
        </w:r>
        <w:r w:rsidRPr="00ED5EE7">
          <w:rPr>
            <w:rStyle w:val="Hyperlink"/>
          </w:rPr>
          <w:t>Documented accessibility usage</w:t>
        </w:r>
        <w:r>
          <w:rPr>
            <w:webHidden/>
          </w:rPr>
          <w:tab/>
        </w:r>
        <w:r>
          <w:rPr>
            <w:webHidden/>
          </w:rPr>
          <w:fldChar w:fldCharType="begin"/>
        </w:r>
        <w:r>
          <w:rPr>
            <w:webHidden/>
          </w:rPr>
          <w:instrText xml:space="preserve"> PAGEREF _Toc197554242 \h </w:instrText>
        </w:r>
        <w:r>
          <w:rPr>
            <w:webHidden/>
          </w:rPr>
        </w:r>
        <w:r>
          <w:rPr>
            <w:webHidden/>
          </w:rPr>
          <w:fldChar w:fldCharType="separate"/>
        </w:r>
        <w:r>
          <w:rPr>
            <w:webHidden/>
          </w:rPr>
          <w:t>220</w:t>
        </w:r>
        <w:r>
          <w:rPr>
            <w:webHidden/>
          </w:rPr>
          <w:fldChar w:fldCharType="end"/>
        </w:r>
      </w:hyperlink>
    </w:p>
    <w:p w14:paraId="7465BFCF" w14:textId="7AD9CBA4"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243" w:history="1">
        <w:r w:rsidRPr="00ED5EE7">
          <w:rPr>
            <w:rStyle w:val="Hyperlink"/>
          </w:rPr>
          <w:t>C.11.7</w:t>
        </w:r>
        <w:r>
          <w:rPr>
            <w:rFonts w:asciiTheme="minorHAnsi" w:eastAsiaTheme="minorEastAsia" w:hAnsiTheme="minorHAnsi" w:cstheme="minorBidi"/>
            <w:kern w:val="2"/>
            <w:sz w:val="24"/>
            <w:szCs w:val="24"/>
            <w:lang w:eastAsia="en-GB"/>
            <w14:ligatures w14:val="standardContextual"/>
          </w:rPr>
          <w:tab/>
        </w:r>
        <w:r w:rsidRPr="00ED5EE7">
          <w:rPr>
            <w:rStyle w:val="Hyperlink"/>
          </w:rPr>
          <w:t>User preferences</w:t>
        </w:r>
        <w:r>
          <w:rPr>
            <w:webHidden/>
          </w:rPr>
          <w:tab/>
        </w:r>
        <w:r>
          <w:rPr>
            <w:webHidden/>
          </w:rPr>
          <w:fldChar w:fldCharType="begin"/>
        </w:r>
        <w:r>
          <w:rPr>
            <w:webHidden/>
          </w:rPr>
          <w:instrText xml:space="preserve"> PAGEREF _Toc197554243 \h </w:instrText>
        </w:r>
        <w:r>
          <w:rPr>
            <w:webHidden/>
          </w:rPr>
        </w:r>
        <w:r>
          <w:rPr>
            <w:webHidden/>
          </w:rPr>
          <w:fldChar w:fldCharType="separate"/>
        </w:r>
        <w:r>
          <w:rPr>
            <w:webHidden/>
          </w:rPr>
          <w:t>221</w:t>
        </w:r>
        <w:r>
          <w:rPr>
            <w:webHidden/>
          </w:rPr>
          <w:fldChar w:fldCharType="end"/>
        </w:r>
      </w:hyperlink>
    </w:p>
    <w:p w14:paraId="7E7C66C0" w14:textId="74DA52AB"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4244" w:history="1">
        <w:r w:rsidRPr="00ED5EE7">
          <w:rPr>
            <w:rStyle w:val="Hyperlink"/>
          </w:rPr>
          <w:t>C.12</w:t>
        </w:r>
        <w:r>
          <w:rPr>
            <w:rFonts w:asciiTheme="minorHAnsi" w:eastAsiaTheme="minorEastAsia" w:hAnsiTheme="minorHAnsi" w:cstheme="minorBidi"/>
            <w:kern w:val="2"/>
            <w:sz w:val="24"/>
            <w:szCs w:val="24"/>
            <w:lang w:eastAsia="en-GB"/>
            <w14:ligatures w14:val="standardContextual"/>
          </w:rPr>
          <w:tab/>
        </w:r>
        <w:r w:rsidRPr="00ED5EE7">
          <w:rPr>
            <w:rStyle w:val="Hyperlink"/>
          </w:rPr>
          <w:t>Information about products and services</w:t>
        </w:r>
        <w:r>
          <w:rPr>
            <w:webHidden/>
          </w:rPr>
          <w:tab/>
        </w:r>
        <w:r>
          <w:rPr>
            <w:webHidden/>
          </w:rPr>
          <w:fldChar w:fldCharType="begin"/>
        </w:r>
        <w:r>
          <w:rPr>
            <w:webHidden/>
          </w:rPr>
          <w:instrText xml:space="preserve"> PAGEREF _Toc197554244 \h </w:instrText>
        </w:r>
        <w:r>
          <w:rPr>
            <w:webHidden/>
          </w:rPr>
        </w:r>
        <w:r>
          <w:rPr>
            <w:webHidden/>
          </w:rPr>
          <w:fldChar w:fldCharType="separate"/>
        </w:r>
        <w:r>
          <w:rPr>
            <w:webHidden/>
          </w:rPr>
          <w:t>221</w:t>
        </w:r>
        <w:r>
          <w:rPr>
            <w:webHidden/>
          </w:rPr>
          <w:fldChar w:fldCharType="end"/>
        </w:r>
      </w:hyperlink>
    </w:p>
    <w:p w14:paraId="057ECC04" w14:textId="3130E47E"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245" w:history="1">
        <w:r w:rsidRPr="00ED5EE7">
          <w:rPr>
            <w:rStyle w:val="Hyperlink"/>
          </w:rPr>
          <w:t>C.12.1</w:t>
        </w:r>
        <w:r>
          <w:rPr>
            <w:rFonts w:asciiTheme="minorHAnsi" w:eastAsiaTheme="minorEastAsia" w:hAnsiTheme="minorHAnsi" w:cstheme="minorBidi"/>
            <w:kern w:val="2"/>
            <w:sz w:val="24"/>
            <w:szCs w:val="24"/>
            <w:lang w:eastAsia="en-GB"/>
            <w14:ligatures w14:val="standardContextual"/>
          </w:rPr>
          <w:tab/>
        </w:r>
        <w:r w:rsidRPr="00ED5EE7">
          <w:rPr>
            <w:rStyle w:val="Hyperlink"/>
          </w:rPr>
          <w:t>Accessible information about products</w:t>
        </w:r>
        <w:r>
          <w:rPr>
            <w:webHidden/>
          </w:rPr>
          <w:tab/>
        </w:r>
        <w:r>
          <w:rPr>
            <w:webHidden/>
          </w:rPr>
          <w:fldChar w:fldCharType="begin"/>
        </w:r>
        <w:r>
          <w:rPr>
            <w:webHidden/>
          </w:rPr>
          <w:instrText xml:space="preserve"> PAGEREF _Toc197554245 \h </w:instrText>
        </w:r>
        <w:r>
          <w:rPr>
            <w:webHidden/>
          </w:rPr>
        </w:r>
        <w:r>
          <w:rPr>
            <w:webHidden/>
          </w:rPr>
          <w:fldChar w:fldCharType="separate"/>
        </w:r>
        <w:r>
          <w:rPr>
            <w:webHidden/>
          </w:rPr>
          <w:t>221</w:t>
        </w:r>
        <w:r>
          <w:rPr>
            <w:webHidden/>
          </w:rPr>
          <w:fldChar w:fldCharType="end"/>
        </w:r>
      </w:hyperlink>
    </w:p>
    <w:p w14:paraId="6C655718" w14:textId="7F7D966E"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246" w:history="1">
        <w:r w:rsidRPr="00ED5EE7">
          <w:rPr>
            <w:rStyle w:val="Hyperlink"/>
          </w:rPr>
          <w:t>C.12.2</w:t>
        </w:r>
        <w:r>
          <w:rPr>
            <w:rFonts w:asciiTheme="minorHAnsi" w:eastAsiaTheme="minorEastAsia" w:hAnsiTheme="minorHAnsi" w:cstheme="minorBidi"/>
            <w:kern w:val="2"/>
            <w:sz w:val="24"/>
            <w:szCs w:val="24"/>
            <w:lang w:eastAsia="en-GB"/>
            <w14:ligatures w14:val="standardContextual"/>
          </w:rPr>
          <w:tab/>
        </w:r>
        <w:r w:rsidRPr="00ED5EE7">
          <w:rPr>
            <w:rStyle w:val="Hyperlink"/>
          </w:rPr>
          <w:t>Accessible information about services</w:t>
        </w:r>
        <w:r>
          <w:rPr>
            <w:webHidden/>
          </w:rPr>
          <w:tab/>
        </w:r>
        <w:r>
          <w:rPr>
            <w:webHidden/>
          </w:rPr>
          <w:fldChar w:fldCharType="begin"/>
        </w:r>
        <w:r>
          <w:rPr>
            <w:webHidden/>
          </w:rPr>
          <w:instrText xml:space="preserve"> PAGEREF _Toc197554246 \h </w:instrText>
        </w:r>
        <w:r>
          <w:rPr>
            <w:webHidden/>
          </w:rPr>
        </w:r>
        <w:r>
          <w:rPr>
            <w:webHidden/>
          </w:rPr>
          <w:fldChar w:fldCharType="separate"/>
        </w:r>
        <w:r>
          <w:rPr>
            <w:webHidden/>
          </w:rPr>
          <w:t>221</w:t>
        </w:r>
        <w:r>
          <w:rPr>
            <w:webHidden/>
          </w:rPr>
          <w:fldChar w:fldCharType="end"/>
        </w:r>
      </w:hyperlink>
    </w:p>
    <w:p w14:paraId="06CB22EB" w14:textId="00BE242B"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247" w:history="1">
        <w:r w:rsidRPr="00ED5EE7">
          <w:rPr>
            <w:rStyle w:val="Hyperlink"/>
          </w:rPr>
          <w:t>C.12.3</w:t>
        </w:r>
        <w:r>
          <w:rPr>
            <w:rFonts w:asciiTheme="minorHAnsi" w:eastAsiaTheme="minorEastAsia" w:hAnsiTheme="minorHAnsi" w:cstheme="minorBidi"/>
            <w:kern w:val="2"/>
            <w:sz w:val="24"/>
            <w:szCs w:val="24"/>
            <w:lang w:eastAsia="en-GB"/>
            <w14:ligatures w14:val="standardContextual"/>
          </w:rPr>
          <w:tab/>
        </w:r>
        <w:r w:rsidRPr="00ED5EE7">
          <w:rPr>
            <w:rStyle w:val="Hyperlink"/>
          </w:rPr>
          <w:t>Accessibility and compatibility features</w:t>
        </w:r>
        <w:r>
          <w:rPr>
            <w:webHidden/>
          </w:rPr>
          <w:tab/>
        </w:r>
        <w:r>
          <w:rPr>
            <w:webHidden/>
          </w:rPr>
          <w:fldChar w:fldCharType="begin"/>
        </w:r>
        <w:r>
          <w:rPr>
            <w:webHidden/>
          </w:rPr>
          <w:instrText xml:space="preserve"> PAGEREF _Toc197554247 \h </w:instrText>
        </w:r>
        <w:r>
          <w:rPr>
            <w:webHidden/>
          </w:rPr>
        </w:r>
        <w:r>
          <w:rPr>
            <w:webHidden/>
          </w:rPr>
          <w:fldChar w:fldCharType="separate"/>
        </w:r>
        <w:r>
          <w:rPr>
            <w:webHidden/>
          </w:rPr>
          <w:t>221</w:t>
        </w:r>
        <w:r>
          <w:rPr>
            <w:webHidden/>
          </w:rPr>
          <w:fldChar w:fldCharType="end"/>
        </w:r>
      </w:hyperlink>
    </w:p>
    <w:p w14:paraId="3A0733C4" w14:textId="30AFB128"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4248" w:history="1">
        <w:r w:rsidRPr="00ED5EE7">
          <w:rPr>
            <w:rStyle w:val="Hyperlink"/>
          </w:rPr>
          <w:t>C.13</w:t>
        </w:r>
        <w:r>
          <w:rPr>
            <w:rFonts w:asciiTheme="minorHAnsi" w:eastAsiaTheme="minorEastAsia" w:hAnsiTheme="minorHAnsi" w:cstheme="minorBidi"/>
            <w:kern w:val="2"/>
            <w:sz w:val="24"/>
            <w:szCs w:val="24"/>
            <w:lang w:eastAsia="en-GB"/>
            <w14:ligatures w14:val="standardContextual"/>
          </w:rPr>
          <w:tab/>
        </w:r>
        <w:r w:rsidRPr="00ED5EE7">
          <w:rPr>
            <w:rStyle w:val="Hyperlink"/>
          </w:rPr>
          <w:t>ICT providing relay or emergency service access</w:t>
        </w:r>
        <w:r>
          <w:rPr>
            <w:webHidden/>
          </w:rPr>
          <w:tab/>
        </w:r>
        <w:r>
          <w:rPr>
            <w:webHidden/>
          </w:rPr>
          <w:fldChar w:fldCharType="begin"/>
        </w:r>
        <w:r>
          <w:rPr>
            <w:webHidden/>
          </w:rPr>
          <w:instrText xml:space="preserve"> PAGEREF _Toc197554248 \h </w:instrText>
        </w:r>
        <w:r>
          <w:rPr>
            <w:webHidden/>
          </w:rPr>
        </w:r>
        <w:r>
          <w:rPr>
            <w:webHidden/>
          </w:rPr>
          <w:fldChar w:fldCharType="separate"/>
        </w:r>
        <w:r>
          <w:rPr>
            <w:webHidden/>
          </w:rPr>
          <w:t>222</w:t>
        </w:r>
        <w:r>
          <w:rPr>
            <w:webHidden/>
          </w:rPr>
          <w:fldChar w:fldCharType="end"/>
        </w:r>
      </w:hyperlink>
    </w:p>
    <w:p w14:paraId="4159A7FE" w14:textId="32A69BDB"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249" w:history="1">
        <w:r w:rsidRPr="00ED5EE7">
          <w:rPr>
            <w:rStyle w:val="Hyperlink"/>
          </w:rPr>
          <w:t>C.13.1</w:t>
        </w:r>
        <w:r>
          <w:rPr>
            <w:rFonts w:asciiTheme="minorHAnsi" w:eastAsiaTheme="minorEastAsia" w:hAnsiTheme="minorHAnsi" w:cstheme="minorBidi"/>
            <w:kern w:val="2"/>
            <w:sz w:val="24"/>
            <w:szCs w:val="24"/>
            <w:lang w:eastAsia="en-GB"/>
            <w14:ligatures w14:val="standardContextual"/>
          </w:rPr>
          <w:tab/>
        </w:r>
        <w:r w:rsidRPr="00ED5EE7">
          <w:rPr>
            <w:rStyle w:val="Hyperlink"/>
          </w:rPr>
          <w:t>Relay services</w:t>
        </w:r>
        <w:r>
          <w:rPr>
            <w:webHidden/>
          </w:rPr>
          <w:tab/>
        </w:r>
        <w:r>
          <w:rPr>
            <w:webHidden/>
          </w:rPr>
          <w:fldChar w:fldCharType="begin"/>
        </w:r>
        <w:r>
          <w:rPr>
            <w:webHidden/>
          </w:rPr>
          <w:instrText xml:space="preserve"> PAGEREF _Toc197554249 \h </w:instrText>
        </w:r>
        <w:r>
          <w:rPr>
            <w:webHidden/>
          </w:rPr>
        </w:r>
        <w:r>
          <w:rPr>
            <w:webHidden/>
          </w:rPr>
          <w:fldChar w:fldCharType="separate"/>
        </w:r>
        <w:r>
          <w:rPr>
            <w:webHidden/>
          </w:rPr>
          <w:t>222</w:t>
        </w:r>
        <w:r>
          <w:rPr>
            <w:webHidden/>
          </w:rPr>
          <w:fldChar w:fldCharType="end"/>
        </w:r>
      </w:hyperlink>
    </w:p>
    <w:p w14:paraId="278E812F" w14:textId="30DE9595"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250" w:history="1">
        <w:r w:rsidRPr="00ED5EE7">
          <w:rPr>
            <w:rStyle w:val="Hyperlink"/>
          </w:rPr>
          <w:t>C.13.2</w:t>
        </w:r>
        <w:r>
          <w:rPr>
            <w:rFonts w:asciiTheme="minorHAnsi" w:eastAsiaTheme="minorEastAsia" w:hAnsiTheme="minorHAnsi" w:cstheme="minorBidi"/>
            <w:kern w:val="2"/>
            <w:sz w:val="24"/>
            <w:szCs w:val="24"/>
            <w:lang w:eastAsia="en-GB"/>
            <w14:ligatures w14:val="standardContextual"/>
          </w:rPr>
          <w:tab/>
        </w:r>
        <w:r w:rsidRPr="00ED5EE7">
          <w:rPr>
            <w:rStyle w:val="Hyperlink"/>
          </w:rPr>
          <w:t>Void</w:t>
        </w:r>
        <w:r>
          <w:rPr>
            <w:webHidden/>
          </w:rPr>
          <w:tab/>
        </w:r>
        <w:r>
          <w:rPr>
            <w:webHidden/>
          </w:rPr>
          <w:fldChar w:fldCharType="begin"/>
        </w:r>
        <w:r>
          <w:rPr>
            <w:webHidden/>
          </w:rPr>
          <w:instrText xml:space="preserve"> PAGEREF _Toc197554250 \h </w:instrText>
        </w:r>
        <w:r>
          <w:rPr>
            <w:webHidden/>
          </w:rPr>
        </w:r>
        <w:r>
          <w:rPr>
            <w:webHidden/>
          </w:rPr>
          <w:fldChar w:fldCharType="separate"/>
        </w:r>
        <w:r>
          <w:rPr>
            <w:webHidden/>
          </w:rPr>
          <w:t>225</w:t>
        </w:r>
        <w:r>
          <w:rPr>
            <w:webHidden/>
          </w:rPr>
          <w:fldChar w:fldCharType="end"/>
        </w:r>
      </w:hyperlink>
    </w:p>
    <w:p w14:paraId="20FEAD9C" w14:textId="5053F3A8"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251" w:history="1">
        <w:r w:rsidRPr="00ED5EE7">
          <w:rPr>
            <w:rStyle w:val="Hyperlink"/>
          </w:rPr>
          <w:t>C.13.3</w:t>
        </w:r>
        <w:r>
          <w:rPr>
            <w:rFonts w:asciiTheme="minorHAnsi" w:eastAsiaTheme="minorEastAsia" w:hAnsiTheme="minorHAnsi" w:cstheme="minorBidi"/>
            <w:kern w:val="2"/>
            <w:sz w:val="24"/>
            <w:szCs w:val="24"/>
            <w:lang w:eastAsia="en-GB"/>
            <w14:ligatures w14:val="standardContextual"/>
          </w:rPr>
          <w:tab/>
        </w:r>
        <w:r w:rsidRPr="00ED5EE7">
          <w:rPr>
            <w:rStyle w:val="Hyperlink"/>
          </w:rPr>
          <w:t>Access to emergency services (informative)</w:t>
        </w:r>
        <w:r>
          <w:rPr>
            <w:webHidden/>
          </w:rPr>
          <w:tab/>
        </w:r>
        <w:r>
          <w:rPr>
            <w:webHidden/>
          </w:rPr>
          <w:fldChar w:fldCharType="begin"/>
        </w:r>
        <w:r>
          <w:rPr>
            <w:webHidden/>
          </w:rPr>
          <w:instrText xml:space="preserve"> PAGEREF _Toc197554251 \h </w:instrText>
        </w:r>
        <w:r>
          <w:rPr>
            <w:webHidden/>
          </w:rPr>
        </w:r>
        <w:r>
          <w:rPr>
            <w:webHidden/>
          </w:rPr>
          <w:fldChar w:fldCharType="separate"/>
        </w:r>
        <w:r>
          <w:rPr>
            <w:webHidden/>
          </w:rPr>
          <w:t>226</w:t>
        </w:r>
        <w:r>
          <w:rPr>
            <w:webHidden/>
          </w:rPr>
          <w:fldChar w:fldCharType="end"/>
        </w:r>
      </w:hyperlink>
    </w:p>
    <w:p w14:paraId="655702BA" w14:textId="1810DD4E"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4252" w:history="1">
        <w:r w:rsidRPr="00ED5EE7">
          <w:rPr>
            <w:rStyle w:val="Hyperlink"/>
          </w:rPr>
          <w:t>C.14</w:t>
        </w:r>
        <w:r>
          <w:rPr>
            <w:rFonts w:asciiTheme="minorHAnsi" w:eastAsiaTheme="minorEastAsia" w:hAnsiTheme="minorHAnsi" w:cstheme="minorBidi"/>
            <w:kern w:val="2"/>
            <w:sz w:val="24"/>
            <w:szCs w:val="24"/>
            <w:lang w:eastAsia="en-GB"/>
            <w14:ligatures w14:val="standardContextual"/>
          </w:rPr>
          <w:tab/>
        </w:r>
        <w:r w:rsidRPr="00ED5EE7">
          <w:rPr>
            <w:rStyle w:val="Hyperlink"/>
          </w:rPr>
          <w:t>Conformance</w:t>
        </w:r>
        <w:r>
          <w:rPr>
            <w:webHidden/>
          </w:rPr>
          <w:tab/>
        </w:r>
        <w:r>
          <w:rPr>
            <w:webHidden/>
          </w:rPr>
          <w:fldChar w:fldCharType="begin"/>
        </w:r>
        <w:r>
          <w:rPr>
            <w:webHidden/>
          </w:rPr>
          <w:instrText xml:space="preserve"> PAGEREF _Toc197554252 \h </w:instrText>
        </w:r>
        <w:r>
          <w:rPr>
            <w:webHidden/>
          </w:rPr>
        </w:r>
        <w:r>
          <w:rPr>
            <w:webHidden/>
          </w:rPr>
          <w:fldChar w:fldCharType="separate"/>
        </w:r>
        <w:r>
          <w:rPr>
            <w:webHidden/>
          </w:rPr>
          <w:t>226</w:t>
        </w:r>
        <w:r>
          <w:rPr>
            <w:webHidden/>
          </w:rPr>
          <w:fldChar w:fldCharType="end"/>
        </w:r>
      </w:hyperlink>
    </w:p>
    <w:p w14:paraId="5610773B" w14:textId="715B57C2"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253" w:history="1">
        <w:r w:rsidRPr="00ED5EE7">
          <w:rPr>
            <w:rStyle w:val="Hyperlink"/>
          </w:rPr>
          <w:t>C.14.1</w:t>
        </w:r>
        <w:r>
          <w:rPr>
            <w:rFonts w:asciiTheme="minorHAnsi" w:eastAsiaTheme="minorEastAsia" w:hAnsiTheme="minorHAnsi" w:cstheme="minorBidi"/>
            <w:kern w:val="2"/>
            <w:sz w:val="24"/>
            <w:szCs w:val="24"/>
            <w:lang w:eastAsia="en-GB"/>
            <w14:ligatures w14:val="standardContextual"/>
          </w:rPr>
          <w:tab/>
        </w:r>
        <w:r w:rsidRPr="00ED5EE7">
          <w:rPr>
            <w:rStyle w:val="Hyperlink"/>
          </w:rPr>
          <w:t>Achieving conformance (informative)</w:t>
        </w:r>
        <w:r>
          <w:rPr>
            <w:webHidden/>
          </w:rPr>
          <w:tab/>
        </w:r>
        <w:r>
          <w:rPr>
            <w:webHidden/>
          </w:rPr>
          <w:fldChar w:fldCharType="begin"/>
        </w:r>
        <w:r>
          <w:rPr>
            <w:webHidden/>
          </w:rPr>
          <w:instrText xml:space="preserve"> PAGEREF _Toc197554253 \h </w:instrText>
        </w:r>
        <w:r>
          <w:rPr>
            <w:webHidden/>
          </w:rPr>
        </w:r>
        <w:r>
          <w:rPr>
            <w:webHidden/>
          </w:rPr>
          <w:fldChar w:fldCharType="separate"/>
        </w:r>
        <w:r>
          <w:rPr>
            <w:webHidden/>
          </w:rPr>
          <w:t>226</w:t>
        </w:r>
        <w:r>
          <w:rPr>
            <w:webHidden/>
          </w:rPr>
          <w:fldChar w:fldCharType="end"/>
        </w:r>
      </w:hyperlink>
    </w:p>
    <w:p w14:paraId="50BAEE38" w14:textId="69AEA53D"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254" w:history="1">
        <w:r w:rsidRPr="00ED5EE7">
          <w:rPr>
            <w:rStyle w:val="Hyperlink"/>
          </w:rPr>
          <w:t>C.14.2</w:t>
        </w:r>
        <w:r>
          <w:rPr>
            <w:rFonts w:asciiTheme="minorHAnsi" w:eastAsiaTheme="minorEastAsia" w:hAnsiTheme="minorHAnsi" w:cstheme="minorBidi"/>
            <w:kern w:val="2"/>
            <w:sz w:val="24"/>
            <w:szCs w:val="24"/>
            <w:lang w:eastAsia="en-GB"/>
            <w14:ligatures w14:val="standardContextual"/>
          </w:rPr>
          <w:tab/>
        </w:r>
        <w:r w:rsidRPr="00ED5EE7">
          <w:rPr>
            <w:rStyle w:val="Hyperlink"/>
          </w:rPr>
          <w:t>Inoperative or semi-operative states</w:t>
        </w:r>
        <w:r>
          <w:rPr>
            <w:webHidden/>
          </w:rPr>
          <w:tab/>
        </w:r>
        <w:r>
          <w:rPr>
            <w:webHidden/>
          </w:rPr>
          <w:fldChar w:fldCharType="begin"/>
        </w:r>
        <w:r>
          <w:rPr>
            <w:webHidden/>
          </w:rPr>
          <w:instrText xml:space="preserve"> PAGEREF _Toc197554254 \h </w:instrText>
        </w:r>
        <w:r>
          <w:rPr>
            <w:webHidden/>
          </w:rPr>
        </w:r>
        <w:r>
          <w:rPr>
            <w:webHidden/>
          </w:rPr>
          <w:fldChar w:fldCharType="separate"/>
        </w:r>
        <w:r>
          <w:rPr>
            <w:webHidden/>
          </w:rPr>
          <w:t>226</w:t>
        </w:r>
        <w:r>
          <w:rPr>
            <w:webHidden/>
          </w:rPr>
          <w:fldChar w:fldCharType="end"/>
        </w:r>
      </w:hyperlink>
    </w:p>
    <w:p w14:paraId="2E51C7BE" w14:textId="30B656AC"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255" w:history="1">
        <w:r w:rsidRPr="00ED5EE7">
          <w:rPr>
            <w:rStyle w:val="Hyperlink"/>
          </w:rPr>
          <w:t>C.14.3</w:t>
        </w:r>
        <w:r>
          <w:rPr>
            <w:rFonts w:asciiTheme="minorHAnsi" w:eastAsiaTheme="minorEastAsia" w:hAnsiTheme="minorHAnsi" w:cstheme="minorBidi"/>
            <w:kern w:val="2"/>
            <w:sz w:val="24"/>
            <w:szCs w:val="24"/>
            <w:lang w:eastAsia="en-GB"/>
            <w14:ligatures w14:val="standardContextual"/>
          </w:rPr>
          <w:tab/>
        </w:r>
        <w:r w:rsidRPr="00ED5EE7">
          <w:rPr>
            <w:rStyle w:val="Hyperlink"/>
          </w:rPr>
          <w:t>One mode</w:t>
        </w:r>
        <w:r>
          <w:rPr>
            <w:webHidden/>
          </w:rPr>
          <w:tab/>
        </w:r>
        <w:r>
          <w:rPr>
            <w:webHidden/>
          </w:rPr>
          <w:fldChar w:fldCharType="begin"/>
        </w:r>
        <w:r>
          <w:rPr>
            <w:webHidden/>
          </w:rPr>
          <w:instrText xml:space="preserve"> PAGEREF _Toc197554255 \h </w:instrText>
        </w:r>
        <w:r>
          <w:rPr>
            <w:webHidden/>
          </w:rPr>
        </w:r>
        <w:r>
          <w:rPr>
            <w:webHidden/>
          </w:rPr>
          <w:fldChar w:fldCharType="separate"/>
        </w:r>
        <w:r>
          <w:rPr>
            <w:webHidden/>
          </w:rPr>
          <w:t>226</w:t>
        </w:r>
        <w:r>
          <w:rPr>
            <w:webHidden/>
          </w:rPr>
          <w:fldChar w:fldCharType="end"/>
        </w:r>
      </w:hyperlink>
    </w:p>
    <w:p w14:paraId="12687EFF" w14:textId="701FD3E6" w:rsidR="00603094" w:rsidRDefault="00603094">
      <w:pPr>
        <w:pStyle w:val="TOC1"/>
        <w:rPr>
          <w:rFonts w:asciiTheme="minorHAnsi" w:eastAsiaTheme="minorEastAsia" w:hAnsiTheme="minorHAnsi" w:cstheme="minorBidi"/>
          <w:kern w:val="2"/>
          <w:sz w:val="24"/>
          <w:szCs w:val="24"/>
          <w:lang w:eastAsia="en-GB"/>
          <w14:ligatures w14:val="standardContextual"/>
        </w:rPr>
      </w:pPr>
      <w:hyperlink w:anchor="_Toc197554256" w:history="1">
        <w:r w:rsidRPr="00ED5EE7">
          <w:rPr>
            <w:rStyle w:val="Hyperlink"/>
          </w:rPr>
          <w:t>Annex D (informative): Further resources for cognitive accessibility</w:t>
        </w:r>
        <w:r>
          <w:rPr>
            <w:webHidden/>
          </w:rPr>
          <w:tab/>
        </w:r>
        <w:r>
          <w:rPr>
            <w:webHidden/>
          </w:rPr>
          <w:fldChar w:fldCharType="begin"/>
        </w:r>
        <w:r>
          <w:rPr>
            <w:webHidden/>
          </w:rPr>
          <w:instrText xml:space="preserve"> PAGEREF _Toc197554256 \h </w:instrText>
        </w:r>
        <w:r>
          <w:rPr>
            <w:webHidden/>
          </w:rPr>
        </w:r>
        <w:r>
          <w:rPr>
            <w:webHidden/>
          </w:rPr>
          <w:fldChar w:fldCharType="separate"/>
        </w:r>
        <w:r>
          <w:rPr>
            <w:webHidden/>
          </w:rPr>
          <w:t>227</w:t>
        </w:r>
        <w:r>
          <w:rPr>
            <w:webHidden/>
          </w:rPr>
          <w:fldChar w:fldCharType="end"/>
        </w:r>
      </w:hyperlink>
    </w:p>
    <w:p w14:paraId="4DDCAE3D" w14:textId="49BCE451" w:rsidR="00603094" w:rsidRDefault="00603094">
      <w:pPr>
        <w:pStyle w:val="TOC1"/>
        <w:rPr>
          <w:rFonts w:asciiTheme="minorHAnsi" w:eastAsiaTheme="minorEastAsia" w:hAnsiTheme="minorHAnsi" w:cstheme="minorBidi"/>
          <w:kern w:val="2"/>
          <w:sz w:val="24"/>
          <w:szCs w:val="24"/>
          <w:lang w:eastAsia="en-GB"/>
          <w14:ligatures w14:val="standardContextual"/>
        </w:rPr>
      </w:pPr>
      <w:hyperlink w:anchor="_Toc197554257" w:history="1">
        <w:r w:rsidRPr="00ED5EE7">
          <w:rPr>
            <w:rStyle w:val="Hyperlink"/>
          </w:rPr>
          <w:t>Annex E (informative): Guidance and additional resources for users of the present document</w:t>
        </w:r>
        <w:r>
          <w:rPr>
            <w:webHidden/>
          </w:rPr>
          <w:tab/>
        </w:r>
        <w:r>
          <w:rPr>
            <w:webHidden/>
          </w:rPr>
          <w:fldChar w:fldCharType="begin"/>
        </w:r>
        <w:r>
          <w:rPr>
            <w:webHidden/>
          </w:rPr>
          <w:instrText xml:space="preserve"> PAGEREF _Toc197554257 \h </w:instrText>
        </w:r>
        <w:r>
          <w:rPr>
            <w:webHidden/>
          </w:rPr>
        </w:r>
        <w:r>
          <w:rPr>
            <w:webHidden/>
          </w:rPr>
          <w:fldChar w:fldCharType="separate"/>
        </w:r>
        <w:r>
          <w:rPr>
            <w:webHidden/>
          </w:rPr>
          <w:t>228</w:t>
        </w:r>
        <w:r>
          <w:rPr>
            <w:webHidden/>
          </w:rPr>
          <w:fldChar w:fldCharType="end"/>
        </w:r>
      </w:hyperlink>
    </w:p>
    <w:p w14:paraId="26153D71" w14:textId="7CCA7A6B"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4258" w:history="1">
        <w:r w:rsidRPr="00ED5EE7">
          <w:rPr>
            <w:rStyle w:val="Hyperlink"/>
          </w:rPr>
          <w:t>E.1</w:t>
        </w:r>
        <w:r>
          <w:rPr>
            <w:rFonts w:asciiTheme="minorHAnsi" w:eastAsiaTheme="minorEastAsia" w:hAnsiTheme="minorHAnsi" w:cstheme="minorBidi"/>
            <w:kern w:val="2"/>
            <w:sz w:val="24"/>
            <w:szCs w:val="24"/>
            <w:lang w:eastAsia="en-GB"/>
            <w14:ligatures w14:val="standardContextual"/>
          </w:rPr>
          <w:tab/>
        </w:r>
        <w:r w:rsidRPr="00ED5EE7">
          <w:rPr>
            <w:rStyle w:val="Hyperlink"/>
          </w:rPr>
          <w:t>Introduction</w:t>
        </w:r>
        <w:r>
          <w:rPr>
            <w:webHidden/>
          </w:rPr>
          <w:tab/>
        </w:r>
        <w:r>
          <w:rPr>
            <w:webHidden/>
          </w:rPr>
          <w:fldChar w:fldCharType="begin"/>
        </w:r>
        <w:r>
          <w:rPr>
            <w:webHidden/>
          </w:rPr>
          <w:instrText xml:space="preserve"> PAGEREF _Toc197554258 \h </w:instrText>
        </w:r>
        <w:r>
          <w:rPr>
            <w:webHidden/>
          </w:rPr>
        </w:r>
        <w:r>
          <w:rPr>
            <w:webHidden/>
          </w:rPr>
          <w:fldChar w:fldCharType="separate"/>
        </w:r>
        <w:r>
          <w:rPr>
            <w:webHidden/>
          </w:rPr>
          <w:t>228</w:t>
        </w:r>
        <w:r>
          <w:rPr>
            <w:webHidden/>
          </w:rPr>
          <w:fldChar w:fldCharType="end"/>
        </w:r>
      </w:hyperlink>
    </w:p>
    <w:p w14:paraId="17E2E561" w14:textId="29B72F38"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4259" w:history="1">
        <w:r w:rsidRPr="00ED5EE7">
          <w:rPr>
            <w:rStyle w:val="Hyperlink"/>
          </w:rPr>
          <w:t>E.2</w:t>
        </w:r>
        <w:r>
          <w:rPr>
            <w:rFonts w:asciiTheme="minorHAnsi" w:eastAsiaTheme="minorEastAsia" w:hAnsiTheme="minorHAnsi" w:cstheme="minorBidi"/>
            <w:kern w:val="2"/>
            <w:sz w:val="24"/>
            <w:szCs w:val="24"/>
            <w:lang w:eastAsia="en-GB"/>
            <w14:ligatures w14:val="standardContextual"/>
          </w:rPr>
          <w:tab/>
        </w:r>
        <w:r w:rsidRPr="00ED5EE7">
          <w:rPr>
            <w:rStyle w:val="Hyperlink"/>
          </w:rPr>
          <w:t>Overview</w:t>
        </w:r>
        <w:r>
          <w:rPr>
            <w:webHidden/>
          </w:rPr>
          <w:tab/>
        </w:r>
        <w:r>
          <w:rPr>
            <w:webHidden/>
          </w:rPr>
          <w:fldChar w:fldCharType="begin"/>
        </w:r>
        <w:r>
          <w:rPr>
            <w:webHidden/>
          </w:rPr>
          <w:instrText xml:space="preserve"> PAGEREF _Toc197554259 \h </w:instrText>
        </w:r>
        <w:r>
          <w:rPr>
            <w:webHidden/>
          </w:rPr>
        </w:r>
        <w:r>
          <w:rPr>
            <w:webHidden/>
          </w:rPr>
          <w:fldChar w:fldCharType="separate"/>
        </w:r>
        <w:r>
          <w:rPr>
            <w:webHidden/>
          </w:rPr>
          <w:t>228</w:t>
        </w:r>
        <w:r>
          <w:rPr>
            <w:webHidden/>
          </w:rPr>
          <w:fldChar w:fldCharType="end"/>
        </w:r>
      </w:hyperlink>
    </w:p>
    <w:p w14:paraId="76867F18" w14:textId="181698B3"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4260" w:history="1">
        <w:r w:rsidRPr="00ED5EE7">
          <w:rPr>
            <w:rStyle w:val="Hyperlink"/>
          </w:rPr>
          <w:t>E.3</w:t>
        </w:r>
        <w:r>
          <w:rPr>
            <w:rFonts w:asciiTheme="minorHAnsi" w:eastAsiaTheme="minorEastAsia" w:hAnsiTheme="minorHAnsi" w:cstheme="minorBidi"/>
            <w:kern w:val="2"/>
            <w:sz w:val="24"/>
            <w:szCs w:val="24"/>
            <w:lang w:eastAsia="en-GB"/>
            <w14:ligatures w14:val="standardContextual"/>
          </w:rPr>
          <w:tab/>
        </w:r>
        <w:r w:rsidRPr="00ED5EE7">
          <w:rPr>
            <w:rStyle w:val="Hyperlink"/>
          </w:rPr>
          <w:t>Clause 4</w:t>
        </w:r>
        <w:r>
          <w:rPr>
            <w:webHidden/>
          </w:rPr>
          <w:tab/>
        </w:r>
        <w:r>
          <w:rPr>
            <w:webHidden/>
          </w:rPr>
          <w:fldChar w:fldCharType="begin"/>
        </w:r>
        <w:r>
          <w:rPr>
            <w:webHidden/>
          </w:rPr>
          <w:instrText xml:space="preserve"> PAGEREF _Toc197554260 \h </w:instrText>
        </w:r>
        <w:r>
          <w:rPr>
            <w:webHidden/>
          </w:rPr>
        </w:r>
        <w:r>
          <w:rPr>
            <w:webHidden/>
          </w:rPr>
          <w:fldChar w:fldCharType="separate"/>
        </w:r>
        <w:r>
          <w:rPr>
            <w:webHidden/>
          </w:rPr>
          <w:t>229</w:t>
        </w:r>
        <w:r>
          <w:rPr>
            <w:webHidden/>
          </w:rPr>
          <w:fldChar w:fldCharType="end"/>
        </w:r>
      </w:hyperlink>
    </w:p>
    <w:p w14:paraId="20C6B927" w14:textId="4564DE40"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4261" w:history="1">
        <w:r w:rsidRPr="00ED5EE7">
          <w:rPr>
            <w:rStyle w:val="Hyperlink"/>
          </w:rPr>
          <w:t>E.4</w:t>
        </w:r>
        <w:r>
          <w:rPr>
            <w:rFonts w:asciiTheme="minorHAnsi" w:eastAsiaTheme="minorEastAsia" w:hAnsiTheme="minorHAnsi" w:cstheme="minorBidi"/>
            <w:kern w:val="2"/>
            <w:sz w:val="24"/>
            <w:szCs w:val="24"/>
            <w:lang w:eastAsia="en-GB"/>
            <w14:ligatures w14:val="standardContextual"/>
          </w:rPr>
          <w:tab/>
        </w:r>
        <w:r w:rsidRPr="00ED5EE7">
          <w:rPr>
            <w:rStyle w:val="Hyperlink"/>
          </w:rPr>
          <w:t>How to use the standard</w:t>
        </w:r>
        <w:r>
          <w:rPr>
            <w:webHidden/>
          </w:rPr>
          <w:tab/>
        </w:r>
        <w:r>
          <w:rPr>
            <w:webHidden/>
          </w:rPr>
          <w:fldChar w:fldCharType="begin"/>
        </w:r>
        <w:r>
          <w:rPr>
            <w:webHidden/>
          </w:rPr>
          <w:instrText xml:space="preserve"> PAGEREF _Toc197554261 \h </w:instrText>
        </w:r>
        <w:r>
          <w:rPr>
            <w:webHidden/>
          </w:rPr>
        </w:r>
        <w:r>
          <w:rPr>
            <w:webHidden/>
          </w:rPr>
          <w:fldChar w:fldCharType="separate"/>
        </w:r>
        <w:r>
          <w:rPr>
            <w:webHidden/>
          </w:rPr>
          <w:t>229</w:t>
        </w:r>
        <w:r>
          <w:rPr>
            <w:webHidden/>
          </w:rPr>
          <w:fldChar w:fldCharType="end"/>
        </w:r>
      </w:hyperlink>
    </w:p>
    <w:p w14:paraId="02B9C358" w14:textId="0259B946"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262" w:history="1">
        <w:r w:rsidRPr="00ED5EE7">
          <w:rPr>
            <w:rStyle w:val="Hyperlink"/>
          </w:rPr>
          <w:t>E.4.1</w:t>
        </w:r>
        <w:r>
          <w:rPr>
            <w:rFonts w:asciiTheme="minorHAnsi" w:eastAsiaTheme="minorEastAsia" w:hAnsiTheme="minorHAnsi" w:cstheme="minorBidi"/>
            <w:kern w:val="2"/>
            <w:sz w:val="24"/>
            <w:szCs w:val="24"/>
            <w:lang w:eastAsia="en-GB"/>
            <w14:ligatures w14:val="standardContextual"/>
          </w:rPr>
          <w:tab/>
        </w:r>
        <w:r w:rsidRPr="00ED5EE7">
          <w:rPr>
            <w:rStyle w:val="Hyperlink"/>
          </w:rPr>
          <w:t>Self scoping requirements</w:t>
        </w:r>
        <w:r>
          <w:rPr>
            <w:webHidden/>
          </w:rPr>
          <w:tab/>
        </w:r>
        <w:r>
          <w:rPr>
            <w:webHidden/>
          </w:rPr>
          <w:fldChar w:fldCharType="begin"/>
        </w:r>
        <w:r>
          <w:rPr>
            <w:webHidden/>
          </w:rPr>
          <w:instrText xml:space="preserve"> PAGEREF _Toc197554262 \h </w:instrText>
        </w:r>
        <w:r>
          <w:rPr>
            <w:webHidden/>
          </w:rPr>
        </w:r>
        <w:r>
          <w:rPr>
            <w:webHidden/>
          </w:rPr>
          <w:fldChar w:fldCharType="separate"/>
        </w:r>
        <w:r>
          <w:rPr>
            <w:webHidden/>
          </w:rPr>
          <w:t>229</w:t>
        </w:r>
        <w:r>
          <w:rPr>
            <w:webHidden/>
          </w:rPr>
          <w:fldChar w:fldCharType="end"/>
        </w:r>
      </w:hyperlink>
    </w:p>
    <w:p w14:paraId="2B87C6F6" w14:textId="17BEB3B5"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263" w:history="1">
        <w:r w:rsidRPr="00ED5EE7">
          <w:rPr>
            <w:rStyle w:val="Hyperlink"/>
          </w:rPr>
          <w:t>E.4.2</w:t>
        </w:r>
        <w:r>
          <w:rPr>
            <w:rFonts w:asciiTheme="minorHAnsi" w:eastAsiaTheme="minorEastAsia" w:hAnsiTheme="minorHAnsi" w:cstheme="minorBidi"/>
            <w:kern w:val="2"/>
            <w:sz w:val="24"/>
            <w:szCs w:val="24"/>
            <w:lang w:eastAsia="en-GB"/>
            <w14:ligatures w14:val="standardContextual"/>
          </w:rPr>
          <w:tab/>
        </w:r>
        <w:r w:rsidRPr="00ED5EE7">
          <w:rPr>
            <w:rStyle w:val="Hyperlink"/>
          </w:rPr>
          <w:t>Connection between requirements and functional performance statements</w:t>
        </w:r>
        <w:r>
          <w:rPr>
            <w:webHidden/>
          </w:rPr>
          <w:tab/>
        </w:r>
        <w:r>
          <w:rPr>
            <w:webHidden/>
          </w:rPr>
          <w:fldChar w:fldCharType="begin"/>
        </w:r>
        <w:r>
          <w:rPr>
            <w:webHidden/>
          </w:rPr>
          <w:instrText xml:space="preserve"> PAGEREF _Toc197554263 \h </w:instrText>
        </w:r>
        <w:r>
          <w:rPr>
            <w:webHidden/>
          </w:rPr>
        </w:r>
        <w:r>
          <w:rPr>
            <w:webHidden/>
          </w:rPr>
          <w:fldChar w:fldCharType="separate"/>
        </w:r>
        <w:r>
          <w:rPr>
            <w:webHidden/>
          </w:rPr>
          <w:t>229</w:t>
        </w:r>
        <w:r>
          <w:rPr>
            <w:webHidden/>
          </w:rPr>
          <w:fldChar w:fldCharType="end"/>
        </w:r>
      </w:hyperlink>
    </w:p>
    <w:p w14:paraId="12E8837E" w14:textId="13B3CA2D"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4264" w:history="1">
        <w:r w:rsidRPr="00ED5EE7">
          <w:rPr>
            <w:rStyle w:val="Hyperlink"/>
          </w:rPr>
          <w:t>E.5</w:t>
        </w:r>
        <w:r>
          <w:rPr>
            <w:rFonts w:asciiTheme="minorHAnsi" w:eastAsiaTheme="minorEastAsia" w:hAnsiTheme="minorHAnsi" w:cstheme="minorBidi"/>
            <w:kern w:val="2"/>
            <w:sz w:val="24"/>
            <w:szCs w:val="24"/>
            <w:lang w:eastAsia="en-GB"/>
            <w14:ligatures w14:val="standardContextual"/>
          </w:rPr>
          <w:tab/>
        </w:r>
        <w:r w:rsidRPr="00ED5EE7">
          <w:rPr>
            <w:rStyle w:val="Hyperlink"/>
          </w:rPr>
          <w:t>The European Web Accessibility Directive [i.28]</w:t>
        </w:r>
        <w:r>
          <w:rPr>
            <w:webHidden/>
          </w:rPr>
          <w:tab/>
        </w:r>
        <w:r>
          <w:rPr>
            <w:webHidden/>
          </w:rPr>
          <w:fldChar w:fldCharType="begin"/>
        </w:r>
        <w:r>
          <w:rPr>
            <w:webHidden/>
          </w:rPr>
          <w:instrText xml:space="preserve"> PAGEREF _Toc197554264 \h </w:instrText>
        </w:r>
        <w:r>
          <w:rPr>
            <w:webHidden/>
          </w:rPr>
        </w:r>
        <w:r>
          <w:rPr>
            <w:webHidden/>
          </w:rPr>
          <w:fldChar w:fldCharType="separate"/>
        </w:r>
        <w:r>
          <w:rPr>
            <w:webHidden/>
          </w:rPr>
          <w:t>230</w:t>
        </w:r>
        <w:r>
          <w:rPr>
            <w:webHidden/>
          </w:rPr>
          <w:fldChar w:fldCharType="end"/>
        </w:r>
      </w:hyperlink>
    </w:p>
    <w:p w14:paraId="7D09451F" w14:textId="686301C1"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4265" w:history="1">
        <w:r w:rsidRPr="00ED5EE7">
          <w:rPr>
            <w:rStyle w:val="Hyperlink"/>
          </w:rPr>
          <w:t>E.6</w:t>
        </w:r>
        <w:r>
          <w:rPr>
            <w:rFonts w:asciiTheme="minorHAnsi" w:eastAsiaTheme="minorEastAsia" w:hAnsiTheme="minorHAnsi" w:cstheme="minorBidi"/>
            <w:kern w:val="2"/>
            <w:sz w:val="24"/>
            <w:szCs w:val="24"/>
            <w:lang w:eastAsia="en-GB"/>
            <w14:ligatures w14:val="standardContextual"/>
          </w:rPr>
          <w:tab/>
        </w:r>
        <w:r w:rsidRPr="00ED5EE7">
          <w:rPr>
            <w:rStyle w:val="Hyperlink"/>
          </w:rPr>
          <w:t>Annex D: Further resources for cognitive accessibility</w:t>
        </w:r>
        <w:r>
          <w:rPr>
            <w:webHidden/>
          </w:rPr>
          <w:tab/>
        </w:r>
        <w:r>
          <w:rPr>
            <w:webHidden/>
          </w:rPr>
          <w:fldChar w:fldCharType="begin"/>
        </w:r>
        <w:r>
          <w:rPr>
            <w:webHidden/>
          </w:rPr>
          <w:instrText xml:space="preserve"> PAGEREF _Toc197554265 \h </w:instrText>
        </w:r>
        <w:r>
          <w:rPr>
            <w:webHidden/>
          </w:rPr>
        </w:r>
        <w:r>
          <w:rPr>
            <w:webHidden/>
          </w:rPr>
          <w:fldChar w:fldCharType="separate"/>
        </w:r>
        <w:r>
          <w:rPr>
            <w:webHidden/>
          </w:rPr>
          <w:t>230</w:t>
        </w:r>
        <w:r>
          <w:rPr>
            <w:webHidden/>
          </w:rPr>
          <w:fldChar w:fldCharType="end"/>
        </w:r>
      </w:hyperlink>
    </w:p>
    <w:p w14:paraId="67ADB9FC" w14:textId="6796C664"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4266" w:history="1">
        <w:r w:rsidRPr="00ED5EE7">
          <w:rPr>
            <w:rStyle w:val="Hyperlink"/>
          </w:rPr>
          <w:t>E.7</w:t>
        </w:r>
        <w:r>
          <w:rPr>
            <w:rFonts w:asciiTheme="minorHAnsi" w:eastAsiaTheme="minorEastAsia" w:hAnsiTheme="minorHAnsi" w:cstheme="minorBidi"/>
            <w:kern w:val="2"/>
            <w:sz w:val="24"/>
            <w:szCs w:val="24"/>
            <w:lang w:eastAsia="en-GB"/>
            <w14:ligatures w14:val="standardContextual"/>
          </w:rPr>
          <w:tab/>
        </w:r>
        <w:r w:rsidRPr="00ED5EE7">
          <w:rPr>
            <w:rStyle w:val="Hyperlink"/>
          </w:rPr>
          <w:t>Additional resources applicable to specific product and service categories</w:t>
        </w:r>
        <w:r>
          <w:rPr>
            <w:webHidden/>
          </w:rPr>
          <w:tab/>
        </w:r>
        <w:r>
          <w:rPr>
            <w:webHidden/>
          </w:rPr>
          <w:fldChar w:fldCharType="begin"/>
        </w:r>
        <w:r>
          <w:rPr>
            <w:webHidden/>
          </w:rPr>
          <w:instrText xml:space="preserve"> PAGEREF _Toc197554266 \h </w:instrText>
        </w:r>
        <w:r>
          <w:rPr>
            <w:webHidden/>
          </w:rPr>
        </w:r>
        <w:r>
          <w:rPr>
            <w:webHidden/>
          </w:rPr>
          <w:fldChar w:fldCharType="separate"/>
        </w:r>
        <w:r>
          <w:rPr>
            <w:webHidden/>
          </w:rPr>
          <w:t>231</w:t>
        </w:r>
        <w:r>
          <w:rPr>
            <w:webHidden/>
          </w:rPr>
          <w:fldChar w:fldCharType="end"/>
        </w:r>
      </w:hyperlink>
    </w:p>
    <w:p w14:paraId="0EC4DEFA" w14:textId="03D74838"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267" w:history="1">
        <w:r w:rsidRPr="00ED5EE7">
          <w:rPr>
            <w:rStyle w:val="Hyperlink"/>
          </w:rPr>
          <w:t>E.7.1</w:t>
        </w:r>
        <w:r>
          <w:rPr>
            <w:rFonts w:asciiTheme="minorHAnsi" w:eastAsiaTheme="minorEastAsia" w:hAnsiTheme="minorHAnsi" w:cstheme="minorBidi"/>
            <w:kern w:val="2"/>
            <w:sz w:val="24"/>
            <w:szCs w:val="24"/>
            <w:lang w:eastAsia="en-GB"/>
            <w14:ligatures w14:val="standardContextual"/>
          </w:rPr>
          <w:tab/>
        </w:r>
        <w:r w:rsidRPr="00ED5EE7">
          <w:rPr>
            <w:rStyle w:val="Hyperlink"/>
          </w:rPr>
          <w:t>Web technologies</w:t>
        </w:r>
        <w:r>
          <w:rPr>
            <w:webHidden/>
          </w:rPr>
          <w:tab/>
        </w:r>
        <w:r>
          <w:rPr>
            <w:webHidden/>
          </w:rPr>
          <w:fldChar w:fldCharType="begin"/>
        </w:r>
        <w:r>
          <w:rPr>
            <w:webHidden/>
          </w:rPr>
          <w:instrText xml:space="preserve"> PAGEREF _Toc197554267 \h </w:instrText>
        </w:r>
        <w:r>
          <w:rPr>
            <w:webHidden/>
          </w:rPr>
        </w:r>
        <w:r>
          <w:rPr>
            <w:webHidden/>
          </w:rPr>
          <w:fldChar w:fldCharType="separate"/>
        </w:r>
        <w:r>
          <w:rPr>
            <w:webHidden/>
          </w:rPr>
          <w:t>231</w:t>
        </w:r>
        <w:r>
          <w:rPr>
            <w:webHidden/>
          </w:rPr>
          <w:fldChar w:fldCharType="end"/>
        </w:r>
      </w:hyperlink>
    </w:p>
    <w:p w14:paraId="31AADBE9" w14:textId="2310B06B" w:rsidR="00603094" w:rsidRDefault="00603094">
      <w:pPr>
        <w:pStyle w:val="TOC3"/>
        <w:rPr>
          <w:rFonts w:asciiTheme="minorHAnsi" w:eastAsiaTheme="minorEastAsia" w:hAnsiTheme="minorHAnsi" w:cstheme="minorBidi"/>
          <w:kern w:val="2"/>
          <w:sz w:val="24"/>
          <w:szCs w:val="24"/>
          <w:lang w:eastAsia="en-GB"/>
          <w14:ligatures w14:val="standardContextual"/>
        </w:rPr>
      </w:pPr>
      <w:hyperlink w:anchor="_Toc197554268" w:history="1">
        <w:r w:rsidRPr="00ED5EE7">
          <w:rPr>
            <w:rStyle w:val="Hyperlink"/>
          </w:rPr>
          <w:t>E.7.2</w:t>
        </w:r>
        <w:r>
          <w:rPr>
            <w:rFonts w:asciiTheme="minorHAnsi" w:eastAsiaTheme="minorEastAsia" w:hAnsiTheme="minorHAnsi" w:cstheme="minorBidi"/>
            <w:kern w:val="2"/>
            <w:sz w:val="24"/>
            <w:szCs w:val="24"/>
            <w:lang w:eastAsia="en-GB"/>
            <w14:ligatures w14:val="standardContextual"/>
          </w:rPr>
          <w:tab/>
        </w:r>
        <w:r w:rsidRPr="00ED5EE7">
          <w:rPr>
            <w:rStyle w:val="Hyperlink"/>
          </w:rPr>
          <w:t>Digital television-related ICT</w:t>
        </w:r>
        <w:r>
          <w:rPr>
            <w:webHidden/>
          </w:rPr>
          <w:tab/>
        </w:r>
        <w:r>
          <w:rPr>
            <w:webHidden/>
          </w:rPr>
          <w:fldChar w:fldCharType="begin"/>
        </w:r>
        <w:r>
          <w:rPr>
            <w:webHidden/>
          </w:rPr>
          <w:instrText xml:space="preserve"> PAGEREF _Toc197554268 \h </w:instrText>
        </w:r>
        <w:r>
          <w:rPr>
            <w:webHidden/>
          </w:rPr>
        </w:r>
        <w:r>
          <w:rPr>
            <w:webHidden/>
          </w:rPr>
          <w:fldChar w:fldCharType="separate"/>
        </w:r>
        <w:r>
          <w:rPr>
            <w:webHidden/>
          </w:rPr>
          <w:t>231</w:t>
        </w:r>
        <w:r>
          <w:rPr>
            <w:webHidden/>
          </w:rPr>
          <w:fldChar w:fldCharType="end"/>
        </w:r>
      </w:hyperlink>
    </w:p>
    <w:p w14:paraId="02C3513D" w14:textId="09CE6AFF" w:rsidR="00603094" w:rsidRDefault="00603094">
      <w:pPr>
        <w:pStyle w:val="TOC1"/>
        <w:rPr>
          <w:rFonts w:asciiTheme="minorHAnsi" w:eastAsiaTheme="minorEastAsia" w:hAnsiTheme="minorHAnsi" w:cstheme="minorBidi"/>
          <w:kern w:val="2"/>
          <w:sz w:val="24"/>
          <w:szCs w:val="24"/>
          <w:lang w:eastAsia="en-GB"/>
          <w14:ligatures w14:val="standardContextual"/>
        </w:rPr>
      </w:pPr>
      <w:hyperlink w:anchor="_Toc197554269" w:history="1">
        <w:r w:rsidRPr="00ED5EE7">
          <w:rPr>
            <w:rStyle w:val="Hyperlink"/>
          </w:rPr>
          <w:t>Annex ZA (informative): Relationship between the present document and the essential requirements of Directive 2016/2102</w:t>
        </w:r>
        <w:r>
          <w:rPr>
            <w:webHidden/>
          </w:rPr>
          <w:tab/>
        </w:r>
        <w:r>
          <w:rPr>
            <w:webHidden/>
          </w:rPr>
          <w:fldChar w:fldCharType="begin"/>
        </w:r>
        <w:r>
          <w:rPr>
            <w:webHidden/>
          </w:rPr>
          <w:instrText xml:space="preserve"> PAGEREF _Toc197554269 \h </w:instrText>
        </w:r>
        <w:r>
          <w:rPr>
            <w:webHidden/>
          </w:rPr>
        </w:r>
        <w:r>
          <w:rPr>
            <w:webHidden/>
          </w:rPr>
          <w:fldChar w:fldCharType="separate"/>
        </w:r>
        <w:r>
          <w:rPr>
            <w:webHidden/>
          </w:rPr>
          <w:t>232</w:t>
        </w:r>
        <w:r>
          <w:rPr>
            <w:webHidden/>
          </w:rPr>
          <w:fldChar w:fldCharType="end"/>
        </w:r>
      </w:hyperlink>
    </w:p>
    <w:p w14:paraId="1A10519A" w14:textId="485427C5" w:rsidR="00603094" w:rsidRDefault="00603094">
      <w:pPr>
        <w:pStyle w:val="TOC1"/>
        <w:rPr>
          <w:rFonts w:asciiTheme="minorHAnsi" w:eastAsiaTheme="minorEastAsia" w:hAnsiTheme="minorHAnsi" w:cstheme="minorBidi"/>
          <w:kern w:val="2"/>
          <w:sz w:val="24"/>
          <w:szCs w:val="24"/>
          <w:lang w:eastAsia="en-GB"/>
          <w14:ligatures w14:val="standardContextual"/>
        </w:rPr>
      </w:pPr>
      <w:hyperlink w:anchor="_Toc197554270" w:history="1">
        <w:r w:rsidRPr="00ED5EE7">
          <w:rPr>
            <w:rStyle w:val="Hyperlink"/>
          </w:rPr>
          <w:t>Annex ZB (informative): Relationship between the present document and the essential requirements of Directive 2019/882</w:t>
        </w:r>
        <w:r>
          <w:rPr>
            <w:webHidden/>
          </w:rPr>
          <w:tab/>
        </w:r>
        <w:r>
          <w:rPr>
            <w:webHidden/>
          </w:rPr>
          <w:fldChar w:fldCharType="begin"/>
        </w:r>
        <w:r>
          <w:rPr>
            <w:webHidden/>
          </w:rPr>
          <w:instrText xml:space="preserve"> PAGEREF _Toc197554270 \h </w:instrText>
        </w:r>
        <w:r>
          <w:rPr>
            <w:webHidden/>
          </w:rPr>
        </w:r>
        <w:r>
          <w:rPr>
            <w:webHidden/>
          </w:rPr>
          <w:fldChar w:fldCharType="separate"/>
        </w:r>
        <w:r>
          <w:rPr>
            <w:webHidden/>
          </w:rPr>
          <w:t>251</w:t>
        </w:r>
        <w:r>
          <w:rPr>
            <w:webHidden/>
          </w:rPr>
          <w:fldChar w:fldCharType="end"/>
        </w:r>
      </w:hyperlink>
    </w:p>
    <w:p w14:paraId="7F173C83" w14:textId="6C9C6F1A"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4271" w:history="1">
        <w:r w:rsidRPr="00ED5EE7">
          <w:rPr>
            <w:rStyle w:val="Hyperlink"/>
          </w:rPr>
          <w:t>ZB.0</w:t>
        </w:r>
        <w:r>
          <w:rPr>
            <w:rFonts w:asciiTheme="minorHAnsi" w:eastAsiaTheme="minorEastAsia" w:hAnsiTheme="minorHAnsi" w:cstheme="minorBidi"/>
            <w:kern w:val="2"/>
            <w:sz w:val="24"/>
            <w:szCs w:val="24"/>
            <w:lang w:eastAsia="en-GB"/>
            <w14:ligatures w14:val="standardContextual"/>
          </w:rPr>
          <w:tab/>
        </w:r>
        <w:r w:rsidRPr="00ED5EE7">
          <w:rPr>
            <w:rStyle w:val="Hyperlink"/>
          </w:rPr>
          <w:t>Context</w:t>
        </w:r>
        <w:r>
          <w:rPr>
            <w:webHidden/>
          </w:rPr>
          <w:tab/>
        </w:r>
        <w:r>
          <w:rPr>
            <w:webHidden/>
          </w:rPr>
          <w:fldChar w:fldCharType="begin"/>
        </w:r>
        <w:r>
          <w:rPr>
            <w:webHidden/>
          </w:rPr>
          <w:instrText xml:space="preserve"> PAGEREF _Toc197554271 \h </w:instrText>
        </w:r>
        <w:r>
          <w:rPr>
            <w:webHidden/>
          </w:rPr>
        </w:r>
        <w:r>
          <w:rPr>
            <w:webHidden/>
          </w:rPr>
          <w:fldChar w:fldCharType="separate"/>
        </w:r>
        <w:r>
          <w:rPr>
            <w:webHidden/>
          </w:rPr>
          <w:t>251</w:t>
        </w:r>
        <w:r>
          <w:rPr>
            <w:webHidden/>
          </w:rPr>
          <w:fldChar w:fldCharType="end"/>
        </w:r>
      </w:hyperlink>
    </w:p>
    <w:p w14:paraId="39796DF1" w14:textId="0F5148EB"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4272" w:history="1">
        <w:r w:rsidRPr="00ED5EE7">
          <w:rPr>
            <w:rStyle w:val="Hyperlink"/>
            <w:lang w:eastAsia="en-GB"/>
          </w:rPr>
          <w:t>ZB.1</w:t>
        </w:r>
        <w:r>
          <w:rPr>
            <w:rFonts w:asciiTheme="minorHAnsi" w:eastAsiaTheme="minorEastAsia" w:hAnsiTheme="minorHAnsi" w:cstheme="minorBidi"/>
            <w:kern w:val="2"/>
            <w:sz w:val="24"/>
            <w:szCs w:val="24"/>
            <w:lang w:eastAsia="en-GB"/>
            <w14:ligatures w14:val="standardContextual"/>
          </w:rPr>
          <w:tab/>
        </w:r>
        <w:r w:rsidRPr="00ED5EE7">
          <w:rPr>
            <w:rStyle w:val="Hyperlink"/>
            <w:lang w:eastAsia="en-GB"/>
          </w:rPr>
          <w:t>Provision of information on product</w:t>
        </w:r>
        <w:r>
          <w:rPr>
            <w:webHidden/>
          </w:rPr>
          <w:tab/>
        </w:r>
        <w:r>
          <w:rPr>
            <w:webHidden/>
          </w:rPr>
          <w:fldChar w:fldCharType="begin"/>
        </w:r>
        <w:r>
          <w:rPr>
            <w:webHidden/>
          </w:rPr>
          <w:instrText xml:space="preserve"> PAGEREF _Toc197554272 \h </w:instrText>
        </w:r>
        <w:r>
          <w:rPr>
            <w:webHidden/>
          </w:rPr>
        </w:r>
        <w:r>
          <w:rPr>
            <w:webHidden/>
          </w:rPr>
          <w:fldChar w:fldCharType="separate"/>
        </w:r>
        <w:r>
          <w:rPr>
            <w:webHidden/>
          </w:rPr>
          <w:t>252</w:t>
        </w:r>
        <w:r>
          <w:rPr>
            <w:webHidden/>
          </w:rPr>
          <w:fldChar w:fldCharType="end"/>
        </w:r>
      </w:hyperlink>
    </w:p>
    <w:p w14:paraId="027B963D" w14:textId="517D2C73"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4273" w:history="1">
        <w:r w:rsidRPr="00ED5EE7">
          <w:rPr>
            <w:rStyle w:val="Hyperlink"/>
          </w:rPr>
          <w:t>ZB.2</w:t>
        </w:r>
        <w:r>
          <w:rPr>
            <w:rFonts w:asciiTheme="minorHAnsi" w:eastAsiaTheme="minorEastAsia" w:hAnsiTheme="minorHAnsi" w:cstheme="minorBidi"/>
            <w:kern w:val="2"/>
            <w:sz w:val="24"/>
            <w:szCs w:val="24"/>
            <w:lang w:eastAsia="en-GB"/>
            <w14:ligatures w14:val="standardContextual"/>
          </w:rPr>
          <w:tab/>
        </w:r>
        <w:r w:rsidRPr="00ED5EE7">
          <w:rPr>
            <w:rStyle w:val="Hyperlink"/>
          </w:rPr>
          <w:t>User interface and functionality of products</w:t>
        </w:r>
        <w:r>
          <w:rPr>
            <w:webHidden/>
          </w:rPr>
          <w:tab/>
        </w:r>
        <w:r>
          <w:rPr>
            <w:webHidden/>
          </w:rPr>
          <w:fldChar w:fldCharType="begin"/>
        </w:r>
        <w:r>
          <w:rPr>
            <w:webHidden/>
          </w:rPr>
          <w:instrText xml:space="preserve"> PAGEREF _Toc197554273 \h </w:instrText>
        </w:r>
        <w:r>
          <w:rPr>
            <w:webHidden/>
          </w:rPr>
        </w:r>
        <w:r>
          <w:rPr>
            <w:webHidden/>
          </w:rPr>
          <w:fldChar w:fldCharType="separate"/>
        </w:r>
        <w:r>
          <w:rPr>
            <w:webHidden/>
          </w:rPr>
          <w:t>259</w:t>
        </w:r>
        <w:r>
          <w:rPr>
            <w:webHidden/>
          </w:rPr>
          <w:fldChar w:fldCharType="end"/>
        </w:r>
      </w:hyperlink>
    </w:p>
    <w:p w14:paraId="5A3F53E9" w14:textId="216371D2"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4274" w:history="1">
        <w:r w:rsidRPr="00ED5EE7">
          <w:rPr>
            <w:rStyle w:val="Hyperlink"/>
          </w:rPr>
          <w:t>ZB.3</w:t>
        </w:r>
        <w:r>
          <w:rPr>
            <w:rFonts w:asciiTheme="minorHAnsi" w:eastAsiaTheme="minorEastAsia" w:hAnsiTheme="minorHAnsi" w:cstheme="minorBidi"/>
            <w:kern w:val="2"/>
            <w:sz w:val="24"/>
            <w:szCs w:val="24"/>
            <w:lang w:eastAsia="en-GB"/>
            <w14:ligatures w14:val="standardContextual"/>
          </w:rPr>
          <w:tab/>
        </w:r>
        <w:r w:rsidRPr="00ED5EE7">
          <w:rPr>
            <w:rStyle w:val="Hyperlink"/>
          </w:rPr>
          <w:t xml:space="preserve"> Provision of information about specific products</w:t>
        </w:r>
        <w:r>
          <w:rPr>
            <w:webHidden/>
          </w:rPr>
          <w:tab/>
        </w:r>
        <w:r>
          <w:rPr>
            <w:webHidden/>
          </w:rPr>
          <w:fldChar w:fldCharType="begin"/>
        </w:r>
        <w:r>
          <w:rPr>
            <w:webHidden/>
          </w:rPr>
          <w:instrText xml:space="preserve"> PAGEREF _Toc197554274 \h </w:instrText>
        </w:r>
        <w:r>
          <w:rPr>
            <w:webHidden/>
          </w:rPr>
        </w:r>
        <w:r>
          <w:rPr>
            <w:webHidden/>
          </w:rPr>
          <w:fldChar w:fldCharType="separate"/>
        </w:r>
        <w:r>
          <w:rPr>
            <w:webHidden/>
          </w:rPr>
          <w:t>267</w:t>
        </w:r>
        <w:r>
          <w:rPr>
            <w:webHidden/>
          </w:rPr>
          <w:fldChar w:fldCharType="end"/>
        </w:r>
      </w:hyperlink>
    </w:p>
    <w:p w14:paraId="4A8302DD" w14:textId="2CD98F30"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4275" w:history="1">
        <w:r w:rsidRPr="00ED5EE7">
          <w:rPr>
            <w:rStyle w:val="Hyperlink"/>
          </w:rPr>
          <w:t>ZB.4</w:t>
        </w:r>
        <w:r>
          <w:rPr>
            <w:rFonts w:asciiTheme="minorHAnsi" w:eastAsiaTheme="minorEastAsia" w:hAnsiTheme="minorHAnsi" w:cstheme="minorBidi"/>
            <w:kern w:val="2"/>
            <w:sz w:val="24"/>
            <w:szCs w:val="24"/>
            <w:lang w:eastAsia="en-GB"/>
            <w14:ligatures w14:val="standardContextual"/>
          </w:rPr>
          <w:tab/>
        </w:r>
        <w:r w:rsidRPr="00ED5EE7">
          <w:rPr>
            <w:rStyle w:val="Hyperlink"/>
          </w:rPr>
          <w:t xml:space="preserve"> Accessibility of services</w:t>
        </w:r>
        <w:r>
          <w:rPr>
            <w:webHidden/>
          </w:rPr>
          <w:tab/>
        </w:r>
        <w:r>
          <w:rPr>
            <w:webHidden/>
          </w:rPr>
          <w:fldChar w:fldCharType="begin"/>
        </w:r>
        <w:r>
          <w:rPr>
            <w:webHidden/>
          </w:rPr>
          <w:instrText xml:space="preserve"> PAGEREF _Toc197554275 \h </w:instrText>
        </w:r>
        <w:r>
          <w:rPr>
            <w:webHidden/>
          </w:rPr>
        </w:r>
        <w:r>
          <w:rPr>
            <w:webHidden/>
          </w:rPr>
          <w:fldChar w:fldCharType="separate"/>
        </w:r>
        <w:r>
          <w:rPr>
            <w:webHidden/>
          </w:rPr>
          <w:t>271</w:t>
        </w:r>
        <w:r>
          <w:rPr>
            <w:webHidden/>
          </w:rPr>
          <w:fldChar w:fldCharType="end"/>
        </w:r>
      </w:hyperlink>
    </w:p>
    <w:p w14:paraId="1F11B460" w14:textId="0B03787C" w:rsidR="00603094" w:rsidRDefault="00603094">
      <w:pPr>
        <w:pStyle w:val="TOC2"/>
        <w:rPr>
          <w:rFonts w:asciiTheme="minorHAnsi" w:eastAsiaTheme="minorEastAsia" w:hAnsiTheme="minorHAnsi" w:cstheme="minorBidi"/>
          <w:kern w:val="2"/>
          <w:sz w:val="24"/>
          <w:szCs w:val="24"/>
          <w:lang w:eastAsia="en-GB"/>
          <w14:ligatures w14:val="standardContextual"/>
        </w:rPr>
      </w:pPr>
      <w:hyperlink w:anchor="_Toc197554276" w:history="1">
        <w:r w:rsidRPr="00ED5EE7">
          <w:rPr>
            <w:rStyle w:val="Hyperlink"/>
          </w:rPr>
          <w:t>ZB.5</w:t>
        </w:r>
        <w:r>
          <w:rPr>
            <w:rFonts w:asciiTheme="minorHAnsi" w:eastAsiaTheme="minorEastAsia" w:hAnsiTheme="minorHAnsi" w:cstheme="minorBidi"/>
            <w:kern w:val="2"/>
            <w:sz w:val="24"/>
            <w:szCs w:val="24"/>
            <w:lang w:eastAsia="en-GB"/>
            <w14:ligatures w14:val="standardContextual"/>
          </w:rPr>
          <w:tab/>
        </w:r>
        <w:r w:rsidRPr="00ED5EE7">
          <w:rPr>
            <w:rStyle w:val="Hyperlink"/>
          </w:rPr>
          <w:t>Functionality of specific services</w:t>
        </w:r>
        <w:r>
          <w:rPr>
            <w:webHidden/>
          </w:rPr>
          <w:tab/>
        </w:r>
        <w:r>
          <w:rPr>
            <w:webHidden/>
          </w:rPr>
          <w:fldChar w:fldCharType="begin"/>
        </w:r>
        <w:r>
          <w:rPr>
            <w:webHidden/>
          </w:rPr>
          <w:instrText xml:space="preserve"> PAGEREF _Toc197554276 \h </w:instrText>
        </w:r>
        <w:r>
          <w:rPr>
            <w:webHidden/>
          </w:rPr>
        </w:r>
        <w:r>
          <w:rPr>
            <w:webHidden/>
          </w:rPr>
          <w:fldChar w:fldCharType="separate"/>
        </w:r>
        <w:r>
          <w:rPr>
            <w:webHidden/>
          </w:rPr>
          <w:t>275</w:t>
        </w:r>
        <w:r>
          <w:rPr>
            <w:webHidden/>
          </w:rPr>
          <w:fldChar w:fldCharType="end"/>
        </w:r>
      </w:hyperlink>
    </w:p>
    <w:p w14:paraId="0541836C" w14:textId="5A93774D" w:rsidR="00603094" w:rsidRDefault="00603094">
      <w:pPr>
        <w:pStyle w:val="TOC1"/>
        <w:rPr>
          <w:rFonts w:asciiTheme="minorHAnsi" w:eastAsiaTheme="minorEastAsia" w:hAnsiTheme="minorHAnsi" w:cstheme="minorBidi"/>
          <w:kern w:val="2"/>
          <w:sz w:val="24"/>
          <w:szCs w:val="24"/>
          <w:lang w:eastAsia="en-GB"/>
          <w14:ligatures w14:val="standardContextual"/>
        </w:rPr>
      </w:pPr>
      <w:hyperlink w:anchor="_Toc197554277" w:history="1">
        <w:r w:rsidRPr="00ED5EE7">
          <w:rPr>
            <w:rStyle w:val="Hyperlink"/>
          </w:rPr>
          <w:t>Annex ZC (informative): Relationship between the present document and the essential requirements of other Directives according to Directive 2019/882 Section VI of Annex</w:t>
        </w:r>
        <w:r>
          <w:rPr>
            <w:webHidden/>
          </w:rPr>
          <w:tab/>
        </w:r>
        <w:r>
          <w:rPr>
            <w:webHidden/>
          </w:rPr>
          <w:fldChar w:fldCharType="begin"/>
        </w:r>
        <w:r>
          <w:rPr>
            <w:webHidden/>
          </w:rPr>
          <w:instrText xml:space="preserve"> PAGEREF _Toc197554277 \h </w:instrText>
        </w:r>
        <w:r>
          <w:rPr>
            <w:webHidden/>
          </w:rPr>
        </w:r>
        <w:r>
          <w:rPr>
            <w:webHidden/>
          </w:rPr>
          <w:fldChar w:fldCharType="separate"/>
        </w:r>
        <w:r>
          <w:rPr>
            <w:webHidden/>
          </w:rPr>
          <w:t>281</w:t>
        </w:r>
        <w:r>
          <w:rPr>
            <w:webHidden/>
          </w:rPr>
          <w:fldChar w:fldCharType="end"/>
        </w:r>
      </w:hyperlink>
    </w:p>
    <w:p w14:paraId="3D5B70B8" w14:textId="5621F93C" w:rsidR="00603094" w:rsidRDefault="00603094">
      <w:pPr>
        <w:pStyle w:val="TOC1"/>
        <w:rPr>
          <w:rFonts w:asciiTheme="minorHAnsi" w:eastAsiaTheme="minorEastAsia" w:hAnsiTheme="minorHAnsi" w:cstheme="minorBidi"/>
          <w:kern w:val="2"/>
          <w:sz w:val="24"/>
          <w:szCs w:val="24"/>
          <w:lang w:eastAsia="en-GB"/>
          <w14:ligatures w14:val="standardContextual"/>
        </w:rPr>
      </w:pPr>
      <w:hyperlink w:anchor="_Toc197554278" w:history="1">
        <w:r w:rsidRPr="00ED5EE7">
          <w:rPr>
            <w:rStyle w:val="Hyperlink"/>
          </w:rPr>
          <w:t>Annex F (informative): Change history</w:t>
        </w:r>
        <w:r>
          <w:rPr>
            <w:webHidden/>
          </w:rPr>
          <w:tab/>
        </w:r>
        <w:r>
          <w:rPr>
            <w:webHidden/>
          </w:rPr>
          <w:fldChar w:fldCharType="begin"/>
        </w:r>
        <w:r>
          <w:rPr>
            <w:webHidden/>
          </w:rPr>
          <w:instrText xml:space="preserve"> PAGEREF _Toc197554278 \h </w:instrText>
        </w:r>
        <w:r>
          <w:rPr>
            <w:webHidden/>
          </w:rPr>
        </w:r>
        <w:r>
          <w:rPr>
            <w:webHidden/>
          </w:rPr>
          <w:fldChar w:fldCharType="separate"/>
        </w:r>
        <w:r>
          <w:rPr>
            <w:webHidden/>
          </w:rPr>
          <w:t>283</w:t>
        </w:r>
        <w:r>
          <w:rPr>
            <w:webHidden/>
          </w:rPr>
          <w:fldChar w:fldCharType="end"/>
        </w:r>
      </w:hyperlink>
    </w:p>
    <w:p w14:paraId="78001C4E" w14:textId="227CCA31" w:rsidR="00603094" w:rsidRDefault="00603094">
      <w:pPr>
        <w:pStyle w:val="TOC1"/>
        <w:rPr>
          <w:rFonts w:asciiTheme="minorHAnsi" w:eastAsiaTheme="minorEastAsia" w:hAnsiTheme="minorHAnsi" w:cstheme="minorBidi"/>
          <w:kern w:val="2"/>
          <w:sz w:val="24"/>
          <w:szCs w:val="24"/>
          <w:lang w:eastAsia="en-GB"/>
          <w14:ligatures w14:val="standardContextual"/>
        </w:rPr>
      </w:pPr>
      <w:hyperlink w:anchor="_Toc197554279" w:history="1">
        <w:r w:rsidRPr="00ED5EE7">
          <w:rPr>
            <w:rStyle w:val="Hyperlink"/>
          </w:rPr>
          <w:t>History</w:t>
        </w:r>
        <w:r>
          <w:rPr>
            <w:webHidden/>
          </w:rPr>
          <w:tab/>
        </w:r>
        <w:r>
          <w:rPr>
            <w:webHidden/>
          </w:rPr>
          <w:fldChar w:fldCharType="begin"/>
        </w:r>
        <w:r>
          <w:rPr>
            <w:webHidden/>
          </w:rPr>
          <w:instrText xml:space="preserve"> PAGEREF _Toc197554279 \h </w:instrText>
        </w:r>
        <w:r>
          <w:rPr>
            <w:webHidden/>
          </w:rPr>
        </w:r>
        <w:r>
          <w:rPr>
            <w:webHidden/>
          </w:rPr>
          <w:fldChar w:fldCharType="separate"/>
        </w:r>
        <w:r>
          <w:rPr>
            <w:webHidden/>
          </w:rPr>
          <w:t>284</w:t>
        </w:r>
        <w:r>
          <w:rPr>
            <w:webHidden/>
          </w:rPr>
          <w:fldChar w:fldCharType="end"/>
        </w:r>
      </w:hyperlink>
    </w:p>
    <w:p w14:paraId="05907456" w14:textId="374AD7E5" w:rsidR="0098090C" w:rsidRPr="00195E91" w:rsidRDefault="00A862ED" w:rsidP="00BD2B8A">
      <w:pPr>
        <w:pStyle w:val="Heading1"/>
      </w:pPr>
      <w:r>
        <w:rPr>
          <w:rFonts w:ascii="Times New Roman" w:hAnsi="Times New Roman"/>
          <w:noProof/>
          <w:sz w:val="22"/>
        </w:rPr>
        <w:fldChar w:fldCharType="end"/>
      </w:r>
      <w:bookmarkStart w:id="13" w:name="_Toc196231421"/>
      <w:bookmarkStart w:id="14" w:name="_Toc197524460"/>
      <w:bookmarkStart w:id="15" w:name="_Toc197553954"/>
      <w:r w:rsidR="0098090C" w:rsidRPr="00195E91">
        <w:t>Intellectual Property Rights</w:t>
      </w:r>
      <w:bookmarkEnd w:id="10"/>
      <w:bookmarkEnd w:id="11"/>
      <w:bookmarkEnd w:id="12"/>
      <w:bookmarkEnd w:id="13"/>
      <w:bookmarkEnd w:id="14"/>
      <w:bookmarkEnd w:id="15"/>
    </w:p>
    <w:p w14:paraId="5E29E902" w14:textId="08DCCBA5" w:rsidR="00CA7E26" w:rsidRPr="00195E91" w:rsidRDefault="00CA7E26" w:rsidP="00CA7E26">
      <w:pPr>
        <w:pStyle w:val="H6"/>
      </w:pPr>
      <w:r w:rsidRPr="00195E91">
        <w:t>Essential patents</w:t>
      </w:r>
    </w:p>
    <w:p w14:paraId="711CB839" w14:textId="5B3175DA" w:rsidR="004D16F2" w:rsidRPr="00195E91" w:rsidRDefault="004D16F2" w:rsidP="00CA7E26">
      <w:r w:rsidRPr="00195E91">
        <w:t xml:space="preserve">IPRs essential or potentially essential to normative deliverables may have been declared to ETSI. The information pertaining to these essential IPRs, if any, is publicly available for </w:t>
      </w:r>
      <w:r w:rsidRPr="00195E91">
        <w:rPr>
          <w:b/>
          <w:bCs/>
        </w:rPr>
        <w:t>ETSI members and non-members</w:t>
      </w:r>
      <w:r w:rsidRPr="00195E91">
        <w:t xml:space="preserve">, and can be found in ETSI SR 000 314: </w:t>
      </w:r>
      <w:r w:rsidRPr="00195E91">
        <w:rPr>
          <w:i/>
          <w:iCs/>
        </w:rPr>
        <w:t xml:space="preserve">"Intellectual Property Rights (IPRs); Essential, or potentially Essential, IPRs notified to ETSI in </w:t>
      </w:r>
      <w:r w:rsidRPr="00195E91">
        <w:rPr>
          <w:i/>
          <w:iCs/>
        </w:rPr>
        <w:lastRenderedPageBreak/>
        <w:t>respect of ETSI standards"</w:t>
      </w:r>
      <w:r w:rsidRPr="00195E91">
        <w:t>, which is available from the ETSI Secretariat. Latest updates are available on the ETSI Web server (</w:t>
      </w:r>
      <w:hyperlink r:id="rId19" w:history="1">
        <w:r w:rsidRPr="00C826DE">
          <w:rPr>
            <w:rStyle w:val="Hyperlink"/>
          </w:rPr>
          <w:t>https://ipr.etsi.org/</w:t>
        </w:r>
      </w:hyperlink>
      <w:r w:rsidRPr="00195E91">
        <w:t>).</w:t>
      </w:r>
    </w:p>
    <w:p w14:paraId="51876257" w14:textId="163C3BCA" w:rsidR="0098090C" w:rsidRPr="00195E91" w:rsidRDefault="0098090C" w:rsidP="00CA7E26">
      <w:r w:rsidRPr="00195E91">
        <w:t>Pursuant to the ETSI IPR Policy, no investigation, including IPR searches, has been carried out by ETSI. No guarantee can be given as to the existence of other IPRs not referenced in ETSI SR 000 314 (or the updates on the ETSI Web server) which are, or may be, or may become, essential to the present document.</w:t>
      </w:r>
    </w:p>
    <w:p w14:paraId="613080D3" w14:textId="77777777" w:rsidR="008C2394" w:rsidRPr="00195E91" w:rsidRDefault="008C2394" w:rsidP="008C2394">
      <w:pPr>
        <w:pStyle w:val="H6"/>
      </w:pPr>
      <w:r w:rsidRPr="00195E91">
        <w:t>Trademarks</w:t>
      </w:r>
    </w:p>
    <w:p w14:paraId="1CCB047B" w14:textId="77777777" w:rsidR="008C2394" w:rsidRPr="00195E91" w:rsidRDefault="008C2394" w:rsidP="0098090C">
      <w:r w:rsidRPr="00195E91">
        <w:t>The present document may include trademarks and/or tradenames which are asserted and/or registered by their owners. ETSI claims no ownership of these except for any which are indicated as being the property of ETSI, and conveys no right to use or reproduce any trademark and/or tradename. Mention of those trademarks in the present document does not constitute an endorsement by ETSI of products, services or organizations associated with those trademarks.</w:t>
      </w:r>
    </w:p>
    <w:p w14:paraId="3377B6C1" w14:textId="77777777" w:rsidR="0098090C" w:rsidRPr="00195E91" w:rsidRDefault="0098090C" w:rsidP="00BF76E0">
      <w:pPr>
        <w:pStyle w:val="Heading1"/>
      </w:pPr>
      <w:bookmarkStart w:id="16" w:name="_Toc57280975"/>
      <w:bookmarkStart w:id="17" w:name="_Toc57985845"/>
      <w:bookmarkStart w:id="18" w:name="_Toc58222218"/>
      <w:bookmarkStart w:id="19" w:name="_Toc196231422"/>
      <w:bookmarkStart w:id="20" w:name="_Toc197524461"/>
      <w:bookmarkStart w:id="21" w:name="_Toc197553955"/>
      <w:r w:rsidRPr="00195E91">
        <w:t>Foreword</w:t>
      </w:r>
      <w:bookmarkEnd w:id="16"/>
      <w:bookmarkEnd w:id="17"/>
      <w:bookmarkEnd w:id="18"/>
      <w:bookmarkEnd w:id="19"/>
      <w:bookmarkEnd w:id="20"/>
      <w:bookmarkEnd w:id="21"/>
    </w:p>
    <w:p w14:paraId="12AADC50" w14:textId="6E3F1DF2" w:rsidR="00823923" w:rsidRPr="00195E91" w:rsidRDefault="00823923" w:rsidP="00823923">
      <w:r w:rsidRPr="00195E91">
        <w:t xml:space="preserve">This </w:t>
      </w:r>
      <w:r w:rsidR="008C2394" w:rsidRPr="00195E91">
        <w:t xml:space="preserve">Harmonised </w:t>
      </w:r>
      <w:r w:rsidRPr="00195E91">
        <w:t xml:space="preserve">European Standard (EN) has been produced by ETSI Technical Committee Human Factors (HF), and the eAccessibility Joint Working </w:t>
      </w:r>
      <w:r w:rsidR="00396970" w:rsidRPr="00195E91">
        <w:t>Group (JWG) of CEN/CENELEC/ETSI</w:t>
      </w:r>
      <w:r w:rsidR="00A716A4">
        <w:t xml:space="preserve"> and is now submitted for the combined Public Enquiry and Vote phase of the standards EN Approval Procedure.</w:t>
      </w:r>
    </w:p>
    <w:p w14:paraId="2D7FFDB5" w14:textId="29D36AEA" w:rsidR="007F4BDC" w:rsidRPr="00195E91" w:rsidRDefault="00632206" w:rsidP="007F4BDC">
      <w:r>
        <w:t>EN 301 549</w:t>
      </w:r>
      <w:r w:rsidR="00AB41D9">
        <w:t xml:space="preserve"> </w:t>
      </w:r>
      <w:r w:rsidR="00F163E7" w:rsidRPr="00195E91">
        <w:t xml:space="preserve">was originally produced under Mandate M 376 </w:t>
      </w:r>
      <w:r w:rsidRPr="00C826DE">
        <w:t>[</w:t>
      </w:r>
      <w:r w:rsidRPr="00C826DE">
        <w:fldChar w:fldCharType="begin"/>
      </w:r>
      <w:r w:rsidRPr="00C826DE">
        <w:instrText xml:space="preserve">REF REF_EUROPEANCOMMISSIONM376_EN \h </w:instrText>
      </w:r>
      <w:r w:rsidRPr="00C826DE">
        <w:fldChar w:fldCharType="separate"/>
      </w:r>
      <w:r w:rsidR="00BE7026">
        <w:t>i.</w:t>
      </w:r>
      <w:r w:rsidR="00BE7026">
        <w:rPr>
          <w:noProof/>
        </w:rPr>
        <w:t>3</w:t>
      </w:r>
      <w:r w:rsidRPr="00C826DE">
        <w:fldChar w:fldCharType="end"/>
      </w:r>
      <w:r w:rsidRPr="00C826DE">
        <w:t>]</w:t>
      </w:r>
      <w:r w:rsidR="00B74198" w:rsidRPr="00195E91">
        <w:t xml:space="preserve"> </w:t>
      </w:r>
      <w:r w:rsidR="00F163E7" w:rsidRPr="00195E91">
        <w:t xml:space="preserve">and specified accessibility requirements applicable to ICT products and services, together with a description of the test procedures and evaluation methodology for each accessibility requirement in a form that is suitable for use in procurement. </w:t>
      </w:r>
    </w:p>
    <w:p w14:paraId="61251B8E" w14:textId="29FC32B3" w:rsidR="007F4BDC" w:rsidRPr="00195E91" w:rsidRDefault="00632206" w:rsidP="007F4BDC">
      <w:r w:rsidRPr="00C826DE">
        <w:t>EN 301 549</w:t>
      </w:r>
      <w:r w:rsidR="007F4BDC" w:rsidRPr="00195E91">
        <w:t xml:space="preserve"> </w:t>
      </w:r>
      <w:r w:rsidR="00FD7539">
        <w:t>v.3.2.1 was</w:t>
      </w:r>
      <w:r w:rsidR="007F4BDC" w:rsidRPr="00195E91">
        <w:t xml:space="preserve"> prepared under the Commission's standardisation request C(2017)2585 final</w:t>
      </w:r>
      <w:r w:rsidR="00B74198" w:rsidRPr="00195E91">
        <w:t> </w:t>
      </w:r>
      <w:r>
        <w:t>[</w:t>
      </w:r>
      <w:r w:rsidR="00C40C3C">
        <w:fldChar w:fldCharType="begin"/>
      </w:r>
      <w:r w:rsidR="00C40C3C">
        <w:instrText xml:space="preserve"> REF  REF_M554COMMISSIONIMPLEMENTINGDECISIONC2 \h </w:instrText>
      </w:r>
      <w:r w:rsidR="00C40C3C">
        <w:fldChar w:fldCharType="separate"/>
      </w:r>
      <w:r w:rsidR="00BE7026">
        <w:t>i.</w:t>
      </w:r>
      <w:r w:rsidR="00BE7026">
        <w:rPr>
          <w:noProof/>
        </w:rPr>
        <w:t>27</w:t>
      </w:r>
      <w:r w:rsidR="00C40C3C">
        <w:fldChar w:fldCharType="end"/>
      </w:r>
      <w:r>
        <w:t>]</w:t>
      </w:r>
      <w:r w:rsidR="007F4BDC" w:rsidRPr="00195E91">
        <w:t xml:space="preserve"> to provide</w:t>
      </w:r>
      <w:r w:rsidR="00F163E7" w:rsidRPr="00195E91">
        <w:t>, in additions to its other uses,</w:t>
      </w:r>
      <w:r w:rsidR="007F4BDC" w:rsidRPr="00195E91">
        <w:t xml:space="preserve"> one voluntary means of conforming to the essential requirements of Directive 2016/2102 on the accessibility of the websites and mobile applications of public sector bodies</w:t>
      </w:r>
      <w:r w:rsidR="007D66EF">
        <w:t xml:space="preserve"> </w:t>
      </w:r>
      <w:r w:rsidR="007D66EF" w:rsidRPr="00C826DE">
        <w:t>[</w:t>
      </w:r>
      <w:r w:rsidR="007D66EF" w:rsidRPr="00C826DE">
        <w:fldChar w:fldCharType="begin"/>
      </w:r>
      <w:r w:rsidR="007D66EF" w:rsidRPr="00C826DE">
        <w:instrText xml:space="preserve">REF REF_DIRECTIVEEU20162102OFTHEEUROPEANPARL \h </w:instrText>
      </w:r>
      <w:r w:rsidR="007D66EF" w:rsidRPr="00C826DE">
        <w:fldChar w:fldCharType="separate"/>
      </w:r>
      <w:r w:rsidR="00BE7026">
        <w:t>i.</w:t>
      </w:r>
      <w:r w:rsidR="00BE7026">
        <w:rPr>
          <w:noProof/>
        </w:rPr>
        <w:t>28</w:t>
      </w:r>
      <w:r w:rsidR="007D66EF" w:rsidRPr="00C826DE">
        <w:fldChar w:fldCharType="end"/>
      </w:r>
      <w:r w:rsidR="007D66EF" w:rsidRPr="00C826DE">
        <w:t>]</w:t>
      </w:r>
      <w:r w:rsidR="007F4BDC" w:rsidRPr="00195E91">
        <w:t>.</w:t>
      </w:r>
      <w:r w:rsidR="00431C03" w:rsidRPr="00195E91">
        <w:t xml:space="preserve"> </w:t>
      </w:r>
      <w:r w:rsidR="007F4BDC" w:rsidRPr="00195E91">
        <w:t xml:space="preserve">The minimum requirements of the European Web Accessibility Directive (Directive 2016/2102) are explicitly detailed in Annex </w:t>
      </w:r>
      <w:r w:rsidR="00FD7539">
        <w:t>Z</w:t>
      </w:r>
      <w:r w:rsidR="007F4BDC" w:rsidRPr="00195E91">
        <w:t>A</w:t>
      </w:r>
      <w:r w:rsidR="00FD7539">
        <w:t xml:space="preserve"> of the present document</w:t>
      </w:r>
      <w:r w:rsidR="007F4BDC" w:rsidRPr="00195E91">
        <w:t>.</w:t>
      </w:r>
    </w:p>
    <w:p w14:paraId="7C496214" w14:textId="00FBE185" w:rsidR="00FD7539" w:rsidRPr="00195E91" w:rsidRDefault="00FD7539" w:rsidP="00FD7539">
      <w:r w:rsidRPr="00195E91">
        <w:t xml:space="preserve">This </w:t>
      </w:r>
      <w:r w:rsidR="003E1BE7">
        <w:t>present document</w:t>
      </w:r>
      <w:r w:rsidRPr="00195E91">
        <w:t xml:space="preserve"> has been prepared </w:t>
      </w:r>
      <w:r w:rsidR="003E1BE7">
        <w:t>in response to</w:t>
      </w:r>
      <w:r w:rsidRPr="00195E91">
        <w:t xml:space="preserve"> the Commission's standardisation request C(20</w:t>
      </w:r>
      <w:r w:rsidR="00194F95">
        <w:t>22</w:t>
      </w:r>
      <w:r w:rsidRPr="00195E91">
        <w:t>)</w:t>
      </w:r>
      <w:r w:rsidR="00194F95">
        <w:t xml:space="preserve"> 6456</w:t>
      </w:r>
      <w:r w:rsidRPr="00195E91">
        <w:t xml:space="preserve"> final </w:t>
      </w:r>
      <w:r w:rsidR="00C40C3C">
        <w:t>[</w:t>
      </w:r>
      <w:r w:rsidR="00C40C3C">
        <w:fldChar w:fldCharType="begin"/>
      </w:r>
      <w:r w:rsidR="00C40C3C">
        <w:instrText xml:space="preserve"> REF  REF_M587 \h </w:instrText>
      </w:r>
      <w:r w:rsidR="00C40C3C">
        <w:fldChar w:fldCharType="separate"/>
      </w:r>
      <w:r w:rsidR="00BE7026">
        <w:t>i.</w:t>
      </w:r>
      <w:r w:rsidR="00BE7026">
        <w:rPr>
          <w:noProof/>
        </w:rPr>
        <w:t>29</w:t>
      </w:r>
      <w:r w:rsidR="00C40C3C">
        <w:fldChar w:fldCharType="end"/>
      </w:r>
      <w:r>
        <w:t>]</w:t>
      </w:r>
      <w:r w:rsidRPr="00195E91">
        <w:t xml:space="preserve"> to provide, in additions to its other uses, one voluntary means of conforming to the essential requirements of Directive 201</w:t>
      </w:r>
      <w:r w:rsidR="00C40C3C">
        <w:t>9</w:t>
      </w:r>
      <w:r w:rsidRPr="00195E91">
        <w:t>/</w:t>
      </w:r>
      <w:r w:rsidR="00C40C3C">
        <w:t>882</w:t>
      </w:r>
      <w:r w:rsidRPr="00195E91">
        <w:t xml:space="preserve"> </w:t>
      </w:r>
      <w:r w:rsidR="00C40C3C" w:rsidRPr="00C40C3C">
        <w:t>on the accessibility requirements for products and services</w:t>
      </w:r>
      <w:r>
        <w:t xml:space="preserve"> </w:t>
      </w:r>
      <w:r w:rsidRPr="00C826DE">
        <w:t>[</w:t>
      </w:r>
      <w:r w:rsidR="00C40C3C">
        <w:fldChar w:fldCharType="begin"/>
      </w:r>
      <w:r w:rsidR="00C40C3C">
        <w:instrText xml:space="preserve"> REF  REF_EAA \h </w:instrText>
      </w:r>
      <w:r w:rsidR="00C40C3C">
        <w:fldChar w:fldCharType="separate"/>
      </w:r>
      <w:r w:rsidR="00BE7026">
        <w:t>i.</w:t>
      </w:r>
      <w:r w:rsidR="00BE7026">
        <w:rPr>
          <w:noProof/>
        </w:rPr>
        <w:t>30</w:t>
      </w:r>
      <w:r w:rsidR="00C40C3C">
        <w:fldChar w:fldCharType="end"/>
      </w:r>
      <w:r w:rsidRPr="00C826DE">
        <w:t>]</w:t>
      </w:r>
      <w:r w:rsidRPr="00195E91">
        <w:t>. The minimum requirements of Directive 201</w:t>
      </w:r>
      <w:r w:rsidR="00C40C3C">
        <w:t>9</w:t>
      </w:r>
      <w:r w:rsidRPr="00195E91">
        <w:t>/</w:t>
      </w:r>
      <w:r w:rsidR="00C40C3C">
        <w:t>882</w:t>
      </w:r>
      <w:r w:rsidRPr="00195E91">
        <w:t xml:space="preserve"> are explicitly detailed in Annex </w:t>
      </w:r>
      <w:r w:rsidR="00C40C3C">
        <w:t>ZB</w:t>
      </w:r>
      <w:r w:rsidRPr="00195E91">
        <w:t>.</w:t>
      </w:r>
    </w:p>
    <w:p w14:paraId="0F4A7A9C" w14:textId="00943F48" w:rsidR="00046E94" w:rsidRPr="00195E91" w:rsidRDefault="00046E94" w:rsidP="00046E94">
      <w:pPr>
        <w:rPr>
          <w:iCs/>
        </w:rPr>
      </w:pPr>
      <w:r w:rsidRPr="00195E91">
        <w:t>Once the present document is cited in the Official Journal of the European Union under Directive</w:t>
      </w:r>
      <w:r w:rsidR="001974ED" w:rsidRPr="00195E91">
        <w:t xml:space="preserve"> </w:t>
      </w:r>
      <w:r w:rsidR="00C40C3C" w:rsidRPr="00195E91">
        <w:t>201</w:t>
      </w:r>
      <w:r w:rsidR="00C40C3C">
        <w:t>9</w:t>
      </w:r>
      <w:r w:rsidR="001974ED" w:rsidRPr="00195E91">
        <w:t>/</w:t>
      </w:r>
      <w:r w:rsidR="00C40C3C">
        <w:t xml:space="preserve">882 </w:t>
      </w:r>
      <w:r w:rsidR="00C40C3C" w:rsidRPr="00C826DE">
        <w:t>[</w:t>
      </w:r>
      <w:r w:rsidR="00C40C3C">
        <w:fldChar w:fldCharType="begin"/>
      </w:r>
      <w:r w:rsidR="00C40C3C">
        <w:instrText xml:space="preserve"> REF  REF_EAA \h </w:instrText>
      </w:r>
      <w:r w:rsidR="00C40C3C">
        <w:fldChar w:fldCharType="separate"/>
      </w:r>
      <w:r w:rsidR="00BE7026">
        <w:t>i.</w:t>
      </w:r>
      <w:r w:rsidR="00BE7026">
        <w:rPr>
          <w:noProof/>
        </w:rPr>
        <w:t>30</w:t>
      </w:r>
      <w:r w:rsidR="00C40C3C">
        <w:fldChar w:fldCharType="end"/>
      </w:r>
      <w:r w:rsidR="00C40C3C" w:rsidRPr="00C826DE">
        <w:t>]</w:t>
      </w:r>
      <w:r w:rsidRPr="00195E91">
        <w:t xml:space="preserve">, </w:t>
      </w:r>
      <w:r w:rsidR="00500F0B" w:rsidRPr="00195E91">
        <w:t>conformance</w:t>
      </w:r>
      <w:r w:rsidRPr="00195E91">
        <w:t xml:space="preserve"> with the normative clauses of the present document given in </w:t>
      </w:r>
      <w:r w:rsidR="00C40C3C">
        <w:t>the t</w:t>
      </w:r>
      <w:r w:rsidR="00C40C3C" w:rsidRPr="00195E91">
        <w:t xml:space="preserve">ables </w:t>
      </w:r>
      <w:r w:rsidR="00C40C3C">
        <w:t>in Annex A.2</w:t>
      </w:r>
      <w:r w:rsidR="00411E31" w:rsidRPr="00195E91">
        <w:t xml:space="preserve"> </w:t>
      </w:r>
      <w:r w:rsidRPr="00195E91">
        <w:t>confers, within the limits of the scope of the present document, a presumption of conformity with the corresponding essential requirements of that Directive and associated EFTA regulations.</w:t>
      </w:r>
    </w:p>
    <w:p w14:paraId="53F9C543" w14:textId="7970027A" w:rsidR="0098090C" w:rsidRPr="004064D9" w:rsidRDefault="0026680D" w:rsidP="007B0780">
      <w:pPr>
        <w:spacing w:after="300"/>
      </w:pPr>
      <w:r w:rsidRPr="00195E91">
        <w:t xml:space="preserve">The present document has been developed from </w:t>
      </w:r>
      <w:r w:rsidR="00632206">
        <w:t>EN 301 54</w:t>
      </w:r>
      <w:r w:rsidR="00632206" w:rsidRPr="004064D9">
        <w:t>9</w:t>
      </w:r>
      <w:r w:rsidR="00C27A63" w:rsidRPr="004064D9">
        <w:t xml:space="preserve"> [</w:t>
      </w:r>
      <w:r w:rsidR="00C40C3C">
        <w:fldChar w:fldCharType="begin"/>
      </w:r>
      <w:r w:rsidR="00C40C3C">
        <w:instrText xml:space="preserve"> REF  REF_EN301549 \h </w:instrText>
      </w:r>
      <w:r w:rsidR="00C40C3C">
        <w:fldChar w:fldCharType="separate"/>
      </w:r>
      <w:r w:rsidR="00BE7026">
        <w:t>i.</w:t>
      </w:r>
      <w:r w:rsidR="00BE7026">
        <w:rPr>
          <w:noProof/>
        </w:rPr>
        <w:t>31</w:t>
      </w:r>
      <w:r w:rsidR="00C40C3C">
        <w:fldChar w:fldCharType="end"/>
      </w:r>
      <w:r w:rsidR="00C27A63" w:rsidRPr="004064D9">
        <w:t>]</w:t>
      </w:r>
      <w:r w:rsidRPr="004064D9">
        <w:t xml:space="preserve"> </w:t>
      </w:r>
      <w:r w:rsidR="00353692" w:rsidRPr="004064D9">
        <w:t>(</w:t>
      </w:r>
      <w:r w:rsidR="009416A5" w:rsidRPr="004064D9">
        <w:t>V</w:t>
      </w:r>
      <w:r w:rsidR="00C40C3C">
        <w:t>3.2.1</w:t>
      </w:r>
      <w:r w:rsidR="00353692" w:rsidRPr="004064D9">
        <w:t>)</w:t>
      </w:r>
      <w:r w:rsidR="009416A5" w:rsidRPr="004064D9">
        <w:t xml:space="preserve"> (</w:t>
      </w:r>
      <w:r w:rsidR="00F914E6" w:rsidRPr="004064D9">
        <w:t>0</w:t>
      </w:r>
      <w:r w:rsidR="00F914E6">
        <w:t>3</w:t>
      </w:r>
      <w:r w:rsidR="00B74198" w:rsidRPr="004064D9">
        <w:t>-</w:t>
      </w:r>
      <w:r w:rsidR="00F914E6" w:rsidRPr="004064D9">
        <w:t>20</w:t>
      </w:r>
      <w:r w:rsidR="00F914E6">
        <w:t>21</w:t>
      </w:r>
      <w:r w:rsidR="009416A5" w:rsidRPr="004064D9">
        <w:t>).</w:t>
      </w:r>
    </w:p>
    <w:p w14:paraId="5172EC9B" w14:textId="2B755BED" w:rsidR="00115F86" w:rsidRPr="00115F86" w:rsidRDefault="00115F86" w:rsidP="00115F86">
      <w:r w:rsidRPr="00115F86">
        <w:t xml:space="preserve">The significant changes since EN 301 549 </w:t>
      </w:r>
      <w:r w:rsidR="00C40C3C" w:rsidRPr="004064D9">
        <w:t>[</w:t>
      </w:r>
      <w:r w:rsidR="00C40C3C">
        <w:fldChar w:fldCharType="begin"/>
      </w:r>
      <w:r w:rsidR="00C40C3C">
        <w:instrText xml:space="preserve"> REF  REF_EN301549 \h </w:instrText>
      </w:r>
      <w:r w:rsidR="00C40C3C">
        <w:fldChar w:fldCharType="separate"/>
      </w:r>
      <w:r w:rsidR="00BE7026">
        <w:t>i.</w:t>
      </w:r>
      <w:r w:rsidR="00BE7026">
        <w:rPr>
          <w:noProof/>
        </w:rPr>
        <w:t>31</w:t>
      </w:r>
      <w:r w:rsidR="00C40C3C">
        <w:fldChar w:fldCharType="end"/>
      </w:r>
      <w:r w:rsidR="00C40C3C" w:rsidRPr="004064D9">
        <w:t xml:space="preserve">] </w:t>
      </w:r>
      <w:r w:rsidRPr="00115F86">
        <w:t>(</w:t>
      </w:r>
      <w:r w:rsidR="00C40C3C" w:rsidRPr="00115F86">
        <w:t>V</w:t>
      </w:r>
      <w:r w:rsidR="00C40C3C">
        <w:t>3</w:t>
      </w:r>
      <w:r w:rsidRPr="00115F86">
        <w:t>.</w:t>
      </w:r>
      <w:r w:rsidR="00C40C3C">
        <w:t>2</w:t>
      </w:r>
      <w:r w:rsidRPr="00115F86">
        <w:t>.</w:t>
      </w:r>
      <w:r w:rsidR="00C40C3C">
        <w:t>1</w:t>
      </w:r>
      <w:r w:rsidRPr="00115F86">
        <w:t>) are:</w:t>
      </w:r>
    </w:p>
    <w:p w14:paraId="40EBDE89" w14:textId="471B7B91" w:rsidR="00115F86" w:rsidRPr="00115F86" w:rsidRDefault="00115F86" w:rsidP="00115F86">
      <w:pPr>
        <w:numPr>
          <w:ilvl w:val="0"/>
          <w:numId w:val="1"/>
        </w:numPr>
      </w:pPr>
      <w:r w:rsidRPr="00115F86">
        <w:t xml:space="preserve">the requirements related to Real-Time Text (RTT) in clause 6.2 have been </w:t>
      </w:r>
      <w:r w:rsidR="00C40C3C">
        <w:t xml:space="preserve">significantly </w:t>
      </w:r>
      <w:r w:rsidRPr="00115F86">
        <w:t>revised and extended</w:t>
      </w:r>
      <w:r w:rsidR="00C40C3C">
        <w:t xml:space="preserve"> to include total conversation</w:t>
      </w:r>
      <w:r w:rsidRPr="00115F86">
        <w:t>;</w:t>
      </w:r>
    </w:p>
    <w:p w14:paraId="33C4FAA6" w14:textId="7AA0BADA" w:rsidR="00115F86" w:rsidRPr="00115F86" w:rsidRDefault="00115F86" w:rsidP="00115F86">
      <w:pPr>
        <w:numPr>
          <w:ilvl w:val="0"/>
          <w:numId w:val="1"/>
        </w:numPr>
      </w:pPr>
      <w:r w:rsidRPr="00115F86">
        <w:t xml:space="preserve">the </w:t>
      </w:r>
      <w:r w:rsidR="00C40C3C">
        <w:t xml:space="preserve">requirements of clauses 9, 10 and 11 have all been updated to align with the </w:t>
      </w:r>
      <w:r w:rsidR="006725E5">
        <w:t>WCAG</w:t>
      </w:r>
      <w:r w:rsidR="00C40C3C">
        <w:t xml:space="preserve"> 2.2 recommendation [</w:t>
      </w:r>
      <w:r w:rsidR="00C40C3C">
        <w:fldChar w:fldCharType="begin"/>
      </w:r>
      <w:r w:rsidR="00C40C3C">
        <w:instrText xml:space="preserve"> REF  REF_W3CRECOMMENDATION \h </w:instrText>
      </w:r>
      <w:r w:rsidR="00C40C3C">
        <w:fldChar w:fldCharType="separate"/>
      </w:r>
      <w:r w:rsidR="00BE7026">
        <w:rPr>
          <w:noProof/>
        </w:rPr>
        <w:t>4</w:t>
      </w:r>
      <w:r w:rsidR="00C40C3C">
        <w:fldChar w:fldCharType="end"/>
      </w:r>
      <w:r w:rsidR="00C40C3C">
        <w:t>]</w:t>
      </w:r>
      <w:r w:rsidRPr="00115F86">
        <w:t>;</w:t>
      </w:r>
    </w:p>
    <w:p w14:paraId="26D073B8" w14:textId="3317E686" w:rsidR="00115F86" w:rsidRPr="00115F86" w:rsidRDefault="00C40C3C" w:rsidP="00115F86">
      <w:pPr>
        <w:numPr>
          <w:ilvl w:val="0"/>
          <w:numId w:val="1"/>
        </w:numPr>
      </w:pPr>
      <w:r>
        <w:t xml:space="preserve">a </w:t>
      </w:r>
      <w:r w:rsidR="00115F86" w:rsidRPr="00115F86">
        <w:t xml:space="preserve">new Annex </w:t>
      </w:r>
      <w:r>
        <w:t>ZA showing the r</w:t>
      </w:r>
      <w:r w:rsidRPr="00C40C3C">
        <w:t>elationship between the present document and the essential requirements of Directive 2016/2102</w:t>
      </w:r>
      <w:r>
        <w:t xml:space="preserve"> </w:t>
      </w:r>
      <w:r w:rsidR="00115F86" w:rsidRPr="00115F86">
        <w:t>has been added</w:t>
      </w:r>
      <w:r>
        <w:t xml:space="preserve"> (this is an update of Annex A from the previous version of EN 301 549)</w:t>
      </w:r>
      <w:r w:rsidR="00115F86" w:rsidRPr="00115F86">
        <w:t>;</w:t>
      </w:r>
    </w:p>
    <w:p w14:paraId="25F42347" w14:textId="36F361D8" w:rsidR="00115F86" w:rsidRDefault="00C40C3C" w:rsidP="00115F86">
      <w:pPr>
        <w:numPr>
          <w:ilvl w:val="0"/>
          <w:numId w:val="1"/>
        </w:numPr>
      </w:pPr>
      <w:r w:rsidRPr="00C40C3C">
        <w:t>a new Annex Z</w:t>
      </w:r>
      <w:r>
        <w:t>B</w:t>
      </w:r>
      <w:r w:rsidRPr="00C40C3C">
        <w:t xml:space="preserve"> showing the relationship between the present document and the essential requirements of Directive 201</w:t>
      </w:r>
      <w:r>
        <w:t>9</w:t>
      </w:r>
      <w:r w:rsidRPr="00C40C3C">
        <w:t>/</w:t>
      </w:r>
      <w:r>
        <w:t>882</w:t>
      </w:r>
      <w:r w:rsidRPr="00C40C3C">
        <w:t xml:space="preserve"> has been added</w:t>
      </w:r>
      <w:r w:rsidR="00115F86" w:rsidRPr="00115F86">
        <w:t>.</w:t>
      </w:r>
    </w:p>
    <w:p w14:paraId="5C1092CC" w14:textId="643F4139" w:rsidR="00115F86" w:rsidRDefault="00115F86" w:rsidP="00087D7E">
      <w:pPr>
        <w:numPr>
          <w:ilvl w:val="0"/>
          <w:numId w:val="1"/>
        </w:numPr>
      </w:pPr>
      <w:r>
        <w:t xml:space="preserve">a new Annex </w:t>
      </w:r>
      <w:r w:rsidR="00C40C3C">
        <w:t xml:space="preserve">A.2 has been added that enables conformance of specific ICT products and services with the essential requirements of </w:t>
      </w:r>
      <w:r w:rsidR="00C40C3C" w:rsidRPr="00C40C3C">
        <w:t xml:space="preserve">Directive 2019/882 </w:t>
      </w:r>
      <w:r w:rsidR="00C40C3C">
        <w:t>to be evaluated</w:t>
      </w:r>
      <w:r>
        <w:t>.</w:t>
      </w:r>
    </w:p>
    <w:tbl>
      <w:tblPr>
        <w:tblW w:w="9640" w:type="dxa"/>
        <w:jc w:val="center"/>
        <w:tblLayout w:type="fixed"/>
        <w:tblCellMar>
          <w:left w:w="28" w:type="dxa"/>
          <w:right w:w="28" w:type="dxa"/>
        </w:tblCellMar>
        <w:tblLook w:val="0000" w:firstRow="0" w:lastRow="0" w:firstColumn="0" w:lastColumn="0" w:noHBand="0" w:noVBand="0"/>
      </w:tblPr>
      <w:tblGrid>
        <w:gridCol w:w="6521"/>
        <w:gridCol w:w="3119"/>
      </w:tblGrid>
      <w:tr w:rsidR="00B947D2" w:rsidRPr="002F7B70" w14:paraId="69C544D4" w14:textId="77777777" w:rsidTr="00EF1BC1">
        <w:trPr>
          <w:cantSplit/>
          <w:jc w:val="center"/>
        </w:trPr>
        <w:tc>
          <w:tcPr>
            <w:tcW w:w="9640" w:type="dxa"/>
            <w:gridSpan w:val="2"/>
            <w:tcBorders>
              <w:top w:val="single" w:sz="4" w:space="0" w:color="auto"/>
              <w:left w:val="single" w:sz="6" w:space="0" w:color="auto"/>
              <w:bottom w:val="single" w:sz="4" w:space="0" w:color="auto"/>
              <w:right w:val="single" w:sz="6" w:space="0" w:color="auto"/>
            </w:tcBorders>
          </w:tcPr>
          <w:p w14:paraId="415B61D7" w14:textId="4C21B23A" w:rsidR="00B947D2" w:rsidRPr="002F7B70" w:rsidRDefault="004853C8" w:rsidP="00EF1BC1">
            <w:pPr>
              <w:keepNext/>
              <w:keepLines/>
              <w:spacing w:before="60" w:after="60"/>
              <w:jc w:val="center"/>
              <w:rPr>
                <w:b/>
                <w:sz w:val="24"/>
              </w:rPr>
            </w:pPr>
            <w:r>
              <w:rPr>
                <w:b/>
                <w:sz w:val="24"/>
              </w:rPr>
              <w:lastRenderedPageBreak/>
              <w:t>N</w:t>
            </w:r>
            <w:r w:rsidR="00B947D2" w:rsidRPr="002F7B70">
              <w:rPr>
                <w:b/>
                <w:sz w:val="24"/>
              </w:rPr>
              <w:t>ational transposition dates</w:t>
            </w:r>
          </w:p>
        </w:tc>
      </w:tr>
      <w:tr w:rsidR="004853C8" w:rsidRPr="002F7B70" w14:paraId="5B7475F0" w14:textId="77777777" w:rsidTr="00EF1BC1">
        <w:tblPrEx>
          <w:tblBorders>
            <w:top w:val="single" w:sz="6" w:space="0" w:color="auto"/>
            <w:left w:val="single" w:sz="6" w:space="0" w:color="auto"/>
            <w:bottom w:val="single" w:sz="6" w:space="0" w:color="auto"/>
            <w:right w:val="single" w:sz="6" w:space="0" w:color="auto"/>
          </w:tblBorders>
        </w:tblPrEx>
        <w:trPr>
          <w:cantSplit/>
          <w:jc w:val="center"/>
        </w:trPr>
        <w:tc>
          <w:tcPr>
            <w:tcW w:w="6521" w:type="dxa"/>
          </w:tcPr>
          <w:p w14:paraId="60816E48" w14:textId="1CA87641" w:rsidR="004853C8" w:rsidRPr="002F7B70" w:rsidRDefault="004853C8" w:rsidP="00EF1BC1">
            <w:pPr>
              <w:keepNext/>
              <w:keepLines/>
              <w:spacing w:before="80" w:after="80"/>
              <w:ind w:left="57"/>
            </w:pPr>
            <w:r>
              <w:t>Date of adoption of this EN:</w:t>
            </w:r>
          </w:p>
        </w:tc>
        <w:tc>
          <w:tcPr>
            <w:tcW w:w="3119" w:type="dxa"/>
            <w:vAlign w:val="center"/>
          </w:tcPr>
          <w:p w14:paraId="60709E44" w14:textId="37E18EAD" w:rsidR="004853C8" w:rsidRPr="00916A55" w:rsidRDefault="004853C8" w:rsidP="00EF1BC1">
            <w:pPr>
              <w:keepNext/>
              <w:keepLines/>
              <w:spacing w:before="80" w:after="80"/>
              <w:ind w:left="57"/>
            </w:pPr>
            <w:r>
              <w:t>10 March 2021</w:t>
            </w:r>
          </w:p>
        </w:tc>
      </w:tr>
      <w:tr w:rsidR="00B947D2" w:rsidRPr="002F7B70" w14:paraId="38EC8AF4" w14:textId="77777777" w:rsidTr="00EF1BC1">
        <w:tblPrEx>
          <w:tblBorders>
            <w:top w:val="single" w:sz="6" w:space="0" w:color="auto"/>
            <w:left w:val="single" w:sz="6" w:space="0" w:color="auto"/>
            <w:bottom w:val="single" w:sz="6" w:space="0" w:color="auto"/>
            <w:right w:val="single" w:sz="6" w:space="0" w:color="auto"/>
          </w:tblBorders>
        </w:tblPrEx>
        <w:trPr>
          <w:cantSplit/>
          <w:jc w:val="center"/>
        </w:trPr>
        <w:tc>
          <w:tcPr>
            <w:tcW w:w="6521" w:type="dxa"/>
          </w:tcPr>
          <w:p w14:paraId="4FEE5D0B" w14:textId="77777777" w:rsidR="00B947D2" w:rsidRPr="002F7B70" w:rsidRDefault="00B947D2" w:rsidP="00EF1BC1">
            <w:pPr>
              <w:keepNext/>
              <w:keepLines/>
              <w:spacing w:before="80" w:after="80"/>
              <w:ind w:left="57"/>
            </w:pPr>
            <w:r w:rsidRPr="002F7B70">
              <w:t xml:space="preserve">Date of latest announcement of this </w:t>
            </w:r>
            <w:r w:rsidRPr="00412F4A">
              <w:t>EN</w:t>
            </w:r>
            <w:r w:rsidRPr="002F7B70">
              <w:t xml:space="preserve"> (doa):</w:t>
            </w:r>
          </w:p>
        </w:tc>
        <w:tc>
          <w:tcPr>
            <w:tcW w:w="3119" w:type="dxa"/>
            <w:vAlign w:val="center"/>
          </w:tcPr>
          <w:p w14:paraId="06745BA5" w14:textId="43214BFD" w:rsidR="00B947D2" w:rsidRPr="002F7B70" w:rsidRDefault="00B947D2" w:rsidP="00EF1BC1">
            <w:pPr>
              <w:keepNext/>
              <w:keepLines/>
              <w:spacing w:before="80" w:after="80"/>
              <w:ind w:left="57"/>
            </w:pPr>
            <w:r w:rsidRPr="00916A55">
              <w:t>3</w:t>
            </w:r>
            <w:r w:rsidR="004853C8">
              <w:t>0</w:t>
            </w:r>
            <w:r w:rsidRPr="00916A55">
              <w:t xml:space="preserve"> </w:t>
            </w:r>
            <w:r w:rsidR="004853C8">
              <w:t>June 2021</w:t>
            </w:r>
          </w:p>
        </w:tc>
      </w:tr>
      <w:tr w:rsidR="00B947D2" w:rsidRPr="002F7B70" w14:paraId="44050907" w14:textId="77777777" w:rsidTr="00EF1BC1">
        <w:tblPrEx>
          <w:tblBorders>
            <w:top w:val="single" w:sz="6" w:space="0" w:color="auto"/>
            <w:left w:val="single" w:sz="6" w:space="0" w:color="auto"/>
            <w:bottom w:val="single" w:sz="6" w:space="0" w:color="auto"/>
            <w:right w:val="single" w:sz="6" w:space="0" w:color="auto"/>
          </w:tblBorders>
        </w:tblPrEx>
        <w:trPr>
          <w:cantSplit/>
          <w:jc w:val="center"/>
        </w:trPr>
        <w:tc>
          <w:tcPr>
            <w:tcW w:w="6521" w:type="dxa"/>
          </w:tcPr>
          <w:p w14:paraId="659B8D74" w14:textId="77777777" w:rsidR="00B947D2" w:rsidRPr="002F7B70" w:rsidRDefault="00B947D2" w:rsidP="00EF1BC1">
            <w:pPr>
              <w:keepNext/>
              <w:keepLines/>
              <w:spacing w:before="80" w:after="80"/>
              <w:ind w:left="57"/>
            </w:pPr>
            <w:r w:rsidRPr="002F7B70">
              <w:t>Date of latest publication of new National Standard</w:t>
            </w:r>
            <w:r w:rsidRPr="002F7B70">
              <w:br/>
              <w:t xml:space="preserve">or endorsement of this </w:t>
            </w:r>
            <w:r w:rsidRPr="00412F4A">
              <w:t>EN</w:t>
            </w:r>
            <w:r w:rsidRPr="002F7B70">
              <w:t xml:space="preserve"> (dop/e):</w:t>
            </w:r>
          </w:p>
        </w:tc>
        <w:tc>
          <w:tcPr>
            <w:tcW w:w="3119" w:type="dxa"/>
            <w:vAlign w:val="center"/>
          </w:tcPr>
          <w:p w14:paraId="1B8E7AAD" w14:textId="39416434" w:rsidR="00B947D2" w:rsidRPr="002F7B70" w:rsidRDefault="004853C8" w:rsidP="00EF1BC1">
            <w:pPr>
              <w:keepNext/>
              <w:keepLines/>
              <w:spacing w:before="80" w:after="80"/>
              <w:ind w:left="57"/>
            </w:pPr>
            <w:r>
              <w:t>31</w:t>
            </w:r>
            <w:r w:rsidR="00B947D2" w:rsidRPr="002F7B70">
              <w:t xml:space="preserve"> </w:t>
            </w:r>
            <w:r>
              <w:t>December 2021</w:t>
            </w:r>
          </w:p>
        </w:tc>
      </w:tr>
      <w:tr w:rsidR="00B947D2" w:rsidRPr="002F7B70" w14:paraId="0D52BCAA" w14:textId="77777777" w:rsidTr="00EF1BC1">
        <w:tblPrEx>
          <w:tblBorders>
            <w:top w:val="single" w:sz="6" w:space="0" w:color="auto"/>
            <w:left w:val="single" w:sz="6" w:space="0" w:color="auto"/>
            <w:bottom w:val="single" w:sz="6" w:space="0" w:color="auto"/>
            <w:right w:val="single" w:sz="6" w:space="0" w:color="auto"/>
          </w:tblBorders>
        </w:tblPrEx>
        <w:trPr>
          <w:cantSplit/>
          <w:jc w:val="center"/>
        </w:trPr>
        <w:tc>
          <w:tcPr>
            <w:tcW w:w="6521" w:type="dxa"/>
          </w:tcPr>
          <w:p w14:paraId="103824A4" w14:textId="77777777" w:rsidR="00B947D2" w:rsidRPr="002F7B70" w:rsidRDefault="00B947D2" w:rsidP="00EF1BC1">
            <w:pPr>
              <w:keepLines/>
              <w:spacing w:before="80" w:after="80"/>
              <w:ind w:left="57"/>
            </w:pPr>
            <w:r w:rsidRPr="002F7B70">
              <w:t>Date of withdrawal of any conflicting National Standard (dow):</w:t>
            </w:r>
          </w:p>
        </w:tc>
        <w:tc>
          <w:tcPr>
            <w:tcW w:w="3119" w:type="dxa"/>
            <w:vAlign w:val="center"/>
          </w:tcPr>
          <w:p w14:paraId="54E26BE9" w14:textId="70E5E1A5" w:rsidR="00B947D2" w:rsidRPr="002F7B70" w:rsidRDefault="004853C8" w:rsidP="00EF1BC1">
            <w:pPr>
              <w:keepLines/>
              <w:spacing w:before="80" w:after="80"/>
              <w:ind w:left="57"/>
            </w:pPr>
            <w:r>
              <w:t>31</w:t>
            </w:r>
            <w:r w:rsidRPr="002F7B70">
              <w:t xml:space="preserve"> </w:t>
            </w:r>
            <w:r>
              <w:t>December 2022</w:t>
            </w:r>
          </w:p>
        </w:tc>
      </w:tr>
    </w:tbl>
    <w:p w14:paraId="4171A3DC" w14:textId="0BD0BC10" w:rsidR="00E04007" w:rsidRPr="00195E91" w:rsidRDefault="00E04007" w:rsidP="0061794C">
      <w:pPr>
        <w:pStyle w:val="Heading1"/>
      </w:pPr>
      <w:bookmarkStart w:id="22" w:name="_Toc57280976"/>
      <w:bookmarkStart w:id="23" w:name="_Toc57985846"/>
      <w:bookmarkStart w:id="24" w:name="_Toc58222219"/>
      <w:bookmarkStart w:id="25" w:name="_Toc196231423"/>
      <w:bookmarkStart w:id="26" w:name="_Toc197524462"/>
      <w:bookmarkStart w:id="27" w:name="_Toc197553956"/>
      <w:bookmarkStart w:id="28" w:name="ModalVerbs"/>
      <w:r w:rsidRPr="00195E91">
        <w:t>Modal verbs terminology</w:t>
      </w:r>
      <w:bookmarkEnd w:id="22"/>
      <w:bookmarkEnd w:id="23"/>
      <w:bookmarkEnd w:id="24"/>
      <w:bookmarkEnd w:id="25"/>
      <w:bookmarkEnd w:id="26"/>
      <w:bookmarkEnd w:id="27"/>
    </w:p>
    <w:p w14:paraId="3FA7FE45" w14:textId="65362333" w:rsidR="00E04007" w:rsidRPr="00195E91" w:rsidRDefault="00E04007" w:rsidP="00EA717E">
      <w:pPr>
        <w:keepNext/>
        <w:keepLines/>
      </w:pPr>
      <w:r w:rsidRPr="00195E91">
        <w:t>In the present document "</w:t>
      </w:r>
      <w:r w:rsidR="009550A1" w:rsidRPr="00195E91">
        <w:rPr>
          <w:b/>
          <w:bCs/>
        </w:rPr>
        <w:t>shall</w:t>
      </w:r>
      <w:r w:rsidRPr="00195E91">
        <w:t>", "</w:t>
      </w:r>
      <w:r w:rsidR="009550A1" w:rsidRPr="00195E91">
        <w:rPr>
          <w:b/>
          <w:bCs/>
        </w:rPr>
        <w:t>shall</w:t>
      </w:r>
      <w:r w:rsidRPr="00195E91">
        <w:rPr>
          <w:b/>
          <w:bCs/>
        </w:rPr>
        <w:t xml:space="preserve"> not</w:t>
      </w:r>
      <w:r w:rsidRPr="00195E91">
        <w:t>", "</w:t>
      </w:r>
      <w:r w:rsidRPr="00195E91">
        <w:rPr>
          <w:b/>
          <w:bCs/>
        </w:rPr>
        <w:t>should</w:t>
      </w:r>
      <w:r w:rsidRPr="00195E91">
        <w:t>", "</w:t>
      </w:r>
      <w:r w:rsidRPr="00195E91">
        <w:rPr>
          <w:b/>
          <w:bCs/>
        </w:rPr>
        <w:t>should not</w:t>
      </w:r>
      <w:r w:rsidRPr="00195E91">
        <w:t>", "</w:t>
      </w:r>
      <w:r w:rsidRPr="00195E91">
        <w:rPr>
          <w:b/>
          <w:bCs/>
        </w:rPr>
        <w:t>may</w:t>
      </w:r>
      <w:r w:rsidRPr="00195E91">
        <w:t>", "</w:t>
      </w:r>
      <w:r w:rsidRPr="00195E91">
        <w:rPr>
          <w:b/>
          <w:bCs/>
        </w:rPr>
        <w:t>may not</w:t>
      </w:r>
      <w:r w:rsidRPr="00195E91">
        <w:t>", "</w:t>
      </w:r>
      <w:r w:rsidRPr="00195E91">
        <w:rPr>
          <w:b/>
          <w:bCs/>
        </w:rPr>
        <w:t>need</w:t>
      </w:r>
      <w:r w:rsidRPr="00195E91">
        <w:t>", "</w:t>
      </w:r>
      <w:r w:rsidRPr="00195E91">
        <w:rPr>
          <w:b/>
          <w:bCs/>
        </w:rPr>
        <w:t>need not</w:t>
      </w:r>
      <w:r w:rsidRPr="00195E91">
        <w:t>", "</w:t>
      </w:r>
      <w:r w:rsidRPr="00195E91">
        <w:rPr>
          <w:b/>
          <w:bCs/>
        </w:rPr>
        <w:t>will</w:t>
      </w:r>
      <w:r w:rsidRPr="00195E91">
        <w:rPr>
          <w:bCs/>
        </w:rPr>
        <w:t>"</w:t>
      </w:r>
      <w:r w:rsidRPr="00195E91">
        <w:t xml:space="preserve">, </w:t>
      </w:r>
      <w:r w:rsidRPr="00195E91">
        <w:rPr>
          <w:bCs/>
        </w:rPr>
        <w:t>"</w:t>
      </w:r>
      <w:r w:rsidRPr="00195E91">
        <w:rPr>
          <w:b/>
          <w:bCs/>
        </w:rPr>
        <w:t>will not</w:t>
      </w:r>
      <w:r w:rsidRPr="00195E91">
        <w:rPr>
          <w:bCs/>
        </w:rPr>
        <w:t>"</w:t>
      </w:r>
      <w:r w:rsidRPr="00195E91">
        <w:t>, "</w:t>
      </w:r>
      <w:r w:rsidRPr="00195E91">
        <w:rPr>
          <w:b/>
          <w:bCs/>
        </w:rPr>
        <w:t>can</w:t>
      </w:r>
      <w:r w:rsidRPr="00195E91">
        <w:t>" and "</w:t>
      </w:r>
      <w:r w:rsidRPr="00195E91">
        <w:rPr>
          <w:b/>
          <w:bCs/>
        </w:rPr>
        <w:t>cannot</w:t>
      </w:r>
      <w:r w:rsidRPr="00195E91">
        <w:t xml:space="preserve">" are to be interpreted as described in clause 3.2 of the </w:t>
      </w:r>
      <w:hyperlink r:id="rId20" w:history="1">
        <w:r w:rsidRPr="00C826DE">
          <w:rPr>
            <w:rStyle w:val="Hyperlink"/>
          </w:rPr>
          <w:t>ETSI Drafting Rules</w:t>
        </w:r>
      </w:hyperlink>
      <w:r w:rsidRPr="00195E91">
        <w:t xml:space="preserve"> (Verbal forms for the expression of provisions).</w:t>
      </w:r>
    </w:p>
    <w:p w14:paraId="2AD2849E" w14:textId="4100DB8D" w:rsidR="00E04007" w:rsidRPr="00195E91" w:rsidRDefault="00E04007" w:rsidP="00EA717E">
      <w:pPr>
        <w:keepNext/>
        <w:keepLines/>
      </w:pPr>
      <w:r w:rsidRPr="00195E91">
        <w:t>"</w:t>
      </w:r>
      <w:r w:rsidR="009550A1" w:rsidRPr="00195E91">
        <w:rPr>
          <w:b/>
          <w:bCs/>
        </w:rPr>
        <w:t>must</w:t>
      </w:r>
      <w:r w:rsidRPr="00195E91">
        <w:t>" and "</w:t>
      </w:r>
      <w:r w:rsidR="009550A1" w:rsidRPr="00195E91">
        <w:rPr>
          <w:b/>
          <w:bCs/>
        </w:rPr>
        <w:t>must</w:t>
      </w:r>
      <w:r w:rsidRPr="00195E91">
        <w:rPr>
          <w:b/>
          <w:bCs/>
        </w:rPr>
        <w:t xml:space="preserve"> not</w:t>
      </w:r>
      <w:r w:rsidRPr="00195E91">
        <w:t xml:space="preserve">" are </w:t>
      </w:r>
      <w:r w:rsidRPr="00195E91">
        <w:rPr>
          <w:b/>
          <w:bCs/>
        </w:rPr>
        <w:t>NOT</w:t>
      </w:r>
      <w:r w:rsidRPr="00195E91">
        <w:t xml:space="preserve"> allowed in ETSI deliverables except when used in direct citation.</w:t>
      </w:r>
    </w:p>
    <w:p w14:paraId="69367C49" w14:textId="77777777" w:rsidR="0098090C" w:rsidRPr="00195E91" w:rsidRDefault="0098090C" w:rsidP="00EA717E">
      <w:pPr>
        <w:pStyle w:val="Heading1"/>
      </w:pPr>
      <w:bookmarkStart w:id="29" w:name="_Toc57280977"/>
      <w:bookmarkStart w:id="30" w:name="_Toc57985847"/>
      <w:bookmarkStart w:id="31" w:name="_Toc58222220"/>
      <w:bookmarkStart w:id="32" w:name="_Toc196231424"/>
      <w:bookmarkStart w:id="33" w:name="_Toc197524463"/>
      <w:bookmarkStart w:id="34" w:name="_Toc197553957"/>
      <w:bookmarkEnd w:id="28"/>
      <w:r w:rsidRPr="00195E91">
        <w:t>Introduction</w:t>
      </w:r>
      <w:bookmarkEnd w:id="29"/>
      <w:bookmarkEnd w:id="30"/>
      <w:bookmarkEnd w:id="31"/>
      <w:bookmarkEnd w:id="32"/>
      <w:bookmarkEnd w:id="33"/>
      <w:bookmarkEnd w:id="34"/>
    </w:p>
    <w:p w14:paraId="027DB254" w14:textId="0443D634" w:rsidR="00FE241B" w:rsidRPr="00195E91" w:rsidRDefault="0098090C">
      <w:r w:rsidRPr="00195E91">
        <w:t xml:space="preserve">The present document is </w:t>
      </w:r>
      <w:r w:rsidR="00493F0C" w:rsidRPr="00195E91">
        <w:t xml:space="preserve">developed in response to </w:t>
      </w:r>
      <w:r w:rsidR="00400C09" w:rsidRPr="00195E91">
        <w:t>standardisation request</w:t>
      </w:r>
      <w:r w:rsidR="00493F0C" w:rsidRPr="00195E91">
        <w:t xml:space="preserve"> M </w:t>
      </w:r>
      <w:r w:rsidR="001A2098" w:rsidRPr="00195E91">
        <w:t>5</w:t>
      </w:r>
      <w:r w:rsidR="001A2098">
        <w:t>87</w:t>
      </w:r>
      <w:r w:rsidR="001A2098" w:rsidRPr="00195E91">
        <w:t xml:space="preserve"> </w:t>
      </w:r>
      <w:r w:rsidR="00632206" w:rsidRPr="00C826DE">
        <w:t>[</w:t>
      </w:r>
      <w:r w:rsidR="001A2098">
        <w:fldChar w:fldCharType="begin"/>
      </w:r>
      <w:r w:rsidR="001A2098">
        <w:instrText xml:space="preserve"> REF  REF_M587 \h </w:instrText>
      </w:r>
      <w:r w:rsidR="001A2098">
        <w:fldChar w:fldCharType="separate"/>
      </w:r>
      <w:r w:rsidR="00BE7026">
        <w:t>i.</w:t>
      </w:r>
      <w:r w:rsidR="00BE7026">
        <w:rPr>
          <w:noProof/>
        </w:rPr>
        <w:t>29</w:t>
      </w:r>
      <w:r w:rsidR="001A2098">
        <w:fldChar w:fldCharType="end"/>
      </w:r>
      <w:r w:rsidR="00632206" w:rsidRPr="00C826DE">
        <w:t>]</w:t>
      </w:r>
      <w:r w:rsidR="00493F0C" w:rsidRPr="00195E91">
        <w:t xml:space="preserve"> from the European Commission to CEN, CENELEC and ETSI. It is </w:t>
      </w:r>
      <w:r w:rsidR="002638AF" w:rsidRPr="00195E91">
        <w:t xml:space="preserve">a revision </w:t>
      </w:r>
      <w:r w:rsidR="00493F0C" w:rsidRPr="00195E91">
        <w:t>o</w:t>
      </w:r>
      <w:r w:rsidR="002638AF" w:rsidRPr="00195E91">
        <w:t>f</w:t>
      </w:r>
      <w:r w:rsidR="00493F0C" w:rsidRPr="00195E91">
        <w:t xml:space="preserve"> the </w:t>
      </w:r>
      <w:r w:rsidR="003E1BE7">
        <w:t>EN 301 549 v3.2.1</w:t>
      </w:r>
      <w:r w:rsidR="00493F0C" w:rsidRPr="00195E91">
        <w:t xml:space="preserve"> that was </w:t>
      </w:r>
      <w:r w:rsidR="002638AF" w:rsidRPr="00195E91">
        <w:t xml:space="preserve">initially </w:t>
      </w:r>
      <w:r w:rsidRPr="00195E91">
        <w:t xml:space="preserve">prepared in response to Mandate M </w:t>
      </w:r>
      <w:r w:rsidR="001A2098">
        <w:t xml:space="preserve">554 </w:t>
      </w:r>
      <w:r w:rsidR="00632206" w:rsidRPr="00C826DE">
        <w:t>[</w:t>
      </w:r>
      <w:r w:rsidR="001A2098">
        <w:fldChar w:fldCharType="begin"/>
      </w:r>
      <w:r w:rsidR="001A2098">
        <w:instrText xml:space="preserve"> REF  REF_M554COMMISSIONIMPLEMENTINGDECISIONC2 \h </w:instrText>
      </w:r>
      <w:r w:rsidR="001A2098">
        <w:fldChar w:fldCharType="separate"/>
      </w:r>
      <w:r w:rsidR="00BE7026">
        <w:t>i.</w:t>
      </w:r>
      <w:r w:rsidR="00BE7026">
        <w:rPr>
          <w:noProof/>
        </w:rPr>
        <w:t>27</w:t>
      </w:r>
      <w:r w:rsidR="001A2098">
        <w:fldChar w:fldCharType="end"/>
      </w:r>
      <w:r w:rsidR="00632206" w:rsidRPr="00C826DE">
        <w:t>]</w:t>
      </w:r>
      <w:r w:rsidR="002A0CF1" w:rsidRPr="00195E91">
        <w:t>.</w:t>
      </w:r>
    </w:p>
    <w:p w14:paraId="21CBA6FB" w14:textId="397D4CA0" w:rsidR="004F56BF" w:rsidRDefault="00F163E7" w:rsidP="004F56BF">
      <w:r w:rsidRPr="00195E91">
        <w:t xml:space="preserve">The present document covers a wide range of requirements for a variety of ICT solutions. </w:t>
      </w:r>
      <w:r w:rsidR="004F56BF" w:rsidRPr="008F1E45">
        <w:t xml:space="preserve">ICT (information and communication technology) </w:t>
      </w:r>
      <w:r w:rsidR="001A4841">
        <w:t>covers but is not limited to web pages, non-web and hybrid documents, electronic content, hardware, communication products, computers and ancillary equipment, software including mobile applications, information kiosks and transaction machines, audiovisual technologies, videos, intelligent user agents, information services</w:t>
      </w:r>
      <w:r w:rsidR="004F56BF" w:rsidRPr="008F1E45">
        <w:t>.</w:t>
      </w:r>
    </w:p>
    <w:p w14:paraId="612F28AB" w14:textId="488C1AF4" w:rsidR="00F163E7" w:rsidRPr="00195E91" w:rsidRDefault="004F56BF" w:rsidP="00F163E7">
      <w:r>
        <w:t>The present document</w:t>
      </w:r>
      <w:r w:rsidRPr="00195E91">
        <w:t xml:space="preserve"> </w:t>
      </w:r>
      <w:r w:rsidR="00F163E7" w:rsidRPr="00195E91">
        <w:t>is relevant for all organi</w:t>
      </w:r>
      <w:r w:rsidR="002602DD" w:rsidRPr="00195E91">
        <w:t>z</w:t>
      </w:r>
      <w:r w:rsidR="00F163E7" w:rsidRPr="00195E91">
        <w:t xml:space="preserve">ations who buy, develop or manufacture ICT products or services. It consists of fourteen clauses and </w:t>
      </w:r>
      <w:r w:rsidR="00C40C3C">
        <w:t xml:space="preserve">eight </w:t>
      </w:r>
      <w:r w:rsidR="00F163E7" w:rsidRPr="00195E91">
        <w:t>annexes:</w:t>
      </w:r>
    </w:p>
    <w:p w14:paraId="693800C2" w14:textId="2BF23C39" w:rsidR="00F163E7" w:rsidRPr="00195E91" w:rsidRDefault="00F163E7" w:rsidP="00F163E7">
      <w:pPr>
        <w:pStyle w:val="B1"/>
      </w:pPr>
      <w:r w:rsidRPr="00195E91">
        <w:t>Clauses 0</w:t>
      </w:r>
      <w:r w:rsidR="00DA6654" w:rsidRPr="00195E91">
        <w:t xml:space="preserve"> </w:t>
      </w:r>
      <w:r w:rsidR="004B4A28" w:rsidRPr="00195E91">
        <w:t xml:space="preserve">to </w:t>
      </w:r>
      <w:r w:rsidRPr="00195E91">
        <w:t>3 include background information, the scope of the standard, and links to other standards, definitions and explanations of abbreviations.</w:t>
      </w:r>
    </w:p>
    <w:p w14:paraId="24820E1C" w14:textId="2525EEE6" w:rsidR="00F163E7" w:rsidRPr="00195E91" w:rsidRDefault="00F163E7" w:rsidP="00F163E7">
      <w:pPr>
        <w:pStyle w:val="B1"/>
      </w:pPr>
      <w:r w:rsidRPr="00195E91">
        <w:t>Clause 4 contains functional performance statements that explain the functionality that is needed to enable users with different abilities to locate, identify and operate functions in technology. The user needs underlying the functional performance statements are the basis for the requirements in subsequent clauses.</w:t>
      </w:r>
    </w:p>
    <w:p w14:paraId="2C6416C6" w14:textId="486850A5" w:rsidR="00F163E7" w:rsidRPr="00195E91" w:rsidRDefault="00F163E7" w:rsidP="00F163E7">
      <w:pPr>
        <w:pStyle w:val="B1"/>
      </w:pPr>
      <w:r w:rsidRPr="00195E91">
        <w:t>Clauses 5</w:t>
      </w:r>
      <w:r w:rsidR="00DA6654" w:rsidRPr="00195E91">
        <w:t xml:space="preserve"> </w:t>
      </w:r>
      <w:r w:rsidR="00A93810" w:rsidRPr="00195E91">
        <w:t>to</w:t>
      </w:r>
      <w:r w:rsidR="00DA6654" w:rsidRPr="00195E91">
        <w:t xml:space="preserve"> </w:t>
      </w:r>
      <w:r w:rsidRPr="00195E91">
        <w:t xml:space="preserve">13 provide specific testable criteria for accessible ICT, related to technical requirements for different kinds of ICT, starting with generic requirements in </w:t>
      </w:r>
      <w:r w:rsidR="00A93810" w:rsidRPr="00195E91">
        <w:t>clause</w:t>
      </w:r>
      <w:r w:rsidRPr="00195E91">
        <w:t xml:space="preserve"> 5.</w:t>
      </w:r>
    </w:p>
    <w:p w14:paraId="734EB28F" w14:textId="69922C2A" w:rsidR="00DA1075" w:rsidRPr="00195E91" w:rsidRDefault="00F163E7" w:rsidP="00DA1075">
      <w:pPr>
        <w:pStyle w:val="B1"/>
      </w:pPr>
      <w:r w:rsidRPr="00195E91">
        <w:t xml:space="preserve">Clause 14 is about conformance. All clauses except those in clause 12, related to documentation and support services, are self-scoping. This means they are introduced with the phrase 'Where ICT &lt;pre-condition&gt;'. </w:t>
      </w:r>
      <w:r w:rsidR="00DA1075" w:rsidRPr="00195E91">
        <w:t>Conformance is achieved when the pre-condition is true and the corresponding test (in Annex C) is passed</w:t>
      </w:r>
      <w:r w:rsidR="00640C70" w:rsidRPr="00195E91">
        <w:t>. W</w:t>
      </w:r>
      <w:r w:rsidR="00DA1075" w:rsidRPr="00195E91">
        <w:t>hen the pre-condition is false the requirement is not applicable.</w:t>
      </w:r>
    </w:p>
    <w:p w14:paraId="733AA7C3" w14:textId="41F2D570" w:rsidR="00804C12" w:rsidRDefault="00F163E7" w:rsidP="00035402">
      <w:pPr>
        <w:pStyle w:val="B1"/>
      </w:pPr>
      <w:r w:rsidRPr="00195E91">
        <w:t xml:space="preserve">Annex A </w:t>
      </w:r>
      <w:r w:rsidR="001A2098">
        <w:t>is divided into two parts, A.1 and A.2</w:t>
      </w:r>
      <w:r w:rsidR="00820FBB">
        <w:t xml:space="preserve"> that are intended to be used to</w:t>
      </w:r>
      <w:r w:rsidR="00820FBB" w:rsidRPr="00820FBB">
        <w:t xml:space="preserve"> enables </w:t>
      </w:r>
      <w:r w:rsidR="00820FBB">
        <w:t xml:space="preserve">the </w:t>
      </w:r>
      <w:r w:rsidR="00820FBB" w:rsidRPr="00820FBB">
        <w:t xml:space="preserve">conformance of specific ICT products and services with the essential requirements of </w:t>
      </w:r>
      <w:r w:rsidR="00820FBB">
        <w:t>the Directives to be evaluated</w:t>
      </w:r>
      <w:r w:rsidR="00804C12">
        <w:t>.</w:t>
      </w:r>
    </w:p>
    <w:p w14:paraId="59BD4F07" w14:textId="33DB13CE" w:rsidR="00804C12" w:rsidRDefault="00820FBB">
      <w:pPr>
        <w:pStyle w:val="B2"/>
      </w:pPr>
      <w:r>
        <w:t xml:space="preserve">Annex A.1 directs users to the tables in Annex ZA, which </w:t>
      </w:r>
      <w:r w:rsidR="00035402">
        <w:t>contains tables that are</w:t>
      </w:r>
      <w:r>
        <w:t xml:space="preserve"> suitable for evaluat</w:t>
      </w:r>
      <w:r w:rsidR="00035402">
        <w:t>ing</w:t>
      </w:r>
      <w:r>
        <w:t xml:space="preserve"> the conformance of specific websites and mobile applications with </w:t>
      </w:r>
      <w:r w:rsidRPr="00820FBB">
        <w:t>Directive 201</w:t>
      </w:r>
      <w:r w:rsidR="00035402">
        <w:t>6</w:t>
      </w:r>
      <w:r w:rsidRPr="00820FBB">
        <w:t>/</w:t>
      </w:r>
      <w:r w:rsidR="00035402">
        <w:t>2102</w:t>
      </w:r>
      <w:r w:rsidRPr="00820FBB">
        <w:t xml:space="preserve"> </w:t>
      </w:r>
      <w:r>
        <w:t>[</w:t>
      </w:r>
      <w:r w:rsidR="00035402">
        <w:fldChar w:fldCharType="begin"/>
      </w:r>
      <w:r w:rsidR="00035402">
        <w:instrText xml:space="preserve"> REF  REF_DIRECTIVEEU20162102OFTHEEUROPEANPARL \h </w:instrText>
      </w:r>
      <w:r w:rsidR="00035402">
        <w:fldChar w:fldCharType="separate"/>
      </w:r>
      <w:r w:rsidR="00BE7026">
        <w:t>i.</w:t>
      </w:r>
      <w:r w:rsidR="00BE7026">
        <w:rPr>
          <w:noProof/>
        </w:rPr>
        <w:t>28</w:t>
      </w:r>
      <w:r w:rsidR="00035402">
        <w:fldChar w:fldCharType="end"/>
      </w:r>
      <w:r w:rsidR="00035402">
        <w:t>]</w:t>
      </w:r>
      <w:r w:rsidR="00804C12">
        <w:t>.</w:t>
      </w:r>
    </w:p>
    <w:p w14:paraId="6F8A6CA1" w14:textId="4DF6F1BD" w:rsidR="00F163E7" w:rsidRPr="00195E91" w:rsidRDefault="00820FBB" w:rsidP="00AF4529">
      <w:pPr>
        <w:pStyle w:val="B2"/>
      </w:pPr>
      <w:r>
        <w:t>Annex</w:t>
      </w:r>
      <w:r w:rsidR="001A2098">
        <w:t xml:space="preserve"> A.</w:t>
      </w:r>
      <w:r>
        <w:t>2 contains five tables whic</w:t>
      </w:r>
      <w:r w:rsidR="00035402">
        <w:t>h</w:t>
      </w:r>
      <w:r>
        <w:t xml:space="preserve"> allow a specific ICT product or service to be evaluated for conformance with</w:t>
      </w:r>
      <w:r w:rsidR="00F163E7" w:rsidRPr="00195E91">
        <w:t xml:space="preserve"> Directive</w:t>
      </w:r>
      <w:r>
        <w:t xml:space="preserve"> 2019/882 </w:t>
      </w:r>
      <w:r w:rsidR="00035402">
        <w:t>[</w:t>
      </w:r>
      <w:r w:rsidR="00035402">
        <w:fldChar w:fldCharType="begin"/>
      </w:r>
      <w:r w:rsidR="00035402">
        <w:instrText xml:space="preserve"> REF  REF_EAA \h </w:instrText>
      </w:r>
      <w:r w:rsidR="00035402">
        <w:fldChar w:fldCharType="separate"/>
      </w:r>
      <w:r w:rsidR="00BE7026">
        <w:t>i.</w:t>
      </w:r>
      <w:r w:rsidR="00BE7026">
        <w:rPr>
          <w:noProof/>
        </w:rPr>
        <w:t>30</w:t>
      </w:r>
      <w:r w:rsidR="00035402">
        <w:fldChar w:fldCharType="end"/>
      </w:r>
      <w:r w:rsidR="00035402">
        <w:t>]</w:t>
      </w:r>
      <w:r w:rsidR="00F163E7" w:rsidRPr="00195E91">
        <w:t>.</w:t>
      </w:r>
    </w:p>
    <w:p w14:paraId="2C763F3F" w14:textId="29F84572" w:rsidR="00F163E7" w:rsidRPr="00195E91" w:rsidRDefault="00F163E7" w:rsidP="00F163E7">
      <w:pPr>
        <w:pStyle w:val="B1"/>
      </w:pPr>
      <w:r w:rsidRPr="00195E91">
        <w:lastRenderedPageBreak/>
        <w:t>Annex B contains a table showing which of the requirements set out in clauses 5 to 13 related to different types of ICT support the user needs as expressed in the functional performance statements of clause 4</w:t>
      </w:r>
      <w:r w:rsidR="008D1E1A" w:rsidRPr="00195E91">
        <w:t>.</w:t>
      </w:r>
    </w:p>
    <w:p w14:paraId="4F6516F2" w14:textId="77777777" w:rsidR="00F163E7" w:rsidRPr="00195E91" w:rsidRDefault="00F163E7" w:rsidP="00F163E7">
      <w:pPr>
        <w:pStyle w:val="B1"/>
      </w:pPr>
      <w:r w:rsidRPr="00195E91">
        <w:t>Annex C is a normative annex that sets out the means necessary to determine conformance with the individual requirements. It does not provide a testing methodology.</w:t>
      </w:r>
    </w:p>
    <w:p w14:paraId="1D3A5E75" w14:textId="459CBC5A" w:rsidR="00F9091B" w:rsidRPr="00195E91" w:rsidRDefault="00F163E7" w:rsidP="00F9091B">
      <w:pPr>
        <w:pStyle w:val="B1"/>
      </w:pPr>
      <w:r w:rsidRPr="00195E91">
        <w:t xml:space="preserve">Annex D points to </w:t>
      </w:r>
      <w:r w:rsidR="002939BB" w:rsidRPr="00195E91">
        <w:t>additional</w:t>
      </w:r>
      <w:r w:rsidRPr="00195E91">
        <w:t xml:space="preserve"> resources related to improving accessibility for users with limited cognitive, language and learning abilities.</w:t>
      </w:r>
    </w:p>
    <w:p w14:paraId="393FC9C4" w14:textId="15A4B9BA" w:rsidR="00353692" w:rsidRDefault="00A0115C" w:rsidP="001554E4">
      <w:pPr>
        <w:pStyle w:val="B1"/>
      </w:pPr>
      <w:r w:rsidRPr="00A0115C">
        <w:t>Annex E provides an overview and simple explanation of the structure of the present document. It talks in general about how EN 301 549 can be used and identifies additional resources that are of benefit to those intending to apply EN 301 549 in specific technical sectors such as the Web and digital television.</w:t>
      </w:r>
    </w:p>
    <w:p w14:paraId="126F1005" w14:textId="3361AA41" w:rsidR="00F9091B" w:rsidRDefault="00F9091B" w:rsidP="00F9091B">
      <w:pPr>
        <w:pStyle w:val="B1"/>
      </w:pPr>
      <w:r>
        <w:t>Annex F provides a change history table.</w:t>
      </w:r>
    </w:p>
    <w:p w14:paraId="71A2237A" w14:textId="25FD1657" w:rsidR="001A2098" w:rsidRDefault="001A2098" w:rsidP="00F9091B">
      <w:pPr>
        <w:pStyle w:val="B1"/>
      </w:pPr>
      <w:r>
        <w:t xml:space="preserve">Annex ZA </w:t>
      </w:r>
      <w:r w:rsidRPr="00195E91">
        <w:t>has two tables with requirements related to Directive 2016/2102 on the accessibility of the websites and mobile applications of public sector bodies</w:t>
      </w:r>
      <w:r>
        <w:t xml:space="preserve"> </w:t>
      </w:r>
      <w:r w:rsidRPr="00C826DE">
        <w:t>[</w:t>
      </w:r>
      <w:r w:rsidRPr="00C826DE">
        <w:fldChar w:fldCharType="begin"/>
      </w:r>
      <w:r w:rsidRPr="00C826DE">
        <w:instrText xml:space="preserve">REF REF_DIRECTIVEEU20162102OFTHEEUROPEANPARL \h </w:instrText>
      </w:r>
      <w:r w:rsidRPr="00C826DE">
        <w:fldChar w:fldCharType="separate"/>
      </w:r>
      <w:r w:rsidR="00BE7026">
        <w:t>i.</w:t>
      </w:r>
      <w:r w:rsidR="00BE7026">
        <w:rPr>
          <w:noProof/>
        </w:rPr>
        <w:t>28</w:t>
      </w:r>
      <w:r w:rsidRPr="00C826DE">
        <w:fldChar w:fldCharType="end"/>
      </w:r>
      <w:r w:rsidRPr="00C826DE">
        <w:t>]</w:t>
      </w:r>
      <w:r w:rsidRPr="00195E91">
        <w:t xml:space="preserve">. </w:t>
      </w:r>
      <w:hyperlink w:anchor="TAB_ZA1" w:history="1">
        <w:r w:rsidR="00B82506" w:rsidRPr="00B82506">
          <w:rPr>
            <w:rStyle w:val="Hyperlink"/>
          </w:rPr>
          <w:t>Table ZA.1</w:t>
        </w:r>
      </w:hyperlink>
      <w:r w:rsidR="00B82506">
        <w:t xml:space="preserve"> </w:t>
      </w:r>
      <w:r w:rsidRPr="00195E91">
        <w:t xml:space="preserve">applies to web pages and documents and </w:t>
      </w:r>
      <w:hyperlink w:anchor="TAB_ZA2" w:history="1">
        <w:r w:rsidR="00035402" w:rsidRPr="00035402">
          <w:rPr>
            <w:rStyle w:val="Hyperlink"/>
          </w:rPr>
          <w:t xml:space="preserve">Table </w:t>
        </w:r>
        <w:r w:rsidR="00B82506">
          <w:rPr>
            <w:rStyle w:val="Hyperlink"/>
          </w:rPr>
          <w:t>Z</w:t>
        </w:r>
        <w:r w:rsidR="00035402" w:rsidRPr="00035402">
          <w:rPr>
            <w:rStyle w:val="Hyperlink"/>
          </w:rPr>
          <w:t>A.2</w:t>
        </w:r>
      </w:hyperlink>
      <w:r w:rsidRPr="00195E91">
        <w:t xml:space="preserve"> applies to mobile applications. The minimum requirements are collected from clauses 9, 10 and 11 and some requirements from clauses 5, 6, 7 and 12 that are relevant to fulfill the Directive.</w:t>
      </w:r>
    </w:p>
    <w:p w14:paraId="0CBC5E54" w14:textId="4F1B3D57" w:rsidR="001A2098" w:rsidRPr="00195E91" w:rsidRDefault="001A2098" w:rsidP="00F9091B">
      <w:pPr>
        <w:pStyle w:val="B1"/>
      </w:pPr>
      <w:r>
        <w:t xml:space="preserve">Annex ZB </w:t>
      </w:r>
      <w:r w:rsidRPr="001A2098">
        <w:t xml:space="preserve">has </w:t>
      </w:r>
      <w:r>
        <w:t>three</w:t>
      </w:r>
      <w:r w:rsidRPr="001A2098">
        <w:t xml:space="preserve"> tables with requirements related to Directive 201</w:t>
      </w:r>
      <w:r>
        <w:t>9</w:t>
      </w:r>
      <w:r w:rsidRPr="001A2098">
        <w:t>/</w:t>
      </w:r>
      <w:r>
        <w:t>882</w:t>
      </w:r>
      <w:r w:rsidRPr="001A2098">
        <w:t xml:space="preserve"> on the accessibility requirements for products and services [</w:t>
      </w:r>
      <w:r>
        <w:fldChar w:fldCharType="begin"/>
      </w:r>
      <w:r>
        <w:instrText xml:space="preserve"> REF  REF_EAA \h </w:instrText>
      </w:r>
      <w:r>
        <w:fldChar w:fldCharType="separate"/>
      </w:r>
      <w:r w:rsidR="00BE7026">
        <w:t>i.</w:t>
      </w:r>
      <w:r w:rsidR="00BE7026">
        <w:rPr>
          <w:noProof/>
        </w:rPr>
        <w:t>30</w:t>
      </w:r>
      <w:r>
        <w:fldChar w:fldCharType="end"/>
      </w:r>
      <w:r w:rsidRPr="001A2098">
        <w:t xml:space="preserve">]. </w:t>
      </w:r>
      <w:hyperlink w:anchor="TAB_ZB1" w:history="1">
        <w:r w:rsidRPr="001A2098">
          <w:rPr>
            <w:rStyle w:val="Hyperlink"/>
            <w:lang w:eastAsia="en-GB"/>
          </w:rPr>
          <w:t>Table ZB.1</w:t>
        </w:r>
      </w:hyperlink>
      <w:r w:rsidRPr="001A2098">
        <w:t xml:space="preserve"> appl</w:t>
      </w:r>
      <w:r>
        <w:t>ies</w:t>
      </w:r>
      <w:r w:rsidRPr="001A2098">
        <w:t xml:space="preserve"> to the </w:t>
      </w:r>
      <w:r>
        <w:t>p</w:t>
      </w:r>
      <w:r w:rsidRPr="001A2098">
        <w:t>roducts within the scope of the Directive</w:t>
      </w:r>
      <w:r>
        <w:t xml:space="preserve">. </w:t>
      </w:r>
      <w:hyperlink w:anchor="TAB_ZB2" w:history="1">
        <w:r w:rsidRPr="001A2098">
          <w:rPr>
            <w:rStyle w:val="Hyperlink"/>
          </w:rPr>
          <w:t>Table ZB.2</w:t>
        </w:r>
      </w:hyperlink>
      <w:r>
        <w:t xml:space="preserve"> </w:t>
      </w:r>
      <w:r w:rsidR="00820FBB">
        <w:t xml:space="preserve">applies to all services </w:t>
      </w:r>
      <w:r w:rsidR="00820FBB" w:rsidRPr="001A2098">
        <w:t>within the scope of the Directive</w:t>
      </w:r>
      <w:r w:rsidR="00820FBB">
        <w:t xml:space="preserve">. </w:t>
      </w:r>
      <w:hyperlink w:anchor="TAB_ZB3" w:history="1">
        <w:r w:rsidR="00820FBB" w:rsidRPr="001A2098">
          <w:rPr>
            <w:rStyle w:val="Hyperlink"/>
          </w:rPr>
          <w:t>Table ZB.3</w:t>
        </w:r>
      </w:hyperlink>
      <w:r w:rsidR="00820FBB" w:rsidRPr="009805F4">
        <w:t xml:space="preserve"> appl</w:t>
      </w:r>
      <w:r w:rsidR="00820FBB">
        <w:t>ies</w:t>
      </w:r>
      <w:r w:rsidR="00820FBB" w:rsidRPr="009805F4">
        <w:t xml:space="preserve"> to the specific </w:t>
      </w:r>
      <w:r w:rsidR="00820FBB">
        <w:t>s</w:t>
      </w:r>
      <w:r w:rsidR="00820FBB" w:rsidRPr="009805F4">
        <w:t>ervices within the scope of the Directive</w:t>
      </w:r>
      <w:r w:rsidR="00820FBB">
        <w:t>.</w:t>
      </w:r>
    </w:p>
    <w:p w14:paraId="6C8F32AA" w14:textId="07ADC0E3" w:rsidR="00F163E7" w:rsidRPr="00195E91" w:rsidRDefault="00F163E7" w:rsidP="00F163E7">
      <w:r w:rsidRPr="00195E91">
        <w:t xml:space="preserve">When the present document is used for most purposes, including when used in ICT procurement, all of the requirements in clauses 5 to 13, as well as the functional performance statements in clause 4 should be considered. The potential applicability of any requirement can be determined from the self-scoping phrase at the </w:t>
      </w:r>
      <w:r w:rsidR="002939BB" w:rsidRPr="00195E91">
        <w:t>beginning</w:t>
      </w:r>
      <w:r w:rsidRPr="00195E91">
        <w:t xml:space="preserve"> of each requirement.</w:t>
      </w:r>
    </w:p>
    <w:p w14:paraId="4C97993F" w14:textId="1654C64F" w:rsidR="00F163E7" w:rsidRDefault="00F163E7" w:rsidP="00F163E7">
      <w:r w:rsidRPr="00195E91">
        <w:t>When the present document is used as the basis to determine conformity with the essential requirements of Directive 2016/2102</w:t>
      </w:r>
      <w:r w:rsidR="00B82506">
        <w:t xml:space="preserve"> </w:t>
      </w:r>
      <w:r w:rsidRPr="00195E91">
        <w:t>on the accessibility of the websites and mobile applications of public sector bodies</w:t>
      </w:r>
      <w:r w:rsidR="00632206">
        <w:t xml:space="preserve"> </w:t>
      </w:r>
      <w:r w:rsidR="00632206" w:rsidRPr="00C826DE">
        <w:t>[</w:t>
      </w:r>
      <w:r w:rsidR="00B82506">
        <w:fldChar w:fldCharType="begin"/>
      </w:r>
      <w:r w:rsidR="00B82506">
        <w:instrText xml:space="preserve"> REF  REF_DIRECTIVEEU20162102OFTHEEUROPEANPARL \h </w:instrText>
      </w:r>
      <w:r w:rsidR="00B82506">
        <w:fldChar w:fldCharType="separate"/>
      </w:r>
      <w:r w:rsidR="00BE7026">
        <w:t>i.</w:t>
      </w:r>
      <w:r w:rsidR="00BE7026">
        <w:rPr>
          <w:noProof/>
        </w:rPr>
        <w:t>28</w:t>
      </w:r>
      <w:r w:rsidR="00B82506">
        <w:fldChar w:fldCharType="end"/>
      </w:r>
      <w:r w:rsidR="00632206" w:rsidRPr="00C826DE">
        <w:t>]</w:t>
      </w:r>
      <w:r w:rsidRPr="00195E91">
        <w:t xml:space="preserve">, </w:t>
      </w:r>
      <w:hyperlink w:anchor="TAB_ZA1" w:history="1">
        <w:r w:rsidR="00B82506" w:rsidRPr="00035402">
          <w:rPr>
            <w:rStyle w:val="Hyperlink"/>
          </w:rPr>
          <w:t xml:space="preserve">Table </w:t>
        </w:r>
        <w:r w:rsidR="00B82506">
          <w:rPr>
            <w:rStyle w:val="Hyperlink"/>
          </w:rPr>
          <w:t>Z</w:t>
        </w:r>
        <w:r w:rsidR="00B82506" w:rsidRPr="00035402">
          <w:rPr>
            <w:rStyle w:val="Hyperlink"/>
          </w:rPr>
          <w:t>A.1</w:t>
        </w:r>
      </w:hyperlink>
      <w:r w:rsidR="00B82506" w:rsidRPr="00195E91">
        <w:t xml:space="preserve"> </w:t>
      </w:r>
      <w:r w:rsidRPr="00195E91">
        <w:t xml:space="preserve">and </w:t>
      </w:r>
      <w:hyperlink w:anchor="TAB_ZA2" w:history="1">
        <w:r w:rsidR="00B82506" w:rsidRPr="00B82506">
          <w:rPr>
            <w:rStyle w:val="Hyperlink"/>
          </w:rPr>
          <w:t>Table Z</w:t>
        </w:r>
        <w:r w:rsidRPr="00B82506">
          <w:rPr>
            <w:rStyle w:val="Hyperlink"/>
          </w:rPr>
          <w:t>A.2</w:t>
        </w:r>
      </w:hyperlink>
      <w:r w:rsidRPr="00195E91">
        <w:t xml:space="preserve"> in Annex </w:t>
      </w:r>
      <w:r w:rsidR="00B82506">
        <w:t>ZA</w:t>
      </w:r>
      <w:r w:rsidRPr="00195E91">
        <w:t xml:space="preserve"> identify all the </w:t>
      </w:r>
      <w:hyperlink w:anchor="applicablerequirement" w:history="1">
        <w:r w:rsidRPr="006B253B">
          <w:rPr>
            <w:rStyle w:val="Hyperlink"/>
          </w:rPr>
          <w:t>applicable requirement</w:t>
        </w:r>
      </w:hyperlink>
      <w:r w:rsidRPr="00195E91">
        <w:t>s.</w:t>
      </w:r>
    </w:p>
    <w:p w14:paraId="06DE819D" w14:textId="4D487939" w:rsidR="00B82506" w:rsidRPr="00195E91" w:rsidRDefault="00B82506" w:rsidP="00F163E7">
      <w:r w:rsidRPr="00195E91">
        <w:t>When the present document is used as the basis to determine conformity with the essential requirements of Directive 201</w:t>
      </w:r>
      <w:r>
        <w:t>9</w:t>
      </w:r>
      <w:r w:rsidRPr="00195E91">
        <w:t>/</w:t>
      </w:r>
      <w:r>
        <w:t xml:space="preserve">882 </w:t>
      </w:r>
      <w:r w:rsidRPr="00195E91">
        <w:t xml:space="preserve">on the accessibility </w:t>
      </w:r>
      <w:r w:rsidRPr="00B82506">
        <w:t>requirements for products and services</w:t>
      </w:r>
      <w:r>
        <w:t xml:space="preserve"> </w:t>
      </w:r>
      <w:r w:rsidRPr="00C826DE">
        <w:t>[</w:t>
      </w:r>
      <w:r w:rsidRPr="00C826DE">
        <w:fldChar w:fldCharType="begin"/>
      </w:r>
      <w:r w:rsidRPr="00C826DE">
        <w:instrText xml:space="preserve">REF REF_DIRECTIVEEU20162102OFTHEEUROPEANPARL \h </w:instrText>
      </w:r>
      <w:r w:rsidRPr="00C826DE">
        <w:fldChar w:fldCharType="separate"/>
      </w:r>
      <w:r w:rsidR="00BE7026">
        <w:t>i.</w:t>
      </w:r>
      <w:r w:rsidR="00BE7026">
        <w:rPr>
          <w:noProof/>
        </w:rPr>
        <w:t>28</w:t>
      </w:r>
      <w:r w:rsidRPr="00C826DE">
        <w:fldChar w:fldCharType="end"/>
      </w:r>
      <w:r w:rsidRPr="00C826DE">
        <w:t>]</w:t>
      </w:r>
      <w:r w:rsidRPr="00195E91">
        <w:t xml:space="preserve">, </w:t>
      </w:r>
      <w:hyperlink w:anchor="TAB_A1" w:history="1">
        <w:r w:rsidRPr="00B82506">
          <w:rPr>
            <w:rStyle w:val="Hyperlink"/>
          </w:rPr>
          <w:t>Table A.1</w:t>
        </w:r>
      </w:hyperlink>
      <w:r>
        <w:t xml:space="preserve">, </w:t>
      </w:r>
      <w:hyperlink w:anchor="TAB_A2" w:history="1">
        <w:r w:rsidRPr="00B82506">
          <w:rPr>
            <w:rStyle w:val="Hyperlink"/>
          </w:rPr>
          <w:t>Table A.2</w:t>
        </w:r>
      </w:hyperlink>
      <w:r>
        <w:t xml:space="preserve">, </w:t>
      </w:r>
      <w:hyperlink w:anchor="TAB_A3" w:history="1">
        <w:r w:rsidRPr="00B82506">
          <w:rPr>
            <w:rStyle w:val="Hyperlink"/>
          </w:rPr>
          <w:t>Table A.3</w:t>
        </w:r>
      </w:hyperlink>
      <w:r>
        <w:t xml:space="preserve">, </w:t>
      </w:r>
      <w:hyperlink w:anchor="TAB_A4" w:history="1">
        <w:r w:rsidRPr="00B82506">
          <w:rPr>
            <w:rStyle w:val="Hyperlink"/>
          </w:rPr>
          <w:t>Table A.4</w:t>
        </w:r>
      </w:hyperlink>
      <w:r>
        <w:t xml:space="preserve">, and </w:t>
      </w:r>
      <w:hyperlink w:anchor="TAB_A5" w:history="1">
        <w:r w:rsidRPr="00B82506">
          <w:rPr>
            <w:rStyle w:val="Hyperlink"/>
          </w:rPr>
          <w:t>Table A.5</w:t>
        </w:r>
      </w:hyperlink>
      <w:r>
        <w:t xml:space="preserve"> </w:t>
      </w:r>
      <w:r w:rsidRPr="00195E91">
        <w:t xml:space="preserve">in Annex </w:t>
      </w:r>
      <w:r>
        <w:t xml:space="preserve">A.2 </w:t>
      </w:r>
      <w:r w:rsidRPr="00195E91">
        <w:t xml:space="preserve">identify all the </w:t>
      </w:r>
      <w:hyperlink w:anchor="applicablerequirement" w:history="1">
        <w:r w:rsidRPr="006B253B">
          <w:rPr>
            <w:rStyle w:val="Hyperlink"/>
          </w:rPr>
          <w:t>applicable requirement</w:t>
        </w:r>
      </w:hyperlink>
      <w:r w:rsidRPr="00195E91">
        <w:t>s.</w:t>
      </w:r>
    </w:p>
    <w:p w14:paraId="6EDED888" w14:textId="2128553F" w:rsidR="00F163E7" w:rsidRPr="00195E91" w:rsidRDefault="001C5C0D" w:rsidP="00F163E7">
      <w:pPr>
        <w:pStyle w:val="NO"/>
      </w:pPr>
      <w:r>
        <w:rPr>
          <w:caps/>
        </w:rPr>
        <w:t>Note</w:t>
      </w:r>
      <w:r w:rsidR="00F163E7" w:rsidRPr="00195E91">
        <w:t xml:space="preserve"> 1:</w:t>
      </w:r>
      <w:r w:rsidR="00F163E7" w:rsidRPr="00195E91">
        <w:tab/>
        <w:t xml:space="preserve">The </w:t>
      </w:r>
      <w:r w:rsidR="001D3E08">
        <w:t xml:space="preserve">content of the </w:t>
      </w:r>
      <w:r w:rsidR="00F163E7" w:rsidRPr="00195E91">
        <w:t xml:space="preserve">present document </w:t>
      </w:r>
      <w:r w:rsidR="001D3E08">
        <w:t>has been updated to align with</w:t>
      </w:r>
      <w:r w:rsidR="00F163E7" w:rsidRPr="00195E91">
        <w:t xml:space="preserve"> the </w:t>
      </w:r>
      <w:r w:rsidR="00A3730E">
        <w:t>WCAG 2.2</w:t>
      </w:r>
      <w:r w:rsidR="00F163E7" w:rsidRPr="00195E91">
        <w:t xml:space="preserve"> Recommendation</w:t>
      </w:r>
      <w:r w:rsidR="00632206">
        <w:t xml:space="preserve"> </w:t>
      </w:r>
      <w:r w:rsidR="00632206" w:rsidRPr="00C826DE">
        <w:t>[</w:t>
      </w:r>
      <w:r w:rsidR="00632206" w:rsidRPr="00C826DE">
        <w:fldChar w:fldCharType="begin"/>
      </w:r>
      <w:r w:rsidR="00632206" w:rsidRPr="00C826DE">
        <w:instrText xml:space="preserve">REF REF_W3CRECOMMENDATION \h </w:instrText>
      </w:r>
      <w:r w:rsidR="00632206" w:rsidRPr="00C826DE">
        <w:fldChar w:fldCharType="separate"/>
      </w:r>
      <w:r w:rsidR="00BE7026">
        <w:rPr>
          <w:noProof/>
        </w:rPr>
        <w:t>4</w:t>
      </w:r>
      <w:r w:rsidR="00632206" w:rsidRPr="00C826DE">
        <w:fldChar w:fldCharType="end"/>
      </w:r>
      <w:r w:rsidR="00632206" w:rsidRPr="00C826DE">
        <w:t>]</w:t>
      </w:r>
      <w:r w:rsidR="00F163E7" w:rsidRPr="00195E91">
        <w:t>.</w:t>
      </w:r>
    </w:p>
    <w:p w14:paraId="7625C0A8" w14:textId="235B2702" w:rsidR="00F163E7" w:rsidRDefault="001C5C0D" w:rsidP="00F163E7">
      <w:pPr>
        <w:pStyle w:val="NO"/>
      </w:pPr>
      <w:r>
        <w:rPr>
          <w:caps/>
        </w:rPr>
        <w:t>Note</w:t>
      </w:r>
      <w:r w:rsidR="00F163E7" w:rsidRPr="00195E91">
        <w:t xml:space="preserve"> 2:</w:t>
      </w:r>
      <w:r w:rsidR="00F163E7" w:rsidRPr="00195E91">
        <w:tab/>
        <w:t>Annex E provides an overview and simple explanation of the structure of the present document, including an explanation of how it can be used.</w:t>
      </w:r>
      <w:r w:rsidR="00F8091E" w:rsidRPr="00195E91">
        <w:t xml:space="preserve"> </w:t>
      </w:r>
      <w:r w:rsidR="00F163E7" w:rsidRPr="00195E91">
        <w:t>Readers who are unfamiliar with th</w:t>
      </w:r>
      <w:r w:rsidR="0082543B" w:rsidRPr="00195E91">
        <w:t>e present document</w:t>
      </w:r>
      <w:r w:rsidR="00F163E7" w:rsidRPr="00195E91">
        <w:t xml:space="preserve"> are recommended to read Annex E first to give them a better understanding of the present document and how to use it.</w:t>
      </w:r>
    </w:p>
    <w:p w14:paraId="3A3203D7" w14:textId="2E56E0BD" w:rsidR="00902C97" w:rsidRPr="004064D9" w:rsidRDefault="00902C97" w:rsidP="00902C97">
      <w:r w:rsidRPr="004064D9">
        <w:t>The WCAG 2.</w:t>
      </w:r>
      <w:r w:rsidR="00A3730E">
        <w:t>2</w:t>
      </w:r>
      <w:r w:rsidRPr="004064D9">
        <w:t xml:space="preserve"> [</w:t>
      </w:r>
      <w:r w:rsidRPr="004064D9">
        <w:fldChar w:fldCharType="begin"/>
      </w:r>
      <w:r w:rsidRPr="004064D9">
        <w:instrText xml:space="preserve">REF REF_W3CRECOMMENDATION \h  \* MERGEFORMAT </w:instrText>
      </w:r>
      <w:r w:rsidRPr="004064D9">
        <w:fldChar w:fldCharType="separate"/>
      </w:r>
      <w:r w:rsidR="00BE7026">
        <w:t>4</w:t>
      </w:r>
      <w:r w:rsidRPr="004064D9">
        <w:fldChar w:fldCharType="end"/>
      </w:r>
      <w:r w:rsidRPr="004064D9">
        <w:t xml:space="preserve">] content referenced in clauses 9, 10 and 11 is subject to the following specific copyright provisions: </w:t>
      </w:r>
      <w:hyperlink r:id="rId21" w:anchor="Copyright" w:history="1">
        <w:r w:rsidRPr="00F84C2B">
          <w:rPr>
            <w:rStyle w:val="Hyperlink"/>
          </w:rPr>
          <w:t>Copyright</w:t>
        </w:r>
      </w:hyperlink>
      <w:r w:rsidRPr="004064D9">
        <w:t xml:space="preserve"> © </w:t>
      </w:r>
      <w:r w:rsidR="00F84C2B">
        <w:t>2020-</w:t>
      </w:r>
      <w:r w:rsidR="00C40C3C">
        <w:t>2023</w:t>
      </w:r>
      <w:r w:rsidR="00C40C3C" w:rsidRPr="00C40C3C">
        <w:t xml:space="preserve"> </w:t>
      </w:r>
      <w:hyperlink r:id="rId22" w:history="1">
        <w:r w:rsidR="00C40C3C" w:rsidRPr="00C40C3C">
          <w:rPr>
            <w:rStyle w:val="Hyperlink"/>
          </w:rPr>
          <w:t>World Wide Web Consortium</w:t>
        </w:r>
      </w:hyperlink>
      <w:r w:rsidR="00C40C3C" w:rsidRPr="00C40C3C">
        <w:t xml:space="preserve">. </w:t>
      </w:r>
      <w:r w:rsidR="00F84C2B" w:rsidRPr="00F84C2B">
        <w:t xml:space="preserve">W3C® </w:t>
      </w:r>
      <w:hyperlink r:id="rId23" w:anchor="Legal_Disclaimer" w:history="1">
        <w:r w:rsidR="00F84C2B" w:rsidRPr="00F84C2B">
          <w:rPr>
            <w:rStyle w:val="Hyperlink"/>
          </w:rPr>
          <w:t>liability</w:t>
        </w:r>
      </w:hyperlink>
      <w:r w:rsidR="00F84C2B" w:rsidRPr="00F84C2B">
        <w:t xml:space="preserve">, </w:t>
      </w:r>
      <w:hyperlink r:id="rId24" w:anchor="W3C_Trademarks" w:history="1">
        <w:r w:rsidR="00F84C2B" w:rsidRPr="00F84C2B">
          <w:rPr>
            <w:rStyle w:val="Hyperlink"/>
          </w:rPr>
          <w:t>trademark</w:t>
        </w:r>
      </w:hyperlink>
      <w:r w:rsidR="00F84C2B" w:rsidRPr="00F84C2B">
        <w:t xml:space="preserve"> and </w:t>
      </w:r>
      <w:hyperlink r:id="rId25" w:history="1">
        <w:r w:rsidR="00F84C2B" w:rsidRPr="00F84C2B">
          <w:rPr>
            <w:rStyle w:val="Hyperlink"/>
          </w:rPr>
          <w:t>document use</w:t>
        </w:r>
      </w:hyperlink>
      <w:r w:rsidR="00F84C2B" w:rsidRPr="00F84C2B">
        <w:t xml:space="preserve"> rules apply</w:t>
      </w:r>
      <w:r w:rsidRPr="004064D9">
        <w:t>.</w:t>
      </w:r>
    </w:p>
    <w:p w14:paraId="2BCA25F3" w14:textId="32F60BE8" w:rsidR="00902C97" w:rsidRPr="004064D9" w:rsidRDefault="00902C97" w:rsidP="00902C97">
      <w:r w:rsidRPr="004064D9">
        <w:t xml:space="preserve">See the </w:t>
      </w:r>
      <w:hyperlink r:id="rId26" w:history="1">
        <w:r w:rsidRPr="004064D9">
          <w:rPr>
            <w:rStyle w:val="Hyperlink"/>
          </w:rPr>
          <w:t>copyright FAQ</w:t>
        </w:r>
      </w:hyperlink>
      <w:r w:rsidRPr="004064D9">
        <w:t xml:space="preserve"> for more information: </w:t>
      </w:r>
    </w:p>
    <w:p w14:paraId="051EA2C3" w14:textId="64280C74" w:rsidR="00902C97" w:rsidRPr="004064D9" w:rsidRDefault="0061493F" w:rsidP="00902C97">
      <w:hyperlink r:id="rId27" w:history="1">
        <w:r w:rsidRPr="0061493F">
          <w:rPr>
            <w:rStyle w:val="Hyperlink"/>
          </w:rPr>
          <w:t>https://www.w3.org/Consortium/Legal/copyright-documents</w:t>
        </w:r>
      </w:hyperlink>
    </w:p>
    <w:p w14:paraId="1A362298" w14:textId="1F8CECB0" w:rsidR="00902C97" w:rsidRPr="00195E91" w:rsidRDefault="0061493F" w:rsidP="00145A24">
      <w:hyperlink r:id="rId28" w:history="1">
        <w:r w:rsidRPr="0061493F">
          <w:rPr>
            <w:rStyle w:val="Hyperlink"/>
          </w:rPr>
          <w:t>https://www.w3.org/Consortium/Legal/IPR-FAQ</w:t>
        </w:r>
      </w:hyperlink>
    </w:p>
    <w:p w14:paraId="49CB9168" w14:textId="4287C011" w:rsidR="0098090C" w:rsidRPr="00195E91" w:rsidRDefault="0098090C" w:rsidP="00CD3628">
      <w:pPr>
        <w:pStyle w:val="Heading1"/>
        <w:pageBreakBefore/>
      </w:pPr>
      <w:bookmarkStart w:id="35" w:name="_Toc57280978"/>
      <w:bookmarkStart w:id="36" w:name="_Toc57985848"/>
      <w:bookmarkStart w:id="37" w:name="_Toc58222221"/>
      <w:bookmarkStart w:id="38" w:name="_Toc196231425"/>
      <w:bookmarkStart w:id="39" w:name="_Toc197524464"/>
      <w:bookmarkStart w:id="40" w:name="_Toc197553958"/>
      <w:r w:rsidRPr="00195E91">
        <w:lastRenderedPageBreak/>
        <w:t>1</w:t>
      </w:r>
      <w:r w:rsidRPr="00195E91">
        <w:tab/>
        <w:t>Scope</w:t>
      </w:r>
      <w:bookmarkEnd w:id="35"/>
      <w:bookmarkEnd w:id="36"/>
      <w:bookmarkEnd w:id="37"/>
      <w:bookmarkEnd w:id="38"/>
      <w:bookmarkEnd w:id="39"/>
      <w:bookmarkEnd w:id="40"/>
    </w:p>
    <w:p w14:paraId="050FA246" w14:textId="0BCE4879" w:rsidR="00804C12" w:rsidRDefault="00C309A0" w:rsidP="00C309A0">
      <w:pPr>
        <w:rPr>
          <w:rFonts w:cs="Arial"/>
          <w:sz w:val="16"/>
        </w:rPr>
      </w:pPr>
      <w:r w:rsidRPr="00195E91">
        <w:t>The present document</w:t>
      </w:r>
      <w:r w:rsidRPr="00195E91">
        <w:rPr>
          <w:rFonts w:cs="Arial"/>
        </w:rPr>
        <w:t xml:space="preserve"> specifies </w:t>
      </w:r>
      <w:r w:rsidRPr="00195E91">
        <w:t>the accessibility requirements applicable to ICT products and services, together with a description of the test procedures and evaluation methodology for each accessibility requirement</w:t>
      </w:r>
      <w:r w:rsidR="00804C12">
        <w:rPr>
          <w:rFonts w:cs="Arial"/>
          <w:sz w:val="16"/>
        </w:rPr>
        <w:t>.</w:t>
      </w:r>
    </w:p>
    <w:p w14:paraId="00EF4669" w14:textId="77260938" w:rsidR="008F1E45" w:rsidRDefault="008F1E45" w:rsidP="00C309A0">
      <w:r w:rsidRPr="008F1E45">
        <w:t>The present document is intended for use by designers, developers, evaluators, providers, market surveillance entities, procurers, researchers, and anyone else interested in the accessibility of ICT products and services.</w:t>
      </w:r>
    </w:p>
    <w:p w14:paraId="4451F4E9" w14:textId="2A5303B7" w:rsidR="00C309A0" w:rsidRPr="00195E91" w:rsidRDefault="00FD230B" w:rsidP="00C309A0">
      <w:pPr>
        <w:rPr>
          <w:rFonts w:cs="Arial"/>
        </w:rPr>
      </w:pPr>
      <w:r w:rsidRPr="00FD230B">
        <w:rPr>
          <w:rFonts w:cs="Arial"/>
        </w:rPr>
        <w:t>The present document is not intended to apply to assistive technologies that are designed specifically for use by people with disabilities</w:t>
      </w:r>
      <w:r>
        <w:rPr>
          <w:rFonts w:cs="Arial"/>
        </w:rPr>
        <w:t>,</w:t>
      </w:r>
      <w:r w:rsidRPr="00FD230B">
        <w:rPr>
          <w:rFonts w:cs="Arial"/>
        </w:rPr>
        <w:t xml:space="preserve"> except for requirement 11.5.2.4 that requires assistive technologies to use the </w:t>
      </w:r>
      <w:hyperlink w:anchor="documentedplatformaccessibilityservice" w:history="1">
        <w:r w:rsidRPr="00F02458">
          <w:rPr>
            <w:rStyle w:val="Hyperlink"/>
            <w:rFonts w:cs="Arial"/>
          </w:rPr>
          <w:t>documented platform accessibility services</w:t>
        </w:r>
      </w:hyperlink>
      <w:r>
        <w:rPr>
          <w:rFonts w:cs="Arial"/>
        </w:rPr>
        <w:t>,</w:t>
      </w:r>
      <w:r w:rsidRPr="00FD230B">
        <w:rPr>
          <w:rFonts w:cs="Arial"/>
        </w:rPr>
        <w:t xml:space="preserve"> although making assistive technologies cross-disabiilty accessible is desirable.</w:t>
      </w:r>
      <w:r w:rsidR="008F1E45">
        <w:rPr>
          <w:rFonts w:cs="Arial"/>
        </w:rPr>
        <w:t xml:space="preserve"> </w:t>
      </w:r>
      <w:r w:rsidR="008F1E45" w:rsidRPr="008F1E45">
        <w:rPr>
          <w:rFonts w:cs="Arial"/>
        </w:rPr>
        <w:t>The requirements do apply to the launch of assistive technologies since that is a function of the platform not the assistive technology.</w:t>
      </w:r>
    </w:p>
    <w:p w14:paraId="32FA3A2E" w14:textId="15504F21" w:rsidR="001A2098" w:rsidRPr="00195E91" w:rsidRDefault="00FF2C92" w:rsidP="00A77DB2">
      <w:pPr>
        <w:rPr>
          <w:rFonts w:cs="Arial"/>
        </w:rPr>
      </w:pPr>
      <w:r w:rsidRPr="00195E91">
        <w:rPr>
          <w:rFonts w:cs="Arial"/>
        </w:rPr>
        <w:t xml:space="preserve">The present document </w:t>
      </w:r>
      <w:r w:rsidR="00A77DB2">
        <w:rPr>
          <w:rFonts w:cs="Arial"/>
        </w:rPr>
        <w:t>supports the implementation</w:t>
      </w:r>
      <w:r w:rsidRPr="00195E91">
        <w:rPr>
          <w:rFonts w:cs="Arial"/>
        </w:rPr>
        <w:t xml:space="preserve"> of </w:t>
      </w:r>
      <w:r w:rsidRPr="00195E91">
        <w:t xml:space="preserve">Directive </w:t>
      </w:r>
      <w:r w:rsidR="001A2098" w:rsidRPr="00195E91">
        <w:t>201</w:t>
      </w:r>
      <w:r w:rsidR="001A2098">
        <w:t>6</w:t>
      </w:r>
      <w:r w:rsidRPr="00195E91">
        <w:t xml:space="preserve">/2102 on the accessibility of the websites and mobile applications of public sector bodies </w:t>
      </w:r>
      <w:r w:rsidR="00632206" w:rsidRPr="00C826DE">
        <w:t>[</w:t>
      </w:r>
      <w:r w:rsidR="001A2098">
        <w:fldChar w:fldCharType="begin"/>
      </w:r>
      <w:r w:rsidR="001A2098">
        <w:instrText xml:space="preserve"> REF  REF_DIRECTIVEEU20162102OFTHEEUROPEANPARL \h </w:instrText>
      </w:r>
      <w:r w:rsidR="001A2098">
        <w:fldChar w:fldCharType="separate"/>
      </w:r>
      <w:r w:rsidR="00BE7026">
        <w:t>i.</w:t>
      </w:r>
      <w:r w:rsidR="00BE7026">
        <w:rPr>
          <w:noProof/>
        </w:rPr>
        <w:t>28</w:t>
      </w:r>
      <w:r w:rsidR="001A2098">
        <w:fldChar w:fldCharType="end"/>
      </w:r>
      <w:r w:rsidR="00632206" w:rsidRPr="00C826DE">
        <w:t>]</w:t>
      </w:r>
      <w:r w:rsidR="00A77DB2">
        <w:t xml:space="preserve">, and </w:t>
      </w:r>
      <w:r w:rsidR="001A2098" w:rsidRPr="00195E91">
        <w:rPr>
          <w:rFonts w:cs="Arial"/>
        </w:rPr>
        <w:t xml:space="preserve">of </w:t>
      </w:r>
      <w:r w:rsidR="001A2098" w:rsidRPr="00195E91">
        <w:t>Directive 201</w:t>
      </w:r>
      <w:r w:rsidR="001A2098">
        <w:t>9</w:t>
      </w:r>
      <w:r w:rsidR="001A2098" w:rsidRPr="00195E91">
        <w:t>/</w:t>
      </w:r>
      <w:r w:rsidR="001A2098">
        <w:t>88</w:t>
      </w:r>
      <w:r w:rsidR="001A2098" w:rsidRPr="00195E91">
        <w:t xml:space="preserve">2 on the accessibility of </w:t>
      </w:r>
      <w:r w:rsidR="008F1E45">
        <w:t>ICT products and services</w:t>
      </w:r>
      <w:r w:rsidR="001A2098" w:rsidRPr="00195E91">
        <w:t xml:space="preserve"> </w:t>
      </w:r>
      <w:r w:rsidR="001A2098" w:rsidRPr="00C826DE">
        <w:t>[</w:t>
      </w:r>
      <w:r w:rsidR="001A2098">
        <w:fldChar w:fldCharType="begin"/>
      </w:r>
      <w:r w:rsidR="001A2098">
        <w:instrText xml:space="preserve"> REF  REF_EAA \h </w:instrText>
      </w:r>
      <w:r w:rsidR="001A2098">
        <w:fldChar w:fldCharType="separate"/>
      </w:r>
      <w:r w:rsidR="00BE7026">
        <w:t>i.</w:t>
      </w:r>
      <w:r w:rsidR="00BE7026">
        <w:rPr>
          <w:noProof/>
        </w:rPr>
        <w:t>30</w:t>
      </w:r>
      <w:r w:rsidR="001A2098">
        <w:fldChar w:fldCharType="end"/>
      </w:r>
      <w:r w:rsidR="001A2098" w:rsidRPr="00C826DE">
        <w:t>]</w:t>
      </w:r>
      <w:r w:rsidR="00A77DB2">
        <w:t>. The coverage of the essential requirements of these Directives</w:t>
      </w:r>
      <w:r w:rsidR="001A2098" w:rsidRPr="00195E91">
        <w:t xml:space="preserve"> is given in Annex</w:t>
      </w:r>
      <w:r w:rsidR="00A77DB2">
        <w:t>es ZA and</w:t>
      </w:r>
      <w:r w:rsidR="001A2098" w:rsidRPr="00195E91">
        <w:t xml:space="preserve"> </w:t>
      </w:r>
      <w:r w:rsidR="001A2098">
        <w:t>ZB.</w:t>
      </w:r>
    </w:p>
    <w:p w14:paraId="3E7CBA9F" w14:textId="44F854DE" w:rsidR="00FF2C92" w:rsidRPr="00195E91" w:rsidRDefault="0098090C" w:rsidP="00FF2C92">
      <w:r w:rsidRPr="00195E91">
        <w:t xml:space="preserve">The present document contains the necessary </w:t>
      </w:r>
      <w:r w:rsidR="008F1E45">
        <w:t>accessibility</w:t>
      </w:r>
      <w:r w:rsidR="008F1E45" w:rsidRPr="00195E91">
        <w:t xml:space="preserve"> </w:t>
      </w:r>
      <w:r w:rsidRPr="00195E91">
        <w:t>requirements and provides a reference document such that if procedures are followed by different actors, the results of testing are similar and the interpretation of those results is clear.</w:t>
      </w:r>
      <w:r w:rsidR="00FF2C92" w:rsidRPr="00195E91">
        <w:t xml:space="preserve"> The test descriptions and evaluation methodology included in the present document are elaborated to a level of detail compliant with </w:t>
      </w:r>
      <w:r w:rsidR="00FF2C92" w:rsidRPr="00C826DE">
        <w:t>ISO/IEC 17007:2009 [</w:t>
      </w:r>
      <w:r w:rsidR="00FF2C92" w:rsidRPr="00C826DE">
        <w:fldChar w:fldCharType="begin"/>
      </w:r>
      <w:r w:rsidR="00FF2C92" w:rsidRPr="00C826DE">
        <w:instrText xml:space="preserve"> REF  REF_ISOIEC17007 \h  \* MERGEFORMAT </w:instrText>
      </w:r>
      <w:r w:rsidR="00FF2C92" w:rsidRPr="00C826DE">
        <w:fldChar w:fldCharType="separate"/>
      </w:r>
      <w:r w:rsidR="00BE7026">
        <w:t>i.14</w:t>
      </w:r>
      <w:r w:rsidR="00FF2C92" w:rsidRPr="00C826DE">
        <w:fldChar w:fldCharType="end"/>
      </w:r>
      <w:r w:rsidR="00FF2C92" w:rsidRPr="00C826DE">
        <w:t>]</w:t>
      </w:r>
      <w:r w:rsidR="00FF2C92" w:rsidRPr="00195E91">
        <w:t>, so that conformance testing can give conclusive results.</w:t>
      </w:r>
    </w:p>
    <w:p w14:paraId="5D3C8334" w14:textId="77777777" w:rsidR="0098090C" w:rsidRPr="00632206" w:rsidRDefault="0098090C" w:rsidP="001C14F5">
      <w:pPr>
        <w:pStyle w:val="Heading1"/>
        <w:keepNext w:val="0"/>
        <w:keepLines w:val="0"/>
      </w:pPr>
      <w:bookmarkStart w:id="41" w:name="_Toc57280979"/>
      <w:bookmarkStart w:id="42" w:name="_Toc57985849"/>
      <w:bookmarkStart w:id="43" w:name="_Toc58222222"/>
      <w:bookmarkStart w:id="44" w:name="_Toc196231426"/>
      <w:bookmarkStart w:id="45" w:name="_Toc197524465"/>
      <w:bookmarkStart w:id="46" w:name="_Toc197553959"/>
      <w:r w:rsidRPr="00632206">
        <w:t>2</w:t>
      </w:r>
      <w:r w:rsidRPr="00632206">
        <w:tab/>
        <w:t>References</w:t>
      </w:r>
      <w:bookmarkEnd w:id="41"/>
      <w:bookmarkEnd w:id="42"/>
      <w:bookmarkEnd w:id="43"/>
      <w:bookmarkEnd w:id="44"/>
      <w:bookmarkEnd w:id="45"/>
      <w:bookmarkEnd w:id="46"/>
    </w:p>
    <w:p w14:paraId="758247A4" w14:textId="77777777" w:rsidR="0098090C" w:rsidRPr="00632206" w:rsidRDefault="0098090C" w:rsidP="001C14F5">
      <w:pPr>
        <w:pStyle w:val="Heading2"/>
        <w:keepNext w:val="0"/>
        <w:keepLines w:val="0"/>
      </w:pPr>
      <w:bookmarkStart w:id="47" w:name="_Toc57280980"/>
      <w:bookmarkStart w:id="48" w:name="_Toc57985850"/>
      <w:bookmarkStart w:id="49" w:name="_Toc58222223"/>
      <w:bookmarkStart w:id="50" w:name="_Toc196231427"/>
      <w:bookmarkStart w:id="51" w:name="_Toc197524466"/>
      <w:bookmarkStart w:id="52" w:name="_Toc197553960"/>
      <w:r w:rsidRPr="00632206">
        <w:t>2.1</w:t>
      </w:r>
      <w:r w:rsidRPr="00632206">
        <w:tab/>
        <w:t>Normative references</w:t>
      </w:r>
      <w:bookmarkEnd w:id="47"/>
      <w:bookmarkEnd w:id="48"/>
      <w:bookmarkEnd w:id="49"/>
      <w:bookmarkEnd w:id="50"/>
      <w:bookmarkEnd w:id="51"/>
      <w:bookmarkEnd w:id="52"/>
    </w:p>
    <w:p w14:paraId="0BA204BC" w14:textId="0EE40724" w:rsidR="00804C12" w:rsidRDefault="00C826DE" w:rsidP="00C826DE">
      <w:r>
        <w:t>References are either specific (identified by date of publication and/or edition number or version number) or non</w:t>
      </w:r>
      <w:r w:rsidR="00E87CFF">
        <w:noBreakHyphen/>
      </w:r>
      <w:r>
        <w:t>specific. For specific references, only the cited version applies. For non-specific references, the latest version of the referenced document (including any amendments) applies</w:t>
      </w:r>
      <w:r w:rsidR="00804C12">
        <w:t>.</w:t>
      </w:r>
    </w:p>
    <w:p w14:paraId="0122DC84" w14:textId="1800238B" w:rsidR="007B0780" w:rsidRPr="00632206" w:rsidRDefault="007B0780" w:rsidP="007B0780">
      <w:r w:rsidRPr="00632206">
        <w:t>Referenced documents which are not found to be publicly available in the expected location might be found at</w:t>
      </w:r>
      <w:r w:rsidR="00E27B73" w:rsidRPr="00632206">
        <w:t xml:space="preserve"> </w:t>
      </w:r>
      <w:hyperlink r:id="rId29" w:history="1">
        <w:r w:rsidR="00E27B73" w:rsidRPr="00C826DE">
          <w:rPr>
            <w:rStyle w:val="Hyperlink"/>
          </w:rPr>
          <w:t>ETSI References in docbox</w:t>
        </w:r>
      </w:hyperlink>
      <w:r w:rsidRPr="00632206">
        <w:t>.</w:t>
      </w:r>
    </w:p>
    <w:p w14:paraId="3172578C" w14:textId="5CF2B3A9" w:rsidR="007B0780" w:rsidRPr="00632206" w:rsidRDefault="001C5C0D" w:rsidP="007B0780">
      <w:pPr>
        <w:pStyle w:val="NO"/>
      </w:pPr>
      <w:r>
        <w:rPr>
          <w:caps/>
        </w:rPr>
        <w:t>Note</w:t>
      </w:r>
      <w:r w:rsidR="007B0780" w:rsidRPr="00632206">
        <w:t>:</w:t>
      </w:r>
      <w:r w:rsidR="007B0780" w:rsidRPr="00632206">
        <w:tab/>
        <w:t>While any hyperlinks included in this clause were valid at the time of publication, ETSI cannot guarantee their long term validity.</w:t>
      </w:r>
    </w:p>
    <w:p w14:paraId="0A95540E" w14:textId="77777777" w:rsidR="007B0780" w:rsidRPr="00632206" w:rsidRDefault="007B0780" w:rsidP="007B0780">
      <w:pPr>
        <w:rPr>
          <w:lang w:eastAsia="en-GB"/>
        </w:rPr>
      </w:pPr>
      <w:r w:rsidRPr="00632206">
        <w:rPr>
          <w:lang w:eastAsia="en-GB"/>
        </w:rPr>
        <w:t>The following referenced documents are necessary for the application of the present document.</w:t>
      </w:r>
    </w:p>
    <w:p w14:paraId="59B47387" w14:textId="4AFBDF63" w:rsidR="0098090C" w:rsidRPr="00632206" w:rsidRDefault="00632206" w:rsidP="00632206">
      <w:pPr>
        <w:pStyle w:val="EX"/>
      </w:pPr>
      <w:r>
        <w:t>[</w:t>
      </w:r>
      <w:bookmarkStart w:id="53" w:name="REF_ETS300381"/>
      <w:r>
        <w:fldChar w:fldCharType="begin"/>
      </w:r>
      <w:r>
        <w:instrText>SEQ REF</w:instrText>
      </w:r>
      <w:r>
        <w:fldChar w:fldCharType="separate"/>
      </w:r>
      <w:r w:rsidR="00BE7026">
        <w:rPr>
          <w:noProof/>
        </w:rPr>
        <w:t>1</w:t>
      </w:r>
      <w:r>
        <w:fldChar w:fldCharType="end"/>
      </w:r>
      <w:bookmarkEnd w:id="53"/>
      <w:r>
        <w:t>]</w:t>
      </w:r>
      <w:r>
        <w:tab/>
      </w:r>
      <w:r w:rsidRPr="00C826DE">
        <w:t>ETSI ETS 300 381</w:t>
      </w:r>
      <w:r>
        <w:t xml:space="preserve"> (Edition 1) (December 1994): "Telephony for hearing impaired people; Inductive coupling of telephone earphones to hearing aids".</w:t>
      </w:r>
    </w:p>
    <w:p w14:paraId="7AC0DD4D" w14:textId="43A7E55F" w:rsidR="0098090C" w:rsidRPr="00632206" w:rsidRDefault="00632206" w:rsidP="00632206">
      <w:pPr>
        <w:pStyle w:val="EX"/>
      </w:pPr>
      <w:r>
        <w:t>[</w:t>
      </w:r>
      <w:bookmarkStart w:id="54" w:name="REF_ES200381_1"/>
      <w:r>
        <w:fldChar w:fldCharType="begin"/>
      </w:r>
      <w:r>
        <w:instrText>SEQ REF</w:instrText>
      </w:r>
      <w:r>
        <w:fldChar w:fldCharType="separate"/>
      </w:r>
      <w:r w:rsidR="00BE7026">
        <w:rPr>
          <w:noProof/>
        </w:rPr>
        <w:t>2</w:t>
      </w:r>
      <w:r>
        <w:fldChar w:fldCharType="end"/>
      </w:r>
      <w:bookmarkEnd w:id="54"/>
      <w:r>
        <w:t>]</w:t>
      </w:r>
      <w:r>
        <w:tab/>
      </w:r>
      <w:r w:rsidRPr="00C826DE">
        <w:t>ETSI ES 200 381-1</w:t>
      </w:r>
      <w:r>
        <w:t xml:space="preserve"> (V1.2.1) (October 2012): "Telephony for hearing impaired people; Inductive coupling of telephone earphones to hearing aids; Part 1: Fixed-line speech terminals".</w:t>
      </w:r>
    </w:p>
    <w:p w14:paraId="53F6DC51" w14:textId="672A5897" w:rsidR="0098090C" w:rsidRPr="00632206" w:rsidRDefault="00632206" w:rsidP="00632206">
      <w:pPr>
        <w:pStyle w:val="EX"/>
      </w:pPr>
      <w:r>
        <w:t>[</w:t>
      </w:r>
      <w:bookmarkStart w:id="55" w:name="REF_ES200381_2"/>
      <w:r>
        <w:fldChar w:fldCharType="begin"/>
      </w:r>
      <w:r>
        <w:instrText>SEQ REF</w:instrText>
      </w:r>
      <w:r>
        <w:fldChar w:fldCharType="separate"/>
      </w:r>
      <w:r w:rsidR="00BE7026">
        <w:rPr>
          <w:noProof/>
        </w:rPr>
        <w:t>3</w:t>
      </w:r>
      <w:r>
        <w:fldChar w:fldCharType="end"/>
      </w:r>
      <w:bookmarkEnd w:id="55"/>
      <w:r>
        <w:t>]</w:t>
      </w:r>
      <w:r>
        <w:tab/>
      </w:r>
      <w:r w:rsidRPr="00C826DE">
        <w:t>ETSI ES 200 381-2</w:t>
      </w:r>
      <w:r>
        <w:t xml:space="preserve"> (V1.1.1) (October 2012): "Telephony for hearing impaired people; Inductive coupling of telephone earphones to hearing aids; Part 2: Cellular speech terminals".</w:t>
      </w:r>
    </w:p>
    <w:p w14:paraId="5920F69A" w14:textId="6CA72A8B" w:rsidR="00266766" w:rsidRPr="00632206" w:rsidRDefault="00632206" w:rsidP="00266766">
      <w:pPr>
        <w:pStyle w:val="EX"/>
      </w:pPr>
      <w:r>
        <w:t>[</w:t>
      </w:r>
      <w:bookmarkStart w:id="56" w:name="REF_W3CRECOMMENDATION"/>
      <w:r>
        <w:fldChar w:fldCharType="begin"/>
      </w:r>
      <w:r>
        <w:instrText>SEQ REF</w:instrText>
      </w:r>
      <w:r>
        <w:fldChar w:fldCharType="separate"/>
      </w:r>
      <w:r w:rsidR="00BE7026">
        <w:rPr>
          <w:noProof/>
        </w:rPr>
        <w:t>4</w:t>
      </w:r>
      <w:r>
        <w:fldChar w:fldCharType="end"/>
      </w:r>
      <w:bookmarkEnd w:id="56"/>
      <w:r>
        <w:t>]</w:t>
      </w:r>
      <w:r>
        <w:tab/>
      </w:r>
      <w:r w:rsidR="00266766" w:rsidRPr="00C826DE">
        <w:t>W3C Recommendation</w:t>
      </w:r>
      <w:r w:rsidR="00266766">
        <w:t xml:space="preserve"> (</w:t>
      </w:r>
      <w:r w:rsidR="0058558F">
        <w:t>December</w:t>
      </w:r>
      <w:r w:rsidR="00266766">
        <w:t xml:space="preserve"> 202</w:t>
      </w:r>
      <w:r w:rsidR="0058558F">
        <w:t>4</w:t>
      </w:r>
      <w:r w:rsidR="00266766">
        <w:t>): "Web Content Accessibility Guidelines (</w:t>
      </w:r>
      <w:r w:rsidR="006725E5">
        <w:t>WCAG</w:t>
      </w:r>
      <w:r w:rsidR="00266766">
        <w:t>) 2.2".</w:t>
      </w:r>
    </w:p>
    <w:p w14:paraId="49D70F84" w14:textId="2CD23D5E" w:rsidR="00BA2A2A" w:rsidRPr="00632206" w:rsidRDefault="001C5C0D" w:rsidP="00AB46D4">
      <w:pPr>
        <w:pStyle w:val="NO"/>
      </w:pPr>
      <w:r>
        <w:rPr>
          <w:caps/>
        </w:rPr>
        <w:t>Note</w:t>
      </w:r>
      <w:r w:rsidR="00266766" w:rsidRPr="00632206">
        <w:t>:</w:t>
      </w:r>
      <w:r w:rsidR="00266766" w:rsidRPr="00632206">
        <w:tab/>
        <w:t xml:space="preserve">Available at </w:t>
      </w:r>
      <w:hyperlink r:id="rId30" w:history="1">
        <w:r w:rsidR="0058558F">
          <w:rPr>
            <w:rStyle w:val="Hyperlink"/>
          </w:rPr>
          <w:t>https://www.w3.org/TR/2024/REC-</w:t>
        </w:r>
        <w:r w:rsidR="006725E5">
          <w:rPr>
            <w:rStyle w:val="Hyperlink"/>
          </w:rPr>
          <w:t>WCAG</w:t>
        </w:r>
        <w:r w:rsidR="0058558F">
          <w:rPr>
            <w:rStyle w:val="Hyperlink"/>
          </w:rPr>
          <w:t>22-20241212/</w:t>
        </w:r>
      </w:hyperlink>
      <w:r w:rsidR="00266766" w:rsidRPr="00632206">
        <w:t>.</w:t>
      </w:r>
    </w:p>
    <w:p w14:paraId="79B6261B" w14:textId="77777777" w:rsidR="0098090C" w:rsidRPr="00632206" w:rsidRDefault="0098090C" w:rsidP="005F7913">
      <w:pPr>
        <w:pStyle w:val="Heading2"/>
      </w:pPr>
      <w:bookmarkStart w:id="57" w:name="_Toc57280981"/>
      <w:bookmarkStart w:id="58" w:name="_Toc57985851"/>
      <w:bookmarkStart w:id="59" w:name="_Toc58222224"/>
      <w:bookmarkStart w:id="60" w:name="_Toc196231428"/>
      <w:bookmarkStart w:id="61" w:name="_Toc197524467"/>
      <w:bookmarkStart w:id="62" w:name="_Toc197553961"/>
      <w:r w:rsidRPr="00632206">
        <w:lastRenderedPageBreak/>
        <w:t>2.2</w:t>
      </w:r>
      <w:r w:rsidRPr="00632206">
        <w:tab/>
        <w:t>Informative references</w:t>
      </w:r>
      <w:bookmarkEnd w:id="57"/>
      <w:bookmarkEnd w:id="58"/>
      <w:bookmarkEnd w:id="59"/>
      <w:bookmarkEnd w:id="60"/>
      <w:bookmarkEnd w:id="61"/>
      <w:bookmarkEnd w:id="62"/>
    </w:p>
    <w:p w14:paraId="6FF6CD8D" w14:textId="77777777" w:rsidR="00E27B73" w:rsidRPr="00632206" w:rsidRDefault="00E27B73" w:rsidP="005F7913">
      <w:pPr>
        <w:keepNext/>
      </w:pPr>
      <w:r w:rsidRPr="00632206">
        <w:t>References are either specific (identified by date of publication and/or edition number or version number) or non</w:t>
      </w:r>
      <w:r w:rsidRPr="00632206">
        <w:noBreakHyphen/>
        <w:t>specific. For specific references, only the cited version applies. For non-specific references, the latest version of the referenced document (including any amendments) applies.</w:t>
      </w:r>
    </w:p>
    <w:p w14:paraId="6A388FDC" w14:textId="188903C9" w:rsidR="00E27B73" w:rsidRPr="00632206" w:rsidRDefault="001C5C0D" w:rsidP="00E27B73">
      <w:pPr>
        <w:pStyle w:val="NO"/>
      </w:pPr>
      <w:r>
        <w:rPr>
          <w:caps/>
        </w:rPr>
        <w:t>Note</w:t>
      </w:r>
      <w:r w:rsidR="00E27B73" w:rsidRPr="00632206">
        <w:t>:</w:t>
      </w:r>
      <w:r w:rsidR="00E27B73" w:rsidRPr="00632206">
        <w:tab/>
        <w:t>While any hyperlinks included in this clause were valid at the time of publication, ETSI cannot guarantee their long term validity.</w:t>
      </w:r>
    </w:p>
    <w:p w14:paraId="16F3CBA8" w14:textId="77777777" w:rsidR="00E27B73" w:rsidRPr="00632206" w:rsidRDefault="00E27B73" w:rsidP="00E27B73">
      <w:pPr>
        <w:keepNext/>
      </w:pPr>
      <w:r w:rsidRPr="00632206">
        <w:rPr>
          <w:lang w:eastAsia="en-GB"/>
        </w:rPr>
        <w:t xml:space="preserve">The following referenced documents are </w:t>
      </w:r>
      <w:r w:rsidRPr="00632206">
        <w:t>not necessary for the application of the present document but they assist the user with regard to a particular subject area.</w:t>
      </w:r>
    </w:p>
    <w:p w14:paraId="65FA45F6" w14:textId="5B62F82E" w:rsidR="0098090C" w:rsidRPr="00632206" w:rsidRDefault="00632206" w:rsidP="00632206">
      <w:pPr>
        <w:pStyle w:val="EX"/>
      </w:pPr>
      <w:r>
        <w:t>[</w:t>
      </w:r>
      <w:bookmarkStart w:id="63" w:name="REF_IEEEC6319"/>
      <w:r>
        <w:t>i.</w:t>
      </w:r>
      <w:r>
        <w:fldChar w:fldCharType="begin"/>
      </w:r>
      <w:r>
        <w:instrText>SEQ REFI</w:instrText>
      </w:r>
      <w:r>
        <w:fldChar w:fldCharType="separate"/>
      </w:r>
      <w:r w:rsidR="00BE7026">
        <w:rPr>
          <w:noProof/>
        </w:rPr>
        <w:t>1</w:t>
      </w:r>
      <w:r>
        <w:fldChar w:fldCharType="end"/>
      </w:r>
      <w:bookmarkEnd w:id="63"/>
      <w:r>
        <w:t>]</w:t>
      </w:r>
      <w:r>
        <w:tab/>
        <w:t>ANSI/</w:t>
      </w:r>
      <w:r w:rsidRPr="00C826DE">
        <w:t>IEEE C63.19</w:t>
      </w:r>
      <w:r>
        <w:t xml:space="preserve"> (</w:t>
      </w:r>
      <w:r w:rsidR="000E0065">
        <w:t>2019</w:t>
      </w:r>
      <w:r>
        <w:t>): "American National Standard Method</w:t>
      </w:r>
      <w:r w:rsidR="000E0065">
        <w:t>s</w:t>
      </w:r>
      <w:r>
        <w:t xml:space="preserve"> of Measurement of Compatibility between Wireless Communication Devices and Hearing Aids".</w:t>
      </w:r>
    </w:p>
    <w:p w14:paraId="4D5AE38E" w14:textId="7ED7E575" w:rsidR="0098090C" w:rsidRPr="00632206" w:rsidRDefault="00632206" w:rsidP="00632206">
      <w:pPr>
        <w:pStyle w:val="EX"/>
      </w:pPr>
      <w:r>
        <w:t>[</w:t>
      </w:r>
      <w:bookmarkStart w:id="64" w:name="REF_ANSITIA_4965"/>
      <w:r>
        <w:t>i.</w:t>
      </w:r>
      <w:r>
        <w:fldChar w:fldCharType="begin"/>
      </w:r>
      <w:r>
        <w:instrText>SEQ REFI</w:instrText>
      </w:r>
      <w:r>
        <w:fldChar w:fldCharType="separate"/>
      </w:r>
      <w:r w:rsidR="00BE7026">
        <w:rPr>
          <w:noProof/>
        </w:rPr>
        <w:t>2</w:t>
      </w:r>
      <w:r>
        <w:fldChar w:fldCharType="end"/>
      </w:r>
      <w:bookmarkEnd w:id="64"/>
      <w:r>
        <w:t>]</w:t>
      </w:r>
      <w:r>
        <w:tab/>
      </w:r>
      <w:r w:rsidRPr="00C826DE">
        <w:t>ANSI/TIA-4965</w:t>
      </w:r>
      <w:r>
        <w:t>: "</w:t>
      </w:r>
      <w:r w:rsidR="006342F4" w:rsidRPr="006342F4">
        <w:t xml:space="preserve">Telecommunications </w:t>
      </w:r>
      <w:r w:rsidR="006342F4">
        <w:t>t</w:t>
      </w:r>
      <w:r w:rsidR="006342F4" w:rsidRPr="006342F4">
        <w:t xml:space="preserve">elephone </w:t>
      </w:r>
      <w:r w:rsidR="006342F4">
        <w:t>t</w:t>
      </w:r>
      <w:r w:rsidR="006342F4" w:rsidRPr="006342F4">
        <w:t xml:space="preserve">erminal </w:t>
      </w:r>
      <w:r w:rsidR="006342F4">
        <w:t>e</w:t>
      </w:r>
      <w:r w:rsidR="006342F4" w:rsidRPr="006342F4">
        <w:t xml:space="preserve">quipment </w:t>
      </w:r>
      <w:r w:rsidR="006342F4">
        <w:t>r</w:t>
      </w:r>
      <w:r>
        <w:t xml:space="preserve">eceive volume control requirements for digital and analogue wireline </w:t>
      </w:r>
      <w:r w:rsidR="006342F4">
        <w:t xml:space="preserve">handset </w:t>
      </w:r>
      <w:r>
        <w:t>terminals".</w:t>
      </w:r>
    </w:p>
    <w:p w14:paraId="32D89BB9" w14:textId="7C363730" w:rsidR="0098090C" w:rsidRPr="00632206" w:rsidRDefault="00632206" w:rsidP="00632206">
      <w:pPr>
        <w:pStyle w:val="EX"/>
      </w:pPr>
      <w:r>
        <w:t>[</w:t>
      </w:r>
      <w:bookmarkStart w:id="65" w:name="REF_EUROPEANCOMMISSIONM376_EN"/>
      <w:r>
        <w:t>i.</w:t>
      </w:r>
      <w:r>
        <w:fldChar w:fldCharType="begin"/>
      </w:r>
      <w:r>
        <w:instrText>SEQ REFI</w:instrText>
      </w:r>
      <w:r>
        <w:fldChar w:fldCharType="separate"/>
      </w:r>
      <w:r w:rsidR="00BE7026">
        <w:rPr>
          <w:noProof/>
        </w:rPr>
        <w:t>3</w:t>
      </w:r>
      <w:r>
        <w:fldChar w:fldCharType="end"/>
      </w:r>
      <w:bookmarkEnd w:id="65"/>
      <w:r>
        <w:t>]</w:t>
      </w:r>
      <w:r>
        <w:tab/>
      </w:r>
      <w:r w:rsidRPr="00C826DE">
        <w:t>European Commission M 376-EN</w:t>
      </w:r>
      <w:r>
        <w:t>: "Standardization Mandate to CEN, CENELEC and ETSI in support of European accessibility requirements for public procurement of products and services in the ICT domain".</w:t>
      </w:r>
    </w:p>
    <w:p w14:paraId="3ADAD994" w14:textId="1B3BDB54" w:rsidR="0098090C" w:rsidRPr="00632206" w:rsidRDefault="00632206" w:rsidP="00632206">
      <w:pPr>
        <w:pStyle w:val="EX"/>
      </w:pPr>
      <w:r>
        <w:t>[</w:t>
      </w:r>
      <w:bookmarkStart w:id="66" w:name="REF_EG201013"/>
      <w:r>
        <w:t>i.</w:t>
      </w:r>
      <w:r>
        <w:fldChar w:fldCharType="begin"/>
      </w:r>
      <w:r>
        <w:instrText>SEQ REFI</w:instrText>
      </w:r>
      <w:r>
        <w:fldChar w:fldCharType="separate"/>
      </w:r>
      <w:r w:rsidR="00BE7026">
        <w:rPr>
          <w:noProof/>
        </w:rPr>
        <w:t>4</w:t>
      </w:r>
      <w:r>
        <w:fldChar w:fldCharType="end"/>
      </w:r>
      <w:bookmarkEnd w:id="66"/>
      <w:r>
        <w:t>]</w:t>
      </w:r>
      <w:r>
        <w:tab/>
      </w:r>
      <w:r w:rsidRPr="00C826DE">
        <w:t>ETSI EG 201 013</w:t>
      </w:r>
      <w:r>
        <w:t>: "Human Factors (HF); Definitions, abbreviations and symbols".</w:t>
      </w:r>
    </w:p>
    <w:p w14:paraId="78D9E6A4" w14:textId="305E667A" w:rsidR="0098090C" w:rsidRPr="00632206" w:rsidRDefault="00632206" w:rsidP="00632206">
      <w:pPr>
        <w:pStyle w:val="EX"/>
      </w:pPr>
      <w:r>
        <w:t>[</w:t>
      </w:r>
      <w:bookmarkStart w:id="67" w:name="REF_ES202975"/>
      <w:r>
        <w:t>i.</w:t>
      </w:r>
      <w:r>
        <w:fldChar w:fldCharType="begin"/>
      </w:r>
      <w:r>
        <w:instrText>SEQ REFI</w:instrText>
      </w:r>
      <w:r>
        <w:fldChar w:fldCharType="separate"/>
      </w:r>
      <w:r w:rsidR="00BE7026">
        <w:rPr>
          <w:noProof/>
        </w:rPr>
        <w:t>5</w:t>
      </w:r>
      <w:r>
        <w:fldChar w:fldCharType="end"/>
      </w:r>
      <w:bookmarkEnd w:id="67"/>
      <w:r>
        <w:t>]</w:t>
      </w:r>
      <w:r>
        <w:tab/>
      </w:r>
      <w:r w:rsidRPr="00C826DE">
        <w:t>ETSI ES 202 975</w:t>
      </w:r>
      <w:r>
        <w:t>: "Human Factors (HF); Requirements for relay services".</w:t>
      </w:r>
    </w:p>
    <w:p w14:paraId="5A7226A6" w14:textId="55739943" w:rsidR="0098090C" w:rsidRPr="00632206" w:rsidRDefault="00632206" w:rsidP="00632206">
      <w:pPr>
        <w:pStyle w:val="EX"/>
      </w:pPr>
      <w:r>
        <w:t>[</w:t>
      </w:r>
      <w:bookmarkStart w:id="68" w:name="REF_ETS300767"/>
      <w:r>
        <w:t>i.</w:t>
      </w:r>
      <w:r>
        <w:fldChar w:fldCharType="begin"/>
      </w:r>
      <w:r>
        <w:instrText>SEQ REFI</w:instrText>
      </w:r>
      <w:r>
        <w:fldChar w:fldCharType="separate"/>
      </w:r>
      <w:r w:rsidR="00BE7026">
        <w:rPr>
          <w:noProof/>
        </w:rPr>
        <w:t>6</w:t>
      </w:r>
      <w:r>
        <w:fldChar w:fldCharType="end"/>
      </w:r>
      <w:bookmarkEnd w:id="68"/>
      <w:r>
        <w:t>]</w:t>
      </w:r>
      <w:r>
        <w:tab/>
      </w:r>
      <w:r w:rsidRPr="00C826DE">
        <w:t>ETSI ETS 300 767</w:t>
      </w:r>
      <w:r>
        <w:t>: "Human Factors (HF); Telephone Prepayment Cards; Tactile Identifier".</w:t>
      </w:r>
    </w:p>
    <w:p w14:paraId="68419EEB" w14:textId="6F8464EA" w:rsidR="0098090C" w:rsidRPr="00632206" w:rsidRDefault="00632206" w:rsidP="00632206">
      <w:pPr>
        <w:pStyle w:val="EX"/>
      </w:pPr>
      <w:r>
        <w:t>[</w:t>
      </w:r>
      <w:bookmarkStart w:id="69" w:name="REF_TR101550"/>
      <w:r>
        <w:t>i.</w:t>
      </w:r>
      <w:r>
        <w:fldChar w:fldCharType="begin"/>
      </w:r>
      <w:r>
        <w:instrText>SEQ REFI</w:instrText>
      </w:r>
      <w:r>
        <w:fldChar w:fldCharType="separate"/>
      </w:r>
      <w:r w:rsidR="00BE7026">
        <w:rPr>
          <w:noProof/>
        </w:rPr>
        <w:t>7</w:t>
      </w:r>
      <w:r>
        <w:fldChar w:fldCharType="end"/>
      </w:r>
      <w:bookmarkEnd w:id="69"/>
      <w:r>
        <w:t>]</w:t>
      </w:r>
      <w:r>
        <w:tab/>
      </w:r>
      <w:r w:rsidR="00C826DE">
        <w:t>ETSI/</w:t>
      </w:r>
      <w:r>
        <w:t>CEN/CENELEC</w:t>
      </w:r>
      <w:r w:rsidR="00C826DE">
        <w:t xml:space="preserve"> </w:t>
      </w:r>
      <w:r w:rsidRPr="00C826DE">
        <w:t>TR 101 550</w:t>
      </w:r>
      <w:r>
        <w:t>: "Documents relevant to EN 301 549 "Accessibility requirements suitable for public procurement of ICT products and services in Europe"".</w:t>
      </w:r>
    </w:p>
    <w:p w14:paraId="387A9DCD" w14:textId="04A433B7" w:rsidR="0098090C" w:rsidRPr="00632206" w:rsidRDefault="00632206" w:rsidP="00632206">
      <w:pPr>
        <w:pStyle w:val="EX"/>
      </w:pPr>
      <w:r>
        <w:t>[</w:t>
      </w:r>
      <w:bookmarkStart w:id="70" w:name="REF_TR101551"/>
      <w:r>
        <w:t>i.</w:t>
      </w:r>
      <w:r>
        <w:fldChar w:fldCharType="begin"/>
      </w:r>
      <w:r>
        <w:instrText>SEQ REFI</w:instrText>
      </w:r>
      <w:r>
        <w:fldChar w:fldCharType="separate"/>
      </w:r>
      <w:r w:rsidR="00BE7026">
        <w:rPr>
          <w:noProof/>
        </w:rPr>
        <w:t>8</w:t>
      </w:r>
      <w:r>
        <w:fldChar w:fldCharType="end"/>
      </w:r>
      <w:bookmarkEnd w:id="70"/>
      <w:r>
        <w:t>]</w:t>
      </w:r>
      <w:r>
        <w:tab/>
      </w:r>
      <w:r w:rsidR="00C826DE">
        <w:t>ETSI/</w:t>
      </w:r>
      <w:r>
        <w:t>CEN/CENELEC</w:t>
      </w:r>
      <w:r w:rsidR="00C826DE">
        <w:t xml:space="preserve"> </w:t>
      </w:r>
      <w:r w:rsidRPr="00C826DE">
        <w:t>TR 101 551</w:t>
      </w:r>
      <w:r>
        <w:t>: "Guidelines on the use of accessibility award criteria suitable for public procurement of ICT products and services in Europe".</w:t>
      </w:r>
    </w:p>
    <w:p w14:paraId="530481AF" w14:textId="5A3C67CD" w:rsidR="0098090C" w:rsidRPr="00632206" w:rsidRDefault="00632206" w:rsidP="00632206">
      <w:pPr>
        <w:pStyle w:val="EX"/>
      </w:pPr>
      <w:r>
        <w:t>[</w:t>
      </w:r>
      <w:bookmarkStart w:id="71" w:name="REF_TR102612"/>
      <w:r>
        <w:t>i.</w:t>
      </w:r>
      <w:r>
        <w:fldChar w:fldCharType="begin"/>
      </w:r>
      <w:r>
        <w:instrText>SEQ REFI</w:instrText>
      </w:r>
      <w:r>
        <w:fldChar w:fldCharType="separate"/>
      </w:r>
      <w:r w:rsidR="00BE7026">
        <w:rPr>
          <w:noProof/>
        </w:rPr>
        <w:t>9</w:t>
      </w:r>
      <w:r>
        <w:fldChar w:fldCharType="end"/>
      </w:r>
      <w:bookmarkEnd w:id="71"/>
      <w:r>
        <w:t>]</w:t>
      </w:r>
      <w:r>
        <w:tab/>
      </w:r>
      <w:r w:rsidRPr="00C826DE">
        <w:t>ETSI TR 102 612</w:t>
      </w:r>
      <w:r>
        <w:t>: "Human Factors (HF); European accessibility requirements for public procurement of products and services in the ICT domain (European Commission Mandate M 376, Phase 1)".</w:t>
      </w:r>
    </w:p>
    <w:p w14:paraId="6EF009F6" w14:textId="3B8AB729" w:rsidR="0098090C" w:rsidRPr="00632206" w:rsidRDefault="00632206" w:rsidP="00632206">
      <w:pPr>
        <w:pStyle w:val="EX"/>
      </w:pPr>
      <w:r>
        <w:t>[</w:t>
      </w:r>
      <w:bookmarkStart w:id="72" w:name="REF_TS126114"/>
      <w:r>
        <w:t>i.</w:t>
      </w:r>
      <w:r>
        <w:fldChar w:fldCharType="begin"/>
      </w:r>
      <w:r>
        <w:instrText>SEQ REFI</w:instrText>
      </w:r>
      <w:r>
        <w:fldChar w:fldCharType="separate"/>
      </w:r>
      <w:r w:rsidR="00BE7026">
        <w:rPr>
          <w:noProof/>
        </w:rPr>
        <w:t>10</w:t>
      </w:r>
      <w:r>
        <w:fldChar w:fldCharType="end"/>
      </w:r>
      <w:bookmarkEnd w:id="72"/>
      <w:r>
        <w:t>]</w:t>
      </w:r>
      <w:r>
        <w:tab/>
      </w:r>
      <w:r w:rsidRPr="00C826DE">
        <w:t>ETSI TS 126 114</w:t>
      </w:r>
      <w:r>
        <w:t>: "Universal Mobile Tele</w:t>
      </w:r>
      <w:r w:rsidR="00754CC8">
        <w:t>communication system</w:t>
      </w:r>
      <w:r>
        <w:t xml:space="preserve"> (UMTS); LTE; IP Multimedia Subsystem (IMS); Multimedia telephony; Media handling and interaction (3GPP TS 26.114)".</w:t>
      </w:r>
    </w:p>
    <w:p w14:paraId="09BB1815" w14:textId="728ECC93" w:rsidR="0098090C" w:rsidRPr="00632206" w:rsidRDefault="00632206" w:rsidP="00632206">
      <w:pPr>
        <w:pStyle w:val="EX"/>
      </w:pPr>
      <w:r>
        <w:t>[</w:t>
      </w:r>
      <w:bookmarkStart w:id="73" w:name="REF_TS122173"/>
      <w:r>
        <w:t>i.</w:t>
      </w:r>
      <w:r>
        <w:fldChar w:fldCharType="begin"/>
      </w:r>
      <w:r>
        <w:instrText>SEQ REFI</w:instrText>
      </w:r>
      <w:r>
        <w:fldChar w:fldCharType="separate"/>
      </w:r>
      <w:r w:rsidR="00BE7026">
        <w:rPr>
          <w:noProof/>
        </w:rPr>
        <w:t>11</w:t>
      </w:r>
      <w:r>
        <w:fldChar w:fldCharType="end"/>
      </w:r>
      <w:bookmarkEnd w:id="73"/>
      <w:r>
        <w:t>]</w:t>
      </w:r>
      <w:r>
        <w:tab/>
      </w:r>
      <w:r w:rsidRPr="00C826DE">
        <w:t>ETSI TS 122 173</w:t>
      </w:r>
      <w:r>
        <w:t>: "Digital cellular tele</w:t>
      </w:r>
      <w:r w:rsidR="00754CC8">
        <w:t>communication system</w:t>
      </w:r>
      <w:r>
        <w:t xml:space="preserve"> (Phase 2+) (GSM); Universal Mobile Tele</w:t>
      </w:r>
      <w:r w:rsidR="00754CC8">
        <w:t>communication system</w:t>
      </w:r>
      <w:r>
        <w:t xml:space="preserve"> (UMTS); LTE; IP Multimedia Core Network Subsystem (IMS) Multimedia Telephony Service and supplementary services; Stage 1 (3GPP TS 22.173)".</w:t>
      </w:r>
    </w:p>
    <w:p w14:paraId="69979EE4" w14:textId="008D96A1" w:rsidR="0098090C" w:rsidRPr="00632206" w:rsidRDefault="00632206" w:rsidP="00FD3083">
      <w:pPr>
        <w:pStyle w:val="EX"/>
      </w:pPr>
      <w:r>
        <w:t>[</w:t>
      </w:r>
      <w:bookmarkStart w:id="74" w:name="REF_TS134229"/>
      <w:r>
        <w:t>i.</w:t>
      </w:r>
      <w:r>
        <w:fldChar w:fldCharType="begin"/>
      </w:r>
      <w:r>
        <w:instrText>SEQ REFI</w:instrText>
      </w:r>
      <w:r>
        <w:fldChar w:fldCharType="separate"/>
      </w:r>
      <w:r w:rsidR="00BE7026">
        <w:rPr>
          <w:noProof/>
        </w:rPr>
        <w:t>12</w:t>
      </w:r>
      <w:r>
        <w:fldChar w:fldCharType="end"/>
      </w:r>
      <w:bookmarkEnd w:id="74"/>
      <w:r>
        <w:t>]</w:t>
      </w:r>
      <w:r>
        <w:tab/>
      </w:r>
      <w:r w:rsidRPr="00C826DE">
        <w:t xml:space="preserve">ETSI TS </w:t>
      </w:r>
      <w:r w:rsidR="00FD3083" w:rsidRPr="00C826DE">
        <w:t>1</w:t>
      </w:r>
      <w:r w:rsidR="00FD3083">
        <w:t>2</w:t>
      </w:r>
      <w:r w:rsidR="00FD3083" w:rsidRPr="00C826DE">
        <w:t xml:space="preserve">4 </w:t>
      </w:r>
      <w:r w:rsidRPr="00C826DE">
        <w:t>229</w:t>
      </w:r>
      <w:r>
        <w:t>: "</w:t>
      </w:r>
      <w:r w:rsidR="00FD3083">
        <w:t>Digital cellular tele</w:t>
      </w:r>
      <w:r w:rsidR="00754CC8">
        <w:t>communication system</w:t>
      </w:r>
      <w:r w:rsidR="00FD3083">
        <w:t xml:space="preserve"> (Phase 2+) (GSM); Universal Mobile Tele</w:t>
      </w:r>
      <w:r w:rsidR="00754CC8">
        <w:t>communication system</w:t>
      </w:r>
      <w:r w:rsidR="00FD3083">
        <w:t xml:space="preserve"> (UMTS); LTE;5G;IP multimedia call control protocol based on Session Initiation Protocol (SIP) and Session Description Protocol (SDP); Stage</w:t>
      </w:r>
      <w:r w:rsidR="00212540">
        <w:t xml:space="preserve"> 3</w:t>
      </w:r>
      <w:r w:rsidR="00FD3083">
        <w:t xml:space="preserve"> </w:t>
      </w:r>
      <w:r w:rsidR="00B552B8">
        <w:t>(</w:t>
      </w:r>
      <w:r w:rsidR="00B552B8" w:rsidRPr="00B552B8">
        <w:t>3GPP TS 24.229</w:t>
      </w:r>
      <w:r w:rsidR="00B552B8">
        <w:t>)</w:t>
      </w:r>
      <w:r>
        <w:t>".</w:t>
      </w:r>
    </w:p>
    <w:p w14:paraId="78B772AE" w14:textId="4F752CFA" w:rsidR="0098090C" w:rsidRPr="00632206" w:rsidRDefault="00632206" w:rsidP="00632206">
      <w:pPr>
        <w:pStyle w:val="EX"/>
      </w:pPr>
      <w:r>
        <w:t>[</w:t>
      </w:r>
      <w:bookmarkStart w:id="75" w:name="REF_IETFRFC4103"/>
      <w:r>
        <w:t>i.</w:t>
      </w:r>
      <w:r>
        <w:fldChar w:fldCharType="begin"/>
      </w:r>
      <w:r>
        <w:instrText>SEQ REFI</w:instrText>
      </w:r>
      <w:r>
        <w:fldChar w:fldCharType="separate"/>
      </w:r>
      <w:r w:rsidR="00BE7026">
        <w:rPr>
          <w:noProof/>
        </w:rPr>
        <w:t>13</w:t>
      </w:r>
      <w:r>
        <w:fldChar w:fldCharType="end"/>
      </w:r>
      <w:bookmarkEnd w:id="75"/>
      <w:r>
        <w:t>]</w:t>
      </w:r>
      <w:r>
        <w:tab/>
      </w:r>
      <w:r w:rsidRPr="00C826DE">
        <w:t>IETF RFC 4103</w:t>
      </w:r>
      <w:r>
        <w:t xml:space="preserve"> (2005): "RTP Payload for Text Conversation".</w:t>
      </w:r>
    </w:p>
    <w:p w14:paraId="30B785F5" w14:textId="35DB8EB9" w:rsidR="0098090C" w:rsidRPr="00632206" w:rsidRDefault="00632206" w:rsidP="00632206">
      <w:pPr>
        <w:pStyle w:val="EX"/>
      </w:pPr>
      <w:r>
        <w:t>[</w:t>
      </w:r>
      <w:bookmarkStart w:id="76" w:name="REF_ISOIEC17007"/>
      <w:r>
        <w:t>i.</w:t>
      </w:r>
      <w:r>
        <w:fldChar w:fldCharType="begin"/>
      </w:r>
      <w:r>
        <w:instrText>SEQ REFI</w:instrText>
      </w:r>
      <w:r>
        <w:fldChar w:fldCharType="separate"/>
      </w:r>
      <w:r w:rsidR="00BE7026">
        <w:rPr>
          <w:noProof/>
        </w:rPr>
        <w:t>14</w:t>
      </w:r>
      <w:r>
        <w:fldChar w:fldCharType="end"/>
      </w:r>
      <w:bookmarkEnd w:id="76"/>
      <w:r>
        <w:t>]</w:t>
      </w:r>
      <w:r>
        <w:tab/>
      </w:r>
      <w:r w:rsidRPr="00C826DE">
        <w:t>ISO/IEC 17007</w:t>
      </w:r>
      <w:r>
        <w:t>:2009: "Conformity assessment - Guidance for drafting normative documents suitable for use for conformity assessment".</w:t>
      </w:r>
    </w:p>
    <w:p w14:paraId="0B9ACE84" w14:textId="2D4A1B40" w:rsidR="00362C24" w:rsidRPr="00632206" w:rsidRDefault="00632206" w:rsidP="00632206">
      <w:pPr>
        <w:pStyle w:val="EX"/>
      </w:pPr>
      <w:r>
        <w:t>[</w:t>
      </w:r>
      <w:bookmarkStart w:id="77" w:name="REF_ISO9241_11"/>
      <w:r>
        <w:t>i.</w:t>
      </w:r>
      <w:r>
        <w:fldChar w:fldCharType="begin"/>
      </w:r>
      <w:r>
        <w:instrText>SEQ REFI</w:instrText>
      </w:r>
      <w:r>
        <w:fldChar w:fldCharType="separate"/>
      </w:r>
      <w:r w:rsidR="00BE7026">
        <w:rPr>
          <w:noProof/>
        </w:rPr>
        <w:t>15</w:t>
      </w:r>
      <w:r>
        <w:fldChar w:fldCharType="end"/>
      </w:r>
      <w:bookmarkEnd w:id="77"/>
      <w:r>
        <w:t>]</w:t>
      </w:r>
      <w:r>
        <w:tab/>
      </w:r>
      <w:r w:rsidRPr="00C826DE">
        <w:t>ISO 9241-11</w:t>
      </w:r>
      <w:r>
        <w:t>:2018: "Ergonomics of human-system interaction - Part 11: Usability: Definitions and concepts".</w:t>
      </w:r>
    </w:p>
    <w:p w14:paraId="4CF14E82" w14:textId="4FCD4267" w:rsidR="0098090C" w:rsidRPr="00632206" w:rsidRDefault="00632206" w:rsidP="00632206">
      <w:pPr>
        <w:pStyle w:val="EX"/>
      </w:pPr>
      <w:r>
        <w:t>[</w:t>
      </w:r>
      <w:bookmarkStart w:id="78" w:name="REF_ISO9241_110"/>
      <w:r>
        <w:t>i.</w:t>
      </w:r>
      <w:r>
        <w:fldChar w:fldCharType="begin"/>
      </w:r>
      <w:r>
        <w:instrText>SEQ REFI</w:instrText>
      </w:r>
      <w:r>
        <w:fldChar w:fldCharType="separate"/>
      </w:r>
      <w:r w:rsidR="00BE7026">
        <w:rPr>
          <w:noProof/>
        </w:rPr>
        <w:t>16</w:t>
      </w:r>
      <w:r>
        <w:fldChar w:fldCharType="end"/>
      </w:r>
      <w:bookmarkEnd w:id="78"/>
      <w:r>
        <w:t>]</w:t>
      </w:r>
      <w:r>
        <w:tab/>
      </w:r>
      <w:r w:rsidRPr="00C826DE">
        <w:t>ISO 9241-110</w:t>
      </w:r>
      <w:r>
        <w:t>:</w:t>
      </w:r>
      <w:r w:rsidR="001E7938">
        <w:t>2020</w:t>
      </w:r>
      <w:r>
        <w:t xml:space="preserve">: "Ergonomics of human-system interaction - Part 110: </w:t>
      </w:r>
      <w:r w:rsidR="001E7938">
        <w:t xml:space="preserve">Interaction </w:t>
      </w:r>
      <w:r>
        <w:t>principles".</w:t>
      </w:r>
    </w:p>
    <w:p w14:paraId="605D9FAD" w14:textId="4635CC40" w:rsidR="0098090C" w:rsidRPr="00632206" w:rsidRDefault="00632206" w:rsidP="00632206">
      <w:pPr>
        <w:pStyle w:val="EX"/>
      </w:pPr>
      <w:r>
        <w:t>[</w:t>
      </w:r>
      <w:bookmarkStart w:id="79" w:name="REF_ISO9241_171"/>
      <w:r>
        <w:t>i.</w:t>
      </w:r>
      <w:r>
        <w:fldChar w:fldCharType="begin"/>
      </w:r>
      <w:r>
        <w:instrText>SEQ REFI</w:instrText>
      </w:r>
      <w:r>
        <w:fldChar w:fldCharType="separate"/>
      </w:r>
      <w:r w:rsidR="00BE7026">
        <w:rPr>
          <w:noProof/>
        </w:rPr>
        <w:t>17</w:t>
      </w:r>
      <w:r>
        <w:fldChar w:fldCharType="end"/>
      </w:r>
      <w:bookmarkEnd w:id="79"/>
      <w:r>
        <w:t>]</w:t>
      </w:r>
      <w:r>
        <w:tab/>
      </w:r>
      <w:r w:rsidRPr="00C826DE">
        <w:t>ISO 9241-171</w:t>
      </w:r>
      <w:r>
        <w:t>:2008: "Ergonomics of human-system interaction - Part 171: Guidance on software accessibility".</w:t>
      </w:r>
    </w:p>
    <w:p w14:paraId="02C39082" w14:textId="55071AD0" w:rsidR="0098090C" w:rsidRPr="00632206" w:rsidRDefault="00632206" w:rsidP="00632206">
      <w:pPr>
        <w:pStyle w:val="EX"/>
      </w:pPr>
      <w:r>
        <w:t>[</w:t>
      </w:r>
      <w:bookmarkStart w:id="80" w:name="REF_VOID"/>
      <w:r>
        <w:t>i.</w:t>
      </w:r>
      <w:r>
        <w:fldChar w:fldCharType="begin"/>
      </w:r>
      <w:r>
        <w:instrText>SEQ REFI</w:instrText>
      </w:r>
      <w:r>
        <w:fldChar w:fldCharType="separate"/>
      </w:r>
      <w:r w:rsidR="00BE7026">
        <w:rPr>
          <w:noProof/>
        </w:rPr>
        <w:t>18</w:t>
      </w:r>
      <w:r>
        <w:fldChar w:fldCharType="end"/>
      </w:r>
      <w:bookmarkEnd w:id="80"/>
      <w:r>
        <w:t>]</w:t>
      </w:r>
      <w:r>
        <w:tab/>
      </w:r>
      <w:r w:rsidRPr="00C826DE">
        <w:t>Void.</w:t>
      </w:r>
    </w:p>
    <w:p w14:paraId="238B8AD8" w14:textId="687E0905" w:rsidR="0098090C" w:rsidRPr="00632206" w:rsidRDefault="00632206" w:rsidP="00632206">
      <w:pPr>
        <w:pStyle w:val="EX"/>
      </w:pPr>
      <w:r>
        <w:lastRenderedPageBreak/>
        <w:t>[</w:t>
      </w:r>
      <w:bookmarkStart w:id="81" w:name="REF_ISOIEC13066_1"/>
      <w:r>
        <w:t>i.</w:t>
      </w:r>
      <w:r>
        <w:fldChar w:fldCharType="begin"/>
      </w:r>
      <w:r>
        <w:instrText>SEQ REFI</w:instrText>
      </w:r>
      <w:r>
        <w:fldChar w:fldCharType="separate"/>
      </w:r>
      <w:r w:rsidR="00BE7026">
        <w:rPr>
          <w:noProof/>
        </w:rPr>
        <w:t>19</w:t>
      </w:r>
      <w:r>
        <w:fldChar w:fldCharType="end"/>
      </w:r>
      <w:bookmarkEnd w:id="81"/>
      <w:r>
        <w:t>]</w:t>
      </w:r>
      <w:r>
        <w:tab/>
      </w:r>
      <w:r w:rsidRPr="00C826DE">
        <w:t>ISO/IEC 13066-1</w:t>
      </w:r>
      <w:r>
        <w:t>:2011: "Information technology - Interoperability with assistive technology (AT) - Part 1: Requirements and recommendations for interoperability".</w:t>
      </w:r>
    </w:p>
    <w:p w14:paraId="3B5A3C1D" w14:textId="4699B456" w:rsidR="0098090C" w:rsidRPr="00632206" w:rsidRDefault="00632206" w:rsidP="00632206">
      <w:pPr>
        <w:pStyle w:val="EX"/>
      </w:pPr>
      <w:r>
        <w:t>[</w:t>
      </w:r>
      <w:bookmarkStart w:id="82" w:name="REF_ITU_TE161"/>
      <w:r>
        <w:t>i.</w:t>
      </w:r>
      <w:r>
        <w:fldChar w:fldCharType="begin"/>
      </w:r>
      <w:r>
        <w:instrText>SEQ REFI</w:instrText>
      </w:r>
      <w:r>
        <w:fldChar w:fldCharType="separate"/>
      </w:r>
      <w:r w:rsidR="00BE7026">
        <w:rPr>
          <w:noProof/>
        </w:rPr>
        <w:t>20</w:t>
      </w:r>
      <w:r>
        <w:fldChar w:fldCharType="end"/>
      </w:r>
      <w:bookmarkEnd w:id="82"/>
      <w:r>
        <w:t>]</w:t>
      </w:r>
      <w:r>
        <w:tab/>
      </w:r>
      <w:r w:rsidRPr="00C826DE">
        <w:t>Recommendation ITU-T E.161</w:t>
      </w:r>
      <w:r>
        <w:t xml:space="preserve"> (2001): "Arrangement of digits, letters and symbols on telephones and other devices that can be used for gaining access to a telephone network".</w:t>
      </w:r>
    </w:p>
    <w:p w14:paraId="0FC1057F" w14:textId="78F600B6" w:rsidR="0098090C" w:rsidRPr="00632206" w:rsidRDefault="00632206" w:rsidP="00632206">
      <w:pPr>
        <w:pStyle w:val="EX"/>
      </w:pPr>
      <w:r>
        <w:t>[</w:t>
      </w:r>
      <w:bookmarkStart w:id="83" w:name="REF_ITU_TG722"/>
      <w:r>
        <w:t>i.</w:t>
      </w:r>
      <w:r>
        <w:fldChar w:fldCharType="begin"/>
      </w:r>
      <w:r>
        <w:instrText>SEQ REFI</w:instrText>
      </w:r>
      <w:r>
        <w:fldChar w:fldCharType="separate"/>
      </w:r>
      <w:r w:rsidR="00BE7026">
        <w:rPr>
          <w:noProof/>
        </w:rPr>
        <w:t>21</w:t>
      </w:r>
      <w:r>
        <w:fldChar w:fldCharType="end"/>
      </w:r>
      <w:bookmarkEnd w:id="83"/>
      <w:r>
        <w:t>]</w:t>
      </w:r>
      <w:r>
        <w:tab/>
      </w:r>
      <w:r w:rsidRPr="00C826DE">
        <w:t>Recommendation ITU-T G.722</w:t>
      </w:r>
      <w:r>
        <w:t xml:space="preserve"> (1988): "7 kHz audio-coding within 64 kbit/s".</w:t>
      </w:r>
    </w:p>
    <w:p w14:paraId="7AFC8E42" w14:textId="0BFF35A0" w:rsidR="0098090C" w:rsidRPr="00632206" w:rsidRDefault="00632206" w:rsidP="00632206">
      <w:pPr>
        <w:pStyle w:val="EX"/>
      </w:pPr>
      <w:r>
        <w:t>[</w:t>
      </w:r>
      <w:bookmarkStart w:id="84" w:name="REF_ITU_TG7222"/>
      <w:r>
        <w:t>i.</w:t>
      </w:r>
      <w:r>
        <w:fldChar w:fldCharType="begin"/>
      </w:r>
      <w:r>
        <w:instrText>SEQ REFI</w:instrText>
      </w:r>
      <w:r>
        <w:fldChar w:fldCharType="separate"/>
      </w:r>
      <w:r w:rsidR="00BE7026">
        <w:rPr>
          <w:noProof/>
        </w:rPr>
        <w:t>22</w:t>
      </w:r>
      <w:r>
        <w:fldChar w:fldCharType="end"/>
      </w:r>
      <w:bookmarkEnd w:id="84"/>
      <w:r>
        <w:t>]</w:t>
      </w:r>
      <w:r>
        <w:tab/>
      </w:r>
      <w:r w:rsidRPr="00C826DE">
        <w:t>Recommendation ITU-T G.722.2</w:t>
      </w:r>
      <w:r>
        <w:t xml:space="preserve"> (2003): "Wideband coding of speech at around 16 kbit/s using Adaptive Multi-Rate Wideband (AMR-WB)".</w:t>
      </w:r>
    </w:p>
    <w:p w14:paraId="45EA71DD" w14:textId="47815451" w:rsidR="0098090C" w:rsidRPr="00632206" w:rsidRDefault="00632206" w:rsidP="00632206">
      <w:pPr>
        <w:pStyle w:val="EX"/>
      </w:pPr>
      <w:r>
        <w:t>[</w:t>
      </w:r>
      <w:bookmarkStart w:id="85" w:name="REF_ITU_TV18"/>
      <w:r>
        <w:t>i.</w:t>
      </w:r>
      <w:r>
        <w:fldChar w:fldCharType="begin"/>
      </w:r>
      <w:r>
        <w:instrText>SEQ REFI</w:instrText>
      </w:r>
      <w:r>
        <w:fldChar w:fldCharType="separate"/>
      </w:r>
      <w:r w:rsidR="00BE7026">
        <w:rPr>
          <w:noProof/>
        </w:rPr>
        <w:t>23</w:t>
      </w:r>
      <w:r>
        <w:fldChar w:fldCharType="end"/>
      </w:r>
      <w:bookmarkEnd w:id="85"/>
      <w:r>
        <w:t>]</w:t>
      </w:r>
      <w:r>
        <w:tab/>
      </w:r>
      <w:r w:rsidRPr="00C826DE">
        <w:t>Recommendation ITU-T V.18</w:t>
      </w:r>
      <w:r>
        <w:t xml:space="preserve"> (2000): "Operational and interworking requirements for DCEs operating in the text telephone mode".</w:t>
      </w:r>
    </w:p>
    <w:p w14:paraId="4E1EF6BD" w14:textId="7857B536" w:rsidR="0098090C" w:rsidRPr="00632206" w:rsidRDefault="00632206" w:rsidP="00632206">
      <w:pPr>
        <w:pStyle w:val="EX"/>
      </w:pPr>
      <w:r>
        <w:t>[</w:t>
      </w:r>
      <w:bookmarkStart w:id="86" w:name="REF_TIA_1083_A"/>
      <w:r>
        <w:t>i.</w:t>
      </w:r>
      <w:r>
        <w:fldChar w:fldCharType="begin"/>
      </w:r>
      <w:r>
        <w:instrText>SEQ REFI</w:instrText>
      </w:r>
      <w:r>
        <w:fldChar w:fldCharType="separate"/>
      </w:r>
      <w:r w:rsidR="00BE7026">
        <w:rPr>
          <w:noProof/>
        </w:rPr>
        <w:t>24</w:t>
      </w:r>
      <w:r>
        <w:fldChar w:fldCharType="end"/>
      </w:r>
      <w:bookmarkEnd w:id="86"/>
      <w:r>
        <w:t>]</w:t>
      </w:r>
      <w:r>
        <w:tab/>
      </w:r>
      <w:r w:rsidRPr="00C826DE">
        <w:t>TIA-1083-</w:t>
      </w:r>
      <w:r w:rsidR="00AF0CBF">
        <w:t xml:space="preserve">B </w:t>
      </w:r>
      <w:r>
        <w:t>(</w:t>
      </w:r>
      <w:r w:rsidR="00AF0CBF">
        <w:t>2015</w:t>
      </w:r>
      <w:r>
        <w:t>): "Telecommunications</w:t>
      </w:r>
      <w:r w:rsidR="00AF0CBF">
        <w:t xml:space="preserve"> Communications Product</w:t>
      </w:r>
      <w:r>
        <w:t xml:space="preserve">; Handset </w:t>
      </w:r>
      <w:r w:rsidR="00AF0CBF">
        <w:t xml:space="preserve">Magnetic Measurement Procedures </w:t>
      </w:r>
      <w:r>
        <w:t xml:space="preserve">and </w:t>
      </w:r>
      <w:r w:rsidR="00AF0CBF">
        <w:t>Performance Requirements</w:t>
      </w:r>
      <w:r>
        <w:t>".</w:t>
      </w:r>
    </w:p>
    <w:p w14:paraId="3A0B57FF" w14:textId="122A0673" w:rsidR="006C54B3" w:rsidRPr="00632206" w:rsidRDefault="00632206" w:rsidP="00632206">
      <w:pPr>
        <w:pStyle w:val="EX"/>
      </w:pPr>
      <w:r>
        <w:t>[</w:t>
      </w:r>
      <w:bookmarkStart w:id="87" w:name="REF_SECTION508OFTHEUNITEDSTATESREHABILIT"/>
      <w:r>
        <w:t>i.</w:t>
      </w:r>
      <w:r>
        <w:fldChar w:fldCharType="begin"/>
      </w:r>
      <w:r>
        <w:instrText>SEQ REFI</w:instrText>
      </w:r>
      <w:r>
        <w:fldChar w:fldCharType="separate"/>
      </w:r>
      <w:r w:rsidR="00BE7026">
        <w:rPr>
          <w:noProof/>
        </w:rPr>
        <w:t>25</w:t>
      </w:r>
      <w:r>
        <w:fldChar w:fldCharType="end"/>
      </w:r>
      <w:bookmarkEnd w:id="87"/>
      <w:r>
        <w:t>]</w:t>
      </w:r>
      <w:r>
        <w:tab/>
      </w:r>
      <w:r w:rsidRPr="00C826DE">
        <w:t>Section 508 of the United States Rehabilitation Act of 1973, revised 2017.</w:t>
      </w:r>
    </w:p>
    <w:p w14:paraId="603BB72A" w14:textId="57CFC5C9" w:rsidR="006C54B3" w:rsidRPr="00632206" w:rsidRDefault="001C5C0D" w:rsidP="006C54B3">
      <w:pPr>
        <w:pStyle w:val="NO"/>
      </w:pPr>
      <w:r>
        <w:rPr>
          <w:caps/>
        </w:rPr>
        <w:t>Note</w:t>
      </w:r>
      <w:r w:rsidR="006C54B3" w:rsidRPr="00632206">
        <w:t>:</w:t>
      </w:r>
      <w:r w:rsidR="006C54B3" w:rsidRPr="00632206">
        <w:tab/>
        <w:t xml:space="preserve">Available at </w:t>
      </w:r>
      <w:hyperlink r:id="rId31" w:history="1">
        <w:r w:rsidR="006C54B3" w:rsidRPr="00C826DE">
          <w:rPr>
            <w:rStyle w:val="Hyperlink"/>
          </w:rPr>
          <w:t>https://www.section508.gov/manage/laws-and-policies</w:t>
        </w:r>
      </w:hyperlink>
      <w:r w:rsidR="006C54B3" w:rsidRPr="00632206">
        <w:t>.</w:t>
      </w:r>
    </w:p>
    <w:p w14:paraId="17B0113F" w14:textId="3E6CF252" w:rsidR="00EA717E" w:rsidRPr="00632206" w:rsidRDefault="00632206" w:rsidP="00632206">
      <w:pPr>
        <w:pStyle w:val="EX"/>
      </w:pPr>
      <w:bookmarkStart w:id="88" w:name="_Hlk185368197"/>
      <w:r>
        <w:t>[</w:t>
      </w:r>
      <w:bookmarkStart w:id="89" w:name="REF_W3CWORKINGGROUPNOTE5SEPTEMBER2013"/>
      <w:r>
        <w:t>i.</w:t>
      </w:r>
      <w:r>
        <w:fldChar w:fldCharType="begin"/>
      </w:r>
      <w:r>
        <w:instrText>SEQ REFI</w:instrText>
      </w:r>
      <w:r>
        <w:fldChar w:fldCharType="separate"/>
      </w:r>
      <w:r w:rsidR="00BE7026">
        <w:rPr>
          <w:noProof/>
        </w:rPr>
        <w:t>26</w:t>
      </w:r>
      <w:r>
        <w:fldChar w:fldCharType="end"/>
      </w:r>
      <w:bookmarkEnd w:id="89"/>
      <w:r>
        <w:t>]</w:t>
      </w:r>
      <w:r>
        <w:tab/>
      </w:r>
      <w:r w:rsidRPr="00C826DE">
        <w:t xml:space="preserve">W3C Group </w:t>
      </w:r>
      <w:r w:rsidR="001C5C0D">
        <w:t>Note</w:t>
      </w:r>
      <w:r w:rsidRPr="00C826DE">
        <w:t xml:space="preserve"> </w:t>
      </w:r>
      <w:r w:rsidR="00875B16">
        <w:t>15</w:t>
      </w:r>
      <w:r w:rsidR="00AF7F8D" w:rsidRPr="00C826DE">
        <w:t xml:space="preserve"> </w:t>
      </w:r>
      <w:r w:rsidR="00875B16">
        <w:t>November</w:t>
      </w:r>
      <w:r w:rsidR="00AF7F8D" w:rsidRPr="00C826DE">
        <w:t xml:space="preserve"> 20</w:t>
      </w:r>
      <w:r w:rsidR="00AF7F8D">
        <w:t>24</w:t>
      </w:r>
      <w:r>
        <w:t>: "Guidance on Applying WCAG 2 to Non-Web Information and Communications Technologies (</w:t>
      </w:r>
      <w:r w:rsidR="006725E5">
        <w:t>WCAG</w:t>
      </w:r>
      <w:r>
        <w:t>2ICT)".</w:t>
      </w:r>
    </w:p>
    <w:p w14:paraId="5108C7FE" w14:textId="454C0BF6" w:rsidR="0098090C" w:rsidRPr="00632206" w:rsidRDefault="001C5C0D" w:rsidP="00706CD2">
      <w:pPr>
        <w:pStyle w:val="NO"/>
      </w:pPr>
      <w:r>
        <w:rPr>
          <w:caps/>
        </w:rPr>
        <w:t>Note</w:t>
      </w:r>
      <w:r w:rsidR="009B22EA" w:rsidRPr="00632206">
        <w:t>:</w:t>
      </w:r>
      <w:r w:rsidR="009B22EA" w:rsidRPr="00632206">
        <w:tab/>
        <w:t xml:space="preserve">Available at </w:t>
      </w:r>
      <w:hyperlink r:id="rId32" w:history="1">
        <w:r w:rsidR="0058558F">
          <w:rPr>
            <w:rStyle w:val="Hyperlink"/>
          </w:rPr>
          <w:t>https://www.w3.org/TR/2024/NOTE-</w:t>
        </w:r>
        <w:r w:rsidR="006725E5">
          <w:rPr>
            <w:rStyle w:val="Hyperlink"/>
          </w:rPr>
          <w:t>WCAG</w:t>
        </w:r>
        <w:r w:rsidR="0058558F">
          <w:rPr>
            <w:rStyle w:val="Hyperlink"/>
          </w:rPr>
          <w:t>2ict-22-20241115/</w:t>
        </w:r>
      </w:hyperlink>
      <w:r w:rsidR="009B22EA" w:rsidRPr="00632206">
        <w:t>.</w:t>
      </w:r>
      <w:bookmarkEnd w:id="88"/>
    </w:p>
    <w:p w14:paraId="58ED2E4B" w14:textId="3C34707C" w:rsidR="009B22EA" w:rsidRPr="00632206" w:rsidRDefault="00632206" w:rsidP="00632206">
      <w:pPr>
        <w:pStyle w:val="EX"/>
      </w:pPr>
      <w:r>
        <w:t>[</w:t>
      </w:r>
      <w:bookmarkStart w:id="90" w:name="REF_M554COMMISSIONIMPLEMENTINGDECISIONC2"/>
      <w:r>
        <w:t>i.</w:t>
      </w:r>
      <w:r>
        <w:fldChar w:fldCharType="begin"/>
      </w:r>
      <w:r>
        <w:instrText>SEQ REFI</w:instrText>
      </w:r>
      <w:r>
        <w:fldChar w:fldCharType="separate"/>
      </w:r>
      <w:r w:rsidR="00BE7026">
        <w:rPr>
          <w:noProof/>
        </w:rPr>
        <w:t>27</w:t>
      </w:r>
      <w:r>
        <w:fldChar w:fldCharType="end"/>
      </w:r>
      <w:bookmarkEnd w:id="90"/>
      <w:r>
        <w:t>]</w:t>
      </w:r>
      <w:r>
        <w:tab/>
      </w:r>
      <w:r w:rsidRPr="00C826DE">
        <w:t>M 554 Commission Implementing Decision C(2017)2585 of 27.4.2017 on a standardisation request to the European standardisation organisations in support of Directive</w:t>
      </w:r>
      <w:r>
        <w:t xml:space="preserve"> (EU) 2016/2102 of the European Parliament and of the Council on the accessibility of the websites and mobile applications of public sector bodies.</w:t>
      </w:r>
    </w:p>
    <w:p w14:paraId="1E15D6FA" w14:textId="343EF645" w:rsidR="00793573" w:rsidRDefault="00632206" w:rsidP="00632206">
      <w:pPr>
        <w:pStyle w:val="EX"/>
      </w:pPr>
      <w:r>
        <w:t>[</w:t>
      </w:r>
      <w:bookmarkStart w:id="91" w:name="REF_DIRECTIVEEU20162102OFTHEEUROPEANPARL"/>
      <w:r>
        <w:t>i.</w:t>
      </w:r>
      <w:r>
        <w:fldChar w:fldCharType="begin"/>
      </w:r>
      <w:r>
        <w:instrText>SEQ REFI</w:instrText>
      </w:r>
      <w:r>
        <w:fldChar w:fldCharType="separate"/>
      </w:r>
      <w:r w:rsidR="00BE7026">
        <w:rPr>
          <w:noProof/>
        </w:rPr>
        <w:t>28</w:t>
      </w:r>
      <w:r>
        <w:fldChar w:fldCharType="end"/>
      </w:r>
      <w:bookmarkEnd w:id="91"/>
      <w:r>
        <w:t>]</w:t>
      </w:r>
      <w:r>
        <w:tab/>
      </w:r>
      <w:r w:rsidRPr="00C826DE">
        <w:t>Directive</w:t>
      </w:r>
      <w:r>
        <w:t xml:space="preserve"> (EU) 2016/2102 of the European Parliament and of the Council of 26 October 2016 on the accessibility of the websites and mobile applications of public sector bodies.</w:t>
      </w:r>
    </w:p>
    <w:p w14:paraId="112E9EE0" w14:textId="51AB1714" w:rsidR="00194F95" w:rsidRDefault="00194F95">
      <w:pPr>
        <w:pStyle w:val="EX"/>
      </w:pPr>
      <w:r>
        <w:t>[</w:t>
      </w:r>
      <w:bookmarkStart w:id="92" w:name="REF_M587"/>
      <w:r w:rsidR="00C40C3C">
        <w:t>i.</w:t>
      </w:r>
      <w:fldSimple w:instr=" SEQ REFI \* MERGEFORMAT ">
        <w:r w:rsidR="00BE7026">
          <w:rPr>
            <w:noProof/>
          </w:rPr>
          <w:t>29</w:t>
        </w:r>
      </w:fldSimple>
      <w:bookmarkEnd w:id="92"/>
      <w:r>
        <w:t>]</w:t>
      </w:r>
      <w:r>
        <w:tab/>
      </w:r>
      <w:r w:rsidRPr="00C826DE">
        <w:t>M 5</w:t>
      </w:r>
      <w:r>
        <w:t>87</w:t>
      </w:r>
      <w:r w:rsidRPr="00C826DE">
        <w:t xml:space="preserve"> Commission Implementing Decision C(20</w:t>
      </w:r>
      <w:r>
        <w:t>22</w:t>
      </w:r>
      <w:r w:rsidRPr="00C826DE">
        <w:t>)</w:t>
      </w:r>
      <w:r>
        <w:t xml:space="preserve"> 6456</w:t>
      </w:r>
      <w:r w:rsidRPr="00C826DE">
        <w:t xml:space="preserve"> of </w:t>
      </w:r>
      <w:r>
        <w:t>14</w:t>
      </w:r>
      <w:r w:rsidRPr="00C826DE">
        <w:t>.</w:t>
      </w:r>
      <w:r>
        <w:t>9</w:t>
      </w:r>
      <w:r w:rsidRPr="00C826DE">
        <w:t>.20</w:t>
      </w:r>
      <w:r>
        <w:t>22</w:t>
      </w:r>
      <w:r w:rsidRPr="00C826DE">
        <w:t xml:space="preserve"> on a standardisation request to the European standardisation organisations </w:t>
      </w:r>
      <w:r>
        <w:t>as regards the accessibility requirements of products and services in support of Directive (EU) 2019/882 of the European Parliament and of the Council.</w:t>
      </w:r>
    </w:p>
    <w:p w14:paraId="62991521" w14:textId="3B758944" w:rsidR="00194F95" w:rsidRPr="00632206" w:rsidRDefault="00194F95" w:rsidP="00632206">
      <w:pPr>
        <w:pStyle w:val="EX"/>
      </w:pPr>
      <w:r>
        <w:t>[</w:t>
      </w:r>
      <w:bookmarkStart w:id="93" w:name="REF_EAA"/>
      <w:r>
        <w:t>i.</w:t>
      </w:r>
      <w:fldSimple w:instr=" SEQ REFI \* MERGEFORMAT ">
        <w:r w:rsidR="00BE7026">
          <w:rPr>
            <w:noProof/>
          </w:rPr>
          <w:t>30</w:t>
        </w:r>
      </w:fldSimple>
      <w:bookmarkEnd w:id="93"/>
      <w:r>
        <w:t>]</w:t>
      </w:r>
      <w:r>
        <w:tab/>
      </w:r>
      <w:r w:rsidRPr="00C826DE">
        <w:t>Directive</w:t>
      </w:r>
      <w:r>
        <w:t xml:space="preserve"> (EU) 2019/882 of the European Parliament and of the Council of 17 April 2019 </w:t>
      </w:r>
      <w:r w:rsidRPr="00194F95">
        <w:t>on the accessibility requirements for products and services</w:t>
      </w:r>
      <w:r>
        <w:t>.</w:t>
      </w:r>
    </w:p>
    <w:p w14:paraId="199A9346" w14:textId="23E12196" w:rsidR="00E00995" w:rsidRPr="00632206" w:rsidRDefault="00632206" w:rsidP="00632206">
      <w:pPr>
        <w:pStyle w:val="EX"/>
      </w:pPr>
      <w:r>
        <w:t>[</w:t>
      </w:r>
      <w:bookmarkStart w:id="94" w:name="REF_EN301549"/>
      <w:r>
        <w:t>i.</w:t>
      </w:r>
      <w:fldSimple w:instr=" SEQ REFI \* MERGEFORMAT ">
        <w:r w:rsidR="00BE7026">
          <w:rPr>
            <w:noProof/>
          </w:rPr>
          <w:t>31</w:t>
        </w:r>
      </w:fldSimple>
      <w:bookmarkEnd w:id="94"/>
      <w:r>
        <w:t>]</w:t>
      </w:r>
      <w:r>
        <w:tab/>
      </w:r>
      <w:r w:rsidR="00C826DE">
        <w:t>ETSI/CEN/CENELEC</w:t>
      </w:r>
      <w:r w:rsidR="00C826DE" w:rsidRPr="00C826DE">
        <w:t xml:space="preserve"> </w:t>
      </w:r>
      <w:r w:rsidRPr="00C826DE">
        <w:t>EN 301 549</w:t>
      </w:r>
      <w:r>
        <w:t xml:space="preserve"> (V</w:t>
      </w:r>
      <w:r w:rsidR="00C40C3C">
        <w:t>3.2.1</w:t>
      </w:r>
      <w:r>
        <w:t>) (</w:t>
      </w:r>
      <w:r w:rsidR="00C40C3C">
        <w:t>March</w:t>
      </w:r>
      <w:r>
        <w:t xml:space="preserve"> 20</w:t>
      </w:r>
      <w:r w:rsidR="00C40C3C">
        <w:t>21</w:t>
      </w:r>
      <w:r>
        <w:t>): "Accessibility requirements for ICT products and services".</w:t>
      </w:r>
    </w:p>
    <w:p w14:paraId="394EC7CC" w14:textId="0ED241D3" w:rsidR="00B537CF" w:rsidRPr="00632206" w:rsidRDefault="00632206" w:rsidP="00632206">
      <w:pPr>
        <w:pStyle w:val="EX"/>
      </w:pPr>
      <w:r>
        <w:t>[</w:t>
      </w:r>
      <w:bookmarkStart w:id="95" w:name="REF_TR101552"/>
      <w:r>
        <w:t>i.</w:t>
      </w:r>
      <w:fldSimple w:instr=" SEQ REFI \* MERGEFORMAT ">
        <w:r w:rsidR="00BE7026">
          <w:rPr>
            <w:noProof/>
          </w:rPr>
          <w:t>32</w:t>
        </w:r>
      </w:fldSimple>
      <w:bookmarkEnd w:id="95"/>
      <w:r>
        <w:t>]</w:t>
      </w:r>
      <w:r>
        <w:tab/>
      </w:r>
      <w:r w:rsidRPr="00C826DE">
        <w:t>ETSI</w:t>
      </w:r>
      <w:r w:rsidR="007D66EF">
        <w:t>/CEN/CENELEC</w:t>
      </w:r>
      <w:r w:rsidRPr="00C826DE">
        <w:t xml:space="preserve"> TR 101 552</w:t>
      </w:r>
      <w:r>
        <w:t>: "Guidance for the application of conformity assessment to accessibility requirements for public procurement of ICT products and services in Europe".</w:t>
      </w:r>
    </w:p>
    <w:p w14:paraId="58901DDC" w14:textId="3333F653" w:rsidR="00F95E20" w:rsidRPr="00632206" w:rsidRDefault="00632206" w:rsidP="00632206">
      <w:pPr>
        <w:pStyle w:val="EX"/>
      </w:pPr>
      <w:r>
        <w:t>[</w:t>
      </w:r>
      <w:bookmarkStart w:id="96" w:name="REF_ISOIECTS20071_25"/>
      <w:r>
        <w:t>i.</w:t>
      </w:r>
      <w:fldSimple w:instr=" SEQ REFI \* MERGEFORMAT ">
        <w:r w:rsidR="00BE7026">
          <w:rPr>
            <w:noProof/>
          </w:rPr>
          <w:t>33</w:t>
        </w:r>
      </w:fldSimple>
      <w:bookmarkEnd w:id="96"/>
      <w:r>
        <w:t>]</w:t>
      </w:r>
      <w:r>
        <w:tab/>
      </w:r>
      <w:r w:rsidRPr="00C826DE">
        <w:t>ISO/IEC TS 20071-25</w:t>
      </w:r>
      <w:r>
        <w:t>:2017: "Information technology - User interface component accessibility - Part 25: Guidance on the audio presentation of text in videos, including captions, subtitles and other on-screen text".</w:t>
      </w:r>
    </w:p>
    <w:p w14:paraId="495B79CB" w14:textId="4A2D604A" w:rsidR="000F0D7A" w:rsidRPr="00632206" w:rsidRDefault="00632206" w:rsidP="00632206">
      <w:pPr>
        <w:pStyle w:val="EX"/>
      </w:pPr>
      <w:r>
        <w:t>[</w:t>
      </w:r>
      <w:bookmarkStart w:id="97" w:name="REF_W3CRECOMMENDATION_37"/>
      <w:r>
        <w:t>i.</w:t>
      </w:r>
      <w:r>
        <w:fldChar w:fldCharType="begin"/>
      </w:r>
      <w:r>
        <w:instrText>SEQ REFI</w:instrText>
      </w:r>
      <w:r>
        <w:fldChar w:fldCharType="separate"/>
      </w:r>
      <w:r w:rsidR="00BE7026">
        <w:rPr>
          <w:noProof/>
        </w:rPr>
        <w:t>34</w:t>
      </w:r>
      <w:r>
        <w:fldChar w:fldCharType="end"/>
      </w:r>
      <w:bookmarkEnd w:id="97"/>
      <w:r>
        <w:t>]</w:t>
      </w:r>
      <w:r>
        <w:tab/>
        <w:t>W3C Recommendation (September 2015): "Authoring Tool Accessibility Guidelines (ATAG) 2.0".</w:t>
      </w:r>
    </w:p>
    <w:p w14:paraId="5AAC8646" w14:textId="49D3C2C9" w:rsidR="000F0D7A" w:rsidRPr="00632206" w:rsidRDefault="001C5C0D" w:rsidP="00706CD2">
      <w:pPr>
        <w:pStyle w:val="NO"/>
      </w:pPr>
      <w:r>
        <w:rPr>
          <w:caps/>
        </w:rPr>
        <w:t>Note</w:t>
      </w:r>
      <w:r w:rsidR="000F0D7A" w:rsidRPr="00632206">
        <w:t>:</w:t>
      </w:r>
      <w:r w:rsidR="000F0D7A" w:rsidRPr="00632206">
        <w:tab/>
        <w:t xml:space="preserve">Available at </w:t>
      </w:r>
      <w:hyperlink r:id="rId33" w:history="1">
        <w:r w:rsidR="0061493F" w:rsidRPr="0061493F">
          <w:rPr>
            <w:rStyle w:val="Hyperlink"/>
          </w:rPr>
          <w:t>https://www.w3.org/TR/ATAG20/</w:t>
        </w:r>
      </w:hyperlink>
      <w:r w:rsidR="00706CD2" w:rsidRPr="00632206">
        <w:t>.</w:t>
      </w:r>
    </w:p>
    <w:p w14:paraId="52D4146E" w14:textId="11699181" w:rsidR="000F0D7A" w:rsidRPr="00632206" w:rsidRDefault="00632206" w:rsidP="00632206">
      <w:pPr>
        <w:pStyle w:val="EX"/>
      </w:pPr>
      <w:r>
        <w:t>[</w:t>
      </w:r>
      <w:bookmarkStart w:id="98" w:name="REF_W3CRECOMMENDATION_38"/>
      <w:r>
        <w:t>i.</w:t>
      </w:r>
      <w:r>
        <w:fldChar w:fldCharType="begin"/>
      </w:r>
      <w:r>
        <w:instrText>SEQ REFI</w:instrText>
      </w:r>
      <w:r>
        <w:fldChar w:fldCharType="separate"/>
      </w:r>
      <w:r w:rsidR="00BE7026">
        <w:rPr>
          <w:noProof/>
        </w:rPr>
        <w:t>35</w:t>
      </w:r>
      <w:r>
        <w:fldChar w:fldCharType="end"/>
      </w:r>
      <w:bookmarkEnd w:id="98"/>
      <w:r>
        <w:t>]</w:t>
      </w:r>
      <w:r>
        <w:tab/>
        <w:t xml:space="preserve">W3C </w:t>
      </w:r>
      <w:r w:rsidR="00EE1C05" w:rsidRPr="00EE1C05">
        <w:t>Working Group Note (December 2015</w:t>
      </w:r>
      <w:r>
        <w:t>): "User Agent Accessibility Guidelines (UAAG) 2.0".</w:t>
      </w:r>
    </w:p>
    <w:p w14:paraId="2D20A232" w14:textId="19FFAA1A" w:rsidR="000F0D7A" w:rsidRPr="00632206" w:rsidRDefault="001C5C0D" w:rsidP="00706CD2">
      <w:pPr>
        <w:pStyle w:val="NO"/>
      </w:pPr>
      <w:r>
        <w:rPr>
          <w:caps/>
        </w:rPr>
        <w:t>Note</w:t>
      </w:r>
      <w:r w:rsidR="000F0D7A" w:rsidRPr="00632206">
        <w:t>:</w:t>
      </w:r>
      <w:r w:rsidR="000F0D7A" w:rsidRPr="00632206">
        <w:tab/>
        <w:t xml:space="preserve">Available at </w:t>
      </w:r>
      <w:hyperlink r:id="rId34" w:history="1">
        <w:r w:rsidR="0061493F" w:rsidRPr="0061493F">
          <w:rPr>
            <w:rStyle w:val="Hyperlink"/>
          </w:rPr>
          <w:t>https://www.w3.org/TR/UAAG20/</w:t>
        </w:r>
      </w:hyperlink>
      <w:r w:rsidR="00706CD2" w:rsidRPr="00632206">
        <w:t>.</w:t>
      </w:r>
    </w:p>
    <w:p w14:paraId="54837302" w14:textId="6A221D95" w:rsidR="00CE731C" w:rsidRPr="00632206" w:rsidRDefault="00632206" w:rsidP="00632206">
      <w:pPr>
        <w:pStyle w:val="EX"/>
      </w:pPr>
      <w:r>
        <w:t>[</w:t>
      </w:r>
      <w:bookmarkStart w:id="99" w:name="REF_ISO21542"/>
      <w:r>
        <w:t>i.</w:t>
      </w:r>
      <w:r>
        <w:fldChar w:fldCharType="begin"/>
      </w:r>
      <w:r>
        <w:instrText>SEQ REFI</w:instrText>
      </w:r>
      <w:r>
        <w:fldChar w:fldCharType="separate"/>
      </w:r>
      <w:r w:rsidR="00BE7026">
        <w:rPr>
          <w:noProof/>
        </w:rPr>
        <w:t>36</w:t>
      </w:r>
      <w:r>
        <w:fldChar w:fldCharType="end"/>
      </w:r>
      <w:bookmarkEnd w:id="99"/>
      <w:r>
        <w:t>]</w:t>
      </w:r>
      <w:r>
        <w:tab/>
      </w:r>
      <w:r w:rsidRPr="00C826DE">
        <w:t>ISO 21542</w:t>
      </w:r>
      <w:r>
        <w:t>:20</w:t>
      </w:r>
      <w:r w:rsidR="001A380F">
        <w:t>2</w:t>
      </w:r>
      <w:r>
        <w:t>1: "Building construction - Accessibility and usability of the built environment".</w:t>
      </w:r>
    </w:p>
    <w:p w14:paraId="765434D9" w14:textId="582F38C3" w:rsidR="00E92AC0" w:rsidRPr="00632206" w:rsidRDefault="00632206" w:rsidP="00632206">
      <w:pPr>
        <w:pStyle w:val="EX"/>
      </w:pPr>
      <w:r>
        <w:t>[</w:t>
      </w:r>
      <w:bookmarkStart w:id="100" w:name="REF_ISOIECGUIDE71"/>
      <w:r>
        <w:t>i.</w:t>
      </w:r>
      <w:r>
        <w:fldChar w:fldCharType="begin"/>
      </w:r>
      <w:r>
        <w:instrText>SEQ REFI</w:instrText>
      </w:r>
      <w:r>
        <w:fldChar w:fldCharType="separate"/>
      </w:r>
      <w:r w:rsidR="00BE7026">
        <w:rPr>
          <w:noProof/>
        </w:rPr>
        <w:t>37</w:t>
      </w:r>
      <w:r>
        <w:fldChar w:fldCharType="end"/>
      </w:r>
      <w:bookmarkEnd w:id="100"/>
      <w:r>
        <w:t>]</w:t>
      </w:r>
      <w:r>
        <w:tab/>
      </w:r>
      <w:r w:rsidRPr="00C826DE">
        <w:t>ISO/IEC Guide 71</w:t>
      </w:r>
      <w:r>
        <w:t>:2014: "Guide for addressing accessibility in standards".</w:t>
      </w:r>
    </w:p>
    <w:p w14:paraId="25D1F716" w14:textId="7D6CBB01" w:rsidR="00E92AC0" w:rsidRPr="00632206" w:rsidRDefault="00632206" w:rsidP="00632206">
      <w:pPr>
        <w:pStyle w:val="EX"/>
      </w:pPr>
      <w:r>
        <w:lastRenderedPageBreak/>
        <w:t>[</w:t>
      </w:r>
      <w:bookmarkStart w:id="101" w:name="REF_ITU_TT140"/>
      <w:r>
        <w:t>i.</w:t>
      </w:r>
      <w:r>
        <w:fldChar w:fldCharType="begin"/>
      </w:r>
      <w:r>
        <w:instrText>SEQ REFI</w:instrText>
      </w:r>
      <w:r>
        <w:fldChar w:fldCharType="separate"/>
      </w:r>
      <w:r w:rsidR="00BE7026">
        <w:rPr>
          <w:noProof/>
        </w:rPr>
        <w:t>38</w:t>
      </w:r>
      <w:r>
        <w:fldChar w:fldCharType="end"/>
      </w:r>
      <w:bookmarkEnd w:id="101"/>
      <w:r>
        <w:t>]</w:t>
      </w:r>
      <w:r>
        <w:tab/>
      </w:r>
      <w:r w:rsidRPr="00C826DE">
        <w:t>Recommendation ITU-T T.140</w:t>
      </w:r>
      <w:r>
        <w:t xml:space="preserve"> (</w:t>
      </w:r>
      <w:r w:rsidR="00D92680">
        <w:t>1998</w:t>
      </w:r>
      <w:r>
        <w:t>): "Protocol for multimedia application text conversation".</w:t>
      </w:r>
    </w:p>
    <w:p w14:paraId="368C2B13" w14:textId="288AE6F5" w:rsidR="008E3C92" w:rsidRPr="00632206" w:rsidRDefault="00632206" w:rsidP="00632206">
      <w:pPr>
        <w:pStyle w:val="EX"/>
      </w:pPr>
      <w:r>
        <w:t>[</w:t>
      </w:r>
      <w:bookmarkStart w:id="102" w:name="REF_ITU_TF703"/>
      <w:r>
        <w:t>i.</w:t>
      </w:r>
      <w:r>
        <w:fldChar w:fldCharType="begin"/>
      </w:r>
      <w:r>
        <w:instrText>SEQ REFI</w:instrText>
      </w:r>
      <w:r>
        <w:fldChar w:fldCharType="separate"/>
      </w:r>
      <w:r w:rsidR="00BE7026">
        <w:rPr>
          <w:noProof/>
        </w:rPr>
        <w:t>39</w:t>
      </w:r>
      <w:r>
        <w:fldChar w:fldCharType="end"/>
      </w:r>
      <w:bookmarkEnd w:id="102"/>
      <w:r>
        <w:t>]</w:t>
      </w:r>
      <w:r>
        <w:tab/>
      </w:r>
      <w:r w:rsidRPr="00C826DE">
        <w:t>Recommendation ITU-T F.703</w:t>
      </w:r>
      <w:r>
        <w:t xml:space="preserve"> (2000): "Multimedia conversational services".</w:t>
      </w:r>
    </w:p>
    <w:p w14:paraId="76F58F78" w14:textId="51430376" w:rsidR="00342E43" w:rsidRPr="00632206" w:rsidRDefault="00632206" w:rsidP="00632206">
      <w:pPr>
        <w:pStyle w:val="EX"/>
      </w:pPr>
      <w:r>
        <w:t>[</w:t>
      </w:r>
      <w:bookmarkStart w:id="103" w:name="REF_W3CACCESSIBILITYMETADATA"/>
      <w:bookmarkStart w:id="104" w:name="REF_SCHEMAACCESSIBILITYMETADATA"/>
      <w:r>
        <w:t>i.</w:t>
      </w:r>
      <w:bookmarkEnd w:id="103"/>
      <w:r w:rsidR="00C62D15">
        <w:fldChar w:fldCharType="begin"/>
      </w:r>
      <w:r w:rsidR="00C62D15">
        <w:instrText xml:space="preserve"> SEQ REFI \* MERGEFORMAT </w:instrText>
      </w:r>
      <w:r w:rsidR="00C62D15">
        <w:fldChar w:fldCharType="separate"/>
      </w:r>
      <w:r w:rsidR="00BE7026">
        <w:rPr>
          <w:noProof/>
        </w:rPr>
        <w:t>40</w:t>
      </w:r>
      <w:r w:rsidR="00C62D15">
        <w:fldChar w:fldCharType="end"/>
      </w:r>
      <w:bookmarkEnd w:id="104"/>
      <w:r>
        <w:t>]</w:t>
      </w:r>
      <w:r>
        <w:tab/>
      </w:r>
      <w:r w:rsidR="00C62D15" w:rsidRPr="00C62D15">
        <w:t>Schema.org Accessibility Properties for Discoverability Vocabulary</w:t>
      </w:r>
      <w:r w:rsidRPr="00C826DE">
        <w:t>.</w:t>
      </w:r>
    </w:p>
    <w:p w14:paraId="6D69EEE8" w14:textId="2D2127ED" w:rsidR="0056798A" w:rsidRPr="00632206" w:rsidRDefault="001C5C0D" w:rsidP="00706CD2">
      <w:pPr>
        <w:pStyle w:val="NO"/>
      </w:pPr>
      <w:r>
        <w:rPr>
          <w:caps/>
        </w:rPr>
        <w:t>Note</w:t>
      </w:r>
      <w:r w:rsidR="00342E43" w:rsidRPr="00632206">
        <w:t>:</w:t>
      </w:r>
      <w:r w:rsidR="00342E43" w:rsidRPr="00632206">
        <w:tab/>
        <w:t>Available at</w:t>
      </w:r>
      <w:r w:rsidR="0056798A" w:rsidRPr="00632206">
        <w:t xml:space="preserve"> </w:t>
      </w:r>
      <w:hyperlink r:id="rId35" w:history="1">
        <w:r w:rsidR="00890BA2">
          <w:rPr>
            <w:rStyle w:val="Hyperlink"/>
          </w:rPr>
          <w:t>https://www.w3.org/2021/a11y-discov-vocab/latest/</w:t>
        </w:r>
      </w:hyperlink>
      <w:r w:rsidR="00F821DC" w:rsidRPr="00632206">
        <w:t>.</w:t>
      </w:r>
    </w:p>
    <w:p w14:paraId="2D6BC1E9" w14:textId="2B381E4D" w:rsidR="001B22B5" w:rsidRPr="00632206" w:rsidRDefault="00632206" w:rsidP="00632206">
      <w:pPr>
        <w:pStyle w:val="EX"/>
      </w:pPr>
      <w:r>
        <w:t>[</w:t>
      </w:r>
      <w:bookmarkStart w:id="105" w:name="REF_EN300743"/>
      <w:r>
        <w:t>i.</w:t>
      </w:r>
      <w:r>
        <w:fldChar w:fldCharType="begin"/>
      </w:r>
      <w:r>
        <w:instrText>SEQ REFI</w:instrText>
      </w:r>
      <w:r>
        <w:fldChar w:fldCharType="separate"/>
      </w:r>
      <w:r w:rsidR="00BE7026">
        <w:rPr>
          <w:noProof/>
        </w:rPr>
        <w:t>41</w:t>
      </w:r>
      <w:r>
        <w:fldChar w:fldCharType="end"/>
      </w:r>
      <w:bookmarkEnd w:id="105"/>
      <w:r>
        <w:t>]</w:t>
      </w:r>
      <w:r>
        <w:tab/>
      </w:r>
      <w:r w:rsidR="004064D9" w:rsidRPr="004064D9">
        <w:t>Void</w:t>
      </w:r>
      <w:r w:rsidRPr="004064D9">
        <w:t>.</w:t>
      </w:r>
    </w:p>
    <w:p w14:paraId="2EF7B9D7" w14:textId="50D2C387" w:rsidR="003C5FE3" w:rsidRDefault="00632206" w:rsidP="00474B84">
      <w:pPr>
        <w:pStyle w:val="EX"/>
      </w:pPr>
      <w:r>
        <w:t>[</w:t>
      </w:r>
      <w:bookmarkStart w:id="106" w:name="REF_201424EU"/>
      <w:r>
        <w:t>i.</w:t>
      </w:r>
      <w:r>
        <w:fldChar w:fldCharType="begin"/>
      </w:r>
      <w:r>
        <w:instrText>SEQ REFI</w:instrText>
      </w:r>
      <w:r>
        <w:fldChar w:fldCharType="separate"/>
      </w:r>
      <w:r w:rsidR="00BE7026">
        <w:rPr>
          <w:noProof/>
        </w:rPr>
        <w:t>42</w:t>
      </w:r>
      <w:r>
        <w:fldChar w:fldCharType="end"/>
      </w:r>
      <w:bookmarkEnd w:id="106"/>
      <w:r>
        <w:t>]</w:t>
      </w:r>
      <w:r>
        <w:tab/>
      </w:r>
      <w:r w:rsidRPr="00C826DE">
        <w:t>Directive 2014/24/EU</w:t>
      </w:r>
      <w:r>
        <w:t xml:space="preserve"> of the European Parliament and of the Council of 26 February 2014 on public procurement and repealing Directive 2004/18/EC.</w:t>
      </w:r>
    </w:p>
    <w:p w14:paraId="2375EDD9" w14:textId="77D5FE96" w:rsidR="00E77B80" w:rsidRPr="00632206" w:rsidRDefault="00E77B80" w:rsidP="00E77B80">
      <w:pPr>
        <w:pStyle w:val="EX"/>
      </w:pPr>
      <w:r>
        <w:t>[</w:t>
      </w:r>
      <w:bookmarkStart w:id="107" w:name="REF_WCAG20"/>
      <w:r>
        <w:t>i.</w:t>
      </w:r>
      <w:fldSimple w:instr=" SEQ REFI \* MERGEFORMAT ">
        <w:r w:rsidR="00BE7026">
          <w:rPr>
            <w:noProof/>
          </w:rPr>
          <w:t>43</w:t>
        </w:r>
      </w:fldSimple>
      <w:bookmarkEnd w:id="107"/>
      <w:r>
        <w:t>]</w:t>
      </w:r>
      <w:r>
        <w:tab/>
        <w:t>W3C Recommendation (December 2008)/</w:t>
      </w:r>
      <w:r w:rsidRPr="00C826DE">
        <w:t>ISO/IEC 40500</w:t>
      </w:r>
      <w:r>
        <w:t>:2012: "Web Content Accessibility Guidelines (</w:t>
      </w:r>
      <w:r w:rsidR="006725E5">
        <w:t>WCAG</w:t>
      </w:r>
      <w:r>
        <w:t>) 2.0".</w:t>
      </w:r>
    </w:p>
    <w:p w14:paraId="3A419574" w14:textId="50B04EDB" w:rsidR="00E77B80" w:rsidRDefault="001C5C0D" w:rsidP="00AF4529">
      <w:pPr>
        <w:pStyle w:val="NO"/>
      </w:pPr>
      <w:r>
        <w:rPr>
          <w:caps/>
        </w:rPr>
        <w:t>Note</w:t>
      </w:r>
      <w:r w:rsidR="00E77B80" w:rsidRPr="00632206">
        <w:t>:</w:t>
      </w:r>
      <w:r w:rsidR="00E77B80" w:rsidRPr="00632206">
        <w:tab/>
        <w:t xml:space="preserve">Available at </w:t>
      </w:r>
      <w:hyperlink r:id="rId36" w:history="1">
        <w:r w:rsidR="006725E5" w:rsidRPr="006725E5">
          <w:rPr>
            <w:rStyle w:val="Hyperlink"/>
          </w:rPr>
          <w:t>https://www.w3.org/TR/WCAG20/</w:t>
        </w:r>
      </w:hyperlink>
      <w:r w:rsidR="00E77B80" w:rsidRPr="00632206">
        <w:t>.</w:t>
      </w:r>
    </w:p>
    <w:p w14:paraId="3FC0D3BB" w14:textId="4C19D7D2" w:rsidR="00266766" w:rsidRPr="00632206" w:rsidRDefault="00266766" w:rsidP="00266766">
      <w:pPr>
        <w:pStyle w:val="EX"/>
      </w:pPr>
      <w:r>
        <w:t>[</w:t>
      </w:r>
      <w:bookmarkStart w:id="108" w:name="WCAG21"/>
      <w:r>
        <w:t>i.</w:t>
      </w:r>
      <w:r>
        <w:fldChar w:fldCharType="begin"/>
      </w:r>
      <w:r>
        <w:instrText>SEQ REFI</w:instrText>
      </w:r>
      <w:r>
        <w:fldChar w:fldCharType="separate"/>
      </w:r>
      <w:r w:rsidR="00BE7026">
        <w:rPr>
          <w:noProof/>
        </w:rPr>
        <w:t>44</w:t>
      </w:r>
      <w:r>
        <w:fldChar w:fldCharType="end"/>
      </w:r>
      <w:bookmarkEnd w:id="108"/>
      <w:r>
        <w:t>]</w:t>
      </w:r>
      <w:r>
        <w:tab/>
      </w:r>
      <w:r w:rsidRPr="00C826DE">
        <w:t>W3C Recommendation</w:t>
      </w:r>
      <w:r>
        <w:t xml:space="preserve"> (June 2018): "Web Content Accessibility Guidelines (</w:t>
      </w:r>
      <w:r w:rsidR="006725E5">
        <w:t>WCAG</w:t>
      </w:r>
      <w:r>
        <w:t>) 2.1".</w:t>
      </w:r>
    </w:p>
    <w:p w14:paraId="468A58E3" w14:textId="35CB0676" w:rsidR="00AF65F9" w:rsidRDefault="001C5C0D" w:rsidP="00266766">
      <w:pPr>
        <w:pStyle w:val="NO"/>
      </w:pPr>
      <w:r>
        <w:rPr>
          <w:caps/>
        </w:rPr>
        <w:t>Note</w:t>
      </w:r>
      <w:r w:rsidR="00266766" w:rsidRPr="00632206">
        <w:t>:</w:t>
      </w:r>
      <w:r w:rsidR="00266766" w:rsidRPr="00632206">
        <w:tab/>
        <w:t xml:space="preserve">Available at </w:t>
      </w:r>
      <w:hyperlink r:id="rId37" w:history="1">
        <w:r w:rsidR="006725E5" w:rsidRPr="006725E5">
          <w:rPr>
            <w:rStyle w:val="Hyperlink"/>
          </w:rPr>
          <w:t>https://www.w3.org/TR/WCAG21/</w:t>
        </w:r>
      </w:hyperlink>
      <w:r w:rsidR="00266766" w:rsidRPr="00632206">
        <w:t>.</w:t>
      </w:r>
    </w:p>
    <w:p w14:paraId="65F8534D" w14:textId="30F2FCDF" w:rsidR="00AF65F9" w:rsidRDefault="00AF65F9" w:rsidP="00474B84">
      <w:pPr>
        <w:pStyle w:val="EX"/>
      </w:pPr>
      <w:r>
        <w:t>[</w:t>
      </w:r>
      <w:bookmarkStart w:id="109" w:name="REF_ITR126982"/>
      <w:r>
        <w:t>i.</w:t>
      </w:r>
      <w:fldSimple w:instr=" SEQ REFI \* MERGEFORMAT ">
        <w:r w:rsidR="00BE7026">
          <w:rPr>
            <w:noProof/>
          </w:rPr>
          <w:t>45</w:t>
        </w:r>
      </w:fldSimple>
      <w:bookmarkEnd w:id="109"/>
      <w:r>
        <w:t>]</w:t>
      </w:r>
      <w:r>
        <w:tab/>
        <w:t>ETSI TR 126 982: "5G; Implementation guidelines for Multiparty RTT (3GPP TR 26.982).</w:t>
      </w:r>
    </w:p>
    <w:p w14:paraId="02A0A604" w14:textId="11E7522E" w:rsidR="00AF65F9" w:rsidRDefault="00AF65F9" w:rsidP="00474B84">
      <w:pPr>
        <w:pStyle w:val="EX"/>
      </w:pPr>
      <w:r>
        <w:t>[</w:t>
      </w:r>
      <w:bookmarkStart w:id="110" w:name="REF_IGSMAIR92"/>
      <w:r>
        <w:t>i.</w:t>
      </w:r>
      <w:fldSimple w:instr=" SEQ REFI \* MERGEFORMAT ">
        <w:r w:rsidR="00BE7026">
          <w:rPr>
            <w:noProof/>
          </w:rPr>
          <w:t>46</w:t>
        </w:r>
      </w:fldSimple>
      <w:bookmarkEnd w:id="110"/>
      <w:r>
        <w:t>]</w:t>
      </w:r>
      <w:r>
        <w:tab/>
        <w:t>GSMA PRD IR.92: "IMS Profile for Voice and SMS".</w:t>
      </w:r>
    </w:p>
    <w:p w14:paraId="623F11AB" w14:textId="5A5CCC45" w:rsidR="00010E8B" w:rsidRDefault="00010E8B" w:rsidP="00474B84">
      <w:pPr>
        <w:pStyle w:val="EX"/>
      </w:pPr>
      <w:r>
        <w:t>[</w:t>
      </w:r>
      <w:bookmarkStart w:id="111" w:name="REF_IGSMAIR94"/>
      <w:r w:rsidR="008510F8">
        <w:t>i</w:t>
      </w:r>
      <w:r>
        <w:t>.</w:t>
      </w:r>
      <w:fldSimple w:instr=" SEQ REFI \* MERGEFORMAT ">
        <w:r w:rsidR="00BE7026">
          <w:rPr>
            <w:noProof/>
          </w:rPr>
          <w:t>47</w:t>
        </w:r>
      </w:fldSimple>
      <w:bookmarkEnd w:id="111"/>
      <w:r>
        <w:t>]</w:t>
      </w:r>
      <w:r w:rsidR="008510F8">
        <w:tab/>
      </w:r>
      <w:r w:rsidR="008510F8" w:rsidRPr="008510F8">
        <w:t xml:space="preserve">GSMA PRD IR.94 </w:t>
      </w:r>
      <w:r w:rsidR="008510F8">
        <w:t>"</w:t>
      </w:r>
      <w:r w:rsidR="008510F8" w:rsidRPr="008510F8">
        <w:t>IMS Profile for Conversational Video Service</w:t>
      </w:r>
      <w:r w:rsidR="008510F8">
        <w:t>"</w:t>
      </w:r>
    </w:p>
    <w:p w14:paraId="680D9049" w14:textId="0D0847BB" w:rsidR="00AF65F9" w:rsidRDefault="00AF65F9" w:rsidP="00474B84">
      <w:pPr>
        <w:pStyle w:val="EX"/>
      </w:pPr>
      <w:r>
        <w:t>[</w:t>
      </w:r>
      <w:bookmarkStart w:id="112" w:name="REF_IGSMANG114"/>
      <w:r>
        <w:t>i.</w:t>
      </w:r>
      <w:fldSimple w:instr=" SEQ REFI \* MERGEFORMAT ">
        <w:r w:rsidR="00BE7026">
          <w:rPr>
            <w:noProof/>
          </w:rPr>
          <w:t>48</w:t>
        </w:r>
      </w:fldSimple>
      <w:bookmarkEnd w:id="112"/>
      <w:r>
        <w:t>]</w:t>
      </w:r>
      <w:r>
        <w:tab/>
        <w:t>GSMA NG.114: "IMS Profile for Voice, Video and Messaging over 5GS".</w:t>
      </w:r>
    </w:p>
    <w:p w14:paraId="6B65407F" w14:textId="4FD025F0" w:rsidR="00AF65F9" w:rsidRDefault="00AF65F9" w:rsidP="00474B84">
      <w:pPr>
        <w:pStyle w:val="EX"/>
      </w:pPr>
      <w:r>
        <w:t>[</w:t>
      </w:r>
      <w:bookmarkStart w:id="113" w:name="REF_TS103478"/>
      <w:r>
        <w:t>i.</w:t>
      </w:r>
      <w:fldSimple w:instr=" SEQ REFI \* MERGEFORMAT ">
        <w:r w:rsidR="00BE7026">
          <w:rPr>
            <w:noProof/>
          </w:rPr>
          <w:t>49</w:t>
        </w:r>
      </w:fldSimple>
      <w:bookmarkEnd w:id="113"/>
      <w:r>
        <w:t>]</w:t>
      </w:r>
      <w:r>
        <w:tab/>
        <w:t>ETSI TS 103 478: "Emergency Communications (EMTEL); Pan-European Mobile Emergency Application".</w:t>
      </w:r>
    </w:p>
    <w:p w14:paraId="26684246" w14:textId="73C12FC3" w:rsidR="00AF65F9" w:rsidRDefault="00AF65F9" w:rsidP="00474B84">
      <w:pPr>
        <w:pStyle w:val="EX"/>
      </w:pPr>
      <w:r>
        <w:t>[</w:t>
      </w:r>
      <w:bookmarkStart w:id="114" w:name="REF_TS103479"/>
      <w:r>
        <w:t>i.</w:t>
      </w:r>
      <w:fldSimple w:instr=" SEQ REFI \* MERGEFORMAT ">
        <w:r w:rsidR="00BE7026">
          <w:rPr>
            <w:noProof/>
          </w:rPr>
          <w:t>50</w:t>
        </w:r>
      </w:fldSimple>
      <w:bookmarkEnd w:id="114"/>
      <w:r>
        <w:t>]</w:t>
      </w:r>
      <w:r>
        <w:tab/>
        <w:t>ETSI TS 103 479: "Emergency Communications (EMTEL); Core elements for network independent access to emergency services".</w:t>
      </w:r>
    </w:p>
    <w:p w14:paraId="08C32DE8" w14:textId="77AD076E" w:rsidR="00AF65F9" w:rsidRDefault="00AF65F9" w:rsidP="00474B84">
      <w:pPr>
        <w:pStyle w:val="EX"/>
      </w:pPr>
      <w:r>
        <w:t>[</w:t>
      </w:r>
      <w:bookmarkStart w:id="115" w:name="REF_TS103871"/>
      <w:r>
        <w:t>i.</w:t>
      </w:r>
      <w:fldSimple w:instr=" SEQ REFI \* MERGEFORMAT ">
        <w:r w:rsidR="00BE7026">
          <w:rPr>
            <w:noProof/>
          </w:rPr>
          <w:t>51</w:t>
        </w:r>
      </w:fldSimple>
      <w:bookmarkEnd w:id="115"/>
      <w:r w:rsidR="00224851">
        <w:fldChar w:fldCharType="begin"/>
      </w:r>
      <w:r w:rsidR="00224851">
        <w:instrText xml:space="preserve"> SET   \* MERGEFORMAT </w:instrText>
      </w:r>
      <w:r w:rsidR="00224851">
        <w:fldChar w:fldCharType="end"/>
      </w:r>
      <w:r>
        <w:t>]</w:t>
      </w:r>
      <w:r>
        <w:tab/>
        <w:t>ETSI TS 103 871: "Emergency Communications (EMTEL); PEMEA Real-Time Text Extension".</w:t>
      </w:r>
    </w:p>
    <w:p w14:paraId="42C4D2C8" w14:textId="4D871286" w:rsidR="00AF65F9" w:rsidRDefault="00AF65F9" w:rsidP="00474B84">
      <w:pPr>
        <w:pStyle w:val="EX"/>
      </w:pPr>
      <w:r>
        <w:t>[</w:t>
      </w:r>
      <w:bookmarkStart w:id="116" w:name="REF_RFC3261"/>
      <w:bookmarkStart w:id="117" w:name="REF_IETFRFC3261"/>
      <w:r>
        <w:t>i.</w:t>
      </w:r>
      <w:fldSimple w:instr=" SEQ REFI \* MERGEFORMAT ">
        <w:r w:rsidR="00BE7026">
          <w:rPr>
            <w:noProof/>
          </w:rPr>
          <w:t>52</w:t>
        </w:r>
      </w:fldSimple>
      <w:bookmarkEnd w:id="116"/>
      <w:bookmarkEnd w:id="117"/>
      <w:r>
        <w:t>]</w:t>
      </w:r>
      <w:r>
        <w:tab/>
        <w:t>IETF RFC 3261: "SIP: Session Initiation Protocol", J. Rosenberg et.al., 2005.</w:t>
      </w:r>
    </w:p>
    <w:p w14:paraId="3EFB2BE2" w14:textId="656D79DC" w:rsidR="00266766" w:rsidRDefault="00AF65F9" w:rsidP="00474B84">
      <w:pPr>
        <w:pStyle w:val="EX"/>
      </w:pPr>
      <w:r>
        <w:t>[</w:t>
      </w:r>
      <w:bookmarkStart w:id="118" w:name="REF_IETFRFC3550"/>
      <w:r>
        <w:t>i.</w:t>
      </w:r>
      <w:fldSimple w:instr=" SEQ REFI \* MERGEFORMAT ">
        <w:r w:rsidR="00BE7026">
          <w:rPr>
            <w:noProof/>
          </w:rPr>
          <w:t>53</w:t>
        </w:r>
      </w:fldSimple>
      <w:bookmarkEnd w:id="118"/>
      <w:r>
        <w:t>]</w:t>
      </w:r>
      <w:r>
        <w:tab/>
        <w:t>IETF RFC 3550: "RTP: A Transport Protocol for Real-Time Applications", H. Schulzrinne et.al.,2003.</w:t>
      </w:r>
    </w:p>
    <w:p w14:paraId="282C42AA" w14:textId="2404AC1B" w:rsidR="00B16DBD" w:rsidRDefault="00B16DBD" w:rsidP="00474B84">
      <w:pPr>
        <w:pStyle w:val="EX"/>
      </w:pPr>
      <w:r w:rsidRPr="00B16DBD">
        <w:t>[</w:t>
      </w:r>
      <w:bookmarkStart w:id="119" w:name="REF_IETFRFC9071"/>
      <w:r w:rsidRPr="00B16DBD">
        <w:t>i</w:t>
      </w:r>
      <w:r w:rsidR="008666D9">
        <w:t>.</w:t>
      </w:r>
      <w:fldSimple w:instr=" SEQ REFI \* MERGEFORMAT ">
        <w:r w:rsidR="00BE7026">
          <w:rPr>
            <w:noProof/>
          </w:rPr>
          <w:t>54</w:t>
        </w:r>
      </w:fldSimple>
      <w:bookmarkEnd w:id="119"/>
      <w:r w:rsidRPr="00B16DBD">
        <w:t>]</w:t>
      </w:r>
      <w:r w:rsidR="005A4E5B">
        <w:tab/>
      </w:r>
      <w:r w:rsidRPr="00B16DBD">
        <w:t>IETF RFC 9071 (2021): "RTP-Mixer Formatting of Multiparty Real-Time Text"</w:t>
      </w:r>
    </w:p>
    <w:p w14:paraId="3870CFED" w14:textId="6033C785" w:rsidR="00B16DBD" w:rsidRDefault="00B16DBD" w:rsidP="00474B84">
      <w:pPr>
        <w:pStyle w:val="EX"/>
      </w:pPr>
      <w:r>
        <w:t>[</w:t>
      </w:r>
      <w:bookmarkStart w:id="120" w:name="REF_ISOIEC10646"/>
      <w:r w:rsidRPr="00B16DBD">
        <w:t>i.</w:t>
      </w:r>
      <w:fldSimple w:instr=" SEQ REFI \* MERGEFORMAT ">
        <w:r w:rsidR="00BE7026">
          <w:rPr>
            <w:noProof/>
          </w:rPr>
          <w:t>55</w:t>
        </w:r>
      </w:fldSimple>
      <w:bookmarkEnd w:id="120"/>
      <w:r w:rsidRPr="00B16DBD">
        <w:t>]</w:t>
      </w:r>
      <w:r w:rsidR="005A4E5B">
        <w:tab/>
      </w:r>
      <w:r w:rsidRPr="00B16DBD">
        <w:t>ISO/IEC 10646:2020: "Information technology - Universal coded character set (UCS)"</w:t>
      </w:r>
    </w:p>
    <w:p w14:paraId="72A76E81" w14:textId="4D96271F" w:rsidR="00A93A31" w:rsidRDefault="00224851" w:rsidP="005A4E5B">
      <w:pPr>
        <w:pStyle w:val="EX"/>
      </w:pPr>
      <w:r>
        <w:t>[</w:t>
      </w:r>
      <w:bookmarkStart w:id="121" w:name="REF_ISOIEC17549"/>
      <w:r w:rsidR="00A93A31" w:rsidRPr="00A93A31">
        <w:t>i.</w:t>
      </w:r>
      <w:fldSimple w:instr=" SEQ REFI \* MERGEFORMAT ">
        <w:r w:rsidR="00BE7026">
          <w:rPr>
            <w:noProof/>
          </w:rPr>
          <w:t>56</w:t>
        </w:r>
      </w:fldSimple>
      <w:bookmarkEnd w:id="121"/>
      <w:r w:rsidR="00A93A31">
        <w:t>]</w:t>
      </w:r>
      <w:r w:rsidR="00A93A31">
        <w:tab/>
      </w:r>
      <w:r w:rsidR="00A93A31" w:rsidRPr="00A93A31">
        <w:t>ISO/IEC 17549-1:2022</w:t>
      </w:r>
      <w:r w:rsidR="005A4E5B">
        <w:t>: Information technology — User interface requirements and recommendations on menu navigation: Part 1: Framework</w:t>
      </w:r>
    </w:p>
    <w:p w14:paraId="22E36825" w14:textId="5FDB0CBD" w:rsidR="00C52D9C" w:rsidRDefault="00C52D9C" w:rsidP="005A4E5B">
      <w:pPr>
        <w:pStyle w:val="EX"/>
      </w:pPr>
      <w:r>
        <w:t>[</w:t>
      </w:r>
      <w:bookmarkStart w:id="122" w:name="REF_TS126226"/>
      <w:r>
        <w:t>i.</w:t>
      </w:r>
      <w:fldSimple w:instr=" SEQ REFI \* MERGEFORMAT ">
        <w:r w:rsidR="00BE7026">
          <w:rPr>
            <w:noProof/>
          </w:rPr>
          <w:t>57</w:t>
        </w:r>
      </w:fldSimple>
      <w:bookmarkEnd w:id="122"/>
      <w:r>
        <w:t>]</w:t>
      </w:r>
      <w:r>
        <w:tab/>
        <w:t xml:space="preserve">ETSI </w:t>
      </w:r>
      <w:r w:rsidRPr="00AD2C17">
        <w:t>TS 126 226</w:t>
      </w:r>
      <w:r w:rsidR="00E86C16">
        <w:t xml:space="preserve">: </w:t>
      </w:r>
      <w:r w:rsidR="008510F8">
        <w:t>"</w:t>
      </w:r>
      <w:r w:rsidR="00E86C16" w:rsidRPr="00E86C16">
        <w:t>Digital cellular tele</w:t>
      </w:r>
      <w:r w:rsidR="00754CC8">
        <w:t>communication system</w:t>
      </w:r>
      <w:r w:rsidR="00E86C16" w:rsidRPr="00E86C16">
        <w:t xml:space="preserve"> (Phase 2+) (GSM); Universal Mobile Tele</w:t>
      </w:r>
      <w:r w:rsidR="00754CC8">
        <w:t>communication system</w:t>
      </w:r>
      <w:r w:rsidR="00E86C16" w:rsidRPr="00E86C16">
        <w:t xml:space="preserve"> (UMTS); Cellular text telephone modem; General description (3GPP TS 26.226)</w:t>
      </w:r>
      <w:r w:rsidR="008510F8">
        <w:t>"</w:t>
      </w:r>
    </w:p>
    <w:p w14:paraId="19A7A634" w14:textId="2D7FBEA1" w:rsidR="00E86C16" w:rsidRDefault="00E86C16" w:rsidP="005A4E5B">
      <w:pPr>
        <w:pStyle w:val="EX"/>
      </w:pPr>
      <w:r>
        <w:t>[</w:t>
      </w:r>
      <w:bookmarkStart w:id="123" w:name="REF_TS103919"/>
      <w:r>
        <w:t>i.</w:t>
      </w:r>
      <w:fldSimple w:instr=" SEQ REFI \* MERGEFORMAT ">
        <w:r w:rsidR="00BE7026">
          <w:rPr>
            <w:noProof/>
          </w:rPr>
          <w:t>58</w:t>
        </w:r>
      </w:fldSimple>
      <w:bookmarkEnd w:id="123"/>
      <w:r>
        <w:t>]</w:t>
      </w:r>
      <w:r>
        <w:tab/>
        <w:t xml:space="preserve">ETSI </w:t>
      </w:r>
      <w:r w:rsidRPr="00E86C16">
        <w:t>TS 103 919</w:t>
      </w:r>
      <w:r>
        <w:t xml:space="preserve">: </w:t>
      </w:r>
      <w:r w:rsidR="008510F8">
        <w:t>"</w:t>
      </w:r>
      <w:r w:rsidRPr="00E86C16">
        <w:t>Emergency Communications (EMTEL); Accessibility and interoperability of emergency communications and for the answering of emergency communications by the public safety answering points (PSAPs) (including to the single European Emergency number 112)</w:t>
      </w:r>
      <w:r w:rsidR="008510F8">
        <w:t>"</w:t>
      </w:r>
    </w:p>
    <w:p w14:paraId="55081862" w14:textId="6589EDC6" w:rsidR="00990D51" w:rsidRDefault="00990D51" w:rsidP="005A4E5B">
      <w:pPr>
        <w:pStyle w:val="EX"/>
      </w:pPr>
      <w:r>
        <w:t>[</w:t>
      </w:r>
      <w:bookmarkStart w:id="124" w:name="REF_IETFRFC8831"/>
      <w:r>
        <w:t>i.</w:t>
      </w:r>
      <w:fldSimple w:instr=" SEQ REFI \* MERGEFORMAT ">
        <w:r w:rsidR="00BE7026">
          <w:rPr>
            <w:noProof/>
          </w:rPr>
          <w:t>59</w:t>
        </w:r>
      </w:fldSimple>
      <w:bookmarkEnd w:id="124"/>
      <w:r>
        <w:t>]</w:t>
      </w:r>
      <w:r>
        <w:tab/>
        <w:t xml:space="preserve">IETF </w:t>
      </w:r>
      <w:r w:rsidRPr="00990D51">
        <w:t>RFC 8831</w:t>
      </w:r>
      <w:r>
        <w:t xml:space="preserve">: </w:t>
      </w:r>
      <w:r w:rsidR="008510F8">
        <w:t>"</w:t>
      </w:r>
      <w:r w:rsidRPr="00990D51">
        <w:t>WebRTC Data Channels</w:t>
      </w:r>
      <w:r w:rsidR="008510F8">
        <w:t>"</w:t>
      </w:r>
    </w:p>
    <w:p w14:paraId="09A4E7F8" w14:textId="1B13838C" w:rsidR="00990D51" w:rsidRDefault="00990D51" w:rsidP="005A4E5B">
      <w:pPr>
        <w:pStyle w:val="EX"/>
      </w:pPr>
      <w:r>
        <w:t>[</w:t>
      </w:r>
      <w:bookmarkStart w:id="125" w:name="REF_W3CWEBRTC"/>
      <w:r>
        <w:t>i.</w:t>
      </w:r>
      <w:fldSimple w:instr=" SEQ REFI \* MERGEFORMAT ">
        <w:r w:rsidR="00BE7026">
          <w:rPr>
            <w:noProof/>
          </w:rPr>
          <w:t>60</w:t>
        </w:r>
      </w:fldSimple>
      <w:bookmarkEnd w:id="125"/>
      <w:r>
        <w:t>]</w:t>
      </w:r>
      <w:r>
        <w:tab/>
        <w:t xml:space="preserve">W3C Recommendation (October 2024): </w:t>
      </w:r>
      <w:r w:rsidR="008510F8">
        <w:t>"</w:t>
      </w:r>
      <w:r w:rsidRPr="00990D51">
        <w:t>WebRTC: Real-Time Communication in Browsers</w:t>
      </w:r>
      <w:r w:rsidR="008510F8">
        <w:t>"</w:t>
      </w:r>
    </w:p>
    <w:p w14:paraId="6B8255F6" w14:textId="7D844D63" w:rsidR="000D45D8" w:rsidRDefault="000D45D8" w:rsidP="005A4E5B">
      <w:pPr>
        <w:pStyle w:val="EX"/>
      </w:pPr>
      <w:r>
        <w:t>[</w:t>
      </w:r>
      <w:bookmarkStart w:id="126" w:name="REF_TR103708"/>
      <w:r>
        <w:t>i.</w:t>
      </w:r>
      <w:fldSimple w:instr=" SEQ REFI \* MERGEFORMAT ">
        <w:r w:rsidR="00BE7026">
          <w:rPr>
            <w:noProof/>
          </w:rPr>
          <w:t>61</w:t>
        </w:r>
      </w:fldSimple>
      <w:bookmarkEnd w:id="126"/>
      <w:r>
        <w:t>]</w:t>
      </w:r>
      <w:r>
        <w:tab/>
      </w:r>
      <w:r w:rsidRPr="000D45D8">
        <w:t>ETSI T</w:t>
      </w:r>
      <w:r>
        <w:t>R</w:t>
      </w:r>
      <w:r w:rsidRPr="000D45D8">
        <w:t xml:space="preserve"> 103 </w:t>
      </w:r>
      <w:r>
        <w:t>708</w:t>
      </w:r>
      <w:r w:rsidRPr="000D45D8">
        <w:t>: "</w:t>
      </w:r>
      <w:r w:rsidR="00EF114C" w:rsidRPr="00EF114C">
        <w:t>Real-Time Text (RTT) in Multiparty Conference Calling</w:t>
      </w:r>
      <w:r w:rsidRPr="000D45D8">
        <w:t>".</w:t>
      </w:r>
    </w:p>
    <w:p w14:paraId="76A32432" w14:textId="71808603" w:rsidR="000A2D56" w:rsidRDefault="000A2D56" w:rsidP="005A4E5B">
      <w:pPr>
        <w:pStyle w:val="EX"/>
      </w:pPr>
      <w:r>
        <w:t>[</w:t>
      </w:r>
      <w:bookmarkStart w:id="127" w:name="REF_ISO23859"/>
      <w:r>
        <w:t>i.</w:t>
      </w:r>
      <w:fldSimple w:instr=" SEQ REFI \* MERGEFORMAT ">
        <w:r w:rsidR="00BE7026">
          <w:rPr>
            <w:noProof/>
          </w:rPr>
          <w:t>62</w:t>
        </w:r>
      </w:fldSimple>
      <w:bookmarkEnd w:id="127"/>
      <w:r>
        <w:t>]</w:t>
      </w:r>
      <w:r>
        <w:tab/>
      </w:r>
      <w:r w:rsidRPr="000A2D56">
        <w:t>ISO/IEC 23859:2023</w:t>
      </w:r>
      <w:r>
        <w:t>:</w:t>
      </w:r>
      <w:r w:rsidRPr="000A2D56">
        <w:t xml:space="preserve"> </w:t>
      </w:r>
      <w:r>
        <w:t>"</w:t>
      </w:r>
      <w:r w:rsidRPr="000A2D56">
        <w:t>Information technology – User interfaces – Requirements and recommendations on making written text easy to read and understand</w:t>
      </w:r>
      <w:r>
        <w:t>".</w:t>
      </w:r>
    </w:p>
    <w:p w14:paraId="24EA3AC0" w14:textId="2069BBFF" w:rsidR="00AF66D3" w:rsidRDefault="00516BB7" w:rsidP="005A4E5B">
      <w:pPr>
        <w:pStyle w:val="EX"/>
      </w:pPr>
      <w:r>
        <w:lastRenderedPageBreak/>
        <w:t>[</w:t>
      </w:r>
      <w:bookmarkStart w:id="128" w:name="REF_ITU_TP1305"/>
      <w:r>
        <w:t>i.</w:t>
      </w:r>
      <w:fldSimple w:instr=" SEQ REFI \* MERGEFORMAT ">
        <w:r w:rsidR="00BE7026">
          <w:rPr>
            <w:noProof/>
          </w:rPr>
          <w:t>63</w:t>
        </w:r>
      </w:fldSimple>
      <w:bookmarkEnd w:id="128"/>
      <w:r>
        <w:t>]</w:t>
      </w:r>
      <w:r w:rsidR="00AF66D3">
        <w:tab/>
      </w:r>
      <w:r w:rsidR="00AF66D3" w:rsidRPr="00AF66D3">
        <w:t xml:space="preserve">Recommendation </w:t>
      </w:r>
      <w:bookmarkStart w:id="129" w:name="_Hlk190190672"/>
      <w:r w:rsidR="00AF66D3" w:rsidRPr="00AF66D3">
        <w:t>ITU-T P.1305</w:t>
      </w:r>
      <w:bookmarkEnd w:id="129"/>
      <w:r w:rsidR="00AF66D3" w:rsidRPr="00AF66D3">
        <w:t xml:space="preserve"> (20</w:t>
      </w:r>
      <w:r w:rsidR="00AF66D3">
        <w:t>16</w:t>
      </w:r>
      <w:r w:rsidR="00AF66D3" w:rsidRPr="00AF66D3">
        <w:t>): "</w:t>
      </w:r>
      <w:r w:rsidRPr="00516BB7">
        <w:t>Effect of delays on telemeeting quality</w:t>
      </w:r>
      <w:r w:rsidR="00AF66D3" w:rsidRPr="00AF66D3">
        <w:t>".</w:t>
      </w:r>
    </w:p>
    <w:p w14:paraId="3014C81A" w14:textId="734A519B" w:rsidR="00BD6840" w:rsidRDefault="00BD6840" w:rsidP="00BD6840">
      <w:pPr>
        <w:pStyle w:val="EX"/>
      </w:pPr>
      <w:r>
        <w:t>[</w:t>
      </w:r>
      <w:bookmarkStart w:id="130" w:name="REF_IETFRFC5194"/>
      <w:r>
        <w:t>i.</w:t>
      </w:r>
      <w:fldSimple w:instr=" SEQ REFI \* MERGEFORMAT ">
        <w:r w:rsidR="00BE7026">
          <w:rPr>
            <w:noProof/>
          </w:rPr>
          <w:t>64</w:t>
        </w:r>
      </w:fldSimple>
      <w:bookmarkEnd w:id="130"/>
      <w:r>
        <w:t>]</w:t>
      </w:r>
      <w:r>
        <w:tab/>
      </w:r>
      <w:r w:rsidRPr="00BD6840">
        <w:t xml:space="preserve">IETF RFC </w:t>
      </w:r>
      <w:r>
        <w:t>5194</w:t>
      </w:r>
      <w:r w:rsidRPr="00BD6840">
        <w:t xml:space="preserve"> (20</w:t>
      </w:r>
      <w:r>
        <w:t>08</w:t>
      </w:r>
      <w:r w:rsidRPr="00BD6840">
        <w:t xml:space="preserve">): " </w:t>
      </w:r>
      <w:r>
        <w:t>Framework for Real-Time Text over IP Using the Session Initiation Protocol (SIP)</w:t>
      </w:r>
      <w:r w:rsidRPr="00BD6840">
        <w:t>"</w:t>
      </w:r>
    </w:p>
    <w:p w14:paraId="200A6235" w14:textId="39861B0C" w:rsidR="00574BD6" w:rsidRDefault="00574BD6" w:rsidP="00BD6840">
      <w:pPr>
        <w:pStyle w:val="EX"/>
      </w:pPr>
      <w:r>
        <w:t>[</w:t>
      </w:r>
      <w:bookmarkStart w:id="131" w:name="REF_Anthropometry"/>
      <w:r>
        <w:t>i.</w:t>
      </w:r>
      <w:fldSimple w:instr=" SEQ REFI \* MERGEFORMAT ">
        <w:r w:rsidR="00BE7026">
          <w:rPr>
            <w:noProof/>
          </w:rPr>
          <w:t>65</w:t>
        </w:r>
      </w:fldSimple>
      <w:bookmarkEnd w:id="131"/>
      <w:r>
        <w:t>]</w:t>
      </w:r>
      <w:r>
        <w:tab/>
      </w:r>
      <w:r w:rsidRPr="00574BD6">
        <w:t>Anthropometry of Wheeled Mobility Project – Final Report,</w:t>
      </w:r>
      <w:r w:rsidR="0001793B">
        <w:t xml:space="preserve"> </w:t>
      </w:r>
      <w:r w:rsidRPr="00574BD6">
        <w:t>Center for Inclusive Design and Environmental Access (2010).</w:t>
      </w:r>
    </w:p>
    <w:p w14:paraId="43DCF1AF" w14:textId="3688CCE4" w:rsidR="009D5317" w:rsidRDefault="00574BD6" w:rsidP="00574BD6">
      <w:pPr>
        <w:pStyle w:val="NO"/>
      </w:pPr>
      <w:r w:rsidRPr="00AF4529">
        <w:rPr>
          <w:caps/>
        </w:rPr>
        <w:t>Note</w:t>
      </w:r>
      <w:r>
        <w:t>:</w:t>
      </w:r>
      <w:r>
        <w:tab/>
        <w:t xml:space="preserve">Available at </w:t>
      </w:r>
      <w:hyperlink r:id="rId38" w:history="1">
        <w:r w:rsidR="009E4B87">
          <w:rPr>
            <w:rStyle w:val="Hyperlink"/>
          </w:rPr>
          <w:t>https://idea.ap.buffalo.edu/wp-content/uploads/sites/110/2020/01/AnthropometryofWheeledMobilityProject_FinalReport.pdf</w:t>
        </w:r>
      </w:hyperlink>
    </w:p>
    <w:p w14:paraId="07AEFFAF" w14:textId="2FBED8ED" w:rsidR="00610140" w:rsidRDefault="009D5317" w:rsidP="009D5317">
      <w:pPr>
        <w:pStyle w:val="EX"/>
      </w:pPr>
      <w:r>
        <w:t>[</w:t>
      </w:r>
      <w:bookmarkStart w:id="132" w:name="REF_EN17210"/>
      <w:r>
        <w:t>i.</w:t>
      </w:r>
      <w:fldSimple w:instr=" SEQ REFI \* MERGEFORMAT ">
        <w:r w:rsidR="00BE7026">
          <w:rPr>
            <w:noProof/>
          </w:rPr>
          <w:t>66</w:t>
        </w:r>
      </w:fldSimple>
      <w:bookmarkEnd w:id="132"/>
      <w:r>
        <w:t>]</w:t>
      </w:r>
      <w:r>
        <w:tab/>
        <w:t xml:space="preserve">CEN/CENELEC </w:t>
      </w:r>
      <w:r w:rsidRPr="009D5317">
        <w:t xml:space="preserve">EN 17210: </w:t>
      </w:r>
      <w:r>
        <w:t>"</w:t>
      </w:r>
      <w:r w:rsidRPr="009D5317">
        <w:t>Accessibility and usability of the built environment - Functional requirements</w:t>
      </w:r>
      <w:r>
        <w:t>"</w:t>
      </w:r>
    </w:p>
    <w:p w14:paraId="72C2FBE8" w14:textId="7ACB25F2" w:rsidR="00574BD6" w:rsidRDefault="00610140" w:rsidP="009D5317">
      <w:pPr>
        <w:pStyle w:val="EX"/>
      </w:pPr>
      <w:r>
        <w:t>[</w:t>
      </w:r>
      <w:bookmarkStart w:id="133" w:name="REF_ITU_T_HSUP1"/>
      <w:r>
        <w:t>i.</w:t>
      </w:r>
      <w:fldSimple w:instr=" SEQ REFI \* MERGEFORMAT ">
        <w:r w:rsidR="00BE7026">
          <w:rPr>
            <w:noProof/>
          </w:rPr>
          <w:t>67</w:t>
        </w:r>
      </w:fldSimple>
      <w:bookmarkEnd w:id="133"/>
      <w:r>
        <w:t>]</w:t>
      </w:r>
      <w:r>
        <w:tab/>
        <w:t>Recommendation H.Sup1(1999): "</w:t>
      </w:r>
      <w:r w:rsidRPr="00610140">
        <w:t>Application profile - Sign language and lip-reading real-time conversation using low bit rate video communication</w:t>
      </w:r>
      <w:r>
        <w:t>"</w:t>
      </w:r>
      <w:r w:rsidR="00970511">
        <w:t>.</w:t>
      </w:r>
    </w:p>
    <w:p w14:paraId="7D8A6075" w14:textId="3D04FE74" w:rsidR="00A93A31" w:rsidRDefault="00970511">
      <w:pPr>
        <w:pStyle w:val="NO"/>
      </w:pPr>
      <w:r w:rsidRPr="00AF4529">
        <w:rPr>
          <w:caps/>
        </w:rPr>
        <w:t>Note</w:t>
      </w:r>
      <w:r>
        <w:t>:</w:t>
      </w:r>
      <w:r>
        <w:tab/>
        <w:t xml:space="preserve">Available at </w:t>
      </w:r>
      <w:hyperlink r:id="rId39" w:history="1">
        <w:r w:rsidRPr="00CF0E75">
          <w:rPr>
            <w:rStyle w:val="Hyperlink"/>
          </w:rPr>
          <w:t>https://www.itu.int/rec/dologin.asp?lang=e&amp;id=T-REC-H.Sup1-199905-I!!MSW-E&amp;type=items</w:t>
        </w:r>
      </w:hyperlink>
      <w:r>
        <w:t xml:space="preserve"> </w:t>
      </w:r>
    </w:p>
    <w:p w14:paraId="5D5622D4" w14:textId="37E7A42D" w:rsidR="009A3639" w:rsidRDefault="009A3639" w:rsidP="00EB6829">
      <w:pPr>
        <w:pStyle w:val="EX"/>
      </w:pPr>
      <w:r>
        <w:t>[</w:t>
      </w:r>
      <w:bookmarkStart w:id="134" w:name="REF_TR104060"/>
      <w:r w:rsidR="00EB6829">
        <w:t>i.</w:t>
      </w:r>
      <w:fldSimple w:instr=" SEQ REFI \* MERGEFORMAT ">
        <w:r w:rsidR="00BE7026">
          <w:rPr>
            <w:noProof/>
          </w:rPr>
          <w:t>68</w:t>
        </w:r>
      </w:fldSimple>
      <w:bookmarkEnd w:id="134"/>
      <w:r>
        <w:t>]</w:t>
      </w:r>
      <w:r>
        <w:tab/>
        <w:t>ETSI TR 104 060: "Guidance on how to apply the EN 301 549 to digital television products</w:t>
      </w:r>
      <w:r w:rsidR="00EB6829">
        <w:t>"</w:t>
      </w:r>
    </w:p>
    <w:p w14:paraId="1BE43EEE" w14:textId="085835A1" w:rsidR="00250FBC" w:rsidRDefault="00250FBC" w:rsidP="00EB6829">
      <w:pPr>
        <w:pStyle w:val="EX"/>
      </w:pPr>
      <w:r>
        <w:t>[</w:t>
      </w:r>
      <w:bookmarkStart w:id="135" w:name="REF_DVB_S_D_M"/>
      <w:r>
        <w:t>i.</w:t>
      </w:r>
      <w:fldSimple w:instr=" SEQ REFI \* MERGEFORMAT ">
        <w:r w:rsidR="00BE7026">
          <w:rPr>
            <w:noProof/>
          </w:rPr>
          <w:t>69</w:t>
        </w:r>
      </w:fldSimple>
      <w:bookmarkEnd w:id="135"/>
      <w:r>
        <w:t>]</w:t>
      </w:r>
      <w:r>
        <w:tab/>
      </w:r>
      <w:r w:rsidRPr="00250FBC">
        <w:t>DVB Service and discovery metadata</w:t>
      </w:r>
    </w:p>
    <w:p w14:paraId="155A915E" w14:textId="7A9F2439" w:rsidR="00250FBC" w:rsidRDefault="00250FBC" w:rsidP="00EB6829">
      <w:pPr>
        <w:pStyle w:val="EX"/>
      </w:pPr>
      <w:r w:rsidRPr="006C221D">
        <w:rPr>
          <w:caps/>
        </w:rPr>
        <w:t>Note</w:t>
      </w:r>
      <w:r>
        <w:t>:</w:t>
      </w:r>
      <w:r>
        <w:tab/>
        <w:t xml:space="preserve">Available at </w:t>
      </w:r>
      <w:hyperlink r:id="rId40" w:history="1">
        <w:r w:rsidRPr="00EA2A7A">
          <w:rPr>
            <w:rStyle w:val="Hyperlink"/>
          </w:rPr>
          <w:t>https://dvb.org/solutions/service-discovery-metadata/</w:t>
        </w:r>
      </w:hyperlink>
    </w:p>
    <w:p w14:paraId="323A4B7A" w14:textId="56C48126" w:rsidR="00250FBC" w:rsidRDefault="00250FBC" w:rsidP="00BB303E">
      <w:pPr>
        <w:pStyle w:val="EX"/>
      </w:pPr>
      <w:r>
        <w:t>[</w:t>
      </w:r>
      <w:bookmarkStart w:id="136" w:name="REF_W3CACCESSMETADATA"/>
      <w:r>
        <w:t>i.</w:t>
      </w:r>
      <w:fldSimple w:instr=" SEQ REFI \* MERGEFORMAT ">
        <w:r w:rsidR="00BE7026">
          <w:rPr>
            <w:noProof/>
          </w:rPr>
          <w:t>70</w:t>
        </w:r>
      </w:fldSimple>
      <w:bookmarkEnd w:id="136"/>
      <w:r>
        <w:t>]</w:t>
      </w:r>
      <w:r>
        <w:tab/>
        <w:t>W3C Final Community Group Report (September 2021): User Experience Guide for Displaying Accessibility Metadata 1.0</w:t>
      </w:r>
    </w:p>
    <w:p w14:paraId="4E873B6B" w14:textId="3D146C90" w:rsidR="00250FBC" w:rsidRDefault="00250FBC" w:rsidP="00250FBC">
      <w:pPr>
        <w:pStyle w:val="EX"/>
      </w:pPr>
      <w:r w:rsidRPr="006C221D">
        <w:rPr>
          <w:caps/>
        </w:rPr>
        <w:t>Note</w:t>
      </w:r>
      <w:r>
        <w:t>:</w:t>
      </w:r>
      <w:r>
        <w:tab/>
        <w:t xml:space="preserve">Available at </w:t>
      </w:r>
      <w:hyperlink r:id="rId41" w:history="1">
        <w:r>
          <w:rPr>
            <w:rStyle w:val="Hyperlink"/>
          </w:rPr>
          <w:t>https://www.w3.org/2021/09/UX-Guide-metadata-1.0/principles/</w:t>
        </w:r>
      </w:hyperlink>
    </w:p>
    <w:p w14:paraId="19354FA3" w14:textId="03DF24DF" w:rsidR="00250FBC" w:rsidRDefault="00250FBC" w:rsidP="00250FBC">
      <w:pPr>
        <w:pStyle w:val="EX"/>
      </w:pPr>
      <w:r>
        <w:t>[</w:t>
      </w:r>
      <w:bookmarkStart w:id="137" w:name="REF_W3CASGTOOL"/>
      <w:r>
        <w:t>i.</w:t>
      </w:r>
      <w:fldSimple w:instr=" SEQ REFI \* MERGEFORMAT ">
        <w:r w:rsidR="00BE7026">
          <w:rPr>
            <w:noProof/>
          </w:rPr>
          <w:t>71</w:t>
        </w:r>
      </w:fldSimple>
      <w:bookmarkEnd w:id="137"/>
      <w:r>
        <w:t>]</w:t>
      </w:r>
      <w:r>
        <w:tab/>
        <w:t xml:space="preserve">W3C </w:t>
      </w:r>
      <w:r w:rsidRPr="00250FBC">
        <w:t>Accessibility Statement Generator Tool</w:t>
      </w:r>
    </w:p>
    <w:p w14:paraId="13342C0E" w14:textId="10147511" w:rsidR="00250FBC" w:rsidRDefault="00250FBC" w:rsidP="00250FBC">
      <w:pPr>
        <w:pStyle w:val="EX"/>
      </w:pPr>
      <w:r w:rsidRPr="006C221D">
        <w:rPr>
          <w:caps/>
        </w:rPr>
        <w:t>Note</w:t>
      </w:r>
      <w:r>
        <w:t>:</w:t>
      </w:r>
      <w:r>
        <w:tab/>
        <w:t xml:space="preserve">Available at </w:t>
      </w:r>
      <w:hyperlink r:id="rId42" w:anchor="create" w:history="1">
        <w:r>
          <w:rPr>
            <w:rStyle w:val="Hyperlink"/>
          </w:rPr>
          <w:t>https://www.w3.org/WAI/planning/statements/generator/#create</w:t>
        </w:r>
      </w:hyperlink>
    </w:p>
    <w:p w14:paraId="7B7EDD87" w14:textId="1C642821" w:rsidR="00250FBC" w:rsidRDefault="00250FBC" w:rsidP="00250FBC">
      <w:pPr>
        <w:pStyle w:val="EX"/>
      </w:pPr>
      <w:r>
        <w:t>[</w:t>
      </w:r>
      <w:bookmarkStart w:id="138" w:name="REF_IMPDECACCSTATEMENT"/>
      <w:r>
        <w:t>i.</w:t>
      </w:r>
      <w:fldSimple w:instr=" SEQ REFI \* MERGEFORMAT ">
        <w:r w:rsidR="00BE7026">
          <w:rPr>
            <w:noProof/>
          </w:rPr>
          <w:t>72</w:t>
        </w:r>
      </w:fldSimple>
      <w:bookmarkEnd w:id="138"/>
      <w:r>
        <w:t>]</w:t>
      </w:r>
      <w:r>
        <w:tab/>
      </w:r>
      <w:r w:rsidRPr="00250FBC">
        <w:t>Implementing Decision (EU) 2018/1523 of 11 October 2018 establishing a model accessibility statement in accordance with Directive (EU) 2016/2102 of the European Parliament and of the Council on the accessibility of the websites and mobile applications of public sector bodie</w:t>
      </w:r>
      <w:r>
        <w:t>s</w:t>
      </w:r>
      <w:r w:rsidR="00B93034">
        <w:t>.</w:t>
      </w:r>
    </w:p>
    <w:p w14:paraId="4F175395" w14:textId="02AE3B2D" w:rsidR="00B93034" w:rsidRDefault="00B93034" w:rsidP="00165967">
      <w:pPr>
        <w:pStyle w:val="EX"/>
      </w:pPr>
      <w:r>
        <w:t>[</w:t>
      </w:r>
      <w:bookmarkStart w:id="139" w:name="REF_ISO14289_1"/>
      <w:r>
        <w:t>i.</w:t>
      </w:r>
      <w:fldSimple w:instr=" SEQ REFI \* MERGEFORMAT ">
        <w:r w:rsidR="00BE7026">
          <w:rPr>
            <w:noProof/>
          </w:rPr>
          <w:t>73</w:t>
        </w:r>
      </w:fldSimple>
      <w:bookmarkEnd w:id="139"/>
      <w:r>
        <w:t>]</w:t>
      </w:r>
      <w:r>
        <w:tab/>
      </w:r>
      <w:r w:rsidRPr="00B93034">
        <w:t>ISO 14289-1:2014</w:t>
      </w:r>
      <w:r w:rsidR="00165967">
        <w:t>: Document management applications - Electronic document file format enhancement for accessibility: Part 1: Use of ISO 32000-1 (PDF/UA-1)</w:t>
      </w:r>
    </w:p>
    <w:p w14:paraId="5AC19240" w14:textId="5A6B6186" w:rsidR="00B93034" w:rsidRDefault="00B93034" w:rsidP="00165967">
      <w:pPr>
        <w:pStyle w:val="EX"/>
      </w:pPr>
      <w:r>
        <w:t>[</w:t>
      </w:r>
      <w:bookmarkStart w:id="140" w:name="REF_ISO14289_2"/>
      <w:r>
        <w:t>i.</w:t>
      </w:r>
      <w:fldSimple w:instr=" SEQ REFI \* MERGEFORMAT ">
        <w:r w:rsidR="00BE7026">
          <w:rPr>
            <w:noProof/>
          </w:rPr>
          <w:t>74</w:t>
        </w:r>
      </w:fldSimple>
      <w:bookmarkEnd w:id="140"/>
      <w:r>
        <w:t>]</w:t>
      </w:r>
      <w:r>
        <w:tab/>
      </w:r>
      <w:r w:rsidRPr="00B93034">
        <w:t>ISO 14289-</w:t>
      </w:r>
      <w:r>
        <w:t>2</w:t>
      </w:r>
      <w:r w:rsidRPr="00B93034">
        <w:t>:20</w:t>
      </w:r>
      <w:r w:rsidR="00165967">
        <w:t>2</w:t>
      </w:r>
      <w:r w:rsidRPr="00B93034">
        <w:t>4</w:t>
      </w:r>
      <w:r w:rsidR="00165967">
        <w:t>: Document management applications - Electronic document file format enhancement for accessibility: Part 2: Use of ISO 32000-2 (PDF/UA-2)</w:t>
      </w:r>
    </w:p>
    <w:p w14:paraId="5C69E3D5" w14:textId="6D972685" w:rsidR="00E017B5" w:rsidRDefault="00E017B5" w:rsidP="00165967">
      <w:pPr>
        <w:pStyle w:val="EX"/>
      </w:pPr>
      <w:r>
        <w:t>[</w:t>
      </w:r>
      <w:bookmarkStart w:id="141" w:name="REF_ISOIECTS20071_23"/>
      <w:r>
        <w:t>i.</w:t>
      </w:r>
      <w:fldSimple w:instr=" SEQ REFI \* MERGEFORMAT ">
        <w:r w:rsidR="00BE7026">
          <w:rPr>
            <w:noProof/>
          </w:rPr>
          <w:t>75</w:t>
        </w:r>
      </w:fldSimple>
      <w:bookmarkEnd w:id="141"/>
      <w:r>
        <w:t>]</w:t>
      </w:r>
      <w:r>
        <w:tab/>
      </w:r>
      <w:r w:rsidRPr="00E017B5">
        <w:t>ISO/IEC TS 20071-2</w:t>
      </w:r>
      <w:r>
        <w:t>3</w:t>
      </w:r>
      <w:r w:rsidRPr="00E017B5">
        <w:t>:201</w:t>
      </w:r>
      <w:r>
        <w:t>8</w:t>
      </w:r>
      <w:r w:rsidRPr="00E017B5">
        <w:t>: "Information technology - User interface component accessibility - Part 2</w:t>
      </w:r>
      <w:r>
        <w:t>3</w:t>
      </w:r>
      <w:r w:rsidRPr="00E017B5">
        <w:t>: Visual presentation of audio information (including captions and subtitles)".</w:t>
      </w:r>
    </w:p>
    <w:p w14:paraId="7C4A2C62" w14:textId="3B102C09" w:rsidR="00A75133" w:rsidRDefault="00A75133" w:rsidP="001370A9">
      <w:pPr>
        <w:pStyle w:val="EX"/>
      </w:pPr>
      <w:r>
        <w:t>[</w:t>
      </w:r>
      <w:bookmarkStart w:id="142" w:name="REF_ITU_TH264"/>
      <w:r>
        <w:t>i.</w:t>
      </w:r>
      <w:fldSimple w:instr=" SEQ REFI \* MERGEFORMAT ">
        <w:r w:rsidR="00BE7026">
          <w:rPr>
            <w:noProof/>
          </w:rPr>
          <w:t>76</w:t>
        </w:r>
      </w:fldSimple>
      <w:bookmarkEnd w:id="142"/>
      <w:r>
        <w:t>]</w:t>
      </w:r>
      <w:r>
        <w:tab/>
      </w:r>
      <w:r w:rsidR="007E75E5" w:rsidRPr="00C826DE">
        <w:t xml:space="preserve">Recommendation </w:t>
      </w:r>
      <w:r w:rsidRPr="00A75133">
        <w:t>ITU-T Recommendation H.264</w:t>
      </w:r>
      <w:r w:rsidR="007E75E5">
        <w:t xml:space="preserve"> (V13) (2019): "Advanced video coding for generic audiovisual services".</w:t>
      </w:r>
    </w:p>
    <w:p w14:paraId="06036622" w14:textId="5775C74A" w:rsidR="00A75133" w:rsidRDefault="00A75133" w:rsidP="00165967">
      <w:pPr>
        <w:pStyle w:val="EX"/>
      </w:pPr>
      <w:r>
        <w:t>[</w:t>
      </w:r>
      <w:bookmarkStart w:id="143" w:name="REF_ITU_TH265"/>
      <w:r>
        <w:t>i.</w:t>
      </w:r>
      <w:fldSimple w:instr=" SEQ REFI \* MERGEFORMAT ">
        <w:r w:rsidR="00BE7026">
          <w:rPr>
            <w:noProof/>
          </w:rPr>
          <w:t>77</w:t>
        </w:r>
      </w:fldSimple>
      <w:bookmarkEnd w:id="143"/>
      <w:r>
        <w:t>]</w:t>
      </w:r>
      <w:r>
        <w:tab/>
      </w:r>
      <w:r w:rsidR="007E75E5" w:rsidRPr="00C826DE">
        <w:t xml:space="preserve">Recommendation </w:t>
      </w:r>
      <w:r w:rsidRPr="00A75133">
        <w:t>ITU-T Recommendation H.26</w:t>
      </w:r>
      <w:r>
        <w:t>5</w:t>
      </w:r>
      <w:r w:rsidR="007E75E5">
        <w:t xml:space="preserve"> (V7) (2019): “</w:t>
      </w:r>
      <w:r w:rsidR="007E75E5" w:rsidRPr="007E75E5">
        <w:t>High efficiency video coding</w:t>
      </w:r>
      <w:r w:rsidR="007E75E5">
        <w:t>".</w:t>
      </w:r>
    </w:p>
    <w:p w14:paraId="53033549" w14:textId="5DECE660" w:rsidR="00A75133" w:rsidRPr="00632206" w:rsidRDefault="00A75133" w:rsidP="00165967">
      <w:pPr>
        <w:pStyle w:val="EX"/>
      </w:pPr>
      <w:r>
        <w:t>[</w:t>
      </w:r>
      <w:bookmarkStart w:id="144" w:name="REF_IETFRFC6386"/>
      <w:r>
        <w:t>i.</w:t>
      </w:r>
      <w:fldSimple w:instr=" SEQ REFI \* MERGEFORMAT ">
        <w:r w:rsidR="00BE7026">
          <w:rPr>
            <w:noProof/>
          </w:rPr>
          <w:t>78</w:t>
        </w:r>
      </w:fldSimple>
      <w:bookmarkEnd w:id="144"/>
      <w:r>
        <w:t>]</w:t>
      </w:r>
      <w:r>
        <w:tab/>
      </w:r>
      <w:r w:rsidR="00717743" w:rsidRPr="00717743">
        <w:t>IETF RFC 6386</w:t>
      </w:r>
      <w:r w:rsidR="00717743">
        <w:t xml:space="preserve"> </w:t>
      </w:r>
      <w:r w:rsidR="007E75E5">
        <w:t>(2011): "</w:t>
      </w:r>
      <w:r w:rsidR="007E75E5" w:rsidRPr="007E75E5">
        <w:t>VP8 Data Format and Decoding Guide</w:t>
      </w:r>
      <w:r w:rsidR="007E75E5">
        <w:t>".</w:t>
      </w:r>
    </w:p>
    <w:p w14:paraId="1E53A45E" w14:textId="6ECD86D1" w:rsidR="0098090C" w:rsidRPr="00195E91" w:rsidRDefault="00CE731C" w:rsidP="006A05F9">
      <w:pPr>
        <w:pStyle w:val="Heading1"/>
        <w:pageBreakBefore/>
      </w:pPr>
      <w:bookmarkStart w:id="145" w:name="_Toc57280982"/>
      <w:bookmarkStart w:id="146" w:name="_Toc57985852"/>
      <w:bookmarkStart w:id="147" w:name="_Toc58222225"/>
      <w:bookmarkStart w:id="148" w:name="_Toc196231429"/>
      <w:bookmarkStart w:id="149" w:name="_Toc197524468"/>
      <w:bookmarkStart w:id="150" w:name="_Toc197553962"/>
      <w:r w:rsidRPr="00632206">
        <w:lastRenderedPageBreak/>
        <w:t>3</w:t>
      </w:r>
      <w:r w:rsidRPr="00632206">
        <w:tab/>
      </w:r>
      <w:r w:rsidR="0098090C" w:rsidRPr="00632206">
        <w:t>Definition</w:t>
      </w:r>
      <w:r w:rsidR="00282CBF" w:rsidRPr="00632206">
        <w:t xml:space="preserve"> of term</w:t>
      </w:r>
      <w:r w:rsidR="0098090C" w:rsidRPr="00632206">
        <w:t>s</w:t>
      </w:r>
      <w:r w:rsidR="00B12C70" w:rsidRPr="00632206">
        <w:t>, symbols</w:t>
      </w:r>
      <w:r w:rsidR="0098090C" w:rsidRPr="00632206">
        <w:t xml:space="preserve"> and abbreviations</w:t>
      </w:r>
      <w:bookmarkEnd w:id="145"/>
      <w:bookmarkEnd w:id="146"/>
      <w:bookmarkEnd w:id="147"/>
      <w:bookmarkEnd w:id="148"/>
      <w:bookmarkEnd w:id="149"/>
      <w:bookmarkEnd w:id="150"/>
    </w:p>
    <w:p w14:paraId="09D57A07" w14:textId="2237AE33" w:rsidR="0098090C" w:rsidRPr="00195E91" w:rsidRDefault="0098090C" w:rsidP="00BF76E0">
      <w:pPr>
        <w:pStyle w:val="Heading2"/>
      </w:pPr>
      <w:bookmarkStart w:id="151" w:name="_Toc57280983"/>
      <w:bookmarkStart w:id="152" w:name="_Toc57985853"/>
      <w:bookmarkStart w:id="153" w:name="_Toc58222226"/>
      <w:bookmarkStart w:id="154" w:name="_Toc196231430"/>
      <w:bookmarkStart w:id="155" w:name="_Toc197524469"/>
      <w:bookmarkStart w:id="156" w:name="_Toc197553963"/>
      <w:r w:rsidRPr="00195E91">
        <w:t>3.1</w:t>
      </w:r>
      <w:r w:rsidRPr="00195E91">
        <w:tab/>
      </w:r>
      <w:r w:rsidR="00282CBF" w:rsidRPr="00195E91">
        <w:t>Term</w:t>
      </w:r>
      <w:r w:rsidRPr="00195E91">
        <w:t>s</w:t>
      </w:r>
      <w:bookmarkEnd w:id="151"/>
      <w:bookmarkEnd w:id="152"/>
      <w:bookmarkEnd w:id="153"/>
      <w:bookmarkEnd w:id="154"/>
      <w:bookmarkEnd w:id="155"/>
      <w:bookmarkEnd w:id="156"/>
    </w:p>
    <w:p w14:paraId="5DB703C8" w14:textId="69F734A9" w:rsidR="0098090C" w:rsidRPr="00195E91" w:rsidRDefault="0098090C" w:rsidP="00B8093E">
      <w:r w:rsidRPr="00195E91">
        <w:t xml:space="preserve">For the purposes of the present document, the terms given in </w:t>
      </w:r>
      <w:r w:rsidR="001B5F34" w:rsidRPr="00C826DE">
        <w:t xml:space="preserve">ETSI </w:t>
      </w:r>
      <w:r w:rsidRPr="00C826DE">
        <w:t>EG 201 013 [</w:t>
      </w:r>
      <w:r w:rsidR="00983886" w:rsidRPr="00C826DE">
        <w:fldChar w:fldCharType="begin"/>
      </w:r>
      <w:r w:rsidR="00983886" w:rsidRPr="00C826DE">
        <w:instrText xml:space="preserve"> REF  REF_EG201013 \h  \* MERGEFORMAT </w:instrText>
      </w:r>
      <w:r w:rsidR="00983886" w:rsidRPr="00C826DE">
        <w:fldChar w:fldCharType="separate"/>
      </w:r>
      <w:r w:rsidR="00BE7026">
        <w:t>i.4</w:t>
      </w:r>
      <w:r w:rsidR="00983886" w:rsidRPr="00C826DE">
        <w:fldChar w:fldCharType="end"/>
      </w:r>
      <w:r w:rsidRPr="00C826DE">
        <w:t>]</w:t>
      </w:r>
      <w:r w:rsidRPr="00195E91">
        <w:t xml:space="preserve"> and the following apply:</w:t>
      </w:r>
    </w:p>
    <w:p w14:paraId="5118F40F" w14:textId="742C5BAF" w:rsidR="0098090C" w:rsidRPr="00195E91" w:rsidRDefault="0098090C" w:rsidP="00B8093E">
      <w:bookmarkStart w:id="157" w:name="accessibility"/>
      <w:r w:rsidRPr="00195E91">
        <w:rPr>
          <w:b/>
        </w:rPr>
        <w:t>accessibility</w:t>
      </w:r>
      <w:bookmarkEnd w:id="157"/>
      <w:r w:rsidRPr="00195E91">
        <w:rPr>
          <w:b/>
        </w:rPr>
        <w:t>:</w:t>
      </w:r>
      <w:r w:rsidRPr="00195E91">
        <w:t xml:space="preserve"> extent to which products, systems, services, environments and facilities can be used by people from a population with the widest range of </w:t>
      </w:r>
      <w:r w:rsidR="00BC20F0" w:rsidRPr="00195E91">
        <w:t xml:space="preserve">user needs, </w:t>
      </w:r>
      <w:r w:rsidRPr="00195E91">
        <w:t xml:space="preserve">characteristics and capabilities, to achieve </w:t>
      </w:r>
      <w:r w:rsidR="002939BB" w:rsidRPr="00195E91">
        <w:t>identified</w:t>
      </w:r>
      <w:r w:rsidRPr="00195E91">
        <w:t xml:space="preserve"> goal</w:t>
      </w:r>
      <w:r w:rsidR="00BC20F0" w:rsidRPr="00195E91">
        <w:t>s</w:t>
      </w:r>
      <w:r w:rsidRPr="00195E91">
        <w:t xml:space="preserve"> in </w:t>
      </w:r>
      <w:r w:rsidR="00BC20F0" w:rsidRPr="00195E91">
        <w:t>identified</w:t>
      </w:r>
      <w:r w:rsidRPr="00195E91">
        <w:t xml:space="preserve"> context</w:t>
      </w:r>
      <w:r w:rsidR="00BC20F0" w:rsidRPr="00195E91">
        <w:t>s</w:t>
      </w:r>
      <w:r w:rsidRPr="00195E91">
        <w:t xml:space="preserve"> of use (from </w:t>
      </w:r>
      <w:r w:rsidR="00BC20F0" w:rsidRPr="00C826DE">
        <w:t>ISO 9241-11:201</w:t>
      </w:r>
      <w:r w:rsidR="0092528E" w:rsidRPr="00C826DE">
        <w:t>8</w:t>
      </w:r>
      <w:r w:rsidR="0029114B" w:rsidRPr="00C826DE">
        <w:t xml:space="preserve"> [</w:t>
      </w:r>
      <w:r w:rsidR="0029114B" w:rsidRPr="00C826DE">
        <w:fldChar w:fldCharType="begin"/>
      </w:r>
      <w:r w:rsidR="0029114B" w:rsidRPr="00C826DE">
        <w:instrText xml:space="preserve">REF REF_ISO9241_11 \h  \* MERGEFORMAT </w:instrText>
      </w:r>
      <w:r w:rsidR="0029114B" w:rsidRPr="00C826DE">
        <w:fldChar w:fldCharType="separate"/>
      </w:r>
      <w:r w:rsidR="00BE7026">
        <w:t>i.15</w:t>
      </w:r>
      <w:r w:rsidR="0029114B" w:rsidRPr="00C826DE">
        <w:fldChar w:fldCharType="end"/>
      </w:r>
      <w:r w:rsidR="0029114B" w:rsidRPr="00C826DE">
        <w:t>]</w:t>
      </w:r>
      <w:r w:rsidRPr="00195E91">
        <w:t>)</w:t>
      </w:r>
    </w:p>
    <w:p w14:paraId="4557CC93" w14:textId="3E4819F6" w:rsidR="0098090C" w:rsidRPr="00195E91" w:rsidRDefault="001C5C0D" w:rsidP="009B6DE5">
      <w:pPr>
        <w:pStyle w:val="NO"/>
      </w:pPr>
      <w:r>
        <w:rPr>
          <w:caps/>
        </w:rPr>
        <w:t>Note</w:t>
      </w:r>
      <w:r w:rsidR="0098090C" w:rsidRPr="00195E91">
        <w:t xml:space="preserve"> 1:</w:t>
      </w:r>
      <w:r w:rsidR="0098090C" w:rsidRPr="00195E91">
        <w:tab/>
      </w:r>
      <w:hyperlink w:anchor="contextOfUse" w:history="1">
        <w:r w:rsidR="0098090C" w:rsidRPr="003E6E51">
          <w:rPr>
            <w:rStyle w:val="Hyperlink"/>
          </w:rPr>
          <w:t>Context of use</w:t>
        </w:r>
      </w:hyperlink>
      <w:r w:rsidR="0098090C" w:rsidRPr="00195E91">
        <w:t xml:space="preserve"> includes direct use or use supported by assistive technologies.</w:t>
      </w:r>
    </w:p>
    <w:p w14:paraId="544FF72C" w14:textId="6F18D3C5" w:rsidR="0098090C" w:rsidRPr="00195E91" w:rsidRDefault="001C5C0D" w:rsidP="009B6DE5">
      <w:pPr>
        <w:pStyle w:val="NO"/>
      </w:pPr>
      <w:r>
        <w:rPr>
          <w:caps/>
        </w:rPr>
        <w:t>Note</w:t>
      </w:r>
      <w:r w:rsidR="001B5F34" w:rsidRPr="00195E91">
        <w:t xml:space="preserve"> 2:</w:t>
      </w:r>
      <w:r w:rsidR="001B5F34" w:rsidRPr="00195E91">
        <w:tab/>
      </w:r>
      <w:r w:rsidR="0098090C" w:rsidRPr="00195E91">
        <w:t>The context in which the ICT is used may affect its overall accessibility. This context could include other products and services with which the ICT may interact.</w:t>
      </w:r>
    </w:p>
    <w:p w14:paraId="39194B5E" w14:textId="0AA51E8D" w:rsidR="00176BC5" w:rsidRPr="00176BC5" w:rsidRDefault="00324B22" w:rsidP="00176BC5">
      <w:pPr>
        <w:rPr>
          <w:bCs/>
        </w:rPr>
      </w:pPr>
      <w:bookmarkStart w:id="158" w:name="accessibilityinspectiontoolplatforms"/>
      <w:r>
        <w:rPr>
          <w:b/>
        </w:rPr>
        <w:t>a</w:t>
      </w:r>
      <w:r w:rsidR="00176BC5" w:rsidRPr="00AF4529">
        <w:rPr>
          <w:b/>
        </w:rPr>
        <w:t>ccessibility inspection tool</w:t>
      </w:r>
      <w:r w:rsidR="000175CE">
        <w:rPr>
          <w:b/>
        </w:rPr>
        <w:t xml:space="preserve"> for platforms</w:t>
      </w:r>
      <w:bookmarkEnd w:id="158"/>
      <w:r w:rsidR="00176BC5" w:rsidRPr="00176BC5">
        <w:rPr>
          <w:bCs/>
        </w:rPr>
        <w:t xml:space="preserve">: software-based tool that can be used by developers or third party accessibility evaluators to check the use of the </w:t>
      </w:r>
      <w:hyperlink w:anchor="documentedplatformaccessibilityservice" w:history="1">
        <w:r w:rsidR="00176BC5" w:rsidRPr="00F02458">
          <w:rPr>
            <w:rStyle w:val="Hyperlink"/>
            <w:bCs/>
          </w:rPr>
          <w:t>documented platform accessibility services</w:t>
        </w:r>
      </w:hyperlink>
      <w:r w:rsidR="00176BC5" w:rsidRPr="00176BC5">
        <w:rPr>
          <w:bCs/>
        </w:rPr>
        <w:t>.</w:t>
      </w:r>
    </w:p>
    <w:p w14:paraId="69F28E9B" w14:textId="5942837E" w:rsidR="00176BC5" w:rsidRPr="00324B22" w:rsidRDefault="001C5C0D" w:rsidP="00AF4529">
      <w:pPr>
        <w:pStyle w:val="NO"/>
      </w:pPr>
      <w:r>
        <w:rPr>
          <w:caps/>
        </w:rPr>
        <w:t>Note</w:t>
      </w:r>
      <w:r w:rsidR="00176BC5" w:rsidRPr="00176BC5">
        <w:t xml:space="preserve"> 1:</w:t>
      </w:r>
      <w:r w:rsidR="00176BC5">
        <w:tab/>
      </w:r>
      <w:r w:rsidR="00176BC5" w:rsidRPr="00176BC5">
        <w:t>For a given platform, the accessibility inspection tool can be:</w:t>
      </w:r>
    </w:p>
    <w:p w14:paraId="1955BE02" w14:textId="2CB2599D" w:rsidR="00176BC5" w:rsidRPr="00176BC5" w:rsidRDefault="000175CE" w:rsidP="00AF4529">
      <w:pPr>
        <w:pStyle w:val="BN"/>
      </w:pPr>
      <w:r>
        <w:t>P</w:t>
      </w:r>
      <w:r w:rsidR="00176BC5" w:rsidRPr="00176BC5">
        <w:t>latform</w:t>
      </w:r>
      <w:r>
        <w:t>-provided</w:t>
      </w:r>
      <w:r w:rsidR="00176BC5" w:rsidRPr="00176BC5">
        <w:t xml:space="preserve"> tool for accessibility inspection.</w:t>
      </w:r>
    </w:p>
    <w:p w14:paraId="09670335" w14:textId="77777777" w:rsidR="00176BC5" w:rsidRPr="00176BC5" w:rsidRDefault="00176BC5" w:rsidP="00AF4529">
      <w:pPr>
        <w:pStyle w:val="BN"/>
      </w:pPr>
      <w:r w:rsidRPr="00176BC5">
        <w:t>Platform-provided assistive technologies, if 1 is not available or isn’t useful to test a given requirement.</w:t>
      </w:r>
    </w:p>
    <w:p w14:paraId="31184414" w14:textId="58AE5C3F" w:rsidR="00176BC5" w:rsidRPr="00595E85" w:rsidRDefault="00176BC5" w:rsidP="00AF4529">
      <w:pPr>
        <w:pStyle w:val="BN"/>
      </w:pPr>
      <w:r w:rsidRPr="00176BC5">
        <w:t>Generally-available assistive technologies for the platform, if neither 1 nor 2 are available.</w:t>
      </w:r>
    </w:p>
    <w:p w14:paraId="0AF87282" w14:textId="68F33F8A" w:rsidR="00176BC5" w:rsidRPr="00176BC5" w:rsidRDefault="001C5C0D" w:rsidP="00AF4529">
      <w:pPr>
        <w:pStyle w:val="NO"/>
      </w:pPr>
      <w:r>
        <w:rPr>
          <w:caps/>
        </w:rPr>
        <w:t>Note</w:t>
      </w:r>
      <w:r w:rsidR="00176BC5" w:rsidRPr="00176BC5">
        <w:t xml:space="preserve"> 2:</w:t>
      </w:r>
      <w:r w:rsidR="00176BC5">
        <w:tab/>
      </w:r>
      <w:r w:rsidR="00176BC5" w:rsidRPr="00176BC5">
        <w:t>Platform tools are resources provided to software developers by the organisation producing the platform. Some platform tools may include the function of inspecting the accessibility of ICTs developed for that platform. Some platform tools may be available to developers but not to 3rd party accessibility evaluators.</w:t>
      </w:r>
    </w:p>
    <w:p w14:paraId="784DA463" w14:textId="2D178853" w:rsidR="00176BC5" w:rsidRPr="00176BC5" w:rsidRDefault="001C5C0D" w:rsidP="00AF4529">
      <w:pPr>
        <w:pStyle w:val="NO"/>
      </w:pPr>
      <w:r>
        <w:rPr>
          <w:caps/>
        </w:rPr>
        <w:t>Note</w:t>
      </w:r>
      <w:r w:rsidR="00176BC5" w:rsidRPr="00176BC5">
        <w:t xml:space="preserve"> 3:</w:t>
      </w:r>
      <w:r w:rsidR="00176BC5">
        <w:tab/>
      </w:r>
      <w:r w:rsidR="00176BC5" w:rsidRPr="00176BC5">
        <w:t xml:space="preserve">Platform-provided assistive technologies are assistive technologies that are part of the platform. In the context of the present </w:t>
      </w:r>
      <w:r w:rsidR="000175CE">
        <w:t>document</w:t>
      </w:r>
      <w:r w:rsidR="00176BC5" w:rsidRPr="00176BC5">
        <w:t>, operating systems are popular examples of platforms.</w:t>
      </w:r>
    </w:p>
    <w:p w14:paraId="641038EE" w14:textId="102799A2" w:rsidR="00176BC5" w:rsidRPr="00AF4529" w:rsidRDefault="001C5C0D" w:rsidP="00AF4529">
      <w:pPr>
        <w:pStyle w:val="NO"/>
      </w:pPr>
      <w:r>
        <w:rPr>
          <w:caps/>
        </w:rPr>
        <w:t>Note</w:t>
      </w:r>
      <w:r w:rsidR="00176BC5" w:rsidRPr="00176BC5">
        <w:t xml:space="preserve"> 4:</w:t>
      </w:r>
      <w:r w:rsidR="00176BC5">
        <w:tab/>
      </w:r>
      <w:r w:rsidR="00176BC5" w:rsidRPr="00176BC5">
        <w:t>Examples of assistive technologies (either platform or non-platform) that can be used as inspection tools are, but are not limited to, a screen reader and a voice control system.</w:t>
      </w:r>
    </w:p>
    <w:p w14:paraId="12E2C74A" w14:textId="4A6371C4" w:rsidR="00C043C2" w:rsidRPr="00195E91" w:rsidRDefault="00006E1F" w:rsidP="00C043C2">
      <w:pPr>
        <w:rPr>
          <w:b/>
        </w:rPr>
      </w:pPr>
      <w:bookmarkStart w:id="159" w:name="accessspace"/>
      <w:r w:rsidRPr="00195E91">
        <w:rPr>
          <w:b/>
        </w:rPr>
        <w:t>a</w:t>
      </w:r>
      <w:r w:rsidR="00C043C2" w:rsidRPr="00195E91">
        <w:rPr>
          <w:b/>
        </w:rPr>
        <w:t>ccess space</w:t>
      </w:r>
      <w:bookmarkEnd w:id="159"/>
      <w:r w:rsidR="00C043C2" w:rsidRPr="00195E91">
        <w:rPr>
          <w:b/>
        </w:rPr>
        <w:t>:</w:t>
      </w:r>
      <w:r w:rsidR="00C043C2" w:rsidRPr="00195E91">
        <w:t xml:space="preserve"> space intended to be occupied by the person, including their Assistive Technology, while they are using the product</w:t>
      </w:r>
    </w:p>
    <w:p w14:paraId="332EEC01" w14:textId="77777777" w:rsidR="00B24D1C" w:rsidRDefault="00B24D1C" w:rsidP="00B24D1C">
      <w:pPr>
        <w:rPr>
          <w:bCs/>
        </w:rPr>
      </w:pPr>
      <w:bookmarkStart w:id="160" w:name="applicablerequirement"/>
      <w:bookmarkStart w:id="161" w:name="assistiveListeningDevices"/>
      <w:r w:rsidRPr="00AF4529">
        <w:rPr>
          <w:b/>
        </w:rPr>
        <w:t>applicable (accessibility) requirement</w:t>
      </w:r>
      <w:bookmarkEnd w:id="160"/>
      <w:r w:rsidRPr="00B24D1C">
        <w:rPr>
          <w:bCs/>
        </w:rPr>
        <w:t>: a requirement, whose pre-conditions are true for an ICT</w:t>
      </w:r>
    </w:p>
    <w:p w14:paraId="6D2D183E" w14:textId="7D949ADB" w:rsidR="008C5AC8" w:rsidRPr="00B24D1C" w:rsidRDefault="008C5AC8" w:rsidP="00B24D1C">
      <w:pPr>
        <w:rPr>
          <w:bCs/>
        </w:rPr>
      </w:pPr>
      <w:bookmarkStart w:id="162" w:name="applicabletest"/>
      <w:r w:rsidRPr="006A2EEF">
        <w:rPr>
          <w:b/>
        </w:rPr>
        <w:t xml:space="preserve">applicable </w:t>
      </w:r>
      <w:r>
        <w:rPr>
          <w:b/>
        </w:rPr>
        <w:t>test</w:t>
      </w:r>
      <w:bookmarkEnd w:id="162"/>
      <w:r w:rsidRPr="00B24D1C">
        <w:rPr>
          <w:bCs/>
        </w:rPr>
        <w:t xml:space="preserve">: a </w:t>
      </w:r>
      <w:r>
        <w:rPr>
          <w:bCs/>
        </w:rPr>
        <w:t>test</w:t>
      </w:r>
      <w:r w:rsidRPr="00B24D1C">
        <w:rPr>
          <w:bCs/>
        </w:rPr>
        <w:t>, whose pre-conditions are true for an ICT</w:t>
      </w:r>
    </w:p>
    <w:p w14:paraId="0BFF5FEA" w14:textId="2A20BC0E" w:rsidR="00B24D1C" w:rsidRDefault="00B24D1C" w:rsidP="00B24D1C">
      <w:pPr>
        <w:rPr>
          <w:bCs/>
        </w:rPr>
      </w:pPr>
      <w:bookmarkStart w:id="163" w:name="applicablescenario"/>
      <w:r w:rsidRPr="00AF4529">
        <w:rPr>
          <w:b/>
        </w:rPr>
        <w:t>applicable scenario</w:t>
      </w:r>
      <w:bookmarkEnd w:id="163"/>
      <w:r w:rsidRPr="00B24D1C">
        <w:rPr>
          <w:bCs/>
        </w:rPr>
        <w:t>: a scenario, whose pre-conditions are true for an ICT</w:t>
      </w:r>
    </w:p>
    <w:p w14:paraId="4F489EDF" w14:textId="0B599746" w:rsidR="00B008FD" w:rsidRPr="00AF4529" w:rsidRDefault="00B008FD" w:rsidP="00B24D1C">
      <w:pPr>
        <w:rPr>
          <w:bCs/>
        </w:rPr>
      </w:pPr>
      <w:r w:rsidRPr="00AF4529">
        <w:rPr>
          <w:b/>
        </w:rPr>
        <w:t>application programming interface (API):</w:t>
      </w:r>
      <w:r w:rsidRPr="00B008FD">
        <w:rPr>
          <w:bCs/>
        </w:rPr>
        <w:t xml:space="preserve"> collection of invocation methods and associated parameters used by one piece of software to request actions from another piece of software  [from ISO/IEC 18012-1:2004]</w:t>
      </w:r>
    </w:p>
    <w:p w14:paraId="69CE2647" w14:textId="5E3AACAD" w:rsidR="00424BF5" w:rsidRPr="00195E91" w:rsidRDefault="00013191" w:rsidP="00DA3D96">
      <w:r w:rsidRPr="00195E91">
        <w:rPr>
          <w:b/>
        </w:rPr>
        <w:t>Assistive Listening Devices</w:t>
      </w:r>
      <w:bookmarkEnd w:id="161"/>
      <w:r w:rsidRPr="00195E91">
        <w:rPr>
          <w:b/>
        </w:rPr>
        <w:t xml:space="preserve"> (</w:t>
      </w:r>
      <w:bookmarkStart w:id="164" w:name="_Hlk179633697"/>
      <w:r w:rsidRPr="00195E91">
        <w:rPr>
          <w:b/>
        </w:rPr>
        <w:t>ALD</w:t>
      </w:r>
      <w:bookmarkEnd w:id="164"/>
      <w:r w:rsidRPr="00195E91">
        <w:rPr>
          <w:b/>
        </w:rPr>
        <w:t>s):</w:t>
      </w:r>
      <w:r w:rsidRPr="00195E91">
        <w:t xml:space="preserve"> devices that help separate the sounds, particularly speech, that a person wants to hear from background noise by bringing sound directly into the ear</w:t>
      </w:r>
    </w:p>
    <w:p w14:paraId="5CF28913" w14:textId="667B6510" w:rsidR="00013191" w:rsidRPr="00195E91" w:rsidRDefault="001C5C0D" w:rsidP="00A45BD9">
      <w:pPr>
        <w:pStyle w:val="NO"/>
      </w:pPr>
      <w:r>
        <w:rPr>
          <w:caps/>
        </w:rPr>
        <w:t>Note</w:t>
      </w:r>
      <w:r w:rsidR="00424BF5" w:rsidRPr="00195E91">
        <w:t>:</w:t>
      </w:r>
      <w:r w:rsidR="00424BF5" w:rsidRPr="00195E91">
        <w:tab/>
        <w:t>These are o</w:t>
      </w:r>
      <w:r w:rsidR="00013191" w:rsidRPr="00195E91">
        <w:t>ften found in meetings and public venues such as plays, concerts and places of worship</w:t>
      </w:r>
      <w:r w:rsidR="00424BF5" w:rsidRPr="00195E91">
        <w:t>.</w:t>
      </w:r>
      <w:r w:rsidR="00013191" w:rsidRPr="00195E91">
        <w:t xml:space="preserve"> </w:t>
      </w:r>
      <w:r w:rsidR="00424BF5" w:rsidRPr="00195E91">
        <w:t>T</w:t>
      </w:r>
      <w:r w:rsidR="00013191" w:rsidRPr="00195E91">
        <w:t>hey can also be used at home with televisions and other products with auditory output.</w:t>
      </w:r>
    </w:p>
    <w:p w14:paraId="1ACA2FAC" w14:textId="77C6AC3C" w:rsidR="0098090C" w:rsidRPr="00195E91" w:rsidRDefault="006D3938" w:rsidP="00DA3D96">
      <w:pPr>
        <w:rPr>
          <w:i/>
        </w:rPr>
      </w:pPr>
      <w:bookmarkStart w:id="165" w:name="assistiveTechnology"/>
      <w:r w:rsidRPr="00195E91">
        <w:rPr>
          <w:b/>
        </w:rPr>
        <w:t>A</w:t>
      </w:r>
      <w:r w:rsidR="0098090C" w:rsidRPr="00195E91">
        <w:rPr>
          <w:b/>
        </w:rPr>
        <w:t xml:space="preserve">ssistive </w:t>
      </w:r>
      <w:r w:rsidRPr="00195E91">
        <w:rPr>
          <w:b/>
        </w:rPr>
        <w:t>T</w:t>
      </w:r>
      <w:r w:rsidR="0098090C" w:rsidRPr="00195E91">
        <w:rPr>
          <w:b/>
        </w:rPr>
        <w:t>echnology</w:t>
      </w:r>
      <w:r w:rsidR="000370F1" w:rsidRPr="00195E91">
        <w:rPr>
          <w:b/>
        </w:rPr>
        <w:t xml:space="preserve"> (AT)</w:t>
      </w:r>
      <w:bookmarkEnd w:id="165"/>
      <w:r w:rsidR="0098090C" w:rsidRPr="00195E91">
        <w:rPr>
          <w:b/>
        </w:rPr>
        <w:t>:</w:t>
      </w:r>
      <w:r w:rsidR="0098090C" w:rsidRPr="00195E91">
        <w:t xml:space="preserve"> </w:t>
      </w:r>
      <w:r w:rsidR="00584387">
        <w:t>any item, piece of equipment, service or product system including software that is used to increase, maintain, substitute or improve functional capabilities of persons with disabilities or for, alleviation and compensation of impairments, activity limitations or participation restrictions</w:t>
      </w:r>
    </w:p>
    <w:p w14:paraId="6C66E37A" w14:textId="39DBF68E" w:rsidR="00090DB6" w:rsidRPr="00195E91" w:rsidRDefault="001C5C0D" w:rsidP="00090DB6">
      <w:pPr>
        <w:pStyle w:val="NO"/>
      </w:pPr>
      <w:r>
        <w:rPr>
          <w:caps/>
        </w:rPr>
        <w:t>Note</w:t>
      </w:r>
      <w:r w:rsidR="0098090C" w:rsidRPr="00195E91">
        <w:t xml:space="preserve"> 1:</w:t>
      </w:r>
      <w:r w:rsidR="0098090C" w:rsidRPr="00195E91">
        <w:tab/>
      </w:r>
      <w:r w:rsidR="00090DB6" w:rsidRPr="00195E91">
        <w:t>Assistive technology is an umbrella term that is broader than assistive products.</w:t>
      </w:r>
    </w:p>
    <w:p w14:paraId="5993A769" w14:textId="7666AFB8" w:rsidR="0098090C" w:rsidRPr="00195E91" w:rsidRDefault="001C5C0D" w:rsidP="00090DB6">
      <w:pPr>
        <w:pStyle w:val="NO"/>
      </w:pPr>
      <w:r>
        <w:rPr>
          <w:caps/>
        </w:rPr>
        <w:lastRenderedPageBreak/>
        <w:t>Note</w:t>
      </w:r>
      <w:r w:rsidR="00090DB6" w:rsidRPr="00195E91">
        <w:t xml:space="preserve"> 2:</w:t>
      </w:r>
      <w:r w:rsidR="00090DB6" w:rsidRPr="00195E91">
        <w:tab/>
        <w:t>Assistive technology can include assistive services, and professional services needed for assessment, recommendation and provision.</w:t>
      </w:r>
      <w:r w:rsidR="001A4841">
        <w:t xml:space="preserve"> </w:t>
      </w:r>
      <w:r w:rsidR="001A4841" w:rsidRPr="001A4841">
        <w:t>Some examples of "assistive services" would be: all of the relay services, text to speech services,  OCR services that change images of text to text, AI's that shift the language level of a document.</w:t>
      </w:r>
    </w:p>
    <w:p w14:paraId="108A3D64" w14:textId="4B9109EF" w:rsidR="0098090C" w:rsidRPr="00195E91" w:rsidRDefault="001C5C0D" w:rsidP="009B6DE5">
      <w:pPr>
        <w:pStyle w:val="NO"/>
      </w:pPr>
      <w:r>
        <w:rPr>
          <w:caps/>
        </w:rPr>
        <w:t>Note</w:t>
      </w:r>
      <w:r w:rsidR="0098090C" w:rsidRPr="00195E91">
        <w:t xml:space="preserve"> </w:t>
      </w:r>
      <w:r w:rsidR="00090DB6" w:rsidRPr="00195E91">
        <w:t>3</w:t>
      </w:r>
      <w:r w:rsidR="0098090C" w:rsidRPr="00195E91">
        <w:t>:</w:t>
      </w:r>
      <w:r w:rsidR="0098090C" w:rsidRPr="00195E91">
        <w:tab/>
        <w:t>Where ICT does not support directly connected assistive technology, but which can be operated by a system connected over a network or other remote connection, such a separate system (with any included assistive technology) can also be considered assistive technology.</w:t>
      </w:r>
      <w:r w:rsidR="00090DB6" w:rsidRPr="00195E91">
        <w:t xml:space="preserve"> </w:t>
      </w:r>
    </w:p>
    <w:p w14:paraId="2261DB6E" w14:textId="6C57421F" w:rsidR="0098090C" w:rsidRPr="00195E91" w:rsidRDefault="0098090C" w:rsidP="00E10B75">
      <w:bookmarkStart w:id="166" w:name="audioDescription"/>
      <w:r w:rsidRPr="00195E91">
        <w:rPr>
          <w:b/>
        </w:rPr>
        <w:t>audio description</w:t>
      </w:r>
      <w:bookmarkEnd w:id="166"/>
      <w:r w:rsidRPr="00195E91">
        <w:rPr>
          <w:b/>
        </w:rPr>
        <w:t>:</w:t>
      </w:r>
      <w:r w:rsidRPr="00195E91">
        <w:t xml:space="preserve"> </w:t>
      </w:r>
      <w:r w:rsidR="002E4D76">
        <w:t xml:space="preserve">narration added to the soundtrack to </w:t>
      </w:r>
      <w:r w:rsidRPr="00195E91">
        <w:t xml:space="preserve">describe </w:t>
      </w:r>
      <w:r w:rsidR="002E4D76">
        <w:t>important visual details</w:t>
      </w:r>
      <w:r w:rsidRPr="00195E91">
        <w:t xml:space="preserve"> of </w:t>
      </w:r>
      <w:r w:rsidR="002E4D76">
        <w:t xml:space="preserve">synchronised </w:t>
      </w:r>
      <w:r w:rsidRPr="00195E91">
        <w:t>audio-visual</w:t>
      </w:r>
      <w:r w:rsidR="002E4D76">
        <w:t xml:space="preserve"> content</w:t>
      </w:r>
      <w:r w:rsidR="00593ADB">
        <w:t>,</w:t>
      </w:r>
      <w:r w:rsidRPr="00195E91">
        <w:t xml:space="preserve"> </w:t>
      </w:r>
      <w:r w:rsidR="00593ADB">
        <w:t>which</w:t>
      </w:r>
      <w:r w:rsidR="00593ADB" w:rsidRPr="00195E91">
        <w:t xml:space="preserve"> </w:t>
      </w:r>
      <w:r w:rsidRPr="00195E91">
        <w:t>cannot be understood from the main soundtrack alone</w:t>
      </w:r>
    </w:p>
    <w:p w14:paraId="1F2BC3FC" w14:textId="457E067C" w:rsidR="0098090C" w:rsidRDefault="001C5C0D" w:rsidP="009B6DE5">
      <w:pPr>
        <w:pStyle w:val="NO"/>
      </w:pPr>
      <w:r>
        <w:rPr>
          <w:caps/>
        </w:rPr>
        <w:t>Note</w:t>
      </w:r>
      <w:r w:rsidR="00593ADB">
        <w:t xml:space="preserve"> 1</w:t>
      </w:r>
      <w:r w:rsidR="0098090C" w:rsidRPr="00195E91">
        <w:t>:</w:t>
      </w:r>
      <w:r w:rsidR="0098090C" w:rsidRPr="00195E91">
        <w:tab/>
        <w:t>This is also variously described using terms such as "video description" or variants such as "descriptive narration".</w:t>
      </w:r>
    </w:p>
    <w:p w14:paraId="49D1A959" w14:textId="0F581864" w:rsidR="00593ADB" w:rsidRDefault="001C5C0D" w:rsidP="009B6DE5">
      <w:pPr>
        <w:pStyle w:val="NO"/>
      </w:pPr>
      <w:r>
        <w:rPr>
          <w:caps/>
        </w:rPr>
        <w:t>Note</w:t>
      </w:r>
      <w:r w:rsidR="00593ADB">
        <w:t xml:space="preserve"> 2:</w:t>
      </w:r>
      <w:r w:rsidR="00593ADB">
        <w:tab/>
      </w:r>
      <w:r w:rsidR="00593ADB" w:rsidRPr="00593ADB">
        <w:t>Audio description helps blind persons, persons with low vision, and persons who need assistance with understanding important facial expressions and other visual content to perceive and understand the visual content of audio-visual media.</w:t>
      </w:r>
    </w:p>
    <w:p w14:paraId="48199280" w14:textId="5554A660" w:rsidR="002E4D76" w:rsidRDefault="001C5C0D" w:rsidP="009B6DE5">
      <w:pPr>
        <w:pStyle w:val="NO"/>
      </w:pPr>
      <w:r>
        <w:rPr>
          <w:caps/>
        </w:rPr>
        <w:t>Note</w:t>
      </w:r>
      <w:r w:rsidR="002E4D76">
        <w:t xml:space="preserve"> 3:</w:t>
      </w:r>
      <w:r w:rsidR="002E4D76">
        <w:tab/>
      </w:r>
      <w:r w:rsidR="002E4D76" w:rsidRPr="002E4D76">
        <w:t>Audio description can provide information about actions, characters, scene changes, on-screen text, and other visual content.</w:t>
      </w:r>
    </w:p>
    <w:p w14:paraId="5B3ED691" w14:textId="4A41DF1F" w:rsidR="00593ADB" w:rsidRPr="00195E91" w:rsidRDefault="001C5C0D" w:rsidP="009B6DE5">
      <w:pPr>
        <w:pStyle w:val="NO"/>
      </w:pPr>
      <w:r>
        <w:rPr>
          <w:caps/>
        </w:rPr>
        <w:t>Note</w:t>
      </w:r>
      <w:r w:rsidR="00593ADB">
        <w:t xml:space="preserve"> </w:t>
      </w:r>
      <w:r w:rsidR="002E4D76">
        <w:t>4</w:t>
      </w:r>
      <w:r w:rsidR="00593ADB">
        <w:t>:</w:t>
      </w:r>
      <w:r w:rsidR="00593ADB">
        <w:tab/>
      </w:r>
      <w:r w:rsidR="00593ADB" w:rsidRPr="00593ADB">
        <w:t>The audio description is inserted in the gaps in the main audio narrative.</w:t>
      </w:r>
      <w:r w:rsidR="0001793B">
        <w:t xml:space="preserve"> </w:t>
      </w:r>
      <w:r w:rsidR="00593ADB" w:rsidRPr="00593ADB">
        <w:t>It typically uses a different voice, tone, or speed to separate it from the main audio.</w:t>
      </w:r>
    </w:p>
    <w:p w14:paraId="6D0A56C9" w14:textId="01932794" w:rsidR="0098090C" w:rsidRPr="00195E91" w:rsidRDefault="0098090C" w:rsidP="0098090C">
      <w:bookmarkStart w:id="167" w:name="authoringTool"/>
      <w:r w:rsidRPr="00195E91">
        <w:rPr>
          <w:b/>
        </w:rPr>
        <w:t>authoring tool</w:t>
      </w:r>
      <w:bookmarkEnd w:id="167"/>
      <w:r w:rsidRPr="00195E91">
        <w:rPr>
          <w:b/>
        </w:rPr>
        <w:t>:</w:t>
      </w:r>
      <w:r w:rsidRPr="00195E91">
        <w:t xml:space="preserve"> software that can be used to create or modify content</w:t>
      </w:r>
    </w:p>
    <w:p w14:paraId="40B05EB8" w14:textId="53F7584D" w:rsidR="0098090C" w:rsidRPr="00195E91" w:rsidRDefault="001C5C0D" w:rsidP="009B6DE5">
      <w:pPr>
        <w:pStyle w:val="NO"/>
      </w:pPr>
      <w:r>
        <w:rPr>
          <w:caps/>
        </w:rPr>
        <w:t>Note</w:t>
      </w:r>
      <w:r w:rsidR="0098090C" w:rsidRPr="00195E91">
        <w:t xml:space="preserve"> 1:</w:t>
      </w:r>
      <w:r w:rsidR="0098090C" w:rsidRPr="00195E91">
        <w:tab/>
        <w:t>An authoring tool may be used by a single user or multiple users working collaboratively.</w:t>
      </w:r>
    </w:p>
    <w:p w14:paraId="492EA2DE" w14:textId="5303657A" w:rsidR="0098090C" w:rsidRPr="00195E91" w:rsidRDefault="001C5C0D" w:rsidP="009B6DE5">
      <w:pPr>
        <w:pStyle w:val="NO"/>
      </w:pPr>
      <w:r>
        <w:rPr>
          <w:caps/>
        </w:rPr>
        <w:t>Note</w:t>
      </w:r>
      <w:r w:rsidR="0098090C" w:rsidRPr="00195E91">
        <w:t xml:space="preserve"> 2:</w:t>
      </w:r>
      <w:r w:rsidR="0098090C" w:rsidRPr="00195E91">
        <w:tab/>
        <w:t>An authoring tool may be a single stand-alone application or be comprised of collections of applications.</w:t>
      </w:r>
    </w:p>
    <w:p w14:paraId="4DFFB4A4" w14:textId="60A1C588" w:rsidR="00804C12" w:rsidRDefault="001C5C0D" w:rsidP="009B6DE5">
      <w:pPr>
        <w:pStyle w:val="NO"/>
      </w:pPr>
      <w:r>
        <w:rPr>
          <w:caps/>
        </w:rPr>
        <w:t>Note</w:t>
      </w:r>
      <w:r w:rsidR="0098090C" w:rsidRPr="00195E91">
        <w:t xml:space="preserve"> 3:</w:t>
      </w:r>
      <w:r w:rsidR="0098090C" w:rsidRPr="00195E91">
        <w:tab/>
        <w:t>An authoring tool may produce content that is intended for further modification or for use by end-users</w:t>
      </w:r>
      <w:bookmarkStart w:id="168" w:name="caption"/>
      <w:r w:rsidR="00804C12">
        <w:t>.</w:t>
      </w:r>
    </w:p>
    <w:p w14:paraId="7ED10867" w14:textId="5B2176B6" w:rsidR="000446EB" w:rsidRDefault="000446EB" w:rsidP="009B6DE5">
      <w:pPr>
        <w:pStyle w:val="NO"/>
      </w:pPr>
      <w:r w:rsidRPr="00AF4529">
        <w:rPr>
          <w:caps/>
        </w:rPr>
        <w:t>Note</w:t>
      </w:r>
      <w:r w:rsidRPr="000446EB">
        <w:t xml:space="preserve"> 4: Authoring tool software can be web-based or non-web-based application(s)</w:t>
      </w:r>
      <w:r w:rsidR="0079640D" w:rsidRPr="0079640D">
        <w:t xml:space="preserve"> </w:t>
      </w:r>
      <w:r w:rsidR="0079640D">
        <w:t>such as</w:t>
      </w:r>
      <w:r w:rsidR="0079640D" w:rsidRPr="0079640D">
        <w:t xml:space="preserve"> Content Management Systems, social media, word processors and courseware tools</w:t>
      </w:r>
      <w:r w:rsidRPr="000446EB">
        <w:t>.</w:t>
      </w:r>
      <w:r w:rsidR="0001793B">
        <w:t xml:space="preserve"> </w:t>
      </w:r>
    </w:p>
    <w:bookmarkEnd w:id="168"/>
    <w:p w14:paraId="52D7094D" w14:textId="2D8DBFB5" w:rsidR="001F10BC" w:rsidRDefault="001F10BC" w:rsidP="001F10BC">
      <w:r w:rsidRPr="00AF4529">
        <w:rPr>
          <w:b/>
          <w:bCs/>
        </w:rPr>
        <w:t>captioned telephony</w:t>
      </w:r>
      <w:r>
        <w:t xml:space="preserve">: service which converts speech to real-time text towards the </w:t>
      </w:r>
      <w:hyperlink w:anchor="primaryuser" w:history="1">
        <w:r w:rsidRPr="001F10BC">
          <w:rPr>
            <w:rStyle w:val="Hyperlink"/>
          </w:rPr>
          <w:t>primary user</w:t>
        </w:r>
      </w:hyperlink>
      <w:r>
        <w:t xml:space="preserve"> while letting voice through in both directions</w:t>
      </w:r>
    </w:p>
    <w:p w14:paraId="1E8CA059" w14:textId="5956604B" w:rsidR="001F10BC" w:rsidRDefault="001F10BC" w:rsidP="00AF4529">
      <w:pPr>
        <w:pStyle w:val="NO"/>
      </w:pPr>
      <w:r w:rsidRPr="00AF4529">
        <w:rPr>
          <w:caps/>
        </w:rPr>
        <w:t>Note</w:t>
      </w:r>
      <w:r>
        <w:t xml:space="preserve"> 1: When provided for VoIP, it is called IP Captioned Telephony Service or IPCTS in the US.</w:t>
      </w:r>
    </w:p>
    <w:p w14:paraId="7F840C98" w14:textId="3ABB0D74" w:rsidR="001F10BC" w:rsidRPr="00195E91" w:rsidRDefault="001F10BC" w:rsidP="00772778">
      <w:pPr>
        <w:pStyle w:val="NO"/>
      </w:pPr>
      <w:r w:rsidRPr="00AF4529">
        <w:rPr>
          <w:caps/>
        </w:rPr>
        <w:t>Note</w:t>
      </w:r>
      <w:r>
        <w:t xml:space="preserve"> 2: A conversation may have more than one </w:t>
      </w:r>
      <w:hyperlink w:anchor="primaryuser" w:history="1">
        <w:r w:rsidRPr="001F10BC">
          <w:rPr>
            <w:rStyle w:val="Hyperlink"/>
          </w:rPr>
          <w:t>primary user</w:t>
        </w:r>
      </w:hyperlink>
      <w:r>
        <w:t>.</w:t>
      </w:r>
    </w:p>
    <w:p w14:paraId="49743046" w14:textId="6EA9DCCF" w:rsidR="0098090C" w:rsidRDefault="0098090C" w:rsidP="0098090C">
      <w:pPr>
        <w:rPr>
          <w:bCs/>
        </w:rPr>
      </w:pPr>
      <w:bookmarkStart w:id="169" w:name="closedfunctionality"/>
      <w:r w:rsidRPr="00195E91">
        <w:rPr>
          <w:b/>
        </w:rPr>
        <w:t>closed functionality</w:t>
      </w:r>
      <w:bookmarkEnd w:id="169"/>
      <w:r w:rsidRPr="00195E91">
        <w:rPr>
          <w:b/>
        </w:rPr>
        <w:t>:</w:t>
      </w:r>
      <w:r w:rsidRPr="00195E91">
        <w:t xml:space="preserve"> functionality that is limited by </w:t>
      </w:r>
      <w:r w:rsidRPr="00195E91">
        <w:rPr>
          <w:bCs/>
        </w:rPr>
        <w:t xml:space="preserve">characteristics that prevent a user from attaching, installing or using </w:t>
      </w:r>
      <w:bookmarkStart w:id="170" w:name="_Hlk179633921"/>
      <w:r w:rsidR="00C402C3">
        <w:rPr>
          <w:bCs/>
        </w:rPr>
        <w:fldChar w:fldCharType="begin"/>
      </w:r>
      <w:r w:rsidR="00C402C3">
        <w:rPr>
          <w:bCs/>
        </w:rPr>
        <w:instrText>HYPERLINK  \l "assistiveTechnology"</w:instrText>
      </w:r>
      <w:r w:rsidR="00C402C3">
        <w:rPr>
          <w:bCs/>
        </w:rPr>
      </w:r>
      <w:r w:rsidR="00C402C3">
        <w:rPr>
          <w:bCs/>
        </w:rPr>
        <w:fldChar w:fldCharType="separate"/>
      </w:r>
      <w:r w:rsidRPr="00C402C3">
        <w:rPr>
          <w:rStyle w:val="Hyperlink"/>
          <w:bCs/>
        </w:rPr>
        <w:t>assistive technology</w:t>
      </w:r>
      <w:r w:rsidR="00C402C3">
        <w:rPr>
          <w:bCs/>
        </w:rPr>
        <w:fldChar w:fldCharType="end"/>
      </w:r>
      <w:bookmarkEnd w:id="170"/>
    </w:p>
    <w:p w14:paraId="479E92A3" w14:textId="4F467969" w:rsidR="00286519" w:rsidRDefault="00286519" w:rsidP="0098090C">
      <w:pPr>
        <w:rPr>
          <w:bCs/>
        </w:rPr>
      </w:pPr>
      <w:r w:rsidRPr="00AF4529">
        <w:rPr>
          <w:b/>
        </w:rPr>
        <w:t>closed subtitles</w:t>
      </w:r>
      <w:r>
        <w:rPr>
          <w:bCs/>
        </w:rPr>
        <w:t xml:space="preserve">: </w:t>
      </w:r>
      <w:r w:rsidR="00E017B5" w:rsidRPr="00E017B5">
        <w:rPr>
          <w:bCs/>
        </w:rPr>
        <w:t>subtitle visually presented only in response to user preference (after ISO/IEC TS 20071-23 [</w:t>
      </w:r>
      <w:r w:rsidR="00E017B5">
        <w:rPr>
          <w:bCs/>
        </w:rPr>
        <w:fldChar w:fldCharType="begin"/>
      </w:r>
      <w:r w:rsidR="00E017B5">
        <w:rPr>
          <w:bCs/>
        </w:rPr>
        <w:instrText xml:space="preserve"> REF  REF_ISOIECTS20071_23 \h </w:instrText>
      </w:r>
      <w:r w:rsidR="00E017B5">
        <w:rPr>
          <w:bCs/>
        </w:rPr>
      </w:r>
      <w:r w:rsidR="00E017B5">
        <w:rPr>
          <w:bCs/>
        </w:rPr>
        <w:fldChar w:fldCharType="separate"/>
      </w:r>
      <w:r w:rsidR="00BE7026">
        <w:t>i.</w:t>
      </w:r>
      <w:r w:rsidR="00BE7026">
        <w:rPr>
          <w:noProof/>
        </w:rPr>
        <w:t>75</w:t>
      </w:r>
      <w:r w:rsidR="00E017B5">
        <w:rPr>
          <w:bCs/>
        </w:rPr>
        <w:fldChar w:fldCharType="end"/>
      </w:r>
      <w:r w:rsidR="00E017B5" w:rsidRPr="00E017B5">
        <w:rPr>
          <w:bCs/>
        </w:rPr>
        <w:t>])</w:t>
      </w:r>
    </w:p>
    <w:p w14:paraId="5259A770" w14:textId="5883BEF5" w:rsidR="00B24D1C" w:rsidRPr="00B24D1C" w:rsidRDefault="00754CC8" w:rsidP="00B24D1C">
      <w:pPr>
        <w:rPr>
          <w:bCs/>
        </w:rPr>
      </w:pPr>
      <w:r>
        <w:rPr>
          <w:b/>
          <w:bCs/>
        </w:rPr>
        <w:t>communication client</w:t>
      </w:r>
      <w:r w:rsidR="00B24D1C" w:rsidRPr="00B24D1C">
        <w:rPr>
          <w:b/>
          <w:bCs/>
        </w:rPr>
        <w:t xml:space="preserve">: </w:t>
      </w:r>
      <w:r w:rsidR="00B24D1C" w:rsidRPr="00B24D1C">
        <w:rPr>
          <w:bCs/>
        </w:rPr>
        <w:t>terminating software that transmits and receives communications</w:t>
      </w:r>
    </w:p>
    <w:p w14:paraId="5479553E" w14:textId="5E07F9D6" w:rsidR="00B24D1C" w:rsidRPr="00B24D1C" w:rsidRDefault="001C5C0D" w:rsidP="00AF4529">
      <w:pPr>
        <w:pStyle w:val="NO"/>
        <w:rPr>
          <w:lang w:val="es-ES"/>
        </w:rPr>
      </w:pPr>
      <w:r>
        <w:rPr>
          <w:caps/>
          <w:lang w:val="es-ES"/>
        </w:rPr>
        <w:t>Note</w:t>
      </w:r>
      <w:r w:rsidR="00B24D1C" w:rsidRPr="00B24D1C">
        <w:rPr>
          <w:lang w:val="es-ES"/>
        </w:rPr>
        <w:t xml:space="preserve"> 1:</w:t>
      </w:r>
      <w:r w:rsidR="00B24D1C" w:rsidRPr="00B24D1C">
        <w:rPr>
          <w:lang w:val="es-ES"/>
        </w:rPr>
        <w:tab/>
        <w:t xml:space="preserve">A </w:t>
      </w:r>
      <w:r w:rsidR="00754CC8">
        <w:rPr>
          <w:lang w:val="es-ES"/>
        </w:rPr>
        <w:t>communication client</w:t>
      </w:r>
      <w:r w:rsidR="00B24D1C" w:rsidRPr="00B24D1C">
        <w:rPr>
          <w:lang w:val="es-ES"/>
        </w:rPr>
        <w:t xml:space="preserve"> can be limited to work with only one </w:t>
      </w:r>
      <w:r w:rsidR="00754CC8">
        <w:rPr>
          <w:lang w:val="es-ES"/>
        </w:rPr>
        <w:t>communication system</w:t>
      </w:r>
      <w:r w:rsidR="00B24D1C" w:rsidRPr="00B24D1C">
        <w:rPr>
          <w:lang w:val="es-ES"/>
        </w:rPr>
        <w:t xml:space="preserve"> that is provided by one specific system provider.</w:t>
      </w:r>
    </w:p>
    <w:p w14:paraId="4DC81865" w14:textId="24231DA8" w:rsidR="00B24D1C" w:rsidRPr="00B24D1C" w:rsidRDefault="001C5C0D" w:rsidP="00AF4529">
      <w:pPr>
        <w:pStyle w:val="NO"/>
        <w:rPr>
          <w:lang w:val="es-ES"/>
        </w:rPr>
      </w:pPr>
      <w:r>
        <w:rPr>
          <w:caps/>
          <w:lang w:val="es-ES"/>
        </w:rPr>
        <w:t>Note</w:t>
      </w:r>
      <w:r w:rsidR="00B24D1C" w:rsidRPr="00B24D1C">
        <w:rPr>
          <w:lang w:val="es-ES"/>
        </w:rPr>
        <w:t xml:space="preserve"> 2:</w:t>
      </w:r>
      <w:r w:rsidR="00B24D1C" w:rsidRPr="00B24D1C">
        <w:rPr>
          <w:lang w:val="es-ES"/>
        </w:rPr>
        <w:tab/>
        <w:t xml:space="preserve">The ICT that </w:t>
      </w:r>
      <w:r w:rsidR="001673E0">
        <w:rPr>
          <w:lang w:val="es-ES"/>
        </w:rPr>
        <w:t xml:space="preserve">is, or includes, </w:t>
      </w:r>
      <w:r w:rsidR="00B24D1C" w:rsidRPr="00B24D1C">
        <w:rPr>
          <w:lang w:val="es-ES"/>
        </w:rPr>
        <w:t xml:space="preserve">the </w:t>
      </w:r>
      <w:r w:rsidR="00754CC8">
        <w:rPr>
          <w:lang w:val="es-ES"/>
        </w:rPr>
        <w:t>communication client</w:t>
      </w:r>
      <w:r w:rsidR="00B24D1C" w:rsidRPr="00B24D1C">
        <w:rPr>
          <w:lang w:val="es-ES"/>
        </w:rPr>
        <w:t xml:space="preserve"> is responsible for ensuring that the content of the communication is communicated to and from the user of the </w:t>
      </w:r>
      <w:r w:rsidR="00754CC8">
        <w:rPr>
          <w:lang w:val="es-ES"/>
        </w:rPr>
        <w:t>communication client</w:t>
      </w:r>
      <w:r w:rsidR="00B24D1C" w:rsidRPr="00B24D1C">
        <w:rPr>
          <w:lang w:val="es-ES"/>
        </w:rPr>
        <w:t>.</w:t>
      </w:r>
    </w:p>
    <w:p w14:paraId="20032FC4" w14:textId="4E02857B" w:rsidR="006B253B" w:rsidRPr="00B24D1C" w:rsidRDefault="00754CC8" w:rsidP="006B253B">
      <w:pPr>
        <w:rPr>
          <w:bCs/>
        </w:rPr>
      </w:pPr>
      <w:bookmarkStart w:id="171" w:name="compatiblecommunicationsystem"/>
      <w:r>
        <w:rPr>
          <w:b/>
          <w:bCs/>
        </w:rPr>
        <w:t>communication system</w:t>
      </w:r>
      <w:r w:rsidR="006B253B" w:rsidRPr="00B24D1C">
        <w:rPr>
          <w:b/>
          <w:bCs/>
        </w:rPr>
        <w:t xml:space="preserve">: </w:t>
      </w:r>
      <w:r w:rsidR="006B253B" w:rsidRPr="00B24D1C">
        <w:rPr>
          <w:bCs/>
        </w:rPr>
        <w:t>ICT</w:t>
      </w:r>
      <w:r w:rsidR="006B253B" w:rsidRPr="00B24D1C">
        <w:rPr>
          <w:b/>
          <w:bCs/>
        </w:rPr>
        <w:t xml:space="preserve"> </w:t>
      </w:r>
      <w:r w:rsidR="006B253B" w:rsidRPr="00B24D1C">
        <w:rPr>
          <w:bCs/>
        </w:rPr>
        <w:t xml:space="preserve">that enables </w:t>
      </w:r>
      <w:r w:rsidR="00F0372B">
        <w:rPr>
          <w:bCs/>
        </w:rPr>
        <w:t>real-time</w:t>
      </w:r>
      <w:r w:rsidR="006B253B" w:rsidRPr="00B24D1C">
        <w:rPr>
          <w:bCs/>
        </w:rPr>
        <w:t xml:space="preserve"> bidirectional voice communication</w:t>
      </w:r>
      <w:r w:rsidR="006B1B91">
        <w:rPr>
          <w:bCs/>
        </w:rPr>
        <w:t>s</w:t>
      </w:r>
      <w:r w:rsidR="006B253B" w:rsidRPr="00B24D1C">
        <w:rPr>
          <w:bCs/>
        </w:rPr>
        <w:t xml:space="preserve"> to flow between </w:t>
      </w:r>
      <w:hyperlink w:anchor="communicationsclient" w:history="1">
        <w:r>
          <w:rPr>
            <w:rStyle w:val="Hyperlink"/>
            <w:bCs/>
          </w:rPr>
          <w:t>communication client</w:t>
        </w:r>
      </w:hyperlink>
      <w:r w:rsidR="006B253B" w:rsidRPr="00B24D1C">
        <w:rPr>
          <w:bCs/>
        </w:rPr>
        <w:t>s</w:t>
      </w:r>
    </w:p>
    <w:p w14:paraId="354C28C0" w14:textId="33DBF44E" w:rsidR="006B253B" w:rsidRPr="00B24D1C" w:rsidRDefault="001C5C0D" w:rsidP="006B253B">
      <w:pPr>
        <w:pStyle w:val="NO"/>
        <w:rPr>
          <w:lang w:val="es-ES"/>
        </w:rPr>
      </w:pPr>
      <w:r>
        <w:rPr>
          <w:caps/>
          <w:lang w:val="es-ES"/>
        </w:rPr>
        <w:t>Note</w:t>
      </w:r>
      <w:r w:rsidR="006B253B" w:rsidRPr="00B24D1C">
        <w:rPr>
          <w:lang w:val="es-ES"/>
        </w:rPr>
        <w:t xml:space="preserve"> 1:</w:t>
      </w:r>
      <w:r w:rsidR="006B253B" w:rsidRPr="00B24D1C">
        <w:rPr>
          <w:lang w:val="es-ES"/>
        </w:rPr>
        <w:tab/>
        <w:t xml:space="preserve">A </w:t>
      </w:r>
      <w:r w:rsidR="00754CC8">
        <w:rPr>
          <w:lang w:val="es-ES"/>
        </w:rPr>
        <w:t>communication system</w:t>
      </w:r>
      <w:r w:rsidR="006B253B" w:rsidRPr="00B24D1C">
        <w:rPr>
          <w:lang w:val="es-ES"/>
        </w:rPr>
        <w:t xml:space="preserve"> can contain several component parts that may not be separately identifiable from outside the system. Some </w:t>
      </w:r>
      <w:r w:rsidR="00754CC8">
        <w:rPr>
          <w:lang w:val="es-ES"/>
        </w:rPr>
        <w:t>communication system</w:t>
      </w:r>
      <w:r w:rsidR="006B253B" w:rsidRPr="00B24D1C">
        <w:rPr>
          <w:lang w:val="es-ES"/>
        </w:rPr>
        <w:t xml:space="preserve">s might simply be an “interpersonal </w:t>
      </w:r>
      <w:r w:rsidR="00754CC8">
        <w:rPr>
          <w:lang w:val="es-ES"/>
        </w:rPr>
        <w:t>communication service</w:t>
      </w:r>
      <w:r w:rsidR="006B253B" w:rsidRPr="00B24D1C">
        <w:rPr>
          <w:lang w:val="es-ES"/>
        </w:rPr>
        <w:t>” as defined in point 5 of Article 2 of Directive (EU) 2018/1972.</w:t>
      </w:r>
    </w:p>
    <w:p w14:paraId="72F9AB0F" w14:textId="247E4F4F" w:rsidR="00804C12" w:rsidRDefault="001C5C0D">
      <w:pPr>
        <w:pStyle w:val="NO"/>
        <w:rPr>
          <w:lang w:val="es-ES"/>
        </w:rPr>
      </w:pPr>
      <w:r>
        <w:rPr>
          <w:caps/>
          <w:lang w:val="es-ES"/>
        </w:rPr>
        <w:t>Note</w:t>
      </w:r>
      <w:r w:rsidR="006B253B" w:rsidRPr="00B24D1C">
        <w:rPr>
          <w:lang w:val="es-ES"/>
        </w:rPr>
        <w:t xml:space="preserve"> 2:</w:t>
      </w:r>
      <w:r w:rsidR="006B253B" w:rsidRPr="00B24D1C">
        <w:rPr>
          <w:lang w:val="es-ES"/>
        </w:rPr>
        <w:tab/>
        <w:t xml:space="preserve">Some </w:t>
      </w:r>
      <w:r w:rsidR="00754CC8">
        <w:rPr>
          <w:lang w:val="es-ES"/>
        </w:rPr>
        <w:t>communication system</w:t>
      </w:r>
      <w:r w:rsidR="006B253B" w:rsidRPr="00B24D1C">
        <w:rPr>
          <w:lang w:val="es-ES"/>
        </w:rPr>
        <w:t xml:space="preserve">s are separate from their </w:t>
      </w:r>
      <w:r w:rsidR="00754CC8">
        <w:rPr>
          <w:lang w:val="es-ES"/>
        </w:rPr>
        <w:t>communication client</w:t>
      </w:r>
      <w:r w:rsidR="006B253B" w:rsidRPr="00B24D1C">
        <w:rPr>
          <w:lang w:val="es-ES"/>
        </w:rPr>
        <w:t xml:space="preserve">s while in others the </w:t>
      </w:r>
      <w:r w:rsidR="00754CC8">
        <w:rPr>
          <w:lang w:val="es-ES"/>
        </w:rPr>
        <w:t>communication client</w:t>
      </w:r>
      <w:r w:rsidR="006B253B" w:rsidRPr="00B24D1C">
        <w:rPr>
          <w:lang w:val="es-ES"/>
        </w:rPr>
        <w:t xml:space="preserve">s form an integral part of a proprietary </w:t>
      </w:r>
      <w:r w:rsidR="00754CC8">
        <w:rPr>
          <w:lang w:val="es-ES"/>
        </w:rPr>
        <w:t>communication system</w:t>
      </w:r>
      <w:r w:rsidR="00804C12">
        <w:rPr>
          <w:lang w:val="es-ES"/>
        </w:rPr>
        <w:t>.</w:t>
      </w:r>
    </w:p>
    <w:p w14:paraId="6592045D" w14:textId="261E83FA" w:rsidR="00454BCB" w:rsidRDefault="00454BCB">
      <w:r w:rsidRPr="00AF4529">
        <w:rPr>
          <w:b/>
          <w:bCs/>
        </w:rPr>
        <w:lastRenderedPageBreak/>
        <w:t>communicator:</w:t>
      </w:r>
      <w:r>
        <w:t xml:space="preserve"> natural person, or software imitating a natural person, using a </w:t>
      </w:r>
      <w:hyperlink w:anchor="communicationsclient" w:history="1">
        <w:r w:rsidRPr="00454BCB">
          <w:rPr>
            <w:rStyle w:val="Hyperlink"/>
          </w:rPr>
          <w:t>communication client</w:t>
        </w:r>
      </w:hyperlink>
      <w:r>
        <w:t xml:space="preserve"> to communicate</w:t>
      </w:r>
    </w:p>
    <w:p w14:paraId="59479D0C" w14:textId="239F36C5" w:rsidR="00454BCB" w:rsidRDefault="00454BCB" w:rsidP="00AF4529">
      <w:pPr>
        <w:pStyle w:val="NO"/>
      </w:pPr>
      <w:r w:rsidRPr="00AF4529">
        <w:rPr>
          <w:caps/>
        </w:rPr>
        <w:t>Note</w:t>
      </w:r>
      <w:r>
        <w:t>:</w:t>
      </w:r>
      <w:r>
        <w:tab/>
        <w:t>Software that imitates a natural person can also be an effective way to test whether the requirements in the present document are met.</w:t>
      </w:r>
    </w:p>
    <w:p w14:paraId="5D2906D8" w14:textId="33A6ABAD" w:rsidR="00B24D1C" w:rsidRPr="00195E91" w:rsidRDefault="00B24D1C" w:rsidP="0098090C">
      <w:pPr>
        <w:rPr>
          <w:bCs/>
        </w:rPr>
      </w:pPr>
      <w:r w:rsidRPr="00B24D1C">
        <w:rPr>
          <w:b/>
          <w:bCs/>
        </w:rPr>
        <w:t xml:space="preserve">compatible </w:t>
      </w:r>
      <w:bookmarkEnd w:id="171"/>
      <w:r w:rsidR="00754CC8">
        <w:rPr>
          <w:b/>
          <w:bCs/>
        </w:rPr>
        <w:t>communication system</w:t>
      </w:r>
      <w:r w:rsidRPr="00B24D1C">
        <w:rPr>
          <w:bCs/>
        </w:rPr>
        <w:t xml:space="preserve">: a </w:t>
      </w:r>
      <w:hyperlink w:anchor="communicationsystem" w:history="1">
        <w:r w:rsidR="00754CC8">
          <w:rPr>
            <w:rStyle w:val="Hyperlink"/>
            <w:bCs/>
          </w:rPr>
          <w:t>communication system</w:t>
        </w:r>
      </w:hyperlink>
      <w:r w:rsidRPr="00B24D1C">
        <w:rPr>
          <w:bCs/>
        </w:rPr>
        <w:t xml:space="preserve"> that uses the same communication standards as another </w:t>
      </w:r>
      <w:r w:rsidR="00754CC8">
        <w:rPr>
          <w:bCs/>
        </w:rPr>
        <w:t>communication system</w:t>
      </w:r>
    </w:p>
    <w:p w14:paraId="096CB8D0" w14:textId="0C9ADE7A" w:rsidR="0098090C" w:rsidRPr="00195E91" w:rsidRDefault="0098090C" w:rsidP="006D3938">
      <w:pPr>
        <w:keepNext/>
        <w:keepLines/>
        <w:tabs>
          <w:tab w:val="left" w:pos="6453"/>
        </w:tabs>
        <w:rPr>
          <w:bCs/>
        </w:rPr>
      </w:pPr>
      <w:bookmarkStart w:id="172" w:name="content"/>
      <w:r w:rsidRPr="00195E91">
        <w:rPr>
          <w:b/>
          <w:bCs/>
        </w:rPr>
        <w:t>content</w:t>
      </w:r>
      <w:bookmarkEnd w:id="172"/>
      <w:r w:rsidRPr="00195E91">
        <w:rPr>
          <w:b/>
          <w:bCs/>
        </w:rPr>
        <w:t>:</w:t>
      </w:r>
      <w:r w:rsidRPr="00195E91">
        <w:rPr>
          <w:bCs/>
        </w:rPr>
        <w:t xml:space="preserve"> information and sensory experience to be communicated to the user by means of software, including code or </w:t>
      </w:r>
      <w:r w:rsidR="002015B7" w:rsidRPr="00195E91">
        <w:rPr>
          <w:bCs/>
        </w:rPr>
        <w:t>mark-up</w:t>
      </w:r>
      <w:r w:rsidRPr="00195E91">
        <w:rPr>
          <w:bCs/>
        </w:rPr>
        <w:t xml:space="preserve"> that defines the content's structure, presentation, and interactions</w:t>
      </w:r>
      <w:r w:rsidRPr="00195E91">
        <w:t xml:space="preserve"> (after WCAG2</w:t>
      </w:r>
      <w:r w:rsidR="000632C4" w:rsidRPr="00195E91">
        <w:t>ICT</w:t>
      </w:r>
      <w:r w:rsidR="00632206">
        <w:t xml:space="preserve"> </w:t>
      </w:r>
      <w:r w:rsidR="00632206" w:rsidRPr="00C826DE">
        <w:t>[</w:t>
      </w:r>
      <w:r w:rsidR="00632206" w:rsidRPr="00C826DE">
        <w:fldChar w:fldCharType="begin"/>
      </w:r>
      <w:r w:rsidR="00632206" w:rsidRPr="00C826DE">
        <w:instrText xml:space="preserve">REF REF_W3CWORKINGGROUPNOTE5SEPTEMBER2013 \h </w:instrText>
      </w:r>
      <w:r w:rsidR="00632206" w:rsidRPr="00C826DE">
        <w:fldChar w:fldCharType="separate"/>
      </w:r>
      <w:r w:rsidR="00BE7026">
        <w:t>i.</w:t>
      </w:r>
      <w:r w:rsidR="00BE7026">
        <w:rPr>
          <w:noProof/>
        </w:rPr>
        <w:t>26</w:t>
      </w:r>
      <w:r w:rsidR="00632206" w:rsidRPr="00C826DE">
        <w:fldChar w:fldCharType="end"/>
      </w:r>
      <w:r w:rsidR="00632206" w:rsidRPr="00C826DE">
        <w:t>]</w:t>
      </w:r>
      <w:r w:rsidR="00F9625D" w:rsidRPr="00195E91">
        <w:t>)</w:t>
      </w:r>
    </w:p>
    <w:p w14:paraId="2AFAACB3" w14:textId="65248BFE" w:rsidR="0098090C" w:rsidRPr="00195E91" w:rsidRDefault="001C5C0D" w:rsidP="009B6DE5">
      <w:pPr>
        <w:pStyle w:val="NO"/>
      </w:pPr>
      <w:r>
        <w:rPr>
          <w:caps/>
        </w:rPr>
        <w:t>Note</w:t>
      </w:r>
      <w:r w:rsidR="0098090C" w:rsidRPr="00195E91">
        <w:t>:</w:t>
      </w:r>
      <w:r w:rsidR="0098090C" w:rsidRPr="00195E91">
        <w:tab/>
        <w:t xml:space="preserve">Content occurs in three places: web pages, </w:t>
      </w:r>
      <w:r w:rsidR="00461F10">
        <w:t xml:space="preserve">non-web </w:t>
      </w:r>
      <w:r w:rsidR="0098090C" w:rsidRPr="00195E91">
        <w:t xml:space="preserve">documents and </w:t>
      </w:r>
      <w:r w:rsidR="00D87AE2">
        <w:t>non-web software</w:t>
      </w:r>
      <w:r w:rsidR="0098090C" w:rsidRPr="00195E91">
        <w:t xml:space="preserve">. When content occurs in a web page or a </w:t>
      </w:r>
      <w:r w:rsidR="00461F10">
        <w:t>non-web document</w:t>
      </w:r>
      <w:r w:rsidR="0098090C" w:rsidRPr="00195E91">
        <w:t>, a user agent is needed in order to communicate the content</w:t>
      </w:r>
      <w:r w:rsidR="00C55F01" w:rsidRPr="00195E91">
        <w:t>'</w:t>
      </w:r>
      <w:r w:rsidR="0098090C" w:rsidRPr="00195E91">
        <w:t>s information and sensory experience to the user. When content occurs in software</w:t>
      </w:r>
      <w:r w:rsidR="003D5402" w:rsidRPr="00195E91">
        <w:t>,</w:t>
      </w:r>
      <w:r w:rsidR="0098090C" w:rsidRPr="00195E91">
        <w:t xml:space="preserve"> a separate user agent is not </w:t>
      </w:r>
      <w:r w:rsidR="005B2942" w:rsidRPr="00195E91">
        <w:t>need</w:t>
      </w:r>
      <w:r w:rsidR="0098090C" w:rsidRPr="00195E91">
        <w:t>ed in order to communicate the content's information and sensory experience to the user - the software itself performs that function.</w:t>
      </w:r>
    </w:p>
    <w:p w14:paraId="6DC01E26" w14:textId="21D15547" w:rsidR="0098090C" w:rsidRPr="00195E91" w:rsidRDefault="0098090C" w:rsidP="0098090C">
      <w:bookmarkStart w:id="173" w:name="contextOfUse"/>
      <w:r w:rsidRPr="00195E91">
        <w:rPr>
          <w:b/>
          <w:bCs/>
        </w:rPr>
        <w:t>context of use</w:t>
      </w:r>
      <w:bookmarkEnd w:id="173"/>
      <w:r w:rsidRPr="00195E91">
        <w:rPr>
          <w:b/>
          <w:bCs/>
        </w:rPr>
        <w:t>:</w:t>
      </w:r>
      <w:r w:rsidRPr="00195E91">
        <w:rPr>
          <w:bCs/>
        </w:rPr>
        <w:t xml:space="preserve"> </w:t>
      </w:r>
      <w:r w:rsidR="002027CA" w:rsidRPr="00195E91">
        <w:t xml:space="preserve">combination of users, goals and tasks, resources, and environment. </w:t>
      </w:r>
      <w:r w:rsidRPr="00195E91">
        <w:t xml:space="preserve">(from </w:t>
      </w:r>
      <w:r w:rsidRPr="00C826DE">
        <w:t>ISO 9241-11</w:t>
      </w:r>
      <w:r w:rsidR="002027CA" w:rsidRPr="00C826DE">
        <w:t>:2018</w:t>
      </w:r>
      <w:r w:rsidR="00976831" w:rsidRPr="00C826DE">
        <w:t xml:space="preserve"> [</w:t>
      </w:r>
      <w:r w:rsidR="00976831" w:rsidRPr="00C826DE">
        <w:fldChar w:fldCharType="begin"/>
      </w:r>
      <w:r w:rsidR="00976831" w:rsidRPr="00C826DE">
        <w:instrText xml:space="preserve">REF REF_ISO9241_11 \h </w:instrText>
      </w:r>
      <w:r w:rsidR="00976831" w:rsidRPr="00C826DE">
        <w:fldChar w:fldCharType="separate"/>
      </w:r>
      <w:r w:rsidR="00BE7026">
        <w:t>i.</w:t>
      </w:r>
      <w:r w:rsidR="00BE7026">
        <w:rPr>
          <w:noProof/>
        </w:rPr>
        <w:t>15</w:t>
      </w:r>
      <w:r w:rsidR="00976831" w:rsidRPr="00C826DE">
        <w:fldChar w:fldCharType="end"/>
      </w:r>
      <w:r w:rsidR="00976831" w:rsidRPr="00C826DE">
        <w:t>]</w:t>
      </w:r>
      <w:r w:rsidRPr="00195E91">
        <w:t>)</w:t>
      </w:r>
    </w:p>
    <w:p w14:paraId="619574EC" w14:textId="6667CEE9" w:rsidR="00683C46" w:rsidRDefault="001C5C0D" w:rsidP="002027CA">
      <w:pPr>
        <w:pStyle w:val="NO"/>
      </w:pPr>
      <w:r>
        <w:rPr>
          <w:caps/>
        </w:rPr>
        <w:t>Note</w:t>
      </w:r>
      <w:r w:rsidR="002027CA" w:rsidRPr="00195E91">
        <w:t>:</w:t>
      </w:r>
      <w:r w:rsidR="002027CA" w:rsidRPr="00195E91">
        <w:tab/>
        <w:t xml:space="preserve">The </w:t>
      </w:r>
      <w:r w:rsidR="00B01546" w:rsidRPr="00195E91">
        <w:t>"</w:t>
      </w:r>
      <w:r w:rsidR="002027CA" w:rsidRPr="00195E91">
        <w:t>environment</w:t>
      </w:r>
      <w:r w:rsidR="00B01546" w:rsidRPr="00195E91">
        <w:t>"</w:t>
      </w:r>
      <w:r w:rsidR="002027CA" w:rsidRPr="00195E91">
        <w:t xml:space="preserve"> in a context of use includes the technical, physical, social, cultural and organizational environments.</w:t>
      </w:r>
    </w:p>
    <w:p w14:paraId="74B713EC" w14:textId="7DEFF9EB" w:rsidR="00462378" w:rsidRPr="00195E91" w:rsidRDefault="00462378" w:rsidP="00AF4529">
      <w:bookmarkStart w:id="174" w:name="disc_metadata"/>
      <w:r w:rsidRPr="00AF4529">
        <w:rPr>
          <w:b/>
          <w:bCs/>
        </w:rPr>
        <w:t>discoverability metadata</w:t>
      </w:r>
      <w:bookmarkEnd w:id="174"/>
      <w:r w:rsidRPr="00462378">
        <w:t>: information about a digital resource (e.g. a PDF document, a video document, an audio document, etc.) that supports users and systems to find, identify, and evaluate that resource</w:t>
      </w:r>
    </w:p>
    <w:p w14:paraId="7E5190CF" w14:textId="25FD4A92" w:rsidR="0098090C" w:rsidRPr="00195E91" w:rsidRDefault="0098090C" w:rsidP="0098090C">
      <w:pPr>
        <w:keepNext/>
        <w:keepLines/>
      </w:pPr>
      <w:bookmarkStart w:id="175" w:name="document"/>
      <w:r w:rsidRPr="00195E91">
        <w:rPr>
          <w:b/>
        </w:rPr>
        <w:t>document</w:t>
      </w:r>
      <w:bookmarkEnd w:id="175"/>
      <w:r w:rsidR="00385BD3">
        <w:rPr>
          <w:b/>
        </w:rPr>
        <w:t xml:space="preserve"> (</w:t>
      </w:r>
      <w:r w:rsidR="00332172">
        <w:rPr>
          <w:b/>
        </w:rPr>
        <w:t>non-web document</w:t>
      </w:r>
      <w:r w:rsidR="00385BD3">
        <w:rPr>
          <w:b/>
        </w:rPr>
        <w:t>)</w:t>
      </w:r>
      <w:r w:rsidRPr="00195E91">
        <w:rPr>
          <w:b/>
        </w:rPr>
        <w:t>:</w:t>
      </w:r>
      <w:r w:rsidRPr="00195E91">
        <w:t xml:space="preserve"> logically distinct assembly of </w:t>
      </w:r>
      <w:bookmarkStart w:id="176" w:name="_Hlk179636190"/>
      <w:bookmarkStart w:id="177" w:name="_Hlk179636227"/>
      <w:r w:rsidR="00662095">
        <w:fldChar w:fldCharType="begin"/>
      </w:r>
      <w:r w:rsidR="00662095">
        <w:instrText>HYPERLINK  \l "content"</w:instrText>
      </w:r>
      <w:r w:rsidR="00662095">
        <w:fldChar w:fldCharType="separate"/>
      </w:r>
      <w:r w:rsidRPr="00662095">
        <w:rPr>
          <w:rStyle w:val="Hyperlink"/>
        </w:rPr>
        <w:t>content</w:t>
      </w:r>
      <w:r w:rsidR="00662095">
        <w:fldChar w:fldCharType="end"/>
      </w:r>
      <w:bookmarkEnd w:id="176"/>
      <w:r w:rsidR="00662095">
        <w:t xml:space="preserve"> </w:t>
      </w:r>
      <w:bookmarkEnd w:id="177"/>
      <w:r w:rsidRPr="00195E91">
        <w:t xml:space="preserve">(such as a file, set of files, or streamed </w:t>
      </w:r>
      <w:hyperlink w:anchor="media" w:history="1">
        <w:r w:rsidR="00E17E1E" w:rsidRPr="00353645">
          <w:rPr>
            <w:rStyle w:val="Hyperlink"/>
          </w:rPr>
          <w:t>media</w:t>
        </w:r>
      </w:hyperlink>
      <w:r w:rsidRPr="00195E91">
        <w:t>) that functions as a single entity rather than a collection, that is not part of software and that does not include its own user agent (</w:t>
      </w:r>
      <w:r w:rsidR="000E71A6" w:rsidRPr="00195E91">
        <w:t>after</w:t>
      </w:r>
      <w:r w:rsidRPr="00195E91">
        <w:t xml:space="preserve"> WCAG2ICT</w:t>
      </w:r>
      <w:r w:rsidR="00632206">
        <w:t xml:space="preserve"> </w:t>
      </w:r>
      <w:r w:rsidR="00632206" w:rsidRPr="00C826DE">
        <w:t>[</w:t>
      </w:r>
      <w:r w:rsidR="00632206" w:rsidRPr="00C826DE">
        <w:fldChar w:fldCharType="begin"/>
      </w:r>
      <w:r w:rsidR="00632206" w:rsidRPr="00C826DE">
        <w:instrText xml:space="preserve">REF REF_W3CWORKINGGROUPNOTE5SEPTEMBER2013 \h </w:instrText>
      </w:r>
      <w:r w:rsidR="00632206" w:rsidRPr="00C826DE">
        <w:fldChar w:fldCharType="separate"/>
      </w:r>
      <w:r w:rsidR="00BE7026">
        <w:t>i.</w:t>
      </w:r>
      <w:r w:rsidR="00BE7026">
        <w:rPr>
          <w:noProof/>
        </w:rPr>
        <w:t>26</w:t>
      </w:r>
      <w:r w:rsidR="00632206" w:rsidRPr="00C826DE">
        <w:fldChar w:fldCharType="end"/>
      </w:r>
      <w:r w:rsidR="00632206" w:rsidRPr="00C826DE">
        <w:t>]</w:t>
      </w:r>
      <w:r w:rsidRPr="00195E91">
        <w:t>)</w:t>
      </w:r>
    </w:p>
    <w:p w14:paraId="1A2D62E4" w14:textId="36C5D687" w:rsidR="0098090C" w:rsidRPr="00195E91" w:rsidRDefault="001C5C0D" w:rsidP="009B6DE5">
      <w:pPr>
        <w:pStyle w:val="NO"/>
      </w:pPr>
      <w:r>
        <w:rPr>
          <w:caps/>
        </w:rPr>
        <w:t>Note</w:t>
      </w:r>
      <w:r w:rsidR="0098090C" w:rsidRPr="00195E91">
        <w:t xml:space="preserve"> 1:</w:t>
      </w:r>
      <w:r w:rsidR="0098090C" w:rsidRPr="00195E91">
        <w:tab/>
        <w:t>A document always requires a user agent to present its content to the user.</w:t>
      </w:r>
    </w:p>
    <w:p w14:paraId="5A378AE3" w14:textId="5EC3CEFC" w:rsidR="0098090C" w:rsidRPr="00195E91" w:rsidRDefault="001C5C0D" w:rsidP="009B6DE5">
      <w:pPr>
        <w:pStyle w:val="NO"/>
      </w:pPr>
      <w:r>
        <w:rPr>
          <w:caps/>
        </w:rPr>
        <w:t>Note</w:t>
      </w:r>
      <w:r w:rsidR="0098090C" w:rsidRPr="00195E91">
        <w:t xml:space="preserve"> 2:</w:t>
      </w:r>
      <w:r w:rsidR="0098090C" w:rsidRPr="00195E91">
        <w:tab/>
        <w:t xml:space="preserve">Letters, </w:t>
      </w:r>
      <w:r w:rsidR="006709B6" w:rsidRPr="00195E91">
        <w:t xml:space="preserve">e-mail messages, </w:t>
      </w:r>
      <w:r w:rsidR="0098090C" w:rsidRPr="00195E91">
        <w:t>spreadsheets, books, pictures, presentations, and movies are examples of documents.</w:t>
      </w:r>
    </w:p>
    <w:p w14:paraId="1FD7F9F0" w14:textId="18E88080" w:rsidR="0098090C" w:rsidRPr="00195E91" w:rsidRDefault="001C5C0D" w:rsidP="009B6DE5">
      <w:pPr>
        <w:pStyle w:val="NO"/>
      </w:pPr>
      <w:r>
        <w:rPr>
          <w:caps/>
        </w:rPr>
        <w:t>Note</w:t>
      </w:r>
      <w:r w:rsidR="0098090C" w:rsidRPr="00195E91">
        <w:t xml:space="preserve"> 3:</w:t>
      </w:r>
      <w:r w:rsidR="0098090C" w:rsidRPr="00195E91">
        <w:tab/>
        <w:t xml:space="preserve">Software configuration and storage files such as databases and virus definitions, as well as computer instruction files such as source code, batch/script files, and firmware, are examples of files that function as part of software and thus are not examples of documents. If and where software retrieves </w:t>
      </w:r>
      <w:r w:rsidR="00955F0A" w:rsidRPr="00195E91">
        <w:t>"</w:t>
      </w:r>
      <w:r w:rsidR="0098090C" w:rsidRPr="00195E91">
        <w:t>information and sensory experience to be communicated to the user</w:t>
      </w:r>
      <w:r w:rsidR="00955F0A" w:rsidRPr="00195E91">
        <w:t>"</w:t>
      </w:r>
      <w:r w:rsidR="0098090C" w:rsidRPr="00195E91">
        <w:t xml:space="preserve"> from such files, it is just another part of the content that occurs in software and is covered by WCAG2ICT like any other parts of the software. Where such files contain one or more embedded documents, the embedded documents remain documents under this definition.</w:t>
      </w:r>
    </w:p>
    <w:p w14:paraId="3B9C2D00" w14:textId="2A967802" w:rsidR="0098090C" w:rsidRPr="00195E91" w:rsidRDefault="001C5C0D" w:rsidP="009B6DE5">
      <w:pPr>
        <w:pStyle w:val="NO"/>
      </w:pPr>
      <w:r>
        <w:rPr>
          <w:caps/>
        </w:rPr>
        <w:t>Note</w:t>
      </w:r>
      <w:r w:rsidR="0098090C" w:rsidRPr="00195E91">
        <w:t xml:space="preserve"> 4:</w:t>
      </w:r>
      <w:r w:rsidR="0098090C" w:rsidRPr="00195E91">
        <w:tab/>
        <w:t>A collection of files zipped together into an archive, stored within a single virtual hard drive file, or stored in a single encrypted file system file, do not constitute a single document when so collected together.</w:t>
      </w:r>
      <w:r w:rsidR="00906BF7" w:rsidRPr="00195E91">
        <w:t xml:space="preserve"> </w:t>
      </w:r>
      <w:r w:rsidR="0098090C" w:rsidRPr="00195E91">
        <w:t>The software that archives/encrypts those files or manages the contents of the virtual hard drive does not function as a user agent for the individually collected files in that collection because that software is not providing a fully functioning presentation of that content.</w:t>
      </w:r>
    </w:p>
    <w:p w14:paraId="71773768" w14:textId="69869F78" w:rsidR="0098090C" w:rsidRPr="00195E91" w:rsidRDefault="001C5C0D" w:rsidP="009B6DE5">
      <w:pPr>
        <w:pStyle w:val="NO"/>
      </w:pPr>
      <w:r>
        <w:rPr>
          <w:caps/>
        </w:rPr>
        <w:t>Note</w:t>
      </w:r>
      <w:r w:rsidR="0098090C" w:rsidRPr="00195E91">
        <w:t xml:space="preserve"> 5:</w:t>
      </w:r>
      <w:r w:rsidR="0098090C" w:rsidRPr="00195E91">
        <w:tab/>
        <w:t>Anything that can present its own content without involving a user agent, such as a self</w:t>
      </w:r>
      <w:r w:rsidR="008001F2" w:rsidRPr="00195E91">
        <w:t>-</w:t>
      </w:r>
      <w:r w:rsidR="0098090C" w:rsidRPr="00195E91">
        <w:t>playing book, is not a document but is software.</w:t>
      </w:r>
    </w:p>
    <w:p w14:paraId="05958BE4" w14:textId="6CA0A804" w:rsidR="0098090C" w:rsidRPr="00195E91" w:rsidRDefault="001C5C0D" w:rsidP="009B6DE5">
      <w:pPr>
        <w:pStyle w:val="NO"/>
      </w:pPr>
      <w:r>
        <w:rPr>
          <w:caps/>
        </w:rPr>
        <w:t>Note</w:t>
      </w:r>
      <w:r w:rsidR="0098090C" w:rsidRPr="00195E91">
        <w:t xml:space="preserve"> 6:</w:t>
      </w:r>
      <w:r w:rsidR="0098090C" w:rsidRPr="00195E91">
        <w:tab/>
        <w:t>A single document may be composed of multiple files such as the video content</w:t>
      </w:r>
      <w:r w:rsidR="000C5A5C" w:rsidRPr="00195E91">
        <w:t xml:space="preserve"> and</w:t>
      </w:r>
      <w:r w:rsidR="0098090C" w:rsidRPr="00195E91">
        <w:t xml:space="preserve"> closed caption text. This fact is not usually apparent to the end-user consuming the document/content.</w:t>
      </w:r>
    </w:p>
    <w:p w14:paraId="55246E16" w14:textId="01227E63" w:rsidR="0098090C" w:rsidRPr="00195E91" w:rsidRDefault="001C5C0D" w:rsidP="009B6DE5">
      <w:pPr>
        <w:pStyle w:val="NO"/>
      </w:pPr>
      <w:r>
        <w:rPr>
          <w:caps/>
        </w:rPr>
        <w:t>Note</w:t>
      </w:r>
      <w:r w:rsidR="0098090C" w:rsidRPr="00195E91">
        <w:t xml:space="preserve"> 7:</w:t>
      </w:r>
      <w:r w:rsidR="0098090C" w:rsidRPr="00195E91">
        <w:tab/>
        <w:t xml:space="preserve">An assembly of files that represented the video, audio, </w:t>
      </w:r>
      <w:r w:rsidR="00004749">
        <w:t>subtitles</w:t>
      </w:r>
      <w:r w:rsidR="00004749" w:rsidRPr="00195E91">
        <w:t xml:space="preserve"> </w:t>
      </w:r>
      <w:r w:rsidR="0098090C" w:rsidRPr="00195E91">
        <w:t>and timing files for a movie is an example of a document.</w:t>
      </w:r>
    </w:p>
    <w:p w14:paraId="60FECE44" w14:textId="1757BE66" w:rsidR="00804C12" w:rsidRDefault="001C5C0D" w:rsidP="009B6DE5">
      <w:pPr>
        <w:pStyle w:val="NO"/>
      </w:pPr>
      <w:r>
        <w:rPr>
          <w:caps/>
        </w:rPr>
        <w:t>Note</w:t>
      </w:r>
      <w:r w:rsidR="0098090C" w:rsidRPr="00195E91">
        <w:t xml:space="preserve"> 8:</w:t>
      </w:r>
      <w:r w:rsidR="0098090C" w:rsidRPr="00195E91">
        <w:tab/>
        <w:t>A binder file used to bind together the various exhibits for a legal case would not be a document</w:t>
      </w:r>
      <w:r w:rsidR="00804C12">
        <w:t>.</w:t>
      </w:r>
    </w:p>
    <w:p w14:paraId="0708662E" w14:textId="3744D1EB" w:rsidR="00A13ECC" w:rsidRPr="004064D9" w:rsidRDefault="001C5C0D" w:rsidP="009B6DE5">
      <w:pPr>
        <w:pStyle w:val="NO"/>
      </w:pPr>
      <w:r>
        <w:rPr>
          <w:caps/>
        </w:rPr>
        <w:t>Note</w:t>
      </w:r>
      <w:r w:rsidR="00A13ECC" w:rsidRPr="004064D9">
        <w:t xml:space="preserve"> 9:</w:t>
      </w:r>
      <w:r w:rsidR="00A13ECC" w:rsidRPr="004064D9">
        <w:tab/>
        <w:t>Documents may contain sub-documents.</w:t>
      </w:r>
    </w:p>
    <w:p w14:paraId="7DDE450E" w14:textId="0488AF00" w:rsidR="00F02458" w:rsidRDefault="00F02458" w:rsidP="00816672">
      <w:pPr>
        <w:rPr>
          <w:bCs/>
        </w:rPr>
      </w:pPr>
      <w:bookmarkStart w:id="178" w:name="documentedaccessibilityfeature"/>
      <w:bookmarkStart w:id="179" w:name="_Hlk179663778"/>
      <w:bookmarkStart w:id="180" w:name="embedded"/>
      <w:r w:rsidRPr="00F02458">
        <w:rPr>
          <w:b/>
        </w:rPr>
        <w:t>documented accessibility feature</w:t>
      </w:r>
      <w:bookmarkEnd w:id="178"/>
      <w:r>
        <w:rPr>
          <w:b/>
        </w:rPr>
        <w:t xml:space="preserve">: </w:t>
      </w:r>
      <w:r w:rsidRPr="00AF4529">
        <w:rPr>
          <w:bCs/>
        </w:rPr>
        <w:t>a feature offered to end-users that can enhance accessibility and that is provided to users by the platform author in the user interface and i</w:t>
      </w:r>
      <w:r>
        <w:rPr>
          <w:bCs/>
        </w:rPr>
        <w:t>s</w:t>
      </w:r>
      <w:r w:rsidRPr="00AF4529">
        <w:rPr>
          <w:bCs/>
        </w:rPr>
        <w:t xml:space="preserve"> documented in instructional material made available to users</w:t>
      </w:r>
    </w:p>
    <w:p w14:paraId="5C43237B" w14:textId="650D2B3B" w:rsidR="00F02458" w:rsidRDefault="00F02458" w:rsidP="00AF4529">
      <w:pPr>
        <w:pStyle w:val="NO"/>
        <w:rPr>
          <w:b/>
        </w:rPr>
      </w:pPr>
      <w:r w:rsidRPr="00AF4529">
        <w:rPr>
          <w:caps/>
        </w:rPr>
        <w:lastRenderedPageBreak/>
        <w:t>Note</w:t>
      </w:r>
      <w:r>
        <w:t>:</w:t>
      </w:r>
      <w:r>
        <w:tab/>
      </w:r>
      <w:r w:rsidRPr="00F02458">
        <w:t>Such features are often presented to users as accessibility user preference settings.</w:t>
      </w:r>
    </w:p>
    <w:p w14:paraId="6D151C68" w14:textId="7CEA186C" w:rsidR="00F02458" w:rsidRDefault="00F02458" w:rsidP="00816672">
      <w:pPr>
        <w:rPr>
          <w:bCs/>
        </w:rPr>
      </w:pPr>
      <w:bookmarkStart w:id="181" w:name="documentedplatformaccessibilityservice"/>
      <w:r w:rsidRPr="00F02458">
        <w:rPr>
          <w:b/>
        </w:rPr>
        <w:t>documented platform accessibility service</w:t>
      </w:r>
      <w:bookmarkEnd w:id="181"/>
      <w:r>
        <w:rPr>
          <w:b/>
        </w:rPr>
        <w:t xml:space="preserve">: </w:t>
      </w:r>
      <w:r w:rsidRPr="00AF4529">
        <w:rPr>
          <w:bCs/>
        </w:rPr>
        <w:t>a subset of the platform's application programming interface (API) that support</w:t>
      </w:r>
      <w:r>
        <w:rPr>
          <w:bCs/>
        </w:rPr>
        <w:t>s</w:t>
      </w:r>
      <w:r w:rsidRPr="00AF4529">
        <w:rPr>
          <w:bCs/>
        </w:rPr>
        <w:t xml:space="preserve"> interoperability between </w:t>
      </w:r>
      <w:r>
        <w:rPr>
          <w:bCs/>
        </w:rPr>
        <w:t xml:space="preserve">a </w:t>
      </w:r>
      <w:r w:rsidRPr="00AF4529">
        <w:rPr>
          <w:bCs/>
        </w:rPr>
        <w:t>user interface running on the platform software and assistive technology</w:t>
      </w:r>
    </w:p>
    <w:p w14:paraId="7B23D84C" w14:textId="7401A86E" w:rsidR="00F02458" w:rsidRDefault="00F02458" w:rsidP="00AF4529">
      <w:pPr>
        <w:pStyle w:val="NO"/>
      </w:pPr>
      <w:r w:rsidRPr="00AF4529">
        <w:rPr>
          <w:caps/>
        </w:rPr>
        <w:t>Note</w:t>
      </w:r>
      <w:r>
        <w:t xml:space="preserve"> 1:</w:t>
      </w:r>
      <w:r>
        <w:tab/>
      </w:r>
      <w:r w:rsidRPr="00F02458">
        <w:t>They allow application developers to create software that is compatible with assistive technologies.</w:t>
      </w:r>
    </w:p>
    <w:p w14:paraId="69628A21" w14:textId="18F7A5C8" w:rsidR="00F02458" w:rsidRDefault="00F02458" w:rsidP="00F02458">
      <w:pPr>
        <w:pStyle w:val="NO"/>
      </w:pPr>
      <w:r w:rsidRPr="00AF4529">
        <w:rPr>
          <w:caps/>
        </w:rPr>
        <w:t>Note</w:t>
      </w:r>
      <w:r w:rsidRPr="00AF4529">
        <w:t xml:space="preserve"> 2: These services are also often used by non-accessibility software and testing software.</w:t>
      </w:r>
    </w:p>
    <w:p w14:paraId="07FE7C3C" w14:textId="77777777" w:rsidR="00F02458" w:rsidRDefault="00F02458" w:rsidP="00F02458">
      <w:bookmarkStart w:id="182" w:name="documentedplatformservice"/>
      <w:r w:rsidRPr="00AF4529">
        <w:rPr>
          <w:b/>
          <w:bCs/>
        </w:rPr>
        <w:t>documented platform service</w:t>
      </w:r>
      <w:bookmarkEnd w:id="182"/>
      <w:r>
        <w:t xml:space="preserve">: </w:t>
      </w:r>
      <w:r w:rsidRPr="00F02458">
        <w:t>a service provided by the platform that is documented by the platform author for public use by accessibility applications and utilities created by third partie</w:t>
      </w:r>
      <w:r>
        <w:t>s</w:t>
      </w:r>
    </w:p>
    <w:p w14:paraId="1F4195B7" w14:textId="77F802EC" w:rsidR="00F02458" w:rsidRPr="00AF4529" w:rsidRDefault="00F02458" w:rsidP="00AF4529">
      <w:pPr>
        <w:pStyle w:val="NO"/>
      </w:pPr>
      <w:r w:rsidRPr="00AF4529">
        <w:rPr>
          <w:caps/>
        </w:rPr>
        <w:t>Note</w:t>
      </w:r>
      <w:r w:rsidRPr="00F02458">
        <w:t>:</w:t>
      </w:r>
      <w:r w:rsidR="002514B0">
        <w:tab/>
      </w:r>
      <w:r w:rsidR="002514B0" w:rsidRPr="002514B0">
        <w:t>Platform services provide documented methods that allow software to add or integrate functionality provided by the platform rather than having to attach themselves in an ad-hoc fashion which is hard for both parties to support.</w:t>
      </w:r>
    </w:p>
    <w:p w14:paraId="74AF5606" w14:textId="5CB028AB" w:rsidR="00816672" w:rsidRPr="00195E91" w:rsidRDefault="00006E1F" w:rsidP="00816672">
      <w:r w:rsidRPr="00195E91">
        <w:rPr>
          <w:b/>
        </w:rPr>
        <w:t>e</w:t>
      </w:r>
      <w:r w:rsidR="002106E4" w:rsidRPr="00195E91">
        <w:rPr>
          <w:b/>
        </w:rPr>
        <w:t>mbedded</w:t>
      </w:r>
      <w:bookmarkEnd w:id="179"/>
      <w:bookmarkEnd w:id="180"/>
      <w:r w:rsidR="002106E4" w:rsidRPr="00195E91">
        <w:rPr>
          <w:b/>
        </w:rPr>
        <w:t>:</w:t>
      </w:r>
      <w:r w:rsidR="002106E4" w:rsidRPr="00195E91">
        <w:t xml:space="preserve"> directly included in the </w:t>
      </w:r>
      <w:hyperlink w:anchor="content" w:history="1">
        <w:r w:rsidR="00662095" w:rsidRPr="00662095">
          <w:rPr>
            <w:rStyle w:val="Hyperlink"/>
          </w:rPr>
          <w:t>content</w:t>
        </w:r>
      </w:hyperlink>
      <w:r w:rsidR="00662095">
        <w:t xml:space="preserve"> </w:t>
      </w:r>
      <w:r w:rsidR="002106E4" w:rsidRPr="00195E91">
        <w:t>that is downloaded to the user agent and its extension</w:t>
      </w:r>
      <w:r w:rsidR="00816672" w:rsidRPr="00195E91">
        <w:t>, and is intended to be used in rendering the web page</w:t>
      </w:r>
    </w:p>
    <w:p w14:paraId="769E1D97" w14:textId="06C10ED6" w:rsidR="002106E4" w:rsidRPr="00195E91" w:rsidRDefault="001C5C0D" w:rsidP="00AC6E4C">
      <w:pPr>
        <w:pStyle w:val="NO"/>
      </w:pPr>
      <w:r>
        <w:rPr>
          <w:caps/>
        </w:rPr>
        <w:t>Note</w:t>
      </w:r>
      <w:r w:rsidR="00816672" w:rsidRPr="00195E91">
        <w:t>:</w:t>
      </w:r>
      <w:r w:rsidR="00793B38" w:rsidRPr="00195E91">
        <w:tab/>
      </w:r>
      <w:r w:rsidR="00816672" w:rsidRPr="00195E91">
        <w:t>Something that is downloaded using a mechanism on the web page but is not used in rendering the page is not "embedded" in the page.</w:t>
      </w:r>
    </w:p>
    <w:p w14:paraId="29130CA0" w14:textId="77777777" w:rsidR="0098090C" w:rsidRPr="00195E91" w:rsidRDefault="0098090C" w:rsidP="0098090C">
      <w:bookmarkStart w:id="183" w:name="_Hlk179664076"/>
      <w:bookmarkStart w:id="184" w:name="ICTNetwork"/>
      <w:r w:rsidRPr="00195E91" w:rsidDel="00976335">
        <w:rPr>
          <w:b/>
        </w:rPr>
        <w:t>ICT</w:t>
      </w:r>
      <w:r w:rsidR="00CA79CC" w:rsidRPr="00195E91">
        <w:rPr>
          <w:b/>
        </w:rPr>
        <w:t xml:space="preserve"> </w:t>
      </w:r>
      <w:r w:rsidRPr="00195E91">
        <w:rPr>
          <w:b/>
        </w:rPr>
        <w:t>network</w:t>
      </w:r>
      <w:bookmarkEnd w:id="183"/>
      <w:bookmarkEnd w:id="184"/>
      <w:r w:rsidRPr="00195E91">
        <w:rPr>
          <w:b/>
        </w:rPr>
        <w:t>:</w:t>
      </w:r>
      <w:r w:rsidRPr="00195E91">
        <w:t xml:space="preserve"> technology and resources supporting the connection and operation of interconnected ICT</w:t>
      </w:r>
    </w:p>
    <w:p w14:paraId="5AD82B9E" w14:textId="31C1AFC6" w:rsidR="0098090C" w:rsidRPr="00195E91" w:rsidRDefault="0098090C" w:rsidP="006D3938">
      <w:pPr>
        <w:keepNext/>
        <w:keepLines/>
        <w:rPr>
          <w:b/>
        </w:rPr>
      </w:pPr>
      <w:bookmarkStart w:id="185" w:name="_Hlk179664199"/>
      <w:bookmarkStart w:id="186" w:name="informationAndCommunicationTechnologyICT"/>
      <w:bookmarkStart w:id="187" w:name="_Hlk179664630"/>
      <w:r w:rsidRPr="00195E91">
        <w:rPr>
          <w:b/>
        </w:rPr>
        <w:t>Information and Communication Technology</w:t>
      </w:r>
      <w:bookmarkEnd w:id="185"/>
      <w:r w:rsidRPr="00195E91">
        <w:rPr>
          <w:b/>
        </w:rPr>
        <w:t xml:space="preserve"> (ICT)</w:t>
      </w:r>
      <w:bookmarkEnd w:id="186"/>
      <w:r w:rsidRPr="00195E91">
        <w:rPr>
          <w:b/>
        </w:rPr>
        <w:t>:</w:t>
      </w:r>
      <w:r w:rsidRPr="00195E91">
        <w:t xml:space="preserve"> </w:t>
      </w:r>
      <w:r w:rsidR="001A4841" w:rsidRPr="001A4841">
        <w:t>technology, interconnected system or subsystem used for the creation, conversion, processing, transmission, gathering, or presentation of information or commands from users</w:t>
      </w:r>
      <w:bookmarkEnd w:id="187"/>
    </w:p>
    <w:p w14:paraId="0C408E18" w14:textId="71588596" w:rsidR="00804C12" w:rsidRDefault="001C5C0D" w:rsidP="001A4841">
      <w:pPr>
        <w:pStyle w:val="NO"/>
      </w:pPr>
      <w:bookmarkStart w:id="188" w:name="_Hlk179665421"/>
      <w:r>
        <w:rPr>
          <w:caps/>
        </w:rPr>
        <w:t>Note</w:t>
      </w:r>
      <w:r w:rsidR="004F56BF">
        <w:rPr>
          <w:caps/>
        </w:rPr>
        <w:t xml:space="preserve"> 1:</w:t>
      </w:r>
      <w:r w:rsidR="004F56BF">
        <w:rPr>
          <w:caps/>
        </w:rPr>
        <w:tab/>
      </w:r>
      <w:r w:rsidR="001A4841" w:rsidRPr="001A4841">
        <w:t>Examples of ICT include but are not limited to web pages, non-web and hybrid documents, electronic content, hardware, communication products, computers and ancillary equipment, software including mobile applications, information kiosks and transaction machines, audiovisual technologies, videos, intelligent user agents, information services</w:t>
      </w:r>
      <w:bookmarkStart w:id="189" w:name="_Hlk179664412"/>
      <w:bookmarkStart w:id="190" w:name="interlingualSubtitles"/>
      <w:bookmarkEnd w:id="188"/>
      <w:r w:rsidR="00804C12">
        <w:t>.</w:t>
      </w:r>
    </w:p>
    <w:p w14:paraId="6CD2103E" w14:textId="5997DDC3" w:rsidR="001A4841" w:rsidRDefault="001A4841" w:rsidP="001A4841">
      <w:pPr>
        <w:pStyle w:val="NO"/>
      </w:pPr>
      <w:r w:rsidRPr="00AF4529">
        <w:rPr>
          <w:caps/>
        </w:rPr>
        <w:t>Note</w:t>
      </w:r>
      <w:r>
        <w:t xml:space="preserve"> 2:</w:t>
      </w:r>
      <w:r>
        <w:tab/>
      </w:r>
      <w:r w:rsidRPr="001A4841">
        <w:t>Anything with a digital user interface would fall within this definition although most but not all requirements relate to ICT that accepts information or commands from a user in addition to transmitting and/or presenting information.</w:t>
      </w:r>
    </w:p>
    <w:p w14:paraId="3E24806E" w14:textId="50E2673E" w:rsidR="00B368C9" w:rsidRPr="00B368C9" w:rsidRDefault="00B368C9" w:rsidP="00B368C9">
      <w:pPr>
        <w:rPr>
          <w:b/>
        </w:rPr>
      </w:pPr>
      <w:r w:rsidRPr="00B368C9">
        <w:rPr>
          <w:b/>
        </w:rPr>
        <w:t>interlingual subtitles</w:t>
      </w:r>
      <w:bookmarkEnd w:id="189"/>
      <w:bookmarkEnd w:id="190"/>
      <w:r w:rsidRPr="00B368C9">
        <w:rPr>
          <w:b/>
        </w:rPr>
        <w:t xml:space="preserve">: </w:t>
      </w:r>
      <w:hyperlink w:anchor="subtitles" w:history="1">
        <w:r w:rsidR="008C2DCF" w:rsidRPr="008C2DCF">
          <w:rPr>
            <w:rStyle w:val="Hyperlink"/>
          </w:rPr>
          <w:t>subtitles</w:t>
        </w:r>
      </w:hyperlink>
      <w:r w:rsidRPr="00B368C9">
        <w:rPr>
          <w:bCs/>
        </w:rPr>
        <w:t xml:space="preserve"> that translate the original audio information into a different language</w:t>
      </w:r>
    </w:p>
    <w:p w14:paraId="5736D7F7" w14:textId="1BA6DF19" w:rsidR="00B368C9" w:rsidRPr="00B368C9" w:rsidRDefault="001C5C0D" w:rsidP="00B368C9">
      <w:pPr>
        <w:pStyle w:val="NO"/>
      </w:pPr>
      <w:r>
        <w:rPr>
          <w:caps/>
        </w:rPr>
        <w:t>Note</w:t>
      </w:r>
      <w:r w:rsidR="00B368C9" w:rsidRPr="00B368C9">
        <w:t>:</w:t>
      </w:r>
      <w:r w:rsidR="00B368C9">
        <w:tab/>
      </w:r>
      <w:r w:rsidR="00B368C9" w:rsidRPr="00B368C9">
        <w:t>Interlingual subtitles provide a translation of the audio content into a different language, which is visually displayed to enable the understanding of the content by persons who do not understand, or have difficulties understanding, the language of the original audio content.</w:t>
      </w:r>
    </w:p>
    <w:p w14:paraId="18242E10" w14:textId="77777777" w:rsidR="00EF4E34" w:rsidRDefault="00EF4E34" w:rsidP="00EF4E34">
      <w:pPr>
        <w:rPr>
          <w:bCs/>
        </w:rPr>
      </w:pPr>
      <w:bookmarkStart w:id="191" w:name="_Hlk179665955"/>
      <w:bookmarkStart w:id="192" w:name="mechanicallyOperablePart"/>
      <w:bookmarkStart w:id="193" w:name="manualoperationandcontrol"/>
      <w:r>
        <w:rPr>
          <w:b/>
        </w:rPr>
        <w:t>keyboard interface:</w:t>
      </w:r>
      <w:r w:rsidRPr="00AF4529">
        <w:rPr>
          <w:bCs/>
        </w:rPr>
        <w:t xml:space="preserve"> interface used by software to obtain keystroke input</w:t>
      </w:r>
    </w:p>
    <w:p w14:paraId="105E7DEE" w14:textId="58BE64CE" w:rsidR="00546AEF" w:rsidRDefault="00546AEF" w:rsidP="00AF4529">
      <w:pPr>
        <w:pStyle w:val="NO"/>
      </w:pPr>
      <w:r w:rsidRPr="00834BB9">
        <w:rPr>
          <w:caps/>
        </w:rPr>
        <w:t>Note</w:t>
      </w:r>
      <w:r>
        <w:t xml:space="preserve"> 1:</w:t>
      </w:r>
      <w:r>
        <w:tab/>
      </w:r>
      <w:r w:rsidRPr="00834BB9" w:rsidDel="00772778">
        <w:t xml:space="preserve"> </w:t>
      </w:r>
      <w:r w:rsidRPr="00546AEF">
        <w:t>A keyboard interface allows users to provide keystroke input to programs even if the native technology does not contain a keyboard.</w:t>
      </w:r>
    </w:p>
    <w:p w14:paraId="37039CA9" w14:textId="40194193" w:rsidR="00EF4E34" w:rsidRDefault="00EF4E34" w:rsidP="00AF4529">
      <w:pPr>
        <w:pStyle w:val="EX"/>
      </w:pPr>
      <w:r w:rsidRPr="00AF4529">
        <w:rPr>
          <w:caps/>
        </w:rPr>
        <w:t>Example</w:t>
      </w:r>
      <w:r>
        <w:t>:</w:t>
      </w:r>
      <w:r>
        <w:tab/>
      </w:r>
      <w:r w:rsidR="00546AEF" w:rsidRPr="00546AEF">
        <w:t>Example: A touchscreen PDA has a keyboard interface built into its operating system as well as a connector for external keyboards. Applications on the PDA can use the interface to obtain keyboard input either from an external keyboard or from other applications that provide simulated keyboard output, such as handwriting interpreters or speech-to-text applications with "keyboard emulation" functionality.</w:t>
      </w:r>
    </w:p>
    <w:p w14:paraId="15B4A00E" w14:textId="40C0D33D" w:rsidR="00EF4E34" w:rsidRPr="00AF4529" w:rsidRDefault="00EF4E34" w:rsidP="00AF4529">
      <w:pPr>
        <w:pStyle w:val="NO"/>
      </w:pPr>
      <w:r w:rsidRPr="00AF4529">
        <w:rPr>
          <w:caps/>
        </w:rPr>
        <w:t>Note</w:t>
      </w:r>
      <w:r>
        <w:t xml:space="preserve"> 2:</w:t>
      </w:r>
      <w:r>
        <w:tab/>
      </w:r>
      <w:r w:rsidRPr="00AF4529" w:rsidDel="00772778">
        <w:t xml:space="preserve"> </w:t>
      </w:r>
      <w:r w:rsidRPr="00EF4E34">
        <w:t>Operation of the application (or parts of the application) through a keyboard-operated mouse emulator, such as MouseKeys, does not qualify as operation through a keyboard interface because operation of the program is through its pointing device interface, not through its keyboard interface.</w:t>
      </w:r>
      <w:r w:rsidRPr="00EF4E34" w:rsidDel="00772778">
        <w:t xml:space="preserve"> </w:t>
      </w:r>
      <w:bookmarkEnd w:id="191"/>
      <w:bookmarkEnd w:id="192"/>
    </w:p>
    <w:p w14:paraId="24C58F83" w14:textId="49079DD3" w:rsidR="00772778" w:rsidRDefault="00772778" w:rsidP="00772778">
      <w:pPr>
        <w:rPr>
          <w:bCs/>
        </w:rPr>
      </w:pPr>
      <w:r>
        <w:rPr>
          <w:b/>
        </w:rPr>
        <w:t>manual operation and control</w:t>
      </w:r>
      <w:bookmarkEnd w:id="193"/>
      <w:r>
        <w:rPr>
          <w:b/>
        </w:rPr>
        <w:t xml:space="preserve">: </w:t>
      </w:r>
      <w:r w:rsidRPr="00AF4529">
        <w:rPr>
          <w:bCs/>
        </w:rPr>
        <w:t>using physical human actions to perform an operation or to exert control</w:t>
      </w:r>
    </w:p>
    <w:p w14:paraId="06AEA654" w14:textId="77777777" w:rsidR="00772778" w:rsidRDefault="00772778" w:rsidP="00AF4529">
      <w:pPr>
        <w:pStyle w:val="NO"/>
      </w:pPr>
      <w:r w:rsidRPr="00AF4529">
        <w:rPr>
          <w:caps/>
        </w:rPr>
        <w:t>Note</w:t>
      </w:r>
      <w:r>
        <w:t>:</w:t>
      </w:r>
      <w:r>
        <w:tab/>
      </w:r>
      <w:r w:rsidRPr="00772778">
        <w:t>Examples of manual operation and control include, but are not limited to:</w:t>
      </w:r>
    </w:p>
    <w:p w14:paraId="438DB864" w14:textId="77777777" w:rsidR="00772778" w:rsidRDefault="00772778" w:rsidP="00AF4529">
      <w:pPr>
        <w:pStyle w:val="B3"/>
      </w:pPr>
      <w:r w:rsidRPr="00772778">
        <w:t>pushing a physical button in a way that causes button travel;</w:t>
      </w:r>
    </w:p>
    <w:p w14:paraId="1D5BD8CB" w14:textId="77777777" w:rsidR="00772778" w:rsidRDefault="00772778" w:rsidP="00AF4529">
      <w:pPr>
        <w:pStyle w:val="B3"/>
      </w:pPr>
      <w:r w:rsidRPr="00772778">
        <w:t>making a gesture on a touchscreen</w:t>
      </w:r>
      <w:r>
        <w:t>;</w:t>
      </w:r>
    </w:p>
    <w:p w14:paraId="1D63CF0B" w14:textId="075685E8" w:rsidR="00772778" w:rsidRPr="00772778" w:rsidRDefault="00772778" w:rsidP="00AF4529">
      <w:pPr>
        <w:pStyle w:val="B3"/>
      </w:pPr>
      <w:r w:rsidRPr="00772778">
        <w:lastRenderedPageBreak/>
        <w:t>grasping or pinching a physical tactile operable part in a way that will allow that tactile operable part to be physically moved or rotated in some direction.</w:t>
      </w:r>
    </w:p>
    <w:p w14:paraId="2470981A" w14:textId="77777777" w:rsidR="001A26A9" w:rsidRPr="00195E91" w:rsidRDefault="001A26A9" w:rsidP="001A26A9">
      <w:pPr>
        <w:keepNext/>
        <w:keepLines/>
      </w:pPr>
      <w:bookmarkStart w:id="194" w:name="_Hlk179666101"/>
      <w:bookmarkStart w:id="195" w:name="mechanismForPrivateListening"/>
      <w:r w:rsidRPr="00195E91">
        <w:rPr>
          <w:b/>
        </w:rPr>
        <w:t>mechanism for private listening</w:t>
      </w:r>
      <w:bookmarkEnd w:id="194"/>
      <w:bookmarkEnd w:id="195"/>
      <w:r w:rsidRPr="00195E91">
        <w:rPr>
          <w:b/>
        </w:rPr>
        <w:t>:</w:t>
      </w:r>
      <w:r w:rsidRPr="00195E91">
        <w:t xml:space="preserve"> auditory output designed so that only the current user can receive the sound</w:t>
      </w:r>
    </w:p>
    <w:p w14:paraId="0E87DE69" w14:textId="518816F2" w:rsidR="001A26A9" w:rsidRDefault="001C5C0D" w:rsidP="001A26A9">
      <w:pPr>
        <w:pStyle w:val="NO"/>
      </w:pPr>
      <w:r>
        <w:rPr>
          <w:caps/>
        </w:rPr>
        <w:t>Note</w:t>
      </w:r>
      <w:r w:rsidR="001A26A9" w:rsidRPr="00195E91">
        <w:t>:</w:t>
      </w:r>
      <w:r w:rsidR="001A26A9" w:rsidRPr="00195E91">
        <w:tab/>
        <w:t>Personal headsets, directional speakers and audio hoods are examples of mechanisms for private listening.</w:t>
      </w:r>
    </w:p>
    <w:p w14:paraId="271018F1" w14:textId="54619CF2" w:rsidR="003A6EF8" w:rsidRDefault="003A6EF8" w:rsidP="003A6EF8">
      <w:bookmarkStart w:id="196" w:name="_Hlk179666247"/>
      <w:bookmarkStart w:id="197" w:name="media"/>
      <w:r w:rsidRPr="002D5508">
        <w:rPr>
          <w:b/>
          <w:bCs/>
        </w:rPr>
        <w:t>media</w:t>
      </w:r>
      <w:bookmarkEnd w:id="196"/>
      <w:bookmarkEnd w:id="197"/>
      <w:r w:rsidRPr="002D5508">
        <w:rPr>
          <w:b/>
          <w:bCs/>
        </w:rPr>
        <w:t>:</w:t>
      </w:r>
      <w:r w:rsidR="00022ECE">
        <w:t xml:space="preserve"> </w:t>
      </w:r>
      <w:r w:rsidRPr="003A6EF8">
        <w:t>different specific forms of presenting information to the user</w:t>
      </w:r>
    </w:p>
    <w:p w14:paraId="471E26B8" w14:textId="2CC0215E" w:rsidR="003A6EF8" w:rsidRPr="00195E91" w:rsidRDefault="001C5C0D" w:rsidP="007E0AFB">
      <w:pPr>
        <w:pStyle w:val="NO"/>
      </w:pPr>
      <w:r>
        <w:rPr>
          <w:caps/>
        </w:rPr>
        <w:t>Note</w:t>
      </w:r>
      <w:r w:rsidR="003A6EF8">
        <w:t>:</w:t>
      </w:r>
      <w:r w:rsidR="002E4D76">
        <w:tab/>
      </w:r>
      <w:r w:rsidR="002E4D76" w:rsidRPr="002E4D76">
        <w:t>Examples of media include, but are not limited to, text, video, audio, graphics, animations, etc.</w:t>
      </w:r>
    </w:p>
    <w:p w14:paraId="62609882" w14:textId="0883C689" w:rsidR="00A84FB1" w:rsidRDefault="00A84FB1" w:rsidP="00A84FB1">
      <w:pPr>
        <w:rPr>
          <w:b/>
        </w:rPr>
      </w:pPr>
      <w:bookmarkStart w:id="198" w:name="The_Directive"/>
      <w:bookmarkStart w:id="199" w:name="menu"/>
      <w:bookmarkEnd w:id="198"/>
      <w:r>
        <w:rPr>
          <w:b/>
        </w:rPr>
        <w:t>menu</w:t>
      </w:r>
      <w:bookmarkEnd w:id="199"/>
      <w:r>
        <w:rPr>
          <w:b/>
        </w:rPr>
        <w:t xml:space="preserve">: </w:t>
      </w:r>
      <w:r>
        <w:rPr>
          <w:bCs/>
        </w:rPr>
        <w:t>a</w:t>
      </w:r>
      <w:r w:rsidRPr="00A84FB1">
        <w:rPr>
          <w:bCs/>
        </w:rPr>
        <w:t xml:space="preserve"> set of selectable options</w:t>
      </w:r>
      <w:r w:rsidR="00A93A31">
        <w:rPr>
          <w:bCs/>
        </w:rPr>
        <w:t xml:space="preserve"> (after </w:t>
      </w:r>
      <w:r w:rsidR="00A93A31" w:rsidRPr="00A93A31">
        <w:rPr>
          <w:bCs/>
        </w:rPr>
        <w:t>ISO 17549-1:2022 [</w:t>
      </w:r>
      <w:r w:rsidR="005A4E5B">
        <w:rPr>
          <w:bCs/>
        </w:rPr>
        <w:fldChar w:fldCharType="begin"/>
      </w:r>
      <w:r w:rsidR="005A4E5B">
        <w:rPr>
          <w:bCs/>
        </w:rPr>
        <w:instrText xml:space="preserve"> REF  REF_ISOIEC17549 \h </w:instrText>
      </w:r>
      <w:r w:rsidR="005A4E5B">
        <w:rPr>
          <w:bCs/>
        </w:rPr>
      </w:r>
      <w:r w:rsidR="005A4E5B">
        <w:rPr>
          <w:bCs/>
        </w:rPr>
        <w:fldChar w:fldCharType="separate"/>
      </w:r>
      <w:r w:rsidR="00BE7026" w:rsidRPr="00A93A31">
        <w:t>i.</w:t>
      </w:r>
      <w:r w:rsidR="00BE7026">
        <w:rPr>
          <w:noProof/>
        </w:rPr>
        <w:t>56</w:t>
      </w:r>
      <w:r w:rsidR="005A4E5B">
        <w:rPr>
          <w:bCs/>
        </w:rPr>
        <w:fldChar w:fldCharType="end"/>
      </w:r>
      <w:r w:rsidR="00A93A31" w:rsidRPr="00A93A31">
        <w:rPr>
          <w:bCs/>
        </w:rPr>
        <w:t>]</w:t>
      </w:r>
      <w:r w:rsidR="00A93A31">
        <w:rPr>
          <w:bCs/>
        </w:rPr>
        <w:t>)</w:t>
      </w:r>
    </w:p>
    <w:p w14:paraId="57A8360B" w14:textId="47621FC4" w:rsidR="00D45AF2" w:rsidRDefault="00D45AF2" w:rsidP="00D45AF2">
      <w:bookmarkStart w:id="200" w:name="multimedia"/>
      <w:r w:rsidRPr="002D5508">
        <w:rPr>
          <w:b/>
          <w:bCs/>
        </w:rPr>
        <w:t>multimedia</w:t>
      </w:r>
      <w:bookmarkEnd w:id="200"/>
      <w:r w:rsidRPr="002D5508">
        <w:rPr>
          <w:b/>
          <w:bCs/>
        </w:rPr>
        <w:t>:</w:t>
      </w:r>
      <w:r>
        <w:tab/>
      </w:r>
      <w:r w:rsidRPr="003A6EF8">
        <w:t xml:space="preserve">combinations of static and/or dynamic </w:t>
      </w:r>
      <w:hyperlink w:anchor="media" w:history="1">
        <w:r w:rsidRPr="00353645">
          <w:rPr>
            <w:rStyle w:val="Hyperlink"/>
          </w:rPr>
          <w:t xml:space="preserve">media </w:t>
        </w:r>
      </w:hyperlink>
      <w:r w:rsidRPr="003A6EF8">
        <w:t>presented simultaneously</w:t>
      </w:r>
    </w:p>
    <w:p w14:paraId="6B2E1FEE" w14:textId="3B1B2C85" w:rsidR="00D45AF2" w:rsidRDefault="001C5C0D" w:rsidP="005B7AE2">
      <w:pPr>
        <w:pStyle w:val="NO"/>
      </w:pPr>
      <w:r>
        <w:rPr>
          <w:caps/>
        </w:rPr>
        <w:t>Note</w:t>
      </w:r>
      <w:r w:rsidR="00D45AF2">
        <w:t>:</w:t>
      </w:r>
      <w:r w:rsidR="00D45AF2">
        <w:tab/>
      </w:r>
      <w:r w:rsidR="005B7AE2" w:rsidRPr="005B7AE2">
        <w:t xml:space="preserve">Examples of multimedia </w:t>
      </w:r>
      <w:r w:rsidR="00D45AF2" w:rsidRPr="003A6EF8">
        <w:t>include combinations of text and video, or audio and animation</w:t>
      </w:r>
      <w:r w:rsidR="008047C1">
        <w:t>, etc</w:t>
      </w:r>
      <w:r w:rsidR="00D45AF2" w:rsidRPr="003A6EF8">
        <w:t>.</w:t>
      </w:r>
    </w:p>
    <w:p w14:paraId="094C467E" w14:textId="566316F6" w:rsidR="0098090C" w:rsidRDefault="0098090C" w:rsidP="00D50AAD">
      <w:bookmarkStart w:id="201" w:name="_Hlk179667542"/>
      <w:bookmarkStart w:id="202" w:name="nonTextContent"/>
      <w:r w:rsidRPr="00195E91">
        <w:rPr>
          <w:b/>
        </w:rPr>
        <w:t>non-text content</w:t>
      </w:r>
      <w:bookmarkEnd w:id="201"/>
      <w:bookmarkEnd w:id="202"/>
      <w:r w:rsidRPr="00195E91">
        <w:rPr>
          <w:b/>
        </w:rPr>
        <w:t>:</w:t>
      </w:r>
      <w:r w:rsidRPr="00195E91">
        <w:t xml:space="preserve"> </w:t>
      </w:r>
      <w:hyperlink w:anchor="content" w:history="1">
        <w:r w:rsidR="00B17DF2" w:rsidRPr="00662095">
          <w:rPr>
            <w:rStyle w:val="Hyperlink"/>
          </w:rPr>
          <w:t>content</w:t>
        </w:r>
      </w:hyperlink>
      <w:r w:rsidR="00B17DF2">
        <w:t xml:space="preserve"> </w:t>
      </w:r>
      <w:r w:rsidRPr="00195E91">
        <w:t xml:space="preserve">that is not a sequence of characters that can be programmatically determined or where the sequence is not expressing something in human language (after </w:t>
      </w:r>
      <w:r w:rsidR="00B31FC4">
        <w:t>WCAG 2.2</w:t>
      </w:r>
      <w:r w:rsidR="00632206">
        <w:t xml:space="preserve"> </w:t>
      </w:r>
      <w:r w:rsidR="00632206" w:rsidRPr="00C826DE">
        <w:t>[</w:t>
      </w:r>
      <w:r w:rsidR="00632206" w:rsidRPr="00C826DE">
        <w:fldChar w:fldCharType="begin"/>
      </w:r>
      <w:r w:rsidR="00632206" w:rsidRPr="00C826DE">
        <w:instrText xml:space="preserve">REF REF_W3CRECOMMENDATION \h </w:instrText>
      </w:r>
      <w:r w:rsidR="00632206" w:rsidRPr="00C826DE">
        <w:fldChar w:fldCharType="separate"/>
      </w:r>
      <w:r w:rsidR="00BE7026">
        <w:rPr>
          <w:noProof/>
        </w:rPr>
        <w:t>4</w:t>
      </w:r>
      <w:r w:rsidR="00632206" w:rsidRPr="00C826DE">
        <w:fldChar w:fldCharType="end"/>
      </w:r>
      <w:r w:rsidR="00632206" w:rsidRPr="00C826DE">
        <w:t>]</w:t>
      </w:r>
      <w:r w:rsidRPr="00195E91">
        <w:t>)</w:t>
      </w:r>
    </w:p>
    <w:p w14:paraId="582368E3" w14:textId="16462962" w:rsidR="004B5793" w:rsidRDefault="001C5C0D">
      <w:pPr>
        <w:pStyle w:val="NO"/>
      </w:pPr>
      <w:r>
        <w:rPr>
          <w:caps/>
        </w:rPr>
        <w:t>Note</w:t>
      </w:r>
      <w:r w:rsidR="004B5793" w:rsidRPr="004B5793">
        <w:t xml:space="preserve">: </w:t>
      </w:r>
      <w:r w:rsidR="004B5793">
        <w:tab/>
      </w:r>
      <w:r w:rsidR="004B5793" w:rsidRPr="004B5793">
        <w:t>An image, graphic, audio clip, or other feature that conveys meaning through either a picture or sound. Examples include: buttons, check boxes, input fields, pictures, animations, and audio/video that’s embedded or streamed.</w:t>
      </w:r>
    </w:p>
    <w:p w14:paraId="4E3914B5" w14:textId="6490A430" w:rsidR="00F907C9" w:rsidRPr="00195E91" w:rsidRDefault="00332172" w:rsidP="00F907C9">
      <w:pPr>
        <w:rPr>
          <w:iCs/>
        </w:rPr>
      </w:pPr>
      <w:r>
        <w:rPr>
          <w:b/>
          <w:iCs/>
        </w:rPr>
        <w:t>non-web document</w:t>
      </w:r>
      <w:r w:rsidR="00F907C9" w:rsidRPr="00195E91">
        <w:rPr>
          <w:b/>
          <w:iCs/>
        </w:rPr>
        <w:t>:</w:t>
      </w:r>
      <w:r w:rsidR="00F907C9" w:rsidRPr="00195E91">
        <w:rPr>
          <w:iCs/>
        </w:rPr>
        <w:t xml:space="preserve"> </w:t>
      </w:r>
      <w:bookmarkStart w:id="203" w:name="_Hlk179657987"/>
      <w:r w:rsidR="009E66DC">
        <w:rPr>
          <w:iCs/>
        </w:rPr>
        <w:fldChar w:fldCharType="begin"/>
      </w:r>
      <w:r w:rsidR="009E66DC">
        <w:rPr>
          <w:iCs/>
        </w:rPr>
        <w:instrText>HYPERLINK  \l "document"</w:instrText>
      </w:r>
      <w:r w:rsidR="009E66DC">
        <w:rPr>
          <w:iCs/>
        </w:rPr>
      </w:r>
      <w:r w:rsidR="009E66DC">
        <w:rPr>
          <w:iCs/>
        </w:rPr>
        <w:fldChar w:fldCharType="separate"/>
      </w:r>
      <w:r w:rsidR="00F907C9" w:rsidRPr="009E66DC">
        <w:rPr>
          <w:rStyle w:val="Hyperlink"/>
          <w:iCs/>
        </w:rPr>
        <w:t>document</w:t>
      </w:r>
      <w:r w:rsidR="009E66DC">
        <w:rPr>
          <w:iCs/>
        </w:rPr>
        <w:fldChar w:fldCharType="end"/>
      </w:r>
      <w:bookmarkEnd w:id="203"/>
      <w:r w:rsidR="00E67ABC">
        <w:rPr>
          <w:iCs/>
        </w:rPr>
        <w:t xml:space="preserve"> </w:t>
      </w:r>
      <w:r w:rsidR="00F907C9" w:rsidRPr="00195E91">
        <w:rPr>
          <w:iCs/>
        </w:rPr>
        <w:t xml:space="preserve">that is not a web page, not </w:t>
      </w:r>
      <w:bookmarkStart w:id="204" w:name="_Hlk179663855"/>
      <w:r w:rsidR="007C35AE">
        <w:rPr>
          <w:iCs/>
        </w:rPr>
        <w:fldChar w:fldCharType="begin"/>
      </w:r>
      <w:r w:rsidR="007C35AE">
        <w:rPr>
          <w:iCs/>
        </w:rPr>
        <w:instrText>HYPERLINK  \l "embedded"</w:instrText>
      </w:r>
      <w:r w:rsidR="007C35AE">
        <w:rPr>
          <w:iCs/>
        </w:rPr>
      </w:r>
      <w:r w:rsidR="007C35AE">
        <w:rPr>
          <w:iCs/>
        </w:rPr>
        <w:fldChar w:fldCharType="separate"/>
      </w:r>
      <w:r w:rsidR="00F907C9" w:rsidRPr="007C35AE">
        <w:rPr>
          <w:rStyle w:val="Hyperlink"/>
          <w:iCs/>
        </w:rPr>
        <w:t>embedded</w:t>
      </w:r>
      <w:r w:rsidR="007C35AE">
        <w:rPr>
          <w:iCs/>
        </w:rPr>
        <w:fldChar w:fldCharType="end"/>
      </w:r>
      <w:bookmarkEnd w:id="204"/>
      <w:r w:rsidR="00F907C9" w:rsidRPr="00195E91">
        <w:rPr>
          <w:iCs/>
        </w:rPr>
        <w:t xml:space="preserve"> in web pages nor used in the rendering or functioning of the page</w:t>
      </w:r>
    </w:p>
    <w:p w14:paraId="7EDC41C9" w14:textId="41379524" w:rsidR="00E10B75" w:rsidRPr="00195E91" w:rsidRDefault="00D87AE2" w:rsidP="00E10B75">
      <w:pPr>
        <w:rPr>
          <w:iCs/>
        </w:rPr>
      </w:pPr>
      <w:r>
        <w:rPr>
          <w:b/>
          <w:iCs/>
        </w:rPr>
        <w:t>non-web software</w:t>
      </w:r>
      <w:r w:rsidR="00E10B75" w:rsidRPr="00195E91">
        <w:rPr>
          <w:b/>
          <w:iCs/>
        </w:rPr>
        <w:t>:</w:t>
      </w:r>
      <w:r w:rsidR="00E10B75" w:rsidRPr="00195E91">
        <w:rPr>
          <w:iCs/>
        </w:rPr>
        <w:t xml:space="preserve"> software that is not a web page, not </w:t>
      </w:r>
      <w:bookmarkStart w:id="205" w:name="_Hlk179663870"/>
      <w:r w:rsidR="007C35AE">
        <w:rPr>
          <w:iCs/>
        </w:rPr>
        <w:fldChar w:fldCharType="begin"/>
      </w:r>
      <w:r w:rsidR="007C35AE">
        <w:rPr>
          <w:iCs/>
        </w:rPr>
        <w:instrText>HYPERLINK  \l "embedded"</w:instrText>
      </w:r>
      <w:r w:rsidR="007C35AE">
        <w:rPr>
          <w:iCs/>
        </w:rPr>
      </w:r>
      <w:r w:rsidR="007C35AE">
        <w:rPr>
          <w:iCs/>
        </w:rPr>
        <w:fldChar w:fldCharType="separate"/>
      </w:r>
      <w:r w:rsidR="007C35AE" w:rsidRPr="007C35AE">
        <w:rPr>
          <w:rStyle w:val="Hyperlink"/>
          <w:iCs/>
        </w:rPr>
        <w:t>embedded</w:t>
      </w:r>
      <w:r w:rsidR="007C35AE">
        <w:rPr>
          <w:iCs/>
        </w:rPr>
        <w:fldChar w:fldCharType="end"/>
      </w:r>
      <w:r w:rsidR="00E10B75" w:rsidRPr="00195E91">
        <w:rPr>
          <w:iCs/>
        </w:rPr>
        <w:t xml:space="preserve"> </w:t>
      </w:r>
      <w:bookmarkEnd w:id="205"/>
      <w:r w:rsidR="00E10B75" w:rsidRPr="00195E91">
        <w:rPr>
          <w:iCs/>
        </w:rPr>
        <w:t>in web pages nor used in the rende</w:t>
      </w:r>
      <w:r w:rsidR="00DA57C2" w:rsidRPr="00195E91">
        <w:rPr>
          <w:iCs/>
        </w:rPr>
        <w:t>ring or functioning of the page</w:t>
      </w:r>
    </w:p>
    <w:p w14:paraId="62D4BAA6" w14:textId="17CDF168" w:rsidR="00AF627F" w:rsidRPr="00195E91" w:rsidRDefault="00AF627F" w:rsidP="001C14F5">
      <w:pPr>
        <w:keepNext/>
        <w:keepLines/>
      </w:pPr>
      <w:bookmarkStart w:id="206" w:name="_Hlk179669482"/>
      <w:bookmarkStart w:id="207" w:name="openFunctionality"/>
      <w:r w:rsidRPr="00195E91">
        <w:rPr>
          <w:b/>
          <w:iCs/>
        </w:rPr>
        <w:t>open functionality</w:t>
      </w:r>
      <w:bookmarkEnd w:id="206"/>
      <w:bookmarkEnd w:id="207"/>
      <w:r w:rsidRPr="00195E91">
        <w:rPr>
          <w:b/>
          <w:iCs/>
        </w:rPr>
        <w:t>:</w:t>
      </w:r>
      <w:r w:rsidRPr="00195E91">
        <w:rPr>
          <w:iCs/>
        </w:rPr>
        <w:t xml:space="preserve"> </w:t>
      </w:r>
      <w:r w:rsidRPr="00195E91">
        <w:t xml:space="preserve">functionality that supports access </w:t>
      </w:r>
      <w:r w:rsidR="002A0CF1" w:rsidRPr="00195E91">
        <w:t>by</w:t>
      </w:r>
      <w:r w:rsidRPr="00195E91">
        <w:t xml:space="preserve"> </w:t>
      </w:r>
      <w:hyperlink w:anchor="assistiveTechnology" w:history="1">
        <w:r w:rsidR="00683A03" w:rsidRPr="00C402C3">
          <w:rPr>
            <w:rStyle w:val="Hyperlink"/>
            <w:bCs/>
          </w:rPr>
          <w:t>assistive technology</w:t>
        </w:r>
      </w:hyperlink>
    </w:p>
    <w:p w14:paraId="16094B3F" w14:textId="505B1CD5" w:rsidR="00D5492C" w:rsidRDefault="001C5C0D" w:rsidP="00D5492C">
      <w:pPr>
        <w:pStyle w:val="NO"/>
      </w:pPr>
      <w:r>
        <w:rPr>
          <w:caps/>
        </w:rPr>
        <w:t>Note</w:t>
      </w:r>
      <w:r w:rsidR="00D5492C" w:rsidRPr="00195E91">
        <w:t>:</w:t>
      </w:r>
      <w:r w:rsidR="00D5492C" w:rsidRPr="00195E91">
        <w:tab/>
        <w:t xml:space="preserve">This </w:t>
      </w:r>
      <w:r w:rsidR="002336AA" w:rsidRPr="00195E91">
        <w:t xml:space="preserve">is </w:t>
      </w:r>
      <w:r w:rsidR="00D5492C" w:rsidRPr="00195E91">
        <w:t xml:space="preserve">the opposite of </w:t>
      </w:r>
      <w:r w:rsidR="00013191" w:rsidRPr="00195E91">
        <w:t>closed functionality</w:t>
      </w:r>
      <w:r w:rsidR="00D5492C" w:rsidRPr="00195E91">
        <w:t>.</w:t>
      </w:r>
    </w:p>
    <w:p w14:paraId="073A2E7F" w14:textId="6F6AA9E4" w:rsidR="00286519" w:rsidRDefault="00286519" w:rsidP="00286519">
      <w:pPr>
        <w:rPr>
          <w:bCs/>
        </w:rPr>
      </w:pPr>
      <w:r>
        <w:rPr>
          <w:b/>
        </w:rPr>
        <w:t>open</w:t>
      </w:r>
      <w:r w:rsidRPr="00627FCF">
        <w:rPr>
          <w:b/>
        </w:rPr>
        <w:t xml:space="preserve"> subtitles</w:t>
      </w:r>
      <w:r>
        <w:rPr>
          <w:bCs/>
        </w:rPr>
        <w:t xml:space="preserve">: </w:t>
      </w:r>
      <w:r w:rsidRPr="00286519">
        <w:rPr>
          <w:bCs/>
        </w:rPr>
        <w:t>subtitle visually presented regardless of user preference (after ISO/IEC TS 20071-23 [</w:t>
      </w:r>
      <w:r w:rsidR="00E017B5">
        <w:rPr>
          <w:bCs/>
        </w:rPr>
        <w:fldChar w:fldCharType="begin"/>
      </w:r>
      <w:r w:rsidR="00E017B5">
        <w:rPr>
          <w:bCs/>
        </w:rPr>
        <w:instrText xml:space="preserve"> REF  REF_ISOIECTS20071_23 \h </w:instrText>
      </w:r>
      <w:r w:rsidR="00E017B5">
        <w:rPr>
          <w:bCs/>
        </w:rPr>
      </w:r>
      <w:r w:rsidR="00E017B5">
        <w:rPr>
          <w:bCs/>
        </w:rPr>
        <w:fldChar w:fldCharType="separate"/>
      </w:r>
      <w:r w:rsidR="00BE7026">
        <w:t>i.</w:t>
      </w:r>
      <w:r w:rsidR="00BE7026">
        <w:rPr>
          <w:noProof/>
        </w:rPr>
        <w:t>75</w:t>
      </w:r>
      <w:r w:rsidR="00E017B5">
        <w:rPr>
          <w:bCs/>
        </w:rPr>
        <w:fldChar w:fldCharType="end"/>
      </w:r>
      <w:r w:rsidRPr="00286519">
        <w:rPr>
          <w:bCs/>
        </w:rPr>
        <w:t>])</w:t>
      </w:r>
    </w:p>
    <w:p w14:paraId="67492BB0" w14:textId="1BDD1F49" w:rsidR="00286519" w:rsidRPr="00195E91" w:rsidRDefault="00286519" w:rsidP="00286519">
      <w:pPr>
        <w:pStyle w:val="NO"/>
      </w:pPr>
      <w:r w:rsidRPr="00AF4529">
        <w:rPr>
          <w:caps/>
        </w:rPr>
        <w:t>Note</w:t>
      </w:r>
      <w:r>
        <w:t>:</w:t>
      </w:r>
      <w:r>
        <w:tab/>
      </w:r>
      <w:r w:rsidRPr="00286519">
        <w:t>Open subtitles cannot be turned off or moved because they are embedded in the video content.</w:t>
      </w:r>
    </w:p>
    <w:p w14:paraId="0DC9FB3E" w14:textId="401343A1" w:rsidR="002A0CF1" w:rsidRPr="00195E91" w:rsidRDefault="0098090C" w:rsidP="00AF4529">
      <w:bookmarkStart w:id="208" w:name="_Hlk179669615"/>
      <w:bookmarkStart w:id="209" w:name="operablePart"/>
      <w:r w:rsidRPr="00195E91">
        <w:rPr>
          <w:b/>
          <w:iCs/>
        </w:rPr>
        <w:t>operable part</w:t>
      </w:r>
      <w:bookmarkEnd w:id="208"/>
      <w:bookmarkEnd w:id="209"/>
      <w:r w:rsidRPr="00195E91">
        <w:rPr>
          <w:b/>
          <w:iCs/>
        </w:rPr>
        <w:t>:</w:t>
      </w:r>
      <w:r w:rsidRPr="00195E91">
        <w:t xml:space="preserve"> </w:t>
      </w:r>
      <w:r w:rsidR="00772778">
        <w:t xml:space="preserve">hardware element that operates </w:t>
      </w:r>
      <w:r w:rsidR="00A2515D">
        <w:t xml:space="preserve">the </w:t>
      </w:r>
      <w:r w:rsidR="00772778">
        <w:t>ICT when touched or manipulated</w:t>
      </w:r>
    </w:p>
    <w:p w14:paraId="4DF1CDA1" w14:textId="3E16468A" w:rsidR="00311249" w:rsidRDefault="001C5C0D" w:rsidP="00D041CA">
      <w:pPr>
        <w:pStyle w:val="NO"/>
      </w:pPr>
      <w:r>
        <w:rPr>
          <w:caps/>
        </w:rPr>
        <w:t>Note</w:t>
      </w:r>
      <w:r w:rsidR="00311249" w:rsidRPr="00195E91">
        <w:t>:</w:t>
      </w:r>
      <w:r w:rsidR="008B1B6C" w:rsidRPr="00195E91">
        <w:tab/>
      </w:r>
      <w:r w:rsidR="00311249" w:rsidRPr="00195E91">
        <w:t>Operable parts do not include parts involved only in maintenance or repair or other actions that are not expected of a typical user if the product is not malfunctioning. These actions include: clearing paper jams internal to the machine, replacing items or parts internal to the machine that may expose the end user to sharp or hot surfaces, replacing or repairing items designated by manufacturers as service or maintenance items in user documentation.</w:t>
      </w:r>
    </w:p>
    <w:p w14:paraId="1B27235A" w14:textId="74A93283" w:rsidR="0098090C" w:rsidRPr="00195E91" w:rsidRDefault="0098090C" w:rsidP="0098090C">
      <w:pPr>
        <w:rPr>
          <w:bCs/>
          <w:color w:val="000000"/>
        </w:rPr>
      </w:pPr>
      <w:bookmarkStart w:id="210" w:name="_Hlk179670123"/>
      <w:bookmarkStart w:id="211" w:name="platformSoftware"/>
      <w:r w:rsidRPr="00195E91">
        <w:rPr>
          <w:b/>
          <w:color w:val="000000"/>
        </w:rPr>
        <w:t>platform software</w:t>
      </w:r>
      <w:bookmarkEnd w:id="210"/>
      <w:bookmarkEnd w:id="211"/>
      <w:r w:rsidR="00D61CDB" w:rsidRPr="00195E91">
        <w:rPr>
          <w:b/>
          <w:color w:val="000000"/>
        </w:rPr>
        <w:t xml:space="preserve"> (platform)</w:t>
      </w:r>
      <w:r w:rsidRPr="00195E91">
        <w:rPr>
          <w:b/>
          <w:color w:val="000000"/>
        </w:rPr>
        <w:t>:</w:t>
      </w:r>
      <w:r w:rsidRPr="00195E91">
        <w:rPr>
          <w:color w:val="000000"/>
        </w:rPr>
        <w:t xml:space="preserve"> </w:t>
      </w:r>
      <w:r w:rsidRPr="00195E91">
        <w:rPr>
          <w:bCs/>
          <w:color w:val="000000"/>
        </w:rPr>
        <w:t xml:space="preserve">collection of software components that runs on an underlying software </w:t>
      </w:r>
      <w:r w:rsidRPr="00195E91">
        <w:t>or</w:t>
      </w:r>
      <w:r w:rsidRPr="00195E91">
        <w:rPr>
          <w:bCs/>
          <w:color w:val="000000"/>
        </w:rPr>
        <w:t xml:space="preserve"> hardware layer, and that provides a set of software services to other software components that allows those applications to be isolated from the underlying software </w:t>
      </w:r>
      <w:r w:rsidRPr="00195E91">
        <w:t>or</w:t>
      </w:r>
      <w:r w:rsidRPr="00195E91">
        <w:rPr>
          <w:bCs/>
          <w:color w:val="000000"/>
        </w:rPr>
        <w:t xml:space="preserve"> hardware layer (after </w:t>
      </w:r>
      <w:r w:rsidRPr="00C826DE">
        <w:t>ISO/IEC 13066-1 [</w:t>
      </w:r>
      <w:r w:rsidR="00DB71B9" w:rsidRPr="00C826DE">
        <w:fldChar w:fldCharType="begin"/>
      </w:r>
      <w:r w:rsidR="001B5F34" w:rsidRPr="00C826DE">
        <w:instrText xml:space="preserve"> REF </w:instrText>
      </w:r>
      <w:r w:rsidR="006E7E9D" w:rsidRPr="00C826DE">
        <w:instrText xml:space="preserve">REF_ISOIEC13066_1 \h </w:instrText>
      </w:r>
      <w:r w:rsidR="00B70E3E" w:rsidRPr="00C826DE">
        <w:instrText xml:space="preserve"> \* MERGEFORMAT </w:instrText>
      </w:r>
      <w:r w:rsidR="00DB71B9" w:rsidRPr="00C826DE">
        <w:fldChar w:fldCharType="separate"/>
      </w:r>
      <w:r w:rsidR="00BE7026">
        <w:t>i.19</w:t>
      </w:r>
      <w:r w:rsidR="00DB71B9" w:rsidRPr="00C826DE">
        <w:fldChar w:fldCharType="end"/>
      </w:r>
      <w:r w:rsidRPr="00C826DE">
        <w:t>]</w:t>
      </w:r>
      <w:r w:rsidRPr="00195E91">
        <w:rPr>
          <w:bCs/>
          <w:color w:val="000000"/>
        </w:rPr>
        <w:t>)</w:t>
      </w:r>
    </w:p>
    <w:p w14:paraId="4783E646" w14:textId="7604918B" w:rsidR="0098090C" w:rsidRPr="00195E91" w:rsidRDefault="001C5C0D" w:rsidP="009B6DE5">
      <w:pPr>
        <w:pStyle w:val="NO"/>
      </w:pPr>
      <w:r>
        <w:rPr>
          <w:caps/>
        </w:rPr>
        <w:t>Note</w:t>
      </w:r>
      <w:r w:rsidR="0098090C" w:rsidRPr="00195E91">
        <w:t>:</w:t>
      </w:r>
      <w:r w:rsidR="0098090C" w:rsidRPr="00195E91">
        <w:tab/>
        <w:t>A particular software component might play the role of a platform in some situations and a client in others.</w:t>
      </w:r>
    </w:p>
    <w:p w14:paraId="0592B6DA" w14:textId="77777777" w:rsidR="003465C2" w:rsidRDefault="003465C2" w:rsidP="003465C2">
      <w:bookmarkStart w:id="212" w:name="primaryuser"/>
      <w:bookmarkStart w:id="213" w:name="programmaticallyDeterminable"/>
      <w:r w:rsidRPr="00AF4529">
        <w:rPr>
          <w:b/>
          <w:bCs/>
        </w:rPr>
        <w:t>primary user (of relay service)</w:t>
      </w:r>
      <w:bookmarkEnd w:id="212"/>
      <w:r w:rsidRPr="00AF4529">
        <w:rPr>
          <w:b/>
          <w:bCs/>
        </w:rPr>
        <w:t>:</w:t>
      </w:r>
      <w:r w:rsidRPr="003465C2">
        <w:t xml:space="preserve"> person who is using relay services because of a disability</w:t>
      </w:r>
    </w:p>
    <w:p w14:paraId="3C55DC38" w14:textId="3654B9C1" w:rsidR="003465C2" w:rsidRPr="00AF4529" w:rsidRDefault="003465C2" w:rsidP="00AF4529">
      <w:pPr>
        <w:pStyle w:val="NO"/>
        <w:rPr>
          <w:b/>
          <w:bCs/>
        </w:rPr>
      </w:pPr>
      <w:r w:rsidRPr="00AF4529">
        <w:rPr>
          <w:caps/>
        </w:rPr>
        <w:t>Note</w:t>
      </w:r>
      <w:r>
        <w:t>:</w:t>
      </w:r>
      <w:r>
        <w:tab/>
        <w:t xml:space="preserve"> </w:t>
      </w:r>
      <w:r w:rsidRPr="003465C2">
        <w:t xml:space="preserve">See </w:t>
      </w:r>
      <w:hyperlink w:anchor="secondaryuser" w:history="1">
        <w:r w:rsidRPr="003465C2">
          <w:rPr>
            <w:rStyle w:val="Hyperlink"/>
          </w:rPr>
          <w:t>secondary user</w:t>
        </w:r>
      </w:hyperlink>
      <w:r>
        <w:t>.</w:t>
      </w:r>
    </w:p>
    <w:p w14:paraId="2A25D636" w14:textId="0AE989BD" w:rsidR="0098090C" w:rsidRPr="00195E91" w:rsidRDefault="0098090C" w:rsidP="0098090C">
      <w:r w:rsidRPr="00195E91">
        <w:rPr>
          <w:b/>
        </w:rPr>
        <w:t>programmatically determinable</w:t>
      </w:r>
      <w:bookmarkEnd w:id="213"/>
      <w:r w:rsidRPr="00195E91">
        <w:rPr>
          <w:b/>
        </w:rPr>
        <w:t>:</w:t>
      </w:r>
      <w:r w:rsidRPr="00195E91">
        <w:t xml:space="preserve"> able to be read by software from developer-supplied data in a way that other software, including assistive technologies, can extract and present this information to users in different modalities</w:t>
      </w:r>
    </w:p>
    <w:p w14:paraId="089793BD" w14:textId="7175CED9" w:rsidR="0098090C" w:rsidRPr="00195E91" w:rsidRDefault="001C5C0D" w:rsidP="009B6DE5">
      <w:pPr>
        <w:pStyle w:val="NO"/>
        <w:rPr>
          <w:rFonts w:eastAsia="SimSun"/>
          <w:sz w:val="24"/>
          <w:szCs w:val="24"/>
          <w:lang w:eastAsia="en-GB"/>
        </w:rPr>
      </w:pPr>
      <w:r>
        <w:rPr>
          <w:caps/>
        </w:rPr>
        <w:t>Note</w:t>
      </w:r>
      <w:r w:rsidR="0098090C" w:rsidRPr="00195E91">
        <w:t>:</w:t>
      </w:r>
      <w:r w:rsidR="0098090C" w:rsidRPr="00195E91">
        <w:tab/>
      </w:r>
      <w:r w:rsidR="00B31FC4">
        <w:t>WCAG 2.2</w:t>
      </w:r>
      <w:r w:rsidR="00AC6040" w:rsidRPr="00195E91">
        <w:t xml:space="preserve"> </w:t>
      </w:r>
      <w:r w:rsidR="0098090C" w:rsidRPr="00195E91">
        <w:t>uses "determined" where this definition uses "able to be read" (to avoid ambiguity with the word "determined").</w:t>
      </w:r>
    </w:p>
    <w:p w14:paraId="60FCA531" w14:textId="4F8D520B" w:rsidR="0098090C" w:rsidRPr="00195E91" w:rsidRDefault="001A40F6" w:rsidP="0098090C">
      <w:pPr>
        <w:rPr>
          <w:lang w:eastAsia="en-GB"/>
        </w:rPr>
      </w:pPr>
      <w:bookmarkStart w:id="214" w:name="_Hlk179671110"/>
      <w:bookmarkStart w:id="215" w:name="realTimeText"/>
      <w:r>
        <w:rPr>
          <w:b/>
          <w:color w:val="000000"/>
        </w:rPr>
        <w:lastRenderedPageBreak/>
        <w:t>r</w:t>
      </w:r>
      <w:r w:rsidRPr="00195E91">
        <w:rPr>
          <w:b/>
          <w:color w:val="000000"/>
        </w:rPr>
        <w:t>eal</w:t>
      </w:r>
      <w:r w:rsidR="0098090C" w:rsidRPr="00195E91">
        <w:rPr>
          <w:b/>
          <w:color w:val="000000"/>
        </w:rPr>
        <w:t>-</w:t>
      </w:r>
      <w:r>
        <w:rPr>
          <w:b/>
          <w:color w:val="000000"/>
        </w:rPr>
        <w:t>t</w:t>
      </w:r>
      <w:r w:rsidRPr="00195E91">
        <w:rPr>
          <w:b/>
          <w:color w:val="000000"/>
        </w:rPr>
        <w:t xml:space="preserve">ime </w:t>
      </w:r>
      <w:r>
        <w:rPr>
          <w:b/>
          <w:color w:val="000000"/>
        </w:rPr>
        <w:t>t</w:t>
      </w:r>
      <w:r w:rsidRPr="00195E91">
        <w:rPr>
          <w:b/>
          <w:color w:val="000000"/>
        </w:rPr>
        <w:t>ext</w:t>
      </w:r>
      <w:bookmarkEnd w:id="214"/>
      <w:bookmarkEnd w:id="215"/>
      <w:r w:rsidRPr="00195E91">
        <w:rPr>
          <w:b/>
          <w:color w:val="000000"/>
        </w:rPr>
        <w:t xml:space="preserve"> </w:t>
      </w:r>
      <w:r w:rsidR="00880F67" w:rsidRPr="00195E91">
        <w:rPr>
          <w:b/>
          <w:color w:val="000000"/>
        </w:rPr>
        <w:t>(</w:t>
      </w:r>
      <w:r w:rsidR="00880F67" w:rsidRPr="00195E91">
        <w:rPr>
          <w:b/>
        </w:rPr>
        <w:t>RTT</w:t>
      </w:r>
      <w:r w:rsidR="00880F67" w:rsidRPr="00195E91">
        <w:rPr>
          <w:b/>
          <w:color w:val="000000"/>
        </w:rPr>
        <w:t>)</w:t>
      </w:r>
      <w:r w:rsidR="0098090C" w:rsidRPr="00195E91">
        <w:rPr>
          <w:b/>
          <w:color w:val="000000"/>
        </w:rPr>
        <w:t>:</w:t>
      </w:r>
      <w:r w:rsidR="00F15AA7" w:rsidRPr="00195E91">
        <w:rPr>
          <w:color w:val="000000"/>
        </w:rPr>
        <w:t xml:space="preserve"> </w:t>
      </w:r>
      <w:r w:rsidR="0098090C" w:rsidRPr="00195E91">
        <w:rPr>
          <w:lang w:eastAsia="en-GB"/>
        </w:rPr>
        <w:t xml:space="preserve">form of text conversation in point to point situations or in multipoint conferencing where the text being entered is </w:t>
      </w:r>
      <w:r w:rsidR="00136080" w:rsidRPr="00195E91">
        <w:rPr>
          <w:lang w:eastAsia="en-GB"/>
        </w:rPr>
        <w:t xml:space="preserve">sent </w:t>
      </w:r>
      <w:r w:rsidR="0098090C" w:rsidRPr="00195E91">
        <w:rPr>
          <w:lang w:eastAsia="en-GB"/>
        </w:rPr>
        <w:t>in such a way that the communication is perceived by the user as being continuous</w:t>
      </w:r>
      <w:r>
        <w:rPr>
          <w:lang w:eastAsia="en-GB"/>
        </w:rPr>
        <w:t xml:space="preserve"> on </w:t>
      </w:r>
      <w:r w:rsidRPr="001A40F6">
        <w:rPr>
          <w:lang w:eastAsia="en-GB"/>
        </w:rPr>
        <w:t>a character-by-character basis</w:t>
      </w:r>
      <w:r>
        <w:rPr>
          <w:lang w:eastAsia="en-GB"/>
        </w:rPr>
        <w:t xml:space="preserve"> </w:t>
      </w:r>
    </w:p>
    <w:p w14:paraId="615DBE7E" w14:textId="0FBEE8EF" w:rsidR="007D3042" w:rsidRPr="00195E91" w:rsidRDefault="001C5C0D" w:rsidP="007D3042">
      <w:pPr>
        <w:pStyle w:val="NO"/>
      </w:pPr>
      <w:r>
        <w:rPr>
          <w:caps/>
        </w:rPr>
        <w:t>Note</w:t>
      </w:r>
      <w:r w:rsidR="007D3042" w:rsidRPr="00195E91">
        <w:t xml:space="preserve"> 1:</w:t>
      </w:r>
      <w:r w:rsidR="007D3042" w:rsidRPr="00195E91">
        <w:tab/>
        <w:t xml:space="preserve">Users will perceive communication as continuous if the delay between text being created by the sender and received by the recipient is less than </w:t>
      </w:r>
      <w:r w:rsidR="00532DE3">
        <w:t>1</w:t>
      </w:r>
      <w:r w:rsidR="00532DE3" w:rsidRPr="00195E91">
        <w:t xml:space="preserve"> </w:t>
      </w:r>
      <w:r w:rsidR="007D3042" w:rsidRPr="00195E91">
        <w:t>s</w:t>
      </w:r>
      <w:r w:rsidR="006A49BF" w:rsidRPr="00195E91">
        <w:t>. However</w:t>
      </w:r>
      <w:r w:rsidR="007D3042" w:rsidRPr="00195E91">
        <w:t>,</w:t>
      </w:r>
      <w:r w:rsidR="00546BA8" w:rsidRPr="00195E91">
        <w:t xml:space="preserve"> the actual delay will be dependent on the communication</w:t>
      </w:r>
      <w:r w:rsidR="006B1B91">
        <w:t>s</w:t>
      </w:r>
      <w:r w:rsidR="00546BA8" w:rsidRPr="00195E91">
        <w:t xml:space="preserve"> </w:t>
      </w:r>
      <w:r w:rsidR="002451AC" w:rsidRPr="00195E91">
        <w:t>network.</w:t>
      </w:r>
    </w:p>
    <w:p w14:paraId="06242EC2" w14:textId="11E352F0" w:rsidR="001B2C2A" w:rsidRDefault="001C5C0D" w:rsidP="00771228">
      <w:pPr>
        <w:pStyle w:val="NO"/>
      </w:pPr>
      <w:r>
        <w:rPr>
          <w:caps/>
        </w:rPr>
        <w:t>Note</w:t>
      </w:r>
      <w:r w:rsidR="007D3042" w:rsidRPr="00195E91">
        <w:t xml:space="preserve"> 2:</w:t>
      </w:r>
      <w:r w:rsidR="007D3042" w:rsidRPr="00195E91">
        <w:tab/>
        <w:t>The creation of text will differ between systems where text is entered on a word-by-word basis (e.g.</w:t>
      </w:r>
      <w:r w:rsidR="00B12C70" w:rsidRPr="00195E91">
        <w:t> </w:t>
      </w:r>
      <w:r w:rsidR="007D3042" w:rsidRPr="00195E91">
        <w:t>speech</w:t>
      </w:r>
      <w:r w:rsidR="007D3042" w:rsidRPr="00195E91">
        <w:rPr>
          <w:rFonts w:ascii="Yu Gothic" w:hAnsi="Yu Gothic" w:cs="Yu Gothic"/>
        </w:rPr>
        <w:t>‑</w:t>
      </w:r>
      <w:r w:rsidR="007D3042" w:rsidRPr="00195E91">
        <w:t>to</w:t>
      </w:r>
      <w:r w:rsidR="007D3042" w:rsidRPr="00195E91">
        <w:rPr>
          <w:rFonts w:ascii="Yu Gothic" w:hAnsi="Yu Gothic" w:cs="Yu Gothic"/>
        </w:rPr>
        <w:t>‑</w:t>
      </w:r>
      <w:r w:rsidR="007D3042" w:rsidRPr="00195E91">
        <w:t>text and predictive-text based systems) and systems where each character is separately generated (e.g. typing on a physical keyboard).</w:t>
      </w:r>
    </w:p>
    <w:p w14:paraId="74A2FA1F" w14:textId="282FF52B" w:rsidR="001B2C2A" w:rsidRDefault="001B2C2A" w:rsidP="001B2C2A">
      <w:pPr>
        <w:pStyle w:val="NO"/>
      </w:pPr>
      <w:r w:rsidRPr="00AF4529">
        <w:rPr>
          <w:caps/>
        </w:rPr>
        <w:t>Note</w:t>
      </w:r>
      <w:r>
        <w:t xml:space="preserve"> 3:  Although RTT may often be "perceived by the user" as being sent character-by-character, none of the RTT standards require this to be the case. They assume accumulation of characters before sending and only require that no character is held for more than 500 ms after it is created before the accumulated text is sent. An accumulation time of 300 ms or less is recommended.</w:t>
      </w:r>
    </w:p>
    <w:p w14:paraId="0EB9E7D3" w14:textId="7CFE9D82" w:rsidR="0019115E" w:rsidRPr="00E9103A" w:rsidRDefault="001B2C2A" w:rsidP="001B2C2A">
      <w:pPr>
        <w:pStyle w:val="NO"/>
      </w:pPr>
      <w:r w:rsidRPr="00AF4529">
        <w:rPr>
          <w:caps/>
        </w:rPr>
        <w:t xml:space="preserve">Note </w:t>
      </w:r>
      <w:r>
        <w:t>4: It is already common for ICT automation to be at one end of continuous bidirectional voice communication. The RTT requirements in the present document ensure that there will be RTT communication wherever there is real-time bidirectional voice communication, even when there is ICT automaton at one end</w:t>
      </w:r>
    </w:p>
    <w:p w14:paraId="35CDFDAF" w14:textId="58F16C7F" w:rsidR="00CB2676" w:rsidRDefault="00CB2676" w:rsidP="00CB2676">
      <w:bookmarkStart w:id="216" w:name="relayservice"/>
      <w:bookmarkStart w:id="217" w:name="_Hlk179671710"/>
      <w:bookmarkStart w:id="218" w:name="satisfiesASuccessCriterion"/>
      <w:r w:rsidRPr="00AF4529">
        <w:rPr>
          <w:b/>
          <w:bCs/>
        </w:rPr>
        <w:t>relay service</w:t>
      </w:r>
      <w:bookmarkEnd w:id="216"/>
      <w:r w:rsidRPr="00AF4529">
        <w:rPr>
          <w:b/>
          <w:bCs/>
        </w:rPr>
        <w:t>:</w:t>
      </w:r>
      <w:r w:rsidRPr="00CB2676">
        <w:t xml:space="preserve"> electronic </w:t>
      </w:r>
      <w:r w:rsidR="00754CC8">
        <w:t>communication service</w:t>
      </w:r>
      <w:r w:rsidRPr="00CB2676">
        <w:t xml:space="preserve"> which enable </w:t>
      </w:r>
      <w:r w:rsidR="002741E5">
        <w:t xml:space="preserve">real-time </w:t>
      </w:r>
      <w:r w:rsidRPr="00CB2676">
        <w:t>bidirectional communication between remote end-users of different modes of communication (for example text, sign, speech) by providing conversion between those modes of communication, or by providing the needed cognitive support for end-users during the communication, by a human operator or automatic means</w:t>
      </w:r>
    </w:p>
    <w:p w14:paraId="3E7582A9" w14:textId="5F896AAB" w:rsidR="00830A90" w:rsidRPr="00830A90" w:rsidRDefault="00830A90" w:rsidP="00830A90">
      <w:pPr>
        <w:rPr>
          <w:b/>
        </w:rPr>
      </w:pPr>
      <w:r w:rsidRPr="00830A90">
        <w:rPr>
          <w:b/>
        </w:rPr>
        <w:t xml:space="preserve">RTT capabilities: </w:t>
      </w:r>
      <w:r w:rsidRPr="00E9103A">
        <w:rPr>
          <w:bCs/>
        </w:rPr>
        <w:t>the ability of ICT to originate, present, transport, or otherwise process real-time text</w:t>
      </w:r>
    </w:p>
    <w:p w14:paraId="1BF2B492" w14:textId="5017DC67" w:rsidR="00830A90" w:rsidRPr="00E9103A" w:rsidRDefault="001C5C0D" w:rsidP="00E9103A">
      <w:pPr>
        <w:pStyle w:val="NO"/>
      </w:pPr>
      <w:r>
        <w:rPr>
          <w:caps/>
        </w:rPr>
        <w:t>Note</w:t>
      </w:r>
      <w:r w:rsidR="00830A90" w:rsidRPr="00830A90">
        <w:t xml:space="preserve">: </w:t>
      </w:r>
      <w:r w:rsidR="00830A90">
        <w:tab/>
      </w:r>
      <w:r w:rsidR="00830A90" w:rsidRPr="00830A90">
        <w:t>Some ICT is used to originate and present real-time text. Other ICT only transports or processes RTT in other ways that preserve the integrity of the RTT. All are therefore said to have or support RTT capabilities because all need to do their part for the RTT to work.</w:t>
      </w:r>
    </w:p>
    <w:p w14:paraId="46134F8D" w14:textId="6CCF3CD4" w:rsidR="00E9103A" w:rsidRPr="00E9103A" w:rsidRDefault="00E9103A" w:rsidP="0098090C">
      <w:pPr>
        <w:rPr>
          <w:bCs/>
        </w:rPr>
      </w:pPr>
      <w:bookmarkStart w:id="219" w:name="RTTtextblocktermination"/>
      <w:r w:rsidRPr="00E9103A">
        <w:rPr>
          <w:b/>
        </w:rPr>
        <w:t>RTT text-block termination</w:t>
      </w:r>
      <w:bookmarkEnd w:id="219"/>
      <w:r w:rsidRPr="00E9103A">
        <w:rPr>
          <w:b/>
        </w:rPr>
        <w:t xml:space="preserve">: </w:t>
      </w:r>
      <w:r w:rsidRPr="00E9103A">
        <w:rPr>
          <w:bCs/>
        </w:rPr>
        <w:t>a sentence terminating punctuation character or a line or message delimiter is entered or received, or a comma+space, or a 5 second delay without a new character within the text of a source</w:t>
      </w:r>
    </w:p>
    <w:p w14:paraId="2FAAF771" w14:textId="2A1D7444" w:rsidR="000B4BB8" w:rsidRDefault="0053213B" w:rsidP="0098090C">
      <w:r w:rsidRPr="00195E91">
        <w:rPr>
          <w:b/>
        </w:rPr>
        <w:t>satisfies a success criterion</w:t>
      </w:r>
      <w:bookmarkEnd w:id="217"/>
      <w:bookmarkEnd w:id="218"/>
      <w:r w:rsidRPr="00195E91">
        <w:rPr>
          <w:b/>
        </w:rPr>
        <w:t>:</w:t>
      </w:r>
      <w:r w:rsidRPr="00195E91">
        <w:t xml:space="preserve"> success criterion does not evaluate to "false" when applied to the ICT</w:t>
      </w:r>
      <w:r w:rsidR="00B12C70" w:rsidRPr="00195E91">
        <w:t xml:space="preserve"> </w:t>
      </w:r>
      <w:r w:rsidRPr="00195E91">
        <w:t xml:space="preserve">(after </w:t>
      </w:r>
      <w:r w:rsidR="00B31FC4">
        <w:t>WCAG 2.2</w:t>
      </w:r>
      <w:r w:rsidR="00B12C70" w:rsidRPr="00195E91">
        <w:t> </w:t>
      </w:r>
      <w:r w:rsidR="00632206" w:rsidRPr="00C826DE">
        <w:t>[</w:t>
      </w:r>
      <w:r w:rsidR="00632206" w:rsidRPr="00C826DE">
        <w:fldChar w:fldCharType="begin"/>
      </w:r>
      <w:r w:rsidR="00632206" w:rsidRPr="00C826DE">
        <w:instrText xml:space="preserve">REF REF_W3CRECOMMENDATION \h </w:instrText>
      </w:r>
      <w:r w:rsidR="00632206" w:rsidRPr="00C826DE">
        <w:fldChar w:fldCharType="separate"/>
      </w:r>
      <w:r w:rsidR="00BE7026">
        <w:rPr>
          <w:noProof/>
        </w:rPr>
        <w:t>4</w:t>
      </w:r>
      <w:r w:rsidR="00632206" w:rsidRPr="00C826DE">
        <w:fldChar w:fldCharType="end"/>
      </w:r>
      <w:r w:rsidR="00632206" w:rsidRPr="00C826DE">
        <w:t>]</w:t>
      </w:r>
      <w:r w:rsidRPr="00195E91">
        <w:t>)</w:t>
      </w:r>
    </w:p>
    <w:p w14:paraId="7103936C" w14:textId="4702113F" w:rsidR="003465C2" w:rsidRDefault="003465C2" w:rsidP="003465C2">
      <w:bookmarkStart w:id="220" w:name="secondaryuser"/>
      <w:bookmarkStart w:id="221" w:name="shortcutmethod"/>
      <w:r w:rsidRPr="003465C2">
        <w:rPr>
          <w:b/>
          <w:bCs/>
        </w:rPr>
        <w:t>secondary user (of relay service)</w:t>
      </w:r>
      <w:bookmarkEnd w:id="220"/>
      <w:r w:rsidRPr="003465C2">
        <w:rPr>
          <w:b/>
          <w:bCs/>
        </w:rPr>
        <w:t xml:space="preserve">: </w:t>
      </w:r>
      <w:r w:rsidRPr="00AF4529">
        <w:t>voice communication user who gets involved in a</w:t>
      </w:r>
      <w:r w:rsidR="00486730">
        <w:t xml:space="preserve"> communication session</w:t>
      </w:r>
      <w:r w:rsidRPr="00AF4529">
        <w:t xml:space="preserve"> with a primary user via the support of a relay service</w:t>
      </w:r>
    </w:p>
    <w:p w14:paraId="5D9306C8" w14:textId="77777777" w:rsidR="00804C12" w:rsidRDefault="003465C2">
      <w:pPr>
        <w:pStyle w:val="NO"/>
      </w:pPr>
      <w:r w:rsidRPr="00AF4529">
        <w:rPr>
          <w:caps/>
        </w:rPr>
        <w:t>Note</w:t>
      </w:r>
      <w:r>
        <w:t>:</w:t>
      </w:r>
      <w:r>
        <w:tab/>
        <w:t>S</w:t>
      </w:r>
      <w:r w:rsidRPr="00AF4529">
        <w:t xml:space="preserve">ee </w:t>
      </w:r>
      <w:hyperlink w:anchor="primaryuser" w:history="1">
        <w:r w:rsidRPr="00AF4529">
          <w:rPr>
            <w:rStyle w:val="Hyperlink"/>
          </w:rPr>
          <w:t>primary user</w:t>
        </w:r>
      </w:hyperlink>
      <w:r w:rsidR="00804C12">
        <w:t>.</w:t>
      </w:r>
    </w:p>
    <w:p w14:paraId="48CD8966" w14:textId="05F6B154" w:rsidR="003465C2" w:rsidRPr="00AF4529" w:rsidRDefault="003465C2" w:rsidP="00AF4529">
      <w:pPr>
        <w:pStyle w:val="NO"/>
      </w:pPr>
      <w:r w:rsidRPr="00AF4529">
        <w:rPr>
          <w:caps/>
        </w:rPr>
        <w:t>N</w:t>
      </w:r>
      <w:r w:rsidR="00C00C7B" w:rsidRPr="00AF4529">
        <w:rPr>
          <w:caps/>
        </w:rPr>
        <w:t>ote</w:t>
      </w:r>
      <w:r w:rsidRPr="00AF4529">
        <w:t xml:space="preserve">: </w:t>
      </w:r>
      <w:r w:rsidR="00C00C7B">
        <w:tab/>
      </w:r>
      <w:r w:rsidRPr="00AF4529">
        <w:t>A secondary user may also be another primary user participating in a communication via another relay service connection, thus with the communication using chained relay services. Relay services usually have speech as one of their operation modalities.</w:t>
      </w:r>
    </w:p>
    <w:p w14:paraId="0DA90381" w14:textId="3D0CA6BF" w:rsidR="00ED3EB0" w:rsidRDefault="00ED3EB0" w:rsidP="00ED3EB0">
      <w:bookmarkStart w:id="222" w:name="REF_setofdocuments"/>
      <w:bookmarkEnd w:id="221"/>
      <w:r w:rsidRPr="00AF4529">
        <w:rPr>
          <w:b/>
          <w:bCs/>
        </w:rPr>
        <w:t>set of non-web documents</w:t>
      </w:r>
      <w:bookmarkEnd w:id="222"/>
      <w:r w:rsidRPr="00AF4529">
        <w:rPr>
          <w:b/>
          <w:bCs/>
        </w:rPr>
        <w:t>:</w:t>
      </w:r>
      <w:r>
        <w:t xml:space="preserve"> </w:t>
      </w:r>
      <w:r w:rsidRPr="00ED3EB0">
        <w:t xml:space="preserve">collection of </w:t>
      </w:r>
      <w:hyperlink w:anchor="NonWebDocument" w:history="1">
        <w:r w:rsidRPr="00ED3EB0">
          <w:rPr>
            <w:rStyle w:val="Hyperlink"/>
          </w:rPr>
          <w:t>non-web documents</w:t>
        </w:r>
      </w:hyperlink>
      <w:r w:rsidRPr="00ED3EB0">
        <w:t xml:space="preserve"> that share a common purpose; are created by the same author, group or organization; are published together; and all refer to each other by name or link</w:t>
      </w:r>
      <w:r>
        <w:t xml:space="preserve"> (after</w:t>
      </w:r>
      <w:r w:rsidRPr="00ED3EB0">
        <w:t xml:space="preserve"> WCAG2ICT</w:t>
      </w:r>
      <w:r>
        <w:t xml:space="preserve"> [</w:t>
      </w:r>
      <w:r>
        <w:fldChar w:fldCharType="begin"/>
      </w:r>
      <w:r>
        <w:instrText xml:space="preserve"> REF  REF_W3CWORKINGGROUPNOTE5SEPTEMBER2013 \h </w:instrText>
      </w:r>
      <w:r>
        <w:fldChar w:fldCharType="separate"/>
      </w:r>
      <w:r>
        <w:t>i.</w:t>
      </w:r>
      <w:r>
        <w:rPr>
          <w:noProof/>
        </w:rPr>
        <w:t>26</w:t>
      </w:r>
      <w:r>
        <w:fldChar w:fldCharType="end"/>
      </w:r>
      <w:r>
        <w:t>]</w:t>
      </w:r>
      <w:r w:rsidRPr="00ED3EB0">
        <w:t>)</w:t>
      </w:r>
    </w:p>
    <w:p w14:paraId="49B4E004" w14:textId="1FCCA4B4" w:rsidR="00ED3EB0" w:rsidRDefault="00ED3EB0" w:rsidP="00AF4529">
      <w:pPr>
        <w:pStyle w:val="NO"/>
      </w:pPr>
      <w:r w:rsidRPr="00AF4529">
        <w:rPr>
          <w:caps/>
        </w:rPr>
        <w:t>Note</w:t>
      </w:r>
      <w:r>
        <w:t xml:space="preserve"> 1:</w:t>
      </w:r>
      <w:r>
        <w:tab/>
      </w:r>
      <w:r w:rsidRPr="00ED3EB0">
        <w:t>Republishing or bundling previously published documents as a collection does not constitute a set of documents.</w:t>
      </w:r>
    </w:p>
    <w:p w14:paraId="23A17E98" w14:textId="3584741E" w:rsidR="00ED3EB0" w:rsidRPr="00195E91" w:rsidRDefault="00ED3EB0" w:rsidP="00AF4529">
      <w:pPr>
        <w:pStyle w:val="NO"/>
      </w:pPr>
      <w:r w:rsidRPr="00AF4529">
        <w:rPr>
          <w:caps/>
        </w:rPr>
        <w:t>Note</w:t>
      </w:r>
      <w:r>
        <w:t xml:space="preserve"> 2:</w:t>
      </w:r>
      <w:r>
        <w:tab/>
      </w:r>
      <w:r w:rsidRPr="00ED3EB0">
        <w:t>If a set is broken apart, the individual parts are no longer part of a set, and would be evaluated as any other individual document is evaluated.</w:t>
      </w:r>
    </w:p>
    <w:p w14:paraId="22DB44B2" w14:textId="2965C0C9" w:rsidR="00FE4818" w:rsidRDefault="00FE4818" w:rsidP="00FE4818">
      <w:bookmarkStart w:id="223" w:name="singleuseroperation"/>
      <w:bookmarkStart w:id="224" w:name="softwarewithclosedfunctionality"/>
      <w:r w:rsidRPr="00AF4529">
        <w:rPr>
          <w:b/>
          <w:bCs/>
        </w:rPr>
        <w:t>single user operation</w:t>
      </w:r>
      <w:bookmarkEnd w:id="223"/>
      <w:r w:rsidRPr="00AF4529">
        <w:rPr>
          <w:b/>
          <w:bCs/>
        </w:rPr>
        <w:t>:</w:t>
      </w:r>
      <w:r w:rsidRPr="00FE4818">
        <w:t xml:space="preserve"> an operation performed by a user and recognised by the ICT as a discreet and complete operation</w:t>
      </w:r>
    </w:p>
    <w:p w14:paraId="50E72C91" w14:textId="77777777" w:rsidR="00FE4818" w:rsidRDefault="00FE4818">
      <w:pPr>
        <w:pStyle w:val="NO"/>
      </w:pPr>
      <w:r>
        <w:t>NOTE:</w:t>
      </w:r>
      <w:r>
        <w:tab/>
        <w:t>A double-click is not a single user operation.</w:t>
      </w:r>
    </w:p>
    <w:p w14:paraId="40FFB8B4" w14:textId="73EBC26B" w:rsidR="002221F6" w:rsidRDefault="002221F6" w:rsidP="002221F6">
      <w:bookmarkStart w:id="225" w:name="speech_output"/>
      <w:r w:rsidRPr="002221F6">
        <w:rPr>
          <w:b/>
          <w:bCs/>
        </w:rPr>
        <w:t>speech output</w:t>
      </w:r>
      <w:bookmarkEnd w:id="225"/>
      <w:r>
        <w:t>:</w:t>
      </w:r>
      <w:r>
        <w:tab/>
        <w:t>speech received during voice communication, or spoken information originat</w:t>
      </w:r>
      <w:r w:rsidR="00AA1778">
        <w:t xml:space="preserve">ing from </w:t>
      </w:r>
      <w:r>
        <w:t>ICT</w:t>
      </w:r>
    </w:p>
    <w:p w14:paraId="392D7DAA" w14:textId="15FAC94A" w:rsidR="00F95E20" w:rsidRPr="00195E91" w:rsidRDefault="00F95E20" w:rsidP="00D937EC">
      <w:pPr>
        <w:rPr>
          <w:lang w:eastAsia="en-GB"/>
        </w:rPr>
      </w:pPr>
      <w:bookmarkStart w:id="226" w:name="spokenCaptionsSubtitles"/>
      <w:bookmarkEnd w:id="224"/>
      <w:r w:rsidRPr="00195E91">
        <w:rPr>
          <w:b/>
          <w:color w:val="000000"/>
        </w:rPr>
        <w:lastRenderedPageBreak/>
        <w:t xml:space="preserve">spoken </w:t>
      </w:r>
      <w:r w:rsidR="00D937EC" w:rsidRPr="00195E91">
        <w:rPr>
          <w:b/>
          <w:color w:val="000000"/>
        </w:rPr>
        <w:t>subtitles</w:t>
      </w:r>
      <w:bookmarkEnd w:id="226"/>
      <w:r w:rsidRPr="00195E91">
        <w:rPr>
          <w:b/>
          <w:color w:val="000000"/>
        </w:rPr>
        <w:t>:</w:t>
      </w:r>
      <w:r w:rsidRPr="00195E91">
        <w:rPr>
          <w:color w:val="000000"/>
        </w:rPr>
        <w:t xml:space="preserve"> </w:t>
      </w:r>
      <w:hyperlink w:anchor="subtitles" w:history="1">
        <w:r w:rsidR="008C2DCF" w:rsidRPr="008C2DCF">
          <w:rPr>
            <w:rStyle w:val="Hyperlink"/>
          </w:rPr>
          <w:t>subtitles</w:t>
        </w:r>
      </w:hyperlink>
      <w:r w:rsidR="00D937EC" w:rsidRPr="00195E91">
        <w:rPr>
          <w:color w:val="000000"/>
        </w:rPr>
        <w:t xml:space="preserve"> that are voiced over the audiovisual </w:t>
      </w:r>
      <w:hyperlink w:anchor="content" w:history="1">
        <w:r w:rsidR="00B17DF2" w:rsidRPr="00662095">
          <w:rPr>
            <w:rStyle w:val="Hyperlink"/>
          </w:rPr>
          <w:t>content</w:t>
        </w:r>
      </w:hyperlink>
      <w:r w:rsidR="0001793B">
        <w:t xml:space="preserve"> </w:t>
      </w:r>
      <w:r w:rsidR="00D937EC" w:rsidRPr="00195E91">
        <w:t>(</w:t>
      </w:r>
      <w:r w:rsidR="007D4CBD">
        <w:t>after</w:t>
      </w:r>
      <w:r w:rsidR="007D4CBD" w:rsidRPr="00195E91">
        <w:t xml:space="preserve"> </w:t>
      </w:r>
      <w:r w:rsidR="00D937EC" w:rsidRPr="00195E91">
        <w:t>ISO</w:t>
      </w:r>
      <w:r w:rsidR="00A65E52" w:rsidRPr="00195E91">
        <w:t>/IEC TS</w:t>
      </w:r>
      <w:r w:rsidR="00D937EC" w:rsidRPr="00195E91">
        <w:t xml:space="preserve"> 20071-25</w:t>
      </w:r>
      <w:r w:rsidR="00632206">
        <w:t xml:space="preserve"> </w:t>
      </w:r>
      <w:r w:rsidR="00632206" w:rsidRPr="00C826DE">
        <w:t>[</w:t>
      </w:r>
      <w:r w:rsidR="00632206" w:rsidRPr="00C826DE">
        <w:fldChar w:fldCharType="begin"/>
      </w:r>
      <w:r w:rsidR="00632206" w:rsidRPr="00C826DE">
        <w:instrText xml:space="preserve">REF REF_ISOIECTS20071_25 \h </w:instrText>
      </w:r>
      <w:r w:rsidR="00632206" w:rsidRPr="00C826DE">
        <w:fldChar w:fldCharType="separate"/>
      </w:r>
      <w:r w:rsidR="00BE7026">
        <w:t>i.</w:t>
      </w:r>
      <w:r w:rsidR="00BE7026">
        <w:rPr>
          <w:noProof/>
        </w:rPr>
        <w:t>33</w:t>
      </w:r>
      <w:r w:rsidR="00632206" w:rsidRPr="00C826DE">
        <w:fldChar w:fldCharType="end"/>
      </w:r>
      <w:r w:rsidR="00632206" w:rsidRPr="00C826DE">
        <w:t>]</w:t>
      </w:r>
      <w:r w:rsidR="00D937EC" w:rsidRPr="00195E91">
        <w:t>)</w:t>
      </w:r>
    </w:p>
    <w:p w14:paraId="71B8EA7C" w14:textId="59A640DF" w:rsidR="00AC39D9" w:rsidRPr="00195E91" w:rsidRDefault="00746143" w:rsidP="00AC39D9">
      <w:bookmarkStart w:id="227" w:name="stationaryHardwareICT"/>
      <w:bookmarkStart w:id="228" w:name="_Hlk185367854"/>
      <w:r w:rsidRPr="00195E91">
        <w:rPr>
          <w:b/>
        </w:rPr>
        <w:t xml:space="preserve">stationary </w:t>
      </w:r>
      <w:r w:rsidR="006C2BE7">
        <w:rPr>
          <w:b/>
        </w:rPr>
        <w:t>hardware</w:t>
      </w:r>
      <w:r w:rsidR="00E65748">
        <w:rPr>
          <w:b/>
        </w:rPr>
        <w:t>(</w:t>
      </w:r>
      <w:r w:rsidR="006C2BE7">
        <w:rPr>
          <w:b/>
        </w:rPr>
        <w:t xml:space="preserve"> </w:t>
      </w:r>
      <w:r w:rsidRPr="00195E91">
        <w:rPr>
          <w:b/>
        </w:rPr>
        <w:t>ICT</w:t>
      </w:r>
      <w:bookmarkEnd w:id="227"/>
      <w:r w:rsidR="00E65748">
        <w:rPr>
          <w:b/>
        </w:rPr>
        <w:t>)</w:t>
      </w:r>
      <w:r w:rsidRPr="00195E91">
        <w:rPr>
          <w:b/>
        </w:rPr>
        <w:t>:</w:t>
      </w:r>
      <w:r w:rsidRPr="00195E91">
        <w:t xml:space="preserve"> ICT that stands on the floor, or is mounted on a wall or other immovable structure, and is not intended to be moved by its user</w:t>
      </w:r>
    </w:p>
    <w:p w14:paraId="0BF68973" w14:textId="26F78330" w:rsidR="001E7247" w:rsidRPr="00195E91" w:rsidRDefault="001C5C0D" w:rsidP="00A62E47">
      <w:pPr>
        <w:pStyle w:val="NO"/>
      </w:pPr>
      <w:r>
        <w:rPr>
          <w:caps/>
        </w:rPr>
        <w:t>Note</w:t>
      </w:r>
      <w:r w:rsidR="001E7247" w:rsidRPr="00195E91">
        <w:t xml:space="preserve"> 1:</w:t>
      </w:r>
      <w:r w:rsidR="001E7247" w:rsidRPr="00195E91">
        <w:tab/>
        <w:t xml:space="preserve">Typically, stationary ICT rests on the ground (such as an information kiosk) or is installed in a wall (such as </w:t>
      </w:r>
      <w:r w:rsidR="008C55A2" w:rsidRPr="00195E91">
        <w:t>a machine that dispenses cash or performs other banking services</w:t>
      </w:r>
      <w:r w:rsidR="001E7247" w:rsidRPr="00195E91">
        <w:t>).</w:t>
      </w:r>
    </w:p>
    <w:p w14:paraId="40AFB1DB" w14:textId="00708D9A" w:rsidR="001E7247" w:rsidRPr="00195E91" w:rsidRDefault="001C5C0D" w:rsidP="00A62E47">
      <w:pPr>
        <w:pStyle w:val="NO"/>
      </w:pPr>
      <w:r>
        <w:rPr>
          <w:caps/>
        </w:rPr>
        <w:t>Note</w:t>
      </w:r>
      <w:r w:rsidR="001E7247" w:rsidRPr="00195E91">
        <w:t xml:space="preserve"> 2:</w:t>
      </w:r>
      <w:r w:rsidR="001E7247" w:rsidRPr="00195E91">
        <w:tab/>
        <w:t>A manufacturer cannot control the height of ICT that is put on a table by someone else, but they are able to control the reach dimensions of self-contained ICT that rests on the ground and can specify the heights for installation in walls.</w:t>
      </w:r>
    </w:p>
    <w:p w14:paraId="59F9FD3B" w14:textId="48CE58BF" w:rsidR="00B368C9" w:rsidRPr="00B368C9" w:rsidRDefault="00B368C9" w:rsidP="00B368C9">
      <w:pPr>
        <w:rPr>
          <w:b/>
          <w:color w:val="000000"/>
        </w:rPr>
      </w:pPr>
      <w:bookmarkStart w:id="229" w:name="_Hlk179673663"/>
      <w:bookmarkStart w:id="230" w:name="subtitles"/>
      <w:bookmarkEnd w:id="228"/>
      <w:r w:rsidRPr="00B368C9">
        <w:rPr>
          <w:b/>
          <w:bCs/>
          <w:color w:val="000000"/>
        </w:rPr>
        <w:t>subtitles</w:t>
      </w:r>
      <w:bookmarkEnd w:id="229"/>
      <w:bookmarkEnd w:id="230"/>
      <w:r w:rsidRPr="00B368C9">
        <w:rPr>
          <w:b/>
          <w:color w:val="000000"/>
        </w:rPr>
        <w:t xml:space="preserve">: </w:t>
      </w:r>
      <w:r w:rsidRPr="00B368C9">
        <w:rPr>
          <w:bCs/>
          <w:color w:val="000000"/>
        </w:rPr>
        <w:t xml:space="preserve">written text that is offered in the audiovisual </w:t>
      </w:r>
      <w:hyperlink w:anchor="content" w:history="1">
        <w:r w:rsidR="008F544C" w:rsidRPr="00662095">
          <w:rPr>
            <w:rStyle w:val="Hyperlink"/>
          </w:rPr>
          <w:t>content</w:t>
        </w:r>
      </w:hyperlink>
      <w:r w:rsidRPr="00B368C9">
        <w:rPr>
          <w:bCs/>
          <w:color w:val="000000"/>
        </w:rPr>
        <w:t>, which aims to account for the spoken words of the conten</w:t>
      </w:r>
      <w:r w:rsidR="00F32EC5">
        <w:rPr>
          <w:bCs/>
          <w:color w:val="000000"/>
        </w:rPr>
        <w:t>t, or the spoken words of the content as</w:t>
      </w:r>
      <w:r w:rsidRPr="00B368C9">
        <w:rPr>
          <w:bCs/>
          <w:color w:val="000000"/>
        </w:rPr>
        <w:t xml:space="preserve"> well as other elements of the soundtrack</w:t>
      </w:r>
    </w:p>
    <w:p w14:paraId="66749C85" w14:textId="1A929E4D" w:rsidR="00B368C9" w:rsidRPr="00B368C9" w:rsidRDefault="001C5C0D" w:rsidP="00B368C9">
      <w:pPr>
        <w:pStyle w:val="NO"/>
      </w:pPr>
      <w:r>
        <w:rPr>
          <w:caps/>
        </w:rPr>
        <w:t>Note</w:t>
      </w:r>
      <w:r w:rsidR="00B368C9" w:rsidRPr="00B368C9">
        <w:t xml:space="preserve"> 1:</w:t>
      </w:r>
      <w:r w:rsidR="00B368C9">
        <w:tab/>
      </w:r>
      <w:r w:rsidR="00B368C9" w:rsidRPr="00B368C9">
        <w:t>When subtitles are used as an accommodation for deaf or hard of hearing users, they are also known as captions or as subtitles for the hearing impaired.</w:t>
      </w:r>
    </w:p>
    <w:p w14:paraId="22A57D39" w14:textId="7D99F5C3" w:rsidR="00B368C9" w:rsidRPr="00B368C9" w:rsidRDefault="001C5C0D" w:rsidP="00B368C9">
      <w:pPr>
        <w:pStyle w:val="NO"/>
      </w:pPr>
      <w:r>
        <w:rPr>
          <w:caps/>
        </w:rPr>
        <w:t>Note</w:t>
      </w:r>
      <w:r w:rsidR="00B368C9" w:rsidRPr="00B368C9">
        <w:t xml:space="preserve"> 2:</w:t>
      </w:r>
      <w:r w:rsidR="00B368C9">
        <w:tab/>
      </w:r>
      <w:r w:rsidR="00B368C9" w:rsidRPr="00B368C9">
        <w:t>Outside North America, the term Subtitles is often used synonymously with Closed Captions. The term "Hardsubs" is sometimes used in place of Open Captions.</w:t>
      </w:r>
    </w:p>
    <w:p w14:paraId="41C1C48E" w14:textId="0BEA56DF" w:rsidR="00B368C9" w:rsidRPr="00B368C9" w:rsidRDefault="001C5C0D" w:rsidP="00B368C9">
      <w:pPr>
        <w:pStyle w:val="NO"/>
      </w:pPr>
      <w:r>
        <w:rPr>
          <w:caps/>
        </w:rPr>
        <w:t>Note</w:t>
      </w:r>
      <w:r w:rsidR="00B368C9" w:rsidRPr="00B368C9">
        <w:t xml:space="preserve"> 3:</w:t>
      </w:r>
      <w:r w:rsidR="00B368C9">
        <w:tab/>
      </w:r>
      <w:r w:rsidR="00B368C9" w:rsidRPr="00B368C9">
        <w:t>Subtitles can appear anywhere on the display, and positioned to avoid overlapping content that needs to be visible (such as a "news ticker"), or where the background content would make the subtitles difficult to read.</w:t>
      </w:r>
    </w:p>
    <w:p w14:paraId="7D526B76" w14:textId="1D5FD19F" w:rsidR="00772778" w:rsidRDefault="00772778" w:rsidP="00772778">
      <w:bookmarkStart w:id="231" w:name="tactilelydiscernible"/>
      <w:bookmarkStart w:id="232" w:name="_Hlk179673924"/>
      <w:bookmarkStart w:id="233" w:name="terminal"/>
      <w:r w:rsidRPr="00AF4529">
        <w:rPr>
          <w:b/>
          <w:bCs/>
        </w:rPr>
        <w:t>tactilely discernible operable part</w:t>
      </w:r>
      <w:bookmarkEnd w:id="231"/>
      <w:r w:rsidRPr="00772778">
        <w:t xml:space="preserve">: an </w:t>
      </w:r>
      <w:hyperlink w:anchor="operablePart" w:history="1">
        <w:r w:rsidRPr="00772778">
          <w:rPr>
            <w:rStyle w:val="Hyperlink"/>
          </w:rPr>
          <w:t>operable part</w:t>
        </w:r>
      </w:hyperlink>
      <w:r w:rsidRPr="00772778">
        <w:t xml:space="preserve"> that can be located via the sense of touch without activating it</w:t>
      </w:r>
    </w:p>
    <w:p w14:paraId="0A500178" w14:textId="0045B21F" w:rsidR="00772778" w:rsidRDefault="00772778" w:rsidP="00772778">
      <w:pPr>
        <w:pStyle w:val="NO"/>
      </w:pPr>
      <w:r w:rsidRPr="00AF4529">
        <w:rPr>
          <w:caps/>
        </w:rPr>
        <w:t>Note</w:t>
      </w:r>
      <w:r>
        <w:t xml:space="preserve"> 1:</w:t>
      </w:r>
      <w:r>
        <w:tab/>
      </w:r>
      <w:r w:rsidRPr="00772778">
        <w:t>Physical properties of the tactilely discernible operable part, or its surroundings, that enable operable part to be tactilely discerned include, but are not limited to:</w:t>
      </w:r>
    </w:p>
    <w:p w14:paraId="476DAE37" w14:textId="77777777" w:rsidR="00772778" w:rsidRDefault="00772778" w:rsidP="00AF4529">
      <w:pPr>
        <w:pStyle w:val="B3"/>
      </w:pPr>
      <w:r>
        <w:t>some of the operable part being above or below the surface that surrounds it;</w:t>
      </w:r>
    </w:p>
    <w:p w14:paraId="55C15B61" w14:textId="77777777" w:rsidR="00772778" w:rsidRDefault="00772778" w:rsidP="00AF4529">
      <w:pPr>
        <w:pStyle w:val="B3"/>
      </w:pPr>
      <w:r>
        <w:t>the operable part having a raised feature that differentiates it from its surroundings;</w:t>
      </w:r>
    </w:p>
    <w:p w14:paraId="75DB8B8D" w14:textId="77777777" w:rsidR="00772778" w:rsidRDefault="00772778" w:rsidP="00AF4529">
      <w:pPr>
        <w:pStyle w:val="B3"/>
      </w:pPr>
      <w:r>
        <w:t>a detectable gap that surrounds the tactile part;</w:t>
      </w:r>
    </w:p>
    <w:p w14:paraId="02858EF9" w14:textId="77777777" w:rsidR="00772778" w:rsidRDefault="00772778" w:rsidP="00AF4529">
      <w:pPr>
        <w:pStyle w:val="B3"/>
      </w:pPr>
      <w:r>
        <w:t>having a different surface texture to surrounding surfaces;</w:t>
      </w:r>
    </w:p>
    <w:p w14:paraId="58CA858D" w14:textId="77777777" w:rsidR="00772778" w:rsidRDefault="00772778" w:rsidP="00AF4529">
      <w:pPr>
        <w:pStyle w:val="B3"/>
      </w:pPr>
      <w:r>
        <w:t>a part of a touchscreen being located adjacent to a tactilely discernible edge, corner, tactile markings on a screen frame;</w:t>
      </w:r>
    </w:p>
    <w:p w14:paraId="495B866E" w14:textId="6C725AAC" w:rsidR="00772778" w:rsidRDefault="00772778" w:rsidP="00AF4529">
      <w:pPr>
        <w:pStyle w:val="B3"/>
      </w:pPr>
      <w:r>
        <w:t>a touchscreen or touchpad that is tactilely discernible that is used as a whole as a gesture surface for non-location-specific gestures.</w:t>
      </w:r>
    </w:p>
    <w:p w14:paraId="65B09045" w14:textId="39DF017F" w:rsidR="00772778" w:rsidRPr="00AF4529" w:rsidRDefault="00772778" w:rsidP="00AF4529">
      <w:pPr>
        <w:pStyle w:val="NO"/>
      </w:pPr>
      <w:r w:rsidRPr="00AF4529">
        <w:rPr>
          <w:caps/>
        </w:rPr>
        <w:t>Note</w:t>
      </w:r>
      <w:r>
        <w:t xml:space="preserve"> 2:</w:t>
      </w:r>
      <w:r>
        <w:tab/>
      </w:r>
      <w:r w:rsidRPr="00772778">
        <w:t>The part of a touchscreen where an on-screen control is located is a tactilely discernible operable part if it is located adjacent to a tactilely discernible edge, corner, or tactile marking on a screen frame.</w:t>
      </w:r>
    </w:p>
    <w:p w14:paraId="095C9CF1" w14:textId="761E23DA" w:rsidR="0098090C" w:rsidRPr="00195E91" w:rsidRDefault="0098090C" w:rsidP="0098090C">
      <w:r w:rsidRPr="00195E91">
        <w:rPr>
          <w:b/>
          <w:color w:val="000000"/>
        </w:rPr>
        <w:t>terminal</w:t>
      </w:r>
      <w:bookmarkEnd w:id="232"/>
      <w:bookmarkEnd w:id="233"/>
      <w:r w:rsidRPr="00195E91">
        <w:rPr>
          <w:b/>
          <w:color w:val="000000"/>
        </w:rPr>
        <w:t>:</w:t>
      </w:r>
      <w:r w:rsidRPr="00195E91">
        <w:t xml:space="preserve"> combination of hardware and/or software with which the end user directly interacts and that provides the user interface</w:t>
      </w:r>
    </w:p>
    <w:p w14:paraId="40FD8186" w14:textId="42009789" w:rsidR="0098090C" w:rsidRPr="00195E91" w:rsidRDefault="001C5C0D" w:rsidP="009B6DE5">
      <w:pPr>
        <w:pStyle w:val="NO"/>
      </w:pPr>
      <w:r>
        <w:rPr>
          <w:caps/>
        </w:rPr>
        <w:t>Note</w:t>
      </w:r>
      <w:r w:rsidR="0098090C" w:rsidRPr="00195E91">
        <w:t xml:space="preserve"> 1:</w:t>
      </w:r>
      <w:r w:rsidR="0098090C" w:rsidRPr="00195E91">
        <w:tab/>
        <w:t>The hardware may consist of more than one device working together e.g. a mobile device and a computer.</w:t>
      </w:r>
    </w:p>
    <w:p w14:paraId="585EBF74" w14:textId="2BC23D36" w:rsidR="0098090C" w:rsidRDefault="001C5C0D" w:rsidP="009B6DE5">
      <w:pPr>
        <w:pStyle w:val="NO"/>
      </w:pPr>
      <w:r>
        <w:rPr>
          <w:caps/>
        </w:rPr>
        <w:t>Note</w:t>
      </w:r>
      <w:r w:rsidR="0098090C" w:rsidRPr="00195E91">
        <w:t xml:space="preserve"> 2:</w:t>
      </w:r>
      <w:r w:rsidR="0098090C" w:rsidRPr="00195E91">
        <w:tab/>
        <w:t>For some systems, the software that provides the user interface may reside on more than one device such as a telephone and a server.</w:t>
      </w:r>
    </w:p>
    <w:p w14:paraId="69756BB0" w14:textId="6B53A43D" w:rsidR="00A761D0" w:rsidRPr="00195E91" w:rsidRDefault="00A761D0" w:rsidP="009B6DE5">
      <w:pPr>
        <w:pStyle w:val="NO"/>
      </w:pPr>
      <w:r w:rsidRPr="00AF4529">
        <w:rPr>
          <w:caps/>
        </w:rPr>
        <w:t>Note</w:t>
      </w:r>
      <w:r w:rsidRPr="00A761D0">
        <w:t xml:space="preserve"> 3: The software in a communications terminal is often called "</w:t>
      </w:r>
      <w:hyperlink w:anchor="communicationsclient" w:history="1">
        <w:r w:rsidR="00754CC8">
          <w:rPr>
            <w:rStyle w:val="Hyperlink"/>
          </w:rPr>
          <w:t>communication client</w:t>
        </w:r>
      </w:hyperlink>
      <w:r w:rsidRPr="00A761D0">
        <w:t>".</w:t>
      </w:r>
    </w:p>
    <w:p w14:paraId="43E06BC5" w14:textId="36F49E4A" w:rsidR="00094762" w:rsidRDefault="00094762" w:rsidP="00094762">
      <w:bookmarkStart w:id="234" w:name="texthandling"/>
      <w:bookmarkStart w:id="235" w:name="_Hlk179674067"/>
      <w:bookmarkStart w:id="236" w:name="totalConversation"/>
      <w:r>
        <w:rPr>
          <w:b/>
        </w:rPr>
        <w:t>text handling capabilities</w:t>
      </w:r>
      <w:bookmarkEnd w:id="234"/>
      <w:r w:rsidRPr="00AF4529">
        <w:t>: a means to accept text input from and present text to a user</w:t>
      </w:r>
    </w:p>
    <w:p w14:paraId="3349D232" w14:textId="42085BC1" w:rsidR="00094762" w:rsidRDefault="00094762" w:rsidP="00AF4529">
      <w:pPr>
        <w:pStyle w:val="NO"/>
        <w:rPr>
          <w:b/>
        </w:rPr>
      </w:pPr>
      <w:r w:rsidRPr="00AF4529">
        <w:rPr>
          <w:caps/>
        </w:rPr>
        <w:t>Note</w:t>
      </w:r>
      <w:r>
        <w:t>:</w:t>
      </w:r>
      <w:r>
        <w:tab/>
        <w:t>This would typically be the presence of, or ability to connect, an alphanumeric keyboard and display</w:t>
      </w:r>
      <w:r w:rsidRPr="00094762">
        <w:t xml:space="preserve"> or device which can act as an alphanumeric keyboard and display</w:t>
      </w:r>
      <w:r>
        <w:t>.</w:t>
      </w:r>
    </w:p>
    <w:p w14:paraId="6E6C9D5F" w14:textId="4845F136" w:rsidR="00A7790A" w:rsidRDefault="00A7790A" w:rsidP="0098090C">
      <w:pPr>
        <w:rPr>
          <w:b/>
        </w:rPr>
      </w:pPr>
      <w:r w:rsidRPr="00A7790A">
        <w:rPr>
          <w:b/>
        </w:rPr>
        <w:t>total conversation</w:t>
      </w:r>
      <w:bookmarkEnd w:id="235"/>
      <w:bookmarkEnd w:id="236"/>
      <w:r w:rsidRPr="00A7790A">
        <w:rPr>
          <w:b/>
        </w:rPr>
        <w:t xml:space="preserve">: </w:t>
      </w:r>
      <w:r w:rsidRPr="00A7790A">
        <w:rPr>
          <w:bCs/>
        </w:rPr>
        <w:t xml:space="preserve">bidirectional symmetric real time transfer of motion video, </w:t>
      </w:r>
      <w:bookmarkStart w:id="237" w:name="_Hlk179671186"/>
      <w:r w:rsidR="00AE6AA8">
        <w:rPr>
          <w:bCs/>
        </w:rPr>
        <w:fldChar w:fldCharType="begin"/>
      </w:r>
      <w:r w:rsidR="00AE6AA8">
        <w:rPr>
          <w:bCs/>
        </w:rPr>
        <w:instrText>HYPERLINK  \l "realTimeText"</w:instrText>
      </w:r>
      <w:r w:rsidR="00AE6AA8">
        <w:rPr>
          <w:bCs/>
        </w:rPr>
      </w:r>
      <w:r w:rsidR="00AE6AA8">
        <w:rPr>
          <w:bCs/>
        </w:rPr>
        <w:fldChar w:fldCharType="separate"/>
      </w:r>
      <w:r w:rsidRPr="00AE6AA8">
        <w:rPr>
          <w:rStyle w:val="Hyperlink"/>
          <w:bCs/>
        </w:rPr>
        <w:t>real-time text</w:t>
      </w:r>
      <w:r w:rsidR="00AE6AA8">
        <w:rPr>
          <w:bCs/>
        </w:rPr>
        <w:fldChar w:fldCharType="end"/>
      </w:r>
      <w:bookmarkEnd w:id="237"/>
      <w:r w:rsidRPr="00A7790A">
        <w:rPr>
          <w:bCs/>
        </w:rPr>
        <w:t xml:space="preserve"> and voice between users in two or more locations</w:t>
      </w:r>
    </w:p>
    <w:p w14:paraId="2ADFCA99" w14:textId="58AB8C59" w:rsidR="00A84FB1" w:rsidRDefault="00A84FB1" w:rsidP="0098090C">
      <w:pPr>
        <w:rPr>
          <w:bCs/>
        </w:rPr>
      </w:pPr>
      <w:bookmarkStart w:id="238" w:name="_Hlk179674225"/>
      <w:bookmarkStart w:id="239" w:name="uniformResourceIdentifierURI"/>
      <w:r>
        <w:rPr>
          <w:b/>
        </w:rPr>
        <w:lastRenderedPageBreak/>
        <w:t>Uniform Resource Identifier (URI</w:t>
      </w:r>
      <w:r w:rsidRPr="002D5508">
        <w:rPr>
          <w:bCs/>
        </w:rPr>
        <w:t>)</w:t>
      </w:r>
      <w:bookmarkEnd w:id="238"/>
      <w:bookmarkEnd w:id="239"/>
      <w:r w:rsidRPr="002D5508">
        <w:rPr>
          <w:bCs/>
        </w:rPr>
        <w:t>: a compact string of characters for identifying an abstract or physical resource</w:t>
      </w:r>
    </w:p>
    <w:p w14:paraId="7CB20BFC" w14:textId="6A3E5D48" w:rsidR="00A84FB1" w:rsidRPr="00A84FB1" w:rsidRDefault="001C5C0D" w:rsidP="002D5508">
      <w:pPr>
        <w:pStyle w:val="NO"/>
        <w:rPr>
          <w:lang w:val="en-US" w:eastAsia="es-ES_tradnl"/>
        </w:rPr>
      </w:pPr>
      <w:r>
        <w:rPr>
          <w:bCs/>
          <w:caps/>
        </w:rPr>
        <w:t>Note</w:t>
      </w:r>
      <w:r w:rsidR="00A84FB1">
        <w:rPr>
          <w:bCs/>
        </w:rPr>
        <w:t xml:space="preserve"> 1:</w:t>
      </w:r>
      <w:r w:rsidR="00A84FB1">
        <w:rPr>
          <w:bCs/>
        </w:rPr>
        <w:tab/>
      </w:r>
      <w:r w:rsidR="00A84FB1" w:rsidRPr="00A84FB1">
        <w:rPr>
          <w:lang w:val="en-US" w:eastAsia="es-ES_tradnl"/>
        </w:rPr>
        <w:t>Examples of ICT resources that can be identified by URIs are communications addresses, web pages, digital books, servers, etc.</w:t>
      </w:r>
    </w:p>
    <w:p w14:paraId="2EEE4E8E" w14:textId="283A6544" w:rsidR="00A84FB1" w:rsidRPr="002D5508" w:rsidRDefault="001C5C0D" w:rsidP="002D5508">
      <w:pPr>
        <w:pStyle w:val="NO"/>
        <w:rPr>
          <w:lang w:val="en-US" w:eastAsia="es-ES_tradnl"/>
        </w:rPr>
      </w:pPr>
      <w:r>
        <w:rPr>
          <w:caps/>
          <w:lang w:val="en-US" w:eastAsia="es-ES_tradnl"/>
        </w:rPr>
        <w:t>Note</w:t>
      </w:r>
      <w:r w:rsidR="00A84FB1" w:rsidRPr="00A84FB1">
        <w:rPr>
          <w:lang w:val="en-US" w:eastAsia="es-ES_tradnl"/>
        </w:rPr>
        <w:t xml:space="preserve"> 2:</w:t>
      </w:r>
      <w:r w:rsidR="00A84FB1">
        <w:rPr>
          <w:lang w:val="en-US" w:eastAsia="es-ES_tradnl"/>
        </w:rPr>
        <w:tab/>
      </w:r>
      <w:r w:rsidR="00A84FB1" w:rsidRPr="00A84FB1">
        <w:rPr>
          <w:lang w:val="en-US" w:eastAsia="es-ES_tradnl"/>
        </w:rPr>
        <w:t xml:space="preserve">A URL (Uniform Resource Locator) is a type of URI. One example of </w:t>
      </w:r>
      <w:r w:rsidR="00A84FB1">
        <w:rPr>
          <w:lang w:val="en-US" w:eastAsia="es-ES_tradnl"/>
        </w:rPr>
        <w:t xml:space="preserve">a </w:t>
      </w:r>
      <w:r w:rsidR="00A84FB1" w:rsidRPr="00A84FB1">
        <w:rPr>
          <w:lang w:val="en-US" w:eastAsia="es-ES_tradnl"/>
        </w:rPr>
        <w:t>URL is "</w:t>
      </w:r>
      <w:hyperlink r:id="rId43" w:tgtFrame="_blank" w:history="1">
        <w:r w:rsidR="00A84FB1" w:rsidRPr="00A84FB1">
          <w:rPr>
            <w:color w:val="0000FF"/>
            <w:u w:val="single"/>
            <w:lang w:val="en-US" w:eastAsia="es-ES_tradnl"/>
          </w:rPr>
          <w:t>https://www.w3.org</w:t>
        </w:r>
      </w:hyperlink>
      <w:r w:rsidR="00A84FB1" w:rsidRPr="00A84FB1">
        <w:rPr>
          <w:lang w:val="en-US" w:eastAsia="es-ES_tradnl"/>
        </w:rPr>
        <w:t>". When entered in the address bar of a browser, it will render the home web page of the World Wide Web Consortium.</w:t>
      </w:r>
    </w:p>
    <w:p w14:paraId="45E3B3CF" w14:textId="3A658B27" w:rsidR="0098090C" w:rsidRPr="00195E91" w:rsidRDefault="0098090C" w:rsidP="0098090C">
      <w:pPr>
        <w:rPr>
          <w:b/>
        </w:rPr>
      </w:pPr>
      <w:bookmarkStart w:id="240" w:name="_Hlk179674600"/>
      <w:bookmarkStart w:id="241" w:name="userAgent"/>
      <w:r w:rsidRPr="00195E91">
        <w:rPr>
          <w:b/>
        </w:rPr>
        <w:t>user agent</w:t>
      </w:r>
      <w:bookmarkEnd w:id="240"/>
      <w:bookmarkEnd w:id="241"/>
      <w:r w:rsidRPr="00195E91">
        <w:rPr>
          <w:b/>
        </w:rPr>
        <w:t xml:space="preserve">: </w:t>
      </w:r>
      <w:r w:rsidRPr="00195E91">
        <w:t xml:space="preserve">software that retrieves and presents </w:t>
      </w:r>
      <w:hyperlink w:anchor="content" w:history="1">
        <w:r w:rsidR="008F544C" w:rsidRPr="00662095">
          <w:rPr>
            <w:rStyle w:val="Hyperlink"/>
          </w:rPr>
          <w:t>content</w:t>
        </w:r>
      </w:hyperlink>
      <w:r w:rsidR="008F544C">
        <w:t xml:space="preserve"> </w:t>
      </w:r>
      <w:r w:rsidRPr="00195E91">
        <w:t xml:space="preserve">for users (after </w:t>
      </w:r>
      <w:r w:rsidR="00B31FC4">
        <w:t>WCAG 2.2</w:t>
      </w:r>
      <w:r w:rsidR="00632206">
        <w:t xml:space="preserve"> </w:t>
      </w:r>
      <w:r w:rsidR="00632206" w:rsidRPr="00C826DE">
        <w:t>[</w:t>
      </w:r>
      <w:r w:rsidR="00632206" w:rsidRPr="00C826DE">
        <w:fldChar w:fldCharType="begin"/>
      </w:r>
      <w:r w:rsidR="00632206" w:rsidRPr="00C826DE">
        <w:instrText xml:space="preserve">REF REF_W3CRECOMMENDATION \h </w:instrText>
      </w:r>
      <w:r w:rsidR="00632206" w:rsidRPr="00C826DE">
        <w:fldChar w:fldCharType="separate"/>
      </w:r>
      <w:r w:rsidR="00BE7026">
        <w:rPr>
          <w:noProof/>
        </w:rPr>
        <w:t>4</w:t>
      </w:r>
      <w:r w:rsidR="00632206" w:rsidRPr="00C826DE">
        <w:fldChar w:fldCharType="end"/>
      </w:r>
      <w:r w:rsidR="00632206" w:rsidRPr="00C826DE">
        <w:t>]</w:t>
      </w:r>
      <w:r w:rsidRPr="00195E91">
        <w:rPr>
          <w:color w:val="000000"/>
        </w:rPr>
        <w:t>)</w:t>
      </w:r>
    </w:p>
    <w:p w14:paraId="4B75F0E7" w14:textId="40B40BB2" w:rsidR="00DE042A" w:rsidRPr="00195E91" w:rsidRDefault="001C5C0D" w:rsidP="00DA57C2">
      <w:pPr>
        <w:pStyle w:val="NO"/>
      </w:pPr>
      <w:r>
        <w:rPr>
          <w:caps/>
        </w:rPr>
        <w:t>Note</w:t>
      </w:r>
      <w:r w:rsidR="00DE042A" w:rsidRPr="00195E91">
        <w:t xml:space="preserve"> 1</w:t>
      </w:r>
      <w:r w:rsidR="0098090C" w:rsidRPr="00195E91">
        <w:t>:</w:t>
      </w:r>
      <w:r w:rsidR="0098090C" w:rsidRPr="00195E91">
        <w:tab/>
        <w:t>Software that only displays the content contained within it is treated as software and not considered to be a user agent.</w:t>
      </w:r>
    </w:p>
    <w:p w14:paraId="06A7AC8E" w14:textId="56317518" w:rsidR="00DE042A" w:rsidRPr="00195E91" w:rsidRDefault="001C5C0D" w:rsidP="00DA57C2">
      <w:pPr>
        <w:pStyle w:val="NO"/>
      </w:pPr>
      <w:r>
        <w:rPr>
          <w:caps/>
        </w:rPr>
        <w:t>Note</w:t>
      </w:r>
      <w:r w:rsidR="00DE042A" w:rsidRPr="00195E91">
        <w:t xml:space="preserve"> 2:</w:t>
      </w:r>
      <w:r w:rsidR="00DA57C2" w:rsidRPr="00195E91">
        <w:tab/>
      </w:r>
      <w:r w:rsidR="00DE042A" w:rsidRPr="00195E91">
        <w:t>An example of software that is not a user agent is a calculator application that does</w:t>
      </w:r>
      <w:r w:rsidR="00C55F01" w:rsidRPr="00195E91">
        <w:t xml:space="preserve"> </w:t>
      </w:r>
      <w:r w:rsidR="00DE042A" w:rsidRPr="00195E91">
        <w:t>n</w:t>
      </w:r>
      <w:r w:rsidR="00C55F01" w:rsidRPr="00195E91">
        <w:t>o</w:t>
      </w:r>
      <w:r w:rsidR="00DE042A" w:rsidRPr="00195E91">
        <w:t>t retrieve the calculations from outside the software to present it to a user. In this case, the calculator software is not a user agent, it is simply software with a user interface.</w:t>
      </w:r>
    </w:p>
    <w:p w14:paraId="699386DF" w14:textId="4265F3DC" w:rsidR="0098090C" w:rsidRPr="00195E91" w:rsidRDefault="001C5C0D" w:rsidP="00DA57C2">
      <w:pPr>
        <w:pStyle w:val="NO"/>
      </w:pPr>
      <w:r>
        <w:rPr>
          <w:caps/>
        </w:rPr>
        <w:t>Note</w:t>
      </w:r>
      <w:r w:rsidR="00DE042A" w:rsidRPr="00195E91">
        <w:t xml:space="preserve"> 3:</w:t>
      </w:r>
      <w:r w:rsidR="00DA57C2" w:rsidRPr="00195E91">
        <w:tab/>
      </w:r>
      <w:r w:rsidR="00DE042A" w:rsidRPr="00195E91">
        <w:t>Software that only shows a preview of content such as a thumbnail or other non-fully functioning presentation is not providing user agent functionality.</w:t>
      </w:r>
    </w:p>
    <w:p w14:paraId="5BA9F732" w14:textId="5E3D8A4F" w:rsidR="0098090C" w:rsidRPr="00195E91" w:rsidRDefault="0098090C" w:rsidP="0098090C">
      <w:bookmarkStart w:id="242" w:name="_Hlk179674814"/>
      <w:bookmarkStart w:id="243" w:name="userInterface"/>
      <w:r w:rsidRPr="00195E91">
        <w:rPr>
          <w:b/>
        </w:rPr>
        <w:t>user interface</w:t>
      </w:r>
      <w:bookmarkEnd w:id="242"/>
      <w:bookmarkEnd w:id="243"/>
      <w:r w:rsidRPr="00195E91">
        <w:rPr>
          <w:b/>
        </w:rPr>
        <w:t>:</w:t>
      </w:r>
      <w:r w:rsidRPr="00195E91">
        <w:t xml:space="preserve"> all components of an interactive system (software or hardware) that provide information and/or controls for the user to accomplish specific tasks with the interactive system (</w:t>
      </w:r>
      <w:r w:rsidR="004240FC" w:rsidRPr="00195E91">
        <w:t>from</w:t>
      </w:r>
      <w:r w:rsidRPr="00195E91">
        <w:t xml:space="preserve"> </w:t>
      </w:r>
      <w:r w:rsidRPr="00C826DE">
        <w:t>ISO 9241-11</w:t>
      </w:r>
      <w:r w:rsidR="007739DC" w:rsidRPr="00C826DE">
        <w:t>0</w:t>
      </w:r>
      <w:r w:rsidRPr="00C826DE">
        <w:t xml:space="preserve"> [</w:t>
      </w:r>
      <w:r w:rsidR="00DB71B9" w:rsidRPr="00C826DE">
        <w:fldChar w:fldCharType="begin"/>
      </w:r>
      <w:r w:rsidR="008C40E2" w:rsidRPr="00C826DE">
        <w:instrText xml:space="preserve"> REF REF_ISO9241_110 \h </w:instrText>
      </w:r>
      <w:r w:rsidR="00B70E3E" w:rsidRPr="00C826DE">
        <w:instrText xml:space="preserve"> \* MERGEFORMAT </w:instrText>
      </w:r>
      <w:r w:rsidR="00DB71B9" w:rsidRPr="00C826DE">
        <w:fldChar w:fldCharType="separate"/>
      </w:r>
      <w:r w:rsidR="00BE7026">
        <w:t>i.16</w:t>
      </w:r>
      <w:r w:rsidR="00DB71B9" w:rsidRPr="00C826DE">
        <w:fldChar w:fldCharType="end"/>
      </w:r>
      <w:r w:rsidRPr="00C826DE">
        <w:t>]</w:t>
      </w:r>
      <w:r w:rsidRPr="00195E91">
        <w:t>)</w:t>
      </w:r>
    </w:p>
    <w:p w14:paraId="227D1F5E" w14:textId="169A1E98" w:rsidR="0098090C" w:rsidRPr="00195E91" w:rsidRDefault="0098090C" w:rsidP="0098090C">
      <w:bookmarkStart w:id="244" w:name="_Hlk179675745"/>
      <w:bookmarkStart w:id="245" w:name="userInterfaceElement"/>
      <w:r w:rsidRPr="00195E91">
        <w:rPr>
          <w:b/>
          <w:bCs/>
        </w:rPr>
        <w:t>user interface element</w:t>
      </w:r>
      <w:bookmarkEnd w:id="244"/>
      <w:bookmarkEnd w:id="245"/>
      <w:r w:rsidRPr="00195E91">
        <w:rPr>
          <w:b/>
        </w:rPr>
        <w:t>:</w:t>
      </w:r>
      <w:r w:rsidRPr="00195E91">
        <w:t xml:space="preserve"> entity of the </w:t>
      </w:r>
      <w:bookmarkStart w:id="246" w:name="_Hlk179674886"/>
      <w:r w:rsidR="00DF26F2">
        <w:fldChar w:fldCharType="begin"/>
      </w:r>
      <w:r w:rsidR="00DF26F2">
        <w:instrText>HYPERLINK  \l "userInterface"</w:instrText>
      </w:r>
      <w:r w:rsidR="00DF26F2">
        <w:fldChar w:fldCharType="separate"/>
      </w:r>
      <w:r w:rsidRPr="00DF26F2">
        <w:rPr>
          <w:rStyle w:val="Hyperlink"/>
        </w:rPr>
        <w:t>user interface</w:t>
      </w:r>
      <w:r w:rsidR="00DF26F2">
        <w:fldChar w:fldCharType="end"/>
      </w:r>
      <w:bookmarkEnd w:id="246"/>
      <w:r w:rsidRPr="00195E91">
        <w:t xml:space="preserve"> that is presented to the user by the software</w:t>
      </w:r>
      <w:r w:rsidR="00B12C70" w:rsidRPr="00195E91">
        <w:t xml:space="preserve"> </w:t>
      </w:r>
      <w:r w:rsidRPr="00195E91">
        <w:t xml:space="preserve">(after </w:t>
      </w:r>
      <w:r w:rsidRPr="00C826DE">
        <w:t>ISO 9241</w:t>
      </w:r>
      <w:r w:rsidRPr="00C826DE">
        <w:noBreakHyphen/>
        <w:t>171</w:t>
      </w:r>
      <w:r w:rsidR="00B12C70" w:rsidRPr="00C826DE">
        <w:t> </w:t>
      </w:r>
      <w:r w:rsidRPr="00C826DE">
        <w:t>[</w:t>
      </w:r>
      <w:r w:rsidR="00DB71B9" w:rsidRPr="00C826DE">
        <w:fldChar w:fldCharType="begin"/>
      </w:r>
      <w:r w:rsidR="008C40E2" w:rsidRPr="00C826DE">
        <w:instrText xml:space="preserve"> REF  REF_ISO9241_171 \h </w:instrText>
      </w:r>
      <w:r w:rsidR="00B70E3E" w:rsidRPr="00C826DE">
        <w:instrText xml:space="preserve"> \* MERGEFORMAT </w:instrText>
      </w:r>
      <w:r w:rsidR="00DB71B9" w:rsidRPr="00C826DE">
        <w:fldChar w:fldCharType="separate"/>
      </w:r>
      <w:r w:rsidR="00BE7026">
        <w:t>i.17</w:t>
      </w:r>
      <w:r w:rsidR="00DB71B9" w:rsidRPr="00C826DE">
        <w:fldChar w:fldCharType="end"/>
      </w:r>
      <w:r w:rsidRPr="00C826DE">
        <w:t>]</w:t>
      </w:r>
      <w:r w:rsidRPr="00195E91">
        <w:t>)</w:t>
      </w:r>
    </w:p>
    <w:p w14:paraId="352929B3" w14:textId="3C627FF5" w:rsidR="0098090C" w:rsidRPr="00195E91" w:rsidRDefault="001C5C0D" w:rsidP="009B6DE5">
      <w:pPr>
        <w:pStyle w:val="NO"/>
      </w:pPr>
      <w:r>
        <w:rPr>
          <w:caps/>
        </w:rPr>
        <w:t>Note</w:t>
      </w:r>
      <w:r w:rsidR="0098090C" w:rsidRPr="00195E91">
        <w:t xml:space="preserve"> 1:</w:t>
      </w:r>
      <w:r w:rsidR="0098090C" w:rsidRPr="00195E91">
        <w:tab/>
        <w:t>This term is also known as "user interface component".</w:t>
      </w:r>
    </w:p>
    <w:p w14:paraId="0731759F" w14:textId="29D3A47C" w:rsidR="0098090C" w:rsidRPr="00195E91" w:rsidRDefault="001C5C0D" w:rsidP="009B6DE5">
      <w:pPr>
        <w:pStyle w:val="NO"/>
      </w:pPr>
      <w:r>
        <w:rPr>
          <w:caps/>
        </w:rPr>
        <w:t>Note</w:t>
      </w:r>
      <w:r w:rsidR="0098090C" w:rsidRPr="00195E91">
        <w:t xml:space="preserve"> 2:</w:t>
      </w:r>
      <w:r w:rsidR="0098090C" w:rsidRPr="00195E91">
        <w:tab/>
        <w:t>User-interface elements can be interactive or not.</w:t>
      </w:r>
    </w:p>
    <w:p w14:paraId="06AB3ACE" w14:textId="5DA5FCC9" w:rsidR="00B24D1C" w:rsidRPr="00AF4529" w:rsidRDefault="00B24D1C" w:rsidP="008001F2">
      <w:pPr>
        <w:rPr>
          <w:bCs/>
        </w:rPr>
      </w:pPr>
      <w:bookmarkStart w:id="247" w:name="visitingcommunicationclient"/>
      <w:bookmarkStart w:id="248" w:name="_Hlk179676180"/>
      <w:bookmarkStart w:id="249" w:name="webContent"/>
      <w:r w:rsidRPr="00AF4529">
        <w:rPr>
          <w:b/>
        </w:rPr>
        <w:t xml:space="preserve">visiting </w:t>
      </w:r>
      <w:bookmarkEnd w:id="247"/>
      <w:r w:rsidR="00754CC8">
        <w:rPr>
          <w:b/>
        </w:rPr>
        <w:t>communication client</w:t>
      </w:r>
      <w:r w:rsidRPr="00B24D1C">
        <w:rPr>
          <w:bCs/>
        </w:rPr>
        <w:t xml:space="preserve">: </w:t>
      </w:r>
      <w:hyperlink w:anchor="communicationclient" w:history="1">
        <w:r w:rsidR="00754CC8">
          <w:rPr>
            <w:rStyle w:val="Hyperlink"/>
            <w:bCs/>
          </w:rPr>
          <w:t>communication client</w:t>
        </w:r>
      </w:hyperlink>
      <w:r w:rsidRPr="00B24D1C">
        <w:rPr>
          <w:bCs/>
        </w:rPr>
        <w:t xml:space="preserve"> that is registered to work with a </w:t>
      </w:r>
      <w:hyperlink w:anchor="communicationsystem" w:history="1">
        <w:r w:rsidR="00754CC8">
          <w:rPr>
            <w:rStyle w:val="Hyperlink"/>
            <w:bCs/>
          </w:rPr>
          <w:t>communication system</w:t>
        </w:r>
      </w:hyperlink>
      <w:r w:rsidRPr="00B24D1C">
        <w:rPr>
          <w:bCs/>
        </w:rPr>
        <w:t xml:space="preserve"> that is different from to the one it is currently connected to</w:t>
      </w:r>
    </w:p>
    <w:p w14:paraId="0F7A1414" w14:textId="0897DC56" w:rsidR="008145E8" w:rsidRDefault="008145E8" w:rsidP="008001F2">
      <w:r w:rsidRPr="00195E91">
        <w:rPr>
          <w:b/>
        </w:rPr>
        <w:t>web content</w:t>
      </w:r>
      <w:bookmarkEnd w:id="248"/>
      <w:bookmarkEnd w:id="249"/>
      <w:r w:rsidRPr="00195E91">
        <w:rPr>
          <w:b/>
        </w:rPr>
        <w:t>:</w:t>
      </w:r>
      <w:r w:rsidRPr="00195E91">
        <w:t xml:space="preserve"> </w:t>
      </w:r>
      <w:hyperlink w:anchor="content" w:history="1">
        <w:r w:rsidR="008F544C" w:rsidRPr="00662095">
          <w:rPr>
            <w:rStyle w:val="Hyperlink"/>
          </w:rPr>
          <w:t>content</w:t>
        </w:r>
      </w:hyperlink>
      <w:r w:rsidR="008F544C">
        <w:t xml:space="preserve"> </w:t>
      </w:r>
      <w:r w:rsidRPr="00195E91">
        <w:t>that belongs to a web page, and that is used in the rendering or that is intended to be used in the rendering of the web page</w:t>
      </w:r>
    </w:p>
    <w:p w14:paraId="14C36788" w14:textId="4F8D3070" w:rsidR="00B053EE" w:rsidRPr="00195E91" w:rsidRDefault="001C5C0D" w:rsidP="002D5508">
      <w:pPr>
        <w:pStyle w:val="NO"/>
      </w:pPr>
      <w:r>
        <w:rPr>
          <w:caps/>
        </w:rPr>
        <w:t>Note</w:t>
      </w:r>
      <w:r w:rsidR="00B053EE" w:rsidRPr="00B053EE">
        <w:t xml:space="preserve">: </w:t>
      </w:r>
      <w:r w:rsidR="00B053EE">
        <w:tab/>
      </w:r>
      <w:r w:rsidR="00B053EE" w:rsidRPr="00B053EE">
        <w:t>Web content is the text, visual or audio content that is made available online and encountered</w:t>
      </w:r>
      <w:r w:rsidR="00B55661">
        <w:t xml:space="preserve"> by users</w:t>
      </w:r>
      <w:r w:rsidR="00B053EE" w:rsidRPr="00B053EE">
        <w:t xml:space="preserve"> as part of the online usage and experience on websites. It may include text, images, sounds and audio, online videos, among other items placed within web pages.</w:t>
      </w:r>
    </w:p>
    <w:p w14:paraId="295F8CD5" w14:textId="5EA2568B" w:rsidR="00191040" w:rsidRPr="00195E91" w:rsidRDefault="004A04AB" w:rsidP="00827459">
      <w:pPr>
        <w:rPr>
          <w:b/>
          <w:bCs/>
        </w:rPr>
      </w:pPr>
      <w:bookmarkStart w:id="250" w:name="_Hlk179676298"/>
      <w:bookmarkStart w:id="251" w:name="webPage"/>
      <w:r w:rsidRPr="00195E91">
        <w:rPr>
          <w:b/>
          <w:bCs/>
        </w:rPr>
        <w:t>w</w:t>
      </w:r>
      <w:r w:rsidR="0098090C" w:rsidRPr="00195E91">
        <w:rPr>
          <w:b/>
          <w:bCs/>
        </w:rPr>
        <w:t xml:space="preserve">eb </w:t>
      </w:r>
      <w:r w:rsidRPr="00195E91">
        <w:rPr>
          <w:b/>
          <w:bCs/>
        </w:rPr>
        <w:t>p</w:t>
      </w:r>
      <w:r w:rsidR="0098090C" w:rsidRPr="00195E91">
        <w:rPr>
          <w:b/>
          <w:bCs/>
        </w:rPr>
        <w:t>age</w:t>
      </w:r>
      <w:bookmarkEnd w:id="250"/>
      <w:bookmarkEnd w:id="251"/>
      <w:r w:rsidR="0098090C" w:rsidRPr="00195E91">
        <w:rPr>
          <w:b/>
          <w:bCs/>
        </w:rPr>
        <w:t>:</w:t>
      </w:r>
      <w:r w:rsidR="0098090C" w:rsidRPr="00195E91">
        <w:rPr>
          <w:bCs/>
        </w:rPr>
        <w:t xml:space="preserve"> non-</w:t>
      </w:r>
      <w:hyperlink w:anchor="embedded" w:history="1">
        <w:r w:rsidR="007C35AE" w:rsidRPr="007C35AE">
          <w:rPr>
            <w:rStyle w:val="Hyperlink"/>
            <w:iCs/>
          </w:rPr>
          <w:t>embedded</w:t>
        </w:r>
      </w:hyperlink>
      <w:r w:rsidR="007C35AE" w:rsidRPr="00195E91">
        <w:rPr>
          <w:iCs/>
        </w:rPr>
        <w:t xml:space="preserve"> </w:t>
      </w:r>
      <w:r w:rsidR="0098090C" w:rsidRPr="00195E91">
        <w:rPr>
          <w:bCs/>
        </w:rPr>
        <w:t xml:space="preserve">resource obtained from a single </w:t>
      </w:r>
      <w:bookmarkStart w:id="252" w:name="_Hlk179674424"/>
      <w:r w:rsidR="003161C5">
        <w:fldChar w:fldCharType="begin"/>
      </w:r>
      <w:r w:rsidR="003161C5">
        <w:instrText>HYPERLINK  \l "uniformResourceIdentifierURI"</w:instrText>
      </w:r>
      <w:r w:rsidR="003161C5">
        <w:fldChar w:fldCharType="separate"/>
      </w:r>
      <w:r w:rsidR="0098090C" w:rsidRPr="003161C5">
        <w:rPr>
          <w:rStyle w:val="Hyperlink"/>
        </w:rPr>
        <w:t>URI</w:t>
      </w:r>
      <w:r w:rsidR="003161C5">
        <w:fldChar w:fldCharType="end"/>
      </w:r>
      <w:bookmarkEnd w:id="252"/>
      <w:r w:rsidR="0098090C" w:rsidRPr="00195E91">
        <w:rPr>
          <w:bCs/>
        </w:rPr>
        <w:t xml:space="preserve"> using </w:t>
      </w:r>
      <w:r w:rsidR="0098090C" w:rsidRPr="00195E91">
        <w:t>HTTP</w:t>
      </w:r>
      <w:r w:rsidR="0098090C" w:rsidRPr="00195E91">
        <w:rPr>
          <w:bCs/>
        </w:rPr>
        <w:t xml:space="preserve"> plus any other resources that are used in the rendering or intended to be rendered together with it by a </w:t>
      </w:r>
      <w:bookmarkStart w:id="253" w:name="_Hlk179674662"/>
      <w:r w:rsidR="00047A57">
        <w:rPr>
          <w:bCs/>
        </w:rPr>
        <w:fldChar w:fldCharType="begin"/>
      </w:r>
      <w:r w:rsidR="00047A57">
        <w:rPr>
          <w:bCs/>
        </w:rPr>
        <w:instrText>HYPERLINK  \l "userAgent"</w:instrText>
      </w:r>
      <w:r w:rsidR="00047A57">
        <w:rPr>
          <w:bCs/>
        </w:rPr>
      </w:r>
      <w:r w:rsidR="00047A57">
        <w:rPr>
          <w:bCs/>
        </w:rPr>
        <w:fldChar w:fldCharType="separate"/>
      </w:r>
      <w:r w:rsidR="0098090C" w:rsidRPr="00047A57">
        <w:rPr>
          <w:rStyle w:val="Hyperlink"/>
          <w:bCs/>
        </w:rPr>
        <w:t>user agent</w:t>
      </w:r>
      <w:r w:rsidR="00047A57">
        <w:rPr>
          <w:bCs/>
        </w:rPr>
        <w:fldChar w:fldCharType="end"/>
      </w:r>
      <w:bookmarkEnd w:id="253"/>
      <w:r w:rsidR="0098090C" w:rsidRPr="00195E91">
        <w:rPr>
          <w:bCs/>
        </w:rPr>
        <w:t xml:space="preserve"> (after </w:t>
      </w:r>
      <w:r w:rsidR="00B31FC4">
        <w:t>WCAG 2.2</w:t>
      </w:r>
      <w:r w:rsidR="00632206">
        <w:rPr>
          <w:bCs/>
        </w:rPr>
        <w:t xml:space="preserve"> </w:t>
      </w:r>
      <w:r w:rsidR="00632206" w:rsidRPr="00C826DE">
        <w:rPr>
          <w:bCs/>
        </w:rPr>
        <w:t>[</w:t>
      </w:r>
      <w:r w:rsidR="00632206" w:rsidRPr="00C826DE">
        <w:rPr>
          <w:bCs/>
        </w:rPr>
        <w:fldChar w:fldCharType="begin"/>
      </w:r>
      <w:r w:rsidR="00632206" w:rsidRPr="00C826DE">
        <w:rPr>
          <w:bCs/>
        </w:rPr>
        <w:instrText xml:space="preserve">REF REF_W3CRECOMMENDATION \h </w:instrText>
      </w:r>
      <w:r w:rsidR="00632206" w:rsidRPr="00C826DE">
        <w:rPr>
          <w:bCs/>
        </w:rPr>
      </w:r>
      <w:r w:rsidR="00632206" w:rsidRPr="00C826DE">
        <w:rPr>
          <w:bCs/>
        </w:rPr>
        <w:fldChar w:fldCharType="separate"/>
      </w:r>
      <w:r w:rsidR="00BE7026">
        <w:rPr>
          <w:noProof/>
        </w:rPr>
        <w:t>4</w:t>
      </w:r>
      <w:r w:rsidR="00632206" w:rsidRPr="00C826DE">
        <w:rPr>
          <w:bCs/>
        </w:rPr>
        <w:fldChar w:fldCharType="end"/>
      </w:r>
      <w:r w:rsidR="00632206" w:rsidRPr="00C826DE">
        <w:rPr>
          <w:bCs/>
        </w:rPr>
        <w:t>]</w:t>
      </w:r>
      <w:r w:rsidR="0098090C" w:rsidRPr="00195E91">
        <w:rPr>
          <w:bCs/>
        </w:rPr>
        <w:t>)</w:t>
      </w:r>
    </w:p>
    <w:p w14:paraId="0C0386F9" w14:textId="77777777" w:rsidR="00B12C70" w:rsidRPr="00195E91" w:rsidRDefault="0098090C" w:rsidP="00BF76E0">
      <w:pPr>
        <w:pStyle w:val="Heading2"/>
      </w:pPr>
      <w:bookmarkStart w:id="254" w:name="_Toc57280984"/>
      <w:bookmarkStart w:id="255" w:name="_Toc57985854"/>
      <w:bookmarkStart w:id="256" w:name="_Toc58222227"/>
      <w:bookmarkStart w:id="257" w:name="_Toc196231431"/>
      <w:bookmarkStart w:id="258" w:name="_Toc197524470"/>
      <w:bookmarkStart w:id="259" w:name="_Toc197553964"/>
      <w:r w:rsidRPr="00195E91">
        <w:t>3.2</w:t>
      </w:r>
      <w:r w:rsidRPr="00195E91">
        <w:tab/>
      </w:r>
      <w:r w:rsidR="00B12C70" w:rsidRPr="00195E91">
        <w:t>Symbols</w:t>
      </w:r>
      <w:bookmarkEnd w:id="254"/>
      <w:bookmarkEnd w:id="255"/>
      <w:bookmarkEnd w:id="256"/>
      <w:bookmarkEnd w:id="257"/>
      <w:bookmarkEnd w:id="258"/>
      <w:bookmarkEnd w:id="259"/>
    </w:p>
    <w:p w14:paraId="0D897437" w14:textId="77777777" w:rsidR="00B12C70" w:rsidRPr="00195E91" w:rsidRDefault="00B12C70" w:rsidP="00B12C70">
      <w:r w:rsidRPr="00195E91">
        <w:t>Void.</w:t>
      </w:r>
    </w:p>
    <w:p w14:paraId="51AA7FF3" w14:textId="4280B857" w:rsidR="0098090C" w:rsidRPr="00195E91" w:rsidRDefault="00B12C70" w:rsidP="00BF76E0">
      <w:pPr>
        <w:pStyle w:val="Heading2"/>
      </w:pPr>
      <w:bookmarkStart w:id="260" w:name="_Toc57280985"/>
      <w:bookmarkStart w:id="261" w:name="_Toc57985855"/>
      <w:bookmarkStart w:id="262" w:name="_Toc58222228"/>
      <w:bookmarkStart w:id="263" w:name="_Toc196231432"/>
      <w:bookmarkStart w:id="264" w:name="_Toc197524471"/>
      <w:bookmarkStart w:id="265" w:name="_Toc197553965"/>
      <w:r w:rsidRPr="00195E91">
        <w:t>3.3</w:t>
      </w:r>
      <w:r w:rsidRPr="00195E91">
        <w:tab/>
      </w:r>
      <w:r w:rsidR="0098090C" w:rsidRPr="00195E91">
        <w:t>Abbreviations</w:t>
      </w:r>
      <w:bookmarkEnd w:id="260"/>
      <w:bookmarkEnd w:id="261"/>
      <w:bookmarkEnd w:id="262"/>
      <w:bookmarkEnd w:id="263"/>
      <w:bookmarkEnd w:id="264"/>
      <w:bookmarkEnd w:id="265"/>
    </w:p>
    <w:p w14:paraId="14FB6C70" w14:textId="77777777" w:rsidR="0098090C" w:rsidRPr="00195E91" w:rsidRDefault="0098090C" w:rsidP="0098090C">
      <w:pPr>
        <w:keepNext/>
        <w:keepLines/>
      </w:pPr>
      <w:r w:rsidRPr="00195E91">
        <w:t>For the purposes of the present document, the following abbreviations apply:</w:t>
      </w:r>
    </w:p>
    <w:p w14:paraId="39C5B41B" w14:textId="77777777" w:rsidR="00AC0C5A" w:rsidRPr="00195E91" w:rsidRDefault="00AC0C5A" w:rsidP="009B6DE5">
      <w:pPr>
        <w:pStyle w:val="EW"/>
      </w:pPr>
      <w:r w:rsidRPr="00195E91">
        <w:t>ANSI</w:t>
      </w:r>
      <w:r w:rsidRPr="00195E91">
        <w:tab/>
        <w:t>American National Standards Institute</w:t>
      </w:r>
    </w:p>
    <w:p w14:paraId="709B43A7" w14:textId="77777777" w:rsidR="00AC0C5A" w:rsidRPr="00195E91" w:rsidRDefault="00AC0C5A" w:rsidP="009B6DE5">
      <w:pPr>
        <w:pStyle w:val="EW"/>
      </w:pPr>
      <w:r w:rsidRPr="00195E91">
        <w:t>AT</w:t>
      </w:r>
      <w:r w:rsidRPr="00195E91">
        <w:tab/>
        <w:t>Assistive Technology</w:t>
      </w:r>
    </w:p>
    <w:p w14:paraId="0F7F4153" w14:textId="59B81A1F" w:rsidR="00AC0C5A" w:rsidRPr="00195E91" w:rsidRDefault="00AC0C5A" w:rsidP="00CD48DE">
      <w:pPr>
        <w:pStyle w:val="EW"/>
      </w:pPr>
      <w:r w:rsidRPr="00195E91">
        <w:t>ATAG</w:t>
      </w:r>
      <w:r w:rsidRPr="00195E91">
        <w:tab/>
        <w:t>Authoring Tool Accessibility Guidelines</w:t>
      </w:r>
      <w:r w:rsidR="00C57889" w:rsidRPr="00195E91">
        <w:t xml:space="preserve"> (of W3C)</w:t>
      </w:r>
    </w:p>
    <w:p w14:paraId="1FF9D71C" w14:textId="77777777" w:rsidR="00AC0C5A" w:rsidRPr="004064D9" w:rsidRDefault="00AC0C5A" w:rsidP="00CD48DE">
      <w:pPr>
        <w:pStyle w:val="EW"/>
      </w:pPr>
      <w:r w:rsidRPr="004064D9">
        <w:t>CEN</w:t>
      </w:r>
      <w:r w:rsidRPr="004064D9">
        <w:tab/>
        <w:t>Comité Européen de Normalisation</w:t>
      </w:r>
    </w:p>
    <w:p w14:paraId="4EBE0B5D" w14:textId="77777777" w:rsidR="00AC0C5A" w:rsidRPr="004064D9" w:rsidRDefault="00AC0C5A" w:rsidP="00D73988">
      <w:pPr>
        <w:pStyle w:val="EW"/>
      </w:pPr>
      <w:r w:rsidRPr="004064D9">
        <w:t>CSS</w:t>
      </w:r>
      <w:r w:rsidRPr="004064D9">
        <w:tab/>
        <w:t>Cascading Style Sheets</w:t>
      </w:r>
    </w:p>
    <w:p w14:paraId="6BC6BF7B" w14:textId="77777777" w:rsidR="00AC0C5A" w:rsidRDefault="00AC0C5A" w:rsidP="000D117C">
      <w:pPr>
        <w:pStyle w:val="EW"/>
      </w:pPr>
      <w:r w:rsidRPr="00195E91">
        <w:t>DOM</w:t>
      </w:r>
      <w:r w:rsidRPr="00195E91">
        <w:tab/>
        <w:t>Document Object Model</w:t>
      </w:r>
    </w:p>
    <w:p w14:paraId="709BD3DE" w14:textId="02DEAF94" w:rsidR="008B6A8E" w:rsidRPr="00195E91" w:rsidRDefault="008B6A8E" w:rsidP="000D117C">
      <w:pPr>
        <w:pStyle w:val="EW"/>
      </w:pPr>
      <w:r>
        <w:t>DTMF</w:t>
      </w:r>
      <w:r>
        <w:tab/>
        <w:t>Dual Tone Multi-Frequency</w:t>
      </w:r>
    </w:p>
    <w:p w14:paraId="42ACC393" w14:textId="77777777" w:rsidR="00AC0C5A" w:rsidRPr="00195E91" w:rsidRDefault="00AC0C5A" w:rsidP="00CD48DE">
      <w:pPr>
        <w:pStyle w:val="EW"/>
      </w:pPr>
      <w:r w:rsidRPr="00195E91">
        <w:t>EFTA</w:t>
      </w:r>
      <w:r w:rsidRPr="00195E91">
        <w:tab/>
        <w:t>European Free Trade Area</w:t>
      </w:r>
    </w:p>
    <w:p w14:paraId="78D7BBD6" w14:textId="77777777" w:rsidR="00AC0C5A" w:rsidRPr="00195E91" w:rsidRDefault="00AC0C5A" w:rsidP="00D73988">
      <w:pPr>
        <w:pStyle w:val="EW"/>
      </w:pPr>
      <w:r w:rsidRPr="00195E91">
        <w:t>EU</w:t>
      </w:r>
      <w:r w:rsidRPr="00195E91">
        <w:tab/>
        <w:t>European Union</w:t>
      </w:r>
    </w:p>
    <w:p w14:paraId="074DEDFE" w14:textId="77777777" w:rsidR="00AC0C5A" w:rsidRPr="00195E91" w:rsidRDefault="00AC0C5A" w:rsidP="009B6DE5">
      <w:pPr>
        <w:pStyle w:val="EW"/>
      </w:pPr>
      <w:r w:rsidRPr="00195E91">
        <w:lastRenderedPageBreak/>
        <w:t>FPS</w:t>
      </w:r>
      <w:r w:rsidRPr="00195E91">
        <w:tab/>
        <w:t>Frames Per Second</w:t>
      </w:r>
    </w:p>
    <w:p w14:paraId="53AFD674" w14:textId="77777777" w:rsidR="00AC0C5A" w:rsidRPr="00195E91" w:rsidRDefault="00AC0C5A" w:rsidP="00D73988">
      <w:pPr>
        <w:pStyle w:val="EW"/>
      </w:pPr>
      <w:r w:rsidRPr="00195E91">
        <w:t>FXML</w:t>
      </w:r>
      <w:r w:rsidRPr="00195E91">
        <w:tab/>
        <w:t>XML-based user interface markup language</w:t>
      </w:r>
    </w:p>
    <w:p w14:paraId="1BC30E4A" w14:textId="77777777" w:rsidR="00AC0C5A" w:rsidRPr="00195E91" w:rsidRDefault="00AC0C5A" w:rsidP="009B6DE5">
      <w:pPr>
        <w:pStyle w:val="EW"/>
      </w:pPr>
      <w:r w:rsidRPr="00195E91">
        <w:t>HTML</w:t>
      </w:r>
      <w:r w:rsidRPr="00195E91">
        <w:tab/>
        <w:t>HyperText Markup Language</w:t>
      </w:r>
    </w:p>
    <w:p w14:paraId="2507E0CF" w14:textId="77777777" w:rsidR="00AC0C5A" w:rsidRPr="00195E91" w:rsidRDefault="00AC0C5A" w:rsidP="009B6DE5">
      <w:pPr>
        <w:pStyle w:val="EW"/>
      </w:pPr>
      <w:r w:rsidRPr="00195E91">
        <w:t>HTTP</w:t>
      </w:r>
      <w:r w:rsidRPr="00195E91">
        <w:tab/>
        <w:t>HyperText Transfer Protocol</w:t>
      </w:r>
    </w:p>
    <w:p w14:paraId="3A483A52" w14:textId="33803083" w:rsidR="00AC0C5A" w:rsidRPr="00195E91" w:rsidRDefault="00AC0C5A" w:rsidP="009B6DE5">
      <w:pPr>
        <w:pStyle w:val="EW"/>
      </w:pPr>
      <w:r w:rsidRPr="00195E91">
        <w:t>ICT</w:t>
      </w:r>
      <w:r w:rsidRPr="00195E91">
        <w:tab/>
      </w:r>
      <w:hyperlink w:anchor="informationAndCommunicationTechnologyICT" w:history="1">
        <w:r w:rsidRPr="00970E56">
          <w:rPr>
            <w:rStyle w:val="Hyperlink"/>
          </w:rPr>
          <w:t>Information and Communication Technology</w:t>
        </w:r>
      </w:hyperlink>
    </w:p>
    <w:p w14:paraId="7FF21C73" w14:textId="77777777" w:rsidR="00AC0C5A" w:rsidRPr="00195E91" w:rsidRDefault="00AC0C5A" w:rsidP="009B6DE5">
      <w:pPr>
        <w:pStyle w:val="EW"/>
      </w:pPr>
      <w:r w:rsidRPr="00195E91">
        <w:t>IETF</w:t>
      </w:r>
      <w:r w:rsidRPr="00195E91">
        <w:tab/>
        <w:t>Internet Engineering Task Force</w:t>
      </w:r>
    </w:p>
    <w:p w14:paraId="063A5E9E" w14:textId="77777777" w:rsidR="00AC0C5A" w:rsidRPr="00195E91" w:rsidRDefault="00AC0C5A" w:rsidP="009B6DE5">
      <w:pPr>
        <w:pStyle w:val="EW"/>
      </w:pPr>
      <w:r w:rsidRPr="00195E91">
        <w:t>IMS</w:t>
      </w:r>
      <w:r w:rsidRPr="00195E91">
        <w:tab/>
        <w:t>IP Multimedia System</w:t>
      </w:r>
    </w:p>
    <w:p w14:paraId="084C8A2D" w14:textId="77777777" w:rsidR="00AC0C5A" w:rsidRPr="00195E91" w:rsidRDefault="00AC0C5A" w:rsidP="009B6DE5">
      <w:pPr>
        <w:pStyle w:val="EW"/>
      </w:pPr>
      <w:r w:rsidRPr="00195E91">
        <w:t>IP</w:t>
      </w:r>
      <w:r w:rsidRPr="00195E91">
        <w:tab/>
        <w:t>Internet Protocol</w:t>
      </w:r>
    </w:p>
    <w:p w14:paraId="7B5D8B5A" w14:textId="77777777" w:rsidR="00AC0C5A" w:rsidRPr="00195E91" w:rsidRDefault="00AC0C5A" w:rsidP="00CD48DE">
      <w:pPr>
        <w:pStyle w:val="EW"/>
      </w:pPr>
      <w:r w:rsidRPr="00195E91">
        <w:t>ISO</w:t>
      </w:r>
      <w:r w:rsidRPr="00195E91">
        <w:tab/>
      </w:r>
      <w:r w:rsidRPr="00195E91">
        <w:rPr>
          <w:color w:val="222222"/>
        </w:rPr>
        <w:t>International Organization for Standardization</w:t>
      </w:r>
    </w:p>
    <w:p w14:paraId="4EB805F0" w14:textId="77777777" w:rsidR="00AC0C5A" w:rsidRPr="00195E91" w:rsidRDefault="00AC0C5A" w:rsidP="00CD48DE">
      <w:pPr>
        <w:pStyle w:val="EW"/>
      </w:pPr>
      <w:r w:rsidRPr="00195E91">
        <w:t>ITU-T</w:t>
      </w:r>
      <w:r w:rsidRPr="00195E91">
        <w:tab/>
        <w:t>International Telecommunication Union - Telecommunication standardization sector</w:t>
      </w:r>
    </w:p>
    <w:p w14:paraId="04C8A6FA" w14:textId="77777777" w:rsidR="00AC0C5A" w:rsidRPr="00195E91" w:rsidRDefault="00AC0C5A" w:rsidP="009B6DE5">
      <w:pPr>
        <w:pStyle w:val="EW"/>
      </w:pPr>
      <w:r w:rsidRPr="00195E91">
        <w:t>JWG</w:t>
      </w:r>
      <w:r w:rsidRPr="00195E91">
        <w:tab/>
        <w:t>Joint Working Group (of CEN/CENELEC/ETSI)</w:t>
      </w:r>
    </w:p>
    <w:p w14:paraId="20BA6FAE" w14:textId="77777777" w:rsidR="00AC0C5A" w:rsidRPr="00195E91" w:rsidRDefault="00AC0C5A" w:rsidP="00CD48DE">
      <w:pPr>
        <w:pStyle w:val="EW"/>
      </w:pPr>
      <w:r w:rsidRPr="00195E91">
        <w:t>LED</w:t>
      </w:r>
      <w:r w:rsidRPr="00195E91">
        <w:tab/>
        <w:t>Light Emitting Device</w:t>
      </w:r>
    </w:p>
    <w:p w14:paraId="2B5B3C28" w14:textId="77777777" w:rsidR="00AC0C5A" w:rsidRPr="00195E91" w:rsidRDefault="00AC0C5A" w:rsidP="000D117C">
      <w:pPr>
        <w:pStyle w:val="EW"/>
      </w:pPr>
      <w:r w:rsidRPr="00195E91">
        <w:t>ODF</w:t>
      </w:r>
      <w:r w:rsidRPr="00195E91">
        <w:tab/>
        <w:t>Open Document Format</w:t>
      </w:r>
    </w:p>
    <w:p w14:paraId="661F8B1E" w14:textId="77777777" w:rsidR="00AC0C5A" w:rsidRDefault="00AC0C5A" w:rsidP="000D117C">
      <w:pPr>
        <w:pStyle w:val="EW"/>
      </w:pPr>
      <w:r w:rsidRPr="00195E91">
        <w:t>OOXML</w:t>
      </w:r>
      <w:r w:rsidRPr="00195E91">
        <w:tab/>
        <w:t>Office Open eXtensible Markup Language</w:t>
      </w:r>
    </w:p>
    <w:p w14:paraId="08BC0445" w14:textId="28EDBD2A" w:rsidR="008B6A8E" w:rsidRPr="00195E91" w:rsidRDefault="008B6A8E" w:rsidP="000D117C">
      <w:pPr>
        <w:pStyle w:val="EW"/>
      </w:pPr>
      <w:r>
        <w:t>PSAP</w:t>
      </w:r>
      <w:r>
        <w:tab/>
        <w:t>Public Safety Answering Point</w:t>
      </w:r>
    </w:p>
    <w:p w14:paraId="6328EDC4" w14:textId="77777777" w:rsidR="00AC0C5A" w:rsidRPr="00195E91" w:rsidRDefault="00AC0C5A" w:rsidP="009B6DE5">
      <w:pPr>
        <w:pStyle w:val="EW"/>
      </w:pPr>
      <w:r w:rsidRPr="00195E91">
        <w:t>PSTN</w:t>
      </w:r>
      <w:r w:rsidRPr="00195E91">
        <w:tab/>
        <w:t>Public Switched Telephone Network</w:t>
      </w:r>
    </w:p>
    <w:p w14:paraId="34365950" w14:textId="7FACD2D3" w:rsidR="00AC0C5A" w:rsidRPr="00195E91" w:rsidRDefault="00AC0C5A" w:rsidP="00CD48DE">
      <w:pPr>
        <w:pStyle w:val="EW"/>
      </w:pPr>
      <w:r w:rsidRPr="00195E91">
        <w:t>QVGA</w:t>
      </w:r>
      <w:r w:rsidRPr="00195E91">
        <w:tab/>
        <w:t>Quarter Video Graphics Array</w:t>
      </w:r>
    </w:p>
    <w:p w14:paraId="240D1520" w14:textId="77777777" w:rsidR="00AC0C5A" w:rsidRPr="00195E91" w:rsidRDefault="00AC0C5A" w:rsidP="009B6DE5">
      <w:pPr>
        <w:pStyle w:val="EW"/>
      </w:pPr>
      <w:r w:rsidRPr="00195E91">
        <w:t>RFC</w:t>
      </w:r>
      <w:r w:rsidRPr="00195E91">
        <w:tab/>
        <w:t>Request For Comment</w:t>
      </w:r>
    </w:p>
    <w:p w14:paraId="24F035E8" w14:textId="77777777" w:rsidR="00AC0C5A" w:rsidRPr="00195E91" w:rsidRDefault="00AC0C5A" w:rsidP="009B6DE5">
      <w:pPr>
        <w:pStyle w:val="EW"/>
      </w:pPr>
      <w:r w:rsidRPr="00195E91">
        <w:t>RTT</w:t>
      </w:r>
      <w:r w:rsidRPr="00195E91">
        <w:tab/>
        <w:t>Real-Time Text</w:t>
      </w:r>
    </w:p>
    <w:p w14:paraId="2E50D17C" w14:textId="77777777" w:rsidR="00AC0C5A" w:rsidRPr="00195E91" w:rsidRDefault="00AC0C5A" w:rsidP="009B6DE5">
      <w:pPr>
        <w:pStyle w:val="EW"/>
      </w:pPr>
      <w:r w:rsidRPr="00195E91">
        <w:t>SIP</w:t>
      </w:r>
      <w:r w:rsidRPr="00195E91">
        <w:tab/>
        <w:t>Session Initiation Protocol</w:t>
      </w:r>
    </w:p>
    <w:p w14:paraId="6D815178" w14:textId="77777777" w:rsidR="00AC0C5A" w:rsidRPr="00195E91" w:rsidRDefault="00AC0C5A" w:rsidP="00CD48DE">
      <w:pPr>
        <w:pStyle w:val="EW"/>
      </w:pPr>
      <w:r w:rsidRPr="00195E91">
        <w:t>UAAG</w:t>
      </w:r>
      <w:r w:rsidRPr="00195E91">
        <w:tab/>
        <w:t>User Agent Accessibility Guidelines (of W3C)</w:t>
      </w:r>
    </w:p>
    <w:p w14:paraId="151F571E" w14:textId="2BAEE7B8" w:rsidR="00AC0C5A" w:rsidRPr="00195E91" w:rsidRDefault="00AC0C5A" w:rsidP="009B6DE5">
      <w:pPr>
        <w:pStyle w:val="EW"/>
      </w:pPr>
      <w:r w:rsidRPr="00195E91">
        <w:t>URI</w:t>
      </w:r>
      <w:r w:rsidRPr="00195E91">
        <w:tab/>
      </w:r>
      <w:hyperlink w:anchor="uniformResourceIdentifierURI" w:history="1">
        <w:r w:rsidRPr="003161C5">
          <w:rPr>
            <w:rStyle w:val="Hyperlink"/>
          </w:rPr>
          <w:t>Uniform Resource Identifier</w:t>
        </w:r>
      </w:hyperlink>
    </w:p>
    <w:p w14:paraId="6E5DCA60" w14:textId="77777777" w:rsidR="00AC0C5A" w:rsidRPr="00195E91" w:rsidRDefault="00AC0C5A" w:rsidP="009B6DE5">
      <w:pPr>
        <w:pStyle w:val="EW"/>
      </w:pPr>
      <w:r w:rsidRPr="00195E91">
        <w:t>USB</w:t>
      </w:r>
      <w:r w:rsidRPr="00195E91">
        <w:tab/>
        <w:t>Universal Serial Bus</w:t>
      </w:r>
    </w:p>
    <w:p w14:paraId="1F29B2B9" w14:textId="77777777" w:rsidR="00AC0C5A" w:rsidRPr="00195E91" w:rsidRDefault="00AC0C5A" w:rsidP="00CD48DE">
      <w:pPr>
        <w:pStyle w:val="EW"/>
      </w:pPr>
      <w:r w:rsidRPr="00195E91">
        <w:t>VGA</w:t>
      </w:r>
      <w:r w:rsidRPr="00195E91">
        <w:tab/>
        <w:t>Video Graphics Array</w:t>
      </w:r>
    </w:p>
    <w:p w14:paraId="1DBA21C6" w14:textId="670D3280" w:rsidR="00AC0C5A" w:rsidRPr="00195E91" w:rsidRDefault="00AC0C5A" w:rsidP="009B6DE5">
      <w:pPr>
        <w:pStyle w:val="EW"/>
      </w:pPr>
      <w:r w:rsidRPr="00195E91">
        <w:t>V</w:t>
      </w:r>
      <w:r w:rsidR="007B061D" w:rsidRPr="00195E91">
        <w:t>O</w:t>
      </w:r>
      <w:r w:rsidRPr="00195E91">
        <w:t>IP</w:t>
      </w:r>
      <w:r w:rsidRPr="00195E91">
        <w:tab/>
        <w:t xml:space="preserve">Voice </w:t>
      </w:r>
      <w:r w:rsidR="007B061D" w:rsidRPr="00195E91">
        <w:t>O</w:t>
      </w:r>
      <w:r w:rsidRPr="00195E91">
        <w:t>ver IP</w:t>
      </w:r>
    </w:p>
    <w:p w14:paraId="08AE761C" w14:textId="77777777" w:rsidR="00AC0C5A" w:rsidRPr="00195E91" w:rsidRDefault="00AC0C5A" w:rsidP="009B6DE5">
      <w:pPr>
        <w:pStyle w:val="EW"/>
      </w:pPr>
      <w:r w:rsidRPr="00195E91">
        <w:t>W3C</w:t>
      </w:r>
      <w:r w:rsidRPr="00195E91">
        <w:tab/>
        <w:t>World Wide Web Consortium</w:t>
      </w:r>
    </w:p>
    <w:p w14:paraId="27F5C719" w14:textId="77777777" w:rsidR="00AC0C5A" w:rsidRPr="00195E91" w:rsidRDefault="00AC0C5A" w:rsidP="00CD48DE">
      <w:pPr>
        <w:pStyle w:val="EW"/>
      </w:pPr>
      <w:r w:rsidRPr="00195E91">
        <w:t>WAI</w:t>
      </w:r>
      <w:r w:rsidRPr="00195E91">
        <w:tab/>
        <w:t>Web Accessibility Initiative</w:t>
      </w:r>
    </w:p>
    <w:p w14:paraId="1AE3C308" w14:textId="14DEF016" w:rsidR="00AC0C5A" w:rsidRPr="00195E91" w:rsidRDefault="006725E5" w:rsidP="000D117C">
      <w:pPr>
        <w:pStyle w:val="EW"/>
      </w:pPr>
      <w:r>
        <w:t>WCAG</w:t>
      </w:r>
      <w:r w:rsidR="00AC0C5A" w:rsidRPr="00195E91">
        <w:tab/>
        <w:t>Web Content Accessibility Guidelines (of W3C)</w:t>
      </w:r>
    </w:p>
    <w:p w14:paraId="2EBDBF2F" w14:textId="77777777" w:rsidR="00AC0C5A" w:rsidRPr="00195E91" w:rsidRDefault="00AC0C5A" w:rsidP="00CD48DE">
      <w:pPr>
        <w:pStyle w:val="EW"/>
      </w:pPr>
      <w:r w:rsidRPr="00195E91">
        <w:t>WLAN</w:t>
      </w:r>
      <w:r w:rsidRPr="00195E91">
        <w:tab/>
        <w:t>Wireless Local Access Network</w:t>
      </w:r>
    </w:p>
    <w:p w14:paraId="405C272B" w14:textId="77777777" w:rsidR="00AC0C5A" w:rsidRPr="00195E91" w:rsidRDefault="00AC0C5A" w:rsidP="000D117C">
      <w:pPr>
        <w:pStyle w:val="EW"/>
      </w:pPr>
      <w:r w:rsidRPr="00195E91">
        <w:t>XML</w:t>
      </w:r>
      <w:r w:rsidRPr="00195E91">
        <w:tab/>
        <w:t>eXtensible Markup Language</w:t>
      </w:r>
    </w:p>
    <w:p w14:paraId="2A578632" w14:textId="77777777" w:rsidR="00AC0C5A" w:rsidRPr="00195E91" w:rsidRDefault="00AC0C5A" w:rsidP="00412F4A">
      <w:pPr>
        <w:pStyle w:val="EX"/>
      </w:pPr>
      <w:r w:rsidRPr="00195E91">
        <w:t>XUL</w:t>
      </w:r>
      <w:r w:rsidRPr="00195E91">
        <w:tab/>
        <w:t>XML User interface Language</w:t>
      </w:r>
    </w:p>
    <w:p w14:paraId="6180702A" w14:textId="02962E06" w:rsidR="0098090C" w:rsidRPr="00195E91" w:rsidRDefault="0098090C" w:rsidP="00035D98">
      <w:pPr>
        <w:pStyle w:val="Heading1"/>
        <w:pageBreakBefore/>
      </w:pPr>
      <w:bookmarkStart w:id="266" w:name="_Toc57280986"/>
      <w:bookmarkStart w:id="267" w:name="_Toc57985856"/>
      <w:bookmarkStart w:id="268" w:name="_Toc58222229"/>
      <w:bookmarkStart w:id="269" w:name="_Toc196231433"/>
      <w:bookmarkStart w:id="270" w:name="_Toc197524472"/>
      <w:bookmarkStart w:id="271" w:name="_Toc197553966"/>
      <w:r w:rsidRPr="00195E91">
        <w:lastRenderedPageBreak/>
        <w:t>4</w:t>
      </w:r>
      <w:r w:rsidRPr="00195E91">
        <w:tab/>
        <w:t>Functional performance</w:t>
      </w:r>
      <w:bookmarkEnd w:id="266"/>
      <w:bookmarkEnd w:id="267"/>
      <w:bookmarkEnd w:id="268"/>
      <w:bookmarkEnd w:id="269"/>
      <w:bookmarkEnd w:id="270"/>
      <w:bookmarkEnd w:id="271"/>
    </w:p>
    <w:p w14:paraId="175BF29F" w14:textId="77777777" w:rsidR="0098090C" w:rsidRPr="00195E91" w:rsidRDefault="0098090C" w:rsidP="00BF76E0">
      <w:pPr>
        <w:pStyle w:val="Heading2"/>
      </w:pPr>
      <w:bookmarkStart w:id="272" w:name="_Toc57280987"/>
      <w:bookmarkStart w:id="273" w:name="_Toc57985857"/>
      <w:bookmarkStart w:id="274" w:name="_Toc58222230"/>
      <w:bookmarkStart w:id="275" w:name="_Toc196231434"/>
      <w:bookmarkStart w:id="276" w:name="_Toc197524473"/>
      <w:bookmarkStart w:id="277" w:name="_Toc197553967"/>
      <w:r w:rsidRPr="00195E91">
        <w:rPr>
          <w:rStyle w:val="Heading2Char"/>
        </w:rPr>
        <w:t>4.1</w:t>
      </w:r>
      <w:r w:rsidRPr="00195E91">
        <w:rPr>
          <w:rStyle w:val="Heading2Char"/>
        </w:rPr>
        <w:tab/>
        <w:t>Meeting functional performance statements</w:t>
      </w:r>
      <w:bookmarkEnd w:id="272"/>
      <w:bookmarkEnd w:id="273"/>
      <w:bookmarkEnd w:id="274"/>
      <w:bookmarkEnd w:id="275"/>
      <w:bookmarkEnd w:id="276"/>
      <w:bookmarkEnd w:id="277"/>
    </w:p>
    <w:p w14:paraId="1100F0CE" w14:textId="3BF42D87" w:rsidR="003940EB" w:rsidRPr="00195E91" w:rsidRDefault="000163CA" w:rsidP="00AC6E4C">
      <w:r w:rsidRPr="00195E91">
        <w:t>The statements set out in clause 4.2 are intended to describe the functional performance of ICT enabling people to locate, identify, and operate ICT functions, and to access the information provided, regardless of physical, cognitive or sensory abilities.</w:t>
      </w:r>
      <w:r w:rsidR="00BE5177" w:rsidRPr="00195E91">
        <w:t xml:space="preserve"> Any </w:t>
      </w:r>
      <w:r w:rsidR="007F6898" w:rsidRPr="00195E91">
        <w:t xml:space="preserve">differences in </w:t>
      </w:r>
      <w:r w:rsidR="00BE5177" w:rsidRPr="00195E91">
        <w:t>ability may be permanent, temporary or situational.</w:t>
      </w:r>
      <w:r w:rsidR="007F6898" w:rsidRPr="00195E91">
        <w:t xml:space="preserve"> The requirements in clauses 5 to 13 provide specific testable criteria for </w:t>
      </w:r>
      <w:r w:rsidR="002A5A56" w:rsidRPr="00195E91">
        <w:t>accessible</w:t>
      </w:r>
      <w:r w:rsidR="007F6898" w:rsidRPr="00195E91">
        <w:t xml:space="preserve"> ICT</w:t>
      </w:r>
      <w:r w:rsidR="002A5A56" w:rsidRPr="00195E91">
        <w:t>, corresponding to the user needs reflected in clause 4.2</w:t>
      </w:r>
      <w:r w:rsidR="007F6898" w:rsidRPr="00195E91">
        <w:t>.</w:t>
      </w:r>
    </w:p>
    <w:p w14:paraId="6C825CFA" w14:textId="47AD2A73" w:rsidR="0098090C" w:rsidRPr="00195E91" w:rsidRDefault="001C5C0D">
      <w:pPr>
        <w:pStyle w:val="NO"/>
      </w:pPr>
      <w:r>
        <w:rPr>
          <w:caps/>
        </w:rPr>
        <w:t>Note</w:t>
      </w:r>
      <w:r w:rsidR="0098090C" w:rsidRPr="00195E91">
        <w:t xml:space="preserve"> 1:</w:t>
      </w:r>
      <w:r w:rsidR="0098090C" w:rsidRPr="00195E91">
        <w:tab/>
        <w:t xml:space="preserve">The relationship between the requirements from clauses 5 to 13 and the </w:t>
      </w:r>
      <w:r w:rsidR="009109CA" w:rsidRPr="00195E91">
        <w:t>functional performance statements</w:t>
      </w:r>
      <w:r w:rsidR="0098090C" w:rsidRPr="00195E91">
        <w:t xml:space="preserve"> is set out in Annex B.</w:t>
      </w:r>
    </w:p>
    <w:p w14:paraId="6035CE7E" w14:textId="594248EE" w:rsidR="0098090C" w:rsidRPr="00195E91" w:rsidRDefault="001C5C0D" w:rsidP="009B6DE5">
      <w:pPr>
        <w:pStyle w:val="NO"/>
      </w:pPr>
      <w:r>
        <w:rPr>
          <w:caps/>
        </w:rPr>
        <w:t>Note</w:t>
      </w:r>
      <w:r w:rsidR="0098090C" w:rsidRPr="00195E91">
        <w:t xml:space="preserve"> </w:t>
      </w:r>
      <w:r w:rsidR="000163CA" w:rsidRPr="00195E91">
        <w:t>2</w:t>
      </w:r>
      <w:r w:rsidR="0098090C" w:rsidRPr="00195E91">
        <w:t>:</w:t>
      </w:r>
      <w:r w:rsidR="0098090C" w:rsidRPr="00195E91">
        <w:tab/>
      </w:r>
      <w:r w:rsidR="00D50AAD" w:rsidRPr="00195E91">
        <w:t xml:space="preserve">The intent of clause 4.2 is to describe the </w:t>
      </w:r>
      <w:r w:rsidR="00F74C6A" w:rsidRPr="00195E91">
        <w:t xml:space="preserve">ICT performance </w:t>
      </w:r>
      <w:r w:rsidR="009109CA" w:rsidRPr="00195E91">
        <w:t xml:space="preserve">in enabling </w:t>
      </w:r>
      <w:r w:rsidR="00D50AAD" w:rsidRPr="00195E91">
        <w:t xml:space="preserve">users </w:t>
      </w:r>
      <w:r w:rsidR="009109CA" w:rsidRPr="00195E91">
        <w:t>to</w:t>
      </w:r>
      <w:r w:rsidR="00D50AAD" w:rsidRPr="00195E91">
        <w:t xml:space="preserve"> access</w:t>
      </w:r>
      <w:r w:rsidR="00906BF7" w:rsidRPr="00195E91">
        <w:t xml:space="preserve"> </w:t>
      </w:r>
      <w:r w:rsidR="0098090C" w:rsidRPr="00195E91">
        <w:t>the full functionality and documentation of the product or the service with or without the use of assistive technologies.</w:t>
      </w:r>
    </w:p>
    <w:p w14:paraId="0B3F925E" w14:textId="5EF4B36B" w:rsidR="0098090C" w:rsidRPr="00195E91" w:rsidRDefault="001C5C0D" w:rsidP="009B6DE5">
      <w:pPr>
        <w:pStyle w:val="NO"/>
      </w:pPr>
      <w:r>
        <w:rPr>
          <w:caps/>
        </w:rPr>
        <w:t>Note</w:t>
      </w:r>
      <w:r w:rsidR="0098090C" w:rsidRPr="00195E91">
        <w:t xml:space="preserve"> </w:t>
      </w:r>
      <w:r w:rsidR="000163CA" w:rsidRPr="00195E91">
        <w:t>3</w:t>
      </w:r>
      <w:r w:rsidR="0098090C" w:rsidRPr="00195E91">
        <w:t>:</w:t>
      </w:r>
      <w:r w:rsidR="0098090C" w:rsidRPr="00195E91">
        <w:tab/>
        <w:t>The methods of meeting the</w:t>
      </w:r>
      <w:r w:rsidR="00525001" w:rsidRPr="00195E91">
        <w:t xml:space="preserve"> </w:t>
      </w:r>
      <w:hyperlink w:anchor="accessibility" w:history="1">
        <w:r w:rsidR="00525001" w:rsidRPr="009F6862">
          <w:rPr>
            <w:rStyle w:val="Hyperlink"/>
          </w:rPr>
          <w:t>accessibility</w:t>
        </w:r>
        <w:r w:rsidR="0098090C" w:rsidRPr="009F6862">
          <w:rPr>
            <w:rStyle w:val="Hyperlink"/>
          </w:rPr>
          <w:t xml:space="preserve"> </w:t>
        </w:r>
      </w:hyperlink>
      <w:r w:rsidR="0098090C" w:rsidRPr="00195E91">
        <w:t xml:space="preserve">needs of users with multiple </w:t>
      </w:r>
      <w:r w:rsidR="00F74C6A" w:rsidRPr="00195E91">
        <w:t xml:space="preserve">access needs </w:t>
      </w:r>
      <w:r w:rsidR="0098090C" w:rsidRPr="00195E91">
        <w:t xml:space="preserve">will depend on the specific combination of </w:t>
      </w:r>
      <w:r w:rsidR="00F74C6A" w:rsidRPr="00195E91">
        <w:t>needs</w:t>
      </w:r>
      <w:r w:rsidR="0098090C" w:rsidRPr="00195E91">
        <w:t xml:space="preserve">. Meeting these user </w:t>
      </w:r>
      <w:r w:rsidR="00CF3FE8" w:rsidRPr="00195E91">
        <w:t xml:space="preserve">accessibility </w:t>
      </w:r>
      <w:r w:rsidR="0098090C" w:rsidRPr="00195E91">
        <w:t>needs may be addressed by considering multiple clauses in</w:t>
      </w:r>
      <w:r w:rsidR="007A0284" w:rsidRPr="00195E91">
        <w:t xml:space="preserve"> clause</w:t>
      </w:r>
      <w:r w:rsidR="0098090C" w:rsidRPr="00195E91">
        <w:t xml:space="preserve"> 4.2.</w:t>
      </w:r>
    </w:p>
    <w:p w14:paraId="20DEC46A" w14:textId="6C93EB5B" w:rsidR="0098090C" w:rsidRPr="00195E91" w:rsidRDefault="001C5C0D" w:rsidP="009B6DE5">
      <w:pPr>
        <w:pStyle w:val="NO"/>
      </w:pPr>
      <w:r>
        <w:rPr>
          <w:caps/>
        </w:rPr>
        <w:t>Note</w:t>
      </w:r>
      <w:r w:rsidR="0098090C" w:rsidRPr="00195E91">
        <w:t xml:space="preserve"> </w:t>
      </w:r>
      <w:r w:rsidR="000163CA" w:rsidRPr="00195E91">
        <w:t>4</w:t>
      </w:r>
      <w:r w:rsidR="0098090C" w:rsidRPr="00195E91">
        <w:t>:</w:t>
      </w:r>
      <w:r w:rsidR="0098090C" w:rsidRPr="00195E91">
        <w:tab/>
        <w:t>Several users'</w:t>
      </w:r>
      <w:r w:rsidR="00DF6BB9" w:rsidRPr="00195E91">
        <w:t xml:space="preserve"> accessibility</w:t>
      </w:r>
      <w:r w:rsidR="0098090C" w:rsidRPr="00195E91">
        <w:t xml:space="preserve"> needs rely on ICT providing specific modes of operation. If a user is to activate, engage or switch to the mode that complies with his or her user </w:t>
      </w:r>
      <w:r w:rsidR="00DF6BB9" w:rsidRPr="00195E91">
        <w:t xml:space="preserve">accessibility </w:t>
      </w:r>
      <w:r w:rsidR="0098090C" w:rsidRPr="00195E91">
        <w:t xml:space="preserve">needs, the method for activating, engaging or switching to that mode </w:t>
      </w:r>
      <w:r w:rsidR="00F74C6A" w:rsidRPr="00195E91">
        <w:t>would need</w:t>
      </w:r>
      <w:r w:rsidR="0098090C" w:rsidRPr="00195E91">
        <w:t xml:space="preserve"> to comply with the same user </w:t>
      </w:r>
      <w:r w:rsidR="00DF6BB9" w:rsidRPr="00195E91">
        <w:t xml:space="preserve">accessibility </w:t>
      </w:r>
      <w:r w:rsidR="0098090C" w:rsidRPr="00195E91">
        <w:t>needs.</w:t>
      </w:r>
    </w:p>
    <w:p w14:paraId="1D21ED0D" w14:textId="77777777" w:rsidR="0098090C" w:rsidRPr="00195E91" w:rsidRDefault="0098090C" w:rsidP="00BF76E0">
      <w:pPr>
        <w:pStyle w:val="Heading2"/>
      </w:pPr>
      <w:bookmarkStart w:id="278" w:name="_Toc57280988"/>
      <w:bookmarkStart w:id="279" w:name="_Toc57985858"/>
      <w:bookmarkStart w:id="280" w:name="_Toc58222231"/>
      <w:bookmarkStart w:id="281" w:name="_Toc196231435"/>
      <w:bookmarkStart w:id="282" w:name="_Toc197524474"/>
      <w:bookmarkStart w:id="283" w:name="_Toc197553968"/>
      <w:r w:rsidRPr="00195E91">
        <w:t>4.2</w:t>
      </w:r>
      <w:r w:rsidRPr="00195E91">
        <w:tab/>
        <w:t>Functional performance statements</w:t>
      </w:r>
      <w:bookmarkEnd w:id="278"/>
      <w:bookmarkEnd w:id="279"/>
      <w:bookmarkEnd w:id="280"/>
      <w:bookmarkEnd w:id="281"/>
      <w:bookmarkEnd w:id="282"/>
      <w:bookmarkEnd w:id="283"/>
    </w:p>
    <w:p w14:paraId="398FDDB2" w14:textId="77777777" w:rsidR="0098090C" w:rsidRPr="00195E91" w:rsidRDefault="0098090C" w:rsidP="00BF76E0">
      <w:pPr>
        <w:pStyle w:val="Heading3"/>
      </w:pPr>
      <w:bookmarkStart w:id="284" w:name="_4.2.1_Usage_without"/>
      <w:bookmarkStart w:id="285" w:name="_Toc57280989"/>
      <w:bookmarkStart w:id="286" w:name="_Toc57985859"/>
      <w:bookmarkStart w:id="287" w:name="_Toc58222232"/>
      <w:bookmarkStart w:id="288" w:name="_Toc196231436"/>
      <w:bookmarkStart w:id="289" w:name="_Toc197524475"/>
      <w:bookmarkStart w:id="290" w:name="_Toc197553969"/>
      <w:bookmarkEnd w:id="284"/>
      <w:r w:rsidRPr="00195E91">
        <w:t>4.2.1</w:t>
      </w:r>
      <w:r w:rsidRPr="00195E91">
        <w:rPr>
          <w:i/>
        </w:rPr>
        <w:tab/>
      </w:r>
      <w:r w:rsidRPr="00195E91">
        <w:t>Usage without vision</w:t>
      </w:r>
      <w:bookmarkEnd w:id="285"/>
      <w:bookmarkEnd w:id="286"/>
      <w:bookmarkEnd w:id="287"/>
      <w:bookmarkEnd w:id="288"/>
      <w:bookmarkEnd w:id="289"/>
      <w:bookmarkEnd w:id="290"/>
    </w:p>
    <w:p w14:paraId="5F38C490" w14:textId="01B8F9F3" w:rsidR="0098090C" w:rsidRPr="00195E91" w:rsidRDefault="0098090C" w:rsidP="0098090C">
      <w:r w:rsidRPr="00195E91">
        <w:t>Where ICT provides visual modes of operation,</w:t>
      </w:r>
      <w:r w:rsidR="009D7C72">
        <w:br/>
      </w:r>
      <w:r w:rsidR="008D1E1A" w:rsidRPr="00195E91">
        <w:t>the</w:t>
      </w:r>
      <w:r w:rsidRPr="00195E91">
        <w:t xml:space="preserve"> ICT provide</w:t>
      </w:r>
      <w:r w:rsidR="008D1E1A" w:rsidRPr="00195E91">
        <w:t>s</w:t>
      </w:r>
      <w:r w:rsidRPr="00195E91">
        <w:t xml:space="preserve"> at least one mode of operation that does not require vision.</w:t>
      </w:r>
      <w:r w:rsidR="0056588B" w:rsidRPr="00195E91">
        <w:t xml:space="preserve"> This is essential for users without vision and benefits many more users in different situations.</w:t>
      </w:r>
    </w:p>
    <w:p w14:paraId="4D6DE60E" w14:textId="3059845E" w:rsidR="00AB6F8C" w:rsidRPr="00195E91" w:rsidRDefault="001C5C0D" w:rsidP="009B6DE5">
      <w:pPr>
        <w:pStyle w:val="NO"/>
      </w:pPr>
      <w:r>
        <w:rPr>
          <w:caps/>
        </w:rPr>
        <w:t>Note</w:t>
      </w:r>
      <w:r w:rsidR="00AB6F8C" w:rsidRPr="00195E91">
        <w:t xml:space="preserve"> 1</w:t>
      </w:r>
      <w:r w:rsidR="00AE30A0" w:rsidRPr="00195E91">
        <w:t>:</w:t>
      </w:r>
      <w:r w:rsidR="00AE30A0" w:rsidRPr="00195E91">
        <w:tab/>
      </w:r>
      <w:r w:rsidR="00AB6F8C" w:rsidRPr="00195E91">
        <w:t>A web page or application with a well formed semantic structure can allow users without vision to identify, navigate and interact with a visual user interface.</w:t>
      </w:r>
    </w:p>
    <w:p w14:paraId="1FD9AC6B" w14:textId="7537E09D" w:rsidR="0098090C" w:rsidRPr="00195E91" w:rsidRDefault="001C5C0D" w:rsidP="009B6DE5">
      <w:pPr>
        <w:pStyle w:val="NO"/>
      </w:pPr>
      <w:r>
        <w:rPr>
          <w:caps/>
        </w:rPr>
        <w:t>Note</w:t>
      </w:r>
      <w:r w:rsidR="00AB6F8C" w:rsidRPr="00195E91">
        <w:t xml:space="preserve"> 2</w:t>
      </w:r>
      <w:r w:rsidR="0098090C" w:rsidRPr="00195E91">
        <w:t>:</w:t>
      </w:r>
      <w:r w:rsidR="0098090C" w:rsidRPr="00195E91">
        <w:tab/>
        <w:t>Audio and tactile user interfaces may contribute towards meeting this clause.</w:t>
      </w:r>
    </w:p>
    <w:p w14:paraId="7CB8521E" w14:textId="77777777" w:rsidR="0098090C" w:rsidRPr="00195E91" w:rsidRDefault="0098090C" w:rsidP="00BF76E0">
      <w:pPr>
        <w:pStyle w:val="Heading3"/>
      </w:pPr>
      <w:bookmarkStart w:id="291" w:name="_4.2.2_Usage_with"/>
      <w:bookmarkStart w:id="292" w:name="_Toc57280990"/>
      <w:bookmarkStart w:id="293" w:name="_Toc57985860"/>
      <w:bookmarkStart w:id="294" w:name="_Toc58222233"/>
      <w:bookmarkStart w:id="295" w:name="_Toc196231437"/>
      <w:bookmarkStart w:id="296" w:name="_Toc197524476"/>
      <w:bookmarkStart w:id="297" w:name="_Toc197553970"/>
      <w:bookmarkEnd w:id="291"/>
      <w:r w:rsidRPr="00195E91">
        <w:t>4.2.2</w:t>
      </w:r>
      <w:r w:rsidRPr="00195E91">
        <w:tab/>
        <w:t>Usage with limited vision</w:t>
      </w:r>
      <w:bookmarkEnd w:id="292"/>
      <w:bookmarkEnd w:id="293"/>
      <w:bookmarkEnd w:id="294"/>
      <w:bookmarkEnd w:id="295"/>
      <w:bookmarkEnd w:id="296"/>
      <w:bookmarkEnd w:id="297"/>
    </w:p>
    <w:p w14:paraId="46335384" w14:textId="7BB0EF67" w:rsidR="0098090C" w:rsidRPr="00195E91" w:rsidRDefault="0098090C" w:rsidP="00827459">
      <w:r w:rsidRPr="00195E91">
        <w:t>Where ICT provides visual modes of operation,</w:t>
      </w:r>
      <w:r w:rsidR="009D7C72">
        <w:br/>
      </w:r>
      <w:r w:rsidRPr="00195E91">
        <w:t>the ICT provide</w:t>
      </w:r>
      <w:r w:rsidR="008D1E1A" w:rsidRPr="00195E91">
        <w:t>s</w:t>
      </w:r>
      <w:r w:rsidRPr="00195E91">
        <w:t xml:space="preserve"> features that enable users to make better use of their limited vision.</w:t>
      </w:r>
      <w:r w:rsidR="0056588B" w:rsidRPr="00195E91">
        <w:t xml:space="preserve"> This is essential for users with limited vision and benefits many more users in different situations.</w:t>
      </w:r>
    </w:p>
    <w:p w14:paraId="3A17CA4B" w14:textId="4DDD32BC" w:rsidR="0098090C" w:rsidRPr="00195E91" w:rsidRDefault="001C5C0D" w:rsidP="009B6DE5">
      <w:pPr>
        <w:pStyle w:val="NO"/>
      </w:pPr>
      <w:r>
        <w:rPr>
          <w:caps/>
        </w:rPr>
        <w:t>Note</w:t>
      </w:r>
      <w:r w:rsidR="0098090C" w:rsidRPr="00195E91">
        <w:t xml:space="preserve"> 1:</w:t>
      </w:r>
      <w:r w:rsidR="0098090C" w:rsidRPr="00195E91">
        <w:tab/>
        <w:t>Magnification, reduction of required field of vision and control of contrast, brightness and intensity can contribute towards meeting this clause.</w:t>
      </w:r>
    </w:p>
    <w:p w14:paraId="3DB862D5" w14:textId="39F03AED" w:rsidR="0098090C" w:rsidRPr="00195E91" w:rsidRDefault="001C5C0D" w:rsidP="009B6DE5">
      <w:pPr>
        <w:pStyle w:val="NO"/>
      </w:pPr>
      <w:r>
        <w:rPr>
          <w:caps/>
        </w:rPr>
        <w:t>Note</w:t>
      </w:r>
      <w:r w:rsidR="0098090C" w:rsidRPr="00195E91">
        <w:t xml:space="preserve"> 2:</w:t>
      </w:r>
      <w:r w:rsidR="0098090C" w:rsidRPr="00195E91">
        <w:tab/>
        <w:t>Where significant features of the user interface are dependent on depth perception, the provision of additional methods of distinguishing between the features may contribute towards meeting this clause.</w:t>
      </w:r>
    </w:p>
    <w:p w14:paraId="65B45912" w14:textId="50116DC3" w:rsidR="0098090C" w:rsidRPr="00195E91" w:rsidRDefault="001C5C0D" w:rsidP="009B6DE5">
      <w:pPr>
        <w:pStyle w:val="NO"/>
        <w:rPr>
          <w:strike/>
        </w:rPr>
      </w:pPr>
      <w:r>
        <w:rPr>
          <w:caps/>
        </w:rPr>
        <w:t>Note</w:t>
      </w:r>
      <w:r w:rsidR="0098090C" w:rsidRPr="00195E91">
        <w:t xml:space="preserve"> 3:</w:t>
      </w:r>
      <w:r w:rsidR="0098090C" w:rsidRPr="00195E91">
        <w:tab/>
        <w:t>Users with limited vision may also benefit from non-visual access (see clause 4.2.1).</w:t>
      </w:r>
    </w:p>
    <w:p w14:paraId="52CA039F" w14:textId="77777777" w:rsidR="0098090C" w:rsidRPr="00195E91" w:rsidRDefault="0098090C" w:rsidP="00C92FB6">
      <w:pPr>
        <w:pStyle w:val="Heading3"/>
      </w:pPr>
      <w:bookmarkStart w:id="298" w:name="_4.2.3_Usage_without"/>
      <w:bookmarkStart w:id="299" w:name="_Toc57280991"/>
      <w:bookmarkStart w:id="300" w:name="_Toc57985861"/>
      <w:bookmarkStart w:id="301" w:name="_Toc58222234"/>
      <w:bookmarkStart w:id="302" w:name="_Toc196231438"/>
      <w:bookmarkStart w:id="303" w:name="_Toc197524477"/>
      <w:bookmarkStart w:id="304" w:name="_Toc197553971"/>
      <w:bookmarkEnd w:id="298"/>
      <w:r w:rsidRPr="00195E91">
        <w:lastRenderedPageBreak/>
        <w:t>4.2.3</w:t>
      </w:r>
      <w:r w:rsidRPr="00195E91">
        <w:tab/>
        <w:t>Usage without perception of colour</w:t>
      </w:r>
      <w:bookmarkEnd w:id="299"/>
      <w:bookmarkEnd w:id="300"/>
      <w:bookmarkEnd w:id="301"/>
      <w:bookmarkEnd w:id="302"/>
      <w:bookmarkEnd w:id="303"/>
      <w:bookmarkEnd w:id="304"/>
    </w:p>
    <w:p w14:paraId="2AF9BCCF" w14:textId="47ACBF9C" w:rsidR="0098090C" w:rsidRPr="00195E91" w:rsidRDefault="0098090C" w:rsidP="00C92FB6">
      <w:pPr>
        <w:keepNext/>
        <w:keepLines/>
      </w:pPr>
      <w:r w:rsidRPr="00195E91">
        <w:t>Where ICT provides visual modes of operation,</w:t>
      </w:r>
      <w:r w:rsidR="00A25B11">
        <w:br/>
      </w:r>
      <w:r w:rsidRPr="00195E91">
        <w:rPr>
          <w:bCs/>
        </w:rPr>
        <w:t xml:space="preserve">the </w:t>
      </w:r>
      <w:r w:rsidRPr="00195E91">
        <w:t>ICT</w:t>
      </w:r>
      <w:r w:rsidRPr="00195E91">
        <w:rPr>
          <w:bCs/>
        </w:rPr>
        <w:t xml:space="preserve"> provide</w:t>
      </w:r>
      <w:r w:rsidR="008D1E1A" w:rsidRPr="00195E91">
        <w:rPr>
          <w:bCs/>
        </w:rPr>
        <w:t>s</w:t>
      </w:r>
      <w:r w:rsidRPr="00195E91">
        <w:rPr>
          <w:bCs/>
        </w:rPr>
        <w:t xml:space="preserve"> a</w:t>
      </w:r>
      <w:r w:rsidRPr="00195E91">
        <w:t xml:space="preserve"> visual mode of operation that does not require user perception of colour.</w:t>
      </w:r>
      <w:r w:rsidR="0056588B" w:rsidRPr="00195E91">
        <w:t xml:space="preserve"> This is essential for users with limited colour perception and benefits many more users in different situations.</w:t>
      </w:r>
    </w:p>
    <w:p w14:paraId="49CD2711" w14:textId="493FA17B" w:rsidR="0098090C" w:rsidRPr="00195E91" w:rsidRDefault="001C5C0D" w:rsidP="00400BC5">
      <w:pPr>
        <w:pStyle w:val="NO"/>
      </w:pPr>
      <w:r>
        <w:rPr>
          <w:caps/>
        </w:rPr>
        <w:t>Note</w:t>
      </w:r>
      <w:r w:rsidR="0098090C" w:rsidRPr="00195E91">
        <w:t>:</w:t>
      </w:r>
      <w:r w:rsidR="0098090C" w:rsidRPr="00195E91">
        <w:tab/>
        <w:t>Where significant features of the user interface are colour-coded, the provision of additional methods of distinguishing between the features may contribute towards meeting this clause.</w:t>
      </w:r>
    </w:p>
    <w:p w14:paraId="5E609728" w14:textId="77777777" w:rsidR="0098090C" w:rsidRPr="00195E91" w:rsidRDefault="0098090C" w:rsidP="00BF76E0">
      <w:pPr>
        <w:pStyle w:val="Heading3"/>
      </w:pPr>
      <w:bookmarkStart w:id="305" w:name="_4.2.4_Usage_without"/>
      <w:bookmarkStart w:id="306" w:name="_Toc57280992"/>
      <w:bookmarkStart w:id="307" w:name="_Toc57985862"/>
      <w:bookmarkStart w:id="308" w:name="_Toc58222235"/>
      <w:bookmarkStart w:id="309" w:name="_Toc196231439"/>
      <w:bookmarkStart w:id="310" w:name="_Toc197524478"/>
      <w:bookmarkStart w:id="311" w:name="_Toc197553972"/>
      <w:bookmarkEnd w:id="305"/>
      <w:r w:rsidRPr="00195E91">
        <w:t>4.2.4</w:t>
      </w:r>
      <w:r w:rsidRPr="00195E91">
        <w:tab/>
        <w:t>Usage without hearing</w:t>
      </w:r>
      <w:bookmarkEnd w:id="306"/>
      <w:bookmarkEnd w:id="307"/>
      <w:bookmarkEnd w:id="308"/>
      <w:bookmarkEnd w:id="309"/>
      <w:bookmarkEnd w:id="310"/>
      <w:bookmarkEnd w:id="311"/>
    </w:p>
    <w:p w14:paraId="3A93CD85" w14:textId="2922D569" w:rsidR="0098090C" w:rsidRPr="00195E91" w:rsidRDefault="0098090C" w:rsidP="0098090C">
      <w:r w:rsidRPr="00195E91">
        <w:t>Where ICT provides auditory modes of operation,</w:t>
      </w:r>
      <w:r w:rsidR="00A25B11">
        <w:br/>
      </w:r>
      <w:r w:rsidR="008D1E1A" w:rsidRPr="00195E91">
        <w:t>the</w:t>
      </w:r>
      <w:r w:rsidRPr="00195E91">
        <w:t xml:space="preserve"> ICT provide</w:t>
      </w:r>
      <w:r w:rsidR="008D1E1A" w:rsidRPr="00195E91">
        <w:t>s</w:t>
      </w:r>
      <w:r w:rsidRPr="00195E91">
        <w:t xml:space="preserve"> at least one mode of operation that does not require hearing.</w:t>
      </w:r>
      <w:r w:rsidR="0056588B" w:rsidRPr="00195E91">
        <w:t xml:space="preserve"> This is essential for users without hearing and benefits many more users in different situations.</w:t>
      </w:r>
    </w:p>
    <w:p w14:paraId="5340480C" w14:textId="3861DBEF" w:rsidR="0098090C" w:rsidRPr="00195E91" w:rsidRDefault="001C5C0D" w:rsidP="009B6DE5">
      <w:pPr>
        <w:pStyle w:val="NO"/>
      </w:pPr>
      <w:r>
        <w:rPr>
          <w:caps/>
        </w:rPr>
        <w:t>Note</w:t>
      </w:r>
      <w:r w:rsidR="0098090C" w:rsidRPr="00195E91">
        <w:t>:</w:t>
      </w:r>
      <w:r w:rsidR="0098090C" w:rsidRPr="00195E91">
        <w:tab/>
        <w:t>Visual and tactile user interfaces</w:t>
      </w:r>
      <w:r w:rsidR="000E5FDA" w:rsidRPr="00195E91">
        <w:t xml:space="preserve">, </w:t>
      </w:r>
      <w:r w:rsidR="004F5C9F" w:rsidRPr="00195E91">
        <w:t>including</w:t>
      </w:r>
      <w:r w:rsidR="000E5FDA" w:rsidRPr="00195E91">
        <w:t xml:space="preserve"> those based on sign language,</w:t>
      </w:r>
      <w:r w:rsidR="0098090C" w:rsidRPr="00195E91">
        <w:t xml:space="preserve"> may contribute towards meeting this clause.</w:t>
      </w:r>
    </w:p>
    <w:p w14:paraId="6418E14E" w14:textId="77777777" w:rsidR="0098090C" w:rsidRPr="00195E91" w:rsidRDefault="0098090C" w:rsidP="00BF76E0">
      <w:pPr>
        <w:pStyle w:val="Heading3"/>
      </w:pPr>
      <w:bookmarkStart w:id="312" w:name="_4.2.5_Usage_with"/>
      <w:bookmarkStart w:id="313" w:name="_Toc57280993"/>
      <w:bookmarkStart w:id="314" w:name="_Toc57985863"/>
      <w:bookmarkStart w:id="315" w:name="_Toc58222236"/>
      <w:bookmarkStart w:id="316" w:name="_Toc196231440"/>
      <w:bookmarkStart w:id="317" w:name="_Toc197524479"/>
      <w:bookmarkStart w:id="318" w:name="_Toc197553973"/>
      <w:bookmarkEnd w:id="312"/>
      <w:r w:rsidRPr="00195E91">
        <w:t>4.2.5</w:t>
      </w:r>
      <w:r w:rsidRPr="00195E91">
        <w:tab/>
        <w:t>Usage with limited hearing</w:t>
      </w:r>
      <w:bookmarkEnd w:id="313"/>
      <w:bookmarkEnd w:id="314"/>
      <w:bookmarkEnd w:id="315"/>
      <w:bookmarkEnd w:id="316"/>
      <w:bookmarkEnd w:id="317"/>
      <w:bookmarkEnd w:id="318"/>
    </w:p>
    <w:p w14:paraId="29884B39" w14:textId="1D3F41E8" w:rsidR="0098090C" w:rsidRPr="00195E91" w:rsidRDefault="0098090C" w:rsidP="0098090C">
      <w:r w:rsidRPr="00195E91">
        <w:t>Where ICT provides auditory modes of operation,</w:t>
      </w:r>
      <w:r w:rsidR="00A25B11">
        <w:br/>
      </w:r>
      <w:r w:rsidRPr="00195E91">
        <w:t>the ICT provide</w:t>
      </w:r>
      <w:r w:rsidR="008D1E1A" w:rsidRPr="00195E91">
        <w:t>s</w:t>
      </w:r>
      <w:r w:rsidRPr="00195E91">
        <w:t xml:space="preserve"> enhanced audio features. </w:t>
      </w:r>
      <w:r w:rsidR="0056588B" w:rsidRPr="00195E91">
        <w:t>This is essential for users with limited hearing and benefits many more users in different situations.</w:t>
      </w:r>
    </w:p>
    <w:p w14:paraId="6CBA9409" w14:textId="1ED03235" w:rsidR="0098090C" w:rsidRPr="00195E91" w:rsidRDefault="001C5C0D" w:rsidP="009B6DE5">
      <w:pPr>
        <w:pStyle w:val="NO"/>
      </w:pPr>
      <w:r>
        <w:rPr>
          <w:caps/>
        </w:rPr>
        <w:t>Note</w:t>
      </w:r>
      <w:r w:rsidR="0098090C" w:rsidRPr="00195E91">
        <w:t xml:space="preserve"> 1:</w:t>
      </w:r>
      <w:r w:rsidR="0098090C" w:rsidRPr="00195E91">
        <w:tab/>
        <w:t xml:space="preserve">Enhancement of the audio clarity, reduction of background noise, </w:t>
      </w:r>
      <w:r w:rsidR="004F5C9F" w:rsidRPr="00195E91">
        <w:t xml:space="preserve">providing a </w:t>
      </w:r>
      <w:r w:rsidR="00BF4770" w:rsidRPr="00195E91">
        <w:t xml:space="preserve">joint </w:t>
      </w:r>
      <w:r w:rsidR="004F5C9F" w:rsidRPr="00195E91">
        <w:t xml:space="preserve">monaural option, </w:t>
      </w:r>
      <w:r w:rsidR="00BF4770" w:rsidRPr="00195E91">
        <w:t xml:space="preserve">adjustment of balance of both audio channels, </w:t>
      </w:r>
      <w:r w:rsidR="0098090C" w:rsidRPr="00195E91">
        <w:t>increased range of volume and greater volume in the higher frequency range can contribute towards meeting this clause.</w:t>
      </w:r>
    </w:p>
    <w:p w14:paraId="4A1F8D91" w14:textId="3422D553" w:rsidR="000E5FDA" w:rsidRPr="00195E91" w:rsidRDefault="001C5C0D" w:rsidP="009B6DE5">
      <w:pPr>
        <w:pStyle w:val="NO"/>
      </w:pPr>
      <w:r>
        <w:rPr>
          <w:caps/>
        </w:rPr>
        <w:t>Note</w:t>
      </w:r>
      <w:r w:rsidR="000E5FDA" w:rsidRPr="00195E91">
        <w:t xml:space="preserve"> 2:</w:t>
      </w:r>
      <w:r w:rsidR="000E5FDA" w:rsidRPr="00195E91">
        <w:tab/>
      </w:r>
      <w:r w:rsidR="00BF4770" w:rsidRPr="00195E91">
        <w:t>Allowing t</w:t>
      </w:r>
      <w:r w:rsidR="000E5FDA" w:rsidRPr="00195E91">
        <w:t xml:space="preserve">he use of </w:t>
      </w:r>
      <w:hyperlink w:anchor="assistiveListeningDevices" w:history="1">
        <w:r w:rsidR="00BF4770" w:rsidRPr="00BE46A9">
          <w:rPr>
            <w:rStyle w:val="Hyperlink"/>
          </w:rPr>
          <w:t>Assistive Listening Devices</w:t>
        </w:r>
      </w:hyperlink>
      <w:r w:rsidR="00BF4770" w:rsidRPr="00195E91">
        <w:t xml:space="preserve">, such as </w:t>
      </w:r>
      <w:r w:rsidR="000E5FDA" w:rsidRPr="00195E91">
        <w:t xml:space="preserve">headsets </w:t>
      </w:r>
      <w:r w:rsidR="00BF4770" w:rsidRPr="00195E91">
        <w:t>with noise cancellation (connected by cable, Bluetooth or WLAN)</w:t>
      </w:r>
      <w:r w:rsidR="000E5FDA" w:rsidRPr="00195E91">
        <w:t xml:space="preserve"> can contribute towards meeting this clause.</w:t>
      </w:r>
    </w:p>
    <w:p w14:paraId="4CCDFE4D" w14:textId="375EA23A" w:rsidR="0098090C" w:rsidRPr="00195E91" w:rsidRDefault="001C5C0D" w:rsidP="009B6DE5">
      <w:pPr>
        <w:pStyle w:val="NO"/>
      </w:pPr>
      <w:r>
        <w:rPr>
          <w:caps/>
        </w:rPr>
        <w:t>Note</w:t>
      </w:r>
      <w:r w:rsidR="0098090C" w:rsidRPr="00195E91">
        <w:t xml:space="preserve"> </w:t>
      </w:r>
      <w:r w:rsidR="000E5FDA" w:rsidRPr="00195E91">
        <w:t>3</w:t>
      </w:r>
      <w:r w:rsidR="0098090C" w:rsidRPr="00195E91">
        <w:t>:</w:t>
      </w:r>
      <w:r w:rsidR="0098090C" w:rsidRPr="00195E91">
        <w:tab/>
        <w:t>Users with limited hearing may also benefit from non-hearing access (see clause 4.2.4).</w:t>
      </w:r>
    </w:p>
    <w:p w14:paraId="15A1B282" w14:textId="0FB78B49" w:rsidR="0098090C" w:rsidRPr="00195E91" w:rsidRDefault="0098090C" w:rsidP="00BF76E0">
      <w:pPr>
        <w:pStyle w:val="Heading3"/>
      </w:pPr>
      <w:bookmarkStart w:id="319" w:name="_4.2.6_Usage_with"/>
      <w:bookmarkStart w:id="320" w:name="_Toc57280994"/>
      <w:bookmarkStart w:id="321" w:name="_Toc57985864"/>
      <w:bookmarkStart w:id="322" w:name="_Toc58222237"/>
      <w:bookmarkStart w:id="323" w:name="_Toc196231441"/>
      <w:bookmarkStart w:id="324" w:name="_Toc197524480"/>
      <w:bookmarkStart w:id="325" w:name="_Toc197553974"/>
      <w:bookmarkEnd w:id="319"/>
      <w:r w:rsidRPr="00195E91">
        <w:t>4.2.6</w:t>
      </w:r>
      <w:r w:rsidRPr="00195E91">
        <w:tab/>
        <w:t>Usage with</w:t>
      </w:r>
      <w:r w:rsidR="00CE2455" w:rsidRPr="00195E91">
        <w:t xml:space="preserve"> no or limited</w:t>
      </w:r>
      <w:r w:rsidRPr="00195E91">
        <w:t xml:space="preserve"> vocal capability</w:t>
      </w:r>
      <w:bookmarkEnd w:id="320"/>
      <w:bookmarkEnd w:id="321"/>
      <w:bookmarkEnd w:id="322"/>
      <w:bookmarkEnd w:id="323"/>
      <w:bookmarkEnd w:id="324"/>
      <w:bookmarkEnd w:id="325"/>
    </w:p>
    <w:p w14:paraId="7749D33B" w14:textId="44825314" w:rsidR="0098090C" w:rsidRPr="00195E91" w:rsidRDefault="0098090C" w:rsidP="0098090C">
      <w:r w:rsidRPr="00195E91">
        <w:t>Where ICT requires vocal input from users,</w:t>
      </w:r>
      <w:r w:rsidR="00A25B11">
        <w:br/>
      </w:r>
      <w:r w:rsidRPr="00195E91">
        <w:rPr>
          <w:bCs/>
        </w:rPr>
        <w:t xml:space="preserve">the </w:t>
      </w:r>
      <w:r w:rsidRPr="00195E91">
        <w:t>ICT</w:t>
      </w:r>
      <w:r w:rsidRPr="00195E91">
        <w:rPr>
          <w:bCs/>
        </w:rPr>
        <w:t xml:space="preserve"> provide</w:t>
      </w:r>
      <w:r w:rsidR="0056588B" w:rsidRPr="00195E91">
        <w:rPr>
          <w:bCs/>
        </w:rPr>
        <w:t>s</w:t>
      </w:r>
      <w:r w:rsidRPr="00195E91">
        <w:rPr>
          <w:bCs/>
        </w:rPr>
        <w:t xml:space="preserve"> </w:t>
      </w:r>
      <w:r w:rsidRPr="00195E91">
        <w:t>at</w:t>
      </w:r>
      <w:r w:rsidRPr="00195E91">
        <w:rPr>
          <w:bCs/>
        </w:rPr>
        <w:t xml:space="preserve"> least one mode</w:t>
      </w:r>
      <w:r w:rsidRPr="00195E91">
        <w:t xml:space="preserve"> of operation that does not require them to generate vocal output.</w:t>
      </w:r>
      <w:r w:rsidR="0056588B" w:rsidRPr="00195E91">
        <w:t xml:space="preserve"> This is essential </w:t>
      </w:r>
      <w:r w:rsidR="009450B2">
        <w:t xml:space="preserve">for </w:t>
      </w:r>
      <w:r w:rsidR="0056588B" w:rsidRPr="00195E91">
        <w:t>users with no or limited vocal capability and benefits many more users in different situations.</w:t>
      </w:r>
    </w:p>
    <w:p w14:paraId="66396C80" w14:textId="56B9EF18" w:rsidR="0098090C" w:rsidRPr="00195E91" w:rsidRDefault="001C5C0D" w:rsidP="009B6DE5">
      <w:pPr>
        <w:pStyle w:val="NO"/>
      </w:pPr>
      <w:r>
        <w:rPr>
          <w:caps/>
        </w:rPr>
        <w:t>Note</w:t>
      </w:r>
      <w:r w:rsidR="0098090C" w:rsidRPr="00195E91">
        <w:t xml:space="preserve"> 1:</w:t>
      </w:r>
      <w:r w:rsidR="0098090C" w:rsidRPr="00195E91">
        <w:tab/>
      </w:r>
      <w:r w:rsidR="000C5A5C" w:rsidRPr="00195E91">
        <w:t>Vocal output includes speech and other orally generated sounds, such as whistles and clicks</w:t>
      </w:r>
      <w:r w:rsidR="00793B38" w:rsidRPr="00195E91">
        <w:t>.</w:t>
      </w:r>
    </w:p>
    <w:p w14:paraId="44046442" w14:textId="36165AD7" w:rsidR="0098090C" w:rsidRPr="00195E91" w:rsidRDefault="001C5C0D" w:rsidP="009B6DE5">
      <w:pPr>
        <w:pStyle w:val="NO"/>
        <w:rPr>
          <w:bCs/>
        </w:rPr>
      </w:pPr>
      <w:r>
        <w:rPr>
          <w:caps/>
        </w:rPr>
        <w:t>Note</w:t>
      </w:r>
      <w:r w:rsidR="0098090C" w:rsidRPr="00195E91">
        <w:t xml:space="preserve"> 2:</w:t>
      </w:r>
      <w:r w:rsidR="0098090C" w:rsidRPr="00195E91">
        <w:tab/>
        <w:t>Keyboard, pen or touch user interfaces may contribu</w:t>
      </w:r>
      <w:r w:rsidR="001B5F34" w:rsidRPr="00195E91">
        <w:t>te towards meeting this clause.</w:t>
      </w:r>
    </w:p>
    <w:p w14:paraId="7787182E" w14:textId="77777777" w:rsidR="0098090C" w:rsidRPr="00195E91" w:rsidRDefault="0098090C" w:rsidP="00BF76E0">
      <w:pPr>
        <w:pStyle w:val="Heading3"/>
      </w:pPr>
      <w:bookmarkStart w:id="326" w:name="_4.2.7_Usage_with"/>
      <w:bookmarkStart w:id="327" w:name="_Toc57280995"/>
      <w:bookmarkStart w:id="328" w:name="_Toc57985865"/>
      <w:bookmarkStart w:id="329" w:name="_Toc58222238"/>
      <w:bookmarkStart w:id="330" w:name="_Toc196231442"/>
      <w:bookmarkStart w:id="331" w:name="_Toc197524481"/>
      <w:bookmarkStart w:id="332" w:name="_Toc197553975"/>
      <w:bookmarkEnd w:id="326"/>
      <w:r w:rsidRPr="00195E91">
        <w:t>4.2.7</w:t>
      </w:r>
      <w:r w:rsidRPr="00195E91">
        <w:tab/>
        <w:t>Usage with limited manipulation or strength</w:t>
      </w:r>
      <w:bookmarkEnd w:id="327"/>
      <w:bookmarkEnd w:id="328"/>
      <w:bookmarkEnd w:id="329"/>
      <w:bookmarkEnd w:id="330"/>
      <w:bookmarkEnd w:id="331"/>
      <w:bookmarkEnd w:id="332"/>
    </w:p>
    <w:p w14:paraId="14B7A59C" w14:textId="12A7ABE5" w:rsidR="0098090C" w:rsidRPr="00195E91" w:rsidRDefault="00525001" w:rsidP="0098090C">
      <w:pPr>
        <w:keepNext/>
        <w:keepLines/>
      </w:pPr>
      <w:r w:rsidRPr="00195E91">
        <w:t xml:space="preserve">Where </w:t>
      </w:r>
      <w:r w:rsidR="0098090C" w:rsidRPr="00195E91">
        <w:t>ICT requires manual actions,</w:t>
      </w:r>
      <w:r w:rsidR="00A25B11">
        <w:br/>
      </w:r>
      <w:r w:rsidR="0098090C" w:rsidRPr="00195E91">
        <w:t>the ICT provide</w:t>
      </w:r>
      <w:r w:rsidR="0056588B" w:rsidRPr="00195E91">
        <w:t>s</w:t>
      </w:r>
      <w:r w:rsidR="0098090C" w:rsidRPr="00195E91">
        <w:t xml:space="preserve"> features that enable users to make use of the ICT through alternative actions not requiring manipulation</w:t>
      </w:r>
      <w:r w:rsidR="000E5FDA" w:rsidRPr="00195E91">
        <w:t>, simultaneous action</w:t>
      </w:r>
      <w:r w:rsidR="0098090C" w:rsidRPr="00195E91">
        <w:t xml:space="preserve"> or</w:t>
      </w:r>
      <w:r w:rsidR="001B5F34" w:rsidRPr="00195E91">
        <w:t xml:space="preserve"> hand strength.</w:t>
      </w:r>
      <w:r w:rsidR="0056588B" w:rsidRPr="00195E91">
        <w:t xml:space="preserve"> This is essential for users with limited manipulation or strength and benefits many more users in different situations.</w:t>
      </w:r>
    </w:p>
    <w:p w14:paraId="6458FFC0" w14:textId="457A3619" w:rsidR="0098090C" w:rsidRPr="00195E91" w:rsidRDefault="001C5C0D" w:rsidP="009B6DE5">
      <w:pPr>
        <w:pStyle w:val="NO"/>
      </w:pPr>
      <w:r>
        <w:rPr>
          <w:caps/>
        </w:rPr>
        <w:t>Note</w:t>
      </w:r>
      <w:r w:rsidR="0098090C" w:rsidRPr="00195E91">
        <w:t xml:space="preserve"> 1:</w:t>
      </w:r>
      <w:r w:rsidR="0098090C" w:rsidRPr="00195E91">
        <w:tab/>
        <w:t>Examples of operations that users may not be able to perform include those that require fine motor control, path dependant gestures, pinching, twisting of the wrist, tight grasping, or simultaneous manual actions.</w:t>
      </w:r>
    </w:p>
    <w:p w14:paraId="45585DCA" w14:textId="7C7A48FA" w:rsidR="0098090C" w:rsidRPr="00195E91" w:rsidRDefault="001C5C0D" w:rsidP="009B6DE5">
      <w:pPr>
        <w:pStyle w:val="NO"/>
      </w:pPr>
      <w:r>
        <w:rPr>
          <w:caps/>
        </w:rPr>
        <w:t>Note</w:t>
      </w:r>
      <w:r w:rsidR="0098090C" w:rsidRPr="00195E91">
        <w:t xml:space="preserve"> 2:</w:t>
      </w:r>
      <w:r w:rsidR="0098090C" w:rsidRPr="00195E91">
        <w:tab/>
        <w:t>One-handed operation, sequential key entry and speech user interfaces may contribute towards meeting this clause.</w:t>
      </w:r>
    </w:p>
    <w:p w14:paraId="6A12DD94" w14:textId="7A4E8E3C" w:rsidR="0098090C" w:rsidRPr="00195E91" w:rsidRDefault="001C5C0D" w:rsidP="009B6DE5">
      <w:pPr>
        <w:pStyle w:val="NO"/>
      </w:pPr>
      <w:r>
        <w:rPr>
          <w:caps/>
        </w:rPr>
        <w:t>Note</w:t>
      </w:r>
      <w:r w:rsidR="0098090C" w:rsidRPr="00195E91">
        <w:t xml:space="preserve"> 3:</w:t>
      </w:r>
      <w:r w:rsidR="0098090C" w:rsidRPr="00195E91">
        <w:tab/>
        <w:t>Some users have limited hand strength and may not be able to achieve the level of strength to perform an operation. Alternative user interface solutions that do not require hand strength may contribute towards meeting this clause.</w:t>
      </w:r>
    </w:p>
    <w:p w14:paraId="70CB76BE" w14:textId="77777777" w:rsidR="0098090C" w:rsidRPr="00195E91" w:rsidRDefault="0098090C" w:rsidP="00BF76E0">
      <w:pPr>
        <w:pStyle w:val="Heading3"/>
      </w:pPr>
      <w:bookmarkStart w:id="333" w:name="_4.2.8_Usage_with"/>
      <w:bookmarkStart w:id="334" w:name="_Toc57280996"/>
      <w:bookmarkStart w:id="335" w:name="_Toc57985866"/>
      <w:bookmarkStart w:id="336" w:name="_Toc58222239"/>
      <w:bookmarkStart w:id="337" w:name="_Toc196231443"/>
      <w:bookmarkStart w:id="338" w:name="_Toc197524482"/>
      <w:bookmarkStart w:id="339" w:name="_Toc197553976"/>
      <w:bookmarkEnd w:id="333"/>
      <w:r w:rsidRPr="00195E91">
        <w:lastRenderedPageBreak/>
        <w:t>4.2.8</w:t>
      </w:r>
      <w:r w:rsidRPr="00195E91">
        <w:tab/>
        <w:t>Usage with limited reach</w:t>
      </w:r>
      <w:bookmarkEnd w:id="334"/>
      <w:bookmarkEnd w:id="335"/>
      <w:bookmarkEnd w:id="336"/>
      <w:bookmarkEnd w:id="337"/>
      <w:bookmarkEnd w:id="338"/>
      <w:bookmarkEnd w:id="339"/>
    </w:p>
    <w:p w14:paraId="48973A27" w14:textId="32B397E6" w:rsidR="0098090C" w:rsidRPr="00195E91" w:rsidRDefault="0098090C" w:rsidP="0098090C">
      <w:r w:rsidRPr="00195E91">
        <w:t>Where ICT products are free-standing or installed,</w:t>
      </w:r>
      <w:r w:rsidR="00A25B11">
        <w:br/>
      </w:r>
      <w:r w:rsidR="000E5FDA" w:rsidRPr="00195E91">
        <w:t>all the elements required for operation</w:t>
      </w:r>
      <w:r w:rsidR="000E5FDA" w:rsidRPr="00195E91" w:rsidDel="000E5FDA">
        <w:t xml:space="preserve"> </w:t>
      </w:r>
      <w:r w:rsidRPr="00195E91">
        <w:t xml:space="preserve">will need to be within reach </w:t>
      </w:r>
      <w:r w:rsidR="00525001" w:rsidRPr="00195E91">
        <w:t>of</w:t>
      </w:r>
      <w:r w:rsidRPr="00195E91">
        <w:t xml:space="preserve"> all users.</w:t>
      </w:r>
      <w:r w:rsidR="0056588B" w:rsidRPr="00195E91">
        <w:t xml:space="preserve"> This is essential for users with limited reach and benefits many more users in different situations.</w:t>
      </w:r>
    </w:p>
    <w:p w14:paraId="6C9ECFFE" w14:textId="0B682310" w:rsidR="0098090C" w:rsidRDefault="001C5C0D" w:rsidP="009B6DE5">
      <w:pPr>
        <w:pStyle w:val="NO"/>
      </w:pPr>
      <w:r>
        <w:rPr>
          <w:caps/>
        </w:rPr>
        <w:t>Note</w:t>
      </w:r>
      <w:r w:rsidR="00881BCE">
        <w:rPr>
          <w:caps/>
        </w:rPr>
        <w:t xml:space="preserve"> 1</w:t>
      </w:r>
      <w:r w:rsidR="00881BCE">
        <w:t xml:space="preserve"> </w:t>
      </w:r>
      <w:r w:rsidR="0098090C" w:rsidRPr="00195E91">
        <w:tab/>
        <w:t>Considering the needs of wheelchair users and the range of user statures in the placing of operational elements of the user interface may contribute towards meeting this clause.</w:t>
      </w:r>
    </w:p>
    <w:p w14:paraId="413C036C" w14:textId="4D901A62" w:rsidR="00881BCE" w:rsidRPr="00195E91" w:rsidRDefault="00881BCE" w:rsidP="00881BCE">
      <w:pPr>
        <w:pStyle w:val="NO"/>
      </w:pPr>
      <w:r w:rsidRPr="00AF4529">
        <w:rPr>
          <w:caps/>
        </w:rPr>
        <w:t>Note</w:t>
      </w:r>
      <w:r>
        <w:t xml:space="preserve"> 2</w:t>
      </w:r>
      <w:r w:rsidRPr="00881BCE">
        <w:t>:</w:t>
      </w:r>
      <w:r>
        <w:tab/>
      </w:r>
      <w:r w:rsidRPr="00881BCE">
        <w:t>Having a remote input capability can help satisfy this requirements.</w:t>
      </w:r>
    </w:p>
    <w:p w14:paraId="239E3DB5" w14:textId="77777777" w:rsidR="0098090C" w:rsidRPr="00195E91" w:rsidRDefault="0098090C" w:rsidP="00BF76E0">
      <w:pPr>
        <w:pStyle w:val="Heading3"/>
      </w:pPr>
      <w:bookmarkStart w:id="340" w:name="_4.2.9_Minimize_photosensitive"/>
      <w:bookmarkStart w:id="341" w:name="_Toc57280997"/>
      <w:bookmarkStart w:id="342" w:name="_Toc57985867"/>
      <w:bookmarkStart w:id="343" w:name="_Toc58222240"/>
      <w:bookmarkStart w:id="344" w:name="_Toc196231444"/>
      <w:bookmarkStart w:id="345" w:name="_Toc197524483"/>
      <w:bookmarkStart w:id="346" w:name="_Toc197553977"/>
      <w:bookmarkEnd w:id="340"/>
      <w:r w:rsidRPr="00195E91">
        <w:t>4.2.9</w:t>
      </w:r>
      <w:r w:rsidRPr="00195E91">
        <w:tab/>
        <w:t>Minimize photosensitive seizure triggers</w:t>
      </w:r>
      <w:bookmarkEnd w:id="341"/>
      <w:bookmarkEnd w:id="342"/>
      <w:bookmarkEnd w:id="343"/>
      <w:bookmarkEnd w:id="344"/>
      <w:bookmarkEnd w:id="345"/>
      <w:bookmarkEnd w:id="346"/>
    </w:p>
    <w:p w14:paraId="08B21B1B" w14:textId="3515D409" w:rsidR="0098090C" w:rsidRPr="00195E91" w:rsidRDefault="0098090C" w:rsidP="0098090C">
      <w:r w:rsidRPr="00195E91">
        <w:t>Where ICT provides visual modes of operation,</w:t>
      </w:r>
      <w:r w:rsidR="00FF2451">
        <w:br/>
      </w:r>
      <w:r w:rsidR="0044218B" w:rsidRPr="00195E91">
        <w:t xml:space="preserve">the </w:t>
      </w:r>
      <w:r w:rsidRPr="00195E91">
        <w:t>ICT provide</w:t>
      </w:r>
      <w:r w:rsidR="0056588B" w:rsidRPr="00195E91">
        <w:t>s</w:t>
      </w:r>
      <w:r w:rsidRPr="00195E91">
        <w:t xml:space="preserve"> at least one mode of operation that minimizes the potential for triggering photosensitive seizures.</w:t>
      </w:r>
      <w:r w:rsidR="0056588B" w:rsidRPr="00195E91">
        <w:t xml:space="preserve"> This is essential for users with photosensitive seizure triggers.</w:t>
      </w:r>
    </w:p>
    <w:p w14:paraId="33C67FD3" w14:textId="21743217" w:rsidR="0098090C" w:rsidRPr="00195E91" w:rsidRDefault="001C5C0D" w:rsidP="009B6DE5">
      <w:pPr>
        <w:pStyle w:val="NO"/>
      </w:pPr>
      <w:r>
        <w:rPr>
          <w:caps/>
        </w:rPr>
        <w:t>Note</w:t>
      </w:r>
      <w:r w:rsidR="0098090C" w:rsidRPr="00195E91">
        <w:t>:</w:t>
      </w:r>
      <w:r w:rsidR="0098090C" w:rsidRPr="00195E91">
        <w:tab/>
        <w:t>Limiting the area and number of flashes per second may contribute towards meeting this clause.</w:t>
      </w:r>
    </w:p>
    <w:p w14:paraId="61229126" w14:textId="1BE36292" w:rsidR="0098090C" w:rsidRPr="00195E91" w:rsidRDefault="0098090C" w:rsidP="00BF76E0">
      <w:pPr>
        <w:pStyle w:val="Heading3"/>
      </w:pPr>
      <w:bookmarkStart w:id="347" w:name="_4.2.10_Usage_with"/>
      <w:bookmarkStart w:id="348" w:name="_Toc57280998"/>
      <w:bookmarkStart w:id="349" w:name="_Toc57985868"/>
      <w:bookmarkStart w:id="350" w:name="_Toc58222241"/>
      <w:bookmarkStart w:id="351" w:name="_Toc196231445"/>
      <w:bookmarkStart w:id="352" w:name="_Toc197524484"/>
      <w:bookmarkStart w:id="353" w:name="_Toc197553978"/>
      <w:bookmarkEnd w:id="347"/>
      <w:r w:rsidRPr="00195E91">
        <w:t>4.2.10</w:t>
      </w:r>
      <w:r w:rsidRPr="00195E91">
        <w:tab/>
        <w:t>Usage with limited cognition</w:t>
      </w:r>
      <w:r w:rsidR="00D16A19" w:rsidRPr="00195E91">
        <w:t>, language or learning</w:t>
      </w:r>
      <w:bookmarkEnd w:id="348"/>
      <w:bookmarkEnd w:id="349"/>
      <w:bookmarkEnd w:id="350"/>
      <w:bookmarkEnd w:id="351"/>
      <w:bookmarkEnd w:id="352"/>
      <w:bookmarkEnd w:id="353"/>
    </w:p>
    <w:p w14:paraId="0627544C" w14:textId="2A9A4AEF" w:rsidR="0098090C" w:rsidRPr="00195E91" w:rsidRDefault="0056588B" w:rsidP="0098090C">
      <w:r w:rsidRPr="00195E91">
        <w:t>T</w:t>
      </w:r>
      <w:r w:rsidR="0098090C" w:rsidRPr="00195E91">
        <w:t>he ICT provide</w:t>
      </w:r>
      <w:r w:rsidRPr="00195E91">
        <w:t>s</w:t>
      </w:r>
      <w:r w:rsidR="0098090C" w:rsidRPr="00195E91">
        <w:t xml:space="preserve"> features </w:t>
      </w:r>
      <w:r w:rsidR="00464E8B" w:rsidRPr="00195E91">
        <w:t xml:space="preserve">and/or presentation </w:t>
      </w:r>
      <w:r w:rsidR="0098090C" w:rsidRPr="00195E91">
        <w:t>that make</w:t>
      </w:r>
      <w:r w:rsidR="00464E8B" w:rsidRPr="00195E91">
        <w:t>s</w:t>
      </w:r>
      <w:r w:rsidR="0098090C" w:rsidRPr="00195E91">
        <w:t xml:space="preserve"> it simple</w:t>
      </w:r>
      <w:r w:rsidR="005663A7" w:rsidRPr="00195E91">
        <w:t>r</w:t>
      </w:r>
      <w:r w:rsidR="0098090C" w:rsidRPr="00195E91">
        <w:t xml:space="preserve"> and eas</w:t>
      </w:r>
      <w:r w:rsidR="005663A7" w:rsidRPr="00195E91">
        <w:t>ier</w:t>
      </w:r>
      <w:r w:rsidR="0098090C" w:rsidRPr="00195E91">
        <w:t xml:space="preserve"> to </w:t>
      </w:r>
      <w:r w:rsidR="00464E8B" w:rsidRPr="00195E91">
        <w:t>understand</w:t>
      </w:r>
      <w:r w:rsidR="00D16A19" w:rsidRPr="00195E91">
        <w:t>, operate</w:t>
      </w:r>
      <w:r w:rsidR="00464E8B" w:rsidRPr="00195E91">
        <w:t xml:space="preserve"> and </w:t>
      </w:r>
      <w:r w:rsidR="0098090C" w:rsidRPr="00195E91">
        <w:t>use.</w:t>
      </w:r>
      <w:r w:rsidRPr="00195E91">
        <w:t xml:space="preserve"> This is essential for users with limited cognition, language or learning, and benefits many more users in different situations.</w:t>
      </w:r>
    </w:p>
    <w:p w14:paraId="0F0B7915" w14:textId="01B26783" w:rsidR="0098090C" w:rsidRPr="00195E91" w:rsidRDefault="001C5C0D" w:rsidP="009B6DE5">
      <w:pPr>
        <w:pStyle w:val="NO"/>
      </w:pPr>
      <w:r>
        <w:rPr>
          <w:caps/>
        </w:rPr>
        <w:t>Note</w:t>
      </w:r>
      <w:r w:rsidR="00D16A19" w:rsidRPr="00195E91">
        <w:t xml:space="preserve"> 1</w:t>
      </w:r>
      <w:r w:rsidR="0098090C" w:rsidRPr="00195E91">
        <w:t>:</w:t>
      </w:r>
      <w:r w:rsidR="0098090C" w:rsidRPr="00195E91">
        <w:tab/>
        <w:t>Adjustable timings, error indication and suggestion, and a logical focus order are examples of design features that may contribute towards meeting this clause.</w:t>
      </w:r>
    </w:p>
    <w:p w14:paraId="090132CD" w14:textId="3439C72F" w:rsidR="00D16A19" w:rsidRPr="00195E91" w:rsidRDefault="001C5C0D" w:rsidP="009B6DE5">
      <w:pPr>
        <w:pStyle w:val="NO"/>
      </w:pPr>
      <w:r>
        <w:rPr>
          <w:caps/>
        </w:rPr>
        <w:t>Note</w:t>
      </w:r>
      <w:r w:rsidR="00D16A19" w:rsidRPr="00195E91">
        <w:t xml:space="preserve"> 2:</w:t>
      </w:r>
      <w:r w:rsidR="00D16A19" w:rsidRPr="00195E91">
        <w:tab/>
        <w:t>Providing an audio output of the text is an example of providing support for people with limited reading abilities.</w:t>
      </w:r>
    </w:p>
    <w:p w14:paraId="5219861F" w14:textId="279B3191" w:rsidR="00D16A19" w:rsidRPr="00195E91" w:rsidRDefault="001C5C0D" w:rsidP="009B6DE5">
      <w:pPr>
        <w:pStyle w:val="NO"/>
      </w:pPr>
      <w:r>
        <w:rPr>
          <w:caps/>
        </w:rPr>
        <w:t>Note</w:t>
      </w:r>
      <w:r w:rsidR="00D16A19" w:rsidRPr="00195E91">
        <w:t xml:space="preserve"> 3:</w:t>
      </w:r>
      <w:r w:rsidR="00D16A19" w:rsidRPr="00195E91">
        <w:tab/>
        <w:t>Providing spelling aid and word prediction of the text is an example of providing support for people with limited writing abilities.</w:t>
      </w:r>
    </w:p>
    <w:p w14:paraId="044E0B80" w14:textId="07C949D7" w:rsidR="000C5A5C" w:rsidRPr="00195E91" w:rsidRDefault="001C5C0D" w:rsidP="009B6DE5">
      <w:pPr>
        <w:pStyle w:val="NO"/>
      </w:pPr>
      <w:r>
        <w:rPr>
          <w:caps/>
        </w:rPr>
        <w:t>Note</w:t>
      </w:r>
      <w:r w:rsidR="000C5A5C" w:rsidRPr="00195E91">
        <w:t xml:space="preserve"> 4:</w:t>
      </w:r>
      <w:r w:rsidR="000C5A5C" w:rsidRPr="00195E91">
        <w:tab/>
      </w:r>
      <w:r w:rsidR="00BD70F3" w:rsidRPr="00195E91">
        <w:t>Interaction with content can be made easier, and less prone to errors, by p</w:t>
      </w:r>
      <w:r w:rsidR="000C5A5C" w:rsidRPr="00195E91">
        <w:t xml:space="preserve">resenting tasks in </w:t>
      </w:r>
      <w:r w:rsidR="00BD70F3" w:rsidRPr="00195E91">
        <w:t>steps that are easy to follow</w:t>
      </w:r>
      <w:r w:rsidR="000C5A5C" w:rsidRPr="00195E91">
        <w:t>.</w:t>
      </w:r>
    </w:p>
    <w:p w14:paraId="0D291F87" w14:textId="42F0E1B3" w:rsidR="0086362F" w:rsidRPr="0086362F" w:rsidRDefault="0086362F" w:rsidP="0086362F">
      <w:pPr>
        <w:pStyle w:val="Heading3"/>
      </w:pPr>
      <w:bookmarkStart w:id="354" w:name="_4.2.11_Usage_without"/>
      <w:bookmarkStart w:id="355" w:name="_Toc196231446"/>
      <w:bookmarkStart w:id="356" w:name="_Toc197524485"/>
      <w:bookmarkStart w:id="357" w:name="_Toc197553979"/>
      <w:bookmarkStart w:id="358" w:name="_Toc57280999"/>
      <w:bookmarkStart w:id="359" w:name="_Toc57985869"/>
      <w:bookmarkStart w:id="360" w:name="_Toc58222242"/>
      <w:bookmarkEnd w:id="354"/>
      <w:r w:rsidRPr="0086362F">
        <w:t>4.2.11</w:t>
      </w:r>
      <w:r w:rsidRPr="0086362F">
        <w:tab/>
        <w:t xml:space="preserve">Usage with </w:t>
      </w:r>
      <w:r w:rsidR="000F743D">
        <w:t xml:space="preserve">limited </w:t>
      </w:r>
      <w:r w:rsidRPr="0086362F">
        <w:t>vision and hearing</w:t>
      </w:r>
      <w:bookmarkEnd w:id="355"/>
      <w:bookmarkEnd w:id="356"/>
      <w:bookmarkEnd w:id="357"/>
    </w:p>
    <w:p w14:paraId="70AAA8D3" w14:textId="25845567" w:rsidR="00804C12" w:rsidRDefault="0086362F" w:rsidP="0086362F">
      <w:r w:rsidRPr="0086362F">
        <w:t>Where ICT provides both visual and auditory modes of operation,</w:t>
      </w:r>
      <w:r w:rsidR="001B09C1">
        <w:br/>
      </w:r>
      <w:r w:rsidRPr="0086362F">
        <w:t>the ICT provides at least one mode of operation that is operable with limited vision and hearing</w:t>
      </w:r>
      <w:r w:rsidR="00804C12">
        <w:t>.</w:t>
      </w:r>
    </w:p>
    <w:p w14:paraId="44D1286E" w14:textId="67706EA5" w:rsidR="0086362F" w:rsidRDefault="0086362F">
      <w:pPr>
        <w:pStyle w:val="NO"/>
      </w:pPr>
      <w:r w:rsidRPr="0086362F">
        <w:rPr>
          <w:caps/>
        </w:rPr>
        <w:t>Note</w:t>
      </w:r>
      <w:r w:rsidR="00B93034">
        <w:rPr>
          <w:caps/>
        </w:rPr>
        <w:t xml:space="preserve"> 1</w:t>
      </w:r>
      <w:r w:rsidRPr="0086362F">
        <w:t>:</w:t>
      </w:r>
      <w:r w:rsidRPr="0086362F">
        <w:tab/>
        <w:t>This is essential for some users who are deafblind.</w:t>
      </w:r>
    </w:p>
    <w:p w14:paraId="1C776C2F" w14:textId="126BEDF0" w:rsidR="00B93034" w:rsidRDefault="00B93034" w:rsidP="00AF4529">
      <w:pPr>
        <w:pStyle w:val="NO"/>
      </w:pPr>
      <w:r w:rsidRPr="00AF4529">
        <w:rPr>
          <w:caps/>
        </w:rPr>
        <w:t>Note</w:t>
      </w:r>
      <w:r>
        <w:t xml:space="preserve"> 2</w:t>
      </w:r>
      <w:r w:rsidRPr="00B93034">
        <w:t>:</w:t>
      </w:r>
      <w:r>
        <w:tab/>
      </w:r>
      <w:r w:rsidRPr="00B93034">
        <w:t>Tactile user interfaces (directly or through the use of assistive products) may contribute towards meeting this clause, as do all the requirements that include information being programmatically determinable, and other requirements.</w:t>
      </w:r>
    </w:p>
    <w:p w14:paraId="4630D9A5" w14:textId="50227F7E" w:rsidR="0098090C" w:rsidRPr="00195E91" w:rsidRDefault="0098090C" w:rsidP="00BF76E0">
      <w:pPr>
        <w:pStyle w:val="Heading3"/>
      </w:pPr>
      <w:bookmarkStart w:id="361" w:name="_4.2.12_Privacy"/>
      <w:bookmarkStart w:id="362" w:name="_Toc196231447"/>
      <w:bookmarkStart w:id="363" w:name="_Toc197524486"/>
      <w:bookmarkStart w:id="364" w:name="_Toc197553980"/>
      <w:bookmarkEnd w:id="361"/>
      <w:r w:rsidRPr="00195E91">
        <w:t>4.2.</w:t>
      </w:r>
      <w:r w:rsidR="0086362F" w:rsidRPr="00195E91">
        <w:t>1</w:t>
      </w:r>
      <w:r w:rsidR="0086362F">
        <w:t>2</w:t>
      </w:r>
      <w:r w:rsidRPr="00195E91">
        <w:tab/>
        <w:t>Privacy</w:t>
      </w:r>
      <w:bookmarkEnd w:id="358"/>
      <w:bookmarkEnd w:id="359"/>
      <w:bookmarkEnd w:id="360"/>
      <w:bookmarkEnd w:id="362"/>
      <w:bookmarkEnd w:id="363"/>
      <w:bookmarkEnd w:id="364"/>
    </w:p>
    <w:p w14:paraId="5B1A5F90" w14:textId="79AF9D53" w:rsidR="0098090C" w:rsidRPr="00195E91" w:rsidRDefault="0098090C" w:rsidP="0098090C">
      <w:r w:rsidRPr="00195E91">
        <w:t xml:space="preserve">Where ICT provides features for </w:t>
      </w:r>
      <w:hyperlink w:anchor="accessibility" w:history="1">
        <w:r w:rsidRPr="009F6862">
          <w:rPr>
            <w:rStyle w:val="Hyperlink"/>
          </w:rPr>
          <w:t>accessibility</w:t>
        </w:r>
      </w:hyperlink>
      <w:r w:rsidRPr="00195E91">
        <w:t>,</w:t>
      </w:r>
      <w:r w:rsidR="001B09C1">
        <w:br/>
      </w:r>
      <w:r w:rsidR="0056588B" w:rsidRPr="00195E91">
        <w:t xml:space="preserve">the ICT maintains the </w:t>
      </w:r>
      <w:r w:rsidRPr="00195E91">
        <w:t xml:space="preserve">privacy </w:t>
      </w:r>
      <w:r w:rsidR="0056588B" w:rsidRPr="00195E91">
        <w:t xml:space="preserve">of users of these features </w:t>
      </w:r>
      <w:r w:rsidR="00D16A19" w:rsidRPr="00195E91">
        <w:t>at the same level as other users</w:t>
      </w:r>
      <w:r w:rsidRPr="00195E91">
        <w:t>.</w:t>
      </w:r>
    </w:p>
    <w:p w14:paraId="1DD1023D" w14:textId="61337588" w:rsidR="0098090C" w:rsidRDefault="001C5C0D" w:rsidP="000D117C">
      <w:pPr>
        <w:keepLines/>
        <w:ind w:left="1135" w:hanging="851"/>
      </w:pPr>
      <w:r>
        <w:rPr>
          <w:caps/>
        </w:rPr>
        <w:t>Note</w:t>
      </w:r>
      <w:r w:rsidR="0098090C" w:rsidRPr="00195E91">
        <w:t>:</w:t>
      </w:r>
      <w:r w:rsidR="0098090C" w:rsidRPr="00195E91">
        <w:tab/>
        <w:t>Enabling the connection of personal headsets for private listening, not providing a spoken version of characters being masked and enabling user control of legal, financial and personal data are examples of design features that may contribute towards meeting this clause.</w:t>
      </w:r>
    </w:p>
    <w:p w14:paraId="764F995A" w14:textId="77777777" w:rsidR="0098090C" w:rsidRPr="00195E91" w:rsidRDefault="0098090C" w:rsidP="005052D9">
      <w:pPr>
        <w:pStyle w:val="Heading1"/>
        <w:keepNext w:val="0"/>
        <w:keepLines w:val="0"/>
        <w:pageBreakBefore/>
      </w:pPr>
      <w:bookmarkStart w:id="365" w:name="_Toc57281000"/>
      <w:bookmarkStart w:id="366" w:name="_Toc57985870"/>
      <w:bookmarkStart w:id="367" w:name="_Toc58222243"/>
      <w:bookmarkStart w:id="368" w:name="_Toc196231448"/>
      <w:bookmarkStart w:id="369" w:name="_Toc197524487"/>
      <w:bookmarkStart w:id="370" w:name="_Toc197553981"/>
      <w:r w:rsidRPr="00195E91">
        <w:t>5</w:t>
      </w:r>
      <w:r w:rsidRPr="00195E91">
        <w:tab/>
        <w:t>Generic requirements</w:t>
      </w:r>
      <w:bookmarkEnd w:id="365"/>
      <w:bookmarkEnd w:id="366"/>
      <w:bookmarkEnd w:id="367"/>
      <w:bookmarkEnd w:id="368"/>
      <w:bookmarkEnd w:id="369"/>
      <w:bookmarkEnd w:id="370"/>
    </w:p>
    <w:p w14:paraId="66BAFE90" w14:textId="77777777" w:rsidR="0098090C" w:rsidRPr="00195E91" w:rsidRDefault="0098090C" w:rsidP="001C14F5">
      <w:pPr>
        <w:pStyle w:val="Heading2"/>
        <w:keepNext w:val="0"/>
        <w:keepLines w:val="0"/>
      </w:pPr>
      <w:bookmarkStart w:id="371" w:name="_Toc57281001"/>
      <w:bookmarkStart w:id="372" w:name="_Toc57985871"/>
      <w:bookmarkStart w:id="373" w:name="_Toc58222244"/>
      <w:bookmarkStart w:id="374" w:name="_Toc196231449"/>
      <w:bookmarkStart w:id="375" w:name="_Toc197524488"/>
      <w:bookmarkStart w:id="376" w:name="_Toc197553982"/>
      <w:r w:rsidRPr="00195E91">
        <w:t>5.1</w:t>
      </w:r>
      <w:r w:rsidRPr="00195E91">
        <w:tab/>
        <w:t>Closed functionality</w:t>
      </w:r>
      <w:bookmarkEnd w:id="371"/>
      <w:bookmarkEnd w:id="372"/>
      <w:bookmarkEnd w:id="373"/>
      <w:bookmarkEnd w:id="374"/>
      <w:bookmarkEnd w:id="375"/>
      <w:bookmarkEnd w:id="376"/>
    </w:p>
    <w:p w14:paraId="2EC4D7AB" w14:textId="2BA65685" w:rsidR="0098090C" w:rsidRPr="00195E91" w:rsidRDefault="0098090C" w:rsidP="00AF4529">
      <w:pPr>
        <w:pStyle w:val="Heading3"/>
      </w:pPr>
      <w:bookmarkStart w:id="377" w:name="_Toc57281002"/>
      <w:bookmarkStart w:id="378" w:name="_Toc57985872"/>
      <w:bookmarkStart w:id="379" w:name="_Toc58222245"/>
      <w:bookmarkStart w:id="380" w:name="_Toc196231450"/>
      <w:bookmarkStart w:id="381" w:name="_Toc197524489"/>
      <w:bookmarkStart w:id="382" w:name="_Toc197553983"/>
      <w:r w:rsidRPr="00195E91">
        <w:t>5.1.1</w:t>
      </w:r>
      <w:r w:rsidRPr="00195E91">
        <w:tab/>
        <w:t>Introduction (</w:t>
      </w:r>
      <w:r w:rsidR="00216488" w:rsidRPr="00195E91">
        <w:t>informative</w:t>
      </w:r>
      <w:r w:rsidRPr="00195E91">
        <w:t>)</w:t>
      </w:r>
      <w:bookmarkEnd w:id="377"/>
      <w:bookmarkEnd w:id="378"/>
      <w:bookmarkEnd w:id="379"/>
      <w:bookmarkEnd w:id="380"/>
      <w:bookmarkEnd w:id="381"/>
      <w:bookmarkEnd w:id="382"/>
    </w:p>
    <w:p w14:paraId="5092908A" w14:textId="450E7944" w:rsidR="0098090C" w:rsidRPr="00195E91" w:rsidRDefault="0098090C" w:rsidP="00216488">
      <w:r w:rsidRPr="00195E91">
        <w:t xml:space="preserve">ICT has </w:t>
      </w:r>
      <w:bookmarkStart w:id="383" w:name="_Hlk179635669"/>
      <w:r w:rsidR="00FD34BC">
        <w:fldChar w:fldCharType="begin"/>
      </w:r>
      <w:r w:rsidR="00FD34BC">
        <w:instrText>HYPERLINK  \l "closedFunctionality"</w:instrText>
      </w:r>
      <w:r w:rsidR="00FD34BC">
        <w:fldChar w:fldCharType="separate"/>
      </w:r>
      <w:r w:rsidRPr="00FD34BC">
        <w:rPr>
          <w:rStyle w:val="Hyperlink"/>
        </w:rPr>
        <w:t>closed functionality</w:t>
      </w:r>
      <w:r w:rsidR="00FD34BC">
        <w:fldChar w:fldCharType="end"/>
      </w:r>
      <w:bookmarkEnd w:id="383"/>
      <w:r w:rsidRPr="00195E91">
        <w:t xml:space="preserve"> for many reasons, including design or policy. Some of the functionality of products can be closed because the product is self-contained and users are precluded from adding peripherals or software in order to access that functionality.</w:t>
      </w:r>
    </w:p>
    <w:p w14:paraId="21BFDAAC" w14:textId="77777777" w:rsidR="0098090C" w:rsidRPr="00195E91" w:rsidRDefault="0098090C">
      <w:r w:rsidRPr="00195E91">
        <w:t>ICT may have closed functionality in practice even though the ICT was not designed, developed or</w:t>
      </w:r>
      <w:r w:rsidR="001B5F34" w:rsidRPr="00195E91">
        <w:t xml:space="preserve"> supplied to be closed.</w:t>
      </w:r>
    </w:p>
    <w:p w14:paraId="5834B879" w14:textId="77777777" w:rsidR="0098090C" w:rsidRPr="00195E91" w:rsidRDefault="0098090C">
      <w:r w:rsidRPr="00195E91">
        <w:t>Computers that do not allow end-users to adjust settings or install software are functionally closed.</w:t>
      </w:r>
    </w:p>
    <w:p w14:paraId="7995D870" w14:textId="77777777" w:rsidR="0098090C" w:rsidRPr="00195E91" w:rsidRDefault="0098090C" w:rsidP="00CA3331">
      <w:pPr>
        <w:pStyle w:val="Heading3"/>
      </w:pPr>
      <w:bookmarkStart w:id="384" w:name="_Toc57281003"/>
      <w:bookmarkStart w:id="385" w:name="_Toc57985873"/>
      <w:bookmarkStart w:id="386" w:name="_Toc58222246"/>
      <w:bookmarkStart w:id="387" w:name="_Toc196231451"/>
      <w:bookmarkStart w:id="388" w:name="_Toc197524490"/>
      <w:bookmarkStart w:id="389" w:name="_Toc197553984"/>
      <w:r w:rsidRPr="00195E91">
        <w:t>5.1.2</w:t>
      </w:r>
      <w:r w:rsidRPr="00195E91">
        <w:tab/>
        <w:t>General</w:t>
      </w:r>
      <w:bookmarkEnd w:id="384"/>
      <w:bookmarkEnd w:id="385"/>
      <w:bookmarkEnd w:id="386"/>
      <w:bookmarkEnd w:id="387"/>
      <w:bookmarkEnd w:id="388"/>
      <w:bookmarkEnd w:id="389"/>
    </w:p>
    <w:p w14:paraId="049D42C4" w14:textId="77777777" w:rsidR="0098090C" w:rsidRPr="00195E91" w:rsidRDefault="0098090C" w:rsidP="00CA3331">
      <w:pPr>
        <w:pStyle w:val="Heading4"/>
      </w:pPr>
      <w:bookmarkStart w:id="390" w:name="_5.1.2.1_Closed_functionality"/>
      <w:bookmarkStart w:id="391" w:name="_Hlk182221721"/>
      <w:bookmarkEnd w:id="390"/>
      <w:r w:rsidRPr="00195E91">
        <w:t>5.1.2.1</w:t>
      </w:r>
      <w:bookmarkEnd w:id="391"/>
      <w:r w:rsidRPr="00195E91">
        <w:tab/>
        <w:t>Closed functionality</w:t>
      </w:r>
    </w:p>
    <w:p w14:paraId="20171945" w14:textId="0FC3CA03" w:rsidR="0098090C" w:rsidRPr="00195E91" w:rsidRDefault="002D5508" w:rsidP="0098090C">
      <w:r w:rsidRPr="002D5508">
        <w:t xml:space="preserve">Where ICT includes </w:t>
      </w:r>
      <w:hyperlink w:anchor="closedFunctionality" w:history="1">
        <w:r w:rsidR="00FD34BC" w:rsidRPr="00FD34BC">
          <w:rPr>
            <w:rStyle w:val="Hyperlink"/>
          </w:rPr>
          <w:t>closed functionality</w:t>
        </w:r>
      </w:hyperlink>
      <w:r w:rsidR="0098090C" w:rsidRPr="00195E91">
        <w:t>,</w:t>
      </w:r>
      <w:r w:rsidR="00946675">
        <w:br/>
      </w:r>
      <w:r w:rsidR="006C1C21">
        <w:t>the closed functionality</w:t>
      </w:r>
      <w:r w:rsidR="0098090C" w:rsidRPr="00195E91">
        <w:t xml:space="preserve"> shall meet </w:t>
      </w:r>
      <w:r w:rsidR="00441FC3">
        <w:t>5.1 as well as</w:t>
      </w:r>
      <w:r w:rsidR="00441FC3" w:rsidRPr="00195E91">
        <w:t xml:space="preserve"> </w:t>
      </w:r>
      <w:hyperlink w:anchor="applicablerequirement" w:history="1">
        <w:r w:rsidR="00095479" w:rsidRPr="00095479">
          <w:rPr>
            <w:rStyle w:val="Hyperlink"/>
          </w:rPr>
          <w:t xml:space="preserve">applicable </w:t>
        </w:r>
        <w:r w:rsidR="0098090C" w:rsidRPr="00095479">
          <w:rPr>
            <w:rStyle w:val="Hyperlink"/>
          </w:rPr>
          <w:t>requirements</w:t>
        </w:r>
      </w:hyperlink>
      <w:r w:rsidR="0098090C" w:rsidRPr="00195E91">
        <w:t xml:space="preserve"> set out in clauses 5.2 to 13</w:t>
      </w:r>
      <w:r w:rsidR="00441FC3">
        <w:t xml:space="preserve"> for aspects not affected by the closed functionality</w:t>
      </w:r>
      <w:r w:rsidR="0098090C" w:rsidRPr="00195E91">
        <w:t>.</w:t>
      </w:r>
    </w:p>
    <w:p w14:paraId="31312B28" w14:textId="04E68B92" w:rsidR="0098090C" w:rsidRPr="00195E91" w:rsidRDefault="001C5C0D" w:rsidP="009B6DE5">
      <w:pPr>
        <w:pStyle w:val="NO"/>
      </w:pPr>
      <w:r>
        <w:rPr>
          <w:caps/>
        </w:rPr>
        <w:t>Note</w:t>
      </w:r>
      <w:r w:rsidR="0098090C" w:rsidRPr="00195E91">
        <w:t xml:space="preserve"> 1:</w:t>
      </w:r>
      <w:r w:rsidR="0098090C" w:rsidRPr="00195E91">
        <w:tab/>
        <w:t xml:space="preserve">ICT may close some, but not all, of its functionalities. Only the closed functionalities have to </w:t>
      </w:r>
      <w:r w:rsidR="00FD7539">
        <w:t>meet</w:t>
      </w:r>
      <w:r w:rsidR="00FD7539" w:rsidRPr="00195E91">
        <w:t xml:space="preserve"> </w:t>
      </w:r>
      <w:r w:rsidR="001B5F34" w:rsidRPr="00195E91">
        <w:t>the requirements of clause 5.1.</w:t>
      </w:r>
    </w:p>
    <w:p w14:paraId="4651751F" w14:textId="1B851624" w:rsidR="0098090C" w:rsidRPr="00195E91" w:rsidRDefault="001C5C0D" w:rsidP="009B6DE5">
      <w:pPr>
        <w:pStyle w:val="NO"/>
      </w:pPr>
      <w:r>
        <w:rPr>
          <w:caps/>
        </w:rPr>
        <w:t>Note</w:t>
      </w:r>
      <w:r w:rsidR="0098090C" w:rsidRPr="00195E91">
        <w:t xml:space="preserve"> 2:</w:t>
      </w:r>
      <w:r w:rsidR="0098090C" w:rsidRPr="00195E91">
        <w:tab/>
        <w:t xml:space="preserve">The </w:t>
      </w:r>
      <w:r w:rsidR="009675C5" w:rsidRPr="00195E91">
        <w:t xml:space="preserve">requirements </w:t>
      </w:r>
      <w:r w:rsidR="0098090C" w:rsidRPr="00195E91">
        <w:t>within this clause replace those in clauses 5.2 to 13 that specifically state that they do not apply to closed functionality. This may be because they relate to compatibility with assistive technology or to the ability for the user to adjust system accessibility settings in products with closed functionality (e.g. products that prevent access to the system settings control panel).</w:t>
      </w:r>
    </w:p>
    <w:p w14:paraId="3E070D10" w14:textId="2D96ED4D" w:rsidR="0098090C" w:rsidRPr="00195E91" w:rsidRDefault="0098090C" w:rsidP="00CA3331">
      <w:pPr>
        <w:pStyle w:val="Heading4"/>
      </w:pPr>
      <w:r w:rsidRPr="00195E91">
        <w:t>5.1.2.2</w:t>
      </w:r>
      <w:r w:rsidRPr="00195E91">
        <w:tab/>
        <w:t>Assistive technology</w:t>
      </w:r>
      <w:r w:rsidR="001F3F96">
        <w:t xml:space="preserve"> and closed functionality</w:t>
      </w:r>
    </w:p>
    <w:p w14:paraId="2F8D00BF" w14:textId="2317758B" w:rsidR="0098090C" w:rsidRPr="00195E91" w:rsidRDefault="002D5508" w:rsidP="0098090C">
      <w:r w:rsidRPr="002D5508">
        <w:t xml:space="preserve">Where ICT includes </w:t>
      </w:r>
      <w:hyperlink w:anchor="closedFunctionality" w:history="1">
        <w:r w:rsidR="00FD34BC" w:rsidRPr="00FD34BC">
          <w:rPr>
            <w:rStyle w:val="Hyperlink"/>
          </w:rPr>
          <w:t>closed functionality</w:t>
        </w:r>
      </w:hyperlink>
      <w:r w:rsidR="0098090C" w:rsidRPr="00195E91">
        <w:t>,</w:t>
      </w:r>
      <w:r w:rsidR="00946675">
        <w:br/>
      </w:r>
      <w:r w:rsidR="0098090C" w:rsidRPr="00195E91">
        <w:t xml:space="preserve">that closed functionality shall be operable without requiring the user to attach, connect or install </w:t>
      </w:r>
      <w:hyperlink w:anchor="assistiveTechnology" w:history="1">
        <w:r w:rsidR="00683A03" w:rsidRPr="00C402C3">
          <w:rPr>
            <w:rStyle w:val="Hyperlink"/>
            <w:bCs/>
          </w:rPr>
          <w:t>assistive technology</w:t>
        </w:r>
      </w:hyperlink>
      <w:r w:rsidR="0098090C" w:rsidRPr="00195E91">
        <w:t xml:space="preserve"> and </w:t>
      </w:r>
      <w:r w:rsidR="00FD7539">
        <w:t>meet</w:t>
      </w:r>
      <w:r w:rsidR="0098090C" w:rsidRPr="00195E91">
        <w:t xml:space="preserve"> the generic requirements of clauses 5.1.3 to 5.1.</w:t>
      </w:r>
      <w:r w:rsidR="00EE41EA" w:rsidRPr="00195E91">
        <w:t xml:space="preserve">6 </w:t>
      </w:r>
      <w:r w:rsidR="0098090C" w:rsidRPr="00195E91">
        <w:t>as applicable. Personal headsets and</w:t>
      </w:r>
      <w:r w:rsidR="00BD70F3" w:rsidRPr="00195E91">
        <w:t xml:space="preserve"> personal</w:t>
      </w:r>
      <w:r w:rsidR="0098090C" w:rsidRPr="00195E91">
        <w:t xml:space="preserve"> induction loops </w:t>
      </w:r>
      <w:r w:rsidR="00194FC6">
        <w:t>are</w:t>
      </w:r>
      <w:r w:rsidR="00194FC6" w:rsidRPr="00195E91">
        <w:t xml:space="preserve"> </w:t>
      </w:r>
      <w:r w:rsidR="0098090C" w:rsidRPr="00195E91">
        <w:t>not classed as assistive technology for the purpose of this clause.</w:t>
      </w:r>
    </w:p>
    <w:p w14:paraId="4F62625F" w14:textId="77777777" w:rsidR="0098090C" w:rsidRPr="00195E91" w:rsidRDefault="0098090C" w:rsidP="00CA3331">
      <w:pPr>
        <w:pStyle w:val="Heading3"/>
      </w:pPr>
      <w:bookmarkStart w:id="392" w:name="_Toc57281004"/>
      <w:bookmarkStart w:id="393" w:name="_Toc57985874"/>
      <w:bookmarkStart w:id="394" w:name="_Toc58222247"/>
      <w:bookmarkStart w:id="395" w:name="_Toc196231452"/>
      <w:bookmarkStart w:id="396" w:name="_Toc197524491"/>
      <w:bookmarkStart w:id="397" w:name="_Toc197553985"/>
      <w:r w:rsidRPr="00195E91">
        <w:t>5.1.3</w:t>
      </w:r>
      <w:r w:rsidRPr="00195E91">
        <w:tab/>
        <w:t>Non-visual access</w:t>
      </w:r>
      <w:bookmarkEnd w:id="392"/>
      <w:bookmarkEnd w:id="393"/>
      <w:bookmarkEnd w:id="394"/>
      <w:bookmarkEnd w:id="395"/>
      <w:bookmarkEnd w:id="396"/>
      <w:bookmarkEnd w:id="397"/>
    </w:p>
    <w:p w14:paraId="0C64BF31" w14:textId="45F4D965" w:rsidR="0098090C" w:rsidRPr="00195E91" w:rsidRDefault="0098090C" w:rsidP="00BF76E0">
      <w:pPr>
        <w:pStyle w:val="Heading4"/>
      </w:pPr>
      <w:r w:rsidRPr="00195E91">
        <w:t>5.1.3.1</w:t>
      </w:r>
      <w:r w:rsidRPr="00195E91">
        <w:tab/>
      </w:r>
      <w:r w:rsidR="001660A0" w:rsidRPr="00195E91">
        <w:t>Audi</w:t>
      </w:r>
      <w:r w:rsidR="00AA1778">
        <w:t>t</w:t>
      </w:r>
      <w:r w:rsidR="001660A0" w:rsidRPr="00195E91">
        <w:t>o</w:t>
      </w:r>
      <w:r w:rsidR="00AA1778">
        <w:t>ry</w:t>
      </w:r>
      <w:r w:rsidR="001660A0" w:rsidRPr="00195E91">
        <w:t xml:space="preserve"> output of visual information</w:t>
      </w:r>
    </w:p>
    <w:p w14:paraId="100764C4" w14:textId="67D4C15A" w:rsidR="0098090C" w:rsidRPr="00195E91" w:rsidRDefault="00946675" w:rsidP="00FD230B">
      <w:r w:rsidRPr="00946675">
        <w:t xml:space="preserve">Where ICT includes </w:t>
      </w:r>
      <w:hyperlink w:anchor="closedFunctionality" w:history="1">
        <w:r w:rsidR="00C72D72" w:rsidRPr="00C72D72">
          <w:rPr>
            <w:rStyle w:val="Hyperlink"/>
          </w:rPr>
          <w:t xml:space="preserve">closed </w:t>
        </w:r>
        <w:r w:rsidR="00FD230B" w:rsidRPr="00C72D72">
          <w:rPr>
            <w:rStyle w:val="Hyperlink"/>
          </w:rPr>
          <w:t>functionality</w:t>
        </w:r>
      </w:hyperlink>
      <w:r w:rsidRPr="00946675">
        <w:t xml:space="preserve">, and visual information is needed to enable the use of the closed functionality of </w:t>
      </w:r>
      <w:r w:rsidR="004F4B2E">
        <w:t xml:space="preserve">the </w:t>
      </w:r>
      <w:r w:rsidRPr="00946675">
        <w:t>ICT</w:t>
      </w:r>
      <w:r w:rsidR="0098090C" w:rsidRPr="00195E91">
        <w:t>,</w:t>
      </w:r>
      <w:r>
        <w:br/>
      </w:r>
      <w:r w:rsidR="004F4B2E">
        <w:t xml:space="preserve">the </w:t>
      </w:r>
      <w:r w:rsidR="00FD230B">
        <w:t>closed funcionality</w:t>
      </w:r>
      <w:r w:rsidR="00FD230B" w:rsidRPr="00195E91">
        <w:t xml:space="preserve"> </w:t>
      </w:r>
      <w:r w:rsidR="0098090C" w:rsidRPr="00195E91">
        <w:t xml:space="preserve">shall </w:t>
      </w:r>
      <w:r w:rsidR="00FD230B">
        <w:t xml:space="preserve">be </w:t>
      </w:r>
      <w:r w:rsidR="0098090C" w:rsidRPr="00195E91">
        <w:t>provide</w:t>
      </w:r>
      <w:r w:rsidR="00FD230B">
        <w:t>d</w:t>
      </w:r>
      <w:r w:rsidR="0098090C" w:rsidRPr="00195E91">
        <w:t xml:space="preserve"> </w:t>
      </w:r>
      <w:r w:rsidR="00FD230B">
        <w:t>through one or more</w:t>
      </w:r>
      <w:r w:rsidR="0098090C" w:rsidRPr="00195E91">
        <w:t xml:space="preserve"> non-visual </w:t>
      </w:r>
      <w:r w:rsidR="00FD230B">
        <w:t>means that includes auditory output</w:t>
      </w:r>
      <w:r w:rsidR="00FD230B" w:rsidRPr="00195E91">
        <w:t xml:space="preserve"> </w:t>
      </w:r>
      <w:r w:rsidR="0098090C" w:rsidRPr="00195E91">
        <w:t>to enable the use of those functions.</w:t>
      </w:r>
    </w:p>
    <w:p w14:paraId="06B15BE5" w14:textId="749A5974" w:rsidR="0098090C" w:rsidRPr="00195E91" w:rsidRDefault="001C5C0D" w:rsidP="00E10B75">
      <w:pPr>
        <w:pStyle w:val="NO"/>
      </w:pPr>
      <w:r>
        <w:rPr>
          <w:caps/>
        </w:rPr>
        <w:t>Note</w:t>
      </w:r>
      <w:r w:rsidR="0098090C" w:rsidRPr="00195E91">
        <w:t xml:space="preserve"> 1:</w:t>
      </w:r>
      <w:r w:rsidR="0098090C" w:rsidRPr="00195E91">
        <w:tab/>
      </w:r>
      <w:r w:rsidR="006470AA" w:rsidRPr="006470AA">
        <w:t xml:space="preserve">Non-visual access may also include </w:t>
      </w:r>
      <w:r w:rsidR="0098090C" w:rsidRPr="00195E91">
        <w:t>a tactile form</w:t>
      </w:r>
      <w:r w:rsidR="002F3FB0" w:rsidRPr="00195E91">
        <w:t xml:space="preserve"> such as braille for deaf-blind users</w:t>
      </w:r>
      <w:r w:rsidR="0098090C" w:rsidRPr="00195E91">
        <w:t>.</w:t>
      </w:r>
    </w:p>
    <w:p w14:paraId="5D1F0581" w14:textId="6066BE89" w:rsidR="0098090C" w:rsidRPr="00195E91" w:rsidRDefault="001C5C0D" w:rsidP="00CA5475">
      <w:pPr>
        <w:pStyle w:val="NO"/>
      </w:pPr>
      <w:r>
        <w:rPr>
          <w:caps/>
        </w:rPr>
        <w:t>Note</w:t>
      </w:r>
      <w:r w:rsidR="0098090C" w:rsidRPr="00195E91">
        <w:t xml:space="preserve"> 2:</w:t>
      </w:r>
      <w:r w:rsidR="0098090C" w:rsidRPr="00195E91">
        <w:tab/>
        <w:t>The visual information needed to enable use of some functions may include operating instructions and orientation, transaction prompts, user input verification, error messages and non-text content.</w:t>
      </w:r>
    </w:p>
    <w:p w14:paraId="0A23113D" w14:textId="77777777" w:rsidR="0098090C" w:rsidRPr="00195E91" w:rsidRDefault="0098090C" w:rsidP="00BF76E0">
      <w:pPr>
        <w:pStyle w:val="Heading4"/>
      </w:pPr>
      <w:bookmarkStart w:id="398" w:name="_5.1.3.2_Auditory_output"/>
      <w:bookmarkEnd w:id="398"/>
      <w:r w:rsidRPr="00195E91">
        <w:lastRenderedPageBreak/>
        <w:t>5.1.3.2</w:t>
      </w:r>
      <w:r w:rsidRPr="00195E91">
        <w:tab/>
        <w:t>Auditory output delivery including speech</w:t>
      </w:r>
    </w:p>
    <w:p w14:paraId="7E590FCC" w14:textId="60A8704C" w:rsidR="0098090C" w:rsidRPr="00195E91" w:rsidRDefault="00946675" w:rsidP="0098090C">
      <w:pPr>
        <w:keepNext/>
        <w:keepLines/>
      </w:pPr>
      <w:r w:rsidRPr="00946675">
        <w:t xml:space="preserve">Where ICT includes </w:t>
      </w:r>
      <w:hyperlink w:anchor="closedFunctionality" w:history="1">
        <w:r w:rsidR="008C1C34" w:rsidRPr="00FD34BC">
          <w:rPr>
            <w:rStyle w:val="Hyperlink"/>
          </w:rPr>
          <w:t>closed functionality</w:t>
        </w:r>
      </w:hyperlink>
      <w:r w:rsidRPr="00946675">
        <w:t>, and auditory output is provided as non-visual access to closed functionality</w:t>
      </w:r>
      <w:r w:rsidRPr="00195E91">
        <w:t>,</w:t>
      </w:r>
      <w:r>
        <w:br/>
      </w:r>
      <w:r w:rsidR="0098090C" w:rsidRPr="00195E91">
        <w:t>the auditory output shall be delivered:</w:t>
      </w:r>
    </w:p>
    <w:p w14:paraId="39BFFF9E" w14:textId="4181B968" w:rsidR="0098090C" w:rsidRPr="00195E91" w:rsidRDefault="0098090C" w:rsidP="009B6DE5">
      <w:pPr>
        <w:pStyle w:val="BL"/>
      </w:pPr>
      <w:r w:rsidRPr="00195E91">
        <w:t>either directly by a mechanism includ</w:t>
      </w:r>
      <w:r w:rsidR="00023FC4" w:rsidRPr="00195E91">
        <w:t>ed in or provided with the ICT;</w:t>
      </w:r>
      <w:r w:rsidR="00A9044B" w:rsidRPr="00195E91">
        <w:t xml:space="preserve"> or</w:t>
      </w:r>
    </w:p>
    <w:p w14:paraId="15BE29A4" w14:textId="5FD80DAC" w:rsidR="0098090C" w:rsidRDefault="0098090C" w:rsidP="009B6DE5">
      <w:pPr>
        <w:pStyle w:val="BL"/>
      </w:pPr>
      <w:r w:rsidRPr="00195E91">
        <w:t>by a personal headset that can be connected through a 3,5 mm audio jack</w:t>
      </w:r>
      <w:r w:rsidR="006F38F7">
        <w:t xml:space="preserve"> </w:t>
      </w:r>
      <w:r w:rsidRPr="00195E91">
        <w:t>without requiring the use of vision</w:t>
      </w:r>
      <w:r w:rsidR="00605740">
        <w:t>,</w:t>
      </w:r>
    </w:p>
    <w:p w14:paraId="48E6DAA4" w14:textId="40AEACF3" w:rsidR="00605740" w:rsidRPr="00195E91" w:rsidRDefault="00605740" w:rsidP="009B6DE5">
      <w:pPr>
        <w:pStyle w:val="BL"/>
      </w:pPr>
      <w:r>
        <w:t>i</w:t>
      </w:r>
      <w:r w:rsidRPr="00605740">
        <w:t>f it is a personal device (not a public-shared-use device), by a personal headset connected through any standard industry headset connection</w:t>
      </w:r>
      <w:r>
        <w:t>.</w:t>
      </w:r>
    </w:p>
    <w:p w14:paraId="0FA270A5" w14:textId="6D51FDDB" w:rsidR="0098090C" w:rsidRPr="00195E91" w:rsidRDefault="001C5C0D" w:rsidP="00E46713">
      <w:pPr>
        <w:pStyle w:val="NO"/>
      </w:pPr>
      <w:r>
        <w:rPr>
          <w:caps/>
        </w:rPr>
        <w:t>Note</w:t>
      </w:r>
      <w:r w:rsidR="0098090C" w:rsidRPr="00195E91">
        <w:t xml:space="preserve"> 1:</w:t>
      </w:r>
      <w:r w:rsidR="0098090C" w:rsidRPr="00195E91">
        <w:tab/>
        <w:t>Mechanisms included in or provided with ICT may be, but are not limited to, a loudspeaker</w:t>
      </w:r>
      <w:r w:rsidR="00605740" w:rsidRPr="00605740">
        <w:t xml:space="preserve"> (if no private information is to be spoken), and a built-in handset/headset</w:t>
      </w:r>
      <w:r w:rsidR="0098090C" w:rsidRPr="00195E91">
        <w:t>.</w:t>
      </w:r>
    </w:p>
    <w:p w14:paraId="65C8352B" w14:textId="3ECC952B" w:rsidR="0098090C" w:rsidRPr="00195E91" w:rsidRDefault="001C5C0D" w:rsidP="00023FC4">
      <w:pPr>
        <w:pStyle w:val="NO"/>
      </w:pPr>
      <w:r>
        <w:rPr>
          <w:caps/>
        </w:rPr>
        <w:t>Note</w:t>
      </w:r>
      <w:r w:rsidR="0098090C" w:rsidRPr="00195E91">
        <w:t xml:space="preserve"> </w:t>
      </w:r>
      <w:r w:rsidR="00E46713">
        <w:t>2</w:t>
      </w:r>
      <w:r w:rsidR="0098090C" w:rsidRPr="00195E91">
        <w:t>:</w:t>
      </w:r>
      <w:r w:rsidR="0098090C" w:rsidRPr="00195E91">
        <w:tab/>
      </w:r>
      <w:r w:rsidR="00605740" w:rsidRPr="00605740">
        <w:t>For personal use devices only, industry standard audio connections include but are not limited to audio USB standards and Bluetooth</w:t>
      </w:r>
      <w:r w:rsidR="00023FC4" w:rsidRPr="00195E91">
        <w:t>.</w:t>
      </w:r>
    </w:p>
    <w:p w14:paraId="4CAC9A8C" w14:textId="628F29CE" w:rsidR="0098090C" w:rsidRPr="00195E91" w:rsidRDefault="0098090C" w:rsidP="00BF76E0">
      <w:pPr>
        <w:pStyle w:val="Heading4"/>
      </w:pPr>
      <w:bookmarkStart w:id="399" w:name="_5.1.3.3_Auditory_output"/>
      <w:bookmarkEnd w:id="399"/>
      <w:r w:rsidRPr="00195E91">
        <w:t>5.1.3.3</w:t>
      </w:r>
      <w:r w:rsidRPr="00195E91">
        <w:tab/>
        <w:t>Auditory output correlation</w:t>
      </w:r>
      <w:r w:rsidR="00530983">
        <w:t xml:space="preserve"> (</w:t>
      </w:r>
      <w:r w:rsidR="00BE4188">
        <w:t>recommendation</w:t>
      </w:r>
      <w:r w:rsidR="00530983">
        <w:t>)</w:t>
      </w:r>
    </w:p>
    <w:p w14:paraId="14B1C43B" w14:textId="259F5613" w:rsidR="0098090C" w:rsidRPr="00195E91" w:rsidRDefault="00946675" w:rsidP="0098090C">
      <w:r w:rsidRPr="00946675">
        <w:t xml:space="preserve">Where ICT includes </w:t>
      </w:r>
      <w:hyperlink w:anchor="closedFunctionality" w:history="1">
        <w:r w:rsidR="008C1C34" w:rsidRPr="00FD34BC">
          <w:rPr>
            <w:rStyle w:val="Hyperlink"/>
          </w:rPr>
          <w:t>closed functionality</w:t>
        </w:r>
      </w:hyperlink>
      <w:r w:rsidRPr="00946675">
        <w:t xml:space="preserve">, and auditory output is provided as non-visual access to closed functionality, and information </w:t>
      </w:r>
      <w:r w:rsidR="00A41416">
        <w:t xml:space="preserve">that is under the control of the ICT </w:t>
      </w:r>
      <w:r w:rsidRPr="00946675">
        <w:t>is displayed on the screen</w:t>
      </w:r>
      <w:r w:rsidR="0098090C" w:rsidRPr="00195E91">
        <w:t>,</w:t>
      </w:r>
      <w:r>
        <w:br/>
      </w:r>
      <w:r w:rsidR="0098090C" w:rsidRPr="00195E91">
        <w:t xml:space="preserve">the ICT </w:t>
      </w:r>
      <w:r w:rsidR="00E7249A">
        <w:t>shall</w:t>
      </w:r>
      <w:r w:rsidR="00E7249A" w:rsidRPr="00195E91">
        <w:t xml:space="preserve"> </w:t>
      </w:r>
      <w:r w:rsidR="0098090C" w:rsidRPr="00195E91">
        <w:t xml:space="preserve">provide auditory information that </w:t>
      </w:r>
      <w:r w:rsidR="00E7249A">
        <w:t>includes all the non-decorative</w:t>
      </w:r>
      <w:r w:rsidR="0098090C" w:rsidRPr="00195E91">
        <w:t xml:space="preserve"> information displayed on the </w:t>
      </w:r>
      <w:r w:rsidR="00E7249A">
        <w:t xml:space="preserve">current </w:t>
      </w:r>
      <w:r w:rsidR="0098090C" w:rsidRPr="00195E91">
        <w:t>screen.</w:t>
      </w:r>
    </w:p>
    <w:p w14:paraId="02C1B6F9" w14:textId="15D9B4A3" w:rsidR="0098090C" w:rsidRDefault="001C5C0D" w:rsidP="009B6DE5">
      <w:pPr>
        <w:pStyle w:val="NO"/>
      </w:pPr>
      <w:r>
        <w:rPr>
          <w:caps/>
        </w:rPr>
        <w:t>Note</w:t>
      </w:r>
      <w:r w:rsidR="0098090C" w:rsidRPr="00195E91">
        <w:t xml:space="preserve"> 1:</w:t>
      </w:r>
      <w:r w:rsidR="0098090C" w:rsidRPr="00195E91">
        <w:tab/>
        <w:t xml:space="preserve">Many people who are </w:t>
      </w:r>
      <w:r w:rsidR="00925AC9">
        <w:t>blind and partially sighted</w:t>
      </w:r>
      <w:r w:rsidR="0098090C" w:rsidRPr="00195E91">
        <w:t xml:space="preserve"> still have visual ability, and use aspects of the visual display even if it cannot be fully comprehended. An audio alternative that is both complete and complementary includes all visual information such as focus or highlighting, so that the audio can be correlated with information that is visible on the screen at any point in time.</w:t>
      </w:r>
    </w:p>
    <w:p w14:paraId="42C56E99" w14:textId="1BC8E848" w:rsidR="00E7249A" w:rsidRPr="00195E91" w:rsidRDefault="00E7249A" w:rsidP="009B6DE5">
      <w:pPr>
        <w:pStyle w:val="NO"/>
      </w:pPr>
      <w:r w:rsidRPr="00AF4529">
        <w:rPr>
          <w:caps/>
        </w:rPr>
        <w:t>Note</w:t>
      </w:r>
      <w:r>
        <w:t xml:space="preserve"> 2:</w:t>
      </w:r>
      <w:r>
        <w:tab/>
      </w:r>
      <w:r w:rsidRPr="00E7249A">
        <w:t>The auditory information is intended to allow the user to perform the task(s) currently on the screen.</w:t>
      </w:r>
    </w:p>
    <w:p w14:paraId="5C951006" w14:textId="28DD0479" w:rsidR="0098090C" w:rsidRPr="00195E91" w:rsidRDefault="001C5C0D" w:rsidP="009B6DE5">
      <w:pPr>
        <w:pStyle w:val="NO"/>
      </w:pPr>
      <w:r>
        <w:rPr>
          <w:caps/>
        </w:rPr>
        <w:t>Note</w:t>
      </w:r>
      <w:r w:rsidR="0098090C" w:rsidRPr="00195E91">
        <w:t xml:space="preserve"> </w:t>
      </w:r>
      <w:r w:rsidR="00E7249A">
        <w:t>3</w:t>
      </w:r>
      <w:r w:rsidR="0098090C" w:rsidRPr="00195E91">
        <w:t>:</w:t>
      </w:r>
      <w:r w:rsidR="0098090C" w:rsidRPr="00195E91">
        <w:tab/>
        <w:t>Examples of auditory information that allows the user to correlate the audio with the information displayed on the screen include structure and relationships conveyed through presentation.</w:t>
      </w:r>
    </w:p>
    <w:p w14:paraId="5D949E68" w14:textId="77777777" w:rsidR="0098090C" w:rsidRPr="00195E91" w:rsidRDefault="0098090C" w:rsidP="00BF76E0">
      <w:pPr>
        <w:pStyle w:val="Heading4"/>
      </w:pPr>
      <w:r w:rsidRPr="00195E91">
        <w:t>5.1.3.4</w:t>
      </w:r>
      <w:r w:rsidRPr="00195E91">
        <w:tab/>
        <w:t>Speech output user control</w:t>
      </w:r>
    </w:p>
    <w:p w14:paraId="298DDFAA" w14:textId="3397A59B" w:rsidR="0098090C" w:rsidRPr="00195E91" w:rsidRDefault="00946675" w:rsidP="0098090C">
      <w:r w:rsidRPr="00946675">
        <w:t xml:space="preserve">Where ICT includes </w:t>
      </w:r>
      <w:hyperlink w:anchor="closedFunctionality" w:history="1">
        <w:r w:rsidR="008C1C34" w:rsidRPr="00FD34BC">
          <w:rPr>
            <w:rStyle w:val="Hyperlink"/>
          </w:rPr>
          <w:t>closed functionality</w:t>
        </w:r>
      </w:hyperlink>
      <w:r w:rsidRPr="00946675">
        <w:t xml:space="preserve">, and </w:t>
      </w:r>
      <w:hyperlink w:anchor="speech_output" w:history="1">
        <w:r w:rsidRPr="002221F6">
          <w:rPr>
            <w:rStyle w:val="Hyperlink"/>
          </w:rPr>
          <w:t>speech output</w:t>
        </w:r>
      </w:hyperlink>
      <w:r w:rsidRPr="00946675">
        <w:t xml:space="preserve"> is provided as non-visual access to closed functionality</w:t>
      </w:r>
      <w:r w:rsidR="0098090C" w:rsidRPr="00195E91">
        <w:t>,</w:t>
      </w:r>
      <w:r>
        <w:br/>
      </w:r>
      <w:r w:rsidR="0098090C" w:rsidRPr="00195E91">
        <w:t xml:space="preserve">the </w:t>
      </w:r>
      <w:hyperlink w:anchor="speech_output" w:history="1">
        <w:r w:rsidR="002221F6" w:rsidRPr="002221F6">
          <w:rPr>
            <w:rStyle w:val="Hyperlink"/>
          </w:rPr>
          <w:t>speech output</w:t>
        </w:r>
      </w:hyperlink>
      <w:r w:rsidR="0098090C" w:rsidRPr="00195E91">
        <w:t xml:space="preserve"> shall be capable of being interrupted and repeated when requested by the user</w:t>
      </w:r>
      <w:r w:rsidR="00E65520" w:rsidRPr="00195E91">
        <w:t>,</w:t>
      </w:r>
      <w:r w:rsidR="00A8193B" w:rsidRPr="00195E91">
        <w:t xml:space="preserve"> </w:t>
      </w:r>
      <w:r w:rsidR="00E65520" w:rsidRPr="00195E91">
        <w:t>where permitted by security requirements</w:t>
      </w:r>
      <w:r w:rsidR="0098090C" w:rsidRPr="00195E91">
        <w:t>.</w:t>
      </w:r>
    </w:p>
    <w:p w14:paraId="621E208B" w14:textId="5BB8F171" w:rsidR="00227CA1" w:rsidRDefault="001C5C0D" w:rsidP="009B6DE5">
      <w:pPr>
        <w:pStyle w:val="NO"/>
      </w:pPr>
      <w:r>
        <w:rPr>
          <w:caps/>
        </w:rPr>
        <w:t>Note</w:t>
      </w:r>
      <w:r w:rsidR="0098090C" w:rsidRPr="00195E91">
        <w:t xml:space="preserve"> 1:</w:t>
      </w:r>
      <w:r w:rsidR="0098090C" w:rsidRPr="00195E91">
        <w:tab/>
      </w:r>
      <w:r w:rsidR="00227CA1" w:rsidRPr="00227CA1">
        <w:t>Moving off an item is a common technique for interrupting the speech and is particularly important when moving off one item and on to a different one.  Moving back to the first item would cause it to repeat</w:t>
      </w:r>
      <w:r w:rsidR="00227CA1">
        <w:t>.</w:t>
      </w:r>
    </w:p>
    <w:p w14:paraId="42CA351B" w14:textId="58346854" w:rsidR="0098090C" w:rsidRPr="00195E91" w:rsidRDefault="00227CA1" w:rsidP="009B6DE5">
      <w:pPr>
        <w:pStyle w:val="NO"/>
      </w:pPr>
      <w:r w:rsidRPr="00AF4529">
        <w:rPr>
          <w:caps/>
        </w:rPr>
        <w:t>Note</w:t>
      </w:r>
      <w:r>
        <w:t xml:space="preserve"> 2:</w:t>
      </w:r>
      <w:r>
        <w:tab/>
      </w:r>
      <w:r w:rsidR="0098090C" w:rsidRPr="00195E91">
        <w:t>It is best practice to allow the user to pause speech output rather than just allowing them to interrupt it.</w:t>
      </w:r>
    </w:p>
    <w:p w14:paraId="62641710" w14:textId="4FBBA004" w:rsidR="0098090C" w:rsidRDefault="001C5C0D" w:rsidP="009B6DE5">
      <w:pPr>
        <w:pStyle w:val="NO"/>
      </w:pPr>
      <w:r>
        <w:rPr>
          <w:caps/>
        </w:rPr>
        <w:t>Note</w:t>
      </w:r>
      <w:r w:rsidR="0098090C" w:rsidRPr="00195E91">
        <w:t xml:space="preserve"> </w:t>
      </w:r>
      <w:r w:rsidR="00227CA1">
        <w:t>3</w:t>
      </w:r>
      <w:r w:rsidR="0098090C" w:rsidRPr="00195E91">
        <w:t>:</w:t>
      </w:r>
      <w:r w:rsidR="0098090C" w:rsidRPr="00195E91">
        <w:tab/>
      </w:r>
      <w:r w:rsidR="00227CA1" w:rsidRPr="00227CA1">
        <w:t>It is best practice to allow the user to pause speech output rather than just allowing them to interrupt it when the speech output is longer than 5 seconds</w:t>
      </w:r>
      <w:r w:rsidR="0098090C" w:rsidRPr="00195E91">
        <w:t>.</w:t>
      </w:r>
    </w:p>
    <w:p w14:paraId="6D378FF9" w14:textId="49EBBD78" w:rsidR="00227CA1" w:rsidRPr="00195E91" w:rsidRDefault="00227CA1" w:rsidP="009B6DE5">
      <w:pPr>
        <w:pStyle w:val="NO"/>
      </w:pPr>
      <w:r w:rsidRPr="00AF4529">
        <w:rPr>
          <w:caps/>
        </w:rPr>
        <w:t>Note</w:t>
      </w:r>
      <w:r>
        <w:t xml:space="preserve"> 4:</w:t>
      </w:r>
      <w:r>
        <w:tab/>
      </w:r>
      <w:r w:rsidRPr="00227CA1">
        <w:t>It is best practice to allow the user to repeat only the most recent portion rather than requiring play to start from the beginning when the speech output is longer than 5 seconds.</w:t>
      </w:r>
    </w:p>
    <w:p w14:paraId="34D59AE1" w14:textId="77777777" w:rsidR="0098090C" w:rsidRPr="00195E91" w:rsidRDefault="0098090C" w:rsidP="00BF76E0">
      <w:pPr>
        <w:pStyle w:val="Heading4"/>
      </w:pPr>
      <w:r w:rsidRPr="00195E91">
        <w:t>5.1.3.5</w:t>
      </w:r>
      <w:r w:rsidRPr="00195E91">
        <w:tab/>
        <w:t>Speech output automatic interruption</w:t>
      </w:r>
    </w:p>
    <w:p w14:paraId="01A369F5" w14:textId="04CE4656" w:rsidR="0098090C" w:rsidRPr="00195E91" w:rsidRDefault="00946675" w:rsidP="0098090C">
      <w:r w:rsidRPr="00946675">
        <w:t xml:space="preserve">Where ICT includes </w:t>
      </w:r>
      <w:hyperlink w:anchor="closedFunctionality" w:history="1">
        <w:r w:rsidR="008C1C34" w:rsidRPr="00FD34BC">
          <w:rPr>
            <w:rStyle w:val="Hyperlink"/>
          </w:rPr>
          <w:t>closed functionality</w:t>
        </w:r>
      </w:hyperlink>
      <w:r w:rsidRPr="00946675">
        <w:t xml:space="preserve">, and </w:t>
      </w:r>
      <w:hyperlink w:anchor="speech_output" w:history="1">
        <w:r w:rsidR="002221F6" w:rsidRPr="002221F6">
          <w:rPr>
            <w:rStyle w:val="Hyperlink"/>
          </w:rPr>
          <w:t>speech output</w:t>
        </w:r>
      </w:hyperlink>
      <w:r w:rsidRPr="00946675">
        <w:t xml:space="preserve"> is provided as non-visual access to closed functionality</w:t>
      </w:r>
      <w:r w:rsidR="0098090C" w:rsidRPr="00195E91">
        <w:t>,</w:t>
      </w:r>
      <w:r>
        <w:br/>
      </w:r>
      <w:r w:rsidR="0098090C" w:rsidRPr="00195E91">
        <w:t xml:space="preserve">the ICT shall interrupt current </w:t>
      </w:r>
      <w:hyperlink w:anchor="speech_output" w:history="1">
        <w:r w:rsidR="002221F6" w:rsidRPr="002221F6">
          <w:rPr>
            <w:rStyle w:val="Hyperlink"/>
          </w:rPr>
          <w:t>speech output</w:t>
        </w:r>
      </w:hyperlink>
      <w:r w:rsidR="0098090C" w:rsidRPr="00195E91">
        <w:t xml:space="preserve"> when a user action occurs and when new </w:t>
      </w:r>
      <w:hyperlink w:anchor="speech_output" w:history="1">
        <w:r w:rsidR="002221F6" w:rsidRPr="002221F6">
          <w:rPr>
            <w:rStyle w:val="Hyperlink"/>
          </w:rPr>
          <w:t>speech output</w:t>
        </w:r>
      </w:hyperlink>
      <w:r w:rsidR="0098090C" w:rsidRPr="00195E91">
        <w:t xml:space="preserve"> begins.</w:t>
      </w:r>
    </w:p>
    <w:p w14:paraId="4A2B8A7A" w14:textId="24CECB84" w:rsidR="00227CA1" w:rsidRDefault="00227CA1" w:rsidP="009B6DE5">
      <w:pPr>
        <w:pStyle w:val="NO"/>
      </w:pPr>
      <w:r w:rsidRPr="00AF4529">
        <w:rPr>
          <w:caps/>
        </w:rPr>
        <w:t>Note</w:t>
      </w:r>
      <w:r>
        <w:t xml:space="preserve"> 1:</w:t>
      </w:r>
      <w:r>
        <w:tab/>
      </w:r>
      <w:r w:rsidRPr="00227CA1">
        <w:t>This requirement applies to the speech output provided for non-visual access, not to any other speech being played by the device.  If audio is already playing, it is common to mute or 'duck' the audio (greatly reduce the relative volume of the audio) to allow the accessibility audio to be clearly heard.</w:t>
      </w:r>
    </w:p>
    <w:p w14:paraId="752482AA" w14:textId="786CF129" w:rsidR="0098090C" w:rsidRPr="00195E91" w:rsidRDefault="001C5C0D" w:rsidP="009B6DE5">
      <w:pPr>
        <w:pStyle w:val="NO"/>
      </w:pPr>
      <w:r>
        <w:rPr>
          <w:caps/>
        </w:rPr>
        <w:lastRenderedPageBreak/>
        <w:t>Note</w:t>
      </w:r>
      <w:r w:rsidR="00227CA1">
        <w:rPr>
          <w:caps/>
        </w:rPr>
        <w:t xml:space="preserve"> 2</w:t>
      </w:r>
      <w:r w:rsidR="0098090C" w:rsidRPr="00195E91">
        <w:t>:</w:t>
      </w:r>
      <w:r w:rsidR="0098090C" w:rsidRPr="00195E91">
        <w:tab/>
        <w:t>Where it is essential that the user hears the entire message, e.g. a safety instruction or warning, the ICT may need to block all user action so that speech is not interrupted.</w:t>
      </w:r>
    </w:p>
    <w:p w14:paraId="14B5A979" w14:textId="066C9A46" w:rsidR="0098090C" w:rsidRPr="00195E91" w:rsidRDefault="0098090C" w:rsidP="00BF76E0">
      <w:pPr>
        <w:pStyle w:val="Heading4"/>
        <w:rPr>
          <w:lang w:bidi="en-US"/>
        </w:rPr>
      </w:pPr>
      <w:bookmarkStart w:id="400" w:name="_5.1.3.6_Speech_output"/>
      <w:bookmarkEnd w:id="400"/>
      <w:r w:rsidRPr="00195E91">
        <w:t>5.1.3.6</w:t>
      </w:r>
      <w:r w:rsidRPr="00195E91">
        <w:tab/>
      </w:r>
      <w:r w:rsidR="00AA1778">
        <w:rPr>
          <w:lang w:bidi="en-US"/>
        </w:rPr>
        <w:t>Auditory</w:t>
      </w:r>
      <w:r w:rsidR="00AA1778" w:rsidRPr="00195E91">
        <w:rPr>
          <w:lang w:bidi="en-US"/>
        </w:rPr>
        <w:t xml:space="preserve"> </w:t>
      </w:r>
      <w:r w:rsidRPr="00195E91">
        <w:rPr>
          <w:lang w:bidi="en-US"/>
        </w:rPr>
        <w:t>output for non-text content</w:t>
      </w:r>
    </w:p>
    <w:p w14:paraId="183353C3" w14:textId="513161ED" w:rsidR="0098090C" w:rsidRPr="00195E91" w:rsidRDefault="00946675" w:rsidP="0098090C">
      <w:pPr>
        <w:rPr>
          <w:lang w:bidi="en-US"/>
        </w:rPr>
      </w:pPr>
      <w:r w:rsidRPr="00946675">
        <w:rPr>
          <w:lang w:bidi="en-US"/>
        </w:rPr>
        <w:t xml:space="preserve">Where ICT includes </w:t>
      </w:r>
      <w:hyperlink w:anchor="closedFunctionality" w:history="1">
        <w:r w:rsidR="008C1C34" w:rsidRPr="00FD34BC">
          <w:rPr>
            <w:rStyle w:val="Hyperlink"/>
          </w:rPr>
          <w:t>closed functionality</w:t>
        </w:r>
      </w:hyperlink>
      <w:r w:rsidRPr="00946675">
        <w:rPr>
          <w:lang w:bidi="en-US"/>
        </w:rPr>
        <w:t xml:space="preserve"> </w:t>
      </w:r>
      <w:r w:rsidR="009C6066">
        <w:rPr>
          <w:lang w:bidi="en-US"/>
        </w:rPr>
        <w:t>that</w:t>
      </w:r>
      <w:r w:rsidRPr="00946675">
        <w:rPr>
          <w:lang w:bidi="en-US"/>
        </w:rPr>
        <w:t xml:space="preserve"> presents </w:t>
      </w:r>
      <w:hyperlink w:anchor="nonTextContent" w:history="1">
        <w:r w:rsidRPr="00BA5810">
          <w:rPr>
            <w:rStyle w:val="Hyperlink"/>
            <w:lang w:bidi="en-US"/>
          </w:rPr>
          <w:t xml:space="preserve">non-text </w:t>
        </w:r>
        <w:r w:rsidR="008E1425" w:rsidRPr="00BA5810">
          <w:rPr>
            <w:rStyle w:val="Hyperlink"/>
          </w:rPr>
          <w:t>content</w:t>
        </w:r>
      </w:hyperlink>
      <w:r w:rsidR="00AA1778">
        <w:rPr>
          <w:lang w:bidi="en-US"/>
        </w:rPr>
        <w:t xml:space="preserve"> other than video</w:t>
      </w:r>
      <w:r w:rsidR="00525001" w:rsidRPr="00195E91">
        <w:rPr>
          <w:lang w:bidi="en-US"/>
        </w:rPr>
        <w:t>,</w:t>
      </w:r>
      <w:r>
        <w:rPr>
          <w:lang w:bidi="en-US"/>
        </w:rPr>
        <w:br/>
      </w:r>
      <w:r w:rsidR="00AA1778">
        <w:rPr>
          <w:lang w:bidi="en-US"/>
        </w:rPr>
        <w:t>any</w:t>
      </w:r>
      <w:r w:rsidR="0098090C" w:rsidRPr="00195E91">
        <w:rPr>
          <w:lang w:bidi="en-US"/>
        </w:rPr>
        <w:t xml:space="preserve"> alternative for non-text content </w:t>
      </w:r>
      <w:r w:rsidR="00AA1778">
        <w:rPr>
          <w:lang w:bidi="en-US"/>
        </w:rPr>
        <w:t xml:space="preserve">shall be </w:t>
      </w:r>
      <w:r w:rsidR="0098090C" w:rsidRPr="00195E91">
        <w:rPr>
          <w:lang w:bidi="en-US"/>
        </w:rPr>
        <w:t>presented to users via</w:t>
      </w:r>
      <w:r w:rsidR="00463C10" w:rsidRPr="00463C10">
        <w:t xml:space="preserve"> </w:t>
      </w:r>
      <w:r w:rsidR="00463C10" w:rsidRPr="00463C10">
        <w:rPr>
          <w:lang w:bidi="en-US"/>
        </w:rPr>
        <w:t>audi</w:t>
      </w:r>
      <w:r w:rsidR="00AA1778">
        <w:rPr>
          <w:lang w:bidi="en-US"/>
        </w:rPr>
        <w:t>t</w:t>
      </w:r>
      <w:r w:rsidR="00463C10" w:rsidRPr="00463C10">
        <w:rPr>
          <w:lang w:bidi="en-US"/>
        </w:rPr>
        <w:t>o</w:t>
      </w:r>
      <w:r w:rsidR="00AA1778">
        <w:rPr>
          <w:lang w:bidi="en-US"/>
        </w:rPr>
        <w:t>ry</w:t>
      </w:r>
      <w:r w:rsidR="00463C10" w:rsidRPr="00463C10">
        <w:rPr>
          <w:lang w:bidi="en-US"/>
        </w:rPr>
        <w:t xml:space="preserve"> output, including speech</w:t>
      </w:r>
      <w:r w:rsidR="00463C10">
        <w:rPr>
          <w:lang w:bidi="en-US"/>
        </w:rPr>
        <w:t>,</w:t>
      </w:r>
      <w:r w:rsidR="0098090C" w:rsidRPr="00195E91">
        <w:rPr>
          <w:lang w:bidi="en-US"/>
        </w:rPr>
        <w:t xml:space="preserve"> unless the non-text content is pure decoration or is used only for visual formatting.</w:t>
      </w:r>
    </w:p>
    <w:p w14:paraId="04211A4A" w14:textId="6E86A0B4" w:rsidR="0098090C" w:rsidRPr="00195E91" w:rsidRDefault="0098090C" w:rsidP="00BF76E0">
      <w:pPr>
        <w:pStyle w:val="Heading4"/>
      </w:pPr>
      <w:r w:rsidRPr="00195E91">
        <w:t>5.1.3.7</w:t>
      </w:r>
      <w:r w:rsidRPr="00195E91">
        <w:tab/>
      </w:r>
      <w:r w:rsidR="00AA1778">
        <w:t>Auditory</w:t>
      </w:r>
      <w:r w:rsidR="00AA1778" w:rsidRPr="00195E91">
        <w:t xml:space="preserve"> </w:t>
      </w:r>
      <w:r w:rsidRPr="00195E91">
        <w:t>output for video information</w:t>
      </w:r>
    </w:p>
    <w:p w14:paraId="04FA3013" w14:textId="7E93CD18" w:rsidR="0098090C" w:rsidRPr="00195E91" w:rsidRDefault="00946675" w:rsidP="0098090C">
      <w:r w:rsidRPr="00946675">
        <w:t xml:space="preserve">Where ICT includes </w:t>
      </w:r>
      <w:hyperlink w:anchor="closedFunctionality" w:history="1">
        <w:r w:rsidR="008C1C34" w:rsidRPr="00FD34BC">
          <w:rPr>
            <w:rStyle w:val="Hyperlink"/>
          </w:rPr>
          <w:t>closed functionality</w:t>
        </w:r>
      </w:hyperlink>
      <w:r w:rsidRPr="00946675">
        <w:t xml:space="preserve">, and pre-recorded video </w:t>
      </w:r>
      <w:hyperlink w:anchor="content" w:history="1">
        <w:r w:rsidR="0036770B" w:rsidRPr="00662095">
          <w:rPr>
            <w:rStyle w:val="Hyperlink"/>
          </w:rPr>
          <w:t>content</w:t>
        </w:r>
      </w:hyperlink>
      <w:r w:rsidR="0036770B">
        <w:t xml:space="preserve"> </w:t>
      </w:r>
      <w:r w:rsidRPr="00946675">
        <w:t xml:space="preserve">is needed to enable the use of closed functionality of </w:t>
      </w:r>
      <w:r w:rsidR="004F4B2E">
        <w:t xml:space="preserve">the </w:t>
      </w:r>
      <w:r w:rsidRPr="00946675">
        <w:t>ICT,</w:t>
      </w:r>
      <w:r w:rsidR="00AA1778" w:rsidRPr="00946675" w:rsidDel="00AA1778">
        <w:t xml:space="preserve"> </w:t>
      </w:r>
      <w:r w:rsidR="00AA1778">
        <w:br/>
      </w:r>
      <w:bookmarkStart w:id="401" w:name="_Hlk197468624"/>
      <w:r w:rsidR="00AA1778" w:rsidRPr="00AA1778">
        <w:t>an auditory equivalent shall be provided for the pr</w:t>
      </w:r>
      <w:r w:rsidR="009C6066">
        <w:t>e-r</w:t>
      </w:r>
      <w:r w:rsidR="00AA1778" w:rsidRPr="00AA1778">
        <w:t xml:space="preserve">ecorded video content originating from the ICT, and, </w:t>
      </w:r>
      <w:r w:rsidR="00A131CA">
        <w:t>if</w:t>
      </w:r>
      <w:r w:rsidR="00AA1778" w:rsidRPr="00AA1778">
        <w:t xml:space="preserve"> provided</w:t>
      </w:r>
      <w:r w:rsidR="00A82146">
        <w:t xml:space="preserve"> from another source along with v</w:t>
      </w:r>
      <w:r w:rsidR="00475F21">
        <w:t>i</w:t>
      </w:r>
      <w:r w:rsidR="00AA1778" w:rsidRPr="00AA1778">
        <w:t>deo content</w:t>
      </w:r>
      <w:r w:rsidR="00475F21">
        <w:t>, it is also made available by the</w:t>
      </w:r>
      <w:r w:rsidR="00AA1778" w:rsidRPr="00AA1778">
        <w:t xml:space="preserve"> ICT</w:t>
      </w:r>
      <w:r w:rsidR="0098090C" w:rsidRPr="00195E91">
        <w:t>.</w:t>
      </w:r>
      <w:bookmarkEnd w:id="401"/>
    </w:p>
    <w:p w14:paraId="0D12FC4E" w14:textId="51A423FF" w:rsidR="0098090C" w:rsidRDefault="001C5C0D" w:rsidP="009B6DE5">
      <w:pPr>
        <w:pStyle w:val="NO"/>
      </w:pPr>
      <w:bookmarkStart w:id="402" w:name="_Hlk189501842"/>
      <w:r>
        <w:rPr>
          <w:caps/>
        </w:rPr>
        <w:t>Note</w:t>
      </w:r>
      <w:r w:rsidR="00AA1778">
        <w:rPr>
          <w:caps/>
        </w:rPr>
        <w:t xml:space="preserve"> 1</w:t>
      </w:r>
      <w:r w:rsidR="0098090C" w:rsidRPr="00195E91">
        <w:t>:</w:t>
      </w:r>
      <w:r w:rsidR="0098090C" w:rsidRPr="00195E91">
        <w:tab/>
        <w:t xml:space="preserve">This </w:t>
      </w:r>
      <w:hyperlink w:anchor="speech_output" w:history="1">
        <w:r w:rsidR="002221F6" w:rsidRPr="002221F6">
          <w:rPr>
            <w:rStyle w:val="Hyperlink"/>
          </w:rPr>
          <w:t>speech output</w:t>
        </w:r>
      </w:hyperlink>
      <w:r w:rsidR="0098090C" w:rsidRPr="00195E91">
        <w:t xml:space="preserve"> can take the form of an </w:t>
      </w:r>
      <w:hyperlink w:anchor="audioDescription" w:history="1">
        <w:r w:rsidR="0098090C" w:rsidRPr="004838D9">
          <w:rPr>
            <w:rStyle w:val="Hyperlink"/>
          </w:rPr>
          <w:t>audio description</w:t>
        </w:r>
      </w:hyperlink>
      <w:r w:rsidR="0098090C" w:rsidRPr="00195E91">
        <w:t xml:space="preserve"> or</w:t>
      </w:r>
      <w:r w:rsidR="00343A15">
        <w:t>, where there is</w:t>
      </w:r>
      <w:r w:rsidR="0098090C" w:rsidRPr="00195E91">
        <w:t xml:space="preserve"> </w:t>
      </w:r>
      <w:r w:rsidR="0078274B">
        <w:t xml:space="preserve">a </w:t>
      </w:r>
      <w:r w:rsidR="00343A15" w:rsidRPr="00AF4529">
        <w:t>transcript</w:t>
      </w:r>
      <w:r w:rsidR="0098090C" w:rsidRPr="00195E91">
        <w:t xml:space="preserve"> of the video</w:t>
      </w:r>
      <w:r w:rsidR="00343A15">
        <w:t>, a spoken version of the transcript</w:t>
      </w:r>
      <w:r w:rsidR="0098090C" w:rsidRPr="00195E91">
        <w:t xml:space="preserve"> content.</w:t>
      </w:r>
      <w:bookmarkEnd w:id="402"/>
    </w:p>
    <w:p w14:paraId="4958CEC8" w14:textId="78F458F9" w:rsidR="00AA1778" w:rsidRPr="00195E91" w:rsidRDefault="00AA1778" w:rsidP="009B6DE5">
      <w:pPr>
        <w:pStyle w:val="NO"/>
      </w:pPr>
      <w:r w:rsidRPr="00AF4529">
        <w:rPr>
          <w:caps/>
        </w:rPr>
        <w:t>Note</w:t>
      </w:r>
      <w:r>
        <w:t xml:space="preserve"> 2:</w:t>
      </w:r>
      <w:r>
        <w:tab/>
      </w:r>
      <w:r w:rsidRPr="00AA1778">
        <w:t>ICT is not required to create an auditory equivalent for content not originating from the ICT</w:t>
      </w:r>
      <w:r>
        <w:t>.</w:t>
      </w:r>
    </w:p>
    <w:p w14:paraId="2C66070A" w14:textId="77777777" w:rsidR="0098090C" w:rsidRPr="00195E91" w:rsidRDefault="0098090C" w:rsidP="00BF76E0">
      <w:pPr>
        <w:pStyle w:val="Heading4"/>
      </w:pPr>
      <w:r w:rsidRPr="00195E91">
        <w:t>5.1.3.8</w:t>
      </w:r>
      <w:r w:rsidRPr="00195E91">
        <w:tab/>
        <w:t>Masked entry</w:t>
      </w:r>
    </w:p>
    <w:p w14:paraId="3AA91C5D" w14:textId="2EBAF831" w:rsidR="00804C12" w:rsidRDefault="00946675" w:rsidP="0098090C">
      <w:r w:rsidRPr="00946675">
        <w:t xml:space="preserve">Where ICT includes </w:t>
      </w:r>
      <w:hyperlink w:anchor="closedFunctionality" w:history="1">
        <w:r w:rsidR="008C1C34" w:rsidRPr="00FD34BC">
          <w:rPr>
            <w:rStyle w:val="Hyperlink"/>
          </w:rPr>
          <w:t>closed functionality</w:t>
        </w:r>
      </w:hyperlink>
      <w:r w:rsidRPr="00946675">
        <w:t>, and auditory output is provided as non-visual access to closed functionality, and the characters displayed are masking characters</w:t>
      </w:r>
      <w:r w:rsidR="0098090C" w:rsidRPr="00195E91">
        <w:t>,</w:t>
      </w:r>
      <w:r>
        <w:br/>
      </w:r>
      <w:r w:rsidR="0098090C" w:rsidRPr="00195E91">
        <w:t xml:space="preserve">the auditory output shall not be a spoken version of the characters entered unless the auditory output is known to be delivered only to a </w:t>
      </w:r>
      <w:bookmarkStart w:id="403" w:name="_Hlk179666179"/>
      <w:r w:rsidR="00353645">
        <w:fldChar w:fldCharType="begin"/>
      </w:r>
      <w:r w:rsidR="00353645">
        <w:instrText>HYPERLINK  \l "mechanismForPrivateListening"</w:instrText>
      </w:r>
      <w:r w:rsidR="00353645">
        <w:fldChar w:fldCharType="separate"/>
      </w:r>
      <w:r w:rsidR="0098090C" w:rsidRPr="00353645">
        <w:rPr>
          <w:rStyle w:val="Hyperlink"/>
        </w:rPr>
        <w:t>mechanism for private listening</w:t>
      </w:r>
      <w:r w:rsidR="00353645">
        <w:fldChar w:fldCharType="end"/>
      </w:r>
      <w:bookmarkEnd w:id="403"/>
      <w:r w:rsidR="0098090C" w:rsidRPr="00195E91">
        <w:t xml:space="preserve">, or </w:t>
      </w:r>
      <w:r w:rsidR="008168F7">
        <w:t xml:space="preserve">if the option exists and </w:t>
      </w:r>
      <w:r w:rsidR="0098090C" w:rsidRPr="00195E91">
        <w:t xml:space="preserve">the user </w:t>
      </w:r>
      <w:r w:rsidR="00703D16" w:rsidRPr="00195E91">
        <w:t>explicitly chooses to allow non</w:t>
      </w:r>
      <w:r w:rsidR="00703D16" w:rsidRPr="00195E91">
        <w:noBreakHyphen/>
      </w:r>
      <w:r w:rsidR="0098090C" w:rsidRPr="00195E91">
        <w:t>private auditory output</w:t>
      </w:r>
      <w:r w:rsidR="00804C12">
        <w:t>.</w:t>
      </w:r>
    </w:p>
    <w:p w14:paraId="795EA14A" w14:textId="55D04B4A" w:rsidR="0098090C" w:rsidRPr="00195E91" w:rsidRDefault="001C5C0D" w:rsidP="009B6DE5">
      <w:pPr>
        <w:pStyle w:val="NO"/>
      </w:pPr>
      <w:r>
        <w:rPr>
          <w:caps/>
        </w:rPr>
        <w:t>Note</w:t>
      </w:r>
      <w:r w:rsidR="0098090C" w:rsidRPr="00195E91">
        <w:t xml:space="preserve"> 1:</w:t>
      </w:r>
      <w:r w:rsidR="0098090C" w:rsidRPr="00195E91">
        <w:tab/>
        <w:t>Masking characters are usually displayed for security purposes and include, but are not limited to asterisks representing personal identification numbers.</w:t>
      </w:r>
    </w:p>
    <w:p w14:paraId="3E5E8985" w14:textId="32E52768" w:rsidR="0098090C" w:rsidRPr="00195E91" w:rsidRDefault="001C5C0D" w:rsidP="009B6DE5">
      <w:pPr>
        <w:pStyle w:val="NO"/>
      </w:pPr>
      <w:r>
        <w:rPr>
          <w:caps/>
        </w:rPr>
        <w:t>Note</w:t>
      </w:r>
      <w:r w:rsidR="0098090C" w:rsidRPr="00195E91">
        <w:t xml:space="preserve"> 2:</w:t>
      </w:r>
      <w:r w:rsidR="0098090C" w:rsidRPr="00195E91">
        <w:tab/>
        <w:t>Unmasked character output might be preferred when closed functionality is used, for example, in the privacy of the user's home. A warning highlighting privacy concerns might be appropriate to ensure that the user has made an informed choice.</w:t>
      </w:r>
    </w:p>
    <w:p w14:paraId="4BCE940C" w14:textId="77777777" w:rsidR="0098090C" w:rsidRPr="00195E91" w:rsidRDefault="0098090C" w:rsidP="00BF76E0">
      <w:pPr>
        <w:pStyle w:val="Heading4"/>
      </w:pPr>
      <w:r w:rsidRPr="00195E91">
        <w:t>5.1.3.9</w:t>
      </w:r>
      <w:r w:rsidRPr="00195E91">
        <w:tab/>
        <w:t>Private access to personal data</w:t>
      </w:r>
    </w:p>
    <w:p w14:paraId="4F127D4E" w14:textId="4EFBFCA9" w:rsidR="0098090C" w:rsidRPr="00195E91" w:rsidRDefault="00946675" w:rsidP="0098090C">
      <w:r w:rsidRPr="00946675">
        <w:t xml:space="preserve">Where ICT includes </w:t>
      </w:r>
      <w:hyperlink w:anchor="closedFunctionality" w:history="1">
        <w:r w:rsidR="008C1C34" w:rsidRPr="00FD34BC">
          <w:rPr>
            <w:rStyle w:val="Hyperlink"/>
          </w:rPr>
          <w:t>closed functionality</w:t>
        </w:r>
      </w:hyperlink>
      <w:r w:rsidR="006949C4" w:rsidRPr="006949C4">
        <w:t xml:space="preserve">, and the ICT is intended </w:t>
      </w:r>
      <w:r w:rsidR="006949C4">
        <w:t>for public shared use</w:t>
      </w:r>
      <w:r w:rsidR="006949C4" w:rsidRPr="006949C4">
        <w:t>,</w:t>
      </w:r>
      <w:r w:rsidRPr="00946675">
        <w:t xml:space="preserve"> and auditory output</w:t>
      </w:r>
      <w:r w:rsidR="006949C4">
        <w:t xml:space="preserve"> is provided by that</w:t>
      </w:r>
      <w:r w:rsidRPr="00946675">
        <w:t xml:space="preserve"> </w:t>
      </w:r>
      <w:r w:rsidR="006949C4">
        <w:t xml:space="preserve">ICT </w:t>
      </w:r>
      <w:r w:rsidRPr="00946675">
        <w:t>as non-visual access to closed functionality, and th</w:t>
      </w:r>
      <w:r w:rsidR="006949C4">
        <w:t>at</w:t>
      </w:r>
      <w:r w:rsidRPr="00946675">
        <w:t xml:space="preserve"> output contains data that is considered to be private according to the applicable privacy policy</w:t>
      </w:r>
      <w:r w:rsidR="0098090C" w:rsidRPr="00195E91">
        <w:t>,</w:t>
      </w:r>
      <w:r>
        <w:br/>
      </w:r>
      <w:r w:rsidR="0098090C" w:rsidRPr="00195E91">
        <w:t xml:space="preserve">the corresponding auditory output shall only be delivered through a </w:t>
      </w:r>
      <w:hyperlink w:anchor="mechanismForPrivateListening" w:history="1">
        <w:r w:rsidR="00353645" w:rsidRPr="00353645">
          <w:rPr>
            <w:rStyle w:val="Hyperlink"/>
          </w:rPr>
          <w:t>mechanism for private listening</w:t>
        </w:r>
      </w:hyperlink>
      <w:r w:rsidR="0098090C" w:rsidRPr="00195E91">
        <w:t xml:space="preserve"> that can be connected without requiring the use of vision, or through any other mechanism explicitly chosen by the user.</w:t>
      </w:r>
    </w:p>
    <w:p w14:paraId="55F49182" w14:textId="3418B02B" w:rsidR="000F32F4" w:rsidRDefault="001C5C0D" w:rsidP="009B6DE5">
      <w:pPr>
        <w:pStyle w:val="NO"/>
      </w:pPr>
      <w:r>
        <w:rPr>
          <w:caps/>
        </w:rPr>
        <w:t>Note</w:t>
      </w:r>
      <w:r w:rsidR="0098090C" w:rsidRPr="00195E91">
        <w:t xml:space="preserve"> 1:</w:t>
      </w:r>
      <w:r w:rsidR="0098090C" w:rsidRPr="00195E91">
        <w:tab/>
      </w:r>
      <w:r w:rsidR="000F32F4" w:rsidRPr="000F32F4">
        <w:t>The wording of the requirement is such that it only applies to audio generated by that particular ICT for</w:t>
      </w:r>
      <w:r w:rsidR="000F32F4" w:rsidRPr="000F32F4">
        <w:lastRenderedPageBreak/>
        <w:t xml:space="preserve"> non-visual access, and not to any audio, such as audio descriptions, or any other information including private information that is passed to it from another source.</w:t>
      </w:r>
    </w:p>
    <w:p w14:paraId="135DF739" w14:textId="322B341E" w:rsidR="0098090C" w:rsidRPr="00195E91" w:rsidRDefault="000F32F4" w:rsidP="009B6DE5">
      <w:pPr>
        <w:pStyle w:val="NO"/>
      </w:pPr>
      <w:r w:rsidRPr="00AF4529">
        <w:rPr>
          <w:caps/>
        </w:rPr>
        <w:t>Note</w:t>
      </w:r>
      <w:r>
        <w:t xml:space="preserve"> 2:</w:t>
      </w:r>
      <w:r>
        <w:tab/>
      </w:r>
      <w:r w:rsidRPr="000F32F4">
        <w:t xml:space="preserve">The wording of this </w:t>
      </w:r>
      <w:r w:rsidR="0098090C" w:rsidRPr="00195E91">
        <w:t xml:space="preserve">requirement </w:t>
      </w:r>
      <w:r>
        <w:t xml:space="preserve">means that </w:t>
      </w:r>
      <w:r w:rsidR="0098090C" w:rsidRPr="00195E91">
        <w:t xml:space="preserve">does not apply in cases where data is not defined as being private according to the applicable privacy </w:t>
      </w:r>
      <w:r w:rsidR="000D117C" w:rsidRPr="00195E91">
        <w:t>p</w:t>
      </w:r>
      <w:r w:rsidR="0098090C" w:rsidRPr="00195E91">
        <w:t>olicy or where there is no applicable privacy policy.</w:t>
      </w:r>
    </w:p>
    <w:p w14:paraId="16E2100A" w14:textId="18C1D13D" w:rsidR="0098090C" w:rsidRDefault="001C5C0D" w:rsidP="009B6DE5">
      <w:pPr>
        <w:pStyle w:val="NO"/>
      </w:pPr>
      <w:r>
        <w:rPr>
          <w:caps/>
        </w:rPr>
        <w:t>Note</w:t>
      </w:r>
      <w:r w:rsidR="0098090C" w:rsidRPr="00195E91">
        <w:t xml:space="preserve"> </w:t>
      </w:r>
      <w:r w:rsidR="000F32F4">
        <w:t>3</w:t>
      </w:r>
      <w:r w:rsidR="0098090C" w:rsidRPr="00195E91">
        <w:t>:</w:t>
      </w:r>
      <w:r w:rsidR="0098090C" w:rsidRPr="00195E91">
        <w:tab/>
        <w:t>Non-private output might be preferred when closed functionality is used, for example, in the privacy of the user's home. A warning highlighting privacy concerns might be appropriate to ensure that the user has made an informed choice.</w:t>
      </w:r>
    </w:p>
    <w:p w14:paraId="6BEF8961" w14:textId="7D4577EA" w:rsidR="000F32F4" w:rsidRPr="00195E91" w:rsidRDefault="000F32F4" w:rsidP="009B6DE5">
      <w:pPr>
        <w:pStyle w:val="NO"/>
      </w:pPr>
      <w:r>
        <w:t>Note 4:</w:t>
      </w:r>
      <w:r>
        <w:tab/>
        <w:t>If autitory output for non-visual access to closed functionality is only provided through a private listending device.</w:t>
      </w:r>
    </w:p>
    <w:p w14:paraId="798E0A4C" w14:textId="77777777" w:rsidR="0098090C" w:rsidRPr="00195E91" w:rsidRDefault="0098090C" w:rsidP="00BF76E0">
      <w:pPr>
        <w:pStyle w:val="Heading4"/>
      </w:pPr>
      <w:r w:rsidRPr="00195E91">
        <w:lastRenderedPageBreak/>
        <w:t>5.1.3.10</w:t>
      </w:r>
      <w:r w:rsidRPr="00195E91">
        <w:tab/>
        <w:t>Non-interfering audio output</w:t>
      </w:r>
    </w:p>
    <w:p w14:paraId="592E0E6D" w14:textId="2AB9E1E0" w:rsidR="0098090C" w:rsidRPr="00195E91" w:rsidRDefault="004A2E83" w:rsidP="004A2E83">
      <w:r w:rsidRPr="004A2E83">
        <w:t xml:space="preserve">Where ICT includes </w:t>
      </w:r>
      <w:hyperlink w:anchor="closedFunctionality" w:history="1">
        <w:r w:rsidR="008C1C34" w:rsidRPr="00FD34BC">
          <w:rPr>
            <w:rStyle w:val="Hyperlink"/>
          </w:rPr>
          <w:t>closed functionality</w:t>
        </w:r>
      </w:hyperlink>
      <w:r w:rsidRPr="004A2E83">
        <w:t>, and auditory output is provided as non-visual access to closed functionality</w:t>
      </w:r>
      <w:r w:rsidR="0098090C" w:rsidRPr="00195E91">
        <w:t>,</w:t>
      </w:r>
      <w:r>
        <w:br/>
      </w:r>
      <w:r w:rsidR="0098090C" w:rsidRPr="00195E91">
        <w:t>the ICT shall not automatically play, at the same time, any interfering audible output that lasts longer than three seconds.</w:t>
      </w:r>
    </w:p>
    <w:p w14:paraId="56EC5F83" w14:textId="77777777" w:rsidR="0098090C" w:rsidRPr="00195E91" w:rsidRDefault="0098090C" w:rsidP="00BF76E0">
      <w:pPr>
        <w:pStyle w:val="Heading4"/>
        <w:rPr>
          <w:lang w:bidi="en-US"/>
        </w:rPr>
      </w:pPr>
      <w:r w:rsidRPr="00195E91">
        <w:rPr>
          <w:lang w:bidi="en-US"/>
        </w:rPr>
        <w:t>5.1.3.11</w:t>
      </w:r>
      <w:r w:rsidRPr="00195E91">
        <w:rPr>
          <w:lang w:bidi="en-US"/>
        </w:rPr>
        <w:tab/>
        <w:t>Private listening</w:t>
      </w:r>
      <w:r w:rsidR="00AF443B" w:rsidRPr="00195E91">
        <w:rPr>
          <w:lang w:bidi="en-US"/>
        </w:rPr>
        <w:t xml:space="preserve"> volume</w:t>
      </w:r>
    </w:p>
    <w:p w14:paraId="4518FE5B" w14:textId="00B827A3" w:rsidR="0098090C" w:rsidRPr="00195E91" w:rsidRDefault="004A2E83" w:rsidP="002D5508">
      <w:pPr>
        <w:rPr>
          <w:lang w:bidi="en-US"/>
        </w:rPr>
      </w:pPr>
      <w:r w:rsidRPr="004A2E83">
        <w:rPr>
          <w:lang w:bidi="en-US"/>
        </w:rPr>
        <w:t xml:space="preserve">Where ICT includes </w:t>
      </w:r>
      <w:hyperlink w:anchor="closedFunctionality" w:history="1">
        <w:r w:rsidR="008C1C34" w:rsidRPr="00FD34BC">
          <w:rPr>
            <w:rStyle w:val="Hyperlink"/>
          </w:rPr>
          <w:t>closed functionality</w:t>
        </w:r>
      </w:hyperlink>
      <w:r w:rsidRPr="004A2E83">
        <w:rPr>
          <w:lang w:bidi="en-US"/>
        </w:rPr>
        <w:t xml:space="preserve">, and auditory output is provided as non-visual access to closed functionality, and the auditory output is delivered through a </w:t>
      </w:r>
      <w:hyperlink w:anchor="mechanismForPrivateListening" w:history="1">
        <w:r w:rsidR="00353645" w:rsidRPr="00353645">
          <w:rPr>
            <w:rStyle w:val="Hyperlink"/>
          </w:rPr>
          <w:t>mechanism for private listening</w:t>
        </w:r>
      </w:hyperlink>
      <w:r w:rsidR="0098090C" w:rsidRPr="00195E91">
        <w:rPr>
          <w:lang w:bidi="en-US"/>
        </w:rPr>
        <w:t>,</w:t>
      </w:r>
      <w:r>
        <w:rPr>
          <w:lang w:bidi="en-US"/>
        </w:rPr>
        <w:br/>
      </w:r>
      <w:r w:rsidR="00F232E3">
        <w:rPr>
          <w:lang w:bidi="en-US"/>
        </w:rPr>
        <w:t xml:space="preserve">the </w:t>
      </w:r>
      <w:r w:rsidR="0098090C" w:rsidRPr="00195E91">
        <w:t>ICT</w:t>
      </w:r>
      <w:r w:rsidR="0098090C" w:rsidRPr="00195E91">
        <w:rPr>
          <w:lang w:bidi="en-US"/>
        </w:rPr>
        <w:t xml:space="preserve"> shall provide </w:t>
      </w:r>
      <w:r w:rsidR="0098090C" w:rsidRPr="00195E91">
        <w:t>at</w:t>
      </w:r>
      <w:r w:rsidR="0098090C" w:rsidRPr="00195E91">
        <w:rPr>
          <w:lang w:bidi="en-US"/>
        </w:rPr>
        <w:t xml:space="preserve"> least one non-visual mode of operation for controlling the volume.</w:t>
      </w:r>
    </w:p>
    <w:p w14:paraId="6AE2B3C3" w14:textId="77777777" w:rsidR="0098090C" w:rsidRPr="00195E91" w:rsidRDefault="0098090C" w:rsidP="00BF76E0">
      <w:pPr>
        <w:pStyle w:val="Heading4"/>
        <w:rPr>
          <w:lang w:bidi="en-US"/>
        </w:rPr>
      </w:pPr>
      <w:r w:rsidRPr="00195E91">
        <w:rPr>
          <w:lang w:bidi="en-US"/>
        </w:rPr>
        <w:t>5.1.3.12</w:t>
      </w:r>
      <w:r w:rsidRPr="00195E91">
        <w:rPr>
          <w:lang w:bidi="en-US"/>
        </w:rPr>
        <w:tab/>
        <w:t>Speaker volume</w:t>
      </w:r>
    </w:p>
    <w:p w14:paraId="16171D5A" w14:textId="0AF63235" w:rsidR="0098090C" w:rsidRPr="00195E91" w:rsidRDefault="004A2E83" w:rsidP="0098090C">
      <w:pPr>
        <w:rPr>
          <w:lang w:bidi="en-US"/>
        </w:rPr>
      </w:pPr>
      <w:r w:rsidRPr="004A2E83">
        <w:rPr>
          <w:lang w:bidi="en-US"/>
        </w:rPr>
        <w:t xml:space="preserve">Where ICT includes </w:t>
      </w:r>
      <w:hyperlink w:anchor="closedFunctionality" w:history="1">
        <w:r w:rsidR="008C1C34" w:rsidRPr="00FD34BC">
          <w:rPr>
            <w:rStyle w:val="Hyperlink"/>
          </w:rPr>
          <w:t>closed functionality</w:t>
        </w:r>
      </w:hyperlink>
      <w:r w:rsidRPr="004A2E83">
        <w:rPr>
          <w:lang w:bidi="en-US"/>
        </w:rPr>
        <w:t xml:space="preserve">, and auditory output is provided as non-visual access to closed functionality, and is delivered through speakers on </w:t>
      </w:r>
      <w:r w:rsidR="004F4B2E">
        <w:rPr>
          <w:lang w:bidi="en-US"/>
        </w:rPr>
        <w:t xml:space="preserve">the </w:t>
      </w:r>
      <w:r w:rsidRPr="004A2E83">
        <w:rPr>
          <w:lang w:bidi="en-US"/>
        </w:rPr>
        <w:t>ICT</w:t>
      </w:r>
      <w:r w:rsidR="0098090C" w:rsidRPr="00195E91">
        <w:rPr>
          <w:lang w:bidi="en-US"/>
        </w:rPr>
        <w:t>,</w:t>
      </w:r>
      <w:r>
        <w:rPr>
          <w:lang w:bidi="en-US"/>
        </w:rPr>
        <w:br/>
      </w:r>
      <w:r w:rsidR="0098090C" w:rsidRPr="00195E91">
        <w:rPr>
          <w:lang w:bidi="en-US"/>
        </w:rPr>
        <w:t xml:space="preserve">a non-visual incremental volume control shall be provided with output amplification up to a level of </w:t>
      </w:r>
      <w:r w:rsidR="0098090C" w:rsidRPr="00195E91">
        <w:t>at</w:t>
      </w:r>
      <w:r w:rsidR="0098090C" w:rsidRPr="00195E91">
        <w:rPr>
          <w:lang w:bidi="en-US"/>
        </w:rPr>
        <w:t xml:space="preserve"> least 65 dBA (-29 dBPaA).</w:t>
      </w:r>
    </w:p>
    <w:p w14:paraId="0FCDD38D" w14:textId="21F0D9C9" w:rsidR="0098090C" w:rsidRPr="00195E91" w:rsidRDefault="001C5C0D" w:rsidP="009B6DE5">
      <w:pPr>
        <w:pStyle w:val="NO"/>
        <w:rPr>
          <w:lang w:bidi="en-US"/>
        </w:rPr>
      </w:pPr>
      <w:r>
        <w:rPr>
          <w:caps/>
          <w:lang w:bidi="en-US"/>
        </w:rPr>
        <w:t>Note</w:t>
      </w:r>
      <w:r w:rsidR="0098090C" w:rsidRPr="00195E91">
        <w:rPr>
          <w:lang w:bidi="en-US"/>
        </w:rPr>
        <w:t>:</w:t>
      </w:r>
      <w:r w:rsidR="00563881" w:rsidRPr="00195E91">
        <w:rPr>
          <w:lang w:bidi="en-US"/>
        </w:rPr>
        <w:tab/>
      </w:r>
      <w:r w:rsidR="0098090C" w:rsidRPr="00195E91">
        <w:rPr>
          <w:lang w:bidi="en-US"/>
        </w:rPr>
        <w:t>For noisy environmen</w:t>
      </w:r>
      <w:r w:rsidR="00CF02E4" w:rsidRPr="00195E91">
        <w:rPr>
          <w:lang w:bidi="en-US"/>
        </w:rPr>
        <w:t>ts, 65</w:t>
      </w:r>
      <w:r w:rsidR="00424C85" w:rsidRPr="00195E91">
        <w:rPr>
          <w:lang w:bidi="en-US"/>
        </w:rPr>
        <w:t xml:space="preserve"> </w:t>
      </w:r>
      <w:r w:rsidR="00CF02E4" w:rsidRPr="00195E91">
        <w:rPr>
          <w:lang w:bidi="en-US"/>
        </w:rPr>
        <w:t>dBA may not be sufficient.</w:t>
      </w:r>
    </w:p>
    <w:p w14:paraId="66397122" w14:textId="77777777" w:rsidR="0098090C" w:rsidRPr="00195E91" w:rsidRDefault="0098090C" w:rsidP="00BF76E0">
      <w:pPr>
        <w:pStyle w:val="Heading4"/>
      </w:pPr>
      <w:r w:rsidRPr="00195E91">
        <w:t>5.1.3.13</w:t>
      </w:r>
      <w:r w:rsidRPr="00195E91">
        <w:tab/>
        <w:t>Volume reset</w:t>
      </w:r>
    </w:p>
    <w:p w14:paraId="44B605EF" w14:textId="79E96F5A" w:rsidR="0098090C" w:rsidRPr="00195E91" w:rsidRDefault="004A2E83" w:rsidP="0098090C">
      <w:bookmarkStart w:id="404" w:name="_Hlk177207032"/>
      <w:r w:rsidRPr="004A2E83">
        <w:t xml:space="preserve">Where ICT includes </w:t>
      </w:r>
      <w:hyperlink w:anchor="closedFunctionality" w:history="1">
        <w:r w:rsidR="008C1C34" w:rsidRPr="00FD34BC">
          <w:rPr>
            <w:rStyle w:val="Hyperlink"/>
          </w:rPr>
          <w:t>closed functionality</w:t>
        </w:r>
      </w:hyperlink>
      <w:r w:rsidRPr="004A2E83">
        <w:t>,</w:t>
      </w:r>
      <w:r w:rsidR="00785B7F" w:rsidRPr="00785B7F">
        <w:t xml:space="preserve"> and </w:t>
      </w:r>
      <w:r w:rsidR="00A0705E">
        <w:t xml:space="preserve">the ICT </w:t>
      </w:r>
      <w:r w:rsidR="00785B7F" w:rsidRPr="00785B7F">
        <w:t xml:space="preserve">is intended for public shared use, </w:t>
      </w:r>
      <w:r w:rsidRPr="004A2E83">
        <w:t>and auditory output is provided as non-visual access to closed functionality</w:t>
      </w:r>
      <w:r w:rsidR="00732ED8">
        <w:t xml:space="preserve"> through a device typically held to the ear</w:t>
      </w:r>
      <w:r w:rsidR="0098090C" w:rsidRPr="00195E91">
        <w:t>,</w:t>
      </w:r>
      <w:r>
        <w:br/>
      </w:r>
      <w:r w:rsidR="0098090C" w:rsidRPr="00195E91">
        <w:t xml:space="preserve">a function that </w:t>
      </w:r>
      <w:r w:rsidR="00CA022F" w:rsidRPr="00195E91">
        <w:t>re</w:t>
      </w:r>
      <w:r w:rsidR="0098090C" w:rsidRPr="00195E91">
        <w:t>sets the volume to be at a level of 65 dBA or less after every use, shall be provided</w:t>
      </w:r>
      <w:bookmarkEnd w:id="404"/>
      <w:r w:rsidR="0098090C" w:rsidRPr="00195E91">
        <w:t>.</w:t>
      </w:r>
    </w:p>
    <w:p w14:paraId="3E48B89D" w14:textId="26BC6EAA" w:rsidR="00804C12" w:rsidRDefault="001C5C0D" w:rsidP="009B6DE5">
      <w:pPr>
        <w:pStyle w:val="NO"/>
        <w:rPr>
          <w:lang w:bidi="en-US"/>
        </w:rPr>
      </w:pPr>
      <w:r>
        <w:rPr>
          <w:caps/>
          <w:lang w:bidi="en-US"/>
        </w:rPr>
        <w:t>Note</w:t>
      </w:r>
      <w:r w:rsidR="0098090C" w:rsidRPr="00195E91">
        <w:rPr>
          <w:lang w:bidi="en-US"/>
        </w:rPr>
        <w:t>:</w:t>
      </w:r>
      <w:r w:rsidR="0098090C" w:rsidRPr="00195E91">
        <w:rPr>
          <w:lang w:bidi="en-US"/>
        </w:rPr>
        <w:tab/>
        <w:t>A feature to disable the volume reset function may be provided in order to enable the single-user exception to be met</w:t>
      </w:r>
      <w:r w:rsidR="00804C12">
        <w:rPr>
          <w:lang w:bidi="en-US"/>
        </w:rPr>
        <w:t>.</w:t>
      </w:r>
    </w:p>
    <w:p w14:paraId="45715182" w14:textId="77777777" w:rsidR="0098090C" w:rsidRPr="00195E91" w:rsidRDefault="0098090C" w:rsidP="00C92FB6">
      <w:pPr>
        <w:pStyle w:val="Heading4"/>
        <w:keepLines w:val="0"/>
      </w:pPr>
      <w:r w:rsidRPr="00195E91">
        <w:t>5.1.3.14</w:t>
      </w:r>
      <w:r w:rsidRPr="00195E91">
        <w:tab/>
        <w:t>Spoken languages</w:t>
      </w:r>
    </w:p>
    <w:p w14:paraId="2750B1CF" w14:textId="6F1E6A97" w:rsidR="0098090C" w:rsidRPr="00195E91" w:rsidRDefault="008C262F" w:rsidP="00C92FB6">
      <w:pPr>
        <w:keepNext/>
      </w:pPr>
      <w:r w:rsidRPr="008C262F">
        <w:t xml:space="preserve">Where ICT includes </w:t>
      </w:r>
      <w:hyperlink w:anchor="closedFunctionality" w:history="1">
        <w:r w:rsidR="008C1C34" w:rsidRPr="00FD34BC">
          <w:rPr>
            <w:rStyle w:val="Hyperlink"/>
          </w:rPr>
          <w:t>closed functionality</w:t>
        </w:r>
      </w:hyperlink>
      <w:r w:rsidRPr="008C262F">
        <w:t xml:space="preserve">, and </w:t>
      </w:r>
      <w:hyperlink w:anchor="speech_output" w:history="1">
        <w:r w:rsidR="002221F6" w:rsidRPr="002221F6">
          <w:rPr>
            <w:rStyle w:val="Hyperlink"/>
          </w:rPr>
          <w:t>speech output</w:t>
        </w:r>
      </w:hyperlink>
      <w:r w:rsidRPr="008C262F">
        <w:t xml:space="preserve"> is provided as non-visual access to closed functionality</w:t>
      </w:r>
      <w:r w:rsidR="0098090C" w:rsidRPr="00195E91">
        <w:t>,</w:t>
      </w:r>
      <w:r>
        <w:br/>
      </w:r>
      <w:r w:rsidR="00F232E3">
        <w:t xml:space="preserve">the </w:t>
      </w:r>
      <w:hyperlink w:anchor="speech_output" w:history="1">
        <w:r w:rsidR="002221F6" w:rsidRPr="002221F6">
          <w:rPr>
            <w:rStyle w:val="Hyperlink"/>
          </w:rPr>
          <w:t>speech output</w:t>
        </w:r>
      </w:hyperlink>
      <w:r w:rsidR="0098090C" w:rsidRPr="00195E91">
        <w:t xml:space="preserve"> shall be in the same human language as the disp</w:t>
      </w:r>
      <w:r w:rsidR="00563881" w:rsidRPr="00195E91">
        <w:t xml:space="preserve">layed </w:t>
      </w:r>
      <w:hyperlink w:anchor="content" w:history="1">
        <w:r w:rsidR="0036770B" w:rsidRPr="00662095">
          <w:rPr>
            <w:rStyle w:val="Hyperlink"/>
          </w:rPr>
          <w:t>content</w:t>
        </w:r>
      </w:hyperlink>
      <w:r w:rsidR="0036770B">
        <w:t xml:space="preserve"> </w:t>
      </w:r>
      <w:r w:rsidR="00563881" w:rsidRPr="00195E91">
        <w:t>provided, except:</w:t>
      </w:r>
    </w:p>
    <w:p w14:paraId="5DC213E9" w14:textId="77777777" w:rsidR="0098090C" w:rsidRPr="00195E91" w:rsidRDefault="0098090C">
      <w:pPr>
        <w:pStyle w:val="BL"/>
        <w:numPr>
          <w:ilvl w:val="0"/>
          <w:numId w:val="17"/>
        </w:numPr>
      </w:pPr>
      <w:r w:rsidRPr="00195E91">
        <w:t>for proper names, technical terms, words of indeterminate language, and words or phrases that have become part of the vernacular of the immediately surrounding text;</w:t>
      </w:r>
    </w:p>
    <w:p w14:paraId="7982B6F2" w14:textId="69CFCF28" w:rsidR="0098090C" w:rsidRPr="00195E91" w:rsidRDefault="0098090C">
      <w:pPr>
        <w:pStyle w:val="BL"/>
        <w:numPr>
          <w:ilvl w:val="0"/>
          <w:numId w:val="17"/>
        </w:numPr>
      </w:pPr>
      <w:r w:rsidRPr="00195E91">
        <w:t xml:space="preserve">where the content is generated externally and not under the control of the ICT vendor, </w:t>
      </w:r>
      <w:r w:rsidR="000514D7" w:rsidRPr="00195E91">
        <w:t xml:space="preserve">the present </w:t>
      </w:r>
      <w:r w:rsidRPr="00195E91">
        <w:t>clause shall not be required to apply for languages not supported by the ICT's speech synthesizer;</w:t>
      </w:r>
    </w:p>
    <w:p w14:paraId="26B151EF" w14:textId="77777777" w:rsidR="0098090C" w:rsidRPr="00195E91" w:rsidRDefault="0098090C">
      <w:pPr>
        <w:pStyle w:val="BL"/>
        <w:numPr>
          <w:ilvl w:val="0"/>
          <w:numId w:val="17"/>
        </w:numPr>
      </w:pPr>
      <w:r w:rsidRPr="00195E91">
        <w:t>for displayed languages that cannot be selected using non-visual access;</w:t>
      </w:r>
    </w:p>
    <w:p w14:paraId="7BA10694" w14:textId="77777777" w:rsidR="0098090C" w:rsidRPr="00195E91" w:rsidRDefault="0098090C">
      <w:pPr>
        <w:pStyle w:val="BL"/>
        <w:numPr>
          <w:ilvl w:val="0"/>
          <w:numId w:val="17"/>
        </w:numPr>
      </w:pPr>
      <w:r w:rsidRPr="00195E91">
        <w:t>where the user explicitly selects a speech language that is different from the language of the displayed content.</w:t>
      </w:r>
    </w:p>
    <w:p w14:paraId="6B8643EA" w14:textId="77777777" w:rsidR="0098090C" w:rsidRPr="00195E91" w:rsidRDefault="0098090C" w:rsidP="00BF76E0">
      <w:pPr>
        <w:pStyle w:val="Heading4"/>
      </w:pPr>
      <w:r w:rsidRPr="00195E91">
        <w:t>5.1.3.15</w:t>
      </w:r>
      <w:r w:rsidRPr="00195E91">
        <w:tab/>
        <w:t>Non-visual error identification</w:t>
      </w:r>
    </w:p>
    <w:p w14:paraId="29E2B09A" w14:textId="68009641" w:rsidR="00804C12" w:rsidRDefault="008C262F" w:rsidP="0098090C">
      <w:r w:rsidRPr="008C262F">
        <w:t xml:space="preserve">Where ICT includes </w:t>
      </w:r>
      <w:hyperlink w:anchor="closedFunctionality" w:history="1">
        <w:r w:rsidR="00CD6A8A" w:rsidRPr="00FD34BC">
          <w:rPr>
            <w:rStyle w:val="Hyperlink"/>
          </w:rPr>
          <w:t>closed functionality</w:t>
        </w:r>
      </w:hyperlink>
      <w:r w:rsidRPr="008C262F">
        <w:t xml:space="preserve">, and </w:t>
      </w:r>
      <w:hyperlink w:anchor="speech_output" w:history="1">
        <w:r w:rsidR="002221F6" w:rsidRPr="002221F6">
          <w:rPr>
            <w:rStyle w:val="Hyperlink"/>
          </w:rPr>
          <w:t>speech output</w:t>
        </w:r>
      </w:hyperlink>
      <w:r w:rsidRPr="008C262F">
        <w:t xml:space="preserve"> is provided as non-visual access to closed functionality, and an input error is automatically detected</w:t>
      </w:r>
      <w:r w:rsidR="0098090C" w:rsidRPr="00195E91">
        <w:t>,</w:t>
      </w:r>
      <w:r w:rsidR="004B4AD7">
        <w:t xml:space="preserve"> and the error is indicated visually via text and/or other visual means,</w:t>
      </w:r>
      <w:r>
        <w:br/>
      </w:r>
      <w:r w:rsidR="00F232E3">
        <w:t xml:space="preserve">the </w:t>
      </w:r>
      <w:r w:rsidR="004B4AD7">
        <w:t xml:space="preserve">speech output </w:t>
      </w:r>
      <w:r w:rsidR="0098090C" w:rsidRPr="00195E91">
        <w:t xml:space="preserve">shall </w:t>
      </w:r>
      <w:r w:rsidR="004B4AD7">
        <w:t>present equivalent error information</w:t>
      </w:r>
      <w:r w:rsidR="00804C12">
        <w:t>.</w:t>
      </w:r>
    </w:p>
    <w:p w14:paraId="23FBD382" w14:textId="77777777" w:rsidR="0098090C" w:rsidRPr="00195E91" w:rsidRDefault="0098090C" w:rsidP="00BF76E0">
      <w:pPr>
        <w:pStyle w:val="Heading4"/>
      </w:pPr>
      <w:r w:rsidRPr="00195E91">
        <w:t>5.1.3.16</w:t>
      </w:r>
      <w:r w:rsidRPr="00195E91">
        <w:tab/>
        <w:t>Receipts, tickets, and transactional outputs</w:t>
      </w:r>
    </w:p>
    <w:p w14:paraId="0EEDEA03" w14:textId="3067756C" w:rsidR="0098090C" w:rsidRPr="00195E91" w:rsidRDefault="008C262F" w:rsidP="00672808">
      <w:r w:rsidRPr="008C262F">
        <w:t xml:space="preserve">Where </w:t>
      </w:r>
      <w:r w:rsidR="00C72D72">
        <w:t xml:space="preserve">ICT includes </w:t>
      </w:r>
      <w:hyperlink w:anchor="closedfunctionality" w:history="1">
        <w:r w:rsidR="00C72D72" w:rsidRPr="00C72D72">
          <w:rPr>
            <w:rStyle w:val="Hyperlink"/>
          </w:rPr>
          <w:t>closed functionality</w:t>
        </w:r>
      </w:hyperlink>
      <w:r w:rsidR="00C72D72">
        <w:t>, and p</w:t>
      </w:r>
      <w:r w:rsidRPr="008C262F">
        <w:t xml:space="preserve">rovides </w:t>
      </w:r>
      <w:r w:rsidR="00FC4BD8">
        <w:t xml:space="preserve">physical </w:t>
      </w:r>
      <w:r w:rsidRPr="008C262F">
        <w:t>receipts, tickets or other outputs as a result of a self-service transaction</w:t>
      </w:r>
      <w:r w:rsidR="0098090C" w:rsidRPr="00195E91">
        <w:t>,</w:t>
      </w:r>
      <w:r>
        <w:br/>
      </w:r>
      <w:r w:rsidR="009339C2" w:rsidRPr="009339C2">
        <w:t>output that provides all information necessary to complete or verify the transaction shall be provided through one or more non-visual means that includes auditory output, except information that is printed and that is not needed to complete the transaction, such as receipts, itineraries, maps, etc</w:t>
      </w:r>
      <w:r w:rsidR="009339C2" w:rsidRPr="009339C2" w:rsidDel="009339C2">
        <w:t xml:space="preserve"> </w:t>
      </w:r>
      <w:r w:rsidR="0098090C" w:rsidRPr="00195E91">
        <w:t>.</w:t>
      </w:r>
    </w:p>
    <w:p w14:paraId="58372904" w14:textId="6E4C3214" w:rsidR="0098090C" w:rsidRPr="00195E91" w:rsidRDefault="001C5C0D" w:rsidP="00134DCE">
      <w:pPr>
        <w:pStyle w:val="NO"/>
      </w:pPr>
      <w:r>
        <w:rPr>
          <w:caps/>
        </w:rPr>
        <w:t>Note</w:t>
      </w:r>
      <w:r w:rsidR="0098090C" w:rsidRPr="00195E91">
        <w:t>:</w:t>
      </w:r>
      <w:r w:rsidR="0098090C" w:rsidRPr="00195E91">
        <w:tab/>
        <w:t xml:space="preserve">The </w:t>
      </w:r>
      <w:hyperlink w:anchor="speech_output" w:history="1">
        <w:r w:rsidR="002221F6" w:rsidRPr="002221F6">
          <w:rPr>
            <w:rStyle w:val="Hyperlink"/>
          </w:rPr>
          <w:t>speech output</w:t>
        </w:r>
      </w:hyperlink>
      <w:r w:rsidR="0098090C" w:rsidRPr="00195E91">
        <w:t xml:space="preserve"> may be provided by any element of the total ICT system.</w:t>
      </w:r>
    </w:p>
    <w:p w14:paraId="572D5392" w14:textId="77777777" w:rsidR="0098090C" w:rsidRPr="00195E91" w:rsidRDefault="0098090C" w:rsidP="00BF76E0">
      <w:pPr>
        <w:pStyle w:val="Heading3"/>
      </w:pPr>
      <w:bookmarkStart w:id="405" w:name="_Toc57281005"/>
      <w:bookmarkStart w:id="406" w:name="_Toc57985875"/>
      <w:bookmarkStart w:id="407" w:name="_Toc58222248"/>
      <w:bookmarkStart w:id="408" w:name="_Toc196231453"/>
      <w:bookmarkStart w:id="409" w:name="_Toc197524492"/>
      <w:bookmarkStart w:id="410" w:name="_Toc197553986"/>
      <w:r w:rsidRPr="00195E91">
        <w:lastRenderedPageBreak/>
        <w:t>5.1.4</w:t>
      </w:r>
      <w:r w:rsidRPr="00195E91">
        <w:tab/>
        <w:t>Functionality closed to text enlargement</w:t>
      </w:r>
      <w:bookmarkEnd w:id="405"/>
      <w:bookmarkEnd w:id="406"/>
      <w:bookmarkEnd w:id="407"/>
      <w:bookmarkEnd w:id="408"/>
      <w:bookmarkEnd w:id="409"/>
      <w:bookmarkEnd w:id="410"/>
    </w:p>
    <w:p w14:paraId="00EBEF12" w14:textId="7394EB3E" w:rsidR="0098090C" w:rsidRPr="00195E91" w:rsidRDefault="008C262F" w:rsidP="0098090C">
      <w:r w:rsidRPr="008C262F">
        <w:t xml:space="preserve">Where ICT includes </w:t>
      </w:r>
      <w:hyperlink w:anchor="closedFunctionality" w:history="1">
        <w:r w:rsidR="00AF0FF4" w:rsidRPr="00FD34BC">
          <w:rPr>
            <w:rStyle w:val="Hyperlink"/>
          </w:rPr>
          <w:t>closed functionality</w:t>
        </w:r>
      </w:hyperlink>
      <w:r w:rsidRPr="008C262F">
        <w:t xml:space="preserve">, and any functionality of </w:t>
      </w:r>
      <w:r w:rsidR="004F4B2E">
        <w:t xml:space="preserve">the </w:t>
      </w:r>
      <w:r w:rsidRPr="008C262F">
        <w:t xml:space="preserve">ICT is closed to the text enlargement features of </w:t>
      </w:r>
      <w:hyperlink w:anchor="platformSoftware" w:history="1">
        <w:r w:rsidRPr="00366444">
          <w:rPr>
            <w:rStyle w:val="Hyperlink"/>
          </w:rPr>
          <w:t>platform</w:t>
        </w:r>
      </w:hyperlink>
      <w:r w:rsidRPr="008C262F">
        <w:t xml:space="preserve"> or </w:t>
      </w:r>
      <w:hyperlink w:anchor="assistiveTechnology" w:history="1">
        <w:r w:rsidR="00683A03" w:rsidRPr="00C402C3">
          <w:rPr>
            <w:rStyle w:val="Hyperlink"/>
            <w:bCs/>
          </w:rPr>
          <w:t>assistive technology</w:t>
        </w:r>
      </w:hyperlink>
      <w:r w:rsidR="0098090C" w:rsidRPr="00195E91">
        <w:t>,</w:t>
      </w:r>
      <w:r>
        <w:br/>
      </w:r>
      <w:r w:rsidR="0098090C" w:rsidRPr="00195E91">
        <w:t>the ICT shall provide a mode of operation where the text and images of text necessary for all functionality is displayed in such a way that a non-accented capital "H" subtends an angle of at least 0,7 degrees at a viewing distance specified by the supplier.</w:t>
      </w:r>
    </w:p>
    <w:p w14:paraId="763F2FA5" w14:textId="77777777" w:rsidR="0098090C" w:rsidRPr="00195E91" w:rsidRDefault="0098090C" w:rsidP="0098090C">
      <w:r w:rsidRPr="00195E91">
        <w:t>The subtended angle, in degrees, may be calculated from:</w:t>
      </w:r>
    </w:p>
    <w:p w14:paraId="7113D04A" w14:textId="77777777" w:rsidR="0098090C" w:rsidRPr="00195E91" w:rsidRDefault="0098090C" w:rsidP="00134DCE">
      <w:pPr>
        <w:pStyle w:val="EQ"/>
        <w:rPr>
          <w:noProof w:val="0"/>
        </w:rPr>
      </w:pPr>
      <w:r w:rsidRPr="00195E91">
        <w:rPr>
          <w:noProof w:val="0"/>
        </w:rPr>
        <w:tab/>
        <w:t>Ψ = (180 x H) / (π x D)</w:t>
      </w:r>
    </w:p>
    <w:p w14:paraId="202A9C4C" w14:textId="77777777" w:rsidR="0098090C" w:rsidRPr="00195E91" w:rsidRDefault="0098090C" w:rsidP="00746FDB">
      <w:pPr>
        <w:keepNext/>
        <w:keepLines/>
      </w:pPr>
      <w:r w:rsidRPr="00195E91">
        <w:t>Where:</w:t>
      </w:r>
    </w:p>
    <w:p w14:paraId="1DBADB5D" w14:textId="77777777" w:rsidR="0098090C" w:rsidRPr="00195E91" w:rsidRDefault="0098090C" w:rsidP="00134DCE">
      <w:pPr>
        <w:pStyle w:val="B1"/>
      </w:pPr>
      <w:r w:rsidRPr="00195E91">
        <w:t>ψ is the subtended angle in degrees</w:t>
      </w:r>
    </w:p>
    <w:p w14:paraId="247E4AC4" w14:textId="77777777" w:rsidR="0098090C" w:rsidRPr="00195E91" w:rsidRDefault="0098090C" w:rsidP="00134DCE">
      <w:pPr>
        <w:pStyle w:val="B1"/>
      </w:pPr>
      <w:r w:rsidRPr="00195E91">
        <w:t>H is the height of the text</w:t>
      </w:r>
    </w:p>
    <w:p w14:paraId="1C06FBBA" w14:textId="77777777" w:rsidR="0098090C" w:rsidRPr="00195E91" w:rsidRDefault="0098090C" w:rsidP="00134DCE">
      <w:pPr>
        <w:pStyle w:val="B1"/>
      </w:pPr>
      <w:r w:rsidRPr="00195E91">
        <w:t>D is the viewing distance</w:t>
      </w:r>
    </w:p>
    <w:p w14:paraId="52F3BCBA" w14:textId="77777777" w:rsidR="0098090C" w:rsidRPr="00195E91" w:rsidRDefault="0098090C" w:rsidP="00134DCE">
      <w:pPr>
        <w:pStyle w:val="B1"/>
      </w:pPr>
      <w:r w:rsidRPr="00195E91">
        <w:t>D and H are expressed in the same units</w:t>
      </w:r>
    </w:p>
    <w:p w14:paraId="6B9C0136" w14:textId="33119426" w:rsidR="00205C8E" w:rsidRPr="00195E91" w:rsidRDefault="001C5C0D" w:rsidP="00134DCE">
      <w:pPr>
        <w:pStyle w:val="NO"/>
      </w:pPr>
      <w:r>
        <w:rPr>
          <w:caps/>
        </w:rPr>
        <w:t>Note</w:t>
      </w:r>
      <w:r w:rsidR="00205C8E" w:rsidRPr="00195E91">
        <w:t xml:space="preserve"> 1</w:t>
      </w:r>
      <w:r w:rsidR="00424C85" w:rsidRPr="00195E91">
        <w:t>:</w:t>
      </w:r>
      <w:r w:rsidR="00424C85" w:rsidRPr="00195E91">
        <w:tab/>
      </w:r>
      <w:r w:rsidR="00205C8E" w:rsidRPr="00195E91">
        <w:t>The intent is to provide a mode of operation where text is large enough to be used by most users with low vision.</w:t>
      </w:r>
    </w:p>
    <w:p w14:paraId="5AE7660F" w14:textId="446D3B90" w:rsidR="0098090C" w:rsidRPr="00195E91" w:rsidRDefault="001C5C0D" w:rsidP="00134DCE">
      <w:pPr>
        <w:pStyle w:val="NO"/>
      </w:pPr>
      <w:r>
        <w:rPr>
          <w:caps/>
        </w:rPr>
        <w:t>Note</w:t>
      </w:r>
      <w:r w:rsidR="00205C8E" w:rsidRPr="00195E91">
        <w:t xml:space="preserve"> 2:</w:t>
      </w:r>
      <w:r w:rsidR="00205C8E" w:rsidRPr="00195E91">
        <w:tab/>
      </w:r>
      <w:r w:rsidR="009D04DE" w:rsidRPr="00195E91">
        <w:t xml:space="preserve">Table 5.1 and Figure </w:t>
      </w:r>
      <w:r w:rsidR="00175F1C">
        <w:t>5.</w:t>
      </w:r>
      <w:r w:rsidR="004B720D" w:rsidRPr="00195E91">
        <w:t>1</w:t>
      </w:r>
      <w:r w:rsidR="009D04DE" w:rsidRPr="00195E91">
        <w:t xml:space="preserve"> </w:t>
      </w:r>
      <w:r w:rsidR="00D306A4" w:rsidRPr="00195E91">
        <w:t>illustrate</w:t>
      </w:r>
      <w:r w:rsidR="009D04DE" w:rsidRPr="00195E91">
        <w:t xml:space="preserve"> the relationship between the maximum viewing distance and minimum character height at the specified minimum subtended angle</w:t>
      </w:r>
      <w:r w:rsidR="00424C85" w:rsidRPr="00195E91">
        <w:t>.</w:t>
      </w:r>
    </w:p>
    <w:p w14:paraId="7A432796" w14:textId="253AB2AE" w:rsidR="009D04DE" w:rsidRPr="00195E91" w:rsidRDefault="009D04DE" w:rsidP="009D04DE">
      <w:pPr>
        <w:pStyle w:val="TH"/>
      </w:pPr>
      <w:r w:rsidRPr="00195E91">
        <w:t xml:space="preserve">Table 5.1: Relationship between maximum design viewing distance </w:t>
      </w:r>
      <w:r w:rsidR="00424C85" w:rsidRPr="00195E91">
        <w:t>and</w:t>
      </w:r>
      <w:r w:rsidR="00424C85" w:rsidRPr="00195E91">
        <w:br/>
      </w:r>
      <w:r w:rsidRPr="00195E91">
        <w:t>minimum character height at the limit of subtended angle</w:t>
      </w:r>
    </w:p>
    <w:tbl>
      <w:tblPr>
        <w:tblW w:w="509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1413"/>
        <w:gridCol w:w="1843"/>
        <w:gridCol w:w="1842"/>
      </w:tblGrid>
      <w:tr w:rsidR="009D04DE" w:rsidRPr="00195E91" w14:paraId="6B49393D" w14:textId="77777777" w:rsidTr="00B3313D">
        <w:trPr>
          <w:cantSplit/>
          <w:trHeight w:val="25"/>
          <w:jc w:val="center"/>
        </w:trPr>
        <w:tc>
          <w:tcPr>
            <w:tcW w:w="1413" w:type="dxa"/>
            <w:shd w:val="clear" w:color="auto" w:fill="auto"/>
            <w:vAlign w:val="center"/>
          </w:tcPr>
          <w:p w14:paraId="7D529309" w14:textId="77777777" w:rsidR="009D04DE" w:rsidRPr="00195E91" w:rsidRDefault="009D04DE" w:rsidP="00EA717E">
            <w:pPr>
              <w:pStyle w:val="TAH"/>
            </w:pPr>
            <w:r w:rsidRPr="00195E91">
              <w:t>M</w:t>
            </w:r>
            <w:r w:rsidR="00A15A94" w:rsidRPr="00195E91">
              <w:t>inimum subtended angle</w:t>
            </w:r>
          </w:p>
        </w:tc>
        <w:tc>
          <w:tcPr>
            <w:tcW w:w="1843" w:type="dxa"/>
            <w:tcBorders>
              <w:bottom w:val="single" w:sz="4" w:space="0" w:color="auto"/>
            </w:tcBorders>
            <w:shd w:val="clear" w:color="auto" w:fill="auto"/>
            <w:vAlign w:val="center"/>
          </w:tcPr>
          <w:p w14:paraId="63DFAFB0" w14:textId="77777777" w:rsidR="009D04DE" w:rsidRPr="00195E91" w:rsidRDefault="00A15A94" w:rsidP="00EA717E">
            <w:pPr>
              <w:pStyle w:val="TAH"/>
            </w:pPr>
            <w:r w:rsidRPr="00195E91">
              <w:t>Maximum design viewing distance</w:t>
            </w:r>
          </w:p>
        </w:tc>
        <w:tc>
          <w:tcPr>
            <w:tcW w:w="1842" w:type="dxa"/>
            <w:tcBorders>
              <w:bottom w:val="single" w:sz="4" w:space="0" w:color="auto"/>
            </w:tcBorders>
            <w:shd w:val="clear" w:color="auto" w:fill="auto"/>
            <w:vAlign w:val="center"/>
          </w:tcPr>
          <w:p w14:paraId="1763D0AD" w14:textId="77777777" w:rsidR="009D04DE" w:rsidRPr="00195E91" w:rsidRDefault="00A15A94" w:rsidP="00EA717E">
            <w:pPr>
              <w:pStyle w:val="TAH"/>
            </w:pPr>
            <w:r w:rsidRPr="00195E91">
              <w:t>Minimum character height</w:t>
            </w:r>
          </w:p>
        </w:tc>
      </w:tr>
      <w:tr w:rsidR="00A15A94" w:rsidRPr="00195E91" w14:paraId="28738E22" w14:textId="77777777" w:rsidTr="00B3313D">
        <w:trPr>
          <w:cantSplit/>
          <w:trHeight w:val="20"/>
          <w:jc w:val="center"/>
        </w:trPr>
        <w:tc>
          <w:tcPr>
            <w:tcW w:w="1413" w:type="dxa"/>
            <w:vMerge w:val="restart"/>
            <w:shd w:val="clear" w:color="auto" w:fill="auto"/>
            <w:vAlign w:val="center"/>
          </w:tcPr>
          <w:p w14:paraId="7325C26E" w14:textId="77777777" w:rsidR="00A15A94" w:rsidRPr="00195E91" w:rsidRDefault="00A15A94" w:rsidP="00D306A4">
            <w:pPr>
              <w:pStyle w:val="TB1"/>
              <w:numPr>
                <w:ilvl w:val="0"/>
                <w:numId w:val="0"/>
              </w:numPr>
              <w:jc w:val="center"/>
            </w:pPr>
            <w:r w:rsidRPr="00195E91">
              <w:t xml:space="preserve">0,7 </w:t>
            </w:r>
            <w:r w:rsidR="00D306A4" w:rsidRPr="00195E91">
              <w:t>degrees</w:t>
            </w:r>
          </w:p>
        </w:tc>
        <w:tc>
          <w:tcPr>
            <w:tcW w:w="1843" w:type="dxa"/>
            <w:tcBorders>
              <w:bottom w:val="single" w:sz="4" w:space="0" w:color="auto"/>
            </w:tcBorders>
            <w:shd w:val="clear" w:color="auto" w:fill="auto"/>
            <w:vAlign w:val="center"/>
          </w:tcPr>
          <w:p w14:paraId="0AA0FE1C" w14:textId="77777777" w:rsidR="00A15A94" w:rsidRPr="00195E91" w:rsidRDefault="00A15A94" w:rsidP="003E7E9A">
            <w:pPr>
              <w:pStyle w:val="TB1"/>
              <w:numPr>
                <w:ilvl w:val="0"/>
                <w:numId w:val="0"/>
              </w:numPr>
              <w:jc w:val="center"/>
            </w:pPr>
            <w:r w:rsidRPr="00195E91">
              <w:t>100 mm</w:t>
            </w:r>
          </w:p>
        </w:tc>
        <w:tc>
          <w:tcPr>
            <w:tcW w:w="1842" w:type="dxa"/>
            <w:tcBorders>
              <w:bottom w:val="single" w:sz="4" w:space="0" w:color="auto"/>
            </w:tcBorders>
            <w:shd w:val="clear" w:color="auto" w:fill="auto"/>
            <w:vAlign w:val="center"/>
          </w:tcPr>
          <w:p w14:paraId="5D412D4B" w14:textId="77777777" w:rsidR="00A15A94" w:rsidRPr="00195E91" w:rsidRDefault="00A15A94" w:rsidP="003E7E9A">
            <w:pPr>
              <w:pStyle w:val="TB1"/>
              <w:numPr>
                <w:ilvl w:val="0"/>
                <w:numId w:val="0"/>
              </w:numPr>
              <w:jc w:val="center"/>
            </w:pPr>
            <w:r w:rsidRPr="00195E91">
              <w:t>1,2 mm</w:t>
            </w:r>
          </w:p>
        </w:tc>
      </w:tr>
      <w:tr w:rsidR="00A15A94" w:rsidRPr="00195E91" w14:paraId="1862C55F" w14:textId="77777777" w:rsidTr="00B3313D">
        <w:trPr>
          <w:cantSplit/>
          <w:trHeight w:val="20"/>
          <w:jc w:val="center"/>
        </w:trPr>
        <w:tc>
          <w:tcPr>
            <w:tcW w:w="1413" w:type="dxa"/>
            <w:vMerge/>
            <w:shd w:val="clear" w:color="auto" w:fill="auto"/>
            <w:vAlign w:val="center"/>
          </w:tcPr>
          <w:p w14:paraId="742079CD" w14:textId="77777777" w:rsidR="00A15A94" w:rsidRPr="00195E91" w:rsidRDefault="00A15A94" w:rsidP="009D04DE">
            <w:pPr>
              <w:pStyle w:val="TB1"/>
              <w:numPr>
                <w:ilvl w:val="0"/>
                <w:numId w:val="0"/>
              </w:numPr>
            </w:pPr>
          </w:p>
        </w:tc>
        <w:tc>
          <w:tcPr>
            <w:tcW w:w="1843" w:type="dxa"/>
            <w:tcBorders>
              <w:bottom w:val="single" w:sz="4" w:space="0" w:color="auto"/>
            </w:tcBorders>
            <w:shd w:val="clear" w:color="auto" w:fill="auto"/>
            <w:vAlign w:val="center"/>
          </w:tcPr>
          <w:p w14:paraId="1CEDAA4E" w14:textId="77777777" w:rsidR="00A15A94" w:rsidRPr="00195E91" w:rsidRDefault="00A15A94" w:rsidP="003E7E9A">
            <w:pPr>
              <w:pStyle w:val="TB1"/>
              <w:numPr>
                <w:ilvl w:val="0"/>
                <w:numId w:val="0"/>
              </w:numPr>
              <w:jc w:val="center"/>
            </w:pPr>
            <w:r w:rsidRPr="00195E91">
              <w:t>200 mm</w:t>
            </w:r>
          </w:p>
        </w:tc>
        <w:tc>
          <w:tcPr>
            <w:tcW w:w="1842" w:type="dxa"/>
            <w:tcBorders>
              <w:bottom w:val="single" w:sz="4" w:space="0" w:color="auto"/>
            </w:tcBorders>
            <w:shd w:val="clear" w:color="auto" w:fill="auto"/>
            <w:vAlign w:val="center"/>
          </w:tcPr>
          <w:p w14:paraId="64AB3D7D" w14:textId="77777777" w:rsidR="00A15A94" w:rsidRPr="00195E91" w:rsidRDefault="00A15A94" w:rsidP="003E7E9A">
            <w:pPr>
              <w:pStyle w:val="TB1"/>
              <w:numPr>
                <w:ilvl w:val="0"/>
                <w:numId w:val="0"/>
              </w:numPr>
              <w:jc w:val="center"/>
            </w:pPr>
            <w:r w:rsidRPr="00195E91">
              <w:t>2,4 mm</w:t>
            </w:r>
          </w:p>
        </w:tc>
      </w:tr>
      <w:tr w:rsidR="00A15A94" w:rsidRPr="00195E91" w14:paraId="212D4D14" w14:textId="77777777" w:rsidTr="00B3313D">
        <w:trPr>
          <w:cantSplit/>
          <w:trHeight w:val="20"/>
          <w:jc w:val="center"/>
        </w:trPr>
        <w:tc>
          <w:tcPr>
            <w:tcW w:w="1413" w:type="dxa"/>
            <w:vMerge/>
            <w:shd w:val="clear" w:color="auto" w:fill="auto"/>
            <w:vAlign w:val="center"/>
          </w:tcPr>
          <w:p w14:paraId="203A82A3" w14:textId="77777777" w:rsidR="00A15A94" w:rsidRPr="00195E91" w:rsidRDefault="00A15A94" w:rsidP="009D04DE">
            <w:pPr>
              <w:pStyle w:val="TB1"/>
              <w:numPr>
                <w:ilvl w:val="0"/>
                <w:numId w:val="0"/>
              </w:numPr>
            </w:pPr>
          </w:p>
        </w:tc>
        <w:tc>
          <w:tcPr>
            <w:tcW w:w="1843" w:type="dxa"/>
            <w:tcBorders>
              <w:bottom w:val="single" w:sz="4" w:space="0" w:color="auto"/>
            </w:tcBorders>
            <w:shd w:val="clear" w:color="auto" w:fill="auto"/>
            <w:vAlign w:val="center"/>
          </w:tcPr>
          <w:p w14:paraId="7FB278BC" w14:textId="77777777" w:rsidR="00A15A94" w:rsidRPr="00195E91" w:rsidRDefault="00A15A94" w:rsidP="003E7E9A">
            <w:pPr>
              <w:pStyle w:val="TB1"/>
              <w:numPr>
                <w:ilvl w:val="0"/>
                <w:numId w:val="0"/>
              </w:numPr>
              <w:jc w:val="center"/>
            </w:pPr>
            <w:r w:rsidRPr="00195E91">
              <w:t>250 mm</w:t>
            </w:r>
          </w:p>
        </w:tc>
        <w:tc>
          <w:tcPr>
            <w:tcW w:w="1842" w:type="dxa"/>
            <w:tcBorders>
              <w:bottom w:val="single" w:sz="4" w:space="0" w:color="auto"/>
            </w:tcBorders>
            <w:shd w:val="clear" w:color="auto" w:fill="auto"/>
            <w:vAlign w:val="center"/>
          </w:tcPr>
          <w:p w14:paraId="7CCEB61C" w14:textId="77777777" w:rsidR="00A15A94" w:rsidRPr="00195E91" w:rsidRDefault="00A15A94" w:rsidP="003E7E9A">
            <w:pPr>
              <w:pStyle w:val="TB1"/>
              <w:numPr>
                <w:ilvl w:val="0"/>
                <w:numId w:val="0"/>
              </w:numPr>
              <w:jc w:val="center"/>
            </w:pPr>
            <w:r w:rsidRPr="00195E91">
              <w:t>3,1 mm</w:t>
            </w:r>
          </w:p>
        </w:tc>
      </w:tr>
      <w:tr w:rsidR="00A15A94" w:rsidRPr="00195E91" w14:paraId="0D50D90B" w14:textId="77777777" w:rsidTr="00B3313D">
        <w:trPr>
          <w:cantSplit/>
          <w:trHeight w:val="20"/>
          <w:jc w:val="center"/>
        </w:trPr>
        <w:tc>
          <w:tcPr>
            <w:tcW w:w="1413" w:type="dxa"/>
            <w:vMerge/>
            <w:shd w:val="clear" w:color="auto" w:fill="auto"/>
            <w:vAlign w:val="center"/>
          </w:tcPr>
          <w:p w14:paraId="61F2CA4F" w14:textId="77777777" w:rsidR="00A15A94" w:rsidRPr="00195E91" w:rsidRDefault="00A15A94" w:rsidP="009D04DE">
            <w:pPr>
              <w:pStyle w:val="TB1"/>
              <w:numPr>
                <w:ilvl w:val="0"/>
                <w:numId w:val="0"/>
              </w:numPr>
            </w:pPr>
          </w:p>
        </w:tc>
        <w:tc>
          <w:tcPr>
            <w:tcW w:w="1843" w:type="dxa"/>
            <w:tcBorders>
              <w:bottom w:val="single" w:sz="4" w:space="0" w:color="auto"/>
            </w:tcBorders>
            <w:shd w:val="clear" w:color="auto" w:fill="auto"/>
            <w:vAlign w:val="center"/>
          </w:tcPr>
          <w:p w14:paraId="3A4834EE" w14:textId="77777777" w:rsidR="00A15A94" w:rsidRPr="00195E91" w:rsidRDefault="00A15A94" w:rsidP="003E7E9A">
            <w:pPr>
              <w:pStyle w:val="TB1"/>
              <w:numPr>
                <w:ilvl w:val="0"/>
                <w:numId w:val="0"/>
              </w:numPr>
              <w:jc w:val="center"/>
            </w:pPr>
            <w:r w:rsidRPr="00195E91">
              <w:t>300 mm</w:t>
            </w:r>
          </w:p>
        </w:tc>
        <w:tc>
          <w:tcPr>
            <w:tcW w:w="1842" w:type="dxa"/>
            <w:tcBorders>
              <w:bottom w:val="single" w:sz="4" w:space="0" w:color="auto"/>
            </w:tcBorders>
            <w:shd w:val="clear" w:color="auto" w:fill="auto"/>
            <w:vAlign w:val="center"/>
          </w:tcPr>
          <w:p w14:paraId="7F236E71" w14:textId="77777777" w:rsidR="00A15A94" w:rsidRPr="00195E91" w:rsidRDefault="00A15A94" w:rsidP="003E7E9A">
            <w:pPr>
              <w:pStyle w:val="TB1"/>
              <w:numPr>
                <w:ilvl w:val="0"/>
                <w:numId w:val="0"/>
              </w:numPr>
              <w:jc w:val="center"/>
            </w:pPr>
            <w:r w:rsidRPr="00195E91">
              <w:t>3,7 mm</w:t>
            </w:r>
          </w:p>
        </w:tc>
      </w:tr>
      <w:tr w:rsidR="00A15A94" w:rsidRPr="00195E91" w14:paraId="33D93E5C" w14:textId="77777777" w:rsidTr="00B3313D">
        <w:trPr>
          <w:cantSplit/>
          <w:trHeight w:val="20"/>
          <w:jc w:val="center"/>
        </w:trPr>
        <w:tc>
          <w:tcPr>
            <w:tcW w:w="1413" w:type="dxa"/>
            <w:vMerge/>
            <w:shd w:val="clear" w:color="auto" w:fill="auto"/>
            <w:vAlign w:val="center"/>
          </w:tcPr>
          <w:p w14:paraId="71A3355D" w14:textId="77777777" w:rsidR="00A15A94" w:rsidRPr="00195E91" w:rsidRDefault="00A15A94" w:rsidP="009D04DE">
            <w:pPr>
              <w:pStyle w:val="TB1"/>
              <w:numPr>
                <w:ilvl w:val="0"/>
                <w:numId w:val="0"/>
              </w:numPr>
            </w:pPr>
          </w:p>
        </w:tc>
        <w:tc>
          <w:tcPr>
            <w:tcW w:w="1843" w:type="dxa"/>
            <w:tcBorders>
              <w:bottom w:val="single" w:sz="4" w:space="0" w:color="auto"/>
            </w:tcBorders>
            <w:shd w:val="clear" w:color="auto" w:fill="auto"/>
            <w:vAlign w:val="center"/>
          </w:tcPr>
          <w:p w14:paraId="1D431DBC" w14:textId="77777777" w:rsidR="00A15A94" w:rsidRPr="00195E91" w:rsidRDefault="00A15A94" w:rsidP="003E7E9A">
            <w:pPr>
              <w:pStyle w:val="TB1"/>
              <w:numPr>
                <w:ilvl w:val="0"/>
                <w:numId w:val="0"/>
              </w:numPr>
              <w:jc w:val="center"/>
            </w:pPr>
            <w:r w:rsidRPr="00195E91">
              <w:t>350 mm</w:t>
            </w:r>
          </w:p>
        </w:tc>
        <w:tc>
          <w:tcPr>
            <w:tcW w:w="1842" w:type="dxa"/>
            <w:tcBorders>
              <w:bottom w:val="single" w:sz="4" w:space="0" w:color="auto"/>
            </w:tcBorders>
            <w:shd w:val="clear" w:color="auto" w:fill="auto"/>
            <w:vAlign w:val="center"/>
          </w:tcPr>
          <w:p w14:paraId="32D86CF8" w14:textId="77777777" w:rsidR="00A15A94" w:rsidRPr="00195E91" w:rsidRDefault="00A15A94" w:rsidP="003E7E9A">
            <w:pPr>
              <w:pStyle w:val="TB1"/>
              <w:numPr>
                <w:ilvl w:val="0"/>
                <w:numId w:val="0"/>
              </w:numPr>
              <w:jc w:val="center"/>
            </w:pPr>
            <w:r w:rsidRPr="00195E91">
              <w:t>4,3 mm</w:t>
            </w:r>
          </w:p>
        </w:tc>
      </w:tr>
      <w:tr w:rsidR="00A15A94" w:rsidRPr="00195E91" w14:paraId="2F98FF12" w14:textId="77777777" w:rsidTr="00B3313D">
        <w:trPr>
          <w:cantSplit/>
          <w:trHeight w:val="20"/>
          <w:jc w:val="center"/>
        </w:trPr>
        <w:tc>
          <w:tcPr>
            <w:tcW w:w="1413" w:type="dxa"/>
            <w:vMerge/>
            <w:shd w:val="clear" w:color="auto" w:fill="auto"/>
            <w:vAlign w:val="center"/>
          </w:tcPr>
          <w:p w14:paraId="303A2837" w14:textId="77777777" w:rsidR="00A15A94" w:rsidRPr="00195E91" w:rsidRDefault="00A15A94" w:rsidP="009D04DE">
            <w:pPr>
              <w:pStyle w:val="TB1"/>
              <w:numPr>
                <w:ilvl w:val="0"/>
                <w:numId w:val="0"/>
              </w:numPr>
            </w:pPr>
          </w:p>
        </w:tc>
        <w:tc>
          <w:tcPr>
            <w:tcW w:w="1843" w:type="dxa"/>
            <w:tcBorders>
              <w:bottom w:val="single" w:sz="4" w:space="0" w:color="auto"/>
            </w:tcBorders>
            <w:shd w:val="clear" w:color="auto" w:fill="auto"/>
            <w:vAlign w:val="center"/>
          </w:tcPr>
          <w:p w14:paraId="422582D3" w14:textId="77777777" w:rsidR="00A15A94" w:rsidRPr="00195E91" w:rsidRDefault="00A15A94" w:rsidP="003E7E9A">
            <w:pPr>
              <w:pStyle w:val="TB1"/>
              <w:numPr>
                <w:ilvl w:val="0"/>
                <w:numId w:val="0"/>
              </w:numPr>
              <w:jc w:val="center"/>
            </w:pPr>
            <w:r w:rsidRPr="00195E91">
              <w:t>400 mm</w:t>
            </w:r>
          </w:p>
        </w:tc>
        <w:tc>
          <w:tcPr>
            <w:tcW w:w="1842" w:type="dxa"/>
            <w:tcBorders>
              <w:bottom w:val="single" w:sz="4" w:space="0" w:color="auto"/>
            </w:tcBorders>
            <w:shd w:val="clear" w:color="auto" w:fill="auto"/>
            <w:vAlign w:val="center"/>
          </w:tcPr>
          <w:p w14:paraId="34189F03" w14:textId="77777777" w:rsidR="00A15A94" w:rsidRPr="00195E91" w:rsidRDefault="00A15A94" w:rsidP="003E7E9A">
            <w:pPr>
              <w:pStyle w:val="TB1"/>
              <w:numPr>
                <w:ilvl w:val="0"/>
                <w:numId w:val="0"/>
              </w:numPr>
              <w:jc w:val="center"/>
            </w:pPr>
            <w:r w:rsidRPr="00195E91">
              <w:t>4,9 mm</w:t>
            </w:r>
          </w:p>
        </w:tc>
      </w:tr>
      <w:tr w:rsidR="00A15A94" w:rsidRPr="00195E91" w14:paraId="0315C7FC" w14:textId="77777777" w:rsidTr="00B3313D">
        <w:trPr>
          <w:cantSplit/>
          <w:trHeight w:val="20"/>
          <w:jc w:val="center"/>
        </w:trPr>
        <w:tc>
          <w:tcPr>
            <w:tcW w:w="1413" w:type="dxa"/>
            <w:vMerge/>
            <w:shd w:val="clear" w:color="auto" w:fill="auto"/>
            <w:vAlign w:val="center"/>
          </w:tcPr>
          <w:p w14:paraId="1B7E2C3C" w14:textId="77777777" w:rsidR="00A15A94" w:rsidRPr="00195E91" w:rsidRDefault="00A15A94" w:rsidP="009D04DE">
            <w:pPr>
              <w:pStyle w:val="TB1"/>
              <w:numPr>
                <w:ilvl w:val="0"/>
                <w:numId w:val="0"/>
              </w:numPr>
            </w:pPr>
          </w:p>
        </w:tc>
        <w:tc>
          <w:tcPr>
            <w:tcW w:w="1843" w:type="dxa"/>
            <w:tcBorders>
              <w:bottom w:val="single" w:sz="4" w:space="0" w:color="auto"/>
            </w:tcBorders>
            <w:shd w:val="clear" w:color="auto" w:fill="auto"/>
            <w:vAlign w:val="center"/>
          </w:tcPr>
          <w:p w14:paraId="5273B357" w14:textId="77777777" w:rsidR="00A15A94" w:rsidRPr="00195E91" w:rsidRDefault="00A15A94" w:rsidP="003E7E9A">
            <w:pPr>
              <w:pStyle w:val="TB1"/>
              <w:numPr>
                <w:ilvl w:val="0"/>
                <w:numId w:val="0"/>
              </w:numPr>
              <w:jc w:val="center"/>
            </w:pPr>
            <w:r w:rsidRPr="00195E91">
              <w:t>450 mm</w:t>
            </w:r>
          </w:p>
        </w:tc>
        <w:tc>
          <w:tcPr>
            <w:tcW w:w="1842" w:type="dxa"/>
            <w:tcBorders>
              <w:bottom w:val="single" w:sz="4" w:space="0" w:color="auto"/>
            </w:tcBorders>
            <w:shd w:val="clear" w:color="auto" w:fill="auto"/>
            <w:vAlign w:val="center"/>
          </w:tcPr>
          <w:p w14:paraId="3BB3FDA0" w14:textId="77777777" w:rsidR="00A15A94" w:rsidRPr="00195E91" w:rsidRDefault="00A15A94" w:rsidP="003E7E9A">
            <w:pPr>
              <w:pStyle w:val="TB1"/>
              <w:numPr>
                <w:ilvl w:val="0"/>
                <w:numId w:val="0"/>
              </w:numPr>
              <w:jc w:val="center"/>
            </w:pPr>
            <w:r w:rsidRPr="00195E91">
              <w:t>5,5 mm</w:t>
            </w:r>
          </w:p>
        </w:tc>
      </w:tr>
      <w:tr w:rsidR="00A15A94" w:rsidRPr="00195E91" w14:paraId="784BF8D5" w14:textId="77777777" w:rsidTr="00B3313D">
        <w:trPr>
          <w:cantSplit/>
          <w:trHeight w:val="20"/>
          <w:jc w:val="center"/>
        </w:trPr>
        <w:tc>
          <w:tcPr>
            <w:tcW w:w="1413" w:type="dxa"/>
            <w:vMerge/>
            <w:shd w:val="clear" w:color="auto" w:fill="auto"/>
            <w:vAlign w:val="center"/>
          </w:tcPr>
          <w:p w14:paraId="75A5AE63" w14:textId="77777777" w:rsidR="00A15A94" w:rsidRPr="00195E91" w:rsidRDefault="00A15A94" w:rsidP="009D04DE">
            <w:pPr>
              <w:pStyle w:val="TB1"/>
              <w:numPr>
                <w:ilvl w:val="0"/>
                <w:numId w:val="0"/>
              </w:numPr>
            </w:pPr>
          </w:p>
        </w:tc>
        <w:tc>
          <w:tcPr>
            <w:tcW w:w="1843" w:type="dxa"/>
            <w:tcBorders>
              <w:bottom w:val="single" w:sz="4" w:space="0" w:color="auto"/>
            </w:tcBorders>
            <w:shd w:val="clear" w:color="auto" w:fill="auto"/>
            <w:vAlign w:val="center"/>
          </w:tcPr>
          <w:p w14:paraId="702013BC" w14:textId="77777777" w:rsidR="00A15A94" w:rsidRPr="00195E91" w:rsidRDefault="00A15A94" w:rsidP="003E7E9A">
            <w:pPr>
              <w:pStyle w:val="TB1"/>
              <w:numPr>
                <w:ilvl w:val="0"/>
                <w:numId w:val="0"/>
              </w:numPr>
              <w:jc w:val="center"/>
            </w:pPr>
            <w:r w:rsidRPr="00195E91">
              <w:t>500 mm</w:t>
            </w:r>
          </w:p>
        </w:tc>
        <w:tc>
          <w:tcPr>
            <w:tcW w:w="1842" w:type="dxa"/>
            <w:tcBorders>
              <w:bottom w:val="single" w:sz="4" w:space="0" w:color="auto"/>
            </w:tcBorders>
            <w:shd w:val="clear" w:color="auto" w:fill="auto"/>
            <w:vAlign w:val="center"/>
          </w:tcPr>
          <w:p w14:paraId="19A20950" w14:textId="77777777" w:rsidR="00A15A94" w:rsidRPr="00195E91" w:rsidRDefault="00A15A94" w:rsidP="003E7E9A">
            <w:pPr>
              <w:pStyle w:val="TB1"/>
              <w:numPr>
                <w:ilvl w:val="0"/>
                <w:numId w:val="0"/>
              </w:numPr>
              <w:jc w:val="center"/>
            </w:pPr>
            <w:r w:rsidRPr="00195E91">
              <w:t>6,1 mm</w:t>
            </w:r>
          </w:p>
        </w:tc>
      </w:tr>
      <w:tr w:rsidR="00A15A94" w:rsidRPr="00195E91" w14:paraId="4C942261" w14:textId="77777777" w:rsidTr="00B3313D">
        <w:trPr>
          <w:cantSplit/>
          <w:trHeight w:val="20"/>
          <w:jc w:val="center"/>
        </w:trPr>
        <w:tc>
          <w:tcPr>
            <w:tcW w:w="1413" w:type="dxa"/>
            <w:vMerge/>
            <w:shd w:val="clear" w:color="auto" w:fill="auto"/>
            <w:vAlign w:val="center"/>
          </w:tcPr>
          <w:p w14:paraId="1595FB1E" w14:textId="77777777" w:rsidR="00A15A94" w:rsidRPr="00195E91" w:rsidRDefault="00A15A94" w:rsidP="009D04DE">
            <w:pPr>
              <w:pStyle w:val="TB1"/>
              <w:numPr>
                <w:ilvl w:val="0"/>
                <w:numId w:val="0"/>
              </w:numPr>
            </w:pPr>
          </w:p>
        </w:tc>
        <w:tc>
          <w:tcPr>
            <w:tcW w:w="1843" w:type="dxa"/>
            <w:tcBorders>
              <w:bottom w:val="single" w:sz="4" w:space="0" w:color="auto"/>
            </w:tcBorders>
            <w:shd w:val="clear" w:color="auto" w:fill="auto"/>
            <w:vAlign w:val="center"/>
          </w:tcPr>
          <w:p w14:paraId="35CF6B91" w14:textId="77777777" w:rsidR="00A15A94" w:rsidRPr="00195E91" w:rsidRDefault="00A15A94" w:rsidP="003E7E9A">
            <w:pPr>
              <w:pStyle w:val="TB1"/>
              <w:numPr>
                <w:ilvl w:val="0"/>
                <w:numId w:val="0"/>
              </w:numPr>
              <w:jc w:val="center"/>
            </w:pPr>
            <w:r w:rsidRPr="00195E91">
              <w:t>550 mm</w:t>
            </w:r>
          </w:p>
        </w:tc>
        <w:tc>
          <w:tcPr>
            <w:tcW w:w="1842" w:type="dxa"/>
            <w:tcBorders>
              <w:bottom w:val="single" w:sz="4" w:space="0" w:color="auto"/>
            </w:tcBorders>
            <w:shd w:val="clear" w:color="auto" w:fill="auto"/>
            <w:vAlign w:val="center"/>
          </w:tcPr>
          <w:p w14:paraId="715E5FF5" w14:textId="77777777" w:rsidR="00A15A94" w:rsidRPr="00195E91" w:rsidRDefault="00A15A94" w:rsidP="003E7E9A">
            <w:pPr>
              <w:pStyle w:val="TB1"/>
              <w:numPr>
                <w:ilvl w:val="0"/>
                <w:numId w:val="0"/>
              </w:numPr>
              <w:jc w:val="center"/>
            </w:pPr>
            <w:r w:rsidRPr="00195E91">
              <w:t>6,7 mm</w:t>
            </w:r>
          </w:p>
        </w:tc>
      </w:tr>
      <w:tr w:rsidR="00A15A94" w:rsidRPr="00195E91" w14:paraId="6963EFD4" w14:textId="77777777" w:rsidTr="00B3313D">
        <w:trPr>
          <w:cantSplit/>
          <w:trHeight w:val="20"/>
          <w:jc w:val="center"/>
        </w:trPr>
        <w:tc>
          <w:tcPr>
            <w:tcW w:w="1413" w:type="dxa"/>
            <w:vMerge/>
            <w:tcBorders>
              <w:bottom w:val="single" w:sz="4" w:space="0" w:color="auto"/>
            </w:tcBorders>
            <w:shd w:val="clear" w:color="auto" w:fill="auto"/>
            <w:vAlign w:val="center"/>
          </w:tcPr>
          <w:p w14:paraId="69F7BE20" w14:textId="77777777" w:rsidR="00A15A94" w:rsidRPr="00195E91" w:rsidRDefault="00A15A94" w:rsidP="009D04DE">
            <w:pPr>
              <w:pStyle w:val="TB1"/>
              <w:numPr>
                <w:ilvl w:val="0"/>
                <w:numId w:val="0"/>
              </w:numPr>
            </w:pPr>
          </w:p>
        </w:tc>
        <w:tc>
          <w:tcPr>
            <w:tcW w:w="1843" w:type="dxa"/>
            <w:tcBorders>
              <w:bottom w:val="single" w:sz="4" w:space="0" w:color="auto"/>
            </w:tcBorders>
            <w:shd w:val="clear" w:color="auto" w:fill="auto"/>
            <w:vAlign w:val="center"/>
          </w:tcPr>
          <w:p w14:paraId="6045B820" w14:textId="77777777" w:rsidR="00A15A94" w:rsidRPr="00195E91" w:rsidRDefault="00A15A94" w:rsidP="003E7E9A">
            <w:pPr>
              <w:pStyle w:val="TB1"/>
              <w:numPr>
                <w:ilvl w:val="0"/>
                <w:numId w:val="0"/>
              </w:numPr>
              <w:jc w:val="center"/>
            </w:pPr>
            <w:r w:rsidRPr="00195E91">
              <w:t>600 mm</w:t>
            </w:r>
          </w:p>
        </w:tc>
        <w:tc>
          <w:tcPr>
            <w:tcW w:w="1842" w:type="dxa"/>
            <w:tcBorders>
              <w:bottom w:val="single" w:sz="4" w:space="0" w:color="auto"/>
            </w:tcBorders>
            <w:shd w:val="clear" w:color="auto" w:fill="auto"/>
            <w:vAlign w:val="center"/>
          </w:tcPr>
          <w:p w14:paraId="6DB5900B" w14:textId="77777777" w:rsidR="00A15A94" w:rsidRPr="00195E91" w:rsidRDefault="00A15A94" w:rsidP="003E7E9A">
            <w:pPr>
              <w:pStyle w:val="TB1"/>
              <w:numPr>
                <w:ilvl w:val="0"/>
                <w:numId w:val="0"/>
              </w:numPr>
              <w:jc w:val="center"/>
            </w:pPr>
            <w:r w:rsidRPr="00195E91">
              <w:t>7,3 mm</w:t>
            </w:r>
          </w:p>
        </w:tc>
      </w:tr>
    </w:tbl>
    <w:p w14:paraId="39F47F58" w14:textId="77777777" w:rsidR="009D04DE" w:rsidRPr="00195E91" w:rsidRDefault="009D04DE" w:rsidP="00134DCE">
      <w:pPr>
        <w:pStyle w:val="NO"/>
      </w:pPr>
    </w:p>
    <w:p w14:paraId="73C618F3" w14:textId="77777777" w:rsidR="00BF28FB" w:rsidRPr="00195E91" w:rsidRDefault="00BF28FB" w:rsidP="00BC1C28">
      <w:pPr>
        <w:pStyle w:val="FL"/>
      </w:pPr>
      <w:r w:rsidRPr="00195E91">
        <w:rPr>
          <w:noProof/>
          <w:lang w:eastAsia="en-GB"/>
        </w:rPr>
        <w:lastRenderedPageBreak/>
        <w:drawing>
          <wp:inline distT="0" distB="0" distL="0" distR="0" wp14:anchorId="40D2D4AF" wp14:editId="2D7F626A">
            <wp:extent cx="4899660" cy="2947963"/>
            <wp:effectExtent l="0" t="0" r="0" b="5080"/>
            <wp:docPr id="15" name="Picture 15" descr="A diagram illustrating the content of clause 5.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4899660" cy="2947963"/>
                    </a:xfrm>
                    <a:prstGeom prst="rect">
                      <a:avLst/>
                    </a:prstGeom>
                    <a:noFill/>
                  </pic:spPr>
                </pic:pic>
              </a:graphicData>
            </a:graphic>
          </wp:inline>
        </w:drawing>
      </w:r>
    </w:p>
    <w:p w14:paraId="11B81525" w14:textId="6F6E519E" w:rsidR="008A0330" w:rsidRPr="00195E91" w:rsidRDefault="00BF28FB" w:rsidP="00EA717E">
      <w:pPr>
        <w:pStyle w:val="TF"/>
      </w:pPr>
      <w:r w:rsidRPr="00195E91">
        <w:t xml:space="preserve">Figure </w:t>
      </w:r>
      <w:r w:rsidR="00175F1C">
        <w:t>5.</w:t>
      </w:r>
      <w:r w:rsidR="009236F3" w:rsidRPr="00195E91">
        <w:fldChar w:fldCharType="begin"/>
      </w:r>
      <w:r w:rsidR="009236F3" w:rsidRPr="00195E91">
        <w:instrText xml:space="preserve"> SEQ Figure \* ARABIC </w:instrText>
      </w:r>
      <w:r w:rsidR="009236F3" w:rsidRPr="00195E91">
        <w:fldChar w:fldCharType="separate"/>
      </w:r>
      <w:r w:rsidR="00BE7026">
        <w:rPr>
          <w:noProof/>
        </w:rPr>
        <w:t>1</w:t>
      </w:r>
      <w:r w:rsidR="009236F3" w:rsidRPr="00195E91">
        <w:fldChar w:fldCharType="end"/>
      </w:r>
      <w:r w:rsidRPr="00195E91">
        <w:t>: Relationship between minimum</w:t>
      </w:r>
      <w:r w:rsidR="00BE1757" w:rsidRPr="00195E91">
        <w:t xml:space="preserve"> </w:t>
      </w:r>
      <w:r w:rsidRPr="00195E91">
        <w:t>character height and maximum design viewing distance</w:t>
      </w:r>
    </w:p>
    <w:p w14:paraId="5E0FF173" w14:textId="77777777" w:rsidR="0098090C" w:rsidRPr="00195E91" w:rsidRDefault="0098090C" w:rsidP="00BF76E0">
      <w:pPr>
        <w:pStyle w:val="Heading3"/>
      </w:pPr>
      <w:bookmarkStart w:id="411" w:name="_Toc57281006"/>
      <w:bookmarkStart w:id="412" w:name="_Toc57985876"/>
      <w:bookmarkStart w:id="413" w:name="_Toc58222249"/>
      <w:bookmarkStart w:id="414" w:name="_Toc196231454"/>
      <w:bookmarkStart w:id="415" w:name="_Toc197524493"/>
      <w:bookmarkStart w:id="416" w:name="_Toc197553987"/>
      <w:r w:rsidRPr="00195E91">
        <w:t>5.1.5</w:t>
      </w:r>
      <w:r w:rsidRPr="00195E91">
        <w:tab/>
        <w:t>Visual output for auditory information</w:t>
      </w:r>
      <w:bookmarkEnd w:id="411"/>
      <w:bookmarkEnd w:id="412"/>
      <w:bookmarkEnd w:id="413"/>
      <w:bookmarkEnd w:id="414"/>
      <w:bookmarkEnd w:id="415"/>
      <w:bookmarkEnd w:id="416"/>
    </w:p>
    <w:p w14:paraId="24AEADC8" w14:textId="475C4084" w:rsidR="0098090C" w:rsidRPr="00195E91" w:rsidRDefault="008C262F" w:rsidP="0098090C">
      <w:r w:rsidRPr="008C262F">
        <w:t xml:space="preserve">Where ICT includes </w:t>
      </w:r>
      <w:hyperlink w:anchor="closedFunctionality" w:history="1">
        <w:r w:rsidR="00A064D2" w:rsidRPr="00FD34BC">
          <w:rPr>
            <w:rStyle w:val="Hyperlink"/>
          </w:rPr>
          <w:t>closed functionality</w:t>
        </w:r>
      </w:hyperlink>
      <w:r w:rsidRPr="008C262F">
        <w:t xml:space="preserve">, and auditory </w:t>
      </w:r>
      <w:r w:rsidR="00CF4AF3">
        <w:t>output</w:t>
      </w:r>
      <w:r w:rsidRPr="008C262F">
        <w:t xml:space="preserve"> is needed to enable the use of closed functionality of </w:t>
      </w:r>
      <w:r w:rsidR="004F4B2E">
        <w:t xml:space="preserve">the </w:t>
      </w:r>
      <w:r w:rsidRPr="008C262F">
        <w:t>ICT</w:t>
      </w:r>
      <w:r w:rsidR="0098090C" w:rsidRPr="00195E91">
        <w:t>,</w:t>
      </w:r>
      <w:r>
        <w:br/>
      </w:r>
      <w:r w:rsidR="0098090C" w:rsidRPr="00195E91">
        <w:t xml:space="preserve">the ICT shall provide visual information that is equivalent to the auditory </w:t>
      </w:r>
      <w:r w:rsidR="00CF4AF3">
        <w:t>information</w:t>
      </w:r>
      <w:r w:rsidR="0098090C" w:rsidRPr="00195E91">
        <w:t>.</w:t>
      </w:r>
    </w:p>
    <w:p w14:paraId="5C4DA5CD" w14:textId="2E3895D6" w:rsidR="0098090C" w:rsidRPr="00195E91" w:rsidRDefault="001C5C0D" w:rsidP="00134DCE">
      <w:pPr>
        <w:pStyle w:val="NO"/>
      </w:pPr>
      <w:r>
        <w:rPr>
          <w:caps/>
        </w:rPr>
        <w:t>Note</w:t>
      </w:r>
      <w:r w:rsidR="0098090C" w:rsidRPr="00195E91">
        <w:t>:</w:t>
      </w:r>
      <w:r w:rsidR="0098090C" w:rsidRPr="00195E91">
        <w:tab/>
        <w:t xml:space="preserve">This visual information can take the form of </w:t>
      </w:r>
      <w:r w:rsidR="007D4CBD">
        <w:t>subtitle</w:t>
      </w:r>
      <w:r w:rsidR="0098090C" w:rsidRPr="00195E91">
        <w:t>s or text transcripts.</w:t>
      </w:r>
    </w:p>
    <w:p w14:paraId="29DE82A4" w14:textId="77777777" w:rsidR="0098090C" w:rsidRPr="00195E91" w:rsidRDefault="0098090C" w:rsidP="00BF76E0">
      <w:pPr>
        <w:pStyle w:val="Heading3"/>
      </w:pPr>
      <w:bookmarkStart w:id="417" w:name="_Toc57281007"/>
      <w:bookmarkStart w:id="418" w:name="_Toc57985877"/>
      <w:bookmarkStart w:id="419" w:name="_Toc58222250"/>
      <w:bookmarkStart w:id="420" w:name="_Toc196231455"/>
      <w:bookmarkStart w:id="421" w:name="_Toc197524494"/>
      <w:bookmarkStart w:id="422" w:name="_Toc197553988"/>
      <w:r w:rsidRPr="00195E91">
        <w:t>5.1.6</w:t>
      </w:r>
      <w:r w:rsidRPr="00195E91">
        <w:tab/>
        <w:t>Operation without keyboard interface</w:t>
      </w:r>
      <w:bookmarkEnd w:id="417"/>
      <w:bookmarkEnd w:id="418"/>
      <w:bookmarkEnd w:id="419"/>
      <w:bookmarkEnd w:id="420"/>
      <w:bookmarkEnd w:id="421"/>
      <w:bookmarkEnd w:id="422"/>
    </w:p>
    <w:p w14:paraId="584686E6" w14:textId="4BD90371" w:rsidR="008639C6" w:rsidRPr="00195E91" w:rsidRDefault="008639C6" w:rsidP="00BF76E0">
      <w:pPr>
        <w:pStyle w:val="Heading4"/>
      </w:pPr>
      <w:r w:rsidRPr="00195E91">
        <w:t>5.1.6.1</w:t>
      </w:r>
      <w:r w:rsidRPr="00195E91">
        <w:tab/>
      </w:r>
      <w:r w:rsidR="00CB0104">
        <w:t>F</w:t>
      </w:r>
      <w:r w:rsidR="001B70FC" w:rsidRPr="00195E91">
        <w:t>unctionality</w:t>
      </w:r>
      <w:r w:rsidR="00CB0104">
        <w:t xml:space="preserve"> closed to keyboards</w:t>
      </w:r>
    </w:p>
    <w:p w14:paraId="5FA1DF81" w14:textId="5F65D194" w:rsidR="008C262F" w:rsidRDefault="008C262F" w:rsidP="0098090C">
      <w:r w:rsidRPr="008C262F">
        <w:t xml:space="preserve">Where ICT includes </w:t>
      </w:r>
      <w:hyperlink w:anchor="closedFunctionality" w:history="1">
        <w:r w:rsidR="00A064D2" w:rsidRPr="00FD34BC">
          <w:rPr>
            <w:rStyle w:val="Hyperlink"/>
          </w:rPr>
          <w:t>closed functionality</w:t>
        </w:r>
      </w:hyperlink>
      <w:r w:rsidRPr="008C262F">
        <w:t>, and the functionality is closed to keyboards or keyboard interfaces</w:t>
      </w:r>
      <w:r w:rsidR="0098090C" w:rsidRPr="00195E91">
        <w:t>,</w:t>
      </w:r>
    </w:p>
    <w:p w14:paraId="24B1FDAC" w14:textId="2BAFA9C6" w:rsidR="0098090C" w:rsidRPr="00195E91" w:rsidRDefault="00A62A87" w:rsidP="0098090C">
      <w:r>
        <w:t>the</w:t>
      </w:r>
      <w:r w:rsidR="0098090C" w:rsidRPr="00195E91">
        <w:t xml:space="preserve"> functionality</w:t>
      </w:r>
      <w:r>
        <w:t xml:space="preserve"> closed to keyboards or keyboard interfaces</w:t>
      </w:r>
      <w:r w:rsidR="0098090C" w:rsidRPr="00195E91">
        <w:t xml:space="preserve"> shall be operable without vision as required by clause 5.1.3.</w:t>
      </w:r>
    </w:p>
    <w:p w14:paraId="5B5D7A56" w14:textId="77777777" w:rsidR="008639C6" w:rsidRPr="00195E91" w:rsidRDefault="008639C6" w:rsidP="00BF76E0">
      <w:pPr>
        <w:pStyle w:val="Heading4"/>
      </w:pPr>
      <w:r w:rsidRPr="00195E91">
        <w:t>5.1.6.2</w:t>
      </w:r>
      <w:r w:rsidRPr="00195E91">
        <w:tab/>
        <w:t>Input focus</w:t>
      </w:r>
    </w:p>
    <w:p w14:paraId="2C2B20B1" w14:textId="4C9D5812" w:rsidR="0098090C" w:rsidRPr="00195E91" w:rsidRDefault="008C262F" w:rsidP="0098090C">
      <w:r w:rsidRPr="008C262F">
        <w:t xml:space="preserve">Where ICT includes </w:t>
      </w:r>
      <w:hyperlink w:anchor="closedFunctionality" w:history="1">
        <w:r w:rsidR="00A064D2" w:rsidRPr="00FD34BC">
          <w:rPr>
            <w:rStyle w:val="Hyperlink"/>
          </w:rPr>
          <w:t>closed functionality</w:t>
        </w:r>
      </w:hyperlink>
      <w:r w:rsidRPr="008C262F">
        <w:t xml:space="preserve">, and the functionality is closed to keyboards or keyboard interfaces, and where input focus can be moved to a </w:t>
      </w:r>
      <w:bookmarkStart w:id="423" w:name="_Hlk179675815"/>
      <w:r w:rsidR="00DF26F2">
        <w:fldChar w:fldCharType="begin"/>
      </w:r>
      <w:r w:rsidR="00DF26F2">
        <w:instrText>HYPERLINK  \l "userInterfaceElement"</w:instrText>
      </w:r>
      <w:r w:rsidR="00DF26F2">
        <w:fldChar w:fldCharType="separate"/>
      </w:r>
      <w:r w:rsidRPr="00DF26F2">
        <w:rPr>
          <w:rStyle w:val="Hyperlink"/>
        </w:rPr>
        <w:t>user interface element</w:t>
      </w:r>
      <w:r w:rsidR="00DF26F2">
        <w:fldChar w:fldCharType="end"/>
      </w:r>
      <w:bookmarkEnd w:id="423"/>
      <w:r w:rsidR="00875025" w:rsidRPr="00195E91">
        <w:t>,</w:t>
      </w:r>
      <w:r>
        <w:br/>
      </w:r>
      <w:r w:rsidR="0098090C" w:rsidRPr="00195E91">
        <w:t>it shall be possible to move the input focus away from that element using the same mechanism, in order to avoid trapping the input focus.</w:t>
      </w:r>
    </w:p>
    <w:p w14:paraId="1F74453F" w14:textId="66C3E69C" w:rsidR="00325940" w:rsidRPr="00195E91" w:rsidRDefault="00325940" w:rsidP="00325940">
      <w:pPr>
        <w:pStyle w:val="Heading3"/>
      </w:pPr>
      <w:bookmarkStart w:id="424" w:name="_Toc57281008"/>
      <w:bookmarkStart w:id="425" w:name="_Toc57985878"/>
      <w:bookmarkStart w:id="426" w:name="_Toc58222251"/>
      <w:bookmarkStart w:id="427" w:name="_Toc196231456"/>
      <w:bookmarkStart w:id="428" w:name="_Toc197524495"/>
      <w:bookmarkStart w:id="429" w:name="_Toc197553989"/>
      <w:r w:rsidRPr="00195E91">
        <w:t>5.1.7</w:t>
      </w:r>
      <w:r w:rsidRPr="00195E91">
        <w:tab/>
        <w:t>Access without speech</w:t>
      </w:r>
      <w:bookmarkEnd w:id="424"/>
      <w:bookmarkEnd w:id="425"/>
      <w:bookmarkEnd w:id="426"/>
      <w:bookmarkEnd w:id="427"/>
      <w:bookmarkEnd w:id="428"/>
      <w:bookmarkEnd w:id="429"/>
    </w:p>
    <w:p w14:paraId="05260AAD" w14:textId="3958BFE9" w:rsidR="00325940" w:rsidRDefault="008C262F" w:rsidP="0098090C">
      <w:r w:rsidRPr="008C262F">
        <w:t xml:space="preserve">Where ICT includes </w:t>
      </w:r>
      <w:hyperlink w:anchor="closedFunctionality" w:history="1">
        <w:r w:rsidR="00A064D2" w:rsidRPr="00FD34BC">
          <w:rPr>
            <w:rStyle w:val="Hyperlink"/>
          </w:rPr>
          <w:t>closed functionality</w:t>
        </w:r>
      </w:hyperlink>
      <w:r w:rsidRPr="008C262F">
        <w:t xml:space="preserve">, and speech is needed to operate closed functionality of </w:t>
      </w:r>
      <w:r w:rsidR="00A60426">
        <w:t xml:space="preserve">the </w:t>
      </w:r>
      <w:r w:rsidRPr="008C262F">
        <w:t>ICT</w:t>
      </w:r>
      <w:r w:rsidR="00325940" w:rsidRPr="00195E91">
        <w:t>,</w:t>
      </w:r>
      <w:r>
        <w:br/>
      </w:r>
      <w:r w:rsidR="00325940" w:rsidRPr="00195E91">
        <w:t>the ICT shall provide at least one mode of operation using an alternative input mechanism that does not require speech.</w:t>
      </w:r>
    </w:p>
    <w:p w14:paraId="39194928" w14:textId="003B7B7D" w:rsidR="001950EB" w:rsidRDefault="001950EB" w:rsidP="001950EB">
      <w:pPr>
        <w:pStyle w:val="Heading3"/>
      </w:pPr>
      <w:bookmarkStart w:id="430" w:name="_Toc197524496"/>
      <w:bookmarkStart w:id="431" w:name="_Toc197553990"/>
      <w:bookmarkStart w:id="432" w:name="_Toc196231457"/>
      <w:r>
        <w:t>5.1.</w:t>
      </w:r>
      <w:r w:rsidR="00D30DB3">
        <w:t>8</w:t>
      </w:r>
      <w:r>
        <w:tab/>
        <w:t>Identify input purpose (closed functionality)</w:t>
      </w:r>
      <w:bookmarkEnd w:id="430"/>
      <w:bookmarkEnd w:id="431"/>
      <w:bookmarkEnd w:id="432"/>
    </w:p>
    <w:p w14:paraId="01819559" w14:textId="5003C061" w:rsidR="001950EB" w:rsidRPr="00195E91" w:rsidRDefault="008C262F" w:rsidP="001A7F3F">
      <w:r w:rsidRPr="008C262F">
        <w:t xml:space="preserve">Where ICT includes </w:t>
      </w:r>
      <w:hyperlink w:anchor="closedFunctionality" w:history="1">
        <w:r w:rsidR="00A064D2" w:rsidRPr="00FD34BC">
          <w:rPr>
            <w:rStyle w:val="Hyperlink"/>
          </w:rPr>
          <w:t>closed functionality</w:t>
        </w:r>
      </w:hyperlink>
      <w:r w:rsidR="006E4EDB" w:rsidRPr="006E4EDB">
        <w:t>, and input field(s) collecting information about the user are needed to enable the use of the closed functionality of the ICT, and the input field(s)</w:t>
      </w:r>
      <w:r w:rsidR="006E4EDB">
        <w:t xml:space="preserve"> serve a purpose identified in the </w:t>
      </w:r>
      <w:hyperlink r:id="rId45" w:anchor="input-purposes" w:history="1">
        <w:r w:rsidR="006E4EDB">
          <w:rPr>
            <w:rStyle w:val="Hyperlink"/>
          </w:rPr>
          <w:t>WCAG</w:t>
        </w:r>
        <w:r w:rsidR="006E4EDB" w:rsidRPr="002E1021">
          <w:rPr>
            <w:rStyle w:val="Hyperlink"/>
          </w:rPr>
          <w:t xml:space="preserve"> 2.2 Input Purposes for User Interface Components section</w:t>
        </w:r>
      </w:hyperlink>
      <w:r w:rsidR="006E4EDB">
        <w:t>,</w:t>
      </w:r>
      <w:r>
        <w:br/>
      </w:r>
      <w:r w:rsidR="001950EB">
        <w:lastRenderedPageBreak/>
        <w:t xml:space="preserve">in at least one mode of operation the ICT shall present to the user, in an audio form, the purpose of each </w:t>
      </w:r>
      <w:r w:rsidR="006E4EDB">
        <w:t xml:space="preserve">of these </w:t>
      </w:r>
      <w:r w:rsidR="001950EB">
        <w:t>input field</w:t>
      </w:r>
      <w:r w:rsidR="006E4EDB">
        <w:t>s</w:t>
      </w:r>
      <w:r w:rsidR="001950EB">
        <w:t>.</w:t>
      </w:r>
    </w:p>
    <w:p w14:paraId="0D91EBEA" w14:textId="77777777" w:rsidR="0098090C" w:rsidRPr="00195E91" w:rsidRDefault="0098090C" w:rsidP="00BF76E0">
      <w:pPr>
        <w:pStyle w:val="Heading2"/>
        <w:rPr>
          <w:lang w:bidi="en-US"/>
        </w:rPr>
      </w:pPr>
      <w:bookmarkStart w:id="433" w:name="_5.2_Activation_of"/>
      <w:bookmarkStart w:id="434" w:name="_Toc57281009"/>
      <w:bookmarkStart w:id="435" w:name="_Toc57985879"/>
      <w:bookmarkStart w:id="436" w:name="_Toc58222252"/>
      <w:bookmarkStart w:id="437" w:name="_Toc196231458"/>
      <w:bookmarkStart w:id="438" w:name="_Toc197524497"/>
      <w:bookmarkStart w:id="439" w:name="_Toc197553991"/>
      <w:bookmarkEnd w:id="433"/>
      <w:r w:rsidRPr="00195E91">
        <w:rPr>
          <w:lang w:bidi="en-US"/>
        </w:rPr>
        <w:t>5.2</w:t>
      </w:r>
      <w:r w:rsidRPr="00195E91">
        <w:rPr>
          <w:lang w:bidi="en-US"/>
        </w:rPr>
        <w:tab/>
        <w:t>Activation of accessibility features</w:t>
      </w:r>
      <w:bookmarkEnd w:id="434"/>
      <w:bookmarkEnd w:id="435"/>
      <w:bookmarkEnd w:id="436"/>
      <w:bookmarkEnd w:id="437"/>
      <w:bookmarkEnd w:id="438"/>
      <w:bookmarkEnd w:id="439"/>
    </w:p>
    <w:p w14:paraId="321419AB" w14:textId="6BE653FB" w:rsidR="0098090C" w:rsidRPr="00195E91" w:rsidRDefault="008C262F" w:rsidP="0098090C">
      <w:pPr>
        <w:rPr>
          <w:lang w:bidi="en-US"/>
        </w:rPr>
      </w:pPr>
      <w:r w:rsidRPr="008C262F">
        <w:rPr>
          <w:lang w:bidi="en-US"/>
        </w:rPr>
        <w:t xml:space="preserve">Where ICT includes documented </w:t>
      </w:r>
      <w:hyperlink w:anchor="accessibility" w:history="1">
        <w:r w:rsidRPr="00044DB8">
          <w:rPr>
            <w:rStyle w:val="Hyperlink"/>
            <w:lang w:bidi="en-US"/>
          </w:rPr>
          <w:t xml:space="preserve">accessibility </w:t>
        </w:r>
      </w:hyperlink>
      <w:r w:rsidRPr="008C262F">
        <w:rPr>
          <w:lang w:bidi="en-US"/>
        </w:rPr>
        <w:t>features</w:t>
      </w:r>
      <w:r w:rsidR="00525001" w:rsidRPr="00195E91">
        <w:rPr>
          <w:lang w:bidi="en-US"/>
        </w:rPr>
        <w:t>,</w:t>
      </w:r>
      <w:r>
        <w:rPr>
          <w:lang w:bidi="en-US"/>
        </w:rPr>
        <w:br/>
      </w:r>
      <w:r w:rsidR="00182BC2" w:rsidRPr="00195E91">
        <w:rPr>
          <w:lang w:bidi="en-US"/>
        </w:rPr>
        <w:t>i</w:t>
      </w:r>
      <w:r w:rsidR="0098090C" w:rsidRPr="00195E91">
        <w:rPr>
          <w:lang w:bidi="en-US"/>
        </w:rPr>
        <w:t>t shall be possible to activate those documented accessibility features that are required to meet a specific need without relying on a method that does not support that need.</w:t>
      </w:r>
    </w:p>
    <w:p w14:paraId="48298EA9" w14:textId="77777777" w:rsidR="0098090C" w:rsidRPr="00195E91" w:rsidRDefault="0098090C" w:rsidP="00BF76E0">
      <w:pPr>
        <w:pStyle w:val="Heading2"/>
      </w:pPr>
      <w:bookmarkStart w:id="440" w:name="_Toc57281010"/>
      <w:bookmarkStart w:id="441" w:name="_Toc57985880"/>
      <w:bookmarkStart w:id="442" w:name="_Toc58222253"/>
      <w:bookmarkStart w:id="443" w:name="_Toc196231459"/>
      <w:bookmarkStart w:id="444" w:name="_Toc197524498"/>
      <w:bookmarkStart w:id="445" w:name="_Toc197553992"/>
      <w:r w:rsidRPr="00195E91">
        <w:t>5.3</w:t>
      </w:r>
      <w:r w:rsidRPr="00195E91">
        <w:tab/>
        <w:t>Biometrics</w:t>
      </w:r>
      <w:bookmarkEnd w:id="440"/>
      <w:bookmarkEnd w:id="441"/>
      <w:bookmarkEnd w:id="442"/>
      <w:bookmarkEnd w:id="443"/>
      <w:bookmarkEnd w:id="444"/>
      <w:bookmarkEnd w:id="445"/>
    </w:p>
    <w:p w14:paraId="7D52C58E" w14:textId="2BFCC8FA" w:rsidR="0098090C" w:rsidRPr="00195E91" w:rsidRDefault="0098090C" w:rsidP="0098090C">
      <w:pPr>
        <w:rPr>
          <w:lang w:bidi="en-US"/>
        </w:rPr>
      </w:pPr>
      <w:r w:rsidRPr="00195E91">
        <w:rPr>
          <w:lang w:bidi="en-US"/>
        </w:rPr>
        <w:t xml:space="preserve">Where </w:t>
      </w:r>
      <w:r w:rsidRPr="00195E91">
        <w:t>ICT</w:t>
      </w:r>
      <w:r w:rsidRPr="00195E91">
        <w:rPr>
          <w:lang w:bidi="en-US"/>
        </w:rPr>
        <w:t xml:space="preserve"> uses biological characteristics,</w:t>
      </w:r>
      <w:r w:rsidR="006B4F58">
        <w:rPr>
          <w:lang w:bidi="en-US"/>
        </w:rPr>
        <w:br/>
      </w:r>
      <w:r w:rsidR="00761DE4">
        <w:rPr>
          <w:lang w:bidi="en-US"/>
        </w:rPr>
        <w:t>the ICT</w:t>
      </w:r>
      <w:r w:rsidR="00761DE4" w:rsidRPr="00195E91">
        <w:rPr>
          <w:lang w:bidi="en-US"/>
        </w:rPr>
        <w:t xml:space="preserve"> </w:t>
      </w:r>
      <w:r w:rsidRPr="00195E91">
        <w:rPr>
          <w:lang w:bidi="en-US"/>
        </w:rPr>
        <w:t>shall not rely on the use of a biological characteristic as the only means of user identification or for control of</w:t>
      </w:r>
      <w:r w:rsidR="00761DE4">
        <w:rPr>
          <w:lang w:bidi="en-US"/>
        </w:rPr>
        <w:t xml:space="preserve"> the</w:t>
      </w:r>
      <w:r w:rsidRPr="00195E91">
        <w:rPr>
          <w:lang w:bidi="en-US"/>
        </w:rPr>
        <w:t xml:space="preserve"> </w:t>
      </w:r>
      <w:r w:rsidRPr="00195E91">
        <w:t>ICT</w:t>
      </w:r>
      <w:r w:rsidRPr="00195E91">
        <w:rPr>
          <w:lang w:bidi="en-US"/>
        </w:rPr>
        <w:t>.</w:t>
      </w:r>
    </w:p>
    <w:p w14:paraId="063DF5AC" w14:textId="7FF0DC8C" w:rsidR="0098090C" w:rsidRPr="00195E91" w:rsidRDefault="001C5C0D" w:rsidP="00134DCE">
      <w:pPr>
        <w:pStyle w:val="NO"/>
        <w:rPr>
          <w:lang w:bidi="en-US"/>
        </w:rPr>
      </w:pPr>
      <w:r>
        <w:rPr>
          <w:caps/>
          <w:lang w:bidi="en-US"/>
        </w:rPr>
        <w:t>Note</w:t>
      </w:r>
      <w:r w:rsidR="0098090C" w:rsidRPr="00195E91">
        <w:rPr>
          <w:lang w:bidi="en-US"/>
        </w:rPr>
        <w:t>:</w:t>
      </w:r>
      <w:r w:rsidR="0098090C" w:rsidRPr="00195E91">
        <w:rPr>
          <w:lang w:bidi="en-US"/>
        </w:rPr>
        <w:tab/>
      </w:r>
      <w:r w:rsidR="00761DE4">
        <w:rPr>
          <w:lang w:bidi="en-US"/>
        </w:rPr>
        <w:t>Some e</w:t>
      </w:r>
      <w:r w:rsidR="0098090C" w:rsidRPr="00195E91">
        <w:rPr>
          <w:lang w:bidi="en-US"/>
        </w:rPr>
        <w:t>xamples of biological characteristics are fingerprints, eye retinal patterns, voice, and face.</w:t>
      </w:r>
    </w:p>
    <w:p w14:paraId="12068202" w14:textId="77777777" w:rsidR="0098090C" w:rsidRPr="00195E91" w:rsidRDefault="0098090C" w:rsidP="00BF76E0">
      <w:pPr>
        <w:pStyle w:val="Heading2"/>
      </w:pPr>
      <w:bookmarkStart w:id="446" w:name="_Toc57281011"/>
      <w:bookmarkStart w:id="447" w:name="_Toc57985881"/>
      <w:bookmarkStart w:id="448" w:name="_Toc58222254"/>
      <w:bookmarkStart w:id="449" w:name="_Toc196231460"/>
      <w:bookmarkStart w:id="450" w:name="_Toc197524499"/>
      <w:bookmarkStart w:id="451" w:name="_Toc197553993"/>
      <w:r w:rsidRPr="00195E91">
        <w:t>5.4</w:t>
      </w:r>
      <w:r w:rsidRPr="00195E91">
        <w:tab/>
        <w:t>Preservation of accessibility information during conversion</w:t>
      </w:r>
      <w:bookmarkEnd w:id="446"/>
      <w:bookmarkEnd w:id="447"/>
      <w:bookmarkEnd w:id="448"/>
      <w:bookmarkEnd w:id="449"/>
      <w:bookmarkEnd w:id="450"/>
      <w:bookmarkEnd w:id="451"/>
    </w:p>
    <w:p w14:paraId="1EB634E2" w14:textId="412E9F0D" w:rsidR="0098090C" w:rsidRDefault="0098090C" w:rsidP="0098090C">
      <w:r w:rsidRPr="00195E91">
        <w:t>Where ICT converts information or communication</w:t>
      </w:r>
      <w:r w:rsidR="00E12E55">
        <w:t>,</w:t>
      </w:r>
      <w:r w:rsidR="00E12E55">
        <w:br/>
      </w:r>
      <w:r w:rsidR="006C1C21">
        <w:t>the ICT</w:t>
      </w:r>
      <w:r w:rsidR="006C1C21" w:rsidRPr="00195E91">
        <w:t xml:space="preserve"> </w:t>
      </w:r>
      <w:r w:rsidRPr="00195E91">
        <w:t xml:space="preserve">shall preserve all documented non-proprietary information that is provided for </w:t>
      </w:r>
      <w:hyperlink w:anchor="accessibility" w:history="1">
        <w:r w:rsidRPr="00044DB8">
          <w:rPr>
            <w:rStyle w:val="Hyperlink"/>
          </w:rPr>
          <w:t>accessibility</w:t>
        </w:r>
      </w:hyperlink>
      <w:r w:rsidR="00E12E55">
        <w:t xml:space="preserve"> </w:t>
      </w:r>
      <w:r w:rsidRPr="00195E91">
        <w:t>to the extent that such information can be contained in or supported by the destination format.</w:t>
      </w:r>
    </w:p>
    <w:p w14:paraId="118120DF" w14:textId="26EE8A33" w:rsidR="00D85887" w:rsidRPr="00195E91" w:rsidRDefault="00D85887" w:rsidP="0098090C">
      <w:r w:rsidRPr="00AF4529">
        <w:rPr>
          <w:caps/>
        </w:rPr>
        <w:t>Note</w:t>
      </w:r>
      <w:r>
        <w:t>:</w:t>
      </w:r>
      <w:r>
        <w:tab/>
        <w:t>Any transmission that is not lossless would involve conversion and would be covered by this requirement.</w:t>
      </w:r>
    </w:p>
    <w:p w14:paraId="4F1797BE" w14:textId="34987EA1" w:rsidR="0098090C" w:rsidRDefault="0098090C" w:rsidP="00BF76E0">
      <w:pPr>
        <w:pStyle w:val="Heading2"/>
      </w:pPr>
      <w:bookmarkStart w:id="452" w:name="_Toc57281012"/>
      <w:bookmarkStart w:id="453" w:name="_Toc57985882"/>
      <w:bookmarkStart w:id="454" w:name="_Toc58222255"/>
      <w:bookmarkStart w:id="455" w:name="_Toc196231461"/>
      <w:bookmarkStart w:id="456" w:name="_Toc197524500"/>
      <w:bookmarkStart w:id="457" w:name="_Toc197553994"/>
      <w:r w:rsidRPr="00195E91">
        <w:t>5.5</w:t>
      </w:r>
      <w:r w:rsidRPr="00195E91">
        <w:tab/>
      </w:r>
      <w:r w:rsidR="006922E8">
        <w:t>Control using tactilely discernible o</w:t>
      </w:r>
      <w:r w:rsidR="006922E8" w:rsidRPr="00195E91">
        <w:t xml:space="preserve">perable </w:t>
      </w:r>
      <w:r w:rsidRPr="00195E91">
        <w:t>part</w:t>
      </w:r>
      <w:r w:rsidR="001B70FC" w:rsidRPr="00195E91">
        <w:t>s</w:t>
      </w:r>
      <w:bookmarkEnd w:id="452"/>
      <w:bookmarkEnd w:id="453"/>
      <w:bookmarkEnd w:id="454"/>
      <w:bookmarkEnd w:id="455"/>
      <w:bookmarkEnd w:id="456"/>
      <w:bookmarkEnd w:id="457"/>
    </w:p>
    <w:p w14:paraId="5982AEEF" w14:textId="03D86E84" w:rsidR="006922E8" w:rsidRDefault="006922E8" w:rsidP="006922E8">
      <w:r>
        <w:t xml:space="preserve">Where ICT includes functionality that requires </w:t>
      </w:r>
      <w:hyperlink w:anchor="manualoperationandcontrol" w:history="1">
        <w:r w:rsidRPr="006922E8">
          <w:rPr>
            <w:rStyle w:val="Hyperlink"/>
          </w:rPr>
          <w:t>manual operation and control</w:t>
        </w:r>
      </w:hyperlink>
      <w:r>
        <w:t>,</w:t>
      </w:r>
      <w:r>
        <w:br/>
        <w:t xml:space="preserve">the ICT shall provide a mode of operation that allows all the functionality of the ICT that requires </w:t>
      </w:r>
      <w:hyperlink w:anchor="manualoperationandcontrol" w:history="1">
        <w:r w:rsidRPr="006922E8">
          <w:rPr>
            <w:rStyle w:val="Hyperlink"/>
          </w:rPr>
          <w:t>manual operation and control</w:t>
        </w:r>
      </w:hyperlink>
      <w:r>
        <w:t xml:space="preserve"> to be controlled without requiring vision using only </w:t>
      </w:r>
      <w:hyperlink w:anchor="tactilelydiscernible" w:history="1">
        <w:r w:rsidRPr="006922E8">
          <w:rPr>
            <w:rStyle w:val="Hyperlink"/>
          </w:rPr>
          <w:t>tactilely discernible operable parts</w:t>
        </w:r>
      </w:hyperlink>
      <w:r>
        <w:t>.</w:t>
      </w:r>
    </w:p>
    <w:p w14:paraId="2FD0E50D" w14:textId="73372B13" w:rsidR="003C36B6" w:rsidRPr="00195E91" w:rsidRDefault="006922E8" w:rsidP="006922E8">
      <w:pPr>
        <w:pStyle w:val="NO"/>
      </w:pPr>
      <w:r w:rsidRPr="00AF4529">
        <w:rPr>
          <w:caps/>
        </w:rPr>
        <w:t>Note</w:t>
      </w:r>
      <w:r>
        <w:t>:</w:t>
      </w:r>
      <w:r>
        <w:tab/>
        <w:t>A</w:t>
      </w:r>
      <w:r w:rsidRPr="006922E8">
        <w:t xml:space="preserve">s noted in the definition of </w:t>
      </w:r>
      <w:hyperlink w:anchor="tactilelydiscernible" w:history="1">
        <w:r w:rsidRPr="006922E8">
          <w:rPr>
            <w:rStyle w:val="Hyperlink"/>
          </w:rPr>
          <w:t>tactilely discernible operable part</w:t>
        </w:r>
      </w:hyperlink>
      <w:r w:rsidRPr="006922E8">
        <w:t xml:space="preserve">, a touchscreen or touchpad that can be tactilely discerned, or a part of a touchscreen that is located adjacent to a tactilely discernible edge, corner, or tactile markings on a screen frame is a </w:t>
      </w:r>
      <w:hyperlink w:anchor="tactilelydiscernible" w:history="1">
        <w:r w:rsidRPr="006922E8">
          <w:rPr>
            <w:rStyle w:val="Hyperlink"/>
          </w:rPr>
          <w:t>tactilely discernible operable part</w:t>
        </w:r>
      </w:hyperlink>
      <w:r w:rsidRPr="006922E8">
        <w:t>.</w:t>
      </w:r>
    </w:p>
    <w:p w14:paraId="3782EA01" w14:textId="77777777" w:rsidR="0098090C" w:rsidRPr="00195E91" w:rsidRDefault="0098090C" w:rsidP="00BF76E0">
      <w:pPr>
        <w:pStyle w:val="Heading2"/>
      </w:pPr>
      <w:bookmarkStart w:id="458" w:name="_Toc57281015"/>
      <w:bookmarkStart w:id="459" w:name="_Toc57985885"/>
      <w:bookmarkStart w:id="460" w:name="_Toc58222258"/>
      <w:bookmarkStart w:id="461" w:name="_Toc196231462"/>
      <w:bookmarkStart w:id="462" w:name="_Toc197524501"/>
      <w:bookmarkStart w:id="463" w:name="_Toc197553995"/>
      <w:r w:rsidRPr="00195E91">
        <w:t>5.6</w:t>
      </w:r>
      <w:r w:rsidRPr="00195E91">
        <w:tab/>
        <w:t>Locking or toggle controls</w:t>
      </w:r>
      <w:bookmarkEnd w:id="458"/>
      <w:bookmarkEnd w:id="459"/>
      <w:bookmarkEnd w:id="460"/>
      <w:bookmarkEnd w:id="461"/>
      <w:bookmarkEnd w:id="462"/>
      <w:bookmarkEnd w:id="463"/>
    </w:p>
    <w:p w14:paraId="3457ED60" w14:textId="77777777" w:rsidR="0098090C" w:rsidRPr="00195E91" w:rsidRDefault="0098090C" w:rsidP="00BF76E0">
      <w:pPr>
        <w:pStyle w:val="Heading3"/>
      </w:pPr>
      <w:bookmarkStart w:id="464" w:name="_Toc57281016"/>
      <w:bookmarkStart w:id="465" w:name="_Toc57985886"/>
      <w:bookmarkStart w:id="466" w:name="_Toc58222259"/>
      <w:bookmarkStart w:id="467" w:name="_Toc196231463"/>
      <w:bookmarkStart w:id="468" w:name="_Toc197524502"/>
      <w:bookmarkStart w:id="469" w:name="_Toc197553996"/>
      <w:r w:rsidRPr="00195E91">
        <w:t>5.6.1</w:t>
      </w:r>
      <w:r w:rsidRPr="00195E91">
        <w:tab/>
        <w:t>Tactile or auditory status</w:t>
      </w:r>
      <w:bookmarkEnd w:id="464"/>
      <w:bookmarkEnd w:id="465"/>
      <w:bookmarkEnd w:id="466"/>
      <w:bookmarkEnd w:id="467"/>
      <w:bookmarkEnd w:id="468"/>
      <w:bookmarkEnd w:id="469"/>
    </w:p>
    <w:p w14:paraId="2C3A3A84" w14:textId="28DBDA38" w:rsidR="0098090C" w:rsidRPr="00195E91" w:rsidRDefault="00D47B78" w:rsidP="0098090C">
      <w:r w:rsidRPr="00D47B78">
        <w:t>Where ICT includes a locking or toggle control</w:t>
      </w:r>
      <w:r w:rsidR="0098090C" w:rsidRPr="00195E91">
        <w:t>,</w:t>
      </w:r>
      <w:r>
        <w:br/>
      </w:r>
      <w:r w:rsidR="0098090C" w:rsidRPr="00195E91">
        <w:t>the ICT shall provide at least one mode of operation where the status of the control can be determined either through touch or sound without operating the control.</w:t>
      </w:r>
    </w:p>
    <w:p w14:paraId="50E3AE19" w14:textId="154F6F23" w:rsidR="0098090C" w:rsidRPr="00195E91" w:rsidRDefault="001C5C0D" w:rsidP="00134DCE">
      <w:pPr>
        <w:pStyle w:val="NO"/>
      </w:pPr>
      <w:r>
        <w:rPr>
          <w:caps/>
        </w:rPr>
        <w:t>Note</w:t>
      </w:r>
      <w:r w:rsidR="0098090C" w:rsidRPr="00195E91">
        <w:t xml:space="preserve"> 1:</w:t>
      </w:r>
      <w:r w:rsidR="0098090C" w:rsidRPr="00195E91">
        <w:tab/>
        <w:t>Locking or toggle controls are those controls that can only have two or three states and that keep their state while being used.</w:t>
      </w:r>
    </w:p>
    <w:p w14:paraId="499ACE3F" w14:textId="23674E8F" w:rsidR="0098090C" w:rsidRDefault="001C5C0D" w:rsidP="00134DCE">
      <w:pPr>
        <w:pStyle w:val="NO"/>
      </w:pPr>
      <w:r>
        <w:rPr>
          <w:caps/>
        </w:rPr>
        <w:t>Note</w:t>
      </w:r>
      <w:r w:rsidR="0098090C" w:rsidRPr="00195E91">
        <w:t xml:space="preserve"> 2:</w:t>
      </w:r>
      <w:r w:rsidR="0098090C" w:rsidRPr="00195E91">
        <w:tab/>
        <w:t>An example of a locking or toggle control is the "Caps Lock" key found on most keyboards. Another example is the volume button on a pay telephone, which can be set at normal, loud, or extra loud volume.</w:t>
      </w:r>
    </w:p>
    <w:p w14:paraId="7F64497C" w14:textId="26D074B9" w:rsidR="00F230D7" w:rsidRDefault="00813D2D" w:rsidP="00134DCE">
      <w:pPr>
        <w:pStyle w:val="NO"/>
      </w:pPr>
      <w:r w:rsidRPr="00AF4529">
        <w:rPr>
          <w:caps/>
        </w:rPr>
        <w:t>Note</w:t>
      </w:r>
      <w:r>
        <w:t xml:space="preserve"> 3:</w:t>
      </w:r>
      <w:r>
        <w:tab/>
      </w:r>
      <w:r w:rsidR="00F230D7" w:rsidRPr="00F230D7">
        <w:t>For example</w:t>
      </w:r>
      <w:r w:rsidR="00E47BC6">
        <w:t>,</w:t>
      </w:r>
      <w:r w:rsidR="00F230D7" w:rsidRPr="00F230D7">
        <w:t xml:space="preserve"> on some devices Power On/Off and Input Selection are physical toggle controls where the status can be felt. Tones can be used to indicate different states such as a low-high tone for on and high-low tone for off. Or if speech output is enabled and the user invokes an action, feedback can be by speech at user option.</w:t>
      </w:r>
    </w:p>
    <w:p w14:paraId="7B55E418" w14:textId="190403F6" w:rsidR="00813D2D" w:rsidRDefault="00F230D7" w:rsidP="00134DCE">
      <w:pPr>
        <w:pStyle w:val="NO"/>
      </w:pPr>
      <w:r w:rsidRPr="00AF4529">
        <w:rPr>
          <w:caps/>
        </w:rPr>
        <w:t>Note</w:t>
      </w:r>
      <w:r>
        <w:t xml:space="preserve"> 4:</w:t>
      </w:r>
      <w:r>
        <w:tab/>
      </w:r>
      <w:r w:rsidR="00813D2D" w:rsidRPr="00813D2D">
        <w:t>Even though all the above examples relate to hardware toggle controls, this clause also applies to graphical controls in software.</w:t>
      </w:r>
    </w:p>
    <w:p w14:paraId="1B703724" w14:textId="4D3D8A4E" w:rsidR="00813D2D" w:rsidRPr="00195E91" w:rsidRDefault="00813D2D" w:rsidP="00134DCE">
      <w:pPr>
        <w:pStyle w:val="NO"/>
      </w:pPr>
      <w:r w:rsidRPr="00AF4529">
        <w:rPr>
          <w:caps/>
        </w:rPr>
        <w:lastRenderedPageBreak/>
        <w:t>Note</w:t>
      </w:r>
      <w:r>
        <w:t xml:space="preserve"> </w:t>
      </w:r>
      <w:r w:rsidR="00F230D7">
        <w:t>5</w:t>
      </w:r>
      <w:r>
        <w:t>:</w:t>
      </w:r>
      <w:r>
        <w:tab/>
      </w:r>
      <w:r w:rsidRPr="00813D2D">
        <w:t xml:space="preserve">For graphical software controls, this clause will usually (unless the ICT is closed for AT) pass if the control conforms with </w:t>
      </w:r>
      <w:r w:rsidR="006725E5">
        <w:t>WCAG</w:t>
      </w:r>
      <w:r w:rsidRPr="00813D2D">
        <w:t xml:space="preserve"> success criterion 1.3.1 </w:t>
      </w:r>
      <w:r w:rsidR="00107CB9">
        <w:t>"</w:t>
      </w:r>
      <w:r w:rsidRPr="00813D2D">
        <w:t>Information and relationships</w:t>
      </w:r>
      <w:r w:rsidR="00107CB9">
        <w:t>"</w:t>
      </w:r>
      <w:r w:rsidRPr="00813D2D">
        <w:t xml:space="preserve"> (corresponding to clauses 9.1.3.1, 10.1.3.1 and 11.1.3.1. (</w:t>
      </w:r>
      <w:r w:rsidR="00107CB9">
        <w:t>b</w:t>
      </w:r>
      <w:r w:rsidRPr="00813D2D">
        <w:t xml:space="preserve">ecause the visually presented state of a control is information that, according to </w:t>
      </w:r>
      <w:r w:rsidR="006725E5">
        <w:t>WCAG</w:t>
      </w:r>
      <w:r w:rsidRPr="00813D2D">
        <w:t xml:space="preserve"> SC 1.3.1, </w:t>
      </w:r>
      <w:r w:rsidR="00107CB9">
        <w:t xml:space="preserve">has to </w:t>
      </w:r>
      <w:r w:rsidRPr="00813D2D">
        <w:t>be programmatically determinable, and thus possible to render as speech or touch, unless this is prohibited by closed functionality.)</w:t>
      </w:r>
    </w:p>
    <w:p w14:paraId="52E72692" w14:textId="77777777" w:rsidR="0098090C" w:rsidRPr="00195E91" w:rsidRDefault="0098090C" w:rsidP="00BF76E0">
      <w:pPr>
        <w:pStyle w:val="Heading3"/>
      </w:pPr>
      <w:bookmarkStart w:id="470" w:name="_Toc57281017"/>
      <w:bookmarkStart w:id="471" w:name="_Toc57985887"/>
      <w:bookmarkStart w:id="472" w:name="_Toc58222260"/>
      <w:bookmarkStart w:id="473" w:name="_Toc196231464"/>
      <w:bookmarkStart w:id="474" w:name="_Toc197524503"/>
      <w:bookmarkStart w:id="475" w:name="_Toc197553997"/>
      <w:r w:rsidRPr="00195E91">
        <w:t>5.6.2</w:t>
      </w:r>
      <w:r w:rsidRPr="00195E91">
        <w:tab/>
        <w:t>Visual status</w:t>
      </w:r>
      <w:bookmarkEnd w:id="470"/>
      <w:bookmarkEnd w:id="471"/>
      <w:bookmarkEnd w:id="472"/>
      <w:bookmarkEnd w:id="473"/>
      <w:bookmarkEnd w:id="474"/>
      <w:bookmarkEnd w:id="475"/>
    </w:p>
    <w:p w14:paraId="08BF8729" w14:textId="4D03AAAC" w:rsidR="0098090C" w:rsidRPr="00195E91" w:rsidRDefault="00D47B78" w:rsidP="0098090C">
      <w:r w:rsidRPr="00D47B78">
        <w:t>Where ICT includes a locking or toggle control</w:t>
      </w:r>
      <w:r w:rsidR="0098090C" w:rsidRPr="00195E91">
        <w:t>,</w:t>
      </w:r>
      <w:r>
        <w:br/>
      </w:r>
      <w:r w:rsidR="0098090C" w:rsidRPr="00195E91">
        <w:t>the ICT shall provide at least one mode of operation where the status of the control can be visually determined when the control is presented.</w:t>
      </w:r>
    </w:p>
    <w:p w14:paraId="36B0D463" w14:textId="20B76D57" w:rsidR="0098090C" w:rsidRPr="00195E91" w:rsidRDefault="001C5C0D" w:rsidP="007B34A2">
      <w:pPr>
        <w:pStyle w:val="NO"/>
      </w:pPr>
      <w:r>
        <w:rPr>
          <w:caps/>
        </w:rPr>
        <w:t>Note</w:t>
      </w:r>
      <w:r w:rsidR="0098090C" w:rsidRPr="00195E91">
        <w:t xml:space="preserve"> 1:</w:t>
      </w:r>
      <w:r w:rsidR="0098090C" w:rsidRPr="00195E91">
        <w:tab/>
        <w:t>Locking or toggle controls are those controls that can only have two or three states and that keep their state while being used.</w:t>
      </w:r>
    </w:p>
    <w:p w14:paraId="6A315D52" w14:textId="37EA68D0" w:rsidR="00813D2D" w:rsidRDefault="001C5C0D" w:rsidP="00813D2D">
      <w:pPr>
        <w:pStyle w:val="NO"/>
      </w:pPr>
      <w:r>
        <w:rPr>
          <w:caps/>
        </w:rPr>
        <w:t>Note</w:t>
      </w:r>
      <w:r w:rsidR="0098090C" w:rsidRPr="00195E91">
        <w:t xml:space="preserve"> 2:</w:t>
      </w:r>
      <w:r w:rsidR="0098090C" w:rsidRPr="00195E91">
        <w:tab/>
        <w:t>An example of a locking or toggle control is the "Caps Lock" key found on most keyboards. An example of making the status of a control determinable is a visual status indicator on a keyboard.</w:t>
      </w:r>
    </w:p>
    <w:p w14:paraId="38D09F0D" w14:textId="36C3D4F8" w:rsidR="0098090C" w:rsidRPr="00195E91" w:rsidRDefault="00813D2D" w:rsidP="00813D2D">
      <w:pPr>
        <w:pStyle w:val="NO"/>
      </w:pPr>
      <w:r w:rsidRPr="005030AF">
        <w:rPr>
          <w:caps/>
        </w:rPr>
        <w:t>Note</w:t>
      </w:r>
      <w:r>
        <w:t xml:space="preserve"> 3:</w:t>
      </w:r>
      <w:r>
        <w:tab/>
      </w:r>
      <w:r w:rsidR="007B63E5" w:rsidRPr="007B63E5">
        <w:t>A visual status can be a change on the screen or a flash of an LED after the user invokes an action. Where appropriate, adopting a pattern for example, a short flash for "off" and a longer or double flash for "on" can be considered as a good practice</w:t>
      </w:r>
      <w:r w:rsidRPr="00813D2D">
        <w:t>.</w:t>
      </w:r>
    </w:p>
    <w:p w14:paraId="36727B55" w14:textId="77777777" w:rsidR="0098090C" w:rsidRPr="00195E91" w:rsidRDefault="0098090C" w:rsidP="00BF76E0">
      <w:pPr>
        <w:pStyle w:val="Heading2"/>
      </w:pPr>
      <w:bookmarkStart w:id="476" w:name="_Toc57281018"/>
      <w:bookmarkStart w:id="477" w:name="_Toc57985888"/>
      <w:bookmarkStart w:id="478" w:name="_Toc58222261"/>
      <w:bookmarkStart w:id="479" w:name="_Toc196231465"/>
      <w:bookmarkStart w:id="480" w:name="_Toc197524504"/>
      <w:bookmarkStart w:id="481" w:name="_Toc197553998"/>
      <w:r w:rsidRPr="00195E91">
        <w:t>5.7</w:t>
      </w:r>
      <w:r w:rsidRPr="00195E91">
        <w:tab/>
        <w:t>Key repeat</w:t>
      </w:r>
      <w:bookmarkEnd w:id="476"/>
      <w:bookmarkEnd w:id="477"/>
      <w:bookmarkEnd w:id="478"/>
      <w:bookmarkEnd w:id="479"/>
      <w:bookmarkEnd w:id="480"/>
      <w:bookmarkEnd w:id="481"/>
    </w:p>
    <w:p w14:paraId="60F23BE7" w14:textId="11CE0D08" w:rsidR="0098090C" w:rsidRPr="00195E91" w:rsidRDefault="00D47B78" w:rsidP="0098090C">
      <w:r w:rsidRPr="00D47B78">
        <w:t>Where ICT includes a key repeat function that cannot be turned off</w:t>
      </w:r>
      <w:r w:rsidR="00E3436E" w:rsidRPr="00E3436E">
        <w:t>, and that key repeat will result in the generation of multiple entries of the same alphanumeric data into input fields or into documents</w:t>
      </w:r>
      <w:r w:rsidR="0098090C" w:rsidRPr="00195E91">
        <w:t>:</w:t>
      </w:r>
    </w:p>
    <w:p w14:paraId="47F0E675" w14:textId="77777777" w:rsidR="0098090C" w:rsidRPr="00195E91" w:rsidRDefault="0098090C">
      <w:pPr>
        <w:pStyle w:val="BL"/>
        <w:numPr>
          <w:ilvl w:val="0"/>
          <w:numId w:val="12"/>
        </w:numPr>
      </w:pPr>
      <w:r w:rsidRPr="00195E91">
        <w:t>the delay before the key repeat shall be adjustable to at least 2 seconds; and</w:t>
      </w:r>
    </w:p>
    <w:p w14:paraId="7FC5F2AA" w14:textId="77777777" w:rsidR="0098090C" w:rsidRPr="00195E91" w:rsidRDefault="0098090C" w:rsidP="00C16C5F">
      <w:pPr>
        <w:pStyle w:val="BL"/>
      </w:pPr>
      <w:r w:rsidRPr="00195E91">
        <w:t>the key repeat rate shall be adjustable down to one character per 2 seconds.</w:t>
      </w:r>
    </w:p>
    <w:p w14:paraId="67FB4DA1" w14:textId="77777777" w:rsidR="0098090C" w:rsidRPr="00195E91" w:rsidRDefault="0098090C" w:rsidP="00BF76E0">
      <w:pPr>
        <w:pStyle w:val="Heading2"/>
      </w:pPr>
      <w:bookmarkStart w:id="482" w:name="_Toc57281019"/>
      <w:bookmarkStart w:id="483" w:name="_Toc57985889"/>
      <w:bookmarkStart w:id="484" w:name="_Toc58222262"/>
      <w:bookmarkStart w:id="485" w:name="_Toc196231466"/>
      <w:bookmarkStart w:id="486" w:name="_Toc197524505"/>
      <w:bookmarkStart w:id="487" w:name="_Toc197553999"/>
      <w:r w:rsidRPr="00195E91">
        <w:t>5.8</w:t>
      </w:r>
      <w:r w:rsidRPr="00195E91">
        <w:tab/>
        <w:t>Double-strike key acceptance</w:t>
      </w:r>
      <w:bookmarkEnd w:id="482"/>
      <w:bookmarkEnd w:id="483"/>
      <w:bookmarkEnd w:id="484"/>
      <w:bookmarkEnd w:id="485"/>
      <w:bookmarkEnd w:id="486"/>
      <w:bookmarkEnd w:id="487"/>
    </w:p>
    <w:p w14:paraId="2EDE0CA8" w14:textId="4D795B17" w:rsidR="0098090C" w:rsidRPr="00195E91" w:rsidRDefault="00D47B78" w:rsidP="0098090C">
      <w:r w:rsidRPr="00D47B78">
        <w:t>Where ICT includes a keyboard or keypad</w:t>
      </w:r>
      <w:r w:rsidR="0098090C" w:rsidRPr="00195E91">
        <w:t>,</w:t>
      </w:r>
      <w:r>
        <w:br/>
      </w:r>
      <w:r w:rsidR="0098090C" w:rsidRPr="00195E91">
        <w:t>the delay after any keystroke, during which an additional key-press will not be accepted if it is identical to the previous keystroke, shall be adjustable up to at least 0,5 seconds</w:t>
      </w:r>
      <w:r w:rsidR="00DA409C">
        <w:t xml:space="preserve"> where a means </w:t>
      </w:r>
      <w:r w:rsidR="00672927">
        <w:t xml:space="preserve">to adjust </w:t>
      </w:r>
      <w:r w:rsidR="00DA409C">
        <w:t>is provided</w:t>
      </w:r>
      <w:r w:rsidR="0098090C" w:rsidRPr="00195E91">
        <w:t>.</w:t>
      </w:r>
    </w:p>
    <w:p w14:paraId="1798437A" w14:textId="77777777" w:rsidR="0098090C" w:rsidRPr="00195E91" w:rsidRDefault="0098090C" w:rsidP="00BF76E0">
      <w:pPr>
        <w:pStyle w:val="Heading2"/>
      </w:pPr>
      <w:bookmarkStart w:id="488" w:name="_Toc57281020"/>
      <w:bookmarkStart w:id="489" w:name="_Toc57985890"/>
      <w:bookmarkStart w:id="490" w:name="_Toc58222263"/>
      <w:bookmarkStart w:id="491" w:name="_Toc196231467"/>
      <w:bookmarkStart w:id="492" w:name="_Toc197524506"/>
      <w:bookmarkStart w:id="493" w:name="_Toc197554000"/>
      <w:r w:rsidRPr="00195E91">
        <w:t>5.9</w:t>
      </w:r>
      <w:r w:rsidRPr="00195E91">
        <w:tab/>
        <w:t>Simultaneous user actions</w:t>
      </w:r>
      <w:bookmarkEnd w:id="488"/>
      <w:bookmarkEnd w:id="489"/>
      <w:bookmarkEnd w:id="490"/>
      <w:bookmarkEnd w:id="491"/>
      <w:bookmarkEnd w:id="492"/>
      <w:bookmarkEnd w:id="493"/>
    </w:p>
    <w:p w14:paraId="47616CDF" w14:textId="12F383DC" w:rsidR="0098090C" w:rsidRPr="00195E91" w:rsidRDefault="00D47B78" w:rsidP="0098090C">
      <w:r w:rsidRPr="00D47B78">
        <w:t>Where ICT includes a mode of operation requiring simultaneous user actions for its operation</w:t>
      </w:r>
      <w:r w:rsidR="0098090C" w:rsidRPr="00195E91">
        <w:t>,</w:t>
      </w:r>
      <w:r>
        <w:br/>
      </w:r>
      <w:r w:rsidR="00F232E3">
        <w:t>the</w:t>
      </w:r>
      <w:r w:rsidR="00F232E3" w:rsidRPr="00195E91">
        <w:t xml:space="preserve"> </w:t>
      </w:r>
      <w:r w:rsidR="0098090C" w:rsidRPr="00195E91">
        <w:t>ICT shall provide at least one mode of operation that does not require simultaneous user actions to operate the ICT.</w:t>
      </w:r>
    </w:p>
    <w:p w14:paraId="7F9A80C6" w14:textId="231653DC" w:rsidR="0098090C" w:rsidRDefault="001C5C0D" w:rsidP="007B34A2">
      <w:pPr>
        <w:pStyle w:val="NO"/>
      </w:pPr>
      <w:r>
        <w:rPr>
          <w:caps/>
        </w:rPr>
        <w:t>Note</w:t>
      </w:r>
      <w:r w:rsidR="0098090C" w:rsidRPr="00195E91">
        <w:t>:</w:t>
      </w:r>
      <w:r w:rsidR="0098090C" w:rsidRPr="00195E91">
        <w:tab/>
        <w:t>Having to use both hands to open the lid of a laptop, having to press two or more keys at the same time or having to touch a surface with more than one finger are examples of simultaneous user actions.</w:t>
      </w:r>
    </w:p>
    <w:p w14:paraId="731145AB" w14:textId="2A9BD698" w:rsidR="000446EB" w:rsidRPr="00195E91" w:rsidRDefault="000446EB" w:rsidP="000446EB">
      <w:pPr>
        <w:pStyle w:val="Heading2"/>
      </w:pPr>
      <w:bookmarkStart w:id="494" w:name="_Toc57281139"/>
      <w:bookmarkStart w:id="495" w:name="_Toc57986009"/>
      <w:bookmarkStart w:id="496" w:name="_Toc58222382"/>
      <w:bookmarkStart w:id="497" w:name="_Toc196231468"/>
      <w:bookmarkStart w:id="498" w:name="_Toc197524507"/>
      <w:bookmarkStart w:id="499" w:name="_Toc197554001"/>
      <w:r>
        <w:t>5.10</w:t>
      </w:r>
      <w:r w:rsidRPr="00195E91">
        <w:tab/>
        <w:t>Authoring tools</w:t>
      </w:r>
      <w:bookmarkEnd w:id="494"/>
      <w:bookmarkEnd w:id="495"/>
      <w:bookmarkEnd w:id="496"/>
      <w:bookmarkEnd w:id="497"/>
      <w:bookmarkEnd w:id="498"/>
      <w:bookmarkEnd w:id="499"/>
    </w:p>
    <w:p w14:paraId="78AAB345" w14:textId="7BD34831" w:rsidR="000446EB" w:rsidRPr="00195E91" w:rsidRDefault="000446EB" w:rsidP="000446EB">
      <w:pPr>
        <w:pStyle w:val="Heading3"/>
      </w:pPr>
      <w:bookmarkStart w:id="500" w:name="_Toc57281140"/>
      <w:bookmarkStart w:id="501" w:name="_Toc57986010"/>
      <w:bookmarkStart w:id="502" w:name="_Toc58222383"/>
      <w:bookmarkStart w:id="503" w:name="_Toc196231469"/>
      <w:bookmarkStart w:id="504" w:name="_Toc197524508"/>
      <w:bookmarkStart w:id="505" w:name="_Toc197554002"/>
      <w:r>
        <w:t>5.10</w:t>
      </w:r>
      <w:r w:rsidRPr="00195E91">
        <w:t>.0</w:t>
      </w:r>
      <w:r w:rsidRPr="00195E91">
        <w:tab/>
        <w:t>General (</w:t>
      </w:r>
      <w:r>
        <w:t>i</w:t>
      </w:r>
      <w:r w:rsidRPr="00195E91">
        <w:t>nformative)</w:t>
      </w:r>
      <w:bookmarkEnd w:id="500"/>
      <w:bookmarkEnd w:id="501"/>
      <w:bookmarkEnd w:id="502"/>
      <w:bookmarkEnd w:id="503"/>
      <w:bookmarkEnd w:id="504"/>
      <w:bookmarkEnd w:id="505"/>
    </w:p>
    <w:p w14:paraId="47AC4B89" w14:textId="44C85F6F" w:rsidR="000446EB" w:rsidRPr="00195E91" w:rsidRDefault="000446EB" w:rsidP="000446EB">
      <w:r w:rsidRPr="00195E91">
        <w:t xml:space="preserve">For those creating web </w:t>
      </w:r>
      <w:hyperlink w:anchor="content" w:history="1">
        <w:r w:rsidRPr="00662095">
          <w:rPr>
            <w:rStyle w:val="Hyperlink"/>
          </w:rPr>
          <w:t>content</w:t>
        </w:r>
      </w:hyperlink>
      <w:r w:rsidRPr="00195E91">
        <w:t xml:space="preserve"> </w:t>
      </w:r>
      <w:hyperlink w:anchor="authoringTool" w:history="1">
        <w:r w:rsidRPr="00752E08">
          <w:rPr>
            <w:rStyle w:val="Hyperlink"/>
          </w:rPr>
          <w:t>authoring tools</w:t>
        </w:r>
      </w:hyperlink>
      <w:r w:rsidRPr="00195E91">
        <w:t xml:space="preserve">, ATAG 2.0 </w:t>
      </w:r>
      <w:r w:rsidRPr="00C826DE">
        <w:t>[</w:t>
      </w:r>
      <w:r w:rsidRPr="00C826DE">
        <w:fldChar w:fldCharType="begin"/>
      </w:r>
      <w:r w:rsidRPr="00C826DE">
        <w:instrText xml:space="preserve">REF REF_W3CRECOMMENDATION_37 \h </w:instrText>
      </w:r>
      <w:r w:rsidRPr="00C826DE">
        <w:fldChar w:fldCharType="separate"/>
      </w:r>
      <w:r w:rsidR="00BE7026">
        <w:t>i.</w:t>
      </w:r>
      <w:r w:rsidR="00BE7026">
        <w:rPr>
          <w:noProof/>
        </w:rPr>
        <w:t>34</w:t>
      </w:r>
      <w:r w:rsidRPr="00C826DE">
        <w:fldChar w:fldCharType="end"/>
      </w:r>
      <w:r w:rsidRPr="00C826DE">
        <w:t>]</w:t>
      </w:r>
      <w:r w:rsidRPr="00195E91">
        <w:t xml:space="preserve"> provides information that can be of interest to those who want to go beyond these requirements.</w:t>
      </w:r>
    </w:p>
    <w:p w14:paraId="37DAAF25" w14:textId="5601EC21" w:rsidR="000446EB" w:rsidRPr="00195E91" w:rsidRDefault="000446EB" w:rsidP="000446EB">
      <w:pPr>
        <w:pStyle w:val="NO"/>
        <w:rPr>
          <w:lang w:bidi="en-US"/>
        </w:rPr>
      </w:pPr>
      <w:r>
        <w:rPr>
          <w:caps/>
          <w:lang w:bidi="en-US"/>
        </w:rPr>
        <w:t>Note</w:t>
      </w:r>
      <w:r w:rsidRPr="00195E91">
        <w:rPr>
          <w:lang w:bidi="en-US"/>
        </w:rPr>
        <w:t>:</w:t>
      </w:r>
      <w:r w:rsidRPr="00195E91">
        <w:rPr>
          <w:lang w:bidi="en-US"/>
        </w:rPr>
        <w:tab/>
        <w:t>This is applicable both to standalone and to web based authoring tools.</w:t>
      </w:r>
    </w:p>
    <w:p w14:paraId="5B7DF941" w14:textId="22CCA0C8" w:rsidR="000446EB" w:rsidRPr="00195E91" w:rsidRDefault="000446EB" w:rsidP="000446EB">
      <w:pPr>
        <w:pStyle w:val="Heading3"/>
      </w:pPr>
      <w:bookmarkStart w:id="506" w:name="_Toc57281141"/>
      <w:bookmarkStart w:id="507" w:name="_Toc57986011"/>
      <w:bookmarkStart w:id="508" w:name="_Toc58222384"/>
      <w:bookmarkStart w:id="509" w:name="_Toc196231470"/>
      <w:bookmarkStart w:id="510" w:name="_Toc197524509"/>
      <w:bookmarkStart w:id="511" w:name="_Toc197554003"/>
      <w:r>
        <w:lastRenderedPageBreak/>
        <w:t>5.10</w:t>
      </w:r>
      <w:r w:rsidRPr="00195E91">
        <w:t>.1</w:t>
      </w:r>
      <w:r w:rsidRPr="00195E91">
        <w:tab/>
        <w:t>Content technology</w:t>
      </w:r>
      <w:bookmarkEnd w:id="506"/>
      <w:bookmarkEnd w:id="507"/>
      <w:bookmarkEnd w:id="508"/>
      <w:bookmarkEnd w:id="509"/>
      <w:bookmarkEnd w:id="510"/>
      <w:bookmarkEnd w:id="511"/>
    </w:p>
    <w:p w14:paraId="0AD01227" w14:textId="455BCA47" w:rsidR="000446EB" w:rsidRPr="00195E91" w:rsidRDefault="000446EB" w:rsidP="000446EB">
      <w:pPr>
        <w:rPr>
          <w:lang w:bidi="en-US"/>
        </w:rPr>
      </w:pPr>
      <w:bookmarkStart w:id="512" w:name="_Hlk177318676"/>
      <w:r w:rsidRPr="00DF547C">
        <w:rPr>
          <w:lang w:bidi="en-US"/>
        </w:rPr>
        <w:t xml:space="preserve">Where </w:t>
      </w:r>
      <w:r>
        <w:rPr>
          <w:lang w:bidi="en-US"/>
        </w:rPr>
        <w:t xml:space="preserve">ICT is, or includes, </w:t>
      </w:r>
      <w:bookmarkStart w:id="513" w:name="_Hlk179634750"/>
      <w:r>
        <w:rPr>
          <w:lang w:bidi="en-US"/>
        </w:rPr>
        <w:fldChar w:fldCharType="begin"/>
      </w:r>
      <w:r>
        <w:rPr>
          <w:lang w:bidi="en-US"/>
        </w:rPr>
        <w:instrText>HYPERLINK  \l "authoringTool"</w:instrText>
      </w:r>
      <w:r>
        <w:rPr>
          <w:lang w:bidi="en-US"/>
        </w:rPr>
      </w:r>
      <w:r>
        <w:rPr>
          <w:lang w:bidi="en-US"/>
        </w:rPr>
        <w:fldChar w:fldCharType="separate"/>
      </w:r>
      <w:r w:rsidRPr="005B596B">
        <w:rPr>
          <w:rStyle w:val="Hyperlink"/>
          <w:lang w:bidi="en-US"/>
        </w:rPr>
        <w:t>authoring tool</w:t>
      </w:r>
      <w:r>
        <w:rPr>
          <w:lang w:bidi="en-US"/>
        </w:rPr>
        <w:fldChar w:fldCharType="end"/>
      </w:r>
      <w:r w:rsidRPr="00DF547C">
        <w:rPr>
          <w:lang w:bidi="en-US"/>
        </w:rPr>
        <w:t xml:space="preserve"> </w:t>
      </w:r>
      <w:bookmarkEnd w:id="513"/>
      <w:r w:rsidRPr="00DF547C">
        <w:rPr>
          <w:lang w:bidi="en-US"/>
        </w:rPr>
        <w:t>functionality</w:t>
      </w:r>
      <w:bookmarkEnd w:id="512"/>
      <w:r>
        <w:rPr>
          <w:lang w:bidi="en-US"/>
        </w:rPr>
        <w:t xml:space="preserve">, </w:t>
      </w:r>
      <w:r>
        <w:rPr>
          <w:lang w:bidi="en-US"/>
        </w:rPr>
        <w:br/>
        <w:t xml:space="preserve">the authoring tool </w:t>
      </w:r>
      <w:r w:rsidRPr="00195E91">
        <w:rPr>
          <w:lang w:bidi="en-US"/>
        </w:rPr>
        <w:t xml:space="preserve">shall </w:t>
      </w:r>
      <w:r>
        <w:rPr>
          <w:lang w:bidi="en-US"/>
        </w:rPr>
        <w:t>meet</w:t>
      </w:r>
      <w:r w:rsidRPr="00195E91">
        <w:rPr>
          <w:lang w:bidi="en-US"/>
        </w:rPr>
        <w:t xml:space="preserve"> clauses </w:t>
      </w:r>
      <w:r>
        <w:rPr>
          <w:lang w:bidi="en-US"/>
        </w:rPr>
        <w:t>5.10</w:t>
      </w:r>
      <w:r w:rsidRPr="00195E91">
        <w:rPr>
          <w:lang w:bidi="en-US"/>
        </w:rPr>
        <w:t xml:space="preserve">.2 to </w:t>
      </w:r>
      <w:r>
        <w:rPr>
          <w:lang w:bidi="en-US"/>
        </w:rPr>
        <w:t>5.10</w:t>
      </w:r>
      <w:r w:rsidRPr="00195E91">
        <w:rPr>
          <w:lang w:bidi="en-US"/>
        </w:rPr>
        <w:t xml:space="preserve">.5 to the extent that information required for </w:t>
      </w:r>
      <w:hyperlink w:anchor="accessibility" w:history="1">
        <w:r w:rsidRPr="005300E2">
          <w:rPr>
            <w:rStyle w:val="Hyperlink"/>
            <w:lang w:bidi="en-US"/>
          </w:rPr>
          <w:t>accessibility</w:t>
        </w:r>
      </w:hyperlink>
      <w:r w:rsidRPr="00195E91">
        <w:rPr>
          <w:lang w:bidi="en-US"/>
        </w:rPr>
        <w:t xml:space="preserve"> is supported by the format used for the output of the authoring tool.</w:t>
      </w:r>
    </w:p>
    <w:p w14:paraId="6B5505FB" w14:textId="6D6BCC73" w:rsidR="000446EB" w:rsidRPr="00195E91" w:rsidRDefault="000446EB" w:rsidP="000446EB">
      <w:pPr>
        <w:pStyle w:val="Heading3"/>
        <w:rPr>
          <w:lang w:bidi="en-US"/>
        </w:rPr>
      </w:pPr>
      <w:bookmarkStart w:id="514" w:name="_Toc57281142"/>
      <w:bookmarkStart w:id="515" w:name="_Toc57986012"/>
      <w:bookmarkStart w:id="516" w:name="_Toc58222385"/>
      <w:bookmarkStart w:id="517" w:name="_Toc196231471"/>
      <w:bookmarkStart w:id="518" w:name="_Toc197524510"/>
      <w:bookmarkStart w:id="519" w:name="_Toc197554004"/>
      <w:r>
        <w:rPr>
          <w:lang w:bidi="en-US"/>
        </w:rPr>
        <w:t>5.10</w:t>
      </w:r>
      <w:r w:rsidRPr="00195E91">
        <w:rPr>
          <w:lang w:bidi="en-US"/>
        </w:rPr>
        <w:t>.2</w:t>
      </w:r>
      <w:r w:rsidRPr="00195E91">
        <w:rPr>
          <w:lang w:bidi="en-US"/>
        </w:rPr>
        <w:tab/>
        <w:t>Accessible content creation</w:t>
      </w:r>
      <w:bookmarkEnd w:id="514"/>
      <w:bookmarkEnd w:id="515"/>
      <w:bookmarkEnd w:id="516"/>
      <w:bookmarkEnd w:id="517"/>
      <w:bookmarkEnd w:id="518"/>
      <w:bookmarkEnd w:id="519"/>
    </w:p>
    <w:p w14:paraId="37D367A5" w14:textId="2FD84AD4" w:rsidR="000446EB" w:rsidRPr="00195E91" w:rsidRDefault="000446EB" w:rsidP="000446EB">
      <w:pPr>
        <w:rPr>
          <w:lang w:bidi="en-US"/>
        </w:rPr>
      </w:pPr>
      <w:r w:rsidRPr="00DF547C">
        <w:rPr>
          <w:lang w:bidi="en-US"/>
        </w:rPr>
        <w:t xml:space="preserve">Where </w:t>
      </w:r>
      <w:r>
        <w:rPr>
          <w:lang w:bidi="en-US"/>
        </w:rPr>
        <w:t xml:space="preserve">ICT is, or includes, </w:t>
      </w:r>
      <w:hyperlink w:anchor="authoringTool" w:history="1">
        <w:r w:rsidRPr="005B596B">
          <w:rPr>
            <w:rStyle w:val="Hyperlink"/>
            <w:lang w:bidi="en-US"/>
          </w:rPr>
          <w:t>authoring tool</w:t>
        </w:r>
      </w:hyperlink>
      <w:r w:rsidRPr="00DF547C">
        <w:rPr>
          <w:lang w:bidi="en-US"/>
        </w:rPr>
        <w:t xml:space="preserve"> functionality</w:t>
      </w:r>
      <w:r>
        <w:rPr>
          <w:lang w:bidi="en-US"/>
        </w:rPr>
        <w:t>,</w:t>
      </w:r>
      <w:r w:rsidRPr="00195E91">
        <w:rPr>
          <w:lang w:bidi="en-US"/>
        </w:rPr>
        <w:t xml:space="preserve"> </w:t>
      </w:r>
      <w:r>
        <w:rPr>
          <w:lang w:bidi="en-US"/>
        </w:rPr>
        <w:br/>
        <w:t xml:space="preserve">the authoring tool </w:t>
      </w:r>
      <w:r w:rsidRPr="00195E91">
        <w:rPr>
          <w:lang w:bidi="en-US"/>
        </w:rPr>
        <w:t xml:space="preserve">shall enable and guide the production of </w:t>
      </w:r>
      <w:hyperlink w:anchor="content" w:history="1">
        <w:r w:rsidRPr="00662095">
          <w:rPr>
            <w:rStyle w:val="Hyperlink"/>
          </w:rPr>
          <w:t>content</w:t>
        </w:r>
      </w:hyperlink>
      <w:r>
        <w:t xml:space="preserve"> </w:t>
      </w:r>
      <w:r w:rsidRPr="00195E91">
        <w:rPr>
          <w:lang w:bidi="en-US"/>
        </w:rPr>
        <w:t xml:space="preserve">that conforms to </w:t>
      </w:r>
      <w:hyperlink w:anchor="_9_Web" w:history="1">
        <w:r w:rsidRPr="009D3E25">
          <w:rPr>
            <w:rStyle w:val="Hyperlink"/>
            <w:lang w:bidi="en-US"/>
          </w:rPr>
          <w:t>clauses 9 (Web)</w:t>
        </w:r>
      </w:hyperlink>
      <w:r w:rsidR="00E54466">
        <w:rPr>
          <w:lang w:bidi="en-US"/>
        </w:rPr>
        <w:t>,</w:t>
      </w:r>
      <w:r w:rsidRPr="00195E91">
        <w:rPr>
          <w:lang w:bidi="en-US"/>
        </w:rPr>
        <w:t xml:space="preserve"> or </w:t>
      </w:r>
      <w:hyperlink w:anchor="_10_Non-web_documents" w:history="1">
        <w:r w:rsidR="00E54466">
          <w:rPr>
            <w:rStyle w:val="Hyperlink"/>
            <w:lang w:bidi="en-US"/>
          </w:rPr>
          <w:t>clause 1</w:t>
        </w:r>
        <w:r w:rsidRPr="009D3E25">
          <w:rPr>
            <w:rStyle w:val="Hyperlink"/>
            <w:lang w:bidi="en-US"/>
          </w:rPr>
          <w:t>0</w:t>
        </w:r>
        <w:r w:rsidRPr="009D3E25">
          <w:rPr>
            <w:rStyle w:val="Hyperlink"/>
            <w:lang w:bidi="en-US"/>
          </w:rPr>
          <w:br/>
          <w:t>(Non-web documents)</w:t>
        </w:r>
      </w:hyperlink>
      <w:r w:rsidR="00E54466">
        <w:rPr>
          <w:lang w:bidi="en-US"/>
        </w:rPr>
        <w:t xml:space="preserve">, or </w:t>
      </w:r>
      <w:hyperlink w:anchor="_11_Software" w:history="1">
        <w:r w:rsidR="00E54466" w:rsidRPr="00E54466">
          <w:rPr>
            <w:rStyle w:val="Hyperlink"/>
            <w:lang w:bidi="en-US"/>
          </w:rPr>
          <w:t>clause 11 (</w:t>
        </w:r>
        <w:r w:rsidR="00D87AE2">
          <w:rPr>
            <w:rStyle w:val="Hyperlink"/>
            <w:lang w:bidi="en-US"/>
          </w:rPr>
          <w:t>Non-web software</w:t>
        </w:r>
        <w:r w:rsidR="00E54466" w:rsidRPr="00E54466">
          <w:rPr>
            <w:rStyle w:val="Hyperlink"/>
            <w:lang w:bidi="en-US"/>
          </w:rPr>
          <w:t>)</w:t>
        </w:r>
      </w:hyperlink>
      <w:r w:rsidRPr="00195E91">
        <w:rPr>
          <w:lang w:bidi="en-US"/>
        </w:rPr>
        <w:t xml:space="preserve"> as applicable.</w:t>
      </w:r>
    </w:p>
    <w:p w14:paraId="443BE95A" w14:textId="0ACA7718" w:rsidR="000446EB" w:rsidRPr="00195E91" w:rsidRDefault="000446EB" w:rsidP="000446EB">
      <w:pPr>
        <w:pStyle w:val="NO"/>
        <w:rPr>
          <w:lang w:bidi="en-US"/>
        </w:rPr>
      </w:pPr>
      <w:r>
        <w:rPr>
          <w:caps/>
          <w:lang w:bidi="en-US"/>
        </w:rPr>
        <w:t>Note</w:t>
      </w:r>
      <w:r w:rsidRPr="00195E91">
        <w:rPr>
          <w:lang w:bidi="en-US"/>
        </w:rPr>
        <w:t>:</w:t>
      </w:r>
      <w:r w:rsidRPr="00195E91">
        <w:rPr>
          <w:lang w:bidi="en-US"/>
        </w:rPr>
        <w:tab/>
        <w:t xml:space="preserve">Authoring tools may rely on additional tools where conformance with specific requirements is not achievable by a single tool. For example, a video editing tool may enable the creation of video files for distribution via broadcast television and the web, but authoring of </w:t>
      </w:r>
      <w:r w:rsidR="007D4CBD">
        <w:rPr>
          <w:lang w:bidi="en-US"/>
        </w:rPr>
        <w:t>subtitle</w:t>
      </w:r>
      <w:r w:rsidRPr="00195E91">
        <w:rPr>
          <w:lang w:bidi="en-US"/>
        </w:rPr>
        <w:t xml:space="preserve"> files for multiple formats may be provided by a different tool.</w:t>
      </w:r>
    </w:p>
    <w:p w14:paraId="4973F551" w14:textId="144789AC" w:rsidR="000446EB" w:rsidRPr="00195E91" w:rsidRDefault="000446EB" w:rsidP="000446EB">
      <w:pPr>
        <w:pStyle w:val="Heading3"/>
      </w:pPr>
      <w:bookmarkStart w:id="520" w:name="_Toc57281143"/>
      <w:bookmarkStart w:id="521" w:name="_Toc57986013"/>
      <w:bookmarkStart w:id="522" w:name="_Toc58222386"/>
      <w:bookmarkStart w:id="523" w:name="_Toc196231472"/>
      <w:bookmarkStart w:id="524" w:name="_Toc197524511"/>
      <w:bookmarkStart w:id="525" w:name="_Toc197554005"/>
      <w:r>
        <w:t>5.10</w:t>
      </w:r>
      <w:r w:rsidRPr="00195E91">
        <w:t>.3</w:t>
      </w:r>
      <w:r w:rsidRPr="00195E91">
        <w:tab/>
        <w:t>Preservation of accessibility information in transformations</w:t>
      </w:r>
      <w:bookmarkEnd w:id="520"/>
      <w:bookmarkEnd w:id="521"/>
      <w:bookmarkEnd w:id="522"/>
      <w:bookmarkEnd w:id="523"/>
      <w:bookmarkEnd w:id="524"/>
      <w:bookmarkEnd w:id="525"/>
    </w:p>
    <w:p w14:paraId="0096F32E" w14:textId="374EA13A" w:rsidR="000446EB" w:rsidRPr="00195E91" w:rsidRDefault="000446EB" w:rsidP="000446EB">
      <w:r w:rsidRPr="006F2886">
        <w:t xml:space="preserve">Where </w:t>
      </w:r>
      <w:r>
        <w:t xml:space="preserve">ICT is, or includes, </w:t>
      </w:r>
      <w:hyperlink w:anchor="authoringTool" w:history="1">
        <w:r w:rsidRPr="005B596B">
          <w:rPr>
            <w:rStyle w:val="Hyperlink"/>
            <w:lang w:bidi="en-US"/>
          </w:rPr>
          <w:t>authoring tool</w:t>
        </w:r>
      </w:hyperlink>
      <w:r w:rsidRPr="00DF547C">
        <w:rPr>
          <w:lang w:bidi="en-US"/>
        </w:rPr>
        <w:t xml:space="preserve"> </w:t>
      </w:r>
      <w:r w:rsidRPr="006F2886">
        <w:t>functionality, and provides restructuring transformations or re-coding transformations</w:t>
      </w:r>
      <w:r>
        <w:t>,</w:t>
      </w:r>
      <w:r w:rsidRPr="00195E91">
        <w:t xml:space="preserve"> </w:t>
      </w:r>
      <w:r>
        <w:br/>
      </w:r>
      <w:hyperlink w:anchor="accessibility" w:history="1">
        <w:r w:rsidRPr="005300E2">
          <w:rPr>
            <w:rStyle w:val="Hyperlink"/>
          </w:rPr>
          <w:t>accessibility</w:t>
        </w:r>
      </w:hyperlink>
      <w:r w:rsidRPr="00195E91">
        <w:t xml:space="preserve"> information shall be preserved in the output if equivalent mechanisms exist in the </w:t>
      </w:r>
      <w:hyperlink w:anchor="content" w:history="1">
        <w:r w:rsidRPr="00662095">
          <w:rPr>
            <w:rStyle w:val="Hyperlink"/>
          </w:rPr>
          <w:t>content</w:t>
        </w:r>
      </w:hyperlink>
      <w:r>
        <w:t xml:space="preserve"> </w:t>
      </w:r>
      <w:r w:rsidRPr="00195E91">
        <w:t>technology of the output.</w:t>
      </w:r>
    </w:p>
    <w:p w14:paraId="39FBDB84" w14:textId="5E8C0B56" w:rsidR="000446EB" w:rsidRPr="00195E91" w:rsidRDefault="000446EB" w:rsidP="000446EB">
      <w:pPr>
        <w:pStyle w:val="NO"/>
      </w:pPr>
      <w:r>
        <w:rPr>
          <w:caps/>
        </w:rPr>
        <w:t>Note</w:t>
      </w:r>
      <w:r w:rsidRPr="00195E91">
        <w:t xml:space="preserve"> 1:</w:t>
      </w:r>
      <w:r w:rsidRPr="00195E91">
        <w:tab/>
        <w:t>Restructuring transformations are transformations in which the content technology stays the same, but the structural features of the content are changed (e.g. linearizing tables, splitting a document into pages).</w:t>
      </w:r>
    </w:p>
    <w:p w14:paraId="0E212C73" w14:textId="3D9BC96B" w:rsidR="000446EB" w:rsidRPr="00195E91" w:rsidRDefault="000446EB" w:rsidP="000446EB">
      <w:pPr>
        <w:pStyle w:val="NO"/>
      </w:pPr>
      <w:r>
        <w:rPr>
          <w:caps/>
        </w:rPr>
        <w:t>Note</w:t>
      </w:r>
      <w:r w:rsidRPr="00195E91">
        <w:t xml:space="preserve"> 2:</w:t>
      </w:r>
      <w:r w:rsidRPr="00195E91">
        <w:tab/>
        <w:t>Re-coding transformations are transformations in which the technology used to encode the content is changed.</w:t>
      </w:r>
    </w:p>
    <w:p w14:paraId="29B30062" w14:textId="1C8AEC49" w:rsidR="000446EB" w:rsidRPr="00195E91" w:rsidRDefault="000446EB" w:rsidP="000446EB">
      <w:pPr>
        <w:pStyle w:val="Heading3"/>
      </w:pPr>
      <w:bookmarkStart w:id="526" w:name="_Toc57281144"/>
      <w:bookmarkStart w:id="527" w:name="_Toc57986014"/>
      <w:bookmarkStart w:id="528" w:name="_Toc58222387"/>
      <w:bookmarkStart w:id="529" w:name="_Toc196231473"/>
      <w:bookmarkStart w:id="530" w:name="_Toc197524512"/>
      <w:bookmarkStart w:id="531" w:name="_Toc197554006"/>
      <w:r>
        <w:t>5.10</w:t>
      </w:r>
      <w:r w:rsidRPr="00195E91">
        <w:t>.4</w:t>
      </w:r>
      <w:r w:rsidRPr="00195E91">
        <w:tab/>
        <w:t>Repair assistance</w:t>
      </w:r>
      <w:bookmarkEnd w:id="526"/>
      <w:bookmarkEnd w:id="527"/>
      <w:bookmarkEnd w:id="528"/>
      <w:bookmarkEnd w:id="529"/>
      <w:bookmarkEnd w:id="530"/>
      <w:bookmarkEnd w:id="531"/>
    </w:p>
    <w:p w14:paraId="532289D0" w14:textId="20FE4081" w:rsidR="000446EB" w:rsidRPr="00195E91" w:rsidRDefault="000446EB" w:rsidP="000446EB">
      <w:r w:rsidRPr="002449EB">
        <w:t xml:space="preserve">Where </w:t>
      </w:r>
      <w:r>
        <w:t xml:space="preserve">ICT is, or includes, </w:t>
      </w:r>
      <w:hyperlink w:anchor="authoringTool" w:history="1">
        <w:r w:rsidRPr="005B596B">
          <w:rPr>
            <w:rStyle w:val="Hyperlink"/>
            <w:lang w:bidi="en-US"/>
          </w:rPr>
          <w:t>authoring tool</w:t>
        </w:r>
      </w:hyperlink>
      <w:r w:rsidRPr="00DF547C">
        <w:rPr>
          <w:lang w:bidi="en-US"/>
        </w:rPr>
        <w:t xml:space="preserve"> </w:t>
      </w:r>
      <w:r w:rsidRPr="002449EB">
        <w:t xml:space="preserve">functionality, and </w:t>
      </w:r>
      <w:r w:rsidR="0079640D">
        <w:t>is capable of</w:t>
      </w:r>
      <w:r w:rsidRPr="002449EB">
        <w:t xml:space="preserve"> detect</w:t>
      </w:r>
      <w:r w:rsidR="0079640D">
        <w:t>ing</w:t>
      </w:r>
      <w:r w:rsidRPr="002449EB">
        <w:t xml:space="preserve"> that </w:t>
      </w:r>
      <w:hyperlink w:anchor="content" w:history="1">
        <w:r w:rsidRPr="00662095">
          <w:rPr>
            <w:rStyle w:val="Hyperlink"/>
          </w:rPr>
          <w:t>content</w:t>
        </w:r>
      </w:hyperlink>
      <w:r>
        <w:t xml:space="preserve"> </w:t>
      </w:r>
      <w:r w:rsidRPr="002449EB">
        <w:t xml:space="preserve">does not meet a requirement of </w:t>
      </w:r>
      <w:hyperlink w:anchor="_9_Web" w:history="1">
        <w:r w:rsidRPr="00AD6E3A">
          <w:rPr>
            <w:rStyle w:val="Hyperlink"/>
          </w:rPr>
          <w:t>clause 9 (Web)</w:t>
        </w:r>
      </w:hyperlink>
      <w:r w:rsidR="00AD6E3A">
        <w:t>,</w:t>
      </w:r>
      <w:r w:rsidRPr="002449EB">
        <w:t xml:space="preserve"> or </w:t>
      </w:r>
      <w:hyperlink w:anchor="_10_Non-web_documents" w:history="1">
        <w:r w:rsidR="00AD6E3A" w:rsidRPr="00AD6E3A">
          <w:rPr>
            <w:rStyle w:val="Hyperlink"/>
          </w:rPr>
          <w:t xml:space="preserve">clause </w:t>
        </w:r>
        <w:r w:rsidRPr="00AD6E3A">
          <w:rPr>
            <w:rStyle w:val="Hyperlink"/>
          </w:rPr>
          <w:t>10 (</w:t>
        </w:r>
        <w:r w:rsidR="00332172">
          <w:rPr>
            <w:rStyle w:val="Hyperlink"/>
          </w:rPr>
          <w:t>Non-web document</w:t>
        </w:r>
        <w:r w:rsidRPr="00AD6E3A">
          <w:rPr>
            <w:rStyle w:val="Hyperlink"/>
          </w:rPr>
          <w:t>s)</w:t>
        </w:r>
      </w:hyperlink>
      <w:r w:rsidR="00AD6E3A">
        <w:t xml:space="preserve">, </w:t>
      </w:r>
      <w:r w:rsidR="00AD6E3A">
        <w:rPr>
          <w:lang w:bidi="en-US"/>
        </w:rPr>
        <w:t xml:space="preserve">or </w:t>
      </w:r>
      <w:hyperlink w:anchor="_11_Software" w:history="1">
        <w:r w:rsidR="00AD6E3A" w:rsidRPr="00E54466">
          <w:rPr>
            <w:rStyle w:val="Hyperlink"/>
            <w:lang w:bidi="en-US"/>
          </w:rPr>
          <w:t>clause 11 (</w:t>
        </w:r>
        <w:r w:rsidR="00D87AE2">
          <w:rPr>
            <w:rStyle w:val="Hyperlink"/>
            <w:lang w:bidi="en-US"/>
          </w:rPr>
          <w:t>Non-web software</w:t>
        </w:r>
        <w:r w:rsidR="00AD6E3A" w:rsidRPr="00E54466">
          <w:rPr>
            <w:rStyle w:val="Hyperlink"/>
            <w:lang w:bidi="en-US"/>
          </w:rPr>
          <w:t>)</w:t>
        </w:r>
      </w:hyperlink>
      <w:r w:rsidRPr="002449EB">
        <w:t xml:space="preserve"> as applicable</w:t>
      </w:r>
      <w:r>
        <w:t>,</w:t>
      </w:r>
      <w:r w:rsidRPr="00195E91">
        <w:t xml:space="preserve"> </w:t>
      </w:r>
      <w:r>
        <w:br/>
      </w:r>
      <w:r>
        <w:rPr>
          <w:lang w:bidi="en-US"/>
        </w:rPr>
        <w:t xml:space="preserve">the authoring tool </w:t>
      </w:r>
      <w:r w:rsidRPr="00195E91">
        <w:t>shall provide repair suggestion(s).</w:t>
      </w:r>
    </w:p>
    <w:p w14:paraId="7740D325" w14:textId="54FD5A9F" w:rsidR="00E54466" w:rsidRDefault="000446EB" w:rsidP="000446EB">
      <w:pPr>
        <w:pStyle w:val="NO"/>
      </w:pPr>
      <w:r>
        <w:rPr>
          <w:caps/>
        </w:rPr>
        <w:t>Note</w:t>
      </w:r>
      <w:r w:rsidR="00E54466">
        <w:rPr>
          <w:caps/>
        </w:rPr>
        <w:t xml:space="preserve"> 1</w:t>
      </w:r>
      <w:r w:rsidRPr="00195E91">
        <w:t>:</w:t>
      </w:r>
      <w:r w:rsidRPr="00195E91">
        <w:tab/>
      </w:r>
      <w:r w:rsidR="00E54466">
        <w:t>Automatic detection of failure to meet some requirements may be very challenging, but there are other types of failure that can be very easy to automatically detect. It is best practice that failure detection of at least the easily detected failures should be implemented.</w:t>
      </w:r>
    </w:p>
    <w:p w14:paraId="6F0DE513" w14:textId="78314E1C" w:rsidR="000446EB" w:rsidRPr="00195E91" w:rsidRDefault="00E54466" w:rsidP="000446EB">
      <w:pPr>
        <w:pStyle w:val="NO"/>
      </w:pPr>
      <w:r w:rsidRPr="00AF4529">
        <w:rPr>
          <w:caps/>
        </w:rPr>
        <w:t>Note</w:t>
      </w:r>
      <w:r>
        <w:t xml:space="preserve"> 2:</w:t>
      </w:r>
      <w:r>
        <w:tab/>
      </w:r>
      <w:r w:rsidR="000446EB" w:rsidRPr="00195E91">
        <w:t>This does not preclude automated and semi-automated repair which is possible (and encouraged) for many types of content accessibility problems.</w:t>
      </w:r>
    </w:p>
    <w:p w14:paraId="0319F50E" w14:textId="168A63BA" w:rsidR="000446EB" w:rsidRPr="00195E91" w:rsidRDefault="000446EB" w:rsidP="000446EB">
      <w:pPr>
        <w:pStyle w:val="Heading3"/>
      </w:pPr>
      <w:bookmarkStart w:id="532" w:name="_Toc57281145"/>
      <w:bookmarkStart w:id="533" w:name="_Toc57986015"/>
      <w:bookmarkStart w:id="534" w:name="_Toc58222388"/>
      <w:bookmarkStart w:id="535" w:name="_Toc196231474"/>
      <w:bookmarkStart w:id="536" w:name="_Toc197524513"/>
      <w:bookmarkStart w:id="537" w:name="_Toc197554007"/>
      <w:r>
        <w:t>5.10</w:t>
      </w:r>
      <w:r w:rsidRPr="00195E91">
        <w:t>.5</w:t>
      </w:r>
      <w:r w:rsidRPr="00195E91">
        <w:tab/>
        <w:t>Templates</w:t>
      </w:r>
      <w:bookmarkEnd w:id="532"/>
      <w:bookmarkEnd w:id="533"/>
      <w:bookmarkEnd w:id="534"/>
      <w:bookmarkEnd w:id="535"/>
      <w:bookmarkEnd w:id="536"/>
      <w:bookmarkEnd w:id="537"/>
    </w:p>
    <w:p w14:paraId="3593234F" w14:textId="17993694" w:rsidR="000446EB" w:rsidRPr="00195E91" w:rsidRDefault="000446EB" w:rsidP="000446EB">
      <w:r w:rsidRPr="005C031D">
        <w:t xml:space="preserve">Where </w:t>
      </w:r>
      <w:r>
        <w:t xml:space="preserve">ICT is, or includes, </w:t>
      </w:r>
      <w:hyperlink w:anchor="authoringTool" w:history="1">
        <w:r w:rsidRPr="005B596B">
          <w:rPr>
            <w:rStyle w:val="Hyperlink"/>
            <w:lang w:bidi="en-US"/>
          </w:rPr>
          <w:t>authoring tool</w:t>
        </w:r>
      </w:hyperlink>
      <w:r w:rsidRPr="00DF547C">
        <w:rPr>
          <w:lang w:bidi="en-US"/>
        </w:rPr>
        <w:t xml:space="preserve"> </w:t>
      </w:r>
      <w:r w:rsidRPr="005C031D">
        <w:t>functionality, and provides templates</w:t>
      </w:r>
      <w:r w:rsidRPr="00195E91">
        <w:t xml:space="preserve">, </w:t>
      </w:r>
      <w:r>
        <w:br/>
      </w:r>
      <w:r w:rsidRPr="00195E91">
        <w:t xml:space="preserve">at least one template that supports the creation of </w:t>
      </w:r>
      <w:hyperlink w:anchor="content" w:history="1">
        <w:r w:rsidRPr="00662095">
          <w:rPr>
            <w:rStyle w:val="Hyperlink"/>
          </w:rPr>
          <w:t>content</w:t>
        </w:r>
      </w:hyperlink>
      <w:r>
        <w:t xml:space="preserve"> </w:t>
      </w:r>
      <w:r w:rsidRPr="00195E91">
        <w:t xml:space="preserve">that conforms to the requirements of </w:t>
      </w:r>
      <w:hyperlink w:anchor="_9_Web" w:history="1">
        <w:r w:rsidRPr="00AD6E3A">
          <w:rPr>
            <w:rStyle w:val="Hyperlink"/>
          </w:rPr>
          <w:t xml:space="preserve">clause 9 </w:t>
        </w:r>
        <w:r w:rsidRPr="00AD6E3A">
          <w:rPr>
            <w:rStyle w:val="Hyperlink"/>
            <w:lang w:bidi="en-US"/>
          </w:rPr>
          <w:t>(Web)</w:t>
        </w:r>
      </w:hyperlink>
      <w:r w:rsidR="00AD6E3A">
        <w:rPr>
          <w:lang w:bidi="en-US"/>
        </w:rPr>
        <w:t>,</w:t>
      </w:r>
      <w:r w:rsidRPr="00195E91">
        <w:rPr>
          <w:lang w:bidi="en-US"/>
        </w:rPr>
        <w:t xml:space="preserve"> </w:t>
      </w:r>
      <w:r w:rsidRPr="00195E91">
        <w:t>o</w:t>
      </w:r>
      <w:r w:rsidR="00AD6E3A">
        <w:t>r</w:t>
      </w:r>
      <w:r w:rsidRPr="00195E91">
        <w:t xml:space="preserve"> </w:t>
      </w:r>
      <w:hyperlink w:anchor="NonWebDocument" w:history="1">
        <w:r w:rsidR="00AD6E3A">
          <w:rPr>
            <w:rStyle w:val="Hyperlink"/>
          </w:rPr>
          <w:t>clause 10 (</w:t>
        </w:r>
        <w:r w:rsidR="00332172">
          <w:rPr>
            <w:rStyle w:val="Hyperlink"/>
          </w:rPr>
          <w:t>Non-web document</w:t>
        </w:r>
      </w:hyperlink>
      <w:r w:rsidRPr="00195E91">
        <w:rPr>
          <w:lang w:bidi="en-US"/>
        </w:rPr>
        <w:t>)</w:t>
      </w:r>
      <w:r w:rsidR="00AD6E3A">
        <w:rPr>
          <w:lang w:bidi="en-US"/>
        </w:rPr>
        <w:t xml:space="preserve">. or </w:t>
      </w:r>
      <w:hyperlink w:anchor="_11_Software" w:history="1">
        <w:r w:rsidR="00AD6E3A">
          <w:rPr>
            <w:rStyle w:val="Hyperlink"/>
            <w:lang w:bidi="en-US"/>
          </w:rPr>
          <w:t>clause 1</w:t>
        </w:r>
        <w:r w:rsidR="00AD6E3A" w:rsidRPr="00AD6E3A">
          <w:rPr>
            <w:rStyle w:val="Hyperlink"/>
            <w:lang w:bidi="en-US"/>
          </w:rPr>
          <w:t>1 (</w:t>
        </w:r>
        <w:r w:rsidR="00D87AE2">
          <w:rPr>
            <w:rStyle w:val="Hyperlink"/>
            <w:lang w:bidi="en-US"/>
          </w:rPr>
          <w:t>Non-web software</w:t>
        </w:r>
        <w:r w:rsidR="00AD6E3A" w:rsidRPr="00AD6E3A">
          <w:rPr>
            <w:rStyle w:val="Hyperlink"/>
            <w:lang w:bidi="en-US"/>
          </w:rPr>
          <w:t>)</w:t>
        </w:r>
      </w:hyperlink>
      <w:r w:rsidRPr="00195E91">
        <w:t xml:space="preserve"> as applicable shall be available and identified as such.</w:t>
      </w:r>
    </w:p>
    <w:p w14:paraId="654B1CFF" w14:textId="6CD0EDA9" w:rsidR="0098090C" w:rsidRPr="00195E91" w:rsidRDefault="0098090C" w:rsidP="00035D98">
      <w:pPr>
        <w:pStyle w:val="Heading1"/>
        <w:pageBreakBefore/>
      </w:pPr>
      <w:bookmarkStart w:id="538" w:name="_Toc57281021"/>
      <w:bookmarkStart w:id="539" w:name="_Toc57985891"/>
      <w:bookmarkStart w:id="540" w:name="_Toc58222264"/>
      <w:bookmarkStart w:id="541" w:name="_Toc196231475"/>
      <w:bookmarkStart w:id="542" w:name="_Toc197524514"/>
      <w:bookmarkStart w:id="543" w:name="_Toc197554008"/>
      <w:r w:rsidRPr="00195E91">
        <w:lastRenderedPageBreak/>
        <w:t>6</w:t>
      </w:r>
      <w:r w:rsidRPr="00195E91">
        <w:tab/>
        <w:t xml:space="preserve">ICT </w:t>
      </w:r>
      <w:r w:rsidR="00175762">
        <w:t xml:space="preserve">supporting </w:t>
      </w:r>
      <w:r w:rsidR="00F0372B">
        <w:t>real-time</w:t>
      </w:r>
      <w:r w:rsidR="00175762">
        <w:t xml:space="preserve"> bidirectional</w:t>
      </w:r>
      <w:r w:rsidRPr="00195E91">
        <w:t xml:space="preserve"> communication</w:t>
      </w:r>
      <w:bookmarkEnd w:id="538"/>
      <w:bookmarkEnd w:id="539"/>
      <w:bookmarkEnd w:id="540"/>
      <w:bookmarkEnd w:id="541"/>
      <w:bookmarkEnd w:id="542"/>
      <w:bookmarkEnd w:id="543"/>
    </w:p>
    <w:p w14:paraId="66853DB5" w14:textId="6D01A6E8" w:rsidR="00175762" w:rsidRPr="00AF4529" w:rsidRDefault="00175762" w:rsidP="00AF4529">
      <w:pPr>
        <w:pStyle w:val="Heading2"/>
      </w:pPr>
      <w:bookmarkStart w:id="544" w:name="_Toc196231476"/>
      <w:bookmarkStart w:id="545" w:name="_Toc197524515"/>
      <w:bookmarkStart w:id="546" w:name="_Toc197554009"/>
      <w:bookmarkStart w:id="547" w:name="_Toc57281022"/>
      <w:bookmarkStart w:id="548" w:name="_Toc57985892"/>
      <w:bookmarkStart w:id="549" w:name="_Toc58222265"/>
      <w:r>
        <w:t>6.0</w:t>
      </w:r>
      <w:r>
        <w:tab/>
      </w:r>
      <w:r w:rsidRPr="00175762">
        <w:t xml:space="preserve">Accessible </w:t>
      </w:r>
      <w:r w:rsidR="00F0372B">
        <w:t>real-time</w:t>
      </w:r>
      <w:r w:rsidR="00DE7F79">
        <w:t xml:space="preserve"> </w:t>
      </w:r>
      <w:r w:rsidRPr="00175762">
        <w:t xml:space="preserve">bidirectional </w:t>
      </w:r>
      <w:r w:rsidRPr="00175762">
        <w:rPr>
          <w:szCs w:val="32"/>
        </w:rPr>
        <w:t>communication</w:t>
      </w:r>
      <w:r w:rsidRPr="00AF4529">
        <w:rPr>
          <w:szCs w:val="32"/>
        </w:rPr>
        <w:t xml:space="preserve"> operational scenarios</w:t>
      </w:r>
      <w:bookmarkEnd w:id="544"/>
      <w:bookmarkEnd w:id="545"/>
      <w:bookmarkEnd w:id="546"/>
    </w:p>
    <w:p w14:paraId="209D4596" w14:textId="2A35F49B" w:rsidR="00175762" w:rsidRPr="00175762" w:rsidRDefault="00175762" w:rsidP="00AF4529">
      <w:pPr>
        <w:pStyle w:val="Heading3"/>
      </w:pPr>
      <w:bookmarkStart w:id="550" w:name="_Toc196231477"/>
      <w:bookmarkStart w:id="551" w:name="_Toc197524516"/>
      <w:bookmarkStart w:id="552" w:name="_Toc197554010"/>
      <w:r w:rsidRPr="00175762">
        <w:t>6.0.1</w:t>
      </w:r>
      <w:r w:rsidRPr="00175762">
        <w:tab/>
        <w:t>Rationale for scenarios (informative)</w:t>
      </w:r>
      <w:bookmarkEnd w:id="550"/>
      <w:bookmarkEnd w:id="551"/>
      <w:bookmarkEnd w:id="552"/>
    </w:p>
    <w:p w14:paraId="4C83567F" w14:textId="567E51D2" w:rsidR="00175762" w:rsidRDefault="00175762" w:rsidP="00175762">
      <w:r w:rsidRPr="00175762">
        <w:t xml:space="preserve">Clauses 6.0.2 to 6.0.5 specify a minimum set of operational scenarios in which </w:t>
      </w:r>
      <w:r w:rsidR="00F0372B">
        <w:t>real-time</w:t>
      </w:r>
      <w:r w:rsidRPr="00175762">
        <w:t xml:space="preserve"> bidirectional communication typically takes place. To deliver the goal of accessible communications</w:t>
      </w:r>
      <w:r w:rsidR="005B3483">
        <w:t xml:space="preserve"> </w:t>
      </w:r>
      <w:r w:rsidRPr="00175762">
        <w:t xml:space="preserve">it is necessary to ensure that </w:t>
      </w:r>
      <w:hyperlink w:anchor="applicablerequirement" w:history="1">
        <w:r w:rsidRPr="00175762">
          <w:rPr>
            <w:color w:val="0000FF"/>
            <w:u w:val="single"/>
          </w:rPr>
          <w:t>applicable accessibility requirement</w:t>
        </w:r>
      </w:hyperlink>
      <w:r w:rsidRPr="00175762">
        <w:t>s defined in clauses 6.1 to 6.</w:t>
      </w:r>
      <w:r w:rsidR="005B3483">
        <w:t>6</w:t>
      </w:r>
      <w:r w:rsidR="0001793B">
        <w:t xml:space="preserve"> </w:t>
      </w:r>
      <w:r w:rsidRPr="00175762">
        <w:t xml:space="preserve">are met in all </w:t>
      </w:r>
      <w:hyperlink w:anchor="applicablescenario" w:history="1">
        <w:r w:rsidRPr="00175762">
          <w:rPr>
            <w:color w:val="0000FF"/>
            <w:u w:val="single"/>
          </w:rPr>
          <w:t>applicable scenario</w:t>
        </w:r>
      </w:hyperlink>
      <w:r w:rsidRPr="00175762">
        <w:t>s for the communication described by the scenarios.</w:t>
      </w:r>
    </w:p>
    <w:p w14:paraId="36CA1443" w14:textId="46CBA2DC" w:rsidR="00D67E78" w:rsidRPr="00175762" w:rsidRDefault="00D67E78" w:rsidP="00175762">
      <w:r w:rsidRPr="00D67E78">
        <w:t>Clauses 6.0.6 to 6.0.9 specify a minimum set of operational scenarios in which ICT is expected to deliver emergency communications. To ensure that emergency communications are accessible, it is necessary to ensure that ICT meets the applicable accessibility requirements defined in clause 6.1 to 6.6  of the present document in all applicable scenarios for the emergency communications described by the scenarios.</w:t>
      </w:r>
    </w:p>
    <w:p w14:paraId="659A1928" w14:textId="405D96A4" w:rsidR="00175762" w:rsidRDefault="00175762" w:rsidP="00175762">
      <w:pPr>
        <w:keepLines/>
        <w:ind w:left="1135" w:hanging="851"/>
      </w:pPr>
      <w:r w:rsidRPr="00175762">
        <w:rPr>
          <w:caps/>
        </w:rPr>
        <w:t>Note 1</w:t>
      </w:r>
      <w:r w:rsidRPr="00175762">
        <w:t>:</w:t>
      </w:r>
      <w:r w:rsidRPr="00175762">
        <w:tab/>
        <w:t>The scenarios add preconditions to each of the tests in C</w:t>
      </w:r>
      <w:r w:rsidR="001D3E08">
        <w:t>.</w:t>
      </w:r>
      <w:r w:rsidRPr="00175762">
        <w:t>6.1 to C</w:t>
      </w:r>
      <w:r w:rsidR="001D3E08">
        <w:t>.</w:t>
      </w:r>
      <w:r w:rsidRPr="00175762">
        <w:t>6.</w:t>
      </w:r>
      <w:r w:rsidR="005B3483">
        <w:t>6</w:t>
      </w:r>
      <w:r w:rsidRPr="00175762">
        <w:t xml:space="preserve"> to make sure that testing is done in a way that is both effective and practical for each of the different scenarios.</w:t>
      </w:r>
    </w:p>
    <w:p w14:paraId="32F7F9DC" w14:textId="4A0AA7DC" w:rsidR="008C11DE" w:rsidRPr="00175762" w:rsidRDefault="008C11DE" w:rsidP="00175762">
      <w:pPr>
        <w:keepLines/>
        <w:ind w:left="1135" w:hanging="851"/>
      </w:pPr>
      <w:r w:rsidRPr="008C11DE">
        <w:rPr>
          <w:caps/>
        </w:rPr>
        <w:t>Note</w:t>
      </w:r>
      <w:r>
        <w:t xml:space="preserve"> 2</w:t>
      </w:r>
      <w:r w:rsidR="00B82A99" w:rsidRPr="008C11DE">
        <w:t>:</w:t>
      </w:r>
      <w:r w:rsidR="00B82A99">
        <w:tab/>
      </w:r>
      <w:r w:rsidR="00D67E78">
        <w:t xml:space="preserve">For emergency </w:t>
      </w:r>
      <w:r w:rsidR="00754CC8">
        <w:t>communication aspects</w:t>
      </w:r>
      <w:r w:rsidR="00D67E78">
        <w:t>, t</w:t>
      </w:r>
      <w:r w:rsidR="00D67E78" w:rsidRPr="008C11DE">
        <w:t xml:space="preserve">he </w:t>
      </w:r>
      <w:r w:rsidRPr="008C11DE">
        <w:t>present document concerns the general accessibility aspects of ICT that is expected to provide access to emergency communications. The detailed aspects of how to ensure accessibility of emergency communications are covered in ETSI TS 103 919 [</w:t>
      </w:r>
      <w:r w:rsidR="00D67E78">
        <w:fldChar w:fldCharType="begin"/>
      </w:r>
      <w:r w:rsidR="00D67E78">
        <w:instrText xml:space="preserve"> REF  REF_TS103919 \h </w:instrText>
      </w:r>
      <w:r w:rsidR="00D67E78">
        <w:fldChar w:fldCharType="separate"/>
      </w:r>
      <w:r w:rsidR="00BE7026">
        <w:t>i.</w:t>
      </w:r>
      <w:r w:rsidR="00BE7026">
        <w:rPr>
          <w:noProof/>
        </w:rPr>
        <w:t>58</w:t>
      </w:r>
      <w:r w:rsidR="00D67E78">
        <w:fldChar w:fldCharType="end"/>
      </w:r>
      <w:r w:rsidRPr="008C11DE">
        <w:t xml:space="preserve">] and are not further elaborated in the present document. These aspects include but are not limited to addressing, routing, location information provision, provision of emergency communication specific contextual information, </w:t>
      </w:r>
      <w:r w:rsidR="00D67E78">
        <w:t xml:space="preserve">details of </w:t>
      </w:r>
      <w:r w:rsidRPr="008C11DE">
        <w:t>invocation of relay services in emergency communications and invocation of other support services in the emergency communication</w:t>
      </w:r>
    </w:p>
    <w:p w14:paraId="6FF1961C" w14:textId="15D68947" w:rsidR="00175762" w:rsidRPr="00175762" w:rsidRDefault="00175762" w:rsidP="00AF4529">
      <w:pPr>
        <w:pStyle w:val="Heading3"/>
      </w:pPr>
      <w:bookmarkStart w:id="553" w:name="_Toc196231478"/>
      <w:bookmarkStart w:id="554" w:name="_Toc197524517"/>
      <w:bookmarkStart w:id="555" w:name="_Toc197554011"/>
      <w:r w:rsidRPr="00175762">
        <w:t>6.0.2</w:t>
      </w:r>
      <w:r w:rsidRPr="00175762">
        <w:tab/>
      </w:r>
      <w:r w:rsidR="00754CC8">
        <w:t>Communication client</w:t>
      </w:r>
      <w:bookmarkEnd w:id="553"/>
      <w:bookmarkEnd w:id="554"/>
      <w:bookmarkEnd w:id="555"/>
      <w:r w:rsidRPr="00175762">
        <w:t xml:space="preserve"> </w:t>
      </w:r>
    </w:p>
    <w:p w14:paraId="2218A909" w14:textId="690B8084" w:rsidR="00175762" w:rsidRPr="00175762" w:rsidRDefault="00175762" w:rsidP="00175762">
      <w:r w:rsidRPr="00175762">
        <w:t xml:space="preserve">Where </w:t>
      </w:r>
      <w:r w:rsidR="002439E0">
        <w:t>ICT is, or</w:t>
      </w:r>
      <w:r w:rsidRPr="00175762">
        <w:t xml:space="preserve"> </w:t>
      </w:r>
      <w:r w:rsidR="002439E0">
        <w:t>includes, a</w:t>
      </w:r>
      <w:r w:rsidRPr="00175762">
        <w:t xml:space="preserve"> </w:t>
      </w:r>
      <w:hyperlink w:anchor="communicationclient" w:history="1">
        <w:r w:rsidR="00754CC8">
          <w:rPr>
            <w:color w:val="0000FF"/>
            <w:u w:val="single"/>
          </w:rPr>
          <w:t>communication client</w:t>
        </w:r>
      </w:hyperlink>
      <w:r w:rsidRPr="00175762">
        <w:t xml:space="preserve"> that supports </w:t>
      </w:r>
      <w:r w:rsidR="00F0372B">
        <w:t>real-time</w:t>
      </w:r>
      <w:r w:rsidRPr="00175762">
        <w:t xml:space="preserve"> bidirectional voice communication with or within a </w:t>
      </w:r>
      <w:hyperlink w:anchor="communicationsystem" w:history="1">
        <w:r w:rsidR="00754CC8">
          <w:rPr>
            <w:bCs/>
            <w:color w:val="0000FF"/>
            <w:u w:val="single"/>
          </w:rPr>
          <w:t>communication system</w:t>
        </w:r>
      </w:hyperlink>
      <w:r w:rsidRPr="00175762">
        <w:t xml:space="preserve"> that supports </w:t>
      </w:r>
      <w:r w:rsidR="00F0372B">
        <w:t>real-time</w:t>
      </w:r>
      <w:r w:rsidRPr="00175762">
        <w:t xml:space="preserve"> bidirectional voice communication,</w:t>
      </w:r>
      <w:r w:rsidRPr="00175762">
        <w:br/>
        <w:t xml:space="preserve">the </w:t>
      </w:r>
      <w:hyperlink w:anchor="communicationsclient" w:history="1">
        <w:r w:rsidR="00754CC8" w:rsidRPr="00E06AC7">
          <w:rPr>
            <w:rStyle w:val="Hyperlink"/>
          </w:rPr>
          <w:t>communication client</w:t>
        </w:r>
      </w:hyperlink>
      <w:r w:rsidRPr="00175762">
        <w:t xml:space="preserve"> shall meet all </w:t>
      </w:r>
      <w:hyperlink w:anchor="applicablerequirement" w:history="1">
        <w:r w:rsidR="00094762">
          <w:rPr>
            <w:rStyle w:val="Hyperlink"/>
          </w:rPr>
          <w:t>applicable 6.1 and 6.3 to 6.6 requirements</w:t>
        </w:r>
      </w:hyperlink>
      <w:r w:rsidRPr="00175762">
        <w:t xml:space="preserve">, when communicating with </w:t>
      </w:r>
      <w:r w:rsidR="00E06AC7">
        <w:t>or within the</w:t>
      </w:r>
      <w:r w:rsidRPr="00175762">
        <w:t xml:space="preserve"> </w:t>
      </w:r>
      <w:r w:rsidR="00754CC8">
        <w:t>communication system</w:t>
      </w:r>
      <w:r w:rsidR="00094762" w:rsidRPr="00094762">
        <w:t>,</w:t>
      </w:r>
      <w:r w:rsidR="00E06AC7" w:rsidRPr="00E06AC7">
        <w:t xml:space="preserve"> </w:t>
      </w:r>
      <w:r w:rsidR="00E06AC7" w:rsidRPr="00094762">
        <w:t>and</w:t>
      </w:r>
      <w:r w:rsidR="00E06AC7">
        <w:t xml:space="preserve">, where the </w:t>
      </w:r>
      <w:hyperlink w:anchor="communicationsclient" w:history="1">
        <w:r w:rsidR="00E06AC7" w:rsidRPr="00E06AC7">
          <w:rPr>
            <w:rStyle w:val="Hyperlink"/>
          </w:rPr>
          <w:t xml:space="preserve">communication client </w:t>
        </w:r>
      </w:hyperlink>
      <w:r w:rsidR="00E06AC7">
        <w:t>is part of a terminal with</w:t>
      </w:r>
      <w:r w:rsidR="00E06AC7" w:rsidRPr="00094762">
        <w:t xml:space="preserve"> </w:t>
      </w:r>
      <w:hyperlink w:anchor="texthandling" w:history="1">
        <w:r w:rsidR="00E06AC7" w:rsidRPr="00094762">
          <w:rPr>
            <w:rStyle w:val="Hyperlink"/>
          </w:rPr>
          <w:t>text handling capabilities</w:t>
        </w:r>
      </w:hyperlink>
      <w:r w:rsidR="00E06AC7">
        <w:t>,</w:t>
      </w:r>
      <w:r w:rsidR="00E06AC7" w:rsidRPr="00094762">
        <w:t xml:space="preserve"> all </w:t>
      </w:r>
      <w:hyperlink w:anchor="applicablerequirement" w:history="1">
        <w:r w:rsidR="00E06AC7" w:rsidRPr="00094762">
          <w:rPr>
            <w:rStyle w:val="Hyperlink"/>
          </w:rPr>
          <w:t>applicable 6.2 requirements</w:t>
        </w:r>
      </w:hyperlink>
      <w:r w:rsidRPr="00175762">
        <w:t>.</w:t>
      </w:r>
    </w:p>
    <w:p w14:paraId="2719714C" w14:textId="794E28D5" w:rsidR="00175762" w:rsidRPr="00175762" w:rsidRDefault="00175762" w:rsidP="00AF4529">
      <w:pPr>
        <w:pStyle w:val="Heading3"/>
      </w:pPr>
      <w:bookmarkStart w:id="556" w:name="_Toc196231479"/>
      <w:bookmarkStart w:id="557" w:name="_Toc197524518"/>
      <w:bookmarkStart w:id="558" w:name="_Toc197554012"/>
      <w:r w:rsidRPr="00175762">
        <w:t>6.0.3</w:t>
      </w:r>
      <w:r w:rsidRPr="00175762">
        <w:tab/>
      </w:r>
      <w:r w:rsidR="00754CC8">
        <w:t>Communication system</w:t>
      </w:r>
      <w:bookmarkEnd w:id="556"/>
      <w:bookmarkEnd w:id="557"/>
      <w:bookmarkEnd w:id="558"/>
    </w:p>
    <w:p w14:paraId="161C3ED6" w14:textId="2408E325" w:rsidR="00175762" w:rsidRPr="00175762" w:rsidRDefault="00175762" w:rsidP="00175762">
      <w:r w:rsidRPr="00175762">
        <w:t xml:space="preserve">Where </w:t>
      </w:r>
      <w:r w:rsidR="002439E0">
        <w:t>ICT is, or</w:t>
      </w:r>
      <w:r w:rsidRPr="00175762">
        <w:t xml:space="preserve"> includes, or is </w:t>
      </w:r>
      <w:r w:rsidRPr="00175762" w:rsidDel="00C24ED2">
        <w:t xml:space="preserve">a </w:t>
      </w:r>
      <w:r w:rsidRPr="00175762">
        <w:t xml:space="preserve">part of, a </w:t>
      </w:r>
      <w:hyperlink w:anchor="communicationsystem" w:history="1">
        <w:r w:rsidR="00754CC8">
          <w:rPr>
            <w:bCs/>
            <w:color w:val="0000FF"/>
            <w:u w:val="single"/>
          </w:rPr>
          <w:t>communication system</w:t>
        </w:r>
      </w:hyperlink>
      <w:r w:rsidRPr="00175762">
        <w:t xml:space="preserve"> that supports </w:t>
      </w:r>
      <w:r w:rsidR="00F0372B">
        <w:t>real-time</w:t>
      </w:r>
      <w:r w:rsidRPr="00175762">
        <w:t xml:space="preserve"> bidirectional voice communication with </w:t>
      </w:r>
      <w:hyperlink w:anchor="communicationclient" w:history="1">
        <w:r w:rsidR="00754CC8">
          <w:rPr>
            <w:color w:val="0000FF"/>
            <w:u w:val="single"/>
          </w:rPr>
          <w:t>communication client</w:t>
        </w:r>
      </w:hyperlink>
      <w:r w:rsidRPr="00175762">
        <w:t>s of the system,</w:t>
      </w:r>
      <w:r w:rsidRPr="00175762">
        <w:br/>
        <w:t>the system</w:t>
      </w:r>
      <w:r w:rsidRPr="00175762" w:rsidDel="00C24ED2">
        <w:t xml:space="preserve"> </w:t>
      </w:r>
      <w:r w:rsidRPr="00175762">
        <w:t xml:space="preserve">shall meet all </w:t>
      </w:r>
      <w:hyperlink w:anchor="applicablerequirement" w:history="1">
        <w:r w:rsidR="00094762">
          <w:rPr>
            <w:rStyle w:val="Hyperlink"/>
          </w:rPr>
          <w:t>applicable 6.1 to 6.6 requirements</w:t>
        </w:r>
      </w:hyperlink>
      <w:r w:rsidRPr="00175762">
        <w:t xml:space="preserve"> when communicating with </w:t>
      </w:r>
      <w:r w:rsidR="00754CC8">
        <w:t>communication client</w:t>
      </w:r>
      <w:r w:rsidRPr="00175762">
        <w:t>s.</w:t>
      </w:r>
    </w:p>
    <w:p w14:paraId="54A3637E" w14:textId="620816D4" w:rsidR="00175762" w:rsidRPr="00175762" w:rsidRDefault="00175762" w:rsidP="00175762">
      <w:pPr>
        <w:keepLines/>
        <w:ind w:left="1135" w:hanging="851"/>
      </w:pPr>
      <w:r w:rsidRPr="00175762">
        <w:rPr>
          <w:caps/>
        </w:rPr>
        <w:t>Note</w:t>
      </w:r>
      <w:r w:rsidRPr="00175762">
        <w:t xml:space="preserve">: </w:t>
      </w:r>
      <w:r w:rsidRPr="00175762">
        <w:tab/>
        <w:t xml:space="preserve">ICT that are component parts of a </w:t>
      </w:r>
      <w:r w:rsidR="00754CC8">
        <w:t>communication system</w:t>
      </w:r>
      <w:r w:rsidRPr="00175762">
        <w:t xml:space="preserve"> can be tested by ensuring that that ICT is included in a </w:t>
      </w:r>
      <w:r w:rsidR="00754CC8">
        <w:t>communication system</w:t>
      </w:r>
      <w:r w:rsidRPr="00175762">
        <w:t xml:space="preserve"> during testing.</w:t>
      </w:r>
    </w:p>
    <w:p w14:paraId="1B2CCB1E" w14:textId="6B60AE16" w:rsidR="00175762" w:rsidRPr="00175762" w:rsidRDefault="00175762" w:rsidP="00175762">
      <w:pPr>
        <w:keepLines/>
        <w:ind w:left="1702" w:hanging="1418"/>
      </w:pPr>
      <w:r w:rsidRPr="00175762">
        <w:t>EXAMPLE:</w:t>
      </w:r>
      <w:r w:rsidRPr="00175762">
        <w:tab/>
        <w:t xml:space="preserve">The suitability of a home/office internet router for correctly handling RTT communication can be evaluated by ensuring that this router is part of the local ICT that is used to perform a test of RTT communication routed through the </w:t>
      </w:r>
      <w:r w:rsidR="00F0372B">
        <w:t>real-time</w:t>
      </w:r>
      <w:r w:rsidRPr="00175762">
        <w:t xml:space="preserve"> bidirectional voice </w:t>
      </w:r>
      <w:r w:rsidR="00754CC8">
        <w:t>communication system</w:t>
      </w:r>
      <w:r w:rsidRPr="00175762">
        <w:t>.</w:t>
      </w:r>
    </w:p>
    <w:p w14:paraId="2078F86B" w14:textId="2EB4D93B" w:rsidR="00175762" w:rsidRPr="00175762" w:rsidRDefault="00175762" w:rsidP="00AF4529">
      <w:pPr>
        <w:pStyle w:val="Heading3"/>
      </w:pPr>
      <w:bookmarkStart w:id="559" w:name="_Toc196231480"/>
      <w:bookmarkStart w:id="560" w:name="_Toc197524519"/>
      <w:bookmarkStart w:id="561" w:name="_Toc197554013"/>
      <w:r w:rsidRPr="00175762">
        <w:t>6.0.4</w:t>
      </w:r>
      <w:r w:rsidRPr="00175762">
        <w:tab/>
      </w:r>
      <w:r w:rsidR="00E24CFE">
        <w:t>System c</w:t>
      </w:r>
      <w:r w:rsidR="00664338">
        <w:t>o</w:t>
      </w:r>
      <w:r w:rsidR="00D70693">
        <w:t>nnecting</w:t>
      </w:r>
      <w:r w:rsidRPr="00175762">
        <w:t xml:space="preserve"> to another </w:t>
      </w:r>
      <w:r w:rsidR="00754CC8">
        <w:t>communication system</w:t>
      </w:r>
      <w:bookmarkEnd w:id="559"/>
      <w:bookmarkEnd w:id="560"/>
      <w:bookmarkEnd w:id="561"/>
    </w:p>
    <w:p w14:paraId="5BDEF564" w14:textId="707AD40D" w:rsidR="00175762" w:rsidRPr="00175762" w:rsidRDefault="00175762" w:rsidP="00175762">
      <w:r w:rsidRPr="00175762">
        <w:t xml:space="preserve">Where </w:t>
      </w:r>
      <w:r w:rsidR="002439E0">
        <w:t>ICT is, or</w:t>
      </w:r>
      <w:r w:rsidRPr="00175762">
        <w:t xml:space="preserve"> includes, a </w:t>
      </w:r>
      <w:hyperlink w:anchor="communicationsystem" w:history="1">
        <w:r w:rsidR="00754CC8">
          <w:rPr>
            <w:bCs/>
            <w:color w:val="0000FF"/>
            <w:u w:val="single"/>
          </w:rPr>
          <w:t>communication system</w:t>
        </w:r>
      </w:hyperlink>
      <w:r w:rsidRPr="00175762">
        <w:t xml:space="preserve"> that supports </w:t>
      </w:r>
      <w:r w:rsidR="00F0372B">
        <w:t>real-time</w:t>
      </w:r>
      <w:r w:rsidRPr="00175762">
        <w:t xml:space="preserve"> bidirectional voice communication with one or more other </w:t>
      </w:r>
      <w:r w:rsidR="00754CC8">
        <w:t>communication system</w:t>
      </w:r>
      <w:r w:rsidRPr="00175762">
        <w:t xml:space="preserve">s that support </w:t>
      </w:r>
      <w:r w:rsidR="00F0372B">
        <w:t>real-time</w:t>
      </w:r>
      <w:r w:rsidRPr="00175762">
        <w:t xml:space="preserve"> bidirectional voice communication,</w:t>
      </w:r>
      <w:r w:rsidRPr="00175762">
        <w:br/>
        <w:t xml:space="preserve">the system shall meet all </w:t>
      </w:r>
      <w:hyperlink w:anchor="applicablerequirement" w:history="1">
        <w:r w:rsidR="005B3483" w:rsidRPr="005B3483">
          <w:rPr>
            <w:rStyle w:val="Hyperlink"/>
          </w:rPr>
          <w:t>applicable 6.1 to 6.6 requirements</w:t>
        </w:r>
      </w:hyperlink>
      <w:r w:rsidRPr="00175762">
        <w:t xml:space="preserve"> when communicating with the other </w:t>
      </w:r>
      <w:r w:rsidR="00754CC8">
        <w:t>communication system</w:t>
      </w:r>
      <w:r w:rsidRPr="00175762">
        <w:t>s.</w:t>
      </w:r>
    </w:p>
    <w:p w14:paraId="1378D2F9" w14:textId="7FFB84C5" w:rsidR="00175762" w:rsidRPr="00175762" w:rsidRDefault="00175762" w:rsidP="00AF4529">
      <w:pPr>
        <w:pStyle w:val="Heading3"/>
      </w:pPr>
      <w:bookmarkStart w:id="562" w:name="_Toc197524520"/>
      <w:bookmarkStart w:id="563" w:name="_Toc197554014"/>
      <w:bookmarkStart w:id="564" w:name="_Toc196231481"/>
      <w:r w:rsidRPr="00175762">
        <w:lastRenderedPageBreak/>
        <w:t>6.0.5</w:t>
      </w:r>
      <w:r w:rsidRPr="00175762">
        <w:tab/>
      </w:r>
      <w:r w:rsidR="00562B28" w:rsidRPr="00562B28">
        <w:t>System with roaming visiting client</w:t>
      </w:r>
      <w:bookmarkEnd w:id="562"/>
      <w:bookmarkEnd w:id="563"/>
      <w:bookmarkEnd w:id="564"/>
    </w:p>
    <w:p w14:paraId="1D42658A" w14:textId="67113498" w:rsidR="00175762" w:rsidRDefault="00175762" w:rsidP="00175762">
      <w:r w:rsidRPr="00175762">
        <w:t xml:space="preserve">Where </w:t>
      </w:r>
      <w:r w:rsidR="002439E0">
        <w:t>ICT is, or</w:t>
      </w:r>
      <w:r w:rsidRPr="00175762">
        <w:t xml:space="preserve"> includes, a </w:t>
      </w:r>
      <w:hyperlink w:anchor="communicationsystem" w:history="1">
        <w:r w:rsidR="00754CC8">
          <w:rPr>
            <w:bCs/>
            <w:color w:val="0000FF"/>
            <w:u w:val="single"/>
          </w:rPr>
          <w:t>communication system</w:t>
        </w:r>
      </w:hyperlink>
      <w:r w:rsidRPr="00175762">
        <w:t xml:space="preserve"> that supports </w:t>
      </w:r>
      <w:r w:rsidR="00F0372B">
        <w:t>real-time</w:t>
      </w:r>
      <w:r w:rsidRPr="00175762">
        <w:t xml:space="preserve"> bidirectional voice communication, and a </w:t>
      </w:r>
      <w:hyperlink w:anchor="communicationclient" w:history="1">
        <w:r w:rsidR="00754CC8">
          <w:rPr>
            <w:color w:val="0000FF"/>
            <w:u w:val="single"/>
          </w:rPr>
          <w:t>communication client</w:t>
        </w:r>
      </w:hyperlink>
      <w:r w:rsidRPr="00175762">
        <w:t xml:space="preserve"> that supports </w:t>
      </w:r>
      <w:r w:rsidR="00F0372B">
        <w:t>real-time</w:t>
      </w:r>
      <w:r w:rsidRPr="00175762">
        <w:t xml:space="preserve"> bidirectional voice communication with another </w:t>
      </w:r>
      <w:hyperlink w:anchor="compatiblecommunicationsystem" w:history="1">
        <w:r w:rsidRPr="00175762">
          <w:rPr>
            <w:color w:val="0000FF"/>
            <w:u w:val="single"/>
          </w:rPr>
          <w:t xml:space="preserve">compatible </w:t>
        </w:r>
        <w:r w:rsidR="00754CC8">
          <w:rPr>
            <w:color w:val="0000FF"/>
            <w:u w:val="single"/>
          </w:rPr>
          <w:t>communication system</w:t>
        </w:r>
      </w:hyperlink>
      <w:r w:rsidRPr="00175762">
        <w:t xml:space="preserve">, visits and connects to the </w:t>
      </w:r>
      <w:r w:rsidR="00754CC8">
        <w:t>communication system</w:t>
      </w:r>
      <w:r w:rsidRPr="00175762">
        <w:t>,</w:t>
      </w:r>
      <w:r w:rsidRPr="00175762">
        <w:br/>
        <w:t xml:space="preserve">the system shall meet all </w:t>
      </w:r>
      <w:hyperlink w:anchor="applicablerequirement" w:history="1">
        <w:r w:rsidR="005B3483" w:rsidRPr="005B3483">
          <w:rPr>
            <w:rStyle w:val="Hyperlink"/>
          </w:rPr>
          <w:t>applicable 6.1 to 6.6 requirements</w:t>
        </w:r>
      </w:hyperlink>
      <w:r w:rsidRPr="00175762">
        <w:t xml:space="preserve"> when communicating with the </w:t>
      </w:r>
      <w:hyperlink w:anchor="visitingcommunicationclient" w:history="1">
        <w:r w:rsidRPr="00175762">
          <w:rPr>
            <w:color w:val="0000FF"/>
            <w:u w:val="single"/>
          </w:rPr>
          <w:t xml:space="preserve">visiting </w:t>
        </w:r>
        <w:r w:rsidR="00754CC8">
          <w:rPr>
            <w:color w:val="0000FF"/>
            <w:u w:val="single"/>
          </w:rPr>
          <w:t>communication client</w:t>
        </w:r>
      </w:hyperlink>
      <w:r w:rsidRPr="00175762">
        <w:t>.</w:t>
      </w:r>
    </w:p>
    <w:p w14:paraId="5352BA55" w14:textId="1A1B8E0D" w:rsidR="005B3483" w:rsidRDefault="005B3483" w:rsidP="005B3483">
      <w:pPr>
        <w:pStyle w:val="Heading3"/>
      </w:pPr>
      <w:bookmarkStart w:id="565" w:name="_6.0.6_Communication_client"/>
      <w:bookmarkStart w:id="566" w:name="_Toc196231482"/>
      <w:bookmarkStart w:id="567" w:name="_Toc197524521"/>
      <w:bookmarkStart w:id="568" w:name="_Toc197554015"/>
      <w:bookmarkEnd w:id="565"/>
      <w:r>
        <w:t>6.0.6</w:t>
      </w:r>
      <w:r>
        <w:tab/>
      </w:r>
      <w:r w:rsidR="00664338">
        <w:t>Client</w:t>
      </w:r>
      <w:r w:rsidR="00057254" w:rsidRPr="00057254">
        <w:t xml:space="preserve"> in emergency communications</w:t>
      </w:r>
      <w:bookmarkEnd w:id="566"/>
      <w:bookmarkEnd w:id="567"/>
      <w:bookmarkEnd w:id="568"/>
    </w:p>
    <w:p w14:paraId="075E6605" w14:textId="5B24493E" w:rsidR="005B3483" w:rsidRPr="005B3483" w:rsidRDefault="005B3483" w:rsidP="005B3483">
      <w:r>
        <w:t>Where ICT is required to provide, or otherwise provides, emergency communications</w:t>
      </w:r>
      <w:r w:rsidR="00C6414B">
        <w:t>,</w:t>
      </w:r>
      <w:r>
        <w:t xml:space="preserve"> and is</w:t>
      </w:r>
      <w:r w:rsidR="003003E3">
        <w:t>,</w:t>
      </w:r>
      <w:r>
        <w:t xml:space="preserve"> or includes</w:t>
      </w:r>
      <w:r w:rsidR="003003E3">
        <w:t>,</w:t>
      </w:r>
      <w:r>
        <w:t xml:space="preserve"> a </w:t>
      </w:r>
      <w:hyperlink w:anchor="communicationclient" w:history="1">
        <w:r w:rsidR="00754CC8">
          <w:rPr>
            <w:color w:val="0000FF"/>
            <w:u w:val="single"/>
          </w:rPr>
          <w:t>communication client</w:t>
        </w:r>
      </w:hyperlink>
      <w:r>
        <w:t xml:space="preserve"> that supports </w:t>
      </w:r>
      <w:bookmarkStart w:id="569" w:name="_Hlk195369225"/>
      <w:r w:rsidR="00F0372B">
        <w:t>real-time</w:t>
      </w:r>
      <w:r>
        <w:t xml:space="preserve"> bidirectional voice communication</w:t>
      </w:r>
      <w:bookmarkEnd w:id="569"/>
      <w:r>
        <w:t xml:space="preserve"> with or within a </w:t>
      </w:r>
      <w:hyperlink w:anchor="communicationsystem" w:history="1">
        <w:r w:rsidR="00754CC8">
          <w:rPr>
            <w:bCs/>
            <w:color w:val="0000FF"/>
            <w:u w:val="single"/>
          </w:rPr>
          <w:t>communication system</w:t>
        </w:r>
      </w:hyperlink>
      <w:r>
        <w:t xml:space="preserve"> that supports </w:t>
      </w:r>
      <w:r w:rsidR="00F0372B">
        <w:t>real-time</w:t>
      </w:r>
      <w:r>
        <w:t xml:space="preserve"> bidirectional voice emergency communication,</w:t>
      </w:r>
      <w:r>
        <w:br/>
        <w:t xml:space="preserve">the </w:t>
      </w:r>
      <w:hyperlink w:anchor="communicationsclient" w:history="1">
        <w:r w:rsidR="00754CC8" w:rsidRPr="00E06AC7">
          <w:rPr>
            <w:rStyle w:val="Hyperlink"/>
          </w:rPr>
          <w:t>communication client</w:t>
        </w:r>
      </w:hyperlink>
      <w:r>
        <w:t xml:space="preserve"> shall meet </w:t>
      </w:r>
      <w:hyperlink w:anchor="applicablerequirement" w:history="1">
        <w:r w:rsidR="00094762">
          <w:rPr>
            <w:rStyle w:val="Hyperlink"/>
          </w:rPr>
          <w:t>applicable 6.1 and 6.3 to 6.6 requirements</w:t>
        </w:r>
      </w:hyperlink>
      <w:r>
        <w:t>, when performing the emergency communication</w:t>
      </w:r>
      <w:r w:rsidR="00094762" w:rsidRPr="00094762">
        <w:t>, and</w:t>
      </w:r>
      <w:r w:rsidR="00E06AC7">
        <w:t xml:space="preserve">, where the </w:t>
      </w:r>
      <w:hyperlink w:anchor="communicationsclient" w:history="1">
        <w:r w:rsidR="00E06AC7" w:rsidRPr="00E06AC7">
          <w:rPr>
            <w:rStyle w:val="Hyperlink"/>
          </w:rPr>
          <w:t>communication client</w:t>
        </w:r>
      </w:hyperlink>
      <w:r w:rsidR="00E06AC7">
        <w:t xml:space="preserve"> is part of a terminal with</w:t>
      </w:r>
      <w:r w:rsidR="00E06AC7" w:rsidRPr="00094762">
        <w:t xml:space="preserve"> </w:t>
      </w:r>
      <w:hyperlink w:anchor="texthandling" w:history="1">
        <w:r w:rsidR="00E06AC7" w:rsidRPr="00094762">
          <w:rPr>
            <w:rStyle w:val="Hyperlink"/>
          </w:rPr>
          <w:t>text handling capabilities</w:t>
        </w:r>
      </w:hyperlink>
      <w:r w:rsidR="00E06AC7">
        <w:t>,</w:t>
      </w:r>
      <w:r w:rsidR="00094762" w:rsidRPr="00094762">
        <w:t xml:space="preserve"> all </w:t>
      </w:r>
      <w:hyperlink w:anchor="applicablerequirement" w:history="1">
        <w:r w:rsidR="00094762" w:rsidRPr="00094762">
          <w:rPr>
            <w:rStyle w:val="Hyperlink"/>
          </w:rPr>
          <w:t>applicable 6.2 requirements</w:t>
        </w:r>
      </w:hyperlink>
      <w:r>
        <w:t>.</w:t>
      </w:r>
    </w:p>
    <w:p w14:paraId="3F4EA4F5" w14:textId="1063B279" w:rsidR="005B3483" w:rsidRDefault="005B3483" w:rsidP="00AF4529">
      <w:pPr>
        <w:pStyle w:val="Heading3"/>
      </w:pPr>
      <w:bookmarkStart w:id="570" w:name="_Toc196231483"/>
      <w:bookmarkStart w:id="571" w:name="_Toc197524522"/>
      <w:bookmarkStart w:id="572" w:name="_Toc197554016"/>
      <w:r>
        <w:t>6.0.7</w:t>
      </w:r>
      <w:r>
        <w:tab/>
      </w:r>
      <w:r w:rsidR="00D70693">
        <w:t>E</w:t>
      </w:r>
      <w:r>
        <w:t>mergency communications</w:t>
      </w:r>
      <w:bookmarkEnd w:id="570"/>
      <w:bookmarkEnd w:id="571"/>
      <w:bookmarkEnd w:id="572"/>
      <w:r w:rsidR="0001793B">
        <w:t xml:space="preserve"> </w:t>
      </w:r>
    </w:p>
    <w:p w14:paraId="3C5F433B" w14:textId="5BC277F0" w:rsidR="00175762" w:rsidRDefault="005B3483" w:rsidP="005B3483">
      <w:r>
        <w:t xml:space="preserve">Where ICT is, or includes, a </w:t>
      </w:r>
      <w:hyperlink w:anchor="communicationsystem" w:history="1">
        <w:r w:rsidR="00754CC8">
          <w:rPr>
            <w:rStyle w:val="Hyperlink"/>
          </w:rPr>
          <w:t>communication system</w:t>
        </w:r>
      </w:hyperlink>
      <w:r>
        <w:t xml:space="preserve"> that supports </w:t>
      </w:r>
      <w:r w:rsidR="00F0372B">
        <w:t>real-time</w:t>
      </w:r>
      <w:r>
        <w:t xml:space="preserve"> bidirectional voice communication in emergency communications with PSAPs,</w:t>
      </w:r>
      <w:r>
        <w:br/>
        <w:t xml:space="preserve">the system shall meet all </w:t>
      </w:r>
      <w:hyperlink w:anchor="applicablerequirement" w:history="1">
        <w:r w:rsidRPr="005B3483">
          <w:rPr>
            <w:rStyle w:val="Hyperlink"/>
          </w:rPr>
          <w:t>applicable 6.1 to 6.6 requirements</w:t>
        </w:r>
      </w:hyperlink>
      <w:r>
        <w:t>, when performing the emergency communication.</w:t>
      </w:r>
    </w:p>
    <w:p w14:paraId="006E985B" w14:textId="41EFE06B" w:rsidR="00804C12" w:rsidRDefault="005B3483">
      <w:pPr>
        <w:pStyle w:val="Heading3"/>
      </w:pPr>
      <w:bookmarkStart w:id="573" w:name="_6.0.8_Communication_system"/>
      <w:bookmarkStart w:id="574" w:name="_Toc196231484"/>
      <w:bookmarkStart w:id="575" w:name="_Toc197524523"/>
      <w:bookmarkStart w:id="576" w:name="_Toc197554017"/>
      <w:bookmarkEnd w:id="573"/>
      <w:r>
        <w:t>6.0.8</w:t>
      </w:r>
      <w:r>
        <w:tab/>
      </w:r>
      <w:r w:rsidR="00562B28" w:rsidRPr="00562B28">
        <w:t xml:space="preserve">System with roaming visiting client </w:t>
      </w:r>
      <w:r w:rsidR="00D70693" w:rsidRPr="00D70693">
        <w:t>in an emergency</w:t>
      </w:r>
      <w:bookmarkEnd w:id="574"/>
      <w:bookmarkEnd w:id="575"/>
      <w:bookmarkEnd w:id="576"/>
    </w:p>
    <w:p w14:paraId="32FED5C1" w14:textId="39E99656" w:rsidR="00804C12" w:rsidRDefault="005B3483" w:rsidP="005B3483">
      <w:r>
        <w:t xml:space="preserve">Where ICT is, or includes, a </w:t>
      </w:r>
      <w:hyperlink w:anchor="communicationsystem" w:history="1">
        <w:r w:rsidR="00754CC8">
          <w:rPr>
            <w:rStyle w:val="Hyperlink"/>
          </w:rPr>
          <w:t>communication system</w:t>
        </w:r>
      </w:hyperlink>
      <w:r>
        <w:t xml:space="preserve"> that supports </w:t>
      </w:r>
      <w:r w:rsidR="00F0372B">
        <w:t>real-time</w:t>
      </w:r>
      <w:r>
        <w:t xml:space="preserve"> bidirectional voice communication in emergency communications with PSAPs, and a </w:t>
      </w:r>
      <w:hyperlink w:anchor="communicationclient" w:history="1">
        <w:r w:rsidR="00754CC8">
          <w:rPr>
            <w:color w:val="0000FF"/>
            <w:u w:val="single"/>
          </w:rPr>
          <w:t>communication client</w:t>
        </w:r>
      </w:hyperlink>
      <w:r>
        <w:t xml:space="preserve"> that supports </w:t>
      </w:r>
      <w:r w:rsidR="00F0372B">
        <w:t>real-time</w:t>
      </w:r>
      <w:r>
        <w:t xml:space="preserve"> bidirectional voice communication with another compatible </w:t>
      </w:r>
      <w:r w:rsidR="00754CC8">
        <w:t>communication system</w:t>
      </w:r>
      <w:r>
        <w:t xml:space="preserve">, visits and connects to the </w:t>
      </w:r>
      <w:r w:rsidR="00754CC8">
        <w:t>communication system</w:t>
      </w:r>
      <w:r>
        <w:t xml:space="preserve">, </w:t>
      </w:r>
      <w:r>
        <w:br/>
        <w:t xml:space="preserve">the system shall meet all </w:t>
      </w:r>
      <w:hyperlink w:anchor="applicablerequirement" w:history="1">
        <w:r w:rsidRPr="005B3483">
          <w:rPr>
            <w:rStyle w:val="Hyperlink"/>
          </w:rPr>
          <w:t>applicable 6.1 to 6.6 requirements</w:t>
        </w:r>
      </w:hyperlink>
      <w:r>
        <w:t>, when communicating with the visiting</w:t>
      </w:r>
      <w:r w:rsidR="0001793B">
        <w:t xml:space="preserve"> </w:t>
      </w:r>
      <w:r w:rsidR="00754CC8">
        <w:t>communication client</w:t>
      </w:r>
      <w:r>
        <w:t xml:space="preserve"> and a PSAP in the visited country in emergency communications</w:t>
      </w:r>
      <w:bookmarkStart w:id="577" w:name="_6.0.9_Communication_system"/>
      <w:bookmarkEnd w:id="577"/>
      <w:r w:rsidR="00804C12">
        <w:t>.</w:t>
      </w:r>
    </w:p>
    <w:p w14:paraId="29F546AF" w14:textId="3716B992" w:rsidR="005B3483" w:rsidRDefault="005B3483" w:rsidP="00AF4529">
      <w:pPr>
        <w:pStyle w:val="Heading3"/>
      </w:pPr>
      <w:bookmarkStart w:id="578" w:name="_Toc197524524"/>
      <w:bookmarkStart w:id="579" w:name="_Toc197554018"/>
      <w:bookmarkStart w:id="580" w:name="_Toc196231485"/>
      <w:r>
        <w:t>6.0.9</w:t>
      </w:r>
      <w:r>
        <w:tab/>
      </w:r>
      <w:r w:rsidR="00B04671" w:rsidRPr="00B04671">
        <w:t>System with client in emergency visiting another country</w:t>
      </w:r>
      <w:bookmarkEnd w:id="578"/>
      <w:bookmarkEnd w:id="579"/>
      <w:bookmarkEnd w:id="580"/>
    </w:p>
    <w:p w14:paraId="16D267BE" w14:textId="1CF1A5A9" w:rsidR="00804C12" w:rsidRDefault="005B3483" w:rsidP="005B3483">
      <w:r>
        <w:t xml:space="preserve">Where ICT is, or includes, a </w:t>
      </w:r>
      <w:hyperlink w:anchor="communicationsystem" w:history="1">
        <w:r w:rsidR="00754CC8">
          <w:rPr>
            <w:rStyle w:val="Hyperlink"/>
          </w:rPr>
          <w:t>communication system</w:t>
        </w:r>
      </w:hyperlink>
      <w:r>
        <w:t xml:space="preserve"> that </w:t>
      </w:r>
      <w:bookmarkStart w:id="581" w:name="_Hlk189410689"/>
      <w:r>
        <w:t xml:space="preserve">supports </w:t>
      </w:r>
      <w:r w:rsidR="00F0372B">
        <w:t>real-time</w:t>
      </w:r>
      <w:r>
        <w:t xml:space="preserve"> bidirectional voice communication</w:t>
      </w:r>
      <w:bookmarkEnd w:id="581"/>
      <w:r>
        <w:t xml:space="preserve"> in emergency communications with PSAPs, </w:t>
      </w:r>
      <w:r w:rsidR="008C5AC8" w:rsidRPr="008C5AC8">
        <w:t xml:space="preserve">and a </w:t>
      </w:r>
      <w:hyperlink w:anchor="communicationclient" w:history="1">
        <w:r w:rsidR="00754CC8">
          <w:rPr>
            <w:rStyle w:val="Hyperlink"/>
          </w:rPr>
          <w:t>communication client</w:t>
        </w:r>
      </w:hyperlink>
      <w:r w:rsidR="008C5AC8" w:rsidRPr="008C5AC8">
        <w:t xml:space="preserve"> of the ICT that supports </w:t>
      </w:r>
      <w:r w:rsidR="00F0372B">
        <w:t>real-time</w:t>
      </w:r>
      <w:r w:rsidR="008C5AC8" w:rsidRPr="008C5AC8">
        <w:t xml:space="preserve"> bidirectional voice communication, visits another country than the home country</w:t>
      </w:r>
      <w:r>
        <w:t>,</w:t>
      </w:r>
      <w:r w:rsidR="0001793B">
        <w:t xml:space="preserve"> </w:t>
      </w:r>
      <w:r>
        <w:br/>
        <w:t xml:space="preserve">the system shall meet </w:t>
      </w:r>
      <w:hyperlink w:anchor="applicablerequirement" w:history="1">
        <w:r w:rsidRPr="005B3483">
          <w:rPr>
            <w:rStyle w:val="Hyperlink"/>
          </w:rPr>
          <w:t>applicable 6.1 to 6.6 requirements</w:t>
        </w:r>
      </w:hyperlink>
      <w:r>
        <w:t xml:space="preserve"> when communicating with the </w:t>
      </w:r>
      <w:r w:rsidR="00754CC8">
        <w:t>communication client</w:t>
      </w:r>
      <w:r>
        <w:t xml:space="preserve"> and a PSAP in the visited country in emergency communications</w:t>
      </w:r>
      <w:r w:rsidR="00804C12">
        <w:t>.</w:t>
      </w:r>
    </w:p>
    <w:p w14:paraId="6E99BEC6" w14:textId="7D6D1550" w:rsidR="005B3483" w:rsidRPr="00175762" w:rsidRDefault="005B3483" w:rsidP="00AF4529">
      <w:pPr>
        <w:pStyle w:val="NO"/>
      </w:pPr>
      <w:r w:rsidRPr="00AF4529">
        <w:rPr>
          <w:caps/>
        </w:rPr>
        <w:t>Note</w:t>
      </w:r>
      <w:r>
        <w:t>:</w:t>
      </w:r>
      <w:r w:rsidR="00BD6840">
        <w:tab/>
      </w:r>
      <w:r w:rsidR="008C5AC8" w:rsidRPr="008C5AC8">
        <w:t xml:space="preserve">This scenario is intended for systems which in contrast to the systems of </w:t>
      </w:r>
      <w:hyperlink w:anchor="_6.0.8_Communication_system" w:history="1">
        <w:r w:rsidR="008C5AC8" w:rsidRPr="008C5AC8">
          <w:rPr>
            <w:rStyle w:val="Hyperlink"/>
          </w:rPr>
          <w:t>clause 6.0.8</w:t>
        </w:r>
      </w:hyperlink>
      <w:r w:rsidR="008C5AC8" w:rsidRPr="008C5AC8">
        <w:t xml:space="preserve"> of the present document do not use any roaming technology on call control level. Typical </w:t>
      </w:r>
      <w:r w:rsidR="00754CC8">
        <w:t>communication system</w:t>
      </w:r>
      <w:r w:rsidR="008C5AC8" w:rsidRPr="008C5AC8">
        <w:t>s using the approach of the present clause are VoIP based systems using IP communications in the Internet or other IP networks, carried by mobile, WiFi or fixed technologies</w:t>
      </w:r>
      <w:r>
        <w:t>.</w:t>
      </w:r>
    </w:p>
    <w:p w14:paraId="0DA4403A" w14:textId="57DC5D11" w:rsidR="0098090C" w:rsidRDefault="0098090C" w:rsidP="00BF76E0">
      <w:pPr>
        <w:pStyle w:val="Heading2"/>
      </w:pPr>
      <w:bookmarkStart w:id="582" w:name="_6.1_Audio_bandwidth"/>
      <w:bookmarkStart w:id="583" w:name="_Toc196231486"/>
      <w:bookmarkStart w:id="584" w:name="_Toc197524525"/>
      <w:bookmarkStart w:id="585" w:name="_Toc197554019"/>
      <w:bookmarkEnd w:id="582"/>
      <w:r w:rsidRPr="00195E91">
        <w:t>6.1</w:t>
      </w:r>
      <w:r w:rsidRPr="00195E91">
        <w:tab/>
      </w:r>
      <w:r w:rsidR="00C263D3">
        <w:t>Real-time bidirection</w:t>
      </w:r>
      <w:r w:rsidRPr="00195E91">
        <w:t xml:space="preserve"> </w:t>
      </w:r>
      <w:bookmarkEnd w:id="547"/>
      <w:bookmarkEnd w:id="548"/>
      <w:bookmarkEnd w:id="549"/>
      <w:r w:rsidR="00863605">
        <w:t>voice communication</w:t>
      </w:r>
      <w:bookmarkEnd w:id="583"/>
      <w:bookmarkEnd w:id="584"/>
      <w:bookmarkEnd w:id="585"/>
    </w:p>
    <w:p w14:paraId="5EB64925" w14:textId="40D9EE0A" w:rsidR="00C263D3" w:rsidRPr="00C263D3" w:rsidRDefault="00C263D3" w:rsidP="00AF4529">
      <w:pPr>
        <w:pStyle w:val="Heading3"/>
      </w:pPr>
      <w:bookmarkStart w:id="586" w:name="_Toc197524526"/>
      <w:bookmarkStart w:id="587" w:name="_Toc197554020"/>
      <w:r>
        <w:t>6.1.1</w:t>
      </w:r>
      <w:r w:rsidR="00AC739D">
        <w:tab/>
      </w:r>
      <w:r>
        <w:t>Voice communication interoperability</w:t>
      </w:r>
      <w:bookmarkEnd w:id="586"/>
      <w:bookmarkEnd w:id="587"/>
    </w:p>
    <w:p w14:paraId="71409F86" w14:textId="50530340" w:rsidR="00080B9C" w:rsidRDefault="00C263D3" w:rsidP="00C263D3">
      <w:r w:rsidRPr="00C263D3">
        <w:t xml:space="preserve">Where ICT provides functionality that allows real-time bidirectional voice communication, and connects to another provider’s ICT that allows real-time bidirectional voice communication, </w:t>
      </w:r>
      <w:r>
        <w:br/>
      </w:r>
      <w:r w:rsidRPr="00C263D3">
        <w:t>the ICT’s documentation shall contain information on the main specifications by which voice is implemented in a manner that allows the voice on the ICT to interoperate with the other provider's ICT, providing electronic communication covering audio frequencies at least down to 100 Hz and at least up to 7 000 Hz using one of the following options:</w:t>
      </w:r>
    </w:p>
    <w:p w14:paraId="0E3CD4EC" w14:textId="29C22EB8" w:rsidR="00C263D3" w:rsidRDefault="00C263D3" w:rsidP="00C263D3">
      <w:pPr>
        <w:pStyle w:val="BL"/>
        <w:numPr>
          <w:ilvl w:val="0"/>
          <w:numId w:val="82"/>
        </w:numPr>
      </w:pPr>
      <w:r w:rsidRPr="00C263D3">
        <w:lastRenderedPageBreak/>
        <w:t>Any set of specifications for voice communication that would fulfil the voice communications requirements in the present document that is mutually agreed upon between providers of the ICT and the providers of any other ICT with which the ICT interoperates with for real-time bidirectional voice communication.</w:t>
      </w:r>
    </w:p>
    <w:p w14:paraId="455A2230" w14:textId="293978A5" w:rsidR="00C263D3" w:rsidRPr="00195E91" w:rsidRDefault="00C263D3" w:rsidP="00AF4529">
      <w:pPr>
        <w:pStyle w:val="BL"/>
        <w:numPr>
          <w:ilvl w:val="0"/>
          <w:numId w:val="82"/>
        </w:numPr>
      </w:pPr>
      <w:r w:rsidRPr="00C263D3">
        <w:t>Recommendation ITU-T G.722 [</w:t>
      </w:r>
      <w:r>
        <w:fldChar w:fldCharType="begin"/>
      </w:r>
      <w:r>
        <w:instrText xml:space="preserve"> REF  REF_ITU_TG722 \h </w:instrText>
      </w:r>
      <w:r>
        <w:fldChar w:fldCharType="separate"/>
      </w:r>
      <w:r w:rsidR="00BE7026">
        <w:t>i.</w:t>
      </w:r>
      <w:r w:rsidR="00BE7026">
        <w:rPr>
          <w:noProof/>
        </w:rPr>
        <w:t>21</w:t>
      </w:r>
      <w:r>
        <w:fldChar w:fldCharType="end"/>
      </w:r>
      <w:r w:rsidRPr="00C263D3">
        <w:t>]</w:t>
      </w:r>
    </w:p>
    <w:p w14:paraId="5734C932" w14:textId="7F3D1150" w:rsidR="0098090C" w:rsidRDefault="001C5C0D" w:rsidP="007B34A2">
      <w:pPr>
        <w:pStyle w:val="NO"/>
      </w:pPr>
      <w:r>
        <w:rPr>
          <w:caps/>
        </w:rPr>
        <w:t>Note</w:t>
      </w:r>
      <w:r w:rsidR="0098090C" w:rsidRPr="00195E91">
        <w:t xml:space="preserve"> 1:</w:t>
      </w:r>
      <w:r w:rsidR="0098090C" w:rsidRPr="00195E91">
        <w:tab/>
      </w:r>
      <w:r w:rsidR="00C72B2F" w:rsidRPr="00C72B2F">
        <w:t>Specifications for audio codec implementation</w:t>
      </w:r>
      <w:r w:rsidR="00C72B2F">
        <w:t>s that support the 100 Hz to 7 000 Hz frequency range</w:t>
      </w:r>
      <w:r w:rsidR="00C72B2F" w:rsidRPr="00C72B2F">
        <w:t xml:space="preserve"> are provided for a number of technologies. The following list provides an overview of the situation at the time of authoring the present document. It is presented here as a guide for achieving interoperability and suitable quality. It should be noted that most audio codecs can be used with varying parameter settings resulting in varying quality. They are listed here on the assumption that they are used with settings that allow them to provide sufficient quality to meet the requirements in the present clause. All audio codecs for the technologies listed are using RFC 3550 RTP [i.50] for media transport:</w:t>
      </w:r>
    </w:p>
    <w:p w14:paraId="0EFF86AA" w14:textId="657D1FC5" w:rsidR="00C72B2F" w:rsidRDefault="00C72B2F" w:rsidP="00AF4529">
      <w:pPr>
        <w:pStyle w:val="BL"/>
        <w:numPr>
          <w:ilvl w:val="0"/>
          <w:numId w:val="83"/>
        </w:numPr>
        <w:tabs>
          <w:tab w:val="clear" w:pos="737"/>
          <w:tab w:val="num" w:pos="1585"/>
        </w:tabs>
        <w:ind w:left="1585"/>
      </w:pPr>
      <w:r>
        <w:t>General VoIP and Multimedia communication: IETF, providing standards for Voice Over IP (VOIP) and Multimedia communications over IP based on the Session Initiation Protocol (SIP) IETF RFC 3261 [i.49]. In this technology, the following audio codecs capable of delivering sufficient quality are commonly used: Recommendation ITU-T G.722 [i.21], Recommendation ITU‑T G.722.2 [i.22] also called AMR-WB. IETF RFC 6716 [ietfrfc6716] updated by IETF RFC 8251 [ietfrfc8251] called OPUS.</w:t>
      </w:r>
    </w:p>
    <w:p w14:paraId="7FA23FA5" w14:textId="6A375CD3" w:rsidR="00C72B2F" w:rsidRDefault="00C72B2F" w:rsidP="00AF4529">
      <w:pPr>
        <w:pStyle w:val="BL"/>
        <w:tabs>
          <w:tab w:val="clear" w:pos="737"/>
          <w:tab w:val="num" w:pos="1585"/>
        </w:tabs>
        <w:ind w:left="1585"/>
      </w:pPr>
      <w:r>
        <w:t>IP Multimedia Sub-System (IMS): 3GPP, that provides standards for mobile communication systems, including IP Multimedia Sub-System (IMS) has standardised the Multimedia Telephony concept, for communications with voice, video and RTT using the set of protocols specified in ETSI TS 126 114 (=3GPP TS 26.114) [i.10]. Multimedia Telephony is specified to use Recommendation ITU‑T G.722.2 [i.22], also called AMR-WB for wide band audio, and also EVS specified in ETSI TS 126 441 [i.ts126441]. For interoperability with other systems, Recommendation ITU-T G.722 [i.21] is specified.</w:t>
      </w:r>
    </w:p>
    <w:p w14:paraId="4C4E5954" w14:textId="150E9069" w:rsidR="00C72B2F" w:rsidRDefault="00C72B2F" w:rsidP="00AF4529">
      <w:pPr>
        <w:pStyle w:val="BL"/>
        <w:tabs>
          <w:tab w:val="clear" w:pos="737"/>
          <w:tab w:val="num" w:pos="1585"/>
        </w:tabs>
        <w:ind w:left="1585"/>
      </w:pPr>
      <w:r>
        <w:t>GSMA, that provides selected profiles of standards for implementing globally interoperating mobile communications services, has in GSMA PRD IR.92 [i.44] specified how to apply ETSI TS 126 114 [i.10] to implement RTT and Voice over LTE (VoLTE) and, in GSMA PRD IR.94 [i.45], Video over LTE (ViLTE) in 4G mobile systems. A similar document is published for RTT, voice and video over 5G in GSMA NG.114 [i.45]. Wide band audio is specified in these documents to use the same audio codecs as under b).</w:t>
      </w:r>
    </w:p>
    <w:p w14:paraId="235C2BAB" w14:textId="6BFB3C3E" w:rsidR="00C72B2F" w:rsidRDefault="00C72B2F" w:rsidP="00AF4529">
      <w:pPr>
        <w:pStyle w:val="BL"/>
        <w:tabs>
          <w:tab w:val="clear" w:pos="737"/>
          <w:tab w:val="num" w:pos="1585"/>
        </w:tabs>
        <w:ind w:left="1585"/>
      </w:pPr>
      <w:r>
        <w:t>Web technologies: For communication in Web Technologies, W3C and IETF have created the WebRTC concept specified in IETF RFC 8825 [i.ietfrfc8825] where the mandatory audio codecs with wide band audio capabilities are specified in IETF RFC 7874 [i.ietfrfc7874] to be Opus, while Recommendation ITU-T G.722 [i.itutg722] is also recommended by IETF RFC 7875 [i.ietfrfc7875] and is usually provided in implementations.</w:t>
      </w:r>
    </w:p>
    <w:p w14:paraId="26A20FB1" w14:textId="04749860" w:rsidR="00C72B2F" w:rsidRDefault="00C72B2F" w:rsidP="00AF4529">
      <w:pPr>
        <w:pStyle w:val="BL"/>
        <w:tabs>
          <w:tab w:val="clear" w:pos="737"/>
          <w:tab w:val="num" w:pos="1585"/>
        </w:tabs>
        <w:ind w:left="1585"/>
      </w:pPr>
      <w:r>
        <w:t>Emergency communications: An interface to IP based emergency communications is specified in TS 103 479 [i.47]. It makes use of Recommendation ITU-T G.722.2 [i.itutg7222] AMR-WB, IETF RFC 6716 [ietfrfc6716] updated by IETF RFC 8251 [ietfrfc8251] OPUS, and Recommendation ITU-T G.722 [i.21]. for wide-band audio. A corresponding standard exists for North America. For emergency apps, ETSI TS 103 478 [i.46] is specified in ETSI TS 103 945 [i.ts103945] to implement wide band audio by use of Opus IETF RFC 6716 [ietfrfc6716] updated by IETF RFC 8251 [ietfrfc8251]. The use of these standards for accessible and interoperable emergency communications is specified in ETSI TS 103 919 [i.55].</w:t>
      </w:r>
    </w:p>
    <w:p w14:paraId="19A52CB0" w14:textId="2D5E708B" w:rsidR="00C72B2F" w:rsidRPr="00195E91" w:rsidRDefault="00C72B2F" w:rsidP="00AF4529">
      <w:pPr>
        <w:pStyle w:val="BL"/>
        <w:tabs>
          <w:tab w:val="clear" w:pos="737"/>
          <w:tab w:val="num" w:pos="1585"/>
        </w:tabs>
        <w:ind w:left="1585"/>
      </w:pPr>
      <w:r>
        <w:t>Relay services: ETSI ES 202 975[i.5] specifies in its annexes A and B interfaces to relay services, referring to the present document for specific technologies.</w:t>
      </w:r>
    </w:p>
    <w:p w14:paraId="1F176433" w14:textId="080B4BE1" w:rsidR="0098090C" w:rsidRDefault="001C5C0D" w:rsidP="007B34A2">
      <w:pPr>
        <w:pStyle w:val="NO"/>
      </w:pPr>
      <w:r>
        <w:rPr>
          <w:caps/>
        </w:rPr>
        <w:t>Note</w:t>
      </w:r>
      <w:r w:rsidR="0098090C" w:rsidRPr="00195E91">
        <w:t xml:space="preserve"> 2:</w:t>
      </w:r>
      <w:r w:rsidR="0098090C" w:rsidRPr="00195E91">
        <w:tab/>
      </w:r>
      <w:r w:rsidR="00C263D3" w:rsidRPr="00C263D3">
        <w:t>Frequencies between 250 Hz and 7 000 Hz are essential for good speech perception</w:t>
      </w:r>
      <w:r w:rsidR="0098090C" w:rsidRPr="00195E91">
        <w:t>.</w:t>
      </w:r>
    </w:p>
    <w:p w14:paraId="03CB02B4" w14:textId="48BD3A9E" w:rsidR="00C263D3" w:rsidRDefault="00C263D3" w:rsidP="007B34A2">
      <w:pPr>
        <w:pStyle w:val="NO"/>
      </w:pPr>
      <w:r w:rsidRPr="00AF4529">
        <w:rPr>
          <w:caps/>
        </w:rPr>
        <w:t>Note</w:t>
      </w:r>
      <w:r>
        <w:t xml:space="preserve"> 3:</w:t>
      </w:r>
      <w:r>
        <w:tab/>
      </w:r>
      <w:r w:rsidRPr="00C263D3">
        <w:t>Frequencies between 100 Hz and 250 Hz provide extra information for person recognition.</w:t>
      </w:r>
    </w:p>
    <w:p w14:paraId="694EBCD2" w14:textId="7F0C05EE" w:rsidR="00C263D3" w:rsidRDefault="00C263D3" w:rsidP="00AF4529">
      <w:pPr>
        <w:pStyle w:val="Heading3"/>
      </w:pPr>
      <w:bookmarkStart w:id="588" w:name="_Toc197524527"/>
      <w:bookmarkStart w:id="589" w:name="_Toc197554021"/>
      <w:r>
        <w:lastRenderedPageBreak/>
        <w:t>6.1.2</w:t>
      </w:r>
      <w:r>
        <w:tab/>
        <w:t>Audio bandwidth for capture and presentation for voice communication</w:t>
      </w:r>
      <w:bookmarkEnd w:id="588"/>
      <w:bookmarkEnd w:id="589"/>
      <w:r>
        <w:t xml:space="preserve"> </w:t>
      </w:r>
    </w:p>
    <w:p w14:paraId="7D95E5B2" w14:textId="4865252D" w:rsidR="00C263D3" w:rsidRDefault="00C263D3" w:rsidP="00C263D3">
      <w:r>
        <w:t xml:space="preserve">Where ICT provides functionality that allows real-time bidirectional voice communication, and </w:t>
      </w:r>
      <w:r w:rsidR="00E65113">
        <w:t xml:space="preserve">has a </w:t>
      </w:r>
      <w:r>
        <w:t>user interface for real-time bidirectional voice communication,</w:t>
      </w:r>
      <w:r>
        <w:br/>
        <w:t>the ICT shall be able to capture</w:t>
      </w:r>
      <w:r w:rsidR="00540C09">
        <w:t>,</w:t>
      </w:r>
      <w:r>
        <w:t xml:space="preserve"> communicate and present voice communication with a frequency range of at least at least down to 250 Hz and up to at least 7 000 Hz.</w:t>
      </w:r>
    </w:p>
    <w:p w14:paraId="24823B52" w14:textId="7EB9218C" w:rsidR="00C263D3" w:rsidRDefault="00C263D3" w:rsidP="00AF4529">
      <w:pPr>
        <w:pStyle w:val="Heading3"/>
      </w:pPr>
      <w:bookmarkStart w:id="590" w:name="_Toc197524528"/>
      <w:bookmarkStart w:id="591" w:name="_Toc197554022"/>
      <w:r>
        <w:t>6.1.3</w:t>
      </w:r>
      <w:r>
        <w:tab/>
        <w:t xml:space="preserve">Audio presentation in attached listening devices for voice communication </w:t>
      </w:r>
      <w:r w:rsidR="00E65113">
        <w:t>(recommendation)</w:t>
      </w:r>
      <w:bookmarkEnd w:id="590"/>
      <w:bookmarkEnd w:id="591"/>
    </w:p>
    <w:p w14:paraId="6F1D8681" w14:textId="6EE6E018" w:rsidR="00C263D3" w:rsidRDefault="00C263D3" w:rsidP="00C263D3">
      <w:r>
        <w:t>Where ICT provides functionality that allows real-time bidirectional voice communication, and</w:t>
      </w:r>
      <w:r w:rsidR="00E65113">
        <w:t xml:space="preserve"> has an</w:t>
      </w:r>
      <w:r>
        <w:t xml:space="preserve"> interface for external presentation of voice communication,</w:t>
      </w:r>
      <w:r>
        <w:br/>
        <w:t>the ICT should be able to present audio with a frequency range of at least down to 100 Hz and up to at least 7 000 Hz.</w:t>
      </w:r>
    </w:p>
    <w:p w14:paraId="35DCF1BC" w14:textId="38237E32" w:rsidR="00C263D3" w:rsidRDefault="00C263D3" w:rsidP="00AF4529">
      <w:pPr>
        <w:pStyle w:val="Heading3"/>
      </w:pPr>
      <w:bookmarkStart w:id="592" w:name="_Toc197524529"/>
      <w:bookmarkStart w:id="593" w:name="_Toc197554023"/>
      <w:r>
        <w:t>6.1.4</w:t>
      </w:r>
      <w:r>
        <w:tab/>
        <w:t>Synchronisation of subtitles (recommendation)</w:t>
      </w:r>
      <w:bookmarkEnd w:id="592"/>
      <w:bookmarkEnd w:id="593"/>
    </w:p>
    <w:p w14:paraId="447A9776" w14:textId="35272EA4" w:rsidR="00C263D3" w:rsidRDefault="00C263D3" w:rsidP="00C263D3">
      <w:r>
        <w:t>Where ICT provides subtitles for real-time bidirectional voice communication,</w:t>
      </w:r>
      <w:r>
        <w:br/>
        <w:t>the delay of provided subtitles in relation to the speech should not exceed 2 seconds.</w:t>
      </w:r>
    </w:p>
    <w:p w14:paraId="7802AD51" w14:textId="568FA213" w:rsidR="00C263D3" w:rsidRPr="00195E91" w:rsidRDefault="00C263D3" w:rsidP="00C263D3">
      <w:pPr>
        <w:pStyle w:val="NO"/>
      </w:pPr>
      <w:r w:rsidRPr="00AF4529">
        <w:rPr>
          <w:caps/>
        </w:rPr>
        <w:t>Note</w:t>
      </w:r>
      <w:r>
        <w:t>:</w:t>
      </w:r>
      <w:r>
        <w:tab/>
        <w:t>The delay is measured from when a word is completely spoken until the first character of the word is presented.</w:t>
      </w:r>
    </w:p>
    <w:p w14:paraId="5F6BB49E" w14:textId="11F98CDF" w:rsidR="0098090C" w:rsidRPr="00195E91" w:rsidRDefault="0098090C" w:rsidP="00BF76E0">
      <w:pPr>
        <w:pStyle w:val="Heading2"/>
      </w:pPr>
      <w:bookmarkStart w:id="594" w:name="_6.2_Real-Time_Text"/>
      <w:bookmarkStart w:id="595" w:name="_Toc196231487"/>
      <w:bookmarkStart w:id="596" w:name="_Toc197524530"/>
      <w:bookmarkStart w:id="597" w:name="_Toc197554024"/>
      <w:bookmarkStart w:id="598" w:name="_Toc57281023"/>
      <w:bookmarkStart w:id="599" w:name="_Toc57985893"/>
      <w:bookmarkStart w:id="600" w:name="_Toc58222266"/>
      <w:bookmarkEnd w:id="594"/>
      <w:r w:rsidRPr="00195E91">
        <w:t>6.2</w:t>
      </w:r>
      <w:r w:rsidRPr="00195E91">
        <w:tab/>
        <w:t>Real-</w:t>
      </w:r>
      <w:r w:rsidR="00B3579C" w:rsidRPr="00195E91">
        <w:t>T</w:t>
      </w:r>
      <w:r w:rsidRPr="00195E91">
        <w:t xml:space="preserve">ime </w:t>
      </w:r>
      <w:r w:rsidR="00B3579C" w:rsidRPr="00195E91">
        <w:t>T</w:t>
      </w:r>
      <w:r w:rsidRPr="00195E91">
        <w:t>ext (RTT)</w:t>
      </w:r>
      <w:bookmarkEnd w:id="595"/>
      <w:bookmarkEnd w:id="596"/>
      <w:bookmarkEnd w:id="597"/>
      <w:bookmarkEnd w:id="598"/>
      <w:bookmarkEnd w:id="599"/>
      <w:bookmarkEnd w:id="600"/>
    </w:p>
    <w:p w14:paraId="41FD052A" w14:textId="033F2E82" w:rsidR="0098090C" w:rsidRPr="00195E91" w:rsidRDefault="0098090C" w:rsidP="00BF76E0">
      <w:pPr>
        <w:pStyle w:val="Heading3"/>
      </w:pPr>
      <w:bookmarkStart w:id="601" w:name="_Toc57281024"/>
      <w:bookmarkStart w:id="602" w:name="_Toc57985894"/>
      <w:bookmarkStart w:id="603" w:name="_Toc58222267"/>
      <w:bookmarkStart w:id="604" w:name="_Toc196231488"/>
      <w:bookmarkStart w:id="605" w:name="_Toc197524531"/>
      <w:bookmarkStart w:id="606" w:name="_Toc197554025"/>
      <w:r w:rsidRPr="00195E91">
        <w:t>6.2.1</w:t>
      </w:r>
      <w:r w:rsidRPr="00195E91">
        <w:tab/>
        <w:t>RTT provision</w:t>
      </w:r>
      <w:bookmarkEnd w:id="601"/>
      <w:bookmarkEnd w:id="602"/>
      <w:bookmarkEnd w:id="603"/>
      <w:bookmarkEnd w:id="604"/>
      <w:bookmarkEnd w:id="605"/>
      <w:bookmarkEnd w:id="606"/>
    </w:p>
    <w:p w14:paraId="22BBE816" w14:textId="74730C5F" w:rsidR="0098090C" w:rsidRPr="00195E91" w:rsidRDefault="0098090C" w:rsidP="00BF76E0">
      <w:pPr>
        <w:pStyle w:val="Heading4"/>
      </w:pPr>
      <w:r w:rsidRPr="00195E91">
        <w:t>6.2.1.1</w:t>
      </w:r>
      <w:r w:rsidRPr="00195E91">
        <w:tab/>
        <w:t xml:space="preserve">RTT </w:t>
      </w:r>
      <w:r w:rsidR="00AD0CC2">
        <w:t>functionality</w:t>
      </w:r>
    </w:p>
    <w:p w14:paraId="0C368253" w14:textId="5E558008" w:rsidR="007D46D5" w:rsidRPr="00195E91" w:rsidRDefault="007D46D5" w:rsidP="007D46D5">
      <w:bookmarkStart w:id="607" w:name="_Hlk191246069"/>
      <w:r w:rsidRPr="007D46D5">
        <w:t xml:space="preserve">Where ICT provides functionality that allows </w:t>
      </w:r>
      <w:r w:rsidR="00F0372B">
        <w:t>real-time</w:t>
      </w:r>
      <w:r w:rsidRPr="007D46D5">
        <w:t xml:space="preserve"> bidirectional voice communication,</w:t>
      </w:r>
      <w:r>
        <w:br/>
      </w:r>
      <w:r w:rsidRPr="007D46D5">
        <w:t xml:space="preserve">the ICT shall provide functionality that allows </w:t>
      </w:r>
      <w:r w:rsidR="00F0372B">
        <w:t>real-time</w:t>
      </w:r>
      <w:r w:rsidRPr="007D46D5">
        <w:t xml:space="preserve"> bidirectional </w:t>
      </w:r>
      <w:hyperlink w:anchor="realTimeText" w:history="1">
        <w:r w:rsidR="00AE6AA8" w:rsidRPr="00AE6AA8">
          <w:rPr>
            <w:rStyle w:val="Hyperlink"/>
          </w:rPr>
          <w:t>RTT</w:t>
        </w:r>
      </w:hyperlink>
      <w:r w:rsidRPr="007D46D5">
        <w:t xml:space="preserve"> communication</w:t>
      </w:r>
      <w:r w:rsidR="00CC2CEF" w:rsidRPr="00195E91">
        <w:t>.</w:t>
      </w:r>
      <w:bookmarkEnd w:id="607"/>
    </w:p>
    <w:p w14:paraId="6B5A7D91" w14:textId="416966AA" w:rsidR="00532DE3" w:rsidRDefault="001C5C0D" w:rsidP="00110122">
      <w:pPr>
        <w:pStyle w:val="NO"/>
      </w:pPr>
      <w:r>
        <w:rPr>
          <w:caps/>
        </w:rPr>
        <w:t>Note</w:t>
      </w:r>
      <w:r w:rsidR="007D46D5" w:rsidRPr="007D46D5">
        <w:t xml:space="preserve"> 1:</w:t>
      </w:r>
      <w:r w:rsidR="00B82A99">
        <w:tab/>
      </w:r>
      <w:r w:rsidR="007D46D5" w:rsidRPr="007D46D5">
        <w:t xml:space="preserve">The above requirement implicitly requires that ICT that interoperates with other ICT for </w:t>
      </w:r>
      <w:r w:rsidR="00F0372B">
        <w:t>real-time</w:t>
      </w:r>
      <w:r w:rsidR="007D46D5" w:rsidRPr="007D46D5">
        <w:t xml:space="preserve"> bidirectional voice communication would interoperate for RTT as well.</w:t>
      </w:r>
    </w:p>
    <w:p w14:paraId="0C2CEDF5" w14:textId="75668F46" w:rsidR="00BD6840" w:rsidRDefault="001C5C0D" w:rsidP="00094762">
      <w:pPr>
        <w:pStyle w:val="NO"/>
      </w:pPr>
      <w:r>
        <w:rPr>
          <w:caps/>
        </w:rPr>
        <w:t>Note</w:t>
      </w:r>
      <w:r w:rsidR="00116466" w:rsidRPr="00195E91">
        <w:t xml:space="preserve"> </w:t>
      </w:r>
      <w:r w:rsidR="00EE5288">
        <w:t>2</w:t>
      </w:r>
      <w:r w:rsidR="00116466" w:rsidRPr="00195E91">
        <w:t>:</w:t>
      </w:r>
      <w:r w:rsidR="00116466" w:rsidRPr="00195E91">
        <w:tab/>
        <w:t xml:space="preserve">This requirement includes those products which do not have physical display or text entry capabilities but have the capability to connect to devices that do have such capabilities. It also includes intermediate </w:t>
      </w:r>
      <w:r w:rsidR="00190064" w:rsidRPr="00195E91">
        <w:t>ICT</w:t>
      </w:r>
      <w:r w:rsidR="00116466" w:rsidRPr="00195E91">
        <w:t xml:space="preserve"> between the endpoints of the communication.</w:t>
      </w:r>
    </w:p>
    <w:p w14:paraId="03CDC647" w14:textId="05A55BE9" w:rsidR="00EE5288" w:rsidRDefault="001C5C0D" w:rsidP="007D46D5">
      <w:pPr>
        <w:pStyle w:val="NO"/>
      </w:pPr>
      <w:r>
        <w:rPr>
          <w:caps/>
        </w:rPr>
        <w:t>Note</w:t>
      </w:r>
      <w:r w:rsidR="00EE5288">
        <w:t xml:space="preserve"> </w:t>
      </w:r>
      <w:r w:rsidR="00094762">
        <w:t>3</w:t>
      </w:r>
      <w:r w:rsidR="00EE5288">
        <w:t>:</w:t>
      </w:r>
      <w:r w:rsidR="00EE5288">
        <w:tab/>
      </w:r>
      <w:r w:rsidR="00713BF2" w:rsidRPr="00713BF2">
        <w:t>The precondition of the present clause implies multi-party RTT support where multi-party voice is supported</w:t>
      </w:r>
      <w:r w:rsidR="00EE5288" w:rsidRPr="00EE5288">
        <w:t>.</w:t>
      </w:r>
    </w:p>
    <w:p w14:paraId="392A9B09" w14:textId="33C3A361" w:rsidR="00A112B6" w:rsidRDefault="00A112B6" w:rsidP="007D46D5">
      <w:pPr>
        <w:pStyle w:val="NO"/>
      </w:pPr>
      <w:r w:rsidRPr="00AF4529">
        <w:rPr>
          <w:caps/>
        </w:rPr>
        <w:t>Note</w:t>
      </w:r>
      <w:r>
        <w:t xml:space="preserve"> </w:t>
      </w:r>
      <w:r w:rsidR="00094762">
        <w:t>4</w:t>
      </w:r>
      <w:r>
        <w:t>:</w:t>
      </w:r>
      <w:r>
        <w:tab/>
      </w:r>
      <w:r w:rsidRPr="00A112B6">
        <w:t>Background reading about RTT and a comprehensive reference list is available in ETSI TR 103 708 [</w:t>
      </w:r>
      <w:r>
        <w:fldChar w:fldCharType="begin"/>
      </w:r>
      <w:r>
        <w:instrText xml:space="preserve"> REF  REF_TR103708 \h </w:instrText>
      </w:r>
      <w:r>
        <w:fldChar w:fldCharType="separate"/>
      </w:r>
      <w:r w:rsidR="00BE7026">
        <w:t>i.</w:t>
      </w:r>
      <w:r w:rsidR="00BE7026">
        <w:rPr>
          <w:noProof/>
        </w:rPr>
        <w:t>61</w:t>
      </w:r>
      <w:r>
        <w:fldChar w:fldCharType="end"/>
      </w:r>
      <w:r w:rsidRPr="00A112B6">
        <w:t>].</w:t>
      </w:r>
    </w:p>
    <w:p w14:paraId="58F5D7DB" w14:textId="735FA0BE" w:rsidR="00C4480E" w:rsidRDefault="00C4480E" w:rsidP="007D46D5">
      <w:pPr>
        <w:pStyle w:val="NO"/>
      </w:pPr>
      <w:r>
        <w:rPr>
          <w:caps/>
        </w:rPr>
        <w:t>Note</w:t>
      </w:r>
      <w:r>
        <w:t xml:space="preserve"> </w:t>
      </w:r>
      <w:r w:rsidR="00094762">
        <w:t>5</w:t>
      </w:r>
      <w:r>
        <w:t>:</w:t>
      </w:r>
      <w:r>
        <w:tab/>
      </w:r>
      <w:r w:rsidRPr="00C4480E">
        <w:t>Many other clauses than 6.2 of the present document are valid for RTT implementation</w:t>
      </w:r>
      <w:r>
        <w:t>.</w:t>
      </w:r>
    </w:p>
    <w:p w14:paraId="7BAFE8C5" w14:textId="6F343041" w:rsidR="00E92AC0" w:rsidRPr="00195E91" w:rsidRDefault="00C4480E" w:rsidP="00C72D72">
      <w:pPr>
        <w:pStyle w:val="NO"/>
      </w:pPr>
      <w:r w:rsidRPr="00C4480E">
        <w:t xml:space="preserve">NOTE </w:t>
      </w:r>
      <w:r w:rsidR="00094762">
        <w:t>6</w:t>
      </w:r>
      <w:r w:rsidRPr="00C4480E">
        <w:t xml:space="preserve">: </w:t>
      </w:r>
      <w:r>
        <w:tab/>
      </w:r>
      <w:hyperlink w:anchor="_11.5_Interoperability_with" w:history="1">
        <w:r w:rsidRPr="00DB0263">
          <w:rPr>
            <w:rStyle w:val="Hyperlink"/>
          </w:rPr>
          <w:t>Clause 11.5</w:t>
        </w:r>
      </w:hyperlink>
      <w:r w:rsidRPr="00C4480E">
        <w:t xml:space="preserve"> of the present document presents considerations about use of assistive technology which are also considerations for RTT implementations. In the RTT case, best practice is that new text input can arrive anytime while the user is reading earlier received text and the user is made aware that new text is available while not disturbing the reading of earlier received text</w:t>
      </w:r>
    </w:p>
    <w:p w14:paraId="6BEEF62E" w14:textId="402C0FD8" w:rsidR="0098090C" w:rsidRPr="00195E91" w:rsidRDefault="00C04186" w:rsidP="00BF76E0">
      <w:pPr>
        <w:pStyle w:val="Heading4"/>
      </w:pPr>
      <w:r w:rsidRPr="00195E91">
        <w:t>6</w:t>
      </w:r>
      <w:r w:rsidR="0098090C" w:rsidRPr="00195E91">
        <w:t>.2.1.2</w:t>
      </w:r>
      <w:r w:rsidR="0098090C" w:rsidRPr="00195E91">
        <w:tab/>
        <w:t xml:space="preserve">Concurrent voice and </w:t>
      </w:r>
      <w:r w:rsidR="006E37BA">
        <w:t>RTT</w:t>
      </w:r>
    </w:p>
    <w:p w14:paraId="244C6DAC" w14:textId="573CBCDF" w:rsidR="00CE2455" w:rsidRDefault="006123F5" w:rsidP="002D5508">
      <w:r w:rsidRPr="006123F5">
        <w:t xml:space="preserve">Where ICT provides </w:t>
      </w:r>
      <w:r w:rsidR="00F0372B">
        <w:t>real-time</w:t>
      </w:r>
      <w:r w:rsidR="003847AD" w:rsidRPr="006123F5">
        <w:t xml:space="preserve"> </w:t>
      </w:r>
      <w:r w:rsidRPr="006123F5">
        <w:t xml:space="preserve">bidirectional voice communication, and </w:t>
      </w:r>
      <w:r w:rsidR="004415BB">
        <w:t>supports</w:t>
      </w:r>
      <w:r w:rsidRPr="006123F5">
        <w:t xml:space="preserve"> </w:t>
      </w:r>
      <w:hyperlink w:anchor="realTimeText" w:history="1">
        <w:r w:rsidR="00AE6AA8" w:rsidRPr="00AE6AA8">
          <w:rPr>
            <w:rStyle w:val="Hyperlink"/>
          </w:rPr>
          <w:t>RTT</w:t>
        </w:r>
      </w:hyperlink>
      <w:r w:rsidRPr="006123F5">
        <w:t>,</w:t>
      </w:r>
      <w:r>
        <w:br/>
      </w:r>
      <w:r w:rsidRPr="006123F5">
        <w:t>the ICT shall allow concurrent voice and RTT</w:t>
      </w:r>
      <w:r w:rsidR="0098090C" w:rsidRPr="00195E91">
        <w:t>.</w:t>
      </w:r>
    </w:p>
    <w:p w14:paraId="2379FE5E" w14:textId="6F13F454" w:rsidR="006E37BA" w:rsidRDefault="006123F5" w:rsidP="006123F5">
      <w:pPr>
        <w:pStyle w:val="Heading4"/>
      </w:pPr>
      <w:r>
        <w:lastRenderedPageBreak/>
        <w:t>6.2.1.3</w:t>
      </w:r>
      <w:r>
        <w:tab/>
        <w:t xml:space="preserve">Single user </w:t>
      </w:r>
      <w:r w:rsidR="008358B2">
        <w:t>operations</w:t>
      </w:r>
    </w:p>
    <w:p w14:paraId="767A5723" w14:textId="049D2C46" w:rsidR="006123F5" w:rsidRDefault="006123F5" w:rsidP="002D5508">
      <w:r>
        <w:t xml:space="preserve">Where ICT provides </w:t>
      </w:r>
      <w:r w:rsidR="00F0372B">
        <w:t>real-time</w:t>
      </w:r>
      <w:r w:rsidR="003847AD">
        <w:t xml:space="preserve"> </w:t>
      </w:r>
      <w:r>
        <w:t xml:space="preserve">bidirectional voice communication, and </w:t>
      </w:r>
      <w:r w:rsidR="004415BB">
        <w:t>supports</w:t>
      </w:r>
      <w:r>
        <w:t xml:space="preserve"> </w:t>
      </w:r>
      <w:hyperlink w:anchor="realTimeText" w:history="1">
        <w:r w:rsidR="00AE6AA8" w:rsidRPr="00AE6AA8">
          <w:rPr>
            <w:rStyle w:val="Hyperlink"/>
          </w:rPr>
          <w:t>RTT</w:t>
        </w:r>
      </w:hyperlink>
      <w:r>
        <w:t>,</w:t>
      </w:r>
      <w:r>
        <w:br/>
        <w:t xml:space="preserve">the ICT shall allow </w:t>
      </w:r>
      <w:hyperlink w:anchor="singleuseroperation" w:history="1">
        <w:r w:rsidRPr="008358B2">
          <w:rPr>
            <w:rStyle w:val="Hyperlink"/>
          </w:rPr>
          <w:t xml:space="preserve">single user </w:t>
        </w:r>
        <w:r w:rsidR="008358B2" w:rsidRPr="008358B2">
          <w:rPr>
            <w:rStyle w:val="Hyperlink"/>
          </w:rPr>
          <w:t>operations</w:t>
        </w:r>
      </w:hyperlink>
      <w:r>
        <w:t xml:space="preserve"> to act on all </w:t>
      </w:r>
      <w:bookmarkStart w:id="608" w:name="_Hlk179666393"/>
      <w:r w:rsidR="00353645">
        <w:fldChar w:fldCharType="begin"/>
      </w:r>
      <w:r w:rsidR="00353645">
        <w:instrText>HYPERLINK  \l "media"</w:instrText>
      </w:r>
      <w:r w:rsidR="00353645">
        <w:fldChar w:fldCharType="separate"/>
      </w:r>
      <w:r w:rsidRPr="00353645">
        <w:rPr>
          <w:rStyle w:val="Hyperlink"/>
        </w:rPr>
        <w:t>media</w:t>
      </w:r>
      <w:r w:rsidR="00353645">
        <w:fldChar w:fldCharType="end"/>
      </w:r>
      <w:bookmarkEnd w:id="608"/>
      <w:r>
        <w:t xml:space="preserve"> during establishment, modifications during the communication and disconnections.</w:t>
      </w:r>
    </w:p>
    <w:p w14:paraId="7C2729E3" w14:textId="4EA483A1" w:rsidR="0050799B" w:rsidRPr="006123F5" w:rsidRDefault="0050799B" w:rsidP="00AF4529">
      <w:pPr>
        <w:pStyle w:val="NO"/>
      </w:pPr>
      <w:r w:rsidRPr="00AF4529">
        <w:rPr>
          <w:caps/>
        </w:rPr>
        <w:t>Note</w:t>
      </w:r>
      <w:r w:rsidRPr="0050799B">
        <w:t>:</w:t>
      </w:r>
      <w:r w:rsidRPr="0050799B">
        <w:tab/>
      </w:r>
      <w:r w:rsidR="006B60FE" w:rsidRPr="006B60FE">
        <w:t xml:space="preserve">Modification includes transfer, hold, and other changes to </w:t>
      </w:r>
      <w:r w:rsidR="006B60FE">
        <w:t>communications</w:t>
      </w:r>
      <w:r w:rsidR="006B60FE" w:rsidRPr="006B60FE">
        <w:t xml:space="preserve"> or participants.</w:t>
      </w:r>
    </w:p>
    <w:p w14:paraId="28500A23" w14:textId="0203DF4A" w:rsidR="00804C12" w:rsidRDefault="00804C12" w:rsidP="001E550C">
      <w:pPr>
        <w:pStyle w:val="NO"/>
      </w:pPr>
      <w:bookmarkStart w:id="609" w:name="_Toc57281025"/>
      <w:bookmarkStart w:id="610" w:name="_Toc57985895"/>
      <w:bookmarkStart w:id="611" w:name="_Toc58222268"/>
      <w:r>
        <w:t>.</w:t>
      </w:r>
    </w:p>
    <w:p w14:paraId="5EEF5DCD" w14:textId="066C00A4" w:rsidR="0098090C" w:rsidRPr="00195E91" w:rsidRDefault="0098090C" w:rsidP="00AC6E4C">
      <w:pPr>
        <w:pStyle w:val="Heading3"/>
      </w:pPr>
      <w:bookmarkStart w:id="612" w:name="_Toc196231489"/>
      <w:bookmarkStart w:id="613" w:name="_Toc197524532"/>
      <w:bookmarkStart w:id="614" w:name="_Toc197554026"/>
      <w:r w:rsidRPr="00195E91">
        <w:t>6.2.2</w:t>
      </w:r>
      <w:r w:rsidRPr="00195E91">
        <w:tab/>
        <w:t xml:space="preserve">Display of </w:t>
      </w:r>
      <w:r w:rsidR="00880F67" w:rsidRPr="00195E91">
        <w:t>RTT</w:t>
      </w:r>
      <w:bookmarkEnd w:id="609"/>
      <w:bookmarkEnd w:id="610"/>
      <w:bookmarkEnd w:id="611"/>
      <w:bookmarkEnd w:id="612"/>
      <w:bookmarkEnd w:id="613"/>
      <w:bookmarkEnd w:id="614"/>
    </w:p>
    <w:p w14:paraId="1FEE576B" w14:textId="005A4ADF" w:rsidR="0098090C" w:rsidRPr="00195E91" w:rsidRDefault="0098090C" w:rsidP="00BF76E0">
      <w:pPr>
        <w:pStyle w:val="Heading4"/>
      </w:pPr>
      <w:r w:rsidRPr="00195E91">
        <w:t>6.2.2.1</w:t>
      </w:r>
      <w:r w:rsidRPr="00195E91">
        <w:tab/>
      </w:r>
      <w:r w:rsidR="008D04DC">
        <w:t>D</w:t>
      </w:r>
      <w:r w:rsidRPr="00195E91">
        <w:t>istinguishable display</w:t>
      </w:r>
    </w:p>
    <w:p w14:paraId="159C6476" w14:textId="3CD2D2A7" w:rsidR="0098090C" w:rsidRPr="00195E91" w:rsidRDefault="00241638" w:rsidP="0098090C">
      <w:r w:rsidRPr="00241638">
        <w:t>Where ICT</w:t>
      </w:r>
      <w:bookmarkStart w:id="615" w:name="_Hlk189410748"/>
      <w:r w:rsidR="00C83937" w:rsidRPr="00C83937">
        <w:t xml:space="preserve"> supports </w:t>
      </w:r>
      <w:r w:rsidR="00F0372B">
        <w:t>real-time</w:t>
      </w:r>
      <w:r w:rsidR="00C83937" w:rsidRPr="00C83937">
        <w:t xml:space="preserve"> bidirectional voice communication</w:t>
      </w:r>
      <w:r w:rsidR="00C83937">
        <w:t>, and</w:t>
      </w:r>
      <w:bookmarkEnd w:id="615"/>
      <w:r w:rsidRPr="00241638">
        <w:t xml:space="preserve"> includes </w:t>
      </w:r>
      <w:hyperlink w:anchor="realTimeText" w:history="1">
        <w:r w:rsidR="00AE6AA8" w:rsidRPr="00AE6AA8">
          <w:rPr>
            <w:rStyle w:val="Hyperlink"/>
          </w:rPr>
          <w:t>RTT</w:t>
        </w:r>
      </w:hyperlink>
      <w:r w:rsidRPr="00241638">
        <w:t xml:space="preserve"> presentation capabilities</w:t>
      </w:r>
      <w:r w:rsidR="0098090C" w:rsidRPr="00195E91">
        <w:t>,</w:t>
      </w:r>
      <w:r w:rsidR="008D04DC">
        <w:br/>
      </w:r>
      <w:r w:rsidR="0098090C" w:rsidRPr="00195E91">
        <w:t>displayed text</w:t>
      </w:r>
      <w:r w:rsidR="008D04DC">
        <w:t xml:space="preserve"> that originates from different sources, as well as the text that is sent,</w:t>
      </w:r>
      <w:r w:rsidR="0098090C" w:rsidRPr="00195E91">
        <w:t xml:space="preserve"> shall</w:t>
      </w:r>
      <w:r w:rsidR="00B02F76">
        <w:t xml:space="preserve"> </w:t>
      </w:r>
      <w:r w:rsidR="0098090C" w:rsidRPr="00195E91">
        <w:t>be</w:t>
      </w:r>
      <w:r w:rsidR="008D04DC">
        <w:t xml:space="preserve"> displayed</w:t>
      </w:r>
      <w:r w:rsidR="0098090C" w:rsidRPr="00195E91">
        <w:t xml:space="preserve"> </w:t>
      </w:r>
      <w:r w:rsidR="008D04DC">
        <w:t>with their sources indicated and differentiated</w:t>
      </w:r>
      <w:r w:rsidR="0098090C" w:rsidRPr="00195E91">
        <w:t>.</w:t>
      </w:r>
    </w:p>
    <w:p w14:paraId="60776203" w14:textId="68AEDF48" w:rsidR="008D04DC" w:rsidRDefault="000D45D8" w:rsidP="008D04DC">
      <w:pPr>
        <w:pStyle w:val="NO"/>
      </w:pPr>
      <w:r w:rsidRPr="00AF4529">
        <w:rPr>
          <w:caps/>
        </w:rPr>
        <w:t>Note</w:t>
      </w:r>
      <w:r>
        <w:rPr>
          <w:caps/>
        </w:rPr>
        <w:t xml:space="preserve"> 1</w:t>
      </w:r>
      <w:r w:rsidR="00AB42B7" w:rsidRPr="00195E91">
        <w:t>:</w:t>
      </w:r>
      <w:r w:rsidR="00AB42B7" w:rsidRPr="00195E91">
        <w:tab/>
      </w:r>
      <w:r w:rsidR="008D04DC" w:rsidRPr="008D04DC">
        <w:t xml:space="preserve">The ability of the user to choose between different layouts of </w:t>
      </w:r>
      <w:r w:rsidR="008D04DC">
        <w:t xml:space="preserve">the text that is </w:t>
      </w:r>
      <w:r w:rsidR="008D04DC" w:rsidRPr="008D04DC">
        <w:t>sent</w:t>
      </w:r>
      <w:r w:rsidR="008D04DC">
        <w:t>,</w:t>
      </w:r>
      <w:r w:rsidR="008D04DC" w:rsidRPr="008D04DC">
        <w:t xml:space="preserve"> and the text</w:t>
      </w:r>
      <w:r w:rsidR="008D04DC">
        <w:t xml:space="preserve"> received</w:t>
      </w:r>
      <w:r w:rsidR="008D04DC" w:rsidRPr="008D04DC">
        <w:t xml:space="preserve"> from the different sources, </w:t>
      </w:r>
      <w:r w:rsidR="008D04DC">
        <w:t>would</w:t>
      </w:r>
      <w:r w:rsidR="008D04DC" w:rsidRPr="008D04DC">
        <w:t xml:space="preserve"> allow users to display RTT in a form that works best for them</w:t>
      </w:r>
      <w:r w:rsidR="008D04DC">
        <w:t>, while still fulfilling the requirement in this clause</w:t>
      </w:r>
      <w:r w:rsidR="00AB42B7" w:rsidRPr="00195E91">
        <w:t>.</w:t>
      </w:r>
    </w:p>
    <w:p w14:paraId="61BD9F6A" w14:textId="00021940" w:rsidR="000D45D8" w:rsidRPr="00195E91" w:rsidRDefault="000D45D8" w:rsidP="008D04DC">
      <w:pPr>
        <w:pStyle w:val="NO"/>
      </w:pPr>
      <w:r w:rsidRPr="00AF4529">
        <w:rPr>
          <w:caps/>
        </w:rPr>
        <w:t>Note</w:t>
      </w:r>
      <w:r>
        <w:t xml:space="preserve"> 2:</w:t>
      </w:r>
      <w:r>
        <w:tab/>
      </w:r>
      <w:r w:rsidRPr="000D45D8">
        <w:t>This does not require more than a unique identifier, not necessarily a real identity (e.g. Speaker 1 or Speaker 2 would be sufficient if nothing better is known).</w:t>
      </w:r>
    </w:p>
    <w:p w14:paraId="41369408" w14:textId="7945818E" w:rsidR="000564B9" w:rsidRPr="00195E91" w:rsidRDefault="000564B9" w:rsidP="000564B9">
      <w:pPr>
        <w:pStyle w:val="Heading4"/>
      </w:pPr>
      <w:bookmarkStart w:id="616" w:name="_Hlk182219192"/>
      <w:r w:rsidRPr="00195E91">
        <w:t>6.2.2.</w:t>
      </w:r>
      <w:r w:rsidR="00290045">
        <w:t>2</w:t>
      </w:r>
      <w:r w:rsidRPr="00195E91">
        <w:tab/>
      </w:r>
      <w:r w:rsidR="00477F03" w:rsidRPr="00477F03">
        <w:t>Active communicator indication</w:t>
      </w:r>
    </w:p>
    <w:p w14:paraId="6950B9C5" w14:textId="0FE02D7E" w:rsidR="00342E62" w:rsidRPr="00195E91" w:rsidRDefault="00085592" w:rsidP="00ED0346">
      <w:r>
        <w:t xml:space="preserve">Where </w:t>
      </w:r>
      <w:r w:rsidR="00241638" w:rsidRPr="00241638">
        <w:t>ICT</w:t>
      </w:r>
      <w:r w:rsidR="00C83937" w:rsidRPr="00C83937">
        <w:t xml:space="preserve"> supports </w:t>
      </w:r>
      <w:r w:rsidR="00F0372B">
        <w:t>real-time</w:t>
      </w:r>
      <w:r w:rsidR="00C83937" w:rsidRPr="00C83937">
        <w:t xml:space="preserve"> bidirectional voice communication, and</w:t>
      </w:r>
      <w:r w:rsidR="00241638" w:rsidRPr="00241638">
        <w:t xml:space="preserve"> includes </w:t>
      </w:r>
      <w:hyperlink w:anchor="realTimeText" w:history="1">
        <w:r w:rsidR="00AE6AA8" w:rsidRPr="00AE6AA8">
          <w:rPr>
            <w:rStyle w:val="Hyperlink"/>
          </w:rPr>
          <w:t>RTT</w:t>
        </w:r>
      </w:hyperlink>
      <w:r w:rsidR="00241638" w:rsidRPr="00241638">
        <w:t xml:space="preserve"> send and receive capabilities, and provides speaker indication for voice</w:t>
      </w:r>
      <w:r w:rsidR="00ED0346">
        <w:t>,</w:t>
      </w:r>
      <w:r w:rsidR="00ED0346">
        <w:br/>
        <w:t>the ICT shall provide indication of all active communicators including those using RTT.</w:t>
      </w:r>
    </w:p>
    <w:p w14:paraId="2AF5709D" w14:textId="268F37DA" w:rsidR="00BF2507" w:rsidRPr="00195E91" w:rsidRDefault="001C5C0D" w:rsidP="00AC6E4C">
      <w:pPr>
        <w:pStyle w:val="NO"/>
      </w:pPr>
      <w:r>
        <w:rPr>
          <w:caps/>
        </w:rPr>
        <w:t>Note</w:t>
      </w:r>
      <w:r w:rsidR="00BF2507" w:rsidRPr="00195E91">
        <w:t>:</w:t>
      </w:r>
      <w:r w:rsidR="00BF2507" w:rsidRPr="00195E91">
        <w:tab/>
      </w:r>
      <w:r w:rsidR="00A7316C" w:rsidRPr="00195E91">
        <w:t xml:space="preserve">This is </w:t>
      </w:r>
      <w:r w:rsidR="00BD70F3" w:rsidRPr="00195E91">
        <w:t>necessary</w:t>
      </w:r>
      <w:r w:rsidR="00A7316C" w:rsidRPr="00195E91">
        <w:t xml:space="preserve"> to enable </w:t>
      </w:r>
      <w:r w:rsidR="00411FF5">
        <w:t>all parties</w:t>
      </w:r>
      <w:r w:rsidR="00A7316C" w:rsidRPr="00195E91">
        <w:t xml:space="preserve"> </w:t>
      </w:r>
      <w:r w:rsidR="001007EA" w:rsidRPr="00195E91">
        <w:t xml:space="preserve">to </w:t>
      </w:r>
      <w:r w:rsidR="00A7316C" w:rsidRPr="00195E91">
        <w:t xml:space="preserve">know who </w:t>
      </w:r>
      <w:r w:rsidR="00411FF5">
        <w:t xml:space="preserve">or what </w:t>
      </w:r>
      <w:r w:rsidR="00A7316C" w:rsidRPr="00195E91">
        <w:t>is currently communicating</w:t>
      </w:r>
      <w:r w:rsidR="001007EA" w:rsidRPr="00195E91">
        <w:t>,</w:t>
      </w:r>
      <w:r w:rsidR="00A7316C" w:rsidRPr="00195E91">
        <w:t xml:space="preserve"> whether it be in RTT or voice.</w:t>
      </w:r>
    </w:p>
    <w:bookmarkEnd w:id="616"/>
    <w:p w14:paraId="0F59DE42" w14:textId="3CE1B20F" w:rsidR="00525A82" w:rsidRPr="00195E91" w:rsidRDefault="00525A82" w:rsidP="00525A82">
      <w:pPr>
        <w:pStyle w:val="Heading4"/>
      </w:pPr>
      <w:r w:rsidRPr="00195E91">
        <w:t>6.2.2.</w:t>
      </w:r>
      <w:r w:rsidR="00290045">
        <w:t>3</w:t>
      </w:r>
      <w:r w:rsidRPr="00195E91">
        <w:tab/>
      </w:r>
      <w:r w:rsidR="0010239A">
        <w:t>Indication</w:t>
      </w:r>
      <w:r w:rsidRPr="00195E91">
        <w:t xml:space="preserve"> of </w:t>
      </w:r>
      <w:r w:rsidR="00817245">
        <w:t>a</w:t>
      </w:r>
      <w:r w:rsidR="00817245" w:rsidRPr="00195E91">
        <w:t xml:space="preserve">udio </w:t>
      </w:r>
      <w:r w:rsidR="000774EE" w:rsidRPr="00195E91">
        <w:t>with RTT</w:t>
      </w:r>
    </w:p>
    <w:p w14:paraId="0FBF02CC" w14:textId="62A88A70" w:rsidR="00804C12" w:rsidRDefault="00241638" w:rsidP="00AC6E4C">
      <w:r w:rsidRPr="00241638">
        <w:t xml:space="preserve">Where ICT provides </w:t>
      </w:r>
      <w:r w:rsidR="00F0372B">
        <w:t>real-time</w:t>
      </w:r>
      <w:r w:rsidRPr="00241638">
        <w:t xml:space="preserve"> bidirectional voice communication, and supports </w:t>
      </w:r>
      <w:hyperlink w:anchor="realTimeText" w:history="1">
        <w:r w:rsidR="00AE6AA8" w:rsidRPr="00AE6AA8">
          <w:rPr>
            <w:rStyle w:val="Hyperlink"/>
          </w:rPr>
          <w:t>RTT</w:t>
        </w:r>
      </w:hyperlink>
      <w:r w:rsidR="00525A82" w:rsidRPr="00195E91">
        <w:t>,</w:t>
      </w:r>
      <w:r w:rsidR="0010239A">
        <w:br/>
      </w:r>
      <w:r w:rsidR="00525A82" w:rsidRPr="00195E91">
        <w:t>the ICT shall provide a real</w:t>
      </w:r>
      <w:r w:rsidR="00C87987" w:rsidRPr="00195E91">
        <w:t>-</w:t>
      </w:r>
      <w:r w:rsidR="00525A82" w:rsidRPr="00195E91">
        <w:t xml:space="preserve">time indicator of </w:t>
      </w:r>
      <w:r w:rsidR="001929BE">
        <w:t xml:space="preserve">non-local </w:t>
      </w:r>
      <w:r w:rsidR="00525A82" w:rsidRPr="00195E91">
        <w:t>audio activity</w:t>
      </w:r>
      <w:r w:rsidR="00730B11" w:rsidRPr="00195E91">
        <w:t xml:space="preserve"> on the display</w:t>
      </w:r>
      <w:r w:rsidR="00804C12">
        <w:t>.</w:t>
      </w:r>
    </w:p>
    <w:p w14:paraId="51D24D9A" w14:textId="602677FD" w:rsidR="00525A82" w:rsidRPr="00195E91" w:rsidRDefault="001C5C0D" w:rsidP="00AC6E4C">
      <w:pPr>
        <w:pStyle w:val="NO"/>
      </w:pPr>
      <w:r>
        <w:rPr>
          <w:caps/>
        </w:rPr>
        <w:t>Note</w:t>
      </w:r>
      <w:r w:rsidR="00030C68" w:rsidRPr="00195E91">
        <w:t xml:space="preserve"> 1</w:t>
      </w:r>
      <w:r w:rsidR="00525A82" w:rsidRPr="00195E91">
        <w:t>:</w:t>
      </w:r>
      <w:r w:rsidR="00525A82" w:rsidRPr="00195E91">
        <w:tab/>
      </w:r>
      <w:r w:rsidR="00730B11" w:rsidRPr="00195E91">
        <w:t>The indicator may be a simple character position on the display that flickers on and off to reflect</w:t>
      </w:r>
      <w:r w:rsidR="0010239A">
        <w:t xml:space="preserve"> the varied strength of the</w:t>
      </w:r>
      <w:r w:rsidR="00730B11" w:rsidRPr="00195E91">
        <w:t xml:space="preserve"> audio activity, or presentation of the information in another way that can be both visible to sighted users and </w:t>
      </w:r>
      <w:r w:rsidR="0010239A">
        <w:t>presented</w:t>
      </w:r>
      <w:r w:rsidR="00730B11" w:rsidRPr="00195E91">
        <w:t xml:space="preserve"> to deaf-blind users.</w:t>
      </w:r>
    </w:p>
    <w:p w14:paraId="42D8083E" w14:textId="3ED5FFA6" w:rsidR="00030C68" w:rsidRDefault="001C5C0D" w:rsidP="00AC6E4C">
      <w:pPr>
        <w:pStyle w:val="NO"/>
      </w:pPr>
      <w:r>
        <w:rPr>
          <w:caps/>
        </w:rPr>
        <w:t>Note</w:t>
      </w:r>
      <w:r w:rsidR="00030C68" w:rsidRPr="00195E91">
        <w:t xml:space="preserve"> 2:</w:t>
      </w:r>
      <w:r w:rsidR="00030C68" w:rsidRPr="00195E91">
        <w:tab/>
        <w:t>Without this indication a person who lacks the ability to hear does not know when someone is talking.</w:t>
      </w:r>
    </w:p>
    <w:p w14:paraId="2274C409" w14:textId="3D184C1C" w:rsidR="006F4F8C" w:rsidRDefault="006F4F8C" w:rsidP="002D5508">
      <w:pPr>
        <w:pStyle w:val="Heading4"/>
      </w:pPr>
      <w:bookmarkStart w:id="617" w:name="_6.2.2.4_Presentation_of"/>
      <w:bookmarkEnd w:id="617"/>
      <w:r>
        <w:t>6.2.2.</w:t>
      </w:r>
      <w:r w:rsidR="00290045">
        <w:t>4</w:t>
      </w:r>
      <w:r>
        <w:tab/>
        <w:t>Presentation of relative time order of text</w:t>
      </w:r>
    </w:p>
    <w:p w14:paraId="74915426" w14:textId="0D326E81" w:rsidR="006F4F8C" w:rsidRDefault="006F4F8C" w:rsidP="002D5508">
      <w:bookmarkStart w:id="618" w:name="_Hlk177314306"/>
      <w:r>
        <w:t>Where ICT</w:t>
      </w:r>
      <w:r w:rsidR="00C83937" w:rsidRPr="00C83937">
        <w:t xml:space="preserve"> supports </w:t>
      </w:r>
      <w:r w:rsidR="00F0372B">
        <w:t>real-time</w:t>
      </w:r>
      <w:r w:rsidR="00C83937" w:rsidRPr="00C83937">
        <w:t xml:space="preserve"> bidirectional voice communication</w:t>
      </w:r>
      <w:r w:rsidR="00C83937">
        <w:t>, and</w:t>
      </w:r>
      <w:r>
        <w:t xml:space="preserve"> </w:t>
      </w:r>
      <w:r w:rsidR="00241638">
        <w:t>includes</w:t>
      </w:r>
      <w:r>
        <w:t xml:space="preserve"> </w:t>
      </w:r>
      <w:hyperlink w:anchor="realTimeText" w:history="1">
        <w:r w:rsidR="00AE6AA8" w:rsidRPr="00AE6AA8">
          <w:rPr>
            <w:rStyle w:val="Hyperlink"/>
          </w:rPr>
          <w:t>RTT</w:t>
        </w:r>
      </w:hyperlink>
      <w:r>
        <w:t xml:space="preserve"> presentation capabilities,</w:t>
      </w:r>
      <w:bookmarkEnd w:id="618"/>
      <w:r w:rsidR="0010239A">
        <w:br/>
      </w:r>
      <w:r w:rsidR="008E692B" w:rsidRPr="008E692B">
        <w:t xml:space="preserve">the ICT shall present the text from each source, including the local source, as blocks of text that are arranged in the order that </w:t>
      </w:r>
      <w:hyperlink w:anchor="RTTtextblocktermination" w:history="1">
        <w:r w:rsidR="008E692B" w:rsidRPr="00A3669C">
          <w:rPr>
            <w:rStyle w:val="Hyperlink"/>
          </w:rPr>
          <w:t>RTT text-block termination</w:t>
        </w:r>
      </w:hyperlink>
      <w:r w:rsidR="008E692B" w:rsidRPr="008E692B">
        <w:t xml:space="preserve"> occurs. Editing of text causes its termination time to change to the time of the last edited character. Erasure of text causes any remaining preceding text in the same block to belong to a not terminated block</w:t>
      </w:r>
      <w:r>
        <w:t>.</w:t>
      </w:r>
    </w:p>
    <w:p w14:paraId="06562F91" w14:textId="4C6DEAD9" w:rsidR="006F4F8C" w:rsidRDefault="008E692B" w:rsidP="002D5508">
      <w:pPr>
        <w:pStyle w:val="NO"/>
      </w:pPr>
      <w:r>
        <w:rPr>
          <w:caps/>
        </w:rPr>
        <w:t>Note</w:t>
      </w:r>
      <w:r>
        <w:t xml:space="preserve"> </w:t>
      </w:r>
      <w:r w:rsidR="006F4F8C">
        <w:t>1:</w:t>
      </w:r>
      <w:r w:rsidR="006F4F8C">
        <w:tab/>
      </w:r>
      <w:r w:rsidR="004545F8" w:rsidRPr="004545F8">
        <w:t>Text blocks from the same source are presented contiguously, forming a single block, unless an intervening text block from a different source is received. For example, the phrases 'J.D. Clampett is here! But no one else is.' will appear as one continuous text presentation when no other sources are sending concurrently. If, however, another source sends text at the same time, then within a single column view, the blocks are presented in chronological order, with text blocks from different sources interleaved but kept distinct.</w:t>
      </w:r>
    </w:p>
    <w:p w14:paraId="33E7383D" w14:textId="76AFA09E" w:rsidR="006F4F8C" w:rsidRDefault="008E692B" w:rsidP="006F4F8C">
      <w:pPr>
        <w:pStyle w:val="NO"/>
      </w:pPr>
      <w:r>
        <w:rPr>
          <w:caps/>
        </w:rPr>
        <w:lastRenderedPageBreak/>
        <w:t>Note</w:t>
      </w:r>
      <w:r>
        <w:t xml:space="preserve"> </w:t>
      </w:r>
      <w:r w:rsidR="006F4F8C">
        <w:t>2:</w:t>
      </w:r>
      <w:r w:rsidR="006F4F8C">
        <w:tab/>
      </w:r>
      <w:r w:rsidR="004545F8" w:rsidRPr="004545F8">
        <w:t>This requirement aims to establish an approximate chronological order for displaying text from different sources, while maintaining text blocks together for readability. Precise timing between texts from different sources received concurrently is unnecessary and would reduce readability in most layouts.</w:t>
      </w:r>
    </w:p>
    <w:p w14:paraId="7A3142BE" w14:textId="3C39010B" w:rsidR="008E692B" w:rsidRDefault="008E692B" w:rsidP="006F4F8C">
      <w:pPr>
        <w:pStyle w:val="NO"/>
      </w:pPr>
      <w:r w:rsidRPr="00AF4529">
        <w:rPr>
          <w:caps/>
        </w:rPr>
        <w:t>Note</w:t>
      </w:r>
      <w:r w:rsidRPr="008E692B">
        <w:t xml:space="preserve"> 3:</w:t>
      </w:r>
      <w:r>
        <w:tab/>
      </w:r>
      <w:r w:rsidRPr="008E692B">
        <w:t>Presentation aspects of RTT are presented in ETSI TR 103 708 [</w:t>
      </w:r>
      <w:r w:rsidR="00C83937">
        <w:fldChar w:fldCharType="begin"/>
      </w:r>
      <w:r w:rsidR="00C83937">
        <w:instrText xml:space="preserve"> REF  REF_TR103708 \h </w:instrText>
      </w:r>
      <w:r w:rsidR="00C83937">
        <w:fldChar w:fldCharType="separate"/>
      </w:r>
      <w:r w:rsidR="00BE7026">
        <w:t>i.</w:t>
      </w:r>
      <w:r w:rsidR="00BE7026">
        <w:rPr>
          <w:noProof/>
        </w:rPr>
        <w:t>61</w:t>
      </w:r>
      <w:r w:rsidR="00C83937">
        <w:fldChar w:fldCharType="end"/>
      </w:r>
      <w:r w:rsidRPr="008E692B">
        <w:t>] clause 7.2.</w:t>
      </w:r>
    </w:p>
    <w:p w14:paraId="0E21829B" w14:textId="2B19C590" w:rsidR="009A2F2D" w:rsidRDefault="009A2F2D" w:rsidP="006F4F8C">
      <w:pPr>
        <w:pStyle w:val="NO"/>
      </w:pPr>
      <w:r w:rsidRPr="00AF4529">
        <w:rPr>
          <w:caps/>
        </w:rPr>
        <w:t>Note 4</w:t>
      </w:r>
      <w:r>
        <w:t>:</w:t>
      </w:r>
      <w:r>
        <w:tab/>
      </w:r>
      <w:r w:rsidRPr="009A2F2D">
        <w:t>The events terminating a block of text in the present clause is the minimum set. For smooth presentation other events can be added to a product, such as end of phrase or reasons found by linguistic analysis in languages not using explicit delimiter characters</w:t>
      </w:r>
      <w:r>
        <w:t>.</w:t>
      </w:r>
    </w:p>
    <w:p w14:paraId="72C9DAF3" w14:textId="73C68A89" w:rsidR="009A2F2D" w:rsidRDefault="009A2F2D" w:rsidP="006F4F8C">
      <w:pPr>
        <w:pStyle w:val="NO"/>
      </w:pPr>
      <w:r w:rsidRPr="00AF4529">
        <w:rPr>
          <w:caps/>
        </w:rPr>
        <w:t>Note 5</w:t>
      </w:r>
      <w:r>
        <w:t>:</w:t>
      </w:r>
      <w:r>
        <w:tab/>
      </w:r>
      <w:r w:rsidRPr="009A2F2D">
        <w:t xml:space="preserve">See </w:t>
      </w:r>
      <w:hyperlink w:anchor="_6.2.5_Adding_and" w:history="1">
        <w:r w:rsidRPr="009A2F2D">
          <w:rPr>
            <w:rStyle w:val="Hyperlink"/>
          </w:rPr>
          <w:t>clause 6.2.5</w:t>
        </w:r>
      </w:hyperlink>
      <w:r w:rsidRPr="009A2F2D">
        <w:t xml:space="preserve"> of the present document for additional information regarding adding and erasing of text.</w:t>
      </w:r>
    </w:p>
    <w:p w14:paraId="0C212565" w14:textId="535363AF" w:rsidR="00862AAB" w:rsidRDefault="00862AAB" w:rsidP="00AF4529">
      <w:pPr>
        <w:pStyle w:val="Heading4"/>
      </w:pPr>
      <w:r>
        <w:t>6.2.2.5</w:t>
      </w:r>
      <w:r>
        <w:tab/>
        <w:t>Review of RTT communication contents</w:t>
      </w:r>
    </w:p>
    <w:p w14:paraId="4F51F172" w14:textId="1EED83F1" w:rsidR="00862AAB" w:rsidRDefault="00862AAB" w:rsidP="00862AAB">
      <w:r>
        <w:t>Where ICT</w:t>
      </w:r>
      <w:r w:rsidR="00C83937" w:rsidRPr="00C83937">
        <w:t xml:space="preserve"> supports </w:t>
      </w:r>
      <w:r w:rsidR="00F0372B">
        <w:t>real-time</w:t>
      </w:r>
      <w:r w:rsidR="00C83937" w:rsidRPr="00C83937">
        <w:t xml:space="preserve"> bidirectional voice communication</w:t>
      </w:r>
      <w:r w:rsidR="00C83937">
        <w:t>, and</w:t>
      </w:r>
      <w:r>
        <w:t xml:space="preserve"> </w:t>
      </w:r>
      <w:r w:rsidR="00085592">
        <w:t>includes</w:t>
      </w:r>
      <w:r>
        <w:t xml:space="preserve"> </w:t>
      </w:r>
      <w:hyperlink w:anchor="realTimeText" w:history="1">
        <w:r w:rsidRPr="00CD71B3">
          <w:rPr>
            <w:rStyle w:val="Hyperlink"/>
          </w:rPr>
          <w:t>RTT</w:t>
        </w:r>
      </w:hyperlink>
      <w:r>
        <w:t xml:space="preserve"> presentation capabilities,</w:t>
      </w:r>
      <w:r>
        <w:br/>
        <w:t>the ICT shall provide the ability to review the whole RTT content of the communication during the communication and</w:t>
      </w:r>
      <w:r w:rsidR="008B3AB7">
        <w:t>,</w:t>
      </w:r>
      <w:r>
        <w:t xml:space="preserve"> </w:t>
      </w:r>
      <w:r w:rsidR="008B3AB7" w:rsidRPr="008B3AB7">
        <w:t>if the communication is recorded,</w:t>
      </w:r>
      <w:r w:rsidR="008B3AB7">
        <w:t xml:space="preserve"> </w:t>
      </w:r>
      <w:r w:rsidR="008B3AB7" w:rsidRPr="008B3AB7">
        <w:t>after the communication has</w:t>
      </w:r>
      <w:r>
        <w:t xml:space="preserve"> ended.</w:t>
      </w:r>
    </w:p>
    <w:p w14:paraId="6D3D7F9E" w14:textId="50AA7E0C" w:rsidR="00FA5747" w:rsidRPr="00195E91" w:rsidRDefault="00862AAB" w:rsidP="008B3AB7">
      <w:pPr>
        <w:pStyle w:val="NO"/>
      </w:pPr>
      <w:r>
        <w:t>NOTE:</w:t>
      </w:r>
      <w:r>
        <w:tab/>
        <w:t>Best practice is to have the text view scroll with the arrival of new text, but only when the view is fully scrolled to the end of the text display.</w:t>
      </w:r>
      <w:r w:rsidR="008B3AB7" w:rsidDel="008B3AB7">
        <w:t xml:space="preserve"> </w:t>
      </w:r>
    </w:p>
    <w:p w14:paraId="23AFA6EF" w14:textId="37B27424" w:rsidR="0098090C" w:rsidRPr="00195E91" w:rsidRDefault="0098090C" w:rsidP="008C23EB">
      <w:pPr>
        <w:pStyle w:val="Heading3"/>
      </w:pPr>
      <w:bookmarkStart w:id="619" w:name="_Toc196231490"/>
      <w:bookmarkStart w:id="620" w:name="_Toc197524533"/>
      <w:bookmarkStart w:id="621" w:name="_Toc197554027"/>
      <w:bookmarkStart w:id="622" w:name="_Toc57281026"/>
      <w:bookmarkStart w:id="623" w:name="_Toc57985896"/>
      <w:bookmarkStart w:id="624" w:name="_Toc58222269"/>
      <w:r w:rsidRPr="00195E91">
        <w:t>6.2.3</w:t>
      </w:r>
      <w:r w:rsidRPr="00195E91">
        <w:tab/>
      </w:r>
      <w:r w:rsidR="00061206">
        <w:t>DTMF</w:t>
      </w:r>
      <w:r w:rsidR="004F4B2E">
        <w:t xml:space="preserve"> </w:t>
      </w:r>
      <w:r w:rsidR="00AD0CC2">
        <w:t>t</w:t>
      </w:r>
      <w:r w:rsidR="004F4B2E" w:rsidRPr="004F4B2E">
        <w:t>ouch</w:t>
      </w:r>
      <w:r w:rsidR="00061206">
        <w:t>-</w:t>
      </w:r>
      <w:r w:rsidR="004F4B2E" w:rsidRPr="004F4B2E">
        <w:t>tone generation during RTT operations</w:t>
      </w:r>
      <w:bookmarkEnd w:id="619"/>
      <w:bookmarkEnd w:id="620"/>
      <w:bookmarkEnd w:id="621"/>
      <w:bookmarkEnd w:id="622"/>
      <w:bookmarkEnd w:id="623"/>
      <w:bookmarkEnd w:id="624"/>
    </w:p>
    <w:p w14:paraId="63D7CEB3" w14:textId="5D6143CC" w:rsidR="004F4B2E" w:rsidRPr="004F4B2E" w:rsidRDefault="00061206" w:rsidP="002D5508">
      <w:r w:rsidRPr="00061206">
        <w:t xml:space="preserve">Where </w:t>
      </w:r>
      <w:r w:rsidR="002439E0">
        <w:t>ICT is, or</w:t>
      </w:r>
      <w:r w:rsidRPr="00061206">
        <w:t xml:space="preserve"> </w:t>
      </w:r>
      <w:r w:rsidR="002439E0">
        <w:t>includes, a</w:t>
      </w:r>
      <w:r w:rsidRPr="00061206">
        <w:t xml:space="preserve"> </w:t>
      </w:r>
      <w:hyperlink w:anchor="communicationclient" w:history="1">
        <w:r w:rsidR="00754CC8">
          <w:rPr>
            <w:rStyle w:val="Hyperlink"/>
          </w:rPr>
          <w:t>communication client</w:t>
        </w:r>
      </w:hyperlink>
      <w:r w:rsidRPr="00061206">
        <w:t xml:space="preserve">, and provides functionality that allows </w:t>
      </w:r>
      <w:r w:rsidR="00F0372B">
        <w:t>real-time</w:t>
      </w:r>
      <w:r w:rsidRPr="00061206">
        <w:t xml:space="preserve"> bidirectional voice communication, and supports the generation and transmission of touch-tone signals on voice calls,</w:t>
      </w:r>
      <w:r w:rsidR="00E27ECC">
        <w:br/>
      </w:r>
      <w:r w:rsidRPr="00061206">
        <w:t xml:space="preserve">the </w:t>
      </w:r>
      <w:r w:rsidR="006B4F58">
        <w:t>client</w:t>
      </w:r>
      <w:r w:rsidRPr="00061206">
        <w:t xml:space="preserve"> shall provide a method for generation and transmission of touch-tone signals for touch-tone characters (0-9,*,#,A,B,C,D) that is distinct from the method for generating </w:t>
      </w:r>
      <w:hyperlink w:anchor="realTimeText" w:history="1">
        <w:r w:rsidR="00AE6AA8" w:rsidRPr="00AE6AA8">
          <w:rPr>
            <w:rStyle w:val="Hyperlink"/>
          </w:rPr>
          <w:t>RTT</w:t>
        </w:r>
      </w:hyperlink>
      <w:r w:rsidRPr="00061206">
        <w:t xml:space="preserve"> for those same characters, and is compatible with the standard method for sending touch-tones during voice calls</w:t>
      </w:r>
      <w:r w:rsidR="004F4B2E">
        <w:t>.</w:t>
      </w:r>
    </w:p>
    <w:p w14:paraId="689E716A" w14:textId="1B49238D" w:rsidR="0098090C" w:rsidRPr="00195E91" w:rsidRDefault="0098090C" w:rsidP="001B5F34">
      <w:pPr>
        <w:pStyle w:val="Heading3"/>
      </w:pPr>
      <w:bookmarkStart w:id="625" w:name="_6.2.4_RTT_responsiveness"/>
      <w:bookmarkStart w:id="626" w:name="_Toc57281027"/>
      <w:bookmarkStart w:id="627" w:name="_Toc57985897"/>
      <w:bookmarkStart w:id="628" w:name="_Toc58222270"/>
      <w:bookmarkStart w:id="629" w:name="_Toc196231492"/>
      <w:bookmarkStart w:id="630" w:name="_Toc197524535"/>
      <w:bookmarkStart w:id="631" w:name="_Toc197554029"/>
      <w:bookmarkEnd w:id="625"/>
      <w:r w:rsidRPr="00195E91">
        <w:t>6.2.4</w:t>
      </w:r>
      <w:r w:rsidRPr="00195E91">
        <w:tab/>
      </w:r>
      <w:r w:rsidR="00880F67" w:rsidRPr="00195E91">
        <w:t>RTT</w:t>
      </w:r>
      <w:r w:rsidRPr="00195E91">
        <w:t xml:space="preserve"> responsiveness</w:t>
      </w:r>
      <w:bookmarkEnd w:id="626"/>
      <w:bookmarkEnd w:id="627"/>
      <w:bookmarkEnd w:id="628"/>
      <w:bookmarkEnd w:id="629"/>
      <w:bookmarkEnd w:id="630"/>
      <w:bookmarkEnd w:id="631"/>
    </w:p>
    <w:p w14:paraId="2171D4BD" w14:textId="29D723BC" w:rsidR="0098090C" w:rsidRPr="00195E91" w:rsidRDefault="00E27ECC" w:rsidP="001B5F34">
      <w:pPr>
        <w:keepNext/>
        <w:keepLines/>
      </w:pPr>
      <w:r w:rsidRPr="00E27ECC">
        <w:t xml:space="preserve">Where </w:t>
      </w:r>
      <w:r w:rsidR="002439E0">
        <w:t>ICT is, or</w:t>
      </w:r>
      <w:r w:rsidR="00227772">
        <w:t xml:space="preserve"> </w:t>
      </w:r>
      <w:r w:rsidR="002439E0">
        <w:t>includes, a</w:t>
      </w:r>
      <w:r w:rsidR="00227772">
        <w:t xml:space="preserve"> </w:t>
      </w:r>
      <w:hyperlink w:anchor="communicationclient" w:history="1">
        <w:r w:rsidR="00754CC8">
          <w:rPr>
            <w:rStyle w:val="Hyperlink"/>
          </w:rPr>
          <w:t>communication client</w:t>
        </w:r>
      </w:hyperlink>
      <w:r w:rsidR="00C83937">
        <w:t>,</w:t>
      </w:r>
      <w:r w:rsidR="00227772">
        <w:t xml:space="preserve"> and </w:t>
      </w:r>
      <w:r w:rsidR="00C83937" w:rsidRPr="00C83937">
        <w:t xml:space="preserve">supports </w:t>
      </w:r>
      <w:r w:rsidR="00F0372B">
        <w:t>real-time</w:t>
      </w:r>
      <w:r w:rsidR="00C83937" w:rsidRPr="00C83937">
        <w:t xml:space="preserve"> bidirectional voice communication</w:t>
      </w:r>
      <w:r w:rsidR="00C83937">
        <w:t xml:space="preserve">, and </w:t>
      </w:r>
      <w:r w:rsidR="00227772">
        <w:t>supports</w:t>
      </w:r>
      <w:r w:rsidRPr="00E27ECC">
        <w:t xml:space="preserve"> </w:t>
      </w:r>
      <w:hyperlink w:anchor="realTimeText" w:history="1">
        <w:r w:rsidR="00AE6AA8" w:rsidRPr="00AE6AA8">
          <w:rPr>
            <w:rStyle w:val="Hyperlink"/>
          </w:rPr>
          <w:t>RTT</w:t>
        </w:r>
      </w:hyperlink>
      <w:r w:rsidR="00227772">
        <w:t>,</w:t>
      </w:r>
      <w:r w:rsidRPr="00E27ECC">
        <w:t xml:space="preserve"> </w:t>
      </w:r>
      <w:r>
        <w:br/>
      </w:r>
      <w:r w:rsidR="00931BFA" w:rsidRPr="00195E91">
        <w:t xml:space="preserve">RTT input shall be transmitted to the </w:t>
      </w:r>
      <w:hyperlink w:anchor="ICTNetwork" w:history="1">
        <w:r w:rsidR="00931BFA" w:rsidRPr="007C35AE">
          <w:rPr>
            <w:rStyle w:val="Hyperlink"/>
          </w:rPr>
          <w:t>ICT network</w:t>
        </w:r>
      </w:hyperlink>
      <w:r w:rsidR="00931BFA" w:rsidRPr="00195E91">
        <w:t xml:space="preserve"> on which the ICT runs within 500 ms of the time that the smallest reliably composed unit of text entry is available to the ICT for transmission</w:t>
      </w:r>
      <w:r w:rsidR="00227772">
        <w:t xml:space="preserve"> wheree</w:t>
      </w:r>
      <w:r w:rsidR="00227772" w:rsidRPr="00195E91">
        <w:t xml:space="preserve"> </w:t>
      </w:r>
      <w:r w:rsidR="00227772">
        <w:t>d</w:t>
      </w:r>
      <w:r w:rsidR="00227772" w:rsidRPr="00195E91">
        <w:t xml:space="preserve">elays </w:t>
      </w:r>
      <w:r w:rsidR="00931BFA" w:rsidRPr="00195E91">
        <w:t xml:space="preserve">due to network performance </w:t>
      </w:r>
      <w:r w:rsidR="00227772">
        <w:t>are</w:t>
      </w:r>
      <w:r w:rsidR="00227772" w:rsidRPr="00195E91">
        <w:t xml:space="preserve"> </w:t>
      </w:r>
      <w:r w:rsidR="00931BFA" w:rsidRPr="00195E91">
        <w:t>not included in the 500 ms limit.</w:t>
      </w:r>
    </w:p>
    <w:p w14:paraId="26FB1959" w14:textId="5ABC9BE0" w:rsidR="0098090C" w:rsidRPr="00195E91" w:rsidRDefault="001C5C0D" w:rsidP="007B34A2">
      <w:pPr>
        <w:pStyle w:val="NO"/>
      </w:pPr>
      <w:r>
        <w:rPr>
          <w:caps/>
        </w:rPr>
        <w:t>Note</w:t>
      </w:r>
      <w:r w:rsidR="0098090C" w:rsidRPr="00195E91">
        <w:t xml:space="preserve"> 1:</w:t>
      </w:r>
      <w:r w:rsidR="00A414FE">
        <w:tab/>
      </w:r>
      <w:r w:rsidR="00A414FE" w:rsidRPr="00A414FE">
        <w:t>The "smallest reliably composed unit of text entry" varies depending on how text is being generated. When typing individual characters, the "smallest reliably composed unit of text entry" would be a character even, if it is composed by multiple keystrokes. For word prediction, it would be a word. For some voice recognition systems - the text may not exit the recognition software until an entire word (or phrase) has been spoken, in which case, the smallest reliably composed unit of text entry available to the ICT would be the word (or phrase). Also, other operations, such as copy-paste, may occasionally cause the unit of text entry to be more than one character.</w:t>
      </w:r>
    </w:p>
    <w:p w14:paraId="0B7857FC" w14:textId="10B4CE00" w:rsidR="00931BFA" w:rsidRPr="00195E91" w:rsidRDefault="001C5C0D" w:rsidP="00931BFA">
      <w:pPr>
        <w:pStyle w:val="NO"/>
      </w:pPr>
      <w:r>
        <w:rPr>
          <w:caps/>
        </w:rPr>
        <w:t>Note</w:t>
      </w:r>
      <w:r w:rsidR="0098090C" w:rsidRPr="00195E91">
        <w:t xml:space="preserve"> 2:</w:t>
      </w:r>
      <w:r w:rsidR="0098090C" w:rsidRPr="00195E91">
        <w:tab/>
      </w:r>
      <w:r w:rsidR="00931BFA" w:rsidRPr="00195E91">
        <w:t>The 500 ms limit allows buffering of characters for this period before transmission so character by character transmission is not required unless the characters are generated more slowly than 1 per 500</w:t>
      </w:r>
      <w:r w:rsidR="006B03BF" w:rsidRPr="00195E91">
        <w:t> </w:t>
      </w:r>
      <w:r w:rsidR="00931BFA" w:rsidRPr="00195E91">
        <w:t>ms.</w:t>
      </w:r>
    </w:p>
    <w:p w14:paraId="39FB82EE" w14:textId="034F7F84" w:rsidR="00BD0A25" w:rsidRDefault="001C5C0D" w:rsidP="00931BFA">
      <w:pPr>
        <w:pStyle w:val="NO"/>
      </w:pPr>
      <w:r>
        <w:rPr>
          <w:caps/>
        </w:rPr>
        <w:t>Note</w:t>
      </w:r>
      <w:r w:rsidR="004F42FF" w:rsidRPr="00195E91">
        <w:t xml:space="preserve"> 3:</w:t>
      </w:r>
      <w:r w:rsidR="004F42FF" w:rsidRPr="00195E91">
        <w:tab/>
        <w:t>A delay of 300 ms, or less, produces a better impression of flow to the user.</w:t>
      </w:r>
    </w:p>
    <w:p w14:paraId="3FDF0629" w14:textId="1BDB9032" w:rsidR="00A414FE" w:rsidRDefault="001C5C0D" w:rsidP="00931BFA">
      <w:pPr>
        <w:pStyle w:val="NO"/>
      </w:pPr>
      <w:r>
        <w:rPr>
          <w:caps/>
        </w:rPr>
        <w:t>Note</w:t>
      </w:r>
      <w:r w:rsidR="00A414FE">
        <w:t xml:space="preserve"> 4:</w:t>
      </w:r>
      <w:r w:rsidR="00A414FE">
        <w:tab/>
      </w:r>
      <w:r w:rsidR="00A414FE" w:rsidRPr="00A414FE">
        <w:t xml:space="preserve">If there is less than 1-second delay between when a key is pressed and when the character appears on another </w:t>
      </w:r>
      <w:r w:rsidR="00754CC8">
        <w:t>communication client</w:t>
      </w:r>
      <w:r w:rsidR="00A414FE" w:rsidRPr="00A414FE">
        <w:t xml:space="preserve"> included in the same communication, this requirement can be deemed as met because that is the user requirement behind this requirement as specified in Recommendation ITU-T F.703 </w:t>
      </w:r>
      <w:hyperlink w:anchor="REF_ITU_TF703" w:history="1">
        <w:r w:rsidR="0050799B">
          <w:rPr>
            <w:rStyle w:val="Hyperlink"/>
          </w:rPr>
          <w:t>[</w:t>
        </w:r>
        <w:r w:rsidR="0050799B">
          <w:rPr>
            <w:rStyle w:val="Hyperlink"/>
          </w:rPr>
          <w:fldChar w:fldCharType="begin"/>
        </w:r>
        <w:r w:rsidR="0050799B">
          <w:rPr>
            <w:rStyle w:val="Hyperlink"/>
          </w:rPr>
          <w:instrText xml:space="preserve"> REF  REF_ITU_TF703 \h </w:instrText>
        </w:r>
        <w:r w:rsidR="0050799B">
          <w:rPr>
            <w:rStyle w:val="Hyperlink"/>
          </w:rPr>
        </w:r>
        <w:r w:rsidR="0050799B">
          <w:rPr>
            <w:rStyle w:val="Hyperlink"/>
          </w:rPr>
          <w:fldChar w:fldCharType="separate"/>
        </w:r>
        <w:r w:rsidR="00BE7026">
          <w:t>i.</w:t>
        </w:r>
        <w:r w:rsidR="00BE7026">
          <w:rPr>
            <w:noProof/>
          </w:rPr>
          <w:t>39</w:t>
        </w:r>
        <w:r w:rsidR="0050799B">
          <w:rPr>
            <w:rStyle w:val="Hyperlink"/>
          </w:rPr>
          <w:fldChar w:fldCharType="end"/>
        </w:r>
        <w:r w:rsidR="0050799B">
          <w:rPr>
            <w:rStyle w:val="Hyperlink"/>
          </w:rPr>
          <w:t>]</w:t>
        </w:r>
      </w:hyperlink>
      <w:r w:rsidR="00A414FE" w:rsidRPr="00A414FE">
        <w:t xml:space="preserve"> , and the at least 500 ms time left for the packet with the character to reach the destination is sufficient in network conditions where voice communication show satisfying performance. (see testing </w:t>
      </w:r>
      <w:hyperlink w:anchor="_C.6.2.4_RTT_responsiveness" w:history="1">
        <w:r w:rsidR="00A414FE" w:rsidRPr="0050799B">
          <w:rPr>
            <w:rStyle w:val="Hyperlink"/>
          </w:rPr>
          <w:t>C.6.2.4</w:t>
        </w:r>
      </w:hyperlink>
      <w:r w:rsidR="00A414FE" w:rsidRPr="00A414FE">
        <w:t>)</w:t>
      </w:r>
      <w:r w:rsidR="00A414FE">
        <w:t>.</w:t>
      </w:r>
    </w:p>
    <w:p w14:paraId="0B550A89" w14:textId="3B28BFC8" w:rsidR="00863605" w:rsidRDefault="00863605" w:rsidP="00931BFA">
      <w:pPr>
        <w:pStyle w:val="NO"/>
      </w:pPr>
      <w:r w:rsidRPr="00AF4529">
        <w:rPr>
          <w:caps/>
        </w:rPr>
        <w:t>Note</w:t>
      </w:r>
      <w:r>
        <w:t xml:space="preserve"> 5:</w:t>
      </w:r>
      <w:r>
        <w:tab/>
      </w:r>
      <w:r w:rsidRPr="00863605">
        <w:t xml:space="preserve">Synchronization of </w:t>
      </w:r>
      <w:hyperlink w:anchor="realTimeText" w:history="1">
        <w:r w:rsidRPr="00863605">
          <w:rPr>
            <w:rStyle w:val="Hyperlink"/>
          </w:rPr>
          <w:t>RTT</w:t>
        </w:r>
      </w:hyperlink>
      <w:r w:rsidRPr="00863605">
        <w:t xml:space="preserve"> with audio and video is achieved when all three media are presented within their respective latency requirements</w:t>
      </w:r>
      <w:r>
        <w:t>.</w:t>
      </w:r>
    </w:p>
    <w:p w14:paraId="396386CA" w14:textId="6FE68260" w:rsidR="00111B6A" w:rsidRDefault="00111B6A" w:rsidP="00111B6A">
      <w:pPr>
        <w:pStyle w:val="Heading3"/>
      </w:pPr>
      <w:bookmarkStart w:id="632" w:name="_6.2.5_Adding_and"/>
      <w:bookmarkStart w:id="633" w:name="_Toc196231493"/>
      <w:bookmarkStart w:id="634" w:name="_Toc197524536"/>
      <w:bookmarkStart w:id="635" w:name="_Toc197554030"/>
      <w:bookmarkStart w:id="636" w:name="_Hlk188804476"/>
      <w:bookmarkEnd w:id="632"/>
      <w:r w:rsidRPr="00111B6A">
        <w:lastRenderedPageBreak/>
        <w:t>6.2.5</w:t>
      </w:r>
      <w:r w:rsidRPr="00111B6A">
        <w:tab/>
      </w:r>
      <w:r w:rsidR="00F62655">
        <w:t>Adding and erasing of</w:t>
      </w:r>
      <w:r w:rsidR="00A63A5D" w:rsidRPr="00A63A5D">
        <w:t xml:space="preserve"> RTT</w:t>
      </w:r>
      <w:r w:rsidR="00F62655">
        <w:t xml:space="preserve"> input</w:t>
      </w:r>
      <w:bookmarkEnd w:id="633"/>
      <w:bookmarkEnd w:id="634"/>
      <w:bookmarkEnd w:id="635"/>
    </w:p>
    <w:bookmarkEnd w:id="636"/>
    <w:p w14:paraId="7F997337" w14:textId="5670A50F" w:rsidR="00F62655" w:rsidRDefault="00F62655" w:rsidP="00F62655">
      <w:r>
        <w:t>Where ICT</w:t>
      </w:r>
      <w:r w:rsidR="00C83937" w:rsidRPr="00C83937">
        <w:t xml:space="preserve"> supports </w:t>
      </w:r>
      <w:r w:rsidR="00F0372B">
        <w:t>real-time</w:t>
      </w:r>
      <w:r w:rsidR="00C83937" w:rsidRPr="00C83937">
        <w:t xml:space="preserve"> bidirectional voice communication</w:t>
      </w:r>
      <w:r w:rsidR="00C83937">
        <w:t>, and</w:t>
      </w:r>
      <w:r>
        <w:t xml:space="preserve"> </w:t>
      </w:r>
      <w:r w:rsidR="00085592">
        <w:t>includes</w:t>
      </w:r>
      <w:r>
        <w:t xml:space="preserve"> </w:t>
      </w:r>
      <w:hyperlink w:anchor="realTimeText" w:history="1">
        <w:r w:rsidRPr="00130C61">
          <w:rPr>
            <w:rStyle w:val="Hyperlink"/>
          </w:rPr>
          <w:t>RTT</w:t>
        </w:r>
      </w:hyperlink>
      <w:r>
        <w:t xml:space="preserve"> capabilities, and supports RTT user input,</w:t>
      </w:r>
      <w:r>
        <w:br/>
        <w:t>the RTT user interface shall provide the functionality to enter new text and to erase text entered in an ongoing communication where the</w:t>
      </w:r>
      <w:r w:rsidR="0001793B">
        <w:t xml:space="preserve"> </w:t>
      </w:r>
      <w:r>
        <w:t>erasure is done from the current end of text without being limited by any new line or other delimiter in the earlier text</w:t>
      </w:r>
      <w:r w:rsidR="00BD0F26">
        <w:t>.</w:t>
      </w:r>
    </w:p>
    <w:p w14:paraId="3CE603FC" w14:textId="7D2D0B6C" w:rsidR="00F62655" w:rsidRDefault="00F62655" w:rsidP="00AF4529">
      <w:pPr>
        <w:pStyle w:val="NO"/>
      </w:pPr>
      <w:r w:rsidRPr="00AF4529">
        <w:rPr>
          <w:caps/>
        </w:rPr>
        <w:t>Note</w:t>
      </w:r>
      <w:r>
        <w:t xml:space="preserve"> 1:</w:t>
      </w:r>
      <w:r>
        <w:tab/>
        <w:t>Each erase-previous-character operation erases a complete delimiter or text element (whether 1 or 2 characters) so that local and remote presentation is kept synchronised.</w:t>
      </w:r>
    </w:p>
    <w:p w14:paraId="5F33AFE3" w14:textId="55D52756" w:rsidR="00F62655" w:rsidRDefault="00F62655" w:rsidP="00AF4529">
      <w:pPr>
        <w:pStyle w:val="NO"/>
      </w:pPr>
      <w:r w:rsidRPr="00AF4529">
        <w:rPr>
          <w:caps/>
        </w:rPr>
        <w:t>Note</w:t>
      </w:r>
      <w:r>
        <w:t xml:space="preserve"> 2:</w:t>
      </w:r>
      <w:r>
        <w:tab/>
        <w:t>The intention of this requirement is to enable entry of text and to allow corrections, which may include just erasure or erasure and entry of replacing text.</w:t>
      </w:r>
    </w:p>
    <w:p w14:paraId="5CEF9365" w14:textId="2E6EC9E0" w:rsidR="00F62655" w:rsidRDefault="00F62655" w:rsidP="00AF4529">
      <w:pPr>
        <w:pStyle w:val="NO"/>
      </w:pPr>
      <w:r w:rsidRPr="00AF4529">
        <w:rPr>
          <w:caps/>
        </w:rPr>
        <w:t>Note</w:t>
      </w:r>
      <w:r>
        <w:t xml:space="preserve"> 3:</w:t>
      </w:r>
      <w:r>
        <w:tab/>
        <w:t>"Functionality to erase text</w:t>
      </w:r>
      <w:r w:rsidR="00C72D72">
        <w:t xml:space="preserve">" </w:t>
      </w:r>
      <w:r>
        <w:t>includes both manual erasure, enabling replacement with corrected text, as well as automatic correction mechanisms such as automatic spelling correction or corrections done by speech-to-text and other such text-generating mechanisms that might perform auto-correction.</w:t>
      </w:r>
    </w:p>
    <w:p w14:paraId="67147371" w14:textId="0D28BB73" w:rsidR="00111B6A" w:rsidRDefault="00F62655">
      <w:pPr>
        <w:pStyle w:val="NO"/>
      </w:pPr>
      <w:r w:rsidRPr="00AF4529">
        <w:rPr>
          <w:caps/>
        </w:rPr>
        <w:t xml:space="preserve">Note </w:t>
      </w:r>
      <w:r w:rsidR="00BD0F26">
        <w:rPr>
          <w:caps/>
        </w:rPr>
        <w:t>4</w:t>
      </w:r>
      <w:r>
        <w:t>:</w:t>
      </w:r>
      <w:r>
        <w:tab/>
        <w:t>It is best practice to mark sections where the text has changed.</w:t>
      </w:r>
    </w:p>
    <w:p w14:paraId="2BC041E2" w14:textId="13B64AF7" w:rsidR="00DB0263" w:rsidRDefault="00DB0263" w:rsidP="00AF4529">
      <w:pPr>
        <w:pStyle w:val="NO"/>
      </w:pPr>
      <w:r w:rsidRPr="00AF4529">
        <w:rPr>
          <w:caps/>
        </w:rPr>
        <w:t>Note</w:t>
      </w:r>
      <w:r w:rsidRPr="00DB0263">
        <w:t xml:space="preserve"> </w:t>
      </w:r>
      <w:r w:rsidR="008E577F">
        <w:t>5</w:t>
      </w:r>
      <w:r w:rsidRPr="00DB0263">
        <w:t xml:space="preserve">: See clause </w:t>
      </w:r>
      <w:hyperlink w:anchor="_6.2.2.4_Presentation_of" w:history="1">
        <w:r w:rsidRPr="00DB0263">
          <w:rPr>
            <w:rStyle w:val="Hyperlink"/>
          </w:rPr>
          <w:t>6.2.2.4</w:t>
        </w:r>
      </w:hyperlink>
      <w:r w:rsidRPr="00DB0263">
        <w:t xml:space="preserve"> of the present document about presentation aspects of adding and erasing text.</w:t>
      </w:r>
    </w:p>
    <w:p w14:paraId="63963B12" w14:textId="5B5BF752" w:rsidR="00A63A5D" w:rsidRDefault="00A63A5D" w:rsidP="00A63A5D">
      <w:pPr>
        <w:pStyle w:val="Heading3"/>
      </w:pPr>
      <w:bookmarkStart w:id="637" w:name="_Toc196231494"/>
      <w:bookmarkStart w:id="638" w:name="_Toc197524537"/>
      <w:bookmarkStart w:id="639" w:name="_Toc197554031"/>
      <w:r w:rsidRPr="00111B6A">
        <w:t>6.2.</w:t>
      </w:r>
      <w:r>
        <w:t>6</w:t>
      </w:r>
      <w:r w:rsidRPr="00111B6A">
        <w:tab/>
      </w:r>
      <w:r w:rsidRPr="00A63A5D">
        <w:t>Processing rate of RTT</w:t>
      </w:r>
      <w:bookmarkEnd w:id="637"/>
      <w:bookmarkEnd w:id="638"/>
      <w:bookmarkEnd w:id="639"/>
    </w:p>
    <w:p w14:paraId="65AC7619" w14:textId="04FE99E7" w:rsidR="00BB361A" w:rsidRDefault="00562BDB" w:rsidP="00A92034">
      <w:r>
        <w:t>Where ICT</w:t>
      </w:r>
      <w:r w:rsidR="00C83937" w:rsidRPr="00C83937">
        <w:t xml:space="preserve"> </w:t>
      </w:r>
      <w:r w:rsidR="00BB361A" w:rsidRPr="00BB361A">
        <w:t xml:space="preserve">supports real-time </w:t>
      </w:r>
      <w:r w:rsidR="00A0021C">
        <w:t xml:space="preserve">bidirectional </w:t>
      </w:r>
      <w:r w:rsidR="00BB361A" w:rsidRPr="00BB361A">
        <w:t>voice communication</w:t>
      </w:r>
      <w:r w:rsidR="009C667C" w:rsidRPr="00562BDB">
        <w:t>,</w:t>
      </w:r>
      <w:r w:rsidR="00C83937">
        <w:t xml:space="preserve"> </w:t>
      </w:r>
      <w:bookmarkStart w:id="640" w:name="_Hlk195371727"/>
      <w:r w:rsidR="00A0021C">
        <w:t xml:space="preserve">and supports multiparty communication, </w:t>
      </w:r>
      <w:r w:rsidR="00C83937">
        <w:t>and</w:t>
      </w:r>
      <w:r>
        <w:t xml:space="preserve"> includes </w:t>
      </w:r>
      <w:hyperlink w:anchor="realTimeText" w:history="1">
        <w:r w:rsidR="00AE6AA8" w:rsidRPr="00AE6AA8">
          <w:rPr>
            <w:rStyle w:val="Hyperlink"/>
          </w:rPr>
          <w:t>RTT</w:t>
        </w:r>
      </w:hyperlink>
      <w:r>
        <w:t xml:space="preserve"> capabilities,</w:t>
      </w:r>
      <w:bookmarkEnd w:id="640"/>
      <w:r>
        <w:br/>
        <w:t xml:space="preserve">the ICT shall have the capacity to receive and </w:t>
      </w:r>
      <w:r w:rsidR="00BB361A" w:rsidRPr="00BB361A">
        <w:t>process RTT at a total rate of 90 characters per second coming from a minimum of 3 simultaneous sources sending 30 characters per second each</w:t>
      </w:r>
      <w:r>
        <w:t>.</w:t>
      </w:r>
    </w:p>
    <w:p w14:paraId="2D8ED0D8" w14:textId="6577F600" w:rsidR="00AA389D" w:rsidRPr="00AA389D" w:rsidRDefault="00BB361A" w:rsidP="00AF4529">
      <w:pPr>
        <w:pStyle w:val="NO"/>
      </w:pPr>
      <w:r w:rsidRPr="00AF4529">
        <w:rPr>
          <w:caps/>
        </w:rPr>
        <w:t>Note</w:t>
      </w:r>
      <w:r>
        <w:t>:</w:t>
      </w:r>
      <w:r>
        <w:tab/>
        <w:t>T</w:t>
      </w:r>
      <w:r w:rsidRPr="00BB361A">
        <w:t>he requirement may have implications depending on the role of the ICT. For example, for a communications client, it means presenting, for a router it means transferring, and for a multi-party bridge it means mixing and distributing or just distributing.</w:t>
      </w:r>
    </w:p>
    <w:p w14:paraId="656F1BDA" w14:textId="1DF8379F" w:rsidR="008A6586" w:rsidRDefault="008A6586" w:rsidP="008A6586">
      <w:pPr>
        <w:pStyle w:val="Heading3"/>
      </w:pPr>
      <w:bookmarkStart w:id="641" w:name="_Toc196231495"/>
      <w:bookmarkStart w:id="642" w:name="_Toc197524538"/>
      <w:bookmarkStart w:id="643" w:name="_Toc197554032"/>
      <w:r w:rsidRPr="008A6586">
        <w:t>6.2.7</w:t>
      </w:r>
      <w:r w:rsidRPr="008A6586">
        <w:tab/>
        <w:t>Character representation</w:t>
      </w:r>
      <w:bookmarkEnd w:id="641"/>
      <w:bookmarkEnd w:id="642"/>
      <w:bookmarkEnd w:id="643"/>
    </w:p>
    <w:p w14:paraId="168343E3" w14:textId="21A388FE" w:rsidR="00877D36" w:rsidRDefault="008A6586" w:rsidP="008A6586">
      <w:r>
        <w:t>Where ICT</w:t>
      </w:r>
      <w:r w:rsidR="00C83937" w:rsidRPr="00C83937">
        <w:t xml:space="preserve"> supports </w:t>
      </w:r>
      <w:r w:rsidR="00F0372B">
        <w:t>real-time</w:t>
      </w:r>
      <w:r w:rsidR="00C83937" w:rsidRPr="00C83937">
        <w:t xml:space="preserve"> bidirectional voice communication</w:t>
      </w:r>
      <w:r w:rsidR="00C83937">
        <w:t>, and</w:t>
      </w:r>
      <w:r>
        <w:t xml:space="preserve"> </w:t>
      </w:r>
      <w:r w:rsidR="00562BDB">
        <w:t>includes</w:t>
      </w:r>
      <w:r>
        <w:t xml:space="preserve"> </w:t>
      </w:r>
      <w:hyperlink w:anchor="realTimeText" w:history="1">
        <w:r w:rsidR="00AE6AA8" w:rsidRPr="00AE6AA8">
          <w:rPr>
            <w:rStyle w:val="Hyperlink"/>
          </w:rPr>
          <w:t>RTT</w:t>
        </w:r>
      </w:hyperlink>
      <w:r>
        <w:t xml:space="preserve"> capabilities,</w:t>
      </w:r>
      <w:r>
        <w:br/>
      </w:r>
      <w:bookmarkStart w:id="644" w:name="_Hlk180511713"/>
      <w:r>
        <w:t>the ICT shall be capable of handling at least a subset of ISO/IEC 10646 [</w:t>
      </w:r>
      <w:r w:rsidR="001D3E08">
        <w:fldChar w:fldCharType="begin"/>
      </w:r>
      <w:r w:rsidR="001D3E08">
        <w:instrText xml:space="preserve"> REF  REF_ISOIEC10646 \h </w:instrText>
      </w:r>
      <w:r w:rsidR="001D3E08">
        <w:fldChar w:fldCharType="separate"/>
      </w:r>
      <w:r w:rsidR="00BE7026" w:rsidRPr="00B16DBD">
        <w:t>i.</w:t>
      </w:r>
      <w:r w:rsidR="00BE7026">
        <w:rPr>
          <w:noProof/>
        </w:rPr>
        <w:t>55</w:t>
      </w:r>
      <w:r w:rsidR="001D3E08">
        <w:fldChar w:fldCharType="end"/>
      </w:r>
      <w:r>
        <w:t xml:space="preserve">] that includes </w:t>
      </w:r>
      <w:r w:rsidR="00877D36">
        <w:t>at least</w:t>
      </w:r>
      <w:bookmarkEnd w:id="644"/>
      <w:r w:rsidR="00877D36">
        <w:t>;</w:t>
      </w:r>
    </w:p>
    <w:p w14:paraId="79B0F149" w14:textId="41A9FA15" w:rsidR="008A6586" w:rsidRDefault="008A6586" w:rsidP="00AF4529">
      <w:pPr>
        <w:pStyle w:val="B1"/>
      </w:pPr>
      <w:r>
        <w:t>the Latin-1 part</w:t>
      </w:r>
      <w:r w:rsidR="00877D36">
        <w:t>;</w:t>
      </w:r>
    </w:p>
    <w:p w14:paraId="0198906B" w14:textId="707EE3B0" w:rsidR="008A6586" w:rsidRDefault="008A6586" w:rsidP="008A6586">
      <w:pPr>
        <w:pStyle w:val="B1"/>
      </w:pPr>
      <w:r>
        <w:t>the writing direction(s) and the characters for the languages of the regions in which the ICT is intended to be used;</w:t>
      </w:r>
    </w:p>
    <w:p w14:paraId="54E906CD" w14:textId="5859012D" w:rsidR="008A6586" w:rsidRDefault="008A6586" w:rsidP="008A6586">
      <w:pPr>
        <w:pStyle w:val="B1"/>
      </w:pPr>
      <w:r>
        <w:t>any emoji</w:t>
      </w:r>
      <w:r w:rsidR="00877D36">
        <w:t xml:space="preserve"> character</w:t>
      </w:r>
      <w:r>
        <w:t xml:space="preserve">s </w:t>
      </w:r>
      <w:r w:rsidR="00877D36">
        <w:t>supported by the underlying platform</w:t>
      </w:r>
      <w:r>
        <w:t>;</w:t>
      </w:r>
    </w:p>
    <w:p w14:paraId="27290DFD" w14:textId="63C3DDEB" w:rsidR="00877D36" w:rsidRDefault="00877D36" w:rsidP="008A6586">
      <w:pPr>
        <w:pStyle w:val="B1"/>
      </w:pPr>
      <w:r w:rsidRPr="00877D36">
        <w:t xml:space="preserve">the ISO/IEC 10646 </w:t>
      </w:r>
      <w:r w:rsidR="001D3E08">
        <w:t>[</w:t>
      </w:r>
      <w:r w:rsidR="001D3E08">
        <w:fldChar w:fldCharType="begin"/>
      </w:r>
      <w:r w:rsidR="001D3E08">
        <w:instrText xml:space="preserve"> REF  REF_ISOIEC10646 \h </w:instrText>
      </w:r>
      <w:r w:rsidR="001D3E08">
        <w:fldChar w:fldCharType="separate"/>
      </w:r>
      <w:r w:rsidR="00BE7026" w:rsidRPr="00B16DBD">
        <w:t>i.</w:t>
      </w:r>
      <w:r w:rsidR="00BE7026">
        <w:rPr>
          <w:noProof/>
        </w:rPr>
        <w:t>55</w:t>
      </w:r>
      <w:r w:rsidR="001D3E08">
        <w:fldChar w:fldCharType="end"/>
      </w:r>
      <w:r w:rsidR="001D3E08">
        <w:t xml:space="preserve">] </w:t>
      </w:r>
      <w:r w:rsidRPr="00877D36">
        <w:t>“replacement character” (HEX:FFFD) used for indication of unsupported and lost characters, including emojis</w:t>
      </w:r>
      <w:r>
        <w:t xml:space="preserve"> and;</w:t>
      </w:r>
    </w:p>
    <w:p w14:paraId="046D397D" w14:textId="52600C0C" w:rsidR="008A6586" w:rsidRDefault="00877D36" w:rsidP="008A6586">
      <w:pPr>
        <w:pStyle w:val="B1"/>
      </w:pPr>
      <w:r w:rsidRPr="00877D36">
        <w:t>any characters used by the presentation protocol</w:t>
      </w:r>
      <w:r>
        <w:t>.</w:t>
      </w:r>
    </w:p>
    <w:p w14:paraId="41507361" w14:textId="71673588" w:rsidR="008A6586" w:rsidRDefault="008A6586" w:rsidP="008A6586">
      <w:pPr>
        <w:pStyle w:val="Heading3"/>
      </w:pPr>
      <w:bookmarkStart w:id="645" w:name="_Toc196231496"/>
      <w:bookmarkStart w:id="646" w:name="_Toc197524539"/>
      <w:bookmarkStart w:id="647" w:name="_Toc197554033"/>
      <w:r w:rsidRPr="008A6586">
        <w:t>6.2.8</w:t>
      </w:r>
      <w:r w:rsidRPr="008A6586">
        <w:tab/>
        <w:t>RTT input methods</w:t>
      </w:r>
      <w:bookmarkEnd w:id="645"/>
      <w:bookmarkEnd w:id="646"/>
      <w:bookmarkEnd w:id="647"/>
    </w:p>
    <w:p w14:paraId="46098F17" w14:textId="7C0811C2" w:rsidR="008A6586" w:rsidRDefault="00562BDB" w:rsidP="008A6586">
      <w:bookmarkStart w:id="648" w:name="_Hlk195371700"/>
      <w:r w:rsidRPr="00562BDB">
        <w:t xml:space="preserve">Where </w:t>
      </w:r>
      <w:r w:rsidR="002439E0">
        <w:t>ICT is, or</w:t>
      </w:r>
      <w:r w:rsidR="006B4F58">
        <w:t xml:space="preserve"> </w:t>
      </w:r>
      <w:r w:rsidR="002439E0">
        <w:t>includes, a</w:t>
      </w:r>
      <w:r w:rsidRPr="00562BDB">
        <w:t xml:space="preserve"> </w:t>
      </w:r>
      <w:hyperlink w:anchor="communicationclient" w:history="1">
        <w:r w:rsidR="00754CC8">
          <w:rPr>
            <w:rStyle w:val="Hyperlink"/>
          </w:rPr>
          <w:t>communication client</w:t>
        </w:r>
      </w:hyperlink>
      <w:r w:rsidRPr="00562BDB">
        <w:t>, and</w:t>
      </w:r>
      <w:r w:rsidR="00C83937" w:rsidRPr="00C83937">
        <w:t xml:space="preserve"> </w:t>
      </w:r>
      <w:bookmarkEnd w:id="648"/>
      <w:r w:rsidR="00C83937" w:rsidRPr="00C83937">
        <w:t xml:space="preserve">supports </w:t>
      </w:r>
      <w:r w:rsidR="00F0372B">
        <w:t>real-time</w:t>
      </w:r>
      <w:r w:rsidR="00C83937" w:rsidRPr="00C83937">
        <w:t xml:space="preserve"> bidirectional voice communication</w:t>
      </w:r>
      <w:r w:rsidR="00C83937">
        <w:t>, and</w:t>
      </w:r>
      <w:r w:rsidRPr="00562BDB">
        <w:t xml:space="preserve"> supports </w:t>
      </w:r>
      <w:hyperlink w:anchor="realTimeText" w:history="1">
        <w:r w:rsidR="004324F3" w:rsidRPr="00AE6AA8">
          <w:rPr>
            <w:rStyle w:val="Hyperlink"/>
          </w:rPr>
          <w:t>RTT</w:t>
        </w:r>
      </w:hyperlink>
      <w:r w:rsidR="008A6586">
        <w:t>,</w:t>
      </w:r>
      <w:r w:rsidR="008A6586">
        <w:br/>
        <w:t xml:space="preserve">the </w:t>
      </w:r>
      <w:r w:rsidR="006B4F58">
        <w:t>client</w:t>
      </w:r>
      <w:r w:rsidR="008A6586">
        <w:t xml:space="preserve"> shall provide RTT input methods in all ways available for general text input by the ICT.</w:t>
      </w:r>
    </w:p>
    <w:p w14:paraId="62389A6A" w14:textId="7E3E9A89" w:rsidR="008A6586" w:rsidRDefault="008A6586" w:rsidP="00562BDB">
      <w:pPr>
        <w:pStyle w:val="Heading3"/>
      </w:pPr>
      <w:bookmarkStart w:id="649" w:name="_Toc196231497"/>
      <w:bookmarkStart w:id="650" w:name="_Toc197524540"/>
      <w:bookmarkStart w:id="651" w:name="_Toc197554034"/>
      <w:r w:rsidRPr="008A6586">
        <w:lastRenderedPageBreak/>
        <w:t>6.2.9</w:t>
      </w:r>
      <w:r w:rsidRPr="008A6586">
        <w:tab/>
        <w:t>RTT activation</w:t>
      </w:r>
      <w:bookmarkEnd w:id="649"/>
      <w:bookmarkEnd w:id="650"/>
      <w:bookmarkEnd w:id="651"/>
    </w:p>
    <w:p w14:paraId="72EF5F0A" w14:textId="08A33F74" w:rsidR="008A6586" w:rsidRDefault="008A6586" w:rsidP="008A6586">
      <w:r>
        <w:t>Where ICT</w:t>
      </w:r>
      <w:r w:rsidR="00C83937" w:rsidRPr="00C83937">
        <w:t xml:space="preserve"> supports </w:t>
      </w:r>
      <w:r w:rsidR="00F0372B">
        <w:t>real-time</w:t>
      </w:r>
      <w:r w:rsidR="00C83937" w:rsidRPr="00C83937">
        <w:t xml:space="preserve"> bidirectional voice communication</w:t>
      </w:r>
      <w:r w:rsidR="00C83937">
        <w:t>, and</w:t>
      </w:r>
      <w:r>
        <w:t xml:space="preserve"> </w:t>
      </w:r>
      <w:r w:rsidR="00562BDB">
        <w:t>includes</w:t>
      </w:r>
      <w:r>
        <w:t xml:space="preserve"> </w:t>
      </w:r>
      <w:hyperlink w:anchor="realTimeText" w:history="1">
        <w:r w:rsidR="004324F3" w:rsidRPr="00AE6AA8">
          <w:rPr>
            <w:rStyle w:val="Hyperlink"/>
          </w:rPr>
          <w:t>RTT</w:t>
        </w:r>
      </w:hyperlink>
      <w:r>
        <w:t xml:space="preserve"> capabilities,</w:t>
      </w:r>
      <w:r>
        <w:br/>
        <w:t>it shall be possible to activate RTT both when initiating and answering a</w:t>
      </w:r>
      <w:r w:rsidR="00486730">
        <w:t xml:space="preserve"> communication session</w:t>
      </w:r>
      <w:r>
        <w:t xml:space="preserve"> and to activate RTT during the</w:t>
      </w:r>
      <w:r w:rsidR="00486730">
        <w:t xml:space="preserve"> communication session</w:t>
      </w:r>
      <w:r>
        <w:t xml:space="preserve"> by any RTT-enabled endpoint.</w:t>
      </w:r>
    </w:p>
    <w:p w14:paraId="38CE3C1F" w14:textId="79C607AC" w:rsidR="008A6586" w:rsidRPr="008A6586" w:rsidRDefault="001C5C0D" w:rsidP="008A6586">
      <w:pPr>
        <w:pStyle w:val="NO"/>
      </w:pPr>
      <w:r w:rsidRPr="00AF4529">
        <w:rPr>
          <w:caps/>
        </w:rPr>
        <w:t>Note</w:t>
      </w:r>
      <w:r w:rsidR="008A6586" w:rsidRPr="00562BDB">
        <w:rPr>
          <w:b/>
          <w:bCs/>
        </w:rPr>
        <w:t>:</w:t>
      </w:r>
      <w:r w:rsidR="008A6586">
        <w:tab/>
        <w:t xml:space="preserve">The activation could be by a user, an automatic procedure in a user terminal, a non-human process, or a setting in a conference </w:t>
      </w:r>
      <w:r w:rsidR="003E0647">
        <w:t>session</w:t>
      </w:r>
      <w:r w:rsidR="008A6586">
        <w:t>.</w:t>
      </w:r>
    </w:p>
    <w:p w14:paraId="3D3777F3" w14:textId="1B05E80D" w:rsidR="009D2CC7" w:rsidRDefault="009D2CC7" w:rsidP="009D2CC7">
      <w:pPr>
        <w:pStyle w:val="Heading3"/>
      </w:pPr>
      <w:bookmarkStart w:id="652" w:name="_Toc196231498"/>
      <w:bookmarkStart w:id="653" w:name="_Toc197524541"/>
      <w:bookmarkStart w:id="654" w:name="_Toc197554035"/>
      <w:bookmarkStart w:id="655" w:name="_Toc57281028"/>
      <w:bookmarkStart w:id="656" w:name="_Toc57985898"/>
      <w:bookmarkStart w:id="657" w:name="_Toc58222271"/>
      <w:r>
        <w:t>6.2.10</w:t>
      </w:r>
      <w:r>
        <w:tab/>
        <w:t>RTT interoperability</w:t>
      </w:r>
      <w:bookmarkEnd w:id="652"/>
      <w:bookmarkEnd w:id="653"/>
      <w:bookmarkEnd w:id="654"/>
    </w:p>
    <w:p w14:paraId="4BC6203D" w14:textId="2A59F2E2" w:rsidR="009D2CC7" w:rsidRDefault="009D2CC7" w:rsidP="00474B84">
      <w:r w:rsidRPr="009D2CC7">
        <w:t xml:space="preserve">Where ICT provides functionality that allows </w:t>
      </w:r>
      <w:r w:rsidR="00F0372B">
        <w:t>real-time</w:t>
      </w:r>
      <w:r w:rsidRPr="009D2CC7">
        <w:t xml:space="preserve"> bidirectional voice communication, and connects to another provider’s ICT that allows </w:t>
      </w:r>
      <w:r w:rsidR="00F0372B">
        <w:t>real-time</w:t>
      </w:r>
      <w:r w:rsidRPr="009D2CC7">
        <w:t xml:space="preserve"> bidirectional voice communication</w:t>
      </w:r>
      <w:r>
        <w:t>,</w:t>
      </w:r>
      <w:r>
        <w:br/>
        <w:t xml:space="preserve">the ICT’s documentation shall contain information on the main specifications by which </w:t>
      </w:r>
      <w:hyperlink w:anchor="realTimeText" w:history="1">
        <w:r w:rsidR="004324F3" w:rsidRPr="00AE6AA8">
          <w:rPr>
            <w:rStyle w:val="Hyperlink"/>
          </w:rPr>
          <w:t>RTT</w:t>
        </w:r>
      </w:hyperlink>
      <w:r>
        <w:t xml:space="preserve"> is implemented in a manner that allows the RTT on the ICT to interoperate with the other provider's ICT that </w:t>
      </w:r>
      <w:r w:rsidR="006C1C21">
        <w:t>the ICT</w:t>
      </w:r>
      <w:r>
        <w:t xml:space="preserve"> interoperates with for voice, using one of the following options:</w:t>
      </w:r>
    </w:p>
    <w:p w14:paraId="085BA669" w14:textId="358F0EB8" w:rsidR="009D2CC7" w:rsidRDefault="009D2CC7">
      <w:pPr>
        <w:pStyle w:val="BL"/>
        <w:numPr>
          <w:ilvl w:val="0"/>
          <w:numId w:val="24"/>
        </w:numPr>
      </w:pPr>
      <w:r w:rsidRPr="009D2CC7">
        <w:t xml:space="preserve">Any set of specifications for RTT communication that would fulfil the RTT requirements in the present document that is mutually agreed upon between providers of the ICT and the providers of any other ICT with which </w:t>
      </w:r>
      <w:r w:rsidR="006C1C21">
        <w:t>the ICT</w:t>
      </w:r>
      <w:r w:rsidRPr="009D2CC7">
        <w:t xml:space="preserve"> interoperates for </w:t>
      </w:r>
      <w:r w:rsidR="00F0372B">
        <w:t>real-time</w:t>
      </w:r>
      <w:r w:rsidRPr="009D2CC7">
        <w:t xml:space="preserve"> bidirectional voice communication.</w:t>
      </w:r>
    </w:p>
    <w:p w14:paraId="4FCB7C8E" w14:textId="7131FFAC" w:rsidR="00804C12" w:rsidRDefault="009D2CC7">
      <w:pPr>
        <w:pStyle w:val="BL"/>
        <w:numPr>
          <w:ilvl w:val="0"/>
          <w:numId w:val="24"/>
        </w:numPr>
        <w:rPr>
          <w:highlight w:val="white"/>
        </w:rPr>
      </w:pPr>
      <w:r w:rsidRPr="4F052729">
        <w:rPr>
          <w:highlight w:val="white"/>
        </w:rPr>
        <w:t xml:space="preserve">ITU-T Recommendation T.140 </w:t>
      </w:r>
      <w:r w:rsidR="007F6D60">
        <w:rPr>
          <w:highlight w:val="white"/>
        </w:rPr>
        <w:t>[</w:t>
      </w:r>
      <w:r w:rsidR="008666D9">
        <w:rPr>
          <w:highlight w:val="white"/>
        </w:rPr>
        <w:fldChar w:fldCharType="begin"/>
      </w:r>
      <w:r w:rsidR="008666D9">
        <w:rPr>
          <w:highlight w:val="white"/>
        </w:rPr>
        <w:instrText xml:space="preserve"> REF  REF_ITU_TT140 \h </w:instrText>
      </w:r>
      <w:r w:rsidR="008666D9">
        <w:rPr>
          <w:highlight w:val="white"/>
        </w:rPr>
      </w:r>
      <w:r w:rsidR="008666D9">
        <w:rPr>
          <w:highlight w:val="white"/>
        </w:rPr>
        <w:fldChar w:fldCharType="separate"/>
      </w:r>
      <w:r w:rsidR="00BE7026">
        <w:t>i.</w:t>
      </w:r>
      <w:r w:rsidR="00BE7026">
        <w:rPr>
          <w:noProof/>
        </w:rPr>
        <w:t>38</w:t>
      </w:r>
      <w:r w:rsidR="008666D9">
        <w:rPr>
          <w:highlight w:val="white"/>
        </w:rPr>
        <w:fldChar w:fldCharType="end"/>
      </w:r>
      <w:r w:rsidRPr="4F052729">
        <w:rPr>
          <w:highlight w:val="white"/>
        </w:rPr>
        <w:t>] for functions including coding and presentation and RFC 4103 [</w:t>
      </w:r>
      <w:r w:rsidR="00474B84">
        <w:rPr>
          <w:highlight w:val="white"/>
        </w:rPr>
        <w:fldChar w:fldCharType="begin"/>
      </w:r>
      <w:r w:rsidR="00474B84">
        <w:rPr>
          <w:highlight w:val="white"/>
        </w:rPr>
        <w:instrText xml:space="preserve"> REF  REF_IETFRFC4103 \h </w:instrText>
      </w:r>
      <w:r w:rsidR="00474B84">
        <w:rPr>
          <w:highlight w:val="white"/>
        </w:rPr>
      </w:r>
      <w:r w:rsidR="00474B84">
        <w:rPr>
          <w:highlight w:val="white"/>
        </w:rPr>
        <w:fldChar w:fldCharType="separate"/>
      </w:r>
      <w:r w:rsidR="00BE7026">
        <w:t>i.</w:t>
      </w:r>
      <w:r w:rsidR="00BE7026">
        <w:rPr>
          <w:noProof/>
        </w:rPr>
        <w:t>13</w:t>
      </w:r>
      <w:r w:rsidR="00474B84">
        <w:rPr>
          <w:highlight w:val="white"/>
        </w:rPr>
        <w:fldChar w:fldCharType="end"/>
      </w:r>
      <w:r w:rsidRPr="4F052729">
        <w:rPr>
          <w:highlight w:val="white"/>
        </w:rPr>
        <w:t>] updated by RFC 9071</w:t>
      </w:r>
      <w:r w:rsidR="00C91E4A">
        <w:t xml:space="preserve"> </w:t>
      </w:r>
      <w:r w:rsidR="007F6D60">
        <w:t>[</w:t>
      </w:r>
      <w:r w:rsidR="00C91E4A">
        <w:fldChar w:fldCharType="begin"/>
      </w:r>
      <w:r w:rsidR="00C91E4A">
        <w:instrText xml:space="preserve"> REF  REF_IETFRFC9071 \h </w:instrText>
      </w:r>
      <w:r w:rsidR="00C91E4A">
        <w:fldChar w:fldCharType="separate"/>
      </w:r>
      <w:r w:rsidR="00BE7026" w:rsidRPr="00B16DBD">
        <w:t>i</w:t>
      </w:r>
      <w:r w:rsidR="00BE7026">
        <w:t>.</w:t>
      </w:r>
      <w:r w:rsidR="00BE7026">
        <w:rPr>
          <w:noProof/>
        </w:rPr>
        <w:t>54</w:t>
      </w:r>
      <w:r w:rsidR="00C91E4A">
        <w:fldChar w:fldCharType="end"/>
      </w:r>
      <w:r w:rsidR="007F6D60">
        <w:t xml:space="preserve">] </w:t>
      </w:r>
      <w:r w:rsidRPr="4F052729">
        <w:rPr>
          <w:highlight w:val="white"/>
        </w:rPr>
        <w:t>for other aspects of RTT communication</w:t>
      </w:r>
      <w:r w:rsidR="00804C12">
        <w:rPr>
          <w:highlight w:val="white"/>
        </w:rPr>
        <w:t>.</w:t>
      </w:r>
    </w:p>
    <w:p w14:paraId="3B0ACED9" w14:textId="6C914ADB" w:rsidR="009D2CC7" w:rsidRDefault="001C5C0D" w:rsidP="00AF65F9">
      <w:pPr>
        <w:pStyle w:val="NO"/>
      </w:pPr>
      <w:r>
        <w:rPr>
          <w:caps/>
        </w:rPr>
        <w:t>Note</w:t>
      </w:r>
      <w:r w:rsidR="009D2CC7">
        <w:t xml:space="preserve"> </w:t>
      </w:r>
      <w:r w:rsidR="00D56E1B">
        <w:t>1</w:t>
      </w:r>
      <w:r w:rsidR="009D2CC7">
        <w:t>:</w:t>
      </w:r>
      <w:r w:rsidR="002C3AD5">
        <w:tab/>
      </w:r>
      <w:r w:rsidR="00005D90" w:rsidRPr="00005D90">
        <w:t>As per the preconditions, documentation is only required by the present clause when ICT connects to ICT from a different provider.</w:t>
      </w:r>
    </w:p>
    <w:p w14:paraId="53F30A87" w14:textId="56480172" w:rsidR="009D2CC7" w:rsidRDefault="001C5C0D" w:rsidP="00AF65F9">
      <w:pPr>
        <w:pStyle w:val="NO"/>
      </w:pPr>
      <w:r>
        <w:rPr>
          <w:caps/>
        </w:rPr>
        <w:t>Note</w:t>
      </w:r>
      <w:r w:rsidR="002C3AD5">
        <w:t xml:space="preserve"> </w:t>
      </w:r>
      <w:r w:rsidR="00D56E1B">
        <w:t>2</w:t>
      </w:r>
      <w:r w:rsidR="002C3AD5">
        <w:t>:</w:t>
      </w:r>
      <w:r w:rsidR="002C3AD5">
        <w:tab/>
      </w:r>
      <w:r w:rsidR="002C3AD5" w:rsidRPr="705B038A">
        <w:t xml:space="preserve">If there is no agreement to use some other standard, then clause 6.2.10 allows any ICT to fulfil clause 6.2.10 by implementing option b). This is the fallback option to use when no other method has been agreed on, and it </w:t>
      </w:r>
      <w:r w:rsidR="002C3AD5">
        <w:t>might</w:t>
      </w:r>
      <w:r w:rsidR="002C3AD5" w:rsidRPr="705B038A">
        <w:t xml:space="preserve"> serve as a </w:t>
      </w:r>
      <w:r w:rsidR="006C1C21">
        <w:t>‘</w:t>
      </w:r>
      <w:r w:rsidR="002C3AD5" w:rsidRPr="705B038A">
        <w:t>safe harbour</w:t>
      </w:r>
      <w:r w:rsidR="006C1C21">
        <w:t>’</w:t>
      </w:r>
      <w:r w:rsidR="002C3AD5" w:rsidRPr="705B038A">
        <w:t xml:space="preserve"> for conforming to clause 6.2.10 when no agreement can be reached</w:t>
      </w:r>
      <w:r w:rsidR="002C3AD5">
        <w:t>.</w:t>
      </w:r>
    </w:p>
    <w:p w14:paraId="0F55EB25" w14:textId="439B5CE4" w:rsidR="00AD2C17" w:rsidRDefault="001C5C0D" w:rsidP="00AF65F9">
      <w:pPr>
        <w:pStyle w:val="NO"/>
      </w:pPr>
      <w:r>
        <w:rPr>
          <w:caps/>
        </w:rPr>
        <w:t>Note</w:t>
      </w:r>
      <w:r w:rsidR="00381015">
        <w:t xml:space="preserve"> </w:t>
      </w:r>
      <w:r w:rsidR="00D56E1B">
        <w:t>3</w:t>
      </w:r>
      <w:r w:rsidR="00AD2C17">
        <w:t>:</w:t>
      </w:r>
      <w:r w:rsidR="00AD2C17">
        <w:tab/>
        <w:t>ICT that provides Emergency communication</w:t>
      </w:r>
      <w:r w:rsidR="0021260B">
        <w:t>s</w:t>
      </w:r>
      <w:r w:rsidR="00AD2C17">
        <w:t xml:space="preserve"> with </w:t>
      </w:r>
      <w:r w:rsidR="00F0372B">
        <w:t>real-time</w:t>
      </w:r>
      <w:r w:rsidR="00AD2C17">
        <w:t xml:space="preserve"> bidirectional voice is an important case of an operational scenario where </w:t>
      </w:r>
      <w:hyperlink w:anchor="communicationsystem" w:history="1">
        <w:r w:rsidR="00754CC8">
          <w:rPr>
            <w:rStyle w:val="Hyperlink"/>
            <w:bCs/>
          </w:rPr>
          <w:t>communication system</w:t>
        </w:r>
      </w:hyperlink>
      <w:r w:rsidR="00AD2C17">
        <w:t>s are required to interoperate. See clause 13.</w:t>
      </w:r>
      <w:r w:rsidR="00AF65F9">
        <w:t>3</w:t>
      </w:r>
      <w:r w:rsidR="00AD2C17">
        <w:t>.</w:t>
      </w:r>
    </w:p>
    <w:p w14:paraId="7311AC73" w14:textId="3A477D2E" w:rsidR="00AD2C17" w:rsidRDefault="001C5C0D" w:rsidP="00AF65F9">
      <w:pPr>
        <w:pStyle w:val="NO"/>
      </w:pPr>
      <w:r>
        <w:rPr>
          <w:caps/>
        </w:rPr>
        <w:t>Note</w:t>
      </w:r>
      <w:r w:rsidR="00AD2C17">
        <w:t xml:space="preserve"> </w:t>
      </w:r>
      <w:r w:rsidR="00D56E1B">
        <w:t>4</w:t>
      </w:r>
      <w:r w:rsidR="00AD2C17">
        <w:t>:</w:t>
      </w:r>
      <w:r w:rsidR="00AD2C17">
        <w:tab/>
        <w:t xml:space="preserve">A number of other factors are important to also be agreed automatically or by external means in the </w:t>
      </w:r>
      <w:r w:rsidR="00754CC8">
        <w:t>communication system</w:t>
      </w:r>
      <w:r w:rsidR="00AD2C17">
        <w:t xml:space="preserve"> interface for RTT interoperability to work, such as security mechanisms, addressing, NAT-traversal mechanisms, transport method for session control, etc.</w:t>
      </w:r>
    </w:p>
    <w:p w14:paraId="4A117757" w14:textId="2C9E55E1" w:rsidR="00AD2C17" w:rsidRDefault="001C5C0D" w:rsidP="00AF65F9">
      <w:pPr>
        <w:pStyle w:val="NO"/>
      </w:pPr>
      <w:r>
        <w:rPr>
          <w:caps/>
        </w:rPr>
        <w:t>Note</w:t>
      </w:r>
      <w:r w:rsidR="00AD2C17">
        <w:t xml:space="preserve"> </w:t>
      </w:r>
      <w:r w:rsidR="00D56E1B">
        <w:t>5</w:t>
      </w:r>
      <w:r w:rsidR="00AD2C17">
        <w:t>:</w:t>
      </w:r>
      <w:r w:rsidR="00AD2C17">
        <w:tab/>
        <w:t>Specifications for RTT implementation are provided for a number of technologies. The following list provides an overview of the situation at the time of authoring the present document. It is presented here as a guide for achieving interoperability</w:t>
      </w:r>
      <w:r w:rsidR="00C72D72">
        <w:t xml:space="preserve">. </w:t>
      </w:r>
      <w:r w:rsidR="00AD2C17">
        <w:t>Almost all of these specifications make use of ITU-T Recommendation T.140 [</w:t>
      </w:r>
      <w:r w:rsidR="00474B84">
        <w:fldChar w:fldCharType="begin"/>
      </w:r>
      <w:r w:rsidR="00474B84">
        <w:instrText xml:space="preserve"> REF  REF_ITU_TT140 \h </w:instrText>
      </w:r>
      <w:r w:rsidR="00474B84">
        <w:fldChar w:fldCharType="separate"/>
      </w:r>
      <w:r w:rsidR="00BE7026">
        <w:t>i.</w:t>
      </w:r>
      <w:r w:rsidR="00BE7026">
        <w:rPr>
          <w:noProof/>
        </w:rPr>
        <w:t>38</w:t>
      </w:r>
      <w:r w:rsidR="00474B84">
        <w:fldChar w:fldCharType="end"/>
      </w:r>
      <w:r w:rsidR="00AD2C17">
        <w:t>] for functions including coding and presentation:</w:t>
      </w:r>
    </w:p>
    <w:p w14:paraId="7F3E4C1B" w14:textId="075ADE70" w:rsidR="00804C12" w:rsidRDefault="00AD2C17">
      <w:pPr>
        <w:pStyle w:val="BL"/>
        <w:numPr>
          <w:ilvl w:val="0"/>
          <w:numId w:val="25"/>
        </w:numPr>
        <w:tabs>
          <w:tab w:val="clear" w:pos="737"/>
          <w:tab w:val="num" w:pos="1019"/>
        </w:tabs>
        <w:ind w:left="1019"/>
      </w:pPr>
      <w:r>
        <w:t>General VoIP and Multimedia communication: IETF, providing standards for Voice Over IP (VOIP) and Multimedia communications over IP based on the Session Initiation Protocol (SIP)</w:t>
      </w:r>
      <w:r w:rsidR="00AF65F9">
        <w:t xml:space="preserve"> IETF RFC 3261 </w:t>
      </w:r>
      <w:r>
        <w:t>[</w:t>
      </w:r>
      <w:r w:rsidR="00C91E4A">
        <w:fldChar w:fldCharType="begin"/>
      </w:r>
      <w:r w:rsidR="00C91E4A">
        <w:instrText xml:space="preserve"> REF  REF_IETFRFC3261 \h </w:instrText>
      </w:r>
      <w:r w:rsidR="00C91E4A">
        <w:fldChar w:fldCharType="separate"/>
      </w:r>
      <w:r w:rsidR="00BE7026">
        <w:t>i.</w:t>
      </w:r>
      <w:r w:rsidR="00BE7026">
        <w:rPr>
          <w:noProof/>
        </w:rPr>
        <w:t>52</w:t>
      </w:r>
      <w:r w:rsidR="00C91E4A">
        <w:fldChar w:fldCharType="end"/>
      </w:r>
      <w:r>
        <w:t>], has published IETF RFC 4103 [</w:t>
      </w:r>
      <w:r w:rsidR="00474B84">
        <w:rPr>
          <w:highlight w:val="white"/>
        </w:rPr>
        <w:fldChar w:fldCharType="begin"/>
      </w:r>
      <w:r w:rsidR="00474B84">
        <w:rPr>
          <w:highlight w:val="white"/>
        </w:rPr>
        <w:instrText xml:space="preserve"> REF  REF_IETFRFC4103 \h </w:instrText>
      </w:r>
      <w:r w:rsidR="00474B84">
        <w:rPr>
          <w:highlight w:val="white"/>
        </w:rPr>
      </w:r>
      <w:r w:rsidR="00474B84">
        <w:rPr>
          <w:highlight w:val="white"/>
        </w:rPr>
        <w:fldChar w:fldCharType="separate"/>
      </w:r>
      <w:r w:rsidR="00BE7026">
        <w:t>i.</w:t>
      </w:r>
      <w:r w:rsidR="00BE7026">
        <w:rPr>
          <w:noProof/>
        </w:rPr>
        <w:t>13</w:t>
      </w:r>
      <w:r w:rsidR="00474B84">
        <w:rPr>
          <w:highlight w:val="white"/>
        </w:rPr>
        <w:fldChar w:fldCharType="end"/>
      </w:r>
      <w:r>
        <w:t>] for session establishment and transport of RTT over RTP</w:t>
      </w:r>
      <w:r w:rsidR="00AF65F9" w:rsidRPr="00AF65F9">
        <w:t xml:space="preserve"> IETF RFC 3550</w:t>
      </w:r>
      <w:r w:rsidR="00C91E4A">
        <w:t xml:space="preserve"> [</w:t>
      </w:r>
      <w:r w:rsidR="00C91E4A">
        <w:fldChar w:fldCharType="begin"/>
      </w:r>
      <w:r w:rsidR="00C91E4A">
        <w:instrText xml:space="preserve"> REF  REF_IETFRFC3550 \h </w:instrText>
      </w:r>
      <w:r w:rsidR="00C91E4A">
        <w:fldChar w:fldCharType="separate"/>
      </w:r>
      <w:r w:rsidR="00BE7026">
        <w:t>i.</w:t>
      </w:r>
      <w:r w:rsidR="00BE7026">
        <w:rPr>
          <w:noProof/>
        </w:rPr>
        <w:t>53</w:t>
      </w:r>
      <w:r w:rsidR="00C91E4A">
        <w:fldChar w:fldCharType="end"/>
      </w:r>
      <w:r w:rsidR="00AF65F9" w:rsidRPr="00AF65F9">
        <w:t>]</w:t>
      </w:r>
      <w:r>
        <w:t xml:space="preserve"> and its update RFC 9071 [</w:t>
      </w:r>
      <w:r w:rsidR="00C91E4A">
        <w:fldChar w:fldCharType="begin"/>
      </w:r>
      <w:r w:rsidR="00C91E4A">
        <w:instrText xml:space="preserve"> REF  REF_IETFRFC9071 \h </w:instrText>
      </w:r>
      <w:r w:rsidR="00C91E4A">
        <w:fldChar w:fldCharType="separate"/>
      </w:r>
      <w:r w:rsidR="00BE7026" w:rsidRPr="00B16DBD">
        <w:t>i</w:t>
      </w:r>
      <w:r w:rsidR="00BE7026">
        <w:t>.</w:t>
      </w:r>
      <w:r w:rsidR="00BE7026">
        <w:rPr>
          <w:noProof/>
        </w:rPr>
        <w:t>54</w:t>
      </w:r>
      <w:r w:rsidR="00C91E4A">
        <w:fldChar w:fldCharType="end"/>
      </w:r>
      <w:r>
        <w:t>] for multiparty use</w:t>
      </w:r>
      <w:r w:rsidR="00804C12">
        <w:t>.</w:t>
      </w:r>
    </w:p>
    <w:p w14:paraId="7C12EA7B" w14:textId="0DB696D8" w:rsidR="00AD2C17" w:rsidRDefault="00AD2C17" w:rsidP="00AF4529">
      <w:pPr>
        <w:pStyle w:val="BL"/>
        <w:numPr>
          <w:ilvl w:val="0"/>
          <w:numId w:val="25"/>
        </w:numPr>
        <w:tabs>
          <w:tab w:val="clear" w:pos="737"/>
          <w:tab w:val="num" w:pos="1019"/>
        </w:tabs>
        <w:ind w:left="1019"/>
      </w:pPr>
      <w:r>
        <w:t xml:space="preserve">IP Multimedia Sub-System (IMS): 3GPP, providing standards for mobile </w:t>
      </w:r>
      <w:r w:rsidR="00754CC8">
        <w:t>communication system</w:t>
      </w:r>
      <w:r>
        <w:t>s, including IP Multimedia Sub-System (IMS) has standardised the Multimedia Telephony concept, for communications with voice, video and RTT using the set of protocols specified in ETSI TS 126 114 (=3GPP TS 26.114) [</w:t>
      </w:r>
      <w:r w:rsidR="00224851">
        <w:fldChar w:fldCharType="begin"/>
      </w:r>
      <w:r w:rsidR="00224851">
        <w:instrText xml:space="preserve"> REF  REF_TS126114 \h </w:instrText>
      </w:r>
      <w:r w:rsidR="00224851">
        <w:fldChar w:fldCharType="separate"/>
      </w:r>
      <w:r w:rsidR="00BE7026">
        <w:t>i.</w:t>
      </w:r>
      <w:r w:rsidR="00BE7026">
        <w:rPr>
          <w:noProof/>
        </w:rPr>
        <w:t>10</w:t>
      </w:r>
      <w:r w:rsidR="00224851">
        <w:fldChar w:fldCharType="end"/>
      </w:r>
      <w:r>
        <w:t>] to create the services including RTT and Total Conversation services specified in TS 122 173 (=3GPP TS 22.173) [</w:t>
      </w:r>
      <w:r w:rsidR="00C52D9C">
        <w:fldChar w:fldCharType="begin"/>
      </w:r>
      <w:r w:rsidR="00C52D9C">
        <w:instrText xml:space="preserve"> REF  REF_TS122173 \h </w:instrText>
      </w:r>
      <w:r w:rsidR="00C52D9C">
        <w:fldChar w:fldCharType="separate"/>
      </w:r>
      <w:r w:rsidR="00BE7026">
        <w:t>i.</w:t>
      </w:r>
      <w:r w:rsidR="00BE7026">
        <w:rPr>
          <w:noProof/>
        </w:rPr>
        <w:t>11</w:t>
      </w:r>
      <w:r w:rsidR="00C52D9C">
        <w:fldChar w:fldCharType="end"/>
      </w:r>
      <w:r>
        <w:t>]. Multimedia Telephony is specified to use IETF RFC 4103 [</w:t>
      </w:r>
      <w:r w:rsidR="00474B84">
        <w:rPr>
          <w:highlight w:val="white"/>
        </w:rPr>
        <w:fldChar w:fldCharType="begin"/>
      </w:r>
      <w:r w:rsidR="00474B84">
        <w:rPr>
          <w:highlight w:val="white"/>
        </w:rPr>
        <w:instrText xml:space="preserve"> REF  REF_IETFRFC4103 \h </w:instrText>
      </w:r>
      <w:r w:rsidR="00474B84">
        <w:rPr>
          <w:highlight w:val="white"/>
        </w:rPr>
      </w:r>
      <w:r w:rsidR="00474B84">
        <w:rPr>
          <w:highlight w:val="white"/>
        </w:rPr>
        <w:fldChar w:fldCharType="separate"/>
      </w:r>
      <w:r w:rsidR="00BE7026">
        <w:t>i.</w:t>
      </w:r>
      <w:r w:rsidR="00BE7026">
        <w:rPr>
          <w:noProof/>
        </w:rPr>
        <w:t>13</w:t>
      </w:r>
      <w:r w:rsidR="00474B84">
        <w:rPr>
          <w:highlight w:val="white"/>
        </w:rPr>
        <w:fldChar w:fldCharType="end"/>
      </w:r>
      <w:r>
        <w:t xml:space="preserve">] updated by </w:t>
      </w:r>
      <w:r w:rsidR="005730BE">
        <w:t xml:space="preserve">IETF </w:t>
      </w:r>
      <w:r>
        <w:t>RFC 9071</w:t>
      </w:r>
      <w:r w:rsidR="00C91E4A">
        <w:t>[</w:t>
      </w:r>
      <w:r w:rsidR="00C91E4A">
        <w:fldChar w:fldCharType="begin"/>
      </w:r>
      <w:r w:rsidR="00C91E4A">
        <w:instrText xml:space="preserve"> REF  REF_IETFRFC9071 \h </w:instrText>
      </w:r>
      <w:r w:rsidR="00C91E4A">
        <w:fldChar w:fldCharType="separate"/>
      </w:r>
      <w:r w:rsidR="00BE7026" w:rsidRPr="00B16DBD">
        <w:t>i</w:t>
      </w:r>
      <w:r w:rsidR="00BE7026">
        <w:t>.</w:t>
      </w:r>
      <w:r w:rsidR="00BE7026">
        <w:rPr>
          <w:noProof/>
        </w:rPr>
        <w:t>54</w:t>
      </w:r>
      <w:r w:rsidR="00C91E4A">
        <w:fldChar w:fldCharType="end"/>
      </w:r>
      <w:r>
        <w:t xml:space="preserve">] for session establishment and transport of RTT over RTP or the RTT based on WebRTC Data Channel Technologies. Details of the use of these variants can be found in </w:t>
      </w:r>
      <w:r w:rsidR="00AF65F9">
        <w:t xml:space="preserve">ETSI </w:t>
      </w:r>
      <w:r>
        <w:t>TR 126 982 [</w:t>
      </w:r>
      <w:r w:rsidR="0016587C">
        <w:fldChar w:fldCharType="begin"/>
      </w:r>
      <w:r w:rsidR="0016587C">
        <w:instrText xml:space="preserve"> REF  REF_ITR126982 \h </w:instrText>
      </w:r>
      <w:r w:rsidR="0016587C">
        <w:fldChar w:fldCharType="separate"/>
      </w:r>
      <w:r w:rsidR="00BE7026">
        <w:t>i.</w:t>
      </w:r>
      <w:r w:rsidR="00BE7026">
        <w:rPr>
          <w:noProof/>
        </w:rPr>
        <w:t>45</w:t>
      </w:r>
      <w:r w:rsidR="0016587C">
        <w:fldChar w:fldCharType="end"/>
      </w:r>
      <w:r>
        <w:t xml:space="preserve">]. It should be </w:t>
      </w:r>
      <w:r w:rsidR="00032F5D" w:rsidRPr="00AF4529">
        <w:t>not</w:t>
      </w:r>
      <w:r w:rsidR="00032F5D">
        <w:t>e</w:t>
      </w:r>
      <w:r>
        <w:t>d that 3GPP and GSMA use the following varying terms for RTT: GTT, Global Text Telephony, GTT-IP, RTT, real time text, and text.</w:t>
      </w:r>
    </w:p>
    <w:p w14:paraId="7CBA6DE3" w14:textId="52E43C1A" w:rsidR="00AD2C17" w:rsidRDefault="00AD2C17" w:rsidP="00AF4529">
      <w:pPr>
        <w:pStyle w:val="BL"/>
        <w:numPr>
          <w:ilvl w:val="0"/>
          <w:numId w:val="25"/>
        </w:numPr>
        <w:tabs>
          <w:tab w:val="clear" w:pos="737"/>
          <w:tab w:val="num" w:pos="1019"/>
        </w:tabs>
        <w:ind w:left="1019"/>
      </w:pPr>
      <w:r>
        <w:t xml:space="preserve">GSMA, providing selected profiles of standards for implementing globally interoperating mobile </w:t>
      </w:r>
      <w:r w:rsidR="00754CC8">
        <w:t>communication service</w:t>
      </w:r>
      <w:r>
        <w:t xml:space="preserve">s has in </w:t>
      </w:r>
      <w:r w:rsidR="005730BE">
        <w:t xml:space="preserve">GSMA PRD </w:t>
      </w:r>
      <w:r>
        <w:t xml:space="preserve">IR.92 </w:t>
      </w:r>
      <w:r w:rsidR="0016587C">
        <w:t>[</w:t>
      </w:r>
      <w:r w:rsidR="0016587C">
        <w:fldChar w:fldCharType="begin"/>
      </w:r>
      <w:r w:rsidR="0016587C">
        <w:instrText xml:space="preserve"> REF  REF_IGSMAIR92 \h </w:instrText>
      </w:r>
      <w:r w:rsidR="0016587C">
        <w:fldChar w:fldCharType="separate"/>
      </w:r>
      <w:r w:rsidR="00BE7026">
        <w:t>i.</w:t>
      </w:r>
      <w:r w:rsidR="00BE7026">
        <w:rPr>
          <w:noProof/>
        </w:rPr>
        <w:t>46</w:t>
      </w:r>
      <w:r w:rsidR="0016587C">
        <w:fldChar w:fldCharType="end"/>
      </w:r>
      <w:r w:rsidR="0016587C">
        <w:t xml:space="preserve">] </w:t>
      </w:r>
      <w:r>
        <w:t xml:space="preserve">specified how to apply </w:t>
      </w:r>
      <w:r w:rsidR="005730BE">
        <w:t xml:space="preserve">ETSI </w:t>
      </w:r>
      <w:r>
        <w:t>TS 126 114</w:t>
      </w:r>
      <w:r w:rsidR="005730BE">
        <w:t xml:space="preserve"> [</w:t>
      </w:r>
      <w:r w:rsidR="00224851">
        <w:fldChar w:fldCharType="begin"/>
      </w:r>
      <w:r w:rsidR="00224851">
        <w:instrText xml:space="preserve"> REF  REF_TS126114 \h </w:instrText>
      </w:r>
      <w:r w:rsidR="00224851">
        <w:fldChar w:fldCharType="separate"/>
      </w:r>
      <w:r w:rsidR="00BE7026">
        <w:t>i.</w:t>
      </w:r>
      <w:r w:rsidR="00BE7026">
        <w:rPr>
          <w:noProof/>
        </w:rPr>
        <w:t>10</w:t>
      </w:r>
      <w:r w:rsidR="00224851">
        <w:fldChar w:fldCharType="end"/>
      </w:r>
      <w:r w:rsidR="005730BE">
        <w:t xml:space="preserve">] </w:t>
      </w:r>
      <w:r>
        <w:t xml:space="preserve">to implement </w:t>
      </w:r>
      <w:r w:rsidR="00496DF5" w:rsidRPr="00496DF5">
        <w:t xml:space="preserve">RTT and Voice over LTE (VoLTE) and in GSMA PRD IR.94 </w:t>
      </w:r>
      <w:r w:rsidR="00496DF5">
        <w:fldChar w:fldCharType="begin"/>
      </w:r>
      <w:r w:rsidR="00496DF5">
        <w:instrText xml:space="preserve"> REF  REF_IGSMAIR94 \h </w:instrText>
      </w:r>
      <w:r w:rsidR="00496DF5">
        <w:fldChar w:fldCharType="separate"/>
      </w:r>
      <w:r w:rsidR="00BE7026">
        <w:t>i.</w:t>
      </w:r>
      <w:r w:rsidR="00BE7026">
        <w:rPr>
          <w:noProof/>
        </w:rPr>
        <w:t>47</w:t>
      </w:r>
      <w:r w:rsidR="00496DF5">
        <w:fldChar w:fldCharType="end"/>
      </w:r>
      <w:r w:rsidR="00496DF5">
        <w:fldChar w:fldCharType="begin"/>
      </w:r>
      <w:r w:rsidR="00496DF5">
        <w:instrText xml:space="preserve"> REF  REF_IGSMAIR94 \h </w:instrText>
      </w:r>
      <w:r w:rsidR="00496DF5">
        <w:fldChar w:fldCharType="separate"/>
      </w:r>
      <w:r w:rsidR="00BE7026">
        <w:t>i.</w:t>
      </w:r>
      <w:r w:rsidR="00BE7026">
        <w:rPr>
          <w:noProof/>
        </w:rPr>
        <w:t>47</w:t>
      </w:r>
      <w:r w:rsidR="00496DF5">
        <w:fldChar w:fldCharType="end"/>
      </w:r>
      <w:r w:rsidR="00496DF5" w:rsidRPr="00496DF5">
        <w:t xml:space="preserve">] Video over LTE </w:t>
      </w:r>
      <w:r w:rsidR="00496DF5" w:rsidRPr="00496DF5">
        <w:lastRenderedPageBreak/>
        <w:t>(ViLTE) in 4G mobile systems.</w:t>
      </w:r>
      <w:r>
        <w:t xml:space="preserve">. </w:t>
      </w:r>
      <w:r w:rsidR="005730BE">
        <w:t xml:space="preserve">A similar document is published for </w:t>
      </w:r>
      <w:r w:rsidR="00496DF5" w:rsidRPr="00496DF5">
        <w:t>RTT, voice and video</w:t>
      </w:r>
      <w:r w:rsidR="005730BE">
        <w:t xml:space="preserve"> over 5G in GSMA NG</w:t>
      </w:r>
      <w:r w:rsidR="00224851">
        <w:t>.</w:t>
      </w:r>
      <w:r w:rsidR="005730BE">
        <w:t>114 [</w:t>
      </w:r>
      <w:r w:rsidR="00224851">
        <w:fldChar w:fldCharType="begin"/>
      </w:r>
      <w:r w:rsidR="00224851">
        <w:instrText xml:space="preserve"> REF  REF_IGSMANG114 \h </w:instrText>
      </w:r>
      <w:r w:rsidR="00224851">
        <w:fldChar w:fldCharType="separate"/>
      </w:r>
      <w:r w:rsidR="00BE7026">
        <w:t>i.</w:t>
      </w:r>
      <w:r w:rsidR="00BE7026">
        <w:rPr>
          <w:noProof/>
        </w:rPr>
        <w:t>48</w:t>
      </w:r>
      <w:r w:rsidR="00224851">
        <w:fldChar w:fldCharType="end"/>
      </w:r>
      <w:r w:rsidR="005730BE">
        <w:t xml:space="preserve">]. </w:t>
      </w:r>
      <w:r>
        <w:t xml:space="preserve">RTT is specified in </w:t>
      </w:r>
      <w:r w:rsidR="005730BE">
        <w:t>these documents in</w:t>
      </w:r>
      <w:r>
        <w:t xml:space="preserve"> Annex B.2 to use </w:t>
      </w:r>
      <w:r w:rsidR="005730BE">
        <w:t xml:space="preserve">ETSI </w:t>
      </w:r>
      <w:r>
        <w:t>TS 126 114 [</w:t>
      </w:r>
      <w:r w:rsidR="00224851">
        <w:fldChar w:fldCharType="begin"/>
      </w:r>
      <w:r w:rsidR="00224851">
        <w:instrText xml:space="preserve"> REF  REF_TS126114 \h </w:instrText>
      </w:r>
      <w:r w:rsidR="00224851">
        <w:fldChar w:fldCharType="separate"/>
      </w:r>
      <w:r w:rsidR="00BE7026">
        <w:t>i.</w:t>
      </w:r>
      <w:r w:rsidR="00BE7026">
        <w:rPr>
          <w:noProof/>
        </w:rPr>
        <w:t>10</w:t>
      </w:r>
      <w:r w:rsidR="00224851">
        <w:fldChar w:fldCharType="end"/>
      </w:r>
      <w:r>
        <w:t>] for session establishment and transport of RTT.</w:t>
      </w:r>
    </w:p>
    <w:p w14:paraId="17168B63" w14:textId="617738D6" w:rsidR="00AD2C17" w:rsidRDefault="00AD2C17" w:rsidP="00AF4529">
      <w:pPr>
        <w:pStyle w:val="BL"/>
        <w:numPr>
          <w:ilvl w:val="0"/>
          <w:numId w:val="25"/>
        </w:numPr>
        <w:tabs>
          <w:tab w:val="clear" w:pos="737"/>
          <w:tab w:val="num" w:pos="1019"/>
        </w:tabs>
        <w:ind w:left="1019"/>
      </w:pPr>
      <w:r>
        <w:t xml:space="preserve">Web technologies: </w:t>
      </w:r>
      <w:r w:rsidR="00990D51" w:rsidRPr="00990D51">
        <w:t>For communication in Web Technologies, W3C and IETF have created the WebRTC concept where the Reliable WebRTC Data channel concept RFC 8831[</w:t>
      </w:r>
      <w:r w:rsidR="00990D51">
        <w:fldChar w:fldCharType="begin"/>
      </w:r>
      <w:r w:rsidR="00990D51">
        <w:instrText xml:space="preserve"> REF  REF_IETFRFC8831 \h </w:instrText>
      </w:r>
      <w:r w:rsidR="00990D51">
        <w:fldChar w:fldCharType="separate"/>
      </w:r>
      <w:r w:rsidR="00BE7026">
        <w:t>i.</w:t>
      </w:r>
      <w:r w:rsidR="00BE7026">
        <w:rPr>
          <w:noProof/>
        </w:rPr>
        <w:t>59</w:t>
      </w:r>
      <w:r w:rsidR="00990D51">
        <w:fldChar w:fldCharType="end"/>
      </w:r>
      <w:r w:rsidR="00990D51" w:rsidRPr="00990D51">
        <w:t>] in its section 3.2 use case U-C 5 is recommended to be used for RTT. The use of WebRTC Data Channels in web pages and apps is specified in W3C WebRTC: Real-Time Communication in Browsers [</w:t>
      </w:r>
      <w:r w:rsidR="00B80948">
        <w:fldChar w:fldCharType="begin"/>
      </w:r>
      <w:r w:rsidR="00B80948">
        <w:instrText xml:space="preserve"> REF  REF_W3CWEBRTC \h </w:instrText>
      </w:r>
      <w:r w:rsidR="00B80948">
        <w:fldChar w:fldCharType="separate"/>
      </w:r>
      <w:r w:rsidR="00BE7026">
        <w:t>i.</w:t>
      </w:r>
      <w:r w:rsidR="00BE7026">
        <w:rPr>
          <w:noProof/>
        </w:rPr>
        <w:t>60</w:t>
      </w:r>
      <w:r w:rsidR="00B80948">
        <w:fldChar w:fldCharType="end"/>
      </w:r>
      <w:r w:rsidR="00990D51" w:rsidRPr="00990D51">
        <w:t>]</w:t>
      </w:r>
      <w:r>
        <w:t>.</w:t>
      </w:r>
    </w:p>
    <w:p w14:paraId="56EE1A6C" w14:textId="1B2D6F51" w:rsidR="00AD2C17" w:rsidRDefault="00AD2C17" w:rsidP="00AF4529">
      <w:pPr>
        <w:pStyle w:val="BL"/>
        <w:numPr>
          <w:ilvl w:val="0"/>
          <w:numId w:val="25"/>
        </w:numPr>
        <w:tabs>
          <w:tab w:val="clear" w:pos="737"/>
          <w:tab w:val="num" w:pos="1019"/>
        </w:tabs>
        <w:ind w:left="1019"/>
      </w:pPr>
      <w:r>
        <w:t>Emergency communications: An interface to IP based emergency communications is specified in TS 103 479 [</w:t>
      </w:r>
      <w:r w:rsidR="00224851">
        <w:fldChar w:fldCharType="begin"/>
      </w:r>
      <w:r w:rsidR="00224851">
        <w:instrText xml:space="preserve"> REF  REF_TS103479 \h </w:instrText>
      </w:r>
      <w:r w:rsidR="00224851">
        <w:fldChar w:fldCharType="separate"/>
      </w:r>
      <w:r w:rsidR="00BE7026">
        <w:t>i.</w:t>
      </w:r>
      <w:r w:rsidR="00BE7026">
        <w:rPr>
          <w:noProof/>
        </w:rPr>
        <w:t>50</w:t>
      </w:r>
      <w:r w:rsidR="00224851">
        <w:fldChar w:fldCharType="end"/>
      </w:r>
      <w:r>
        <w:t xml:space="preserve">], making use of </w:t>
      </w:r>
      <w:r w:rsidR="005730BE">
        <w:t xml:space="preserve">IETF </w:t>
      </w:r>
      <w:r w:rsidR="007F6D60">
        <w:t xml:space="preserve">RFC </w:t>
      </w:r>
      <w:r w:rsidR="005730BE">
        <w:t>4103 [</w:t>
      </w:r>
      <w:r w:rsidR="00474B84">
        <w:rPr>
          <w:highlight w:val="white"/>
        </w:rPr>
        <w:fldChar w:fldCharType="begin"/>
      </w:r>
      <w:r w:rsidR="00474B84">
        <w:rPr>
          <w:highlight w:val="white"/>
        </w:rPr>
        <w:instrText xml:space="preserve"> REF  REF_IETFRFC4103 \h </w:instrText>
      </w:r>
      <w:r w:rsidR="00474B84">
        <w:rPr>
          <w:highlight w:val="white"/>
        </w:rPr>
      </w:r>
      <w:r w:rsidR="00474B84">
        <w:rPr>
          <w:highlight w:val="white"/>
        </w:rPr>
        <w:fldChar w:fldCharType="separate"/>
      </w:r>
      <w:r w:rsidR="00BE7026">
        <w:t>i.</w:t>
      </w:r>
      <w:r w:rsidR="00BE7026">
        <w:rPr>
          <w:noProof/>
        </w:rPr>
        <w:t>13</w:t>
      </w:r>
      <w:r w:rsidR="00474B84">
        <w:rPr>
          <w:highlight w:val="white"/>
        </w:rPr>
        <w:fldChar w:fldCharType="end"/>
      </w:r>
      <w:r w:rsidR="005730BE">
        <w:t>]</w:t>
      </w:r>
      <w:r w:rsidR="0001793B">
        <w:t xml:space="preserve"> </w:t>
      </w:r>
      <w:r>
        <w:t xml:space="preserve">updated by </w:t>
      </w:r>
      <w:r w:rsidR="005730BE">
        <w:t xml:space="preserve">IETF </w:t>
      </w:r>
      <w:r>
        <w:t>RFC 9071</w:t>
      </w:r>
      <w:r w:rsidR="00C91E4A">
        <w:t xml:space="preserve"> </w:t>
      </w:r>
      <w:r w:rsidR="005730BE">
        <w:t>[</w:t>
      </w:r>
      <w:r w:rsidR="00C91E4A">
        <w:fldChar w:fldCharType="begin"/>
      </w:r>
      <w:r w:rsidR="00C91E4A">
        <w:instrText xml:space="preserve"> REF  REF_IETFRFC9071 \h </w:instrText>
      </w:r>
      <w:r w:rsidR="00C91E4A">
        <w:fldChar w:fldCharType="separate"/>
      </w:r>
      <w:r w:rsidR="00BE7026" w:rsidRPr="00B16DBD">
        <w:t>i</w:t>
      </w:r>
      <w:r w:rsidR="00BE7026">
        <w:t>.</w:t>
      </w:r>
      <w:r w:rsidR="00BE7026">
        <w:rPr>
          <w:noProof/>
        </w:rPr>
        <w:t>54</w:t>
      </w:r>
      <w:r w:rsidR="00C91E4A">
        <w:fldChar w:fldCharType="end"/>
      </w:r>
      <w:r w:rsidR="005730BE">
        <w:t xml:space="preserve">] </w:t>
      </w:r>
      <w:r>
        <w:t xml:space="preserve">for RTT. A corresponding standard exists for North America. For emergency apps, </w:t>
      </w:r>
      <w:r w:rsidR="005730BE">
        <w:t xml:space="preserve">ETSI </w:t>
      </w:r>
      <w:r>
        <w:t>TS 103 478 [</w:t>
      </w:r>
      <w:r w:rsidR="00224851">
        <w:fldChar w:fldCharType="begin"/>
      </w:r>
      <w:r w:rsidR="00224851">
        <w:instrText xml:space="preserve"> REF  REF_TS103478 \h </w:instrText>
      </w:r>
      <w:r w:rsidR="00224851">
        <w:fldChar w:fldCharType="separate"/>
      </w:r>
      <w:r w:rsidR="00BE7026">
        <w:t>i.</w:t>
      </w:r>
      <w:r w:rsidR="00BE7026">
        <w:rPr>
          <w:noProof/>
        </w:rPr>
        <w:t>49</w:t>
      </w:r>
      <w:r w:rsidR="00224851">
        <w:fldChar w:fldCharType="end"/>
      </w:r>
      <w:r>
        <w:t xml:space="preserve">] is specified to implement RTT as specified in </w:t>
      </w:r>
      <w:r w:rsidR="005730BE">
        <w:t xml:space="preserve">ETSI </w:t>
      </w:r>
      <w:r>
        <w:t>TS 103 871 [</w:t>
      </w:r>
      <w:r w:rsidR="00224851">
        <w:fldChar w:fldCharType="begin"/>
      </w:r>
      <w:r w:rsidR="00224851">
        <w:instrText xml:space="preserve"> REF  REF_TS103871 \h </w:instrText>
      </w:r>
      <w:r w:rsidR="00224851">
        <w:fldChar w:fldCharType="separate"/>
      </w:r>
      <w:r w:rsidR="00BE7026">
        <w:t>i.</w:t>
      </w:r>
      <w:r w:rsidR="00BE7026">
        <w:rPr>
          <w:noProof/>
        </w:rPr>
        <w:t>51</w:t>
      </w:r>
      <w:r w:rsidR="00224851">
        <w:fldChar w:fldCharType="end"/>
      </w:r>
      <w:r>
        <w:t>].</w:t>
      </w:r>
      <w:r w:rsidR="00A17CB8">
        <w:t xml:space="preserve"> </w:t>
      </w:r>
      <w:r w:rsidR="00A17CB8" w:rsidRPr="00A17CB8">
        <w:t>The use of these standards for accessible and interoperable emergency communications including the use of RTT is speci</w:t>
      </w:r>
      <w:r w:rsidR="00D90F41">
        <w:t>fi</w:t>
      </w:r>
      <w:r w:rsidR="00A17CB8" w:rsidRPr="00A17CB8">
        <w:t>ed in ETSI TS 103 919 [</w:t>
      </w:r>
      <w:r w:rsidR="00013092">
        <w:fldChar w:fldCharType="begin"/>
      </w:r>
      <w:r w:rsidR="00013092">
        <w:instrText xml:space="preserve"> REF  REF_TS103919 \h </w:instrText>
      </w:r>
      <w:r w:rsidR="00013092">
        <w:fldChar w:fldCharType="separate"/>
      </w:r>
      <w:r w:rsidR="00BE7026">
        <w:t>i.</w:t>
      </w:r>
      <w:r w:rsidR="00BE7026">
        <w:rPr>
          <w:noProof/>
        </w:rPr>
        <w:t>58</w:t>
      </w:r>
      <w:r w:rsidR="00013092">
        <w:fldChar w:fldCharType="end"/>
      </w:r>
      <w:r w:rsidR="00A17CB8" w:rsidRPr="00A17CB8">
        <w:t>]</w:t>
      </w:r>
    </w:p>
    <w:p w14:paraId="66B076D6" w14:textId="7466C22B" w:rsidR="00804C12" w:rsidRDefault="00AD2C17">
      <w:pPr>
        <w:pStyle w:val="BL"/>
        <w:numPr>
          <w:ilvl w:val="0"/>
          <w:numId w:val="25"/>
        </w:numPr>
        <w:tabs>
          <w:tab w:val="clear" w:pos="737"/>
          <w:tab w:val="num" w:pos="1019"/>
        </w:tabs>
        <w:ind w:left="1019"/>
      </w:pPr>
      <w:r>
        <w:t xml:space="preserve">Relay services: </w:t>
      </w:r>
      <w:r w:rsidR="005730BE">
        <w:t xml:space="preserve">ETSI </w:t>
      </w:r>
      <w:r>
        <w:t>ES 202 975</w:t>
      </w:r>
      <w:r w:rsidR="007038E0">
        <w:t>[</w:t>
      </w:r>
      <w:r w:rsidR="0016587C">
        <w:fldChar w:fldCharType="begin"/>
      </w:r>
      <w:r w:rsidR="0016587C">
        <w:instrText xml:space="preserve"> REF  REF_ES202975 \h </w:instrText>
      </w:r>
      <w:r w:rsidR="0016587C">
        <w:fldChar w:fldCharType="separate"/>
      </w:r>
      <w:r w:rsidR="00BE7026">
        <w:t>i.</w:t>
      </w:r>
      <w:r w:rsidR="00BE7026">
        <w:rPr>
          <w:noProof/>
        </w:rPr>
        <w:t>5</w:t>
      </w:r>
      <w:r w:rsidR="0016587C">
        <w:fldChar w:fldCharType="end"/>
      </w:r>
      <w:r>
        <w:t>] specifies in its annexes A and B interfaces to relay services, referring to the present document for specific technologies</w:t>
      </w:r>
      <w:r w:rsidR="00804C12">
        <w:t>.</w:t>
      </w:r>
    </w:p>
    <w:p w14:paraId="5269C42E" w14:textId="59FC4206" w:rsidR="0058558F" w:rsidRDefault="001C5C0D" w:rsidP="00AF4529">
      <w:pPr>
        <w:pStyle w:val="NO"/>
      </w:pPr>
      <w:r>
        <w:rPr>
          <w:caps/>
        </w:rPr>
        <w:t>Note</w:t>
      </w:r>
      <w:r w:rsidR="00AD2C17">
        <w:t xml:space="preserve"> </w:t>
      </w:r>
      <w:r w:rsidR="00D56E1B">
        <w:t>6</w:t>
      </w:r>
      <w:r w:rsidR="00AD2C17">
        <w:t>:</w:t>
      </w:r>
      <w:r w:rsidR="00AD2C17">
        <w:tab/>
      </w:r>
      <w:r w:rsidR="00AD2C17" w:rsidRPr="00AD2C17">
        <w:t>Analogue Text telephony is a legacy text communication concept providing functionality to some degree similar to RTT in circuit-switched fixed and mobile technologies. There are 6 variants for fixed lines, collected in ITU-T Recommendation V.18 [</w:t>
      </w:r>
      <w:r w:rsidR="0058558F">
        <w:fldChar w:fldCharType="begin"/>
      </w:r>
      <w:r w:rsidR="0058558F">
        <w:instrText xml:space="preserve"> REF  REF_ITU_TV18 \h </w:instrText>
      </w:r>
      <w:r w:rsidR="0058558F">
        <w:fldChar w:fldCharType="separate"/>
      </w:r>
      <w:r w:rsidR="00BE7026">
        <w:t>i.</w:t>
      </w:r>
      <w:r w:rsidR="00BE7026">
        <w:rPr>
          <w:noProof/>
        </w:rPr>
        <w:t>23</w:t>
      </w:r>
      <w:r w:rsidR="0058558F">
        <w:fldChar w:fldCharType="end"/>
      </w:r>
      <w:r w:rsidR="00AD2C17" w:rsidRPr="00AD2C17">
        <w:t xml:space="preserve">], and one for circuit-switched </w:t>
      </w:r>
      <w:r w:rsidR="00032F5D" w:rsidRPr="00032F5D">
        <w:t>2G and 3G</w:t>
      </w:r>
      <w:r w:rsidR="00032F5D">
        <w:t xml:space="preserve"> </w:t>
      </w:r>
      <w:r w:rsidR="00AD2C17" w:rsidRPr="00AD2C17">
        <w:t xml:space="preserve">mobile technologies specified in </w:t>
      </w:r>
      <w:r w:rsidR="005730BE">
        <w:t xml:space="preserve">ETSI </w:t>
      </w:r>
      <w:r w:rsidR="00AD2C17" w:rsidRPr="00AD2C17">
        <w:t>TS 126 226</w:t>
      </w:r>
      <w:r w:rsidR="00C52D9C">
        <w:t xml:space="preserve"> [</w:t>
      </w:r>
      <w:r w:rsidR="00C52D9C">
        <w:fldChar w:fldCharType="begin"/>
      </w:r>
      <w:r w:rsidR="00C52D9C">
        <w:instrText xml:space="preserve"> REF  REF_TS126226 \h </w:instrText>
      </w:r>
      <w:r w:rsidR="00C52D9C">
        <w:fldChar w:fldCharType="separate"/>
      </w:r>
      <w:r w:rsidR="00BE7026">
        <w:t>i.</w:t>
      </w:r>
      <w:r w:rsidR="00BE7026">
        <w:rPr>
          <w:noProof/>
        </w:rPr>
        <w:t>57</w:t>
      </w:r>
      <w:r w:rsidR="00C52D9C">
        <w:fldChar w:fldCharType="end"/>
      </w:r>
      <w:r w:rsidR="00AD2C17" w:rsidRPr="00AD2C17">
        <w:t xml:space="preserve">]. </w:t>
      </w:r>
      <w:r w:rsidR="00BD6840" w:rsidRPr="00BD6840">
        <w:t>Interworking between these technologies and RTT can be achieved to some degree but with severe functional limitations such as no support for multiparty text communication, need for gateways for character conversion and buffering the much faster RTT text input to accom</w:t>
      </w:r>
      <w:r w:rsidR="00D90F41">
        <w:t>m</w:t>
      </w:r>
      <w:r w:rsidR="00BD6840" w:rsidRPr="00BD6840">
        <w:t>odate the slower rate of analog technologies, clashes due to lack of bi-directional support, and no possibility to use voice while text is transmitted. The differences can also cause confusion to users unaware of the differences. Details about the limitations can be found in the references in the present note and in IETF RFC 5194</w:t>
      </w:r>
      <w:r w:rsidR="00BD6840">
        <w:t xml:space="preserve"> [</w:t>
      </w:r>
      <w:r w:rsidR="00BD6840">
        <w:fldChar w:fldCharType="begin"/>
      </w:r>
      <w:r w:rsidR="00BD6840">
        <w:instrText xml:space="preserve"> REF  REF_IETFRFC5194 \h </w:instrText>
      </w:r>
      <w:r w:rsidR="00BD6840">
        <w:fldChar w:fldCharType="separate"/>
      </w:r>
      <w:r w:rsidR="00BE7026">
        <w:t>i.</w:t>
      </w:r>
      <w:r w:rsidR="00BE7026">
        <w:rPr>
          <w:noProof/>
        </w:rPr>
        <w:t>64</w:t>
      </w:r>
      <w:r w:rsidR="00BD6840">
        <w:fldChar w:fldCharType="end"/>
      </w:r>
      <w:r w:rsidR="00BD6840">
        <w:t>] section 6.2.5</w:t>
      </w:r>
      <w:r w:rsidR="00AD2C17" w:rsidRPr="00AD2C17">
        <w:t>.</w:t>
      </w:r>
      <w:r w:rsidR="00BD6840">
        <w:t xml:space="preserve"> </w:t>
      </w:r>
      <w:r w:rsidR="00BD6840" w:rsidRPr="00BD6840">
        <w:t>Considering these limitations</w:t>
      </w:r>
      <w:r w:rsidR="00BD6840">
        <w:t>,</w:t>
      </w:r>
      <w:r w:rsidR="00BD6840" w:rsidRPr="00BD6840">
        <w:t xml:space="preserve"> Analogue Text telephony does not provide a working (additional) sensory channel.</w:t>
      </w:r>
    </w:p>
    <w:p w14:paraId="6FBCF89F" w14:textId="4EAF6690" w:rsidR="0058558F" w:rsidRPr="009D2CC7" w:rsidRDefault="0058558F" w:rsidP="00D56E1B">
      <w:pPr>
        <w:pStyle w:val="NO"/>
      </w:pPr>
      <w:r w:rsidRPr="00AF4529">
        <w:rPr>
          <w:caps/>
        </w:rPr>
        <w:t>Note</w:t>
      </w:r>
      <w:r w:rsidRPr="0058558F">
        <w:t xml:space="preserve"> </w:t>
      </w:r>
      <w:r w:rsidR="00D56E1B">
        <w:t>7</w:t>
      </w:r>
      <w:r w:rsidRPr="0058558F">
        <w:t>:</w:t>
      </w:r>
      <w:r>
        <w:tab/>
      </w:r>
      <w:r w:rsidRPr="0058558F">
        <w:t>For applying option b) it can be emphasized that the fallback method for multiparty mixing and presentation of RTT in multi-party unaware clients specified in IETF RFC 9071 [</w:t>
      </w:r>
      <w:r>
        <w:fldChar w:fldCharType="begin"/>
      </w:r>
      <w:r>
        <w:instrText xml:space="preserve"> REF  REF_IETFRFC9071 \h </w:instrText>
      </w:r>
      <w:r>
        <w:fldChar w:fldCharType="separate"/>
      </w:r>
      <w:r w:rsidR="00BE7026" w:rsidRPr="00B16DBD">
        <w:t>i</w:t>
      </w:r>
      <w:r w:rsidR="00BE7026">
        <w:t>.</w:t>
      </w:r>
      <w:r w:rsidR="00BE7026">
        <w:rPr>
          <w:noProof/>
        </w:rPr>
        <w:t>54</w:t>
      </w:r>
      <w:r>
        <w:fldChar w:fldCharType="end"/>
      </w:r>
      <w:r w:rsidRPr="0058558F">
        <w:t>] sections 2.2 and 4.2</w:t>
      </w:r>
      <w:r w:rsidR="0001793B">
        <w:t xml:space="preserve"> </w:t>
      </w:r>
      <w:r w:rsidRPr="0058558F">
        <w:t>does not provide a satisfactory user experience and is discouraged from regular use.</w:t>
      </w:r>
      <w:r w:rsidR="00AD2C17">
        <w:t xml:space="preserve"> </w:t>
      </w:r>
    </w:p>
    <w:p w14:paraId="785E5128" w14:textId="5C0B6BE8" w:rsidR="0098090C" w:rsidRPr="00195E91" w:rsidRDefault="0098090C" w:rsidP="00BF76E0">
      <w:pPr>
        <w:pStyle w:val="Heading2"/>
      </w:pPr>
      <w:bookmarkStart w:id="658" w:name="_6.3_Caller_ID"/>
      <w:bookmarkStart w:id="659" w:name="_Toc196231499"/>
      <w:bookmarkStart w:id="660" w:name="_Toc197524542"/>
      <w:bookmarkStart w:id="661" w:name="_Toc197554036"/>
      <w:bookmarkEnd w:id="658"/>
      <w:r w:rsidRPr="00195E91">
        <w:t>6.3</w:t>
      </w:r>
      <w:r w:rsidRPr="00195E91">
        <w:tab/>
        <w:t>Caller ID</w:t>
      </w:r>
      <w:bookmarkEnd w:id="655"/>
      <w:bookmarkEnd w:id="656"/>
      <w:bookmarkEnd w:id="657"/>
      <w:bookmarkEnd w:id="659"/>
      <w:bookmarkEnd w:id="660"/>
      <w:bookmarkEnd w:id="661"/>
    </w:p>
    <w:p w14:paraId="448978A3" w14:textId="0235DA12" w:rsidR="00441FC3" w:rsidRDefault="0098090C" w:rsidP="00441FC3">
      <w:r w:rsidRPr="00195E91">
        <w:t xml:space="preserve">Where </w:t>
      </w:r>
      <w:r w:rsidR="001862F7" w:rsidRPr="00195E91">
        <w:t xml:space="preserve">ICT provides </w:t>
      </w:r>
      <w:r w:rsidRPr="00195E91">
        <w:t xml:space="preserve">caller identification </w:t>
      </w:r>
      <w:r w:rsidR="00435D5F" w:rsidRPr="00195E91">
        <w:t xml:space="preserve">or </w:t>
      </w:r>
      <w:r w:rsidR="00BD6840">
        <w:t>other identification</w:t>
      </w:r>
      <w:r w:rsidRPr="00195E91">
        <w:t xml:space="preserve"> functions</w:t>
      </w:r>
      <w:r w:rsidR="001A483E" w:rsidRPr="00195E91">
        <w:t>,</w:t>
      </w:r>
      <w:r w:rsidR="00562BDB">
        <w:br/>
      </w:r>
      <w:r w:rsidR="001A483E" w:rsidRPr="00195E91">
        <w:t>the</w:t>
      </w:r>
      <w:r w:rsidRPr="00195E91">
        <w:t xml:space="preserve"> caller identification and </w:t>
      </w:r>
      <w:r w:rsidR="00BD6840">
        <w:t>other identification</w:t>
      </w:r>
      <w:r w:rsidRPr="00195E91">
        <w:t xml:space="preserve"> functions shall be available in text form </w:t>
      </w:r>
      <w:r w:rsidR="00476093" w:rsidRPr="00195E91">
        <w:t xml:space="preserve">as well as being </w:t>
      </w:r>
      <w:bookmarkStart w:id="662" w:name="_Hlk179670904"/>
      <w:r w:rsidR="00AE6AA8">
        <w:fldChar w:fldCharType="begin"/>
      </w:r>
      <w:r w:rsidR="00AE6AA8">
        <w:instrText>HYPERLINK  \l "programmaticallyDeterminable"</w:instrText>
      </w:r>
      <w:r w:rsidR="00AE6AA8">
        <w:fldChar w:fldCharType="separate"/>
      </w:r>
      <w:r w:rsidR="00476093" w:rsidRPr="00AE6AA8">
        <w:rPr>
          <w:rStyle w:val="Hyperlink"/>
        </w:rPr>
        <w:t>programmatically determinable</w:t>
      </w:r>
      <w:r w:rsidR="00AE6AA8">
        <w:fldChar w:fldCharType="end"/>
      </w:r>
      <w:bookmarkEnd w:id="662"/>
      <w:r w:rsidR="00476093" w:rsidRPr="00195E91">
        <w:t xml:space="preserve">, </w:t>
      </w:r>
      <w:r w:rsidR="00441FC3">
        <w:t>for all functionality that is not closed to programmatic access of information by assistive technologies.</w:t>
      </w:r>
    </w:p>
    <w:p w14:paraId="555C5F72" w14:textId="66FB9E15" w:rsidR="0098090C" w:rsidRPr="00195E91" w:rsidRDefault="00441FC3" w:rsidP="00AF4529">
      <w:pPr>
        <w:pStyle w:val="NO"/>
      </w:pPr>
      <w:r w:rsidRPr="001E6CBA">
        <w:rPr>
          <w:caps/>
        </w:rPr>
        <w:t>Note</w:t>
      </w:r>
      <w:r>
        <w:t>:  See clause 5 for requirements on functionality that is closed</w:t>
      </w:r>
      <w:r w:rsidRPr="00195E91" w:rsidDel="00441FC3">
        <w:t xml:space="preserve"> </w:t>
      </w:r>
      <w:r w:rsidR="0098090C" w:rsidRPr="00195E91">
        <w:t>.</w:t>
      </w:r>
    </w:p>
    <w:p w14:paraId="53C67241" w14:textId="77777777" w:rsidR="0098090C" w:rsidRPr="00195E91" w:rsidRDefault="0098090C" w:rsidP="00BF76E0">
      <w:pPr>
        <w:pStyle w:val="Heading2"/>
      </w:pPr>
      <w:bookmarkStart w:id="663" w:name="_6.4_Alternatives_to"/>
      <w:bookmarkStart w:id="664" w:name="_Toc57281029"/>
      <w:bookmarkStart w:id="665" w:name="_Toc57985899"/>
      <w:bookmarkStart w:id="666" w:name="_Toc58222272"/>
      <w:bookmarkStart w:id="667" w:name="_Toc196231500"/>
      <w:bookmarkStart w:id="668" w:name="_Toc197524543"/>
      <w:bookmarkStart w:id="669" w:name="_Toc197554037"/>
      <w:bookmarkEnd w:id="663"/>
      <w:r w:rsidRPr="00195E91">
        <w:t>6.4</w:t>
      </w:r>
      <w:r w:rsidRPr="00195E91">
        <w:tab/>
        <w:t>Alternatives to voice-based services</w:t>
      </w:r>
      <w:bookmarkEnd w:id="664"/>
      <w:bookmarkEnd w:id="665"/>
      <w:bookmarkEnd w:id="666"/>
      <w:bookmarkEnd w:id="667"/>
      <w:bookmarkEnd w:id="668"/>
      <w:bookmarkEnd w:id="669"/>
    </w:p>
    <w:p w14:paraId="7F19F948" w14:textId="3472134D" w:rsidR="0098090C" w:rsidRPr="00195E91" w:rsidRDefault="00AD2C17" w:rsidP="0098090C">
      <w:r w:rsidRPr="00AD2C17">
        <w:t>Where ICT provides voice mail, auto-attendant, or interactive voice response facilities</w:t>
      </w:r>
      <w:r w:rsidR="0098090C" w:rsidRPr="00195E91">
        <w:t>,</w:t>
      </w:r>
      <w:r>
        <w:br/>
      </w:r>
      <w:r w:rsidR="0098090C" w:rsidRPr="00195E91">
        <w:t xml:space="preserve">the ICT </w:t>
      </w:r>
      <w:r w:rsidR="00FB0F37" w:rsidRPr="00195E91">
        <w:t xml:space="preserve">shall </w:t>
      </w:r>
      <w:r w:rsidR="0098090C" w:rsidRPr="00195E91">
        <w:t>offer users a means to access the information and carry out the tasks provided by the ICT without the use of hearing or speech.</w:t>
      </w:r>
    </w:p>
    <w:p w14:paraId="12CDDD97" w14:textId="175B3EAD" w:rsidR="006E0BEF" w:rsidRPr="00195E91" w:rsidRDefault="001C5C0D" w:rsidP="007B34A2">
      <w:pPr>
        <w:pStyle w:val="NO"/>
      </w:pPr>
      <w:r>
        <w:rPr>
          <w:caps/>
        </w:rPr>
        <w:t>Note</w:t>
      </w:r>
      <w:r w:rsidR="006E0BEF" w:rsidRPr="00195E91">
        <w:t xml:space="preserve"> 1:</w:t>
      </w:r>
      <w:r w:rsidR="006E0BEF" w:rsidRPr="00195E91">
        <w:tab/>
        <w:t>Tasks that involve both operating the interface and perceiving the information would require that both the interface and information be accessible without use of speech or hearing.</w:t>
      </w:r>
    </w:p>
    <w:p w14:paraId="227D3EE9" w14:textId="22803430" w:rsidR="0098090C" w:rsidRPr="00195E91" w:rsidRDefault="001C5C0D" w:rsidP="007B34A2">
      <w:pPr>
        <w:pStyle w:val="NO"/>
      </w:pPr>
      <w:r>
        <w:rPr>
          <w:caps/>
        </w:rPr>
        <w:t>Note</w:t>
      </w:r>
      <w:r w:rsidR="006E0BEF" w:rsidRPr="00195E91">
        <w:t xml:space="preserve"> 2</w:t>
      </w:r>
      <w:r w:rsidR="0098090C" w:rsidRPr="00195E91">
        <w:t>:</w:t>
      </w:r>
      <w:r w:rsidR="0098090C" w:rsidRPr="00195E91">
        <w:tab/>
        <w:t xml:space="preserve">Solutions capable of handling audio, </w:t>
      </w:r>
      <w:r w:rsidR="00880F67" w:rsidRPr="00195E91">
        <w:t>RTT</w:t>
      </w:r>
      <w:r w:rsidR="0098090C" w:rsidRPr="00195E91">
        <w:t xml:space="preserve"> and video media could satisfy the above requirement.</w:t>
      </w:r>
    </w:p>
    <w:p w14:paraId="39E33EF2" w14:textId="77777777" w:rsidR="0098090C" w:rsidRPr="00195E91" w:rsidRDefault="0098090C" w:rsidP="00A93DDD">
      <w:pPr>
        <w:pStyle w:val="Heading2"/>
      </w:pPr>
      <w:bookmarkStart w:id="670" w:name="_6.5_Video_communication"/>
      <w:bookmarkStart w:id="671" w:name="_Toc57281030"/>
      <w:bookmarkStart w:id="672" w:name="_Toc57985900"/>
      <w:bookmarkStart w:id="673" w:name="_Toc58222273"/>
      <w:bookmarkStart w:id="674" w:name="_Toc196231501"/>
      <w:bookmarkStart w:id="675" w:name="_Toc197524544"/>
      <w:bookmarkStart w:id="676" w:name="_Toc197554038"/>
      <w:bookmarkEnd w:id="670"/>
      <w:r w:rsidRPr="00195E91">
        <w:lastRenderedPageBreak/>
        <w:t>6.5</w:t>
      </w:r>
      <w:r w:rsidRPr="00195E91">
        <w:tab/>
        <w:t>Video communication</w:t>
      </w:r>
      <w:bookmarkEnd w:id="671"/>
      <w:bookmarkEnd w:id="672"/>
      <w:bookmarkEnd w:id="673"/>
      <w:bookmarkEnd w:id="674"/>
      <w:bookmarkEnd w:id="675"/>
      <w:bookmarkEnd w:id="676"/>
    </w:p>
    <w:p w14:paraId="5DF29CA2" w14:textId="77777777" w:rsidR="0098090C" w:rsidRPr="00195E91" w:rsidRDefault="0098090C" w:rsidP="00A93DDD">
      <w:pPr>
        <w:pStyle w:val="Heading3"/>
      </w:pPr>
      <w:bookmarkStart w:id="677" w:name="_Toc57281031"/>
      <w:bookmarkStart w:id="678" w:name="_Toc57985901"/>
      <w:bookmarkStart w:id="679" w:name="_Toc58222274"/>
      <w:bookmarkStart w:id="680" w:name="_Toc196231502"/>
      <w:bookmarkStart w:id="681" w:name="_Toc197524545"/>
      <w:bookmarkStart w:id="682" w:name="_Toc197554039"/>
      <w:r w:rsidRPr="00195E91">
        <w:t>6.5.1</w:t>
      </w:r>
      <w:r w:rsidRPr="00195E91">
        <w:tab/>
        <w:t>General (</w:t>
      </w:r>
      <w:r w:rsidR="000D117C" w:rsidRPr="00195E91">
        <w:t>i</w:t>
      </w:r>
      <w:r w:rsidRPr="00195E91">
        <w:t>nformative)</w:t>
      </w:r>
      <w:bookmarkEnd w:id="677"/>
      <w:bookmarkEnd w:id="678"/>
      <w:bookmarkEnd w:id="679"/>
      <w:bookmarkEnd w:id="680"/>
      <w:bookmarkEnd w:id="681"/>
      <w:bookmarkEnd w:id="682"/>
    </w:p>
    <w:p w14:paraId="3F6FE112" w14:textId="638D88E4" w:rsidR="0098090C" w:rsidRPr="00195E91" w:rsidRDefault="0098090C" w:rsidP="00A93DDD">
      <w:pPr>
        <w:keepNext/>
        <w:keepLines/>
      </w:pPr>
      <w:r w:rsidRPr="00195E91">
        <w:t xml:space="preserve">Clause 6.5 (Video communications) provides performance requirements that support users who communicate using sign language and lip-reading. For these users, good usability is achieved with </w:t>
      </w:r>
      <w:r w:rsidR="00BD70F3" w:rsidRPr="00195E91">
        <w:t xml:space="preserve">a resolution of at least </w:t>
      </w:r>
      <w:r w:rsidR="00B66B5E" w:rsidRPr="00195E91">
        <w:t>Quarter Video Graphics Array (QVGA, 320 x 240)</w:t>
      </w:r>
      <w:r w:rsidRPr="00195E91">
        <w:t>, a frame rate of 20 frames per second and over, with a time difference between speech audio and vid</w:t>
      </w:r>
      <w:r w:rsidR="001B5F34" w:rsidRPr="00195E91">
        <w:t xml:space="preserve">eo that does not exceed 100 </w:t>
      </w:r>
      <w:r w:rsidR="00424BF5" w:rsidRPr="00195E91">
        <w:t>ms</w:t>
      </w:r>
      <w:r w:rsidR="001B5F34" w:rsidRPr="00195E91">
        <w:t>.</w:t>
      </w:r>
    </w:p>
    <w:p w14:paraId="16EF109D" w14:textId="45E31ECB" w:rsidR="00804C12" w:rsidRDefault="00B66B5E" w:rsidP="00B66B5E">
      <w:r w:rsidRPr="00195E91">
        <w:t>Increasing the resolution and frame rate further improves both sign language (</w:t>
      </w:r>
      <w:r w:rsidR="00C87987" w:rsidRPr="00195E91">
        <w:t>especially</w:t>
      </w:r>
      <w:r w:rsidRPr="00195E91">
        <w:t xml:space="preserve"> finger spelling) and</w:t>
      </w:r>
      <w:r w:rsidR="004B425C" w:rsidRPr="00195E91">
        <w:t xml:space="preserve"> </w:t>
      </w:r>
      <w:r w:rsidR="00BD70F3" w:rsidRPr="00195E91">
        <w:t>lipreading</w:t>
      </w:r>
      <w:r w:rsidRPr="00195E91">
        <w:t>, with frame rate being more important than resolution</w:t>
      </w:r>
      <w:r w:rsidR="00804C12">
        <w:t>.</w:t>
      </w:r>
    </w:p>
    <w:p w14:paraId="2E4E36AD" w14:textId="21E2BAB7" w:rsidR="00804C12" w:rsidRDefault="00B66B5E" w:rsidP="001B5F34">
      <w:r w:rsidRPr="00195E91">
        <w:t>Time differences between audio and video (asynchronicity) can have a great impact on</w:t>
      </w:r>
      <w:r w:rsidR="0011112E">
        <w:t xml:space="preserve"> </w:t>
      </w:r>
      <w:r w:rsidR="00BD70F3" w:rsidRPr="00195E91">
        <w:t>lip-reading</w:t>
      </w:r>
      <w:r w:rsidRPr="00195E91">
        <w:t xml:space="preserve"> - with video that lags behind audio having greater negative effect</w:t>
      </w:r>
      <w:r w:rsidR="00804C12">
        <w:t>.</w:t>
      </w:r>
    </w:p>
    <w:p w14:paraId="6E3EBA35" w14:textId="3C74AC70" w:rsidR="0098090C" w:rsidRPr="00195E91" w:rsidRDefault="00B66B5E" w:rsidP="001B5F34">
      <w:r w:rsidRPr="00195E91">
        <w:t>End-to-end latency</w:t>
      </w:r>
      <w:r w:rsidR="0098090C" w:rsidRPr="00195E91">
        <w:t xml:space="preserve"> can be a problem in video </w:t>
      </w:r>
      <w:r w:rsidRPr="00195E91">
        <w:t xml:space="preserve">(sign) </w:t>
      </w:r>
      <w:r w:rsidR="0098090C" w:rsidRPr="00195E91">
        <w:t xml:space="preserve">communication. Overall delay values below </w:t>
      </w:r>
      <w:r w:rsidR="00C87987" w:rsidRPr="00195E91">
        <w:t xml:space="preserve">400 </w:t>
      </w:r>
      <w:r w:rsidR="00424BF5" w:rsidRPr="00195E91">
        <w:t>ms</w:t>
      </w:r>
      <w:r w:rsidR="0098090C" w:rsidRPr="00195E91">
        <w:t xml:space="preserve"> are preferred, with an increase in preference down to </w:t>
      </w:r>
      <w:r w:rsidR="00C87987" w:rsidRPr="00195E91">
        <w:t xml:space="preserve">100 </w:t>
      </w:r>
      <w:r w:rsidR="00424BF5" w:rsidRPr="00195E91">
        <w:t>ms</w:t>
      </w:r>
      <w:r w:rsidR="0098090C" w:rsidRPr="00195E91">
        <w:t>. Overall delay depends on multiple factors, including e.g. network delay and video processing. For this reason a testable requirement on minimum values for overall delay cannot be produced.</w:t>
      </w:r>
    </w:p>
    <w:p w14:paraId="2BD3DFFE" w14:textId="6E9728C6" w:rsidR="008E3C92" w:rsidRDefault="001C5C0D" w:rsidP="00AC6E4C">
      <w:pPr>
        <w:pStyle w:val="NO"/>
      </w:pPr>
      <w:r>
        <w:rPr>
          <w:caps/>
        </w:rPr>
        <w:t>Note</w:t>
      </w:r>
      <w:r w:rsidR="00436ABA">
        <w:rPr>
          <w:caps/>
        </w:rPr>
        <w:t xml:space="preserve"> 1</w:t>
      </w:r>
      <w:r w:rsidR="008E3C92" w:rsidRPr="00195E91">
        <w:t>:</w:t>
      </w:r>
      <w:r w:rsidR="008E3C92" w:rsidRPr="00195E91">
        <w:tab/>
      </w:r>
      <w:r w:rsidR="00976831" w:rsidRPr="00C826DE">
        <w:t>Recommendation ITU</w:t>
      </w:r>
      <w:r w:rsidR="00976831" w:rsidRPr="00C826DE">
        <w:noBreakHyphen/>
        <w:t>T F.703</w:t>
      </w:r>
      <w:r w:rsidR="008E3C92" w:rsidRPr="00C826DE">
        <w:t xml:space="preserve"> </w:t>
      </w:r>
      <w:r w:rsidR="00976831" w:rsidRPr="00C826DE">
        <w:t>[</w:t>
      </w:r>
      <w:r w:rsidR="00976831" w:rsidRPr="00C826DE">
        <w:fldChar w:fldCharType="begin"/>
      </w:r>
      <w:r w:rsidR="00976831" w:rsidRPr="00C826DE">
        <w:instrText xml:space="preserve">REF REF_ITU_TF703 \h </w:instrText>
      </w:r>
      <w:r w:rsidR="00976831" w:rsidRPr="00C826DE">
        <w:fldChar w:fldCharType="separate"/>
      </w:r>
      <w:r w:rsidR="00BE7026">
        <w:t>i.</w:t>
      </w:r>
      <w:r w:rsidR="00BE7026">
        <w:rPr>
          <w:noProof/>
        </w:rPr>
        <w:t>39</w:t>
      </w:r>
      <w:r w:rsidR="00976831" w:rsidRPr="00C826DE">
        <w:fldChar w:fldCharType="end"/>
      </w:r>
      <w:r w:rsidR="00976831" w:rsidRPr="00C826DE">
        <w:t>]</w:t>
      </w:r>
      <w:r w:rsidR="008E3C92" w:rsidRPr="00195E91">
        <w:t xml:space="preserve"> defines and gives requirements for Total Conversation that relate to the integration of audio, RTT and video in a </w:t>
      </w:r>
      <w:r w:rsidR="00C55DDF" w:rsidRPr="00C55DDF">
        <w:t xml:space="preserve">combined </w:t>
      </w:r>
      <w:r w:rsidR="00F0372B">
        <w:t>real-time</w:t>
      </w:r>
      <w:r w:rsidR="00C55DDF" w:rsidRPr="00C55DDF">
        <w:t xml:space="preserve"> bidirectional communication</w:t>
      </w:r>
      <w:r w:rsidR="008E3C92" w:rsidRPr="00195E91">
        <w:t>.</w:t>
      </w:r>
    </w:p>
    <w:p w14:paraId="6FBD3FAA" w14:textId="7E8EA9D4" w:rsidR="00436ABA" w:rsidRDefault="00436ABA" w:rsidP="00AC6E4C">
      <w:pPr>
        <w:pStyle w:val="NO"/>
      </w:pPr>
      <w:r w:rsidRPr="00436ABA">
        <w:rPr>
          <w:caps/>
        </w:rPr>
        <w:t xml:space="preserve">Note </w:t>
      </w:r>
      <w:r>
        <w:rPr>
          <w:caps/>
        </w:rPr>
        <w:t>2</w:t>
      </w:r>
      <w:r w:rsidRPr="00436ABA">
        <w:t>:</w:t>
      </w:r>
      <w:r w:rsidRPr="00436ABA">
        <w:tab/>
        <w:t>The delays are specified in Recommendation ITU-T P.1305: "Effect of delays on telemeeting quality" [</w:t>
      </w:r>
      <w:r w:rsidRPr="00436ABA">
        <w:fldChar w:fldCharType="begin"/>
      </w:r>
      <w:r w:rsidRPr="00436ABA">
        <w:instrText xml:space="preserve"> REF  REF_ITU_TP1305 \h </w:instrText>
      </w:r>
      <w:r w:rsidRPr="00436ABA">
        <w:fldChar w:fldCharType="separate"/>
      </w:r>
      <w:r w:rsidR="00BE7026">
        <w:t>i.</w:t>
      </w:r>
      <w:r w:rsidR="00BE7026">
        <w:rPr>
          <w:noProof/>
        </w:rPr>
        <w:t>63</w:t>
      </w:r>
      <w:r w:rsidRPr="00436ABA">
        <w:fldChar w:fldCharType="end"/>
      </w:r>
      <w:r w:rsidRPr="00436ABA">
        <w:t>].</w:t>
      </w:r>
    </w:p>
    <w:p w14:paraId="70C1348C" w14:textId="204ABA07" w:rsidR="00BF4962" w:rsidRDefault="00BF4962" w:rsidP="00BF4962">
      <w:pPr>
        <w:pStyle w:val="NO"/>
      </w:pPr>
      <w:r w:rsidRPr="00AF4529">
        <w:rPr>
          <w:caps/>
        </w:rPr>
        <w:t>Note</w:t>
      </w:r>
      <w:r>
        <w:t xml:space="preserve"> 3:</w:t>
      </w:r>
      <w:r w:rsidR="00C263D3">
        <w:tab/>
      </w:r>
      <w:r>
        <w:t>For the purposes of interoperability and suffiicent quality, support of Recommendation ITU-T H.264 [</w:t>
      </w:r>
      <w:r>
        <w:fldChar w:fldCharType="begin"/>
      </w:r>
      <w:r>
        <w:instrText xml:space="preserve"> REF  REF_ITU_TH264 \h </w:instrText>
      </w:r>
      <w:r>
        <w:fldChar w:fldCharType="separate"/>
      </w:r>
      <w:r w:rsidR="00BE7026">
        <w:t>i.</w:t>
      </w:r>
      <w:r w:rsidR="00BE7026">
        <w:rPr>
          <w:noProof/>
        </w:rPr>
        <w:t>76</w:t>
      </w:r>
      <w:r>
        <w:fldChar w:fldCharType="end"/>
      </w:r>
      <w:r>
        <w:t>] at least version 10 and at least constrained baseline level 3 is widely used for this purpose.</w:t>
      </w:r>
    </w:p>
    <w:p w14:paraId="2B91C747" w14:textId="4B0904B0" w:rsidR="00BF4962" w:rsidRPr="00195E91" w:rsidRDefault="00BF4962" w:rsidP="00BF4962">
      <w:pPr>
        <w:pStyle w:val="NO"/>
      </w:pPr>
      <w:r w:rsidRPr="00AF4529">
        <w:rPr>
          <w:caps/>
        </w:rPr>
        <w:t>Note</w:t>
      </w:r>
      <w:r>
        <w:t xml:space="preserve"> 3:</w:t>
      </w:r>
      <w:r w:rsidR="00C263D3">
        <w:tab/>
      </w:r>
      <w:r>
        <w:t>Where codec negotiation is implemented, other standardized codecs such as Recommendation ITU‑T H.265 [</w:t>
      </w:r>
      <w:r>
        <w:fldChar w:fldCharType="begin"/>
      </w:r>
      <w:r>
        <w:instrText xml:space="preserve"> REF  REF_ITU_TH265 \h </w:instrText>
      </w:r>
      <w:r>
        <w:fldChar w:fldCharType="separate"/>
      </w:r>
      <w:r w:rsidR="00BE7026">
        <w:t>i.</w:t>
      </w:r>
      <w:r w:rsidR="00BE7026">
        <w:rPr>
          <w:noProof/>
        </w:rPr>
        <w:t>77</w:t>
      </w:r>
      <w:r>
        <w:fldChar w:fldCharType="end"/>
      </w:r>
      <w:r>
        <w:t>] and IETF RFC 6386 VP8 [</w:t>
      </w:r>
      <w:r>
        <w:fldChar w:fldCharType="begin"/>
      </w:r>
      <w:r>
        <w:instrText xml:space="preserve"> REF  REF_IETFRFC6386 \h </w:instrText>
      </w:r>
      <w:r>
        <w:fldChar w:fldCharType="separate"/>
      </w:r>
      <w:r w:rsidR="00BE7026">
        <w:t>i.</w:t>
      </w:r>
      <w:r w:rsidR="00BE7026">
        <w:rPr>
          <w:noProof/>
        </w:rPr>
        <w:t>78</w:t>
      </w:r>
      <w:r>
        <w:fldChar w:fldCharType="end"/>
      </w:r>
      <w:r>
        <w:t>] are commonly used with proper settings are suitable so as to avoid transcoding.</w:t>
      </w:r>
    </w:p>
    <w:p w14:paraId="777A7691" w14:textId="77777777" w:rsidR="0098090C" w:rsidRPr="00195E91" w:rsidRDefault="0098090C" w:rsidP="00BF76E0">
      <w:pPr>
        <w:pStyle w:val="Heading3"/>
      </w:pPr>
      <w:bookmarkStart w:id="683" w:name="_Toc57281032"/>
      <w:bookmarkStart w:id="684" w:name="_Toc57985902"/>
      <w:bookmarkStart w:id="685" w:name="_Toc58222275"/>
      <w:bookmarkStart w:id="686" w:name="_Toc196231503"/>
      <w:bookmarkStart w:id="687" w:name="_Toc197524546"/>
      <w:bookmarkStart w:id="688" w:name="_Toc197554040"/>
      <w:r w:rsidRPr="00195E91">
        <w:t>6.5.2</w:t>
      </w:r>
      <w:r w:rsidRPr="00195E91">
        <w:tab/>
        <w:t>Resolution</w:t>
      </w:r>
      <w:bookmarkEnd w:id="683"/>
      <w:bookmarkEnd w:id="684"/>
      <w:bookmarkEnd w:id="685"/>
      <w:bookmarkEnd w:id="686"/>
      <w:bookmarkEnd w:id="687"/>
      <w:bookmarkEnd w:id="688"/>
    </w:p>
    <w:p w14:paraId="3023877F" w14:textId="380433AF" w:rsidR="0098090C" w:rsidRPr="00195E91" w:rsidRDefault="00AD2C17" w:rsidP="0098090C">
      <w:r w:rsidRPr="00AD2C17">
        <w:t xml:space="preserve">Where ICT provides </w:t>
      </w:r>
      <w:r w:rsidR="00F0372B">
        <w:t>real-time</w:t>
      </w:r>
      <w:r w:rsidRPr="00AD2C17">
        <w:t xml:space="preserve"> bidirectional voice communication, and includes </w:t>
      </w:r>
      <w:r w:rsidR="00F0372B">
        <w:t>real-time</w:t>
      </w:r>
      <w:r w:rsidRPr="00AD2C17">
        <w:t xml:space="preserve"> bidirectional video communication</w:t>
      </w:r>
      <w:r w:rsidR="0098090C" w:rsidRPr="00195E91">
        <w:t>,</w:t>
      </w:r>
      <w:r>
        <w:br/>
      </w:r>
      <w:r w:rsidR="0098090C" w:rsidRPr="00195E91">
        <w:t>the ICT:</w:t>
      </w:r>
    </w:p>
    <w:p w14:paraId="5E11DF7D" w14:textId="74F49F94" w:rsidR="0098090C" w:rsidRPr="00195E91" w:rsidRDefault="0098090C">
      <w:pPr>
        <w:pStyle w:val="BL"/>
        <w:numPr>
          <w:ilvl w:val="0"/>
          <w:numId w:val="18"/>
        </w:numPr>
      </w:pPr>
      <w:r w:rsidRPr="00195E91">
        <w:t xml:space="preserve">shall support at least </w:t>
      </w:r>
      <w:r w:rsidR="001A3D03" w:rsidRPr="00195E91">
        <w:t>QVGA</w:t>
      </w:r>
      <w:r w:rsidRPr="00195E91">
        <w:t xml:space="preserve"> resolution;</w:t>
      </w:r>
    </w:p>
    <w:p w14:paraId="6EB79BC5" w14:textId="3A1EB9AD" w:rsidR="0098090C" w:rsidRPr="00195E91" w:rsidRDefault="0098090C">
      <w:pPr>
        <w:pStyle w:val="BL"/>
        <w:numPr>
          <w:ilvl w:val="0"/>
          <w:numId w:val="18"/>
        </w:numPr>
      </w:pPr>
      <w:r w:rsidRPr="00195E91">
        <w:t xml:space="preserve">should preferably support at least </w:t>
      </w:r>
      <w:r w:rsidR="00CB7B07" w:rsidRPr="00195E91">
        <w:t xml:space="preserve">VGA </w:t>
      </w:r>
      <w:r w:rsidRPr="00195E91">
        <w:t>resolution.</w:t>
      </w:r>
    </w:p>
    <w:p w14:paraId="14DFBAD9" w14:textId="77777777" w:rsidR="0098090C" w:rsidRPr="00195E91" w:rsidRDefault="0098090C" w:rsidP="00BF76E0">
      <w:pPr>
        <w:pStyle w:val="Heading3"/>
      </w:pPr>
      <w:bookmarkStart w:id="689" w:name="_Toc57281033"/>
      <w:bookmarkStart w:id="690" w:name="_Toc57985903"/>
      <w:bookmarkStart w:id="691" w:name="_Toc58222276"/>
      <w:bookmarkStart w:id="692" w:name="_Toc196231504"/>
      <w:bookmarkStart w:id="693" w:name="_Toc197524547"/>
      <w:bookmarkStart w:id="694" w:name="_Toc197554041"/>
      <w:r w:rsidRPr="00195E91">
        <w:t>6.5.3</w:t>
      </w:r>
      <w:r w:rsidRPr="00195E91">
        <w:tab/>
        <w:t>Frame rate</w:t>
      </w:r>
      <w:bookmarkEnd w:id="689"/>
      <w:bookmarkEnd w:id="690"/>
      <w:bookmarkEnd w:id="691"/>
      <w:bookmarkEnd w:id="692"/>
      <w:bookmarkEnd w:id="693"/>
      <w:bookmarkEnd w:id="694"/>
    </w:p>
    <w:p w14:paraId="660FC80F" w14:textId="143F8EE1" w:rsidR="0098090C" w:rsidRPr="00195E91" w:rsidRDefault="00AD2C17" w:rsidP="0098090C">
      <w:r w:rsidRPr="00AD2C17">
        <w:t xml:space="preserve">Where ICT provides </w:t>
      </w:r>
      <w:r w:rsidR="00F0372B">
        <w:t>real-time</w:t>
      </w:r>
      <w:r w:rsidRPr="00AD2C17">
        <w:t xml:space="preserve"> bidirectional voice communication, and includes </w:t>
      </w:r>
      <w:r w:rsidR="00F0372B">
        <w:t>real-time</w:t>
      </w:r>
      <w:r w:rsidRPr="00AD2C17">
        <w:t xml:space="preserve"> bidirectional video communication</w:t>
      </w:r>
      <w:r w:rsidR="0098090C" w:rsidRPr="00195E91">
        <w:t>,</w:t>
      </w:r>
      <w:r>
        <w:br/>
      </w:r>
      <w:r w:rsidR="0098090C" w:rsidRPr="00195E91">
        <w:t>the ICT:</w:t>
      </w:r>
    </w:p>
    <w:p w14:paraId="067ACE41" w14:textId="05D55747" w:rsidR="0098090C" w:rsidRPr="00195E91" w:rsidRDefault="0098090C">
      <w:pPr>
        <w:pStyle w:val="BL"/>
        <w:numPr>
          <w:ilvl w:val="0"/>
          <w:numId w:val="19"/>
        </w:numPr>
      </w:pPr>
      <w:r w:rsidRPr="00195E91">
        <w:t xml:space="preserve">shall support a frame rate of at least </w:t>
      </w:r>
      <w:r w:rsidR="009C4C9F" w:rsidRPr="00195E91">
        <w:t xml:space="preserve">20 </w:t>
      </w:r>
      <w:r w:rsidR="00B03C6A">
        <w:t>F</w:t>
      </w:r>
      <w:r w:rsidR="00B03C6A" w:rsidRPr="00195E91">
        <w:t xml:space="preserve">rames </w:t>
      </w:r>
      <w:r w:rsidR="00B03C6A">
        <w:t>P</w:t>
      </w:r>
      <w:r w:rsidR="00B03C6A" w:rsidRPr="00195E91">
        <w:t xml:space="preserve">er </w:t>
      </w:r>
      <w:r w:rsidR="00B03C6A">
        <w:t>S</w:t>
      </w:r>
      <w:r w:rsidR="00B03C6A" w:rsidRPr="00195E91">
        <w:t xml:space="preserve">econd </w:t>
      </w:r>
      <w:r w:rsidRPr="00195E91">
        <w:t>(FPS);</w:t>
      </w:r>
    </w:p>
    <w:p w14:paraId="30474F2F" w14:textId="47180EF4" w:rsidR="0098090C" w:rsidRPr="00195E91" w:rsidRDefault="0098090C" w:rsidP="007B34A2">
      <w:pPr>
        <w:pStyle w:val="BL"/>
      </w:pPr>
      <w:r w:rsidRPr="00195E91">
        <w:t xml:space="preserve">should preferably support a frame rate of at least </w:t>
      </w:r>
      <w:r w:rsidR="009C4C9F" w:rsidRPr="00195E91">
        <w:t xml:space="preserve">30 </w:t>
      </w:r>
      <w:r w:rsidR="00B03C6A">
        <w:t>F</w:t>
      </w:r>
      <w:r w:rsidR="00B03C6A" w:rsidRPr="00195E91">
        <w:t xml:space="preserve">rames </w:t>
      </w:r>
      <w:r w:rsidR="00B03C6A">
        <w:t>P</w:t>
      </w:r>
      <w:r w:rsidR="00B03C6A" w:rsidRPr="00195E91">
        <w:t xml:space="preserve">er </w:t>
      </w:r>
      <w:r w:rsidR="00B03C6A">
        <w:t>S</w:t>
      </w:r>
      <w:r w:rsidR="00B03C6A" w:rsidRPr="00195E91">
        <w:t xml:space="preserve">econd </w:t>
      </w:r>
      <w:r w:rsidRPr="00195E91">
        <w:t>(FPS) with or without sign language in the video stream.</w:t>
      </w:r>
    </w:p>
    <w:p w14:paraId="3AB58110" w14:textId="77777777" w:rsidR="0098090C" w:rsidRPr="00195E91" w:rsidRDefault="0098090C" w:rsidP="00BF76E0">
      <w:pPr>
        <w:pStyle w:val="Heading3"/>
      </w:pPr>
      <w:bookmarkStart w:id="695" w:name="_Toc57281034"/>
      <w:bookmarkStart w:id="696" w:name="_Toc57985904"/>
      <w:bookmarkStart w:id="697" w:name="_Toc58222277"/>
      <w:bookmarkStart w:id="698" w:name="_Toc196231505"/>
      <w:bookmarkStart w:id="699" w:name="_Toc197524548"/>
      <w:bookmarkStart w:id="700" w:name="_Toc197554042"/>
      <w:r w:rsidRPr="00195E91">
        <w:t>6.5.4</w:t>
      </w:r>
      <w:r w:rsidRPr="00195E91">
        <w:tab/>
        <w:t>Synchronization between audio and video</w:t>
      </w:r>
      <w:bookmarkEnd w:id="695"/>
      <w:bookmarkEnd w:id="696"/>
      <w:bookmarkEnd w:id="697"/>
      <w:bookmarkEnd w:id="698"/>
      <w:bookmarkEnd w:id="699"/>
      <w:bookmarkEnd w:id="700"/>
    </w:p>
    <w:p w14:paraId="6025051F" w14:textId="34E0766A" w:rsidR="0098090C" w:rsidRPr="00195E91" w:rsidRDefault="00AD2C17" w:rsidP="0098090C">
      <w:r w:rsidRPr="00AD2C17">
        <w:t xml:space="preserve">Where ICT provides </w:t>
      </w:r>
      <w:r w:rsidR="00F0372B">
        <w:t>real-time</w:t>
      </w:r>
      <w:r w:rsidRPr="00AD2C17">
        <w:t xml:space="preserve"> bidirectional voice communication, and includes </w:t>
      </w:r>
      <w:r w:rsidR="00F0372B">
        <w:t>real-time</w:t>
      </w:r>
      <w:r w:rsidRPr="00AD2C17">
        <w:t xml:space="preserve"> bidirectional video communication</w:t>
      </w:r>
      <w:r w:rsidR="0098090C" w:rsidRPr="00195E91">
        <w:t>,</w:t>
      </w:r>
      <w:r>
        <w:br/>
      </w:r>
      <w:r w:rsidR="0098090C" w:rsidRPr="00195E91">
        <w:t xml:space="preserve">the ICT </w:t>
      </w:r>
      <w:r w:rsidR="009C4C9F" w:rsidRPr="00195E91">
        <w:t xml:space="preserve">shall </w:t>
      </w:r>
      <w:r w:rsidR="0098090C" w:rsidRPr="00195E91">
        <w:t xml:space="preserve">ensure </w:t>
      </w:r>
      <w:r w:rsidR="00516BB7">
        <w:t>that</w:t>
      </w:r>
      <w:r w:rsidR="00516BB7" w:rsidRPr="00516BB7">
        <w:t xml:space="preserve"> voice is received by the user </w:t>
      </w:r>
      <w:bookmarkStart w:id="701" w:name="_Hlk189229929"/>
      <w:r w:rsidR="00516BB7" w:rsidRPr="00516BB7">
        <w:t xml:space="preserve">not earlier than </w:t>
      </w:r>
      <w:r w:rsidR="00436ABA">
        <w:t>10</w:t>
      </w:r>
      <w:r w:rsidR="00F83617">
        <w:t>0</w:t>
      </w:r>
      <w:r w:rsidR="00516BB7" w:rsidRPr="00516BB7">
        <w:t xml:space="preserve"> ms before and not later than </w:t>
      </w:r>
      <w:r w:rsidR="00436ABA">
        <w:t>100</w:t>
      </w:r>
      <w:r w:rsidR="00516BB7" w:rsidRPr="00516BB7">
        <w:t xml:space="preserve"> ms</w:t>
      </w:r>
      <w:bookmarkEnd w:id="701"/>
      <w:r w:rsidR="00516BB7" w:rsidRPr="00516BB7">
        <w:t xml:space="preserve"> after the corresponding video is presented to the user</w:t>
      </w:r>
      <w:r w:rsidR="0098090C" w:rsidRPr="00195E91">
        <w:t>.</w:t>
      </w:r>
    </w:p>
    <w:p w14:paraId="44C88907" w14:textId="491F3F58" w:rsidR="00EA0FBE" w:rsidRPr="00195E91" w:rsidRDefault="00EA0FBE" w:rsidP="00AF4529">
      <w:pPr>
        <w:pStyle w:val="NO"/>
        <w:ind w:left="284" w:firstLine="0"/>
      </w:pPr>
      <w:r w:rsidRPr="00EA0FBE">
        <w:lastRenderedPageBreak/>
        <w:t>NOTE:</w:t>
      </w:r>
      <w:r w:rsidR="007B2772">
        <w:tab/>
      </w:r>
      <w:r w:rsidRPr="00EA0FBE">
        <w:t>Verification material and methods are described in ITU-T H-series Supplement 1</w:t>
      </w:r>
      <w:r w:rsidR="00610140">
        <w:t xml:space="preserve"> [</w:t>
      </w:r>
      <w:r w:rsidR="00610140">
        <w:fldChar w:fldCharType="begin"/>
      </w:r>
      <w:r w:rsidR="00610140">
        <w:instrText xml:space="preserve"> REF  REF_ITU_T_HSUP1 \h </w:instrText>
      </w:r>
      <w:r w:rsidR="00610140">
        <w:fldChar w:fldCharType="separate"/>
      </w:r>
      <w:r w:rsidR="00BE7026">
        <w:t>i.</w:t>
      </w:r>
      <w:r w:rsidR="00BE7026">
        <w:rPr>
          <w:noProof/>
        </w:rPr>
        <w:t>67</w:t>
      </w:r>
      <w:r w:rsidR="00610140">
        <w:fldChar w:fldCharType="end"/>
      </w:r>
      <w:r w:rsidR="00610140">
        <w:t>]</w:t>
      </w:r>
      <w:r w:rsidRPr="00EA0FBE">
        <w:t>, clause 6.</w:t>
      </w:r>
    </w:p>
    <w:p w14:paraId="6EAFE4B9" w14:textId="4B5C05E2" w:rsidR="008A799F" w:rsidRPr="00195E91" w:rsidRDefault="008A799F" w:rsidP="00AC6E4C">
      <w:pPr>
        <w:pStyle w:val="Heading3"/>
        <w:rPr>
          <w:lang w:bidi="en-US"/>
        </w:rPr>
      </w:pPr>
      <w:bookmarkStart w:id="702" w:name="_Toc57281035"/>
      <w:bookmarkStart w:id="703" w:name="_Toc57985905"/>
      <w:bookmarkStart w:id="704" w:name="_Toc58222278"/>
      <w:bookmarkStart w:id="705" w:name="_Toc196231506"/>
      <w:bookmarkStart w:id="706" w:name="_Toc197524549"/>
      <w:bookmarkStart w:id="707" w:name="_Toc197554043"/>
      <w:r w:rsidRPr="00195E91">
        <w:rPr>
          <w:lang w:bidi="en-US"/>
        </w:rPr>
        <w:t>6.5.5</w:t>
      </w:r>
      <w:r w:rsidR="005841F5" w:rsidRPr="00195E91">
        <w:rPr>
          <w:lang w:bidi="en-US"/>
        </w:rPr>
        <w:tab/>
      </w:r>
      <w:r w:rsidR="002B3FC6">
        <w:rPr>
          <w:lang w:bidi="en-US"/>
        </w:rPr>
        <w:t>I</w:t>
      </w:r>
      <w:r w:rsidRPr="00195E91">
        <w:rPr>
          <w:lang w:bidi="en-US"/>
        </w:rPr>
        <w:t>ndicator</w:t>
      </w:r>
      <w:r w:rsidR="00F03707" w:rsidRPr="00195E91">
        <w:rPr>
          <w:lang w:bidi="en-US"/>
        </w:rPr>
        <w:t xml:space="preserve"> of audio</w:t>
      </w:r>
      <w:r w:rsidR="000774EE" w:rsidRPr="00195E91">
        <w:rPr>
          <w:lang w:bidi="en-US"/>
        </w:rPr>
        <w:t xml:space="preserve"> with video</w:t>
      </w:r>
      <w:bookmarkEnd w:id="702"/>
      <w:bookmarkEnd w:id="703"/>
      <w:bookmarkEnd w:id="704"/>
      <w:bookmarkEnd w:id="705"/>
      <w:bookmarkEnd w:id="706"/>
      <w:bookmarkEnd w:id="707"/>
    </w:p>
    <w:p w14:paraId="43CF6563" w14:textId="6E0B731B" w:rsidR="008A799F" w:rsidRPr="00195E91" w:rsidRDefault="00AD2C17" w:rsidP="00AC6E4C">
      <w:pPr>
        <w:rPr>
          <w:lang w:bidi="en-US"/>
        </w:rPr>
      </w:pPr>
      <w:r w:rsidRPr="00AD2C17">
        <w:rPr>
          <w:lang w:bidi="en-US"/>
        </w:rPr>
        <w:t xml:space="preserve">Where ICT provides </w:t>
      </w:r>
      <w:r w:rsidR="00F0372B">
        <w:rPr>
          <w:lang w:bidi="en-US"/>
        </w:rPr>
        <w:t>real-time</w:t>
      </w:r>
      <w:r w:rsidRPr="00AD2C17">
        <w:rPr>
          <w:lang w:bidi="en-US"/>
        </w:rPr>
        <w:t xml:space="preserve"> bidirectional voice communication, and includes </w:t>
      </w:r>
      <w:r w:rsidR="00F0372B">
        <w:rPr>
          <w:lang w:bidi="en-US"/>
        </w:rPr>
        <w:t>real-time</w:t>
      </w:r>
      <w:r w:rsidRPr="00AD2C17">
        <w:rPr>
          <w:lang w:bidi="en-US"/>
        </w:rPr>
        <w:t xml:space="preserve"> bidirectional video communication</w:t>
      </w:r>
      <w:r w:rsidR="008A799F" w:rsidRPr="00195E91">
        <w:rPr>
          <w:lang w:bidi="en-US"/>
        </w:rPr>
        <w:t>,</w:t>
      </w:r>
      <w:r>
        <w:rPr>
          <w:lang w:bidi="en-US"/>
        </w:rPr>
        <w:br/>
      </w:r>
      <w:r w:rsidR="008A799F" w:rsidRPr="00195E91">
        <w:rPr>
          <w:lang w:bidi="en-US"/>
        </w:rPr>
        <w:t xml:space="preserve">the </w:t>
      </w:r>
      <w:r w:rsidR="008A799F" w:rsidRPr="00195E91">
        <w:t>ICT</w:t>
      </w:r>
      <w:r w:rsidR="008A799F" w:rsidRPr="00195E91">
        <w:rPr>
          <w:lang w:bidi="en-US"/>
        </w:rPr>
        <w:t xml:space="preserve"> </w:t>
      </w:r>
      <w:r w:rsidR="00F03707" w:rsidRPr="00195E91">
        <w:rPr>
          <w:lang w:bidi="en-US"/>
        </w:rPr>
        <w:t>shall provide a real</w:t>
      </w:r>
      <w:r w:rsidR="00C87987" w:rsidRPr="00195E91">
        <w:rPr>
          <w:lang w:bidi="en-US"/>
        </w:rPr>
        <w:t>-</w:t>
      </w:r>
      <w:r w:rsidR="00F03707" w:rsidRPr="00195E91">
        <w:rPr>
          <w:lang w:bidi="en-US"/>
        </w:rPr>
        <w:t>time indicator of audio activity</w:t>
      </w:r>
      <w:r w:rsidR="008A799F" w:rsidRPr="00195E91">
        <w:rPr>
          <w:lang w:bidi="en-US"/>
        </w:rPr>
        <w:t>.</w:t>
      </w:r>
    </w:p>
    <w:p w14:paraId="546B7D09" w14:textId="6F315F18" w:rsidR="00F03707" w:rsidRPr="00195E91" w:rsidRDefault="001C5C0D" w:rsidP="00AC6E4C">
      <w:pPr>
        <w:pStyle w:val="NO"/>
      </w:pPr>
      <w:r>
        <w:rPr>
          <w:caps/>
        </w:rPr>
        <w:t>Note</w:t>
      </w:r>
      <w:r w:rsidR="00030C68" w:rsidRPr="00195E91">
        <w:t xml:space="preserve"> 1</w:t>
      </w:r>
      <w:r w:rsidR="00F03707" w:rsidRPr="00195E91">
        <w:t>:</w:t>
      </w:r>
      <w:r w:rsidR="00F03707" w:rsidRPr="00195E91">
        <w:tab/>
      </w:r>
      <w:r w:rsidR="00E56532" w:rsidRPr="00195E91">
        <w:t>The indicator may be a simple visual dot, or other type of on/off indicator, that flickers to reflect audio activity.</w:t>
      </w:r>
    </w:p>
    <w:p w14:paraId="78DF7B7C" w14:textId="541A0298" w:rsidR="00030C68" w:rsidRPr="00195E91" w:rsidRDefault="001C5C0D" w:rsidP="00AC6E4C">
      <w:pPr>
        <w:pStyle w:val="NO"/>
      </w:pPr>
      <w:r>
        <w:rPr>
          <w:caps/>
        </w:rPr>
        <w:t>Note</w:t>
      </w:r>
      <w:r w:rsidR="00030C68" w:rsidRPr="00195E91">
        <w:t xml:space="preserve"> 2:</w:t>
      </w:r>
      <w:r w:rsidR="00030C68" w:rsidRPr="00195E91">
        <w:tab/>
        <w:t>Without this indication a person who lacks the ability to hear does not know when someone is talking</w:t>
      </w:r>
      <w:r w:rsidR="00BF2507" w:rsidRPr="00195E91">
        <w:t>.</w:t>
      </w:r>
    </w:p>
    <w:p w14:paraId="2637C76E" w14:textId="502FFB0A" w:rsidR="00E56532" w:rsidRPr="00195E91" w:rsidRDefault="00E56532" w:rsidP="00E56532">
      <w:pPr>
        <w:pStyle w:val="Heading3"/>
        <w:rPr>
          <w:lang w:bidi="en-US"/>
        </w:rPr>
      </w:pPr>
      <w:bookmarkStart w:id="708" w:name="_Toc57281036"/>
      <w:bookmarkStart w:id="709" w:name="_Toc57985906"/>
      <w:bookmarkStart w:id="710" w:name="_Toc58222279"/>
      <w:bookmarkStart w:id="711" w:name="_Toc196231507"/>
      <w:bookmarkStart w:id="712" w:name="_Toc197524550"/>
      <w:bookmarkStart w:id="713" w:name="_Toc197554044"/>
      <w:r w:rsidRPr="00195E91">
        <w:rPr>
          <w:lang w:bidi="en-US"/>
        </w:rPr>
        <w:t>6.5.6</w:t>
      </w:r>
      <w:r w:rsidR="005841F5" w:rsidRPr="00195E91">
        <w:rPr>
          <w:lang w:bidi="en-US"/>
        </w:rPr>
        <w:tab/>
      </w:r>
      <w:r w:rsidRPr="00195E91">
        <w:rPr>
          <w:lang w:bidi="en-US"/>
        </w:rPr>
        <w:t>Speaker identification</w:t>
      </w:r>
      <w:r w:rsidR="006E0BEF" w:rsidRPr="00195E91">
        <w:rPr>
          <w:lang w:bidi="en-US"/>
        </w:rPr>
        <w:t xml:space="preserve"> </w:t>
      </w:r>
      <w:r w:rsidR="000774EE" w:rsidRPr="00195E91">
        <w:rPr>
          <w:lang w:bidi="en-US"/>
        </w:rPr>
        <w:t>with video (sign language) communication</w:t>
      </w:r>
      <w:bookmarkEnd w:id="708"/>
      <w:bookmarkEnd w:id="709"/>
      <w:bookmarkEnd w:id="710"/>
      <w:bookmarkEnd w:id="711"/>
      <w:bookmarkEnd w:id="712"/>
      <w:bookmarkEnd w:id="713"/>
    </w:p>
    <w:p w14:paraId="44EA9590" w14:textId="082F099C" w:rsidR="00E56532" w:rsidRPr="00195E91" w:rsidRDefault="00AD2C17" w:rsidP="00E56532">
      <w:pPr>
        <w:rPr>
          <w:lang w:bidi="en-US"/>
        </w:rPr>
      </w:pPr>
      <w:r w:rsidRPr="00AD2C17">
        <w:rPr>
          <w:lang w:bidi="en-US"/>
        </w:rPr>
        <w:t xml:space="preserve">Where ICT provides </w:t>
      </w:r>
      <w:r w:rsidR="00F0372B">
        <w:rPr>
          <w:lang w:bidi="en-US"/>
        </w:rPr>
        <w:t>real-time</w:t>
      </w:r>
      <w:r w:rsidRPr="00AD2C17">
        <w:rPr>
          <w:lang w:bidi="en-US"/>
        </w:rPr>
        <w:t xml:space="preserve"> bidirectional voice communication, and includes </w:t>
      </w:r>
      <w:r w:rsidR="00F0372B">
        <w:rPr>
          <w:lang w:bidi="en-US"/>
        </w:rPr>
        <w:t>real-time</w:t>
      </w:r>
      <w:r w:rsidRPr="00AD2C17">
        <w:rPr>
          <w:lang w:bidi="en-US"/>
        </w:rPr>
        <w:t xml:space="preserve"> bidirectional video communication, and provides speaker identification for voice users</w:t>
      </w:r>
      <w:r w:rsidR="00E56532" w:rsidRPr="00195E91">
        <w:rPr>
          <w:lang w:bidi="en-US"/>
        </w:rPr>
        <w:t>,</w:t>
      </w:r>
      <w:r>
        <w:rPr>
          <w:lang w:bidi="en-US"/>
        </w:rPr>
        <w:br/>
      </w:r>
      <w:r w:rsidR="006B4F58">
        <w:rPr>
          <w:lang w:bidi="en-US"/>
        </w:rPr>
        <w:t>the ICT</w:t>
      </w:r>
      <w:r w:rsidR="006B4F58" w:rsidRPr="00195E91">
        <w:rPr>
          <w:lang w:bidi="en-US"/>
        </w:rPr>
        <w:t xml:space="preserve"> </w:t>
      </w:r>
      <w:r w:rsidR="00E56532" w:rsidRPr="00195E91">
        <w:rPr>
          <w:lang w:bidi="en-US"/>
        </w:rPr>
        <w:t xml:space="preserve">shall provide </w:t>
      </w:r>
      <w:r w:rsidR="000774EE" w:rsidRPr="00195E91">
        <w:rPr>
          <w:lang w:bidi="en-US"/>
        </w:rPr>
        <w:t xml:space="preserve">a means for </w:t>
      </w:r>
      <w:r w:rsidR="00E56532" w:rsidRPr="00195E91">
        <w:rPr>
          <w:lang w:bidi="en-US"/>
        </w:rPr>
        <w:t xml:space="preserve">speaker </w:t>
      </w:r>
      <w:r w:rsidR="00525A82" w:rsidRPr="00195E91">
        <w:rPr>
          <w:lang w:bidi="en-US"/>
        </w:rPr>
        <w:t>identification</w:t>
      </w:r>
      <w:r w:rsidR="006E0BEF" w:rsidRPr="00195E91">
        <w:rPr>
          <w:lang w:bidi="en-US"/>
        </w:rPr>
        <w:t xml:space="preserve"> </w:t>
      </w:r>
      <w:r w:rsidR="000774EE" w:rsidRPr="00195E91">
        <w:rPr>
          <w:lang w:bidi="en-US"/>
        </w:rPr>
        <w:t>for real-time</w:t>
      </w:r>
      <w:r w:rsidR="00E95891" w:rsidRPr="00195E91">
        <w:rPr>
          <w:lang w:bidi="en-US"/>
        </w:rPr>
        <w:t xml:space="preserve"> signing and</w:t>
      </w:r>
      <w:r w:rsidR="006E0BEF" w:rsidRPr="00195E91">
        <w:rPr>
          <w:lang w:bidi="en-US"/>
        </w:rPr>
        <w:t xml:space="preserve"> sign language users</w:t>
      </w:r>
      <w:r w:rsidR="00213EF5" w:rsidRPr="00195E91">
        <w:rPr>
          <w:lang w:bidi="en-US"/>
        </w:rPr>
        <w:t xml:space="preserve"> </w:t>
      </w:r>
      <w:r w:rsidR="000774EE" w:rsidRPr="00195E91">
        <w:rPr>
          <w:lang w:bidi="en-US"/>
        </w:rPr>
        <w:t>once</w:t>
      </w:r>
      <w:r w:rsidR="00213EF5" w:rsidRPr="00195E91">
        <w:rPr>
          <w:lang w:bidi="en-US"/>
        </w:rPr>
        <w:t xml:space="preserve"> the start of signing has been indicated</w:t>
      </w:r>
      <w:r w:rsidR="00525A82" w:rsidRPr="00195E91">
        <w:rPr>
          <w:lang w:bidi="en-US"/>
        </w:rPr>
        <w:t>.</w:t>
      </w:r>
    </w:p>
    <w:p w14:paraId="6430263C" w14:textId="32A436DA" w:rsidR="00E56532" w:rsidRPr="00195E91" w:rsidRDefault="001C5C0D" w:rsidP="00AC6E4C">
      <w:pPr>
        <w:pStyle w:val="NO"/>
      </w:pPr>
      <w:r>
        <w:rPr>
          <w:caps/>
        </w:rPr>
        <w:t>Note</w:t>
      </w:r>
      <w:r w:rsidR="00213EF5" w:rsidRPr="00195E91">
        <w:t xml:space="preserve"> 1</w:t>
      </w:r>
      <w:r w:rsidR="00E56532" w:rsidRPr="00195E91">
        <w:t>:</w:t>
      </w:r>
      <w:r w:rsidR="00E56532" w:rsidRPr="00195E91">
        <w:tab/>
      </w:r>
      <w:r w:rsidR="00525A82" w:rsidRPr="00195E91">
        <w:t>The speaker ID can be in the same location as for voice users for multiparty</w:t>
      </w:r>
      <w:r w:rsidR="00486730">
        <w:t xml:space="preserve"> communication session</w:t>
      </w:r>
      <w:r w:rsidR="00525A82" w:rsidRPr="00195E91">
        <w:t>s.</w:t>
      </w:r>
    </w:p>
    <w:p w14:paraId="114462D3" w14:textId="60D92548" w:rsidR="00213EF5" w:rsidRPr="00195E91" w:rsidRDefault="001C5C0D" w:rsidP="00AC6E4C">
      <w:pPr>
        <w:pStyle w:val="NO"/>
      </w:pPr>
      <w:r>
        <w:rPr>
          <w:caps/>
        </w:rPr>
        <w:t>Note</w:t>
      </w:r>
      <w:r w:rsidR="00213EF5" w:rsidRPr="00195E91">
        <w:t xml:space="preserve"> 2:</w:t>
      </w:r>
      <w:r w:rsidR="00213EF5" w:rsidRPr="00195E91">
        <w:tab/>
      </w:r>
      <w:r w:rsidR="00C80E3D" w:rsidRPr="00195E91">
        <w:t>This mechanism might be triggered manually by a user, or automatically where this is technically achievable.</w:t>
      </w:r>
    </w:p>
    <w:p w14:paraId="07426CF4" w14:textId="0D2658DD" w:rsidR="0098090C" w:rsidRPr="00195E91" w:rsidRDefault="0098090C" w:rsidP="00BF76E0">
      <w:pPr>
        <w:pStyle w:val="Heading2"/>
        <w:rPr>
          <w:lang w:bidi="en-US"/>
        </w:rPr>
      </w:pPr>
      <w:bookmarkStart w:id="714" w:name="_Toc57281037"/>
      <w:bookmarkStart w:id="715" w:name="_Toc57985907"/>
      <w:bookmarkStart w:id="716" w:name="_Toc58222280"/>
      <w:bookmarkStart w:id="717" w:name="_Toc196231508"/>
      <w:bookmarkStart w:id="718" w:name="_Toc197524551"/>
      <w:bookmarkStart w:id="719" w:name="_Toc197554045"/>
      <w:r w:rsidRPr="00195E91">
        <w:rPr>
          <w:lang w:bidi="en-US"/>
        </w:rPr>
        <w:t>6.6</w:t>
      </w:r>
      <w:r w:rsidRPr="00195E91">
        <w:rPr>
          <w:lang w:bidi="en-US"/>
        </w:rPr>
        <w:tab/>
      </w:r>
      <w:bookmarkStart w:id="720" w:name="_Hlk189325857"/>
      <w:r w:rsidRPr="00195E91">
        <w:rPr>
          <w:lang w:bidi="en-US"/>
        </w:rPr>
        <w:t>Alternatives to video-based services</w:t>
      </w:r>
      <w:bookmarkEnd w:id="714"/>
      <w:bookmarkEnd w:id="715"/>
      <w:bookmarkEnd w:id="716"/>
      <w:r w:rsidR="00530983">
        <w:rPr>
          <w:lang w:bidi="en-US"/>
        </w:rPr>
        <w:t xml:space="preserve"> (</w:t>
      </w:r>
      <w:r w:rsidR="00BE4188">
        <w:t>recommendation</w:t>
      </w:r>
      <w:r w:rsidR="00530983">
        <w:rPr>
          <w:lang w:bidi="en-US"/>
        </w:rPr>
        <w:t>)</w:t>
      </w:r>
      <w:bookmarkEnd w:id="717"/>
      <w:bookmarkEnd w:id="718"/>
      <w:bookmarkEnd w:id="719"/>
      <w:bookmarkEnd w:id="720"/>
    </w:p>
    <w:p w14:paraId="1A5A7554" w14:textId="2C2D5305" w:rsidR="0098090C" w:rsidRPr="00195E91" w:rsidRDefault="00AD2C17" w:rsidP="0098090C">
      <w:pPr>
        <w:keepLines/>
      </w:pPr>
      <w:r w:rsidRPr="00AD2C17">
        <w:t xml:space="preserve">Where ICT provides </w:t>
      </w:r>
      <w:r w:rsidR="00F0372B">
        <w:t>real-time</w:t>
      </w:r>
      <w:r w:rsidRPr="00AD2C17">
        <w:t xml:space="preserve"> bidirectional voice communication, and includes </w:t>
      </w:r>
      <w:r w:rsidR="00F0372B">
        <w:t>real-time</w:t>
      </w:r>
      <w:r w:rsidRPr="00AD2C17">
        <w:t xml:space="preserve"> bidirectional video communication, and provides answering machine, auto attendant or interactive response facilities</w:t>
      </w:r>
      <w:r w:rsidR="0098090C" w:rsidRPr="00195E91">
        <w:t>,</w:t>
      </w:r>
      <w:r>
        <w:br/>
      </w:r>
      <w:r w:rsidR="0098090C" w:rsidRPr="00195E91">
        <w:t>the ICT should offer users a means to access the information and carry out the tasks related to these facilities:</w:t>
      </w:r>
    </w:p>
    <w:p w14:paraId="1B53E332" w14:textId="77777777" w:rsidR="0098090C" w:rsidRPr="00195E91" w:rsidRDefault="0098090C">
      <w:pPr>
        <w:pStyle w:val="BL"/>
        <w:numPr>
          <w:ilvl w:val="0"/>
          <w:numId w:val="20"/>
        </w:numPr>
      </w:pPr>
      <w:r w:rsidRPr="00195E91">
        <w:t>for audible information, without the use of hearing;</w:t>
      </w:r>
    </w:p>
    <w:p w14:paraId="7C3FBA2B" w14:textId="77777777" w:rsidR="0098090C" w:rsidRPr="00195E91" w:rsidRDefault="0098090C">
      <w:pPr>
        <w:pStyle w:val="BL"/>
        <w:numPr>
          <w:ilvl w:val="0"/>
          <w:numId w:val="20"/>
        </w:numPr>
      </w:pPr>
      <w:r w:rsidRPr="00195E91">
        <w:t>for spoken commands, without the use of speech;</w:t>
      </w:r>
    </w:p>
    <w:p w14:paraId="38AFC975" w14:textId="77777777" w:rsidR="000F1E06" w:rsidRPr="00195E91" w:rsidRDefault="0098090C" w:rsidP="000F1E06">
      <w:pPr>
        <w:pStyle w:val="BL"/>
      </w:pPr>
      <w:r w:rsidRPr="00195E91">
        <w:t>for visual information, without the use of vision.</w:t>
      </w:r>
    </w:p>
    <w:p w14:paraId="29B6CB4C" w14:textId="0650A2B7" w:rsidR="009C4C9F" w:rsidRDefault="001C5C0D" w:rsidP="000F1E06">
      <w:pPr>
        <w:pStyle w:val="NO"/>
      </w:pPr>
      <w:r>
        <w:rPr>
          <w:caps/>
        </w:rPr>
        <w:t>Note</w:t>
      </w:r>
      <w:r w:rsidR="0098090C" w:rsidRPr="00195E91">
        <w:t>:</w:t>
      </w:r>
      <w:r w:rsidR="0098090C" w:rsidRPr="00195E91">
        <w:tab/>
        <w:t xml:space="preserve">Solutions capable of generating real-time </w:t>
      </w:r>
      <w:r w:rsidR="00B60DF8">
        <w:t>subtitle</w:t>
      </w:r>
      <w:r w:rsidR="0098090C" w:rsidRPr="00195E91">
        <w:t xml:space="preserve">s or handling </w:t>
      </w:r>
      <w:r w:rsidR="00880F67" w:rsidRPr="00195E91">
        <w:t>RTT</w:t>
      </w:r>
      <w:r w:rsidR="0098090C" w:rsidRPr="00195E91">
        <w:t xml:space="preserve"> could satisfy the above requirement.</w:t>
      </w:r>
    </w:p>
    <w:p w14:paraId="131B2678" w14:textId="77777777" w:rsidR="00E3349E" w:rsidRDefault="00DB0263">
      <w:pPr>
        <w:pStyle w:val="Heading2"/>
      </w:pPr>
      <w:bookmarkStart w:id="721" w:name="_Toc197524552"/>
      <w:bookmarkStart w:id="722" w:name="_Toc197554046"/>
      <w:bookmarkStart w:id="723" w:name="_Toc196231509"/>
      <w:r>
        <w:t>6.7</w:t>
      </w:r>
      <w:r>
        <w:tab/>
      </w:r>
      <w:r w:rsidR="00E3349E">
        <w:t>Total conversation</w:t>
      </w:r>
      <w:bookmarkEnd w:id="721"/>
      <w:bookmarkEnd w:id="722"/>
    </w:p>
    <w:p w14:paraId="6AE963F0" w14:textId="4A0C6090" w:rsidR="00DB0263" w:rsidRDefault="00E3349E" w:rsidP="00AF4529">
      <w:pPr>
        <w:pStyle w:val="Heading3"/>
      </w:pPr>
      <w:bookmarkStart w:id="724" w:name="_Toc197524553"/>
      <w:bookmarkStart w:id="725" w:name="_Toc197554047"/>
      <w:r>
        <w:t>6.7.1</w:t>
      </w:r>
      <w:r>
        <w:tab/>
      </w:r>
      <w:r w:rsidR="00DB0263">
        <w:t>Total conversation provision</w:t>
      </w:r>
      <w:bookmarkEnd w:id="723"/>
      <w:bookmarkEnd w:id="724"/>
      <w:bookmarkEnd w:id="725"/>
    </w:p>
    <w:p w14:paraId="5D848585" w14:textId="3B74CCDB" w:rsidR="00DB0263" w:rsidRDefault="00DB0263">
      <w:r>
        <w:t xml:space="preserve">Where ICT provides </w:t>
      </w:r>
      <w:r w:rsidR="00F0372B">
        <w:t>real-time</w:t>
      </w:r>
      <w:r>
        <w:t xml:space="preserve"> bidirectional voice communication, and includes </w:t>
      </w:r>
      <w:r w:rsidR="00F0372B">
        <w:t>real-time</w:t>
      </w:r>
      <w:r>
        <w:t xml:space="preserve"> bidirectional video functionality,</w:t>
      </w:r>
      <w:r>
        <w:br/>
        <w:t xml:space="preserve">the ICT shall provide total conversation by also including RTT capability that conforms to the requirements of </w:t>
      </w:r>
      <w:hyperlink w:anchor="_6.2_Real-Time_Text" w:history="1">
        <w:r w:rsidRPr="00DB0263">
          <w:rPr>
            <w:rStyle w:val="Hyperlink"/>
          </w:rPr>
          <w:t>clause 6.2</w:t>
        </w:r>
      </w:hyperlink>
      <w:r>
        <w:t xml:space="preserve">, voice that conforms to </w:t>
      </w:r>
      <w:hyperlink w:anchor="_6.1_Audio_bandwidth" w:history="1">
        <w:r w:rsidRPr="00DB0263">
          <w:rPr>
            <w:rStyle w:val="Hyperlink"/>
          </w:rPr>
          <w:t>clause 6.1</w:t>
        </w:r>
      </w:hyperlink>
      <w:r>
        <w:t xml:space="preserve">, and video that conforms to </w:t>
      </w:r>
      <w:hyperlink w:anchor="_6.5_Video_communication" w:history="1">
        <w:r w:rsidRPr="00DB0263">
          <w:rPr>
            <w:rStyle w:val="Hyperlink"/>
          </w:rPr>
          <w:t>clause 6.5</w:t>
        </w:r>
      </w:hyperlink>
      <w:r w:rsidR="00A75133">
        <w:t xml:space="preserve">, conforming also to clauses </w:t>
      </w:r>
      <w:hyperlink w:anchor="_6.3_Caller_ID" w:history="1">
        <w:r w:rsidR="00A75133" w:rsidRPr="00A75133">
          <w:rPr>
            <w:rStyle w:val="Hyperlink"/>
          </w:rPr>
          <w:t>6.3</w:t>
        </w:r>
      </w:hyperlink>
      <w:r w:rsidR="00A75133">
        <w:t xml:space="preserve"> and </w:t>
      </w:r>
      <w:hyperlink w:anchor="_6.4_Alternatives_to" w:history="1">
        <w:r w:rsidR="00A75133" w:rsidRPr="00A75133">
          <w:rPr>
            <w:rStyle w:val="Hyperlink"/>
          </w:rPr>
          <w:t>6.4</w:t>
        </w:r>
      </w:hyperlink>
      <w:r>
        <w:t>.</w:t>
      </w:r>
    </w:p>
    <w:p w14:paraId="3843EAB1" w14:textId="738DB239" w:rsidR="00A75133" w:rsidRDefault="00A75133" w:rsidP="00AF4529">
      <w:pPr>
        <w:pStyle w:val="Heading3"/>
      </w:pPr>
      <w:bookmarkStart w:id="726" w:name="_Toc197524554"/>
      <w:bookmarkStart w:id="727" w:name="_Toc197554048"/>
      <w:r>
        <w:t>6.7.2</w:t>
      </w:r>
      <w:r>
        <w:tab/>
      </w:r>
      <w:r w:rsidRPr="00A75133">
        <w:t>Total conversation interoperability</w:t>
      </w:r>
      <w:bookmarkEnd w:id="726"/>
      <w:bookmarkEnd w:id="727"/>
    </w:p>
    <w:p w14:paraId="4D7DDE7A" w14:textId="49D56E93" w:rsidR="00A75133" w:rsidRDefault="00A75133" w:rsidP="00A75133">
      <w:r>
        <w:t>Where ICT provides functionality that allows real-time bidirectional voice communication, including real-time bidirectional video functionality, and connects to another provider’s ICT that allows real-time bidirectional voice communication, including real-time bidirectional video functionality,</w:t>
      </w:r>
      <w:r>
        <w:br/>
        <w:t>the ICT’s documentation shall contain information on the main specifications by which video is implemented in a manner that allows the video on the ICT to interoperate with the other provider's ICT that the ICT interoperates with for voice and video, using one of the following options:</w:t>
      </w:r>
    </w:p>
    <w:p w14:paraId="452AE0F9" w14:textId="77D5380C" w:rsidR="00A75133" w:rsidRDefault="00A75133" w:rsidP="00AF4529">
      <w:pPr>
        <w:pStyle w:val="BL"/>
        <w:numPr>
          <w:ilvl w:val="0"/>
          <w:numId w:val="81"/>
        </w:numPr>
      </w:pPr>
      <w:r>
        <w:lastRenderedPageBreak/>
        <w:t>Any set of specifications for video communication that would fulfil the total conversation requirements in the present document that is mutually agreed upon between providers of the ICT and the providers of any other ICT with which the ICT interoperates for real-time bidirectional voice and video communication.</w:t>
      </w:r>
    </w:p>
    <w:p w14:paraId="2B368850" w14:textId="1152FFD1" w:rsidR="00A75133" w:rsidRPr="00195E91" w:rsidRDefault="00A75133" w:rsidP="00AF4529">
      <w:pPr>
        <w:pStyle w:val="BL"/>
      </w:pPr>
      <w:r>
        <w:t>ITU-T Recommendation H.264 [</w:t>
      </w:r>
      <w:r w:rsidR="00717743">
        <w:fldChar w:fldCharType="begin"/>
      </w:r>
      <w:r w:rsidR="00717743">
        <w:instrText xml:space="preserve"> REF  REF_ITU_TH264 \h </w:instrText>
      </w:r>
      <w:r w:rsidR="00717743">
        <w:fldChar w:fldCharType="separate"/>
      </w:r>
      <w:r w:rsidR="00BE7026">
        <w:t>i.</w:t>
      </w:r>
      <w:r w:rsidR="00BE7026">
        <w:rPr>
          <w:noProof/>
        </w:rPr>
        <w:t>76</w:t>
      </w:r>
      <w:r w:rsidR="00717743">
        <w:fldChar w:fldCharType="end"/>
      </w:r>
      <w:r>
        <w:t>] at least version 10 and at least constrained baseline level 3 for functions including coding and presentation, and/or, where codec negotiation is implemented, ITU-T Recommendation H.265 [</w:t>
      </w:r>
      <w:r w:rsidR="00717743">
        <w:fldChar w:fldCharType="begin"/>
      </w:r>
      <w:r w:rsidR="00717743">
        <w:instrText xml:space="preserve"> REF  REF_ITU_TH265 \h </w:instrText>
      </w:r>
      <w:r w:rsidR="00717743">
        <w:fldChar w:fldCharType="separate"/>
      </w:r>
      <w:r w:rsidR="00BE7026">
        <w:t>i.</w:t>
      </w:r>
      <w:r w:rsidR="00BE7026">
        <w:rPr>
          <w:noProof/>
        </w:rPr>
        <w:t>77</w:t>
      </w:r>
      <w:r w:rsidR="00717743">
        <w:fldChar w:fldCharType="end"/>
      </w:r>
      <w:r>
        <w:t>] and IETF RFC 6386</w:t>
      </w:r>
      <w:r w:rsidR="00BF4962">
        <w:t xml:space="preserve"> VP8</w:t>
      </w:r>
      <w:r>
        <w:t xml:space="preserve"> [</w:t>
      </w:r>
      <w:r w:rsidR="00717743">
        <w:fldChar w:fldCharType="begin"/>
      </w:r>
      <w:r w:rsidR="00717743">
        <w:instrText xml:space="preserve"> REF  REF_IETFRFC6386 \h </w:instrText>
      </w:r>
      <w:r w:rsidR="00717743">
        <w:fldChar w:fldCharType="separate"/>
      </w:r>
      <w:r w:rsidR="00BE7026">
        <w:t>i.</w:t>
      </w:r>
      <w:r w:rsidR="00BE7026">
        <w:rPr>
          <w:noProof/>
        </w:rPr>
        <w:t>78</w:t>
      </w:r>
      <w:r w:rsidR="00717743">
        <w:fldChar w:fldCharType="end"/>
      </w:r>
      <w:r>
        <w:t>] to avoid transcoding.</w:t>
      </w:r>
    </w:p>
    <w:p w14:paraId="3218F640" w14:textId="77777777" w:rsidR="0098090C" w:rsidRPr="00195E91" w:rsidRDefault="0098090C" w:rsidP="00A45BD9">
      <w:pPr>
        <w:pStyle w:val="Heading1"/>
        <w:pageBreakBefore/>
      </w:pPr>
      <w:bookmarkStart w:id="728" w:name="_Toc57281038"/>
      <w:bookmarkStart w:id="729" w:name="_Toc57985908"/>
      <w:bookmarkStart w:id="730" w:name="_Toc58222281"/>
      <w:bookmarkStart w:id="731" w:name="_Toc196231510"/>
      <w:bookmarkStart w:id="732" w:name="_Toc197524555"/>
      <w:bookmarkStart w:id="733" w:name="_Toc197554049"/>
      <w:r w:rsidRPr="00195E91">
        <w:lastRenderedPageBreak/>
        <w:t>7</w:t>
      </w:r>
      <w:r w:rsidRPr="00195E91">
        <w:tab/>
        <w:t>ICT with video capabilities</w:t>
      </w:r>
      <w:bookmarkEnd w:id="728"/>
      <w:bookmarkEnd w:id="729"/>
      <w:bookmarkEnd w:id="730"/>
      <w:bookmarkEnd w:id="731"/>
      <w:bookmarkEnd w:id="732"/>
      <w:bookmarkEnd w:id="733"/>
    </w:p>
    <w:p w14:paraId="02ABD4F0" w14:textId="49E56D7E" w:rsidR="0098090C" w:rsidRPr="00195E91" w:rsidRDefault="0098090C" w:rsidP="00BF76E0">
      <w:pPr>
        <w:pStyle w:val="Heading2"/>
      </w:pPr>
      <w:bookmarkStart w:id="734" w:name="_Toc57281039"/>
      <w:bookmarkStart w:id="735" w:name="_Toc57985909"/>
      <w:bookmarkStart w:id="736" w:name="_Toc58222282"/>
      <w:bookmarkStart w:id="737" w:name="_Toc196231511"/>
      <w:bookmarkStart w:id="738" w:name="_Toc197524556"/>
      <w:bookmarkStart w:id="739" w:name="_Toc197554050"/>
      <w:r w:rsidRPr="00195E91">
        <w:t>7.1</w:t>
      </w:r>
      <w:r w:rsidRPr="00195E91">
        <w:tab/>
      </w:r>
      <w:r w:rsidR="00B60DF8">
        <w:t>Subtitle</w:t>
      </w:r>
      <w:r w:rsidRPr="00195E91">
        <w:t xml:space="preserve"> processing technology</w:t>
      </w:r>
      <w:bookmarkEnd w:id="734"/>
      <w:bookmarkEnd w:id="735"/>
      <w:bookmarkEnd w:id="736"/>
      <w:bookmarkEnd w:id="737"/>
      <w:bookmarkEnd w:id="738"/>
      <w:bookmarkEnd w:id="739"/>
    </w:p>
    <w:p w14:paraId="1514ACF1" w14:textId="4AFA7098" w:rsidR="0098090C" w:rsidRPr="00195E91" w:rsidRDefault="0098090C" w:rsidP="00BF76E0">
      <w:pPr>
        <w:pStyle w:val="Heading3"/>
      </w:pPr>
      <w:bookmarkStart w:id="740" w:name="_7.1.1_Captioning_playback"/>
      <w:bookmarkStart w:id="741" w:name="_Toc57281040"/>
      <w:bookmarkStart w:id="742" w:name="_Toc57985910"/>
      <w:bookmarkStart w:id="743" w:name="_Toc58222283"/>
      <w:bookmarkStart w:id="744" w:name="_Toc196231512"/>
      <w:bookmarkStart w:id="745" w:name="_Toc197524557"/>
      <w:bookmarkStart w:id="746" w:name="_Toc197554051"/>
      <w:bookmarkEnd w:id="740"/>
      <w:r w:rsidRPr="00195E91">
        <w:t>7.1.1</w:t>
      </w:r>
      <w:r w:rsidRPr="00195E91">
        <w:tab/>
      </w:r>
      <w:r w:rsidR="00B60DF8">
        <w:t>Subtitl</w:t>
      </w:r>
      <w:r w:rsidR="008761B7">
        <w:t>e</w:t>
      </w:r>
      <w:r w:rsidRPr="00195E91">
        <w:t xml:space="preserve"> playback</w:t>
      </w:r>
      <w:bookmarkEnd w:id="741"/>
      <w:bookmarkEnd w:id="742"/>
      <w:bookmarkEnd w:id="743"/>
      <w:bookmarkEnd w:id="744"/>
      <w:bookmarkEnd w:id="745"/>
      <w:bookmarkEnd w:id="746"/>
    </w:p>
    <w:p w14:paraId="553B6468" w14:textId="23C2AB6A" w:rsidR="0098090C" w:rsidRPr="00195E91" w:rsidRDefault="0098090C" w:rsidP="0098090C">
      <w:r w:rsidRPr="00195E91">
        <w:t>Where ICT displays video with synchronized audio,</w:t>
      </w:r>
      <w:r w:rsidR="00A616AE">
        <w:br/>
      </w:r>
      <w:r w:rsidR="006C1C21">
        <w:t>the ICT</w:t>
      </w:r>
      <w:r w:rsidR="006C1C21" w:rsidRPr="00195E91">
        <w:t xml:space="preserve"> </w:t>
      </w:r>
      <w:r w:rsidRPr="00195E91">
        <w:t xml:space="preserve">shall </w:t>
      </w:r>
      <w:r w:rsidR="000E3C9E" w:rsidRPr="00195E91">
        <w:t xml:space="preserve">have a mode of operation </w:t>
      </w:r>
      <w:r w:rsidRPr="00195E91">
        <w:t xml:space="preserve">to display the available </w:t>
      </w:r>
      <w:hyperlink w:anchor="caption" w:history="1">
        <w:r w:rsidR="00B60DF8">
          <w:rPr>
            <w:rStyle w:val="Hyperlink"/>
          </w:rPr>
          <w:t>subtitle</w:t>
        </w:r>
        <w:r w:rsidR="00CE7F73" w:rsidRPr="00F906E3">
          <w:rPr>
            <w:rStyle w:val="Hyperlink"/>
          </w:rPr>
          <w:t>s</w:t>
        </w:r>
      </w:hyperlink>
      <w:r w:rsidRPr="00195E91">
        <w:t xml:space="preserve">. Where closed </w:t>
      </w:r>
      <w:r w:rsidR="00B60DF8">
        <w:t>subtitle</w:t>
      </w:r>
      <w:r w:rsidRPr="00195E91">
        <w:t xml:space="preserve">s are provided </w:t>
      </w:r>
      <w:r w:rsidR="000E3C9E" w:rsidRPr="00195E91">
        <w:t xml:space="preserve">as part of </w:t>
      </w:r>
      <w:r w:rsidRPr="00195E91">
        <w:t xml:space="preserve">the </w:t>
      </w:r>
      <w:hyperlink w:anchor="content" w:history="1">
        <w:r w:rsidR="00A453AA" w:rsidRPr="00662095">
          <w:rPr>
            <w:rStyle w:val="Hyperlink"/>
          </w:rPr>
          <w:t>content</w:t>
        </w:r>
      </w:hyperlink>
      <w:r w:rsidRPr="00195E91">
        <w:t xml:space="preserve">, </w:t>
      </w:r>
      <w:r w:rsidR="000E3C9E" w:rsidRPr="00195E91">
        <w:t>the ICT shall</w:t>
      </w:r>
      <w:r w:rsidRPr="00195E91">
        <w:t xml:space="preserve"> allow the user to choose to display the </w:t>
      </w:r>
      <w:r w:rsidR="00B60DF8">
        <w:t>subtitle</w:t>
      </w:r>
      <w:r w:rsidRPr="00195E91">
        <w:t>s</w:t>
      </w:r>
      <w:r w:rsidR="000E3C9E" w:rsidRPr="00195E91">
        <w:t>.</w:t>
      </w:r>
    </w:p>
    <w:p w14:paraId="6287C5DE" w14:textId="06807E58" w:rsidR="0098090C" w:rsidRPr="00195E91" w:rsidRDefault="001C5C0D" w:rsidP="00F32AEC">
      <w:pPr>
        <w:pStyle w:val="NO"/>
      </w:pPr>
      <w:r>
        <w:rPr>
          <w:caps/>
        </w:rPr>
        <w:t>Note</w:t>
      </w:r>
      <w:r w:rsidR="00E92AC0" w:rsidRPr="00195E91">
        <w:t xml:space="preserve"> 1</w:t>
      </w:r>
      <w:r w:rsidR="005F4C17" w:rsidRPr="00195E91">
        <w:t>:</w:t>
      </w:r>
      <w:r w:rsidR="005F4C17" w:rsidRPr="00195E91">
        <w:tab/>
      </w:r>
      <w:r w:rsidR="00B60DF8">
        <w:t>Subtitle</w:t>
      </w:r>
      <w:r w:rsidR="00F32AEC" w:rsidRPr="00195E91">
        <w:t xml:space="preserve">s may contain information about timing, colour and positioning. This </w:t>
      </w:r>
      <w:r w:rsidR="00B60DF8">
        <w:t>subtitle</w:t>
      </w:r>
      <w:r w:rsidR="00F32AEC" w:rsidRPr="00195E91">
        <w:t xml:space="preserve"> data is </w:t>
      </w:r>
      <w:r w:rsidR="00797D50" w:rsidRPr="00195E91">
        <w:t>necessary</w:t>
      </w:r>
      <w:r w:rsidR="00F32AEC" w:rsidRPr="00195E91">
        <w:t xml:space="preserve"> for </w:t>
      </w:r>
      <w:r w:rsidR="00B60DF8">
        <w:t>subtitle</w:t>
      </w:r>
      <w:r w:rsidR="00F32AEC" w:rsidRPr="00195E91">
        <w:t xml:space="preserve"> users. Timing is used for </w:t>
      </w:r>
      <w:r w:rsidR="00B60DF8">
        <w:t>subtitle</w:t>
      </w:r>
      <w:r w:rsidR="00F32AEC" w:rsidRPr="00195E91">
        <w:t xml:space="preserve"> synchronization. Colour can be used for speaker identification. Position can be used to avoid obscuring important information.</w:t>
      </w:r>
    </w:p>
    <w:p w14:paraId="7F65E82D" w14:textId="4874BD9C" w:rsidR="00E92AC0" w:rsidRPr="00195E91" w:rsidRDefault="001C5C0D" w:rsidP="00F32AEC">
      <w:pPr>
        <w:pStyle w:val="NO"/>
      </w:pPr>
      <w:r>
        <w:rPr>
          <w:caps/>
        </w:rPr>
        <w:t>Note</w:t>
      </w:r>
      <w:r w:rsidR="00E92AC0" w:rsidRPr="00195E91">
        <w:t xml:space="preserve"> 2:</w:t>
      </w:r>
      <w:r w:rsidR="00E92AC0" w:rsidRPr="00195E91">
        <w:tab/>
        <w:t xml:space="preserve">If a </w:t>
      </w:r>
      <w:r w:rsidR="006266ED">
        <w:t>b</w:t>
      </w:r>
      <w:r w:rsidR="006266ED" w:rsidRPr="00195E91">
        <w:t xml:space="preserve">raille </w:t>
      </w:r>
      <w:r w:rsidR="00E92AC0" w:rsidRPr="00195E91">
        <w:t xml:space="preserve">device is connected, the ICT should provide an option to display </w:t>
      </w:r>
      <w:r w:rsidR="00B60DF8">
        <w:t>subtitle</w:t>
      </w:r>
      <w:r w:rsidR="00E92AC0" w:rsidRPr="00195E91">
        <w:t xml:space="preserve">s on the </w:t>
      </w:r>
      <w:r w:rsidR="006266ED">
        <w:t>b</w:t>
      </w:r>
      <w:r w:rsidR="006266ED" w:rsidRPr="00195E91">
        <w:t xml:space="preserve">raille </w:t>
      </w:r>
      <w:r w:rsidR="00E92AC0" w:rsidRPr="00195E91">
        <w:t>device.</w:t>
      </w:r>
    </w:p>
    <w:p w14:paraId="5DF6763A" w14:textId="43003BD3" w:rsidR="00AF0645" w:rsidRPr="00195E91" w:rsidRDefault="001C5C0D" w:rsidP="00F32AEC">
      <w:pPr>
        <w:pStyle w:val="NO"/>
      </w:pPr>
      <w:r>
        <w:rPr>
          <w:caps/>
        </w:rPr>
        <w:t>Note</w:t>
      </w:r>
      <w:r w:rsidR="00AF0645" w:rsidRPr="00195E91">
        <w:t xml:space="preserve"> 3:</w:t>
      </w:r>
      <w:r w:rsidR="00AF0645" w:rsidRPr="00195E91">
        <w:tab/>
        <w:t xml:space="preserve">Clause 7.1.1 refers to the ability of the player to display </w:t>
      </w:r>
      <w:r w:rsidR="00B60DF8">
        <w:t>subtitle</w:t>
      </w:r>
      <w:r w:rsidR="00AF0645" w:rsidRPr="00195E91">
        <w:t xml:space="preserve">s. Clauses 9.1.2.2, 10.1.2.2 and 11.1.2.2 refer to the provision of </w:t>
      </w:r>
      <w:r w:rsidR="00B60DF8">
        <w:t>subtitle</w:t>
      </w:r>
      <w:r w:rsidR="00AF0645" w:rsidRPr="00195E91">
        <w:t>s for the content (the video).</w:t>
      </w:r>
    </w:p>
    <w:p w14:paraId="66A6ABC9" w14:textId="77C98083" w:rsidR="0098090C" w:rsidRPr="00195E91" w:rsidRDefault="0098090C" w:rsidP="00BF76E0">
      <w:pPr>
        <w:pStyle w:val="Heading3"/>
      </w:pPr>
      <w:bookmarkStart w:id="747" w:name="_Toc57281042"/>
      <w:bookmarkStart w:id="748" w:name="_Toc57985912"/>
      <w:bookmarkStart w:id="749" w:name="_Toc58222285"/>
      <w:bookmarkStart w:id="750" w:name="_Toc196231514"/>
      <w:bookmarkStart w:id="751" w:name="_Toc197524559"/>
      <w:bookmarkStart w:id="752" w:name="_Toc197554053"/>
      <w:r w:rsidRPr="00195E91">
        <w:t>7.1.</w:t>
      </w:r>
      <w:r w:rsidR="00601943">
        <w:t>2</w:t>
      </w:r>
      <w:r w:rsidRPr="00195E91">
        <w:tab/>
        <w:t xml:space="preserve">Preservation of </w:t>
      </w:r>
      <w:r w:rsidR="00B60DF8">
        <w:t>subtitl</w:t>
      </w:r>
      <w:bookmarkEnd w:id="747"/>
      <w:bookmarkEnd w:id="748"/>
      <w:bookmarkEnd w:id="749"/>
      <w:bookmarkEnd w:id="750"/>
      <w:r w:rsidR="008761B7">
        <w:t>es</w:t>
      </w:r>
      <w:bookmarkEnd w:id="751"/>
      <w:bookmarkEnd w:id="752"/>
    </w:p>
    <w:p w14:paraId="23193994" w14:textId="73E95F3D" w:rsidR="0098090C" w:rsidRPr="00195E91" w:rsidRDefault="0098090C" w:rsidP="0098090C">
      <w:r w:rsidRPr="00195E91">
        <w:t>Where ICT transmits, converts</w:t>
      </w:r>
      <w:r w:rsidR="002634C5">
        <w:t>,</w:t>
      </w:r>
      <w:r w:rsidRPr="00195E91">
        <w:t xml:space="preserve"> or records video with synchronized audio,</w:t>
      </w:r>
      <w:r w:rsidR="00A616AE">
        <w:br/>
      </w:r>
      <w:r w:rsidR="006C1C21">
        <w:t>the ICT</w:t>
      </w:r>
      <w:r w:rsidR="006C1C21" w:rsidRPr="00195E91">
        <w:t xml:space="preserve"> </w:t>
      </w:r>
      <w:r w:rsidRPr="00195E91">
        <w:t xml:space="preserve">shall preserve </w:t>
      </w:r>
      <w:hyperlink w:anchor="caption" w:history="1">
        <w:r w:rsidR="00B60DF8">
          <w:rPr>
            <w:rStyle w:val="Hyperlink"/>
          </w:rPr>
          <w:t>subtitle</w:t>
        </w:r>
      </w:hyperlink>
      <w:r w:rsidRPr="00195E91">
        <w:t xml:space="preserve"> data such that </w:t>
      </w:r>
      <w:r w:rsidR="00515184">
        <w:t xml:space="preserve">the </w:t>
      </w:r>
      <w:r w:rsidR="00B60DF8">
        <w:t>subtitle</w:t>
      </w:r>
      <w:r w:rsidR="00515184">
        <w:t>s</w:t>
      </w:r>
      <w:r w:rsidR="00515184" w:rsidRPr="00195E91">
        <w:t xml:space="preserve"> </w:t>
      </w:r>
      <w:r w:rsidRPr="00195E91">
        <w:t>can be displayed in a manner consistent with clause 7.1.1.</w:t>
      </w:r>
    </w:p>
    <w:p w14:paraId="19C2AA66" w14:textId="6E896835" w:rsidR="0098090C" w:rsidRPr="00195E91" w:rsidRDefault="00CD6405" w:rsidP="00AF4529">
      <w:pPr>
        <w:pStyle w:val="NO"/>
      </w:pPr>
      <w:r w:rsidRPr="00AF4529">
        <w:rPr>
          <w:caps/>
        </w:rPr>
        <w:t>Note</w:t>
      </w:r>
      <w:r>
        <w:t>:</w:t>
      </w:r>
      <w:r>
        <w:tab/>
      </w:r>
      <w:r w:rsidR="0098090C" w:rsidRPr="00195E91">
        <w:t>Additional presentational aspects of the text such as screen position, text colours, text style and text fonts may convey meaning, based on regional conventions</w:t>
      </w:r>
      <w:r w:rsidR="00736950" w:rsidRPr="00195E91">
        <w:t>. Altering these presentational a</w:t>
      </w:r>
      <w:r w:rsidR="000D117C" w:rsidRPr="00195E91">
        <w:t>s</w:t>
      </w:r>
      <w:r w:rsidR="00736950" w:rsidRPr="00195E91">
        <w:t>pects could change the meaning and should be avoided wherever possible.</w:t>
      </w:r>
    </w:p>
    <w:p w14:paraId="1BF5A9C3" w14:textId="6287AD1D" w:rsidR="000E166A" w:rsidRPr="00195E91" w:rsidRDefault="000E166A" w:rsidP="00AC6E4C">
      <w:pPr>
        <w:pStyle w:val="Heading3"/>
      </w:pPr>
      <w:bookmarkStart w:id="753" w:name="_Toc57985913"/>
      <w:bookmarkStart w:id="754" w:name="_Toc58222286"/>
      <w:bookmarkStart w:id="755" w:name="_Toc196231515"/>
      <w:bookmarkStart w:id="756" w:name="_Toc197524560"/>
      <w:bookmarkStart w:id="757" w:name="_Toc197554054"/>
      <w:bookmarkStart w:id="758" w:name="_Toc57281043"/>
      <w:r w:rsidRPr="00195E91">
        <w:t>7.1.</w:t>
      </w:r>
      <w:r w:rsidR="00601943">
        <w:t>3</w:t>
      </w:r>
      <w:r w:rsidRPr="00195E91">
        <w:tab/>
      </w:r>
      <w:r w:rsidR="00B60DF8">
        <w:t>Subtitle</w:t>
      </w:r>
      <w:r w:rsidRPr="00195E91">
        <w:t xml:space="preserve"> characteristics</w:t>
      </w:r>
      <w:bookmarkEnd w:id="753"/>
      <w:bookmarkEnd w:id="754"/>
      <w:bookmarkEnd w:id="755"/>
      <w:bookmarkEnd w:id="756"/>
      <w:bookmarkEnd w:id="757"/>
      <w:r w:rsidRPr="00195E91">
        <w:t xml:space="preserve"> </w:t>
      </w:r>
      <w:bookmarkEnd w:id="758"/>
    </w:p>
    <w:p w14:paraId="07CC2F5B" w14:textId="7748465A" w:rsidR="000E166A" w:rsidRPr="00195E91" w:rsidRDefault="00A616AE" w:rsidP="000E166A">
      <w:r w:rsidRPr="00A616AE">
        <w:t xml:space="preserve">Where ICT displays video with synchronized audio, and </w:t>
      </w:r>
      <w:r w:rsidR="00B367AE">
        <w:t>has control over the presentation of</w:t>
      </w:r>
      <w:r w:rsidRPr="00A616AE">
        <w:t xml:space="preserve"> </w:t>
      </w:r>
      <w:r w:rsidR="00B367AE">
        <w:t xml:space="preserve">its </w:t>
      </w:r>
      <w:hyperlink w:anchor="caption" w:history="1">
        <w:r w:rsidR="00B60DF8">
          <w:rPr>
            <w:rStyle w:val="Hyperlink"/>
          </w:rPr>
          <w:t>subtitle</w:t>
        </w:r>
        <w:r w:rsidR="00655431" w:rsidRPr="00F906E3">
          <w:rPr>
            <w:rStyle w:val="Hyperlink"/>
          </w:rPr>
          <w:t>s</w:t>
        </w:r>
      </w:hyperlink>
      <w:r w:rsidR="000E166A" w:rsidRPr="00195E91">
        <w:t>,</w:t>
      </w:r>
      <w:r>
        <w:br/>
      </w:r>
      <w:r w:rsidR="00515184">
        <w:t>the ICT</w:t>
      </w:r>
      <w:r w:rsidR="00515184" w:rsidRPr="00195E91">
        <w:t xml:space="preserve"> </w:t>
      </w:r>
      <w:r w:rsidR="00782FEF" w:rsidRPr="00195E91">
        <w:t xml:space="preserve">shall </w:t>
      </w:r>
      <w:r w:rsidR="000E166A" w:rsidRPr="00195E91">
        <w:t>provide a way for the user to</w:t>
      </w:r>
      <w:r w:rsidR="00F8091E" w:rsidRPr="00195E91">
        <w:t xml:space="preserve"> </w:t>
      </w:r>
      <w:r w:rsidR="00782FEF" w:rsidRPr="00195E91">
        <w:t>adapt</w:t>
      </w:r>
      <w:r w:rsidR="000E166A" w:rsidRPr="00195E91">
        <w:t xml:space="preserve"> the </w:t>
      </w:r>
      <w:r w:rsidR="00782FEF" w:rsidRPr="00195E91">
        <w:t xml:space="preserve">displayed </w:t>
      </w:r>
      <w:r w:rsidR="000E166A" w:rsidRPr="00195E91">
        <w:t xml:space="preserve">characteristics of </w:t>
      </w:r>
      <w:r w:rsidR="00B60DF8">
        <w:t>subtitle</w:t>
      </w:r>
      <w:r w:rsidR="00782FEF" w:rsidRPr="00195E91">
        <w:t>s</w:t>
      </w:r>
      <w:r w:rsidR="000E166A" w:rsidRPr="00195E91">
        <w:t xml:space="preserve"> </w:t>
      </w:r>
      <w:r w:rsidR="00782FEF" w:rsidRPr="00195E91">
        <w:t xml:space="preserve">to their individual requirements, except where the </w:t>
      </w:r>
      <w:r w:rsidR="00B60DF8">
        <w:t>subtitle</w:t>
      </w:r>
      <w:r w:rsidR="00782FEF" w:rsidRPr="00195E91">
        <w:t>s are displayed as unmodifiable characters</w:t>
      </w:r>
      <w:r w:rsidR="000E166A" w:rsidRPr="00195E91">
        <w:t>.</w:t>
      </w:r>
    </w:p>
    <w:p w14:paraId="6504BC38" w14:textId="6B38D197" w:rsidR="000E166A" w:rsidRPr="00195E91" w:rsidRDefault="001C5C0D" w:rsidP="00AC6E4C">
      <w:pPr>
        <w:pStyle w:val="NO"/>
      </w:pPr>
      <w:r>
        <w:rPr>
          <w:caps/>
        </w:rPr>
        <w:t>Note</w:t>
      </w:r>
      <w:r w:rsidR="00461F3C" w:rsidRPr="00195E91">
        <w:t xml:space="preserve"> 1</w:t>
      </w:r>
      <w:r w:rsidR="000E166A" w:rsidRPr="00195E91">
        <w:t>:</w:t>
      </w:r>
      <w:r w:rsidR="000E166A" w:rsidRPr="00195E91">
        <w:tab/>
      </w:r>
      <w:r w:rsidR="00BD633F" w:rsidRPr="00195E91">
        <w:t xml:space="preserve">Defining the background and foreground colour of </w:t>
      </w:r>
      <w:r w:rsidR="00B60DF8">
        <w:t>subtitle</w:t>
      </w:r>
      <w:r w:rsidR="00447A5A">
        <w:t>s</w:t>
      </w:r>
      <w:r w:rsidR="00BD633F" w:rsidRPr="00195E91">
        <w:t>, font type, size</w:t>
      </w:r>
      <w:r w:rsidR="00447A5A">
        <w:t>,</w:t>
      </w:r>
      <w:r w:rsidR="00BD633F" w:rsidRPr="00195E91">
        <w:t xml:space="preserve"> opacity of the background box of </w:t>
      </w:r>
      <w:r w:rsidR="00B60DF8">
        <w:t>subtitle</w:t>
      </w:r>
      <w:r w:rsidR="00DD3470">
        <w:t>s</w:t>
      </w:r>
      <w:r w:rsidR="00BD633F" w:rsidRPr="00195E91">
        <w:t>, and the contour or border of the fonts can contribute to meeting this requirement.</w:t>
      </w:r>
    </w:p>
    <w:p w14:paraId="7A68CCB1" w14:textId="7F678CB2" w:rsidR="00461F3C" w:rsidRPr="00195E91" w:rsidRDefault="001C5C0D" w:rsidP="00AC6E4C">
      <w:pPr>
        <w:pStyle w:val="NO"/>
      </w:pPr>
      <w:r>
        <w:rPr>
          <w:caps/>
        </w:rPr>
        <w:t>Note</w:t>
      </w:r>
      <w:r w:rsidR="00461F3C" w:rsidRPr="00195E91">
        <w:t xml:space="preserve"> 2:</w:t>
      </w:r>
      <w:r w:rsidR="00461F3C" w:rsidRPr="00195E91">
        <w:tab/>
      </w:r>
      <w:r w:rsidR="00B60DF8">
        <w:t>Subtitle</w:t>
      </w:r>
      <w:r w:rsidR="00447A5A">
        <w:t>s</w:t>
      </w:r>
      <w:r w:rsidR="00447A5A" w:rsidRPr="00195E91">
        <w:t xml:space="preserve"> </w:t>
      </w:r>
      <w:r w:rsidR="00461F3C" w:rsidRPr="00195E91">
        <w:t>that are bitmap images are</w:t>
      </w:r>
      <w:r w:rsidR="007A0416" w:rsidRPr="00195E91">
        <w:t xml:space="preserve"> </w:t>
      </w:r>
      <w:r w:rsidR="00461F3C" w:rsidRPr="00195E91">
        <w:t>example</w:t>
      </w:r>
      <w:r w:rsidR="007A0416" w:rsidRPr="00195E91">
        <w:t>s</w:t>
      </w:r>
      <w:r w:rsidR="00461F3C" w:rsidRPr="00195E91">
        <w:t xml:space="preserve"> of unmodifiable characters.</w:t>
      </w:r>
    </w:p>
    <w:p w14:paraId="47BED9C9" w14:textId="428D9408" w:rsidR="009B24BA" w:rsidRPr="00195E91" w:rsidRDefault="009B24BA" w:rsidP="00AC6E4C">
      <w:pPr>
        <w:pStyle w:val="Heading3"/>
      </w:pPr>
      <w:bookmarkStart w:id="759" w:name="_Toc57281044"/>
      <w:bookmarkStart w:id="760" w:name="_Toc57985914"/>
      <w:bookmarkStart w:id="761" w:name="_Toc58222287"/>
      <w:bookmarkStart w:id="762" w:name="_Toc196231516"/>
      <w:bookmarkStart w:id="763" w:name="_Toc197524561"/>
      <w:bookmarkStart w:id="764" w:name="_Toc197554055"/>
      <w:bookmarkStart w:id="765" w:name="_Hlk196145432"/>
      <w:r w:rsidRPr="00195E91">
        <w:t>7.1.</w:t>
      </w:r>
      <w:r w:rsidR="00601943">
        <w:t>4</w:t>
      </w:r>
      <w:r w:rsidRPr="00195E91">
        <w:tab/>
        <w:t>Spoken subtitles</w:t>
      </w:r>
      <w:bookmarkEnd w:id="759"/>
      <w:bookmarkEnd w:id="760"/>
      <w:bookmarkEnd w:id="761"/>
      <w:bookmarkEnd w:id="762"/>
      <w:bookmarkEnd w:id="763"/>
      <w:bookmarkEnd w:id="764"/>
    </w:p>
    <w:p w14:paraId="689492E5" w14:textId="075E5B33" w:rsidR="0035692B" w:rsidRPr="00195E91" w:rsidRDefault="009B24BA" w:rsidP="00F535C5">
      <w:r w:rsidRPr="00195E91">
        <w:t>Where ICT displays video with synchronized audio</w:t>
      </w:r>
      <w:r w:rsidR="0022600F">
        <w:t>,</w:t>
      </w:r>
      <w:r w:rsidR="00285BBE" w:rsidRPr="0022600F" w:rsidDel="00285BBE">
        <w:t xml:space="preserve"> </w:t>
      </w:r>
      <w:r w:rsidR="00A616AE">
        <w:br/>
      </w:r>
      <w:r w:rsidR="00515184">
        <w:t>the ICT</w:t>
      </w:r>
      <w:r w:rsidR="00515184" w:rsidRPr="00195E91">
        <w:t xml:space="preserve"> </w:t>
      </w:r>
      <w:r w:rsidR="00782FEF" w:rsidRPr="00195E91">
        <w:t xml:space="preserve">shall </w:t>
      </w:r>
      <w:r w:rsidRPr="00195E91">
        <w:t xml:space="preserve">have a mode of operation to </w:t>
      </w:r>
      <w:r w:rsidR="00601943">
        <w:t xml:space="preserve">enable output </w:t>
      </w:r>
      <w:r w:rsidR="00285BBE" w:rsidRPr="00285BBE">
        <w:t xml:space="preserve">of </w:t>
      </w:r>
      <w:r w:rsidR="00601943">
        <w:t xml:space="preserve">the </w:t>
      </w:r>
      <w:r w:rsidR="00285BBE" w:rsidRPr="00285BBE">
        <w:t xml:space="preserve">available </w:t>
      </w:r>
      <w:hyperlink w:anchor="spokenCaptionsSubtitles" w:history="1">
        <w:r w:rsidR="00285BBE" w:rsidRPr="00120544">
          <w:rPr>
            <w:rStyle w:val="Hyperlink"/>
          </w:rPr>
          <w:t>spoken subtitles</w:t>
        </w:r>
      </w:hyperlink>
      <w:r w:rsidR="00285BBE" w:rsidRPr="00285BBE">
        <w:t>.</w:t>
      </w:r>
    </w:p>
    <w:p w14:paraId="0DD2E28D" w14:textId="28E82591" w:rsidR="00461F3C" w:rsidRDefault="001C5C0D" w:rsidP="00120544">
      <w:pPr>
        <w:pStyle w:val="NO"/>
      </w:pPr>
      <w:r>
        <w:rPr>
          <w:caps/>
        </w:rPr>
        <w:t>Note</w:t>
      </w:r>
      <w:r w:rsidR="00601943">
        <w:t xml:space="preserve"> 1:</w:t>
      </w:r>
      <w:r w:rsidR="0035692B" w:rsidRPr="00195E91">
        <w:tab/>
      </w:r>
      <w:hyperlink w:anchor="spokenCaptionsSubtitles" w:history="1">
        <w:r w:rsidR="00120544">
          <w:rPr>
            <w:rStyle w:val="Hyperlink"/>
          </w:rPr>
          <w:t>S</w:t>
        </w:r>
        <w:r w:rsidR="00120544" w:rsidRPr="00120544">
          <w:rPr>
            <w:rStyle w:val="Hyperlink"/>
          </w:rPr>
          <w:t>poken subtitles</w:t>
        </w:r>
      </w:hyperlink>
      <w:r w:rsidR="00120544">
        <w:t xml:space="preserve"> are sometimes provided to accompany </w:t>
      </w:r>
      <w:hyperlink w:anchor="interlingualSubtitles" w:history="1">
        <w:r w:rsidR="00120544" w:rsidRPr="00120544">
          <w:rPr>
            <w:rStyle w:val="Hyperlink"/>
          </w:rPr>
          <w:t>interlingual subtitles</w:t>
        </w:r>
      </w:hyperlink>
      <w:r w:rsidR="00120544">
        <w:t xml:space="preserve">, so that </w:t>
      </w:r>
      <w:r w:rsidR="00601943">
        <w:t xml:space="preserve">users who are </w:t>
      </w:r>
      <w:r w:rsidR="00120544">
        <w:t>blind and par</w:t>
      </w:r>
      <w:r w:rsidR="009145B7">
        <w:t>t</w:t>
      </w:r>
      <w:r w:rsidR="00120544">
        <w:t xml:space="preserve">ially sighted </w:t>
      </w:r>
      <w:r w:rsidR="00601943">
        <w:t xml:space="preserve">or cannot read </w:t>
      </w:r>
      <w:r w:rsidR="00120544">
        <w:t>can understand dialogue that is being spoken in a language different to their own</w:t>
      </w:r>
      <w:r w:rsidR="00461F3C" w:rsidRPr="00195E91">
        <w:t>.</w:t>
      </w:r>
      <w:bookmarkEnd w:id="765"/>
      <w:r w:rsidR="00120544">
        <w:t xml:space="preserve"> They are also sometimes provided to </w:t>
      </w:r>
      <w:r w:rsidR="009145B7">
        <w:t>offer</w:t>
      </w:r>
      <w:r w:rsidR="00120544">
        <w:t xml:space="preserve"> an understandable version of indistinct or otherwise unintelligible speech.</w:t>
      </w:r>
    </w:p>
    <w:p w14:paraId="3402EE81" w14:textId="6095DB9F" w:rsidR="00601943" w:rsidRPr="00195E91" w:rsidRDefault="00601943" w:rsidP="00120544">
      <w:pPr>
        <w:pStyle w:val="NO"/>
      </w:pPr>
      <w:r w:rsidRPr="00AF4529">
        <w:rPr>
          <w:caps/>
        </w:rPr>
        <w:t>Note</w:t>
      </w:r>
      <w:r>
        <w:t xml:space="preserve"> 2:</w:t>
      </w:r>
      <w:r>
        <w:tab/>
      </w:r>
      <w:r w:rsidRPr="00601943">
        <w:t>This requirement does not mean that players generate spoken subtitles from available subtitles, but only that they play spoken subtitle audio if it is available</w:t>
      </w:r>
      <w:r>
        <w:t>.</w:t>
      </w:r>
    </w:p>
    <w:p w14:paraId="5C0FD768" w14:textId="77777777" w:rsidR="0098090C" w:rsidRPr="00195E91" w:rsidRDefault="0098090C" w:rsidP="00BF76E0">
      <w:pPr>
        <w:pStyle w:val="Heading2"/>
      </w:pPr>
      <w:bookmarkStart w:id="766" w:name="_7.2_Audio_description"/>
      <w:bookmarkStart w:id="767" w:name="_Toc57281045"/>
      <w:bookmarkStart w:id="768" w:name="_Toc57985915"/>
      <w:bookmarkStart w:id="769" w:name="_Toc58222288"/>
      <w:bookmarkStart w:id="770" w:name="_Toc196231517"/>
      <w:bookmarkStart w:id="771" w:name="_Toc197524562"/>
      <w:bookmarkStart w:id="772" w:name="_Toc197554056"/>
      <w:bookmarkEnd w:id="766"/>
      <w:r w:rsidRPr="00195E91">
        <w:lastRenderedPageBreak/>
        <w:t>7.2</w:t>
      </w:r>
      <w:r w:rsidRPr="00195E91">
        <w:tab/>
        <w:t>Audio description technology</w:t>
      </w:r>
      <w:bookmarkEnd w:id="767"/>
      <w:bookmarkEnd w:id="768"/>
      <w:bookmarkEnd w:id="769"/>
      <w:bookmarkEnd w:id="770"/>
      <w:bookmarkEnd w:id="771"/>
      <w:bookmarkEnd w:id="772"/>
    </w:p>
    <w:p w14:paraId="66C78E24" w14:textId="77777777" w:rsidR="0098090C" w:rsidRPr="00195E91" w:rsidRDefault="0098090C" w:rsidP="00BF76E0">
      <w:pPr>
        <w:pStyle w:val="Heading3"/>
      </w:pPr>
      <w:bookmarkStart w:id="773" w:name="_7.2.1_Audio_description"/>
      <w:bookmarkStart w:id="774" w:name="_Toc57281046"/>
      <w:bookmarkStart w:id="775" w:name="_Toc57985916"/>
      <w:bookmarkStart w:id="776" w:name="_Toc58222289"/>
      <w:bookmarkStart w:id="777" w:name="_Toc196231518"/>
      <w:bookmarkStart w:id="778" w:name="_Toc197524563"/>
      <w:bookmarkStart w:id="779" w:name="_Toc197554057"/>
      <w:bookmarkEnd w:id="773"/>
      <w:r w:rsidRPr="00195E91">
        <w:t>7.2.1</w:t>
      </w:r>
      <w:r w:rsidRPr="00195E91">
        <w:tab/>
        <w:t>Audio description playback</w:t>
      </w:r>
      <w:bookmarkEnd w:id="774"/>
      <w:bookmarkEnd w:id="775"/>
      <w:bookmarkEnd w:id="776"/>
      <w:bookmarkEnd w:id="777"/>
      <w:bookmarkEnd w:id="778"/>
      <w:bookmarkEnd w:id="779"/>
    </w:p>
    <w:p w14:paraId="10A4E15C" w14:textId="7F74C11A" w:rsidR="0098090C" w:rsidRPr="00195E91" w:rsidRDefault="0098090C" w:rsidP="0098090C">
      <w:r w:rsidRPr="00195E91">
        <w:t>Where ICT displays video with synchronized audio,</w:t>
      </w:r>
      <w:r w:rsidR="00B84189">
        <w:br/>
      </w:r>
      <w:r w:rsidR="00515184">
        <w:t>the ICT</w:t>
      </w:r>
      <w:r w:rsidR="00515184" w:rsidRPr="00195E91">
        <w:t xml:space="preserve"> </w:t>
      </w:r>
      <w:r w:rsidRPr="00195E91">
        <w:t xml:space="preserve">shall provide a mechanism to select and play available </w:t>
      </w:r>
      <w:hyperlink w:anchor="audioDescription" w:history="1">
        <w:bookmarkStart w:id="780" w:name="_Hlk179634215"/>
        <w:r w:rsidRPr="00DE1BEE">
          <w:rPr>
            <w:rStyle w:val="Hyperlink"/>
          </w:rPr>
          <w:t>audio description</w:t>
        </w:r>
        <w:bookmarkEnd w:id="780"/>
        <w:r w:rsidRPr="00DE1BEE">
          <w:rPr>
            <w:rStyle w:val="Hyperlink"/>
          </w:rPr>
          <w:t xml:space="preserve"> </w:t>
        </w:r>
      </w:hyperlink>
      <w:r w:rsidRPr="00195E91">
        <w:t>to the default audio channel.</w:t>
      </w:r>
    </w:p>
    <w:p w14:paraId="20663794" w14:textId="77777777" w:rsidR="0098090C" w:rsidRPr="00195E91" w:rsidRDefault="0098090C" w:rsidP="0098090C">
      <w:r w:rsidRPr="00195E91">
        <w:t>Where video technologies do not have explicit and separate mechanisms for audio description, an ICT is deemed to satisfy this requirement if the ICT enables the user to select</w:t>
      </w:r>
      <w:r w:rsidR="001B5F34" w:rsidRPr="00195E91">
        <w:t xml:space="preserve"> and play several audio tracks.</w:t>
      </w:r>
    </w:p>
    <w:p w14:paraId="0C6EE23D" w14:textId="3D210160" w:rsidR="0098090C" w:rsidRPr="00195E91" w:rsidRDefault="001C5C0D" w:rsidP="007B34A2">
      <w:pPr>
        <w:pStyle w:val="NO"/>
      </w:pPr>
      <w:r>
        <w:rPr>
          <w:caps/>
        </w:rPr>
        <w:t>Note</w:t>
      </w:r>
      <w:r w:rsidR="00F53A79" w:rsidRPr="00195E91">
        <w:t xml:space="preserve"> 1</w:t>
      </w:r>
      <w:r w:rsidR="0098090C" w:rsidRPr="00195E91">
        <w:t>:</w:t>
      </w:r>
      <w:r w:rsidR="0098090C" w:rsidRPr="00195E91">
        <w:tab/>
        <w:t>In such cases, the video content can include the audio description as one of the available audio tracks.</w:t>
      </w:r>
    </w:p>
    <w:p w14:paraId="14E9FDDA" w14:textId="363E8E2D" w:rsidR="00F53A79" w:rsidRPr="00195E91" w:rsidRDefault="001C5C0D" w:rsidP="00E10B75">
      <w:pPr>
        <w:pStyle w:val="NO"/>
      </w:pPr>
      <w:r>
        <w:rPr>
          <w:caps/>
        </w:rPr>
        <w:t>Note</w:t>
      </w:r>
      <w:r w:rsidR="00F53A79" w:rsidRPr="00195E91">
        <w:t xml:space="preserve"> 2:</w:t>
      </w:r>
      <w:r w:rsidR="00F53A79" w:rsidRPr="00195E91">
        <w:tab/>
        <w:t xml:space="preserve">Audio descriptions in digital media sometimes include information to allow descriptions that are longer than the gaps between dialogue. Support in digital media players for this </w:t>
      </w:r>
      <w:r w:rsidR="00E17294" w:rsidRPr="00195E91">
        <w:t>"</w:t>
      </w:r>
      <w:r w:rsidR="00F53A79" w:rsidRPr="00195E91">
        <w:t>extended audio description</w:t>
      </w:r>
      <w:r w:rsidR="00E17294" w:rsidRPr="00195E91">
        <w:t>"</w:t>
      </w:r>
      <w:r w:rsidR="00F53A79" w:rsidRPr="00195E91">
        <w:t xml:space="preserve"> feature is useful, especially for digital media that is viewed personally</w:t>
      </w:r>
      <w:r w:rsidR="00A031F7" w:rsidRPr="00195E91">
        <w:t>.</w:t>
      </w:r>
    </w:p>
    <w:p w14:paraId="6FBC56CE" w14:textId="77777777" w:rsidR="0098090C" w:rsidRPr="00195E91" w:rsidRDefault="0098090C" w:rsidP="00BF76E0">
      <w:pPr>
        <w:pStyle w:val="Heading3"/>
      </w:pPr>
      <w:bookmarkStart w:id="781" w:name="_7.2.2_Audio_description"/>
      <w:bookmarkStart w:id="782" w:name="_Toc57281047"/>
      <w:bookmarkStart w:id="783" w:name="_Toc57985917"/>
      <w:bookmarkStart w:id="784" w:name="_Toc58222290"/>
      <w:bookmarkStart w:id="785" w:name="_Toc196231519"/>
      <w:bookmarkStart w:id="786" w:name="_Toc197524564"/>
      <w:bookmarkStart w:id="787" w:name="_Toc197554058"/>
      <w:bookmarkEnd w:id="781"/>
      <w:r w:rsidRPr="00195E91">
        <w:t>7.2.2</w:t>
      </w:r>
      <w:r w:rsidRPr="00195E91">
        <w:tab/>
        <w:t>Audio description synchronization</w:t>
      </w:r>
      <w:bookmarkEnd w:id="782"/>
      <w:bookmarkEnd w:id="783"/>
      <w:bookmarkEnd w:id="784"/>
      <w:bookmarkEnd w:id="785"/>
      <w:bookmarkEnd w:id="786"/>
      <w:bookmarkEnd w:id="787"/>
    </w:p>
    <w:p w14:paraId="275B0909" w14:textId="10A4A566" w:rsidR="0098090C" w:rsidRPr="00195E91" w:rsidRDefault="00B84189" w:rsidP="0098090C">
      <w:r w:rsidRPr="00B84189">
        <w:t xml:space="preserve">Where ICT displays video with synchronized audio, and has a mechanism to play </w:t>
      </w:r>
      <w:hyperlink w:anchor="audioDescription" w:history="1">
        <w:r w:rsidRPr="00D55F32">
          <w:rPr>
            <w:rStyle w:val="Hyperlink"/>
          </w:rPr>
          <w:t>audio description</w:t>
        </w:r>
      </w:hyperlink>
      <w:r w:rsidR="0098090C" w:rsidRPr="00195E91">
        <w:t>,</w:t>
      </w:r>
      <w:r>
        <w:br/>
      </w:r>
      <w:r w:rsidR="00515184">
        <w:t>the ICT</w:t>
      </w:r>
      <w:r w:rsidR="00515184" w:rsidRPr="00195E91">
        <w:t xml:space="preserve"> </w:t>
      </w:r>
      <w:r w:rsidR="0098090C" w:rsidRPr="00195E91">
        <w:t xml:space="preserve">shall preserve the synchronization between the audio/visual </w:t>
      </w:r>
      <w:hyperlink w:anchor="content" w:history="1">
        <w:r w:rsidR="005B2D72" w:rsidRPr="00662095">
          <w:rPr>
            <w:rStyle w:val="Hyperlink"/>
          </w:rPr>
          <w:t>content</w:t>
        </w:r>
      </w:hyperlink>
      <w:r w:rsidR="005B2D72">
        <w:t xml:space="preserve"> </w:t>
      </w:r>
      <w:r w:rsidR="0098090C" w:rsidRPr="00195E91">
        <w:t>and the corresponding audio description.</w:t>
      </w:r>
    </w:p>
    <w:p w14:paraId="6A765CD5" w14:textId="77777777" w:rsidR="0098090C" w:rsidRPr="00195E91" w:rsidRDefault="0098090C" w:rsidP="00BF76E0">
      <w:pPr>
        <w:pStyle w:val="Heading3"/>
      </w:pPr>
      <w:bookmarkStart w:id="788" w:name="_Toc57281048"/>
      <w:bookmarkStart w:id="789" w:name="_Toc57985918"/>
      <w:bookmarkStart w:id="790" w:name="_Toc58222291"/>
      <w:bookmarkStart w:id="791" w:name="_Toc196231520"/>
      <w:bookmarkStart w:id="792" w:name="_Toc197524565"/>
      <w:bookmarkStart w:id="793" w:name="_Toc197554059"/>
      <w:r w:rsidRPr="00195E91">
        <w:t>7.2.3</w:t>
      </w:r>
      <w:r w:rsidRPr="00195E91">
        <w:tab/>
        <w:t>Preservation of audio description</w:t>
      </w:r>
      <w:bookmarkEnd w:id="788"/>
      <w:bookmarkEnd w:id="789"/>
      <w:bookmarkEnd w:id="790"/>
      <w:bookmarkEnd w:id="791"/>
      <w:bookmarkEnd w:id="792"/>
      <w:bookmarkEnd w:id="793"/>
    </w:p>
    <w:p w14:paraId="59D44AEB" w14:textId="56E6DF46" w:rsidR="0098090C" w:rsidRPr="00195E91" w:rsidRDefault="0098090C" w:rsidP="0098090C">
      <w:r w:rsidRPr="00195E91">
        <w:t>Where ICT transmits, converts, or records video with synchronized audio,</w:t>
      </w:r>
      <w:r w:rsidR="00B84189">
        <w:br/>
      </w:r>
      <w:r w:rsidR="00515184">
        <w:t>the ICT</w:t>
      </w:r>
      <w:r w:rsidR="00515184" w:rsidRPr="00195E91">
        <w:t xml:space="preserve"> </w:t>
      </w:r>
      <w:r w:rsidRPr="00195E91">
        <w:t xml:space="preserve">shall preserve </w:t>
      </w:r>
      <w:bookmarkStart w:id="794" w:name="_Hlk179634456"/>
      <w:r w:rsidR="006A2B21">
        <w:fldChar w:fldCharType="begin"/>
      </w:r>
      <w:r w:rsidR="006A2B21">
        <w:instrText>HYPERLINK  \l "audioDescription"</w:instrText>
      </w:r>
      <w:r w:rsidR="006A2B21">
        <w:fldChar w:fldCharType="separate"/>
      </w:r>
      <w:r w:rsidRPr="006A2B21">
        <w:rPr>
          <w:rStyle w:val="Hyperlink"/>
        </w:rPr>
        <w:t>audio description</w:t>
      </w:r>
      <w:r w:rsidR="006A2B21">
        <w:fldChar w:fldCharType="end"/>
      </w:r>
      <w:bookmarkEnd w:id="794"/>
      <w:r w:rsidRPr="00195E91">
        <w:t xml:space="preserve"> data such that </w:t>
      </w:r>
      <w:r w:rsidR="00515184">
        <w:t>the audio description</w:t>
      </w:r>
      <w:r w:rsidR="00515184" w:rsidRPr="00195E91">
        <w:t xml:space="preserve"> </w:t>
      </w:r>
      <w:r w:rsidRPr="00195E91">
        <w:t xml:space="preserve">can be played in a manner consistent with clauses </w:t>
      </w:r>
      <w:hyperlink w:anchor="_7.2.1_Audio_description" w:history="1">
        <w:r w:rsidRPr="00CD6405">
          <w:rPr>
            <w:rStyle w:val="Hyperlink"/>
          </w:rPr>
          <w:t>7.2.1</w:t>
        </w:r>
      </w:hyperlink>
      <w:r w:rsidRPr="00195E91">
        <w:t xml:space="preserve"> and </w:t>
      </w:r>
      <w:hyperlink w:anchor="_7.2.2_Audio_description" w:history="1">
        <w:r w:rsidRPr="00CD6405">
          <w:rPr>
            <w:rStyle w:val="Hyperlink"/>
          </w:rPr>
          <w:t>7.2.2</w:t>
        </w:r>
      </w:hyperlink>
      <w:r w:rsidRPr="00195E91">
        <w:t>.</w:t>
      </w:r>
    </w:p>
    <w:p w14:paraId="404AF6A8" w14:textId="721067D4" w:rsidR="0098090C" w:rsidRPr="00195E91" w:rsidRDefault="0098090C" w:rsidP="00BF76E0">
      <w:pPr>
        <w:pStyle w:val="Heading2"/>
      </w:pPr>
      <w:bookmarkStart w:id="795" w:name="_Toc57281049"/>
      <w:bookmarkStart w:id="796" w:name="_Toc57985919"/>
      <w:bookmarkStart w:id="797" w:name="_Toc58222292"/>
      <w:bookmarkStart w:id="798" w:name="_Toc196231521"/>
      <w:bookmarkStart w:id="799" w:name="_Toc197524566"/>
      <w:bookmarkStart w:id="800" w:name="_Toc197554060"/>
      <w:r w:rsidRPr="00195E91">
        <w:t>7.3</w:t>
      </w:r>
      <w:r w:rsidRPr="00195E91">
        <w:tab/>
        <w:t xml:space="preserve">User controls for </w:t>
      </w:r>
      <w:r w:rsidR="004D5A89">
        <w:t>subtitles</w:t>
      </w:r>
      <w:r w:rsidR="004D5A89" w:rsidRPr="00195E91">
        <w:t xml:space="preserve"> </w:t>
      </w:r>
      <w:r w:rsidR="00601943">
        <w:t xml:space="preserve">spoken subtitles </w:t>
      </w:r>
      <w:r w:rsidRPr="00195E91">
        <w:t>and audio description</w:t>
      </w:r>
      <w:bookmarkEnd w:id="795"/>
      <w:bookmarkEnd w:id="796"/>
      <w:bookmarkEnd w:id="797"/>
      <w:bookmarkEnd w:id="798"/>
      <w:bookmarkEnd w:id="799"/>
      <w:bookmarkEnd w:id="800"/>
    </w:p>
    <w:p w14:paraId="16E56A58" w14:textId="32CFF65B" w:rsidR="0098090C" w:rsidRPr="00195E91" w:rsidRDefault="00B84189" w:rsidP="0098090C">
      <w:r w:rsidRPr="00B84189">
        <w:t>Where ICT displays video with synchronized audio</w:t>
      </w:r>
      <w:r w:rsidR="004D2DC1">
        <w:t>, and has control over the presentation of subtitles and audio description</w:t>
      </w:r>
      <w:r w:rsidR="0098090C" w:rsidRPr="00195E91">
        <w:t>,</w:t>
      </w:r>
      <w:r>
        <w:br/>
      </w:r>
      <w:r w:rsidR="004D2DC1" w:rsidRPr="004D2DC1">
        <w:t xml:space="preserve">the ICT shall provide at least one </w:t>
      </w:r>
      <w:r w:rsidR="00077236">
        <w:t>means of operation</w:t>
      </w:r>
      <w:r w:rsidR="00B00784" w:rsidRPr="00B00784">
        <w:t xml:space="preserve"> that allows the rapid activation of a software feature from a </w:t>
      </w:r>
      <w:hyperlink w:anchor="singleuseroperation" w:history="1">
        <w:r w:rsidR="00B00784" w:rsidRPr="00077236">
          <w:rPr>
            <w:rStyle w:val="Hyperlink"/>
          </w:rPr>
          <w:t>single user operation</w:t>
        </w:r>
      </w:hyperlink>
      <w:r w:rsidR="004D2DC1" w:rsidRPr="004D2DC1">
        <w:t xml:space="preserve"> to activate and deactivate the presentation of those subtitles and audio description that meets the requirements of the present document</w:t>
      </w:r>
      <w:r w:rsidR="001B5F34" w:rsidRPr="00195E91">
        <w:t>.</w:t>
      </w:r>
    </w:p>
    <w:p w14:paraId="7A2D673D" w14:textId="5AA0B547" w:rsidR="0098090C" w:rsidRPr="00195E91" w:rsidRDefault="001C5C0D" w:rsidP="007B34A2">
      <w:pPr>
        <w:pStyle w:val="NO"/>
      </w:pPr>
      <w:r>
        <w:rPr>
          <w:caps/>
        </w:rPr>
        <w:t>Note</w:t>
      </w:r>
      <w:r w:rsidR="0098090C" w:rsidRPr="00195E91">
        <w:t xml:space="preserve"> 1:</w:t>
      </w:r>
      <w:r w:rsidR="0098090C" w:rsidRPr="00195E91">
        <w:tab/>
      </w:r>
      <w:r w:rsidR="004D2DC1" w:rsidRPr="004D2DC1">
        <w:t>It is best practice for ICT to include additional mechanisms to enable the user to select whether subtitles and audio description are turned on or off by default</w:t>
      </w:r>
      <w:r w:rsidR="0098090C" w:rsidRPr="00195E91">
        <w:t>.</w:t>
      </w:r>
    </w:p>
    <w:p w14:paraId="3ADE94FC" w14:textId="484F9B6B" w:rsidR="0098090C" w:rsidRPr="00195E91" w:rsidRDefault="001C5C0D" w:rsidP="007B34A2">
      <w:pPr>
        <w:pStyle w:val="NO"/>
      </w:pPr>
      <w:r>
        <w:rPr>
          <w:caps/>
        </w:rPr>
        <w:t>Note</w:t>
      </w:r>
      <w:r w:rsidR="0098090C" w:rsidRPr="00195E91">
        <w:t xml:space="preserve"> 2:</w:t>
      </w:r>
      <w:r w:rsidR="0098090C" w:rsidRPr="00195E91">
        <w:tab/>
      </w:r>
      <w:r w:rsidR="004D2DC1" w:rsidRPr="004D2DC1">
        <w:t xml:space="preserve">There could be separate </w:t>
      </w:r>
      <w:r w:rsidR="00C9000A">
        <w:t xml:space="preserve">methods </w:t>
      </w:r>
      <w:r w:rsidR="004D2DC1" w:rsidRPr="004D2DC1">
        <w:t>for activating and deactivating these functions, or methods that toggle these functions on or off could also be used</w:t>
      </w:r>
      <w:r w:rsidR="0098090C" w:rsidRPr="00195E91">
        <w:t>.</w:t>
      </w:r>
    </w:p>
    <w:p w14:paraId="08064AE9" w14:textId="77D22ECF" w:rsidR="0098090C" w:rsidRPr="00195E91" w:rsidRDefault="004D2DC1" w:rsidP="00AF4529">
      <w:pPr>
        <w:pStyle w:val="EX"/>
      </w:pPr>
      <w:r>
        <w:t>EXAMPLE</w:t>
      </w:r>
      <w:r w:rsidR="0098090C" w:rsidRPr="00195E91">
        <w:t>:</w:t>
      </w:r>
      <w:r w:rsidR="0098090C" w:rsidRPr="00195E91">
        <w:tab/>
      </w:r>
      <w:r w:rsidRPr="004D2DC1">
        <w:t xml:space="preserve">Spoken commands, dedicated buttons, existing buttons that the user choses to be re-mapped to perform these functions or long presses of existing buttons are examples </w:t>
      </w:r>
      <w:r w:rsidR="00C9000A">
        <w:t xml:space="preserve">of methods </w:t>
      </w:r>
      <w:r w:rsidRPr="004D2DC1">
        <w:t>that could meet this requirement</w:t>
      </w:r>
      <w:r w:rsidR="0098090C" w:rsidRPr="00195E91">
        <w:t>.</w:t>
      </w:r>
    </w:p>
    <w:p w14:paraId="74748B6E" w14:textId="77777777" w:rsidR="0098090C" w:rsidRPr="00195E91" w:rsidRDefault="0098090C" w:rsidP="008C23EB">
      <w:pPr>
        <w:pStyle w:val="Heading1"/>
        <w:keepNext w:val="0"/>
        <w:keepLines w:val="0"/>
        <w:pageBreakBefore/>
      </w:pPr>
      <w:bookmarkStart w:id="801" w:name="_Toc57281050"/>
      <w:bookmarkStart w:id="802" w:name="_Toc57985920"/>
      <w:bookmarkStart w:id="803" w:name="_Toc58222293"/>
      <w:bookmarkStart w:id="804" w:name="_Toc196231522"/>
      <w:bookmarkStart w:id="805" w:name="_Toc197524567"/>
      <w:bookmarkStart w:id="806" w:name="_Toc197554061"/>
      <w:r w:rsidRPr="00195E91">
        <w:lastRenderedPageBreak/>
        <w:t>8</w:t>
      </w:r>
      <w:r w:rsidRPr="00195E91">
        <w:tab/>
        <w:t>Hardware</w:t>
      </w:r>
      <w:bookmarkEnd w:id="801"/>
      <w:bookmarkEnd w:id="802"/>
      <w:bookmarkEnd w:id="803"/>
      <w:bookmarkEnd w:id="804"/>
      <w:bookmarkEnd w:id="805"/>
      <w:bookmarkEnd w:id="806"/>
    </w:p>
    <w:p w14:paraId="36160368" w14:textId="77777777" w:rsidR="0098090C" w:rsidRPr="00195E91" w:rsidRDefault="0098090C" w:rsidP="008C23EB">
      <w:pPr>
        <w:pStyle w:val="Heading2"/>
        <w:keepNext w:val="0"/>
        <w:keepLines w:val="0"/>
      </w:pPr>
      <w:bookmarkStart w:id="807" w:name="_Toc57281051"/>
      <w:bookmarkStart w:id="808" w:name="_Toc57985921"/>
      <w:bookmarkStart w:id="809" w:name="_Toc58222294"/>
      <w:bookmarkStart w:id="810" w:name="_Toc196231523"/>
      <w:bookmarkStart w:id="811" w:name="_Toc197524568"/>
      <w:bookmarkStart w:id="812" w:name="_Toc197554062"/>
      <w:r w:rsidRPr="00195E91">
        <w:t>8.1</w:t>
      </w:r>
      <w:r w:rsidRPr="00195E91">
        <w:tab/>
        <w:t>General</w:t>
      </w:r>
      <w:bookmarkEnd w:id="807"/>
      <w:bookmarkEnd w:id="808"/>
      <w:bookmarkEnd w:id="809"/>
      <w:bookmarkEnd w:id="810"/>
      <w:bookmarkEnd w:id="811"/>
      <w:bookmarkEnd w:id="812"/>
    </w:p>
    <w:p w14:paraId="201F22B2" w14:textId="77777777" w:rsidR="009F06AF" w:rsidRPr="00195E91" w:rsidRDefault="009F06AF" w:rsidP="008C23EB">
      <w:r w:rsidRPr="00195E91">
        <w:t>The "generic requirements" of clause 5 also apply to ICT that is hardware.</w:t>
      </w:r>
    </w:p>
    <w:p w14:paraId="7A32A21A" w14:textId="77777777" w:rsidR="0098090C" w:rsidRPr="00195E91" w:rsidRDefault="0098090C" w:rsidP="00BF76E0">
      <w:pPr>
        <w:pStyle w:val="Heading2"/>
      </w:pPr>
      <w:bookmarkStart w:id="813" w:name="_8.1.2_Standard_connections"/>
      <w:bookmarkStart w:id="814" w:name="_Toc57281055"/>
      <w:bookmarkStart w:id="815" w:name="_Toc57985925"/>
      <w:bookmarkStart w:id="816" w:name="_Toc58222298"/>
      <w:bookmarkStart w:id="817" w:name="_Toc196231524"/>
      <w:bookmarkStart w:id="818" w:name="_Toc197524569"/>
      <w:bookmarkStart w:id="819" w:name="_Toc197554063"/>
      <w:bookmarkEnd w:id="813"/>
      <w:r w:rsidRPr="00195E91">
        <w:t>8.2</w:t>
      </w:r>
      <w:r w:rsidRPr="00195E91">
        <w:tab/>
        <w:t>Hardware products with speech output</w:t>
      </w:r>
      <w:bookmarkEnd w:id="814"/>
      <w:bookmarkEnd w:id="815"/>
      <w:bookmarkEnd w:id="816"/>
      <w:bookmarkEnd w:id="817"/>
      <w:bookmarkEnd w:id="818"/>
      <w:bookmarkEnd w:id="819"/>
    </w:p>
    <w:p w14:paraId="0381B889" w14:textId="77777777" w:rsidR="0098090C" w:rsidRPr="00195E91" w:rsidRDefault="0098090C" w:rsidP="00BF76E0">
      <w:pPr>
        <w:pStyle w:val="Heading3"/>
      </w:pPr>
      <w:bookmarkStart w:id="820" w:name="_Toc57281056"/>
      <w:bookmarkStart w:id="821" w:name="_Toc57985926"/>
      <w:bookmarkStart w:id="822" w:name="_Toc58222299"/>
      <w:bookmarkStart w:id="823" w:name="_Toc196231525"/>
      <w:bookmarkStart w:id="824" w:name="_Toc197524570"/>
      <w:bookmarkStart w:id="825" w:name="_Toc197554064"/>
      <w:r w:rsidRPr="00195E91">
        <w:t>8.2.1</w:t>
      </w:r>
      <w:r w:rsidRPr="00195E91">
        <w:tab/>
        <w:t>Speech volume gain</w:t>
      </w:r>
      <w:bookmarkEnd w:id="820"/>
      <w:bookmarkEnd w:id="821"/>
      <w:bookmarkEnd w:id="822"/>
      <w:bookmarkEnd w:id="823"/>
      <w:bookmarkEnd w:id="824"/>
      <w:bookmarkEnd w:id="825"/>
    </w:p>
    <w:p w14:paraId="22910144" w14:textId="77777777" w:rsidR="0098090C" w:rsidRPr="00195E91" w:rsidRDefault="0098090C" w:rsidP="00BF76E0">
      <w:pPr>
        <w:pStyle w:val="Heading4"/>
      </w:pPr>
      <w:r w:rsidRPr="00195E91">
        <w:t>8.2.1.1</w:t>
      </w:r>
      <w:r w:rsidRPr="00195E91">
        <w:tab/>
        <w:t>Speech volume range</w:t>
      </w:r>
    </w:p>
    <w:p w14:paraId="2FEA4899" w14:textId="254734B6" w:rsidR="0098090C" w:rsidRPr="00195E91" w:rsidRDefault="00003C45" w:rsidP="0098090C">
      <w:r w:rsidRPr="00003C45">
        <w:t xml:space="preserve">Where </w:t>
      </w:r>
      <w:r w:rsidR="002439E0">
        <w:t xml:space="preserve">ICT is, </w:t>
      </w:r>
      <w:r w:rsidR="001673E0">
        <w:t xml:space="preserve">or includes, </w:t>
      </w:r>
      <w:r w:rsidRPr="00003C45">
        <w:t xml:space="preserve">hardware, and has </w:t>
      </w:r>
      <w:hyperlink w:anchor="speech_output" w:history="1">
        <w:r w:rsidR="002221F6" w:rsidRPr="002221F6">
          <w:rPr>
            <w:rStyle w:val="Hyperlink"/>
          </w:rPr>
          <w:t>speech output</w:t>
        </w:r>
      </w:hyperlink>
      <w:bookmarkStart w:id="826" w:name="_Hlk197178160"/>
      <w:r w:rsidR="00FB7957" w:rsidRPr="00FB7957">
        <w:t>, and is a device that is typically held to the ear</w:t>
      </w:r>
      <w:bookmarkEnd w:id="826"/>
      <w:r w:rsidR="0098090C" w:rsidRPr="00195E91">
        <w:t>,</w:t>
      </w:r>
      <w:r>
        <w:br/>
      </w:r>
      <w:r w:rsidR="00F232E3">
        <w:t>the ICT</w:t>
      </w:r>
      <w:r w:rsidR="00F232E3" w:rsidRPr="00195E91">
        <w:t xml:space="preserve"> </w:t>
      </w:r>
      <w:r w:rsidR="0098090C" w:rsidRPr="00195E91">
        <w:t xml:space="preserve">shall provide a means to adjust the </w:t>
      </w:r>
      <w:hyperlink w:anchor="speech_output" w:history="1">
        <w:r w:rsidR="002221F6" w:rsidRPr="002221F6">
          <w:rPr>
            <w:rStyle w:val="Hyperlink"/>
          </w:rPr>
          <w:t>speech output</w:t>
        </w:r>
      </w:hyperlink>
      <w:r w:rsidR="0098090C" w:rsidRPr="00195E91">
        <w:t xml:space="preserve"> volume level over a range of at least 18 dB.</w:t>
      </w:r>
    </w:p>
    <w:p w14:paraId="49EFE694" w14:textId="37BDF6EB" w:rsidR="0098090C" w:rsidRPr="00195E91" w:rsidRDefault="001C5C0D" w:rsidP="007B34A2">
      <w:pPr>
        <w:pStyle w:val="NO"/>
      </w:pPr>
      <w:r>
        <w:rPr>
          <w:caps/>
        </w:rPr>
        <w:t>Note</w:t>
      </w:r>
      <w:r w:rsidR="0098090C" w:rsidRPr="00195E91">
        <w:t>:</w:t>
      </w:r>
      <w:r w:rsidR="0098090C" w:rsidRPr="00195E91">
        <w:tab/>
        <w:t xml:space="preserve">Fixed-line handsets and headsets fulfilling the requirements of ANSI/TIA-4965 </w:t>
      </w:r>
      <w:r w:rsidR="00632206" w:rsidRPr="00C826DE">
        <w:t>[</w:t>
      </w:r>
      <w:r w:rsidR="00632206" w:rsidRPr="00C826DE">
        <w:fldChar w:fldCharType="begin"/>
      </w:r>
      <w:r w:rsidR="00632206" w:rsidRPr="00C826DE">
        <w:instrText xml:space="preserve">REF REF_ANSITIA_4965 \h </w:instrText>
      </w:r>
      <w:r w:rsidR="00632206" w:rsidRPr="00C826DE">
        <w:fldChar w:fldCharType="separate"/>
      </w:r>
      <w:r w:rsidR="00BE7026">
        <w:t>i.</w:t>
      </w:r>
      <w:r w:rsidR="00BE7026">
        <w:rPr>
          <w:noProof/>
        </w:rPr>
        <w:t>2</w:t>
      </w:r>
      <w:r w:rsidR="00632206" w:rsidRPr="00C826DE">
        <w:fldChar w:fldCharType="end"/>
      </w:r>
      <w:r w:rsidR="00632206" w:rsidRPr="00C826DE">
        <w:t>]</w:t>
      </w:r>
      <w:r w:rsidR="0098090C" w:rsidRPr="00195E91">
        <w:t xml:space="preserve"> are deemed to comply with this requirement.</w:t>
      </w:r>
    </w:p>
    <w:p w14:paraId="136DA32B" w14:textId="77777777" w:rsidR="0098090C" w:rsidRPr="00195E91" w:rsidRDefault="0098090C" w:rsidP="00BF76E0">
      <w:pPr>
        <w:pStyle w:val="Heading4"/>
      </w:pPr>
      <w:r w:rsidRPr="00195E91">
        <w:t>8.2.1.2</w:t>
      </w:r>
      <w:r w:rsidRPr="00195E91">
        <w:tab/>
        <w:t>Incremental volume control</w:t>
      </w:r>
    </w:p>
    <w:p w14:paraId="5F4482B9" w14:textId="323052AA" w:rsidR="00804C12" w:rsidRDefault="00003C45" w:rsidP="0098090C">
      <w:r w:rsidRPr="00003C45">
        <w:t xml:space="preserve">Where </w:t>
      </w:r>
      <w:r w:rsidR="002439E0">
        <w:t xml:space="preserve">ICT is, </w:t>
      </w:r>
      <w:r w:rsidR="001673E0">
        <w:t xml:space="preserve">or includes, </w:t>
      </w:r>
      <w:r w:rsidRPr="00003C45">
        <w:t xml:space="preserve">hardware, and has </w:t>
      </w:r>
      <w:hyperlink w:anchor="speech_output" w:history="1">
        <w:r w:rsidR="002221F6" w:rsidRPr="002221F6">
          <w:rPr>
            <w:rStyle w:val="Hyperlink"/>
          </w:rPr>
          <w:t>speech output</w:t>
        </w:r>
      </w:hyperlink>
      <w:r w:rsidR="00FB7957" w:rsidRPr="00FB7957">
        <w:t>, and is a device that is typically held to the ear,</w:t>
      </w:r>
      <w:r w:rsidRPr="00003C45">
        <w:t xml:space="preserve"> and its volume control is incremental</w:t>
      </w:r>
      <w:r w:rsidR="0098090C" w:rsidRPr="00195E91">
        <w:t>,</w:t>
      </w:r>
      <w:r>
        <w:br/>
      </w:r>
      <w:r w:rsidR="00F232E3">
        <w:t>the ICT</w:t>
      </w:r>
      <w:r w:rsidR="00F232E3" w:rsidRPr="00195E91">
        <w:t xml:space="preserve"> </w:t>
      </w:r>
      <w:r w:rsidR="0098090C" w:rsidRPr="00195E91">
        <w:t>shall provide at least one intermediate step of 12 dB gain above the lowest volume setting</w:t>
      </w:r>
      <w:bookmarkStart w:id="827" w:name="_Toc57281057"/>
      <w:bookmarkStart w:id="828" w:name="_Toc57985927"/>
      <w:bookmarkStart w:id="829" w:name="_Toc58222300"/>
      <w:r w:rsidR="00804C12">
        <w:t>.</w:t>
      </w:r>
    </w:p>
    <w:p w14:paraId="1BC050C9" w14:textId="77777777" w:rsidR="0098090C" w:rsidRPr="00195E91" w:rsidRDefault="0098090C" w:rsidP="00BF76E0">
      <w:pPr>
        <w:pStyle w:val="Heading3"/>
      </w:pPr>
      <w:bookmarkStart w:id="830" w:name="_Toc196231526"/>
      <w:bookmarkStart w:id="831" w:name="_Toc197524571"/>
      <w:bookmarkStart w:id="832" w:name="_Toc197554065"/>
      <w:r w:rsidRPr="00195E91">
        <w:t>8.2.2</w:t>
      </w:r>
      <w:r w:rsidRPr="00195E91">
        <w:tab/>
        <w:t>Magnetic coupling</w:t>
      </w:r>
      <w:bookmarkEnd w:id="827"/>
      <w:bookmarkEnd w:id="828"/>
      <w:bookmarkEnd w:id="829"/>
      <w:bookmarkEnd w:id="830"/>
      <w:bookmarkEnd w:id="831"/>
      <w:bookmarkEnd w:id="832"/>
    </w:p>
    <w:p w14:paraId="3BE7F47B" w14:textId="77777777" w:rsidR="0098090C" w:rsidRPr="00195E91" w:rsidRDefault="0098090C" w:rsidP="00BF76E0">
      <w:pPr>
        <w:pStyle w:val="Heading4"/>
      </w:pPr>
      <w:r w:rsidRPr="00195E91">
        <w:t>8.2.2.1</w:t>
      </w:r>
      <w:r w:rsidRPr="00195E91">
        <w:tab/>
        <w:t>Fixed-line devices</w:t>
      </w:r>
    </w:p>
    <w:p w14:paraId="4C9AD4C5" w14:textId="52CFC4B5" w:rsidR="0098090C" w:rsidRPr="00195E91" w:rsidRDefault="00003C45" w:rsidP="0098090C">
      <w:r w:rsidRPr="00003C45">
        <w:t xml:space="preserve">Where </w:t>
      </w:r>
      <w:r w:rsidR="002439E0">
        <w:t xml:space="preserve">ICT is, </w:t>
      </w:r>
      <w:r w:rsidR="001673E0">
        <w:t xml:space="preserve">or includes, </w:t>
      </w:r>
      <w:r w:rsidRPr="00003C45">
        <w:t xml:space="preserve">hardware, and has </w:t>
      </w:r>
      <w:hyperlink w:anchor="speech_output" w:history="1">
        <w:r w:rsidR="002221F6" w:rsidRPr="002221F6">
          <w:rPr>
            <w:rStyle w:val="Hyperlink"/>
          </w:rPr>
          <w:t>speech output</w:t>
        </w:r>
      </w:hyperlink>
      <w:r w:rsidRPr="00003C45">
        <w:t xml:space="preserve">, and is a fixed-line communication device that is </w:t>
      </w:r>
      <w:r w:rsidR="00A06192">
        <w:t>typically</w:t>
      </w:r>
      <w:r w:rsidRPr="00003C45">
        <w:t xml:space="preserve"> held to the ear</w:t>
      </w:r>
      <w:r w:rsidR="007C1291">
        <w:t>,</w:t>
      </w:r>
      <w:r>
        <w:br/>
      </w:r>
      <w:r w:rsidR="00F232E3">
        <w:t>the ICT</w:t>
      </w:r>
      <w:r w:rsidR="00F232E3" w:rsidRPr="00195E91">
        <w:t xml:space="preserve"> </w:t>
      </w:r>
      <w:r w:rsidR="0098090C" w:rsidRPr="00195E91">
        <w:t xml:space="preserve">shall provide a means of magnetic coupling which meets the requirements of </w:t>
      </w:r>
      <w:r w:rsidR="001B5F34" w:rsidRPr="00C826DE">
        <w:t xml:space="preserve">ETSI </w:t>
      </w:r>
      <w:r w:rsidR="0098090C" w:rsidRPr="00C826DE">
        <w:t>ES 200 381-1 [</w:t>
      </w:r>
      <w:r w:rsidR="00DB71B9" w:rsidRPr="00C826DE">
        <w:fldChar w:fldCharType="begin"/>
      </w:r>
      <w:r w:rsidR="002F2186" w:rsidRPr="00C826DE">
        <w:instrText xml:space="preserve"> REF  REF_ES200381_1 \h </w:instrText>
      </w:r>
      <w:r w:rsidR="00B70E3E" w:rsidRPr="00C826DE">
        <w:instrText xml:space="preserve"> \* MERGEFORMAT </w:instrText>
      </w:r>
      <w:r w:rsidR="00DB71B9" w:rsidRPr="00C826DE">
        <w:fldChar w:fldCharType="separate"/>
      </w:r>
      <w:r w:rsidR="00BE7026">
        <w:t>2</w:t>
      </w:r>
      <w:r w:rsidR="00DB71B9" w:rsidRPr="00C826DE">
        <w:fldChar w:fldCharType="end"/>
      </w:r>
      <w:r w:rsidR="0098090C" w:rsidRPr="00C826DE">
        <w:t>]</w:t>
      </w:r>
      <w:r w:rsidR="00CF5E14" w:rsidRPr="00195E91">
        <w:t xml:space="preserve"> and carry the "T" symbol specified in </w:t>
      </w:r>
      <w:r w:rsidR="00CF5E14" w:rsidRPr="00C826DE">
        <w:t>ETSI ETS 300 381</w:t>
      </w:r>
      <w:r w:rsidR="00976831" w:rsidRPr="00C826DE">
        <w:t xml:space="preserve"> [</w:t>
      </w:r>
      <w:r w:rsidR="00976831" w:rsidRPr="00C826DE">
        <w:fldChar w:fldCharType="begin"/>
      </w:r>
      <w:r w:rsidR="00976831" w:rsidRPr="00C826DE">
        <w:instrText xml:space="preserve">REF REF_ETS300381 \h </w:instrText>
      </w:r>
      <w:r w:rsidR="00976831" w:rsidRPr="00C826DE">
        <w:fldChar w:fldCharType="separate"/>
      </w:r>
      <w:r w:rsidR="00BE7026">
        <w:rPr>
          <w:noProof/>
        </w:rPr>
        <w:t>1</w:t>
      </w:r>
      <w:r w:rsidR="00976831" w:rsidRPr="00C826DE">
        <w:fldChar w:fldCharType="end"/>
      </w:r>
      <w:r w:rsidR="00976831" w:rsidRPr="00C826DE">
        <w:t>]</w:t>
      </w:r>
      <w:r w:rsidR="00CF5E14" w:rsidRPr="00195E91">
        <w:t>.</w:t>
      </w:r>
    </w:p>
    <w:p w14:paraId="6AE16B58" w14:textId="07BA2880" w:rsidR="0098090C" w:rsidRPr="00195E91" w:rsidRDefault="001C5C0D" w:rsidP="00FA1B19">
      <w:pPr>
        <w:pStyle w:val="NO"/>
      </w:pPr>
      <w:r>
        <w:rPr>
          <w:caps/>
        </w:rPr>
        <w:t>Note</w:t>
      </w:r>
      <w:r w:rsidR="00325940" w:rsidRPr="00195E91">
        <w:t xml:space="preserve"> 1</w:t>
      </w:r>
      <w:r w:rsidR="00FA1B19" w:rsidRPr="00195E91">
        <w:t>:</w:t>
      </w:r>
      <w:r w:rsidR="00FA1B19" w:rsidRPr="00195E91">
        <w:tab/>
      </w:r>
      <w:r w:rsidR="0098090C" w:rsidRPr="00195E91">
        <w:t xml:space="preserve">ICT fulfilling the requirements of TIA-1083-A </w:t>
      </w:r>
      <w:r w:rsidR="00632206" w:rsidRPr="00C826DE">
        <w:t>[</w:t>
      </w:r>
      <w:r w:rsidR="00632206" w:rsidRPr="00C826DE">
        <w:fldChar w:fldCharType="begin"/>
      </w:r>
      <w:r w:rsidR="00632206" w:rsidRPr="00C826DE">
        <w:instrText xml:space="preserve">REF REF_TIA_1083_A \h </w:instrText>
      </w:r>
      <w:r w:rsidR="00632206" w:rsidRPr="00C826DE">
        <w:fldChar w:fldCharType="separate"/>
      </w:r>
      <w:r w:rsidR="00BE7026">
        <w:t>i.</w:t>
      </w:r>
      <w:r w:rsidR="00BE7026">
        <w:rPr>
          <w:noProof/>
        </w:rPr>
        <w:t>24</w:t>
      </w:r>
      <w:r w:rsidR="00632206" w:rsidRPr="00C826DE">
        <w:fldChar w:fldCharType="end"/>
      </w:r>
      <w:r w:rsidR="00632206" w:rsidRPr="00C826DE">
        <w:t>]</w:t>
      </w:r>
      <w:r w:rsidR="0098090C" w:rsidRPr="00195E91">
        <w:t xml:space="preserve"> is deemed to comply with the requirements of this clause.</w:t>
      </w:r>
    </w:p>
    <w:p w14:paraId="4F3EB75E" w14:textId="0BB07AB0" w:rsidR="00325940" w:rsidRPr="00195E91" w:rsidRDefault="001C5C0D" w:rsidP="00FA1B19">
      <w:pPr>
        <w:pStyle w:val="NO"/>
      </w:pPr>
      <w:r>
        <w:rPr>
          <w:caps/>
        </w:rPr>
        <w:t>Note</w:t>
      </w:r>
      <w:r w:rsidR="00325940" w:rsidRPr="00195E91">
        <w:t xml:space="preserve"> 2:</w:t>
      </w:r>
      <w:r w:rsidR="00325940" w:rsidRPr="00195E91">
        <w:tab/>
        <w:t>Magnetic coupling is also known as inductive coupling for T-coil.</w:t>
      </w:r>
    </w:p>
    <w:p w14:paraId="64E010BE" w14:textId="77777777" w:rsidR="0098090C" w:rsidRPr="00195E91" w:rsidRDefault="0098090C" w:rsidP="00BF76E0">
      <w:pPr>
        <w:pStyle w:val="Heading4"/>
      </w:pPr>
      <w:r w:rsidRPr="00195E91">
        <w:t>8.2.2.2</w:t>
      </w:r>
      <w:r w:rsidRPr="00195E91">
        <w:tab/>
        <w:t>Wireless communication devices</w:t>
      </w:r>
    </w:p>
    <w:p w14:paraId="02EF39F2" w14:textId="241DE41B" w:rsidR="0098090C" w:rsidRPr="00195E91" w:rsidRDefault="00003C45" w:rsidP="0098090C">
      <w:r w:rsidRPr="00003C45">
        <w:t xml:space="preserve">Where </w:t>
      </w:r>
      <w:r w:rsidR="002439E0">
        <w:t xml:space="preserve">ICT is, </w:t>
      </w:r>
      <w:r w:rsidR="001673E0">
        <w:t xml:space="preserve">or includes, </w:t>
      </w:r>
      <w:r w:rsidRPr="00003C45">
        <w:t xml:space="preserve">hardware, and has </w:t>
      </w:r>
      <w:hyperlink w:anchor="speech_output" w:history="1">
        <w:r w:rsidR="002221F6" w:rsidRPr="002221F6">
          <w:rPr>
            <w:rStyle w:val="Hyperlink"/>
          </w:rPr>
          <w:t>speech output</w:t>
        </w:r>
      </w:hyperlink>
      <w:r w:rsidRPr="00003C45">
        <w:t xml:space="preserve">, and is a wireless communication device that is </w:t>
      </w:r>
      <w:r w:rsidR="00A06192">
        <w:t>typically</w:t>
      </w:r>
      <w:r w:rsidRPr="00003C45">
        <w:t xml:space="preserve"> held to the ear</w:t>
      </w:r>
      <w:r w:rsidR="0098090C" w:rsidRPr="00195E91">
        <w:t>,</w:t>
      </w:r>
      <w:r>
        <w:br/>
      </w:r>
      <w:r w:rsidR="00F232E3">
        <w:t>the ICT</w:t>
      </w:r>
      <w:r w:rsidR="00F232E3" w:rsidRPr="00195E91">
        <w:t xml:space="preserve"> </w:t>
      </w:r>
      <w:r w:rsidR="0098090C" w:rsidRPr="00195E91">
        <w:t xml:space="preserve">shall provide a means of magnetic coupling to hearing technologies which meets the requirements of </w:t>
      </w:r>
      <w:r w:rsidR="001B5F34" w:rsidRPr="00C826DE">
        <w:t xml:space="preserve">ETSI </w:t>
      </w:r>
      <w:r w:rsidR="0098090C" w:rsidRPr="00C826DE">
        <w:t>ES 200 381-2 [</w:t>
      </w:r>
      <w:r w:rsidR="00DB71B9" w:rsidRPr="00C826DE">
        <w:fldChar w:fldCharType="begin"/>
      </w:r>
      <w:r w:rsidR="002F2186" w:rsidRPr="00C826DE">
        <w:instrText xml:space="preserve"> REF  REF_ES200381_2 \h </w:instrText>
      </w:r>
      <w:r w:rsidR="00B70E3E" w:rsidRPr="00C826DE">
        <w:instrText xml:space="preserve"> \* MERGEFORMAT </w:instrText>
      </w:r>
      <w:r w:rsidR="00DB71B9" w:rsidRPr="00C826DE">
        <w:fldChar w:fldCharType="separate"/>
      </w:r>
      <w:r w:rsidR="00BE7026">
        <w:t>3</w:t>
      </w:r>
      <w:r w:rsidR="00DB71B9" w:rsidRPr="00C826DE">
        <w:fldChar w:fldCharType="end"/>
      </w:r>
      <w:r w:rsidR="0098090C" w:rsidRPr="00C826DE">
        <w:t>]</w:t>
      </w:r>
      <w:r w:rsidR="001B5F34" w:rsidRPr="00195E91">
        <w:t>.</w:t>
      </w:r>
    </w:p>
    <w:p w14:paraId="2E8EA220" w14:textId="29C4A6C4" w:rsidR="0098090C" w:rsidRPr="00195E91" w:rsidRDefault="001C5C0D" w:rsidP="00FA1B19">
      <w:pPr>
        <w:pStyle w:val="NO"/>
      </w:pPr>
      <w:r>
        <w:rPr>
          <w:caps/>
        </w:rPr>
        <w:t>Note</w:t>
      </w:r>
      <w:r w:rsidR="00FA1B19" w:rsidRPr="00195E91">
        <w:t>:</w:t>
      </w:r>
      <w:r w:rsidR="00FA1B19" w:rsidRPr="00195E91">
        <w:tab/>
      </w:r>
      <w:r w:rsidR="0098090C" w:rsidRPr="00195E91">
        <w:t>ICT fulfilling the requirements of ANSI/</w:t>
      </w:r>
      <w:r w:rsidR="0098090C" w:rsidRPr="00C826DE">
        <w:t>IEEE C63.19 [</w:t>
      </w:r>
      <w:r w:rsidR="00983886" w:rsidRPr="00C826DE">
        <w:fldChar w:fldCharType="begin"/>
      </w:r>
      <w:r w:rsidR="00983886" w:rsidRPr="00C826DE">
        <w:instrText xml:space="preserve"> REF  REF_IEEEC6319 \h \* MERGEFORMAT </w:instrText>
      </w:r>
      <w:r w:rsidR="00983886" w:rsidRPr="00C826DE">
        <w:fldChar w:fldCharType="separate"/>
      </w:r>
      <w:r w:rsidR="00BE7026">
        <w:t>i.1</w:t>
      </w:r>
      <w:r w:rsidR="00983886" w:rsidRPr="00C826DE">
        <w:fldChar w:fldCharType="end"/>
      </w:r>
      <w:r w:rsidR="0098090C" w:rsidRPr="00C826DE">
        <w:t>]</w:t>
      </w:r>
      <w:r w:rsidR="0098090C" w:rsidRPr="00195E91">
        <w:t xml:space="preserve"> is deemed to comply with the requirements of this clause.</w:t>
      </w:r>
    </w:p>
    <w:p w14:paraId="30EE7BB9" w14:textId="1D4A4C22" w:rsidR="0098090C" w:rsidRPr="00195E91" w:rsidRDefault="0098090C" w:rsidP="00BF76E0">
      <w:pPr>
        <w:pStyle w:val="Heading2"/>
      </w:pPr>
      <w:bookmarkStart w:id="833" w:name="_Toc57281058"/>
      <w:bookmarkStart w:id="834" w:name="_Toc57985928"/>
      <w:bookmarkStart w:id="835" w:name="_Toc58222301"/>
      <w:bookmarkStart w:id="836" w:name="_Toc196231527"/>
      <w:bookmarkStart w:id="837" w:name="_Toc197524572"/>
      <w:bookmarkStart w:id="838" w:name="_Toc197554066"/>
      <w:r w:rsidRPr="00195E91">
        <w:lastRenderedPageBreak/>
        <w:t>8.3</w:t>
      </w:r>
      <w:r w:rsidRPr="00195E91">
        <w:tab/>
      </w:r>
      <w:r w:rsidR="00AC39D9" w:rsidRPr="00195E91">
        <w:t>Stationary</w:t>
      </w:r>
      <w:r w:rsidRPr="00195E91">
        <w:t xml:space="preserve"> </w:t>
      </w:r>
      <w:r w:rsidR="00285FBF">
        <w:t xml:space="preserve">hardware </w:t>
      </w:r>
      <w:r w:rsidRPr="00195E91">
        <w:t>ICT</w:t>
      </w:r>
      <w:bookmarkEnd w:id="833"/>
      <w:bookmarkEnd w:id="834"/>
      <w:bookmarkEnd w:id="835"/>
      <w:bookmarkEnd w:id="836"/>
      <w:bookmarkEnd w:id="837"/>
      <w:bookmarkEnd w:id="838"/>
    </w:p>
    <w:p w14:paraId="5C04E20D" w14:textId="52BFFBEF" w:rsidR="00102479" w:rsidRPr="00195E91" w:rsidRDefault="00102479" w:rsidP="00AC6E4C">
      <w:pPr>
        <w:pStyle w:val="Heading3"/>
      </w:pPr>
      <w:bookmarkStart w:id="839" w:name="_Toc57281059"/>
      <w:bookmarkStart w:id="840" w:name="_Toc57985929"/>
      <w:bookmarkStart w:id="841" w:name="_Toc58222302"/>
      <w:bookmarkStart w:id="842" w:name="_Toc196231528"/>
      <w:bookmarkStart w:id="843" w:name="_Toc197524573"/>
      <w:bookmarkStart w:id="844" w:name="_Toc197554067"/>
      <w:r w:rsidRPr="00195E91">
        <w:t>8.3.0</w:t>
      </w:r>
      <w:r w:rsidR="00351ED0" w:rsidRPr="00195E91">
        <w:tab/>
      </w:r>
      <w:r w:rsidRPr="00195E91">
        <w:t>General</w:t>
      </w:r>
      <w:bookmarkEnd w:id="839"/>
      <w:bookmarkEnd w:id="840"/>
      <w:bookmarkEnd w:id="841"/>
      <w:r w:rsidR="00F14DC4">
        <w:t xml:space="preserve"> (informative)</w:t>
      </w:r>
      <w:bookmarkEnd w:id="842"/>
      <w:bookmarkEnd w:id="843"/>
      <w:bookmarkEnd w:id="844"/>
    </w:p>
    <w:p w14:paraId="5FD544AB" w14:textId="70397BA7" w:rsidR="00611859" w:rsidRPr="00195E91" w:rsidRDefault="00611859" w:rsidP="00611859">
      <w:bookmarkStart w:id="845" w:name="_Hlk179672578"/>
      <w:r w:rsidRPr="00195E91">
        <w:t>The present document defines the dimensions for a</w:t>
      </w:r>
      <w:r w:rsidR="001974ED" w:rsidRPr="00195E91">
        <w:t>cc</w:t>
      </w:r>
      <w:r w:rsidRPr="00195E91">
        <w:t xml:space="preserve">essing </w:t>
      </w:r>
      <w:bookmarkStart w:id="846" w:name="_Hlk179672204"/>
      <w:r w:rsidR="00995594">
        <w:fldChar w:fldCharType="begin"/>
      </w:r>
      <w:r w:rsidR="00E65748">
        <w:instrText>HYPERLINK  \l "stationaryHardwareICT"</w:instrText>
      </w:r>
      <w:r w:rsidR="00995594">
        <w:fldChar w:fldCharType="separate"/>
      </w:r>
      <w:bookmarkEnd w:id="846"/>
      <w:r w:rsidR="00E65748">
        <w:rPr>
          <w:rStyle w:val="Hyperlink"/>
        </w:rPr>
        <w:t>stationary hardware ICT</w:t>
      </w:r>
      <w:r w:rsidR="00995594">
        <w:fldChar w:fldCharType="end"/>
      </w:r>
      <w:r w:rsidRPr="00195E91">
        <w:t xml:space="preserve"> that </w:t>
      </w:r>
      <w:bookmarkEnd w:id="845"/>
      <w:r w:rsidRPr="00195E91">
        <w:t>can be placed in a built environment, but does not define the dimensions of the built environment in general.</w:t>
      </w:r>
    </w:p>
    <w:p w14:paraId="14248604" w14:textId="334C63E5" w:rsidR="00611859" w:rsidRPr="00195E91" w:rsidRDefault="00611859" w:rsidP="00611859">
      <w:bookmarkStart w:id="847" w:name="_Hlk179673206"/>
      <w:r w:rsidRPr="00195E91">
        <w:t xml:space="preserve">The scope includes stationary ICT, of which floors and circulation spaces are </w:t>
      </w:r>
      <w:r w:rsidR="00F8091E" w:rsidRPr="00195E91">
        <w:t>"</w:t>
      </w:r>
      <w:r w:rsidRPr="00195E91">
        <w:t>an integral part</w:t>
      </w:r>
      <w:r w:rsidR="00F8091E" w:rsidRPr="00195E91">
        <w:t>"</w:t>
      </w:r>
      <w:r w:rsidRPr="00195E91">
        <w:t xml:space="preserve"> (typically kiosks and cabins), and where there are external reach ranges relevant for operating the stationary ICT.</w:t>
      </w:r>
    </w:p>
    <w:bookmarkEnd w:id="847"/>
    <w:p w14:paraId="72D98D8A" w14:textId="342374EE" w:rsidR="00ED7651" w:rsidRDefault="00102479" w:rsidP="00ED7651">
      <w:r w:rsidRPr="00195E91">
        <w:t xml:space="preserve">Clauses 8.3.2 to 8.3.4 specify mandatory limits for the maximum and minimum height of operable parts and displays. </w:t>
      </w:r>
      <w:r w:rsidR="001A380F">
        <w:t>D</w:t>
      </w:r>
      <w:r w:rsidR="00D80DF1" w:rsidRPr="00195E91">
        <w:t xml:space="preserve">imensions shown in </w:t>
      </w:r>
      <w:r w:rsidR="00963D3C" w:rsidRPr="00195E91">
        <w:t>F</w:t>
      </w:r>
      <w:r w:rsidR="00D80DF1" w:rsidRPr="00195E91">
        <w:t xml:space="preserve">igure </w:t>
      </w:r>
      <w:bookmarkStart w:id="848" w:name="_Toc57281060"/>
      <w:bookmarkStart w:id="849" w:name="_Toc57985930"/>
      <w:bookmarkStart w:id="850" w:name="_Toc58222303"/>
      <w:r w:rsidR="00ED7651">
        <w:t>53 and described 5.5.4 "Height and location of directional and functional signs"</w:t>
      </w:r>
      <w:r w:rsidR="00ED7651" w:rsidRPr="00195E91">
        <w:t xml:space="preserve">of </w:t>
      </w:r>
      <w:r w:rsidR="00ED7651" w:rsidRPr="00C826DE">
        <w:t>ISO 21542:20</w:t>
      </w:r>
      <w:r w:rsidR="00ED7651">
        <w:t>2</w:t>
      </w:r>
      <w:r w:rsidR="00ED7651" w:rsidRPr="00C826DE">
        <w:t>1 [</w:t>
      </w:r>
      <w:r w:rsidR="00ED7651">
        <w:fldChar w:fldCharType="begin"/>
      </w:r>
      <w:r w:rsidR="00ED7651">
        <w:instrText xml:space="preserve"> REF  REF_ISO21542 \h </w:instrText>
      </w:r>
      <w:r w:rsidR="00ED7651">
        <w:fldChar w:fldCharType="separate"/>
      </w:r>
      <w:r w:rsidR="00BE7026">
        <w:t>i.</w:t>
      </w:r>
      <w:r w:rsidR="00BE7026">
        <w:rPr>
          <w:noProof/>
        </w:rPr>
        <w:t>36</w:t>
      </w:r>
      <w:r w:rsidR="00ED7651">
        <w:fldChar w:fldCharType="end"/>
      </w:r>
      <w:r w:rsidR="00ED7651" w:rsidRPr="00C826DE">
        <w:t>]</w:t>
      </w:r>
      <w:r w:rsidR="00ED7651" w:rsidRPr="00195E91">
        <w:t xml:space="preserve">, </w:t>
      </w:r>
      <w:r w:rsidR="00ED7651">
        <w:t xml:space="preserve">suggest that displays should be located between 1 200 mm and 1 600 mm where they are easy to approach lead to the following conclusions: </w:t>
      </w:r>
    </w:p>
    <w:p w14:paraId="2EF3E5C3" w14:textId="79BFD69D" w:rsidR="00ED7651" w:rsidRDefault="00ED7651" w:rsidP="00AF4529">
      <w:pPr>
        <w:pStyle w:val="B1"/>
      </w:pPr>
      <w:r>
        <w:t>A height range for at least one type of operable part being between 800 mm to 1100 mm</w:t>
      </w:r>
    </w:p>
    <w:p w14:paraId="7D416332" w14:textId="0DA52C79" w:rsidR="00ED7651" w:rsidRDefault="00ED7651" w:rsidP="00AF4529">
      <w:pPr>
        <w:pStyle w:val="B1"/>
      </w:pPr>
      <w:r>
        <w:t>Part of the active area of at least one of each type of operable parts being within this height range</w:t>
      </w:r>
    </w:p>
    <w:p w14:paraId="75A3406E" w14:textId="1310502D" w:rsidR="00ED7651" w:rsidRDefault="00ED7651" w:rsidP="00AF4529">
      <w:pPr>
        <w:pStyle w:val="B1"/>
      </w:pPr>
      <w:r>
        <w:t>Minimum and maximum heights of displays being between 800 mm and 1600 mm</w:t>
      </w:r>
    </w:p>
    <w:p w14:paraId="56D7257C" w14:textId="502AF77E" w:rsidR="00ED7651" w:rsidRDefault="00ED7651" w:rsidP="00ED7651">
      <w:r>
        <w:t xml:space="preserve">Clauses 8.3.2 to 8.3.4 specify mandatory limits for the maximum and minimum height of operable parts and displays based on these derivations from ISO 21542:2021 </w:t>
      </w:r>
      <w:r w:rsidRPr="00C826DE">
        <w:t>[</w:t>
      </w:r>
      <w:r>
        <w:fldChar w:fldCharType="begin"/>
      </w:r>
      <w:r>
        <w:instrText xml:space="preserve"> REF  REF_ISO21542 \h </w:instrText>
      </w:r>
      <w:r>
        <w:fldChar w:fldCharType="separate"/>
      </w:r>
      <w:r w:rsidR="00BE7026">
        <w:t>i.</w:t>
      </w:r>
      <w:r w:rsidR="00BE7026">
        <w:rPr>
          <w:noProof/>
        </w:rPr>
        <w:t>36</w:t>
      </w:r>
      <w:r>
        <w:fldChar w:fldCharType="end"/>
      </w:r>
      <w:r w:rsidRPr="00C826DE">
        <w:t>]</w:t>
      </w:r>
      <w:r>
        <w:t>.</w:t>
      </w:r>
    </w:p>
    <w:p w14:paraId="0D8DD2AB" w14:textId="6CBD7D33" w:rsidR="00ED7651" w:rsidRDefault="00ED7651" w:rsidP="00ED7651">
      <w:r>
        <w:t>Knee and toe space is specified in clause 8.3.3.4.</w:t>
      </w:r>
    </w:p>
    <w:p w14:paraId="1F98935B" w14:textId="1D3E79AD" w:rsidR="00ED7651" w:rsidRPr="00195E91" w:rsidRDefault="00ED7651" w:rsidP="00AF4529">
      <w:pPr>
        <w:pStyle w:val="NO"/>
      </w:pPr>
      <w:r w:rsidRPr="00AF4529">
        <w:rPr>
          <w:caps/>
        </w:rPr>
        <w:t>Note</w:t>
      </w:r>
      <w:r>
        <w:t xml:space="preserve"> 1: </w:t>
      </w:r>
      <w:r>
        <w:tab/>
        <w:t>According to ISO 21542 signage for reading close up should be placed at a height of 1200 mm to 1600 mm and displays shall be placed 800 mm to 1100 mm above floor, in combination this effectively leads to 800 mm to 1600 mm above the floor</w:t>
      </w:r>
      <w:r w:rsidRPr="00195E91">
        <w:t>.</w:t>
      </w:r>
    </w:p>
    <w:p w14:paraId="1C255AF2" w14:textId="3B59D97C" w:rsidR="000F1E06" w:rsidRPr="00195E91" w:rsidRDefault="000F1E06" w:rsidP="00ED7651">
      <w:pPr>
        <w:pStyle w:val="Heading3"/>
      </w:pPr>
      <w:bookmarkStart w:id="851" w:name="_Toc196231529"/>
      <w:bookmarkStart w:id="852" w:name="_Toc197524574"/>
      <w:bookmarkStart w:id="853" w:name="_Toc197554068"/>
      <w:r w:rsidRPr="00195E91">
        <w:t>8.3.1</w:t>
      </w:r>
      <w:r w:rsidRPr="00195E91">
        <w:tab/>
        <w:t>Forward or side reach</w:t>
      </w:r>
      <w:bookmarkEnd w:id="848"/>
      <w:bookmarkEnd w:id="849"/>
      <w:bookmarkEnd w:id="850"/>
      <w:bookmarkEnd w:id="851"/>
      <w:bookmarkEnd w:id="852"/>
      <w:bookmarkEnd w:id="853"/>
    </w:p>
    <w:p w14:paraId="601EC1D1" w14:textId="4EC66A80" w:rsidR="000F1E06" w:rsidRPr="00195E91" w:rsidRDefault="00003C45" w:rsidP="000F1E06">
      <w:r w:rsidRPr="00003C45">
        <w:t xml:space="preserve">Where </w:t>
      </w:r>
      <w:r w:rsidR="002439E0">
        <w:t xml:space="preserve">ICT is, </w:t>
      </w:r>
      <w:r w:rsidR="001673E0">
        <w:t xml:space="preserve">or includes, </w:t>
      </w:r>
      <w:bookmarkStart w:id="854" w:name="_Hlk179673169"/>
      <w:r w:rsidR="008C2DCF">
        <w:fldChar w:fldCharType="begin"/>
      </w:r>
      <w:r w:rsidR="008C2DCF">
        <w:instrText>HYPERLINK  \l "stationaryHardwareICT"</w:instrText>
      </w:r>
      <w:r w:rsidR="008C2DCF">
        <w:fldChar w:fldCharType="separate"/>
      </w:r>
      <w:r w:rsidRPr="008C2DCF">
        <w:rPr>
          <w:rStyle w:val="Hyperlink"/>
        </w:rPr>
        <w:t>stationary hardware</w:t>
      </w:r>
      <w:r w:rsidR="008C2DCF">
        <w:fldChar w:fldCharType="end"/>
      </w:r>
      <w:bookmarkEnd w:id="854"/>
      <w:r>
        <w:t>,</w:t>
      </w:r>
      <w:r>
        <w:br/>
      </w:r>
      <w:r w:rsidR="00062BBC">
        <w:t xml:space="preserve">the </w:t>
      </w:r>
      <w:r w:rsidR="00062BBC" w:rsidRPr="00003C45">
        <w:t>stationary hardware</w:t>
      </w:r>
      <w:r w:rsidR="00062BBC">
        <w:t xml:space="preserve"> </w:t>
      </w:r>
      <w:r w:rsidR="000F1E06" w:rsidRPr="00195E91">
        <w:t xml:space="preserve">shall </w:t>
      </w:r>
      <w:r w:rsidR="00FD7539">
        <w:t>meet</w:t>
      </w:r>
      <w:r w:rsidR="000F1E06" w:rsidRPr="00195E91">
        <w:t xml:space="preserve"> either clause 8.3.2 or clause 8.3.3.</w:t>
      </w:r>
    </w:p>
    <w:p w14:paraId="16FE48D8" w14:textId="21123323" w:rsidR="000F1E06" w:rsidRPr="00195E91" w:rsidRDefault="001C5C0D" w:rsidP="000F1E06">
      <w:pPr>
        <w:pStyle w:val="NO"/>
      </w:pPr>
      <w:r>
        <w:rPr>
          <w:caps/>
        </w:rPr>
        <w:t>Note</w:t>
      </w:r>
      <w:r w:rsidR="000F1E06" w:rsidRPr="00195E91">
        <w:t xml:space="preserve"> 1:</w:t>
      </w:r>
      <w:r w:rsidR="000F1E06" w:rsidRPr="00195E91">
        <w:tab/>
        <w:t xml:space="preserve">This does not preclude </w:t>
      </w:r>
      <w:r w:rsidR="00FD7539">
        <w:t>meeting</w:t>
      </w:r>
      <w:r w:rsidR="000F1E06" w:rsidRPr="00195E91">
        <w:t xml:space="preserve"> both clauses.</w:t>
      </w:r>
    </w:p>
    <w:p w14:paraId="2BB6CCA8" w14:textId="4604DB14" w:rsidR="000F1E06" w:rsidRPr="00195E91" w:rsidRDefault="001C5C0D" w:rsidP="000F1E06">
      <w:pPr>
        <w:pStyle w:val="NO"/>
      </w:pPr>
      <w:r>
        <w:rPr>
          <w:caps/>
        </w:rPr>
        <w:t>Note</w:t>
      </w:r>
      <w:r w:rsidR="000F1E06" w:rsidRPr="00195E91">
        <w:t xml:space="preserve"> </w:t>
      </w:r>
      <w:r w:rsidR="00F13672">
        <w:t>2</w:t>
      </w:r>
      <w:r w:rsidR="000F1E06" w:rsidRPr="00195E91">
        <w:t>:</w:t>
      </w:r>
      <w:r w:rsidR="000F1E06" w:rsidRPr="00195E91">
        <w:tab/>
        <w:t>Physical access to stationary ICT is dependent on the dimensions of both the ICT and the environment in which it is installed and operated. Clause 8.3 does not apply to the accessibility of the physical environment external to the ICT.</w:t>
      </w:r>
    </w:p>
    <w:p w14:paraId="1ED617A2" w14:textId="77777777" w:rsidR="000F1E06" w:rsidRPr="00195E91" w:rsidRDefault="000F1E06" w:rsidP="000F1E06">
      <w:pPr>
        <w:pStyle w:val="Heading3"/>
      </w:pPr>
      <w:bookmarkStart w:id="855" w:name="_Toc57281061"/>
      <w:bookmarkStart w:id="856" w:name="_Toc57985931"/>
      <w:bookmarkStart w:id="857" w:name="_Toc58222304"/>
      <w:bookmarkStart w:id="858" w:name="_Toc196231530"/>
      <w:bookmarkStart w:id="859" w:name="_Toc197524575"/>
      <w:bookmarkStart w:id="860" w:name="_Toc197554069"/>
      <w:r w:rsidRPr="00195E91">
        <w:t>8.3.2</w:t>
      </w:r>
      <w:r w:rsidRPr="00195E91">
        <w:tab/>
        <w:t>Forward reach</w:t>
      </w:r>
      <w:bookmarkEnd w:id="855"/>
      <w:bookmarkEnd w:id="856"/>
      <w:bookmarkEnd w:id="857"/>
      <w:bookmarkEnd w:id="858"/>
      <w:bookmarkEnd w:id="859"/>
      <w:bookmarkEnd w:id="860"/>
    </w:p>
    <w:p w14:paraId="16556A16" w14:textId="435575D1" w:rsidR="000F1E06" w:rsidRPr="00195E91" w:rsidRDefault="000F1E06" w:rsidP="00026FB3">
      <w:pPr>
        <w:pStyle w:val="Heading4"/>
      </w:pPr>
      <w:r w:rsidRPr="00195E91">
        <w:t>8.3.2.1</w:t>
      </w:r>
      <w:r w:rsidRPr="00195E91">
        <w:tab/>
        <w:t>Unobstructed forward reach</w:t>
      </w:r>
      <w:r w:rsidR="005824FE">
        <w:t xml:space="preserve"> for operable parts</w:t>
      </w:r>
    </w:p>
    <w:p w14:paraId="65D3855D" w14:textId="2F393F09" w:rsidR="000F1E06" w:rsidRDefault="00003C45" w:rsidP="000F1E06">
      <w:r w:rsidRPr="00003C45">
        <w:t xml:space="preserve">Where </w:t>
      </w:r>
      <w:r w:rsidR="002439E0">
        <w:t xml:space="preserve">ICT is, </w:t>
      </w:r>
      <w:r w:rsidR="001673E0">
        <w:t xml:space="preserve">or includes, </w:t>
      </w:r>
      <w:hyperlink w:anchor="stationaryHardwareICT" w:history="1">
        <w:r w:rsidR="008C2DCF" w:rsidRPr="008C2DCF">
          <w:rPr>
            <w:rStyle w:val="Hyperlink"/>
          </w:rPr>
          <w:t>stationary hardware</w:t>
        </w:r>
      </w:hyperlink>
      <w:r w:rsidRPr="00003C45">
        <w:t>, and no part of it obstructs the forward reach</w:t>
      </w:r>
      <w:r w:rsidR="000F1E06" w:rsidRPr="00195E91">
        <w:t>,</w:t>
      </w:r>
      <w:r>
        <w:br/>
      </w:r>
      <w:r w:rsidR="000F1E06" w:rsidRPr="00195E91">
        <w:t xml:space="preserve">at least one of each type of </w:t>
      </w:r>
      <w:hyperlink w:anchor="operablePart" w:history="1">
        <w:r w:rsidR="003B02DF" w:rsidRPr="003B02DF">
          <w:rPr>
            <w:rStyle w:val="Hyperlink"/>
          </w:rPr>
          <w:t>operable part</w:t>
        </w:r>
      </w:hyperlink>
      <w:r w:rsidR="000F1E06" w:rsidRPr="00195E91">
        <w:t xml:space="preserve"> shall be located </w:t>
      </w:r>
      <w:r w:rsidR="005824FE" w:rsidRPr="005824FE">
        <w:t xml:space="preserve">between 800 mm and 1100 mm above </w:t>
      </w:r>
      <w:r w:rsidR="005824FE">
        <w:t xml:space="preserve">the </w:t>
      </w:r>
      <w:r w:rsidR="005824FE" w:rsidRPr="005824FE">
        <w:t>floor</w:t>
      </w:r>
      <w:r w:rsidR="005824FE">
        <w:t xml:space="preserve"> of the </w:t>
      </w:r>
      <w:hyperlink w:anchor="accessspace" w:history="1">
        <w:r w:rsidR="005824FE" w:rsidRPr="005824FE">
          <w:rPr>
            <w:rStyle w:val="Hyperlink"/>
          </w:rPr>
          <w:t>access space</w:t>
        </w:r>
      </w:hyperlink>
      <w:r w:rsidR="005824FE" w:rsidRPr="005824FE">
        <w:t>, at a horizontal distance of 450 mm from the forward-most reference point</w:t>
      </w:r>
      <w:r w:rsidR="005824FE" w:rsidRPr="005824FE" w:rsidDel="005824FE">
        <w:t xml:space="preserve"> </w:t>
      </w:r>
      <w:r w:rsidR="005824FE">
        <w:t>shown</w:t>
      </w:r>
      <w:r w:rsidR="000F1E06" w:rsidRPr="00195E91">
        <w:t xml:space="preserve"> in Figure </w:t>
      </w:r>
      <w:r w:rsidR="00175F1C">
        <w:t>8.</w:t>
      </w:r>
      <w:r w:rsidR="005824FE">
        <w:t>1</w:t>
      </w:r>
      <w:r w:rsidR="000F1E06" w:rsidRPr="00195E91">
        <w:t>.</w:t>
      </w:r>
    </w:p>
    <w:p w14:paraId="4F1EA69F" w14:textId="37A26BFA" w:rsidR="00890653" w:rsidRPr="00195E91" w:rsidRDefault="00890653" w:rsidP="00AF4529">
      <w:pPr>
        <w:pStyle w:val="NO"/>
      </w:pPr>
      <w:r w:rsidRPr="00AF4529">
        <w:rPr>
          <w:caps/>
        </w:rPr>
        <w:t>Note</w:t>
      </w:r>
      <w:r>
        <w:t>:</w:t>
      </w:r>
      <w:r>
        <w:tab/>
      </w:r>
      <w:r w:rsidRPr="00890653">
        <w:t>According to the Anthropometry of Wheeled Mobility Project [</w:t>
      </w:r>
      <w:r w:rsidR="009E4B87">
        <w:fldChar w:fldCharType="begin"/>
      </w:r>
      <w:r w:rsidR="009E4B87">
        <w:instrText xml:space="preserve"> REF  REF_Anthropometry \h </w:instrText>
      </w:r>
      <w:r w:rsidR="009E4B87">
        <w:fldChar w:fldCharType="separate"/>
      </w:r>
      <w:r w:rsidR="00BE7026">
        <w:t>i.</w:t>
      </w:r>
      <w:r w:rsidR="00BE7026">
        <w:rPr>
          <w:noProof/>
        </w:rPr>
        <w:t>65</w:t>
      </w:r>
      <w:r w:rsidR="009E4B87">
        <w:fldChar w:fldCharType="end"/>
      </w:r>
      <w:r w:rsidRPr="00890653">
        <w:t>], 65 % of participants can reach operable elements when these are placed maximum 1100 mm above floor, and 0 mm horizontally from the reference point. Reducing the horizontal distance by 450 mm means that the percentage of participants able to reach the operable parts increase</w:t>
      </w:r>
      <w:r w:rsidR="009E4B87">
        <w:t>s</w:t>
      </w:r>
      <w:r w:rsidRPr="00890653">
        <w:t xml:space="preserve"> to approximately 99 %.</w:t>
      </w:r>
    </w:p>
    <w:p w14:paraId="7EB0238A" w14:textId="42341150" w:rsidR="000F1E06" w:rsidRPr="00195E91" w:rsidRDefault="000F1E06" w:rsidP="00026FB3">
      <w:pPr>
        <w:pStyle w:val="Heading4"/>
      </w:pPr>
      <w:bookmarkStart w:id="861" w:name="_8.3.2.2__Forward"/>
      <w:bookmarkEnd w:id="861"/>
      <w:r w:rsidRPr="00195E91">
        <w:t>8.3.2.2</w:t>
      </w:r>
      <w:r w:rsidRPr="00195E91">
        <w:tab/>
      </w:r>
      <w:r w:rsidR="00FE0430" w:rsidRPr="00FE0430">
        <w:t xml:space="preserve"> </w:t>
      </w:r>
      <w:r w:rsidR="00FE0430">
        <w:t>F</w:t>
      </w:r>
      <w:r w:rsidR="00FE0430" w:rsidRPr="00FE0430">
        <w:t xml:space="preserve">orward reach </w:t>
      </w:r>
      <w:r w:rsidR="00FE0430">
        <w:t>d</w:t>
      </w:r>
      <w:r w:rsidR="005824FE">
        <w:t>isplay location</w:t>
      </w:r>
    </w:p>
    <w:p w14:paraId="46504E68" w14:textId="7C3BE717" w:rsidR="000F1E06" w:rsidRDefault="00003C45" w:rsidP="000F1E06">
      <w:r w:rsidRPr="00003C45">
        <w:t xml:space="preserve">Where </w:t>
      </w:r>
      <w:r w:rsidR="002439E0">
        <w:t xml:space="preserve">ICT is, </w:t>
      </w:r>
      <w:r w:rsidR="001673E0">
        <w:t xml:space="preserve">or includes, </w:t>
      </w:r>
      <w:hyperlink w:anchor="stationaryHardwareICT" w:history="1">
        <w:r w:rsidR="008C2DCF" w:rsidRPr="008C2DCF">
          <w:rPr>
            <w:rStyle w:val="Hyperlink"/>
          </w:rPr>
          <w:t>stationary hardware</w:t>
        </w:r>
      </w:hyperlink>
      <w:r w:rsidRPr="00003C45">
        <w:t>,</w:t>
      </w:r>
      <w:r w:rsidR="005824FE">
        <w:br/>
        <w:t>d</w:t>
      </w:r>
      <w:r w:rsidR="005824FE" w:rsidRPr="005824FE">
        <w:t xml:space="preserve">isplays shall be placed 800 mm to 1600 mm above </w:t>
      </w:r>
      <w:r w:rsidR="00991937">
        <w:t xml:space="preserve">the </w:t>
      </w:r>
      <w:r w:rsidR="005824FE" w:rsidRPr="005824FE">
        <w:t>floor</w:t>
      </w:r>
      <w:r w:rsidR="005824FE" w:rsidRPr="005824FE" w:rsidDel="005824FE">
        <w:t xml:space="preserve"> </w:t>
      </w:r>
      <w:r w:rsidR="000F1E06" w:rsidRPr="00195E91">
        <w:t xml:space="preserve">of the </w:t>
      </w:r>
      <w:hyperlink w:anchor="accessspace" w:history="1">
        <w:r w:rsidR="003C2F22" w:rsidRPr="003C2F22">
          <w:rPr>
            <w:rStyle w:val="Hyperlink"/>
          </w:rPr>
          <w:t>access space</w:t>
        </w:r>
      </w:hyperlink>
      <w:r w:rsidR="000F1E06" w:rsidRPr="00195E91">
        <w:t xml:space="preserve">. This is shown in Figure </w:t>
      </w:r>
      <w:r w:rsidR="00175F1C">
        <w:t>8.</w:t>
      </w:r>
      <w:r w:rsidR="005824FE">
        <w:t>1</w:t>
      </w:r>
      <w:r w:rsidR="000F1E06" w:rsidRPr="00195E91">
        <w:t>.</w:t>
      </w:r>
    </w:p>
    <w:p w14:paraId="1A8E2F96" w14:textId="2A37EBAF" w:rsidR="00804C12" w:rsidRDefault="005824FE">
      <w:pPr>
        <w:pStyle w:val="NO"/>
      </w:pPr>
      <w:r w:rsidRPr="00AF4529">
        <w:rPr>
          <w:caps/>
        </w:rPr>
        <w:lastRenderedPageBreak/>
        <w:t>Note</w:t>
      </w:r>
      <w:r>
        <w:t>:</w:t>
      </w:r>
      <w:r>
        <w:tab/>
        <w:t xml:space="preserve">Where a display includes operable parts, and there are not at least one of each type of operable part located according to </w:t>
      </w:r>
      <w:r w:rsidR="00890653">
        <w:t xml:space="preserve">applicable forward reach </w:t>
      </w:r>
      <w:r>
        <w:t>claus</w:t>
      </w:r>
      <w:r w:rsidR="00890653">
        <w:t>e</w:t>
      </w:r>
      <w:r>
        <w:t xml:space="preserve">, the height of the display would need to be reduced below the height of the present clause to ensure that </w:t>
      </w:r>
      <w:r w:rsidR="00FE0430">
        <w:t>the display's</w:t>
      </w:r>
      <w:r>
        <w:t xml:space="preserve"> operable parts </w:t>
      </w:r>
      <w:r w:rsidR="00890653">
        <w:t>meet the applicable forward reach clause (8.3.2.1 in this case)</w:t>
      </w:r>
      <w:r w:rsidR="00804C12">
        <w:t>.</w:t>
      </w:r>
    </w:p>
    <w:p w14:paraId="5FA95CBA" w14:textId="104523EA" w:rsidR="005824FE" w:rsidRDefault="00A264FB" w:rsidP="005824FE">
      <w:pPr>
        <w:jc w:val="center"/>
      </w:pPr>
      <w:r w:rsidRPr="005A1040">
        <w:rPr>
          <w:noProof/>
          <w:highlight w:val="yellow"/>
        </w:rPr>
        <w:drawing>
          <wp:inline distT="0" distB="0" distL="0" distR="0" wp14:anchorId="4BDE03BB" wp14:editId="63FB6992">
            <wp:extent cx="5461198" cy="2521726"/>
            <wp:effectExtent l="0" t="0" r="6350" b="0"/>
            <wp:docPr id="943986975" name="Billede 116" descr="A diagram showing where on an example ICT displays that conform to the 8.3.2.2 &quot;Forward reach display location&quot; requirement would be, and shows a user in a wheelchair using the I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3986975" name="Billede 116" descr="A diagram showing where on an example ICT displays that conform to the 8.3.2.2 &quot;Forward reach display location&quot; requirement would be, and shows a user in a wheelchair using the ICT."/>
                    <pic:cNvPicPr/>
                  </pic:nvPicPr>
                  <pic:blipFill>
                    <a:blip r:embed="rId46" cstate="print">
                      <a:extLst>
                        <a:ext uri="{28A0092B-C50C-407E-A947-70E740481C1C}">
                          <a14:useLocalDpi xmlns:a14="http://schemas.microsoft.com/office/drawing/2010/main" val="0"/>
                        </a:ext>
                      </a:extLst>
                    </a:blip>
                    <a:stretch>
                      <a:fillRect/>
                    </a:stretch>
                  </pic:blipFill>
                  <pic:spPr>
                    <a:xfrm>
                      <a:off x="0" y="0"/>
                      <a:ext cx="5461198" cy="2521726"/>
                    </a:xfrm>
                    <a:prstGeom prst="rect">
                      <a:avLst/>
                    </a:prstGeom>
                  </pic:spPr>
                </pic:pic>
              </a:graphicData>
            </a:graphic>
          </wp:inline>
        </w:drawing>
      </w:r>
    </w:p>
    <w:p w14:paraId="2CD83E02" w14:textId="35CF8C42" w:rsidR="00F13672" w:rsidRPr="00195E91" w:rsidRDefault="00F13672" w:rsidP="00F13672">
      <w:pPr>
        <w:pStyle w:val="TF"/>
      </w:pPr>
      <w:bookmarkStart w:id="862" w:name="FIG_8_1"/>
      <w:r w:rsidRPr="00195E91">
        <w:t xml:space="preserve">Figure </w:t>
      </w:r>
      <w:r w:rsidR="00175F1C">
        <w:t>8.</w:t>
      </w:r>
      <w:r>
        <w:t>1</w:t>
      </w:r>
      <w:bookmarkEnd w:id="862"/>
      <w:r w:rsidRPr="00195E91">
        <w:t xml:space="preserve">: </w:t>
      </w:r>
      <w:r w:rsidRPr="005824FE">
        <w:t xml:space="preserve">Forward reach and location of operable </w:t>
      </w:r>
      <w:r>
        <w:t>parts</w:t>
      </w:r>
      <w:r w:rsidRPr="005824FE">
        <w:t xml:space="preserve"> and displays</w:t>
      </w:r>
      <w:r w:rsidRPr="005824FE" w:rsidDel="005824FE">
        <w:t xml:space="preserve"> </w:t>
      </w:r>
    </w:p>
    <w:p w14:paraId="7F5735E4" w14:textId="512C5E13" w:rsidR="005824FE" w:rsidRPr="00ED00C2" w:rsidRDefault="005824FE" w:rsidP="005824FE">
      <w:pPr>
        <w:rPr>
          <w:b/>
          <w:bCs/>
        </w:rPr>
      </w:pPr>
      <w:r w:rsidRPr="00ED00C2">
        <w:rPr>
          <w:b/>
          <w:bCs/>
        </w:rPr>
        <w:t>Key</w:t>
      </w:r>
    </w:p>
    <w:p w14:paraId="4FBB625D" w14:textId="356CF8D9" w:rsidR="005824FE" w:rsidRPr="00CC1094" w:rsidRDefault="00A264FB" w:rsidP="00AF4529">
      <w:pPr>
        <w:pStyle w:val="BL"/>
        <w:numPr>
          <w:ilvl w:val="0"/>
          <w:numId w:val="84"/>
        </w:numPr>
      </w:pPr>
      <w:r w:rsidRPr="00A264FB">
        <w:t>Forward-most reference point at floor level of manual and power wheelchairs, power scooters, or toes as reference point.</w:t>
      </w:r>
    </w:p>
    <w:p w14:paraId="62B97169" w14:textId="12AA17CC" w:rsidR="005824FE" w:rsidRDefault="005824FE" w:rsidP="00AF4529">
      <w:pPr>
        <w:pStyle w:val="BL"/>
      </w:pPr>
      <w:r>
        <w:t xml:space="preserve">Forward high and low reach from 800 mm to 1100 mm above floor with example operable parts placed </w:t>
      </w:r>
      <w:r w:rsidR="00A264FB">
        <w:t xml:space="preserve">a minimum of </w:t>
      </w:r>
      <w:r>
        <w:t>450 mm horizontally from the reference point. Location of displays.</w:t>
      </w:r>
    </w:p>
    <w:p w14:paraId="7F40AAFF" w14:textId="070C35F6" w:rsidR="005824FE" w:rsidRDefault="005824FE">
      <w:pPr>
        <w:pStyle w:val="BL"/>
      </w:pPr>
      <w:r>
        <w:t>Location of displays</w:t>
      </w:r>
      <w:r w:rsidR="00A264FB">
        <w:t>.</w:t>
      </w:r>
    </w:p>
    <w:p w14:paraId="04D0BEEF" w14:textId="40230ED8" w:rsidR="00A264FB" w:rsidRDefault="00A264FB">
      <w:pPr>
        <w:pStyle w:val="BL"/>
      </w:pPr>
      <w:r>
        <w:t>Example ICT.</w:t>
      </w:r>
    </w:p>
    <w:p w14:paraId="7A22426A" w14:textId="30936571" w:rsidR="009E7106" w:rsidRDefault="009E7106" w:rsidP="009E7106">
      <w:r>
        <w:t xml:space="preserve">Figure 8.2 shows the dimensions required for forward reach and display location on </w:t>
      </w:r>
      <w:r w:rsidR="00A264FB">
        <w:t>two</w:t>
      </w:r>
      <w:r>
        <w:t xml:space="preserve"> very simple example</w:t>
      </w:r>
      <w:r w:rsidR="00A264FB">
        <w:t>s</w:t>
      </w:r>
      <w:r>
        <w:t xml:space="preserve"> of a stationary ICT.</w:t>
      </w:r>
    </w:p>
    <w:p w14:paraId="78810795" w14:textId="602FBD36" w:rsidR="009E7106" w:rsidRDefault="00A264FB" w:rsidP="009E7106">
      <w:pPr>
        <w:jc w:val="center"/>
      </w:pPr>
      <w:r>
        <w:rPr>
          <w:noProof/>
        </w:rPr>
        <w:drawing>
          <wp:inline distT="0" distB="0" distL="0" distR="0" wp14:anchorId="120304CF" wp14:editId="06A922DE">
            <wp:extent cx="5770800" cy="2523600"/>
            <wp:effectExtent l="0" t="0" r="1905" b="0"/>
            <wp:docPr id="168795451" name="Picture 1" descr="A diagram that shows two examples of where on an ICT displays that conform to the 8.3.2.1 &quot;Unobstructed forward reach for operable parts&quot; and 8.3.2.2 &quot;Forward reach display location&quot; requirements would be, and shows a user in a wheelchair using the I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795451" name="Picture 1" descr="A diagram that shows two examples of where on an ICT displays that conform to the 8.3.2.1 &quot;Unobstructed forward reach for operable parts&quot; and 8.3.2.2 &quot;Forward reach display location&quot; requirements would be, and shows a user in a wheelchair using the ICT."/>
                    <pic:cNvPicPr/>
                  </pic:nvPicPr>
                  <pic:blipFill>
                    <a:blip r:embed="rId47" cstate="print">
                      <a:extLst>
                        <a:ext uri="{28A0092B-C50C-407E-A947-70E740481C1C}">
                          <a14:useLocalDpi xmlns:a14="http://schemas.microsoft.com/office/drawing/2010/main" val="0"/>
                        </a:ext>
                      </a:extLst>
                    </a:blip>
                    <a:stretch>
                      <a:fillRect/>
                    </a:stretch>
                  </pic:blipFill>
                  <pic:spPr>
                    <a:xfrm>
                      <a:off x="0" y="0"/>
                      <a:ext cx="5770800" cy="2523600"/>
                    </a:xfrm>
                    <a:prstGeom prst="rect">
                      <a:avLst/>
                    </a:prstGeom>
                  </pic:spPr>
                </pic:pic>
              </a:graphicData>
            </a:graphic>
          </wp:inline>
        </w:drawing>
      </w:r>
    </w:p>
    <w:p w14:paraId="0C84D1A6" w14:textId="652C3621" w:rsidR="009E7106" w:rsidRDefault="009E7106">
      <w:pPr>
        <w:pStyle w:val="TF"/>
      </w:pPr>
      <w:r>
        <w:t>Figure 8.2: Example forward reach and display location</w:t>
      </w:r>
    </w:p>
    <w:p w14:paraId="6CE2BE30" w14:textId="77777777" w:rsidR="00A264FB" w:rsidRPr="00ED00C2" w:rsidRDefault="00A264FB" w:rsidP="00A264FB">
      <w:pPr>
        <w:rPr>
          <w:b/>
          <w:bCs/>
        </w:rPr>
      </w:pPr>
      <w:r w:rsidRPr="00ED00C2">
        <w:rPr>
          <w:b/>
          <w:bCs/>
        </w:rPr>
        <w:t>Key</w:t>
      </w:r>
    </w:p>
    <w:p w14:paraId="51A71698" w14:textId="7658E85C" w:rsidR="00A264FB" w:rsidRPr="00CC1094" w:rsidRDefault="00A264FB" w:rsidP="00AF4529">
      <w:pPr>
        <w:pStyle w:val="BL"/>
        <w:numPr>
          <w:ilvl w:val="0"/>
          <w:numId w:val="86"/>
        </w:numPr>
      </w:pPr>
      <w:r w:rsidRPr="00A264FB">
        <w:lastRenderedPageBreak/>
        <w:t>Forward-most reference point at floor level of manual and power wheelchairs, power scooters, or toes as reference point.</w:t>
      </w:r>
    </w:p>
    <w:p w14:paraId="121AB970" w14:textId="2D72A194" w:rsidR="00A264FB" w:rsidRDefault="00A264FB">
      <w:pPr>
        <w:pStyle w:val="BL"/>
      </w:pPr>
      <w:r w:rsidRPr="00A264FB">
        <w:t>Forward high and low reach from 800 mm to 1100 mm above floor with example operable parts placed minimum 450 mm horizontally from the reference point. Location of displays</w:t>
      </w:r>
      <w:r>
        <w:t>.</w:t>
      </w:r>
    </w:p>
    <w:p w14:paraId="2648A69A" w14:textId="77777777" w:rsidR="00A264FB" w:rsidRDefault="00A264FB">
      <w:pPr>
        <w:pStyle w:val="BL"/>
      </w:pPr>
      <w:r>
        <w:t>Location of displays.</w:t>
      </w:r>
    </w:p>
    <w:p w14:paraId="0AB66DC8" w14:textId="361C4A64" w:rsidR="00A264FB" w:rsidRDefault="00A264FB" w:rsidP="00AF4529">
      <w:pPr>
        <w:pStyle w:val="BL"/>
      </w:pPr>
      <w:r>
        <w:t>Example ICT.</w:t>
      </w:r>
    </w:p>
    <w:p w14:paraId="0FDAF221" w14:textId="77777777" w:rsidR="000F1E06" w:rsidRPr="00195E91" w:rsidRDefault="000F1E06" w:rsidP="00026FB3">
      <w:pPr>
        <w:pStyle w:val="Heading4"/>
      </w:pPr>
      <w:r w:rsidRPr="00195E91">
        <w:t>8.3.2.3</w:t>
      </w:r>
      <w:r w:rsidRPr="00195E91">
        <w:tab/>
        <w:t>Obstructed forward reach</w:t>
      </w:r>
    </w:p>
    <w:p w14:paraId="5D878533" w14:textId="3EB3A740" w:rsidR="000F1E06" w:rsidRPr="00195E91" w:rsidRDefault="000F1E06" w:rsidP="00026FB3">
      <w:pPr>
        <w:pStyle w:val="Heading5"/>
      </w:pPr>
      <w:r w:rsidRPr="00195E91">
        <w:t>8.3.2.3.1</w:t>
      </w:r>
      <w:r w:rsidRPr="00195E91">
        <w:tab/>
        <w:t>Clear space</w:t>
      </w:r>
      <w:r w:rsidR="004F1EC7">
        <w:t xml:space="preserve"> underneath an obstruction</w:t>
      </w:r>
    </w:p>
    <w:p w14:paraId="330DCB9F" w14:textId="1E3C75EF" w:rsidR="000F1E06" w:rsidRPr="00195E91" w:rsidRDefault="00003C45" w:rsidP="000F1E06">
      <w:r w:rsidRPr="00003C45">
        <w:t xml:space="preserve">Where </w:t>
      </w:r>
      <w:r w:rsidR="002439E0">
        <w:t xml:space="preserve">ICT is, </w:t>
      </w:r>
      <w:r w:rsidR="001673E0">
        <w:t xml:space="preserve">or includes, </w:t>
      </w:r>
      <w:hyperlink w:anchor="stationaryHardwareICT" w:history="1">
        <w:r w:rsidR="008C2DCF" w:rsidRPr="008C2DCF">
          <w:rPr>
            <w:rStyle w:val="Hyperlink"/>
          </w:rPr>
          <w:t>stationary hardware</w:t>
        </w:r>
      </w:hyperlink>
      <w:r w:rsidRPr="00003C45">
        <w:t xml:space="preserve">, and has an obstruction that is an integral part of the ICT, and the obstruction hinders the access to any type of </w:t>
      </w:r>
      <w:r w:rsidR="003B02DF" w:rsidRPr="003B02DF">
        <w:t>operable part</w:t>
      </w:r>
      <w:r w:rsidR="000F1E06" w:rsidRPr="00195E91">
        <w:t>,</w:t>
      </w:r>
      <w:r>
        <w:br/>
      </w:r>
      <w:r w:rsidR="000F1E06" w:rsidRPr="00195E91">
        <w:t xml:space="preserve">the </w:t>
      </w:r>
      <w:r w:rsidR="00767EE2" w:rsidRPr="00767EE2">
        <w:t xml:space="preserve">stationary hardware </w:t>
      </w:r>
      <w:r w:rsidR="000F1E06" w:rsidRPr="00195E91">
        <w:t>shall provide a clear space which extends beneath the obstructing element for a distance not less than the required reach depth over the obstruction.</w:t>
      </w:r>
    </w:p>
    <w:p w14:paraId="4B5EE086" w14:textId="1085206D" w:rsidR="002730DC" w:rsidRPr="00195E91" w:rsidRDefault="001C5C0D" w:rsidP="00AC6E4C">
      <w:pPr>
        <w:pStyle w:val="NO"/>
      </w:pPr>
      <w:r>
        <w:rPr>
          <w:caps/>
        </w:rPr>
        <w:t>Note</w:t>
      </w:r>
      <w:r w:rsidR="002730DC" w:rsidRPr="00195E91">
        <w:t>:</w:t>
      </w:r>
      <w:r w:rsidR="002730DC" w:rsidRPr="00195E91">
        <w:tab/>
        <w:t xml:space="preserve">Ensuring that there will be unhindered </w:t>
      </w:r>
      <w:r w:rsidR="00F8091E" w:rsidRPr="00195E91">
        <w:t>"</w:t>
      </w:r>
      <w:r w:rsidR="002730DC" w:rsidRPr="00195E91">
        <w:t>access to any type of operable part</w:t>
      </w:r>
      <w:r w:rsidR="00F8091E" w:rsidRPr="00195E91">
        <w:t>"</w:t>
      </w:r>
      <w:r w:rsidR="002730DC" w:rsidRPr="00195E91">
        <w:t xml:space="preserve"> guarantees that a user will be able access at least one of each type of operable part.</w:t>
      </w:r>
    </w:p>
    <w:p w14:paraId="3349614A" w14:textId="5E39BDD4" w:rsidR="000F1E06" w:rsidRPr="00195E91" w:rsidRDefault="000F1E06" w:rsidP="00026FB3">
      <w:pPr>
        <w:pStyle w:val="Heading5"/>
      </w:pPr>
      <w:r w:rsidRPr="00195E91">
        <w:t>8.3.2.3.2</w:t>
      </w:r>
      <w:r w:rsidRPr="00195E91">
        <w:tab/>
        <w:t>Obstructed forward reach</w:t>
      </w:r>
      <w:r w:rsidR="00550664">
        <w:t xml:space="preserve"> range</w:t>
      </w:r>
    </w:p>
    <w:p w14:paraId="21261526" w14:textId="0577D4AF" w:rsidR="000F1E06" w:rsidRDefault="00003C45" w:rsidP="000F1E06">
      <w:r w:rsidRPr="00003C45">
        <w:t xml:space="preserve">Where </w:t>
      </w:r>
      <w:r w:rsidR="002439E0">
        <w:t xml:space="preserve">ICT is, </w:t>
      </w:r>
      <w:r w:rsidR="001673E0">
        <w:t xml:space="preserve">or includes, </w:t>
      </w:r>
      <w:hyperlink w:anchor="stationaryHardwareICT" w:history="1">
        <w:r w:rsidR="008C2DCF" w:rsidRPr="008C2DCF">
          <w:rPr>
            <w:rStyle w:val="Hyperlink"/>
          </w:rPr>
          <w:t>stationary hardware</w:t>
        </w:r>
      </w:hyperlink>
      <w:r w:rsidRPr="00003C45">
        <w:t xml:space="preserve">, and has an obstruction that is an integral part of the ICT, and the obstruction is less than </w:t>
      </w:r>
      <w:r w:rsidR="00550664">
        <w:t>400</w:t>
      </w:r>
      <w:r w:rsidRPr="00003C45">
        <w:t xml:space="preserve"> mm</w:t>
      </w:r>
      <w:r w:rsidR="00550664">
        <w:t>,</w:t>
      </w:r>
      <w:r>
        <w:br/>
      </w:r>
      <w:r w:rsidR="000F1E06" w:rsidRPr="00195E91">
        <w:t xml:space="preserve">the forward reach to at least one of each type of </w:t>
      </w:r>
      <w:hyperlink w:anchor="operablePart" w:history="1">
        <w:r w:rsidR="003B02DF" w:rsidRPr="003B02DF">
          <w:rPr>
            <w:rStyle w:val="Hyperlink"/>
          </w:rPr>
          <w:t>operable part</w:t>
        </w:r>
      </w:hyperlink>
      <w:r w:rsidR="000F1E06" w:rsidRPr="00195E91">
        <w:t xml:space="preserve"> shall be no higher than 1 </w:t>
      </w:r>
      <w:r w:rsidR="00550664">
        <w:t>10</w:t>
      </w:r>
      <w:r w:rsidR="00550664" w:rsidRPr="00195E91">
        <w:t xml:space="preserve">0 </w:t>
      </w:r>
      <w:r w:rsidR="000F1E06" w:rsidRPr="00195E91">
        <w:t xml:space="preserve">mm </w:t>
      </w:r>
      <w:r w:rsidR="00550664">
        <w:t>and no lower than 800</w:t>
      </w:r>
      <w:r w:rsidR="00890653">
        <w:t xml:space="preserve"> </w:t>
      </w:r>
      <w:r w:rsidR="00550664">
        <w:t xml:space="preserve">mm </w:t>
      </w:r>
      <w:r w:rsidR="000F1E06" w:rsidRPr="00195E91">
        <w:t xml:space="preserve">above the floor contact </w:t>
      </w:r>
      <w:r w:rsidR="00550664">
        <w:t xml:space="preserve">reference point </w:t>
      </w:r>
      <w:r w:rsidR="000F1E06" w:rsidRPr="00195E91">
        <w:t>of the ICT. This is shown in Figure</w:t>
      </w:r>
      <w:r w:rsidR="00550664">
        <w:t xml:space="preserve"> </w:t>
      </w:r>
      <w:r w:rsidR="00175F1C">
        <w:t>8.</w:t>
      </w:r>
      <w:r w:rsidR="009E7106">
        <w:t>3</w:t>
      </w:r>
      <w:r w:rsidR="000F1E06" w:rsidRPr="00195E91">
        <w:t>.</w:t>
      </w:r>
    </w:p>
    <w:p w14:paraId="36C74AA4" w14:textId="77777777" w:rsidR="00804C12" w:rsidRDefault="00890653">
      <w:pPr>
        <w:pStyle w:val="NO"/>
      </w:pPr>
      <w:r>
        <w:rPr>
          <w:caps/>
        </w:rPr>
        <w:t>Note</w:t>
      </w:r>
      <w:r w:rsidR="00FE0430">
        <w:t>:</w:t>
      </w:r>
      <w:r w:rsidR="00FE0430">
        <w:tab/>
      </w:r>
      <w:r>
        <w:t xml:space="preserve">Displays </w:t>
      </w:r>
      <w:r w:rsidR="009E4B87">
        <w:t xml:space="preserve">without any operable parts </w:t>
      </w:r>
      <w:r>
        <w:t xml:space="preserve">are shown in Figure </w:t>
      </w:r>
      <w:r w:rsidR="00175F1C">
        <w:t>8.</w:t>
      </w:r>
      <w:r w:rsidR="009E7106">
        <w:t>3</w:t>
      </w:r>
      <w:r>
        <w:t xml:space="preserve"> within the same height range as specified in</w:t>
      </w:r>
      <w:r w:rsidR="00FE0430">
        <w:t xml:space="preserve"> </w:t>
      </w:r>
      <w:hyperlink w:anchor="_8.3.2.2__Forward" w:history="1">
        <w:r w:rsidR="00FE0430" w:rsidRPr="009E4B87">
          <w:rPr>
            <w:rStyle w:val="Hyperlink"/>
          </w:rPr>
          <w:t>clause 8.3.2.</w:t>
        </w:r>
      </w:hyperlink>
      <w:r w:rsidR="00FE0430">
        <w:t>2</w:t>
      </w:r>
      <w:r>
        <w:t>.</w:t>
      </w:r>
      <w:r w:rsidR="00FE0430">
        <w:t xml:space="preserve"> </w:t>
      </w:r>
      <w:r>
        <w:t>Where</w:t>
      </w:r>
      <w:r w:rsidR="00FE0430">
        <w:t xml:space="preserve"> there</w:t>
      </w:r>
      <w:r w:rsidR="00FE0430" w:rsidRPr="00FE0430">
        <w:t xml:space="preserve"> </w:t>
      </w:r>
      <w:r w:rsidR="00FE0430">
        <w:t>is</w:t>
      </w:r>
      <w:r w:rsidR="00FE0430" w:rsidRPr="00FE0430">
        <w:t xml:space="preserve"> not at least one of each type of operable part located according to </w:t>
      </w:r>
      <w:r>
        <w:t>applicable reach clause,</w:t>
      </w:r>
      <w:r w:rsidR="003C7618">
        <w:t xml:space="preserve"> </w:t>
      </w:r>
      <w:r w:rsidR="00FE0430">
        <w:t xml:space="preserve">the height of a display </w:t>
      </w:r>
      <w:r w:rsidR="009E4B87">
        <w:t xml:space="preserve">with operable parts </w:t>
      </w:r>
      <w:r>
        <w:t>will</w:t>
      </w:r>
      <w:r w:rsidR="00FE0430">
        <w:t xml:space="preserve"> need to be reduced </w:t>
      </w:r>
      <w:r>
        <w:t>to ensure that</w:t>
      </w:r>
      <w:r w:rsidR="00FE0430">
        <w:t xml:space="preserve"> the display's operable parts meet </w:t>
      </w:r>
      <w:r>
        <w:t xml:space="preserve">the applicale reach range </w:t>
      </w:r>
      <w:r w:rsidR="00FE0430">
        <w:t>clause</w:t>
      </w:r>
      <w:r w:rsidR="00804C12">
        <w:t>.</w:t>
      </w:r>
    </w:p>
    <w:p w14:paraId="2E536024" w14:textId="209DFB55" w:rsidR="00550664" w:rsidRDefault="00A264FB" w:rsidP="00550664">
      <w:pPr>
        <w:jc w:val="center"/>
      </w:pPr>
      <w:r w:rsidRPr="00A12989">
        <w:rPr>
          <w:noProof/>
        </w:rPr>
        <w:drawing>
          <wp:inline distT="0" distB="0" distL="0" distR="0" wp14:anchorId="255A54ED" wp14:editId="19FE8DF7">
            <wp:extent cx="2530664" cy="2519999"/>
            <wp:effectExtent l="0" t="0" r="3175" b="0"/>
            <wp:docPr id="1181216676" name="Billede 1" descr="A diagram showing where on an example ICT displays and operable parts that conform to the 8.3.2.3.1 &quot;Clear space underneath an obstruction&quot; and 8.3.2.3.2 &quot;Obstructed forward reach range&quot; requirements would be, and shows a user in a wheelchair using the I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1216676" name="Billede 1" descr="A diagram showing where on an example ICT displays and operable parts that conform to the 8.3.2.3.1 &quot;Clear space underneath an obstruction&quot; and 8.3.2.3.2 &quot;Obstructed forward reach range&quot; requirements would be, and shows a user in a wheelchair using the ICT."/>
                    <pic:cNvPicPr/>
                  </pic:nvPicPr>
                  <pic:blipFill>
                    <a:blip r:embed="rId48" cstate="print">
                      <a:extLst>
                        <a:ext uri="{28A0092B-C50C-407E-A947-70E740481C1C}">
                          <a14:useLocalDpi xmlns:a14="http://schemas.microsoft.com/office/drawing/2010/main" val="0"/>
                        </a:ext>
                      </a:extLst>
                    </a:blip>
                    <a:stretch>
                      <a:fillRect/>
                    </a:stretch>
                  </pic:blipFill>
                  <pic:spPr>
                    <a:xfrm>
                      <a:off x="0" y="0"/>
                      <a:ext cx="2530664" cy="2519999"/>
                    </a:xfrm>
                    <a:prstGeom prst="rect">
                      <a:avLst/>
                    </a:prstGeom>
                  </pic:spPr>
                </pic:pic>
              </a:graphicData>
            </a:graphic>
          </wp:inline>
        </w:drawing>
      </w:r>
    </w:p>
    <w:p w14:paraId="13E85859" w14:textId="3795D843" w:rsidR="00F13672" w:rsidRPr="00195E91" w:rsidRDefault="00F13672" w:rsidP="00F13672">
      <w:pPr>
        <w:pStyle w:val="TF"/>
      </w:pPr>
      <w:r w:rsidRPr="00195E91">
        <w:t xml:space="preserve">Figure </w:t>
      </w:r>
      <w:r w:rsidR="00175F1C">
        <w:t>8.</w:t>
      </w:r>
      <w:r w:rsidR="009E7106">
        <w:t>3</w:t>
      </w:r>
      <w:r w:rsidRPr="00195E91">
        <w:t xml:space="preserve">: </w:t>
      </w:r>
      <w:r w:rsidRPr="00FE0430">
        <w:t>Obstructed forward reach</w:t>
      </w:r>
      <w:r w:rsidRPr="005824FE" w:rsidDel="005824FE">
        <w:t xml:space="preserve"> </w:t>
      </w:r>
    </w:p>
    <w:p w14:paraId="6A01D7DE" w14:textId="744C50E9" w:rsidR="00FE0430" w:rsidRPr="00B920CE" w:rsidRDefault="00FE0430" w:rsidP="00FE0430">
      <w:pPr>
        <w:rPr>
          <w:b/>
          <w:bCs/>
        </w:rPr>
      </w:pPr>
      <w:r w:rsidRPr="00B920CE">
        <w:rPr>
          <w:b/>
          <w:bCs/>
        </w:rPr>
        <w:t>Key</w:t>
      </w:r>
    </w:p>
    <w:p w14:paraId="63C34A7F" w14:textId="4640B241" w:rsidR="00FE0430" w:rsidRPr="00CC1094" w:rsidRDefault="00A264FB" w:rsidP="00AF4529">
      <w:pPr>
        <w:pStyle w:val="BL"/>
        <w:numPr>
          <w:ilvl w:val="0"/>
          <w:numId w:val="71"/>
        </w:numPr>
      </w:pPr>
      <w:r>
        <w:t>F</w:t>
      </w:r>
      <w:r w:rsidRPr="00A264FB">
        <w:t>orward-most point at floor level of mobility device or toes, as reference point for the location of ICT operable parts, displays, knee and toe space</w:t>
      </w:r>
      <w:r w:rsidR="00FE0430">
        <w:t>.</w:t>
      </w:r>
    </w:p>
    <w:p w14:paraId="560DC4B9" w14:textId="50E2163C" w:rsidR="00FE0430" w:rsidRDefault="00FE0430" w:rsidP="00FE0430">
      <w:pPr>
        <w:pStyle w:val="BL"/>
      </w:pPr>
      <w:r w:rsidRPr="00FE0430">
        <w:t>Location of at least one accessible operable part of each type. Location of displays</w:t>
      </w:r>
      <w:r>
        <w:t>.</w:t>
      </w:r>
    </w:p>
    <w:p w14:paraId="6940DE32" w14:textId="15D41A1D" w:rsidR="00FE0430" w:rsidRDefault="00FE0430" w:rsidP="00FE0430">
      <w:pPr>
        <w:pStyle w:val="BL"/>
      </w:pPr>
      <w:r>
        <w:lastRenderedPageBreak/>
        <w:t>Location of displays.</w:t>
      </w:r>
    </w:p>
    <w:p w14:paraId="5173E0D0" w14:textId="0A5826DE" w:rsidR="00A264FB" w:rsidRDefault="00A264FB" w:rsidP="00FE0430">
      <w:pPr>
        <w:pStyle w:val="BL"/>
      </w:pPr>
      <w:r>
        <w:t>Example ICT.</w:t>
      </w:r>
    </w:p>
    <w:p w14:paraId="2753AD2D" w14:textId="77777777" w:rsidR="000F1E06" w:rsidRPr="00195E91" w:rsidRDefault="000F1E06" w:rsidP="00026FB3">
      <w:pPr>
        <w:pStyle w:val="Heading3"/>
      </w:pPr>
      <w:bookmarkStart w:id="863" w:name="_Toc57281062"/>
      <w:bookmarkStart w:id="864" w:name="_Toc57985932"/>
      <w:bookmarkStart w:id="865" w:name="_Toc58222305"/>
      <w:bookmarkStart w:id="866" w:name="_Toc196231531"/>
      <w:bookmarkStart w:id="867" w:name="_Toc197524576"/>
      <w:bookmarkStart w:id="868" w:name="_Toc197554070"/>
      <w:r w:rsidRPr="00195E91">
        <w:t>8.3.3</w:t>
      </w:r>
      <w:r w:rsidRPr="00195E91">
        <w:tab/>
        <w:t>Side reach</w:t>
      </w:r>
      <w:bookmarkEnd w:id="863"/>
      <w:bookmarkEnd w:id="864"/>
      <w:bookmarkEnd w:id="865"/>
      <w:bookmarkEnd w:id="866"/>
      <w:bookmarkEnd w:id="867"/>
      <w:bookmarkEnd w:id="868"/>
    </w:p>
    <w:p w14:paraId="50277070" w14:textId="4C5A603E" w:rsidR="000F1E06" w:rsidRPr="00195E91" w:rsidRDefault="000F1E06" w:rsidP="00026FB3">
      <w:pPr>
        <w:pStyle w:val="Heading4"/>
      </w:pPr>
      <w:r w:rsidRPr="00195E91">
        <w:t>8.3.3.1</w:t>
      </w:r>
      <w:r w:rsidRPr="00195E91">
        <w:tab/>
        <w:t xml:space="preserve">Unobstructed high </w:t>
      </w:r>
      <w:r w:rsidR="00FE0430">
        <w:t xml:space="preserve">and low </w:t>
      </w:r>
      <w:r w:rsidRPr="00195E91">
        <w:t>side reach</w:t>
      </w:r>
    </w:p>
    <w:p w14:paraId="14115168" w14:textId="1F59FBE9" w:rsidR="000F1E06" w:rsidRDefault="00003C45" w:rsidP="000F1E06">
      <w:r w:rsidRPr="00003C45">
        <w:t xml:space="preserve">Where </w:t>
      </w:r>
      <w:r w:rsidR="002439E0">
        <w:t xml:space="preserve">ICT is, </w:t>
      </w:r>
      <w:r w:rsidR="001673E0">
        <w:t xml:space="preserve">or includes, </w:t>
      </w:r>
      <w:hyperlink w:anchor="stationaryHardwareICT" w:history="1">
        <w:r w:rsidR="008C2DCF" w:rsidRPr="008C2DCF">
          <w:rPr>
            <w:rStyle w:val="Hyperlink"/>
          </w:rPr>
          <w:t>stationary hardware</w:t>
        </w:r>
      </w:hyperlink>
      <w:r w:rsidRPr="00003C45">
        <w:t>, and the side reach is unobstructed or obstructed by an element that is an integral part of the ICT</w:t>
      </w:r>
      <w:r w:rsidR="000F1E06" w:rsidRPr="00195E91">
        <w:t>,</w:t>
      </w:r>
      <w:r>
        <w:br/>
      </w:r>
      <w:r w:rsidR="000F1E06" w:rsidRPr="00195E91">
        <w:t xml:space="preserve">at least one of each type of </w:t>
      </w:r>
      <w:bookmarkStart w:id="869" w:name="_Hlk179669853"/>
      <w:r w:rsidR="003B02DF">
        <w:fldChar w:fldCharType="begin"/>
      </w:r>
      <w:r w:rsidR="003B02DF">
        <w:instrText>HYPERLINK  \l "operablePart"</w:instrText>
      </w:r>
      <w:r w:rsidR="003B02DF">
        <w:fldChar w:fldCharType="separate"/>
      </w:r>
      <w:r w:rsidR="003B02DF" w:rsidRPr="003B02DF">
        <w:rPr>
          <w:rStyle w:val="Hyperlink"/>
        </w:rPr>
        <w:t>operable part</w:t>
      </w:r>
      <w:r w:rsidR="003B02DF">
        <w:fldChar w:fldCharType="end"/>
      </w:r>
      <w:bookmarkEnd w:id="869"/>
      <w:r w:rsidR="000F1E06" w:rsidRPr="00195E91">
        <w:t xml:space="preserve"> shall be </w:t>
      </w:r>
      <w:r w:rsidR="00FE0430">
        <w:t xml:space="preserve">placed </w:t>
      </w:r>
      <w:r w:rsidR="000F1E06" w:rsidRPr="00195E91">
        <w:t xml:space="preserve">within a </w:t>
      </w:r>
      <w:r w:rsidR="00FE0430">
        <w:t>low</w:t>
      </w:r>
      <w:r w:rsidR="000F1E06" w:rsidRPr="00195E91">
        <w:t xml:space="preserve"> reach </w:t>
      </w:r>
      <w:r w:rsidR="00FE0430">
        <w:t>of 800 mm to a high reach of 1</w:t>
      </w:r>
      <w:r w:rsidR="009E4B87">
        <w:t xml:space="preserve"> 1</w:t>
      </w:r>
      <w:r w:rsidR="00FE0430">
        <w:t>00 mm</w:t>
      </w:r>
      <w:r w:rsidR="000F1E06" w:rsidRPr="00195E91">
        <w:t xml:space="preserve"> above the floor of the </w:t>
      </w:r>
      <w:hyperlink w:anchor="accessspace" w:history="1">
        <w:r w:rsidR="00724E3D" w:rsidRPr="003C2F22">
          <w:rPr>
            <w:rStyle w:val="Hyperlink"/>
          </w:rPr>
          <w:t>access space</w:t>
        </w:r>
      </w:hyperlink>
      <w:r w:rsidR="00FE0430">
        <w:t>,</w:t>
      </w:r>
      <w:r w:rsidR="00FE0430" w:rsidRPr="00FE0430">
        <w:t xml:space="preserve"> at a horizontal distance of </w:t>
      </w:r>
      <w:r w:rsidR="00FE0430">
        <w:t xml:space="preserve">a </w:t>
      </w:r>
      <w:r w:rsidR="00FE0430" w:rsidRPr="00FE0430">
        <w:t xml:space="preserve">maximum </w:t>
      </w:r>
      <w:r w:rsidR="00FE0430">
        <w:t xml:space="preserve">of </w:t>
      </w:r>
      <w:r w:rsidR="00FE0430" w:rsidRPr="00FE0430">
        <w:t>400 mm from the lateral-most point of the mobility device.</w:t>
      </w:r>
      <w:r w:rsidR="0001793B">
        <w:t xml:space="preserve"> </w:t>
      </w:r>
      <w:r w:rsidR="000F1E06" w:rsidRPr="00195E91">
        <w:t xml:space="preserve">This is shown in </w:t>
      </w:r>
      <w:hyperlink w:anchor="FIG_8_4" w:history="1">
        <w:r w:rsidR="00A06192" w:rsidRPr="00864F48">
          <w:rPr>
            <w:rStyle w:val="Hyperlink"/>
            <w:rFonts w:ascii="Arial" w:hAnsi="Arial" w:cs="Arial"/>
            <w:sz w:val="18"/>
            <w:szCs w:val="18"/>
          </w:rPr>
          <w:t>Figure 8.4</w:t>
        </w:r>
      </w:hyperlink>
      <w:r w:rsidR="000F1E06" w:rsidRPr="00195E91">
        <w:t>.</w:t>
      </w:r>
    </w:p>
    <w:p w14:paraId="003F8742" w14:textId="2106E6EB" w:rsidR="009E4B87" w:rsidRPr="009E4B87" w:rsidRDefault="009E4B87" w:rsidP="009E4B87">
      <w:pPr>
        <w:pStyle w:val="NO"/>
        <w:rPr>
          <w:caps/>
        </w:rPr>
      </w:pPr>
      <w:r>
        <w:rPr>
          <w:caps/>
        </w:rPr>
        <w:t>Note</w:t>
      </w:r>
      <w:r w:rsidR="00F13672">
        <w:rPr>
          <w:caps/>
        </w:rPr>
        <w:t xml:space="preserve"> 1</w:t>
      </w:r>
      <w:r>
        <w:rPr>
          <w:caps/>
        </w:rPr>
        <w:t>:</w:t>
      </w:r>
      <w:r>
        <w:rPr>
          <w:caps/>
        </w:rPr>
        <w:tab/>
      </w:r>
      <w:r w:rsidRPr="00AF4529">
        <w:t>According to the Anthropometry of Wheeled Mobility Project [</w:t>
      </w:r>
      <w:r>
        <w:fldChar w:fldCharType="begin"/>
      </w:r>
      <w:r>
        <w:instrText xml:space="preserve"> REF  REF_Anthropometry \h </w:instrText>
      </w:r>
      <w:r>
        <w:fldChar w:fldCharType="separate"/>
      </w:r>
      <w:r w:rsidR="00BE7026">
        <w:t>i.</w:t>
      </w:r>
      <w:r w:rsidR="00BE7026">
        <w:rPr>
          <w:noProof/>
        </w:rPr>
        <w:t>65</w:t>
      </w:r>
      <w:r>
        <w:fldChar w:fldCharType="end"/>
      </w:r>
      <w:r w:rsidRPr="00AF4529">
        <w:t>], approximately 80 % of participants can reach operable elements using a side reach when the operable elements are placed minimum 800 mm and maximum 1</w:t>
      </w:r>
      <w:r>
        <w:t xml:space="preserve"> </w:t>
      </w:r>
      <w:r w:rsidRPr="00AF4529">
        <w:t>100 mm above floor, and maximum 400 mm horizontally from the reference point.</w:t>
      </w:r>
    </w:p>
    <w:p w14:paraId="3E7B0D90" w14:textId="29E12989" w:rsidR="009E4B87" w:rsidRDefault="009E4B87" w:rsidP="009E4B87">
      <w:pPr>
        <w:pStyle w:val="NO"/>
        <w:rPr>
          <w:caps/>
        </w:rPr>
      </w:pPr>
      <w:r w:rsidRPr="009E4B87">
        <w:rPr>
          <w:caps/>
        </w:rPr>
        <w:t>Note</w:t>
      </w:r>
      <w:r w:rsidR="00F13672">
        <w:rPr>
          <w:caps/>
        </w:rPr>
        <w:t xml:space="preserve"> 2</w:t>
      </w:r>
      <w:r w:rsidRPr="009E4B87">
        <w:rPr>
          <w:caps/>
        </w:rPr>
        <w:t>:</w:t>
      </w:r>
      <w:r w:rsidRPr="009E4B87">
        <w:rPr>
          <w:caps/>
        </w:rPr>
        <w:tab/>
      </w:r>
      <w:r w:rsidRPr="00AF4529">
        <w:t>Privacy screens may render side-approach-only stationary ICT screens difficult to read when a person is seated in a wheelchair. Side-approach-only stationary ICT may also impede dual-handed interaction, keyboard typing, insertion and retrieval of cash, and retrieval of tickets when seated in a wheelchair. ICT allowing for a forward approach for 95 % or more users of manual wheelchairs, power wheelchairs, and power scooters is recommended</w:t>
      </w:r>
      <w:r>
        <w:t>.</w:t>
      </w:r>
    </w:p>
    <w:p w14:paraId="678B407E" w14:textId="4643A8E5" w:rsidR="00890653" w:rsidRDefault="00890653" w:rsidP="009E4B87">
      <w:pPr>
        <w:pStyle w:val="NO"/>
      </w:pPr>
      <w:r w:rsidRPr="00B920CE">
        <w:rPr>
          <w:caps/>
        </w:rPr>
        <w:t>Note</w:t>
      </w:r>
      <w:r w:rsidR="00F13672">
        <w:rPr>
          <w:caps/>
        </w:rPr>
        <w:t xml:space="preserve"> 3</w:t>
      </w:r>
      <w:r>
        <w:t>:</w:t>
      </w:r>
      <w:r>
        <w:tab/>
      </w:r>
      <w:r w:rsidRPr="00890653">
        <w:t xml:space="preserve">The </w:t>
      </w:r>
      <w:hyperlink w:anchor="_8.3.2.2__Forward" w:history="1">
        <w:r w:rsidRPr="009E4B87">
          <w:rPr>
            <w:rStyle w:val="Hyperlink"/>
          </w:rPr>
          <w:t>clause 8.3.2.2</w:t>
        </w:r>
      </w:hyperlink>
      <w:r w:rsidRPr="00890653">
        <w:t xml:space="preserve"> requirement for display location is unaffected by whether reach is obstructed</w:t>
      </w:r>
      <w:r>
        <w:t>,</w:t>
      </w:r>
      <w:r w:rsidRPr="00890653">
        <w:t xml:space="preserve"> unobstructed, </w:t>
      </w:r>
      <w:r>
        <w:t>front, or side reach</w:t>
      </w:r>
      <w:r w:rsidR="009E4B87">
        <w:t>.</w:t>
      </w:r>
      <w:r>
        <w:t xml:space="preserve"> </w:t>
      </w:r>
      <w:r w:rsidR="009E4B87">
        <w:t>Where</w:t>
      </w:r>
      <w:r w:rsidRPr="00890653">
        <w:t xml:space="preserve"> </w:t>
      </w:r>
      <w:r w:rsidR="009E4B87">
        <w:t xml:space="preserve">the display has operable parts, and </w:t>
      </w:r>
      <w:r w:rsidRPr="00890653">
        <w:t xml:space="preserve">there is not at least one of each type of operable part located according to applicable reach clause, the height of a display would need to be reduced below the height </w:t>
      </w:r>
      <w:r>
        <w:t>specified in clause 8.3.2.2</w:t>
      </w:r>
      <w:r w:rsidRPr="00890653">
        <w:t xml:space="preserve"> to ensure that the display's operable parts meet clause 8.3</w:t>
      </w:r>
      <w:r>
        <w:t>.3.1</w:t>
      </w:r>
      <w:r w:rsidRPr="00890653">
        <w:t>.</w:t>
      </w:r>
    </w:p>
    <w:p w14:paraId="1A462DF6" w14:textId="63E69041" w:rsidR="00F13672" w:rsidRPr="00F13672" w:rsidRDefault="00A264FB" w:rsidP="00F13672">
      <w:pPr>
        <w:keepNext/>
        <w:jc w:val="center"/>
      </w:pPr>
      <w:r w:rsidRPr="00F13672">
        <w:rPr>
          <w:noProof/>
        </w:rPr>
        <w:drawing>
          <wp:inline distT="0" distB="0" distL="0" distR="0" wp14:anchorId="706BBBFD" wp14:editId="6BA0E841">
            <wp:extent cx="2826000" cy="2340000"/>
            <wp:effectExtent l="0" t="0" r="0" b="3175"/>
            <wp:docPr id="1895913040" name="Billede 28" descr="A diagram showing where on an example ICT displays and operable parts that conform to the 8.3.3.1 &quot;Unobstructed high and low side reach&quot; requirement would be, and shows a user in a wheelchair using the I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5913040" name="Billede 28" descr="A diagram showing where on an example ICT displays and operable parts that conform to the 8.3.3.1 &quot;Unobstructed high and low side reach&quot; requirement would be, and shows a user in a wheelchair using the ICT."/>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2826000" cy="2340000"/>
                    </a:xfrm>
                    <a:prstGeom prst="rect">
                      <a:avLst/>
                    </a:prstGeom>
                    <a:ln>
                      <a:noFill/>
                    </a:ln>
                    <a:extLst>
                      <a:ext uri="{53640926-AAD7-44D8-BBD7-CCE9431645EC}">
                        <a14:shadowObscured xmlns:a14="http://schemas.microsoft.com/office/drawing/2010/main"/>
                      </a:ext>
                    </a:extLst>
                  </pic:spPr>
                </pic:pic>
              </a:graphicData>
            </a:graphic>
          </wp:inline>
        </w:drawing>
      </w:r>
      <w:r w:rsidR="00F13672" w:rsidRPr="00F13672">
        <w:tab/>
      </w:r>
    </w:p>
    <w:p w14:paraId="115E069E" w14:textId="65A1B0CE" w:rsidR="00F13672" w:rsidRPr="00F13672" w:rsidRDefault="00F13672" w:rsidP="00F13672">
      <w:pPr>
        <w:keepLines/>
        <w:spacing w:after="240"/>
        <w:jc w:val="center"/>
        <w:rPr>
          <w:rFonts w:ascii="Arial" w:hAnsi="Arial"/>
          <w:b/>
        </w:rPr>
      </w:pPr>
      <w:bookmarkStart w:id="870" w:name="FIG_8_4"/>
      <w:bookmarkStart w:id="871" w:name="FIG_8_3"/>
      <w:r w:rsidRPr="00F13672">
        <w:rPr>
          <w:rFonts w:ascii="Arial" w:hAnsi="Arial"/>
          <w:b/>
        </w:rPr>
        <w:t xml:space="preserve">Figure </w:t>
      </w:r>
      <w:r w:rsidR="00175F1C">
        <w:rPr>
          <w:rFonts w:ascii="Arial" w:hAnsi="Arial"/>
          <w:b/>
        </w:rPr>
        <w:t>8.</w:t>
      </w:r>
      <w:r w:rsidR="009E7106">
        <w:rPr>
          <w:rFonts w:ascii="Arial" w:hAnsi="Arial"/>
          <w:b/>
        </w:rPr>
        <w:t>4</w:t>
      </w:r>
      <w:bookmarkEnd w:id="870"/>
      <w:r w:rsidRPr="00F13672">
        <w:rPr>
          <w:rFonts w:ascii="Arial" w:hAnsi="Arial"/>
          <w:b/>
        </w:rPr>
        <w:t xml:space="preserve">: High and low side reach </w:t>
      </w:r>
      <w:bookmarkEnd w:id="871"/>
    </w:p>
    <w:p w14:paraId="5F30A37A" w14:textId="77777777" w:rsidR="00F13672" w:rsidRPr="00AF4529" w:rsidRDefault="00F13672" w:rsidP="00F13672">
      <w:pPr>
        <w:rPr>
          <w:b/>
          <w:bCs/>
        </w:rPr>
      </w:pPr>
      <w:r w:rsidRPr="00AF4529">
        <w:rPr>
          <w:b/>
          <w:bCs/>
        </w:rPr>
        <w:t>Key</w:t>
      </w:r>
    </w:p>
    <w:p w14:paraId="67FC757B" w14:textId="784BAE69" w:rsidR="00F13672" w:rsidRPr="00F13672" w:rsidRDefault="00F13672" w:rsidP="00AF4529">
      <w:pPr>
        <w:pStyle w:val="BL"/>
        <w:numPr>
          <w:ilvl w:val="0"/>
          <w:numId w:val="72"/>
        </w:numPr>
      </w:pPr>
      <w:r w:rsidRPr="00F13672">
        <w:t>Lateral-most point at floor level of mobility device, as reference point for placement of ICT operable parts, displays, knee and toe space.</w:t>
      </w:r>
    </w:p>
    <w:p w14:paraId="5B33DAAE" w14:textId="53F8EA22" w:rsidR="00F13672" w:rsidRPr="00F13672" w:rsidRDefault="00F13672" w:rsidP="00AF4529">
      <w:pPr>
        <w:pStyle w:val="BL"/>
      </w:pPr>
      <w:r w:rsidRPr="00F13672">
        <w:t>Location of at least one accessible operable part of each type, and location of displays.</w:t>
      </w:r>
    </w:p>
    <w:p w14:paraId="5E1F525A" w14:textId="2F29F6A8" w:rsidR="00F13672" w:rsidRDefault="00F13672">
      <w:pPr>
        <w:pStyle w:val="BL"/>
      </w:pPr>
      <w:r w:rsidRPr="00F13672">
        <w:t>Location of displays.</w:t>
      </w:r>
    </w:p>
    <w:p w14:paraId="6AD14B74" w14:textId="1CBF2769" w:rsidR="00A264FB" w:rsidRPr="00195E91" w:rsidRDefault="00A264FB" w:rsidP="00AF4529">
      <w:pPr>
        <w:pStyle w:val="BL"/>
      </w:pPr>
      <w:r>
        <w:t>Example ICT.</w:t>
      </w:r>
    </w:p>
    <w:p w14:paraId="27516852" w14:textId="38F63791" w:rsidR="000F1E06" w:rsidRPr="00195E91" w:rsidRDefault="000F1E06" w:rsidP="00026FB3">
      <w:pPr>
        <w:pStyle w:val="Heading4"/>
      </w:pPr>
      <w:r w:rsidRPr="00195E91">
        <w:lastRenderedPageBreak/>
        <w:t>8.3.3.</w:t>
      </w:r>
      <w:r w:rsidR="000E362A">
        <w:t>2</w:t>
      </w:r>
      <w:r w:rsidRPr="00195E91">
        <w:tab/>
        <w:t>Obstructed side reach</w:t>
      </w:r>
    </w:p>
    <w:p w14:paraId="439BCF03" w14:textId="0C1566EA" w:rsidR="000E362A" w:rsidRDefault="00003C45" w:rsidP="000F1E06">
      <w:r w:rsidRPr="00003C45">
        <w:t xml:space="preserve">Where </w:t>
      </w:r>
      <w:r w:rsidR="002439E0">
        <w:t xml:space="preserve">ICT is, </w:t>
      </w:r>
      <w:r w:rsidR="001673E0">
        <w:t xml:space="preserve">or includes, </w:t>
      </w:r>
      <w:hyperlink w:anchor="stationaryHardwareICT" w:history="1">
        <w:r w:rsidR="008C2DCF" w:rsidRPr="008C2DCF">
          <w:rPr>
            <w:rStyle w:val="Hyperlink"/>
          </w:rPr>
          <w:t>stationary hardware</w:t>
        </w:r>
      </w:hyperlink>
      <w:r w:rsidRPr="00003C45">
        <w:t>, and has an obstruction that is an integral part of the ICT</w:t>
      </w:r>
      <w:r w:rsidR="000F1E06" w:rsidRPr="00195E91">
        <w:t>,</w:t>
      </w:r>
      <w:r>
        <w:br/>
      </w:r>
      <w:r w:rsidR="000E362A">
        <w:t>the ICT shall be designed so that:</w:t>
      </w:r>
    </w:p>
    <w:p w14:paraId="6B991EC5" w14:textId="1821498F" w:rsidR="000E362A" w:rsidRDefault="000E362A" w:rsidP="00AF4529">
      <w:pPr>
        <w:pStyle w:val="BL"/>
        <w:numPr>
          <w:ilvl w:val="0"/>
          <w:numId w:val="75"/>
        </w:numPr>
      </w:pPr>
      <w:r>
        <w:t xml:space="preserve">the </w:t>
      </w:r>
      <w:r w:rsidR="000F1E06" w:rsidRPr="00195E91">
        <w:t xml:space="preserve">height of the obstruction </w:t>
      </w:r>
      <w:r>
        <w:t>is</w:t>
      </w:r>
      <w:r w:rsidR="000F1E06" w:rsidRPr="00195E91">
        <w:t xml:space="preserve"> less than </w:t>
      </w:r>
      <w:r w:rsidR="00F13672" w:rsidRPr="00195E91">
        <w:t>8</w:t>
      </w:r>
      <w:r w:rsidR="00F13672">
        <w:t>00</w:t>
      </w:r>
      <w:r w:rsidR="00F13672" w:rsidRPr="00195E91">
        <w:t> </w:t>
      </w:r>
      <w:r w:rsidR="000F1E06" w:rsidRPr="00195E91">
        <w:t>mm</w:t>
      </w:r>
      <w:r>
        <w:t>;</w:t>
      </w:r>
    </w:p>
    <w:p w14:paraId="7FB720BC" w14:textId="23DD10DE" w:rsidR="000E362A" w:rsidRDefault="000E362A" w:rsidP="00AF4529">
      <w:pPr>
        <w:pStyle w:val="BL"/>
      </w:pPr>
      <w:r>
        <w:t>t</w:t>
      </w:r>
      <w:r w:rsidR="000F1E06" w:rsidRPr="00195E91">
        <w:t xml:space="preserve">he depth of the obstruction </w:t>
      </w:r>
      <w:r>
        <w:t>is</w:t>
      </w:r>
      <w:r w:rsidR="00F13672">
        <w:t xml:space="preserve"> less than 400</w:t>
      </w:r>
      <w:r>
        <w:t xml:space="preserve"> </w:t>
      </w:r>
      <w:r w:rsidR="00F13672">
        <w:t>mm</w:t>
      </w:r>
      <w:r>
        <w:t xml:space="preserve"> and that;</w:t>
      </w:r>
    </w:p>
    <w:p w14:paraId="37B6181F" w14:textId="36B2B33C" w:rsidR="00804C12" w:rsidRDefault="000E362A">
      <w:pPr>
        <w:pStyle w:val="BL"/>
      </w:pPr>
      <w:r>
        <w:t>t</w:t>
      </w:r>
      <w:r w:rsidR="00F13672">
        <w:t>he obstructed high reach</w:t>
      </w:r>
      <w:r w:rsidR="000F1E06" w:rsidRPr="00195E91">
        <w:t xml:space="preserve"> to at least one of each type of </w:t>
      </w:r>
      <w:hyperlink w:anchor="operablePart" w:history="1">
        <w:r w:rsidR="003B02DF" w:rsidRPr="003B02DF">
          <w:rPr>
            <w:rStyle w:val="Hyperlink"/>
          </w:rPr>
          <w:t>operable part</w:t>
        </w:r>
      </w:hyperlink>
      <w:r w:rsidR="000F1E06" w:rsidRPr="00195E91">
        <w:t xml:space="preserve"> </w:t>
      </w:r>
      <w:r>
        <w:t>is</w:t>
      </w:r>
      <w:r w:rsidR="000F1E06" w:rsidRPr="00195E91">
        <w:t xml:space="preserve"> no higher than 1 </w:t>
      </w:r>
      <w:r w:rsidR="00F13672">
        <w:t>10</w:t>
      </w:r>
      <w:r w:rsidR="00F13672" w:rsidRPr="00195E91">
        <w:t>0 </w:t>
      </w:r>
      <w:r w:rsidR="000F1E06" w:rsidRPr="00195E91">
        <w:t xml:space="preserve">mm above the floor of the </w:t>
      </w:r>
      <w:hyperlink w:anchor="accessspace" w:history="1">
        <w:r w:rsidR="00AD579A" w:rsidRPr="003C2F22">
          <w:rPr>
            <w:rStyle w:val="Hyperlink"/>
          </w:rPr>
          <w:t>access space</w:t>
        </w:r>
      </w:hyperlink>
      <w:r w:rsidR="00804C12">
        <w:t>.</w:t>
      </w:r>
    </w:p>
    <w:p w14:paraId="3E36FC27" w14:textId="0092E1B6" w:rsidR="000F1E06" w:rsidRDefault="000F1E06" w:rsidP="000F1E06">
      <w:r w:rsidRPr="00195E91">
        <w:t>This is shown in Figure </w:t>
      </w:r>
      <w:r w:rsidR="00175F1C">
        <w:t>8.</w:t>
      </w:r>
      <w:r w:rsidR="009E7106">
        <w:t>5</w:t>
      </w:r>
      <w:r w:rsidRPr="00195E91">
        <w:t>.</w:t>
      </w:r>
    </w:p>
    <w:p w14:paraId="7A7C84A3" w14:textId="2E36FB54" w:rsidR="000E362A" w:rsidRPr="00195E91" w:rsidRDefault="00A264FB" w:rsidP="00AF4529">
      <w:pPr>
        <w:jc w:val="center"/>
      </w:pPr>
      <w:r w:rsidRPr="000E362A">
        <w:rPr>
          <w:noProof/>
        </w:rPr>
        <w:drawing>
          <wp:inline distT="0" distB="0" distL="0" distR="0" wp14:anchorId="44D13B1C" wp14:editId="3E830BCB">
            <wp:extent cx="2428875" cy="2352220"/>
            <wp:effectExtent l="0" t="0" r="0" b="0"/>
            <wp:docPr id="1863624145" name="Billede 30" descr="A diagram showing where on an example ICT displays and operable parts that conform to the 8.3.3.2 &quot;Obstructed side reach&quot; requirement would be, shows an obstruction, and shows a user in a wheelchair using the I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3624145" name="Billede 30" descr="A diagram showing where on an example ICT displays and operable parts that conform to the 8.3.3.2 &quot;Obstructed side reach&quot; requirement would be, shows an obstruction, and shows a user in a wheelchair using the ICT."/>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2428875" cy="2352220"/>
                    </a:xfrm>
                    <a:prstGeom prst="rect">
                      <a:avLst/>
                    </a:prstGeom>
                    <a:noFill/>
                    <a:ln>
                      <a:noFill/>
                    </a:ln>
                    <a:extLst>
                      <a:ext uri="{53640926-AAD7-44D8-BBD7-CCE9431645EC}">
                        <a14:shadowObscured xmlns:a14="http://schemas.microsoft.com/office/drawing/2010/main"/>
                      </a:ext>
                    </a:extLst>
                  </pic:spPr>
                </pic:pic>
              </a:graphicData>
            </a:graphic>
          </wp:inline>
        </w:drawing>
      </w:r>
    </w:p>
    <w:p w14:paraId="7F056E35" w14:textId="3AAA5A76" w:rsidR="000F1E06" w:rsidRDefault="000F1E06" w:rsidP="000F1E06">
      <w:pPr>
        <w:pStyle w:val="TF"/>
      </w:pPr>
      <w:r w:rsidRPr="00195E91">
        <w:t xml:space="preserve">Figure </w:t>
      </w:r>
      <w:r w:rsidR="00175F1C">
        <w:t>8.</w:t>
      </w:r>
      <w:r w:rsidR="009E7106">
        <w:t>5</w:t>
      </w:r>
      <w:r w:rsidRPr="00195E91">
        <w:t>: Obstructed high side reach</w:t>
      </w:r>
    </w:p>
    <w:p w14:paraId="2C7A1D15" w14:textId="77777777" w:rsidR="000E362A" w:rsidRPr="00ED00C2" w:rsidRDefault="000E362A" w:rsidP="000E362A">
      <w:pPr>
        <w:rPr>
          <w:b/>
          <w:bCs/>
        </w:rPr>
      </w:pPr>
      <w:r w:rsidRPr="00ED00C2">
        <w:rPr>
          <w:b/>
          <w:bCs/>
        </w:rPr>
        <w:t>Key</w:t>
      </w:r>
    </w:p>
    <w:p w14:paraId="63BA81DF" w14:textId="48820676" w:rsidR="000E362A" w:rsidRDefault="000E362A" w:rsidP="00AF4529">
      <w:pPr>
        <w:pStyle w:val="BL"/>
        <w:numPr>
          <w:ilvl w:val="0"/>
          <w:numId w:val="73"/>
        </w:numPr>
      </w:pPr>
      <w:r>
        <w:t>Location of at least one accessible operable part of each type, and location of displays.</w:t>
      </w:r>
    </w:p>
    <w:p w14:paraId="051540A6" w14:textId="61DFEC26" w:rsidR="000E362A" w:rsidRDefault="000E362A" w:rsidP="00AF4529">
      <w:pPr>
        <w:pStyle w:val="BL"/>
      </w:pPr>
      <w:r>
        <w:t>Location of displays.</w:t>
      </w:r>
    </w:p>
    <w:p w14:paraId="6DD16EB7" w14:textId="6440452F" w:rsidR="000E362A" w:rsidRDefault="000E362A">
      <w:pPr>
        <w:pStyle w:val="BL"/>
      </w:pPr>
      <w:r>
        <w:t>Lateral-most point at floor level of mobility device, as reference point for placement of ICT operable</w:t>
      </w:r>
      <w:r w:rsidR="00A264FB">
        <w:t>.</w:t>
      </w:r>
    </w:p>
    <w:p w14:paraId="6C5CA468" w14:textId="52365FA6" w:rsidR="00A264FB" w:rsidRDefault="00A264FB" w:rsidP="00AF4529">
      <w:pPr>
        <w:pStyle w:val="BL"/>
      </w:pPr>
      <w:r>
        <w:t>Example ICT.</w:t>
      </w:r>
    </w:p>
    <w:p w14:paraId="269E245B" w14:textId="09D2F0D3" w:rsidR="00550664" w:rsidRPr="00195E91" w:rsidRDefault="00550664" w:rsidP="00AF4529">
      <w:pPr>
        <w:pStyle w:val="Heading3"/>
      </w:pPr>
      <w:bookmarkStart w:id="872" w:name="_Toc196231532"/>
      <w:bookmarkStart w:id="873" w:name="_Toc197524577"/>
      <w:bookmarkStart w:id="874" w:name="_Toc197554071"/>
      <w:bookmarkStart w:id="875" w:name="_Toc57281063"/>
      <w:bookmarkStart w:id="876" w:name="_Toc57985933"/>
      <w:bookmarkStart w:id="877" w:name="_Toc58222306"/>
      <w:r w:rsidRPr="00195E91">
        <w:t>8.3.4</w:t>
      </w:r>
      <w:r w:rsidRPr="00195E91">
        <w:tab/>
        <w:t>Knee and toe clearance</w:t>
      </w:r>
      <w:bookmarkEnd w:id="872"/>
      <w:bookmarkEnd w:id="873"/>
      <w:bookmarkEnd w:id="874"/>
    </w:p>
    <w:p w14:paraId="5AB3C246" w14:textId="7C6D9169" w:rsidR="00703334" w:rsidRDefault="00550664" w:rsidP="00703334">
      <w:r w:rsidRPr="00003C45">
        <w:t xml:space="preserve">Where </w:t>
      </w:r>
      <w:r w:rsidR="002439E0">
        <w:t xml:space="preserve">ICT is, </w:t>
      </w:r>
      <w:r w:rsidR="001673E0">
        <w:t xml:space="preserve">or includes, </w:t>
      </w:r>
      <w:hyperlink w:anchor="stationaryHardwareICT" w:history="1">
        <w:r w:rsidRPr="008C2DCF">
          <w:rPr>
            <w:rStyle w:val="Hyperlink"/>
          </w:rPr>
          <w:t>stationary hardware</w:t>
        </w:r>
      </w:hyperlink>
      <w:r w:rsidRPr="00003C45">
        <w:t xml:space="preserve">, and has an obstacle that is an integral part of the ICT, and the space under the obstacle is part of </w:t>
      </w:r>
      <w:hyperlink w:anchor="accessspace" w:history="1">
        <w:r w:rsidRPr="003C2F22">
          <w:rPr>
            <w:rStyle w:val="Hyperlink"/>
          </w:rPr>
          <w:t>access space</w:t>
        </w:r>
      </w:hyperlink>
      <w:r w:rsidRPr="00195E91">
        <w:t>,</w:t>
      </w:r>
      <w:r>
        <w:br/>
      </w:r>
      <w:r w:rsidR="00703334">
        <w:t>the ICT shall be designed so that:</w:t>
      </w:r>
    </w:p>
    <w:p w14:paraId="102D247E" w14:textId="6DBA94D3" w:rsidR="00703334" w:rsidRDefault="00703334" w:rsidP="00703334">
      <w:pPr>
        <w:pStyle w:val="BL"/>
        <w:numPr>
          <w:ilvl w:val="0"/>
          <w:numId w:val="74"/>
        </w:numPr>
      </w:pPr>
      <w:r w:rsidRPr="00703334">
        <w:t>the clearance shall be at least 900 mm wide</w:t>
      </w:r>
      <w:r>
        <w:t>;</w:t>
      </w:r>
    </w:p>
    <w:p w14:paraId="3D30CBE0" w14:textId="1355BF6D" w:rsidR="00703334" w:rsidRDefault="00703334" w:rsidP="00AF4529">
      <w:pPr>
        <w:pStyle w:val="BL"/>
        <w:numPr>
          <w:ilvl w:val="0"/>
          <w:numId w:val="74"/>
        </w:numPr>
      </w:pPr>
      <w:r>
        <w:t xml:space="preserve">the </w:t>
      </w:r>
      <w:r w:rsidRPr="00703334">
        <w:t>knee clearance height shall be at least 700 mm, measured vertically from floor</w:t>
      </w:r>
      <w:r>
        <w:t xml:space="preserve"> </w:t>
      </w:r>
      <w:r w:rsidRPr="00195E91">
        <w:t xml:space="preserve">of the </w:t>
      </w:r>
      <w:hyperlink w:anchor="accessspace" w:history="1">
        <w:r w:rsidRPr="003C2F22">
          <w:rPr>
            <w:rStyle w:val="Hyperlink"/>
          </w:rPr>
          <w:t>access space</w:t>
        </w:r>
      </w:hyperlink>
      <w:r>
        <w:t>;</w:t>
      </w:r>
    </w:p>
    <w:p w14:paraId="12E2C25D" w14:textId="40783FA8" w:rsidR="00703334" w:rsidRPr="00703334" w:rsidRDefault="00703334" w:rsidP="00703334">
      <w:pPr>
        <w:pStyle w:val="BL"/>
      </w:pPr>
      <w:r>
        <w:t>t</w:t>
      </w:r>
      <w:r w:rsidRPr="00703334">
        <w:t xml:space="preserve">he toe space clearance height shall be at least 350 mm, measured vertically from floor </w:t>
      </w:r>
      <w:r w:rsidRPr="00195E91">
        <w:t xml:space="preserve">of the </w:t>
      </w:r>
      <w:hyperlink w:anchor="accessspace" w:history="1">
        <w:r w:rsidRPr="003C2F22">
          <w:rPr>
            <w:rStyle w:val="Hyperlink"/>
          </w:rPr>
          <w:t>access space</w:t>
        </w:r>
      </w:hyperlink>
      <w:r>
        <w:t>;</w:t>
      </w:r>
      <w:r w:rsidRPr="00703334">
        <w:t xml:space="preserve"> </w:t>
      </w:r>
    </w:p>
    <w:p w14:paraId="140A1F0D" w14:textId="4A0E8780" w:rsidR="00703334" w:rsidRDefault="00703334" w:rsidP="00AF4529">
      <w:pPr>
        <w:pStyle w:val="BL"/>
      </w:pPr>
      <w:r>
        <w:t xml:space="preserve">the </w:t>
      </w:r>
      <w:r w:rsidRPr="00703334">
        <w:t xml:space="preserve">knee space depth shall be maximum </w:t>
      </w:r>
      <w:r>
        <w:t xml:space="preserve">of </w:t>
      </w:r>
      <w:r w:rsidRPr="00703334">
        <w:t>300 mm</w:t>
      </w:r>
      <w:r>
        <w:t>;</w:t>
      </w:r>
    </w:p>
    <w:p w14:paraId="3C6DE14A" w14:textId="77777777" w:rsidR="00804C12" w:rsidRDefault="00703334">
      <w:pPr>
        <w:pStyle w:val="BL"/>
      </w:pPr>
      <w:r>
        <w:t>t</w:t>
      </w:r>
      <w:r w:rsidRPr="00703334">
        <w:t>he toe space depth shall be no more than 100 mm, measured horizontally from forward-most reference point</w:t>
      </w:r>
      <w:r w:rsidR="00254AD5">
        <w:t xml:space="preserve"> shown in Figure 8.6</w:t>
      </w:r>
      <w:r w:rsidR="00804C12">
        <w:t>.</w:t>
      </w:r>
    </w:p>
    <w:p w14:paraId="7607AB58" w14:textId="7DCCFF5F" w:rsidR="00703334" w:rsidRDefault="00703334" w:rsidP="00703334">
      <w:r w:rsidRPr="00195E91">
        <w:t>This is shown in Figure </w:t>
      </w:r>
      <w:r w:rsidR="00175F1C">
        <w:t>8.</w:t>
      </w:r>
      <w:r w:rsidR="009E7106">
        <w:t>6</w:t>
      </w:r>
      <w:r w:rsidRPr="00195E91">
        <w:t>.</w:t>
      </w:r>
    </w:p>
    <w:p w14:paraId="79EA5206" w14:textId="7F63F789" w:rsidR="00D44A6C" w:rsidRDefault="00D44A6C" w:rsidP="00AF4529">
      <w:pPr>
        <w:pStyle w:val="NO"/>
      </w:pPr>
      <w:r w:rsidRPr="00AF4529">
        <w:rPr>
          <w:caps/>
        </w:rPr>
        <w:lastRenderedPageBreak/>
        <w:t>Note</w:t>
      </w:r>
      <w:r>
        <w:t>:</w:t>
      </w:r>
      <w:r>
        <w:tab/>
      </w:r>
      <w:r w:rsidRPr="00D44A6C">
        <w:t>According to the Anthropometry of Wheeled Mobility Project [</w:t>
      </w:r>
      <w:r>
        <w:fldChar w:fldCharType="begin"/>
      </w:r>
      <w:r>
        <w:instrText xml:space="preserve"> REF  REF_Anthropometry \h </w:instrText>
      </w:r>
      <w:r>
        <w:fldChar w:fldCharType="separate"/>
      </w:r>
      <w:r w:rsidR="00BE7026">
        <w:t>i.</w:t>
      </w:r>
      <w:r w:rsidR="00BE7026">
        <w:rPr>
          <w:noProof/>
        </w:rPr>
        <w:t>65</w:t>
      </w:r>
      <w:r>
        <w:fldChar w:fldCharType="end"/>
      </w:r>
      <w:r w:rsidRPr="00D44A6C">
        <w:t>], these knee and toe clearances accommodate approximately 95 % of users.</w:t>
      </w:r>
    </w:p>
    <w:p w14:paraId="381C4725" w14:textId="12706348" w:rsidR="00D44A6C" w:rsidRDefault="00A264FB" w:rsidP="00AF4529">
      <w:pPr>
        <w:jc w:val="center"/>
      </w:pPr>
      <w:r w:rsidRPr="00D44A6C">
        <w:rPr>
          <w:noProof/>
        </w:rPr>
        <w:drawing>
          <wp:inline distT="0" distB="0" distL="0" distR="0" wp14:anchorId="248FE7E0" wp14:editId="6B898E0C">
            <wp:extent cx="3929230" cy="1896557"/>
            <wp:effectExtent l="0" t="0" r="0" b="8890"/>
            <wp:docPr id="872828244" name="Billede 2" descr="A diagram showing front and side views of a user in a wheelchair with the key dimensions described in the 8.3.4 &quot;Knee and toe clearance&quot; requirement shown on an example stationary I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2828244" name="Billede 2" descr="A diagram showing front and side views of a user in a wheelchair with the key dimensions described in the 8.3.4 &quot;Knee and toe clearance&quot; requirement shown on an example stationary ICT."/>
                    <pic:cNvPicPr/>
                  </pic:nvPicPr>
                  <pic:blipFill>
                    <a:blip r:embed="rId51" cstate="print">
                      <a:extLst>
                        <a:ext uri="{28A0092B-C50C-407E-A947-70E740481C1C}">
                          <a14:useLocalDpi xmlns:a14="http://schemas.microsoft.com/office/drawing/2010/main" val="0"/>
                        </a:ext>
                      </a:extLst>
                    </a:blip>
                    <a:stretch>
                      <a:fillRect/>
                    </a:stretch>
                  </pic:blipFill>
                  <pic:spPr>
                    <a:xfrm>
                      <a:off x="0" y="0"/>
                      <a:ext cx="3929230" cy="1896557"/>
                    </a:xfrm>
                    <a:prstGeom prst="rect">
                      <a:avLst/>
                    </a:prstGeom>
                  </pic:spPr>
                </pic:pic>
              </a:graphicData>
            </a:graphic>
          </wp:inline>
        </w:drawing>
      </w:r>
    </w:p>
    <w:p w14:paraId="1BE575C7" w14:textId="3FFD779C" w:rsidR="00550664" w:rsidRDefault="00D44A6C" w:rsidP="00D44A6C">
      <w:pPr>
        <w:pStyle w:val="TF"/>
      </w:pPr>
      <w:bookmarkStart w:id="878" w:name="FIG_8_6"/>
      <w:r>
        <w:t xml:space="preserve">Figure </w:t>
      </w:r>
      <w:r w:rsidR="00175F1C">
        <w:t>8.</w:t>
      </w:r>
      <w:r w:rsidR="009E7106">
        <w:t>6</w:t>
      </w:r>
      <w:bookmarkEnd w:id="878"/>
      <w:r>
        <w:t>: Knee and toe clearances</w:t>
      </w:r>
    </w:p>
    <w:p w14:paraId="2962ED9A" w14:textId="38597E06" w:rsidR="00D44A6C" w:rsidRDefault="00D44A6C" w:rsidP="00D44A6C">
      <w:r>
        <w:t>Key</w:t>
      </w:r>
    </w:p>
    <w:p w14:paraId="6F8B65D2" w14:textId="5DA0DE70" w:rsidR="00D44A6C" w:rsidRDefault="00D44A6C">
      <w:pPr>
        <w:pStyle w:val="BL"/>
        <w:numPr>
          <w:ilvl w:val="0"/>
          <w:numId w:val="76"/>
        </w:numPr>
      </w:pPr>
      <w:r>
        <w:t>Anterior-most point at floor level of a wheelchair or toes as reference point.</w:t>
      </w:r>
    </w:p>
    <w:p w14:paraId="5ED0D627" w14:textId="79E271E9" w:rsidR="001268AA" w:rsidRDefault="009E7106" w:rsidP="009E7106">
      <w:r>
        <w:t>Figure 8.7 illustrates an example of an ICT that includes a bulky mechanism underneath the work</w:t>
      </w:r>
      <w:r w:rsidR="001268AA">
        <w:t xml:space="preserve"> surface</w:t>
      </w:r>
      <w:r>
        <w:t xml:space="preserve"> that </w:t>
      </w:r>
      <w:r w:rsidR="001268AA">
        <w:t xml:space="preserve">is </w:t>
      </w:r>
      <w:r>
        <w:t>essential for the ICT's operation</w:t>
      </w:r>
      <w:r w:rsidR="001268AA">
        <w:t xml:space="preserve"> (e.g. a </w:t>
      </w:r>
      <w:r w:rsidR="001268AA" w:rsidRPr="001268AA">
        <w:t>self-service checkout system</w:t>
      </w:r>
      <w:r w:rsidR="001268AA">
        <w:t>). Given the 700 mm knee clearance requirement in the present clause, a typical work surface might be about 800 mm, which would allow the full range of possible locations for operable parts and screens. In this example, the work surface height is 850 mm, which still meets the requirements of the present document (it simply limits the range of heights within which operable parts may be located).</w:t>
      </w:r>
    </w:p>
    <w:p w14:paraId="1B1E1814" w14:textId="7F38FA77" w:rsidR="001268AA" w:rsidRDefault="00A264FB" w:rsidP="00AF4529">
      <w:pPr>
        <w:jc w:val="center"/>
      </w:pPr>
      <w:r>
        <w:rPr>
          <w:noProof/>
        </w:rPr>
        <w:drawing>
          <wp:inline distT="0" distB="0" distL="0" distR="0" wp14:anchorId="5E395639" wp14:editId="24F907CB">
            <wp:extent cx="2458800" cy="1861200"/>
            <wp:effectExtent l="0" t="0" r="0" b="5715"/>
            <wp:docPr id="770545740" name="Billede 1" descr="Another diagram showing front and side views of a user in a wheelchair with the key dimensions described in the 8.3.4 &quot;Knee and toe clearance&quot; requirement shown on an example stationary ICT that incorporates a deep work surfa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0545740" name="Billede 1" descr="Another diagram showing front and side views of a user in a wheelchair with the key dimensions described in the 8.3.4 &quot;Knee and toe clearance&quot; requirement shown on an example stationary ICT that incorporates a deep work surface."/>
                    <pic:cNvPicPr/>
                  </pic:nvPicPr>
                  <pic:blipFill>
                    <a:blip r:embed="rId52" cstate="print">
                      <a:extLst>
                        <a:ext uri="{28A0092B-C50C-407E-A947-70E740481C1C}">
                          <a14:useLocalDpi xmlns:a14="http://schemas.microsoft.com/office/drawing/2010/main" val="0"/>
                        </a:ext>
                      </a:extLst>
                    </a:blip>
                    <a:stretch>
                      <a:fillRect/>
                    </a:stretch>
                  </pic:blipFill>
                  <pic:spPr>
                    <a:xfrm>
                      <a:off x="0" y="0"/>
                      <a:ext cx="2458800" cy="1861200"/>
                    </a:xfrm>
                    <a:prstGeom prst="rect">
                      <a:avLst/>
                    </a:prstGeom>
                  </pic:spPr>
                </pic:pic>
              </a:graphicData>
            </a:graphic>
          </wp:inline>
        </w:drawing>
      </w:r>
    </w:p>
    <w:p w14:paraId="06EFF434" w14:textId="4AE97629" w:rsidR="001268AA" w:rsidRDefault="001268AA" w:rsidP="001268AA">
      <w:pPr>
        <w:pStyle w:val="TF"/>
      </w:pPr>
      <w:r>
        <w:t xml:space="preserve"> Figure 8.7: Knee and toe clearances</w:t>
      </w:r>
    </w:p>
    <w:p w14:paraId="5A0A0E1E" w14:textId="77777777" w:rsidR="00A264FB" w:rsidRDefault="00A264FB" w:rsidP="00A264FB">
      <w:r>
        <w:t>Key</w:t>
      </w:r>
    </w:p>
    <w:p w14:paraId="32B3B381" w14:textId="4F87F6E6" w:rsidR="00A264FB" w:rsidRDefault="00A264FB" w:rsidP="00AF4529">
      <w:pPr>
        <w:pStyle w:val="BL"/>
        <w:numPr>
          <w:ilvl w:val="0"/>
          <w:numId w:val="87"/>
        </w:numPr>
      </w:pPr>
      <w:r>
        <w:t>Anterior-most point at floor level of a wheelchair or toes as reference point.</w:t>
      </w:r>
    </w:p>
    <w:p w14:paraId="5FD06908" w14:textId="6EB33BDC" w:rsidR="00A264FB" w:rsidRDefault="00A264FB" w:rsidP="00A264FB">
      <w:pPr>
        <w:pStyle w:val="BL"/>
      </w:pPr>
      <w:r>
        <w:t>L</w:t>
      </w:r>
      <w:r w:rsidRPr="00A264FB">
        <w:t>ateral-most point at floor level of mobility device, as reference point for knee and toe space, and placement of ICT operable parts</w:t>
      </w:r>
      <w:r>
        <w:t>.</w:t>
      </w:r>
    </w:p>
    <w:p w14:paraId="46FA1F2F" w14:textId="60608BE4" w:rsidR="00A264FB" w:rsidRDefault="00A264FB" w:rsidP="00AF4529">
      <w:pPr>
        <w:pStyle w:val="BL"/>
      </w:pPr>
      <w:r>
        <w:t>E</w:t>
      </w:r>
      <w:r w:rsidRPr="00A264FB">
        <w:t>xample ICT partly overlapping with operable parts space.</w:t>
      </w:r>
    </w:p>
    <w:p w14:paraId="32290495" w14:textId="603A382F" w:rsidR="0098090C" w:rsidRPr="00195E91" w:rsidRDefault="0098090C" w:rsidP="00BF76E0">
      <w:pPr>
        <w:pStyle w:val="Heading3"/>
      </w:pPr>
      <w:bookmarkStart w:id="879" w:name="_Toc196231533"/>
      <w:bookmarkStart w:id="880" w:name="_Toc197524578"/>
      <w:bookmarkStart w:id="881" w:name="_Toc197554072"/>
      <w:r w:rsidRPr="00195E91">
        <w:t>8.3.</w:t>
      </w:r>
      <w:r w:rsidR="00B47D6F">
        <w:t>5</w:t>
      </w:r>
      <w:r w:rsidRPr="00195E91">
        <w:tab/>
      </w:r>
      <w:r w:rsidR="00254AD5">
        <w:t>F</w:t>
      </w:r>
      <w:r w:rsidRPr="00195E91">
        <w:t>loor or ground space</w:t>
      </w:r>
      <w:bookmarkEnd w:id="875"/>
      <w:bookmarkEnd w:id="876"/>
      <w:bookmarkEnd w:id="877"/>
      <w:bookmarkEnd w:id="879"/>
      <w:bookmarkEnd w:id="880"/>
      <w:bookmarkEnd w:id="881"/>
    </w:p>
    <w:p w14:paraId="6AA19381" w14:textId="685E8E72" w:rsidR="0098090C" w:rsidRPr="00195E91" w:rsidRDefault="0098090C" w:rsidP="00BF76E0">
      <w:pPr>
        <w:pStyle w:val="Heading4"/>
      </w:pPr>
      <w:r w:rsidRPr="00195E91">
        <w:t>8.3.</w:t>
      </w:r>
      <w:r w:rsidR="00B47D6F">
        <w:t>5</w:t>
      </w:r>
      <w:r w:rsidRPr="00195E91">
        <w:t>.1</w:t>
      </w:r>
      <w:r w:rsidRPr="00195E91">
        <w:tab/>
        <w:t>Change in level</w:t>
      </w:r>
    </w:p>
    <w:p w14:paraId="53A4B1B9" w14:textId="0E8B90CC" w:rsidR="0098090C" w:rsidRPr="00195E91" w:rsidRDefault="00003C45" w:rsidP="0098090C">
      <w:r w:rsidRPr="00003C45">
        <w:t xml:space="preserve">Where </w:t>
      </w:r>
      <w:r w:rsidR="002439E0">
        <w:t xml:space="preserve">ICT is, </w:t>
      </w:r>
      <w:r w:rsidR="001673E0">
        <w:t xml:space="preserve">or includes, </w:t>
      </w:r>
      <w:hyperlink w:anchor="stationaryHardwareICT" w:history="1">
        <w:r w:rsidR="008C2DCF" w:rsidRPr="008C2DCF">
          <w:rPr>
            <w:rStyle w:val="Hyperlink"/>
          </w:rPr>
          <w:t>stationary hardware</w:t>
        </w:r>
      </w:hyperlink>
      <w:r w:rsidRPr="00003C45">
        <w:t>, and has a floor within it</w:t>
      </w:r>
      <w:r w:rsidR="00200296" w:rsidRPr="00195E91">
        <w:t>,</w:t>
      </w:r>
      <w:r>
        <w:br/>
      </w:r>
      <w:r w:rsidR="00200296" w:rsidRPr="00195E91">
        <w:t>then any change of floor level within it or entering it shall</w:t>
      </w:r>
      <w:r w:rsidR="0098090C" w:rsidRPr="00195E91">
        <w:t xml:space="preserve"> be ramped with a slope no steeper than 1:48.</w:t>
      </w:r>
    </w:p>
    <w:p w14:paraId="7042FBB1" w14:textId="4CB5B883" w:rsidR="0098090C" w:rsidRPr="00195E91" w:rsidRDefault="0098090C" w:rsidP="00987D49">
      <w:pPr>
        <w:keepNext/>
        <w:keepLines/>
      </w:pPr>
      <w:r w:rsidRPr="00195E91">
        <w:lastRenderedPageBreak/>
        <w:t>Exceptions:</w:t>
      </w:r>
    </w:p>
    <w:p w14:paraId="54BEAE4F" w14:textId="499BDD12" w:rsidR="0098090C" w:rsidRPr="00195E91" w:rsidRDefault="0098090C">
      <w:pPr>
        <w:pStyle w:val="BL"/>
        <w:numPr>
          <w:ilvl w:val="0"/>
          <w:numId w:val="13"/>
        </w:numPr>
      </w:pPr>
      <w:r w:rsidRPr="00195E91">
        <w:t xml:space="preserve">If the change in floor level is less than or equal to 6,4 mm the change may be vertical as shown in </w:t>
      </w:r>
      <w:r w:rsidR="00141B23" w:rsidRPr="00195E91">
        <w:t>F</w:t>
      </w:r>
      <w:r w:rsidRPr="00195E91">
        <w:t xml:space="preserve">igure </w:t>
      </w:r>
      <w:r w:rsidR="00175F1C">
        <w:t>8.</w:t>
      </w:r>
      <w:r w:rsidR="001268AA">
        <w:t>8</w:t>
      </w:r>
      <w:r w:rsidRPr="00195E91">
        <w:t>.</w:t>
      </w:r>
    </w:p>
    <w:p w14:paraId="3231F407" w14:textId="003ACE98" w:rsidR="0098090C" w:rsidRPr="00195E91" w:rsidRDefault="0098090C" w:rsidP="007B34A2">
      <w:pPr>
        <w:pStyle w:val="BL"/>
      </w:pPr>
      <w:r w:rsidRPr="00195E91">
        <w:t xml:space="preserve">If the change in floor level is less than or equal to 13 mm the change may have a slope not steeper than 1:2 as shown in </w:t>
      </w:r>
      <w:r w:rsidR="00141B23" w:rsidRPr="00195E91">
        <w:t>F</w:t>
      </w:r>
      <w:r w:rsidRPr="00195E91">
        <w:t xml:space="preserve">igure </w:t>
      </w:r>
      <w:r w:rsidR="00175F1C">
        <w:t>8.</w:t>
      </w:r>
      <w:r w:rsidR="001268AA">
        <w:t>9</w:t>
      </w:r>
      <w:r w:rsidRPr="00195E91">
        <w:t>.</w:t>
      </w:r>
    </w:p>
    <w:p w14:paraId="416B7687" w14:textId="6B144DD8" w:rsidR="0098090C" w:rsidRPr="00195E91" w:rsidRDefault="00D44A6C" w:rsidP="007B34A2">
      <w:pPr>
        <w:pStyle w:val="FL"/>
      </w:pPr>
      <w:bookmarkStart w:id="882" w:name="OLE_LINK1"/>
      <w:bookmarkStart w:id="883" w:name="OLE_LINK2"/>
      <w:r w:rsidRPr="00D44A6C">
        <w:rPr>
          <w:rFonts w:ascii="Times New Roman" w:hAnsi="Times New Roman"/>
          <w:b w:val="0"/>
          <w:noProof/>
        </w:rPr>
        <w:drawing>
          <wp:inline distT="0" distB="0" distL="0" distR="0" wp14:anchorId="48F7A2F1" wp14:editId="2411FA7D">
            <wp:extent cx="2751455" cy="568411"/>
            <wp:effectExtent l="0" t="0" r="0" b="3175"/>
            <wp:docPr id="899298512" name="Billede 23" descr="A diagram illustrating the dimensions specified in the text of clause 8.3.4.1 &quot;Clear floor or ground space&quot; and in exception 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9298512" name="Billede 23" descr="A diagram illustrating the dimensions specified in the text of clause 8.3.4.1 &quot;Clear floor or ground space&quot; and in exception a)"/>
                    <pic:cNvPicPr>
                      <a:picLocks noChangeAspect="1" noChangeArrowheads="1"/>
                    </pic:cNvPicPr>
                  </pic:nvPicPr>
                  <pic:blipFill rotWithShape="1">
                    <a:blip r:embed="rId53" cstate="print">
                      <a:extLst>
                        <a:ext uri="{28A0092B-C50C-407E-A947-70E740481C1C}">
                          <a14:useLocalDpi xmlns:a14="http://schemas.microsoft.com/office/drawing/2010/main" val="0"/>
                        </a:ext>
                      </a:extLst>
                    </a:blip>
                    <a:srcRect/>
                    <a:stretch/>
                  </pic:blipFill>
                  <pic:spPr bwMode="auto">
                    <a:xfrm>
                      <a:off x="0" y="0"/>
                      <a:ext cx="2751455" cy="568411"/>
                    </a:xfrm>
                    <a:prstGeom prst="rect">
                      <a:avLst/>
                    </a:prstGeom>
                    <a:noFill/>
                    <a:ln>
                      <a:noFill/>
                    </a:ln>
                    <a:extLst>
                      <a:ext uri="{53640926-AAD7-44D8-BBD7-CCE9431645EC}">
                        <a14:shadowObscured xmlns:a14="http://schemas.microsoft.com/office/drawing/2010/main"/>
                      </a:ext>
                    </a:extLst>
                  </pic:spPr>
                </pic:pic>
              </a:graphicData>
            </a:graphic>
          </wp:inline>
        </w:drawing>
      </w:r>
      <w:bookmarkEnd w:id="882"/>
      <w:bookmarkEnd w:id="883"/>
    </w:p>
    <w:p w14:paraId="52AEE58B" w14:textId="2F779A48" w:rsidR="0098090C" w:rsidRPr="00195E91" w:rsidRDefault="0098090C" w:rsidP="007B34A2">
      <w:pPr>
        <w:pStyle w:val="TF"/>
      </w:pPr>
      <w:r w:rsidRPr="00195E91">
        <w:t xml:space="preserve">Figure </w:t>
      </w:r>
      <w:r w:rsidR="00175F1C">
        <w:t>8.</w:t>
      </w:r>
      <w:r w:rsidR="001268AA">
        <w:t>8</w:t>
      </w:r>
      <w:r w:rsidRPr="00195E91">
        <w:t>: Vertical change in level</w:t>
      </w:r>
    </w:p>
    <w:p w14:paraId="1414F524" w14:textId="2C515CAB" w:rsidR="00833BA9" w:rsidRPr="00195E91" w:rsidRDefault="00D44A6C" w:rsidP="00833BA9">
      <w:pPr>
        <w:pStyle w:val="FL"/>
      </w:pPr>
      <w:r w:rsidRPr="00D44A6C">
        <w:rPr>
          <w:rFonts w:ascii="Times New Roman" w:hAnsi="Times New Roman"/>
          <w:b w:val="0"/>
          <w:noProof/>
        </w:rPr>
        <w:drawing>
          <wp:inline distT="0" distB="0" distL="0" distR="0" wp14:anchorId="338ECF07" wp14:editId="35128F58">
            <wp:extent cx="2753995" cy="751033"/>
            <wp:effectExtent l="0" t="0" r="0" b="0"/>
            <wp:docPr id="1745430316" name="Billede 24" descr="A diagram illustrating the dimensions specified in the text of clause 8.3.4.1 and in exception 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5430316" name="Billede 24" descr="A diagram illustrating the dimensions specified in the text of clause 8.3.4.1 and in exception b)"/>
                    <pic:cNvPicPr>
                      <a:picLocks noChangeAspect="1" noChangeArrowheads="1"/>
                    </pic:cNvPicPr>
                  </pic:nvPicPr>
                  <pic:blipFill rotWithShape="1">
                    <a:blip r:embed="rId54" cstate="print">
                      <a:extLst>
                        <a:ext uri="{28A0092B-C50C-407E-A947-70E740481C1C}">
                          <a14:useLocalDpi xmlns:a14="http://schemas.microsoft.com/office/drawing/2010/main" val="0"/>
                        </a:ext>
                      </a:extLst>
                    </a:blip>
                    <a:srcRect/>
                    <a:stretch/>
                  </pic:blipFill>
                  <pic:spPr bwMode="auto">
                    <a:xfrm>
                      <a:off x="0" y="0"/>
                      <a:ext cx="2753995" cy="751033"/>
                    </a:xfrm>
                    <a:prstGeom prst="rect">
                      <a:avLst/>
                    </a:prstGeom>
                    <a:noFill/>
                    <a:ln>
                      <a:noFill/>
                    </a:ln>
                    <a:extLst>
                      <a:ext uri="{53640926-AAD7-44D8-BBD7-CCE9431645EC}">
                        <a14:shadowObscured xmlns:a14="http://schemas.microsoft.com/office/drawing/2010/main"/>
                      </a:ext>
                    </a:extLst>
                  </pic:spPr>
                </pic:pic>
              </a:graphicData>
            </a:graphic>
          </wp:inline>
        </w:drawing>
      </w:r>
    </w:p>
    <w:p w14:paraId="5E2A79C8" w14:textId="640D5214" w:rsidR="0098090C" w:rsidRPr="00195E91" w:rsidRDefault="0098090C" w:rsidP="007B34A2">
      <w:pPr>
        <w:pStyle w:val="TF"/>
      </w:pPr>
      <w:r w:rsidRPr="00195E91">
        <w:t xml:space="preserve">Figure </w:t>
      </w:r>
      <w:r w:rsidR="00175F1C">
        <w:t>8.</w:t>
      </w:r>
      <w:r w:rsidR="001268AA">
        <w:t>9</w:t>
      </w:r>
      <w:r w:rsidRPr="00195E91">
        <w:t>: Bevelled change in level</w:t>
      </w:r>
    </w:p>
    <w:p w14:paraId="1E8EC5ED" w14:textId="6E12B17D" w:rsidR="0098090C" w:rsidRPr="00195E91" w:rsidRDefault="0098090C" w:rsidP="00BF76E0">
      <w:pPr>
        <w:pStyle w:val="Heading4"/>
      </w:pPr>
      <w:r w:rsidRPr="00195E91">
        <w:t>8.3.</w:t>
      </w:r>
      <w:r w:rsidR="00B47D6F">
        <w:t>5</w:t>
      </w:r>
      <w:r w:rsidRPr="00195E91">
        <w:t>.2</w:t>
      </w:r>
      <w:r w:rsidRPr="00195E91">
        <w:tab/>
        <w:t>Clear floor or ground space</w:t>
      </w:r>
    </w:p>
    <w:p w14:paraId="664BC786" w14:textId="4E0E94EE" w:rsidR="0098090C" w:rsidRPr="00195E91" w:rsidRDefault="00003C45" w:rsidP="0098090C">
      <w:r w:rsidRPr="00003C45">
        <w:t xml:space="preserve">Where </w:t>
      </w:r>
      <w:r w:rsidR="002439E0">
        <w:t xml:space="preserve">ICT is, </w:t>
      </w:r>
      <w:r w:rsidR="001673E0">
        <w:t xml:space="preserve">or includes, </w:t>
      </w:r>
      <w:hyperlink w:anchor="stationaryHardwareICT" w:history="1">
        <w:r w:rsidR="008C2DCF" w:rsidRPr="008C2DCF">
          <w:rPr>
            <w:rStyle w:val="Hyperlink"/>
          </w:rPr>
          <w:t>stationary hardware</w:t>
        </w:r>
      </w:hyperlink>
      <w:r w:rsidRPr="00003C45">
        <w:t>, and has an operating area within it</w:t>
      </w:r>
      <w:r w:rsidR="0098090C" w:rsidRPr="00195E91">
        <w:t>,</w:t>
      </w:r>
      <w:r>
        <w:br/>
      </w:r>
      <w:r w:rsidR="00D716B3">
        <w:t>the stationary hardware</w:t>
      </w:r>
      <w:r w:rsidR="0098090C" w:rsidRPr="00195E91">
        <w:t xml:space="preserve"> </w:t>
      </w:r>
      <w:r w:rsidR="00200296" w:rsidRPr="00195E91">
        <w:t xml:space="preserve">shall </w:t>
      </w:r>
      <w:r w:rsidR="0098090C" w:rsidRPr="00195E91">
        <w:t xml:space="preserve">provide a clear floor area that has the minimum dimensions of </w:t>
      </w:r>
      <w:r w:rsidR="00D44A6C">
        <w:t>800</w:t>
      </w:r>
      <w:r w:rsidR="00D44A6C" w:rsidRPr="00195E91">
        <w:t> </w:t>
      </w:r>
      <w:r w:rsidR="0098090C" w:rsidRPr="00195E91">
        <w:t xml:space="preserve">mm by 1 </w:t>
      </w:r>
      <w:r w:rsidR="00D44A6C">
        <w:t>300</w:t>
      </w:r>
      <w:r w:rsidR="00D44A6C" w:rsidRPr="00195E91">
        <w:t xml:space="preserve"> </w:t>
      </w:r>
      <w:r w:rsidR="0098090C" w:rsidRPr="00195E91">
        <w:t xml:space="preserve">mm from which to operate the ICT. This is shown in Figure </w:t>
      </w:r>
      <w:r w:rsidR="00175F1C">
        <w:t>8.</w:t>
      </w:r>
      <w:r w:rsidR="001268AA">
        <w:t>10</w:t>
      </w:r>
      <w:r w:rsidR="0098090C" w:rsidRPr="00195E91">
        <w:t>.</w:t>
      </w:r>
    </w:p>
    <w:p w14:paraId="043242E4" w14:textId="3E5AF810" w:rsidR="0098090C" w:rsidRPr="00195E91" w:rsidRDefault="00D44A6C" w:rsidP="007B34A2">
      <w:pPr>
        <w:pStyle w:val="FL"/>
      </w:pPr>
      <w:r w:rsidRPr="00D44A6C">
        <w:rPr>
          <w:rFonts w:ascii="Times New Roman" w:hAnsi="Times New Roman"/>
          <w:b w:val="0"/>
          <w:noProof/>
        </w:rPr>
        <w:drawing>
          <wp:inline distT="0" distB="0" distL="0" distR="0" wp14:anchorId="0A715D61" wp14:editId="17A04130">
            <wp:extent cx="5040000" cy="1800000"/>
            <wp:effectExtent l="0" t="0" r="8255" b="0"/>
            <wp:docPr id="1003419577" name="Billede 31" descr="The diagram gives a vertical view which shows a person in a wheelchair within a clear space with the dimensions given in clause 8.3.4.2 &quot;Clear floor or ground space&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3419577" name="Billede 31" descr="The diagram gives a vertical view which shows a person in a wheelchair within a clear space with the dimensions given in clause 8.3.4.2 &quot;Clear floor or ground space&quot;."/>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5040000" cy="1800000"/>
                    </a:xfrm>
                    <a:prstGeom prst="rect">
                      <a:avLst/>
                    </a:prstGeom>
                    <a:noFill/>
                    <a:ln>
                      <a:noFill/>
                    </a:ln>
                  </pic:spPr>
                </pic:pic>
              </a:graphicData>
            </a:graphic>
          </wp:inline>
        </w:drawing>
      </w:r>
    </w:p>
    <w:p w14:paraId="173CC4D3" w14:textId="1F804325" w:rsidR="0098090C" w:rsidRPr="00195E91" w:rsidRDefault="0098090C" w:rsidP="007B34A2">
      <w:pPr>
        <w:pStyle w:val="TF"/>
      </w:pPr>
      <w:r w:rsidRPr="00195E91">
        <w:t xml:space="preserve">Figure </w:t>
      </w:r>
      <w:r w:rsidR="00175F1C">
        <w:t>8.</w:t>
      </w:r>
      <w:r w:rsidR="001268AA">
        <w:t>10</w:t>
      </w:r>
      <w:r w:rsidRPr="00195E91">
        <w:t>: Clear floor or ground space</w:t>
      </w:r>
      <w:r w:rsidR="00D44A6C">
        <w:t xml:space="preserve"> (ISO 21542:2021)</w:t>
      </w:r>
    </w:p>
    <w:p w14:paraId="11579BA3" w14:textId="169CA7D4" w:rsidR="0098090C" w:rsidRPr="00195E91" w:rsidRDefault="0098090C" w:rsidP="00BF76E0">
      <w:pPr>
        <w:pStyle w:val="Heading4"/>
      </w:pPr>
      <w:r w:rsidRPr="00195E91">
        <w:t>8.3.</w:t>
      </w:r>
      <w:r w:rsidR="00B47D6F">
        <w:t>5</w:t>
      </w:r>
      <w:r w:rsidRPr="00195E91">
        <w:t>.3</w:t>
      </w:r>
      <w:r w:rsidRPr="00195E91">
        <w:tab/>
        <w:t>Approach</w:t>
      </w:r>
    </w:p>
    <w:p w14:paraId="68FA6C8B" w14:textId="12DF2B23" w:rsidR="0098090C" w:rsidRPr="00195E91" w:rsidRDefault="0098090C" w:rsidP="00BF76E0">
      <w:pPr>
        <w:pStyle w:val="Heading5"/>
      </w:pPr>
      <w:r w:rsidRPr="00195E91">
        <w:t>8.3.</w:t>
      </w:r>
      <w:r w:rsidR="00B47D6F">
        <w:t>5</w:t>
      </w:r>
      <w:r w:rsidRPr="00195E91">
        <w:t>.3.1</w:t>
      </w:r>
      <w:r w:rsidRPr="00195E91">
        <w:tab/>
        <w:t>General</w:t>
      </w:r>
    </w:p>
    <w:p w14:paraId="6A22F067" w14:textId="16869D42" w:rsidR="0098090C" w:rsidRPr="00195E91" w:rsidRDefault="00003C45" w:rsidP="0098090C">
      <w:r w:rsidRPr="00003C45">
        <w:t xml:space="preserve">Where </w:t>
      </w:r>
      <w:r w:rsidR="002439E0">
        <w:t xml:space="preserve">ICT is, </w:t>
      </w:r>
      <w:r w:rsidR="001673E0">
        <w:t xml:space="preserve">or includes, </w:t>
      </w:r>
      <w:hyperlink w:anchor="stationaryHardwareICT" w:history="1">
        <w:r w:rsidR="008C2DCF" w:rsidRPr="008C2DCF">
          <w:rPr>
            <w:rStyle w:val="Hyperlink"/>
          </w:rPr>
          <w:t>stationary hardware</w:t>
        </w:r>
      </w:hyperlink>
      <w:r w:rsidRPr="00003C45">
        <w:t xml:space="preserve">, and has an </w:t>
      </w:r>
      <w:hyperlink w:anchor="accessspace" w:history="1">
        <w:r w:rsidR="00AD579A" w:rsidRPr="003C2F22">
          <w:rPr>
            <w:rStyle w:val="Hyperlink"/>
          </w:rPr>
          <w:t>access space</w:t>
        </w:r>
      </w:hyperlink>
      <w:r w:rsidRPr="00003C45">
        <w:t xml:space="preserve"> within it</w:t>
      </w:r>
      <w:r w:rsidR="0098090C" w:rsidRPr="00195E91">
        <w:t>,</w:t>
      </w:r>
      <w:r>
        <w:br/>
      </w:r>
      <w:r w:rsidR="0098090C" w:rsidRPr="00195E91">
        <w:t xml:space="preserve">at least one full side of the space </w:t>
      </w:r>
      <w:r w:rsidR="00200296" w:rsidRPr="00195E91">
        <w:t xml:space="preserve">shall </w:t>
      </w:r>
      <w:r w:rsidR="0098090C" w:rsidRPr="00195E91">
        <w:t>be unobstructed.</w:t>
      </w:r>
    </w:p>
    <w:p w14:paraId="596D8C70" w14:textId="454BA1A7" w:rsidR="0098090C" w:rsidRPr="00195E91" w:rsidRDefault="0098090C" w:rsidP="00BF76E0">
      <w:pPr>
        <w:pStyle w:val="Heading5"/>
      </w:pPr>
      <w:r w:rsidRPr="00195E91">
        <w:t>8.3.</w:t>
      </w:r>
      <w:r w:rsidR="00B47D6F">
        <w:t>5</w:t>
      </w:r>
      <w:r w:rsidRPr="00195E91">
        <w:t>.3.2</w:t>
      </w:r>
      <w:r w:rsidRPr="00195E91">
        <w:tab/>
        <w:t>Forward approach</w:t>
      </w:r>
    </w:p>
    <w:p w14:paraId="5AB1898A" w14:textId="40875E4D" w:rsidR="0098090C" w:rsidRPr="00195E91" w:rsidRDefault="00F70CC1" w:rsidP="0098090C">
      <w:r w:rsidRPr="00F70CC1">
        <w:t xml:space="preserve">Where </w:t>
      </w:r>
      <w:r w:rsidR="002439E0">
        <w:t xml:space="preserve">ICT is, </w:t>
      </w:r>
      <w:r w:rsidR="001673E0">
        <w:t xml:space="preserve">or includes, </w:t>
      </w:r>
      <w:hyperlink w:anchor="stationaryHardwareICT" w:history="1">
        <w:r w:rsidR="008C2DCF" w:rsidRPr="008C2DCF">
          <w:rPr>
            <w:rStyle w:val="Hyperlink"/>
          </w:rPr>
          <w:t>stationary hardware</w:t>
        </w:r>
      </w:hyperlink>
      <w:r w:rsidRPr="00F70CC1">
        <w:t xml:space="preserve">, and has an operating area that is inside a space bounded on 3 sides within the ICT, and the space is deeper than </w:t>
      </w:r>
      <w:r w:rsidR="00D44A6C">
        <w:t>250</w:t>
      </w:r>
      <w:r w:rsidRPr="00F70CC1">
        <w:t xml:space="preserve"> mm, and where a forward approach is necessary</w:t>
      </w:r>
      <w:r w:rsidR="0098090C" w:rsidRPr="00195E91">
        <w:t>,</w:t>
      </w:r>
      <w:r w:rsidR="00003C45">
        <w:br/>
      </w:r>
      <w:r w:rsidR="0098090C" w:rsidRPr="00195E91">
        <w:t xml:space="preserve">the </w:t>
      </w:r>
      <w:r w:rsidR="00A06192">
        <w:t>width</w:t>
      </w:r>
      <w:r w:rsidR="00A06192" w:rsidRPr="00195E91">
        <w:t xml:space="preserve"> </w:t>
      </w:r>
      <w:r w:rsidR="0098090C" w:rsidRPr="00195E91">
        <w:t xml:space="preserve">of the </w:t>
      </w:r>
      <w:r w:rsidR="00A06192" w:rsidRPr="00A06192">
        <w:t>space bounded on 3 sides</w:t>
      </w:r>
      <w:r w:rsidR="0098090C" w:rsidRPr="00195E91">
        <w:t xml:space="preserve"> </w:t>
      </w:r>
      <w:r w:rsidR="00200296" w:rsidRPr="00195E91">
        <w:t xml:space="preserve">shall </w:t>
      </w:r>
      <w:r w:rsidR="0098090C" w:rsidRPr="00195E91">
        <w:t xml:space="preserve">be a minimum of </w:t>
      </w:r>
      <w:r w:rsidR="00D44A6C" w:rsidRPr="00195E91">
        <w:t>9</w:t>
      </w:r>
      <w:r w:rsidR="00D44A6C">
        <w:t>00</w:t>
      </w:r>
      <w:r w:rsidR="00D44A6C" w:rsidRPr="00195E91">
        <w:t xml:space="preserve"> </w:t>
      </w:r>
      <w:r w:rsidR="0098090C" w:rsidRPr="00195E91">
        <w:t xml:space="preserve">mm wide. This is shown in Figure </w:t>
      </w:r>
      <w:r w:rsidR="00175F1C">
        <w:t>8.</w:t>
      </w:r>
      <w:r w:rsidR="001268AA">
        <w:t>11</w:t>
      </w:r>
      <w:r w:rsidR="0098090C" w:rsidRPr="00195E91">
        <w:t>.</w:t>
      </w:r>
    </w:p>
    <w:p w14:paraId="67F65FB4" w14:textId="58273C6F" w:rsidR="0098090C" w:rsidRPr="00195E91" w:rsidRDefault="00B54163" w:rsidP="000A19CE">
      <w:pPr>
        <w:pStyle w:val="FL"/>
      </w:pPr>
      <w:r>
        <w:rPr>
          <w:rFonts w:ascii="Times New Roman" w:hAnsi="Times New Roman"/>
          <w:b w:val="0"/>
          <w:noProof/>
        </w:rPr>
        <w:lastRenderedPageBreak/>
        <w:drawing>
          <wp:inline distT="0" distB="0" distL="0" distR="0" wp14:anchorId="3C1FD63A" wp14:editId="250854F2">
            <wp:extent cx="3666036" cy="2239024"/>
            <wp:effectExtent l="0" t="0" r="0" b="8890"/>
            <wp:docPr id="628834106" name="Picture 1" descr="The diagram gives a vertical view which shows a person in a wheelchair is shown within a bounded space with the dimensions given in clause 8.3.5.3.2 &quot;Forward approach&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8834106" name="Picture 1" descr="The diagram gives a vertical view which shows a person in a wheelchair is shown within a bounded space with the dimensions given in clause 8.3.5.3.2 &quot;Forward approach&quot;."/>
                    <pic:cNvPicPr/>
                  </pic:nvPicPr>
                  <pic:blipFill>
                    <a:blip r:embed="rId56">
                      <a:extLst>
                        <a:ext uri="{28A0092B-C50C-407E-A947-70E740481C1C}">
                          <a14:useLocalDpi xmlns:a14="http://schemas.microsoft.com/office/drawing/2010/main" val="0"/>
                        </a:ext>
                      </a:extLst>
                    </a:blip>
                    <a:stretch>
                      <a:fillRect/>
                    </a:stretch>
                  </pic:blipFill>
                  <pic:spPr>
                    <a:xfrm>
                      <a:off x="0" y="0"/>
                      <a:ext cx="3681439" cy="2248431"/>
                    </a:xfrm>
                    <a:prstGeom prst="rect">
                      <a:avLst/>
                    </a:prstGeom>
                  </pic:spPr>
                </pic:pic>
              </a:graphicData>
            </a:graphic>
          </wp:inline>
        </w:drawing>
      </w:r>
    </w:p>
    <w:p w14:paraId="71C25DCB" w14:textId="00DA7C4B" w:rsidR="0098090C" w:rsidRDefault="0098090C" w:rsidP="00382FB4">
      <w:pPr>
        <w:pStyle w:val="TF"/>
      </w:pPr>
      <w:r w:rsidRPr="00195E91">
        <w:t xml:space="preserve">Figure </w:t>
      </w:r>
      <w:r w:rsidR="00175F1C">
        <w:t>8.</w:t>
      </w:r>
      <w:r w:rsidR="001268AA">
        <w:t>11</w:t>
      </w:r>
      <w:r w:rsidRPr="00195E91">
        <w:t xml:space="preserve">: Manoeuvring Clearance in </w:t>
      </w:r>
      <w:r w:rsidR="003C53CF" w:rsidRPr="003C53CF">
        <w:t>a space bounded on 3 sides</w:t>
      </w:r>
      <w:r w:rsidRPr="00195E91">
        <w:t>, Forward Approach</w:t>
      </w:r>
    </w:p>
    <w:p w14:paraId="48953A0B" w14:textId="0E1CE517" w:rsidR="0098090C" w:rsidRPr="00195E91" w:rsidRDefault="0098090C" w:rsidP="00BF76E0">
      <w:pPr>
        <w:pStyle w:val="Heading5"/>
      </w:pPr>
      <w:r w:rsidRPr="00195E91">
        <w:t>8.3.</w:t>
      </w:r>
      <w:r w:rsidR="00B47D6F">
        <w:t>5</w:t>
      </w:r>
      <w:r w:rsidRPr="00195E91">
        <w:t>.3.3</w:t>
      </w:r>
      <w:r w:rsidRPr="00195E91">
        <w:tab/>
        <w:t>Parallel approach</w:t>
      </w:r>
    </w:p>
    <w:p w14:paraId="1FE0973B" w14:textId="7E943B5E" w:rsidR="0098090C" w:rsidRPr="00195E91" w:rsidRDefault="00F70CC1" w:rsidP="0098090C">
      <w:r w:rsidRPr="00F70CC1">
        <w:rPr>
          <w:lang w:eastAsia="en-GB"/>
        </w:rPr>
        <w:t xml:space="preserve">Where </w:t>
      </w:r>
      <w:r w:rsidR="002439E0">
        <w:rPr>
          <w:lang w:eastAsia="en-GB"/>
        </w:rPr>
        <w:t xml:space="preserve">ICT is, </w:t>
      </w:r>
      <w:r w:rsidR="001673E0">
        <w:rPr>
          <w:lang w:eastAsia="en-GB"/>
        </w:rPr>
        <w:t xml:space="preserve">or includes, </w:t>
      </w:r>
      <w:hyperlink w:anchor="stationaryHardwareICT" w:history="1">
        <w:r w:rsidR="008C2DCF" w:rsidRPr="008C2DCF">
          <w:rPr>
            <w:rStyle w:val="Hyperlink"/>
          </w:rPr>
          <w:t>stationary hardware</w:t>
        </w:r>
      </w:hyperlink>
      <w:r w:rsidRPr="00F70CC1">
        <w:rPr>
          <w:lang w:eastAsia="en-GB"/>
        </w:rPr>
        <w:t xml:space="preserve">, and has an operating area that is inside a space bounded on 3 sides within the ICT, and the space is deeper than </w:t>
      </w:r>
      <w:r w:rsidR="00D44A6C">
        <w:rPr>
          <w:lang w:eastAsia="en-GB"/>
        </w:rPr>
        <w:t>25</w:t>
      </w:r>
      <w:r w:rsidRPr="00F70CC1">
        <w:rPr>
          <w:lang w:eastAsia="en-GB"/>
        </w:rPr>
        <w:t>0 mm, and where a parallel approach is possible</w:t>
      </w:r>
      <w:r w:rsidR="00200296" w:rsidRPr="00195E91">
        <w:rPr>
          <w:lang w:eastAsia="en-GB"/>
        </w:rPr>
        <w:t>,</w:t>
      </w:r>
      <w:r w:rsidR="00003C45">
        <w:rPr>
          <w:lang w:eastAsia="en-GB"/>
        </w:rPr>
        <w:br/>
      </w:r>
      <w:r w:rsidR="0098090C" w:rsidRPr="00195E91">
        <w:rPr>
          <w:lang w:eastAsia="en-GB"/>
        </w:rPr>
        <w:t>the dimension of the</w:t>
      </w:r>
      <w:r w:rsidR="00A06192">
        <w:t xml:space="preserve"> </w:t>
      </w:r>
      <w:r w:rsidR="00A06192" w:rsidRPr="00A06192">
        <w:t>space bounded on 3 sides</w:t>
      </w:r>
      <w:r w:rsidR="0098090C" w:rsidRPr="00195E91">
        <w:rPr>
          <w:lang w:eastAsia="en-GB"/>
        </w:rPr>
        <w:t xml:space="preserve"> </w:t>
      </w:r>
      <w:r w:rsidR="00200296" w:rsidRPr="00195E91">
        <w:rPr>
          <w:lang w:eastAsia="en-GB"/>
        </w:rPr>
        <w:t xml:space="preserve">shall </w:t>
      </w:r>
      <w:r w:rsidR="0098090C" w:rsidRPr="00195E91">
        <w:rPr>
          <w:lang w:eastAsia="en-GB"/>
        </w:rPr>
        <w:t xml:space="preserve">be a minimum of </w:t>
      </w:r>
      <w:r w:rsidR="00D44A6C">
        <w:rPr>
          <w:lang w:eastAsia="en-GB"/>
        </w:rPr>
        <w:t>2</w:t>
      </w:r>
      <w:r w:rsidR="00D44A6C" w:rsidRPr="00195E91">
        <w:rPr>
          <w:lang w:eastAsia="en-GB"/>
        </w:rPr>
        <w:t xml:space="preserve"> </w:t>
      </w:r>
      <w:r w:rsidR="00D44A6C">
        <w:rPr>
          <w:lang w:eastAsia="en-GB"/>
        </w:rPr>
        <w:t>000</w:t>
      </w:r>
      <w:r w:rsidR="00D44A6C" w:rsidRPr="00195E91">
        <w:rPr>
          <w:lang w:eastAsia="en-GB"/>
        </w:rPr>
        <w:t xml:space="preserve"> </w:t>
      </w:r>
      <w:r w:rsidR="0098090C" w:rsidRPr="00195E91">
        <w:rPr>
          <w:lang w:eastAsia="en-GB"/>
        </w:rPr>
        <w:t>mm wide.</w:t>
      </w:r>
      <w:r w:rsidR="0098090C" w:rsidRPr="00195E91">
        <w:t xml:space="preserve"> This is shown in Figure </w:t>
      </w:r>
      <w:r w:rsidR="00175F1C">
        <w:t>8.</w:t>
      </w:r>
      <w:r w:rsidR="00D44A6C" w:rsidRPr="00195E91">
        <w:t>1</w:t>
      </w:r>
      <w:r w:rsidR="001268AA">
        <w:t>2</w:t>
      </w:r>
      <w:r w:rsidR="0098090C" w:rsidRPr="00195E91">
        <w:t>.</w:t>
      </w:r>
    </w:p>
    <w:p w14:paraId="0616871B" w14:textId="77D9E430" w:rsidR="0098090C" w:rsidRPr="00195E91" w:rsidRDefault="00564F5F" w:rsidP="00D7639E">
      <w:pPr>
        <w:pStyle w:val="FL"/>
      </w:pPr>
      <w:r>
        <w:rPr>
          <w:rFonts w:ascii="Times New Roman" w:hAnsi="Times New Roman"/>
          <w:b w:val="0"/>
          <w:noProof/>
        </w:rPr>
        <w:drawing>
          <wp:inline distT="0" distB="0" distL="0" distR="0" wp14:anchorId="1EFEC280" wp14:editId="19145779">
            <wp:extent cx="5183072" cy="2362200"/>
            <wp:effectExtent l="0" t="0" r="0" b="0"/>
            <wp:docPr id="1924944588" name="Picture 2" descr="The diagram gives a vertical view which shows a person in a wheelchair is shown within a bounded space with the dimensions given in clause 8.3.5.3.3 &quot;Parallel approach&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4944588" name="Picture 2" descr="The diagram gives a vertical view which shows a person in a wheelchair is shown within a bounded space with the dimensions given in clause 8.3.5.3.3 &quot;Parallel approach&quot;."/>
                    <pic:cNvPicPr/>
                  </pic:nvPicPr>
                  <pic:blipFill>
                    <a:blip r:embed="rId57">
                      <a:extLst>
                        <a:ext uri="{28A0092B-C50C-407E-A947-70E740481C1C}">
                          <a14:useLocalDpi xmlns:a14="http://schemas.microsoft.com/office/drawing/2010/main" val="0"/>
                        </a:ext>
                      </a:extLst>
                    </a:blip>
                    <a:stretch>
                      <a:fillRect/>
                    </a:stretch>
                  </pic:blipFill>
                  <pic:spPr>
                    <a:xfrm>
                      <a:off x="0" y="0"/>
                      <a:ext cx="5199093" cy="2369501"/>
                    </a:xfrm>
                    <a:prstGeom prst="rect">
                      <a:avLst/>
                    </a:prstGeom>
                  </pic:spPr>
                </pic:pic>
              </a:graphicData>
            </a:graphic>
          </wp:inline>
        </w:drawing>
      </w:r>
    </w:p>
    <w:p w14:paraId="2949D407" w14:textId="7F18F29A" w:rsidR="0098090C" w:rsidRPr="00195E91" w:rsidRDefault="0098090C" w:rsidP="00D7639E">
      <w:pPr>
        <w:pStyle w:val="TF"/>
      </w:pPr>
      <w:r w:rsidRPr="00195E91">
        <w:t xml:space="preserve">Figure </w:t>
      </w:r>
      <w:r w:rsidR="00175F1C">
        <w:t>8.</w:t>
      </w:r>
      <w:r w:rsidR="00D44A6C" w:rsidRPr="00195E91">
        <w:t>1</w:t>
      </w:r>
      <w:r w:rsidR="001268AA">
        <w:t>2</w:t>
      </w:r>
      <w:r w:rsidRPr="00195E91">
        <w:t xml:space="preserve">: Manoeuvring Clearance in an </w:t>
      </w:r>
      <w:r w:rsidR="003C53CF" w:rsidRPr="003C53CF">
        <w:t>a space bounded on 3 sides</w:t>
      </w:r>
      <w:r w:rsidR="00692487">
        <w:t xml:space="preserve">, </w:t>
      </w:r>
      <w:r w:rsidRPr="00195E91">
        <w:t>Parallel Approach</w:t>
      </w:r>
    </w:p>
    <w:p w14:paraId="2015D051" w14:textId="157708C7" w:rsidR="0098090C" w:rsidRPr="00195E91" w:rsidRDefault="0098090C" w:rsidP="00BF76E0">
      <w:pPr>
        <w:pStyle w:val="Heading3"/>
      </w:pPr>
      <w:bookmarkStart w:id="884" w:name="_Toc57281064"/>
      <w:bookmarkStart w:id="885" w:name="_Toc57985934"/>
      <w:bookmarkStart w:id="886" w:name="_Toc58222307"/>
      <w:bookmarkStart w:id="887" w:name="_Toc196231534"/>
      <w:bookmarkStart w:id="888" w:name="_Toc197524579"/>
      <w:bookmarkStart w:id="889" w:name="_Toc197554073"/>
      <w:r w:rsidRPr="00195E91">
        <w:t>8.3.</w:t>
      </w:r>
      <w:r w:rsidR="00B47D6F">
        <w:t>6</w:t>
      </w:r>
      <w:r w:rsidRPr="00195E91">
        <w:tab/>
      </w:r>
      <w:bookmarkEnd w:id="884"/>
      <w:bookmarkEnd w:id="885"/>
      <w:bookmarkEnd w:id="886"/>
      <w:r w:rsidR="00D44A6C">
        <w:t>Leg</w:t>
      </w:r>
      <w:r w:rsidR="00D44A6C" w:rsidRPr="00195E91">
        <w:t>ibility</w:t>
      </w:r>
      <w:bookmarkEnd w:id="887"/>
      <w:bookmarkEnd w:id="888"/>
      <w:bookmarkEnd w:id="889"/>
    </w:p>
    <w:p w14:paraId="7FE584CB" w14:textId="53D22948" w:rsidR="0098090C" w:rsidRPr="00195E91" w:rsidRDefault="00003C45" w:rsidP="0098090C">
      <w:r w:rsidRPr="00003C45">
        <w:t xml:space="preserve">Where </w:t>
      </w:r>
      <w:r w:rsidR="002439E0">
        <w:t xml:space="preserve">ICT is, </w:t>
      </w:r>
      <w:r w:rsidR="001673E0">
        <w:t xml:space="preserve">or includes, </w:t>
      </w:r>
      <w:hyperlink w:anchor="stationaryHardwareICT" w:history="1">
        <w:r w:rsidR="008C2DCF" w:rsidRPr="008C2DCF">
          <w:rPr>
            <w:rStyle w:val="Hyperlink"/>
          </w:rPr>
          <w:t>stationary hardware</w:t>
        </w:r>
      </w:hyperlink>
      <w:r w:rsidRPr="00003C45">
        <w:t>, and provides one or more display screens</w:t>
      </w:r>
      <w:r w:rsidR="00EA3965">
        <w:t>,</w:t>
      </w:r>
      <w:r>
        <w:br/>
      </w:r>
      <w:r w:rsidR="00A40F45" w:rsidRPr="00195E91">
        <w:t xml:space="preserve">at least one of each type of display screen shall be positioned such that the </w:t>
      </w:r>
      <w:r w:rsidR="0098090C" w:rsidRPr="00195E91">
        <w:t xml:space="preserve">information on the screen </w:t>
      </w:r>
      <w:r w:rsidR="00A40F45" w:rsidRPr="00195E91">
        <w:t>is</w:t>
      </w:r>
      <w:r w:rsidR="0098090C" w:rsidRPr="00195E91">
        <w:t xml:space="preserve"> legible from point</w:t>
      </w:r>
      <w:r w:rsidR="00D44A6C">
        <w:t>s</w:t>
      </w:r>
      <w:r w:rsidR="0098090C" w:rsidRPr="00195E91">
        <w:t xml:space="preserve"> located </w:t>
      </w:r>
      <w:r w:rsidR="00334628">
        <w:t xml:space="preserve">between </w:t>
      </w:r>
      <w:r w:rsidR="0098090C" w:rsidRPr="00195E91">
        <w:t xml:space="preserve">1 015 mm </w:t>
      </w:r>
      <w:r w:rsidR="00D44A6C">
        <w:t xml:space="preserve">and 1 760 mm </w:t>
      </w:r>
      <w:r w:rsidR="0098090C" w:rsidRPr="00195E91">
        <w:t>above the centre of the floor of the operating area.</w:t>
      </w:r>
      <w:r w:rsidR="00D44A6C">
        <w:t xml:space="preserve"> See Figure </w:t>
      </w:r>
      <w:r w:rsidR="00175F1C">
        <w:t>8.</w:t>
      </w:r>
      <w:r w:rsidR="00D44A6C">
        <w:t>1</w:t>
      </w:r>
      <w:r w:rsidR="001268AA">
        <w:t>3</w:t>
      </w:r>
      <w:r w:rsidR="00D44A6C">
        <w:t>.</w:t>
      </w:r>
    </w:p>
    <w:p w14:paraId="232469FE" w14:textId="4086A04C" w:rsidR="0098090C" w:rsidRDefault="001C5C0D" w:rsidP="007B4CCF">
      <w:pPr>
        <w:pStyle w:val="NO"/>
      </w:pPr>
      <w:r>
        <w:rPr>
          <w:caps/>
        </w:rPr>
        <w:t>Note</w:t>
      </w:r>
      <w:r w:rsidR="0098090C" w:rsidRPr="00195E91">
        <w:t>:</w:t>
      </w:r>
      <w:r w:rsidR="0098090C" w:rsidRPr="00195E91">
        <w:tab/>
        <w:t xml:space="preserve">The intent of this </w:t>
      </w:r>
      <w:r w:rsidR="001974ED" w:rsidRPr="00195E91">
        <w:t xml:space="preserve">requirement </w:t>
      </w:r>
      <w:r w:rsidR="0098090C" w:rsidRPr="00195E91">
        <w:t xml:space="preserve">is that the information on the screen can be read by users with normal vision and appropriate language skills, when </w:t>
      </w:r>
      <w:r w:rsidR="00D44A6C">
        <w:t xml:space="preserve">standing and when </w:t>
      </w:r>
      <w:r w:rsidR="0098090C" w:rsidRPr="00195E91">
        <w:t>seated in a wheelchair.</w:t>
      </w:r>
      <w:r w:rsidR="00D44A6C">
        <w:t xml:space="preserve"> </w:t>
      </w:r>
      <w:r w:rsidR="00D44A6C" w:rsidRPr="00D44A6C">
        <w:t>The heights approximately reflect the eye heights of a 97.5 percentile male person and a 2.5 percentile female person.</w:t>
      </w:r>
    </w:p>
    <w:p w14:paraId="1CCBD6C3" w14:textId="371434DA" w:rsidR="00D44A6C" w:rsidRDefault="00A264FB" w:rsidP="00AF4529">
      <w:pPr>
        <w:pStyle w:val="NO"/>
        <w:jc w:val="center"/>
      </w:pPr>
      <w:r w:rsidRPr="00D44A6C">
        <w:rPr>
          <w:noProof/>
        </w:rPr>
        <w:lastRenderedPageBreak/>
        <w:drawing>
          <wp:inline distT="0" distB="0" distL="0" distR="0" wp14:anchorId="5509B31E" wp14:editId="654F7A45">
            <wp:extent cx="4451200" cy="2385508"/>
            <wp:effectExtent l="0" t="0" r="6985" b="0"/>
            <wp:docPr id="1348278581" name="Billede 14" descr="A diagram showing where on an example ICT displays that conform to the 8.3.6 &quot;Legibility&quot; requirement would be, and shows a user in a wheelchair and a standing user using the I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8278581" name="Billede 14" descr="A diagram showing where on an example ICT displays that conform to the 8.3.6 &quot;Legibility&quot; requirement would be, and shows a user in a wheelchair and a standing user using the ICT."/>
                    <pic:cNvPicPr/>
                  </pic:nvPicPr>
                  <pic:blipFill>
                    <a:blip r:embed="rId58" cstate="print">
                      <a:extLst>
                        <a:ext uri="{28A0092B-C50C-407E-A947-70E740481C1C}">
                          <a14:useLocalDpi xmlns:a14="http://schemas.microsoft.com/office/drawing/2010/main" val="0"/>
                        </a:ext>
                      </a:extLst>
                    </a:blip>
                    <a:srcRect/>
                    <a:stretch>
                      <a:fillRect/>
                    </a:stretch>
                  </pic:blipFill>
                  <pic:spPr bwMode="auto">
                    <a:xfrm>
                      <a:off x="0" y="0"/>
                      <a:ext cx="4451200" cy="2385508"/>
                    </a:xfrm>
                    <a:prstGeom prst="rect">
                      <a:avLst/>
                    </a:prstGeom>
                    <a:ln>
                      <a:noFill/>
                    </a:ln>
                    <a:extLst>
                      <a:ext uri="{53640926-AAD7-44D8-BBD7-CCE9431645EC}">
                        <a14:shadowObscured xmlns:a14="http://schemas.microsoft.com/office/drawing/2010/main"/>
                      </a:ext>
                    </a:extLst>
                  </pic:spPr>
                </pic:pic>
              </a:graphicData>
            </a:graphic>
          </wp:inline>
        </w:drawing>
      </w:r>
    </w:p>
    <w:p w14:paraId="3049F303" w14:textId="621198E2" w:rsidR="00D44A6C" w:rsidRPr="00195E91" w:rsidRDefault="00D44A6C" w:rsidP="00AF4529">
      <w:pPr>
        <w:pStyle w:val="TF"/>
      </w:pPr>
      <w:r>
        <w:t xml:space="preserve">Figure </w:t>
      </w:r>
      <w:r w:rsidR="00175F1C">
        <w:t>8.</w:t>
      </w:r>
      <w:r>
        <w:t>1</w:t>
      </w:r>
      <w:r w:rsidR="001268AA">
        <w:t>3</w:t>
      </w:r>
      <w:r>
        <w:t>: Information legible when standing and sitting</w:t>
      </w:r>
    </w:p>
    <w:p w14:paraId="4702EDB2" w14:textId="42B9697E" w:rsidR="0098090C" w:rsidRPr="00195E91" w:rsidRDefault="0098090C" w:rsidP="00AC6E4C">
      <w:pPr>
        <w:pStyle w:val="Heading3"/>
        <w:keepNext w:val="0"/>
      </w:pPr>
      <w:bookmarkStart w:id="890" w:name="_Toc57281065"/>
      <w:bookmarkStart w:id="891" w:name="_Toc57985935"/>
      <w:bookmarkStart w:id="892" w:name="_Toc58222308"/>
      <w:bookmarkStart w:id="893" w:name="_Toc196231535"/>
      <w:bookmarkStart w:id="894" w:name="_Toc197524580"/>
      <w:bookmarkStart w:id="895" w:name="_Toc197554074"/>
      <w:r w:rsidRPr="00195E91">
        <w:t>8.3.</w:t>
      </w:r>
      <w:r w:rsidR="00B47D6F">
        <w:t>7</w:t>
      </w:r>
      <w:r w:rsidRPr="00195E91">
        <w:tab/>
        <w:t>Installation instructions</w:t>
      </w:r>
      <w:bookmarkEnd w:id="890"/>
      <w:bookmarkEnd w:id="891"/>
      <w:bookmarkEnd w:id="892"/>
      <w:bookmarkEnd w:id="893"/>
      <w:bookmarkEnd w:id="894"/>
      <w:bookmarkEnd w:id="895"/>
    </w:p>
    <w:p w14:paraId="6E8E2B85" w14:textId="5FAFFE2E" w:rsidR="00804C12" w:rsidRDefault="00003C45" w:rsidP="00AC6E4C">
      <w:pPr>
        <w:keepLines/>
        <w:widowControl w:val="0"/>
      </w:pPr>
      <w:r w:rsidRPr="00003C45">
        <w:t xml:space="preserve">Where </w:t>
      </w:r>
      <w:r w:rsidR="002439E0">
        <w:t xml:space="preserve">ICT is, </w:t>
      </w:r>
      <w:r w:rsidR="001673E0">
        <w:t xml:space="preserve">or includes, </w:t>
      </w:r>
      <w:hyperlink w:anchor="stationaryHardwareICT" w:history="1">
        <w:r w:rsidR="008C2DCF" w:rsidRPr="008C2DCF">
          <w:rPr>
            <w:rStyle w:val="Hyperlink"/>
          </w:rPr>
          <w:t>stationary hardware</w:t>
        </w:r>
      </w:hyperlink>
      <w:r>
        <w:t>,</w:t>
      </w:r>
      <w:r>
        <w:br/>
        <w:t>i</w:t>
      </w:r>
      <w:r w:rsidR="00A62E47" w:rsidRPr="00195E91">
        <w:t>nstallation</w:t>
      </w:r>
      <w:r w:rsidR="0098090C" w:rsidRPr="00195E91">
        <w:t xml:space="preserve"> instructions</w:t>
      </w:r>
      <w:r w:rsidR="00250FBC">
        <w:t>,</w:t>
      </w:r>
      <w:r w:rsidR="0098090C" w:rsidRPr="00195E91">
        <w:t xml:space="preserve"> </w:t>
      </w:r>
      <w:r w:rsidR="00250FBC">
        <w:t>that</w:t>
      </w:r>
      <w:r w:rsidR="00A62E47" w:rsidRPr="00195E91">
        <w:t xml:space="preserve"> give guidance on how to </w:t>
      </w:r>
      <w:r w:rsidR="0098090C" w:rsidRPr="00195E91">
        <w:t xml:space="preserve">install the ICT in a manner that </w:t>
      </w:r>
      <w:r w:rsidR="007557C7" w:rsidRPr="00195E91">
        <w:t xml:space="preserve">takes into account </w:t>
      </w:r>
      <w:hyperlink w:anchor="applicablerequirement" w:history="1">
        <w:r w:rsidR="007557C7" w:rsidRPr="006B253B">
          <w:rPr>
            <w:rStyle w:val="Hyperlink"/>
          </w:rPr>
          <w:t>applicable requirement</w:t>
        </w:r>
      </w:hyperlink>
      <w:r w:rsidR="007557C7" w:rsidRPr="00195E91">
        <w:t xml:space="preserve">s for </w:t>
      </w:r>
      <w:hyperlink w:anchor="accessibility" w:history="1">
        <w:r w:rsidR="007557C7" w:rsidRPr="002507A8">
          <w:rPr>
            <w:rStyle w:val="Hyperlink"/>
          </w:rPr>
          <w:t>accessibility</w:t>
        </w:r>
      </w:hyperlink>
      <w:r w:rsidR="007557C7" w:rsidRPr="00195E91">
        <w:t xml:space="preserve"> of the built environment as they apply to the installation of the ICT</w:t>
      </w:r>
      <w:r w:rsidR="00250FBC">
        <w:t>,</w:t>
      </w:r>
      <w:r w:rsidR="00250FBC" w:rsidRPr="00250FBC">
        <w:t xml:space="preserve"> </w:t>
      </w:r>
      <w:r w:rsidR="00250FBC" w:rsidRPr="00195E91">
        <w:t>shall be made available</w:t>
      </w:r>
      <w:r w:rsidR="00804C12">
        <w:t>.</w:t>
      </w:r>
    </w:p>
    <w:p w14:paraId="556D4AE6" w14:textId="0E85A9A3" w:rsidR="00804C12" w:rsidRDefault="00D44A6C" w:rsidP="00AC6E4C">
      <w:pPr>
        <w:keepLines/>
        <w:widowControl w:val="0"/>
      </w:pPr>
      <w:r>
        <w:t xml:space="preserve">In Europe, the </w:t>
      </w:r>
      <w:hyperlink w:anchor="applicablerequirement" w:history="1">
        <w:r w:rsidRPr="006B253B">
          <w:rPr>
            <w:rStyle w:val="Hyperlink"/>
          </w:rPr>
          <w:t>applicable requirement</w:t>
        </w:r>
      </w:hyperlink>
      <w:r w:rsidRPr="00195E91">
        <w:t xml:space="preserve">s for </w:t>
      </w:r>
      <w:hyperlink w:anchor="accessibility" w:history="1">
        <w:r w:rsidRPr="002507A8">
          <w:rPr>
            <w:rStyle w:val="Hyperlink"/>
          </w:rPr>
          <w:t>accessibility</w:t>
        </w:r>
      </w:hyperlink>
      <w:r w:rsidRPr="00195E91">
        <w:t xml:space="preserve"> of the built environment</w:t>
      </w:r>
      <w:r>
        <w:t xml:space="preserve"> are contained in EN 17210 [</w:t>
      </w:r>
      <w:r w:rsidR="009D5317">
        <w:fldChar w:fldCharType="begin"/>
      </w:r>
      <w:r w:rsidR="009D5317">
        <w:instrText xml:space="preserve"> REF  REF_EN17210 \h </w:instrText>
      </w:r>
      <w:r w:rsidR="009D5317">
        <w:fldChar w:fldCharType="separate"/>
      </w:r>
      <w:r w:rsidR="00BE7026">
        <w:t>i.</w:t>
      </w:r>
      <w:r w:rsidR="00BE7026">
        <w:rPr>
          <w:noProof/>
        </w:rPr>
        <w:t>66</w:t>
      </w:r>
      <w:r w:rsidR="009D5317">
        <w:fldChar w:fldCharType="end"/>
      </w:r>
      <w:r>
        <w:t>]</w:t>
      </w:r>
      <w:bookmarkStart w:id="896" w:name="_Toc57281066"/>
      <w:bookmarkStart w:id="897" w:name="_Toc57985936"/>
      <w:bookmarkStart w:id="898" w:name="_Toc58222309"/>
      <w:r w:rsidR="00804C12">
        <w:t>.</w:t>
      </w:r>
    </w:p>
    <w:p w14:paraId="10ED6307" w14:textId="77777777" w:rsidR="00804C12" w:rsidRDefault="00804C12" w:rsidP="00AC6E4C">
      <w:pPr>
        <w:keepLines/>
        <w:widowControl w:val="0"/>
      </w:pPr>
      <w:r>
        <w:t>.</w:t>
      </w:r>
    </w:p>
    <w:p w14:paraId="125A5869" w14:textId="2576D059" w:rsidR="0098090C" w:rsidRPr="00195E91" w:rsidRDefault="0098090C" w:rsidP="00BF76E0">
      <w:pPr>
        <w:pStyle w:val="Heading2"/>
      </w:pPr>
      <w:bookmarkStart w:id="899" w:name="_Toc196231536"/>
      <w:bookmarkStart w:id="900" w:name="_Toc197524581"/>
      <w:bookmarkStart w:id="901" w:name="_Toc197554075"/>
      <w:r w:rsidRPr="00195E91">
        <w:t>8.4</w:t>
      </w:r>
      <w:r w:rsidRPr="00195E91">
        <w:tab/>
      </w:r>
      <w:r w:rsidR="006922E8">
        <w:t>O</w:t>
      </w:r>
      <w:r w:rsidR="009A4FCF" w:rsidRPr="00195E91">
        <w:t xml:space="preserve">perable </w:t>
      </w:r>
      <w:r w:rsidRPr="00195E91">
        <w:t>parts</w:t>
      </w:r>
      <w:bookmarkEnd w:id="896"/>
      <w:bookmarkEnd w:id="897"/>
      <w:bookmarkEnd w:id="898"/>
      <w:bookmarkEnd w:id="899"/>
      <w:bookmarkEnd w:id="900"/>
      <w:bookmarkEnd w:id="901"/>
    </w:p>
    <w:p w14:paraId="2EFE74BC" w14:textId="77777777" w:rsidR="0098090C" w:rsidRPr="00195E91" w:rsidRDefault="0098090C" w:rsidP="00BF76E0">
      <w:pPr>
        <w:pStyle w:val="Heading3"/>
      </w:pPr>
      <w:bookmarkStart w:id="902" w:name="_Toc57281067"/>
      <w:bookmarkStart w:id="903" w:name="_Toc57985937"/>
      <w:bookmarkStart w:id="904" w:name="_Toc58222310"/>
      <w:bookmarkStart w:id="905" w:name="_Toc196231537"/>
      <w:bookmarkStart w:id="906" w:name="_Toc197524582"/>
      <w:bookmarkStart w:id="907" w:name="_Toc197554076"/>
      <w:r w:rsidRPr="00195E91">
        <w:t>8.4.1</w:t>
      </w:r>
      <w:r w:rsidRPr="00195E91">
        <w:tab/>
        <w:t>Numeric keys</w:t>
      </w:r>
      <w:bookmarkEnd w:id="902"/>
      <w:bookmarkEnd w:id="903"/>
      <w:bookmarkEnd w:id="904"/>
      <w:bookmarkEnd w:id="905"/>
      <w:bookmarkEnd w:id="906"/>
      <w:bookmarkEnd w:id="907"/>
    </w:p>
    <w:p w14:paraId="72D119CC" w14:textId="2A6F0644" w:rsidR="0098090C" w:rsidRPr="00195E91" w:rsidRDefault="00C70669" w:rsidP="0098090C">
      <w:r w:rsidRPr="00C70669">
        <w:t xml:space="preserve">Where </w:t>
      </w:r>
      <w:r w:rsidR="002439E0">
        <w:t xml:space="preserve">ICT is, </w:t>
      </w:r>
      <w:r w:rsidR="001673E0">
        <w:t xml:space="preserve">or includes, </w:t>
      </w:r>
      <w:r w:rsidRPr="00C70669">
        <w:t>hardware, and has physical numeric keys arranged in a rectangular keypad layout</w:t>
      </w:r>
      <w:r>
        <w:t>,</w:t>
      </w:r>
      <w:r>
        <w:br/>
      </w:r>
      <w:r w:rsidR="0098090C" w:rsidRPr="00195E91">
        <w:t xml:space="preserve">the number five key </w:t>
      </w:r>
      <w:r>
        <w:t xml:space="preserve">shall be </w:t>
      </w:r>
      <w:r w:rsidR="0098090C" w:rsidRPr="00195E91">
        <w:t>tactilely distinct from the other keys of the keypad.</w:t>
      </w:r>
    </w:p>
    <w:p w14:paraId="5AD7AE94" w14:textId="00502D02" w:rsidR="0098090C" w:rsidRPr="00195E91" w:rsidRDefault="001C5C0D" w:rsidP="0002410E">
      <w:pPr>
        <w:pStyle w:val="NO"/>
      </w:pPr>
      <w:r>
        <w:rPr>
          <w:caps/>
        </w:rPr>
        <w:t>Note</w:t>
      </w:r>
      <w:r w:rsidR="0098090C" w:rsidRPr="00195E91">
        <w:t>:</w:t>
      </w:r>
      <w:r w:rsidR="0098090C" w:rsidRPr="00195E91">
        <w:tab/>
      </w:r>
      <w:r w:rsidR="0098090C" w:rsidRPr="00C826DE">
        <w:t>Recommendation ITU</w:t>
      </w:r>
      <w:r w:rsidR="0098090C" w:rsidRPr="00C826DE">
        <w:noBreakHyphen/>
        <w:t>T E.161 [</w:t>
      </w:r>
      <w:r w:rsidR="00DB71B9" w:rsidRPr="00C826DE">
        <w:fldChar w:fldCharType="begin"/>
      </w:r>
      <w:r w:rsidR="006E7E9D" w:rsidRPr="00C826DE">
        <w:instrText xml:space="preserve"> REF  REF_ITU_TE161 \h </w:instrText>
      </w:r>
      <w:r w:rsidR="00B70E3E" w:rsidRPr="00C826DE">
        <w:instrText xml:space="preserve"> \* MERGEFORMAT </w:instrText>
      </w:r>
      <w:r w:rsidR="00DB71B9" w:rsidRPr="00C826DE">
        <w:fldChar w:fldCharType="separate"/>
      </w:r>
      <w:r w:rsidR="00BE7026">
        <w:t>i.20</w:t>
      </w:r>
      <w:r w:rsidR="00DB71B9" w:rsidRPr="00C826DE">
        <w:fldChar w:fldCharType="end"/>
      </w:r>
      <w:r w:rsidR="0098090C" w:rsidRPr="00C826DE">
        <w:t>]</w:t>
      </w:r>
      <w:r w:rsidR="0098090C" w:rsidRPr="00195E91">
        <w:t xml:space="preserve"> describes the 12-key telephone keypad layout and provides further details of the form of tactile markers.</w:t>
      </w:r>
    </w:p>
    <w:p w14:paraId="1F514D31" w14:textId="1EDB5216" w:rsidR="0098090C" w:rsidRPr="00195E91" w:rsidRDefault="0098090C" w:rsidP="00BF76E0">
      <w:pPr>
        <w:pStyle w:val="Heading3"/>
      </w:pPr>
      <w:bookmarkStart w:id="908" w:name="_Toc57281068"/>
      <w:bookmarkStart w:id="909" w:name="_Toc57985938"/>
      <w:bookmarkStart w:id="910" w:name="_Toc58222311"/>
      <w:bookmarkStart w:id="911" w:name="_Toc196231538"/>
      <w:bookmarkStart w:id="912" w:name="_Toc197524583"/>
      <w:bookmarkStart w:id="913" w:name="_Toc197554077"/>
      <w:r w:rsidRPr="00195E91">
        <w:t>8.4.2</w:t>
      </w:r>
      <w:r w:rsidRPr="00195E91">
        <w:tab/>
        <w:t xml:space="preserve">Operation of </w:t>
      </w:r>
      <w:r w:rsidR="006922E8">
        <w:t>operable</w:t>
      </w:r>
      <w:r w:rsidR="006922E8" w:rsidRPr="00195E91">
        <w:t xml:space="preserve"> </w:t>
      </w:r>
      <w:r w:rsidRPr="00195E91">
        <w:t>parts</w:t>
      </w:r>
      <w:bookmarkEnd w:id="908"/>
      <w:bookmarkEnd w:id="909"/>
      <w:bookmarkEnd w:id="910"/>
      <w:bookmarkEnd w:id="911"/>
      <w:bookmarkEnd w:id="912"/>
      <w:bookmarkEnd w:id="913"/>
    </w:p>
    <w:p w14:paraId="0D0B1A16" w14:textId="7BAB3692" w:rsidR="0098090C" w:rsidRPr="00195E91" w:rsidRDefault="004F3F04" w:rsidP="00BF76E0">
      <w:pPr>
        <w:pStyle w:val="Heading4"/>
      </w:pPr>
      <w:bookmarkStart w:id="914" w:name="_Hlk192345428"/>
      <w:bookmarkStart w:id="915" w:name="_Hlk191892098"/>
      <w:r w:rsidRPr="00195E91">
        <w:t>8.4.2.1</w:t>
      </w:r>
      <w:r w:rsidRPr="00195E91">
        <w:tab/>
      </w:r>
      <w:r w:rsidR="0098090C" w:rsidRPr="00195E91">
        <w:t xml:space="preserve">Means of </w:t>
      </w:r>
      <w:r w:rsidR="009A4FCF" w:rsidRPr="00195E91">
        <w:t>operation</w:t>
      </w:r>
      <w:bookmarkEnd w:id="914"/>
    </w:p>
    <w:p w14:paraId="7DF463D4" w14:textId="0EFC002D" w:rsidR="0098090C" w:rsidRPr="00195E91" w:rsidRDefault="00E509D2" w:rsidP="00E509D2">
      <w:bookmarkStart w:id="916" w:name="_Hlk192345403"/>
      <w:bookmarkEnd w:id="915"/>
      <w:r>
        <w:t xml:space="preserve">Where ICT is, or includes, hardware, and has </w:t>
      </w:r>
      <w:hyperlink w:anchor="operablePart" w:history="1">
        <w:r w:rsidRPr="00E509D2">
          <w:rPr>
            <w:rStyle w:val="Hyperlink"/>
          </w:rPr>
          <w:t>operable parts</w:t>
        </w:r>
      </w:hyperlink>
      <w:r>
        <w:t xml:space="preserve"> that require grasping, pinching, or twisting of the wrist to operate,</w:t>
      </w:r>
      <w:r>
        <w:br/>
        <w:t>the ICT shall provide at least one mode of operation that does not require these actions.</w:t>
      </w:r>
      <w:bookmarkEnd w:id="916"/>
    </w:p>
    <w:p w14:paraId="23A6B1CE" w14:textId="5E842D9F" w:rsidR="0098090C" w:rsidRPr="00195E91" w:rsidRDefault="0098090C" w:rsidP="00BF76E0">
      <w:pPr>
        <w:pStyle w:val="Heading4"/>
      </w:pPr>
      <w:r w:rsidRPr="00195E91">
        <w:t>8.4.2.2</w:t>
      </w:r>
      <w:r w:rsidRPr="00195E91">
        <w:tab/>
        <w:t xml:space="preserve">Force of operation of </w:t>
      </w:r>
      <w:r w:rsidR="006922E8">
        <w:t>operable</w:t>
      </w:r>
      <w:r w:rsidR="006922E8" w:rsidRPr="00195E91">
        <w:t xml:space="preserve"> </w:t>
      </w:r>
      <w:r w:rsidRPr="00195E91">
        <w:t>parts</w:t>
      </w:r>
    </w:p>
    <w:p w14:paraId="4CFFF3FE" w14:textId="168EAC8B" w:rsidR="0098090C" w:rsidRPr="00195E91" w:rsidRDefault="00B43CDE" w:rsidP="0098090C">
      <w:r w:rsidRPr="00B43CDE">
        <w:t xml:space="preserve">Where </w:t>
      </w:r>
      <w:r w:rsidR="002439E0">
        <w:t xml:space="preserve">ICT is, </w:t>
      </w:r>
      <w:r w:rsidR="001673E0">
        <w:t xml:space="preserve">or includes, </w:t>
      </w:r>
      <w:r w:rsidRPr="00B43CDE">
        <w:t>hardware, and has a control that requires a force greater than 22,2 N to operate it</w:t>
      </w:r>
      <w:r w:rsidR="0098090C" w:rsidRPr="00195E91">
        <w:t>,</w:t>
      </w:r>
      <w:r>
        <w:br/>
      </w:r>
      <w:r w:rsidR="00CB1405">
        <w:t>the ICT shall provide a</w:t>
      </w:r>
      <w:r w:rsidR="0098090C" w:rsidRPr="00195E91">
        <w:t xml:space="preserve"> means of operation that </w:t>
      </w:r>
      <w:r w:rsidR="00CB1405">
        <w:t xml:space="preserve">does not </w:t>
      </w:r>
      <w:r w:rsidR="0098090C" w:rsidRPr="00195E91">
        <w:t xml:space="preserve">requires a force </w:t>
      </w:r>
      <w:r w:rsidR="00CB1405">
        <w:t>greater</w:t>
      </w:r>
      <w:r w:rsidR="00CB1405" w:rsidRPr="00195E91">
        <w:t xml:space="preserve"> </w:t>
      </w:r>
      <w:r w:rsidR="0098090C" w:rsidRPr="00195E91">
        <w:t>than 22,2 N.</w:t>
      </w:r>
    </w:p>
    <w:p w14:paraId="2A2E16AB" w14:textId="2F994AC3" w:rsidR="003F4169" w:rsidRPr="00195E91" w:rsidRDefault="001C5C0D" w:rsidP="00AC6E4C">
      <w:pPr>
        <w:pStyle w:val="NO"/>
      </w:pPr>
      <w:r>
        <w:rPr>
          <w:caps/>
        </w:rPr>
        <w:t>Note</w:t>
      </w:r>
      <w:r w:rsidR="003F4169" w:rsidRPr="00195E91">
        <w:t>:</w:t>
      </w:r>
      <w:r w:rsidR="003F4169" w:rsidRPr="00195E91">
        <w:tab/>
      </w:r>
      <w:r w:rsidR="003F4169" w:rsidRPr="00C826DE">
        <w:t>ISO 21542</w:t>
      </w:r>
      <w:r w:rsidR="007534EA" w:rsidRPr="00C826DE">
        <w:t>:</w:t>
      </w:r>
      <w:r w:rsidR="00304739" w:rsidRPr="00C826DE">
        <w:t>20</w:t>
      </w:r>
      <w:r w:rsidR="00304739">
        <w:t>2</w:t>
      </w:r>
      <w:r w:rsidR="00304739" w:rsidRPr="00C826DE">
        <w:t xml:space="preserve">1 </w:t>
      </w:r>
      <w:r w:rsidR="00976831" w:rsidRPr="00C826DE">
        <w:t>[</w:t>
      </w:r>
      <w:r w:rsidR="00304739">
        <w:fldChar w:fldCharType="begin"/>
      </w:r>
      <w:r w:rsidR="00304739">
        <w:instrText xml:space="preserve"> REF  REF_ISO21542 \h </w:instrText>
      </w:r>
      <w:r w:rsidR="00304739">
        <w:fldChar w:fldCharType="separate"/>
      </w:r>
      <w:r w:rsidR="00BE7026">
        <w:t>i.</w:t>
      </w:r>
      <w:r w:rsidR="00BE7026">
        <w:rPr>
          <w:noProof/>
        </w:rPr>
        <w:t>36</w:t>
      </w:r>
      <w:r w:rsidR="00304739">
        <w:fldChar w:fldCharType="end"/>
      </w:r>
      <w:r w:rsidR="00976831" w:rsidRPr="00C826DE">
        <w:t>]</w:t>
      </w:r>
      <w:r w:rsidR="003F4169" w:rsidRPr="00195E91">
        <w:t xml:space="preserve">: Building Construction </w:t>
      </w:r>
      <w:r w:rsidR="00B01546" w:rsidRPr="00195E91">
        <w:t>-</w:t>
      </w:r>
      <w:r w:rsidR="003F4169" w:rsidRPr="00195E91">
        <w:t xml:space="preserve"> Accessibility and Usability of the Built Environment recommends a value between 2</w:t>
      </w:r>
      <w:r w:rsidR="009A251A" w:rsidRPr="00195E91">
        <w:t>,</w:t>
      </w:r>
      <w:r w:rsidR="003F4169" w:rsidRPr="00195E91">
        <w:t>5 and 5 Newtons.</w:t>
      </w:r>
    </w:p>
    <w:p w14:paraId="12402E0B" w14:textId="77777777" w:rsidR="0098090C" w:rsidRPr="00195E91" w:rsidRDefault="0098090C" w:rsidP="00BF76E0">
      <w:pPr>
        <w:pStyle w:val="Heading3"/>
      </w:pPr>
      <w:bookmarkStart w:id="917" w:name="_Toc57281069"/>
      <w:bookmarkStart w:id="918" w:name="_Toc57985939"/>
      <w:bookmarkStart w:id="919" w:name="_Toc58222312"/>
      <w:bookmarkStart w:id="920" w:name="_Toc196231539"/>
      <w:bookmarkStart w:id="921" w:name="_Toc197524584"/>
      <w:bookmarkStart w:id="922" w:name="_Toc197554078"/>
      <w:r w:rsidRPr="00195E91">
        <w:lastRenderedPageBreak/>
        <w:t>8.4.3</w:t>
      </w:r>
      <w:r w:rsidRPr="00195E91">
        <w:tab/>
        <w:t>Keys, tickets and fare cards</w:t>
      </w:r>
      <w:bookmarkEnd w:id="917"/>
      <w:bookmarkEnd w:id="918"/>
      <w:bookmarkEnd w:id="919"/>
      <w:bookmarkEnd w:id="920"/>
      <w:bookmarkEnd w:id="921"/>
      <w:bookmarkEnd w:id="922"/>
    </w:p>
    <w:p w14:paraId="43331C82" w14:textId="2F5C5183" w:rsidR="0098090C" w:rsidRPr="00195E91" w:rsidRDefault="00B43CDE" w:rsidP="0098090C">
      <w:r w:rsidRPr="00B43CDE">
        <w:t xml:space="preserve">Where </w:t>
      </w:r>
      <w:r w:rsidR="002439E0">
        <w:t xml:space="preserve">ICT is, </w:t>
      </w:r>
      <w:r w:rsidR="001673E0">
        <w:t xml:space="preserve">or includes, </w:t>
      </w:r>
      <w:r w:rsidRPr="00B43CDE">
        <w:t xml:space="preserve">hardware, and has keys, tickets or fare cards, and </w:t>
      </w:r>
      <w:r w:rsidR="003A2E8B">
        <w:t>the</w:t>
      </w:r>
      <w:r w:rsidRPr="00B43CDE">
        <w:t xml:space="preserve"> orientation </w:t>
      </w:r>
      <w:r w:rsidR="003A2E8B">
        <w:t xml:space="preserve">of the </w:t>
      </w:r>
      <w:r w:rsidR="003A2E8B" w:rsidRPr="00B43CDE">
        <w:t xml:space="preserve">keys, tickets or fare cards </w:t>
      </w:r>
      <w:r w:rsidRPr="00B43CDE">
        <w:t>is important for further use</w:t>
      </w:r>
      <w:r w:rsidR="0098090C" w:rsidRPr="00195E91">
        <w:t>,</w:t>
      </w:r>
      <w:r>
        <w:br/>
      </w:r>
      <w:r w:rsidR="0098090C" w:rsidRPr="00195E91">
        <w:t>the</w:t>
      </w:r>
      <w:r w:rsidR="00D716B3">
        <w:t xml:space="preserve"> </w:t>
      </w:r>
      <w:r w:rsidR="00D716B3" w:rsidRPr="00B43CDE">
        <w:t>keys, tickets or fare cards</w:t>
      </w:r>
      <w:r w:rsidR="00D716B3" w:rsidRPr="00195E91" w:rsidDel="00D716B3">
        <w:t xml:space="preserve"> </w:t>
      </w:r>
      <w:r w:rsidR="0098090C" w:rsidRPr="00195E91">
        <w:t xml:space="preserve">shall </w:t>
      </w:r>
      <w:r w:rsidR="006B4F58">
        <w:t xml:space="preserve">each </w:t>
      </w:r>
      <w:r w:rsidR="0098090C" w:rsidRPr="00195E91">
        <w:t>have an orientation that is tactilely discernible.</w:t>
      </w:r>
    </w:p>
    <w:p w14:paraId="1AD99021" w14:textId="03AFD1CE" w:rsidR="0098090C" w:rsidRPr="00195E91" w:rsidRDefault="001C5C0D" w:rsidP="0002410E">
      <w:pPr>
        <w:pStyle w:val="NO"/>
      </w:pPr>
      <w:r>
        <w:rPr>
          <w:caps/>
        </w:rPr>
        <w:t>Note</w:t>
      </w:r>
      <w:r w:rsidR="0098090C" w:rsidRPr="00195E91">
        <w:t>:</w:t>
      </w:r>
      <w:r w:rsidR="0098090C" w:rsidRPr="00195E91">
        <w:tab/>
      </w:r>
      <w:r w:rsidR="004F3F04" w:rsidRPr="00C826DE">
        <w:t xml:space="preserve">ETSI </w:t>
      </w:r>
      <w:r w:rsidR="0098090C" w:rsidRPr="00C826DE">
        <w:t>ETS 300 767 [</w:t>
      </w:r>
      <w:r w:rsidR="00DB71B9" w:rsidRPr="00C826DE">
        <w:fldChar w:fldCharType="begin"/>
      </w:r>
      <w:r w:rsidR="00672808" w:rsidRPr="00C826DE">
        <w:instrText xml:space="preserve"> REF REF_ETS300767 REF_ETS300767 \h </w:instrText>
      </w:r>
      <w:r w:rsidR="00B70E3E" w:rsidRPr="00C826DE">
        <w:instrText xml:space="preserve"> \* MERGEFORMAT </w:instrText>
      </w:r>
      <w:r w:rsidR="00DB71B9" w:rsidRPr="00C826DE">
        <w:fldChar w:fldCharType="separate"/>
      </w:r>
      <w:r w:rsidR="00BE7026">
        <w:t>i.6</w:t>
      </w:r>
      <w:r w:rsidR="00DB71B9" w:rsidRPr="00C826DE">
        <w:fldChar w:fldCharType="end"/>
      </w:r>
      <w:r w:rsidR="0098090C" w:rsidRPr="00C826DE">
        <w:t>]</w:t>
      </w:r>
      <w:r w:rsidR="0098090C" w:rsidRPr="00195E91">
        <w:t xml:space="preserve"> defines suitable tactile indications for plastic cards.</w:t>
      </w:r>
    </w:p>
    <w:p w14:paraId="277B00DB" w14:textId="77777777" w:rsidR="0098090C" w:rsidRPr="00195E91" w:rsidRDefault="0098090C" w:rsidP="00BF76E0">
      <w:pPr>
        <w:pStyle w:val="Heading2"/>
      </w:pPr>
      <w:bookmarkStart w:id="923" w:name="_Toc57281070"/>
      <w:bookmarkStart w:id="924" w:name="_Toc57985940"/>
      <w:bookmarkStart w:id="925" w:name="_Toc58222313"/>
      <w:bookmarkStart w:id="926" w:name="_Toc196231540"/>
      <w:bookmarkStart w:id="927" w:name="_Toc197524585"/>
      <w:bookmarkStart w:id="928" w:name="_Toc197554079"/>
      <w:r w:rsidRPr="00195E91">
        <w:t>8.5</w:t>
      </w:r>
      <w:r w:rsidRPr="00195E91">
        <w:tab/>
        <w:t>Tactile indication of speech mode</w:t>
      </w:r>
      <w:bookmarkEnd w:id="923"/>
      <w:bookmarkEnd w:id="924"/>
      <w:bookmarkEnd w:id="925"/>
      <w:bookmarkEnd w:id="926"/>
      <w:bookmarkEnd w:id="927"/>
      <w:bookmarkEnd w:id="928"/>
    </w:p>
    <w:p w14:paraId="34DC943F" w14:textId="389A31BA" w:rsidR="0098090C" w:rsidRPr="00195E91" w:rsidRDefault="00B43CDE" w:rsidP="0098090C">
      <w:r w:rsidRPr="00B43CDE">
        <w:t xml:space="preserve">Where </w:t>
      </w:r>
      <w:r w:rsidR="002439E0">
        <w:t xml:space="preserve">ICT is, </w:t>
      </w:r>
      <w:r w:rsidR="001673E0">
        <w:t xml:space="preserve">or includes, </w:t>
      </w:r>
      <w:r w:rsidRPr="00B43CDE">
        <w:t xml:space="preserve">hardware, and </w:t>
      </w:r>
      <w:r w:rsidR="000F32F4">
        <w:t xml:space="preserve">the ICT </w:t>
      </w:r>
      <w:r w:rsidRPr="00B43CDE">
        <w:t xml:space="preserve">is </w:t>
      </w:r>
      <w:r w:rsidR="00D21F5D" w:rsidRPr="00D21F5D">
        <w:t>intended for public shared use</w:t>
      </w:r>
      <w:r w:rsidRPr="00B43CDE">
        <w:t xml:space="preserve">, and </w:t>
      </w:r>
      <w:hyperlink w:anchor="speech_output" w:history="1">
        <w:r w:rsidR="002221F6" w:rsidRPr="002221F6">
          <w:rPr>
            <w:rStyle w:val="Hyperlink"/>
          </w:rPr>
          <w:t>speech output</w:t>
        </w:r>
      </w:hyperlink>
      <w:r w:rsidRPr="00B43CDE">
        <w:t xml:space="preserve"> is available</w:t>
      </w:r>
      <w:r w:rsidR="0098090C" w:rsidRPr="00195E91">
        <w:t>,</w:t>
      </w:r>
      <w:r>
        <w:br/>
      </w:r>
      <w:r w:rsidR="0098090C" w:rsidRPr="00195E91">
        <w:t xml:space="preserve">a tactile indication of the means to initiate the speech mode </w:t>
      </w:r>
      <w:r w:rsidR="004F3F04" w:rsidRPr="00195E91">
        <w:t>of operation shall be provided.</w:t>
      </w:r>
    </w:p>
    <w:p w14:paraId="0D3001B1" w14:textId="5B3954B4" w:rsidR="0098090C" w:rsidRDefault="001C5C0D" w:rsidP="0002410E">
      <w:pPr>
        <w:pStyle w:val="NO"/>
      </w:pPr>
      <w:r>
        <w:rPr>
          <w:caps/>
        </w:rPr>
        <w:t>Note</w:t>
      </w:r>
      <w:r w:rsidR="0098090C" w:rsidRPr="00195E91">
        <w:t>:</w:t>
      </w:r>
      <w:r w:rsidR="0098090C" w:rsidRPr="00195E91">
        <w:tab/>
        <w:t xml:space="preserve">The tactile indication could include </w:t>
      </w:r>
      <w:r w:rsidR="006266ED">
        <w:t>b</w:t>
      </w:r>
      <w:r w:rsidR="006266ED" w:rsidRPr="00195E91">
        <w:t xml:space="preserve">raille </w:t>
      </w:r>
      <w:r w:rsidR="0098090C" w:rsidRPr="00195E91">
        <w:t>instructions.</w:t>
      </w:r>
    </w:p>
    <w:p w14:paraId="1801583A" w14:textId="41735A4D" w:rsidR="00E44BE4" w:rsidRPr="00195E91" w:rsidRDefault="00E44BE4" w:rsidP="00E44BE4">
      <w:pPr>
        <w:pStyle w:val="Heading2"/>
      </w:pPr>
      <w:bookmarkStart w:id="929" w:name="_Toc57281053"/>
      <w:bookmarkStart w:id="930" w:name="_Toc57985923"/>
      <w:bookmarkStart w:id="931" w:name="_Toc58222296"/>
      <w:bookmarkStart w:id="932" w:name="_Toc196231541"/>
      <w:bookmarkStart w:id="933" w:name="_Toc197524586"/>
      <w:bookmarkStart w:id="934" w:name="_Toc197554080"/>
      <w:r w:rsidRPr="00195E91">
        <w:t>8.</w:t>
      </w:r>
      <w:r>
        <w:t>6</w:t>
      </w:r>
      <w:r w:rsidRPr="00195E91">
        <w:tab/>
        <w:t>Standard connections</w:t>
      </w:r>
      <w:bookmarkEnd w:id="929"/>
      <w:bookmarkEnd w:id="930"/>
      <w:bookmarkEnd w:id="931"/>
      <w:bookmarkEnd w:id="932"/>
      <w:bookmarkEnd w:id="933"/>
      <w:bookmarkEnd w:id="934"/>
    </w:p>
    <w:p w14:paraId="06A27174" w14:textId="08658E02" w:rsidR="00E44BE4" w:rsidRPr="00195E91" w:rsidRDefault="00E44BE4" w:rsidP="00E44BE4">
      <w:r w:rsidRPr="00B84189">
        <w:t xml:space="preserve">Where </w:t>
      </w:r>
      <w:r>
        <w:t xml:space="preserve">ICT is, or includes, </w:t>
      </w:r>
      <w:r w:rsidRPr="00B84189">
        <w:t>hardware, and provides input or output device connection points</w:t>
      </w:r>
      <w:r w:rsidRPr="00195E91">
        <w:t>,</w:t>
      </w:r>
      <w:r>
        <w:br/>
      </w:r>
      <w:r w:rsidRPr="00195E91">
        <w:t>the ICT shall provide at least one input and/or output connection that conforms to an industry standard non-proprietary format, directly or through the use of commercially available adapters.</w:t>
      </w:r>
    </w:p>
    <w:p w14:paraId="20E73474" w14:textId="3B058C9D" w:rsidR="00E44BE4" w:rsidRPr="00195E91" w:rsidRDefault="00E44BE4" w:rsidP="00E44BE4">
      <w:pPr>
        <w:pStyle w:val="NO"/>
      </w:pPr>
      <w:r>
        <w:rPr>
          <w:caps/>
        </w:rPr>
        <w:t>Note</w:t>
      </w:r>
      <w:r w:rsidRPr="00195E91">
        <w:t xml:space="preserve"> 1:</w:t>
      </w:r>
      <w:r w:rsidRPr="00195E91">
        <w:tab/>
        <w:t>The intent of this requirement is to ensure compatibility with assistive technologies by requiring the use of standard connections on ICT.</w:t>
      </w:r>
    </w:p>
    <w:p w14:paraId="60D3FA4A" w14:textId="5EF02B1D" w:rsidR="00E44BE4" w:rsidRPr="00195E91" w:rsidRDefault="00E44BE4" w:rsidP="00E44BE4">
      <w:pPr>
        <w:pStyle w:val="NO"/>
      </w:pPr>
      <w:r>
        <w:rPr>
          <w:caps/>
        </w:rPr>
        <w:t>Note</w:t>
      </w:r>
      <w:r w:rsidRPr="00195E91">
        <w:t xml:space="preserve"> 2:</w:t>
      </w:r>
      <w:r w:rsidRPr="00195E91">
        <w:tab/>
        <w:t>The word connection applies to both physical and wireless connections.</w:t>
      </w:r>
    </w:p>
    <w:p w14:paraId="3F35D2E8" w14:textId="340CBF32" w:rsidR="00E44BE4" w:rsidRPr="00195E91" w:rsidRDefault="00E44BE4" w:rsidP="00E44BE4">
      <w:pPr>
        <w:pStyle w:val="NO"/>
      </w:pPr>
      <w:r>
        <w:rPr>
          <w:caps/>
        </w:rPr>
        <w:t>Note</w:t>
      </w:r>
      <w:r w:rsidRPr="00195E91">
        <w:t xml:space="preserve"> 3:</w:t>
      </w:r>
      <w:r w:rsidRPr="00195E91">
        <w:tab/>
        <w:t xml:space="preserve">Current examples of industry standard non-proprietary </w:t>
      </w:r>
      <w:r>
        <w:t>connections</w:t>
      </w:r>
      <w:r w:rsidRPr="00195E91">
        <w:t xml:space="preserve"> are USB</w:t>
      </w:r>
      <w:r>
        <w:t xml:space="preserve">, </w:t>
      </w:r>
      <w:r w:rsidRPr="00195E91">
        <w:t>Bluetooth</w:t>
      </w:r>
      <w:r w:rsidRPr="0059495D">
        <w:t>®</w:t>
      </w:r>
      <w:r w:rsidRPr="00195E91">
        <w:t>.</w:t>
      </w:r>
    </w:p>
    <w:p w14:paraId="14E3C324" w14:textId="680FBF7F" w:rsidR="00E44BE4" w:rsidRPr="00195E91" w:rsidRDefault="00E44BE4" w:rsidP="00E44BE4">
      <w:pPr>
        <w:pStyle w:val="Heading2"/>
      </w:pPr>
      <w:bookmarkStart w:id="935" w:name="_Toc196231542"/>
      <w:bookmarkStart w:id="936" w:name="_Toc197524587"/>
      <w:bookmarkStart w:id="937" w:name="_Toc197554081"/>
      <w:r w:rsidRPr="00195E91">
        <w:t>8.</w:t>
      </w:r>
      <w:r>
        <w:t>7</w:t>
      </w:r>
      <w:r w:rsidRPr="00195E91">
        <w:tab/>
        <w:t>Colour</w:t>
      </w:r>
      <w:r>
        <w:t xml:space="preserve"> on hardware</w:t>
      </w:r>
      <w:bookmarkEnd w:id="935"/>
      <w:bookmarkEnd w:id="936"/>
      <w:bookmarkEnd w:id="937"/>
    </w:p>
    <w:p w14:paraId="23108CA7" w14:textId="69AF249C" w:rsidR="00E44BE4" w:rsidRDefault="00E44BE4" w:rsidP="00E44BE4">
      <w:r w:rsidRPr="00B84189">
        <w:t xml:space="preserve">Where </w:t>
      </w:r>
      <w:r>
        <w:t xml:space="preserve">ICT is, or includes, </w:t>
      </w:r>
      <w:r w:rsidRPr="00B84189">
        <w:t>hardware, and colour is used on the hardware to convey information</w:t>
      </w:r>
      <w:r w:rsidRPr="00195E91">
        <w:t>,</w:t>
      </w:r>
      <w:r>
        <w:br/>
      </w:r>
      <w:r w:rsidRPr="00195E91">
        <w:t>colour shall not be used as the only visual means of conveying information, indicating an action, prompting a response, or distinguishing a visual element.</w:t>
      </w:r>
    </w:p>
    <w:p w14:paraId="39601D0A" w14:textId="0AF99CDD" w:rsidR="00890C68" w:rsidRDefault="00890C68" w:rsidP="00AF4529">
      <w:pPr>
        <w:pStyle w:val="Heading2"/>
      </w:pPr>
      <w:bookmarkStart w:id="938" w:name="_Toc197524588"/>
      <w:bookmarkStart w:id="939" w:name="_Toc197554082"/>
      <w:r>
        <w:t>8.8</w:t>
      </w:r>
      <w:r>
        <w:tab/>
        <w:t>Contrast</w:t>
      </w:r>
      <w:r w:rsidR="007A1E1D">
        <w:t xml:space="preserve"> on hardware</w:t>
      </w:r>
      <w:bookmarkEnd w:id="938"/>
      <w:bookmarkEnd w:id="939"/>
    </w:p>
    <w:p w14:paraId="5D5C0455" w14:textId="36A4B7C3" w:rsidR="00890C68" w:rsidRDefault="00890C68" w:rsidP="00E44BE4">
      <w:r w:rsidRPr="00B84189">
        <w:t xml:space="preserve">Where </w:t>
      </w:r>
      <w:r>
        <w:t xml:space="preserve">ICT is, or includes, </w:t>
      </w:r>
      <w:r w:rsidRPr="00B84189">
        <w:t>hardware</w:t>
      </w:r>
      <w:r w:rsidRPr="00195E91">
        <w:t>,</w:t>
      </w:r>
      <w:r>
        <w:br/>
      </w:r>
      <w:r w:rsidR="0043597C" w:rsidRPr="0043597C">
        <w:t>non-digitally displayed characters or symbols required for use, or hardware operable parts without labels on them that do not protrude from their background or vice versa, shall contrast visually from their background as either light on a dark background or dark on a light background</w:t>
      </w:r>
      <w:r w:rsidRPr="00195E91">
        <w:t>.</w:t>
      </w:r>
    </w:p>
    <w:p w14:paraId="3F5202C2" w14:textId="3F764A82" w:rsidR="0043597C" w:rsidRPr="00195E91" w:rsidRDefault="0043597C" w:rsidP="00E44BE4">
      <w:r w:rsidRPr="00AF4529">
        <w:rPr>
          <w:caps/>
        </w:rPr>
        <w:t>Note</w:t>
      </w:r>
      <w:r w:rsidRPr="0043597C">
        <w:t xml:space="preserve"> 1:  Logos are not considered required for use.</w:t>
      </w:r>
    </w:p>
    <w:p w14:paraId="05BD9DC0" w14:textId="77777777" w:rsidR="0098090C" w:rsidRPr="00195E91" w:rsidRDefault="0098090C" w:rsidP="007117A5">
      <w:pPr>
        <w:pStyle w:val="Heading1"/>
        <w:pageBreakBefore/>
      </w:pPr>
      <w:bookmarkStart w:id="940" w:name="_9_Web"/>
      <w:bookmarkStart w:id="941" w:name="_Toc57281071"/>
      <w:bookmarkStart w:id="942" w:name="_Toc57985941"/>
      <w:bookmarkStart w:id="943" w:name="_Toc58222314"/>
      <w:bookmarkStart w:id="944" w:name="_Toc196231543"/>
      <w:bookmarkStart w:id="945" w:name="_Toc197524589"/>
      <w:bookmarkStart w:id="946" w:name="_Toc197554083"/>
      <w:bookmarkEnd w:id="940"/>
      <w:r w:rsidRPr="00195E91">
        <w:lastRenderedPageBreak/>
        <w:t>9</w:t>
      </w:r>
      <w:r w:rsidRPr="00195E91">
        <w:tab/>
        <w:t>Web</w:t>
      </w:r>
      <w:bookmarkEnd w:id="941"/>
      <w:bookmarkEnd w:id="942"/>
      <w:bookmarkEnd w:id="943"/>
      <w:bookmarkEnd w:id="944"/>
      <w:bookmarkEnd w:id="945"/>
      <w:bookmarkEnd w:id="946"/>
    </w:p>
    <w:p w14:paraId="565975F0" w14:textId="2F62B358" w:rsidR="00CA5475" w:rsidRPr="00195E91" w:rsidRDefault="00CA5475" w:rsidP="00BF76E0">
      <w:pPr>
        <w:pStyle w:val="Heading2"/>
      </w:pPr>
      <w:bookmarkStart w:id="947" w:name="_Toc57281072"/>
      <w:bookmarkStart w:id="948" w:name="_Toc57985942"/>
      <w:bookmarkStart w:id="949" w:name="_Toc58222315"/>
      <w:bookmarkStart w:id="950" w:name="_Toc196231544"/>
      <w:bookmarkStart w:id="951" w:name="_Toc197524590"/>
      <w:bookmarkStart w:id="952" w:name="_Toc197554084"/>
      <w:r w:rsidRPr="00195E91">
        <w:t>9.</w:t>
      </w:r>
      <w:r w:rsidR="00504D16" w:rsidRPr="00195E91">
        <w:t>0</w:t>
      </w:r>
      <w:r w:rsidRPr="00195E91">
        <w:tab/>
        <w:t>General (informative)</w:t>
      </w:r>
      <w:bookmarkEnd w:id="947"/>
      <w:bookmarkEnd w:id="948"/>
      <w:bookmarkEnd w:id="949"/>
      <w:bookmarkEnd w:id="950"/>
      <w:bookmarkEnd w:id="951"/>
      <w:bookmarkEnd w:id="952"/>
    </w:p>
    <w:p w14:paraId="410E51F4" w14:textId="60DE1775" w:rsidR="00CA5475" w:rsidRPr="00195E91" w:rsidRDefault="00CA5475" w:rsidP="00CA5475">
      <w:pPr>
        <w:keepNext/>
        <w:keepLines/>
      </w:pPr>
      <w:r w:rsidRPr="00195E91">
        <w:t xml:space="preserve">Requirements in clause 9 apply to </w:t>
      </w:r>
      <w:bookmarkStart w:id="953" w:name="_Hlk179676459"/>
      <w:r w:rsidR="001D16AA">
        <w:fldChar w:fldCharType="begin"/>
      </w:r>
      <w:r w:rsidR="001D16AA">
        <w:instrText>HYPERLINK  \l "webPage"</w:instrText>
      </w:r>
      <w:r w:rsidR="001D16AA">
        <w:fldChar w:fldCharType="separate"/>
      </w:r>
      <w:r w:rsidRPr="001D16AA">
        <w:rPr>
          <w:rStyle w:val="Hyperlink"/>
        </w:rPr>
        <w:t>web pages</w:t>
      </w:r>
      <w:r w:rsidR="001D16AA">
        <w:fldChar w:fldCharType="end"/>
      </w:r>
      <w:bookmarkEnd w:id="953"/>
      <w:r w:rsidRPr="00195E91">
        <w:t xml:space="preserve"> (as defined in clause 3.1) including:</w:t>
      </w:r>
    </w:p>
    <w:p w14:paraId="3A3A613D" w14:textId="57DB364B" w:rsidR="008B349F" w:rsidRPr="00195E91" w:rsidRDefault="008B349F" w:rsidP="008B349F">
      <w:pPr>
        <w:pStyle w:val="B1"/>
      </w:pPr>
      <w:r w:rsidRPr="00195E91">
        <w:t xml:space="preserve">Conformance with </w:t>
      </w:r>
      <w:r w:rsidR="00C66560" w:rsidRPr="00195E91">
        <w:t>W3C Web Content Accessibility Guidelines (</w:t>
      </w:r>
      <w:r w:rsidRPr="00195E91">
        <w:t>WCAG 2.0</w:t>
      </w:r>
      <w:r w:rsidR="00C66560" w:rsidRPr="00195E91">
        <w:t>)</w:t>
      </w:r>
      <w:r w:rsidRPr="00195E91">
        <w:t xml:space="preserve"> Level AA is equivalent to conforming with clauses 9.1.1, 9.1.2, 9.1.3.1 to 9.1.3.3, 9.1.4.1 to 9.1.4.5, 9.2.1.1, 9.2.1.2, 9.2.2, 9.2.3, 9.2.4, 9.3, 9.4.1.2 and the conformance requirements of clause 9.</w:t>
      </w:r>
      <w:r w:rsidR="00244705" w:rsidRPr="00195E91">
        <w:t xml:space="preserve">6 </w:t>
      </w:r>
      <w:r w:rsidRPr="00195E91">
        <w:t>of the present document.</w:t>
      </w:r>
    </w:p>
    <w:p w14:paraId="6CB13D65" w14:textId="701E99BD" w:rsidR="008B349F" w:rsidRDefault="008B349F" w:rsidP="008B349F">
      <w:pPr>
        <w:pStyle w:val="B1"/>
      </w:pPr>
      <w:r w:rsidRPr="00195E91">
        <w:t xml:space="preserve">Conformance with </w:t>
      </w:r>
      <w:r w:rsidR="00C66560" w:rsidRPr="00195E91">
        <w:t>W3C Web Content Accessibility Guidelines (</w:t>
      </w:r>
      <w:r w:rsidRPr="00195E91">
        <w:t>WCAG 2.1</w:t>
      </w:r>
      <w:r w:rsidR="00C66560" w:rsidRPr="00195E91">
        <w:t xml:space="preserve">) </w:t>
      </w:r>
      <w:r w:rsidR="00052958">
        <w:t>[</w:t>
      </w:r>
      <w:r w:rsidR="00052958">
        <w:fldChar w:fldCharType="begin"/>
      </w:r>
      <w:r w:rsidR="00052958">
        <w:instrText xml:space="preserve"> REF WCAG21 \h </w:instrText>
      </w:r>
      <w:r w:rsidR="00052958">
        <w:fldChar w:fldCharType="separate"/>
      </w:r>
      <w:r w:rsidR="00BE7026">
        <w:t>i.</w:t>
      </w:r>
      <w:r w:rsidR="00BE7026">
        <w:rPr>
          <w:noProof/>
        </w:rPr>
        <w:t>44</w:t>
      </w:r>
      <w:r w:rsidR="00052958">
        <w:fldChar w:fldCharType="end"/>
      </w:r>
      <w:r w:rsidR="00052958">
        <w:t xml:space="preserve">] </w:t>
      </w:r>
      <w:r w:rsidRPr="00195E91">
        <w:t>Level AA is equivalent to conforming with all of clauses 9.1 to 9.4</w:t>
      </w:r>
      <w:r w:rsidR="00B31FC4">
        <w:t xml:space="preserve"> except 9.2.4.11, 9.2.5.7, 9.2.5.8, 9.3.2.6, 9.2.3.6, 9.2.3.8</w:t>
      </w:r>
      <w:r w:rsidRPr="00195E91">
        <w:t xml:space="preserve"> and </w:t>
      </w:r>
      <w:r w:rsidR="00B31FC4">
        <w:t xml:space="preserve">with </w:t>
      </w:r>
      <w:r w:rsidRPr="00195E91">
        <w:t>the conformance requirements of clause 9.</w:t>
      </w:r>
      <w:r w:rsidR="00944BAB" w:rsidRPr="00195E91">
        <w:t xml:space="preserve">6 </w:t>
      </w:r>
      <w:r w:rsidRPr="00195E91">
        <w:t>of the present document.</w:t>
      </w:r>
    </w:p>
    <w:p w14:paraId="0C59DF6C" w14:textId="057C261F" w:rsidR="00B31FC4" w:rsidRPr="00195E91" w:rsidRDefault="00B31FC4" w:rsidP="00B31FC4">
      <w:pPr>
        <w:pStyle w:val="B1"/>
      </w:pPr>
      <w:r w:rsidRPr="00195E91">
        <w:t>Conformance with W3C Web Content Accessibility Guidelines (WCAG 2.</w:t>
      </w:r>
      <w:r>
        <w:t>2</w:t>
      </w:r>
      <w:r w:rsidRPr="00195E91">
        <w:t xml:space="preserve">) </w:t>
      </w:r>
      <w:r w:rsidRPr="00C826DE">
        <w:t>[</w:t>
      </w:r>
      <w:r w:rsidRPr="00C826DE">
        <w:fldChar w:fldCharType="begin"/>
      </w:r>
      <w:r w:rsidRPr="00C826DE">
        <w:instrText xml:space="preserve">REF REF_W3CRECOMMENDATION \h </w:instrText>
      </w:r>
      <w:r w:rsidRPr="00C826DE">
        <w:fldChar w:fldCharType="separate"/>
      </w:r>
      <w:r w:rsidR="00BE7026">
        <w:rPr>
          <w:noProof/>
        </w:rPr>
        <w:t>4</w:t>
      </w:r>
      <w:r w:rsidRPr="00C826DE">
        <w:fldChar w:fldCharType="end"/>
      </w:r>
      <w:r w:rsidRPr="00C826DE">
        <w:t xml:space="preserve">] </w:t>
      </w:r>
      <w:r w:rsidRPr="00195E91">
        <w:t>Level AA is equivalent to conforming with all of clauses 9.1 to 9.4 and the conformance requirements of clause 9.6 of the present document.</w:t>
      </w:r>
    </w:p>
    <w:p w14:paraId="5B36C694" w14:textId="5D3EAA29" w:rsidR="00CA5475" w:rsidRPr="00195E91" w:rsidRDefault="00B919FF" w:rsidP="00B919FF">
      <w:pPr>
        <w:pStyle w:val="B1"/>
      </w:pPr>
      <w:r w:rsidRPr="00195E91">
        <w:t xml:space="preserve">Requirements for </w:t>
      </w:r>
      <w:r w:rsidR="00332172">
        <w:t>non-web document</w:t>
      </w:r>
      <w:r w:rsidRPr="00195E91">
        <w:t xml:space="preserve">s and </w:t>
      </w:r>
      <w:r w:rsidR="00D87AE2">
        <w:t>non-web software</w:t>
      </w:r>
      <w:r w:rsidRPr="00195E91">
        <w:t xml:space="preserve"> are given in clauses 10 and 11 respectively</w:t>
      </w:r>
      <w:r w:rsidR="00CA5475" w:rsidRPr="00195E91">
        <w:t>.</w:t>
      </w:r>
    </w:p>
    <w:p w14:paraId="5F6CFAC6" w14:textId="2364C0CF" w:rsidR="00CA5475" w:rsidRPr="00195E91" w:rsidRDefault="001C5C0D" w:rsidP="00321A5A">
      <w:pPr>
        <w:pStyle w:val="NO"/>
      </w:pPr>
      <w:r>
        <w:rPr>
          <w:caps/>
        </w:rPr>
        <w:t>Note</w:t>
      </w:r>
      <w:r w:rsidR="00321A5A" w:rsidRPr="00195E91">
        <w:t xml:space="preserve"> 1:</w:t>
      </w:r>
      <w:r w:rsidR="00B25D4C" w:rsidRPr="00195E91">
        <w:tab/>
      </w:r>
      <w:r w:rsidR="00CA5475" w:rsidRPr="00195E91">
        <w:t xml:space="preserve">When evaluating web sites they are evaluated as individual web pages. Web applications, </w:t>
      </w:r>
      <w:r w:rsidR="000C5A5C" w:rsidRPr="00195E91">
        <w:t xml:space="preserve">including </w:t>
      </w:r>
      <w:r w:rsidR="00CA5475" w:rsidRPr="00195E91">
        <w:t>mobile web applications</w:t>
      </w:r>
      <w:r w:rsidR="000C5A5C" w:rsidRPr="00195E91">
        <w:t>,</w:t>
      </w:r>
      <w:r w:rsidR="00CA5475" w:rsidRPr="00195E91">
        <w:t xml:space="preserve"> are covered under the definition of web page which is quite broad and covers all web content types.</w:t>
      </w:r>
    </w:p>
    <w:p w14:paraId="3159FB72" w14:textId="3EE47371" w:rsidR="004A288E" w:rsidRDefault="001C5C0D" w:rsidP="00B25D4C">
      <w:pPr>
        <w:pStyle w:val="NO"/>
      </w:pPr>
      <w:r>
        <w:rPr>
          <w:caps/>
        </w:rPr>
        <w:t>Note</w:t>
      </w:r>
      <w:r w:rsidR="00321A5A" w:rsidRPr="00195E91">
        <w:t xml:space="preserve"> 2</w:t>
      </w:r>
      <w:r w:rsidR="00CA5475" w:rsidRPr="00195E91">
        <w:t>:</w:t>
      </w:r>
      <w:r w:rsidR="00CA5475" w:rsidRPr="00195E91">
        <w:tab/>
        <w:t xml:space="preserve">WCAG 2.0 is identical to </w:t>
      </w:r>
      <w:r w:rsidR="00CA5475" w:rsidRPr="00C826DE">
        <w:t>ISO/IEC 40500</w:t>
      </w:r>
      <w:r w:rsidR="007C0321" w:rsidRPr="00195E91">
        <w:t>:</w:t>
      </w:r>
      <w:r w:rsidR="00CA5475" w:rsidRPr="00195E91">
        <w:t>2012: "Information technology - W3C Web Content Accessibility Guidelines (WCAG) 2.0"</w:t>
      </w:r>
      <w:r w:rsidR="00632206">
        <w:t xml:space="preserve"> </w:t>
      </w:r>
      <w:r w:rsidR="00632206" w:rsidRPr="00C826DE">
        <w:t>[</w:t>
      </w:r>
      <w:r w:rsidR="00426023">
        <w:fldChar w:fldCharType="begin"/>
      </w:r>
      <w:r w:rsidR="00426023">
        <w:instrText xml:space="preserve"> REF  REF_WCAG20 \h </w:instrText>
      </w:r>
      <w:r w:rsidR="00426023">
        <w:fldChar w:fldCharType="separate"/>
      </w:r>
      <w:r w:rsidR="00BE7026">
        <w:t>i.</w:t>
      </w:r>
      <w:r w:rsidR="00BE7026">
        <w:rPr>
          <w:noProof/>
        </w:rPr>
        <w:t>43</w:t>
      </w:r>
      <w:r w:rsidR="00426023">
        <w:fldChar w:fldCharType="end"/>
      </w:r>
      <w:r w:rsidR="00632206" w:rsidRPr="00C826DE">
        <w:t>]</w:t>
      </w:r>
      <w:r w:rsidR="0019442C" w:rsidRPr="00195E91">
        <w:t>.</w:t>
      </w:r>
    </w:p>
    <w:p w14:paraId="4C8ABFB2" w14:textId="76774450" w:rsidR="00804C12" w:rsidRDefault="001C5C0D" w:rsidP="00DC798E">
      <w:pPr>
        <w:pStyle w:val="NO"/>
      </w:pPr>
      <w:r>
        <w:rPr>
          <w:caps/>
        </w:rPr>
        <w:t>Note</w:t>
      </w:r>
      <w:r w:rsidR="00F80C89">
        <w:t xml:space="preserve"> 3:</w:t>
      </w:r>
      <w:r w:rsidR="00F80C89">
        <w:tab/>
      </w:r>
      <w:r w:rsidR="00F80C89" w:rsidRPr="00F80C89">
        <w:t xml:space="preserve">When parts of </w:t>
      </w:r>
      <w:r w:rsidR="00D87AE2">
        <w:t>non-web software</w:t>
      </w:r>
      <w:r w:rsidR="00F80C89" w:rsidRPr="00F80C89">
        <w:t xml:space="preserve">, such as mobile apps, are implemented with web views, such a view is embedded in the app and thus does not meet the definition of </w:t>
      </w:r>
      <w:r w:rsidR="007B2F32">
        <w:t xml:space="preserve">a </w:t>
      </w:r>
      <w:r w:rsidR="00F80C89" w:rsidRPr="00F80C89">
        <w:t>web page. The clause 11 “</w:t>
      </w:r>
      <w:r w:rsidR="003234DC">
        <w:t>Non-web software</w:t>
      </w:r>
      <w:r w:rsidR="00F80C89" w:rsidRPr="00F80C89">
        <w:t>” requirements are the appropriate requirements to be applied to these web views. There are no circumstances in which clause 9 requirements and the corresponding clause 11 requirements are both applicable. Where there is any doubt, clause 11 requirements have precedence.</w:t>
      </w:r>
      <w:r w:rsidR="00CA5475" w:rsidRPr="00195E91">
        <w:t>The requirements in clause</w:t>
      </w:r>
      <w:r w:rsidR="00340BFC" w:rsidRPr="00195E91">
        <w:t>s</w:t>
      </w:r>
      <w:r w:rsidR="00CA5475" w:rsidRPr="00195E91">
        <w:t xml:space="preserve"> 9.</w:t>
      </w:r>
      <w:r w:rsidR="00340BFC" w:rsidRPr="00195E91">
        <w:t xml:space="preserve">1 to 9.4 </w:t>
      </w:r>
      <w:r w:rsidR="00CA5475" w:rsidRPr="00195E91">
        <w:t>are written using the concept of satisfying success criteria (defined in clause 3.1)</w:t>
      </w:r>
      <w:r w:rsidR="00804C12">
        <w:t>.</w:t>
      </w:r>
    </w:p>
    <w:p w14:paraId="641005D3" w14:textId="15C44424" w:rsidR="00CA5475" w:rsidRPr="00195E91" w:rsidRDefault="001C5C0D" w:rsidP="00AF4529">
      <w:pPr>
        <w:pStyle w:val="NO"/>
      </w:pPr>
      <w:r>
        <w:rPr>
          <w:caps/>
        </w:rPr>
        <w:t>Note</w:t>
      </w:r>
      <w:r w:rsidR="00EF39A8">
        <w:t xml:space="preserve"> 4:</w:t>
      </w:r>
      <w:r w:rsidR="00EF39A8">
        <w:tab/>
      </w:r>
      <w:r w:rsidR="00CA5475" w:rsidRPr="00195E91">
        <w:t>A web page satisfies a WCAG success criterion when the success criterion does not evaluate to false when applied to the web page. This implies that if the success criterion puts conditions on a specific feature and that specific feature does not occur in the web page, then the web page satisfies the success criterion.</w:t>
      </w:r>
    </w:p>
    <w:p w14:paraId="36A6728E" w14:textId="6E22695B" w:rsidR="003C3032" w:rsidRPr="00195E91" w:rsidRDefault="00EF39A8" w:rsidP="00AF4529">
      <w:pPr>
        <w:pStyle w:val="EX"/>
      </w:pPr>
      <w:r>
        <w:t>EXAMPLE</w:t>
      </w:r>
      <w:r w:rsidR="00CA5475" w:rsidRPr="00195E91">
        <w:t>:</w:t>
      </w:r>
      <w:r w:rsidR="00CA5475" w:rsidRPr="00195E91">
        <w:tab/>
        <w:t>For example, a web page that does not contain pre</w:t>
      </w:r>
      <w:r w:rsidR="008B7C15" w:rsidRPr="00195E91">
        <w:t>-</w:t>
      </w:r>
      <w:r w:rsidR="00CA5475" w:rsidRPr="00195E91">
        <w:t xml:space="preserve">recorded audio content in synchronized media will automatically satisfy WCAG success criterion 1.2.2 (captions </w:t>
      </w:r>
      <w:r w:rsidR="001C14F5" w:rsidRPr="00195E91">
        <w:t>-</w:t>
      </w:r>
      <w:r w:rsidR="00CA5475" w:rsidRPr="00195E91">
        <w:t xml:space="preserve"> </w:t>
      </w:r>
      <w:r w:rsidR="00846BF0" w:rsidRPr="00195E91">
        <w:t>pre-recorded</w:t>
      </w:r>
      <w:r w:rsidR="00CA5475" w:rsidRPr="00195E91">
        <w:t xml:space="preserve">) and, in consequence, will also </w:t>
      </w:r>
      <w:r w:rsidR="00FD7539">
        <w:t>meet</w:t>
      </w:r>
      <w:r w:rsidR="00CA5475" w:rsidRPr="00195E91">
        <w:t xml:space="preserve"> clause 9.</w:t>
      </w:r>
      <w:r w:rsidR="00340BFC" w:rsidRPr="00195E91">
        <w:t>1.2.2</w:t>
      </w:r>
      <w:r w:rsidR="00CA5475" w:rsidRPr="00195E91">
        <w:t>.</w:t>
      </w:r>
    </w:p>
    <w:p w14:paraId="62DC805C" w14:textId="47DB6022" w:rsidR="002C64BA" w:rsidRPr="00195E91" w:rsidRDefault="002C64BA" w:rsidP="00A45BD9">
      <w:r w:rsidRPr="00195E91">
        <w:t>In addition to Level AA success criteria, the Web Content Accessibility Guidelines also include success criteria for Level AAA.</w:t>
      </w:r>
      <w:r w:rsidR="00811E51" w:rsidRPr="00195E91">
        <w:t xml:space="preserve"> These are </w:t>
      </w:r>
      <w:r w:rsidR="00A47C6F" w:rsidRPr="00195E91">
        <w:t xml:space="preserve">listed </w:t>
      </w:r>
      <w:r w:rsidR="00811E51" w:rsidRPr="00195E91">
        <w:t xml:space="preserve">in </w:t>
      </w:r>
      <w:r w:rsidR="00A47C6F" w:rsidRPr="00195E91">
        <w:t>clause 9.5</w:t>
      </w:r>
      <w:r w:rsidR="00811E51" w:rsidRPr="00195E91">
        <w:t xml:space="preserve"> of the present document.</w:t>
      </w:r>
      <w:r w:rsidR="00944BAB" w:rsidRPr="00195E91">
        <w:t xml:space="preserve"> W</w:t>
      </w:r>
      <w:r w:rsidRPr="00195E91">
        <w:t xml:space="preserve">eb authors </w:t>
      </w:r>
      <w:r w:rsidR="00811E51" w:rsidRPr="00195E91">
        <w:t xml:space="preserve">and procurement accessibility specialists </w:t>
      </w:r>
      <w:r w:rsidRPr="00195E91">
        <w:t>are encouraged to consider whether any of the WCAG Level AAA success criteria offer suggestions that may be applicable and relevant to their project, as well as potentially beneficial to some users.</w:t>
      </w:r>
    </w:p>
    <w:p w14:paraId="5D76E678" w14:textId="1B271610" w:rsidR="003C3032" w:rsidRPr="00195E91" w:rsidRDefault="001C5C0D" w:rsidP="009E0B12">
      <w:pPr>
        <w:pStyle w:val="NO"/>
      </w:pPr>
      <w:r>
        <w:rPr>
          <w:caps/>
        </w:rPr>
        <w:t>Note</w:t>
      </w:r>
      <w:r w:rsidR="004606B7" w:rsidRPr="00195E91">
        <w:t xml:space="preserve"> </w:t>
      </w:r>
      <w:r w:rsidR="002C7F2B">
        <w:t>5</w:t>
      </w:r>
      <w:r w:rsidR="004606B7" w:rsidRPr="00195E91">
        <w:t>:</w:t>
      </w:r>
      <w:r w:rsidR="004606B7" w:rsidRPr="00195E91">
        <w:tab/>
      </w:r>
      <w:r w:rsidR="002C64BA" w:rsidRPr="00195E91">
        <w:t xml:space="preserve">The W3C states that </w:t>
      </w:r>
      <w:r w:rsidR="00EA717E" w:rsidRPr="00195E91">
        <w:t>"</w:t>
      </w:r>
      <w:r w:rsidR="002C64BA" w:rsidRPr="00195E91">
        <w:t>It is not recommended that Level AAA conformance be required as a general policy for entire sites because it is not possible to satisfy all Level AAA Success Criteria for some content</w:t>
      </w:r>
      <w:r w:rsidR="00A9044B" w:rsidRPr="00195E91">
        <w:t>"</w:t>
      </w:r>
      <w:r w:rsidR="00B1645E" w:rsidRPr="00195E91">
        <w:t>.</w:t>
      </w:r>
    </w:p>
    <w:p w14:paraId="0F60B75C" w14:textId="5E752E98" w:rsidR="00CA6796" w:rsidRPr="00195E91" w:rsidRDefault="001C5C0D" w:rsidP="00CA6796">
      <w:pPr>
        <w:pStyle w:val="NO"/>
      </w:pPr>
      <w:r>
        <w:rPr>
          <w:caps/>
        </w:rPr>
        <w:t>Note</w:t>
      </w:r>
      <w:r w:rsidR="00C300A6" w:rsidRPr="00195E91">
        <w:t xml:space="preserve"> </w:t>
      </w:r>
      <w:r w:rsidR="002C7F2B">
        <w:t>6</w:t>
      </w:r>
      <w:r w:rsidR="00C300A6" w:rsidRPr="00195E91">
        <w:t>:</w:t>
      </w:r>
      <w:r w:rsidR="00C300A6" w:rsidRPr="00195E91">
        <w:tab/>
      </w:r>
      <w:r w:rsidR="00CA6796" w:rsidRPr="00195E91">
        <w:t>"</w:t>
      </w:r>
      <w:r w:rsidR="00C300A6" w:rsidRPr="00195E91">
        <w:t>Void</w:t>
      </w:r>
      <w:r w:rsidR="00CA6796" w:rsidRPr="00195E91">
        <w:t>"</w:t>
      </w:r>
      <w:r w:rsidR="00C300A6" w:rsidRPr="00195E91">
        <w:t xml:space="preserve"> clauses have been inserted in order to maintain alignment with the numbering of </w:t>
      </w:r>
      <w:r w:rsidR="00A3730E">
        <w:t>WCAG 2.2</w:t>
      </w:r>
      <w:r w:rsidR="00C300A6" w:rsidRPr="00195E91">
        <w:t xml:space="preserve"> </w:t>
      </w:r>
      <w:r w:rsidR="00E73243" w:rsidRPr="00195E91">
        <w:t xml:space="preserve">Level </w:t>
      </w:r>
      <w:r w:rsidR="00C300A6" w:rsidRPr="00195E91">
        <w:t xml:space="preserve">A and </w:t>
      </w:r>
      <w:r w:rsidR="00E73243" w:rsidRPr="00195E91">
        <w:t xml:space="preserve">Level </w:t>
      </w:r>
      <w:r w:rsidR="00C300A6" w:rsidRPr="00195E91">
        <w:t>AA Success Criteria.</w:t>
      </w:r>
    </w:p>
    <w:p w14:paraId="35747FAF" w14:textId="263D0E77" w:rsidR="00CA5475" w:rsidRPr="004064D9" w:rsidRDefault="00CA5475" w:rsidP="00CA6796">
      <w:pPr>
        <w:pStyle w:val="Heading2"/>
      </w:pPr>
      <w:bookmarkStart w:id="954" w:name="_Toc57281073"/>
      <w:bookmarkStart w:id="955" w:name="_Toc57985943"/>
      <w:bookmarkStart w:id="956" w:name="_Toc58222316"/>
      <w:bookmarkStart w:id="957" w:name="_Toc196231545"/>
      <w:bookmarkStart w:id="958" w:name="_Toc197524591"/>
      <w:bookmarkStart w:id="959" w:name="_Toc197554085"/>
      <w:r w:rsidRPr="004064D9">
        <w:lastRenderedPageBreak/>
        <w:t>9.</w:t>
      </w:r>
      <w:r w:rsidR="00504D16" w:rsidRPr="004064D9">
        <w:t>1</w:t>
      </w:r>
      <w:r w:rsidRPr="004064D9">
        <w:tab/>
      </w:r>
      <w:r w:rsidR="00504D16" w:rsidRPr="004064D9">
        <w:t>Perceivable</w:t>
      </w:r>
      <w:bookmarkEnd w:id="954"/>
      <w:bookmarkEnd w:id="955"/>
      <w:bookmarkEnd w:id="956"/>
      <w:bookmarkEnd w:id="957"/>
      <w:bookmarkEnd w:id="958"/>
      <w:bookmarkEnd w:id="959"/>
    </w:p>
    <w:p w14:paraId="1662504A" w14:textId="7E27C018" w:rsidR="00504D16" w:rsidRPr="004064D9" w:rsidRDefault="00504D16" w:rsidP="00CA6796">
      <w:pPr>
        <w:pStyle w:val="Heading3"/>
      </w:pPr>
      <w:bookmarkStart w:id="960" w:name="_Toc57281074"/>
      <w:bookmarkStart w:id="961" w:name="_Toc57985944"/>
      <w:bookmarkStart w:id="962" w:name="_Toc58222317"/>
      <w:bookmarkStart w:id="963" w:name="_Toc196231546"/>
      <w:bookmarkStart w:id="964" w:name="_Toc197524592"/>
      <w:bookmarkStart w:id="965" w:name="_Toc197554086"/>
      <w:r w:rsidRPr="004064D9">
        <w:t>9.1.1</w:t>
      </w:r>
      <w:r w:rsidRPr="004064D9">
        <w:tab/>
        <w:t>Text alternatives</w:t>
      </w:r>
      <w:bookmarkEnd w:id="960"/>
      <w:bookmarkEnd w:id="961"/>
      <w:bookmarkEnd w:id="962"/>
      <w:bookmarkEnd w:id="963"/>
      <w:bookmarkEnd w:id="964"/>
      <w:bookmarkEnd w:id="965"/>
    </w:p>
    <w:p w14:paraId="51531A3D" w14:textId="0346D71C" w:rsidR="00CA5475" w:rsidRPr="004064D9" w:rsidRDefault="00CA5475" w:rsidP="00CA6796">
      <w:pPr>
        <w:pStyle w:val="Heading4"/>
      </w:pPr>
      <w:bookmarkStart w:id="966" w:name="_9.1.1.1_Non-text_content"/>
      <w:bookmarkEnd w:id="966"/>
      <w:r w:rsidRPr="004064D9">
        <w:t>9.</w:t>
      </w:r>
      <w:r w:rsidR="00504D16" w:rsidRPr="004064D9">
        <w:t>1.1</w:t>
      </w:r>
      <w:r w:rsidRPr="004064D9">
        <w:t>.1</w:t>
      </w:r>
      <w:r w:rsidRPr="004064D9">
        <w:tab/>
        <w:t>Non-text content</w:t>
      </w:r>
    </w:p>
    <w:p w14:paraId="7C2282CE" w14:textId="4F311013" w:rsidR="00CA5475" w:rsidRPr="00195E91" w:rsidRDefault="00B43CDE" w:rsidP="00CA5475">
      <w:pPr>
        <w:rPr>
          <w:lang w:eastAsia="en-GB"/>
        </w:rPr>
      </w:pPr>
      <w:r w:rsidRPr="00B43CDE">
        <w:rPr>
          <w:lang w:eastAsia="en-GB"/>
        </w:rPr>
        <w:t xml:space="preserve">Where </w:t>
      </w:r>
      <w:r w:rsidR="002439E0">
        <w:rPr>
          <w:lang w:eastAsia="en-GB"/>
        </w:rPr>
        <w:t>ICT is, or</w:t>
      </w:r>
      <w:r w:rsidRPr="00B43CDE">
        <w:rPr>
          <w:lang w:eastAsia="en-GB"/>
        </w:rPr>
        <w:t xml:space="preserve"> </w:t>
      </w:r>
      <w:r w:rsidR="002439E0">
        <w:rPr>
          <w:lang w:eastAsia="en-GB"/>
        </w:rPr>
        <w:t>includes, a</w:t>
      </w:r>
      <w:r w:rsidRPr="00B43CDE">
        <w:rPr>
          <w:lang w:eastAsia="en-GB"/>
        </w:rPr>
        <w:t xml:space="preserve"> </w:t>
      </w:r>
      <w:bookmarkStart w:id="967" w:name="_Hlk179676604"/>
      <w:r w:rsidR="001D16AA">
        <w:rPr>
          <w:lang w:eastAsia="en-GB"/>
        </w:rPr>
        <w:fldChar w:fldCharType="begin"/>
      </w:r>
      <w:r w:rsidR="001D16AA">
        <w:rPr>
          <w:lang w:eastAsia="en-GB"/>
        </w:rPr>
        <w:instrText>HYPERLINK  \l "webPage"</w:instrText>
      </w:r>
      <w:r w:rsidR="001D16AA">
        <w:rPr>
          <w:lang w:eastAsia="en-GB"/>
        </w:rPr>
      </w:r>
      <w:r w:rsidR="001D16AA">
        <w:rPr>
          <w:lang w:eastAsia="en-GB"/>
        </w:rPr>
        <w:fldChar w:fldCharType="separate"/>
      </w:r>
      <w:r w:rsidRPr="001D16AA">
        <w:rPr>
          <w:rStyle w:val="Hyperlink"/>
          <w:lang w:eastAsia="en-GB"/>
        </w:rPr>
        <w:t>web page</w:t>
      </w:r>
      <w:r w:rsidR="001D16AA">
        <w:rPr>
          <w:lang w:eastAsia="en-GB"/>
        </w:rPr>
        <w:fldChar w:fldCharType="end"/>
      </w:r>
      <w:bookmarkEnd w:id="967"/>
      <w:r w:rsidR="00CA5475" w:rsidRPr="00195E91">
        <w:rPr>
          <w:lang w:eastAsia="en-GB"/>
        </w:rPr>
        <w:t>,</w:t>
      </w:r>
      <w:r w:rsidR="004C70DE">
        <w:rPr>
          <w:lang w:eastAsia="en-GB"/>
        </w:rPr>
        <w:br/>
      </w:r>
      <w:r w:rsidR="00BA15DD">
        <w:rPr>
          <w:lang w:eastAsia="en-GB"/>
        </w:rPr>
        <w:t>the web page</w:t>
      </w:r>
      <w:r w:rsidR="00CA5475" w:rsidRPr="00195E91">
        <w:rPr>
          <w:lang w:eastAsia="en-GB"/>
        </w:rPr>
        <w:t xml:space="preserve"> shall satisfy</w:t>
      </w:r>
      <w:bookmarkStart w:id="968" w:name="_Hlk179813984"/>
      <w:r w:rsidR="00CA5475" w:rsidRPr="00195E91">
        <w:rPr>
          <w:lang w:eastAsia="en-GB"/>
        </w:rPr>
        <w:t xml:space="preserve"> </w:t>
      </w:r>
      <w:hyperlink r:id="rId59" w:anchor="non-text-content" w:history="1">
        <w:r w:rsidR="00BA2A2A">
          <w:rPr>
            <w:rStyle w:val="Hyperlink"/>
            <w:lang w:eastAsia="en-GB"/>
          </w:rPr>
          <w:t>WCAG 2.2</w:t>
        </w:r>
        <w:r w:rsidR="00616250" w:rsidRPr="00C826DE">
          <w:rPr>
            <w:rStyle w:val="Hyperlink"/>
            <w:lang w:eastAsia="en-GB"/>
          </w:rPr>
          <w:t xml:space="preserve"> Success Criterion</w:t>
        </w:r>
        <w:r w:rsidR="00CA5475" w:rsidRPr="00C826DE">
          <w:rPr>
            <w:rStyle w:val="Hyperlink"/>
            <w:lang w:eastAsia="en-GB"/>
          </w:rPr>
          <w:t xml:space="preserve"> 1.1.1 Non-text content</w:t>
        </w:r>
      </w:hyperlink>
      <w:bookmarkEnd w:id="968"/>
      <w:r w:rsidR="00CA5475" w:rsidRPr="00195E91">
        <w:t>.</w:t>
      </w:r>
    </w:p>
    <w:p w14:paraId="69345094" w14:textId="4F92D4A7" w:rsidR="00504D16" w:rsidRPr="00195E91" w:rsidRDefault="00504D16" w:rsidP="00504D16">
      <w:pPr>
        <w:pStyle w:val="Heading3"/>
      </w:pPr>
      <w:bookmarkStart w:id="969" w:name="_Toc57281075"/>
      <w:bookmarkStart w:id="970" w:name="_Toc57985945"/>
      <w:bookmarkStart w:id="971" w:name="_Toc58222318"/>
      <w:bookmarkStart w:id="972" w:name="_Toc196231547"/>
      <w:bookmarkStart w:id="973" w:name="_Toc197524593"/>
      <w:bookmarkStart w:id="974" w:name="_Toc197554087"/>
      <w:r w:rsidRPr="00195E91">
        <w:t>9.1.2</w:t>
      </w:r>
      <w:r w:rsidRPr="00195E91">
        <w:tab/>
        <w:t>Time-based media</w:t>
      </w:r>
      <w:bookmarkEnd w:id="969"/>
      <w:bookmarkEnd w:id="970"/>
      <w:bookmarkEnd w:id="971"/>
      <w:bookmarkEnd w:id="972"/>
      <w:bookmarkEnd w:id="973"/>
      <w:bookmarkEnd w:id="974"/>
    </w:p>
    <w:p w14:paraId="53010136" w14:textId="505E7C04" w:rsidR="00CA5475" w:rsidRPr="00195E91" w:rsidRDefault="00CA5475" w:rsidP="00CA6796">
      <w:pPr>
        <w:pStyle w:val="Heading4"/>
      </w:pPr>
      <w:bookmarkStart w:id="975" w:name="_9.1.2.1_Audio-only_and"/>
      <w:bookmarkEnd w:id="975"/>
      <w:r w:rsidRPr="00195E91">
        <w:t>9.</w:t>
      </w:r>
      <w:r w:rsidR="00616250" w:rsidRPr="00195E91">
        <w:t>1</w:t>
      </w:r>
      <w:r w:rsidRPr="00195E91">
        <w:t>.2</w:t>
      </w:r>
      <w:r w:rsidR="00616250" w:rsidRPr="00195E91">
        <w:t>.1</w:t>
      </w:r>
      <w:r w:rsidRPr="00195E91">
        <w:tab/>
        <w:t>Audio-only and video-only (pre</w:t>
      </w:r>
      <w:r w:rsidR="00442428" w:rsidRPr="00195E91">
        <w:t>-</w:t>
      </w:r>
      <w:r w:rsidRPr="00195E91">
        <w:t>recorded)</w:t>
      </w:r>
    </w:p>
    <w:p w14:paraId="68984F81" w14:textId="112633D9" w:rsidR="00CA5475" w:rsidRPr="00195E91" w:rsidRDefault="00B43CDE" w:rsidP="00CA5475">
      <w:pPr>
        <w:rPr>
          <w:lang w:eastAsia="en-GB"/>
        </w:rPr>
      </w:pPr>
      <w:r w:rsidRPr="00B43CDE">
        <w:rPr>
          <w:lang w:eastAsia="en-GB"/>
        </w:rPr>
        <w:t xml:space="preserve">Where </w:t>
      </w:r>
      <w:r w:rsidR="002439E0">
        <w:rPr>
          <w:lang w:eastAsia="en-GB"/>
        </w:rPr>
        <w:t>ICT is, or</w:t>
      </w:r>
      <w:r w:rsidRPr="00B43CDE">
        <w:rPr>
          <w:lang w:eastAsia="en-GB"/>
        </w:rPr>
        <w:t xml:space="preserve"> </w:t>
      </w:r>
      <w:r w:rsidR="002439E0">
        <w:rPr>
          <w:lang w:eastAsia="en-GB"/>
        </w:rPr>
        <w:t>includes, a</w:t>
      </w:r>
      <w:r w:rsidRPr="00B43CDE">
        <w:rPr>
          <w:lang w:eastAsia="en-GB"/>
        </w:rPr>
        <w:t xml:space="preserve"> web page</w:t>
      </w:r>
      <w:r w:rsidR="00CA5475" w:rsidRPr="00195E91">
        <w:rPr>
          <w:lang w:eastAsia="en-GB"/>
        </w:rPr>
        <w:t>,</w:t>
      </w:r>
      <w:r>
        <w:rPr>
          <w:lang w:eastAsia="en-GB"/>
        </w:rPr>
        <w:br/>
      </w:r>
      <w:r w:rsidR="00BA15DD">
        <w:rPr>
          <w:lang w:eastAsia="en-GB"/>
        </w:rPr>
        <w:t>the web page</w:t>
      </w:r>
      <w:r w:rsidR="00CA5475" w:rsidRPr="00195E91">
        <w:rPr>
          <w:lang w:eastAsia="en-GB"/>
        </w:rPr>
        <w:t xml:space="preserve"> shall satisfy </w:t>
      </w:r>
      <w:hyperlink r:id="rId60" w:anchor="audio-only-and-video-only-prerecorded" w:history="1">
        <w:r w:rsidR="00BA2A2A">
          <w:rPr>
            <w:rStyle w:val="Hyperlink"/>
            <w:lang w:eastAsia="en-GB"/>
          </w:rPr>
          <w:t>WCAG 2.2</w:t>
        </w:r>
        <w:r w:rsidR="00616250" w:rsidRPr="00C826DE">
          <w:rPr>
            <w:rStyle w:val="Hyperlink"/>
            <w:lang w:eastAsia="en-GB"/>
          </w:rPr>
          <w:t xml:space="preserve"> Success Criterion</w:t>
        </w:r>
        <w:r w:rsidR="00CA5475" w:rsidRPr="00C826DE">
          <w:rPr>
            <w:rStyle w:val="Hyperlink"/>
            <w:lang w:eastAsia="en-GB"/>
          </w:rPr>
          <w:t xml:space="preserve"> 1.2.1 Audio-only and Video-only</w:t>
        </w:r>
        <w:r w:rsidR="004F3F04" w:rsidRPr="00C826DE">
          <w:rPr>
            <w:rStyle w:val="Hyperlink"/>
            <w:lang w:eastAsia="en-GB"/>
          </w:rPr>
          <w:t xml:space="preserve"> </w:t>
        </w:r>
        <w:r w:rsidR="00CA5475" w:rsidRPr="00C826DE">
          <w:rPr>
            <w:rStyle w:val="Hyperlink"/>
            <w:lang w:eastAsia="en-GB"/>
          </w:rPr>
          <w:t>(Prerecorded)</w:t>
        </w:r>
      </w:hyperlink>
      <w:r w:rsidR="00CA5475" w:rsidRPr="00195E91">
        <w:t>.</w:t>
      </w:r>
    </w:p>
    <w:p w14:paraId="362EEE5E" w14:textId="019FB4AC" w:rsidR="00CA5475" w:rsidRPr="00195E91" w:rsidRDefault="00CA5475" w:rsidP="00CA6796">
      <w:pPr>
        <w:pStyle w:val="Heading4"/>
      </w:pPr>
      <w:bookmarkStart w:id="976" w:name="_9.1.2.2_Captions_(pre-recorded)"/>
      <w:bookmarkEnd w:id="976"/>
      <w:r w:rsidRPr="00195E91">
        <w:t>9.</w:t>
      </w:r>
      <w:r w:rsidR="00616250" w:rsidRPr="00195E91">
        <w:t>1.2</w:t>
      </w:r>
      <w:r w:rsidRPr="00195E91">
        <w:t>.</w:t>
      </w:r>
      <w:r w:rsidR="00616250" w:rsidRPr="00195E91">
        <w:t>2</w:t>
      </w:r>
      <w:r w:rsidRPr="00195E91">
        <w:tab/>
      </w:r>
      <w:r w:rsidR="001B7655">
        <w:t>Subtitles</w:t>
      </w:r>
      <w:r w:rsidR="001B7655" w:rsidRPr="00195E91">
        <w:t xml:space="preserve"> </w:t>
      </w:r>
      <w:r w:rsidRPr="00195E91">
        <w:t>(</w:t>
      </w:r>
      <w:r w:rsidR="00846BF0" w:rsidRPr="00195E91">
        <w:t>pre-recorded</w:t>
      </w:r>
      <w:r w:rsidRPr="00195E91">
        <w:t>)</w:t>
      </w:r>
    </w:p>
    <w:p w14:paraId="417B5235" w14:textId="2B01400D" w:rsidR="00CA5475" w:rsidRPr="00195E91" w:rsidRDefault="00B43CDE" w:rsidP="00CA5475">
      <w:pPr>
        <w:rPr>
          <w:lang w:eastAsia="en-GB"/>
        </w:rPr>
      </w:pPr>
      <w:r w:rsidRPr="00B43CDE">
        <w:rPr>
          <w:lang w:eastAsia="en-GB"/>
        </w:rPr>
        <w:t xml:space="preserve">Where </w:t>
      </w:r>
      <w:r w:rsidR="002439E0">
        <w:rPr>
          <w:lang w:eastAsia="en-GB"/>
        </w:rPr>
        <w:t>ICT is, or</w:t>
      </w:r>
      <w:r w:rsidRPr="00B43CDE">
        <w:rPr>
          <w:lang w:eastAsia="en-GB"/>
        </w:rPr>
        <w:t xml:space="preserve"> </w:t>
      </w:r>
      <w:r w:rsidR="002439E0">
        <w:rPr>
          <w:lang w:eastAsia="en-GB"/>
        </w:rPr>
        <w:t>includes, a</w:t>
      </w:r>
      <w:r w:rsidRPr="00B43CDE">
        <w:rPr>
          <w:lang w:eastAsia="en-GB"/>
        </w:rPr>
        <w:t xml:space="preserve"> </w:t>
      </w:r>
      <w:hyperlink w:anchor="webPage" w:history="1">
        <w:r w:rsidR="001D16AA" w:rsidRPr="001D16AA">
          <w:rPr>
            <w:rStyle w:val="Hyperlink"/>
            <w:lang w:eastAsia="en-GB"/>
          </w:rPr>
          <w:t>web page</w:t>
        </w:r>
      </w:hyperlink>
      <w:r w:rsidR="00CA5475" w:rsidRPr="00195E91">
        <w:rPr>
          <w:lang w:eastAsia="en-GB"/>
        </w:rPr>
        <w:t>,</w:t>
      </w:r>
      <w:r>
        <w:rPr>
          <w:lang w:eastAsia="en-GB"/>
        </w:rPr>
        <w:br/>
      </w:r>
      <w:r w:rsidR="00BA15DD">
        <w:rPr>
          <w:lang w:eastAsia="en-GB"/>
        </w:rPr>
        <w:t>the web page</w:t>
      </w:r>
      <w:r w:rsidR="00CA5475" w:rsidRPr="00195E91">
        <w:rPr>
          <w:lang w:eastAsia="en-GB"/>
        </w:rPr>
        <w:t xml:space="preserve"> shall satisfy </w:t>
      </w:r>
      <w:hyperlink r:id="rId61" w:anchor="captions-prerecorded" w:history="1">
        <w:r w:rsidR="00BA2A2A">
          <w:rPr>
            <w:rStyle w:val="Hyperlink"/>
            <w:lang w:eastAsia="en-GB"/>
          </w:rPr>
          <w:t>WCAG 2.2</w:t>
        </w:r>
        <w:r w:rsidR="00616250" w:rsidRPr="00C826DE">
          <w:rPr>
            <w:rStyle w:val="Hyperlink"/>
            <w:lang w:eastAsia="en-GB"/>
          </w:rPr>
          <w:t xml:space="preserve"> Success Criterion</w:t>
        </w:r>
        <w:r w:rsidR="00A33D53" w:rsidRPr="00C826DE">
          <w:rPr>
            <w:rStyle w:val="Hyperlink"/>
            <w:lang w:eastAsia="en-GB"/>
          </w:rPr>
          <w:t xml:space="preserve"> 1.2.2 Captions (Prerecorded)</w:t>
        </w:r>
      </w:hyperlink>
      <w:r w:rsidR="00CA5475" w:rsidRPr="00195E91">
        <w:t>.</w:t>
      </w:r>
    </w:p>
    <w:p w14:paraId="330D8EBA" w14:textId="4667462B" w:rsidR="00CA5475" w:rsidRPr="00195E91" w:rsidRDefault="00CA5475" w:rsidP="00CA6796">
      <w:pPr>
        <w:pStyle w:val="Heading4"/>
      </w:pPr>
      <w:bookmarkStart w:id="977" w:name="_9.1.2.3_Audio_description"/>
      <w:bookmarkEnd w:id="977"/>
      <w:r w:rsidRPr="00195E91">
        <w:t>9.</w:t>
      </w:r>
      <w:r w:rsidR="00616250" w:rsidRPr="00195E91">
        <w:t>1.</w:t>
      </w:r>
      <w:r w:rsidRPr="00195E91">
        <w:t>2.</w:t>
      </w:r>
      <w:r w:rsidR="00616250" w:rsidRPr="00195E91">
        <w:t>3</w:t>
      </w:r>
      <w:r w:rsidRPr="00195E91">
        <w:tab/>
        <w:t>Audio description or media alternative (pre</w:t>
      </w:r>
      <w:r w:rsidR="00442428" w:rsidRPr="00195E91">
        <w:t>-</w:t>
      </w:r>
      <w:r w:rsidRPr="00195E91">
        <w:t>recorded)</w:t>
      </w:r>
    </w:p>
    <w:p w14:paraId="2A293663" w14:textId="37AF4AB1" w:rsidR="00CA5475" w:rsidRDefault="00B43CDE" w:rsidP="00CA5475">
      <w:r w:rsidRPr="00B43CDE">
        <w:rPr>
          <w:lang w:eastAsia="en-GB"/>
        </w:rPr>
        <w:t xml:space="preserve">Where </w:t>
      </w:r>
      <w:r w:rsidR="002439E0">
        <w:rPr>
          <w:lang w:eastAsia="en-GB"/>
        </w:rPr>
        <w:t>ICT is, or</w:t>
      </w:r>
      <w:r w:rsidRPr="00B43CDE">
        <w:rPr>
          <w:lang w:eastAsia="en-GB"/>
        </w:rPr>
        <w:t xml:space="preserve"> </w:t>
      </w:r>
      <w:r w:rsidR="002439E0">
        <w:rPr>
          <w:lang w:eastAsia="en-GB"/>
        </w:rPr>
        <w:t>includes, a</w:t>
      </w:r>
      <w:r w:rsidRPr="00B43CDE">
        <w:rPr>
          <w:lang w:eastAsia="en-GB"/>
        </w:rPr>
        <w:t xml:space="preserve"> </w:t>
      </w:r>
      <w:hyperlink w:anchor="webPage" w:history="1">
        <w:r w:rsidR="001D16AA" w:rsidRPr="001D16AA">
          <w:rPr>
            <w:rStyle w:val="Hyperlink"/>
            <w:lang w:eastAsia="en-GB"/>
          </w:rPr>
          <w:t>web page</w:t>
        </w:r>
      </w:hyperlink>
      <w:r w:rsidR="00CA5475" w:rsidRPr="00195E91">
        <w:rPr>
          <w:lang w:eastAsia="en-GB"/>
        </w:rPr>
        <w:t>,</w:t>
      </w:r>
      <w:r>
        <w:rPr>
          <w:lang w:eastAsia="en-GB"/>
        </w:rPr>
        <w:br/>
      </w:r>
      <w:r w:rsidR="00BA15DD">
        <w:rPr>
          <w:lang w:eastAsia="en-GB"/>
        </w:rPr>
        <w:t>the web page</w:t>
      </w:r>
      <w:r w:rsidR="00CA5475" w:rsidRPr="00195E91">
        <w:rPr>
          <w:lang w:eastAsia="en-GB"/>
        </w:rPr>
        <w:t xml:space="preserve"> shall satisfy </w:t>
      </w:r>
      <w:hyperlink r:id="rId62" w:anchor="audio-description-or-media-alternative-prerecorded" w:history="1">
        <w:r w:rsidR="00BA2A2A">
          <w:rPr>
            <w:rStyle w:val="Hyperlink"/>
            <w:lang w:eastAsia="en-GB"/>
          </w:rPr>
          <w:t>WCAG 2.2</w:t>
        </w:r>
        <w:r w:rsidR="00616250" w:rsidRPr="00C826DE">
          <w:rPr>
            <w:rStyle w:val="Hyperlink"/>
            <w:lang w:eastAsia="en-GB"/>
          </w:rPr>
          <w:t xml:space="preserve"> Success Criterion</w:t>
        </w:r>
        <w:r w:rsidR="00A33D53" w:rsidRPr="00C826DE">
          <w:rPr>
            <w:rStyle w:val="Hyperlink"/>
            <w:lang w:eastAsia="en-GB"/>
          </w:rPr>
          <w:t xml:space="preserve"> 1.2.3 Audio Description or Media Alternative (Prerecorded)</w:t>
        </w:r>
      </w:hyperlink>
      <w:r w:rsidR="00CA5475" w:rsidRPr="00195E91">
        <w:t>.</w:t>
      </w:r>
    </w:p>
    <w:p w14:paraId="235BBEC8" w14:textId="30E5E73E" w:rsidR="00E54466" w:rsidRPr="00195E91" w:rsidRDefault="00E54466" w:rsidP="00AF4529">
      <w:pPr>
        <w:pStyle w:val="NO"/>
        <w:rPr>
          <w:lang w:eastAsia="en-GB"/>
        </w:rPr>
      </w:pPr>
      <w:r w:rsidRPr="00AF4529">
        <w:rPr>
          <w:caps/>
        </w:rPr>
        <w:t>Note</w:t>
      </w:r>
      <w:r>
        <w:t>:</w:t>
      </w:r>
      <w:r>
        <w:tab/>
      </w:r>
      <w:r w:rsidRPr="00E54466">
        <w:t>This clause corresponds to a WCAG success criterion at level A. Another clause (9.1.2.5) addresses the same user need, but is based on a WCAG success criterion at the higher AA level of accessibility. ICT that meets the higher level of accessibility required by clause 9.1.2.5 automatically meets this clause. Because of this, there is no need to test this clause if the ICT under test has passed a test for clause 9.1.2.5. But if it has failed 9.1.2.5, testing and meeting this clause is still meaningful, as it is better to pass this clause at level A, than to fail both.</w:t>
      </w:r>
    </w:p>
    <w:p w14:paraId="0A182C04" w14:textId="5AD141B0" w:rsidR="00CA5475" w:rsidRPr="00195E91" w:rsidRDefault="00CA5475" w:rsidP="00CA6796">
      <w:pPr>
        <w:pStyle w:val="Heading4"/>
      </w:pPr>
      <w:r w:rsidRPr="00195E91">
        <w:t>9.</w:t>
      </w:r>
      <w:r w:rsidR="00616250" w:rsidRPr="00195E91">
        <w:t>1.</w:t>
      </w:r>
      <w:r w:rsidRPr="00195E91">
        <w:t>2.</w:t>
      </w:r>
      <w:r w:rsidR="00616250" w:rsidRPr="00195E91">
        <w:t>4</w:t>
      </w:r>
      <w:r w:rsidRPr="00195E91">
        <w:tab/>
      </w:r>
      <w:r w:rsidR="001B7655">
        <w:t>Subtitles</w:t>
      </w:r>
      <w:r w:rsidR="001B7655" w:rsidRPr="00195E91">
        <w:t xml:space="preserve"> </w:t>
      </w:r>
      <w:r w:rsidRPr="00195E91">
        <w:t>(live)</w:t>
      </w:r>
    </w:p>
    <w:p w14:paraId="5C5D43D5" w14:textId="3A373CD6" w:rsidR="00CA5475" w:rsidRPr="00195E91" w:rsidRDefault="00B43CDE" w:rsidP="00CA5475">
      <w:pPr>
        <w:rPr>
          <w:lang w:eastAsia="en-GB"/>
        </w:rPr>
      </w:pPr>
      <w:r w:rsidRPr="00B43CDE">
        <w:rPr>
          <w:lang w:eastAsia="en-GB"/>
        </w:rPr>
        <w:t xml:space="preserve">Where </w:t>
      </w:r>
      <w:r w:rsidR="002439E0">
        <w:rPr>
          <w:lang w:eastAsia="en-GB"/>
        </w:rPr>
        <w:t>ICT is, or</w:t>
      </w:r>
      <w:r w:rsidRPr="00B43CDE">
        <w:rPr>
          <w:lang w:eastAsia="en-GB"/>
        </w:rPr>
        <w:t xml:space="preserve"> </w:t>
      </w:r>
      <w:r w:rsidR="002439E0">
        <w:rPr>
          <w:lang w:eastAsia="en-GB"/>
        </w:rPr>
        <w:t>includes, a</w:t>
      </w:r>
      <w:r w:rsidRPr="00B43CDE">
        <w:rPr>
          <w:lang w:eastAsia="en-GB"/>
        </w:rPr>
        <w:t xml:space="preserve"> </w:t>
      </w:r>
      <w:hyperlink w:anchor="webPage" w:history="1">
        <w:r w:rsidR="001D16AA" w:rsidRPr="001D16AA">
          <w:rPr>
            <w:rStyle w:val="Hyperlink"/>
            <w:lang w:eastAsia="en-GB"/>
          </w:rPr>
          <w:t>web page</w:t>
        </w:r>
      </w:hyperlink>
      <w:r w:rsidR="00CA5475" w:rsidRPr="00195E91">
        <w:rPr>
          <w:lang w:eastAsia="en-GB"/>
        </w:rPr>
        <w:t>,</w:t>
      </w:r>
      <w:r>
        <w:rPr>
          <w:lang w:eastAsia="en-GB"/>
        </w:rPr>
        <w:br/>
      </w:r>
      <w:r w:rsidR="00BA15DD">
        <w:rPr>
          <w:lang w:eastAsia="en-GB"/>
        </w:rPr>
        <w:t>the web page</w:t>
      </w:r>
      <w:r w:rsidR="00CA5475" w:rsidRPr="00195E91">
        <w:rPr>
          <w:lang w:eastAsia="en-GB"/>
        </w:rPr>
        <w:t xml:space="preserve"> shall satisfy </w:t>
      </w:r>
      <w:hyperlink r:id="rId63" w:anchor="captions-live" w:history="1">
        <w:r w:rsidR="00BA2A2A">
          <w:rPr>
            <w:rStyle w:val="Hyperlink"/>
            <w:lang w:eastAsia="en-GB"/>
          </w:rPr>
          <w:t>WCAG 2.2</w:t>
        </w:r>
        <w:r w:rsidR="00616250" w:rsidRPr="00C826DE">
          <w:rPr>
            <w:rStyle w:val="Hyperlink"/>
            <w:lang w:eastAsia="en-GB"/>
          </w:rPr>
          <w:t xml:space="preserve"> Success Criterion</w:t>
        </w:r>
        <w:r w:rsidR="00A33D53" w:rsidRPr="00C826DE">
          <w:rPr>
            <w:rStyle w:val="Hyperlink"/>
            <w:lang w:eastAsia="en-GB"/>
          </w:rPr>
          <w:t xml:space="preserve"> 1.2.4 Captions (Live)</w:t>
        </w:r>
      </w:hyperlink>
      <w:r w:rsidR="00CA5475" w:rsidRPr="00195E91">
        <w:t>.</w:t>
      </w:r>
    </w:p>
    <w:p w14:paraId="01002CEE" w14:textId="05910125" w:rsidR="00CA5475" w:rsidRPr="00195E91" w:rsidRDefault="00CA5475" w:rsidP="00CA6796">
      <w:pPr>
        <w:pStyle w:val="Heading4"/>
      </w:pPr>
      <w:bookmarkStart w:id="978" w:name="_9.1.2.5_Audio_description"/>
      <w:bookmarkEnd w:id="978"/>
      <w:r w:rsidRPr="00195E91">
        <w:t>9.</w:t>
      </w:r>
      <w:r w:rsidR="00616250" w:rsidRPr="00195E91">
        <w:t>1.</w:t>
      </w:r>
      <w:r w:rsidRPr="00195E91">
        <w:t>2.</w:t>
      </w:r>
      <w:r w:rsidR="00616250" w:rsidRPr="00195E91">
        <w:t>5</w:t>
      </w:r>
      <w:r w:rsidRPr="00195E91">
        <w:tab/>
        <w:t>Audio description (</w:t>
      </w:r>
      <w:r w:rsidR="008B7C15" w:rsidRPr="00195E91">
        <w:t>pre-recorded</w:t>
      </w:r>
      <w:r w:rsidRPr="00195E91">
        <w:t>)</w:t>
      </w:r>
    </w:p>
    <w:p w14:paraId="7EC8652C" w14:textId="7FF92994" w:rsidR="00CA5475" w:rsidRDefault="00B43CDE" w:rsidP="00CA5475">
      <w:r w:rsidRPr="00B43CDE">
        <w:rPr>
          <w:lang w:eastAsia="en-GB"/>
        </w:rPr>
        <w:t xml:space="preserve">Where </w:t>
      </w:r>
      <w:r w:rsidR="002439E0">
        <w:rPr>
          <w:lang w:eastAsia="en-GB"/>
        </w:rPr>
        <w:t>ICT is, or</w:t>
      </w:r>
      <w:r w:rsidRPr="00B43CDE">
        <w:rPr>
          <w:lang w:eastAsia="en-GB"/>
        </w:rPr>
        <w:t xml:space="preserve"> </w:t>
      </w:r>
      <w:r w:rsidR="002439E0">
        <w:rPr>
          <w:lang w:eastAsia="en-GB"/>
        </w:rPr>
        <w:t>includes, a</w:t>
      </w:r>
      <w:r w:rsidRPr="00B43CDE">
        <w:rPr>
          <w:lang w:eastAsia="en-GB"/>
        </w:rPr>
        <w:t xml:space="preserve"> </w:t>
      </w:r>
      <w:hyperlink w:anchor="webPage" w:history="1">
        <w:r w:rsidR="001D16AA" w:rsidRPr="001D16AA">
          <w:rPr>
            <w:rStyle w:val="Hyperlink"/>
            <w:lang w:eastAsia="en-GB"/>
          </w:rPr>
          <w:t>web page</w:t>
        </w:r>
      </w:hyperlink>
      <w:r w:rsidR="00CA5475" w:rsidRPr="00195E91">
        <w:rPr>
          <w:lang w:eastAsia="en-GB"/>
        </w:rPr>
        <w:t>,</w:t>
      </w:r>
      <w:r>
        <w:rPr>
          <w:lang w:eastAsia="en-GB"/>
        </w:rPr>
        <w:br/>
      </w:r>
      <w:r w:rsidR="00BA15DD">
        <w:rPr>
          <w:lang w:eastAsia="en-GB"/>
        </w:rPr>
        <w:t>the web page</w:t>
      </w:r>
      <w:r w:rsidR="00CA5475" w:rsidRPr="00195E91">
        <w:rPr>
          <w:lang w:eastAsia="en-GB"/>
        </w:rPr>
        <w:t xml:space="preserve"> shall satisfy </w:t>
      </w:r>
      <w:hyperlink r:id="rId64" w:anchor="audio-description-prerecorded" w:history="1">
        <w:r w:rsidR="00BA2A2A">
          <w:rPr>
            <w:rStyle w:val="Hyperlink"/>
            <w:lang w:eastAsia="en-GB"/>
          </w:rPr>
          <w:t>WCAG 2.2</w:t>
        </w:r>
        <w:r w:rsidR="00616250" w:rsidRPr="00C826DE">
          <w:rPr>
            <w:rStyle w:val="Hyperlink"/>
            <w:lang w:eastAsia="en-GB"/>
          </w:rPr>
          <w:t xml:space="preserve"> Success Criterion</w:t>
        </w:r>
        <w:r w:rsidR="00A33D53" w:rsidRPr="00C826DE">
          <w:rPr>
            <w:rStyle w:val="Hyperlink"/>
            <w:lang w:eastAsia="en-GB"/>
          </w:rPr>
          <w:t xml:space="preserve"> 1.2.5 Audio Description (Prerecorded)</w:t>
        </w:r>
      </w:hyperlink>
      <w:r w:rsidR="00CA5475" w:rsidRPr="00195E91">
        <w:t>.</w:t>
      </w:r>
    </w:p>
    <w:p w14:paraId="5AABE72B" w14:textId="1388EADC" w:rsidR="00504D16" w:rsidRPr="00195E91" w:rsidRDefault="00504D16" w:rsidP="00504D16">
      <w:pPr>
        <w:pStyle w:val="Heading3"/>
      </w:pPr>
      <w:bookmarkStart w:id="979" w:name="_Toc57281076"/>
      <w:bookmarkStart w:id="980" w:name="_Toc57985946"/>
      <w:bookmarkStart w:id="981" w:name="_Toc58222319"/>
      <w:bookmarkStart w:id="982" w:name="_Toc196231548"/>
      <w:bookmarkStart w:id="983" w:name="_Toc197524594"/>
      <w:bookmarkStart w:id="984" w:name="_Toc197554088"/>
      <w:r w:rsidRPr="00195E91">
        <w:t>9.1.3</w:t>
      </w:r>
      <w:r w:rsidRPr="00195E91">
        <w:tab/>
        <w:t>Adaptable</w:t>
      </w:r>
      <w:bookmarkEnd w:id="979"/>
      <w:bookmarkEnd w:id="980"/>
      <w:bookmarkEnd w:id="981"/>
      <w:bookmarkEnd w:id="982"/>
      <w:bookmarkEnd w:id="983"/>
      <w:bookmarkEnd w:id="984"/>
    </w:p>
    <w:p w14:paraId="68DE4A76" w14:textId="1C174D26" w:rsidR="00CA5475" w:rsidRPr="00195E91" w:rsidRDefault="00CA5475" w:rsidP="00CA6796">
      <w:pPr>
        <w:pStyle w:val="Heading4"/>
      </w:pPr>
      <w:bookmarkStart w:id="985" w:name="_9.1.3.1_Info_and"/>
      <w:bookmarkEnd w:id="985"/>
      <w:r w:rsidRPr="00195E91">
        <w:t>9.</w:t>
      </w:r>
      <w:r w:rsidR="00616250" w:rsidRPr="00195E91">
        <w:t>1</w:t>
      </w:r>
      <w:r w:rsidRPr="00195E91">
        <w:t>.</w:t>
      </w:r>
      <w:r w:rsidR="00616250" w:rsidRPr="00195E91">
        <w:t>3.1</w:t>
      </w:r>
      <w:r w:rsidRPr="00195E91">
        <w:tab/>
        <w:t>Info and relationships</w:t>
      </w:r>
    </w:p>
    <w:p w14:paraId="32DB7173" w14:textId="43B4A8FF" w:rsidR="00CA5475" w:rsidRPr="00195E91" w:rsidRDefault="00B43CDE" w:rsidP="00CA5475">
      <w:pPr>
        <w:rPr>
          <w:lang w:eastAsia="en-GB"/>
        </w:rPr>
      </w:pPr>
      <w:r w:rsidRPr="00B43CDE">
        <w:rPr>
          <w:lang w:eastAsia="en-GB"/>
        </w:rPr>
        <w:t xml:space="preserve">Where </w:t>
      </w:r>
      <w:r w:rsidR="002439E0">
        <w:rPr>
          <w:lang w:eastAsia="en-GB"/>
        </w:rPr>
        <w:t>ICT is, or</w:t>
      </w:r>
      <w:r w:rsidRPr="00B43CDE">
        <w:rPr>
          <w:lang w:eastAsia="en-GB"/>
        </w:rPr>
        <w:t xml:space="preserve"> </w:t>
      </w:r>
      <w:r w:rsidR="002439E0">
        <w:rPr>
          <w:lang w:eastAsia="en-GB"/>
        </w:rPr>
        <w:t>includes, a</w:t>
      </w:r>
      <w:r w:rsidRPr="00B43CDE">
        <w:rPr>
          <w:lang w:eastAsia="en-GB"/>
        </w:rPr>
        <w:t xml:space="preserve"> </w:t>
      </w:r>
      <w:hyperlink w:anchor="webPage" w:history="1">
        <w:r w:rsidR="001D16AA" w:rsidRPr="001D16AA">
          <w:rPr>
            <w:rStyle w:val="Hyperlink"/>
            <w:lang w:eastAsia="en-GB"/>
          </w:rPr>
          <w:t>web page</w:t>
        </w:r>
      </w:hyperlink>
      <w:r w:rsidR="00CA5475" w:rsidRPr="00195E91">
        <w:rPr>
          <w:lang w:eastAsia="en-GB"/>
        </w:rPr>
        <w:t>,</w:t>
      </w:r>
      <w:r>
        <w:rPr>
          <w:lang w:eastAsia="en-GB"/>
        </w:rPr>
        <w:br/>
      </w:r>
      <w:r w:rsidR="00BA15DD">
        <w:rPr>
          <w:lang w:eastAsia="en-GB"/>
        </w:rPr>
        <w:t>the web page</w:t>
      </w:r>
      <w:r w:rsidR="00CA5475" w:rsidRPr="00195E91">
        <w:rPr>
          <w:lang w:eastAsia="en-GB"/>
        </w:rPr>
        <w:t xml:space="preserve"> shall satisfy </w:t>
      </w:r>
      <w:hyperlink r:id="rId65" w:anchor="info-and-relationships" w:history="1">
        <w:r w:rsidR="00BA2A2A">
          <w:rPr>
            <w:rStyle w:val="Hyperlink"/>
            <w:lang w:eastAsia="en-GB"/>
          </w:rPr>
          <w:t>WCAG 2.2</w:t>
        </w:r>
        <w:r w:rsidR="00616250" w:rsidRPr="00C826DE">
          <w:rPr>
            <w:rStyle w:val="Hyperlink"/>
            <w:lang w:eastAsia="en-GB"/>
          </w:rPr>
          <w:t xml:space="preserve"> Success Criterion</w:t>
        </w:r>
        <w:r w:rsidR="00A33D53" w:rsidRPr="00C826DE">
          <w:rPr>
            <w:rStyle w:val="Hyperlink"/>
          </w:rPr>
          <w:t xml:space="preserve"> 1.3.1 Info and Relationships</w:t>
        </w:r>
      </w:hyperlink>
      <w:r w:rsidR="00CA5475" w:rsidRPr="00195E91">
        <w:t>.</w:t>
      </w:r>
    </w:p>
    <w:p w14:paraId="279C27CA" w14:textId="04532151" w:rsidR="00CA5475" w:rsidRPr="00195E91" w:rsidRDefault="00CA5475" w:rsidP="00CA6796">
      <w:pPr>
        <w:pStyle w:val="Heading4"/>
      </w:pPr>
      <w:bookmarkStart w:id="986" w:name="_9.1.3.2_Meaningful_sequence"/>
      <w:bookmarkEnd w:id="986"/>
      <w:r w:rsidRPr="00195E91">
        <w:t>9.</w:t>
      </w:r>
      <w:r w:rsidR="00691AB6" w:rsidRPr="00195E91">
        <w:t>1.3.2</w:t>
      </w:r>
      <w:r w:rsidRPr="00195E91">
        <w:tab/>
        <w:t>Meaningful sequence</w:t>
      </w:r>
    </w:p>
    <w:p w14:paraId="2CAF3026" w14:textId="7A98204C" w:rsidR="00CA5475" w:rsidRPr="00195E91" w:rsidRDefault="00B43CDE" w:rsidP="00CA5475">
      <w:pPr>
        <w:rPr>
          <w:lang w:eastAsia="en-GB"/>
        </w:rPr>
      </w:pPr>
      <w:r w:rsidRPr="00B43CDE">
        <w:rPr>
          <w:lang w:eastAsia="en-GB"/>
        </w:rPr>
        <w:t xml:space="preserve">Where </w:t>
      </w:r>
      <w:r w:rsidR="002439E0">
        <w:rPr>
          <w:lang w:eastAsia="en-GB"/>
        </w:rPr>
        <w:t>ICT is, or</w:t>
      </w:r>
      <w:r w:rsidRPr="00B43CDE">
        <w:rPr>
          <w:lang w:eastAsia="en-GB"/>
        </w:rPr>
        <w:t xml:space="preserve"> </w:t>
      </w:r>
      <w:r w:rsidR="002439E0">
        <w:rPr>
          <w:lang w:eastAsia="en-GB"/>
        </w:rPr>
        <w:t>includes, a</w:t>
      </w:r>
      <w:r w:rsidRPr="00B43CDE">
        <w:rPr>
          <w:lang w:eastAsia="en-GB"/>
        </w:rPr>
        <w:t xml:space="preserve"> </w:t>
      </w:r>
      <w:hyperlink w:anchor="webPage" w:history="1">
        <w:r w:rsidR="001D16AA" w:rsidRPr="001D16AA">
          <w:rPr>
            <w:rStyle w:val="Hyperlink"/>
            <w:lang w:eastAsia="en-GB"/>
          </w:rPr>
          <w:t>web page</w:t>
        </w:r>
      </w:hyperlink>
      <w:r w:rsidR="00CA5475" w:rsidRPr="00195E91">
        <w:rPr>
          <w:lang w:eastAsia="en-GB"/>
        </w:rPr>
        <w:t>,</w:t>
      </w:r>
      <w:r>
        <w:rPr>
          <w:lang w:eastAsia="en-GB"/>
        </w:rPr>
        <w:br/>
      </w:r>
      <w:r w:rsidR="00BA15DD">
        <w:rPr>
          <w:lang w:eastAsia="en-GB"/>
        </w:rPr>
        <w:t>the web page</w:t>
      </w:r>
      <w:r w:rsidR="00CA5475" w:rsidRPr="00195E91">
        <w:rPr>
          <w:lang w:eastAsia="en-GB"/>
        </w:rPr>
        <w:t xml:space="preserve"> shall satisfy </w:t>
      </w:r>
      <w:hyperlink r:id="rId66" w:anchor="meaningful-sequence" w:history="1">
        <w:r w:rsidR="00BA2A2A">
          <w:rPr>
            <w:rStyle w:val="Hyperlink"/>
            <w:lang w:eastAsia="en-GB"/>
          </w:rPr>
          <w:t>WCAG 2.2</w:t>
        </w:r>
        <w:r w:rsidR="00616250" w:rsidRPr="00C826DE">
          <w:rPr>
            <w:rStyle w:val="Hyperlink"/>
            <w:lang w:eastAsia="en-GB"/>
          </w:rPr>
          <w:t xml:space="preserve"> Success Criterion</w:t>
        </w:r>
        <w:r w:rsidR="003A011D" w:rsidRPr="00C826DE">
          <w:rPr>
            <w:rStyle w:val="Hyperlink"/>
            <w:lang w:eastAsia="en-GB"/>
          </w:rPr>
          <w:t xml:space="preserve"> 1.3.2 Meaningful Sequence</w:t>
        </w:r>
      </w:hyperlink>
      <w:r w:rsidR="00CA5475" w:rsidRPr="00195E91">
        <w:t>.</w:t>
      </w:r>
    </w:p>
    <w:p w14:paraId="57D6EB62" w14:textId="3310C453" w:rsidR="00CA5475" w:rsidRPr="00195E91" w:rsidRDefault="00CA5475" w:rsidP="00CA6796">
      <w:pPr>
        <w:pStyle w:val="Heading4"/>
      </w:pPr>
      <w:bookmarkStart w:id="987" w:name="_9.1.3.3_Sensory_characteristics"/>
      <w:bookmarkEnd w:id="987"/>
      <w:r w:rsidRPr="00195E91">
        <w:lastRenderedPageBreak/>
        <w:t>9.</w:t>
      </w:r>
      <w:r w:rsidR="00691AB6" w:rsidRPr="00195E91">
        <w:t>1.3.3</w:t>
      </w:r>
      <w:r w:rsidRPr="00195E91">
        <w:tab/>
        <w:t>Sensory characteristics</w:t>
      </w:r>
    </w:p>
    <w:p w14:paraId="6B10F6AD" w14:textId="664B1F0F" w:rsidR="00CA5475" w:rsidRPr="00195E91" w:rsidRDefault="00B43CDE" w:rsidP="00CA5475">
      <w:pPr>
        <w:rPr>
          <w:lang w:eastAsia="en-GB"/>
        </w:rPr>
      </w:pPr>
      <w:r w:rsidRPr="00B43CDE">
        <w:rPr>
          <w:lang w:eastAsia="en-GB"/>
        </w:rPr>
        <w:t xml:space="preserve">Where </w:t>
      </w:r>
      <w:r w:rsidR="002439E0">
        <w:rPr>
          <w:lang w:eastAsia="en-GB"/>
        </w:rPr>
        <w:t>ICT is, or</w:t>
      </w:r>
      <w:r w:rsidRPr="00B43CDE">
        <w:rPr>
          <w:lang w:eastAsia="en-GB"/>
        </w:rPr>
        <w:t xml:space="preserve"> </w:t>
      </w:r>
      <w:r w:rsidR="002439E0">
        <w:rPr>
          <w:lang w:eastAsia="en-GB"/>
        </w:rPr>
        <w:t>includes, a</w:t>
      </w:r>
      <w:r w:rsidRPr="00B43CDE">
        <w:rPr>
          <w:lang w:eastAsia="en-GB"/>
        </w:rPr>
        <w:t xml:space="preserve"> </w:t>
      </w:r>
      <w:hyperlink w:anchor="webPage" w:history="1">
        <w:r w:rsidR="001D16AA" w:rsidRPr="001D16AA">
          <w:rPr>
            <w:rStyle w:val="Hyperlink"/>
            <w:lang w:eastAsia="en-GB"/>
          </w:rPr>
          <w:t>web page</w:t>
        </w:r>
      </w:hyperlink>
      <w:r w:rsidR="00CA5475" w:rsidRPr="00195E91">
        <w:rPr>
          <w:lang w:eastAsia="en-GB"/>
        </w:rPr>
        <w:t>,</w:t>
      </w:r>
      <w:r>
        <w:rPr>
          <w:lang w:eastAsia="en-GB"/>
        </w:rPr>
        <w:br/>
      </w:r>
      <w:r w:rsidR="00BA15DD">
        <w:rPr>
          <w:lang w:eastAsia="en-GB"/>
        </w:rPr>
        <w:t>the web page</w:t>
      </w:r>
      <w:r w:rsidR="00CA5475" w:rsidRPr="00195E91">
        <w:rPr>
          <w:lang w:eastAsia="en-GB"/>
        </w:rPr>
        <w:t xml:space="preserve"> shall satisfy </w:t>
      </w:r>
      <w:hyperlink r:id="rId67" w:anchor="sensory-characteristics" w:history="1">
        <w:r w:rsidR="00BA2A2A">
          <w:rPr>
            <w:rStyle w:val="Hyperlink"/>
            <w:lang w:eastAsia="en-GB"/>
          </w:rPr>
          <w:t>WCAG 2.2</w:t>
        </w:r>
        <w:r w:rsidR="00616250" w:rsidRPr="00C826DE">
          <w:rPr>
            <w:rStyle w:val="Hyperlink"/>
            <w:lang w:eastAsia="en-GB"/>
          </w:rPr>
          <w:t xml:space="preserve"> Success Criterion</w:t>
        </w:r>
        <w:r w:rsidR="003A011D" w:rsidRPr="00C826DE">
          <w:rPr>
            <w:rStyle w:val="Hyperlink"/>
            <w:lang w:eastAsia="en-GB"/>
          </w:rPr>
          <w:t xml:space="preserve"> 1.3.3 Sensory Characteristics</w:t>
        </w:r>
      </w:hyperlink>
      <w:r w:rsidR="00CA5475" w:rsidRPr="00195E91">
        <w:t>.</w:t>
      </w:r>
    </w:p>
    <w:p w14:paraId="7AD7FE3D" w14:textId="64C235EE" w:rsidR="00F56FCF" w:rsidRPr="00195E91" w:rsidRDefault="00F56FCF" w:rsidP="00CA6796">
      <w:pPr>
        <w:pStyle w:val="Heading4"/>
      </w:pPr>
      <w:bookmarkStart w:id="988" w:name="_9.1.3.4_Orientation"/>
      <w:bookmarkEnd w:id="988"/>
      <w:r w:rsidRPr="00195E91">
        <w:t>9.1.3.4</w:t>
      </w:r>
      <w:r w:rsidRPr="00195E91">
        <w:tab/>
        <w:t>Orientation</w:t>
      </w:r>
    </w:p>
    <w:p w14:paraId="4B417514" w14:textId="0BCD56FC" w:rsidR="00F56FCF" w:rsidRPr="00195E91" w:rsidRDefault="00B43CDE" w:rsidP="00F56FCF">
      <w:pPr>
        <w:keepLines/>
      </w:pPr>
      <w:r w:rsidRPr="00B43CDE">
        <w:t xml:space="preserve">Where </w:t>
      </w:r>
      <w:r w:rsidR="002439E0">
        <w:t>ICT is, or</w:t>
      </w:r>
      <w:r w:rsidRPr="00B43CDE">
        <w:t xml:space="preserve"> </w:t>
      </w:r>
      <w:r w:rsidR="002439E0">
        <w:t>includes, a</w:t>
      </w:r>
      <w:r w:rsidRPr="00B43CDE">
        <w:t xml:space="preserve"> </w:t>
      </w:r>
      <w:hyperlink w:anchor="webPage" w:history="1">
        <w:r w:rsidR="001D16AA" w:rsidRPr="001D16AA">
          <w:rPr>
            <w:rStyle w:val="Hyperlink"/>
            <w:lang w:eastAsia="en-GB"/>
          </w:rPr>
          <w:t>web page</w:t>
        </w:r>
      </w:hyperlink>
      <w:r w:rsidR="00F56FCF" w:rsidRPr="00195E91">
        <w:t>,</w:t>
      </w:r>
      <w:r>
        <w:br/>
      </w:r>
      <w:r w:rsidR="00BA15DD">
        <w:t>the web page</w:t>
      </w:r>
      <w:r w:rsidR="00F56FCF" w:rsidRPr="00195E91">
        <w:t xml:space="preserve"> shall satisfy </w:t>
      </w:r>
      <w:hyperlink r:id="rId68" w:anchor="orientation" w:history="1">
        <w:r w:rsidR="00BA2A2A">
          <w:rPr>
            <w:rStyle w:val="Hyperlink"/>
          </w:rPr>
          <w:t>WCAG 2.2</w:t>
        </w:r>
        <w:r w:rsidR="00F56FCF" w:rsidRPr="00C826DE">
          <w:rPr>
            <w:rStyle w:val="Hyperlink"/>
          </w:rPr>
          <w:t xml:space="preserve"> Success Criterion 1.3.4 Orientation</w:t>
        </w:r>
      </w:hyperlink>
      <w:r w:rsidR="00F56FCF" w:rsidRPr="00195E91">
        <w:t>.</w:t>
      </w:r>
    </w:p>
    <w:p w14:paraId="064F35AC" w14:textId="56CE4D62" w:rsidR="00F56FCF" w:rsidRPr="00195E91" w:rsidRDefault="00F56FCF" w:rsidP="00CA6796">
      <w:pPr>
        <w:pStyle w:val="Heading4"/>
      </w:pPr>
      <w:bookmarkStart w:id="989" w:name="_9.1.3.5_Identify_input"/>
      <w:bookmarkEnd w:id="989"/>
      <w:r w:rsidRPr="00195E91">
        <w:t>9.1.3.5</w:t>
      </w:r>
      <w:r w:rsidRPr="00195E91">
        <w:tab/>
        <w:t>Identify input purpose</w:t>
      </w:r>
    </w:p>
    <w:p w14:paraId="3288A00A" w14:textId="635AE7C7" w:rsidR="0079323C" w:rsidRPr="00195E91" w:rsidRDefault="00B43CDE" w:rsidP="0014554F">
      <w:r w:rsidRPr="00B43CDE">
        <w:t xml:space="preserve">Where </w:t>
      </w:r>
      <w:r w:rsidR="002439E0">
        <w:t>ICT is, or</w:t>
      </w:r>
      <w:r w:rsidRPr="00B43CDE">
        <w:t xml:space="preserve"> </w:t>
      </w:r>
      <w:r w:rsidR="002439E0">
        <w:t>includes, a</w:t>
      </w:r>
      <w:r w:rsidRPr="00B43CDE">
        <w:t xml:space="preserve"> </w:t>
      </w:r>
      <w:hyperlink w:anchor="webPage" w:history="1">
        <w:r w:rsidR="001D16AA" w:rsidRPr="001D16AA">
          <w:rPr>
            <w:rStyle w:val="Hyperlink"/>
            <w:lang w:eastAsia="en-GB"/>
          </w:rPr>
          <w:t>web page</w:t>
        </w:r>
      </w:hyperlink>
      <w:r w:rsidR="00F56FCF" w:rsidRPr="00195E91">
        <w:t>,</w:t>
      </w:r>
      <w:r>
        <w:br/>
      </w:r>
      <w:r w:rsidR="00BA15DD">
        <w:t>the web page</w:t>
      </w:r>
      <w:r w:rsidR="00F56FCF" w:rsidRPr="00195E91">
        <w:t xml:space="preserve"> shall satisfy </w:t>
      </w:r>
      <w:hyperlink r:id="rId69" w:anchor="identify-input-purpose" w:history="1">
        <w:r w:rsidR="00BA2A2A">
          <w:rPr>
            <w:rStyle w:val="Hyperlink"/>
          </w:rPr>
          <w:t>WCAG 2.2</w:t>
        </w:r>
        <w:r w:rsidR="00F56FCF" w:rsidRPr="00C826DE">
          <w:rPr>
            <w:rStyle w:val="Hyperlink"/>
          </w:rPr>
          <w:t xml:space="preserve"> Success Criterion 1.3.5 Identify Input Purpose</w:t>
        </w:r>
      </w:hyperlink>
      <w:r w:rsidR="00F56FCF" w:rsidRPr="00195E91">
        <w:t>.</w:t>
      </w:r>
    </w:p>
    <w:p w14:paraId="60BDDDBB" w14:textId="44AB40B2" w:rsidR="00504D16" w:rsidRPr="00195E91" w:rsidRDefault="00504D16" w:rsidP="00504D16">
      <w:pPr>
        <w:pStyle w:val="Heading3"/>
      </w:pPr>
      <w:bookmarkStart w:id="990" w:name="_Toc57281077"/>
      <w:bookmarkStart w:id="991" w:name="_Toc57985947"/>
      <w:bookmarkStart w:id="992" w:name="_Toc58222320"/>
      <w:bookmarkStart w:id="993" w:name="_Toc196231549"/>
      <w:bookmarkStart w:id="994" w:name="_Toc197524595"/>
      <w:bookmarkStart w:id="995" w:name="_Toc197554089"/>
      <w:r w:rsidRPr="00195E91">
        <w:t>9.1.4</w:t>
      </w:r>
      <w:r w:rsidRPr="00195E91">
        <w:tab/>
        <w:t>Distinguishable</w:t>
      </w:r>
      <w:bookmarkEnd w:id="990"/>
      <w:bookmarkEnd w:id="991"/>
      <w:bookmarkEnd w:id="992"/>
      <w:bookmarkEnd w:id="993"/>
      <w:bookmarkEnd w:id="994"/>
      <w:bookmarkEnd w:id="995"/>
    </w:p>
    <w:p w14:paraId="04D43028" w14:textId="0C0872F2" w:rsidR="00CA5475" w:rsidRPr="00195E91" w:rsidRDefault="00CA5475" w:rsidP="00CA6796">
      <w:pPr>
        <w:pStyle w:val="Heading4"/>
      </w:pPr>
      <w:bookmarkStart w:id="996" w:name="_9.1.4.1_Use_of"/>
      <w:bookmarkEnd w:id="996"/>
      <w:r w:rsidRPr="00195E91">
        <w:t>9.</w:t>
      </w:r>
      <w:r w:rsidR="00691AB6" w:rsidRPr="00195E91">
        <w:t>1.4.</w:t>
      </w:r>
      <w:r w:rsidR="00F56FCF" w:rsidRPr="00195E91">
        <w:t>1</w:t>
      </w:r>
      <w:r w:rsidRPr="00195E91">
        <w:tab/>
        <w:t>Use of colour</w:t>
      </w:r>
    </w:p>
    <w:p w14:paraId="5B4811D2" w14:textId="71619992" w:rsidR="00CA5475" w:rsidRPr="00195E91" w:rsidRDefault="00B43CDE" w:rsidP="00CA5475">
      <w:pPr>
        <w:rPr>
          <w:lang w:eastAsia="en-GB"/>
        </w:rPr>
      </w:pPr>
      <w:r w:rsidRPr="00B43CDE">
        <w:rPr>
          <w:lang w:eastAsia="en-GB"/>
        </w:rPr>
        <w:t xml:space="preserve">Where </w:t>
      </w:r>
      <w:r w:rsidR="002439E0">
        <w:rPr>
          <w:lang w:eastAsia="en-GB"/>
        </w:rPr>
        <w:t>ICT is, or</w:t>
      </w:r>
      <w:r w:rsidRPr="00B43CDE">
        <w:rPr>
          <w:lang w:eastAsia="en-GB"/>
        </w:rPr>
        <w:t xml:space="preserve"> </w:t>
      </w:r>
      <w:r w:rsidR="002439E0">
        <w:rPr>
          <w:lang w:eastAsia="en-GB"/>
        </w:rPr>
        <w:t>includes, a</w:t>
      </w:r>
      <w:r w:rsidRPr="00B43CDE">
        <w:rPr>
          <w:lang w:eastAsia="en-GB"/>
        </w:rPr>
        <w:t xml:space="preserve"> </w:t>
      </w:r>
      <w:hyperlink w:anchor="webPage" w:history="1">
        <w:r w:rsidR="001D16AA" w:rsidRPr="001D16AA">
          <w:rPr>
            <w:rStyle w:val="Hyperlink"/>
            <w:lang w:eastAsia="en-GB"/>
          </w:rPr>
          <w:t>web page</w:t>
        </w:r>
      </w:hyperlink>
      <w:r w:rsidR="00CA5475" w:rsidRPr="00195E91">
        <w:rPr>
          <w:lang w:eastAsia="en-GB"/>
        </w:rPr>
        <w:t>,</w:t>
      </w:r>
      <w:r>
        <w:rPr>
          <w:lang w:eastAsia="en-GB"/>
        </w:rPr>
        <w:br/>
      </w:r>
      <w:r w:rsidR="00BA15DD">
        <w:rPr>
          <w:lang w:eastAsia="en-GB"/>
        </w:rPr>
        <w:t>the web page</w:t>
      </w:r>
      <w:r w:rsidR="00CA5475" w:rsidRPr="00195E91">
        <w:rPr>
          <w:lang w:eastAsia="en-GB"/>
        </w:rPr>
        <w:t xml:space="preserve"> shall satisfy </w:t>
      </w:r>
      <w:hyperlink r:id="rId70" w:anchor="use-of-color" w:history="1">
        <w:r w:rsidR="00BA2A2A">
          <w:rPr>
            <w:rStyle w:val="Hyperlink"/>
            <w:lang w:eastAsia="en-GB"/>
          </w:rPr>
          <w:t>WCAG 2.2</w:t>
        </w:r>
        <w:r w:rsidR="00616250" w:rsidRPr="00C826DE">
          <w:rPr>
            <w:rStyle w:val="Hyperlink"/>
            <w:lang w:eastAsia="en-GB"/>
          </w:rPr>
          <w:t xml:space="preserve"> Success Criterion</w:t>
        </w:r>
        <w:r w:rsidR="003A011D" w:rsidRPr="00C826DE">
          <w:rPr>
            <w:rStyle w:val="Hyperlink"/>
            <w:lang w:eastAsia="en-GB"/>
          </w:rPr>
          <w:t xml:space="preserve"> 1.4.1 Use of Color</w:t>
        </w:r>
      </w:hyperlink>
      <w:r w:rsidR="00CA5475" w:rsidRPr="00195E91">
        <w:t>.</w:t>
      </w:r>
    </w:p>
    <w:p w14:paraId="76E09454" w14:textId="44995BAA" w:rsidR="00CA5475" w:rsidRPr="00195E91" w:rsidRDefault="00CA5475" w:rsidP="00CA6796">
      <w:pPr>
        <w:pStyle w:val="Heading4"/>
      </w:pPr>
      <w:r w:rsidRPr="00195E91">
        <w:t>9.</w:t>
      </w:r>
      <w:r w:rsidR="00F56FCF" w:rsidRPr="00195E91">
        <w:t>1.4.2</w:t>
      </w:r>
      <w:r w:rsidRPr="00195E91">
        <w:tab/>
        <w:t>Audio control</w:t>
      </w:r>
    </w:p>
    <w:p w14:paraId="20A76210" w14:textId="1E167273" w:rsidR="00CA5475" w:rsidRPr="00195E91" w:rsidRDefault="00B43CDE" w:rsidP="00CA5475">
      <w:pPr>
        <w:rPr>
          <w:lang w:eastAsia="en-GB"/>
        </w:rPr>
      </w:pPr>
      <w:r w:rsidRPr="00B43CDE">
        <w:rPr>
          <w:lang w:eastAsia="en-GB"/>
        </w:rPr>
        <w:t xml:space="preserve">Where </w:t>
      </w:r>
      <w:r w:rsidR="002439E0">
        <w:rPr>
          <w:lang w:eastAsia="en-GB"/>
        </w:rPr>
        <w:t>ICT is, or</w:t>
      </w:r>
      <w:r w:rsidRPr="00B43CDE">
        <w:rPr>
          <w:lang w:eastAsia="en-GB"/>
        </w:rPr>
        <w:t xml:space="preserve"> </w:t>
      </w:r>
      <w:r w:rsidR="002439E0">
        <w:rPr>
          <w:lang w:eastAsia="en-GB"/>
        </w:rPr>
        <w:t>includes, a</w:t>
      </w:r>
      <w:r w:rsidRPr="00B43CDE">
        <w:rPr>
          <w:lang w:eastAsia="en-GB"/>
        </w:rPr>
        <w:t xml:space="preserve"> </w:t>
      </w:r>
      <w:hyperlink w:anchor="webPage" w:history="1">
        <w:r w:rsidR="001D16AA" w:rsidRPr="001D16AA">
          <w:rPr>
            <w:rStyle w:val="Hyperlink"/>
            <w:lang w:eastAsia="en-GB"/>
          </w:rPr>
          <w:t>web page</w:t>
        </w:r>
      </w:hyperlink>
      <w:r w:rsidR="00CA5475" w:rsidRPr="00195E91">
        <w:rPr>
          <w:lang w:eastAsia="en-GB"/>
        </w:rPr>
        <w:t>,</w:t>
      </w:r>
      <w:r>
        <w:rPr>
          <w:lang w:eastAsia="en-GB"/>
        </w:rPr>
        <w:br/>
      </w:r>
      <w:r w:rsidR="00BA15DD">
        <w:rPr>
          <w:lang w:eastAsia="en-GB"/>
        </w:rPr>
        <w:t>the web page</w:t>
      </w:r>
      <w:r w:rsidR="00CA5475" w:rsidRPr="00195E91">
        <w:rPr>
          <w:lang w:eastAsia="en-GB"/>
        </w:rPr>
        <w:t xml:space="preserve"> shall satisfy </w:t>
      </w:r>
      <w:hyperlink r:id="rId71" w:anchor="audio-control" w:history="1">
        <w:r w:rsidR="00BA2A2A">
          <w:rPr>
            <w:rStyle w:val="Hyperlink"/>
            <w:lang w:eastAsia="en-GB"/>
          </w:rPr>
          <w:t>WCAG 2.2</w:t>
        </w:r>
        <w:r w:rsidR="00616250" w:rsidRPr="00C826DE">
          <w:rPr>
            <w:rStyle w:val="Hyperlink"/>
            <w:lang w:eastAsia="en-GB"/>
          </w:rPr>
          <w:t xml:space="preserve"> Success Criterion</w:t>
        </w:r>
        <w:r w:rsidR="003A011D" w:rsidRPr="00C826DE">
          <w:rPr>
            <w:rStyle w:val="Hyperlink"/>
            <w:lang w:eastAsia="en-GB"/>
          </w:rPr>
          <w:t xml:space="preserve"> 1.4.2 Audio Control</w:t>
        </w:r>
      </w:hyperlink>
      <w:r w:rsidR="00CA5475" w:rsidRPr="00195E91">
        <w:t>.</w:t>
      </w:r>
    </w:p>
    <w:p w14:paraId="5069C9EA" w14:textId="37775114" w:rsidR="00CA5475" w:rsidRPr="00195E91" w:rsidRDefault="00CA5475" w:rsidP="00CA6796">
      <w:pPr>
        <w:pStyle w:val="Heading4"/>
      </w:pPr>
      <w:bookmarkStart w:id="997" w:name="_9.1.4.3_Contrast_(minimum)"/>
      <w:bookmarkEnd w:id="997"/>
      <w:r w:rsidRPr="00195E91">
        <w:t>9.</w:t>
      </w:r>
      <w:r w:rsidR="00F56FCF" w:rsidRPr="00195E91">
        <w:t>1.4.3</w:t>
      </w:r>
      <w:r w:rsidRPr="00195E91">
        <w:tab/>
        <w:t>Contrast (minimum</w:t>
      </w:r>
      <w:r w:rsidR="00913440" w:rsidRPr="00195E91">
        <w:t>)</w:t>
      </w:r>
    </w:p>
    <w:p w14:paraId="05740881" w14:textId="46778038" w:rsidR="00CA5475" w:rsidRPr="00195E91" w:rsidRDefault="00B43CDE" w:rsidP="00CA5475">
      <w:pPr>
        <w:rPr>
          <w:lang w:eastAsia="en-GB"/>
        </w:rPr>
      </w:pPr>
      <w:r w:rsidRPr="00B43CDE">
        <w:rPr>
          <w:lang w:eastAsia="en-GB"/>
        </w:rPr>
        <w:t xml:space="preserve">Where </w:t>
      </w:r>
      <w:r w:rsidR="002439E0">
        <w:rPr>
          <w:lang w:eastAsia="en-GB"/>
        </w:rPr>
        <w:t>ICT is, or</w:t>
      </w:r>
      <w:r w:rsidRPr="00B43CDE">
        <w:rPr>
          <w:lang w:eastAsia="en-GB"/>
        </w:rPr>
        <w:t xml:space="preserve"> </w:t>
      </w:r>
      <w:r w:rsidR="002439E0">
        <w:rPr>
          <w:lang w:eastAsia="en-GB"/>
        </w:rPr>
        <w:t>includes, a</w:t>
      </w:r>
      <w:r w:rsidRPr="00B43CDE">
        <w:rPr>
          <w:lang w:eastAsia="en-GB"/>
        </w:rPr>
        <w:t xml:space="preserve"> </w:t>
      </w:r>
      <w:hyperlink w:anchor="webPage" w:history="1">
        <w:r w:rsidR="001D16AA" w:rsidRPr="001D16AA">
          <w:rPr>
            <w:rStyle w:val="Hyperlink"/>
            <w:lang w:eastAsia="en-GB"/>
          </w:rPr>
          <w:t>web page</w:t>
        </w:r>
      </w:hyperlink>
      <w:r w:rsidR="00CA5475" w:rsidRPr="00195E91">
        <w:rPr>
          <w:lang w:eastAsia="en-GB"/>
        </w:rPr>
        <w:t>,</w:t>
      </w:r>
      <w:r>
        <w:rPr>
          <w:lang w:eastAsia="en-GB"/>
        </w:rPr>
        <w:br/>
      </w:r>
      <w:r w:rsidR="00BA15DD">
        <w:rPr>
          <w:lang w:eastAsia="en-GB"/>
        </w:rPr>
        <w:t>the web page</w:t>
      </w:r>
      <w:r w:rsidR="00CA5475" w:rsidRPr="00195E91">
        <w:rPr>
          <w:lang w:eastAsia="en-GB"/>
        </w:rPr>
        <w:t xml:space="preserve"> shall satisfy </w:t>
      </w:r>
      <w:hyperlink r:id="rId72" w:anchor="contrast-minimum" w:history="1">
        <w:r w:rsidR="00BA2A2A">
          <w:rPr>
            <w:rStyle w:val="Hyperlink"/>
            <w:lang w:eastAsia="en-GB"/>
          </w:rPr>
          <w:t>WCAG 2.2</w:t>
        </w:r>
        <w:r w:rsidR="00616250" w:rsidRPr="00C826DE">
          <w:rPr>
            <w:rStyle w:val="Hyperlink"/>
            <w:lang w:eastAsia="en-GB"/>
          </w:rPr>
          <w:t xml:space="preserve"> Success Criterion</w:t>
        </w:r>
        <w:r w:rsidR="003A011D" w:rsidRPr="00C826DE">
          <w:rPr>
            <w:rStyle w:val="Hyperlink"/>
            <w:lang w:eastAsia="en-GB"/>
          </w:rPr>
          <w:t xml:space="preserve"> 1.4.3 Contrast (Minimum)</w:t>
        </w:r>
      </w:hyperlink>
      <w:r w:rsidR="00CA5475" w:rsidRPr="00195E91">
        <w:t>.</w:t>
      </w:r>
    </w:p>
    <w:p w14:paraId="4F76DEF4" w14:textId="4130B2B8" w:rsidR="00CA5475" w:rsidRPr="00195E91" w:rsidRDefault="00CA5475" w:rsidP="00CA6796">
      <w:pPr>
        <w:pStyle w:val="Heading4"/>
      </w:pPr>
      <w:bookmarkStart w:id="998" w:name="_9.1.4.4_Resize_text"/>
      <w:bookmarkEnd w:id="998"/>
      <w:r w:rsidRPr="00195E91">
        <w:t>9.</w:t>
      </w:r>
      <w:r w:rsidR="00F56FCF" w:rsidRPr="00195E91">
        <w:t>1.4.4</w:t>
      </w:r>
      <w:r w:rsidRPr="00195E91">
        <w:tab/>
        <w:t>Resize text</w:t>
      </w:r>
    </w:p>
    <w:p w14:paraId="1E542949" w14:textId="4C0779A9" w:rsidR="00CA5475" w:rsidRPr="00195E91" w:rsidRDefault="00B43CDE" w:rsidP="00CA5475">
      <w:pPr>
        <w:rPr>
          <w:lang w:eastAsia="en-GB"/>
        </w:rPr>
      </w:pPr>
      <w:r w:rsidRPr="00B43CDE">
        <w:rPr>
          <w:lang w:eastAsia="en-GB"/>
        </w:rPr>
        <w:t xml:space="preserve">Where </w:t>
      </w:r>
      <w:r w:rsidR="002439E0">
        <w:rPr>
          <w:lang w:eastAsia="en-GB"/>
        </w:rPr>
        <w:t>ICT is, or</w:t>
      </w:r>
      <w:r w:rsidRPr="00B43CDE">
        <w:rPr>
          <w:lang w:eastAsia="en-GB"/>
        </w:rPr>
        <w:t xml:space="preserve"> </w:t>
      </w:r>
      <w:r w:rsidR="002439E0">
        <w:rPr>
          <w:lang w:eastAsia="en-GB"/>
        </w:rPr>
        <w:t>includes, a</w:t>
      </w:r>
      <w:r w:rsidRPr="00B43CDE">
        <w:rPr>
          <w:lang w:eastAsia="en-GB"/>
        </w:rPr>
        <w:t xml:space="preserve"> </w:t>
      </w:r>
      <w:hyperlink w:anchor="webPage" w:history="1">
        <w:r w:rsidR="001D16AA" w:rsidRPr="001D16AA">
          <w:rPr>
            <w:rStyle w:val="Hyperlink"/>
            <w:lang w:eastAsia="en-GB"/>
          </w:rPr>
          <w:t>web page</w:t>
        </w:r>
      </w:hyperlink>
      <w:r w:rsidR="00CA5475" w:rsidRPr="00195E91">
        <w:rPr>
          <w:lang w:eastAsia="en-GB"/>
        </w:rPr>
        <w:t>,</w:t>
      </w:r>
      <w:r>
        <w:rPr>
          <w:lang w:eastAsia="en-GB"/>
        </w:rPr>
        <w:br/>
      </w:r>
      <w:r w:rsidR="00BA15DD">
        <w:rPr>
          <w:lang w:eastAsia="en-GB"/>
        </w:rPr>
        <w:t>the web page</w:t>
      </w:r>
      <w:r w:rsidR="00CA5475" w:rsidRPr="00195E91">
        <w:rPr>
          <w:lang w:eastAsia="en-GB"/>
        </w:rPr>
        <w:t xml:space="preserve"> shall satisfy </w:t>
      </w:r>
      <w:hyperlink r:id="rId73" w:anchor="resize-text" w:history="1">
        <w:r w:rsidR="00BA2A2A">
          <w:rPr>
            <w:rStyle w:val="Hyperlink"/>
            <w:lang w:eastAsia="en-GB"/>
          </w:rPr>
          <w:t>WCAG 2.2</w:t>
        </w:r>
        <w:r w:rsidR="00616250" w:rsidRPr="00C826DE">
          <w:rPr>
            <w:rStyle w:val="Hyperlink"/>
            <w:lang w:eastAsia="en-GB"/>
          </w:rPr>
          <w:t xml:space="preserve"> Success Criterion</w:t>
        </w:r>
        <w:r w:rsidR="003A011D" w:rsidRPr="00C826DE">
          <w:rPr>
            <w:rStyle w:val="Hyperlink"/>
            <w:lang w:eastAsia="en-GB"/>
          </w:rPr>
          <w:t xml:space="preserve"> 1.4.4 Resize</w:t>
        </w:r>
        <w:r w:rsidR="00D65504" w:rsidRPr="00C826DE">
          <w:rPr>
            <w:rStyle w:val="Hyperlink"/>
            <w:lang w:eastAsia="en-GB"/>
          </w:rPr>
          <w:t xml:space="preserve"> t</w:t>
        </w:r>
        <w:r w:rsidR="003A011D" w:rsidRPr="00C826DE">
          <w:rPr>
            <w:rStyle w:val="Hyperlink"/>
            <w:lang w:eastAsia="en-GB"/>
          </w:rPr>
          <w:t>ext</w:t>
        </w:r>
      </w:hyperlink>
      <w:r w:rsidR="00CA5475" w:rsidRPr="00195E91">
        <w:t>.</w:t>
      </w:r>
    </w:p>
    <w:p w14:paraId="1DC0858D" w14:textId="0DBCB13C" w:rsidR="00CA5475" w:rsidRPr="00195E91" w:rsidRDefault="00CA5475" w:rsidP="00CA6796">
      <w:pPr>
        <w:pStyle w:val="Heading4"/>
      </w:pPr>
      <w:bookmarkStart w:id="999" w:name="_9.1.4.5_Images_of"/>
      <w:bookmarkEnd w:id="999"/>
      <w:r w:rsidRPr="00195E91">
        <w:t>9.</w:t>
      </w:r>
      <w:r w:rsidR="00F56FCF" w:rsidRPr="00195E91">
        <w:t>1.4.5</w:t>
      </w:r>
      <w:r w:rsidRPr="00195E91">
        <w:tab/>
        <w:t>Images of text</w:t>
      </w:r>
    </w:p>
    <w:p w14:paraId="7DD03641" w14:textId="5E1A9384" w:rsidR="00CA5475" w:rsidRPr="00195E91" w:rsidRDefault="00B43CDE" w:rsidP="00CA5475">
      <w:pPr>
        <w:rPr>
          <w:lang w:eastAsia="en-GB"/>
        </w:rPr>
      </w:pPr>
      <w:r w:rsidRPr="00B43CDE">
        <w:rPr>
          <w:lang w:eastAsia="en-GB"/>
        </w:rPr>
        <w:t xml:space="preserve">Where </w:t>
      </w:r>
      <w:r w:rsidR="002439E0">
        <w:rPr>
          <w:lang w:eastAsia="en-GB"/>
        </w:rPr>
        <w:t>ICT is, or</w:t>
      </w:r>
      <w:r w:rsidRPr="00B43CDE">
        <w:rPr>
          <w:lang w:eastAsia="en-GB"/>
        </w:rPr>
        <w:t xml:space="preserve"> </w:t>
      </w:r>
      <w:r w:rsidR="002439E0">
        <w:rPr>
          <w:lang w:eastAsia="en-GB"/>
        </w:rPr>
        <w:t>includes, a</w:t>
      </w:r>
      <w:r w:rsidRPr="00B43CDE">
        <w:rPr>
          <w:lang w:eastAsia="en-GB"/>
        </w:rPr>
        <w:t xml:space="preserve"> </w:t>
      </w:r>
      <w:hyperlink w:anchor="webPage" w:history="1">
        <w:r w:rsidR="001D16AA" w:rsidRPr="001D16AA">
          <w:rPr>
            <w:rStyle w:val="Hyperlink"/>
            <w:lang w:eastAsia="en-GB"/>
          </w:rPr>
          <w:t>web page</w:t>
        </w:r>
      </w:hyperlink>
      <w:r w:rsidR="00CA5475" w:rsidRPr="00195E91">
        <w:rPr>
          <w:lang w:eastAsia="en-GB"/>
        </w:rPr>
        <w:t>,</w:t>
      </w:r>
      <w:r>
        <w:rPr>
          <w:lang w:eastAsia="en-GB"/>
        </w:rPr>
        <w:br/>
      </w:r>
      <w:r w:rsidR="00BA15DD">
        <w:rPr>
          <w:lang w:eastAsia="en-GB"/>
        </w:rPr>
        <w:t>the web page</w:t>
      </w:r>
      <w:r w:rsidR="00CA5475" w:rsidRPr="00195E91">
        <w:rPr>
          <w:lang w:eastAsia="en-GB"/>
        </w:rPr>
        <w:t xml:space="preserve"> shall satisfy </w:t>
      </w:r>
      <w:hyperlink r:id="rId74" w:anchor="images-of-text" w:history="1">
        <w:r w:rsidR="00BA2A2A">
          <w:rPr>
            <w:rStyle w:val="Hyperlink"/>
            <w:lang w:eastAsia="en-GB"/>
          </w:rPr>
          <w:t>WCAG 2.2</w:t>
        </w:r>
        <w:r w:rsidR="00616250" w:rsidRPr="00C826DE">
          <w:rPr>
            <w:rStyle w:val="Hyperlink"/>
            <w:lang w:eastAsia="en-GB"/>
          </w:rPr>
          <w:t xml:space="preserve"> Success Criterion</w:t>
        </w:r>
        <w:r w:rsidR="009B741A" w:rsidRPr="00C826DE">
          <w:rPr>
            <w:rStyle w:val="Hyperlink"/>
            <w:lang w:eastAsia="en-GB"/>
          </w:rPr>
          <w:t xml:space="preserve"> 1.4.5 Images of Text</w:t>
        </w:r>
      </w:hyperlink>
      <w:r w:rsidR="00CA5475" w:rsidRPr="00195E91">
        <w:t>.</w:t>
      </w:r>
    </w:p>
    <w:p w14:paraId="09390557" w14:textId="3E64B8A8" w:rsidR="00443E41" w:rsidRPr="00195E91" w:rsidRDefault="00443E41" w:rsidP="00443E41">
      <w:pPr>
        <w:pStyle w:val="Heading4"/>
      </w:pPr>
      <w:r w:rsidRPr="00195E91">
        <w:t>9.1.4.6</w:t>
      </w:r>
      <w:r w:rsidRPr="00195E91">
        <w:tab/>
        <w:t>Void</w:t>
      </w:r>
    </w:p>
    <w:p w14:paraId="2516ABC5" w14:textId="4554FECB" w:rsidR="00443E41" w:rsidRPr="00195E91" w:rsidRDefault="00443E41" w:rsidP="00443E41">
      <w:pPr>
        <w:pStyle w:val="Heading4"/>
      </w:pPr>
      <w:r w:rsidRPr="00195E91">
        <w:t>9.1.4.7</w:t>
      </w:r>
      <w:r w:rsidRPr="00195E91">
        <w:tab/>
        <w:t>Void</w:t>
      </w:r>
    </w:p>
    <w:p w14:paraId="0C0A619A" w14:textId="152A4463" w:rsidR="00443E41" w:rsidRPr="00195E91" w:rsidRDefault="00443E41" w:rsidP="00443E41">
      <w:pPr>
        <w:pStyle w:val="Heading4"/>
      </w:pPr>
      <w:r w:rsidRPr="00195E91">
        <w:t>9.1.4.8</w:t>
      </w:r>
      <w:r w:rsidRPr="00195E91">
        <w:tab/>
        <w:t>Void</w:t>
      </w:r>
    </w:p>
    <w:p w14:paraId="2E36EC0C" w14:textId="18790DFE" w:rsidR="00443E41" w:rsidRPr="00195E91" w:rsidRDefault="00443E41" w:rsidP="00443E41">
      <w:pPr>
        <w:pStyle w:val="Heading4"/>
      </w:pPr>
      <w:r w:rsidRPr="00195E91">
        <w:t>9.1.4.9</w:t>
      </w:r>
      <w:r w:rsidRPr="00195E91">
        <w:tab/>
        <w:t>Void</w:t>
      </w:r>
    </w:p>
    <w:p w14:paraId="5B6F5C58" w14:textId="5D997284" w:rsidR="003510A3" w:rsidRPr="00195E91" w:rsidRDefault="003510A3" w:rsidP="00CA6796">
      <w:pPr>
        <w:pStyle w:val="Heading4"/>
      </w:pPr>
      <w:r w:rsidRPr="00195E91">
        <w:t>9.1.4.10</w:t>
      </w:r>
      <w:r w:rsidRPr="00195E91">
        <w:tab/>
        <w:t>Reflow</w:t>
      </w:r>
    </w:p>
    <w:p w14:paraId="5A368BE9" w14:textId="1FFF377A" w:rsidR="003510A3" w:rsidRPr="00195E91" w:rsidRDefault="00B43CDE" w:rsidP="003510A3">
      <w:r w:rsidRPr="00B43CDE">
        <w:t xml:space="preserve">Where </w:t>
      </w:r>
      <w:r w:rsidR="002439E0">
        <w:t>ICT is, or</w:t>
      </w:r>
      <w:r w:rsidRPr="00B43CDE">
        <w:t xml:space="preserve"> </w:t>
      </w:r>
      <w:r w:rsidR="002439E0">
        <w:t>includes, a</w:t>
      </w:r>
      <w:r w:rsidRPr="00B43CDE">
        <w:t xml:space="preserve"> </w:t>
      </w:r>
      <w:hyperlink w:anchor="webPage" w:history="1">
        <w:r w:rsidR="001D16AA" w:rsidRPr="001D16AA">
          <w:rPr>
            <w:rStyle w:val="Hyperlink"/>
            <w:lang w:eastAsia="en-GB"/>
          </w:rPr>
          <w:t>web page</w:t>
        </w:r>
      </w:hyperlink>
      <w:r w:rsidR="003510A3" w:rsidRPr="00195E91">
        <w:t>,</w:t>
      </w:r>
      <w:r>
        <w:br/>
      </w:r>
      <w:r w:rsidR="00BA15DD">
        <w:t>the web page</w:t>
      </w:r>
      <w:r w:rsidR="003510A3" w:rsidRPr="00195E91">
        <w:t xml:space="preserve"> shall satisfy </w:t>
      </w:r>
      <w:hyperlink r:id="rId75" w:anchor="reflow" w:history="1">
        <w:r w:rsidR="00BA2A2A">
          <w:rPr>
            <w:rStyle w:val="Hyperlink"/>
          </w:rPr>
          <w:t>WCAG 2.2</w:t>
        </w:r>
        <w:r w:rsidR="003510A3" w:rsidRPr="00C826DE">
          <w:rPr>
            <w:rStyle w:val="Hyperlink"/>
          </w:rPr>
          <w:t xml:space="preserve"> Success Criterion 1.4.10 Reflow</w:t>
        </w:r>
      </w:hyperlink>
      <w:r w:rsidR="003510A3" w:rsidRPr="00195E91">
        <w:t>.</w:t>
      </w:r>
    </w:p>
    <w:p w14:paraId="3E899179" w14:textId="57BC0880" w:rsidR="003510A3" w:rsidRPr="00195E91" w:rsidRDefault="003510A3" w:rsidP="00CA6796">
      <w:pPr>
        <w:pStyle w:val="Heading4"/>
      </w:pPr>
      <w:r w:rsidRPr="00195E91">
        <w:lastRenderedPageBreak/>
        <w:t>9.1.4.11</w:t>
      </w:r>
      <w:r w:rsidRPr="00195E91">
        <w:tab/>
        <w:t>Non-text contrast</w:t>
      </w:r>
    </w:p>
    <w:p w14:paraId="3E9EA427" w14:textId="36793343" w:rsidR="003510A3" w:rsidRPr="00195E91" w:rsidRDefault="00B43CDE" w:rsidP="003510A3">
      <w:r w:rsidRPr="00B43CDE">
        <w:t xml:space="preserve">Where </w:t>
      </w:r>
      <w:r w:rsidR="002439E0">
        <w:t>ICT is, or</w:t>
      </w:r>
      <w:r w:rsidRPr="00B43CDE">
        <w:t xml:space="preserve"> </w:t>
      </w:r>
      <w:r w:rsidR="002439E0">
        <w:t>includes, a</w:t>
      </w:r>
      <w:r w:rsidRPr="00B43CDE">
        <w:t xml:space="preserve"> </w:t>
      </w:r>
      <w:hyperlink w:anchor="webPage" w:history="1">
        <w:r w:rsidR="001D16AA" w:rsidRPr="001D16AA">
          <w:rPr>
            <w:rStyle w:val="Hyperlink"/>
            <w:lang w:eastAsia="en-GB"/>
          </w:rPr>
          <w:t>web page</w:t>
        </w:r>
      </w:hyperlink>
      <w:r w:rsidR="003510A3" w:rsidRPr="00195E91">
        <w:t>,</w:t>
      </w:r>
      <w:r>
        <w:br/>
      </w:r>
      <w:r w:rsidR="00BA15DD">
        <w:t>the web page</w:t>
      </w:r>
      <w:r w:rsidR="003510A3" w:rsidRPr="00195E91">
        <w:t xml:space="preserve"> shall satisfy </w:t>
      </w:r>
      <w:hyperlink r:id="rId76" w:anchor="non-text-contrast" w:history="1">
        <w:r w:rsidR="00BA2A2A">
          <w:rPr>
            <w:rStyle w:val="Hyperlink"/>
          </w:rPr>
          <w:t>WCAG 2.2</w:t>
        </w:r>
        <w:r w:rsidR="003510A3" w:rsidRPr="00C826DE">
          <w:rPr>
            <w:rStyle w:val="Hyperlink"/>
          </w:rPr>
          <w:t xml:space="preserve"> Success Criterion 1.4.11 Non-text Contrast</w:t>
        </w:r>
      </w:hyperlink>
      <w:r w:rsidR="003510A3" w:rsidRPr="00195E91">
        <w:t>.</w:t>
      </w:r>
    </w:p>
    <w:p w14:paraId="79A251B7" w14:textId="5831437E" w:rsidR="003510A3" w:rsidRPr="00195E91" w:rsidRDefault="003510A3" w:rsidP="00CA6796">
      <w:pPr>
        <w:pStyle w:val="Heading4"/>
        <w:keepNext w:val="0"/>
        <w:keepLines w:val="0"/>
      </w:pPr>
      <w:r w:rsidRPr="00195E91">
        <w:t>9.1.4.12</w:t>
      </w:r>
      <w:r w:rsidRPr="00195E91">
        <w:tab/>
        <w:t>Text spacing</w:t>
      </w:r>
    </w:p>
    <w:p w14:paraId="6325E525" w14:textId="7FCF49FC" w:rsidR="003510A3" w:rsidRPr="00195E91" w:rsidRDefault="00B43CDE" w:rsidP="005052D9">
      <w:r w:rsidRPr="00B43CDE">
        <w:t xml:space="preserve">Where </w:t>
      </w:r>
      <w:r w:rsidR="002439E0">
        <w:t>ICT is, or</w:t>
      </w:r>
      <w:r w:rsidRPr="00B43CDE">
        <w:t xml:space="preserve"> </w:t>
      </w:r>
      <w:r w:rsidR="002439E0">
        <w:t>includes, a</w:t>
      </w:r>
      <w:r w:rsidRPr="00B43CDE">
        <w:t xml:space="preserve"> </w:t>
      </w:r>
      <w:hyperlink w:anchor="webPage" w:history="1">
        <w:r w:rsidR="001D16AA" w:rsidRPr="001D16AA">
          <w:rPr>
            <w:rStyle w:val="Hyperlink"/>
            <w:lang w:eastAsia="en-GB"/>
          </w:rPr>
          <w:t>web page</w:t>
        </w:r>
      </w:hyperlink>
      <w:r w:rsidR="003510A3" w:rsidRPr="00195E91">
        <w:t>,</w:t>
      </w:r>
      <w:r>
        <w:br/>
      </w:r>
      <w:r w:rsidR="00BA15DD">
        <w:t>the web page</w:t>
      </w:r>
      <w:r w:rsidR="003510A3" w:rsidRPr="00195E91">
        <w:t xml:space="preserve"> shall satisfy </w:t>
      </w:r>
      <w:hyperlink r:id="rId77" w:anchor="text-spacing" w:history="1">
        <w:r w:rsidR="00BA2A2A">
          <w:rPr>
            <w:rStyle w:val="Hyperlink"/>
          </w:rPr>
          <w:t>WCAG 2.2</w:t>
        </w:r>
        <w:r w:rsidR="003510A3" w:rsidRPr="00C826DE">
          <w:rPr>
            <w:rStyle w:val="Hyperlink"/>
          </w:rPr>
          <w:t xml:space="preserve"> Success Criterion 1.4.12 Text spacing</w:t>
        </w:r>
      </w:hyperlink>
      <w:r w:rsidR="003510A3" w:rsidRPr="00195E91">
        <w:t>.</w:t>
      </w:r>
    </w:p>
    <w:p w14:paraId="3FD4AC76" w14:textId="64828EE4" w:rsidR="003510A3" w:rsidRPr="00195E91" w:rsidRDefault="003510A3" w:rsidP="00CA6796">
      <w:pPr>
        <w:pStyle w:val="Heading4"/>
        <w:keepNext w:val="0"/>
        <w:keepLines w:val="0"/>
      </w:pPr>
      <w:r w:rsidRPr="00195E91">
        <w:t>9.1.4.13</w:t>
      </w:r>
      <w:r w:rsidRPr="00195E91">
        <w:tab/>
        <w:t>Content on hover or focus</w:t>
      </w:r>
    </w:p>
    <w:p w14:paraId="5CE8F38C" w14:textId="28B8319C" w:rsidR="003510A3" w:rsidRPr="00195E91" w:rsidRDefault="00B43CDE" w:rsidP="005052D9">
      <w:r w:rsidRPr="00B43CDE">
        <w:t xml:space="preserve">Where </w:t>
      </w:r>
      <w:r w:rsidR="002439E0">
        <w:t>ICT is, or</w:t>
      </w:r>
      <w:r w:rsidRPr="00B43CDE">
        <w:t xml:space="preserve"> </w:t>
      </w:r>
      <w:r w:rsidR="002439E0">
        <w:t>includes, a</w:t>
      </w:r>
      <w:r w:rsidRPr="00B43CDE">
        <w:t xml:space="preserve"> </w:t>
      </w:r>
      <w:hyperlink w:anchor="webPage" w:history="1">
        <w:r w:rsidR="001D16AA" w:rsidRPr="001D16AA">
          <w:rPr>
            <w:rStyle w:val="Hyperlink"/>
            <w:lang w:eastAsia="en-GB"/>
          </w:rPr>
          <w:t>web page</w:t>
        </w:r>
      </w:hyperlink>
      <w:r w:rsidR="003510A3" w:rsidRPr="00195E91">
        <w:t>,</w:t>
      </w:r>
      <w:r>
        <w:br/>
      </w:r>
      <w:r w:rsidR="00BA15DD">
        <w:t>the web page</w:t>
      </w:r>
      <w:r w:rsidR="003510A3" w:rsidRPr="00195E91">
        <w:t xml:space="preserve"> shall satisfy </w:t>
      </w:r>
      <w:hyperlink r:id="rId78" w:anchor="content-on-hover-or-focus" w:history="1">
        <w:r w:rsidR="00BA2A2A">
          <w:rPr>
            <w:rStyle w:val="Hyperlink"/>
          </w:rPr>
          <w:t>WCAG 2.2</w:t>
        </w:r>
        <w:r w:rsidR="003510A3" w:rsidRPr="00C826DE">
          <w:rPr>
            <w:rStyle w:val="Hyperlink"/>
          </w:rPr>
          <w:t xml:space="preserve"> Success Criterion 1.4.13 Content on Hover or Focus</w:t>
        </w:r>
      </w:hyperlink>
      <w:r w:rsidR="003510A3" w:rsidRPr="00195E91">
        <w:t>.</w:t>
      </w:r>
    </w:p>
    <w:p w14:paraId="75624BB8" w14:textId="2A5C5337" w:rsidR="00504D16" w:rsidRPr="00195E91" w:rsidRDefault="00504D16" w:rsidP="00504D16">
      <w:pPr>
        <w:pStyle w:val="Heading2"/>
      </w:pPr>
      <w:bookmarkStart w:id="1000" w:name="_Toc57281078"/>
      <w:bookmarkStart w:id="1001" w:name="_Toc57985948"/>
      <w:bookmarkStart w:id="1002" w:name="_Toc58222321"/>
      <w:bookmarkStart w:id="1003" w:name="_Toc196231550"/>
      <w:bookmarkStart w:id="1004" w:name="_Toc197524596"/>
      <w:bookmarkStart w:id="1005" w:name="_Toc197554090"/>
      <w:r w:rsidRPr="00195E91">
        <w:t>9.2</w:t>
      </w:r>
      <w:r w:rsidRPr="00195E91">
        <w:tab/>
        <w:t>Operable</w:t>
      </w:r>
      <w:bookmarkEnd w:id="1000"/>
      <w:bookmarkEnd w:id="1001"/>
      <w:bookmarkEnd w:id="1002"/>
      <w:bookmarkEnd w:id="1003"/>
      <w:bookmarkEnd w:id="1004"/>
      <w:bookmarkEnd w:id="1005"/>
    </w:p>
    <w:p w14:paraId="56FFD7E4" w14:textId="7E03866D" w:rsidR="00504D16" w:rsidRPr="00195E91" w:rsidRDefault="00504D16" w:rsidP="00504D16">
      <w:pPr>
        <w:pStyle w:val="Heading3"/>
      </w:pPr>
      <w:bookmarkStart w:id="1006" w:name="_Toc57281079"/>
      <w:bookmarkStart w:id="1007" w:name="_Toc57985949"/>
      <w:bookmarkStart w:id="1008" w:name="_Toc58222322"/>
      <w:bookmarkStart w:id="1009" w:name="_Toc196231551"/>
      <w:bookmarkStart w:id="1010" w:name="_Toc197524597"/>
      <w:bookmarkStart w:id="1011" w:name="_Toc197554091"/>
      <w:r w:rsidRPr="00195E91">
        <w:t>9.2.1</w:t>
      </w:r>
      <w:r w:rsidRPr="00195E91">
        <w:tab/>
        <w:t>Keyboard accessible</w:t>
      </w:r>
      <w:bookmarkEnd w:id="1006"/>
      <w:bookmarkEnd w:id="1007"/>
      <w:bookmarkEnd w:id="1008"/>
      <w:bookmarkEnd w:id="1009"/>
      <w:bookmarkEnd w:id="1010"/>
      <w:bookmarkEnd w:id="1011"/>
    </w:p>
    <w:p w14:paraId="37BE591E" w14:textId="4996922F" w:rsidR="00CA5475" w:rsidRPr="00195E91" w:rsidRDefault="00CA5475" w:rsidP="00CA6796">
      <w:pPr>
        <w:pStyle w:val="Heading4"/>
      </w:pPr>
      <w:r w:rsidRPr="00195E91">
        <w:t>9.2.</w:t>
      </w:r>
      <w:r w:rsidR="00152A30" w:rsidRPr="00195E91">
        <w:t>1.1</w:t>
      </w:r>
      <w:r w:rsidRPr="00195E91">
        <w:tab/>
        <w:t>Keyboard</w:t>
      </w:r>
    </w:p>
    <w:p w14:paraId="1C6DB755" w14:textId="581E3186" w:rsidR="00CA5475" w:rsidRPr="00195E91" w:rsidRDefault="00B43CDE" w:rsidP="00CA5475">
      <w:pPr>
        <w:rPr>
          <w:lang w:eastAsia="en-GB"/>
        </w:rPr>
      </w:pPr>
      <w:r w:rsidRPr="00B43CDE">
        <w:rPr>
          <w:lang w:eastAsia="en-GB"/>
        </w:rPr>
        <w:t xml:space="preserve">Where </w:t>
      </w:r>
      <w:r w:rsidR="002439E0">
        <w:rPr>
          <w:lang w:eastAsia="en-GB"/>
        </w:rPr>
        <w:t>ICT is, or</w:t>
      </w:r>
      <w:r w:rsidRPr="00B43CDE">
        <w:rPr>
          <w:lang w:eastAsia="en-GB"/>
        </w:rPr>
        <w:t xml:space="preserve"> </w:t>
      </w:r>
      <w:r w:rsidR="002439E0">
        <w:rPr>
          <w:lang w:eastAsia="en-GB"/>
        </w:rPr>
        <w:t>includes, a</w:t>
      </w:r>
      <w:r w:rsidRPr="00B43CDE">
        <w:rPr>
          <w:lang w:eastAsia="en-GB"/>
        </w:rPr>
        <w:t xml:space="preserve"> </w:t>
      </w:r>
      <w:hyperlink w:anchor="webPage" w:history="1">
        <w:r w:rsidR="001D16AA" w:rsidRPr="001D16AA">
          <w:rPr>
            <w:rStyle w:val="Hyperlink"/>
            <w:lang w:eastAsia="en-GB"/>
          </w:rPr>
          <w:t>web page</w:t>
        </w:r>
      </w:hyperlink>
      <w:r w:rsidR="00CA5475" w:rsidRPr="00195E91">
        <w:rPr>
          <w:lang w:eastAsia="en-GB"/>
        </w:rPr>
        <w:t>,</w:t>
      </w:r>
      <w:r>
        <w:rPr>
          <w:lang w:eastAsia="en-GB"/>
        </w:rPr>
        <w:br/>
      </w:r>
      <w:r w:rsidR="00BA15DD">
        <w:rPr>
          <w:lang w:eastAsia="en-GB"/>
        </w:rPr>
        <w:t>the web page</w:t>
      </w:r>
      <w:r w:rsidR="00CA5475" w:rsidRPr="00195E91">
        <w:rPr>
          <w:lang w:eastAsia="en-GB"/>
        </w:rPr>
        <w:t xml:space="preserve"> shall satisfy </w:t>
      </w:r>
      <w:hyperlink r:id="rId79" w:anchor="keyboard" w:history="1">
        <w:r w:rsidR="00BA2A2A">
          <w:rPr>
            <w:rStyle w:val="Hyperlink"/>
            <w:lang w:eastAsia="en-GB"/>
          </w:rPr>
          <w:t>WCAG 2.2</w:t>
        </w:r>
        <w:r w:rsidR="00616250" w:rsidRPr="00C826DE">
          <w:rPr>
            <w:rStyle w:val="Hyperlink"/>
            <w:lang w:eastAsia="en-GB"/>
          </w:rPr>
          <w:t xml:space="preserve"> Success Criterion</w:t>
        </w:r>
        <w:r w:rsidR="009B741A" w:rsidRPr="00C826DE">
          <w:rPr>
            <w:rStyle w:val="Hyperlink"/>
            <w:lang w:eastAsia="en-GB"/>
          </w:rPr>
          <w:t xml:space="preserve"> 2.1.1 Keyboard</w:t>
        </w:r>
      </w:hyperlink>
      <w:r w:rsidR="00CA5475" w:rsidRPr="00195E91">
        <w:t>.</w:t>
      </w:r>
    </w:p>
    <w:p w14:paraId="381EECC7" w14:textId="7351C919" w:rsidR="00CA5475" w:rsidRPr="00195E91" w:rsidRDefault="00CA5475" w:rsidP="00A45BD9">
      <w:pPr>
        <w:pStyle w:val="Heading4"/>
        <w:keepNext w:val="0"/>
      </w:pPr>
      <w:r w:rsidRPr="00195E91">
        <w:t>9.2.</w:t>
      </w:r>
      <w:r w:rsidR="00152A30" w:rsidRPr="00195E91">
        <w:t>1.2</w:t>
      </w:r>
      <w:r w:rsidRPr="00195E91">
        <w:tab/>
        <w:t>No keyboard trap</w:t>
      </w:r>
    </w:p>
    <w:p w14:paraId="156E7147" w14:textId="6EC180F6" w:rsidR="00CA5475" w:rsidRPr="00195E91" w:rsidRDefault="00B43CDE">
      <w:pPr>
        <w:rPr>
          <w:lang w:eastAsia="en-GB"/>
        </w:rPr>
      </w:pPr>
      <w:r w:rsidRPr="00B43CDE">
        <w:rPr>
          <w:lang w:eastAsia="en-GB"/>
        </w:rPr>
        <w:t xml:space="preserve">Where </w:t>
      </w:r>
      <w:r w:rsidR="002439E0">
        <w:rPr>
          <w:lang w:eastAsia="en-GB"/>
        </w:rPr>
        <w:t>ICT is, or</w:t>
      </w:r>
      <w:r w:rsidRPr="00B43CDE">
        <w:rPr>
          <w:lang w:eastAsia="en-GB"/>
        </w:rPr>
        <w:t xml:space="preserve"> </w:t>
      </w:r>
      <w:r w:rsidR="002439E0">
        <w:rPr>
          <w:lang w:eastAsia="en-GB"/>
        </w:rPr>
        <w:t>includes, a</w:t>
      </w:r>
      <w:r w:rsidRPr="00B43CDE">
        <w:rPr>
          <w:lang w:eastAsia="en-GB"/>
        </w:rPr>
        <w:t xml:space="preserve"> </w:t>
      </w:r>
      <w:hyperlink w:anchor="webPage" w:history="1">
        <w:r w:rsidR="001D16AA" w:rsidRPr="001D16AA">
          <w:rPr>
            <w:rStyle w:val="Hyperlink"/>
            <w:lang w:eastAsia="en-GB"/>
          </w:rPr>
          <w:t>web page</w:t>
        </w:r>
      </w:hyperlink>
      <w:r w:rsidR="00CA5475" w:rsidRPr="00195E91">
        <w:rPr>
          <w:lang w:eastAsia="en-GB"/>
        </w:rPr>
        <w:t>,</w:t>
      </w:r>
      <w:r>
        <w:rPr>
          <w:lang w:eastAsia="en-GB"/>
        </w:rPr>
        <w:br/>
      </w:r>
      <w:r w:rsidR="00BA15DD">
        <w:rPr>
          <w:lang w:eastAsia="en-GB"/>
        </w:rPr>
        <w:t>the web page</w:t>
      </w:r>
      <w:r w:rsidR="00CA5475" w:rsidRPr="00195E91">
        <w:rPr>
          <w:lang w:eastAsia="en-GB"/>
        </w:rPr>
        <w:t xml:space="preserve"> shall satisfy </w:t>
      </w:r>
      <w:hyperlink r:id="rId80" w:anchor="no-keyboard-trap" w:history="1">
        <w:r w:rsidR="00BA2A2A">
          <w:rPr>
            <w:rStyle w:val="Hyperlink"/>
            <w:lang w:eastAsia="en-GB"/>
          </w:rPr>
          <w:t>WCAG 2.2</w:t>
        </w:r>
        <w:r w:rsidR="00616250" w:rsidRPr="00C826DE">
          <w:rPr>
            <w:rStyle w:val="Hyperlink"/>
            <w:lang w:eastAsia="en-GB"/>
          </w:rPr>
          <w:t xml:space="preserve"> Success Criterion</w:t>
        </w:r>
        <w:r w:rsidR="009B741A" w:rsidRPr="00C826DE">
          <w:rPr>
            <w:rStyle w:val="Hyperlink"/>
            <w:lang w:eastAsia="en-GB"/>
          </w:rPr>
          <w:t xml:space="preserve"> 2.1.2 No Keyboard Trap</w:t>
        </w:r>
      </w:hyperlink>
      <w:r w:rsidR="00CA5475" w:rsidRPr="00195E91">
        <w:t>.</w:t>
      </w:r>
    </w:p>
    <w:p w14:paraId="771A9134" w14:textId="6A46F887" w:rsidR="00443E41" w:rsidRPr="00195E91" w:rsidRDefault="00443E41" w:rsidP="00A45BD9">
      <w:pPr>
        <w:pStyle w:val="Heading4"/>
        <w:keepNext w:val="0"/>
        <w:keepLines w:val="0"/>
      </w:pPr>
      <w:r w:rsidRPr="00195E91">
        <w:t>9.2.1.3</w:t>
      </w:r>
      <w:r w:rsidRPr="00195E91">
        <w:tab/>
        <w:t>Void</w:t>
      </w:r>
    </w:p>
    <w:p w14:paraId="07C52FBC" w14:textId="31AFC2DD" w:rsidR="00223304" w:rsidRPr="00195E91" w:rsidRDefault="00223304" w:rsidP="00F21910">
      <w:pPr>
        <w:pStyle w:val="Heading4"/>
        <w:keepNext w:val="0"/>
      </w:pPr>
      <w:r w:rsidRPr="00195E91">
        <w:t>9.2.</w:t>
      </w:r>
      <w:r w:rsidR="00152A30" w:rsidRPr="00195E91">
        <w:t>1.4</w:t>
      </w:r>
      <w:r w:rsidRPr="00195E91">
        <w:tab/>
        <w:t>Character key shortcuts</w:t>
      </w:r>
    </w:p>
    <w:p w14:paraId="32C4F41F" w14:textId="0369DF66" w:rsidR="00223304" w:rsidRPr="00195E91" w:rsidRDefault="00B43CDE" w:rsidP="00F21910">
      <w:pPr>
        <w:keepLines/>
      </w:pPr>
      <w:r w:rsidRPr="00B43CDE">
        <w:t xml:space="preserve">Where </w:t>
      </w:r>
      <w:r w:rsidR="002439E0">
        <w:t>ICT is, or</w:t>
      </w:r>
      <w:r w:rsidRPr="00B43CDE">
        <w:t xml:space="preserve"> </w:t>
      </w:r>
      <w:r w:rsidR="002439E0">
        <w:t>includes, a</w:t>
      </w:r>
      <w:r w:rsidRPr="00B43CDE">
        <w:t xml:space="preserve"> </w:t>
      </w:r>
      <w:hyperlink w:anchor="webPage" w:history="1">
        <w:r w:rsidR="001D16AA" w:rsidRPr="001D16AA">
          <w:rPr>
            <w:rStyle w:val="Hyperlink"/>
            <w:lang w:eastAsia="en-GB"/>
          </w:rPr>
          <w:t>web page</w:t>
        </w:r>
      </w:hyperlink>
      <w:r w:rsidR="00223304" w:rsidRPr="00195E91">
        <w:t>,</w:t>
      </w:r>
      <w:r>
        <w:br/>
      </w:r>
      <w:r w:rsidR="00BA15DD">
        <w:t>the web page</w:t>
      </w:r>
      <w:r w:rsidR="00223304" w:rsidRPr="00195E91">
        <w:t xml:space="preserve"> shall satisfy </w:t>
      </w:r>
      <w:hyperlink r:id="rId81" w:anchor="character-key-shortcuts" w:history="1">
        <w:r w:rsidR="00BA2A2A">
          <w:rPr>
            <w:rStyle w:val="Hyperlink"/>
          </w:rPr>
          <w:t>WCAG 2.2</w:t>
        </w:r>
        <w:r w:rsidR="00223304" w:rsidRPr="00C826DE">
          <w:rPr>
            <w:rStyle w:val="Hyperlink"/>
          </w:rPr>
          <w:t xml:space="preserve"> Success Criterion 2.</w:t>
        </w:r>
        <w:r w:rsidR="00152A30" w:rsidRPr="00C826DE">
          <w:rPr>
            <w:rStyle w:val="Hyperlink"/>
          </w:rPr>
          <w:t>1.4</w:t>
        </w:r>
        <w:r w:rsidR="00223304" w:rsidRPr="00C826DE">
          <w:rPr>
            <w:rStyle w:val="Hyperlink"/>
          </w:rPr>
          <w:t xml:space="preserve"> Character </w:t>
        </w:r>
        <w:r w:rsidR="00152A30" w:rsidRPr="00C826DE">
          <w:rPr>
            <w:rStyle w:val="Hyperlink"/>
          </w:rPr>
          <w:t>K</w:t>
        </w:r>
        <w:r w:rsidR="00223304" w:rsidRPr="00C826DE">
          <w:rPr>
            <w:rStyle w:val="Hyperlink"/>
          </w:rPr>
          <w:t xml:space="preserve">ey </w:t>
        </w:r>
        <w:r w:rsidR="00152A30" w:rsidRPr="00C826DE">
          <w:rPr>
            <w:rStyle w:val="Hyperlink"/>
          </w:rPr>
          <w:t>S</w:t>
        </w:r>
        <w:r w:rsidR="00223304" w:rsidRPr="00C826DE">
          <w:rPr>
            <w:rStyle w:val="Hyperlink"/>
          </w:rPr>
          <w:t>hortcuts</w:t>
        </w:r>
      </w:hyperlink>
      <w:r w:rsidR="00223304" w:rsidRPr="00195E91">
        <w:t>.</w:t>
      </w:r>
    </w:p>
    <w:p w14:paraId="5C32EC09" w14:textId="27584754" w:rsidR="00504D16" w:rsidRPr="00195E91" w:rsidRDefault="00504D16" w:rsidP="00504D16">
      <w:pPr>
        <w:pStyle w:val="Heading3"/>
      </w:pPr>
      <w:bookmarkStart w:id="1012" w:name="_Toc57281080"/>
      <w:bookmarkStart w:id="1013" w:name="_Toc57985950"/>
      <w:bookmarkStart w:id="1014" w:name="_Toc58222323"/>
      <w:bookmarkStart w:id="1015" w:name="_Toc196231552"/>
      <w:bookmarkStart w:id="1016" w:name="_Toc197524598"/>
      <w:bookmarkStart w:id="1017" w:name="_Toc197554092"/>
      <w:r w:rsidRPr="00195E91">
        <w:t>9.2.2</w:t>
      </w:r>
      <w:r w:rsidRPr="00195E91">
        <w:tab/>
        <w:t>Enough time</w:t>
      </w:r>
      <w:bookmarkEnd w:id="1012"/>
      <w:bookmarkEnd w:id="1013"/>
      <w:bookmarkEnd w:id="1014"/>
      <w:bookmarkEnd w:id="1015"/>
      <w:bookmarkEnd w:id="1016"/>
      <w:bookmarkEnd w:id="1017"/>
    </w:p>
    <w:p w14:paraId="48FC623F" w14:textId="1205147C" w:rsidR="00CA5475" w:rsidRPr="00195E91" w:rsidRDefault="00CA5475" w:rsidP="00CA6796">
      <w:pPr>
        <w:pStyle w:val="Heading4"/>
      </w:pPr>
      <w:r w:rsidRPr="00195E91">
        <w:t>9.2.</w:t>
      </w:r>
      <w:r w:rsidR="00616250" w:rsidRPr="00195E91">
        <w:t>2.1</w:t>
      </w:r>
      <w:r w:rsidRPr="00195E91">
        <w:tab/>
        <w:t>Timing adjustable</w:t>
      </w:r>
    </w:p>
    <w:p w14:paraId="1551E03C" w14:textId="2D2D684B" w:rsidR="00CA5475" w:rsidRPr="00195E91" w:rsidRDefault="00B43CDE" w:rsidP="00CA5475">
      <w:pPr>
        <w:rPr>
          <w:lang w:eastAsia="en-GB"/>
        </w:rPr>
      </w:pPr>
      <w:r w:rsidRPr="00B43CDE">
        <w:rPr>
          <w:lang w:eastAsia="en-GB"/>
        </w:rPr>
        <w:t xml:space="preserve">Where </w:t>
      </w:r>
      <w:r w:rsidR="002439E0">
        <w:rPr>
          <w:lang w:eastAsia="en-GB"/>
        </w:rPr>
        <w:t>ICT is, or</w:t>
      </w:r>
      <w:r w:rsidRPr="00B43CDE">
        <w:rPr>
          <w:lang w:eastAsia="en-GB"/>
        </w:rPr>
        <w:t xml:space="preserve"> </w:t>
      </w:r>
      <w:r w:rsidR="002439E0">
        <w:rPr>
          <w:lang w:eastAsia="en-GB"/>
        </w:rPr>
        <w:t>includes, a</w:t>
      </w:r>
      <w:r w:rsidRPr="00B43CDE">
        <w:rPr>
          <w:lang w:eastAsia="en-GB"/>
        </w:rPr>
        <w:t xml:space="preserve"> </w:t>
      </w:r>
      <w:hyperlink w:anchor="webPage" w:history="1">
        <w:r w:rsidR="001D16AA" w:rsidRPr="001D16AA">
          <w:rPr>
            <w:rStyle w:val="Hyperlink"/>
            <w:lang w:eastAsia="en-GB"/>
          </w:rPr>
          <w:t>web page</w:t>
        </w:r>
      </w:hyperlink>
      <w:r w:rsidR="00CA5475" w:rsidRPr="00195E91">
        <w:rPr>
          <w:lang w:eastAsia="en-GB"/>
        </w:rPr>
        <w:t>,</w:t>
      </w:r>
      <w:r>
        <w:rPr>
          <w:lang w:eastAsia="en-GB"/>
        </w:rPr>
        <w:br/>
      </w:r>
      <w:r w:rsidR="00BA15DD">
        <w:rPr>
          <w:lang w:eastAsia="en-GB"/>
        </w:rPr>
        <w:t>the web page</w:t>
      </w:r>
      <w:r w:rsidR="00CA5475" w:rsidRPr="00195E91">
        <w:rPr>
          <w:lang w:eastAsia="en-GB"/>
        </w:rPr>
        <w:t xml:space="preserve"> shall satisfy </w:t>
      </w:r>
      <w:hyperlink r:id="rId82" w:anchor="timing-adjustable" w:history="1">
        <w:r w:rsidR="00BA2A2A">
          <w:rPr>
            <w:rStyle w:val="Hyperlink"/>
            <w:lang w:eastAsia="en-GB"/>
          </w:rPr>
          <w:t>WCAG 2.2</w:t>
        </w:r>
        <w:r w:rsidR="00616250" w:rsidRPr="00C826DE">
          <w:rPr>
            <w:rStyle w:val="Hyperlink"/>
            <w:lang w:eastAsia="en-GB"/>
          </w:rPr>
          <w:t xml:space="preserve"> Success Criterion</w:t>
        </w:r>
        <w:r w:rsidR="009B741A" w:rsidRPr="00C826DE">
          <w:rPr>
            <w:rStyle w:val="Hyperlink"/>
            <w:lang w:eastAsia="en-GB"/>
          </w:rPr>
          <w:t xml:space="preserve"> 2.2.1 Timing Adjustable</w:t>
        </w:r>
      </w:hyperlink>
      <w:r w:rsidR="00CA5475" w:rsidRPr="00195E91">
        <w:t>.</w:t>
      </w:r>
    </w:p>
    <w:p w14:paraId="01140D02" w14:textId="657E3669" w:rsidR="00CA5475" w:rsidRPr="00195E91" w:rsidRDefault="00CA5475" w:rsidP="00CA6796">
      <w:pPr>
        <w:pStyle w:val="Heading4"/>
      </w:pPr>
      <w:r w:rsidRPr="00195E91">
        <w:t>9.2.</w:t>
      </w:r>
      <w:r w:rsidR="00152A30" w:rsidRPr="00195E91">
        <w:t>2.2</w:t>
      </w:r>
      <w:r w:rsidRPr="00195E91">
        <w:tab/>
        <w:t>Pause, stop, hide</w:t>
      </w:r>
    </w:p>
    <w:p w14:paraId="3F1A19D4" w14:textId="54215024" w:rsidR="0079323C" w:rsidRPr="00195E91" w:rsidRDefault="00B43CDE" w:rsidP="0014554F">
      <w:r w:rsidRPr="00B43CDE">
        <w:rPr>
          <w:lang w:eastAsia="en-GB"/>
        </w:rPr>
        <w:t xml:space="preserve">Where </w:t>
      </w:r>
      <w:r w:rsidR="002439E0">
        <w:rPr>
          <w:lang w:eastAsia="en-GB"/>
        </w:rPr>
        <w:t>ICT is, or</w:t>
      </w:r>
      <w:r w:rsidRPr="00B43CDE">
        <w:rPr>
          <w:lang w:eastAsia="en-GB"/>
        </w:rPr>
        <w:t xml:space="preserve"> </w:t>
      </w:r>
      <w:r w:rsidR="002439E0">
        <w:rPr>
          <w:lang w:eastAsia="en-GB"/>
        </w:rPr>
        <w:t>includes, a</w:t>
      </w:r>
      <w:r w:rsidRPr="00B43CDE">
        <w:rPr>
          <w:lang w:eastAsia="en-GB"/>
        </w:rPr>
        <w:t xml:space="preserve"> </w:t>
      </w:r>
      <w:hyperlink w:anchor="webPage" w:history="1">
        <w:r w:rsidR="001D16AA" w:rsidRPr="001D16AA">
          <w:rPr>
            <w:rStyle w:val="Hyperlink"/>
            <w:lang w:eastAsia="en-GB"/>
          </w:rPr>
          <w:t>web page</w:t>
        </w:r>
      </w:hyperlink>
      <w:r w:rsidR="00CA5475" w:rsidRPr="00195E91">
        <w:rPr>
          <w:lang w:eastAsia="en-GB"/>
        </w:rPr>
        <w:t>,</w:t>
      </w:r>
      <w:r>
        <w:rPr>
          <w:lang w:eastAsia="en-GB"/>
        </w:rPr>
        <w:br/>
      </w:r>
      <w:r w:rsidR="00BA15DD">
        <w:rPr>
          <w:lang w:eastAsia="en-GB"/>
        </w:rPr>
        <w:t>the web page</w:t>
      </w:r>
      <w:r w:rsidR="00CA5475" w:rsidRPr="00195E91">
        <w:rPr>
          <w:lang w:eastAsia="en-GB"/>
        </w:rPr>
        <w:t xml:space="preserve"> shall satisfy </w:t>
      </w:r>
      <w:hyperlink r:id="rId83" w:anchor="pause-stop-hide" w:history="1">
        <w:r w:rsidR="00BA2A2A">
          <w:rPr>
            <w:rStyle w:val="Hyperlink"/>
            <w:lang w:eastAsia="en-GB"/>
          </w:rPr>
          <w:t>WCAG 2.2</w:t>
        </w:r>
        <w:r w:rsidR="00616250" w:rsidRPr="00C826DE">
          <w:rPr>
            <w:rStyle w:val="Hyperlink"/>
            <w:lang w:eastAsia="en-GB"/>
          </w:rPr>
          <w:t xml:space="preserve"> Success Criterion</w:t>
        </w:r>
        <w:r w:rsidR="009B741A" w:rsidRPr="00C826DE">
          <w:rPr>
            <w:rStyle w:val="Hyperlink"/>
            <w:lang w:eastAsia="en-GB"/>
          </w:rPr>
          <w:t xml:space="preserve"> 2.2.2 Pause, Stop, Hide</w:t>
        </w:r>
      </w:hyperlink>
      <w:r w:rsidR="00CA5475" w:rsidRPr="00195E91">
        <w:t>.</w:t>
      </w:r>
    </w:p>
    <w:p w14:paraId="2792DA70" w14:textId="0831B1D1" w:rsidR="00504D16" w:rsidRPr="00195E91" w:rsidRDefault="00504D16" w:rsidP="00504D16">
      <w:pPr>
        <w:pStyle w:val="Heading3"/>
      </w:pPr>
      <w:bookmarkStart w:id="1018" w:name="_Toc57281081"/>
      <w:bookmarkStart w:id="1019" w:name="_Toc57985951"/>
      <w:bookmarkStart w:id="1020" w:name="_Toc58222324"/>
      <w:bookmarkStart w:id="1021" w:name="_Toc196231553"/>
      <w:bookmarkStart w:id="1022" w:name="_Toc197524599"/>
      <w:bookmarkStart w:id="1023" w:name="_Toc197554093"/>
      <w:r w:rsidRPr="00195E91">
        <w:t>9.2.3</w:t>
      </w:r>
      <w:r w:rsidRPr="00195E91">
        <w:tab/>
        <w:t>Seizures and physical reactions</w:t>
      </w:r>
      <w:bookmarkEnd w:id="1018"/>
      <w:bookmarkEnd w:id="1019"/>
      <w:bookmarkEnd w:id="1020"/>
      <w:bookmarkEnd w:id="1021"/>
      <w:bookmarkEnd w:id="1022"/>
      <w:bookmarkEnd w:id="1023"/>
    </w:p>
    <w:p w14:paraId="32E33712" w14:textId="47D8D220" w:rsidR="00CA5475" w:rsidRPr="00195E91" w:rsidRDefault="00CA5475" w:rsidP="00CA6796">
      <w:pPr>
        <w:pStyle w:val="Heading4"/>
      </w:pPr>
      <w:r w:rsidRPr="00195E91">
        <w:t>9.2.</w:t>
      </w:r>
      <w:r w:rsidR="00152A30" w:rsidRPr="00195E91">
        <w:t>3.1</w:t>
      </w:r>
      <w:r w:rsidRPr="00195E91">
        <w:tab/>
        <w:t>Three flashes or below threshold</w:t>
      </w:r>
    </w:p>
    <w:p w14:paraId="5E25BC43" w14:textId="4ACC2E73" w:rsidR="0079323C" w:rsidRPr="00195E91" w:rsidRDefault="001E50CE" w:rsidP="0014554F">
      <w:r w:rsidRPr="001E50CE">
        <w:rPr>
          <w:lang w:eastAsia="en-GB"/>
        </w:rPr>
        <w:t xml:space="preserve">Where </w:t>
      </w:r>
      <w:r w:rsidR="002439E0">
        <w:rPr>
          <w:lang w:eastAsia="en-GB"/>
        </w:rPr>
        <w:t>ICT is, or</w:t>
      </w:r>
      <w:r w:rsidRPr="001E50CE">
        <w:rPr>
          <w:lang w:eastAsia="en-GB"/>
        </w:rPr>
        <w:t xml:space="preserve"> </w:t>
      </w:r>
      <w:r w:rsidR="002439E0">
        <w:rPr>
          <w:lang w:eastAsia="en-GB"/>
        </w:rPr>
        <w:t>includes, a</w:t>
      </w:r>
      <w:r w:rsidRPr="001E50CE">
        <w:rPr>
          <w:lang w:eastAsia="en-GB"/>
        </w:rPr>
        <w:t xml:space="preserve"> </w:t>
      </w:r>
      <w:hyperlink w:anchor="webPage" w:history="1">
        <w:r w:rsidR="001D16AA" w:rsidRPr="001D16AA">
          <w:rPr>
            <w:rStyle w:val="Hyperlink"/>
            <w:lang w:eastAsia="en-GB"/>
          </w:rPr>
          <w:t>web page</w:t>
        </w:r>
      </w:hyperlink>
      <w:r w:rsidR="00CA5475" w:rsidRPr="00195E91">
        <w:rPr>
          <w:lang w:eastAsia="en-GB"/>
        </w:rPr>
        <w:t>,</w:t>
      </w:r>
      <w:r>
        <w:rPr>
          <w:lang w:eastAsia="en-GB"/>
        </w:rPr>
        <w:br/>
      </w:r>
      <w:r w:rsidR="00BA15DD">
        <w:rPr>
          <w:lang w:eastAsia="en-GB"/>
        </w:rPr>
        <w:t>the web page</w:t>
      </w:r>
      <w:r w:rsidR="00CA5475" w:rsidRPr="00195E91">
        <w:rPr>
          <w:lang w:eastAsia="en-GB"/>
        </w:rPr>
        <w:t xml:space="preserve"> shall satisfy </w:t>
      </w:r>
      <w:hyperlink r:id="rId84" w:anchor="three-flashes-or-below-threshold" w:history="1">
        <w:r w:rsidR="00BA2A2A">
          <w:rPr>
            <w:rStyle w:val="Hyperlink"/>
            <w:lang w:eastAsia="en-GB"/>
          </w:rPr>
          <w:t>WCAG 2.2</w:t>
        </w:r>
        <w:r w:rsidR="00616250" w:rsidRPr="00C826DE">
          <w:rPr>
            <w:rStyle w:val="Hyperlink"/>
            <w:lang w:eastAsia="en-GB"/>
          </w:rPr>
          <w:t xml:space="preserve"> Success Criterion</w:t>
        </w:r>
        <w:r w:rsidR="009B741A" w:rsidRPr="00C826DE">
          <w:rPr>
            <w:rStyle w:val="Hyperlink"/>
            <w:lang w:eastAsia="en-GB"/>
          </w:rPr>
          <w:t xml:space="preserve"> 2.3.1 Three Flashes or Below Threshold</w:t>
        </w:r>
      </w:hyperlink>
      <w:r w:rsidR="00CA5475" w:rsidRPr="00195E91">
        <w:t>.</w:t>
      </w:r>
    </w:p>
    <w:p w14:paraId="6AA31F20" w14:textId="2B57412C" w:rsidR="00504D16" w:rsidRPr="00195E91" w:rsidRDefault="00504D16" w:rsidP="00504D16">
      <w:pPr>
        <w:pStyle w:val="Heading3"/>
      </w:pPr>
      <w:bookmarkStart w:id="1024" w:name="_Toc57281082"/>
      <w:bookmarkStart w:id="1025" w:name="_Toc57985952"/>
      <w:bookmarkStart w:id="1026" w:name="_Toc58222325"/>
      <w:bookmarkStart w:id="1027" w:name="_Toc196231554"/>
      <w:bookmarkStart w:id="1028" w:name="_Toc197524600"/>
      <w:bookmarkStart w:id="1029" w:name="_Toc197554094"/>
      <w:r w:rsidRPr="00195E91">
        <w:lastRenderedPageBreak/>
        <w:t>9.2.4</w:t>
      </w:r>
      <w:r w:rsidRPr="00195E91">
        <w:tab/>
        <w:t>Navigable</w:t>
      </w:r>
      <w:bookmarkEnd w:id="1024"/>
      <w:bookmarkEnd w:id="1025"/>
      <w:bookmarkEnd w:id="1026"/>
      <w:bookmarkEnd w:id="1027"/>
      <w:bookmarkEnd w:id="1028"/>
      <w:bookmarkEnd w:id="1029"/>
    </w:p>
    <w:p w14:paraId="78544AE5" w14:textId="0B92788E" w:rsidR="00CA5475" w:rsidRPr="00195E91" w:rsidRDefault="00CA5475" w:rsidP="00CA6796">
      <w:pPr>
        <w:pStyle w:val="Heading4"/>
      </w:pPr>
      <w:r w:rsidRPr="00195E91">
        <w:t>9.2.</w:t>
      </w:r>
      <w:r w:rsidR="00152A30" w:rsidRPr="00195E91">
        <w:t>4.1</w:t>
      </w:r>
      <w:r w:rsidRPr="00195E91">
        <w:tab/>
        <w:t>Bypass blocks</w:t>
      </w:r>
    </w:p>
    <w:p w14:paraId="54CA284E" w14:textId="42AB663A" w:rsidR="00CA5475" w:rsidRPr="00195E91" w:rsidRDefault="001E50CE" w:rsidP="00CA5475">
      <w:pPr>
        <w:rPr>
          <w:lang w:eastAsia="en-GB"/>
        </w:rPr>
      </w:pPr>
      <w:r w:rsidRPr="001E50CE">
        <w:rPr>
          <w:lang w:eastAsia="en-GB"/>
        </w:rPr>
        <w:t xml:space="preserve">Where </w:t>
      </w:r>
      <w:r w:rsidR="002439E0">
        <w:rPr>
          <w:lang w:eastAsia="en-GB"/>
        </w:rPr>
        <w:t>ICT is, or</w:t>
      </w:r>
      <w:r w:rsidRPr="001E50CE">
        <w:rPr>
          <w:lang w:eastAsia="en-GB"/>
        </w:rPr>
        <w:t xml:space="preserve"> </w:t>
      </w:r>
      <w:r w:rsidR="002439E0">
        <w:rPr>
          <w:lang w:eastAsia="en-GB"/>
        </w:rPr>
        <w:t>includes, a</w:t>
      </w:r>
      <w:r w:rsidRPr="001E50CE">
        <w:rPr>
          <w:lang w:eastAsia="en-GB"/>
        </w:rPr>
        <w:t xml:space="preserve"> </w:t>
      </w:r>
      <w:hyperlink w:anchor="webPage" w:history="1">
        <w:r w:rsidR="001D16AA" w:rsidRPr="001D16AA">
          <w:rPr>
            <w:rStyle w:val="Hyperlink"/>
            <w:lang w:eastAsia="en-GB"/>
          </w:rPr>
          <w:t>web page</w:t>
        </w:r>
      </w:hyperlink>
      <w:r w:rsidR="00CA5475" w:rsidRPr="00195E91">
        <w:rPr>
          <w:lang w:eastAsia="en-GB"/>
        </w:rPr>
        <w:t>,</w:t>
      </w:r>
      <w:r>
        <w:rPr>
          <w:lang w:eastAsia="en-GB"/>
        </w:rPr>
        <w:br/>
      </w:r>
      <w:r w:rsidR="00BA15DD">
        <w:rPr>
          <w:lang w:eastAsia="en-GB"/>
        </w:rPr>
        <w:t>the web page</w:t>
      </w:r>
      <w:r w:rsidR="00CA5475" w:rsidRPr="00195E91">
        <w:rPr>
          <w:lang w:eastAsia="en-GB"/>
        </w:rPr>
        <w:t xml:space="preserve"> shall satisfy </w:t>
      </w:r>
      <w:hyperlink r:id="rId85" w:anchor="bypass-blocks" w:history="1">
        <w:r w:rsidR="00BA2A2A">
          <w:rPr>
            <w:rStyle w:val="Hyperlink"/>
            <w:lang w:eastAsia="en-GB"/>
          </w:rPr>
          <w:t>WCAG 2.2</w:t>
        </w:r>
        <w:r w:rsidR="00616250" w:rsidRPr="00C826DE">
          <w:rPr>
            <w:rStyle w:val="Hyperlink"/>
            <w:lang w:eastAsia="en-GB"/>
          </w:rPr>
          <w:t xml:space="preserve"> Success Criterion</w:t>
        </w:r>
        <w:r w:rsidR="009B741A" w:rsidRPr="00C826DE">
          <w:rPr>
            <w:rStyle w:val="Hyperlink"/>
            <w:lang w:eastAsia="en-GB"/>
          </w:rPr>
          <w:t xml:space="preserve"> 2.4.1 Bypass Blocks</w:t>
        </w:r>
      </w:hyperlink>
      <w:r w:rsidR="00CA5475" w:rsidRPr="00195E91">
        <w:t>.</w:t>
      </w:r>
    </w:p>
    <w:p w14:paraId="6A790E93" w14:textId="447D9A68" w:rsidR="00CA5475" w:rsidRPr="00195E91" w:rsidRDefault="00CA5475" w:rsidP="00CA6796">
      <w:pPr>
        <w:pStyle w:val="Heading4"/>
      </w:pPr>
      <w:r w:rsidRPr="00195E91">
        <w:t>9.2.</w:t>
      </w:r>
      <w:r w:rsidR="00152A30" w:rsidRPr="00195E91">
        <w:t>4.2</w:t>
      </w:r>
      <w:r w:rsidRPr="00195E91">
        <w:tab/>
        <w:t>Page t</w:t>
      </w:r>
      <w:r w:rsidR="00EE6790">
        <w:t>it</w:t>
      </w:r>
      <w:r w:rsidRPr="00195E91">
        <w:t>led</w:t>
      </w:r>
    </w:p>
    <w:p w14:paraId="4131203A" w14:textId="23006116" w:rsidR="00CA5475" w:rsidRPr="00195E91" w:rsidRDefault="001E50CE" w:rsidP="00CA5475">
      <w:pPr>
        <w:rPr>
          <w:lang w:eastAsia="en-GB"/>
        </w:rPr>
      </w:pPr>
      <w:r w:rsidRPr="001E50CE">
        <w:rPr>
          <w:lang w:eastAsia="en-GB"/>
        </w:rPr>
        <w:t xml:space="preserve">Where </w:t>
      </w:r>
      <w:r w:rsidR="002439E0">
        <w:rPr>
          <w:lang w:eastAsia="en-GB"/>
        </w:rPr>
        <w:t>ICT is, or</w:t>
      </w:r>
      <w:r w:rsidRPr="001E50CE">
        <w:rPr>
          <w:lang w:eastAsia="en-GB"/>
        </w:rPr>
        <w:t xml:space="preserve"> </w:t>
      </w:r>
      <w:r w:rsidR="002439E0">
        <w:rPr>
          <w:lang w:eastAsia="en-GB"/>
        </w:rPr>
        <w:t>includes, a</w:t>
      </w:r>
      <w:r w:rsidRPr="001E50CE">
        <w:rPr>
          <w:lang w:eastAsia="en-GB"/>
        </w:rPr>
        <w:t xml:space="preserve"> </w:t>
      </w:r>
      <w:hyperlink w:anchor="webPage" w:history="1">
        <w:r w:rsidR="001D16AA" w:rsidRPr="001D16AA">
          <w:rPr>
            <w:rStyle w:val="Hyperlink"/>
            <w:lang w:eastAsia="en-GB"/>
          </w:rPr>
          <w:t>web page</w:t>
        </w:r>
      </w:hyperlink>
      <w:r w:rsidR="00CA5475" w:rsidRPr="00195E91">
        <w:rPr>
          <w:lang w:eastAsia="en-GB"/>
        </w:rPr>
        <w:t>,</w:t>
      </w:r>
      <w:r>
        <w:rPr>
          <w:lang w:eastAsia="en-GB"/>
        </w:rPr>
        <w:br/>
      </w:r>
      <w:r w:rsidR="00BA15DD">
        <w:rPr>
          <w:lang w:eastAsia="en-GB"/>
        </w:rPr>
        <w:t>the web page</w:t>
      </w:r>
      <w:r w:rsidR="00CA5475" w:rsidRPr="00195E91">
        <w:rPr>
          <w:lang w:eastAsia="en-GB"/>
        </w:rPr>
        <w:t xml:space="preserve"> shall satisfy </w:t>
      </w:r>
      <w:hyperlink r:id="rId86" w:anchor="page-titled" w:history="1">
        <w:r w:rsidR="00BA2A2A">
          <w:rPr>
            <w:rStyle w:val="Hyperlink"/>
            <w:lang w:eastAsia="en-GB"/>
          </w:rPr>
          <w:t>WCAG 2.2</w:t>
        </w:r>
        <w:r w:rsidR="00616250" w:rsidRPr="00C826DE">
          <w:rPr>
            <w:rStyle w:val="Hyperlink"/>
            <w:lang w:eastAsia="en-GB"/>
          </w:rPr>
          <w:t xml:space="preserve"> Success Criterion</w:t>
        </w:r>
        <w:r w:rsidR="009B741A" w:rsidRPr="00C826DE">
          <w:rPr>
            <w:rStyle w:val="Hyperlink"/>
            <w:lang w:eastAsia="en-GB"/>
          </w:rPr>
          <w:t xml:space="preserve"> 2.4.2 Page Titled</w:t>
        </w:r>
      </w:hyperlink>
      <w:r w:rsidR="00CA5475" w:rsidRPr="00195E91">
        <w:t>.</w:t>
      </w:r>
    </w:p>
    <w:p w14:paraId="14AE3075" w14:textId="609960CE" w:rsidR="00CA5475" w:rsidRPr="00195E91" w:rsidRDefault="00CA5475" w:rsidP="00CA6796">
      <w:pPr>
        <w:pStyle w:val="Heading4"/>
      </w:pPr>
      <w:r w:rsidRPr="00195E91">
        <w:t>9.2.</w:t>
      </w:r>
      <w:r w:rsidR="00152A30" w:rsidRPr="00195E91">
        <w:t>4.3</w:t>
      </w:r>
      <w:r w:rsidRPr="00195E91">
        <w:tab/>
        <w:t xml:space="preserve">Focus </w:t>
      </w:r>
      <w:r w:rsidR="007047BE">
        <w:t>o</w:t>
      </w:r>
      <w:r w:rsidR="007047BE" w:rsidRPr="00195E91">
        <w:t>rder</w:t>
      </w:r>
    </w:p>
    <w:p w14:paraId="7985B4BE" w14:textId="54937AE0" w:rsidR="00CA5475" w:rsidRPr="00195E91" w:rsidRDefault="001E50CE" w:rsidP="00CA5475">
      <w:pPr>
        <w:rPr>
          <w:lang w:eastAsia="en-GB"/>
        </w:rPr>
      </w:pPr>
      <w:r w:rsidRPr="001E50CE">
        <w:rPr>
          <w:lang w:eastAsia="en-GB"/>
        </w:rPr>
        <w:t xml:space="preserve">Where </w:t>
      </w:r>
      <w:r w:rsidR="002439E0">
        <w:rPr>
          <w:lang w:eastAsia="en-GB"/>
        </w:rPr>
        <w:t>ICT is, or</w:t>
      </w:r>
      <w:r w:rsidRPr="001E50CE">
        <w:rPr>
          <w:lang w:eastAsia="en-GB"/>
        </w:rPr>
        <w:t xml:space="preserve"> </w:t>
      </w:r>
      <w:r w:rsidR="002439E0">
        <w:rPr>
          <w:lang w:eastAsia="en-GB"/>
        </w:rPr>
        <w:t>includes, a</w:t>
      </w:r>
      <w:r w:rsidRPr="001E50CE">
        <w:rPr>
          <w:lang w:eastAsia="en-GB"/>
        </w:rPr>
        <w:t xml:space="preserve"> </w:t>
      </w:r>
      <w:hyperlink w:anchor="webPage" w:history="1">
        <w:r w:rsidR="001D16AA" w:rsidRPr="001D16AA">
          <w:rPr>
            <w:rStyle w:val="Hyperlink"/>
            <w:lang w:eastAsia="en-GB"/>
          </w:rPr>
          <w:t>web page</w:t>
        </w:r>
      </w:hyperlink>
      <w:r w:rsidR="00CA5475" w:rsidRPr="00195E91">
        <w:rPr>
          <w:lang w:eastAsia="en-GB"/>
        </w:rPr>
        <w:t>,</w:t>
      </w:r>
      <w:r>
        <w:rPr>
          <w:lang w:eastAsia="en-GB"/>
        </w:rPr>
        <w:br/>
      </w:r>
      <w:r w:rsidR="00BA15DD">
        <w:rPr>
          <w:lang w:eastAsia="en-GB"/>
        </w:rPr>
        <w:t>the web page</w:t>
      </w:r>
      <w:r w:rsidR="00CA5475" w:rsidRPr="00195E91">
        <w:rPr>
          <w:lang w:eastAsia="en-GB"/>
        </w:rPr>
        <w:t xml:space="preserve"> shall satisfy </w:t>
      </w:r>
      <w:hyperlink r:id="rId87" w:anchor="focus-order" w:history="1">
        <w:r w:rsidR="00BA2A2A">
          <w:rPr>
            <w:rStyle w:val="Hyperlink"/>
            <w:lang w:eastAsia="en-GB"/>
          </w:rPr>
          <w:t>WCAG 2.2</w:t>
        </w:r>
        <w:r w:rsidR="00616250" w:rsidRPr="00C826DE">
          <w:rPr>
            <w:rStyle w:val="Hyperlink"/>
            <w:lang w:eastAsia="en-GB"/>
          </w:rPr>
          <w:t xml:space="preserve"> Success Criterion</w:t>
        </w:r>
        <w:r w:rsidR="009B741A" w:rsidRPr="00C826DE">
          <w:rPr>
            <w:rStyle w:val="Hyperlink"/>
            <w:lang w:eastAsia="en-GB"/>
          </w:rPr>
          <w:t xml:space="preserve"> 2.4.3 Focus Order</w:t>
        </w:r>
      </w:hyperlink>
      <w:r w:rsidR="00CA5475" w:rsidRPr="00195E91">
        <w:t>.</w:t>
      </w:r>
    </w:p>
    <w:p w14:paraId="1973DEBA" w14:textId="434E8BF5" w:rsidR="00CA5475" w:rsidRPr="00195E91" w:rsidRDefault="00CA5475" w:rsidP="00CA6796">
      <w:pPr>
        <w:pStyle w:val="Heading4"/>
      </w:pPr>
      <w:r w:rsidRPr="00195E91">
        <w:t>9.2.</w:t>
      </w:r>
      <w:r w:rsidR="00152A30" w:rsidRPr="00195E91">
        <w:t>4.4</w:t>
      </w:r>
      <w:r w:rsidRPr="00195E91">
        <w:tab/>
        <w:t>Link purpose (in context)</w:t>
      </w:r>
    </w:p>
    <w:p w14:paraId="0D34493C" w14:textId="2FE87EC3" w:rsidR="00CA5475" w:rsidRPr="00195E91" w:rsidRDefault="001E50CE" w:rsidP="00CA5475">
      <w:pPr>
        <w:rPr>
          <w:lang w:eastAsia="en-GB"/>
        </w:rPr>
      </w:pPr>
      <w:r w:rsidRPr="001E50CE">
        <w:rPr>
          <w:lang w:eastAsia="en-GB"/>
        </w:rPr>
        <w:t xml:space="preserve">Where </w:t>
      </w:r>
      <w:r w:rsidR="002439E0">
        <w:rPr>
          <w:lang w:eastAsia="en-GB"/>
        </w:rPr>
        <w:t>ICT is, or</w:t>
      </w:r>
      <w:r w:rsidRPr="001E50CE">
        <w:rPr>
          <w:lang w:eastAsia="en-GB"/>
        </w:rPr>
        <w:t xml:space="preserve"> </w:t>
      </w:r>
      <w:r w:rsidR="002439E0">
        <w:rPr>
          <w:lang w:eastAsia="en-GB"/>
        </w:rPr>
        <w:t>includes, a</w:t>
      </w:r>
      <w:r w:rsidRPr="001E50CE">
        <w:rPr>
          <w:lang w:eastAsia="en-GB"/>
        </w:rPr>
        <w:t xml:space="preserve"> </w:t>
      </w:r>
      <w:hyperlink w:anchor="webPage" w:history="1">
        <w:r w:rsidR="001D16AA" w:rsidRPr="001D16AA">
          <w:rPr>
            <w:rStyle w:val="Hyperlink"/>
            <w:lang w:eastAsia="en-GB"/>
          </w:rPr>
          <w:t>web page</w:t>
        </w:r>
      </w:hyperlink>
      <w:r w:rsidR="00CA5475" w:rsidRPr="00195E91">
        <w:rPr>
          <w:lang w:eastAsia="en-GB"/>
        </w:rPr>
        <w:t>,</w:t>
      </w:r>
      <w:r>
        <w:rPr>
          <w:lang w:eastAsia="en-GB"/>
        </w:rPr>
        <w:br/>
      </w:r>
      <w:r w:rsidR="00BA15DD">
        <w:rPr>
          <w:lang w:eastAsia="en-GB"/>
        </w:rPr>
        <w:t>the web page</w:t>
      </w:r>
      <w:r w:rsidR="00CA5475" w:rsidRPr="00195E91">
        <w:rPr>
          <w:lang w:eastAsia="en-GB"/>
        </w:rPr>
        <w:t xml:space="preserve"> shall satisfy </w:t>
      </w:r>
      <w:hyperlink r:id="rId88" w:anchor="link-purpose-in-context" w:history="1">
        <w:r w:rsidR="00BA2A2A">
          <w:rPr>
            <w:rStyle w:val="Hyperlink"/>
            <w:lang w:eastAsia="en-GB"/>
          </w:rPr>
          <w:t>WCAG 2.2</w:t>
        </w:r>
        <w:r w:rsidR="00616250" w:rsidRPr="00C826DE">
          <w:rPr>
            <w:rStyle w:val="Hyperlink"/>
            <w:lang w:eastAsia="en-GB"/>
          </w:rPr>
          <w:t xml:space="preserve"> Success Criterion</w:t>
        </w:r>
        <w:r w:rsidR="009B741A" w:rsidRPr="00C826DE">
          <w:rPr>
            <w:rStyle w:val="Hyperlink"/>
            <w:lang w:eastAsia="en-GB"/>
          </w:rPr>
          <w:t xml:space="preserve"> 2.4.4 Link Purpose (In Context)</w:t>
        </w:r>
      </w:hyperlink>
      <w:r w:rsidR="00CA5475" w:rsidRPr="00195E91">
        <w:t>.</w:t>
      </w:r>
    </w:p>
    <w:p w14:paraId="29EA3719" w14:textId="780A2DE4" w:rsidR="00CA5475" w:rsidRPr="00195E91" w:rsidRDefault="00CA5475" w:rsidP="00CA6796">
      <w:pPr>
        <w:pStyle w:val="Heading4"/>
      </w:pPr>
      <w:r w:rsidRPr="00195E91">
        <w:t>9.2.</w:t>
      </w:r>
      <w:r w:rsidR="00152A30" w:rsidRPr="00195E91">
        <w:t>4.5</w:t>
      </w:r>
      <w:r w:rsidRPr="00195E91">
        <w:tab/>
        <w:t>Multiple ways</w:t>
      </w:r>
    </w:p>
    <w:p w14:paraId="19508BAE" w14:textId="61C7066F" w:rsidR="00CA5475" w:rsidRPr="00195E91" w:rsidRDefault="001E50CE" w:rsidP="00CA5475">
      <w:pPr>
        <w:rPr>
          <w:lang w:eastAsia="en-GB"/>
        </w:rPr>
      </w:pPr>
      <w:r w:rsidRPr="001E50CE">
        <w:rPr>
          <w:lang w:eastAsia="en-GB"/>
        </w:rPr>
        <w:t xml:space="preserve">Where </w:t>
      </w:r>
      <w:r w:rsidR="002439E0">
        <w:rPr>
          <w:lang w:eastAsia="en-GB"/>
        </w:rPr>
        <w:t>ICT is, or</w:t>
      </w:r>
      <w:r w:rsidRPr="001E50CE">
        <w:rPr>
          <w:lang w:eastAsia="en-GB"/>
        </w:rPr>
        <w:t xml:space="preserve"> </w:t>
      </w:r>
      <w:r w:rsidR="002439E0">
        <w:rPr>
          <w:lang w:eastAsia="en-GB"/>
        </w:rPr>
        <w:t>includes, a</w:t>
      </w:r>
      <w:r w:rsidRPr="001E50CE">
        <w:rPr>
          <w:lang w:eastAsia="en-GB"/>
        </w:rPr>
        <w:t xml:space="preserve"> </w:t>
      </w:r>
      <w:hyperlink w:anchor="webPage" w:history="1">
        <w:r w:rsidR="001D16AA" w:rsidRPr="001D16AA">
          <w:rPr>
            <w:rStyle w:val="Hyperlink"/>
            <w:lang w:eastAsia="en-GB"/>
          </w:rPr>
          <w:t>web page</w:t>
        </w:r>
      </w:hyperlink>
      <w:r w:rsidR="00CA5475" w:rsidRPr="00195E91">
        <w:rPr>
          <w:lang w:eastAsia="en-GB"/>
        </w:rPr>
        <w:t>,</w:t>
      </w:r>
      <w:r>
        <w:rPr>
          <w:lang w:eastAsia="en-GB"/>
        </w:rPr>
        <w:br/>
      </w:r>
      <w:r w:rsidR="00BA15DD">
        <w:rPr>
          <w:lang w:eastAsia="en-GB"/>
        </w:rPr>
        <w:t>the web page</w:t>
      </w:r>
      <w:r w:rsidR="00CA5475" w:rsidRPr="00195E91">
        <w:rPr>
          <w:lang w:eastAsia="en-GB"/>
        </w:rPr>
        <w:t xml:space="preserve"> shall satisfy </w:t>
      </w:r>
      <w:hyperlink r:id="rId89" w:anchor="multiple-ways" w:history="1">
        <w:r w:rsidR="00BA2A2A">
          <w:rPr>
            <w:rStyle w:val="Hyperlink"/>
            <w:lang w:eastAsia="en-GB"/>
          </w:rPr>
          <w:t>WCAG 2.2</w:t>
        </w:r>
        <w:r w:rsidR="00616250" w:rsidRPr="00C826DE">
          <w:rPr>
            <w:rStyle w:val="Hyperlink"/>
            <w:lang w:eastAsia="en-GB"/>
          </w:rPr>
          <w:t xml:space="preserve"> Success Criterion</w:t>
        </w:r>
        <w:r w:rsidR="009B741A" w:rsidRPr="00C826DE">
          <w:rPr>
            <w:rStyle w:val="Hyperlink"/>
            <w:lang w:eastAsia="en-GB"/>
          </w:rPr>
          <w:t xml:space="preserve"> 2.4.5 Multiple Ways</w:t>
        </w:r>
      </w:hyperlink>
      <w:r w:rsidR="00CA5475" w:rsidRPr="00195E91">
        <w:t>.</w:t>
      </w:r>
    </w:p>
    <w:p w14:paraId="420B64A2" w14:textId="6F9CFFEA" w:rsidR="00CA5475" w:rsidRPr="00195E91" w:rsidRDefault="00CA5475" w:rsidP="00CA6796">
      <w:pPr>
        <w:pStyle w:val="Heading4"/>
      </w:pPr>
      <w:r w:rsidRPr="00195E91">
        <w:t>9.2.</w:t>
      </w:r>
      <w:r w:rsidR="00152A30" w:rsidRPr="00195E91">
        <w:t>4.6</w:t>
      </w:r>
      <w:r w:rsidRPr="00195E91">
        <w:tab/>
        <w:t>Headings and labels</w:t>
      </w:r>
    </w:p>
    <w:p w14:paraId="4A206D33" w14:textId="45C3D827" w:rsidR="00CA5475" w:rsidRPr="00195E91" w:rsidRDefault="001E50CE" w:rsidP="00CA5475">
      <w:pPr>
        <w:rPr>
          <w:lang w:eastAsia="en-GB"/>
        </w:rPr>
      </w:pPr>
      <w:r w:rsidRPr="001E50CE">
        <w:rPr>
          <w:lang w:eastAsia="en-GB"/>
        </w:rPr>
        <w:t xml:space="preserve">Where </w:t>
      </w:r>
      <w:r w:rsidR="002439E0">
        <w:rPr>
          <w:lang w:eastAsia="en-GB"/>
        </w:rPr>
        <w:t>ICT is, or</w:t>
      </w:r>
      <w:r w:rsidRPr="001E50CE">
        <w:rPr>
          <w:lang w:eastAsia="en-GB"/>
        </w:rPr>
        <w:t xml:space="preserve"> </w:t>
      </w:r>
      <w:r w:rsidR="002439E0">
        <w:rPr>
          <w:lang w:eastAsia="en-GB"/>
        </w:rPr>
        <w:t>includes, a</w:t>
      </w:r>
      <w:r w:rsidRPr="001E50CE">
        <w:rPr>
          <w:lang w:eastAsia="en-GB"/>
        </w:rPr>
        <w:t xml:space="preserve"> </w:t>
      </w:r>
      <w:hyperlink w:anchor="webPage" w:history="1">
        <w:r w:rsidR="001D16AA" w:rsidRPr="001D16AA">
          <w:rPr>
            <w:rStyle w:val="Hyperlink"/>
            <w:lang w:eastAsia="en-GB"/>
          </w:rPr>
          <w:t>web page</w:t>
        </w:r>
      </w:hyperlink>
      <w:r w:rsidR="00CA5475" w:rsidRPr="00195E91">
        <w:rPr>
          <w:lang w:eastAsia="en-GB"/>
        </w:rPr>
        <w:t>,</w:t>
      </w:r>
      <w:r>
        <w:rPr>
          <w:lang w:eastAsia="en-GB"/>
        </w:rPr>
        <w:br/>
      </w:r>
      <w:r w:rsidR="00BA15DD">
        <w:rPr>
          <w:lang w:eastAsia="en-GB"/>
        </w:rPr>
        <w:t>the web page</w:t>
      </w:r>
      <w:r w:rsidR="00CA5475" w:rsidRPr="00195E91">
        <w:rPr>
          <w:lang w:eastAsia="en-GB"/>
        </w:rPr>
        <w:t xml:space="preserve"> shall satisfy </w:t>
      </w:r>
      <w:hyperlink r:id="rId90" w:anchor="headings-and-labels" w:history="1">
        <w:r w:rsidR="00BA2A2A">
          <w:rPr>
            <w:rStyle w:val="Hyperlink"/>
            <w:lang w:eastAsia="en-GB"/>
          </w:rPr>
          <w:t>WCAG 2.2</w:t>
        </w:r>
        <w:r w:rsidR="00616250" w:rsidRPr="00C826DE">
          <w:rPr>
            <w:rStyle w:val="Hyperlink"/>
            <w:lang w:eastAsia="en-GB"/>
          </w:rPr>
          <w:t xml:space="preserve"> Success Criterion</w:t>
        </w:r>
        <w:r w:rsidR="009B741A" w:rsidRPr="00C826DE">
          <w:rPr>
            <w:rStyle w:val="Hyperlink"/>
            <w:lang w:eastAsia="en-GB"/>
          </w:rPr>
          <w:t xml:space="preserve"> 2.4.6 Headings and Labels</w:t>
        </w:r>
      </w:hyperlink>
      <w:r w:rsidR="00CA5475" w:rsidRPr="00195E91">
        <w:t>.</w:t>
      </w:r>
    </w:p>
    <w:p w14:paraId="590A08E7" w14:textId="71A46855" w:rsidR="00CA5475" w:rsidRPr="00195E91" w:rsidRDefault="00CA5475" w:rsidP="00CA6796">
      <w:pPr>
        <w:pStyle w:val="Heading4"/>
      </w:pPr>
      <w:r w:rsidRPr="00195E91">
        <w:t>9.2.</w:t>
      </w:r>
      <w:r w:rsidR="00152A30" w:rsidRPr="00195E91">
        <w:t>4.7</w:t>
      </w:r>
      <w:r w:rsidRPr="00195E91">
        <w:tab/>
        <w:t>Focus visible</w:t>
      </w:r>
    </w:p>
    <w:p w14:paraId="71047BC7" w14:textId="615CD984" w:rsidR="00CA5475" w:rsidRDefault="001E50CE" w:rsidP="00CA5475">
      <w:r w:rsidRPr="001E50CE">
        <w:rPr>
          <w:lang w:eastAsia="en-GB"/>
        </w:rPr>
        <w:t xml:space="preserve">Where </w:t>
      </w:r>
      <w:r w:rsidR="002439E0">
        <w:rPr>
          <w:lang w:eastAsia="en-GB"/>
        </w:rPr>
        <w:t>ICT is, or</w:t>
      </w:r>
      <w:r w:rsidRPr="001E50CE">
        <w:rPr>
          <w:lang w:eastAsia="en-GB"/>
        </w:rPr>
        <w:t xml:space="preserve"> </w:t>
      </w:r>
      <w:r w:rsidR="002439E0">
        <w:rPr>
          <w:lang w:eastAsia="en-GB"/>
        </w:rPr>
        <w:t>includes, a</w:t>
      </w:r>
      <w:r w:rsidRPr="001E50CE">
        <w:rPr>
          <w:lang w:eastAsia="en-GB"/>
        </w:rPr>
        <w:t xml:space="preserve"> </w:t>
      </w:r>
      <w:hyperlink w:anchor="webPage" w:history="1">
        <w:r w:rsidR="001D16AA" w:rsidRPr="001D16AA">
          <w:rPr>
            <w:rStyle w:val="Hyperlink"/>
            <w:lang w:eastAsia="en-GB"/>
          </w:rPr>
          <w:t>web page</w:t>
        </w:r>
      </w:hyperlink>
      <w:r w:rsidR="00CA5475" w:rsidRPr="00195E91">
        <w:rPr>
          <w:lang w:eastAsia="en-GB"/>
        </w:rPr>
        <w:t>,</w:t>
      </w:r>
      <w:r>
        <w:rPr>
          <w:lang w:eastAsia="en-GB"/>
        </w:rPr>
        <w:br/>
      </w:r>
      <w:r w:rsidR="00BA15DD">
        <w:rPr>
          <w:lang w:eastAsia="en-GB"/>
        </w:rPr>
        <w:t>the web page</w:t>
      </w:r>
      <w:r w:rsidR="00CA5475" w:rsidRPr="00195E91">
        <w:rPr>
          <w:lang w:eastAsia="en-GB"/>
        </w:rPr>
        <w:t xml:space="preserve"> shall satisfy </w:t>
      </w:r>
      <w:hyperlink r:id="rId91" w:anchor="focus-visible" w:history="1">
        <w:r w:rsidR="00BA2A2A">
          <w:rPr>
            <w:rStyle w:val="Hyperlink"/>
            <w:lang w:eastAsia="en-GB"/>
          </w:rPr>
          <w:t>WCAG 2.2</w:t>
        </w:r>
        <w:r w:rsidR="00616250" w:rsidRPr="00C826DE">
          <w:rPr>
            <w:rStyle w:val="Hyperlink"/>
            <w:lang w:eastAsia="en-GB"/>
          </w:rPr>
          <w:t xml:space="preserve"> Success Criterion</w:t>
        </w:r>
        <w:r w:rsidR="009B741A" w:rsidRPr="00C826DE">
          <w:rPr>
            <w:rStyle w:val="Hyperlink"/>
            <w:lang w:eastAsia="en-GB"/>
          </w:rPr>
          <w:t xml:space="preserve"> 2.4.7 Focus Visible</w:t>
        </w:r>
      </w:hyperlink>
      <w:r w:rsidR="00CA5475" w:rsidRPr="00195E91">
        <w:t>.</w:t>
      </w:r>
    </w:p>
    <w:p w14:paraId="75767B1E" w14:textId="3A2D053B" w:rsidR="0079323C" w:rsidRDefault="0079323C" w:rsidP="0079323C">
      <w:pPr>
        <w:pStyle w:val="Heading4"/>
      </w:pPr>
      <w:r>
        <w:t>9.2.4.8</w:t>
      </w:r>
      <w:r>
        <w:tab/>
        <w:t>Void</w:t>
      </w:r>
    </w:p>
    <w:p w14:paraId="36F66E0C" w14:textId="486756EA" w:rsidR="0079323C" w:rsidRDefault="0079323C" w:rsidP="0079323C">
      <w:pPr>
        <w:pStyle w:val="Heading4"/>
      </w:pPr>
      <w:r>
        <w:t>9.2.4.9</w:t>
      </w:r>
      <w:r>
        <w:tab/>
        <w:t>Void</w:t>
      </w:r>
    </w:p>
    <w:p w14:paraId="7C0EE9BD" w14:textId="50C13B72" w:rsidR="0079323C" w:rsidRDefault="0079323C" w:rsidP="00AF4529">
      <w:pPr>
        <w:pStyle w:val="Heading4"/>
      </w:pPr>
      <w:r>
        <w:t>9.2.4.10</w:t>
      </w:r>
      <w:r>
        <w:tab/>
        <w:t>Void</w:t>
      </w:r>
    </w:p>
    <w:p w14:paraId="32FDAAF4" w14:textId="07858269" w:rsidR="00BA2A2A" w:rsidRPr="00195E91" w:rsidRDefault="00BA2A2A" w:rsidP="00BA2A2A">
      <w:pPr>
        <w:pStyle w:val="Heading4"/>
      </w:pPr>
      <w:r w:rsidRPr="00195E91">
        <w:t>9.2.4.</w:t>
      </w:r>
      <w:r>
        <w:t>11</w:t>
      </w:r>
      <w:r w:rsidRPr="00195E91">
        <w:tab/>
        <w:t xml:space="preserve">Focus </w:t>
      </w:r>
      <w:r>
        <w:t>not obscured (minimum)</w:t>
      </w:r>
    </w:p>
    <w:p w14:paraId="38B3D1DF" w14:textId="514AF20B" w:rsidR="00BA2A2A" w:rsidRPr="00195E91" w:rsidRDefault="001E50CE" w:rsidP="0014554F">
      <w:r w:rsidRPr="001E50CE">
        <w:rPr>
          <w:lang w:eastAsia="en-GB"/>
        </w:rPr>
        <w:t xml:space="preserve">Where </w:t>
      </w:r>
      <w:r w:rsidR="002439E0">
        <w:rPr>
          <w:lang w:eastAsia="en-GB"/>
        </w:rPr>
        <w:t>ICT is, or</w:t>
      </w:r>
      <w:r w:rsidRPr="001E50CE">
        <w:rPr>
          <w:lang w:eastAsia="en-GB"/>
        </w:rPr>
        <w:t xml:space="preserve"> </w:t>
      </w:r>
      <w:r w:rsidR="002439E0">
        <w:rPr>
          <w:lang w:eastAsia="en-GB"/>
        </w:rPr>
        <w:t>includes, a</w:t>
      </w:r>
      <w:r w:rsidRPr="001E50CE">
        <w:rPr>
          <w:lang w:eastAsia="en-GB"/>
        </w:rPr>
        <w:t xml:space="preserve"> </w:t>
      </w:r>
      <w:hyperlink w:anchor="webPage" w:history="1">
        <w:r w:rsidR="001D16AA" w:rsidRPr="001D16AA">
          <w:rPr>
            <w:rStyle w:val="Hyperlink"/>
            <w:lang w:eastAsia="en-GB"/>
          </w:rPr>
          <w:t>web page</w:t>
        </w:r>
      </w:hyperlink>
      <w:r w:rsidR="00BA2A2A" w:rsidRPr="00195E91">
        <w:rPr>
          <w:lang w:eastAsia="en-GB"/>
        </w:rPr>
        <w:t>,</w:t>
      </w:r>
      <w:r>
        <w:rPr>
          <w:lang w:eastAsia="en-GB"/>
        </w:rPr>
        <w:br/>
      </w:r>
      <w:r w:rsidR="00BA15DD">
        <w:rPr>
          <w:lang w:eastAsia="en-GB"/>
        </w:rPr>
        <w:t>the web page</w:t>
      </w:r>
      <w:r w:rsidR="00BA2A2A" w:rsidRPr="00195E91">
        <w:rPr>
          <w:lang w:eastAsia="en-GB"/>
        </w:rPr>
        <w:t xml:space="preserve"> shall satisfy </w:t>
      </w:r>
      <w:hyperlink r:id="rId92" w:anchor="focus-not-obscured-minimum" w:history="1">
        <w:r w:rsidR="00BA2A2A" w:rsidRPr="00BA2A2A">
          <w:rPr>
            <w:rStyle w:val="Hyperlink"/>
            <w:lang w:eastAsia="en-GB"/>
          </w:rPr>
          <w:t>WCAG 2.2 Success Criterion 2.4.11 Focus Not Obscured (Minimum)</w:t>
        </w:r>
      </w:hyperlink>
      <w:r w:rsidR="00BA2A2A" w:rsidRPr="00195E91">
        <w:t>.</w:t>
      </w:r>
    </w:p>
    <w:p w14:paraId="59559EE2" w14:textId="1906CFAF" w:rsidR="00FA4B95" w:rsidRPr="00195E91" w:rsidRDefault="00FA4B95">
      <w:pPr>
        <w:pStyle w:val="Heading3"/>
      </w:pPr>
      <w:bookmarkStart w:id="1030" w:name="_Toc57281083"/>
      <w:bookmarkStart w:id="1031" w:name="_Toc57985953"/>
      <w:bookmarkStart w:id="1032" w:name="_Toc58222326"/>
      <w:bookmarkStart w:id="1033" w:name="_Toc196231555"/>
      <w:bookmarkStart w:id="1034" w:name="_Toc197524601"/>
      <w:bookmarkStart w:id="1035" w:name="_Toc197554095"/>
      <w:r w:rsidRPr="00195E91">
        <w:lastRenderedPageBreak/>
        <w:t>9.2.5</w:t>
      </w:r>
      <w:r w:rsidRPr="00195E91">
        <w:tab/>
        <w:t>Input modalities</w:t>
      </w:r>
      <w:bookmarkEnd w:id="1030"/>
      <w:bookmarkEnd w:id="1031"/>
      <w:bookmarkEnd w:id="1032"/>
      <w:bookmarkEnd w:id="1033"/>
      <w:bookmarkEnd w:id="1034"/>
      <w:bookmarkEnd w:id="1035"/>
    </w:p>
    <w:p w14:paraId="02B0DC1D" w14:textId="498E7014" w:rsidR="00FA4B95" w:rsidRPr="00195E91" w:rsidRDefault="00FA4B95" w:rsidP="00CA6796">
      <w:pPr>
        <w:pStyle w:val="Heading4"/>
      </w:pPr>
      <w:r w:rsidRPr="00195E91">
        <w:t>9.2.5.1</w:t>
      </w:r>
      <w:r w:rsidRPr="00195E91">
        <w:tab/>
        <w:t>Pointer gestures</w:t>
      </w:r>
    </w:p>
    <w:p w14:paraId="55F8F610" w14:textId="619CAD5E" w:rsidR="00FA4B95" w:rsidRPr="00195E91" w:rsidRDefault="001E50CE" w:rsidP="00FA4B95">
      <w:pPr>
        <w:keepNext/>
        <w:keepLines/>
      </w:pPr>
      <w:r w:rsidRPr="001E50CE">
        <w:t xml:space="preserve">Where </w:t>
      </w:r>
      <w:r w:rsidR="002439E0">
        <w:t>ICT is, or</w:t>
      </w:r>
      <w:r w:rsidRPr="001E50CE">
        <w:t xml:space="preserve"> </w:t>
      </w:r>
      <w:r w:rsidR="002439E0">
        <w:t>includes, a</w:t>
      </w:r>
      <w:r w:rsidRPr="001E50CE">
        <w:t xml:space="preserve"> </w:t>
      </w:r>
      <w:hyperlink w:anchor="webPage" w:history="1">
        <w:r w:rsidR="001D16AA" w:rsidRPr="001D16AA">
          <w:rPr>
            <w:rStyle w:val="Hyperlink"/>
            <w:lang w:eastAsia="en-GB"/>
          </w:rPr>
          <w:t>web page</w:t>
        </w:r>
      </w:hyperlink>
      <w:r w:rsidR="00FA4B95" w:rsidRPr="00195E91">
        <w:t>,</w:t>
      </w:r>
      <w:r>
        <w:br/>
      </w:r>
      <w:r w:rsidR="00BA15DD">
        <w:t>the web page</w:t>
      </w:r>
      <w:r w:rsidR="00FA4B95" w:rsidRPr="00195E91">
        <w:t xml:space="preserve"> shall satisfy </w:t>
      </w:r>
      <w:hyperlink r:id="rId93" w:anchor="pointer-gestures" w:history="1">
        <w:r w:rsidR="00BA2A2A">
          <w:rPr>
            <w:rStyle w:val="Hyperlink"/>
          </w:rPr>
          <w:t>WCAG 2.2</w:t>
        </w:r>
        <w:r w:rsidR="00DE39F8" w:rsidRPr="00C826DE">
          <w:rPr>
            <w:rStyle w:val="Hyperlink"/>
          </w:rPr>
          <w:t xml:space="preserve"> Success Criterion</w:t>
        </w:r>
        <w:r w:rsidR="00FA4B95" w:rsidRPr="00C826DE">
          <w:rPr>
            <w:rStyle w:val="Hyperlink"/>
          </w:rPr>
          <w:t xml:space="preserve"> 2.5.1 Pointer Gestures</w:t>
        </w:r>
      </w:hyperlink>
      <w:r w:rsidR="00FA4B95" w:rsidRPr="00195E91">
        <w:t>.</w:t>
      </w:r>
    </w:p>
    <w:p w14:paraId="4B04A020" w14:textId="57408954" w:rsidR="00FA4B95" w:rsidRPr="00195E91" w:rsidRDefault="00FA4B95" w:rsidP="00CA6796">
      <w:pPr>
        <w:pStyle w:val="Heading4"/>
      </w:pPr>
      <w:r w:rsidRPr="00195E91">
        <w:t>9.2.5.2</w:t>
      </w:r>
      <w:r w:rsidRPr="00195E91">
        <w:tab/>
        <w:t>Pointer cancellation</w:t>
      </w:r>
    </w:p>
    <w:p w14:paraId="0B7FD414" w14:textId="723E8FCD" w:rsidR="00FA4B95" w:rsidRPr="00195E91" w:rsidRDefault="001E50CE" w:rsidP="00FA4B95">
      <w:pPr>
        <w:keepLines/>
      </w:pPr>
      <w:r w:rsidRPr="001E50CE">
        <w:t xml:space="preserve">Where </w:t>
      </w:r>
      <w:r w:rsidR="002439E0">
        <w:t>ICT is, or</w:t>
      </w:r>
      <w:r w:rsidRPr="001E50CE">
        <w:t xml:space="preserve"> </w:t>
      </w:r>
      <w:r w:rsidR="002439E0">
        <w:t>includes, a</w:t>
      </w:r>
      <w:r w:rsidRPr="001E50CE">
        <w:t xml:space="preserve"> </w:t>
      </w:r>
      <w:hyperlink w:anchor="webPage" w:history="1">
        <w:r w:rsidR="001D16AA" w:rsidRPr="001D16AA">
          <w:rPr>
            <w:rStyle w:val="Hyperlink"/>
            <w:lang w:eastAsia="en-GB"/>
          </w:rPr>
          <w:t>web page</w:t>
        </w:r>
      </w:hyperlink>
      <w:r w:rsidR="00FA4B95" w:rsidRPr="00195E91">
        <w:t>,</w:t>
      </w:r>
      <w:r>
        <w:br/>
      </w:r>
      <w:r w:rsidR="00BA15DD">
        <w:t>the web page</w:t>
      </w:r>
      <w:r w:rsidR="00FA4B95" w:rsidRPr="00195E91">
        <w:t xml:space="preserve"> shall satisfy </w:t>
      </w:r>
      <w:hyperlink r:id="rId94" w:anchor="pointer-cancellation" w:history="1">
        <w:r w:rsidR="00BA2A2A">
          <w:rPr>
            <w:rStyle w:val="Hyperlink"/>
          </w:rPr>
          <w:t>WCAG 2.2</w:t>
        </w:r>
        <w:r w:rsidR="00DE39F8" w:rsidRPr="00C826DE">
          <w:rPr>
            <w:rStyle w:val="Hyperlink"/>
          </w:rPr>
          <w:t xml:space="preserve"> Success Criterion</w:t>
        </w:r>
        <w:r w:rsidR="00FA4B95" w:rsidRPr="00C826DE">
          <w:rPr>
            <w:rStyle w:val="Hyperlink"/>
          </w:rPr>
          <w:t xml:space="preserve"> 2.5.2 Pointer Cancellation</w:t>
        </w:r>
      </w:hyperlink>
      <w:r w:rsidR="00FA4B95" w:rsidRPr="00195E91">
        <w:t>.</w:t>
      </w:r>
    </w:p>
    <w:p w14:paraId="44E78AA8" w14:textId="5B70F3D1" w:rsidR="00FA4B95" w:rsidRPr="00195E91" w:rsidRDefault="00FA4B95" w:rsidP="00CA6796">
      <w:pPr>
        <w:pStyle w:val="Heading4"/>
      </w:pPr>
      <w:r w:rsidRPr="00195E91">
        <w:t>9.2.5.</w:t>
      </w:r>
      <w:r w:rsidR="00E74E7F" w:rsidRPr="00195E91">
        <w:t>3</w:t>
      </w:r>
      <w:r w:rsidRPr="00195E91">
        <w:tab/>
        <w:t>Label in name</w:t>
      </w:r>
    </w:p>
    <w:p w14:paraId="01BF164B" w14:textId="0A96E710" w:rsidR="00FA4B95" w:rsidRPr="00195E91" w:rsidRDefault="001E50CE" w:rsidP="00FA4B95">
      <w:pPr>
        <w:keepNext/>
        <w:keepLines/>
      </w:pPr>
      <w:r w:rsidRPr="001E50CE">
        <w:t xml:space="preserve">Where </w:t>
      </w:r>
      <w:r w:rsidR="002439E0">
        <w:t>ICT is, or</w:t>
      </w:r>
      <w:r w:rsidRPr="001E50CE">
        <w:t xml:space="preserve"> </w:t>
      </w:r>
      <w:r w:rsidR="002439E0">
        <w:t>includes, a</w:t>
      </w:r>
      <w:r w:rsidRPr="001E50CE">
        <w:t xml:space="preserve"> </w:t>
      </w:r>
      <w:hyperlink w:anchor="webPage" w:history="1">
        <w:r w:rsidR="001D16AA" w:rsidRPr="001D16AA">
          <w:rPr>
            <w:rStyle w:val="Hyperlink"/>
            <w:lang w:eastAsia="en-GB"/>
          </w:rPr>
          <w:t>web page</w:t>
        </w:r>
      </w:hyperlink>
      <w:r w:rsidR="00FA4B95" w:rsidRPr="00195E91">
        <w:t>,</w:t>
      </w:r>
      <w:r>
        <w:br/>
      </w:r>
      <w:r w:rsidR="00BA15DD">
        <w:t>the web page</w:t>
      </w:r>
      <w:r w:rsidR="00FA4B95" w:rsidRPr="00195E91">
        <w:t xml:space="preserve"> shall satisfy </w:t>
      </w:r>
      <w:hyperlink r:id="rId95" w:anchor="label-in-name" w:history="1">
        <w:r w:rsidR="00BA2A2A">
          <w:rPr>
            <w:rStyle w:val="Hyperlink"/>
          </w:rPr>
          <w:t>WCAG 2.2</w:t>
        </w:r>
        <w:r w:rsidR="00DE39F8" w:rsidRPr="00C826DE">
          <w:rPr>
            <w:rStyle w:val="Hyperlink"/>
          </w:rPr>
          <w:t xml:space="preserve"> Success Criterion</w:t>
        </w:r>
        <w:r w:rsidR="00FA4B95" w:rsidRPr="00C826DE">
          <w:rPr>
            <w:rStyle w:val="Hyperlink"/>
          </w:rPr>
          <w:t xml:space="preserve"> 2.5.</w:t>
        </w:r>
        <w:r w:rsidR="00E74E7F" w:rsidRPr="00C826DE">
          <w:rPr>
            <w:rStyle w:val="Hyperlink"/>
          </w:rPr>
          <w:t>3</w:t>
        </w:r>
        <w:r w:rsidR="00FA4B95" w:rsidRPr="00C826DE">
          <w:rPr>
            <w:rStyle w:val="Hyperlink"/>
          </w:rPr>
          <w:t xml:space="preserve"> Label in Name</w:t>
        </w:r>
      </w:hyperlink>
      <w:r w:rsidR="00FA4B95" w:rsidRPr="00195E91">
        <w:t>.</w:t>
      </w:r>
    </w:p>
    <w:p w14:paraId="41F7BEAF" w14:textId="53A897F5" w:rsidR="00FA4B95" w:rsidRPr="00195E91" w:rsidRDefault="00FA4B95" w:rsidP="00CA6796">
      <w:pPr>
        <w:pStyle w:val="Heading4"/>
      </w:pPr>
      <w:r w:rsidRPr="00195E91">
        <w:t>9.2.5.</w:t>
      </w:r>
      <w:r w:rsidR="00E74E7F" w:rsidRPr="00195E91">
        <w:t>4</w:t>
      </w:r>
      <w:r w:rsidRPr="00195E91">
        <w:tab/>
        <w:t>Motion actuation</w:t>
      </w:r>
    </w:p>
    <w:p w14:paraId="585B1AFC" w14:textId="45D9B20F" w:rsidR="00FA4B95" w:rsidRDefault="001E50CE" w:rsidP="00FA4B95">
      <w:pPr>
        <w:keepLines/>
      </w:pPr>
      <w:r w:rsidRPr="001E50CE">
        <w:t xml:space="preserve">Where </w:t>
      </w:r>
      <w:r w:rsidR="002439E0">
        <w:t>ICT is, or</w:t>
      </w:r>
      <w:r w:rsidRPr="001E50CE">
        <w:t xml:space="preserve"> </w:t>
      </w:r>
      <w:r w:rsidR="002439E0">
        <w:t>includes, a</w:t>
      </w:r>
      <w:r w:rsidRPr="001E50CE">
        <w:t xml:space="preserve"> </w:t>
      </w:r>
      <w:hyperlink w:anchor="webPage" w:history="1">
        <w:r w:rsidR="001D16AA" w:rsidRPr="001D16AA">
          <w:rPr>
            <w:rStyle w:val="Hyperlink"/>
            <w:lang w:eastAsia="en-GB"/>
          </w:rPr>
          <w:t>web page</w:t>
        </w:r>
      </w:hyperlink>
      <w:r w:rsidR="00FA4B95" w:rsidRPr="00195E91">
        <w:t>,</w:t>
      </w:r>
      <w:r>
        <w:br/>
      </w:r>
      <w:r w:rsidR="00BA15DD">
        <w:t>the web page</w:t>
      </w:r>
      <w:r w:rsidR="00FA4B95" w:rsidRPr="00195E91">
        <w:t xml:space="preserve"> shall satisfy </w:t>
      </w:r>
      <w:hyperlink r:id="rId96" w:anchor="motion-actuation" w:history="1">
        <w:r w:rsidR="00BA2A2A">
          <w:rPr>
            <w:rStyle w:val="Hyperlink"/>
          </w:rPr>
          <w:t>WCAG 2.2</w:t>
        </w:r>
        <w:r w:rsidR="00DE39F8" w:rsidRPr="00C826DE">
          <w:rPr>
            <w:rStyle w:val="Hyperlink"/>
          </w:rPr>
          <w:t xml:space="preserve"> Success Criterion</w:t>
        </w:r>
        <w:r w:rsidR="00FA4B95" w:rsidRPr="00C826DE">
          <w:rPr>
            <w:rStyle w:val="Hyperlink"/>
          </w:rPr>
          <w:t xml:space="preserve"> 2.5.</w:t>
        </w:r>
        <w:r w:rsidR="00E74E7F" w:rsidRPr="00C826DE">
          <w:rPr>
            <w:rStyle w:val="Hyperlink"/>
          </w:rPr>
          <w:t>4</w:t>
        </w:r>
        <w:r w:rsidR="00FA4B95" w:rsidRPr="00C826DE">
          <w:rPr>
            <w:rStyle w:val="Hyperlink"/>
          </w:rPr>
          <w:t xml:space="preserve"> Motion Actuation</w:t>
        </w:r>
      </w:hyperlink>
      <w:r w:rsidR="00FA4B95" w:rsidRPr="00195E91">
        <w:t>.</w:t>
      </w:r>
    </w:p>
    <w:p w14:paraId="4621357D" w14:textId="22EA0F7C" w:rsidR="0079323C" w:rsidRDefault="0079323C" w:rsidP="0079323C">
      <w:pPr>
        <w:pStyle w:val="Heading4"/>
      </w:pPr>
      <w:r>
        <w:t>9.2.5.5</w:t>
      </w:r>
      <w:r>
        <w:tab/>
        <w:t>Void</w:t>
      </w:r>
    </w:p>
    <w:p w14:paraId="6F9A0C3B" w14:textId="0BA069CF" w:rsidR="0079323C" w:rsidRDefault="0079323C" w:rsidP="00AF4529">
      <w:pPr>
        <w:pStyle w:val="Heading4"/>
      </w:pPr>
      <w:r>
        <w:t>9.2.5.6</w:t>
      </w:r>
      <w:r>
        <w:tab/>
        <w:t>Void</w:t>
      </w:r>
    </w:p>
    <w:p w14:paraId="796DFA7D" w14:textId="2634482B" w:rsidR="00BA2A2A" w:rsidRPr="00195E91" w:rsidRDefault="00BA2A2A" w:rsidP="00BA2A2A">
      <w:pPr>
        <w:pStyle w:val="Heading4"/>
      </w:pPr>
      <w:r w:rsidRPr="00195E91">
        <w:t>9.2.</w:t>
      </w:r>
      <w:r>
        <w:t>5.7</w:t>
      </w:r>
      <w:r w:rsidRPr="00195E91">
        <w:tab/>
      </w:r>
      <w:r>
        <w:t>Dragging movements</w:t>
      </w:r>
    </w:p>
    <w:p w14:paraId="20EDB9B2" w14:textId="2E22CDD9" w:rsidR="007047BE" w:rsidRPr="00195E91" w:rsidRDefault="001E50CE" w:rsidP="00BA2A2A">
      <w:pPr>
        <w:rPr>
          <w:lang w:eastAsia="en-GB"/>
        </w:rPr>
      </w:pPr>
      <w:r w:rsidRPr="001E50CE">
        <w:rPr>
          <w:lang w:eastAsia="en-GB"/>
        </w:rPr>
        <w:t xml:space="preserve">Where </w:t>
      </w:r>
      <w:r w:rsidR="002439E0">
        <w:rPr>
          <w:lang w:eastAsia="en-GB"/>
        </w:rPr>
        <w:t>ICT is, or</w:t>
      </w:r>
      <w:r w:rsidRPr="001E50CE">
        <w:rPr>
          <w:lang w:eastAsia="en-GB"/>
        </w:rPr>
        <w:t xml:space="preserve"> </w:t>
      </w:r>
      <w:r w:rsidR="002439E0">
        <w:rPr>
          <w:lang w:eastAsia="en-GB"/>
        </w:rPr>
        <w:t>includes, a</w:t>
      </w:r>
      <w:r w:rsidRPr="001E50CE">
        <w:rPr>
          <w:lang w:eastAsia="en-GB"/>
        </w:rPr>
        <w:t xml:space="preserve"> </w:t>
      </w:r>
      <w:hyperlink w:anchor="webPage" w:history="1">
        <w:r w:rsidR="001D16AA" w:rsidRPr="001D16AA">
          <w:rPr>
            <w:rStyle w:val="Hyperlink"/>
            <w:lang w:eastAsia="en-GB"/>
          </w:rPr>
          <w:t>web page</w:t>
        </w:r>
      </w:hyperlink>
      <w:r w:rsidR="00BA2A2A" w:rsidRPr="00195E91">
        <w:rPr>
          <w:lang w:eastAsia="en-GB"/>
        </w:rPr>
        <w:t>,</w:t>
      </w:r>
      <w:r>
        <w:rPr>
          <w:lang w:eastAsia="en-GB"/>
        </w:rPr>
        <w:br/>
      </w:r>
      <w:r w:rsidR="00BA15DD">
        <w:rPr>
          <w:lang w:eastAsia="en-GB"/>
        </w:rPr>
        <w:t>the web page</w:t>
      </w:r>
      <w:r w:rsidR="00BA2A2A" w:rsidRPr="00195E91">
        <w:rPr>
          <w:lang w:eastAsia="en-GB"/>
        </w:rPr>
        <w:t xml:space="preserve"> shall satisfy </w:t>
      </w:r>
      <w:hyperlink r:id="rId97" w:anchor="dragging-movements" w:history="1">
        <w:r w:rsidR="006725E5">
          <w:rPr>
            <w:rStyle w:val="Hyperlink"/>
          </w:rPr>
          <w:t>WCAG</w:t>
        </w:r>
        <w:r w:rsidR="00BA2A2A" w:rsidRPr="007047BE">
          <w:rPr>
            <w:rStyle w:val="Hyperlink"/>
          </w:rPr>
          <w:t xml:space="preserve"> 2.2 Success Criterion 2.</w:t>
        </w:r>
        <w:r w:rsidR="00BA2A2A" w:rsidRPr="007047BE">
          <w:rPr>
            <w:rStyle w:val="Hyperlink"/>
            <w:lang w:eastAsia="en-GB"/>
          </w:rPr>
          <w:t>5.</w:t>
        </w:r>
        <w:r w:rsidR="007047BE" w:rsidRPr="007047BE">
          <w:rPr>
            <w:rStyle w:val="Hyperlink"/>
            <w:lang w:eastAsia="en-GB"/>
          </w:rPr>
          <w:t>7</w:t>
        </w:r>
        <w:r w:rsidR="00BA2A2A" w:rsidRPr="007047BE">
          <w:rPr>
            <w:rStyle w:val="Hyperlink"/>
            <w:lang w:eastAsia="en-GB"/>
          </w:rPr>
          <w:t xml:space="preserve"> </w:t>
        </w:r>
        <w:r w:rsidR="007047BE" w:rsidRPr="007047BE">
          <w:rPr>
            <w:rStyle w:val="Hyperlink"/>
            <w:lang w:eastAsia="en-GB"/>
          </w:rPr>
          <w:t>Dragging Movements</w:t>
        </w:r>
      </w:hyperlink>
      <w:r w:rsidR="00BA2A2A" w:rsidRPr="00195E91">
        <w:t>.</w:t>
      </w:r>
    </w:p>
    <w:p w14:paraId="6B346B7E" w14:textId="324A1C27" w:rsidR="007047BE" w:rsidRPr="00195E91" w:rsidRDefault="007047BE" w:rsidP="007047BE">
      <w:pPr>
        <w:pStyle w:val="Heading4"/>
      </w:pPr>
      <w:r w:rsidRPr="00195E91">
        <w:t>9.2.</w:t>
      </w:r>
      <w:r>
        <w:t>5.8</w:t>
      </w:r>
      <w:r w:rsidRPr="00195E91">
        <w:tab/>
      </w:r>
      <w:r>
        <w:t>Target size (minimum)</w:t>
      </w:r>
    </w:p>
    <w:p w14:paraId="200BB137" w14:textId="6D2C15AD" w:rsidR="00BA2A2A" w:rsidRPr="00195E91" w:rsidRDefault="007047BE" w:rsidP="00A92034">
      <w:r w:rsidRPr="001E50CE">
        <w:rPr>
          <w:lang w:eastAsia="en-GB"/>
        </w:rPr>
        <w:t xml:space="preserve">Where </w:t>
      </w:r>
      <w:r w:rsidR="002439E0">
        <w:rPr>
          <w:lang w:eastAsia="en-GB"/>
        </w:rPr>
        <w:t>ICT is, or</w:t>
      </w:r>
      <w:r w:rsidRPr="001E50CE">
        <w:rPr>
          <w:lang w:eastAsia="en-GB"/>
        </w:rPr>
        <w:t xml:space="preserve"> </w:t>
      </w:r>
      <w:r w:rsidR="002439E0">
        <w:rPr>
          <w:lang w:eastAsia="en-GB"/>
        </w:rPr>
        <w:t>includes, a</w:t>
      </w:r>
      <w:r w:rsidRPr="001E50CE">
        <w:rPr>
          <w:lang w:eastAsia="en-GB"/>
        </w:rPr>
        <w:t xml:space="preserve"> </w:t>
      </w:r>
      <w:hyperlink w:anchor="webPage" w:history="1">
        <w:r w:rsidRPr="001D16AA">
          <w:rPr>
            <w:rStyle w:val="Hyperlink"/>
            <w:lang w:eastAsia="en-GB"/>
          </w:rPr>
          <w:t>web page</w:t>
        </w:r>
      </w:hyperlink>
      <w:r w:rsidRPr="00195E91">
        <w:rPr>
          <w:lang w:eastAsia="en-GB"/>
        </w:rPr>
        <w:t>,</w:t>
      </w:r>
      <w:r>
        <w:rPr>
          <w:lang w:eastAsia="en-GB"/>
        </w:rPr>
        <w:br/>
      </w:r>
      <w:r w:rsidR="00BA15DD">
        <w:rPr>
          <w:lang w:eastAsia="en-GB"/>
        </w:rPr>
        <w:t>the web page</w:t>
      </w:r>
      <w:r w:rsidRPr="00195E91">
        <w:rPr>
          <w:lang w:eastAsia="en-GB"/>
        </w:rPr>
        <w:t xml:space="preserve"> shall satisfy </w:t>
      </w:r>
      <w:hyperlink r:id="rId98" w:anchor="target-size-minimum" w:history="1">
        <w:r w:rsidR="006725E5">
          <w:rPr>
            <w:rStyle w:val="Hyperlink"/>
          </w:rPr>
          <w:t>WCAG</w:t>
        </w:r>
        <w:r w:rsidRPr="007047BE">
          <w:rPr>
            <w:rStyle w:val="Hyperlink"/>
          </w:rPr>
          <w:t xml:space="preserve"> 2.2 Success Criterion 2.</w:t>
        </w:r>
        <w:r w:rsidRPr="007047BE">
          <w:rPr>
            <w:rStyle w:val="Hyperlink"/>
            <w:lang w:eastAsia="en-GB"/>
          </w:rPr>
          <w:t>5.8 Target Size (Minimum)</w:t>
        </w:r>
      </w:hyperlink>
      <w:r w:rsidRPr="00195E91">
        <w:t>.</w:t>
      </w:r>
    </w:p>
    <w:p w14:paraId="5E315E0F" w14:textId="076BC80E" w:rsidR="00504D16" w:rsidRPr="00195E91" w:rsidRDefault="00504D16" w:rsidP="00504D16">
      <w:pPr>
        <w:pStyle w:val="Heading2"/>
      </w:pPr>
      <w:bookmarkStart w:id="1036" w:name="_Toc57281084"/>
      <w:bookmarkStart w:id="1037" w:name="_Toc57985954"/>
      <w:bookmarkStart w:id="1038" w:name="_Toc58222327"/>
      <w:bookmarkStart w:id="1039" w:name="_Toc196231556"/>
      <w:bookmarkStart w:id="1040" w:name="_Toc197524602"/>
      <w:bookmarkStart w:id="1041" w:name="_Toc197554096"/>
      <w:r w:rsidRPr="00195E91">
        <w:t>9.3</w:t>
      </w:r>
      <w:r w:rsidRPr="00195E91">
        <w:tab/>
        <w:t>Understandable</w:t>
      </w:r>
      <w:bookmarkEnd w:id="1036"/>
      <w:bookmarkEnd w:id="1037"/>
      <w:bookmarkEnd w:id="1038"/>
      <w:bookmarkEnd w:id="1039"/>
      <w:bookmarkEnd w:id="1040"/>
      <w:bookmarkEnd w:id="1041"/>
    </w:p>
    <w:p w14:paraId="26F240DD" w14:textId="53898A7D" w:rsidR="00504D16" w:rsidRPr="00195E91" w:rsidRDefault="00504D16" w:rsidP="00633B09">
      <w:pPr>
        <w:pStyle w:val="Heading3"/>
      </w:pPr>
      <w:bookmarkStart w:id="1042" w:name="_Toc57281085"/>
      <w:bookmarkStart w:id="1043" w:name="_Toc57985955"/>
      <w:bookmarkStart w:id="1044" w:name="_Toc58222328"/>
      <w:bookmarkStart w:id="1045" w:name="_Toc196231557"/>
      <w:bookmarkStart w:id="1046" w:name="_Toc197524603"/>
      <w:bookmarkStart w:id="1047" w:name="_Toc197554097"/>
      <w:r w:rsidRPr="00195E91">
        <w:t>9.3.1</w:t>
      </w:r>
      <w:r w:rsidRPr="00195E91">
        <w:tab/>
        <w:t>Readable</w:t>
      </w:r>
      <w:bookmarkEnd w:id="1042"/>
      <w:bookmarkEnd w:id="1043"/>
      <w:bookmarkEnd w:id="1044"/>
      <w:bookmarkEnd w:id="1045"/>
      <w:bookmarkEnd w:id="1046"/>
      <w:bookmarkEnd w:id="1047"/>
    </w:p>
    <w:p w14:paraId="540D76C8" w14:textId="31D9A563" w:rsidR="00CA5475" w:rsidRPr="00195E91" w:rsidRDefault="00CA5475" w:rsidP="00CA6796">
      <w:pPr>
        <w:pStyle w:val="Heading4"/>
      </w:pPr>
      <w:r w:rsidRPr="00195E91">
        <w:t>9.</w:t>
      </w:r>
      <w:r w:rsidR="00FA4B95" w:rsidRPr="00195E91">
        <w:t>3</w:t>
      </w:r>
      <w:r w:rsidRPr="00195E91">
        <w:t>.</w:t>
      </w:r>
      <w:r w:rsidR="00FA4B95" w:rsidRPr="00195E91">
        <w:t>1.1</w:t>
      </w:r>
      <w:r w:rsidRPr="00195E91">
        <w:tab/>
        <w:t>Language of page</w:t>
      </w:r>
    </w:p>
    <w:p w14:paraId="2392A94E" w14:textId="4A274A23" w:rsidR="00CA5475" w:rsidRPr="00195E91" w:rsidRDefault="001E50CE" w:rsidP="00CA5475">
      <w:pPr>
        <w:rPr>
          <w:lang w:eastAsia="en-GB"/>
        </w:rPr>
      </w:pPr>
      <w:r w:rsidRPr="001E50CE">
        <w:rPr>
          <w:lang w:eastAsia="en-GB"/>
        </w:rPr>
        <w:t xml:space="preserve">Where </w:t>
      </w:r>
      <w:r w:rsidR="002439E0">
        <w:rPr>
          <w:lang w:eastAsia="en-GB"/>
        </w:rPr>
        <w:t>ICT is, or</w:t>
      </w:r>
      <w:r w:rsidRPr="001E50CE">
        <w:rPr>
          <w:lang w:eastAsia="en-GB"/>
        </w:rPr>
        <w:t xml:space="preserve"> </w:t>
      </w:r>
      <w:r w:rsidR="002439E0">
        <w:rPr>
          <w:lang w:eastAsia="en-GB"/>
        </w:rPr>
        <w:t>includes, a</w:t>
      </w:r>
      <w:r w:rsidRPr="001E50CE">
        <w:rPr>
          <w:lang w:eastAsia="en-GB"/>
        </w:rPr>
        <w:t xml:space="preserve"> </w:t>
      </w:r>
      <w:hyperlink w:anchor="webPage" w:history="1">
        <w:r w:rsidR="001D16AA" w:rsidRPr="001D16AA">
          <w:rPr>
            <w:rStyle w:val="Hyperlink"/>
            <w:lang w:eastAsia="en-GB"/>
          </w:rPr>
          <w:t>web page</w:t>
        </w:r>
      </w:hyperlink>
      <w:r w:rsidR="00CA5475" w:rsidRPr="00195E91">
        <w:rPr>
          <w:lang w:eastAsia="en-GB"/>
        </w:rPr>
        <w:t>,</w:t>
      </w:r>
      <w:r>
        <w:rPr>
          <w:lang w:eastAsia="en-GB"/>
        </w:rPr>
        <w:br/>
      </w:r>
      <w:r w:rsidR="00BA15DD">
        <w:rPr>
          <w:lang w:eastAsia="en-GB"/>
        </w:rPr>
        <w:t>the web page</w:t>
      </w:r>
      <w:r w:rsidR="00CA5475" w:rsidRPr="00195E91">
        <w:rPr>
          <w:lang w:eastAsia="en-GB"/>
        </w:rPr>
        <w:t xml:space="preserve"> shall satisfy </w:t>
      </w:r>
      <w:hyperlink r:id="rId99" w:anchor="language-of-page" w:history="1">
        <w:r w:rsidR="00BA2A2A">
          <w:rPr>
            <w:rStyle w:val="Hyperlink"/>
            <w:lang w:eastAsia="en-GB"/>
          </w:rPr>
          <w:t>WCAG 2.2</w:t>
        </w:r>
        <w:r w:rsidR="00616250" w:rsidRPr="00C826DE">
          <w:rPr>
            <w:rStyle w:val="Hyperlink"/>
            <w:lang w:eastAsia="en-GB"/>
          </w:rPr>
          <w:t xml:space="preserve"> Success Criterion</w:t>
        </w:r>
        <w:r w:rsidR="009B741A" w:rsidRPr="00C826DE">
          <w:rPr>
            <w:rStyle w:val="Hyperlink"/>
            <w:lang w:eastAsia="en-GB"/>
          </w:rPr>
          <w:t xml:space="preserve"> 3.1.1 Language of Page</w:t>
        </w:r>
      </w:hyperlink>
      <w:r w:rsidR="00CA5475" w:rsidRPr="00195E91">
        <w:t>.</w:t>
      </w:r>
    </w:p>
    <w:p w14:paraId="4C75D639" w14:textId="2C540341" w:rsidR="00CA5475" w:rsidRPr="00195E91" w:rsidRDefault="00CA5475" w:rsidP="00CA6796">
      <w:pPr>
        <w:pStyle w:val="Heading4"/>
      </w:pPr>
      <w:r w:rsidRPr="00195E91">
        <w:t>9.</w:t>
      </w:r>
      <w:r w:rsidR="00FA4B95" w:rsidRPr="00195E91">
        <w:t>3.1.2</w:t>
      </w:r>
      <w:r w:rsidRPr="00195E91">
        <w:tab/>
        <w:t>Language of parts</w:t>
      </w:r>
    </w:p>
    <w:p w14:paraId="310946F4" w14:textId="11BDF605" w:rsidR="0079323C" w:rsidRPr="0014554F" w:rsidRDefault="001E50CE" w:rsidP="0014554F">
      <w:pPr>
        <w:rPr>
          <w:lang w:eastAsia="en-GB"/>
        </w:rPr>
      </w:pPr>
      <w:r w:rsidRPr="001E50CE">
        <w:rPr>
          <w:lang w:eastAsia="en-GB"/>
        </w:rPr>
        <w:t xml:space="preserve">Where </w:t>
      </w:r>
      <w:r w:rsidR="002439E0">
        <w:rPr>
          <w:lang w:eastAsia="en-GB"/>
        </w:rPr>
        <w:t>ICT is, or</w:t>
      </w:r>
      <w:r w:rsidRPr="001E50CE">
        <w:rPr>
          <w:lang w:eastAsia="en-GB"/>
        </w:rPr>
        <w:t xml:space="preserve"> </w:t>
      </w:r>
      <w:r w:rsidR="002439E0">
        <w:rPr>
          <w:lang w:eastAsia="en-GB"/>
        </w:rPr>
        <w:t>includes, a</w:t>
      </w:r>
      <w:r w:rsidRPr="001E50CE">
        <w:rPr>
          <w:lang w:eastAsia="en-GB"/>
        </w:rPr>
        <w:t xml:space="preserve"> </w:t>
      </w:r>
      <w:hyperlink w:anchor="webPage" w:history="1">
        <w:r w:rsidR="001D16AA" w:rsidRPr="001D16AA">
          <w:rPr>
            <w:rStyle w:val="Hyperlink"/>
            <w:lang w:eastAsia="en-GB"/>
          </w:rPr>
          <w:t>web page</w:t>
        </w:r>
      </w:hyperlink>
      <w:r w:rsidR="00CA5475" w:rsidRPr="00195E91">
        <w:rPr>
          <w:lang w:eastAsia="en-GB"/>
        </w:rPr>
        <w:t>,</w:t>
      </w:r>
      <w:r>
        <w:rPr>
          <w:lang w:eastAsia="en-GB"/>
        </w:rPr>
        <w:br/>
      </w:r>
      <w:r w:rsidR="00BA15DD">
        <w:rPr>
          <w:lang w:eastAsia="en-GB"/>
        </w:rPr>
        <w:t>the web page</w:t>
      </w:r>
      <w:r w:rsidR="00CA5475" w:rsidRPr="00195E91">
        <w:rPr>
          <w:lang w:eastAsia="en-GB"/>
        </w:rPr>
        <w:t xml:space="preserve"> shall satisfy </w:t>
      </w:r>
      <w:hyperlink r:id="rId100" w:anchor="language-of-parts" w:history="1">
        <w:r w:rsidR="00BA2A2A">
          <w:rPr>
            <w:rStyle w:val="Hyperlink"/>
            <w:lang w:eastAsia="en-GB"/>
          </w:rPr>
          <w:t>WCAG 2.2</w:t>
        </w:r>
        <w:r w:rsidR="00616250" w:rsidRPr="00C826DE">
          <w:rPr>
            <w:rStyle w:val="Hyperlink"/>
            <w:lang w:eastAsia="en-GB"/>
          </w:rPr>
          <w:t xml:space="preserve"> Success Criterion</w:t>
        </w:r>
        <w:r w:rsidR="009B741A" w:rsidRPr="00C826DE">
          <w:rPr>
            <w:rStyle w:val="Hyperlink"/>
            <w:lang w:eastAsia="en-GB"/>
          </w:rPr>
          <w:t xml:space="preserve"> 3.1.2 Language of Parts</w:t>
        </w:r>
      </w:hyperlink>
      <w:r w:rsidR="00CA5475" w:rsidRPr="00195E91">
        <w:t>.</w:t>
      </w:r>
    </w:p>
    <w:p w14:paraId="07CCF71B" w14:textId="7C871096" w:rsidR="00C928AD" w:rsidRPr="00195E91" w:rsidRDefault="00C928AD" w:rsidP="00C928AD">
      <w:pPr>
        <w:pStyle w:val="Heading3"/>
      </w:pPr>
      <w:bookmarkStart w:id="1048" w:name="_Toc57281086"/>
      <w:bookmarkStart w:id="1049" w:name="_Toc57985956"/>
      <w:bookmarkStart w:id="1050" w:name="_Toc58222329"/>
      <w:bookmarkStart w:id="1051" w:name="_Toc196231558"/>
      <w:bookmarkStart w:id="1052" w:name="_Toc197524604"/>
      <w:bookmarkStart w:id="1053" w:name="_Toc197554098"/>
      <w:r w:rsidRPr="00195E91">
        <w:lastRenderedPageBreak/>
        <w:t>9.3.2</w:t>
      </w:r>
      <w:r w:rsidRPr="00195E91">
        <w:tab/>
        <w:t>Predictable</w:t>
      </w:r>
      <w:bookmarkEnd w:id="1048"/>
      <w:bookmarkEnd w:id="1049"/>
      <w:bookmarkEnd w:id="1050"/>
      <w:bookmarkEnd w:id="1051"/>
      <w:bookmarkEnd w:id="1052"/>
      <w:bookmarkEnd w:id="1053"/>
    </w:p>
    <w:p w14:paraId="51FCD29D" w14:textId="30473C65" w:rsidR="00CA5475" w:rsidRPr="00195E91" w:rsidRDefault="00CA5475" w:rsidP="00CA6796">
      <w:pPr>
        <w:pStyle w:val="Heading4"/>
      </w:pPr>
      <w:r w:rsidRPr="00195E91">
        <w:t>9.</w:t>
      </w:r>
      <w:r w:rsidR="00FA4B95" w:rsidRPr="00195E91">
        <w:t>3</w:t>
      </w:r>
      <w:r w:rsidRPr="00195E91">
        <w:t>.2</w:t>
      </w:r>
      <w:r w:rsidR="00FA4B95" w:rsidRPr="00195E91">
        <w:t>.1</w:t>
      </w:r>
      <w:r w:rsidRPr="00195E91">
        <w:tab/>
        <w:t>On focus</w:t>
      </w:r>
    </w:p>
    <w:p w14:paraId="6B28BBF5" w14:textId="66E06880" w:rsidR="00CA5475" w:rsidRPr="00195E91" w:rsidRDefault="001E50CE" w:rsidP="00CA5475">
      <w:pPr>
        <w:rPr>
          <w:lang w:eastAsia="en-GB"/>
        </w:rPr>
      </w:pPr>
      <w:r w:rsidRPr="001E50CE">
        <w:rPr>
          <w:lang w:eastAsia="en-GB"/>
        </w:rPr>
        <w:t xml:space="preserve">Where </w:t>
      </w:r>
      <w:r w:rsidR="002439E0">
        <w:rPr>
          <w:lang w:eastAsia="en-GB"/>
        </w:rPr>
        <w:t>ICT is, or</w:t>
      </w:r>
      <w:r w:rsidRPr="001E50CE">
        <w:rPr>
          <w:lang w:eastAsia="en-GB"/>
        </w:rPr>
        <w:t xml:space="preserve"> </w:t>
      </w:r>
      <w:r w:rsidR="002439E0">
        <w:rPr>
          <w:lang w:eastAsia="en-GB"/>
        </w:rPr>
        <w:t>includes, a</w:t>
      </w:r>
      <w:r w:rsidRPr="001E50CE">
        <w:rPr>
          <w:lang w:eastAsia="en-GB"/>
        </w:rPr>
        <w:t xml:space="preserve"> </w:t>
      </w:r>
      <w:hyperlink w:anchor="webPage" w:history="1">
        <w:r w:rsidR="001D16AA" w:rsidRPr="001D16AA">
          <w:rPr>
            <w:rStyle w:val="Hyperlink"/>
            <w:lang w:eastAsia="en-GB"/>
          </w:rPr>
          <w:t>web page</w:t>
        </w:r>
      </w:hyperlink>
      <w:r w:rsidR="00CA5475" w:rsidRPr="00195E91">
        <w:rPr>
          <w:lang w:eastAsia="en-GB"/>
        </w:rPr>
        <w:t>,</w:t>
      </w:r>
      <w:r>
        <w:rPr>
          <w:lang w:eastAsia="en-GB"/>
        </w:rPr>
        <w:br/>
      </w:r>
      <w:r w:rsidR="00BA15DD">
        <w:rPr>
          <w:lang w:eastAsia="en-GB"/>
        </w:rPr>
        <w:t>the web page</w:t>
      </w:r>
      <w:r w:rsidR="00CA5475" w:rsidRPr="00195E91">
        <w:rPr>
          <w:lang w:eastAsia="en-GB"/>
        </w:rPr>
        <w:t xml:space="preserve"> shall satisfy </w:t>
      </w:r>
      <w:hyperlink r:id="rId101" w:anchor="on-focus" w:history="1">
        <w:r w:rsidR="00BA2A2A">
          <w:rPr>
            <w:rStyle w:val="Hyperlink"/>
            <w:lang w:eastAsia="en-GB"/>
          </w:rPr>
          <w:t>WCAG 2.2</w:t>
        </w:r>
        <w:r w:rsidR="00616250" w:rsidRPr="00C826DE">
          <w:rPr>
            <w:rStyle w:val="Hyperlink"/>
            <w:lang w:eastAsia="en-GB"/>
          </w:rPr>
          <w:t xml:space="preserve"> Success Criterion</w:t>
        </w:r>
        <w:r w:rsidR="009B741A" w:rsidRPr="00C826DE">
          <w:rPr>
            <w:rStyle w:val="Hyperlink"/>
            <w:lang w:eastAsia="en-GB"/>
          </w:rPr>
          <w:t xml:space="preserve"> 3.2.1 On Focus</w:t>
        </w:r>
      </w:hyperlink>
      <w:r w:rsidR="00CA5475" w:rsidRPr="00195E91">
        <w:t>.</w:t>
      </w:r>
    </w:p>
    <w:p w14:paraId="14BF8790" w14:textId="5F866BDA" w:rsidR="00CA5475" w:rsidRPr="00195E91" w:rsidRDefault="00CA5475" w:rsidP="00CA6796">
      <w:pPr>
        <w:pStyle w:val="Heading4"/>
      </w:pPr>
      <w:r w:rsidRPr="00195E91">
        <w:t>9.</w:t>
      </w:r>
      <w:r w:rsidR="00FA4B95" w:rsidRPr="00195E91">
        <w:t>3</w:t>
      </w:r>
      <w:r w:rsidRPr="00195E91">
        <w:t>.</w:t>
      </w:r>
      <w:r w:rsidR="00FA4B95" w:rsidRPr="00195E91">
        <w:t>2.2</w:t>
      </w:r>
      <w:r w:rsidRPr="00195E91">
        <w:tab/>
        <w:t>On input</w:t>
      </w:r>
    </w:p>
    <w:p w14:paraId="12C065F9" w14:textId="7419A15C" w:rsidR="00CA5475" w:rsidRPr="00195E91" w:rsidRDefault="001E50CE" w:rsidP="00CA5475">
      <w:pPr>
        <w:rPr>
          <w:lang w:eastAsia="en-GB"/>
        </w:rPr>
      </w:pPr>
      <w:r w:rsidRPr="001E50CE">
        <w:rPr>
          <w:lang w:eastAsia="en-GB"/>
        </w:rPr>
        <w:t xml:space="preserve">Where </w:t>
      </w:r>
      <w:r w:rsidR="002439E0">
        <w:rPr>
          <w:lang w:eastAsia="en-GB"/>
        </w:rPr>
        <w:t>ICT is, or</w:t>
      </w:r>
      <w:r w:rsidRPr="001E50CE">
        <w:rPr>
          <w:lang w:eastAsia="en-GB"/>
        </w:rPr>
        <w:t xml:space="preserve"> </w:t>
      </w:r>
      <w:r w:rsidR="002439E0">
        <w:rPr>
          <w:lang w:eastAsia="en-GB"/>
        </w:rPr>
        <w:t>includes, a</w:t>
      </w:r>
      <w:r w:rsidRPr="001E50CE">
        <w:rPr>
          <w:lang w:eastAsia="en-GB"/>
        </w:rPr>
        <w:t xml:space="preserve"> </w:t>
      </w:r>
      <w:hyperlink w:anchor="webPage" w:history="1">
        <w:r w:rsidR="001D16AA" w:rsidRPr="001D16AA">
          <w:rPr>
            <w:rStyle w:val="Hyperlink"/>
            <w:lang w:eastAsia="en-GB"/>
          </w:rPr>
          <w:t>web page</w:t>
        </w:r>
      </w:hyperlink>
      <w:r w:rsidR="00CA5475" w:rsidRPr="00195E91">
        <w:rPr>
          <w:lang w:eastAsia="en-GB"/>
        </w:rPr>
        <w:t>,</w:t>
      </w:r>
      <w:r>
        <w:rPr>
          <w:lang w:eastAsia="en-GB"/>
        </w:rPr>
        <w:br/>
      </w:r>
      <w:r w:rsidR="00BA15DD">
        <w:rPr>
          <w:lang w:eastAsia="en-GB"/>
        </w:rPr>
        <w:t>the web page</w:t>
      </w:r>
      <w:r w:rsidR="00CA5475" w:rsidRPr="00195E91">
        <w:rPr>
          <w:lang w:eastAsia="en-GB"/>
        </w:rPr>
        <w:t xml:space="preserve"> shall satisfy </w:t>
      </w:r>
      <w:hyperlink r:id="rId102" w:anchor="on-input" w:history="1">
        <w:r w:rsidR="00BA2A2A">
          <w:rPr>
            <w:rStyle w:val="Hyperlink"/>
            <w:lang w:eastAsia="en-GB"/>
          </w:rPr>
          <w:t>WCAG 2.2</w:t>
        </w:r>
        <w:r w:rsidR="00616250" w:rsidRPr="00C826DE">
          <w:rPr>
            <w:rStyle w:val="Hyperlink"/>
            <w:lang w:eastAsia="en-GB"/>
          </w:rPr>
          <w:t xml:space="preserve"> Success Criterion</w:t>
        </w:r>
        <w:r w:rsidR="009B741A" w:rsidRPr="00C826DE">
          <w:rPr>
            <w:rStyle w:val="Hyperlink"/>
            <w:lang w:eastAsia="en-GB"/>
          </w:rPr>
          <w:t xml:space="preserve"> 3.2.2 On Input</w:t>
        </w:r>
      </w:hyperlink>
      <w:r w:rsidR="00CA5475" w:rsidRPr="00195E91">
        <w:t>.</w:t>
      </w:r>
    </w:p>
    <w:p w14:paraId="7A14BFF2" w14:textId="0D82A35B" w:rsidR="00CA5475" w:rsidRPr="00195E91" w:rsidRDefault="00CA5475" w:rsidP="00CA6796">
      <w:pPr>
        <w:pStyle w:val="Heading4"/>
      </w:pPr>
      <w:r w:rsidRPr="00195E91">
        <w:t>9.</w:t>
      </w:r>
      <w:r w:rsidR="00FA4B95" w:rsidRPr="00195E91">
        <w:t>3.2.3</w:t>
      </w:r>
      <w:r w:rsidRPr="00195E91">
        <w:tab/>
        <w:t>Consistent navigation</w:t>
      </w:r>
    </w:p>
    <w:p w14:paraId="0914937D" w14:textId="4CED116F" w:rsidR="00CA5475" w:rsidRPr="00195E91" w:rsidRDefault="001E50CE" w:rsidP="00CA5475">
      <w:pPr>
        <w:rPr>
          <w:lang w:eastAsia="en-GB"/>
        </w:rPr>
      </w:pPr>
      <w:r w:rsidRPr="001E50CE">
        <w:rPr>
          <w:lang w:eastAsia="en-GB"/>
        </w:rPr>
        <w:t xml:space="preserve">Where </w:t>
      </w:r>
      <w:r w:rsidR="002439E0">
        <w:rPr>
          <w:lang w:eastAsia="en-GB"/>
        </w:rPr>
        <w:t>ICT is, or</w:t>
      </w:r>
      <w:r w:rsidRPr="001E50CE">
        <w:rPr>
          <w:lang w:eastAsia="en-GB"/>
        </w:rPr>
        <w:t xml:space="preserve"> </w:t>
      </w:r>
      <w:r w:rsidR="002439E0">
        <w:rPr>
          <w:lang w:eastAsia="en-GB"/>
        </w:rPr>
        <w:t>includes, a</w:t>
      </w:r>
      <w:r w:rsidRPr="001E50CE">
        <w:rPr>
          <w:lang w:eastAsia="en-GB"/>
        </w:rPr>
        <w:t xml:space="preserve"> </w:t>
      </w:r>
      <w:hyperlink w:anchor="webPage" w:history="1">
        <w:r w:rsidR="001D16AA" w:rsidRPr="001D16AA">
          <w:rPr>
            <w:rStyle w:val="Hyperlink"/>
            <w:lang w:eastAsia="en-GB"/>
          </w:rPr>
          <w:t>web page</w:t>
        </w:r>
      </w:hyperlink>
      <w:r w:rsidR="00CA5475" w:rsidRPr="00195E91">
        <w:rPr>
          <w:lang w:eastAsia="en-GB"/>
        </w:rPr>
        <w:t>,</w:t>
      </w:r>
      <w:r>
        <w:rPr>
          <w:lang w:eastAsia="en-GB"/>
        </w:rPr>
        <w:br/>
      </w:r>
      <w:r w:rsidR="00BA15DD">
        <w:rPr>
          <w:lang w:eastAsia="en-GB"/>
        </w:rPr>
        <w:t>the web page</w:t>
      </w:r>
      <w:r w:rsidR="00CA5475" w:rsidRPr="00195E91">
        <w:rPr>
          <w:lang w:eastAsia="en-GB"/>
        </w:rPr>
        <w:t xml:space="preserve"> shall satisfy </w:t>
      </w:r>
      <w:hyperlink r:id="rId103" w:anchor="consistent-navigation" w:history="1">
        <w:r w:rsidR="00BA2A2A">
          <w:rPr>
            <w:rStyle w:val="Hyperlink"/>
            <w:lang w:eastAsia="en-GB"/>
          </w:rPr>
          <w:t>WCAG 2.2</w:t>
        </w:r>
        <w:r w:rsidR="00616250" w:rsidRPr="00C826DE">
          <w:rPr>
            <w:rStyle w:val="Hyperlink"/>
            <w:lang w:eastAsia="en-GB"/>
          </w:rPr>
          <w:t xml:space="preserve"> Success Criterion</w:t>
        </w:r>
        <w:r w:rsidR="009B741A" w:rsidRPr="00C826DE">
          <w:rPr>
            <w:rStyle w:val="Hyperlink"/>
            <w:lang w:eastAsia="en-GB"/>
          </w:rPr>
          <w:t xml:space="preserve"> 3.2.3 Consistent Navigation</w:t>
        </w:r>
      </w:hyperlink>
      <w:r w:rsidR="00CA5475" w:rsidRPr="00195E91">
        <w:t>.</w:t>
      </w:r>
    </w:p>
    <w:p w14:paraId="756ADD87" w14:textId="59B86791" w:rsidR="00CA5475" w:rsidRPr="00195E91" w:rsidRDefault="00CA5475" w:rsidP="00CA6796">
      <w:pPr>
        <w:pStyle w:val="Heading4"/>
      </w:pPr>
      <w:r w:rsidRPr="00195E91">
        <w:t>9.</w:t>
      </w:r>
      <w:r w:rsidR="00FA4B95" w:rsidRPr="00195E91">
        <w:t>3</w:t>
      </w:r>
      <w:r w:rsidRPr="00195E91">
        <w:t>.</w:t>
      </w:r>
      <w:r w:rsidR="00FA4B95" w:rsidRPr="00195E91">
        <w:t>2.4</w:t>
      </w:r>
      <w:r w:rsidRPr="00195E91">
        <w:tab/>
        <w:t>Consistent identification</w:t>
      </w:r>
    </w:p>
    <w:p w14:paraId="1FC169F3" w14:textId="0322CA02" w:rsidR="00CA5475" w:rsidRDefault="001E50CE" w:rsidP="00CA5475">
      <w:r w:rsidRPr="001E50CE">
        <w:rPr>
          <w:lang w:eastAsia="en-GB"/>
        </w:rPr>
        <w:t xml:space="preserve">Where </w:t>
      </w:r>
      <w:r w:rsidR="002439E0">
        <w:rPr>
          <w:lang w:eastAsia="en-GB"/>
        </w:rPr>
        <w:t>ICT is, or</w:t>
      </w:r>
      <w:r w:rsidRPr="001E50CE">
        <w:rPr>
          <w:lang w:eastAsia="en-GB"/>
        </w:rPr>
        <w:t xml:space="preserve"> </w:t>
      </w:r>
      <w:r w:rsidR="002439E0">
        <w:rPr>
          <w:lang w:eastAsia="en-GB"/>
        </w:rPr>
        <w:t>includes, a</w:t>
      </w:r>
      <w:r w:rsidRPr="001E50CE">
        <w:rPr>
          <w:lang w:eastAsia="en-GB"/>
        </w:rPr>
        <w:t xml:space="preserve"> </w:t>
      </w:r>
      <w:hyperlink w:anchor="webPage" w:history="1">
        <w:r w:rsidR="001D16AA" w:rsidRPr="001D16AA">
          <w:rPr>
            <w:rStyle w:val="Hyperlink"/>
            <w:lang w:eastAsia="en-GB"/>
          </w:rPr>
          <w:t>web page</w:t>
        </w:r>
      </w:hyperlink>
      <w:r w:rsidR="00CA5475" w:rsidRPr="00195E91">
        <w:rPr>
          <w:lang w:eastAsia="en-GB"/>
        </w:rPr>
        <w:t>,</w:t>
      </w:r>
      <w:r>
        <w:rPr>
          <w:lang w:eastAsia="en-GB"/>
        </w:rPr>
        <w:br/>
      </w:r>
      <w:r w:rsidR="00BA15DD">
        <w:rPr>
          <w:lang w:eastAsia="en-GB"/>
        </w:rPr>
        <w:t>the web page</w:t>
      </w:r>
      <w:r w:rsidR="00CA5475" w:rsidRPr="00195E91">
        <w:rPr>
          <w:lang w:eastAsia="en-GB"/>
        </w:rPr>
        <w:t xml:space="preserve"> shall satisfy </w:t>
      </w:r>
      <w:hyperlink r:id="rId104" w:anchor="consistent-identification" w:history="1">
        <w:r w:rsidR="00BA2A2A">
          <w:rPr>
            <w:rStyle w:val="Hyperlink"/>
            <w:lang w:eastAsia="en-GB"/>
          </w:rPr>
          <w:t>WCAG 2.2</w:t>
        </w:r>
        <w:r w:rsidR="00616250" w:rsidRPr="00C826DE">
          <w:rPr>
            <w:rStyle w:val="Hyperlink"/>
            <w:lang w:eastAsia="en-GB"/>
          </w:rPr>
          <w:t xml:space="preserve"> Success Criterion</w:t>
        </w:r>
        <w:r w:rsidR="009B741A" w:rsidRPr="00C826DE">
          <w:rPr>
            <w:rStyle w:val="Hyperlink"/>
            <w:lang w:eastAsia="en-GB"/>
          </w:rPr>
          <w:t xml:space="preserve"> 3.2.4 Consistent Identification</w:t>
        </w:r>
      </w:hyperlink>
      <w:r w:rsidR="00CA5475" w:rsidRPr="00195E91">
        <w:t>.</w:t>
      </w:r>
    </w:p>
    <w:p w14:paraId="7D2A2137" w14:textId="16626DD1" w:rsidR="0079323C" w:rsidRDefault="0079323C" w:rsidP="00AF4529">
      <w:pPr>
        <w:pStyle w:val="Heading4"/>
      </w:pPr>
      <w:r>
        <w:t>9.3.2.5</w:t>
      </w:r>
      <w:r>
        <w:tab/>
        <w:t>Void</w:t>
      </w:r>
    </w:p>
    <w:p w14:paraId="05FBBE25" w14:textId="468A105D" w:rsidR="00BA2A2A" w:rsidRPr="00195E91" w:rsidRDefault="00BA2A2A" w:rsidP="00BA2A2A">
      <w:pPr>
        <w:pStyle w:val="Heading4"/>
      </w:pPr>
      <w:r w:rsidRPr="00195E91">
        <w:t>9.</w:t>
      </w:r>
      <w:r>
        <w:t>3.2.6</w:t>
      </w:r>
      <w:r w:rsidRPr="00195E91">
        <w:tab/>
      </w:r>
      <w:r>
        <w:t>Consistent help</w:t>
      </w:r>
    </w:p>
    <w:p w14:paraId="0182AC47" w14:textId="7F964B53" w:rsidR="00BA2A2A" w:rsidRPr="00195E91" w:rsidRDefault="001E50CE" w:rsidP="00CA5475">
      <w:pPr>
        <w:rPr>
          <w:lang w:eastAsia="en-GB"/>
        </w:rPr>
      </w:pPr>
      <w:r w:rsidRPr="001E50CE">
        <w:rPr>
          <w:lang w:eastAsia="en-GB"/>
        </w:rPr>
        <w:t xml:space="preserve">Where </w:t>
      </w:r>
      <w:r w:rsidR="002439E0">
        <w:rPr>
          <w:lang w:eastAsia="en-GB"/>
        </w:rPr>
        <w:t>ICT is, or</w:t>
      </w:r>
      <w:r w:rsidRPr="001E50CE">
        <w:rPr>
          <w:lang w:eastAsia="en-GB"/>
        </w:rPr>
        <w:t xml:space="preserve"> </w:t>
      </w:r>
      <w:r w:rsidR="002439E0">
        <w:rPr>
          <w:lang w:eastAsia="en-GB"/>
        </w:rPr>
        <w:t>includes, a</w:t>
      </w:r>
      <w:r w:rsidRPr="001E50CE">
        <w:rPr>
          <w:lang w:eastAsia="en-GB"/>
        </w:rPr>
        <w:t xml:space="preserve"> </w:t>
      </w:r>
      <w:hyperlink w:anchor="webPage" w:history="1">
        <w:r w:rsidR="001D16AA" w:rsidRPr="001D16AA">
          <w:rPr>
            <w:rStyle w:val="Hyperlink"/>
            <w:lang w:eastAsia="en-GB"/>
          </w:rPr>
          <w:t>web page</w:t>
        </w:r>
      </w:hyperlink>
      <w:r w:rsidR="00BA2A2A" w:rsidRPr="00195E91">
        <w:rPr>
          <w:lang w:eastAsia="en-GB"/>
        </w:rPr>
        <w:t>,</w:t>
      </w:r>
      <w:r>
        <w:rPr>
          <w:lang w:eastAsia="en-GB"/>
        </w:rPr>
        <w:br/>
      </w:r>
      <w:r w:rsidR="00BA15DD">
        <w:rPr>
          <w:lang w:eastAsia="en-GB"/>
        </w:rPr>
        <w:t>the web page</w:t>
      </w:r>
      <w:r w:rsidR="00BA2A2A" w:rsidRPr="00195E91">
        <w:rPr>
          <w:lang w:eastAsia="en-GB"/>
        </w:rPr>
        <w:t xml:space="preserve"> shall satisfy </w:t>
      </w:r>
      <w:hyperlink r:id="rId105" w:anchor="consistent-help" w:history="1">
        <w:r w:rsidR="006725E5">
          <w:rPr>
            <w:rStyle w:val="Hyperlink"/>
            <w:lang w:eastAsia="en-GB"/>
          </w:rPr>
          <w:t>WCAG</w:t>
        </w:r>
        <w:r w:rsidR="007A3A42">
          <w:rPr>
            <w:rStyle w:val="Hyperlink"/>
            <w:lang w:eastAsia="en-GB"/>
          </w:rPr>
          <w:t xml:space="preserve"> 2.2 Success Criterion 3.2.6 Consistent Help</w:t>
        </w:r>
      </w:hyperlink>
      <w:r w:rsidR="00BA2A2A" w:rsidRPr="00195E91">
        <w:t>.</w:t>
      </w:r>
    </w:p>
    <w:p w14:paraId="2BBE4775" w14:textId="7A2B0141" w:rsidR="00C928AD" w:rsidRPr="00195E91" w:rsidRDefault="00C928AD" w:rsidP="00C928AD">
      <w:pPr>
        <w:pStyle w:val="Heading3"/>
      </w:pPr>
      <w:bookmarkStart w:id="1054" w:name="_Toc57281087"/>
      <w:bookmarkStart w:id="1055" w:name="_Toc57985957"/>
      <w:bookmarkStart w:id="1056" w:name="_Toc58222330"/>
      <w:bookmarkStart w:id="1057" w:name="_Toc196231559"/>
      <w:bookmarkStart w:id="1058" w:name="_Toc197524605"/>
      <w:bookmarkStart w:id="1059" w:name="_Toc197554099"/>
      <w:r w:rsidRPr="00195E91">
        <w:t>9.3.3</w:t>
      </w:r>
      <w:r w:rsidRPr="00195E91">
        <w:tab/>
        <w:t>Input assistance</w:t>
      </w:r>
      <w:bookmarkEnd w:id="1054"/>
      <w:bookmarkEnd w:id="1055"/>
      <w:bookmarkEnd w:id="1056"/>
      <w:bookmarkEnd w:id="1057"/>
      <w:bookmarkEnd w:id="1058"/>
      <w:bookmarkEnd w:id="1059"/>
    </w:p>
    <w:p w14:paraId="5A0A43F3" w14:textId="1B2B3439" w:rsidR="00CA5475" w:rsidRPr="00195E91" w:rsidRDefault="00CA5475" w:rsidP="00CA6796">
      <w:pPr>
        <w:pStyle w:val="Heading4"/>
      </w:pPr>
      <w:r w:rsidRPr="00195E91">
        <w:t>9.</w:t>
      </w:r>
      <w:r w:rsidR="00FA4B95" w:rsidRPr="00195E91">
        <w:t>3</w:t>
      </w:r>
      <w:r w:rsidRPr="00195E91">
        <w:t>.</w:t>
      </w:r>
      <w:r w:rsidR="00FA4B95" w:rsidRPr="00195E91">
        <w:t>3.1</w:t>
      </w:r>
      <w:r w:rsidRPr="00195E91">
        <w:tab/>
        <w:t>Error identification</w:t>
      </w:r>
    </w:p>
    <w:p w14:paraId="56DDB5B7" w14:textId="1FAEF499" w:rsidR="00CA5475" w:rsidRPr="00195E91" w:rsidRDefault="001E50CE" w:rsidP="00CA5475">
      <w:pPr>
        <w:rPr>
          <w:lang w:eastAsia="en-GB"/>
        </w:rPr>
      </w:pPr>
      <w:r w:rsidRPr="001E50CE">
        <w:rPr>
          <w:lang w:eastAsia="en-GB"/>
        </w:rPr>
        <w:t xml:space="preserve">Where </w:t>
      </w:r>
      <w:r w:rsidR="002439E0">
        <w:rPr>
          <w:lang w:eastAsia="en-GB"/>
        </w:rPr>
        <w:t>ICT is, or</w:t>
      </w:r>
      <w:r w:rsidRPr="001E50CE">
        <w:rPr>
          <w:lang w:eastAsia="en-GB"/>
        </w:rPr>
        <w:t xml:space="preserve"> </w:t>
      </w:r>
      <w:r w:rsidR="002439E0">
        <w:rPr>
          <w:lang w:eastAsia="en-GB"/>
        </w:rPr>
        <w:t>includes, a</w:t>
      </w:r>
      <w:r w:rsidRPr="001E50CE">
        <w:rPr>
          <w:lang w:eastAsia="en-GB"/>
        </w:rPr>
        <w:t xml:space="preserve"> </w:t>
      </w:r>
      <w:hyperlink w:anchor="webPage" w:history="1">
        <w:r w:rsidR="001D16AA" w:rsidRPr="001D16AA">
          <w:rPr>
            <w:rStyle w:val="Hyperlink"/>
            <w:lang w:eastAsia="en-GB"/>
          </w:rPr>
          <w:t>web page</w:t>
        </w:r>
      </w:hyperlink>
      <w:r w:rsidR="00CA5475" w:rsidRPr="00195E91">
        <w:rPr>
          <w:lang w:eastAsia="en-GB"/>
        </w:rPr>
        <w:t>,</w:t>
      </w:r>
      <w:r>
        <w:rPr>
          <w:lang w:eastAsia="en-GB"/>
        </w:rPr>
        <w:br/>
      </w:r>
      <w:r w:rsidR="00BA15DD">
        <w:rPr>
          <w:lang w:eastAsia="en-GB"/>
        </w:rPr>
        <w:t>the web page</w:t>
      </w:r>
      <w:r w:rsidR="00CA5475" w:rsidRPr="00195E91">
        <w:rPr>
          <w:lang w:eastAsia="en-GB"/>
        </w:rPr>
        <w:t xml:space="preserve"> shall satisfy </w:t>
      </w:r>
      <w:hyperlink r:id="rId106" w:anchor="error-identification" w:history="1">
        <w:r w:rsidR="00BA2A2A">
          <w:rPr>
            <w:rStyle w:val="Hyperlink"/>
            <w:lang w:eastAsia="en-GB"/>
          </w:rPr>
          <w:t>WCAG 2.2</w:t>
        </w:r>
        <w:r w:rsidR="00616250" w:rsidRPr="00C826DE">
          <w:rPr>
            <w:rStyle w:val="Hyperlink"/>
            <w:lang w:eastAsia="en-GB"/>
          </w:rPr>
          <w:t xml:space="preserve"> Success Criterion</w:t>
        </w:r>
        <w:r w:rsidR="009B741A" w:rsidRPr="00C826DE">
          <w:rPr>
            <w:rStyle w:val="Hyperlink"/>
            <w:lang w:eastAsia="en-GB"/>
          </w:rPr>
          <w:t xml:space="preserve"> 3.3.1 Error Identification</w:t>
        </w:r>
      </w:hyperlink>
      <w:r w:rsidR="00CA5475" w:rsidRPr="00195E91">
        <w:t>.</w:t>
      </w:r>
    </w:p>
    <w:p w14:paraId="129111AA" w14:textId="704A848D" w:rsidR="00CA5475" w:rsidRPr="00195E91" w:rsidRDefault="00CA5475" w:rsidP="00CA6796">
      <w:pPr>
        <w:pStyle w:val="Heading4"/>
      </w:pPr>
      <w:r w:rsidRPr="00195E91">
        <w:t>9.</w:t>
      </w:r>
      <w:r w:rsidR="00FA4B95" w:rsidRPr="00195E91">
        <w:t>3</w:t>
      </w:r>
      <w:r w:rsidRPr="00195E91">
        <w:t>.</w:t>
      </w:r>
      <w:r w:rsidR="00FA4B95" w:rsidRPr="00195E91">
        <w:t>3.2</w:t>
      </w:r>
      <w:r w:rsidRPr="00195E91">
        <w:tab/>
        <w:t>Labels or instructions</w:t>
      </w:r>
    </w:p>
    <w:p w14:paraId="625F549D" w14:textId="049B35BA" w:rsidR="00CA5475" w:rsidRPr="00195E91" w:rsidRDefault="001E50CE" w:rsidP="00CA5475">
      <w:pPr>
        <w:rPr>
          <w:lang w:eastAsia="en-GB"/>
        </w:rPr>
      </w:pPr>
      <w:r w:rsidRPr="001E50CE">
        <w:rPr>
          <w:lang w:eastAsia="en-GB"/>
        </w:rPr>
        <w:t xml:space="preserve">Where </w:t>
      </w:r>
      <w:r w:rsidR="002439E0">
        <w:rPr>
          <w:lang w:eastAsia="en-GB"/>
        </w:rPr>
        <w:t>ICT is, or</w:t>
      </w:r>
      <w:r w:rsidRPr="001E50CE">
        <w:rPr>
          <w:lang w:eastAsia="en-GB"/>
        </w:rPr>
        <w:t xml:space="preserve"> </w:t>
      </w:r>
      <w:r w:rsidR="002439E0">
        <w:rPr>
          <w:lang w:eastAsia="en-GB"/>
        </w:rPr>
        <w:t>includes, a</w:t>
      </w:r>
      <w:r w:rsidRPr="001E50CE">
        <w:rPr>
          <w:lang w:eastAsia="en-GB"/>
        </w:rPr>
        <w:t xml:space="preserve"> </w:t>
      </w:r>
      <w:hyperlink w:anchor="webPage" w:history="1">
        <w:r w:rsidR="001D16AA" w:rsidRPr="001D16AA">
          <w:rPr>
            <w:rStyle w:val="Hyperlink"/>
            <w:lang w:eastAsia="en-GB"/>
          </w:rPr>
          <w:t>web page</w:t>
        </w:r>
      </w:hyperlink>
      <w:r w:rsidR="00CA5475" w:rsidRPr="00195E91">
        <w:rPr>
          <w:lang w:eastAsia="en-GB"/>
        </w:rPr>
        <w:t>,</w:t>
      </w:r>
      <w:r>
        <w:rPr>
          <w:lang w:eastAsia="en-GB"/>
        </w:rPr>
        <w:br/>
      </w:r>
      <w:r w:rsidR="00BA15DD">
        <w:rPr>
          <w:lang w:eastAsia="en-GB"/>
        </w:rPr>
        <w:t>the web page</w:t>
      </w:r>
      <w:r w:rsidR="00CA5475" w:rsidRPr="00195E91">
        <w:rPr>
          <w:lang w:eastAsia="en-GB"/>
        </w:rPr>
        <w:t xml:space="preserve"> shall satisfy </w:t>
      </w:r>
      <w:hyperlink r:id="rId107" w:anchor="labels-or-instructions" w:history="1">
        <w:r w:rsidR="00BA2A2A">
          <w:rPr>
            <w:rStyle w:val="Hyperlink"/>
            <w:lang w:eastAsia="en-GB"/>
          </w:rPr>
          <w:t>WCAG 2.2</w:t>
        </w:r>
        <w:r w:rsidR="00616250" w:rsidRPr="00C826DE">
          <w:rPr>
            <w:rStyle w:val="Hyperlink"/>
            <w:lang w:eastAsia="en-GB"/>
          </w:rPr>
          <w:t xml:space="preserve"> Success Criterion</w:t>
        </w:r>
        <w:r w:rsidR="009B741A" w:rsidRPr="00C826DE">
          <w:rPr>
            <w:rStyle w:val="Hyperlink"/>
            <w:lang w:eastAsia="en-GB"/>
          </w:rPr>
          <w:t xml:space="preserve"> 3.3.2 Labels or Instructions</w:t>
        </w:r>
      </w:hyperlink>
      <w:r w:rsidR="007201EC" w:rsidRPr="00195E91">
        <w:rPr>
          <w:rStyle w:val="Hyperlink"/>
          <w:color w:val="auto"/>
          <w:lang w:eastAsia="en-GB"/>
        </w:rPr>
        <w:t>.</w:t>
      </w:r>
    </w:p>
    <w:p w14:paraId="7E3DEB2A" w14:textId="6875C653" w:rsidR="00CA5475" w:rsidRPr="00195E91" w:rsidRDefault="00CA5475" w:rsidP="00CA6796">
      <w:pPr>
        <w:pStyle w:val="Heading4"/>
      </w:pPr>
      <w:r w:rsidRPr="00195E91">
        <w:t>9.</w:t>
      </w:r>
      <w:r w:rsidR="00FA4B95" w:rsidRPr="00195E91">
        <w:t>3</w:t>
      </w:r>
      <w:r w:rsidRPr="00195E91">
        <w:t>.</w:t>
      </w:r>
      <w:r w:rsidR="00FA4B95" w:rsidRPr="00195E91">
        <w:t>3.3</w:t>
      </w:r>
      <w:r w:rsidRPr="00195E91">
        <w:tab/>
        <w:t>Error suggestion</w:t>
      </w:r>
    </w:p>
    <w:p w14:paraId="2873AC2F" w14:textId="7C65ADDC" w:rsidR="00CA5475" w:rsidRPr="00195E91" w:rsidRDefault="001E50CE" w:rsidP="00CA5475">
      <w:pPr>
        <w:rPr>
          <w:lang w:eastAsia="en-GB"/>
        </w:rPr>
      </w:pPr>
      <w:r w:rsidRPr="001E50CE">
        <w:rPr>
          <w:lang w:eastAsia="en-GB"/>
        </w:rPr>
        <w:t xml:space="preserve">Where </w:t>
      </w:r>
      <w:r w:rsidR="002439E0">
        <w:rPr>
          <w:lang w:eastAsia="en-GB"/>
        </w:rPr>
        <w:t>ICT is, or</w:t>
      </w:r>
      <w:r w:rsidRPr="001E50CE">
        <w:rPr>
          <w:lang w:eastAsia="en-GB"/>
        </w:rPr>
        <w:t xml:space="preserve"> </w:t>
      </w:r>
      <w:r w:rsidR="002439E0">
        <w:rPr>
          <w:lang w:eastAsia="en-GB"/>
        </w:rPr>
        <w:t>includes, a</w:t>
      </w:r>
      <w:r w:rsidRPr="001E50CE">
        <w:rPr>
          <w:lang w:eastAsia="en-GB"/>
        </w:rPr>
        <w:t xml:space="preserve"> </w:t>
      </w:r>
      <w:hyperlink w:anchor="webPage" w:history="1">
        <w:r w:rsidR="001D16AA" w:rsidRPr="001D16AA">
          <w:rPr>
            <w:rStyle w:val="Hyperlink"/>
            <w:lang w:eastAsia="en-GB"/>
          </w:rPr>
          <w:t>web page</w:t>
        </w:r>
      </w:hyperlink>
      <w:r w:rsidR="00CA5475" w:rsidRPr="00195E91">
        <w:rPr>
          <w:lang w:eastAsia="en-GB"/>
        </w:rPr>
        <w:t>,</w:t>
      </w:r>
      <w:r>
        <w:rPr>
          <w:lang w:eastAsia="en-GB"/>
        </w:rPr>
        <w:br/>
      </w:r>
      <w:r w:rsidR="00BA15DD">
        <w:rPr>
          <w:lang w:eastAsia="en-GB"/>
        </w:rPr>
        <w:t>the web page</w:t>
      </w:r>
      <w:r w:rsidR="00CA5475" w:rsidRPr="00195E91">
        <w:rPr>
          <w:lang w:eastAsia="en-GB"/>
        </w:rPr>
        <w:t xml:space="preserve"> shall satisfy </w:t>
      </w:r>
      <w:hyperlink r:id="rId108" w:anchor="error-suggestion" w:history="1">
        <w:r w:rsidR="00BA2A2A">
          <w:rPr>
            <w:rStyle w:val="Hyperlink"/>
            <w:lang w:eastAsia="en-GB"/>
          </w:rPr>
          <w:t>WCAG 2.2</w:t>
        </w:r>
        <w:r w:rsidR="00616250" w:rsidRPr="00C826DE">
          <w:rPr>
            <w:rStyle w:val="Hyperlink"/>
            <w:lang w:eastAsia="en-GB"/>
          </w:rPr>
          <w:t xml:space="preserve"> Success Criterion</w:t>
        </w:r>
        <w:r w:rsidR="009B741A" w:rsidRPr="00C826DE">
          <w:rPr>
            <w:rStyle w:val="Hyperlink"/>
            <w:lang w:eastAsia="en-GB"/>
          </w:rPr>
          <w:t xml:space="preserve"> 3.3.3 Error Suggestion</w:t>
        </w:r>
      </w:hyperlink>
      <w:r w:rsidR="00CA5475" w:rsidRPr="00195E91">
        <w:t>.</w:t>
      </w:r>
    </w:p>
    <w:p w14:paraId="78A15FB6" w14:textId="1A9F62CB" w:rsidR="00CA5475" w:rsidRPr="00195E91" w:rsidRDefault="00CA5475" w:rsidP="00CA6796">
      <w:pPr>
        <w:pStyle w:val="Heading4"/>
      </w:pPr>
      <w:r w:rsidRPr="00195E91">
        <w:t>9.</w:t>
      </w:r>
      <w:r w:rsidR="00FA4B95" w:rsidRPr="00195E91">
        <w:t>3</w:t>
      </w:r>
      <w:r w:rsidRPr="00195E91">
        <w:t>.</w:t>
      </w:r>
      <w:r w:rsidR="00FA4B95" w:rsidRPr="00195E91">
        <w:t>3.4</w:t>
      </w:r>
      <w:r w:rsidRPr="00195E91">
        <w:tab/>
        <w:t>Error prevention (legal, financial, data)</w:t>
      </w:r>
    </w:p>
    <w:p w14:paraId="61E1C4BF" w14:textId="578923CC" w:rsidR="00CA5475" w:rsidRDefault="001E50CE" w:rsidP="00F753F7">
      <w:r w:rsidRPr="001E50CE">
        <w:rPr>
          <w:lang w:eastAsia="en-GB"/>
        </w:rPr>
        <w:t xml:space="preserve">Where </w:t>
      </w:r>
      <w:r w:rsidR="002439E0">
        <w:rPr>
          <w:lang w:eastAsia="en-GB"/>
        </w:rPr>
        <w:t>ICT is, or</w:t>
      </w:r>
      <w:r w:rsidRPr="001E50CE">
        <w:rPr>
          <w:lang w:eastAsia="en-GB"/>
        </w:rPr>
        <w:t xml:space="preserve"> </w:t>
      </w:r>
      <w:r w:rsidR="002439E0">
        <w:rPr>
          <w:lang w:eastAsia="en-GB"/>
        </w:rPr>
        <w:t>includes, a</w:t>
      </w:r>
      <w:r w:rsidRPr="001E50CE">
        <w:rPr>
          <w:lang w:eastAsia="en-GB"/>
        </w:rPr>
        <w:t xml:space="preserve"> </w:t>
      </w:r>
      <w:hyperlink w:anchor="webPage" w:history="1">
        <w:r w:rsidR="001D16AA" w:rsidRPr="001D16AA">
          <w:rPr>
            <w:rStyle w:val="Hyperlink"/>
            <w:lang w:eastAsia="en-GB"/>
          </w:rPr>
          <w:t>web page</w:t>
        </w:r>
      </w:hyperlink>
      <w:r w:rsidR="00CA5475" w:rsidRPr="00195E91">
        <w:rPr>
          <w:lang w:eastAsia="en-GB"/>
        </w:rPr>
        <w:t>,</w:t>
      </w:r>
      <w:r>
        <w:rPr>
          <w:lang w:eastAsia="en-GB"/>
        </w:rPr>
        <w:br/>
      </w:r>
      <w:r w:rsidR="00BA15DD">
        <w:rPr>
          <w:lang w:eastAsia="en-GB"/>
        </w:rPr>
        <w:t>the web page</w:t>
      </w:r>
      <w:r w:rsidR="00CA5475" w:rsidRPr="00195E91">
        <w:rPr>
          <w:lang w:eastAsia="en-GB"/>
        </w:rPr>
        <w:t xml:space="preserve"> shall satisfy </w:t>
      </w:r>
      <w:hyperlink r:id="rId109" w:anchor="error-prevention-legal-financial-data" w:history="1">
        <w:r w:rsidR="00BA2A2A">
          <w:rPr>
            <w:rStyle w:val="Hyperlink"/>
            <w:lang w:eastAsia="en-GB"/>
          </w:rPr>
          <w:t>WCAG 2.2</w:t>
        </w:r>
        <w:r w:rsidR="00616250" w:rsidRPr="00C826DE">
          <w:rPr>
            <w:rStyle w:val="Hyperlink"/>
            <w:lang w:eastAsia="en-GB"/>
          </w:rPr>
          <w:t xml:space="preserve"> Success Criterion</w:t>
        </w:r>
        <w:r w:rsidR="009B741A" w:rsidRPr="00C826DE">
          <w:rPr>
            <w:rStyle w:val="Hyperlink"/>
            <w:lang w:eastAsia="en-GB"/>
          </w:rPr>
          <w:t xml:space="preserve"> 3.3.4 Error Prevention (Legal, Financial, Data)</w:t>
        </w:r>
      </w:hyperlink>
      <w:r w:rsidR="00CA5475" w:rsidRPr="00195E91">
        <w:t>.</w:t>
      </w:r>
    </w:p>
    <w:p w14:paraId="42452DF4" w14:textId="5B6A314A" w:rsidR="0079323C" w:rsidRDefault="0079323C" w:rsidP="0079323C">
      <w:pPr>
        <w:pStyle w:val="Heading4"/>
      </w:pPr>
      <w:r>
        <w:lastRenderedPageBreak/>
        <w:t>9.3.3.5</w:t>
      </w:r>
      <w:r>
        <w:tab/>
        <w:t>Void</w:t>
      </w:r>
    </w:p>
    <w:p w14:paraId="6D160D8A" w14:textId="3659CEEA" w:rsidR="0079323C" w:rsidRDefault="0079323C" w:rsidP="00AF4529">
      <w:pPr>
        <w:pStyle w:val="Heading4"/>
      </w:pPr>
      <w:r>
        <w:t>9.3.3.6</w:t>
      </w:r>
      <w:r>
        <w:tab/>
        <w:t>Void</w:t>
      </w:r>
    </w:p>
    <w:p w14:paraId="21E50CFE" w14:textId="77777777" w:rsidR="00BA2A2A" w:rsidRPr="00195E91" w:rsidRDefault="00BA2A2A" w:rsidP="00BA2A2A">
      <w:pPr>
        <w:pStyle w:val="Heading4"/>
      </w:pPr>
      <w:r w:rsidRPr="00195E91">
        <w:t>9.</w:t>
      </w:r>
      <w:r>
        <w:t>3.3.7</w:t>
      </w:r>
      <w:r w:rsidRPr="00195E91">
        <w:tab/>
      </w:r>
      <w:r>
        <w:t>Redundant entry</w:t>
      </w:r>
    </w:p>
    <w:p w14:paraId="6B3035ED" w14:textId="1ADBC002" w:rsidR="00BA2A2A" w:rsidRPr="00195E91" w:rsidRDefault="001E50CE" w:rsidP="00F753F7">
      <w:pPr>
        <w:rPr>
          <w:lang w:eastAsia="en-GB"/>
        </w:rPr>
      </w:pPr>
      <w:r w:rsidRPr="001E50CE">
        <w:rPr>
          <w:lang w:eastAsia="en-GB"/>
        </w:rPr>
        <w:t xml:space="preserve">Where </w:t>
      </w:r>
      <w:r w:rsidR="002439E0">
        <w:rPr>
          <w:lang w:eastAsia="en-GB"/>
        </w:rPr>
        <w:t>ICT is, or</w:t>
      </w:r>
      <w:r w:rsidRPr="001E50CE">
        <w:rPr>
          <w:lang w:eastAsia="en-GB"/>
        </w:rPr>
        <w:t xml:space="preserve"> </w:t>
      </w:r>
      <w:r w:rsidR="002439E0">
        <w:rPr>
          <w:lang w:eastAsia="en-GB"/>
        </w:rPr>
        <w:t>includes, a</w:t>
      </w:r>
      <w:r w:rsidRPr="001E50CE">
        <w:rPr>
          <w:lang w:eastAsia="en-GB"/>
        </w:rPr>
        <w:t xml:space="preserve"> </w:t>
      </w:r>
      <w:hyperlink w:anchor="webPage" w:history="1">
        <w:r w:rsidR="001D16AA" w:rsidRPr="001D16AA">
          <w:rPr>
            <w:rStyle w:val="Hyperlink"/>
            <w:lang w:eastAsia="en-GB"/>
          </w:rPr>
          <w:t>web page</w:t>
        </w:r>
      </w:hyperlink>
      <w:r w:rsidR="00BA2A2A" w:rsidRPr="00195E91">
        <w:rPr>
          <w:lang w:eastAsia="en-GB"/>
        </w:rPr>
        <w:t>,</w:t>
      </w:r>
      <w:r>
        <w:rPr>
          <w:lang w:eastAsia="en-GB"/>
        </w:rPr>
        <w:br/>
      </w:r>
      <w:r w:rsidR="00BA15DD">
        <w:rPr>
          <w:lang w:eastAsia="en-GB"/>
        </w:rPr>
        <w:t>the web page</w:t>
      </w:r>
      <w:r w:rsidR="00BA2A2A" w:rsidRPr="00195E91">
        <w:rPr>
          <w:lang w:eastAsia="en-GB"/>
        </w:rPr>
        <w:t xml:space="preserve"> shall satisfy </w:t>
      </w:r>
      <w:hyperlink r:id="rId110" w:anchor="redundant-entry" w:history="1">
        <w:r w:rsidR="006725E5">
          <w:rPr>
            <w:rStyle w:val="Hyperlink"/>
          </w:rPr>
          <w:t>WCAG</w:t>
        </w:r>
        <w:r w:rsidR="00BA2A2A" w:rsidRPr="008C09CD">
          <w:rPr>
            <w:rStyle w:val="Hyperlink"/>
          </w:rPr>
          <w:t xml:space="preserve"> 2.2 Success Criterion </w:t>
        </w:r>
        <w:r w:rsidR="00BA2A2A" w:rsidRPr="008C09CD">
          <w:rPr>
            <w:rStyle w:val="Hyperlink"/>
            <w:lang w:eastAsia="en-GB"/>
          </w:rPr>
          <w:t>3.3.7 Redundant Entry</w:t>
        </w:r>
      </w:hyperlink>
      <w:r w:rsidR="00BA2A2A" w:rsidRPr="00195E91">
        <w:t>.</w:t>
      </w:r>
    </w:p>
    <w:p w14:paraId="496A0DEE" w14:textId="47628F4A" w:rsidR="00BA2A2A" w:rsidRPr="00195E91" w:rsidRDefault="00BA2A2A" w:rsidP="00BA2A2A">
      <w:pPr>
        <w:pStyle w:val="Heading4"/>
      </w:pPr>
      <w:r w:rsidRPr="00195E91">
        <w:t>9.</w:t>
      </w:r>
      <w:r>
        <w:t>3.3.8</w:t>
      </w:r>
      <w:r w:rsidRPr="00195E91">
        <w:tab/>
      </w:r>
      <w:r>
        <w:t>Accessible authentication (minimum)</w:t>
      </w:r>
    </w:p>
    <w:p w14:paraId="1C61EAB5" w14:textId="204B4B89" w:rsidR="009E45BB" w:rsidRPr="009E45BB" w:rsidRDefault="001E50CE" w:rsidP="009E45BB">
      <w:bookmarkStart w:id="1060" w:name="_Toc196231560"/>
      <w:r w:rsidRPr="001E50CE">
        <w:rPr>
          <w:lang w:eastAsia="en-GB"/>
        </w:rPr>
        <w:t xml:space="preserve">Where </w:t>
      </w:r>
      <w:r w:rsidR="002439E0">
        <w:rPr>
          <w:lang w:eastAsia="en-GB"/>
        </w:rPr>
        <w:t>ICT is, or</w:t>
      </w:r>
      <w:r w:rsidRPr="001E50CE">
        <w:rPr>
          <w:lang w:eastAsia="en-GB"/>
        </w:rPr>
        <w:t xml:space="preserve"> </w:t>
      </w:r>
      <w:r w:rsidR="002439E0">
        <w:rPr>
          <w:lang w:eastAsia="en-GB"/>
        </w:rPr>
        <w:t>includes, a</w:t>
      </w:r>
      <w:r w:rsidRPr="001E50CE">
        <w:rPr>
          <w:lang w:eastAsia="en-GB"/>
        </w:rPr>
        <w:t xml:space="preserve"> </w:t>
      </w:r>
      <w:hyperlink w:anchor="webPage" w:history="1">
        <w:r w:rsidR="001D16AA" w:rsidRPr="001D16AA">
          <w:rPr>
            <w:rStyle w:val="Hyperlink"/>
            <w:lang w:eastAsia="en-GB"/>
          </w:rPr>
          <w:t>web page</w:t>
        </w:r>
      </w:hyperlink>
      <w:r w:rsidR="00BA2A2A" w:rsidRPr="00195E91">
        <w:rPr>
          <w:lang w:eastAsia="en-GB"/>
        </w:rPr>
        <w:t>,</w:t>
      </w:r>
      <w:r>
        <w:rPr>
          <w:lang w:eastAsia="en-GB"/>
        </w:rPr>
        <w:br/>
      </w:r>
      <w:r w:rsidR="00BA15DD">
        <w:rPr>
          <w:lang w:eastAsia="en-GB"/>
        </w:rPr>
        <w:t>the web page</w:t>
      </w:r>
      <w:r w:rsidR="00BA2A2A" w:rsidRPr="00195E91">
        <w:rPr>
          <w:lang w:eastAsia="en-GB"/>
        </w:rPr>
        <w:t xml:space="preserve"> shall satisfy </w:t>
      </w:r>
      <w:hyperlink r:id="rId111" w:anchor="accessible-authentication-minimum" w:history="1">
        <w:r w:rsidR="006725E5">
          <w:rPr>
            <w:rStyle w:val="Hyperlink"/>
          </w:rPr>
          <w:t>WCAG</w:t>
        </w:r>
        <w:r w:rsidR="00BA2A2A" w:rsidRPr="008C09CD">
          <w:rPr>
            <w:rStyle w:val="Hyperlink"/>
          </w:rPr>
          <w:t xml:space="preserve"> 2.2 Success Criterion </w:t>
        </w:r>
        <w:r w:rsidR="00BA2A2A" w:rsidRPr="008C09CD">
          <w:rPr>
            <w:rStyle w:val="Hyperlink"/>
            <w:lang w:eastAsia="en-GB"/>
          </w:rPr>
          <w:t xml:space="preserve">3.3.8 Accessible </w:t>
        </w:r>
        <w:r w:rsidR="0014554F">
          <w:rPr>
            <w:rStyle w:val="Hyperlink"/>
            <w:lang w:eastAsia="en-GB"/>
          </w:rPr>
          <w:t>A</w:t>
        </w:r>
        <w:r w:rsidR="00BA2A2A" w:rsidRPr="008C09CD">
          <w:rPr>
            <w:rStyle w:val="Hyperlink"/>
            <w:lang w:eastAsia="en-GB"/>
          </w:rPr>
          <w:t>uthentication (Minimum)</w:t>
        </w:r>
      </w:hyperlink>
      <w:r w:rsidR="00BA2A2A" w:rsidRPr="00195E91">
        <w:t>.</w:t>
      </w:r>
      <w:bookmarkEnd w:id="1060"/>
    </w:p>
    <w:p w14:paraId="6653DFEA" w14:textId="6003DA78" w:rsidR="00C928AD" w:rsidRPr="00195E91" w:rsidRDefault="00C928AD" w:rsidP="00C928AD">
      <w:pPr>
        <w:pStyle w:val="Heading2"/>
      </w:pPr>
      <w:bookmarkStart w:id="1061" w:name="_Toc57281088"/>
      <w:bookmarkStart w:id="1062" w:name="_Toc57985958"/>
      <w:bookmarkStart w:id="1063" w:name="_Toc58222331"/>
      <w:bookmarkStart w:id="1064" w:name="_Toc196231561"/>
      <w:bookmarkStart w:id="1065" w:name="_Toc197524606"/>
      <w:bookmarkStart w:id="1066" w:name="_Toc197554100"/>
      <w:r w:rsidRPr="00195E91">
        <w:t>9.4</w:t>
      </w:r>
      <w:r w:rsidRPr="00195E91">
        <w:tab/>
        <w:t>Robust</w:t>
      </w:r>
      <w:bookmarkEnd w:id="1061"/>
      <w:bookmarkEnd w:id="1062"/>
      <w:bookmarkEnd w:id="1063"/>
      <w:bookmarkEnd w:id="1064"/>
      <w:bookmarkEnd w:id="1065"/>
      <w:bookmarkEnd w:id="1066"/>
    </w:p>
    <w:p w14:paraId="3AC1F557" w14:textId="6F47C192" w:rsidR="00C928AD" w:rsidRPr="00195E91" w:rsidRDefault="00C928AD" w:rsidP="00C928AD">
      <w:pPr>
        <w:pStyle w:val="Heading3"/>
      </w:pPr>
      <w:bookmarkStart w:id="1067" w:name="_Toc57281089"/>
      <w:bookmarkStart w:id="1068" w:name="_Toc57985959"/>
      <w:bookmarkStart w:id="1069" w:name="_Toc58222332"/>
      <w:bookmarkStart w:id="1070" w:name="_Toc196231562"/>
      <w:bookmarkStart w:id="1071" w:name="_Toc197524607"/>
      <w:bookmarkStart w:id="1072" w:name="_Toc197554101"/>
      <w:r w:rsidRPr="00195E91">
        <w:t>9.4.1</w:t>
      </w:r>
      <w:r w:rsidRPr="00195E91">
        <w:tab/>
        <w:t>Compatible</w:t>
      </w:r>
      <w:bookmarkEnd w:id="1067"/>
      <w:bookmarkEnd w:id="1068"/>
      <w:bookmarkEnd w:id="1069"/>
      <w:bookmarkEnd w:id="1070"/>
      <w:bookmarkEnd w:id="1071"/>
      <w:bookmarkEnd w:id="1072"/>
    </w:p>
    <w:p w14:paraId="314EEAEE" w14:textId="5D5A38CD" w:rsidR="00CE5EE7" w:rsidRPr="00195E91" w:rsidRDefault="00CE5EE7" w:rsidP="00CA6796">
      <w:pPr>
        <w:pStyle w:val="Heading4"/>
      </w:pPr>
      <w:r w:rsidRPr="00195E91">
        <w:t>9.</w:t>
      </w:r>
      <w:r w:rsidR="00FA4B95" w:rsidRPr="00195E91">
        <w:t>4</w:t>
      </w:r>
      <w:r w:rsidRPr="00195E91">
        <w:t>.</w:t>
      </w:r>
      <w:r w:rsidR="00FA4B95" w:rsidRPr="00195E91">
        <w:t>1.1</w:t>
      </w:r>
      <w:r w:rsidRPr="00195E91">
        <w:tab/>
      </w:r>
      <w:r w:rsidR="00BA2A2A">
        <w:t>Void</w:t>
      </w:r>
    </w:p>
    <w:p w14:paraId="031F1876" w14:textId="14616936" w:rsidR="00804C12" w:rsidRDefault="001C5C0D" w:rsidP="00BA2A2A">
      <w:pPr>
        <w:pStyle w:val="NO"/>
      </w:pPr>
      <w:r>
        <w:rPr>
          <w:caps/>
        </w:rPr>
        <w:t>Note</w:t>
      </w:r>
      <w:r w:rsidR="00BA2A2A" w:rsidRPr="00195E91">
        <w:t>:</w:t>
      </w:r>
      <w:r w:rsidR="00BA2A2A" w:rsidRPr="00195E91">
        <w:tab/>
      </w:r>
      <w:r w:rsidR="00BA2A2A">
        <w:t xml:space="preserve">Earlier versions of the </w:t>
      </w:r>
      <w:r w:rsidR="0061493F">
        <w:t>present document</w:t>
      </w:r>
      <w:r w:rsidR="00BA2A2A">
        <w:t xml:space="preserve"> referenced the </w:t>
      </w:r>
      <w:hyperlink r:id="rId112" w:anchor="ensure-compat-parses" w:history="1">
        <w:r w:rsidR="00BA2A2A" w:rsidRPr="00C826DE">
          <w:rPr>
            <w:rStyle w:val="Hyperlink"/>
            <w:lang w:eastAsia="en-GB"/>
          </w:rPr>
          <w:t>4.1.1 Parsing</w:t>
        </w:r>
      </w:hyperlink>
      <w:r w:rsidR="00BA2A2A">
        <w:rPr>
          <w:rStyle w:val="Hyperlink"/>
          <w:lang w:eastAsia="en-GB"/>
        </w:rPr>
        <w:t xml:space="preserve"> </w:t>
      </w:r>
      <w:r w:rsidR="00BA2A2A">
        <w:t xml:space="preserve">success criterion from WCAG 2.0 </w:t>
      </w:r>
      <w:r w:rsidR="00052958">
        <w:t>[</w:t>
      </w:r>
      <w:r w:rsidR="00426023">
        <w:fldChar w:fldCharType="begin"/>
      </w:r>
      <w:r w:rsidR="00426023">
        <w:instrText xml:space="preserve"> REF  REF_WCAG20 \h </w:instrText>
      </w:r>
      <w:r w:rsidR="00426023">
        <w:fldChar w:fldCharType="separate"/>
      </w:r>
      <w:r w:rsidR="00BE7026">
        <w:t>i.</w:t>
      </w:r>
      <w:r w:rsidR="00BE7026">
        <w:rPr>
          <w:noProof/>
        </w:rPr>
        <w:t>43</w:t>
      </w:r>
      <w:r w:rsidR="00426023">
        <w:fldChar w:fldCharType="end"/>
      </w:r>
      <w:r w:rsidR="00052958">
        <w:fldChar w:fldCharType="begin"/>
      </w:r>
      <w:r w:rsidR="00052958">
        <w:instrText xml:space="preserve"> REF REF_ISOIEC40500 \h </w:instrText>
      </w:r>
      <w:r w:rsidR="00052958">
        <w:fldChar w:fldCharType="end"/>
      </w:r>
      <w:r w:rsidR="00052958">
        <w:t xml:space="preserve">] </w:t>
      </w:r>
      <w:r w:rsidR="00BA2A2A">
        <w:t>and WCAG 2.1</w:t>
      </w:r>
      <w:r w:rsidR="00052958">
        <w:t xml:space="preserve"> [</w:t>
      </w:r>
      <w:r w:rsidR="00052958">
        <w:fldChar w:fldCharType="begin"/>
      </w:r>
      <w:r w:rsidR="00052958">
        <w:instrText xml:space="preserve"> REF WCAG21 \h </w:instrText>
      </w:r>
      <w:r w:rsidR="00052958">
        <w:fldChar w:fldCharType="separate"/>
      </w:r>
      <w:r w:rsidR="00BE7026">
        <w:t>i.</w:t>
      </w:r>
      <w:r w:rsidR="00BE7026">
        <w:rPr>
          <w:noProof/>
        </w:rPr>
        <w:t>44</w:t>
      </w:r>
      <w:r w:rsidR="00052958">
        <w:fldChar w:fldCharType="end"/>
      </w:r>
      <w:r w:rsidR="00052958">
        <w:t>]</w:t>
      </w:r>
      <w:r w:rsidR="00BA2A2A">
        <w:t>. In WCAG 2.2</w:t>
      </w:r>
      <w:r w:rsidR="00B862DB">
        <w:t xml:space="preserve"> [</w:t>
      </w:r>
      <w:r w:rsidR="00B862DB">
        <w:fldChar w:fldCharType="begin"/>
      </w:r>
      <w:r w:rsidR="00B862DB">
        <w:instrText xml:space="preserve"> REF  REF_W3CRECOMMENDATION \h </w:instrText>
      </w:r>
      <w:r w:rsidR="00B862DB">
        <w:fldChar w:fldCharType="separate"/>
      </w:r>
      <w:r w:rsidR="00BE7026">
        <w:rPr>
          <w:noProof/>
        </w:rPr>
        <w:t>4</w:t>
      </w:r>
      <w:r w:rsidR="00B862DB">
        <w:fldChar w:fldCharType="end"/>
      </w:r>
      <w:r w:rsidR="00B862DB">
        <w:t>]</w:t>
      </w:r>
      <w:r w:rsidR="00BA2A2A">
        <w:t>, this criterion has been removed, because the accessibility problems it was intended to prevent “either no longer exist or are addressed by other criteria”</w:t>
      </w:r>
      <w:r w:rsidR="00804C12">
        <w:t>.</w:t>
      </w:r>
    </w:p>
    <w:p w14:paraId="7ED1F19C" w14:textId="0F2946FA" w:rsidR="00CA5475" w:rsidRPr="00195E91" w:rsidRDefault="00CA5475" w:rsidP="00CA6796">
      <w:pPr>
        <w:pStyle w:val="Heading4"/>
      </w:pPr>
      <w:r w:rsidRPr="00195E91">
        <w:t>9.</w:t>
      </w:r>
      <w:r w:rsidR="00FA4B95" w:rsidRPr="00195E91">
        <w:t>4.1.2</w:t>
      </w:r>
      <w:r w:rsidRPr="00195E91">
        <w:tab/>
        <w:t>Name, role, value</w:t>
      </w:r>
    </w:p>
    <w:p w14:paraId="3FDB4B5D" w14:textId="3218542E" w:rsidR="007F5879" w:rsidRPr="00195E91" w:rsidRDefault="001E50CE" w:rsidP="00827459">
      <w:r w:rsidRPr="001E50CE">
        <w:rPr>
          <w:lang w:eastAsia="en-GB"/>
        </w:rPr>
        <w:t xml:space="preserve">Where </w:t>
      </w:r>
      <w:r w:rsidR="002439E0">
        <w:rPr>
          <w:lang w:eastAsia="en-GB"/>
        </w:rPr>
        <w:t>ICT is, or</w:t>
      </w:r>
      <w:r w:rsidRPr="001E50CE">
        <w:rPr>
          <w:lang w:eastAsia="en-GB"/>
        </w:rPr>
        <w:t xml:space="preserve"> </w:t>
      </w:r>
      <w:r w:rsidR="002439E0">
        <w:rPr>
          <w:lang w:eastAsia="en-GB"/>
        </w:rPr>
        <w:t>includes, a</w:t>
      </w:r>
      <w:r w:rsidRPr="001E50CE">
        <w:rPr>
          <w:lang w:eastAsia="en-GB"/>
        </w:rPr>
        <w:t xml:space="preserve"> </w:t>
      </w:r>
      <w:hyperlink w:anchor="webPage" w:history="1">
        <w:r w:rsidR="001D16AA" w:rsidRPr="001D16AA">
          <w:rPr>
            <w:rStyle w:val="Hyperlink"/>
            <w:lang w:eastAsia="en-GB"/>
          </w:rPr>
          <w:t>web page</w:t>
        </w:r>
      </w:hyperlink>
      <w:r w:rsidR="00CA5475" w:rsidRPr="00195E91">
        <w:rPr>
          <w:lang w:eastAsia="en-GB"/>
        </w:rPr>
        <w:t>,</w:t>
      </w:r>
      <w:r>
        <w:rPr>
          <w:lang w:eastAsia="en-GB"/>
        </w:rPr>
        <w:br/>
      </w:r>
      <w:r w:rsidR="00BA15DD">
        <w:rPr>
          <w:lang w:eastAsia="en-GB"/>
        </w:rPr>
        <w:t>the web page</w:t>
      </w:r>
      <w:r w:rsidR="00CA5475" w:rsidRPr="00195E91">
        <w:rPr>
          <w:lang w:eastAsia="en-GB"/>
        </w:rPr>
        <w:t xml:space="preserve"> shall satisfy </w:t>
      </w:r>
      <w:hyperlink r:id="rId113" w:anchor="name-role-value" w:history="1">
        <w:r w:rsidR="00BA2A2A">
          <w:rPr>
            <w:rStyle w:val="Hyperlink"/>
            <w:lang w:eastAsia="en-GB"/>
          </w:rPr>
          <w:t>WCAG 2.2</w:t>
        </w:r>
        <w:r w:rsidR="00616250" w:rsidRPr="00C826DE">
          <w:rPr>
            <w:rStyle w:val="Hyperlink"/>
            <w:lang w:eastAsia="en-GB"/>
          </w:rPr>
          <w:t xml:space="preserve"> Success Criterion</w:t>
        </w:r>
        <w:r w:rsidR="009B741A" w:rsidRPr="00C826DE">
          <w:rPr>
            <w:rStyle w:val="Hyperlink"/>
            <w:lang w:eastAsia="en-GB"/>
          </w:rPr>
          <w:t xml:space="preserve"> 4.1.2 Name, Role, Value</w:t>
        </w:r>
      </w:hyperlink>
      <w:r w:rsidR="00CA5475" w:rsidRPr="00195E91">
        <w:t>.</w:t>
      </w:r>
    </w:p>
    <w:p w14:paraId="1B7A5392" w14:textId="1D8BB523" w:rsidR="003510A3" w:rsidRPr="00195E91" w:rsidRDefault="003510A3" w:rsidP="00CA6796">
      <w:pPr>
        <w:pStyle w:val="Heading4"/>
      </w:pPr>
      <w:r w:rsidRPr="00195E91">
        <w:t>9.4.1.3</w:t>
      </w:r>
      <w:r w:rsidRPr="00195E91">
        <w:tab/>
        <w:t>Status messages</w:t>
      </w:r>
    </w:p>
    <w:p w14:paraId="3EE4DA29" w14:textId="06F54FDC" w:rsidR="003510A3" w:rsidRPr="00195E91" w:rsidRDefault="001E50CE" w:rsidP="003510A3">
      <w:pPr>
        <w:keepNext/>
        <w:keepLines/>
      </w:pPr>
      <w:r w:rsidRPr="001E50CE">
        <w:t xml:space="preserve">Where </w:t>
      </w:r>
      <w:r w:rsidR="002439E0">
        <w:t>ICT is, or</w:t>
      </w:r>
      <w:r w:rsidRPr="001E50CE">
        <w:t xml:space="preserve"> </w:t>
      </w:r>
      <w:r w:rsidR="002439E0">
        <w:t>includes, a</w:t>
      </w:r>
      <w:r w:rsidRPr="001E50CE">
        <w:t xml:space="preserve"> </w:t>
      </w:r>
      <w:hyperlink w:anchor="webPage" w:history="1">
        <w:r w:rsidR="001D16AA" w:rsidRPr="001D16AA">
          <w:rPr>
            <w:rStyle w:val="Hyperlink"/>
            <w:lang w:eastAsia="en-GB"/>
          </w:rPr>
          <w:t>web page</w:t>
        </w:r>
      </w:hyperlink>
      <w:r w:rsidR="003510A3" w:rsidRPr="00195E91">
        <w:t>,</w:t>
      </w:r>
      <w:r>
        <w:br/>
      </w:r>
      <w:r w:rsidR="00BA15DD">
        <w:t>the web page</w:t>
      </w:r>
      <w:r w:rsidR="003510A3" w:rsidRPr="00195E91">
        <w:t xml:space="preserve"> shall satisfy </w:t>
      </w:r>
      <w:hyperlink r:id="rId114" w:anchor="status-messages" w:history="1">
        <w:r w:rsidR="00BA2A2A">
          <w:rPr>
            <w:rStyle w:val="Hyperlink"/>
          </w:rPr>
          <w:t>WCAG 2.2</w:t>
        </w:r>
        <w:r w:rsidR="00DE39F8" w:rsidRPr="00C826DE">
          <w:rPr>
            <w:rStyle w:val="Hyperlink"/>
          </w:rPr>
          <w:t xml:space="preserve"> Success Criterion</w:t>
        </w:r>
        <w:r w:rsidR="003510A3" w:rsidRPr="00C826DE">
          <w:rPr>
            <w:rStyle w:val="Hyperlink"/>
          </w:rPr>
          <w:t xml:space="preserve"> 4.1.3 Status Messages</w:t>
        </w:r>
      </w:hyperlink>
      <w:r w:rsidR="003510A3" w:rsidRPr="00195E91">
        <w:t>.</w:t>
      </w:r>
    </w:p>
    <w:p w14:paraId="74A00C2F" w14:textId="0C056153" w:rsidR="00A47C6F" w:rsidRPr="00195E91" w:rsidRDefault="00A47C6F" w:rsidP="00A47C6F">
      <w:pPr>
        <w:pStyle w:val="Heading2"/>
      </w:pPr>
      <w:bookmarkStart w:id="1073" w:name="_Toc57281090"/>
      <w:bookmarkStart w:id="1074" w:name="_Toc57985960"/>
      <w:bookmarkStart w:id="1075" w:name="_Toc58222333"/>
      <w:bookmarkStart w:id="1076" w:name="_Toc196231563"/>
      <w:bookmarkStart w:id="1077" w:name="_Toc197524608"/>
      <w:bookmarkStart w:id="1078" w:name="_Toc197554102"/>
      <w:r w:rsidRPr="00195E91">
        <w:t>9.5</w:t>
      </w:r>
      <w:r w:rsidRPr="00195E91">
        <w:tab/>
      </w:r>
      <w:r w:rsidR="00A3730E">
        <w:t>WCAG 2.2</w:t>
      </w:r>
      <w:r w:rsidRPr="00195E91">
        <w:t xml:space="preserve"> AAA Success Criteria</w:t>
      </w:r>
      <w:bookmarkEnd w:id="1073"/>
      <w:bookmarkEnd w:id="1074"/>
      <w:bookmarkEnd w:id="1075"/>
      <w:r w:rsidR="00F14DC4">
        <w:t xml:space="preserve"> (informative)</w:t>
      </w:r>
      <w:bookmarkEnd w:id="1076"/>
      <w:bookmarkEnd w:id="1077"/>
      <w:bookmarkEnd w:id="1078"/>
    </w:p>
    <w:p w14:paraId="4CDB461D" w14:textId="069252A9" w:rsidR="00B01D77" w:rsidRPr="00195E91" w:rsidRDefault="00944BAB" w:rsidP="00B01D77">
      <w:r w:rsidRPr="00195E91">
        <w:t xml:space="preserve">In addition to the Level AA success criteria, included in clauses 9.1 to 9.4, the Web Content Accessibility Guidelines include success criteria for Level AAA. These are listed in Table 9.1. </w:t>
      </w:r>
      <w:r w:rsidR="00B01D77" w:rsidRPr="00195E91">
        <w:t xml:space="preserve">Web authors and procurement accessibility specialists are encouraged to consider the </w:t>
      </w:r>
      <w:r w:rsidR="00A3730E">
        <w:t>WCAG 2.2</w:t>
      </w:r>
      <w:r w:rsidR="00B01D77" w:rsidRPr="00195E91">
        <w:t xml:space="preserve"> Level AAA success criteria that, when it is possible to apply them, may provide access beyond that required in the present document.</w:t>
      </w:r>
    </w:p>
    <w:p w14:paraId="2893ED0E" w14:textId="6899568B" w:rsidR="00944BAB" w:rsidRDefault="001C5C0D" w:rsidP="00944BAB">
      <w:pPr>
        <w:pStyle w:val="NO"/>
      </w:pPr>
      <w:r>
        <w:rPr>
          <w:caps/>
        </w:rPr>
        <w:t>Note</w:t>
      </w:r>
      <w:r w:rsidR="00944BAB" w:rsidRPr="00195E91">
        <w:t>:</w:t>
      </w:r>
      <w:r w:rsidR="00944BAB" w:rsidRPr="00195E91">
        <w:tab/>
        <w:t>The W3C states that "It is not recommended that Level AAA conformance be required as a general policy for entire sites because it is not possible to satisfy all Level AAA Success Criteria for some content".</w:t>
      </w:r>
    </w:p>
    <w:p w14:paraId="4DDC54E5" w14:textId="5E07188E" w:rsidR="00AD6E3A" w:rsidRPr="00195E91" w:rsidRDefault="00AD6E3A" w:rsidP="00944BAB">
      <w:pPr>
        <w:pStyle w:val="NO"/>
      </w:pPr>
      <w:r w:rsidRPr="00AF4529">
        <w:rPr>
          <w:caps/>
        </w:rPr>
        <w:t>Note</w:t>
      </w:r>
      <w:r>
        <w:t xml:space="preserve"> 2:</w:t>
      </w:r>
      <w:r>
        <w:tab/>
        <w:t>A</w:t>
      </w:r>
      <w:r w:rsidRPr="00AD6E3A">
        <w:t xml:space="preserve">s </w:t>
      </w:r>
      <w:r>
        <w:t xml:space="preserve">clause </w:t>
      </w:r>
      <w:r w:rsidRPr="00AD6E3A">
        <w:t xml:space="preserve">9.5 is not normative but informative, it doesn't describe in detail every </w:t>
      </w:r>
      <w:r>
        <w:t>Success Criterion</w:t>
      </w:r>
      <w:r w:rsidRPr="00AD6E3A">
        <w:t xml:space="preserve"> in</w:t>
      </w:r>
      <w:r>
        <w:t xml:space="preserve"> the</w:t>
      </w:r>
      <w:r w:rsidRPr="00AD6E3A">
        <w:t xml:space="preserve"> scope of th</w:t>
      </w:r>
      <w:r>
        <w:t>is</w:t>
      </w:r>
      <w:r w:rsidRPr="00AD6E3A">
        <w:t xml:space="preserve"> clause</w:t>
      </w:r>
      <w:r>
        <w:t>.</w:t>
      </w:r>
    </w:p>
    <w:p w14:paraId="7280B3A6" w14:textId="3679D01F" w:rsidR="00A47C6F" w:rsidRPr="00195E91" w:rsidRDefault="00A47C6F" w:rsidP="00A47C6F">
      <w:pPr>
        <w:pStyle w:val="TH"/>
      </w:pPr>
      <w:r w:rsidRPr="00195E91">
        <w:lastRenderedPageBreak/>
        <w:t xml:space="preserve">Table 9.1: </w:t>
      </w:r>
      <w:r w:rsidR="00A3730E">
        <w:t>WCAG 2.2</w:t>
      </w:r>
      <w:r w:rsidRPr="00195E91">
        <w:t xml:space="preserve"> Level AAA Success Criteria</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426"/>
        <w:gridCol w:w="2703"/>
        <w:gridCol w:w="977"/>
        <w:gridCol w:w="3544"/>
      </w:tblGrid>
      <w:tr w:rsidR="00A47C6F" w:rsidRPr="00195E91" w14:paraId="2F2656EA" w14:textId="77777777" w:rsidTr="008904EA">
        <w:trPr>
          <w:trHeight w:val="696"/>
          <w:jc w:val="center"/>
        </w:trPr>
        <w:tc>
          <w:tcPr>
            <w:tcW w:w="426" w:type="dxa"/>
          </w:tcPr>
          <w:p w14:paraId="4E78ED20" w14:textId="77777777" w:rsidR="00A47C6F" w:rsidRPr="00195E91" w:rsidRDefault="00A47C6F" w:rsidP="008904EA">
            <w:pPr>
              <w:pStyle w:val="TAH"/>
            </w:pPr>
            <w:r w:rsidRPr="00195E91">
              <w:t>No.</w:t>
            </w:r>
          </w:p>
        </w:tc>
        <w:tc>
          <w:tcPr>
            <w:tcW w:w="2703" w:type="dxa"/>
          </w:tcPr>
          <w:p w14:paraId="102DCE5A" w14:textId="77777777" w:rsidR="00A47C6F" w:rsidRPr="00195E91" w:rsidRDefault="00A47C6F" w:rsidP="008904EA">
            <w:pPr>
              <w:pStyle w:val="TAH"/>
            </w:pPr>
            <w:r w:rsidRPr="00195E91">
              <w:t>Guideline</w:t>
            </w:r>
          </w:p>
        </w:tc>
        <w:tc>
          <w:tcPr>
            <w:tcW w:w="977" w:type="dxa"/>
          </w:tcPr>
          <w:p w14:paraId="4852117C" w14:textId="77777777" w:rsidR="00A47C6F" w:rsidRPr="00195E91" w:rsidRDefault="00A47C6F" w:rsidP="008904EA">
            <w:pPr>
              <w:pStyle w:val="TAH"/>
            </w:pPr>
            <w:r w:rsidRPr="00195E91">
              <w:t>Success Criterion Number</w:t>
            </w:r>
          </w:p>
        </w:tc>
        <w:tc>
          <w:tcPr>
            <w:tcW w:w="3544" w:type="dxa"/>
          </w:tcPr>
          <w:p w14:paraId="0F75A422" w14:textId="77777777" w:rsidR="00A47C6F" w:rsidRPr="00195E91" w:rsidRDefault="00A47C6F" w:rsidP="008904EA">
            <w:pPr>
              <w:pStyle w:val="TAH"/>
            </w:pPr>
            <w:r w:rsidRPr="00195E91">
              <w:t>Success Criteria Name</w:t>
            </w:r>
          </w:p>
        </w:tc>
      </w:tr>
      <w:tr w:rsidR="00A47C6F" w:rsidRPr="00195E91" w14:paraId="5D5E162F" w14:textId="77777777" w:rsidTr="008904EA">
        <w:trPr>
          <w:trHeight w:val="235"/>
          <w:jc w:val="center"/>
        </w:trPr>
        <w:tc>
          <w:tcPr>
            <w:tcW w:w="426" w:type="dxa"/>
          </w:tcPr>
          <w:p w14:paraId="6CE10913" w14:textId="77777777" w:rsidR="00A47C6F" w:rsidRPr="00195E91" w:rsidRDefault="00A47C6F" w:rsidP="008904EA">
            <w:pPr>
              <w:pStyle w:val="TAL"/>
            </w:pPr>
            <w:r w:rsidRPr="00195E91">
              <w:t>1</w:t>
            </w:r>
          </w:p>
        </w:tc>
        <w:tc>
          <w:tcPr>
            <w:tcW w:w="2703" w:type="dxa"/>
          </w:tcPr>
          <w:p w14:paraId="10261557" w14:textId="77777777" w:rsidR="00A47C6F" w:rsidRPr="00195E91" w:rsidRDefault="00A47C6F" w:rsidP="008904EA">
            <w:pPr>
              <w:pStyle w:val="TAL"/>
            </w:pPr>
            <w:r w:rsidRPr="00195E91">
              <w:t>Time-based media</w:t>
            </w:r>
          </w:p>
        </w:tc>
        <w:tc>
          <w:tcPr>
            <w:tcW w:w="977" w:type="dxa"/>
          </w:tcPr>
          <w:p w14:paraId="200D72C4" w14:textId="7A320DF9" w:rsidR="00A47C6F" w:rsidRPr="00195E91" w:rsidRDefault="00087D7E" w:rsidP="008904EA">
            <w:pPr>
              <w:pStyle w:val="TAL"/>
            </w:pPr>
            <w:hyperlink r:id="rId115" w:anchor="sign-language-prerecorded" w:history="1">
              <w:r w:rsidR="00A47C6F" w:rsidRPr="00C826DE">
                <w:rPr>
                  <w:rStyle w:val="Hyperlink"/>
                </w:rPr>
                <w:t>1.2.6</w:t>
              </w:r>
            </w:hyperlink>
          </w:p>
        </w:tc>
        <w:tc>
          <w:tcPr>
            <w:tcW w:w="3544" w:type="dxa"/>
          </w:tcPr>
          <w:p w14:paraId="3EF8799B" w14:textId="6D4F0C0E" w:rsidR="00A47C6F" w:rsidRPr="00195E91" w:rsidRDefault="00087D7E" w:rsidP="008904EA">
            <w:pPr>
              <w:pStyle w:val="TAL"/>
            </w:pPr>
            <w:hyperlink r:id="rId116" w:anchor="sign-language-prerecorded" w:history="1">
              <w:r w:rsidR="00A47C6F" w:rsidRPr="00C826DE">
                <w:rPr>
                  <w:rStyle w:val="Hyperlink"/>
                </w:rPr>
                <w:t>Sign Language (Prerecorded)</w:t>
              </w:r>
            </w:hyperlink>
          </w:p>
        </w:tc>
      </w:tr>
      <w:tr w:rsidR="00A47C6F" w:rsidRPr="00195E91" w14:paraId="5DBE38CB" w14:textId="77777777" w:rsidTr="008904EA">
        <w:trPr>
          <w:trHeight w:val="224"/>
          <w:jc w:val="center"/>
        </w:trPr>
        <w:tc>
          <w:tcPr>
            <w:tcW w:w="426" w:type="dxa"/>
          </w:tcPr>
          <w:p w14:paraId="7D85F1F8" w14:textId="77777777" w:rsidR="00A47C6F" w:rsidRPr="00195E91" w:rsidRDefault="00A47C6F" w:rsidP="008904EA">
            <w:pPr>
              <w:pStyle w:val="TAL"/>
            </w:pPr>
            <w:r w:rsidRPr="00195E91">
              <w:t>2</w:t>
            </w:r>
          </w:p>
        </w:tc>
        <w:tc>
          <w:tcPr>
            <w:tcW w:w="2703" w:type="dxa"/>
          </w:tcPr>
          <w:p w14:paraId="16A0C2B0" w14:textId="77777777" w:rsidR="00A47C6F" w:rsidRPr="00195E91" w:rsidRDefault="00A47C6F" w:rsidP="008904EA">
            <w:pPr>
              <w:pStyle w:val="TAL"/>
            </w:pPr>
            <w:r w:rsidRPr="00195E91">
              <w:t>Time-based media</w:t>
            </w:r>
          </w:p>
        </w:tc>
        <w:tc>
          <w:tcPr>
            <w:tcW w:w="977" w:type="dxa"/>
          </w:tcPr>
          <w:p w14:paraId="30599CB3" w14:textId="0C8E6602" w:rsidR="00A47C6F" w:rsidRPr="00195E91" w:rsidRDefault="00087D7E" w:rsidP="008904EA">
            <w:pPr>
              <w:pStyle w:val="TAL"/>
            </w:pPr>
            <w:hyperlink r:id="rId117" w:anchor="extended-audio-description-prerecorded" w:history="1">
              <w:r w:rsidR="00A47C6F" w:rsidRPr="00C826DE">
                <w:rPr>
                  <w:rStyle w:val="Hyperlink"/>
                </w:rPr>
                <w:t>1.2.7</w:t>
              </w:r>
            </w:hyperlink>
          </w:p>
        </w:tc>
        <w:tc>
          <w:tcPr>
            <w:tcW w:w="3544" w:type="dxa"/>
          </w:tcPr>
          <w:p w14:paraId="78DD52CB" w14:textId="4DEC0403" w:rsidR="00A47C6F" w:rsidRPr="00195E91" w:rsidRDefault="00087D7E" w:rsidP="008904EA">
            <w:pPr>
              <w:pStyle w:val="TAL"/>
            </w:pPr>
            <w:hyperlink r:id="rId118" w:anchor="extended-audio-description-prerecorded" w:history="1">
              <w:r w:rsidR="00A47C6F" w:rsidRPr="00C826DE">
                <w:rPr>
                  <w:rStyle w:val="Hyperlink"/>
                </w:rPr>
                <w:t>Extended Audio Description (Prerecorded)</w:t>
              </w:r>
            </w:hyperlink>
          </w:p>
        </w:tc>
      </w:tr>
      <w:tr w:rsidR="00A47C6F" w:rsidRPr="00195E91" w14:paraId="7A0B20C8" w14:textId="77777777" w:rsidTr="008904EA">
        <w:trPr>
          <w:trHeight w:val="235"/>
          <w:jc w:val="center"/>
        </w:trPr>
        <w:tc>
          <w:tcPr>
            <w:tcW w:w="426" w:type="dxa"/>
          </w:tcPr>
          <w:p w14:paraId="6595B81C" w14:textId="77777777" w:rsidR="00A47C6F" w:rsidRPr="00195E91" w:rsidRDefault="00A47C6F" w:rsidP="008904EA">
            <w:pPr>
              <w:pStyle w:val="TAL"/>
            </w:pPr>
            <w:r w:rsidRPr="00195E91">
              <w:t>3</w:t>
            </w:r>
          </w:p>
        </w:tc>
        <w:tc>
          <w:tcPr>
            <w:tcW w:w="2703" w:type="dxa"/>
          </w:tcPr>
          <w:p w14:paraId="3BC4E762" w14:textId="77777777" w:rsidR="00A47C6F" w:rsidRPr="00195E91" w:rsidRDefault="00A47C6F" w:rsidP="008904EA">
            <w:pPr>
              <w:pStyle w:val="TAL"/>
            </w:pPr>
            <w:r w:rsidRPr="00195E91">
              <w:t>Time-based media</w:t>
            </w:r>
          </w:p>
        </w:tc>
        <w:tc>
          <w:tcPr>
            <w:tcW w:w="977" w:type="dxa"/>
          </w:tcPr>
          <w:p w14:paraId="0BED72F2" w14:textId="7262C426" w:rsidR="00A47C6F" w:rsidRPr="00195E91" w:rsidRDefault="00087D7E" w:rsidP="008904EA">
            <w:pPr>
              <w:pStyle w:val="TAL"/>
            </w:pPr>
            <w:hyperlink r:id="rId119" w:anchor="media-alternative-prerecorded" w:history="1">
              <w:r w:rsidR="00A47C6F" w:rsidRPr="00C826DE">
                <w:rPr>
                  <w:rStyle w:val="Hyperlink"/>
                </w:rPr>
                <w:t>1.2.8</w:t>
              </w:r>
            </w:hyperlink>
          </w:p>
        </w:tc>
        <w:tc>
          <w:tcPr>
            <w:tcW w:w="3544" w:type="dxa"/>
          </w:tcPr>
          <w:p w14:paraId="2F5F674F" w14:textId="520BD692" w:rsidR="00A47C6F" w:rsidRPr="00195E91" w:rsidRDefault="00087D7E" w:rsidP="008904EA">
            <w:pPr>
              <w:pStyle w:val="TAL"/>
            </w:pPr>
            <w:hyperlink r:id="rId120" w:anchor="media-alternative-prerecorded" w:history="1">
              <w:r w:rsidR="00A47C6F" w:rsidRPr="00C826DE">
                <w:rPr>
                  <w:rStyle w:val="Hyperlink"/>
                </w:rPr>
                <w:t>Media Alternative (Prerecorded)</w:t>
              </w:r>
            </w:hyperlink>
          </w:p>
        </w:tc>
      </w:tr>
      <w:tr w:rsidR="00A47C6F" w:rsidRPr="00195E91" w14:paraId="0FA0174B" w14:textId="77777777" w:rsidTr="008904EA">
        <w:trPr>
          <w:trHeight w:val="235"/>
          <w:jc w:val="center"/>
        </w:trPr>
        <w:tc>
          <w:tcPr>
            <w:tcW w:w="426" w:type="dxa"/>
          </w:tcPr>
          <w:p w14:paraId="17F585C1" w14:textId="77777777" w:rsidR="00A47C6F" w:rsidRPr="00195E91" w:rsidRDefault="00A47C6F" w:rsidP="008904EA">
            <w:pPr>
              <w:pStyle w:val="TAL"/>
            </w:pPr>
            <w:r w:rsidRPr="00195E91">
              <w:t>4</w:t>
            </w:r>
          </w:p>
        </w:tc>
        <w:tc>
          <w:tcPr>
            <w:tcW w:w="2703" w:type="dxa"/>
          </w:tcPr>
          <w:p w14:paraId="41190292" w14:textId="77777777" w:rsidR="00A47C6F" w:rsidRPr="00195E91" w:rsidRDefault="00A47C6F" w:rsidP="008904EA">
            <w:pPr>
              <w:pStyle w:val="TAL"/>
            </w:pPr>
            <w:r w:rsidRPr="00195E91">
              <w:t>Time-based media</w:t>
            </w:r>
          </w:p>
        </w:tc>
        <w:tc>
          <w:tcPr>
            <w:tcW w:w="977" w:type="dxa"/>
          </w:tcPr>
          <w:p w14:paraId="7784837C" w14:textId="2B33871E" w:rsidR="00A47C6F" w:rsidRPr="00195E91" w:rsidRDefault="00087D7E" w:rsidP="008904EA">
            <w:pPr>
              <w:pStyle w:val="TAL"/>
            </w:pPr>
            <w:hyperlink r:id="rId121" w:anchor="audio-only-live" w:history="1">
              <w:r w:rsidR="00A47C6F" w:rsidRPr="00C826DE">
                <w:rPr>
                  <w:rStyle w:val="Hyperlink"/>
                </w:rPr>
                <w:t>1.2.9</w:t>
              </w:r>
            </w:hyperlink>
          </w:p>
        </w:tc>
        <w:tc>
          <w:tcPr>
            <w:tcW w:w="3544" w:type="dxa"/>
          </w:tcPr>
          <w:p w14:paraId="31B53431" w14:textId="72D348D6" w:rsidR="00A47C6F" w:rsidRPr="00195E91" w:rsidRDefault="00087D7E" w:rsidP="008904EA">
            <w:pPr>
              <w:pStyle w:val="TAL"/>
            </w:pPr>
            <w:hyperlink r:id="rId122" w:anchor="audio-only-live" w:history="1">
              <w:r w:rsidR="00A47C6F" w:rsidRPr="00C826DE">
                <w:rPr>
                  <w:rStyle w:val="Hyperlink"/>
                </w:rPr>
                <w:t>Audio-only (Live)</w:t>
              </w:r>
            </w:hyperlink>
          </w:p>
        </w:tc>
      </w:tr>
      <w:tr w:rsidR="00A47C6F" w:rsidRPr="00195E91" w14:paraId="76B62DC5" w14:textId="77777777" w:rsidTr="008904EA">
        <w:trPr>
          <w:trHeight w:val="235"/>
          <w:jc w:val="center"/>
        </w:trPr>
        <w:tc>
          <w:tcPr>
            <w:tcW w:w="426" w:type="dxa"/>
          </w:tcPr>
          <w:p w14:paraId="0BAA4369" w14:textId="77777777" w:rsidR="00A47C6F" w:rsidRPr="00195E91" w:rsidRDefault="00A47C6F" w:rsidP="008904EA">
            <w:pPr>
              <w:pStyle w:val="TAL"/>
            </w:pPr>
            <w:r w:rsidRPr="00195E91">
              <w:t>5</w:t>
            </w:r>
          </w:p>
        </w:tc>
        <w:tc>
          <w:tcPr>
            <w:tcW w:w="2703" w:type="dxa"/>
          </w:tcPr>
          <w:p w14:paraId="1DE8B83D" w14:textId="77777777" w:rsidR="00A47C6F" w:rsidRPr="00195E91" w:rsidRDefault="00A47C6F" w:rsidP="008904EA">
            <w:pPr>
              <w:pStyle w:val="TAL"/>
            </w:pPr>
            <w:r w:rsidRPr="00195E91">
              <w:t>Adaptable</w:t>
            </w:r>
          </w:p>
        </w:tc>
        <w:tc>
          <w:tcPr>
            <w:tcW w:w="977" w:type="dxa"/>
          </w:tcPr>
          <w:p w14:paraId="03F0AC45" w14:textId="2E9E29C3" w:rsidR="00A47C6F" w:rsidRPr="00195E91" w:rsidRDefault="00087D7E" w:rsidP="008904EA">
            <w:pPr>
              <w:pStyle w:val="TAL"/>
            </w:pPr>
            <w:hyperlink r:id="rId123" w:anchor="identify-purpose" w:history="1">
              <w:r w:rsidR="00A47C6F" w:rsidRPr="00C826DE">
                <w:rPr>
                  <w:rStyle w:val="Hyperlink"/>
                </w:rPr>
                <w:t>1.3.6</w:t>
              </w:r>
            </w:hyperlink>
          </w:p>
        </w:tc>
        <w:tc>
          <w:tcPr>
            <w:tcW w:w="3544" w:type="dxa"/>
          </w:tcPr>
          <w:p w14:paraId="430D77B5" w14:textId="04B4E699" w:rsidR="00A47C6F" w:rsidRPr="00195E91" w:rsidRDefault="00087D7E" w:rsidP="008904EA">
            <w:pPr>
              <w:pStyle w:val="TAL"/>
            </w:pPr>
            <w:hyperlink r:id="rId124" w:anchor="identify-purpose" w:history="1">
              <w:r w:rsidR="00A47C6F" w:rsidRPr="00C826DE">
                <w:rPr>
                  <w:rStyle w:val="Hyperlink"/>
                </w:rPr>
                <w:t>Identify Purpose</w:t>
              </w:r>
            </w:hyperlink>
          </w:p>
        </w:tc>
      </w:tr>
      <w:tr w:rsidR="00A47C6F" w:rsidRPr="00195E91" w14:paraId="30ECCD71" w14:textId="77777777" w:rsidTr="008904EA">
        <w:trPr>
          <w:trHeight w:val="224"/>
          <w:jc w:val="center"/>
        </w:trPr>
        <w:tc>
          <w:tcPr>
            <w:tcW w:w="426" w:type="dxa"/>
          </w:tcPr>
          <w:p w14:paraId="4606E8A9" w14:textId="77777777" w:rsidR="00A47C6F" w:rsidRPr="00195E91" w:rsidRDefault="00A47C6F" w:rsidP="008904EA">
            <w:pPr>
              <w:pStyle w:val="TAL"/>
            </w:pPr>
            <w:r w:rsidRPr="00195E91">
              <w:t>6</w:t>
            </w:r>
          </w:p>
        </w:tc>
        <w:tc>
          <w:tcPr>
            <w:tcW w:w="2703" w:type="dxa"/>
          </w:tcPr>
          <w:p w14:paraId="12186C3F" w14:textId="77777777" w:rsidR="00A47C6F" w:rsidRPr="00195E91" w:rsidRDefault="00A47C6F" w:rsidP="008904EA">
            <w:pPr>
              <w:pStyle w:val="TAL"/>
            </w:pPr>
            <w:r w:rsidRPr="00195E91">
              <w:t>Distinguishable</w:t>
            </w:r>
          </w:p>
        </w:tc>
        <w:tc>
          <w:tcPr>
            <w:tcW w:w="977" w:type="dxa"/>
          </w:tcPr>
          <w:p w14:paraId="4DFD5FFD" w14:textId="2AFF3D5F" w:rsidR="00A47C6F" w:rsidRPr="00195E91" w:rsidRDefault="00087D7E" w:rsidP="008904EA">
            <w:pPr>
              <w:pStyle w:val="TAL"/>
            </w:pPr>
            <w:hyperlink r:id="rId125" w:anchor="contrast-enhanced" w:history="1">
              <w:r w:rsidR="00A47C6F" w:rsidRPr="00C826DE">
                <w:rPr>
                  <w:rStyle w:val="Hyperlink"/>
                </w:rPr>
                <w:t>1.4.6</w:t>
              </w:r>
            </w:hyperlink>
          </w:p>
        </w:tc>
        <w:tc>
          <w:tcPr>
            <w:tcW w:w="3544" w:type="dxa"/>
          </w:tcPr>
          <w:p w14:paraId="0C58421B" w14:textId="1CE22B6C" w:rsidR="00A47C6F" w:rsidRPr="00195E91" w:rsidRDefault="00087D7E" w:rsidP="008904EA">
            <w:pPr>
              <w:pStyle w:val="TAL"/>
            </w:pPr>
            <w:hyperlink r:id="rId126" w:anchor="contrast-enhanced" w:history="1">
              <w:r w:rsidR="00A47C6F" w:rsidRPr="00C826DE">
                <w:rPr>
                  <w:rStyle w:val="Hyperlink"/>
                </w:rPr>
                <w:t>Contrast (Enhanced)</w:t>
              </w:r>
            </w:hyperlink>
          </w:p>
        </w:tc>
      </w:tr>
      <w:tr w:rsidR="00A47C6F" w:rsidRPr="00195E91" w14:paraId="0CA7676C" w14:textId="77777777" w:rsidTr="008904EA">
        <w:trPr>
          <w:trHeight w:val="235"/>
          <w:jc w:val="center"/>
        </w:trPr>
        <w:tc>
          <w:tcPr>
            <w:tcW w:w="426" w:type="dxa"/>
          </w:tcPr>
          <w:p w14:paraId="07923468" w14:textId="77777777" w:rsidR="00A47C6F" w:rsidRPr="00195E91" w:rsidRDefault="00A47C6F" w:rsidP="008904EA">
            <w:pPr>
              <w:pStyle w:val="TAL"/>
            </w:pPr>
            <w:r w:rsidRPr="00195E91">
              <w:t>7</w:t>
            </w:r>
          </w:p>
        </w:tc>
        <w:tc>
          <w:tcPr>
            <w:tcW w:w="2703" w:type="dxa"/>
          </w:tcPr>
          <w:p w14:paraId="0EF130C8" w14:textId="77777777" w:rsidR="00A47C6F" w:rsidRPr="00195E91" w:rsidRDefault="00A47C6F" w:rsidP="008904EA">
            <w:pPr>
              <w:pStyle w:val="TAL"/>
            </w:pPr>
            <w:r w:rsidRPr="00195E91">
              <w:t>Distinguishable</w:t>
            </w:r>
          </w:p>
        </w:tc>
        <w:tc>
          <w:tcPr>
            <w:tcW w:w="977" w:type="dxa"/>
          </w:tcPr>
          <w:p w14:paraId="55E92892" w14:textId="2BA893C5" w:rsidR="00A47C6F" w:rsidRPr="00195E91" w:rsidRDefault="00087D7E" w:rsidP="008904EA">
            <w:pPr>
              <w:pStyle w:val="TAL"/>
            </w:pPr>
            <w:hyperlink r:id="rId127" w:anchor="low-or-no-background-audio" w:history="1">
              <w:r w:rsidR="00A47C6F" w:rsidRPr="00C826DE">
                <w:rPr>
                  <w:rStyle w:val="Hyperlink"/>
                </w:rPr>
                <w:t>1.4.7</w:t>
              </w:r>
            </w:hyperlink>
          </w:p>
        </w:tc>
        <w:tc>
          <w:tcPr>
            <w:tcW w:w="3544" w:type="dxa"/>
          </w:tcPr>
          <w:p w14:paraId="6CC6408E" w14:textId="7D39B59E" w:rsidR="00A47C6F" w:rsidRPr="00195E91" w:rsidRDefault="00087D7E" w:rsidP="008904EA">
            <w:pPr>
              <w:pStyle w:val="TAL"/>
            </w:pPr>
            <w:hyperlink r:id="rId128" w:anchor="low-or-no-background-audio" w:history="1">
              <w:r w:rsidR="00A47C6F" w:rsidRPr="00C826DE">
                <w:rPr>
                  <w:rStyle w:val="Hyperlink"/>
                </w:rPr>
                <w:t>Low or No Background Audio</w:t>
              </w:r>
            </w:hyperlink>
          </w:p>
        </w:tc>
      </w:tr>
      <w:tr w:rsidR="00A47C6F" w:rsidRPr="00195E91" w14:paraId="0B88F2CD" w14:textId="77777777" w:rsidTr="008904EA">
        <w:trPr>
          <w:trHeight w:val="235"/>
          <w:jc w:val="center"/>
        </w:trPr>
        <w:tc>
          <w:tcPr>
            <w:tcW w:w="426" w:type="dxa"/>
          </w:tcPr>
          <w:p w14:paraId="0D375A00" w14:textId="77777777" w:rsidR="00A47C6F" w:rsidRPr="00195E91" w:rsidRDefault="00A47C6F" w:rsidP="008904EA">
            <w:pPr>
              <w:pStyle w:val="TAL"/>
            </w:pPr>
            <w:r w:rsidRPr="00195E91">
              <w:t>8</w:t>
            </w:r>
          </w:p>
        </w:tc>
        <w:tc>
          <w:tcPr>
            <w:tcW w:w="2703" w:type="dxa"/>
          </w:tcPr>
          <w:p w14:paraId="1F847B95" w14:textId="77777777" w:rsidR="00A47C6F" w:rsidRPr="00195E91" w:rsidRDefault="00A47C6F" w:rsidP="008904EA">
            <w:pPr>
              <w:pStyle w:val="TAL"/>
            </w:pPr>
            <w:r w:rsidRPr="00195E91">
              <w:t>Distinguishable</w:t>
            </w:r>
          </w:p>
        </w:tc>
        <w:tc>
          <w:tcPr>
            <w:tcW w:w="977" w:type="dxa"/>
          </w:tcPr>
          <w:p w14:paraId="3885C4D8" w14:textId="29F9726C" w:rsidR="00A47C6F" w:rsidRPr="00195E91" w:rsidRDefault="00087D7E" w:rsidP="008904EA">
            <w:pPr>
              <w:pStyle w:val="TAL"/>
            </w:pPr>
            <w:hyperlink r:id="rId129" w:anchor="visual-presentation" w:history="1">
              <w:r w:rsidR="00A47C6F" w:rsidRPr="00C826DE">
                <w:rPr>
                  <w:rStyle w:val="Hyperlink"/>
                </w:rPr>
                <w:t>1.4.8</w:t>
              </w:r>
            </w:hyperlink>
          </w:p>
        </w:tc>
        <w:tc>
          <w:tcPr>
            <w:tcW w:w="3544" w:type="dxa"/>
          </w:tcPr>
          <w:p w14:paraId="7EDD5168" w14:textId="61A77505" w:rsidR="00A47C6F" w:rsidRPr="00195E91" w:rsidRDefault="00087D7E" w:rsidP="008904EA">
            <w:pPr>
              <w:pStyle w:val="TAL"/>
            </w:pPr>
            <w:hyperlink r:id="rId130" w:anchor="visual-presentation" w:history="1">
              <w:r w:rsidR="00A47C6F" w:rsidRPr="00C826DE">
                <w:rPr>
                  <w:rStyle w:val="Hyperlink"/>
                </w:rPr>
                <w:t>Visual Presentation</w:t>
              </w:r>
            </w:hyperlink>
          </w:p>
        </w:tc>
      </w:tr>
      <w:tr w:rsidR="00A47C6F" w:rsidRPr="00195E91" w14:paraId="1D052BE2" w14:textId="77777777" w:rsidTr="008904EA">
        <w:trPr>
          <w:trHeight w:val="224"/>
          <w:jc w:val="center"/>
        </w:trPr>
        <w:tc>
          <w:tcPr>
            <w:tcW w:w="426" w:type="dxa"/>
          </w:tcPr>
          <w:p w14:paraId="1FD76B3B" w14:textId="77777777" w:rsidR="00A47C6F" w:rsidRPr="00195E91" w:rsidRDefault="00A47C6F" w:rsidP="008904EA">
            <w:pPr>
              <w:pStyle w:val="TAL"/>
            </w:pPr>
            <w:r w:rsidRPr="00195E91">
              <w:t>9</w:t>
            </w:r>
          </w:p>
        </w:tc>
        <w:tc>
          <w:tcPr>
            <w:tcW w:w="2703" w:type="dxa"/>
          </w:tcPr>
          <w:p w14:paraId="26397839" w14:textId="77777777" w:rsidR="00A47C6F" w:rsidRPr="00195E91" w:rsidRDefault="00A47C6F" w:rsidP="008904EA">
            <w:pPr>
              <w:pStyle w:val="TAL"/>
            </w:pPr>
            <w:r w:rsidRPr="00195E91">
              <w:t>Distinguishable</w:t>
            </w:r>
          </w:p>
        </w:tc>
        <w:tc>
          <w:tcPr>
            <w:tcW w:w="977" w:type="dxa"/>
          </w:tcPr>
          <w:p w14:paraId="05C5E89E" w14:textId="70412E36" w:rsidR="00A47C6F" w:rsidRPr="00195E91" w:rsidRDefault="00087D7E" w:rsidP="008904EA">
            <w:pPr>
              <w:pStyle w:val="TAL"/>
            </w:pPr>
            <w:hyperlink r:id="rId131" w:anchor="images-of-text-no-exception" w:history="1">
              <w:r w:rsidR="00A47C6F" w:rsidRPr="00C826DE">
                <w:rPr>
                  <w:rStyle w:val="Hyperlink"/>
                </w:rPr>
                <w:t>1.4.9</w:t>
              </w:r>
            </w:hyperlink>
          </w:p>
        </w:tc>
        <w:tc>
          <w:tcPr>
            <w:tcW w:w="3544" w:type="dxa"/>
          </w:tcPr>
          <w:p w14:paraId="1479BAEF" w14:textId="0F96AEF4" w:rsidR="00A47C6F" w:rsidRPr="00195E91" w:rsidRDefault="00087D7E" w:rsidP="008904EA">
            <w:pPr>
              <w:pStyle w:val="TAL"/>
            </w:pPr>
            <w:hyperlink r:id="rId132" w:anchor="images-of-text-no-exception" w:history="1">
              <w:r w:rsidR="00A47C6F" w:rsidRPr="00C826DE">
                <w:rPr>
                  <w:rStyle w:val="Hyperlink"/>
                </w:rPr>
                <w:t>Images of Text (No Exception)</w:t>
              </w:r>
            </w:hyperlink>
          </w:p>
        </w:tc>
      </w:tr>
      <w:tr w:rsidR="00A47C6F" w:rsidRPr="00195E91" w14:paraId="1FD36B59" w14:textId="77777777" w:rsidTr="008904EA">
        <w:trPr>
          <w:trHeight w:val="235"/>
          <w:jc w:val="center"/>
        </w:trPr>
        <w:tc>
          <w:tcPr>
            <w:tcW w:w="426" w:type="dxa"/>
          </w:tcPr>
          <w:p w14:paraId="6A713465" w14:textId="77777777" w:rsidR="00A47C6F" w:rsidRPr="00195E91" w:rsidRDefault="00A47C6F" w:rsidP="008904EA">
            <w:pPr>
              <w:pStyle w:val="TAL"/>
            </w:pPr>
            <w:r w:rsidRPr="00195E91">
              <w:t>10</w:t>
            </w:r>
          </w:p>
        </w:tc>
        <w:tc>
          <w:tcPr>
            <w:tcW w:w="2703" w:type="dxa"/>
          </w:tcPr>
          <w:p w14:paraId="13F408D8" w14:textId="77777777" w:rsidR="00A47C6F" w:rsidRPr="00195E91" w:rsidRDefault="00A47C6F" w:rsidP="008904EA">
            <w:pPr>
              <w:pStyle w:val="TAL"/>
            </w:pPr>
            <w:r w:rsidRPr="00195E91">
              <w:t>Keyboard Accessible</w:t>
            </w:r>
          </w:p>
        </w:tc>
        <w:tc>
          <w:tcPr>
            <w:tcW w:w="977" w:type="dxa"/>
          </w:tcPr>
          <w:p w14:paraId="14040D81" w14:textId="22C27852" w:rsidR="00A47C6F" w:rsidRPr="00195E91" w:rsidRDefault="00087D7E" w:rsidP="008904EA">
            <w:pPr>
              <w:pStyle w:val="TAL"/>
            </w:pPr>
            <w:hyperlink r:id="rId133" w:anchor="keyboard-no-exception" w:history="1">
              <w:r w:rsidR="00A47C6F" w:rsidRPr="00C826DE">
                <w:rPr>
                  <w:rStyle w:val="Hyperlink"/>
                </w:rPr>
                <w:t>2.1.3</w:t>
              </w:r>
            </w:hyperlink>
          </w:p>
        </w:tc>
        <w:tc>
          <w:tcPr>
            <w:tcW w:w="3544" w:type="dxa"/>
          </w:tcPr>
          <w:p w14:paraId="7A86C8D4" w14:textId="198EA5AD" w:rsidR="00A47C6F" w:rsidRPr="00195E91" w:rsidRDefault="00087D7E" w:rsidP="008904EA">
            <w:pPr>
              <w:pStyle w:val="TAL"/>
            </w:pPr>
            <w:hyperlink r:id="rId134" w:anchor="keyboard-no-exception" w:history="1">
              <w:r w:rsidR="00A47C6F" w:rsidRPr="00C826DE">
                <w:rPr>
                  <w:rStyle w:val="Hyperlink"/>
                </w:rPr>
                <w:t>Keyboard (No Exception)</w:t>
              </w:r>
            </w:hyperlink>
          </w:p>
        </w:tc>
      </w:tr>
      <w:tr w:rsidR="00A47C6F" w:rsidRPr="00195E91" w14:paraId="07A257EE" w14:textId="77777777" w:rsidTr="008904EA">
        <w:trPr>
          <w:trHeight w:val="235"/>
          <w:jc w:val="center"/>
        </w:trPr>
        <w:tc>
          <w:tcPr>
            <w:tcW w:w="426" w:type="dxa"/>
          </w:tcPr>
          <w:p w14:paraId="0CC9F267" w14:textId="77777777" w:rsidR="00A47C6F" w:rsidRPr="00195E91" w:rsidRDefault="00A47C6F" w:rsidP="008904EA">
            <w:pPr>
              <w:pStyle w:val="TAL"/>
            </w:pPr>
            <w:r w:rsidRPr="00195E91">
              <w:t>11</w:t>
            </w:r>
          </w:p>
        </w:tc>
        <w:tc>
          <w:tcPr>
            <w:tcW w:w="2703" w:type="dxa"/>
          </w:tcPr>
          <w:p w14:paraId="3A650E51" w14:textId="77777777" w:rsidR="00A47C6F" w:rsidRPr="00195E91" w:rsidRDefault="00A47C6F" w:rsidP="008904EA">
            <w:pPr>
              <w:pStyle w:val="TAL"/>
            </w:pPr>
            <w:r w:rsidRPr="00195E91">
              <w:t>Enough time</w:t>
            </w:r>
          </w:p>
        </w:tc>
        <w:tc>
          <w:tcPr>
            <w:tcW w:w="977" w:type="dxa"/>
          </w:tcPr>
          <w:p w14:paraId="51E31C68" w14:textId="1076A70E" w:rsidR="00A47C6F" w:rsidRPr="00195E91" w:rsidRDefault="00087D7E" w:rsidP="008904EA">
            <w:pPr>
              <w:pStyle w:val="TAL"/>
            </w:pPr>
            <w:hyperlink r:id="rId135" w:anchor="no-timing" w:history="1">
              <w:r w:rsidR="00A47C6F" w:rsidRPr="00C826DE">
                <w:rPr>
                  <w:rStyle w:val="Hyperlink"/>
                </w:rPr>
                <w:t>2.2.3</w:t>
              </w:r>
            </w:hyperlink>
          </w:p>
        </w:tc>
        <w:tc>
          <w:tcPr>
            <w:tcW w:w="3544" w:type="dxa"/>
          </w:tcPr>
          <w:p w14:paraId="10C5999A" w14:textId="32F38952" w:rsidR="00A47C6F" w:rsidRPr="00195E91" w:rsidRDefault="00087D7E" w:rsidP="008904EA">
            <w:pPr>
              <w:pStyle w:val="TAL"/>
            </w:pPr>
            <w:hyperlink r:id="rId136" w:anchor="no-timing" w:history="1">
              <w:r w:rsidR="00A47C6F" w:rsidRPr="00C826DE">
                <w:rPr>
                  <w:rStyle w:val="Hyperlink"/>
                </w:rPr>
                <w:t>No Timing</w:t>
              </w:r>
            </w:hyperlink>
          </w:p>
        </w:tc>
      </w:tr>
      <w:tr w:rsidR="00A47C6F" w:rsidRPr="00195E91" w14:paraId="5E41907E" w14:textId="77777777" w:rsidTr="008904EA">
        <w:trPr>
          <w:trHeight w:val="224"/>
          <w:jc w:val="center"/>
        </w:trPr>
        <w:tc>
          <w:tcPr>
            <w:tcW w:w="426" w:type="dxa"/>
          </w:tcPr>
          <w:p w14:paraId="7A13F4AA" w14:textId="77777777" w:rsidR="00A47C6F" w:rsidRPr="00195E91" w:rsidRDefault="00A47C6F" w:rsidP="008904EA">
            <w:pPr>
              <w:pStyle w:val="TAL"/>
            </w:pPr>
            <w:r w:rsidRPr="00195E91">
              <w:t>12</w:t>
            </w:r>
          </w:p>
        </w:tc>
        <w:tc>
          <w:tcPr>
            <w:tcW w:w="2703" w:type="dxa"/>
          </w:tcPr>
          <w:p w14:paraId="6A9E083B" w14:textId="77777777" w:rsidR="00A47C6F" w:rsidRPr="00195E91" w:rsidRDefault="00A47C6F" w:rsidP="008904EA">
            <w:pPr>
              <w:pStyle w:val="TAL"/>
            </w:pPr>
            <w:r w:rsidRPr="00195E91">
              <w:t>Enough time</w:t>
            </w:r>
          </w:p>
        </w:tc>
        <w:tc>
          <w:tcPr>
            <w:tcW w:w="977" w:type="dxa"/>
          </w:tcPr>
          <w:p w14:paraId="4BAE9D9E" w14:textId="43E7E256" w:rsidR="00A47C6F" w:rsidRPr="00195E91" w:rsidRDefault="00087D7E" w:rsidP="008904EA">
            <w:pPr>
              <w:pStyle w:val="TAL"/>
            </w:pPr>
            <w:hyperlink r:id="rId137" w:anchor="interruptions" w:history="1">
              <w:r w:rsidR="00A47C6F" w:rsidRPr="00C826DE">
                <w:rPr>
                  <w:rStyle w:val="Hyperlink"/>
                </w:rPr>
                <w:t>2.2.4</w:t>
              </w:r>
            </w:hyperlink>
          </w:p>
        </w:tc>
        <w:tc>
          <w:tcPr>
            <w:tcW w:w="3544" w:type="dxa"/>
          </w:tcPr>
          <w:p w14:paraId="04E19C9B" w14:textId="31E2C506" w:rsidR="00A47C6F" w:rsidRPr="00195E91" w:rsidRDefault="00087D7E" w:rsidP="008904EA">
            <w:pPr>
              <w:pStyle w:val="TAL"/>
            </w:pPr>
            <w:hyperlink r:id="rId138" w:anchor="interruptions" w:history="1">
              <w:r w:rsidR="00A47C6F" w:rsidRPr="00C826DE">
                <w:rPr>
                  <w:rStyle w:val="Hyperlink"/>
                </w:rPr>
                <w:t>Interruptions</w:t>
              </w:r>
            </w:hyperlink>
          </w:p>
        </w:tc>
      </w:tr>
      <w:tr w:rsidR="00A47C6F" w:rsidRPr="00195E91" w14:paraId="4B1C87B0" w14:textId="77777777" w:rsidTr="008904EA">
        <w:trPr>
          <w:trHeight w:val="235"/>
          <w:jc w:val="center"/>
        </w:trPr>
        <w:tc>
          <w:tcPr>
            <w:tcW w:w="426" w:type="dxa"/>
          </w:tcPr>
          <w:p w14:paraId="145115BB" w14:textId="77777777" w:rsidR="00A47C6F" w:rsidRPr="00195E91" w:rsidRDefault="00A47C6F" w:rsidP="008904EA">
            <w:pPr>
              <w:pStyle w:val="TAL"/>
            </w:pPr>
            <w:r w:rsidRPr="00195E91">
              <w:t>13</w:t>
            </w:r>
          </w:p>
        </w:tc>
        <w:tc>
          <w:tcPr>
            <w:tcW w:w="2703" w:type="dxa"/>
          </w:tcPr>
          <w:p w14:paraId="05BB6640" w14:textId="77777777" w:rsidR="00A47C6F" w:rsidRPr="00195E91" w:rsidRDefault="00A47C6F" w:rsidP="008904EA">
            <w:pPr>
              <w:pStyle w:val="TAL"/>
            </w:pPr>
            <w:r w:rsidRPr="00195E91">
              <w:t>Enough time</w:t>
            </w:r>
          </w:p>
        </w:tc>
        <w:tc>
          <w:tcPr>
            <w:tcW w:w="977" w:type="dxa"/>
          </w:tcPr>
          <w:p w14:paraId="014E6B63" w14:textId="63AD5177" w:rsidR="00A47C6F" w:rsidRPr="00195E91" w:rsidRDefault="00087D7E" w:rsidP="008904EA">
            <w:pPr>
              <w:pStyle w:val="TAL"/>
            </w:pPr>
            <w:hyperlink r:id="rId139" w:anchor="re-authenticating" w:history="1">
              <w:r w:rsidR="00A47C6F" w:rsidRPr="00C826DE">
                <w:rPr>
                  <w:rStyle w:val="Hyperlink"/>
                </w:rPr>
                <w:t>2.2.5</w:t>
              </w:r>
            </w:hyperlink>
          </w:p>
        </w:tc>
        <w:tc>
          <w:tcPr>
            <w:tcW w:w="3544" w:type="dxa"/>
          </w:tcPr>
          <w:p w14:paraId="387A690A" w14:textId="0B1B3DB7" w:rsidR="00A47C6F" w:rsidRPr="00195E91" w:rsidRDefault="00087D7E" w:rsidP="008904EA">
            <w:pPr>
              <w:pStyle w:val="TAL"/>
            </w:pPr>
            <w:hyperlink r:id="rId140" w:anchor="re-authenticating" w:history="1">
              <w:r w:rsidR="00A47C6F" w:rsidRPr="00C826DE">
                <w:rPr>
                  <w:rStyle w:val="Hyperlink"/>
                </w:rPr>
                <w:t>Re-authenticating</w:t>
              </w:r>
            </w:hyperlink>
          </w:p>
        </w:tc>
      </w:tr>
      <w:tr w:rsidR="00A47C6F" w:rsidRPr="00195E91" w14:paraId="421EC40C" w14:textId="77777777" w:rsidTr="008904EA">
        <w:trPr>
          <w:trHeight w:val="235"/>
          <w:jc w:val="center"/>
        </w:trPr>
        <w:tc>
          <w:tcPr>
            <w:tcW w:w="426" w:type="dxa"/>
          </w:tcPr>
          <w:p w14:paraId="208E5530" w14:textId="77777777" w:rsidR="00A47C6F" w:rsidRPr="00195E91" w:rsidRDefault="00A47C6F" w:rsidP="008904EA">
            <w:pPr>
              <w:pStyle w:val="TAL"/>
            </w:pPr>
            <w:r w:rsidRPr="00195E91">
              <w:t>14</w:t>
            </w:r>
          </w:p>
        </w:tc>
        <w:tc>
          <w:tcPr>
            <w:tcW w:w="2703" w:type="dxa"/>
          </w:tcPr>
          <w:p w14:paraId="0F66DBA5" w14:textId="77777777" w:rsidR="00A47C6F" w:rsidRPr="00195E91" w:rsidRDefault="00A47C6F" w:rsidP="008904EA">
            <w:pPr>
              <w:pStyle w:val="TAL"/>
            </w:pPr>
            <w:r w:rsidRPr="00195E91">
              <w:t>Enough time</w:t>
            </w:r>
          </w:p>
        </w:tc>
        <w:tc>
          <w:tcPr>
            <w:tcW w:w="977" w:type="dxa"/>
          </w:tcPr>
          <w:p w14:paraId="78050E2C" w14:textId="2F1B5625" w:rsidR="00A47C6F" w:rsidRPr="00195E91" w:rsidRDefault="00087D7E" w:rsidP="008904EA">
            <w:pPr>
              <w:pStyle w:val="TAL"/>
            </w:pPr>
            <w:hyperlink r:id="rId141" w:anchor="timeouts" w:history="1">
              <w:r w:rsidR="00A47C6F" w:rsidRPr="00C826DE">
                <w:rPr>
                  <w:rStyle w:val="Hyperlink"/>
                </w:rPr>
                <w:t>2.2.6</w:t>
              </w:r>
            </w:hyperlink>
          </w:p>
        </w:tc>
        <w:tc>
          <w:tcPr>
            <w:tcW w:w="3544" w:type="dxa"/>
          </w:tcPr>
          <w:p w14:paraId="74FDA7E4" w14:textId="46C499EA" w:rsidR="00A47C6F" w:rsidRPr="00195E91" w:rsidRDefault="00087D7E" w:rsidP="008904EA">
            <w:pPr>
              <w:pStyle w:val="TAL"/>
            </w:pPr>
            <w:hyperlink r:id="rId142" w:anchor="timeouts" w:history="1">
              <w:r w:rsidR="00A47C6F" w:rsidRPr="00C826DE">
                <w:rPr>
                  <w:rStyle w:val="Hyperlink"/>
                </w:rPr>
                <w:t>Timeouts</w:t>
              </w:r>
            </w:hyperlink>
          </w:p>
        </w:tc>
      </w:tr>
      <w:tr w:rsidR="00A47C6F" w:rsidRPr="00195E91" w14:paraId="614AF81A" w14:textId="77777777" w:rsidTr="008904EA">
        <w:trPr>
          <w:trHeight w:val="235"/>
          <w:jc w:val="center"/>
        </w:trPr>
        <w:tc>
          <w:tcPr>
            <w:tcW w:w="426" w:type="dxa"/>
          </w:tcPr>
          <w:p w14:paraId="3153E1B1" w14:textId="77777777" w:rsidR="00A47C6F" w:rsidRPr="00195E91" w:rsidRDefault="00A47C6F" w:rsidP="008904EA">
            <w:pPr>
              <w:pStyle w:val="TAL"/>
            </w:pPr>
            <w:r w:rsidRPr="00195E91">
              <w:t>15</w:t>
            </w:r>
          </w:p>
        </w:tc>
        <w:tc>
          <w:tcPr>
            <w:tcW w:w="2703" w:type="dxa"/>
          </w:tcPr>
          <w:p w14:paraId="7A061B43" w14:textId="77777777" w:rsidR="00A47C6F" w:rsidRPr="00195E91" w:rsidRDefault="00A47C6F" w:rsidP="008904EA">
            <w:pPr>
              <w:pStyle w:val="TAL"/>
            </w:pPr>
            <w:r w:rsidRPr="00195E91">
              <w:t>Seizures and physical reactions</w:t>
            </w:r>
          </w:p>
        </w:tc>
        <w:tc>
          <w:tcPr>
            <w:tcW w:w="977" w:type="dxa"/>
          </w:tcPr>
          <w:p w14:paraId="5750E2FB" w14:textId="7F5182FE" w:rsidR="00A47C6F" w:rsidRPr="00195E91" w:rsidRDefault="00087D7E" w:rsidP="008904EA">
            <w:pPr>
              <w:pStyle w:val="TAL"/>
            </w:pPr>
            <w:hyperlink r:id="rId143" w:anchor="three-flashes" w:history="1">
              <w:r w:rsidR="00A47C6F" w:rsidRPr="00C826DE">
                <w:rPr>
                  <w:rStyle w:val="Hyperlink"/>
                </w:rPr>
                <w:t>2.3.2</w:t>
              </w:r>
            </w:hyperlink>
          </w:p>
        </w:tc>
        <w:tc>
          <w:tcPr>
            <w:tcW w:w="3544" w:type="dxa"/>
          </w:tcPr>
          <w:p w14:paraId="5520AAF2" w14:textId="751B3412" w:rsidR="00A47C6F" w:rsidRPr="00195E91" w:rsidRDefault="00087D7E" w:rsidP="008904EA">
            <w:pPr>
              <w:pStyle w:val="TAL"/>
            </w:pPr>
            <w:hyperlink r:id="rId144" w:anchor="three-flashes" w:history="1">
              <w:r w:rsidR="00A47C6F" w:rsidRPr="00C826DE">
                <w:rPr>
                  <w:rStyle w:val="Hyperlink"/>
                </w:rPr>
                <w:t>Three Flashes</w:t>
              </w:r>
            </w:hyperlink>
          </w:p>
        </w:tc>
      </w:tr>
      <w:tr w:rsidR="00A47C6F" w:rsidRPr="00195E91" w14:paraId="6BFFC745" w14:textId="77777777" w:rsidTr="008904EA">
        <w:trPr>
          <w:trHeight w:val="224"/>
          <w:jc w:val="center"/>
        </w:trPr>
        <w:tc>
          <w:tcPr>
            <w:tcW w:w="426" w:type="dxa"/>
          </w:tcPr>
          <w:p w14:paraId="141CF6C2" w14:textId="77777777" w:rsidR="00A47C6F" w:rsidRPr="00195E91" w:rsidRDefault="00A47C6F" w:rsidP="008904EA">
            <w:pPr>
              <w:pStyle w:val="TAL"/>
            </w:pPr>
            <w:r w:rsidRPr="00195E91">
              <w:t>16</w:t>
            </w:r>
          </w:p>
        </w:tc>
        <w:tc>
          <w:tcPr>
            <w:tcW w:w="2703" w:type="dxa"/>
          </w:tcPr>
          <w:p w14:paraId="363326E0" w14:textId="77777777" w:rsidR="00A47C6F" w:rsidRPr="00195E91" w:rsidRDefault="00A47C6F" w:rsidP="008904EA">
            <w:pPr>
              <w:pStyle w:val="TAL"/>
            </w:pPr>
            <w:r w:rsidRPr="00195E91">
              <w:t>Seizures and physical reactions</w:t>
            </w:r>
          </w:p>
        </w:tc>
        <w:tc>
          <w:tcPr>
            <w:tcW w:w="977" w:type="dxa"/>
          </w:tcPr>
          <w:p w14:paraId="63673444" w14:textId="2FA982A9" w:rsidR="00A47C6F" w:rsidRPr="00195E91" w:rsidRDefault="00087D7E" w:rsidP="008904EA">
            <w:pPr>
              <w:pStyle w:val="TAL"/>
            </w:pPr>
            <w:hyperlink r:id="rId145" w:anchor="animation-from-interactions" w:history="1">
              <w:r w:rsidR="00A47C6F" w:rsidRPr="00C826DE">
                <w:rPr>
                  <w:rStyle w:val="Hyperlink"/>
                </w:rPr>
                <w:t>2.3.3</w:t>
              </w:r>
            </w:hyperlink>
          </w:p>
        </w:tc>
        <w:tc>
          <w:tcPr>
            <w:tcW w:w="3544" w:type="dxa"/>
          </w:tcPr>
          <w:p w14:paraId="094D0D31" w14:textId="3254333A" w:rsidR="00A47C6F" w:rsidRPr="00195E91" w:rsidRDefault="00087D7E" w:rsidP="008904EA">
            <w:pPr>
              <w:pStyle w:val="TAL"/>
            </w:pPr>
            <w:hyperlink r:id="rId146" w:anchor="animation-from-interactions" w:history="1">
              <w:r w:rsidR="00A47C6F" w:rsidRPr="00C826DE">
                <w:rPr>
                  <w:rStyle w:val="Hyperlink"/>
                </w:rPr>
                <w:t xml:space="preserve">Animation </w:t>
              </w:r>
              <w:r w:rsidR="00EB0C7D" w:rsidRPr="00C826DE">
                <w:rPr>
                  <w:rStyle w:val="Hyperlink"/>
                </w:rPr>
                <w:t>f</w:t>
              </w:r>
              <w:r w:rsidR="00EB0C7D">
                <w:rPr>
                  <w:rStyle w:val="Hyperlink"/>
                </w:rPr>
                <w:t>ro</w:t>
              </w:r>
              <w:r w:rsidR="00EB0C7D" w:rsidRPr="00C826DE">
                <w:rPr>
                  <w:rStyle w:val="Hyperlink"/>
                </w:rPr>
                <w:t xml:space="preserve">m </w:t>
              </w:r>
              <w:r w:rsidR="00A47C6F" w:rsidRPr="00C826DE">
                <w:rPr>
                  <w:rStyle w:val="Hyperlink"/>
                </w:rPr>
                <w:t>Interactions</w:t>
              </w:r>
            </w:hyperlink>
          </w:p>
        </w:tc>
      </w:tr>
      <w:tr w:rsidR="00A47C6F" w:rsidRPr="00195E91" w14:paraId="731DE365" w14:textId="77777777" w:rsidTr="008904EA">
        <w:trPr>
          <w:trHeight w:val="235"/>
          <w:jc w:val="center"/>
        </w:trPr>
        <w:tc>
          <w:tcPr>
            <w:tcW w:w="426" w:type="dxa"/>
          </w:tcPr>
          <w:p w14:paraId="4E8CA44B" w14:textId="77777777" w:rsidR="00A47C6F" w:rsidRPr="00195E91" w:rsidRDefault="00A47C6F" w:rsidP="008904EA">
            <w:pPr>
              <w:pStyle w:val="TAL"/>
            </w:pPr>
            <w:r w:rsidRPr="00195E91">
              <w:t>17</w:t>
            </w:r>
          </w:p>
        </w:tc>
        <w:tc>
          <w:tcPr>
            <w:tcW w:w="2703" w:type="dxa"/>
          </w:tcPr>
          <w:p w14:paraId="04879F66" w14:textId="77777777" w:rsidR="00A47C6F" w:rsidRPr="00195E91" w:rsidRDefault="00A47C6F" w:rsidP="008904EA">
            <w:pPr>
              <w:pStyle w:val="TAL"/>
            </w:pPr>
            <w:r w:rsidRPr="00195E91">
              <w:t>Navigable</w:t>
            </w:r>
          </w:p>
        </w:tc>
        <w:tc>
          <w:tcPr>
            <w:tcW w:w="977" w:type="dxa"/>
          </w:tcPr>
          <w:p w14:paraId="61FAD0D6" w14:textId="633E10DC" w:rsidR="00A47C6F" w:rsidRPr="00195E91" w:rsidRDefault="00087D7E" w:rsidP="008904EA">
            <w:pPr>
              <w:pStyle w:val="TAL"/>
            </w:pPr>
            <w:hyperlink r:id="rId147" w:anchor="location" w:history="1">
              <w:r w:rsidR="00A47C6F" w:rsidRPr="00C826DE">
                <w:rPr>
                  <w:rStyle w:val="Hyperlink"/>
                </w:rPr>
                <w:t>2.4.8</w:t>
              </w:r>
            </w:hyperlink>
          </w:p>
        </w:tc>
        <w:tc>
          <w:tcPr>
            <w:tcW w:w="3544" w:type="dxa"/>
          </w:tcPr>
          <w:p w14:paraId="6E2A9834" w14:textId="5F19AB20" w:rsidR="00A47C6F" w:rsidRPr="00195E91" w:rsidRDefault="00087D7E" w:rsidP="008904EA">
            <w:pPr>
              <w:pStyle w:val="TAL"/>
            </w:pPr>
            <w:hyperlink r:id="rId148" w:anchor="location" w:history="1">
              <w:r w:rsidR="00A47C6F" w:rsidRPr="00C826DE">
                <w:rPr>
                  <w:rStyle w:val="Hyperlink"/>
                </w:rPr>
                <w:t>Location</w:t>
              </w:r>
            </w:hyperlink>
          </w:p>
        </w:tc>
      </w:tr>
      <w:tr w:rsidR="00A47C6F" w:rsidRPr="00195E91" w14:paraId="0F13F4BF" w14:textId="77777777" w:rsidTr="008904EA">
        <w:trPr>
          <w:trHeight w:val="235"/>
          <w:jc w:val="center"/>
        </w:trPr>
        <w:tc>
          <w:tcPr>
            <w:tcW w:w="426" w:type="dxa"/>
          </w:tcPr>
          <w:p w14:paraId="5CA99818" w14:textId="77777777" w:rsidR="00A47C6F" w:rsidRPr="00195E91" w:rsidRDefault="00A47C6F" w:rsidP="008904EA">
            <w:pPr>
              <w:pStyle w:val="TAL"/>
            </w:pPr>
            <w:r w:rsidRPr="00195E91">
              <w:t>18</w:t>
            </w:r>
          </w:p>
        </w:tc>
        <w:tc>
          <w:tcPr>
            <w:tcW w:w="2703" w:type="dxa"/>
          </w:tcPr>
          <w:p w14:paraId="713CBB0A" w14:textId="77777777" w:rsidR="00A47C6F" w:rsidRPr="00195E91" w:rsidRDefault="00A47C6F" w:rsidP="008904EA">
            <w:pPr>
              <w:pStyle w:val="TAL"/>
            </w:pPr>
            <w:r w:rsidRPr="00195E91">
              <w:t>Navigable</w:t>
            </w:r>
          </w:p>
        </w:tc>
        <w:tc>
          <w:tcPr>
            <w:tcW w:w="977" w:type="dxa"/>
          </w:tcPr>
          <w:p w14:paraId="41E0652B" w14:textId="76C6D758" w:rsidR="00A47C6F" w:rsidRPr="00195E91" w:rsidRDefault="00087D7E" w:rsidP="008904EA">
            <w:pPr>
              <w:pStyle w:val="TAL"/>
            </w:pPr>
            <w:hyperlink r:id="rId149" w:anchor="link-purpose-link-only" w:history="1">
              <w:r w:rsidR="00A47C6F" w:rsidRPr="00C826DE">
                <w:rPr>
                  <w:rStyle w:val="Hyperlink"/>
                </w:rPr>
                <w:t>2.4.9</w:t>
              </w:r>
            </w:hyperlink>
          </w:p>
        </w:tc>
        <w:tc>
          <w:tcPr>
            <w:tcW w:w="3544" w:type="dxa"/>
          </w:tcPr>
          <w:p w14:paraId="58960A3F" w14:textId="45403A50" w:rsidR="00A47C6F" w:rsidRPr="00195E91" w:rsidRDefault="00087D7E" w:rsidP="008904EA">
            <w:pPr>
              <w:pStyle w:val="TAL"/>
            </w:pPr>
            <w:hyperlink r:id="rId150" w:anchor="link-purpose-link-only" w:history="1">
              <w:r w:rsidR="00A47C6F" w:rsidRPr="00C826DE">
                <w:rPr>
                  <w:rStyle w:val="Hyperlink"/>
                </w:rPr>
                <w:t>Link Purpose (Link Only)</w:t>
              </w:r>
            </w:hyperlink>
          </w:p>
        </w:tc>
      </w:tr>
      <w:tr w:rsidR="00A47C6F" w:rsidRPr="00195E91" w14:paraId="57D0AC30" w14:textId="77777777" w:rsidTr="008904EA">
        <w:trPr>
          <w:trHeight w:val="224"/>
          <w:jc w:val="center"/>
        </w:trPr>
        <w:tc>
          <w:tcPr>
            <w:tcW w:w="426" w:type="dxa"/>
          </w:tcPr>
          <w:p w14:paraId="0BA0FF68" w14:textId="77777777" w:rsidR="00A47C6F" w:rsidRPr="00195E91" w:rsidRDefault="00A47C6F" w:rsidP="008904EA">
            <w:pPr>
              <w:pStyle w:val="TAL"/>
            </w:pPr>
            <w:r w:rsidRPr="00195E91">
              <w:t>19</w:t>
            </w:r>
          </w:p>
        </w:tc>
        <w:tc>
          <w:tcPr>
            <w:tcW w:w="2703" w:type="dxa"/>
          </w:tcPr>
          <w:p w14:paraId="3A72FF37" w14:textId="77777777" w:rsidR="00A47C6F" w:rsidRPr="00195E91" w:rsidRDefault="00A47C6F" w:rsidP="008904EA">
            <w:pPr>
              <w:pStyle w:val="TAL"/>
            </w:pPr>
            <w:r w:rsidRPr="00195E91">
              <w:t>Navigable</w:t>
            </w:r>
          </w:p>
        </w:tc>
        <w:tc>
          <w:tcPr>
            <w:tcW w:w="977" w:type="dxa"/>
          </w:tcPr>
          <w:p w14:paraId="68B5B0ED" w14:textId="4C09E5C1" w:rsidR="00A47C6F" w:rsidRPr="00195E91" w:rsidRDefault="00087D7E" w:rsidP="008904EA">
            <w:pPr>
              <w:pStyle w:val="TAL"/>
            </w:pPr>
            <w:hyperlink r:id="rId151" w:anchor="section-headings" w:history="1">
              <w:r w:rsidR="00A47C6F" w:rsidRPr="00C826DE">
                <w:rPr>
                  <w:rStyle w:val="Hyperlink"/>
                </w:rPr>
                <w:t>2.4.10</w:t>
              </w:r>
            </w:hyperlink>
          </w:p>
        </w:tc>
        <w:tc>
          <w:tcPr>
            <w:tcW w:w="3544" w:type="dxa"/>
          </w:tcPr>
          <w:p w14:paraId="1D516D09" w14:textId="32BFFD06" w:rsidR="00A47C6F" w:rsidRPr="00195E91" w:rsidRDefault="00087D7E" w:rsidP="008904EA">
            <w:pPr>
              <w:pStyle w:val="TAL"/>
            </w:pPr>
            <w:hyperlink r:id="rId152" w:anchor="section-headings" w:history="1">
              <w:r w:rsidR="00A47C6F" w:rsidRPr="00C826DE">
                <w:rPr>
                  <w:rStyle w:val="Hyperlink"/>
                </w:rPr>
                <w:t>Section Headings</w:t>
              </w:r>
            </w:hyperlink>
          </w:p>
        </w:tc>
      </w:tr>
      <w:tr w:rsidR="00BA2A2A" w:rsidRPr="00195E91" w14:paraId="5E8F33FF" w14:textId="77777777" w:rsidTr="008904EA">
        <w:trPr>
          <w:trHeight w:val="224"/>
          <w:jc w:val="center"/>
        </w:trPr>
        <w:tc>
          <w:tcPr>
            <w:tcW w:w="426" w:type="dxa"/>
          </w:tcPr>
          <w:p w14:paraId="36644A66" w14:textId="6DA6CA21" w:rsidR="00BA2A2A" w:rsidRPr="00195E91" w:rsidRDefault="00BA2A2A" w:rsidP="008904EA">
            <w:pPr>
              <w:pStyle w:val="TAL"/>
            </w:pPr>
            <w:r>
              <w:t>20</w:t>
            </w:r>
          </w:p>
        </w:tc>
        <w:tc>
          <w:tcPr>
            <w:tcW w:w="2703" w:type="dxa"/>
          </w:tcPr>
          <w:p w14:paraId="40870DBC" w14:textId="2A937CB7" w:rsidR="00BA2A2A" w:rsidRPr="00195E91" w:rsidRDefault="00BA2A2A" w:rsidP="008904EA">
            <w:pPr>
              <w:pStyle w:val="TAL"/>
            </w:pPr>
            <w:r>
              <w:t>Navigable</w:t>
            </w:r>
          </w:p>
        </w:tc>
        <w:tc>
          <w:tcPr>
            <w:tcW w:w="977" w:type="dxa"/>
          </w:tcPr>
          <w:p w14:paraId="1826C79B" w14:textId="3FF4A522" w:rsidR="00BA2A2A" w:rsidRDefault="008507D2" w:rsidP="008904EA">
            <w:pPr>
              <w:pStyle w:val="TAL"/>
            </w:pPr>
            <w:hyperlink r:id="rId153" w:history="1">
              <w:r w:rsidR="00BA2A2A" w:rsidRPr="008507D2">
                <w:rPr>
                  <w:rStyle w:val="Hyperlink"/>
                </w:rPr>
                <w:t>2.4.12</w:t>
              </w:r>
            </w:hyperlink>
          </w:p>
        </w:tc>
        <w:tc>
          <w:tcPr>
            <w:tcW w:w="3544" w:type="dxa"/>
          </w:tcPr>
          <w:p w14:paraId="22C444C6" w14:textId="65DA5747" w:rsidR="00BA2A2A" w:rsidRDefault="00BA2A2A" w:rsidP="008904EA">
            <w:pPr>
              <w:pStyle w:val="TAL"/>
            </w:pPr>
            <w:hyperlink r:id="rId154" w:anchor="focus-not-obscured-enhanced" w:history="1">
              <w:r>
                <w:rPr>
                  <w:rStyle w:val="Hyperlink"/>
                </w:rPr>
                <w:t>Focus Not Obscured (Enhanced)</w:t>
              </w:r>
            </w:hyperlink>
          </w:p>
        </w:tc>
      </w:tr>
      <w:tr w:rsidR="00BA2A2A" w:rsidRPr="00195E91" w14:paraId="49A3BF67" w14:textId="77777777" w:rsidTr="008904EA">
        <w:trPr>
          <w:trHeight w:val="235"/>
          <w:jc w:val="center"/>
        </w:trPr>
        <w:tc>
          <w:tcPr>
            <w:tcW w:w="426" w:type="dxa"/>
          </w:tcPr>
          <w:p w14:paraId="5E9074B5" w14:textId="79CDEF5B" w:rsidR="00BA2A2A" w:rsidRPr="00195E91" w:rsidRDefault="00BA2A2A" w:rsidP="008904EA">
            <w:pPr>
              <w:pStyle w:val="TAL"/>
            </w:pPr>
            <w:r>
              <w:t>21</w:t>
            </w:r>
          </w:p>
        </w:tc>
        <w:tc>
          <w:tcPr>
            <w:tcW w:w="2703" w:type="dxa"/>
          </w:tcPr>
          <w:p w14:paraId="66DA295B" w14:textId="6260FFEC" w:rsidR="00BA2A2A" w:rsidRPr="00195E91" w:rsidRDefault="00BA2A2A" w:rsidP="008904EA">
            <w:pPr>
              <w:pStyle w:val="TAL"/>
            </w:pPr>
            <w:r>
              <w:t>Navigable</w:t>
            </w:r>
          </w:p>
        </w:tc>
        <w:tc>
          <w:tcPr>
            <w:tcW w:w="977" w:type="dxa"/>
          </w:tcPr>
          <w:p w14:paraId="5A716D96" w14:textId="1D8A4D17" w:rsidR="00BA2A2A" w:rsidRDefault="008507D2" w:rsidP="008904EA">
            <w:pPr>
              <w:pStyle w:val="TAL"/>
            </w:pPr>
            <w:hyperlink r:id="rId155" w:history="1">
              <w:r w:rsidR="00BA2A2A" w:rsidRPr="008507D2">
                <w:rPr>
                  <w:rStyle w:val="Hyperlink"/>
                </w:rPr>
                <w:t>2.4.13</w:t>
              </w:r>
            </w:hyperlink>
          </w:p>
        </w:tc>
        <w:tc>
          <w:tcPr>
            <w:tcW w:w="3544" w:type="dxa"/>
          </w:tcPr>
          <w:p w14:paraId="4C85F20D" w14:textId="084B7252" w:rsidR="00BA2A2A" w:rsidRDefault="00BA2A2A" w:rsidP="008904EA">
            <w:pPr>
              <w:pStyle w:val="TAL"/>
            </w:pPr>
            <w:hyperlink r:id="rId156" w:anchor="focus-appearance" w:history="1">
              <w:r>
                <w:rPr>
                  <w:rStyle w:val="Hyperlink"/>
                </w:rPr>
                <w:t>Focus Appearance</w:t>
              </w:r>
            </w:hyperlink>
          </w:p>
        </w:tc>
      </w:tr>
      <w:tr w:rsidR="00A47C6F" w:rsidRPr="00195E91" w14:paraId="4AB08EAC" w14:textId="77777777" w:rsidTr="008904EA">
        <w:trPr>
          <w:trHeight w:val="235"/>
          <w:jc w:val="center"/>
        </w:trPr>
        <w:tc>
          <w:tcPr>
            <w:tcW w:w="426" w:type="dxa"/>
          </w:tcPr>
          <w:p w14:paraId="7B6A96EF" w14:textId="0A5A95D7" w:rsidR="00A47C6F" w:rsidRPr="00195E91" w:rsidRDefault="00A47C6F" w:rsidP="008904EA">
            <w:pPr>
              <w:pStyle w:val="TAL"/>
            </w:pPr>
            <w:r w:rsidRPr="00195E91">
              <w:t>2</w:t>
            </w:r>
            <w:r w:rsidR="00BA2A2A">
              <w:t>2</w:t>
            </w:r>
          </w:p>
        </w:tc>
        <w:tc>
          <w:tcPr>
            <w:tcW w:w="2703" w:type="dxa"/>
          </w:tcPr>
          <w:p w14:paraId="432D4570" w14:textId="77777777" w:rsidR="00A47C6F" w:rsidRPr="00195E91" w:rsidRDefault="00A47C6F" w:rsidP="008904EA">
            <w:pPr>
              <w:pStyle w:val="TAL"/>
            </w:pPr>
            <w:r w:rsidRPr="00195E91">
              <w:t>Input modalities</w:t>
            </w:r>
          </w:p>
        </w:tc>
        <w:tc>
          <w:tcPr>
            <w:tcW w:w="977" w:type="dxa"/>
          </w:tcPr>
          <w:p w14:paraId="3ACDA1D8" w14:textId="50331798" w:rsidR="00A47C6F" w:rsidRPr="00195E91" w:rsidRDefault="00087D7E" w:rsidP="008904EA">
            <w:pPr>
              <w:pStyle w:val="TAL"/>
            </w:pPr>
            <w:hyperlink r:id="rId157" w:anchor="target-size" w:history="1">
              <w:r w:rsidR="00A47C6F" w:rsidRPr="00C826DE">
                <w:rPr>
                  <w:rStyle w:val="Hyperlink"/>
                </w:rPr>
                <w:t>2.5.5</w:t>
              </w:r>
            </w:hyperlink>
          </w:p>
        </w:tc>
        <w:tc>
          <w:tcPr>
            <w:tcW w:w="3544" w:type="dxa"/>
          </w:tcPr>
          <w:p w14:paraId="7DC6B23B" w14:textId="531D0ECA" w:rsidR="00A47C6F" w:rsidRPr="00195E91" w:rsidRDefault="00087D7E" w:rsidP="008904EA">
            <w:pPr>
              <w:pStyle w:val="TAL"/>
            </w:pPr>
            <w:hyperlink r:id="rId158" w:anchor="target-size" w:history="1">
              <w:r w:rsidR="00A47C6F" w:rsidRPr="00C826DE">
                <w:rPr>
                  <w:rStyle w:val="Hyperlink"/>
                </w:rPr>
                <w:t>Target Size</w:t>
              </w:r>
            </w:hyperlink>
            <w:r w:rsidR="00DB2E70">
              <w:rPr>
                <w:rStyle w:val="Hyperlink"/>
              </w:rPr>
              <w:t xml:space="preserve"> (Enhanced)</w:t>
            </w:r>
          </w:p>
        </w:tc>
      </w:tr>
      <w:tr w:rsidR="00A47C6F" w:rsidRPr="00195E91" w14:paraId="5DE3FDFF" w14:textId="77777777" w:rsidTr="008904EA">
        <w:trPr>
          <w:trHeight w:val="235"/>
          <w:jc w:val="center"/>
        </w:trPr>
        <w:tc>
          <w:tcPr>
            <w:tcW w:w="426" w:type="dxa"/>
          </w:tcPr>
          <w:p w14:paraId="725E4575" w14:textId="1CCD3CCB" w:rsidR="00A47C6F" w:rsidRPr="00195E91" w:rsidRDefault="00A47C6F" w:rsidP="008904EA">
            <w:pPr>
              <w:pStyle w:val="TAL"/>
            </w:pPr>
            <w:r w:rsidRPr="00195E91">
              <w:t>2</w:t>
            </w:r>
            <w:r w:rsidR="00BA2A2A">
              <w:t>3</w:t>
            </w:r>
          </w:p>
        </w:tc>
        <w:tc>
          <w:tcPr>
            <w:tcW w:w="2703" w:type="dxa"/>
          </w:tcPr>
          <w:p w14:paraId="259B85B4" w14:textId="77777777" w:rsidR="00A47C6F" w:rsidRPr="00195E91" w:rsidRDefault="00A47C6F" w:rsidP="008904EA">
            <w:pPr>
              <w:pStyle w:val="TAL"/>
            </w:pPr>
            <w:r w:rsidRPr="00195E91">
              <w:t>Input modalities</w:t>
            </w:r>
          </w:p>
        </w:tc>
        <w:tc>
          <w:tcPr>
            <w:tcW w:w="977" w:type="dxa"/>
          </w:tcPr>
          <w:p w14:paraId="5A6508F4" w14:textId="08A1F052" w:rsidR="00A47C6F" w:rsidRPr="00195E91" w:rsidRDefault="00087D7E" w:rsidP="008904EA">
            <w:pPr>
              <w:pStyle w:val="TAL"/>
            </w:pPr>
            <w:hyperlink r:id="rId159" w:anchor="concurrent-input-mechanisms" w:history="1">
              <w:r w:rsidR="00A47C6F" w:rsidRPr="00C826DE">
                <w:rPr>
                  <w:rStyle w:val="Hyperlink"/>
                </w:rPr>
                <w:t>2.5.6</w:t>
              </w:r>
            </w:hyperlink>
          </w:p>
        </w:tc>
        <w:tc>
          <w:tcPr>
            <w:tcW w:w="3544" w:type="dxa"/>
          </w:tcPr>
          <w:p w14:paraId="71156C2D" w14:textId="478D3296" w:rsidR="00A47C6F" w:rsidRPr="00195E91" w:rsidRDefault="00087D7E" w:rsidP="008904EA">
            <w:pPr>
              <w:pStyle w:val="TAL"/>
            </w:pPr>
            <w:hyperlink r:id="rId160" w:anchor="concurrent-input-mechanisms" w:history="1">
              <w:r w:rsidR="00A47C6F" w:rsidRPr="00C826DE">
                <w:rPr>
                  <w:rStyle w:val="Hyperlink"/>
                </w:rPr>
                <w:t>Concurrent Input Mechanisms</w:t>
              </w:r>
            </w:hyperlink>
          </w:p>
        </w:tc>
      </w:tr>
      <w:tr w:rsidR="00A47C6F" w:rsidRPr="00195E91" w14:paraId="574152C1" w14:textId="77777777" w:rsidTr="008904EA">
        <w:trPr>
          <w:trHeight w:val="224"/>
          <w:jc w:val="center"/>
        </w:trPr>
        <w:tc>
          <w:tcPr>
            <w:tcW w:w="426" w:type="dxa"/>
          </w:tcPr>
          <w:p w14:paraId="0E93FF06" w14:textId="0EDA7232" w:rsidR="00A47C6F" w:rsidRPr="00195E91" w:rsidRDefault="00A47C6F" w:rsidP="008904EA">
            <w:pPr>
              <w:pStyle w:val="TAL"/>
            </w:pPr>
            <w:r w:rsidRPr="00195E91">
              <w:t>2</w:t>
            </w:r>
            <w:r w:rsidR="00BA2A2A">
              <w:t>4</w:t>
            </w:r>
          </w:p>
        </w:tc>
        <w:tc>
          <w:tcPr>
            <w:tcW w:w="2703" w:type="dxa"/>
          </w:tcPr>
          <w:p w14:paraId="5EAB456C" w14:textId="77777777" w:rsidR="00A47C6F" w:rsidRPr="00195E91" w:rsidRDefault="00A47C6F" w:rsidP="008904EA">
            <w:pPr>
              <w:pStyle w:val="TAL"/>
            </w:pPr>
            <w:r w:rsidRPr="00195E91">
              <w:t>Readable</w:t>
            </w:r>
          </w:p>
        </w:tc>
        <w:tc>
          <w:tcPr>
            <w:tcW w:w="977" w:type="dxa"/>
          </w:tcPr>
          <w:p w14:paraId="6B931B92" w14:textId="6D5BA980" w:rsidR="00A47C6F" w:rsidRPr="00195E91" w:rsidRDefault="00087D7E" w:rsidP="008904EA">
            <w:pPr>
              <w:pStyle w:val="TAL"/>
            </w:pPr>
            <w:hyperlink r:id="rId161" w:anchor="unusual-words" w:history="1">
              <w:r w:rsidR="00A47C6F" w:rsidRPr="00C826DE">
                <w:rPr>
                  <w:rStyle w:val="Hyperlink"/>
                </w:rPr>
                <w:t>3.1.3</w:t>
              </w:r>
            </w:hyperlink>
          </w:p>
        </w:tc>
        <w:tc>
          <w:tcPr>
            <w:tcW w:w="3544" w:type="dxa"/>
          </w:tcPr>
          <w:p w14:paraId="059599FE" w14:textId="70827C52" w:rsidR="00A47C6F" w:rsidRPr="00195E91" w:rsidRDefault="00087D7E" w:rsidP="008904EA">
            <w:pPr>
              <w:pStyle w:val="TAL"/>
            </w:pPr>
            <w:hyperlink r:id="rId162" w:anchor="unusual-words" w:history="1">
              <w:r w:rsidR="00A47C6F" w:rsidRPr="00C826DE">
                <w:rPr>
                  <w:rStyle w:val="Hyperlink"/>
                </w:rPr>
                <w:t>Unusual Words</w:t>
              </w:r>
            </w:hyperlink>
          </w:p>
        </w:tc>
      </w:tr>
      <w:tr w:rsidR="00A47C6F" w:rsidRPr="00195E91" w14:paraId="169F16A7" w14:textId="77777777" w:rsidTr="008904EA">
        <w:trPr>
          <w:trHeight w:val="235"/>
          <w:jc w:val="center"/>
        </w:trPr>
        <w:tc>
          <w:tcPr>
            <w:tcW w:w="426" w:type="dxa"/>
          </w:tcPr>
          <w:p w14:paraId="001099C6" w14:textId="58E85A7C" w:rsidR="00A47C6F" w:rsidRPr="00195E91" w:rsidRDefault="00A47C6F" w:rsidP="008904EA">
            <w:pPr>
              <w:pStyle w:val="TAL"/>
            </w:pPr>
            <w:r w:rsidRPr="00195E91">
              <w:t>2</w:t>
            </w:r>
            <w:r w:rsidR="00BA2A2A">
              <w:t>5</w:t>
            </w:r>
          </w:p>
        </w:tc>
        <w:tc>
          <w:tcPr>
            <w:tcW w:w="2703" w:type="dxa"/>
          </w:tcPr>
          <w:p w14:paraId="17E7E460" w14:textId="77777777" w:rsidR="00A47C6F" w:rsidRPr="00195E91" w:rsidRDefault="00A47C6F" w:rsidP="008904EA">
            <w:pPr>
              <w:pStyle w:val="TAL"/>
            </w:pPr>
            <w:r w:rsidRPr="00195E91">
              <w:t>Readable</w:t>
            </w:r>
          </w:p>
        </w:tc>
        <w:tc>
          <w:tcPr>
            <w:tcW w:w="977" w:type="dxa"/>
          </w:tcPr>
          <w:p w14:paraId="3630E722" w14:textId="64E43B42" w:rsidR="00A47C6F" w:rsidRPr="00195E91" w:rsidRDefault="00087D7E" w:rsidP="008904EA">
            <w:pPr>
              <w:pStyle w:val="TAL"/>
            </w:pPr>
            <w:hyperlink r:id="rId163" w:anchor="abbreviations" w:history="1">
              <w:r w:rsidR="00A47C6F" w:rsidRPr="00C826DE">
                <w:rPr>
                  <w:rStyle w:val="Hyperlink"/>
                </w:rPr>
                <w:t>3.1.4</w:t>
              </w:r>
            </w:hyperlink>
          </w:p>
        </w:tc>
        <w:tc>
          <w:tcPr>
            <w:tcW w:w="3544" w:type="dxa"/>
          </w:tcPr>
          <w:p w14:paraId="0D1FC396" w14:textId="22C2489E" w:rsidR="00A47C6F" w:rsidRPr="00195E91" w:rsidRDefault="00087D7E" w:rsidP="008904EA">
            <w:pPr>
              <w:pStyle w:val="TAL"/>
            </w:pPr>
            <w:hyperlink r:id="rId164" w:anchor="abbreviations" w:history="1">
              <w:r w:rsidR="00A47C6F" w:rsidRPr="00C826DE">
                <w:rPr>
                  <w:rStyle w:val="Hyperlink"/>
                </w:rPr>
                <w:t>Abbreviations</w:t>
              </w:r>
            </w:hyperlink>
          </w:p>
        </w:tc>
      </w:tr>
      <w:tr w:rsidR="00A47C6F" w:rsidRPr="00195E91" w14:paraId="1B55C669" w14:textId="77777777" w:rsidTr="008904EA">
        <w:trPr>
          <w:trHeight w:val="235"/>
          <w:jc w:val="center"/>
        </w:trPr>
        <w:tc>
          <w:tcPr>
            <w:tcW w:w="426" w:type="dxa"/>
          </w:tcPr>
          <w:p w14:paraId="7034D13E" w14:textId="12688F9F" w:rsidR="00A47C6F" w:rsidRPr="00195E91" w:rsidRDefault="00A47C6F" w:rsidP="008904EA">
            <w:pPr>
              <w:pStyle w:val="TAL"/>
            </w:pPr>
            <w:r w:rsidRPr="00195E91">
              <w:t>2</w:t>
            </w:r>
            <w:r w:rsidR="00BA2A2A">
              <w:t>6</w:t>
            </w:r>
          </w:p>
        </w:tc>
        <w:tc>
          <w:tcPr>
            <w:tcW w:w="2703" w:type="dxa"/>
          </w:tcPr>
          <w:p w14:paraId="354C29CA" w14:textId="77777777" w:rsidR="00A47C6F" w:rsidRPr="00195E91" w:rsidRDefault="00A47C6F" w:rsidP="008904EA">
            <w:pPr>
              <w:pStyle w:val="TAL"/>
            </w:pPr>
            <w:r w:rsidRPr="00195E91">
              <w:t>Readable</w:t>
            </w:r>
          </w:p>
        </w:tc>
        <w:tc>
          <w:tcPr>
            <w:tcW w:w="977" w:type="dxa"/>
          </w:tcPr>
          <w:p w14:paraId="45EC045F" w14:textId="505A7F68" w:rsidR="00A47C6F" w:rsidRPr="00195E91" w:rsidRDefault="00087D7E" w:rsidP="008904EA">
            <w:pPr>
              <w:pStyle w:val="TAL"/>
            </w:pPr>
            <w:hyperlink r:id="rId165" w:anchor="reading-level" w:history="1">
              <w:r w:rsidR="00A47C6F" w:rsidRPr="00C826DE">
                <w:rPr>
                  <w:rStyle w:val="Hyperlink"/>
                </w:rPr>
                <w:t>3.1.5</w:t>
              </w:r>
            </w:hyperlink>
          </w:p>
        </w:tc>
        <w:tc>
          <w:tcPr>
            <w:tcW w:w="3544" w:type="dxa"/>
          </w:tcPr>
          <w:p w14:paraId="0A709020" w14:textId="3AD69EE9" w:rsidR="00A47C6F" w:rsidRPr="00195E91" w:rsidRDefault="00087D7E" w:rsidP="008904EA">
            <w:pPr>
              <w:pStyle w:val="TAL"/>
            </w:pPr>
            <w:hyperlink r:id="rId166" w:anchor="reading-level" w:history="1">
              <w:r w:rsidR="00A47C6F" w:rsidRPr="00C826DE">
                <w:rPr>
                  <w:rStyle w:val="Hyperlink"/>
                </w:rPr>
                <w:t>Reading Level</w:t>
              </w:r>
            </w:hyperlink>
          </w:p>
        </w:tc>
      </w:tr>
      <w:tr w:rsidR="00A47C6F" w:rsidRPr="00195E91" w14:paraId="3F3976EE" w14:textId="77777777" w:rsidTr="008904EA">
        <w:trPr>
          <w:trHeight w:val="235"/>
          <w:jc w:val="center"/>
        </w:trPr>
        <w:tc>
          <w:tcPr>
            <w:tcW w:w="426" w:type="dxa"/>
          </w:tcPr>
          <w:p w14:paraId="44A9791E" w14:textId="569B1A39" w:rsidR="00A47C6F" w:rsidRPr="00195E91" w:rsidRDefault="00A47C6F" w:rsidP="008904EA">
            <w:pPr>
              <w:pStyle w:val="TAL"/>
            </w:pPr>
            <w:r w:rsidRPr="00195E91">
              <w:t>2</w:t>
            </w:r>
            <w:r w:rsidR="00BA2A2A">
              <w:t>7</w:t>
            </w:r>
          </w:p>
        </w:tc>
        <w:tc>
          <w:tcPr>
            <w:tcW w:w="2703" w:type="dxa"/>
          </w:tcPr>
          <w:p w14:paraId="34985EF9" w14:textId="77777777" w:rsidR="00A47C6F" w:rsidRPr="00195E91" w:rsidRDefault="00A47C6F" w:rsidP="008904EA">
            <w:pPr>
              <w:pStyle w:val="TAL"/>
            </w:pPr>
            <w:r w:rsidRPr="00195E91">
              <w:t>Readable</w:t>
            </w:r>
          </w:p>
        </w:tc>
        <w:tc>
          <w:tcPr>
            <w:tcW w:w="977" w:type="dxa"/>
          </w:tcPr>
          <w:p w14:paraId="54803F96" w14:textId="1749E4C9" w:rsidR="00A47C6F" w:rsidRPr="00195E91" w:rsidRDefault="00087D7E" w:rsidP="008904EA">
            <w:pPr>
              <w:pStyle w:val="TAL"/>
            </w:pPr>
            <w:hyperlink r:id="rId167" w:anchor="pronunciation" w:history="1">
              <w:r w:rsidR="00A47C6F" w:rsidRPr="00C826DE">
                <w:rPr>
                  <w:rStyle w:val="Hyperlink"/>
                </w:rPr>
                <w:t>3.1.6</w:t>
              </w:r>
            </w:hyperlink>
          </w:p>
        </w:tc>
        <w:tc>
          <w:tcPr>
            <w:tcW w:w="3544" w:type="dxa"/>
          </w:tcPr>
          <w:p w14:paraId="5714421F" w14:textId="08DAB1F7" w:rsidR="00A47C6F" w:rsidRPr="00195E91" w:rsidRDefault="00087D7E" w:rsidP="008904EA">
            <w:pPr>
              <w:pStyle w:val="TAL"/>
            </w:pPr>
            <w:hyperlink r:id="rId168" w:anchor="pronunciation" w:history="1">
              <w:r w:rsidR="00A47C6F" w:rsidRPr="00C826DE">
                <w:rPr>
                  <w:rStyle w:val="Hyperlink"/>
                </w:rPr>
                <w:t>Pronunciation</w:t>
              </w:r>
            </w:hyperlink>
          </w:p>
        </w:tc>
      </w:tr>
      <w:tr w:rsidR="00A47C6F" w:rsidRPr="00195E91" w14:paraId="509695CA" w14:textId="77777777" w:rsidTr="008904EA">
        <w:trPr>
          <w:trHeight w:val="224"/>
          <w:jc w:val="center"/>
        </w:trPr>
        <w:tc>
          <w:tcPr>
            <w:tcW w:w="426" w:type="dxa"/>
          </w:tcPr>
          <w:p w14:paraId="1A944FDF" w14:textId="48E9F405" w:rsidR="00A47C6F" w:rsidRPr="00195E91" w:rsidRDefault="00A47C6F" w:rsidP="008904EA">
            <w:pPr>
              <w:pStyle w:val="TAL"/>
            </w:pPr>
            <w:r w:rsidRPr="00195E91">
              <w:t>2</w:t>
            </w:r>
            <w:r w:rsidR="00BA2A2A">
              <w:t>8</w:t>
            </w:r>
          </w:p>
        </w:tc>
        <w:tc>
          <w:tcPr>
            <w:tcW w:w="2703" w:type="dxa"/>
          </w:tcPr>
          <w:p w14:paraId="46C8D575" w14:textId="77777777" w:rsidR="00A47C6F" w:rsidRPr="00195E91" w:rsidRDefault="00A47C6F" w:rsidP="008904EA">
            <w:pPr>
              <w:pStyle w:val="TAL"/>
            </w:pPr>
            <w:r w:rsidRPr="00195E91">
              <w:t>Predictable</w:t>
            </w:r>
          </w:p>
        </w:tc>
        <w:tc>
          <w:tcPr>
            <w:tcW w:w="977" w:type="dxa"/>
          </w:tcPr>
          <w:p w14:paraId="21B1D33B" w14:textId="524352DC" w:rsidR="00A47C6F" w:rsidRPr="00195E91" w:rsidRDefault="00087D7E" w:rsidP="008904EA">
            <w:pPr>
              <w:pStyle w:val="TAL"/>
            </w:pPr>
            <w:hyperlink r:id="rId169" w:anchor="change-on-request" w:history="1">
              <w:r w:rsidR="00A47C6F" w:rsidRPr="00C826DE">
                <w:rPr>
                  <w:rStyle w:val="Hyperlink"/>
                </w:rPr>
                <w:t>3.2.5</w:t>
              </w:r>
            </w:hyperlink>
          </w:p>
        </w:tc>
        <w:tc>
          <w:tcPr>
            <w:tcW w:w="3544" w:type="dxa"/>
          </w:tcPr>
          <w:p w14:paraId="3E013D39" w14:textId="7BCEA31A" w:rsidR="00A47C6F" w:rsidRPr="00195E91" w:rsidRDefault="00087D7E" w:rsidP="008904EA">
            <w:pPr>
              <w:pStyle w:val="TAL"/>
            </w:pPr>
            <w:hyperlink r:id="rId170" w:anchor="change-on-request" w:history="1">
              <w:r w:rsidR="00A47C6F" w:rsidRPr="00C826DE">
                <w:rPr>
                  <w:rStyle w:val="Hyperlink"/>
                </w:rPr>
                <w:t>Change on Request</w:t>
              </w:r>
            </w:hyperlink>
          </w:p>
        </w:tc>
      </w:tr>
      <w:tr w:rsidR="00A47C6F" w:rsidRPr="00195E91" w14:paraId="65CE4F10" w14:textId="77777777" w:rsidTr="008904EA">
        <w:trPr>
          <w:trHeight w:val="235"/>
          <w:jc w:val="center"/>
        </w:trPr>
        <w:tc>
          <w:tcPr>
            <w:tcW w:w="426" w:type="dxa"/>
          </w:tcPr>
          <w:p w14:paraId="3BFD374E" w14:textId="41540CD7" w:rsidR="00A47C6F" w:rsidRPr="00195E91" w:rsidRDefault="00A47C6F" w:rsidP="008904EA">
            <w:pPr>
              <w:pStyle w:val="TAL"/>
            </w:pPr>
            <w:r w:rsidRPr="00195E91">
              <w:t>2</w:t>
            </w:r>
            <w:r w:rsidR="00BA2A2A">
              <w:t>9</w:t>
            </w:r>
          </w:p>
        </w:tc>
        <w:tc>
          <w:tcPr>
            <w:tcW w:w="2703" w:type="dxa"/>
          </w:tcPr>
          <w:p w14:paraId="7C3F8BC4" w14:textId="77777777" w:rsidR="00A47C6F" w:rsidRPr="00195E91" w:rsidRDefault="00A47C6F" w:rsidP="008904EA">
            <w:pPr>
              <w:pStyle w:val="TAL"/>
            </w:pPr>
            <w:r w:rsidRPr="00195E91">
              <w:t>Input assistance</w:t>
            </w:r>
          </w:p>
        </w:tc>
        <w:tc>
          <w:tcPr>
            <w:tcW w:w="977" w:type="dxa"/>
          </w:tcPr>
          <w:p w14:paraId="2CE1D5A4" w14:textId="507D5943" w:rsidR="00A47C6F" w:rsidRPr="00195E91" w:rsidRDefault="00087D7E" w:rsidP="008904EA">
            <w:pPr>
              <w:pStyle w:val="TAL"/>
            </w:pPr>
            <w:hyperlink r:id="rId171" w:anchor="help" w:history="1">
              <w:r w:rsidR="00A47C6F" w:rsidRPr="00C826DE">
                <w:rPr>
                  <w:rStyle w:val="Hyperlink"/>
                </w:rPr>
                <w:t>3.3.5</w:t>
              </w:r>
            </w:hyperlink>
          </w:p>
        </w:tc>
        <w:tc>
          <w:tcPr>
            <w:tcW w:w="3544" w:type="dxa"/>
          </w:tcPr>
          <w:p w14:paraId="6ECDBCBB" w14:textId="73D65247" w:rsidR="00A47C6F" w:rsidRPr="00195E91" w:rsidRDefault="00087D7E" w:rsidP="008904EA">
            <w:pPr>
              <w:pStyle w:val="TAL"/>
            </w:pPr>
            <w:hyperlink r:id="rId172" w:anchor="help" w:history="1">
              <w:r w:rsidR="00A47C6F" w:rsidRPr="00C826DE">
                <w:rPr>
                  <w:rStyle w:val="Hyperlink"/>
                </w:rPr>
                <w:t>Help</w:t>
              </w:r>
            </w:hyperlink>
          </w:p>
        </w:tc>
      </w:tr>
      <w:tr w:rsidR="00A47C6F" w:rsidRPr="00195E91" w14:paraId="4D5AAAFB" w14:textId="77777777" w:rsidTr="008904EA">
        <w:trPr>
          <w:trHeight w:val="235"/>
          <w:jc w:val="center"/>
        </w:trPr>
        <w:tc>
          <w:tcPr>
            <w:tcW w:w="426" w:type="dxa"/>
          </w:tcPr>
          <w:p w14:paraId="36BBFFD7" w14:textId="001F6010" w:rsidR="00A47C6F" w:rsidRPr="00195E91" w:rsidRDefault="00BA2A2A" w:rsidP="008904EA">
            <w:pPr>
              <w:pStyle w:val="TAL"/>
            </w:pPr>
            <w:r>
              <w:t>30</w:t>
            </w:r>
          </w:p>
        </w:tc>
        <w:tc>
          <w:tcPr>
            <w:tcW w:w="2703" w:type="dxa"/>
          </w:tcPr>
          <w:p w14:paraId="6552AB94" w14:textId="77777777" w:rsidR="00A47C6F" w:rsidRPr="00195E91" w:rsidRDefault="00A47C6F" w:rsidP="008904EA">
            <w:pPr>
              <w:pStyle w:val="TAL"/>
            </w:pPr>
            <w:r w:rsidRPr="00195E91">
              <w:t>Input assistance</w:t>
            </w:r>
          </w:p>
        </w:tc>
        <w:tc>
          <w:tcPr>
            <w:tcW w:w="977" w:type="dxa"/>
          </w:tcPr>
          <w:p w14:paraId="2F8D29C1" w14:textId="4EB4F970" w:rsidR="00A47C6F" w:rsidRPr="00195E91" w:rsidRDefault="00087D7E" w:rsidP="008904EA">
            <w:pPr>
              <w:pStyle w:val="TAL"/>
            </w:pPr>
            <w:hyperlink r:id="rId173" w:anchor="error-prevention-all" w:history="1">
              <w:r w:rsidR="00A47C6F" w:rsidRPr="00C826DE">
                <w:rPr>
                  <w:rStyle w:val="Hyperlink"/>
                </w:rPr>
                <w:t>3.3.6</w:t>
              </w:r>
            </w:hyperlink>
          </w:p>
        </w:tc>
        <w:tc>
          <w:tcPr>
            <w:tcW w:w="3544" w:type="dxa"/>
          </w:tcPr>
          <w:p w14:paraId="5587948C" w14:textId="0FD21D4D" w:rsidR="00A47C6F" w:rsidRPr="00195E91" w:rsidRDefault="00087D7E" w:rsidP="008904EA">
            <w:pPr>
              <w:pStyle w:val="TAL"/>
            </w:pPr>
            <w:hyperlink r:id="rId174" w:anchor="error-prevention-all" w:history="1">
              <w:r w:rsidR="00A47C6F" w:rsidRPr="00C826DE">
                <w:rPr>
                  <w:rStyle w:val="Hyperlink"/>
                </w:rPr>
                <w:t>Error Prevention (All)</w:t>
              </w:r>
            </w:hyperlink>
          </w:p>
        </w:tc>
      </w:tr>
      <w:tr w:rsidR="00BA2A2A" w:rsidRPr="00195E91" w14:paraId="45768246" w14:textId="77777777" w:rsidTr="008904EA">
        <w:trPr>
          <w:trHeight w:val="235"/>
          <w:jc w:val="center"/>
        </w:trPr>
        <w:tc>
          <w:tcPr>
            <w:tcW w:w="426" w:type="dxa"/>
          </w:tcPr>
          <w:p w14:paraId="3175E2A3" w14:textId="3EAB0449" w:rsidR="00BA2A2A" w:rsidRPr="00195E91" w:rsidRDefault="00BA2A2A" w:rsidP="008904EA">
            <w:pPr>
              <w:pStyle w:val="TAL"/>
            </w:pPr>
            <w:r>
              <w:t>31</w:t>
            </w:r>
          </w:p>
        </w:tc>
        <w:tc>
          <w:tcPr>
            <w:tcW w:w="2703" w:type="dxa"/>
          </w:tcPr>
          <w:p w14:paraId="128443FC" w14:textId="28F8F347" w:rsidR="00BA2A2A" w:rsidRPr="00195E91" w:rsidRDefault="00BA2A2A" w:rsidP="008904EA">
            <w:pPr>
              <w:pStyle w:val="TAL"/>
            </w:pPr>
            <w:r>
              <w:t>Input assistance</w:t>
            </w:r>
          </w:p>
        </w:tc>
        <w:tc>
          <w:tcPr>
            <w:tcW w:w="977" w:type="dxa"/>
          </w:tcPr>
          <w:p w14:paraId="7730D9EF" w14:textId="6D80FA9F" w:rsidR="00BA2A2A" w:rsidRDefault="008507D2" w:rsidP="008904EA">
            <w:pPr>
              <w:pStyle w:val="TAL"/>
            </w:pPr>
            <w:hyperlink r:id="rId175" w:history="1">
              <w:r w:rsidR="00BA2A2A" w:rsidRPr="008507D2">
                <w:rPr>
                  <w:rStyle w:val="Hyperlink"/>
                </w:rPr>
                <w:t>3.3.9</w:t>
              </w:r>
            </w:hyperlink>
          </w:p>
        </w:tc>
        <w:tc>
          <w:tcPr>
            <w:tcW w:w="3544" w:type="dxa"/>
          </w:tcPr>
          <w:p w14:paraId="2825994A" w14:textId="793D5E2C" w:rsidR="00BA2A2A" w:rsidRDefault="00BA2A2A" w:rsidP="008904EA">
            <w:pPr>
              <w:pStyle w:val="TAL"/>
            </w:pPr>
            <w:hyperlink r:id="rId176" w:anchor="accessible-authentication-enhanced" w:history="1">
              <w:r>
                <w:rPr>
                  <w:rStyle w:val="Hyperlink"/>
                </w:rPr>
                <w:t>Accessible Authentication (Enhanced)</w:t>
              </w:r>
            </w:hyperlink>
          </w:p>
        </w:tc>
      </w:tr>
    </w:tbl>
    <w:p w14:paraId="28842245" w14:textId="6E1717F1" w:rsidR="00CA5475" w:rsidRPr="00195E91" w:rsidRDefault="00CA5475" w:rsidP="003D2C28">
      <w:pPr>
        <w:pStyle w:val="Heading2"/>
      </w:pPr>
      <w:bookmarkStart w:id="1079" w:name="_9.6_WCAG_conformance"/>
      <w:bookmarkStart w:id="1080" w:name="_Toc57281091"/>
      <w:bookmarkStart w:id="1081" w:name="_Toc57985961"/>
      <w:bookmarkStart w:id="1082" w:name="_Toc58222334"/>
      <w:bookmarkStart w:id="1083" w:name="_Toc196231564"/>
      <w:bookmarkStart w:id="1084" w:name="_Toc197524609"/>
      <w:bookmarkStart w:id="1085" w:name="_Toc197554103"/>
      <w:bookmarkEnd w:id="1079"/>
      <w:r w:rsidRPr="00195E91">
        <w:t>9.</w:t>
      </w:r>
      <w:r w:rsidR="00A47C6F" w:rsidRPr="00195E91">
        <w:t>6</w:t>
      </w:r>
      <w:r w:rsidRPr="00195E91">
        <w:tab/>
        <w:t>WCAG conformance requirements</w:t>
      </w:r>
      <w:bookmarkEnd w:id="1080"/>
      <w:bookmarkEnd w:id="1081"/>
      <w:bookmarkEnd w:id="1082"/>
      <w:bookmarkEnd w:id="1083"/>
      <w:bookmarkEnd w:id="1084"/>
      <w:bookmarkEnd w:id="1085"/>
    </w:p>
    <w:p w14:paraId="70237EFD" w14:textId="4BCFECF2" w:rsidR="00CA5475" w:rsidRPr="00195E91" w:rsidRDefault="00CA5475" w:rsidP="00957FE3">
      <w:r w:rsidRPr="00195E91">
        <w:rPr>
          <w:lang w:eastAsia="en-GB"/>
        </w:rPr>
        <w:t xml:space="preserve">Where </w:t>
      </w:r>
      <w:r w:rsidR="002439E0">
        <w:t>ICT is, or</w:t>
      </w:r>
      <w:r w:rsidR="006B4F58">
        <w:rPr>
          <w:lang w:eastAsia="en-GB"/>
        </w:rPr>
        <w:t xml:space="preserve"> </w:t>
      </w:r>
      <w:r w:rsidR="002439E0">
        <w:rPr>
          <w:lang w:eastAsia="en-GB"/>
        </w:rPr>
        <w:t>includes, a</w:t>
      </w:r>
      <w:r w:rsidRPr="00195E91">
        <w:rPr>
          <w:lang w:eastAsia="en-GB"/>
        </w:rPr>
        <w:t xml:space="preserve"> web page,</w:t>
      </w:r>
      <w:r w:rsidR="002B3B0A">
        <w:rPr>
          <w:lang w:eastAsia="en-GB"/>
        </w:rPr>
        <w:br/>
      </w:r>
      <w:r w:rsidR="00D90377">
        <w:rPr>
          <w:lang w:eastAsia="en-GB"/>
        </w:rPr>
        <w:t>the web page</w:t>
      </w:r>
      <w:r w:rsidRPr="00195E91">
        <w:rPr>
          <w:lang w:eastAsia="en-GB"/>
        </w:rPr>
        <w:t xml:space="preserve"> shall satisfy all </w:t>
      </w:r>
      <w:r w:rsidR="001A483E" w:rsidRPr="00195E91">
        <w:rPr>
          <w:lang w:eastAsia="en-GB"/>
        </w:rPr>
        <w:t xml:space="preserve">the following </w:t>
      </w:r>
      <w:r w:rsidRPr="00195E91">
        <w:rPr>
          <w:lang w:eastAsia="en-GB"/>
        </w:rPr>
        <w:t xml:space="preserve">five </w:t>
      </w:r>
      <w:r w:rsidR="00600ECB">
        <w:t>WCAG 2.2</w:t>
      </w:r>
      <w:r w:rsidR="000B774A" w:rsidRPr="00195E91">
        <w:rPr>
          <w:lang w:eastAsia="en-GB"/>
        </w:rPr>
        <w:t xml:space="preserve"> </w:t>
      </w:r>
      <w:r w:rsidRPr="00195E91">
        <w:rPr>
          <w:lang w:eastAsia="en-GB"/>
        </w:rPr>
        <w:t>conformance requirements</w:t>
      </w:r>
      <w:r w:rsidRPr="00195E91">
        <w:t xml:space="preserve"> at Level AA</w:t>
      </w:r>
      <w:r w:rsidR="00632206">
        <w:t xml:space="preserve"> </w:t>
      </w:r>
      <w:r w:rsidR="00632206" w:rsidRPr="00C826DE">
        <w:t>[</w:t>
      </w:r>
      <w:r w:rsidR="00632206" w:rsidRPr="00C826DE">
        <w:fldChar w:fldCharType="begin"/>
      </w:r>
      <w:r w:rsidR="00632206" w:rsidRPr="00C826DE">
        <w:instrText xml:space="preserve">REF REF_W3CRECOMMENDATION \h </w:instrText>
      </w:r>
      <w:r w:rsidR="00632206" w:rsidRPr="00C826DE">
        <w:fldChar w:fldCharType="separate"/>
      </w:r>
      <w:r w:rsidR="00BE7026">
        <w:rPr>
          <w:noProof/>
        </w:rPr>
        <w:t>4</w:t>
      </w:r>
      <w:r w:rsidR="00632206" w:rsidRPr="00C826DE">
        <w:fldChar w:fldCharType="end"/>
      </w:r>
      <w:r w:rsidR="00632206" w:rsidRPr="00C826DE">
        <w:t>]</w:t>
      </w:r>
      <w:r w:rsidR="00B03C6A">
        <w:t>:</w:t>
      </w:r>
    </w:p>
    <w:p w14:paraId="1CCBAC85" w14:textId="77777777" w:rsidR="00CA5475" w:rsidRPr="00195E91" w:rsidRDefault="00CA5475" w:rsidP="00AF4529">
      <w:pPr>
        <w:pStyle w:val="BN"/>
        <w:numPr>
          <w:ilvl w:val="0"/>
          <w:numId w:val="67"/>
        </w:numPr>
      </w:pPr>
      <w:r w:rsidRPr="00195E91">
        <w:t>Conformance level</w:t>
      </w:r>
    </w:p>
    <w:p w14:paraId="4CA6207D" w14:textId="77777777" w:rsidR="00CA5475" w:rsidRPr="00195E91" w:rsidRDefault="00CA5475" w:rsidP="008C2E13">
      <w:pPr>
        <w:pStyle w:val="BN"/>
      </w:pPr>
      <w:r w:rsidRPr="00195E91">
        <w:t>Full pages</w:t>
      </w:r>
    </w:p>
    <w:p w14:paraId="1C3941C4" w14:textId="77777777" w:rsidR="00CA5475" w:rsidRPr="00195E91" w:rsidRDefault="00CA5475" w:rsidP="008C2E13">
      <w:pPr>
        <w:pStyle w:val="BN"/>
      </w:pPr>
      <w:r w:rsidRPr="00195E91">
        <w:t>Complete processes</w:t>
      </w:r>
    </w:p>
    <w:p w14:paraId="5B9CB453" w14:textId="77777777" w:rsidR="00CA5475" w:rsidRPr="00195E91" w:rsidRDefault="00CA5475" w:rsidP="008C2E13">
      <w:pPr>
        <w:pStyle w:val="BN"/>
      </w:pPr>
      <w:r w:rsidRPr="00195E91">
        <w:t>Only Accessibility-Supported Ways of Using Technologies</w:t>
      </w:r>
    </w:p>
    <w:p w14:paraId="25BEAFDE" w14:textId="77777777" w:rsidR="00CA5475" w:rsidRPr="00195E91" w:rsidRDefault="00CA5475" w:rsidP="008C2E13">
      <w:pPr>
        <w:pStyle w:val="BN"/>
      </w:pPr>
      <w:r w:rsidRPr="00195E91">
        <w:t>Non-interference</w:t>
      </w:r>
    </w:p>
    <w:p w14:paraId="35766470" w14:textId="615897F5" w:rsidR="00A75D55" w:rsidRDefault="001C5C0D" w:rsidP="008C2E13">
      <w:pPr>
        <w:pStyle w:val="NO"/>
      </w:pPr>
      <w:r>
        <w:rPr>
          <w:caps/>
        </w:rPr>
        <w:t>Note</w:t>
      </w:r>
      <w:r w:rsidR="00CA5475" w:rsidRPr="00195E91">
        <w:t xml:space="preserve"> 1:</w:t>
      </w:r>
      <w:r w:rsidR="00A75D55">
        <w:tab/>
      </w:r>
      <w:r w:rsidR="00A75D55" w:rsidRPr="00A75D55">
        <w:t xml:space="preserve">Clause 9.6 is a direct copy of the </w:t>
      </w:r>
      <w:r w:rsidR="006725E5">
        <w:t>WCAG</w:t>
      </w:r>
      <w:r w:rsidR="00A75D55" w:rsidRPr="00A75D55">
        <w:t xml:space="preserve"> Conformance Requirements, to ensure that web pages conforming to EN 301 549 also conform to </w:t>
      </w:r>
      <w:r w:rsidR="006725E5">
        <w:t>WCAG</w:t>
      </w:r>
      <w:r w:rsidR="00A75D55" w:rsidRPr="00A75D55">
        <w:t xml:space="preserve">. It is important to note that the </w:t>
      </w:r>
      <w:r w:rsidR="006725E5">
        <w:t>WCAG</w:t>
      </w:r>
      <w:r w:rsidR="00A75D55" w:rsidRPr="00A75D55">
        <w:t xml:space="preserve"> 2.2 [</w:t>
      </w:r>
      <w:r w:rsidR="00A75D55">
        <w:fldChar w:fldCharType="begin"/>
      </w:r>
      <w:r w:rsidR="00A75D55">
        <w:instrText xml:space="preserve"> REF  REF_W3CRECOMMENDATION \h </w:instrText>
      </w:r>
      <w:r w:rsidR="00A75D55">
        <w:fldChar w:fldCharType="separate"/>
      </w:r>
      <w:r w:rsidR="00BE7026">
        <w:rPr>
          <w:noProof/>
        </w:rPr>
        <w:t>4</w:t>
      </w:r>
      <w:r w:rsidR="00A75D55">
        <w:fldChar w:fldCharType="end"/>
      </w:r>
      <w:r w:rsidR="00A75D55" w:rsidRPr="00A75D55">
        <w:t>] success criteria (requirements in clauses 9.1 to 9.4 of the present document) and the conformance requirements were designed to work together, such that the language of the success criteria is based on the nature of the conformance requirements. Thus, the conformance conditions stated in clause 9.6 are to be applied when checking conformance of all requirements in clauses 9.1 to 9.4.</w:t>
      </w:r>
      <w:r w:rsidR="00DE241F">
        <w:t xml:space="preserve"> </w:t>
      </w:r>
    </w:p>
    <w:p w14:paraId="1F6D97B7" w14:textId="44A5BC51" w:rsidR="00CA5475" w:rsidRDefault="00A75D55" w:rsidP="008C2E13">
      <w:pPr>
        <w:pStyle w:val="NO"/>
      </w:pPr>
      <w:r w:rsidRPr="00AF4529">
        <w:rPr>
          <w:caps/>
        </w:rPr>
        <w:lastRenderedPageBreak/>
        <w:t>Note</w:t>
      </w:r>
      <w:r>
        <w:t xml:space="preserve"> 2:</w:t>
      </w:r>
      <w:r>
        <w:tab/>
      </w:r>
      <w:r w:rsidR="00CA5475" w:rsidRPr="00195E91">
        <w:t>A Web page that meets all of requirements 9.1 to 9.</w:t>
      </w:r>
      <w:r w:rsidR="003356E3" w:rsidRPr="00195E91">
        <w:t>4</w:t>
      </w:r>
      <w:r w:rsidR="00CA5475" w:rsidRPr="00195E91">
        <w:t>, or where a Level AA conforming alternate version is provided, will meet conformance requirement 1.</w:t>
      </w:r>
      <w:r w:rsidR="00546AEF">
        <w:t xml:space="preserve"> </w:t>
      </w:r>
      <w:r w:rsidR="00546AEF" w:rsidRPr="00546AEF">
        <w:t>Refer to the Glossary section</w:t>
      </w:r>
      <w:r w:rsidR="00546AEF" w:rsidRPr="00195E91">
        <w:t xml:space="preserve"> in </w:t>
      </w:r>
      <w:r w:rsidR="00546AEF">
        <w:t xml:space="preserve">WCAG 2.2 </w:t>
      </w:r>
      <w:r w:rsidR="00546AEF" w:rsidRPr="00C826DE">
        <w:t>[</w:t>
      </w:r>
      <w:r w:rsidR="00546AEF" w:rsidRPr="00C826DE">
        <w:fldChar w:fldCharType="begin"/>
      </w:r>
      <w:r w:rsidR="00546AEF" w:rsidRPr="00C826DE">
        <w:instrText xml:space="preserve">REF REF_W3CRECOMMENDATION \h </w:instrText>
      </w:r>
      <w:r w:rsidR="00546AEF" w:rsidRPr="00C826DE">
        <w:fldChar w:fldCharType="separate"/>
      </w:r>
      <w:r w:rsidR="00546AEF">
        <w:rPr>
          <w:noProof/>
        </w:rPr>
        <w:t>4</w:t>
      </w:r>
      <w:r w:rsidR="00546AEF" w:rsidRPr="00C826DE">
        <w:fldChar w:fldCharType="end"/>
      </w:r>
      <w:r w:rsidR="00546AEF" w:rsidRPr="00C826DE">
        <w:t>]</w:t>
      </w:r>
      <w:r w:rsidR="00546AEF">
        <w:t xml:space="preserve"> for the definition of the term "conforming alternate version".</w:t>
      </w:r>
    </w:p>
    <w:p w14:paraId="05CC10D5" w14:textId="26CC9149" w:rsidR="00A75D55" w:rsidRDefault="00A75D55" w:rsidP="008C2E13">
      <w:pPr>
        <w:pStyle w:val="NO"/>
      </w:pPr>
      <w:r w:rsidRPr="00AF4529">
        <w:rPr>
          <w:caps/>
        </w:rPr>
        <w:t>Note</w:t>
      </w:r>
      <w:r>
        <w:t xml:space="preserve"> 3:</w:t>
      </w:r>
      <w:r>
        <w:tab/>
      </w:r>
      <w:r w:rsidRPr="00A75D55">
        <w:t>Conformance requirement 2 states that conformance (and conformance level) is for full web page(s) only, and cannot be achieved if part of a web page is excluded.</w:t>
      </w:r>
      <w:r w:rsidR="00DE241F">
        <w:t xml:space="preserve"> Refer to the Glossary section in WCAG 2.2 [</w:t>
      </w:r>
      <w:r w:rsidR="00DE241F">
        <w:fldChar w:fldCharType="begin"/>
      </w:r>
      <w:r w:rsidR="00DE241F">
        <w:instrText xml:space="preserve"> REF  REF_W3CRECOMMENDATION \h </w:instrText>
      </w:r>
      <w:r w:rsidR="00DE241F">
        <w:fldChar w:fldCharType="separate"/>
      </w:r>
      <w:r w:rsidR="00DE241F">
        <w:rPr>
          <w:noProof/>
        </w:rPr>
        <w:t>4</w:t>
      </w:r>
      <w:r w:rsidR="00DE241F">
        <w:fldChar w:fldCharType="end"/>
      </w:r>
      <w:r w:rsidR="00DE241F">
        <w:t>] for the definition of the term "conformance".</w:t>
      </w:r>
    </w:p>
    <w:p w14:paraId="0EC64CE3" w14:textId="1B2B6A43" w:rsidR="00A75D55" w:rsidRDefault="00A75D55" w:rsidP="00A75D55">
      <w:pPr>
        <w:pStyle w:val="NO"/>
      </w:pPr>
      <w:r w:rsidRPr="00AF4529">
        <w:rPr>
          <w:caps/>
        </w:rPr>
        <w:t>Note</w:t>
      </w:r>
      <w:r>
        <w:t xml:space="preserve"> 4:</w:t>
      </w:r>
      <w:r>
        <w:tab/>
        <w:t>Conformance requirement 3 states that when a web page is one of a series of web pages presenting a process (i.e., a sequence of steps that need to be completed in order to accomplish an activity), all web pages in the process conform at the specified level or better.</w:t>
      </w:r>
      <w:r w:rsidR="00DE241F">
        <w:t xml:space="preserve"> </w:t>
      </w:r>
      <w:r w:rsidR="00DE241F" w:rsidRPr="00546AEF">
        <w:t>Refer to the Glossary section</w:t>
      </w:r>
      <w:r w:rsidR="00DE241F" w:rsidRPr="00195E91">
        <w:t xml:space="preserve"> in </w:t>
      </w:r>
      <w:r w:rsidR="00DE241F">
        <w:t xml:space="preserve">WCAG 2.2 </w:t>
      </w:r>
      <w:r w:rsidR="00DE241F" w:rsidRPr="00C826DE">
        <w:t>[</w:t>
      </w:r>
      <w:r w:rsidR="00DE241F" w:rsidRPr="00C826DE">
        <w:fldChar w:fldCharType="begin"/>
      </w:r>
      <w:r w:rsidR="00DE241F" w:rsidRPr="00C826DE">
        <w:instrText xml:space="preserve">REF REF_W3CRECOMMENDATION \h </w:instrText>
      </w:r>
      <w:r w:rsidR="00DE241F" w:rsidRPr="00C826DE">
        <w:fldChar w:fldCharType="separate"/>
      </w:r>
      <w:r w:rsidR="00DE241F">
        <w:rPr>
          <w:noProof/>
        </w:rPr>
        <w:t>4</w:t>
      </w:r>
      <w:r w:rsidR="00DE241F" w:rsidRPr="00C826DE">
        <w:fldChar w:fldCharType="end"/>
      </w:r>
      <w:r w:rsidR="00DE241F" w:rsidRPr="00C826DE">
        <w:t>]</w:t>
      </w:r>
      <w:r w:rsidR="00DE241F">
        <w:t xml:space="preserve"> for the definition of the term "process".</w:t>
      </w:r>
    </w:p>
    <w:p w14:paraId="2B8BD112" w14:textId="6E5B6E68" w:rsidR="00A75D55" w:rsidRPr="00195E91" w:rsidRDefault="00A75D55" w:rsidP="00A75D55">
      <w:pPr>
        <w:pStyle w:val="NO"/>
      </w:pPr>
      <w:r w:rsidRPr="00AF4529">
        <w:rPr>
          <w:caps/>
        </w:rPr>
        <w:t>Note</w:t>
      </w:r>
      <w:r>
        <w:t xml:space="preserve"> 5:</w:t>
      </w:r>
      <w:r>
        <w:tab/>
        <w:t>Conformance requirement 4 states that only accessibility-supported ways of using technologies are relied upon to satisfy the success criteria, and any information or functionality that is provided in a way that is not accessibility supported is also available in a way that is accessibility supported.</w:t>
      </w:r>
      <w:r w:rsidR="00DE241F">
        <w:t xml:space="preserve"> </w:t>
      </w:r>
      <w:r w:rsidR="00DE241F" w:rsidRPr="00546AEF">
        <w:t>Refer to the Glossary section</w:t>
      </w:r>
      <w:r w:rsidR="00DE241F" w:rsidRPr="00195E91">
        <w:t xml:space="preserve"> in </w:t>
      </w:r>
      <w:r w:rsidR="00DE241F">
        <w:t xml:space="preserve">WCAG 2.2 </w:t>
      </w:r>
      <w:r w:rsidR="00DE241F" w:rsidRPr="00C826DE">
        <w:t>[</w:t>
      </w:r>
      <w:r w:rsidR="00DE241F" w:rsidRPr="00C826DE">
        <w:fldChar w:fldCharType="begin"/>
      </w:r>
      <w:r w:rsidR="00DE241F" w:rsidRPr="00C826DE">
        <w:instrText xml:space="preserve">REF REF_W3CRECOMMENDATION \h </w:instrText>
      </w:r>
      <w:r w:rsidR="00DE241F" w:rsidRPr="00C826DE">
        <w:fldChar w:fldCharType="separate"/>
      </w:r>
      <w:r w:rsidR="00DE241F">
        <w:rPr>
          <w:noProof/>
        </w:rPr>
        <w:t>4</w:t>
      </w:r>
      <w:r w:rsidR="00DE241F" w:rsidRPr="00C826DE">
        <w:fldChar w:fldCharType="end"/>
      </w:r>
      <w:r w:rsidR="00DE241F" w:rsidRPr="00C826DE">
        <w:t>]</w:t>
      </w:r>
      <w:r w:rsidR="00DE241F">
        <w:t xml:space="preserve"> for the definition of the terms "accessibility-supported", "technologies", "relied upon".</w:t>
      </w:r>
    </w:p>
    <w:p w14:paraId="17D3728D" w14:textId="6D9AA8CC" w:rsidR="00A062C4" w:rsidRDefault="001C5C0D" w:rsidP="00A062C4">
      <w:pPr>
        <w:pStyle w:val="NO"/>
      </w:pPr>
      <w:r>
        <w:rPr>
          <w:caps/>
        </w:rPr>
        <w:t>Note</w:t>
      </w:r>
      <w:r w:rsidR="00CA5475" w:rsidRPr="00195E91">
        <w:t xml:space="preserve"> </w:t>
      </w:r>
      <w:r w:rsidR="00A75D55">
        <w:t>6</w:t>
      </w:r>
      <w:r w:rsidR="00CA5475" w:rsidRPr="00195E91">
        <w:t>:</w:t>
      </w:r>
      <w:r w:rsidR="00CA5475" w:rsidRPr="00195E91">
        <w:tab/>
        <w:t>Conformance requirement 5 states that</w:t>
      </w:r>
      <w:r w:rsidR="00A75D55" w:rsidRPr="00A75D55">
        <w:t xml:space="preserve"> if technologies are used in a way that is not accessibility supported, or if they are used in a non-conforming way, then they do not block the ability of users to access the rest of the page. In addition, the web page as a whole has to continue to meet the conformance requirements when any technology that is not relied upon is turned on, off, or is not supported in a user agent, and</w:t>
      </w:r>
      <w:r w:rsidR="0001793B">
        <w:t xml:space="preserve"> </w:t>
      </w:r>
      <w:r w:rsidR="00CA5475" w:rsidRPr="00195E91">
        <w:t>all content on the page, including content that is not otherwise relied upon to meet conformance, meets clauses 9.</w:t>
      </w:r>
      <w:r w:rsidR="0011668B" w:rsidRPr="00195E91">
        <w:t>1.4.2</w:t>
      </w:r>
      <w:r w:rsidR="00CA5475" w:rsidRPr="00195E91">
        <w:t>, 9.2.</w:t>
      </w:r>
      <w:r w:rsidR="0011668B" w:rsidRPr="00195E91">
        <w:t>1.2</w:t>
      </w:r>
      <w:r w:rsidR="00CA5475" w:rsidRPr="00195E91">
        <w:t>, 9.2</w:t>
      </w:r>
      <w:r w:rsidR="0011668B" w:rsidRPr="00195E91">
        <w:t>.2.2</w:t>
      </w:r>
      <w:r w:rsidR="00CA5475" w:rsidRPr="00195E91">
        <w:t xml:space="preserve"> and 9.2.</w:t>
      </w:r>
      <w:r w:rsidR="0011668B" w:rsidRPr="00195E91">
        <w:t>3.1</w:t>
      </w:r>
      <w:r w:rsidR="00CA5475" w:rsidRPr="00195E91">
        <w:t>.</w:t>
      </w:r>
      <w:r w:rsidR="00DE241F">
        <w:t xml:space="preserve"> </w:t>
      </w:r>
      <w:r w:rsidR="00DE241F" w:rsidRPr="00546AEF">
        <w:t>Refer to the Glossary section</w:t>
      </w:r>
      <w:r w:rsidR="00DE241F" w:rsidRPr="00195E91">
        <w:t xml:space="preserve"> in </w:t>
      </w:r>
      <w:r w:rsidR="00DE241F">
        <w:t xml:space="preserve">WCAG 2.2 </w:t>
      </w:r>
      <w:r w:rsidR="00DE241F" w:rsidRPr="00C826DE">
        <w:t>[</w:t>
      </w:r>
      <w:r w:rsidR="00DE241F" w:rsidRPr="00C826DE">
        <w:fldChar w:fldCharType="begin"/>
      </w:r>
      <w:r w:rsidR="00DE241F" w:rsidRPr="00C826DE">
        <w:instrText xml:space="preserve">REF REF_W3CRECOMMENDATION \h </w:instrText>
      </w:r>
      <w:r w:rsidR="00DE241F" w:rsidRPr="00C826DE">
        <w:fldChar w:fldCharType="separate"/>
      </w:r>
      <w:r w:rsidR="00DE241F">
        <w:rPr>
          <w:noProof/>
        </w:rPr>
        <w:t>4</w:t>
      </w:r>
      <w:r w:rsidR="00DE241F" w:rsidRPr="00C826DE">
        <w:fldChar w:fldCharType="end"/>
      </w:r>
      <w:r w:rsidR="00DE241F" w:rsidRPr="00C826DE">
        <w:t>]</w:t>
      </w:r>
      <w:r w:rsidR="00DE241F">
        <w:t xml:space="preserve"> for the definition of the terms "accessibility-supported", "technologies", "relied upon".</w:t>
      </w:r>
    </w:p>
    <w:p w14:paraId="16A64359" w14:textId="7DEC77DB" w:rsidR="00A75D55" w:rsidRDefault="00A75D55" w:rsidP="00A75D55">
      <w:pPr>
        <w:pStyle w:val="NO"/>
      </w:pPr>
      <w:r>
        <w:rPr>
          <w:caps/>
        </w:rPr>
        <w:t>Note</w:t>
      </w:r>
      <w:r w:rsidRPr="00195E91">
        <w:t xml:space="preserve"> </w:t>
      </w:r>
      <w:r>
        <w:t>7</w:t>
      </w:r>
      <w:r w:rsidRPr="00195E91">
        <w:t>:</w:t>
      </w:r>
      <w:r w:rsidRPr="00195E91">
        <w:tab/>
        <w:t>According to W3C: "</w:t>
      </w:r>
      <w:r w:rsidR="006725E5">
        <w:t>WCAG</w:t>
      </w:r>
      <w:r w:rsidRPr="00195E91">
        <w:t xml:space="preserve"> 2.</w:t>
      </w:r>
      <w:r>
        <w:t>2</w:t>
      </w:r>
      <w:r w:rsidRPr="00195E91">
        <w:t xml:space="preserve"> extends Web Content Accessibility Guidelines 2.</w:t>
      </w:r>
      <w:r>
        <w:t xml:space="preserve">1 </w:t>
      </w:r>
      <w:r w:rsidRPr="00C826DE">
        <w:t>[</w:t>
      </w:r>
      <w:r>
        <w:fldChar w:fldCharType="begin"/>
      </w:r>
      <w:r>
        <w:instrText xml:space="preserve"> REF  WCAG21 \h </w:instrText>
      </w:r>
      <w:r>
        <w:fldChar w:fldCharType="separate"/>
      </w:r>
      <w:r w:rsidR="00BE7026">
        <w:t>i.</w:t>
      </w:r>
      <w:r w:rsidR="00BE7026">
        <w:rPr>
          <w:noProof/>
        </w:rPr>
        <w:t>44</w:t>
      </w:r>
      <w:r>
        <w:fldChar w:fldCharType="end"/>
      </w:r>
      <w:r w:rsidRPr="00C826DE">
        <w:t>]</w:t>
      </w:r>
      <w:r w:rsidRPr="00195E91">
        <w:t xml:space="preserve">, which was published as a W3C Recommendation </w:t>
      </w:r>
      <w:r>
        <w:t>June</w:t>
      </w:r>
      <w:r w:rsidRPr="00195E91">
        <w:t xml:space="preserve"> 20</w:t>
      </w:r>
      <w:r>
        <w:t>1</w:t>
      </w:r>
      <w:r w:rsidRPr="00195E91">
        <w:t xml:space="preserve">8. Content that conforms to </w:t>
      </w:r>
      <w:r w:rsidR="006725E5">
        <w:t>WCAG</w:t>
      </w:r>
      <w:r w:rsidRPr="00195E91">
        <w:t xml:space="preserve"> 2.</w:t>
      </w:r>
      <w:r>
        <w:t>2</w:t>
      </w:r>
      <w:r w:rsidRPr="00195E91">
        <w:t xml:space="preserve"> also conforms to </w:t>
      </w:r>
      <w:r w:rsidR="006725E5">
        <w:t>WCAG</w:t>
      </w:r>
      <w:r w:rsidRPr="00195E91">
        <w:t xml:space="preserve"> 2.0</w:t>
      </w:r>
      <w:r>
        <w:t xml:space="preserve"> </w:t>
      </w:r>
      <w:r w:rsidR="00377862">
        <w:t>[</w:t>
      </w:r>
      <w:r w:rsidR="00A04BF0">
        <w:fldChar w:fldCharType="begin"/>
      </w:r>
      <w:r w:rsidR="00A04BF0">
        <w:instrText xml:space="preserve"> REF  REF_WCAG20 \h </w:instrText>
      </w:r>
      <w:r w:rsidR="00A04BF0">
        <w:fldChar w:fldCharType="separate"/>
      </w:r>
      <w:r w:rsidR="00A04BF0">
        <w:t>i.</w:t>
      </w:r>
      <w:r w:rsidR="00A04BF0">
        <w:rPr>
          <w:noProof/>
        </w:rPr>
        <w:t>43</w:t>
      </w:r>
      <w:r w:rsidR="00A04BF0">
        <w:fldChar w:fldCharType="end"/>
      </w:r>
      <w:r w:rsidR="00377862">
        <w:t xml:space="preserve">] </w:t>
      </w:r>
      <w:r>
        <w:t xml:space="preserve">and </w:t>
      </w:r>
      <w:r w:rsidR="006725E5">
        <w:t>WCAG</w:t>
      </w:r>
      <w:r>
        <w:t xml:space="preserve"> 2.1</w:t>
      </w:r>
      <w:r w:rsidRPr="00195E91">
        <w:t>"</w:t>
      </w:r>
      <w:r>
        <w:t xml:space="preserve"> </w:t>
      </w:r>
      <w:r w:rsidRPr="00C826DE">
        <w:t>[</w:t>
      </w:r>
      <w:r>
        <w:fldChar w:fldCharType="begin"/>
      </w:r>
      <w:r>
        <w:instrText xml:space="preserve"> REF  WCAG21 \h </w:instrText>
      </w:r>
      <w:r>
        <w:fldChar w:fldCharType="separate"/>
      </w:r>
      <w:r w:rsidR="00BE7026">
        <w:t>i.</w:t>
      </w:r>
      <w:r w:rsidR="00BE7026">
        <w:rPr>
          <w:noProof/>
        </w:rPr>
        <w:t>44</w:t>
      </w:r>
      <w:r>
        <w:fldChar w:fldCharType="end"/>
      </w:r>
      <w:r w:rsidRPr="00C826DE">
        <w:t>]</w:t>
      </w:r>
      <w:r w:rsidRPr="00195E91">
        <w:t>.</w:t>
      </w:r>
    </w:p>
    <w:p w14:paraId="17A31104" w14:textId="077F54D4" w:rsidR="00D835AD" w:rsidRDefault="00D835AD" w:rsidP="00AF4529">
      <w:pPr>
        <w:pStyle w:val="Heading2"/>
      </w:pPr>
      <w:bookmarkStart w:id="1086" w:name="_Toc197524610"/>
      <w:bookmarkStart w:id="1087" w:name="_Toc197554104"/>
      <w:r>
        <w:t>9.7</w:t>
      </w:r>
      <w:r>
        <w:tab/>
        <w:t>User preferences for web pages</w:t>
      </w:r>
      <w:bookmarkEnd w:id="1086"/>
      <w:bookmarkEnd w:id="1087"/>
    </w:p>
    <w:p w14:paraId="5B9308DB" w14:textId="39E3751E" w:rsidR="00D835AD" w:rsidRDefault="00D835AD" w:rsidP="00D835AD">
      <w:r>
        <w:t>Where ICT is, or includes, a web page,</w:t>
      </w:r>
      <w:r>
        <w:br/>
        <w:t>the web page shall not block the user agents mode(s) of operation that present the web page according to user preference settings, or explicitly override user preferences for documented platform accessibility features in these modes of operation, unless this is essential to the information or function of the web page.</w:t>
      </w:r>
    </w:p>
    <w:p w14:paraId="3BEFFDAA" w14:textId="168DC209" w:rsidR="00D835AD" w:rsidRDefault="00D835AD" w:rsidP="00D835AD">
      <w:pPr>
        <w:pStyle w:val="NO"/>
      </w:pPr>
      <w:r w:rsidRPr="00AF4529">
        <w:rPr>
          <w:caps/>
        </w:rPr>
        <w:t>Note</w:t>
      </w:r>
      <w:r>
        <w:t xml:space="preserve"> 1:</w:t>
      </w:r>
      <w:r>
        <w:tab/>
      </w:r>
      <w:r w:rsidRPr="00D835AD">
        <w:t>In web browser software that meets clause 11.7 there is at least one mode of operation where the web browser will enforce user preference settings.</w:t>
      </w:r>
    </w:p>
    <w:p w14:paraId="6F069E89" w14:textId="1B2A7610" w:rsidR="00D835AD" w:rsidRDefault="00D835AD" w:rsidP="00D835AD">
      <w:pPr>
        <w:pStyle w:val="NO"/>
      </w:pPr>
      <w:r w:rsidRPr="00AF4529">
        <w:rPr>
          <w:caps/>
        </w:rPr>
        <w:t>Note</w:t>
      </w:r>
      <w:r>
        <w:t xml:space="preserve"> 2:</w:t>
      </w:r>
      <w:r>
        <w:tab/>
      </w:r>
      <w:r w:rsidRPr="00D835AD">
        <w:t>This does not preclude the web page from specifying other values, but it does limit the use of specifications that explicitly override user settings  (eg. css directive “forced-color-adjust” or the viewport meta directive with value “user-scalable=0” in html) to cases where this is essential.</w:t>
      </w:r>
    </w:p>
    <w:p w14:paraId="54EF9010" w14:textId="4BF06977" w:rsidR="00D835AD" w:rsidRPr="00195E91" w:rsidRDefault="00D835AD" w:rsidP="00BE7FEA">
      <w:pPr>
        <w:pStyle w:val="NO"/>
      </w:pPr>
      <w:r w:rsidRPr="00AF4529">
        <w:rPr>
          <w:caps/>
        </w:rPr>
        <w:t>Note</w:t>
      </w:r>
      <w:r>
        <w:t xml:space="preserve"> 3:</w:t>
      </w:r>
      <w:r>
        <w:tab/>
      </w:r>
      <w:r w:rsidRPr="00D835AD">
        <w:t>Documented platform accessibility features of the user interfaces usually include colour, contrast, font type, font size, and space adjustments for characters, lines and paragraphs.</w:t>
      </w:r>
    </w:p>
    <w:p w14:paraId="5CDFA6E3" w14:textId="77777777" w:rsidR="00A75D55" w:rsidRPr="00195E91" w:rsidRDefault="00A75D55" w:rsidP="00A062C4">
      <w:pPr>
        <w:pStyle w:val="NO"/>
      </w:pPr>
    </w:p>
    <w:p w14:paraId="2DA2E6A2" w14:textId="76CCEFD7" w:rsidR="00A952F1" w:rsidRPr="00195E91" w:rsidRDefault="00A952F1" w:rsidP="005052D9">
      <w:pPr>
        <w:pStyle w:val="Heading1"/>
        <w:pageBreakBefore/>
      </w:pPr>
      <w:bookmarkStart w:id="1088" w:name="_10_Non-web_documents"/>
      <w:bookmarkStart w:id="1089" w:name="_Toc57281092"/>
      <w:bookmarkStart w:id="1090" w:name="_Toc57985962"/>
      <w:bookmarkStart w:id="1091" w:name="_Toc58222335"/>
      <w:bookmarkStart w:id="1092" w:name="_Toc196231565"/>
      <w:bookmarkStart w:id="1093" w:name="_Toc197524611"/>
      <w:bookmarkStart w:id="1094" w:name="_Toc197554105"/>
      <w:bookmarkEnd w:id="1088"/>
      <w:r w:rsidRPr="00195E91">
        <w:lastRenderedPageBreak/>
        <w:t>10</w:t>
      </w:r>
      <w:r w:rsidRPr="00195E91">
        <w:tab/>
      </w:r>
      <w:r w:rsidR="00332172">
        <w:t>Non-web document</w:t>
      </w:r>
      <w:r w:rsidRPr="00195E91">
        <w:t>s</w:t>
      </w:r>
      <w:bookmarkEnd w:id="1089"/>
      <w:bookmarkEnd w:id="1090"/>
      <w:bookmarkEnd w:id="1091"/>
      <w:bookmarkEnd w:id="1092"/>
      <w:bookmarkEnd w:id="1093"/>
      <w:bookmarkEnd w:id="1094"/>
    </w:p>
    <w:p w14:paraId="5D76954A" w14:textId="62833193" w:rsidR="00A952F1" w:rsidRPr="00195E91" w:rsidRDefault="00A952F1" w:rsidP="008C23EB">
      <w:pPr>
        <w:pStyle w:val="Heading2"/>
        <w:keepNext w:val="0"/>
      </w:pPr>
      <w:bookmarkStart w:id="1095" w:name="_Toc57281093"/>
      <w:bookmarkStart w:id="1096" w:name="_Toc57985963"/>
      <w:bookmarkStart w:id="1097" w:name="_Toc58222336"/>
      <w:bookmarkStart w:id="1098" w:name="_Toc196231566"/>
      <w:bookmarkStart w:id="1099" w:name="_Toc197524612"/>
      <w:bookmarkStart w:id="1100" w:name="_Toc197554106"/>
      <w:r w:rsidRPr="00195E91">
        <w:t>10.</w:t>
      </w:r>
      <w:r w:rsidR="00457A9A" w:rsidRPr="00195E91">
        <w:t>0</w:t>
      </w:r>
      <w:r w:rsidRPr="00195E91">
        <w:tab/>
        <w:t>General (informative)</w:t>
      </w:r>
      <w:bookmarkEnd w:id="1095"/>
      <w:bookmarkEnd w:id="1096"/>
      <w:bookmarkEnd w:id="1097"/>
      <w:bookmarkEnd w:id="1098"/>
      <w:bookmarkEnd w:id="1099"/>
      <w:bookmarkEnd w:id="1100"/>
    </w:p>
    <w:p w14:paraId="294A19D1" w14:textId="7AFE0F5F" w:rsidR="00A952F1" w:rsidRPr="00195E91" w:rsidRDefault="00A952F1" w:rsidP="008C23EB">
      <w:pPr>
        <w:keepLines/>
      </w:pPr>
      <w:r w:rsidRPr="00195E91">
        <w:t>Requirements in clause 10 apply to:</w:t>
      </w:r>
    </w:p>
    <w:p w14:paraId="1ACD29EA" w14:textId="2731C308" w:rsidR="00A952F1" w:rsidRPr="00195E91" w:rsidRDefault="00A71FDC" w:rsidP="008C2E13">
      <w:pPr>
        <w:pStyle w:val="B1"/>
      </w:pPr>
      <w:hyperlink w:anchor="document" w:history="1">
        <w:r w:rsidRPr="009E66DC">
          <w:rPr>
            <w:rStyle w:val="Hyperlink"/>
            <w:iCs/>
          </w:rPr>
          <w:t>documen</w:t>
        </w:r>
        <w:r>
          <w:rPr>
            <w:rStyle w:val="Hyperlink"/>
            <w:iCs/>
          </w:rPr>
          <w:t>ts</w:t>
        </w:r>
      </w:hyperlink>
      <w:r w:rsidR="00B01D77" w:rsidRPr="00195E91">
        <w:t xml:space="preserve"> </w:t>
      </w:r>
      <w:r w:rsidR="00321A5A" w:rsidRPr="00195E91">
        <w:t xml:space="preserve">that are not </w:t>
      </w:r>
      <w:hyperlink w:anchor="webPage" w:history="1">
        <w:r w:rsidR="001D16AA" w:rsidRPr="001D16AA">
          <w:rPr>
            <w:rStyle w:val="Hyperlink"/>
          </w:rPr>
          <w:t>web pages</w:t>
        </w:r>
      </w:hyperlink>
      <w:r w:rsidR="00A952F1" w:rsidRPr="00195E91">
        <w:t>;</w:t>
      </w:r>
    </w:p>
    <w:p w14:paraId="4BCDB852" w14:textId="002FA073" w:rsidR="00A952F1" w:rsidRPr="00195E91" w:rsidRDefault="00B01D77" w:rsidP="008C2E13">
      <w:pPr>
        <w:pStyle w:val="B1"/>
      </w:pPr>
      <w:r w:rsidRPr="00195E91">
        <w:t xml:space="preserve">documents </w:t>
      </w:r>
      <w:r w:rsidR="00A952F1" w:rsidRPr="00195E91">
        <w:t xml:space="preserve">that are not </w:t>
      </w:r>
      <w:hyperlink w:anchor="embedded" w:history="1">
        <w:r w:rsidR="007C35AE" w:rsidRPr="007C35AE">
          <w:rPr>
            <w:rStyle w:val="Hyperlink"/>
            <w:iCs/>
          </w:rPr>
          <w:t>embedded</w:t>
        </w:r>
      </w:hyperlink>
      <w:r w:rsidR="007C35AE" w:rsidRPr="00195E91">
        <w:rPr>
          <w:iCs/>
        </w:rPr>
        <w:t xml:space="preserve"> </w:t>
      </w:r>
      <w:r w:rsidR="00A952F1" w:rsidRPr="00195E91">
        <w:t>in web pages;</w:t>
      </w:r>
      <w:r w:rsidRPr="00195E91">
        <w:t xml:space="preserve"> and</w:t>
      </w:r>
    </w:p>
    <w:p w14:paraId="682D8C3F" w14:textId="4B4689BC" w:rsidR="002F167D" w:rsidRPr="00195E91" w:rsidRDefault="00B01D77" w:rsidP="00587164">
      <w:pPr>
        <w:pStyle w:val="B1"/>
      </w:pPr>
      <w:r w:rsidRPr="00195E91">
        <w:t xml:space="preserve">documents </w:t>
      </w:r>
      <w:r w:rsidR="002F167D" w:rsidRPr="00195E91">
        <w:t xml:space="preserve">that are provided with web pages but are neither embedded nor rendered together with the web page from which they are provided (i.e. </w:t>
      </w:r>
      <w:r w:rsidR="00AB0353" w:rsidRPr="00195E91">
        <w:t>the present</w:t>
      </w:r>
      <w:r w:rsidR="002F167D" w:rsidRPr="00195E91">
        <w:t xml:space="preserve"> clause applies to downloadable documents)</w:t>
      </w:r>
      <w:r w:rsidRPr="00195E91">
        <w:t>.</w:t>
      </w:r>
    </w:p>
    <w:p w14:paraId="5A691195" w14:textId="77777777" w:rsidR="00A952F1" w:rsidRPr="00195E91" w:rsidRDefault="00A952F1" w:rsidP="00A952F1">
      <w:r w:rsidRPr="00195E91">
        <w:t>Clause 9 provides requirements for documents that are in web pages or that are embedded in web pages and that are used in the rendering or that are intended to be rendered together with the web page in which they are embedded.</w:t>
      </w:r>
    </w:p>
    <w:p w14:paraId="0BD4732C" w14:textId="45A8466B" w:rsidR="00A952F1" w:rsidRPr="00195E91" w:rsidRDefault="001C5C0D" w:rsidP="008C2E13">
      <w:pPr>
        <w:pStyle w:val="NO"/>
      </w:pPr>
      <w:r>
        <w:rPr>
          <w:caps/>
        </w:rPr>
        <w:t>Note</w:t>
      </w:r>
      <w:r w:rsidR="00A952F1" w:rsidRPr="00195E91">
        <w:t xml:space="preserve"> 1:</w:t>
      </w:r>
      <w:r w:rsidR="00A952F1" w:rsidRPr="00195E91">
        <w:tab/>
        <w:t xml:space="preserve">Some examples of </w:t>
      </w:r>
      <w:r w:rsidR="00667C29">
        <w:t>non-web document</w:t>
      </w:r>
      <w:r w:rsidR="00A952F1" w:rsidRPr="00195E91">
        <w:t>s are letters, spreadsheets, emails, books, pictures, presentations, and movies that have an associated user agent such as a document reader, editor or media player.</w:t>
      </w:r>
    </w:p>
    <w:p w14:paraId="705323FE" w14:textId="66F0716A" w:rsidR="00A952F1" w:rsidRPr="00195E91" w:rsidRDefault="001C5C0D" w:rsidP="008C2E13">
      <w:pPr>
        <w:pStyle w:val="NO"/>
      </w:pPr>
      <w:r>
        <w:rPr>
          <w:caps/>
        </w:rPr>
        <w:t>Note</w:t>
      </w:r>
      <w:r w:rsidR="00A952F1" w:rsidRPr="00195E91">
        <w:t xml:space="preserve"> 2:</w:t>
      </w:r>
      <w:r w:rsidR="00A952F1" w:rsidRPr="00195E91">
        <w:tab/>
        <w:t xml:space="preserve">A single </w:t>
      </w:r>
      <w:r w:rsidR="00667C29">
        <w:t>non-web document</w:t>
      </w:r>
      <w:r w:rsidR="00A952F1" w:rsidRPr="00195E91">
        <w:t xml:space="preserve"> may be composed of multiple files such as the video content</w:t>
      </w:r>
      <w:r w:rsidR="000C5A5C" w:rsidRPr="00195E91">
        <w:t xml:space="preserve"> and</w:t>
      </w:r>
      <w:r w:rsidR="00A952F1" w:rsidRPr="00195E91">
        <w:t xml:space="preserve"> closed caption text. This fact is not usually apparent to the end-user consuming the document/content.</w:t>
      </w:r>
    </w:p>
    <w:p w14:paraId="4098AC47" w14:textId="5FFB323B" w:rsidR="00A952F1" w:rsidRPr="00195E91" w:rsidRDefault="001C5C0D" w:rsidP="008C2E13">
      <w:pPr>
        <w:pStyle w:val="NO"/>
      </w:pPr>
      <w:r>
        <w:rPr>
          <w:caps/>
        </w:rPr>
        <w:t>Note</w:t>
      </w:r>
      <w:r w:rsidR="00A952F1" w:rsidRPr="00195E91">
        <w:t xml:space="preserve"> 3:</w:t>
      </w:r>
      <w:r w:rsidR="00A952F1" w:rsidRPr="00195E91">
        <w:tab/>
      </w:r>
      <w:r w:rsidR="00667C29">
        <w:t>Non-web document</w:t>
      </w:r>
      <w:r w:rsidR="00A952F1" w:rsidRPr="00195E91">
        <w:t>s require a user agent in order for the content to be presented to users. The requirements for user agent</w:t>
      </w:r>
      <w:r w:rsidR="004F3F04" w:rsidRPr="00195E91">
        <w:t>s can be found in clause 11.</w:t>
      </w:r>
    </w:p>
    <w:p w14:paraId="3C15F3F0" w14:textId="4CB58C50" w:rsidR="00A952F1" w:rsidRPr="00195E91" w:rsidRDefault="001C5C0D" w:rsidP="008C2E13">
      <w:pPr>
        <w:pStyle w:val="NO"/>
      </w:pPr>
      <w:r>
        <w:rPr>
          <w:caps/>
        </w:rPr>
        <w:t>Note</w:t>
      </w:r>
      <w:r w:rsidR="00A952F1" w:rsidRPr="00195E91">
        <w:t xml:space="preserve"> 4:</w:t>
      </w:r>
      <w:r w:rsidR="00A952F1" w:rsidRPr="00195E91">
        <w:tab/>
        <w:t xml:space="preserve">The requirements for content that is part of </w:t>
      </w:r>
      <w:r w:rsidR="003234DC">
        <w:t>non-web software</w:t>
      </w:r>
      <w:r w:rsidR="00A952F1" w:rsidRPr="00195E91">
        <w:t>, can be found in clause 11.</w:t>
      </w:r>
    </w:p>
    <w:p w14:paraId="4C5CE14D" w14:textId="7629DBA8" w:rsidR="00804C12" w:rsidRDefault="001C5C0D" w:rsidP="00DC281A">
      <w:pPr>
        <w:pStyle w:val="NO"/>
      </w:pPr>
      <w:r>
        <w:rPr>
          <w:caps/>
        </w:rPr>
        <w:t>Note</w:t>
      </w:r>
      <w:r w:rsidR="003C3032" w:rsidRPr="00195E91">
        <w:t xml:space="preserve"> </w:t>
      </w:r>
      <w:r w:rsidR="003E31A5" w:rsidRPr="00195E91">
        <w:t>5</w:t>
      </w:r>
      <w:r w:rsidR="00A952F1" w:rsidRPr="00195E91" w:rsidDel="00C036FB">
        <w:t>:</w:t>
      </w:r>
      <w:r w:rsidR="00A952F1" w:rsidRPr="00195E91" w:rsidDel="00C036FB">
        <w:tab/>
      </w:r>
      <w:r w:rsidR="00A952F1" w:rsidRPr="00195E91">
        <w:t xml:space="preserve">The success criteria set out in clause </w:t>
      </w:r>
      <w:r w:rsidR="003E31A5" w:rsidRPr="00195E91">
        <w:t xml:space="preserve">10 </w:t>
      </w:r>
      <w:r w:rsidR="00A952F1" w:rsidRPr="00195E91">
        <w:t xml:space="preserve">are intended to harmonize with the Group </w:t>
      </w:r>
      <w:r w:rsidRPr="001C5C0D">
        <w:t>Note</w:t>
      </w:r>
      <w:r w:rsidR="00A952F1" w:rsidRPr="00195E91" w:rsidDel="00C036FB">
        <w:t xml:space="preserve"> </w:t>
      </w:r>
      <w:r w:rsidR="00632206" w:rsidRPr="00C826DE">
        <w:t>[</w:t>
      </w:r>
      <w:r w:rsidR="00632206" w:rsidRPr="00C826DE">
        <w:fldChar w:fldCharType="begin"/>
      </w:r>
      <w:r w:rsidR="00632206" w:rsidRPr="00C826DE">
        <w:instrText xml:space="preserve">REF REF_W3CWORKINGGROUPNOTE5SEPTEMBER2013 \h </w:instrText>
      </w:r>
      <w:r w:rsidR="00632206" w:rsidRPr="00C826DE">
        <w:fldChar w:fldCharType="separate"/>
      </w:r>
      <w:r w:rsidR="00BE7026">
        <w:t>i.</w:t>
      </w:r>
      <w:r w:rsidR="00BE7026">
        <w:rPr>
          <w:noProof/>
        </w:rPr>
        <w:t>26</w:t>
      </w:r>
      <w:r w:rsidR="00632206" w:rsidRPr="00C826DE">
        <w:fldChar w:fldCharType="end"/>
      </w:r>
      <w:r w:rsidR="00632206" w:rsidRPr="00C826DE">
        <w:t>]</w:t>
      </w:r>
      <w:r w:rsidR="00A952F1" w:rsidRPr="00195E91">
        <w:t xml:space="preserve"> produced by the W3C's </w:t>
      </w:r>
      <w:hyperlink r:id="rId177" w:history="1">
        <w:r w:rsidR="00A952F1" w:rsidRPr="00C826DE">
          <w:rPr>
            <w:rStyle w:val="Hyperlink"/>
          </w:rPr>
          <w:t>WCAG2ICT Task Force</w:t>
        </w:r>
      </w:hyperlink>
      <w:r w:rsidR="00804C12">
        <w:t>.</w:t>
      </w:r>
    </w:p>
    <w:p w14:paraId="7A2A084F" w14:textId="347623D2" w:rsidR="0088051A" w:rsidRPr="00195E91" w:rsidRDefault="00B10BA9" w:rsidP="00DC281A">
      <w:pPr>
        <w:pStyle w:val="NO"/>
      </w:pPr>
      <w:r w:rsidRPr="00AF4529">
        <w:rPr>
          <w:caps/>
        </w:rPr>
        <w:t>Note</w:t>
      </w:r>
      <w:r>
        <w:t xml:space="preserve"> 6:</w:t>
      </w:r>
      <w:r>
        <w:tab/>
        <w:t xml:space="preserve">Where the meaning of </w:t>
      </w:r>
      <w:r w:rsidR="006725E5">
        <w:t>WCAG</w:t>
      </w:r>
      <w:r>
        <w:t xml:space="preserve"> glossary terms when applied to </w:t>
      </w:r>
      <w:hyperlink w:anchor="NonWebDocument" w:history="1">
        <w:r w:rsidR="00332172">
          <w:rPr>
            <w:rStyle w:val="Hyperlink"/>
          </w:rPr>
          <w:t>non-web document</w:t>
        </w:r>
      </w:hyperlink>
      <w:r>
        <w:t>s is unclear, reference to the</w:t>
      </w:r>
      <w:r w:rsidR="00875B16">
        <w:t xml:space="preserve"> </w:t>
      </w:r>
      <w:hyperlink r:id="rId178" w:anchor="glossary-items-with-specific-guidance" w:history="1">
        <w:r w:rsidR="00875B16" w:rsidRPr="00875B16">
          <w:rPr>
            <w:rStyle w:val="Hyperlink"/>
          </w:rPr>
          <w:t>Glossary Items with Specific Guidance</w:t>
        </w:r>
      </w:hyperlink>
      <w:r>
        <w:t xml:space="preserve">, in </w:t>
      </w:r>
      <w:r w:rsidRPr="00B10BA9">
        <w:t>the Group Note [i.26]</w:t>
      </w:r>
      <w:r>
        <w:t>,</w:t>
      </w:r>
      <w:r w:rsidR="00875B16">
        <w:t xml:space="preserve"> </w:t>
      </w:r>
      <w:r>
        <w:t>can help to clarify how they are to be understood</w:t>
      </w:r>
      <w:r w:rsidR="00875B16">
        <w:t>.</w:t>
      </w:r>
    </w:p>
    <w:p w14:paraId="433559E9" w14:textId="143225B0" w:rsidR="003C3032" w:rsidRPr="00195E91" w:rsidRDefault="001C5C0D">
      <w:pPr>
        <w:pStyle w:val="NO"/>
      </w:pPr>
      <w:r>
        <w:rPr>
          <w:caps/>
        </w:rPr>
        <w:t>Note</w:t>
      </w:r>
      <w:r w:rsidR="0088051A" w:rsidRPr="00195E91">
        <w:t xml:space="preserve"> </w:t>
      </w:r>
      <w:r w:rsidR="00B10BA9">
        <w:t>7</w:t>
      </w:r>
      <w:r w:rsidR="0088051A" w:rsidRPr="00195E91">
        <w:t>:</w:t>
      </w:r>
      <w:r w:rsidR="0088051A" w:rsidRPr="00195E91">
        <w:tab/>
      </w:r>
      <w:r w:rsidR="00CA6796" w:rsidRPr="00195E91">
        <w:t>"</w:t>
      </w:r>
      <w:r w:rsidR="0088051A" w:rsidRPr="00195E91">
        <w:t>Void</w:t>
      </w:r>
      <w:r w:rsidR="00CA6796" w:rsidRPr="00195E91">
        <w:t>"</w:t>
      </w:r>
      <w:r w:rsidR="00C300A6" w:rsidRPr="00195E91">
        <w:t xml:space="preserve"> clauses have been inserted in order to maintain</w:t>
      </w:r>
      <w:r w:rsidR="0088051A" w:rsidRPr="00195E91">
        <w:t xml:space="preserve"> align</w:t>
      </w:r>
      <w:r w:rsidR="00C300A6" w:rsidRPr="00195E91">
        <w:t>ment of</w:t>
      </w:r>
      <w:r w:rsidR="0088051A" w:rsidRPr="00195E91">
        <w:t xml:space="preserve"> the numbering in clauses 9, 10 and 11.</w:t>
      </w:r>
    </w:p>
    <w:p w14:paraId="17ECFFF3" w14:textId="46B46320" w:rsidR="00143FBB" w:rsidRPr="00195E91" w:rsidRDefault="001C5C0D">
      <w:pPr>
        <w:pStyle w:val="NO"/>
      </w:pPr>
      <w:r>
        <w:rPr>
          <w:caps/>
        </w:rPr>
        <w:t>Note</w:t>
      </w:r>
      <w:r w:rsidR="00143FBB" w:rsidRPr="00195E91">
        <w:t xml:space="preserve"> </w:t>
      </w:r>
      <w:r w:rsidR="00B10BA9">
        <w:t>8</w:t>
      </w:r>
      <w:r w:rsidR="00143FBB" w:rsidRPr="00195E91">
        <w:t>:</w:t>
      </w:r>
      <w:r w:rsidR="00143FBB" w:rsidRPr="00195E91">
        <w:tab/>
        <w:t xml:space="preserve">Requirements in clause 10 also apply to </w:t>
      </w:r>
      <w:r w:rsidR="00667C29">
        <w:t>non-web document</w:t>
      </w:r>
      <w:r w:rsidR="00143FBB" w:rsidRPr="00195E91">
        <w:t>s that are protected using mechanisms such as digital signatures, encryption, password protection, and watermarks when they are presented to the user.</w:t>
      </w:r>
    </w:p>
    <w:p w14:paraId="6A0593BE" w14:textId="41775B83" w:rsidR="00B01255" w:rsidRDefault="001C5C0D" w:rsidP="00B01255">
      <w:pPr>
        <w:pStyle w:val="NO"/>
      </w:pPr>
      <w:r>
        <w:rPr>
          <w:caps/>
        </w:rPr>
        <w:t>Note</w:t>
      </w:r>
      <w:r w:rsidR="00B01255" w:rsidRPr="00195E91">
        <w:t xml:space="preserve"> </w:t>
      </w:r>
      <w:r w:rsidR="00B10BA9">
        <w:t>9</w:t>
      </w:r>
      <w:r w:rsidR="00B01255" w:rsidRPr="00195E91">
        <w:t>:</w:t>
      </w:r>
      <w:r w:rsidR="00B01255" w:rsidRPr="00195E91">
        <w:tab/>
        <w:t xml:space="preserve">It is best practice to provide meta data on the accessibility of the </w:t>
      </w:r>
      <w:r w:rsidR="00667C29">
        <w:t>non-web document</w:t>
      </w:r>
      <w:r w:rsidR="00B01255" w:rsidRPr="00195E91">
        <w:t xml:space="preserve"> within or separate to the document using </w:t>
      </w:r>
      <w:r w:rsidR="002C4548">
        <w:t>the "</w:t>
      </w:r>
      <w:r w:rsidR="00C62D15" w:rsidRPr="00C62D15">
        <w:t>Schema.org Accessibility Properties for Discoverability Vocabulary"</w:t>
      </w:r>
      <w:r w:rsidR="00632206">
        <w:t xml:space="preserve"> </w:t>
      </w:r>
      <w:r w:rsidR="00632206" w:rsidRPr="00C826DE">
        <w:t>[</w:t>
      </w:r>
      <w:r w:rsidR="00C62D15">
        <w:fldChar w:fldCharType="begin"/>
      </w:r>
      <w:r w:rsidR="00C62D15">
        <w:instrText xml:space="preserve"> REF  REF_SCHEMAACCESSIBILITYMETADATA \h </w:instrText>
      </w:r>
      <w:r w:rsidR="00C62D15">
        <w:fldChar w:fldCharType="separate"/>
      </w:r>
      <w:r w:rsidR="00BE7026">
        <w:t>i.</w:t>
      </w:r>
      <w:r w:rsidR="00BE7026">
        <w:rPr>
          <w:noProof/>
        </w:rPr>
        <w:t>40</w:t>
      </w:r>
      <w:r w:rsidR="00C62D15">
        <w:fldChar w:fldCharType="end"/>
      </w:r>
      <w:r w:rsidR="00632206" w:rsidRPr="00C826DE">
        <w:t>]</w:t>
      </w:r>
      <w:r w:rsidR="00B01255" w:rsidRPr="00195E91">
        <w:t>.</w:t>
      </w:r>
    </w:p>
    <w:p w14:paraId="495E154E" w14:textId="09A80032" w:rsidR="00CE6A72" w:rsidRDefault="00B93034" w:rsidP="00CE6A72">
      <w:pPr>
        <w:pStyle w:val="NO"/>
      </w:pPr>
      <w:r w:rsidRPr="00AF4529">
        <w:rPr>
          <w:caps/>
        </w:rPr>
        <w:t>N</w:t>
      </w:r>
      <w:r w:rsidR="00CE6A72">
        <w:rPr>
          <w:caps/>
        </w:rPr>
        <w:t>ote</w:t>
      </w:r>
      <w:r>
        <w:t xml:space="preserve"> 10:</w:t>
      </w:r>
      <w:r>
        <w:tab/>
      </w:r>
      <w:r w:rsidR="00CE6A72">
        <w:tab/>
      </w:r>
      <w:r w:rsidR="00CE6A72" w:rsidRPr="00CE6A72">
        <w:t xml:space="preserve">A </w:t>
      </w:r>
      <w:r w:rsidR="00332172">
        <w:t>non-web document</w:t>
      </w:r>
      <w:r w:rsidR="00CE6A72" w:rsidRPr="00CE6A72">
        <w:t xml:space="preserve"> satisfies a WCAG success criterion when the success criterion does not evaluate to false when applied to the </w:t>
      </w:r>
      <w:r w:rsidR="00332172">
        <w:t>non-web document</w:t>
      </w:r>
      <w:r w:rsidR="00CE6A72" w:rsidRPr="00CE6A72">
        <w:t xml:space="preserve">. This implies that if the success criterion puts conditions on a specific feature and that specific feature does not occur in the </w:t>
      </w:r>
      <w:r w:rsidR="00332172">
        <w:t>non-web document</w:t>
      </w:r>
      <w:r w:rsidR="00CE6A72" w:rsidRPr="00CE6A72">
        <w:t xml:space="preserve">, then the </w:t>
      </w:r>
      <w:r w:rsidR="00332172">
        <w:t>non-web document</w:t>
      </w:r>
      <w:r w:rsidR="00CE6A72" w:rsidRPr="00CE6A72">
        <w:t xml:space="preserve"> satisfies the success criterion.</w:t>
      </w:r>
    </w:p>
    <w:p w14:paraId="48BE9235" w14:textId="0D1C2F8C" w:rsidR="00CE6A72" w:rsidRDefault="00CE6A72" w:rsidP="00AF4529">
      <w:pPr>
        <w:pStyle w:val="EX"/>
      </w:pPr>
      <w:r w:rsidRPr="00AF4529">
        <w:rPr>
          <w:caps/>
        </w:rPr>
        <w:t>Example</w:t>
      </w:r>
      <w:r w:rsidRPr="00CE6A72">
        <w:t>:</w:t>
      </w:r>
      <w:r w:rsidRPr="00CE6A72">
        <w:tab/>
        <w:t xml:space="preserve">For example, a </w:t>
      </w:r>
      <w:r w:rsidR="00332172">
        <w:t>non-web document</w:t>
      </w:r>
      <w:r w:rsidRPr="00CE6A72">
        <w:t xml:space="preserve"> that does not contain pre-recorded audio content in synchronized media will automatically satisfy WCAG success criterion 1.2.2 (captions - pre-recorded) and, in consequence, will also meet clause 10.1.2.2.</w:t>
      </w:r>
    </w:p>
    <w:p w14:paraId="7F45B708" w14:textId="5F9CB8D0" w:rsidR="00B93034" w:rsidRPr="00195E91" w:rsidRDefault="00CE6A72" w:rsidP="00CE6A72">
      <w:pPr>
        <w:pStyle w:val="NO"/>
      </w:pPr>
      <w:r w:rsidRPr="003358CF">
        <w:rPr>
          <w:caps/>
        </w:rPr>
        <w:t>N</w:t>
      </w:r>
      <w:r>
        <w:rPr>
          <w:caps/>
        </w:rPr>
        <w:t>ote</w:t>
      </w:r>
      <w:r>
        <w:t xml:space="preserve"> 11:</w:t>
      </w:r>
      <w:r>
        <w:tab/>
      </w:r>
      <w:r>
        <w:tab/>
      </w:r>
      <w:r w:rsidR="00B93034" w:rsidRPr="00B93034">
        <w:t>ISO 14289-1:2014 [</w:t>
      </w:r>
      <w:r w:rsidR="00165967">
        <w:fldChar w:fldCharType="begin"/>
      </w:r>
      <w:r w:rsidR="00165967">
        <w:instrText xml:space="preserve"> REF  REF_ISO14289_1 \h </w:instrText>
      </w:r>
      <w:r w:rsidR="00165967">
        <w:fldChar w:fldCharType="separate"/>
      </w:r>
      <w:r w:rsidR="00BE7026">
        <w:t>i.</w:t>
      </w:r>
      <w:r w:rsidR="00BE7026">
        <w:rPr>
          <w:noProof/>
        </w:rPr>
        <w:t>73</w:t>
      </w:r>
      <w:r w:rsidR="00165967">
        <w:fldChar w:fldCharType="end"/>
      </w:r>
      <w:r w:rsidR="00B93034" w:rsidRPr="00B93034">
        <w:t>] and ISO 14289-2:2024 [</w:t>
      </w:r>
      <w:r w:rsidR="00165967">
        <w:fldChar w:fldCharType="begin"/>
      </w:r>
      <w:r w:rsidR="00165967">
        <w:instrText xml:space="preserve"> REF  REF_ISO14289_2 \h </w:instrText>
      </w:r>
      <w:r w:rsidR="00165967">
        <w:fldChar w:fldCharType="separate"/>
      </w:r>
      <w:r w:rsidR="00BE7026">
        <w:t>i.</w:t>
      </w:r>
      <w:r w:rsidR="00BE7026">
        <w:rPr>
          <w:noProof/>
        </w:rPr>
        <w:t>74</w:t>
      </w:r>
      <w:r w:rsidR="00165967">
        <w:fldChar w:fldCharType="end"/>
      </w:r>
      <w:r w:rsidR="00B93034" w:rsidRPr="00B93034">
        <w:t>] are the technical standards for accessible PDFs and would be useful in meeting EN 301 549.</w:t>
      </w:r>
    </w:p>
    <w:p w14:paraId="061D74E5" w14:textId="126DF21B" w:rsidR="009D7F68" w:rsidRPr="004064D9" w:rsidRDefault="009D7F68" w:rsidP="009D7F68">
      <w:pPr>
        <w:pStyle w:val="Heading2"/>
      </w:pPr>
      <w:bookmarkStart w:id="1101" w:name="_Toc57281094"/>
      <w:bookmarkStart w:id="1102" w:name="_Toc57985964"/>
      <w:bookmarkStart w:id="1103" w:name="_Toc58222337"/>
      <w:bookmarkStart w:id="1104" w:name="_Toc196231567"/>
      <w:bookmarkStart w:id="1105" w:name="_Toc197524613"/>
      <w:bookmarkStart w:id="1106" w:name="_Toc197554107"/>
      <w:r w:rsidRPr="004064D9">
        <w:lastRenderedPageBreak/>
        <w:t>10.1</w:t>
      </w:r>
      <w:r w:rsidRPr="004064D9">
        <w:tab/>
        <w:t>Perceivable</w:t>
      </w:r>
      <w:bookmarkEnd w:id="1101"/>
      <w:bookmarkEnd w:id="1102"/>
      <w:bookmarkEnd w:id="1103"/>
      <w:bookmarkEnd w:id="1104"/>
      <w:bookmarkEnd w:id="1105"/>
      <w:bookmarkEnd w:id="1106"/>
    </w:p>
    <w:p w14:paraId="331A3794" w14:textId="342E6991" w:rsidR="009D7F68" w:rsidRPr="004064D9" w:rsidRDefault="009D7F68" w:rsidP="009D7F68">
      <w:pPr>
        <w:pStyle w:val="Heading3"/>
      </w:pPr>
      <w:bookmarkStart w:id="1107" w:name="_Toc57281095"/>
      <w:bookmarkStart w:id="1108" w:name="_Toc57985965"/>
      <w:bookmarkStart w:id="1109" w:name="_Toc58222338"/>
      <w:bookmarkStart w:id="1110" w:name="_Toc196231568"/>
      <w:bookmarkStart w:id="1111" w:name="_Toc197524614"/>
      <w:bookmarkStart w:id="1112" w:name="_Toc197554108"/>
      <w:r w:rsidRPr="004064D9">
        <w:t>10.1.1</w:t>
      </w:r>
      <w:r w:rsidRPr="004064D9">
        <w:tab/>
        <w:t>Text alternatives</w:t>
      </w:r>
      <w:bookmarkEnd w:id="1107"/>
      <w:bookmarkEnd w:id="1108"/>
      <w:bookmarkEnd w:id="1109"/>
      <w:bookmarkEnd w:id="1110"/>
      <w:bookmarkEnd w:id="1111"/>
      <w:bookmarkEnd w:id="1112"/>
    </w:p>
    <w:p w14:paraId="0E3DC0E4" w14:textId="3BB1DFA5" w:rsidR="009D7F68" w:rsidRPr="004064D9" w:rsidRDefault="009D7F68" w:rsidP="00CA6796">
      <w:pPr>
        <w:pStyle w:val="Heading4"/>
      </w:pPr>
      <w:bookmarkStart w:id="1113" w:name="_10.1.1.1_Non-text_content"/>
      <w:bookmarkEnd w:id="1113"/>
      <w:r w:rsidRPr="004064D9">
        <w:t>10.1.1.1</w:t>
      </w:r>
      <w:r w:rsidRPr="004064D9">
        <w:tab/>
        <w:t>Non-text content</w:t>
      </w:r>
    </w:p>
    <w:p w14:paraId="0A1F4F9E" w14:textId="11083697" w:rsidR="00A952F1" w:rsidRPr="00195E91" w:rsidRDefault="002C77A4" w:rsidP="00A952F1">
      <w:r w:rsidRPr="002C77A4">
        <w:t xml:space="preserve">Where </w:t>
      </w:r>
      <w:r w:rsidR="002439E0">
        <w:t>ICT is, or</w:t>
      </w:r>
      <w:r w:rsidRPr="002C77A4">
        <w:t xml:space="preserve"> </w:t>
      </w:r>
      <w:r w:rsidR="002439E0">
        <w:t>includes, a</w:t>
      </w:r>
      <w:r w:rsidRPr="002C77A4">
        <w:t xml:space="preserve"> </w:t>
      </w:r>
      <w:bookmarkStart w:id="1114" w:name="_Hlk179667838"/>
      <w:r w:rsidR="00BA5810">
        <w:fldChar w:fldCharType="begin"/>
      </w:r>
      <w:r w:rsidR="00BA5810">
        <w:instrText>HYPERLINK  \l "NonWebDocument"</w:instrText>
      </w:r>
      <w:r w:rsidR="00BA5810">
        <w:fldChar w:fldCharType="separate"/>
      </w:r>
      <w:r w:rsidR="00332172">
        <w:rPr>
          <w:rStyle w:val="Hyperlink"/>
        </w:rPr>
        <w:t>non-web document</w:t>
      </w:r>
      <w:r w:rsidR="00BA5810">
        <w:fldChar w:fldCharType="end"/>
      </w:r>
      <w:bookmarkEnd w:id="1114"/>
      <w:r w:rsidR="00A952F1" w:rsidRPr="00195E91">
        <w:t>,</w:t>
      </w:r>
      <w:r>
        <w:br/>
      </w:r>
      <w:r w:rsidR="00D90377">
        <w:t xml:space="preserve">the </w:t>
      </w:r>
      <w:r w:rsidR="00332172">
        <w:t>non-web document</w:t>
      </w:r>
      <w:r w:rsidR="00D90377" w:rsidRPr="00195E91">
        <w:t xml:space="preserve"> </w:t>
      </w:r>
      <w:r w:rsidR="00A952F1" w:rsidRPr="00195E91">
        <w:t xml:space="preserve">shall satisfy </w:t>
      </w:r>
      <w:hyperlink r:id="rId179" w:anchor="non-text-content" w:history="1">
        <w:r w:rsidR="006725E5">
          <w:rPr>
            <w:rStyle w:val="Hyperlink"/>
            <w:lang w:eastAsia="en-GB"/>
          </w:rPr>
          <w:t>WCAG</w:t>
        </w:r>
        <w:r w:rsidR="008C09CD">
          <w:rPr>
            <w:rStyle w:val="Hyperlink"/>
            <w:lang w:eastAsia="en-GB"/>
          </w:rPr>
          <w:t xml:space="preserve"> 2.2</w:t>
        </w:r>
        <w:r w:rsidR="008C09CD" w:rsidRPr="00C826DE">
          <w:rPr>
            <w:rStyle w:val="Hyperlink"/>
            <w:lang w:eastAsia="en-GB"/>
          </w:rPr>
          <w:t xml:space="preserve"> Success Criterion 1.1.1 Non-text content</w:t>
        </w:r>
      </w:hyperlink>
      <w:r w:rsidR="009B05EB" w:rsidRPr="00195E91">
        <w:t>.</w:t>
      </w:r>
    </w:p>
    <w:p w14:paraId="6E3E1A8A" w14:textId="0322E632" w:rsidR="00DB753F" w:rsidRPr="00195E91" w:rsidRDefault="001C5C0D" w:rsidP="00BA4B74">
      <w:pPr>
        <w:pStyle w:val="NO"/>
      </w:pPr>
      <w:r>
        <w:rPr>
          <w:caps/>
        </w:rPr>
        <w:t>Note</w:t>
      </w:r>
      <w:r w:rsidR="00DB753F" w:rsidRPr="00195E91">
        <w:t>:</w:t>
      </w:r>
      <w:r w:rsidR="00DB753F" w:rsidRPr="00195E91">
        <w:tab/>
        <w:t>CAPTCHAs do not currently appear outside of the Web. However, if they do appear, this guidance is accurate.</w:t>
      </w:r>
    </w:p>
    <w:p w14:paraId="5753BEB1" w14:textId="366E9C0A" w:rsidR="009D7F68" w:rsidRPr="00195E91" w:rsidRDefault="009D7F68" w:rsidP="00115F86">
      <w:pPr>
        <w:pStyle w:val="Heading3"/>
      </w:pPr>
      <w:bookmarkStart w:id="1115" w:name="_Toc57281096"/>
      <w:bookmarkStart w:id="1116" w:name="_Toc57985966"/>
      <w:bookmarkStart w:id="1117" w:name="_Toc58222339"/>
      <w:bookmarkStart w:id="1118" w:name="_Toc196231569"/>
      <w:bookmarkStart w:id="1119" w:name="_Toc197524615"/>
      <w:bookmarkStart w:id="1120" w:name="_Toc197554109"/>
      <w:r w:rsidRPr="00195E91">
        <w:t>10.1.2</w:t>
      </w:r>
      <w:r w:rsidRPr="00195E91">
        <w:tab/>
        <w:t>Time-based media</w:t>
      </w:r>
      <w:bookmarkEnd w:id="1115"/>
      <w:bookmarkEnd w:id="1116"/>
      <w:bookmarkEnd w:id="1117"/>
      <w:bookmarkEnd w:id="1118"/>
      <w:bookmarkEnd w:id="1119"/>
      <w:bookmarkEnd w:id="1120"/>
    </w:p>
    <w:p w14:paraId="42C75DBF" w14:textId="1DBE7862" w:rsidR="009D7F68" w:rsidRPr="00195E91" w:rsidRDefault="009D7F68" w:rsidP="00115F86">
      <w:pPr>
        <w:pStyle w:val="Heading4"/>
      </w:pPr>
      <w:r w:rsidRPr="00195E91">
        <w:t>10.1.2.1</w:t>
      </w:r>
      <w:r w:rsidRPr="00195E91">
        <w:tab/>
        <w:t>Audio-only and video-only (pre</w:t>
      </w:r>
      <w:r w:rsidR="00442428" w:rsidRPr="00195E91">
        <w:t>-</w:t>
      </w:r>
      <w:r w:rsidRPr="00195E91">
        <w:t>recorded)</w:t>
      </w:r>
    </w:p>
    <w:p w14:paraId="74EF30CE" w14:textId="7510BA26" w:rsidR="00A952F1" w:rsidRPr="00195E91" w:rsidRDefault="002C77A4" w:rsidP="00115F86">
      <w:pPr>
        <w:keepNext/>
      </w:pPr>
      <w:r w:rsidRPr="002C77A4">
        <w:t xml:space="preserve">Where </w:t>
      </w:r>
      <w:r w:rsidR="002439E0">
        <w:t>ICT is, or</w:t>
      </w:r>
      <w:r w:rsidRPr="002C77A4">
        <w:t xml:space="preserve"> </w:t>
      </w:r>
      <w:r w:rsidR="002439E0">
        <w:t>includes, a</w:t>
      </w:r>
      <w:r w:rsidRPr="002C77A4">
        <w:t xml:space="preserve"> </w:t>
      </w:r>
      <w:hyperlink w:anchor="NonWebDocument" w:history="1">
        <w:r w:rsidR="00332172">
          <w:rPr>
            <w:rStyle w:val="Hyperlink"/>
          </w:rPr>
          <w:t>non-web document</w:t>
        </w:r>
      </w:hyperlink>
      <w:r w:rsidR="00A952F1" w:rsidRPr="00195E91">
        <w:t>,</w:t>
      </w:r>
      <w:r>
        <w:br/>
      </w:r>
      <w:r w:rsidR="00D90377">
        <w:t xml:space="preserve">the </w:t>
      </w:r>
      <w:r w:rsidR="00332172">
        <w:t>non-web document</w:t>
      </w:r>
      <w:r w:rsidR="00D90377" w:rsidRPr="00195E91">
        <w:t xml:space="preserve"> </w:t>
      </w:r>
      <w:r w:rsidR="00A952F1" w:rsidRPr="00195E91">
        <w:t xml:space="preserve">shall satisfy </w:t>
      </w:r>
      <w:bookmarkStart w:id="1121" w:name="_Hlk179815668"/>
      <w:r w:rsidR="008C09CD">
        <w:fldChar w:fldCharType="begin"/>
      </w:r>
      <w:r w:rsidR="008C09CD">
        <w:instrText>HYPERLINK "https://www.w3.org/TR/WCAG22/" \l "audio-only-and-video-only-prerecorded"</w:instrText>
      </w:r>
      <w:r w:rsidR="008C09CD">
        <w:fldChar w:fldCharType="separate"/>
      </w:r>
      <w:r w:rsidR="006725E5">
        <w:rPr>
          <w:rStyle w:val="Hyperlink"/>
          <w:lang w:eastAsia="en-GB"/>
        </w:rPr>
        <w:t>WCAG</w:t>
      </w:r>
      <w:r w:rsidR="008C09CD">
        <w:rPr>
          <w:rStyle w:val="Hyperlink"/>
          <w:lang w:eastAsia="en-GB"/>
        </w:rPr>
        <w:t xml:space="preserve"> 2.2</w:t>
      </w:r>
      <w:r w:rsidR="008C09CD" w:rsidRPr="00C826DE">
        <w:rPr>
          <w:rStyle w:val="Hyperlink"/>
          <w:lang w:eastAsia="en-GB"/>
        </w:rPr>
        <w:t xml:space="preserve"> Success Criterion 1.2.1 Audio-only and Video-only (Prerecorded)</w:t>
      </w:r>
      <w:r w:rsidR="008C09CD">
        <w:rPr>
          <w:rStyle w:val="Hyperlink"/>
          <w:lang w:eastAsia="en-GB"/>
        </w:rPr>
        <w:fldChar w:fldCharType="end"/>
      </w:r>
      <w:bookmarkEnd w:id="1121"/>
      <w:r w:rsidR="00A952F1" w:rsidRPr="00195E91">
        <w:t>.</w:t>
      </w:r>
    </w:p>
    <w:p w14:paraId="17304CCB" w14:textId="41DFE514" w:rsidR="00DB753F" w:rsidRPr="00195E91" w:rsidRDefault="001C5C0D" w:rsidP="00BA4B74">
      <w:pPr>
        <w:pStyle w:val="NO"/>
      </w:pPr>
      <w:r>
        <w:rPr>
          <w:caps/>
        </w:rPr>
        <w:t>Note</w:t>
      </w:r>
      <w:r w:rsidR="00DB753F" w:rsidRPr="00195E91">
        <w:t>:</w:t>
      </w:r>
      <w:r w:rsidR="00DB753F" w:rsidRPr="00195E91">
        <w:tab/>
        <w:t xml:space="preserve">The alternative can be provided directly in the </w:t>
      </w:r>
      <w:r w:rsidR="00667C29">
        <w:t>non-web document</w:t>
      </w:r>
      <w:r w:rsidR="00DB753F" w:rsidRPr="00195E91">
        <w:t xml:space="preserve"> - or provided in an alternate version that meets the success criterion.</w:t>
      </w:r>
    </w:p>
    <w:p w14:paraId="4987E079" w14:textId="4564072F" w:rsidR="009D7F68" w:rsidRPr="00195E91" w:rsidRDefault="009D7F68" w:rsidP="00CA6796">
      <w:pPr>
        <w:pStyle w:val="Heading4"/>
      </w:pPr>
      <w:r w:rsidRPr="00195E91">
        <w:t>10.1.2.2</w:t>
      </w:r>
      <w:r w:rsidRPr="00195E91">
        <w:tab/>
      </w:r>
      <w:r w:rsidR="001B7655">
        <w:t>Subtitles</w:t>
      </w:r>
      <w:r w:rsidR="001B7655" w:rsidRPr="00195E91">
        <w:t xml:space="preserve"> </w:t>
      </w:r>
      <w:r w:rsidRPr="00195E91">
        <w:t>(</w:t>
      </w:r>
      <w:r w:rsidR="00846BF0" w:rsidRPr="00195E91">
        <w:t>pre-recorded</w:t>
      </w:r>
      <w:r w:rsidRPr="00195E91">
        <w:t>)</w:t>
      </w:r>
    </w:p>
    <w:p w14:paraId="57DFD0BB" w14:textId="1C37E3F6" w:rsidR="00A952F1" w:rsidRPr="00195E91" w:rsidRDefault="002C77A4" w:rsidP="00CC641A">
      <w:r w:rsidRPr="002C77A4">
        <w:t xml:space="preserve">Where </w:t>
      </w:r>
      <w:r w:rsidR="002439E0">
        <w:t>ICT is, or</w:t>
      </w:r>
      <w:r w:rsidRPr="002C77A4">
        <w:t xml:space="preserve"> </w:t>
      </w:r>
      <w:r w:rsidR="002439E0">
        <w:t>includes, a</w:t>
      </w:r>
      <w:r w:rsidRPr="002C77A4">
        <w:t xml:space="preserve"> </w:t>
      </w:r>
      <w:hyperlink w:anchor="NonWebDocument" w:history="1">
        <w:r w:rsidR="00332172">
          <w:rPr>
            <w:rStyle w:val="Hyperlink"/>
          </w:rPr>
          <w:t>non-web document</w:t>
        </w:r>
      </w:hyperlink>
      <w:r w:rsidR="00A952F1" w:rsidRPr="00195E91">
        <w:t>,</w:t>
      </w:r>
      <w:r>
        <w:br/>
      </w:r>
      <w:r w:rsidR="00D90377">
        <w:t xml:space="preserve">the </w:t>
      </w:r>
      <w:r w:rsidR="00332172">
        <w:t>non-web document</w:t>
      </w:r>
      <w:r w:rsidR="00D90377" w:rsidRPr="00195E91">
        <w:t xml:space="preserve"> </w:t>
      </w:r>
      <w:r w:rsidR="00A952F1" w:rsidRPr="00195E91">
        <w:t xml:space="preserve">shall satisfy the </w:t>
      </w:r>
      <w:hyperlink r:id="rId180" w:anchor="captions-prerecorded" w:history="1">
        <w:r w:rsidR="006725E5">
          <w:rPr>
            <w:rStyle w:val="Hyperlink"/>
            <w:lang w:eastAsia="en-GB"/>
          </w:rPr>
          <w:t>WCAG</w:t>
        </w:r>
        <w:r w:rsidR="00033226">
          <w:rPr>
            <w:rStyle w:val="Hyperlink"/>
            <w:lang w:eastAsia="en-GB"/>
          </w:rPr>
          <w:t xml:space="preserve"> 2.2 Success Criterion 1.2.2 Captions (Prerecorded)</w:t>
        </w:r>
      </w:hyperlink>
      <w:r w:rsidR="009B05EB" w:rsidRPr="00195E91">
        <w:t>.</w:t>
      </w:r>
    </w:p>
    <w:p w14:paraId="4057794A" w14:textId="700DE847" w:rsidR="0072219F" w:rsidRPr="00195E91" w:rsidRDefault="001C5C0D" w:rsidP="00CC641A">
      <w:pPr>
        <w:pStyle w:val="NO"/>
        <w:keepLines w:val="0"/>
      </w:pPr>
      <w:r>
        <w:rPr>
          <w:caps/>
        </w:rPr>
        <w:t>Note</w:t>
      </w:r>
      <w:r w:rsidR="0072219F" w:rsidRPr="00195E91">
        <w:t>:</w:t>
      </w:r>
      <w:r w:rsidR="0072219F" w:rsidRPr="00195E91">
        <w:tab/>
        <w:t>The WCAG 2</w:t>
      </w:r>
      <w:r w:rsidR="00FB6DBD" w:rsidRPr="00195E91">
        <w:t xml:space="preserve"> </w:t>
      </w:r>
      <w:r w:rsidR="0072219F" w:rsidRPr="00195E91">
        <w:t xml:space="preserve">definition of "captions" </w:t>
      </w:r>
      <w:r>
        <w:t>note</w:t>
      </w:r>
      <w:r w:rsidR="0072219F" w:rsidRPr="00195E91">
        <w:t>s that "in some countries, captions are called subtitles". They are also sometimes referred to as "subtitles for the hearing impaired". Per the definition in WCAG 2, to meet this success criterion, whether called captions or subtitles, they would have to provide "synchronized visual and / or text alternative for both speech and non-speech audio information needed to understand the media content" where non-speech information includes "sound effects, music, laughter, speaker identification and location".</w:t>
      </w:r>
    </w:p>
    <w:p w14:paraId="1FEF5505" w14:textId="01F451F4" w:rsidR="0004574E" w:rsidRPr="00195E91" w:rsidRDefault="0004574E" w:rsidP="00CA6796">
      <w:pPr>
        <w:pStyle w:val="Heading4"/>
      </w:pPr>
      <w:r w:rsidRPr="00195E91">
        <w:t>10.1.2.3</w:t>
      </w:r>
      <w:r w:rsidRPr="00195E91">
        <w:tab/>
        <w:t>Audio description or media alternative (</w:t>
      </w:r>
      <w:r w:rsidR="00846BF0" w:rsidRPr="00195E91">
        <w:t>pre-recorded</w:t>
      </w:r>
      <w:r w:rsidRPr="00195E91">
        <w:t>)</w:t>
      </w:r>
    </w:p>
    <w:p w14:paraId="2A6EC2A4" w14:textId="4F9A50B7" w:rsidR="00A952F1" w:rsidRPr="00195E91" w:rsidRDefault="002C77A4" w:rsidP="00A952F1">
      <w:r w:rsidRPr="002C77A4">
        <w:t xml:space="preserve">Where </w:t>
      </w:r>
      <w:r w:rsidR="002439E0">
        <w:t>ICT is, or</w:t>
      </w:r>
      <w:r w:rsidRPr="002C77A4">
        <w:t xml:space="preserve"> </w:t>
      </w:r>
      <w:r w:rsidR="002439E0">
        <w:t>includes, a</w:t>
      </w:r>
      <w:r w:rsidRPr="002C77A4">
        <w:t xml:space="preserve"> </w:t>
      </w:r>
      <w:hyperlink w:anchor="NonWebDocument" w:history="1">
        <w:r w:rsidR="00332172">
          <w:rPr>
            <w:rStyle w:val="Hyperlink"/>
          </w:rPr>
          <w:t>non-web document</w:t>
        </w:r>
      </w:hyperlink>
      <w:r w:rsidR="00A952F1" w:rsidRPr="00195E91">
        <w:t>,</w:t>
      </w:r>
      <w:r>
        <w:br/>
      </w:r>
      <w:r w:rsidR="00D90377">
        <w:t xml:space="preserve">the </w:t>
      </w:r>
      <w:r w:rsidR="00332172">
        <w:t>non-web document</w:t>
      </w:r>
      <w:r w:rsidR="00D90377" w:rsidRPr="00195E91">
        <w:t xml:space="preserve"> </w:t>
      </w:r>
      <w:r w:rsidR="00A952F1" w:rsidRPr="00195E91">
        <w:t xml:space="preserve">shall satisfy the </w:t>
      </w:r>
      <w:hyperlink r:id="rId181" w:anchor="audio-description-or-media-alternative-prerecorded" w:history="1">
        <w:r w:rsidR="006725E5">
          <w:rPr>
            <w:rStyle w:val="Hyperlink"/>
            <w:lang w:eastAsia="en-GB"/>
          </w:rPr>
          <w:t>WCAG</w:t>
        </w:r>
        <w:r w:rsidR="008C09CD">
          <w:rPr>
            <w:rStyle w:val="Hyperlink"/>
            <w:lang w:eastAsia="en-GB"/>
          </w:rPr>
          <w:t xml:space="preserve"> 2.2</w:t>
        </w:r>
        <w:r w:rsidR="008C09CD" w:rsidRPr="00C826DE">
          <w:rPr>
            <w:rStyle w:val="Hyperlink"/>
            <w:lang w:eastAsia="en-GB"/>
          </w:rPr>
          <w:t xml:space="preserve"> Success Criterion 1.2.3 Audio Description or Media Alternative (Prerecorded)</w:t>
        </w:r>
      </w:hyperlink>
      <w:r w:rsidR="009B05EB" w:rsidRPr="00195E91">
        <w:t>.</w:t>
      </w:r>
    </w:p>
    <w:p w14:paraId="762DE491" w14:textId="0EA26D1F" w:rsidR="0072219F" w:rsidRPr="00195E91" w:rsidRDefault="001C5C0D" w:rsidP="00BA4B74">
      <w:pPr>
        <w:pStyle w:val="NO"/>
      </w:pPr>
      <w:r>
        <w:rPr>
          <w:caps/>
        </w:rPr>
        <w:t>Note</w:t>
      </w:r>
      <w:r w:rsidR="0072219F" w:rsidRPr="00195E91">
        <w:t xml:space="preserve"> 1:</w:t>
      </w:r>
      <w:r w:rsidR="0072219F" w:rsidRPr="00195E91">
        <w:tab/>
        <w:t>The WCAG 2.</w:t>
      </w:r>
      <w:r w:rsidR="00FB6DBD">
        <w:t>2</w:t>
      </w:r>
      <w:r w:rsidR="00FB6DBD" w:rsidRPr="00195E91">
        <w:t xml:space="preserve"> </w:t>
      </w:r>
      <w:r w:rsidR="0072219F" w:rsidRPr="00195E91">
        <w:t>definition of "audio description" says that "audio description" is "Also called 'video description' and 'descriptive narration'".</w:t>
      </w:r>
    </w:p>
    <w:p w14:paraId="59A68A75" w14:textId="0840FDE1" w:rsidR="0072219F" w:rsidRDefault="001C5C0D" w:rsidP="00BA4B74">
      <w:pPr>
        <w:pStyle w:val="NO"/>
      </w:pPr>
      <w:r>
        <w:rPr>
          <w:caps/>
        </w:rPr>
        <w:t>Note</w:t>
      </w:r>
      <w:r w:rsidR="0072219F" w:rsidRPr="00195E91">
        <w:t xml:space="preserve"> 2:</w:t>
      </w:r>
      <w:r w:rsidR="0072219F" w:rsidRPr="00195E91">
        <w:tab/>
        <w:t>Secondary or alternate audio tracks are commonly used for this purpose.</w:t>
      </w:r>
    </w:p>
    <w:p w14:paraId="15739F7D" w14:textId="6F0D7F8A" w:rsidR="00E54466" w:rsidRPr="00195E91" w:rsidRDefault="00E54466" w:rsidP="00BA4B74">
      <w:pPr>
        <w:pStyle w:val="NO"/>
      </w:pPr>
      <w:r w:rsidRPr="00D01D56">
        <w:rPr>
          <w:caps/>
        </w:rPr>
        <w:t>Note</w:t>
      </w:r>
      <w:r>
        <w:rPr>
          <w:caps/>
        </w:rPr>
        <w:t xml:space="preserve"> 3</w:t>
      </w:r>
      <w:r>
        <w:t>:</w:t>
      </w:r>
      <w:r>
        <w:tab/>
      </w:r>
      <w:r w:rsidRPr="00E54466">
        <w:t>This clause corresponds to a WCAG success criterion at level A. Another clause (</w:t>
      </w:r>
      <w:r>
        <w:t>10</w:t>
      </w:r>
      <w:r w:rsidRPr="00E54466">
        <w:t xml:space="preserve">.1.2.5) addresses the same user need, but is based on a WCAG success criterion at the higher AA level of accessibility. ICT that meets the higher level of accessibility required by clause </w:t>
      </w:r>
      <w:r>
        <w:t>10</w:t>
      </w:r>
      <w:r w:rsidRPr="00E54466">
        <w:t xml:space="preserve">.1.2.5 automatically meets this clause. Because of this, there is no need to test this clause if the ICT under test has passed a test for clause </w:t>
      </w:r>
      <w:r>
        <w:t>10</w:t>
      </w:r>
      <w:r w:rsidRPr="00E54466">
        <w:t xml:space="preserve">.1.2.5. But if it has failed </w:t>
      </w:r>
      <w:r>
        <w:t>10</w:t>
      </w:r>
      <w:r w:rsidRPr="00E54466">
        <w:t>.1.2.5, testing and meeting this clause is still meaningful, as it is better to pass this clause at level A, than to fail both.</w:t>
      </w:r>
    </w:p>
    <w:p w14:paraId="539BAEB6" w14:textId="40585C62" w:rsidR="0004574E" w:rsidRPr="00195E91" w:rsidRDefault="0004574E" w:rsidP="00CA6796">
      <w:pPr>
        <w:pStyle w:val="Heading4"/>
      </w:pPr>
      <w:r w:rsidRPr="00195E91">
        <w:lastRenderedPageBreak/>
        <w:t>10.1.2.4</w:t>
      </w:r>
      <w:r w:rsidRPr="00195E91">
        <w:tab/>
      </w:r>
      <w:r w:rsidR="001B7655">
        <w:t>Subtitles</w:t>
      </w:r>
      <w:r w:rsidR="001B7655" w:rsidRPr="00195E91">
        <w:t xml:space="preserve"> </w:t>
      </w:r>
      <w:r w:rsidRPr="00195E91">
        <w:t>(live)</w:t>
      </w:r>
    </w:p>
    <w:p w14:paraId="103B2B3C" w14:textId="34EB69A1" w:rsidR="00A952F1" w:rsidRPr="00195E91" w:rsidRDefault="002C77A4" w:rsidP="004F3F04">
      <w:pPr>
        <w:keepNext/>
        <w:keepLines/>
      </w:pPr>
      <w:r w:rsidRPr="002C77A4">
        <w:t xml:space="preserve">Where </w:t>
      </w:r>
      <w:r w:rsidR="002439E0">
        <w:t>ICT is, or</w:t>
      </w:r>
      <w:r w:rsidRPr="002C77A4">
        <w:t xml:space="preserve"> </w:t>
      </w:r>
      <w:r w:rsidR="002439E0">
        <w:t>includes, a</w:t>
      </w:r>
      <w:r w:rsidRPr="002C77A4">
        <w:t xml:space="preserve"> </w:t>
      </w:r>
      <w:hyperlink w:anchor="NonWebDocument" w:history="1">
        <w:r w:rsidR="00332172">
          <w:rPr>
            <w:rStyle w:val="Hyperlink"/>
          </w:rPr>
          <w:t>non-web document</w:t>
        </w:r>
      </w:hyperlink>
      <w:r w:rsidR="00A952F1" w:rsidRPr="00195E91">
        <w:t>,</w:t>
      </w:r>
      <w:r>
        <w:br/>
      </w:r>
      <w:r w:rsidR="00D90377">
        <w:t xml:space="preserve">the </w:t>
      </w:r>
      <w:r w:rsidR="00332172">
        <w:t>non-web document</w:t>
      </w:r>
      <w:r w:rsidR="00D90377" w:rsidRPr="00195E91">
        <w:t xml:space="preserve"> </w:t>
      </w:r>
      <w:r w:rsidR="00A952F1" w:rsidRPr="00195E91">
        <w:t xml:space="preserve">shall satisfy the </w:t>
      </w:r>
      <w:hyperlink r:id="rId182" w:anchor="captions-live" w:history="1">
        <w:r w:rsidR="006725E5">
          <w:rPr>
            <w:rStyle w:val="Hyperlink"/>
            <w:lang w:eastAsia="en-GB"/>
          </w:rPr>
          <w:t>WCAG</w:t>
        </w:r>
        <w:r w:rsidR="008C09CD">
          <w:rPr>
            <w:rStyle w:val="Hyperlink"/>
            <w:lang w:eastAsia="en-GB"/>
          </w:rPr>
          <w:t xml:space="preserve"> 2.2</w:t>
        </w:r>
        <w:r w:rsidR="008C09CD" w:rsidRPr="00C826DE">
          <w:rPr>
            <w:rStyle w:val="Hyperlink"/>
            <w:lang w:eastAsia="en-GB"/>
          </w:rPr>
          <w:t xml:space="preserve"> Success Criterion 1.2.4 Captions (Live)</w:t>
        </w:r>
      </w:hyperlink>
      <w:r w:rsidR="009B05EB" w:rsidRPr="00195E91">
        <w:t>.</w:t>
      </w:r>
    </w:p>
    <w:p w14:paraId="48F663C1" w14:textId="5ECDF320" w:rsidR="0072219F" w:rsidRPr="00195E91" w:rsidRDefault="001C5C0D">
      <w:pPr>
        <w:pStyle w:val="NO"/>
      </w:pPr>
      <w:r>
        <w:rPr>
          <w:caps/>
        </w:rPr>
        <w:t>Note</w:t>
      </w:r>
      <w:r w:rsidR="0072219F" w:rsidRPr="00195E91">
        <w:t>:</w:t>
      </w:r>
      <w:r w:rsidR="0072219F" w:rsidRPr="00195E91">
        <w:tab/>
        <w:t>The WCAG 2.</w:t>
      </w:r>
      <w:r w:rsidR="00FB6DBD">
        <w:t>2</w:t>
      </w:r>
      <w:r w:rsidR="00FB6DBD" w:rsidRPr="00195E91">
        <w:t xml:space="preserve"> </w:t>
      </w:r>
      <w:r w:rsidR="0072219F" w:rsidRPr="00195E91">
        <w:t xml:space="preserve">definition of "captions" </w:t>
      </w:r>
      <w:r>
        <w:t>note</w:t>
      </w:r>
      <w:r w:rsidR="0072219F" w:rsidRPr="00195E91">
        <w:t>s that "in some countries, captions are called subtitles". They are also sometimes referred to as "subtitles for the hearing impaired". Per the definition in WCAG 2.</w:t>
      </w:r>
      <w:r w:rsidR="00FB6DBD">
        <w:t>2</w:t>
      </w:r>
      <w:r w:rsidR="0072219F" w:rsidRPr="00195E91">
        <w:t>, to meet this success criterion, whether called captions or subtitles, they would have to provide "synchronized visual and / or text alternative for both speech and non-speech audio information needed to understand the media content" where non-speech information includes "sound effects, music, laughter, speaker identification and location".</w:t>
      </w:r>
    </w:p>
    <w:p w14:paraId="341172B3" w14:textId="6872A4BB" w:rsidR="0004574E" w:rsidRPr="00195E91" w:rsidRDefault="0004574E" w:rsidP="00CA6796">
      <w:pPr>
        <w:pStyle w:val="Heading4"/>
      </w:pPr>
      <w:r w:rsidRPr="00195E91">
        <w:t>10.1.2.5</w:t>
      </w:r>
      <w:r w:rsidRPr="00195E91">
        <w:tab/>
        <w:t>Audio description (</w:t>
      </w:r>
      <w:r w:rsidR="00846BF0" w:rsidRPr="00195E91">
        <w:t>pre-recorded</w:t>
      </w:r>
      <w:r w:rsidRPr="00195E91">
        <w:t>)</w:t>
      </w:r>
    </w:p>
    <w:p w14:paraId="63F9520D" w14:textId="1F8ED923" w:rsidR="00A952F1" w:rsidRPr="00195E91" w:rsidRDefault="002C77A4" w:rsidP="0072219F">
      <w:r w:rsidRPr="002C77A4">
        <w:t xml:space="preserve">Where </w:t>
      </w:r>
      <w:r w:rsidR="002439E0">
        <w:t>ICT is, or</w:t>
      </w:r>
      <w:r w:rsidRPr="002C77A4">
        <w:t xml:space="preserve"> </w:t>
      </w:r>
      <w:r w:rsidR="002439E0">
        <w:t>includes, a</w:t>
      </w:r>
      <w:r w:rsidRPr="002C77A4">
        <w:t xml:space="preserve"> </w:t>
      </w:r>
      <w:hyperlink w:anchor="NonWebDocument" w:history="1">
        <w:r w:rsidR="00332172">
          <w:rPr>
            <w:rStyle w:val="Hyperlink"/>
          </w:rPr>
          <w:t>non-web document</w:t>
        </w:r>
      </w:hyperlink>
      <w:r w:rsidR="00A952F1" w:rsidRPr="00195E91">
        <w:t>,</w:t>
      </w:r>
      <w:r>
        <w:br/>
      </w:r>
      <w:r w:rsidR="00D90377">
        <w:t xml:space="preserve">the </w:t>
      </w:r>
      <w:r w:rsidR="00332172">
        <w:t>non-web document</w:t>
      </w:r>
      <w:r w:rsidR="00D90377" w:rsidRPr="00195E91">
        <w:t xml:space="preserve"> </w:t>
      </w:r>
      <w:r w:rsidR="00A952F1" w:rsidRPr="00195E91">
        <w:t xml:space="preserve">shall satisfy the </w:t>
      </w:r>
      <w:hyperlink r:id="rId183" w:anchor="audio-description-prerecorded" w:history="1">
        <w:r w:rsidR="006725E5">
          <w:rPr>
            <w:rStyle w:val="Hyperlink"/>
            <w:lang w:eastAsia="en-GB"/>
          </w:rPr>
          <w:t>WCAG</w:t>
        </w:r>
        <w:r w:rsidR="008C09CD">
          <w:rPr>
            <w:rStyle w:val="Hyperlink"/>
            <w:lang w:eastAsia="en-GB"/>
          </w:rPr>
          <w:t xml:space="preserve"> 2.2</w:t>
        </w:r>
        <w:r w:rsidR="008C09CD" w:rsidRPr="00C826DE">
          <w:rPr>
            <w:rStyle w:val="Hyperlink"/>
            <w:lang w:eastAsia="en-GB"/>
          </w:rPr>
          <w:t xml:space="preserve"> Success Criterion 1.2.5 Audio Description (Prerecorded)</w:t>
        </w:r>
      </w:hyperlink>
      <w:r w:rsidR="00D9601C" w:rsidRPr="00195E91">
        <w:rPr>
          <w:lang w:eastAsia="en-GB"/>
        </w:rPr>
        <w:t>.</w:t>
      </w:r>
    </w:p>
    <w:p w14:paraId="6ECD961C" w14:textId="40BCBF22" w:rsidR="0072219F" w:rsidRPr="00195E91" w:rsidRDefault="001C5C0D" w:rsidP="00BA4B74">
      <w:pPr>
        <w:pStyle w:val="NO"/>
      </w:pPr>
      <w:r>
        <w:rPr>
          <w:caps/>
        </w:rPr>
        <w:t>Note</w:t>
      </w:r>
      <w:r w:rsidR="0072219F" w:rsidRPr="00195E91">
        <w:t xml:space="preserve"> 1:</w:t>
      </w:r>
      <w:r w:rsidR="0072219F" w:rsidRPr="00195E91">
        <w:tab/>
        <w:t xml:space="preserve">The WCAG </w:t>
      </w:r>
      <w:r w:rsidR="0001370A">
        <w:t>2</w:t>
      </w:r>
      <w:r w:rsidR="00FB6DBD" w:rsidRPr="00195E91">
        <w:t xml:space="preserve"> </w:t>
      </w:r>
      <w:r w:rsidR="0072219F" w:rsidRPr="00195E91">
        <w:t>definition of "audio description" says that audio description is "Also called 'video description' and 'descriptive narration'".</w:t>
      </w:r>
    </w:p>
    <w:p w14:paraId="6004A4C2" w14:textId="6D53E59B" w:rsidR="0072219F" w:rsidRPr="00195E91" w:rsidRDefault="001C5C0D" w:rsidP="00BA4B74">
      <w:pPr>
        <w:pStyle w:val="NO"/>
      </w:pPr>
      <w:r>
        <w:rPr>
          <w:caps/>
        </w:rPr>
        <w:t>Note</w:t>
      </w:r>
      <w:r w:rsidR="0072219F" w:rsidRPr="00195E91">
        <w:t xml:space="preserve"> 2:</w:t>
      </w:r>
      <w:r w:rsidR="0072219F" w:rsidRPr="00195E91">
        <w:tab/>
        <w:t>Secondary or alternate audio tracks are commonly used for this purpose.</w:t>
      </w:r>
    </w:p>
    <w:p w14:paraId="4419642A" w14:textId="09984B2C" w:rsidR="00DE39F8" w:rsidRPr="00195E91" w:rsidRDefault="00DE39F8" w:rsidP="00115F86">
      <w:pPr>
        <w:pStyle w:val="Heading3"/>
      </w:pPr>
      <w:bookmarkStart w:id="1122" w:name="_Toc57281097"/>
      <w:bookmarkStart w:id="1123" w:name="_Toc57985967"/>
      <w:bookmarkStart w:id="1124" w:name="_Toc58222340"/>
      <w:bookmarkStart w:id="1125" w:name="_Toc196231570"/>
      <w:bookmarkStart w:id="1126" w:name="_Toc197524616"/>
      <w:bookmarkStart w:id="1127" w:name="_Toc197554110"/>
      <w:r w:rsidRPr="00195E91">
        <w:t>10.1.3</w:t>
      </w:r>
      <w:r w:rsidRPr="00195E91">
        <w:tab/>
        <w:t>Adaptable</w:t>
      </w:r>
      <w:bookmarkEnd w:id="1122"/>
      <w:bookmarkEnd w:id="1123"/>
      <w:bookmarkEnd w:id="1124"/>
      <w:bookmarkEnd w:id="1125"/>
      <w:bookmarkEnd w:id="1126"/>
      <w:bookmarkEnd w:id="1127"/>
    </w:p>
    <w:p w14:paraId="1D246671" w14:textId="16331612" w:rsidR="00DE39F8" w:rsidRPr="00195E91" w:rsidRDefault="00DE39F8" w:rsidP="00115F86">
      <w:pPr>
        <w:pStyle w:val="Heading4"/>
      </w:pPr>
      <w:r w:rsidRPr="00195E91">
        <w:t>10.1.3.1</w:t>
      </w:r>
      <w:r w:rsidRPr="00195E91">
        <w:tab/>
        <w:t>Info and relationships</w:t>
      </w:r>
    </w:p>
    <w:p w14:paraId="29821439" w14:textId="3B2E7EE2" w:rsidR="00A952F1" w:rsidRPr="00195E91" w:rsidRDefault="002C77A4" w:rsidP="00115F86">
      <w:pPr>
        <w:keepNext/>
      </w:pPr>
      <w:r w:rsidRPr="002C77A4">
        <w:t xml:space="preserve">Where </w:t>
      </w:r>
      <w:r w:rsidR="002439E0">
        <w:t>ICT is, or</w:t>
      </w:r>
      <w:r w:rsidRPr="002C77A4">
        <w:t xml:space="preserve"> </w:t>
      </w:r>
      <w:r w:rsidR="002439E0">
        <w:t>includes, a</w:t>
      </w:r>
      <w:r w:rsidRPr="002C77A4">
        <w:t xml:space="preserve"> </w:t>
      </w:r>
      <w:hyperlink w:anchor="NonWebDocument" w:history="1">
        <w:r w:rsidR="00332172">
          <w:rPr>
            <w:rStyle w:val="Hyperlink"/>
          </w:rPr>
          <w:t>non-web document</w:t>
        </w:r>
      </w:hyperlink>
      <w:r w:rsidR="00A952F1" w:rsidRPr="00195E91">
        <w:t>,</w:t>
      </w:r>
      <w:r>
        <w:br/>
      </w:r>
      <w:r w:rsidR="00D90377">
        <w:t xml:space="preserve">the </w:t>
      </w:r>
      <w:r w:rsidR="00332172">
        <w:t>non-web document</w:t>
      </w:r>
      <w:r w:rsidR="00D90377" w:rsidRPr="00195E91">
        <w:t xml:space="preserve"> </w:t>
      </w:r>
      <w:r w:rsidR="00A952F1" w:rsidRPr="00195E91">
        <w:t xml:space="preserve">shall satisfy the </w:t>
      </w:r>
      <w:hyperlink r:id="rId184" w:anchor="info-and-relationships" w:history="1">
        <w:r w:rsidR="006725E5">
          <w:rPr>
            <w:rStyle w:val="Hyperlink"/>
            <w:lang w:eastAsia="en-GB"/>
          </w:rPr>
          <w:t>WCAG</w:t>
        </w:r>
        <w:r w:rsidR="008C09CD">
          <w:rPr>
            <w:rStyle w:val="Hyperlink"/>
            <w:lang w:eastAsia="en-GB"/>
          </w:rPr>
          <w:t xml:space="preserve"> 2.2</w:t>
        </w:r>
        <w:r w:rsidR="008C09CD" w:rsidRPr="00C826DE">
          <w:rPr>
            <w:rStyle w:val="Hyperlink"/>
            <w:lang w:eastAsia="en-GB"/>
          </w:rPr>
          <w:t xml:space="preserve"> Success Criterion</w:t>
        </w:r>
        <w:r w:rsidR="008C09CD" w:rsidRPr="00C826DE">
          <w:rPr>
            <w:rStyle w:val="Hyperlink"/>
          </w:rPr>
          <w:t xml:space="preserve"> 1.3.1 Info and Relationships</w:t>
        </w:r>
      </w:hyperlink>
      <w:r w:rsidR="00A952F1" w:rsidRPr="00195E91">
        <w:t>.</w:t>
      </w:r>
    </w:p>
    <w:p w14:paraId="0323F6D4" w14:textId="01C67A0C" w:rsidR="00461194" w:rsidRPr="00195E91" w:rsidRDefault="001C5C0D" w:rsidP="00A45BD9">
      <w:pPr>
        <w:pStyle w:val="NO"/>
      </w:pPr>
      <w:r>
        <w:rPr>
          <w:caps/>
        </w:rPr>
        <w:t>Note</w:t>
      </w:r>
      <w:r w:rsidR="00461194" w:rsidRPr="00195E91">
        <w:t>:</w:t>
      </w:r>
      <w:r w:rsidR="00461194" w:rsidRPr="00195E91">
        <w:tab/>
        <w:t xml:space="preserve">Where </w:t>
      </w:r>
      <w:r w:rsidR="00667C29">
        <w:t>non-web document</w:t>
      </w:r>
      <w:r w:rsidR="00461194" w:rsidRPr="00195E91">
        <w:t>s contain non-standard structure types (roles), it is best practice to map them to a standard structure type as a fall-back solution for the reader.</w:t>
      </w:r>
    </w:p>
    <w:p w14:paraId="620032B6" w14:textId="7B29992E" w:rsidR="00DE39F8" w:rsidRPr="00195E91" w:rsidRDefault="00DE39F8" w:rsidP="00CA6796">
      <w:pPr>
        <w:pStyle w:val="Heading4"/>
      </w:pPr>
      <w:r w:rsidRPr="00195E91">
        <w:t>10.1.3.2</w:t>
      </w:r>
      <w:r w:rsidRPr="00195E91">
        <w:tab/>
        <w:t>Meaningful sequence</w:t>
      </w:r>
    </w:p>
    <w:p w14:paraId="0DC7FAE0" w14:textId="05490776" w:rsidR="00A952F1" w:rsidRPr="00195E91" w:rsidRDefault="002C77A4" w:rsidP="00573627">
      <w:pPr>
        <w:keepNext/>
        <w:keepLines/>
      </w:pPr>
      <w:r w:rsidRPr="002C77A4">
        <w:t xml:space="preserve">Where </w:t>
      </w:r>
      <w:r w:rsidR="002439E0">
        <w:t>ICT is, or</w:t>
      </w:r>
      <w:r w:rsidRPr="002C77A4">
        <w:t xml:space="preserve"> </w:t>
      </w:r>
      <w:r w:rsidR="002439E0">
        <w:t>includes, a</w:t>
      </w:r>
      <w:r w:rsidRPr="002C77A4">
        <w:t xml:space="preserve"> </w:t>
      </w:r>
      <w:hyperlink w:anchor="NonWebDocument" w:history="1">
        <w:r w:rsidR="00332172">
          <w:rPr>
            <w:rStyle w:val="Hyperlink"/>
          </w:rPr>
          <w:t>non-web document</w:t>
        </w:r>
      </w:hyperlink>
      <w:r w:rsidR="00A952F1" w:rsidRPr="00195E91">
        <w:t>,</w:t>
      </w:r>
      <w:r>
        <w:br/>
      </w:r>
      <w:r w:rsidR="00D90377">
        <w:t xml:space="preserve">the </w:t>
      </w:r>
      <w:r w:rsidR="00332172">
        <w:t>non-web document</w:t>
      </w:r>
      <w:r w:rsidR="00D90377" w:rsidRPr="00195E91">
        <w:t xml:space="preserve"> </w:t>
      </w:r>
      <w:r w:rsidR="00A952F1" w:rsidRPr="00195E91">
        <w:t xml:space="preserve">shall satisfy the </w:t>
      </w:r>
      <w:hyperlink r:id="rId185" w:anchor="meaningful-sequence" w:history="1">
        <w:r w:rsidR="006725E5">
          <w:rPr>
            <w:rStyle w:val="Hyperlink"/>
            <w:lang w:eastAsia="en-GB"/>
          </w:rPr>
          <w:t>WCAG</w:t>
        </w:r>
        <w:r w:rsidR="008C09CD">
          <w:rPr>
            <w:rStyle w:val="Hyperlink"/>
            <w:lang w:eastAsia="en-GB"/>
          </w:rPr>
          <w:t xml:space="preserve"> 2.2</w:t>
        </w:r>
        <w:r w:rsidR="008C09CD" w:rsidRPr="00C826DE">
          <w:rPr>
            <w:rStyle w:val="Hyperlink"/>
            <w:lang w:eastAsia="en-GB"/>
          </w:rPr>
          <w:t xml:space="preserve"> Success Criterion 1.3.2 Meaningful Sequence</w:t>
        </w:r>
      </w:hyperlink>
      <w:r w:rsidR="00A952F1" w:rsidRPr="00195E91">
        <w:t>.</w:t>
      </w:r>
    </w:p>
    <w:p w14:paraId="6797E018" w14:textId="59445D8D" w:rsidR="00DE39F8" w:rsidRPr="00195E91" w:rsidRDefault="00DE39F8" w:rsidP="00CA6796">
      <w:pPr>
        <w:pStyle w:val="Heading4"/>
      </w:pPr>
      <w:r w:rsidRPr="00195E91">
        <w:t>10.1.3.3</w:t>
      </w:r>
      <w:r w:rsidRPr="00195E91">
        <w:tab/>
        <w:t>Sensory characteristics</w:t>
      </w:r>
    </w:p>
    <w:p w14:paraId="64B98349" w14:textId="2BE4D9E2" w:rsidR="00A952F1" w:rsidRPr="00195E91" w:rsidRDefault="002C77A4" w:rsidP="00A952F1">
      <w:r w:rsidRPr="002C77A4">
        <w:t xml:space="preserve">Where </w:t>
      </w:r>
      <w:r w:rsidR="002439E0">
        <w:t>ICT is, or</w:t>
      </w:r>
      <w:r w:rsidRPr="002C77A4">
        <w:t xml:space="preserve"> </w:t>
      </w:r>
      <w:r w:rsidR="002439E0">
        <w:t>includes, a</w:t>
      </w:r>
      <w:r w:rsidRPr="002C77A4">
        <w:t xml:space="preserve"> </w:t>
      </w:r>
      <w:hyperlink w:anchor="NonWebDocument" w:history="1">
        <w:r w:rsidR="00332172">
          <w:rPr>
            <w:rStyle w:val="Hyperlink"/>
          </w:rPr>
          <w:t>non-web document</w:t>
        </w:r>
      </w:hyperlink>
      <w:r w:rsidR="00A952F1" w:rsidRPr="00195E91">
        <w:t>,</w:t>
      </w:r>
      <w:r>
        <w:br/>
      </w:r>
      <w:r w:rsidR="00D90377">
        <w:t xml:space="preserve">the </w:t>
      </w:r>
      <w:r w:rsidR="00332172">
        <w:t>non-web document</w:t>
      </w:r>
      <w:r w:rsidR="00D90377" w:rsidRPr="00195E91">
        <w:t xml:space="preserve"> </w:t>
      </w:r>
      <w:r w:rsidR="00A952F1" w:rsidRPr="00195E91">
        <w:t xml:space="preserve">shall satisfy the </w:t>
      </w:r>
      <w:hyperlink r:id="rId186" w:anchor="sensory-characteristics" w:history="1">
        <w:r w:rsidR="006725E5">
          <w:rPr>
            <w:rStyle w:val="Hyperlink"/>
            <w:lang w:eastAsia="en-GB"/>
          </w:rPr>
          <w:t>WCAG</w:t>
        </w:r>
        <w:r w:rsidR="008C09CD">
          <w:rPr>
            <w:rStyle w:val="Hyperlink"/>
            <w:lang w:eastAsia="en-GB"/>
          </w:rPr>
          <w:t xml:space="preserve"> 2.2</w:t>
        </w:r>
        <w:r w:rsidR="008C09CD" w:rsidRPr="00C826DE">
          <w:rPr>
            <w:rStyle w:val="Hyperlink"/>
            <w:lang w:eastAsia="en-GB"/>
          </w:rPr>
          <w:t xml:space="preserve"> Success Criterion 1.3.3 Sensory Characteristics</w:t>
        </w:r>
      </w:hyperlink>
      <w:r w:rsidR="00A952F1" w:rsidRPr="00195E91">
        <w:t>.</w:t>
      </w:r>
    </w:p>
    <w:p w14:paraId="17BA4B81" w14:textId="78C5F57E" w:rsidR="00DE39F8" w:rsidRPr="00195E91" w:rsidRDefault="00DE39F8" w:rsidP="00CA6796">
      <w:pPr>
        <w:pStyle w:val="Heading4"/>
      </w:pPr>
      <w:r w:rsidRPr="00195E91">
        <w:t>10.1.3.4</w:t>
      </w:r>
      <w:r w:rsidRPr="00195E91">
        <w:tab/>
        <w:t>Orientation</w:t>
      </w:r>
    </w:p>
    <w:p w14:paraId="60EF5F9D" w14:textId="08386AA6" w:rsidR="00DE39F8" w:rsidRPr="00195E91" w:rsidRDefault="002C77A4" w:rsidP="00DE39F8">
      <w:pPr>
        <w:keepLines/>
      </w:pPr>
      <w:r w:rsidRPr="002C77A4">
        <w:t xml:space="preserve">Where </w:t>
      </w:r>
      <w:r w:rsidR="002439E0">
        <w:t>ICT is, or</w:t>
      </w:r>
      <w:r w:rsidRPr="002C77A4">
        <w:t xml:space="preserve"> </w:t>
      </w:r>
      <w:r w:rsidR="002439E0">
        <w:t>includes, a</w:t>
      </w:r>
      <w:r w:rsidRPr="002C77A4">
        <w:t xml:space="preserve"> </w:t>
      </w:r>
      <w:hyperlink w:anchor="NonWebDocument" w:history="1">
        <w:r w:rsidR="00332172">
          <w:rPr>
            <w:rStyle w:val="Hyperlink"/>
          </w:rPr>
          <w:t>non-web document</w:t>
        </w:r>
      </w:hyperlink>
      <w:r w:rsidR="00DE39F8" w:rsidRPr="00195E91">
        <w:t>,</w:t>
      </w:r>
      <w:r>
        <w:br/>
      </w:r>
      <w:r w:rsidR="00D90377">
        <w:t xml:space="preserve">the </w:t>
      </w:r>
      <w:r w:rsidR="00332172">
        <w:t>non-web document</w:t>
      </w:r>
      <w:r w:rsidR="00D90377" w:rsidRPr="00195E91">
        <w:t xml:space="preserve"> </w:t>
      </w:r>
      <w:r w:rsidR="00DE39F8" w:rsidRPr="00195E91">
        <w:t>shall satisfy</w:t>
      </w:r>
      <w:r w:rsidR="00CF6FD8" w:rsidRPr="00195E91">
        <w:t xml:space="preserve"> the</w:t>
      </w:r>
      <w:r w:rsidR="00DE39F8" w:rsidRPr="00195E91">
        <w:t xml:space="preserve"> </w:t>
      </w:r>
      <w:hyperlink r:id="rId187" w:anchor="orientation" w:history="1">
        <w:r w:rsidR="006725E5">
          <w:rPr>
            <w:rStyle w:val="Hyperlink"/>
          </w:rPr>
          <w:t>WCAG</w:t>
        </w:r>
        <w:r w:rsidR="008C09CD">
          <w:rPr>
            <w:rStyle w:val="Hyperlink"/>
          </w:rPr>
          <w:t xml:space="preserve"> 2.2</w:t>
        </w:r>
        <w:r w:rsidR="008C09CD" w:rsidRPr="00C826DE">
          <w:rPr>
            <w:rStyle w:val="Hyperlink"/>
          </w:rPr>
          <w:t xml:space="preserve"> Success Criterion 1.3.4 Orientation</w:t>
        </w:r>
      </w:hyperlink>
      <w:r w:rsidR="00DE39F8" w:rsidRPr="00195E91">
        <w:t>.</w:t>
      </w:r>
    </w:p>
    <w:p w14:paraId="3DBCC483" w14:textId="0011830E" w:rsidR="00DE39F8" w:rsidRPr="00195E91" w:rsidRDefault="00DE39F8" w:rsidP="00CA6796">
      <w:pPr>
        <w:pStyle w:val="Heading4"/>
      </w:pPr>
      <w:r w:rsidRPr="00195E91">
        <w:t>10.1.3.5</w:t>
      </w:r>
      <w:r w:rsidRPr="00195E91">
        <w:tab/>
        <w:t>Identify input purpose</w:t>
      </w:r>
    </w:p>
    <w:p w14:paraId="0DCBAB63" w14:textId="3BE51908" w:rsidR="00DE39F8" w:rsidRDefault="002C77A4" w:rsidP="00DE39F8">
      <w:r w:rsidRPr="002C77A4">
        <w:t xml:space="preserve">Where </w:t>
      </w:r>
      <w:r w:rsidR="002439E0">
        <w:t>ICT is, or</w:t>
      </w:r>
      <w:r w:rsidRPr="002C77A4">
        <w:t xml:space="preserve"> </w:t>
      </w:r>
      <w:r w:rsidR="002439E0">
        <w:t>includes, a</w:t>
      </w:r>
      <w:r w:rsidRPr="002C77A4">
        <w:t xml:space="preserve"> </w:t>
      </w:r>
      <w:hyperlink w:anchor="NonWebDocument" w:history="1">
        <w:r w:rsidR="00332172">
          <w:rPr>
            <w:rStyle w:val="Hyperlink"/>
          </w:rPr>
          <w:t>non-web document</w:t>
        </w:r>
      </w:hyperlink>
      <w:r w:rsidR="00DE39F8" w:rsidRPr="00195E91">
        <w:t>,</w:t>
      </w:r>
      <w:r>
        <w:br/>
      </w:r>
      <w:r w:rsidR="00D90377">
        <w:t xml:space="preserve">the </w:t>
      </w:r>
      <w:r w:rsidR="00332172">
        <w:t>non-web document</w:t>
      </w:r>
      <w:r w:rsidR="00D90377" w:rsidRPr="00195E91">
        <w:t xml:space="preserve"> </w:t>
      </w:r>
      <w:r w:rsidR="00DE39F8" w:rsidRPr="00195E91">
        <w:t>shall satisfy</w:t>
      </w:r>
      <w:r w:rsidR="00CF6FD8" w:rsidRPr="00195E91">
        <w:t xml:space="preserve"> the</w:t>
      </w:r>
      <w:r w:rsidR="00DE39F8" w:rsidRPr="00195E91">
        <w:t xml:space="preserve"> </w:t>
      </w:r>
      <w:hyperlink r:id="rId188" w:anchor="identify-input-purpose" w:history="1">
        <w:r w:rsidR="006725E5">
          <w:rPr>
            <w:rStyle w:val="Hyperlink"/>
          </w:rPr>
          <w:t>WCAG</w:t>
        </w:r>
        <w:r w:rsidR="008C09CD">
          <w:rPr>
            <w:rStyle w:val="Hyperlink"/>
          </w:rPr>
          <w:t xml:space="preserve"> 2.2</w:t>
        </w:r>
        <w:r w:rsidR="008C09CD" w:rsidRPr="00C826DE">
          <w:rPr>
            <w:rStyle w:val="Hyperlink"/>
          </w:rPr>
          <w:t xml:space="preserve"> Success Criterion 1.3.5 Identify Input Purpose</w:t>
        </w:r>
      </w:hyperlink>
      <w:r w:rsidR="00DE39F8" w:rsidRPr="00195E91">
        <w:t>.</w:t>
      </w:r>
    </w:p>
    <w:p w14:paraId="640547A2" w14:textId="5EFE0CB0" w:rsidR="00F84C2B" w:rsidRDefault="00F84C2B" w:rsidP="00AF4529">
      <w:pPr>
        <w:pStyle w:val="NO"/>
      </w:pPr>
      <w:r w:rsidRPr="00AF4529">
        <w:rPr>
          <w:caps/>
        </w:rPr>
        <w:t>Note</w:t>
      </w:r>
      <w:r>
        <w:t xml:space="preserve"> 1:</w:t>
      </w:r>
      <w:r>
        <w:tab/>
      </w:r>
      <w:hyperlink w:anchor="NonWebDocument" w:history="1">
        <w:r w:rsidR="00332172">
          <w:rPr>
            <w:rStyle w:val="Hyperlink"/>
          </w:rPr>
          <w:t>Non-web document</w:t>
        </w:r>
      </w:hyperlink>
      <w:r>
        <w:t xml:space="preserve"> technologies that do not provide attributes that support identifying the expected meaning for the form input data are not in scope for this success criterion.</w:t>
      </w:r>
    </w:p>
    <w:p w14:paraId="5475C0C6" w14:textId="677DD38F" w:rsidR="00F84C2B" w:rsidRPr="00195E91" w:rsidRDefault="00F84C2B" w:rsidP="00AF4529">
      <w:pPr>
        <w:pStyle w:val="NO"/>
      </w:pPr>
      <w:r w:rsidRPr="00AF4529">
        <w:rPr>
          <w:caps/>
        </w:rPr>
        <w:t>Note</w:t>
      </w:r>
      <w:r>
        <w:t xml:space="preserve"> 2:</w:t>
      </w:r>
      <w:r>
        <w:tab/>
        <w:t xml:space="preserve">For </w:t>
      </w:r>
      <w:hyperlink w:anchor="NonWebDocument" w:history="1">
        <w:r w:rsidR="00332172">
          <w:rPr>
            <w:rStyle w:val="Hyperlink"/>
          </w:rPr>
          <w:t>non-web document</w:t>
        </w:r>
        <w:r w:rsidRPr="00F84C2B">
          <w:rPr>
            <w:rStyle w:val="Hyperlink"/>
          </w:rPr>
          <w:t>s</w:t>
        </w:r>
      </w:hyperlink>
      <w:r>
        <w:t xml:space="preserve"> that present input fields, the terms for the input purposes would be the equivalent terms to those listed in the </w:t>
      </w:r>
      <w:r w:rsidR="006725E5">
        <w:t>WCAG</w:t>
      </w:r>
      <w:r>
        <w:t xml:space="preserve"> </w:t>
      </w:r>
      <w:r w:rsidR="0001370A">
        <w:t>2</w:t>
      </w:r>
      <w:r>
        <w:t xml:space="preserve"> section </w:t>
      </w:r>
      <w:hyperlink r:id="rId189" w:anchor="input-purposes" w:history="1">
        <w:r w:rsidRPr="00F84C2B">
          <w:rPr>
            <w:rStyle w:val="Hyperlink"/>
          </w:rPr>
          <w:t>Input Purposes</w:t>
        </w:r>
      </w:hyperlink>
      <w:r>
        <w:t xml:space="preserve"> for User Interface Components are supported by the technology used.</w:t>
      </w:r>
    </w:p>
    <w:p w14:paraId="5C829C2E" w14:textId="3CF708D3" w:rsidR="00DC281A" w:rsidRPr="00195E91" w:rsidRDefault="00DC281A" w:rsidP="00DC281A">
      <w:pPr>
        <w:pStyle w:val="Heading3"/>
      </w:pPr>
      <w:bookmarkStart w:id="1128" w:name="_Toc57281098"/>
      <w:bookmarkStart w:id="1129" w:name="_Toc57985968"/>
      <w:bookmarkStart w:id="1130" w:name="_Toc58222341"/>
      <w:bookmarkStart w:id="1131" w:name="_Toc196231571"/>
      <w:bookmarkStart w:id="1132" w:name="_Toc197524617"/>
      <w:bookmarkStart w:id="1133" w:name="_Toc197554111"/>
      <w:r w:rsidRPr="00195E91">
        <w:lastRenderedPageBreak/>
        <w:t>10.1.4</w:t>
      </w:r>
      <w:r w:rsidRPr="00195E91">
        <w:tab/>
        <w:t>Distinguishable</w:t>
      </w:r>
      <w:bookmarkEnd w:id="1128"/>
      <w:bookmarkEnd w:id="1129"/>
      <w:bookmarkEnd w:id="1130"/>
      <w:bookmarkEnd w:id="1131"/>
      <w:bookmarkEnd w:id="1132"/>
      <w:bookmarkEnd w:id="1133"/>
    </w:p>
    <w:p w14:paraId="19AE7AE3" w14:textId="0940AEFE" w:rsidR="00DC281A" w:rsidRPr="00195E91" w:rsidRDefault="00DC281A" w:rsidP="00CA6796">
      <w:pPr>
        <w:pStyle w:val="Heading4"/>
      </w:pPr>
      <w:r w:rsidRPr="00195E91">
        <w:t>10.1.4.1</w:t>
      </w:r>
      <w:r w:rsidRPr="00195E91">
        <w:tab/>
        <w:t>Use of colour</w:t>
      </w:r>
    </w:p>
    <w:p w14:paraId="02730932" w14:textId="6C51A4AF" w:rsidR="00A952F1" w:rsidRPr="00195E91" w:rsidRDefault="002C77A4" w:rsidP="00A952F1">
      <w:r w:rsidRPr="002C77A4">
        <w:t xml:space="preserve">Where </w:t>
      </w:r>
      <w:r w:rsidR="002439E0">
        <w:t>ICT is, or</w:t>
      </w:r>
      <w:r w:rsidRPr="002C77A4">
        <w:t xml:space="preserve"> </w:t>
      </w:r>
      <w:r w:rsidR="002439E0">
        <w:t>includes, a</w:t>
      </w:r>
      <w:r w:rsidRPr="002C77A4">
        <w:t xml:space="preserve"> </w:t>
      </w:r>
      <w:hyperlink w:anchor="NonWebDocument" w:history="1">
        <w:r w:rsidR="00332172">
          <w:rPr>
            <w:rStyle w:val="Hyperlink"/>
          </w:rPr>
          <w:t>non-web document</w:t>
        </w:r>
      </w:hyperlink>
      <w:r w:rsidR="00A952F1" w:rsidRPr="00195E91">
        <w:t>,</w:t>
      </w:r>
      <w:r>
        <w:br/>
      </w:r>
      <w:r w:rsidR="00D90377">
        <w:t xml:space="preserve">the </w:t>
      </w:r>
      <w:r w:rsidR="00332172">
        <w:t>non-web document</w:t>
      </w:r>
      <w:r w:rsidR="00D90377" w:rsidRPr="00195E91">
        <w:t xml:space="preserve"> </w:t>
      </w:r>
      <w:r w:rsidR="00A952F1" w:rsidRPr="00195E91">
        <w:t xml:space="preserve">shall satisfy the </w:t>
      </w:r>
      <w:hyperlink r:id="rId190" w:anchor="use-of-color" w:history="1">
        <w:r w:rsidR="006725E5">
          <w:rPr>
            <w:rStyle w:val="Hyperlink"/>
            <w:lang w:eastAsia="en-GB"/>
          </w:rPr>
          <w:t>WCAG</w:t>
        </w:r>
        <w:r w:rsidR="008C09CD">
          <w:rPr>
            <w:rStyle w:val="Hyperlink"/>
            <w:lang w:eastAsia="en-GB"/>
          </w:rPr>
          <w:t xml:space="preserve"> 2.2</w:t>
        </w:r>
        <w:r w:rsidR="008C09CD" w:rsidRPr="00C826DE">
          <w:rPr>
            <w:rStyle w:val="Hyperlink"/>
            <w:lang w:eastAsia="en-GB"/>
          </w:rPr>
          <w:t xml:space="preserve"> Success Criterion 1.4.1 Use of Color</w:t>
        </w:r>
      </w:hyperlink>
      <w:r w:rsidR="009B05EB" w:rsidRPr="00195E91">
        <w:t>.</w:t>
      </w:r>
    </w:p>
    <w:p w14:paraId="6CA2867C" w14:textId="5E7625C2" w:rsidR="00DC281A" w:rsidRPr="00195E91" w:rsidRDefault="00DC281A" w:rsidP="00CA6796">
      <w:pPr>
        <w:pStyle w:val="Heading4"/>
      </w:pPr>
      <w:r w:rsidRPr="00195E91">
        <w:t>10.1.4.2</w:t>
      </w:r>
      <w:r w:rsidRPr="00195E91">
        <w:tab/>
        <w:t>Audio control</w:t>
      </w:r>
    </w:p>
    <w:p w14:paraId="28F933A4" w14:textId="29257536" w:rsidR="00A952F1" w:rsidRPr="00195E91" w:rsidRDefault="002C77A4" w:rsidP="00A952F1">
      <w:r w:rsidRPr="002C77A4">
        <w:t xml:space="preserve">Where </w:t>
      </w:r>
      <w:r w:rsidR="002439E0">
        <w:t>ICT is, or</w:t>
      </w:r>
      <w:r w:rsidRPr="002C77A4">
        <w:t xml:space="preserve"> </w:t>
      </w:r>
      <w:r w:rsidR="002439E0">
        <w:t>includes, a</w:t>
      </w:r>
      <w:r w:rsidRPr="002C77A4">
        <w:t xml:space="preserve"> </w:t>
      </w:r>
      <w:hyperlink w:anchor="NonWebDocument" w:history="1">
        <w:r w:rsidR="00332172">
          <w:rPr>
            <w:rStyle w:val="Hyperlink"/>
          </w:rPr>
          <w:t>non-web document</w:t>
        </w:r>
      </w:hyperlink>
      <w:r w:rsidR="00A952F1" w:rsidRPr="00195E91">
        <w:t>,</w:t>
      </w:r>
      <w:r>
        <w:br/>
      </w:r>
      <w:r w:rsidR="00D90377">
        <w:t xml:space="preserve">the </w:t>
      </w:r>
      <w:r w:rsidR="00332172">
        <w:t>non-web document</w:t>
      </w:r>
      <w:r w:rsidR="00D90377" w:rsidRPr="00195E91">
        <w:t xml:space="preserve"> </w:t>
      </w:r>
      <w:r w:rsidR="00A952F1" w:rsidRPr="00195E91">
        <w:t>shall satisfy the success criterion in Table 10.1.</w:t>
      </w:r>
    </w:p>
    <w:p w14:paraId="7B3EE009" w14:textId="1D0E6280" w:rsidR="00A952F1" w:rsidRPr="00195E91" w:rsidRDefault="00A952F1" w:rsidP="00B10BA9">
      <w:pPr>
        <w:pStyle w:val="TH"/>
      </w:pPr>
      <w:bookmarkStart w:id="1134" w:name="TAB_10_1"/>
      <w:r w:rsidRPr="00195E91">
        <w:t xml:space="preserve">Table 10.1: </w:t>
      </w:r>
      <w:r w:rsidR="00667C29">
        <w:t>Non-web document</w:t>
      </w:r>
      <w:r w:rsidRPr="00195E91">
        <w:t xml:space="preserve"> success criterion: Audio control</w:t>
      </w:r>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354"/>
      </w:tblGrid>
      <w:tr w:rsidR="00A952F1" w:rsidRPr="00195E91" w14:paraId="5CB9F1C6" w14:textId="77777777" w:rsidTr="003F2228">
        <w:trPr>
          <w:cantSplit/>
          <w:jc w:val="center"/>
        </w:trPr>
        <w:tc>
          <w:tcPr>
            <w:tcW w:w="9354" w:type="dxa"/>
            <w:tcBorders>
              <w:bottom w:val="single" w:sz="4" w:space="0" w:color="auto"/>
            </w:tcBorders>
            <w:shd w:val="clear" w:color="auto" w:fill="auto"/>
          </w:tcPr>
          <w:bookmarkEnd w:id="1134"/>
          <w:p w14:paraId="3625A1B8" w14:textId="233A2C40" w:rsidR="00A952F1" w:rsidRPr="00195E91" w:rsidRDefault="00A952F1" w:rsidP="008C23EB">
            <w:pPr>
              <w:pStyle w:val="TAL"/>
            </w:pPr>
            <w:r w:rsidRPr="00195E91">
              <w:t xml:space="preserve">If any audio in a </w:t>
            </w:r>
            <w:r w:rsidR="00667C29">
              <w:t>non-web document</w:t>
            </w:r>
            <w:r w:rsidRPr="00195E91">
              <w:t xml:space="preserve"> plays automatically for more than 3 seconds, either a mechanism is available to pause or stop the audio, or a mechanism is available to control audio volume independently from the overall system volume level.</w:t>
            </w:r>
          </w:p>
        </w:tc>
      </w:tr>
      <w:tr w:rsidR="00A952F1" w:rsidRPr="00195E91" w14:paraId="2F98E678" w14:textId="77777777" w:rsidTr="003F2228">
        <w:trPr>
          <w:cantSplit/>
          <w:jc w:val="center"/>
        </w:trPr>
        <w:tc>
          <w:tcPr>
            <w:tcW w:w="9354" w:type="dxa"/>
            <w:tcBorders>
              <w:bottom w:val="nil"/>
            </w:tcBorders>
            <w:shd w:val="clear" w:color="auto" w:fill="auto"/>
          </w:tcPr>
          <w:p w14:paraId="647D2247" w14:textId="09C064C7" w:rsidR="00A952F1" w:rsidRPr="00195E91" w:rsidRDefault="001C5C0D" w:rsidP="00702AE7">
            <w:pPr>
              <w:keepNext/>
              <w:keepLines/>
              <w:spacing w:after="0"/>
              <w:ind w:left="851" w:hanging="851"/>
              <w:rPr>
                <w:rFonts w:ascii="Arial" w:hAnsi="Arial"/>
                <w:sz w:val="18"/>
              </w:rPr>
            </w:pPr>
            <w:r>
              <w:rPr>
                <w:rFonts w:ascii="Arial" w:hAnsi="Arial"/>
                <w:caps/>
                <w:sz w:val="18"/>
              </w:rPr>
              <w:t>Note</w:t>
            </w:r>
            <w:r w:rsidR="003F2228" w:rsidRPr="00195E91">
              <w:rPr>
                <w:rFonts w:ascii="Arial" w:hAnsi="Arial"/>
                <w:sz w:val="18"/>
              </w:rPr>
              <w:t xml:space="preserve"> 1:</w:t>
            </w:r>
            <w:r w:rsidR="00A952F1" w:rsidRPr="00195E91">
              <w:rPr>
                <w:rFonts w:ascii="Arial" w:hAnsi="Arial"/>
                <w:sz w:val="18"/>
              </w:rPr>
              <w:tab/>
              <w:t xml:space="preserve">Since any part of a </w:t>
            </w:r>
            <w:r w:rsidR="00667C29">
              <w:rPr>
                <w:rFonts w:ascii="Arial" w:hAnsi="Arial"/>
                <w:sz w:val="18"/>
              </w:rPr>
              <w:t>non-web document</w:t>
            </w:r>
            <w:r w:rsidR="00A952F1" w:rsidRPr="00195E91">
              <w:rPr>
                <w:rFonts w:ascii="Arial" w:hAnsi="Arial"/>
                <w:sz w:val="18"/>
              </w:rPr>
              <w:t xml:space="preserve"> that does not meet this success criterion can interfere with a user's ability to use the whole document, all content in the document (whether or not it is used to meet other success criteria) </w:t>
            </w:r>
            <w:r w:rsidR="00F776E2" w:rsidRPr="00195E91">
              <w:rPr>
                <w:rFonts w:ascii="Arial" w:hAnsi="Arial"/>
                <w:sz w:val="18"/>
              </w:rPr>
              <w:t>shall</w:t>
            </w:r>
            <w:r w:rsidR="00A952F1" w:rsidRPr="00195E91">
              <w:rPr>
                <w:rFonts w:ascii="Arial" w:hAnsi="Arial"/>
                <w:sz w:val="18"/>
              </w:rPr>
              <w:t xml:space="preserve"> meet this success criterion.</w:t>
            </w:r>
          </w:p>
        </w:tc>
      </w:tr>
      <w:tr w:rsidR="00A952F1" w:rsidRPr="00195E91" w14:paraId="625C5B6B" w14:textId="77777777" w:rsidTr="003F2228">
        <w:trPr>
          <w:cantSplit/>
          <w:jc w:val="center"/>
        </w:trPr>
        <w:tc>
          <w:tcPr>
            <w:tcW w:w="9354" w:type="dxa"/>
            <w:tcBorders>
              <w:top w:val="nil"/>
            </w:tcBorders>
            <w:shd w:val="clear" w:color="auto" w:fill="auto"/>
          </w:tcPr>
          <w:p w14:paraId="17CE59EB" w14:textId="371A1EB3" w:rsidR="00A952F1" w:rsidRPr="00195E91" w:rsidRDefault="001C5C0D" w:rsidP="00125BC1">
            <w:pPr>
              <w:keepNext/>
              <w:keepLines/>
              <w:spacing w:after="0"/>
              <w:ind w:left="851" w:hanging="851"/>
              <w:rPr>
                <w:rFonts w:ascii="Arial" w:hAnsi="Arial"/>
                <w:sz w:val="18"/>
              </w:rPr>
            </w:pPr>
            <w:r>
              <w:rPr>
                <w:rFonts w:ascii="Arial" w:hAnsi="Arial"/>
                <w:caps/>
                <w:sz w:val="18"/>
              </w:rPr>
              <w:t>Note</w:t>
            </w:r>
            <w:r w:rsidR="003F2228" w:rsidRPr="00195E91">
              <w:rPr>
                <w:rFonts w:ascii="Arial" w:hAnsi="Arial"/>
                <w:sz w:val="18"/>
              </w:rPr>
              <w:t xml:space="preserve"> 2:</w:t>
            </w:r>
            <w:r w:rsidR="00A952F1" w:rsidRPr="00195E91">
              <w:rPr>
                <w:rFonts w:ascii="Arial" w:hAnsi="Arial"/>
                <w:sz w:val="18"/>
              </w:rPr>
              <w:tab/>
              <w:t xml:space="preserve">This success criterion is identical to the </w:t>
            </w:r>
            <w:hyperlink r:id="rId191" w:anchor="audio-control" w:history="1">
              <w:r w:rsidR="006725E5">
                <w:rPr>
                  <w:rStyle w:val="Hyperlink"/>
                  <w:lang w:eastAsia="en-GB"/>
                </w:rPr>
                <w:t>WCAG</w:t>
              </w:r>
              <w:r w:rsidR="008C09CD">
                <w:rPr>
                  <w:rStyle w:val="Hyperlink"/>
                  <w:lang w:eastAsia="en-GB"/>
                </w:rPr>
                <w:t xml:space="preserve"> 2.2</w:t>
              </w:r>
              <w:r w:rsidR="008C09CD" w:rsidRPr="00C826DE">
                <w:rPr>
                  <w:rStyle w:val="Hyperlink"/>
                  <w:lang w:eastAsia="en-GB"/>
                </w:rPr>
                <w:t xml:space="preserve"> Success Criterion 1.4.2 Audio Control</w:t>
              </w:r>
            </w:hyperlink>
            <w:r w:rsidR="00125BC1" w:rsidRPr="00195E91">
              <w:rPr>
                <w:rStyle w:val="Hyperlink"/>
                <w:rFonts w:ascii="Arial" w:hAnsi="Arial"/>
                <w:color w:val="auto"/>
                <w:sz w:val="18"/>
              </w:rPr>
              <w:t>,</w:t>
            </w:r>
            <w:r w:rsidR="00A952F1" w:rsidRPr="00195E91">
              <w:rPr>
                <w:rFonts w:ascii="Arial" w:hAnsi="Arial"/>
                <w:sz w:val="18"/>
              </w:rPr>
              <w:t xml:space="preserve"> replacing </w:t>
            </w:r>
            <w:r w:rsidR="00955F0A" w:rsidRPr="00195E91">
              <w:rPr>
                <w:rFonts w:ascii="Arial" w:hAnsi="Arial"/>
                <w:sz w:val="18"/>
              </w:rPr>
              <w:t>"</w:t>
            </w:r>
            <w:r w:rsidR="00A952F1" w:rsidRPr="00195E91">
              <w:rPr>
                <w:rFonts w:ascii="Arial" w:hAnsi="Arial"/>
                <w:sz w:val="18"/>
              </w:rPr>
              <w:t>on a Web page</w:t>
            </w:r>
            <w:r w:rsidR="00955F0A" w:rsidRPr="00195E91">
              <w:rPr>
                <w:rFonts w:ascii="Arial" w:hAnsi="Arial"/>
                <w:sz w:val="18"/>
              </w:rPr>
              <w:t>"</w:t>
            </w:r>
            <w:r w:rsidR="00A952F1" w:rsidRPr="00195E91">
              <w:rPr>
                <w:rFonts w:ascii="Arial" w:hAnsi="Arial"/>
                <w:sz w:val="18"/>
              </w:rPr>
              <w:t xml:space="preserve"> with </w:t>
            </w:r>
            <w:r w:rsidR="00955F0A" w:rsidRPr="00195E91">
              <w:rPr>
                <w:rFonts w:ascii="Arial" w:hAnsi="Arial"/>
                <w:sz w:val="18"/>
              </w:rPr>
              <w:t>"</w:t>
            </w:r>
            <w:r w:rsidR="00A952F1" w:rsidRPr="00195E91">
              <w:rPr>
                <w:rFonts w:ascii="Arial" w:hAnsi="Arial"/>
                <w:sz w:val="18"/>
              </w:rPr>
              <w:t xml:space="preserve">in a </w:t>
            </w:r>
            <w:r w:rsidR="00667C29">
              <w:rPr>
                <w:rFonts w:ascii="Arial" w:hAnsi="Arial"/>
                <w:sz w:val="18"/>
              </w:rPr>
              <w:t>non-web document</w:t>
            </w:r>
            <w:r w:rsidR="00955F0A" w:rsidRPr="00195E91">
              <w:rPr>
                <w:rFonts w:ascii="Arial" w:hAnsi="Arial"/>
                <w:sz w:val="18"/>
              </w:rPr>
              <w:t>"</w:t>
            </w:r>
            <w:r w:rsidR="00AF5FEC" w:rsidRPr="00195E91">
              <w:rPr>
                <w:rFonts w:ascii="Arial" w:hAnsi="Arial"/>
                <w:sz w:val="18"/>
              </w:rPr>
              <w:t>,</w:t>
            </w:r>
            <w:r w:rsidR="00A952F1" w:rsidRPr="00195E91">
              <w:rPr>
                <w:rFonts w:ascii="Arial" w:hAnsi="Arial"/>
                <w:sz w:val="18"/>
              </w:rPr>
              <w:t xml:space="preserve"> </w:t>
            </w:r>
            <w:r w:rsidR="00955F0A" w:rsidRPr="00195E91">
              <w:rPr>
                <w:rFonts w:ascii="Arial" w:hAnsi="Arial"/>
                <w:sz w:val="18"/>
              </w:rPr>
              <w:t>"</w:t>
            </w:r>
            <w:r w:rsidR="00A952F1" w:rsidRPr="00195E91">
              <w:rPr>
                <w:rFonts w:ascii="Arial" w:hAnsi="Arial"/>
                <w:sz w:val="18"/>
              </w:rPr>
              <w:t>any content</w:t>
            </w:r>
            <w:r w:rsidR="00955F0A" w:rsidRPr="00195E91">
              <w:rPr>
                <w:rFonts w:ascii="Arial" w:hAnsi="Arial"/>
                <w:sz w:val="18"/>
              </w:rPr>
              <w:t>"</w:t>
            </w:r>
            <w:r w:rsidR="00A952F1" w:rsidRPr="00195E91">
              <w:rPr>
                <w:rFonts w:ascii="Arial" w:hAnsi="Arial"/>
                <w:sz w:val="18"/>
              </w:rPr>
              <w:t xml:space="preserve"> with </w:t>
            </w:r>
            <w:r w:rsidR="00955F0A" w:rsidRPr="00195E91">
              <w:rPr>
                <w:rFonts w:ascii="Arial" w:hAnsi="Arial"/>
                <w:sz w:val="18"/>
              </w:rPr>
              <w:t>"</w:t>
            </w:r>
            <w:r w:rsidR="00A952F1" w:rsidRPr="00195E91">
              <w:rPr>
                <w:rFonts w:ascii="Arial" w:hAnsi="Arial"/>
                <w:sz w:val="18"/>
              </w:rPr>
              <w:t xml:space="preserve">any part of a </w:t>
            </w:r>
            <w:r w:rsidR="00667C29">
              <w:rPr>
                <w:rFonts w:ascii="Arial" w:hAnsi="Arial"/>
                <w:sz w:val="18"/>
              </w:rPr>
              <w:t>non-web document</w:t>
            </w:r>
            <w:r w:rsidR="00955F0A" w:rsidRPr="00195E91">
              <w:rPr>
                <w:rFonts w:ascii="Arial" w:hAnsi="Arial"/>
                <w:sz w:val="18"/>
              </w:rPr>
              <w:t>"</w:t>
            </w:r>
            <w:r w:rsidR="00A952F1" w:rsidRPr="00195E91">
              <w:rPr>
                <w:rFonts w:ascii="Arial" w:hAnsi="Arial"/>
                <w:sz w:val="18"/>
              </w:rPr>
              <w:t xml:space="preserve">, </w:t>
            </w:r>
            <w:r w:rsidR="00955F0A" w:rsidRPr="00195E91">
              <w:rPr>
                <w:rFonts w:ascii="Arial" w:hAnsi="Arial"/>
                <w:sz w:val="18"/>
              </w:rPr>
              <w:t>"</w:t>
            </w:r>
            <w:r w:rsidR="00A952F1" w:rsidRPr="00195E91">
              <w:rPr>
                <w:rFonts w:ascii="Arial" w:hAnsi="Arial"/>
                <w:sz w:val="18"/>
              </w:rPr>
              <w:t>whole page</w:t>
            </w:r>
            <w:r w:rsidR="00955F0A" w:rsidRPr="00195E91">
              <w:rPr>
                <w:rFonts w:ascii="Arial" w:hAnsi="Arial"/>
                <w:sz w:val="18"/>
              </w:rPr>
              <w:t>"</w:t>
            </w:r>
            <w:r w:rsidR="00A952F1" w:rsidRPr="00195E91">
              <w:rPr>
                <w:rFonts w:ascii="Arial" w:hAnsi="Arial"/>
                <w:sz w:val="18"/>
              </w:rPr>
              <w:t xml:space="preserve"> with </w:t>
            </w:r>
            <w:r w:rsidR="00955F0A" w:rsidRPr="00195E91">
              <w:rPr>
                <w:rFonts w:ascii="Arial" w:hAnsi="Arial"/>
                <w:sz w:val="18"/>
              </w:rPr>
              <w:t>"</w:t>
            </w:r>
            <w:r w:rsidR="00A952F1" w:rsidRPr="00195E91">
              <w:rPr>
                <w:rFonts w:ascii="Arial" w:hAnsi="Arial"/>
                <w:sz w:val="18"/>
              </w:rPr>
              <w:t>whole document</w:t>
            </w:r>
            <w:r w:rsidR="00955F0A" w:rsidRPr="00195E91">
              <w:rPr>
                <w:rFonts w:ascii="Arial" w:hAnsi="Arial"/>
                <w:sz w:val="18"/>
              </w:rPr>
              <w:t>"</w:t>
            </w:r>
            <w:r w:rsidR="00A952F1" w:rsidRPr="00195E91">
              <w:rPr>
                <w:rFonts w:ascii="Arial" w:hAnsi="Arial"/>
                <w:sz w:val="18"/>
              </w:rPr>
              <w:t xml:space="preserve">, </w:t>
            </w:r>
            <w:r w:rsidR="00955F0A" w:rsidRPr="00195E91">
              <w:rPr>
                <w:rFonts w:ascii="Arial" w:hAnsi="Arial"/>
                <w:sz w:val="18"/>
              </w:rPr>
              <w:t>"</w:t>
            </w:r>
            <w:r w:rsidR="00A952F1" w:rsidRPr="00195E91">
              <w:rPr>
                <w:rFonts w:ascii="Arial" w:hAnsi="Arial"/>
                <w:sz w:val="18"/>
              </w:rPr>
              <w:t>on the Web page</w:t>
            </w:r>
            <w:r w:rsidR="00955F0A" w:rsidRPr="00195E91">
              <w:rPr>
                <w:rFonts w:ascii="Arial" w:hAnsi="Arial"/>
                <w:sz w:val="18"/>
              </w:rPr>
              <w:t>"</w:t>
            </w:r>
            <w:r w:rsidR="00A952F1" w:rsidRPr="00195E91">
              <w:rPr>
                <w:rFonts w:ascii="Arial" w:hAnsi="Arial"/>
                <w:sz w:val="18"/>
              </w:rPr>
              <w:t xml:space="preserve"> with </w:t>
            </w:r>
            <w:r w:rsidR="00955F0A" w:rsidRPr="00195E91">
              <w:rPr>
                <w:rFonts w:ascii="Arial" w:hAnsi="Arial"/>
                <w:sz w:val="18"/>
              </w:rPr>
              <w:t>"</w:t>
            </w:r>
            <w:r w:rsidR="00A952F1" w:rsidRPr="00195E91">
              <w:rPr>
                <w:rFonts w:ascii="Arial" w:hAnsi="Arial"/>
                <w:sz w:val="18"/>
              </w:rPr>
              <w:t xml:space="preserve">in the </w:t>
            </w:r>
            <w:r w:rsidR="00667C29">
              <w:rPr>
                <w:rFonts w:ascii="Arial" w:hAnsi="Arial"/>
                <w:sz w:val="18"/>
              </w:rPr>
              <w:t>non-web document</w:t>
            </w:r>
            <w:r w:rsidR="00955F0A" w:rsidRPr="00195E91">
              <w:rPr>
                <w:rFonts w:ascii="Arial" w:hAnsi="Arial"/>
                <w:sz w:val="18"/>
              </w:rPr>
              <w:t>"</w:t>
            </w:r>
            <w:r w:rsidR="00A952F1" w:rsidRPr="00195E91">
              <w:rPr>
                <w:rFonts w:ascii="Arial" w:hAnsi="Arial"/>
                <w:sz w:val="18"/>
              </w:rPr>
              <w:t xml:space="preserve">, removing </w:t>
            </w:r>
            <w:r w:rsidR="00955F0A" w:rsidRPr="00195E91">
              <w:rPr>
                <w:rFonts w:ascii="Arial" w:hAnsi="Arial"/>
                <w:sz w:val="18"/>
              </w:rPr>
              <w:t>"</w:t>
            </w:r>
            <w:r w:rsidR="00A952F1" w:rsidRPr="00195E91">
              <w:rPr>
                <w:rFonts w:ascii="Arial" w:hAnsi="Arial"/>
                <w:sz w:val="18"/>
              </w:rPr>
              <w:t>See Conformance Requirement 5: Non</w:t>
            </w:r>
            <w:r w:rsidR="004F3F04" w:rsidRPr="00195E91">
              <w:rPr>
                <w:rFonts w:ascii="Arial" w:hAnsi="Arial"/>
                <w:sz w:val="18"/>
              </w:rPr>
              <w:noBreakHyphen/>
            </w:r>
            <w:r w:rsidR="00A952F1" w:rsidRPr="00195E91">
              <w:rPr>
                <w:rFonts w:ascii="Arial" w:hAnsi="Arial"/>
                <w:sz w:val="18"/>
              </w:rPr>
              <w:t>Interference</w:t>
            </w:r>
            <w:r w:rsidR="00955F0A" w:rsidRPr="00195E91">
              <w:rPr>
                <w:rFonts w:ascii="Arial" w:hAnsi="Arial"/>
                <w:sz w:val="18"/>
              </w:rPr>
              <w:t>"</w:t>
            </w:r>
            <w:r w:rsidR="00A952F1" w:rsidRPr="00195E91">
              <w:rPr>
                <w:rFonts w:ascii="Arial" w:hAnsi="Arial"/>
                <w:sz w:val="18"/>
              </w:rPr>
              <w:t xml:space="preserve"> and adding </w:t>
            </w:r>
            <w:r w:rsidRPr="001C5C0D">
              <w:rPr>
                <w:rFonts w:ascii="Arial" w:hAnsi="Arial"/>
                <w:sz w:val="18"/>
              </w:rPr>
              <w:t>note</w:t>
            </w:r>
            <w:r w:rsidR="00A952F1" w:rsidRPr="00195E91">
              <w:rPr>
                <w:rFonts w:ascii="Arial" w:hAnsi="Arial"/>
                <w:sz w:val="18"/>
              </w:rPr>
              <w:t xml:space="preserve"> 1.</w:t>
            </w:r>
          </w:p>
        </w:tc>
      </w:tr>
    </w:tbl>
    <w:p w14:paraId="4CE27A25" w14:textId="0D8CAE97" w:rsidR="00DC281A" w:rsidRPr="00195E91" w:rsidRDefault="00DC281A" w:rsidP="00CA6796">
      <w:pPr>
        <w:pStyle w:val="Heading4"/>
      </w:pPr>
      <w:r w:rsidRPr="00195E91">
        <w:t>10.1.4.3</w:t>
      </w:r>
      <w:r w:rsidRPr="00195E91">
        <w:tab/>
        <w:t>Contrast (minimum)</w:t>
      </w:r>
    </w:p>
    <w:p w14:paraId="5D6A4D74" w14:textId="76D3F78A" w:rsidR="00A952F1" w:rsidRPr="00195E91" w:rsidRDefault="002C77A4" w:rsidP="00CB1A26">
      <w:pPr>
        <w:keepNext/>
        <w:keepLines/>
      </w:pPr>
      <w:r w:rsidRPr="002C77A4">
        <w:t xml:space="preserve">Where </w:t>
      </w:r>
      <w:r w:rsidR="002439E0">
        <w:t>ICT is, or</w:t>
      </w:r>
      <w:r w:rsidRPr="002C77A4">
        <w:t xml:space="preserve"> </w:t>
      </w:r>
      <w:r w:rsidR="002439E0">
        <w:t>includes, a</w:t>
      </w:r>
      <w:r w:rsidRPr="002C77A4">
        <w:t xml:space="preserve"> </w:t>
      </w:r>
      <w:hyperlink w:anchor="NonWebDocument" w:history="1">
        <w:r w:rsidR="00332172">
          <w:rPr>
            <w:rStyle w:val="Hyperlink"/>
          </w:rPr>
          <w:t>non-web document</w:t>
        </w:r>
      </w:hyperlink>
      <w:r w:rsidR="00A952F1" w:rsidRPr="00195E91">
        <w:t>,</w:t>
      </w:r>
      <w:r>
        <w:br/>
      </w:r>
      <w:r w:rsidR="00D90377">
        <w:t xml:space="preserve">the </w:t>
      </w:r>
      <w:r w:rsidR="00332172">
        <w:t>non-web document</w:t>
      </w:r>
      <w:r w:rsidR="00D90377" w:rsidRPr="00195E91">
        <w:t xml:space="preserve"> </w:t>
      </w:r>
      <w:r w:rsidR="00A952F1" w:rsidRPr="00195E91">
        <w:t xml:space="preserve">shall satisfy the </w:t>
      </w:r>
      <w:hyperlink r:id="rId192" w:anchor="contrast-minimum" w:history="1">
        <w:r w:rsidR="006725E5">
          <w:rPr>
            <w:rStyle w:val="Hyperlink"/>
            <w:lang w:eastAsia="en-GB"/>
          </w:rPr>
          <w:t>WCAG</w:t>
        </w:r>
        <w:r w:rsidR="008C09CD">
          <w:rPr>
            <w:rStyle w:val="Hyperlink"/>
            <w:lang w:eastAsia="en-GB"/>
          </w:rPr>
          <w:t xml:space="preserve"> 2.2</w:t>
        </w:r>
        <w:r w:rsidR="008C09CD" w:rsidRPr="00C826DE">
          <w:rPr>
            <w:rStyle w:val="Hyperlink"/>
            <w:lang w:eastAsia="en-GB"/>
          </w:rPr>
          <w:t xml:space="preserve"> Success Criterion 1.4.3 Contrast (Minimum)</w:t>
        </w:r>
      </w:hyperlink>
      <w:r w:rsidR="009B05EB" w:rsidRPr="00195E91">
        <w:t>.</w:t>
      </w:r>
    </w:p>
    <w:p w14:paraId="2E708234" w14:textId="526926CB" w:rsidR="00DC281A" w:rsidRPr="00195E91" w:rsidRDefault="00DC281A" w:rsidP="00CA6796">
      <w:pPr>
        <w:pStyle w:val="Heading4"/>
      </w:pPr>
      <w:r w:rsidRPr="00195E91">
        <w:t>10.1.4.4</w:t>
      </w:r>
      <w:r w:rsidRPr="00195E91">
        <w:tab/>
        <w:t>Resize text</w:t>
      </w:r>
    </w:p>
    <w:p w14:paraId="14B7C0C7" w14:textId="32CFC206" w:rsidR="00A952F1" w:rsidRPr="00195E91" w:rsidRDefault="002C77A4" w:rsidP="00A952F1">
      <w:r w:rsidRPr="002C77A4">
        <w:t xml:space="preserve">Where </w:t>
      </w:r>
      <w:r w:rsidR="002439E0">
        <w:t>ICT is, or</w:t>
      </w:r>
      <w:r w:rsidRPr="002C77A4">
        <w:t xml:space="preserve"> </w:t>
      </w:r>
      <w:r w:rsidR="002439E0">
        <w:t>includes, a</w:t>
      </w:r>
      <w:r w:rsidRPr="002C77A4">
        <w:t xml:space="preserve"> </w:t>
      </w:r>
      <w:hyperlink w:anchor="NonWebDocument" w:history="1">
        <w:r w:rsidR="00332172">
          <w:rPr>
            <w:rStyle w:val="Hyperlink"/>
          </w:rPr>
          <w:t>non-web document</w:t>
        </w:r>
      </w:hyperlink>
      <w:r w:rsidR="00A952F1" w:rsidRPr="00195E91">
        <w:t>,</w:t>
      </w:r>
      <w:r>
        <w:br/>
      </w:r>
      <w:r w:rsidR="00D90377">
        <w:t xml:space="preserve">the </w:t>
      </w:r>
      <w:r w:rsidR="00332172">
        <w:t>non-web document</w:t>
      </w:r>
      <w:r w:rsidR="00D90377" w:rsidRPr="00195E91">
        <w:t xml:space="preserve"> </w:t>
      </w:r>
      <w:r w:rsidR="00A952F1" w:rsidRPr="00195E91">
        <w:t xml:space="preserve">shall satisfy the </w:t>
      </w:r>
      <w:hyperlink r:id="rId193" w:anchor="resize-text" w:history="1">
        <w:r w:rsidR="006725E5">
          <w:rPr>
            <w:rStyle w:val="Hyperlink"/>
            <w:lang w:eastAsia="en-GB"/>
          </w:rPr>
          <w:t>WCAG</w:t>
        </w:r>
        <w:r w:rsidR="008C09CD">
          <w:rPr>
            <w:rStyle w:val="Hyperlink"/>
            <w:lang w:eastAsia="en-GB"/>
          </w:rPr>
          <w:t xml:space="preserve"> 2.2</w:t>
        </w:r>
        <w:r w:rsidR="008C09CD" w:rsidRPr="00C826DE">
          <w:rPr>
            <w:rStyle w:val="Hyperlink"/>
            <w:lang w:eastAsia="en-GB"/>
          </w:rPr>
          <w:t xml:space="preserve"> Success Criterion 1.4.4 Resize text</w:t>
        </w:r>
      </w:hyperlink>
      <w:r w:rsidR="009B05EB" w:rsidRPr="00195E91">
        <w:t>.</w:t>
      </w:r>
    </w:p>
    <w:p w14:paraId="686B59D9" w14:textId="6C8E9681" w:rsidR="0072219F" w:rsidRPr="00195E91" w:rsidRDefault="001C5C0D" w:rsidP="00BA4B74">
      <w:pPr>
        <w:pStyle w:val="NO"/>
      </w:pPr>
      <w:r>
        <w:rPr>
          <w:caps/>
        </w:rPr>
        <w:t>Note</w:t>
      </w:r>
      <w:r w:rsidR="0072219F" w:rsidRPr="00195E91">
        <w:t xml:space="preserve"> 1:</w:t>
      </w:r>
      <w:r w:rsidR="0072219F" w:rsidRPr="00195E91">
        <w:tab/>
        <w:t xml:space="preserve">Content for which there are software players, viewers or editors with a 200 </w:t>
      </w:r>
      <w:r w:rsidR="00E27B73" w:rsidRPr="00195E91">
        <w:t>percent</w:t>
      </w:r>
      <w:r w:rsidR="0072219F" w:rsidRPr="00195E91">
        <w:t xml:space="preserve"> zoom feature would automatically meet this success criterion when used with such players, unless the content will not work with zoom.</w:t>
      </w:r>
    </w:p>
    <w:p w14:paraId="20BCF0CC" w14:textId="103072AB" w:rsidR="00461194" w:rsidRPr="00195E91" w:rsidRDefault="001C5C0D" w:rsidP="00385BD3">
      <w:pPr>
        <w:pStyle w:val="NO"/>
      </w:pPr>
      <w:r>
        <w:rPr>
          <w:caps/>
        </w:rPr>
        <w:t>Note</w:t>
      </w:r>
      <w:r w:rsidR="0072219F" w:rsidRPr="00195E91">
        <w:t xml:space="preserve"> 2:</w:t>
      </w:r>
      <w:r w:rsidR="0072219F" w:rsidRPr="00195E91">
        <w:tab/>
      </w:r>
      <w:r w:rsidR="00461194" w:rsidRPr="00195E91">
        <w:t>It is best practice to use only fonts that allow for scaling without loss of quality (e.g. pixelized presentation). This applies in particular to embedded fonts.</w:t>
      </w:r>
    </w:p>
    <w:p w14:paraId="743778BB" w14:textId="22067834" w:rsidR="00DC281A" w:rsidRPr="00195E91" w:rsidRDefault="00DC281A" w:rsidP="00CA6796">
      <w:pPr>
        <w:pStyle w:val="Heading4"/>
      </w:pPr>
      <w:r w:rsidRPr="00195E91">
        <w:t>10.1.4.5</w:t>
      </w:r>
      <w:r w:rsidRPr="00195E91">
        <w:tab/>
        <w:t>Images of text</w:t>
      </w:r>
    </w:p>
    <w:p w14:paraId="6A06D8C0" w14:textId="1449C481" w:rsidR="00A952F1" w:rsidRPr="00195E91" w:rsidRDefault="002C77A4" w:rsidP="00A952F1">
      <w:pPr>
        <w:rPr>
          <w:lang w:eastAsia="en-GB"/>
        </w:rPr>
      </w:pPr>
      <w:r w:rsidRPr="002C77A4">
        <w:t xml:space="preserve">Where </w:t>
      </w:r>
      <w:r w:rsidR="002439E0">
        <w:t>ICT is, or</w:t>
      </w:r>
      <w:r w:rsidRPr="002C77A4">
        <w:t xml:space="preserve"> </w:t>
      </w:r>
      <w:r w:rsidR="002439E0">
        <w:t>includes, a</w:t>
      </w:r>
      <w:r w:rsidRPr="002C77A4">
        <w:t xml:space="preserve"> </w:t>
      </w:r>
      <w:hyperlink w:anchor="NonWebDocument" w:history="1">
        <w:r w:rsidR="00332172">
          <w:rPr>
            <w:rStyle w:val="Hyperlink"/>
          </w:rPr>
          <w:t>non-web document</w:t>
        </w:r>
      </w:hyperlink>
      <w:r w:rsidR="00A952F1" w:rsidRPr="00195E91">
        <w:t>,</w:t>
      </w:r>
      <w:r>
        <w:br/>
      </w:r>
      <w:r w:rsidR="00D90377">
        <w:t xml:space="preserve">the </w:t>
      </w:r>
      <w:r w:rsidR="00332172">
        <w:t>non-web document</w:t>
      </w:r>
      <w:r w:rsidR="00D90377" w:rsidRPr="00195E91">
        <w:t xml:space="preserve"> </w:t>
      </w:r>
      <w:r w:rsidR="00A952F1" w:rsidRPr="00195E91">
        <w:t xml:space="preserve">shall satisfy the </w:t>
      </w:r>
      <w:hyperlink r:id="rId194" w:anchor="images-of-text" w:history="1">
        <w:r w:rsidR="006725E5">
          <w:rPr>
            <w:rStyle w:val="Hyperlink"/>
            <w:lang w:eastAsia="en-GB"/>
          </w:rPr>
          <w:t>WCAG</w:t>
        </w:r>
        <w:r w:rsidR="008C09CD">
          <w:rPr>
            <w:rStyle w:val="Hyperlink"/>
            <w:lang w:eastAsia="en-GB"/>
          </w:rPr>
          <w:t xml:space="preserve"> 2.2</w:t>
        </w:r>
        <w:r w:rsidR="008C09CD" w:rsidRPr="00C826DE">
          <w:rPr>
            <w:rStyle w:val="Hyperlink"/>
            <w:lang w:eastAsia="en-GB"/>
          </w:rPr>
          <w:t xml:space="preserve"> Success Criterion 1.4.5 Images of Text</w:t>
        </w:r>
      </w:hyperlink>
      <w:r w:rsidR="009B05EB" w:rsidRPr="00195E91">
        <w:t>.</w:t>
      </w:r>
    </w:p>
    <w:p w14:paraId="3FB95412" w14:textId="44D3F923" w:rsidR="00443E41" w:rsidRPr="00195E91" w:rsidRDefault="00443E41" w:rsidP="005052D9">
      <w:pPr>
        <w:pStyle w:val="Heading4"/>
        <w:keepNext w:val="0"/>
        <w:keepLines w:val="0"/>
      </w:pPr>
      <w:r w:rsidRPr="00195E91">
        <w:t>10.1.4.6</w:t>
      </w:r>
      <w:r w:rsidRPr="00195E91">
        <w:tab/>
        <w:t>Void</w:t>
      </w:r>
    </w:p>
    <w:p w14:paraId="6F68DF30" w14:textId="59375747" w:rsidR="00443E41" w:rsidRPr="00195E91" w:rsidRDefault="00443E41" w:rsidP="005052D9">
      <w:pPr>
        <w:pStyle w:val="Heading4"/>
        <w:keepNext w:val="0"/>
        <w:keepLines w:val="0"/>
      </w:pPr>
      <w:r w:rsidRPr="00195E91">
        <w:t>10.1.4.7</w:t>
      </w:r>
      <w:r w:rsidRPr="00195E91">
        <w:tab/>
        <w:t>Void</w:t>
      </w:r>
    </w:p>
    <w:p w14:paraId="25472A4D" w14:textId="15E8E744" w:rsidR="00443E41" w:rsidRPr="00195E91" w:rsidRDefault="00443E41" w:rsidP="005052D9">
      <w:pPr>
        <w:pStyle w:val="Heading4"/>
        <w:keepNext w:val="0"/>
        <w:keepLines w:val="0"/>
      </w:pPr>
      <w:r w:rsidRPr="00195E91">
        <w:t>10.1.4.8</w:t>
      </w:r>
      <w:r w:rsidRPr="00195E91">
        <w:tab/>
        <w:t>Void</w:t>
      </w:r>
    </w:p>
    <w:p w14:paraId="362E9B2C" w14:textId="6C0090B6" w:rsidR="00443E41" w:rsidRPr="00195E91" w:rsidRDefault="00443E41" w:rsidP="005052D9">
      <w:pPr>
        <w:pStyle w:val="Heading4"/>
        <w:keepNext w:val="0"/>
        <w:keepLines w:val="0"/>
      </w:pPr>
      <w:r w:rsidRPr="00195E91">
        <w:t>10.1.4.9</w:t>
      </w:r>
      <w:r w:rsidRPr="00195E91">
        <w:tab/>
        <w:t>Void</w:t>
      </w:r>
    </w:p>
    <w:p w14:paraId="2B250ECB" w14:textId="58967633" w:rsidR="00CA409E" w:rsidRPr="00195E91" w:rsidRDefault="00CA409E" w:rsidP="00CA6796">
      <w:pPr>
        <w:pStyle w:val="Heading4"/>
      </w:pPr>
      <w:r w:rsidRPr="00195E91">
        <w:lastRenderedPageBreak/>
        <w:t>10.1.4.10</w:t>
      </w:r>
      <w:r w:rsidRPr="00195E91">
        <w:tab/>
        <w:t>Reflow</w:t>
      </w:r>
    </w:p>
    <w:p w14:paraId="2A991D9F" w14:textId="063E0833" w:rsidR="00875CA8" w:rsidRPr="00195E91" w:rsidRDefault="002C77A4" w:rsidP="00CA409E">
      <w:r w:rsidRPr="002C77A4">
        <w:t xml:space="preserve">Where </w:t>
      </w:r>
      <w:r w:rsidR="002439E0">
        <w:t>ICT is, or</w:t>
      </w:r>
      <w:r w:rsidRPr="002C77A4">
        <w:t xml:space="preserve"> </w:t>
      </w:r>
      <w:r w:rsidR="002439E0">
        <w:t>includes, a</w:t>
      </w:r>
      <w:r w:rsidRPr="002C77A4">
        <w:t xml:space="preserve"> </w:t>
      </w:r>
      <w:hyperlink w:anchor="NonWebDocument" w:history="1">
        <w:r w:rsidR="00332172">
          <w:rPr>
            <w:rStyle w:val="Hyperlink"/>
          </w:rPr>
          <w:t>non-web document</w:t>
        </w:r>
      </w:hyperlink>
      <w:r w:rsidR="00CA409E" w:rsidRPr="00195E91">
        <w:t>,</w:t>
      </w:r>
      <w:r>
        <w:br/>
      </w:r>
      <w:r w:rsidR="00D90377">
        <w:t xml:space="preserve">the </w:t>
      </w:r>
      <w:r w:rsidR="00332172">
        <w:t>non-web document</w:t>
      </w:r>
      <w:r w:rsidR="00D90377" w:rsidRPr="00195E91">
        <w:t xml:space="preserve"> </w:t>
      </w:r>
      <w:r w:rsidR="00CA409E" w:rsidRPr="00195E91">
        <w:t>shall satisfy</w:t>
      </w:r>
      <w:r w:rsidR="00875CA8" w:rsidRPr="00195E91">
        <w:t xml:space="preserve"> the success criterion in Table 10.2.</w:t>
      </w:r>
    </w:p>
    <w:p w14:paraId="6F64DE47" w14:textId="14CD2D46" w:rsidR="00875CA8" w:rsidRPr="00195E91" w:rsidRDefault="00875CA8" w:rsidP="00875CA8">
      <w:pPr>
        <w:pStyle w:val="TH"/>
        <w:keepLines w:val="0"/>
      </w:pPr>
      <w:bookmarkStart w:id="1135" w:name="TAB_10_2"/>
      <w:r w:rsidRPr="00195E91">
        <w:t xml:space="preserve">Table 10.2: </w:t>
      </w:r>
      <w:r w:rsidR="00667C29">
        <w:t>Non-web document</w:t>
      </w:r>
      <w:r w:rsidRPr="00195E91">
        <w:t xml:space="preserve"> success criterion: Reflow</w:t>
      </w:r>
      <w:bookmarkEnd w:id="1135"/>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354"/>
      </w:tblGrid>
      <w:tr w:rsidR="00875CA8" w:rsidRPr="00195E91" w14:paraId="0219CFBC" w14:textId="77777777" w:rsidTr="00DB21AB">
        <w:trPr>
          <w:cantSplit/>
          <w:jc w:val="center"/>
        </w:trPr>
        <w:tc>
          <w:tcPr>
            <w:tcW w:w="9354" w:type="dxa"/>
            <w:tcBorders>
              <w:bottom w:val="single" w:sz="4" w:space="0" w:color="auto"/>
            </w:tcBorders>
            <w:shd w:val="clear" w:color="auto" w:fill="auto"/>
          </w:tcPr>
          <w:p w14:paraId="3E534BAA" w14:textId="77777777" w:rsidR="00875CA8" w:rsidRPr="00195E91" w:rsidRDefault="00875CA8" w:rsidP="00875CA8">
            <w:pPr>
              <w:keepNext/>
              <w:spacing w:after="0"/>
              <w:rPr>
                <w:rFonts w:ascii="Arial" w:hAnsi="Arial"/>
                <w:sz w:val="18"/>
              </w:rPr>
            </w:pPr>
            <w:r w:rsidRPr="00195E91">
              <w:rPr>
                <w:rFonts w:ascii="Arial" w:hAnsi="Arial"/>
                <w:sz w:val="18"/>
              </w:rPr>
              <w:t>Content can be presented without loss of information or functionality, and without requiring scrolling in two dimensions for:</w:t>
            </w:r>
          </w:p>
          <w:p w14:paraId="0C6E7A84" w14:textId="1E1E073B" w:rsidR="00875CA8" w:rsidRPr="00195E91" w:rsidRDefault="00875CA8">
            <w:pPr>
              <w:pStyle w:val="ListParagraph"/>
              <w:keepNext/>
              <w:numPr>
                <w:ilvl w:val="0"/>
                <w:numId w:val="21"/>
              </w:numPr>
              <w:spacing w:after="0"/>
              <w:rPr>
                <w:rFonts w:ascii="Arial" w:hAnsi="Arial"/>
                <w:sz w:val="18"/>
              </w:rPr>
            </w:pPr>
            <w:r w:rsidRPr="00195E91">
              <w:rPr>
                <w:rFonts w:ascii="Arial" w:hAnsi="Arial"/>
                <w:sz w:val="18"/>
              </w:rPr>
              <w:t>Vertical scrolling content at a width equivalent to 320 CSS pixels</w:t>
            </w:r>
            <w:r w:rsidR="00E4582E">
              <w:rPr>
                <w:rFonts w:ascii="Arial" w:hAnsi="Arial"/>
                <w:sz w:val="18"/>
              </w:rPr>
              <w:t>.</w:t>
            </w:r>
          </w:p>
          <w:p w14:paraId="055EC38B" w14:textId="53AE8196" w:rsidR="00875CA8" w:rsidRPr="00195E91" w:rsidRDefault="00875CA8">
            <w:pPr>
              <w:pStyle w:val="ListParagraph"/>
              <w:keepNext/>
              <w:numPr>
                <w:ilvl w:val="0"/>
                <w:numId w:val="21"/>
              </w:numPr>
              <w:spacing w:after="0"/>
              <w:rPr>
                <w:rFonts w:ascii="Arial" w:hAnsi="Arial"/>
                <w:sz w:val="18"/>
              </w:rPr>
            </w:pPr>
            <w:r w:rsidRPr="00195E91">
              <w:rPr>
                <w:rFonts w:ascii="Arial" w:hAnsi="Arial"/>
                <w:sz w:val="18"/>
              </w:rPr>
              <w:t>Horizontal scrolling content at a height equivalent to 256 CSS pixels</w:t>
            </w:r>
            <w:r w:rsidR="00DA6654" w:rsidRPr="00195E91">
              <w:rPr>
                <w:rFonts w:ascii="Arial" w:hAnsi="Arial"/>
                <w:sz w:val="18"/>
              </w:rPr>
              <w:t>.</w:t>
            </w:r>
          </w:p>
          <w:p w14:paraId="0BB03625" w14:textId="1F8057B5" w:rsidR="00875CA8" w:rsidRPr="00195E91" w:rsidRDefault="00875CA8" w:rsidP="00875CA8">
            <w:pPr>
              <w:keepNext/>
              <w:spacing w:after="0"/>
              <w:rPr>
                <w:rFonts w:ascii="Arial" w:hAnsi="Arial"/>
                <w:sz w:val="18"/>
              </w:rPr>
            </w:pPr>
            <w:r w:rsidRPr="00195E91">
              <w:rPr>
                <w:rFonts w:ascii="Arial" w:hAnsi="Arial"/>
                <w:sz w:val="18"/>
              </w:rPr>
              <w:t>Except for parts of the content which require two-dimensional layout for usage or meaning.</w:t>
            </w:r>
          </w:p>
        </w:tc>
      </w:tr>
      <w:tr w:rsidR="00875CA8" w:rsidRPr="00195E91" w14:paraId="2E28B3A2" w14:textId="77777777" w:rsidTr="00DB21AB">
        <w:trPr>
          <w:cantSplit/>
          <w:jc w:val="center"/>
        </w:trPr>
        <w:tc>
          <w:tcPr>
            <w:tcW w:w="9354" w:type="dxa"/>
            <w:tcBorders>
              <w:bottom w:val="nil"/>
            </w:tcBorders>
            <w:shd w:val="clear" w:color="auto" w:fill="auto"/>
          </w:tcPr>
          <w:p w14:paraId="33430BCE" w14:textId="68319B51" w:rsidR="00875CA8" w:rsidRPr="00195E91" w:rsidRDefault="001C5C0D" w:rsidP="00FF6C37">
            <w:pPr>
              <w:keepNext/>
              <w:spacing w:after="0"/>
              <w:ind w:left="851" w:hanging="851"/>
              <w:rPr>
                <w:rFonts w:ascii="Arial" w:hAnsi="Arial"/>
                <w:sz w:val="18"/>
              </w:rPr>
            </w:pPr>
            <w:r>
              <w:rPr>
                <w:rFonts w:ascii="Arial" w:hAnsi="Arial"/>
                <w:caps/>
                <w:sz w:val="18"/>
              </w:rPr>
              <w:t>Note</w:t>
            </w:r>
            <w:r w:rsidR="00875CA8" w:rsidRPr="00195E91">
              <w:rPr>
                <w:rFonts w:ascii="Arial" w:hAnsi="Arial"/>
                <w:sz w:val="18"/>
              </w:rPr>
              <w:t xml:space="preserve"> 1:</w:t>
            </w:r>
            <w:r w:rsidR="00875CA8" w:rsidRPr="00195E91">
              <w:rPr>
                <w:rFonts w:ascii="Arial" w:hAnsi="Arial"/>
                <w:sz w:val="18"/>
              </w:rPr>
              <w:tab/>
              <w:t>320 CSS pixels is equivalent to a starting viewport width of 1</w:t>
            </w:r>
            <w:r w:rsidR="004D59C0" w:rsidRPr="00195E91">
              <w:rPr>
                <w:rFonts w:ascii="Arial" w:hAnsi="Arial"/>
                <w:sz w:val="18"/>
              </w:rPr>
              <w:t xml:space="preserve"> </w:t>
            </w:r>
            <w:r w:rsidR="00875CA8" w:rsidRPr="00195E91">
              <w:rPr>
                <w:rFonts w:ascii="Arial" w:hAnsi="Arial"/>
                <w:sz w:val="18"/>
              </w:rPr>
              <w:t>280 CSS pixels wide at 400</w:t>
            </w:r>
            <w:r w:rsidR="004D59C0" w:rsidRPr="00195E91">
              <w:rPr>
                <w:rFonts w:ascii="Arial" w:hAnsi="Arial"/>
                <w:sz w:val="18"/>
              </w:rPr>
              <w:t xml:space="preserve"> </w:t>
            </w:r>
            <w:r w:rsidR="00875CA8" w:rsidRPr="00195E91">
              <w:rPr>
                <w:rFonts w:ascii="Arial" w:hAnsi="Arial"/>
                <w:sz w:val="18"/>
              </w:rPr>
              <w:t xml:space="preserve">% zoom. For </w:t>
            </w:r>
            <w:r w:rsidR="00667C29">
              <w:rPr>
                <w:rFonts w:ascii="Arial" w:hAnsi="Arial"/>
                <w:sz w:val="18"/>
              </w:rPr>
              <w:t>non-web document</w:t>
            </w:r>
            <w:r w:rsidR="00875CA8" w:rsidRPr="00195E91">
              <w:rPr>
                <w:rFonts w:ascii="Arial" w:hAnsi="Arial"/>
                <w:sz w:val="18"/>
              </w:rPr>
              <w:t>s which are designed to scroll horizontally (e.g. with vertical text), the 256 CSS pixels is equivalent to a starting viewport height of 1</w:t>
            </w:r>
            <w:r w:rsidR="004D59C0" w:rsidRPr="00195E91">
              <w:rPr>
                <w:rFonts w:ascii="Arial" w:hAnsi="Arial"/>
                <w:sz w:val="18"/>
              </w:rPr>
              <w:t xml:space="preserve"> </w:t>
            </w:r>
            <w:r w:rsidR="00875CA8" w:rsidRPr="00195E91">
              <w:rPr>
                <w:rFonts w:ascii="Arial" w:hAnsi="Arial"/>
                <w:sz w:val="18"/>
              </w:rPr>
              <w:t>024</w:t>
            </w:r>
            <w:r w:rsidR="00E753B5" w:rsidRPr="00195E91">
              <w:rPr>
                <w:rFonts w:ascii="Arial" w:hAnsi="Arial"/>
                <w:sz w:val="18"/>
              </w:rPr>
              <w:t xml:space="preserve"> </w:t>
            </w:r>
            <w:r w:rsidR="00875CA8" w:rsidRPr="00195E91">
              <w:rPr>
                <w:rFonts w:ascii="Arial" w:hAnsi="Arial"/>
                <w:sz w:val="18"/>
              </w:rPr>
              <w:t>p</w:t>
            </w:r>
            <w:r w:rsidR="00E753B5" w:rsidRPr="00195E91">
              <w:rPr>
                <w:rFonts w:ascii="Arial" w:hAnsi="Arial"/>
                <w:sz w:val="18"/>
              </w:rPr>
              <w:t>i</w:t>
            </w:r>
            <w:r w:rsidR="00875CA8" w:rsidRPr="00195E91">
              <w:rPr>
                <w:rFonts w:ascii="Arial" w:hAnsi="Arial"/>
                <w:sz w:val="18"/>
              </w:rPr>
              <w:t>x</w:t>
            </w:r>
            <w:r w:rsidR="00E753B5" w:rsidRPr="00195E91">
              <w:rPr>
                <w:rFonts w:ascii="Arial" w:hAnsi="Arial"/>
                <w:sz w:val="18"/>
              </w:rPr>
              <w:t>els</w:t>
            </w:r>
            <w:r w:rsidR="00875CA8" w:rsidRPr="00195E91">
              <w:rPr>
                <w:rFonts w:ascii="Arial" w:hAnsi="Arial"/>
                <w:sz w:val="18"/>
              </w:rPr>
              <w:t xml:space="preserve"> at 400</w:t>
            </w:r>
            <w:r w:rsidR="004D59C0" w:rsidRPr="00195E91">
              <w:rPr>
                <w:rFonts w:ascii="Arial" w:hAnsi="Arial"/>
                <w:sz w:val="18"/>
              </w:rPr>
              <w:t xml:space="preserve"> </w:t>
            </w:r>
            <w:r w:rsidR="00875CA8" w:rsidRPr="00195E91">
              <w:rPr>
                <w:rFonts w:ascii="Arial" w:hAnsi="Arial"/>
                <w:sz w:val="18"/>
              </w:rPr>
              <w:t>% zoom.</w:t>
            </w:r>
          </w:p>
        </w:tc>
      </w:tr>
      <w:tr w:rsidR="00875CA8" w:rsidRPr="00195E91" w14:paraId="4F129EE8" w14:textId="77777777" w:rsidTr="00DB21AB">
        <w:trPr>
          <w:cantSplit/>
          <w:jc w:val="center"/>
        </w:trPr>
        <w:tc>
          <w:tcPr>
            <w:tcW w:w="9354" w:type="dxa"/>
            <w:tcBorders>
              <w:top w:val="nil"/>
              <w:bottom w:val="nil"/>
            </w:tcBorders>
            <w:shd w:val="clear" w:color="auto" w:fill="auto"/>
          </w:tcPr>
          <w:p w14:paraId="60ED4A3A" w14:textId="41B7DDB6" w:rsidR="00875CA8" w:rsidRDefault="001C5C0D" w:rsidP="00DB21AB">
            <w:pPr>
              <w:keepNext/>
              <w:spacing w:after="0"/>
              <w:ind w:left="851" w:hanging="851"/>
              <w:rPr>
                <w:rFonts w:ascii="Arial" w:hAnsi="Arial"/>
                <w:sz w:val="18"/>
              </w:rPr>
            </w:pPr>
            <w:r>
              <w:rPr>
                <w:rFonts w:ascii="Arial" w:hAnsi="Arial"/>
                <w:caps/>
                <w:sz w:val="18"/>
              </w:rPr>
              <w:t>Note</w:t>
            </w:r>
            <w:r w:rsidR="00875CA8" w:rsidRPr="00195E91">
              <w:rPr>
                <w:rFonts w:ascii="Arial" w:hAnsi="Arial"/>
                <w:sz w:val="18"/>
              </w:rPr>
              <w:t xml:space="preserve"> 2:</w:t>
            </w:r>
            <w:r w:rsidR="00875CA8" w:rsidRPr="00195E91">
              <w:rPr>
                <w:rFonts w:ascii="Arial" w:hAnsi="Arial"/>
                <w:sz w:val="18"/>
              </w:rPr>
              <w:tab/>
              <w:t>Examples of content which require two-dimensional layout are images</w:t>
            </w:r>
            <w:r w:rsidR="00F84C2B">
              <w:rPr>
                <w:rFonts w:ascii="Arial" w:hAnsi="Arial"/>
                <w:sz w:val="18"/>
              </w:rPr>
              <w:t xml:space="preserve"> required for understanding (such as</w:t>
            </w:r>
            <w:r w:rsidR="00875CA8" w:rsidRPr="00195E91">
              <w:rPr>
                <w:rFonts w:ascii="Arial" w:hAnsi="Arial"/>
                <w:sz w:val="18"/>
              </w:rPr>
              <w:t xml:space="preserve"> maps</w:t>
            </w:r>
            <w:r w:rsidR="00F84C2B">
              <w:rPr>
                <w:rFonts w:ascii="Arial" w:hAnsi="Arial"/>
                <w:sz w:val="18"/>
              </w:rPr>
              <w:t xml:space="preserve"> and</w:t>
            </w:r>
            <w:r w:rsidR="00F84C2B" w:rsidRPr="00195E91">
              <w:rPr>
                <w:rFonts w:ascii="Arial" w:hAnsi="Arial"/>
                <w:sz w:val="18"/>
              </w:rPr>
              <w:t xml:space="preserve"> </w:t>
            </w:r>
            <w:r w:rsidR="00875CA8" w:rsidRPr="00195E91">
              <w:rPr>
                <w:rFonts w:ascii="Arial" w:hAnsi="Arial"/>
                <w:sz w:val="18"/>
              </w:rPr>
              <w:t>diagrams</w:t>
            </w:r>
            <w:r w:rsidR="00F84C2B">
              <w:rPr>
                <w:rFonts w:ascii="Arial" w:hAnsi="Arial"/>
                <w:sz w:val="18"/>
              </w:rPr>
              <w:t>)</w:t>
            </w:r>
            <w:r w:rsidR="00875CA8" w:rsidRPr="00195E91">
              <w:rPr>
                <w:rFonts w:ascii="Arial" w:hAnsi="Arial"/>
                <w:sz w:val="18"/>
              </w:rPr>
              <w:t>, video, games, presentations, data tables</w:t>
            </w:r>
            <w:r w:rsidR="00F84C2B">
              <w:rPr>
                <w:rFonts w:ascii="Arial" w:hAnsi="Arial"/>
                <w:sz w:val="18"/>
              </w:rPr>
              <w:t xml:space="preserve"> (not individual cells)</w:t>
            </w:r>
            <w:r w:rsidR="00875CA8" w:rsidRPr="00195E91">
              <w:rPr>
                <w:rFonts w:ascii="Arial" w:hAnsi="Arial"/>
                <w:sz w:val="18"/>
              </w:rPr>
              <w:t>, and interfaces where it is necessary to keep toolbars in view while manipulating content.</w:t>
            </w:r>
            <w:r w:rsidR="00F84C2B">
              <w:rPr>
                <w:rFonts w:ascii="Arial" w:hAnsi="Arial"/>
                <w:sz w:val="18"/>
              </w:rPr>
              <w:t xml:space="preserve"> It is acceptable to provide two-dimensional scrolling for such parts of the content.</w:t>
            </w:r>
          </w:p>
          <w:p w14:paraId="245AEC74" w14:textId="297C7E50" w:rsidR="00F84C2B" w:rsidRDefault="00AA1BDE" w:rsidP="00DB21AB">
            <w:pPr>
              <w:keepNext/>
              <w:spacing w:after="0"/>
              <w:ind w:left="851" w:hanging="851"/>
              <w:rPr>
                <w:rFonts w:ascii="Arial" w:hAnsi="Arial" w:cs="Arial"/>
                <w:color w:val="000000"/>
                <w:sz w:val="18"/>
                <w:szCs w:val="18"/>
                <w:shd w:val="clear" w:color="auto" w:fill="E9FBE9"/>
              </w:rPr>
            </w:pPr>
            <w:r w:rsidRPr="00AF4529">
              <w:rPr>
                <w:rFonts w:ascii="Arial" w:hAnsi="Arial"/>
                <w:caps/>
                <w:sz w:val="18"/>
              </w:rPr>
              <w:t>Note</w:t>
            </w:r>
            <w:r w:rsidR="00F84C2B">
              <w:rPr>
                <w:rFonts w:ascii="Arial" w:hAnsi="Arial"/>
                <w:sz w:val="18"/>
              </w:rPr>
              <w:t xml:space="preserve"> 3:</w:t>
            </w:r>
            <w:r w:rsidR="00F84C2B">
              <w:rPr>
                <w:rFonts w:ascii="Arial" w:hAnsi="Arial"/>
                <w:sz w:val="18"/>
              </w:rPr>
              <w:tab/>
            </w:r>
            <w:r w:rsidR="00F84C2B" w:rsidRPr="00AF4529">
              <w:rPr>
                <w:rFonts w:ascii="Arial" w:hAnsi="Arial" w:cs="Arial"/>
                <w:color w:val="000000"/>
                <w:sz w:val="18"/>
                <w:szCs w:val="18"/>
                <w:shd w:val="clear" w:color="auto" w:fill="E9FBE9"/>
              </w:rPr>
              <w:t>In technologies where CSS is not used, the definition of 'CSS pixel' applies as described in </w:t>
            </w:r>
            <w:hyperlink r:id="rId195" w:anchor="applying-css-pixel-to-non-web-documents-and-software" w:history="1">
              <w:r w:rsidR="00F84C2B" w:rsidRPr="00AF4529">
                <w:rPr>
                  <w:rFonts w:ascii="Arial" w:hAnsi="Arial" w:cs="Arial"/>
                  <w:color w:val="0000FF"/>
                  <w:sz w:val="18"/>
                  <w:szCs w:val="18"/>
                  <w:u w:val="single"/>
                  <w:shd w:val="clear" w:color="auto" w:fill="E9FBE9"/>
                </w:rPr>
                <w:t xml:space="preserve">Applying “CSS pixel” to </w:t>
              </w:r>
              <w:r w:rsidR="00332172">
                <w:rPr>
                  <w:rFonts w:ascii="Arial" w:hAnsi="Arial" w:cs="Arial"/>
                  <w:color w:val="0000FF"/>
                  <w:sz w:val="18"/>
                  <w:szCs w:val="18"/>
                  <w:u w:val="single"/>
                  <w:shd w:val="clear" w:color="auto" w:fill="E9FBE9"/>
                </w:rPr>
                <w:t>Non-web document</w:t>
              </w:r>
              <w:r w:rsidR="00F84C2B" w:rsidRPr="00AF4529">
                <w:rPr>
                  <w:rFonts w:ascii="Arial" w:hAnsi="Arial" w:cs="Arial"/>
                  <w:color w:val="0000FF"/>
                  <w:sz w:val="18"/>
                  <w:szCs w:val="18"/>
                  <w:u w:val="single"/>
                  <w:shd w:val="clear" w:color="auto" w:fill="E9FBE9"/>
                </w:rPr>
                <w:t xml:space="preserve">s and </w:t>
              </w:r>
              <w:r w:rsidR="003234DC">
                <w:rPr>
                  <w:rFonts w:ascii="Arial" w:hAnsi="Arial" w:cs="Arial"/>
                  <w:color w:val="0000FF"/>
                  <w:sz w:val="18"/>
                  <w:szCs w:val="18"/>
                  <w:u w:val="single"/>
                  <w:shd w:val="clear" w:color="auto" w:fill="E9FBE9"/>
                </w:rPr>
                <w:t>Non-web software</w:t>
              </w:r>
            </w:hyperlink>
            <w:r w:rsidR="00F84C2B" w:rsidRPr="00AF4529">
              <w:rPr>
                <w:rFonts w:ascii="Arial" w:hAnsi="Arial" w:cs="Arial"/>
                <w:color w:val="000000"/>
                <w:sz w:val="18"/>
                <w:szCs w:val="18"/>
                <w:shd w:val="clear" w:color="auto" w:fill="E9FBE9"/>
              </w:rPr>
              <w:t>.</w:t>
            </w:r>
          </w:p>
          <w:p w14:paraId="6A801781" w14:textId="280692B7" w:rsidR="00F84C2B" w:rsidRPr="00195E91" w:rsidRDefault="00AA1BDE" w:rsidP="00DB21AB">
            <w:pPr>
              <w:keepNext/>
              <w:spacing w:after="0"/>
              <w:ind w:left="851" w:hanging="851"/>
              <w:rPr>
                <w:rFonts w:ascii="Arial" w:hAnsi="Arial"/>
                <w:sz w:val="18"/>
              </w:rPr>
            </w:pPr>
            <w:r w:rsidRPr="00AF4529">
              <w:rPr>
                <w:rFonts w:ascii="Arial" w:hAnsi="Arial" w:cs="Arial"/>
                <w:caps/>
                <w:color w:val="000000"/>
                <w:sz w:val="18"/>
                <w:szCs w:val="18"/>
                <w:shd w:val="clear" w:color="auto" w:fill="E9FBE9"/>
              </w:rPr>
              <w:t>Note</w:t>
            </w:r>
            <w:r w:rsidR="00F84C2B">
              <w:rPr>
                <w:rFonts w:ascii="Arial" w:hAnsi="Arial" w:cs="Arial"/>
                <w:color w:val="000000"/>
                <w:sz w:val="18"/>
                <w:szCs w:val="18"/>
                <w:shd w:val="clear" w:color="auto" w:fill="E9FBE9"/>
              </w:rPr>
              <w:t xml:space="preserve"> 4:</w:t>
            </w:r>
            <w:r w:rsidR="00F84C2B">
              <w:rPr>
                <w:rFonts w:ascii="Arial" w:hAnsi="Arial" w:cs="Arial"/>
                <w:color w:val="000000"/>
                <w:sz w:val="18"/>
                <w:szCs w:val="18"/>
                <w:shd w:val="clear" w:color="auto" w:fill="E9FBE9"/>
              </w:rPr>
              <w:tab/>
            </w:r>
            <w:r w:rsidR="00F84C2B" w:rsidRPr="00F84C2B">
              <w:rPr>
                <w:rFonts w:ascii="Arial" w:hAnsi="Arial" w:cs="Arial"/>
                <w:color w:val="000000"/>
                <w:sz w:val="18"/>
                <w:szCs w:val="18"/>
                <w:shd w:val="clear" w:color="auto" w:fill="E9FBE9"/>
              </w:rPr>
              <w:t xml:space="preserve">If a </w:t>
            </w:r>
            <w:hyperlink w:anchor="NonWebDocument" w:history="1">
              <w:r w:rsidR="00332172">
                <w:rPr>
                  <w:rStyle w:val="Hyperlink"/>
                </w:rPr>
                <w:t>non-web document</w:t>
              </w:r>
            </w:hyperlink>
            <w:r w:rsidR="00F84C2B" w:rsidRPr="00F84C2B">
              <w:rPr>
                <w:rFonts w:ascii="Arial" w:hAnsi="Arial" w:cs="Arial"/>
                <w:color w:val="000000"/>
                <w:sz w:val="18"/>
                <w:szCs w:val="18"/>
                <w:shd w:val="clear" w:color="auto" w:fill="E9FBE9"/>
              </w:rPr>
              <w:t xml:space="preserve"> type and its available </w:t>
            </w:r>
            <w:hyperlink r:id="rId196" w:anchor="user-agent" w:history="1">
              <w:r w:rsidR="00F84C2B" w:rsidRPr="00F84C2B">
                <w:rPr>
                  <w:rStyle w:val="Hyperlink"/>
                  <w:rFonts w:ascii="Arial" w:hAnsi="Arial" w:cs="Arial"/>
                  <w:sz w:val="18"/>
                  <w:szCs w:val="18"/>
                  <w:shd w:val="clear" w:color="auto" w:fill="E9FBE9"/>
                </w:rPr>
                <w:t>user agents</w:t>
              </w:r>
            </w:hyperlink>
            <w:r w:rsidR="00F84C2B" w:rsidRPr="00F84C2B">
              <w:rPr>
                <w:rFonts w:ascii="Arial" w:hAnsi="Arial" w:cs="Arial"/>
                <w:color w:val="000000"/>
                <w:sz w:val="18"/>
                <w:szCs w:val="18"/>
                <w:shd w:val="clear" w:color="auto" w:fill="E9FBE9"/>
              </w:rPr>
              <w:t xml:space="preserve"> do not support reflow, it may not be possible for a document of that type to meet this success criterion.</w:t>
            </w:r>
          </w:p>
        </w:tc>
      </w:tr>
      <w:tr w:rsidR="00875CA8" w:rsidRPr="00195E91" w14:paraId="442F9E42" w14:textId="77777777" w:rsidTr="00DB21AB">
        <w:trPr>
          <w:cantSplit/>
          <w:jc w:val="center"/>
        </w:trPr>
        <w:tc>
          <w:tcPr>
            <w:tcW w:w="9354" w:type="dxa"/>
            <w:tcBorders>
              <w:top w:val="nil"/>
            </w:tcBorders>
            <w:shd w:val="clear" w:color="auto" w:fill="auto"/>
          </w:tcPr>
          <w:p w14:paraId="18670B77" w14:textId="0263E32C" w:rsidR="00875CA8" w:rsidRPr="00195E91" w:rsidRDefault="001C5C0D" w:rsidP="00FF6C37">
            <w:pPr>
              <w:keepNext/>
              <w:spacing w:after="0"/>
              <w:ind w:left="851" w:hanging="851"/>
              <w:rPr>
                <w:rFonts w:ascii="Arial" w:hAnsi="Arial"/>
                <w:sz w:val="18"/>
              </w:rPr>
            </w:pPr>
            <w:r>
              <w:rPr>
                <w:rFonts w:ascii="Arial" w:hAnsi="Arial"/>
                <w:caps/>
                <w:sz w:val="18"/>
              </w:rPr>
              <w:t>Note</w:t>
            </w:r>
            <w:r w:rsidR="00875CA8" w:rsidRPr="00195E91">
              <w:rPr>
                <w:rFonts w:ascii="Arial" w:hAnsi="Arial"/>
                <w:sz w:val="18"/>
              </w:rPr>
              <w:t xml:space="preserve"> </w:t>
            </w:r>
            <w:r w:rsidR="00385BD3">
              <w:rPr>
                <w:rFonts w:ascii="Arial" w:hAnsi="Arial"/>
                <w:sz w:val="18"/>
              </w:rPr>
              <w:t>5</w:t>
            </w:r>
            <w:r w:rsidR="00875CA8" w:rsidRPr="00195E91">
              <w:rPr>
                <w:rFonts w:ascii="Arial" w:hAnsi="Arial"/>
                <w:sz w:val="18"/>
              </w:rPr>
              <w:t>:</w:t>
            </w:r>
            <w:r w:rsidR="00875CA8" w:rsidRPr="00195E91">
              <w:rPr>
                <w:rFonts w:ascii="Arial" w:hAnsi="Arial"/>
                <w:sz w:val="18"/>
              </w:rPr>
              <w:tab/>
              <w:t>This success criterion is identical to the</w:t>
            </w:r>
            <w:r w:rsidR="00875CA8" w:rsidRPr="00195E91">
              <w:t xml:space="preserve"> </w:t>
            </w:r>
            <w:hyperlink r:id="rId197" w:anchor="reflow" w:history="1">
              <w:r w:rsidR="006725E5">
                <w:rPr>
                  <w:rStyle w:val="Hyperlink"/>
                </w:rPr>
                <w:t>WCAG</w:t>
              </w:r>
              <w:r w:rsidR="008C09CD">
                <w:rPr>
                  <w:rStyle w:val="Hyperlink"/>
                </w:rPr>
                <w:t xml:space="preserve"> 2.2</w:t>
              </w:r>
              <w:r w:rsidR="008C09CD" w:rsidRPr="00C826DE">
                <w:rPr>
                  <w:rStyle w:val="Hyperlink"/>
                </w:rPr>
                <w:t xml:space="preserve"> Success Criterion 1.4.10 Reflow</w:t>
              </w:r>
            </w:hyperlink>
            <w:r w:rsidR="00875CA8" w:rsidRPr="00195E91">
              <w:rPr>
                <w:rFonts w:ascii="Arial" w:hAnsi="Arial" w:cs="Arial"/>
                <w:sz w:val="18"/>
                <w:szCs w:val="18"/>
              </w:rPr>
              <w:t xml:space="preserve"> </w:t>
            </w:r>
            <w:r w:rsidR="00875CA8" w:rsidRPr="00195E91">
              <w:rPr>
                <w:rFonts w:ascii="Arial" w:hAnsi="Arial"/>
                <w:sz w:val="18"/>
              </w:rPr>
              <w:t xml:space="preserve">replacing </w:t>
            </w:r>
            <w:r w:rsidR="00385BD3" w:rsidRPr="00385BD3">
              <w:rPr>
                <w:rFonts w:ascii="Arial" w:hAnsi="Arial"/>
                <w:sz w:val="18"/>
              </w:rPr>
              <w:t>“web content” with “content” in the original WCAG 2.2 note 1 and adding notes 3 and 4.</w:t>
            </w:r>
          </w:p>
        </w:tc>
      </w:tr>
    </w:tbl>
    <w:p w14:paraId="0F852956" w14:textId="5527AA05" w:rsidR="00CA409E" w:rsidRPr="00195E91" w:rsidRDefault="00CA409E" w:rsidP="00CA6796">
      <w:pPr>
        <w:pStyle w:val="Heading4"/>
      </w:pPr>
      <w:r w:rsidRPr="00195E91">
        <w:t>10.1.4.11</w:t>
      </w:r>
      <w:r w:rsidRPr="00195E91">
        <w:tab/>
        <w:t>Non-text contrast</w:t>
      </w:r>
    </w:p>
    <w:p w14:paraId="028F88AF" w14:textId="26CC0A15" w:rsidR="00CA409E" w:rsidRDefault="002C77A4" w:rsidP="00CA409E">
      <w:r w:rsidRPr="002C77A4">
        <w:t xml:space="preserve">Where </w:t>
      </w:r>
      <w:r w:rsidR="002439E0">
        <w:t>ICT is, or</w:t>
      </w:r>
      <w:r w:rsidRPr="002C77A4">
        <w:t xml:space="preserve"> </w:t>
      </w:r>
      <w:r w:rsidR="002439E0">
        <w:t>includes, a</w:t>
      </w:r>
      <w:r w:rsidRPr="002C77A4">
        <w:t xml:space="preserve"> </w:t>
      </w:r>
      <w:hyperlink w:anchor="NonWebDocument" w:history="1">
        <w:r w:rsidR="00332172">
          <w:rPr>
            <w:rStyle w:val="Hyperlink"/>
          </w:rPr>
          <w:t>non-web document</w:t>
        </w:r>
      </w:hyperlink>
      <w:r w:rsidR="00CA409E" w:rsidRPr="00195E91">
        <w:t>,</w:t>
      </w:r>
      <w:r>
        <w:br/>
      </w:r>
      <w:r w:rsidR="00D90377">
        <w:t xml:space="preserve">the </w:t>
      </w:r>
      <w:r w:rsidR="00332172">
        <w:t>non-web document</w:t>
      </w:r>
      <w:r w:rsidR="00D90377" w:rsidRPr="00195E91">
        <w:t xml:space="preserve"> </w:t>
      </w:r>
      <w:r w:rsidR="00CA409E" w:rsidRPr="00195E91">
        <w:t xml:space="preserve">shall satisfy </w:t>
      </w:r>
      <w:hyperlink r:id="rId198" w:anchor="non-text-contrast" w:history="1">
        <w:r w:rsidR="006725E5">
          <w:rPr>
            <w:rStyle w:val="Hyperlink"/>
          </w:rPr>
          <w:t>WCAG</w:t>
        </w:r>
        <w:r w:rsidR="008C09CD">
          <w:rPr>
            <w:rStyle w:val="Hyperlink"/>
          </w:rPr>
          <w:t xml:space="preserve"> 2.2</w:t>
        </w:r>
        <w:r w:rsidR="008C09CD" w:rsidRPr="00C826DE">
          <w:rPr>
            <w:rStyle w:val="Hyperlink"/>
          </w:rPr>
          <w:t xml:space="preserve"> Success Criterion 1.4.11 Non-text Contrast</w:t>
        </w:r>
      </w:hyperlink>
      <w:r w:rsidR="00CA409E" w:rsidRPr="00195E91">
        <w:t>.</w:t>
      </w:r>
    </w:p>
    <w:p w14:paraId="39FD7126" w14:textId="1F65E67B" w:rsidR="002460F6" w:rsidRPr="00195E91" w:rsidRDefault="002460F6" w:rsidP="00AF4529">
      <w:pPr>
        <w:pStyle w:val="NO"/>
      </w:pPr>
      <w:r w:rsidRPr="00AF4529">
        <w:rPr>
          <w:caps/>
        </w:rPr>
        <w:t>Note</w:t>
      </w:r>
      <w:r w:rsidRPr="002460F6">
        <w:t>:</w:t>
      </w:r>
      <w:r>
        <w:tab/>
      </w:r>
      <w:r w:rsidRPr="002460F6">
        <w:t>An example of appearance modification by the author is content that sets the visual style of a control, such as a color or border, to differ from the default style for the user agent or platform.</w:t>
      </w:r>
    </w:p>
    <w:p w14:paraId="577B5D24" w14:textId="5B8543AB" w:rsidR="00CA409E" w:rsidRPr="00195E91" w:rsidRDefault="00CA409E" w:rsidP="00CA6796">
      <w:pPr>
        <w:pStyle w:val="Heading4"/>
      </w:pPr>
      <w:r w:rsidRPr="00195E91">
        <w:t>10.1.4.12</w:t>
      </w:r>
      <w:r w:rsidRPr="00195E91">
        <w:tab/>
        <w:t>Text spacing</w:t>
      </w:r>
    </w:p>
    <w:p w14:paraId="32B1176E" w14:textId="76743658" w:rsidR="00CA409E" w:rsidRDefault="002C77A4" w:rsidP="00CA409E">
      <w:pPr>
        <w:keepNext/>
        <w:keepLines/>
      </w:pPr>
      <w:r w:rsidRPr="002C77A4">
        <w:t xml:space="preserve">Where </w:t>
      </w:r>
      <w:r w:rsidR="002439E0">
        <w:t>ICT is, or</w:t>
      </w:r>
      <w:r w:rsidRPr="002C77A4">
        <w:t xml:space="preserve"> </w:t>
      </w:r>
      <w:r w:rsidR="002439E0">
        <w:t>includes, a</w:t>
      </w:r>
      <w:r w:rsidRPr="002C77A4">
        <w:t xml:space="preserve"> </w:t>
      </w:r>
      <w:hyperlink w:anchor="NonWebDocument" w:history="1">
        <w:r w:rsidR="00332172">
          <w:rPr>
            <w:rStyle w:val="Hyperlink"/>
          </w:rPr>
          <w:t>non-web document</w:t>
        </w:r>
      </w:hyperlink>
      <w:r w:rsidR="00D91014">
        <w:t>,</w:t>
      </w:r>
      <w:r w:rsidR="000C073E">
        <w:t xml:space="preserve"> </w:t>
      </w:r>
      <w:r w:rsidR="00903C5F">
        <w:t>that is implemented using markup languages that allow user</w:t>
      </w:r>
      <w:r w:rsidR="009C6066">
        <w:t>s</w:t>
      </w:r>
      <w:r w:rsidR="00903C5F">
        <w:t xml:space="preserve"> to modify text spacing properties,</w:t>
      </w:r>
      <w:r>
        <w:br/>
      </w:r>
      <w:r w:rsidR="00D90377">
        <w:t xml:space="preserve">the </w:t>
      </w:r>
      <w:r w:rsidR="00332172">
        <w:t>non-web document</w:t>
      </w:r>
      <w:r w:rsidR="00D90377" w:rsidRPr="00195E91">
        <w:t xml:space="preserve"> </w:t>
      </w:r>
      <w:r w:rsidR="009C4E1E" w:rsidRPr="00195E91">
        <w:t xml:space="preserve">shall satisfy </w:t>
      </w:r>
      <w:hyperlink r:id="rId199" w:anchor="text-spacing" w:history="1">
        <w:r w:rsidR="006725E5">
          <w:rPr>
            <w:rStyle w:val="Hyperlink"/>
          </w:rPr>
          <w:t>WCAG</w:t>
        </w:r>
        <w:r w:rsidR="008C09CD">
          <w:rPr>
            <w:rStyle w:val="Hyperlink"/>
          </w:rPr>
          <w:t xml:space="preserve"> 2.2</w:t>
        </w:r>
        <w:r w:rsidR="008C09CD" w:rsidRPr="00C826DE">
          <w:rPr>
            <w:rStyle w:val="Hyperlink"/>
          </w:rPr>
          <w:t xml:space="preserve"> Success Criterion 1.4.12 Text spacing</w:t>
        </w:r>
      </w:hyperlink>
      <w:r w:rsidR="00CA409E" w:rsidRPr="00195E91">
        <w:t>.</w:t>
      </w:r>
    </w:p>
    <w:p w14:paraId="2C2DD760" w14:textId="6CB6AC75" w:rsidR="002460F6" w:rsidRPr="00195E91" w:rsidRDefault="00C279D8" w:rsidP="00AF4529">
      <w:pPr>
        <w:pStyle w:val="NO"/>
      </w:pPr>
      <w:r w:rsidRPr="00AF4529">
        <w:rPr>
          <w:caps/>
        </w:rPr>
        <w:t>Note</w:t>
      </w:r>
      <w:r>
        <w:t>:</w:t>
      </w:r>
      <w:r>
        <w:tab/>
        <w:t xml:space="preserve">There are several mechanisms that allow users to modify text spacing properties of content implemented in markup languages. For example, an eBook technology may have an available user agent that allows users to override document text styles. This success criterion does not mean that </w:t>
      </w:r>
      <w:r w:rsidR="00667C29">
        <w:t>non-web document</w:t>
      </w:r>
      <w:r>
        <w:t>s need to implement their own mechanisms to allow users to set text spacing; however, when such a mechanism is available, the success criterion requires that content respond appropriately to it.</w:t>
      </w:r>
    </w:p>
    <w:p w14:paraId="4EDCB046" w14:textId="515B721B" w:rsidR="00CA409E" w:rsidRPr="00195E91" w:rsidRDefault="00CA409E" w:rsidP="00CA6796">
      <w:pPr>
        <w:pStyle w:val="Heading4"/>
      </w:pPr>
      <w:r w:rsidRPr="00195E91">
        <w:lastRenderedPageBreak/>
        <w:t>10.1.4.13</w:t>
      </w:r>
      <w:r w:rsidRPr="00195E91">
        <w:tab/>
        <w:t>Content on hover or focus</w:t>
      </w:r>
    </w:p>
    <w:p w14:paraId="03635B0E" w14:textId="5534F14D" w:rsidR="00CA409E" w:rsidRDefault="002C77A4" w:rsidP="00CA409E">
      <w:pPr>
        <w:keepNext/>
        <w:keepLines/>
      </w:pPr>
      <w:r w:rsidRPr="002C77A4">
        <w:t xml:space="preserve">Where </w:t>
      </w:r>
      <w:r w:rsidR="002439E0">
        <w:t>ICT is, or</w:t>
      </w:r>
      <w:r w:rsidRPr="002C77A4">
        <w:t xml:space="preserve"> </w:t>
      </w:r>
      <w:r w:rsidR="002439E0">
        <w:t>includes, a</w:t>
      </w:r>
      <w:r w:rsidRPr="002C77A4">
        <w:t xml:space="preserve"> </w:t>
      </w:r>
      <w:hyperlink w:anchor="NonWebDocument" w:history="1">
        <w:r w:rsidR="00332172">
          <w:rPr>
            <w:rStyle w:val="Hyperlink"/>
          </w:rPr>
          <w:t>non-web document</w:t>
        </w:r>
      </w:hyperlink>
      <w:r w:rsidR="00CA409E" w:rsidRPr="00195E91">
        <w:t>,</w:t>
      </w:r>
      <w:r w:rsidR="00C279D8">
        <w:t xml:space="preserve"> </w:t>
      </w:r>
      <w:r w:rsidR="0072426D">
        <w:br/>
      </w:r>
      <w:r w:rsidR="00C279D8" w:rsidRPr="00C279D8">
        <w:t xml:space="preserve">the </w:t>
      </w:r>
      <w:r w:rsidR="00332172">
        <w:t>non-web document</w:t>
      </w:r>
      <w:r w:rsidR="00C279D8" w:rsidRPr="00C279D8">
        <w:t xml:space="preserve"> shall satisfy the success criterion in Table 10.3</w:t>
      </w:r>
      <w:r w:rsidR="00C279D8">
        <w:t>.</w:t>
      </w:r>
    </w:p>
    <w:p w14:paraId="10AEAB6B" w14:textId="6B19EDE3" w:rsidR="00C279D8" w:rsidRPr="00195E91" w:rsidRDefault="00C279D8" w:rsidP="00C279D8">
      <w:pPr>
        <w:pStyle w:val="TH"/>
        <w:keepLines w:val="0"/>
      </w:pPr>
      <w:bookmarkStart w:id="1136" w:name="TAB_10_3"/>
      <w:r w:rsidRPr="00195E91">
        <w:t>Table 10.</w:t>
      </w:r>
      <w:r>
        <w:t>3</w:t>
      </w:r>
      <w:r w:rsidRPr="00195E91">
        <w:t xml:space="preserve">: </w:t>
      </w:r>
      <w:r w:rsidR="00667C29">
        <w:t>Non-web document</w:t>
      </w:r>
      <w:r w:rsidRPr="00195E91">
        <w:t xml:space="preserve"> success criterion: </w:t>
      </w:r>
      <w:r w:rsidRPr="00C279D8">
        <w:t>Content on hover or focus</w:t>
      </w:r>
      <w:bookmarkEnd w:id="1136"/>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354"/>
      </w:tblGrid>
      <w:tr w:rsidR="00C279D8" w:rsidRPr="00195E91" w14:paraId="4A0BB437" w14:textId="77777777" w:rsidTr="00834BB9">
        <w:trPr>
          <w:cantSplit/>
          <w:jc w:val="center"/>
        </w:trPr>
        <w:tc>
          <w:tcPr>
            <w:tcW w:w="9354" w:type="dxa"/>
            <w:tcBorders>
              <w:bottom w:val="single" w:sz="4" w:space="0" w:color="auto"/>
            </w:tcBorders>
            <w:shd w:val="clear" w:color="auto" w:fill="auto"/>
          </w:tcPr>
          <w:p w14:paraId="17F2EB29" w14:textId="1B36A5B8" w:rsidR="00C279D8" w:rsidRPr="00195E91" w:rsidRDefault="00C279D8" w:rsidP="00834BB9">
            <w:pPr>
              <w:keepNext/>
              <w:spacing w:after="0"/>
              <w:rPr>
                <w:rFonts w:ascii="Arial" w:hAnsi="Arial"/>
                <w:sz w:val="18"/>
              </w:rPr>
            </w:pPr>
            <w:r w:rsidRPr="00C279D8">
              <w:rPr>
                <w:rFonts w:ascii="Arial" w:hAnsi="Arial"/>
                <w:sz w:val="18"/>
              </w:rPr>
              <w:t>Where receiving and then removing pointer hover or keyboard focus triggers additional content to become visible and then hidden, the following are true:</w:t>
            </w:r>
          </w:p>
          <w:p w14:paraId="5D343BB7" w14:textId="322C0314" w:rsidR="00C279D8" w:rsidRPr="00195E91" w:rsidRDefault="00C279D8" w:rsidP="00C279D8">
            <w:pPr>
              <w:pStyle w:val="ListParagraph"/>
              <w:keepNext/>
              <w:numPr>
                <w:ilvl w:val="0"/>
                <w:numId w:val="21"/>
              </w:numPr>
              <w:spacing w:after="0"/>
              <w:rPr>
                <w:rFonts w:ascii="Arial" w:hAnsi="Arial"/>
                <w:sz w:val="18"/>
              </w:rPr>
            </w:pPr>
            <w:r w:rsidRPr="00AF4529">
              <w:rPr>
                <w:rFonts w:ascii="Arial" w:hAnsi="Arial"/>
                <w:b/>
                <w:bCs/>
                <w:sz w:val="18"/>
              </w:rPr>
              <w:t>Dismissible:</w:t>
            </w:r>
            <w:r w:rsidRPr="00C279D8">
              <w:rPr>
                <w:rFonts w:ascii="Arial" w:hAnsi="Arial"/>
                <w:sz w:val="18"/>
              </w:rPr>
              <w:t xml:space="preserve"> A mechanism is available to dismiss the additional content without moving pointer hover or keyboard focus, unless the additional content communicates an input error or does not obscure or replace other content;</w:t>
            </w:r>
          </w:p>
          <w:p w14:paraId="37E3C1AF" w14:textId="44812BB8" w:rsidR="00C279D8" w:rsidRDefault="00C279D8" w:rsidP="00C279D8">
            <w:pPr>
              <w:pStyle w:val="ListParagraph"/>
              <w:keepNext/>
              <w:numPr>
                <w:ilvl w:val="0"/>
                <w:numId w:val="21"/>
              </w:numPr>
              <w:spacing w:after="0"/>
              <w:rPr>
                <w:rFonts w:ascii="Arial" w:hAnsi="Arial"/>
                <w:sz w:val="18"/>
              </w:rPr>
            </w:pPr>
            <w:r w:rsidRPr="00AF4529">
              <w:rPr>
                <w:rFonts w:ascii="Arial" w:hAnsi="Arial"/>
                <w:b/>
                <w:bCs/>
                <w:sz w:val="18"/>
              </w:rPr>
              <w:t>Hoverable:</w:t>
            </w:r>
            <w:r w:rsidRPr="00C279D8">
              <w:rPr>
                <w:rFonts w:ascii="Arial" w:hAnsi="Arial"/>
                <w:sz w:val="18"/>
              </w:rPr>
              <w:t xml:space="preserve"> If pointer hover can trigger the additional content, then the pointer can be moved over the additional content without the additional content disappearing;</w:t>
            </w:r>
          </w:p>
          <w:p w14:paraId="01FAF553" w14:textId="47AB0287" w:rsidR="00C279D8" w:rsidRPr="00195E91" w:rsidRDefault="00C279D8" w:rsidP="00C279D8">
            <w:pPr>
              <w:pStyle w:val="ListParagraph"/>
              <w:keepNext/>
              <w:numPr>
                <w:ilvl w:val="0"/>
                <w:numId w:val="21"/>
              </w:numPr>
              <w:spacing w:after="0"/>
              <w:rPr>
                <w:rFonts w:ascii="Arial" w:hAnsi="Arial"/>
                <w:sz w:val="18"/>
              </w:rPr>
            </w:pPr>
            <w:r w:rsidRPr="00AF4529">
              <w:rPr>
                <w:rFonts w:ascii="Arial" w:hAnsi="Arial"/>
                <w:b/>
                <w:bCs/>
                <w:sz w:val="18"/>
              </w:rPr>
              <w:t>Persistent:</w:t>
            </w:r>
            <w:r w:rsidRPr="00C279D8">
              <w:rPr>
                <w:rFonts w:ascii="Arial" w:hAnsi="Arial"/>
                <w:sz w:val="18"/>
              </w:rPr>
              <w:t xml:space="preserve"> The additional content remains visible until the hover or focus trigger is removed, the user dismisses it, or its information is no longer valid.</w:t>
            </w:r>
          </w:p>
          <w:p w14:paraId="378A271F" w14:textId="7918EFE6" w:rsidR="00C279D8" w:rsidRPr="00195E91" w:rsidRDefault="00C279D8" w:rsidP="00834BB9">
            <w:pPr>
              <w:keepNext/>
              <w:spacing w:after="0"/>
              <w:rPr>
                <w:rFonts w:ascii="Arial" w:hAnsi="Arial"/>
                <w:sz w:val="18"/>
              </w:rPr>
            </w:pPr>
            <w:r w:rsidRPr="00195E91">
              <w:rPr>
                <w:rFonts w:ascii="Arial" w:hAnsi="Arial"/>
                <w:sz w:val="18"/>
              </w:rPr>
              <w:t>Excep</w:t>
            </w:r>
            <w:r w:rsidRPr="00C279D8">
              <w:rPr>
                <w:rFonts w:ascii="Arial" w:hAnsi="Arial"/>
                <w:sz w:val="18"/>
              </w:rPr>
              <w:t>tion: The visual presentation of the additional content is controlled by the user agent or platform software and is not modified by the author.</w:t>
            </w:r>
            <w:r w:rsidRPr="00195E91">
              <w:rPr>
                <w:rFonts w:ascii="Arial" w:hAnsi="Arial"/>
                <w:sz w:val="18"/>
              </w:rPr>
              <w:t>.</w:t>
            </w:r>
          </w:p>
        </w:tc>
      </w:tr>
      <w:tr w:rsidR="00C279D8" w:rsidRPr="00195E91" w14:paraId="281A2487" w14:textId="77777777" w:rsidTr="00834BB9">
        <w:trPr>
          <w:cantSplit/>
          <w:jc w:val="center"/>
        </w:trPr>
        <w:tc>
          <w:tcPr>
            <w:tcW w:w="9354" w:type="dxa"/>
            <w:tcBorders>
              <w:bottom w:val="nil"/>
            </w:tcBorders>
            <w:shd w:val="clear" w:color="auto" w:fill="auto"/>
          </w:tcPr>
          <w:p w14:paraId="3E0D87A9" w14:textId="3C38C017" w:rsidR="00C279D8" w:rsidRPr="00195E91" w:rsidRDefault="00C279D8" w:rsidP="00834BB9">
            <w:pPr>
              <w:keepNext/>
              <w:spacing w:after="0"/>
              <w:ind w:left="851" w:hanging="851"/>
              <w:rPr>
                <w:rFonts w:ascii="Arial" w:hAnsi="Arial"/>
                <w:sz w:val="18"/>
              </w:rPr>
            </w:pPr>
            <w:r>
              <w:rPr>
                <w:rFonts w:ascii="Arial" w:hAnsi="Arial"/>
                <w:caps/>
                <w:sz w:val="18"/>
              </w:rPr>
              <w:t>Note</w:t>
            </w:r>
            <w:r w:rsidRPr="00195E91">
              <w:rPr>
                <w:rFonts w:ascii="Arial" w:hAnsi="Arial"/>
                <w:sz w:val="18"/>
              </w:rPr>
              <w:t xml:space="preserve"> 1:</w:t>
            </w:r>
            <w:r w:rsidRPr="00195E91">
              <w:rPr>
                <w:rFonts w:ascii="Arial" w:hAnsi="Arial"/>
                <w:sz w:val="18"/>
              </w:rPr>
              <w:tab/>
            </w:r>
            <w:r w:rsidRPr="00C279D8">
              <w:rPr>
                <w:rFonts w:ascii="Arial" w:hAnsi="Arial"/>
                <w:sz w:val="18"/>
              </w:rPr>
              <w:t>Examples of additional content controlled by the user agent or platform software include tooltips created through the use of user interface object attributes</w:t>
            </w:r>
            <w:r w:rsidRPr="00195E91">
              <w:rPr>
                <w:rFonts w:ascii="Arial" w:hAnsi="Arial"/>
                <w:sz w:val="18"/>
              </w:rPr>
              <w:t>.</w:t>
            </w:r>
          </w:p>
        </w:tc>
      </w:tr>
      <w:tr w:rsidR="00C279D8" w:rsidRPr="00195E91" w14:paraId="609F19A2" w14:textId="77777777" w:rsidTr="00834BB9">
        <w:trPr>
          <w:cantSplit/>
          <w:jc w:val="center"/>
        </w:trPr>
        <w:tc>
          <w:tcPr>
            <w:tcW w:w="9354" w:type="dxa"/>
            <w:tcBorders>
              <w:top w:val="nil"/>
              <w:bottom w:val="nil"/>
            </w:tcBorders>
            <w:shd w:val="clear" w:color="auto" w:fill="auto"/>
          </w:tcPr>
          <w:p w14:paraId="0DF8297C" w14:textId="3D7F2118" w:rsidR="00C279D8" w:rsidRDefault="00C279D8" w:rsidP="00834BB9">
            <w:pPr>
              <w:keepNext/>
              <w:spacing w:after="0"/>
              <w:ind w:left="851" w:hanging="851"/>
              <w:rPr>
                <w:rFonts w:ascii="Arial" w:hAnsi="Arial"/>
                <w:sz w:val="18"/>
              </w:rPr>
            </w:pPr>
            <w:r>
              <w:rPr>
                <w:rFonts w:ascii="Arial" w:hAnsi="Arial"/>
                <w:caps/>
                <w:sz w:val="18"/>
              </w:rPr>
              <w:t>Note</w:t>
            </w:r>
            <w:r w:rsidRPr="00195E91">
              <w:rPr>
                <w:rFonts w:ascii="Arial" w:hAnsi="Arial"/>
                <w:sz w:val="18"/>
              </w:rPr>
              <w:t xml:space="preserve"> 2:</w:t>
            </w:r>
            <w:r w:rsidRPr="00195E91">
              <w:rPr>
                <w:rFonts w:ascii="Arial" w:hAnsi="Arial"/>
                <w:sz w:val="18"/>
              </w:rPr>
              <w:tab/>
            </w:r>
            <w:r w:rsidRPr="00C279D8">
              <w:rPr>
                <w:rFonts w:ascii="Arial" w:hAnsi="Arial"/>
                <w:sz w:val="18"/>
              </w:rPr>
              <w:t>Custom tooltips, sub-menus, and other nonmodal popups that display on hover and focus are examples of additional content covered by this criterion</w:t>
            </w:r>
            <w:r>
              <w:rPr>
                <w:rFonts w:ascii="Arial" w:hAnsi="Arial"/>
                <w:sz w:val="18"/>
              </w:rPr>
              <w:t>.</w:t>
            </w:r>
          </w:p>
          <w:p w14:paraId="60ACCF71" w14:textId="71409963" w:rsidR="00C279D8" w:rsidRPr="00AF4529" w:rsidRDefault="00C279D8" w:rsidP="00834BB9">
            <w:pPr>
              <w:keepNext/>
              <w:spacing w:after="0"/>
              <w:ind w:left="851" w:hanging="851"/>
              <w:rPr>
                <w:rFonts w:ascii="Arial" w:hAnsi="Arial" w:cs="Arial"/>
                <w:color w:val="000000"/>
                <w:sz w:val="18"/>
                <w:szCs w:val="18"/>
                <w:shd w:val="clear" w:color="auto" w:fill="E9FBE9"/>
              </w:rPr>
            </w:pPr>
            <w:r w:rsidRPr="00834BB9">
              <w:rPr>
                <w:rFonts w:ascii="Arial" w:hAnsi="Arial"/>
                <w:caps/>
                <w:sz w:val="18"/>
              </w:rPr>
              <w:t>Note</w:t>
            </w:r>
            <w:r>
              <w:rPr>
                <w:rFonts w:ascii="Arial" w:hAnsi="Arial"/>
                <w:sz w:val="18"/>
              </w:rPr>
              <w:t xml:space="preserve"> 3:</w:t>
            </w:r>
            <w:r>
              <w:rPr>
                <w:rFonts w:ascii="Arial" w:hAnsi="Arial"/>
                <w:sz w:val="18"/>
              </w:rPr>
              <w:tab/>
            </w:r>
            <w:r w:rsidRPr="00C279D8">
              <w:rPr>
                <w:rFonts w:ascii="Arial" w:hAnsi="Arial" w:cs="Arial"/>
                <w:color w:val="000000"/>
                <w:sz w:val="18"/>
                <w:szCs w:val="18"/>
                <w:shd w:val="clear" w:color="auto" w:fill="E9FBE9"/>
              </w:rPr>
              <w:t>This criterion applies to content that appears in addition to the triggering component itself. Since hidden components that are made visible on keyboard focus (such as links used to skip to another part of a page) do not present additional content they are not covered by this criterion</w:t>
            </w:r>
            <w:r w:rsidRPr="00834BB9">
              <w:rPr>
                <w:rFonts w:ascii="Arial" w:hAnsi="Arial" w:cs="Arial"/>
                <w:color w:val="000000"/>
                <w:sz w:val="18"/>
                <w:szCs w:val="18"/>
                <w:shd w:val="clear" w:color="auto" w:fill="E9FBE9"/>
              </w:rPr>
              <w:t>.</w:t>
            </w:r>
          </w:p>
        </w:tc>
      </w:tr>
      <w:tr w:rsidR="00C279D8" w:rsidRPr="00195E91" w14:paraId="78EDDD7B" w14:textId="77777777" w:rsidTr="00834BB9">
        <w:trPr>
          <w:cantSplit/>
          <w:jc w:val="center"/>
        </w:trPr>
        <w:tc>
          <w:tcPr>
            <w:tcW w:w="9354" w:type="dxa"/>
            <w:tcBorders>
              <w:top w:val="nil"/>
            </w:tcBorders>
            <w:shd w:val="clear" w:color="auto" w:fill="auto"/>
          </w:tcPr>
          <w:p w14:paraId="52A75828" w14:textId="58D5771A" w:rsidR="00C279D8" w:rsidRPr="00195E91" w:rsidRDefault="00C279D8" w:rsidP="00834BB9">
            <w:pPr>
              <w:keepNext/>
              <w:spacing w:after="0"/>
              <w:ind w:left="851" w:hanging="851"/>
              <w:rPr>
                <w:rFonts w:ascii="Arial" w:hAnsi="Arial"/>
                <w:sz w:val="18"/>
              </w:rPr>
            </w:pPr>
            <w:r>
              <w:rPr>
                <w:rFonts w:ascii="Arial" w:hAnsi="Arial"/>
                <w:caps/>
                <w:sz w:val="18"/>
              </w:rPr>
              <w:t>Note</w:t>
            </w:r>
            <w:r w:rsidRPr="00195E91">
              <w:rPr>
                <w:rFonts w:ascii="Arial" w:hAnsi="Arial"/>
                <w:sz w:val="18"/>
              </w:rPr>
              <w:t xml:space="preserve"> </w:t>
            </w:r>
            <w:r>
              <w:rPr>
                <w:rFonts w:ascii="Arial" w:hAnsi="Arial"/>
                <w:sz w:val="18"/>
              </w:rPr>
              <w:t>4</w:t>
            </w:r>
            <w:r w:rsidRPr="00195E91">
              <w:rPr>
                <w:rFonts w:ascii="Arial" w:hAnsi="Arial"/>
                <w:sz w:val="18"/>
              </w:rPr>
              <w:t>:</w:t>
            </w:r>
            <w:r w:rsidRPr="00195E91">
              <w:rPr>
                <w:rFonts w:ascii="Arial" w:hAnsi="Arial"/>
                <w:sz w:val="18"/>
              </w:rPr>
              <w:tab/>
              <w:t>This success criterion is identical to the</w:t>
            </w:r>
            <w:r w:rsidRPr="00195E91">
              <w:t xml:space="preserve"> </w:t>
            </w:r>
            <w:hyperlink r:id="rId200" w:anchor="content-on-hover-or-focus" w:history="1">
              <w:r>
                <w:rPr>
                  <w:rStyle w:val="Hyperlink"/>
                </w:rPr>
                <w:t>WCAG 2.2 Success Criterion 2.1.1 Content on Hover or Focus</w:t>
              </w:r>
            </w:hyperlink>
            <w:r w:rsidRPr="00195E91">
              <w:rPr>
                <w:rFonts w:ascii="Arial" w:hAnsi="Arial" w:cs="Arial"/>
                <w:sz w:val="18"/>
                <w:szCs w:val="18"/>
              </w:rPr>
              <w:t xml:space="preserve"> </w:t>
            </w:r>
            <w:r w:rsidRPr="00195E91">
              <w:rPr>
                <w:rFonts w:ascii="Arial" w:hAnsi="Arial"/>
                <w:sz w:val="18"/>
              </w:rPr>
              <w:t xml:space="preserve">replacing </w:t>
            </w:r>
            <w:r w:rsidRPr="00C279D8">
              <w:rPr>
                <w:rFonts w:ascii="Arial" w:hAnsi="Arial"/>
                <w:sz w:val="18"/>
              </w:rPr>
              <w:t>"user agent" with "user agent or platform software", "browser tooltips" with "tooltips", and "the HTML title attribute" with "user interface object attributes"</w:t>
            </w:r>
            <w:r w:rsidRPr="00385BD3">
              <w:rPr>
                <w:rFonts w:ascii="Arial" w:hAnsi="Arial"/>
                <w:sz w:val="18"/>
              </w:rPr>
              <w:t>.</w:t>
            </w:r>
          </w:p>
        </w:tc>
      </w:tr>
    </w:tbl>
    <w:p w14:paraId="4C0D42E2" w14:textId="77777777" w:rsidR="00C279D8" w:rsidRPr="00195E91" w:rsidRDefault="00C279D8" w:rsidP="00CA409E">
      <w:pPr>
        <w:keepNext/>
        <w:keepLines/>
      </w:pPr>
    </w:p>
    <w:p w14:paraId="15A8D199" w14:textId="5F4BEB6E" w:rsidR="00CA409E" w:rsidRPr="00195E91" w:rsidRDefault="00CA409E" w:rsidP="00CA409E">
      <w:pPr>
        <w:pStyle w:val="Heading2"/>
      </w:pPr>
      <w:bookmarkStart w:id="1137" w:name="_Toc57281099"/>
      <w:bookmarkStart w:id="1138" w:name="_Toc57985969"/>
      <w:bookmarkStart w:id="1139" w:name="_Toc58222342"/>
      <w:bookmarkStart w:id="1140" w:name="_Toc196231572"/>
      <w:bookmarkStart w:id="1141" w:name="_Toc197524618"/>
      <w:bookmarkStart w:id="1142" w:name="_Toc197554112"/>
      <w:r w:rsidRPr="00195E91">
        <w:t>10.2</w:t>
      </w:r>
      <w:r w:rsidRPr="00195E91">
        <w:tab/>
        <w:t>Operable</w:t>
      </w:r>
      <w:bookmarkEnd w:id="1137"/>
      <w:bookmarkEnd w:id="1138"/>
      <w:bookmarkEnd w:id="1139"/>
      <w:bookmarkEnd w:id="1140"/>
      <w:bookmarkEnd w:id="1141"/>
      <w:bookmarkEnd w:id="1142"/>
    </w:p>
    <w:p w14:paraId="087DA630" w14:textId="1646543B" w:rsidR="00CA409E" w:rsidRPr="00195E91" w:rsidRDefault="00CA409E" w:rsidP="00CA409E">
      <w:pPr>
        <w:pStyle w:val="Heading3"/>
      </w:pPr>
      <w:bookmarkStart w:id="1143" w:name="_Toc57281100"/>
      <w:bookmarkStart w:id="1144" w:name="_Toc57985970"/>
      <w:bookmarkStart w:id="1145" w:name="_Toc58222343"/>
      <w:bookmarkStart w:id="1146" w:name="_Toc196231573"/>
      <w:bookmarkStart w:id="1147" w:name="_Toc197524619"/>
      <w:bookmarkStart w:id="1148" w:name="_Toc197554113"/>
      <w:r w:rsidRPr="00195E91">
        <w:t>10.2.1</w:t>
      </w:r>
      <w:r w:rsidRPr="00195E91">
        <w:tab/>
        <w:t>Keyboard accessible</w:t>
      </w:r>
      <w:bookmarkEnd w:id="1143"/>
      <w:bookmarkEnd w:id="1144"/>
      <w:bookmarkEnd w:id="1145"/>
      <w:bookmarkEnd w:id="1146"/>
      <w:bookmarkEnd w:id="1147"/>
      <w:bookmarkEnd w:id="1148"/>
    </w:p>
    <w:p w14:paraId="42CEFB36" w14:textId="5F301643" w:rsidR="00CA409E" w:rsidRPr="00195E91" w:rsidRDefault="00CA409E" w:rsidP="00CA6796">
      <w:pPr>
        <w:pStyle w:val="Heading4"/>
      </w:pPr>
      <w:r w:rsidRPr="00195E91">
        <w:t>10.2.1.1</w:t>
      </w:r>
      <w:r w:rsidRPr="00195E91">
        <w:tab/>
        <w:t>Keyboard</w:t>
      </w:r>
    </w:p>
    <w:p w14:paraId="06EC9B4C" w14:textId="6756D6BA" w:rsidR="00A952F1" w:rsidRPr="00195E91" w:rsidRDefault="002C77A4" w:rsidP="006B0503">
      <w:r w:rsidRPr="002C77A4">
        <w:t xml:space="preserve">Where </w:t>
      </w:r>
      <w:r w:rsidR="002439E0">
        <w:t>ICT is, or</w:t>
      </w:r>
      <w:r w:rsidRPr="002C77A4">
        <w:t xml:space="preserve"> </w:t>
      </w:r>
      <w:r w:rsidR="002439E0">
        <w:t>includes, a</w:t>
      </w:r>
      <w:r w:rsidRPr="002C77A4">
        <w:t xml:space="preserve"> </w:t>
      </w:r>
      <w:hyperlink w:anchor="NonWebDocument" w:history="1">
        <w:r w:rsidR="00332172">
          <w:rPr>
            <w:rStyle w:val="Hyperlink"/>
          </w:rPr>
          <w:t>non-web document</w:t>
        </w:r>
      </w:hyperlink>
      <w:r w:rsidR="00A952F1" w:rsidRPr="00195E91">
        <w:t>,</w:t>
      </w:r>
      <w:r>
        <w:br/>
      </w:r>
      <w:r w:rsidR="00D90377">
        <w:t xml:space="preserve">the </w:t>
      </w:r>
      <w:r w:rsidR="00332172">
        <w:t>non-web document</w:t>
      </w:r>
      <w:r w:rsidR="00D90377" w:rsidRPr="00195E91">
        <w:t xml:space="preserve"> </w:t>
      </w:r>
      <w:r w:rsidR="00A952F1" w:rsidRPr="00195E91">
        <w:t xml:space="preserve">shall satisfy the </w:t>
      </w:r>
      <w:hyperlink r:id="rId201" w:anchor="keyboard" w:history="1">
        <w:r w:rsidR="006725E5">
          <w:rPr>
            <w:rStyle w:val="Hyperlink"/>
            <w:lang w:eastAsia="en-GB"/>
          </w:rPr>
          <w:t>WCAG</w:t>
        </w:r>
        <w:r w:rsidR="008C09CD">
          <w:rPr>
            <w:rStyle w:val="Hyperlink"/>
            <w:lang w:eastAsia="en-GB"/>
          </w:rPr>
          <w:t xml:space="preserve"> 2.2</w:t>
        </w:r>
        <w:r w:rsidR="008C09CD" w:rsidRPr="00C826DE">
          <w:rPr>
            <w:rStyle w:val="Hyperlink"/>
            <w:lang w:eastAsia="en-GB"/>
          </w:rPr>
          <w:t xml:space="preserve"> Success Criterion 2.1.1 Keyboard</w:t>
        </w:r>
      </w:hyperlink>
      <w:r w:rsidR="00A952F1" w:rsidRPr="00195E91">
        <w:t>.</w:t>
      </w:r>
    </w:p>
    <w:p w14:paraId="484979BB" w14:textId="4AC2B97F" w:rsidR="00CA409E" w:rsidRPr="00195E91" w:rsidRDefault="00317025" w:rsidP="00F21910">
      <w:pPr>
        <w:pStyle w:val="Heading4"/>
      </w:pPr>
      <w:r w:rsidRPr="00195E91">
        <w:t>10</w:t>
      </w:r>
      <w:r w:rsidR="00CA409E" w:rsidRPr="00195E91">
        <w:t>.2.1.2</w:t>
      </w:r>
      <w:r w:rsidR="00CA409E" w:rsidRPr="00195E91">
        <w:tab/>
        <w:t>No keyboard trap</w:t>
      </w:r>
    </w:p>
    <w:p w14:paraId="5E0D4C31" w14:textId="228D9248" w:rsidR="00A952F1" w:rsidRPr="00195E91" w:rsidRDefault="002C77A4" w:rsidP="00F21910">
      <w:pPr>
        <w:keepNext/>
      </w:pPr>
      <w:r w:rsidRPr="002C77A4">
        <w:t xml:space="preserve">Where </w:t>
      </w:r>
      <w:r w:rsidR="002439E0">
        <w:t>ICT is, or</w:t>
      </w:r>
      <w:r w:rsidRPr="002C77A4">
        <w:t xml:space="preserve"> </w:t>
      </w:r>
      <w:r w:rsidR="002439E0">
        <w:t>includes, a</w:t>
      </w:r>
      <w:r w:rsidRPr="002C77A4">
        <w:t xml:space="preserve"> </w:t>
      </w:r>
      <w:hyperlink w:anchor="NonWebDocument" w:history="1">
        <w:r w:rsidR="00332172">
          <w:rPr>
            <w:rStyle w:val="Hyperlink"/>
          </w:rPr>
          <w:t>non-web document</w:t>
        </w:r>
      </w:hyperlink>
      <w:r w:rsidR="00A952F1" w:rsidRPr="00195E91">
        <w:t>,</w:t>
      </w:r>
      <w:r>
        <w:br/>
      </w:r>
      <w:r w:rsidR="00D90377">
        <w:t xml:space="preserve">the </w:t>
      </w:r>
      <w:r w:rsidR="00332172">
        <w:t>non-web document</w:t>
      </w:r>
      <w:r w:rsidR="00D90377" w:rsidRPr="00195E91">
        <w:t xml:space="preserve"> </w:t>
      </w:r>
      <w:r w:rsidR="00A952F1" w:rsidRPr="00195E91">
        <w:t>shall satisfy the success criterion in Table 10.</w:t>
      </w:r>
      <w:r w:rsidR="0051015A">
        <w:t>4</w:t>
      </w:r>
      <w:r w:rsidR="00A952F1" w:rsidRPr="00195E91">
        <w:t>.</w:t>
      </w:r>
    </w:p>
    <w:p w14:paraId="3F30D189" w14:textId="07D8EDBA" w:rsidR="00A952F1" w:rsidRPr="00195E91" w:rsidRDefault="00A952F1" w:rsidP="00A45BD9">
      <w:pPr>
        <w:pStyle w:val="TH"/>
        <w:keepNext w:val="0"/>
        <w:keepLines w:val="0"/>
      </w:pPr>
      <w:bookmarkStart w:id="1149" w:name="TAB_10_4"/>
      <w:r w:rsidRPr="00195E91">
        <w:t>Table 10.</w:t>
      </w:r>
      <w:r w:rsidR="000A02BF">
        <w:t>4</w:t>
      </w:r>
      <w:r w:rsidRPr="00195E91">
        <w:t xml:space="preserve">: </w:t>
      </w:r>
      <w:r w:rsidR="00667C29">
        <w:t>Non-web document</w:t>
      </w:r>
      <w:r w:rsidRPr="00195E91">
        <w:t xml:space="preserve"> success criterion: No keyboard trap</w:t>
      </w:r>
      <w:bookmarkEnd w:id="1149"/>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354"/>
      </w:tblGrid>
      <w:tr w:rsidR="00A952F1" w:rsidRPr="00195E91" w14:paraId="02A198F5" w14:textId="77777777" w:rsidTr="003F2228">
        <w:trPr>
          <w:cantSplit/>
          <w:jc w:val="center"/>
        </w:trPr>
        <w:tc>
          <w:tcPr>
            <w:tcW w:w="9354" w:type="dxa"/>
            <w:tcBorders>
              <w:bottom w:val="single" w:sz="4" w:space="0" w:color="auto"/>
            </w:tcBorders>
            <w:shd w:val="clear" w:color="auto" w:fill="auto"/>
          </w:tcPr>
          <w:p w14:paraId="4EE35786" w14:textId="4BBF2752" w:rsidR="00A952F1" w:rsidRPr="00195E91" w:rsidRDefault="00A952F1" w:rsidP="00A45BD9">
            <w:pPr>
              <w:spacing w:after="0"/>
              <w:rPr>
                <w:rFonts w:ascii="Arial" w:hAnsi="Arial"/>
                <w:sz w:val="18"/>
              </w:rPr>
            </w:pPr>
            <w:r w:rsidRPr="00195E91">
              <w:rPr>
                <w:rFonts w:ascii="Arial" w:hAnsi="Arial"/>
                <w:sz w:val="18"/>
              </w:rPr>
              <w:t xml:space="preserve">If keyboard focus can be moved to a component of the </w:t>
            </w:r>
            <w:r w:rsidR="00667C29">
              <w:rPr>
                <w:rFonts w:ascii="Arial" w:hAnsi="Arial"/>
                <w:sz w:val="18"/>
              </w:rPr>
              <w:t>non-web document</w:t>
            </w:r>
            <w:r w:rsidRPr="00195E91">
              <w:rPr>
                <w:rFonts w:ascii="Arial" w:hAnsi="Arial"/>
                <w:sz w:val="18"/>
              </w:rPr>
              <w:t xml:space="preserve"> using a keyboard interface, then focus can be moved away from that component using only a keyboard interface, and, if it requires more than unmodified arrow or tab keys or other standard exit methods, the user is advised of the method for moving focus away.</w:t>
            </w:r>
          </w:p>
        </w:tc>
      </w:tr>
      <w:tr w:rsidR="00A952F1" w:rsidRPr="00195E91" w14:paraId="1914ECC8" w14:textId="77777777" w:rsidTr="003F2228">
        <w:trPr>
          <w:cantSplit/>
          <w:jc w:val="center"/>
        </w:trPr>
        <w:tc>
          <w:tcPr>
            <w:tcW w:w="9354" w:type="dxa"/>
            <w:tcBorders>
              <w:bottom w:val="nil"/>
            </w:tcBorders>
            <w:shd w:val="clear" w:color="auto" w:fill="auto"/>
          </w:tcPr>
          <w:p w14:paraId="0C75AA5A" w14:textId="7F544BB4" w:rsidR="00A952F1" w:rsidRPr="00195E91" w:rsidRDefault="001C5C0D" w:rsidP="00A45BD9">
            <w:pPr>
              <w:spacing w:after="0"/>
              <w:ind w:left="851" w:hanging="851"/>
              <w:rPr>
                <w:rFonts w:ascii="Arial" w:hAnsi="Arial"/>
                <w:sz w:val="18"/>
              </w:rPr>
            </w:pPr>
            <w:r>
              <w:rPr>
                <w:rFonts w:ascii="Arial" w:hAnsi="Arial"/>
                <w:caps/>
                <w:sz w:val="18"/>
              </w:rPr>
              <w:t>Note</w:t>
            </w:r>
            <w:r w:rsidR="00A952F1" w:rsidRPr="00195E91">
              <w:rPr>
                <w:rFonts w:ascii="Arial" w:hAnsi="Arial"/>
                <w:sz w:val="18"/>
              </w:rPr>
              <w:t xml:space="preserve"> 1:</w:t>
            </w:r>
            <w:r w:rsidR="00A952F1" w:rsidRPr="00195E91">
              <w:rPr>
                <w:rFonts w:ascii="Arial" w:hAnsi="Arial"/>
                <w:sz w:val="18"/>
              </w:rPr>
              <w:tab/>
              <w:t xml:space="preserve">Since any part of a </w:t>
            </w:r>
            <w:r w:rsidR="00667C29">
              <w:rPr>
                <w:rFonts w:ascii="Arial" w:hAnsi="Arial"/>
                <w:sz w:val="18"/>
              </w:rPr>
              <w:t>non-web document</w:t>
            </w:r>
            <w:r w:rsidR="00A952F1" w:rsidRPr="00195E91">
              <w:rPr>
                <w:rFonts w:ascii="Arial" w:hAnsi="Arial"/>
                <w:sz w:val="18"/>
              </w:rPr>
              <w:t xml:space="preserve"> that does not meet this success criterion can interfere with a user's ability to use the whole document, </w:t>
            </w:r>
            <w:r w:rsidR="0023458D" w:rsidRPr="00195E91">
              <w:rPr>
                <w:rFonts w:ascii="Arial" w:hAnsi="Arial"/>
                <w:sz w:val="18"/>
              </w:rPr>
              <w:t xml:space="preserve">it is necessary for </w:t>
            </w:r>
            <w:r w:rsidR="00A952F1" w:rsidRPr="00195E91">
              <w:rPr>
                <w:rFonts w:ascii="Arial" w:hAnsi="Arial"/>
                <w:sz w:val="18"/>
              </w:rPr>
              <w:t xml:space="preserve">all content in the document (whether or not it is used to meet other success criteria) </w:t>
            </w:r>
            <w:r w:rsidR="0023458D" w:rsidRPr="00195E91">
              <w:rPr>
                <w:rFonts w:ascii="Arial" w:hAnsi="Arial"/>
                <w:sz w:val="18"/>
              </w:rPr>
              <w:t xml:space="preserve">to </w:t>
            </w:r>
            <w:r w:rsidR="00A952F1" w:rsidRPr="00195E91">
              <w:rPr>
                <w:rFonts w:ascii="Arial" w:hAnsi="Arial"/>
                <w:sz w:val="18"/>
              </w:rPr>
              <w:t xml:space="preserve">meet this success criterion. </w:t>
            </w:r>
          </w:p>
        </w:tc>
      </w:tr>
      <w:tr w:rsidR="00A952F1" w:rsidRPr="00195E91" w14:paraId="0889819F" w14:textId="77777777" w:rsidTr="003F2228">
        <w:trPr>
          <w:cantSplit/>
          <w:jc w:val="center"/>
        </w:trPr>
        <w:tc>
          <w:tcPr>
            <w:tcW w:w="9354" w:type="dxa"/>
            <w:tcBorders>
              <w:top w:val="nil"/>
              <w:bottom w:val="nil"/>
            </w:tcBorders>
            <w:shd w:val="clear" w:color="auto" w:fill="auto"/>
          </w:tcPr>
          <w:p w14:paraId="52CC73F6" w14:textId="440F2AB3" w:rsidR="00A952F1" w:rsidRPr="00195E91" w:rsidRDefault="001C5C0D" w:rsidP="00A45BD9">
            <w:pPr>
              <w:spacing w:after="0"/>
              <w:ind w:left="851" w:hanging="851"/>
              <w:rPr>
                <w:rFonts w:ascii="Arial" w:hAnsi="Arial"/>
                <w:sz w:val="18"/>
              </w:rPr>
            </w:pPr>
            <w:r>
              <w:rPr>
                <w:rFonts w:ascii="Arial" w:hAnsi="Arial"/>
                <w:caps/>
                <w:sz w:val="18"/>
              </w:rPr>
              <w:t>Note</w:t>
            </w:r>
            <w:r w:rsidR="00A952F1" w:rsidRPr="00195E91">
              <w:rPr>
                <w:rFonts w:ascii="Arial" w:hAnsi="Arial"/>
                <w:sz w:val="18"/>
              </w:rPr>
              <w:t xml:space="preserve"> 2:</w:t>
            </w:r>
            <w:r w:rsidR="00A952F1" w:rsidRPr="00195E91">
              <w:rPr>
                <w:rFonts w:ascii="Arial" w:hAnsi="Arial"/>
                <w:sz w:val="18"/>
              </w:rPr>
              <w:tab/>
              <w:t>Standard exit methods may vary by platform. For example, on many desktop platforms, the Escape key is a standard method for exiting.</w:t>
            </w:r>
          </w:p>
        </w:tc>
      </w:tr>
      <w:tr w:rsidR="00A952F1" w:rsidRPr="00195E91" w14:paraId="58060772" w14:textId="77777777" w:rsidTr="003F2228">
        <w:trPr>
          <w:cantSplit/>
          <w:jc w:val="center"/>
        </w:trPr>
        <w:tc>
          <w:tcPr>
            <w:tcW w:w="9354" w:type="dxa"/>
            <w:tcBorders>
              <w:top w:val="nil"/>
            </w:tcBorders>
            <w:shd w:val="clear" w:color="auto" w:fill="auto"/>
          </w:tcPr>
          <w:p w14:paraId="1E3E5315" w14:textId="764D1AE7" w:rsidR="00A952F1" w:rsidRPr="00195E91" w:rsidRDefault="001C5C0D" w:rsidP="00A45BD9">
            <w:pPr>
              <w:spacing w:after="0"/>
              <w:ind w:left="851" w:hanging="851"/>
              <w:rPr>
                <w:rFonts w:ascii="Arial" w:hAnsi="Arial"/>
                <w:sz w:val="18"/>
              </w:rPr>
            </w:pPr>
            <w:r>
              <w:rPr>
                <w:rFonts w:ascii="Arial" w:hAnsi="Arial"/>
                <w:caps/>
                <w:sz w:val="18"/>
              </w:rPr>
              <w:t>Note</w:t>
            </w:r>
            <w:r w:rsidR="00A952F1" w:rsidRPr="00195E91">
              <w:rPr>
                <w:rFonts w:ascii="Arial" w:hAnsi="Arial"/>
                <w:sz w:val="18"/>
              </w:rPr>
              <w:t xml:space="preserve"> 3:</w:t>
            </w:r>
            <w:r w:rsidR="00A952F1" w:rsidRPr="00195E91">
              <w:rPr>
                <w:rFonts w:ascii="Arial" w:hAnsi="Arial"/>
                <w:sz w:val="18"/>
              </w:rPr>
              <w:tab/>
              <w:t xml:space="preserve">This success criterion is identical to the </w:t>
            </w:r>
            <w:hyperlink r:id="rId202" w:anchor="no-keyboard-trap" w:history="1">
              <w:r w:rsidR="006725E5">
                <w:rPr>
                  <w:rStyle w:val="Hyperlink"/>
                  <w:lang w:eastAsia="en-GB"/>
                </w:rPr>
                <w:t>WCAG</w:t>
              </w:r>
              <w:r w:rsidR="008C09CD">
                <w:rPr>
                  <w:rStyle w:val="Hyperlink"/>
                  <w:lang w:eastAsia="en-GB"/>
                </w:rPr>
                <w:t xml:space="preserve"> 2.2</w:t>
              </w:r>
              <w:r w:rsidR="008C09CD" w:rsidRPr="00C826DE">
                <w:rPr>
                  <w:rStyle w:val="Hyperlink"/>
                  <w:lang w:eastAsia="en-GB"/>
                </w:rPr>
                <w:t xml:space="preserve"> Success Criterion 2.1.2 No Keyboard Trap</w:t>
              </w:r>
            </w:hyperlink>
            <w:r w:rsidR="00A952F1" w:rsidRPr="00195E91">
              <w:rPr>
                <w:rFonts w:ascii="Arial" w:hAnsi="Arial"/>
                <w:sz w:val="18"/>
              </w:rPr>
              <w:t xml:space="preserve"> replacing </w:t>
            </w:r>
            <w:r w:rsidR="00955F0A" w:rsidRPr="00195E91">
              <w:rPr>
                <w:rFonts w:ascii="Arial" w:hAnsi="Arial"/>
                <w:sz w:val="18"/>
              </w:rPr>
              <w:t>"</w:t>
            </w:r>
            <w:r w:rsidR="00A952F1" w:rsidRPr="00195E91">
              <w:rPr>
                <w:rFonts w:ascii="Arial" w:hAnsi="Arial"/>
                <w:sz w:val="18"/>
              </w:rPr>
              <w:t>page</w:t>
            </w:r>
            <w:r w:rsidR="00955F0A" w:rsidRPr="00195E91">
              <w:rPr>
                <w:rFonts w:ascii="Arial" w:hAnsi="Arial"/>
                <w:sz w:val="18"/>
              </w:rPr>
              <w:t>"</w:t>
            </w:r>
            <w:r w:rsidR="00A952F1" w:rsidRPr="00195E91">
              <w:rPr>
                <w:rFonts w:ascii="Arial" w:hAnsi="Arial"/>
                <w:sz w:val="18"/>
              </w:rPr>
              <w:t xml:space="preserve"> and </w:t>
            </w:r>
            <w:r w:rsidR="00955F0A" w:rsidRPr="00195E91">
              <w:rPr>
                <w:rFonts w:ascii="Arial" w:hAnsi="Arial"/>
                <w:sz w:val="18"/>
              </w:rPr>
              <w:t>"</w:t>
            </w:r>
            <w:r w:rsidR="00A952F1" w:rsidRPr="00195E91">
              <w:rPr>
                <w:rFonts w:ascii="Arial" w:hAnsi="Arial"/>
                <w:sz w:val="18"/>
              </w:rPr>
              <w:t>Web page</w:t>
            </w:r>
            <w:r w:rsidR="00955F0A" w:rsidRPr="00195E91">
              <w:rPr>
                <w:rFonts w:ascii="Arial" w:hAnsi="Arial"/>
                <w:sz w:val="18"/>
              </w:rPr>
              <w:t>"</w:t>
            </w:r>
            <w:r w:rsidR="00A952F1" w:rsidRPr="00195E91">
              <w:rPr>
                <w:rFonts w:ascii="Arial" w:hAnsi="Arial"/>
                <w:sz w:val="18"/>
              </w:rPr>
              <w:t xml:space="preserve"> with </w:t>
            </w:r>
            <w:r w:rsidR="00955F0A" w:rsidRPr="00195E91">
              <w:rPr>
                <w:rFonts w:ascii="Arial" w:hAnsi="Arial"/>
                <w:sz w:val="18"/>
              </w:rPr>
              <w:t>"</w:t>
            </w:r>
            <w:r w:rsidR="00667C29">
              <w:rPr>
                <w:rFonts w:ascii="Arial" w:hAnsi="Arial"/>
                <w:sz w:val="18"/>
              </w:rPr>
              <w:t>non-web document</w:t>
            </w:r>
            <w:r w:rsidR="00955F0A" w:rsidRPr="00195E91">
              <w:rPr>
                <w:rFonts w:ascii="Arial" w:hAnsi="Arial"/>
                <w:sz w:val="18"/>
              </w:rPr>
              <w:t>"</w:t>
            </w:r>
            <w:r w:rsidR="00A952F1" w:rsidRPr="00195E91">
              <w:rPr>
                <w:rFonts w:ascii="Arial" w:hAnsi="Arial"/>
                <w:sz w:val="18"/>
              </w:rPr>
              <w:t xml:space="preserve">, removing </w:t>
            </w:r>
            <w:r w:rsidR="00955F0A" w:rsidRPr="00195E91">
              <w:rPr>
                <w:rFonts w:ascii="Arial" w:hAnsi="Arial"/>
                <w:sz w:val="18"/>
              </w:rPr>
              <w:t>"</w:t>
            </w:r>
            <w:r w:rsidR="00A952F1" w:rsidRPr="00195E91">
              <w:rPr>
                <w:rFonts w:ascii="Arial" w:hAnsi="Arial"/>
                <w:sz w:val="18"/>
              </w:rPr>
              <w:t>See Conformance Requirement 5: Non-Interference</w:t>
            </w:r>
            <w:r w:rsidR="00955F0A" w:rsidRPr="00195E91">
              <w:rPr>
                <w:rFonts w:ascii="Arial" w:hAnsi="Arial"/>
                <w:sz w:val="18"/>
              </w:rPr>
              <w:t>"</w:t>
            </w:r>
            <w:r w:rsidR="00A952F1" w:rsidRPr="00195E91">
              <w:rPr>
                <w:rFonts w:ascii="Arial" w:hAnsi="Arial"/>
                <w:sz w:val="18"/>
              </w:rPr>
              <w:t xml:space="preserve"> and with the addition of </w:t>
            </w:r>
            <w:r>
              <w:rPr>
                <w:rFonts w:ascii="Arial" w:hAnsi="Arial"/>
                <w:sz w:val="18"/>
              </w:rPr>
              <w:t>note</w:t>
            </w:r>
            <w:r w:rsidR="00A952F1" w:rsidRPr="00195E91">
              <w:rPr>
                <w:rFonts w:ascii="Arial" w:hAnsi="Arial"/>
                <w:sz w:val="18"/>
              </w:rPr>
              <w:t xml:space="preserve"> </w:t>
            </w:r>
            <w:r w:rsidR="005061ED" w:rsidRPr="00195E91">
              <w:rPr>
                <w:rFonts w:ascii="Arial" w:hAnsi="Arial"/>
                <w:sz w:val="18"/>
              </w:rPr>
              <w:t xml:space="preserve">2 </w:t>
            </w:r>
            <w:r w:rsidR="00A952F1" w:rsidRPr="00195E91">
              <w:rPr>
                <w:rFonts w:ascii="Arial" w:hAnsi="Arial"/>
                <w:sz w:val="18"/>
              </w:rPr>
              <w:t>above</w:t>
            </w:r>
            <w:r w:rsidR="006A4CB7" w:rsidRPr="00195E91">
              <w:rPr>
                <w:rFonts w:ascii="Arial" w:hAnsi="Arial"/>
                <w:sz w:val="18"/>
              </w:rPr>
              <w:t xml:space="preserve"> and with </w:t>
            </w:r>
            <w:r>
              <w:rPr>
                <w:rFonts w:ascii="Arial" w:hAnsi="Arial"/>
                <w:sz w:val="18"/>
              </w:rPr>
              <w:t>note</w:t>
            </w:r>
            <w:r w:rsidR="006A4CB7" w:rsidRPr="00195E91">
              <w:rPr>
                <w:rFonts w:ascii="Arial" w:hAnsi="Arial"/>
                <w:sz w:val="18"/>
              </w:rPr>
              <w:t xml:space="preserve"> 1 above re-drafted to avoid the use of the word "must".</w:t>
            </w:r>
          </w:p>
        </w:tc>
      </w:tr>
    </w:tbl>
    <w:p w14:paraId="3B1C16AF" w14:textId="46ED0405" w:rsidR="00443E41" w:rsidRPr="00195E91" w:rsidRDefault="00443E41" w:rsidP="00443E41">
      <w:pPr>
        <w:pStyle w:val="Heading4"/>
      </w:pPr>
      <w:r w:rsidRPr="00195E91">
        <w:lastRenderedPageBreak/>
        <w:t>10.2.1.3</w:t>
      </w:r>
      <w:r w:rsidRPr="00195E91">
        <w:tab/>
        <w:t>Void</w:t>
      </w:r>
    </w:p>
    <w:p w14:paraId="065CCD67" w14:textId="10297713" w:rsidR="003709E6" w:rsidRPr="00195E91" w:rsidRDefault="003709E6" w:rsidP="00CA6796">
      <w:pPr>
        <w:pStyle w:val="Heading4"/>
      </w:pPr>
      <w:r w:rsidRPr="00195E91">
        <w:t>10.2.1.4</w:t>
      </w:r>
      <w:r w:rsidRPr="00195E91">
        <w:tab/>
        <w:t>Character key shortcuts</w:t>
      </w:r>
    </w:p>
    <w:p w14:paraId="3140A2CA" w14:textId="064904A3" w:rsidR="003709E6" w:rsidRPr="00195E91" w:rsidRDefault="002C77A4" w:rsidP="003709E6">
      <w:pPr>
        <w:keepNext/>
        <w:keepLines/>
      </w:pPr>
      <w:r w:rsidRPr="002C77A4">
        <w:t xml:space="preserve">Where </w:t>
      </w:r>
      <w:r w:rsidR="002439E0">
        <w:t>ICT is, or</w:t>
      </w:r>
      <w:r w:rsidRPr="002C77A4">
        <w:t xml:space="preserve"> </w:t>
      </w:r>
      <w:r w:rsidR="002439E0">
        <w:t>includes, a</w:t>
      </w:r>
      <w:r w:rsidRPr="002C77A4">
        <w:t xml:space="preserve"> </w:t>
      </w:r>
      <w:hyperlink w:anchor="NonWebDocument" w:history="1">
        <w:r w:rsidR="00332172">
          <w:rPr>
            <w:rStyle w:val="Hyperlink"/>
          </w:rPr>
          <w:t>non-web document</w:t>
        </w:r>
      </w:hyperlink>
      <w:r w:rsidR="003709E6" w:rsidRPr="00195E91">
        <w:t>,</w:t>
      </w:r>
      <w:r>
        <w:br/>
      </w:r>
      <w:r w:rsidR="00D90377">
        <w:t xml:space="preserve">the </w:t>
      </w:r>
      <w:r w:rsidR="00332172">
        <w:t>non-web document</w:t>
      </w:r>
      <w:r w:rsidR="00D90377" w:rsidRPr="00195E91">
        <w:t xml:space="preserve"> </w:t>
      </w:r>
      <w:r w:rsidR="003709E6" w:rsidRPr="00195E91">
        <w:t xml:space="preserve">shall satisfy </w:t>
      </w:r>
      <w:hyperlink r:id="rId203" w:anchor="character-key-shortcuts" w:history="1">
        <w:r w:rsidR="006725E5">
          <w:rPr>
            <w:rStyle w:val="Hyperlink"/>
          </w:rPr>
          <w:t>WCAG</w:t>
        </w:r>
        <w:r w:rsidR="008C09CD">
          <w:rPr>
            <w:rStyle w:val="Hyperlink"/>
          </w:rPr>
          <w:t xml:space="preserve"> 2.2</w:t>
        </w:r>
        <w:r w:rsidR="008C09CD" w:rsidRPr="00C826DE">
          <w:rPr>
            <w:rStyle w:val="Hyperlink"/>
          </w:rPr>
          <w:t xml:space="preserve"> Success Criterion 2.1.4 Character Key Shortcuts</w:t>
        </w:r>
      </w:hyperlink>
      <w:r w:rsidR="003709E6" w:rsidRPr="00195E91">
        <w:t>.</w:t>
      </w:r>
    </w:p>
    <w:p w14:paraId="17B1E5F8" w14:textId="30AC71D5" w:rsidR="003709E6" w:rsidRPr="00195E91" w:rsidRDefault="003709E6" w:rsidP="003709E6">
      <w:pPr>
        <w:pStyle w:val="Heading3"/>
      </w:pPr>
      <w:bookmarkStart w:id="1150" w:name="_Toc57281101"/>
      <w:bookmarkStart w:id="1151" w:name="_Toc57985971"/>
      <w:bookmarkStart w:id="1152" w:name="_Toc58222344"/>
      <w:bookmarkStart w:id="1153" w:name="_Toc196231574"/>
      <w:bookmarkStart w:id="1154" w:name="_Toc197524620"/>
      <w:bookmarkStart w:id="1155" w:name="_Toc197554114"/>
      <w:r w:rsidRPr="00195E91">
        <w:t>10.2.2</w:t>
      </w:r>
      <w:r w:rsidRPr="00195E91">
        <w:tab/>
        <w:t>Enough time</w:t>
      </w:r>
      <w:bookmarkEnd w:id="1150"/>
      <w:bookmarkEnd w:id="1151"/>
      <w:bookmarkEnd w:id="1152"/>
      <w:bookmarkEnd w:id="1153"/>
      <w:bookmarkEnd w:id="1154"/>
      <w:bookmarkEnd w:id="1155"/>
    </w:p>
    <w:p w14:paraId="1ED0129E" w14:textId="1A36DB9A" w:rsidR="003709E6" w:rsidRPr="00195E91" w:rsidRDefault="003709E6" w:rsidP="00CA6796">
      <w:pPr>
        <w:pStyle w:val="Heading4"/>
      </w:pPr>
      <w:r w:rsidRPr="00195E91">
        <w:t>10.2.2.1</w:t>
      </w:r>
      <w:r w:rsidRPr="00195E91">
        <w:tab/>
        <w:t>Timing adjustable</w:t>
      </w:r>
    </w:p>
    <w:p w14:paraId="5BD80812" w14:textId="388B5C4C" w:rsidR="00A952F1" w:rsidRPr="00195E91" w:rsidRDefault="002C77A4" w:rsidP="004F3F04">
      <w:pPr>
        <w:keepNext/>
        <w:keepLines/>
      </w:pPr>
      <w:r w:rsidRPr="002C77A4">
        <w:t xml:space="preserve">Where </w:t>
      </w:r>
      <w:r w:rsidR="002439E0">
        <w:t>ICT is, or</w:t>
      </w:r>
      <w:r w:rsidRPr="002C77A4">
        <w:t xml:space="preserve"> </w:t>
      </w:r>
      <w:r w:rsidR="002439E0">
        <w:t>includes, a</w:t>
      </w:r>
      <w:r w:rsidRPr="002C77A4">
        <w:t xml:space="preserve"> </w:t>
      </w:r>
      <w:hyperlink w:anchor="NonWebDocument" w:history="1">
        <w:r w:rsidR="00332172">
          <w:rPr>
            <w:rStyle w:val="Hyperlink"/>
          </w:rPr>
          <w:t>non-web document</w:t>
        </w:r>
      </w:hyperlink>
      <w:r w:rsidR="00A952F1" w:rsidRPr="00195E91">
        <w:t>,</w:t>
      </w:r>
      <w:r>
        <w:br/>
      </w:r>
      <w:r w:rsidR="00D90377">
        <w:t xml:space="preserve">the </w:t>
      </w:r>
      <w:r w:rsidR="00332172">
        <w:t>non-web document</w:t>
      </w:r>
      <w:r w:rsidR="00D90377" w:rsidRPr="00195E91">
        <w:t xml:space="preserve"> </w:t>
      </w:r>
      <w:r w:rsidR="00A952F1" w:rsidRPr="00195E91">
        <w:t>shall satisfy the success criterion in Table 10.</w:t>
      </w:r>
      <w:r w:rsidR="0051015A">
        <w:t>5</w:t>
      </w:r>
      <w:r w:rsidR="00A952F1" w:rsidRPr="00195E91">
        <w:t>.</w:t>
      </w:r>
    </w:p>
    <w:p w14:paraId="09BA93C7" w14:textId="75A2715B" w:rsidR="00A952F1" w:rsidRPr="00195E91" w:rsidRDefault="00A952F1" w:rsidP="004F3F04">
      <w:pPr>
        <w:pStyle w:val="TH"/>
      </w:pPr>
      <w:bookmarkStart w:id="1156" w:name="TAB_10_5"/>
      <w:r w:rsidRPr="00195E91">
        <w:t>Table 10.</w:t>
      </w:r>
      <w:r w:rsidR="000A02BF">
        <w:t>5</w:t>
      </w:r>
      <w:r w:rsidRPr="00195E91">
        <w:t xml:space="preserve">: </w:t>
      </w:r>
      <w:r w:rsidR="00667C29">
        <w:t>Non-web document</w:t>
      </w:r>
      <w:r w:rsidRPr="00195E91">
        <w:t xml:space="preserve"> success criterion: Timing adjustable</w:t>
      </w:r>
      <w:bookmarkEnd w:id="1156"/>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354"/>
      </w:tblGrid>
      <w:tr w:rsidR="00A952F1" w:rsidRPr="00195E91" w14:paraId="7344EAB7" w14:textId="77777777" w:rsidTr="00185056">
        <w:trPr>
          <w:cantSplit/>
          <w:jc w:val="center"/>
        </w:trPr>
        <w:tc>
          <w:tcPr>
            <w:tcW w:w="9354" w:type="dxa"/>
            <w:tcBorders>
              <w:bottom w:val="single" w:sz="4" w:space="0" w:color="auto"/>
            </w:tcBorders>
            <w:shd w:val="clear" w:color="auto" w:fill="auto"/>
          </w:tcPr>
          <w:p w14:paraId="55C3E8B9" w14:textId="3E99E953" w:rsidR="00A952F1" w:rsidRPr="00195E91" w:rsidRDefault="00A952F1" w:rsidP="00702AE7">
            <w:pPr>
              <w:spacing w:after="0"/>
              <w:rPr>
                <w:rFonts w:ascii="Arial" w:hAnsi="Arial"/>
                <w:sz w:val="18"/>
              </w:rPr>
            </w:pPr>
            <w:r w:rsidRPr="00195E91">
              <w:rPr>
                <w:rFonts w:ascii="Arial" w:hAnsi="Arial"/>
                <w:sz w:val="18"/>
              </w:rPr>
              <w:t xml:space="preserve">For each time limit that is set by the </w:t>
            </w:r>
            <w:r w:rsidR="00667C29">
              <w:rPr>
                <w:rFonts w:ascii="Arial" w:hAnsi="Arial"/>
                <w:sz w:val="18"/>
              </w:rPr>
              <w:t>non-web document</w:t>
            </w:r>
            <w:r w:rsidRPr="00195E91">
              <w:rPr>
                <w:rFonts w:ascii="Arial" w:hAnsi="Arial"/>
                <w:sz w:val="18"/>
              </w:rPr>
              <w:t xml:space="preserve">, at least one of the following is true: </w:t>
            </w:r>
          </w:p>
          <w:p w14:paraId="57C3DA39" w14:textId="77777777" w:rsidR="00A952F1" w:rsidRPr="00195E91" w:rsidRDefault="00A952F1" w:rsidP="00185056">
            <w:pPr>
              <w:pStyle w:val="TB1"/>
            </w:pPr>
            <w:r w:rsidRPr="00195E91">
              <w:rPr>
                <w:b/>
              </w:rPr>
              <w:t>Turn off:</w:t>
            </w:r>
            <w:r w:rsidRPr="00195E91">
              <w:t xml:space="preserve"> The user is allowed to turn off the time limit before encountering it; or</w:t>
            </w:r>
          </w:p>
          <w:p w14:paraId="0F978E75" w14:textId="77777777" w:rsidR="00A952F1" w:rsidRPr="00195E91" w:rsidRDefault="00A952F1" w:rsidP="00185056">
            <w:pPr>
              <w:pStyle w:val="TB1"/>
            </w:pPr>
            <w:r w:rsidRPr="00195E91">
              <w:rPr>
                <w:b/>
              </w:rPr>
              <w:t>Adjust:</w:t>
            </w:r>
            <w:r w:rsidRPr="00195E91">
              <w:t xml:space="preserve"> The user is allowed to adjust the time limit before encountering it over a wide range that is at least ten times the length of the default setting; or</w:t>
            </w:r>
          </w:p>
          <w:p w14:paraId="4440D880" w14:textId="77777777" w:rsidR="00A952F1" w:rsidRPr="00195E91" w:rsidRDefault="00A952F1" w:rsidP="00185056">
            <w:pPr>
              <w:pStyle w:val="TB1"/>
            </w:pPr>
            <w:r w:rsidRPr="00195E91">
              <w:rPr>
                <w:b/>
              </w:rPr>
              <w:t>Extend:</w:t>
            </w:r>
            <w:r w:rsidRPr="00195E91">
              <w:t xml:space="preserve"> The user is warned before time expires and given at least 20 seconds to extend the time limit with a simple action (for example, </w:t>
            </w:r>
            <w:r w:rsidR="00955F0A" w:rsidRPr="00195E91">
              <w:t>"</w:t>
            </w:r>
            <w:r w:rsidRPr="00195E91">
              <w:t>press the space bar</w:t>
            </w:r>
            <w:r w:rsidR="00955F0A" w:rsidRPr="00195E91">
              <w:t>"</w:t>
            </w:r>
            <w:r w:rsidRPr="00195E91">
              <w:t>), and the user is allowed to extend the time limit at least ten times; or</w:t>
            </w:r>
          </w:p>
          <w:p w14:paraId="06BE709C" w14:textId="77777777" w:rsidR="00A952F1" w:rsidRPr="00195E91" w:rsidRDefault="00A952F1" w:rsidP="00185056">
            <w:pPr>
              <w:pStyle w:val="TB1"/>
            </w:pPr>
            <w:r w:rsidRPr="00195E91">
              <w:rPr>
                <w:b/>
              </w:rPr>
              <w:t>Real-time Exception:</w:t>
            </w:r>
            <w:r w:rsidRPr="00195E91">
              <w:t xml:space="preserve"> The time limit is a required part of a real-time event (for example, an auction), and no alternative to the time limit is possible; or</w:t>
            </w:r>
          </w:p>
          <w:p w14:paraId="52F2B66F" w14:textId="77777777" w:rsidR="00A952F1" w:rsidRPr="00195E91" w:rsidRDefault="00A952F1" w:rsidP="00185056">
            <w:pPr>
              <w:pStyle w:val="TB1"/>
            </w:pPr>
            <w:r w:rsidRPr="00195E91">
              <w:rPr>
                <w:b/>
              </w:rPr>
              <w:t>Essential Exception:</w:t>
            </w:r>
            <w:r w:rsidRPr="00195E91">
              <w:t xml:space="preserve"> The time limit is essential and extending it would invalidate the activity; or</w:t>
            </w:r>
          </w:p>
          <w:p w14:paraId="444DAF25" w14:textId="77777777" w:rsidR="00A952F1" w:rsidRPr="00195E91" w:rsidRDefault="00A952F1" w:rsidP="00185056">
            <w:pPr>
              <w:pStyle w:val="TB1"/>
            </w:pPr>
            <w:r w:rsidRPr="00195E91">
              <w:rPr>
                <w:b/>
              </w:rPr>
              <w:t>20 Hour Exception:</w:t>
            </w:r>
            <w:r w:rsidRPr="00195E91">
              <w:t xml:space="preserve"> The time limit is longer than 20 hours.</w:t>
            </w:r>
          </w:p>
        </w:tc>
      </w:tr>
      <w:tr w:rsidR="00A952F1" w:rsidRPr="00195E91" w14:paraId="7037C744" w14:textId="77777777" w:rsidTr="00185056">
        <w:trPr>
          <w:cantSplit/>
          <w:jc w:val="center"/>
        </w:trPr>
        <w:tc>
          <w:tcPr>
            <w:tcW w:w="9354" w:type="dxa"/>
            <w:tcBorders>
              <w:bottom w:val="nil"/>
            </w:tcBorders>
            <w:shd w:val="clear" w:color="auto" w:fill="auto"/>
          </w:tcPr>
          <w:p w14:paraId="35ED6B3D" w14:textId="3198DA50" w:rsidR="00A952F1" w:rsidRPr="00195E91" w:rsidRDefault="001C5C0D" w:rsidP="0094434A">
            <w:pPr>
              <w:spacing w:after="0"/>
              <w:ind w:left="851" w:hanging="851"/>
              <w:rPr>
                <w:rFonts w:ascii="Arial" w:hAnsi="Arial"/>
                <w:sz w:val="18"/>
              </w:rPr>
            </w:pPr>
            <w:r>
              <w:rPr>
                <w:rFonts w:ascii="Arial" w:hAnsi="Arial"/>
                <w:caps/>
                <w:sz w:val="18"/>
              </w:rPr>
              <w:t>Note</w:t>
            </w:r>
            <w:r w:rsidR="00A952F1" w:rsidRPr="00195E91">
              <w:rPr>
                <w:rFonts w:ascii="Arial" w:hAnsi="Arial"/>
                <w:sz w:val="18"/>
              </w:rPr>
              <w:t xml:space="preserve"> 1:</w:t>
            </w:r>
            <w:r w:rsidR="00A952F1" w:rsidRPr="00195E91">
              <w:rPr>
                <w:rFonts w:ascii="Arial" w:hAnsi="Arial"/>
                <w:sz w:val="18"/>
              </w:rPr>
              <w:tab/>
              <w:t xml:space="preserve">This success criterion helps ensure that users can complete tasks without unexpected changes in content or context that are a result of a time limit. This success criterion should be considered in conjunction with </w:t>
            </w:r>
            <w:hyperlink r:id="rId204" w:anchor="on-focus" w:history="1">
              <w:r w:rsidR="006725E5">
                <w:rPr>
                  <w:rStyle w:val="Hyperlink"/>
                  <w:lang w:eastAsia="en-GB"/>
                </w:rPr>
                <w:t>WCAG</w:t>
              </w:r>
              <w:r w:rsidR="008C09CD">
                <w:rPr>
                  <w:rStyle w:val="Hyperlink"/>
                  <w:lang w:eastAsia="en-GB"/>
                </w:rPr>
                <w:t xml:space="preserve"> 2.2</w:t>
              </w:r>
              <w:r w:rsidR="008C09CD" w:rsidRPr="00C826DE">
                <w:rPr>
                  <w:rStyle w:val="Hyperlink"/>
                  <w:lang w:eastAsia="en-GB"/>
                </w:rPr>
                <w:t xml:space="preserve"> Success Criterion 3.2.1 On Focus</w:t>
              </w:r>
            </w:hyperlink>
            <w:r w:rsidR="00A952F1" w:rsidRPr="00195E91">
              <w:rPr>
                <w:rFonts w:ascii="Arial" w:hAnsi="Arial"/>
                <w:sz w:val="18"/>
              </w:rPr>
              <w:t>, which puts limits on changes of content or context as a result of user action.</w:t>
            </w:r>
          </w:p>
        </w:tc>
      </w:tr>
      <w:tr w:rsidR="00A952F1" w:rsidRPr="00195E91" w14:paraId="27161D95" w14:textId="77777777" w:rsidTr="00185056">
        <w:trPr>
          <w:cantSplit/>
          <w:jc w:val="center"/>
        </w:trPr>
        <w:tc>
          <w:tcPr>
            <w:tcW w:w="9354" w:type="dxa"/>
            <w:tcBorders>
              <w:top w:val="nil"/>
            </w:tcBorders>
            <w:shd w:val="clear" w:color="auto" w:fill="auto"/>
          </w:tcPr>
          <w:p w14:paraId="26E4802E" w14:textId="2FAF6C39" w:rsidR="00A952F1" w:rsidRPr="00195E91" w:rsidRDefault="001C5C0D" w:rsidP="0094434A">
            <w:pPr>
              <w:spacing w:after="0"/>
              <w:ind w:left="851" w:hanging="851"/>
              <w:rPr>
                <w:rFonts w:ascii="Arial" w:hAnsi="Arial"/>
                <w:sz w:val="18"/>
              </w:rPr>
            </w:pPr>
            <w:r>
              <w:rPr>
                <w:rFonts w:ascii="Arial" w:hAnsi="Arial"/>
                <w:caps/>
                <w:sz w:val="18"/>
              </w:rPr>
              <w:t>Note</w:t>
            </w:r>
            <w:r w:rsidR="00A952F1" w:rsidRPr="00195E91">
              <w:rPr>
                <w:rFonts w:ascii="Arial" w:hAnsi="Arial"/>
                <w:sz w:val="18"/>
              </w:rPr>
              <w:t xml:space="preserve"> 2:</w:t>
            </w:r>
            <w:r w:rsidR="00A952F1" w:rsidRPr="00195E91">
              <w:rPr>
                <w:rFonts w:ascii="Arial" w:hAnsi="Arial"/>
                <w:sz w:val="18"/>
              </w:rPr>
              <w:tab/>
              <w:t xml:space="preserve">This success criterion is identical to the </w:t>
            </w:r>
            <w:hyperlink r:id="rId205" w:anchor="timing-adjustable" w:history="1">
              <w:r w:rsidR="006725E5">
                <w:rPr>
                  <w:rStyle w:val="Hyperlink"/>
                  <w:lang w:eastAsia="en-GB"/>
                </w:rPr>
                <w:t>WCAG</w:t>
              </w:r>
              <w:r w:rsidR="008C09CD">
                <w:rPr>
                  <w:rStyle w:val="Hyperlink"/>
                  <w:lang w:eastAsia="en-GB"/>
                </w:rPr>
                <w:t xml:space="preserve"> 2.2</w:t>
              </w:r>
              <w:r w:rsidR="008C09CD" w:rsidRPr="00C826DE">
                <w:rPr>
                  <w:rStyle w:val="Hyperlink"/>
                  <w:lang w:eastAsia="en-GB"/>
                </w:rPr>
                <w:t xml:space="preserve"> Success Criterion 2.2.1 Timing Adjustable</w:t>
              </w:r>
            </w:hyperlink>
            <w:r w:rsidR="00A952F1" w:rsidRPr="00195E91">
              <w:rPr>
                <w:rFonts w:ascii="Arial" w:hAnsi="Arial"/>
                <w:sz w:val="18"/>
              </w:rPr>
              <w:t xml:space="preserve"> replacing </w:t>
            </w:r>
            <w:r w:rsidR="00955F0A" w:rsidRPr="00195E91">
              <w:rPr>
                <w:rFonts w:ascii="Arial" w:hAnsi="Arial"/>
                <w:sz w:val="18"/>
              </w:rPr>
              <w:t>"</w:t>
            </w:r>
            <w:r w:rsidR="00A952F1" w:rsidRPr="00195E91">
              <w:rPr>
                <w:rFonts w:ascii="Arial" w:hAnsi="Arial"/>
                <w:sz w:val="18"/>
              </w:rPr>
              <w:t>the content</w:t>
            </w:r>
            <w:r w:rsidR="00955F0A" w:rsidRPr="00195E91">
              <w:rPr>
                <w:rFonts w:ascii="Arial" w:hAnsi="Arial"/>
                <w:sz w:val="18"/>
              </w:rPr>
              <w:t>"</w:t>
            </w:r>
            <w:r w:rsidR="00A952F1" w:rsidRPr="00195E91">
              <w:rPr>
                <w:rFonts w:ascii="Arial" w:hAnsi="Arial"/>
                <w:sz w:val="18"/>
              </w:rPr>
              <w:t xml:space="preserve"> with </w:t>
            </w:r>
            <w:r w:rsidR="00955F0A" w:rsidRPr="00195E91">
              <w:rPr>
                <w:rFonts w:ascii="Arial" w:hAnsi="Arial"/>
                <w:sz w:val="18"/>
              </w:rPr>
              <w:t>"</w:t>
            </w:r>
            <w:r w:rsidR="00667C29">
              <w:rPr>
                <w:rFonts w:ascii="Arial" w:hAnsi="Arial"/>
                <w:sz w:val="18"/>
              </w:rPr>
              <w:t>non-web document</w:t>
            </w:r>
            <w:r w:rsidR="00955F0A" w:rsidRPr="00195E91">
              <w:rPr>
                <w:rFonts w:ascii="Arial" w:hAnsi="Arial"/>
                <w:sz w:val="18"/>
              </w:rPr>
              <w:t>"</w:t>
            </w:r>
            <w:r w:rsidR="00A952F1" w:rsidRPr="00195E91">
              <w:rPr>
                <w:rFonts w:ascii="Arial" w:hAnsi="Arial"/>
                <w:sz w:val="18"/>
              </w:rPr>
              <w:t xml:space="preserve"> and with the words </w:t>
            </w:r>
            <w:r w:rsidR="00955F0A" w:rsidRPr="00195E91">
              <w:rPr>
                <w:rFonts w:ascii="Arial" w:hAnsi="Arial"/>
                <w:sz w:val="18"/>
              </w:rPr>
              <w:t>"</w:t>
            </w:r>
            <w:r w:rsidR="00A952F1" w:rsidRPr="00195E91">
              <w:rPr>
                <w:rFonts w:ascii="Arial" w:hAnsi="Arial"/>
                <w:sz w:val="18"/>
              </w:rPr>
              <w:t>WCAG 2.</w:t>
            </w:r>
            <w:r w:rsidR="00033226">
              <w:rPr>
                <w:rFonts w:ascii="Arial" w:hAnsi="Arial"/>
                <w:sz w:val="18"/>
              </w:rPr>
              <w:t>2</w:t>
            </w:r>
            <w:r w:rsidR="00955F0A" w:rsidRPr="00195E91">
              <w:rPr>
                <w:rFonts w:ascii="Arial" w:hAnsi="Arial"/>
                <w:sz w:val="18"/>
              </w:rPr>
              <w:t>"</w:t>
            </w:r>
            <w:r w:rsidR="00A952F1" w:rsidRPr="00195E91">
              <w:rPr>
                <w:rFonts w:ascii="Arial" w:hAnsi="Arial"/>
                <w:sz w:val="18"/>
              </w:rPr>
              <w:t xml:space="preserve"> added before the word </w:t>
            </w:r>
            <w:r w:rsidR="00955F0A" w:rsidRPr="00195E91">
              <w:rPr>
                <w:rFonts w:ascii="Arial" w:hAnsi="Arial"/>
                <w:sz w:val="18"/>
              </w:rPr>
              <w:t>"</w:t>
            </w:r>
            <w:r w:rsidR="00A952F1" w:rsidRPr="00195E91">
              <w:rPr>
                <w:rFonts w:ascii="Arial" w:hAnsi="Arial"/>
                <w:sz w:val="18"/>
              </w:rPr>
              <w:t>Success Criterion</w:t>
            </w:r>
            <w:r w:rsidR="00955F0A" w:rsidRPr="00195E91">
              <w:rPr>
                <w:rFonts w:ascii="Arial" w:hAnsi="Arial"/>
                <w:sz w:val="18"/>
              </w:rPr>
              <w:t>"</w:t>
            </w:r>
            <w:r w:rsidR="00A952F1" w:rsidRPr="00195E91">
              <w:rPr>
                <w:rFonts w:ascii="Arial" w:hAnsi="Arial"/>
                <w:sz w:val="18"/>
              </w:rPr>
              <w:t xml:space="preserve"> </w:t>
            </w:r>
            <w:r w:rsidR="000A02BF" w:rsidRPr="000A02BF">
              <w:rPr>
                <w:rFonts w:ascii="Arial" w:hAnsi="Arial"/>
                <w:sz w:val="18"/>
              </w:rPr>
              <w:t>and “Timing Adjustable” after the words “Success Criterion”</w:t>
            </w:r>
            <w:r w:rsidR="00A952F1" w:rsidRPr="00195E91">
              <w:rPr>
                <w:rFonts w:ascii="Arial" w:hAnsi="Arial"/>
                <w:sz w:val="18"/>
              </w:rPr>
              <w:t xml:space="preserve">in </w:t>
            </w:r>
            <w:r>
              <w:rPr>
                <w:rFonts w:ascii="Arial" w:hAnsi="Arial"/>
                <w:sz w:val="18"/>
              </w:rPr>
              <w:t>note</w:t>
            </w:r>
            <w:r w:rsidR="00A952F1" w:rsidRPr="00195E91">
              <w:rPr>
                <w:rFonts w:ascii="Arial" w:hAnsi="Arial"/>
                <w:sz w:val="18"/>
              </w:rPr>
              <w:t xml:space="preserve"> 1 above.</w:t>
            </w:r>
          </w:p>
        </w:tc>
      </w:tr>
    </w:tbl>
    <w:p w14:paraId="5561BE64" w14:textId="2178B661" w:rsidR="003709E6" w:rsidRPr="00195E91" w:rsidRDefault="003709E6" w:rsidP="00CA6796">
      <w:pPr>
        <w:pStyle w:val="Heading4"/>
      </w:pPr>
      <w:r w:rsidRPr="00195E91">
        <w:t>10.2.2.2</w:t>
      </w:r>
      <w:r w:rsidRPr="00195E91">
        <w:tab/>
        <w:t>Pause, stop, hide</w:t>
      </w:r>
    </w:p>
    <w:p w14:paraId="7987C322" w14:textId="3DBE83DD" w:rsidR="00A952F1" w:rsidRPr="00195E91" w:rsidRDefault="002C77A4" w:rsidP="00A062C4">
      <w:pPr>
        <w:keepNext/>
        <w:keepLines/>
      </w:pPr>
      <w:r w:rsidRPr="002C77A4">
        <w:t xml:space="preserve">Where </w:t>
      </w:r>
      <w:r w:rsidR="002439E0">
        <w:t>ICT is, or</w:t>
      </w:r>
      <w:r w:rsidRPr="002C77A4">
        <w:t xml:space="preserve"> </w:t>
      </w:r>
      <w:r w:rsidR="002439E0">
        <w:t>includes, a</w:t>
      </w:r>
      <w:r w:rsidRPr="002C77A4">
        <w:t xml:space="preserve"> </w:t>
      </w:r>
      <w:hyperlink w:anchor="NonWebDocument" w:history="1">
        <w:r w:rsidR="00332172">
          <w:rPr>
            <w:rStyle w:val="Hyperlink"/>
          </w:rPr>
          <w:t>non-web document</w:t>
        </w:r>
      </w:hyperlink>
      <w:r w:rsidR="00A952F1" w:rsidRPr="00195E91">
        <w:t>,</w:t>
      </w:r>
      <w:r>
        <w:br/>
      </w:r>
      <w:r w:rsidR="00D90377">
        <w:t xml:space="preserve">the </w:t>
      </w:r>
      <w:r w:rsidR="00332172">
        <w:t>non-web document</w:t>
      </w:r>
      <w:r w:rsidR="00D90377" w:rsidRPr="00195E91">
        <w:t xml:space="preserve"> </w:t>
      </w:r>
      <w:r w:rsidR="00A952F1" w:rsidRPr="00195E91">
        <w:t>shall satisfy the success criterion in Table 10.</w:t>
      </w:r>
      <w:r w:rsidR="0051015A">
        <w:t>6</w:t>
      </w:r>
      <w:r w:rsidR="00A952F1" w:rsidRPr="00195E91">
        <w:t>.</w:t>
      </w:r>
    </w:p>
    <w:p w14:paraId="6855F073" w14:textId="2DBADAF6" w:rsidR="00A952F1" w:rsidRPr="00195E91" w:rsidRDefault="00A952F1" w:rsidP="006B6D96">
      <w:pPr>
        <w:pStyle w:val="TH"/>
      </w:pPr>
      <w:bookmarkStart w:id="1157" w:name="TAB_10_6"/>
      <w:r w:rsidRPr="00195E91">
        <w:t>Table 10.</w:t>
      </w:r>
      <w:r w:rsidR="000A02BF">
        <w:t>6</w:t>
      </w:r>
      <w:r w:rsidRPr="00195E91">
        <w:t xml:space="preserve">: </w:t>
      </w:r>
      <w:r w:rsidR="00667C29">
        <w:t>Non-web document</w:t>
      </w:r>
      <w:r w:rsidRPr="00195E91">
        <w:t xml:space="preserve"> success criterion: Pause, stop, hide</w:t>
      </w:r>
      <w:bookmarkEnd w:id="1157"/>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354"/>
      </w:tblGrid>
      <w:tr w:rsidR="00A952F1" w:rsidRPr="00195E91" w14:paraId="3D756C42" w14:textId="77777777" w:rsidTr="00185056">
        <w:trPr>
          <w:cantSplit/>
          <w:jc w:val="center"/>
        </w:trPr>
        <w:tc>
          <w:tcPr>
            <w:tcW w:w="9354" w:type="dxa"/>
            <w:tcBorders>
              <w:bottom w:val="single" w:sz="4" w:space="0" w:color="auto"/>
            </w:tcBorders>
            <w:shd w:val="clear" w:color="auto" w:fill="auto"/>
          </w:tcPr>
          <w:p w14:paraId="43F66AC8" w14:textId="77777777" w:rsidR="00A952F1" w:rsidRPr="00195E91" w:rsidRDefault="00A952F1" w:rsidP="006B6D96">
            <w:pPr>
              <w:keepNext/>
              <w:keepLines/>
              <w:spacing w:after="0"/>
              <w:rPr>
                <w:rFonts w:ascii="Arial" w:hAnsi="Arial"/>
                <w:sz w:val="18"/>
              </w:rPr>
            </w:pPr>
            <w:r w:rsidRPr="00195E91">
              <w:rPr>
                <w:rFonts w:ascii="Arial" w:hAnsi="Arial"/>
                <w:sz w:val="18"/>
              </w:rPr>
              <w:t xml:space="preserve">For moving, blinking, scrolling, or auto-updating information, all of the following are true: </w:t>
            </w:r>
          </w:p>
          <w:p w14:paraId="5F6B4FEC" w14:textId="77777777" w:rsidR="00A952F1" w:rsidRPr="00195E91" w:rsidRDefault="00A952F1" w:rsidP="006B6D96">
            <w:pPr>
              <w:keepNext/>
              <w:keepLines/>
              <w:numPr>
                <w:ilvl w:val="0"/>
                <w:numId w:val="8"/>
              </w:numPr>
              <w:tabs>
                <w:tab w:val="left" w:pos="683"/>
              </w:tabs>
              <w:spacing w:after="0"/>
              <w:rPr>
                <w:rFonts w:ascii="Arial" w:hAnsi="Arial"/>
                <w:sz w:val="18"/>
              </w:rPr>
            </w:pPr>
            <w:r w:rsidRPr="00195E91">
              <w:rPr>
                <w:rFonts w:ascii="Arial" w:hAnsi="Arial"/>
                <w:b/>
                <w:sz w:val="18"/>
              </w:rPr>
              <w:t>Moving, blinking, scrolling:</w:t>
            </w:r>
            <w:r w:rsidRPr="00195E91">
              <w:rPr>
                <w:rFonts w:ascii="Arial" w:hAnsi="Arial"/>
                <w:sz w:val="18"/>
              </w:rPr>
              <w:t xml:space="preserve"> For any moving, blinking or scrolling information that (1) starts automatically, (2) lasts more than five seconds, and (3) is presented in parallel with other content, there is a mechanism for the user to pause, stop, or hide it unless the movement, blinking, or scrolling is part of an activity where it is essential; and</w:t>
            </w:r>
          </w:p>
          <w:p w14:paraId="32E605B3" w14:textId="77777777" w:rsidR="00A952F1" w:rsidRPr="00195E91" w:rsidRDefault="00A952F1" w:rsidP="006B6D96">
            <w:pPr>
              <w:pStyle w:val="TB1"/>
            </w:pPr>
            <w:r w:rsidRPr="00195E91">
              <w:rPr>
                <w:b/>
              </w:rPr>
              <w:t>Auto-updating:</w:t>
            </w:r>
            <w:r w:rsidRPr="00195E91">
              <w:t xml:space="preserve"> For any auto-updating information that (1) starts automatically and (2) is presented in parallel with other content, there is a mechanism for the user to pause, stop, or hide it or to control the frequency of the update unless the auto-updating is part of an activity where it is essential.</w:t>
            </w:r>
          </w:p>
        </w:tc>
      </w:tr>
      <w:tr w:rsidR="00A952F1" w:rsidRPr="00195E91" w14:paraId="590011DF" w14:textId="77777777" w:rsidTr="00185056">
        <w:trPr>
          <w:cantSplit/>
          <w:jc w:val="center"/>
        </w:trPr>
        <w:tc>
          <w:tcPr>
            <w:tcW w:w="9354" w:type="dxa"/>
            <w:tcBorders>
              <w:bottom w:val="nil"/>
            </w:tcBorders>
            <w:shd w:val="clear" w:color="auto" w:fill="auto"/>
          </w:tcPr>
          <w:p w14:paraId="5CC6FDB6" w14:textId="076AA324" w:rsidR="00A952F1" w:rsidRPr="00195E91" w:rsidRDefault="001C5C0D" w:rsidP="00E2519D">
            <w:pPr>
              <w:keepLines/>
              <w:spacing w:after="0"/>
              <w:ind w:left="851" w:hanging="851"/>
              <w:rPr>
                <w:rFonts w:ascii="Arial" w:hAnsi="Arial"/>
                <w:sz w:val="18"/>
              </w:rPr>
            </w:pPr>
            <w:r>
              <w:rPr>
                <w:rFonts w:ascii="Arial" w:hAnsi="Arial"/>
                <w:caps/>
                <w:sz w:val="18"/>
              </w:rPr>
              <w:t>Note</w:t>
            </w:r>
            <w:r w:rsidR="00A952F1" w:rsidRPr="00195E91">
              <w:rPr>
                <w:rFonts w:ascii="Arial" w:hAnsi="Arial"/>
                <w:sz w:val="18"/>
              </w:rPr>
              <w:t xml:space="preserve"> 1:</w:t>
            </w:r>
            <w:r w:rsidR="00A952F1" w:rsidRPr="00195E91">
              <w:rPr>
                <w:rFonts w:ascii="Arial" w:hAnsi="Arial"/>
                <w:sz w:val="18"/>
              </w:rPr>
              <w:tab/>
              <w:t xml:space="preserve">For requirements related to flickering or flashing content, refer to </w:t>
            </w:r>
            <w:hyperlink r:id="rId206" w:anchor="seizures-and-physical-reactions" w:history="1">
              <w:r w:rsidR="006725E5">
                <w:rPr>
                  <w:rStyle w:val="Hyperlink"/>
                  <w:rFonts w:ascii="Arial" w:hAnsi="Arial"/>
                  <w:sz w:val="18"/>
                </w:rPr>
                <w:t>WCAG</w:t>
              </w:r>
              <w:r w:rsidR="008C09CD">
                <w:rPr>
                  <w:rStyle w:val="Hyperlink"/>
                  <w:rFonts w:ascii="Arial" w:hAnsi="Arial"/>
                  <w:sz w:val="18"/>
                </w:rPr>
                <w:t xml:space="preserve"> 2.2 Guideline 2.3</w:t>
              </w:r>
            </w:hyperlink>
            <w:r w:rsidR="00A952F1" w:rsidRPr="00195E91">
              <w:rPr>
                <w:rFonts w:ascii="Arial" w:hAnsi="Arial"/>
                <w:sz w:val="18"/>
              </w:rPr>
              <w:t>.</w:t>
            </w:r>
          </w:p>
        </w:tc>
      </w:tr>
      <w:tr w:rsidR="00A952F1" w:rsidRPr="00195E91" w14:paraId="77FEAF39" w14:textId="77777777" w:rsidTr="00185056">
        <w:trPr>
          <w:cantSplit/>
          <w:jc w:val="center"/>
        </w:trPr>
        <w:tc>
          <w:tcPr>
            <w:tcW w:w="9354" w:type="dxa"/>
            <w:tcBorders>
              <w:top w:val="nil"/>
              <w:bottom w:val="nil"/>
            </w:tcBorders>
            <w:shd w:val="clear" w:color="auto" w:fill="auto"/>
          </w:tcPr>
          <w:p w14:paraId="72BA8148" w14:textId="21016343" w:rsidR="00A952F1" w:rsidRPr="00195E91" w:rsidRDefault="001C5C0D" w:rsidP="00E2519D">
            <w:pPr>
              <w:keepLines/>
              <w:spacing w:after="0"/>
              <w:ind w:left="851" w:hanging="851"/>
              <w:rPr>
                <w:rFonts w:ascii="Arial" w:hAnsi="Arial"/>
                <w:sz w:val="18"/>
              </w:rPr>
            </w:pPr>
            <w:r>
              <w:rPr>
                <w:rFonts w:ascii="Arial" w:hAnsi="Arial"/>
                <w:caps/>
                <w:sz w:val="18"/>
              </w:rPr>
              <w:t>Note</w:t>
            </w:r>
            <w:r w:rsidR="00A952F1" w:rsidRPr="00195E91">
              <w:rPr>
                <w:rFonts w:ascii="Arial" w:hAnsi="Arial"/>
                <w:sz w:val="18"/>
              </w:rPr>
              <w:t xml:space="preserve"> 2:</w:t>
            </w:r>
            <w:r w:rsidR="00A952F1" w:rsidRPr="00195E91">
              <w:rPr>
                <w:rFonts w:ascii="Arial" w:hAnsi="Arial"/>
                <w:sz w:val="18"/>
              </w:rPr>
              <w:tab/>
            </w:r>
            <w:r w:rsidR="003709E6" w:rsidRPr="00195E91">
              <w:rPr>
                <w:rFonts w:ascii="Arial" w:hAnsi="Arial"/>
                <w:sz w:val="18"/>
              </w:rPr>
              <w:t>S</w:t>
            </w:r>
            <w:r w:rsidR="00A952F1" w:rsidRPr="00195E91">
              <w:rPr>
                <w:rFonts w:ascii="Arial" w:hAnsi="Arial"/>
                <w:sz w:val="18"/>
              </w:rPr>
              <w:t xml:space="preserve">ince any part of a </w:t>
            </w:r>
            <w:r w:rsidR="00667C29">
              <w:rPr>
                <w:rFonts w:ascii="Arial" w:hAnsi="Arial"/>
                <w:sz w:val="18"/>
              </w:rPr>
              <w:t>non-web document</w:t>
            </w:r>
            <w:r w:rsidR="00A952F1" w:rsidRPr="00195E91">
              <w:rPr>
                <w:rFonts w:ascii="Arial" w:hAnsi="Arial"/>
                <w:sz w:val="18"/>
              </w:rPr>
              <w:t xml:space="preserve"> that does not meet this success criterion can interfere with a user's ability to use the whole document</w:t>
            </w:r>
            <w:r w:rsidR="003709E6" w:rsidRPr="00195E91">
              <w:rPr>
                <w:rFonts w:ascii="Arial" w:hAnsi="Arial"/>
                <w:sz w:val="18"/>
              </w:rPr>
              <w:t>, it is necessary for all content in the document (whether it is used to meet other success criteria or not) to meet this success criterion</w:t>
            </w:r>
            <w:r w:rsidR="00A952F1" w:rsidRPr="00195E91">
              <w:rPr>
                <w:rFonts w:ascii="Arial" w:hAnsi="Arial"/>
                <w:sz w:val="18"/>
              </w:rPr>
              <w:t>.</w:t>
            </w:r>
          </w:p>
        </w:tc>
      </w:tr>
      <w:tr w:rsidR="00A952F1" w:rsidRPr="00195E91" w14:paraId="72DA4EB3" w14:textId="77777777" w:rsidTr="00CA6796">
        <w:trPr>
          <w:cantSplit/>
          <w:jc w:val="center"/>
        </w:trPr>
        <w:tc>
          <w:tcPr>
            <w:tcW w:w="9354" w:type="dxa"/>
            <w:tcBorders>
              <w:top w:val="nil"/>
              <w:bottom w:val="nil"/>
            </w:tcBorders>
            <w:shd w:val="clear" w:color="auto" w:fill="auto"/>
          </w:tcPr>
          <w:p w14:paraId="00951885" w14:textId="4D49CA3F" w:rsidR="00A952F1" w:rsidRPr="00195E91" w:rsidRDefault="001C5C0D" w:rsidP="00E2519D">
            <w:pPr>
              <w:keepLines/>
              <w:spacing w:after="0"/>
              <w:ind w:left="851" w:hanging="851"/>
              <w:rPr>
                <w:rFonts w:ascii="Arial" w:hAnsi="Arial"/>
                <w:sz w:val="18"/>
              </w:rPr>
            </w:pPr>
            <w:r>
              <w:rPr>
                <w:rFonts w:ascii="Arial" w:hAnsi="Arial"/>
                <w:caps/>
                <w:sz w:val="18"/>
              </w:rPr>
              <w:t>Note</w:t>
            </w:r>
            <w:r w:rsidR="00A952F1" w:rsidRPr="00195E91">
              <w:rPr>
                <w:rFonts w:ascii="Arial" w:hAnsi="Arial"/>
                <w:sz w:val="18"/>
              </w:rPr>
              <w:t xml:space="preserve"> 3:</w:t>
            </w:r>
            <w:r w:rsidR="00A952F1" w:rsidRPr="00195E91">
              <w:rPr>
                <w:rFonts w:ascii="Arial" w:hAnsi="Arial"/>
                <w:sz w:val="18"/>
              </w:rPr>
              <w:tab/>
              <w:t xml:space="preserve">Content that is updated periodically by </w:t>
            </w:r>
            <w:r w:rsidR="003234DC">
              <w:rPr>
                <w:rFonts w:ascii="Arial" w:hAnsi="Arial"/>
                <w:sz w:val="18"/>
              </w:rPr>
              <w:t>non-web software</w:t>
            </w:r>
            <w:r w:rsidR="00A952F1" w:rsidRPr="00195E91">
              <w:rPr>
                <w:rFonts w:ascii="Arial" w:hAnsi="Arial"/>
                <w:sz w:val="18"/>
              </w:rPr>
              <w:t xml:space="preserve"> or that is streamed to the user agent is not required to preserve or present information that is generated or received between the initiation of the pause and resuming presentation, as this may not be technically possible, and in many situations could be misleading to do so.</w:t>
            </w:r>
          </w:p>
        </w:tc>
      </w:tr>
      <w:tr w:rsidR="00A952F1" w:rsidRPr="00195E91" w14:paraId="6C4FBFFB" w14:textId="77777777" w:rsidTr="00CA6796">
        <w:trPr>
          <w:cantSplit/>
          <w:jc w:val="center"/>
        </w:trPr>
        <w:tc>
          <w:tcPr>
            <w:tcW w:w="9354" w:type="dxa"/>
            <w:tcBorders>
              <w:top w:val="nil"/>
              <w:bottom w:val="single" w:sz="4" w:space="0" w:color="auto"/>
            </w:tcBorders>
            <w:shd w:val="clear" w:color="auto" w:fill="auto"/>
          </w:tcPr>
          <w:p w14:paraId="4DAA9057" w14:textId="6711B8B6" w:rsidR="00A952F1" w:rsidRDefault="001C5C0D" w:rsidP="00E2519D">
            <w:pPr>
              <w:keepLines/>
              <w:spacing w:after="0"/>
              <w:ind w:left="851" w:hanging="851"/>
              <w:rPr>
                <w:rFonts w:ascii="Arial" w:hAnsi="Arial"/>
                <w:sz w:val="18"/>
              </w:rPr>
            </w:pPr>
            <w:r>
              <w:rPr>
                <w:rFonts w:ascii="Arial" w:hAnsi="Arial"/>
                <w:caps/>
                <w:sz w:val="18"/>
              </w:rPr>
              <w:lastRenderedPageBreak/>
              <w:t>Note</w:t>
            </w:r>
            <w:r w:rsidR="00A952F1" w:rsidRPr="00195E91">
              <w:rPr>
                <w:rFonts w:ascii="Arial" w:hAnsi="Arial"/>
                <w:sz w:val="18"/>
              </w:rPr>
              <w:t xml:space="preserve"> 4:</w:t>
            </w:r>
            <w:r w:rsidR="00A952F1" w:rsidRPr="00195E91">
              <w:rPr>
                <w:rFonts w:ascii="Arial" w:hAnsi="Arial"/>
                <w:sz w:val="18"/>
              </w:rPr>
              <w:tab/>
              <w:t>An animation that occurs as part of a preload phase or similar situation can be considered essential if interaction cannot occur during that phase for all users and if not indicating progress could confuse users or cause them to think that content was frozen or broken.</w:t>
            </w:r>
          </w:p>
          <w:p w14:paraId="515E4D0F" w14:textId="7EF681A3" w:rsidR="000A02BF" w:rsidRPr="00195E91" w:rsidRDefault="000A02BF" w:rsidP="00E2519D">
            <w:pPr>
              <w:keepLines/>
              <w:spacing w:after="0"/>
              <w:ind w:left="851" w:hanging="851"/>
              <w:rPr>
                <w:rFonts w:ascii="Arial" w:hAnsi="Arial"/>
                <w:sz w:val="18"/>
              </w:rPr>
            </w:pPr>
            <w:r>
              <w:rPr>
                <w:rFonts w:ascii="Arial" w:hAnsi="Arial"/>
                <w:sz w:val="18"/>
              </w:rPr>
              <w:t>N</w:t>
            </w:r>
            <w:r w:rsidRPr="00AF4529">
              <w:rPr>
                <w:rFonts w:ascii="Arial" w:hAnsi="Arial"/>
                <w:caps/>
                <w:sz w:val="18"/>
              </w:rPr>
              <w:t>ote</w:t>
            </w:r>
            <w:r>
              <w:rPr>
                <w:rFonts w:ascii="Arial" w:hAnsi="Arial"/>
                <w:sz w:val="18"/>
              </w:rPr>
              <w:t xml:space="preserve"> 5:</w:t>
            </w:r>
            <w:r w:rsidR="001E35A9">
              <w:rPr>
                <w:rFonts w:ascii="Arial" w:hAnsi="Arial"/>
                <w:sz w:val="18"/>
              </w:rPr>
              <w:tab/>
            </w:r>
            <w:r w:rsidR="001E35A9" w:rsidRPr="001E35A9">
              <w:rPr>
                <w:rFonts w:ascii="Arial" w:hAnsi="Arial"/>
                <w:sz w:val="18"/>
              </w:rPr>
              <w:t>While the success criterion uses the term “information”, the WCAG 2 Intent section makes it clear that this is to be applied to all content. Any content, whether informative or decorative, that is updated automatically, blinks, or moves may create an accessibility barrier.</w:t>
            </w:r>
          </w:p>
          <w:p w14:paraId="3C0A258F" w14:textId="3D0A45E7" w:rsidR="003709E6" w:rsidRPr="00195E91" w:rsidRDefault="001C5C0D" w:rsidP="00E2519D">
            <w:pPr>
              <w:keepLines/>
              <w:spacing w:after="0"/>
              <w:ind w:left="851" w:hanging="851"/>
              <w:rPr>
                <w:rFonts w:ascii="Arial" w:hAnsi="Arial"/>
                <w:sz w:val="18"/>
              </w:rPr>
            </w:pPr>
            <w:r>
              <w:rPr>
                <w:rFonts w:ascii="Arial" w:hAnsi="Arial"/>
                <w:caps/>
                <w:sz w:val="18"/>
              </w:rPr>
              <w:t>Note</w:t>
            </w:r>
            <w:r w:rsidR="003709E6" w:rsidRPr="00195E91">
              <w:rPr>
                <w:rFonts w:ascii="Arial" w:hAnsi="Arial"/>
                <w:sz w:val="18"/>
              </w:rPr>
              <w:t xml:space="preserve"> </w:t>
            </w:r>
            <w:r w:rsidR="000A02BF">
              <w:rPr>
                <w:rFonts w:ascii="Arial" w:hAnsi="Arial"/>
                <w:sz w:val="18"/>
              </w:rPr>
              <w:t>6</w:t>
            </w:r>
            <w:r w:rsidR="003709E6" w:rsidRPr="00195E91">
              <w:rPr>
                <w:rFonts w:ascii="Arial" w:hAnsi="Arial"/>
                <w:sz w:val="18"/>
              </w:rPr>
              <w:t>:</w:t>
            </w:r>
            <w:r w:rsidR="003709E6" w:rsidRPr="00195E91">
              <w:rPr>
                <w:rFonts w:ascii="Arial" w:hAnsi="Arial"/>
                <w:sz w:val="18"/>
              </w:rPr>
              <w:tab/>
              <w:t xml:space="preserve">This success criterion is identical to the </w:t>
            </w:r>
            <w:hyperlink r:id="rId207" w:anchor="pause-stop-hide" w:history="1">
              <w:r w:rsidR="006725E5">
                <w:rPr>
                  <w:rStyle w:val="Hyperlink"/>
                  <w:lang w:eastAsia="en-GB"/>
                </w:rPr>
                <w:t>WCAG</w:t>
              </w:r>
              <w:r w:rsidR="008C09CD">
                <w:rPr>
                  <w:rStyle w:val="Hyperlink"/>
                  <w:lang w:eastAsia="en-GB"/>
                </w:rPr>
                <w:t xml:space="preserve"> 2.2</w:t>
              </w:r>
              <w:r w:rsidR="008C09CD" w:rsidRPr="00C826DE">
                <w:rPr>
                  <w:rStyle w:val="Hyperlink"/>
                  <w:lang w:eastAsia="en-GB"/>
                </w:rPr>
                <w:t xml:space="preserve"> Success Criterion 2.2.2 Pause, Stop, Hide</w:t>
              </w:r>
            </w:hyperlink>
            <w:r w:rsidR="003709E6" w:rsidRPr="00195E91">
              <w:rPr>
                <w:rFonts w:ascii="Arial" w:hAnsi="Arial"/>
                <w:sz w:val="18"/>
              </w:rPr>
              <w:t xml:space="preserve"> r</w:t>
            </w:r>
            <w:r w:rsidR="001E35A9">
              <w:t xml:space="preserve"> </w:t>
            </w:r>
            <w:r w:rsidR="001E35A9" w:rsidRPr="001E35A9">
              <w:rPr>
                <w:rFonts w:ascii="Arial" w:hAnsi="Arial"/>
                <w:sz w:val="18"/>
              </w:rPr>
              <w:t>replacing "page" and "Web page" with "</w:t>
            </w:r>
            <w:r w:rsidR="00667C29">
              <w:rPr>
                <w:rFonts w:ascii="Arial" w:hAnsi="Arial"/>
                <w:sz w:val="18"/>
              </w:rPr>
              <w:t>non-web document</w:t>
            </w:r>
            <w:r w:rsidR="001E35A9" w:rsidRPr="001E35A9">
              <w:rPr>
                <w:rFonts w:ascii="Arial" w:hAnsi="Arial"/>
                <w:sz w:val="18"/>
              </w:rPr>
              <w:t>", removing "See Conformance Requirement 5: Non-Interference" in note 2 of the success criterion, with the words "WCAG 2.2" added before the word "Guideline" in note 1 above, with note 2 above re-drafted to avoid the use of the word "must", and adding Note 5.</w:t>
            </w:r>
            <w:r w:rsidR="003709E6" w:rsidRPr="00195E91">
              <w:rPr>
                <w:rFonts w:ascii="Arial" w:hAnsi="Arial"/>
                <w:sz w:val="18"/>
              </w:rPr>
              <w:t>.</w:t>
            </w:r>
          </w:p>
        </w:tc>
      </w:tr>
    </w:tbl>
    <w:p w14:paraId="7796FF14" w14:textId="70FED201" w:rsidR="003709E6" w:rsidRPr="00195E91" w:rsidRDefault="003709E6" w:rsidP="003709E6">
      <w:pPr>
        <w:pStyle w:val="Heading3"/>
      </w:pPr>
      <w:bookmarkStart w:id="1158" w:name="_Toc57281102"/>
      <w:bookmarkStart w:id="1159" w:name="_Toc57985972"/>
      <w:bookmarkStart w:id="1160" w:name="_Toc58222345"/>
      <w:bookmarkStart w:id="1161" w:name="_Toc196231575"/>
      <w:bookmarkStart w:id="1162" w:name="_Toc197524621"/>
      <w:bookmarkStart w:id="1163" w:name="_Toc197554115"/>
      <w:r w:rsidRPr="00195E91">
        <w:t>10.2.3</w:t>
      </w:r>
      <w:r w:rsidRPr="00195E91">
        <w:tab/>
        <w:t>Seizures and physical reactions</w:t>
      </w:r>
      <w:bookmarkEnd w:id="1158"/>
      <w:bookmarkEnd w:id="1159"/>
      <w:bookmarkEnd w:id="1160"/>
      <w:bookmarkEnd w:id="1161"/>
      <w:bookmarkEnd w:id="1162"/>
      <w:bookmarkEnd w:id="1163"/>
    </w:p>
    <w:p w14:paraId="76C4962D" w14:textId="297D59A6" w:rsidR="003709E6" w:rsidRPr="00195E91" w:rsidRDefault="009C4E1E" w:rsidP="00CA6796">
      <w:pPr>
        <w:pStyle w:val="Heading4"/>
      </w:pPr>
      <w:r w:rsidRPr="00195E91">
        <w:t>10</w:t>
      </w:r>
      <w:r w:rsidR="003709E6" w:rsidRPr="00195E91">
        <w:t>.2.3.1</w:t>
      </w:r>
      <w:r w:rsidR="003709E6" w:rsidRPr="00195E91">
        <w:tab/>
        <w:t>Three flashes or below threshold</w:t>
      </w:r>
    </w:p>
    <w:p w14:paraId="4C2E0A68" w14:textId="496A5003" w:rsidR="00A952F1" w:rsidRPr="00195E91" w:rsidRDefault="002C77A4" w:rsidP="00556D66">
      <w:r w:rsidRPr="002C77A4">
        <w:t xml:space="preserve">Where </w:t>
      </w:r>
      <w:r w:rsidR="002439E0">
        <w:t>ICT is, or</w:t>
      </w:r>
      <w:r w:rsidRPr="002C77A4">
        <w:t xml:space="preserve"> </w:t>
      </w:r>
      <w:r w:rsidR="002439E0">
        <w:t>includes, a</w:t>
      </w:r>
      <w:r w:rsidRPr="002C77A4">
        <w:t xml:space="preserve"> </w:t>
      </w:r>
      <w:hyperlink w:anchor="NonWebDocument" w:history="1">
        <w:r w:rsidR="00332172">
          <w:rPr>
            <w:rStyle w:val="Hyperlink"/>
          </w:rPr>
          <w:t>non-web document</w:t>
        </w:r>
      </w:hyperlink>
      <w:r w:rsidR="00A952F1" w:rsidRPr="00195E91">
        <w:t>,</w:t>
      </w:r>
      <w:r>
        <w:br/>
      </w:r>
      <w:r w:rsidR="00D90377">
        <w:t xml:space="preserve">the </w:t>
      </w:r>
      <w:r w:rsidR="00332172">
        <w:t>non-web document</w:t>
      </w:r>
      <w:r w:rsidR="00D90377" w:rsidRPr="00195E91">
        <w:t xml:space="preserve"> </w:t>
      </w:r>
      <w:r w:rsidR="00A952F1" w:rsidRPr="00195E91">
        <w:t>shall satisfy the success criterion in Table 10.</w:t>
      </w:r>
      <w:r w:rsidR="0051015A">
        <w:t>7</w:t>
      </w:r>
      <w:r w:rsidR="00A952F1" w:rsidRPr="00195E91">
        <w:t>.</w:t>
      </w:r>
    </w:p>
    <w:p w14:paraId="1D52185E" w14:textId="387CF7A7" w:rsidR="00A952F1" w:rsidRPr="00195E91" w:rsidRDefault="00A952F1" w:rsidP="004F3F04">
      <w:pPr>
        <w:pStyle w:val="TH"/>
      </w:pPr>
      <w:bookmarkStart w:id="1164" w:name="TAB_10_7"/>
      <w:r w:rsidRPr="00195E91">
        <w:t>Table 10.</w:t>
      </w:r>
      <w:r w:rsidR="0051015A">
        <w:t>7</w:t>
      </w:r>
      <w:r w:rsidRPr="00195E91">
        <w:t xml:space="preserve">: </w:t>
      </w:r>
      <w:r w:rsidR="00667C29">
        <w:t>Non-web document</w:t>
      </w:r>
      <w:r w:rsidRPr="00195E91">
        <w:t xml:space="preserve"> success criterion: Three flashes or below threshold</w:t>
      </w:r>
      <w:bookmarkEnd w:id="1164"/>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354"/>
      </w:tblGrid>
      <w:tr w:rsidR="00A952F1" w:rsidRPr="00195E91" w14:paraId="77A8FFDF" w14:textId="77777777" w:rsidTr="00BC1DB4">
        <w:trPr>
          <w:cantSplit/>
          <w:jc w:val="center"/>
        </w:trPr>
        <w:tc>
          <w:tcPr>
            <w:tcW w:w="9354" w:type="dxa"/>
            <w:tcBorders>
              <w:bottom w:val="single" w:sz="4" w:space="0" w:color="auto"/>
            </w:tcBorders>
            <w:shd w:val="clear" w:color="auto" w:fill="auto"/>
          </w:tcPr>
          <w:p w14:paraId="717D86CB" w14:textId="60F848D2" w:rsidR="00A952F1" w:rsidRPr="00195E91" w:rsidRDefault="00667C29" w:rsidP="00702AE7">
            <w:pPr>
              <w:keepNext/>
              <w:keepLines/>
              <w:spacing w:after="0"/>
              <w:rPr>
                <w:rFonts w:ascii="Arial" w:hAnsi="Arial"/>
                <w:sz w:val="18"/>
              </w:rPr>
            </w:pPr>
            <w:r>
              <w:rPr>
                <w:rFonts w:ascii="Arial" w:hAnsi="Arial"/>
                <w:sz w:val="18"/>
              </w:rPr>
              <w:t>Non-web document</w:t>
            </w:r>
            <w:r w:rsidR="00A952F1" w:rsidRPr="00195E91">
              <w:rPr>
                <w:rFonts w:ascii="Arial" w:hAnsi="Arial"/>
                <w:sz w:val="18"/>
              </w:rPr>
              <w:t>s do not contain anything that flashes more than three times in any one second period, or the flash is below the general flash and red flash thresholds.</w:t>
            </w:r>
          </w:p>
        </w:tc>
      </w:tr>
      <w:tr w:rsidR="00A952F1" w:rsidRPr="00195E91" w14:paraId="555A41A9" w14:textId="77777777" w:rsidTr="00BC1DB4">
        <w:trPr>
          <w:cantSplit/>
          <w:jc w:val="center"/>
        </w:trPr>
        <w:tc>
          <w:tcPr>
            <w:tcW w:w="9354" w:type="dxa"/>
            <w:tcBorders>
              <w:bottom w:val="nil"/>
            </w:tcBorders>
            <w:shd w:val="clear" w:color="auto" w:fill="auto"/>
          </w:tcPr>
          <w:p w14:paraId="296CFE08" w14:textId="300E9A0D" w:rsidR="00A952F1" w:rsidRPr="00195E91" w:rsidRDefault="001C5C0D" w:rsidP="00702AE7">
            <w:pPr>
              <w:keepNext/>
              <w:keepLines/>
              <w:spacing w:after="0"/>
              <w:ind w:left="851" w:hanging="851"/>
              <w:rPr>
                <w:rFonts w:ascii="Arial" w:hAnsi="Arial"/>
                <w:sz w:val="18"/>
              </w:rPr>
            </w:pPr>
            <w:r>
              <w:rPr>
                <w:rFonts w:ascii="Arial" w:hAnsi="Arial"/>
                <w:caps/>
                <w:sz w:val="18"/>
              </w:rPr>
              <w:t>Note</w:t>
            </w:r>
            <w:r w:rsidR="00A952F1" w:rsidRPr="00195E91">
              <w:rPr>
                <w:rFonts w:ascii="Arial" w:hAnsi="Arial"/>
                <w:sz w:val="18"/>
              </w:rPr>
              <w:t xml:space="preserve"> 1:</w:t>
            </w:r>
            <w:r w:rsidR="00A952F1" w:rsidRPr="00195E91">
              <w:rPr>
                <w:rFonts w:ascii="Arial" w:hAnsi="Arial"/>
                <w:sz w:val="18"/>
              </w:rPr>
              <w:tab/>
            </w:r>
            <w:r w:rsidR="003709E6" w:rsidRPr="00195E91">
              <w:rPr>
                <w:rFonts w:ascii="Arial" w:hAnsi="Arial"/>
                <w:sz w:val="18"/>
              </w:rPr>
              <w:t>S</w:t>
            </w:r>
            <w:r w:rsidR="00A952F1" w:rsidRPr="00195E91">
              <w:rPr>
                <w:rFonts w:ascii="Arial" w:hAnsi="Arial"/>
                <w:sz w:val="18"/>
              </w:rPr>
              <w:t xml:space="preserve">ince any part of a </w:t>
            </w:r>
            <w:r w:rsidR="00667C29">
              <w:rPr>
                <w:rFonts w:ascii="Arial" w:hAnsi="Arial"/>
                <w:sz w:val="18"/>
              </w:rPr>
              <w:t>non-web document</w:t>
            </w:r>
            <w:r w:rsidR="00A952F1" w:rsidRPr="00195E91">
              <w:rPr>
                <w:rFonts w:ascii="Arial" w:hAnsi="Arial"/>
                <w:sz w:val="18"/>
              </w:rPr>
              <w:t xml:space="preserve"> that does not meet this success criterion can interfere with a user's ability to use the whole documen</w:t>
            </w:r>
            <w:r w:rsidR="003709E6" w:rsidRPr="00195E91">
              <w:rPr>
                <w:rFonts w:ascii="Arial" w:hAnsi="Arial"/>
                <w:sz w:val="18"/>
              </w:rPr>
              <w:t>t, it is necessary for all content in the document (whether it is used to meet other success criteria or not) to meet this success criterion</w:t>
            </w:r>
            <w:r w:rsidR="00A952F1" w:rsidRPr="00195E91">
              <w:rPr>
                <w:rFonts w:ascii="Arial" w:hAnsi="Arial"/>
                <w:sz w:val="18"/>
              </w:rPr>
              <w:t>.</w:t>
            </w:r>
          </w:p>
        </w:tc>
      </w:tr>
      <w:tr w:rsidR="00A952F1" w:rsidRPr="00195E91" w14:paraId="49A138C4" w14:textId="77777777" w:rsidTr="00BC1DB4">
        <w:trPr>
          <w:cantSplit/>
          <w:jc w:val="center"/>
        </w:trPr>
        <w:tc>
          <w:tcPr>
            <w:tcW w:w="9354" w:type="dxa"/>
            <w:tcBorders>
              <w:top w:val="nil"/>
            </w:tcBorders>
            <w:shd w:val="clear" w:color="auto" w:fill="auto"/>
          </w:tcPr>
          <w:p w14:paraId="0295D88D" w14:textId="480FDC9F" w:rsidR="00A952F1" w:rsidRPr="00195E91" w:rsidRDefault="001C5C0D" w:rsidP="00E829E2">
            <w:pPr>
              <w:keepNext/>
              <w:keepLines/>
              <w:spacing w:after="0"/>
              <w:ind w:left="851" w:hanging="851"/>
              <w:rPr>
                <w:rFonts w:ascii="Arial" w:hAnsi="Arial"/>
                <w:sz w:val="18"/>
              </w:rPr>
            </w:pPr>
            <w:r>
              <w:rPr>
                <w:rFonts w:ascii="Arial" w:hAnsi="Arial"/>
                <w:caps/>
                <w:sz w:val="18"/>
              </w:rPr>
              <w:t>Note</w:t>
            </w:r>
            <w:r w:rsidR="00A952F1" w:rsidRPr="00195E91">
              <w:rPr>
                <w:rFonts w:ascii="Arial" w:hAnsi="Arial"/>
                <w:sz w:val="18"/>
              </w:rPr>
              <w:t xml:space="preserve"> 2:</w:t>
            </w:r>
            <w:r w:rsidR="00A952F1" w:rsidRPr="00195E91">
              <w:rPr>
                <w:rFonts w:ascii="Arial" w:hAnsi="Arial"/>
                <w:sz w:val="18"/>
              </w:rPr>
              <w:tab/>
              <w:t xml:space="preserve">This success criterion is identical to the </w:t>
            </w:r>
            <w:hyperlink r:id="rId208" w:anchor="three-flashes-or-below-threshold" w:history="1">
              <w:r w:rsidR="006725E5">
                <w:rPr>
                  <w:rStyle w:val="Hyperlink"/>
                  <w:lang w:eastAsia="en-GB"/>
                </w:rPr>
                <w:t>WCAG</w:t>
              </w:r>
              <w:r w:rsidR="008C09CD">
                <w:rPr>
                  <w:rStyle w:val="Hyperlink"/>
                  <w:lang w:eastAsia="en-GB"/>
                </w:rPr>
                <w:t xml:space="preserve"> 2.2</w:t>
              </w:r>
              <w:r w:rsidR="008C09CD" w:rsidRPr="00C826DE">
                <w:rPr>
                  <w:rStyle w:val="Hyperlink"/>
                  <w:lang w:eastAsia="en-GB"/>
                </w:rPr>
                <w:t xml:space="preserve"> Success Criterion 2.3.1 Three Flashes or Below Threshold</w:t>
              </w:r>
            </w:hyperlink>
            <w:r w:rsidR="00A952F1" w:rsidRPr="00195E91">
              <w:rPr>
                <w:rFonts w:ascii="Arial" w:hAnsi="Arial"/>
                <w:sz w:val="18"/>
              </w:rPr>
              <w:t xml:space="preserve"> replacing </w:t>
            </w:r>
            <w:r w:rsidR="00955F0A" w:rsidRPr="00195E91">
              <w:rPr>
                <w:rFonts w:ascii="Arial" w:hAnsi="Arial"/>
                <w:sz w:val="18"/>
              </w:rPr>
              <w:t>"</w:t>
            </w:r>
            <w:r w:rsidR="00A952F1" w:rsidRPr="00195E91">
              <w:rPr>
                <w:rFonts w:ascii="Arial" w:hAnsi="Arial"/>
                <w:sz w:val="18"/>
              </w:rPr>
              <w:t>Web pages</w:t>
            </w:r>
            <w:r w:rsidR="00955F0A" w:rsidRPr="00195E91">
              <w:rPr>
                <w:rFonts w:ascii="Arial" w:hAnsi="Arial"/>
                <w:sz w:val="18"/>
              </w:rPr>
              <w:t>"</w:t>
            </w:r>
            <w:r w:rsidR="00A952F1" w:rsidRPr="00195E91">
              <w:rPr>
                <w:rFonts w:ascii="Arial" w:hAnsi="Arial"/>
                <w:sz w:val="18"/>
              </w:rPr>
              <w:t xml:space="preserve"> with </w:t>
            </w:r>
            <w:r w:rsidR="00955F0A" w:rsidRPr="00195E91">
              <w:rPr>
                <w:rFonts w:ascii="Arial" w:hAnsi="Arial"/>
                <w:sz w:val="18"/>
              </w:rPr>
              <w:t>"</w:t>
            </w:r>
            <w:r w:rsidR="00667C29">
              <w:rPr>
                <w:rFonts w:ascii="Arial" w:hAnsi="Arial"/>
                <w:sz w:val="18"/>
              </w:rPr>
              <w:t>non-web document</w:t>
            </w:r>
            <w:r w:rsidR="00A952F1" w:rsidRPr="00195E91">
              <w:rPr>
                <w:rFonts w:ascii="Arial" w:hAnsi="Arial"/>
                <w:sz w:val="18"/>
              </w:rPr>
              <w:t>s</w:t>
            </w:r>
            <w:r w:rsidR="00955F0A" w:rsidRPr="00195E91">
              <w:rPr>
                <w:rFonts w:ascii="Arial" w:hAnsi="Arial"/>
                <w:sz w:val="18"/>
              </w:rPr>
              <w:t>"</w:t>
            </w:r>
            <w:r w:rsidR="00A952F1" w:rsidRPr="00195E91">
              <w:rPr>
                <w:rFonts w:ascii="Arial" w:hAnsi="Arial"/>
                <w:sz w:val="18"/>
              </w:rPr>
              <w:t xml:space="preserve">, </w:t>
            </w:r>
            <w:r w:rsidR="00955F0A" w:rsidRPr="00195E91">
              <w:rPr>
                <w:rFonts w:ascii="Arial" w:hAnsi="Arial"/>
                <w:sz w:val="18"/>
              </w:rPr>
              <w:t>"</w:t>
            </w:r>
            <w:r w:rsidR="00A952F1" w:rsidRPr="00195E91">
              <w:rPr>
                <w:rFonts w:ascii="Arial" w:hAnsi="Arial"/>
                <w:sz w:val="18"/>
              </w:rPr>
              <w:t>the whole page</w:t>
            </w:r>
            <w:r w:rsidR="00955F0A" w:rsidRPr="00195E91">
              <w:rPr>
                <w:rFonts w:ascii="Arial" w:hAnsi="Arial"/>
                <w:sz w:val="18"/>
              </w:rPr>
              <w:t>"</w:t>
            </w:r>
            <w:r w:rsidR="00A952F1" w:rsidRPr="00195E91">
              <w:rPr>
                <w:rFonts w:ascii="Arial" w:hAnsi="Arial"/>
                <w:sz w:val="18"/>
              </w:rPr>
              <w:t xml:space="preserve"> with </w:t>
            </w:r>
            <w:r w:rsidR="00955F0A" w:rsidRPr="00195E91">
              <w:rPr>
                <w:rFonts w:ascii="Arial" w:hAnsi="Arial"/>
                <w:sz w:val="18"/>
              </w:rPr>
              <w:t>"</w:t>
            </w:r>
            <w:r w:rsidR="00A952F1" w:rsidRPr="00195E91">
              <w:rPr>
                <w:rFonts w:ascii="Arial" w:hAnsi="Arial"/>
                <w:sz w:val="18"/>
              </w:rPr>
              <w:t>the whole document</w:t>
            </w:r>
            <w:r w:rsidR="00955F0A" w:rsidRPr="00195E91">
              <w:rPr>
                <w:rFonts w:ascii="Arial" w:hAnsi="Arial"/>
                <w:sz w:val="18"/>
              </w:rPr>
              <w:t>"</w:t>
            </w:r>
            <w:r w:rsidR="00A952F1" w:rsidRPr="00195E91">
              <w:rPr>
                <w:rFonts w:ascii="Arial" w:hAnsi="Arial"/>
                <w:sz w:val="18"/>
              </w:rPr>
              <w:t xml:space="preserve">, </w:t>
            </w:r>
            <w:r w:rsidR="00955F0A" w:rsidRPr="00195E91">
              <w:rPr>
                <w:rFonts w:ascii="Arial" w:hAnsi="Arial"/>
                <w:sz w:val="18"/>
              </w:rPr>
              <w:t>"</w:t>
            </w:r>
            <w:r w:rsidR="00A952F1" w:rsidRPr="00195E91">
              <w:rPr>
                <w:rFonts w:ascii="Arial" w:hAnsi="Arial"/>
                <w:sz w:val="18"/>
              </w:rPr>
              <w:t>the Web page</w:t>
            </w:r>
            <w:r w:rsidR="00955F0A" w:rsidRPr="00195E91">
              <w:rPr>
                <w:rFonts w:ascii="Arial" w:hAnsi="Arial"/>
                <w:sz w:val="18"/>
              </w:rPr>
              <w:t>"</w:t>
            </w:r>
            <w:r w:rsidR="00A952F1" w:rsidRPr="00195E91">
              <w:rPr>
                <w:rFonts w:ascii="Arial" w:hAnsi="Arial"/>
                <w:sz w:val="18"/>
              </w:rPr>
              <w:t xml:space="preserve"> with </w:t>
            </w:r>
            <w:r w:rsidR="00955F0A" w:rsidRPr="00195E91">
              <w:rPr>
                <w:rFonts w:ascii="Arial" w:hAnsi="Arial"/>
                <w:sz w:val="18"/>
              </w:rPr>
              <w:t>"</w:t>
            </w:r>
            <w:r w:rsidR="00A952F1" w:rsidRPr="00195E91">
              <w:rPr>
                <w:rFonts w:ascii="Arial" w:hAnsi="Arial"/>
                <w:sz w:val="18"/>
              </w:rPr>
              <w:t xml:space="preserve">the </w:t>
            </w:r>
            <w:r w:rsidR="00667C29">
              <w:rPr>
                <w:rFonts w:ascii="Arial" w:hAnsi="Arial"/>
                <w:sz w:val="18"/>
              </w:rPr>
              <w:t>non-web document</w:t>
            </w:r>
            <w:r w:rsidR="00955F0A" w:rsidRPr="00195E91">
              <w:rPr>
                <w:rFonts w:ascii="Arial" w:hAnsi="Arial"/>
                <w:sz w:val="18"/>
              </w:rPr>
              <w:t>"</w:t>
            </w:r>
            <w:r w:rsidR="00A952F1" w:rsidRPr="00195E91">
              <w:rPr>
                <w:rFonts w:ascii="Arial" w:hAnsi="Arial"/>
                <w:sz w:val="18"/>
              </w:rPr>
              <w:t xml:space="preserve"> and removing </w:t>
            </w:r>
            <w:r w:rsidR="00955F0A" w:rsidRPr="00195E91">
              <w:rPr>
                <w:rFonts w:ascii="Arial" w:hAnsi="Arial"/>
                <w:sz w:val="18"/>
              </w:rPr>
              <w:t>"</w:t>
            </w:r>
            <w:r w:rsidR="00A952F1" w:rsidRPr="00195E91">
              <w:rPr>
                <w:rFonts w:ascii="Arial" w:hAnsi="Arial"/>
                <w:sz w:val="18"/>
              </w:rPr>
              <w:t>See Conformance Requirement 5: Non-Interference</w:t>
            </w:r>
            <w:r w:rsidR="00955F0A" w:rsidRPr="00195E91">
              <w:rPr>
                <w:rFonts w:ascii="Arial" w:hAnsi="Arial"/>
                <w:sz w:val="18"/>
              </w:rPr>
              <w:t>"</w:t>
            </w:r>
            <w:r w:rsidR="00A952F1" w:rsidRPr="00195E91">
              <w:rPr>
                <w:rFonts w:ascii="Arial" w:hAnsi="Arial"/>
                <w:sz w:val="18"/>
              </w:rPr>
              <w:t xml:space="preserve"> and with </w:t>
            </w:r>
            <w:r>
              <w:rPr>
                <w:rFonts w:ascii="Arial" w:hAnsi="Arial"/>
                <w:sz w:val="18"/>
              </w:rPr>
              <w:t>note</w:t>
            </w:r>
            <w:r w:rsidR="00A952F1" w:rsidRPr="00195E91">
              <w:rPr>
                <w:rFonts w:ascii="Arial" w:hAnsi="Arial"/>
                <w:sz w:val="18"/>
              </w:rPr>
              <w:t xml:space="preserve"> </w:t>
            </w:r>
            <w:r w:rsidR="005061ED" w:rsidRPr="00195E91">
              <w:rPr>
                <w:rFonts w:ascii="Arial" w:hAnsi="Arial"/>
                <w:sz w:val="18"/>
              </w:rPr>
              <w:t xml:space="preserve">1 </w:t>
            </w:r>
            <w:r w:rsidR="00A952F1" w:rsidRPr="00195E91">
              <w:rPr>
                <w:rFonts w:ascii="Arial" w:hAnsi="Arial"/>
                <w:sz w:val="18"/>
              </w:rPr>
              <w:t xml:space="preserve">above re-drafted to avoid the use of the word </w:t>
            </w:r>
            <w:r w:rsidR="00955F0A" w:rsidRPr="00195E91">
              <w:rPr>
                <w:rFonts w:ascii="Arial" w:hAnsi="Arial"/>
                <w:sz w:val="18"/>
              </w:rPr>
              <w:t>"</w:t>
            </w:r>
            <w:r w:rsidR="00A952F1" w:rsidRPr="00195E91">
              <w:rPr>
                <w:rFonts w:ascii="Arial" w:hAnsi="Arial"/>
                <w:sz w:val="18"/>
              </w:rPr>
              <w:t>must</w:t>
            </w:r>
            <w:r w:rsidR="00955F0A" w:rsidRPr="00195E91">
              <w:rPr>
                <w:rFonts w:ascii="Arial" w:hAnsi="Arial"/>
                <w:sz w:val="18"/>
              </w:rPr>
              <w:t>"</w:t>
            </w:r>
            <w:r w:rsidR="00A952F1" w:rsidRPr="00195E91">
              <w:rPr>
                <w:rFonts w:ascii="Arial" w:hAnsi="Arial"/>
                <w:sz w:val="18"/>
              </w:rPr>
              <w:t>.</w:t>
            </w:r>
          </w:p>
        </w:tc>
      </w:tr>
    </w:tbl>
    <w:p w14:paraId="347C51A1" w14:textId="2B813E96" w:rsidR="003709E6" w:rsidRPr="00195E91" w:rsidRDefault="009C4E1E" w:rsidP="003709E6">
      <w:pPr>
        <w:pStyle w:val="Heading3"/>
      </w:pPr>
      <w:bookmarkStart w:id="1165" w:name="_Toc57281103"/>
      <w:bookmarkStart w:id="1166" w:name="_Toc57985973"/>
      <w:bookmarkStart w:id="1167" w:name="_Toc58222346"/>
      <w:bookmarkStart w:id="1168" w:name="_Toc196231576"/>
      <w:bookmarkStart w:id="1169" w:name="_Toc197524622"/>
      <w:bookmarkStart w:id="1170" w:name="_Toc197554116"/>
      <w:r w:rsidRPr="00195E91">
        <w:t>10</w:t>
      </w:r>
      <w:r w:rsidR="003709E6" w:rsidRPr="00195E91">
        <w:t>.2.4</w:t>
      </w:r>
      <w:r w:rsidR="003709E6" w:rsidRPr="00195E91">
        <w:tab/>
        <w:t>Navigable</w:t>
      </w:r>
      <w:bookmarkEnd w:id="1165"/>
      <w:bookmarkEnd w:id="1166"/>
      <w:bookmarkEnd w:id="1167"/>
      <w:bookmarkEnd w:id="1168"/>
      <w:bookmarkEnd w:id="1169"/>
      <w:bookmarkEnd w:id="1170"/>
    </w:p>
    <w:p w14:paraId="7BEFB574" w14:textId="1FBD2B1A" w:rsidR="00A952F1" w:rsidRPr="00195E91" w:rsidRDefault="009C4E1E" w:rsidP="00CA6796">
      <w:pPr>
        <w:pStyle w:val="Heading4"/>
      </w:pPr>
      <w:r w:rsidRPr="00195E91">
        <w:t>10</w:t>
      </w:r>
      <w:r w:rsidR="00A952F1" w:rsidRPr="00195E91">
        <w:t>.2.</w:t>
      </w:r>
      <w:r w:rsidR="003709E6" w:rsidRPr="00195E91">
        <w:t>4.1</w:t>
      </w:r>
      <w:r w:rsidR="00A952F1" w:rsidRPr="00195E91">
        <w:tab/>
      </w:r>
      <w:r w:rsidR="00875CA8" w:rsidRPr="00195E91">
        <w:t>Void</w:t>
      </w:r>
    </w:p>
    <w:p w14:paraId="013ED563" w14:textId="3378ABB1" w:rsidR="00B96759" w:rsidRPr="00195E91" w:rsidRDefault="001C5C0D" w:rsidP="00AC6E4C">
      <w:pPr>
        <w:pStyle w:val="NO"/>
      </w:pPr>
      <w:r>
        <w:rPr>
          <w:caps/>
        </w:rPr>
        <w:t>Note</w:t>
      </w:r>
      <w:r w:rsidR="00424BF5" w:rsidRPr="00195E91">
        <w:t xml:space="preserve"> 1</w:t>
      </w:r>
      <w:r w:rsidR="00180DED" w:rsidRPr="00195E91">
        <w:t>:</w:t>
      </w:r>
      <w:r w:rsidR="00180DED" w:rsidRPr="00195E91">
        <w:tab/>
      </w:r>
      <w:bookmarkStart w:id="1171" w:name="_Hlk189676129"/>
      <w:r w:rsidR="006725E5">
        <w:t>WCAG</w:t>
      </w:r>
      <w:r w:rsidR="008B37E7" w:rsidRPr="008B37E7">
        <w:t xml:space="preserve"> 2.</w:t>
      </w:r>
      <w:r w:rsidR="008B37E7">
        <w:t>2</w:t>
      </w:r>
      <w:r w:rsidR="008B37E7" w:rsidRPr="008B37E7">
        <w:t xml:space="preserve"> Success Criterion </w:t>
      </w:r>
      <w:r w:rsidR="008B37E7">
        <w:t>2.4.1</w:t>
      </w:r>
      <w:bookmarkEnd w:id="1171"/>
      <w:r w:rsidR="00180DED" w:rsidRPr="00195E91">
        <w:t xml:space="preserve"> </w:t>
      </w:r>
      <w:r w:rsidR="00F8091E" w:rsidRPr="00195E91">
        <w:t>"</w:t>
      </w:r>
      <w:r w:rsidR="00180DED" w:rsidRPr="00195E91">
        <w:t>Bypass blocks</w:t>
      </w:r>
      <w:r w:rsidR="00F8091E" w:rsidRPr="00195E91">
        <w:t>"</w:t>
      </w:r>
      <w:r w:rsidR="00180DED" w:rsidRPr="00195E91">
        <w:t xml:space="preserve"> does not apply to single </w:t>
      </w:r>
      <w:r w:rsidR="00667C29">
        <w:t>non-web document</w:t>
      </w:r>
      <w:r w:rsidR="00180DED" w:rsidRPr="00195E91">
        <w:t xml:space="preserve">s, but to a specific definition of </w:t>
      </w:r>
      <w:r w:rsidR="00F8091E" w:rsidRPr="00195E91">
        <w:t>"</w:t>
      </w:r>
      <w:r w:rsidR="00180DED" w:rsidRPr="00195E91">
        <w:t xml:space="preserve">sets of </w:t>
      </w:r>
      <w:r w:rsidR="00667C29">
        <w:t>non-web document</w:t>
      </w:r>
      <w:r w:rsidR="00180DED" w:rsidRPr="00195E91">
        <w:t>s</w:t>
      </w:r>
      <w:r w:rsidR="00F8091E" w:rsidRPr="00195E91">
        <w:t>"</w:t>
      </w:r>
      <w:r w:rsidR="00180DED" w:rsidRPr="00195E91">
        <w:t xml:space="preserve"> that are rare.</w:t>
      </w:r>
    </w:p>
    <w:p w14:paraId="6D0C9CB4" w14:textId="375F6D3C" w:rsidR="00180DED" w:rsidRPr="00195E91" w:rsidRDefault="001C5C0D" w:rsidP="00AC6E4C">
      <w:pPr>
        <w:pStyle w:val="NO"/>
      </w:pPr>
      <w:r>
        <w:rPr>
          <w:caps/>
        </w:rPr>
        <w:t>Note</w:t>
      </w:r>
      <w:r w:rsidR="00B96759" w:rsidRPr="00195E91">
        <w:t xml:space="preserve"> 2</w:t>
      </w:r>
      <w:r w:rsidR="00FE2CD4" w:rsidRPr="00195E91">
        <w:t>:</w:t>
      </w:r>
      <w:r w:rsidR="00B96759" w:rsidRPr="00195E91">
        <w:tab/>
        <w:t>Although not a requirement, the ability to bypass blocks of content that are repeated within</w:t>
      </w:r>
      <w:r w:rsidR="00B01D77" w:rsidRPr="00195E91">
        <w:t xml:space="preserve"> </w:t>
      </w:r>
      <w:r w:rsidR="00667C29">
        <w:t>non-web document</w:t>
      </w:r>
      <w:r w:rsidR="00B01D77" w:rsidRPr="00195E91">
        <w:t>s</w:t>
      </w:r>
      <w:r w:rsidR="00B96759" w:rsidRPr="00195E91">
        <w:t xml:space="preserve"> is generally considered best practice and addresses user needs.</w:t>
      </w:r>
    </w:p>
    <w:p w14:paraId="3611261E" w14:textId="62EE58A8" w:rsidR="00A952F1" w:rsidRPr="00195E91" w:rsidRDefault="009C4E1E" w:rsidP="0037600F">
      <w:pPr>
        <w:pStyle w:val="Heading4"/>
      </w:pPr>
      <w:r w:rsidRPr="00195E91">
        <w:t>10</w:t>
      </w:r>
      <w:r w:rsidR="00A952F1" w:rsidRPr="00195E91">
        <w:t>.2.</w:t>
      </w:r>
      <w:r w:rsidR="003709E6" w:rsidRPr="00195E91">
        <w:t>4.2</w:t>
      </w:r>
      <w:r w:rsidR="00A952F1" w:rsidRPr="00195E91">
        <w:tab/>
      </w:r>
      <w:r w:rsidR="00667C29">
        <w:t>Non-web document</w:t>
      </w:r>
      <w:r w:rsidR="00A952F1" w:rsidRPr="00195E91">
        <w:t xml:space="preserve"> titled</w:t>
      </w:r>
    </w:p>
    <w:p w14:paraId="4AF013DB" w14:textId="2F16B808" w:rsidR="00A952F1" w:rsidRPr="00195E91" w:rsidRDefault="002C77A4" w:rsidP="0037600F">
      <w:pPr>
        <w:keepNext/>
        <w:keepLines/>
      </w:pPr>
      <w:r w:rsidRPr="002C77A4">
        <w:t xml:space="preserve">Where </w:t>
      </w:r>
      <w:r w:rsidR="002439E0">
        <w:t>ICT is, or</w:t>
      </w:r>
      <w:r w:rsidRPr="002C77A4">
        <w:t xml:space="preserve"> </w:t>
      </w:r>
      <w:r w:rsidR="002439E0">
        <w:t>includes, a</w:t>
      </w:r>
      <w:r w:rsidRPr="002C77A4">
        <w:t xml:space="preserve"> </w:t>
      </w:r>
      <w:hyperlink w:anchor="NonWebDocument" w:history="1">
        <w:r w:rsidR="00332172">
          <w:rPr>
            <w:rStyle w:val="Hyperlink"/>
          </w:rPr>
          <w:t>non-web document</w:t>
        </w:r>
      </w:hyperlink>
      <w:r w:rsidR="00A952F1" w:rsidRPr="00195E91">
        <w:t>,</w:t>
      </w:r>
      <w:r>
        <w:br/>
      </w:r>
      <w:r w:rsidR="00D90377">
        <w:t xml:space="preserve">the </w:t>
      </w:r>
      <w:r w:rsidR="00332172">
        <w:t>non-web document</w:t>
      </w:r>
      <w:r w:rsidR="00D90377" w:rsidRPr="00195E91">
        <w:t xml:space="preserve"> </w:t>
      </w:r>
      <w:r w:rsidR="00A952F1" w:rsidRPr="00195E91">
        <w:t>shall satisfy the success criterion in Table 10.</w:t>
      </w:r>
      <w:r w:rsidR="0051015A">
        <w:t>8</w:t>
      </w:r>
      <w:r w:rsidR="00A952F1" w:rsidRPr="00195E91">
        <w:t>.</w:t>
      </w:r>
    </w:p>
    <w:p w14:paraId="773692EB" w14:textId="7463B201" w:rsidR="00A952F1" w:rsidRPr="00195E91" w:rsidRDefault="00A952F1" w:rsidP="000042BD">
      <w:pPr>
        <w:pStyle w:val="TH"/>
        <w:keepLines w:val="0"/>
      </w:pPr>
      <w:bookmarkStart w:id="1172" w:name="TAB_10_8"/>
      <w:r w:rsidRPr="00195E91">
        <w:t>Table 10.</w:t>
      </w:r>
      <w:r w:rsidR="0051015A">
        <w:t>8</w:t>
      </w:r>
      <w:r w:rsidRPr="00195E91">
        <w:t xml:space="preserve">: </w:t>
      </w:r>
      <w:r w:rsidR="00667C29">
        <w:t>Non-web document</w:t>
      </w:r>
      <w:r w:rsidRPr="00195E91">
        <w:t xml:space="preserve"> success criterion: </w:t>
      </w:r>
      <w:r w:rsidR="00667C29">
        <w:t>Non-web document</w:t>
      </w:r>
      <w:r w:rsidRPr="00195E91">
        <w:t xml:space="preserve"> titled</w:t>
      </w:r>
      <w:bookmarkEnd w:id="1172"/>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354"/>
      </w:tblGrid>
      <w:tr w:rsidR="00A952F1" w:rsidRPr="00195E91" w14:paraId="75C9B244" w14:textId="77777777" w:rsidTr="00BC1DB4">
        <w:trPr>
          <w:cantSplit/>
          <w:jc w:val="center"/>
        </w:trPr>
        <w:tc>
          <w:tcPr>
            <w:tcW w:w="9354" w:type="dxa"/>
            <w:tcBorders>
              <w:bottom w:val="single" w:sz="4" w:space="0" w:color="auto"/>
            </w:tcBorders>
            <w:shd w:val="clear" w:color="auto" w:fill="auto"/>
          </w:tcPr>
          <w:p w14:paraId="03AF43D3" w14:textId="5DAA606D" w:rsidR="00A952F1" w:rsidRPr="00195E91" w:rsidRDefault="00667C29" w:rsidP="000042BD">
            <w:pPr>
              <w:pStyle w:val="TAL"/>
              <w:keepLines w:val="0"/>
            </w:pPr>
            <w:r>
              <w:t>Non-web document</w:t>
            </w:r>
            <w:r w:rsidR="00A952F1" w:rsidRPr="00195E91">
              <w:t>s have titles that describe topic or purpose.</w:t>
            </w:r>
          </w:p>
        </w:tc>
      </w:tr>
      <w:tr w:rsidR="00A952F1" w:rsidRPr="00195E91" w14:paraId="15352B73" w14:textId="77777777" w:rsidTr="00BC1DB4">
        <w:trPr>
          <w:cantSplit/>
          <w:jc w:val="center"/>
        </w:trPr>
        <w:tc>
          <w:tcPr>
            <w:tcW w:w="9354" w:type="dxa"/>
            <w:tcBorders>
              <w:bottom w:val="nil"/>
            </w:tcBorders>
            <w:shd w:val="clear" w:color="auto" w:fill="auto"/>
          </w:tcPr>
          <w:p w14:paraId="55C8D8E2" w14:textId="6C4224B7" w:rsidR="00A952F1" w:rsidRPr="00195E91" w:rsidRDefault="001C5C0D" w:rsidP="000042BD">
            <w:pPr>
              <w:keepNext/>
              <w:spacing w:after="0"/>
              <w:ind w:left="851" w:hanging="851"/>
              <w:rPr>
                <w:rFonts w:ascii="Arial" w:hAnsi="Arial"/>
                <w:sz w:val="18"/>
              </w:rPr>
            </w:pPr>
            <w:r>
              <w:rPr>
                <w:rFonts w:ascii="Arial" w:hAnsi="Arial"/>
                <w:caps/>
                <w:sz w:val="18"/>
              </w:rPr>
              <w:t>Note</w:t>
            </w:r>
            <w:r w:rsidR="00A952F1" w:rsidRPr="00195E91">
              <w:rPr>
                <w:rFonts w:ascii="Arial" w:hAnsi="Arial"/>
                <w:sz w:val="18"/>
              </w:rPr>
              <w:t xml:space="preserve"> 1:</w:t>
            </w:r>
            <w:r w:rsidR="00A952F1" w:rsidRPr="00195E91">
              <w:rPr>
                <w:rFonts w:ascii="Arial" w:hAnsi="Arial"/>
                <w:sz w:val="18"/>
              </w:rPr>
              <w:tab/>
              <w:t xml:space="preserve">The name of a </w:t>
            </w:r>
            <w:r w:rsidR="00667C29">
              <w:rPr>
                <w:rFonts w:ascii="Arial" w:hAnsi="Arial"/>
                <w:sz w:val="18"/>
              </w:rPr>
              <w:t>non-web document</w:t>
            </w:r>
            <w:r w:rsidR="00A952F1" w:rsidRPr="00195E91">
              <w:rPr>
                <w:rFonts w:ascii="Arial" w:hAnsi="Arial"/>
                <w:sz w:val="18"/>
              </w:rPr>
              <w:t xml:space="preserve"> (e.g. document, media file) is a sufficient title if it describes the topic or purpose.</w:t>
            </w:r>
          </w:p>
        </w:tc>
      </w:tr>
      <w:tr w:rsidR="00A952F1" w:rsidRPr="00195E91" w14:paraId="624A4CA8" w14:textId="77777777" w:rsidTr="00BC1DB4">
        <w:trPr>
          <w:cantSplit/>
          <w:jc w:val="center"/>
        </w:trPr>
        <w:tc>
          <w:tcPr>
            <w:tcW w:w="9354" w:type="dxa"/>
            <w:tcBorders>
              <w:top w:val="nil"/>
            </w:tcBorders>
            <w:shd w:val="clear" w:color="auto" w:fill="auto"/>
          </w:tcPr>
          <w:p w14:paraId="33D089FC" w14:textId="16E7E5EF" w:rsidR="00A952F1" w:rsidRPr="00195E91" w:rsidRDefault="001C5C0D" w:rsidP="006B6D96">
            <w:pPr>
              <w:keepLines/>
              <w:spacing w:after="0"/>
              <w:ind w:left="851" w:hanging="851"/>
              <w:rPr>
                <w:rFonts w:ascii="Arial" w:hAnsi="Arial"/>
                <w:sz w:val="18"/>
              </w:rPr>
            </w:pPr>
            <w:r>
              <w:rPr>
                <w:rFonts w:ascii="Arial" w:hAnsi="Arial"/>
                <w:caps/>
                <w:sz w:val="18"/>
              </w:rPr>
              <w:t>Note</w:t>
            </w:r>
            <w:r w:rsidR="00A952F1" w:rsidRPr="00195E91">
              <w:rPr>
                <w:rFonts w:ascii="Arial" w:hAnsi="Arial"/>
                <w:sz w:val="18"/>
              </w:rPr>
              <w:t xml:space="preserve"> 2:</w:t>
            </w:r>
            <w:r w:rsidR="00A952F1" w:rsidRPr="00195E91">
              <w:rPr>
                <w:rFonts w:ascii="Arial" w:hAnsi="Arial"/>
                <w:sz w:val="18"/>
              </w:rPr>
              <w:tab/>
              <w:t xml:space="preserve">This success criterion is identical to the </w:t>
            </w:r>
            <w:hyperlink r:id="rId209" w:anchor="page-titled" w:history="1">
              <w:r w:rsidR="006725E5">
                <w:rPr>
                  <w:rStyle w:val="Hyperlink"/>
                  <w:lang w:eastAsia="en-GB"/>
                </w:rPr>
                <w:t>WCAG</w:t>
              </w:r>
              <w:r w:rsidR="008C09CD">
                <w:rPr>
                  <w:rStyle w:val="Hyperlink"/>
                  <w:lang w:eastAsia="en-GB"/>
                </w:rPr>
                <w:t xml:space="preserve"> 2.2</w:t>
              </w:r>
              <w:r w:rsidR="008C09CD" w:rsidRPr="00C826DE">
                <w:rPr>
                  <w:rStyle w:val="Hyperlink"/>
                  <w:lang w:eastAsia="en-GB"/>
                </w:rPr>
                <w:t xml:space="preserve"> Success Criterion 2.4.2 Page Titled</w:t>
              </w:r>
            </w:hyperlink>
            <w:r w:rsidR="00A952F1" w:rsidRPr="00195E91">
              <w:rPr>
                <w:rFonts w:ascii="Arial" w:hAnsi="Arial"/>
                <w:sz w:val="18"/>
              </w:rPr>
              <w:t xml:space="preserve"> replacing </w:t>
            </w:r>
            <w:r w:rsidR="00955F0A" w:rsidRPr="00195E91">
              <w:rPr>
                <w:rFonts w:ascii="Arial" w:hAnsi="Arial"/>
                <w:sz w:val="18"/>
              </w:rPr>
              <w:t>"</w:t>
            </w:r>
            <w:r w:rsidR="00A952F1" w:rsidRPr="00195E91">
              <w:rPr>
                <w:rFonts w:ascii="Arial" w:hAnsi="Arial"/>
                <w:sz w:val="18"/>
              </w:rPr>
              <w:t>Web pages</w:t>
            </w:r>
            <w:r w:rsidR="00955F0A" w:rsidRPr="00195E91">
              <w:rPr>
                <w:rFonts w:ascii="Arial" w:hAnsi="Arial"/>
                <w:sz w:val="18"/>
              </w:rPr>
              <w:t>"</w:t>
            </w:r>
            <w:r w:rsidR="00A952F1" w:rsidRPr="00195E91">
              <w:rPr>
                <w:rFonts w:ascii="Arial" w:hAnsi="Arial"/>
                <w:sz w:val="18"/>
              </w:rPr>
              <w:t xml:space="preserve"> with </w:t>
            </w:r>
            <w:r w:rsidR="00955F0A" w:rsidRPr="00195E91">
              <w:rPr>
                <w:rFonts w:ascii="Arial" w:hAnsi="Arial"/>
                <w:sz w:val="18"/>
              </w:rPr>
              <w:t>"</w:t>
            </w:r>
            <w:r w:rsidR="00667C29">
              <w:rPr>
                <w:rFonts w:ascii="Arial" w:hAnsi="Arial"/>
                <w:sz w:val="18"/>
              </w:rPr>
              <w:t>non-web document</w:t>
            </w:r>
            <w:r w:rsidR="00A952F1" w:rsidRPr="00195E91">
              <w:rPr>
                <w:rFonts w:ascii="Arial" w:hAnsi="Arial"/>
                <w:sz w:val="18"/>
              </w:rPr>
              <w:t>s</w:t>
            </w:r>
            <w:r w:rsidR="00955F0A" w:rsidRPr="00195E91">
              <w:rPr>
                <w:rFonts w:ascii="Arial" w:hAnsi="Arial"/>
                <w:sz w:val="18"/>
              </w:rPr>
              <w:t>"</w:t>
            </w:r>
            <w:r w:rsidR="00A952F1" w:rsidRPr="00195E91">
              <w:rPr>
                <w:rFonts w:ascii="Arial" w:hAnsi="Arial"/>
                <w:sz w:val="18"/>
              </w:rPr>
              <w:t xml:space="preserve"> and with the addition of </w:t>
            </w:r>
            <w:r>
              <w:rPr>
                <w:rFonts w:ascii="Arial" w:hAnsi="Arial"/>
                <w:sz w:val="18"/>
              </w:rPr>
              <w:t>note</w:t>
            </w:r>
            <w:r w:rsidR="00A952F1" w:rsidRPr="00195E91">
              <w:rPr>
                <w:rFonts w:ascii="Arial" w:hAnsi="Arial"/>
                <w:sz w:val="18"/>
              </w:rPr>
              <w:t xml:space="preserve"> 1 above.</w:t>
            </w:r>
          </w:p>
        </w:tc>
      </w:tr>
    </w:tbl>
    <w:p w14:paraId="08BE0A0F" w14:textId="596CB91F" w:rsidR="003709E6" w:rsidRPr="00195E91" w:rsidRDefault="009C4E1E" w:rsidP="00A45BD9">
      <w:pPr>
        <w:pStyle w:val="Heading4"/>
        <w:keepNext w:val="0"/>
        <w:keepLines w:val="0"/>
      </w:pPr>
      <w:r w:rsidRPr="00195E91">
        <w:t>10</w:t>
      </w:r>
      <w:r w:rsidR="003709E6" w:rsidRPr="00195E91">
        <w:t>.2.4.3</w:t>
      </w:r>
      <w:r w:rsidR="003709E6" w:rsidRPr="00195E91">
        <w:tab/>
        <w:t xml:space="preserve">Focus </w:t>
      </w:r>
      <w:r w:rsidR="00673133">
        <w:t>o</w:t>
      </w:r>
      <w:r w:rsidR="00673133" w:rsidRPr="00195E91">
        <w:t>rder</w:t>
      </w:r>
    </w:p>
    <w:p w14:paraId="5DA4A4BB" w14:textId="2B6D42CD" w:rsidR="00A952F1" w:rsidRPr="00195E91" w:rsidRDefault="002C77A4" w:rsidP="00A45BD9">
      <w:r w:rsidRPr="002C77A4">
        <w:t xml:space="preserve">Where </w:t>
      </w:r>
      <w:r w:rsidR="002439E0">
        <w:t>ICT is, or</w:t>
      </w:r>
      <w:r w:rsidRPr="002C77A4">
        <w:t xml:space="preserve"> </w:t>
      </w:r>
      <w:r w:rsidR="002439E0">
        <w:t>includes, a</w:t>
      </w:r>
      <w:r w:rsidRPr="002C77A4">
        <w:t xml:space="preserve"> </w:t>
      </w:r>
      <w:hyperlink w:anchor="NonWebDocument" w:history="1">
        <w:r w:rsidR="00332172">
          <w:rPr>
            <w:rStyle w:val="Hyperlink"/>
          </w:rPr>
          <w:t>non-web document</w:t>
        </w:r>
      </w:hyperlink>
      <w:r w:rsidR="00A952F1" w:rsidRPr="00195E91">
        <w:t>,</w:t>
      </w:r>
      <w:r>
        <w:br/>
      </w:r>
      <w:r w:rsidR="00D90377">
        <w:t xml:space="preserve">the </w:t>
      </w:r>
      <w:r w:rsidR="00332172">
        <w:t>non-web document</w:t>
      </w:r>
      <w:r w:rsidR="00D90377" w:rsidRPr="00195E91">
        <w:t xml:space="preserve"> </w:t>
      </w:r>
      <w:r w:rsidR="00A952F1" w:rsidRPr="00195E91">
        <w:t>shall satisfy the success criterion in Table 10.</w:t>
      </w:r>
      <w:r w:rsidR="0051015A">
        <w:t>9</w:t>
      </w:r>
      <w:r w:rsidR="00A952F1" w:rsidRPr="00195E91">
        <w:t>.</w:t>
      </w:r>
    </w:p>
    <w:p w14:paraId="10507D84" w14:textId="71B14F84" w:rsidR="00A952F1" w:rsidRPr="00195E91" w:rsidRDefault="00A952F1" w:rsidP="00A45BD9">
      <w:pPr>
        <w:pStyle w:val="TH"/>
        <w:keepNext w:val="0"/>
        <w:keepLines w:val="0"/>
      </w:pPr>
      <w:bookmarkStart w:id="1173" w:name="TAB_10_9"/>
      <w:r w:rsidRPr="00195E91">
        <w:t>Table 10.</w:t>
      </w:r>
      <w:r w:rsidR="0051015A">
        <w:t>9</w:t>
      </w:r>
      <w:r w:rsidRPr="00195E91">
        <w:t xml:space="preserve">: </w:t>
      </w:r>
      <w:r w:rsidR="00667C29">
        <w:t>Non-web document</w:t>
      </w:r>
      <w:r w:rsidRPr="00195E91">
        <w:t xml:space="preserve"> success criterion: Focus order</w:t>
      </w:r>
      <w:bookmarkEnd w:id="1173"/>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354"/>
      </w:tblGrid>
      <w:tr w:rsidR="00A952F1" w:rsidRPr="00195E91" w14:paraId="48F4671F" w14:textId="77777777" w:rsidTr="00AF4529">
        <w:trPr>
          <w:cantSplit/>
          <w:trHeight w:val="474"/>
          <w:jc w:val="center"/>
        </w:trPr>
        <w:tc>
          <w:tcPr>
            <w:tcW w:w="9354" w:type="dxa"/>
            <w:shd w:val="clear" w:color="auto" w:fill="auto"/>
          </w:tcPr>
          <w:p w14:paraId="7AEBF3C9" w14:textId="7AD9F657" w:rsidR="00DB7295" w:rsidRPr="00DB7295" w:rsidRDefault="00A952F1" w:rsidP="00AF4529">
            <w:pPr>
              <w:pStyle w:val="TAL"/>
            </w:pPr>
            <w:r w:rsidRPr="00195E91">
              <w:lastRenderedPageBreak/>
              <w:t xml:space="preserve">If a </w:t>
            </w:r>
            <w:r w:rsidR="00667C29">
              <w:t>non-web document</w:t>
            </w:r>
            <w:r w:rsidRPr="00195E91">
              <w:t xml:space="preserve"> can be navigated sequentially and the navigation sequences affect meaning or operation, focusable components receive focus in an order that preserves meaning and operability.</w:t>
            </w:r>
          </w:p>
        </w:tc>
      </w:tr>
      <w:tr w:rsidR="00A952F1" w:rsidRPr="00195E91" w14:paraId="1A07BB30" w14:textId="77777777" w:rsidTr="00702AE7">
        <w:trPr>
          <w:cantSplit/>
          <w:jc w:val="center"/>
        </w:trPr>
        <w:tc>
          <w:tcPr>
            <w:tcW w:w="9354" w:type="dxa"/>
            <w:shd w:val="clear" w:color="auto" w:fill="auto"/>
          </w:tcPr>
          <w:p w14:paraId="6324E8E6" w14:textId="39D14C4B" w:rsidR="00DB7295" w:rsidRPr="00DB7295" w:rsidRDefault="001C5C0D" w:rsidP="00717B21">
            <w:pPr>
              <w:pStyle w:val="TAN"/>
            </w:pPr>
            <w:r>
              <w:rPr>
                <w:caps/>
              </w:rPr>
              <w:t>Note</w:t>
            </w:r>
            <w:r w:rsidR="00A952F1" w:rsidRPr="00195E91">
              <w:t>:</w:t>
            </w:r>
            <w:r w:rsidR="00A952F1" w:rsidRPr="00195E91">
              <w:tab/>
              <w:t xml:space="preserve">This success criterion is identical to the </w:t>
            </w:r>
            <w:hyperlink r:id="rId210" w:anchor="focus-order" w:history="1">
              <w:r w:rsidR="006725E5">
                <w:rPr>
                  <w:rStyle w:val="Hyperlink"/>
                  <w:lang w:eastAsia="en-GB"/>
                </w:rPr>
                <w:t>WCAG</w:t>
              </w:r>
              <w:r w:rsidR="008C09CD">
                <w:rPr>
                  <w:rStyle w:val="Hyperlink"/>
                  <w:lang w:eastAsia="en-GB"/>
                </w:rPr>
                <w:t xml:space="preserve"> 2.2</w:t>
              </w:r>
              <w:r w:rsidR="008C09CD" w:rsidRPr="00C826DE">
                <w:rPr>
                  <w:rStyle w:val="Hyperlink"/>
                  <w:lang w:eastAsia="en-GB"/>
                </w:rPr>
                <w:t xml:space="preserve"> Success Criterion 2.4.3 Focus Order</w:t>
              </w:r>
            </w:hyperlink>
            <w:r w:rsidR="00A952F1" w:rsidRPr="00195E91">
              <w:t xml:space="preserve"> replacing </w:t>
            </w:r>
            <w:r w:rsidR="00955F0A" w:rsidRPr="00195E91">
              <w:t>"</w:t>
            </w:r>
            <w:r w:rsidR="00A952F1" w:rsidRPr="00195E91">
              <w:t>Web page</w:t>
            </w:r>
            <w:r w:rsidR="00955F0A" w:rsidRPr="00195E91">
              <w:t>"</w:t>
            </w:r>
            <w:r w:rsidR="00A952F1" w:rsidRPr="00195E91">
              <w:t xml:space="preserve"> with </w:t>
            </w:r>
            <w:r w:rsidR="00955F0A" w:rsidRPr="00195E91">
              <w:t>"</w:t>
            </w:r>
            <w:r w:rsidR="00667C29">
              <w:t>non-web document</w:t>
            </w:r>
            <w:r w:rsidR="00955F0A" w:rsidRPr="00195E91">
              <w:t>"</w:t>
            </w:r>
            <w:r w:rsidR="00A952F1" w:rsidRPr="00195E91">
              <w:t>.</w:t>
            </w:r>
          </w:p>
        </w:tc>
      </w:tr>
    </w:tbl>
    <w:p w14:paraId="0B2708E4" w14:textId="604EBF10" w:rsidR="003709E6" w:rsidRPr="00195E91" w:rsidRDefault="003709E6" w:rsidP="00CA6796">
      <w:pPr>
        <w:pStyle w:val="Heading4"/>
      </w:pPr>
      <w:r w:rsidRPr="00195E91">
        <w:t>10.2.4.4</w:t>
      </w:r>
      <w:r w:rsidRPr="00195E91">
        <w:tab/>
        <w:t>Link purpose (in context)</w:t>
      </w:r>
    </w:p>
    <w:p w14:paraId="41DA6E05" w14:textId="122D92B5" w:rsidR="00A952F1" w:rsidRPr="00195E91" w:rsidRDefault="002C77A4" w:rsidP="00A952F1">
      <w:r w:rsidRPr="002C77A4">
        <w:t xml:space="preserve">Where </w:t>
      </w:r>
      <w:r w:rsidR="002439E0">
        <w:t>ICT is, or</w:t>
      </w:r>
      <w:r w:rsidRPr="002C77A4">
        <w:t xml:space="preserve"> </w:t>
      </w:r>
      <w:r w:rsidR="002439E0">
        <w:t>includes, a</w:t>
      </w:r>
      <w:r w:rsidRPr="002C77A4">
        <w:t xml:space="preserve"> </w:t>
      </w:r>
      <w:hyperlink w:anchor="NonWebDocument" w:history="1">
        <w:r w:rsidR="00332172">
          <w:rPr>
            <w:rStyle w:val="Hyperlink"/>
          </w:rPr>
          <w:t>non-web document</w:t>
        </w:r>
      </w:hyperlink>
      <w:r w:rsidR="00A952F1" w:rsidRPr="00195E91">
        <w:t>,</w:t>
      </w:r>
      <w:r>
        <w:br/>
      </w:r>
      <w:r w:rsidR="00D90377">
        <w:t xml:space="preserve">the </w:t>
      </w:r>
      <w:r w:rsidR="00332172">
        <w:t>non-web document</w:t>
      </w:r>
      <w:r w:rsidR="00D90377" w:rsidRPr="00195E91">
        <w:t xml:space="preserve"> </w:t>
      </w:r>
      <w:r w:rsidR="00A952F1" w:rsidRPr="00195E91">
        <w:t xml:space="preserve">shall satisfy the </w:t>
      </w:r>
      <w:hyperlink r:id="rId211" w:anchor="link-purpose-in-context" w:history="1">
        <w:r w:rsidR="006725E5">
          <w:rPr>
            <w:rStyle w:val="Hyperlink"/>
            <w:lang w:eastAsia="en-GB"/>
          </w:rPr>
          <w:t>WCAG</w:t>
        </w:r>
        <w:r w:rsidR="008C09CD">
          <w:rPr>
            <w:rStyle w:val="Hyperlink"/>
            <w:lang w:eastAsia="en-GB"/>
          </w:rPr>
          <w:t xml:space="preserve"> 2.2</w:t>
        </w:r>
        <w:r w:rsidR="008C09CD" w:rsidRPr="00C826DE">
          <w:rPr>
            <w:rStyle w:val="Hyperlink"/>
            <w:lang w:eastAsia="en-GB"/>
          </w:rPr>
          <w:t xml:space="preserve"> Success Criterion 2.4.4 Link Purpose (In Context)</w:t>
        </w:r>
      </w:hyperlink>
      <w:r w:rsidR="001A3A7D" w:rsidRPr="00195E91">
        <w:t>.</w:t>
      </w:r>
    </w:p>
    <w:p w14:paraId="28F84A50" w14:textId="090FC96C" w:rsidR="00A952F1" w:rsidRPr="00195E91" w:rsidRDefault="00A952F1" w:rsidP="009C6E9A">
      <w:pPr>
        <w:pStyle w:val="Heading4"/>
        <w:keepNext w:val="0"/>
        <w:keepLines w:val="0"/>
      </w:pPr>
      <w:r w:rsidRPr="00195E91">
        <w:t>10.2.</w:t>
      </w:r>
      <w:r w:rsidR="003709E6" w:rsidRPr="00195E91">
        <w:t>4.5</w:t>
      </w:r>
      <w:r w:rsidRPr="00195E91">
        <w:tab/>
      </w:r>
      <w:r w:rsidR="00875CA8" w:rsidRPr="00195E91">
        <w:t>Void</w:t>
      </w:r>
    </w:p>
    <w:p w14:paraId="0F078856" w14:textId="2E484824" w:rsidR="005C20D8" w:rsidRPr="00195E91" w:rsidRDefault="001C5C0D" w:rsidP="005C20D8">
      <w:pPr>
        <w:pStyle w:val="NO"/>
      </w:pPr>
      <w:r>
        <w:rPr>
          <w:caps/>
        </w:rPr>
        <w:t>Note</w:t>
      </w:r>
      <w:r w:rsidR="005C20D8" w:rsidRPr="00195E91">
        <w:t>:</w:t>
      </w:r>
      <w:r w:rsidR="005C20D8" w:rsidRPr="00195E91">
        <w:tab/>
      </w:r>
      <w:r w:rsidR="006725E5">
        <w:t>WCAG</w:t>
      </w:r>
      <w:r w:rsidR="008B37E7" w:rsidRPr="008B37E7">
        <w:t xml:space="preserve"> 2.2 Success Criterion 2.4.</w:t>
      </w:r>
      <w:r w:rsidR="008B37E7">
        <w:t>5</w:t>
      </w:r>
      <w:r w:rsidR="00424BF5" w:rsidRPr="00195E91">
        <w:t xml:space="preserve"> </w:t>
      </w:r>
      <w:r w:rsidR="00F8091E" w:rsidRPr="00195E91">
        <w:t>"</w:t>
      </w:r>
      <w:r w:rsidR="005C20D8" w:rsidRPr="00195E91">
        <w:t>Multiple ways</w:t>
      </w:r>
      <w:r w:rsidR="00F8091E" w:rsidRPr="00195E91">
        <w:t>"</w:t>
      </w:r>
      <w:r w:rsidR="005C20D8" w:rsidRPr="00195E91">
        <w:t xml:space="preserve"> does not apply to single </w:t>
      </w:r>
      <w:r w:rsidR="00667C29">
        <w:t>non-web document</w:t>
      </w:r>
      <w:r w:rsidR="005C20D8" w:rsidRPr="00195E91">
        <w:t xml:space="preserve">s, but to a specific definition of </w:t>
      </w:r>
      <w:r w:rsidR="00F8091E" w:rsidRPr="00195E91">
        <w:t>"</w:t>
      </w:r>
      <w:r w:rsidR="005C20D8" w:rsidRPr="00195E91">
        <w:t xml:space="preserve">sets of </w:t>
      </w:r>
      <w:r w:rsidR="00667C29">
        <w:t>non-web document</w:t>
      </w:r>
      <w:r w:rsidR="005C20D8" w:rsidRPr="00195E91">
        <w:t>s</w:t>
      </w:r>
      <w:r w:rsidR="00F8091E" w:rsidRPr="00195E91">
        <w:t>"</w:t>
      </w:r>
      <w:r w:rsidR="005C20D8" w:rsidRPr="00195E91">
        <w:t xml:space="preserve"> that are rare.</w:t>
      </w:r>
    </w:p>
    <w:p w14:paraId="066FEDBC" w14:textId="474B5336" w:rsidR="003709E6" w:rsidRPr="00195E91" w:rsidRDefault="003709E6" w:rsidP="00CA6796">
      <w:pPr>
        <w:pStyle w:val="Heading4"/>
      </w:pPr>
      <w:r w:rsidRPr="00195E91">
        <w:t>10.2.4.6</w:t>
      </w:r>
      <w:r w:rsidRPr="00195E91">
        <w:tab/>
        <w:t>Headings and labels</w:t>
      </w:r>
    </w:p>
    <w:p w14:paraId="5187B35C" w14:textId="16AFBD71" w:rsidR="00A952F1" w:rsidRPr="00195E91" w:rsidRDefault="002C77A4" w:rsidP="00290AD8">
      <w:pPr>
        <w:keepNext/>
        <w:keepLines/>
      </w:pPr>
      <w:r w:rsidRPr="002C77A4">
        <w:t xml:space="preserve">Where </w:t>
      </w:r>
      <w:r w:rsidR="002439E0">
        <w:t>ICT is, or</w:t>
      </w:r>
      <w:r w:rsidRPr="002C77A4">
        <w:t xml:space="preserve"> </w:t>
      </w:r>
      <w:r w:rsidR="002439E0">
        <w:t>includes, a</w:t>
      </w:r>
      <w:r w:rsidRPr="002C77A4">
        <w:t xml:space="preserve"> </w:t>
      </w:r>
      <w:hyperlink w:anchor="NonWebDocument" w:history="1">
        <w:r w:rsidR="00332172">
          <w:rPr>
            <w:rStyle w:val="Hyperlink"/>
          </w:rPr>
          <w:t>non-web document</w:t>
        </w:r>
      </w:hyperlink>
      <w:r w:rsidR="00A952F1" w:rsidRPr="00195E91">
        <w:t>,</w:t>
      </w:r>
      <w:r>
        <w:br/>
      </w:r>
      <w:r w:rsidR="00D90377">
        <w:t xml:space="preserve">the </w:t>
      </w:r>
      <w:r w:rsidR="00332172">
        <w:t>non-web document</w:t>
      </w:r>
      <w:r w:rsidR="00D90377" w:rsidRPr="00195E91">
        <w:t xml:space="preserve"> </w:t>
      </w:r>
      <w:r w:rsidR="00A952F1" w:rsidRPr="00195E91">
        <w:t xml:space="preserve">shall satisfy the </w:t>
      </w:r>
      <w:bookmarkStart w:id="1174" w:name="_Hlk179816515"/>
      <w:r w:rsidR="008C09CD">
        <w:fldChar w:fldCharType="begin"/>
      </w:r>
      <w:r w:rsidR="008C09CD">
        <w:instrText>HYPERLINK "https://www.w3.org/TR/WCAG22/" \l "headings-and-labels"</w:instrText>
      </w:r>
      <w:r w:rsidR="008C09CD">
        <w:fldChar w:fldCharType="separate"/>
      </w:r>
      <w:r w:rsidR="006725E5">
        <w:rPr>
          <w:rStyle w:val="Hyperlink"/>
          <w:lang w:eastAsia="en-GB"/>
        </w:rPr>
        <w:t>WCAG</w:t>
      </w:r>
      <w:r w:rsidR="008C09CD">
        <w:rPr>
          <w:rStyle w:val="Hyperlink"/>
          <w:lang w:eastAsia="en-GB"/>
        </w:rPr>
        <w:t xml:space="preserve"> 2.2</w:t>
      </w:r>
      <w:r w:rsidR="008C09CD" w:rsidRPr="00C826DE">
        <w:rPr>
          <w:rStyle w:val="Hyperlink"/>
          <w:lang w:eastAsia="en-GB"/>
        </w:rPr>
        <w:t xml:space="preserve"> Success Criterion 2.4.6 Headings and Labels</w:t>
      </w:r>
      <w:r w:rsidR="008C09CD">
        <w:rPr>
          <w:rStyle w:val="Hyperlink"/>
          <w:lang w:eastAsia="en-GB"/>
        </w:rPr>
        <w:fldChar w:fldCharType="end"/>
      </w:r>
      <w:bookmarkEnd w:id="1174"/>
      <w:r w:rsidR="001A3A7D" w:rsidRPr="00195E91">
        <w:t>.</w:t>
      </w:r>
    </w:p>
    <w:p w14:paraId="71680292" w14:textId="4906EDBD" w:rsidR="00156A25" w:rsidRPr="00195E91" w:rsidRDefault="00156A25" w:rsidP="00CA6796">
      <w:pPr>
        <w:pStyle w:val="Heading4"/>
      </w:pPr>
      <w:r w:rsidRPr="00195E91">
        <w:t>10.2.4.7</w:t>
      </w:r>
      <w:r w:rsidRPr="00195E91">
        <w:tab/>
        <w:t>Focus visible</w:t>
      </w:r>
    </w:p>
    <w:p w14:paraId="314A263A" w14:textId="2B8F04A3" w:rsidR="00A952F1" w:rsidRDefault="002C77A4" w:rsidP="00A952F1">
      <w:r w:rsidRPr="002C77A4">
        <w:t xml:space="preserve">Where </w:t>
      </w:r>
      <w:r w:rsidR="002439E0">
        <w:t>ICT is, or</w:t>
      </w:r>
      <w:r w:rsidRPr="002C77A4">
        <w:t xml:space="preserve"> </w:t>
      </w:r>
      <w:r w:rsidR="002439E0">
        <w:t>includes, a</w:t>
      </w:r>
      <w:r w:rsidRPr="002C77A4">
        <w:t xml:space="preserve"> </w:t>
      </w:r>
      <w:hyperlink w:anchor="NonWebDocument" w:history="1">
        <w:r w:rsidR="00332172">
          <w:rPr>
            <w:rStyle w:val="Hyperlink"/>
          </w:rPr>
          <w:t>non-web document</w:t>
        </w:r>
      </w:hyperlink>
      <w:r w:rsidR="009C6066">
        <w:t>,</w:t>
      </w:r>
      <w:r w:rsidR="001E35A9" w:rsidRPr="001E35A9">
        <w:t xml:space="preserve"> that accepts input from a keyboard or keyboard interface</w:t>
      </w:r>
      <w:r w:rsidR="001E35A9">
        <w:t xml:space="preserve">, </w:t>
      </w:r>
      <w:r>
        <w:br/>
      </w:r>
      <w:r w:rsidR="00D90377">
        <w:t xml:space="preserve">the </w:t>
      </w:r>
      <w:r w:rsidR="00332172">
        <w:t>non-web document</w:t>
      </w:r>
      <w:r w:rsidR="00D90377" w:rsidRPr="00195E91">
        <w:t xml:space="preserve"> </w:t>
      </w:r>
      <w:r w:rsidR="00A952F1" w:rsidRPr="00195E91">
        <w:t xml:space="preserve">shall satisfy the </w:t>
      </w:r>
      <w:hyperlink r:id="rId212" w:anchor="focus-visible" w:history="1">
        <w:r w:rsidR="006725E5">
          <w:rPr>
            <w:rStyle w:val="Hyperlink"/>
            <w:lang w:eastAsia="en-GB"/>
          </w:rPr>
          <w:t>WCAG</w:t>
        </w:r>
        <w:r w:rsidR="008C09CD">
          <w:rPr>
            <w:rStyle w:val="Hyperlink"/>
            <w:lang w:eastAsia="en-GB"/>
          </w:rPr>
          <w:t xml:space="preserve"> 2.2</w:t>
        </w:r>
        <w:r w:rsidR="008C09CD" w:rsidRPr="00C826DE">
          <w:rPr>
            <w:rStyle w:val="Hyperlink"/>
            <w:lang w:eastAsia="en-GB"/>
          </w:rPr>
          <w:t xml:space="preserve"> Success Criterion 2.4.7 Focus Visible</w:t>
        </w:r>
      </w:hyperlink>
      <w:r w:rsidR="001A3A7D" w:rsidRPr="00195E91">
        <w:t>.</w:t>
      </w:r>
    </w:p>
    <w:p w14:paraId="69198AA2" w14:textId="4E5BF501" w:rsidR="00DB7295" w:rsidRPr="00195E91" w:rsidRDefault="00DB7295" w:rsidP="00DB7295">
      <w:pPr>
        <w:pStyle w:val="Heading4"/>
        <w:keepNext w:val="0"/>
        <w:keepLines w:val="0"/>
      </w:pPr>
      <w:r w:rsidRPr="00195E91">
        <w:t>10.2.4.</w:t>
      </w:r>
      <w:r>
        <w:t>8</w:t>
      </w:r>
      <w:r w:rsidRPr="00195E91">
        <w:tab/>
        <w:t>Void</w:t>
      </w:r>
    </w:p>
    <w:p w14:paraId="254C72C5" w14:textId="1FF34814" w:rsidR="00DB7295" w:rsidRPr="00195E91" w:rsidRDefault="00DB7295" w:rsidP="00DB7295">
      <w:pPr>
        <w:pStyle w:val="Heading4"/>
        <w:keepNext w:val="0"/>
        <w:keepLines w:val="0"/>
      </w:pPr>
      <w:r w:rsidRPr="00195E91">
        <w:t>10.2.4.</w:t>
      </w:r>
      <w:r>
        <w:t>9</w:t>
      </w:r>
      <w:r w:rsidRPr="00195E91">
        <w:tab/>
        <w:t>Void</w:t>
      </w:r>
    </w:p>
    <w:p w14:paraId="05792FE1" w14:textId="78F694E4" w:rsidR="00DB7295" w:rsidRPr="00195E91" w:rsidRDefault="00DB7295" w:rsidP="00DB7295">
      <w:pPr>
        <w:pStyle w:val="Heading4"/>
        <w:keepNext w:val="0"/>
        <w:keepLines w:val="0"/>
      </w:pPr>
      <w:r w:rsidRPr="00195E91">
        <w:t>10.2.4.</w:t>
      </w:r>
      <w:r>
        <w:t>10</w:t>
      </w:r>
      <w:r w:rsidRPr="00195E91">
        <w:tab/>
        <w:t>Void</w:t>
      </w:r>
    </w:p>
    <w:p w14:paraId="7A4F2BEB" w14:textId="58FAC3E6" w:rsidR="00DB7295" w:rsidRPr="00195E91" w:rsidRDefault="00DB7295" w:rsidP="00DB7295">
      <w:pPr>
        <w:pStyle w:val="Heading4"/>
        <w:keepNext w:val="0"/>
        <w:keepLines w:val="0"/>
      </w:pPr>
      <w:r w:rsidRPr="00195E91">
        <w:t>10.2.4.</w:t>
      </w:r>
      <w:r>
        <w:t>11</w:t>
      </w:r>
      <w:r w:rsidRPr="00195E91">
        <w:tab/>
      </w:r>
      <w:r w:rsidRPr="00DB7295">
        <w:t xml:space="preserve">Focus </w:t>
      </w:r>
      <w:r>
        <w:t>n</w:t>
      </w:r>
      <w:r w:rsidRPr="00DB7295">
        <w:t xml:space="preserve">ot </w:t>
      </w:r>
      <w:r>
        <w:t>o</w:t>
      </w:r>
      <w:r w:rsidRPr="00DB7295">
        <w:t>bscured (</w:t>
      </w:r>
      <w:r>
        <w:t>m</w:t>
      </w:r>
      <w:r w:rsidRPr="00DB7295">
        <w:t>inimum)</w:t>
      </w:r>
    </w:p>
    <w:p w14:paraId="0B8293E3" w14:textId="7AF7C1D0" w:rsidR="00804C12" w:rsidRDefault="00DB7295" w:rsidP="00DB7295">
      <w:r>
        <w:t xml:space="preserve">Where </w:t>
      </w:r>
      <w:r w:rsidR="002439E0">
        <w:t>ICT is, or</w:t>
      </w:r>
      <w:r>
        <w:t xml:space="preserve"> </w:t>
      </w:r>
      <w:r w:rsidR="002439E0">
        <w:t>includes, a</w:t>
      </w:r>
      <w:r>
        <w:t xml:space="preserve"> </w:t>
      </w:r>
      <w:r w:rsidR="00332172">
        <w:t>non-web document</w:t>
      </w:r>
      <w:r>
        <w:t>,</w:t>
      </w:r>
      <w:r>
        <w:br/>
        <w:t xml:space="preserve">the </w:t>
      </w:r>
      <w:r w:rsidR="00332172">
        <w:t>non-web document</w:t>
      </w:r>
      <w:r>
        <w:t xml:space="preserve"> shall satisfy </w:t>
      </w:r>
      <w:hyperlink r:id="rId213" w:anchor="focus-not-obscured-minimum" w:history="1">
        <w:r w:rsidR="006725E5">
          <w:rPr>
            <w:rStyle w:val="Hyperlink"/>
            <w:lang w:eastAsia="en-GB"/>
          </w:rPr>
          <w:t>WCAG</w:t>
        </w:r>
        <w:r w:rsidRPr="00BA2A2A">
          <w:rPr>
            <w:rStyle w:val="Hyperlink"/>
            <w:lang w:eastAsia="en-GB"/>
          </w:rPr>
          <w:t xml:space="preserve"> 2.2 Success Criterion 2.4.11 Focus Not Obscured (Minimum)</w:t>
        </w:r>
      </w:hyperlink>
      <w:bookmarkStart w:id="1175" w:name="_Toc57281104"/>
      <w:bookmarkStart w:id="1176" w:name="_Toc57985974"/>
      <w:bookmarkStart w:id="1177" w:name="_Toc58222347"/>
      <w:r w:rsidR="00804C12">
        <w:t>.</w:t>
      </w:r>
    </w:p>
    <w:p w14:paraId="1B010F13" w14:textId="0D4C608E" w:rsidR="00462BC9" w:rsidRPr="00195E91" w:rsidRDefault="00462BC9" w:rsidP="00012EB3">
      <w:pPr>
        <w:pStyle w:val="Heading3"/>
        <w:keepNext w:val="0"/>
      </w:pPr>
      <w:bookmarkStart w:id="1178" w:name="_Toc196231577"/>
      <w:bookmarkStart w:id="1179" w:name="_Toc197524623"/>
      <w:bookmarkStart w:id="1180" w:name="_Toc197554117"/>
      <w:r w:rsidRPr="00195E91">
        <w:t>10.2.5</w:t>
      </w:r>
      <w:r w:rsidRPr="00195E91">
        <w:tab/>
        <w:t>Input modalities</w:t>
      </w:r>
      <w:bookmarkEnd w:id="1175"/>
      <w:bookmarkEnd w:id="1176"/>
      <w:bookmarkEnd w:id="1177"/>
      <w:bookmarkEnd w:id="1178"/>
      <w:bookmarkEnd w:id="1179"/>
      <w:bookmarkEnd w:id="1180"/>
    </w:p>
    <w:p w14:paraId="12ABF99D" w14:textId="6DA9F764" w:rsidR="00462BC9" w:rsidRPr="00195E91" w:rsidRDefault="00462BC9" w:rsidP="00012EB3">
      <w:pPr>
        <w:pStyle w:val="Heading4"/>
        <w:keepNext w:val="0"/>
      </w:pPr>
      <w:r w:rsidRPr="00195E91">
        <w:t>10.2.5.1</w:t>
      </w:r>
      <w:r w:rsidRPr="00195E91">
        <w:tab/>
        <w:t>Pointer gestures</w:t>
      </w:r>
    </w:p>
    <w:p w14:paraId="721FE62A" w14:textId="4D12EDC4" w:rsidR="005919B7" w:rsidRPr="00195E91" w:rsidRDefault="002C77A4" w:rsidP="00012EB3">
      <w:pPr>
        <w:keepLines/>
      </w:pPr>
      <w:r w:rsidRPr="002C77A4">
        <w:t xml:space="preserve">Where </w:t>
      </w:r>
      <w:r w:rsidR="002439E0">
        <w:t>ICT is, or</w:t>
      </w:r>
      <w:r w:rsidRPr="002C77A4">
        <w:t xml:space="preserve"> </w:t>
      </w:r>
      <w:r w:rsidR="002439E0">
        <w:t>includes, a</w:t>
      </w:r>
      <w:r w:rsidRPr="002C77A4">
        <w:t xml:space="preserve"> </w:t>
      </w:r>
      <w:hyperlink w:anchor="NonWebDocument" w:history="1">
        <w:r w:rsidR="00332172">
          <w:rPr>
            <w:rStyle w:val="Hyperlink"/>
          </w:rPr>
          <w:t>non-web document</w:t>
        </w:r>
      </w:hyperlink>
      <w:r w:rsidR="00462BC9" w:rsidRPr="00195E91">
        <w:t>,</w:t>
      </w:r>
      <w:r>
        <w:br/>
      </w:r>
      <w:r w:rsidR="00D90377">
        <w:t xml:space="preserve">the </w:t>
      </w:r>
      <w:r w:rsidR="00332172">
        <w:t>non-web document</w:t>
      </w:r>
      <w:r w:rsidR="00D90377" w:rsidRPr="00195E91">
        <w:t xml:space="preserve"> </w:t>
      </w:r>
      <w:r w:rsidR="00462BC9" w:rsidRPr="00195E91">
        <w:t>shall satisfy</w:t>
      </w:r>
      <w:r w:rsidR="005919B7" w:rsidRPr="00195E91">
        <w:t xml:space="preserve"> the success criterion in Table 10.</w:t>
      </w:r>
      <w:r w:rsidR="0051015A">
        <w:t>10</w:t>
      </w:r>
      <w:r w:rsidR="005919B7" w:rsidRPr="00195E91">
        <w:t>.</w:t>
      </w:r>
    </w:p>
    <w:p w14:paraId="4A21C148" w14:textId="0DE6DF37" w:rsidR="005919B7" w:rsidRPr="00195E91" w:rsidRDefault="005919B7" w:rsidP="00012EB3">
      <w:pPr>
        <w:pStyle w:val="TH"/>
        <w:keepNext w:val="0"/>
        <w:keepLines w:val="0"/>
      </w:pPr>
      <w:bookmarkStart w:id="1181" w:name="TAB_10_10"/>
      <w:r w:rsidRPr="00195E91">
        <w:t>Table 10.</w:t>
      </w:r>
      <w:r w:rsidR="0051015A">
        <w:t>10</w:t>
      </w:r>
      <w:r w:rsidRPr="00195E91">
        <w:t xml:space="preserve">: </w:t>
      </w:r>
      <w:r w:rsidR="00667C29">
        <w:t>Non-web document</w:t>
      </w:r>
      <w:r w:rsidRPr="00195E91">
        <w:t xml:space="preserve"> success criterion: Pointer gestures</w:t>
      </w:r>
      <w:bookmarkEnd w:id="1181"/>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354"/>
      </w:tblGrid>
      <w:tr w:rsidR="005919B7" w:rsidRPr="00195E91" w14:paraId="13800DBE" w14:textId="77777777" w:rsidTr="00DB21AB">
        <w:trPr>
          <w:cantSplit/>
          <w:jc w:val="center"/>
        </w:trPr>
        <w:tc>
          <w:tcPr>
            <w:tcW w:w="9354" w:type="dxa"/>
            <w:tcBorders>
              <w:bottom w:val="single" w:sz="4" w:space="0" w:color="auto"/>
            </w:tcBorders>
            <w:shd w:val="clear" w:color="auto" w:fill="auto"/>
          </w:tcPr>
          <w:p w14:paraId="0C00BDDA" w14:textId="2B100813" w:rsidR="005919B7" w:rsidRPr="00195E91" w:rsidRDefault="005919B7" w:rsidP="00012EB3">
            <w:pPr>
              <w:spacing w:after="0"/>
              <w:rPr>
                <w:rFonts w:ascii="Arial" w:hAnsi="Arial"/>
                <w:sz w:val="18"/>
              </w:rPr>
            </w:pPr>
            <w:r w:rsidRPr="00195E91">
              <w:rPr>
                <w:rFonts w:ascii="Arial" w:hAnsi="Arial"/>
                <w:sz w:val="18"/>
              </w:rPr>
              <w:t>All functionality that uses multipoint or path-based gestures for operation can be operated with a single pointer without a path-based gesture, unless a multipoint or path-based gesture is essential.</w:t>
            </w:r>
          </w:p>
        </w:tc>
      </w:tr>
      <w:tr w:rsidR="005919B7" w:rsidRPr="00195E91" w14:paraId="24A01011" w14:textId="77777777" w:rsidTr="00DB21AB">
        <w:trPr>
          <w:cantSplit/>
          <w:jc w:val="center"/>
        </w:trPr>
        <w:tc>
          <w:tcPr>
            <w:tcW w:w="9354" w:type="dxa"/>
            <w:tcBorders>
              <w:bottom w:val="nil"/>
            </w:tcBorders>
            <w:shd w:val="clear" w:color="auto" w:fill="auto"/>
          </w:tcPr>
          <w:p w14:paraId="329BF8AF" w14:textId="4FD67320" w:rsidR="005919B7" w:rsidRPr="00195E91" w:rsidRDefault="001C5C0D" w:rsidP="00012EB3">
            <w:pPr>
              <w:spacing w:after="0"/>
              <w:ind w:left="851" w:hanging="851"/>
              <w:rPr>
                <w:rFonts w:ascii="Arial" w:hAnsi="Arial"/>
                <w:sz w:val="18"/>
              </w:rPr>
            </w:pPr>
            <w:r>
              <w:rPr>
                <w:rFonts w:ascii="Arial" w:hAnsi="Arial"/>
                <w:caps/>
                <w:sz w:val="18"/>
              </w:rPr>
              <w:t>Note</w:t>
            </w:r>
            <w:r w:rsidR="005919B7" w:rsidRPr="00195E91">
              <w:rPr>
                <w:rFonts w:ascii="Arial" w:hAnsi="Arial"/>
                <w:sz w:val="18"/>
              </w:rPr>
              <w:t xml:space="preserve"> 1:</w:t>
            </w:r>
            <w:r w:rsidR="005919B7" w:rsidRPr="00195E91">
              <w:rPr>
                <w:rFonts w:ascii="Arial" w:hAnsi="Arial"/>
                <w:sz w:val="18"/>
              </w:rPr>
              <w:tab/>
              <w:t xml:space="preserve">This requirement applies to </w:t>
            </w:r>
            <w:r w:rsidR="0051015A">
              <w:rPr>
                <w:rFonts w:ascii="Arial" w:hAnsi="Arial"/>
                <w:sz w:val="18"/>
              </w:rPr>
              <w:t>content</w:t>
            </w:r>
            <w:r w:rsidR="0051015A" w:rsidRPr="00195E91">
              <w:rPr>
                <w:rFonts w:ascii="Arial" w:hAnsi="Arial"/>
                <w:sz w:val="18"/>
              </w:rPr>
              <w:t xml:space="preserve"> </w:t>
            </w:r>
            <w:r w:rsidR="0088051A" w:rsidRPr="00195E91">
              <w:rPr>
                <w:rFonts w:ascii="Arial" w:hAnsi="Arial"/>
                <w:sz w:val="18"/>
              </w:rPr>
              <w:t>that interpret</w:t>
            </w:r>
            <w:r w:rsidR="0051015A">
              <w:rPr>
                <w:rFonts w:ascii="Arial" w:hAnsi="Arial"/>
                <w:sz w:val="18"/>
              </w:rPr>
              <w:t>s</w:t>
            </w:r>
            <w:r w:rsidR="005919B7" w:rsidRPr="00195E91">
              <w:rPr>
                <w:rFonts w:ascii="Arial" w:hAnsi="Arial"/>
                <w:sz w:val="18"/>
              </w:rPr>
              <w:t xml:space="preserve"> pointer actions (i.e. this does not apply to actions that are required to operate the user agent or assistive technology).</w:t>
            </w:r>
          </w:p>
        </w:tc>
      </w:tr>
      <w:tr w:rsidR="005919B7" w:rsidRPr="00195E91" w14:paraId="177C548E" w14:textId="77777777" w:rsidTr="00DB21AB">
        <w:trPr>
          <w:cantSplit/>
          <w:jc w:val="center"/>
        </w:trPr>
        <w:tc>
          <w:tcPr>
            <w:tcW w:w="9354" w:type="dxa"/>
            <w:tcBorders>
              <w:top w:val="nil"/>
            </w:tcBorders>
            <w:shd w:val="clear" w:color="auto" w:fill="auto"/>
          </w:tcPr>
          <w:p w14:paraId="3BC88AA9" w14:textId="0EFDBA8C" w:rsidR="005919B7" w:rsidRPr="00195E91" w:rsidRDefault="001C5C0D" w:rsidP="00012EB3">
            <w:pPr>
              <w:spacing w:after="0"/>
              <w:ind w:left="851" w:hanging="851"/>
              <w:rPr>
                <w:rFonts w:ascii="Arial" w:hAnsi="Arial" w:cs="Arial"/>
                <w:sz w:val="18"/>
                <w:szCs w:val="18"/>
              </w:rPr>
            </w:pPr>
            <w:r>
              <w:rPr>
                <w:rFonts w:ascii="Arial" w:hAnsi="Arial" w:cs="Arial"/>
                <w:caps/>
                <w:sz w:val="18"/>
                <w:szCs w:val="18"/>
              </w:rPr>
              <w:t>Note</w:t>
            </w:r>
            <w:r w:rsidR="005919B7" w:rsidRPr="00195E91">
              <w:rPr>
                <w:rFonts w:ascii="Arial" w:hAnsi="Arial" w:cs="Arial"/>
                <w:sz w:val="18"/>
                <w:szCs w:val="18"/>
              </w:rPr>
              <w:t xml:space="preserve"> 2:</w:t>
            </w:r>
            <w:r w:rsidR="005919B7" w:rsidRPr="00195E91">
              <w:rPr>
                <w:rFonts w:ascii="Arial" w:hAnsi="Arial" w:cs="Arial"/>
                <w:sz w:val="18"/>
                <w:szCs w:val="18"/>
              </w:rPr>
              <w:tab/>
              <w:t xml:space="preserve">This success criterion is identical to the </w:t>
            </w:r>
            <w:hyperlink r:id="rId214" w:anchor="pointer-gestures" w:history="1">
              <w:r w:rsidR="006725E5">
                <w:rPr>
                  <w:rStyle w:val="Hyperlink"/>
                </w:rPr>
                <w:t>WCAG</w:t>
              </w:r>
              <w:r w:rsidR="008C09CD">
                <w:rPr>
                  <w:rStyle w:val="Hyperlink"/>
                </w:rPr>
                <w:t xml:space="preserve"> 2.2</w:t>
              </w:r>
              <w:r w:rsidR="008C09CD" w:rsidRPr="00C826DE">
                <w:rPr>
                  <w:rStyle w:val="Hyperlink"/>
                </w:rPr>
                <w:t xml:space="preserve"> Success Criterion 2.5.1 Pointer Gestures</w:t>
              </w:r>
            </w:hyperlink>
            <w:r w:rsidR="005919B7" w:rsidRPr="00195E91">
              <w:rPr>
                <w:rFonts w:ascii="Arial" w:hAnsi="Arial" w:cs="Arial"/>
                <w:sz w:val="18"/>
                <w:szCs w:val="18"/>
              </w:rPr>
              <w:t xml:space="preserve"> </w:t>
            </w:r>
            <w:r w:rsidR="0051015A" w:rsidRPr="00786F7D">
              <w:rPr>
                <w:sz w:val="18"/>
                <w:szCs w:val="18"/>
              </w:rPr>
              <w:t>replacing ”web content” with “content” in note 1</w:t>
            </w:r>
            <w:r w:rsidR="005919B7" w:rsidRPr="00195E91">
              <w:rPr>
                <w:rFonts w:ascii="Arial" w:hAnsi="Arial" w:cs="Arial"/>
                <w:sz w:val="18"/>
                <w:szCs w:val="18"/>
              </w:rPr>
              <w:t>.</w:t>
            </w:r>
          </w:p>
        </w:tc>
      </w:tr>
    </w:tbl>
    <w:p w14:paraId="3D9BD374" w14:textId="3844E8E0" w:rsidR="00462BC9" w:rsidRPr="00195E91" w:rsidRDefault="00462BC9" w:rsidP="00012EB3">
      <w:pPr>
        <w:pStyle w:val="Heading4"/>
      </w:pPr>
      <w:r w:rsidRPr="00195E91">
        <w:lastRenderedPageBreak/>
        <w:t>10.2.5.2</w:t>
      </w:r>
      <w:r w:rsidRPr="00195E91">
        <w:tab/>
        <w:t>Pointer cancellation</w:t>
      </w:r>
    </w:p>
    <w:p w14:paraId="273FD82A" w14:textId="40E03ECB" w:rsidR="005919B7" w:rsidRPr="00195E91" w:rsidRDefault="002C77A4" w:rsidP="00012EB3">
      <w:pPr>
        <w:keepNext/>
        <w:keepLines/>
      </w:pPr>
      <w:r w:rsidRPr="002C77A4">
        <w:t xml:space="preserve">Where </w:t>
      </w:r>
      <w:r w:rsidR="002439E0">
        <w:t>ICT is, or</w:t>
      </w:r>
      <w:r w:rsidRPr="002C77A4">
        <w:t xml:space="preserve"> </w:t>
      </w:r>
      <w:r w:rsidR="002439E0">
        <w:t>includes, a</w:t>
      </w:r>
      <w:r w:rsidRPr="002C77A4">
        <w:t xml:space="preserve"> </w:t>
      </w:r>
      <w:hyperlink w:anchor="NonWebDocument" w:history="1">
        <w:r w:rsidR="00332172">
          <w:rPr>
            <w:rStyle w:val="Hyperlink"/>
          </w:rPr>
          <w:t>non-web document</w:t>
        </w:r>
      </w:hyperlink>
      <w:r w:rsidR="00462BC9" w:rsidRPr="00195E91">
        <w:t>,</w:t>
      </w:r>
      <w:r>
        <w:br/>
      </w:r>
      <w:r w:rsidR="00D90377">
        <w:t xml:space="preserve">the </w:t>
      </w:r>
      <w:r w:rsidR="00332172">
        <w:t>non-web document</w:t>
      </w:r>
      <w:r w:rsidR="00D90377" w:rsidRPr="00195E91">
        <w:t xml:space="preserve"> </w:t>
      </w:r>
      <w:r w:rsidR="00462BC9" w:rsidRPr="00195E91">
        <w:t>shall satisfy</w:t>
      </w:r>
      <w:r w:rsidR="00591318" w:rsidRPr="00195E91">
        <w:t xml:space="preserve"> </w:t>
      </w:r>
      <w:r w:rsidR="005919B7" w:rsidRPr="00195E91">
        <w:t>the success criterion in Table 10.</w:t>
      </w:r>
      <w:r w:rsidR="0051015A" w:rsidRPr="00195E91">
        <w:t>1</w:t>
      </w:r>
      <w:r w:rsidR="0051015A">
        <w:t>1</w:t>
      </w:r>
      <w:r w:rsidR="005919B7" w:rsidRPr="00195E91">
        <w:t>.</w:t>
      </w:r>
    </w:p>
    <w:p w14:paraId="57548E7C" w14:textId="26070A22" w:rsidR="005919B7" w:rsidRPr="004064D9" w:rsidRDefault="005919B7" w:rsidP="000042BD">
      <w:pPr>
        <w:pStyle w:val="TH"/>
      </w:pPr>
      <w:bookmarkStart w:id="1182" w:name="TAB_10_11"/>
      <w:r w:rsidRPr="004064D9">
        <w:t>Table 10.</w:t>
      </w:r>
      <w:r w:rsidR="0051015A" w:rsidRPr="004064D9">
        <w:t>1</w:t>
      </w:r>
      <w:r w:rsidR="0051015A">
        <w:t>1</w:t>
      </w:r>
      <w:r w:rsidRPr="004064D9">
        <w:t xml:space="preserve">: </w:t>
      </w:r>
      <w:r w:rsidR="00667C29">
        <w:t>Non-web document</w:t>
      </w:r>
      <w:r w:rsidRPr="004064D9">
        <w:t xml:space="preserve"> success criterion: Pointer cancellation</w:t>
      </w:r>
      <w:bookmarkEnd w:id="1182"/>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354"/>
      </w:tblGrid>
      <w:tr w:rsidR="005919B7" w:rsidRPr="00195E91" w14:paraId="1243B1D4" w14:textId="77777777" w:rsidTr="00A45BD9">
        <w:trPr>
          <w:cantSplit/>
          <w:jc w:val="center"/>
        </w:trPr>
        <w:tc>
          <w:tcPr>
            <w:tcW w:w="9354" w:type="dxa"/>
            <w:tcBorders>
              <w:bottom w:val="single" w:sz="4" w:space="0" w:color="auto"/>
            </w:tcBorders>
            <w:shd w:val="clear" w:color="auto" w:fill="auto"/>
          </w:tcPr>
          <w:p w14:paraId="694F6DD7" w14:textId="3B9715ED" w:rsidR="005919B7" w:rsidRPr="00195E91" w:rsidRDefault="005919B7" w:rsidP="000042BD">
            <w:pPr>
              <w:keepNext/>
              <w:keepLines/>
              <w:spacing w:after="0"/>
              <w:rPr>
                <w:rFonts w:ascii="Arial" w:hAnsi="Arial"/>
                <w:sz w:val="18"/>
              </w:rPr>
            </w:pPr>
            <w:r w:rsidRPr="00195E91">
              <w:rPr>
                <w:rFonts w:ascii="Arial" w:hAnsi="Arial"/>
                <w:sz w:val="18"/>
              </w:rPr>
              <w:t>For functionality that can be operated using a single pointer, at least one of the following is true:</w:t>
            </w:r>
          </w:p>
          <w:p w14:paraId="52E00115" w14:textId="791CAF3F" w:rsidR="005919B7" w:rsidRPr="00195E91" w:rsidRDefault="005919B7">
            <w:pPr>
              <w:pStyle w:val="ListParagraph"/>
              <w:keepNext/>
              <w:keepLines/>
              <w:numPr>
                <w:ilvl w:val="0"/>
                <w:numId w:val="22"/>
              </w:numPr>
              <w:spacing w:after="0"/>
              <w:rPr>
                <w:rFonts w:ascii="Arial" w:hAnsi="Arial"/>
                <w:sz w:val="18"/>
              </w:rPr>
            </w:pPr>
            <w:r w:rsidRPr="00195E91">
              <w:rPr>
                <w:rFonts w:ascii="Arial" w:hAnsi="Arial"/>
                <w:sz w:val="18"/>
              </w:rPr>
              <w:t>No Down-Event: The down-event of the pointer is not used to execute any part of the function;</w:t>
            </w:r>
          </w:p>
          <w:p w14:paraId="031B259D" w14:textId="048EE0E8" w:rsidR="005919B7" w:rsidRPr="00195E91" w:rsidRDefault="005919B7">
            <w:pPr>
              <w:pStyle w:val="ListParagraph"/>
              <w:keepNext/>
              <w:keepLines/>
              <w:numPr>
                <w:ilvl w:val="0"/>
                <w:numId w:val="22"/>
              </w:numPr>
              <w:spacing w:after="0"/>
              <w:rPr>
                <w:rFonts w:ascii="Arial" w:hAnsi="Arial"/>
                <w:sz w:val="18"/>
              </w:rPr>
            </w:pPr>
            <w:r w:rsidRPr="00195E91">
              <w:rPr>
                <w:rFonts w:ascii="Arial" w:hAnsi="Arial"/>
                <w:sz w:val="18"/>
              </w:rPr>
              <w:t>Abort or Undo: Completion of the function is on the up-event, and a mechanism is available to abort the function before completion or to undo the function after completion;</w:t>
            </w:r>
          </w:p>
          <w:p w14:paraId="6B982881" w14:textId="0C0F2F85" w:rsidR="005919B7" w:rsidRPr="00195E91" w:rsidRDefault="005919B7">
            <w:pPr>
              <w:pStyle w:val="ListParagraph"/>
              <w:keepNext/>
              <w:keepLines/>
              <w:numPr>
                <w:ilvl w:val="0"/>
                <w:numId w:val="22"/>
              </w:numPr>
              <w:spacing w:after="0"/>
              <w:rPr>
                <w:rFonts w:ascii="Arial" w:hAnsi="Arial"/>
                <w:sz w:val="18"/>
              </w:rPr>
            </w:pPr>
            <w:r w:rsidRPr="00195E91">
              <w:rPr>
                <w:rFonts w:ascii="Arial" w:hAnsi="Arial"/>
                <w:sz w:val="18"/>
              </w:rPr>
              <w:t>Up Reversal: The up-event reverses any outcome of the preceding down-event;</w:t>
            </w:r>
          </w:p>
          <w:p w14:paraId="61EB12F8" w14:textId="0E00509C" w:rsidR="005919B7" w:rsidRPr="00195E91" w:rsidRDefault="005919B7">
            <w:pPr>
              <w:pStyle w:val="ListParagraph"/>
              <w:keepNext/>
              <w:keepLines/>
              <w:numPr>
                <w:ilvl w:val="0"/>
                <w:numId w:val="22"/>
              </w:numPr>
              <w:spacing w:after="0"/>
              <w:rPr>
                <w:rFonts w:ascii="Arial" w:hAnsi="Arial"/>
                <w:sz w:val="18"/>
              </w:rPr>
            </w:pPr>
            <w:r w:rsidRPr="00195E91">
              <w:rPr>
                <w:rFonts w:ascii="Arial" w:hAnsi="Arial"/>
                <w:sz w:val="18"/>
              </w:rPr>
              <w:t>Essential: Completing the function on the down-event is essential.</w:t>
            </w:r>
          </w:p>
        </w:tc>
      </w:tr>
      <w:tr w:rsidR="005919B7" w:rsidRPr="00195E91" w14:paraId="72B99227" w14:textId="77777777" w:rsidTr="00DB21AB">
        <w:trPr>
          <w:cantSplit/>
          <w:jc w:val="center"/>
        </w:trPr>
        <w:tc>
          <w:tcPr>
            <w:tcW w:w="9354" w:type="dxa"/>
            <w:tcBorders>
              <w:bottom w:val="nil"/>
            </w:tcBorders>
            <w:shd w:val="clear" w:color="auto" w:fill="auto"/>
          </w:tcPr>
          <w:p w14:paraId="4A09BD8C" w14:textId="54361FC0" w:rsidR="005919B7" w:rsidRPr="00195E91" w:rsidRDefault="001C5C0D" w:rsidP="000042BD">
            <w:pPr>
              <w:keepNext/>
              <w:keepLines/>
              <w:spacing w:after="0"/>
              <w:ind w:left="851" w:hanging="851"/>
              <w:rPr>
                <w:rFonts w:ascii="Arial" w:hAnsi="Arial"/>
                <w:sz w:val="18"/>
              </w:rPr>
            </w:pPr>
            <w:r>
              <w:rPr>
                <w:rFonts w:ascii="Arial" w:hAnsi="Arial"/>
                <w:caps/>
                <w:sz w:val="18"/>
              </w:rPr>
              <w:t>Note</w:t>
            </w:r>
            <w:r w:rsidR="005919B7" w:rsidRPr="00195E91">
              <w:rPr>
                <w:rFonts w:ascii="Arial" w:hAnsi="Arial"/>
                <w:sz w:val="18"/>
              </w:rPr>
              <w:t xml:space="preserve"> 1:</w:t>
            </w:r>
            <w:r w:rsidR="005919B7" w:rsidRPr="00195E91">
              <w:rPr>
                <w:rFonts w:ascii="Arial" w:hAnsi="Arial"/>
                <w:sz w:val="18"/>
              </w:rPr>
              <w:tab/>
              <w:t>Functions that emulate a keyboard or numeric keypad key press are considered essential.</w:t>
            </w:r>
          </w:p>
        </w:tc>
      </w:tr>
      <w:tr w:rsidR="005919B7" w:rsidRPr="00195E91" w14:paraId="5967F34C" w14:textId="77777777" w:rsidTr="00A45BD9">
        <w:trPr>
          <w:cantSplit/>
          <w:jc w:val="center"/>
        </w:trPr>
        <w:tc>
          <w:tcPr>
            <w:tcW w:w="9354" w:type="dxa"/>
            <w:tcBorders>
              <w:top w:val="nil"/>
              <w:bottom w:val="nil"/>
            </w:tcBorders>
            <w:shd w:val="clear" w:color="auto" w:fill="auto"/>
          </w:tcPr>
          <w:p w14:paraId="0D5B1637" w14:textId="08B1CB22" w:rsidR="005919B7" w:rsidRDefault="001C5C0D" w:rsidP="00CA6796">
            <w:pPr>
              <w:spacing w:after="0"/>
              <w:ind w:left="851" w:hanging="851"/>
              <w:rPr>
                <w:rFonts w:ascii="Arial" w:hAnsi="Arial"/>
                <w:sz w:val="18"/>
              </w:rPr>
            </w:pPr>
            <w:r>
              <w:rPr>
                <w:rFonts w:ascii="Arial" w:hAnsi="Arial"/>
                <w:caps/>
                <w:sz w:val="18"/>
              </w:rPr>
              <w:t>Note</w:t>
            </w:r>
            <w:r w:rsidR="005919B7" w:rsidRPr="00195E91">
              <w:rPr>
                <w:rFonts w:ascii="Arial" w:hAnsi="Arial"/>
                <w:sz w:val="18"/>
              </w:rPr>
              <w:t xml:space="preserve"> 2:</w:t>
            </w:r>
            <w:r w:rsidR="005919B7" w:rsidRPr="00195E91">
              <w:rPr>
                <w:rFonts w:ascii="Arial" w:hAnsi="Arial"/>
                <w:sz w:val="18"/>
              </w:rPr>
              <w:tab/>
              <w:t xml:space="preserve">This requirement applies to </w:t>
            </w:r>
            <w:r w:rsidR="0051015A">
              <w:rPr>
                <w:rFonts w:ascii="Arial" w:hAnsi="Arial"/>
                <w:sz w:val="18"/>
              </w:rPr>
              <w:t>cont</w:t>
            </w:r>
            <w:r w:rsidR="005919B7" w:rsidRPr="00195E91">
              <w:rPr>
                <w:rFonts w:ascii="Arial" w:hAnsi="Arial"/>
                <w:sz w:val="18"/>
              </w:rPr>
              <w:t>ent that interprets pointer actions (i.e. this does not apply to actions that are required to operate the user agent or assistive technology).</w:t>
            </w:r>
          </w:p>
          <w:p w14:paraId="7F181198" w14:textId="21538C25" w:rsidR="0051015A" w:rsidRPr="00195E91" w:rsidRDefault="0051015A" w:rsidP="00CA6796">
            <w:pPr>
              <w:spacing w:after="0"/>
              <w:ind w:left="851" w:hanging="851"/>
              <w:rPr>
                <w:rFonts w:ascii="Arial" w:hAnsi="Arial"/>
                <w:sz w:val="18"/>
              </w:rPr>
            </w:pPr>
            <w:r w:rsidRPr="00AF4529">
              <w:rPr>
                <w:rFonts w:ascii="Arial" w:hAnsi="Arial"/>
                <w:caps/>
                <w:sz w:val="18"/>
              </w:rPr>
              <w:t>Note</w:t>
            </w:r>
            <w:r>
              <w:rPr>
                <w:rFonts w:ascii="Arial" w:hAnsi="Arial"/>
                <w:sz w:val="18"/>
              </w:rPr>
              <w:t xml:space="preserve"> </w:t>
            </w:r>
            <w:r w:rsidR="006068CD">
              <w:rPr>
                <w:rFonts w:ascii="Arial" w:hAnsi="Arial"/>
                <w:sz w:val="18"/>
              </w:rPr>
              <w:t>3</w:t>
            </w:r>
            <w:r>
              <w:rPr>
                <w:rFonts w:ascii="Arial" w:hAnsi="Arial"/>
                <w:sz w:val="18"/>
              </w:rPr>
              <w:t>:</w:t>
            </w:r>
            <w:r>
              <w:rPr>
                <w:rFonts w:ascii="Arial" w:hAnsi="Arial"/>
                <w:sz w:val="18"/>
              </w:rPr>
              <w:tab/>
            </w:r>
            <w:r w:rsidR="006068CD" w:rsidRPr="006068CD">
              <w:rPr>
                <w:rFonts w:ascii="Arial" w:hAnsi="Arial"/>
                <w:sz w:val="18"/>
              </w:rPr>
              <w:t xml:space="preserve">Content that interprets pointer actions and controls which events are used for executing functionality is less common in </w:t>
            </w:r>
            <w:r w:rsidR="00667C29">
              <w:rPr>
                <w:rFonts w:ascii="Arial" w:hAnsi="Arial"/>
                <w:sz w:val="18"/>
              </w:rPr>
              <w:t>non-web document</w:t>
            </w:r>
            <w:r w:rsidR="006068CD" w:rsidRPr="006068CD">
              <w:rPr>
                <w:rFonts w:ascii="Arial" w:hAnsi="Arial"/>
                <w:sz w:val="18"/>
              </w:rPr>
              <w:t xml:space="preserve">s. An example where a </w:t>
            </w:r>
            <w:r w:rsidR="00667C29">
              <w:rPr>
                <w:rFonts w:ascii="Arial" w:hAnsi="Arial"/>
                <w:sz w:val="18"/>
              </w:rPr>
              <w:t>non-web document</w:t>
            </w:r>
            <w:r w:rsidR="006068CD" w:rsidRPr="006068CD">
              <w:rPr>
                <w:rFonts w:ascii="Arial" w:hAnsi="Arial"/>
                <w:sz w:val="18"/>
              </w:rPr>
              <w:t xml:space="preserve"> author could add such functionality is an interactive prototype document created in a software design tool.</w:t>
            </w:r>
          </w:p>
        </w:tc>
      </w:tr>
      <w:tr w:rsidR="005919B7" w:rsidRPr="00195E91" w14:paraId="3BE951A5" w14:textId="77777777" w:rsidTr="00DB21AB">
        <w:trPr>
          <w:cantSplit/>
          <w:jc w:val="center"/>
        </w:trPr>
        <w:tc>
          <w:tcPr>
            <w:tcW w:w="9354" w:type="dxa"/>
            <w:tcBorders>
              <w:top w:val="nil"/>
            </w:tcBorders>
            <w:shd w:val="clear" w:color="auto" w:fill="auto"/>
          </w:tcPr>
          <w:p w14:paraId="5428CA64" w14:textId="44D23163" w:rsidR="005919B7" w:rsidRPr="00195E91" w:rsidRDefault="001C5C0D" w:rsidP="00FF6C37">
            <w:pPr>
              <w:keepNext/>
              <w:spacing w:after="0"/>
              <w:ind w:left="851" w:hanging="851"/>
              <w:rPr>
                <w:rFonts w:ascii="Arial" w:hAnsi="Arial"/>
                <w:sz w:val="18"/>
              </w:rPr>
            </w:pPr>
            <w:r>
              <w:rPr>
                <w:rFonts w:ascii="Arial" w:hAnsi="Arial"/>
                <w:caps/>
                <w:sz w:val="18"/>
              </w:rPr>
              <w:t>Note</w:t>
            </w:r>
            <w:r w:rsidR="005919B7" w:rsidRPr="00195E91">
              <w:rPr>
                <w:rFonts w:ascii="Arial" w:hAnsi="Arial"/>
                <w:sz w:val="18"/>
              </w:rPr>
              <w:t xml:space="preserve"> </w:t>
            </w:r>
            <w:r w:rsidR="006068CD">
              <w:rPr>
                <w:rFonts w:ascii="Arial" w:hAnsi="Arial"/>
                <w:sz w:val="18"/>
              </w:rPr>
              <w:t>4</w:t>
            </w:r>
            <w:r w:rsidR="005919B7" w:rsidRPr="00195E91">
              <w:rPr>
                <w:rFonts w:ascii="Arial" w:hAnsi="Arial"/>
                <w:sz w:val="18"/>
              </w:rPr>
              <w:t>:</w:t>
            </w:r>
            <w:r w:rsidR="005919B7" w:rsidRPr="00195E91">
              <w:rPr>
                <w:rFonts w:ascii="Arial" w:hAnsi="Arial"/>
                <w:sz w:val="18"/>
              </w:rPr>
              <w:tab/>
              <w:t>This success criterion is identical to the</w:t>
            </w:r>
            <w:r w:rsidR="005919B7" w:rsidRPr="00195E91">
              <w:rPr>
                <w:rFonts w:ascii="Arial" w:hAnsi="Arial" w:cs="Arial"/>
                <w:sz w:val="18"/>
                <w:szCs w:val="18"/>
              </w:rPr>
              <w:t xml:space="preserve"> </w:t>
            </w:r>
            <w:hyperlink r:id="rId215" w:anchor="pointer-cancellation" w:history="1">
              <w:r w:rsidR="006725E5">
                <w:rPr>
                  <w:rStyle w:val="Hyperlink"/>
                </w:rPr>
                <w:t>WCAG</w:t>
              </w:r>
              <w:r w:rsidR="008C09CD">
                <w:rPr>
                  <w:rStyle w:val="Hyperlink"/>
                </w:rPr>
                <w:t xml:space="preserve"> 2.2</w:t>
              </w:r>
              <w:r w:rsidR="008C09CD" w:rsidRPr="00C826DE">
                <w:rPr>
                  <w:rStyle w:val="Hyperlink"/>
                </w:rPr>
                <w:t xml:space="preserve"> Success Criterion 2.5.2 Pointer Cancellation</w:t>
              </w:r>
            </w:hyperlink>
            <w:r w:rsidR="005919B7" w:rsidRPr="00195E91">
              <w:rPr>
                <w:rFonts w:ascii="Arial" w:hAnsi="Arial"/>
                <w:sz w:val="18"/>
              </w:rPr>
              <w:t xml:space="preserve"> replacing </w:t>
            </w:r>
            <w:r w:rsidR="006068CD" w:rsidRPr="006068CD">
              <w:rPr>
                <w:rFonts w:ascii="Arial" w:hAnsi="Arial"/>
                <w:sz w:val="18"/>
              </w:rPr>
              <w:t>”web content” with “content” in note 2 and adding note 3</w:t>
            </w:r>
            <w:r w:rsidR="005919B7" w:rsidRPr="00195E91">
              <w:rPr>
                <w:rFonts w:ascii="Arial" w:hAnsi="Arial"/>
                <w:sz w:val="18"/>
              </w:rPr>
              <w:t>.</w:t>
            </w:r>
          </w:p>
        </w:tc>
      </w:tr>
    </w:tbl>
    <w:p w14:paraId="48BF0C7A" w14:textId="1690BE9F" w:rsidR="00462BC9" w:rsidRPr="00195E91" w:rsidRDefault="00462BC9" w:rsidP="00CA6796">
      <w:pPr>
        <w:pStyle w:val="Heading4"/>
      </w:pPr>
      <w:r w:rsidRPr="00195E91">
        <w:t>10.2.5.3</w:t>
      </w:r>
      <w:r w:rsidRPr="00195E91">
        <w:tab/>
        <w:t>Label in name</w:t>
      </w:r>
    </w:p>
    <w:p w14:paraId="644E7E02" w14:textId="56F24DFE" w:rsidR="00462BC9" w:rsidRPr="00195E91" w:rsidRDefault="002C77A4" w:rsidP="00462BC9">
      <w:pPr>
        <w:keepNext/>
        <w:keepLines/>
      </w:pPr>
      <w:r w:rsidRPr="002C77A4">
        <w:t xml:space="preserve">Where </w:t>
      </w:r>
      <w:r w:rsidR="002439E0">
        <w:t>ICT is, or</w:t>
      </w:r>
      <w:r w:rsidRPr="002C77A4">
        <w:t xml:space="preserve"> </w:t>
      </w:r>
      <w:r w:rsidR="002439E0">
        <w:t>includes, a</w:t>
      </w:r>
      <w:r w:rsidRPr="002C77A4">
        <w:t xml:space="preserve"> </w:t>
      </w:r>
      <w:hyperlink w:anchor="NonWebDocument" w:history="1">
        <w:r w:rsidR="00332172">
          <w:rPr>
            <w:rStyle w:val="Hyperlink"/>
          </w:rPr>
          <w:t>non-web document</w:t>
        </w:r>
      </w:hyperlink>
      <w:r w:rsidR="00462BC9" w:rsidRPr="00195E91">
        <w:t>,</w:t>
      </w:r>
      <w:r>
        <w:br/>
      </w:r>
      <w:r w:rsidR="00D90377">
        <w:t xml:space="preserve">the </w:t>
      </w:r>
      <w:r w:rsidR="00332172">
        <w:t>non-web document</w:t>
      </w:r>
      <w:r w:rsidR="00D90377" w:rsidRPr="00195E91">
        <w:t xml:space="preserve"> </w:t>
      </w:r>
      <w:r w:rsidR="00462BC9" w:rsidRPr="00195E91">
        <w:t xml:space="preserve">shall satisfy </w:t>
      </w:r>
      <w:hyperlink r:id="rId216" w:anchor="label-in-name" w:history="1">
        <w:r w:rsidR="006725E5">
          <w:rPr>
            <w:rStyle w:val="Hyperlink"/>
          </w:rPr>
          <w:t>WCAG</w:t>
        </w:r>
        <w:r w:rsidR="008C09CD">
          <w:rPr>
            <w:rStyle w:val="Hyperlink"/>
          </w:rPr>
          <w:t xml:space="preserve"> 2.2</w:t>
        </w:r>
        <w:r w:rsidR="008C09CD" w:rsidRPr="00C826DE">
          <w:rPr>
            <w:rStyle w:val="Hyperlink"/>
          </w:rPr>
          <w:t xml:space="preserve"> Success Criterion 2.5.3 Label in Name</w:t>
        </w:r>
      </w:hyperlink>
      <w:r w:rsidR="00462BC9" w:rsidRPr="00195E91">
        <w:t>.</w:t>
      </w:r>
    </w:p>
    <w:p w14:paraId="3244FCD4" w14:textId="2AE54C00" w:rsidR="00462BC9" w:rsidRPr="00195E91" w:rsidRDefault="00462BC9" w:rsidP="00CA6796">
      <w:pPr>
        <w:pStyle w:val="Heading4"/>
      </w:pPr>
      <w:r w:rsidRPr="00195E91">
        <w:t>10.2.5.4</w:t>
      </w:r>
      <w:r w:rsidRPr="00195E91">
        <w:tab/>
        <w:t>Motion actuation</w:t>
      </w:r>
    </w:p>
    <w:p w14:paraId="1BA40C49" w14:textId="3D3C8643" w:rsidR="00462BC9" w:rsidRDefault="002C77A4" w:rsidP="00462BC9">
      <w:pPr>
        <w:keepLines/>
      </w:pPr>
      <w:r w:rsidRPr="002C77A4">
        <w:t xml:space="preserve">Where </w:t>
      </w:r>
      <w:r w:rsidR="002439E0">
        <w:t>ICT is, or</w:t>
      </w:r>
      <w:r w:rsidRPr="002C77A4">
        <w:t xml:space="preserve"> </w:t>
      </w:r>
      <w:r w:rsidR="002439E0">
        <w:t>includes, a</w:t>
      </w:r>
      <w:r w:rsidRPr="002C77A4">
        <w:t xml:space="preserve"> </w:t>
      </w:r>
      <w:hyperlink w:anchor="NonWebDocument" w:history="1">
        <w:r w:rsidR="00332172">
          <w:rPr>
            <w:rStyle w:val="Hyperlink"/>
          </w:rPr>
          <w:t>non-web document</w:t>
        </w:r>
      </w:hyperlink>
      <w:r w:rsidR="00462BC9" w:rsidRPr="00195E91">
        <w:t>,</w:t>
      </w:r>
      <w:r>
        <w:br/>
      </w:r>
      <w:r w:rsidR="00D90377">
        <w:t xml:space="preserve">the </w:t>
      </w:r>
      <w:r w:rsidR="00332172">
        <w:t>non-web document</w:t>
      </w:r>
      <w:r w:rsidR="00D90377" w:rsidRPr="00195E91">
        <w:t xml:space="preserve"> </w:t>
      </w:r>
      <w:r w:rsidR="00462BC9" w:rsidRPr="00195E91">
        <w:t xml:space="preserve">shall satisfy </w:t>
      </w:r>
      <w:hyperlink r:id="rId217" w:anchor="motion-actuation" w:history="1">
        <w:r w:rsidR="006725E5">
          <w:rPr>
            <w:rStyle w:val="Hyperlink"/>
          </w:rPr>
          <w:t>WCAG</w:t>
        </w:r>
        <w:r w:rsidR="008C09CD">
          <w:rPr>
            <w:rStyle w:val="Hyperlink"/>
          </w:rPr>
          <w:t xml:space="preserve"> 2.2</w:t>
        </w:r>
        <w:r w:rsidR="008C09CD" w:rsidRPr="00C826DE">
          <w:rPr>
            <w:rStyle w:val="Hyperlink"/>
          </w:rPr>
          <w:t xml:space="preserve"> Success Criterion 2.5.4 Motion Actuation</w:t>
        </w:r>
      </w:hyperlink>
      <w:r w:rsidR="00462BC9" w:rsidRPr="00195E91">
        <w:t>.</w:t>
      </w:r>
    </w:p>
    <w:p w14:paraId="56DFD4D9" w14:textId="631D86CF" w:rsidR="00DB7295" w:rsidRPr="00195E91" w:rsidRDefault="00DB7295" w:rsidP="00DB7295">
      <w:pPr>
        <w:pStyle w:val="Heading4"/>
        <w:keepNext w:val="0"/>
        <w:keepLines w:val="0"/>
      </w:pPr>
      <w:r w:rsidRPr="00195E91">
        <w:t>10.2.</w:t>
      </w:r>
      <w:r>
        <w:t>5</w:t>
      </w:r>
      <w:r w:rsidRPr="00195E91">
        <w:t>.</w:t>
      </w:r>
      <w:r>
        <w:t>5</w:t>
      </w:r>
      <w:r w:rsidRPr="00195E91">
        <w:tab/>
        <w:t>Void</w:t>
      </w:r>
    </w:p>
    <w:p w14:paraId="64A145E2" w14:textId="2A24F0AB" w:rsidR="00DB7295" w:rsidRPr="00195E91" w:rsidRDefault="00DB7295" w:rsidP="00DB7295">
      <w:pPr>
        <w:pStyle w:val="Heading4"/>
        <w:keepNext w:val="0"/>
        <w:keepLines w:val="0"/>
      </w:pPr>
      <w:r w:rsidRPr="00195E91">
        <w:t>10.2.</w:t>
      </w:r>
      <w:r>
        <w:t>5</w:t>
      </w:r>
      <w:r w:rsidRPr="00195E91">
        <w:t>.</w:t>
      </w:r>
      <w:r>
        <w:t>6</w:t>
      </w:r>
      <w:r w:rsidRPr="00195E91">
        <w:tab/>
        <w:t>Void</w:t>
      </w:r>
    </w:p>
    <w:p w14:paraId="79763636" w14:textId="4A10354C" w:rsidR="00DB7295" w:rsidRPr="00195E91" w:rsidRDefault="00DB7295" w:rsidP="00DB7295">
      <w:pPr>
        <w:pStyle w:val="Heading4"/>
      </w:pPr>
      <w:r>
        <w:t>10</w:t>
      </w:r>
      <w:r w:rsidRPr="00195E91">
        <w:t>.2.</w:t>
      </w:r>
      <w:r>
        <w:t>5.7</w:t>
      </w:r>
      <w:r w:rsidRPr="00195E91">
        <w:tab/>
      </w:r>
      <w:r>
        <w:t>Dragging movements</w:t>
      </w:r>
    </w:p>
    <w:p w14:paraId="15F27201" w14:textId="79AC992D" w:rsidR="00DB7295" w:rsidRDefault="00DB7295" w:rsidP="00462BC9">
      <w:pPr>
        <w:keepLines/>
      </w:pPr>
      <w:r w:rsidRPr="002C77A4">
        <w:t xml:space="preserve">Where </w:t>
      </w:r>
      <w:r w:rsidR="002439E0">
        <w:t>ICT is, or</w:t>
      </w:r>
      <w:r w:rsidRPr="002C77A4">
        <w:t xml:space="preserve"> </w:t>
      </w:r>
      <w:r w:rsidR="002439E0">
        <w:t>includes, a</w:t>
      </w:r>
      <w:r w:rsidRPr="002C77A4">
        <w:t xml:space="preserve"> </w:t>
      </w:r>
      <w:hyperlink w:anchor="NonWebDocument" w:history="1">
        <w:r w:rsidR="00332172">
          <w:rPr>
            <w:rStyle w:val="Hyperlink"/>
          </w:rPr>
          <w:t>non-web document</w:t>
        </w:r>
      </w:hyperlink>
      <w:r w:rsidRPr="00195E91">
        <w:t>,</w:t>
      </w:r>
      <w:r>
        <w:br/>
        <w:t xml:space="preserve">the </w:t>
      </w:r>
      <w:r w:rsidR="00332172">
        <w:t>non-web document</w:t>
      </w:r>
      <w:r w:rsidRPr="00195E91">
        <w:t xml:space="preserve"> shall satisfy</w:t>
      </w:r>
      <w:r w:rsidR="003F7AFF">
        <w:t xml:space="preserve"> </w:t>
      </w:r>
      <w:r w:rsidR="003F7AFF" w:rsidRPr="00195E91">
        <w:t>the success criterion in Table 10.1</w:t>
      </w:r>
      <w:r w:rsidR="003F7AFF">
        <w:t>2</w:t>
      </w:r>
      <w:r w:rsidR="003F7AFF" w:rsidRPr="00195E91">
        <w:t>.</w:t>
      </w:r>
    </w:p>
    <w:p w14:paraId="0FE84D08" w14:textId="6D7D5AE4" w:rsidR="003F7AFF" w:rsidRPr="004064D9" w:rsidRDefault="003F7AFF" w:rsidP="003F7AFF">
      <w:pPr>
        <w:pStyle w:val="TH"/>
      </w:pPr>
      <w:bookmarkStart w:id="1183" w:name="TAB_10_12"/>
      <w:r w:rsidRPr="004064D9">
        <w:t>Table 10.1</w:t>
      </w:r>
      <w:r>
        <w:t>2</w:t>
      </w:r>
      <w:r w:rsidRPr="004064D9">
        <w:t xml:space="preserve">: </w:t>
      </w:r>
      <w:r w:rsidR="00667C29">
        <w:t>Non-web document</w:t>
      </w:r>
      <w:r w:rsidRPr="004064D9">
        <w:t xml:space="preserve"> success criterion: </w:t>
      </w:r>
      <w:r w:rsidR="00CA3C61" w:rsidRPr="00CA3C61">
        <w:t>Dragging movements</w:t>
      </w:r>
      <w:bookmarkEnd w:id="1183"/>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354"/>
      </w:tblGrid>
      <w:tr w:rsidR="003F7AFF" w:rsidRPr="00195E91" w14:paraId="191FF695" w14:textId="77777777" w:rsidTr="00834BB9">
        <w:trPr>
          <w:cantSplit/>
          <w:jc w:val="center"/>
        </w:trPr>
        <w:tc>
          <w:tcPr>
            <w:tcW w:w="9354" w:type="dxa"/>
            <w:tcBorders>
              <w:bottom w:val="single" w:sz="4" w:space="0" w:color="auto"/>
            </w:tcBorders>
            <w:shd w:val="clear" w:color="auto" w:fill="auto"/>
          </w:tcPr>
          <w:p w14:paraId="5888F4B0" w14:textId="60B352CA" w:rsidR="003F7AFF" w:rsidRPr="00195E91" w:rsidRDefault="00CA3C61" w:rsidP="00AF4529">
            <w:pPr>
              <w:keepNext/>
              <w:keepLines/>
              <w:spacing w:after="0"/>
              <w:rPr>
                <w:rFonts w:ascii="Arial" w:hAnsi="Arial"/>
                <w:sz w:val="18"/>
              </w:rPr>
            </w:pPr>
            <w:r w:rsidRPr="00CA3C61">
              <w:rPr>
                <w:rFonts w:ascii="Arial" w:hAnsi="Arial"/>
                <w:sz w:val="18"/>
              </w:rPr>
              <w:t>All functionality that uses a dragging movement for operation can be achieved by a single pointer without dragging, unless dragging is essential or the functionality is determined by the user agent or platform software and not modified by the author</w:t>
            </w:r>
            <w:r>
              <w:rPr>
                <w:rFonts w:ascii="Arial" w:hAnsi="Arial"/>
                <w:sz w:val="18"/>
              </w:rPr>
              <w:t>.</w:t>
            </w:r>
          </w:p>
        </w:tc>
      </w:tr>
      <w:tr w:rsidR="003F7AFF" w:rsidRPr="00195E91" w14:paraId="061982EF" w14:textId="77777777" w:rsidTr="00834BB9">
        <w:trPr>
          <w:cantSplit/>
          <w:jc w:val="center"/>
        </w:trPr>
        <w:tc>
          <w:tcPr>
            <w:tcW w:w="9354" w:type="dxa"/>
            <w:tcBorders>
              <w:bottom w:val="nil"/>
            </w:tcBorders>
            <w:shd w:val="clear" w:color="auto" w:fill="auto"/>
          </w:tcPr>
          <w:p w14:paraId="7A436228" w14:textId="516F1FE8" w:rsidR="003F7AFF" w:rsidRPr="00195E91" w:rsidRDefault="003F7AFF" w:rsidP="00834BB9">
            <w:pPr>
              <w:keepNext/>
              <w:keepLines/>
              <w:spacing w:after="0"/>
              <w:ind w:left="851" w:hanging="851"/>
              <w:rPr>
                <w:rFonts w:ascii="Arial" w:hAnsi="Arial"/>
                <w:sz w:val="18"/>
              </w:rPr>
            </w:pPr>
            <w:r>
              <w:rPr>
                <w:rFonts w:ascii="Arial" w:hAnsi="Arial"/>
                <w:caps/>
                <w:sz w:val="18"/>
              </w:rPr>
              <w:t>Note</w:t>
            </w:r>
            <w:r w:rsidRPr="00195E91">
              <w:rPr>
                <w:rFonts w:ascii="Arial" w:hAnsi="Arial"/>
                <w:sz w:val="18"/>
              </w:rPr>
              <w:t xml:space="preserve"> 1:</w:t>
            </w:r>
            <w:r w:rsidRPr="00195E91">
              <w:rPr>
                <w:rFonts w:ascii="Arial" w:hAnsi="Arial"/>
                <w:sz w:val="18"/>
              </w:rPr>
              <w:tab/>
            </w:r>
            <w:r w:rsidR="00CA3C61" w:rsidRPr="00CA3C61">
              <w:rPr>
                <w:rFonts w:ascii="Arial" w:hAnsi="Arial"/>
                <w:sz w:val="18"/>
              </w:rPr>
              <w:t>This requirement applies to content that interprets pointer actions (i.e. this does not apply to actions that are required to operate the user agent or assistive technology)</w:t>
            </w:r>
            <w:r w:rsidRPr="00195E91">
              <w:rPr>
                <w:rFonts w:ascii="Arial" w:hAnsi="Arial"/>
                <w:sz w:val="18"/>
              </w:rPr>
              <w:t>.</w:t>
            </w:r>
          </w:p>
        </w:tc>
      </w:tr>
      <w:tr w:rsidR="003F7AFF" w:rsidRPr="00195E91" w14:paraId="6734EC44" w14:textId="77777777" w:rsidTr="00834BB9">
        <w:trPr>
          <w:cantSplit/>
          <w:jc w:val="center"/>
        </w:trPr>
        <w:tc>
          <w:tcPr>
            <w:tcW w:w="9354" w:type="dxa"/>
            <w:tcBorders>
              <w:top w:val="nil"/>
              <w:bottom w:val="nil"/>
            </w:tcBorders>
            <w:shd w:val="clear" w:color="auto" w:fill="auto"/>
          </w:tcPr>
          <w:p w14:paraId="4BE9E64D" w14:textId="6578BAA1" w:rsidR="003F7AFF" w:rsidRPr="00195E91" w:rsidRDefault="003F7AFF" w:rsidP="00CA3C61">
            <w:pPr>
              <w:spacing w:after="0"/>
              <w:ind w:left="851" w:hanging="851"/>
              <w:rPr>
                <w:rFonts w:ascii="Arial" w:hAnsi="Arial"/>
                <w:sz w:val="18"/>
              </w:rPr>
            </w:pPr>
            <w:r>
              <w:rPr>
                <w:rFonts w:ascii="Arial" w:hAnsi="Arial"/>
                <w:caps/>
                <w:sz w:val="18"/>
              </w:rPr>
              <w:t>Note</w:t>
            </w:r>
            <w:r w:rsidRPr="00195E91">
              <w:rPr>
                <w:rFonts w:ascii="Arial" w:hAnsi="Arial"/>
                <w:sz w:val="18"/>
              </w:rPr>
              <w:t xml:space="preserve"> 2:</w:t>
            </w:r>
            <w:r w:rsidRPr="00195E91">
              <w:rPr>
                <w:rFonts w:ascii="Arial" w:hAnsi="Arial"/>
                <w:sz w:val="18"/>
              </w:rPr>
              <w:tab/>
            </w:r>
            <w:r w:rsidR="00CA3C61" w:rsidRPr="00CA3C61">
              <w:rPr>
                <w:rFonts w:ascii="Arial" w:hAnsi="Arial"/>
                <w:sz w:val="18"/>
              </w:rPr>
              <w:t xml:space="preserve">Dragging movements for operation are less common in </w:t>
            </w:r>
            <w:r w:rsidR="00667C29">
              <w:rPr>
                <w:rFonts w:ascii="Arial" w:hAnsi="Arial"/>
                <w:sz w:val="18"/>
              </w:rPr>
              <w:t>non-web document</w:t>
            </w:r>
            <w:r w:rsidR="00CA3C61" w:rsidRPr="00CA3C61">
              <w:rPr>
                <w:rFonts w:ascii="Arial" w:hAnsi="Arial"/>
                <w:sz w:val="18"/>
              </w:rPr>
              <w:t xml:space="preserve">s. An example where a </w:t>
            </w:r>
            <w:r w:rsidR="00667C29">
              <w:rPr>
                <w:rFonts w:ascii="Arial" w:hAnsi="Arial"/>
                <w:sz w:val="18"/>
              </w:rPr>
              <w:t>non-web document</w:t>
            </w:r>
            <w:r w:rsidR="00CA3C61" w:rsidRPr="00CA3C61">
              <w:rPr>
                <w:rFonts w:ascii="Arial" w:hAnsi="Arial"/>
                <w:sz w:val="18"/>
              </w:rPr>
              <w:t xml:space="preserve"> author could add dragging functionality is an interactive prototype document created in a software design too</w:t>
            </w:r>
            <w:r w:rsidR="002C69B1">
              <w:rPr>
                <w:rFonts w:ascii="Arial" w:hAnsi="Arial"/>
                <w:sz w:val="18"/>
              </w:rPr>
              <w:t>l</w:t>
            </w:r>
            <w:r w:rsidRPr="00195E91">
              <w:rPr>
                <w:rFonts w:ascii="Arial" w:hAnsi="Arial"/>
                <w:sz w:val="18"/>
              </w:rPr>
              <w:t>.</w:t>
            </w:r>
          </w:p>
        </w:tc>
      </w:tr>
      <w:tr w:rsidR="003F7AFF" w:rsidRPr="00195E91" w14:paraId="0EC25D48" w14:textId="77777777" w:rsidTr="00834BB9">
        <w:trPr>
          <w:cantSplit/>
          <w:jc w:val="center"/>
        </w:trPr>
        <w:tc>
          <w:tcPr>
            <w:tcW w:w="9354" w:type="dxa"/>
            <w:tcBorders>
              <w:top w:val="nil"/>
            </w:tcBorders>
            <w:shd w:val="clear" w:color="auto" w:fill="auto"/>
          </w:tcPr>
          <w:p w14:paraId="7458D3CD" w14:textId="51CFE551" w:rsidR="003F7AFF" w:rsidRPr="00195E91" w:rsidRDefault="003F7AFF" w:rsidP="00834BB9">
            <w:pPr>
              <w:keepNext/>
              <w:spacing w:after="0"/>
              <w:ind w:left="851" w:hanging="851"/>
              <w:rPr>
                <w:rFonts w:ascii="Arial" w:hAnsi="Arial"/>
                <w:sz w:val="18"/>
              </w:rPr>
            </w:pPr>
            <w:r>
              <w:rPr>
                <w:rFonts w:ascii="Arial" w:hAnsi="Arial"/>
                <w:caps/>
                <w:sz w:val="18"/>
              </w:rPr>
              <w:t>Note</w:t>
            </w:r>
            <w:r w:rsidRPr="00195E91">
              <w:rPr>
                <w:rFonts w:ascii="Arial" w:hAnsi="Arial"/>
                <w:sz w:val="18"/>
              </w:rPr>
              <w:t xml:space="preserve"> </w:t>
            </w:r>
            <w:r w:rsidR="00CA3C61">
              <w:rPr>
                <w:rFonts w:ascii="Arial" w:hAnsi="Arial"/>
                <w:sz w:val="18"/>
              </w:rPr>
              <w:t>3</w:t>
            </w:r>
            <w:r w:rsidRPr="00195E91">
              <w:rPr>
                <w:rFonts w:ascii="Arial" w:hAnsi="Arial"/>
                <w:sz w:val="18"/>
              </w:rPr>
              <w:t>:</w:t>
            </w:r>
            <w:r w:rsidRPr="00195E91">
              <w:rPr>
                <w:rFonts w:ascii="Arial" w:hAnsi="Arial"/>
                <w:sz w:val="18"/>
              </w:rPr>
              <w:tab/>
            </w:r>
            <w:r w:rsidR="002C69B1" w:rsidRPr="002C69B1">
              <w:rPr>
                <w:rFonts w:ascii="Arial" w:hAnsi="Arial"/>
                <w:sz w:val="18"/>
              </w:rPr>
              <w:t xml:space="preserve">This success criterion is identical to the </w:t>
            </w:r>
            <w:hyperlink r:id="rId218" w:anchor="dragging-movements" w:history="1">
              <w:r w:rsidR="002C69B1" w:rsidRPr="002C69B1">
                <w:rPr>
                  <w:rStyle w:val="Hyperlink"/>
                  <w:rFonts w:ascii="Arial" w:hAnsi="Arial"/>
                  <w:sz w:val="18"/>
                </w:rPr>
                <w:t>WCAG 2.2 Success Criterion 2.5.7 Dragging Movements</w:t>
              </w:r>
            </w:hyperlink>
            <w:r w:rsidR="002C69B1" w:rsidRPr="002C69B1">
              <w:rPr>
                <w:rFonts w:ascii="Arial" w:hAnsi="Arial"/>
                <w:sz w:val="18"/>
              </w:rPr>
              <w:t xml:space="preserve"> replacing “user agent” with “user agent or platform software”, ”web content” with “content” in note 1, and adding note 2</w:t>
            </w:r>
            <w:r w:rsidRPr="00195E91">
              <w:rPr>
                <w:rFonts w:ascii="Arial" w:hAnsi="Arial"/>
                <w:sz w:val="18"/>
              </w:rPr>
              <w:t>.</w:t>
            </w:r>
          </w:p>
        </w:tc>
      </w:tr>
    </w:tbl>
    <w:p w14:paraId="3B937556" w14:textId="77777777" w:rsidR="003F7AFF" w:rsidRDefault="003F7AFF" w:rsidP="00462BC9">
      <w:pPr>
        <w:keepLines/>
      </w:pPr>
    </w:p>
    <w:p w14:paraId="5A8055C2" w14:textId="6AA419EF" w:rsidR="007A3A42" w:rsidRPr="00195E91" w:rsidRDefault="007A3A42" w:rsidP="007A3A42">
      <w:pPr>
        <w:pStyle w:val="Heading4"/>
      </w:pPr>
      <w:r>
        <w:t>10</w:t>
      </w:r>
      <w:r w:rsidRPr="00195E91">
        <w:t>.2.</w:t>
      </w:r>
      <w:r>
        <w:t>5.8</w:t>
      </w:r>
      <w:r w:rsidRPr="00195E91">
        <w:tab/>
      </w:r>
      <w:r>
        <w:t>Target size (minimum)</w:t>
      </w:r>
    </w:p>
    <w:p w14:paraId="01AFEFB5" w14:textId="2B01D878" w:rsidR="007A3A42" w:rsidRDefault="007A3A42" w:rsidP="007A3A42">
      <w:pPr>
        <w:keepLines/>
      </w:pPr>
      <w:r w:rsidRPr="001E50CE">
        <w:rPr>
          <w:lang w:eastAsia="en-GB"/>
        </w:rPr>
        <w:t xml:space="preserve">Where </w:t>
      </w:r>
      <w:r w:rsidR="002439E0">
        <w:rPr>
          <w:lang w:eastAsia="en-GB"/>
        </w:rPr>
        <w:t>ICT is, or</w:t>
      </w:r>
      <w:r w:rsidRPr="001E50CE">
        <w:rPr>
          <w:lang w:eastAsia="en-GB"/>
        </w:rPr>
        <w:t xml:space="preserve"> </w:t>
      </w:r>
      <w:r w:rsidR="002439E0">
        <w:t>includes, a</w:t>
      </w:r>
      <w:r w:rsidRPr="002C77A4">
        <w:t xml:space="preserve"> </w:t>
      </w:r>
      <w:hyperlink w:anchor="NonWebDocument" w:history="1">
        <w:r w:rsidR="00332172">
          <w:rPr>
            <w:rStyle w:val="Hyperlink"/>
          </w:rPr>
          <w:t>non-web document</w:t>
        </w:r>
      </w:hyperlink>
      <w:r w:rsidRPr="00195E91">
        <w:rPr>
          <w:lang w:eastAsia="en-GB"/>
        </w:rPr>
        <w:t>,</w:t>
      </w:r>
      <w:r>
        <w:rPr>
          <w:lang w:eastAsia="en-GB"/>
        </w:rPr>
        <w:br/>
        <w:t xml:space="preserve">the </w:t>
      </w:r>
      <w:r w:rsidR="00332172">
        <w:t>non-web document</w:t>
      </w:r>
      <w:r w:rsidRPr="00195E91">
        <w:t xml:space="preserve"> </w:t>
      </w:r>
      <w:r w:rsidRPr="00195E91">
        <w:rPr>
          <w:lang w:eastAsia="en-GB"/>
        </w:rPr>
        <w:t>shall satisfy</w:t>
      </w:r>
      <w:r w:rsidR="00CA3C61">
        <w:rPr>
          <w:lang w:eastAsia="en-GB"/>
        </w:rPr>
        <w:t xml:space="preserve"> </w:t>
      </w:r>
      <w:r w:rsidR="00CA3C61" w:rsidRPr="00CA3C61">
        <w:rPr>
          <w:lang w:eastAsia="en-GB"/>
        </w:rPr>
        <w:t>satisfy the success criterion in Table 10.1</w:t>
      </w:r>
      <w:r w:rsidR="00CA3C61">
        <w:rPr>
          <w:lang w:eastAsia="en-GB"/>
        </w:rPr>
        <w:t>3</w:t>
      </w:r>
      <w:r w:rsidRPr="00195E91">
        <w:t>.</w:t>
      </w:r>
    </w:p>
    <w:p w14:paraId="7D410A05" w14:textId="00DA3A1B" w:rsidR="00CA3C61" w:rsidRPr="004064D9" w:rsidRDefault="00CA3C61" w:rsidP="00CA3C61">
      <w:pPr>
        <w:pStyle w:val="TH"/>
      </w:pPr>
      <w:bookmarkStart w:id="1184" w:name="TAB_10_13"/>
      <w:r w:rsidRPr="004064D9">
        <w:lastRenderedPageBreak/>
        <w:t>Table 10.1</w:t>
      </w:r>
      <w:r>
        <w:t>3</w:t>
      </w:r>
      <w:r w:rsidRPr="004064D9">
        <w:t xml:space="preserve">: </w:t>
      </w:r>
      <w:r w:rsidR="00667C29">
        <w:t>Non-web document</w:t>
      </w:r>
      <w:r w:rsidRPr="004064D9">
        <w:t xml:space="preserve"> success criterion: </w:t>
      </w:r>
      <w:r w:rsidRPr="00CA3C61">
        <w:t>Target size (minimum)</w:t>
      </w:r>
      <w:bookmarkEnd w:id="1184"/>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354"/>
      </w:tblGrid>
      <w:tr w:rsidR="00CA3C61" w:rsidRPr="00195E91" w14:paraId="4B2956BE" w14:textId="77777777" w:rsidTr="00834BB9">
        <w:trPr>
          <w:cantSplit/>
          <w:jc w:val="center"/>
        </w:trPr>
        <w:tc>
          <w:tcPr>
            <w:tcW w:w="9354" w:type="dxa"/>
            <w:tcBorders>
              <w:bottom w:val="single" w:sz="4" w:space="0" w:color="auto"/>
            </w:tcBorders>
            <w:shd w:val="clear" w:color="auto" w:fill="auto"/>
          </w:tcPr>
          <w:p w14:paraId="432A6C22" w14:textId="0E6B97BB" w:rsidR="00CA3C61" w:rsidRPr="00195E91" w:rsidRDefault="002C69B1" w:rsidP="00834BB9">
            <w:pPr>
              <w:keepNext/>
              <w:keepLines/>
              <w:spacing w:after="0"/>
              <w:rPr>
                <w:rFonts w:ascii="Arial" w:hAnsi="Arial"/>
                <w:sz w:val="18"/>
              </w:rPr>
            </w:pPr>
            <w:r w:rsidRPr="002C69B1">
              <w:rPr>
                <w:rFonts w:ascii="Arial" w:hAnsi="Arial"/>
                <w:sz w:val="18"/>
              </w:rPr>
              <w:t>The size of the target for pointer inputs is at least 24 by 24 CSS pixels, except where:</w:t>
            </w:r>
          </w:p>
          <w:p w14:paraId="4D833A2E" w14:textId="347B2AE0" w:rsidR="00CA3C61" w:rsidRDefault="002C69B1" w:rsidP="00AF4529">
            <w:pPr>
              <w:pStyle w:val="ListParagraph"/>
              <w:keepNext/>
              <w:keepLines/>
              <w:numPr>
                <w:ilvl w:val="0"/>
                <w:numId w:val="22"/>
              </w:numPr>
              <w:spacing w:after="0"/>
              <w:jc w:val="left"/>
              <w:rPr>
                <w:rFonts w:ascii="Arial" w:hAnsi="Arial"/>
                <w:sz w:val="18"/>
              </w:rPr>
            </w:pPr>
            <w:r w:rsidRPr="00786F7D">
              <w:rPr>
                <w:rFonts w:ascii="Arial" w:hAnsi="Arial" w:cs="Arial"/>
                <w:b/>
                <w:bCs/>
                <w:color w:val="000000"/>
                <w:sz w:val="18"/>
                <w:szCs w:val="18"/>
              </w:rPr>
              <w:t>Spacing:</w:t>
            </w:r>
            <w:r w:rsidRPr="00786F7D">
              <w:rPr>
                <w:rFonts w:ascii="Arial" w:hAnsi="Arial" w:cs="Arial"/>
                <w:color w:val="000000"/>
                <w:sz w:val="18"/>
                <w:szCs w:val="18"/>
              </w:rPr>
              <w:t> Undersized targets (those less than 24 by 24 CSS pixels) are positioned so that if a 24 CSS pixel diameter circle is centered on the </w:t>
            </w:r>
            <w:hyperlink r:id="rId219" w:anchor="dfn-bounding-boxes" w:history="1">
              <w:r w:rsidRPr="00786F7D">
                <w:rPr>
                  <w:rStyle w:val="Hyperlink"/>
                  <w:rFonts w:ascii="Arial" w:hAnsi="Arial" w:cs="Arial"/>
                  <w:sz w:val="18"/>
                  <w:szCs w:val="18"/>
                </w:rPr>
                <w:t>bounding box</w:t>
              </w:r>
            </w:hyperlink>
            <w:r w:rsidRPr="00786F7D">
              <w:rPr>
                <w:rFonts w:ascii="Arial" w:hAnsi="Arial" w:cs="Arial"/>
                <w:color w:val="000000"/>
                <w:sz w:val="18"/>
                <w:szCs w:val="18"/>
              </w:rPr>
              <w:t> of each, the circles do not intersect another target or the circle for another undersized target</w:t>
            </w:r>
            <w:r w:rsidRPr="002C69B1">
              <w:rPr>
                <w:rFonts w:ascii="Arial" w:eastAsia="Arial" w:hAnsi="Arial" w:cs="Arial"/>
                <w:color w:val="000000"/>
                <w:position w:val="-1"/>
                <w:sz w:val="18"/>
                <w:szCs w:val="18"/>
                <w:lang w:eastAsia="en-US"/>
              </w:rPr>
              <w:t>;</w:t>
            </w:r>
          </w:p>
          <w:p w14:paraId="05AD294D" w14:textId="2AB27927" w:rsidR="002C69B1" w:rsidRPr="00195E91" w:rsidRDefault="002C69B1" w:rsidP="00AF4529">
            <w:pPr>
              <w:pStyle w:val="ListParagraph"/>
              <w:keepNext/>
              <w:keepLines/>
              <w:numPr>
                <w:ilvl w:val="0"/>
                <w:numId w:val="22"/>
              </w:numPr>
              <w:spacing w:after="0"/>
              <w:jc w:val="left"/>
              <w:rPr>
                <w:rFonts w:ascii="Arial" w:hAnsi="Arial"/>
                <w:sz w:val="18"/>
              </w:rPr>
            </w:pPr>
            <w:r w:rsidRPr="00786F7D">
              <w:rPr>
                <w:rFonts w:ascii="Arial" w:hAnsi="Arial" w:cs="Arial"/>
                <w:b/>
                <w:bCs/>
                <w:color w:val="000000"/>
                <w:sz w:val="18"/>
                <w:szCs w:val="18"/>
              </w:rPr>
              <w:t>Equivalent:</w:t>
            </w:r>
            <w:r w:rsidRPr="00786F7D">
              <w:rPr>
                <w:rFonts w:ascii="Arial" w:hAnsi="Arial" w:cs="Arial"/>
                <w:color w:val="000000"/>
                <w:sz w:val="18"/>
                <w:szCs w:val="18"/>
              </w:rPr>
              <w:t> The function can be achieved through a different control in the same </w:t>
            </w:r>
            <w:r w:rsidR="00332172">
              <w:rPr>
                <w:rFonts w:ascii="Arial" w:hAnsi="Arial" w:cs="Arial"/>
                <w:color w:val="000000"/>
                <w:sz w:val="18"/>
                <w:szCs w:val="18"/>
              </w:rPr>
              <w:t>non-web document</w:t>
            </w:r>
            <w:r w:rsidRPr="00786F7D">
              <w:rPr>
                <w:rFonts w:ascii="Arial" w:hAnsi="Arial" w:cs="Arial"/>
                <w:color w:val="000000"/>
                <w:sz w:val="18"/>
                <w:szCs w:val="18"/>
              </w:rPr>
              <w:t> or </w:t>
            </w:r>
            <w:r w:rsidR="003234DC">
              <w:rPr>
                <w:rFonts w:ascii="Arial" w:hAnsi="Arial" w:cs="Arial"/>
                <w:color w:val="000000"/>
                <w:sz w:val="18"/>
                <w:szCs w:val="18"/>
              </w:rPr>
              <w:t>non-web software</w:t>
            </w:r>
            <w:r w:rsidRPr="00786F7D">
              <w:rPr>
                <w:rFonts w:ascii="Arial" w:hAnsi="Arial" w:cs="Arial"/>
                <w:color w:val="000000"/>
                <w:sz w:val="18"/>
                <w:szCs w:val="18"/>
              </w:rPr>
              <w:t> that meets this criterion</w:t>
            </w:r>
            <w:r>
              <w:rPr>
                <w:rFonts w:ascii="Arial" w:eastAsia="Arial" w:hAnsi="Arial" w:cs="Arial"/>
                <w:color w:val="000000"/>
                <w:position w:val="-1"/>
                <w:sz w:val="18"/>
                <w:szCs w:val="18"/>
                <w:lang w:eastAsia="en-US"/>
              </w:rPr>
              <w:t>;</w:t>
            </w:r>
          </w:p>
          <w:p w14:paraId="3E5BCAC8" w14:textId="5DADF0DB" w:rsidR="00CA3C61" w:rsidRPr="00195E91" w:rsidRDefault="002C69B1" w:rsidP="00CA3C61">
            <w:pPr>
              <w:pStyle w:val="ListParagraph"/>
              <w:keepNext/>
              <w:keepLines/>
              <w:numPr>
                <w:ilvl w:val="0"/>
                <w:numId w:val="22"/>
              </w:numPr>
              <w:spacing w:after="0"/>
              <w:rPr>
                <w:rFonts w:ascii="Arial" w:hAnsi="Arial"/>
                <w:sz w:val="18"/>
              </w:rPr>
            </w:pPr>
            <w:r w:rsidRPr="00786F7D">
              <w:rPr>
                <w:rFonts w:ascii="Arial" w:hAnsi="Arial" w:cs="Arial"/>
                <w:b/>
                <w:bCs/>
                <w:color w:val="000000"/>
                <w:sz w:val="18"/>
                <w:szCs w:val="18"/>
              </w:rPr>
              <w:t>Inline:</w:t>
            </w:r>
            <w:r w:rsidRPr="00786F7D">
              <w:rPr>
                <w:rFonts w:ascii="Arial" w:hAnsi="Arial" w:cs="Arial"/>
                <w:color w:val="000000"/>
                <w:sz w:val="18"/>
                <w:szCs w:val="18"/>
              </w:rPr>
              <w:t> The target is in a sentence or its size is otherwise constrained by the line-height of non-target text</w:t>
            </w:r>
            <w:r w:rsidRPr="002C69B1">
              <w:rPr>
                <w:rFonts w:ascii="Arial" w:eastAsia="Arial" w:hAnsi="Arial" w:cs="Arial"/>
                <w:color w:val="000000"/>
                <w:position w:val="-1"/>
                <w:sz w:val="18"/>
                <w:szCs w:val="18"/>
                <w:lang w:eastAsia="en-US"/>
              </w:rPr>
              <w:t>;</w:t>
            </w:r>
          </w:p>
          <w:p w14:paraId="627F2CDA" w14:textId="7C66949B" w:rsidR="00CA3C61" w:rsidRPr="00195E91" w:rsidRDefault="002C69B1" w:rsidP="002C69B1">
            <w:pPr>
              <w:pStyle w:val="ListParagraph"/>
              <w:keepNext/>
              <w:keepLines/>
              <w:numPr>
                <w:ilvl w:val="0"/>
                <w:numId w:val="22"/>
              </w:numPr>
              <w:spacing w:after="0"/>
              <w:rPr>
                <w:rFonts w:ascii="Arial" w:hAnsi="Arial"/>
                <w:sz w:val="18"/>
              </w:rPr>
            </w:pPr>
            <w:r w:rsidRPr="00786F7D">
              <w:rPr>
                <w:rFonts w:ascii="Arial" w:hAnsi="Arial" w:cs="Arial"/>
                <w:b/>
                <w:bCs/>
                <w:color w:val="000000"/>
                <w:sz w:val="18"/>
                <w:szCs w:val="18"/>
              </w:rPr>
              <w:t>User agent or platform software control:</w:t>
            </w:r>
            <w:r w:rsidRPr="00786F7D">
              <w:rPr>
                <w:rFonts w:ascii="Arial" w:hAnsi="Arial" w:cs="Arial"/>
                <w:color w:val="000000"/>
                <w:sz w:val="18"/>
                <w:szCs w:val="18"/>
              </w:rPr>
              <w:t> The size of the target is determined by the user agent or platform software and is not modified by the author</w:t>
            </w:r>
            <w:r w:rsidRPr="002C69B1">
              <w:rPr>
                <w:rFonts w:ascii="Arial" w:eastAsia="Arial" w:hAnsi="Arial" w:cs="Arial"/>
                <w:color w:val="000000"/>
                <w:position w:val="-1"/>
                <w:sz w:val="18"/>
                <w:szCs w:val="18"/>
                <w:lang w:eastAsia="en-US"/>
              </w:rPr>
              <w:t>;</w:t>
            </w:r>
          </w:p>
          <w:p w14:paraId="43E88B00" w14:textId="67A94707" w:rsidR="00CA3C61" w:rsidRPr="00195E91" w:rsidRDefault="002C69B1" w:rsidP="00CA3C61">
            <w:pPr>
              <w:pStyle w:val="ListParagraph"/>
              <w:keepNext/>
              <w:keepLines/>
              <w:numPr>
                <w:ilvl w:val="0"/>
                <w:numId w:val="22"/>
              </w:numPr>
              <w:spacing w:after="0"/>
              <w:rPr>
                <w:rFonts w:ascii="Arial" w:hAnsi="Arial"/>
                <w:sz w:val="18"/>
              </w:rPr>
            </w:pPr>
            <w:r w:rsidRPr="00786F7D">
              <w:rPr>
                <w:rFonts w:ascii="Arial" w:hAnsi="Arial" w:cs="Arial"/>
                <w:b/>
                <w:bCs/>
                <w:color w:val="000000"/>
                <w:sz w:val="18"/>
                <w:szCs w:val="18"/>
              </w:rPr>
              <w:t>Essential:</w:t>
            </w:r>
            <w:r w:rsidRPr="00786F7D">
              <w:rPr>
                <w:rFonts w:ascii="Arial" w:hAnsi="Arial" w:cs="Arial"/>
                <w:color w:val="000000"/>
                <w:sz w:val="18"/>
                <w:szCs w:val="18"/>
              </w:rPr>
              <w:t> A particular presentation of the target is essential or is legally required for the information being conveyed</w:t>
            </w:r>
            <w:r w:rsidR="00CA3C61" w:rsidRPr="00195E91">
              <w:rPr>
                <w:rFonts w:ascii="Arial" w:hAnsi="Arial"/>
                <w:sz w:val="18"/>
              </w:rPr>
              <w:t>.</w:t>
            </w:r>
          </w:p>
        </w:tc>
      </w:tr>
      <w:tr w:rsidR="00CA3C61" w:rsidRPr="00195E91" w14:paraId="4B9773BE" w14:textId="77777777" w:rsidTr="00834BB9">
        <w:trPr>
          <w:cantSplit/>
          <w:jc w:val="center"/>
        </w:trPr>
        <w:tc>
          <w:tcPr>
            <w:tcW w:w="9354" w:type="dxa"/>
            <w:tcBorders>
              <w:bottom w:val="nil"/>
            </w:tcBorders>
            <w:shd w:val="clear" w:color="auto" w:fill="auto"/>
          </w:tcPr>
          <w:p w14:paraId="0BF18567" w14:textId="3BAD3F85" w:rsidR="00CA3C61" w:rsidRPr="00195E91" w:rsidRDefault="00CA3C61" w:rsidP="00834BB9">
            <w:pPr>
              <w:keepNext/>
              <w:keepLines/>
              <w:spacing w:after="0"/>
              <w:ind w:left="851" w:hanging="851"/>
              <w:rPr>
                <w:rFonts w:ascii="Arial" w:hAnsi="Arial"/>
                <w:sz w:val="18"/>
              </w:rPr>
            </w:pPr>
            <w:r>
              <w:rPr>
                <w:rFonts w:ascii="Arial" w:hAnsi="Arial"/>
                <w:caps/>
                <w:sz w:val="18"/>
              </w:rPr>
              <w:t>Note</w:t>
            </w:r>
            <w:r w:rsidRPr="00195E91">
              <w:rPr>
                <w:rFonts w:ascii="Arial" w:hAnsi="Arial"/>
                <w:sz w:val="18"/>
              </w:rPr>
              <w:t xml:space="preserve"> 1:</w:t>
            </w:r>
            <w:r w:rsidRPr="00195E91">
              <w:rPr>
                <w:rFonts w:ascii="Arial" w:hAnsi="Arial"/>
                <w:sz w:val="18"/>
              </w:rPr>
              <w:tab/>
            </w:r>
            <w:r w:rsidR="002C69B1" w:rsidRPr="002C69B1">
              <w:rPr>
                <w:rFonts w:ascii="Arial" w:hAnsi="Arial"/>
                <w:sz w:val="18"/>
              </w:rPr>
              <w:t>Targets that allow for values to be selected spatially based on position within the target are considered one target for the purpose of the success criterion. Examples include sliders, color pickers displaying a gradient of colors, or editable areas where you position the cursor</w:t>
            </w:r>
            <w:r w:rsidRPr="00195E91">
              <w:rPr>
                <w:rFonts w:ascii="Arial" w:hAnsi="Arial"/>
                <w:sz w:val="18"/>
              </w:rPr>
              <w:t>.</w:t>
            </w:r>
          </w:p>
        </w:tc>
      </w:tr>
      <w:tr w:rsidR="00CA3C61" w:rsidRPr="00195E91" w14:paraId="5DD3C6AA" w14:textId="77777777" w:rsidTr="00834BB9">
        <w:trPr>
          <w:cantSplit/>
          <w:jc w:val="center"/>
        </w:trPr>
        <w:tc>
          <w:tcPr>
            <w:tcW w:w="9354" w:type="dxa"/>
            <w:tcBorders>
              <w:top w:val="nil"/>
              <w:bottom w:val="nil"/>
            </w:tcBorders>
            <w:shd w:val="clear" w:color="auto" w:fill="auto"/>
          </w:tcPr>
          <w:p w14:paraId="0C402A20" w14:textId="7A1BE1F8" w:rsidR="00CA3C61" w:rsidRDefault="00CA3C61" w:rsidP="00834BB9">
            <w:pPr>
              <w:spacing w:after="0"/>
              <w:ind w:left="851" w:hanging="851"/>
              <w:rPr>
                <w:rFonts w:ascii="Arial" w:hAnsi="Arial"/>
                <w:sz w:val="18"/>
              </w:rPr>
            </w:pPr>
            <w:r>
              <w:rPr>
                <w:rFonts w:ascii="Arial" w:hAnsi="Arial"/>
                <w:caps/>
                <w:sz w:val="18"/>
              </w:rPr>
              <w:t>Note</w:t>
            </w:r>
            <w:r w:rsidRPr="00195E91">
              <w:rPr>
                <w:rFonts w:ascii="Arial" w:hAnsi="Arial"/>
                <w:sz w:val="18"/>
              </w:rPr>
              <w:t xml:space="preserve"> 2:</w:t>
            </w:r>
            <w:r w:rsidRPr="00195E91">
              <w:rPr>
                <w:rFonts w:ascii="Arial" w:hAnsi="Arial"/>
                <w:sz w:val="18"/>
              </w:rPr>
              <w:tab/>
            </w:r>
            <w:r w:rsidR="002C69B1" w:rsidRPr="00786F7D">
              <w:rPr>
                <w:rFonts w:ascii="Arial" w:hAnsi="Arial" w:cs="Arial"/>
                <w:color w:val="000000"/>
                <w:sz w:val="18"/>
                <w:szCs w:val="18"/>
              </w:rPr>
              <w:t>For inline targets the line-height should be interpreted as perpendicular to the flow of text. For example, in a language displayed vertically, the line-height would be horizontal</w:t>
            </w:r>
            <w:r w:rsidRPr="00195E91">
              <w:rPr>
                <w:rFonts w:ascii="Arial" w:hAnsi="Arial"/>
                <w:sz w:val="18"/>
              </w:rPr>
              <w:t>.</w:t>
            </w:r>
          </w:p>
          <w:p w14:paraId="149CC8E5" w14:textId="43615B73" w:rsidR="00CA3C61" w:rsidRPr="00195E91" w:rsidRDefault="00CA3C61" w:rsidP="00834BB9">
            <w:pPr>
              <w:spacing w:after="0"/>
              <w:ind w:left="851" w:hanging="851"/>
              <w:rPr>
                <w:rFonts w:ascii="Arial" w:hAnsi="Arial"/>
                <w:sz w:val="18"/>
              </w:rPr>
            </w:pPr>
            <w:r w:rsidRPr="00834BB9">
              <w:rPr>
                <w:rFonts w:ascii="Arial" w:hAnsi="Arial"/>
                <w:caps/>
                <w:sz w:val="18"/>
              </w:rPr>
              <w:t>Note</w:t>
            </w:r>
            <w:r>
              <w:rPr>
                <w:rFonts w:ascii="Arial" w:hAnsi="Arial"/>
                <w:sz w:val="18"/>
              </w:rPr>
              <w:t xml:space="preserve"> 3:</w:t>
            </w:r>
            <w:r>
              <w:rPr>
                <w:rFonts w:ascii="Arial" w:hAnsi="Arial"/>
                <w:sz w:val="18"/>
              </w:rPr>
              <w:tab/>
            </w:r>
            <w:r w:rsidR="002C69B1" w:rsidRPr="00786F7D">
              <w:rPr>
                <w:rFonts w:ascii="Arial" w:hAnsi="Arial" w:cs="Arial"/>
                <w:color w:val="000000"/>
                <w:sz w:val="18"/>
                <w:szCs w:val="18"/>
              </w:rPr>
              <w:t xml:space="preserve">In technologies where CSS is not used, the definition of 'CSS pixel' applies as described in Applying “CSS pixel” to </w:t>
            </w:r>
            <w:r w:rsidR="00332172">
              <w:rPr>
                <w:rFonts w:ascii="Arial" w:hAnsi="Arial" w:cs="Arial"/>
                <w:color w:val="000000"/>
                <w:sz w:val="18"/>
                <w:szCs w:val="18"/>
              </w:rPr>
              <w:t>Non-web document</w:t>
            </w:r>
            <w:r w:rsidR="002C69B1" w:rsidRPr="00786F7D">
              <w:rPr>
                <w:rFonts w:ascii="Arial" w:hAnsi="Arial" w:cs="Arial"/>
                <w:color w:val="000000"/>
                <w:sz w:val="18"/>
                <w:szCs w:val="18"/>
              </w:rPr>
              <w:t xml:space="preserve">s and </w:t>
            </w:r>
            <w:r w:rsidR="003234DC">
              <w:rPr>
                <w:rFonts w:ascii="Arial" w:hAnsi="Arial" w:cs="Arial"/>
                <w:color w:val="000000"/>
                <w:sz w:val="18"/>
                <w:szCs w:val="18"/>
              </w:rPr>
              <w:t>Non-web software</w:t>
            </w:r>
            <w:r w:rsidRPr="006068CD">
              <w:rPr>
                <w:rFonts w:ascii="Arial" w:hAnsi="Arial"/>
                <w:sz w:val="18"/>
              </w:rPr>
              <w:t>.</w:t>
            </w:r>
          </w:p>
        </w:tc>
      </w:tr>
      <w:tr w:rsidR="00CA3C61" w:rsidRPr="00195E91" w14:paraId="6B87E631" w14:textId="77777777" w:rsidTr="00834BB9">
        <w:trPr>
          <w:cantSplit/>
          <w:jc w:val="center"/>
        </w:trPr>
        <w:tc>
          <w:tcPr>
            <w:tcW w:w="9354" w:type="dxa"/>
            <w:tcBorders>
              <w:top w:val="nil"/>
            </w:tcBorders>
            <w:shd w:val="clear" w:color="auto" w:fill="auto"/>
          </w:tcPr>
          <w:p w14:paraId="207960EB" w14:textId="08FE13C3" w:rsidR="00CA3C61" w:rsidRPr="00195E91" w:rsidRDefault="00CA3C61" w:rsidP="00834BB9">
            <w:pPr>
              <w:keepNext/>
              <w:spacing w:after="0"/>
              <w:ind w:left="851" w:hanging="851"/>
              <w:rPr>
                <w:rFonts w:ascii="Arial" w:hAnsi="Arial"/>
                <w:sz w:val="18"/>
              </w:rPr>
            </w:pPr>
            <w:r>
              <w:rPr>
                <w:rFonts w:ascii="Arial" w:hAnsi="Arial"/>
                <w:caps/>
                <w:sz w:val="18"/>
              </w:rPr>
              <w:t>Note</w:t>
            </w:r>
            <w:r w:rsidRPr="00195E91">
              <w:rPr>
                <w:rFonts w:ascii="Arial" w:hAnsi="Arial"/>
                <w:sz w:val="18"/>
              </w:rPr>
              <w:t xml:space="preserve"> </w:t>
            </w:r>
            <w:r>
              <w:rPr>
                <w:rFonts w:ascii="Arial" w:hAnsi="Arial"/>
                <w:sz w:val="18"/>
              </w:rPr>
              <w:t>4</w:t>
            </w:r>
            <w:r w:rsidRPr="00195E91">
              <w:rPr>
                <w:rFonts w:ascii="Arial" w:hAnsi="Arial"/>
                <w:sz w:val="18"/>
              </w:rPr>
              <w:t>:</w:t>
            </w:r>
            <w:r w:rsidRPr="00195E91">
              <w:rPr>
                <w:rFonts w:ascii="Arial" w:hAnsi="Arial"/>
                <w:sz w:val="18"/>
              </w:rPr>
              <w:tab/>
              <w:t>This success criterion is identical to the</w:t>
            </w:r>
            <w:r w:rsidRPr="00195E91">
              <w:rPr>
                <w:rFonts w:ascii="Arial" w:hAnsi="Arial" w:cs="Arial"/>
                <w:sz w:val="18"/>
                <w:szCs w:val="18"/>
              </w:rPr>
              <w:t xml:space="preserve"> </w:t>
            </w:r>
            <w:hyperlink r:id="rId220" w:anchor="target-size-minimum" w:history="1">
              <w:r w:rsidR="002C69B1" w:rsidRPr="002C69B1">
                <w:rPr>
                  <w:rStyle w:val="Hyperlink"/>
                  <w:rFonts w:ascii="Arial" w:hAnsi="Arial" w:cs="Arial"/>
                  <w:sz w:val="18"/>
                  <w:szCs w:val="18"/>
                </w:rPr>
                <w:t>WCAG 2.2 Success Criterion 2.5.8 Target Size (Minimum)</w:t>
              </w:r>
              <w:r w:rsidRPr="002C69B1">
                <w:rPr>
                  <w:rStyle w:val="Hyperlink"/>
                  <w:rFonts w:ascii="Arial" w:hAnsi="Arial"/>
                  <w:sz w:val="18"/>
                </w:rPr>
                <w:t xml:space="preserve"> </w:t>
              </w:r>
            </w:hyperlink>
            <w:r w:rsidRPr="00195E91">
              <w:rPr>
                <w:rFonts w:ascii="Arial" w:hAnsi="Arial"/>
                <w:sz w:val="18"/>
              </w:rPr>
              <w:t>replacing</w:t>
            </w:r>
            <w:r w:rsidR="002C69B1" w:rsidRPr="00786F7D">
              <w:rPr>
                <w:rFonts w:ascii="Arial" w:hAnsi="Arial" w:cs="Arial"/>
                <w:color w:val="000000"/>
                <w:sz w:val="18"/>
                <w:szCs w:val="18"/>
              </w:rPr>
              <w:t xml:space="preserve"> “user agent” with “user agent or platform software”, ”on the same page” with “in the same </w:t>
            </w:r>
            <w:r w:rsidR="00667C29">
              <w:rPr>
                <w:rFonts w:ascii="Arial" w:hAnsi="Arial" w:cs="Arial"/>
                <w:color w:val="000000"/>
                <w:sz w:val="18"/>
                <w:szCs w:val="18"/>
              </w:rPr>
              <w:t>non-web document</w:t>
            </w:r>
            <w:r w:rsidR="002C69B1" w:rsidRPr="00786F7D">
              <w:rPr>
                <w:rFonts w:ascii="Arial" w:hAnsi="Arial" w:cs="Arial"/>
                <w:color w:val="000000"/>
                <w:sz w:val="18"/>
                <w:szCs w:val="18"/>
              </w:rPr>
              <w:t>”, and adding note 3</w:t>
            </w:r>
            <w:r w:rsidRPr="00195E91">
              <w:rPr>
                <w:rFonts w:ascii="Arial" w:hAnsi="Arial"/>
                <w:sz w:val="18"/>
              </w:rPr>
              <w:t>.</w:t>
            </w:r>
          </w:p>
        </w:tc>
      </w:tr>
    </w:tbl>
    <w:p w14:paraId="2000ABB7" w14:textId="77777777" w:rsidR="00CA3C61" w:rsidRPr="00195E91" w:rsidRDefault="00CA3C61" w:rsidP="007A3A42">
      <w:pPr>
        <w:keepLines/>
      </w:pPr>
    </w:p>
    <w:p w14:paraId="286D2FBE" w14:textId="69C35DFA" w:rsidR="00462BC9" w:rsidRPr="00195E91" w:rsidRDefault="00462BC9" w:rsidP="00A45BD9">
      <w:pPr>
        <w:pStyle w:val="Heading2"/>
      </w:pPr>
      <w:bookmarkStart w:id="1185" w:name="_Toc57281105"/>
      <w:bookmarkStart w:id="1186" w:name="_Toc57985975"/>
      <w:bookmarkStart w:id="1187" w:name="_Toc58222348"/>
      <w:bookmarkStart w:id="1188" w:name="_Toc196231578"/>
      <w:bookmarkStart w:id="1189" w:name="_Toc197524624"/>
      <w:bookmarkStart w:id="1190" w:name="_Toc197554118"/>
      <w:r w:rsidRPr="00195E91">
        <w:t>10.3</w:t>
      </w:r>
      <w:r w:rsidRPr="00195E91">
        <w:tab/>
        <w:t>Understandable</w:t>
      </w:r>
      <w:bookmarkEnd w:id="1185"/>
      <w:bookmarkEnd w:id="1186"/>
      <w:bookmarkEnd w:id="1187"/>
      <w:bookmarkEnd w:id="1188"/>
      <w:bookmarkEnd w:id="1189"/>
      <w:bookmarkEnd w:id="1190"/>
    </w:p>
    <w:p w14:paraId="7FCD5886" w14:textId="06A348D4" w:rsidR="00462BC9" w:rsidRPr="00195E91" w:rsidRDefault="00462BC9" w:rsidP="00A45BD9">
      <w:pPr>
        <w:pStyle w:val="Heading3"/>
      </w:pPr>
      <w:bookmarkStart w:id="1191" w:name="_Toc57281106"/>
      <w:bookmarkStart w:id="1192" w:name="_Toc57985976"/>
      <w:bookmarkStart w:id="1193" w:name="_Toc58222349"/>
      <w:bookmarkStart w:id="1194" w:name="_Toc196231579"/>
      <w:bookmarkStart w:id="1195" w:name="_Toc197524625"/>
      <w:bookmarkStart w:id="1196" w:name="_Toc197554119"/>
      <w:r w:rsidRPr="00195E91">
        <w:t>10.3.1</w:t>
      </w:r>
      <w:r w:rsidRPr="00195E91">
        <w:tab/>
        <w:t>Readable</w:t>
      </w:r>
      <w:bookmarkEnd w:id="1191"/>
      <w:bookmarkEnd w:id="1192"/>
      <w:bookmarkEnd w:id="1193"/>
      <w:bookmarkEnd w:id="1194"/>
      <w:bookmarkEnd w:id="1195"/>
      <w:bookmarkEnd w:id="1196"/>
    </w:p>
    <w:p w14:paraId="03C9F7FB" w14:textId="1648D02C" w:rsidR="00462BC9" w:rsidRPr="00195E91" w:rsidRDefault="00462BC9" w:rsidP="00CA6796">
      <w:pPr>
        <w:pStyle w:val="Heading4"/>
      </w:pPr>
      <w:r w:rsidRPr="00195E91">
        <w:t>10.3.1.1</w:t>
      </w:r>
      <w:r w:rsidRPr="00195E91">
        <w:tab/>
        <w:t xml:space="preserve">Language of </w:t>
      </w:r>
      <w:r w:rsidR="00667C29">
        <w:t>non-web document</w:t>
      </w:r>
    </w:p>
    <w:p w14:paraId="1193F1F7" w14:textId="6C915187" w:rsidR="00A952F1" w:rsidRPr="00195E91" w:rsidRDefault="002C77A4" w:rsidP="005052D9">
      <w:pPr>
        <w:keepNext/>
        <w:keepLines/>
      </w:pPr>
      <w:r w:rsidRPr="002C77A4">
        <w:t xml:space="preserve">Where </w:t>
      </w:r>
      <w:r w:rsidR="002439E0">
        <w:t>ICT is, or</w:t>
      </w:r>
      <w:r w:rsidRPr="002C77A4">
        <w:t xml:space="preserve"> </w:t>
      </w:r>
      <w:r w:rsidR="002439E0">
        <w:t>includes, a</w:t>
      </w:r>
      <w:r w:rsidRPr="002C77A4">
        <w:t xml:space="preserve"> </w:t>
      </w:r>
      <w:hyperlink w:anchor="NonWebDocument" w:history="1">
        <w:r w:rsidR="00332172">
          <w:rPr>
            <w:rStyle w:val="Hyperlink"/>
          </w:rPr>
          <w:t>non-web document</w:t>
        </w:r>
      </w:hyperlink>
      <w:r w:rsidR="00A952F1" w:rsidRPr="00195E91">
        <w:t>,</w:t>
      </w:r>
      <w:r>
        <w:br/>
      </w:r>
      <w:r w:rsidR="00D90377">
        <w:t xml:space="preserve">the </w:t>
      </w:r>
      <w:r w:rsidR="00332172">
        <w:t>non-web document</w:t>
      </w:r>
      <w:r w:rsidR="00D90377" w:rsidRPr="00195E91">
        <w:t xml:space="preserve"> </w:t>
      </w:r>
      <w:r w:rsidR="00A952F1" w:rsidRPr="00195E91">
        <w:t>shall satisfy the success criterion in Table 10.</w:t>
      </w:r>
      <w:r w:rsidR="003F7AFF" w:rsidRPr="00195E91">
        <w:t>1</w:t>
      </w:r>
      <w:r w:rsidR="003F7AFF">
        <w:t>4</w:t>
      </w:r>
      <w:r w:rsidR="00A952F1" w:rsidRPr="00195E91">
        <w:t>.</w:t>
      </w:r>
    </w:p>
    <w:p w14:paraId="73B646FA" w14:textId="2BA5AF39" w:rsidR="00A952F1" w:rsidRPr="00195E91" w:rsidRDefault="00A952F1" w:rsidP="00A952F1">
      <w:pPr>
        <w:pStyle w:val="TH"/>
      </w:pPr>
      <w:r w:rsidRPr="00195E91">
        <w:t>Table 10.</w:t>
      </w:r>
      <w:r w:rsidR="003F7AFF" w:rsidRPr="00195E91">
        <w:t>1</w:t>
      </w:r>
      <w:r w:rsidR="003F7AFF">
        <w:t>4</w:t>
      </w:r>
      <w:r w:rsidRPr="00195E91">
        <w:t xml:space="preserve">: </w:t>
      </w:r>
      <w:r w:rsidR="00667C29">
        <w:t>Non-web document</w:t>
      </w:r>
      <w:r w:rsidRPr="00195E91">
        <w:t xml:space="preserve"> success criterion: Language of </w:t>
      </w:r>
      <w:r w:rsidR="00667C29">
        <w:t>non-web document</w:t>
      </w:r>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354"/>
      </w:tblGrid>
      <w:tr w:rsidR="00A952F1" w:rsidRPr="00195E91" w14:paraId="1D038985" w14:textId="77777777" w:rsidTr="00702AE7">
        <w:trPr>
          <w:cantSplit/>
          <w:jc w:val="center"/>
        </w:trPr>
        <w:tc>
          <w:tcPr>
            <w:tcW w:w="9354" w:type="dxa"/>
            <w:shd w:val="clear" w:color="auto" w:fill="auto"/>
          </w:tcPr>
          <w:p w14:paraId="32CDD224" w14:textId="0E3FD921" w:rsidR="00A952F1" w:rsidRPr="00195E91" w:rsidRDefault="00A952F1" w:rsidP="00702AE7">
            <w:pPr>
              <w:keepNext/>
              <w:keepLines/>
              <w:spacing w:after="0"/>
              <w:rPr>
                <w:rFonts w:ascii="Arial" w:hAnsi="Arial"/>
                <w:sz w:val="18"/>
              </w:rPr>
            </w:pPr>
            <w:r w:rsidRPr="00195E91">
              <w:rPr>
                <w:rFonts w:ascii="Arial" w:hAnsi="Arial"/>
                <w:sz w:val="18"/>
              </w:rPr>
              <w:t xml:space="preserve">The default human language of each </w:t>
            </w:r>
            <w:r w:rsidR="00667C29">
              <w:rPr>
                <w:rFonts w:ascii="Arial" w:hAnsi="Arial"/>
                <w:sz w:val="18"/>
              </w:rPr>
              <w:t>non-web document</w:t>
            </w:r>
            <w:r w:rsidRPr="00195E91">
              <w:rPr>
                <w:rFonts w:ascii="Arial" w:hAnsi="Arial"/>
                <w:sz w:val="18"/>
              </w:rPr>
              <w:t xml:space="preserve"> can be programmatically determined.</w:t>
            </w:r>
          </w:p>
        </w:tc>
      </w:tr>
      <w:tr w:rsidR="00A952F1" w:rsidRPr="00195E91" w14:paraId="6A38DB82" w14:textId="77777777" w:rsidTr="00702AE7">
        <w:trPr>
          <w:cantSplit/>
          <w:jc w:val="center"/>
        </w:trPr>
        <w:tc>
          <w:tcPr>
            <w:tcW w:w="9354" w:type="dxa"/>
            <w:shd w:val="clear" w:color="auto" w:fill="auto"/>
          </w:tcPr>
          <w:p w14:paraId="2BBF7003" w14:textId="49985630" w:rsidR="00A952F1" w:rsidRPr="00195E91" w:rsidRDefault="001C5C0D" w:rsidP="00702AE7">
            <w:pPr>
              <w:keepNext/>
              <w:keepLines/>
              <w:spacing w:after="0"/>
              <w:ind w:left="851" w:hanging="851"/>
              <w:rPr>
                <w:rFonts w:ascii="Arial" w:hAnsi="Arial"/>
                <w:sz w:val="18"/>
              </w:rPr>
            </w:pPr>
            <w:r>
              <w:rPr>
                <w:rFonts w:ascii="Arial" w:hAnsi="Arial"/>
                <w:caps/>
                <w:sz w:val="18"/>
              </w:rPr>
              <w:t>Note</w:t>
            </w:r>
            <w:r w:rsidR="00A952F1" w:rsidRPr="00195E91">
              <w:rPr>
                <w:rFonts w:ascii="Arial" w:hAnsi="Arial"/>
                <w:sz w:val="18"/>
              </w:rPr>
              <w:t>:</w:t>
            </w:r>
            <w:r w:rsidR="00A952F1" w:rsidRPr="00195E91">
              <w:rPr>
                <w:rFonts w:ascii="Arial" w:hAnsi="Arial"/>
                <w:sz w:val="18"/>
              </w:rPr>
              <w:tab/>
              <w:t xml:space="preserve">This success criterion is identical to the </w:t>
            </w:r>
            <w:hyperlink r:id="rId221" w:anchor="language-of-page" w:history="1">
              <w:r w:rsidR="006725E5">
                <w:rPr>
                  <w:rStyle w:val="Hyperlink"/>
                  <w:lang w:eastAsia="en-GB"/>
                </w:rPr>
                <w:t>WCAG</w:t>
              </w:r>
              <w:r w:rsidR="008C09CD">
                <w:rPr>
                  <w:rStyle w:val="Hyperlink"/>
                  <w:lang w:eastAsia="en-GB"/>
                </w:rPr>
                <w:t xml:space="preserve"> 2.2</w:t>
              </w:r>
              <w:r w:rsidR="008C09CD" w:rsidRPr="00C826DE">
                <w:rPr>
                  <w:rStyle w:val="Hyperlink"/>
                  <w:lang w:eastAsia="en-GB"/>
                </w:rPr>
                <w:t xml:space="preserve"> Success Criterion 3.1.1 Language of Page</w:t>
              </w:r>
            </w:hyperlink>
            <w:r w:rsidR="008C09CD" w:rsidRPr="00195E91">
              <w:t>.</w:t>
            </w:r>
            <w:r w:rsidR="00A952F1" w:rsidRPr="00195E91">
              <w:rPr>
                <w:rFonts w:ascii="Arial" w:hAnsi="Arial"/>
                <w:sz w:val="18"/>
              </w:rPr>
              <w:t xml:space="preserve"> replacing </w:t>
            </w:r>
            <w:r w:rsidR="00955F0A" w:rsidRPr="00195E91">
              <w:rPr>
                <w:rFonts w:ascii="Arial" w:hAnsi="Arial"/>
                <w:sz w:val="18"/>
              </w:rPr>
              <w:t>"</w:t>
            </w:r>
            <w:r w:rsidR="00A952F1" w:rsidRPr="00195E91">
              <w:rPr>
                <w:rFonts w:ascii="Arial" w:hAnsi="Arial"/>
                <w:sz w:val="18"/>
              </w:rPr>
              <w:t>web page</w:t>
            </w:r>
            <w:r w:rsidR="00955F0A" w:rsidRPr="00195E91">
              <w:rPr>
                <w:rFonts w:ascii="Arial" w:hAnsi="Arial"/>
                <w:sz w:val="18"/>
              </w:rPr>
              <w:t>"</w:t>
            </w:r>
            <w:r w:rsidR="00A952F1" w:rsidRPr="00195E91">
              <w:rPr>
                <w:rFonts w:ascii="Arial" w:hAnsi="Arial"/>
                <w:sz w:val="18"/>
              </w:rPr>
              <w:t xml:space="preserve"> with </w:t>
            </w:r>
            <w:r w:rsidR="00955F0A" w:rsidRPr="00195E91">
              <w:rPr>
                <w:rFonts w:ascii="Arial" w:hAnsi="Arial"/>
                <w:sz w:val="18"/>
              </w:rPr>
              <w:t>"</w:t>
            </w:r>
            <w:r w:rsidR="00667C29">
              <w:rPr>
                <w:rFonts w:ascii="Arial" w:hAnsi="Arial"/>
                <w:sz w:val="18"/>
              </w:rPr>
              <w:t>non-web document</w:t>
            </w:r>
            <w:r w:rsidR="00955F0A" w:rsidRPr="00195E91">
              <w:rPr>
                <w:rFonts w:ascii="Arial" w:hAnsi="Arial"/>
                <w:sz w:val="18"/>
              </w:rPr>
              <w:t>"</w:t>
            </w:r>
            <w:r w:rsidR="00A952F1" w:rsidRPr="00195E91">
              <w:rPr>
                <w:rFonts w:ascii="Arial" w:hAnsi="Arial"/>
                <w:sz w:val="18"/>
              </w:rPr>
              <w:t>.</w:t>
            </w:r>
          </w:p>
        </w:tc>
      </w:tr>
    </w:tbl>
    <w:p w14:paraId="0C345E82" w14:textId="7D5AAF29" w:rsidR="00A952F1" w:rsidRPr="00195E91" w:rsidRDefault="00A952F1" w:rsidP="00CA6796">
      <w:pPr>
        <w:pStyle w:val="Heading4"/>
      </w:pPr>
      <w:r w:rsidRPr="00195E91">
        <w:t>10.</w:t>
      </w:r>
      <w:r w:rsidR="00462BC9" w:rsidRPr="00195E91">
        <w:t>3</w:t>
      </w:r>
      <w:r w:rsidRPr="00195E91">
        <w:t>.</w:t>
      </w:r>
      <w:r w:rsidR="00462BC9" w:rsidRPr="00195E91">
        <w:t>1.2</w:t>
      </w:r>
      <w:r w:rsidRPr="00195E91">
        <w:tab/>
        <w:t>Language of parts</w:t>
      </w:r>
    </w:p>
    <w:p w14:paraId="501A61D0" w14:textId="3E63F964" w:rsidR="00A952F1" w:rsidRPr="00195E91" w:rsidRDefault="002C77A4" w:rsidP="00A952F1">
      <w:r w:rsidRPr="002C77A4">
        <w:t xml:space="preserve">Where </w:t>
      </w:r>
      <w:r w:rsidR="002439E0">
        <w:t>ICT is, or</w:t>
      </w:r>
      <w:r w:rsidRPr="002C77A4">
        <w:t xml:space="preserve"> </w:t>
      </w:r>
      <w:r w:rsidR="002439E0">
        <w:t>includes, a</w:t>
      </w:r>
      <w:r w:rsidRPr="002C77A4">
        <w:t xml:space="preserve"> </w:t>
      </w:r>
      <w:hyperlink w:anchor="NonWebDocument" w:history="1">
        <w:r w:rsidR="00332172">
          <w:rPr>
            <w:rStyle w:val="Hyperlink"/>
          </w:rPr>
          <w:t>non-web document</w:t>
        </w:r>
      </w:hyperlink>
      <w:r w:rsidR="00A952F1" w:rsidRPr="00195E91">
        <w:t>,</w:t>
      </w:r>
      <w:r>
        <w:br/>
      </w:r>
      <w:r w:rsidR="00D90377">
        <w:t xml:space="preserve">the </w:t>
      </w:r>
      <w:r w:rsidR="00332172">
        <w:t>non-web document</w:t>
      </w:r>
      <w:r w:rsidR="00D90377" w:rsidRPr="00195E91">
        <w:t xml:space="preserve"> </w:t>
      </w:r>
      <w:r w:rsidR="00A952F1" w:rsidRPr="00195E91">
        <w:t>shall satisfy the success criterion in Table 10.</w:t>
      </w:r>
      <w:r w:rsidR="003F7AFF" w:rsidRPr="00195E91">
        <w:t>1</w:t>
      </w:r>
      <w:r w:rsidR="003F7AFF">
        <w:t>5</w:t>
      </w:r>
      <w:r w:rsidR="00A952F1" w:rsidRPr="00195E91">
        <w:t>.</w:t>
      </w:r>
    </w:p>
    <w:p w14:paraId="1F27586F" w14:textId="2819845D" w:rsidR="00A952F1" w:rsidRPr="00195E91" w:rsidRDefault="00A952F1" w:rsidP="00A062C4">
      <w:pPr>
        <w:pStyle w:val="TH"/>
      </w:pPr>
      <w:bookmarkStart w:id="1197" w:name="TAB_10_15"/>
      <w:r w:rsidRPr="00195E91">
        <w:t>Table 10.</w:t>
      </w:r>
      <w:r w:rsidR="003F7AFF" w:rsidRPr="00195E91">
        <w:t>1</w:t>
      </w:r>
      <w:r w:rsidR="003F7AFF">
        <w:t>5</w:t>
      </w:r>
      <w:r w:rsidRPr="00195E91">
        <w:t xml:space="preserve">: </w:t>
      </w:r>
      <w:r w:rsidR="00667C29">
        <w:t>Non-web document</w:t>
      </w:r>
      <w:r w:rsidRPr="00195E91">
        <w:t xml:space="preserve"> success criterion: Language of parts</w:t>
      </w:r>
      <w:bookmarkEnd w:id="1197"/>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354"/>
      </w:tblGrid>
      <w:tr w:rsidR="00A952F1" w:rsidRPr="00195E91" w14:paraId="7A645699" w14:textId="77777777" w:rsidTr="00262388">
        <w:trPr>
          <w:cantSplit/>
          <w:jc w:val="center"/>
        </w:trPr>
        <w:tc>
          <w:tcPr>
            <w:tcW w:w="9354" w:type="dxa"/>
            <w:tcBorders>
              <w:bottom w:val="single" w:sz="4" w:space="0" w:color="auto"/>
            </w:tcBorders>
            <w:shd w:val="clear" w:color="auto" w:fill="auto"/>
          </w:tcPr>
          <w:p w14:paraId="43785511" w14:textId="3EA34CF9" w:rsidR="00A952F1" w:rsidRPr="00195E91" w:rsidRDefault="00A952F1" w:rsidP="00A062C4">
            <w:pPr>
              <w:keepNext/>
              <w:keepLines/>
              <w:spacing w:after="0"/>
              <w:rPr>
                <w:rFonts w:ascii="Arial" w:hAnsi="Arial"/>
                <w:sz w:val="18"/>
              </w:rPr>
            </w:pPr>
            <w:r w:rsidRPr="00195E91">
              <w:rPr>
                <w:rFonts w:ascii="Arial" w:hAnsi="Arial"/>
                <w:sz w:val="18"/>
              </w:rPr>
              <w:t xml:space="preserve">The human language of each passage or phrase in the </w:t>
            </w:r>
            <w:r w:rsidR="00667C29">
              <w:rPr>
                <w:rFonts w:ascii="Arial" w:hAnsi="Arial"/>
                <w:sz w:val="18"/>
              </w:rPr>
              <w:t>non-web document</w:t>
            </w:r>
            <w:r w:rsidRPr="00195E91">
              <w:rPr>
                <w:rFonts w:ascii="Arial" w:hAnsi="Arial"/>
                <w:sz w:val="18"/>
              </w:rPr>
              <w:t xml:space="preserve"> can be programmatically determined except for proper names, technical terms, words of indeterminate language, and words or phrases that have become part of the vernacular of the immediately surrounding text.</w:t>
            </w:r>
          </w:p>
        </w:tc>
      </w:tr>
      <w:tr w:rsidR="00A952F1" w:rsidRPr="00195E91" w14:paraId="20304C6D" w14:textId="77777777" w:rsidTr="00262388">
        <w:trPr>
          <w:cantSplit/>
          <w:jc w:val="center"/>
        </w:trPr>
        <w:tc>
          <w:tcPr>
            <w:tcW w:w="9354" w:type="dxa"/>
            <w:tcBorders>
              <w:bottom w:val="nil"/>
            </w:tcBorders>
            <w:shd w:val="clear" w:color="auto" w:fill="auto"/>
          </w:tcPr>
          <w:p w14:paraId="765B1B39" w14:textId="19CCCE2B" w:rsidR="00A952F1" w:rsidRPr="00195E91" w:rsidRDefault="001C5C0D" w:rsidP="00A062C4">
            <w:pPr>
              <w:keepNext/>
              <w:keepLines/>
              <w:spacing w:after="0"/>
              <w:ind w:left="851" w:hanging="851"/>
              <w:rPr>
                <w:rFonts w:ascii="Arial" w:hAnsi="Arial"/>
                <w:sz w:val="18"/>
              </w:rPr>
            </w:pPr>
            <w:r>
              <w:rPr>
                <w:rFonts w:ascii="Arial" w:hAnsi="Arial"/>
                <w:caps/>
                <w:sz w:val="18"/>
              </w:rPr>
              <w:t>Note</w:t>
            </w:r>
            <w:r w:rsidR="00A952F1" w:rsidRPr="00195E91">
              <w:rPr>
                <w:rFonts w:ascii="Arial" w:hAnsi="Arial"/>
                <w:sz w:val="18"/>
              </w:rPr>
              <w:t xml:space="preserve"> 1:</w:t>
            </w:r>
            <w:r w:rsidR="00A952F1" w:rsidRPr="00195E91">
              <w:rPr>
                <w:rFonts w:ascii="Arial" w:hAnsi="Arial"/>
                <w:sz w:val="18"/>
              </w:rPr>
              <w:tab/>
            </w:r>
            <w:r w:rsidR="002C69B1" w:rsidRPr="002C69B1">
              <w:rPr>
                <w:rFonts w:ascii="Arial" w:hAnsi="Arial"/>
                <w:sz w:val="18"/>
              </w:rPr>
              <w:t>Examples of programmatic identification include language metadata or markup.</w:t>
            </w:r>
            <w:r w:rsidR="002C69B1">
              <w:rPr>
                <w:rFonts w:ascii="Arial" w:hAnsi="Arial"/>
                <w:sz w:val="18"/>
              </w:rPr>
              <w:t xml:space="preserve"> </w:t>
            </w:r>
            <w:r w:rsidR="00A952F1" w:rsidRPr="00195E91">
              <w:rPr>
                <w:rFonts w:ascii="Arial" w:hAnsi="Arial"/>
                <w:sz w:val="18"/>
              </w:rPr>
              <w:t xml:space="preserve">There are some </w:t>
            </w:r>
            <w:r w:rsidR="00667C29">
              <w:rPr>
                <w:rFonts w:ascii="Arial" w:hAnsi="Arial"/>
                <w:sz w:val="18"/>
              </w:rPr>
              <w:t>non-web document</w:t>
            </w:r>
            <w:r w:rsidR="00A952F1" w:rsidRPr="00195E91">
              <w:rPr>
                <w:rFonts w:ascii="Arial" w:hAnsi="Arial"/>
                <w:sz w:val="18"/>
              </w:rPr>
              <w:t xml:space="preserve"> technologies where there is no assistive technology supported method for marking the language for the different passages or phrases in the document, and it would not be possible to meet this success criterion with those technologies.</w:t>
            </w:r>
          </w:p>
        </w:tc>
      </w:tr>
      <w:tr w:rsidR="00A952F1" w:rsidRPr="00195E91" w14:paraId="6683955D" w14:textId="77777777" w:rsidTr="00262388">
        <w:trPr>
          <w:cantSplit/>
          <w:jc w:val="center"/>
        </w:trPr>
        <w:tc>
          <w:tcPr>
            <w:tcW w:w="9354" w:type="dxa"/>
            <w:tcBorders>
              <w:top w:val="nil"/>
              <w:bottom w:val="nil"/>
            </w:tcBorders>
            <w:shd w:val="clear" w:color="auto" w:fill="auto"/>
          </w:tcPr>
          <w:p w14:paraId="77F0A8AB" w14:textId="610DF5B3" w:rsidR="00A952F1" w:rsidRPr="00195E91" w:rsidRDefault="001C5C0D" w:rsidP="006B6D96">
            <w:pPr>
              <w:keepLines/>
              <w:spacing w:after="0"/>
              <w:ind w:left="851" w:hanging="851"/>
              <w:rPr>
                <w:rFonts w:ascii="Arial" w:hAnsi="Arial"/>
                <w:sz w:val="18"/>
              </w:rPr>
            </w:pPr>
            <w:r>
              <w:rPr>
                <w:rFonts w:ascii="Arial" w:hAnsi="Arial"/>
                <w:caps/>
                <w:sz w:val="18"/>
              </w:rPr>
              <w:t>Note</w:t>
            </w:r>
            <w:r w:rsidR="00BC1DB4" w:rsidRPr="00195E91">
              <w:rPr>
                <w:rFonts w:ascii="Arial" w:hAnsi="Arial"/>
                <w:sz w:val="18"/>
              </w:rPr>
              <w:t xml:space="preserve"> 2</w:t>
            </w:r>
            <w:r w:rsidR="00A952F1" w:rsidRPr="00195E91" w:rsidDel="00A603CF">
              <w:rPr>
                <w:rFonts w:ascii="Arial" w:hAnsi="Arial"/>
                <w:sz w:val="18"/>
              </w:rPr>
              <w:t>:</w:t>
            </w:r>
            <w:r w:rsidR="00A952F1" w:rsidRPr="00195E91" w:rsidDel="00A603CF">
              <w:rPr>
                <w:rFonts w:ascii="Arial" w:hAnsi="Arial"/>
                <w:sz w:val="18"/>
              </w:rPr>
              <w:tab/>
              <w:t xml:space="preserve">Inheritance is one common method. For example a </w:t>
            </w:r>
            <w:r w:rsidR="00667C29">
              <w:rPr>
                <w:rFonts w:ascii="Arial" w:hAnsi="Arial"/>
                <w:sz w:val="18"/>
              </w:rPr>
              <w:t>non-web document</w:t>
            </w:r>
            <w:r w:rsidR="00A952F1" w:rsidRPr="00195E91" w:rsidDel="00A603CF">
              <w:rPr>
                <w:rFonts w:ascii="Arial" w:hAnsi="Arial"/>
                <w:sz w:val="18"/>
              </w:rPr>
              <w:t xml:space="preserve"> provides the language that it is using and it can be assumed that all of the text or user interface elements within that document will be using the same language unless it is indicated.</w:t>
            </w:r>
          </w:p>
        </w:tc>
      </w:tr>
      <w:tr w:rsidR="00A952F1" w:rsidRPr="00195E91" w14:paraId="3FD51672" w14:textId="77777777" w:rsidTr="00262388">
        <w:trPr>
          <w:cantSplit/>
          <w:jc w:val="center"/>
        </w:trPr>
        <w:tc>
          <w:tcPr>
            <w:tcW w:w="9354" w:type="dxa"/>
            <w:tcBorders>
              <w:top w:val="nil"/>
            </w:tcBorders>
            <w:shd w:val="clear" w:color="auto" w:fill="auto"/>
          </w:tcPr>
          <w:p w14:paraId="61060AB1" w14:textId="672BAA69" w:rsidR="00A952F1" w:rsidRPr="00195E91" w:rsidRDefault="001C5C0D" w:rsidP="006B6D96">
            <w:pPr>
              <w:keepLines/>
              <w:spacing w:after="0"/>
              <w:ind w:left="851" w:hanging="851"/>
              <w:rPr>
                <w:rFonts w:ascii="Arial" w:hAnsi="Arial"/>
                <w:sz w:val="18"/>
              </w:rPr>
            </w:pPr>
            <w:r>
              <w:rPr>
                <w:rFonts w:ascii="Arial" w:hAnsi="Arial"/>
                <w:caps/>
                <w:sz w:val="18"/>
              </w:rPr>
              <w:t>Note</w:t>
            </w:r>
            <w:r w:rsidR="00A952F1" w:rsidRPr="00195E91">
              <w:rPr>
                <w:rFonts w:ascii="Arial" w:hAnsi="Arial"/>
                <w:sz w:val="18"/>
              </w:rPr>
              <w:t xml:space="preserve"> </w:t>
            </w:r>
            <w:r w:rsidR="00BC1DB4" w:rsidRPr="00195E91">
              <w:rPr>
                <w:rFonts w:ascii="Arial" w:hAnsi="Arial"/>
                <w:sz w:val="18"/>
              </w:rPr>
              <w:t>3</w:t>
            </w:r>
            <w:r w:rsidR="00A952F1" w:rsidRPr="00195E91">
              <w:rPr>
                <w:rFonts w:ascii="Arial" w:hAnsi="Arial"/>
                <w:sz w:val="18"/>
              </w:rPr>
              <w:t>:</w:t>
            </w:r>
            <w:r w:rsidR="00A952F1" w:rsidRPr="00195E91">
              <w:rPr>
                <w:rFonts w:ascii="Arial" w:hAnsi="Arial"/>
                <w:sz w:val="18"/>
              </w:rPr>
              <w:tab/>
              <w:t xml:space="preserve">This success criterion is identical to the </w:t>
            </w:r>
            <w:hyperlink r:id="rId222" w:anchor="language-of-parts" w:history="1">
              <w:r w:rsidR="006725E5">
                <w:rPr>
                  <w:rStyle w:val="Hyperlink"/>
                  <w:lang w:eastAsia="en-GB"/>
                </w:rPr>
                <w:t>WCAG</w:t>
              </w:r>
              <w:r w:rsidR="008C09CD">
                <w:rPr>
                  <w:rStyle w:val="Hyperlink"/>
                  <w:lang w:eastAsia="en-GB"/>
                </w:rPr>
                <w:t xml:space="preserve"> 2.2</w:t>
              </w:r>
              <w:r w:rsidR="008C09CD" w:rsidRPr="00C826DE">
                <w:rPr>
                  <w:rStyle w:val="Hyperlink"/>
                  <w:lang w:eastAsia="en-GB"/>
                </w:rPr>
                <w:t xml:space="preserve"> Success Criterion 3.1.2 Language of Parts</w:t>
              </w:r>
            </w:hyperlink>
            <w:r w:rsidR="00A952F1" w:rsidRPr="00195E91">
              <w:rPr>
                <w:rFonts w:ascii="Arial" w:hAnsi="Arial"/>
                <w:sz w:val="18"/>
              </w:rPr>
              <w:t xml:space="preserve"> replacing </w:t>
            </w:r>
            <w:r w:rsidR="00955F0A" w:rsidRPr="00195E91">
              <w:rPr>
                <w:rFonts w:ascii="Arial" w:hAnsi="Arial"/>
                <w:sz w:val="18"/>
              </w:rPr>
              <w:t>"</w:t>
            </w:r>
            <w:r w:rsidR="00A952F1" w:rsidRPr="00195E91">
              <w:rPr>
                <w:rFonts w:ascii="Arial" w:hAnsi="Arial"/>
                <w:sz w:val="18"/>
              </w:rPr>
              <w:t>content</w:t>
            </w:r>
            <w:r w:rsidR="00955F0A" w:rsidRPr="00195E91">
              <w:rPr>
                <w:rFonts w:ascii="Arial" w:hAnsi="Arial"/>
                <w:sz w:val="18"/>
              </w:rPr>
              <w:t>"</w:t>
            </w:r>
            <w:r w:rsidR="00A952F1" w:rsidRPr="00195E91">
              <w:rPr>
                <w:rFonts w:ascii="Arial" w:hAnsi="Arial"/>
                <w:sz w:val="18"/>
              </w:rPr>
              <w:t xml:space="preserve"> with </w:t>
            </w:r>
            <w:r w:rsidR="00955F0A" w:rsidRPr="00195E91">
              <w:rPr>
                <w:rFonts w:ascii="Arial" w:hAnsi="Arial"/>
                <w:sz w:val="18"/>
              </w:rPr>
              <w:t>"</w:t>
            </w:r>
            <w:r w:rsidR="00667C29">
              <w:rPr>
                <w:rFonts w:ascii="Arial" w:hAnsi="Arial"/>
                <w:sz w:val="18"/>
              </w:rPr>
              <w:t>non-web document</w:t>
            </w:r>
            <w:r w:rsidR="00955F0A" w:rsidRPr="00195E91">
              <w:rPr>
                <w:rFonts w:ascii="Arial" w:hAnsi="Arial"/>
                <w:sz w:val="18"/>
              </w:rPr>
              <w:t>"</w:t>
            </w:r>
            <w:r w:rsidR="00A952F1" w:rsidRPr="00195E91">
              <w:rPr>
                <w:rFonts w:ascii="Arial" w:hAnsi="Arial"/>
                <w:sz w:val="18"/>
              </w:rPr>
              <w:t xml:space="preserve"> and with the addition of </w:t>
            </w:r>
            <w:r>
              <w:rPr>
                <w:rFonts w:ascii="Arial" w:hAnsi="Arial"/>
                <w:sz w:val="18"/>
              </w:rPr>
              <w:t>note</w:t>
            </w:r>
            <w:r w:rsidR="005061ED" w:rsidRPr="00195E91">
              <w:rPr>
                <w:rFonts w:ascii="Arial" w:hAnsi="Arial"/>
                <w:sz w:val="18"/>
              </w:rPr>
              <w:t>s</w:t>
            </w:r>
            <w:r w:rsidR="00A952F1" w:rsidRPr="00195E91">
              <w:rPr>
                <w:rFonts w:ascii="Arial" w:hAnsi="Arial"/>
                <w:sz w:val="18"/>
              </w:rPr>
              <w:t xml:space="preserve"> 1</w:t>
            </w:r>
            <w:r w:rsidR="005061ED" w:rsidRPr="00195E91">
              <w:rPr>
                <w:rFonts w:ascii="Arial" w:hAnsi="Arial"/>
                <w:sz w:val="18"/>
              </w:rPr>
              <w:t xml:space="preserve"> and 2 above</w:t>
            </w:r>
            <w:r w:rsidR="00A952F1" w:rsidRPr="00195E91">
              <w:rPr>
                <w:rFonts w:ascii="Arial" w:hAnsi="Arial"/>
                <w:sz w:val="18"/>
              </w:rPr>
              <w:t>.</w:t>
            </w:r>
          </w:p>
        </w:tc>
      </w:tr>
    </w:tbl>
    <w:p w14:paraId="7D5E3C10" w14:textId="5A221323" w:rsidR="00B1791A" w:rsidRPr="00195E91" w:rsidRDefault="00B1791A" w:rsidP="00DC76F0">
      <w:pPr>
        <w:pStyle w:val="Heading3"/>
      </w:pPr>
      <w:bookmarkStart w:id="1198" w:name="_Toc57281107"/>
      <w:bookmarkStart w:id="1199" w:name="_Toc57985977"/>
      <w:bookmarkStart w:id="1200" w:name="_Toc58222350"/>
      <w:bookmarkStart w:id="1201" w:name="_Toc196231580"/>
      <w:bookmarkStart w:id="1202" w:name="_Toc197524626"/>
      <w:bookmarkStart w:id="1203" w:name="_Toc197554120"/>
      <w:r w:rsidRPr="00195E91">
        <w:lastRenderedPageBreak/>
        <w:t>10.3.2</w:t>
      </w:r>
      <w:r w:rsidRPr="00195E91">
        <w:tab/>
        <w:t>Predictable</w:t>
      </w:r>
      <w:bookmarkEnd w:id="1198"/>
      <w:bookmarkEnd w:id="1199"/>
      <w:bookmarkEnd w:id="1200"/>
      <w:bookmarkEnd w:id="1201"/>
      <w:bookmarkEnd w:id="1202"/>
      <w:bookmarkEnd w:id="1203"/>
    </w:p>
    <w:p w14:paraId="400DE782" w14:textId="356C9B15" w:rsidR="00A952F1" w:rsidRPr="00195E91" w:rsidRDefault="00B1791A" w:rsidP="00DC76F0">
      <w:pPr>
        <w:pStyle w:val="Heading4"/>
      </w:pPr>
      <w:r w:rsidRPr="00195E91">
        <w:t>10.3.2.1</w:t>
      </w:r>
      <w:r w:rsidRPr="00195E91">
        <w:tab/>
        <w:t>On focus</w:t>
      </w:r>
    </w:p>
    <w:p w14:paraId="70774D40" w14:textId="5C84BDD5" w:rsidR="00A952F1" w:rsidRPr="00195E91" w:rsidRDefault="002C77A4" w:rsidP="00DC76F0">
      <w:pPr>
        <w:keepNext/>
        <w:keepLines/>
      </w:pPr>
      <w:r w:rsidRPr="002C77A4">
        <w:t xml:space="preserve">Where </w:t>
      </w:r>
      <w:r w:rsidR="002439E0">
        <w:t>ICT is, or</w:t>
      </w:r>
      <w:r w:rsidRPr="002C77A4">
        <w:t xml:space="preserve"> </w:t>
      </w:r>
      <w:r w:rsidR="002439E0">
        <w:t>includes, a</w:t>
      </w:r>
      <w:r w:rsidRPr="002C77A4">
        <w:t xml:space="preserve"> </w:t>
      </w:r>
      <w:hyperlink w:anchor="NonWebDocument" w:history="1">
        <w:r w:rsidR="00332172">
          <w:rPr>
            <w:rStyle w:val="Hyperlink"/>
          </w:rPr>
          <w:t>non-web document</w:t>
        </w:r>
      </w:hyperlink>
      <w:r w:rsidR="00A952F1" w:rsidRPr="00195E91">
        <w:t>,</w:t>
      </w:r>
      <w:r>
        <w:br/>
      </w:r>
      <w:r w:rsidR="003756E8">
        <w:t xml:space="preserve">the </w:t>
      </w:r>
      <w:r w:rsidR="00332172">
        <w:t>non-web document</w:t>
      </w:r>
      <w:r w:rsidR="003756E8" w:rsidRPr="00195E91">
        <w:t xml:space="preserve"> </w:t>
      </w:r>
      <w:r w:rsidR="00A952F1" w:rsidRPr="00195E91">
        <w:t xml:space="preserve">shall satisfy the </w:t>
      </w:r>
      <w:bookmarkStart w:id="1204" w:name="_Hlk179816697"/>
      <w:r w:rsidR="008C09CD">
        <w:fldChar w:fldCharType="begin"/>
      </w:r>
      <w:r w:rsidR="008C09CD">
        <w:instrText>HYPERLINK "https://www.w3.org/TR/WCAG22/" \l "on-focus"</w:instrText>
      </w:r>
      <w:r w:rsidR="008C09CD">
        <w:fldChar w:fldCharType="separate"/>
      </w:r>
      <w:r w:rsidR="006725E5">
        <w:rPr>
          <w:rStyle w:val="Hyperlink"/>
          <w:lang w:eastAsia="en-GB"/>
        </w:rPr>
        <w:t>WCAG</w:t>
      </w:r>
      <w:r w:rsidR="008C09CD">
        <w:rPr>
          <w:rStyle w:val="Hyperlink"/>
          <w:lang w:eastAsia="en-GB"/>
        </w:rPr>
        <w:t xml:space="preserve"> 2.2</w:t>
      </w:r>
      <w:r w:rsidR="008C09CD" w:rsidRPr="00C826DE">
        <w:rPr>
          <w:rStyle w:val="Hyperlink"/>
          <w:lang w:eastAsia="en-GB"/>
        </w:rPr>
        <w:t xml:space="preserve"> Success Criterion 3.2.1 On Focus</w:t>
      </w:r>
      <w:r w:rsidR="008C09CD">
        <w:rPr>
          <w:rStyle w:val="Hyperlink"/>
          <w:lang w:eastAsia="en-GB"/>
        </w:rPr>
        <w:fldChar w:fldCharType="end"/>
      </w:r>
      <w:bookmarkEnd w:id="1204"/>
      <w:r w:rsidR="001A3A7D" w:rsidRPr="00195E91">
        <w:t>.</w:t>
      </w:r>
    </w:p>
    <w:p w14:paraId="2BDB8716" w14:textId="1E22397B" w:rsidR="0072219F" w:rsidRPr="00195E91" w:rsidRDefault="001C5C0D" w:rsidP="006B6D96">
      <w:pPr>
        <w:pStyle w:val="NO"/>
      </w:pPr>
      <w:r>
        <w:rPr>
          <w:caps/>
        </w:rPr>
        <w:t>Note</w:t>
      </w:r>
      <w:r w:rsidR="0072219F" w:rsidRPr="00195E91">
        <w:t>:</w:t>
      </w:r>
      <w:r w:rsidR="0072219F" w:rsidRPr="00195E91">
        <w:tab/>
        <w:t xml:space="preserve">Some compound documents and their user agents are designed to provide significantly different viewing and editing functionality depending upon what portion of the compound document is being interacted with (e.g. a presentation that contains an embedded spreadsheet, where the </w:t>
      </w:r>
      <w:hyperlink w:anchor="menu" w:history="1">
        <w:r w:rsidR="0072219F" w:rsidRPr="003E4291">
          <w:rPr>
            <w:rStyle w:val="Hyperlink"/>
          </w:rPr>
          <w:t>menu</w:t>
        </w:r>
      </w:hyperlink>
      <w:r w:rsidR="0072219F" w:rsidRPr="00195E91">
        <w:t xml:space="preserve">s and toolbars of the user agent change depending upon whether the user is interacting with the presentation content, or the embedded spreadsheet content). If the user uses a mechanism other than putting focus on that portion of the compound document with which they mean to interact (e.g. by a </w:t>
      </w:r>
      <w:hyperlink w:anchor="menu" w:history="1">
        <w:r w:rsidR="0072219F" w:rsidRPr="003E4291">
          <w:rPr>
            <w:rStyle w:val="Hyperlink"/>
          </w:rPr>
          <w:t>menu</w:t>
        </w:r>
      </w:hyperlink>
      <w:r w:rsidR="0072219F" w:rsidRPr="00195E91">
        <w:t xml:space="preserve"> choice or special keyboard gesture), any resulting change of context would not be subject to this success criterion because it was not caused by a change of focus.</w:t>
      </w:r>
    </w:p>
    <w:p w14:paraId="6B2571E9" w14:textId="52EBB83C" w:rsidR="00B1791A" w:rsidRPr="00195E91" w:rsidRDefault="00B1791A" w:rsidP="00CA6796">
      <w:pPr>
        <w:pStyle w:val="Heading4"/>
      </w:pPr>
      <w:r w:rsidRPr="00195E91">
        <w:t>10.3.2.2</w:t>
      </w:r>
      <w:r w:rsidRPr="00195E91">
        <w:tab/>
        <w:t>On input</w:t>
      </w:r>
    </w:p>
    <w:p w14:paraId="1854C99A" w14:textId="5005F7A0" w:rsidR="00A952F1" w:rsidRPr="00195E91" w:rsidRDefault="002C77A4" w:rsidP="00A952F1">
      <w:r w:rsidRPr="002C77A4">
        <w:t xml:space="preserve">Where </w:t>
      </w:r>
      <w:r w:rsidR="002439E0">
        <w:t>ICT is, or</w:t>
      </w:r>
      <w:r w:rsidRPr="002C77A4">
        <w:t xml:space="preserve"> </w:t>
      </w:r>
      <w:r w:rsidR="002439E0">
        <w:t>includes, a</w:t>
      </w:r>
      <w:r w:rsidRPr="002C77A4">
        <w:t xml:space="preserve"> </w:t>
      </w:r>
      <w:hyperlink w:anchor="NonWebDocument" w:history="1">
        <w:r w:rsidR="00332172">
          <w:rPr>
            <w:rStyle w:val="Hyperlink"/>
          </w:rPr>
          <w:t>non-web document</w:t>
        </w:r>
      </w:hyperlink>
      <w:r w:rsidR="00A952F1" w:rsidRPr="00195E91">
        <w:t>,</w:t>
      </w:r>
      <w:r>
        <w:br/>
      </w:r>
      <w:r w:rsidR="003756E8">
        <w:t xml:space="preserve">the </w:t>
      </w:r>
      <w:r w:rsidR="00332172">
        <w:t>non-web document</w:t>
      </w:r>
      <w:r w:rsidR="003756E8" w:rsidRPr="00195E91">
        <w:t xml:space="preserve"> </w:t>
      </w:r>
      <w:r w:rsidR="00A952F1" w:rsidRPr="00195E91">
        <w:t xml:space="preserve">shall satisfy the </w:t>
      </w:r>
      <w:hyperlink r:id="rId223" w:anchor="on-input" w:history="1">
        <w:r w:rsidR="006725E5">
          <w:rPr>
            <w:rStyle w:val="Hyperlink"/>
            <w:lang w:eastAsia="en-GB"/>
          </w:rPr>
          <w:t>WCAG</w:t>
        </w:r>
        <w:r w:rsidR="008C09CD">
          <w:rPr>
            <w:rStyle w:val="Hyperlink"/>
            <w:lang w:eastAsia="en-GB"/>
          </w:rPr>
          <w:t xml:space="preserve"> 2.2</w:t>
        </w:r>
        <w:r w:rsidR="008C09CD" w:rsidRPr="00C826DE">
          <w:rPr>
            <w:rStyle w:val="Hyperlink"/>
            <w:lang w:eastAsia="en-GB"/>
          </w:rPr>
          <w:t xml:space="preserve"> Success Criterion 3.2.2 On Input</w:t>
        </w:r>
      </w:hyperlink>
      <w:r w:rsidR="008C4630" w:rsidRPr="00195E91">
        <w:t>.</w:t>
      </w:r>
    </w:p>
    <w:p w14:paraId="47305649" w14:textId="0FF98394" w:rsidR="005B2445" w:rsidRDefault="00A952F1" w:rsidP="005B2445">
      <w:pPr>
        <w:pStyle w:val="Heading4"/>
      </w:pPr>
      <w:r w:rsidRPr="00195E91">
        <w:t>10.</w:t>
      </w:r>
      <w:r w:rsidR="00B1791A" w:rsidRPr="00195E91">
        <w:t>3</w:t>
      </w:r>
      <w:r w:rsidRPr="00195E91">
        <w:t>.</w:t>
      </w:r>
      <w:r w:rsidR="00B1791A" w:rsidRPr="00195E91">
        <w:t>2.3</w:t>
      </w:r>
      <w:r w:rsidRPr="00195E91">
        <w:tab/>
      </w:r>
      <w:r w:rsidR="005B2445">
        <w:t>Consistent navigation</w:t>
      </w:r>
    </w:p>
    <w:p w14:paraId="5BAE2735" w14:textId="1F8C2E5D" w:rsidR="00804C12" w:rsidRDefault="005B2445" w:rsidP="00AF4529">
      <w:r>
        <w:t xml:space="preserve">Where ICT is, or includes, a </w:t>
      </w:r>
      <w:hyperlink w:anchor="NonWebDocument" w:history="1">
        <w:r>
          <w:rPr>
            <w:rStyle w:val="Hyperlink"/>
          </w:rPr>
          <w:t>non-web document</w:t>
        </w:r>
      </w:hyperlink>
      <w:r>
        <w:t xml:space="preserve"> within a </w:t>
      </w:r>
      <w:hyperlink w:anchor="REF_setofdocuments" w:history="1">
        <w:r w:rsidRPr="005B2445">
          <w:rPr>
            <w:rStyle w:val="Hyperlink"/>
          </w:rPr>
          <w:t>set of non-web documents</w:t>
        </w:r>
      </w:hyperlink>
      <w:r>
        <w:t>,</w:t>
      </w:r>
      <w:r>
        <w:br/>
        <w:t xml:space="preserve">the non-web document shall satisfy the </w:t>
      </w:r>
      <w:hyperlink r:id="rId224" w:anchor="consistent-navigation" w:history="1">
        <w:r w:rsidRPr="005B2445">
          <w:rPr>
            <w:rStyle w:val="Hyperlink"/>
          </w:rPr>
          <w:t>WCAG 2.2 Success Criterion 3.2.3 Consistent Navigation</w:t>
        </w:r>
      </w:hyperlink>
      <w:r>
        <w:t>.</w:t>
      </w:r>
    </w:p>
    <w:p w14:paraId="5193487F" w14:textId="52599948" w:rsidR="00A952F1" w:rsidRDefault="00A952F1" w:rsidP="00CA6796">
      <w:pPr>
        <w:pStyle w:val="Heading4"/>
      </w:pPr>
      <w:r w:rsidRPr="00195E91">
        <w:t>10.</w:t>
      </w:r>
      <w:r w:rsidR="00B1791A" w:rsidRPr="00195E91">
        <w:t>3.2.4</w:t>
      </w:r>
      <w:r w:rsidRPr="00195E91">
        <w:tab/>
      </w:r>
      <w:r w:rsidR="005B2445">
        <w:t>Consistent identification</w:t>
      </w:r>
    </w:p>
    <w:p w14:paraId="2A8E0999" w14:textId="7949B6F0" w:rsidR="005B2445" w:rsidRDefault="005B2445" w:rsidP="005B2445">
      <w:r>
        <w:t xml:space="preserve">Where ICT is, or includes, a </w:t>
      </w:r>
      <w:hyperlink w:anchor="NonWebDocument" w:history="1">
        <w:r>
          <w:rPr>
            <w:rStyle w:val="Hyperlink"/>
          </w:rPr>
          <w:t>non-web document</w:t>
        </w:r>
      </w:hyperlink>
      <w:r>
        <w:t xml:space="preserve"> within a </w:t>
      </w:r>
      <w:hyperlink w:anchor="REF_setofdocuments" w:history="1">
        <w:r w:rsidRPr="005B2445">
          <w:rPr>
            <w:rStyle w:val="Hyperlink"/>
          </w:rPr>
          <w:t>set of non-web documents</w:t>
        </w:r>
      </w:hyperlink>
      <w:r>
        <w:t>,</w:t>
      </w:r>
    </w:p>
    <w:p w14:paraId="3EA058A8" w14:textId="77777777" w:rsidR="005B2445" w:rsidRDefault="005B2445">
      <w:pPr>
        <w:overflowPunct/>
        <w:autoSpaceDE/>
        <w:autoSpaceDN/>
        <w:adjustRightInd/>
        <w:spacing w:after="0"/>
        <w:textAlignment w:val="auto"/>
      </w:pPr>
      <w:r>
        <w:br w:type="page"/>
      </w:r>
    </w:p>
    <w:p w14:paraId="5A2E9FD9" w14:textId="3BAB5011" w:rsidR="005C20D8" w:rsidRDefault="005B2445" w:rsidP="00AF4529">
      <w:r>
        <w:lastRenderedPageBreak/>
        <w:t xml:space="preserve">the non-web document shall satisfy the WCAG 2.2 </w:t>
      </w:r>
      <w:hyperlink r:id="rId225" w:anchor="consistent-identification" w:history="1">
        <w:r w:rsidRPr="005B2445">
          <w:rPr>
            <w:rStyle w:val="Hyperlink"/>
          </w:rPr>
          <w:t>Success Criterion 3.2.4 Consistent Identification</w:t>
        </w:r>
      </w:hyperlink>
      <w:r>
        <w:t>.</w:t>
      </w:r>
    </w:p>
    <w:p w14:paraId="425E15E3" w14:textId="2B7A4627" w:rsidR="00DB7295" w:rsidRDefault="00DB7295" w:rsidP="00AF4529">
      <w:pPr>
        <w:pStyle w:val="Heading4"/>
      </w:pPr>
      <w:r>
        <w:t>10.3.2.5</w:t>
      </w:r>
      <w:r>
        <w:tab/>
        <w:t>Void</w:t>
      </w:r>
    </w:p>
    <w:p w14:paraId="69EE1588" w14:textId="1CFC0BAF" w:rsidR="007A3A42" w:rsidRPr="007A3A42" w:rsidRDefault="007A3A42" w:rsidP="00AF4529">
      <w:pPr>
        <w:pStyle w:val="Heading4"/>
      </w:pPr>
      <w:r w:rsidRPr="007A3A42">
        <w:t>1</w:t>
      </w:r>
      <w:r>
        <w:t>0</w:t>
      </w:r>
      <w:r w:rsidRPr="007A3A42">
        <w:t>.3.2.6</w:t>
      </w:r>
      <w:r w:rsidRPr="007A3A42">
        <w:tab/>
        <w:t>Consistent help</w:t>
      </w:r>
    </w:p>
    <w:p w14:paraId="53265701" w14:textId="06EE8982" w:rsidR="007A3A42" w:rsidRDefault="007A3A42">
      <w:r w:rsidRPr="007A3A42">
        <w:t xml:space="preserve">Where </w:t>
      </w:r>
      <w:r w:rsidR="002439E0">
        <w:t>ICT is, or</w:t>
      </w:r>
      <w:r w:rsidRPr="007A3A42">
        <w:t xml:space="preserve"> </w:t>
      </w:r>
      <w:r w:rsidR="002439E0">
        <w:t>includes, a</w:t>
      </w:r>
      <w:r w:rsidRPr="002C77A4">
        <w:t xml:space="preserve"> </w:t>
      </w:r>
      <w:hyperlink w:anchor="NonWebDocument" w:history="1">
        <w:r w:rsidR="00332172">
          <w:rPr>
            <w:rStyle w:val="Hyperlink"/>
          </w:rPr>
          <w:t>non-web document</w:t>
        </w:r>
      </w:hyperlink>
      <w:r w:rsidRPr="007A3A42">
        <w:rPr>
          <w:lang w:eastAsia="en-GB"/>
        </w:rPr>
        <w:t>,</w:t>
      </w:r>
      <w:r w:rsidRPr="007A3A42">
        <w:rPr>
          <w:lang w:eastAsia="en-GB"/>
        </w:rPr>
        <w:br/>
        <w:t xml:space="preserve">the </w:t>
      </w:r>
      <w:r w:rsidR="00332172">
        <w:rPr>
          <w:lang w:eastAsia="en-GB"/>
        </w:rPr>
        <w:t>non-web document</w:t>
      </w:r>
      <w:r w:rsidRPr="007A3A42">
        <w:rPr>
          <w:lang w:eastAsia="en-GB"/>
        </w:rPr>
        <w:t xml:space="preserve"> </w:t>
      </w:r>
      <w:r w:rsidR="005B2445" w:rsidRPr="00195E91">
        <w:t>shall satisfy the success criterion in Table 10.1</w:t>
      </w:r>
      <w:r w:rsidR="005B2445">
        <w:t>6</w:t>
      </w:r>
      <w:r w:rsidRPr="007A3A42">
        <w:t>.</w:t>
      </w:r>
    </w:p>
    <w:p w14:paraId="66C8327E" w14:textId="2B4B138F" w:rsidR="005B2445" w:rsidRPr="004064D9" w:rsidRDefault="005B2445" w:rsidP="005B2445">
      <w:pPr>
        <w:pStyle w:val="TH"/>
      </w:pPr>
      <w:bookmarkStart w:id="1205" w:name="TAB_10_16"/>
      <w:r w:rsidRPr="004064D9">
        <w:t>Table 10.1</w:t>
      </w:r>
      <w:r>
        <w:t>6</w:t>
      </w:r>
      <w:bookmarkEnd w:id="1205"/>
      <w:r w:rsidRPr="004064D9">
        <w:t xml:space="preserve">: </w:t>
      </w:r>
      <w:r>
        <w:t>Non-web document</w:t>
      </w:r>
      <w:r w:rsidRPr="004064D9">
        <w:t xml:space="preserve"> success criterion: </w:t>
      </w:r>
      <w:r>
        <w:t>Consistent Help</w:t>
      </w:r>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354"/>
      </w:tblGrid>
      <w:tr w:rsidR="005B2445" w:rsidRPr="00195E91" w14:paraId="7C12E035" w14:textId="77777777" w:rsidTr="008E1E0F">
        <w:trPr>
          <w:cantSplit/>
          <w:jc w:val="center"/>
        </w:trPr>
        <w:tc>
          <w:tcPr>
            <w:tcW w:w="9354" w:type="dxa"/>
            <w:tcBorders>
              <w:bottom w:val="single" w:sz="4" w:space="0" w:color="auto"/>
            </w:tcBorders>
            <w:shd w:val="clear" w:color="auto" w:fill="auto"/>
          </w:tcPr>
          <w:p w14:paraId="2945EB29" w14:textId="1D4A8C7A" w:rsidR="005B2445" w:rsidRPr="00195E91" w:rsidRDefault="005B2445" w:rsidP="008E1E0F">
            <w:pPr>
              <w:keepNext/>
              <w:keepLines/>
              <w:spacing w:after="0"/>
              <w:rPr>
                <w:rFonts w:ascii="Arial" w:hAnsi="Arial"/>
                <w:sz w:val="18"/>
              </w:rPr>
            </w:pPr>
            <w:r w:rsidRPr="005B2445">
              <w:rPr>
                <w:rFonts w:ascii="Arial" w:hAnsi="Arial"/>
                <w:sz w:val="18"/>
              </w:rPr>
              <w:t>If a non-web document contains any of the following help mechanisms, and those mechanisms are repeated in multiple non-web documents within a set of non-web documents, they occur in the same order relative to other content, unless a change is initiated by the user:</w:t>
            </w:r>
          </w:p>
          <w:p w14:paraId="7A5B4022" w14:textId="17EEFB14" w:rsidR="005B2445" w:rsidRPr="00AF4529" w:rsidRDefault="005B2445" w:rsidP="005B2445">
            <w:pPr>
              <w:pStyle w:val="ListParagraph"/>
              <w:keepNext/>
              <w:keepLines/>
              <w:numPr>
                <w:ilvl w:val="0"/>
                <w:numId w:val="22"/>
              </w:numPr>
              <w:spacing w:after="0"/>
              <w:jc w:val="left"/>
              <w:rPr>
                <w:rFonts w:ascii="Arial" w:hAnsi="Arial"/>
                <w:sz w:val="18"/>
              </w:rPr>
            </w:pPr>
            <w:r w:rsidRPr="005B2445">
              <w:rPr>
                <w:rFonts w:ascii="Arial" w:hAnsi="Arial" w:cs="Arial"/>
                <w:color w:val="000000"/>
                <w:sz w:val="18"/>
                <w:szCs w:val="18"/>
              </w:rPr>
              <w:t>Human contact details</w:t>
            </w:r>
            <w:r w:rsidRPr="002C69B1">
              <w:rPr>
                <w:rFonts w:ascii="Arial" w:eastAsia="Arial" w:hAnsi="Arial" w:cs="Arial"/>
                <w:color w:val="000000"/>
                <w:position w:val="-1"/>
                <w:sz w:val="18"/>
                <w:szCs w:val="18"/>
                <w:lang w:eastAsia="en-US"/>
              </w:rPr>
              <w:t>;</w:t>
            </w:r>
          </w:p>
          <w:p w14:paraId="15086C97" w14:textId="769C9079" w:rsidR="005B2445" w:rsidRDefault="005B2445" w:rsidP="005B2445">
            <w:pPr>
              <w:pStyle w:val="ListParagraph"/>
              <w:keepNext/>
              <w:keepLines/>
              <w:numPr>
                <w:ilvl w:val="0"/>
                <w:numId w:val="22"/>
              </w:numPr>
              <w:spacing w:after="0"/>
              <w:jc w:val="left"/>
              <w:rPr>
                <w:rFonts w:ascii="Arial" w:hAnsi="Arial"/>
                <w:sz w:val="18"/>
              </w:rPr>
            </w:pPr>
            <w:r w:rsidRPr="005B2445">
              <w:rPr>
                <w:rFonts w:ascii="Arial" w:hAnsi="Arial"/>
                <w:sz w:val="18"/>
              </w:rPr>
              <w:t>Human contact mechanism;</w:t>
            </w:r>
          </w:p>
          <w:p w14:paraId="19B85A0E" w14:textId="5402010D" w:rsidR="005B2445" w:rsidRPr="00195E91" w:rsidRDefault="005B2445" w:rsidP="005B2445">
            <w:pPr>
              <w:pStyle w:val="ListParagraph"/>
              <w:keepNext/>
              <w:keepLines/>
              <w:numPr>
                <w:ilvl w:val="0"/>
                <w:numId w:val="22"/>
              </w:numPr>
              <w:spacing w:after="0"/>
              <w:jc w:val="left"/>
              <w:rPr>
                <w:rFonts w:ascii="Arial" w:hAnsi="Arial"/>
                <w:sz w:val="18"/>
              </w:rPr>
            </w:pPr>
            <w:r w:rsidRPr="005B2445">
              <w:rPr>
                <w:rFonts w:ascii="Arial" w:hAnsi="Arial" w:cs="Arial"/>
                <w:color w:val="000000"/>
                <w:sz w:val="18"/>
                <w:szCs w:val="18"/>
              </w:rPr>
              <w:t>Self-help option;</w:t>
            </w:r>
          </w:p>
          <w:p w14:paraId="313C9452" w14:textId="2CDC8A42" w:rsidR="005B2445" w:rsidRPr="00195E91" w:rsidRDefault="005B2445" w:rsidP="005B2445">
            <w:pPr>
              <w:pStyle w:val="ListParagraph"/>
              <w:keepNext/>
              <w:keepLines/>
              <w:numPr>
                <w:ilvl w:val="0"/>
                <w:numId w:val="22"/>
              </w:numPr>
              <w:spacing w:after="0"/>
              <w:rPr>
                <w:rFonts w:ascii="Arial" w:hAnsi="Arial"/>
                <w:sz w:val="18"/>
              </w:rPr>
            </w:pPr>
            <w:r w:rsidRPr="005B2445">
              <w:rPr>
                <w:rFonts w:ascii="Arial" w:hAnsi="Arial"/>
                <w:sz w:val="18"/>
              </w:rPr>
              <w:t>A fully automated contact mechanism</w:t>
            </w:r>
            <w:r w:rsidRPr="00195E91">
              <w:rPr>
                <w:rFonts w:ascii="Arial" w:hAnsi="Arial"/>
                <w:sz w:val="18"/>
              </w:rPr>
              <w:t>.</w:t>
            </w:r>
          </w:p>
        </w:tc>
      </w:tr>
      <w:tr w:rsidR="005B2445" w:rsidRPr="00195E91" w14:paraId="06925430" w14:textId="77777777" w:rsidTr="008E1E0F">
        <w:trPr>
          <w:cantSplit/>
          <w:jc w:val="center"/>
        </w:trPr>
        <w:tc>
          <w:tcPr>
            <w:tcW w:w="9354" w:type="dxa"/>
            <w:tcBorders>
              <w:bottom w:val="nil"/>
            </w:tcBorders>
            <w:shd w:val="clear" w:color="auto" w:fill="auto"/>
          </w:tcPr>
          <w:p w14:paraId="7B3049F6" w14:textId="6E9B0722" w:rsidR="005B2445" w:rsidRPr="00195E91" w:rsidRDefault="005B2445" w:rsidP="008E1E0F">
            <w:pPr>
              <w:keepNext/>
              <w:keepLines/>
              <w:spacing w:after="0"/>
              <w:ind w:left="851" w:hanging="851"/>
              <w:rPr>
                <w:rFonts w:ascii="Arial" w:hAnsi="Arial"/>
                <w:sz w:val="18"/>
              </w:rPr>
            </w:pPr>
            <w:r>
              <w:rPr>
                <w:rFonts w:ascii="Arial" w:hAnsi="Arial"/>
                <w:caps/>
                <w:sz w:val="18"/>
              </w:rPr>
              <w:t>Note</w:t>
            </w:r>
            <w:r w:rsidRPr="00195E91">
              <w:rPr>
                <w:rFonts w:ascii="Arial" w:hAnsi="Arial"/>
                <w:sz w:val="18"/>
              </w:rPr>
              <w:t xml:space="preserve"> 1:</w:t>
            </w:r>
            <w:r w:rsidRPr="00195E91">
              <w:rPr>
                <w:rFonts w:ascii="Arial" w:hAnsi="Arial"/>
                <w:sz w:val="18"/>
              </w:rPr>
              <w:tab/>
            </w:r>
            <w:r w:rsidRPr="005B2445">
              <w:rPr>
                <w:rFonts w:ascii="Arial" w:hAnsi="Arial"/>
                <w:sz w:val="18"/>
              </w:rPr>
              <w:t>Help mechanisms may be provided directly in the non-web document, or may be provided via a direct link to a different non-web document, software, or Web page containing the information</w:t>
            </w:r>
            <w:r w:rsidRPr="00195E91">
              <w:rPr>
                <w:rFonts w:ascii="Arial" w:hAnsi="Arial"/>
                <w:sz w:val="18"/>
              </w:rPr>
              <w:t>.</w:t>
            </w:r>
          </w:p>
        </w:tc>
      </w:tr>
      <w:tr w:rsidR="005B2445" w:rsidRPr="00195E91" w14:paraId="5F6B7B69" w14:textId="77777777" w:rsidTr="008E1E0F">
        <w:trPr>
          <w:cantSplit/>
          <w:jc w:val="center"/>
        </w:trPr>
        <w:tc>
          <w:tcPr>
            <w:tcW w:w="9354" w:type="dxa"/>
            <w:tcBorders>
              <w:top w:val="nil"/>
              <w:bottom w:val="nil"/>
            </w:tcBorders>
            <w:shd w:val="clear" w:color="auto" w:fill="auto"/>
          </w:tcPr>
          <w:p w14:paraId="36B4659E" w14:textId="6214E451" w:rsidR="005B2445" w:rsidRDefault="005B2445" w:rsidP="008E1E0F">
            <w:pPr>
              <w:spacing w:after="0"/>
              <w:ind w:left="851" w:hanging="851"/>
              <w:rPr>
                <w:rFonts w:ascii="Arial" w:hAnsi="Arial"/>
                <w:sz w:val="18"/>
              </w:rPr>
            </w:pPr>
            <w:r>
              <w:rPr>
                <w:rFonts w:ascii="Arial" w:hAnsi="Arial"/>
                <w:caps/>
                <w:sz w:val="18"/>
              </w:rPr>
              <w:t>Note</w:t>
            </w:r>
            <w:r w:rsidRPr="00195E91">
              <w:rPr>
                <w:rFonts w:ascii="Arial" w:hAnsi="Arial"/>
                <w:sz w:val="18"/>
              </w:rPr>
              <w:t xml:space="preserve"> 2:</w:t>
            </w:r>
            <w:r w:rsidRPr="00195E91">
              <w:rPr>
                <w:rFonts w:ascii="Arial" w:hAnsi="Arial"/>
                <w:sz w:val="18"/>
              </w:rPr>
              <w:tab/>
            </w:r>
            <w:r w:rsidRPr="005B2445">
              <w:rPr>
                <w:rFonts w:ascii="Arial" w:hAnsi="Arial" w:cs="Arial"/>
                <w:color w:val="000000"/>
                <w:sz w:val="18"/>
                <w:szCs w:val="18"/>
              </w:rPr>
              <w:t>For this success criterion, "the same order relative to other content" can be thought of as how the content is ordered when the non-web document is serialized. The visual position of a help mechanism is likely to be consistent across non-web documents for the same content layout variation (e.g., CSS break-point). The user can initiate a change, such as changing the non-web document’s zoom or orientation, which may trigger a different content layout variation. This criterion is concerned with relative order across non-web documents displayed in the same content layout variation (e.g., same zoom level and orientation).</w:t>
            </w:r>
          </w:p>
          <w:p w14:paraId="41AB305F" w14:textId="4A9CEE27" w:rsidR="005B2445" w:rsidRPr="00195E91" w:rsidRDefault="005B2445" w:rsidP="008E1E0F">
            <w:pPr>
              <w:spacing w:after="0"/>
              <w:ind w:left="851" w:hanging="851"/>
              <w:rPr>
                <w:rFonts w:ascii="Arial" w:hAnsi="Arial"/>
                <w:sz w:val="18"/>
              </w:rPr>
            </w:pPr>
            <w:r w:rsidRPr="00834BB9">
              <w:rPr>
                <w:rFonts w:ascii="Arial" w:hAnsi="Arial"/>
                <w:caps/>
                <w:sz w:val="18"/>
              </w:rPr>
              <w:t>Note</w:t>
            </w:r>
            <w:r>
              <w:rPr>
                <w:rFonts w:ascii="Arial" w:hAnsi="Arial"/>
                <w:sz w:val="18"/>
              </w:rPr>
              <w:t xml:space="preserve"> 3:</w:t>
            </w:r>
            <w:r>
              <w:rPr>
                <w:rFonts w:ascii="Arial" w:hAnsi="Arial"/>
                <w:sz w:val="18"/>
              </w:rPr>
              <w:tab/>
            </w:r>
            <w:r w:rsidRPr="005B2445">
              <w:rPr>
                <w:rFonts w:ascii="Arial" w:hAnsi="Arial" w:cs="Arial"/>
                <w:color w:val="000000"/>
                <w:sz w:val="18"/>
                <w:szCs w:val="18"/>
              </w:rPr>
              <w:t xml:space="preserve">See </w:t>
            </w:r>
            <w:r>
              <w:rPr>
                <w:rFonts w:ascii="Arial" w:hAnsi="Arial" w:cs="Arial"/>
                <w:color w:val="000000"/>
                <w:sz w:val="18"/>
                <w:szCs w:val="18"/>
              </w:rPr>
              <w:t xml:space="preserve">the </w:t>
            </w:r>
            <w:hyperlink w:anchor="REF_setofdocuments" w:history="1">
              <w:r w:rsidRPr="005B2445">
                <w:rPr>
                  <w:rStyle w:val="Hyperlink"/>
                  <w:rFonts w:ascii="Arial" w:hAnsi="Arial" w:cs="Arial"/>
                  <w:sz w:val="18"/>
                  <w:szCs w:val="18"/>
                </w:rPr>
                <w:t>set of documents definition</w:t>
              </w:r>
            </w:hyperlink>
            <w:r w:rsidRPr="005B2445">
              <w:rPr>
                <w:rFonts w:ascii="Arial" w:hAnsi="Arial" w:cs="Arial"/>
                <w:color w:val="000000"/>
                <w:sz w:val="18"/>
                <w:szCs w:val="18"/>
              </w:rPr>
              <w:t xml:space="preserve"> to determine when a group of documents is considered a set for this success criterion</w:t>
            </w:r>
            <w:r w:rsidRPr="006068CD">
              <w:rPr>
                <w:rFonts w:ascii="Arial" w:hAnsi="Arial"/>
                <w:sz w:val="18"/>
              </w:rPr>
              <w:t>.</w:t>
            </w:r>
          </w:p>
        </w:tc>
      </w:tr>
      <w:tr w:rsidR="005B2445" w:rsidRPr="00195E91" w14:paraId="3E6F1780" w14:textId="77777777" w:rsidTr="008E1E0F">
        <w:trPr>
          <w:cantSplit/>
          <w:jc w:val="center"/>
        </w:trPr>
        <w:tc>
          <w:tcPr>
            <w:tcW w:w="9354" w:type="dxa"/>
            <w:tcBorders>
              <w:top w:val="nil"/>
            </w:tcBorders>
            <w:shd w:val="clear" w:color="auto" w:fill="auto"/>
          </w:tcPr>
          <w:p w14:paraId="396A4F40" w14:textId="6A49B512" w:rsidR="005B2445" w:rsidRPr="00195E91" w:rsidRDefault="005B2445" w:rsidP="008E1E0F">
            <w:pPr>
              <w:keepNext/>
              <w:spacing w:after="0"/>
              <w:ind w:left="851" w:hanging="851"/>
              <w:rPr>
                <w:rFonts w:ascii="Arial" w:hAnsi="Arial"/>
                <w:sz w:val="18"/>
              </w:rPr>
            </w:pPr>
            <w:r>
              <w:rPr>
                <w:rFonts w:ascii="Arial" w:hAnsi="Arial"/>
                <w:caps/>
                <w:sz w:val="18"/>
              </w:rPr>
              <w:t>Note</w:t>
            </w:r>
            <w:r w:rsidRPr="00195E91">
              <w:rPr>
                <w:rFonts w:ascii="Arial" w:hAnsi="Arial"/>
                <w:sz w:val="18"/>
              </w:rPr>
              <w:t xml:space="preserve"> </w:t>
            </w:r>
            <w:r>
              <w:rPr>
                <w:rFonts w:ascii="Arial" w:hAnsi="Arial"/>
                <w:sz w:val="18"/>
              </w:rPr>
              <w:t>4</w:t>
            </w:r>
            <w:r w:rsidRPr="00195E91">
              <w:rPr>
                <w:rFonts w:ascii="Arial" w:hAnsi="Arial"/>
                <w:sz w:val="18"/>
              </w:rPr>
              <w:t>:</w:t>
            </w:r>
            <w:r w:rsidRPr="00195E91">
              <w:rPr>
                <w:rFonts w:ascii="Arial" w:hAnsi="Arial"/>
                <w:sz w:val="18"/>
              </w:rPr>
              <w:tab/>
              <w:t>This success criterion is identical to the</w:t>
            </w:r>
            <w:r w:rsidRPr="00195E91">
              <w:rPr>
                <w:rFonts w:ascii="Arial" w:hAnsi="Arial" w:cs="Arial"/>
                <w:sz w:val="18"/>
                <w:szCs w:val="18"/>
              </w:rPr>
              <w:t xml:space="preserve"> </w:t>
            </w:r>
            <w:hyperlink r:id="rId226" w:anchor="consistent-help" w:history="1">
              <w:r w:rsidRPr="002C69B1">
                <w:rPr>
                  <w:rStyle w:val="Hyperlink"/>
                  <w:rFonts w:ascii="Arial" w:hAnsi="Arial" w:cs="Arial"/>
                  <w:sz w:val="18"/>
                  <w:szCs w:val="18"/>
                </w:rPr>
                <w:t xml:space="preserve">WCAG 2.2 Success Criterion </w:t>
              </w:r>
              <w:r>
                <w:rPr>
                  <w:rStyle w:val="Hyperlink"/>
                  <w:rFonts w:ascii="Arial" w:hAnsi="Arial" w:cs="Arial"/>
                  <w:sz w:val="18"/>
                  <w:szCs w:val="18"/>
                </w:rPr>
                <w:t>3.2.6</w:t>
              </w:r>
              <w:r w:rsidRPr="002C69B1">
                <w:rPr>
                  <w:rStyle w:val="Hyperlink"/>
                  <w:rFonts w:ascii="Arial" w:hAnsi="Arial" w:cs="Arial"/>
                  <w:sz w:val="18"/>
                  <w:szCs w:val="18"/>
                </w:rPr>
                <w:t xml:space="preserve"> </w:t>
              </w:r>
              <w:r>
                <w:rPr>
                  <w:rStyle w:val="Hyperlink"/>
                  <w:rFonts w:ascii="Arial" w:hAnsi="Arial" w:cs="Arial"/>
                  <w:sz w:val="18"/>
                  <w:szCs w:val="18"/>
                </w:rPr>
                <w:t xml:space="preserve">Consistent Help </w:t>
              </w:r>
            </w:hyperlink>
            <w:r w:rsidRPr="00195E91">
              <w:rPr>
                <w:rFonts w:ascii="Arial" w:hAnsi="Arial"/>
                <w:sz w:val="18"/>
              </w:rPr>
              <w:t>replacing</w:t>
            </w:r>
            <w:r w:rsidRPr="00786F7D">
              <w:rPr>
                <w:rFonts w:ascii="Arial" w:hAnsi="Arial" w:cs="Arial"/>
                <w:color w:val="000000"/>
                <w:sz w:val="18"/>
                <w:szCs w:val="18"/>
              </w:rPr>
              <w:t xml:space="preserve"> “user agent” with “user agent or platform software”, ”on the same page” with “in the same </w:t>
            </w:r>
            <w:r>
              <w:rPr>
                <w:rFonts w:ascii="Arial" w:hAnsi="Arial" w:cs="Arial"/>
                <w:color w:val="000000"/>
                <w:sz w:val="18"/>
                <w:szCs w:val="18"/>
              </w:rPr>
              <w:t>non-web document</w:t>
            </w:r>
            <w:r w:rsidRPr="00786F7D">
              <w:rPr>
                <w:rFonts w:ascii="Arial" w:hAnsi="Arial" w:cs="Arial"/>
                <w:color w:val="000000"/>
                <w:sz w:val="18"/>
                <w:szCs w:val="18"/>
              </w:rPr>
              <w:t>”, and adding note 3</w:t>
            </w:r>
            <w:r w:rsidRPr="00195E91">
              <w:rPr>
                <w:rFonts w:ascii="Arial" w:hAnsi="Arial"/>
                <w:sz w:val="18"/>
              </w:rPr>
              <w:t>.</w:t>
            </w:r>
          </w:p>
        </w:tc>
      </w:tr>
    </w:tbl>
    <w:p w14:paraId="2D83D0F1" w14:textId="77777777" w:rsidR="005B2445" w:rsidRPr="00195E91" w:rsidRDefault="005B2445" w:rsidP="00AF4529"/>
    <w:p w14:paraId="6171D73B" w14:textId="2FF251B0" w:rsidR="009C1993" w:rsidRPr="00195E91" w:rsidRDefault="009C1993" w:rsidP="009C1993">
      <w:pPr>
        <w:pStyle w:val="Heading3"/>
      </w:pPr>
      <w:bookmarkStart w:id="1206" w:name="_Toc57281108"/>
      <w:bookmarkStart w:id="1207" w:name="_Toc57985978"/>
      <w:bookmarkStart w:id="1208" w:name="_Toc58222351"/>
      <w:bookmarkStart w:id="1209" w:name="_Toc196231581"/>
      <w:bookmarkStart w:id="1210" w:name="_Toc197524627"/>
      <w:bookmarkStart w:id="1211" w:name="_Toc197554121"/>
      <w:r w:rsidRPr="00195E91">
        <w:t>10.3.3</w:t>
      </w:r>
      <w:r w:rsidRPr="00195E91">
        <w:tab/>
        <w:t>Input assistance</w:t>
      </w:r>
      <w:bookmarkEnd w:id="1206"/>
      <w:bookmarkEnd w:id="1207"/>
      <w:bookmarkEnd w:id="1208"/>
      <w:bookmarkEnd w:id="1209"/>
      <w:bookmarkEnd w:id="1210"/>
      <w:bookmarkEnd w:id="1211"/>
    </w:p>
    <w:p w14:paraId="675AC9F3" w14:textId="423A7DC3" w:rsidR="009C1993" w:rsidRPr="00195E91" w:rsidRDefault="009C1993" w:rsidP="00CA6796">
      <w:pPr>
        <w:pStyle w:val="Heading4"/>
      </w:pPr>
      <w:r w:rsidRPr="00195E91">
        <w:t>10.3.3.1</w:t>
      </w:r>
      <w:r w:rsidRPr="00195E91">
        <w:tab/>
        <w:t>Error identification</w:t>
      </w:r>
    </w:p>
    <w:p w14:paraId="3CC1354B" w14:textId="013C75B2" w:rsidR="00A952F1" w:rsidRPr="00195E91" w:rsidRDefault="002C77A4" w:rsidP="00CD3628">
      <w:r w:rsidRPr="002C77A4">
        <w:t xml:space="preserve">Where </w:t>
      </w:r>
      <w:r w:rsidR="002439E0">
        <w:t>ICT is, or</w:t>
      </w:r>
      <w:r w:rsidRPr="002C77A4">
        <w:t xml:space="preserve"> </w:t>
      </w:r>
      <w:r w:rsidR="002439E0">
        <w:t>includes, a</w:t>
      </w:r>
      <w:r w:rsidRPr="002C77A4">
        <w:t xml:space="preserve"> </w:t>
      </w:r>
      <w:hyperlink w:anchor="NonWebDocument" w:history="1">
        <w:r w:rsidR="00332172">
          <w:rPr>
            <w:rStyle w:val="Hyperlink"/>
          </w:rPr>
          <w:t>non-web document</w:t>
        </w:r>
      </w:hyperlink>
      <w:r w:rsidR="00A952F1" w:rsidRPr="00195E91">
        <w:t>,</w:t>
      </w:r>
      <w:r>
        <w:br/>
      </w:r>
      <w:r w:rsidR="003756E8">
        <w:t xml:space="preserve">the </w:t>
      </w:r>
      <w:r w:rsidR="00332172">
        <w:t>non-web document</w:t>
      </w:r>
      <w:r w:rsidR="003756E8" w:rsidRPr="00195E91">
        <w:t xml:space="preserve"> </w:t>
      </w:r>
      <w:r w:rsidR="00A952F1" w:rsidRPr="00195E91">
        <w:t xml:space="preserve">shall satisfy the </w:t>
      </w:r>
      <w:bookmarkStart w:id="1212" w:name="_Hlk179816833"/>
      <w:r w:rsidR="008C09CD">
        <w:fldChar w:fldCharType="begin"/>
      </w:r>
      <w:r w:rsidR="008C09CD">
        <w:instrText>HYPERLINK "https://www.w3.org/TR/WCAG22/" \l "error-identification"</w:instrText>
      </w:r>
      <w:r w:rsidR="008C09CD">
        <w:fldChar w:fldCharType="separate"/>
      </w:r>
      <w:r w:rsidR="006725E5">
        <w:rPr>
          <w:rStyle w:val="Hyperlink"/>
          <w:lang w:eastAsia="en-GB"/>
        </w:rPr>
        <w:t>WCAG</w:t>
      </w:r>
      <w:r w:rsidR="008C09CD">
        <w:rPr>
          <w:rStyle w:val="Hyperlink"/>
          <w:lang w:eastAsia="en-GB"/>
        </w:rPr>
        <w:t xml:space="preserve"> 2.2</w:t>
      </w:r>
      <w:r w:rsidR="008C09CD" w:rsidRPr="00C826DE">
        <w:rPr>
          <w:rStyle w:val="Hyperlink"/>
          <w:lang w:eastAsia="en-GB"/>
        </w:rPr>
        <w:t xml:space="preserve"> Success Criterion 3.3.1 Error Identification</w:t>
      </w:r>
      <w:r w:rsidR="008C09CD">
        <w:rPr>
          <w:rStyle w:val="Hyperlink"/>
          <w:lang w:eastAsia="en-GB"/>
        </w:rPr>
        <w:fldChar w:fldCharType="end"/>
      </w:r>
      <w:bookmarkEnd w:id="1212"/>
      <w:r w:rsidR="008C4630" w:rsidRPr="00195E91">
        <w:t>.</w:t>
      </w:r>
    </w:p>
    <w:p w14:paraId="61119797" w14:textId="63FF911F" w:rsidR="009C1993" w:rsidRPr="00195E91" w:rsidRDefault="009C1993" w:rsidP="00CA6796">
      <w:pPr>
        <w:pStyle w:val="Heading4"/>
      </w:pPr>
      <w:r w:rsidRPr="00195E91">
        <w:t>10.3.3.2</w:t>
      </w:r>
      <w:r w:rsidRPr="00195E91">
        <w:tab/>
        <w:t>Labels or instructions</w:t>
      </w:r>
    </w:p>
    <w:p w14:paraId="0D5C496B" w14:textId="48176991" w:rsidR="00A952F1" w:rsidRPr="00195E91" w:rsidRDefault="002C77A4" w:rsidP="00A952F1">
      <w:pPr>
        <w:rPr>
          <w:lang w:eastAsia="en-GB"/>
        </w:rPr>
      </w:pPr>
      <w:r w:rsidRPr="002C77A4">
        <w:t xml:space="preserve">Where </w:t>
      </w:r>
      <w:r w:rsidR="002439E0">
        <w:t>ICT is, or</w:t>
      </w:r>
      <w:r w:rsidRPr="002C77A4">
        <w:t xml:space="preserve"> </w:t>
      </w:r>
      <w:r w:rsidR="002439E0">
        <w:t>includes, a</w:t>
      </w:r>
      <w:r w:rsidRPr="002C77A4">
        <w:t xml:space="preserve"> </w:t>
      </w:r>
      <w:hyperlink w:anchor="NonWebDocument" w:history="1">
        <w:r w:rsidR="00332172">
          <w:rPr>
            <w:rStyle w:val="Hyperlink"/>
          </w:rPr>
          <w:t>non-web document</w:t>
        </w:r>
      </w:hyperlink>
      <w:r w:rsidR="00A952F1" w:rsidRPr="00195E91">
        <w:t>,</w:t>
      </w:r>
      <w:r>
        <w:br/>
      </w:r>
      <w:r w:rsidR="003756E8">
        <w:t xml:space="preserve">the </w:t>
      </w:r>
      <w:r w:rsidR="00332172">
        <w:t>non-web document</w:t>
      </w:r>
      <w:r w:rsidR="003756E8" w:rsidRPr="00195E91">
        <w:t xml:space="preserve"> </w:t>
      </w:r>
      <w:r w:rsidR="00A952F1" w:rsidRPr="00195E91">
        <w:t xml:space="preserve">shall satisfy the </w:t>
      </w:r>
      <w:hyperlink r:id="rId227" w:anchor="labels-or-instructions" w:history="1">
        <w:r w:rsidR="006725E5">
          <w:rPr>
            <w:rStyle w:val="Hyperlink"/>
            <w:lang w:eastAsia="en-GB"/>
          </w:rPr>
          <w:t>WCAG</w:t>
        </w:r>
        <w:r w:rsidR="008C09CD">
          <w:rPr>
            <w:rStyle w:val="Hyperlink"/>
            <w:lang w:eastAsia="en-GB"/>
          </w:rPr>
          <w:t xml:space="preserve"> 2.2</w:t>
        </w:r>
        <w:r w:rsidR="008C09CD" w:rsidRPr="00C826DE">
          <w:rPr>
            <w:rStyle w:val="Hyperlink"/>
            <w:lang w:eastAsia="en-GB"/>
          </w:rPr>
          <w:t xml:space="preserve"> Success Criterion 3.3.2 Labels or Instructions</w:t>
        </w:r>
      </w:hyperlink>
      <w:r w:rsidR="008C4630" w:rsidRPr="00195E91">
        <w:t>.</w:t>
      </w:r>
    </w:p>
    <w:p w14:paraId="414B2D41" w14:textId="61B6FA50" w:rsidR="009C1993" w:rsidRPr="00195E91" w:rsidRDefault="009C1993" w:rsidP="00CA6796">
      <w:pPr>
        <w:pStyle w:val="Heading4"/>
      </w:pPr>
      <w:r w:rsidRPr="00195E91">
        <w:t>10.3.3.3</w:t>
      </w:r>
      <w:r w:rsidRPr="00195E91">
        <w:tab/>
        <w:t>Error suggestion</w:t>
      </w:r>
    </w:p>
    <w:p w14:paraId="02FFD33F" w14:textId="176C5084" w:rsidR="00A952F1" w:rsidRPr="00195E91" w:rsidRDefault="002C77A4" w:rsidP="004F3F04">
      <w:pPr>
        <w:keepNext/>
        <w:keepLines/>
      </w:pPr>
      <w:r w:rsidRPr="002C77A4">
        <w:t xml:space="preserve">Where </w:t>
      </w:r>
      <w:r w:rsidR="002439E0">
        <w:t>ICT is, or</w:t>
      </w:r>
      <w:r w:rsidRPr="002C77A4">
        <w:t xml:space="preserve"> </w:t>
      </w:r>
      <w:r w:rsidR="002439E0">
        <w:t>includes, a</w:t>
      </w:r>
      <w:r w:rsidRPr="002C77A4">
        <w:t xml:space="preserve"> </w:t>
      </w:r>
      <w:hyperlink w:anchor="NonWebDocument" w:history="1">
        <w:r w:rsidR="00332172">
          <w:rPr>
            <w:rStyle w:val="Hyperlink"/>
          </w:rPr>
          <w:t>non-web document</w:t>
        </w:r>
      </w:hyperlink>
      <w:r w:rsidR="00A952F1" w:rsidRPr="00195E91">
        <w:t>,</w:t>
      </w:r>
      <w:r>
        <w:br/>
      </w:r>
      <w:r w:rsidR="003756E8">
        <w:t xml:space="preserve">the </w:t>
      </w:r>
      <w:r w:rsidR="00332172">
        <w:t>non-web document</w:t>
      </w:r>
      <w:r w:rsidR="003756E8" w:rsidRPr="00195E91">
        <w:t xml:space="preserve"> </w:t>
      </w:r>
      <w:r w:rsidR="00A952F1" w:rsidRPr="00195E91">
        <w:t xml:space="preserve">shall satisfy the </w:t>
      </w:r>
      <w:hyperlink r:id="rId228" w:anchor="error-suggestion" w:history="1">
        <w:r w:rsidR="006725E5">
          <w:rPr>
            <w:rStyle w:val="Hyperlink"/>
            <w:lang w:eastAsia="en-GB"/>
          </w:rPr>
          <w:t>WCAG</w:t>
        </w:r>
        <w:r w:rsidR="008C09CD">
          <w:rPr>
            <w:rStyle w:val="Hyperlink"/>
            <w:lang w:eastAsia="en-GB"/>
          </w:rPr>
          <w:t xml:space="preserve"> 2.2</w:t>
        </w:r>
        <w:r w:rsidR="008C09CD" w:rsidRPr="00C826DE">
          <w:rPr>
            <w:rStyle w:val="Hyperlink"/>
            <w:lang w:eastAsia="en-GB"/>
          </w:rPr>
          <w:t xml:space="preserve"> Success Criterion 3.3.3 Error Suggestion</w:t>
        </w:r>
      </w:hyperlink>
      <w:r w:rsidR="00A952F1" w:rsidRPr="00195E91">
        <w:t>.</w:t>
      </w:r>
    </w:p>
    <w:p w14:paraId="25849655" w14:textId="2E6D27E1" w:rsidR="009C1993" w:rsidRPr="00195E91" w:rsidRDefault="009C1993" w:rsidP="00CA6796">
      <w:pPr>
        <w:pStyle w:val="Heading4"/>
      </w:pPr>
      <w:r w:rsidRPr="00195E91">
        <w:t>10.3.3.4</w:t>
      </w:r>
      <w:r w:rsidRPr="00195E91">
        <w:tab/>
        <w:t>Error prevention (legal, financial, data)</w:t>
      </w:r>
    </w:p>
    <w:p w14:paraId="79D360D8" w14:textId="400EA39C" w:rsidR="00A952F1" w:rsidRPr="00195E91" w:rsidRDefault="002C77A4" w:rsidP="00A952F1">
      <w:r w:rsidRPr="002C77A4">
        <w:t xml:space="preserve">Where </w:t>
      </w:r>
      <w:r w:rsidR="002439E0">
        <w:t>ICT is, or</w:t>
      </w:r>
      <w:r w:rsidRPr="002C77A4">
        <w:t xml:space="preserve"> </w:t>
      </w:r>
      <w:r w:rsidR="002439E0">
        <w:t>includes, a</w:t>
      </w:r>
      <w:r w:rsidRPr="002C77A4">
        <w:t xml:space="preserve"> </w:t>
      </w:r>
      <w:hyperlink w:anchor="NonWebDocument" w:history="1">
        <w:r w:rsidR="00332172">
          <w:rPr>
            <w:rStyle w:val="Hyperlink"/>
          </w:rPr>
          <w:t>non-web document</w:t>
        </w:r>
      </w:hyperlink>
      <w:r w:rsidR="00A952F1" w:rsidRPr="00195E91">
        <w:t>,</w:t>
      </w:r>
      <w:r>
        <w:br/>
      </w:r>
      <w:r w:rsidR="003756E8">
        <w:t xml:space="preserve">the </w:t>
      </w:r>
      <w:r w:rsidR="00332172">
        <w:t>non-web document</w:t>
      </w:r>
      <w:r w:rsidR="003756E8" w:rsidRPr="00195E91">
        <w:t xml:space="preserve"> </w:t>
      </w:r>
      <w:r w:rsidR="00A952F1" w:rsidRPr="00195E91">
        <w:t>shall satisfy the success criterion in Table 10.</w:t>
      </w:r>
      <w:r w:rsidR="005B2445" w:rsidRPr="00195E91">
        <w:t>1</w:t>
      </w:r>
      <w:r w:rsidR="005B2445">
        <w:t>7</w:t>
      </w:r>
      <w:r w:rsidR="00A952F1" w:rsidRPr="00195E91">
        <w:t>.</w:t>
      </w:r>
    </w:p>
    <w:p w14:paraId="3D374484" w14:textId="2A010B43" w:rsidR="00A952F1" w:rsidRPr="00195E91" w:rsidRDefault="00A952F1" w:rsidP="00DA6654">
      <w:pPr>
        <w:pStyle w:val="TH"/>
      </w:pPr>
      <w:bookmarkStart w:id="1213" w:name="TAB_10_17"/>
      <w:r w:rsidRPr="00195E91">
        <w:lastRenderedPageBreak/>
        <w:t>Table 10.</w:t>
      </w:r>
      <w:r w:rsidR="005B2445" w:rsidRPr="00195E91">
        <w:t>1</w:t>
      </w:r>
      <w:r w:rsidR="005B2445">
        <w:t>7</w:t>
      </w:r>
      <w:bookmarkEnd w:id="1213"/>
      <w:r w:rsidRPr="00195E91">
        <w:t xml:space="preserve">: </w:t>
      </w:r>
      <w:r w:rsidR="00332172">
        <w:t>Non-web document</w:t>
      </w:r>
      <w:r w:rsidRPr="00195E91">
        <w:t xml:space="preserve"> success criterion: Error prevention (legal, financial, data)</w:t>
      </w:r>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354"/>
      </w:tblGrid>
      <w:tr w:rsidR="00A952F1" w:rsidRPr="00195E91" w14:paraId="7638844F" w14:textId="77777777" w:rsidTr="00702AE7">
        <w:trPr>
          <w:cantSplit/>
          <w:jc w:val="center"/>
        </w:trPr>
        <w:tc>
          <w:tcPr>
            <w:tcW w:w="9354" w:type="dxa"/>
            <w:shd w:val="clear" w:color="auto" w:fill="auto"/>
          </w:tcPr>
          <w:p w14:paraId="0C4C5426" w14:textId="0519C18A" w:rsidR="00A952F1" w:rsidRPr="00195E91" w:rsidRDefault="00A952F1" w:rsidP="003C36EE">
            <w:pPr>
              <w:keepNext/>
              <w:keepLines/>
              <w:spacing w:after="0"/>
              <w:rPr>
                <w:rFonts w:ascii="Arial" w:hAnsi="Arial"/>
                <w:sz w:val="18"/>
              </w:rPr>
            </w:pPr>
            <w:r w:rsidRPr="00195E91">
              <w:rPr>
                <w:rFonts w:ascii="Arial" w:hAnsi="Arial"/>
                <w:sz w:val="18"/>
              </w:rPr>
              <w:t xml:space="preserve">For </w:t>
            </w:r>
            <w:r w:rsidR="00332172">
              <w:rPr>
                <w:rFonts w:ascii="Arial" w:hAnsi="Arial"/>
                <w:sz w:val="18"/>
              </w:rPr>
              <w:t>non-web document</w:t>
            </w:r>
            <w:r w:rsidRPr="00195E91">
              <w:rPr>
                <w:rFonts w:ascii="Arial" w:hAnsi="Arial"/>
                <w:sz w:val="18"/>
              </w:rPr>
              <w:t>s that cause legal commitments or financial transactions for the user to occur, that modify or delete user-controllable data in data storage systems, or that submit user test responses, at least one of the following is true:</w:t>
            </w:r>
          </w:p>
          <w:p w14:paraId="6744E143" w14:textId="77777777" w:rsidR="00A952F1" w:rsidRPr="00195E91" w:rsidRDefault="00A952F1" w:rsidP="003C36EE">
            <w:pPr>
              <w:keepNext/>
              <w:keepLines/>
              <w:spacing w:after="0"/>
              <w:ind w:left="292" w:hanging="266"/>
              <w:rPr>
                <w:rFonts w:ascii="Arial" w:hAnsi="Arial"/>
                <w:sz w:val="18"/>
              </w:rPr>
            </w:pPr>
            <w:r w:rsidRPr="00195E91">
              <w:rPr>
                <w:rFonts w:ascii="Arial" w:hAnsi="Arial"/>
                <w:sz w:val="18"/>
              </w:rPr>
              <w:t>1)</w:t>
            </w:r>
            <w:r w:rsidRPr="00195E91">
              <w:rPr>
                <w:rFonts w:ascii="Arial" w:hAnsi="Arial"/>
                <w:sz w:val="18"/>
              </w:rPr>
              <w:tab/>
              <w:t>Reversible: Submissions are reversible.</w:t>
            </w:r>
          </w:p>
          <w:p w14:paraId="5882AEAA" w14:textId="77777777" w:rsidR="00A952F1" w:rsidRPr="00195E91" w:rsidRDefault="00A952F1" w:rsidP="003C36EE">
            <w:pPr>
              <w:keepNext/>
              <w:keepLines/>
              <w:spacing w:after="0"/>
              <w:ind w:left="292" w:hanging="266"/>
              <w:rPr>
                <w:rFonts w:ascii="Arial" w:hAnsi="Arial"/>
                <w:sz w:val="18"/>
              </w:rPr>
            </w:pPr>
            <w:r w:rsidRPr="00195E91">
              <w:rPr>
                <w:rFonts w:ascii="Arial" w:hAnsi="Arial"/>
                <w:sz w:val="18"/>
              </w:rPr>
              <w:t>2)</w:t>
            </w:r>
            <w:r w:rsidRPr="00195E91">
              <w:rPr>
                <w:rFonts w:ascii="Arial" w:hAnsi="Arial"/>
                <w:sz w:val="18"/>
              </w:rPr>
              <w:tab/>
              <w:t>Checked: Data entered by the user is checked for input errors and the user is provided an opportunity to correct them.</w:t>
            </w:r>
          </w:p>
          <w:p w14:paraId="28739C1B" w14:textId="77777777" w:rsidR="00A952F1" w:rsidRPr="00195E91" w:rsidRDefault="00A952F1" w:rsidP="003C36EE">
            <w:pPr>
              <w:keepNext/>
              <w:keepLines/>
              <w:spacing w:after="0"/>
              <w:ind w:left="292" w:hanging="266"/>
              <w:rPr>
                <w:rFonts w:ascii="Arial" w:hAnsi="Arial"/>
                <w:sz w:val="18"/>
              </w:rPr>
            </w:pPr>
            <w:r w:rsidRPr="00195E91">
              <w:rPr>
                <w:rFonts w:ascii="Arial" w:hAnsi="Arial"/>
                <w:sz w:val="18"/>
              </w:rPr>
              <w:t>3)</w:t>
            </w:r>
            <w:r w:rsidRPr="00195E91">
              <w:rPr>
                <w:rFonts w:ascii="Arial" w:hAnsi="Arial"/>
                <w:sz w:val="18"/>
              </w:rPr>
              <w:tab/>
              <w:t>Confirmed: A mechanism is available for reviewing, confirming, and correcting information before finalizing the submission.</w:t>
            </w:r>
          </w:p>
        </w:tc>
      </w:tr>
      <w:tr w:rsidR="00A952F1" w:rsidRPr="00195E91" w14:paraId="27AAD5AC" w14:textId="77777777" w:rsidTr="00702AE7">
        <w:trPr>
          <w:cantSplit/>
          <w:jc w:val="center"/>
        </w:trPr>
        <w:tc>
          <w:tcPr>
            <w:tcW w:w="9354" w:type="dxa"/>
            <w:shd w:val="clear" w:color="auto" w:fill="auto"/>
          </w:tcPr>
          <w:p w14:paraId="7138B5FE" w14:textId="6FB32915" w:rsidR="00A952F1" w:rsidRPr="00195E91" w:rsidRDefault="001C5C0D" w:rsidP="00E2519D">
            <w:pPr>
              <w:keepLines/>
              <w:spacing w:after="0"/>
              <w:ind w:left="851" w:hanging="851"/>
              <w:rPr>
                <w:rFonts w:ascii="Arial" w:hAnsi="Arial"/>
                <w:sz w:val="18"/>
              </w:rPr>
            </w:pPr>
            <w:r>
              <w:rPr>
                <w:rFonts w:ascii="Arial" w:hAnsi="Arial"/>
                <w:caps/>
                <w:sz w:val="18"/>
              </w:rPr>
              <w:t>Note</w:t>
            </w:r>
            <w:r w:rsidR="00A952F1" w:rsidRPr="00195E91">
              <w:rPr>
                <w:rFonts w:ascii="Arial" w:hAnsi="Arial"/>
                <w:sz w:val="18"/>
              </w:rPr>
              <w:t>:</w:t>
            </w:r>
            <w:r w:rsidR="00A952F1" w:rsidRPr="00195E91">
              <w:rPr>
                <w:rFonts w:ascii="Arial" w:hAnsi="Arial"/>
                <w:sz w:val="18"/>
              </w:rPr>
              <w:tab/>
              <w:t xml:space="preserve">This success criterion is identical to the </w:t>
            </w:r>
            <w:hyperlink r:id="rId229" w:anchor="error-prevention-legal-financial-data" w:history="1">
              <w:r w:rsidR="006725E5">
                <w:rPr>
                  <w:rStyle w:val="Hyperlink"/>
                  <w:lang w:eastAsia="en-GB"/>
                </w:rPr>
                <w:t>WCAG</w:t>
              </w:r>
              <w:r w:rsidR="008C09CD">
                <w:rPr>
                  <w:rStyle w:val="Hyperlink"/>
                  <w:lang w:eastAsia="en-GB"/>
                </w:rPr>
                <w:t xml:space="preserve"> 2.2</w:t>
              </w:r>
              <w:r w:rsidR="008C09CD" w:rsidRPr="00C826DE">
                <w:rPr>
                  <w:rStyle w:val="Hyperlink"/>
                  <w:lang w:eastAsia="en-GB"/>
                </w:rPr>
                <w:t xml:space="preserve"> Success Criterion 3.3.4 Error Prevention (Legal, Financial, Data)</w:t>
              </w:r>
            </w:hyperlink>
            <w:r w:rsidR="00A952F1" w:rsidRPr="00195E91">
              <w:rPr>
                <w:rFonts w:ascii="Arial" w:hAnsi="Arial"/>
                <w:sz w:val="18"/>
              </w:rPr>
              <w:t xml:space="preserve"> replacing </w:t>
            </w:r>
            <w:r w:rsidR="00955F0A" w:rsidRPr="00195E91">
              <w:rPr>
                <w:rFonts w:ascii="Arial" w:hAnsi="Arial"/>
                <w:sz w:val="18"/>
              </w:rPr>
              <w:t>"</w:t>
            </w:r>
            <w:r w:rsidR="00A952F1" w:rsidRPr="00195E91">
              <w:rPr>
                <w:rFonts w:ascii="Arial" w:hAnsi="Arial"/>
                <w:sz w:val="18"/>
              </w:rPr>
              <w:t>web pages</w:t>
            </w:r>
            <w:r w:rsidR="00955F0A" w:rsidRPr="00195E91">
              <w:rPr>
                <w:rFonts w:ascii="Arial" w:hAnsi="Arial"/>
                <w:sz w:val="18"/>
              </w:rPr>
              <w:t>"</w:t>
            </w:r>
            <w:r w:rsidR="00A952F1" w:rsidRPr="00195E91">
              <w:rPr>
                <w:rFonts w:ascii="Arial" w:hAnsi="Arial"/>
                <w:sz w:val="18"/>
              </w:rPr>
              <w:t xml:space="preserve"> with </w:t>
            </w:r>
            <w:r w:rsidR="00955F0A" w:rsidRPr="00195E91">
              <w:rPr>
                <w:rFonts w:ascii="Arial" w:hAnsi="Arial"/>
                <w:sz w:val="18"/>
              </w:rPr>
              <w:t>"</w:t>
            </w:r>
            <w:r w:rsidR="00332172">
              <w:rPr>
                <w:rFonts w:ascii="Arial" w:hAnsi="Arial"/>
                <w:sz w:val="18"/>
              </w:rPr>
              <w:t>non-web document</w:t>
            </w:r>
            <w:r w:rsidR="00A952F1" w:rsidRPr="00195E91">
              <w:rPr>
                <w:rFonts w:ascii="Arial" w:hAnsi="Arial"/>
                <w:sz w:val="18"/>
              </w:rPr>
              <w:t>s</w:t>
            </w:r>
            <w:r w:rsidR="00955F0A" w:rsidRPr="00195E91">
              <w:rPr>
                <w:rFonts w:ascii="Arial" w:hAnsi="Arial"/>
                <w:sz w:val="18"/>
              </w:rPr>
              <w:t>"</w:t>
            </w:r>
            <w:r w:rsidR="00A952F1" w:rsidRPr="00195E91">
              <w:rPr>
                <w:rFonts w:ascii="Arial" w:hAnsi="Arial"/>
                <w:sz w:val="18"/>
              </w:rPr>
              <w:t>.</w:t>
            </w:r>
          </w:p>
        </w:tc>
      </w:tr>
    </w:tbl>
    <w:p w14:paraId="3BB325AE" w14:textId="77777777" w:rsidR="008A49BB" w:rsidRDefault="008A49BB" w:rsidP="008A49BB">
      <w:bookmarkStart w:id="1214" w:name="_Toc57281109"/>
      <w:bookmarkStart w:id="1215" w:name="_Toc57985979"/>
      <w:bookmarkStart w:id="1216" w:name="_Toc58222352"/>
    </w:p>
    <w:p w14:paraId="39D9DD84" w14:textId="57E89848" w:rsidR="00DB7295" w:rsidRDefault="00DB7295" w:rsidP="00DB7295">
      <w:pPr>
        <w:pStyle w:val="Heading4"/>
      </w:pPr>
      <w:r>
        <w:t>10.3.3.5</w:t>
      </w:r>
      <w:r>
        <w:tab/>
        <w:t>Void</w:t>
      </w:r>
    </w:p>
    <w:p w14:paraId="7613E492" w14:textId="77A52957" w:rsidR="00DB7295" w:rsidRDefault="00DB7295" w:rsidP="00DB7295">
      <w:pPr>
        <w:pStyle w:val="Heading4"/>
      </w:pPr>
      <w:r>
        <w:t>10.3.3.6</w:t>
      </w:r>
      <w:r>
        <w:tab/>
        <w:t>Void</w:t>
      </w:r>
    </w:p>
    <w:p w14:paraId="7434AA26" w14:textId="5A7D7E5F" w:rsidR="00DB7295" w:rsidRDefault="00DB7295" w:rsidP="00DB7295">
      <w:pPr>
        <w:pStyle w:val="Heading4"/>
      </w:pPr>
      <w:r>
        <w:t>10</w:t>
      </w:r>
      <w:r w:rsidRPr="00195E91">
        <w:t>.</w:t>
      </w:r>
      <w:r>
        <w:t>3.3.7</w:t>
      </w:r>
      <w:r w:rsidRPr="00195E91">
        <w:tab/>
      </w:r>
      <w:r>
        <w:t>Redundant entry</w:t>
      </w:r>
    </w:p>
    <w:p w14:paraId="3F0FD20A" w14:textId="61848CA6" w:rsidR="00DB7295" w:rsidRDefault="00DB7295" w:rsidP="00AF4529">
      <w:r w:rsidRPr="008A49BB">
        <w:rPr>
          <w:lang w:eastAsia="en-GB"/>
        </w:rPr>
        <w:t xml:space="preserve">Where </w:t>
      </w:r>
      <w:r w:rsidR="002439E0">
        <w:rPr>
          <w:lang w:eastAsia="en-GB"/>
        </w:rPr>
        <w:t>ICT is, or</w:t>
      </w:r>
      <w:r w:rsidRPr="008A49BB">
        <w:rPr>
          <w:lang w:eastAsia="en-GB"/>
        </w:rPr>
        <w:t xml:space="preserve"> </w:t>
      </w:r>
      <w:r w:rsidR="002439E0">
        <w:rPr>
          <w:lang w:eastAsia="en-GB"/>
        </w:rPr>
        <w:t>includes, a</w:t>
      </w:r>
      <w:r w:rsidRPr="008A49BB">
        <w:rPr>
          <w:lang w:eastAsia="en-GB"/>
        </w:rPr>
        <w:t xml:space="preserve"> </w:t>
      </w:r>
      <w:hyperlink w:anchor="NonWebDocument" w:history="1">
        <w:r w:rsidR="00332172">
          <w:rPr>
            <w:rStyle w:val="Hyperlink"/>
          </w:rPr>
          <w:t>non-web document</w:t>
        </w:r>
      </w:hyperlink>
      <w:r w:rsidRPr="008A49BB">
        <w:rPr>
          <w:lang w:eastAsia="en-GB"/>
        </w:rPr>
        <w:t>,</w:t>
      </w:r>
      <w:r w:rsidRPr="008A49BB">
        <w:rPr>
          <w:lang w:eastAsia="en-GB"/>
        </w:rPr>
        <w:br/>
        <w:t xml:space="preserve">the </w:t>
      </w:r>
      <w:hyperlink w:anchor="NonWebDocument" w:history="1">
        <w:r w:rsidR="00332172">
          <w:rPr>
            <w:rStyle w:val="Hyperlink"/>
          </w:rPr>
          <w:t>non-web document</w:t>
        </w:r>
      </w:hyperlink>
      <w:r>
        <w:t xml:space="preserve"> </w:t>
      </w:r>
      <w:r w:rsidRPr="008A49BB">
        <w:rPr>
          <w:lang w:eastAsia="en-GB"/>
        </w:rPr>
        <w:t xml:space="preserve">shall </w:t>
      </w:r>
      <w:r w:rsidRPr="00195E91">
        <w:rPr>
          <w:lang w:eastAsia="en-GB"/>
        </w:rPr>
        <w:t xml:space="preserve">satisfy </w:t>
      </w:r>
      <w:hyperlink r:id="rId230" w:anchor="redundant-entry" w:history="1">
        <w:r w:rsidR="006725E5">
          <w:rPr>
            <w:rStyle w:val="Hyperlink"/>
          </w:rPr>
          <w:t>WCAG</w:t>
        </w:r>
        <w:r w:rsidRPr="008C09CD">
          <w:rPr>
            <w:rStyle w:val="Hyperlink"/>
          </w:rPr>
          <w:t xml:space="preserve"> 2.2 Success Criterion </w:t>
        </w:r>
        <w:r w:rsidRPr="008C09CD">
          <w:rPr>
            <w:rStyle w:val="Hyperlink"/>
            <w:lang w:eastAsia="en-GB"/>
          </w:rPr>
          <w:t>3.3.7 Redundant Entry</w:t>
        </w:r>
      </w:hyperlink>
      <w:r w:rsidRPr="00195E91">
        <w:t>.</w:t>
      </w:r>
    </w:p>
    <w:p w14:paraId="508677A1" w14:textId="771A17CC" w:rsidR="008A49BB" w:rsidRPr="008A49BB" w:rsidRDefault="008A49BB" w:rsidP="00AF4529">
      <w:pPr>
        <w:pStyle w:val="Heading4"/>
      </w:pPr>
      <w:r>
        <w:t>10</w:t>
      </w:r>
      <w:r w:rsidRPr="008A49BB">
        <w:t>.3.3.8</w:t>
      </w:r>
      <w:r w:rsidRPr="008A49BB">
        <w:tab/>
        <w:t>Accessible authentication (minimum)</w:t>
      </w:r>
    </w:p>
    <w:p w14:paraId="01CEC33A" w14:textId="063BC71B" w:rsidR="008A49BB" w:rsidRDefault="008A49BB">
      <w:r w:rsidRPr="008A49BB">
        <w:rPr>
          <w:lang w:eastAsia="en-GB"/>
        </w:rPr>
        <w:t xml:space="preserve">Where </w:t>
      </w:r>
      <w:r w:rsidR="002439E0">
        <w:rPr>
          <w:lang w:eastAsia="en-GB"/>
        </w:rPr>
        <w:t>ICT is, or</w:t>
      </w:r>
      <w:r w:rsidRPr="008A49BB">
        <w:rPr>
          <w:lang w:eastAsia="en-GB"/>
        </w:rPr>
        <w:t xml:space="preserve"> </w:t>
      </w:r>
      <w:r w:rsidR="002439E0">
        <w:rPr>
          <w:lang w:eastAsia="en-GB"/>
        </w:rPr>
        <w:t>includes, a</w:t>
      </w:r>
      <w:r w:rsidRPr="008A49BB">
        <w:rPr>
          <w:lang w:eastAsia="en-GB"/>
        </w:rPr>
        <w:t xml:space="preserve"> </w:t>
      </w:r>
      <w:hyperlink w:anchor="NonWebDocument" w:history="1">
        <w:r w:rsidR="00332172">
          <w:rPr>
            <w:rStyle w:val="Hyperlink"/>
          </w:rPr>
          <w:t>non-web document</w:t>
        </w:r>
      </w:hyperlink>
      <w:r w:rsidRPr="008A49BB">
        <w:rPr>
          <w:lang w:eastAsia="en-GB"/>
        </w:rPr>
        <w:t>,</w:t>
      </w:r>
      <w:r w:rsidRPr="008A49BB">
        <w:rPr>
          <w:lang w:eastAsia="en-GB"/>
        </w:rPr>
        <w:br/>
      </w:r>
      <w:r w:rsidR="005B2445" w:rsidRPr="005B2445">
        <w:rPr>
          <w:lang w:eastAsia="en-GB"/>
        </w:rPr>
        <w:t>the non-web document shall satisfy the success criterion in Table 10.1</w:t>
      </w:r>
      <w:r w:rsidR="005B2445">
        <w:rPr>
          <w:lang w:eastAsia="en-GB"/>
        </w:rPr>
        <w:t>8</w:t>
      </w:r>
      <w:r w:rsidRPr="008A49BB">
        <w:t>.</w:t>
      </w:r>
    </w:p>
    <w:p w14:paraId="40C762EB" w14:textId="69E94E7F" w:rsidR="005B2445" w:rsidRPr="004064D9" w:rsidRDefault="005B2445" w:rsidP="005B2445">
      <w:pPr>
        <w:pStyle w:val="TH"/>
      </w:pPr>
      <w:bookmarkStart w:id="1217" w:name="TAB_10_18"/>
      <w:r w:rsidRPr="004064D9">
        <w:t>Table 10.1</w:t>
      </w:r>
      <w:r>
        <w:t>8</w:t>
      </w:r>
      <w:r w:rsidRPr="004064D9">
        <w:t xml:space="preserve">: </w:t>
      </w:r>
      <w:r>
        <w:t>Non-web document</w:t>
      </w:r>
      <w:r w:rsidRPr="004064D9">
        <w:t xml:space="preserve"> success criterion: </w:t>
      </w:r>
      <w:r w:rsidRPr="005B2445">
        <w:t>Accessible authentication (minimum)</w:t>
      </w:r>
      <w:bookmarkEnd w:id="1217"/>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354"/>
      </w:tblGrid>
      <w:tr w:rsidR="005B2445" w:rsidRPr="00195E91" w14:paraId="7F08847A" w14:textId="77777777" w:rsidTr="008E1E0F">
        <w:trPr>
          <w:cantSplit/>
          <w:jc w:val="center"/>
        </w:trPr>
        <w:tc>
          <w:tcPr>
            <w:tcW w:w="9354" w:type="dxa"/>
            <w:tcBorders>
              <w:bottom w:val="single" w:sz="4" w:space="0" w:color="auto"/>
            </w:tcBorders>
            <w:shd w:val="clear" w:color="auto" w:fill="auto"/>
          </w:tcPr>
          <w:p w14:paraId="3C2A9867" w14:textId="009C4C13" w:rsidR="005B2445" w:rsidRPr="00195E91" w:rsidRDefault="005B2445" w:rsidP="008E1E0F">
            <w:pPr>
              <w:keepNext/>
              <w:keepLines/>
              <w:spacing w:after="0"/>
              <w:rPr>
                <w:rFonts w:ascii="Arial" w:hAnsi="Arial"/>
                <w:sz w:val="18"/>
              </w:rPr>
            </w:pPr>
            <w:r w:rsidRPr="005B2445">
              <w:rPr>
                <w:rFonts w:ascii="Arial" w:hAnsi="Arial"/>
                <w:sz w:val="18"/>
              </w:rPr>
              <w:t>A cognitive function test (such as remembering a password or solving a puzzle) is not required for any step in an authentication process unless that step provides at least one of the following:</w:t>
            </w:r>
          </w:p>
          <w:p w14:paraId="2DF900B9" w14:textId="77777777" w:rsidR="005B2445" w:rsidRPr="005B2445" w:rsidRDefault="005B2445" w:rsidP="005B2445">
            <w:pPr>
              <w:pStyle w:val="ListParagraph"/>
              <w:keepNext/>
              <w:keepLines/>
              <w:numPr>
                <w:ilvl w:val="0"/>
                <w:numId w:val="22"/>
              </w:numPr>
              <w:spacing w:after="0"/>
              <w:rPr>
                <w:rFonts w:ascii="Arial" w:hAnsi="Arial" w:cs="Arial"/>
                <w:color w:val="000000"/>
                <w:sz w:val="18"/>
                <w:szCs w:val="18"/>
              </w:rPr>
            </w:pPr>
            <w:r w:rsidRPr="00AF4529">
              <w:rPr>
                <w:rFonts w:ascii="Arial" w:hAnsi="Arial" w:cs="Arial"/>
                <w:b/>
                <w:bCs/>
                <w:color w:val="000000"/>
                <w:sz w:val="18"/>
                <w:szCs w:val="18"/>
              </w:rPr>
              <w:t>Alternative:</w:t>
            </w:r>
            <w:r w:rsidRPr="005B2445">
              <w:rPr>
                <w:rFonts w:ascii="Arial" w:hAnsi="Arial" w:cs="Arial"/>
                <w:color w:val="000000"/>
                <w:sz w:val="18"/>
                <w:szCs w:val="18"/>
              </w:rPr>
              <w:t xml:space="preserve"> Another authentication method that does not rely on a cognitive function test.</w:t>
            </w:r>
          </w:p>
          <w:p w14:paraId="449D7C91" w14:textId="77777777" w:rsidR="005B2445" w:rsidRPr="005B2445" w:rsidRDefault="005B2445" w:rsidP="005B2445">
            <w:pPr>
              <w:pStyle w:val="ListParagraph"/>
              <w:keepNext/>
              <w:keepLines/>
              <w:numPr>
                <w:ilvl w:val="0"/>
                <w:numId w:val="22"/>
              </w:numPr>
              <w:spacing w:after="0"/>
              <w:rPr>
                <w:rFonts w:ascii="Arial" w:hAnsi="Arial" w:cs="Arial"/>
                <w:color w:val="000000"/>
                <w:sz w:val="18"/>
                <w:szCs w:val="18"/>
              </w:rPr>
            </w:pPr>
            <w:r w:rsidRPr="00AF4529">
              <w:rPr>
                <w:rFonts w:ascii="Arial" w:hAnsi="Arial" w:cs="Arial"/>
                <w:b/>
                <w:bCs/>
                <w:color w:val="000000"/>
                <w:sz w:val="18"/>
                <w:szCs w:val="18"/>
              </w:rPr>
              <w:t>Mechanism:</w:t>
            </w:r>
            <w:r w:rsidRPr="005B2445">
              <w:rPr>
                <w:rFonts w:ascii="Arial" w:hAnsi="Arial" w:cs="Arial"/>
                <w:color w:val="000000"/>
                <w:sz w:val="18"/>
                <w:szCs w:val="18"/>
              </w:rPr>
              <w:t xml:space="preserve"> A mechanism is available to assist the user in completing the cognitive function test.</w:t>
            </w:r>
          </w:p>
          <w:p w14:paraId="68C0ABD4" w14:textId="77777777" w:rsidR="005B2445" w:rsidRPr="005B2445" w:rsidRDefault="005B2445" w:rsidP="005B2445">
            <w:pPr>
              <w:pStyle w:val="ListParagraph"/>
              <w:keepNext/>
              <w:keepLines/>
              <w:numPr>
                <w:ilvl w:val="0"/>
                <w:numId w:val="22"/>
              </w:numPr>
              <w:spacing w:after="0"/>
              <w:rPr>
                <w:rFonts w:ascii="Arial" w:hAnsi="Arial" w:cs="Arial"/>
                <w:color w:val="000000"/>
                <w:sz w:val="18"/>
                <w:szCs w:val="18"/>
              </w:rPr>
            </w:pPr>
            <w:r w:rsidRPr="00AF4529">
              <w:rPr>
                <w:rFonts w:ascii="Arial" w:hAnsi="Arial" w:cs="Arial"/>
                <w:b/>
                <w:bCs/>
                <w:color w:val="000000"/>
                <w:sz w:val="18"/>
                <w:szCs w:val="18"/>
              </w:rPr>
              <w:t>Object Recognition:</w:t>
            </w:r>
            <w:r w:rsidRPr="005B2445">
              <w:rPr>
                <w:rFonts w:ascii="Arial" w:hAnsi="Arial" w:cs="Arial"/>
                <w:color w:val="000000"/>
                <w:sz w:val="18"/>
                <w:szCs w:val="18"/>
              </w:rPr>
              <w:t xml:space="preserve"> The cognitive function test is to recognize objects.</w:t>
            </w:r>
          </w:p>
          <w:p w14:paraId="7C19A62A" w14:textId="28E8023B" w:rsidR="005B2445" w:rsidRPr="00195E91" w:rsidRDefault="005B2445" w:rsidP="00AF4529">
            <w:pPr>
              <w:pStyle w:val="ListParagraph"/>
              <w:keepNext/>
              <w:keepLines/>
              <w:numPr>
                <w:ilvl w:val="0"/>
                <w:numId w:val="22"/>
              </w:numPr>
              <w:spacing w:after="0"/>
              <w:jc w:val="left"/>
              <w:rPr>
                <w:rFonts w:ascii="Arial" w:hAnsi="Arial"/>
                <w:sz w:val="18"/>
              </w:rPr>
            </w:pPr>
            <w:r w:rsidRPr="00AF4529">
              <w:rPr>
                <w:rFonts w:ascii="Arial" w:hAnsi="Arial" w:cs="Arial"/>
                <w:b/>
                <w:bCs/>
                <w:color w:val="000000"/>
                <w:sz w:val="18"/>
                <w:szCs w:val="18"/>
              </w:rPr>
              <w:t>Personal Content:</w:t>
            </w:r>
            <w:r w:rsidRPr="005B2445">
              <w:rPr>
                <w:rFonts w:ascii="Arial" w:hAnsi="Arial" w:cs="Arial"/>
                <w:color w:val="000000"/>
                <w:sz w:val="18"/>
                <w:szCs w:val="18"/>
              </w:rPr>
              <w:t xml:space="preserve"> The cognitive function test is to identify non-text content the user provided to a non-web document</w:t>
            </w:r>
            <w:r w:rsidRPr="00195E91">
              <w:rPr>
                <w:rFonts w:ascii="Arial" w:hAnsi="Arial"/>
                <w:sz w:val="18"/>
              </w:rPr>
              <w:t>.</w:t>
            </w:r>
          </w:p>
        </w:tc>
      </w:tr>
      <w:tr w:rsidR="005B2445" w:rsidRPr="00195E91" w14:paraId="1CEA3716" w14:textId="77777777" w:rsidTr="008E1E0F">
        <w:trPr>
          <w:cantSplit/>
          <w:jc w:val="center"/>
        </w:trPr>
        <w:tc>
          <w:tcPr>
            <w:tcW w:w="9354" w:type="dxa"/>
            <w:tcBorders>
              <w:bottom w:val="nil"/>
            </w:tcBorders>
            <w:shd w:val="clear" w:color="auto" w:fill="auto"/>
          </w:tcPr>
          <w:p w14:paraId="04CF39D4" w14:textId="20705B12" w:rsidR="005B2445" w:rsidRPr="00195E91" w:rsidRDefault="005B2445" w:rsidP="008E1E0F">
            <w:pPr>
              <w:keepNext/>
              <w:keepLines/>
              <w:spacing w:after="0"/>
              <w:ind w:left="851" w:hanging="851"/>
              <w:rPr>
                <w:rFonts w:ascii="Arial" w:hAnsi="Arial"/>
                <w:sz w:val="18"/>
              </w:rPr>
            </w:pPr>
            <w:r>
              <w:rPr>
                <w:rFonts w:ascii="Arial" w:hAnsi="Arial"/>
                <w:caps/>
                <w:sz w:val="18"/>
              </w:rPr>
              <w:t>Note</w:t>
            </w:r>
            <w:r w:rsidRPr="00195E91">
              <w:rPr>
                <w:rFonts w:ascii="Arial" w:hAnsi="Arial"/>
                <w:sz w:val="18"/>
              </w:rPr>
              <w:t xml:space="preserve"> 1:</w:t>
            </w:r>
            <w:r w:rsidRPr="00195E91">
              <w:rPr>
                <w:rFonts w:ascii="Arial" w:hAnsi="Arial"/>
                <w:sz w:val="18"/>
              </w:rPr>
              <w:tab/>
            </w:r>
            <w:r w:rsidRPr="005B2445">
              <w:rPr>
                <w:rFonts w:ascii="Arial" w:hAnsi="Arial"/>
                <w:sz w:val="18"/>
              </w:rPr>
              <w:t>"Object recognition" and "Personal content" may be represented by images, video, or audio</w:t>
            </w:r>
            <w:r w:rsidRPr="00195E91">
              <w:rPr>
                <w:rFonts w:ascii="Arial" w:hAnsi="Arial"/>
                <w:sz w:val="18"/>
              </w:rPr>
              <w:t>.</w:t>
            </w:r>
          </w:p>
        </w:tc>
      </w:tr>
      <w:tr w:rsidR="005B2445" w:rsidRPr="00195E91" w14:paraId="674CA903" w14:textId="77777777" w:rsidTr="008E1E0F">
        <w:trPr>
          <w:cantSplit/>
          <w:jc w:val="center"/>
        </w:trPr>
        <w:tc>
          <w:tcPr>
            <w:tcW w:w="9354" w:type="dxa"/>
            <w:tcBorders>
              <w:top w:val="nil"/>
              <w:bottom w:val="nil"/>
            </w:tcBorders>
            <w:shd w:val="clear" w:color="auto" w:fill="auto"/>
          </w:tcPr>
          <w:p w14:paraId="0A97628F" w14:textId="15C0BE7C" w:rsidR="005B2445" w:rsidRPr="00AF4529" w:rsidRDefault="005B2445" w:rsidP="008E1E0F">
            <w:pPr>
              <w:spacing w:after="0"/>
              <w:ind w:left="851" w:hanging="851"/>
              <w:rPr>
                <w:rFonts w:ascii="Arial" w:hAnsi="Arial" w:cs="Arial"/>
                <w:color w:val="000000"/>
                <w:sz w:val="18"/>
                <w:szCs w:val="18"/>
              </w:rPr>
            </w:pPr>
            <w:r>
              <w:rPr>
                <w:rFonts w:ascii="Arial" w:hAnsi="Arial"/>
                <w:caps/>
                <w:sz w:val="18"/>
              </w:rPr>
              <w:t>Note</w:t>
            </w:r>
            <w:r w:rsidRPr="00195E91">
              <w:rPr>
                <w:rFonts w:ascii="Arial" w:hAnsi="Arial"/>
                <w:sz w:val="18"/>
              </w:rPr>
              <w:t xml:space="preserve"> 2:</w:t>
            </w:r>
            <w:r w:rsidRPr="00195E91">
              <w:rPr>
                <w:rFonts w:ascii="Arial" w:hAnsi="Arial"/>
                <w:sz w:val="18"/>
              </w:rPr>
              <w:tab/>
            </w:r>
            <w:r w:rsidRPr="005B2445">
              <w:rPr>
                <w:rFonts w:ascii="Arial" w:hAnsi="Arial" w:cs="Arial"/>
                <w:color w:val="000000"/>
                <w:sz w:val="18"/>
                <w:szCs w:val="18"/>
              </w:rPr>
              <w:t>Examples of mechanisms that satisfy this criterion include:</w:t>
            </w:r>
            <w:r>
              <w:rPr>
                <w:rFonts w:ascii="Arial" w:hAnsi="Arial" w:cs="Arial"/>
                <w:color w:val="000000"/>
                <w:sz w:val="18"/>
                <w:szCs w:val="18"/>
              </w:rPr>
              <w:br/>
              <w:t xml:space="preserve">1. </w:t>
            </w:r>
            <w:r w:rsidRPr="005B2445">
              <w:rPr>
                <w:rFonts w:ascii="Arial" w:hAnsi="Arial" w:cs="Arial"/>
                <w:color w:val="000000"/>
                <w:sz w:val="18"/>
                <w:szCs w:val="18"/>
              </w:rPr>
              <w:t>support for password entry by password managers to reduce memory need, and</w:t>
            </w:r>
            <w:r>
              <w:rPr>
                <w:rFonts w:ascii="Arial" w:hAnsi="Arial" w:cs="Arial"/>
                <w:color w:val="000000"/>
                <w:sz w:val="18"/>
                <w:szCs w:val="18"/>
              </w:rPr>
              <w:br/>
              <w:t xml:space="preserve">2. </w:t>
            </w:r>
            <w:r w:rsidRPr="005B2445">
              <w:rPr>
                <w:rFonts w:ascii="Arial" w:hAnsi="Arial" w:cs="Arial"/>
                <w:color w:val="000000"/>
                <w:sz w:val="18"/>
                <w:szCs w:val="18"/>
              </w:rPr>
              <w:t>copy and paste to reduce the cognitive burden of re-typing.</w:t>
            </w:r>
          </w:p>
          <w:p w14:paraId="4911AFE5" w14:textId="77777777" w:rsidR="005B2445" w:rsidRDefault="005B2445" w:rsidP="008E1E0F">
            <w:pPr>
              <w:spacing w:after="0"/>
              <w:ind w:left="851" w:hanging="851"/>
              <w:rPr>
                <w:rFonts w:ascii="Arial" w:hAnsi="Arial"/>
                <w:sz w:val="18"/>
              </w:rPr>
            </w:pPr>
            <w:r w:rsidRPr="00834BB9">
              <w:rPr>
                <w:rFonts w:ascii="Arial" w:hAnsi="Arial"/>
                <w:caps/>
                <w:sz w:val="18"/>
              </w:rPr>
              <w:t>Note</w:t>
            </w:r>
            <w:r>
              <w:rPr>
                <w:rFonts w:ascii="Arial" w:hAnsi="Arial"/>
                <w:sz w:val="18"/>
              </w:rPr>
              <w:t xml:space="preserve"> 3:</w:t>
            </w:r>
            <w:r>
              <w:rPr>
                <w:rFonts w:ascii="Arial" w:hAnsi="Arial"/>
                <w:sz w:val="18"/>
              </w:rPr>
              <w:tab/>
            </w:r>
            <w:r w:rsidRPr="005B2445">
              <w:rPr>
                <w:rFonts w:ascii="Arial" w:hAnsi="Arial" w:cs="Arial"/>
                <w:color w:val="000000"/>
                <w:sz w:val="18"/>
                <w:szCs w:val="18"/>
              </w:rPr>
              <w:t>Any passwords used to unlock underlying platform software (running below the non-web software) are out of scope for this requirement since these are not under control of the non-web software’s author</w:t>
            </w:r>
            <w:r w:rsidRPr="006068CD">
              <w:rPr>
                <w:rFonts w:ascii="Arial" w:hAnsi="Arial"/>
                <w:sz w:val="18"/>
              </w:rPr>
              <w:t>.</w:t>
            </w:r>
          </w:p>
          <w:p w14:paraId="777F3CCE" w14:textId="5CE1DD67" w:rsidR="005B2445" w:rsidRPr="00195E91" w:rsidRDefault="005B2445" w:rsidP="008E1E0F">
            <w:pPr>
              <w:spacing w:after="0"/>
              <w:ind w:left="851" w:hanging="851"/>
              <w:rPr>
                <w:rFonts w:ascii="Arial" w:hAnsi="Arial"/>
                <w:sz w:val="18"/>
              </w:rPr>
            </w:pPr>
            <w:r>
              <w:rPr>
                <w:rFonts w:ascii="Arial" w:hAnsi="Arial"/>
                <w:sz w:val="18"/>
              </w:rPr>
              <w:t>NOTE 4:</w:t>
            </w:r>
            <w:r>
              <w:rPr>
                <w:rFonts w:ascii="Arial" w:hAnsi="Arial"/>
                <w:sz w:val="18"/>
              </w:rPr>
              <w:tab/>
            </w:r>
            <w:r w:rsidRPr="005B2445">
              <w:rPr>
                <w:rFonts w:ascii="Arial" w:hAnsi="Arial"/>
                <w:sz w:val="18"/>
              </w:rPr>
              <w:t>There are cases where non-web software has an authentication process and no alternative or assistance mechanism is feasible, for example when entering a password when starting, powering on / turning on an ICT (device or otherwise). In such situations, it may not be possible for the non-web software to meet this success criterion</w:t>
            </w:r>
            <w:r>
              <w:rPr>
                <w:rFonts w:ascii="Arial" w:hAnsi="Arial"/>
                <w:sz w:val="18"/>
              </w:rPr>
              <w:t>.</w:t>
            </w:r>
          </w:p>
        </w:tc>
      </w:tr>
      <w:tr w:rsidR="005B2445" w:rsidRPr="00195E91" w14:paraId="38560EAE" w14:textId="77777777" w:rsidTr="008E1E0F">
        <w:trPr>
          <w:cantSplit/>
          <w:jc w:val="center"/>
        </w:trPr>
        <w:tc>
          <w:tcPr>
            <w:tcW w:w="9354" w:type="dxa"/>
            <w:tcBorders>
              <w:top w:val="nil"/>
            </w:tcBorders>
            <w:shd w:val="clear" w:color="auto" w:fill="auto"/>
          </w:tcPr>
          <w:p w14:paraId="02FCD3CD" w14:textId="3DEF98CC" w:rsidR="005B2445" w:rsidRPr="00195E91" w:rsidRDefault="005B2445" w:rsidP="008E1E0F">
            <w:pPr>
              <w:keepNext/>
              <w:spacing w:after="0"/>
              <w:ind w:left="851" w:hanging="851"/>
              <w:rPr>
                <w:rFonts w:ascii="Arial" w:hAnsi="Arial"/>
                <w:sz w:val="18"/>
              </w:rPr>
            </w:pPr>
            <w:r>
              <w:rPr>
                <w:rFonts w:ascii="Arial" w:hAnsi="Arial"/>
                <w:caps/>
                <w:sz w:val="18"/>
              </w:rPr>
              <w:t>Note</w:t>
            </w:r>
            <w:r w:rsidRPr="00195E91">
              <w:rPr>
                <w:rFonts w:ascii="Arial" w:hAnsi="Arial"/>
                <w:sz w:val="18"/>
              </w:rPr>
              <w:t xml:space="preserve"> </w:t>
            </w:r>
            <w:r>
              <w:rPr>
                <w:rFonts w:ascii="Arial" w:hAnsi="Arial"/>
                <w:sz w:val="18"/>
              </w:rPr>
              <w:t>4</w:t>
            </w:r>
            <w:r w:rsidRPr="00195E91">
              <w:rPr>
                <w:rFonts w:ascii="Arial" w:hAnsi="Arial"/>
                <w:sz w:val="18"/>
              </w:rPr>
              <w:t>:</w:t>
            </w:r>
            <w:r w:rsidRPr="00195E91">
              <w:rPr>
                <w:rFonts w:ascii="Arial" w:hAnsi="Arial"/>
                <w:sz w:val="18"/>
              </w:rPr>
              <w:tab/>
              <w:t>This success criterion is identical to the</w:t>
            </w:r>
            <w:r w:rsidRPr="00195E91">
              <w:rPr>
                <w:rFonts w:ascii="Arial" w:hAnsi="Arial" w:cs="Arial"/>
                <w:sz w:val="18"/>
                <w:szCs w:val="18"/>
              </w:rPr>
              <w:t xml:space="preserve"> </w:t>
            </w:r>
            <w:hyperlink r:id="rId231" w:anchor="accessible-authentication-minimum" w:history="1">
              <w:r w:rsidRPr="002C69B1">
                <w:rPr>
                  <w:rStyle w:val="Hyperlink"/>
                  <w:rFonts w:ascii="Arial" w:hAnsi="Arial" w:cs="Arial"/>
                  <w:sz w:val="18"/>
                  <w:szCs w:val="18"/>
                </w:rPr>
                <w:t xml:space="preserve">WCAG 2.2 Success Criterion </w:t>
              </w:r>
              <w:r>
                <w:rPr>
                  <w:rStyle w:val="Hyperlink"/>
                  <w:rFonts w:ascii="Arial" w:hAnsi="Arial" w:cs="Arial"/>
                  <w:sz w:val="18"/>
                  <w:szCs w:val="18"/>
                </w:rPr>
                <w:t>3.3.8</w:t>
              </w:r>
              <w:r w:rsidRPr="002C69B1">
                <w:rPr>
                  <w:rStyle w:val="Hyperlink"/>
                  <w:rFonts w:ascii="Arial" w:hAnsi="Arial" w:cs="Arial"/>
                  <w:sz w:val="18"/>
                  <w:szCs w:val="18"/>
                </w:rPr>
                <w:t xml:space="preserve"> </w:t>
              </w:r>
              <w:r w:rsidRPr="005B2445">
                <w:rPr>
                  <w:rStyle w:val="Hyperlink"/>
                  <w:rFonts w:ascii="Arial" w:hAnsi="Arial" w:cs="Arial"/>
                  <w:sz w:val="18"/>
                  <w:szCs w:val="18"/>
                </w:rPr>
                <w:t>Accessible authentication (minimum)</w:t>
              </w:r>
              <w:r>
                <w:rPr>
                  <w:rStyle w:val="Hyperlink"/>
                  <w:rFonts w:ascii="Arial" w:hAnsi="Arial" w:cs="Arial"/>
                  <w:sz w:val="18"/>
                  <w:szCs w:val="18"/>
                </w:rPr>
                <w:t xml:space="preserve"> </w:t>
              </w:r>
            </w:hyperlink>
            <w:r w:rsidRPr="00195E91">
              <w:rPr>
                <w:rFonts w:ascii="Arial" w:hAnsi="Arial"/>
                <w:sz w:val="18"/>
              </w:rPr>
              <w:t>replacing</w:t>
            </w:r>
            <w:r w:rsidRPr="00786F7D">
              <w:rPr>
                <w:rFonts w:ascii="Arial" w:hAnsi="Arial" w:cs="Arial"/>
                <w:color w:val="000000"/>
                <w:sz w:val="18"/>
                <w:szCs w:val="18"/>
              </w:rPr>
              <w:t xml:space="preserve"> “user agent” with “user agent or platform software”, ”on the same page” with “in the same </w:t>
            </w:r>
            <w:r>
              <w:rPr>
                <w:rFonts w:ascii="Arial" w:hAnsi="Arial" w:cs="Arial"/>
                <w:color w:val="000000"/>
                <w:sz w:val="18"/>
                <w:szCs w:val="18"/>
              </w:rPr>
              <w:t>non-web document</w:t>
            </w:r>
            <w:r w:rsidRPr="00786F7D">
              <w:rPr>
                <w:rFonts w:ascii="Arial" w:hAnsi="Arial" w:cs="Arial"/>
                <w:color w:val="000000"/>
                <w:sz w:val="18"/>
                <w:szCs w:val="18"/>
              </w:rPr>
              <w:t>”, and adding note 3</w:t>
            </w:r>
            <w:r w:rsidRPr="00195E91">
              <w:rPr>
                <w:rFonts w:ascii="Arial" w:hAnsi="Arial"/>
                <w:sz w:val="18"/>
              </w:rPr>
              <w:t>.</w:t>
            </w:r>
          </w:p>
        </w:tc>
      </w:tr>
    </w:tbl>
    <w:p w14:paraId="26182DDC" w14:textId="77777777" w:rsidR="005B2445" w:rsidRDefault="005B2445" w:rsidP="00AF4529"/>
    <w:p w14:paraId="459F8DBE" w14:textId="408EA740" w:rsidR="00D30058" w:rsidRPr="00195E91" w:rsidRDefault="00D30058" w:rsidP="00115F86">
      <w:pPr>
        <w:pStyle w:val="Heading2"/>
      </w:pPr>
      <w:bookmarkStart w:id="1218" w:name="_Toc196231582"/>
      <w:bookmarkStart w:id="1219" w:name="_Toc197524628"/>
      <w:bookmarkStart w:id="1220" w:name="_Toc197554122"/>
      <w:r w:rsidRPr="00195E91">
        <w:lastRenderedPageBreak/>
        <w:t>10.4</w:t>
      </w:r>
      <w:r w:rsidRPr="00195E91">
        <w:tab/>
        <w:t>Robust</w:t>
      </w:r>
      <w:bookmarkEnd w:id="1214"/>
      <w:bookmarkEnd w:id="1215"/>
      <w:bookmarkEnd w:id="1216"/>
      <w:bookmarkEnd w:id="1218"/>
      <w:bookmarkEnd w:id="1219"/>
      <w:bookmarkEnd w:id="1220"/>
    </w:p>
    <w:p w14:paraId="150D8678" w14:textId="45A7DDC0" w:rsidR="00D30058" w:rsidRPr="00195E91" w:rsidRDefault="00D30058" w:rsidP="00115F86">
      <w:pPr>
        <w:pStyle w:val="Heading3"/>
      </w:pPr>
      <w:bookmarkStart w:id="1221" w:name="_Toc57281110"/>
      <w:bookmarkStart w:id="1222" w:name="_Toc57985980"/>
      <w:bookmarkStart w:id="1223" w:name="_Toc58222353"/>
      <w:bookmarkStart w:id="1224" w:name="_Toc196231583"/>
      <w:bookmarkStart w:id="1225" w:name="_Toc197524629"/>
      <w:bookmarkStart w:id="1226" w:name="_Toc197554123"/>
      <w:r w:rsidRPr="00195E91">
        <w:t>10.4.1</w:t>
      </w:r>
      <w:r w:rsidRPr="00195E91">
        <w:tab/>
        <w:t>Compatible</w:t>
      </w:r>
      <w:bookmarkEnd w:id="1221"/>
      <w:bookmarkEnd w:id="1222"/>
      <w:bookmarkEnd w:id="1223"/>
      <w:bookmarkEnd w:id="1224"/>
      <w:bookmarkEnd w:id="1225"/>
      <w:bookmarkEnd w:id="1226"/>
    </w:p>
    <w:p w14:paraId="758DEDD9" w14:textId="77777777" w:rsidR="00476119" w:rsidRDefault="00D30058" w:rsidP="00476119">
      <w:pPr>
        <w:pStyle w:val="Heading4"/>
      </w:pPr>
      <w:r w:rsidRPr="00195E91">
        <w:t>10.4.1.1</w:t>
      </w:r>
      <w:r w:rsidRPr="00195E91">
        <w:tab/>
      </w:r>
      <w:r w:rsidR="00476119">
        <w:t>Void</w:t>
      </w:r>
    </w:p>
    <w:p w14:paraId="7B9CEE19" w14:textId="1C6758BE" w:rsidR="00476119" w:rsidRPr="00476119" w:rsidRDefault="001C5C0D" w:rsidP="00A92034">
      <w:pPr>
        <w:pStyle w:val="NO"/>
      </w:pPr>
      <w:r>
        <w:rPr>
          <w:caps/>
        </w:rPr>
        <w:t>Note</w:t>
      </w:r>
      <w:r w:rsidR="00476119" w:rsidRPr="00476119">
        <w:t>:</w:t>
      </w:r>
      <w:r w:rsidR="00476119" w:rsidRPr="00476119">
        <w:tab/>
        <w:t xml:space="preserve">Earlier versions of the present document referenced the </w:t>
      </w:r>
      <w:hyperlink r:id="rId232" w:anchor="ensure-compat-parses" w:history="1">
        <w:r w:rsidR="00FF039C" w:rsidRPr="00C826DE">
          <w:rPr>
            <w:rStyle w:val="Hyperlink"/>
            <w:lang w:eastAsia="en-GB"/>
          </w:rPr>
          <w:t>4.1.1 Parsing</w:t>
        </w:r>
      </w:hyperlink>
      <w:r w:rsidR="00476119" w:rsidRPr="00476119">
        <w:t xml:space="preserve"> success criterion from </w:t>
      </w:r>
      <w:r w:rsidR="006725E5">
        <w:t>WCAG</w:t>
      </w:r>
      <w:r w:rsidR="00476119" w:rsidRPr="00476119">
        <w:t xml:space="preserve"> 2.0</w:t>
      </w:r>
      <w:r w:rsidR="0002248D">
        <w:t xml:space="preserve"> [</w:t>
      </w:r>
      <w:r w:rsidR="00426023">
        <w:fldChar w:fldCharType="begin"/>
      </w:r>
      <w:r w:rsidR="00426023">
        <w:instrText xml:space="preserve"> REF  REF_WCAG20 \h </w:instrText>
      </w:r>
      <w:r w:rsidR="00426023">
        <w:fldChar w:fldCharType="separate"/>
      </w:r>
      <w:r w:rsidR="00BE7026">
        <w:t>i.</w:t>
      </w:r>
      <w:r w:rsidR="00BE7026">
        <w:rPr>
          <w:noProof/>
        </w:rPr>
        <w:t>43</w:t>
      </w:r>
      <w:r w:rsidR="00426023">
        <w:fldChar w:fldCharType="end"/>
      </w:r>
      <w:r w:rsidR="00426023">
        <w:t xml:space="preserve">] </w:t>
      </w:r>
      <w:r w:rsidR="00476119" w:rsidRPr="00476119">
        <w:t xml:space="preserve">and </w:t>
      </w:r>
      <w:r w:rsidR="006725E5">
        <w:t>WCAG</w:t>
      </w:r>
      <w:r w:rsidR="00476119" w:rsidRPr="00476119">
        <w:t xml:space="preserve"> 2.1 [</w:t>
      </w:r>
      <w:r w:rsidR="0002248D">
        <w:fldChar w:fldCharType="begin"/>
      </w:r>
      <w:r w:rsidR="0002248D">
        <w:instrText xml:space="preserve"> REF  WCAG21 \h </w:instrText>
      </w:r>
      <w:r w:rsidR="0002248D">
        <w:fldChar w:fldCharType="separate"/>
      </w:r>
      <w:r w:rsidR="00BE7026">
        <w:t>i.</w:t>
      </w:r>
      <w:r w:rsidR="00BE7026">
        <w:rPr>
          <w:noProof/>
        </w:rPr>
        <w:t>44</w:t>
      </w:r>
      <w:r w:rsidR="0002248D">
        <w:fldChar w:fldCharType="end"/>
      </w:r>
      <w:r w:rsidR="00476119" w:rsidRPr="00476119">
        <w:t xml:space="preserve">]. In </w:t>
      </w:r>
      <w:r w:rsidR="006725E5">
        <w:t>WCAG</w:t>
      </w:r>
      <w:r w:rsidR="00476119" w:rsidRPr="00476119">
        <w:t xml:space="preserve"> 2.2</w:t>
      </w:r>
      <w:r w:rsidR="0002248D" w:rsidRPr="00476119">
        <w:t xml:space="preserve"> [</w:t>
      </w:r>
      <w:r w:rsidR="0002248D">
        <w:fldChar w:fldCharType="begin"/>
      </w:r>
      <w:r w:rsidR="0002248D">
        <w:instrText xml:space="preserve"> REF  REF_W3CRECOMMENDATION \h </w:instrText>
      </w:r>
      <w:r w:rsidR="0002248D">
        <w:fldChar w:fldCharType="separate"/>
      </w:r>
      <w:r w:rsidR="00BE7026">
        <w:rPr>
          <w:noProof/>
        </w:rPr>
        <w:t>4</w:t>
      </w:r>
      <w:r w:rsidR="0002248D">
        <w:fldChar w:fldCharType="end"/>
      </w:r>
      <w:r w:rsidR="0002248D" w:rsidRPr="00476119">
        <w:t>]</w:t>
      </w:r>
      <w:r w:rsidR="00476119" w:rsidRPr="00476119">
        <w:t>, this criterion has been removed, because the accessibility problems it was intended to prevent “either no longer exist or are addressed by other criteria”.</w:t>
      </w:r>
    </w:p>
    <w:p w14:paraId="3A9B5CA1" w14:textId="3ABAAC69" w:rsidR="00D30058" w:rsidRPr="00195E91" w:rsidRDefault="00D30058" w:rsidP="00476119">
      <w:pPr>
        <w:pStyle w:val="Heading4"/>
      </w:pPr>
      <w:r w:rsidRPr="00195E91">
        <w:t>10.4.1.2</w:t>
      </w:r>
      <w:r w:rsidRPr="00195E91">
        <w:tab/>
        <w:t>Name, role, value</w:t>
      </w:r>
    </w:p>
    <w:p w14:paraId="0D925B20" w14:textId="17B3A5F6" w:rsidR="00A952F1" w:rsidRPr="00195E91" w:rsidRDefault="002C77A4" w:rsidP="00E2519D">
      <w:pPr>
        <w:keepLines/>
      </w:pPr>
      <w:r w:rsidRPr="002C77A4">
        <w:t xml:space="preserve">Where </w:t>
      </w:r>
      <w:r w:rsidR="002439E0">
        <w:t>ICT is, or</w:t>
      </w:r>
      <w:r w:rsidRPr="002C77A4">
        <w:t xml:space="preserve"> </w:t>
      </w:r>
      <w:r w:rsidR="002439E0">
        <w:t>includes, a</w:t>
      </w:r>
      <w:r w:rsidRPr="002C77A4">
        <w:t xml:space="preserve"> </w:t>
      </w:r>
      <w:hyperlink w:anchor="NonWebDocument" w:history="1">
        <w:r w:rsidR="00332172">
          <w:rPr>
            <w:rStyle w:val="Hyperlink"/>
          </w:rPr>
          <w:t>non-web document</w:t>
        </w:r>
      </w:hyperlink>
      <w:r w:rsidR="00A952F1" w:rsidRPr="00195E91">
        <w:t>,</w:t>
      </w:r>
      <w:r>
        <w:br/>
      </w:r>
      <w:r w:rsidR="003756E8">
        <w:t xml:space="preserve">the </w:t>
      </w:r>
      <w:r w:rsidR="00332172">
        <w:t>non-web document</w:t>
      </w:r>
      <w:r w:rsidR="003756E8" w:rsidRPr="00195E91">
        <w:t xml:space="preserve"> </w:t>
      </w:r>
      <w:r w:rsidR="00A952F1" w:rsidRPr="00195E91">
        <w:t>shall satisfy the success criterion in Table 10.</w:t>
      </w:r>
      <w:r w:rsidR="001902AF" w:rsidRPr="00195E91">
        <w:t>1</w:t>
      </w:r>
      <w:r w:rsidR="00A93B96">
        <w:t>9</w:t>
      </w:r>
      <w:r w:rsidR="00A952F1" w:rsidRPr="00195E91">
        <w:t>.</w:t>
      </w:r>
    </w:p>
    <w:p w14:paraId="42BE86E8" w14:textId="30C2E200" w:rsidR="00A952F1" w:rsidRPr="00195E91" w:rsidRDefault="00A952F1" w:rsidP="00065F32">
      <w:pPr>
        <w:pStyle w:val="TH"/>
        <w:keepLines w:val="0"/>
      </w:pPr>
      <w:bookmarkStart w:id="1227" w:name="TAB_10_14"/>
      <w:bookmarkStart w:id="1228" w:name="TAB_10_19"/>
      <w:r w:rsidRPr="00195E91">
        <w:t>Table 10.</w:t>
      </w:r>
      <w:r w:rsidR="001902AF" w:rsidRPr="00195E91">
        <w:t>1</w:t>
      </w:r>
      <w:r w:rsidR="00A93B96">
        <w:t>9</w:t>
      </w:r>
      <w:r w:rsidRPr="00195E91">
        <w:t xml:space="preserve">: </w:t>
      </w:r>
      <w:r w:rsidR="00332172">
        <w:t>Non-web document</w:t>
      </w:r>
      <w:r w:rsidRPr="00195E91">
        <w:t xml:space="preserve"> success criterion: Name, role, value</w:t>
      </w:r>
      <w:bookmarkEnd w:id="1227"/>
      <w:bookmarkEnd w:id="1228"/>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354"/>
      </w:tblGrid>
      <w:tr w:rsidR="00A952F1" w:rsidRPr="00195E91" w14:paraId="19599BC9" w14:textId="77777777" w:rsidTr="00844E84">
        <w:trPr>
          <w:cantSplit/>
          <w:jc w:val="center"/>
        </w:trPr>
        <w:tc>
          <w:tcPr>
            <w:tcW w:w="9354" w:type="dxa"/>
            <w:tcBorders>
              <w:bottom w:val="single" w:sz="4" w:space="0" w:color="auto"/>
            </w:tcBorders>
            <w:shd w:val="clear" w:color="auto" w:fill="auto"/>
          </w:tcPr>
          <w:p w14:paraId="224A5989" w14:textId="77777777" w:rsidR="00A952F1" w:rsidRPr="00195E91" w:rsidRDefault="00A952F1" w:rsidP="00065F32">
            <w:pPr>
              <w:keepNext/>
              <w:spacing w:after="0"/>
              <w:rPr>
                <w:rFonts w:ascii="Arial" w:hAnsi="Arial"/>
                <w:sz w:val="18"/>
              </w:rPr>
            </w:pPr>
            <w:r w:rsidRPr="00195E91">
              <w:rPr>
                <w:rFonts w:ascii="Arial" w:hAnsi="Arial"/>
                <w:sz w:val="18"/>
              </w:rPr>
              <w:t>For all user interface components (including but not limited to: form elements, links and components generated by scripts), the name and role can be programmatically determined; states, properties, and values that can be set by the user can be programmatically set; and notification of changes to these items is available to user agents, including assistive technologies.</w:t>
            </w:r>
          </w:p>
        </w:tc>
      </w:tr>
      <w:tr w:rsidR="00A952F1" w:rsidRPr="00195E91" w14:paraId="0D020481" w14:textId="77777777" w:rsidTr="00844E84">
        <w:trPr>
          <w:cantSplit/>
          <w:jc w:val="center"/>
        </w:trPr>
        <w:tc>
          <w:tcPr>
            <w:tcW w:w="9354" w:type="dxa"/>
            <w:tcBorders>
              <w:bottom w:val="nil"/>
            </w:tcBorders>
            <w:shd w:val="clear" w:color="auto" w:fill="auto"/>
          </w:tcPr>
          <w:p w14:paraId="1DBA3EA5" w14:textId="3A8AF9C8" w:rsidR="00A952F1" w:rsidRPr="00195E91" w:rsidRDefault="001C5C0D" w:rsidP="00065F32">
            <w:pPr>
              <w:keepNext/>
              <w:spacing w:after="0"/>
              <w:ind w:left="851" w:hanging="851"/>
              <w:rPr>
                <w:rFonts w:ascii="Arial" w:hAnsi="Arial"/>
                <w:sz w:val="18"/>
              </w:rPr>
            </w:pPr>
            <w:r>
              <w:rPr>
                <w:rFonts w:ascii="Arial" w:hAnsi="Arial"/>
                <w:caps/>
                <w:sz w:val="18"/>
              </w:rPr>
              <w:t>Note</w:t>
            </w:r>
            <w:r w:rsidR="00A952F1" w:rsidRPr="00195E91">
              <w:rPr>
                <w:rFonts w:ascii="Arial" w:hAnsi="Arial"/>
                <w:sz w:val="18"/>
              </w:rPr>
              <w:t xml:space="preserve"> 1:</w:t>
            </w:r>
            <w:r w:rsidR="00A952F1" w:rsidRPr="00195E91">
              <w:rPr>
                <w:rFonts w:ascii="Arial" w:hAnsi="Arial"/>
                <w:sz w:val="18"/>
              </w:rPr>
              <w:tab/>
              <w:t>This success criterion is primarily for software developers who develop or use custom user interface components. Standard user interface components on most accessibility-supported platforms already meet this success criterion when used according to specification.</w:t>
            </w:r>
          </w:p>
        </w:tc>
      </w:tr>
      <w:tr w:rsidR="00A952F1" w:rsidRPr="00195E91" w14:paraId="679DF9F4" w14:textId="77777777" w:rsidTr="00844E84">
        <w:trPr>
          <w:cantSplit/>
          <w:jc w:val="center"/>
        </w:trPr>
        <w:tc>
          <w:tcPr>
            <w:tcW w:w="9354" w:type="dxa"/>
            <w:tcBorders>
              <w:top w:val="nil"/>
              <w:bottom w:val="nil"/>
            </w:tcBorders>
            <w:shd w:val="clear" w:color="auto" w:fill="auto"/>
          </w:tcPr>
          <w:p w14:paraId="2173840F" w14:textId="20CB0621" w:rsidR="00A952F1" w:rsidRPr="00195E91" w:rsidRDefault="001C5C0D" w:rsidP="00065F32">
            <w:pPr>
              <w:keepNext/>
              <w:spacing w:after="0"/>
              <w:ind w:left="851" w:hanging="851"/>
              <w:rPr>
                <w:rFonts w:ascii="Arial" w:hAnsi="Arial"/>
                <w:sz w:val="18"/>
              </w:rPr>
            </w:pPr>
            <w:r>
              <w:rPr>
                <w:rFonts w:ascii="Arial" w:hAnsi="Arial"/>
                <w:caps/>
                <w:sz w:val="18"/>
              </w:rPr>
              <w:t>Note</w:t>
            </w:r>
            <w:r w:rsidR="00A952F1" w:rsidRPr="00195E91">
              <w:rPr>
                <w:rFonts w:ascii="Arial" w:hAnsi="Arial"/>
                <w:sz w:val="18"/>
              </w:rPr>
              <w:t xml:space="preserve"> 2:</w:t>
            </w:r>
            <w:r w:rsidR="00A952F1" w:rsidRPr="00195E91">
              <w:rPr>
                <w:rFonts w:ascii="Arial" w:hAnsi="Arial"/>
                <w:sz w:val="18"/>
              </w:rPr>
              <w:tab/>
              <w:t xml:space="preserve">For </w:t>
            </w:r>
            <w:r w:rsidR="00332172">
              <w:rPr>
                <w:rFonts w:ascii="Arial" w:hAnsi="Arial"/>
                <w:sz w:val="18"/>
              </w:rPr>
              <w:t>non-web document</w:t>
            </w:r>
            <w:r w:rsidR="00A952F1" w:rsidRPr="00195E91">
              <w:rPr>
                <w:rFonts w:ascii="Arial" w:hAnsi="Arial"/>
                <w:sz w:val="18"/>
              </w:rPr>
              <w:t xml:space="preserve"> formats that support interoperability with assistive technology, standard user interface components often meet this success criterion when used according to the general design and accessibility guidance for the document format.</w:t>
            </w:r>
          </w:p>
        </w:tc>
      </w:tr>
      <w:tr w:rsidR="00A952F1" w:rsidRPr="00195E91" w14:paraId="19FBE630" w14:textId="77777777" w:rsidTr="00844E84">
        <w:trPr>
          <w:cantSplit/>
          <w:jc w:val="center"/>
        </w:trPr>
        <w:tc>
          <w:tcPr>
            <w:tcW w:w="9354" w:type="dxa"/>
            <w:tcBorders>
              <w:top w:val="nil"/>
            </w:tcBorders>
            <w:shd w:val="clear" w:color="auto" w:fill="auto"/>
          </w:tcPr>
          <w:p w14:paraId="328B02EC" w14:textId="6B7F0531" w:rsidR="00A952F1" w:rsidRPr="00195E91" w:rsidRDefault="001C5C0D" w:rsidP="003C36EE">
            <w:pPr>
              <w:spacing w:after="0"/>
              <w:ind w:left="851" w:hanging="851"/>
              <w:rPr>
                <w:rFonts w:ascii="Arial" w:hAnsi="Arial"/>
                <w:sz w:val="18"/>
              </w:rPr>
            </w:pPr>
            <w:r>
              <w:rPr>
                <w:rFonts w:ascii="Arial" w:hAnsi="Arial"/>
                <w:caps/>
                <w:sz w:val="18"/>
              </w:rPr>
              <w:t>Note</w:t>
            </w:r>
            <w:r w:rsidR="00A952F1" w:rsidRPr="00195E91">
              <w:rPr>
                <w:rFonts w:ascii="Arial" w:hAnsi="Arial"/>
                <w:sz w:val="18"/>
              </w:rPr>
              <w:t xml:space="preserve"> 3:</w:t>
            </w:r>
            <w:r w:rsidR="00A952F1" w:rsidRPr="00195E91">
              <w:rPr>
                <w:rFonts w:ascii="Arial" w:hAnsi="Arial"/>
                <w:sz w:val="18"/>
              </w:rPr>
              <w:tab/>
              <w:t xml:space="preserve">This success criterion is identical to the </w:t>
            </w:r>
            <w:hyperlink r:id="rId233" w:anchor="name-role-value" w:history="1">
              <w:r w:rsidR="006725E5">
                <w:rPr>
                  <w:rStyle w:val="Hyperlink"/>
                  <w:lang w:eastAsia="en-GB"/>
                </w:rPr>
                <w:t>WCAG</w:t>
              </w:r>
              <w:r w:rsidR="008C09CD">
                <w:rPr>
                  <w:rStyle w:val="Hyperlink"/>
                  <w:lang w:eastAsia="en-GB"/>
                </w:rPr>
                <w:t xml:space="preserve"> 2.2</w:t>
              </w:r>
              <w:r w:rsidR="008C09CD" w:rsidRPr="00C826DE">
                <w:rPr>
                  <w:rStyle w:val="Hyperlink"/>
                  <w:lang w:eastAsia="en-GB"/>
                </w:rPr>
                <w:t xml:space="preserve"> Success Criterion 4.1.2 Name, Role, Value</w:t>
              </w:r>
            </w:hyperlink>
            <w:r w:rsidR="00A952F1" w:rsidRPr="00195E91">
              <w:rPr>
                <w:rFonts w:ascii="Arial" w:hAnsi="Arial"/>
                <w:sz w:val="18"/>
              </w:rPr>
              <w:t xml:space="preserve"> replacing the original WCAG 2.</w:t>
            </w:r>
            <w:r w:rsidR="00033226">
              <w:rPr>
                <w:rFonts w:ascii="Arial" w:hAnsi="Arial"/>
                <w:sz w:val="18"/>
              </w:rPr>
              <w:t>2</w:t>
            </w:r>
            <w:r w:rsidR="00033226" w:rsidRPr="00195E91">
              <w:rPr>
                <w:rFonts w:ascii="Arial" w:hAnsi="Arial"/>
                <w:sz w:val="18"/>
              </w:rPr>
              <w:t xml:space="preserve"> </w:t>
            </w:r>
            <w:r>
              <w:rPr>
                <w:rFonts w:ascii="Arial" w:hAnsi="Arial"/>
                <w:sz w:val="18"/>
              </w:rPr>
              <w:t>note</w:t>
            </w:r>
            <w:r w:rsidR="00A952F1" w:rsidRPr="00195E91">
              <w:rPr>
                <w:rFonts w:ascii="Arial" w:hAnsi="Arial"/>
                <w:sz w:val="18"/>
              </w:rPr>
              <w:t xml:space="preserve"> with: </w:t>
            </w:r>
            <w:r w:rsidR="00AE4783" w:rsidRPr="00195E91">
              <w:rPr>
                <w:rFonts w:ascii="Arial" w:hAnsi="Arial"/>
                <w:sz w:val="18"/>
              </w:rPr>
              <w:t>"</w:t>
            </w:r>
            <w:r w:rsidR="00A952F1" w:rsidRPr="00195E91">
              <w:rPr>
                <w:rFonts w:ascii="Arial" w:hAnsi="Arial"/>
                <w:sz w:val="18"/>
              </w:rPr>
              <w:t>This success criterion is primarily for software developers who develop or use custom user interface components. For example, standard user interface components on most accessibility-supported platforms already meet this success criterion when used according to specification.</w:t>
            </w:r>
            <w:r w:rsidR="00AE4783" w:rsidRPr="00195E91">
              <w:rPr>
                <w:rFonts w:ascii="Arial" w:hAnsi="Arial"/>
                <w:sz w:val="18"/>
              </w:rPr>
              <w:t>"</w:t>
            </w:r>
            <w:r w:rsidR="00A952F1" w:rsidRPr="00195E91">
              <w:rPr>
                <w:rFonts w:ascii="Arial" w:hAnsi="Arial"/>
                <w:sz w:val="18"/>
              </w:rPr>
              <w:t xml:space="preserve"> and with the addition of </w:t>
            </w:r>
            <w:r>
              <w:rPr>
                <w:rFonts w:ascii="Arial" w:hAnsi="Arial"/>
                <w:sz w:val="18"/>
              </w:rPr>
              <w:t>note</w:t>
            </w:r>
            <w:r w:rsidR="00A952F1" w:rsidRPr="00195E91">
              <w:rPr>
                <w:rFonts w:ascii="Arial" w:hAnsi="Arial"/>
                <w:sz w:val="18"/>
              </w:rPr>
              <w:t xml:space="preserve"> 2 above.</w:t>
            </w:r>
          </w:p>
        </w:tc>
      </w:tr>
    </w:tbl>
    <w:p w14:paraId="5D80F919" w14:textId="15D4129B" w:rsidR="000A2AE1" w:rsidRPr="00195E91" w:rsidRDefault="000A2AE1" w:rsidP="00CA6796">
      <w:pPr>
        <w:pStyle w:val="Heading4"/>
      </w:pPr>
      <w:r w:rsidRPr="00195E91">
        <w:t>10.</w:t>
      </w:r>
      <w:r w:rsidR="00611914" w:rsidRPr="00195E91">
        <w:t>4</w:t>
      </w:r>
      <w:r w:rsidRPr="00195E91">
        <w:t>.</w:t>
      </w:r>
      <w:r w:rsidR="00611914" w:rsidRPr="00195E91">
        <w:t>1.3</w:t>
      </w:r>
      <w:r w:rsidRPr="00195E91">
        <w:tab/>
      </w:r>
      <w:r w:rsidR="00D57415" w:rsidRPr="00195E91">
        <w:t>Status messages</w:t>
      </w:r>
    </w:p>
    <w:p w14:paraId="73B7F847" w14:textId="0C533C66" w:rsidR="00D57415" w:rsidRDefault="002C77A4" w:rsidP="00AC6E4C">
      <w:pPr>
        <w:keepNext/>
        <w:keepLines/>
      </w:pPr>
      <w:r w:rsidRPr="002C77A4">
        <w:t xml:space="preserve">Where </w:t>
      </w:r>
      <w:r w:rsidR="002439E0">
        <w:t>ICT is, or</w:t>
      </w:r>
      <w:r w:rsidRPr="002C77A4">
        <w:t xml:space="preserve"> </w:t>
      </w:r>
      <w:r w:rsidR="002439E0">
        <w:t>includes, a</w:t>
      </w:r>
      <w:r w:rsidRPr="002C77A4">
        <w:t xml:space="preserve"> </w:t>
      </w:r>
      <w:hyperlink w:anchor="NonWebDocument" w:history="1">
        <w:r w:rsidR="00332172">
          <w:rPr>
            <w:rStyle w:val="Hyperlink"/>
          </w:rPr>
          <w:t>non-web document</w:t>
        </w:r>
      </w:hyperlink>
      <w:r w:rsidR="00D57415" w:rsidRPr="00195E91">
        <w:t>,</w:t>
      </w:r>
      <w:r>
        <w:br/>
      </w:r>
      <w:r w:rsidR="003756E8">
        <w:t xml:space="preserve">the </w:t>
      </w:r>
      <w:r w:rsidR="00332172">
        <w:t>non-web document</w:t>
      </w:r>
      <w:r w:rsidR="003756E8" w:rsidRPr="00195E91">
        <w:t xml:space="preserve"> </w:t>
      </w:r>
      <w:r w:rsidR="00D57415" w:rsidRPr="00195E91">
        <w:t xml:space="preserve">shall satisfy </w:t>
      </w:r>
      <w:hyperlink r:id="rId234" w:anchor="status-messages" w:history="1">
        <w:r w:rsidR="006725E5">
          <w:rPr>
            <w:rStyle w:val="Hyperlink"/>
          </w:rPr>
          <w:t>WCAG</w:t>
        </w:r>
        <w:r w:rsidR="008C09CD">
          <w:rPr>
            <w:rStyle w:val="Hyperlink"/>
          </w:rPr>
          <w:t xml:space="preserve"> 2.2</w:t>
        </w:r>
        <w:r w:rsidR="008C09CD" w:rsidRPr="00C826DE">
          <w:rPr>
            <w:rStyle w:val="Hyperlink"/>
          </w:rPr>
          <w:t xml:space="preserve"> Success Criterion 4.1.3 Status Messages</w:t>
        </w:r>
      </w:hyperlink>
      <w:r w:rsidR="00D57415" w:rsidRPr="00195E91">
        <w:t>.</w:t>
      </w:r>
    </w:p>
    <w:p w14:paraId="22241765" w14:textId="658725F3" w:rsidR="00A93B96" w:rsidRPr="00195E91" w:rsidRDefault="00A93B96" w:rsidP="00AF4529">
      <w:pPr>
        <w:pStyle w:val="NO"/>
      </w:pPr>
      <w:r w:rsidRPr="00AF4529">
        <w:rPr>
          <w:caps/>
        </w:rPr>
        <w:t>Note</w:t>
      </w:r>
      <w:r>
        <w:t>:</w:t>
      </w:r>
      <w:r>
        <w:tab/>
      </w:r>
      <w:r w:rsidRPr="00A93B96">
        <w:t xml:space="preserve">For </w:t>
      </w:r>
      <w:hyperlink w:anchor="NonWebDocument" w:history="1">
        <w:r>
          <w:rPr>
            <w:rStyle w:val="Hyperlink"/>
          </w:rPr>
          <w:t>non-web documents</w:t>
        </w:r>
      </w:hyperlink>
      <w:r w:rsidRPr="00A93B96">
        <w:t xml:space="preserve"> where status messages are not implemented using markup languages, there is still a user need to have status messages be programmatically exposed so that they can be presented to the user by assistive technologies without receiving focus. This is typically enabled through the use of accessibility services of the user agent or platform software</w:t>
      </w:r>
      <w:r>
        <w:t>.</w:t>
      </w:r>
    </w:p>
    <w:p w14:paraId="7F22D473" w14:textId="7040C48E" w:rsidR="00656893" w:rsidRPr="00195E91" w:rsidRDefault="00656893" w:rsidP="00CA6796">
      <w:pPr>
        <w:pStyle w:val="Heading2"/>
      </w:pPr>
      <w:bookmarkStart w:id="1229" w:name="_Toc57281111"/>
      <w:bookmarkStart w:id="1230" w:name="_Toc57985981"/>
      <w:bookmarkStart w:id="1231" w:name="_Toc58222354"/>
      <w:bookmarkStart w:id="1232" w:name="_Toc196231584"/>
      <w:bookmarkStart w:id="1233" w:name="_Toc197524630"/>
      <w:bookmarkStart w:id="1234" w:name="_Toc197554124"/>
      <w:r w:rsidRPr="00195E91">
        <w:t>10.</w:t>
      </w:r>
      <w:r w:rsidR="009D7F68" w:rsidRPr="00195E91">
        <w:t>5</w:t>
      </w:r>
      <w:r w:rsidRPr="00195E91">
        <w:tab/>
      </w:r>
      <w:r w:rsidR="00B60DF8">
        <w:t>Subtitle</w:t>
      </w:r>
      <w:r w:rsidRPr="00195E91">
        <w:t xml:space="preserve"> positioning</w:t>
      </w:r>
      <w:bookmarkEnd w:id="1229"/>
      <w:bookmarkEnd w:id="1230"/>
      <w:bookmarkEnd w:id="1231"/>
      <w:r w:rsidR="00F14DC4">
        <w:t xml:space="preserve"> (</w:t>
      </w:r>
      <w:r w:rsidR="00BE4188">
        <w:t>recommendation</w:t>
      </w:r>
      <w:r w:rsidR="00F14DC4">
        <w:t>)</w:t>
      </w:r>
      <w:bookmarkEnd w:id="1232"/>
      <w:bookmarkEnd w:id="1233"/>
      <w:bookmarkEnd w:id="1234"/>
    </w:p>
    <w:p w14:paraId="763D46DF" w14:textId="1D98672B" w:rsidR="00656893" w:rsidRPr="00195E91" w:rsidRDefault="002C77A4" w:rsidP="00656893">
      <w:r w:rsidRPr="002C77A4">
        <w:t xml:space="preserve">Where </w:t>
      </w:r>
      <w:r w:rsidR="002439E0">
        <w:t>ICT is, or</w:t>
      </w:r>
      <w:r w:rsidRPr="002C77A4">
        <w:t xml:space="preserve"> </w:t>
      </w:r>
      <w:r w:rsidR="002439E0">
        <w:t>includes, a</w:t>
      </w:r>
      <w:r w:rsidRPr="002C77A4">
        <w:t xml:space="preserve"> </w:t>
      </w:r>
      <w:hyperlink w:anchor="NonWebDocument" w:history="1">
        <w:r w:rsidR="00332172">
          <w:rPr>
            <w:rStyle w:val="Hyperlink"/>
          </w:rPr>
          <w:t>non-web document</w:t>
        </w:r>
      </w:hyperlink>
      <w:r w:rsidRPr="002C77A4">
        <w:t xml:space="preserve">, and contains synchronized </w:t>
      </w:r>
      <w:hyperlink w:anchor="media" w:history="1">
        <w:r w:rsidR="00E17E1E" w:rsidRPr="00353645">
          <w:rPr>
            <w:rStyle w:val="Hyperlink"/>
          </w:rPr>
          <w:t>media</w:t>
        </w:r>
      </w:hyperlink>
      <w:r w:rsidRPr="002C77A4">
        <w:t xml:space="preserve"> with </w:t>
      </w:r>
      <w:hyperlink w:anchor="caption" w:history="1">
        <w:r w:rsidR="00B60DF8">
          <w:rPr>
            <w:rStyle w:val="Hyperlink"/>
          </w:rPr>
          <w:t>subtitle</w:t>
        </w:r>
        <w:r w:rsidR="00D47A43" w:rsidRPr="00F906E3">
          <w:rPr>
            <w:rStyle w:val="Hyperlink"/>
          </w:rPr>
          <w:t>s</w:t>
        </w:r>
      </w:hyperlink>
      <w:r w:rsidR="00656893" w:rsidRPr="00195E91">
        <w:t>,</w:t>
      </w:r>
      <w:r>
        <w:br/>
      </w:r>
      <w:r w:rsidR="00656893" w:rsidRPr="00195E91">
        <w:t xml:space="preserve">the </w:t>
      </w:r>
      <w:r w:rsidR="00B60DF8">
        <w:t>subtitle</w:t>
      </w:r>
      <w:r w:rsidR="00656893" w:rsidRPr="00195E91">
        <w:t>s should not obscure relevant information in the synchronized media.</w:t>
      </w:r>
    </w:p>
    <w:p w14:paraId="27D4C609" w14:textId="44A20372" w:rsidR="00656893" w:rsidRPr="00195E91" w:rsidRDefault="00656893" w:rsidP="00CA6796">
      <w:pPr>
        <w:pStyle w:val="Heading2"/>
      </w:pPr>
      <w:bookmarkStart w:id="1235" w:name="_Toc57281112"/>
      <w:bookmarkStart w:id="1236" w:name="_Toc57985982"/>
      <w:bookmarkStart w:id="1237" w:name="_Toc58222355"/>
      <w:bookmarkStart w:id="1238" w:name="_Toc196231585"/>
      <w:bookmarkStart w:id="1239" w:name="_Toc197524631"/>
      <w:bookmarkStart w:id="1240" w:name="_Toc197554125"/>
      <w:r w:rsidRPr="00195E91">
        <w:t>10.</w:t>
      </w:r>
      <w:r w:rsidR="009D7F68" w:rsidRPr="00195E91">
        <w:t>6</w:t>
      </w:r>
      <w:r w:rsidRPr="00195E91">
        <w:tab/>
        <w:t>Audio description timing</w:t>
      </w:r>
      <w:bookmarkEnd w:id="1235"/>
      <w:bookmarkEnd w:id="1236"/>
      <w:bookmarkEnd w:id="1237"/>
      <w:r w:rsidR="00F14DC4">
        <w:t xml:space="preserve"> (</w:t>
      </w:r>
      <w:r w:rsidR="00BE4188">
        <w:t>recommendation</w:t>
      </w:r>
      <w:r w:rsidR="00F14DC4">
        <w:t>)</w:t>
      </w:r>
      <w:bookmarkEnd w:id="1238"/>
      <w:bookmarkEnd w:id="1239"/>
      <w:bookmarkEnd w:id="1240"/>
    </w:p>
    <w:p w14:paraId="5951580E" w14:textId="1AA58A33" w:rsidR="000042BD" w:rsidRDefault="002C77A4" w:rsidP="000042BD">
      <w:r w:rsidRPr="002C77A4">
        <w:t xml:space="preserve">Where </w:t>
      </w:r>
      <w:r w:rsidR="002439E0">
        <w:t>ICT is, or</w:t>
      </w:r>
      <w:r w:rsidRPr="002C77A4">
        <w:t xml:space="preserve"> </w:t>
      </w:r>
      <w:r w:rsidR="002439E0">
        <w:t>includes, a</w:t>
      </w:r>
      <w:r w:rsidRPr="002C77A4">
        <w:t xml:space="preserve"> </w:t>
      </w:r>
      <w:hyperlink w:anchor="NonWebDocument" w:history="1">
        <w:r w:rsidR="00332172">
          <w:rPr>
            <w:rStyle w:val="Hyperlink"/>
          </w:rPr>
          <w:t>non-web document</w:t>
        </w:r>
      </w:hyperlink>
      <w:r w:rsidRPr="002C77A4">
        <w:t xml:space="preserve">, and </w:t>
      </w:r>
      <w:r w:rsidR="00BA15DD" w:rsidRPr="00BA15DD">
        <w:t xml:space="preserve">the </w:t>
      </w:r>
      <w:r w:rsidR="00332172">
        <w:t>non-web document</w:t>
      </w:r>
      <w:r w:rsidR="00BA15DD">
        <w:t xml:space="preserve"> </w:t>
      </w:r>
      <w:r w:rsidRPr="002C77A4">
        <w:t xml:space="preserve">contains synchronized </w:t>
      </w:r>
      <w:hyperlink w:anchor="media" w:history="1">
        <w:r w:rsidR="00E17E1E" w:rsidRPr="00353645">
          <w:rPr>
            <w:rStyle w:val="Hyperlink"/>
          </w:rPr>
          <w:t>media</w:t>
        </w:r>
      </w:hyperlink>
      <w:r w:rsidR="00E17E1E">
        <w:t xml:space="preserve"> </w:t>
      </w:r>
      <w:r w:rsidRPr="002C77A4">
        <w:t xml:space="preserve">with </w:t>
      </w:r>
      <w:hyperlink w:anchor="audioDescription" w:history="1">
        <w:r w:rsidR="008E29FA" w:rsidRPr="006A2B21">
          <w:rPr>
            <w:rStyle w:val="Hyperlink"/>
          </w:rPr>
          <w:t>audio description</w:t>
        </w:r>
      </w:hyperlink>
      <w:r w:rsidR="00656893" w:rsidRPr="00195E91">
        <w:t>,</w:t>
      </w:r>
      <w:r>
        <w:br/>
      </w:r>
      <w:r w:rsidR="00656893" w:rsidRPr="00195E91">
        <w:t>the audio description should not interfere with relevant audio information in the synchronized media.</w:t>
      </w:r>
    </w:p>
    <w:p w14:paraId="58DD9D75" w14:textId="5BB382D8" w:rsidR="00D835AD" w:rsidRDefault="00D835AD" w:rsidP="00AF4529">
      <w:pPr>
        <w:pStyle w:val="Heading2"/>
      </w:pPr>
      <w:bookmarkStart w:id="1241" w:name="_Toc197524632"/>
      <w:bookmarkStart w:id="1242" w:name="_Toc197554126"/>
      <w:r>
        <w:lastRenderedPageBreak/>
        <w:t>10.7</w:t>
      </w:r>
      <w:r>
        <w:tab/>
      </w:r>
      <w:r w:rsidRPr="00D835AD">
        <w:t xml:space="preserve">User preferences for </w:t>
      </w:r>
      <w:r w:rsidR="00332172">
        <w:t>non-web document</w:t>
      </w:r>
      <w:r w:rsidRPr="00D835AD">
        <w:t>s</w:t>
      </w:r>
      <w:bookmarkEnd w:id="1241"/>
      <w:bookmarkEnd w:id="1242"/>
    </w:p>
    <w:p w14:paraId="007EE55B" w14:textId="734F9D4D" w:rsidR="00D835AD" w:rsidRDefault="00D835AD" w:rsidP="00D835AD">
      <w:r>
        <w:t xml:space="preserve">Where ICT is, or includes, a </w:t>
      </w:r>
      <w:r w:rsidR="00332172">
        <w:t>non-web document</w:t>
      </w:r>
      <w:r>
        <w:t>,</w:t>
      </w:r>
      <w:r>
        <w:br/>
        <w:t xml:space="preserve">the </w:t>
      </w:r>
      <w:r w:rsidR="00332172">
        <w:t>non-web document</w:t>
      </w:r>
      <w:r>
        <w:t xml:space="preserve"> shall not block the user agent's mode(s) of operation that present the document according to user preference settings, or explicitly override user preferences for documented platform accessibility features in these modes of operation, unless this is essential to the information or function of the </w:t>
      </w:r>
      <w:r w:rsidR="00332172">
        <w:t>non-web document</w:t>
      </w:r>
      <w:r>
        <w:t>.</w:t>
      </w:r>
    </w:p>
    <w:p w14:paraId="6D8E81BB" w14:textId="0AED96A3" w:rsidR="00D835AD" w:rsidRDefault="00D835AD" w:rsidP="00AF4529">
      <w:pPr>
        <w:pStyle w:val="NO"/>
      </w:pPr>
      <w:r w:rsidRPr="00AF4529">
        <w:rPr>
          <w:caps/>
        </w:rPr>
        <w:t>Note</w:t>
      </w:r>
      <w:r>
        <w:t xml:space="preserve"> 1:</w:t>
      </w:r>
      <w:r>
        <w:tab/>
        <w:t xml:space="preserve">In </w:t>
      </w:r>
      <w:r w:rsidR="00332172">
        <w:t>non-web document</w:t>
      </w:r>
      <w:r>
        <w:t xml:space="preserve"> viewing software that meets clause 11.7 there is at least one mode of operation where the </w:t>
      </w:r>
      <w:r w:rsidR="003234DC">
        <w:t>non-web software</w:t>
      </w:r>
      <w:r>
        <w:t xml:space="preserve"> will enforce user preference settings (eg. the “reflow” or “liquid mode” presentations offered by some pdf software). </w:t>
      </w:r>
    </w:p>
    <w:p w14:paraId="0F13E516" w14:textId="57B891E0" w:rsidR="00D835AD" w:rsidRDefault="00D835AD" w:rsidP="00AF4529">
      <w:pPr>
        <w:pStyle w:val="NO"/>
      </w:pPr>
      <w:r w:rsidRPr="00AF4529">
        <w:rPr>
          <w:caps/>
        </w:rPr>
        <w:t>Note</w:t>
      </w:r>
      <w:r>
        <w:t xml:space="preserve"> 2:</w:t>
      </w:r>
      <w:r>
        <w:tab/>
        <w:t xml:space="preserve">This does not preclude the </w:t>
      </w:r>
      <w:r w:rsidR="00332172">
        <w:t>non-web document</w:t>
      </w:r>
      <w:r>
        <w:t xml:space="preserve"> from specifying other values, but it does limit the use of instructions that explicitly override user settings  (in a mode of operation that is meant to meet 11.7) to cases where this is essential.</w:t>
      </w:r>
    </w:p>
    <w:p w14:paraId="2CD50251" w14:textId="5126D119" w:rsidR="00D835AD" w:rsidRDefault="00D835AD" w:rsidP="00AF4529">
      <w:pPr>
        <w:pStyle w:val="NO"/>
      </w:pPr>
      <w:r w:rsidRPr="00AF4529">
        <w:rPr>
          <w:caps/>
        </w:rPr>
        <w:t>Note</w:t>
      </w:r>
      <w:r>
        <w:t xml:space="preserve"> 3:</w:t>
      </w:r>
      <w:r>
        <w:tab/>
        <w:t>Documented platform accessibility features of the user interfaces usually include colour, contrast, font type, font size, and space adjustments for characters, lines and paragraphs.</w:t>
      </w:r>
    </w:p>
    <w:p w14:paraId="7ABF30D4" w14:textId="77777777" w:rsidR="00436B30" w:rsidRDefault="00436B30" w:rsidP="00AF4529">
      <w:pPr>
        <w:pStyle w:val="Heading2"/>
      </w:pPr>
      <w:bookmarkStart w:id="1243" w:name="_Toc197524633"/>
      <w:bookmarkStart w:id="1244" w:name="_Toc197554127"/>
      <w:r>
        <w:t>10.8</w:t>
      </w:r>
      <w:r>
        <w:tab/>
        <w:t>Discoverability metadata</w:t>
      </w:r>
      <w:bookmarkEnd w:id="1243"/>
      <w:bookmarkEnd w:id="1244"/>
      <w:r>
        <w:t xml:space="preserve"> </w:t>
      </w:r>
    </w:p>
    <w:p w14:paraId="7631ED72" w14:textId="77777777" w:rsidR="00436B30" w:rsidRDefault="00436B30" w:rsidP="00AF4529">
      <w:pPr>
        <w:pStyle w:val="Heading3"/>
      </w:pPr>
      <w:bookmarkStart w:id="1245" w:name="_Toc197524634"/>
      <w:bookmarkStart w:id="1246" w:name="_Toc197554128"/>
      <w:r>
        <w:t>10.8.1</w:t>
      </w:r>
      <w:r>
        <w:tab/>
        <w:t>Metadata on perception and processing</w:t>
      </w:r>
      <w:bookmarkEnd w:id="1245"/>
      <w:bookmarkEnd w:id="1246"/>
      <w:r>
        <w:t xml:space="preserve"> </w:t>
      </w:r>
    </w:p>
    <w:p w14:paraId="2E7179AF" w14:textId="26C9F063" w:rsidR="00436B30" w:rsidRDefault="00436B30">
      <w:r>
        <w:t xml:space="preserve">Where ICT is, or includes, a </w:t>
      </w:r>
      <w:r w:rsidR="00332172">
        <w:t>non-web document</w:t>
      </w:r>
      <w:r>
        <w:t xml:space="preserve">, and it includes </w:t>
      </w:r>
      <w:hyperlink w:anchor="disc_metadata" w:history="1">
        <w:r w:rsidRPr="00462378">
          <w:rPr>
            <w:rStyle w:val="Hyperlink"/>
          </w:rPr>
          <w:t>discoverability metadata</w:t>
        </w:r>
      </w:hyperlink>
      <w:r>
        <w:t xml:space="preserve"> intended for the distribution of the document,</w:t>
      </w:r>
      <w:r>
        <w:br/>
        <w:t xml:space="preserve">the </w:t>
      </w:r>
      <w:r w:rsidR="00332172">
        <w:t>non-web document</w:t>
      </w:r>
      <w:r>
        <w:t xml:space="preserve">’s </w:t>
      </w:r>
      <w:hyperlink w:anchor="disc_metadata" w:history="1">
        <w:r w:rsidR="00462378" w:rsidRPr="00462378">
          <w:rPr>
            <w:rStyle w:val="Hyperlink"/>
          </w:rPr>
          <w:t>discoverability metadata</w:t>
        </w:r>
      </w:hyperlink>
      <w:r w:rsidR="00462378">
        <w:t xml:space="preserve"> </w:t>
      </w:r>
      <w:r>
        <w:t xml:space="preserve">shall contain information on the human sensory perceptual system or cognitive faculty through which a person may process or perceive </w:t>
      </w:r>
      <w:r w:rsidR="006068CD">
        <w:t xml:space="preserve">the </w:t>
      </w:r>
      <w:r>
        <w:t>information</w:t>
      </w:r>
      <w:r w:rsidR="006068CD">
        <w:t xml:space="preserve"> in the document</w:t>
      </w:r>
      <w:r>
        <w:t xml:space="preserve">. </w:t>
      </w:r>
    </w:p>
    <w:p w14:paraId="525604F7" w14:textId="21744E4F" w:rsidR="00436B30" w:rsidRDefault="00436B30" w:rsidP="00AF4529">
      <w:pPr>
        <w:pStyle w:val="NO"/>
      </w:pPr>
      <w:r w:rsidRPr="00AF4529">
        <w:rPr>
          <w:caps/>
        </w:rPr>
        <w:t>Note</w:t>
      </w:r>
      <w:r>
        <w:t xml:space="preserve"> 1:</w:t>
      </w:r>
      <w:r>
        <w:tab/>
        <w:t xml:space="preserve">Discoverability metadata can be provided either separately or integrated within the ICT. </w:t>
      </w:r>
    </w:p>
    <w:p w14:paraId="08066322" w14:textId="7296CB88" w:rsidR="00436B30" w:rsidRDefault="00436B30" w:rsidP="00AF4529">
      <w:pPr>
        <w:pStyle w:val="NO"/>
      </w:pPr>
      <w:r w:rsidRPr="00AF4529">
        <w:rPr>
          <w:caps/>
        </w:rPr>
        <w:t>Note</w:t>
      </w:r>
      <w:r>
        <w:t xml:space="preserve"> 2:</w:t>
      </w:r>
      <w:r>
        <w:tab/>
        <w:t>It is best practice to use standardized vocabularies to provide metadata on the accessibility of the ICT, such as "Schema.org Accessibility Properties for Discoverability Vocabulary" [</w:t>
      </w:r>
      <w:r>
        <w:fldChar w:fldCharType="begin"/>
      </w:r>
      <w:r>
        <w:instrText xml:space="preserve"> REF  REF_SCHEMAACCESSIBILITYMETADATA \h </w:instrText>
      </w:r>
      <w:r>
        <w:fldChar w:fldCharType="separate"/>
      </w:r>
      <w:r w:rsidR="00BE7026">
        <w:t>i.</w:t>
      </w:r>
      <w:r w:rsidR="00BE7026">
        <w:rPr>
          <w:noProof/>
        </w:rPr>
        <w:t>40</w:t>
      </w:r>
      <w:r>
        <w:fldChar w:fldCharType="end"/>
      </w:r>
      <w:r>
        <w:t>], or "Service and discovery metadata - DVB" [</w:t>
      </w:r>
      <w:r>
        <w:fldChar w:fldCharType="begin"/>
      </w:r>
      <w:r>
        <w:instrText xml:space="preserve"> REF  REF_DVB_S_D_M \h </w:instrText>
      </w:r>
      <w:r>
        <w:fldChar w:fldCharType="separate"/>
      </w:r>
      <w:r w:rsidR="00BE7026">
        <w:t>i.</w:t>
      </w:r>
      <w:r w:rsidR="00BE7026">
        <w:rPr>
          <w:noProof/>
        </w:rPr>
        <w:t>69</w:t>
      </w:r>
      <w:r>
        <w:fldChar w:fldCharType="end"/>
      </w:r>
      <w:r>
        <w:t xml:space="preserve">]. </w:t>
      </w:r>
    </w:p>
    <w:p w14:paraId="64DB9184" w14:textId="5323768C" w:rsidR="00436B30" w:rsidRDefault="00436B30" w:rsidP="00AF4529">
      <w:pPr>
        <w:pStyle w:val="NO"/>
      </w:pPr>
      <w:r w:rsidRPr="00AF4529">
        <w:rPr>
          <w:caps/>
        </w:rPr>
        <w:t>Note</w:t>
      </w:r>
      <w:r>
        <w:t xml:space="preserve"> 3:</w:t>
      </w:r>
      <w:r>
        <w:tab/>
        <w:t>When applying the Schema.org “Accessibility Properties for Discoverability Vocabulary” [</w:t>
      </w:r>
      <w:r>
        <w:fldChar w:fldCharType="begin"/>
      </w:r>
      <w:r>
        <w:instrText xml:space="preserve"> REF  REF_SCHEMAACCESSIBILITYMETADATA \h </w:instrText>
      </w:r>
      <w:r>
        <w:fldChar w:fldCharType="separate"/>
      </w:r>
      <w:r w:rsidR="00BE7026">
        <w:t>i.</w:t>
      </w:r>
      <w:r w:rsidR="00BE7026">
        <w:rPr>
          <w:noProof/>
        </w:rPr>
        <w:t>40</w:t>
      </w:r>
      <w:r>
        <w:fldChar w:fldCharType="end"/>
      </w:r>
      <w:r>
        <w:t>], the recommended best practice is to use the accessMode property from that vocabulary to represent the information referenced in this clause.</w:t>
      </w:r>
    </w:p>
    <w:p w14:paraId="480FCB66" w14:textId="50B3FB78" w:rsidR="00436B30" w:rsidRDefault="00436B30" w:rsidP="00AF4529">
      <w:pPr>
        <w:pStyle w:val="Heading3"/>
      </w:pPr>
      <w:bookmarkStart w:id="1247" w:name="_Toc197524635"/>
      <w:bookmarkStart w:id="1248" w:name="_Toc197554129"/>
      <w:r>
        <w:t>10.8.2</w:t>
      </w:r>
      <w:r>
        <w:tab/>
        <w:t>Metadata on content features</w:t>
      </w:r>
      <w:bookmarkEnd w:id="1247"/>
      <w:bookmarkEnd w:id="1248"/>
      <w:r>
        <w:t xml:space="preserve"> </w:t>
      </w:r>
    </w:p>
    <w:p w14:paraId="54A6784E" w14:textId="433AD296" w:rsidR="00436B30" w:rsidRDefault="00436B30" w:rsidP="00436B30">
      <w:r>
        <w:t xml:space="preserve">Where ICT is, or includes, a </w:t>
      </w:r>
      <w:r w:rsidR="00332172">
        <w:t>non-web document</w:t>
      </w:r>
      <w:r>
        <w:t xml:space="preserve">, and it includes </w:t>
      </w:r>
      <w:hyperlink w:anchor="disc_metadata" w:history="1">
        <w:r w:rsidR="00462378" w:rsidRPr="00462378">
          <w:rPr>
            <w:rStyle w:val="Hyperlink"/>
          </w:rPr>
          <w:t>discoverability metadata</w:t>
        </w:r>
      </w:hyperlink>
      <w:r w:rsidR="00462378">
        <w:t xml:space="preserve"> </w:t>
      </w:r>
      <w:r>
        <w:t>intended for the distribution of the document,</w:t>
      </w:r>
      <w:r>
        <w:br/>
        <w:t xml:space="preserve">the </w:t>
      </w:r>
      <w:r w:rsidR="00332172">
        <w:t>non-web document</w:t>
      </w:r>
      <w:r>
        <w:t xml:space="preserve">’s </w:t>
      </w:r>
      <w:hyperlink w:anchor="disc_metadata" w:history="1">
        <w:r w:rsidR="00462378" w:rsidRPr="00462378">
          <w:rPr>
            <w:rStyle w:val="Hyperlink"/>
          </w:rPr>
          <w:t>discoverability metadata</w:t>
        </w:r>
      </w:hyperlink>
      <w:r w:rsidR="00462378">
        <w:t xml:space="preserve"> </w:t>
      </w:r>
      <w:r>
        <w:t xml:space="preserve">shall contain information on content features of the resource, such as accessible media, alternatives and supported enhancements for accessibility. </w:t>
      </w:r>
    </w:p>
    <w:p w14:paraId="7EB733A5" w14:textId="48017CD0" w:rsidR="00436B30" w:rsidRDefault="00436B30" w:rsidP="00AF4529">
      <w:pPr>
        <w:pStyle w:val="NO"/>
      </w:pPr>
      <w:r w:rsidRPr="00AF4529">
        <w:rPr>
          <w:caps/>
        </w:rPr>
        <w:t>Note</w:t>
      </w:r>
      <w:r>
        <w:t xml:space="preserve"> 1:</w:t>
      </w:r>
      <w:r>
        <w:tab/>
        <w:t xml:space="preserve">Discoverability metadata can be provided either separately or integrated within the ICT. </w:t>
      </w:r>
    </w:p>
    <w:p w14:paraId="597441B5" w14:textId="55A71E7E" w:rsidR="00436B30" w:rsidRDefault="00436B30" w:rsidP="00AF4529">
      <w:pPr>
        <w:pStyle w:val="NO"/>
      </w:pPr>
      <w:r w:rsidRPr="00AF4529">
        <w:rPr>
          <w:caps/>
        </w:rPr>
        <w:t>Note</w:t>
      </w:r>
      <w:r>
        <w:t xml:space="preserve"> 2:</w:t>
      </w:r>
      <w:r>
        <w:tab/>
        <w:t>It is best practice to use standardized vocabularies to provide metadata on the accessibility of the ICT, such as "Schema.org Accessibility Properties for Discoverability Vocabulary" [</w:t>
      </w:r>
      <w:r>
        <w:fldChar w:fldCharType="begin"/>
      </w:r>
      <w:r>
        <w:instrText xml:space="preserve"> REF  REF_SCHEMAACCESSIBILITYMETADATA \h </w:instrText>
      </w:r>
      <w:r>
        <w:fldChar w:fldCharType="separate"/>
      </w:r>
      <w:r w:rsidR="00BE7026">
        <w:t>i.</w:t>
      </w:r>
      <w:r w:rsidR="00BE7026">
        <w:rPr>
          <w:noProof/>
        </w:rPr>
        <w:t>40</w:t>
      </w:r>
      <w:r>
        <w:fldChar w:fldCharType="end"/>
      </w:r>
      <w:r>
        <w:t>], or "Service and discovery metadata - DVB" [</w:t>
      </w:r>
      <w:r>
        <w:fldChar w:fldCharType="begin"/>
      </w:r>
      <w:r>
        <w:instrText xml:space="preserve"> REF  REF_DVB_S_D_M \h </w:instrText>
      </w:r>
      <w:r>
        <w:fldChar w:fldCharType="separate"/>
      </w:r>
      <w:r w:rsidR="00BE7026">
        <w:t>i.</w:t>
      </w:r>
      <w:r w:rsidR="00BE7026">
        <w:rPr>
          <w:noProof/>
        </w:rPr>
        <w:t>69</w:t>
      </w:r>
      <w:r>
        <w:fldChar w:fldCharType="end"/>
      </w:r>
      <w:r>
        <w:t xml:space="preserve">]. </w:t>
      </w:r>
    </w:p>
    <w:p w14:paraId="778CAF42" w14:textId="60BB589B" w:rsidR="00436B30" w:rsidRDefault="00436B30" w:rsidP="00AF4529">
      <w:pPr>
        <w:pStyle w:val="NO"/>
      </w:pPr>
      <w:r w:rsidRPr="00AF4529">
        <w:rPr>
          <w:caps/>
        </w:rPr>
        <w:t>Note</w:t>
      </w:r>
      <w:r>
        <w:t xml:space="preserve"> 3:</w:t>
      </w:r>
      <w:r>
        <w:tab/>
        <w:t>When applying the Schema.org “Accessibility Properties for Discoverability Vocabulary” [</w:t>
      </w:r>
      <w:r>
        <w:fldChar w:fldCharType="begin"/>
      </w:r>
      <w:r>
        <w:instrText xml:space="preserve"> REF  REF_SCHEMAACCESSIBILITYMETADATA \h </w:instrText>
      </w:r>
      <w:r>
        <w:fldChar w:fldCharType="separate"/>
      </w:r>
      <w:r w:rsidR="00BE7026">
        <w:t>i.</w:t>
      </w:r>
      <w:r w:rsidR="00BE7026">
        <w:rPr>
          <w:noProof/>
        </w:rPr>
        <w:t>40</w:t>
      </w:r>
      <w:r>
        <w:fldChar w:fldCharType="end"/>
      </w:r>
      <w:r>
        <w:t xml:space="preserve">], the recommended best practice is to use the accessibilityFeature property from that vocabulary to represent the information referenced in this clause. </w:t>
      </w:r>
    </w:p>
    <w:p w14:paraId="21E26889" w14:textId="7E09B005" w:rsidR="00436B30" w:rsidRDefault="00436B30" w:rsidP="00AF4529">
      <w:pPr>
        <w:pStyle w:val="Heading3"/>
      </w:pPr>
      <w:bookmarkStart w:id="1249" w:name="_Toc197524636"/>
      <w:bookmarkStart w:id="1250" w:name="_Toc197554130"/>
      <w:r>
        <w:t>10.8.3</w:t>
      </w:r>
      <w:r>
        <w:tab/>
        <w:t>Metadata on hazard</w:t>
      </w:r>
      <w:bookmarkEnd w:id="1249"/>
      <w:bookmarkEnd w:id="1250"/>
      <w:r>
        <w:t xml:space="preserve"> </w:t>
      </w:r>
    </w:p>
    <w:p w14:paraId="1C24F018" w14:textId="067A1947" w:rsidR="00436B30" w:rsidRDefault="00436B30" w:rsidP="00436B30">
      <w:r>
        <w:t xml:space="preserve">Where ICT is, or includes, a </w:t>
      </w:r>
      <w:r w:rsidR="00332172">
        <w:t>non-web document</w:t>
      </w:r>
      <w:r>
        <w:t xml:space="preserve">, and it includes </w:t>
      </w:r>
      <w:hyperlink w:anchor="disc_metadata" w:history="1">
        <w:r w:rsidR="00462378" w:rsidRPr="00462378">
          <w:rPr>
            <w:rStyle w:val="Hyperlink"/>
          </w:rPr>
          <w:t>discoverability metadata</w:t>
        </w:r>
      </w:hyperlink>
      <w:r w:rsidR="00462378">
        <w:t xml:space="preserve"> </w:t>
      </w:r>
      <w:r>
        <w:t>intended for the distribution of the document,</w:t>
      </w:r>
      <w:r>
        <w:br/>
      </w:r>
      <w:r>
        <w:lastRenderedPageBreak/>
        <w:t xml:space="preserve">the </w:t>
      </w:r>
      <w:r w:rsidR="00332172">
        <w:t>non-web document</w:t>
      </w:r>
      <w:r>
        <w:t xml:space="preserve">’s </w:t>
      </w:r>
      <w:hyperlink w:anchor="disc_metadata" w:history="1">
        <w:r w:rsidR="00462378" w:rsidRPr="00462378">
          <w:rPr>
            <w:rStyle w:val="Hyperlink"/>
          </w:rPr>
          <w:t>discoverability metadata</w:t>
        </w:r>
      </w:hyperlink>
      <w:r w:rsidR="00462378">
        <w:t xml:space="preserve"> </w:t>
      </w:r>
      <w:r>
        <w:t xml:space="preserve">shall contain information on characteristics of the described resource that are physiologically dangerous to some users. </w:t>
      </w:r>
    </w:p>
    <w:p w14:paraId="4E048775" w14:textId="10952185" w:rsidR="00436B30" w:rsidRDefault="00436B30" w:rsidP="00AF4529">
      <w:pPr>
        <w:pStyle w:val="NO"/>
      </w:pPr>
      <w:r w:rsidRPr="00AF4529">
        <w:rPr>
          <w:caps/>
        </w:rPr>
        <w:t>Note</w:t>
      </w:r>
      <w:r w:rsidRPr="00436B30">
        <w:t xml:space="preserve"> 1</w:t>
      </w:r>
      <w:r>
        <w:t>:</w:t>
      </w:r>
      <w:r>
        <w:tab/>
        <w:t xml:space="preserve">Discoverability metadata can be provided either separately or integrated within the ICT. </w:t>
      </w:r>
    </w:p>
    <w:p w14:paraId="4CAE9AB2" w14:textId="262DE927" w:rsidR="00436B30" w:rsidRDefault="00436B30" w:rsidP="00AF4529">
      <w:pPr>
        <w:pStyle w:val="NO"/>
      </w:pPr>
      <w:r w:rsidRPr="00AF4529">
        <w:rPr>
          <w:caps/>
        </w:rPr>
        <w:t>Note</w:t>
      </w:r>
      <w:r w:rsidRPr="00436B30">
        <w:t xml:space="preserve"> </w:t>
      </w:r>
      <w:r>
        <w:t>2:</w:t>
      </w:r>
      <w:r>
        <w:tab/>
        <w:t>It is best practice to use standardized vocabularies to provide metadata on the accessibility of the ICT, such as "Schema.org Accessibility Properties for Discoverability Vocabulary" [</w:t>
      </w:r>
      <w:r>
        <w:fldChar w:fldCharType="begin"/>
      </w:r>
      <w:r>
        <w:instrText xml:space="preserve"> REF  REF_SCHEMAACCESSIBILITYMETADATA \h </w:instrText>
      </w:r>
      <w:r>
        <w:fldChar w:fldCharType="separate"/>
      </w:r>
      <w:r w:rsidR="00BE7026">
        <w:t>i.</w:t>
      </w:r>
      <w:r w:rsidR="00BE7026">
        <w:rPr>
          <w:noProof/>
        </w:rPr>
        <w:t>40</w:t>
      </w:r>
      <w:r>
        <w:fldChar w:fldCharType="end"/>
      </w:r>
      <w:r>
        <w:t>], or "Service and discovery metadata - DVB" [</w:t>
      </w:r>
      <w:r>
        <w:fldChar w:fldCharType="begin"/>
      </w:r>
      <w:r>
        <w:instrText xml:space="preserve"> REF  REF_DVB_S_D_M \h </w:instrText>
      </w:r>
      <w:r>
        <w:fldChar w:fldCharType="separate"/>
      </w:r>
      <w:r w:rsidR="00BE7026">
        <w:t>i.</w:t>
      </w:r>
      <w:r w:rsidR="00BE7026">
        <w:rPr>
          <w:noProof/>
        </w:rPr>
        <w:t>69</w:t>
      </w:r>
      <w:r>
        <w:fldChar w:fldCharType="end"/>
      </w:r>
      <w:r>
        <w:t xml:space="preserve">]. </w:t>
      </w:r>
    </w:p>
    <w:p w14:paraId="106E2E81" w14:textId="7FFC3409" w:rsidR="00D835AD" w:rsidRPr="00195E91" w:rsidRDefault="00436B30" w:rsidP="00AF4529">
      <w:pPr>
        <w:pStyle w:val="NO"/>
      </w:pPr>
      <w:r w:rsidRPr="00AF4529">
        <w:rPr>
          <w:caps/>
        </w:rPr>
        <w:t>Note</w:t>
      </w:r>
      <w:r w:rsidRPr="00436B30">
        <w:t xml:space="preserve"> </w:t>
      </w:r>
      <w:r>
        <w:t>3:</w:t>
      </w:r>
      <w:r>
        <w:tab/>
        <w:t>When applying the Schema.org “Accessibility Properties for Discoverability Vocabulary” [</w:t>
      </w:r>
      <w:r>
        <w:fldChar w:fldCharType="begin"/>
      </w:r>
      <w:r>
        <w:instrText xml:space="preserve"> REF  REF_SCHEMAACCESSIBILITYMETADATA \h </w:instrText>
      </w:r>
      <w:r>
        <w:fldChar w:fldCharType="separate"/>
      </w:r>
      <w:r w:rsidR="00BE7026">
        <w:t>i.</w:t>
      </w:r>
      <w:r w:rsidR="00BE7026">
        <w:rPr>
          <w:noProof/>
        </w:rPr>
        <w:t>40</w:t>
      </w:r>
      <w:r>
        <w:fldChar w:fldCharType="end"/>
      </w:r>
      <w:r>
        <w:t>], the recommended best practice is to use the accessibilityHazard property from that vocabulary to represent the information referenced in this clause</w:t>
      </w:r>
      <w:r w:rsidR="00D835AD">
        <w:tab/>
      </w:r>
    </w:p>
    <w:p w14:paraId="7AC54063" w14:textId="4A1C2CC2" w:rsidR="0098090C" w:rsidRPr="00195E91" w:rsidRDefault="0098090C" w:rsidP="00AC6E4C">
      <w:pPr>
        <w:pStyle w:val="Heading1"/>
        <w:pageBreakBefore/>
      </w:pPr>
      <w:bookmarkStart w:id="1251" w:name="_11_Software"/>
      <w:bookmarkStart w:id="1252" w:name="_Toc57281113"/>
      <w:bookmarkStart w:id="1253" w:name="_Toc57985983"/>
      <w:bookmarkStart w:id="1254" w:name="_Toc58222356"/>
      <w:bookmarkStart w:id="1255" w:name="_Toc196231586"/>
      <w:bookmarkStart w:id="1256" w:name="_Toc197524637"/>
      <w:bookmarkStart w:id="1257" w:name="_Toc197554131"/>
      <w:bookmarkEnd w:id="1251"/>
      <w:r w:rsidRPr="00195E91">
        <w:lastRenderedPageBreak/>
        <w:t>11</w:t>
      </w:r>
      <w:r w:rsidRPr="00195E91">
        <w:tab/>
      </w:r>
      <w:bookmarkEnd w:id="1252"/>
      <w:bookmarkEnd w:id="1253"/>
      <w:bookmarkEnd w:id="1254"/>
      <w:bookmarkEnd w:id="1255"/>
      <w:r w:rsidR="003234DC">
        <w:t>Non-web software</w:t>
      </w:r>
      <w:bookmarkEnd w:id="1256"/>
      <w:bookmarkEnd w:id="1257"/>
    </w:p>
    <w:p w14:paraId="7C4418A3" w14:textId="5B1F7761" w:rsidR="00CA5475" w:rsidRPr="00195E91" w:rsidRDefault="00CA5475" w:rsidP="00BF76E0">
      <w:pPr>
        <w:pStyle w:val="Heading2"/>
      </w:pPr>
      <w:bookmarkStart w:id="1258" w:name="_11.0_General_(informative)"/>
      <w:bookmarkStart w:id="1259" w:name="_Toc57281114"/>
      <w:bookmarkStart w:id="1260" w:name="_Toc57985984"/>
      <w:bookmarkStart w:id="1261" w:name="_Toc58222357"/>
      <w:bookmarkStart w:id="1262" w:name="_Toc196231587"/>
      <w:bookmarkStart w:id="1263" w:name="_Toc197524638"/>
      <w:bookmarkStart w:id="1264" w:name="_Toc197554132"/>
      <w:bookmarkEnd w:id="1258"/>
      <w:r w:rsidRPr="00195E91">
        <w:t>11.</w:t>
      </w:r>
      <w:r w:rsidR="00227A2B" w:rsidRPr="00195E91">
        <w:t>0</w:t>
      </w:r>
      <w:r w:rsidRPr="00195E91">
        <w:tab/>
        <w:t>General (informative)</w:t>
      </w:r>
      <w:bookmarkEnd w:id="1259"/>
      <w:bookmarkEnd w:id="1260"/>
      <w:bookmarkEnd w:id="1261"/>
      <w:bookmarkEnd w:id="1262"/>
      <w:bookmarkEnd w:id="1263"/>
      <w:bookmarkEnd w:id="1264"/>
    </w:p>
    <w:p w14:paraId="5B721D06" w14:textId="1317B506" w:rsidR="00CA5475" w:rsidRPr="00195E91" w:rsidRDefault="00CA5475" w:rsidP="00CA5475">
      <w:r w:rsidRPr="00195E91">
        <w:t xml:space="preserve">This clause </w:t>
      </w:r>
      <w:r w:rsidR="009039BC">
        <w:t>includes</w:t>
      </w:r>
      <w:r w:rsidR="009039BC" w:rsidRPr="00195E91">
        <w:t xml:space="preserve"> </w:t>
      </w:r>
      <w:r w:rsidRPr="00195E91">
        <w:t>requirements for</w:t>
      </w:r>
      <w:r w:rsidR="009039BC">
        <w:t xml:space="preserve"> </w:t>
      </w:r>
      <w:r w:rsidR="009039BC" w:rsidRPr="009039BC">
        <w:t xml:space="preserve">the following types of </w:t>
      </w:r>
      <w:r w:rsidR="003234DC">
        <w:t>non-web software</w:t>
      </w:r>
      <w:r w:rsidR="009039BC" w:rsidRPr="009039BC">
        <w:t xml:space="preserve"> as scoped by the preconditions for each requirement</w:t>
      </w:r>
      <w:r w:rsidRPr="00195E91">
        <w:t>:</w:t>
      </w:r>
    </w:p>
    <w:bookmarkStart w:id="1265" w:name="_Hlk179670268"/>
    <w:p w14:paraId="43D05A1A" w14:textId="7BE0A48D" w:rsidR="00CA5475" w:rsidRPr="00195E91" w:rsidRDefault="00366444" w:rsidP="00CA5475">
      <w:pPr>
        <w:pStyle w:val="B1"/>
      </w:pPr>
      <w:r>
        <w:fldChar w:fldCharType="begin"/>
      </w:r>
      <w:r>
        <w:instrText>HYPERLINK  \l "platformSoftware"</w:instrText>
      </w:r>
      <w:r>
        <w:fldChar w:fldCharType="separate"/>
      </w:r>
      <w:r w:rsidR="00CA5475" w:rsidRPr="00366444">
        <w:rPr>
          <w:rStyle w:val="Hyperlink"/>
        </w:rPr>
        <w:t>platform software</w:t>
      </w:r>
      <w:r>
        <w:fldChar w:fldCharType="end"/>
      </w:r>
      <w:bookmarkEnd w:id="1265"/>
      <w:r w:rsidR="00CA5475" w:rsidRPr="00195E91">
        <w:t>;</w:t>
      </w:r>
    </w:p>
    <w:p w14:paraId="2B1D7901" w14:textId="0F885A83" w:rsidR="00CA5475" w:rsidRPr="00195E91" w:rsidRDefault="003234DC" w:rsidP="00CA5475">
      <w:pPr>
        <w:pStyle w:val="B1"/>
      </w:pPr>
      <w:r>
        <w:t>non-web software</w:t>
      </w:r>
      <w:r w:rsidR="00CA5475" w:rsidRPr="00195E91">
        <w:t xml:space="preserve"> that provides a user interface including content that is in the software;</w:t>
      </w:r>
    </w:p>
    <w:p w14:paraId="659F2761" w14:textId="411EE24E" w:rsidR="009625D4" w:rsidRPr="00195E91" w:rsidRDefault="003234DC" w:rsidP="00CA5475">
      <w:pPr>
        <w:pStyle w:val="B1"/>
      </w:pPr>
      <w:r>
        <w:t>non-web software</w:t>
      </w:r>
      <w:r w:rsidR="00CA5475" w:rsidRPr="00195E91">
        <w:t xml:space="preserve"> that operates as assistive technology</w:t>
      </w:r>
      <w:r w:rsidR="009625D4" w:rsidRPr="00195E91">
        <w:t>;</w:t>
      </w:r>
    </w:p>
    <w:p w14:paraId="3D60FEEE" w14:textId="4EF57D57" w:rsidR="00CA5475" w:rsidRPr="00195E91" w:rsidRDefault="009625D4" w:rsidP="00CA5475">
      <w:pPr>
        <w:pStyle w:val="B1"/>
      </w:pPr>
      <w:r w:rsidRPr="00195E91">
        <w:t>mobile applications.</w:t>
      </w:r>
    </w:p>
    <w:p w14:paraId="4D20BEE9" w14:textId="2495D862" w:rsidR="00CA5475" w:rsidRPr="00195E91" w:rsidRDefault="001C5C0D" w:rsidP="00CA5475">
      <w:pPr>
        <w:pStyle w:val="NO"/>
      </w:pPr>
      <w:r>
        <w:rPr>
          <w:caps/>
        </w:rPr>
        <w:t>Note</w:t>
      </w:r>
      <w:r w:rsidR="00CA5475" w:rsidRPr="00195E91">
        <w:t xml:space="preserve"> 1:</w:t>
      </w:r>
      <w:r w:rsidR="00CA5475" w:rsidRPr="00195E91">
        <w:tab/>
      </w:r>
      <w:hyperlink w:anchor="userAgent" w:history="1">
        <w:r w:rsidR="00CA5475" w:rsidRPr="00047A57">
          <w:rPr>
            <w:rStyle w:val="Hyperlink"/>
          </w:rPr>
          <w:t>User agents</w:t>
        </w:r>
      </w:hyperlink>
      <w:r w:rsidR="00CA5475" w:rsidRPr="00195E91">
        <w:t xml:space="preserve"> are examples of software that provide a </w:t>
      </w:r>
      <w:hyperlink w:anchor="userInterface" w:history="1">
        <w:r w:rsidR="00DF26F2" w:rsidRPr="00DF26F2">
          <w:rPr>
            <w:rStyle w:val="Hyperlink"/>
          </w:rPr>
          <w:t>user interface</w:t>
        </w:r>
      </w:hyperlink>
      <w:r w:rsidR="00CA5475" w:rsidRPr="00195E91">
        <w:t>.</w:t>
      </w:r>
      <w:r w:rsidR="001D1A49" w:rsidRPr="00195E91">
        <w:t xml:space="preserve"> </w:t>
      </w:r>
      <w:r w:rsidR="00AB5377" w:rsidRPr="00195E91">
        <w:t xml:space="preserve">They retrieve, render and facilitate end user interaction with authored content. User agents play a </w:t>
      </w:r>
      <w:r w:rsidR="00797D50" w:rsidRPr="00195E91">
        <w:t>necessary</w:t>
      </w:r>
      <w:r w:rsidR="00AB5377" w:rsidRPr="00195E91">
        <w:t xml:space="preserve"> role in the accessibility of authored content rendered in the user interface</w:t>
      </w:r>
      <w:r w:rsidR="001D1A49" w:rsidRPr="00195E91">
        <w:t>. UAAG 2.0</w:t>
      </w:r>
      <w:r w:rsidR="00E73099" w:rsidRPr="00195E91">
        <w:t xml:space="preserve"> </w:t>
      </w:r>
      <w:r w:rsidR="00632206" w:rsidRPr="00C826DE">
        <w:t>[</w:t>
      </w:r>
      <w:r w:rsidR="00632206" w:rsidRPr="00C826DE">
        <w:fldChar w:fldCharType="begin"/>
      </w:r>
      <w:r w:rsidR="00632206" w:rsidRPr="00C826DE">
        <w:instrText xml:space="preserve">REF REF_W3CRECOMMENDATION_38 \h </w:instrText>
      </w:r>
      <w:r w:rsidR="00632206" w:rsidRPr="00C826DE">
        <w:fldChar w:fldCharType="separate"/>
      </w:r>
      <w:r w:rsidR="00BE7026">
        <w:t>i.</w:t>
      </w:r>
      <w:r w:rsidR="00BE7026">
        <w:rPr>
          <w:noProof/>
        </w:rPr>
        <w:t>35</w:t>
      </w:r>
      <w:r w:rsidR="00632206" w:rsidRPr="00C826DE">
        <w:fldChar w:fldCharType="end"/>
      </w:r>
      <w:r w:rsidR="00632206" w:rsidRPr="00C826DE">
        <w:t>]</w:t>
      </w:r>
      <w:r w:rsidR="001D1A49" w:rsidRPr="00195E91">
        <w:t xml:space="preserve"> provides additional advice for those who </w:t>
      </w:r>
      <w:r w:rsidR="00E73099" w:rsidRPr="00195E91">
        <w:t xml:space="preserve">are </w:t>
      </w:r>
      <w:r w:rsidR="001D1A49" w:rsidRPr="00195E91">
        <w:t xml:space="preserve">creating user agents and want to </w:t>
      </w:r>
      <w:r w:rsidR="00E73099" w:rsidRPr="00195E91">
        <w:t>increase functionality when rendering authored content in an accessible way</w:t>
      </w:r>
      <w:r w:rsidR="001D1A49" w:rsidRPr="00195E91">
        <w:t>.</w:t>
      </w:r>
    </w:p>
    <w:p w14:paraId="7C48D14C" w14:textId="6E1A5311" w:rsidR="00CA5475" w:rsidRDefault="001C5C0D" w:rsidP="00CA5475">
      <w:pPr>
        <w:pStyle w:val="NO"/>
      </w:pPr>
      <w:r>
        <w:rPr>
          <w:caps/>
        </w:rPr>
        <w:t>Note</w:t>
      </w:r>
      <w:r w:rsidR="00CA5475" w:rsidRPr="00195E91">
        <w:t xml:space="preserve"> 2:</w:t>
      </w:r>
      <w:r w:rsidR="00CA5475" w:rsidRPr="00195E91">
        <w:tab/>
        <w:t>The requirements for Web content, including software that is Web content, can be found in clause 9.</w:t>
      </w:r>
    </w:p>
    <w:p w14:paraId="746EEB72" w14:textId="08AACABB" w:rsidR="002C7F2B" w:rsidRPr="00195E91" w:rsidRDefault="001C5C0D" w:rsidP="00CA5475">
      <w:pPr>
        <w:pStyle w:val="NO"/>
      </w:pPr>
      <w:r>
        <w:rPr>
          <w:caps/>
        </w:rPr>
        <w:t>Note</w:t>
      </w:r>
      <w:r w:rsidR="002C7F2B" w:rsidRPr="002C7F2B">
        <w:t xml:space="preserve"> 3: </w:t>
      </w:r>
      <w:r w:rsidR="002C7F2B">
        <w:tab/>
      </w:r>
      <w:bookmarkStart w:id="1266" w:name="_Hlk177399366"/>
      <w:r w:rsidR="002C7F2B" w:rsidRPr="002C7F2B">
        <w:t xml:space="preserve">When parts of </w:t>
      </w:r>
      <w:bookmarkStart w:id="1267" w:name="_Hlk179668670"/>
      <w:r w:rsidR="009E0E4A">
        <w:fldChar w:fldCharType="begin"/>
      </w:r>
      <w:r w:rsidR="009E0E4A">
        <w:instrText>HYPERLINK  \l "nonWebSoftware"</w:instrText>
      </w:r>
      <w:r w:rsidR="009E0E4A">
        <w:fldChar w:fldCharType="separate"/>
      </w:r>
      <w:r w:rsidR="00D87AE2">
        <w:rPr>
          <w:rStyle w:val="Hyperlink"/>
        </w:rPr>
        <w:t>non-web software</w:t>
      </w:r>
      <w:r w:rsidR="009E0E4A">
        <w:fldChar w:fldCharType="end"/>
      </w:r>
      <w:bookmarkEnd w:id="1267"/>
      <w:r w:rsidR="002C7F2B" w:rsidRPr="002C7F2B">
        <w:t>, such as mobile apps, are implemented with web views, such a view is embedded in the app and thus does not meet the definition of web page. The clause 11 “</w:t>
      </w:r>
      <w:r w:rsidR="003234DC">
        <w:t>Non-web software</w:t>
      </w:r>
      <w:r w:rsidR="002C7F2B" w:rsidRPr="002C7F2B">
        <w:t xml:space="preserve">” requirements are the appropriate requirements to be applied to these web views. There are no circumstances in which clause 9 requirements and </w:t>
      </w:r>
      <w:r w:rsidR="00F80C89">
        <w:t xml:space="preserve">the corresponding </w:t>
      </w:r>
      <w:r w:rsidR="002C7F2B" w:rsidRPr="002C7F2B">
        <w:t xml:space="preserve">clause 11 requirements are both applicable. Where there is any doubt, clause 11 requirements </w:t>
      </w:r>
      <w:r w:rsidR="002C7F2B">
        <w:t>have precedence</w:t>
      </w:r>
      <w:r w:rsidR="002C7F2B" w:rsidRPr="002C7F2B">
        <w:t>.</w:t>
      </w:r>
      <w:bookmarkEnd w:id="1266"/>
    </w:p>
    <w:p w14:paraId="10925CF4" w14:textId="634A196F" w:rsidR="00CA5475" w:rsidRPr="00195E91" w:rsidRDefault="001C5C0D" w:rsidP="00CA5475">
      <w:pPr>
        <w:pStyle w:val="NO"/>
      </w:pPr>
      <w:r>
        <w:rPr>
          <w:caps/>
        </w:rPr>
        <w:t>Note</w:t>
      </w:r>
      <w:r w:rsidR="00CA5475" w:rsidRPr="00195E91">
        <w:t xml:space="preserve"> </w:t>
      </w:r>
      <w:r w:rsidR="002C7F2B">
        <w:t>4</w:t>
      </w:r>
      <w:r w:rsidR="00CA5475" w:rsidRPr="00195E91">
        <w:t>:</w:t>
      </w:r>
      <w:r w:rsidR="00CA5475" w:rsidRPr="00195E91">
        <w:tab/>
        <w:t xml:space="preserve">The requirements for </w:t>
      </w:r>
      <w:r w:rsidR="00332172">
        <w:t>non-web document</w:t>
      </w:r>
      <w:r w:rsidR="00CA5475" w:rsidRPr="00195E91">
        <w:t>s, that may be presented by user age</w:t>
      </w:r>
      <w:r w:rsidR="004F3F04" w:rsidRPr="00195E91">
        <w:t>nts, can be found in clause 10.</w:t>
      </w:r>
    </w:p>
    <w:p w14:paraId="5A04B85B" w14:textId="2CBEA2D9" w:rsidR="00CA5475" w:rsidRDefault="001C5C0D" w:rsidP="00CA5475">
      <w:pPr>
        <w:pStyle w:val="NO"/>
      </w:pPr>
      <w:r>
        <w:rPr>
          <w:caps/>
        </w:rPr>
        <w:t>Note</w:t>
      </w:r>
      <w:r w:rsidR="00CA5475" w:rsidRPr="00195E91">
        <w:t xml:space="preserve"> </w:t>
      </w:r>
      <w:r w:rsidR="002C7F2B">
        <w:t>5</w:t>
      </w:r>
      <w:r w:rsidR="00CA5475" w:rsidRPr="00195E91">
        <w:t>:</w:t>
      </w:r>
      <w:r w:rsidR="00CA5475" w:rsidRPr="00195E91">
        <w:tab/>
        <w:t>Although the accessibility of command line interfaces is not dealt with in the present document, accessibility may be achieved by context specific requirements, some of which may be found in clauses 5 or 11.</w:t>
      </w:r>
    </w:p>
    <w:p w14:paraId="104C6E80" w14:textId="1AD74313" w:rsidR="00CE6A72" w:rsidRDefault="00CE6A72" w:rsidP="00CA5475">
      <w:pPr>
        <w:pStyle w:val="NO"/>
      </w:pPr>
      <w:r w:rsidRPr="00AF4529">
        <w:rPr>
          <w:caps/>
        </w:rPr>
        <w:t>Note</w:t>
      </w:r>
      <w:r>
        <w:t xml:space="preserve"> 6:</w:t>
      </w:r>
      <w:r>
        <w:tab/>
      </w:r>
      <w:r w:rsidRPr="00CE6A72">
        <w:t xml:space="preserve">A </w:t>
      </w:r>
      <w:r w:rsidR="00D87AE2">
        <w:t>non-web software</w:t>
      </w:r>
      <w:r w:rsidRPr="00CE6A72">
        <w:t xml:space="preserve"> satisfies a WCAG success criterion when the success criterion does not evaluate to false when applied to the </w:t>
      </w:r>
      <w:r w:rsidR="00D87AE2">
        <w:t>non-web software</w:t>
      </w:r>
      <w:r w:rsidRPr="00CE6A72">
        <w:t xml:space="preserve">. This implies that if the success criterion puts conditions on a specific feature and that specific feature does not occur in the </w:t>
      </w:r>
      <w:r w:rsidR="00D87AE2">
        <w:t>non-web software</w:t>
      </w:r>
      <w:r w:rsidRPr="00CE6A72">
        <w:t xml:space="preserve">, then the </w:t>
      </w:r>
      <w:r w:rsidR="00D87AE2">
        <w:t>non-web software</w:t>
      </w:r>
      <w:r w:rsidRPr="00CE6A72">
        <w:t xml:space="preserve"> satisfies the success criterion.</w:t>
      </w:r>
    </w:p>
    <w:p w14:paraId="79758814" w14:textId="4F34DECF" w:rsidR="00CE6A72" w:rsidRPr="00195E91" w:rsidRDefault="00CE6A72" w:rsidP="00AF4529">
      <w:pPr>
        <w:pStyle w:val="EX"/>
      </w:pPr>
      <w:r w:rsidRPr="00AF4529">
        <w:rPr>
          <w:caps/>
        </w:rPr>
        <w:t>Example</w:t>
      </w:r>
      <w:r w:rsidRPr="00CE6A72">
        <w:t>:</w:t>
      </w:r>
      <w:r w:rsidRPr="00CE6A72">
        <w:tab/>
        <w:t xml:space="preserve">For example, a </w:t>
      </w:r>
      <w:r w:rsidR="00D87AE2">
        <w:t>non-web software</w:t>
      </w:r>
      <w:r w:rsidRPr="00CE6A72">
        <w:t xml:space="preserve"> that does not contain pre-recorded audio content in synchronized media will automatically satisfy WCAG success criterion 1.2.2 (captions - pre-recorded) and, in consequence, will also meet clause 11.1.2.2.</w:t>
      </w:r>
    </w:p>
    <w:p w14:paraId="3CE0CAC8" w14:textId="3A5479CD" w:rsidR="00E84BB6" w:rsidRPr="00195E91" w:rsidRDefault="00E84BB6" w:rsidP="00E84BB6">
      <w:pPr>
        <w:keepNext/>
        <w:keepLines/>
      </w:pPr>
      <w:r w:rsidRPr="00195E91">
        <w:t>Requirements in clause</w:t>
      </w:r>
      <w:r w:rsidR="00227A2B" w:rsidRPr="00195E91">
        <w:t>s</w:t>
      </w:r>
      <w:r w:rsidRPr="00195E91">
        <w:t xml:space="preserve"> 11.</w:t>
      </w:r>
      <w:r w:rsidR="00227A2B" w:rsidRPr="00195E91">
        <w:t xml:space="preserve">1 to 11.5 </w:t>
      </w:r>
      <w:r w:rsidRPr="00195E91">
        <w:t xml:space="preserve">apply to </w:t>
      </w:r>
      <w:r w:rsidR="003234DC">
        <w:t>non-web software</w:t>
      </w:r>
      <w:r w:rsidRPr="00195E91">
        <w:t>:</w:t>
      </w:r>
    </w:p>
    <w:p w14:paraId="5540E683" w14:textId="77777777" w:rsidR="00C27B5F" w:rsidRDefault="00E84BB6" w:rsidP="00E84BB6">
      <w:pPr>
        <w:pStyle w:val="B1"/>
      </w:pPr>
      <w:r w:rsidRPr="00195E91">
        <w:t>that is not a web page;</w:t>
      </w:r>
    </w:p>
    <w:p w14:paraId="5AA9ED6F" w14:textId="77777777" w:rsidR="00C27B5F" w:rsidRDefault="00E84BB6" w:rsidP="00E84BB6">
      <w:pPr>
        <w:pStyle w:val="B1"/>
      </w:pPr>
      <w:r w:rsidRPr="00195E91">
        <w:t xml:space="preserve">not </w:t>
      </w:r>
      <w:hyperlink w:anchor="embedded" w:history="1">
        <w:r w:rsidR="007C35AE" w:rsidRPr="00C27B5F">
          <w:rPr>
            <w:rStyle w:val="Hyperlink"/>
            <w:iCs/>
          </w:rPr>
          <w:t>embedded</w:t>
        </w:r>
      </w:hyperlink>
      <w:r w:rsidR="007C35AE" w:rsidRPr="00C27B5F">
        <w:rPr>
          <w:iCs/>
        </w:rPr>
        <w:t xml:space="preserve"> </w:t>
      </w:r>
      <w:r w:rsidRPr="00195E91">
        <w:t>in web pages nor used in the rendering or functioning of the page</w:t>
      </w:r>
    </w:p>
    <w:p w14:paraId="40EC5DA8" w14:textId="3EFF13DD" w:rsidR="00E84BB6" w:rsidRPr="00195E91" w:rsidRDefault="00E84BB6" w:rsidP="00C27B5F">
      <w:r w:rsidRPr="00195E91">
        <w:t>Clause 9 provides requirements for software that is in web pages or that is embedded in web pages and that is used in the rendering or that is intended to be rendered together with the web page in which it is embedded.</w:t>
      </w:r>
    </w:p>
    <w:p w14:paraId="317EAF3D" w14:textId="065B97DE" w:rsidR="00E84BB6" w:rsidRPr="00195E91" w:rsidRDefault="00E84BB6" w:rsidP="00E84BB6">
      <w:r w:rsidRPr="00195E91">
        <w:t>Some requirements in clause</w:t>
      </w:r>
      <w:r w:rsidR="00227A2B" w:rsidRPr="00195E91">
        <w:t>s</w:t>
      </w:r>
      <w:r w:rsidRPr="00195E91">
        <w:t xml:space="preserve"> 11.</w:t>
      </w:r>
      <w:r w:rsidR="00227A2B" w:rsidRPr="00195E91">
        <w:t xml:space="preserve">1 to 11.5 </w:t>
      </w:r>
      <w:r w:rsidRPr="00195E91">
        <w:t xml:space="preserve">have different versions for </w:t>
      </w:r>
      <w:r w:rsidR="00AF627F" w:rsidRPr="00195E91">
        <w:t>open</w:t>
      </w:r>
      <w:r w:rsidRPr="00195E91">
        <w:t xml:space="preserve"> or closed functionality. In those cases, the corresponding clause will be divided into two sub</w:t>
      </w:r>
      <w:r w:rsidR="006F4D22" w:rsidRPr="00195E91">
        <w:t>clauses</w:t>
      </w:r>
      <w:r w:rsidRPr="00195E91">
        <w:t>.</w:t>
      </w:r>
    </w:p>
    <w:p w14:paraId="64157220" w14:textId="55D175B4" w:rsidR="00E84BB6" w:rsidRDefault="00E84BB6" w:rsidP="00E84BB6">
      <w:r w:rsidRPr="00195E91">
        <w:t xml:space="preserve">The success criteria set out in </w:t>
      </w:r>
      <w:r w:rsidR="00227A2B" w:rsidRPr="00195E91">
        <w:t xml:space="preserve">clauses 11.1 to 11.5 </w:t>
      </w:r>
      <w:r w:rsidRPr="00195E91">
        <w:t xml:space="preserve">are intended to harmonize with the W3C Working Group </w:t>
      </w:r>
      <w:r w:rsidR="001C5C0D">
        <w:t>Note</w:t>
      </w:r>
      <w:r w:rsidRPr="00195E91">
        <w:t xml:space="preserve"> </w:t>
      </w:r>
      <w:r w:rsidR="00632206" w:rsidRPr="00C826DE">
        <w:t>[</w:t>
      </w:r>
      <w:r w:rsidR="00632206" w:rsidRPr="00C826DE">
        <w:fldChar w:fldCharType="begin"/>
      </w:r>
      <w:r w:rsidR="00632206" w:rsidRPr="00C826DE">
        <w:instrText xml:space="preserve">REF REF_W3CWORKINGGROUPNOTE5SEPTEMBER2013 \h </w:instrText>
      </w:r>
      <w:r w:rsidR="00632206" w:rsidRPr="00C826DE">
        <w:fldChar w:fldCharType="separate"/>
      </w:r>
      <w:r w:rsidR="00BE7026">
        <w:t>i.</w:t>
      </w:r>
      <w:r w:rsidR="00BE7026">
        <w:rPr>
          <w:noProof/>
        </w:rPr>
        <w:t>26</w:t>
      </w:r>
      <w:r w:rsidR="00632206" w:rsidRPr="00C826DE">
        <w:fldChar w:fldCharType="end"/>
      </w:r>
      <w:r w:rsidR="00632206" w:rsidRPr="00C826DE">
        <w:t>]</w:t>
      </w:r>
      <w:r w:rsidRPr="00195E91">
        <w:t xml:space="preserve"> produced by the W3C's </w:t>
      </w:r>
      <w:hyperlink r:id="rId235" w:history="1">
        <w:r w:rsidRPr="00C826DE">
          <w:rPr>
            <w:rStyle w:val="Hyperlink"/>
          </w:rPr>
          <w:t>WCAG2ICT Task Force</w:t>
        </w:r>
      </w:hyperlink>
      <w:r w:rsidRPr="00195E91">
        <w:t>.</w:t>
      </w:r>
    </w:p>
    <w:p w14:paraId="67194670" w14:textId="5F9D5820" w:rsidR="00B10BA9" w:rsidRPr="00195E91" w:rsidRDefault="00B10BA9" w:rsidP="00AF4529">
      <w:pPr>
        <w:pStyle w:val="NO"/>
      </w:pPr>
      <w:r w:rsidRPr="00E23C2E">
        <w:rPr>
          <w:caps/>
        </w:rPr>
        <w:lastRenderedPageBreak/>
        <w:t>Note</w:t>
      </w:r>
      <w:r>
        <w:t xml:space="preserve"> 6:</w:t>
      </w:r>
      <w:r>
        <w:tab/>
        <w:t xml:space="preserve">Where the meaning of </w:t>
      </w:r>
      <w:r w:rsidR="006725E5">
        <w:t>WCAG</w:t>
      </w:r>
      <w:r>
        <w:t xml:space="preserve"> glossary terms when applied to </w:t>
      </w:r>
      <w:hyperlink w:anchor="nonWebSoftware" w:history="1">
        <w:r w:rsidR="00D87AE2">
          <w:rPr>
            <w:rStyle w:val="Hyperlink"/>
          </w:rPr>
          <w:t>non-web software</w:t>
        </w:r>
      </w:hyperlink>
      <w:r>
        <w:t xml:space="preserve"> is unclear, reference to the </w:t>
      </w:r>
      <w:hyperlink r:id="rId236" w:anchor="glossary-items-with-specific-guidance" w:history="1">
        <w:r w:rsidRPr="00875B16">
          <w:rPr>
            <w:rStyle w:val="Hyperlink"/>
          </w:rPr>
          <w:t>Glossary Items with Specific Guidance</w:t>
        </w:r>
      </w:hyperlink>
      <w:r>
        <w:t xml:space="preserve">, in </w:t>
      </w:r>
      <w:r w:rsidRPr="00B10BA9">
        <w:t>the Working Group Note [i.26]</w:t>
      </w:r>
      <w:r>
        <w:t>, can help to clarify how they are to be understood.</w:t>
      </w:r>
    </w:p>
    <w:p w14:paraId="155BA3F7" w14:textId="7A2F434B" w:rsidR="00C300A6" w:rsidRPr="00195E91" w:rsidRDefault="001C5C0D" w:rsidP="00B57CBD">
      <w:pPr>
        <w:pStyle w:val="NO"/>
      </w:pPr>
      <w:r>
        <w:rPr>
          <w:caps/>
        </w:rPr>
        <w:t>Note</w:t>
      </w:r>
      <w:r w:rsidR="00E84BB6" w:rsidRPr="00195E91">
        <w:t xml:space="preserve"> </w:t>
      </w:r>
      <w:r w:rsidR="00B10BA9">
        <w:t>7</w:t>
      </w:r>
      <w:r w:rsidR="00E84BB6" w:rsidRPr="00195E91">
        <w:t>:</w:t>
      </w:r>
      <w:r w:rsidR="00E84BB6" w:rsidRPr="00195E91">
        <w:tab/>
      </w:r>
      <w:r w:rsidR="003234DC">
        <w:t>Non-web software</w:t>
      </w:r>
      <w:r w:rsidR="00E84BB6" w:rsidRPr="00195E91">
        <w:t xml:space="preserve"> that provides a user interface includes its own content. Some examples of content in </w:t>
      </w:r>
      <w:r w:rsidR="003234DC">
        <w:t>non-web software</w:t>
      </w:r>
      <w:r w:rsidR="00E84BB6" w:rsidRPr="00195E91">
        <w:t xml:space="preserve"> include</w:t>
      </w:r>
      <w:r w:rsidR="00A9337D" w:rsidRPr="00195E91">
        <w:t>:</w:t>
      </w:r>
      <w:r w:rsidR="00E84BB6" w:rsidRPr="00195E91">
        <w:t xml:space="preserve"> the controls and text displayed in a </w:t>
      </w:r>
      <w:hyperlink w:anchor="menu" w:history="1">
        <w:r w:rsidR="00E84BB6" w:rsidRPr="003E4291">
          <w:rPr>
            <w:rStyle w:val="Hyperlink"/>
          </w:rPr>
          <w:t>menu</w:t>
        </w:r>
      </w:hyperlink>
      <w:r w:rsidR="00E84BB6" w:rsidRPr="00195E91">
        <w:t xml:space="preserve"> bar of a graphical user interface application, images that appear in a toolbar, prompts spoken in an auditory user interface, other user interaction controls, and other text, graphics or material that is not loaded from outside the software.</w:t>
      </w:r>
    </w:p>
    <w:p w14:paraId="0C7DFAED" w14:textId="02358F0F" w:rsidR="003C3032" w:rsidRPr="00195E91" w:rsidRDefault="001C5C0D">
      <w:pPr>
        <w:pStyle w:val="NO"/>
      </w:pPr>
      <w:r>
        <w:rPr>
          <w:caps/>
        </w:rPr>
        <w:t>Note</w:t>
      </w:r>
      <w:r w:rsidR="00C300A6" w:rsidRPr="00195E91">
        <w:t xml:space="preserve"> </w:t>
      </w:r>
      <w:r w:rsidR="00B10BA9">
        <w:t>8</w:t>
      </w:r>
      <w:r w:rsidR="00C300A6" w:rsidRPr="00195E91">
        <w:t>:</w:t>
      </w:r>
      <w:r w:rsidR="00C300A6" w:rsidRPr="00195E91">
        <w:tab/>
        <w:t xml:space="preserve"> </w:t>
      </w:r>
      <w:r w:rsidR="00CA6796" w:rsidRPr="00195E91">
        <w:t>"</w:t>
      </w:r>
      <w:r w:rsidR="00C300A6" w:rsidRPr="00195E91">
        <w:t>Void</w:t>
      </w:r>
      <w:r w:rsidR="00CA6796" w:rsidRPr="00195E91">
        <w:t>"</w:t>
      </w:r>
      <w:r w:rsidR="00C300A6" w:rsidRPr="00195E91">
        <w:t xml:space="preserve"> clauses have been inserted in order to maintain alignment of the numbering in clauses 9, 10 and 11.</w:t>
      </w:r>
    </w:p>
    <w:p w14:paraId="0637CBD8" w14:textId="1621A7E7" w:rsidR="00227A2B" w:rsidRPr="004064D9" w:rsidRDefault="00227A2B" w:rsidP="00227A2B">
      <w:pPr>
        <w:pStyle w:val="Heading2"/>
      </w:pPr>
      <w:bookmarkStart w:id="1268" w:name="_Toc57281115"/>
      <w:bookmarkStart w:id="1269" w:name="_Toc57985985"/>
      <w:bookmarkStart w:id="1270" w:name="_Toc58222358"/>
      <w:bookmarkStart w:id="1271" w:name="_Toc196231588"/>
      <w:bookmarkStart w:id="1272" w:name="_Toc197524639"/>
      <w:bookmarkStart w:id="1273" w:name="_Toc197554133"/>
      <w:r w:rsidRPr="004064D9">
        <w:t>11.1</w:t>
      </w:r>
      <w:r w:rsidRPr="004064D9">
        <w:tab/>
        <w:t>Perceivable</w:t>
      </w:r>
      <w:bookmarkEnd w:id="1268"/>
      <w:bookmarkEnd w:id="1269"/>
      <w:bookmarkEnd w:id="1270"/>
      <w:bookmarkEnd w:id="1271"/>
      <w:bookmarkEnd w:id="1272"/>
      <w:bookmarkEnd w:id="1273"/>
    </w:p>
    <w:p w14:paraId="2593DCEF" w14:textId="50E87D10" w:rsidR="00227A2B" w:rsidRPr="004064D9" w:rsidRDefault="00227A2B" w:rsidP="00227A2B">
      <w:pPr>
        <w:pStyle w:val="Heading3"/>
      </w:pPr>
      <w:bookmarkStart w:id="1274" w:name="_11.1.1_Text_alternatives"/>
      <w:bookmarkStart w:id="1275" w:name="_Toc57281116"/>
      <w:bookmarkStart w:id="1276" w:name="_Toc57985986"/>
      <w:bookmarkStart w:id="1277" w:name="_Toc58222359"/>
      <w:bookmarkStart w:id="1278" w:name="_Toc196231589"/>
      <w:bookmarkStart w:id="1279" w:name="_Toc197524640"/>
      <w:bookmarkStart w:id="1280" w:name="_Toc197554134"/>
      <w:bookmarkEnd w:id="1274"/>
      <w:r w:rsidRPr="004064D9">
        <w:t>11.1.1</w:t>
      </w:r>
      <w:r w:rsidRPr="004064D9">
        <w:tab/>
        <w:t>Text alternatives</w:t>
      </w:r>
      <w:bookmarkEnd w:id="1275"/>
      <w:bookmarkEnd w:id="1276"/>
      <w:bookmarkEnd w:id="1277"/>
      <w:bookmarkEnd w:id="1278"/>
      <w:bookmarkEnd w:id="1279"/>
      <w:bookmarkEnd w:id="1280"/>
    </w:p>
    <w:p w14:paraId="3BCA09C4" w14:textId="3FDDA7AC" w:rsidR="00B57CBD" w:rsidRPr="004064D9" w:rsidRDefault="00B57CBD" w:rsidP="00CA6796">
      <w:pPr>
        <w:pStyle w:val="Heading4"/>
      </w:pPr>
      <w:bookmarkStart w:id="1281" w:name="_11.1.1.1_Non-text_content"/>
      <w:bookmarkStart w:id="1282" w:name="_Hlk177400162"/>
      <w:bookmarkEnd w:id="1281"/>
      <w:r w:rsidRPr="004064D9">
        <w:t>11.1.1.1</w:t>
      </w:r>
      <w:r w:rsidRPr="004064D9">
        <w:tab/>
        <w:t>Non-text content</w:t>
      </w:r>
      <w:bookmarkEnd w:id="1282"/>
    </w:p>
    <w:p w14:paraId="653B848D" w14:textId="4E823D62" w:rsidR="00E84BB6" w:rsidRPr="00195E91" w:rsidRDefault="00F76761" w:rsidP="00E84BB6">
      <w:r w:rsidRPr="00F76761">
        <w:t xml:space="preserve">Where </w:t>
      </w:r>
      <w:r w:rsidR="002439E0">
        <w:t xml:space="preserve">ICT is, </w:t>
      </w:r>
      <w:r w:rsidR="001673E0">
        <w:t xml:space="preserve">or includes, </w:t>
      </w:r>
      <w:hyperlink w:anchor="nonWebSoftware" w:history="1">
        <w:r w:rsidR="00D87AE2">
          <w:rPr>
            <w:rStyle w:val="Hyperlink"/>
          </w:rPr>
          <w:t>non-web software</w:t>
        </w:r>
      </w:hyperlink>
      <w:r w:rsidRPr="00F76761">
        <w:t xml:space="preserve"> that provides a </w:t>
      </w:r>
      <w:hyperlink w:anchor="userInterface" w:history="1">
        <w:r w:rsidR="00DF26F2" w:rsidRPr="00DF26F2">
          <w:rPr>
            <w:rStyle w:val="Hyperlink"/>
          </w:rPr>
          <w:t>user interface</w:t>
        </w:r>
      </w:hyperlink>
      <w:r w:rsidRPr="00F76761">
        <w:t xml:space="preserve">, and </w:t>
      </w:r>
      <w:r w:rsidR="00FD230B" w:rsidRPr="00FD230B">
        <w:t xml:space="preserve">the software includes functionality </w:t>
      </w:r>
      <w:r w:rsidRPr="00F76761">
        <w:t>that is not closed to programmatic access of information by assistive technologies</w:t>
      </w:r>
      <w:r w:rsidR="00E84BB6" w:rsidRPr="00195E91">
        <w:t>,</w:t>
      </w:r>
      <w:r w:rsidR="002409AB">
        <w:t xml:space="preserve"> </w:t>
      </w:r>
      <w:r w:rsidR="00442DE8">
        <w:br/>
      </w:r>
      <w:r w:rsidR="008B528C">
        <w:t xml:space="preserve">the </w:t>
      </w:r>
      <w:r w:rsidR="00FD230B" w:rsidRPr="00FD230B">
        <w:t xml:space="preserve">functionality </w:t>
      </w:r>
      <w:r w:rsidR="00FD230B" w:rsidRPr="00F76761">
        <w:t>that is not closed</w:t>
      </w:r>
      <w:r w:rsidR="00FD230B">
        <w:t xml:space="preserve"> </w:t>
      </w:r>
      <w:r w:rsidR="00E84BB6" w:rsidRPr="00195E91">
        <w:t xml:space="preserve">shall satisfy </w:t>
      </w:r>
      <w:hyperlink r:id="rId237" w:anchor="non-text-content" w:history="1">
        <w:r w:rsidR="006725E5">
          <w:rPr>
            <w:rStyle w:val="Hyperlink"/>
            <w:lang w:eastAsia="en-GB"/>
          </w:rPr>
          <w:t>WCAG</w:t>
        </w:r>
        <w:r w:rsidR="00FB6DBD">
          <w:rPr>
            <w:rStyle w:val="Hyperlink"/>
            <w:lang w:eastAsia="en-GB"/>
          </w:rPr>
          <w:t xml:space="preserve"> 2.2</w:t>
        </w:r>
        <w:r w:rsidR="00FB6DBD" w:rsidRPr="00C826DE">
          <w:rPr>
            <w:rStyle w:val="Hyperlink"/>
            <w:lang w:eastAsia="en-GB"/>
          </w:rPr>
          <w:t xml:space="preserve"> Success Criterion 1.1.1 Non-text content</w:t>
        </w:r>
      </w:hyperlink>
      <w:r w:rsidR="00E84BB6" w:rsidRPr="00195E91">
        <w:t>.</w:t>
      </w:r>
    </w:p>
    <w:p w14:paraId="3758F1C3" w14:textId="620FF352" w:rsidR="00456CF9" w:rsidRPr="00195E91" w:rsidRDefault="00BD12AF" w:rsidP="00456CF9">
      <w:pPr>
        <w:pStyle w:val="NO"/>
      </w:pPr>
      <w:r>
        <w:rPr>
          <w:caps/>
        </w:rPr>
        <w:t>Note</w:t>
      </w:r>
      <w:r w:rsidR="00456CF9" w:rsidRPr="00195E91">
        <w:t>:</w:t>
      </w:r>
      <w:r w:rsidR="00456CF9" w:rsidRPr="00195E91">
        <w:tab/>
        <w:t>CAPTCHAs do not currently appear outside of the Web. However, if they do appear, this guidance is accurate.</w:t>
      </w:r>
    </w:p>
    <w:p w14:paraId="10802598" w14:textId="24DA8B6C" w:rsidR="0031121A" w:rsidRPr="00195E91" w:rsidRDefault="0031121A" w:rsidP="0031121A">
      <w:pPr>
        <w:pStyle w:val="Heading3"/>
      </w:pPr>
      <w:bookmarkStart w:id="1283" w:name="_Toc57281117"/>
      <w:bookmarkStart w:id="1284" w:name="_Toc57985987"/>
      <w:bookmarkStart w:id="1285" w:name="_Toc58222360"/>
      <w:bookmarkStart w:id="1286" w:name="_Toc196231590"/>
      <w:bookmarkStart w:id="1287" w:name="_Toc197524641"/>
      <w:bookmarkStart w:id="1288" w:name="_Toc197554135"/>
      <w:r w:rsidRPr="00195E91">
        <w:t>11.1.2</w:t>
      </w:r>
      <w:r w:rsidRPr="00195E91">
        <w:tab/>
        <w:t>Time-based media</w:t>
      </w:r>
      <w:bookmarkEnd w:id="1283"/>
      <w:bookmarkEnd w:id="1284"/>
      <w:bookmarkEnd w:id="1285"/>
      <w:bookmarkEnd w:id="1286"/>
      <w:bookmarkEnd w:id="1287"/>
      <w:bookmarkEnd w:id="1288"/>
    </w:p>
    <w:p w14:paraId="1F2EFC8E" w14:textId="56D6C0B5" w:rsidR="0031121A" w:rsidRPr="00195E91" w:rsidRDefault="0031121A" w:rsidP="00CA6796">
      <w:pPr>
        <w:pStyle w:val="Heading4"/>
      </w:pPr>
      <w:r w:rsidRPr="00195E91">
        <w:t>11.1.2.1</w:t>
      </w:r>
      <w:r w:rsidRPr="00195E91">
        <w:tab/>
        <w:t>Audio-only and video-only (</w:t>
      </w:r>
      <w:r w:rsidR="00846BF0" w:rsidRPr="00195E91">
        <w:t>pre-recorded</w:t>
      </w:r>
      <w:r w:rsidRPr="00195E91">
        <w:t>)</w:t>
      </w:r>
    </w:p>
    <w:p w14:paraId="1A5607D9" w14:textId="772A32F7" w:rsidR="00E84BB6" w:rsidRPr="00195E91" w:rsidRDefault="00147ADC" w:rsidP="00FB1702">
      <w:r w:rsidRPr="00147ADC">
        <w:t xml:space="preserve">Where </w:t>
      </w:r>
      <w:r w:rsidR="002439E0">
        <w:t xml:space="preserve">ICT is, </w:t>
      </w:r>
      <w:r w:rsidR="001673E0">
        <w:t xml:space="preserve">or includes, </w:t>
      </w:r>
      <w:hyperlink w:anchor="nonWebSoftware" w:history="1">
        <w:r w:rsidR="00D87AE2">
          <w:rPr>
            <w:rStyle w:val="Hyperlink"/>
          </w:rPr>
          <w:t>non-web software</w:t>
        </w:r>
      </w:hyperlink>
      <w:r w:rsidRPr="00147ADC">
        <w:t xml:space="preserve"> that provides a </w:t>
      </w:r>
      <w:hyperlink w:anchor="userInterface" w:history="1">
        <w:r w:rsidR="00DF26F2" w:rsidRPr="00DF26F2">
          <w:rPr>
            <w:rStyle w:val="Hyperlink"/>
          </w:rPr>
          <w:t>user interface</w:t>
        </w:r>
      </w:hyperlink>
      <w:r w:rsidRPr="00147ADC">
        <w:t xml:space="preserve">, and </w:t>
      </w:r>
      <w:r w:rsidR="00FD230B" w:rsidRPr="00FD230B">
        <w:t xml:space="preserve">the software includes functionality </w:t>
      </w:r>
      <w:r w:rsidRPr="00147ADC">
        <w:t>that is not closed to programmatic access of information by assistive technologies</w:t>
      </w:r>
      <w:r w:rsidR="00E84BB6" w:rsidRPr="00195E91">
        <w:t>,</w:t>
      </w:r>
      <w:r>
        <w:br/>
      </w:r>
      <w:r w:rsidR="008B528C">
        <w:t xml:space="preserve">the </w:t>
      </w:r>
      <w:r w:rsidR="00FD230B" w:rsidRPr="00FD230B">
        <w:t xml:space="preserve">functionality </w:t>
      </w:r>
      <w:r w:rsidR="00FD230B" w:rsidRPr="00F76761">
        <w:t>that is not closed</w:t>
      </w:r>
      <w:r w:rsidR="00FD230B">
        <w:t xml:space="preserve"> </w:t>
      </w:r>
      <w:r w:rsidR="00E84BB6" w:rsidRPr="00195E91">
        <w:t xml:space="preserve">shall satisfy the </w:t>
      </w:r>
      <w:hyperlink r:id="rId238" w:anchor="audio-only-and-video-only-prerecorded" w:history="1">
        <w:r w:rsidR="006725E5">
          <w:rPr>
            <w:rStyle w:val="Hyperlink"/>
            <w:lang w:eastAsia="en-GB"/>
          </w:rPr>
          <w:t>WCAG</w:t>
        </w:r>
        <w:r w:rsidR="00FB6DBD">
          <w:rPr>
            <w:rStyle w:val="Hyperlink"/>
            <w:lang w:eastAsia="en-GB"/>
          </w:rPr>
          <w:t xml:space="preserve"> 2.2</w:t>
        </w:r>
        <w:r w:rsidR="00FB6DBD" w:rsidRPr="00C826DE">
          <w:rPr>
            <w:rStyle w:val="Hyperlink"/>
            <w:lang w:eastAsia="en-GB"/>
          </w:rPr>
          <w:t xml:space="preserve"> Success Criterion 1.2.1 Audio-only and Video-only (Prerecorded)</w:t>
        </w:r>
      </w:hyperlink>
      <w:r w:rsidR="00E47993" w:rsidRPr="00195E91">
        <w:t>.</w:t>
      </w:r>
    </w:p>
    <w:p w14:paraId="7177C913" w14:textId="6A668332" w:rsidR="00456CF9" w:rsidRPr="00195E91" w:rsidRDefault="001C5C0D" w:rsidP="00FB1702">
      <w:pPr>
        <w:pStyle w:val="NO"/>
        <w:keepLines w:val="0"/>
      </w:pPr>
      <w:r>
        <w:rPr>
          <w:caps/>
        </w:rPr>
        <w:t>Note</w:t>
      </w:r>
      <w:r w:rsidR="00456CF9" w:rsidRPr="00195E91">
        <w:t>:</w:t>
      </w:r>
      <w:r w:rsidR="00456CF9" w:rsidRPr="00195E91">
        <w:tab/>
        <w:t xml:space="preserve">The alternative can be provided directly in the </w:t>
      </w:r>
      <w:r w:rsidR="003234DC">
        <w:t>non-web software</w:t>
      </w:r>
      <w:r w:rsidR="00456CF9" w:rsidRPr="00195E91">
        <w:t xml:space="preserve"> - or provided in an alternate version that meets the success criterion.</w:t>
      </w:r>
    </w:p>
    <w:p w14:paraId="42834334" w14:textId="79C41417" w:rsidR="00E84BB6" w:rsidRPr="00195E91" w:rsidRDefault="00E84BB6" w:rsidP="00311953">
      <w:pPr>
        <w:pStyle w:val="Heading4"/>
      </w:pPr>
      <w:r w:rsidRPr="00195E91">
        <w:t>11.</w:t>
      </w:r>
      <w:r w:rsidR="00A1529E" w:rsidRPr="00195E91">
        <w:t>1</w:t>
      </w:r>
      <w:r w:rsidRPr="00195E91">
        <w:t>.</w:t>
      </w:r>
      <w:r w:rsidR="00A1529E" w:rsidRPr="00195E91">
        <w:t>2.2</w:t>
      </w:r>
      <w:r w:rsidRPr="00195E91">
        <w:tab/>
      </w:r>
      <w:r w:rsidR="001B7655">
        <w:t>Subtitles</w:t>
      </w:r>
      <w:r w:rsidR="001B7655" w:rsidRPr="00195E91">
        <w:t xml:space="preserve"> </w:t>
      </w:r>
      <w:r w:rsidRPr="00195E91">
        <w:t>(</w:t>
      </w:r>
      <w:r w:rsidR="00846BF0" w:rsidRPr="00195E91">
        <w:t>pre-recorded</w:t>
      </w:r>
      <w:r w:rsidRPr="00195E91">
        <w:t>)</w:t>
      </w:r>
    </w:p>
    <w:p w14:paraId="40B5F609" w14:textId="40B7E35F" w:rsidR="00E84BB6" w:rsidRPr="00195E91" w:rsidRDefault="00232E1B" w:rsidP="00311953">
      <w:pPr>
        <w:keepNext/>
        <w:rPr>
          <w:lang w:eastAsia="en-GB"/>
        </w:rPr>
      </w:pPr>
      <w:r w:rsidRPr="00232E1B">
        <w:t xml:space="preserve">Where </w:t>
      </w:r>
      <w:r w:rsidR="002439E0">
        <w:t xml:space="preserve">ICT is, </w:t>
      </w:r>
      <w:r w:rsidR="001673E0">
        <w:t xml:space="preserve">or includes, </w:t>
      </w:r>
      <w:hyperlink w:anchor="nonWebSoftware" w:history="1">
        <w:r w:rsidR="00D87AE2">
          <w:rPr>
            <w:rStyle w:val="Hyperlink"/>
          </w:rPr>
          <w:t>non-web software</w:t>
        </w:r>
      </w:hyperlink>
      <w:r w:rsidRPr="00232E1B">
        <w:t xml:space="preserve"> that provides a </w:t>
      </w:r>
      <w:hyperlink w:anchor="userInterface" w:history="1">
        <w:r w:rsidR="00DF26F2" w:rsidRPr="00DF26F2">
          <w:rPr>
            <w:rStyle w:val="Hyperlink"/>
          </w:rPr>
          <w:t>user interface</w:t>
        </w:r>
      </w:hyperlink>
      <w:r w:rsidR="00E84BB6" w:rsidRPr="00195E91">
        <w:t>,</w:t>
      </w:r>
      <w:r>
        <w:br/>
      </w:r>
      <w:r w:rsidR="008B528C">
        <w:t xml:space="preserve">the </w:t>
      </w:r>
      <w:r w:rsidR="00D87AE2">
        <w:t>software shall</w:t>
      </w:r>
      <w:r w:rsidR="00E84BB6" w:rsidRPr="00195E91">
        <w:t xml:space="preserve"> satisfy the </w:t>
      </w:r>
      <w:hyperlink r:id="rId239" w:anchor="captions-prerecorded" w:history="1">
        <w:r w:rsidR="006725E5">
          <w:rPr>
            <w:rStyle w:val="Hyperlink"/>
            <w:lang w:eastAsia="en-GB"/>
          </w:rPr>
          <w:t>WCAG</w:t>
        </w:r>
        <w:r w:rsidR="00FB6DBD" w:rsidRPr="00C826DE">
          <w:rPr>
            <w:rStyle w:val="Hyperlink"/>
            <w:lang w:eastAsia="en-GB"/>
          </w:rPr>
          <w:t xml:space="preserve"> 2.</w:t>
        </w:r>
        <w:r w:rsidR="00611957">
          <w:rPr>
            <w:rStyle w:val="Hyperlink"/>
            <w:lang w:eastAsia="en-GB"/>
          </w:rPr>
          <w:t>2</w:t>
        </w:r>
        <w:r w:rsidR="00FB6DBD" w:rsidRPr="00C826DE">
          <w:rPr>
            <w:rStyle w:val="Hyperlink"/>
            <w:lang w:eastAsia="en-GB"/>
          </w:rPr>
          <w:t xml:space="preserve"> Success Criterion 1.2.2 Captions (Prerecorded)</w:t>
        </w:r>
      </w:hyperlink>
      <w:r w:rsidR="00E47993" w:rsidRPr="00195E91">
        <w:t>.</w:t>
      </w:r>
    </w:p>
    <w:p w14:paraId="1FAC9070" w14:textId="5DFB78D0" w:rsidR="00456CF9" w:rsidRPr="00195E91" w:rsidRDefault="001C5C0D" w:rsidP="00456CF9">
      <w:pPr>
        <w:pStyle w:val="NO"/>
      </w:pPr>
      <w:r>
        <w:rPr>
          <w:caps/>
        </w:rPr>
        <w:t>Note</w:t>
      </w:r>
      <w:r w:rsidR="00456CF9" w:rsidRPr="00195E91">
        <w:t>:</w:t>
      </w:r>
      <w:r w:rsidR="00456CF9" w:rsidRPr="00195E91">
        <w:tab/>
        <w:t>The WCAG 2</w:t>
      </w:r>
      <w:r w:rsidR="00033226" w:rsidRPr="00195E91">
        <w:t xml:space="preserve"> </w:t>
      </w:r>
      <w:r w:rsidR="00456CF9" w:rsidRPr="00195E91">
        <w:t xml:space="preserve">definition of "captions" </w:t>
      </w:r>
      <w:r>
        <w:t>note</w:t>
      </w:r>
      <w:r w:rsidR="00456CF9" w:rsidRPr="00195E91">
        <w:t>s that "in some countries, captions are called subtitles". They are also sometimes referred to as "subtitles for the hearing impaired". Per the definition in WCAG 2, to meet this success criterion, whether called captions or subtitles, they would have to provide "synchronized visual and / or text alternative for both speech and non-speech audio information needed to understand the media content" where non-speech information includes "sound effects, music, laughter, speaker identification and location".</w:t>
      </w:r>
    </w:p>
    <w:p w14:paraId="453D8D39" w14:textId="1B8A7F2B" w:rsidR="00E84BB6" w:rsidRPr="00195E91" w:rsidRDefault="00E84BB6" w:rsidP="00CA6796">
      <w:pPr>
        <w:pStyle w:val="Heading4"/>
      </w:pPr>
      <w:r w:rsidRPr="00195E91">
        <w:t>11.</w:t>
      </w:r>
      <w:r w:rsidR="00A1529E" w:rsidRPr="00195E91">
        <w:t>1</w:t>
      </w:r>
      <w:r w:rsidRPr="00195E91">
        <w:t>.</w:t>
      </w:r>
      <w:r w:rsidR="00A1529E" w:rsidRPr="00195E91">
        <w:t>2.3</w:t>
      </w:r>
      <w:r w:rsidRPr="00195E91">
        <w:tab/>
        <w:t>Audio description or media alternative (</w:t>
      </w:r>
      <w:r w:rsidR="00846BF0" w:rsidRPr="00195E91">
        <w:t>pre-recorded</w:t>
      </w:r>
      <w:r w:rsidRPr="00195E91">
        <w:t>)</w:t>
      </w:r>
    </w:p>
    <w:p w14:paraId="1DE72FA8" w14:textId="3EA19575" w:rsidR="00E84BB6" w:rsidRPr="00195E91" w:rsidRDefault="00A35AB1" w:rsidP="00E84BB6">
      <w:r w:rsidRPr="00A35AB1">
        <w:t xml:space="preserve">Where </w:t>
      </w:r>
      <w:r w:rsidR="002439E0">
        <w:t xml:space="preserve">ICT is, </w:t>
      </w:r>
      <w:r w:rsidR="001673E0">
        <w:t xml:space="preserve">or includes, </w:t>
      </w:r>
      <w:hyperlink w:anchor="nonWebSoftware" w:history="1">
        <w:r w:rsidR="00D87AE2">
          <w:rPr>
            <w:rStyle w:val="Hyperlink"/>
          </w:rPr>
          <w:t>non-web software</w:t>
        </w:r>
      </w:hyperlink>
      <w:r w:rsidRPr="00A35AB1">
        <w:t xml:space="preserve"> that provides a </w:t>
      </w:r>
      <w:hyperlink w:anchor="userInterface" w:history="1">
        <w:r w:rsidR="00DF26F2" w:rsidRPr="00DF26F2">
          <w:rPr>
            <w:rStyle w:val="Hyperlink"/>
          </w:rPr>
          <w:t>user interface</w:t>
        </w:r>
      </w:hyperlink>
      <w:r w:rsidRPr="00A35AB1">
        <w:t xml:space="preserve">, and </w:t>
      </w:r>
      <w:r w:rsidR="00FD230B" w:rsidRPr="00FD230B">
        <w:t xml:space="preserve">the software includes functionality </w:t>
      </w:r>
      <w:r w:rsidRPr="00A35AB1">
        <w:t>that is not closed to programmatic access of information by assistive technologies</w:t>
      </w:r>
      <w:r w:rsidR="00E84BB6" w:rsidRPr="00195E91">
        <w:t xml:space="preserve">, </w:t>
      </w:r>
      <w:r w:rsidR="002409AB">
        <w:br/>
      </w:r>
      <w:r w:rsidR="008B528C">
        <w:t xml:space="preserve">the </w:t>
      </w:r>
      <w:r w:rsidR="00FD230B" w:rsidRPr="00FD230B">
        <w:t xml:space="preserve">functionality that is not closed </w:t>
      </w:r>
      <w:r w:rsidR="008B528C">
        <w:t>shall</w:t>
      </w:r>
      <w:r w:rsidR="00E84BB6" w:rsidRPr="00195E91">
        <w:t xml:space="preserve"> satisfy the </w:t>
      </w:r>
      <w:hyperlink r:id="rId240" w:anchor="audio-description-or-media-alternative-prerecorded" w:history="1">
        <w:r w:rsidR="006725E5">
          <w:rPr>
            <w:rStyle w:val="Hyperlink"/>
            <w:lang w:eastAsia="en-GB"/>
          </w:rPr>
          <w:t>WCAG</w:t>
        </w:r>
        <w:r w:rsidR="00FB6DBD">
          <w:rPr>
            <w:rStyle w:val="Hyperlink"/>
            <w:lang w:eastAsia="en-GB"/>
          </w:rPr>
          <w:t xml:space="preserve"> 2.2</w:t>
        </w:r>
        <w:r w:rsidR="00FB6DBD" w:rsidRPr="00C826DE">
          <w:rPr>
            <w:rStyle w:val="Hyperlink"/>
            <w:lang w:eastAsia="en-GB"/>
          </w:rPr>
          <w:t xml:space="preserve"> Success Criterion 1.2.3 Audio Description or Media Alternative (Prerecorded)</w:t>
        </w:r>
      </w:hyperlink>
      <w:r w:rsidR="00E47993" w:rsidRPr="00195E91">
        <w:t>.</w:t>
      </w:r>
    </w:p>
    <w:p w14:paraId="491C0DE2" w14:textId="5A26662D" w:rsidR="0051753E" w:rsidRPr="00195E91" w:rsidRDefault="001C5C0D" w:rsidP="0051753E">
      <w:pPr>
        <w:pStyle w:val="NO"/>
      </w:pPr>
      <w:r>
        <w:rPr>
          <w:caps/>
        </w:rPr>
        <w:t>Note</w:t>
      </w:r>
      <w:r w:rsidR="0051753E" w:rsidRPr="00195E91">
        <w:t xml:space="preserve"> 1:</w:t>
      </w:r>
      <w:r w:rsidR="0051753E" w:rsidRPr="00195E91">
        <w:tab/>
        <w:t>The WCAG 2</w:t>
      </w:r>
      <w:r w:rsidR="00033226" w:rsidRPr="00195E91">
        <w:t xml:space="preserve"> </w:t>
      </w:r>
      <w:r w:rsidR="0051753E" w:rsidRPr="00195E91">
        <w:t>definition of "audio description" says that "audio description" is "also called 'video description' and 'descriptive narration'".</w:t>
      </w:r>
    </w:p>
    <w:p w14:paraId="544D6660" w14:textId="2C5EC0EF" w:rsidR="0051753E" w:rsidRDefault="001C5C0D" w:rsidP="0051753E">
      <w:pPr>
        <w:pStyle w:val="NO"/>
      </w:pPr>
      <w:r>
        <w:rPr>
          <w:caps/>
        </w:rPr>
        <w:lastRenderedPageBreak/>
        <w:t>Note</w:t>
      </w:r>
      <w:r w:rsidR="0051753E" w:rsidRPr="00195E91">
        <w:t xml:space="preserve"> 2:</w:t>
      </w:r>
      <w:r w:rsidR="0051753E" w:rsidRPr="00195E91">
        <w:tab/>
        <w:t>Secondary or alternate audio tracks are commonly used for this purpose.</w:t>
      </w:r>
    </w:p>
    <w:p w14:paraId="0C532BE1" w14:textId="62C7BC74" w:rsidR="00E54466" w:rsidRPr="00195E91" w:rsidRDefault="00E54466" w:rsidP="0051753E">
      <w:pPr>
        <w:pStyle w:val="NO"/>
      </w:pPr>
      <w:r w:rsidRPr="00D01D56">
        <w:rPr>
          <w:caps/>
        </w:rPr>
        <w:t>Note</w:t>
      </w:r>
      <w:r>
        <w:rPr>
          <w:caps/>
        </w:rPr>
        <w:t xml:space="preserve"> 3</w:t>
      </w:r>
      <w:r>
        <w:t>:</w:t>
      </w:r>
      <w:r>
        <w:tab/>
      </w:r>
      <w:r w:rsidRPr="00E54466">
        <w:t>This clause corresponds to a WCAG success criterion at level A. Another clause (</w:t>
      </w:r>
      <w:r>
        <w:t>11</w:t>
      </w:r>
      <w:r w:rsidRPr="00E54466">
        <w:t xml:space="preserve">.1.2.5) addresses the same user need, but is based on a WCAG success criterion at the higher AA level of accessibility. ICT that meets the higher level of accessibility required by clause </w:t>
      </w:r>
      <w:r>
        <w:t>11</w:t>
      </w:r>
      <w:r w:rsidRPr="00E54466">
        <w:t xml:space="preserve">.1.2.5 automatically meets this clause. Because of this, there is no need to test this clause if the ICT under test has passed a test for clause </w:t>
      </w:r>
      <w:r>
        <w:t>11</w:t>
      </w:r>
      <w:r w:rsidRPr="00E54466">
        <w:t xml:space="preserve">.1.2.5. But if it has failed </w:t>
      </w:r>
      <w:r>
        <w:t>11</w:t>
      </w:r>
      <w:r w:rsidRPr="00E54466">
        <w:t>.1.2.5, testing and meeting this clause is still meaningful, as it is better to pass this clause at level A, than to fail both.</w:t>
      </w:r>
    </w:p>
    <w:p w14:paraId="1E2EF94A" w14:textId="0E2AC4FC" w:rsidR="00E84BB6" w:rsidRPr="00195E91" w:rsidRDefault="00E84BB6" w:rsidP="00CA6796">
      <w:pPr>
        <w:pStyle w:val="Heading4"/>
      </w:pPr>
      <w:r w:rsidRPr="00195E91">
        <w:t>11.</w:t>
      </w:r>
      <w:r w:rsidR="00A1529E" w:rsidRPr="00195E91">
        <w:t>1.</w:t>
      </w:r>
      <w:r w:rsidRPr="00195E91">
        <w:t>2.</w:t>
      </w:r>
      <w:r w:rsidR="00A1529E" w:rsidRPr="00195E91">
        <w:t>4</w:t>
      </w:r>
      <w:r w:rsidRPr="00195E91">
        <w:tab/>
      </w:r>
      <w:r w:rsidR="001B7655">
        <w:t>Subtitles</w:t>
      </w:r>
      <w:r w:rsidR="001B7655" w:rsidRPr="00195E91">
        <w:t xml:space="preserve"> </w:t>
      </w:r>
      <w:r w:rsidRPr="00195E91">
        <w:t>(live)</w:t>
      </w:r>
    </w:p>
    <w:p w14:paraId="0B1E541E" w14:textId="548E0C2D" w:rsidR="00E84BB6" w:rsidRPr="00195E91" w:rsidRDefault="00232E1B" w:rsidP="00E84BB6">
      <w:pPr>
        <w:keepNext/>
        <w:keepLines/>
      </w:pPr>
      <w:r w:rsidRPr="00232E1B">
        <w:t xml:space="preserve">Where </w:t>
      </w:r>
      <w:r w:rsidR="002439E0">
        <w:t xml:space="preserve">ICT is, </w:t>
      </w:r>
      <w:r w:rsidR="001673E0">
        <w:t xml:space="preserve">or includes, </w:t>
      </w:r>
      <w:hyperlink w:anchor="nonWebSoftware" w:history="1">
        <w:r w:rsidR="00D87AE2">
          <w:rPr>
            <w:rStyle w:val="Hyperlink"/>
          </w:rPr>
          <w:t>non-web software</w:t>
        </w:r>
      </w:hyperlink>
      <w:r w:rsidRPr="00232E1B">
        <w:t xml:space="preserve"> that provides a </w:t>
      </w:r>
      <w:hyperlink w:anchor="userInterface" w:history="1">
        <w:r w:rsidR="00DF26F2" w:rsidRPr="00DF26F2">
          <w:rPr>
            <w:rStyle w:val="Hyperlink"/>
          </w:rPr>
          <w:t>user interface</w:t>
        </w:r>
      </w:hyperlink>
      <w:r w:rsidR="00E84BB6" w:rsidRPr="00195E91">
        <w:t>,</w:t>
      </w:r>
      <w:r>
        <w:br/>
      </w:r>
      <w:r w:rsidR="008B528C">
        <w:t xml:space="preserve">the </w:t>
      </w:r>
      <w:r w:rsidR="00D87AE2">
        <w:t>software shall</w:t>
      </w:r>
      <w:r w:rsidR="00E84BB6" w:rsidRPr="00195E91">
        <w:t xml:space="preserve"> satisfy the </w:t>
      </w:r>
      <w:hyperlink r:id="rId241" w:anchor="captions-live" w:history="1">
        <w:r w:rsidR="006725E5">
          <w:rPr>
            <w:rStyle w:val="Hyperlink"/>
            <w:lang w:eastAsia="en-GB"/>
          </w:rPr>
          <w:t>WCAG</w:t>
        </w:r>
        <w:r w:rsidR="00FB6DBD">
          <w:rPr>
            <w:rStyle w:val="Hyperlink"/>
            <w:lang w:eastAsia="en-GB"/>
          </w:rPr>
          <w:t xml:space="preserve"> 2.2</w:t>
        </w:r>
        <w:r w:rsidR="00FB6DBD" w:rsidRPr="00C826DE">
          <w:rPr>
            <w:rStyle w:val="Hyperlink"/>
            <w:lang w:eastAsia="en-GB"/>
          </w:rPr>
          <w:t xml:space="preserve"> Success Criterion 1.2.4 Captions (Live)</w:t>
        </w:r>
      </w:hyperlink>
      <w:r w:rsidR="00E47993" w:rsidRPr="00195E91">
        <w:t>.</w:t>
      </w:r>
    </w:p>
    <w:p w14:paraId="258DBA46" w14:textId="47C3E693" w:rsidR="0051753E" w:rsidRPr="00195E91" w:rsidRDefault="001C5C0D" w:rsidP="0051753E">
      <w:pPr>
        <w:pStyle w:val="NO"/>
      </w:pPr>
      <w:r>
        <w:rPr>
          <w:caps/>
        </w:rPr>
        <w:t>Note</w:t>
      </w:r>
      <w:r w:rsidR="0051753E" w:rsidRPr="00195E91">
        <w:t>:</w:t>
      </w:r>
      <w:r w:rsidR="0051753E" w:rsidRPr="00195E91">
        <w:tab/>
        <w:t>The WCAG 2</w:t>
      </w:r>
      <w:r w:rsidR="00033226" w:rsidRPr="00195E91">
        <w:t xml:space="preserve"> </w:t>
      </w:r>
      <w:r w:rsidR="0051753E" w:rsidRPr="00195E91">
        <w:t xml:space="preserve">definition of "captions" </w:t>
      </w:r>
      <w:r>
        <w:t>note</w:t>
      </w:r>
      <w:r w:rsidR="0051753E" w:rsidRPr="00195E91">
        <w:t>s that "in some countries, captions are called subtitles". They are also sometimes referred to as "subtitles for the hearing impaired". Per the definition in WCAG 2, to meet this success criterion, whether called captions or subtitles, they would have to provide "synchronized visual and / or text alternative for both speech and non-speech audio information needed to understand the media content" where non-speech information includes "sound effects, music, laughter, speaker identification and location".</w:t>
      </w:r>
    </w:p>
    <w:p w14:paraId="6F5EEA58" w14:textId="6FA390EE" w:rsidR="00E84BB6" w:rsidRPr="00195E91" w:rsidRDefault="00E84BB6" w:rsidP="00CA6796">
      <w:pPr>
        <w:pStyle w:val="Heading4"/>
      </w:pPr>
      <w:r w:rsidRPr="00195E91">
        <w:t>11.</w:t>
      </w:r>
      <w:r w:rsidR="00633B09" w:rsidRPr="00195E91">
        <w:t>1.2</w:t>
      </w:r>
      <w:r w:rsidRPr="00195E91">
        <w:t>.</w:t>
      </w:r>
      <w:r w:rsidR="00633B09" w:rsidRPr="00195E91">
        <w:t>5</w:t>
      </w:r>
      <w:r w:rsidRPr="00195E91">
        <w:tab/>
        <w:t>Audio description (</w:t>
      </w:r>
      <w:r w:rsidR="00846BF0" w:rsidRPr="00195E91">
        <w:t>pre-recorded</w:t>
      </w:r>
      <w:r w:rsidRPr="00195E91">
        <w:t>)</w:t>
      </w:r>
    </w:p>
    <w:p w14:paraId="27512C67" w14:textId="1A4D38E2" w:rsidR="00E84BB6" w:rsidRPr="00195E91" w:rsidRDefault="00232E1B" w:rsidP="0051753E">
      <w:r w:rsidRPr="00232E1B">
        <w:t xml:space="preserve">Where </w:t>
      </w:r>
      <w:r w:rsidR="002439E0">
        <w:t xml:space="preserve">ICT is, </w:t>
      </w:r>
      <w:r w:rsidR="001673E0">
        <w:t xml:space="preserve">or includes, </w:t>
      </w:r>
      <w:hyperlink w:anchor="nonWebSoftware" w:history="1">
        <w:r w:rsidR="00D87AE2">
          <w:rPr>
            <w:rStyle w:val="Hyperlink"/>
          </w:rPr>
          <w:t>non-web software</w:t>
        </w:r>
      </w:hyperlink>
      <w:r w:rsidRPr="00232E1B">
        <w:t xml:space="preserve"> that provides a </w:t>
      </w:r>
      <w:hyperlink w:anchor="userInterface" w:history="1">
        <w:r w:rsidR="00DF26F2" w:rsidRPr="00DF26F2">
          <w:rPr>
            <w:rStyle w:val="Hyperlink"/>
          </w:rPr>
          <w:t>user interface</w:t>
        </w:r>
      </w:hyperlink>
      <w:r w:rsidR="00E84BB6" w:rsidRPr="00195E91">
        <w:t>,</w:t>
      </w:r>
      <w:r>
        <w:br/>
      </w:r>
      <w:r w:rsidR="008B528C">
        <w:t xml:space="preserve">the </w:t>
      </w:r>
      <w:r w:rsidR="00D87AE2">
        <w:t>software shall</w:t>
      </w:r>
      <w:r w:rsidR="00E84BB6" w:rsidRPr="00195E91">
        <w:t xml:space="preserve"> satisfy the </w:t>
      </w:r>
      <w:hyperlink r:id="rId242" w:anchor="audio-description-prerecorded" w:history="1">
        <w:r w:rsidR="006725E5">
          <w:rPr>
            <w:rStyle w:val="Hyperlink"/>
            <w:lang w:eastAsia="en-GB"/>
          </w:rPr>
          <w:t>WCAG</w:t>
        </w:r>
        <w:r w:rsidR="00FB6DBD">
          <w:rPr>
            <w:rStyle w:val="Hyperlink"/>
            <w:lang w:eastAsia="en-GB"/>
          </w:rPr>
          <w:t xml:space="preserve"> 2.2</w:t>
        </w:r>
        <w:r w:rsidR="00FB6DBD" w:rsidRPr="00C826DE">
          <w:rPr>
            <w:rStyle w:val="Hyperlink"/>
            <w:lang w:eastAsia="en-GB"/>
          </w:rPr>
          <w:t xml:space="preserve"> Success Criterion 1.2.5 Audio Description (Prerecorded)</w:t>
        </w:r>
      </w:hyperlink>
      <w:r w:rsidR="00E47993" w:rsidRPr="00195E91">
        <w:t>.</w:t>
      </w:r>
    </w:p>
    <w:p w14:paraId="70213DC3" w14:textId="54B22E44" w:rsidR="0051753E" w:rsidRPr="00195E91" w:rsidRDefault="001C5C0D" w:rsidP="0051753E">
      <w:pPr>
        <w:pStyle w:val="NO"/>
      </w:pPr>
      <w:r>
        <w:rPr>
          <w:caps/>
        </w:rPr>
        <w:t>Note</w:t>
      </w:r>
      <w:r w:rsidR="0051753E" w:rsidRPr="00195E91">
        <w:t xml:space="preserve"> 1:</w:t>
      </w:r>
      <w:r w:rsidR="0051753E" w:rsidRPr="00195E91">
        <w:tab/>
        <w:t>The WCAG 2.</w:t>
      </w:r>
      <w:r w:rsidR="00FB6DBD">
        <w:t>2</w:t>
      </w:r>
      <w:r w:rsidR="00FB6DBD" w:rsidRPr="00195E91">
        <w:t xml:space="preserve"> </w:t>
      </w:r>
      <w:r w:rsidR="0051753E" w:rsidRPr="00195E91">
        <w:t>definition of "audio description" says that audio description is "Also called 'video description' and 'descriptive narration'".</w:t>
      </w:r>
    </w:p>
    <w:p w14:paraId="464B5395" w14:textId="34EA60BC" w:rsidR="0051753E" w:rsidRPr="00195E91" w:rsidRDefault="001C5C0D" w:rsidP="0051753E">
      <w:pPr>
        <w:pStyle w:val="NO"/>
      </w:pPr>
      <w:r>
        <w:rPr>
          <w:caps/>
        </w:rPr>
        <w:t>Note</w:t>
      </w:r>
      <w:r w:rsidR="0051753E" w:rsidRPr="00195E91">
        <w:t xml:space="preserve"> 2:</w:t>
      </w:r>
      <w:r w:rsidR="0051753E" w:rsidRPr="00195E91">
        <w:tab/>
        <w:t>Secondary or alternate audio tracks are commonly used for this purpose.</w:t>
      </w:r>
    </w:p>
    <w:p w14:paraId="429BC074" w14:textId="1F8F2F1C" w:rsidR="00633B09" w:rsidRPr="00195E91" w:rsidRDefault="00633B09" w:rsidP="00633B09">
      <w:pPr>
        <w:pStyle w:val="Heading3"/>
      </w:pPr>
      <w:bookmarkStart w:id="1289" w:name="_Toc57281118"/>
      <w:bookmarkStart w:id="1290" w:name="_Toc57985988"/>
      <w:bookmarkStart w:id="1291" w:name="_Toc58222361"/>
      <w:bookmarkStart w:id="1292" w:name="_Toc196231591"/>
      <w:bookmarkStart w:id="1293" w:name="_Toc197524642"/>
      <w:bookmarkStart w:id="1294" w:name="_Toc197554136"/>
      <w:r w:rsidRPr="00195E91">
        <w:t>11.1.3</w:t>
      </w:r>
      <w:r w:rsidRPr="00195E91">
        <w:tab/>
        <w:t>Adaptable</w:t>
      </w:r>
      <w:bookmarkEnd w:id="1289"/>
      <w:bookmarkEnd w:id="1290"/>
      <w:bookmarkEnd w:id="1291"/>
      <w:bookmarkEnd w:id="1292"/>
      <w:bookmarkEnd w:id="1293"/>
      <w:bookmarkEnd w:id="1294"/>
    </w:p>
    <w:p w14:paraId="6C330B30" w14:textId="7AD19439" w:rsidR="00633B09" w:rsidRPr="00195E91" w:rsidRDefault="00633B09" w:rsidP="00633B09">
      <w:pPr>
        <w:pStyle w:val="Heading4"/>
      </w:pPr>
      <w:r w:rsidRPr="00195E91">
        <w:t>11.1.3.1</w:t>
      </w:r>
      <w:r w:rsidRPr="00195E91">
        <w:tab/>
        <w:t>Info and relationships</w:t>
      </w:r>
    </w:p>
    <w:p w14:paraId="372C2CE8" w14:textId="2E000BF6" w:rsidR="00E84BB6" w:rsidRPr="00195E91" w:rsidRDefault="009D18A4" w:rsidP="00E84BB6">
      <w:r w:rsidRPr="009D18A4">
        <w:t xml:space="preserve">Where </w:t>
      </w:r>
      <w:r w:rsidR="002439E0">
        <w:t xml:space="preserve">ICT is, </w:t>
      </w:r>
      <w:r w:rsidR="001673E0">
        <w:t xml:space="preserve">or includes, </w:t>
      </w:r>
      <w:hyperlink w:anchor="nonWebSoftware" w:history="1">
        <w:r w:rsidR="00D87AE2">
          <w:rPr>
            <w:rStyle w:val="Hyperlink"/>
          </w:rPr>
          <w:t>non-web software</w:t>
        </w:r>
      </w:hyperlink>
      <w:r w:rsidRPr="009D18A4">
        <w:t xml:space="preserve"> that provides a </w:t>
      </w:r>
      <w:hyperlink w:anchor="userInterface" w:history="1">
        <w:r w:rsidR="00DF26F2" w:rsidRPr="00DF26F2">
          <w:rPr>
            <w:rStyle w:val="Hyperlink"/>
          </w:rPr>
          <w:t>user interface</w:t>
        </w:r>
      </w:hyperlink>
      <w:r w:rsidRPr="009D18A4">
        <w:t xml:space="preserve">, and </w:t>
      </w:r>
      <w:r w:rsidR="00FD230B" w:rsidRPr="00FD230B">
        <w:t xml:space="preserve">the software includes functionality </w:t>
      </w:r>
      <w:r w:rsidRPr="009D18A4">
        <w:t>that is not closed to programmatic access of information by assistive technologies</w:t>
      </w:r>
      <w:r w:rsidR="00E84BB6" w:rsidRPr="00195E91">
        <w:t xml:space="preserve">, </w:t>
      </w:r>
      <w:r>
        <w:br/>
      </w:r>
      <w:r w:rsidR="008B528C">
        <w:t xml:space="preserve">the </w:t>
      </w:r>
      <w:r w:rsidR="00FD230B" w:rsidRPr="00FD230B">
        <w:t xml:space="preserve">functionality that is not closed </w:t>
      </w:r>
      <w:r w:rsidR="008B528C">
        <w:t>shall</w:t>
      </w:r>
      <w:r w:rsidR="00E84BB6" w:rsidRPr="00195E91">
        <w:t xml:space="preserve"> satisfy the </w:t>
      </w:r>
      <w:hyperlink r:id="rId243" w:anchor="info-and-relationships" w:history="1">
        <w:r w:rsidR="006725E5">
          <w:rPr>
            <w:rStyle w:val="Hyperlink"/>
            <w:lang w:eastAsia="en-GB"/>
          </w:rPr>
          <w:t>WCAG</w:t>
        </w:r>
        <w:r w:rsidR="00FB6DBD">
          <w:rPr>
            <w:rStyle w:val="Hyperlink"/>
            <w:lang w:eastAsia="en-GB"/>
          </w:rPr>
          <w:t xml:space="preserve"> 2.2</w:t>
        </w:r>
        <w:r w:rsidR="00FB6DBD" w:rsidRPr="00C826DE">
          <w:rPr>
            <w:rStyle w:val="Hyperlink"/>
            <w:lang w:eastAsia="en-GB"/>
          </w:rPr>
          <w:t xml:space="preserve"> Success Criterion</w:t>
        </w:r>
        <w:r w:rsidR="00FB6DBD" w:rsidRPr="00C826DE">
          <w:rPr>
            <w:rStyle w:val="Hyperlink"/>
          </w:rPr>
          <w:t xml:space="preserve"> 1.3.1 Info and Relationships</w:t>
        </w:r>
      </w:hyperlink>
      <w:r w:rsidR="00E47993" w:rsidRPr="00195E91">
        <w:t>.</w:t>
      </w:r>
    </w:p>
    <w:p w14:paraId="34C3A450" w14:textId="52D7AC64" w:rsidR="0051753E" w:rsidRPr="00195E91" w:rsidRDefault="001C5C0D" w:rsidP="0051753E">
      <w:pPr>
        <w:pStyle w:val="NO"/>
      </w:pPr>
      <w:r>
        <w:rPr>
          <w:caps/>
        </w:rPr>
        <w:t>Note</w:t>
      </w:r>
      <w:r w:rsidR="0051753E" w:rsidRPr="00195E91">
        <w:t>:</w:t>
      </w:r>
      <w:r w:rsidR="0051753E" w:rsidRPr="00195E91">
        <w:tab/>
        <w:t xml:space="preserve">In </w:t>
      </w:r>
      <w:r w:rsidR="003234DC">
        <w:t>non-web software</w:t>
      </w:r>
      <w:r w:rsidR="0051753E" w:rsidRPr="00195E91">
        <w:t xml:space="preserve">, programmatic determinability is best achieved through the use of accessibility services provided by </w:t>
      </w:r>
      <w:hyperlink w:anchor="platformSoftware" w:history="1">
        <w:r w:rsidR="00366444" w:rsidRPr="00366444">
          <w:rPr>
            <w:rStyle w:val="Hyperlink"/>
          </w:rPr>
          <w:t>platform software</w:t>
        </w:r>
      </w:hyperlink>
      <w:r w:rsidR="0051753E" w:rsidRPr="00195E91">
        <w:t xml:space="preserve"> to enable interoperability between software and assistive technologies and accessibility features of software. (see clause 11.</w:t>
      </w:r>
      <w:r w:rsidR="00DC76F0" w:rsidRPr="00195E91">
        <w:t xml:space="preserve">5 </w:t>
      </w:r>
      <w:r w:rsidR="0051753E" w:rsidRPr="00195E91">
        <w:t>Interoperability with assistive technology).</w:t>
      </w:r>
    </w:p>
    <w:p w14:paraId="6E26CB38" w14:textId="1E772AB2" w:rsidR="00633B09" w:rsidRPr="00195E91" w:rsidRDefault="00633B09" w:rsidP="00633B09">
      <w:pPr>
        <w:pStyle w:val="Heading4"/>
      </w:pPr>
      <w:r w:rsidRPr="00195E91">
        <w:t>11.1.3.2</w:t>
      </w:r>
      <w:r w:rsidRPr="00195E91">
        <w:tab/>
        <w:t>Meaningful sequence</w:t>
      </w:r>
    </w:p>
    <w:p w14:paraId="08760A61" w14:textId="39905354" w:rsidR="00E84BB6" w:rsidRPr="00195E91" w:rsidRDefault="00544E9D" w:rsidP="00E84BB6">
      <w:r w:rsidRPr="00544E9D">
        <w:t xml:space="preserve">Where </w:t>
      </w:r>
      <w:r w:rsidR="002439E0">
        <w:t xml:space="preserve">ICT is, </w:t>
      </w:r>
      <w:r w:rsidR="001673E0">
        <w:t xml:space="preserve">or includes, </w:t>
      </w:r>
      <w:hyperlink w:anchor="nonWebSoftware" w:history="1">
        <w:r w:rsidR="00D87AE2">
          <w:rPr>
            <w:rStyle w:val="Hyperlink"/>
          </w:rPr>
          <w:t>non-web software</w:t>
        </w:r>
      </w:hyperlink>
      <w:r w:rsidRPr="00544E9D">
        <w:t xml:space="preserve"> that provides a </w:t>
      </w:r>
      <w:hyperlink w:anchor="userInterface" w:history="1">
        <w:r w:rsidR="00DF26F2" w:rsidRPr="00DF26F2">
          <w:rPr>
            <w:rStyle w:val="Hyperlink"/>
          </w:rPr>
          <w:t>user interface</w:t>
        </w:r>
      </w:hyperlink>
      <w:r w:rsidRPr="00544E9D">
        <w:t xml:space="preserve">, and </w:t>
      </w:r>
      <w:r w:rsidR="00FD230B" w:rsidRPr="00FD230B">
        <w:t xml:space="preserve">the software includes functionality </w:t>
      </w:r>
      <w:r w:rsidRPr="00544E9D">
        <w:t>that is not closed to programmatic access of information by assistive technologies</w:t>
      </w:r>
      <w:r w:rsidR="00E84BB6" w:rsidRPr="00195E91">
        <w:t xml:space="preserve">, </w:t>
      </w:r>
      <w:r>
        <w:br/>
      </w:r>
      <w:r w:rsidR="008B528C">
        <w:t xml:space="preserve">the </w:t>
      </w:r>
      <w:r w:rsidR="00FD230B" w:rsidRPr="00FD230B">
        <w:t xml:space="preserve">functionality that is not closed </w:t>
      </w:r>
      <w:r w:rsidR="008B528C">
        <w:t>shall</w:t>
      </w:r>
      <w:r w:rsidR="00E84BB6" w:rsidRPr="00195E91">
        <w:t xml:space="preserve"> satisfy the </w:t>
      </w:r>
      <w:hyperlink r:id="rId244" w:anchor="meaningful-sequence" w:history="1">
        <w:r w:rsidR="006725E5">
          <w:rPr>
            <w:rStyle w:val="Hyperlink"/>
            <w:lang w:eastAsia="en-GB"/>
          </w:rPr>
          <w:t>WCAG</w:t>
        </w:r>
        <w:r w:rsidR="00FB6DBD">
          <w:rPr>
            <w:rStyle w:val="Hyperlink"/>
            <w:lang w:eastAsia="en-GB"/>
          </w:rPr>
          <w:t xml:space="preserve"> 2.2</w:t>
        </w:r>
        <w:r w:rsidR="00FB6DBD" w:rsidRPr="00C826DE">
          <w:rPr>
            <w:rStyle w:val="Hyperlink"/>
            <w:lang w:eastAsia="en-GB"/>
          </w:rPr>
          <w:t xml:space="preserve"> Success Criterion 1.3.2 Meaningful Sequence</w:t>
        </w:r>
      </w:hyperlink>
      <w:r w:rsidR="00E47993" w:rsidRPr="00195E91">
        <w:t>.</w:t>
      </w:r>
    </w:p>
    <w:p w14:paraId="722D48C5" w14:textId="545A904D" w:rsidR="00E84BB6" w:rsidRPr="00195E91" w:rsidRDefault="00E84BB6" w:rsidP="00CA6796">
      <w:pPr>
        <w:pStyle w:val="Heading4"/>
      </w:pPr>
      <w:r w:rsidRPr="00195E91">
        <w:t>11.</w:t>
      </w:r>
      <w:r w:rsidR="00633B09" w:rsidRPr="00195E91">
        <w:t>1</w:t>
      </w:r>
      <w:r w:rsidRPr="00195E91">
        <w:t>.</w:t>
      </w:r>
      <w:r w:rsidR="00633B09" w:rsidRPr="00195E91">
        <w:t>3.3</w:t>
      </w:r>
      <w:r w:rsidRPr="00195E91">
        <w:tab/>
        <w:t>Sensory characteristics</w:t>
      </w:r>
    </w:p>
    <w:p w14:paraId="108CA44E" w14:textId="3F6422E8" w:rsidR="00E84BB6" w:rsidRPr="00195E91" w:rsidRDefault="00232E1B" w:rsidP="00C253FA">
      <w:r w:rsidRPr="00232E1B">
        <w:t xml:space="preserve">Where </w:t>
      </w:r>
      <w:r w:rsidR="002439E0">
        <w:t xml:space="preserve">ICT is, </w:t>
      </w:r>
      <w:r w:rsidR="001673E0">
        <w:t xml:space="preserve">or includes, </w:t>
      </w:r>
      <w:hyperlink w:anchor="nonWebSoftware" w:history="1">
        <w:r w:rsidR="00D87AE2">
          <w:rPr>
            <w:rStyle w:val="Hyperlink"/>
          </w:rPr>
          <w:t>non-web software</w:t>
        </w:r>
      </w:hyperlink>
      <w:r w:rsidRPr="00232E1B">
        <w:t xml:space="preserve"> that provides a </w:t>
      </w:r>
      <w:hyperlink w:anchor="userInterface" w:history="1">
        <w:r w:rsidR="00DF26F2" w:rsidRPr="00DF26F2">
          <w:rPr>
            <w:rStyle w:val="Hyperlink"/>
          </w:rPr>
          <w:t>user interface</w:t>
        </w:r>
      </w:hyperlink>
      <w:r w:rsidR="00633B09" w:rsidRPr="00195E91">
        <w:t>,</w:t>
      </w:r>
      <w:r>
        <w:br/>
      </w:r>
      <w:r w:rsidR="008B528C">
        <w:t xml:space="preserve">the </w:t>
      </w:r>
      <w:r w:rsidR="00D87AE2">
        <w:t>software shall</w:t>
      </w:r>
      <w:r w:rsidR="00633B09" w:rsidRPr="00195E91">
        <w:t xml:space="preserve"> satisfy </w:t>
      </w:r>
      <w:r w:rsidR="00E84BB6" w:rsidRPr="00195E91">
        <w:t xml:space="preserve">the </w:t>
      </w:r>
      <w:hyperlink r:id="rId245" w:anchor="sensory-characteristics" w:history="1">
        <w:r w:rsidR="006725E5">
          <w:rPr>
            <w:rStyle w:val="Hyperlink"/>
            <w:lang w:eastAsia="en-GB"/>
          </w:rPr>
          <w:t>WCAG</w:t>
        </w:r>
        <w:r w:rsidR="00FB6DBD">
          <w:rPr>
            <w:rStyle w:val="Hyperlink"/>
            <w:lang w:eastAsia="en-GB"/>
          </w:rPr>
          <w:t xml:space="preserve"> 2.2</w:t>
        </w:r>
        <w:r w:rsidR="00FB6DBD" w:rsidRPr="00C826DE">
          <w:rPr>
            <w:rStyle w:val="Hyperlink"/>
            <w:lang w:eastAsia="en-GB"/>
          </w:rPr>
          <w:t xml:space="preserve"> Success Criterion 1.3.3 Sensory Characteristics</w:t>
        </w:r>
      </w:hyperlink>
      <w:r w:rsidR="00E47993" w:rsidRPr="00195E91">
        <w:t>.</w:t>
      </w:r>
    </w:p>
    <w:p w14:paraId="2893E5B7" w14:textId="0E95F7C5" w:rsidR="00633B09" w:rsidRPr="00195E91" w:rsidRDefault="00633B09" w:rsidP="00633B09">
      <w:pPr>
        <w:pStyle w:val="Heading4"/>
      </w:pPr>
      <w:r w:rsidRPr="00195E91">
        <w:t>11.1.3.4</w:t>
      </w:r>
      <w:r w:rsidRPr="00195E91">
        <w:tab/>
        <w:t>Orientation</w:t>
      </w:r>
    </w:p>
    <w:p w14:paraId="4CE05F0B" w14:textId="3E5316DC" w:rsidR="00633B09" w:rsidRDefault="00232E1B" w:rsidP="00633B09">
      <w:pPr>
        <w:keepLines/>
      </w:pPr>
      <w:r w:rsidRPr="00232E1B">
        <w:t xml:space="preserve">Where </w:t>
      </w:r>
      <w:r w:rsidR="002439E0">
        <w:t xml:space="preserve">ICT is, </w:t>
      </w:r>
      <w:r w:rsidR="001673E0">
        <w:t xml:space="preserve">or includes, </w:t>
      </w:r>
      <w:hyperlink w:anchor="nonWebSoftware" w:history="1">
        <w:r w:rsidR="00D87AE2">
          <w:rPr>
            <w:rStyle w:val="Hyperlink"/>
          </w:rPr>
          <w:t>non-web software</w:t>
        </w:r>
      </w:hyperlink>
      <w:r w:rsidRPr="00232E1B">
        <w:t xml:space="preserve"> that provides a </w:t>
      </w:r>
      <w:hyperlink w:anchor="userInterface" w:history="1">
        <w:r w:rsidR="00DF26F2" w:rsidRPr="00DF26F2">
          <w:rPr>
            <w:rStyle w:val="Hyperlink"/>
          </w:rPr>
          <w:t>user interface</w:t>
        </w:r>
      </w:hyperlink>
      <w:r w:rsidR="00CF6FD8" w:rsidRPr="00195E91">
        <w:t>,</w:t>
      </w:r>
      <w:r>
        <w:br/>
      </w:r>
      <w:r w:rsidR="008B528C">
        <w:t xml:space="preserve">the </w:t>
      </w:r>
      <w:r w:rsidR="00D87AE2">
        <w:t>software shall</w:t>
      </w:r>
      <w:r w:rsidR="00CF6FD8" w:rsidRPr="00195E91">
        <w:t xml:space="preserve"> satisfy the</w:t>
      </w:r>
      <w:r w:rsidR="00633B09" w:rsidRPr="00195E91">
        <w:t xml:space="preserve"> </w:t>
      </w:r>
      <w:hyperlink r:id="rId246" w:anchor="orientation" w:history="1">
        <w:r w:rsidR="006725E5">
          <w:rPr>
            <w:rStyle w:val="Hyperlink"/>
          </w:rPr>
          <w:t>WCAG</w:t>
        </w:r>
        <w:r w:rsidR="00FB6DBD">
          <w:rPr>
            <w:rStyle w:val="Hyperlink"/>
          </w:rPr>
          <w:t xml:space="preserve"> 2.2</w:t>
        </w:r>
        <w:r w:rsidR="00FB6DBD" w:rsidRPr="00C826DE">
          <w:rPr>
            <w:rStyle w:val="Hyperlink"/>
          </w:rPr>
          <w:t xml:space="preserve"> Success Criterion 1.3.4 Orientation</w:t>
        </w:r>
      </w:hyperlink>
      <w:r w:rsidR="00633B09" w:rsidRPr="00195E91">
        <w:t>.</w:t>
      </w:r>
    </w:p>
    <w:p w14:paraId="770139CC" w14:textId="2860FB00" w:rsidR="00A93B96" w:rsidRPr="00195E91" w:rsidRDefault="00A93B96" w:rsidP="00AF4529">
      <w:pPr>
        <w:pStyle w:val="NO"/>
      </w:pPr>
      <w:r w:rsidRPr="00AF4529">
        <w:rPr>
          <w:caps/>
        </w:rPr>
        <w:lastRenderedPageBreak/>
        <w:t>Note</w:t>
      </w:r>
      <w:r>
        <w:t>:</w:t>
      </w:r>
      <w:r>
        <w:tab/>
      </w:r>
      <w:r w:rsidRPr="00A93B96">
        <w:t>Content that is only used on hardware with a fixed display orientation, or that has no sensor to detect or change the orientation, is covered under the essential exception and does not need to provide support for orientation changes.</w:t>
      </w:r>
    </w:p>
    <w:p w14:paraId="56AB005D" w14:textId="3D4796D0" w:rsidR="00633B09" w:rsidRPr="00195E91" w:rsidRDefault="00633B09" w:rsidP="00633B09">
      <w:pPr>
        <w:pStyle w:val="Heading4"/>
      </w:pPr>
      <w:r w:rsidRPr="00195E91">
        <w:t>11.1.3.5</w:t>
      </w:r>
      <w:r w:rsidRPr="00195E91">
        <w:tab/>
        <w:t>Identify input purpose</w:t>
      </w:r>
    </w:p>
    <w:p w14:paraId="7939C1AE" w14:textId="7F4A2830" w:rsidR="00633B09" w:rsidRDefault="005F39DE" w:rsidP="00633B09">
      <w:r w:rsidRPr="005F39DE">
        <w:t xml:space="preserve">Where </w:t>
      </w:r>
      <w:r w:rsidR="002439E0">
        <w:t xml:space="preserve">ICT is, </w:t>
      </w:r>
      <w:r w:rsidR="001673E0">
        <w:t xml:space="preserve">or includes, </w:t>
      </w:r>
      <w:hyperlink w:anchor="nonWebSoftware" w:history="1">
        <w:r w:rsidR="00D87AE2">
          <w:rPr>
            <w:rStyle w:val="Hyperlink"/>
          </w:rPr>
          <w:t>non-web software</w:t>
        </w:r>
      </w:hyperlink>
      <w:r w:rsidRPr="005F39DE">
        <w:t xml:space="preserve"> that provides a </w:t>
      </w:r>
      <w:hyperlink w:anchor="userInterface" w:history="1">
        <w:r w:rsidR="00DF26F2" w:rsidRPr="00DF26F2">
          <w:rPr>
            <w:rStyle w:val="Hyperlink"/>
          </w:rPr>
          <w:t>user interface</w:t>
        </w:r>
      </w:hyperlink>
      <w:r w:rsidRPr="005F39DE">
        <w:t xml:space="preserve">, and </w:t>
      </w:r>
      <w:r w:rsidR="00FD230B" w:rsidRPr="00FD230B">
        <w:t xml:space="preserve">the software includes functionality </w:t>
      </w:r>
      <w:r w:rsidRPr="005F39DE">
        <w:t>that is not closed to programmatic access of information by assistive technologies</w:t>
      </w:r>
      <w:r w:rsidR="00CF6FD8" w:rsidRPr="00195E91">
        <w:t xml:space="preserve">, </w:t>
      </w:r>
      <w:r>
        <w:br/>
      </w:r>
      <w:r w:rsidR="008B528C">
        <w:t xml:space="preserve">the </w:t>
      </w:r>
      <w:r w:rsidR="00FD230B" w:rsidRPr="00FD230B">
        <w:t xml:space="preserve">functionality that is not closed </w:t>
      </w:r>
      <w:r w:rsidR="008B528C">
        <w:t>shall</w:t>
      </w:r>
      <w:r w:rsidR="00CF6FD8" w:rsidRPr="00195E91">
        <w:t xml:space="preserve"> satisfy the</w:t>
      </w:r>
      <w:r w:rsidR="00633B09" w:rsidRPr="00195E91">
        <w:t xml:space="preserve"> </w:t>
      </w:r>
      <w:hyperlink r:id="rId247" w:anchor="identify-input-purpose" w:history="1">
        <w:r w:rsidR="006725E5">
          <w:rPr>
            <w:rStyle w:val="Hyperlink"/>
          </w:rPr>
          <w:t>WCAG</w:t>
        </w:r>
        <w:r w:rsidR="00FB6DBD">
          <w:rPr>
            <w:rStyle w:val="Hyperlink"/>
          </w:rPr>
          <w:t xml:space="preserve"> 2.2</w:t>
        </w:r>
        <w:r w:rsidR="00FB6DBD" w:rsidRPr="00C826DE">
          <w:rPr>
            <w:rStyle w:val="Hyperlink"/>
          </w:rPr>
          <w:t xml:space="preserve"> Success Criterion 1.3.5 Identify Input Purpose</w:t>
        </w:r>
      </w:hyperlink>
      <w:r w:rsidR="00633B09" w:rsidRPr="00195E91">
        <w:t>.</w:t>
      </w:r>
    </w:p>
    <w:p w14:paraId="364506DD" w14:textId="77BF4E8D" w:rsidR="00C67FF2" w:rsidRPr="00195E91" w:rsidRDefault="00C67FF2" w:rsidP="00AF4529">
      <w:pPr>
        <w:pStyle w:val="NO"/>
      </w:pPr>
      <w:r w:rsidRPr="00AF4529">
        <w:rPr>
          <w:caps/>
        </w:rPr>
        <w:t>Note</w:t>
      </w:r>
      <w:r>
        <w:t>:</w:t>
      </w:r>
      <w:r>
        <w:tab/>
      </w:r>
      <w:r w:rsidRPr="00C67FF2">
        <w:t xml:space="preserve">For </w:t>
      </w:r>
      <w:hyperlink w:anchor="nonWebSoftware" w:history="1">
        <w:r w:rsidR="00D87AE2">
          <w:rPr>
            <w:rStyle w:val="Hyperlink"/>
          </w:rPr>
          <w:t>non-web software</w:t>
        </w:r>
      </w:hyperlink>
      <w:r w:rsidRPr="00C67FF2">
        <w:t xml:space="preserve"> that present input fields, the terms for the input purposes would be the equivalent terms to those listed in the WCAG 2 section </w:t>
      </w:r>
      <w:hyperlink r:id="rId248" w:anchor="input-purposes" w:history="1">
        <w:r w:rsidRPr="00C67FF2">
          <w:rPr>
            <w:rStyle w:val="Hyperlink"/>
          </w:rPr>
          <w:t>Input Purposes</w:t>
        </w:r>
      </w:hyperlink>
      <w:r w:rsidRPr="00C67FF2">
        <w:t xml:space="preserve"> for User Interface Components that are supported by the technology used.</w:t>
      </w:r>
    </w:p>
    <w:p w14:paraId="7D74E910" w14:textId="6BC3263B" w:rsidR="00633B09" w:rsidRPr="00195E91" w:rsidRDefault="00633B09" w:rsidP="00633B09">
      <w:pPr>
        <w:pStyle w:val="Heading3"/>
      </w:pPr>
      <w:bookmarkStart w:id="1295" w:name="_Toc57281119"/>
      <w:bookmarkStart w:id="1296" w:name="_Toc57985989"/>
      <w:bookmarkStart w:id="1297" w:name="_Toc58222362"/>
      <w:bookmarkStart w:id="1298" w:name="_Toc196231592"/>
      <w:bookmarkStart w:id="1299" w:name="_Toc197524643"/>
      <w:bookmarkStart w:id="1300" w:name="_Toc197554137"/>
      <w:r w:rsidRPr="00195E91">
        <w:t>11.1.4</w:t>
      </w:r>
      <w:r w:rsidRPr="00195E91">
        <w:tab/>
        <w:t>Distinguishable</w:t>
      </w:r>
      <w:bookmarkEnd w:id="1295"/>
      <w:bookmarkEnd w:id="1296"/>
      <w:bookmarkEnd w:id="1297"/>
      <w:bookmarkEnd w:id="1298"/>
      <w:bookmarkEnd w:id="1299"/>
      <w:bookmarkEnd w:id="1300"/>
    </w:p>
    <w:p w14:paraId="49A4D7DD" w14:textId="65CBD7C0" w:rsidR="00E84BB6" w:rsidRPr="00195E91" w:rsidRDefault="00E84BB6" w:rsidP="00CA6796">
      <w:pPr>
        <w:pStyle w:val="Heading4"/>
      </w:pPr>
      <w:r w:rsidRPr="00195E91">
        <w:t>11.</w:t>
      </w:r>
      <w:r w:rsidR="00633B09" w:rsidRPr="00195E91">
        <w:t>1</w:t>
      </w:r>
      <w:r w:rsidRPr="00195E91">
        <w:t>.</w:t>
      </w:r>
      <w:r w:rsidR="00633B09" w:rsidRPr="00195E91">
        <w:t>4.1</w:t>
      </w:r>
      <w:r w:rsidRPr="00195E91">
        <w:tab/>
        <w:t>Use of colour</w:t>
      </w:r>
    </w:p>
    <w:p w14:paraId="39D99A06" w14:textId="05A80D08" w:rsidR="00E84BB6" w:rsidRPr="00195E91" w:rsidRDefault="00232E1B" w:rsidP="00C253FA">
      <w:r w:rsidRPr="00232E1B">
        <w:t xml:space="preserve">Where </w:t>
      </w:r>
      <w:r w:rsidR="002439E0">
        <w:t xml:space="preserve">ICT is, </w:t>
      </w:r>
      <w:r w:rsidR="001673E0">
        <w:t xml:space="preserve">or includes, </w:t>
      </w:r>
      <w:hyperlink w:anchor="nonWebSoftware" w:history="1">
        <w:r w:rsidR="00D87AE2">
          <w:rPr>
            <w:rStyle w:val="Hyperlink"/>
          </w:rPr>
          <w:t>non-web software</w:t>
        </w:r>
      </w:hyperlink>
      <w:r w:rsidRPr="00232E1B">
        <w:t xml:space="preserve"> that provides a </w:t>
      </w:r>
      <w:hyperlink w:anchor="userInterface" w:history="1">
        <w:r w:rsidR="00DF26F2" w:rsidRPr="00DF26F2">
          <w:rPr>
            <w:rStyle w:val="Hyperlink"/>
          </w:rPr>
          <w:t>user interface</w:t>
        </w:r>
      </w:hyperlink>
      <w:r w:rsidR="00E84BB6" w:rsidRPr="00195E91">
        <w:t>,</w:t>
      </w:r>
      <w:r>
        <w:br/>
      </w:r>
      <w:r w:rsidR="008B528C">
        <w:t xml:space="preserve">the </w:t>
      </w:r>
      <w:r w:rsidR="00D87AE2">
        <w:t>software shall</w:t>
      </w:r>
      <w:r w:rsidR="00E84BB6" w:rsidRPr="00195E91">
        <w:t xml:space="preserve"> satisfy the </w:t>
      </w:r>
      <w:hyperlink r:id="rId249" w:anchor="use-of-color" w:history="1">
        <w:r w:rsidR="006725E5">
          <w:rPr>
            <w:rStyle w:val="Hyperlink"/>
            <w:lang w:eastAsia="en-GB"/>
          </w:rPr>
          <w:t>WCAG</w:t>
        </w:r>
        <w:r w:rsidR="00FB6DBD">
          <w:rPr>
            <w:rStyle w:val="Hyperlink"/>
            <w:lang w:eastAsia="en-GB"/>
          </w:rPr>
          <w:t xml:space="preserve"> 2.2</w:t>
        </w:r>
        <w:r w:rsidR="00FB6DBD" w:rsidRPr="00C826DE">
          <w:rPr>
            <w:rStyle w:val="Hyperlink"/>
            <w:lang w:eastAsia="en-GB"/>
          </w:rPr>
          <w:t xml:space="preserve"> Success Criterion 1.4.1 Use of Color</w:t>
        </w:r>
      </w:hyperlink>
      <w:r w:rsidR="00D73988" w:rsidRPr="00195E91">
        <w:rPr>
          <w:rStyle w:val="Hyperlink"/>
          <w:color w:val="auto"/>
          <w:u w:val="none"/>
        </w:rPr>
        <w:t>.</w:t>
      </w:r>
    </w:p>
    <w:p w14:paraId="735752CC" w14:textId="55C897D9" w:rsidR="00E84BB6" w:rsidRPr="00195E91" w:rsidRDefault="00E84BB6" w:rsidP="00CA6796">
      <w:pPr>
        <w:pStyle w:val="Heading4"/>
      </w:pPr>
      <w:r w:rsidRPr="00195E91">
        <w:t>11.</w:t>
      </w:r>
      <w:r w:rsidR="00697FB6" w:rsidRPr="00195E91">
        <w:t>1</w:t>
      </w:r>
      <w:r w:rsidRPr="00195E91">
        <w:t>.</w:t>
      </w:r>
      <w:r w:rsidR="00697FB6" w:rsidRPr="00195E91">
        <w:t>4.2</w:t>
      </w:r>
      <w:r w:rsidRPr="00195E91">
        <w:tab/>
        <w:t>Audio control</w:t>
      </w:r>
    </w:p>
    <w:p w14:paraId="78105CD5" w14:textId="51BCFD19" w:rsidR="00E84BB6" w:rsidRPr="00195E91" w:rsidRDefault="00072289" w:rsidP="00A062C4">
      <w:r w:rsidRPr="00072289">
        <w:t xml:space="preserve">Where </w:t>
      </w:r>
      <w:r w:rsidR="002439E0">
        <w:t xml:space="preserve">ICT is, </w:t>
      </w:r>
      <w:r w:rsidR="001673E0">
        <w:t xml:space="preserve">or includes, </w:t>
      </w:r>
      <w:hyperlink w:anchor="nonWebSoftware" w:history="1">
        <w:r w:rsidR="00D87AE2">
          <w:rPr>
            <w:rStyle w:val="Hyperlink"/>
          </w:rPr>
          <w:t>non-web software</w:t>
        </w:r>
      </w:hyperlink>
      <w:r w:rsidRPr="00072289">
        <w:t xml:space="preserve"> that provides a </w:t>
      </w:r>
      <w:hyperlink w:anchor="userInterface" w:history="1">
        <w:r w:rsidR="00DF26F2" w:rsidRPr="00DF26F2">
          <w:rPr>
            <w:rStyle w:val="Hyperlink"/>
          </w:rPr>
          <w:t>user interface</w:t>
        </w:r>
      </w:hyperlink>
      <w:r w:rsidR="00E84BB6" w:rsidRPr="00195E91">
        <w:t>,</w:t>
      </w:r>
      <w:r>
        <w:br/>
      </w:r>
      <w:r w:rsidR="008B528C">
        <w:t xml:space="preserve">the </w:t>
      </w:r>
      <w:r w:rsidR="00D87AE2">
        <w:t>software shall</w:t>
      </w:r>
      <w:r w:rsidR="00E84BB6" w:rsidRPr="00195E91">
        <w:t xml:space="preserve"> satisfy the success criterion in Table 11.1.</w:t>
      </w:r>
    </w:p>
    <w:p w14:paraId="26C659FB" w14:textId="5A468BA9" w:rsidR="00E84BB6" w:rsidRPr="00195E91" w:rsidRDefault="00E84BB6" w:rsidP="00A062C4">
      <w:pPr>
        <w:pStyle w:val="TH"/>
        <w:keepNext w:val="0"/>
      </w:pPr>
      <w:bookmarkStart w:id="1301" w:name="TAB_11_1"/>
      <w:r w:rsidRPr="00195E91">
        <w:t xml:space="preserve">Table 11.1: </w:t>
      </w:r>
      <w:r w:rsidR="003234DC">
        <w:t>Non-web software</w:t>
      </w:r>
      <w:r w:rsidRPr="00195E91">
        <w:t xml:space="preserve"> success criterion: Audio control</w:t>
      </w:r>
      <w:bookmarkEnd w:id="1301"/>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354"/>
      </w:tblGrid>
      <w:tr w:rsidR="00B77070" w:rsidRPr="00195E91" w14:paraId="0CC7ADF0" w14:textId="77777777" w:rsidTr="00A833C0">
        <w:trPr>
          <w:cantSplit/>
          <w:jc w:val="center"/>
        </w:trPr>
        <w:tc>
          <w:tcPr>
            <w:tcW w:w="9354" w:type="dxa"/>
            <w:tcBorders>
              <w:bottom w:val="single" w:sz="4" w:space="0" w:color="auto"/>
            </w:tcBorders>
            <w:shd w:val="clear" w:color="auto" w:fill="auto"/>
          </w:tcPr>
          <w:p w14:paraId="39F1D00F" w14:textId="36618654" w:rsidR="00B77070" w:rsidRPr="00195E91" w:rsidRDefault="00B77070" w:rsidP="00A833C0">
            <w:pPr>
              <w:keepLines/>
              <w:spacing w:after="0"/>
              <w:rPr>
                <w:rFonts w:ascii="Arial" w:hAnsi="Arial"/>
                <w:sz w:val="18"/>
              </w:rPr>
            </w:pPr>
            <w:r w:rsidRPr="00195E91">
              <w:rPr>
                <w:rFonts w:ascii="Arial" w:hAnsi="Arial"/>
                <w:sz w:val="18"/>
              </w:rPr>
              <w:t xml:space="preserve">If any audio in a </w:t>
            </w:r>
            <w:r w:rsidR="003234DC">
              <w:rPr>
                <w:rFonts w:ascii="Arial" w:hAnsi="Arial"/>
                <w:sz w:val="18"/>
              </w:rPr>
              <w:t>non-web software</w:t>
            </w:r>
            <w:r w:rsidRPr="00195E91">
              <w:rPr>
                <w:rFonts w:ascii="Arial" w:hAnsi="Arial"/>
                <w:sz w:val="18"/>
              </w:rPr>
              <w:t xml:space="preserve"> plays automatically for more than 3 seconds, either a mechanism is available to pause or stop the audio, or a mechanism is available to control audio volume independently from the overall system volume level.</w:t>
            </w:r>
          </w:p>
        </w:tc>
      </w:tr>
      <w:tr w:rsidR="00B77070" w:rsidRPr="00195E91" w14:paraId="3BD7BF32" w14:textId="77777777" w:rsidTr="00A833C0">
        <w:trPr>
          <w:cantSplit/>
          <w:jc w:val="center"/>
        </w:trPr>
        <w:tc>
          <w:tcPr>
            <w:tcW w:w="9354" w:type="dxa"/>
            <w:tcBorders>
              <w:bottom w:val="nil"/>
            </w:tcBorders>
            <w:shd w:val="clear" w:color="auto" w:fill="auto"/>
          </w:tcPr>
          <w:p w14:paraId="63688589" w14:textId="566B17D6" w:rsidR="00B77070" w:rsidRPr="00195E91" w:rsidRDefault="001C5C0D" w:rsidP="00A833C0">
            <w:pPr>
              <w:keepLines/>
              <w:spacing w:after="0"/>
              <w:ind w:left="851" w:hanging="851"/>
              <w:rPr>
                <w:rFonts w:ascii="Arial" w:hAnsi="Arial"/>
                <w:sz w:val="18"/>
              </w:rPr>
            </w:pPr>
            <w:r>
              <w:rPr>
                <w:rFonts w:ascii="Arial" w:hAnsi="Arial"/>
                <w:caps/>
                <w:sz w:val="18"/>
              </w:rPr>
              <w:t>Note</w:t>
            </w:r>
            <w:r w:rsidR="00B77070" w:rsidRPr="00195E91">
              <w:rPr>
                <w:rFonts w:ascii="Arial" w:hAnsi="Arial"/>
                <w:sz w:val="18"/>
              </w:rPr>
              <w:t xml:space="preserve"> 1:</w:t>
            </w:r>
            <w:r w:rsidR="00B77070" w:rsidRPr="00195E91">
              <w:rPr>
                <w:rFonts w:ascii="Arial" w:hAnsi="Arial"/>
                <w:sz w:val="18"/>
              </w:rPr>
              <w:tab/>
              <w:t xml:space="preserve">Since any part of a </w:t>
            </w:r>
            <w:r w:rsidR="003234DC">
              <w:rPr>
                <w:rFonts w:ascii="Arial" w:hAnsi="Arial"/>
                <w:sz w:val="18"/>
              </w:rPr>
              <w:t>non-web software</w:t>
            </w:r>
            <w:r w:rsidR="00B77070" w:rsidRPr="00195E91">
              <w:rPr>
                <w:rFonts w:ascii="Arial" w:hAnsi="Arial"/>
                <w:sz w:val="18"/>
              </w:rPr>
              <w:t xml:space="preserve"> that does not meet this success criterion can interfere with a user's ability to use the whole software, all content in the software (whether or not it is used to meet other success criteria) shall meet this success criterion.</w:t>
            </w:r>
          </w:p>
        </w:tc>
      </w:tr>
      <w:tr w:rsidR="00B77070" w:rsidRPr="00195E91" w14:paraId="3DA672FD" w14:textId="77777777" w:rsidTr="00A833C0">
        <w:trPr>
          <w:cantSplit/>
          <w:jc w:val="center"/>
        </w:trPr>
        <w:tc>
          <w:tcPr>
            <w:tcW w:w="9354" w:type="dxa"/>
            <w:tcBorders>
              <w:top w:val="nil"/>
            </w:tcBorders>
            <w:shd w:val="clear" w:color="auto" w:fill="auto"/>
          </w:tcPr>
          <w:p w14:paraId="5ECEC69E" w14:textId="073582E4" w:rsidR="00B77070" w:rsidRPr="00195E91" w:rsidRDefault="001C5C0D" w:rsidP="00A833C0">
            <w:pPr>
              <w:keepLines/>
              <w:spacing w:after="0"/>
              <w:ind w:left="851" w:hanging="851"/>
              <w:rPr>
                <w:rFonts w:ascii="Arial" w:hAnsi="Arial"/>
                <w:sz w:val="18"/>
              </w:rPr>
            </w:pPr>
            <w:r>
              <w:rPr>
                <w:rFonts w:ascii="Arial" w:hAnsi="Arial"/>
                <w:caps/>
                <w:sz w:val="18"/>
              </w:rPr>
              <w:t>Note</w:t>
            </w:r>
            <w:r w:rsidR="00B77070" w:rsidRPr="00195E91">
              <w:rPr>
                <w:rFonts w:ascii="Arial" w:hAnsi="Arial"/>
                <w:sz w:val="18"/>
              </w:rPr>
              <w:t xml:space="preserve"> 2:</w:t>
            </w:r>
            <w:r w:rsidR="00B77070" w:rsidRPr="00195E91">
              <w:rPr>
                <w:rFonts w:ascii="Arial" w:hAnsi="Arial"/>
                <w:sz w:val="18"/>
              </w:rPr>
              <w:tab/>
              <w:t xml:space="preserve">This success criterion is identical to the </w:t>
            </w:r>
            <w:hyperlink r:id="rId250" w:anchor="audio-control" w:history="1">
              <w:r w:rsidR="006725E5">
                <w:rPr>
                  <w:rStyle w:val="Hyperlink"/>
                  <w:lang w:eastAsia="en-GB"/>
                </w:rPr>
                <w:t>WCAG</w:t>
              </w:r>
              <w:r w:rsidR="00FB6DBD">
                <w:rPr>
                  <w:rStyle w:val="Hyperlink"/>
                  <w:lang w:eastAsia="en-GB"/>
                </w:rPr>
                <w:t xml:space="preserve"> 2.2</w:t>
              </w:r>
              <w:r w:rsidR="00FB6DBD" w:rsidRPr="00C826DE">
                <w:rPr>
                  <w:rStyle w:val="Hyperlink"/>
                  <w:lang w:eastAsia="en-GB"/>
                </w:rPr>
                <w:t xml:space="preserve"> Success Criterion 1.4.2 Audio Control</w:t>
              </w:r>
            </w:hyperlink>
            <w:r w:rsidR="00B77070" w:rsidRPr="00195E91">
              <w:rPr>
                <w:rFonts w:ascii="Arial" w:hAnsi="Arial"/>
                <w:sz w:val="18"/>
              </w:rPr>
              <w:t xml:space="preserve"> replacing "on a Web page" with "in a </w:t>
            </w:r>
            <w:r w:rsidR="003234DC">
              <w:rPr>
                <w:rFonts w:ascii="Arial" w:hAnsi="Arial"/>
                <w:sz w:val="18"/>
              </w:rPr>
              <w:t>non-web software</w:t>
            </w:r>
            <w:r w:rsidR="00B77070" w:rsidRPr="00195E91">
              <w:rPr>
                <w:rFonts w:ascii="Arial" w:hAnsi="Arial"/>
                <w:sz w:val="18"/>
              </w:rPr>
              <w:t xml:space="preserve">", "any content" with "any part of a </w:t>
            </w:r>
            <w:r w:rsidR="003234DC">
              <w:rPr>
                <w:rFonts w:ascii="Arial" w:hAnsi="Arial"/>
                <w:sz w:val="18"/>
              </w:rPr>
              <w:t>non-web software</w:t>
            </w:r>
            <w:r w:rsidR="00B77070" w:rsidRPr="00195E91">
              <w:rPr>
                <w:rFonts w:ascii="Arial" w:hAnsi="Arial"/>
                <w:sz w:val="18"/>
              </w:rPr>
              <w:t xml:space="preserve">", "whole page" with "whole software", "on the Web page" with "in the </w:t>
            </w:r>
            <w:r w:rsidR="003234DC">
              <w:rPr>
                <w:rFonts w:ascii="Arial" w:hAnsi="Arial"/>
                <w:sz w:val="18"/>
              </w:rPr>
              <w:t>non-web software</w:t>
            </w:r>
            <w:r w:rsidR="00B77070" w:rsidRPr="00195E91">
              <w:rPr>
                <w:rFonts w:ascii="Arial" w:hAnsi="Arial"/>
                <w:sz w:val="18"/>
              </w:rPr>
              <w:t>", removing "See Conformance Requirement 5:</w:t>
            </w:r>
            <w:r w:rsidR="00B77070" w:rsidRPr="00195E91">
              <w:rPr>
                <w:rFonts w:ascii="Arial" w:hAnsi="Arial"/>
                <w:sz w:val="18"/>
              </w:rPr>
              <w:br/>
              <w:t xml:space="preserve">Non-Interference" and adding </w:t>
            </w:r>
            <w:r>
              <w:rPr>
                <w:rFonts w:ascii="Arial" w:hAnsi="Arial"/>
                <w:sz w:val="18"/>
              </w:rPr>
              <w:t>note</w:t>
            </w:r>
            <w:r w:rsidR="00B77070" w:rsidRPr="00195E91">
              <w:rPr>
                <w:rFonts w:ascii="Arial" w:hAnsi="Arial"/>
                <w:sz w:val="18"/>
              </w:rPr>
              <w:t xml:space="preserve"> 1.</w:t>
            </w:r>
          </w:p>
        </w:tc>
      </w:tr>
    </w:tbl>
    <w:p w14:paraId="7F26F795" w14:textId="0DA12751" w:rsidR="00E84BB6" w:rsidRPr="00195E91" w:rsidRDefault="00E84BB6" w:rsidP="00CA6796">
      <w:pPr>
        <w:pStyle w:val="Heading4"/>
      </w:pPr>
      <w:r w:rsidRPr="00195E91">
        <w:t>11.</w:t>
      </w:r>
      <w:r w:rsidR="00B77070" w:rsidRPr="00195E91">
        <w:t>1</w:t>
      </w:r>
      <w:r w:rsidRPr="00195E91">
        <w:t>.</w:t>
      </w:r>
      <w:r w:rsidR="00B77070" w:rsidRPr="00195E91">
        <w:t>4.3</w:t>
      </w:r>
      <w:r w:rsidRPr="00195E91">
        <w:tab/>
        <w:t>Contrast (minimum)</w:t>
      </w:r>
    </w:p>
    <w:p w14:paraId="14F50572" w14:textId="3CF7DFB4" w:rsidR="00E84BB6" w:rsidRPr="00195E91" w:rsidRDefault="00072289" w:rsidP="00A062C4">
      <w:pPr>
        <w:keepLines/>
      </w:pPr>
      <w:r w:rsidRPr="00072289">
        <w:t xml:space="preserve">Where </w:t>
      </w:r>
      <w:r w:rsidR="002439E0">
        <w:t xml:space="preserve">ICT is, </w:t>
      </w:r>
      <w:r w:rsidR="001673E0">
        <w:t xml:space="preserve">or includes, </w:t>
      </w:r>
      <w:hyperlink w:anchor="nonWebSoftware" w:history="1">
        <w:r w:rsidR="00D87AE2">
          <w:rPr>
            <w:rStyle w:val="Hyperlink"/>
          </w:rPr>
          <w:t>non-web software</w:t>
        </w:r>
      </w:hyperlink>
      <w:r w:rsidRPr="00072289">
        <w:t xml:space="preserve"> that provides a </w:t>
      </w:r>
      <w:hyperlink w:anchor="userInterface" w:history="1">
        <w:r w:rsidR="00DF26F2" w:rsidRPr="00DF26F2">
          <w:rPr>
            <w:rStyle w:val="Hyperlink"/>
          </w:rPr>
          <w:t>user interface</w:t>
        </w:r>
      </w:hyperlink>
      <w:r w:rsidR="00E84BB6" w:rsidRPr="00195E91">
        <w:t>,</w:t>
      </w:r>
      <w:r>
        <w:br/>
      </w:r>
      <w:r w:rsidR="008B528C">
        <w:t xml:space="preserve">the </w:t>
      </w:r>
      <w:r w:rsidR="00D87AE2">
        <w:t>software shall</w:t>
      </w:r>
      <w:r w:rsidR="00E84BB6" w:rsidRPr="00195E91">
        <w:t xml:space="preserve"> satisfy the </w:t>
      </w:r>
      <w:hyperlink r:id="rId251" w:anchor="contrast-minimum" w:history="1">
        <w:r w:rsidR="006725E5">
          <w:rPr>
            <w:rStyle w:val="Hyperlink"/>
            <w:lang w:eastAsia="en-GB"/>
          </w:rPr>
          <w:t>WCAG</w:t>
        </w:r>
        <w:r w:rsidR="00FB6DBD">
          <w:rPr>
            <w:rStyle w:val="Hyperlink"/>
            <w:lang w:eastAsia="en-GB"/>
          </w:rPr>
          <w:t xml:space="preserve"> 2.2</w:t>
        </w:r>
        <w:r w:rsidR="00FB6DBD" w:rsidRPr="00C826DE">
          <w:rPr>
            <w:rStyle w:val="Hyperlink"/>
            <w:lang w:eastAsia="en-GB"/>
          </w:rPr>
          <w:t xml:space="preserve"> Success Criterion 1.4.3 Contrast (Minimum)</w:t>
        </w:r>
      </w:hyperlink>
      <w:r w:rsidR="005B645F" w:rsidRPr="00195E91">
        <w:t>.</w:t>
      </w:r>
    </w:p>
    <w:p w14:paraId="5BEF3BB8" w14:textId="03C2CF83" w:rsidR="00E84BB6" w:rsidRPr="00195E91" w:rsidRDefault="00E84BB6" w:rsidP="00CA6796">
      <w:pPr>
        <w:pStyle w:val="Heading4"/>
      </w:pPr>
      <w:r w:rsidRPr="00195E91">
        <w:t>11.</w:t>
      </w:r>
      <w:r w:rsidR="00B77070" w:rsidRPr="00195E91">
        <w:t>1</w:t>
      </w:r>
      <w:r w:rsidRPr="00195E91">
        <w:t>.</w:t>
      </w:r>
      <w:r w:rsidR="00B77070" w:rsidRPr="00195E91">
        <w:t>4.4</w:t>
      </w:r>
      <w:r w:rsidRPr="00195E91">
        <w:tab/>
        <w:t>Resize text</w:t>
      </w:r>
    </w:p>
    <w:p w14:paraId="4FA9678D" w14:textId="2D65B380" w:rsidR="00E84BB6" w:rsidRPr="00195E91" w:rsidRDefault="002349AC" w:rsidP="00A062C4">
      <w:pPr>
        <w:keepNext/>
        <w:keepLines/>
      </w:pPr>
      <w:bookmarkStart w:id="1302" w:name="_Hlk177400612"/>
      <w:r w:rsidRPr="002349AC">
        <w:t xml:space="preserve">Where </w:t>
      </w:r>
      <w:r w:rsidR="002439E0">
        <w:t xml:space="preserve">ICT is, </w:t>
      </w:r>
      <w:r w:rsidR="001673E0">
        <w:t xml:space="preserve">or includes, </w:t>
      </w:r>
      <w:hyperlink w:anchor="nonWebSoftware" w:history="1">
        <w:r w:rsidR="00D87AE2">
          <w:rPr>
            <w:rStyle w:val="Hyperlink"/>
          </w:rPr>
          <w:t>non-web software</w:t>
        </w:r>
      </w:hyperlink>
      <w:r w:rsidRPr="002349AC">
        <w:t xml:space="preserve"> that provides a </w:t>
      </w:r>
      <w:hyperlink w:anchor="userInterface" w:history="1">
        <w:r w:rsidR="00DF26F2" w:rsidRPr="00DF26F2">
          <w:rPr>
            <w:rStyle w:val="Hyperlink"/>
          </w:rPr>
          <w:t>user interface</w:t>
        </w:r>
      </w:hyperlink>
      <w:r w:rsidRPr="002349AC">
        <w:t xml:space="preserve">, and </w:t>
      </w:r>
      <w:r w:rsidR="00F836AE">
        <w:t>is not closed</w:t>
      </w:r>
      <w:r w:rsidRPr="002349AC">
        <w:t xml:space="preserve"> to enlargement</w:t>
      </w:r>
      <w:r w:rsidR="00E84BB6" w:rsidRPr="00195E91">
        <w:t>,</w:t>
      </w:r>
      <w:r>
        <w:br/>
      </w:r>
      <w:r w:rsidR="008B528C">
        <w:t xml:space="preserve">the </w:t>
      </w:r>
      <w:r w:rsidR="00D87AE2">
        <w:t>software shall</w:t>
      </w:r>
      <w:r w:rsidR="00E84BB6" w:rsidRPr="00195E91">
        <w:t xml:space="preserve"> satisfy the </w:t>
      </w:r>
      <w:hyperlink r:id="rId252" w:anchor="resize-text" w:history="1">
        <w:r w:rsidR="006725E5">
          <w:rPr>
            <w:rStyle w:val="Hyperlink"/>
            <w:lang w:eastAsia="en-GB"/>
          </w:rPr>
          <w:t>WCAG</w:t>
        </w:r>
        <w:r w:rsidR="00FB6DBD">
          <w:rPr>
            <w:rStyle w:val="Hyperlink"/>
            <w:lang w:eastAsia="en-GB"/>
          </w:rPr>
          <w:t xml:space="preserve"> 2.2</w:t>
        </w:r>
        <w:r w:rsidR="00FB6DBD" w:rsidRPr="00C826DE">
          <w:rPr>
            <w:rStyle w:val="Hyperlink"/>
            <w:lang w:eastAsia="en-GB"/>
          </w:rPr>
          <w:t xml:space="preserve"> Success Criterion 1.4.4 Resize text</w:t>
        </w:r>
      </w:hyperlink>
      <w:r w:rsidR="00B77070" w:rsidRPr="00195E91">
        <w:rPr>
          <w:rStyle w:val="Hyperlink"/>
          <w:color w:val="auto"/>
          <w:u w:val="none"/>
          <w:lang w:eastAsia="en-GB"/>
        </w:rPr>
        <w:t>.</w:t>
      </w:r>
    </w:p>
    <w:bookmarkEnd w:id="1302"/>
    <w:p w14:paraId="30F6616B" w14:textId="5B02D242" w:rsidR="006B413E" w:rsidRPr="00195E91" w:rsidRDefault="001C5C0D" w:rsidP="006B413E">
      <w:pPr>
        <w:pStyle w:val="NO"/>
      </w:pPr>
      <w:r>
        <w:rPr>
          <w:caps/>
        </w:rPr>
        <w:t>Note</w:t>
      </w:r>
      <w:r w:rsidR="006B413E" w:rsidRPr="00195E91">
        <w:t xml:space="preserve"> 1:</w:t>
      </w:r>
      <w:r w:rsidR="006B413E" w:rsidRPr="00195E91">
        <w:tab/>
        <w:t xml:space="preserve">Content for which there are </w:t>
      </w:r>
      <w:r w:rsidR="003234DC">
        <w:t>non-web software</w:t>
      </w:r>
      <w:r w:rsidR="006B413E" w:rsidRPr="00195E91">
        <w:t xml:space="preserve"> players, viewers or editors with a 200</w:t>
      </w:r>
      <w:r w:rsidR="00E27B73" w:rsidRPr="00195E91">
        <w:t xml:space="preserve"> percent</w:t>
      </w:r>
      <w:r w:rsidR="001C14F5" w:rsidRPr="00195E91">
        <w:t xml:space="preserve"> </w:t>
      </w:r>
      <w:r w:rsidR="006B413E" w:rsidRPr="00195E91">
        <w:t>zoom feature would automatically meet this success criterion when used with such players, unless the content will not work with zoom.</w:t>
      </w:r>
    </w:p>
    <w:p w14:paraId="77040D80" w14:textId="6D478993" w:rsidR="006B413E" w:rsidRPr="00195E91" w:rsidRDefault="001C5C0D" w:rsidP="006B413E">
      <w:pPr>
        <w:pStyle w:val="NO"/>
      </w:pPr>
      <w:r>
        <w:rPr>
          <w:caps/>
        </w:rPr>
        <w:t>Note</w:t>
      </w:r>
      <w:r w:rsidR="006B413E" w:rsidRPr="00195E91">
        <w:t xml:space="preserve"> 2:</w:t>
      </w:r>
      <w:r w:rsidR="006B413E" w:rsidRPr="00195E91">
        <w:tab/>
        <w:t xml:space="preserve">This success criterion is about the ability to allow users to enlarge the text on screen at least up to </w:t>
      </w:r>
      <w:r w:rsidR="006B413E" w:rsidRPr="00F9091B">
        <w:t>200 %</w:t>
      </w:r>
      <w:r w:rsidR="006B413E" w:rsidRPr="00195E91">
        <w:t xml:space="preserve"> without needing to use assistive technologies. This means that the application provides some means for enlarging the text </w:t>
      </w:r>
      <w:r w:rsidR="006B413E" w:rsidRPr="00F9091B">
        <w:t>200 %</w:t>
      </w:r>
      <w:r w:rsidR="006B413E" w:rsidRPr="00195E91">
        <w:t xml:space="preserve"> (zoom or otherwise) without loss of content or functionality</w:t>
      </w:r>
      <w:r w:rsidR="002637AD">
        <w:t>,</w:t>
      </w:r>
      <w:r w:rsidR="006B413E" w:rsidRPr="00195E91">
        <w:t xml:space="preserve"> or that the application works with the platform features that meet this requirement.</w:t>
      </w:r>
    </w:p>
    <w:p w14:paraId="6C2619B6" w14:textId="7D4B3C08" w:rsidR="00E84BB6" w:rsidRPr="00195E91" w:rsidRDefault="00E84BB6" w:rsidP="009C6E9A">
      <w:pPr>
        <w:pStyle w:val="Heading4"/>
      </w:pPr>
      <w:r w:rsidRPr="00195E91">
        <w:lastRenderedPageBreak/>
        <w:t>11.</w:t>
      </w:r>
      <w:r w:rsidR="00B77070" w:rsidRPr="00195E91">
        <w:t>1</w:t>
      </w:r>
      <w:r w:rsidRPr="00195E91">
        <w:t>.</w:t>
      </w:r>
      <w:r w:rsidR="00B77070" w:rsidRPr="00195E91">
        <w:t>4.5</w:t>
      </w:r>
      <w:r w:rsidRPr="00195E91">
        <w:tab/>
        <w:t>Images of text</w:t>
      </w:r>
    </w:p>
    <w:p w14:paraId="1FB4A1A2" w14:textId="307BF4EF" w:rsidR="00E84BB6" w:rsidRPr="00195E91" w:rsidRDefault="000076FC" w:rsidP="00E84BB6">
      <w:pPr>
        <w:rPr>
          <w:lang w:eastAsia="en-GB"/>
        </w:rPr>
      </w:pPr>
      <w:r w:rsidRPr="000076FC">
        <w:t xml:space="preserve">Where </w:t>
      </w:r>
      <w:r w:rsidR="002439E0">
        <w:t xml:space="preserve">ICT is, </w:t>
      </w:r>
      <w:r w:rsidR="001673E0">
        <w:t xml:space="preserve">or includes, </w:t>
      </w:r>
      <w:hyperlink w:anchor="nonWebSoftware" w:history="1">
        <w:r w:rsidR="00D87AE2">
          <w:rPr>
            <w:rStyle w:val="Hyperlink"/>
          </w:rPr>
          <w:t>non-web software</w:t>
        </w:r>
      </w:hyperlink>
      <w:r w:rsidRPr="000076FC">
        <w:t xml:space="preserve"> that provides a </w:t>
      </w:r>
      <w:hyperlink w:anchor="userInterface" w:history="1">
        <w:r w:rsidR="00DF26F2" w:rsidRPr="00DF26F2">
          <w:rPr>
            <w:rStyle w:val="Hyperlink"/>
          </w:rPr>
          <w:t>user interface</w:t>
        </w:r>
      </w:hyperlink>
      <w:r w:rsidRPr="000076FC">
        <w:t xml:space="preserve">, and </w:t>
      </w:r>
      <w:r w:rsidR="00FD230B" w:rsidRPr="00FD230B">
        <w:t xml:space="preserve">the software includes functionality </w:t>
      </w:r>
      <w:r w:rsidRPr="000076FC">
        <w:t>that is not closed to programmatic access of information by assistive technologies</w:t>
      </w:r>
      <w:r w:rsidR="00E84BB6" w:rsidRPr="00195E91">
        <w:t xml:space="preserve">, </w:t>
      </w:r>
      <w:r>
        <w:br/>
      </w:r>
      <w:r w:rsidR="008B528C">
        <w:t xml:space="preserve">the </w:t>
      </w:r>
      <w:r w:rsidR="00FD230B" w:rsidRPr="00FD230B">
        <w:t xml:space="preserve">functionality that is not closed </w:t>
      </w:r>
      <w:r w:rsidR="008B528C">
        <w:t>shall</w:t>
      </w:r>
      <w:r w:rsidR="00E84BB6" w:rsidRPr="00195E91">
        <w:t xml:space="preserve"> satisfy the </w:t>
      </w:r>
      <w:hyperlink r:id="rId253" w:anchor="images-of-text" w:history="1">
        <w:r w:rsidR="006725E5">
          <w:rPr>
            <w:rStyle w:val="Hyperlink"/>
            <w:lang w:eastAsia="en-GB"/>
          </w:rPr>
          <w:t>WCAG</w:t>
        </w:r>
        <w:r w:rsidR="00FB6DBD">
          <w:rPr>
            <w:rStyle w:val="Hyperlink"/>
            <w:lang w:eastAsia="en-GB"/>
          </w:rPr>
          <w:t xml:space="preserve"> 2.2</w:t>
        </w:r>
        <w:r w:rsidR="00FB6DBD" w:rsidRPr="00C826DE">
          <w:rPr>
            <w:rStyle w:val="Hyperlink"/>
            <w:lang w:eastAsia="en-GB"/>
          </w:rPr>
          <w:t xml:space="preserve"> Success Criterion 1.4.5 Images of Text</w:t>
        </w:r>
      </w:hyperlink>
      <w:r w:rsidR="005B645F" w:rsidRPr="00195E91">
        <w:t>.</w:t>
      </w:r>
    </w:p>
    <w:p w14:paraId="09991058" w14:textId="2DDA70C6" w:rsidR="00443E41" w:rsidRPr="00195E91" w:rsidRDefault="00443E41" w:rsidP="009C6E9A">
      <w:pPr>
        <w:pStyle w:val="Heading4"/>
        <w:keepNext w:val="0"/>
        <w:keepLines w:val="0"/>
      </w:pPr>
      <w:r w:rsidRPr="00195E91">
        <w:t>11.1.4.6</w:t>
      </w:r>
      <w:r w:rsidRPr="00195E91">
        <w:tab/>
        <w:t>Void</w:t>
      </w:r>
    </w:p>
    <w:p w14:paraId="1AAA04FD" w14:textId="79FAFAD4" w:rsidR="00443E41" w:rsidRPr="00195E91" w:rsidRDefault="00443E41" w:rsidP="009C6E9A">
      <w:pPr>
        <w:pStyle w:val="Heading4"/>
        <w:keepNext w:val="0"/>
        <w:keepLines w:val="0"/>
      </w:pPr>
      <w:r w:rsidRPr="00195E91">
        <w:t>11.1.4.7</w:t>
      </w:r>
      <w:r w:rsidRPr="00195E91">
        <w:tab/>
        <w:t>Void</w:t>
      </w:r>
    </w:p>
    <w:p w14:paraId="078E1762" w14:textId="332C1410" w:rsidR="00443E41" w:rsidRPr="00195E91" w:rsidRDefault="00443E41" w:rsidP="009C6E9A">
      <w:pPr>
        <w:pStyle w:val="Heading4"/>
        <w:keepNext w:val="0"/>
        <w:keepLines w:val="0"/>
      </w:pPr>
      <w:r w:rsidRPr="00195E91">
        <w:t>11.1.4.8</w:t>
      </w:r>
      <w:r w:rsidRPr="00195E91">
        <w:tab/>
        <w:t>Void</w:t>
      </w:r>
    </w:p>
    <w:p w14:paraId="7123CA4A" w14:textId="57FC08BE" w:rsidR="00443E41" w:rsidRPr="00195E91" w:rsidRDefault="00443E41" w:rsidP="009C6E9A">
      <w:pPr>
        <w:pStyle w:val="Heading4"/>
        <w:keepNext w:val="0"/>
        <w:keepLines w:val="0"/>
      </w:pPr>
      <w:r w:rsidRPr="00195E91">
        <w:t>11.1.4.9</w:t>
      </w:r>
      <w:r w:rsidRPr="00195E91">
        <w:tab/>
        <w:t>Void</w:t>
      </w:r>
    </w:p>
    <w:p w14:paraId="442C4218" w14:textId="5A83DD21" w:rsidR="00476EFC" w:rsidRPr="00195E91" w:rsidRDefault="00476EFC" w:rsidP="00476EFC">
      <w:pPr>
        <w:pStyle w:val="Heading4"/>
      </w:pPr>
      <w:r w:rsidRPr="00195E91">
        <w:t>11.1.4.10</w:t>
      </w:r>
      <w:r w:rsidRPr="00195E91">
        <w:tab/>
        <w:t>Reflow</w:t>
      </w:r>
    </w:p>
    <w:p w14:paraId="4E668B23" w14:textId="713E1929" w:rsidR="00FF6C37" w:rsidRPr="00195E91" w:rsidRDefault="00072289" w:rsidP="00FF6C37">
      <w:r w:rsidRPr="00072289">
        <w:t xml:space="preserve">Where </w:t>
      </w:r>
      <w:r w:rsidR="002439E0">
        <w:t xml:space="preserve">ICT is, </w:t>
      </w:r>
      <w:r w:rsidR="001673E0">
        <w:t xml:space="preserve">or includes, </w:t>
      </w:r>
      <w:hyperlink w:anchor="nonWebSoftware" w:history="1">
        <w:r w:rsidR="00D87AE2">
          <w:rPr>
            <w:rStyle w:val="Hyperlink"/>
          </w:rPr>
          <w:t>non-web software</w:t>
        </w:r>
      </w:hyperlink>
      <w:r w:rsidRPr="00072289">
        <w:t xml:space="preserve"> that provides a </w:t>
      </w:r>
      <w:hyperlink w:anchor="userInterface" w:history="1">
        <w:r w:rsidR="00DF26F2" w:rsidRPr="00DF26F2">
          <w:rPr>
            <w:rStyle w:val="Hyperlink"/>
          </w:rPr>
          <w:t>user interface</w:t>
        </w:r>
      </w:hyperlink>
      <w:r w:rsidR="002D5A24" w:rsidRPr="00AF4529">
        <w:rPr>
          <w:highlight w:val="yellow"/>
        </w:rPr>
        <w:t>,</w:t>
      </w:r>
      <w:r>
        <w:br/>
      </w:r>
      <w:r w:rsidR="008B528C">
        <w:t xml:space="preserve">the </w:t>
      </w:r>
      <w:r w:rsidR="00D87AE2">
        <w:t>software shall</w:t>
      </w:r>
      <w:r w:rsidR="00FF6C37" w:rsidRPr="00195E91">
        <w:t xml:space="preserve"> satisfy the success criterion in Table 1</w:t>
      </w:r>
      <w:r w:rsidR="003E6FFD" w:rsidRPr="00195E91">
        <w:t>1</w:t>
      </w:r>
      <w:r w:rsidR="00FF6C37" w:rsidRPr="00195E91">
        <w:t>.2.</w:t>
      </w:r>
    </w:p>
    <w:p w14:paraId="4EF48CFD" w14:textId="76583932" w:rsidR="00FF6C37" w:rsidRPr="00195E91" w:rsidRDefault="00FF6C37" w:rsidP="00FF6C37">
      <w:pPr>
        <w:pStyle w:val="TH"/>
        <w:keepLines w:val="0"/>
      </w:pPr>
      <w:bookmarkStart w:id="1303" w:name="TAB_11_2"/>
      <w:r w:rsidRPr="00195E91">
        <w:lastRenderedPageBreak/>
        <w:t>Table 1</w:t>
      </w:r>
      <w:r w:rsidR="003E6FFD" w:rsidRPr="00195E91">
        <w:t>1</w:t>
      </w:r>
      <w:r w:rsidRPr="00195E91">
        <w:t xml:space="preserve">.2: </w:t>
      </w:r>
      <w:r w:rsidR="003234DC">
        <w:t>Non-web software</w:t>
      </w:r>
      <w:r w:rsidR="00E1697C" w:rsidRPr="00195E91">
        <w:t xml:space="preserve"> </w:t>
      </w:r>
      <w:r w:rsidRPr="00195E91">
        <w:t>success criterion: Reflow</w:t>
      </w:r>
      <w:bookmarkEnd w:id="1303"/>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354"/>
      </w:tblGrid>
      <w:tr w:rsidR="00FF6C37" w:rsidRPr="00195E91" w14:paraId="4549B1A8" w14:textId="77777777" w:rsidTr="00DB21AB">
        <w:trPr>
          <w:cantSplit/>
          <w:jc w:val="center"/>
        </w:trPr>
        <w:tc>
          <w:tcPr>
            <w:tcW w:w="9354" w:type="dxa"/>
            <w:tcBorders>
              <w:bottom w:val="single" w:sz="4" w:space="0" w:color="auto"/>
            </w:tcBorders>
            <w:shd w:val="clear" w:color="auto" w:fill="auto"/>
          </w:tcPr>
          <w:p w14:paraId="16D1A67F" w14:textId="77777777" w:rsidR="00FF6C37" w:rsidRPr="00195E91" w:rsidRDefault="00FF6C37" w:rsidP="00DB21AB">
            <w:pPr>
              <w:keepNext/>
              <w:spacing w:after="0"/>
              <w:rPr>
                <w:rFonts w:ascii="Arial" w:hAnsi="Arial"/>
                <w:sz w:val="18"/>
              </w:rPr>
            </w:pPr>
            <w:r w:rsidRPr="00195E91">
              <w:rPr>
                <w:rFonts w:ascii="Arial" w:hAnsi="Arial"/>
                <w:sz w:val="18"/>
              </w:rPr>
              <w:t>Content can be presented without loss of information or functionality, and without requiring scrolling in two dimensions for:</w:t>
            </w:r>
          </w:p>
          <w:p w14:paraId="03ED0EC9" w14:textId="45C34460" w:rsidR="00FF6C37" w:rsidRPr="00195E91" w:rsidRDefault="00FF6C37">
            <w:pPr>
              <w:pStyle w:val="ListParagraph"/>
              <w:keepNext/>
              <w:numPr>
                <w:ilvl w:val="0"/>
                <w:numId w:val="21"/>
              </w:numPr>
              <w:spacing w:after="0"/>
              <w:rPr>
                <w:rFonts w:ascii="Arial" w:hAnsi="Arial"/>
                <w:sz w:val="18"/>
              </w:rPr>
            </w:pPr>
            <w:r w:rsidRPr="00195E91">
              <w:rPr>
                <w:rFonts w:ascii="Arial" w:hAnsi="Arial"/>
                <w:sz w:val="18"/>
              </w:rPr>
              <w:t xml:space="preserve">Vertical scrolling content at a width equivalent to 320 </w:t>
            </w:r>
            <w:hyperlink r:id="rId254" w:anchor="dfn-css-pixels" w:history="1">
              <w:r w:rsidRPr="001E4F2B">
                <w:rPr>
                  <w:rStyle w:val="Hyperlink"/>
                  <w:rFonts w:ascii="Arial" w:hAnsi="Arial"/>
                  <w:sz w:val="18"/>
                </w:rPr>
                <w:t>CSS pixels</w:t>
              </w:r>
            </w:hyperlink>
            <w:r w:rsidRPr="00195E91">
              <w:rPr>
                <w:rFonts w:ascii="Arial" w:hAnsi="Arial"/>
                <w:sz w:val="18"/>
              </w:rPr>
              <w:t>;</w:t>
            </w:r>
          </w:p>
          <w:p w14:paraId="385CF4C9" w14:textId="32D41ED8" w:rsidR="00FF6C37" w:rsidRPr="00195E91" w:rsidRDefault="00FF6C37">
            <w:pPr>
              <w:pStyle w:val="ListParagraph"/>
              <w:keepNext/>
              <w:numPr>
                <w:ilvl w:val="0"/>
                <w:numId w:val="21"/>
              </w:numPr>
              <w:spacing w:after="0"/>
              <w:rPr>
                <w:rFonts w:ascii="Arial" w:hAnsi="Arial"/>
                <w:sz w:val="18"/>
              </w:rPr>
            </w:pPr>
            <w:r w:rsidRPr="00195E91">
              <w:rPr>
                <w:rFonts w:ascii="Arial" w:hAnsi="Arial"/>
                <w:sz w:val="18"/>
              </w:rPr>
              <w:t xml:space="preserve">Horizontal scrolling content at a height equivalent to 256 </w:t>
            </w:r>
            <w:hyperlink r:id="rId255" w:anchor="dfn-css-pixels" w:history="1">
              <w:r w:rsidR="001E4F2B" w:rsidRPr="001E4F2B">
                <w:rPr>
                  <w:rStyle w:val="Hyperlink"/>
                  <w:rFonts w:ascii="Arial" w:hAnsi="Arial"/>
                  <w:sz w:val="18"/>
                </w:rPr>
                <w:t>CSS pixels</w:t>
              </w:r>
            </w:hyperlink>
            <w:r w:rsidRPr="00195E91">
              <w:rPr>
                <w:rFonts w:ascii="Arial" w:hAnsi="Arial"/>
                <w:sz w:val="18"/>
              </w:rPr>
              <w:t>;</w:t>
            </w:r>
          </w:p>
          <w:p w14:paraId="61278C99" w14:textId="77777777" w:rsidR="00FF6C37" w:rsidRPr="00195E91" w:rsidRDefault="00FF6C37" w:rsidP="00DB21AB">
            <w:pPr>
              <w:keepNext/>
              <w:spacing w:after="0"/>
              <w:rPr>
                <w:rFonts w:ascii="Arial" w:hAnsi="Arial"/>
                <w:sz w:val="18"/>
              </w:rPr>
            </w:pPr>
            <w:r w:rsidRPr="00195E91">
              <w:rPr>
                <w:rFonts w:ascii="Arial" w:hAnsi="Arial"/>
                <w:sz w:val="18"/>
              </w:rPr>
              <w:t>Except for parts of the content which require two-dimensional layout for usage or meaning.</w:t>
            </w:r>
          </w:p>
        </w:tc>
      </w:tr>
      <w:tr w:rsidR="00FF6C37" w:rsidRPr="00195E91" w14:paraId="7C232FE5" w14:textId="77777777" w:rsidTr="00DB21AB">
        <w:trPr>
          <w:cantSplit/>
          <w:jc w:val="center"/>
        </w:trPr>
        <w:tc>
          <w:tcPr>
            <w:tcW w:w="9354" w:type="dxa"/>
            <w:tcBorders>
              <w:bottom w:val="nil"/>
            </w:tcBorders>
            <w:shd w:val="clear" w:color="auto" w:fill="auto"/>
          </w:tcPr>
          <w:p w14:paraId="37315F56" w14:textId="69A1604A" w:rsidR="00FF6C37" w:rsidRPr="00195E91" w:rsidRDefault="001C5C0D">
            <w:pPr>
              <w:keepNext/>
              <w:spacing w:after="0"/>
              <w:ind w:left="851" w:hanging="851"/>
              <w:rPr>
                <w:rFonts w:ascii="Arial" w:hAnsi="Arial"/>
                <w:sz w:val="18"/>
              </w:rPr>
            </w:pPr>
            <w:r>
              <w:rPr>
                <w:rFonts w:ascii="Arial" w:hAnsi="Arial"/>
                <w:caps/>
                <w:sz w:val="18"/>
              </w:rPr>
              <w:t>Note</w:t>
            </w:r>
            <w:r w:rsidR="00FF6C37" w:rsidRPr="00195E91">
              <w:rPr>
                <w:rFonts w:ascii="Arial" w:hAnsi="Arial"/>
                <w:sz w:val="18"/>
              </w:rPr>
              <w:t xml:space="preserve"> 1:</w:t>
            </w:r>
            <w:r w:rsidR="00FF6C37" w:rsidRPr="00195E91">
              <w:rPr>
                <w:rFonts w:ascii="Arial" w:hAnsi="Arial"/>
                <w:sz w:val="18"/>
              </w:rPr>
              <w:tab/>
              <w:t>320 CSS pixels is equivalent to a starting viewport width of 1</w:t>
            </w:r>
            <w:r w:rsidR="00DC76F0" w:rsidRPr="00195E91">
              <w:rPr>
                <w:rFonts w:ascii="Arial" w:hAnsi="Arial"/>
                <w:sz w:val="18"/>
              </w:rPr>
              <w:t xml:space="preserve"> </w:t>
            </w:r>
            <w:r w:rsidR="00FF6C37" w:rsidRPr="00195E91">
              <w:rPr>
                <w:rFonts w:ascii="Arial" w:hAnsi="Arial"/>
                <w:sz w:val="18"/>
              </w:rPr>
              <w:t xml:space="preserve">280 </w:t>
            </w:r>
            <w:hyperlink r:id="rId256" w:anchor="dfn-css-pixels" w:history="1">
              <w:r w:rsidR="001E4F2B" w:rsidRPr="001E4F2B">
                <w:rPr>
                  <w:rStyle w:val="Hyperlink"/>
                  <w:rFonts w:ascii="Arial" w:hAnsi="Arial"/>
                  <w:sz w:val="18"/>
                </w:rPr>
                <w:t>CSS pixels</w:t>
              </w:r>
            </w:hyperlink>
            <w:r w:rsidR="00FF6C37" w:rsidRPr="00195E91">
              <w:rPr>
                <w:rFonts w:ascii="Arial" w:hAnsi="Arial"/>
                <w:sz w:val="18"/>
              </w:rPr>
              <w:t xml:space="preserve"> wide at 400</w:t>
            </w:r>
            <w:r w:rsidR="00DC76F0" w:rsidRPr="00195E91">
              <w:rPr>
                <w:rFonts w:ascii="Arial" w:hAnsi="Arial"/>
                <w:sz w:val="18"/>
              </w:rPr>
              <w:t xml:space="preserve"> </w:t>
            </w:r>
            <w:r w:rsidR="00FF6C37" w:rsidRPr="00195E91">
              <w:rPr>
                <w:rFonts w:ascii="Arial" w:hAnsi="Arial"/>
                <w:sz w:val="18"/>
              </w:rPr>
              <w:t xml:space="preserve">% zoom. For </w:t>
            </w:r>
            <w:r w:rsidR="00B40A9B">
              <w:rPr>
                <w:rFonts w:ascii="Arial" w:hAnsi="Arial"/>
                <w:sz w:val="18"/>
              </w:rPr>
              <w:t>content</w:t>
            </w:r>
            <w:r w:rsidR="00FF6C37" w:rsidRPr="00195E91">
              <w:rPr>
                <w:rFonts w:ascii="Arial" w:hAnsi="Arial"/>
                <w:sz w:val="18"/>
              </w:rPr>
              <w:t xml:space="preserve"> which </w:t>
            </w:r>
            <w:r w:rsidR="00B40A9B">
              <w:rPr>
                <w:rFonts w:ascii="Arial" w:hAnsi="Arial"/>
                <w:sz w:val="18"/>
              </w:rPr>
              <w:t>is</w:t>
            </w:r>
            <w:r w:rsidR="00B40A9B" w:rsidRPr="00195E91">
              <w:rPr>
                <w:rFonts w:ascii="Arial" w:hAnsi="Arial"/>
                <w:sz w:val="18"/>
              </w:rPr>
              <w:t xml:space="preserve"> </w:t>
            </w:r>
            <w:r w:rsidR="00FF6C37" w:rsidRPr="00195E91">
              <w:rPr>
                <w:rFonts w:ascii="Arial" w:hAnsi="Arial"/>
                <w:sz w:val="18"/>
              </w:rPr>
              <w:t xml:space="preserve">designed to scroll horizontally (e.g. with vertical text), the 256 </w:t>
            </w:r>
            <w:hyperlink r:id="rId257" w:anchor="dfn-css-pixels" w:history="1">
              <w:r w:rsidR="001E4F2B" w:rsidRPr="001E4F2B">
                <w:rPr>
                  <w:rStyle w:val="Hyperlink"/>
                  <w:rFonts w:ascii="Arial" w:hAnsi="Arial"/>
                  <w:sz w:val="18"/>
                </w:rPr>
                <w:t>CSS pixels</w:t>
              </w:r>
            </w:hyperlink>
            <w:r w:rsidR="00FF6C37" w:rsidRPr="00195E91">
              <w:rPr>
                <w:rFonts w:ascii="Arial" w:hAnsi="Arial"/>
                <w:sz w:val="18"/>
              </w:rPr>
              <w:t xml:space="preserve"> is equivalent to a starting viewport height of 1</w:t>
            </w:r>
            <w:r w:rsidR="00DC76F0" w:rsidRPr="00195E91">
              <w:rPr>
                <w:rFonts w:ascii="Arial" w:hAnsi="Arial"/>
                <w:sz w:val="18"/>
              </w:rPr>
              <w:t xml:space="preserve"> </w:t>
            </w:r>
            <w:r w:rsidR="00FF6C37" w:rsidRPr="00195E91">
              <w:rPr>
                <w:rFonts w:ascii="Arial" w:hAnsi="Arial"/>
                <w:sz w:val="18"/>
              </w:rPr>
              <w:t>024</w:t>
            </w:r>
            <w:r w:rsidR="00DC76F0" w:rsidRPr="00195E91">
              <w:rPr>
                <w:rFonts w:ascii="Arial" w:hAnsi="Arial"/>
                <w:sz w:val="18"/>
              </w:rPr>
              <w:t xml:space="preserve"> </w:t>
            </w:r>
            <w:r w:rsidR="00FF6C37" w:rsidRPr="00195E91">
              <w:rPr>
                <w:rFonts w:ascii="Arial" w:hAnsi="Arial"/>
                <w:sz w:val="18"/>
              </w:rPr>
              <w:t>px at 400</w:t>
            </w:r>
            <w:r w:rsidR="00DC76F0" w:rsidRPr="00195E91">
              <w:rPr>
                <w:rFonts w:ascii="Arial" w:hAnsi="Arial"/>
                <w:sz w:val="18"/>
              </w:rPr>
              <w:t xml:space="preserve"> </w:t>
            </w:r>
            <w:r w:rsidR="00FF6C37" w:rsidRPr="00195E91">
              <w:rPr>
                <w:rFonts w:ascii="Arial" w:hAnsi="Arial"/>
                <w:sz w:val="18"/>
              </w:rPr>
              <w:t>% zoom.</w:t>
            </w:r>
          </w:p>
        </w:tc>
      </w:tr>
      <w:tr w:rsidR="00FF6C37" w:rsidRPr="00195E91" w14:paraId="01130622" w14:textId="77777777" w:rsidTr="00DB21AB">
        <w:trPr>
          <w:cantSplit/>
          <w:jc w:val="center"/>
        </w:trPr>
        <w:tc>
          <w:tcPr>
            <w:tcW w:w="9354" w:type="dxa"/>
            <w:tcBorders>
              <w:top w:val="nil"/>
              <w:bottom w:val="nil"/>
            </w:tcBorders>
            <w:shd w:val="clear" w:color="auto" w:fill="auto"/>
          </w:tcPr>
          <w:p w14:paraId="6A6423A1" w14:textId="35652B7D" w:rsidR="00FF6C37" w:rsidRDefault="001C5C0D" w:rsidP="00DB21AB">
            <w:pPr>
              <w:keepNext/>
              <w:spacing w:after="0"/>
              <w:ind w:left="851" w:hanging="851"/>
              <w:rPr>
                <w:rFonts w:ascii="Arial" w:hAnsi="Arial"/>
                <w:sz w:val="18"/>
              </w:rPr>
            </w:pPr>
            <w:r>
              <w:rPr>
                <w:rFonts w:ascii="Arial" w:hAnsi="Arial"/>
                <w:caps/>
                <w:sz w:val="18"/>
              </w:rPr>
              <w:t>Note</w:t>
            </w:r>
            <w:r w:rsidR="00FF6C37" w:rsidRPr="00195E91">
              <w:rPr>
                <w:rFonts w:ascii="Arial" w:hAnsi="Arial"/>
                <w:sz w:val="18"/>
              </w:rPr>
              <w:t xml:space="preserve"> 2:</w:t>
            </w:r>
            <w:r w:rsidR="00FF6C37" w:rsidRPr="00195E91">
              <w:rPr>
                <w:rFonts w:ascii="Arial" w:hAnsi="Arial"/>
                <w:sz w:val="18"/>
              </w:rPr>
              <w:tab/>
              <w:t>Examples of content which require two-dimensional layout are images</w:t>
            </w:r>
            <w:r w:rsidR="001E4F2B">
              <w:rPr>
                <w:rFonts w:ascii="Arial" w:hAnsi="Arial"/>
                <w:sz w:val="18"/>
              </w:rPr>
              <w:t xml:space="preserve"> required for understanding (such as</w:t>
            </w:r>
            <w:r w:rsidR="00FF6C37" w:rsidRPr="00195E91">
              <w:rPr>
                <w:rFonts w:ascii="Arial" w:hAnsi="Arial"/>
                <w:sz w:val="18"/>
              </w:rPr>
              <w:t xml:space="preserve"> maps</w:t>
            </w:r>
            <w:r w:rsidR="001E4F2B">
              <w:rPr>
                <w:rFonts w:ascii="Arial" w:hAnsi="Arial"/>
                <w:sz w:val="18"/>
              </w:rPr>
              <w:t xml:space="preserve"> and </w:t>
            </w:r>
            <w:r w:rsidR="00FF6C37" w:rsidRPr="00195E91">
              <w:rPr>
                <w:rFonts w:ascii="Arial" w:hAnsi="Arial"/>
                <w:sz w:val="18"/>
              </w:rPr>
              <w:t>diagrams</w:t>
            </w:r>
            <w:r w:rsidR="001E4F2B">
              <w:rPr>
                <w:rFonts w:ascii="Arial" w:hAnsi="Arial"/>
                <w:sz w:val="18"/>
              </w:rPr>
              <w:t>)</w:t>
            </w:r>
            <w:r w:rsidR="00FF6C37" w:rsidRPr="00195E91">
              <w:rPr>
                <w:rFonts w:ascii="Arial" w:hAnsi="Arial"/>
                <w:sz w:val="18"/>
              </w:rPr>
              <w:t>, video, games, presentations, data tables</w:t>
            </w:r>
            <w:r w:rsidR="001E4F2B">
              <w:rPr>
                <w:rFonts w:ascii="Arial" w:hAnsi="Arial"/>
                <w:sz w:val="18"/>
              </w:rPr>
              <w:t xml:space="preserve"> (not individual cells)</w:t>
            </w:r>
            <w:r w:rsidR="00FF6C37" w:rsidRPr="00195E91">
              <w:rPr>
                <w:rFonts w:ascii="Arial" w:hAnsi="Arial"/>
                <w:sz w:val="18"/>
              </w:rPr>
              <w:t>, and interfaces where it is necessary to keep toolbars in view while manipulating content.</w:t>
            </w:r>
            <w:r w:rsidR="001E4F2B">
              <w:rPr>
                <w:rFonts w:ascii="Arial" w:hAnsi="Arial"/>
                <w:sz w:val="18"/>
              </w:rPr>
              <w:t xml:space="preserve"> </w:t>
            </w:r>
            <w:r w:rsidR="001E4F2B" w:rsidRPr="001E4F2B">
              <w:rPr>
                <w:rFonts w:ascii="Arial" w:hAnsi="Arial"/>
                <w:sz w:val="18"/>
              </w:rPr>
              <w:t>It is acceptable to provide two-dimensional scrolling for such parts of the content.</w:t>
            </w:r>
          </w:p>
          <w:p w14:paraId="246C4A47" w14:textId="590BFF36" w:rsidR="001E4F2B" w:rsidRDefault="001E4F2B" w:rsidP="00DB21AB">
            <w:pPr>
              <w:keepNext/>
              <w:spacing w:after="0"/>
              <w:ind w:left="851" w:hanging="851"/>
              <w:rPr>
                <w:rFonts w:ascii="Arial" w:hAnsi="Arial"/>
                <w:sz w:val="18"/>
              </w:rPr>
            </w:pPr>
            <w:r>
              <w:rPr>
                <w:rFonts w:ascii="Arial" w:hAnsi="Arial"/>
                <w:caps/>
                <w:sz w:val="18"/>
              </w:rPr>
              <w:t>Note</w:t>
            </w:r>
            <w:r w:rsidRPr="00195E91">
              <w:rPr>
                <w:rFonts w:ascii="Arial" w:hAnsi="Arial"/>
                <w:sz w:val="18"/>
              </w:rPr>
              <w:t xml:space="preserve"> </w:t>
            </w:r>
            <w:r>
              <w:rPr>
                <w:rFonts w:ascii="Arial" w:hAnsi="Arial"/>
                <w:sz w:val="18"/>
              </w:rPr>
              <w:t>3</w:t>
            </w:r>
            <w:r w:rsidRPr="00195E91">
              <w:rPr>
                <w:rFonts w:ascii="Arial" w:hAnsi="Arial"/>
                <w:sz w:val="18"/>
              </w:rPr>
              <w:t>:</w:t>
            </w:r>
            <w:r w:rsidRPr="00195E91">
              <w:rPr>
                <w:rFonts w:ascii="Arial" w:hAnsi="Arial"/>
                <w:sz w:val="18"/>
              </w:rPr>
              <w:tab/>
            </w:r>
            <w:r w:rsidRPr="001E4F2B">
              <w:rPr>
                <w:rFonts w:ascii="Arial" w:hAnsi="Arial"/>
                <w:sz w:val="18"/>
              </w:rPr>
              <w:t xml:space="preserve">In technologies where CSS is not used, the definition of 'CSS pixel' applies as described in </w:t>
            </w:r>
            <w:hyperlink r:id="rId258" w:anchor="applying-css-pixel-to-non-web-documents-and-software" w:history="1">
              <w:r w:rsidRPr="001E4F2B">
                <w:rPr>
                  <w:rStyle w:val="Hyperlink"/>
                  <w:rFonts w:ascii="Arial" w:hAnsi="Arial"/>
                  <w:sz w:val="18"/>
                </w:rPr>
                <w:t xml:space="preserve">Applying “CSS pixel” to </w:t>
              </w:r>
              <w:r w:rsidR="00332172">
                <w:rPr>
                  <w:rStyle w:val="Hyperlink"/>
                  <w:rFonts w:ascii="Arial" w:hAnsi="Arial"/>
                  <w:sz w:val="18"/>
                </w:rPr>
                <w:t>Non-web document</w:t>
              </w:r>
              <w:r w:rsidRPr="001E4F2B">
                <w:rPr>
                  <w:rStyle w:val="Hyperlink"/>
                  <w:rFonts w:ascii="Arial" w:hAnsi="Arial"/>
                  <w:sz w:val="18"/>
                </w:rPr>
                <w:t xml:space="preserve">s and </w:t>
              </w:r>
              <w:r w:rsidR="003234DC">
                <w:rPr>
                  <w:rStyle w:val="Hyperlink"/>
                  <w:rFonts w:ascii="Arial" w:hAnsi="Arial"/>
                  <w:sz w:val="18"/>
                </w:rPr>
                <w:t>Non-web software</w:t>
              </w:r>
            </w:hyperlink>
            <w:r w:rsidRPr="001E4F2B">
              <w:rPr>
                <w:rFonts w:ascii="Arial" w:hAnsi="Arial"/>
                <w:sz w:val="18"/>
              </w:rPr>
              <w:t>.</w:t>
            </w:r>
          </w:p>
          <w:p w14:paraId="5F578494" w14:textId="3C4AAB89" w:rsidR="001E4F2B" w:rsidRDefault="001E4F2B" w:rsidP="00DB21AB">
            <w:pPr>
              <w:keepNext/>
              <w:spacing w:after="0"/>
              <w:ind w:left="851" w:hanging="851"/>
              <w:rPr>
                <w:rFonts w:ascii="Arial" w:hAnsi="Arial"/>
                <w:sz w:val="18"/>
              </w:rPr>
            </w:pPr>
            <w:r>
              <w:rPr>
                <w:rFonts w:ascii="Arial" w:hAnsi="Arial"/>
                <w:caps/>
                <w:sz w:val="18"/>
              </w:rPr>
              <w:t>Note</w:t>
            </w:r>
            <w:r w:rsidRPr="00195E91">
              <w:rPr>
                <w:rFonts w:ascii="Arial" w:hAnsi="Arial"/>
                <w:sz w:val="18"/>
              </w:rPr>
              <w:t xml:space="preserve"> </w:t>
            </w:r>
            <w:r>
              <w:rPr>
                <w:rFonts w:ascii="Arial" w:hAnsi="Arial"/>
                <w:sz w:val="18"/>
              </w:rPr>
              <w:t>4</w:t>
            </w:r>
            <w:r w:rsidRPr="00195E91">
              <w:rPr>
                <w:rFonts w:ascii="Arial" w:hAnsi="Arial"/>
                <w:sz w:val="18"/>
              </w:rPr>
              <w:t>:</w:t>
            </w:r>
            <w:r w:rsidRPr="00195E91">
              <w:rPr>
                <w:rFonts w:ascii="Arial" w:hAnsi="Arial"/>
                <w:sz w:val="18"/>
              </w:rPr>
              <w:tab/>
            </w:r>
            <w:hyperlink r:id="rId259" w:anchor="intent" w:history="1">
              <w:r w:rsidRPr="001E4F2B">
                <w:rPr>
                  <w:rStyle w:val="Hyperlink"/>
                  <w:rFonts w:ascii="Arial" w:hAnsi="Arial"/>
                  <w:sz w:val="18"/>
                </w:rPr>
                <w:t>The intent section</w:t>
              </w:r>
            </w:hyperlink>
            <w:r w:rsidRPr="001E4F2B">
              <w:rPr>
                <w:rFonts w:ascii="Arial" w:hAnsi="Arial"/>
                <w:sz w:val="18"/>
              </w:rPr>
              <w:t xml:space="preserve"> refers to the ability for content to reflow (for vertical scrolling content at a width equivalent to 320 CSS pixels, or for horizontal scrolling content at a height equivalent to 256 CSS pixels) when user agent zooming is used to scale content or when the </w:t>
            </w:r>
            <w:hyperlink r:id="rId260" w:anchor="dfn-viewport" w:history="1">
              <w:r w:rsidRPr="00350A5E">
                <w:rPr>
                  <w:rStyle w:val="Hyperlink"/>
                  <w:rFonts w:ascii="Arial" w:hAnsi="Arial"/>
                  <w:sz w:val="18"/>
                </w:rPr>
                <w:t>viewpor</w:t>
              </w:r>
            </w:hyperlink>
            <w:r w:rsidRPr="001E4F2B">
              <w:rPr>
                <w:rFonts w:ascii="Arial" w:hAnsi="Arial"/>
                <w:sz w:val="18"/>
              </w:rPr>
              <w:t xml:space="preserve">t changes in width. For </w:t>
            </w:r>
            <w:r w:rsidR="00D87AE2">
              <w:rPr>
                <w:rFonts w:ascii="Arial" w:hAnsi="Arial"/>
                <w:sz w:val="18"/>
              </w:rPr>
              <w:t>non-web software</w:t>
            </w:r>
            <w:r w:rsidRPr="001E4F2B">
              <w:rPr>
                <w:rFonts w:ascii="Arial" w:hAnsi="Arial"/>
                <w:sz w:val="18"/>
              </w:rPr>
              <w:t>, this means that when users scale content, adjust the size of a window, dialog, or other resizable content area, or change the screen resolution, the content will reflow without loss of information or functionality, and without requiring scrolling in two dimensions; or that the application works with platform features that meet this success criterion.</w:t>
            </w:r>
          </w:p>
          <w:p w14:paraId="6CF1533C" w14:textId="74FFE40F" w:rsidR="00350A5E" w:rsidRPr="00AF4529" w:rsidRDefault="00350A5E" w:rsidP="00C279D8">
            <w:pPr>
              <w:keepNext/>
              <w:spacing w:after="0"/>
              <w:ind w:left="851" w:hanging="851"/>
              <w:rPr>
                <w:rFonts w:ascii="Arial" w:hAnsi="Arial"/>
                <w:sz w:val="18"/>
              </w:rPr>
            </w:pPr>
            <w:r>
              <w:rPr>
                <w:rFonts w:ascii="Arial" w:hAnsi="Arial"/>
                <w:caps/>
                <w:sz w:val="18"/>
              </w:rPr>
              <w:t>Note</w:t>
            </w:r>
            <w:r w:rsidRPr="00195E91">
              <w:rPr>
                <w:rFonts w:ascii="Arial" w:hAnsi="Arial"/>
                <w:sz w:val="18"/>
              </w:rPr>
              <w:t xml:space="preserve"> </w:t>
            </w:r>
            <w:r>
              <w:rPr>
                <w:rFonts w:ascii="Arial" w:hAnsi="Arial"/>
                <w:sz w:val="18"/>
              </w:rPr>
              <w:t>5</w:t>
            </w:r>
            <w:r w:rsidRPr="00195E91">
              <w:rPr>
                <w:rFonts w:ascii="Arial" w:hAnsi="Arial"/>
                <w:sz w:val="18"/>
              </w:rPr>
              <w:t>:</w:t>
            </w:r>
            <w:r w:rsidRPr="00195E91">
              <w:rPr>
                <w:rFonts w:ascii="Arial" w:hAnsi="Arial"/>
                <w:sz w:val="18"/>
              </w:rPr>
              <w:tab/>
            </w:r>
            <w:r w:rsidR="00D87AE2">
              <w:rPr>
                <w:rFonts w:ascii="Arial" w:hAnsi="Arial"/>
                <w:sz w:val="18"/>
              </w:rPr>
              <w:t>Non-web software</w:t>
            </w:r>
            <w:r w:rsidRPr="00350A5E">
              <w:rPr>
                <w:rFonts w:ascii="Arial" w:hAnsi="Arial"/>
                <w:sz w:val="18"/>
              </w:rPr>
              <w:t xml:space="preserve"> will have more frequent cases where two-dimensional layout is relied upon for usage or meaning than what occurs on the Web. For example:</w:t>
            </w:r>
            <w:r>
              <w:rPr>
                <w:rFonts w:ascii="Arial" w:hAnsi="Arial"/>
                <w:sz w:val="18"/>
              </w:rPr>
              <w:br/>
              <w:t xml:space="preserve">- </w:t>
            </w:r>
            <w:r w:rsidRPr="00350A5E">
              <w:t xml:space="preserve">When the </w:t>
            </w:r>
            <w:r w:rsidR="003234DC">
              <w:t>non-web software</w:t>
            </w:r>
            <w:r w:rsidRPr="00350A5E">
              <w:t xml:space="preserve"> has a complex user interface with toolbars that need to be visible while manipulating content, as explained in the </w:t>
            </w:r>
            <w:hyperlink r:id="rId261" w:anchor="intent" w:history="1">
              <w:r w:rsidRPr="00350A5E">
                <w:rPr>
                  <w:rStyle w:val="Hyperlink"/>
                </w:rPr>
                <w:t>Intent from Understanding 1.4.10 Reflow</w:t>
              </w:r>
            </w:hyperlink>
            <w:r w:rsidRPr="00350A5E">
              <w:t>.</w:t>
            </w:r>
          </w:p>
        </w:tc>
      </w:tr>
      <w:tr w:rsidR="00FF6C37" w:rsidRPr="00195E91" w14:paraId="71DE0ECA" w14:textId="77777777" w:rsidTr="00DB21AB">
        <w:trPr>
          <w:cantSplit/>
          <w:jc w:val="center"/>
        </w:trPr>
        <w:tc>
          <w:tcPr>
            <w:tcW w:w="9354" w:type="dxa"/>
            <w:tcBorders>
              <w:top w:val="nil"/>
            </w:tcBorders>
            <w:shd w:val="clear" w:color="auto" w:fill="auto"/>
          </w:tcPr>
          <w:p w14:paraId="77CCCEA5" w14:textId="1595B2DF" w:rsidR="00350A5E" w:rsidRPr="00AF4529" w:rsidRDefault="00350A5E" w:rsidP="00350A5E">
            <w:pPr>
              <w:keepNext/>
              <w:spacing w:after="0"/>
              <w:ind w:left="851" w:hanging="851"/>
              <w:rPr>
                <w:rFonts w:ascii="Arial" w:hAnsi="Arial"/>
                <w:sz w:val="18"/>
              </w:rPr>
            </w:pPr>
            <w:r w:rsidRPr="00350A5E">
              <w:rPr>
                <w:rFonts w:ascii="Arial" w:hAnsi="Arial"/>
                <w:caps/>
                <w:sz w:val="18"/>
              </w:rPr>
              <w:t xml:space="preserve">NOTE </w:t>
            </w:r>
            <w:r>
              <w:rPr>
                <w:rFonts w:ascii="Arial" w:hAnsi="Arial"/>
                <w:caps/>
                <w:sz w:val="18"/>
              </w:rPr>
              <w:t>6</w:t>
            </w:r>
            <w:r w:rsidRPr="00350A5E">
              <w:rPr>
                <w:rFonts w:ascii="Arial" w:hAnsi="Arial"/>
                <w:caps/>
                <w:sz w:val="18"/>
              </w:rPr>
              <w:t>:</w:t>
            </w:r>
            <w:r w:rsidRPr="00350A5E">
              <w:rPr>
                <w:rFonts w:ascii="Arial" w:hAnsi="Arial"/>
                <w:caps/>
                <w:sz w:val="18"/>
              </w:rPr>
              <w:tab/>
            </w:r>
            <w:r w:rsidRPr="00AF4529">
              <w:rPr>
                <w:rFonts w:ascii="Arial" w:hAnsi="Arial"/>
                <w:sz w:val="18"/>
              </w:rPr>
              <w:t xml:space="preserve">As written, this success criterion can only be met by </w:t>
            </w:r>
            <w:r w:rsidR="00332172">
              <w:rPr>
                <w:rFonts w:ascii="Arial" w:hAnsi="Arial"/>
                <w:sz w:val="18"/>
              </w:rPr>
              <w:t>non-web document</w:t>
            </w:r>
            <w:r w:rsidRPr="00AF4529">
              <w:rPr>
                <w:rFonts w:ascii="Arial" w:hAnsi="Arial"/>
                <w:sz w:val="18"/>
              </w:rPr>
              <w:t xml:space="preserve">s or </w:t>
            </w:r>
            <w:r w:rsidR="003234DC">
              <w:rPr>
                <w:rFonts w:ascii="Arial" w:hAnsi="Arial"/>
                <w:sz w:val="18"/>
              </w:rPr>
              <w:t>non-web software</w:t>
            </w:r>
            <w:r w:rsidRPr="00AF4529">
              <w:rPr>
                <w:rFonts w:ascii="Arial" w:hAnsi="Arial"/>
                <w:sz w:val="18"/>
              </w:rPr>
              <w:t xml:space="preserve"> where the underlying user agent or platform can present content at a width equivalent to 320 CSS pixels for vertical scrolling content and a height equivalent to 256 CSS pixels for horizontal scrolling content.</w:t>
            </w:r>
            <w:r>
              <w:rPr>
                <w:rFonts w:ascii="Arial" w:hAnsi="Arial"/>
                <w:sz w:val="18"/>
              </w:rPr>
              <w:br/>
            </w:r>
            <w:r>
              <w:rPr>
                <w:rFonts w:ascii="Arial" w:hAnsi="Arial"/>
                <w:sz w:val="18"/>
              </w:rPr>
              <w:br/>
            </w:r>
            <w:r w:rsidRPr="00AF4529">
              <w:rPr>
                <w:rFonts w:ascii="Arial" w:hAnsi="Arial"/>
                <w:sz w:val="18"/>
              </w:rPr>
              <w:t>When the underlying user agent or platform does not support these dimensions for scrolling, reflow is encouraged as this capability is important to people with low vision. As a reasonable benchmark, evaluate at the nearest size to what the Reflow success criterion specifies.</w:t>
            </w:r>
            <w:r>
              <w:rPr>
                <w:rFonts w:ascii="Arial" w:hAnsi="Arial"/>
                <w:sz w:val="18"/>
              </w:rPr>
              <w:br/>
            </w:r>
            <w:r>
              <w:rPr>
                <w:rFonts w:ascii="Arial" w:hAnsi="Arial"/>
                <w:sz w:val="18"/>
              </w:rPr>
              <w:br/>
            </w:r>
            <w:r w:rsidRPr="00AF4529">
              <w:rPr>
                <w:rFonts w:ascii="Arial" w:hAnsi="Arial"/>
                <w:sz w:val="18"/>
              </w:rPr>
              <w:t>When users modify zoom, scaling, and/or display resolution at the platform software level (e.g. Operating System), it impacts the size of all applications and the platform software itself. This can result in improved readability in some applications but unwanted consequences in others.</w:t>
            </w:r>
          </w:p>
          <w:p w14:paraId="4A80D605" w14:textId="2AFBD082" w:rsidR="00350A5E" w:rsidRDefault="00350A5E" w:rsidP="00DB21AB">
            <w:pPr>
              <w:keepNext/>
              <w:spacing w:after="0"/>
              <w:ind w:left="851" w:hanging="851"/>
              <w:rPr>
                <w:rFonts w:ascii="Arial" w:hAnsi="Arial"/>
                <w:sz w:val="18"/>
              </w:rPr>
            </w:pPr>
            <w:r>
              <w:rPr>
                <w:rFonts w:ascii="Arial" w:hAnsi="Arial"/>
                <w:caps/>
                <w:sz w:val="18"/>
              </w:rPr>
              <w:t>Note</w:t>
            </w:r>
            <w:r w:rsidRPr="00195E91">
              <w:rPr>
                <w:rFonts w:ascii="Arial" w:hAnsi="Arial"/>
                <w:sz w:val="18"/>
              </w:rPr>
              <w:t xml:space="preserve"> </w:t>
            </w:r>
            <w:r>
              <w:rPr>
                <w:rFonts w:ascii="Arial" w:hAnsi="Arial"/>
                <w:sz w:val="18"/>
              </w:rPr>
              <w:t>7</w:t>
            </w:r>
            <w:r w:rsidRPr="00195E91">
              <w:rPr>
                <w:rFonts w:ascii="Arial" w:hAnsi="Arial"/>
                <w:sz w:val="18"/>
              </w:rPr>
              <w:t>:</w:t>
            </w:r>
            <w:r w:rsidRPr="00195E91">
              <w:rPr>
                <w:rFonts w:ascii="Arial" w:hAnsi="Arial"/>
                <w:sz w:val="18"/>
              </w:rPr>
              <w:tab/>
            </w:r>
            <w:r w:rsidRPr="00350A5E">
              <w:rPr>
                <w:rFonts w:ascii="Arial" w:hAnsi="Arial"/>
                <w:sz w:val="18"/>
              </w:rPr>
              <w:t xml:space="preserve">Some </w:t>
            </w:r>
            <w:r w:rsidR="003234DC">
              <w:rPr>
                <w:rFonts w:ascii="Arial" w:hAnsi="Arial"/>
                <w:sz w:val="18"/>
              </w:rPr>
              <w:t>non-web software</w:t>
            </w:r>
            <w:r w:rsidRPr="00350A5E">
              <w:rPr>
                <w:rFonts w:ascii="Arial" w:hAnsi="Arial"/>
                <w:sz w:val="18"/>
              </w:rPr>
              <w:t xml:space="preserve"> applications provide a mode of operation where reflow is possible, while other modes are unable to reflow. An example is a document authoring tool, which includes both a "print preview mode" (without reflow, for users to view the spatial formatting) and a "drafting view mode" where reflow is supported. Such software would satisfy this success criterion as long as there is no loss of information or functionality in the drafting view.</w:t>
            </w:r>
          </w:p>
          <w:p w14:paraId="51DEF807" w14:textId="546453B7" w:rsidR="00FF6C37" w:rsidRPr="00195E91" w:rsidRDefault="001C5C0D" w:rsidP="00DB21AB">
            <w:pPr>
              <w:keepNext/>
              <w:spacing w:after="0"/>
              <w:ind w:left="851" w:hanging="851"/>
              <w:rPr>
                <w:rFonts w:ascii="Arial" w:hAnsi="Arial"/>
                <w:sz w:val="18"/>
              </w:rPr>
            </w:pPr>
            <w:r>
              <w:rPr>
                <w:rFonts w:ascii="Arial" w:hAnsi="Arial"/>
                <w:caps/>
                <w:sz w:val="18"/>
              </w:rPr>
              <w:t>Note</w:t>
            </w:r>
            <w:r w:rsidR="00FF6C37" w:rsidRPr="00195E91">
              <w:rPr>
                <w:rFonts w:ascii="Arial" w:hAnsi="Arial"/>
                <w:sz w:val="18"/>
              </w:rPr>
              <w:t xml:space="preserve"> </w:t>
            </w:r>
            <w:r w:rsidR="00350A5E">
              <w:rPr>
                <w:rFonts w:ascii="Arial" w:hAnsi="Arial"/>
                <w:sz w:val="18"/>
              </w:rPr>
              <w:t>8</w:t>
            </w:r>
            <w:r w:rsidR="00FF6C37" w:rsidRPr="00195E91">
              <w:rPr>
                <w:rFonts w:ascii="Arial" w:hAnsi="Arial"/>
                <w:sz w:val="18"/>
              </w:rPr>
              <w:t>:</w:t>
            </w:r>
            <w:r w:rsidR="00FF6C37" w:rsidRPr="00195E91">
              <w:rPr>
                <w:rFonts w:ascii="Arial" w:hAnsi="Arial"/>
                <w:sz w:val="18"/>
              </w:rPr>
              <w:tab/>
              <w:t>This success criterion is identical to the</w:t>
            </w:r>
            <w:r w:rsidR="00FF6C37" w:rsidRPr="00195E91">
              <w:t xml:space="preserve"> </w:t>
            </w:r>
            <w:hyperlink r:id="rId262" w:anchor="reflow" w:history="1">
              <w:r w:rsidR="006725E5">
                <w:rPr>
                  <w:rStyle w:val="Hyperlink"/>
                </w:rPr>
                <w:t>WCAG</w:t>
              </w:r>
              <w:r w:rsidR="00FB6DBD">
                <w:rPr>
                  <w:rStyle w:val="Hyperlink"/>
                </w:rPr>
                <w:t xml:space="preserve"> 2.2</w:t>
              </w:r>
              <w:r w:rsidR="00FB6DBD" w:rsidRPr="00C826DE">
                <w:rPr>
                  <w:rStyle w:val="Hyperlink"/>
                </w:rPr>
                <w:t xml:space="preserve"> Success Criterion 1.4.10 Reflow</w:t>
              </w:r>
            </w:hyperlink>
            <w:r w:rsidR="00FF6C37" w:rsidRPr="00195E91">
              <w:rPr>
                <w:rFonts w:ascii="Arial" w:hAnsi="Arial" w:cs="Arial"/>
                <w:sz w:val="18"/>
                <w:szCs w:val="18"/>
              </w:rPr>
              <w:t xml:space="preserve"> r</w:t>
            </w:r>
            <w:r w:rsidR="00FF6C37" w:rsidRPr="00195E91">
              <w:rPr>
                <w:rFonts w:ascii="Arial" w:hAnsi="Arial"/>
                <w:sz w:val="18"/>
              </w:rPr>
              <w:t>eplacing the original WCAG 2.</w:t>
            </w:r>
            <w:r w:rsidR="00033226">
              <w:rPr>
                <w:rFonts w:ascii="Arial" w:hAnsi="Arial"/>
                <w:sz w:val="18"/>
              </w:rPr>
              <w:t>2</w:t>
            </w:r>
            <w:r w:rsidR="00033226" w:rsidRPr="00195E91">
              <w:rPr>
                <w:rFonts w:ascii="Arial" w:hAnsi="Arial"/>
                <w:sz w:val="18"/>
              </w:rPr>
              <w:t xml:space="preserve"> </w:t>
            </w:r>
            <w:r>
              <w:rPr>
                <w:rFonts w:ascii="Arial" w:hAnsi="Arial"/>
                <w:sz w:val="18"/>
              </w:rPr>
              <w:t>note</w:t>
            </w:r>
            <w:r w:rsidR="00FF6C37" w:rsidRPr="00195E91">
              <w:rPr>
                <w:rFonts w:ascii="Arial" w:hAnsi="Arial"/>
                <w:sz w:val="18"/>
              </w:rPr>
              <w:t xml:space="preserve">s with </w:t>
            </w:r>
            <w:r>
              <w:rPr>
                <w:rFonts w:ascii="Arial" w:hAnsi="Arial"/>
                <w:sz w:val="18"/>
              </w:rPr>
              <w:t>note</w:t>
            </w:r>
            <w:r w:rsidR="00FF6C37" w:rsidRPr="00195E91">
              <w:rPr>
                <w:rFonts w:ascii="Arial" w:hAnsi="Arial"/>
                <w:sz w:val="18"/>
              </w:rPr>
              <w:t xml:space="preserve">s 1 </w:t>
            </w:r>
            <w:r w:rsidR="00350A5E">
              <w:rPr>
                <w:rFonts w:ascii="Arial" w:hAnsi="Arial"/>
                <w:sz w:val="18"/>
              </w:rPr>
              <w:t>to</w:t>
            </w:r>
            <w:r w:rsidR="00350A5E" w:rsidRPr="00195E91">
              <w:rPr>
                <w:rFonts w:ascii="Arial" w:hAnsi="Arial"/>
                <w:sz w:val="18"/>
              </w:rPr>
              <w:t xml:space="preserve"> </w:t>
            </w:r>
            <w:r w:rsidR="00350A5E">
              <w:rPr>
                <w:rFonts w:ascii="Arial" w:hAnsi="Arial"/>
                <w:sz w:val="18"/>
              </w:rPr>
              <w:t>7</w:t>
            </w:r>
            <w:r w:rsidR="00FF6C37" w:rsidRPr="00195E91">
              <w:rPr>
                <w:rFonts w:ascii="Arial" w:hAnsi="Arial"/>
                <w:sz w:val="18"/>
              </w:rPr>
              <w:t xml:space="preserve">, above. </w:t>
            </w:r>
          </w:p>
        </w:tc>
      </w:tr>
    </w:tbl>
    <w:p w14:paraId="3AAA07DE" w14:textId="6B5D0205" w:rsidR="00281385" w:rsidRPr="00195E91" w:rsidRDefault="00281385" w:rsidP="00281385">
      <w:pPr>
        <w:pStyle w:val="Heading4"/>
      </w:pPr>
      <w:r w:rsidRPr="00195E91">
        <w:t>11.1.4.11</w:t>
      </w:r>
      <w:r w:rsidRPr="00195E91">
        <w:tab/>
        <w:t>Non-text contrast</w:t>
      </w:r>
    </w:p>
    <w:p w14:paraId="27FC9170" w14:textId="2EC0E150" w:rsidR="00281385" w:rsidRDefault="00072289" w:rsidP="00281385">
      <w:r w:rsidRPr="00072289">
        <w:t xml:space="preserve">Where </w:t>
      </w:r>
      <w:r w:rsidR="002439E0">
        <w:t xml:space="preserve">ICT is, </w:t>
      </w:r>
      <w:r w:rsidR="001673E0">
        <w:t xml:space="preserve">or includes, </w:t>
      </w:r>
      <w:hyperlink w:anchor="nonWebSoftware" w:history="1">
        <w:r w:rsidR="00D87AE2">
          <w:rPr>
            <w:rStyle w:val="Hyperlink"/>
          </w:rPr>
          <w:t>non-web software</w:t>
        </w:r>
      </w:hyperlink>
      <w:r w:rsidRPr="00072289">
        <w:t xml:space="preserve"> that provides a </w:t>
      </w:r>
      <w:hyperlink w:anchor="userInterface" w:history="1">
        <w:r w:rsidR="00DF26F2" w:rsidRPr="00DF26F2">
          <w:rPr>
            <w:rStyle w:val="Hyperlink"/>
          </w:rPr>
          <w:t>user interface</w:t>
        </w:r>
      </w:hyperlink>
      <w:r w:rsidR="00281385" w:rsidRPr="00195E91">
        <w:t>,</w:t>
      </w:r>
      <w:r w:rsidR="002D08C9">
        <w:br/>
      </w:r>
      <w:r w:rsidR="008B528C">
        <w:t xml:space="preserve">the </w:t>
      </w:r>
      <w:r w:rsidR="00D87AE2">
        <w:t>software shall</w:t>
      </w:r>
      <w:r w:rsidR="00281385" w:rsidRPr="00195E91">
        <w:t xml:space="preserve"> satisfy </w:t>
      </w:r>
      <w:hyperlink r:id="rId263" w:anchor="non-text-contrast" w:history="1">
        <w:r w:rsidR="006725E5">
          <w:rPr>
            <w:rStyle w:val="Hyperlink"/>
          </w:rPr>
          <w:t>WCAG</w:t>
        </w:r>
        <w:r w:rsidR="00FB6DBD">
          <w:rPr>
            <w:rStyle w:val="Hyperlink"/>
          </w:rPr>
          <w:t xml:space="preserve"> 2.2</w:t>
        </w:r>
        <w:r w:rsidR="00FB6DBD" w:rsidRPr="00C826DE">
          <w:rPr>
            <w:rStyle w:val="Hyperlink"/>
          </w:rPr>
          <w:t xml:space="preserve"> Success Criterion 1.4.11 Non-text Contrast</w:t>
        </w:r>
      </w:hyperlink>
      <w:r w:rsidR="00281385" w:rsidRPr="00195E91">
        <w:t>.</w:t>
      </w:r>
    </w:p>
    <w:p w14:paraId="533D2E95" w14:textId="4975D1D5" w:rsidR="00EB39D6" w:rsidRPr="00195E91" w:rsidRDefault="00EB39D6" w:rsidP="00AF4529">
      <w:pPr>
        <w:pStyle w:val="NO"/>
      </w:pPr>
      <w:r w:rsidRPr="00AF4529">
        <w:rPr>
          <w:caps/>
        </w:rPr>
        <w:t>Note</w:t>
      </w:r>
      <w:r>
        <w:t>:</w:t>
      </w:r>
      <w:r>
        <w:tab/>
      </w:r>
      <w:r w:rsidRPr="00EB39D6">
        <w:t>An example of an author modifying the appearance of a component is setting the visual style of a control, such as a color or border, to differ from the default style for the user agent or platform</w:t>
      </w:r>
      <w:r>
        <w:t>.</w:t>
      </w:r>
    </w:p>
    <w:p w14:paraId="60F6D1E2" w14:textId="365C2BB6" w:rsidR="00476EFC" w:rsidRPr="00195E91" w:rsidRDefault="00476EFC" w:rsidP="000042BD">
      <w:pPr>
        <w:pStyle w:val="Heading4"/>
        <w:keepLines w:val="0"/>
      </w:pPr>
      <w:r w:rsidRPr="00E03A13">
        <w:t>11.</w:t>
      </w:r>
      <w:r w:rsidR="00281385" w:rsidRPr="00E03A13">
        <w:t>1</w:t>
      </w:r>
      <w:r w:rsidRPr="00E03A13">
        <w:t>.4</w:t>
      </w:r>
      <w:r w:rsidR="00281385" w:rsidRPr="00E03A13">
        <w:t>.</w:t>
      </w:r>
      <w:r w:rsidRPr="00E03A13">
        <w:t>1</w:t>
      </w:r>
      <w:r w:rsidR="00281385" w:rsidRPr="00E03A13">
        <w:t>2</w:t>
      </w:r>
      <w:r w:rsidRPr="00E03A13">
        <w:tab/>
        <w:t>Text spacing</w:t>
      </w:r>
    </w:p>
    <w:p w14:paraId="77DEAD7B" w14:textId="526EB8CB" w:rsidR="00476EFC" w:rsidRDefault="002D08C9" w:rsidP="009C6E9A">
      <w:r w:rsidRPr="008E2451">
        <w:t xml:space="preserve">Where </w:t>
      </w:r>
      <w:r w:rsidR="002439E0" w:rsidRPr="008E2451">
        <w:t xml:space="preserve">ICT is, </w:t>
      </w:r>
      <w:r w:rsidR="001673E0" w:rsidRPr="008E2451">
        <w:t xml:space="preserve">or includes, </w:t>
      </w:r>
      <w:hyperlink w:anchor="nonWebSoftware" w:history="1">
        <w:r w:rsidR="00D87AE2" w:rsidRPr="008E2451">
          <w:rPr>
            <w:rStyle w:val="Hyperlink"/>
          </w:rPr>
          <w:t>non-web software</w:t>
        </w:r>
      </w:hyperlink>
      <w:r w:rsidRPr="008E2451">
        <w:t xml:space="preserve"> that provides a </w:t>
      </w:r>
      <w:hyperlink w:anchor="userInterface" w:history="1">
        <w:r w:rsidR="00DF26F2" w:rsidRPr="008E2451">
          <w:rPr>
            <w:rStyle w:val="Hyperlink"/>
          </w:rPr>
          <w:t>user interface</w:t>
        </w:r>
      </w:hyperlink>
      <w:r w:rsidRPr="008E2451">
        <w:t>,</w:t>
      </w:r>
      <w:r w:rsidR="00281385" w:rsidRPr="008E2451">
        <w:t xml:space="preserve"> </w:t>
      </w:r>
      <w:r w:rsidR="00C543B3" w:rsidRPr="008E2451">
        <w:t>that is implemented using markup languages</w:t>
      </w:r>
      <w:r w:rsidR="00EB39D6" w:rsidRPr="008E2451">
        <w:t xml:space="preserve"> </w:t>
      </w:r>
      <w:r w:rsidR="009C6066">
        <w:t>that allow</w:t>
      </w:r>
      <w:r w:rsidR="00EB39D6" w:rsidRPr="008E2451">
        <w:t xml:space="preserve"> users to modify text spacing properties</w:t>
      </w:r>
      <w:r w:rsidR="00476EFC" w:rsidRPr="008E2451">
        <w:t>,</w:t>
      </w:r>
      <w:r>
        <w:br/>
      </w:r>
      <w:r w:rsidR="008B528C">
        <w:t xml:space="preserve">the </w:t>
      </w:r>
      <w:r w:rsidR="00D87AE2">
        <w:t>software shall</w:t>
      </w:r>
      <w:r w:rsidR="00476EFC" w:rsidRPr="00195E91">
        <w:t xml:space="preserve"> satisfy </w:t>
      </w:r>
      <w:hyperlink r:id="rId264" w:anchor="text-spacing" w:history="1">
        <w:r w:rsidR="006725E5">
          <w:rPr>
            <w:rStyle w:val="Hyperlink"/>
          </w:rPr>
          <w:t>WCAG</w:t>
        </w:r>
        <w:r w:rsidR="00FB6DBD">
          <w:rPr>
            <w:rStyle w:val="Hyperlink"/>
          </w:rPr>
          <w:t xml:space="preserve"> 2.2</w:t>
        </w:r>
        <w:r w:rsidR="00FB6DBD" w:rsidRPr="00C826DE">
          <w:rPr>
            <w:rStyle w:val="Hyperlink"/>
          </w:rPr>
          <w:t xml:space="preserve"> Success Criterion 1.4.12 Text spacing</w:t>
        </w:r>
      </w:hyperlink>
      <w:r w:rsidR="00476EFC" w:rsidRPr="00195E91">
        <w:t>.</w:t>
      </w:r>
    </w:p>
    <w:p w14:paraId="427AAC14" w14:textId="0BDC4646" w:rsidR="002514B0" w:rsidRDefault="002514B0" w:rsidP="00AF4529">
      <w:pPr>
        <w:pStyle w:val="NO"/>
      </w:pPr>
      <w:r w:rsidRPr="00AF4529">
        <w:rPr>
          <w:caps/>
        </w:rPr>
        <w:t>Note</w:t>
      </w:r>
      <w:r>
        <w:t xml:space="preserve"> 1:</w:t>
      </w:r>
      <w:r>
        <w:tab/>
      </w:r>
      <w:r w:rsidRPr="002514B0">
        <w:t>"Content implemented using markup languages" includes parts of software that use markup internally to define a user interface. Examples of markup languages that are used internally to define a software user interface include but are not limited to: HTML (e.g., in Electron applications or iOS application Web views), XAML, XML (e.g., in Android application layouts), and XUL.</w:t>
      </w:r>
    </w:p>
    <w:p w14:paraId="30AC623A" w14:textId="4CA194EE" w:rsidR="002514B0" w:rsidRPr="00195E91" w:rsidRDefault="002514B0" w:rsidP="00AF4529">
      <w:pPr>
        <w:pStyle w:val="NO"/>
      </w:pPr>
      <w:r w:rsidRPr="00AF4529">
        <w:rPr>
          <w:caps/>
        </w:rPr>
        <w:lastRenderedPageBreak/>
        <w:t>Note</w:t>
      </w:r>
      <w:r>
        <w:t xml:space="preserve"> 2:</w:t>
      </w:r>
      <w:r>
        <w:tab/>
      </w:r>
      <w:r w:rsidRPr="002514B0">
        <w:t>There are several mechanisms that allow users to modify text spacing properties of content implemented in markup languages. For example, an eBook technology may have an available user agent that allows users to override document text styles, or a software application may provide a "user style sheet" facility to modify the appearance of the software's own user interface. This success criterion does not mean that documents and software need to implement their own mechanisms to allow users to set text spacing; however, when such a mechanism is available, the success criterion requires that content respond appropriately to it.</w:t>
      </w:r>
    </w:p>
    <w:p w14:paraId="34B2347B" w14:textId="3D72D08C" w:rsidR="00476EFC" w:rsidRPr="00195E91" w:rsidRDefault="00476EFC" w:rsidP="00FA4DB8">
      <w:pPr>
        <w:pStyle w:val="Heading4"/>
        <w:keepLines w:val="0"/>
      </w:pPr>
      <w:r w:rsidRPr="00195E91">
        <w:t>11.</w:t>
      </w:r>
      <w:r w:rsidR="00281385" w:rsidRPr="00195E91">
        <w:t>1</w:t>
      </w:r>
      <w:r w:rsidRPr="00195E91">
        <w:t>.4</w:t>
      </w:r>
      <w:r w:rsidR="00281385" w:rsidRPr="00195E91">
        <w:t>.13</w:t>
      </w:r>
      <w:r w:rsidRPr="00195E91">
        <w:tab/>
        <w:t>Content on hover or focus</w:t>
      </w:r>
    </w:p>
    <w:p w14:paraId="339422A2" w14:textId="5C94EDA6" w:rsidR="00476EFC" w:rsidRDefault="002D08C9" w:rsidP="009C6E9A">
      <w:r w:rsidRPr="002D08C9">
        <w:t xml:space="preserve">Where </w:t>
      </w:r>
      <w:r w:rsidR="002439E0">
        <w:t xml:space="preserve">ICT is, </w:t>
      </w:r>
      <w:r w:rsidR="001673E0">
        <w:t xml:space="preserve">or includes, </w:t>
      </w:r>
      <w:hyperlink w:anchor="nonWebSoftware" w:history="1">
        <w:r w:rsidR="00D87AE2">
          <w:rPr>
            <w:rStyle w:val="Hyperlink"/>
          </w:rPr>
          <w:t>non-web software</w:t>
        </w:r>
      </w:hyperlink>
      <w:r w:rsidRPr="002D08C9">
        <w:t xml:space="preserve"> that provides a </w:t>
      </w:r>
      <w:hyperlink w:anchor="userInterface" w:history="1">
        <w:r w:rsidR="00DF26F2" w:rsidRPr="00DF26F2">
          <w:rPr>
            <w:rStyle w:val="Hyperlink"/>
          </w:rPr>
          <w:t>user interface</w:t>
        </w:r>
      </w:hyperlink>
      <w:r w:rsidR="00476EFC" w:rsidRPr="00195E91">
        <w:t>,</w:t>
      </w:r>
      <w:r w:rsidR="00026991">
        <w:t xml:space="preserve"> </w:t>
      </w:r>
      <w:r w:rsidR="00026991" w:rsidRPr="00026991">
        <w:t>and any visual presentation of the additional content caused by a hover or focus is not controlled by the user agent or platform software</w:t>
      </w:r>
      <w:r w:rsidR="00026991">
        <w:t>,</w:t>
      </w:r>
      <w:r w:rsidR="00026991" w:rsidRPr="00026991">
        <w:t xml:space="preserve"> and is not modified by the author</w:t>
      </w:r>
      <w:r w:rsidR="00026991">
        <w:t>,</w:t>
      </w:r>
      <w:r>
        <w:br/>
      </w:r>
      <w:r w:rsidR="00EB39D6" w:rsidRPr="00EB39D6">
        <w:t xml:space="preserve"> the software shall satisfy the success criterion in Table 11.</w:t>
      </w:r>
      <w:r w:rsidR="00EB39D6">
        <w:t>3.</w:t>
      </w:r>
    </w:p>
    <w:p w14:paraId="1402CB82" w14:textId="6EBE128A" w:rsidR="00EB39D6" w:rsidRPr="00195E91" w:rsidRDefault="00EB39D6" w:rsidP="00EB39D6">
      <w:pPr>
        <w:pStyle w:val="TH"/>
      </w:pPr>
      <w:bookmarkStart w:id="1304" w:name="TAB_11_3"/>
      <w:r w:rsidRPr="00195E91">
        <w:t>Table 11.</w:t>
      </w:r>
      <w:r>
        <w:t>3</w:t>
      </w:r>
      <w:r w:rsidRPr="00195E91">
        <w:t xml:space="preserve">: </w:t>
      </w:r>
      <w:r>
        <w:t>Non-web software</w:t>
      </w:r>
      <w:r w:rsidRPr="00195E91">
        <w:t xml:space="preserve"> success criterion: Timing adjustable</w:t>
      </w:r>
      <w:bookmarkEnd w:id="1304"/>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354"/>
      </w:tblGrid>
      <w:tr w:rsidR="00EB39D6" w:rsidRPr="00195E91" w14:paraId="6DBC8E89" w14:textId="77777777" w:rsidTr="008E1E0F">
        <w:trPr>
          <w:cantSplit/>
          <w:jc w:val="center"/>
        </w:trPr>
        <w:tc>
          <w:tcPr>
            <w:tcW w:w="9354" w:type="dxa"/>
            <w:tcBorders>
              <w:bottom w:val="single" w:sz="4" w:space="0" w:color="auto"/>
            </w:tcBorders>
            <w:shd w:val="clear" w:color="auto" w:fill="auto"/>
          </w:tcPr>
          <w:p w14:paraId="4A45FE1C" w14:textId="77777777" w:rsidR="00EB39D6" w:rsidRPr="00195E91" w:rsidRDefault="00EB39D6" w:rsidP="008E1E0F">
            <w:pPr>
              <w:spacing w:after="0"/>
              <w:rPr>
                <w:rFonts w:ascii="Arial" w:hAnsi="Arial"/>
                <w:sz w:val="18"/>
              </w:rPr>
            </w:pPr>
            <w:r w:rsidRPr="00195E91">
              <w:rPr>
                <w:rFonts w:ascii="Arial" w:hAnsi="Arial"/>
                <w:sz w:val="18"/>
              </w:rPr>
              <w:t xml:space="preserve">For each time limit that is set by the </w:t>
            </w:r>
            <w:r>
              <w:rPr>
                <w:rFonts w:ascii="Arial" w:hAnsi="Arial"/>
                <w:sz w:val="18"/>
              </w:rPr>
              <w:t>non-web software</w:t>
            </w:r>
            <w:r w:rsidRPr="00195E91">
              <w:rPr>
                <w:rFonts w:ascii="Arial" w:hAnsi="Arial"/>
                <w:sz w:val="18"/>
              </w:rPr>
              <w:t xml:space="preserve">, at least one of the following is true: </w:t>
            </w:r>
          </w:p>
          <w:p w14:paraId="7A3267BD" w14:textId="77777777" w:rsidR="00EB39D6" w:rsidRPr="00195E91" w:rsidRDefault="00EB39D6" w:rsidP="008E1E0F">
            <w:pPr>
              <w:pStyle w:val="TB1"/>
            </w:pPr>
            <w:r w:rsidRPr="00195E91">
              <w:rPr>
                <w:b/>
              </w:rPr>
              <w:t>Turn off:</w:t>
            </w:r>
            <w:r w:rsidRPr="00195E91">
              <w:t xml:space="preserve"> The user is allowed to turn off the time limit before encountering it; or</w:t>
            </w:r>
          </w:p>
          <w:p w14:paraId="7AC2A941" w14:textId="77777777" w:rsidR="00EB39D6" w:rsidRPr="00195E91" w:rsidRDefault="00EB39D6" w:rsidP="008E1E0F">
            <w:pPr>
              <w:pStyle w:val="TB1"/>
            </w:pPr>
            <w:r w:rsidRPr="00195E91">
              <w:rPr>
                <w:b/>
              </w:rPr>
              <w:t>Adjust:</w:t>
            </w:r>
            <w:r w:rsidRPr="00195E91">
              <w:t xml:space="preserve"> The user is allowed to adjust the time limit before encountering it over a wide range that is at least ten times the length of the default setting; or</w:t>
            </w:r>
          </w:p>
          <w:p w14:paraId="18E41C86" w14:textId="77777777" w:rsidR="00EB39D6" w:rsidRPr="00195E91" w:rsidRDefault="00EB39D6" w:rsidP="008E1E0F">
            <w:pPr>
              <w:pStyle w:val="TB1"/>
            </w:pPr>
            <w:r w:rsidRPr="00195E91">
              <w:rPr>
                <w:b/>
              </w:rPr>
              <w:t>Extend:</w:t>
            </w:r>
            <w:r w:rsidRPr="00195E91">
              <w:t xml:space="preserve"> The user is warned before time expires and given at least 20 seconds to extend the time limit with a simple action (for example, "press the space bar"), and the user is allowed to extend the time limit at least ten times; or</w:t>
            </w:r>
          </w:p>
          <w:p w14:paraId="0227088A" w14:textId="77777777" w:rsidR="00EB39D6" w:rsidRPr="00195E91" w:rsidRDefault="00EB39D6" w:rsidP="008E1E0F">
            <w:pPr>
              <w:pStyle w:val="TB1"/>
            </w:pPr>
            <w:r w:rsidRPr="00195E91">
              <w:rPr>
                <w:b/>
              </w:rPr>
              <w:t>Real-time Exception:</w:t>
            </w:r>
            <w:r w:rsidRPr="00195E91">
              <w:t xml:space="preserve"> The time limit is a required part of a real-time event (for example, an auction), and no alternative to the time limit is possible; or</w:t>
            </w:r>
          </w:p>
          <w:p w14:paraId="2E7F5107" w14:textId="77777777" w:rsidR="00EB39D6" w:rsidRPr="00195E91" w:rsidRDefault="00EB39D6" w:rsidP="008E1E0F">
            <w:pPr>
              <w:pStyle w:val="TB1"/>
            </w:pPr>
            <w:r w:rsidRPr="00195E91">
              <w:rPr>
                <w:b/>
              </w:rPr>
              <w:t>Essential Exception:</w:t>
            </w:r>
            <w:r w:rsidRPr="00195E91">
              <w:t xml:space="preserve"> The time limit is essential and extending it would invalidate the activity; or</w:t>
            </w:r>
          </w:p>
          <w:p w14:paraId="65544A8A" w14:textId="77777777" w:rsidR="00EB39D6" w:rsidRPr="00195E91" w:rsidRDefault="00EB39D6" w:rsidP="008E1E0F">
            <w:pPr>
              <w:pStyle w:val="TB1"/>
            </w:pPr>
            <w:r w:rsidRPr="00195E91">
              <w:rPr>
                <w:b/>
              </w:rPr>
              <w:t>20 Hour Exception:</w:t>
            </w:r>
            <w:r w:rsidRPr="00195E91">
              <w:t xml:space="preserve"> The time limit is longer than 20 hours.</w:t>
            </w:r>
          </w:p>
        </w:tc>
      </w:tr>
      <w:tr w:rsidR="00EB39D6" w:rsidRPr="00195E91" w14:paraId="3D01712C" w14:textId="77777777" w:rsidTr="008E1E0F">
        <w:trPr>
          <w:cantSplit/>
          <w:jc w:val="center"/>
        </w:trPr>
        <w:tc>
          <w:tcPr>
            <w:tcW w:w="9354" w:type="dxa"/>
            <w:tcBorders>
              <w:bottom w:val="nil"/>
            </w:tcBorders>
            <w:shd w:val="clear" w:color="auto" w:fill="auto"/>
          </w:tcPr>
          <w:p w14:paraId="75B50804" w14:textId="77777777" w:rsidR="00EB39D6" w:rsidRPr="00195E91" w:rsidRDefault="00EB39D6" w:rsidP="008E1E0F">
            <w:pPr>
              <w:spacing w:after="0"/>
              <w:ind w:left="851" w:hanging="851"/>
              <w:rPr>
                <w:rFonts w:ascii="Arial" w:hAnsi="Arial"/>
                <w:sz w:val="18"/>
              </w:rPr>
            </w:pPr>
            <w:r>
              <w:rPr>
                <w:rFonts w:ascii="Arial" w:hAnsi="Arial"/>
                <w:caps/>
                <w:sz w:val="18"/>
              </w:rPr>
              <w:t>Note</w:t>
            </w:r>
            <w:r w:rsidRPr="00195E91">
              <w:rPr>
                <w:rFonts w:ascii="Arial" w:hAnsi="Arial"/>
                <w:sz w:val="18"/>
              </w:rPr>
              <w:t xml:space="preserve"> 1:</w:t>
            </w:r>
            <w:r w:rsidRPr="00195E91">
              <w:rPr>
                <w:rFonts w:ascii="Arial" w:hAnsi="Arial"/>
                <w:sz w:val="18"/>
              </w:rPr>
              <w:tab/>
              <w:t xml:space="preserve">This success criterion helps ensure that users can complete tasks without unexpected changes in content or context that are a result of a time limit. This success criterion should be considered in conjunction with </w:t>
            </w:r>
            <w:hyperlink r:id="rId265" w:anchor="on-focus" w:history="1">
              <w:r>
                <w:rPr>
                  <w:rStyle w:val="Hyperlink"/>
                  <w:lang w:eastAsia="en-GB"/>
                </w:rPr>
                <w:t>WCAG 2.2</w:t>
              </w:r>
              <w:r w:rsidRPr="00C826DE">
                <w:rPr>
                  <w:rStyle w:val="Hyperlink"/>
                  <w:lang w:eastAsia="en-GB"/>
                </w:rPr>
                <w:t xml:space="preserve"> Success Criterion 3.2.1 On Focus</w:t>
              </w:r>
            </w:hyperlink>
            <w:r w:rsidRPr="00195E91">
              <w:rPr>
                <w:rFonts w:ascii="Arial" w:hAnsi="Arial"/>
                <w:sz w:val="18"/>
              </w:rPr>
              <w:t>, which puts limits on changes of content or context as a result of user action.</w:t>
            </w:r>
          </w:p>
        </w:tc>
      </w:tr>
      <w:tr w:rsidR="00EB39D6" w:rsidRPr="00195E91" w14:paraId="189441B5" w14:textId="77777777" w:rsidTr="008E1E0F">
        <w:trPr>
          <w:cantSplit/>
          <w:trHeight w:val="100"/>
          <w:jc w:val="center"/>
        </w:trPr>
        <w:tc>
          <w:tcPr>
            <w:tcW w:w="9354" w:type="dxa"/>
            <w:tcBorders>
              <w:top w:val="nil"/>
            </w:tcBorders>
            <w:shd w:val="clear" w:color="auto" w:fill="auto"/>
          </w:tcPr>
          <w:p w14:paraId="7B5F783A" w14:textId="77777777" w:rsidR="00EB39D6" w:rsidRPr="00195E91" w:rsidRDefault="00EB39D6" w:rsidP="008E1E0F">
            <w:pPr>
              <w:keepLines/>
              <w:spacing w:after="0"/>
              <w:ind w:left="851" w:hanging="851"/>
              <w:rPr>
                <w:rFonts w:ascii="Arial" w:hAnsi="Arial"/>
                <w:sz w:val="18"/>
              </w:rPr>
            </w:pPr>
            <w:r>
              <w:rPr>
                <w:rFonts w:ascii="Arial" w:hAnsi="Arial"/>
                <w:caps/>
                <w:sz w:val="18"/>
              </w:rPr>
              <w:t>Note</w:t>
            </w:r>
            <w:r w:rsidRPr="00195E91">
              <w:rPr>
                <w:rFonts w:ascii="Arial" w:hAnsi="Arial"/>
                <w:sz w:val="18"/>
              </w:rPr>
              <w:t xml:space="preserve"> 2:</w:t>
            </w:r>
            <w:r w:rsidRPr="00195E91">
              <w:rPr>
                <w:rFonts w:ascii="Arial" w:hAnsi="Arial"/>
                <w:sz w:val="18"/>
              </w:rPr>
              <w:tab/>
              <w:t xml:space="preserve">This success criterion is identical to the </w:t>
            </w:r>
            <w:hyperlink r:id="rId266" w:anchor="timing-adjustable" w:history="1">
              <w:r>
                <w:rPr>
                  <w:rStyle w:val="Hyperlink"/>
                  <w:lang w:eastAsia="en-GB"/>
                </w:rPr>
                <w:t>WCAG 2.2</w:t>
              </w:r>
              <w:r w:rsidRPr="00C826DE">
                <w:rPr>
                  <w:rStyle w:val="Hyperlink"/>
                  <w:lang w:eastAsia="en-GB"/>
                </w:rPr>
                <w:t xml:space="preserve"> Success Criterion 2.2.1 Timing Adjustable</w:t>
              </w:r>
            </w:hyperlink>
            <w:r w:rsidRPr="00195E91">
              <w:rPr>
                <w:rFonts w:ascii="Arial" w:hAnsi="Arial"/>
                <w:sz w:val="18"/>
              </w:rPr>
              <w:t xml:space="preserve"> replacing "the content" with "</w:t>
            </w:r>
            <w:r>
              <w:rPr>
                <w:rFonts w:ascii="Arial" w:hAnsi="Arial"/>
                <w:sz w:val="18"/>
              </w:rPr>
              <w:t>non-web software</w:t>
            </w:r>
            <w:r w:rsidRPr="00195E91">
              <w:rPr>
                <w:rFonts w:ascii="Arial" w:hAnsi="Arial"/>
                <w:sz w:val="18"/>
              </w:rPr>
              <w:t>" and with the words "WCAG 2.</w:t>
            </w:r>
            <w:r>
              <w:rPr>
                <w:rFonts w:ascii="Arial" w:hAnsi="Arial"/>
                <w:sz w:val="18"/>
              </w:rPr>
              <w:t>2</w:t>
            </w:r>
            <w:r w:rsidRPr="00195E91">
              <w:rPr>
                <w:rFonts w:ascii="Arial" w:hAnsi="Arial"/>
                <w:sz w:val="18"/>
              </w:rPr>
              <w:t xml:space="preserve">" added before the word "Success Criterion" in </w:t>
            </w:r>
            <w:r>
              <w:rPr>
                <w:rFonts w:ascii="Arial" w:hAnsi="Arial"/>
                <w:sz w:val="18"/>
              </w:rPr>
              <w:t>note</w:t>
            </w:r>
            <w:r w:rsidRPr="00195E91">
              <w:rPr>
                <w:rFonts w:ascii="Arial" w:hAnsi="Arial"/>
                <w:sz w:val="18"/>
              </w:rPr>
              <w:t xml:space="preserve"> 1 above.</w:t>
            </w:r>
          </w:p>
        </w:tc>
      </w:tr>
    </w:tbl>
    <w:p w14:paraId="20CB3645" w14:textId="77777777" w:rsidR="00EB39D6" w:rsidRPr="00195E91" w:rsidRDefault="00EB39D6" w:rsidP="009C6E9A"/>
    <w:p w14:paraId="0480980F" w14:textId="053AF175" w:rsidR="00281385" w:rsidRPr="00195E91" w:rsidRDefault="00281385" w:rsidP="00A45BD9">
      <w:pPr>
        <w:pStyle w:val="Heading2"/>
      </w:pPr>
      <w:bookmarkStart w:id="1305" w:name="_Toc57281120"/>
      <w:bookmarkStart w:id="1306" w:name="_Toc57985990"/>
      <w:bookmarkStart w:id="1307" w:name="_Toc58222363"/>
      <w:bookmarkStart w:id="1308" w:name="_Toc196231593"/>
      <w:bookmarkStart w:id="1309" w:name="_Toc197524644"/>
      <w:bookmarkStart w:id="1310" w:name="_Toc197554138"/>
      <w:r w:rsidRPr="00195E91">
        <w:t>11.2</w:t>
      </w:r>
      <w:r w:rsidRPr="00195E91">
        <w:tab/>
        <w:t>Operable</w:t>
      </w:r>
      <w:bookmarkEnd w:id="1305"/>
      <w:bookmarkEnd w:id="1306"/>
      <w:bookmarkEnd w:id="1307"/>
      <w:bookmarkEnd w:id="1308"/>
      <w:bookmarkEnd w:id="1309"/>
      <w:bookmarkEnd w:id="1310"/>
    </w:p>
    <w:p w14:paraId="54563364" w14:textId="2835902D" w:rsidR="00281385" w:rsidRPr="00195E91" w:rsidRDefault="00281385" w:rsidP="00A45BD9">
      <w:pPr>
        <w:pStyle w:val="Heading3"/>
      </w:pPr>
      <w:bookmarkStart w:id="1311" w:name="_Toc57281121"/>
      <w:bookmarkStart w:id="1312" w:name="_Toc57985991"/>
      <w:bookmarkStart w:id="1313" w:name="_Toc58222364"/>
      <w:bookmarkStart w:id="1314" w:name="_Toc196231594"/>
      <w:bookmarkStart w:id="1315" w:name="_Toc197524645"/>
      <w:bookmarkStart w:id="1316" w:name="_Toc197554139"/>
      <w:r w:rsidRPr="00195E91">
        <w:t>11.2.1</w:t>
      </w:r>
      <w:r w:rsidRPr="00195E91">
        <w:tab/>
        <w:t>Keyboard accessible</w:t>
      </w:r>
      <w:bookmarkEnd w:id="1311"/>
      <w:bookmarkEnd w:id="1312"/>
      <w:bookmarkEnd w:id="1313"/>
      <w:bookmarkEnd w:id="1314"/>
      <w:bookmarkEnd w:id="1315"/>
      <w:bookmarkEnd w:id="1316"/>
    </w:p>
    <w:p w14:paraId="191F34C8" w14:textId="4AEA16CF" w:rsidR="00E84BB6" w:rsidRPr="00195E91" w:rsidRDefault="00E84BB6" w:rsidP="009C6E9A">
      <w:pPr>
        <w:pStyle w:val="Heading4"/>
        <w:keepNext w:val="0"/>
        <w:keepLines w:val="0"/>
      </w:pPr>
      <w:r w:rsidRPr="00195E91">
        <w:t>11.2.</w:t>
      </w:r>
      <w:r w:rsidR="00281385" w:rsidRPr="00195E91">
        <w:t>1.1</w:t>
      </w:r>
      <w:r w:rsidRPr="00195E91">
        <w:tab/>
        <w:t>Keyboard</w:t>
      </w:r>
    </w:p>
    <w:p w14:paraId="5CF5C5EC" w14:textId="02510A99" w:rsidR="00E84BB6" w:rsidRPr="00195E91" w:rsidRDefault="00537C8D" w:rsidP="005052D9">
      <w:bookmarkStart w:id="1317" w:name="_Hlk177400865"/>
      <w:r w:rsidRPr="00537C8D">
        <w:t xml:space="preserve">Where </w:t>
      </w:r>
      <w:r w:rsidR="002439E0">
        <w:t xml:space="preserve">ICT is, </w:t>
      </w:r>
      <w:r w:rsidR="001673E0">
        <w:t xml:space="preserve">or includes, </w:t>
      </w:r>
      <w:hyperlink w:anchor="nonWebSoftware" w:history="1">
        <w:r w:rsidR="00D87AE2">
          <w:rPr>
            <w:rStyle w:val="Hyperlink"/>
          </w:rPr>
          <w:t>non-web software</w:t>
        </w:r>
      </w:hyperlink>
      <w:r w:rsidRPr="00537C8D">
        <w:t xml:space="preserve"> that provides a </w:t>
      </w:r>
      <w:hyperlink w:anchor="userInterface" w:history="1">
        <w:r w:rsidR="00DF26F2" w:rsidRPr="00DF26F2">
          <w:rPr>
            <w:rStyle w:val="Hyperlink"/>
          </w:rPr>
          <w:t>user interface</w:t>
        </w:r>
      </w:hyperlink>
      <w:r w:rsidRPr="00537C8D">
        <w:t>, and that provides a keyboard or accepts input from a keyboard or keyboard interface</w:t>
      </w:r>
      <w:r w:rsidR="00E84BB6" w:rsidRPr="00195E91">
        <w:t xml:space="preserve">, </w:t>
      </w:r>
      <w:r w:rsidR="0035106C">
        <w:br/>
      </w:r>
      <w:r w:rsidR="008B528C">
        <w:t xml:space="preserve">the </w:t>
      </w:r>
      <w:r w:rsidR="00D87AE2">
        <w:t>software shall</w:t>
      </w:r>
      <w:r w:rsidR="00E84BB6" w:rsidRPr="00195E91">
        <w:t xml:space="preserve"> satisfy the </w:t>
      </w:r>
      <w:hyperlink r:id="rId267" w:anchor="keyboard" w:history="1">
        <w:r w:rsidR="006725E5">
          <w:rPr>
            <w:rStyle w:val="Hyperlink"/>
            <w:lang w:eastAsia="en-GB"/>
          </w:rPr>
          <w:t>WCAG</w:t>
        </w:r>
        <w:r w:rsidR="00FB6DBD">
          <w:rPr>
            <w:rStyle w:val="Hyperlink"/>
            <w:lang w:eastAsia="en-GB"/>
          </w:rPr>
          <w:t xml:space="preserve"> 2.2</w:t>
        </w:r>
        <w:r w:rsidR="00FB6DBD" w:rsidRPr="00C826DE">
          <w:rPr>
            <w:rStyle w:val="Hyperlink"/>
            <w:lang w:eastAsia="en-GB"/>
          </w:rPr>
          <w:t xml:space="preserve"> Success Criterion 2.1.1 Keyboard</w:t>
        </w:r>
      </w:hyperlink>
      <w:r w:rsidR="005B645F" w:rsidRPr="00195E91">
        <w:t>.</w:t>
      </w:r>
    </w:p>
    <w:bookmarkEnd w:id="1317"/>
    <w:p w14:paraId="70269F07" w14:textId="6350B1AE" w:rsidR="008E2451" w:rsidRDefault="001C5C0D" w:rsidP="006A4CCD">
      <w:pPr>
        <w:pStyle w:val="NO"/>
        <w:keepNext/>
      </w:pPr>
      <w:r>
        <w:rPr>
          <w:caps/>
        </w:rPr>
        <w:lastRenderedPageBreak/>
        <w:t>Note</w:t>
      </w:r>
      <w:r w:rsidR="008E2451">
        <w:rPr>
          <w:caps/>
        </w:rPr>
        <w:t xml:space="preserve"> 1</w:t>
      </w:r>
      <w:r w:rsidR="006B413E" w:rsidRPr="00195E91">
        <w:t>:</w:t>
      </w:r>
      <w:r w:rsidR="006B413E" w:rsidRPr="00195E91">
        <w:tab/>
      </w:r>
      <w:r w:rsidR="008E2451" w:rsidRPr="008E2451">
        <w:t xml:space="preserve">Keyboard interface does not refer to a physical device but to the interface between the software and any keyboard or keyboard substitute (i.e., the interface where the software accepts text or other keystroke input from the platform which may come from a keyboard or from a keyboard alternative). </w:t>
      </w:r>
      <w:hyperlink w:anchor="platformSoftware" w:history="1">
        <w:r w:rsidR="008E2451" w:rsidRPr="008E2451">
          <w:rPr>
            <w:rStyle w:val="Hyperlink"/>
          </w:rPr>
          <w:t>Platform software</w:t>
        </w:r>
      </w:hyperlink>
      <w:r w:rsidR="008E2451" w:rsidRPr="008E2451">
        <w:t xml:space="preserve"> may provide device independent input services to applications that enable operation via such a keyboard interface. When software supports such a device-independent service of the platform, and the software or non-web document functionality is made fully operable through the service, then this success criterion would be satisfied.</w:t>
      </w:r>
    </w:p>
    <w:p w14:paraId="5BB6C3A0" w14:textId="121FF45C" w:rsidR="006B413E" w:rsidRDefault="008E2451" w:rsidP="006A4CCD">
      <w:pPr>
        <w:pStyle w:val="NO"/>
        <w:keepNext/>
      </w:pPr>
      <w:r w:rsidRPr="00AF4529">
        <w:rPr>
          <w:caps/>
        </w:rPr>
        <w:t>Note</w:t>
      </w:r>
      <w:r>
        <w:t xml:space="preserve"> 2:</w:t>
      </w:r>
      <w:r>
        <w:tab/>
      </w:r>
      <w:r w:rsidRPr="008E2451">
        <w:t>This success criterion does not imply that software always needs to directly support a keyboard or “keyboard interface if one is not provided by the platform software. But if one is provided, the software needs to make all functionality available through it –unless the exception applies</w:t>
      </w:r>
      <w:r w:rsidR="006B413E" w:rsidRPr="00195E91">
        <w:t>.</w:t>
      </w:r>
    </w:p>
    <w:p w14:paraId="75E7DFC5" w14:textId="36787D42" w:rsidR="008E2451" w:rsidRPr="00195E91" w:rsidRDefault="008E2451" w:rsidP="006A4CCD">
      <w:pPr>
        <w:pStyle w:val="NO"/>
        <w:keepNext/>
      </w:pPr>
      <w:r w:rsidRPr="00AF4529">
        <w:rPr>
          <w:caps/>
        </w:rPr>
        <w:t>Note</w:t>
      </w:r>
      <w:r>
        <w:t xml:space="preserve"> 3:</w:t>
      </w:r>
      <w:r>
        <w:tab/>
      </w:r>
      <w:r w:rsidRPr="008E2451">
        <w:t>Nor does it imply that software always needs to provide its own virtual keyboard. But if it does, then it also needs to also support keyboard input from any keyboard interface provided by platform software</w:t>
      </w:r>
      <w:r>
        <w:t>.</w:t>
      </w:r>
    </w:p>
    <w:p w14:paraId="785043C7" w14:textId="7E3A1B06" w:rsidR="00E84BB6" w:rsidRPr="00195E91" w:rsidRDefault="00E84BB6" w:rsidP="009C6E9A">
      <w:pPr>
        <w:pStyle w:val="Heading4"/>
      </w:pPr>
      <w:r w:rsidRPr="00195E91">
        <w:t>11.2.</w:t>
      </w:r>
      <w:r w:rsidR="00281385" w:rsidRPr="00195E91">
        <w:t>1.2</w:t>
      </w:r>
      <w:r w:rsidRPr="00195E91">
        <w:tab/>
        <w:t>No keyboard trap</w:t>
      </w:r>
    </w:p>
    <w:p w14:paraId="3A4512CB" w14:textId="6126E4CF" w:rsidR="00E84BB6" w:rsidRPr="00195E91" w:rsidRDefault="002D08C9" w:rsidP="00E84BB6">
      <w:pPr>
        <w:keepNext/>
        <w:keepLines/>
      </w:pPr>
      <w:r w:rsidRPr="002D08C9">
        <w:t xml:space="preserve">Where </w:t>
      </w:r>
      <w:r w:rsidR="002439E0">
        <w:t xml:space="preserve">ICT is, </w:t>
      </w:r>
      <w:r w:rsidR="001673E0">
        <w:t xml:space="preserve">or includes, </w:t>
      </w:r>
      <w:hyperlink w:anchor="nonWebSoftware" w:history="1">
        <w:r w:rsidR="00D87AE2">
          <w:rPr>
            <w:rStyle w:val="Hyperlink"/>
          </w:rPr>
          <w:t>non-web software</w:t>
        </w:r>
      </w:hyperlink>
      <w:r w:rsidRPr="002D08C9">
        <w:t xml:space="preserve"> that provides a </w:t>
      </w:r>
      <w:hyperlink w:anchor="userInterface" w:history="1">
        <w:r w:rsidR="00DF26F2" w:rsidRPr="00DF26F2">
          <w:rPr>
            <w:rStyle w:val="Hyperlink"/>
          </w:rPr>
          <w:t>user interface</w:t>
        </w:r>
      </w:hyperlink>
      <w:r w:rsidR="00E84BB6" w:rsidRPr="00195E91">
        <w:t>,</w:t>
      </w:r>
      <w:r w:rsidR="00A62F72" w:rsidRPr="00A62F72">
        <w:t xml:space="preserve"> and that provides a keyboard or accepts input from a keyboard or keyboard interface</w:t>
      </w:r>
      <w:r w:rsidR="00A62F72">
        <w:t xml:space="preserve">, </w:t>
      </w:r>
      <w:r>
        <w:br/>
      </w:r>
      <w:r w:rsidR="008B528C">
        <w:t xml:space="preserve">the </w:t>
      </w:r>
      <w:r w:rsidR="00D87AE2">
        <w:t>software shall</w:t>
      </w:r>
      <w:r w:rsidR="00E84BB6" w:rsidRPr="00195E91">
        <w:t xml:space="preserve"> satisfy the success criterion in Table 11.</w:t>
      </w:r>
      <w:r w:rsidR="00EB39D6">
        <w:t>4</w:t>
      </w:r>
      <w:r w:rsidR="00E84BB6" w:rsidRPr="00195E91">
        <w:t>.</w:t>
      </w:r>
    </w:p>
    <w:p w14:paraId="06EEC600" w14:textId="19793B57" w:rsidR="00E84BB6" w:rsidRPr="00195E91" w:rsidRDefault="00E84BB6" w:rsidP="00E84BB6">
      <w:pPr>
        <w:pStyle w:val="TH"/>
      </w:pPr>
      <w:bookmarkStart w:id="1318" w:name="TAB_11_4"/>
      <w:r w:rsidRPr="00195E91">
        <w:t>Table 11.</w:t>
      </w:r>
      <w:r w:rsidR="00EB39D6">
        <w:t>4</w:t>
      </w:r>
      <w:r w:rsidRPr="00195E91">
        <w:t xml:space="preserve">: </w:t>
      </w:r>
      <w:r w:rsidR="003234DC">
        <w:t>Non-web software</w:t>
      </w:r>
      <w:r w:rsidRPr="00195E91">
        <w:t xml:space="preserve"> success criterion: No keyboard trap</w:t>
      </w:r>
      <w:bookmarkEnd w:id="1318"/>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354"/>
      </w:tblGrid>
      <w:tr w:rsidR="00E84BB6" w:rsidRPr="00195E91" w14:paraId="424C55A4" w14:textId="77777777" w:rsidTr="00F4692D">
        <w:trPr>
          <w:cantSplit/>
          <w:jc w:val="center"/>
        </w:trPr>
        <w:tc>
          <w:tcPr>
            <w:tcW w:w="9354" w:type="dxa"/>
            <w:tcBorders>
              <w:bottom w:val="single" w:sz="4" w:space="0" w:color="auto"/>
            </w:tcBorders>
            <w:shd w:val="clear" w:color="auto" w:fill="auto"/>
          </w:tcPr>
          <w:p w14:paraId="112E8FB9" w14:textId="7B3AC6D1" w:rsidR="00E84BB6" w:rsidRPr="00195E91" w:rsidRDefault="00E84BB6" w:rsidP="00F4692D">
            <w:pPr>
              <w:keepNext/>
              <w:keepLines/>
              <w:spacing w:after="0"/>
              <w:rPr>
                <w:rFonts w:ascii="Arial" w:hAnsi="Arial"/>
                <w:sz w:val="18"/>
              </w:rPr>
            </w:pPr>
            <w:r w:rsidRPr="00195E91">
              <w:rPr>
                <w:rFonts w:ascii="Arial" w:hAnsi="Arial"/>
                <w:sz w:val="18"/>
              </w:rPr>
              <w:t xml:space="preserve">If keyboard focus can be moved to a component of the </w:t>
            </w:r>
            <w:r w:rsidR="003234DC">
              <w:rPr>
                <w:rFonts w:ascii="Arial" w:hAnsi="Arial"/>
                <w:sz w:val="18"/>
              </w:rPr>
              <w:t>non-web software</w:t>
            </w:r>
            <w:r w:rsidRPr="00195E91">
              <w:rPr>
                <w:rFonts w:ascii="Arial" w:hAnsi="Arial"/>
                <w:sz w:val="18"/>
              </w:rPr>
              <w:t xml:space="preserve"> using a keyboard interface, then focus can be moved away from that component using only a keyboard interface, and, if it requires more than unmodified arrow or tab keys or other standard exit methods, the user is advised of the method for moving focus away.</w:t>
            </w:r>
          </w:p>
        </w:tc>
      </w:tr>
      <w:tr w:rsidR="00E84BB6" w:rsidRPr="00195E91" w14:paraId="5C2572ED" w14:textId="77777777" w:rsidTr="00F4692D">
        <w:trPr>
          <w:cantSplit/>
          <w:jc w:val="center"/>
        </w:trPr>
        <w:tc>
          <w:tcPr>
            <w:tcW w:w="9354" w:type="dxa"/>
            <w:tcBorders>
              <w:bottom w:val="nil"/>
            </w:tcBorders>
            <w:shd w:val="clear" w:color="auto" w:fill="auto"/>
          </w:tcPr>
          <w:p w14:paraId="057E5F94" w14:textId="18EA4201" w:rsidR="00E84BB6" w:rsidRPr="00195E91" w:rsidRDefault="001C5C0D" w:rsidP="00F4692D">
            <w:pPr>
              <w:keepNext/>
              <w:keepLines/>
              <w:spacing w:after="0"/>
              <w:ind w:left="851" w:hanging="851"/>
              <w:rPr>
                <w:rFonts w:ascii="Arial" w:hAnsi="Arial"/>
                <w:sz w:val="18"/>
              </w:rPr>
            </w:pPr>
            <w:r>
              <w:rPr>
                <w:rFonts w:ascii="Arial" w:hAnsi="Arial"/>
                <w:caps/>
                <w:sz w:val="18"/>
              </w:rPr>
              <w:t>Note</w:t>
            </w:r>
            <w:r w:rsidR="00E84BB6" w:rsidRPr="00195E91">
              <w:rPr>
                <w:rFonts w:ascii="Arial" w:hAnsi="Arial"/>
                <w:sz w:val="18"/>
              </w:rPr>
              <w:t xml:space="preserve"> 1:</w:t>
            </w:r>
            <w:r w:rsidR="00E84BB6" w:rsidRPr="00195E91">
              <w:rPr>
                <w:rFonts w:ascii="Arial" w:hAnsi="Arial"/>
                <w:sz w:val="18"/>
              </w:rPr>
              <w:tab/>
              <w:t xml:space="preserve">Since any part of a </w:t>
            </w:r>
            <w:r w:rsidR="003234DC">
              <w:rPr>
                <w:rFonts w:ascii="Arial" w:hAnsi="Arial"/>
                <w:sz w:val="18"/>
              </w:rPr>
              <w:t>non-web software</w:t>
            </w:r>
            <w:r w:rsidR="00E84BB6" w:rsidRPr="00195E91">
              <w:rPr>
                <w:rFonts w:ascii="Arial" w:hAnsi="Arial"/>
                <w:sz w:val="18"/>
              </w:rPr>
              <w:t xml:space="preserve"> that does not meet this success criterion can interfere with a user's ability to use the whole software, </w:t>
            </w:r>
            <w:r w:rsidR="00DF105D" w:rsidRPr="00195E91">
              <w:rPr>
                <w:rFonts w:ascii="Arial" w:hAnsi="Arial"/>
                <w:sz w:val="18"/>
              </w:rPr>
              <w:t xml:space="preserve">it is necessary for </w:t>
            </w:r>
            <w:r w:rsidR="00E84BB6" w:rsidRPr="00195E91">
              <w:rPr>
                <w:rFonts w:ascii="Arial" w:hAnsi="Arial"/>
                <w:sz w:val="18"/>
              </w:rPr>
              <w:t xml:space="preserve">all content </w:t>
            </w:r>
            <w:r w:rsidR="00B00CC2">
              <w:rPr>
                <w:rFonts w:ascii="Arial" w:hAnsi="Arial"/>
                <w:sz w:val="18"/>
              </w:rPr>
              <w:t xml:space="preserve">(which includes all parts of the software) </w:t>
            </w:r>
            <w:r w:rsidR="00E84BB6" w:rsidRPr="00195E91">
              <w:rPr>
                <w:rFonts w:ascii="Arial" w:hAnsi="Arial"/>
                <w:sz w:val="18"/>
              </w:rPr>
              <w:t xml:space="preserve">in the software (whether or not it is used to meet other success criteria) </w:t>
            </w:r>
            <w:r w:rsidR="00DF105D" w:rsidRPr="00195E91">
              <w:rPr>
                <w:rFonts w:ascii="Arial" w:hAnsi="Arial"/>
                <w:sz w:val="18"/>
              </w:rPr>
              <w:t xml:space="preserve">to </w:t>
            </w:r>
            <w:r w:rsidR="00E84BB6" w:rsidRPr="00195E91">
              <w:rPr>
                <w:rFonts w:ascii="Arial" w:hAnsi="Arial"/>
                <w:sz w:val="18"/>
              </w:rPr>
              <w:t xml:space="preserve">meet this success criterion. </w:t>
            </w:r>
          </w:p>
        </w:tc>
      </w:tr>
      <w:tr w:rsidR="00E84BB6" w:rsidRPr="00195E91" w14:paraId="385D1A20" w14:textId="77777777" w:rsidTr="00F4692D">
        <w:trPr>
          <w:cantSplit/>
          <w:jc w:val="center"/>
        </w:trPr>
        <w:tc>
          <w:tcPr>
            <w:tcW w:w="9354" w:type="dxa"/>
            <w:tcBorders>
              <w:top w:val="nil"/>
              <w:bottom w:val="nil"/>
            </w:tcBorders>
            <w:shd w:val="clear" w:color="auto" w:fill="auto"/>
          </w:tcPr>
          <w:p w14:paraId="5B955CB3" w14:textId="77777777" w:rsidR="00E84BB6" w:rsidRDefault="001C5C0D" w:rsidP="00F4692D">
            <w:pPr>
              <w:keepNext/>
              <w:keepLines/>
              <w:spacing w:after="0"/>
              <w:ind w:left="851" w:hanging="851"/>
              <w:rPr>
                <w:rFonts w:ascii="Arial" w:hAnsi="Arial"/>
                <w:sz w:val="18"/>
              </w:rPr>
            </w:pPr>
            <w:r>
              <w:rPr>
                <w:rFonts w:ascii="Arial" w:hAnsi="Arial"/>
                <w:caps/>
                <w:sz w:val="18"/>
              </w:rPr>
              <w:t>Note</w:t>
            </w:r>
            <w:r w:rsidR="00E84BB6" w:rsidRPr="00195E91">
              <w:rPr>
                <w:rFonts w:ascii="Arial" w:hAnsi="Arial"/>
                <w:sz w:val="18"/>
              </w:rPr>
              <w:t xml:space="preserve"> 2:</w:t>
            </w:r>
            <w:r w:rsidR="00E84BB6" w:rsidRPr="00195E91">
              <w:rPr>
                <w:rFonts w:ascii="Arial" w:hAnsi="Arial"/>
                <w:sz w:val="18"/>
              </w:rPr>
              <w:tab/>
              <w:t>Standard exit methods may vary by platform. For example, on many desktop platforms, the Escape key is a standard method for exiting.</w:t>
            </w:r>
          </w:p>
          <w:p w14:paraId="23B6D6D9" w14:textId="616A3F7A" w:rsidR="000E0F84" w:rsidRPr="00195E91" w:rsidRDefault="000E0F84" w:rsidP="00F4692D">
            <w:pPr>
              <w:keepNext/>
              <w:keepLines/>
              <w:spacing w:after="0"/>
              <w:ind w:left="851" w:hanging="851"/>
              <w:rPr>
                <w:rFonts w:ascii="Arial" w:hAnsi="Arial"/>
                <w:sz w:val="18"/>
              </w:rPr>
            </w:pPr>
            <w:r w:rsidRPr="00AF4529">
              <w:rPr>
                <w:rFonts w:ascii="Arial" w:hAnsi="Arial"/>
                <w:caps/>
                <w:sz w:val="18"/>
              </w:rPr>
              <w:t>Note</w:t>
            </w:r>
            <w:r>
              <w:rPr>
                <w:rFonts w:ascii="Arial" w:hAnsi="Arial"/>
                <w:sz w:val="18"/>
              </w:rPr>
              <w:t xml:space="preserve"> 3:</w:t>
            </w:r>
            <w:r>
              <w:rPr>
                <w:rFonts w:ascii="Arial" w:hAnsi="Arial"/>
                <w:sz w:val="18"/>
              </w:rPr>
              <w:tab/>
            </w:r>
            <w:r w:rsidRPr="000E0F84">
              <w:rPr>
                <w:rFonts w:ascii="Arial" w:hAnsi="Arial"/>
                <w:sz w:val="18"/>
              </w:rPr>
              <w:t>This criterion applies when focus can be moved using a keyboard interface. Some software may accept input from a keyboard, keypad, or controller, yet not offer any mechanism for focus; for example, the keys are mapped directly to functions without moving focus between on-screen controls. In this case, there is no concept of focus, and therefore keyboard traps cannot exist and this success criterion would be satisfied.</w:t>
            </w:r>
          </w:p>
        </w:tc>
      </w:tr>
      <w:tr w:rsidR="00E84BB6" w:rsidRPr="00195E91" w14:paraId="7014FBA3" w14:textId="77777777" w:rsidTr="00F4692D">
        <w:trPr>
          <w:cantSplit/>
          <w:jc w:val="center"/>
        </w:trPr>
        <w:tc>
          <w:tcPr>
            <w:tcW w:w="9354" w:type="dxa"/>
            <w:tcBorders>
              <w:top w:val="nil"/>
            </w:tcBorders>
            <w:shd w:val="clear" w:color="auto" w:fill="auto"/>
          </w:tcPr>
          <w:p w14:paraId="66C0088D" w14:textId="09B4F8DE" w:rsidR="00E84BB6" w:rsidRPr="00195E91" w:rsidRDefault="001C5C0D" w:rsidP="005E5490">
            <w:pPr>
              <w:keepNext/>
              <w:keepLines/>
              <w:spacing w:after="0"/>
              <w:ind w:left="851" w:hanging="851"/>
              <w:rPr>
                <w:rFonts w:ascii="Arial" w:hAnsi="Arial"/>
                <w:sz w:val="18"/>
              </w:rPr>
            </w:pPr>
            <w:r>
              <w:rPr>
                <w:rFonts w:ascii="Arial" w:hAnsi="Arial"/>
                <w:caps/>
                <w:sz w:val="18"/>
              </w:rPr>
              <w:t>Note</w:t>
            </w:r>
            <w:r w:rsidR="00E84BB6" w:rsidRPr="00195E91">
              <w:rPr>
                <w:rFonts w:ascii="Arial" w:hAnsi="Arial"/>
                <w:sz w:val="18"/>
              </w:rPr>
              <w:t xml:space="preserve"> </w:t>
            </w:r>
            <w:r w:rsidR="000E0F84">
              <w:rPr>
                <w:rFonts w:ascii="Arial" w:hAnsi="Arial"/>
                <w:sz w:val="18"/>
              </w:rPr>
              <w:t>4</w:t>
            </w:r>
            <w:r w:rsidR="00E84BB6" w:rsidRPr="00195E91">
              <w:rPr>
                <w:rFonts w:ascii="Arial" w:hAnsi="Arial"/>
                <w:sz w:val="18"/>
              </w:rPr>
              <w:t>:</w:t>
            </w:r>
            <w:r w:rsidR="00E84BB6" w:rsidRPr="00195E91">
              <w:rPr>
                <w:rFonts w:ascii="Arial" w:hAnsi="Arial"/>
                <w:sz w:val="18"/>
              </w:rPr>
              <w:tab/>
              <w:t xml:space="preserve">This success criterion is identical to the </w:t>
            </w:r>
            <w:hyperlink r:id="rId268" w:anchor="no-keyboard-trap" w:history="1">
              <w:r w:rsidR="006725E5">
                <w:rPr>
                  <w:rStyle w:val="Hyperlink"/>
                  <w:lang w:eastAsia="en-GB"/>
                </w:rPr>
                <w:t>WCAG</w:t>
              </w:r>
              <w:r w:rsidR="00FB6DBD">
                <w:rPr>
                  <w:rStyle w:val="Hyperlink"/>
                  <w:lang w:eastAsia="en-GB"/>
                </w:rPr>
                <w:t xml:space="preserve"> 2.2</w:t>
              </w:r>
              <w:r w:rsidR="00FB6DBD" w:rsidRPr="00C826DE">
                <w:rPr>
                  <w:rStyle w:val="Hyperlink"/>
                  <w:lang w:eastAsia="en-GB"/>
                </w:rPr>
                <w:t xml:space="preserve"> Success Criterion 2.1.2 No Keyboard Trap</w:t>
              </w:r>
            </w:hyperlink>
            <w:r w:rsidR="00E84BB6" w:rsidRPr="00195E91">
              <w:rPr>
                <w:rFonts w:ascii="Arial" w:hAnsi="Arial"/>
                <w:sz w:val="18"/>
              </w:rPr>
              <w:t xml:space="preserve"> replacing "content", "page" and "Web page" with "</w:t>
            </w:r>
            <w:r w:rsidR="003234DC">
              <w:rPr>
                <w:rFonts w:ascii="Arial" w:hAnsi="Arial"/>
                <w:sz w:val="18"/>
              </w:rPr>
              <w:t>non-web software</w:t>
            </w:r>
            <w:r w:rsidR="00E84BB6" w:rsidRPr="00195E91">
              <w:rPr>
                <w:rFonts w:ascii="Arial" w:hAnsi="Arial"/>
                <w:sz w:val="18"/>
              </w:rPr>
              <w:t xml:space="preserve">", removing "See Conformance Requirement 5: Non-Interference" and with the addition of </w:t>
            </w:r>
            <w:r>
              <w:rPr>
                <w:rFonts w:ascii="Arial" w:hAnsi="Arial"/>
                <w:sz w:val="18"/>
              </w:rPr>
              <w:t>note</w:t>
            </w:r>
            <w:r w:rsidR="00E84BB6" w:rsidRPr="00195E91">
              <w:rPr>
                <w:rFonts w:ascii="Arial" w:hAnsi="Arial"/>
                <w:sz w:val="18"/>
              </w:rPr>
              <w:t xml:space="preserve"> 2 above</w:t>
            </w:r>
            <w:r w:rsidR="00DF105D" w:rsidRPr="00195E91">
              <w:rPr>
                <w:rFonts w:ascii="Arial" w:hAnsi="Arial"/>
                <w:sz w:val="18"/>
              </w:rPr>
              <w:t xml:space="preserve"> and with </w:t>
            </w:r>
            <w:r>
              <w:rPr>
                <w:rFonts w:ascii="Arial" w:hAnsi="Arial"/>
                <w:sz w:val="18"/>
              </w:rPr>
              <w:t>note</w:t>
            </w:r>
            <w:r w:rsidR="00DF105D" w:rsidRPr="00195E91">
              <w:rPr>
                <w:rFonts w:ascii="Arial" w:hAnsi="Arial"/>
                <w:sz w:val="18"/>
              </w:rPr>
              <w:t xml:space="preserve"> 1 above re-drafted to avoid the use of the word "</w:t>
            </w:r>
            <w:r w:rsidR="00B82D24">
              <w:rPr>
                <w:rFonts w:ascii="Arial" w:hAnsi="Arial"/>
                <w:sz w:val="18"/>
              </w:rPr>
              <w:t>must</w:t>
            </w:r>
            <w:r w:rsidR="00DF105D" w:rsidRPr="00195E91">
              <w:rPr>
                <w:rFonts w:ascii="Arial" w:hAnsi="Arial"/>
                <w:sz w:val="18"/>
              </w:rPr>
              <w:t>"</w:t>
            </w:r>
            <w:r w:rsidR="00E84BB6" w:rsidRPr="00195E91">
              <w:rPr>
                <w:rFonts w:ascii="Arial" w:hAnsi="Arial"/>
                <w:sz w:val="18"/>
              </w:rPr>
              <w:t>.</w:t>
            </w:r>
          </w:p>
        </w:tc>
      </w:tr>
    </w:tbl>
    <w:p w14:paraId="7AE84E6A" w14:textId="5F463A6B" w:rsidR="00443E41" w:rsidRPr="00195E91" w:rsidRDefault="00443E41" w:rsidP="00443E41">
      <w:pPr>
        <w:pStyle w:val="Heading4"/>
      </w:pPr>
      <w:r w:rsidRPr="00195E91">
        <w:t>11.2.1.3</w:t>
      </w:r>
      <w:r w:rsidRPr="00195E91">
        <w:tab/>
        <w:t>Void</w:t>
      </w:r>
    </w:p>
    <w:p w14:paraId="71CD552D" w14:textId="06AE6F86" w:rsidR="009F1B9C" w:rsidRPr="00195E91" w:rsidRDefault="009F1B9C" w:rsidP="009F1B9C">
      <w:pPr>
        <w:pStyle w:val="Heading4"/>
      </w:pPr>
      <w:r w:rsidRPr="00195E91">
        <w:t>11.2.1.4</w:t>
      </w:r>
      <w:r w:rsidRPr="00195E91">
        <w:tab/>
        <w:t xml:space="preserve">Character key shortcuts </w:t>
      </w:r>
    </w:p>
    <w:p w14:paraId="389DE275" w14:textId="223534AD" w:rsidR="009F1B9C" w:rsidRDefault="009C4FFB" w:rsidP="009F1B9C">
      <w:pPr>
        <w:keepLines/>
      </w:pPr>
      <w:bookmarkStart w:id="1319" w:name="_Hlk177400945"/>
      <w:r w:rsidRPr="009C4FFB">
        <w:t xml:space="preserve">Where </w:t>
      </w:r>
      <w:r w:rsidR="002439E0">
        <w:t xml:space="preserve">ICT is, </w:t>
      </w:r>
      <w:r w:rsidR="001673E0">
        <w:t xml:space="preserve">or includes, </w:t>
      </w:r>
      <w:hyperlink w:anchor="nonWebSoftware" w:history="1">
        <w:r w:rsidR="00D87AE2">
          <w:rPr>
            <w:rStyle w:val="Hyperlink"/>
          </w:rPr>
          <w:t>non-web software</w:t>
        </w:r>
      </w:hyperlink>
      <w:r w:rsidRPr="009C4FFB">
        <w:t xml:space="preserve"> that provides a </w:t>
      </w:r>
      <w:hyperlink w:anchor="userInterface" w:history="1">
        <w:r w:rsidR="00DF26F2" w:rsidRPr="00DF26F2">
          <w:rPr>
            <w:rStyle w:val="Hyperlink"/>
          </w:rPr>
          <w:t>user interface</w:t>
        </w:r>
      </w:hyperlink>
      <w:r w:rsidRPr="009C4FFB">
        <w:t>, and that provides a keyboard or accepts input from a keyboard or keyboard interface</w:t>
      </w:r>
      <w:r w:rsidR="009F1B9C" w:rsidRPr="00195E91">
        <w:t xml:space="preserve">, </w:t>
      </w:r>
      <w:r w:rsidR="0081671C">
        <w:br/>
      </w:r>
      <w:r w:rsidR="008B528C">
        <w:t>the software shall</w:t>
      </w:r>
      <w:r w:rsidR="009F1B9C" w:rsidRPr="00195E91">
        <w:t xml:space="preserve"> satisfy </w:t>
      </w:r>
      <w:hyperlink r:id="rId269" w:anchor="character-key-shortcuts" w:history="1">
        <w:r w:rsidR="006725E5">
          <w:rPr>
            <w:rStyle w:val="Hyperlink"/>
          </w:rPr>
          <w:t>WCAG</w:t>
        </w:r>
        <w:r w:rsidR="00FB6DBD">
          <w:rPr>
            <w:rStyle w:val="Hyperlink"/>
          </w:rPr>
          <w:t xml:space="preserve"> 2.2</w:t>
        </w:r>
        <w:r w:rsidR="00FB6DBD" w:rsidRPr="00C826DE">
          <w:rPr>
            <w:rStyle w:val="Hyperlink"/>
          </w:rPr>
          <w:t xml:space="preserve"> Success Criterion 2.1.4 Character Key Shortcuts</w:t>
        </w:r>
      </w:hyperlink>
      <w:r w:rsidR="009F1B9C" w:rsidRPr="00195E91">
        <w:t>.</w:t>
      </w:r>
    </w:p>
    <w:p w14:paraId="7F47C2D4" w14:textId="72114600" w:rsidR="00B82D24" w:rsidRPr="00195E91" w:rsidRDefault="00B82D24" w:rsidP="00AF4529">
      <w:pPr>
        <w:pStyle w:val="NO"/>
      </w:pPr>
      <w:r w:rsidRPr="00AF4529">
        <w:rPr>
          <w:caps/>
        </w:rPr>
        <w:t>Note</w:t>
      </w:r>
      <w:r>
        <w:t>:</w:t>
      </w:r>
      <w:r>
        <w:tab/>
      </w:r>
      <w:r w:rsidRPr="00B82D24">
        <w:t xml:space="preserve">A long press of a key (2 seconds or more) and other accessibility features provided by the platform do not meet the WCAG definition of a keyboard shortcut. See the </w:t>
      </w:r>
      <w:hyperlink r:id="rId270" w:anchor="dfn-keyboard-shortcuts" w:history="1">
        <w:r w:rsidRPr="00B82D24">
          <w:rPr>
            <w:rStyle w:val="Hyperlink"/>
          </w:rPr>
          <w:t>keyboard shortcut</w:t>
        </w:r>
      </w:hyperlink>
      <w:r w:rsidRPr="00B82D24">
        <w:t xml:space="preserve"> definition for more details.</w:t>
      </w:r>
    </w:p>
    <w:p w14:paraId="715313F4" w14:textId="6818987A" w:rsidR="00DF105D" w:rsidRPr="00195E91" w:rsidRDefault="00DF105D" w:rsidP="00DF105D">
      <w:pPr>
        <w:pStyle w:val="Heading3"/>
      </w:pPr>
      <w:bookmarkStart w:id="1320" w:name="_Toc57281122"/>
      <w:bookmarkStart w:id="1321" w:name="_Toc57985992"/>
      <w:bookmarkStart w:id="1322" w:name="_Toc58222365"/>
      <w:bookmarkStart w:id="1323" w:name="_Toc196231595"/>
      <w:bookmarkStart w:id="1324" w:name="_Toc197524646"/>
      <w:bookmarkStart w:id="1325" w:name="_Toc197554140"/>
      <w:bookmarkEnd w:id="1319"/>
      <w:r w:rsidRPr="00195E91">
        <w:t>11.2.2</w:t>
      </w:r>
      <w:r w:rsidRPr="00195E91">
        <w:tab/>
        <w:t>Enough time</w:t>
      </w:r>
      <w:bookmarkEnd w:id="1320"/>
      <w:bookmarkEnd w:id="1321"/>
      <w:bookmarkEnd w:id="1322"/>
      <w:bookmarkEnd w:id="1323"/>
      <w:bookmarkEnd w:id="1324"/>
      <w:bookmarkEnd w:id="1325"/>
    </w:p>
    <w:p w14:paraId="1B31621E" w14:textId="2BE2E1F2" w:rsidR="00DF105D" w:rsidRPr="00195E91" w:rsidRDefault="00DF105D" w:rsidP="00DF105D">
      <w:pPr>
        <w:pStyle w:val="Heading4"/>
      </w:pPr>
      <w:r w:rsidRPr="00195E91">
        <w:t>11.2.2.1</w:t>
      </w:r>
      <w:r w:rsidRPr="00195E91">
        <w:tab/>
        <w:t>Timing adjustable</w:t>
      </w:r>
    </w:p>
    <w:p w14:paraId="77F6AD3C" w14:textId="6F41804C" w:rsidR="00E84BB6" w:rsidRPr="00195E91" w:rsidRDefault="002D08C9" w:rsidP="00E84BB6">
      <w:r w:rsidRPr="002D08C9">
        <w:t xml:space="preserve">Where </w:t>
      </w:r>
      <w:r w:rsidR="002439E0">
        <w:t xml:space="preserve">ICT is, </w:t>
      </w:r>
      <w:r w:rsidR="001673E0">
        <w:t xml:space="preserve">or includes, </w:t>
      </w:r>
      <w:hyperlink w:anchor="nonWebSoftware" w:history="1">
        <w:r w:rsidR="00D87AE2">
          <w:rPr>
            <w:rStyle w:val="Hyperlink"/>
          </w:rPr>
          <w:t>non-web software</w:t>
        </w:r>
      </w:hyperlink>
      <w:r w:rsidRPr="002D08C9">
        <w:t xml:space="preserve"> that provides a </w:t>
      </w:r>
      <w:hyperlink w:anchor="userInterface" w:history="1">
        <w:r w:rsidR="00DF26F2" w:rsidRPr="00DF26F2">
          <w:rPr>
            <w:rStyle w:val="Hyperlink"/>
          </w:rPr>
          <w:t>user interface</w:t>
        </w:r>
      </w:hyperlink>
      <w:r w:rsidR="00E84BB6" w:rsidRPr="00195E91">
        <w:t>,</w:t>
      </w:r>
      <w:r>
        <w:br/>
      </w:r>
      <w:r w:rsidR="008B528C">
        <w:t>the software shall</w:t>
      </w:r>
      <w:r w:rsidR="00E84BB6" w:rsidRPr="00195E91">
        <w:t xml:space="preserve"> satisfy the success criterion in Table 11.</w:t>
      </w:r>
      <w:r w:rsidR="00B82D24">
        <w:t>5</w:t>
      </w:r>
      <w:r w:rsidR="00E84BB6" w:rsidRPr="00195E91">
        <w:t>.</w:t>
      </w:r>
    </w:p>
    <w:p w14:paraId="4D60C371" w14:textId="465A0350" w:rsidR="00E84BB6" w:rsidRPr="00195E91" w:rsidRDefault="00E84BB6" w:rsidP="00E84BB6">
      <w:pPr>
        <w:pStyle w:val="TH"/>
      </w:pPr>
      <w:bookmarkStart w:id="1326" w:name="TAB_11_5"/>
      <w:r w:rsidRPr="00195E91">
        <w:lastRenderedPageBreak/>
        <w:t>Table 11.</w:t>
      </w:r>
      <w:r w:rsidR="00B82D24">
        <w:t>5</w:t>
      </w:r>
      <w:r w:rsidRPr="00195E91">
        <w:t xml:space="preserve">: </w:t>
      </w:r>
      <w:r w:rsidR="003234DC">
        <w:t>Non-web software</w:t>
      </w:r>
      <w:r w:rsidRPr="00195E91">
        <w:t xml:space="preserve"> success criterion: Timing adjustable</w:t>
      </w:r>
      <w:bookmarkEnd w:id="1326"/>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354"/>
      </w:tblGrid>
      <w:tr w:rsidR="00E84BB6" w:rsidRPr="00195E91" w14:paraId="4BC8CBC7" w14:textId="77777777" w:rsidTr="00F4692D">
        <w:trPr>
          <w:cantSplit/>
          <w:jc w:val="center"/>
        </w:trPr>
        <w:tc>
          <w:tcPr>
            <w:tcW w:w="9354" w:type="dxa"/>
            <w:tcBorders>
              <w:bottom w:val="single" w:sz="4" w:space="0" w:color="auto"/>
            </w:tcBorders>
            <w:shd w:val="clear" w:color="auto" w:fill="auto"/>
          </w:tcPr>
          <w:p w14:paraId="1436AE94" w14:textId="173C788D" w:rsidR="00E84BB6" w:rsidRPr="00195E91" w:rsidRDefault="00E84BB6" w:rsidP="00F4692D">
            <w:pPr>
              <w:spacing w:after="0"/>
              <w:rPr>
                <w:rFonts w:ascii="Arial" w:hAnsi="Arial"/>
                <w:sz w:val="18"/>
              </w:rPr>
            </w:pPr>
            <w:r w:rsidRPr="00195E91">
              <w:rPr>
                <w:rFonts w:ascii="Arial" w:hAnsi="Arial"/>
                <w:sz w:val="18"/>
              </w:rPr>
              <w:t xml:space="preserve">For each time limit that is set by the </w:t>
            </w:r>
            <w:r w:rsidR="003234DC">
              <w:rPr>
                <w:rFonts w:ascii="Arial" w:hAnsi="Arial"/>
                <w:sz w:val="18"/>
              </w:rPr>
              <w:t>non-web software</w:t>
            </w:r>
            <w:r w:rsidRPr="00195E91">
              <w:rPr>
                <w:rFonts w:ascii="Arial" w:hAnsi="Arial"/>
                <w:sz w:val="18"/>
              </w:rPr>
              <w:t xml:space="preserve">, at least one of the following is true: </w:t>
            </w:r>
          </w:p>
          <w:p w14:paraId="10D42628" w14:textId="77777777" w:rsidR="00E84BB6" w:rsidRPr="00195E91" w:rsidRDefault="00E84BB6" w:rsidP="00F4692D">
            <w:pPr>
              <w:pStyle w:val="TB1"/>
            </w:pPr>
            <w:r w:rsidRPr="00195E91">
              <w:rPr>
                <w:b/>
              </w:rPr>
              <w:t>Turn off:</w:t>
            </w:r>
            <w:r w:rsidRPr="00195E91">
              <w:t xml:space="preserve"> The user is allowed to turn off the time limit before encountering it; or</w:t>
            </w:r>
          </w:p>
          <w:p w14:paraId="35C87D76" w14:textId="77777777" w:rsidR="00E84BB6" w:rsidRPr="00195E91" w:rsidRDefault="00E84BB6" w:rsidP="00F4692D">
            <w:pPr>
              <w:pStyle w:val="TB1"/>
            </w:pPr>
            <w:r w:rsidRPr="00195E91">
              <w:rPr>
                <w:b/>
              </w:rPr>
              <w:t>Adjust:</w:t>
            </w:r>
            <w:r w:rsidRPr="00195E91">
              <w:t xml:space="preserve"> The user is allowed to adjust the time limit before encountering it over a wide range that is at least ten times the length of the default setting; or</w:t>
            </w:r>
          </w:p>
          <w:p w14:paraId="6781E2CB" w14:textId="77777777" w:rsidR="00E84BB6" w:rsidRPr="00195E91" w:rsidRDefault="00E84BB6" w:rsidP="00F4692D">
            <w:pPr>
              <w:pStyle w:val="TB1"/>
            </w:pPr>
            <w:r w:rsidRPr="00195E91">
              <w:rPr>
                <w:b/>
              </w:rPr>
              <w:t>Extend:</w:t>
            </w:r>
            <w:r w:rsidRPr="00195E91">
              <w:t xml:space="preserve"> The user is warned before time expires and given at least 20 seconds to extend the time limit with a simple action (for example, "press the space bar"), and the user is allowed to extend the time limit at least ten times; or</w:t>
            </w:r>
          </w:p>
          <w:p w14:paraId="7CE67828" w14:textId="77777777" w:rsidR="00E84BB6" w:rsidRPr="00195E91" w:rsidRDefault="00E84BB6" w:rsidP="00F4692D">
            <w:pPr>
              <w:pStyle w:val="TB1"/>
            </w:pPr>
            <w:r w:rsidRPr="00195E91">
              <w:rPr>
                <w:b/>
              </w:rPr>
              <w:t>Real-time Exception:</w:t>
            </w:r>
            <w:r w:rsidRPr="00195E91">
              <w:t xml:space="preserve"> The time limit is a required part of a real-time event (for example, an auction), and no alternative to the time limit is possible; or</w:t>
            </w:r>
          </w:p>
          <w:p w14:paraId="309CA4BF" w14:textId="77777777" w:rsidR="00E84BB6" w:rsidRPr="00195E91" w:rsidRDefault="00E84BB6" w:rsidP="00F4692D">
            <w:pPr>
              <w:pStyle w:val="TB1"/>
            </w:pPr>
            <w:r w:rsidRPr="00195E91">
              <w:rPr>
                <w:b/>
              </w:rPr>
              <w:t>Essential Exception:</w:t>
            </w:r>
            <w:r w:rsidRPr="00195E91">
              <w:t xml:space="preserve"> The time limit is essential and extending it would invalidate the activity; or</w:t>
            </w:r>
          </w:p>
          <w:p w14:paraId="046903F0" w14:textId="77777777" w:rsidR="00E84BB6" w:rsidRPr="00195E91" w:rsidRDefault="00E84BB6" w:rsidP="00F4692D">
            <w:pPr>
              <w:pStyle w:val="TB1"/>
            </w:pPr>
            <w:r w:rsidRPr="00195E91">
              <w:rPr>
                <w:b/>
              </w:rPr>
              <w:t>20 Hour Exception:</w:t>
            </w:r>
            <w:r w:rsidRPr="00195E91">
              <w:t xml:space="preserve"> The time limit is longer than 20 hours.</w:t>
            </w:r>
          </w:p>
        </w:tc>
      </w:tr>
      <w:tr w:rsidR="00E84BB6" w:rsidRPr="00195E91" w14:paraId="0466F498" w14:textId="77777777" w:rsidTr="00F4692D">
        <w:trPr>
          <w:cantSplit/>
          <w:jc w:val="center"/>
        </w:trPr>
        <w:tc>
          <w:tcPr>
            <w:tcW w:w="9354" w:type="dxa"/>
            <w:tcBorders>
              <w:bottom w:val="nil"/>
            </w:tcBorders>
            <w:shd w:val="clear" w:color="auto" w:fill="auto"/>
          </w:tcPr>
          <w:p w14:paraId="713E76F8" w14:textId="05E9728C" w:rsidR="00E84BB6" w:rsidRPr="00195E91" w:rsidRDefault="001C5C0D" w:rsidP="00FB1702">
            <w:pPr>
              <w:spacing w:after="0"/>
              <w:ind w:left="851" w:hanging="851"/>
              <w:rPr>
                <w:rFonts w:ascii="Arial" w:hAnsi="Arial"/>
                <w:sz w:val="18"/>
              </w:rPr>
            </w:pPr>
            <w:r>
              <w:rPr>
                <w:rFonts w:ascii="Arial" w:hAnsi="Arial"/>
                <w:caps/>
                <w:sz w:val="18"/>
              </w:rPr>
              <w:t>Note</w:t>
            </w:r>
            <w:r w:rsidR="00E84BB6" w:rsidRPr="00195E91">
              <w:rPr>
                <w:rFonts w:ascii="Arial" w:hAnsi="Arial"/>
                <w:sz w:val="18"/>
              </w:rPr>
              <w:t xml:space="preserve"> 1:</w:t>
            </w:r>
            <w:r w:rsidR="00E84BB6" w:rsidRPr="00195E91">
              <w:rPr>
                <w:rFonts w:ascii="Arial" w:hAnsi="Arial"/>
                <w:sz w:val="18"/>
              </w:rPr>
              <w:tab/>
            </w:r>
            <w:r w:rsidR="006477A7" w:rsidRPr="00195E91">
              <w:rPr>
                <w:rFonts w:ascii="Arial" w:hAnsi="Arial"/>
                <w:sz w:val="18"/>
              </w:rPr>
              <w:t xml:space="preserve">This success criterion helps ensure that users can complete tasks without unexpected changes in content or context that are a result of a time limit. This success criterion should be considered in conjunction with </w:t>
            </w:r>
            <w:hyperlink r:id="rId271" w:anchor="on-focus" w:history="1">
              <w:r w:rsidR="006725E5">
                <w:rPr>
                  <w:rStyle w:val="Hyperlink"/>
                  <w:lang w:eastAsia="en-GB"/>
                </w:rPr>
                <w:t>WCAG</w:t>
              </w:r>
              <w:r w:rsidR="00FB6DBD">
                <w:rPr>
                  <w:rStyle w:val="Hyperlink"/>
                  <w:lang w:eastAsia="en-GB"/>
                </w:rPr>
                <w:t xml:space="preserve"> 2.2</w:t>
              </w:r>
              <w:r w:rsidR="00FB6DBD" w:rsidRPr="00C826DE">
                <w:rPr>
                  <w:rStyle w:val="Hyperlink"/>
                  <w:lang w:eastAsia="en-GB"/>
                </w:rPr>
                <w:t xml:space="preserve"> Success Criterion 3.2.1 On Focus</w:t>
              </w:r>
            </w:hyperlink>
            <w:r w:rsidR="006477A7" w:rsidRPr="00195E91">
              <w:rPr>
                <w:rFonts w:ascii="Arial" w:hAnsi="Arial"/>
                <w:sz w:val="18"/>
              </w:rPr>
              <w:t>, which puts limits on changes of content or context as a result of user action</w:t>
            </w:r>
            <w:r w:rsidR="00E84BB6" w:rsidRPr="00195E91">
              <w:rPr>
                <w:rFonts w:ascii="Arial" w:hAnsi="Arial"/>
                <w:sz w:val="18"/>
              </w:rPr>
              <w:t>.</w:t>
            </w:r>
          </w:p>
        </w:tc>
      </w:tr>
      <w:tr w:rsidR="00E84BB6" w:rsidRPr="00195E91" w14:paraId="3E37634D" w14:textId="77777777" w:rsidTr="00E2519D">
        <w:trPr>
          <w:cantSplit/>
          <w:trHeight w:val="100"/>
          <w:jc w:val="center"/>
        </w:trPr>
        <w:tc>
          <w:tcPr>
            <w:tcW w:w="9354" w:type="dxa"/>
            <w:tcBorders>
              <w:top w:val="nil"/>
            </w:tcBorders>
            <w:shd w:val="clear" w:color="auto" w:fill="auto"/>
          </w:tcPr>
          <w:p w14:paraId="7CC21F4A" w14:textId="4D71A2E9" w:rsidR="00E84BB6" w:rsidRPr="00195E91" w:rsidRDefault="001C5C0D" w:rsidP="00E2519D">
            <w:pPr>
              <w:keepLines/>
              <w:spacing w:after="0"/>
              <w:ind w:left="851" w:hanging="851"/>
              <w:rPr>
                <w:rFonts w:ascii="Arial" w:hAnsi="Arial"/>
                <w:sz w:val="18"/>
              </w:rPr>
            </w:pPr>
            <w:r>
              <w:rPr>
                <w:rFonts w:ascii="Arial" w:hAnsi="Arial"/>
                <w:caps/>
                <w:sz w:val="18"/>
              </w:rPr>
              <w:t>Note</w:t>
            </w:r>
            <w:r w:rsidR="00E84BB6" w:rsidRPr="00195E91">
              <w:rPr>
                <w:rFonts w:ascii="Arial" w:hAnsi="Arial"/>
                <w:sz w:val="18"/>
              </w:rPr>
              <w:t xml:space="preserve"> 2:</w:t>
            </w:r>
            <w:r w:rsidR="00E84BB6" w:rsidRPr="00195E91">
              <w:rPr>
                <w:rFonts w:ascii="Arial" w:hAnsi="Arial"/>
                <w:sz w:val="18"/>
              </w:rPr>
              <w:tab/>
              <w:t xml:space="preserve">This success criterion is identical to the </w:t>
            </w:r>
            <w:hyperlink r:id="rId272" w:anchor="timing-adjustable" w:history="1">
              <w:r w:rsidR="006725E5">
                <w:rPr>
                  <w:rStyle w:val="Hyperlink"/>
                  <w:lang w:eastAsia="en-GB"/>
                </w:rPr>
                <w:t>WCAG</w:t>
              </w:r>
              <w:r w:rsidR="00FB6DBD">
                <w:rPr>
                  <w:rStyle w:val="Hyperlink"/>
                  <w:lang w:eastAsia="en-GB"/>
                </w:rPr>
                <w:t xml:space="preserve"> 2.2</w:t>
              </w:r>
              <w:r w:rsidR="00FB6DBD" w:rsidRPr="00C826DE">
                <w:rPr>
                  <w:rStyle w:val="Hyperlink"/>
                  <w:lang w:eastAsia="en-GB"/>
                </w:rPr>
                <w:t xml:space="preserve"> Success Criterion 2.2.1 Timing Adjustable</w:t>
              </w:r>
            </w:hyperlink>
            <w:r w:rsidR="00E84BB6" w:rsidRPr="00195E91">
              <w:rPr>
                <w:rFonts w:ascii="Arial" w:hAnsi="Arial"/>
                <w:sz w:val="18"/>
              </w:rPr>
              <w:t xml:space="preserve"> replacing "the content" with "</w:t>
            </w:r>
            <w:r w:rsidR="003234DC">
              <w:rPr>
                <w:rFonts w:ascii="Arial" w:hAnsi="Arial"/>
                <w:sz w:val="18"/>
              </w:rPr>
              <w:t>non-web software</w:t>
            </w:r>
            <w:r w:rsidR="00E84BB6" w:rsidRPr="00195E91">
              <w:rPr>
                <w:rFonts w:ascii="Arial" w:hAnsi="Arial"/>
                <w:sz w:val="18"/>
              </w:rPr>
              <w:t>"</w:t>
            </w:r>
            <w:r w:rsidR="006477A7" w:rsidRPr="00195E91">
              <w:rPr>
                <w:rFonts w:ascii="Arial" w:hAnsi="Arial"/>
                <w:sz w:val="18"/>
              </w:rPr>
              <w:t xml:space="preserve"> and with the words "WCAG 2.</w:t>
            </w:r>
            <w:r w:rsidR="00033226">
              <w:rPr>
                <w:rFonts w:ascii="Arial" w:hAnsi="Arial"/>
                <w:sz w:val="18"/>
              </w:rPr>
              <w:t>2</w:t>
            </w:r>
            <w:r w:rsidR="006477A7" w:rsidRPr="00195E91">
              <w:rPr>
                <w:rFonts w:ascii="Arial" w:hAnsi="Arial"/>
                <w:sz w:val="18"/>
              </w:rPr>
              <w:t xml:space="preserve">" added before the word "Success Criterion" in </w:t>
            </w:r>
            <w:r>
              <w:rPr>
                <w:rFonts w:ascii="Arial" w:hAnsi="Arial"/>
                <w:sz w:val="18"/>
              </w:rPr>
              <w:t>note</w:t>
            </w:r>
            <w:r w:rsidR="006477A7" w:rsidRPr="00195E91">
              <w:rPr>
                <w:rFonts w:ascii="Arial" w:hAnsi="Arial"/>
                <w:sz w:val="18"/>
              </w:rPr>
              <w:t xml:space="preserve"> 1 above</w:t>
            </w:r>
            <w:r w:rsidR="00E84BB6" w:rsidRPr="00195E91">
              <w:rPr>
                <w:rFonts w:ascii="Arial" w:hAnsi="Arial"/>
                <w:sz w:val="18"/>
              </w:rPr>
              <w:t>.</w:t>
            </w:r>
          </w:p>
        </w:tc>
      </w:tr>
    </w:tbl>
    <w:p w14:paraId="2D112671" w14:textId="4D09DA01" w:rsidR="00E84BB6" w:rsidRPr="00195E91" w:rsidRDefault="00E84BB6" w:rsidP="00311953">
      <w:pPr>
        <w:pStyle w:val="Heading4"/>
      </w:pPr>
      <w:r w:rsidRPr="00195E91">
        <w:t>11.2.</w:t>
      </w:r>
      <w:r w:rsidR="00A833C0" w:rsidRPr="00195E91">
        <w:t>2.2</w:t>
      </w:r>
      <w:r w:rsidRPr="00195E91">
        <w:tab/>
        <w:t>Pause, stop, hide</w:t>
      </w:r>
    </w:p>
    <w:p w14:paraId="05FC8AE8" w14:textId="29FD4E5D" w:rsidR="00E84BB6" w:rsidRPr="00195E91" w:rsidRDefault="00476119" w:rsidP="00311953">
      <w:pPr>
        <w:keepNext/>
        <w:keepLines/>
      </w:pPr>
      <w:r w:rsidRPr="00476119">
        <w:t xml:space="preserve">Where </w:t>
      </w:r>
      <w:r w:rsidR="002439E0">
        <w:t xml:space="preserve">ICT is, </w:t>
      </w:r>
      <w:r w:rsidR="001673E0">
        <w:t xml:space="preserve">or includes, </w:t>
      </w:r>
      <w:hyperlink w:anchor="nonWebSoftware" w:history="1">
        <w:r w:rsidR="00D87AE2">
          <w:rPr>
            <w:rStyle w:val="Hyperlink"/>
          </w:rPr>
          <w:t>non-web software</w:t>
        </w:r>
      </w:hyperlink>
      <w:r w:rsidRPr="00476119">
        <w:t xml:space="preserve"> that provides a </w:t>
      </w:r>
      <w:hyperlink w:anchor="userInterface" w:history="1">
        <w:r w:rsidR="00DF26F2" w:rsidRPr="00DF26F2">
          <w:rPr>
            <w:rStyle w:val="Hyperlink"/>
          </w:rPr>
          <w:t>user interface</w:t>
        </w:r>
      </w:hyperlink>
      <w:r w:rsidR="00E84BB6" w:rsidRPr="00195E91">
        <w:t>,</w:t>
      </w:r>
      <w:r>
        <w:br/>
      </w:r>
      <w:r w:rsidR="008B528C">
        <w:t>the software shall</w:t>
      </w:r>
      <w:r w:rsidR="00E84BB6" w:rsidRPr="00195E91">
        <w:t xml:space="preserve"> satisfy the success criterion in Table 11.</w:t>
      </w:r>
      <w:r w:rsidR="00B82D24">
        <w:t>6</w:t>
      </w:r>
      <w:r w:rsidR="00E84BB6" w:rsidRPr="00195E91">
        <w:t>.</w:t>
      </w:r>
    </w:p>
    <w:p w14:paraId="44698F31" w14:textId="19ACB49F" w:rsidR="00E84BB6" w:rsidRPr="00195E91" w:rsidRDefault="00E84BB6" w:rsidP="00A46789">
      <w:pPr>
        <w:pStyle w:val="TH"/>
        <w:keepLines w:val="0"/>
      </w:pPr>
      <w:bookmarkStart w:id="1327" w:name="TAB_11_6"/>
      <w:r w:rsidRPr="00195E91">
        <w:t>Table 11.</w:t>
      </w:r>
      <w:r w:rsidR="00B82D24">
        <w:t>6</w:t>
      </w:r>
      <w:r w:rsidRPr="00195E91">
        <w:t xml:space="preserve">: </w:t>
      </w:r>
      <w:r w:rsidR="003234DC">
        <w:t>Non-web software</w:t>
      </w:r>
      <w:r w:rsidRPr="00195E91">
        <w:t xml:space="preserve"> success criterion: Pause, stop, hide</w:t>
      </w:r>
      <w:bookmarkEnd w:id="1327"/>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354"/>
      </w:tblGrid>
      <w:tr w:rsidR="00E84BB6" w:rsidRPr="00195E91" w14:paraId="1A11450E" w14:textId="77777777" w:rsidTr="00F4692D">
        <w:trPr>
          <w:cantSplit/>
          <w:jc w:val="center"/>
        </w:trPr>
        <w:tc>
          <w:tcPr>
            <w:tcW w:w="9354" w:type="dxa"/>
            <w:tcBorders>
              <w:bottom w:val="single" w:sz="4" w:space="0" w:color="auto"/>
            </w:tcBorders>
            <w:shd w:val="clear" w:color="auto" w:fill="auto"/>
          </w:tcPr>
          <w:p w14:paraId="20A72B63" w14:textId="77777777" w:rsidR="00E84BB6" w:rsidRPr="00195E91" w:rsidRDefault="00E84BB6" w:rsidP="00A46789">
            <w:pPr>
              <w:keepNext/>
              <w:spacing w:after="0"/>
              <w:rPr>
                <w:rFonts w:ascii="Arial" w:hAnsi="Arial"/>
                <w:sz w:val="18"/>
              </w:rPr>
            </w:pPr>
            <w:r w:rsidRPr="00195E91">
              <w:rPr>
                <w:rFonts w:ascii="Arial" w:hAnsi="Arial"/>
                <w:sz w:val="18"/>
              </w:rPr>
              <w:t xml:space="preserve">For moving, blinking, scrolling, or auto-updating information, all of the following are true: </w:t>
            </w:r>
          </w:p>
          <w:p w14:paraId="48382D9C" w14:textId="77777777" w:rsidR="00E84BB6" w:rsidRPr="00195E91" w:rsidRDefault="00E84BB6" w:rsidP="00A46789">
            <w:pPr>
              <w:pStyle w:val="TB1"/>
              <w:keepLines w:val="0"/>
            </w:pPr>
            <w:r w:rsidRPr="00195E91">
              <w:rPr>
                <w:b/>
              </w:rPr>
              <w:t>Moving, blinking, scrolling:</w:t>
            </w:r>
            <w:r w:rsidRPr="00195E91">
              <w:t xml:space="preserve"> For any moving, blinking or scrolling information that (1) starts automatically, (2) lasts more than five seconds, and (3) is presented in parallel with other content, there is a mechanism for the user to pause, stop, or hide it unless the movement, blinking, or scrolling is part of an activity where it is essential; and</w:t>
            </w:r>
          </w:p>
          <w:p w14:paraId="2E3A9FCD" w14:textId="77777777" w:rsidR="00E84BB6" w:rsidRPr="00195E91" w:rsidRDefault="00E84BB6" w:rsidP="00A46789">
            <w:pPr>
              <w:pStyle w:val="TB1"/>
              <w:keepLines w:val="0"/>
            </w:pPr>
            <w:r w:rsidRPr="00195E91">
              <w:rPr>
                <w:b/>
              </w:rPr>
              <w:t>Auto-updating:</w:t>
            </w:r>
            <w:r w:rsidRPr="00195E91">
              <w:t xml:space="preserve"> For any auto-updating information that (1) starts automatically and (2) is presented in parallel with other content, there is a mechanism for the user to pause, stop, or hide it or to control the frequency of the update unless the auto-updating is part of an activity where it is essential.</w:t>
            </w:r>
          </w:p>
        </w:tc>
      </w:tr>
      <w:tr w:rsidR="00E84BB6" w:rsidRPr="00195E91" w14:paraId="566CD669" w14:textId="77777777" w:rsidTr="00F4692D">
        <w:trPr>
          <w:cantSplit/>
          <w:jc w:val="center"/>
        </w:trPr>
        <w:tc>
          <w:tcPr>
            <w:tcW w:w="9354" w:type="dxa"/>
            <w:tcBorders>
              <w:bottom w:val="nil"/>
            </w:tcBorders>
            <w:shd w:val="clear" w:color="auto" w:fill="auto"/>
          </w:tcPr>
          <w:p w14:paraId="2392EBCD" w14:textId="56372F4A" w:rsidR="00E84BB6" w:rsidRPr="00195E91" w:rsidRDefault="001C5C0D" w:rsidP="00A46789">
            <w:pPr>
              <w:keepNext/>
              <w:spacing w:after="0"/>
              <w:ind w:left="851" w:hanging="851"/>
              <w:rPr>
                <w:rFonts w:ascii="Arial" w:hAnsi="Arial"/>
                <w:sz w:val="18"/>
              </w:rPr>
            </w:pPr>
            <w:r>
              <w:rPr>
                <w:rFonts w:ascii="Arial" w:hAnsi="Arial"/>
                <w:caps/>
                <w:sz w:val="18"/>
              </w:rPr>
              <w:t>Note</w:t>
            </w:r>
            <w:r w:rsidR="00E84BB6" w:rsidRPr="00195E91">
              <w:rPr>
                <w:rFonts w:ascii="Arial" w:hAnsi="Arial"/>
                <w:sz w:val="18"/>
              </w:rPr>
              <w:t xml:space="preserve"> 1:</w:t>
            </w:r>
            <w:r w:rsidR="00E84BB6" w:rsidRPr="00195E91">
              <w:rPr>
                <w:rFonts w:ascii="Arial" w:hAnsi="Arial"/>
                <w:sz w:val="18"/>
              </w:rPr>
              <w:tab/>
              <w:t xml:space="preserve">For requirements related to flickering or flashing content, refer to </w:t>
            </w:r>
            <w:hyperlink r:id="rId273" w:anchor="seizures-and-physical-reactions" w:history="1">
              <w:r w:rsidR="006725E5">
                <w:rPr>
                  <w:rStyle w:val="Hyperlink"/>
                  <w:rFonts w:ascii="Arial" w:hAnsi="Arial"/>
                  <w:sz w:val="18"/>
                </w:rPr>
                <w:t>WCAG</w:t>
              </w:r>
              <w:r w:rsidR="00FB6DBD">
                <w:rPr>
                  <w:rStyle w:val="Hyperlink"/>
                  <w:rFonts w:ascii="Arial" w:hAnsi="Arial"/>
                  <w:sz w:val="18"/>
                </w:rPr>
                <w:t xml:space="preserve"> 2.2 Guideline 2.3</w:t>
              </w:r>
            </w:hyperlink>
            <w:r w:rsidR="00E84BB6" w:rsidRPr="00195E91">
              <w:rPr>
                <w:rFonts w:ascii="Arial" w:hAnsi="Arial"/>
                <w:sz w:val="18"/>
              </w:rPr>
              <w:t>.</w:t>
            </w:r>
          </w:p>
        </w:tc>
      </w:tr>
      <w:tr w:rsidR="00E84BB6" w:rsidRPr="00195E91" w14:paraId="157795F1" w14:textId="77777777" w:rsidTr="00F4692D">
        <w:trPr>
          <w:cantSplit/>
          <w:jc w:val="center"/>
        </w:trPr>
        <w:tc>
          <w:tcPr>
            <w:tcW w:w="9354" w:type="dxa"/>
            <w:tcBorders>
              <w:top w:val="nil"/>
              <w:bottom w:val="nil"/>
            </w:tcBorders>
            <w:shd w:val="clear" w:color="auto" w:fill="auto"/>
          </w:tcPr>
          <w:p w14:paraId="286A6A2A" w14:textId="1E1E02E6" w:rsidR="00E84BB6" w:rsidRPr="00195E91" w:rsidRDefault="001C5C0D" w:rsidP="00A46789">
            <w:pPr>
              <w:keepNext/>
              <w:spacing w:after="0"/>
              <w:ind w:left="851" w:hanging="851"/>
              <w:rPr>
                <w:rFonts w:ascii="Arial" w:hAnsi="Arial"/>
                <w:sz w:val="18"/>
              </w:rPr>
            </w:pPr>
            <w:r>
              <w:rPr>
                <w:rFonts w:ascii="Arial" w:hAnsi="Arial"/>
                <w:caps/>
                <w:sz w:val="18"/>
              </w:rPr>
              <w:t>Note</w:t>
            </w:r>
            <w:r w:rsidR="00E84BB6" w:rsidRPr="00195E91">
              <w:rPr>
                <w:rFonts w:ascii="Arial" w:hAnsi="Arial"/>
                <w:sz w:val="18"/>
              </w:rPr>
              <w:t xml:space="preserve"> 2:</w:t>
            </w:r>
            <w:r w:rsidR="00E84BB6" w:rsidRPr="00195E91">
              <w:rPr>
                <w:rFonts w:ascii="Arial" w:hAnsi="Arial"/>
                <w:sz w:val="18"/>
              </w:rPr>
              <w:tab/>
              <w:t xml:space="preserve">This success criteria is applicable to all content in the </w:t>
            </w:r>
            <w:r w:rsidR="003234DC">
              <w:rPr>
                <w:rFonts w:ascii="Arial" w:hAnsi="Arial"/>
                <w:sz w:val="18"/>
              </w:rPr>
              <w:t>non-web software</w:t>
            </w:r>
            <w:r w:rsidR="00E84BB6" w:rsidRPr="00195E91">
              <w:rPr>
                <w:rFonts w:ascii="Arial" w:hAnsi="Arial"/>
                <w:sz w:val="18"/>
              </w:rPr>
              <w:t xml:space="preserve"> (whether or not there is an alternate accessible mode of operation of the software) since any part of a software that does not meet this success criterion can interfere with a user's ability to use the whole software (including a user interface element that enables the user to activate the alternate accessible mode of operation).</w:t>
            </w:r>
          </w:p>
        </w:tc>
      </w:tr>
      <w:tr w:rsidR="00E84BB6" w:rsidRPr="00195E91" w14:paraId="0ACE7B8B" w14:textId="77777777" w:rsidTr="00F4692D">
        <w:trPr>
          <w:cantSplit/>
          <w:jc w:val="center"/>
        </w:trPr>
        <w:tc>
          <w:tcPr>
            <w:tcW w:w="9354" w:type="dxa"/>
            <w:tcBorders>
              <w:top w:val="nil"/>
              <w:bottom w:val="nil"/>
            </w:tcBorders>
            <w:shd w:val="clear" w:color="auto" w:fill="auto"/>
          </w:tcPr>
          <w:p w14:paraId="27BFF95F" w14:textId="4B258155" w:rsidR="00E84BB6" w:rsidRPr="00195E91" w:rsidRDefault="001C5C0D" w:rsidP="00A46789">
            <w:pPr>
              <w:keepNext/>
              <w:spacing w:after="0"/>
              <w:ind w:left="851" w:hanging="851"/>
              <w:rPr>
                <w:rFonts w:ascii="Arial" w:hAnsi="Arial"/>
                <w:sz w:val="18"/>
              </w:rPr>
            </w:pPr>
            <w:r>
              <w:rPr>
                <w:rFonts w:ascii="Arial" w:hAnsi="Arial"/>
                <w:caps/>
                <w:sz w:val="18"/>
              </w:rPr>
              <w:t>Note</w:t>
            </w:r>
            <w:r w:rsidR="00E84BB6" w:rsidRPr="00195E91">
              <w:rPr>
                <w:rFonts w:ascii="Arial" w:hAnsi="Arial"/>
                <w:sz w:val="18"/>
              </w:rPr>
              <w:t xml:space="preserve"> 3:</w:t>
            </w:r>
            <w:r w:rsidR="00E84BB6" w:rsidRPr="00195E91">
              <w:rPr>
                <w:rFonts w:ascii="Arial" w:hAnsi="Arial"/>
                <w:sz w:val="18"/>
              </w:rPr>
              <w:tab/>
              <w:t xml:space="preserve">Content that is updated periodically by </w:t>
            </w:r>
            <w:r w:rsidR="003234DC">
              <w:rPr>
                <w:rFonts w:ascii="Arial" w:hAnsi="Arial"/>
                <w:sz w:val="18"/>
              </w:rPr>
              <w:t>non-web software</w:t>
            </w:r>
            <w:r w:rsidR="00E84BB6" w:rsidRPr="00195E91">
              <w:rPr>
                <w:rFonts w:ascii="Arial" w:hAnsi="Arial"/>
                <w:sz w:val="18"/>
              </w:rPr>
              <w:t xml:space="preserve"> is not required to preserve or present information that is generated or received between the initiation of the pause and resuming presentation, as this may not be technically possible, and in many situations could be misleading to do so.</w:t>
            </w:r>
          </w:p>
        </w:tc>
      </w:tr>
      <w:tr w:rsidR="00E84BB6" w:rsidRPr="00195E91" w14:paraId="24FE219C" w14:textId="77777777" w:rsidTr="00F4692D">
        <w:trPr>
          <w:cantSplit/>
          <w:jc w:val="center"/>
        </w:trPr>
        <w:tc>
          <w:tcPr>
            <w:tcW w:w="9354" w:type="dxa"/>
            <w:tcBorders>
              <w:top w:val="nil"/>
              <w:bottom w:val="nil"/>
            </w:tcBorders>
            <w:shd w:val="clear" w:color="auto" w:fill="auto"/>
          </w:tcPr>
          <w:p w14:paraId="2E6648A8" w14:textId="44BAA29E" w:rsidR="00E84BB6" w:rsidRPr="00195E91" w:rsidRDefault="001C5C0D" w:rsidP="00A46789">
            <w:pPr>
              <w:keepNext/>
              <w:spacing w:after="0"/>
              <w:ind w:left="851" w:hanging="851"/>
              <w:rPr>
                <w:rFonts w:ascii="Arial" w:hAnsi="Arial"/>
                <w:sz w:val="18"/>
              </w:rPr>
            </w:pPr>
            <w:r>
              <w:rPr>
                <w:rFonts w:ascii="Arial" w:hAnsi="Arial"/>
                <w:caps/>
                <w:sz w:val="18"/>
              </w:rPr>
              <w:t>Note</w:t>
            </w:r>
            <w:r w:rsidR="00E84BB6" w:rsidRPr="00195E91">
              <w:rPr>
                <w:rFonts w:ascii="Arial" w:hAnsi="Arial"/>
                <w:sz w:val="18"/>
              </w:rPr>
              <w:t xml:space="preserve"> 4:</w:t>
            </w:r>
            <w:r w:rsidR="00E84BB6" w:rsidRPr="00195E91">
              <w:rPr>
                <w:rFonts w:ascii="Arial" w:hAnsi="Arial"/>
                <w:sz w:val="18"/>
              </w:rPr>
              <w:tab/>
              <w:t>An animation that occurs as part of a preload phase or similar situation can be considered essential if interaction cannot occur during that phase for all users and if not indicating progress could confuse users or cause them to think that content was frozen or broken.</w:t>
            </w:r>
          </w:p>
        </w:tc>
      </w:tr>
      <w:tr w:rsidR="00E84BB6" w:rsidRPr="00195E91" w14:paraId="1EB3C652" w14:textId="77777777" w:rsidTr="00F4692D">
        <w:trPr>
          <w:cantSplit/>
          <w:jc w:val="center"/>
        </w:trPr>
        <w:tc>
          <w:tcPr>
            <w:tcW w:w="9354" w:type="dxa"/>
            <w:tcBorders>
              <w:top w:val="nil"/>
              <w:bottom w:val="nil"/>
            </w:tcBorders>
            <w:shd w:val="clear" w:color="auto" w:fill="auto"/>
          </w:tcPr>
          <w:p w14:paraId="445C2993" w14:textId="78DF63FB" w:rsidR="00E84BB6" w:rsidRPr="00195E91" w:rsidRDefault="001C5C0D" w:rsidP="00A46789">
            <w:pPr>
              <w:keepNext/>
              <w:spacing w:after="0"/>
              <w:ind w:left="851" w:hanging="851"/>
              <w:rPr>
                <w:rFonts w:ascii="Arial" w:hAnsi="Arial"/>
                <w:sz w:val="18"/>
              </w:rPr>
            </w:pPr>
            <w:r>
              <w:rPr>
                <w:rFonts w:ascii="Arial" w:hAnsi="Arial"/>
                <w:caps/>
                <w:sz w:val="18"/>
              </w:rPr>
              <w:t>Note</w:t>
            </w:r>
            <w:r w:rsidR="00E84BB6" w:rsidRPr="00195E91">
              <w:rPr>
                <w:rFonts w:ascii="Arial" w:hAnsi="Arial"/>
                <w:sz w:val="18"/>
              </w:rPr>
              <w:t xml:space="preserve"> 5:</w:t>
            </w:r>
            <w:r w:rsidR="00E84BB6" w:rsidRPr="00195E91">
              <w:rPr>
                <w:rFonts w:ascii="Arial" w:hAnsi="Arial"/>
                <w:sz w:val="18"/>
              </w:rPr>
              <w:tab/>
            </w:r>
            <w:r w:rsidR="00B84F4D" w:rsidRPr="00B84F4D">
              <w:rPr>
                <w:rFonts w:ascii="Arial" w:hAnsi="Arial"/>
                <w:sz w:val="18"/>
              </w:rPr>
              <w:t>While the success criterion uses the term “information”, the WCAG 2 Intent section makes it clear that this is to be applied to all content. Any content, whether informative or decorative, that is updated automatically, blinks, or moves may create an accessibility barrier</w:t>
            </w:r>
            <w:r w:rsidR="00E84BB6" w:rsidRPr="00195E91">
              <w:rPr>
                <w:rFonts w:ascii="Arial" w:hAnsi="Arial"/>
                <w:sz w:val="18"/>
              </w:rPr>
              <w:t>.</w:t>
            </w:r>
          </w:p>
        </w:tc>
      </w:tr>
      <w:tr w:rsidR="00E84BB6" w:rsidRPr="00195E91" w14:paraId="36DF6372" w14:textId="77777777" w:rsidTr="00F4692D">
        <w:trPr>
          <w:cantSplit/>
          <w:jc w:val="center"/>
        </w:trPr>
        <w:tc>
          <w:tcPr>
            <w:tcW w:w="9354" w:type="dxa"/>
            <w:tcBorders>
              <w:top w:val="nil"/>
            </w:tcBorders>
            <w:shd w:val="clear" w:color="auto" w:fill="auto"/>
          </w:tcPr>
          <w:p w14:paraId="71CBEA10" w14:textId="45CFDE9F" w:rsidR="00E84BB6" w:rsidRPr="00195E91" w:rsidRDefault="001C5C0D" w:rsidP="00A45BD9">
            <w:pPr>
              <w:spacing w:after="0"/>
              <w:ind w:left="851" w:hanging="851"/>
              <w:rPr>
                <w:rFonts w:ascii="Arial" w:hAnsi="Arial"/>
                <w:sz w:val="18"/>
              </w:rPr>
            </w:pPr>
            <w:r>
              <w:rPr>
                <w:rFonts w:ascii="Arial" w:hAnsi="Arial"/>
                <w:caps/>
                <w:sz w:val="18"/>
              </w:rPr>
              <w:t>Note</w:t>
            </w:r>
            <w:r w:rsidR="00E84BB6" w:rsidRPr="00195E91">
              <w:rPr>
                <w:rFonts w:ascii="Arial" w:hAnsi="Arial"/>
                <w:sz w:val="18"/>
              </w:rPr>
              <w:t xml:space="preserve"> 6:</w:t>
            </w:r>
            <w:r w:rsidR="00E84BB6" w:rsidRPr="00195E91">
              <w:rPr>
                <w:rFonts w:ascii="Arial" w:hAnsi="Arial"/>
                <w:sz w:val="18"/>
              </w:rPr>
              <w:tab/>
              <w:t xml:space="preserve">This success criterion is identical to the </w:t>
            </w:r>
            <w:hyperlink r:id="rId274" w:anchor="pause-stop-hide" w:history="1">
              <w:r w:rsidR="006725E5">
                <w:rPr>
                  <w:rStyle w:val="Hyperlink"/>
                  <w:lang w:eastAsia="en-GB"/>
                </w:rPr>
                <w:t>WCAG</w:t>
              </w:r>
              <w:r w:rsidR="00FB6DBD">
                <w:rPr>
                  <w:rStyle w:val="Hyperlink"/>
                  <w:lang w:eastAsia="en-GB"/>
                </w:rPr>
                <w:t xml:space="preserve"> 2.2</w:t>
              </w:r>
              <w:r w:rsidR="00FB6DBD" w:rsidRPr="00C826DE">
                <w:rPr>
                  <w:rStyle w:val="Hyperlink"/>
                  <w:lang w:eastAsia="en-GB"/>
                </w:rPr>
                <w:t xml:space="preserve"> Success Criterion 2.2.2 Pause, Stop, Hide</w:t>
              </w:r>
            </w:hyperlink>
            <w:r w:rsidR="00E84BB6" w:rsidRPr="00195E91">
              <w:rPr>
                <w:rFonts w:ascii="Arial" w:hAnsi="Arial"/>
                <w:sz w:val="18"/>
              </w:rPr>
              <w:t xml:space="preserve"> replacing "page" and "Web page" with "</w:t>
            </w:r>
            <w:r w:rsidR="003234DC">
              <w:rPr>
                <w:rFonts w:ascii="Arial" w:hAnsi="Arial"/>
                <w:sz w:val="18"/>
              </w:rPr>
              <w:t>non-web software</w:t>
            </w:r>
            <w:r w:rsidR="00E84BB6" w:rsidRPr="00195E91">
              <w:rPr>
                <w:rFonts w:ascii="Arial" w:hAnsi="Arial"/>
                <w:sz w:val="18"/>
              </w:rPr>
              <w:t xml:space="preserve">", removing "See Conformance Requirement 5: Non-Interference" in </w:t>
            </w:r>
            <w:r>
              <w:rPr>
                <w:rFonts w:ascii="Arial" w:hAnsi="Arial"/>
                <w:sz w:val="18"/>
              </w:rPr>
              <w:t>note</w:t>
            </w:r>
            <w:r w:rsidR="00E84BB6" w:rsidRPr="00195E91">
              <w:rPr>
                <w:rFonts w:ascii="Arial" w:hAnsi="Arial"/>
                <w:sz w:val="18"/>
              </w:rPr>
              <w:t xml:space="preserve"> 2 of the success criterion, with the words "WCAG 2.</w:t>
            </w:r>
            <w:r w:rsidR="00033226">
              <w:rPr>
                <w:rFonts w:ascii="Arial" w:hAnsi="Arial"/>
                <w:sz w:val="18"/>
              </w:rPr>
              <w:t>2</w:t>
            </w:r>
            <w:r w:rsidR="00E84BB6" w:rsidRPr="00195E91">
              <w:rPr>
                <w:rFonts w:ascii="Arial" w:hAnsi="Arial"/>
                <w:sz w:val="18"/>
              </w:rPr>
              <w:t xml:space="preserve">" added before the word "Guideline" in </w:t>
            </w:r>
            <w:r>
              <w:rPr>
                <w:rFonts w:ascii="Arial" w:hAnsi="Arial"/>
                <w:sz w:val="18"/>
              </w:rPr>
              <w:t>note</w:t>
            </w:r>
            <w:r w:rsidR="00E84BB6" w:rsidRPr="00195E91">
              <w:rPr>
                <w:rFonts w:ascii="Arial" w:hAnsi="Arial"/>
                <w:sz w:val="18"/>
              </w:rPr>
              <w:t xml:space="preserve"> 1 above, with </w:t>
            </w:r>
            <w:r>
              <w:rPr>
                <w:rFonts w:ascii="Arial" w:hAnsi="Arial"/>
                <w:sz w:val="18"/>
              </w:rPr>
              <w:t>note</w:t>
            </w:r>
            <w:r w:rsidR="00E84BB6" w:rsidRPr="00195E91">
              <w:rPr>
                <w:rFonts w:ascii="Arial" w:hAnsi="Arial"/>
                <w:sz w:val="18"/>
              </w:rPr>
              <w:t xml:space="preserve"> 2 above re-drafted to avoid the use of the word "must" and with the addition of </w:t>
            </w:r>
            <w:r>
              <w:rPr>
                <w:rFonts w:ascii="Arial" w:hAnsi="Arial"/>
                <w:sz w:val="18"/>
              </w:rPr>
              <w:t>note</w:t>
            </w:r>
            <w:r w:rsidR="00E84BB6" w:rsidRPr="00195E91">
              <w:rPr>
                <w:rFonts w:ascii="Arial" w:hAnsi="Arial"/>
                <w:sz w:val="18"/>
              </w:rPr>
              <w:t xml:space="preserve"> 5 above.</w:t>
            </w:r>
          </w:p>
        </w:tc>
      </w:tr>
    </w:tbl>
    <w:p w14:paraId="1F1F5495" w14:textId="60A89465" w:rsidR="00A833C0" w:rsidRPr="00195E91" w:rsidRDefault="00A833C0" w:rsidP="00A833C0">
      <w:pPr>
        <w:pStyle w:val="Heading3"/>
      </w:pPr>
      <w:bookmarkStart w:id="1328" w:name="_Toc57281123"/>
      <w:bookmarkStart w:id="1329" w:name="_Toc57985993"/>
      <w:bookmarkStart w:id="1330" w:name="_Toc58222366"/>
      <w:bookmarkStart w:id="1331" w:name="_Toc196231596"/>
      <w:bookmarkStart w:id="1332" w:name="_Toc197524647"/>
      <w:bookmarkStart w:id="1333" w:name="_Toc197554141"/>
      <w:r w:rsidRPr="00195E91">
        <w:t>11.2.3</w:t>
      </w:r>
      <w:r w:rsidRPr="00195E91">
        <w:tab/>
        <w:t>Seizures and physical reactions</w:t>
      </w:r>
      <w:bookmarkEnd w:id="1328"/>
      <w:bookmarkEnd w:id="1329"/>
      <w:bookmarkEnd w:id="1330"/>
      <w:bookmarkEnd w:id="1331"/>
      <w:bookmarkEnd w:id="1332"/>
      <w:bookmarkEnd w:id="1333"/>
    </w:p>
    <w:p w14:paraId="0FFC8F34" w14:textId="68FF3A46" w:rsidR="00A833C0" w:rsidRPr="00195E91" w:rsidRDefault="00A833C0" w:rsidP="00A833C0">
      <w:pPr>
        <w:pStyle w:val="Heading4"/>
      </w:pPr>
      <w:r w:rsidRPr="00195E91">
        <w:t>11.2.3.1</w:t>
      </w:r>
      <w:r w:rsidRPr="00195E91">
        <w:tab/>
        <w:t>Three flashes or below threshold</w:t>
      </w:r>
    </w:p>
    <w:p w14:paraId="70771B17" w14:textId="49AEB74E" w:rsidR="00E84BB6" w:rsidRPr="00195E91" w:rsidRDefault="002D08C9" w:rsidP="00E84BB6">
      <w:r w:rsidRPr="002D08C9">
        <w:t xml:space="preserve">Where </w:t>
      </w:r>
      <w:r w:rsidR="002439E0">
        <w:t xml:space="preserve">ICT is, </w:t>
      </w:r>
      <w:r w:rsidR="001673E0">
        <w:t xml:space="preserve">or includes, </w:t>
      </w:r>
      <w:hyperlink w:anchor="nonWebSoftware" w:history="1">
        <w:r w:rsidR="00D87AE2">
          <w:rPr>
            <w:rStyle w:val="Hyperlink"/>
          </w:rPr>
          <w:t>non-web software</w:t>
        </w:r>
      </w:hyperlink>
      <w:r w:rsidRPr="002D08C9">
        <w:t xml:space="preserve"> that provides a </w:t>
      </w:r>
      <w:hyperlink w:anchor="userInterface" w:history="1">
        <w:r w:rsidR="00DF26F2" w:rsidRPr="00DF26F2">
          <w:rPr>
            <w:rStyle w:val="Hyperlink"/>
          </w:rPr>
          <w:t>user interface</w:t>
        </w:r>
      </w:hyperlink>
      <w:r w:rsidR="00E84BB6" w:rsidRPr="00195E91">
        <w:t>,</w:t>
      </w:r>
      <w:r>
        <w:br/>
      </w:r>
      <w:r w:rsidR="008B528C">
        <w:t>the software shall</w:t>
      </w:r>
      <w:r w:rsidR="00E84BB6" w:rsidRPr="00195E91">
        <w:t xml:space="preserve"> satisfy the success criterion in Table 11.</w:t>
      </w:r>
      <w:r w:rsidR="00B82D24">
        <w:t>7</w:t>
      </w:r>
      <w:r w:rsidR="00E84BB6" w:rsidRPr="00195E91">
        <w:t>.</w:t>
      </w:r>
    </w:p>
    <w:p w14:paraId="245724DD" w14:textId="7635B2DD" w:rsidR="00E84BB6" w:rsidRPr="00195E91" w:rsidRDefault="00E84BB6" w:rsidP="00400BC5">
      <w:pPr>
        <w:pStyle w:val="TH"/>
      </w:pPr>
      <w:bookmarkStart w:id="1334" w:name="TAB_11_7"/>
      <w:r w:rsidRPr="00195E91">
        <w:lastRenderedPageBreak/>
        <w:t>Table 11.</w:t>
      </w:r>
      <w:r w:rsidR="00B82D24">
        <w:t>7</w:t>
      </w:r>
      <w:r w:rsidRPr="00195E91">
        <w:t xml:space="preserve">: </w:t>
      </w:r>
      <w:r w:rsidR="003234DC">
        <w:t>Non-web software</w:t>
      </w:r>
      <w:r w:rsidRPr="00195E91">
        <w:t xml:space="preserve"> success criterion: Three flashes or below threshold</w:t>
      </w:r>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354"/>
      </w:tblGrid>
      <w:tr w:rsidR="00E84BB6" w:rsidRPr="00195E91" w14:paraId="03162D08" w14:textId="77777777" w:rsidTr="00F4692D">
        <w:trPr>
          <w:cantSplit/>
          <w:jc w:val="center"/>
        </w:trPr>
        <w:tc>
          <w:tcPr>
            <w:tcW w:w="9354" w:type="dxa"/>
            <w:tcBorders>
              <w:bottom w:val="single" w:sz="4" w:space="0" w:color="auto"/>
            </w:tcBorders>
            <w:shd w:val="clear" w:color="auto" w:fill="auto"/>
          </w:tcPr>
          <w:bookmarkEnd w:id="1334"/>
          <w:p w14:paraId="3E2DEE27" w14:textId="06C8D488" w:rsidR="00E84BB6" w:rsidRPr="00195E91" w:rsidRDefault="003234DC" w:rsidP="00AC6040">
            <w:pPr>
              <w:keepNext/>
              <w:keepLines/>
              <w:spacing w:after="0"/>
              <w:rPr>
                <w:rFonts w:ascii="Arial" w:hAnsi="Arial"/>
                <w:sz w:val="18"/>
              </w:rPr>
            </w:pPr>
            <w:r>
              <w:rPr>
                <w:rFonts w:ascii="Arial" w:hAnsi="Arial"/>
                <w:sz w:val="18"/>
              </w:rPr>
              <w:t>Non-web software</w:t>
            </w:r>
            <w:r w:rsidR="00E84BB6" w:rsidRPr="00195E91">
              <w:rPr>
                <w:rFonts w:ascii="Arial" w:hAnsi="Arial"/>
                <w:sz w:val="18"/>
              </w:rPr>
              <w:t xml:space="preserve"> does not contain anything that flashes more than three times in any one second period, or the flash is below the general flash and red flash thresholds.</w:t>
            </w:r>
          </w:p>
        </w:tc>
      </w:tr>
      <w:tr w:rsidR="00E84BB6" w:rsidRPr="00195E91" w14:paraId="5DAF271F" w14:textId="77777777" w:rsidTr="00F4692D">
        <w:trPr>
          <w:cantSplit/>
          <w:jc w:val="center"/>
        </w:trPr>
        <w:tc>
          <w:tcPr>
            <w:tcW w:w="9354" w:type="dxa"/>
            <w:tcBorders>
              <w:bottom w:val="nil"/>
            </w:tcBorders>
            <w:shd w:val="clear" w:color="auto" w:fill="auto"/>
          </w:tcPr>
          <w:p w14:paraId="04CA3DBD" w14:textId="70CA1A32" w:rsidR="00E84BB6" w:rsidRPr="00195E91" w:rsidRDefault="001C5C0D" w:rsidP="009C6E9A">
            <w:pPr>
              <w:spacing w:after="0"/>
              <w:ind w:left="851" w:hanging="851"/>
              <w:rPr>
                <w:rFonts w:ascii="Arial" w:hAnsi="Arial"/>
                <w:sz w:val="18"/>
              </w:rPr>
            </w:pPr>
            <w:r>
              <w:rPr>
                <w:rFonts w:ascii="Arial" w:hAnsi="Arial"/>
                <w:caps/>
                <w:sz w:val="18"/>
              </w:rPr>
              <w:t>Note</w:t>
            </w:r>
            <w:r w:rsidR="00E84BB6" w:rsidRPr="00195E91">
              <w:rPr>
                <w:rFonts w:ascii="Arial" w:hAnsi="Arial"/>
                <w:sz w:val="18"/>
              </w:rPr>
              <w:t xml:space="preserve"> 1:</w:t>
            </w:r>
            <w:r w:rsidR="00E84BB6" w:rsidRPr="00195E91">
              <w:rPr>
                <w:rFonts w:ascii="Arial" w:hAnsi="Arial"/>
                <w:sz w:val="18"/>
              </w:rPr>
              <w:tab/>
            </w:r>
            <w:r w:rsidR="00E57AE0" w:rsidRPr="00E57AE0">
              <w:rPr>
                <w:rFonts w:ascii="Arial" w:hAnsi="Arial"/>
                <w:sz w:val="18"/>
              </w:rPr>
              <w:t>Since any content that does not meet this success criterion can interfere with a user's ability to use the whole software, this requirement was written to apply to all content in the software (whether it is used to meet other success criteria or not)</w:t>
            </w:r>
            <w:r w:rsidR="00E84BB6" w:rsidRPr="00195E91">
              <w:rPr>
                <w:rFonts w:ascii="Arial" w:hAnsi="Arial"/>
                <w:sz w:val="18"/>
              </w:rPr>
              <w:t>.</w:t>
            </w:r>
          </w:p>
        </w:tc>
      </w:tr>
      <w:tr w:rsidR="00E84BB6" w:rsidRPr="00195E91" w14:paraId="004E4058" w14:textId="77777777" w:rsidTr="00F4692D">
        <w:trPr>
          <w:cantSplit/>
          <w:jc w:val="center"/>
        </w:trPr>
        <w:tc>
          <w:tcPr>
            <w:tcW w:w="9354" w:type="dxa"/>
            <w:tcBorders>
              <w:top w:val="nil"/>
            </w:tcBorders>
            <w:shd w:val="clear" w:color="auto" w:fill="auto"/>
          </w:tcPr>
          <w:p w14:paraId="237CA838" w14:textId="064B5F3D" w:rsidR="00E84BB6" w:rsidRPr="00195E91" w:rsidRDefault="001C5C0D" w:rsidP="009C6E9A">
            <w:pPr>
              <w:spacing w:after="0"/>
              <w:ind w:left="851" w:hanging="851"/>
              <w:rPr>
                <w:rFonts w:ascii="Arial" w:hAnsi="Arial"/>
                <w:sz w:val="18"/>
              </w:rPr>
            </w:pPr>
            <w:r>
              <w:rPr>
                <w:rFonts w:ascii="Arial" w:hAnsi="Arial"/>
                <w:caps/>
                <w:sz w:val="18"/>
              </w:rPr>
              <w:t>Note</w:t>
            </w:r>
            <w:r w:rsidR="00E84BB6" w:rsidRPr="00195E91">
              <w:rPr>
                <w:rFonts w:ascii="Arial" w:hAnsi="Arial"/>
                <w:sz w:val="18"/>
              </w:rPr>
              <w:t xml:space="preserve"> 2:</w:t>
            </w:r>
            <w:r w:rsidR="00E84BB6" w:rsidRPr="00195E91">
              <w:rPr>
                <w:rFonts w:ascii="Arial" w:hAnsi="Arial"/>
                <w:sz w:val="18"/>
              </w:rPr>
              <w:tab/>
              <w:t xml:space="preserve">This success criterion is identical to the </w:t>
            </w:r>
            <w:hyperlink r:id="rId275" w:anchor="three-flashes-or-below-threshold" w:history="1">
              <w:r w:rsidR="006725E5">
                <w:rPr>
                  <w:rStyle w:val="Hyperlink"/>
                  <w:lang w:eastAsia="en-GB"/>
                </w:rPr>
                <w:t>WCAG</w:t>
              </w:r>
              <w:r w:rsidR="00FB6DBD">
                <w:rPr>
                  <w:rStyle w:val="Hyperlink"/>
                  <w:lang w:eastAsia="en-GB"/>
                </w:rPr>
                <w:t xml:space="preserve"> 2.2</w:t>
              </w:r>
              <w:r w:rsidR="00FB6DBD" w:rsidRPr="00C826DE">
                <w:rPr>
                  <w:rStyle w:val="Hyperlink"/>
                  <w:lang w:eastAsia="en-GB"/>
                </w:rPr>
                <w:t xml:space="preserve"> Success Criterion 2.3.1 Three Flashes or Below Threshold</w:t>
              </w:r>
            </w:hyperlink>
            <w:r w:rsidR="00E84BB6" w:rsidRPr="00195E91">
              <w:rPr>
                <w:rFonts w:ascii="Arial" w:hAnsi="Arial"/>
                <w:sz w:val="18"/>
              </w:rPr>
              <w:t xml:space="preserve"> replacing "Web pages" with "</w:t>
            </w:r>
            <w:r w:rsidR="003234DC">
              <w:rPr>
                <w:rFonts w:ascii="Arial" w:hAnsi="Arial"/>
                <w:sz w:val="18"/>
              </w:rPr>
              <w:t>non-web software</w:t>
            </w:r>
            <w:r w:rsidR="00E84BB6" w:rsidRPr="00195E91">
              <w:rPr>
                <w:rFonts w:ascii="Arial" w:hAnsi="Arial"/>
                <w:sz w:val="18"/>
              </w:rPr>
              <w:t>", "the whole page" with "the whole software", "</w:t>
            </w:r>
            <w:r w:rsidR="00B84F4D">
              <w:rPr>
                <w:rFonts w:ascii="Arial" w:hAnsi="Arial"/>
                <w:sz w:val="18"/>
              </w:rPr>
              <w:t xml:space="preserve">on </w:t>
            </w:r>
            <w:r w:rsidR="00E84BB6" w:rsidRPr="00195E91">
              <w:rPr>
                <w:rFonts w:ascii="Arial" w:hAnsi="Arial"/>
                <w:sz w:val="18"/>
              </w:rPr>
              <w:t>the Web page" with "</w:t>
            </w:r>
            <w:r w:rsidR="00B84F4D">
              <w:rPr>
                <w:rFonts w:ascii="Arial" w:hAnsi="Arial"/>
                <w:sz w:val="18"/>
              </w:rPr>
              <w:t xml:space="preserve">in </w:t>
            </w:r>
            <w:r w:rsidR="00E84BB6" w:rsidRPr="00195E91">
              <w:rPr>
                <w:rFonts w:ascii="Arial" w:hAnsi="Arial"/>
                <w:sz w:val="18"/>
              </w:rPr>
              <w:t xml:space="preserve">the </w:t>
            </w:r>
            <w:r w:rsidR="003234DC">
              <w:rPr>
                <w:rFonts w:ascii="Arial" w:hAnsi="Arial"/>
                <w:sz w:val="18"/>
              </w:rPr>
              <w:t>non-web software</w:t>
            </w:r>
            <w:r w:rsidR="00E84BB6" w:rsidRPr="00195E91">
              <w:rPr>
                <w:rFonts w:ascii="Arial" w:hAnsi="Arial"/>
                <w:sz w:val="18"/>
              </w:rPr>
              <w:t xml:space="preserve">" and removing "See Conformance Requirement 5: Non-Interference" </w:t>
            </w:r>
            <w:r w:rsidR="00E57AE0" w:rsidRPr="00E57AE0">
              <w:rPr>
                <w:rFonts w:ascii="Arial" w:hAnsi="Arial"/>
                <w:sz w:val="18"/>
              </w:rPr>
              <w:t>and replacing "all content… must" with "this requirement was written to apply to" in Note 1 to avoid the use of any imperative.</w:t>
            </w:r>
          </w:p>
        </w:tc>
      </w:tr>
    </w:tbl>
    <w:p w14:paraId="1BC42D48" w14:textId="5AB7B756" w:rsidR="00A833C0" w:rsidRPr="00195E91" w:rsidRDefault="00A833C0" w:rsidP="00A833C0">
      <w:pPr>
        <w:pStyle w:val="Heading3"/>
      </w:pPr>
      <w:bookmarkStart w:id="1335" w:name="_Toc57281124"/>
      <w:bookmarkStart w:id="1336" w:name="_Toc57985994"/>
      <w:bookmarkStart w:id="1337" w:name="_Toc58222367"/>
      <w:bookmarkStart w:id="1338" w:name="_Toc196231597"/>
      <w:bookmarkStart w:id="1339" w:name="_Toc197524648"/>
      <w:bookmarkStart w:id="1340" w:name="_Toc197554142"/>
      <w:r w:rsidRPr="00195E91">
        <w:t>11.2.4</w:t>
      </w:r>
      <w:r w:rsidRPr="00195E91">
        <w:tab/>
        <w:t>Navigable</w:t>
      </w:r>
      <w:bookmarkEnd w:id="1335"/>
      <w:bookmarkEnd w:id="1336"/>
      <w:bookmarkEnd w:id="1337"/>
      <w:bookmarkEnd w:id="1338"/>
      <w:bookmarkEnd w:id="1339"/>
      <w:bookmarkEnd w:id="1340"/>
    </w:p>
    <w:p w14:paraId="5009D13D" w14:textId="149165A7" w:rsidR="00A833C0" w:rsidRDefault="00A833C0" w:rsidP="00A833C0">
      <w:pPr>
        <w:pStyle w:val="Heading4"/>
      </w:pPr>
      <w:r w:rsidRPr="00195E91">
        <w:t>11.2.4.1</w:t>
      </w:r>
      <w:r w:rsidRPr="00195E91">
        <w:tab/>
      </w:r>
      <w:r w:rsidR="0064796F">
        <w:t>Bypass blocks (Void)</w:t>
      </w:r>
    </w:p>
    <w:p w14:paraId="1F8EF288" w14:textId="11A9D9CF" w:rsidR="0064796F" w:rsidRPr="0064796F" w:rsidRDefault="0064796F" w:rsidP="00AF4529">
      <w:r>
        <w:t>Void.</w:t>
      </w:r>
    </w:p>
    <w:p w14:paraId="6D4534E1" w14:textId="08FE6698" w:rsidR="004666CB" w:rsidRPr="00195E91" w:rsidRDefault="001C5C0D" w:rsidP="00A45BD9">
      <w:pPr>
        <w:pStyle w:val="NO"/>
      </w:pPr>
      <w:r>
        <w:rPr>
          <w:caps/>
        </w:rPr>
        <w:t>Note</w:t>
      </w:r>
      <w:r w:rsidR="004666CB" w:rsidRPr="00195E91">
        <w:t xml:space="preserve"> 1:</w:t>
      </w:r>
      <w:r w:rsidR="004666CB" w:rsidRPr="00195E91">
        <w:tab/>
      </w:r>
      <w:r w:rsidR="006725E5">
        <w:t>WCAG</w:t>
      </w:r>
      <w:r w:rsidR="008B37E7" w:rsidRPr="008B37E7">
        <w:t xml:space="preserve"> 2.2 Success Criterion 2.4.1</w:t>
      </w:r>
      <w:r w:rsidR="004666CB" w:rsidRPr="00195E91">
        <w:t xml:space="preserve"> </w:t>
      </w:r>
      <w:r w:rsidR="00F8091E" w:rsidRPr="00195E91">
        <w:t>"</w:t>
      </w:r>
      <w:r w:rsidR="004666CB" w:rsidRPr="00195E91">
        <w:t>Bypass blocks</w:t>
      </w:r>
      <w:r w:rsidR="00F8091E" w:rsidRPr="00195E91">
        <w:t>"</w:t>
      </w:r>
      <w:r w:rsidR="004666CB" w:rsidRPr="00195E91">
        <w:t xml:space="preserve"> does not apply to single </w:t>
      </w:r>
      <w:r w:rsidR="003234DC">
        <w:t>non-web software</w:t>
      </w:r>
      <w:r w:rsidR="004666CB" w:rsidRPr="00195E91">
        <w:t xml:space="preserve"> programs, but to a specific definition of </w:t>
      </w:r>
      <w:r w:rsidR="00F8091E" w:rsidRPr="00195E91">
        <w:t>"</w:t>
      </w:r>
      <w:r w:rsidR="004666CB" w:rsidRPr="00195E91">
        <w:t xml:space="preserve">sets of </w:t>
      </w:r>
      <w:r w:rsidR="003234DC">
        <w:t>non-web software</w:t>
      </w:r>
      <w:r w:rsidR="004666CB" w:rsidRPr="00195E91">
        <w:t xml:space="preserve"> programs</w:t>
      </w:r>
      <w:r w:rsidR="00F8091E" w:rsidRPr="00195E91">
        <w:t>"</w:t>
      </w:r>
      <w:r w:rsidR="004666CB" w:rsidRPr="00195E91">
        <w:t xml:space="preserve"> that are </w:t>
      </w:r>
      <w:r w:rsidR="00424BF5" w:rsidRPr="00195E91">
        <w:t xml:space="preserve">extremely </w:t>
      </w:r>
      <w:r w:rsidR="004666CB" w:rsidRPr="00195E91">
        <w:t>rare</w:t>
      </w:r>
      <w:r w:rsidR="00954ACB" w:rsidRPr="00195E91">
        <w:t>.</w:t>
      </w:r>
    </w:p>
    <w:p w14:paraId="3BB9A3D5" w14:textId="22B28E17" w:rsidR="00954ACB" w:rsidRPr="00195E91" w:rsidRDefault="001C5C0D" w:rsidP="00A45BD9">
      <w:pPr>
        <w:pStyle w:val="NO"/>
      </w:pPr>
      <w:r>
        <w:rPr>
          <w:caps/>
        </w:rPr>
        <w:t>Note</w:t>
      </w:r>
      <w:r w:rsidR="00954ACB" w:rsidRPr="00195E91">
        <w:t xml:space="preserve"> 2:</w:t>
      </w:r>
      <w:r w:rsidR="00954ACB" w:rsidRPr="00195E91">
        <w:tab/>
        <w:t xml:space="preserve">Although not a requirement, it is generally considered best practice, and to address user needs, to be able to bypass blocks of content that are repeated within </w:t>
      </w:r>
      <w:r w:rsidR="003234DC">
        <w:t>non-web software</w:t>
      </w:r>
      <w:r w:rsidR="00954ACB" w:rsidRPr="00195E91">
        <w:t>.</w:t>
      </w:r>
    </w:p>
    <w:p w14:paraId="49E68DC5" w14:textId="5D8912C2" w:rsidR="001C34FB" w:rsidRDefault="001C34FB" w:rsidP="001C34FB">
      <w:pPr>
        <w:pStyle w:val="Heading4"/>
      </w:pPr>
      <w:r w:rsidRPr="00195E91">
        <w:t>11.2.4.2</w:t>
      </w:r>
      <w:r w:rsidRPr="00195E91">
        <w:tab/>
      </w:r>
      <w:r w:rsidR="003234DC">
        <w:t>Non-web software</w:t>
      </w:r>
      <w:r w:rsidR="0064796F">
        <w:t xml:space="preserve"> titled (Void)</w:t>
      </w:r>
    </w:p>
    <w:p w14:paraId="0633014B" w14:textId="401CFFE2" w:rsidR="0064796F" w:rsidRPr="0064796F" w:rsidRDefault="0064796F" w:rsidP="00AF4529">
      <w:r>
        <w:t>Void.</w:t>
      </w:r>
    </w:p>
    <w:p w14:paraId="24D4517E" w14:textId="68C10764" w:rsidR="00954ACB" w:rsidRPr="00195E91" w:rsidRDefault="001C5C0D" w:rsidP="00A45BD9">
      <w:pPr>
        <w:pStyle w:val="NO"/>
      </w:pPr>
      <w:r>
        <w:rPr>
          <w:caps/>
        </w:rPr>
        <w:t>Note</w:t>
      </w:r>
      <w:r w:rsidR="00954ACB" w:rsidRPr="00195E91">
        <w:t>:</w:t>
      </w:r>
      <w:r w:rsidR="00954ACB" w:rsidRPr="00195E91">
        <w:tab/>
      </w:r>
      <w:r w:rsidR="00C86E16">
        <w:t>The WCAG</w:t>
      </w:r>
      <w:r w:rsidR="00FB6C1D">
        <w:t xml:space="preserve">2ICT has recognised that </w:t>
      </w:r>
      <w:hyperlink r:id="rId276" w:anchor="page-titled" w:history="1">
        <w:r w:rsidR="00FB6C1D">
          <w:rPr>
            <w:rStyle w:val="Hyperlink"/>
            <w:lang w:eastAsia="en-GB"/>
          </w:rPr>
          <w:t>WCAG 2.2</w:t>
        </w:r>
        <w:r w:rsidR="00FB6C1D" w:rsidRPr="00C826DE">
          <w:rPr>
            <w:rStyle w:val="Hyperlink"/>
            <w:lang w:eastAsia="en-GB"/>
          </w:rPr>
          <w:t xml:space="preserve"> Success Criterion 2.4.</w:t>
        </w:r>
        <w:r w:rsidR="00FB6C1D">
          <w:rPr>
            <w:rStyle w:val="Hyperlink"/>
            <w:lang w:eastAsia="en-GB"/>
          </w:rPr>
          <w:t>2</w:t>
        </w:r>
        <w:r w:rsidR="00FB6C1D" w:rsidRPr="00C826DE">
          <w:rPr>
            <w:rStyle w:val="Hyperlink"/>
            <w:lang w:eastAsia="en-GB"/>
          </w:rPr>
          <w:t xml:space="preserve"> </w:t>
        </w:r>
        <w:r w:rsidR="00FB6C1D">
          <w:rPr>
            <w:rStyle w:val="Hyperlink"/>
            <w:lang w:eastAsia="en-GB"/>
          </w:rPr>
          <w:t>Page</w:t>
        </w:r>
      </w:hyperlink>
      <w:r w:rsidR="00FB6C1D">
        <w:rPr>
          <w:rStyle w:val="Hyperlink"/>
          <w:lang w:eastAsia="en-GB"/>
        </w:rPr>
        <w:t xml:space="preserve"> Titled </w:t>
      </w:r>
      <w:r w:rsidR="00FB6C1D">
        <w:t xml:space="preserve">cannot be meaningfully applied to </w:t>
      </w:r>
      <w:r w:rsidR="003234DC">
        <w:t>non-web software</w:t>
      </w:r>
      <w:r w:rsidR="00FB6C1D">
        <w:t>, but has proposed the following guidance about ways to follow the intent of this success criterion:</w:t>
      </w:r>
      <w:r w:rsidR="00FB6C1D">
        <w:br/>
      </w:r>
      <w:r w:rsidR="00FB6C1D">
        <w:br/>
        <w:t>"</w:t>
      </w:r>
      <w:r w:rsidR="00FB6C1D" w:rsidRPr="00FB6C1D">
        <w:t xml:space="preserve">Where </w:t>
      </w:r>
      <w:r w:rsidR="003234DC">
        <w:t>non-web software</w:t>
      </w:r>
      <w:r w:rsidR="00FB6C1D" w:rsidRPr="00FB6C1D">
        <w:t xml:space="preserve"> is in an environment that supports windows or pages/screens (as in mobile apps), has more than one window or page/screen, and there is a way to provide a programmatically determinable unique name for each, each window or page/screen is provided with a unique human meaningful</w:t>
      </w:r>
      <w:r w:rsidR="00FB6C1D">
        <w:t xml:space="preserve"> </w:t>
      </w:r>
      <w:r w:rsidR="00FB6C1D" w:rsidRPr="00FB6C1D">
        <w:t>name that can be used to distinguish them from each other</w:t>
      </w:r>
      <w:r w:rsidR="00FB6C1D">
        <w:t>"</w:t>
      </w:r>
      <w:r w:rsidR="00FB6C1D" w:rsidRPr="00FB6C1D">
        <w:t>.</w:t>
      </w:r>
    </w:p>
    <w:p w14:paraId="2FD2ADB8" w14:textId="00D265EC" w:rsidR="00E84BB6" w:rsidRPr="00195E91" w:rsidRDefault="00E84BB6" w:rsidP="009C6E9A">
      <w:pPr>
        <w:pStyle w:val="Heading4"/>
      </w:pPr>
      <w:r w:rsidRPr="00195E91">
        <w:t>11.2.</w:t>
      </w:r>
      <w:r w:rsidR="001C34FB" w:rsidRPr="00195E91">
        <w:t>4.3</w:t>
      </w:r>
      <w:r w:rsidRPr="00195E91">
        <w:tab/>
        <w:t>Focus order</w:t>
      </w:r>
    </w:p>
    <w:p w14:paraId="405F471B" w14:textId="5A34ECCD" w:rsidR="00E84BB6" w:rsidRPr="00195E91" w:rsidRDefault="002A1D9F" w:rsidP="00E84BB6">
      <w:pPr>
        <w:keepNext/>
        <w:keepLines/>
      </w:pPr>
      <w:r w:rsidRPr="002A1D9F">
        <w:t xml:space="preserve">Where </w:t>
      </w:r>
      <w:r w:rsidR="002439E0">
        <w:t xml:space="preserve">ICT is, </w:t>
      </w:r>
      <w:r w:rsidR="001673E0">
        <w:t xml:space="preserve">or includes, </w:t>
      </w:r>
      <w:hyperlink w:anchor="nonWebSoftware" w:history="1">
        <w:r w:rsidR="00D87AE2">
          <w:rPr>
            <w:rStyle w:val="Hyperlink"/>
          </w:rPr>
          <w:t>non-web software</w:t>
        </w:r>
      </w:hyperlink>
      <w:r w:rsidRPr="002A1D9F">
        <w:t xml:space="preserve"> that provides a </w:t>
      </w:r>
      <w:hyperlink w:anchor="userInterface" w:history="1">
        <w:r w:rsidR="00DF26F2" w:rsidRPr="00DF26F2">
          <w:rPr>
            <w:rStyle w:val="Hyperlink"/>
          </w:rPr>
          <w:t>user interface</w:t>
        </w:r>
      </w:hyperlink>
      <w:r w:rsidRPr="002A1D9F">
        <w:t>, and that provides a keyboard or accepts input from a keyboard or keyboard interface</w:t>
      </w:r>
      <w:r w:rsidR="00E84BB6" w:rsidRPr="00195E91">
        <w:t>,</w:t>
      </w:r>
      <w:r w:rsidR="002D08C9">
        <w:br/>
      </w:r>
      <w:r w:rsidR="008B528C">
        <w:t>the software shall</w:t>
      </w:r>
      <w:r w:rsidR="00E84BB6" w:rsidRPr="00195E91">
        <w:t xml:space="preserve"> satisfy the success criterion in Table 11.</w:t>
      </w:r>
      <w:r w:rsidR="00E57AE0">
        <w:t>8</w:t>
      </w:r>
      <w:r w:rsidR="00E84BB6" w:rsidRPr="00195E91">
        <w:t>.</w:t>
      </w:r>
    </w:p>
    <w:p w14:paraId="2237B9CA" w14:textId="6BDADF4D" w:rsidR="00E84BB6" w:rsidRPr="00195E91" w:rsidRDefault="00E84BB6" w:rsidP="00E84BB6">
      <w:pPr>
        <w:pStyle w:val="TH"/>
      </w:pPr>
      <w:bookmarkStart w:id="1341" w:name="TAB_11_8"/>
      <w:r w:rsidRPr="00195E91">
        <w:t>Table 11.</w:t>
      </w:r>
      <w:r w:rsidR="00E57AE0">
        <w:t>8</w:t>
      </w:r>
      <w:r w:rsidRPr="00195E91">
        <w:t xml:space="preserve">: </w:t>
      </w:r>
      <w:r w:rsidR="003234DC">
        <w:t>Non-web software</w:t>
      </w:r>
      <w:r w:rsidRPr="00195E91">
        <w:t xml:space="preserve"> success criterion: Focus order</w:t>
      </w:r>
      <w:bookmarkEnd w:id="1341"/>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354"/>
      </w:tblGrid>
      <w:tr w:rsidR="00E84BB6" w:rsidRPr="00195E91" w14:paraId="686143DE" w14:textId="77777777" w:rsidTr="00F4692D">
        <w:trPr>
          <w:cantSplit/>
          <w:jc w:val="center"/>
        </w:trPr>
        <w:tc>
          <w:tcPr>
            <w:tcW w:w="9354" w:type="dxa"/>
            <w:shd w:val="clear" w:color="auto" w:fill="auto"/>
          </w:tcPr>
          <w:p w14:paraId="4EDF5233" w14:textId="6D6484BF" w:rsidR="00E84BB6" w:rsidRPr="00195E91" w:rsidRDefault="00E84BB6" w:rsidP="00F4692D">
            <w:pPr>
              <w:keepNext/>
              <w:keepLines/>
              <w:spacing w:after="0"/>
              <w:rPr>
                <w:rFonts w:ascii="Arial" w:hAnsi="Arial"/>
                <w:sz w:val="18"/>
              </w:rPr>
            </w:pPr>
            <w:r w:rsidRPr="00195E91">
              <w:rPr>
                <w:rFonts w:ascii="Arial" w:hAnsi="Arial"/>
                <w:sz w:val="18"/>
              </w:rPr>
              <w:t xml:space="preserve">If </w:t>
            </w:r>
            <w:r w:rsidR="003234DC">
              <w:rPr>
                <w:rFonts w:ascii="Arial" w:hAnsi="Arial"/>
                <w:sz w:val="18"/>
              </w:rPr>
              <w:t>non-web software</w:t>
            </w:r>
            <w:r w:rsidRPr="00195E91">
              <w:rPr>
                <w:rFonts w:ascii="Arial" w:hAnsi="Arial"/>
                <w:sz w:val="18"/>
              </w:rPr>
              <w:t xml:space="preserve"> can be navigated sequentially and the navigation sequences affect meaning or operation, focusable components receive focus in an order that preserves meaning and operability.</w:t>
            </w:r>
          </w:p>
        </w:tc>
      </w:tr>
      <w:tr w:rsidR="00E84BB6" w:rsidRPr="00195E91" w14:paraId="1844F33E" w14:textId="77777777" w:rsidTr="00F4692D">
        <w:trPr>
          <w:cantSplit/>
          <w:jc w:val="center"/>
        </w:trPr>
        <w:tc>
          <w:tcPr>
            <w:tcW w:w="9354" w:type="dxa"/>
            <w:shd w:val="clear" w:color="auto" w:fill="auto"/>
          </w:tcPr>
          <w:p w14:paraId="76759794" w14:textId="3950869E" w:rsidR="00E84BB6" w:rsidRPr="00195E91" w:rsidRDefault="001C5C0D" w:rsidP="00F4692D">
            <w:pPr>
              <w:keepNext/>
              <w:keepLines/>
              <w:spacing w:after="0"/>
              <w:ind w:left="851" w:hanging="851"/>
              <w:rPr>
                <w:rFonts w:ascii="Arial" w:hAnsi="Arial"/>
                <w:sz w:val="18"/>
              </w:rPr>
            </w:pPr>
            <w:r>
              <w:rPr>
                <w:rFonts w:ascii="Arial" w:hAnsi="Arial"/>
                <w:caps/>
                <w:sz w:val="18"/>
              </w:rPr>
              <w:t>Note</w:t>
            </w:r>
            <w:r w:rsidR="00E84BB6" w:rsidRPr="00195E91">
              <w:rPr>
                <w:rFonts w:ascii="Arial" w:hAnsi="Arial"/>
                <w:sz w:val="18"/>
              </w:rPr>
              <w:t>:</w:t>
            </w:r>
            <w:r w:rsidR="00E84BB6" w:rsidRPr="00195E91">
              <w:rPr>
                <w:rFonts w:ascii="Arial" w:hAnsi="Arial"/>
                <w:sz w:val="18"/>
              </w:rPr>
              <w:tab/>
              <w:t xml:space="preserve">This success criterion is identical to the </w:t>
            </w:r>
            <w:hyperlink r:id="rId277" w:anchor="focus-order" w:history="1">
              <w:r w:rsidR="006725E5">
                <w:rPr>
                  <w:rStyle w:val="Hyperlink"/>
                  <w:lang w:eastAsia="en-GB"/>
                </w:rPr>
                <w:t>WCAG</w:t>
              </w:r>
              <w:r w:rsidR="00FB6DBD">
                <w:rPr>
                  <w:rStyle w:val="Hyperlink"/>
                  <w:lang w:eastAsia="en-GB"/>
                </w:rPr>
                <w:t xml:space="preserve"> 2.2</w:t>
              </w:r>
              <w:r w:rsidR="00FB6DBD" w:rsidRPr="00C826DE">
                <w:rPr>
                  <w:rStyle w:val="Hyperlink"/>
                  <w:lang w:eastAsia="en-GB"/>
                </w:rPr>
                <w:t xml:space="preserve"> Success Criterion 2.4.3 Focus Order</w:t>
              </w:r>
            </w:hyperlink>
            <w:r w:rsidR="00E84BB6" w:rsidRPr="00195E91">
              <w:rPr>
                <w:rFonts w:ascii="Arial" w:hAnsi="Arial"/>
                <w:sz w:val="18"/>
              </w:rPr>
              <w:t xml:space="preserve"> replacing "Web page" with "</w:t>
            </w:r>
            <w:r w:rsidR="003234DC">
              <w:rPr>
                <w:rFonts w:ascii="Arial" w:hAnsi="Arial"/>
                <w:sz w:val="18"/>
              </w:rPr>
              <w:t>non-web software</w:t>
            </w:r>
            <w:r w:rsidR="00E84BB6" w:rsidRPr="00195E91">
              <w:rPr>
                <w:rFonts w:ascii="Arial" w:hAnsi="Arial"/>
                <w:sz w:val="18"/>
              </w:rPr>
              <w:t>".</w:t>
            </w:r>
          </w:p>
        </w:tc>
      </w:tr>
    </w:tbl>
    <w:p w14:paraId="78EE9B2B" w14:textId="22093FB8" w:rsidR="00E84BB6" w:rsidRPr="00195E91" w:rsidRDefault="00E84BB6" w:rsidP="009C6E9A">
      <w:pPr>
        <w:pStyle w:val="Heading4"/>
      </w:pPr>
      <w:r w:rsidRPr="00195E91">
        <w:t>11.2.</w:t>
      </w:r>
      <w:r w:rsidR="001C34FB" w:rsidRPr="00195E91">
        <w:t>4.4</w:t>
      </w:r>
      <w:r w:rsidRPr="00195E91">
        <w:tab/>
        <w:t>Link purpose (in context)</w:t>
      </w:r>
    </w:p>
    <w:p w14:paraId="0BA65909" w14:textId="400F3F94" w:rsidR="001C34FB" w:rsidRDefault="002D08C9" w:rsidP="001C34FB">
      <w:r w:rsidRPr="002D08C9">
        <w:t xml:space="preserve">Where </w:t>
      </w:r>
      <w:r w:rsidR="002439E0">
        <w:t xml:space="preserve">ICT is, </w:t>
      </w:r>
      <w:r w:rsidR="001673E0">
        <w:t xml:space="preserve">or includes, </w:t>
      </w:r>
      <w:hyperlink w:anchor="nonWebSoftware" w:history="1">
        <w:r w:rsidR="00D87AE2">
          <w:rPr>
            <w:rStyle w:val="Hyperlink"/>
          </w:rPr>
          <w:t>non-web software</w:t>
        </w:r>
      </w:hyperlink>
      <w:r w:rsidRPr="002D08C9">
        <w:t xml:space="preserve"> that provides a </w:t>
      </w:r>
      <w:hyperlink w:anchor="userInterface" w:history="1">
        <w:r w:rsidR="00DF26F2" w:rsidRPr="00DF26F2">
          <w:rPr>
            <w:rStyle w:val="Hyperlink"/>
          </w:rPr>
          <w:t>user interface</w:t>
        </w:r>
      </w:hyperlink>
      <w:r w:rsidR="00E84BB6" w:rsidRPr="00195E91">
        <w:t>,</w:t>
      </w:r>
      <w:r>
        <w:br/>
      </w:r>
      <w:r w:rsidR="008B528C">
        <w:rPr>
          <w:lang w:eastAsia="en-GB"/>
        </w:rPr>
        <w:t>the software shall</w:t>
      </w:r>
      <w:r w:rsidR="001C34FB" w:rsidRPr="00195E91">
        <w:rPr>
          <w:lang w:eastAsia="en-GB"/>
        </w:rPr>
        <w:t xml:space="preserve"> satisfy </w:t>
      </w:r>
      <w:hyperlink r:id="rId278" w:anchor="link-purpose-in-context" w:history="1">
        <w:r w:rsidR="006725E5">
          <w:rPr>
            <w:rStyle w:val="Hyperlink"/>
            <w:lang w:eastAsia="en-GB"/>
          </w:rPr>
          <w:t>WCAG</w:t>
        </w:r>
        <w:r w:rsidR="00FB6DBD">
          <w:rPr>
            <w:rStyle w:val="Hyperlink"/>
            <w:lang w:eastAsia="en-GB"/>
          </w:rPr>
          <w:t xml:space="preserve"> 2.2</w:t>
        </w:r>
        <w:r w:rsidR="00FB6DBD" w:rsidRPr="00C826DE">
          <w:rPr>
            <w:rStyle w:val="Hyperlink"/>
            <w:lang w:eastAsia="en-GB"/>
          </w:rPr>
          <w:t xml:space="preserve"> Success Criterion 2.4.4 Link Purpose (In Context)</w:t>
        </w:r>
      </w:hyperlink>
      <w:r w:rsidR="001C34FB" w:rsidRPr="00195E91">
        <w:t>.</w:t>
      </w:r>
    </w:p>
    <w:p w14:paraId="14809056" w14:textId="2A568D7B" w:rsidR="00E57AE0" w:rsidRPr="00195E91" w:rsidRDefault="00E57AE0" w:rsidP="00AF4529">
      <w:pPr>
        <w:pStyle w:val="NO"/>
        <w:rPr>
          <w:lang w:eastAsia="en-GB"/>
        </w:rPr>
      </w:pPr>
      <w:r w:rsidRPr="00AF4529">
        <w:rPr>
          <w:caps/>
        </w:rPr>
        <w:t>Note</w:t>
      </w:r>
      <w:r>
        <w:t>:</w:t>
      </w:r>
      <w:r>
        <w:tab/>
      </w:r>
      <w:r w:rsidRPr="00E57AE0">
        <w:t>In software, a “link” is any text string or image in the user interface outside a user interface control that behaves like a hypertext link. This does not include general user interface controls or buttons. (An OK button, for example, would not be a link.)</w:t>
      </w:r>
      <w:r>
        <w:t>.</w:t>
      </w:r>
    </w:p>
    <w:p w14:paraId="53774B8C" w14:textId="2E55809E" w:rsidR="00E84BB6" w:rsidRPr="00195E91" w:rsidRDefault="00E84BB6" w:rsidP="009C6E9A">
      <w:pPr>
        <w:pStyle w:val="Heading4"/>
      </w:pPr>
      <w:r w:rsidRPr="00195E91">
        <w:lastRenderedPageBreak/>
        <w:t>11.2.</w:t>
      </w:r>
      <w:r w:rsidR="001C34FB" w:rsidRPr="00195E91">
        <w:t>4.5</w:t>
      </w:r>
      <w:r w:rsidRPr="00195E91">
        <w:tab/>
      </w:r>
      <w:r w:rsidR="0064796F">
        <w:t>Multiple ways (</w:t>
      </w:r>
      <w:r w:rsidR="00FF6C37" w:rsidRPr="00195E91">
        <w:t>Void</w:t>
      </w:r>
      <w:r w:rsidR="0064796F">
        <w:t>)</w:t>
      </w:r>
    </w:p>
    <w:p w14:paraId="149E965B" w14:textId="230C0912" w:rsidR="00424BF5" w:rsidRPr="00195E91" w:rsidRDefault="001C5C0D" w:rsidP="00A45BD9">
      <w:pPr>
        <w:pStyle w:val="NO"/>
      </w:pPr>
      <w:r>
        <w:rPr>
          <w:caps/>
        </w:rPr>
        <w:t>Note</w:t>
      </w:r>
      <w:r w:rsidR="00424BF5" w:rsidRPr="00195E91">
        <w:t>:</w:t>
      </w:r>
      <w:r w:rsidR="00424BF5" w:rsidRPr="00195E91">
        <w:tab/>
      </w:r>
      <w:r w:rsidR="006725E5">
        <w:t>WCAG</w:t>
      </w:r>
      <w:r w:rsidR="008B37E7" w:rsidRPr="008B37E7">
        <w:t xml:space="preserve"> 2.2 Success Criterion 2.4.</w:t>
      </w:r>
      <w:r w:rsidR="008B37E7">
        <w:t>5</w:t>
      </w:r>
      <w:r w:rsidR="00424BF5" w:rsidRPr="00195E91">
        <w:t xml:space="preserve"> </w:t>
      </w:r>
      <w:r w:rsidR="00F8091E" w:rsidRPr="00195E91">
        <w:t>"</w:t>
      </w:r>
      <w:r w:rsidR="00424BF5" w:rsidRPr="00195E91">
        <w:t>Multiple ways</w:t>
      </w:r>
      <w:r w:rsidR="00F8091E" w:rsidRPr="00195E91">
        <w:t>"</w:t>
      </w:r>
      <w:r w:rsidR="00424BF5" w:rsidRPr="00195E91">
        <w:t xml:space="preserve"> applies to </w:t>
      </w:r>
      <w:r w:rsidR="00F8091E" w:rsidRPr="00195E91">
        <w:t>"</w:t>
      </w:r>
      <w:r w:rsidR="00424BF5" w:rsidRPr="00195E91">
        <w:t>Sets</w:t>
      </w:r>
      <w:r w:rsidR="00F8091E" w:rsidRPr="00195E91">
        <w:t>"</w:t>
      </w:r>
      <w:r w:rsidR="00424BF5" w:rsidRPr="00195E91">
        <w:t xml:space="preserve"> of web pages. In </w:t>
      </w:r>
      <w:r w:rsidR="003234DC">
        <w:t>non-web software</w:t>
      </w:r>
      <w:r w:rsidR="00424BF5" w:rsidRPr="00195E91">
        <w:t xml:space="preserve">, </w:t>
      </w:r>
      <w:r w:rsidR="00291626" w:rsidRPr="00195E91">
        <w:t xml:space="preserve">the </w:t>
      </w:r>
      <w:r w:rsidR="00424BF5" w:rsidRPr="00195E91">
        <w:t xml:space="preserve">equivalent to </w:t>
      </w:r>
      <w:r w:rsidR="00F8091E" w:rsidRPr="00195E91">
        <w:t>"</w:t>
      </w:r>
      <w:r w:rsidR="00424BF5" w:rsidRPr="00195E91">
        <w:t>sets of web pages</w:t>
      </w:r>
      <w:r w:rsidR="00F8091E" w:rsidRPr="00195E91">
        <w:t>"</w:t>
      </w:r>
      <w:r w:rsidR="00424BF5" w:rsidRPr="00195E91">
        <w:t xml:space="preserve"> </w:t>
      </w:r>
      <w:r w:rsidR="00291626" w:rsidRPr="00195E91">
        <w:t xml:space="preserve">would be </w:t>
      </w:r>
      <w:r w:rsidR="00F8091E" w:rsidRPr="00195E91">
        <w:t>"</w:t>
      </w:r>
      <w:r w:rsidR="00291626" w:rsidRPr="00195E91">
        <w:t xml:space="preserve">sets of </w:t>
      </w:r>
      <w:r w:rsidR="003234DC">
        <w:t>non-web software</w:t>
      </w:r>
      <w:r w:rsidR="00F8091E" w:rsidRPr="00195E91">
        <w:t>"</w:t>
      </w:r>
      <w:r w:rsidR="00291626" w:rsidRPr="00195E91">
        <w:t xml:space="preserve">, but these </w:t>
      </w:r>
      <w:r w:rsidR="00424BF5" w:rsidRPr="00195E91">
        <w:t xml:space="preserve">are extremely rare </w:t>
      </w:r>
      <w:r w:rsidR="004B4746" w:rsidRPr="00195E91">
        <w:t>and</w:t>
      </w:r>
      <w:r w:rsidR="00424BF5" w:rsidRPr="00195E91">
        <w:t xml:space="preserve"> an equivalent is not included in this </w:t>
      </w:r>
      <w:r w:rsidR="00311FC1" w:rsidRPr="00195E91">
        <w:t>clause</w:t>
      </w:r>
      <w:r w:rsidR="00424BF5" w:rsidRPr="00195E91">
        <w:t xml:space="preserve"> on </w:t>
      </w:r>
      <w:r w:rsidR="003234DC">
        <w:t>non-web software</w:t>
      </w:r>
      <w:r w:rsidR="00424BF5" w:rsidRPr="00195E91">
        <w:t xml:space="preserve"> requirements.</w:t>
      </w:r>
    </w:p>
    <w:p w14:paraId="0DC156E2" w14:textId="3A3EF8E1" w:rsidR="00E84BB6" w:rsidRPr="00195E91" w:rsidRDefault="00E84BB6" w:rsidP="009C6E9A">
      <w:pPr>
        <w:pStyle w:val="Heading4"/>
      </w:pPr>
      <w:r w:rsidRPr="00195E91">
        <w:t>11.2.</w:t>
      </w:r>
      <w:r w:rsidR="001C34FB" w:rsidRPr="00195E91">
        <w:t>4.6</w:t>
      </w:r>
      <w:r w:rsidRPr="00195E91">
        <w:tab/>
        <w:t>Headings and labels</w:t>
      </w:r>
    </w:p>
    <w:p w14:paraId="4D2EC3D0" w14:textId="7B3354D0" w:rsidR="00E84BB6" w:rsidRPr="00195E91" w:rsidRDefault="002D08C9" w:rsidP="00E84BB6">
      <w:r w:rsidRPr="002D08C9">
        <w:t xml:space="preserve">Where </w:t>
      </w:r>
      <w:r w:rsidR="002439E0">
        <w:t xml:space="preserve">ICT is, </w:t>
      </w:r>
      <w:r w:rsidR="001673E0">
        <w:t xml:space="preserve">or includes, </w:t>
      </w:r>
      <w:hyperlink w:anchor="nonWebSoftware" w:history="1">
        <w:r w:rsidR="00D87AE2">
          <w:rPr>
            <w:rStyle w:val="Hyperlink"/>
          </w:rPr>
          <w:t>non-web software</w:t>
        </w:r>
      </w:hyperlink>
      <w:r w:rsidRPr="002D08C9">
        <w:t xml:space="preserve"> that provides a </w:t>
      </w:r>
      <w:hyperlink w:anchor="userInterface" w:history="1">
        <w:r w:rsidR="00DF26F2" w:rsidRPr="00DF26F2">
          <w:rPr>
            <w:rStyle w:val="Hyperlink"/>
          </w:rPr>
          <w:t>user interface</w:t>
        </w:r>
      </w:hyperlink>
      <w:r w:rsidR="00E84BB6" w:rsidRPr="00195E91">
        <w:t>,</w:t>
      </w:r>
      <w:r>
        <w:br/>
      </w:r>
      <w:r w:rsidR="008B528C">
        <w:t>the software shall</w:t>
      </w:r>
      <w:r w:rsidR="00E84BB6" w:rsidRPr="00195E91">
        <w:t xml:space="preserve"> satisfy the </w:t>
      </w:r>
      <w:hyperlink r:id="rId279" w:anchor="headings-and-labels" w:history="1">
        <w:r w:rsidR="006725E5">
          <w:rPr>
            <w:rStyle w:val="Hyperlink"/>
            <w:lang w:eastAsia="en-GB"/>
          </w:rPr>
          <w:t>WCAG</w:t>
        </w:r>
        <w:r w:rsidR="00FB6DBD">
          <w:rPr>
            <w:rStyle w:val="Hyperlink"/>
            <w:lang w:eastAsia="en-GB"/>
          </w:rPr>
          <w:t xml:space="preserve"> 2.2</w:t>
        </w:r>
        <w:r w:rsidR="00FB6DBD" w:rsidRPr="00C826DE">
          <w:rPr>
            <w:rStyle w:val="Hyperlink"/>
            <w:lang w:eastAsia="en-GB"/>
          </w:rPr>
          <w:t xml:space="preserve"> Success Criterion 2.4.6 Headings and Labels</w:t>
        </w:r>
      </w:hyperlink>
      <w:r w:rsidR="005B645F" w:rsidRPr="00195E91">
        <w:t>.</w:t>
      </w:r>
    </w:p>
    <w:p w14:paraId="161AE6BF" w14:textId="7B49B78E" w:rsidR="00071EC0" w:rsidRPr="00195E91" w:rsidRDefault="001C5C0D" w:rsidP="00071EC0">
      <w:pPr>
        <w:pStyle w:val="NO"/>
      </w:pPr>
      <w:r>
        <w:rPr>
          <w:caps/>
        </w:rPr>
        <w:t>Note</w:t>
      </w:r>
      <w:r w:rsidR="00071EC0" w:rsidRPr="00195E91">
        <w:t>:</w:t>
      </w:r>
      <w:r w:rsidR="00071EC0" w:rsidRPr="00195E91">
        <w:tab/>
        <w:t xml:space="preserve">In </w:t>
      </w:r>
      <w:r w:rsidR="003234DC">
        <w:t>non-web software</w:t>
      </w:r>
      <w:r w:rsidR="00071EC0" w:rsidRPr="00195E91">
        <w:t>, headings and labels are used to describe sections of content and controls respectively. In some cases it may be unclear whether a piece of static text is a heading or a label. But whether treated as a label or a heading, the requirement is the same: that if they are present they describe the topic or purpose of the item(s) they are associated with.</w:t>
      </w:r>
    </w:p>
    <w:p w14:paraId="0CAD3A8A" w14:textId="6FD06A88" w:rsidR="00E84BB6" w:rsidRPr="00195E91" w:rsidRDefault="00E84BB6" w:rsidP="009C6E9A">
      <w:pPr>
        <w:pStyle w:val="Heading4"/>
      </w:pPr>
      <w:r w:rsidRPr="00195E91">
        <w:t>11.2.</w:t>
      </w:r>
      <w:r w:rsidR="001C34FB" w:rsidRPr="00195E91">
        <w:t>4.7</w:t>
      </w:r>
      <w:r w:rsidRPr="00195E91">
        <w:tab/>
        <w:t>Focus visible</w:t>
      </w:r>
    </w:p>
    <w:p w14:paraId="6CAB73C2" w14:textId="4A9EE22F" w:rsidR="00E84BB6" w:rsidRDefault="002D08C9" w:rsidP="0094434A">
      <w:pPr>
        <w:keepLines/>
      </w:pPr>
      <w:r w:rsidRPr="002D08C9">
        <w:t xml:space="preserve">Where </w:t>
      </w:r>
      <w:r w:rsidR="002439E0">
        <w:t xml:space="preserve">ICT is, </w:t>
      </w:r>
      <w:r w:rsidR="001673E0">
        <w:t xml:space="preserve">or includes, </w:t>
      </w:r>
      <w:hyperlink w:anchor="nonWebSoftware" w:history="1">
        <w:r w:rsidR="00D87AE2">
          <w:rPr>
            <w:rStyle w:val="Hyperlink"/>
          </w:rPr>
          <w:t>non-web software</w:t>
        </w:r>
      </w:hyperlink>
      <w:r w:rsidRPr="002D08C9">
        <w:t xml:space="preserve"> that provides a </w:t>
      </w:r>
      <w:hyperlink w:anchor="userInterface" w:history="1">
        <w:r w:rsidR="00DF26F2" w:rsidRPr="00DF26F2">
          <w:rPr>
            <w:rStyle w:val="Hyperlink"/>
          </w:rPr>
          <w:t>user interface</w:t>
        </w:r>
      </w:hyperlink>
      <w:r w:rsidR="00E84BB6" w:rsidRPr="00195E91">
        <w:t>,</w:t>
      </w:r>
      <w:r>
        <w:br/>
      </w:r>
      <w:r w:rsidR="008B528C">
        <w:t>the software shall</w:t>
      </w:r>
      <w:r w:rsidR="00E84BB6" w:rsidRPr="00195E91">
        <w:t xml:space="preserve"> satisfy the </w:t>
      </w:r>
      <w:hyperlink r:id="rId280" w:anchor="focus-visible" w:history="1">
        <w:r w:rsidR="006725E5">
          <w:rPr>
            <w:rStyle w:val="Hyperlink"/>
            <w:lang w:eastAsia="en-GB"/>
          </w:rPr>
          <w:t>WCAG</w:t>
        </w:r>
        <w:r w:rsidR="00FB6DBD">
          <w:rPr>
            <w:rStyle w:val="Hyperlink"/>
            <w:lang w:eastAsia="en-GB"/>
          </w:rPr>
          <w:t xml:space="preserve"> 2.2</w:t>
        </w:r>
        <w:r w:rsidR="00FB6DBD" w:rsidRPr="00C826DE">
          <w:rPr>
            <w:rStyle w:val="Hyperlink"/>
            <w:lang w:eastAsia="en-GB"/>
          </w:rPr>
          <w:t xml:space="preserve"> Success Criterion 2.4.7 Focus Visible</w:t>
        </w:r>
      </w:hyperlink>
      <w:r w:rsidR="005B645F" w:rsidRPr="00195E91">
        <w:t>.</w:t>
      </w:r>
    </w:p>
    <w:p w14:paraId="1784FBFC" w14:textId="3AEF2AB6" w:rsidR="006008DB" w:rsidRPr="00195E91" w:rsidRDefault="006008DB" w:rsidP="006008DB">
      <w:pPr>
        <w:pStyle w:val="Heading4"/>
        <w:keepNext w:val="0"/>
        <w:keepLines w:val="0"/>
      </w:pPr>
      <w:r w:rsidRPr="00195E91">
        <w:t>11.</w:t>
      </w:r>
      <w:r>
        <w:t>2</w:t>
      </w:r>
      <w:r w:rsidRPr="00195E91">
        <w:t>.4.</w:t>
      </w:r>
      <w:r>
        <w:t>8</w:t>
      </w:r>
      <w:r w:rsidRPr="00195E91">
        <w:tab/>
        <w:t>Void</w:t>
      </w:r>
    </w:p>
    <w:p w14:paraId="08FBC2B8" w14:textId="160F4DDC" w:rsidR="006008DB" w:rsidRPr="00195E91" w:rsidRDefault="006008DB" w:rsidP="006008DB">
      <w:pPr>
        <w:pStyle w:val="Heading4"/>
        <w:keepNext w:val="0"/>
        <w:keepLines w:val="0"/>
      </w:pPr>
      <w:r w:rsidRPr="00195E91">
        <w:t>11.</w:t>
      </w:r>
      <w:r>
        <w:t>2</w:t>
      </w:r>
      <w:r w:rsidRPr="00195E91">
        <w:t>.4.</w:t>
      </w:r>
      <w:r>
        <w:t>9</w:t>
      </w:r>
      <w:r w:rsidRPr="00195E91">
        <w:tab/>
        <w:t>Void</w:t>
      </w:r>
    </w:p>
    <w:p w14:paraId="2C0B8BB7" w14:textId="5134FC25" w:rsidR="006008DB" w:rsidRPr="00195E91" w:rsidRDefault="006008DB" w:rsidP="006008DB">
      <w:pPr>
        <w:pStyle w:val="Heading4"/>
        <w:keepNext w:val="0"/>
        <w:keepLines w:val="0"/>
      </w:pPr>
      <w:r w:rsidRPr="00195E91">
        <w:t>11.</w:t>
      </w:r>
      <w:r>
        <w:t>2</w:t>
      </w:r>
      <w:r w:rsidRPr="00195E91">
        <w:t>.4.</w:t>
      </w:r>
      <w:r>
        <w:t>10</w:t>
      </w:r>
      <w:r w:rsidRPr="00195E91">
        <w:tab/>
        <w:t>Void</w:t>
      </w:r>
    </w:p>
    <w:p w14:paraId="412F1B9E" w14:textId="07C7660E" w:rsidR="006008DB" w:rsidRPr="00195E91" w:rsidRDefault="006008DB" w:rsidP="006008DB">
      <w:pPr>
        <w:pStyle w:val="Heading4"/>
        <w:keepNext w:val="0"/>
        <w:keepLines w:val="0"/>
      </w:pPr>
      <w:r w:rsidRPr="00195E91">
        <w:t>11.</w:t>
      </w:r>
      <w:r>
        <w:t>2</w:t>
      </w:r>
      <w:r w:rsidRPr="00195E91">
        <w:t>.4.</w:t>
      </w:r>
      <w:r>
        <w:t>11</w:t>
      </w:r>
      <w:r w:rsidRPr="00195E91">
        <w:tab/>
      </w:r>
      <w:r w:rsidRPr="006008DB">
        <w:t xml:space="preserve">Focus </w:t>
      </w:r>
      <w:r>
        <w:t>n</w:t>
      </w:r>
      <w:r w:rsidRPr="006008DB">
        <w:t xml:space="preserve">ot </w:t>
      </w:r>
      <w:r>
        <w:t>o</w:t>
      </w:r>
      <w:r w:rsidRPr="006008DB">
        <w:t>bscured (</w:t>
      </w:r>
      <w:r>
        <w:t>m</w:t>
      </w:r>
      <w:r w:rsidRPr="006008DB">
        <w:t>inimum)</w:t>
      </w:r>
    </w:p>
    <w:p w14:paraId="1BB7F278" w14:textId="4C57F34D" w:rsidR="006008DB" w:rsidRPr="00195E91" w:rsidRDefault="006008DB" w:rsidP="0094434A">
      <w:pPr>
        <w:keepLines/>
      </w:pPr>
      <w:r w:rsidRPr="002D08C9">
        <w:t xml:space="preserve">Where </w:t>
      </w:r>
      <w:r w:rsidR="002439E0">
        <w:t xml:space="preserve">ICT is, </w:t>
      </w:r>
      <w:r w:rsidR="001673E0">
        <w:t xml:space="preserve">or includes, </w:t>
      </w:r>
      <w:hyperlink w:anchor="nonWebSoftware" w:history="1">
        <w:r w:rsidR="00D87AE2">
          <w:rPr>
            <w:rStyle w:val="Hyperlink"/>
          </w:rPr>
          <w:t>non-web software</w:t>
        </w:r>
      </w:hyperlink>
      <w:r w:rsidRPr="002D08C9">
        <w:t xml:space="preserve"> that provides a </w:t>
      </w:r>
      <w:hyperlink w:anchor="userInterface" w:history="1">
        <w:r w:rsidRPr="00DF26F2">
          <w:rPr>
            <w:rStyle w:val="Hyperlink"/>
          </w:rPr>
          <w:t>user interface</w:t>
        </w:r>
      </w:hyperlink>
      <w:r w:rsidRPr="00195E91">
        <w:t>,</w:t>
      </w:r>
      <w:r>
        <w:br/>
        <w:t>the software shall</w:t>
      </w:r>
      <w:r w:rsidRPr="00195E91">
        <w:t xml:space="preserve"> satisfy the </w:t>
      </w:r>
      <w:hyperlink r:id="rId281" w:anchor="focus-not-obscured-minimum" w:history="1">
        <w:r w:rsidR="006725E5">
          <w:rPr>
            <w:rStyle w:val="Hyperlink"/>
            <w:lang w:eastAsia="en-GB"/>
          </w:rPr>
          <w:t>WCAG</w:t>
        </w:r>
        <w:r w:rsidR="00D66E4B">
          <w:rPr>
            <w:rStyle w:val="Hyperlink"/>
            <w:lang w:eastAsia="en-GB"/>
          </w:rPr>
          <w:t xml:space="preserve"> 2.2 Success Criterion 2.4.11 Focus not obscured (minimum)</w:t>
        </w:r>
      </w:hyperlink>
      <w:r w:rsidRPr="00195E91">
        <w:t>.</w:t>
      </w:r>
    </w:p>
    <w:p w14:paraId="21DFE63D" w14:textId="127AB76D" w:rsidR="001F1BD7" w:rsidRPr="00195E91" w:rsidRDefault="001F1BD7" w:rsidP="005052D9">
      <w:pPr>
        <w:pStyle w:val="Heading3"/>
        <w:keepNext w:val="0"/>
        <w:keepLines w:val="0"/>
      </w:pPr>
      <w:bookmarkStart w:id="1342" w:name="_Toc57281125"/>
      <w:bookmarkStart w:id="1343" w:name="_Toc57985995"/>
      <w:bookmarkStart w:id="1344" w:name="_Toc58222368"/>
      <w:bookmarkStart w:id="1345" w:name="_Toc196231598"/>
      <w:bookmarkStart w:id="1346" w:name="_Toc197524649"/>
      <w:bookmarkStart w:id="1347" w:name="_Toc197554143"/>
      <w:r w:rsidRPr="00195E91">
        <w:t>11.2.5</w:t>
      </w:r>
      <w:r w:rsidRPr="00195E91">
        <w:tab/>
        <w:t>Input modalities</w:t>
      </w:r>
      <w:bookmarkEnd w:id="1342"/>
      <w:bookmarkEnd w:id="1343"/>
      <w:bookmarkEnd w:id="1344"/>
      <w:bookmarkEnd w:id="1345"/>
      <w:bookmarkEnd w:id="1346"/>
      <w:bookmarkEnd w:id="1347"/>
    </w:p>
    <w:p w14:paraId="25907FB6" w14:textId="114BC141" w:rsidR="001F1BD7" w:rsidRPr="00195E91" w:rsidRDefault="001F1BD7" w:rsidP="005052D9">
      <w:pPr>
        <w:pStyle w:val="Heading4"/>
        <w:keepNext w:val="0"/>
        <w:keepLines w:val="0"/>
      </w:pPr>
      <w:r w:rsidRPr="00195E91">
        <w:t>11.2.5.1</w:t>
      </w:r>
      <w:r w:rsidRPr="00195E91">
        <w:tab/>
        <w:t>Pointer gestures</w:t>
      </w:r>
    </w:p>
    <w:p w14:paraId="6D2A7F2B" w14:textId="01284925" w:rsidR="007E4F25" w:rsidRPr="00195E91" w:rsidRDefault="002A6C5E" w:rsidP="005052D9">
      <w:r w:rsidRPr="002A6C5E">
        <w:t xml:space="preserve">Where </w:t>
      </w:r>
      <w:r w:rsidR="002439E0">
        <w:t xml:space="preserve">ICT is, </w:t>
      </w:r>
      <w:r w:rsidR="001673E0">
        <w:t xml:space="preserve">or includes, </w:t>
      </w:r>
      <w:hyperlink w:anchor="nonWebSoftware" w:history="1">
        <w:r w:rsidR="00D87AE2">
          <w:rPr>
            <w:rStyle w:val="Hyperlink"/>
          </w:rPr>
          <w:t>non-web software</w:t>
        </w:r>
      </w:hyperlink>
      <w:r w:rsidRPr="002A6C5E">
        <w:t xml:space="preserve"> that provides a </w:t>
      </w:r>
      <w:hyperlink w:anchor="userInterface" w:history="1">
        <w:r w:rsidR="00DF26F2" w:rsidRPr="00DF26F2">
          <w:rPr>
            <w:rStyle w:val="Hyperlink"/>
          </w:rPr>
          <w:t>user interface</w:t>
        </w:r>
      </w:hyperlink>
      <w:r w:rsidRPr="002A6C5E">
        <w:t>, and that provides a pointing mechanism or accepts input from pointing devices</w:t>
      </w:r>
      <w:r w:rsidR="003E6FFD" w:rsidRPr="00195E91">
        <w:t>,</w:t>
      </w:r>
      <w:r w:rsidR="002D08C9">
        <w:br/>
      </w:r>
      <w:r w:rsidR="008B528C">
        <w:t>the software shall</w:t>
      </w:r>
      <w:r w:rsidR="003E6FFD" w:rsidRPr="00195E91">
        <w:t xml:space="preserve"> satisfy </w:t>
      </w:r>
      <w:r w:rsidR="007E4F25" w:rsidRPr="00195E91">
        <w:t>the success criterion in Table 1</w:t>
      </w:r>
      <w:r w:rsidR="003E6FFD" w:rsidRPr="00195E91">
        <w:t>1</w:t>
      </w:r>
      <w:r w:rsidR="007E4F25" w:rsidRPr="00195E91">
        <w:t>.</w:t>
      </w:r>
      <w:r w:rsidR="00E57AE0">
        <w:t>9</w:t>
      </w:r>
      <w:r w:rsidR="007E4F25" w:rsidRPr="00195E91">
        <w:t>.</w:t>
      </w:r>
    </w:p>
    <w:p w14:paraId="125D8744" w14:textId="41549986" w:rsidR="007E4F25" w:rsidRPr="00195E91" w:rsidRDefault="007E4F25" w:rsidP="007E4F25">
      <w:pPr>
        <w:pStyle w:val="TH"/>
        <w:keepLines w:val="0"/>
      </w:pPr>
      <w:bookmarkStart w:id="1348" w:name="TAB_11_9"/>
      <w:r w:rsidRPr="00195E91">
        <w:t>Table 1</w:t>
      </w:r>
      <w:r w:rsidR="003E6FFD" w:rsidRPr="00195E91">
        <w:t>1</w:t>
      </w:r>
      <w:r w:rsidRPr="00195E91">
        <w:t>.</w:t>
      </w:r>
      <w:r w:rsidR="00E57AE0">
        <w:t>9</w:t>
      </w:r>
      <w:r w:rsidRPr="00195E91">
        <w:t xml:space="preserve">: </w:t>
      </w:r>
      <w:r w:rsidR="003234DC">
        <w:t>Non-web software</w:t>
      </w:r>
      <w:r w:rsidR="00E1697C" w:rsidRPr="00195E91">
        <w:t xml:space="preserve"> </w:t>
      </w:r>
      <w:r w:rsidRPr="00195E91">
        <w:t>success criterion: Pointer gestures</w:t>
      </w:r>
      <w:bookmarkEnd w:id="1348"/>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354"/>
      </w:tblGrid>
      <w:tr w:rsidR="007E4F25" w:rsidRPr="00195E91" w14:paraId="08D80F14" w14:textId="77777777" w:rsidTr="00DB21AB">
        <w:trPr>
          <w:cantSplit/>
          <w:jc w:val="center"/>
        </w:trPr>
        <w:tc>
          <w:tcPr>
            <w:tcW w:w="9354" w:type="dxa"/>
            <w:tcBorders>
              <w:bottom w:val="single" w:sz="4" w:space="0" w:color="auto"/>
            </w:tcBorders>
            <w:shd w:val="clear" w:color="auto" w:fill="auto"/>
          </w:tcPr>
          <w:p w14:paraId="291AEBE2" w14:textId="77777777" w:rsidR="007E4F25" w:rsidRPr="00195E91" w:rsidRDefault="007E4F25" w:rsidP="00DB21AB">
            <w:pPr>
              <w:keepNext/>
              <w:spacing w:after="0"/>
              <w:rPr>
                <w:rFonts w:ascii="Arial" w:hAnsi="Arial"/>
                <w:sz w:val="18"/>
              </w:rPr>
            </w:pPr>
            <w:r w:rsidRPr="00195E91">
              <w:rPr>
                <w:rFonts w:ascii="Arial" w:hAnsi="Arial"/>
                <w:sz w:val="18"/>
              </w:rPr>
              <w:t>All functionality that uses multipoint or path-based gestures for operation can be operated with a single pointer without a path-based gesture, unless a multipoint or path-based gesture is essential.</w:t>
            </w:r>
          </w:p>
        </w:tc>
      </w:tr>
      <w:tr w:rsidR="007E4F25" w:rsidRPr="00195E91" w14:paraId="685C0E93" w14:textId="77777777" w:rsidTr="00DB21AB">
        <w:trPr>
          <w:cantSplit/>
          <w:jc w:val="center"/>
        </w:trPr>
        <w:tc>
          <w:tcPr>
            <w:tcW w:w="9354" w:type="dxa"/>
            <w:tcBorders>
              <w:bottom w:val="nil"/>
            </w:tcBorders>
            <w:shd w:val="clear" w:color="auto" w:fill="auto"/>
          </w:tcPr>
          <w:p w14:paraId="51B17B15" w14:textId="1BF6F660" w:rsidR="007E4F25" w:rsidRDefault="001C5C0D">
            <w:pPr>
              <w:keepNext/>
              <w:spacing w:after="0"/>
              <w:ind w:left="851" w:hanging="851"/>
              <w:rPr>
                <w:rFonts w:ascii="Arial" w:hAnsi="Arial"/>
                <w:sz w:val="18"/>
              </w:rPr>
            </w:pPr>
            <w:r>
              <w:rPr>
                <w:rFonts w:ascii="Arial" w:hAnsi="Arial"/>
                <w:caps/>
                <w:sz w:val="18"/>
              </w:rPr>
              <w:t>Note</w:t>
            </w:r>
            <w:r w:rsidR="007E4F25" w:rsidRPr="00195E91">
              <w:rPr>
                <w:rFonts w:ascii="Arial" w:hAnsi="Arial"/>
                <w:sz w:val="18"/>
              </w:rPr>
              <w:t xml:space="preserve"> 1:</w:t>
            </w:r>
            <w:r w:rsidR="007E4F25" w:rsidRPr="00195E91">
              <w:rPr>
                <w:rFonts w:ascii="Arial" w:hAnsi="Arial"/>
                <w:sz w:val="18"/>
              </w:rPr>
              <w:tab/>
              <w:t xml:space="preserve">This requirement applies to </w:t>
            </w:r>
            <w:r w:rsidR="00D87AE2">
              <w:rPr>
                <w:rFonts w:ascii="Arial" w:hAnsi="Arial"/>
                <w:sz w:val="18"/>
              </w:rPr>
              <w:t>non-web software</w:t>
            </w:r>
            <w:r w:rsidR="007E4F25" w:rsidRPr="00195E91">
              <w:rPr>
                <w:rFonts w:ascii="Arial" w:hAnsi="Arial"/>
                <w:sz w:val="18"/>
              </w:rPr>
              <w:t xml:space="preserve"> that interprets pointer actions (i.e. this does not apply to actions that are required to operate the </w:t>
            </w:r>
            <w:r w:rsidR="0025759C">
              <w:rPr>
                <w:rFonts w:ascii="Arial" w:hAnsi="Arial"/>
                <w:sz w:val="18"/>
              </w:rPr>
              <w:t xml:space="preserve">underlying </w:t>
            </w:r>
            <w:r w:rsidR="00E57AE0">
              <w:rPr>
                <w:rFonts w:ascii="Arial" w:hAnsi="Arial"/>
                <w:sz w:val="18"/>
              </w:rPr>
              <w:t>platform software</w:t>
            </w:r>
            <w:r w:rsidR="007E4F25" w:rsidRPr="00195E91">
              <w:rPr>
                <w:rFonts w:ascii="Arial" w:hAnsi="Arial"/>
                <w:sz w:val="18"/>
              </w:rPr>
              <w:t xml:space="preserve"> or assistive technology).</w:t>
            </w:r>
          </w:p>
          <w:p w14:paraId="63C71ACD" w14:textId="4FE37177" w:rsidR="0025759C" w:rsidRPr="00195E91" w:rsidRDefault="00D73F9E">
            <w:pPr>
              <w:keepNext/>
              <w:spacing w:after="0"/>
              <w:ind w:left="851" w:hanging="851"/>
              <w:rPr>
                <w:rFonts w:ascii="Arial" w:hAnsi="Arial"/>
                <w:sz w:val="18"/>
              </w:rPr>
            </w:pPr>
            <w:r w:rsidRPr="00AF4529">
              <w:rPr>
                <w:rFonts w:ascii="Arial" w:hAnsi="Arial"/>
                <w:caps/>
                <w:sz w:val="18"/>
              </w:rPr>
              <w:t>Note</w:t>
            </w:r>
            <w:r>
              <w:rPr>
                <w:rFonts w:ascii="Arial" w:hAnsi="Arial"/>
                <w:sz w:val="18"/>
              </w:rPr>
              <w:t xml:space="preserve"> 2:</w:t>
            </w:r>
            <w:r>
              <w:rPr>
                <w:rFonts w:ascii="Arial" w:hAnsi="Arial"/>
                <w:sz w:val="18"/>
              </w:rPr>
              <w:tab/>
            </w:r>
            <w:r w:rsidRPr="00D73F9E">
              <w:rPr>
                <w:rFonts w:ascii="Arial" w:hAnsi="Arial"/>
                <w:sz w:val="18"/>
              </w:rPr>
              <w:t>This requirement also applies to platform software, such as user agents, assistive technology software, and operating systems. Each layer is responsible for its own pointer actions only, not for those in an underlying layer.</w:t>
            </w:r>
          </w:p>
        </w:tc>
      </w:tr>
      <w:tr w:rsidR="007E4F25" w:rsidRPr="00195E91" w14:paraId="00A1AAB6" w14:textId="77777777" w:rsidTr="00DB21AB">
        <w:trPr>
          <w:cantSplit/>
          <w:jc w:val="center"/>
        </w:trPr>
        <w:tc>
          <w:tcPr>
            <w:tcW w:w="9354" w:type="dxa"/>
            <w:tcBorders>
              <w:top w:val="nil"/>
            </w:tcBorders>
            <w:shd w:val="clear" w:color="auto" w:fill="auto"/>
          </w:tcPr>
          <w:p w14:paraId="2EA81105" w14:textId="402716BA" w:rsidR="007E4F25" w:rsidRPr="0025759C" w:rsidRDefault="001C5C0D" w:rsidP="0025759C">
            <w:pPr>
              <w:keepNext/>
              <w:spacing w:after="0"/>
              <w:ind w:left="851" w:hanging="851"/>
              <w:rPr>
                <w:rFonts w:ascii="Arial" w:hAnsi="Arial" w:cs="Arial"/>
                <w:sz w:val="18"/>
                <w:szCs w:val="18"/>
              </w:rPr>
            </w:pPr>
            <w:r>
              <w:rPr>
                <w:rFonts w:ascii="Arial" w:hAnsi="Arial"/>
                <w:caps/>
                <w:sz w:val="18"/>
              </w:rPr>
              <w:t>Note</w:t>
            </w:r>
            <w:r w:rsidR="007E4F25" w:rsidRPr="00195E91">
              <w:rPr>
                <w:rFonts w:ascii="Arial" w:hAnsi="Arial"/>
                <w:sz w:val="18"/>
              </w:rPr>
              <w:t xml:space="preserve"> </w:t>
            </w:r>
            <w:r w:rsidR="00D73F9E">
              <w:rPr>
                <w:rFonts w:ascii="Arial" w:hAnsi="Arial"/>
                <w:sz w:val="18"/>
              </w:rPr>
              <w:t>3</w:t>
            </w:r>
            <w:r w:rsidR="007E4F25" w:rsidRPr="00195E91">
              <w:rPr>
                <w:rFonts w:ascii="Arial" w:hAnsi="Arial"/>
                <w:sz w:val="18"/>
              </w:rPr>
              <w:t>:</w:t>
            </w:r>
            <w:r w:rsidR="007E4F25" w:rsidRPr="00195E91">
              <w:rPr>
                <w:rFonts w:ascii="Arial" w:hAnsi="Arial"/>
                <w:sz w:val="18"/>
              </w:rPr>
              <w:tab/>
              <w:t>This success criterion is identical t</w:t>
            </w:r>
            <w:r w:rsidR="007E4F25" w:rsidRPr="00195E91">
              <w:rPr>
                <w:rFonts w:ascii="Arial" w:hAnsi="Arial" w:cs="Arial"/>
                <w:sz w:val="18"/>
                <w:szCs w:val="18"/>
              </w:rPr>
              <w:t xml:space="preserve">o the </w:t>
            </w:r>
            <w:hyperlink r:id="rId282" w:anchor="pointer-gestures" w:history="1">
              <w:r w:rsidR="006725E5">
                <w:rPr>
                  <w:rStyle w:val="Hyperlink"/>
                </w:rPr>
                <w:t>WCAG</w:t>
              </w:r>
              <w:r w:rsidR="00FB6DBD">
                <w:rPr>
                  <w:rStyle w:val="Hyperlink"/>
                </w:rPr>
                <w:t xml:space="preserve"> 2.2</w:t>
              </w:r>
              <w:r w:rsidR="00FB6DBD" w:rsidRPr="00C826DE">
                <w:rPr>
                  <w:rStyle w:val="Hyperlink"/>
                </w:rPr>
                <w:t xml:space="preserve"> Success Criterion 2.5.1 Pointer Gestures</w:t>
              </w:r>
            </w:hyperlink>
            <w:r w:rsidR="0025759C">
              <w:rPr>
                <w:rFonts w:ascii="Arial" w:hAnsi="Arial" w:cs="Arial"/>
                <w:sz w:val="18"/>
                <w:szCs w:val="18"/>
              </w:rPr>
              <w:t xml:space="preserve">, </w:t>
            </w:r>
            <w:r w:rsidR="0025759C" w:rsidRPr="0025759C">
              <w:rPr>
                <w:rFonts w:ascii="Arial" w:hAnsi="Arial" w:cs="Arial"/>
                <w:sz w:val="18"/>
                <w:szCs w:val="18"/>
              </w:rPr>
              <w:t>replacing “non-web content that interprets” with “non-web software that interprets” and “user agent” with “</w:t>
            </w:r>
            <w:r w:rsidR="0025759C">
              <w:rPr>
                <w:rFonts w:ascii="Arial" w:hAnsi="Arial" w:cs="Arial"/>
                <w:sz w:val="18"/>
                <w:szCs w:val="18"/>
              </w:rPr>
              <w:t xml:space="preserve">underlying </w:t>
            </w:r>
            <w:r w:rsidR="0025759C" w:rsidRPr="0025759C">
              <w:rPr>
                <w:rFonts w:ascii="Arial" w:hAnsi="Arial" w:cs="Arial"/>
                <w:sz w:val="18"/>
                <w:szCs w:val="18"/>
              </w:rPr>
              <w:t xml:space="preserve">platform software” in note </w:t>
            </w:r>
            <w:r w:rsidR="0025759C">
              <w:rPr>
                <w:rFonts w:ascii="Arial" w:hAnsi="Arial" w:cs="Arial"/>
                <w:sz w:val="18"/>
                <w:szCs w:val="18"/>
              </w:rPr>
              <w:t>1</w:t>
            </w:r>
            <w:r w:rsidR="007E4F25" w:rsidRPr="00195E91">
              <w:rPr>
                <w:rFonts w:ascii="Arial" w:hAnsi="Arial" w:cs="Arial"/>
                <w:sz w:val="18"/>
                <w:szCs w:val="18"/>
              </w:rPr>
              <w:t>.</w:t>
            </w:r>
          </w:p>
        </w:tc>
      </w:tr>
    </w:tbl>
    <w:p w14:paraId="17434591" w14:textId="39785470" w:rsidR="007E4F25" w:rsidRPr="00195E91" w:rsidRDefault="007E4F25" w:rsidP="007E4F25">
      <w:pPr>
        <w:pStyle w:val="Heading4"/>
      </w:pPr>
      <w:r w:rsidRPr="00195E91">
        <w:t>1</w:t>
      </w:r>
      <w:r w:rsidR="003E6FFD" w:rsidRPr="00195E91">
        <w:t>1</w:t>
      </w:r>
      <w:r w:rsidRPr="00195E91">
        <w:t>.2.5.2</w:t>
      </w:r>
      <w:r w:rsidRPr="00195E91">
        <w:tab/>
        <w:t>Pointer cancellation</w:t>
      </w:r>
    </w:p>
    <w:p w14:paraId="0AD08CB8" w14:textId="259A31FF" w:rsidR="007E4F25" w:rsidRPr="00195E91" w:rsidRDefault="00F66526" w:rsidP="007E4F25">
      <w:pPr>
        <w:keepLines/>
      </w:pPr>
      <w:r w:rsidRPr="00F66526">
        <w:t xml:space="preserve">Where </w:t>
      </w:r>
      <w:r w:rsidR="002439E0">
        <w:t xml:space="preserve">ICT is, </w:t>
      </w:r>
      <w:r w:rsidR="001673E0">
        <w:t xml:space="preserve">or includes, </w:t>
      </w:r>
      <w:hyperlink w:anchor="nonWebSoftware" w:history="1">
        <w:r w:rsidR="00D87AE2">
          <w:rPr>
            <w:rStyle w:val="Hyperlink"/>
          </w:rPr>
          <w:t>non-web software</w:t>
        </w:r>
      </w:hyperlink>
      <w:r w:rsidRPr="00F66526">
        <w:t xml:space="preserve"> that provides a </w:t>
      </w:r>
      <w:hyperlink w:anchor="userInterface" w:history="1">
        <w:r w:rsidR="00DF26F2" w:rsidRPr="00DF26F2">
          <w:rPr>
            <w:rStyle w:val="Hyperlink"/>
          </w:rPr>
          <w:t>user interface</w:t>
        </w:r>
      </w:hyperlink>
      <w:r w:rsidRPr="00F66526">
        <w:t>, and that provides a pointing mechanism or accepts input from pointing devices</w:t>
      </w:r>
      <w:r w:rsidR="003E6FFD" w:rsidRPr="00195E91">
        <w:t>,</w:t>
      </w:r>
      <w:r w:rsidR="002D08C9">
        <w:br/>
      </w:r>
      <w:r w:rsidR="008B528C">
        <w:t>the software shall</w:t>
      </w:r>
      <w:r w:rsidR="003E6FFD" w:rsidRPr="00195E91">
        <w:t xml:space="preserve"> </w:t>
      </w:r>
      <w:r w:rsidR="007E4F25" w:rsidRPr="00195E91">
        <w:t>satisfy the success criterion in Table 1</w:t>
      </w:r>
      <w:r w:rsidR="003E6FFD" w:rsidRPr="00195E91">
        <w:t>1</w:t>
      </w:r>
      <w:r w:rsidR="007E4F25" w:rsidRPr="00195E91">
        <w:t>.</w:t>
      </w:r>
      <w:r w:rsidR="00D73F9E">
        <w:t>10</w:t>
      </w:r>
      <w:r w:rsidR="007E4F25" w:rsidRPr="00195E91">
        <w:t>.</w:t>
      </w:r>
    </w:p>
    <w:p w14:paraId="7DB3156E" w14:textId="77053FA5" w:rsidR="007E4F25" w:rsidRPr="00195E91" w:rsidRDefault="003E6FFD" w:rsidP="007E4F25">
      <w:pPr>
        <w:pStyle w:val="TH"/>
        <w:keepNext w:val="0"/>
        <w:keepLines w:val="0"/>
      </w:pPr>
      <w:bookmarkStart w:id="1349" w:name="TAB_11_10"/>
      <w:r w:rsidRPr="00195E91">
        <w:lastRenderedPageBreak/>
        <w:t>Table 11.</w:t>
      </w:r>
      <w:r w:rsidR="00D73F9E">
        <w:t>10</w:t>
      </w:r>
      <w:r w:rsidR="007E4F25" w:rsidRPr="00195E91">
        <w:t xml:space="preserve">: </w:t>
      </w:r>
      <w:r w:rsidR="003234DC">
        <w:t>Non-web software</w:t>
      </w:r>
      <w:r w:rsidR="00E1697C" w:rsidRPr="00195E91">
        <w:t xml:space="preserve"> </w:t>
      </w:r>
      <w:r w:rsidR="007E4F25" w:rsidRPr="00195E91">
        <w:t>success criterion: Pointer cancellation</w:t>
      </w:r>
      <w:bookmarkEnd w:id="1349"/>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354"/>
      </w:tblGrid>
      <w:tr w:rsidR="007E4F25" w:rsidRPr="00195E91" w14:paraId="061E966E" w14:textId="77777777" w:rsidTr="00A45BD9">
        <w:trPr>
          <w:cantSplit/>
          <w:jc w:val="center"/>
        </w:trPr>
        <w:tc>
          <w:tcPr>
            <w:tcW w:w="9354" w:type="dxa"/>
            <w:tcBorders>
              <w:bottom w:val="single" w:sz="4" w:space="0" w:color="auto"/>
            </w:tcBorders>
            <w:shd w:val="clear" w:color="auto" w:fill="auto"/>
          </w:tcPr>
          <w:p w14:paraId="5A4A0BB4" w14:textId="77777777" w:rsidR="007E4F25" w:rsidRPr="00195E91" w:rsidRDefault="007E4F25" w:rsidP="00DB21AB">
            <w:pPr>
              <w:spacing w:after="0"/>
              <w:rPr>
                <w:rFonts w:ascii="Arial" w:hAnsi="Arial"/>
                <w:sz w:val="18"/>
              </w:rPr>
            </w:pPr>
            <w:r w:rsidRPr="00195E91">
              <w:rPr>
                <w:rFonts w:ascii="Arial" w:hAnsi="Arial"/>
                <w:sz w:val="18"/>
              </w:rPr>
              <w:t>For functionality that can be operated using a single pointer, at least one of the following is true:</w:t>
            </w:r>
          </w:p>
          <w:p w14:paraId="65AFE436" w14:textId="26ECF0E2" w:rsidR="007E4F25" w:rsidRPr="00195E91" w:rsidRDefault="007E4F25">
            <w:pPr>
              <w:pStyle w:val="ListParagraph"/>
              <w:numPr>
                <w:ilvl w:val="0"/>
                <w:numId w:val="22"/>
              </w:numPr>
              <w:spacing w:after="0"/>
              <w:rPr>
                <w:rFonts w:ascii="Arial" w:hAnsi="Arial"/>
                <w:sz w:val="18"/>
              </w:rPr>
            </w:pPr>
            <w:r w:rsidRPr="00195E91">
              <w:rPr>
                <w:rFonts w:ascii="Arial" w:hAnsi="Arial"/>
                <w:sz w:val="18"/>
              </w:rPr>
              <w:t>No Down-Event: The down-event of the pointer is not used to execute any part of the function</w:t>
            </w:r>
            <w:r w:rsidR="00E4582E">
              <w:rPr>
                <w:rFonts w:ascii="Arial" w:hAnsi="Arial"/>
                <w:sz w:val="18"/>
              </w:rPr>
              <w:t>.</w:t>
            </w:r>
          </w:p>
          <w:p w14:paraId="27D2D412" w14:textId="43068569" w:rsidR="007E4F25" w:rsidRPr="00195E91" w:rsidRDefault="007E4F25">
            <w:pPr>
              <w:pStyle w:val="ListParagraph"/>
              <w:numPr>
                <w:ilvl w:val="0"/>
                <w:numId w:val="22"/>
              </w:numPr>
              <w:spacing w:after="0"/>
              <w:rPr>
                <w:rFonts w:ascii="Arial" w:hAnsi="Arial"/>
                <w:sz w:val="18"/>
              </w:rPr>
            </w:pPr>
            <w:r w:rsidRPr="00195E91">
              <w:rPr>
                <w:rFonts w:ascii="Arial" w:hAnsi="Arial"/>
                <w:sz w:val="18"/>
              </w:rPr>
              <w:t>Abort or Undo: Completion of the function is on the up-event, and a mechanism is available to abort the function before completion or to undo the function after completion</w:t>
            </w:r>
            <w:r w:rsidR="00E4582E">
              <w:rPr>
                <w:rFonts w:ascii="Arial" w:hAnsi="Arial"/>
                <w:sz w:val="18"/>
              </w:rPr>
              <w:t>.</w:t>
            </w:r>
          </w:p>
          <w:p w14:paraId="5E1E71F5" w14:textId="1E088207" w:rsidR="007E4F25" w:rsidRPr="00195E91" w:rsidRDefault="007E4F25">
            <w:pPr>
              <w:pStyle w:val="ListParagraph"/>
              <w:numPr>
                <w:ilvl w:val="0"/>
                <w:numId w:val="22"/>
              </w:numPr>
              <w:spacing w:after="0"/>
              <w:rPr>
                <w:rFonts w:ascii="Arial" w:hAnsi="Arial"/>
                <w:sz w:val="18"/>
              </w:rPr>
            </w:pPr>
            <w:r w:rsidRPr="00195E91">
              <w:rPr>
                <w:rFonts w:ascii="Arial" w:hAnsi="Arial"/>
                <w:sz w:val="18"/>
              </w:rPr>
              <w:t>Up Reversal: The up-event reverses any outcome of the preceding down-event</w:t>
            </w:r>
            <w:r w:rsidR="00E4582E">
              <w:rPr>
                <w:rFonts w:ascii="Arial" w:hAnsi="Arial"/>
                <w:sz w:val="18"/>
              </w:rPr>
              <w:t>.</w:t>
            </w:r>
          </w:p>
          <w:p w14:paraId="51069F6A" w14:textId="77777777" w:rsidR="007E4F25" w:rsidRPr="00195E91" w:rsidRDefault="007E4F25">
            <w:pPr>
              <w:pStyle w:val="ListParagraph"/>
              <w:numPr>
                <w:ilvl w:val="0"/>
                <w:numId w:val="22"/>
              </w:numPr>
              <w:spacing w:after="0"/>
              <w:rPr>
                <w:rFonts w:ascii="Arial" w:hAnsi="Arial"/>
                <w:sz w:val="18"/>
              </w:rPr>
            </w:pPr>
            <w:r w:rsidRPr="00195E91">
              <w:rPr>
                <w:rFonts w:ascii="Arial" w:hAnsi="Arial"/>
                <w:sz w:val="18"/>
              </w:rPr>
              <w:t>Essential: Completing the function on the down-event is essential.</w:t>
            </w:r>
          </w:p>
        </w:tc>
      </w:tr>
      <w:tr w:rsidR="007E4F25" w:rsidRPr="00195E91" w14:paraId="14E9A514" w14:textId="77777777" w:rsidTr="00DB21AB">
        <w:trPr>
          <w:cantSplit/>
          <w:jc w:val="center"/>
        </w:trPr>
        <w:tc>
          <w:tcPr>
            <w:tcW w:w="9354" w:type="dxa"/>
            <w:tcBorders>
              <w:bottom w:val="nil"/>
            </w:tcBorders>
            <w:shd w:val="clear" w:color="auto" w:fill="auto"/>
          </w:tcPr>
          <w:p w14:paraId="621C4365" w14:textId="77777777" w:rsidR="007E4F25" w:rsidRDefault="001C5C0D" w:rsidP="00DB21AB">
            <w:pPr>
              <w:spacing w:after="0"/>
              <w:ind w:left="851" w:hanging="851"/>
              <w:rPr>
                <w:rFonts w:ascii="Arial" w:hAnsi="Arial"/>
                <w:sz w:val="18"/>
              </w:rPr>
            </w:pPr>
            <w:r>
              <w:rPr>
                <w:rFonts w:ascii="Arial" w:hAnsi="Arial"/>
                <w:caps/>
                <w:sz w:val="18"/>
              </w:rPr>
              <w:t>Note</w:t>
            </w:r>
            <w:r w:rsidR="007E4F25" w:rsidRPr="00195E91">
              <w:rPr>
                <w:rFonts w:ascii="Arial" w:hAnsi="Arial"/>
                <w:sz w:val="18"/>
              </w:rPr>
              <w:t xml:space="preserve"> 1:</w:t>
            </w:r>
            <w:r w:rsidR="007E4F25" w:rsidRPr="00195E91">
              <w:rPr>
                <w:rFonts w:ascii="Arial" w:hAnsi="Arial"/>
                <w:sz w:val="18"/>
              </w:rPr>
              <w:tab/>
              <w:t>Functions that emulate a keyboard or numeric keypad key press are considered essential.</w:t>
            </w:r>
          </w:p>
          <w:p w14:paraId="5E7DA32C" w14:textId="4655C0B8" w:rsidR="0008060A" w:rsidRPr="00195E91" w:rsidRDefault="0008060A" w:rsidP="00DB21AB">
            <w:pPr>
              <w:spacing w:after="0"/>
              <w:ind w:left="851" w:hanging="851"/>
              <w:rPr>
                <w:rFonts w:ascii="Arial" w:hAnsi="Arial"/>
                <w:sz w:val="18"/>
              </w:rPr>
            </w:pPr>
            <w:r w:rsidRPr="00AF4529">
              <w:rPr>
                <w:rFonts w:ascii="Arial" w:hAnsi="Arial"/>
                <w:caps/>
                <w:sz w:val="18"/>
              </w:rPr>
              <w:t>Example</w:t>
            </w:r>
            <w:r>
              <w:rPr>
                <w:rFonts w:ascii="Arial" w:hAnsi="Arial"/>
                <w:sz w:val="18"/>
              </w:rPr>
              <w:t xml:space="preserve">:  </w:t>
            </w:r>
            <w:r w:rsidRPr="0008060A">
              <w:rPr>
                <w:rFonts w:ascii="Arial" w:hAnsi="Arial"/>
                <w:sz w:val="18"/>
              </w:rPr>
              <w:t xml:space="preserve">Examples of essential functionality for </w:t>
            </w:r>
            <w:r w:rsidR="00D87AE2">
              <w:rPr>
                <w:rFonts w:ascii="Arial" w:hAnsi="Arial"/>
                <w:sz w:val="18"/>
              </w:rPr>
              <w:t>non-web software</w:t>
            </w:r>
            <w:r w:rsidRPr="0008060A">
              <w:rPr>
                <w:rFonts w:ascii="Arial" w:hAnsi="Arial"/>
                <w:sz w:val="18"/>
              </w:rPr>
              <w:t xml:space="preserve"> are features for meeting environmental energy usage requirements (like waking a device from sleep, power saver mode, and low power state).</w:t>
            </w:r>
          </w:p>
        </w:tc>
      </w:tr>
      <w:tr w:rsidR="007E4F25" w:rsidRPr="00195E91" w14:paraId="4D9A3302" w14:textId="77777777" w:rsidTr="00A45BD9">
        <w:trPr>
          <w:cantSplit/>
          <w:jc w:val="center"/>
        </w:trPr>
        <w:tc>
          <w:tcPr>
            <w:tcW w:w="9354" w:type="dxa"/>
            <w:tcBorders>
              <w:top w:val="nil"/>
              <w:bottom w:val="nil"/>
            </w:tcBorders>
            <w:shd w:val="clear" w:color="auto" w:fill="auto"/>
          </w:tcPr>
          <w:p w14:paraId="5DA0D0E3" w14:textId="24080A30" w:rsidR="007E4F25" w:rsidRDefault="001C5C0D">
            <w:pPr>
              <w:spacing w:after="0"/>
              <w:ind w:left="851" w:hanging="851"/>
              <w:rPr>
                <w:rFonts w:ascii="Arial" w:hAnsi="Arial"/>
                <w:sz w:val="18"/>
              </w:rPr>
            </w:pPr>
            <w:r>
              <w:rPr>
                <w:rFonts w:ascii="Arial" w:hAnsi="Arial"/>
                <w:caps/>
                <w:sz w:val="18"/>
              </w:rPr>
              <w:t>Note</w:t>
            </w:r>
            <w:r w:rsidR="007E4F25" w:rsidRPr="00195E91">
              <w:rPr>
                <w:rFonts w:ascii="Arial" w:hAnsi="Arial"/>
                <w:sz w:val="18"/>
              </w:rPr>
              <w:t xml:space="preserve"> 2:</w:t>
            </w:r>
            <w:r w:rsidR="007E4F25" w:rsidRPr="00195E91">
              <w:rPr>
                <w:rFonts w:ascii="Arial" w:hAnsi="Arial"/>
                <w:sz w:val="18"/>
              </w:rPr>
              <w:tab/>
              <w:t xml:space="preserve">This requirement applies to </w:t>
            </w:r>
            <w:r w:rsidR="003234DC">
              <w:rPr>
                <w:rFonts w:ascii="Arial" w:hAnsi="Arial"/>
                <w:sz w:val="18"/>
              </w:rPr>
              <w:t>non-web software</w:t>
            </w:r>
            <w:r w:rsidR="007E4F25" w:rsidRPr="00195E91">
              <w:rPr>
                <w:rFonts w:ascii="Arial" w:hAnsi="Arial"/>
                <w:sz w:val="18"/>
              </w:rPr>
              <w:t xml:space="preserve"> that interpret</w:t>
            </w:r>
            <w:r w:rsidR="00674F3E">
              <w:rPr>
                <w:rFonts w:ascii="Arial" w:hAnsi="Arial"/>
                <w:sz w:val="18"/>
              </w:rPr>
              <w:t>s</w:t>
            </w:r>
            <w:r w:rsidR="007E4F25" w:rsidRPr="00195E91">
              <w:rPr>
                <w:rFonts w:ascii="Arial" w:hAnsi="Arial"/>
                <w:sz w:val="18"/>
              </w:rPr>
              <w:t xml:space="preserve"> pointer actions (i.e. this does not apply to actions that are required to operate </w:t>
            </w:r>
            <w:r w:rsidR="00FA23FB" w:rsidRPr="00FA23FB">
              <w:rPr>
                <w:rFonts w:ascii="Arial" w:hAnsi="Arial"/>
                <w:sz w:val="18"/>
              </w:rPr>
              <w:t>the platform software or assistive technology</w:t>
            </w:r>
            <w:r w:rsidR="007E4F25" w:rsidRPr="00195E91">
              <w:rPr>
                <w:rFonts w:ascii="Arial" w:hAnsi="Arial"/>
                <w:sz w:val="18"/>
              </w:rPr>
              <w:t>).</w:t>
            </w:r>
          </w:p>
          <w:p w14:paraId="626EBECA" w14:textId="7E2B2016" w:rsidR="00FA23FB" w:rsidRPr="00195E91" w:rsidRDefault="00FA23FB">
            <w:pPr>
              <w:spacing w:after="0"/>
              <w:ind w:left="851" w:hanging="851"/>
              <w:rPr>
                <w:rFonts w:ascii="Arial" w:hAnsi="Arial"/>
                <w:sz w:val="18"/>
              </w:rPr>
            </w:pPr>
            <w:r>
              <w:rPr>
                <w:rFonts w:ascii="Arial" w:hAnsi="Arial"/>
                <w:caps/>
                <w:sz w:val="18"/>
              </w:rPr>
              <w:t>Note</w:t>
            </w:r>
            <w:r w:rsidRPr="00195E91">
              <w:rPr>
                <w:rFonts w:ascii="Arial" w:hAnsi="Arial"/>
                <w:sz w:val="18"/>
              </w:rPr>
              <w:t xml:space="preserve"> </w:t>
            </w:r>
            <w:r>
              <w:rPr>
                <w:rFonts w:ascii="Arial" w:hAnsi="Arial"/>
                <w:sz w:val="18"/>
              </w:rPr>
              <w:t>3</w:t>
            </w:r>
            <w:r w:rsidRPr="00195E91">
              <w:rPr>
                <w:rFonts w:ascii="Arial" w:hAnsi="Arial"/>
                <w:sz w:val="18"/>
              </w:rPr>
              <w:t>:</w:t>
            </w:r>
            <w:r>
              <w:rPr>
                <w:rFonts w:ascii="Arial" w:hAnsi="Arial"/>
                <w:sz w:val="18"/>
              </w:rPr>
              <w:t xml:space="preserve">   </w:t>
            </w:r>
            <w:r w:rsidRPr="00FA23FB">
              <w:rPr>
                <w:rFonts w:ascii="Arial" w:hAnsi="Arial"/>
                <w:sz w:val="18"/>
              </w:rPr>
              <w:t>This requirement also applies to platform software, such as user agents, assistive technology software, and operating systems. Each layer is responsible for its own pointer actions only, not for those in an underlying layer.</w:t>
            </w:r>
          </w:p>
        </w:tc>
      </w:tr>
      <w:tr w:rsidR="007E4F25" w:rsidRPr="00195E91" w14:paraId="3679F783" w14:textId="77777777" w:rsidTr="00DB21AB">
        <w:trPr>
          <w:cantSplit/>
          <w:jc w:val="center"/>
        </w:trPr>
        <w:tc>
          <w:tcPr>
            <w:tcW w:w="9354" w:type="dxa"/>
            <w:tcBorders>
              <w:top w:val="nil"/>
            </w:tcBorders>
            <w:shd w:val="clear" w:color="auto" w:fill="auto"/>
          </w:tcPr>
          <w:p w14:paraId="2FA3B596" w14:textId="67442217" w:rsidR="007E4F25" w:rsidRPr="00195E91" w:rsidRDefault="001C5C0D" w:rsidP="00A45BD9">
            <w:pPr>
              <w:spacing w:after="0"/>
              <w:ind w:left="851" w:hanging="851"/>
              <w:rPr>
                <w:rFonts w:ascii="Arial" w:hAnsi="Arial"/>
                <w:sz w:val="18"/>
              </w:rPr>
            </w:pPr>
            <w:r>
              <w:rPr>
                <w:rFonts w:ascii="Arial" w:hAnsi="Arial"/>
                <w:caps/>
                <w:sz w:val="18"/>
              </w:rPr>
              <w:t>Note</w:t>
            </w:r>
            <w:r w:rsidR="007E4F25" w:rsidRPr="00195E91">
              <w:rPr>
                <w:rFonts w:ascii="Arial" w:hAnsi="Arial"/>
                <w:sz w:val="18"/>
              </w:rPr>
              <w:t xml:space="preserve"> </w:t>
            </w:r>
            <w:r w:rsidR="00FA23FB">
              <w:rPr>
                <w:rFonts w:ascii="Arial" w:hAnsi="Arial"/>
                <w:sz w:val="18"/>
              </w:rPr>
              <w:t>4</w:t>
            </w:r>
            <w:r w:rsidR="007E4F25" w:rsidRPr="00195E91">
              <w:rPr>
                <w:rFonts w:ascii="Arial" w:hAnsi="Arial"/>
                <w:sz w:val="18"/>
              </w:rPr>
              <w:t>:</w:t>
            </w:r>
            <w:r w:rsidR="007E4F25" w:rsidRPr="00195E91">
              <w:rPr>
                <w:rFonts w:ascii="Arial" w:hAnsi="Arial"/>
                <w:sz w:val="18"/>
              </w:rPr>
              <w:tab/>
              <w:t>This success criterion is identical to t</w:t>
            </w:r>
            <w:r w:rsidR="007E4F25" w:rsidRPr="00195E91">
              <w:rPr>
                <w:rFonts w:ascii="Arial" w:hAnsi="Arial" w:cs="Arial"/>
                <w:sz w:val="18"/>
                <w:szCs w:val="18"/>
              </w:rPr>
              <w:t xml:space="preserve">he </w:t>
            </w:r>
            <w:hyperlink r:id="rId283" w:anchor="pointer-cancellation" w:history="1">
              <w:r w:rsidR="006725E5">
                <w:rPr>
                  <w:rStyle w:val="Hyperlink"/>
                </w:rPr>
                <w:t>WCAG</w:t>
              </w:r>
              <w:r w:rsidR="00FB6DBD">
                <w:rPr>
                  <w:rStyle w:val="Hyperlink"/>
                </w:rPr>
                <w:t xml:space="preserve"> 2.2</w:t>
              </w:r>
              <w:r w:rsidR="00FB6DBD" w:rsidRPr="00C826DE">
                <w:rPr>
                  <w:rStyle w:val="Hyperlink"/>
                </w:rPr>
                <w:t xml:space="preserve"> Success Criterion 2.5.2 Pointer Cancellation</w:t>
              </w:r>
            </w:hyperlink>
            <w:r w:rsidR="007E4F25" w:rsidRPr="00195E91">
              <w:rPr>
                <w:rFonts w:ascii="Arial" w:hAnsi="Arial" w:cs="Arial"/>
                <w:sz w:val="18"/>
                <w:szCs w:val="18"/>
              </w:rPr>
              <w:t xml:space="preserve"> </w:t>
            </w:r>
            <w:r w:rsidR="00232FEF" w:rsidRPr="00232FEF">
              <w:rPr>
                <w:rFonts w:ascii="Arial" w:hAnsi="Arial"/>
                <w:sz w:val="18"/>
              </w:rPr>
              <w:t>replacing “non-web content that interprets” with “non-web software that interprets” and “user agent” with “platform software” in note 2</w:t>
            </w:r>
            <w:r w:rsidR="004D4B8C">
              <w:rPr>
                <w:rFonts w:ascii="Arial" w:hAnsi="Arial"/>
                <w:sz w:val="18"/>
              </w:rPr>
              <w:t xml:space="preserve"> and adding note 3</w:t>
            </w:r>
            <w:r w:rsidR="00232FEF">
              <w:rPr>
                <w:rFonts w:ascii="Arial" w:hAnsi="Arial"/>
                <w:sz w:val="18"/>
              </w:rPr>
              <w:t>.</w:t>
            </w:r>
          </w:p>
        </w:tc>
      </w:tr>
    </w:tbl>
    <w:p w14:paraId="34A0A22F" w14:textId="79960323" w:rsidR="001F1BD7" w:rsidRPr="00195E91" w:rsidRDefault="001F1BD7" w:rsidP="00A45BD9">
      <w:pPr>
        <w:pStyle w:val="Heading4"/>
        <w:keepNext w:val="0"/>
        <w:keepLines w:val="0"/>
      </w:pPr>
      <w:r w:rsidRPr="00195E91">
        <w:t>11.2.5.3</w:t>
      </w:r>
      <w:r w:rsidRPr="00195E91">
        <w:tab/>
        <w:t>Label in name</w:t>
      </w:r>
    </w:p>
    <w:p w14:paraId="117AB45A" w14:textId="1FBD1FBE" w:rsidR="001F1BD7" w:rsidRPr="00195E91" w:rsidRDefault="002D08C9" w:rsidP="00A45BD9">
      <w:r w:rsidRPr="002D08C9">
        <w:t xml:space="preserve">Where </w:t>
      </w:r>
      <w:r w:rsidR="002439E0">
        <w:t xml:space="preserve">ICT is, </w:t>
      </w:r>
      <w:r w:rsidR="001673E0">
        <w:t xml:space="preserve">or includes, </w:t>
      </w:r>
      <w:hyperlink w:anchor="nonWebSoftware" w:history="1">
        <w:r w:rsidR="00D87AE2">
          <w:rPr>
            <w:rStyle w:val="Hyperlink"/>
          </w:rPr>
          <w:t>non-web software</w:t>
        </w:r>
      </w:hyperlink>
      <w:r w:rsidRPr="002D08C9">
        <w:t xml:space="preserve"> that provides a </w:t>
      </w:r>
      <w:hyperlink w:anchor="userInterface" w:history="1">
        <w:r w:rsidR="00DF26F2" w:rsidRPr="00DF26F2">
          <w:rPr>
            <w:rStyle w:val="Hyperlink"/>
          </w:rPr>
          <w:t>user interface</w:t>
        </w:r>
      </w:hyperlink>
      <w:r w:rsidR="001F1BD7" w:rsidRPr="00195E91">
        <w:t>,</w:t>
      </w:r>
      <w:r w:rsidR="00B55661">
        <w:t xml:space="preserve"> </w:t>
      </w:r>
      <w:r w:rsidR="00B55661" w:rsidRPr="00A85D66">
        <w:t xml:space="preserve">and </w:t>
      </w:r>
      <w:r w:rsidR="00FD230B" w:rsidRPr="00FD230B">
        <w:t xml:space="preserve">the software includes functionality </w:t>
      </w:r>
      <w:r w:rsidR="00B55661" w:rsidRPr="00A85D66">
        <w:t>that is not closed to programmatic access of information by assistive technologies</w:t>
      </w:r>
      <w:r w:rsidR="00B55661" w:rsidRPr="00195E91">
        <w:t>,</w:t>
      </w:r>
      <w:r>
        <w:br/>
      </w:r>
      <w:r w:rsidR="008B528C">
        <w:t xml:space="preserve">the </w:t>
      </w:r>
      <w:r w:rsidR="00FD230B" w:rsidRPr="00FD230B">
        <w:t xml:space="preserve">functionality that is not closed </w:t>
      </w:r>
      <w:r w:rsidR="008B528C">
        <w:t>shall</w:t>
      </w:r>
      <w:r w:rsidR="001F1BD7" w:rsidRPr="00195E91">
        <w:t xml:space="preserve"> satisfy </w:t>
      </w:r>
      <w:hyperlink r:id="rId284" w:anchor="label-in-name" w:history="1">
        <w:r w:rsidR="006725E5">
          <w:rPr>
            <w:rStyle w:val="Hyperlink"/>
          </w:rPr>
          <w:t>WCAG</w:t>
        </w:r>
        <w:r w:rsidR="00FB6DBD">
          <w:rPr>
            <w:rStyle w:val="Hyperlink"/>
          </w:rPr>
          <w:t xml:space="preserve"> 2.2</w:t>
        </w:r>
        <w:r w:rsidR="00FB6DBD" w:rsidRPr="00C826DE">
          <w:rPr>
            <w:rStyle w:val="Hyperlink"/>
          </w:rPr>
          <w:t xml:space="preserve"> Success Criterion 2.5.3 Label in Name</w:t>
        </w:r>
      </w:hyperlink>
      <w:r w:rsidR="001F1BD7" w:rsidRPr="00195E91">
        <w:t>.</w:t>
      </w:r>
    </w:p>
    <w:p w14:paraId="2B659AEB" w14:textId="42D6E3A8" w:rsidR="001F1BD7" w:rsidRPr="00195E91" w:rsidRDefault="001F1BD7" w:rsidP="001F1BD7">
      <w:pPr>
        <w:pStyle w:val="Heading4"/>
      </w:pPr>
      <w:r w:rsidRPr="00195E91">
        <w:t>11.2.5.4</w:t>
      </w:r>
      <w:r w:rsidRPr="00195E91">
        <w:tab/>
        <w:t>Motion actuation</w:t>
      </w:r>
    </w:p>
    <w:p w14:paraId="73F4E204" w14:textId="1B0AF137" w:rsidR="001F1BD7" w:rsidRDefault="002D08C9" w:rsidP="001F1BD7">
      <w:pPr>
        <w:keepLines/>
      </w:pPr>
      <w:r w:rsidRPr="002D08C9">
        <w:t xml:space="preserve">Where </w:t>
      </w:r>
      <w:r w:rsidR="002439E0">
        <w:t xml:space="preserve">ICT is, </w:t>
      </w:r>
      <w:r w:rsidR="001673E0">
        <w:t xml:space="preserve">or includes, </w:t>
      </w:r>
      <w:hyperlink w:anchor="nonWebSoftware" w:history="1">
        <w:r w:rsidR="00D87AE2">
          <w:rPr>
            <w:rStyle w:val="Hyperlink"/>
          </w:rPr>
          <w:t>non-web software</w:t>
        </w:r>
      </w:hyperlink>
      <w:r w:rsidRPr="002D08C9">
        <w:t xml:space="preserve"> that provides a </w:t>
      </w:r>
      <w:hyperlink w:anchor="userInterface" w:history="1">
        <w:r w:rsidR="00DF26F2" w:rsidRPr="00DF26F2">
          <w:rPr>
            <w:rStyle w:val="Hyperlink"/>
          </w:rPr>
          <w:t>user interface</w:t>
        </w:r>
      </w:hyperlink>
      <w:r w:rsidR="001F1BD7" w:rsidRPr="00195E91">
        <w:t>,</w:t>
      </w:r>
      <w:r>
        <w:br/>
      </w:r>
      <w:r w:rsidR="008B528C">
        <w:t>the software shall</w:t>
      </w:r>
      <w:r w:rsidR="001F1BD7" w:rsidRPr="00195E91">
        <w:t xml:space="preserve"> satisfy </w:t>
      </w:r>
      <w:hyperlink r:id="rId285" w:anchor="motion-actuation" w:history="1">
        <w:r w:rsidR="006725E5">
          <w:rPr>
            <w:rStyle w:val="Hyperlink"/>
          </w:rPr>
          <w:t>WCAG</w:t>
        </w:r>
        <w:r w:rsidR="00FB6DBD">
          <w:rPr>
            <w:rStyle w:val="Hyperlink"/>
          </w:rPr>
          <w:t xml:space="preserve"> 2.2</w:t>
        </w:r>
        <w:r w:rsidR="00FB6DBD" w:rsidRPr="00C826DE">
          <w:rPr>
            <w:rStyle w:val="Hyperlink"/>
          </w:rPr>
          <w:t xml:space="preserve"> Success Criterion 2.5.4 Motion Actuation</w:t>
        </w:r>
      </w:hyperlink>
      <w:r w:rsidR="001F1BD7" w:rsidRPr="00195E91">
        <w:t>.</w:t>
      </w:r>
    </w:p>
    <w:p w14:paraId="4B101E1C" w14:textId="3D221F33" w:rsidR="00D66E4B" w:rsidRPr="00195E91" w:rsidRDefault="00D66E4B" w:rsidP="00D66E4B">
      <w:pPr>
        <w:pStyle w:val="Heading4"/>
        <w:keepNext w:val="0"/>
        <w:keepLines w:val="0"/>
      </w:pPr>
      <w:r w:rsidRPr="00195E91">
        <w:t>11.</w:t>
      </w:r>
      <w:r>
        <w:t>2</w:t>
      </w:r>
      <w:r w:rsidRPr="00195E91">
        <w:t>.</w:t>
      </w:r>
      <w:r>
        <w:t>5</w:t>
      </w:r>
      <w:r w:rsidRPr="00195E91">
        <w:t>.</w:t>
      </w:r>
      <w:r>
        <w:t>5</w:t>
      </w:r>
      <w:r w:rsidRPr="00195E91">
        <w:tab/>
        <w:t>Void</w:t>
      </w:r>
    </w:p>
    <w:p w14:paraId="79E41D2B" w14:textId="086189C9" w:rsidR="00D66E4B" w:rsidRDefault="00D66E4B" w:rsidP="00AF4529">
      <w:pPr>
        <w:pStyle w:val="Heading4"/>
        <w:keepNext w:val="0"/>
        <w:keepLines w:val="0"/>
      </w:pPr>
      <w:r w:rsidRPr="00195E91">
        <w:t>11.</w:t>
      </w:r>
      <w:r>
        <w:t>2</w:t>
      </w:r>
      <w:r w:rsidRPr="00195E91">
        <w:t>.</w:t>
      </w:r>
      <w:r>
        <w:t>5</w:t>
      </w:r>
      <w:r w:rsidRPr="00195E91">
        <w:t>.</w:t>
      </w:r>
      <w:r>
        <w:t>6</w:t>
      </w:r>
      <w:r w:rsidRPr="00195E91">
        <w:tab/>
        <w:t>Void</w:t>
      </w:r>
    </w:p>
    <w:p w14:paraId="07B0E326" w14:textId="0850BF59" w:rsidR="00031CC0" w:rsidRPr="00195E91" w:rsidRDefault="00031CC0" w:rsidP="00031CC0">
      <w:pPr>
        <w:pStyle w:val="Heading4"/>
      </w:pPr>
      <w:r>
        <w:t>11</w:t>
      </w:r>
      <w:r w:rsidRPr="00195E91">
        <w:t>.2.</w:t>
      </w:r>
      <w:r>
        <w:t>5.7</w:t>
      </w:r>
      <w:r w:rsidRPr="00195E91">
        <w:tab/>
      </w:r>
      <w:r>
        <w:t>Dragging movements</w:t>
      </w:r>
    </w:p>
    <w:p w14:paraId="1F417FF8" w14:textId="17D2F1ED" w:rsidR="00031CC0" w:rsidRDefault="00031CC0" w:rsidP="00031CC0">
      <w:pPr>
        <w:keepLines/>
      </w:pPr>
      <w:r w:rsidRPr="001E50CE">
        <w:rPr>
          <w:lang w:eastAsia="en-GB"/>
        </w:rPr>
        <w:t xml:space="preserve">Where </w:t>
      </w:r>
      <w:r w:rsidR="002439E0">
        <w:rPr>
          <w:lang w:eastAsia="en-GB"/>
        </w:rPr>
        <w:t xml:space="preserve">ICT is, </w:t>
      </w:r>
      <w:r w:rsidR="001673E0">
        <w:rPr>
          <w:lang w:eastAsia="en-GB"/>
        </w:rPr>
        <w:t xml:space="preserve">or includes, </w:t>
      </w:r>
      <w:hyperlink w:anchor="nonWebSoftware" w:history="1">
        <w:r w:rsidR="00D87AE2">
          <w:rPr>
            <w:rStyle w:val="Hyperlink"/>
          </w:rPr>
          <w:t>non-web software</w:t>
        </w:r>
      </w:hyperlink>
      <w:r w:rsidRPr="002D08C9">
        <w:t xml:space="preserve"> that provides a </w:t>
      </w:r>
      <w:hyperlink w:anchor="userInterface" w:history="1">
        <w:r w:rsidRPr="00DF26F2">
          <w:rPr>
            <w:rStyle w:val="Hyperlink"/>
          </w:rPr>
          <w:t>user interface</w:t>
        </w:r>
      </w:hyperlink>
      <w:r w:rsidRPr="00195E91">
        <w:rPr>
          <w:lang w:eastAsia="en-GB"/>
        </w:rPr>
        <w:t>,</w:t>
      </w:r>
      <w:r>
        <w:rPr>
          <w:lang w:eastAsia="en-GB"/>
        </w:rPr>
        <w:br/>
        <w:t>the software</w:t>
      </w:r>
      <w:r w:rsidRPr="00195E91">
        <w:rPr>
          <w:lang w:eastAsia="en-GB"/>
        </w:rPr>
        <w:t xml:space="preserve"> shall s</w:t>
      </w:r>
      <w:r w:rsidR="009B06AA" w:rsidRPr="009B06AA">
        <w:rPr>
          <w:lang w:eastAsia="en-GB"/>
        </w:rPr>
        <w:t>atisfy the success criterion in Table 11.1</w:t>
      </w:r>
      <w:r w:rsidR="009B06AA">
        <w:rPr>
          <w:lang w:eastAsia="en-GB"/>
        </w:rPr>
        <w:t>1</w:t>
      </w:r>
      <w:r w:rsidRPr="00195E91">
        <w:t>.</w:t>
      </w:r>
    </w:p>
    <w:p w14:paraId="4257AEAF" w14:textId="73F9675B" w:rsidR="004D4B8C" w:rsidRPr="00195E91" w:rsidRDefault="004D4B8C" w:rsidP="004D4B8C">
      <w:pPr>
        <w:pStyle w:val="TH"/>
        <w:keepLines w:val="0"/>
      </w:pPr>
      <w:bookmarkStart w:id="1350" w:name="TAB_11_11"/>
      <w:r w:rsidRPr="00195E91">
        <w:t>Table 11.</w:t>
      </w:r>
      <w:r>
        <w:t>11</w:t>
      </w:r>
      <w:r w:rsidRPr="00195E91">
        <w:t xml:space="preserve">: </w:t>
      </w:r>
      <w:r>
        <w:t>Non-web software</w:t>
      </w:r>
      <w:r w:rsidRPr="00195E91">
        <w:t xml:space="preserve"> success criterion: </w:t>
      </w:r>
      <w:r>
        <w:t>Dragging</w:t>
      </w:r>
      <w:bookmarkEnd w:id="1350"/>
      <w:r>
        <w:t xml:space="preserve"> Movements</w:t>
      </w:r>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354"/>
      </w:tblGrid>
      <w:tr w:rsidR="004D4B8C" w:rsidRPr="00195E91" w14:paraId="681548B2" w14:textId="77777777" w:rsidTr="000E4BCA">
        <w:trPr>
          <w:cantSplit/>
          <w:jc w:val="center"/>
        </w:trPr>
        <w:tc>
          <w:tcPr>
            <w:tcW w:w="9354" w:type="dxa"/>
            <w:tcBorders>
              <w:bottom w:val="single" w:sz="4" w:space="0" w:color="auto"/>
            </w:tcBorders>
            <w:shd w:val="clear" w:color="auto" w:fill="auto"/>
          </w:tcPr>
          <w:p w14:paraId="38D5406C" w14:textId="7FFF89F3" w:rsidR="004D4B8C" w:rsidRPr="00195E91" w:rsidRDefault="004D4B8C" w:rsidP="000E4BCA">
            <w:pPr>
              <w:keepNext/>
              <w:spacing w:after="0"/>
              <w:rPr>
                <w:rFonts w:ascii="Arial" w:hAnsi="Arial"/>
                <w:sz w:val="18"/>
              </w:rPr>
            </w:pPr>
            <w:r w:rsidRPr="00195E91">
              <w:rPr>
                <w:rFonts w:ascii="Arial" w:hAnsi="Arial"/>
                <w:sz w:val="18"/>
              </w:rPr>
              <w:t xml:space="preserve">All </w:t>
            </w:r>
            <w:hyperlink r:id="rId286" w:anchor="dfn-functionality" w:history="1">
              <w:r w:rsidRPr="004D4B8C">
                <w:rPr>
                  <w:rStyle w:val="Hyperlink"/>
                  <w:rFonts w:ascii="Arial" w:hAnsi="Arial"/>
                  <w:sz w:val="18"/>
                </w:rPr>
                <w:t>functionality</w:t>
              </w:r>
            </w:hyperlink>
            <w:r w:rsidRPr="00195E91">
              <w:rPr>
                <w:rFonts w:ascii="Arial" w:hAnsi="Arial"/>
                <w:sz w:val="18"/>
              </w:rPr>
              <w:t xml:space="preserve"> that uses </w:t>
            </w:r>
            <w:hyperlink r:id="rId287" w:anchor="dfn-dragging-movements" w:history="1">
              <w:r w:rsidRPr="004D4B8C">
                <w:rPr>
                  <w:rStyle w:val="Hyperlink"/>
                  <w:rFonts w:ascii="Arial" w:hAnsi="Arial"/>
                  <w:sz w:val="18"/>
                </w:rPr>
                <w:t>dragging movement</w:t>
              </w:r>
            </w:hyperlink>
            <w:r w:rsidRPr="00195E91">
              <w:rPr>
                <w:rFonts w:ascii="Arial" w:hAnsi="Arial"/>
                <w:sz w:val="18"/>
              </w:rPr>
              <w:t xml:space="preserve"> for operation can be operated with a </w:t>
            </w:r>
            <w:hyperlink r:id="rId288" w:anchor="dfn-single-pointer" w:history="1">
              <w:r w:rsidRPr="004D4B8C">
                <w:rPr>
                  <w:rStyle w:val="Hyperlink"/>
                  <w:rFonts w:ascii="Arial" w:hAnsi="Arial"/>
                  <w:sz w:val="18"/>
                </w:rPr>
                <w:t>single pointer</w:t>
              </w:r>
            </w:hyperlink>
            <w:r w:rsidRPr="00195E91">
              <w:rPr>
                <w:rFonts w:ascii="Arial" w:hAnsi="Arial"/>
                <w:sz w:val="18"/>
              </w:rPr>
              <w:t xml:space="preserve"> without </w:t>
            </w:r>
            <w:r>
              <w:rPr>
                <w:rFonts w:ascii="Arial" w:hAnsi="Arial"/>
                <w:sz w:val="18"/>
              </w:rPr>
              <w:t>dragging</w:t>
            </w:r>
            <w:r w:rsidRPr="00195E91">
              <w:rPr>
                <w:rFonts w:ascii="Arial" w:hAnsi="Arial"/>
                <w:sz w:val="18"/>
              </w:rPr>
              <w:t xml:space="preserve">, unless </w:t>
            </w:r>
            <w:r w:rsidRPr="004D4B8C">
              <w:rPr>
                <w:rFonts w:ascii="Arial" w:hAnsi="Arial"/>
                <w:sz w:val="18"/>
              </w:rPr>
              <w:t xml:space="preserve">dragging is </w:t>
            </w:r>
            <w:hyperlink r:id="rId289" w:anchor="dfn-essential" w:history="1">
              <w:r w:rsidRPr="004D4B8C">
                <w:rPr>
                  <w:rStyle w:val="Hyperlink"/>
                  <w:rFonts w:ascii="Arial" w:hAnsi="Arial"/>
                  <w:sz w:val="18"/>
                </w:rPr>
                <w:t>essential</w:t>
              </w:r>
            </w:hyperlink>
            <w:r w:rsidRPr="004D4B8C">
              <w:rPr>
                <w:rFonts w:ascii="Arial" w:hAnsi="Arial"/>
                <w:sz w:val="18"/>
              </w:rPr>
              <w:t xml:space="preserve"> or the functionality is determined by the </w:t>
            </w:r>
            <w:hyperlink r:id="rId290" w:anchor="user-agent" w:history="1">
              <w:r w:rsidRPr="004D4B8C">
                <w:rPr>
                  <w:rStyle w:val="Hyperlink"/>
                  <w:rFonts w:ascii="Arial" w:hAnsi="Arial"/>
                  <w:sz w:val="18"/>
                </w:rPr>
                <w:t>user agent</w:t>
              </w:r>
            </w:hyperlink>
            <w:r w:rsidRPr="004D4B8C">
              <w:rPr>
                <w:rFonts w:ascii="Arial" w:hAnsi="Arial"/>
                <w:sz w:val="18"/>
              </w:rPr>
              <w:t xml:space="preserve"> or </w:t>
            </w:r>
            <w:hyperlink r:id="rId291" w:anchor="platform-software" w:history="1">
              <w:r w:rsidRPr="004D4B8C">
                <w:rPr>
                  <w:rStyle w:val="Hyperlink"/>
                  <w:rFonts w:ascii="Arial" w:hAnsi="Arial"/>
                  <w:sz w:val="18"/>
                </w:rPr>
                <w:t>platform software</w:t>
              </w:r>
            </w:hyperlink>
            <w:r w:rsidRPr="004D4B8C">
              <w:rPr>
                <w:rFonts w:ascii="Arial" w:hAnsi="Arial"/>
                <w:sz w:val="18"/>
              </w:rPr>
              <w:t xml:space="preserve"> and not modified by the author</w:t>
            </w:r>
            <w:r w:rsidRPr="00195E91">
              <w:rPr>
                <w:rFonts w:ascii="Arial" w:hAnsi="Arial"/>
                <w:sz w:val="18"/>
              </w:rPr>
              <w:t>.</w:t>
            </w:r>
          </w:p>
        </w:tc>
      </w:tr>
      <w:tr w:rsidR="004D4B8C" w:rsidRPr="00195E91" w14:paraId="0DD9EFF6" w14:textId="77777777" w:rsidTr="000E4BCA">
        <w:trPr>
          <w:cantSplit/>
          <w:jc w:val="center"/>
        </w:trPr>
        <w:tc>
          <w:tcPr>
            <w:tcW w:w="9354" w:type="dxa"/>
            <w:tcBorders>
              <w:bottom w:val="nil"/>
            </w:tcBorders>
            <w:shd w:val="clear" w:color="auto" w:fill="auto"/>
          </w:tcPr>
          <w:p w14:paraId="1392D039" w14:textId="78DCB4F6" w:rsidR="004D4B8C" w:rsidRDefault="004D4B8C" w:rsidP="000E4BCA">
            <w:pPr>
              <w:keepNext/>
              <w:spacing w:after="0"/>
              <w:ind w:left="851" w:hanging="851"/>
              <w:rPr>
                <w:rFonts w:ascii="Arial" w:hAnsi="Arial"/>
                <w:sz w:val="18"/>
              </w:rPr>
            </w:pPr>
            <w:r>
              <w:rPr>
                <w:rFonts w:ascii="Arial" w:hAnsi="Arial"/>
                <w:caps/>
                <w:sz w:val="18"/>
              </w:rPr>
              <w:t>Note</w:t>
            </w:r>
            <w:r w:rsidRPr="00195E91">
              <w:rPr>
                <w:rFonts w:ascii="Arial" w:hAnsi="Arial"/>
                <w:sz w:val="18"/>
              </w:rPr>
              <w:t xml:space="preserve"> 1:</w:t>
            </w:r>
            <w:r w:rsidRPr="00195E91">
              <w:rPr>
                <w:rFonts w:ascii="Arial" w:hAnsi="Arial"/>
                <w:sz w:val="18"/>
              </w:rPr>
              <w:tab/>
            </w:r>
            <w:r w:rsidRPr="004D4B8C">
              <w:rPr>
                <w:rFonts w:ascii="Arial" w:hAnsi="Arial"/>
                <w:sz w:val="18"/>
              </w:rPr>
              <w:t>This requirement applies to software applications that interpret pointer actions (i.e. this does not apply to actions that are required to operate the underlying platform software or assistive technology)</w:t>
            </w:r>
            <w:r w:rsidRPr="00195E91">
              <w:rPr>
                <w:rFonts w:ascii="Arial" w:hAnsi="Arial"/>
                <w:sz w:val="18"/>
              </w:rPr>
              <w:t>.</w:t>
            </w:r>
          </w:p>
          <w:p w14:paraId="024AE258" w14:textId="6C6F11A3" w:rsidR="004D4B8C" w:rsidRPr="00195E91" w:rsidRDefault="004D4B8C" w:rsidP="000E4BCA">
            <w:pPr>
              <w:keepNext/>
              <w:spacing w:after="0"/>
              <w:ind w:left="851" w:hanging="851"/>
              <w:rPr>
                <w:rFonts w:ascii="Arial" w:hAnsi="Arial"/>
                <w:sz w:val="18"/>
              </w:rPr>
            </w:pPr>
            <w:r w:rsidRPr="000E4BCA">
              <w:rPr>
                <w:rFonts w:ascii="Arial" w:hAnsi="Arial"/>
                <w:caps/>
                <w:sz w:val="18"/>
              </w:rPr>
              <w:t>Note</w:t>
            </w:r>
            <w:r>
              <w:rPr>
                <w:rFonts w:ascii="Arial" w:hAnsi="Arial"/>
                <w:sz w:val="18"/>
              </w:rPr>
              <w:t xml:space="preserve"> 2:</w:t>
            </w:r>
            <w:r>
              <w:rPr>
                <w:rFonts w:ascii="Arial" w:hAnsi="Arial"/>
                <w:sz w:val="18"/>
              </w:rPr>
              <w:tab/>
            </w:r>
            <w:r w:rsidRPr="004D4B8C">
              <w:rPr>
                <w:rFonts w:ascii="Arial" w:hAnsi="Arial"/>
                <w:sz w:val="18"/>
              </w:rPr>
              <w:t>This requirement also applies to platform software, such as user agents, assistive technology software, and operating systems. Each layer is responsible for its own pointer actions only, not for those in an underlying layer</w:t>
            </w:r>
            <w:r w:rsidRPr="00D73F9E">
              <w:rPr>
                <w:rFonts w:ascii="Arial" w:hAnsi="Arial"/>
                <w:sz w:val="18"/>
              </w:rPr>
              <w:t>.</w:t>
            </w:r>
          </w:p>
        </w:tc>
      </w:tr>
      <w:tr w:rsidR="004D4B8C" w:rsidRPr="00195E91" w14:paraId="6EA55810" w14:textId="77777777" w:rsidTr="000E4BCA">
        <w:trPr>
          <w:cantSplit/>
          <w:jc w:val="center"/>
        </w:trPr>
        <w:tc>
          <w:tcPr>
            <w:tcW w:w="9354" w:type="dxa"/>
            <w:tcBorders>
              <w:top w:val="nil"/>
            </w:tcBorders>
            <w:shd w:val="clear" w:color="auto" w:fill="auto"/>
          </w:tcPr>
          <w:p w14:paraId="7CD7675D" w14:textId="639A1419" w:rsidR="004D4B8C" w:rsidRPr="0025759C" w:rsidRDefault="004D4B8C" w:rsidP="000E4BCA">
            <w:pPr>
              <w:keepNext/>
              <w:spacing w:after="0"/>
              <w:ind w:left="851" w:hanging="851"/>
              <w:rPr>
                <w:rFonts w:ascii="Arial" w:hAnsi="Arial" w:cs="Arial"/>
                <w:sz w:val="18"/>
                <w:szCs w:val="18"/>
              </w:rPr>
            </w:pPr>
            <w:r>
              <w:rPr>
                <w:rFonts w:ascii="Arial" w:hAnsi="Arial"/>
                <w:caps/>
                <w:sz w:val="18"/>
              </w:rPr>
              <w:t>Note</w:t>
            </w:r>
            <w:r w:rsidRPr="00195E91">
              <w:rPr>
                <w:rFonts w:ascii="Arial" w:hAnsi="Arial"/>
                <w:sz w:val="18"/>
              </w:rPr>
              <w:t xml:space="preserve"> </w:t>
            </w:r>
            <w:r>
              <w:rPr>
                <w:rFonts w:ascii="Arial" w:hAnsi="Arial"/>
                <w:sz w:val="18"/>
              </w:rPr>
              <w:t>3</w:t>
            </w:r>
            <w:r w:rsidRPr="00195E91">
              <w:rPr>
                <w:rFonts w:ascii="Arial" w:hAnsi="Arial"/>
                <w:sz w:val="18"/>
              </w:rPr>
              <w:t>:</w:t>
            </w:r>
            <w:r w:rsidRPr="00195E91">
              <w:rPr>
                <w:rFonts w:ascii="Arial" w:hAnsi="Arial"/>
                <w:sz w:val="18"/>
              </w:rPr>
              <w:tab/>
              <w:t>This success criterion is identical t</w:t>
            </w:r>
            <w:r w:rsidRPr="00195E91">
              <w:rPr>
                <w:rFonts w:ascii="Arial" w:hAnsi="Arial" w:cs="Arial"/>
                <w:sz w:val="18"/>
                <w:szCs w:val="18"/>
              </w:rPr>
              <w:t xml:space="preserve">o the </w:t>
            </w:r>
            <w:hyperlink r:id="rId292" w:anchor="dragging-movements" w:history="1">
              <w:r>
                <w:rPr>
                  <w:rStyle w:val="Hyperlink"/>
                </w:rPr>
                <w:t>WCAG 2.2 Success Criterion 2.5.7 Dragging Movements</w:t>
              </w:r>
            </w:hyperlink>
            <w:r>
              <w:rPr>
                <w:rFonts w:ascii="Arial" w:hAnsi="Arial" w:cs="Arial"/>
                <w:sz w:val="18"/>
                <w:szCs w:val="18"/>
              </w:rPr>
              <w:t xml:space="preserve">, </w:t>
            </w:r>
            <w:r w:rsidRPr="0025759C">
              <w:rPr>
                <w:rFonts w:ascii="Arial" w:hAnsi="Arial" w:cs="Arial"/>
                <w:sz w:val="18"/>
                <w:szCs w:val="18"/>
              </w:rPr>
              <w:t>replacing “user agent” with “</w:t>
            </w:r>
            <w:r>
              <w:rPr>
                <w:rFonts w:ascii="Arial" w:hAnsi="Arial" w:cs="Arial"/>
                <w:sz w:val="18"/>
                <w:szCs w:val="18"/>
              </w:rPr>
              <w:t xml:space="preserve">user agent or </w:t>
            </w:r>
            <w:r w:rsidRPr="0025759C">
              <w:rPr>
                <w:rFonts w:ascii="Arial" w:hAnsi="Arial" w:cs="Arial"/>
                <w:sz w:val="18"/>
                <w:szCs w:val="18"/>
              </w:rPr>
              <w:t xml:space="preserve">platform software” </w:t>
            </w:r>
            <w:r w:rsidRPr="004D4B8C">
              <w:rPr>
                <w:rFonts w:ascii="Arial" w:hAnsi="Arial" w:cs="Arial"/>
                <w:sz w:val="18"/>
                <w:szCs w:val="18"/>
              </w:rPr>
              <w:t xml:space="preserve">and "web content that interprets" with "non-web software that interprets" and adding note </w:t>
            </w:r>
            <w:r>
              <w:rPr>
                <w:rFonts w:ascii="Arial" w:hAnsi="Arial" w:cs="Arial"/>
                <w:sz w:val="18"/>
                <w:szCs w:val="18"/>
              </w:rPr>
              <w:t>2</w:t>
            </w:r>
            <w:r w:rsidRPr="00195E91">
              <w:rPr>
                <w:rFonts w:ascii="Arial" w:hAnsi="Arial" w:cs="Arial"/>
                <w:sz w:val="18"/>
                <w:szCs w:val="18"/>
              </w:rPr>
              <w:t>.</w:t>
            </w:r>
          </w:p>
        </w:tc>
      </w:tr>
    </w:tbl>
    <w:p w14:paraId="14749AEC" w14:textId="494009CF" w:rsidR="004D5111" w:rsidRPr="00195E91" w:rsidRDefault="004D5111" w:rsidP="004D5111">
      <w:pPr>
        <w:pStyle w:val="Heading4"/>
      </w:pPr>
      <w:r>
        <w:t>11</w:t>
      </w:r>
      <w:r w:rsidRPr="00195E91">
        <w:t>.2.</w:t>
      </w:r>
      <w:r>
        <w:t>5.8</w:t>
      </w:r>
      <w:r w:rsidRPr="00195E91">
        <w:tab/>
      </w:r>
      <w:r>
        <w:t>Target size (minimum)</w:t>
      </w:r>
    </w:p>
    <w:p w14:paraId="0452CF32" w14:textId="7A29DEA1" w:rsidR="004D5111" w:rsidRDefault="004D5111" w:rsidP="004D5111">
      <w:pPr>
        <w:keepLines/>
      </w:pPr>
      <w:r w:rsidRPr="001E50CE">
        <w:rPr>
          <w:lang w:eastAsia="en-GB"/>
        </w:rPr>
        <w:t xml:space="preserve">Where </w:t>
      </w:r>
      <w:r w:rsidR="002439E0">
        <w:rPr>
          <w:lang w:eastAsia="en-GB"/>
        </w:rPr>
        <w:t xml:space="preserve">ICT is, </w:t>
      </w:r>
      <w:r w:rsidR="001673E0">
        <w:rPr>
          <w:lang w:eastAsia="en-GB"/>
        </w:rPr>
        <w:t xml:space="preserve">or includes, </w:t>
      </w:r>
      <w:hyperlink w:anchor="nonWebSoftware" w:history="1">
        <w:r w:rsidR="00D87AE2">
          <w:rPr>
            <w:rStyle w:val="Hyperlink"/>
          </w:rPr>
          <w:t>non-web software</w:t>
        </w:r>
      </w:hyperlink>
      <w:r w:rsidRPr="002D08C9">
        <w:t xml:space="preserve"> that provides a </w:t>
      </w:r>
      <w:hyperlink w:anchor="userInterface" w:history="1">
        <w:r w:rsidRPr="00DF26F2">
          <w:rPr>
            <w:rStyle w:val="Hyperlink"/>
          </w:rPr>
          <w:t>user interface</w:t>
        </w:r>
      </w:hyperlink>
      <w:r w:rsidRPr="00195E91">
        <w:rPr>
          <w:lang w:eastAsia="en-GB"/>
        </w:rPr>
        <w:t>,</w:t>
      </w:r>
      <w:r>
        <w:rPr>
          <w:lang w:eastAsia="en-GB"/>
        </w:rPr>
        <w:br/>
        <w:t>the software</w:t>
      </w:r>
      <w:r w:rsidRPr="00195E91">
        <w:rPr>
          <w:lang w:eastAsia="en-GB"/>
        </w:rPr>
        <w:t xml:space="preserve"> </w:t>
      </w:r>
      <w:r w:rsidR="007B6D0A" w:rsidRPr="007B6D0A">
        <w:rPr>
          <w:lang w:eastAsia="en-GB"/>
        </w:rPr>
        <w:t>shall satisfy the success criterion in Table 11.1</w:t>
      </w:r>
      <w:r w:rsidR="007B6D0A">
        <w:rPr>
          <w:lang w:eastAsia="en-GB"/>
        </w:rPr>
        <w:t>2</w:t>
      </w:r>
      <w:r w:rsidR="007B6D0A" w:rsidRPr="007B6D0A">
        <w:rPr>
          <w:lang w:eastAsia="en-GB"/>
        </w:rPr>
        <w:t>.</w:t>
      </w:r>
    </w:p>
    <w:p w14:paraId="0E602AB5" w14:textId="285DE293" w:rsidR="007B6D0A" w:rsidRPr="00195E91" w:rsidRDefault="007B6D0A" w:rsidP="007B6D0A">
      <w:pPr>
        <w:pStyle w:val="TH"/>
        <w:keepLines w:val="0"/>
      </w:pPr>
      <w:bookmarkStart w:id="1351" w:name="TAB_11_12"/>
      <w:r w:rsidRPr="00195E91">
        <w:lastRenderedPageBreak/>
        <w:t>Table 11.</w:t>
      </w:r>
      <w:r>
        <w:t>12</w:t>
      </w:r>
      <w:r w:rsidRPr="00195E91">
        <w:t xml:space="preserve">: </w:t>
      </w:r>
      <w:r>
        <w:t>Non-web software</w:t>
      </w:r>
      <w:r w:rsidRPr="00195E91">
        <w:t xml:space="preserve"> success criterion: </w:t>
      </w:r>
      <w:r>
        <w:t>Target size (minimum)</w:t>
      </w:r>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354"/>
      </w:tblGrid>
      <w:tr w:rsidR="007B6D0A" w:rsidRPr="00195E91" w14:paraId="00FD8320" w14:textId="77777777" w:rsidTr="000E4BCA">
        <w:trPr>
          <w:cantSplit/>
          <w:jc w:val="center"/>
        </w:trPr>
        <w:tc>
          <w:tcPr>
            <w:tcW w:w="9354" w:type="dxa"/>
            <w:tcBorders>
              <w:bottom w:val="single" w:sz="4" w:space="0" w:color="auto"/>
            </w:tcBorders>
            <w:shd w:val="clear" w:color="auto" w:fill="auto"/>
          </w:tcPr>
          <w:bookmarkEnd w:id="1351"/>
          <w:p w14:paraId="1A531947" w14:textId="77777777" w:rsidR="007B6D0A" w:rsidRPr="00195E91" w:rsidRDefault="007B6D0A" w:rsidP="000E4BCA">
            <w:pPr>
              <w:keepNext/>
              <w:spacing w:after="0"/>
              <w:rPr>
                <w:rFonts w:ascii="Arial" w:hAnsi="Arial"/>
                <w:sz w:val="18"/>
              </w:rPr>
            </w:pPr>
            <w:r w:rsidRPr="00195E91">
              <w:rPr>
                <w:rFonts w:ascii="Arial" w:hAnsi="Arial"/>
                <w:sz w:val="18"/>
              </w:rPr>
              <w:t xml:space="preserve">All </w:t>
            </w:r>
            <w:hyperlink r:id="rId293" w:anchor="dfn-functionality" w:history="1">
              <w:r w:rsidRPr="004D4B8C">
                <w:rPr>
                  <w:rStyle w:val="Hyperlink"/>
                  <w:rFonts w:ascii="Arial" w:hAnsi="Arial"/>
                  <w:sz w:val="18"/>
                </w:rPr>
                <w:t>functionality</w:t>
              </w:r>
            </w:hyperlink>
            <w:r w:rsidRPr="00195E91">
              <w:rPr>
                <w:rFonts w:ascii="Arial" w:hAnsi="Arial"/>
                <w:sz w:val="18"/>
              </w:rPr>
              <w:t xml:space="preserve"> that uses </w:t>
            </w:r>
            <w:hyperlink r:id="rId294" w:anchor="dfn-dragging-movements" w:history="1">
              <w:r w:rsidRPr="004D4B8C">
                <w:rPr>
                  <w:rStyle w:val="Hyperlink"/>
                  <w:rFonts w:ascii="Arial" w:hAnsi="Arial"/>
                  <w:sz w:val="18"/>
                </w:rPr>
                <w:t>dragging movement</w:t>
              </w:r>
            </w:hyperlink>
            <w:r w:rsidRPr="00195E91">
              <w:rPr>
                <w:rFonts w:ascii="Arial" w:hAnsi="Arial"/>
                <w:sz w:val="18"/>
              </w:rPr>
              <w:t xml:space="preserve"> for operation can be operated with a </w:t>
            </w:r>
            <w:hyperlink r:id="rId295" w:anchor="dfn-single-pointer" w:history="1">
              <w:r w:rsidRPr="004D4B8C">
                <w:rPr>
                  <w:rStyle w:val="Hyperlink"/>
                  <w:rFonts w:ascii="Arial" w:hAnsi="Arial"/>
                  <w:sz w:val="18"/>
                </w:rPr>
                <w:t>single pointer</w:t>
              </w:r>
            </w:hyperlink>
            <w:r w:rsidRPr="00195E91">
              <w:rPr>
                <w:rFonts w:ascii="Arial" w:hAnsi="Arial"/>
                <w:sz w:val="18"/>
              </w:rPr>
              <w:t xml:space="preserve"> without </w:t>
            </w:r>
            <w:r>
              <w:rPr>
                <w:rFonts w:ascii="Arial" w:hAnsi="Arial"/>
                <w:sz w:val="18"/>
              </w:rPr>
              <w:t>dragging</w:t>
            </w:r>
            <w:r w:rsidRPr="00195E91">
              <w:rPr>
                <w:rFonts w:ascii="Arial" w:hAnsi="Arial"/>
                <w:sz w:val="18"/>
              </w:rPr>
              <w:t xml:space="preserve">, unless </w:t>
            </w:r>
            <w:r w:rsidRPr="004D4B8C">
              <w:rPr>
                <w:rFonts w:ascii="Arial" w:hAnsi="Arial"/>
                <w:sz w:val="18"/>
              </w:rPr>
              <w:t xml:space="preserve">dragging is </w:t>
            </w:r>
            <w:hyperlink r:id="rId296" w:anchor="dfn-essential" w:history="1">
              <w:r w:rsidRPr="004D4B8C">
                <w:rPr>
                  <w:rStyle w:val="Hyperlink"/>
                  <w:rFonts w:ascii="Arial" w:hAnsi="Arial"/>
                  <w:sz w:val="18"/>
                </w:rPr>
                <w:t>essential</w:t>
              </w:r>
            </w:hyperlink>
            <w:r w:rsidRPr="004D4B8C">
              <w:rPr>
                <w:rFonts w:ascii="Arial" w:hAnsi="Arial"/>
                <w:sz w:val="18"/>
              </w:rPr>
              <w:t xml:space="preserve"> or the functionality is determined by the </w:t>
            </w:r>
            <w:hyperlink r:id="rId297" w:anchor="user-agent" w:history="1">
              <w:r w:rsidRPr="004D4B8C">
                <w:rPr>
                  <w:rStyle w:val="Hyperlink"/>
                  <w:rFonts w:ascii="Arial" w:hAnsi="Arial"/>
                  <w:sz w:val="18"/>
                </w:rPr>
                <w:t>user agent</w:t>
              </w:r>
            </w:hyperlink>
            <w:r w:rsidRPr="004D4B8C">
              <w:rPr>
                <w:rFonts w:ascii="Arial" w:hAnsi="Arial"/>
                <w:sz w:val="18"/>
              </w:rPr>
              <w:t xml:space="preserve"> or </w:t>
            </w:r>
            <w:hyperlink r:id="rId298" w:anchor="platform-software" w:history="1">
              <w:r w:rsidRPr="004D4B8C">
                <w:rPr>
                  <w:rStyle w:val="Hyperlink"/>
                  <w:rFonts w:ascii="Arial" w:hAnsi="Arial"/>
                  <w:sz w:val="18"/>
                </w:rPr>
                <w:t>platform software</w:t>
              </w:r>
            </w:hyperlink>
            <w:r w:rsidRPr="004D4B8C">
              <w:rPr>
                <w:rFonts w:ascii="Arial" w:hAnsi="Arial"/>
                <w:sz w:val="18"/>
              </w:rPr>
              <w:t xml:space="preserve"> and not modified by the author</w:t>
            </w:r>
            <w:r w:rsidRPr="00195E91">
              <w:rPr>
                <w:rFonts w:ascii="Arial" w:hAnsi="Arial"/>
                <w:sz w:val="18"/>
              </w:rPr>
              <w:t>.</w:t>
            </w:r>
          </w:p>
        </w:tc>
      </w:tr>
      <w:tr w:rsidR="007B6D0A" w:rsidRPr="00195E91" w14:paraId="3E80DA4B" w14:textId="77777777" w:rsidTr="000E4BCA">
        <w:trPr>
          <w:cantSplit/>
          <w:jc w:val="center"/>
        </w:trPr>
        <w:tc>
          <w:tcPr>
            <w:tcW w:w="9354" w:type="dxa"/>
            <w:tcBorders>
              <w:bottom w:val="nil"/>
            </w:tcBorders>
            <w:shd w:val="clear" w:color="auto" w:fill="auto"/>
          </w:tcPr>
          <w:p w14:paraId="189C1D4C" w14:textId="77777777" w:rsidR="007B6D0A" w:rsidRDefault="007B6D0A" w:rsidP="000E4BCA">
            <w:pPr>
              <w:keepNext/>
              <w:spacing w:after="0"/>
              <w:ind w:left="851" w:hanging="851"/>
              <w:rPr>
                <w:rFonts w:ascii="Arial" w:hAnsi="Arial"/>
                <w:sz w:val="18"/>
              </w:rPr>
            </w:pPr>
            <w:r>
              <w:rPr>
                <w:rFonts w:ascii="Arial" w:hAnsi="Arial"/>
                <w:caps/>
                <w:sz w:val="18"/>
              </w:rPr>
              <w:t>Note</w:t>
            </w:r>
            <w:r w:rsidRPr="00195E91">
              <w:rPr>
                <w:rFonts w:ascii="Arial" w:hAnsi="Arial"/>
                <w:sz w:val="18"/>
              </w:rPr>
              <w:t xml:space="preserve"> 1:</w:t>
            </w:r>
            <w:r w:rsidRPr="00195E91">
              <w:rPr>
                <w:rFonts w:ascii="Arial" w:hAnsi="Arial"/>
                <w:sz w:val="18"/>
              </w:rPr>
              <w:tab/>
            </w:r>
            <w:r w:rsidRPr="004D4B8C">
              <w:rPr>
                <w:rFonts w:ascii="Arial" w:hAnsi="Arial"/>
                <w:sz w:val="18"/>
              </w:rPr>
              <w:t>This requirement applies to software applications that interpret pointer actions (i.e. this does not apply to actions that are required to operate the underlying platform software or assistive technology)</w:t>
            </w:r>
            <w:r w:rsidRPr="00195E91">
              <w:rPr>
                <w:rFonts w:ascii="Arial" w:hAnsi="Arial"/>
                <w:sz w:val="18"/>
              </w:rPr>
              <w:t>.</w:t>
            </w:r>
          </w:p>
          <w:p w14:paraId="381CA8B4" w14:textId="77777777" w:rsidR="007B6D0A" w:rsidRPr="00195E91" w:rsidRDefault="007B6D0A" w:rsidP="000E4BCA">
            <w:pPr>
              <w:keepNext/>
              <w:spacing w:after="0"/>
              <w:ind w:left="851" w:hanging="851"/>
              <w:rPr>
                <w:rFonts w:ascii="Arial" w:hAnsi="Arial"/>
                <w:sz w:val="18"/>
              </w:rPr>
            </w:pPr>
            <w:r w:rsidRPr="000E4BCA">
              <w:rPr>
                <w:rFonts w:ascii="Arial" w:hAnsi="Arial"/>
                <w:caps/>
                <w:sz w:val="18"/>
              </w:rPr>
              <w:t>Note</w:t>
            </w:r>
            <w:r>
              <w:rPr>
                <w:rFonts w:ascii="Arial" w:hAnsi="Arial"/>
                <w:sz w:val="18"/>
              </w:rPr>
              <w:t xml:space="preserve"> 2:</w:t>
            </w:r>
            <w:r>
              <w:rPr>
                <w:rFonts w:ascii="Arial" w:hAnsi="Arial"/>
                <w:sz w:val="18"/>
              </w:rPr>
              <w:tab/>
            </w:r>
            <w:r w:rsidRPr="004D4B8C">
              <w:rPr>
                <w:rFonts w:ascii="Arial" w:hAnsi="Arial"/>
                <w:sz w:val="18"/>
              </w:rPr>
              <w:t>This requirement also applies to platform software, such as user agents, assistive technology software, and operating systems. Each layer is responsible for its own pointer actions only, not for those in an underlying layer</w:t>
            </w:r>
            <w:r w:rsidRPr="00D73F9E">
              <w:rPr>
                <w:rFonts w:ascii="Arial" w:hAnsi="Arial"/>
                <w:sz w:val="18"/>
              </w:rPr>
              <w:t>.</w:t>
            </w:r>
          </w:p>
        </w:tc>
      </w:tr>
      <w:tr w:rsidR="007B6D0A" w:rsidRPr="00195E91" w14:paraId="60718180" w14:textId="77777777" w:rsidTr="000E4BCA">
        <w:trPr>
          <w:cantSplit/>
          <w:jc w:val="center"/>
        </w:trPr>
        <w:tc>
          <w:tcPr>
            <w:tcW w:w="9354" w:type="dxa"/>
            <w:tcBorders>
              <w:top w:val="nil"/>
            </w:tcBorders>
            <w:shd w:val="clear" w:color="auto" w:fill="auto"/>
          </w:tcPr>
          <w:p w14:paraId="704349C2" w14:textId="77777777" w:rsidR="007B6D0A" w:rsidRPr="0025759C" w:rsidRDefault="007B6D0A" w:rsidP="000E4BCA">
            <w:pPr>
              <w:keepNext/>
              <w:spacing w:after="0"/>
              <w:ind w:left="851" w:hanging="851"/>
              <w:rPr>
                <w:rFonts w:ascii="Arial" w:hAnsi="Arial" w:cs="Arial"/>
                <w:sz w:val="18"/>
                <w:szCs w:val="18"/>
              </w:rPr>
            </w:pPr>
            <w:r>
              <w:rPr>
                <w:rFonts w:ascii="Arial" w:hAnsi="Arial"/>
                <w:caps/>
                <w:sz w:val="18"/>
              </w:rPr>
              <w:t>Note</w:t>
            </w:r>
            <w:r w:rsidRPr="00195E91">
              <w:rPr>
                <w:rFonts w:ascii="Arial" w:hAnsi="Arial"/>
                <w:sz w:val="18"/>
              </w:rPr>
              <w:t xml:space="preserve"> </w:t>
            </w:r>
            <w:r>
              <w:rPr>
                <w:rFonts w:ascii="Arial" w:hAnsi="Arial"/>
                <w:sz w:val="18"/>
              </w:rPr>
              <w:t>3</w:t>
            </w:r>
            <w:r w:rsidRPr="00195E91">
              <w:rPr>
                <w:rFonts w:ascii="Arial" w:hAnsi="Arial"/>
                <w:sz w:val="18"/>
              </w:rPr>
              <w:t>:</w:t>
            </w:r>
            <w:r w:rsidRPr="00195E91">
              <w:rPr>
                <w:rFonts w:ascii="Arial" w:hAnsi="Arial"/>
                <w:sz w:val="18"/>
              </w:rPr>
              <w:tab/>
              <w:t>This success criterion is identical t</w:t>
            </w:r>
            <w:r w:rsidRPr="00195E91">
              <w:rPr>
                <w:rFonts w:ascii="Arial" w:hAnsi="Arial" w:cs="Arial"/>
                <w:sz w:val="18"/>
                <w:szCs w:val="18"/>
              </w:rPr>
              <w:t xml:space="preserve">o the </w:t>
            </w:r>
            <w:hyperlink r:id="rId299" w:anchor="dragging-movements" w:history="1">
              <w:r>
                <w:rPr>
                  <w:rStyle w:val="Hyperlink"/>
                </w:rPr>
                <w:t>WCAG 2.2 Success Criterion 2.5.7 Dragging Movements</w:t>
              </w:r>
            </w:hyperlink>
            <w:r>
              <w:rPr>
                <w:rFonts w:ascii="Arial" w:hAnsi="Arial" w:cs="Arial"/>
                <w:sz w:val="18"/>
                <w:szCs w:val="18"/>
              </w:rPr>
              <w:t xml:space="preserve">, </w:t>
            </w:r>
            <w:r w:rsidRPr="0025759C">
              <w:rPr>
                <w:rFonts w:ascii="Arial" w:hAnsi="Arial" w:cs="Arial"/>
                <w:sz w:val="18"/>
                <w:szCs w:val="18"/>
              </w:rPr>
              <w:t>replacing “user agent” with “</w:t>
            </w:r>
            <w:r>
              <w:rPr>
                <w:rFonts w:ascii="Arial" w:hAnsi="Arial" w:cs="Arial"/>
                <w:sz w:val="18"/>
                <w:szCs w:val="18"/>
              </w:rPr>
              <w:t xml:space="preserve">user agent or </w:t>
            </w:r>
            <w:r w:rsidRPr="0025759C">
              <w:rPr>
                <w:rFonts w:ascii="Arial" w:hAnsi="Arial" w:cs="Arial"/>
                <w:sz w:val="18"/>
                <w:szCs w:val="18"/>
              </w:rPr>
              <w:t xml:space="preserve">platform software” </w:t>
            </w:r>
            <w:r w:rsidRPr="004D4B8C">
              <w:rPr>
                <w:rFonts w:ascii="Arial" w:hAnsi="Arial" w:cs="Arial"/>
                <w:sz w:val="18"/>
                <w:szCs w:val="18"/>
              </w:rPr>
              <w:t xml:space="preserve">and "web content that interprets" with "non-web software that interprets" and adding note </w:t>
            </w:r>
            <w:r>
              <w:rPr>
                <w:rFonts w:ascii="Arial" w:hAnsi="Arial" w:cs="Arial"/>
                <w:sz w:val="18"/>
                <w:szCs w:val="18"/>
              </w:rPr>
              <w:t>2</w:t>
            </w:r>
            <w:r w:rsidRPr="00195E91">
              <w:rPr>
                <w:rFonts w:ascii="Arial" w:hAnsi="Arial" w:cs="Arial"/>
                <w:sz w:val="18"/>
                <w:szCs w:val="18"/>
              </w:rPr>
              <w:t>.</w:t>
            </w:r>
          </w:p>
        </w:tc>
      </w:tr>
    </w:tbl>
    <w:p w14:paraId="672ED0FF" w14:textId="77777777" w:rsidR="007B6D0A" w:rsidRPr="00195E91" w:rsidRDefault="007B6D0A" w:rsidP="004D5111">
      <w:pPr>
        <w:keepLines/>
      </w:pPr>
    </w:p>
    <w:p w14:paraId="148F9995" w14:textId="6C940240" w:rsidR="001F1BD7" w:rsidRPr="00195E91" w:rsidRDefault="001F1BD7" w:rsidP="001F1BD7">
      <w:pPr>
        <w:pStyle w:val="Heading2"/>
      </w:pPr>
      <w:bookmarkStart w:id="1352" w:name="_Toc57281126"/>
      <w:bookmarkStart w:id="1353" w:name="_Toc57985996"/>
      <w:bookmarkStart w:id="1354" w:name="_Toc58222369"/>
      <w:bookmarkStart w:id="1355" w:name="_Toc196231599"/>
      <w:bookmarkStart w:id="1356" w:name="_Toc197524650"/>
      <w:bookmarkStart w:id="1357" w:name="_Toc197554144"/>
      <w:r w:rsidRPr="00195E91">
        <w:t>1</w:t>
      </w:r>
      <w:r w:rsidR="00765FFA" w:rsidRPr="00195E91">
        <w:t>1</w:t>
      </w:r>
      <w:r w:rsidRPr="00195E91">
        <w:t>.3</w:t>
      </w:r>
      <w:r w:rsidRPr="00195E91">
        <w:tab/>
        <w:t>Understandable</w:t>
      </w:r>
      <w:bookmarkEnd w:id="1352"/>
      <w:bookmarkEnd w:id="1353"/>
      <w:bookmarkEnd w:id="1354"/>
      <w:bookmarkEnd w:id="1355"/>
      <w:bookmarkEnd w:id="1356"/>
      <w:bookmarkEnd w:id="1357"/>
    </w:p>
    <w:p w14:paraId="6403B2C8" w14:textId="20290C8E" w:rsidR="001F1BD7" w:rsidRPr="00195E91" w:rsidRDefault="001F1BD7" w:rsidP="001F1BD7">
      <w:pPr>
        <w:pStyle w:val="Heading3"/>
      </w:pPr>
      <w:bookmarkStart w:id="1358" w:name="_Toc57281127"/>
      <w:bookmarkStart w:id="1359" w:name="_Toc57985997"/>
      <w:bookmarkStart w:id="1360" w:name="_Toc58222370"/>
      <w:bookmarkStart w:id="1361" w:name="_Toc196231600"/>
      <w:bookmarkStart w:id="1362" w:name="_Toc197524651"/>
      <w:bookmarkStart w:id="1363" w:name="_Toc197554145"/>
      <w:r w:rsidRPr="00195E91">
        <w:t>1</w:t>
      </w:r>
      <w:r w:rsidR="00765FFA" w:rsidRPr="00195E91">
        <w:t>1</w:t>
      </w:r>
      <w:r w:rsidRPr="00195E91">
        <w:t>.3.1</w:t>
      </w:r>
      <w:r w:rsidRPr="00195E91">
        <w:tab/>
        <w:t>Readable</w:t>
      </w:r>
      <w:bookmarkEnd w:id="1358"/>
      <w:bookmarkEnd w:id="1359"/>
      <w:bookmarkEnd w:id="1360"/>
      <w:bookmarkEnd w:id="1361"/>
      <w:bookmarkEnd w:id="1362"/>
      <w:bookmarkEnd w:id="1363"/>
    </w:p>
    <w:p w14:paraId="0CCD270D" w14:textId="416FC0AF" w:rsidR="00E84BB6" w:rsidRPr="00195E91" w:rsidRDefault="001F1BD7" w:rsidP="009C6E9A">
      <w:pPr>
        <w:pStyle w:val="Heading4"/>
      </w:pPr>
      <w:r w:rsidRPr="00195E91">
        <w:t>1</w:t>
      </w:r>
      <w:r w:rsidR="00765FFA" w:rsidRPr="00195E91">
        <w:t>1</w:t>
      </w:r>
      <w:r w:rsidRPr="00195E91">
        <w:t>.3.1.1</w:t>
      </w:r>
      <w:r w:rsidRPr="00195E91">
        <w:tab/>
        <w:t xml:space="preserve">Language of </w:t>
      </w:r>
      <w:r w:rsidR="003234DC">
        <w:t>non-web software</w:t>
      </w:r>
    </w:p>
    <w:p w14:paraId="3AEBC08A" w14:textId="75C7E7F8" w:rsidR="00E84BB6" w:rsidRPr="00195E91" w:rsidRDefault="00A85D66" w:rsidP="0094434A">
      <w:pPr>
        <w:keepLines/>
      </w:pPr>
      <w:r w:rsidRPr="00A85D66">
        <w:t xml:space="preserve">Where </w:t>
      </w:r>
      <w:r w:rsidR="002439E0">
        <w:t xml:space="preserve">ICT is, </w:t>
      </w:r>
      <w:r w:rsidR="001673E0">
        <w:t xml:space="preserve">or includes, </w:t>
      </w:r>
      <w:hyperlink w:anchor="nonWebSoftware" w:history="1">
        <w:r w:rsidR="00D87AE2">
          <w:rPr>
            <w:rStyle w:val="Hyperlink"/>
          </w:rPr>
          <w:t>non-web software</w:t>
        </w:r>
      </w:hyperlink>
      <w:r w:rsidRPr="00A85D66">
        <w:t xml:space="preserve"> that provides a </w:t>
      </w:r>
      <w:hyperlink w:anchor="userInterface" w:history="1">
        <w:r w:rsidR="00DF26F2" w:rsidRPr="00DF26F2">
          <w:rPr>
            <w:rStyle w:val="Hyperlink"/>
          </w:rPr>
          <w:t>user interface</w:t>
        </w:r>
      </w:hyperlink>
      <w:r w:rsidRPr="00A85D66">
        <w:t xml:space="preserve">, and </w:t>
      </w:r>
      <w:r w:rsidR="00FD230B" w:rsidRPr="00FD230B">
        <w:t xml:space="preserve">the software includes functionality </w:t>
      </w:r>
      <w:r w:rsidRPr="00A85D66">
        <w:t>that is not closed to programmatic access of information by assistive technologies</w:t>
      </w:r>
      <w:r w:rsidR="00E84BB6" w:rsidRPr="00195E91">
        <w:t xml:space="preserve">, </w:t>
      </w:r>
      <w:r>
        <w:br/>
      </w:r>
      <w:r w:rsidR="008B528C">
        <w:t xml:space="preserve">the </w:t>
      </w:r>
      <w:r w:rsidR="00FD230B" w:rsidRPr="00FD230B">
        <w:t xml:space="preserve">functionality that is not closed </w:t>
      </w:r>
      <w:r w:rsidR="008B528C">
        <w:t>shall</w:t>
      </w:r>
      <w:r w:rsidR="00E84BB6" w:rsidRPr="00195E91">
        <w:t xml:space="preserve"> satisfy the success criterion in Table 11.</w:t>
      </w:r>
      <w:r w:rsidR="007B6D0A" w:rsidRPr="00195E91">
        <w:t>1</w:t>
      </w:r>
      <w:r w:rsidR="007B6D0A">
        <w:t>3</w:t>
      </w:r>
      <w:r w:rsidR="00E84BB6" w:rsidRPr="00195E91">
        <w:t>.</w:t>
      </w:r>
    </w:p>
    <w:p w14:paraId="01464F9E" w14:textId="3AAE527D" w:rsidR="00E84BB6" w:rsidRPr="00195E91" w:rsidRDefault="00E84BB6" w:rsidP="00721ADE">
      <w:pPr>
        <w:pStyle w:val="TH"/>
        <w:keepLines w:val="0"/>
      </w:pPr>
      <w:bookmarkStart w:id="1364" w:name="TAB_11_13"/>
      <w:r w:rsidRPr="00195E91">
        <w:t>Table 11.</w:t>
      </w:r>
      <w:r w:rsidR="007B6D0A" w:rsidRPr="00195E91">
        <w:t>1</w:t>
      </w:r>
      <w:r w:rsidR="007B6D0A">
        <w:t>3</w:t>
      </w:r>
      <w:r w:rsidRPr="00195E91">
        <w:t xml:space="preserve">: </w:t>
      </w:r>
      <w:r w:rsidR="003234DC">
        <w:t>Non-web software</w:t>
      </w:r>
      <w:r w:rsidRPr="00195E91">
        <w:t xml:space="preserve"> success criterion: Language of </w:t>
      </w:r>
      <w:r w:rsidR="003234DC">
        <w:t>non-web software</w:t>
      </w:r>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354"/>
      </w:tblGrid>
      <w:tr w:rsidR="00E84BB6" w:rsidRPr="00195E91" w14:paraId="38FB153A" w14:textId="77777777" w:rsidTr="00F4692D">
        <w:trPr>
          <w:cantSplit/>
          <w:jc w:val="center"/>
        </w:trPr>
        <w:tc>
          <w:tcPr>
            <w:tcW w:w="9354" w:type="dxa"/>
            <w:tcBorders>
              <w:bottom w:val="single" w:sz="4" w:space="0" w:color="auto"/>
            </w:tcBorders>
            <w:shd w:val="clear" w:color="auto" w:fill="auto"/>
          </w:tcPr>
          <w:bookmarkEnd w:id="1364"/>
          <w:p w14:paraId="01691FF1" w14:textId="74673766" w:rsidR="00E84BB6" w:rsidRPr="00195E91" w:rsidRDefault="00E84BB6" w:rsidP="00721ADE">
            <w:pPr>
              <w:keepNext/>
              <w:spacing w:after="0"/>
              <w:rPr>
                <w:rFonts w:ascii="Arial" w:hAnsi="Arial"/>
                <w:sz w:val="18"/>
              </w:rPr>
            </w:pPr>
            <w:r w:rsidRPr="00195E91">
              <w:rPr>
                <w:rFonts w:ascii="Arial" w:hAnsi="Arial"/>
                <w:sz w:val="18"/>
              </w:rPr>
              <w:t xml:space="preserve">The default human language of </w:t>
            </w:r>
            <w:r w:rsidR="007078C8">
              <w:rPr>
                <w:rFonts w:ascii="Arial" w:hAnsi="Arial"/>
                <w:sz w:val="18"/>
              </w:rPr>
              <w:t>non-web software</w:t>
            </w:r>
            <w:r w:rsidRPr="00195E91">
              <w:rPr>
                <w:rFonts w:ascii="Arial" w:hAnsi="Arial"/>
                <w:sz w:val="18"/>
              </w:rPr>
              <w:t xml:space="preserve"> can be programmatically determined.</w:t>
            </w:r>
          </w:p>
        </w:tc>
      </w:tr>
      <w:tr w:rsidR="00E84BB6" w:rsidRPr="00195E91" w14:paraId="6B1934CD" w14:textId="77777777" w:rsidTr="00F4692D">
        <w:trPr>
          <w:cantSplit/>
          <w:jc w:val="center"/>
        </w:trPr>
        <w:tc>
          <w:tcPr>
            <w:tcW w:w="9354" w:type="dxa"/>
            <w:tcBorders>
              <w:bottom w:val="nil"/>
            </w:tcBorders>
            <w:shd w:val="clear" w:color="auto" w:fill="auto"/>
          </w:tcPr>
          <w:p w14:paraId="136A2BA6" w14:textId="36C54070" w:rsidR="00E84BB6" w:rsidRPr="00195E91" w:rsidRDefault="001C5C0D" w:rsidP="00721ADE">
            <w:pPr>
              <w:keepNext/>
              <w:spacing w:after="0"/>
              <w:ind w:left="851" w:hanging="851"/>
              <w:rPr>
                <w:rFonts w:ascii="Arial" w:hAnsi="Arial"/>
                <w:sz w:val="18"/>
              </w:rPr>
            </w:pPr>
            <w:r>
              <w:rPr>
                <w:rFonts w:ascii="Arial" w:hAnsi="Arial"/>
                <w:caps/>
                <w:sz w:val="18"/>
              </w:rPr>
              <w:t>Note</w:t>
            </w:r>
            <w:r w:rsidR="00E84BB6" w:rsidRPr="00195E91">
              <w:rPr>
                <w:rFonts w:ascii="Arial" w:hAnsi="Arial"/>
                <w:sz w:val="18"/>
              </w:rPr>
              <w:t xml:space="preserve"> 1:</w:t>
            </w:r>
            <w:r w:rsidR="00E84BB6" w:rsidRPr="00195E91">
              <w:rPr>
                <w:rFonts w:ascii="Arial" w:hAnsi="Arial"/>
                <w:sz w:val="18"/>
              </w:rPr>
              <w:tab/>
              <w:t xml:space="preserve">Where software platforms provide a "locale / language" setting, applications that use that setting and render their interface in that "locale / language" would comply with this success criterion. Applications that do not use the platform "locale / language" setting but instead use an accessibility-supported method for exposing the human language of the </w:t>
            </w:r>
            <w:r w:rsidR="007078C8">
              <w:rPr>
                <w:rFonts w:ascii="Arial" w:hAnsi="Arial"/>
                <w:sz w:val="18"/>
              </w:rPr>
              <w:t>non-web software</w:t>
            </w:r>
            <w:r w:rsidR="00E84BB6" w:rsidRPr="00195E91">
              <w:rPr>
                <w:rFonts w:ascii="Arial" w:hAnsi="Arial"/>
                <w:sz w:val="18"/>
              </w:rPr>
              <w:t xml:space="preserve"> would also comply with this success criterion. Applications implemented in technologies where assistive technologies cannot determine the human language and that do not support the platform "locale / language" setting may not be able to meet this success criterion in that locale / language.</w:t>
            </w:r>
          </w:p>
        </w:tc>
      </w:tr>
      <w:tr w:rsidR="00E84BB6" w:rsidRPr="00195E91" w14:paraId="73C03F06" w14:textId="77777777" w:rsidTr="00F4692D">
        <w:trPr>
          <w:cantSplit/>
          <w:jc w:val="center"/>
        </w:trPr>
        <w:tc>
          <w:tcPr>
            <w:tcW w:w="9354" w:type="dxa"/>
            <w:tcBorders>
              <w:top w:val="nil"/>
            </w:tcBorders>
            <w:shd w:val="clear" w:color="auto" w:fill="auto"/>
          </w:tcPr>
          <w:p w14:paraId="410B90D6" w14:textId="3952C645" w:rsidR="00E84BB6" w:rsidRPr="00195E91" w:rsidRDefault="001C5C0D" w:rsidP="006B6D96">
            <w:pPr>
              <w:spacing w:after="0"/>
              <w:ind w:left="851" w:hanging="851"/>
              <w:rPr>
                <w:rFonts w:ascii="Arial" w:hAnsi="Arial"/>
                <w:sz w:val="18"/>
              </w:rPr>
            </w:pPr>
            <w:r>
              <w:rPr>
                <w:rFonts w:ascii="Arial" w:hAnsi="Arial"/>
                <w:caps/>
                <w:sz w:val="18"/>
              </w:rPr>
              <w:t>Note</w:t>
            </w:r>
            <w:r w:rsidR="00E84BB6" w:rsidRPr="00195E91">
              <w:rPr>
                <w:rFonts w:ascii="Arial" w:hAnsi="Arial"/>
                <w:sz w:val="18"/>
              </w:rPr>
              <w:t xml:space="preserve"> 2:</w:t>
            </w:r>
            <w:r w:rsidR="00E84BB6" w:rsidRPr="00195E91">
              <w:rPr>
                <w:rFonts w:ascii="Arial" w:hAnsi="Arial"/>
                <w:sz w:val="18"/>
              </w:rPr>
              <w:tab/>
              <w:t xml:space="preserve">This success criterion is identical to the </w:t>
            </w:r>
            <w:hyperlink r:id="rId300" w:anchor="language-of-page" w:history="1">
              <w:r w:rsidR="006725E5">
                <w:rPr>
                  <w:rStyle w:val="Hyperlink"/>
                  <w:lang w:eastAsia="en-GB"/>
                </w:rPr>
                <w:t>WCAG</w:t>
              </w:r>
              <w:r w:rsidR="00FB6DBD">
                <w:rPr>
                  <w:rStyle w:val="Hyperlink"/>
                  <w:lang w:eastAsia="en-GB"/>
                </w:rPr>
                <w:t xml:space="preserve"> 2.2</w:t>
              </w:r>
              <w:r w:rsidR="00FB6DBD" w:rsidRPr="00C826DE">
                <w:rPr>
                  <w:rStyle w:val="Hyperlink"/>
                  <w:lang w:eastAsia="en-GB"/>
                </w:rPr>
                <w:t xml:space="preserve"> Success Criterion 3.1.1 Language of Page</w:t>
              </w:r>
            </w:hyperlink>
            <w:r w:rsidR="00E84BB6" w:rsidRPr="00195E91">
              <w:rPr>
                <w:rFonts w:ascii="Arial" w:hAnsi="Arial"/>
                <w:sz w:val="18"/>
              </w:rPr>
              <w:t>, replacing "each web page" with "</w:t>
            </w:r>
            <w:r w:rsidR="007078C8">
              <w:rPr>
                <w:rFonts w:ascii="Arial" w:hAnsi="Arial"/>
                <w:sz w:val="18"/>
              </w:rPr>
              <w:t>non-web software</w:t>
            </w:r>
            <w:r w:rsidR="00E84BB6" w:rsidRPr="00195E91">
              <w:rPr>
                <w:rFonts w:ascii="Arial" w:hAnsi="Arial"/>
                <w:sz w:val="18"/>
              </w:rPr>
              <w:t xml:space="preserve">" and with the addition of </w:t>
            </w:r>
            <w:r>
              <w:rPr>
                <w:rFonts w:ascii="Arial" w:hAnsi="Arial"/>
                <w:sz w:val="18"/>
              </w:rPr>
              <w:t>note</w:t>
            </w:r>
            <w:r w:rsidR="00E84BB6" w:rsidRPr="00195E91">
              <w:rPr>
                <w:rFonts w:ascii="Arial" w:hAnsi="Arial"/>
                <w:sz w:val="18"/>
              </w:rPr>
              <w:t xml:space="preserve"> 1 above.</w:t>
            </w:r>
          </w:p>
        </w:tc>
      </w:tr>
    </w:tbl>
    <w:p w14:paraId="08BA8FB9" w14:textId="7AACC128" w:rsidR="00E84BB6" w:rsidRPr="00195E91" w:rsidRDefault="00E84BB6" w:rsidP="009C6E9A">
      <w:pPr>
        <w:pStyle w:val="Heading4"/>
      </w:pPr>
      <w:r w:rsidRPr="00195E91">
        <w:t>11.</w:t>
      </w:r>
      <w:r w:rsidR="001D21BD" w:rsidRPr="00195E91">
        <w:t>3</w:t>
      </w:r>
      <w:r w:rsidRPr="00195E91">
        <w:t>.</w:t>
      </w:r>
      <w:r w:rsidR="001D21BD" w:rsidRPr="00195E91">
        <w:t>1.2</w:t>
      </w:r>
      <w:r w:rsidRPr="00195E91">
        <w:tab/>
      </w:r>
      <w:r w:rsidR="00F63B44">
        <w:t>Language of parts (</w:t>
      </w:r>
      <w:r w:rsidR="003E6FFD" w:rsidRPr="00195E91">
        <w:t>Void</w:t>
      </w:r>
      <w:r w:rsidR="00F63B44">
        <w:t>)</w:t>
      </w:r>
    </w:p>
    <w:p w14:paraId="765FAC69" w14:textId="770FB1BD" w:rsidR="000D14A9" w:rsidRPr="00195E91" w:rsidRDefault="001C5C0D" w:rsidP="00A45BD9">
      <w:pPr>
        <w:pStyle w:val="NO"/>
      </w:pPr>
      <w:r>
        <w:rPr>
          <w:caps/>
        </w:rPr>
        <w:t>Note</w:t>
      </w:r>
      <w:r w:rsidR="00EA71E2" w:rsidRPr="00195E91">
        <w:t>:</w:t>
      </w:r>
      <w:r w:rsidR="00EA71E2" w:rsidRPr="00195E91">
        <w:tab/>
        <w:t xml:space="preserve">To apply </w:t>
      </w:r>
      <w:r w:rsidR="006725E5">
        <w:t>WCAG</w:t>
      </w:r>
      <w:r w:rsidR="008B37E7" w:rsidRPr="008B37E7">
        <w:t xml:space="preserve"> 2.2 Success Criterion </w:t>
      </w:r>
      <w:r w:rsidR="008B37E7">
        <w:t>3.1.2</w:t>
      </w:r>
      <w:r w:rsidR="00EA71E2" w:rsidRPr="00195E91">
        <w:t xml:space="preserve"> </w:t>
      </w:r>
      <w:r w:rsidR="00F8091E" w:rsidRPr="00195E91">
        <w:t>"</w:t>
      </w:r>
      <w:r w:rsidR="00EA71E2" w:rsidRPr="00195E91">
        <w:t>Language of parts</w:t>
      </w:r>
      <w:r w:rsidR="00F8091E" w:rsidRPr="00195E91">
        <w:t>"</w:t>
      </w:r>
      <w:r w:rsidR="00EA71E2" w:rsidRPr="00195E91">
        <w:t xml:space="preserve"> to </w:t>
      </w:r>
      <w:r w:rsidR="007078C8">
        <w:t>non-web software</w:t>
      </w:r>
      <w:r w:rsidR="00EA71E2" w:rsidRPr="00195E91">
        <w:t xml:space="preserve"> would require the marking-up of all text in all locations within the </w:t>
      </w:r>
      <w:r w:rsidR="007078C8">
        <w:t>non-web software</w:t>
      </w:r>
      <w:r w:rsidR="00EA71E2" w:rsidRPr="00195E91">
        <w:t xml:space="preserve">. This would be impossible so an equivalent is not included in this </w:t>
      </w:r>
      <w:r w:rsidR="00311FC1" w:rsidRPr="00195E91">
        <w:t>clause</w:t>
      </w:r>
      <w:r w:rsidR="00EA71E2" w:rsidRPr="00195E91">
        <w:t xml:space="preserve"> on </w:t>
      </w:r>
      <w:r w:rsidR="007078C8">
        <w:t>non-web software</w:t>
      </w:r>
      <w:r w:rsidR="006A59F3" w:rsidRPr="00195E91">
        <w:t xml:space="preserve"> </w:t>
      </w:r>
      <w:r w:rsidR="00EA71E2" w:rsidRPr="00195E91">
        <w:t>requirements.</w:t>
      </w:r>
    </w:p>
    <w:p w14:paraId="756C33D9" w14:textId="414E9C99" w:rsidR="001D21BD" w:rsidRPr="00195E91" w:rsidRDefault="001D21BD" w:rsidP="001D21BD">
      <w:pPr>
        <w:pStyle w:val="Heading3"/>
      </w:pPr>
      <w:bookmarkStart w:id="1365" w:name="_Toc57281128"/>
      <w:bookmarkStart w:id="1366" w:name="_Toc57985998"/>
      <w:bookmarkStart w:id="1367" w:name="_Toc58222371"/>
      <w:bookmarkStart w:id="1368" w:name="_Toc196231601"/>
      <w:bookmarkStart w:id="1369" w:name="_Toc197524652"/>
      <w:bookmarkStart w:id="1370" w:name="_Toc197554146"/>
      <w:r w:rsidRPr="00195E91">
        <w:t>11.3.2</w:t>
      </w:r>
      <w:r w:rsidRPr="00195E91">
        <w:tab/>
        <w:t>Predictable</w:t>
      </w:r>
      <w:bookmarkEnd w:id="1365"/>
      <w:bookmarkEnd w:id="1366"/>
      <w:bookmarkEnd w:id="1367"/>
      <w:bookmarkEnd w:id="1368"/>
      <w:bookmarkEnd w:id="1369"/>
      <w:bookmarkEnd w:id="1370"/>
    </w:p>
    <w:p w14:paraId="530DFDB9" w14:textId="06CDD83E" w:rsidR="001D21BD" w:rsidRPr="00195E91" w:rsidRDefault="001D21BD" w:rsidP="001D21BD">
      <w:pPr>
        <w:pStyle w:val="Heading4"/>
      </w:pPr>
      <w:r w:rsidRPr="00195E91">
        <w:t>11.3.2.1</w:t>
      </w:r>
      <w:r w:rsidRPr="00195E91">
        <w:tab/>
        <w:t>On focus</w:t>
      </w:r>
    </w:p>
    <w:p w14:paraId="1200901D" w14:textId="7B8A83B5" w:rsidR="00E84BB6" w:rsidRPr="00195E91" w:rsidRDefault="00476119" w:rsidP="00E84BB6">
      <w:r w:rsidRPr="00476119">
        <w:t xml:space="preserve">Where </w:t>
      </w:r>
      <w:r w:rsidR="002439E0">
        <w:t xml:space="preserve">ICT is, </w:t>
      </w:r>
      <w:r w:rsidR="001673E0">
        <w:t xml:space="preserve">or includes, </w:t>
      </w:r>
      <w:hyperlink w:anchor="nonWebSoftware" w:history="1">
        <w:r w:rsidR="00D87AE2">
          <w:rPr>
            <w:rStyle w:val="Hyperlink"/>
          </w:rPr>
          <w:t>non-web software</w:t>
        </w:r>
      </w:hyperlink>
      <w:r w:rsidRPr="00476119">
        <w:t xml:space="preserve"> that provides a </w:t>
      </w:r>
      <w:hyperlink w:anchor="userInterface" w:history="1">
        <w:r w:rsidR="00DF26F2" w:rsidRPr="00DF26F2">
          <w:rPr>
            <w:rStyle w:val="Hyperlink"/>
          </w:rPr>
          <w:t>user interface</w:t>
        </w:r>
      </w:hyperlink>
      <w:r w:rsidR="00E84BB6" w:rsidRPr="00195E91">
        <w:t>,</w:t>
      </w:r>
      <w:r>
        <w:br/>
      </w:r>
      <w:r w:rsidR="008B528C">
        <w:t>the software shall</w:t>
      </w:r>
      <w:r w:rsidR="00E84BB6" w:rsidRPr="00195E91">
        <w:t xml:space="preserve"> satisfy the </w:t>
      </w:r>
      <w:hyperlink r:id="rId301" w:anchor="on-focus" w:history="1">
        <w:r w:rsidR="006725E5">
          <w:rPr>
            <w:rStyle w:val="Hyperlink"/>
            <w:lang w:eastAsia="en-GB"/>
          </w:rPr>
          <w:t>WCAG</w:t>
        </w:r>
        <w:r w:rsidR="00FB6DBD">
          <w:rPr>
            <w:rStyle w:val="Hyperlink"/>
            <w:lang w:eastAsia="en-GB"/>
          </w:rPr>
          <w:t xml:space="preserve"> 2.2</w:t>
        </w:r>
        <w:r w:rsidR="00FB6DBD" w:rsidRPr="00C826DE">
          <w:rPr>
            <w:rStyle w:val="Hyperlink"/>
            <w:lang w:eastAsia="en-GB"/>
          </w:rPr>
          <w:t xml:space="preserve"> Success Criterion 3.2.1 On Focus</w:t>
        </w:r>
      </w:hyperlink>
      <w:r w:rsidR="007568DE" w:rsidRPr="00195E91">
        <w:t>.</w:t>
      </w:r>
    </w:p>
    <w:p w14:paraId="3AA5598A" w14:textId="35C9EFB0" w:rsidR="00071EC0" w:rsidRPr="00195E91" w:rsidRDefault="001C5C0D" w:rsidP="00071EC0">
      <w:pPr>
        <w:pStyle w:val="NO"/>
      </w:pPr>
      <w:r>
        <w:rPr>
          <w:caps/>
        </w:rPr>
        <w:t>Note</w:t>
      </w:r>
      <w:r w:rsidR="00071EC0" w:rsidRPr="00195E91">
        <w:t>:</w:t>
      </w:r>
      <w:r w:rsidR="00071EC0" w:rsidRPr="00195E91">
        <w:tab/>
        <w:t xml:space="preserve">Some compound documents and their user agents are designed to provide significantly different viewing and editing functionality depending upon what portion of the compound document is being interacted with (e.g. a presentation that contains an embedded spreadsheet, where the </w:t>
      </w:r>
      <w:hyperlink w:anchor="menu" w:history="1">
        <w:r w:rsidR="00071EC0" w:rsidRPr="003E4291">
          <w:rPr>
            <w:rStyle w:val="Hyperlink"/>
          </w:rPr>
          <w:t>menu</w:t>
        </w:r>
      </w:hyperlink>
      <w:r w:rsidR="00071EC0" w:rsidRPr="00195E91">
        <w:t xml:space="preserve">s and toolbars of the user agent change depending upon whether the user is interacting with the presentation content, or the embedded spreadsheet content). If the user uses a mechanism other than putting focus on that portion of the compound document with which they mean to interact (e.g. by a </w:t>
      </w:r>
      <w:hyperlink w:anchor="menu" w:history="1">
        <w:r w:rsidR="00071EC0" w:rsidRPr="003E4291">
          <w:rPr>
            <w:rStyle w:val="Hyperlink"/>
          </w:rPr>
          <w:t>menu</w:t>
        </w:r>
      </w:hyperlink>
      <w:r w:rsidR="00071EC0" w:rsidRPr="00195E91">
        <w:t xml:space="preserve"> choice or special keyboard gesture), any resulting change of context would not be subject to this success criterion because it was not caused by a change of focus.</w:t>
      </w:r>
    </w:p>
    <w:p w14:paraId="26B64448" w14:textId="6C1228F7" w:rsidR="001D21BD" w:rsidRPr="00195E91" w:rsidRDefault="001D21BD" w:rsidP="001D21BD">
      <w:pPr>
        <w:pStyle w:val="Heading4"/>
      </w:pPr>
      <w:r w:rsidRPr="00195E91">
        <w:lastRenderedPageBreak/>
        <w:t>11.3.2.2</w:t>
      </w:r>
      <w:r w:rsidRPr="00195E91">
        <w:tab/>
        <w:t>On input</w:t>
      </w:r>
    </w:p>
    <w:p w14:paraId="29819B2B" w14:textId="43978E65" w:rsidR="00E84BB6" w:rsidRPr="00195E91" w:rsidRDefault="00476119" w:rsidP="0094434A">
      <w:r w:rsidRPr="00476119">
        <w:t xml:space="preserve">Where </w:t>
      </w:r>
      <w:r w:rsidR="002439E0">
        <w:t xml:space="preserve">ICT is, </w:t>
      </w:r>
      <w:r w:rsidR="001673E0">
        <w:t xml:space="preserve">or includes, </w:t>
      </w:r>
      <w:hyperlink w:anchor="nonWebSoftware" w:history="1">
        <w:r w:rsidR="00D87AE2">
          <w:rPr>
            <w:rStyle w:val="Hyperlink"/>
          </w:rPr>
          <w:t>non-web software</w:t>
        </w:r>
      </w:hyperlink>
      <w:r w:rsidRPr="00476119">
        <w:t xml:space="preserve"> that provides a </w:t>
      </w:r>
      <w:hyperlink w:anchor="userInterface" w:history="1">
        <w:r w:rsidR="00DF26F2" w:rsidRPr="00DF26F2">
          <w:rPr>
            <w:rStyle w:val="Hyperlink"/>
          </w:rPr>
          <w:t>user interface</w:t>
        </w:r>
      </w:hyperlink>
      <w:r w:rsidR="00E84BB6" w:rsidRPr="00195E91">
        <w:t>,</w:t>
      </w:r>
      <w:r>
        <w:br/>
      </w:r>
      <w:r w:rsidR="008B528C">
        <w:t>the software shall</w:t>
      </w:r>
      <w:r w:rsidR="00E84BB6" w:rsidRPr="00195E91">
        <w:t xml:space="preserve"> satisfy the </w:t>
      </w:r>
      <w:hyperlink r:id="rId302" w:anchor="on-input" w:history="1">
        <w:r w:rsidR="006725E5">
          <w:rPr>
            <w:rStyle w:val="Hyperlink"/>
            <w:lang w:eastAsia="en-GB"/>
          </w:rPr>
          <w:t>WCAG</w:t>
        </w:r>
        <w:r w:rsidR="00FB6DBD">
          <w:rPr>
            <w:rStyle w:val="Hyperlink"/>
            <w:lang w:eastAsia="en-GB"/>
          </w:rPr>
          <w:t xml:space="preserve"> 2.2</w:t>
        </w:r>
        <w:r w:rsidR="00FB6DBD" w:rsidRPr="00C826DE">
          <w:rPr>
            <w:rStyle w:val="Hyperlink"/>
            <w:lang w:eastAsia="en-GB"/>
          </w:rPr>
          <w:t xml:space="preserve"> Success Criterion 3.2.2 On Input</w:t>
        </w:r>
      </w:hyperlink>
      <w:r w:rsidR="007568DE" w:rsidRPr="00195E91">
        <w:t>.</w:t>
      </w:r>
    </w:p>
    <w:p w14:paraId="50846848" w14:textId="6DC096B3" w:rsidR="00E84BB6" w:rsidRPr="00195E91" w:rsidRDefault="00E84BB6" w:rsidP="00A45BD9">
      <w:pPr>
        <w:pStyle w:val="Heading4"/>
        <w:keepNext w:val="0"/>
        <w:keepLines w:val="0"/>
      </w:pPr>
      <w:r w:rsidRPr="00195E91">
        <w:t>11.</w:t>
      </w:r>
      <w:r w:rsidR="001B3896" w:rsidRPr="00195E91">
        <w:t>3</w:t>
      </w:r>
      <w:r w:rsidRPr="00195E91">
        <w:t>.</w:t>
      </w:r>
      <w:r w:rsidR="001B3896" w:rsidRPr="00195E91">
        <w:t>2.3</w:t>
      </w:r>
      <w:r w:rsidRPr="00195E91">
        <w:tab/>
      </w:r>
      <w:r w:rsidR="00F63B44">
        <w:t>Consistent navigation(</w:t>
      </w:r>
      <w:r w:rsidR="003E6FFD" w:rsidRPr="00195E91">
        <w:t>Void</w:t>
      </w:r>
      <w:r w:rsidR="00F63B44">
        <w:t>)</w:t>
      </w:r>
    </w:p>
    <w:p w14:paraId="21049FF6" w14:textId="23405F94" w:rsidR="00291626" w:rsidRPr="00195E91" w:rsidRDefault="001C5C0D" w:rsidP="00A45BD9">
      <w:pPr>
        <w:pStyle w:val="NO"/>
      </w:pPr>
      <w:r>
        <w:rPr>
          <w:caps/>
        </w:rPr>
        <w:t>Note</w:t>
      </w:r>
      <w:r w:rsidR="00291626" w:rsidRPr="00195E91">
        <w:t>:</w:t>
      </w:r>
      <w:r w:rsidR="00291626" w:rsidRPr="00195E91">
        <w:tab/>
      </w:r>
      <w:r w:rsidR="006725E5">
        <w:t>WCAG</w:t>
      </w:r>
      <w:r w:rsidR="008B37E7" w:rsidRPr="008B37E7">
        <w:t xml:space="preserve"> 2.2 Success Criterion </w:t>
      </w:r>
      <w:r w:rsidR="008B37E7">
        <w:t>3.2.3</w:t>
      </w:r>
      <w:r w:rsidR="00291626" w:rsidRPr="00195E91">
        <w:t xml:space="preserve"> </w:t>
      </w:r>
      <w:r w:rsidR="00F8091E" w:rsidRPr="00195E91">
        <w:t>"</w:t>
      </w:r>
      <w:r w:rsidR="00291626" w:rsidRPr="00195E91">
        <w:t>Consistent navigation</w:t>
      </w:r>
      <w:r w:rsidR="00F8091E" w:rsidRPr="00195E91">
        <w:t>"</w:t>
      </w:r>
      <w:r w:rsidR="00291626" w:rsidRPr="00195E91">
        <w:t xml:space="preserve"> applies to </w:t>
      </w:r>
      <w:r w:rsidR="00F8091E" w:rsidRPr="00195E91">
        <w:t>"</w:t>
      </w:r>
      <w:r w:rsidR="00291626" w:rsidRPr="00195E91">
        <w:t>Sets</w:t>
      </w:r>
      <w:r w:rsidR="00F8091E" w:rsidRPr="00195E91">
        <w:t>"</w:t>
      </w:r>
      <w:r w:rsidR="00291626" w:rsidRPr="00195E91">
        <w:t xml:space="preserve"> of web pages. While consistency within </w:t>
      </w:r>
      <w:r w:rsidR="007078C8">
        <w:t>non-web software</w:t>
      </w:r>
      <w:r w:rsidR="00291626" w:rsidRPr="00195E91">
        <w:t xml:space="preserve"> is desirable, </w:t>
      </w:r>
      <w:r w:rsidR="00F8091E" w:rsidRPr="00195E91">
        <w:t>"</w:t>
      </w:r>
      <w:r w:rsidR="00291626" w:rsidRPr="00195E91">
        <w:t xml:space="preserve">sets of </w:t>
      </w:r>
      <w:r w:rsidR="007078C8">
        <w:t>non-web software</w:t>
      </w:r>
      <w:r w:rsidR="00F8091E" w:rsidRPr="00195E91">
        <w:t>"</w:t>
      </w:r>
      <w:r w:rsidR="00291626" w:rsidRPr="00195E91">
        <w:t xml:space="preserve"> in the same sense as </w:t>
      </w:r>
      <w:r w:rsidR="00F8091E" w:rsidRPr="00195E91">
        <w:t>"</w:t>
      </w:r>
      <w:r w:rsidR="00291626" w:rsidRPr="00195E91">
        <w:t>sets of web pages</w:t>
      </w:r>
      <w:r w:rsidR="00F8091E" w:rsidRPr="00195E91">
        <w:t>"</w:t>
      </w:r>
      <w:r w:rsidR="00291626" w:rsidRPr="00195E91">
        <w:t xml:space="preserve">, are extremely rare </w:t>
      </w:r>
      <w:r w:rsidR="004B4746" w:rsidRPr="00195E91">
        <w:t>and</w:t>
      </w:r>
      <w:r w:rsidR="00291626" w:rsidRPr="00195E91">
        <w:t xml:space="preserve"> an equivalent is not included in this </w:t>
      </w:r>
      <w:r w:rsidR="00311FC1" w:rsidRPr="00195E91">
        <w:t>clause</w:t>
      </w:r>
      <w:r w:rsidR="00291626" w:rsidRPr="00195E91">
        <w:t xml:space="preserve"> on </w:t>
      </w:r>
      <w:r w:rsidR="007078C8">
        <w:t>non-web software</w:t>
      </w:r>
      <w:r w:rsidR="00291626" w:rsidRPr="00195E91">
        <w:t xml:space="preserve"> requirements.</w:t>
      </w:r>
    </w:p>
    <w:p w14:paraId="34788684" w14:textId="77777777" w:rsidR="00226267" w:rsidRDefault="001B3896" w:rsidP="00A45BD9">
      <w:pPr>
        <w:pStyle w:val="Heading4"/>
        <w:keepNext w:val="0"/>
        <w:keepLines w:val="0"/>
      </w:pPr>
      <w:r w:rsidRPr="00195E91">
        <w:t>11.3.2.4</w:t>
      </w:r>
      <w:r w:rsidRPr="00195E91">
        <w:tab/>
      </w:r>
      <w:r w:rsidR="00226267" w:rsidRPr="00226267">
        <w:t>Consistent identification</w:t>
      </w:r>
    </w:p>
    <w:p w14:paraId="1D3591C4" w14:textId="1ED64FB2" w:rsidR="001B3896" w:rsidRDefault="00476119" w:rsidP="00226267">
      <w:bookmarkStart w:id="1371" w:name="_Hlk182151446"/>
      <w:r w:rsidRPr="00476119">
        <w:t xml:space="preserve">Where </w:t>
      </w:r>
      <w:r w:rsidR="002439E0">
        <w:t xml:space="preserve">ICT is, </w:t>
      </w:r>
      <w:r w:rsidR="001673E0">
        <w:t xml:space="preserve">or includes, </w:t>
      </w:r>
      <w:hyperlink w:anchor="nonWebSoftware" w:history="1">
        <w:r w:rsidR="00D87AE2">
          <w:rPr>
            <w:rStyle w:val="Hyperlink"/>
          </w:rPr>
          <w:t>non-web software</w:t>
        </w:r>
      </w:hyperlink>
      <w:r w:rsidRPr="00476119">
        <w:t xml:space="preserve"> that provides a </w:t>
      </w:r>
      <w:hyperlink w:anchor="userInterface" w:history="1">
        <w:r w:rsidR="00DF26F2" w:rsidRPr="00DF26F2">
          <w:rPr>
            <w:rStyle w:val="Hyperlink"/>
          </w:rPr>
          <w:t>user interface</w:t>
        </w:r>
      </w:hyperlink>
      <w:bookmarkEnd w:id="1371"/>
      <w:r w:rsidRPr="00195E91">
        <w:t>,</w:t>
      </w:r>
      <w:r>
        <w:br/>
        <w:t>c</w:t>
      </w:r>
      <w:r w:rsidR="00226267" w:rsidRPr="00226267">
        <w:t xml:space="preserve">omponents that have the same functionality within </w:t>
      </w:r>
      <w:r w:rsidR="00DE34F5">
        <w:t>the</w:t>
      </w:r>
      <w:r w:rsidR="00226267" w:rsidRPr="00226267">
        <w:t xml:space="preserve"> software program </w:t>
      </w:r>
      <w:r>
        <w:t>shall be</w:t>
      </w:r>
      <w:r w:rsidR="00226267" w:rsidRPr="00226267">
        <w:t xml:space="preserve"> identified consistently, except where not doing so is essential to the function of the software.</w:t>
      </w:r>
      <w:r w:rsidR="00226267" w:rsidRPr="00226267" w:rsidDel="00226267">
        <w:t xml:space="preserve"> </w:t>
      </w:r>
    </w:p>
    <w:p w14:paraId="4D62746D" w14:textId="7654B40C" w:rsidR="00226267" w:rsidRDefault="001C5C0D" w:rsidP="00226267">
      <w:pPr>
        <w:pStyle w:val="NO"/>
      </w:pPr>
      <w:r>
        <w:rPr>
          <w:caps/>
        </w:rPr>
        <w:t>Note</w:t>
      </w:r>
      <w:r w:rsidR="00226267" w:rsidRPr="00226267">
        <w:t xml:space="preserve"> 1:</w:t>
      </w:r>
      <w:r w:rsidR="00226267">
        <w:tab/>
      </w:r>
      <w:r w:rsidR="00226267" w:rsidRPr="00226267">
        <w:t>Consistent does not mean identical, but that the characteristics of the identifiers (such as text and look) are as similar as practical to reflect the fact that they identify the same functionality.</w:t>
      </w:r>
    </w:p>
    <w:p w14:paraId="67E796D7" w14:textId="5869FA29" w:rsidR="007A3A42" w:rsidRPr="00195E91" w:rsidRDefault="001C5C0D" w:rsidP="00AF4529">
      <w:pPr>
        <w:pStyle w:val="NO"/>
      </w:pPr>
      <w:r>
        <w:rPr>
          <w:caps/>
        </w:rPr>
        <w:t>Note</w:t>
      </w:r>
      <w:r w:rsidR="00226267" w:rsidRPr="00226267">
        <w:t xml:space="preserve"> 2:</w:t>
      </w:r>
      <w:r w:rsidR="00226267">
        <w:tab/>
      </w:r>
      <w:r w:rsidR="00226267" w:rsidRPr="00226267">
        <w:t xml:space="preserve">This requirement is based on </w:t>
      </w:r>
      <w:hyperlink r:id="rId303" w:anchor="consistent-identification" w:history="1">
        <w:r w:rsidR="006725E5">
          <w:rPr>
            <w:rStyle w:val="Hyperlink"/>
          </w:rPr>
          <w:t>WCAG</w:t>
        </w:r>
        <w:r w:rsidR="00FB6DBD" w:rsidRPr="00FB6DBD">
          <w:rPr>
            <w:rStyle w:val="Hyperlink"/>
          </w:rPr>
          <w:t xml:space="preserve"> 2.2</w:t>
        </w:r>
        <w:r w:rsidR="00226267" w:rsidRPr="00FB6DBD">
          <w:rPr>
            <w:rStyle w:val="Hyperlink"/>
          </w:rPr>
          <w:t xml:space="preserve"> 3.2.4 “Consistent identification”</w:t>
        </w:r>
      </w:hyperlink>
      <w:r w:rsidR="00226267" w:rsidRPr="00226267">
        <w:t xml:space="preserve">, but replacing the scope from a “set of web pages” to "a </w:t>
      </w:r>
      <w:r w:rsidR="00DE34F5">
        <w:t>non-web software</w:t>
      </w:r>
      <w:r w:rsidR="00226267" w:rsidRPr="00226267">
        <w:t xml:space="preserve"> program", in order to make it more relevant for </w:t>
      </w:r>
      <w:r w:rsidR="00D87AE2">
        <w:t>non-web software</w:t>
      </w:r>
      <w:r w:rsidR="00226267" w:rsidRPr="00226267">
        <w:t>.</w:t>
      </w:r>
    </w:p>
    <w:p w14:paraId="1AC5C4C7" w14:textId="41F57875" w:rsidR="00D66E4B" w:rsidRDefault="00D66E4B" w:rsidP="00AF4529">
      <w:pPr>
        <w:pStyle w:val="Heading4"/>
        <w:keepNext w:val="0"/>
        <w:keepLines w:val="0"/>
      </w:pPr>
      <w:r w:rsidRPr="00195E91">
        <w:t>11.3.2.</w:t>
      </w:r>
      <w:r>
        <w:t>5</w:t>
      </w:r>
      <w:r w:rsidRPr="00195E91">
        <w:tab/>
        <w:t>Void</w:t>
      </w:r>
    </w:p>
    <w:p w14:paraId="54366952" w14:textId="74AED407" w:rsidR="007A3A42" w:rsidRPr="00195E91" w:rsidRDefault="007A3A42" w:rsidP="007A3A42">
      <w:pPr>
        <w:pStyle w:val="Heading4"/>
      </w:pPr>
      <w:r>
        <w:t>11</w:t>
      </w:r>
      <w:r w:rsidRPr="00195E91">
        <w:t>.</w:t>
      </w:r>
      <w:r>
        <w:t>3.2.6</w:t>
      </w:r>
      <w:r w:rsidRPr="00195E91">
        <w:tab/>
      </w:r>
      <w:r w:rsidR="007B6D0A">
        <w:t>Consistent help (Void)</w:t>
      </w:r>
    </w:p>
    <w:p w14:paraId="4361ECA1" w14:textId="5A18816F" w:rsidR="00291626" w:rsidRPr="00195E91" w:rsidRDefault="001C4B56" w:rsidP="001C4B56">
      <w:pPr>
        <w:pStyle w:val="NO"/>
      </w:pPr>
      <w:r>
        <w:rPr>
          <w:caps/>
        </w:rPr>
        <w:t>Note</w:t>
      </w:r>
      <w:r w:rsidRPr="00195E91">
        <w:t>:</w:t>
      </w:r>
      <w:r w:rsidRPr="00195E91">
        <w:tab/>
      </w:r>
      <w:r w:rsidR="006725E5">
        <w:t>WCAG</w:t>
      </w:r>
      <w:r w:rsidR="008B37E7" w:rsidRPr="008B37E7">
        <w:t xml:space="preserve"> 2.2 Success Criterion </w:t>
      </w:r>
      <w:r w:rsidR="008B37E7">
        <w:t>3.2.6</w:t>
      </w:r>
      <w:r w:rsidRPr="00195E91">
        <w:t xml:space="preserve"> for "Consistent </w:t>
      </w:r>
      <w:r>
        <w:t>help</w:t>
      </w:r>
      <w:r w:rsidRPr="00195E91">
        <w:t xml:space="preserve">" applies to "Sets" of web pages. While consistency within </w:t>
      </w:r>
      <w:r w:rsidR="00DE34F5">
        <w:t>non-web software</w:t>
      </w:r>
      <w:r w:rsidRPr="00195E91">
        <w:t xml:space="preserve"> is desirable, "sets of </w:t>
      </w:r>
      <w:r w:rsidR="00DE34F5">
        <w:t>non-web software</w:t>
      </w:r>
      <w:r w:rsidRPr="00195E91">
        <w:t xml:space="preserve">" in the same sense as "sets of web pages", are extremely rare and an equivalent is not included in this clause on </w:t>
      </w:r>
      <w:r w:rsidR="00DE34F5">
        <w:t>non-web software</w:t>
      </w:r>
      <w:r w:rsidRPr="00195E91">
        <w:t xml:space="preserve"> requirements</w:t>
      </w:r>
      <w:r w:rsidR="007A3A42" w:rsidRPr="00195E91">
        <w:t>.</w:t>
      </w:r>
    </w:p>
    <w:p w14:paraId="2544C4C0" w14:textId="64EB0595" w:rsidR="001B3896" w:rsidRPr="00195E91" w:rsidRDefault="001B3896" w:rsidP="001B3896">
      <w:pPr>
        <w:pStyle w:val="Heading3"/>
      </w:pPr>
      <w:bookmarkStart w:id="1372" w:name="_Toc57281129"/>
      <w:bookmarkStart w:id="1373" w:name="_Toc57985999"/>
      <w:bookmarkStart w:id="1374" w:name="_Toc58222372"/>
      <w:bookmarkStart w:id="1375" w:name="_Toc196231602"/>
      <w:bookmarkStart w:id="1376" w:name="_Toc197524653"/>
      <w:bookmarkStart w:id="1377" w:name="_Toc197554147"/>
      <w:r w:rsidRPr="00195E91">
        <w:t>11.3.3</w:t>
      </w:r>
      <w:r w:rsidRPr="00195E91">
        <w:tab/>
        <w:t>Input assistance</w:t>
      </w:r>
      <w:bookmarkEnd w:id="1372"/>
      <w:bookmarkEnd w:id="1373"/>
      <w:bookmarkEnd w:id="1374"/>
      <w:bookmarkEnd w:id="1375"/>
      <w:bookmarkEnd w:id="1376"/>
      <w:bookmarkEnd w:id="1377"/>
    </w:p>
    <w:p w14:paraId="46269CA3" w14:textId="1519E683" w:rsidR="00E84BB6" w:rsidRPr="00195E91" w:rsidRDefault="00E84BB6" w:rsidP="00AF4529">
      <w:pPr>
        <w:pStyle w:val="Heading4"/>
      </w:pPr>
      <w:r w:rsidRPr="00195E91">
        <w:t>11.</w:t>
      </w:r>
      <w:r w:rsidR="001B3896" w:rsidRPr="00195E91">
        <w:t>3</w:t>
      </w:r>
      <w:r w:rsidRPr="00195E91">
        <w:t>.3.1</w:t>
      </w:r>
      <w:r w:rsidRPr="00195E91">
        <w:tab/>
        <w:t>Error identification</w:t>
      </w:r>
    </w:p>
    <w:p w14:paraId="5253EDFF" w14:textId="026810AD" w:rsidR="00E84BB6" w:rsidRPr="00195E91" w:rsidRDefault="00AD4813" w:rsidP="00E84BB6">
      <w:r w:rsidRPr="00AD4813">
        <w:t xml:space="preserve">Where </w:t>
      </w:r>
      <w:r w:rsidR="002439E0">
        <w:t xml:space="preserve">ICT is, </w:t>
      </w:r>
      <w:r w:rsidR="001673E0">
        <w:t xml:space="preserve">or includes, </w:t>
      </w:r>
      <w:hyperlink w:anchor="nonWebSoftware" w:history="1">
        <w:r w:rsidR="00D87AE2">
          <w:rPr>
            <w:rStyle w:val="Hyperlink"/>
          </w:rPr>
          <w:t>non-web software</w:t>
        </w:r>
      </w:hyperlink>
      <w:r w:rsidRPr="00AD4813">
        <w:t xml:space="preserve"> that provides a </w:t>
      </w:r>
      <w:hyperlink w:anchor="userInterface" w:history="1">
        <w:r w:rsidR="00DF26F2" w:rsidRPr="00DF26F2">
          <w:rPr>
            <w:rStyle w:val="Hyperlink"/>
          </w:rPr>
          <w:t>user interface</w:t>
        </w:r>
      </w:hyperlink>
      <w:r w:rsidRPr="00AD4813">
        <w:t xml:space="preserve">, and </w:t>
      </w:r>
      <w:r w:rsidR="00FD230B" w:rsidRPr="00FD230B">
        <w:t xml:space="preserve">the software includes functionality </w:t>
      </w:r>
      <w:r w:rsidRPr="00AD4813">
        <w:t>that is not closed to programmatic access of information by assistive technologies</w:t>
      </w:r>
      <w:r w:rsidR="00E84BB6" w:rsidRPr="00195E91">
        <w:t xml:space="preserve">, </w:t>
      </w:r>
      <w:r>
        <w:br/>
      </w:r>
      <w:r w:rsidR="008B528C">
        <w:t xml:space="preserve">the </w:t>
      </w:r>
      <w:r w:rsidR="00FD230B" w:rsidRPr="00FD230B">
        <w:t xml:space="preserve">functionality that is not closed </w:t>
      </w:r>
      <w:r w:rsidR="008B528C">
        <w:t>shall</w:t>
      </w:r>
      <w:r w:rsidR="00E84BB6" w:rsidRPr="00195E91">
        <w:t xml:space="preserve"> satisfy the </w:t>
      </w:r>
      <w:hyperlink r:id="rId304" w:anchor="error-identification" w:history="1">
        <w:r w:rsidR="006725E5">
          <w:rPr>
            <w:rStyle w:val="Hyperlink"/>
            <w:lang w:eastAsia="en-GB"/>
          </w:rPr>
          <w:t>WCAG</w:t>
        </w:r>
        <w:r w:rsidR="00FB6DBD">
          <w:rPr>
            <w:rStyle w:val="Hyperlink"/>
            <w:lang w:eastAsia="en-GB"/>
          </w:rPr>
          <w:t xml:space="preserve"> 2.2</w:t>
        </w:r>
        <w:r w:rsidR="00FB6DBD" w:rsidRPr="00C826DE">
          <w:rPr>
            <w:rStyle w:val="Hyperlink"/>
            <w:lang w:eastAsia="en-GB"/>
          </w:rPr>
          <w:t xml:space="preserve"> Success Criterion 3.3.1 Error Identification</w:t>
        </w:r>
      </w:hyperlink>
      <w:r w:rsidR="007568DE" w:rsidRPr="00195E91">
        <w:t>.</w:t>
      </w:r>
    </w:p>
    <w:p w14:paraId="4144D481" w14:textId="7AD1B8D5" w:rsidR="00E84BB6" w:rsidRPr="00195E91" w:rsidRDefault="00E84BB6" w:rsidP="009C6E9A">
      <w:pPr>
        <w:pStyle w:val="Heading4"/>
      </w:pPr>
      <w:r w:rsidRPr="00195E91">
        <w:t>11.</w:t>
      </w:r>
      <w:r w:rsidR="001B3896" w:rsidRPr="00195E91">
        <w:t>3</w:t>
      </w:r>
      <w:r w:rsidRPr="00195E91">
        <w:t>.</w:t>
      </w:r>
      <w:r w:rsidR="001B3896" w:rsidRPr="00195E91">
        <w:t>3.2</w:t>
      </w:r>
      <w:r w:rsidRPr="00195E91">
        <w:tab/>
        <w:t>Labels or instructions</w:t>
      </w:r>
    </w:p>
    <w:p w14:paraId="089933AE" w14:textId="74E905A5" w:rsidR="00E84BB6" w:rsidRPr="00195E91" w:rsidRDefault="00476119" w:rsidP="00E84BB6">
      <w:pPr>
        <w:keepNext/>
        <w:keepLines/>
      </w:pPr>
      <w:r w:rsidRPr="00476119">
        <w:t xml:space="preserve">Where </w:t>
      </w:r>
      <w:r w:rsidR="002439E0">
        <w:t xml:space="preserve">ICT is, </w:t>
      </w:r>
      <w:r w:rsidR="001673E0">
        <w:t xml:space="preserve">or includes, </w:t>
      </w:r>
      <w:hyperlink w:anchor="nonWebSoftware" w:history="1">
        <w:r w:rsidR="00D87AE2">
          <w:rPr>
            <w:rStyle w:val="Hyperlink"/>
          </w:rPr>
          <w:t>non-web software</w:t>
        </w:r>
      </w:hyperlink>
      <w:r w:rsidRPr="00476119">
        <w:t xml:space="preserve"> that provides a </w:t>
      </w:r>
      <w:hyperlink w:anchor="userInterface" w:history="1">
        <w:r w:rsidR="00DF26F2" w:rsidRPr="00DF26F2">
          <w:rPr>
            <w:rStyle w:val="Hyperlink"/>
          </w:rPr>
          <w:t>user interface</w:t>
        </w:r>
      </w:hyperlink>
      <w:r w:rsidR="00E84BB6" w:rsidRPr="00195E91">
        <w:t>,</w:t>
      </w:r>
      <w:r>
        <w:br/>
      </w:r>
      <w:r w:rsidR="008B528C">
        <w:t>the software shall</w:t>
      </w:r>
      <w:r w:rsidR="00E84BB6" w:rsidRPr="00195E91">
        <w:t xml:space="preserve"> satisfy the </w:t>
      </w:r>
      <w:hyperlink r:id="rId305" w:anchor="labels-or-instructions" w:history="1">
        <w:r w:rsidR="006725E5">
          <w:rPr>
            <w:rStyle w:val="Hyperlink"/>
            <w:lang w:eastAsia="en-GB"/>
          </w:rPr>
          <w:t>WCAG</w:t>
        </w:r>
        <w:r w:rsidR="00FB6DBD">
          <w:rPr>
            <w:rStyle w:val="Hyperlink"/>
            <w:lang w:eastAsia="en-GB"/>
          </w:rPr>
          <w:t xml:space="preserve"> 2.2</w:t>
        </w:r>
        <w:r w:rsidR="00FB6DBD" w:rsidRPr="00C826DE">
          <w:rPr>
            <w:rStyle w:val="Hyperlink"/>
            <w:lang w:eastAsia="en-GB"/>
          </w:rPr>
          <w:t xml:space="preserve"> Success Criterion 3.3.2 Labels or Instructions</w:t>
        </w:r>
      </w:hyperlink>
      <w:r w:rsidR="007568DE" w:rsidRPr="00195E91">
        <w:t>.</w:t>
      </w:r>
    </w:p>
    <w:p w14:paraId="603458E8" w14:textId="7504584E" w:rsidR="00E84BB6" w:rsidRPr="00195E91" w:rsidRDefault="00E84BB6" w:rsidP="009C6E9A">
      <w:pPr>
        <w:pStyle w:val="Heading4"/>
      </w:pPr>
      <w:r w:rsidRPr="00195E91">
        <w:t>11.</w:t>
      </w:r>
      <w:r w:rsidR="001B3896" w:rsidRPr="00195E91">
        <w:t>3</w:t>
      </w:r>
      <w:r w:rsidRPr="00195E91">
        <w:t>.3</w:t>
      </w:r>
      <w:r w:rsidR="001B3896" w:rsidRPr="00195E91">
        <w:t>.3</w:t>
      </w:r>
      <w:r w:rsidRPr="00195E91">
        <w:tab/>
        <w:t>Error suggestion</w:t>
      </w:r>
    </w:p>
    <w:p w14:paraId="5343B8D0" w14:textId="7A39093A" w:rsidR="00E84BB6" w:rsidRPr="00195E91" w:rsidRDefault="00476119" w:rsidP="00E84BB6">
      <w:r w:rsidRPr="00476119">
        <w:t xml:space="preserve">Where </w:t>
      </w:r>
      <w:r w:rsidR="002439E0">
        <w:t xml:space="preserve">ICT is, </w:t>
      </w:r>
      <w:r w:rsidR="001673E0">
        <w:t xml:space="preserve">or includes, </w:t>
      </w:r>
      <w:hyperlink w:anchor="nonWebSoftware" w:history="1">
        <w:r w:rsidR="00D87AE2">
          <w:rPr>
            <w:rStyle w:val="Hyperlink"/>
          </w:rPr>
          <w:t>non-web software</w:t>
        </w:r>
      </w:hyperlink>
      <w:r w:rsidRPr="00476119">
        <w:t xml:space="preserve"> that provides a </w:t>
      </w:r>
      <w:hyperlink w:anchor="userInterface" w:history="1">
        <w:r w:rsidR="00DF26F2" w:rsidRPr="00DF26F2">
          <w:rPr>
            <w:rStyle w:val="Hyperlink"/>
          </w:rPr>
          <w:t>user interface</w:t>
        </w:r>
      </w:hyperlink>
      <w:r w:rsidR="00E84BB6" w:rsidRPr="00195E91">
        <w:t>,</w:t>
      </w:r>
      <w:r>
        <w:br/>
      </w:r>
      <w:r w:rsidR="008B528C">
        <w:t>the software shall</w:t>
      </w:r>
      <w:r w:rsidR="00E84BB6" w:rsidRPr="00195E91">
        <w:t xml:space="preserve"> satisfy the </w:t>
      </w:r>
      <w:hyperlink r:id="rId306" w:anchor="error-suggestion" w:history="1">
        <w:r w:rsidR="006725E5">
          <w:rPr>
            <w:rStyle w:val="Hyperlink"/>
            <w:lang w:eastAsia="en-GB"/>
          </w:rPr>
          <w:t>WCAG</w:t>
        </w:r>
        <w:r w:rsidR="00FB6DBD">
          <w:rPr>
            <w:rStyle w:val="Hyperlink"/>
            <w:lang w:eastAsia="en-GB"/>
          </w:rPr>
          <w:t xml:space="preserve"> 2.2</w:t>
        </w:r>
        <w:r w:rsidR="00FB6DBD" w:rsidRPr="00C826DE">
          <w:rPr>
            <w:rStyle w:val="Hyperlink"/>
            <w:lang w:eastAsia="en-GB"/>
          </w:rPr>
          <w:t xml:space="preserve"> Success Criterion 3.3.3 Error Suggestion</w:t>
        </w:r>
      </w:hyperlink>
      <w:r w:rsidR="007568DE" w:rsidRPr="00195E91">
        <w:t>.</w:t>
      </w:r>
    </w:p>
    <w:p w14:paraId="51A8CE58" w14:textId="798D9999" w:rsidR="00E84BB6" w:rsidRPr="00195E91" w:rsidRDefault="00E84BB6" w:rsidP="009C6E9A">
      <w:pPr>
        <w:pStyle w:val="Heading4"/>
      </w:pPr>
      <w:r w:rsidRPr="00195E91">
        <w:t>11.</w:t>
      </w:r>
      <w:r w:rsidR="007F0837" w:rsidRPr="00195E91">
        <w:t>3</w:t>
      </w:r>
      <w:r w:rsidRPr="00195E91">
        <w:t>.</w:t>
      </w:r>
      <w:r w:rsidR="007F0837" w:rsidRPr="00195E91">
        <w:t>3.4</w:t>
      </w:r>
      <w:r w:rsidRPr="00195E91">
        <w:tab/>
        <w:t>Error prevention (legal, financial, data)</w:t>
      </w:r>
    </w:p>
    <w:p w14:paraId="5400F250" w14:textId="1C626B28" w:rsidR="00E84BB6" w:rsidRPr="00195E91" w:rsidRDefault="00476119" w:rsidP="0094434A">
      <w:r w:rsidRPr="00476119">
        <w:t xml:space="preserve">Where </w:t>
      </w:r>
      <w:r w:rsidR="002439E0">
        <w:t xml:space="preserve">ICT is, </w:t>
      </w:r>
      <w:r w:rsidR="001673E0">
        <w:t xml:space="preserve">or includes, </w:t>
      </w:r>
      <w:hyperlink w:anchor="nonWebSoftware" w:history="1">
        <w:r w:rsidR="00D87AE2">
          <w:rPr>
            <w:rStyle w:val="Hyperlink"/>
          </w:rPr>
          <w:t>non-web software</w:t>
        </w:r>
      </w:hyperlink>
      <w:r w:rsidRPr="00476119">
        <w:t xml:space="preserve"> that provides a </w:t>
      </w:r>
      <w:hyperlink w:anchor="userInterface" w:history="1">
        <w:r w:rsidR="00DF26F2" w:rsidRPr="00DF26F2">
          <w:rPr>
            <w:rStyle w:val="Hyperlink"/>
          </w:rPr>
          <w:t>user interface</w:t>
        </w:r>
      </w:hyperlink>
      <w:r w:rsidR="00E84BB6" w:rsidRPr="00195E91">
        <w:t>,</w:t>
      </w:r>
      <w:r>
        <w:br/>
      </w:r>
      <w:r w:rsidR="008B528C">
        <w:t>the software shall</w:t>
      </w:r>
      <w:r w:rsidR="00E84BB6" w:rsidRPr="00195E91">
        <w:t xml:space="preserve"> satisfy the success criterion in Table 11.</w:t>
      </w:r>
      <w:r w:rsidR="007B6D0A" w:rsidRPr="00195E91">
        <w:t>1</w:t>
      </w:r>
      <w:r w:rsidR="007B6D0A">
        <w:t>4</w:t>
      </w:r>
      <w:r w:rsidR="00E84BB6" w:rsidRPr="00195E91">
        <w:t>.</w:t>
      </w:r>
    </w:p>
    <w:p w14:paraId="435CD9ED" w14:textId="7F2CA406" w:rsidR="00E84BB6" w:rsidRPr="00195E91" w:rsidRDefault="00E84BB6" w:rsidP="0094434A">
      <w:pPr>
        <w:pStyle w:val="TH"/>
        <w:keepNext w:val="0"/>
      </w:pPr>
      <w:bookmarkStart w:id="1378" w:name="TAB_11_14"/>
      <w:r w:rsidRPr="00195E91">
        <w:lastRenderedPageBreak/>
        <w:t>Table 11.</w:t>
      </w:r>
      <w:r w:rsidR="007B6D0A" w:rsidRPr="00195E91">
        <w:t>1</w:t>
      </w:r>
      <w:r w:rsidR="007B6D0A">
        <w:t>4</w:t>
      </w:r>
      <w:r w:rsidRPr="00195E91">
        <w:t xml:space="preserve">: </w:t>
      </w:r>
      <w:r w:rsidR="00DE34F5">
        <w:t>Non-web software</w:t>
      </w:r>
      <w:r w:rsidRPr="00195E91">
        <w:t xml:space="preserve"> success criterion: Error prevention (legal, financial, data)</w:t>
      </w:r>
      <w:bookmarkEnd w:id="1378"/>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354"/>
      </w:tblGrid>
      <w:tr w:rsidR="00E84BB6" w:rsidRPr="00195E91" w14:paraId="1151909E" w14:textId="77777777" w:rsidTr="00F4692D">
        <w:trPr>
          <w:cantSplit/>
          <w:jc w:val="center"/>
        </w:trPr>
        <w:tc>
          <w:tcPr>
            <w:tcW w:w="9354" w:type="dxa"/>
            <w:shd w:val="clear" w:color="auto" w:fill="auto"/>
          </w:tcPr>
          <w:p w14:paraId="5C214465" w14:textId="1D4F0423" w:rsidR="00E84BB6" w:rsidRPr="00195E91" w:rsidRDefault="00E84BB6" w:rsidP="0094434A">
            <w:pPr>
              <w:keepLines/>
              <w:spacing w:after="0"/>
              <w:rPr>
                <w:rFonts w:ascii="Arial" w:hAnsi="Arial"/>
                <w:sz w:val="18"/>
              </w:rPr>
            </w:pPr>
            <w:r w:rsidRPr="00195E91">
              <w:rPr>
                <w:rFonts w:ascii="Arial" w:hAnsi="Arial"/>
                <w:sz w:val="18"/>
              </w:rPr>
              <w:t xml:space="preserve">For </w:t>
            </w:r>
            <w:r w:rsidR="00DE34F5">
              <w:rPr>
                <w:rFonts w:ascii="Arial" w:hAnsi="Arial"/>
                <w:sz w:val="18"/>
              </w:rPr>
              <w:t>non-web software</w:t>
            </w:r>
            <w:r w:rsidRPr="00195E91">
              <w:rPr>
                <w:rFonts w:ascii="Arial" w:hAnsi="Arial"/>
                <w:sz w:val="18"/>
              </w:rPr>
              <w:t xml:space="preserve"> that cause legal commitments or financial transactions for the user to occur, that modify or delete user-controllable data in data storage systems, or that submit user test responses, at least one of the following is true:</w:t>
            </w:r>
          </w:p>
          <w:p w14:paraId="0349B4BB" w14:textId="77777777" w:rsidR="00E84BB6" w:rsidRPr="00195E91" w:rsidRDefault="00E84BB6" w:rsidP="0094434A">
            <w:pPr>
              <w:keepLines/>
              <w:spacing w:after="0"/>
              <w:ind w:left="278" w:hanging="278"/>
              <w:rPr>
                <w:rFonts w:ascii="Arial" w:hAnsi="Arial"/>
                <w:sz w:val="18"/>
              </w:rPr>
            </w:pPr>
            <w:r w:rsidRPr="00195E91">
              <w:rPr>
                <w:rFonts w:ascii="Arial" w:hAnsi="Arial"/>
                <w:sz w:val="18"/>
              </w:rPr>
              <w:t>1)</w:t>
            </w:r>
            <w:r w:rsidRPr="00195E91">
              <w:rPr>
                <w:rFonts w:ascii="Arial" w:hAnsi="Arial"/>
                <w:sz w:val="18"/>
              </w:rPr>
              <w:tab/>
              <w:t>Reversible: Submissions are reversible.</w:t>
            </w:r>
          </w:p>
          <w:p w14:paraId="3DA71BD6" w14:textId="77777777" w:rsidR="00E84BB6" w:rsidRPr="00195E91" w:rsidRDefault="00E84BB6" w:rsidP="0094434A">
            <w:pPr>
              <w:keepLines/>
              <w:spacing w:after="0"/>
              <w:ind w:left="278" w:hanging="278"/>
              <w:rPr>
                <w:rFonts w:ascii="Arial" w:hAnsi="Arial"/>
                <w:sz w:val="18"/>
              </w:rPr>
            </w:pPr>
            <w:r w:rsidRPr="00195E91">
              <w:rPr>
                <w:rFonts w:ascii="Arial" w:hAnsi="Arial"/>
                <w:sz w:val="18"/>
              </w:rPr>
              <w:t>2)</w:t>
            </w:r>
            <w:r w:rsidRPr="00195E91">
              <w:rPr>
                <w:rFonts w:ascii="Arial" w:hAnsi="Arial"/>
                <w:sz w:val="18"/>
              </w:rPr>
              <w:tab/>
              <w:t>Checked: Data entered by the user is checked for input errors and the user is provided an opportunity to correct them.</w:t>
            </w:r>
          </w:p>
          <w:p w14:paraId="4EE3B989" w14:textId="77777777" w:rsidR="00E84BB6" w:rsidRPr="00195E91" w:rsidRDefault="00E84BB6" w:rsidP="0094434A">
            <w:pPr>
              <w:keepLines/>
              <w:spacing w:after="0"/>
              <w:ind w:left="278" w:hanging="278"/>
              <w:rPr>
                <w:rFonts w:ascii="Arial" w:hAnsi="Arial"/>
                <w:sz w:val="18"/>
              </w:rPr>
            </w:pPr>
            <w:r w:rsidRPr="00195E91">
              <w:rPr>
                <w:rFonts w:ascii="Arial" w:hAnsi="Arial"/>
                <w:sz w:val="18"/>
              </w:rPr>
              <w:t>3)</w:t>
            </w:r>
            <w:r w:rsidRPr="00195E91">
              <w:rPr>
                <w:rFonts w:ascii="Arial" w:hAnsi="Arial"/>
                <w:sz w:val="18"/>
              </w:rPr>
              <w:tab/>
              <w:t>Confirmed: A mechanism is available for reviewing, confirming, and correcting information before finalizing the submission.</w:t>
            </w:r>
          </w:p>
        </w:tc>
      </w:tr>
      <w:tr w:rsidR="00E84BB6" w:rsidRPr="00195E91" w14:paraId="1F77E21C" w14:textId="77777777" w:rsidTr="00F4692D">
        <w:trPr>
          <w:cantSplit/>
          <w:jc w:val="center"/>
        </w:trPr>
        <w:tc>
          <w:tcPr>
            <w:tcW w:w="9354" w:type="dxa"/>
            <w:shd w:val="clear" w:color="auto" w:fill="auto"/>
          </w:tcPr>
          <w:p w14:paraId="0125BAB2" w14:textId="7396A886" w:rsidR="00E84BB6" w:rsidRPr="00195E91" w:rsidRDefault="001C5C0D" w:rsidP="0094434A">
            <w:pPr>
              <w:keepLines/>
              <w:spacing w:after="0"/>
              <w:ind w:left="851" w:hanging="851"/>
              <w:rPr>
                <w:rFonts w:ascii="Arial" w:hAnsi="Arial"/>
                <w:sz w:val="18"/>
              </w:rPr>
            </w:pPr>
            <w:r>
              <w:rPr>
                <w:rFonts w:ascii="Arial" w:hAnsi="Arial"/>
                <w:caps/>
                <w:sz w:val="18"/>
              </w:rPr>
              <w:t>Note</w:t>
            </w:r>
            <w:r w:rsidR="00E84BB6" w:rsidRPr="00195E91">
              <w:rPr>
                <w:rFonts w:ascii="Arial" w:hAnsi="Arial"/>
                <w:sz w:val="18"/>
              </w:rPr>
              <w:t>:</w:t>
            </w:r>
            <w:r w:rsidR="00E84BB6" w:rsidRPr="00195E91">
              <w:rPr>
                <w:rFonts w:ascii="Arial" w:hAnsi="Arial"/>
                <w:sz w:val="18"/>
              </w:rPr>
              <w:tab/>
              <w:t xml:space="preserve">This success criterion is identical to the </w:t>
            </w:r>
            <w:hyperlink r:id="rId307" w:anchor="error-prevention-legal-financial-data" w:history="1">
              <w:r w:rsidR="006725E5">
                <w:rPr>
                  <w:rStyle w:val="Hyperlink"/>
                  <w:lang w:eastAsia="en-GB"/>
                </w:rPr>
                <w:t>WCAG</w:t>
              </w:r>
              <w:r w:rsidR="00FB6DBD">
                <w:rPr>
                  <w:rStyle w:val="Hyperlink"/>
                  <w:lang w:eastAsia="en-GB"/>
                </w:rPr>
                <w:t xml:space="preserve"> 2.2</w:t>
              </w:r>
              <w:r w:rsidR="00FB6DBD" w:rsidRPr="00C826DE">
                <w:rPr>
                  <w:rStyle w:val="Hyperlink"/>
                  <w:lang w:eastAsia="en-GB"/>
                </w:rPr>
                <w:t xml:space="preserve"> Success Criterion 3.3.4 Error Prevention (Legal, Financial, Data)</w:t>
              </w:r>
            </w:hyperlink>
            <w:r w:rsidR="00E84BB6" w:rsidRPr="00195E91">
              <w:rPr>
                <w:rFonts w:ascii="Arial" w:hAnsi="Arial"/>
                <w:sz w:val="18"/>
              </w:rPr>
              <w:t xml:space="preserve"> replacing "web pages" with "</w:t>
            </w:r>
            <w:r w:rsidR="00DE34F5">
              <w:rPr>
                <w:rFonts w:ascii="Arial" w:hAnsi="Arial"/>
                <w:sz w:val="18"/>
              </w:rPr>
              <w:t>non-web software</w:t>
            </w:r>
            <w:r w:rsidR="00E84BB6" w:rsidRPr="00195E91">
              <w:rPr>
                <w:rFonts w:ascii="Arial" w:hAnsi="Arial"/>
                <w:sz w:val="18"/>
              </w:rPr>
              <w:t>".</w:t>
            </w:r>
          </w:p>
        </w:tc>
      </w:tr>
    </w:tbl>
    <w:p w14:paraId="7C41742D" w14:textId="4FFF0F5C" w:rsidR="001C4B56" w:rsidRDefault="001C4B56" w:rsidP="001C4B56">
      <w:pPr>
        <w:pStyle w:val="Heading4"/>
        <w:keepNext w:val="0"/>
        <w:keepLines w:val="0"/>
      </w:pPr>
      <w:bookmarkStart w:id="1379" w:name="_Toc57281130"/>
      <w:bookmarkStart w:id="1380" w:name="_Toc57986000"/>
      <w:bookmarkStart w:id="1381" w:name="_Toc58222373"/>
      <w:r w:rsidRPr="00195E91">
        <w:t>11.3.</w:t>
      </w:r>
      <w:r>
        <w:t>3</w:t>
      </w:r>
      <w:r w:rsidRPr="00195E91">
        <w:t>.</w:t>
      </w:r>
      <w:r>
        <w:t>5</w:t>
      </w:r>
      <w:r w:rsidRPr="00195E91">
        <w:tab/>
        <w:t>Void</w:t>
      </w:r>
    </w:p>
    <w:p w14:paraId="27C52F40" w14:textId="3503DD4D" w:rsidR="008A49BB" w:rsidRDefault="001C4B56" w:rsidP="00AF4529">
      <w:pPr>
        <w:pStyle w:val="Heading4"/>
        <w:keepNext w:val="0"/>
        <w:keepLines w:val="0"/>
      </w:pPr>
      <w:r w:rsidRPr="00195E91">
        <w:t>11.3.</w:t>
      </w:r>
      <w:r>
        <w:t>3</w:t>
      </w:r>
      <w:r w:rsidRPr="00195E91">
        <w:t>.</w:t>
      </w:r>
      <w:r>
        <w:t>6</w:t>
      </w:r>
      <w:r w:rsidRPr="00195E91">
        <w:tab/>
        <w:t>Void</w:t>
      </w:r>
    </w:p>
    <w:p w14:paraId="20EF7B63" w14:textId="307292CF" w:rsidR="001C4B56" w:rsidRDefault="001C4B56" w:rsidP="001C4B56">
      <w:pPr>
        <w:pStyle w:val="Heading4"/>
      </w:pPr>
      <w:r>
        <w:t>11</w:t>
      </w:r>
      <w:r w:rsidRPr="00195E91">
        <w:t>.</w:t>
      </w:r>
      <w:r>
        <w:t>3.3.7</w:t>
      </w:r>
      <w:r w:rsidRPr="00195E91">
        <w:tab/>
      </w:r>
      <w:r>
        <w:t>Redundant entry</w:t>
      </w:r>
    </w:p>
    <w:p w14:paraId="5783BA9C" w14:textId="75CC1CBB" w:rsidR="001C4B56" w:rsidRDefault="001C4B56" w:rsidP="008A49BB">
      <w:r w:rsidRPr="008A49BB">
        <w:rPr>
          <w:lang w:eastAsia="en-GB"/>
        </w:rPr>
        <w:t xml:space="preserve">Where </w:t>
      </w:r>
      <w:r w:rsidR="002439E0">
        <w:rPr>
          <w:lang w:eastAsia="en-GB"/>
        </w:rPr>
        <w:t xml:space="preserve">ICT is, </w:t>
      </w:r>
      <w:r w:rsidR="001673E0">
        <w:rPr>
          <w:lang w:eastAsia="en-GB"/>
        </w:rPr>
        <w:t xml:space="preserve">or includes, </w:t>
      </w:r>
      <w:hyperlink w:anchor="nonWebSoftware" w:history="1">
        <w:r w:rsidR="00D87AE2">
          <w:rPr>
            <w:rStyle w:val="Hyperlink"/>
          </w:rPr>
          <w:t>non-web software</w:t>
        </w:r>
      </w:hyperlink>
      <w:r w:rsidRPr="00476119">
        <w:t xml:space="preserve"> that provides a </w:t>
      </w:r>
      <w:hyperlink w:anchor="userInterface" w:history="1">
        <w:r w:rsidRPr="00DF26F2">
          <w:rPr>
            <w:rStyle w:val="Hyperlink"/>
          </w:rPr>
          <w:t>user interface</w:t>
        </w:r>
      </w:hyperlink>
      <w:r w:rsidRPr="008A49BB">
        <w:rPr>
          <w:lang w:eastAsia="en-GB"/>
        </w:rPr>
        <w:t>,</w:t>
      </w:r>
      <w:r w:rsidRPr="008A49BB">
        <w:rPr>
          <w:lang w:eastAsia="en-GB"/>
        </w:rPr>
        <w:br/>
        <w:t xml:space="preserve">the </w:t>
      </w:r>
      <w:r w:rsidRPr="00AF4529">
        <w:t>software</w:t>
      </w:r>
      <w:r>
        <w:t xml:space="preserve"> </w:t>
      </w:r>
      <w:r w:rsidRPr="008A49BB">
        <w:rPr>
          <w:lang w:eastAsia="en-GB"/>
        </w:rPr>
        <w:t xml:space="preserve">shall </w:t>
      </w:r>
      <w:r w:rsidRPr="00195E91">
        <w:rPr>
          <w:lang w:eastAsia="en-GB"/>
        </w:rPr>
        <w:t xml:space="preserve">satisfy </w:t>
      </w:r>
      <w:hyperlink r:id="rId308" w:anchor="redundant-entry" w:history="1">
        <w:r w:rsidR="006725E5">
          <w:rPr>
            <w:rStyle w:val="Hyperlink"/>
          </w:rPr>
          <w:t>WCAG</w:t>
        </w:r>
        <w:r w:rsidRPr="008C09CD">
          <w:rPr>
            <w:rStyle w:val="Hyperlink"/>
          </w:rPr>
          <w:t xml:space="preserve"> 2.2 Success Criterion </w:t>
        </w:r>
        <w:r w:rsidRPr="008C09CD">
          <w:rPr>
            <w:rStyle w:val="Hyperlink"/>
            <w:lang w:eastAsia="en-GB"/>
          </w:rPr>
          <w:t>3.3.7 Redundant Entry</w:t>
        </w:r>
      </w:hyperlink>
      <w:r w:rsidRPr="00195E91">
        <w:t>.</w:t>
      </w:r>
    </w:p>
    <w:p w14:paraId="166C73E7" w14:textId="48E4D951" w:rsidR="008A49BB" w:rsidRPr="008A49BB" w:rsidRDefault="008A49BB" w:rsidP="008A49BB">
      <w:pPr>
        <w:pStyle w:val="Heading4"/>
      </w:pPr>
      <w:r>
        <w:t>11</w:t>
      </w:r>
      <w:r w:rsidRPr="008A49BB">
        <w:t>.3.3.8</w:t>
      </w:r>
      <w:r w:rsidRPr="008A49BB">
        <w:tab/>
        <w:t>Accessible authentication (minimum)</w:t>
      </w:r>
    </w:p>
    <w:p w14:paraId="59A727D4" w14:textId="67B1055E" w:rsidR="008A49BB" w:rsidRDefault="008A49BB" w:rsidP="008A49BB">
      <w:r w:rsidRPr="008A49BB">
        <w:rPr>
          <w:lang w:eastAsia="en-GB"/>
        </w:rPr>
        <w:t xml:space="preserve">Where </w:t>
      </w:r>
      <w:r w:rsidR="002439E0">
        <w:rPr>
          <w:lang w:eastAsia="en-GB"/>
        </w:rPr>
        <w:t xml:space="preserve">ICT is, </w:t>
      </w:r>
      <w:r w:rsidR="001673E0">
        <w:rPr>
          <w:lang w:eastAsia="en-GB"/>
        </w:rPr>
        <w:t xml:space="preserve">or includes, </w:t>
      </w:r>
      <w:hyperlink w:anchor="nonWebSoftware" w:history="1">
        <w:r w:rsidR="00D87AE2">
          <w:rPr>
            <w:rStyle w:val="Hyperlink"/>
          </w:rPr>
          <w:t>non-web software</w:t>
        </w:r>
      </w:hyperlink>
      <w:r w:rsidRPr="00476119">
        <w:t xml:space="preserve"> that provides a </w:t>
      </w:r>
      <w:hyperlink w:anchor="userInterface" w:history="1">
        <w:r w:rsidRPr="00DF26F2">
          <w:rPr>
            <w:rStyle w:val="Hyperlink"/>
          </w:rPr>
          <w:t>user interface</w:t>
        </w:r>
      </w:hyperlink>
      <w:r w:rsidRPr="008A49BB">
        <w:rPr>
          <w:lang w:eastAsia="en-GB"/>
        </w:rPr>
        <w:t>,</w:t>
      </w:r>
      <w:r w:rsidRPr="008A49BB">
        <w:rPr>
          <w:lang w:eastAsia="en-GB"/>
        </w:rPr>
        <w:br/>
        <w:t xml:space="preserve">the </w:t>
      </w:r>
      <w:hyperlink w:anchor="NonWebDocument" w:history="1">
        <w:r>
          <w:rPr>
            <w:rStyle w:val="Hyperlink"/>
          </w:rPr>
          <w:t>software</w:t>
        </w:r>
      </w:hyperlink>
      <w:r>
        <w:t xml:space="preserve"> </w:t>
      </w:r>
      <w:r w:rsidRPr="008A49BB">
        <w:rPr>
          <w:lang w:eastAsia="en-GB"/>
        </w:rPr>
        <w:t xml:space="preserve">shall satisfy </w:t>
      </w:r>
      <w:r w:rsidR="007B6D0A" w:rsidRPr="007B6D0A">
        <w:rPr>
          <w:lang w:eastAsia="en-GB"/>
        </w:rPr>
        <w:t>the success criterion in Table 11.1</w:t>
      </w:r>
      <w:r w:rsidR="007B6D0A">
        <w:rPr>
          <w:lang w:eastAsia="en-GB"/>
        </w:rPr>
        <w:t>5</w:t>
      </w:r>
      <w:r w:rsidR="007B6D0A" w:rsidRPr="007B6D0A">
        <w:rPr>
          <w:lang w:eastAsia="en-GB"/>
        </w:rPr>
        <w:t>.</w:t>
      </w:r>
    </w:p>
    <w:p w14:paraId="6B388D2E" w14:textId="7B68C5DB" w:rsidR="007B6D0A" w:rsidRPr="00195E91" w:rsidRDefault="007B6D0A" w:rsidP="007B6D0A">
      <w:pPr>
        <w:pStyle w:val="TH"/>
        <w:keepNext w:val="0"/>
      </w:pPr>
      <w:bookmarkStart w:id="1382" w:name="TAB_11_15"/>
      <w:r w:rsidRPr="00195E91">
        <w:t>Table 11.1</w:t>
      </w:r>
      <w:r>
        <w:t>5</w:t>
      </w:r>
      <w:r w:rsidRPr="00195E91">
        <w:t xml:space="preserve">: </w:t>
      </w:r>
      <w:r>
        <w:t>Non-web software</w:t>
      </w:r>
      <w:r w:rsidRPr="00195E91">
        <w:t xml:space="preserve"> success criterion: </w:t>
      </w:r>
      <w:r w:rsidRPr="007B6D0A">
        <w:t>Accessible authentication (minimum)</w:t>
      </w:r>
      <w:bookmarkEnd w:id="1382"/>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354"/>
      </w:tblGrid>
      <w:tr w:rsidR="007B6D0A" w:rsidRPr="00195E91" w14:paraId="252DBBB2" w14:textId="77777777" w:rsidTr="000E4BCA">
        <w:trPr>
          <w:cantSplit/>
          <w:jc w:val="center"/>
        </w:trPr>
        <w:tc>
          <w:tcPr>
            <w:tcW w:w="9354" w:type="dxa"/>
            <w:tcBorders>
              <w:bottom w:val="single" w:sz="4" w:space="0" w:color="auto"/>
            </w:tcBorders>
            <w:shd w:val="clear" w:color="auto" w:fill="auto"/>
          </w:tcPr>
          <w:p w14:paraId="06649FB9" w14:textId="77777777" w:rsidR="007B6D0A" w:rsidRPr="007B6D0A" w:rsidRDefault="007B6D0A" w:rsidP="007B6D0A">
            <w:pPr>
              <w:keepNext/>
              <w:spacing w:after="0"/>
              <w:ind w:hanging="2"/>
              <w:rPr>
                <w:rFonts w:ascii="Arial" w:hAnsi="Arial"/>
                <w:sz w:val="18"/>
              </w:rPr>
            </w:pPr>
            <w:r w:rsidRPr="007B6D0A">
              <w:rPr>
                <w:rFonts w:ascii="Arial" w:hAnsi="Arial"/>
                <w:sz w:val="18"/>
              </w:rPr>
              <w:t>A cognitive function test (such as remembering a password or solving a puzzle) is not required for any step in an authentication process unless that step provides at least one of the following:</w:t>
            </w:r>
          </w:p>
          <w:p w14:paraId="5D50378C" w14:textId="77777777" w:rsidR="007B6D0A" w:rsidRPr="007B6D0A" w:rsidRDefault="007B6D0A" w:rsidP="007B6D0A">
            <w:pPr>
              <w:keepNext/>
              <w:spacing w:after="0"/>
              <w:ind w:hanging="2"/>
              <w:rPr>
                <w:rFonts w:ascii="Arial" w:hAnsi="Arial"/>
                <w:sz w:val="18"/>
              </w:rPr>
            </w:pPr>
            <w:r w:rsidRPr="007B6D0A">
              <w:rPr>
                <w:rFonts w:ascii="Arial" w:hAnsi="Arial"/>
                <w:sz w:val="18"/>
              </w:rPr>
              <w:t>•</w:t>
            </w:r>
            <w:r w:rsidRPr="007B6D0A">
              <w:rPr>
                <w:rFonts w:ascii="Arial" w:hAnsi="Arial"/>
                <w:sz w:val="18"/>
              </w:rPr>
              <w:tab/>
            </w:r>
            <w:r w:rsidRPr="00AF4529">
              <w:rPr>
                <w:rFonts w:ascii="Arial" w:hAnsi="Arial"/>
                <w:b/>
                <w:bCs/>
                <w:sz w:val="18"/>
              </w:rPr>
              <w:t>Alternative:</w:t>
            </w:r>
            <w:r w:rsidRPr="007B6D0A">
              <w:rPr>
                <w:rFonts w:ascii="Arial" w:hAnsi="Arial"/>
                <w:sz w:val="18"/>
              </w:rPr>
              <w:t xml:space="preserve"> Another authentication method that does not rely on a cognitive function test.</w:t>
            </w:r>
          </w:p>
          <w:p w14:paraId="696FF0AA" w14:textId="77777777" w:rsidR="007B6D0A" w:rsidRPr="007B6D0A" w:rsidRDefault="007B6D0A" w:rsidP="007B6D0A">
            <w:pPr>
              <w:keepNext/>
              <w:spacing w:after="0"/>
              <w:ind w:hanging="2"/>
              <w:rPr>
                <w:rFonts w:ascii="Arial" w:hAnsi="Arial"/>
                <w:sz w:val="18"/>
              </w:rPr>
            </w:pPr>
            <w:r w:rsidRPr="007B6D0A">
              <w:rPr>
                <w:rFonts w:ascii="Arial" w:hAnsi="Arial"/>
                <w:sz w:val="18"/>
              </w:rPr>
              <w:t>•</w:t>
            </w:r>
            <w:r w:rsidRPr="007B6D0A">
              <w:rPr>
                <w:rFonts w:ascii="Arial" w:hAnsi="Arial"/>
                <w:sz w:val="18"/>
              </w:rPr>
              <w:tab/>
            </w:r>
            <w:r w:rsidRPr="00AF4529">
              <w:rPr>
                <w:rFonts w:ascii="Arial" w:hAnsi="Arial"/>
                <w:b/>
                <w:bCs/>
                <w:sz w:val="18"/>
              </w:rPr>
              <w:t>Mechanism:</w:t>
            </w:r>
            <w:r w:rsidRPr="007B6D0A">
              <w:rPr>
                <w:rFonts w:ascii="Arial" w:hAnsi="Arial"/>
                <w:sz w:val="18"/>
              </w:rPr>
              <w:t xml:space="preserve"> A mechanism is available to assist the user in completing the cognitive function test.</w:t>
            </w:r>
          </w:p>
          <w:p w14:paraId="06709ECD" w14:textId="77777777" w:rsidR="007B6D0A" w:rsidRPr="007B6D0A" w:rsidRDefault="007B6D0A" w:rsidP="007B6D0A">
            <w:pPr>
              <w:keepNext/>
              <w:spacing w:after="0"/>
              <w:ind w:hanging="2"/>
              <w:rPr>
                <w:rFonts w:ascii="Arial" w:hAnsi="Arial"/>
                <w:sz w:val="18"/>
              </w:rPr>
            </w:pPr>
            <w:r w:rsidRPr="007B6D0A">
              <w:rPr>
                <w:rFonts w:ascii="Arial" w:hAnsi="Arial"/>
                <w:sz w:val="18"/>
              </w:rPr>
              <w:t>•</w:t>
            </w:r>
            <w:r w:rsidRPr="007B6D0A">
              <w:rPr>
                <w:rFonts w:ascii="Arial" w:hAnsi="Arial"/>
                <w:sz w:val="18"/>
              </w:rPr>
              <w:tab/>
            </w:r>
            <w:r w:rsidRPr="00AF4529">
              <w:rPr>
                <w:rFonts w:ascii="Arial" w:hAnsi="Arial"/>
                <w:b/>
                <w:bCs/>
                <w:sz w:val="18"/>
              </w:rPr>
              <w:t>Object Recognition:</w:t>
            </w:r>
            <w:r w:rsidRPr="007B6D0A">
              <w:rPr>
                <w:rFonts w:ascii="Arial" w:hAnsi="Arial"/>
                <w:sz w:val="18"/>
              </w:rPr>
              <w:t xml:space="preserve"> The cognitive function test is to recognize objects.</w:t>
            </w:r>
          </w:p>
          <w:p w14:paraId="7F2763D4" w14:textId="1F82E9F0" w:rsidR="007B6D0A" w:rsidRPr="00195E91" w:rsidRDefault="007B6D0A" w:rsidP="007B6D0A">
            <w:pPr>
              <w:keepNext/>
              <w:spacing w:after="0"/>
              <w:ind w:hanging="2"/>
              <w:rPr>
                <w:rFonts w:ascii="Arial" w:hAnsi="Arial"/>
                <w:sz w:val="18"/>
              </w:rPr>
            </w:pPr>
            <w:r w:rsidRPr="007B6D0A">
              <w:rPr>
                <w:rFonts w:ascii="Arial" w:hAnsi="Arial"/>
                <w:sz w:val="18"/>
              </w:rPr>
              <w:t>•</w:t>
            </w:r>
            <w:r w:rsidRPr="007B6D0A">
              <w:rPr>
                <w:rFonts w:ascii="Arial" w:hAnsi="Arial"/>
                <w:sz w:val="18"/>
              </w:rPr>
              <w:tab/>
            </w:r>
            <w:r w:rsidRPr="00AF4529">
              <w:rPr>
                <w:rFonts w:ascii="Arial" w:hAnsi="Arial"/>
                <w:b/>
                <w:bCs/>
                <w:sz w:val="18"/>
              </w:rPr>
              <w:t>Personal Content:</w:t>
            </w:r>
            <w:r w:rsidRPr="007B6D0A">
              <w:rPr>
                <w:rFonts w:ascii="Arial" w:hAnsi="Arial"/>
                <w:sz w:val="18"/>
              </w:rPr>
              <w:t xml:space="preserve"> The cognitive function test is to identify non-text content the user provided to a Web site, non-web document, or software</w:t>
            </w:r>
            <w:r w:rsidRPr="00195E91">
              <w:rPr>
                <w:rFonts w:ascii="Arial" w:hAnsi="Arial"/>
                <w:sz w:val="18"/>
              </w:rPr>
              <w:t>.</w:t>
            </w:r>
          </w:p>
        </w:tc>
      </w:tr>
      <w:tr w:rsidR="007B6D0A" w:rsidRPr="00195E91" w14:paraId="762F7746" w14:textId="77777777" w:rsidTr="000E4BCA">
        <w:trPr>
          <w:cantSplit/>
          <w:jc w:val="center"/>
        </w:trPr>
        <w:tc>
          <w:tcPr>
            <w:tcW w:w="9354" w:type="dxa"/>
            <w:tcBorders>
              <w:bottom w:val="nil"/>
            </w:tcBorders>
            <w:shd w:val="clear" w:color="auto" w:fill="auto"/>
          </w:tcPr>
          <w:p w14:paraId="668662EB" w14:textId="6AA76437" w:rsidR="007B6D0A" w:rsidRDefault="007B6D0A" w:rsidP="000E4BCA">
            <w:pPr>
              <w:keepNext/>
              <w:spacing w:after="0"/>
              <w:ind w:hanging="2"/>
              <w:rPr>
                <w:rFonts w:ascii="Arial" w:hAnsi="Arial"/>
                <w:sz w:val="18"/>
              </w:rPr>
            </w:pPr>
            <w:r>
              <w:rPr>
                <w:rFonts w:ascii="Arial" w:hAnsi="Arial"/>
                <w:caps/>
                <w:sz w:val="18"/>
              </w:rPr>
              <w:t>Note</w:t>
            </w:r>
            <w:r w:rsidRPr="00195E91">
              <w:rPr>
                <w:rFonts w:ascii="Arial" w:hAnsi="Arial"/>
                <w:sz w:val="18"/>
              </w:rPr>
              <w:t xml:space="preserve"> 1:</w:t>
            </w:r>
            <w:r w:rsidRPr="00195E91">
              <w:rPr>
                <w:rFonts w:ascii="Arial" w:hAnsi="Arial"/>
                <w:sz w:val="18"/>
              </w:rPr>
              <w:tab/>
            </w:r>
            <w:r w:rsidRPr="007B6D0A">
              <w:rPr>
                <w:rFonts w:ascii="Arial" w:hAnsi="Arial"/>
                <w:sz w:val="18"/>
              </w:rPr>
              <w:t>"Object recognition" and "Personal content" may be represented by images, video, or audio</w:t>
            </w:r>
            <w:r w:rsidRPr="00195E91">
              <w:rPr>
                <w:rFonts w:ascii="Arial" w:hAnsi="Arial"/>
                <w:sz w:val="18"/>
              </w:rPr>
              <w:t>.</w:t>
            </w:r>
          </w:p>
          <w:p w14:paraId="7F478A5F" w14:textId="77777777" w:rsidR="007B6D0A" w:rsidRPr="007B6D0A" w:rsidRDefault="007B6D0A" w:rsidP="007B6D0A">
            <w:pPr>
              <w:keepNext/>
              <w:spacing w:after="0"/>
              <w:ind w:hanging="2"/>
              <w:rPr>
                <w:rFonts w:ascii="Arial" w:hAnsi="Arial"/>
                <w:sz w:val="18"/>
              </w:rPr>
            </w:pPr>
            <w:r w:rsidRPr="000E4BCA">
              <w:rPr>
                <w:rFonts w:ascii="Arial" w:hAnsi="Arial"/>
                <w:caps/>
                <w:sz w:val="18"/>
              </w:rPr>
              <w:t>Note</w:t>
            </w:r>
            <w:r>
              <w:rPr>
                <w:rFonts w:ascii="Arial" w:hAnsi="Arial"/>
                <w:sz w:val="18"/>
              </w:rPr>
              <w:t xml:space="preserve"> 2:</w:t>
            </w:r>
            <w:r>
              <w:rPr>
                <w:rFonts w:ascii="Arial" w:hAnsi="Arial"/>
                <w:sz w:val="18"/>
              </w:rPr>
              <w:tab/>
            </w:r>
            <w:r w:rsidRPr="007B6D0A">
              <w:rPr>
                <w:rFonts w:ascii="Arial" w:hAnsi="Arial"/>
                <w:sz w:val="18"/>
              </w:rPr>
              <w:t>Examples of mechanisms that satisfy this criterion include:</w:t>
            </w:r>
          </w:p>
          <w:p w14:paraId="76945A11" w14:textId="6AE7D20E" w:rsidR="007B6D0A" w:rsidRPr="007B6D0A" w:rsidRDefault="007B6D0A" w:rsidP="007B6D0A">
            <w:pPr>
              <w:keepNext/>
              <w:spacing w:after="0"/>
              <w:ind w:hanging="2"/>
              <w:rPr>
                <w:rFonts w:ascii="Arial" w:hAnsi="Arial"/>
                <w:sz w:val="18"/>
              </w:rPr>
            </w:pPr>
            <w:r>
              <w:rPr>
                <w:rFonts w:ascii="Arial" w:hAnsi="Arial"/>
                <w:sz w:val="18"/>
              </w:rPr>
              <w:tab/>
            </w:r>
            <w:r>
              <w:rPr>
                <w:rFonts w:ascii="Arial" w:hAnsi="Arial"/>
                <w:sz w:val="18"/>
              </w:rPr>
              <w:tab/>
            </w:r>
            <w:r>
              <w:rPr>
                <w:rFonts w:ascii="Arial" w:hAnsi="Arial"/>
                <w:sz w:val="18"/>
              </w:rPr>
              <w:tab/>
            </w:r>
            <w:r>
              <w:rPr>
                <w:rFonts w:ascii="Arial" w:hAnsi="Arial"/>
                <w:sz w:val="18"/>
              </w:rPr>
              <w:tab/>
            </w:r>
            <w:r w:rsidRPr="007B6D0A">
              <w:rPr>
                <w:rFonts w:ascii="Arial" w:hAnsi="Arial"/>
                <w:sz w:val="18"/>
              </w:rPr>
              <w:t>1.</w:t>
            </w:r>
            <w:r w:rsidRPr="007B6D0A">
              <w:rPr>
                <w:rFonts w:ascii="Arial" w:hAnsi="Arial"/>
                <w:sz w:val="18"/>
              </w:rPr>
              <w:tab/>
              <w:t>support for password entry by password managers to reduce memory need, and</w:t>
            </w:r>
          </w:p>
          <w:p w14:paraId="4C8DC79C" w14:textId="73FF5576" w:rsidR="007B6D0A" w:rsidRPr="00195E91" w:rsidRDefault="007B6D0A" w:rsidP="007B6D0A">
            <w:pPr>
              <w:keepNext/>
              <w:spacing w:after="0"/>
              <w:ind w:hanging="2"/>
              <w:rPr>
                <w:rFonts w:ascii="Arial" w:hAnsi="Arial"/>
                <w:sz w:val="18"/>
              </w:rPr>
            </w:pPr>
            <w:r>
              <w:rPr>
                <w:rFonts w:ascii="Arial" w:hAnsi="Arial"/>
                <w:sz w:val="18"/>
              </w:rPr>
              <w:tab/>
            </w:r>
            <w:r>
              <w:rPr>
                <w:rFonts w:ascii="Arial" w:hAnsi="Arial"/>
                <w:sz w:val="18"/>
              </w:rPr>
              <w:tab/>
            </w:r>
            <w:r>
              <w:rPr>
                <w:rFonts w:ascii="Arial" w:hAnsi="Arial"/>
                <w:sz w:val="18"/>
              </w:rPr>
              <w:tab/>
            </w:r>
            <w:r>
              <w:rPr>
                <w:rFonts w:ascii="Arial" w:hAnsi="Arial"/>
                <w:sz w:val="18"/>
              </w:rPr>
              <w:tab/>
            </w:r>
            <w:r w:rsidRPr="007B6D0A">
              <w:rPr>
                <w:rFonts w:ascii="Arial" w:hAnsi="Arial"/>
                <w:sz w:val="18"/>
              </w:rPr>
              <w:t>2.</w:t>
            </w:r>
            <w:r w:rsidRPr="007B6D0A">
              <w:rPr>
                <w:rFonts w:ascii="Arial" w:hAnsi="Arial"/>
                <w:sz w:val="18"/>
              </w:rPr>
              <w:tab/>
              <w:t>copy and paste to reduce the cognitive burden of re-typing.</w:t>
            </w:r>
          </w:p>
        </w:tc>
      </w:tr>
      <w:tr w:rsidR="007B6D0A" w:rsidRPr="00195E91" w14:paraId="0A308082" w14:textId="77777777" w:rsidTr="00AF4529">
        <w:trPr>
          <w:cantSplit/>
          <w:jc w:val="center"/>
        </w:trPr>
        <w:tc>
          <w:tcPr>
            <w:tcW w:w="9354" w:type="dxa"/>
            <w:tcBorders>
              <w:top w:val="nil"/>
              <w:bottom w:val="nil"/>
            </w:tcBorders>
            <w:shd w:val="clear" w:color="auto" w:fill="auto"/>
          </w:tcPr>
          <w:p w14:paraId="510D7ED0" w14:textId="19277459" w:rsidR="007B6D0A" w:rsidRDefault="007B6D0A" w:rsidP="000E4BCA">
            <w:pPr>
              <w:keepNext/>
              <w:spacing w:after="0"/>
              <w:ind w:hanging="2"/>
              <w:rPr>
                <w:rFonts w:ascii="Arial" w:hAnsi="Arial" w:cs="Arial"/>
                <w:sz w:val="18"/>
                <w:szCs w:val="18"/>
              </w:rPr>
            </w:pPr>
            <w:r>
              <w:rPr>
                <w:rFonts w:ascii="Arial" w:hAnsi="Arial"/>
                <w:caps/>
                <w:sz w:val="18"/>
              </w:rPr>
              <w:t>Note</w:t>
            </w:r>
            <w:r w:rsidRPr="00195E91">
              <w:rPr>
                <w:rFonts w:ascii="Arial" w:hAnsi="Arial"/>
                <w:sz w:val="18"/>
              </w:rPr>
              <w:t xml:space="preserve"> </w:t>
            </w:r>
            <w:r>
              <w:rPr>
                <w:rFonts w:ascii="Arial" w:hAnsi="Arial"/>
                <w:sz w:val="18"/>
              </w:rPr>
              <w:t>3</w:t>
            </w:r>
            <w:r w:rsidRPr="00195E91">
              <w:rPr>
                <w:rFonts w:ascii="Arial" w:hAnsi="Arial"/>
                <w:sz w:val="18"/>
              </w:rPr>
              <w:t>:</w:t>
            </w:r>
            <w:r w:rsidRPr="00195E91">
              <w:rPr>
                <w:rFonts w:ascii="Arial" w:hAnsi="Arial"/>
                <w:sz w:val="18"/>
              </w:rPr>
              <w:tab/>
            </w:r>
            <w:r w:rsidRPr="007B6D0A">
              <w:rPr>
                <w:rFonts w:ascii="Arial" w:hAnsi="Arial"/>
                <w:sz w:val="18"/>
              </w:rPr>
              <w:t xml:space="preserve">Any passwords used to unlock underlying platform software (running below the non-web software) are </w:t>
            </w:r>
            <w:r>
              <w:rPr>
                <w:rFonts w:ascii="Arial" w:hAnsi="Arial"/>
                <w:sz w:val="18"/>
              </w:rPr>
              <w:tab/>
            </w:r>
            <w:r>
              <w:rPr>
                <w:rFonts w:ascii="Arial" w:hAnsi="Arial"/>
                <w:sz w:val="18"/>
              </w:rPr>
              <w:tab/>
            </w:r>
            <w:r>
              <w:rPr>
                <w:rFonts w:ascii="Arial" w:hAnsi="Arial"/>
                <w:sz w:val="18"/>
              </w:rPr>
              <w:tab/>
            </w:r>
            <w:r>
              <w:rPr>
                <w:rFonts w:ascii="Arial" w:hAnsi="Arial"/>
                <w:sz w:val="18"/>
              </w:rPr>
              <w:tab/>
            </w:r>
            <w:r w:rsidRPr="007B6D0A">
              <w:rPr>
                <w:rFonts w:ascii="Arial" w:hAnsi="Arial"/>
                <w:sz w:val="18"/>
              </w:rPr>
              <w:t>out of scope for this requirement since these are not under control of the non-web software’s author.</w:t>
            </w:r>
          </w:p>
          <w:p w14:paraId="5D313D23" w14:textId="77777777" w:rsidR="007B6D0A" w:rsidRDefault="007B6D0A" w:rsidP="000E4BCA">
            <w:pPr>
              <w:keepNext/>
              <w:spacing w:after="0"/>
              <w:ind w:hanging="2"/>
              <w:rPr>
                <w:rFonts w:ascii="Arial" w:hAnsi="Arial" w:cs="Arial"/>
                <w:sz w:val="18"/>
                <w:szCs w:val="18"/>
              </w:rPr>
            </w:pPr>
            <w:r w:rsidRPr="00AF4529">
              <w:rPr>
                <w:rFonts w:ascii="Arial" w:hAnsi="Arial" w:cs="Arial"/>
                <w:caps/>
                <w:sz w:val="18"/>
                <w:szCs w:val="18"/>
              </w:rPr>
              <w:t>Note</w:t>
            </w:r>
            <w:r>
              <w:rPr>
                <w:rFonts w:ascii="Arial" w:hAnsi="Arial" w:cs="Arial"/>
                <w:sz w:val="18"/>
                <w:szCs w:val="18"/>
              </w:rPr>
              <w:t xml:space="preserve"> 4:</w:t>
            </w:r>
            <w:r>
              <w:rPr>
                <w:rFonts w:ascii="Arial" w:hAnsi="Arial" w:cs="Arial"/>
                <w:sz w:val="18"/>
                <w:szCs w:val="18"/>
              </w:rPr>
              <w:tab/>
            </w:r>
            <w:r w:rsidRPr="007B6D0A">
              <w:rPr>
                <w:rFonts w:ascii="Arial" w:hAnsi="Arial" w:cs="Arial"/>
                <w:sz w:val="18"/>
                <w:szCs w:val="18"/>
              </w:rPr>
              <w:t>There are cases where non-web software has an authentication process and no alternative or assistance mechanism is feasible, for example when entering a password when starting, powering on / turning on an ICT (device or otherwise). In such situations, it may not be possible for the non-web software to meet this success criterion</w:t>
            </w:r>
            <w:r>
              <w:rPr>
                <w:rFonts w:ascii="Arial" w:hAnsi="Arial" w:cs="Arial"/>
                <w:sz w:val="18"/>
                <w:szCs w:val="18"/>
              </w:rPr>
              <w:t>.</w:t>
            </w:r>
          </w:p>
          <w:p w14:paraId="15FF9CD6" w14:textId="07AAC0B5" w:rsidR="007B6D0A" w:rsidRPr="0025759C" w:rsidRDefault="007B6D0A" w:rsidP="000E4BCA">
            <w:pPr>
              <w:keepNext/>
              <w:spacing w:after="0"/>
              <w:ind w:hanging="2"/>
              <w:rPr>
                <w:rFonts w:ascii="Arial" w:hAnsi="Arial" w:cs="Arial"/>
                <w:sz w:val="18"/>
                <w:szCs w:val="18"/>
              </w:rPr>
            </w:pPr>
            <w:r w:rsidRPr="00AF4529">
              <w:rPr>
                <w:rFonts w:ascii="Arial" w:hAnsi="Arial" w:cs="Arial"/>
                <w:caps/>
                <w:sz w:val="18"/>
                <w:szCs w:val="18"/>
              </w:rPr>
              <w:t>Note</w:t>
            </w:r>
            <w:r>
              <w:rPr>
                <w:rFonts w:ascii="Arial" w:hAnsi="Arial" w:cs="Arial"/>
                <w:sz w:val="18"/>
                <w:szCs w:val="18"/>
              </w:rPr>
              <w:t xml:space="preserve"> 5:</w:t>
            </w:r>
            <w:r>
              <w:rPr>
                <w:rFonts w:ascii="Arial" w:hAnsi="Arial" w:cs="Arial"/>
                <w:sz w:val="18"/>
                <w:szCs w:val="18"/>
              </w:rPr>
              <w:tab/>
            </w:r>
            <w:r w:rsidRPr="007B6D0A">
              <w:rPr>
                <w:rFonts w:ascii="Arial" w:hAnsi="Arial" w:cs="Arial"/>
                <w:sz w:val="18"/>
                <w:szCs w:val="18"/>
              </w:rPr>
              <w:t xml:space="preserve">This success criterion is identical to the </w:t>
            </w:r>
            <w:hyperlink r:id="rId309" w:anchor="accessible-authentication-minimum" w:history="1">
              <w:r w:rsidRPr="007B6D0A">
                <w:rPr>
                  <w:rStyle w:val="Hyperlink"/>
                  <w:rFonts w:ascii="Arial" w:hAnsi="Arial" w:cs="Arial"/>
                  <w:sz w:val="18"/>
                  <w:szCs w:val="18"/>
                </w:rPr>
                <w:t>WCAG 2.2 Success Criterion 3.3.8 Accessible Authentication (Minimum)</w:t>
              </w:r>
            </w:hyperlink>
            <w:r w:rsidRPr="007B6D0A">
              <w:rPr>
                <w:rFonts w:ascii="Arial" w:hAnsi="Arial" w:cs="Arial"/>
                <w:sz w:val="18"/>
                <w:szCs w:val="18"/>
              </w:rPr>
              <w:t xml:space="preserve"> replacing "the Web site" with "a Web site, non-web document, or software" and adding notes 3 and 4.</w:t>
            </w:r>
          </w:p>
        </w:tc>
      </w:tr>
      <w:tr w:rsidR="007B6D0A" w:rsidRPr="00195E91" w14:paraId="6A30A00F" w14:textId="77777777" w:rsidTr="000E4BCA">
        <w:trPr>
          <w:cantSplit/>
          <w:jc w:val="center"/>
        </w:trPr>
        <w:tc>
          <w:tcPr>
            <w:tcW w:w="9354" w:type="dxa"/>
            <w:tcBorders>
              <w:top w:val="nil"/>
            </w:tcBorders>
            <w:shd w:val="clear" w:color="auto" w:fill="auto"/>
          </w:tcPr>
          <w:p w14:paraId="338AAD8C" w14:textId="77777777" w:rsidR="007B6D0A" w:rsidRDefault="007B6D0A" w:rsidP="000E4BCA">
            <w:pPr>
              <w:keepNext/>
              <w:spacing w:after="0"/>
              <w:ind w:hanging="2"/>
              <w:rPr>
                <w:rFonts w:ascii="Arial" w:hAnsi="Arial"/>
                <w:caps/>
                <w:sz w:val="18"/>
              </w:rPr>
            </w:pPr>
          </w:p>
        </w:tc>
      </w:tr>
    </w:tbl>
    <w:p w14:paraId="2CBA06FD" w14:textId="77777777" w:rsidR="008A49BB" w:rsidRDefault="008A49BB" w:rsidP="00AF4529"/>
    <w:p w14:paraId="63784FCC" w14:textId="7CC835CF" w:rsidR="007F0837" w:rsidRPr="00195E91" w:rsidRDefault="007F0837" w:rsidP="007F0837">
      <w:pPr>
        <w:pStyle w:val="Heading2"/>
      </w:pPr>
      <w:bookmarkStart w:id="1383" w:name="_Toc196231603"/>
      <w:bookmarkStart w:id="1384" w:name="_Toc197524654"/>
      <w:bookmarkStart w:id="1385" w:name="_Toc197554148"/>
      <w:r w:rsidRPr="00195E91">
        <w:t>11.4</w:t>
      </w:r>
      <w:r w:rsidRPr="00195E91">
        <w:tab/>
        <w:t>Robust</w:t>
      </w:r>
      <w:bookmarkEnd w:id="1379"/>
      <w:bookmarkEnd w:id="1380"/>
      <w:bookmarkEnd w:id="1381"/>
      <w:bookmarkEnd w:id="1383"/>
      <w:bookmarkEnd w:id="1384"/>
      <w:bookmarkEnd w:id="1385"/>
    </w:p>
    <w:p w14:paraId="199A40E5" w14:textId="596DAD7F" w:rsidR="007F0837" w:rsidRPr="00195E91" w:rsidRDefault="007F0837" w:rsidP="007F0837">
      <w:pPr>
        <w:pStyle w:val="Heading3"/>
      </w:pPr>
      <w:bookmarkStart w:id="1386" w:name="_Toc57281131"/>
      <w:bookmarkStart w:id="1387" w:name="_Toc57986001"/>
      <w:bookmarkStart w:id="1388" w:name="_Toc58222374"/>
      <w:bookmarkStart w:id="1389" w:name="_Toc196231604"/>
      <w:bookmarkStart w:id="1390" w:name="_Toc197524655"/>
      <w:bookmarkStart w:id="1391" w:name="_Toc197554149"/>
      <w:r w:rsidRPr="00195E91">
        <w:t>11.4.1</w:t>
      </w:r>
      <w:r w:rsidRPr="00195E91">
        <w:tab/>
        <w:t>Compatible</w:t>
      </w:r>
      <w:bookmarkEnd w:id="1386"/>
      <w:bookmarkEnd w:id="1387"/>
      <w:bookmarkEnd w:id="1388"/>
      <w:bookmarkEnd w:id="1389"/>
      <w:bookmarkEnd w:id="1390"/>
      <w:bookmarkEnd w:id="1391"/>
    </w:p>
    <w:p w14:paraId="4DB8475D" w14:textId="39C4400A" w:rsidR="007F0837" w:rsidRDefault="007F0837" w:rsidP="007F0837">
      <w:pPr>
        <w:pStyle w:val="Heading4"/>
      </w:pPr>
      <w:r w:rsidRPr="00195E91">
        <w:t>11.4.1.1</w:t>
      </w:r>
      <w:r w:rsidRPr="00195E91">
        <w:tab/>
      </w:r>
      <w:r w:rsidR="00476119">
        <w:t>Void</w:t>
      </w:r>
    </w:p>
    <w:p w14:paraId="2F40425C" w14:textId="7F5FF123" w:rsidR="00476119" w:rsidRPr="00476119" w:rsidRDefault="001C5C0D" w:rsidP="00A92034">
      <w:pPr>
        <w:pStyle w:val="NO"/>
      </w:pPr>
      <w:r>
        <w:rPr>
          <w:caps/>
        </w:rPr>
        <w:t>Note</w:t>
      </w:r>
      <w:r w:rsidR="00476119" w:rsidRPr="00476119">
        <w:t>:</w:t>
      </w:r>
      <w:r w:rsidR="00476119" w:rsidRPr="00476119">
        <w:tab/>
        <w:t xml:space="preserve">Earlier versions of the present document referenced the </w:t>
      </w:r>
      <w:hyperlink r:id="rId310" w:anchor="ensure-compat-parses" w:history="1">
        <w:r w:rsidR="00FF039C" w:rsidRPr="00C826DE">
          <w:rPr>
            <w:rStyle w:val="Hyperlink"/>
            <w:lang w:eastAsia="en-GB"/>
          </w:rPr>
          <w:t>4.1.1 Parsing</w:t>
        </w:r>
      </w:hyperlink>
      <w:r w:rsidR="007D4FE0" w:rsidRPr="00476119">
        <w:t xml:space="preserve"> success criterion from</w:t>
      </w:r>
      <w:r w:rsidR="007365B9">
        <w:t xml:space="preserve"> </w:t>
      </w:r>
      <w:r w:rsidR="006725E5">
        <w:t>WCAG</w:t>
      </w:r>
      <w:r w:rsidR="007D4FE0" w:rsidRPr="00476119">
        <w:t xml:space="preserve"> 2.0</w:t>
      </w:r>
      <w:r w:rsidR="007D4FE0">
        <w:t xml:space="preserve"> [</w:t>
      </w:r>
      <w:r w:rsidR="00426023">
        <w:fldChar w:fldCharType="begin"/>
      </w:r>
      <w:r w:rsidR="00426023">
        <w:instrText xml:space="preserve"> REF  REF_WCAG20 \h </w:instrText>
      </w:r>
      <w:r w:rsidR="00426023">
        <w:fldChar w:fldCharType="separate"/>
      </w:r>
      <w:r w:rsidR="00BE7026">
        <w:t>i.</w:t>
      </w:r>
      <w:r w:rsidR="00BE7026">
        <w:rPr>
          <w:noProof/>
        </w:rPr>
        <w:t>43</w:t>
      </w:r>
      <w:r w:rsidR="00426023">
        <w:fldChar w:fldCharType="end"/>
      </w:r>
      <w:r w:rsidR="007D4FE0" w:rsidRPr="00476119">
        <w:t xml:space="preserve">] and </w:t>
      </w:r>
      <w:r w:rsidR="006725E5">
        <w:t>WCAG</w:t>
      </w:r>
      <w:r w:rsidR="007D4FE0" w:rsidRPr="00476119">
        <w:t xml:space="preserve"> 2.1 [</w:t>
      </w:r>
      <w:r w:rsidR="007D4FE0">
        <w:fldChar w:fldCharType="begin"/>
      </w:r>
      <w:r w:rsidR="007D4FE0">
        <w:instrText xml:space="preserve"> REF  WCAG21 \h </w:instrText>
      </w:r>
      <w:r w:rsidR="007D4FE0">
        <w:fldChar w:fldCharType="separate"/>
      </w:r>
      <w:r w:rsidR="00BE7026">
        <w:t>i.</w:t>
      </w:r>
      <w:r w:rsidR="00BE7026">
        <w:rPr>
          <w:noProof/>
        </w:rPr>
        <w:t>44</w:t>
      </w:r>
      <w:r w:rsidR="007D4FE0">
        <w:fldChar w:fldCharType="end"/>
      </w:r>
      <w:r w:rsidR="007D4FE0" w:rsidRPr="00476119">
        <w:t xml:space="preserve">]. In </w:t>
      </w:r>
      <w:r w:rsidR="006725E5">
        <w:t>WCAG</w:t>
      </w:r>
      <w:r w:rsidR="007D4FE0" w:rsidRPr="00476119">
        <w:t xml:space="preserve"> 2.2 [</w:t>
      </w:r>
      <w:r w:rsidR="007D4FE0">
        <w:fldChar w:fldCharType="begin"/>
      </w:r>
      <w:r w:rsidR="007D4FE0">
        <w:instrText xml:space="preserve"> REF  REF_W3CRECOMMENDATION \h </w:instrText>
      </w:r>
      <w:r w:rsidR="007D4FE0">
        <w:fldChar w:fldCharType="separate"/>
      </w:r>
      <w:r w:rsidR="00BE7026">
        <w:rPr>
          <w:noProof/>
        </w:rPr>
        <w:t>4</w:t>
      </w:r>
      <w:r w:rsidR="007D4FE0">
        <w:fldChar w:fldCharType="end"/>
      </w:r>
      <w:r w:rsidR="007D4FE0" w:rsidRPr="00476119">
        <w:t>],</w:t>
      </w:r>
      <w:r w:rsidR="00476119" w:rsidRPr="00476119">
        <w:t xml:space="preserve"> this criterion has been removed, because the accessibility problems it was intended to prevent “either no longer exist or are addressed by other criteria”.</w:t>
      </w:r>
    </w:p>
    <w:p w14:paraId="0FDA2A4A" w14:textId="27E9FD8D" w:rsidR="00E84BB6" w:rsidRPr="00195E91" w:rsidRDefault="00E84BB6" w:rsidP="00A45BD9">
      <w:pPr>
        <w:pStyle w:val="Heading4"/>
        <w:keepNext w:val="0"/>
        <w:keepLines w:val="0"/>
      </w:pPr>
      <w:bookmarkStart w:id="1392" w:name="_Hlk177401071"/>
      <w:r w:rsidRPr="00195E91">
        <w:t>11.</w:t>
      </w:r>
      <w:r w:rsidR="003C7133" w:rsidRPr="00195E91">
        <w:t>4</w:t>
      </w:r>
      <w:r w:rsidRPr="00195E91">
        <w:t>.</w:t>
      </w:r>
      <w:r w:rsidR="003C7133" w:rsidRPr="00195E91">
        <w:t>1.2</w:t>
      </w:r>
      <w:bookmarkEnd w:id="1392"/>
      <w:r w:rsidRPr="00195E91">
        <w:tab/>
        <w:t>Name, role, value</w:t>
      </w:r>
    </w:p>
    <w:p w14:paraId="5594A53F" w14:textId="6A314E28" w:rsidR="00385B9B" w:rsidRPr="00195E91" w:rsidRDefault="00265B10" w:rsidP="00A45BD9">
      <w:r w:rsidRPr="00265B10">
        <w:t xml:space="preserve">Where </w:t>
      </w:r>
      <w:r w:rsidR="002439E0">
        <w:t xml:space="preserve">ICT is, </w:t>
      </w:r>
      <w:r w:rsidR="001673E0">
        <w:t xml:space="preserve">or includes, </w:t>
      </w:r>
      <w:hyperlink w:anchor="nonWebSoftware" w:history="1">
        <w:r w:rsidR="00D87AE2">
          <w:rPr>
            <w:rStyle w:val="Hyperlink"/>
          </w:rPr>
          <w:t>non-web software</w:t>
        </w:r>
      </w:hyperlink>
      <w:r w:rsidRPr="00265B10">
        <w:t xml:space="preserve"> that provides a </w:t>
      </w:r>
      <w:hyperlink w:anchor="userInterface" w:history="1">
        <w:r w:rsidR="00DF26F2" w:rsidRPr="00DF26F2">
          <w:rPr>
            <w:rStyle w:val="Hyperlink"/>
          </w:rPr>
          <w:t>user interface</w:t>
        </w:r>
      </w:hyperlink>
      <w:r w:rsidRPr="00265B10">
        <w:t xml:space="preserve">, and </w:t>
      </w:r>
      <w:r w:rsidR="00FD230B" w:rsidRPr="00FD230B">
        <w:t xml:space="preserve">the software includes functionality </w:t>
      </w:r>
      <w:r w:rsidRPr="00265B10">
        <w:t>that is not closed to programmatic access of information by assistive technologies</w:t>
      </w:r>
      <w:r w:rsidR="00E84BB6" w:rsidRPr="00195E91">
        <w:t xml:space="preserve">, </w:t>
      </w:r>
      <w:r>
        <w:br/>
      </w:r>
      <w:r w:rsidR="008B528C">
        <w:t xml:space="preserve">the </w:t>
      </w:r>
      <w:r w:rsidR="00FD230B" w:rsidRPr="00FD230B">
        <w:t xml:space="preserve">functionality that is not closed </w:t>
      </w:r>
      <w:r w:rsidR="008B528C">
        <w:t>shall</w:t>
      </w:r>
      <w:r w:rsidR="00E84BB6" w:rsidRPr="00195E91">
        <w:t xml:space="preserve"> satisfy the success criterion in Table 11.</w:t>
      </w:r>
      <w:r w:rsidR="001C4B56" w:rsidRPr="00195E91">
        <w:t>1</w:t>
      </w:r>
      <w:r w:rsidR="001C4B56">
        <w:t>2</w:t>
      </w:r>
      <w:r w:rsidR="00E84BB6" w:rsidRPr="00195E91">
        <w:t>.</w:t>
      </w:r>
    </w:p>
    <w:p w14:paraId="42944205" w14:textId="12F7265B" w:rsidR="00E84BB6" w:rsidRPr="00195E91" w:rsidRDefault="00E84BB6" w:rsidP="005E0972">
      <w:pPr>
        <w:pStyle w:val="TH"/>
      </w:pPr>
      <w:r w:rsidRPr="00195E91">
        <w:t>Table 11.</w:t>
      </w:r>
      <w:r w:rsidR="001C4B56" w:rsidRPr="00195E91">
        <w:t>1</w:t>
      </w:r>
      <w:r w:rsidR="001C4B56">
        <w:t>2</w:t>
      </w:r>
      <w:r w:rsidRPr="00195E91">
        <w:t xml:space="preserve">: </w:t>
      </w:r>
      <w:r w:rsidR="00DE34F5">
        <w:t>Non-web software</w:t>
      </w:r>
      <w:r w:rsidRPr="00195E91">
        <w:t xml:space="preserve"> success criterion: Name, role, value</w:t>
      </w:r>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354"/>
      </w:tblGrid>
      <w:tr w:rsidR="00E84BB6" w:rsidRPr="00195E91" w14:paraId="6D3082BA" w14:textId="77777777" w:rsidTr="00F4692D">
        <w:trPr>
          <w:cantSplit/>
          <w:jc w:val="center"/>
        </w:trPr>
        <w:tc>
          <w:tcPr>
            <w:tcW w:w="9354" w:type="dxa"/>
            <w:tcBorders>
              <w:bottom w:val="single" w:sz="4" w:space="0" w:color="auto"/>
            </w:tcBorders>
            <w:shd w:val="clear" w:color="auto" w:fill="auto"/>
          </w:tcPr>
          <w:p w14:paraId="4CB59561" w14:textId="77777777" w:rsidR="00E84BB6" w:rsidRPr="00195E91" w:rsidRDefault="00E84BB6" w:rsidP="005E0972">
            <w:pPr>
              <w:keepNext/>
              <w:keepLines/>
              <w:spacing w:after="0"/>
              <w:rPr>
                <w:rFonts w:ascii="Arial" w:hAnsi="Arial"/>
                <w:sz w:val="18"/>
              </w:rPr>
            </w:pPr>
            <w:r w:rsidRPr="00195E91">
              <w:rPr>
                <w:rFonts w:ascii="Arial" w:hAnsi="Arial"/>
                <w:sz w:val="18"/>
              </w:rPr>
              <w:t>For all user interface components (including but not limited to: form elements, links and components generated by scripts), the name and role can be programmatically determined; states, properties, and values that can be set by the user can be programmatically set; and notification of changes to these items is available to user agents, including assistive technologies.</w:t>
            </w:r>
          </w:p>
        </w:tc>
      </w:tr>
      <w:tr w:rsidR="00E84BB6" w:rsidRPr="00195E91" w14:paraId="1067928C" w14:textId="77777777" w:rsidTr="00F4692D">
        <w:trPr>
          <w:cantSplit/>
          <w:jc w:val="center"/>
        </w:trPr>
        <w:tc>
          <w:tcPr>
            <w:tcW w:w="9354" w:type="dxa"/>
            <w:tcBorders>
              <w:bottom w:val="nil"/>
            </w:tcBorders>
            <w:shd w:val="clear" w:color="auto" w:fill="auto"/>
          </w:tcPr>
          <w:p w14:paraId="79140743" w14:textId="457D8C90" w:rsidR="00E84BB6" w:rsidRPr="00195E91" w:rsidRDefault="001C5C0D" w:rsidP="005E0972">
            <w:pPr>
              <w:keepNext/>
              <w:keepLines/>
              <w:spacing w:after="0"/>
              <w:ind w:left="851" w:hanging="851"/>
              <w:rPr>
                <w:rFonts w:ascii="Arial" w:hAnsi="Arial"/>
                <w:sz w:val="18"/>
              </w:rPr>
            </w:pPr>
            <w:r>
              <w:rPr>
                <w:rFonts w:ascii="Arial" w:hAnsi="Arial"/>
                <w:caps/>
                <w:sz w:val="18"/>
              </w:rPr>
              <w:t>Note</w:t>
            </w:r>
            <w:r w:rsidR="00E84BB6" w:rsidRPr="00195E91">
              <w:rPr>
                <w:rFonts w:ascii="Arial" w:hAnsi="Arial"/>
                <w:sz w:val="18"/>
              </w:rPr>
              <w:t xml:space="preserve"> 1:</w:t>
            </w:r>
            <w:r w:rsidR="00E84BB6" w:rsidRPr="00195E91">
              <w:rPr>
                <w:rFonts w:ascii="Arial" w:hAnsi="Arial"/>
                <w:sz w:val="18"/>
              </w:rPr>
              <w:tab/>
              <w:t>This success criterion is primarily for software developers who develop or use custom user interface components. Standard user interface components on most accessibility-supported platforms already meet this success criterion when used according to specification.</w:t>
            </w:r>
          </w:p>
        </w:tc>
      </w:tr>
      <w:tr w:rsidR="00E84BB6" w:rsidRPr="00195E91" w14:paraId="3F47EA41" w14:textId="77777777" w:rsidTr="00F4692D">
        <w:trPr>
          <w:cantSplit/>
          <w:jc w:val="center"/>
        </w:trPr>
        <w:tc>
          <w:tcPr>
            <w:tcW w:w="9354" w:type="dxa"/>
            <w:tcBorders>
              <w:top w:val="nil"/>
              <w:bottom w:val="nil"/>
            </w:tcBorders>
            <w:shd w:val="clear" w:color="auto" w:fill="auto"/>
          </w:tcPr>
          <w:p w14:paraId="706DCC6A" w14:textId="1AFDE5C8" w:rsidR="00E84BB6" w:rsidRPr="00195E91" w:rsidRDefault="001C5C0D" w:rsidP="00A46789">
            <w:pPr>
              <w:keepNext/>
              <w:keepLines/>
              <w:spacing w:after="0"/>
              <w:ind w:left="851" w:hanging="851"/>
              <w:rPr>
                <w:rFonts w:ascii="Arial" w:hAnsi="Arial"/>
                <w:sz w:val="18"/>
              </w:rPr>
            </w:pPr>
            <w:r>
              <w:rPr>
                <w:rFonts w:ascii="Arial" w:hAnsi="Arial"/>
                <w:caps/>
                <w:sz w:val="18"/>
              </w:rPr>
              <w:t>Note</w:t>
            </w:r>
            <w:r w:rsidR="00E84BB6" w:rsidRPr="00195E91">
              <w:rPr>
                <w:rFonts w:ascii="Arial" w:hAnsi="Arial"/>
                <w:sz w:val="18"/>
              </w:rPr>
              <w:t xml:space="preserve"> 2:</w:t>
            </w:r>
            <w:r w:rsidR="00E84BB6" w:rsidRPr="00195E91">
              <w:rPr>
                <w:rFonts w:ascii="Arial" w:hAnsi="Arial"/>
                <w:sz w:val="18"/>
              </w:rPr>
              <w:tab/>
              <w:t>For conforming to this success criterion, it is usually best practice for software user interfaces to use the accessibility services provided by platform software. These accessibility services enable interoperability between software user interfaces and both assistive technologies and accessibility features of software in standardised ways. Most platform accessibility services go beyond programmatic exposure of name and role, and programmatic setting of states, properties and values (and notification of same), and specify additional information that could or should be exposed and / or set (for instance, a list of the available actions for a given user interface component, and a means to programmatically execute one of the listed actions).</w:t>
            </w:r>
          </w:p>
        </w:tc>
      </w:tr>
      <w:tr w:rsidR="00E84BB6" w:rsidRPr="00195E91" w14:paraId="2B20BB5D" w14:textId="77777777" w:rsidTr="00F4692D">
        <w:trPr>
          <w:cantSplit/>
          <w:jc w:val="center"/>
        </w:trPr>
        <w:tc>
          <w:tcPr>
            <w:tcW w:w="9354" w:type="dxa"/>
            <w:tcBorders>
              <w:top w:val="nil"/>
            </w:tcBorders>
            <w:shd w:val="clear" w:color="auto" w:fill="auto"/>
          </w:tcPr>
          <w:p w14:paraId="44F2A13F" w14:textId="0D2D7B0A" w:rsidR="00E84BB6" w:rsidRPr="00195E91" w:rsidRDefault="001C5C0D" w:rsidP="00A45BD9">
            <w:pPr>
              <w:spacing w:after="0"/>
              <w:ind w:left="851" w:hanging="851"/>
              <w:rPr>
                <w:rFonts w:ascii="Arial" w:hAnsi="Arial"/>
                <w:sz w:val="18"/>
              </w:rPr>
            </w:pPr>
            <w:r>
              <w:rPr>
                <w:rFonts w:ascii="Arial" w:hAnsi="Arial"/>
                <w:caps/>
                <w:sz w:val="18"/>
              </w:rPr>
              <w:t>Note</w:t>
            </w:r>
            <w:r w:rsidR="00E84BB6" w:rsidRPr="00195E91">
              <w:rPr>
                <w:rFonts w:ascii="Arial" w:hAnsi="Arial"/>
                <w:sz w:val="18"/>
              </w:rPr>
              <w:t xml:space="preserve"> 3:</w:t>
            </w:r>
            <w:r w:rsidR="00E84BB6" w:rsidRPr="00195E91">
              <w:rPr>
                <w:rFonts w:ascii="Arial" w:hAnsi="Arial"/>
                <w:sz w:val="18"/>
              </w:rPr>
              <w:tab/>
              <w:t xml:space="preserve">This success criterion is identical to the </w:t>
            </w:r>
            <w:hyperlink r:id="rId311" w:anchor="name-role-value" w:history="1">
              <w:r w:rsidR="006725E5">
                <w:rPr>
                  <w:rStyle w:val="Hyperlink"/>
                  <w:lang w:eastAsia="en-GB"/>
                </w:rPr>
                <w:t>WCAG</w:t>
              </w:r>
              <w:r w:rsidR="00FB6DBD">
                <w:rPr>
                  <w:rStyle w:val="Hyperlink"/>
                  <w:lang w:eastAsia="en-GB"/>
                </w:rPr>
                <w:t xml:space="preserve"> 2.2</w:t>
              </w:r>
              <w:r w:rsidR="00FB6DBD" w:rsidRPr="00C826DE">
                <w:rPr>
                  <w:rStyle w:val="Hyperlink"/>
                  <w:lang w:eastAsia="en-GB"/>
                </w:rPr>
                <w:t xml:space="preserve"> Success Criterion 4.1.2 Name, Role, Value</w:t>
              </w:r>
            </w:hyperlink>
            <w:r w:rsidR="00E84BB6" w:rsidRPr="00195E91">
              <w:rPr>
                <w:rFonts w:ascii="Arial" w:hAnsi="Arial"/>
                <w:sz w:val="18"/>
              </w:rPr>
              <w:t xml:space="preserve"> replacing the original WCAG 2.</w:t>
            </w:r>
            <w:r w:rsidR="00033226">
              <w:rPr>
                <w:rFonts w:ascii="Arial" w:hAnsi="Arial"/>
                <w:sz w:val="18"/>
              </w:rPr>
              <w:t>2</w:t>
            </w:r>
            <w:r w:rsidR="00033226" w:rsidRPr="00195E91">
              <w:rPr>
                <w:rFonts w:ascii="Arial" w:hAnsi="Arial"/>
                <w:sz w:val="18"/>
              </w:rPr>
              <w:t xml:space="preserve"> </w:t>
            </w:r>
            <w:r>
              <w:rPr>
                <w:rFonts w:ascii="Arial" w:hAnsi="Arial"/>
                <w:sz w:val="18"/>
              </w:rPr>
              <w:t>note</w:t>
            </w:r>
            <w:r w:rsidR="00E84BB6" w:rsidRPr="00195E91">
              <w:rPr>
                <w:rFonts w:ascii="Arial" w:hAnsi="Arial"/>
                <w:sz w:val="18"/>
              </w:rPr>
              <w:t xml:space="preserve"> with: "This success criterion is primarily for software developers who develop or use custom user interface components. Standard user interface components on most accessibility-supported platforms already meet this success criterion when used according to specification." and the addition of </w:t>
            </w:r>
            <w:r>
              <w:rPr>
                <w:rFonts w:ascii="Arial" w:hAnsi="Arial"/>
                <w:sz w:val="18"/>
              </w:rPr>
              <w:t>note</w:t>
            </w:r>
            <w:r w:rsidR="00E84BB6" w:rsidRPr="00195E91">
              <w:rPr>
                <w:rFonts w:ascii="Arial" w:hAnsi="Arial"/>
                <w:sz w:val="18"/>
              </w:rPr>
              <w:t xml:space="preserve"> 2 above.</w:t>
            </w:r>
          </w:p>
        </w:tc>
      </w:tr>
    </w:tbl>
    <w:p w14:paraId="707A93C3" w14:textId="60904A1E" w:rsidR="00A83854" w:rsidRPr="00195E91" w:rsidRDefault="00A83854" w:rsidP="00AF4529">
      <w:pPr>
        <w:pStyle w:val="Heading4"/>
      </w:pPr>
      <w:r w:rsidRPr="00195E91">
        <w:t>11.4.1.3</w:t>
      </w:r>
      <w:r w:rsidRPr="00195E91">
        <w:tab/>
        <w:t>Status messages</w:t>
      </w:r>
    </w:p>
    <w:p w14:paraId="7B32BCBA" w14:textId="496AD746" w:rsidR="000A2AE1" w:rsidRDefault="00476119" w:rsidP="00BE7026">
      <w:r w:rsidRPr="00476119">
        <w:t xml:space="preserve">Where </w:t>
      </w:r>
      <w:r w:rsidR="002439E0">
        <w:t xml:space="preserve">ICT is, </w:t>
      </w:r>
      <w:r w:rsidR="001673E0">
        <w:t xml:space="preserve">or includes, </w:t>
      </w:r>
      <w:hyperlink w:anchor="nonWebSoftware" w:history="1">
        <w:r w:rsidR="00D87AE2">
          <w:rPr>
            <w:rStyle w:val="Hyperlink"/>
          </w:rPr>
          <w:t>non-web software</w:t>
        </w:r>
      </w:hyperlink>
      <w:r w:rsidRPr="00476119">
        <w:t xml:space="preserve"> that provides a </w:t>
      </w:r>
      <w:hyperlink w:anchor="userInterface" w:history="1">
        <w:r w:rsidR="00DF26F2" w:rsidRPr="00DF26F2">
          <w:rPr>
            <w:rStyle w:val="Hyperlink"/>
          </w:rPr>
          <w:t>user interface</w:t>
        </w:r>
      </w:hyperlink>
      <w:r w:rsidR="00D57415" w:rsidRPr="00195E91">
        <w:t>,</w:t>
      </w:r>
      <w:r w:rsidR="00BE7026" w:rsidRPr="00BE7026">
        <w:t xml:space="preserve"> and the </w:t>
      </w:r>
      <w:r w:rsidR="00BE7026" w:rsidRPr="00AF4529">
        <w:t>software</w:t>
      </w:r>
      <w:r w:rsidR="00BE7026" w:rsidRPr="00BE7026">
        <w:t xml:space="preserve"> includes functionality that is not closed to programmatic access of information by assistive technologies, and the functionality that is not closed supports status message notifications,</w:t>
      </w:r>
      <w:r w:rsidR="008F425E">
        <w:br/>
      </w:r>
      <w:r w:rsidR="00BE7026" w:rsidRPr="00BE7026">
        <w:t>status messages from the functionality that is not closed can be programmatically determined so that they can be presented to the user by assistive technologies without receiving focus</w:t>
      </w:r>
      <w:r w:rsidR="00D57415" w:rsidRPr="00195E91">
        <w:t>.</w:t>
      </w:r>
    </w:p>
    <w:p w14:paraId="5D6CF527" w14:textId="0D9B765C" w:rsidR="00BE7026" w:rsidRDefault="00BE7026" w:rsidP="00BE7026">
      <w:pPr>
        <w:pStyle w:val="NO"/>
      </w:pPr>
      <w:r w:rsidRPr="00AF4529">
        <w:rPr>
          <w:caps/>
        </w:rPr>
        <w:t>Note</w:t>
      </w:r>
      <w:r w:rsidR="00751898">
        <w:rPr>
          <w:caps/>
        </w:rPr>
        <w:t xml:space="preserve"> 1</w:t>
      </w:r>
      <w:r>
        <w:t>:</w:t>
      </w:r>
      <w:r>
        <w:tab/>
      </w:r>
      <w:r w:rsidRPr="00BE7026">
        <w:t>This clause is aligned with the</w:t>
      </w:r>
      <w:r>
        <w:t xml:space="preserve"> </w:t>
      </w:r>
      <w:hyperlink r:id="rId312" w:anchor="intent" w:history="1">
        <w:r w:rsidRPr="00BE7026">
          <w:rPr>
            <w:rStyle w:val="Hyperlink"/>
          </w:rPr>
          <w:t>Intent from Understanding Success Criterion 4.1.3</w:t>
        </w:r>
      </w:hyperlink>
      <w:r>
        <w:t xml:space="preserve">. </w:t>
      </w:r>
      <w:r w:rsidRPr="00BE7026">
        <w:t>The WCAG success criterion is restricted to content implemented using markup languages, but the WCAG2ICT Task Force has concluded that even "where status messages are not implemented using markup languages, there is still a user need to have status messages be programmatically exposed so that they can be presented to the user by assistive technologies without receiving focus. This is typically enabled through the use of accessibility services of the user agent or platform software</w:t>
      </w:r>
      <w:r>
        <w:t>"</w:t>
      </w:r>
      <w:r w:rsidRPr="00BE7026">
        <w:t>.</w:t>
      </w:r>
    </w:p>
    <w:p w14:paraId="45AF6241" w14:textId="04F1FAB2" w:rsidR="00751898" w:rsidRPr="00195E91" w:rsidRDefault="00751898" w:rsidP="00AF4529">
      <w:pPr>
        <w:pStyle w:val="NO"/>
      </w:pPr>
      <w:r>
        <w:t>Note 2:</w:t>
      </w:r>
      <w:r>
        <w:tab/>
      </w:r>
      <w:r w:rsidRPr="00751898">
        <w:t xml:space="preserve">The term </w:t>
      </w:r>
      <w:hyperlink r:id="rId313" w:anchor="dfn-status-message" w:history="1">
        <w:r w:rsidRPr="00751898">
          <w:rPr>
            <w:rStyle w:val="Hyperlink"/>
          </w:rPr>
          <w:t>"status messages" is defined in WCAG 2.2</w:t>
        </w:r>
      </w:hyperlink>
      <w:r w:rsidRPr="00751898">
        <w:t>.</w:t>
      </w:r>
    </w:p>
    <w:p w14:paraId="4949C11C" w14:textId="636EA644" w:rsidR="0098090C" w:rsidRPr="00195E91" w:rsidRDefault="0098090C" w:rsidP="00BF76E0">
      <w:pPr>
        <w:pStyle w:val="Heading2"/>
      </w:pPr>
      <w:bookmarkStart w:id="1393" w:name="_11.5_Interoperability_with"/>
      <w:bookmarkStart w:id="1394" w:name="_Toc57281132"/>
      <w:bookmarkStart w:id="1395" w:name="_Toc57986002"/>
      <w:bookmarkStart w:id="1396" w:name="_Toc58222375"/>
      <w:bookmarkStart w:id="1397" w:name="_Toc196231605"/>
      <w:bookmarkStart w:id="1398" w:name="_Toc197524656"/>
      <w:bookmarkStart w:id="1399" w:name="_Toc197554150"/>
      <w:bookmarkEnd w:id="1393"/>
      <w:r w:rsidRPr="00195E91">
        <w:t>11.</w:t>
      </w:r>
      <w:r w:rsidR="00B53163" w:rsidRPr="00195E91">
        <w:t>5</w:t>
      </w:r>
      <w:r w:rsidRPr="00195E91">
        <w:tab/>
        <w:t xml:space="preserve">Interoperability with </w:t>
      </w:r>
      <w:r w:rsidR="00234C36">
        <w:t xml:space="preserve">keyboards and </w:t>
      </w:r>
      <w:r w:rsidRPr="00195E91">
        <w:t>assistive technology</w:t>
      </w:r>
      <w:bookmarkEnd w:id="1394"/>
      <w:bookmarkEnd w:id="1395"/>
      <w:bookmarkEnd w:id="1396"/>
      <w:bookmarkEnd w:id="1397"/>
      <w:bookmarkEnd w:id="1398"/>
      <w:bookmarkEnd w:id="1399"/>
    </w:p>
    <w:p w14:paraId="2D821B9A" w14:textId="68927306" w:rsidR="0098090C" w:rsidRPr="00195E91" w:rsidRDefault="0098090C" w:rsidP="00BF76E0">
      <w:pPr>
        <w:pStyle w:val="Heading3"/>
      </w:pPr>
      <w:bookmarkStart w:id="1400" w:name="_Toc57281133"/>
      <w:bookmarkStart w:id="1401" w:name="_Toc57986003"/>
      <w:bookmarkStart w:id="1402" w:name="_Toc58222376"/>
      <w:bookmarkStart w:id="1403" w:name="_Toc196231606"/>
      <w:bookmarkStart w:id="1404" w:name="_Toc197524657"/>
      <w:bookmarkStart w:id="1405" w:name="_Toc197554151"/>
      <w:r w:rsidRPr="00195E91">
        <w:t>11.</w:t>
      </w:r>
      <w:r w:rsidR="00B53163" w:rsidRPr="00195E91">
        <w:t>5</w:t>
      </w:r>
      <w:r w:rsidRPr="00195E91">
        <w:t>.1</w:t>
      </w:r>
      <w:r w:rsidRPr="00195E91">
        <w:tab/>
        <w:t>Closed functionality</w:t>
      </w:r>
      <w:bookmarkEnd w:id="1400"/>
      <w:bookmarkEnd w:id="1401"/>
      <w:bookmarkEnd w:id="1402"/>
      <w:bookmarkEnd w:id="1403"/>
      <w:bookmarkEnd w:id="1404"/>
      <w:bookmarkEnd w:id="1405"/>
    </w:p>
    <w:p w14:paraId="7369A0E8" w14:textId="46371DF5" w:rsidR="0098090C" w:rsidRDefault="004A45AD" w:rsidP="0098090C">
      <w:r w:rsidRPr="004A45AD">
        <w:t xml:space="preserve">Where </w:t>
      </w:r>
      <w:r w:rsidR="002439E0">
        <w:t xml:space="preserve">ICT is, </w:t>
      </w:r>
      <w:r w:rsidR="001673E0">
        <w:t xml:space="preserve">or includes, </w:t>
      </w:r>
      <w:r w:rsidR="00D87AE2">
        <w:t>non-web software</w:t>
      </w:r>
      <w:r w:rsidRPr="004A45AD">
        <w:t xml:space="preserve"> </w:t>
      </w:r>
      <w:r w:rsidR="008D6F58">
        <w:t xml:space="preserve">that provides a user interface, and </w:t>
      </w:r>
      <w:r w:rsidR="005D7968">
        <w:t xml:space="preserve">that software has </w:t>
      </w:r>
      <w:hyperlink w:anchor="closedFunctionality" w:history="1">
        <w:r w:rsidR="005D7968" w:rsidRPr="003801DE">
          <w:rPr>
            <w:rStyle w:val="Hyperlink"/>
          </w:rPr>
          <w:t>closed functionality</w:t>
        </w:r>
      </w:hyperlink>
      <w:r w:rsidR="008D6F58">
        <w:rPr>
          <w:rStyle w:val="Hyperlink"/>
        </w:rPr>
        <w:t>,</w:t>
      </w:r>
      <w:r w:rsidR="008D6F58">
        <w:rPr>
          <w:rStyle w:val="Hyperlink"/>
        </w:rPr>
        <w:br/>
      </w:r>
      <w:r w:rsidR="003801DE">
        <w:t xml:space="preserve">the </w:t>
      </w:r>
      <w:hyperlink w:anchor="closedFunctionality" w:history="1">
        <w:r w:rsidR="008D6F58" w:rsidRPr="003801DE">
          <w:rPr>
            <w:rStyle w:val="Hyperlink"/>
          </w:rPr>
          <w:t>closed functionality</w:t>
        </w:r>
      </w:hyperlink>
      <w:r w:rsidR="008D6F58">
        <w:t xml:space="preserve"> of the</w:t>
      </w:r>
      <w:r w:rsidR="008B528C">
        <w:t xml:space="preserve"> software shall</w:t>
      </w:r>
      <w:r w:rsidR="0098090C" w:rsidRPr="00195E91">
        <w:t xml:space="preserve"> </w:t>
      </w:r>
      <w:r w:rsidR="00FD7539">
        <w:t>meet</w:t>
      </w:r>
      <w:r w:rsidR="008D6F58">
        <w:t xml:space="preserve"> clause 5.1 </w:t>
      </w:r>
      <w:r w:rsidR="003801DE">
        <w:t>instead of clause</w:t>
      </w:r>
      <w:r w:rsidR="0098090C" w:rsidRPr="00195E91">
        <w:t xml:space="preserve"> 11.</w:t>
      </w:r>
      <w:r w:rsidR="00B53163" w:rsidRPr="00195E91">
        <w:t>5</w:t>
      </w:r>
      <w:r w:rsidR="0098090C" w:rsidRPr="00195E91">
        <w:t xml:space="preserve">.2 to clause </w:t>
      </w:r>
      <w:r w:rsidR="00B53163" w:rsidRPr="00195E91">
        <w:t>11.5</w:t>
      </w:r>
      <w:r w:rsidR="00D747E9" w:rsidRPr="00195E91">
        <w:t>.2</w:t>
      </w:r>
      <w:r w:rsidR="0098090C" w:rsidRPr="00195E91">
        <w:t>.17.</w:t>
      </w:r>
    </w:p>
    <w:p w14:paraId="0F17EC45" w14:textId="4CAD6019" w:rsidR="005D7968" w:rsidRPr="00195E91" w:rsidRDefault="001C5C0D" w:rsidP="00AF4529">
      <w:pPr>
        <w:pStyle w:val="NO"/>
      </w:pPr>
      <w:r>
        <w:rPr>
          <w:caps/>
        </w:rPr>
        <w:t>Note</w:t>
      </w:r>
      <w:r w:rsidR="005D7968" w:rsidRPr="005D7968">
        <w:t xml:space="preserve">: </w:t>
      </w:r>
      <w:r w:rsidR="005D7968">
        <w:tab/>
      </w:r>
      <w:r w:rsidR="005D7968" w:rsidRPr="005D7968">
        <w:t xml:space="preserve">For clarity, clause 11.5.2 to clause 11.5.2.17 do not need to be met for closed functionality of the </w:t>
      </w:r>
      <w:r w:rsidR="00DE34F5">
        <w:t>non-web software</w:t>
      </w:r>
      <w:r w:rsidR="005D7968" w:rsidRPr="005D7968">
        <w:t xml:space="preserve">. Clause 11.5.2 to 11.5.2.17 will still need to be met for all other functionality of the </w:t>
      </w:r>
      <w:r w:rsidR="00DE34F5">
        <w:t>non-web software</w:t>
      </w:r>
      <w:r w:rsidR="005D7968" w:rsidRPr="005D7968">
        <w:t>.</w:t>
      </w:r>
    </w:p>
    <w:p w14:paraId="364EECCD" w14:textId="11DF3F7E" w:rsidR="0098090C" w:rsidRPr="00195E91" w:rsidRDefault="00B53163" w:rsidP="00BF76E0">
      <w:pPr>
        <w:pStyle w:val="Heading3"/>
      </w:pPr>
      <w:bookmarkStart w:id="1406" w:name="_Toc57281134"/>
      <w:bookmarkStart w:id="1407" w:name="_Toc57986004"/>
      <w:bookmarkStart w:id="1408" w:name="_Toc58222377"/>
      <w:bookmarkStart w:id="1409" w:name="_Toc196231607"/>
      <w:bookmarkStart w:id="1410" w:name="_Toc197524658"/>
      <w:bookmarkStart w:id="1411" w:name="_Toc197554152"/>
      <w:r w:rsidRPr="00195E91">
        <w:lastRenderedPageBreak/>
        <w:t>11.5</w:t>
      </w:r>
      <w:r w:rsidR="0098090C" w:rsidRPr="00195E91">
        <w:t>.2</w:t>
      </w:r>
      <w:r w:rsidR="0098090C" w:rsidRPr="00195E91">
        <w:tab/>
        <w:t>Accessibility services</w:t>
      </w:r>
      <w:bookmarkEnd w:id="1406"/>
      <w:bookmarkEnd w:id="1407"/>
      <w:bookmarkEnd w:id="1408"/>
      <w:bookmarkEnd w:id="1409"/>
      <w:bookmarkEnd w:id="1410"/>
      <w:bookmarkEnd w:id="1411"/>
    </w:p>
    <w:p w14:paraId="0CDF4C84" w14:textId="12384C21" w:rsidR="0098090C" w:rsidRPr="00195E91" w:rsidRDefault="00B53163" w:rsidP="0098090C">
      <w:pPr>
        <w:keepNext/>
        <w:keepLines/>
        <w:spacing w:before="120"/>
        <w:ind w:left="1418" w:hanging="1418"/>
        <w:outlineLvl w:val="3"/>
        <w:rPr>
          <w:rFonts w:ascii="Arial" w:hAnsi="Arial"/>
          <w:sz w:val="24"/>
        </w:rPr>
      </w:pPr>
      <w:bookmarkStart w:id="1412" w:name="_Hlk189085871"/>
      <w:r w:rsidRPr="00195E91">
        <w:rPr>
          <w:rStyle w:val="Heading4Char"/>
        </w:rPr>
        <w:t>11.5</w:t>
      </w:r>
      <w:r w:rsidR="0098090C" w:rsidRPr="00195E91">
        <w:rPr>
          <w:rStyle w:val="Heading4Char"/>
        </w:rPr>
        <w:t>.2.1</w:t>
      </w:r>
      <w:r w:rsidR="0098090C" w:rsidRPr="00195E91">
        <w:rPr>
          <w:rStyle w:val="Heading4Char"/>
        </w:rPr>
        <w:tab/>
        <w:t xml:space="preserve">Platform </w:t>
      </w:r>
      <w:r w:rsidR="0068102B">
        <w:rPr>
          <w:rStyle w:val="Heading4Char"/>
        </w:rPr>
        <w:t>interoperability with assistive technologies</w:t>
      </w:r>
    </w:p>
    <w:p w14:paraId="7C1E412D" w14:textId="14CD4776" w:rsidR="0068102B" w:rsidRPr="0068102B" w:rsidRDefault="0068102B" w:rsidP="00F90F81">
      <w:r w:rsidRPr="0068102B">
        <w:t xml:space="preserve">Where </w:t>
      </w:r>
      <w:r w:rsidR="002439E0">
        <w:t>ICT is, or</w:t>
      </w:r>
      <w:r w:rsidRPr="0068102B">
        <w:t xml:space="preserve"> </w:t>
      </w:r>
      <w:r w:rsidR="00862DC5">
        <w:t>includes</w:t>
      </w:r>
      <w:r w:rsidR="00F62A71">
        <w:t>,</w:t>
      </w:r>
      <w:r w:rsidRPr="0068102B">
        <w:t xml:space="preserve"> </w:t>
      </w:r>
      <w:hyperlink w:anchor="platformSoftware" w:history="1">
        <w:r w:rsidR="00366444" w:rsidRPr="00366444">
          <w:rPr>
            <w:rStyle w:val="Hyperlink"/>
          </w:rPr>
          <w:t>platform software</w:t>
        </w:r>
      </w:hyperlink>
      <w:r>
        <w:t>,</w:t>
      </w:r>
      <w:r>
        <w:br/>
      </w:r>
      <w:r w:rsidRPr="0068102B">
        <w:t xml:space="preserve">the platform software shall provide a set of </w:t>
      </w:r>
      <w:hyperlink w:anchor="documentedplatformaccessibilityservice" w:history="1">
        <w:r w:rsidRPr="004F3FA3">
          <w:rPr>
            <w:rStyle w:val="Hyperlink"/>
          </w:rPr>
          <w:t xml:space="preserve">documented platform </w:t>
        </w:r>
        <w:r w:rsidR="004F3FA3" w:rsidRPr="004F3FA3">
          <w:rPr>
            <w:rStyle w:val="Hyperlink"/>
          </w:rPr>
          <w:t xml:space="preserve">accessibility </w:t>
        </w:r>
        <w:r w:rsidRPr="004F3FA3">
          <w:rPr>
            <w:rStyle w:val="Hyperlink"/>
          </w:rPr>
          <w:t>services</w:t>
        </w:r>
      </w:hyperlink>
      <w:r w:rsidRPr="0068102B">
        <w:t xml:space="preserve"> that cover any </w:t>
      </w:r>
      <w:hyperlink w:anchor="userInterface" w:history="1">
        <w:r w:rsidR="00DF26F2" w:rsidRPr="00DF26F2">
          <w:rPr>
            <w:rStyle w:val="Hyperlink"/>
          </w:rPr>
          <w:t>user interface</w:t>
        </w:r>
      </w:hyperlink>
      <w:r w:rsidRPr="0068102B">
        <w:t xml:space="preserve"> concept corresponding to clauses 11.5.2.5 to 11.5.2.17 supported within the platform software</w:t>
      </w:r>
      <w:bookmarkEnd w:id="1412"/>
      <w:r w:rsidRPr="0068102B">
        <w:t>.</w:t>
      </w:r>
    </w:p>
    <w:p w14:paraId="4E141D19" w14:textId="2DBD79B6" w:rsidR="0098090C" w:rsidRPr="00195E91" w:rsidRDefault="001C5C0D" w:rsidP="004E2602">
      <w:pPr>
        <w:pStyle w:val="NO"/>
      </w:pPr>
      <w:r>
        <w:rPr>
          <w:caps/>
        </w:rPr>
        <w:t>Note</w:t>
      </w:r>
      <w:r w:rsidR="0098090C" w:rsidRPr="00195E91">
        <w:t xml:space="preserve"> </w:t>
      </w:r>
      <w:r w:rsidR="004F3FA3">
        <w:t>1</w:t>
      </w:r>
      <w:r w:rsidR="0098090C" w:rsidRPr="00195E91">
        <w:t>:</w:t>
      </w:r>
      <w:r w:rsidR="0098090C" w:rsidRPr="00195E91">
        <w:tab/>
      </w:r>
      <w:r w:rsidR="0068102B" w:rsidRPr="0068102B">
        <w:t xml:space="preserve">Depending on the platform, the </w:t>
      </w:r>
      <w:hyperlink w:anchor="documentedplatformaccessibilityservice" w:history="1">
        <w:r w:rsidR="0068102B" w:rsidRPr="004F3FA3">
          <w:rPr>
            <w:rStyle w:val="Hyperlink"/>
          </w:rPr>
          <w:t xml:space="preserve">documented platform </w:t>
        </w:r>
        <w:r w:rsidR="004F3FA3" w:rsidRPr="004F3FA3">
          <w:rPr>
            <w:rStyle w:val="Hyperlink"/>
          </w:rPr>
          <w:t xml:space="preserve">accessibility </w:t>
        </w:r>
        <w:r w:rsidR="0068102B" w:rsidRPr="004F3FA3">
          <w:rPr>
            <w:rStyle w:val="Hyperlink"/>
          </w:rPr>
          <w:t>services</w:t>
        </w:r>
      </w:hyperlink>
      <w:r w:rsidR="0068102B" w:rsidRPr="0068102B">
        <w:t xml:space="preserve"> addressed in this clause may be referred to by different names, such as accessibility services or accessibility API.</w:t>
      </w:r>
      <w:r w:rsidR="0068102B" w:rsidRPr="0068102B" w:rsidDel="001A40F6">
        <w:t xml:space="preserve"> </w:t>
      </w:r>
    </w:p>
    <w:p w14:paraId="74AD3912" w14:textId="509D6AEF" w:rsidR="0098090C" w:rsidRPr="00195E91" w:rsidRDefault="001C5C0D" w:rsidP="004E2602">
      <w:pPr>
        <w:pStyle w:val="NO"/>
      </w:pPr>
      <w:r>
        <w:rPr>
          <w:caps/>
        </w:rPr>
        <w:t>Note</w:t>
      </w:r>
      <w:r w:rsidR="0098090C" w:rsidRPr="00195E91">
        <w:t xml:space="preserve"> </w:t>
      </w:r>
      <w:r w:rsidR="004F3FA3">
        <w:t>2</w:t>
      </w:r>
      <w:r w:rsidR="0098090C" w:rsidRPr="00195E91">
        <w:t>:</w:t>
      </w:r>
      <w:r w:rsidR="0098090C" w:rsidRPr="00195E91">
        <w:tab/>
      </w:r>
      <w:r w:rsidR="0068102B" w:rsidRPr="0068102B">
        <w:t xml:space="preserve">Some platforms include services for user interface development that provide accessibility support by default (e.g. the service for creating a new user interface element provides role, state, boundary, name and description). These services are considered to be part of the services provided to </w:t>
      </w:r>
      <w:r w:rsidR="00FD7539">
        <w:t>meet</w:t>
      </w:r>
      <w:r w:rsidR="0068102B" w:rsidRPr="0068102B">
        <w:t xml:space="preserve"> this clause.</w:t>
      </w:r>
      <w:r w:rsidR="0068102B" w:rsidRPr="0068102B" w:rsidDel="0068102B">
        <w:t xml:space="preserve"> </w:t>
      </w:r>
    </w:p>
    <w:p w14:paraId="34736472" w14:textId="63E3DAB3" w:rsidR="0098090C" w:rsidRPr="00195E91" w:rsidRDefault="001C5C0D" w:rsidP="004E2602">
      <w:pPr>
        <w:pStyle w:val="NO"/>
      </w:pPr>
      <w:r>
        <w:rPr>
          <w:caps/>
        </w:rPr>
        <w:t>Note</w:t>
      </w:r>
      <w:r w:rsidR="0098090C" w:rsidRPr="00195E91">
        <w:t xml:space="preserve"> </w:t>
      </w:r>
      <w:r w:rsidR="004F3FA3">
        <w:t>3</w:t>
      </w:r>
      <w:r w:rsidR="0098090C" w:rsidRPr="00195E91">
        <w:t>:</w:t>
      </w:r>
      <w:r w:rsidR="0098090C" w:rsidRPr="00195E91">
        <w:tab/>
        <w:t>To comply with this requirement</w:t>
      </w:r>
      <w:r w:rsidR="0068102B">
        <w:t>,</w:t>
      </w:r>
      <w:r w:rsidR="0098090C" w:rsidRPr="00195E91">
        <w:t xml:space="preserve"> platform software can provide its own set of services or expose the services provided by its underlying platform layers, if those services </w:t>
      </w:r>
      <w:r w:rsidR="00FD7539">
        <w:t>meet</w:t>
      </w:r>
      <w:r w:rsidR="0098090C" w:rsidRPr="00195E91">
        <w:t xml:space="preserve"> this requirement.</w:t>
      </w:r>
    </w:p>
    <w:p w14:paraId="49E13B76" w14:textId="2709DC8B" w:rsidR="0098090C" w:rsidRPr="00195E91" w:rsidRDefault="001C5C0D" w:rsidP="004E2602">
      <w:pPr>
        <w:pStyle w:val="NO"/>
      </w:pPr>
      <w:r>
        <w:rPr>
          <w:caps/>
        </w:rPr>
        <w:t>Note</w:t>
      </w:r>
      <w:r w:rsidR="0098090C" w:rsidRPr="00195E91">
        <w:t xml:space="preserve"> </w:t>
      </w:r>
      <w:r w:rsidR="004F3FA3">
        <w:t>4</w:t>
      </w:r>
      <w:r w:rsidR="00FB2ACF" w:rsidRPr="00195E91">
        <w:t>:</w:t>
      </w:r>
      <w:r w:rsidR="0098090C" w:rsidRPr="00195E91">
        <w:tab/>
      </w:r>
      <w:r w:rsidR="0068102B" w:rsidRPr="0068102B">
        <w:t>The definition of platform in clause 3.1 applies to software that provides services to other software, including but not limited to, operating systems, web browsers, virtual machines</w:t>
      </w:r>
      <w:r w:rsidR="00453D8E" w:rsidRPr="00195E91">
        <w:t>.</w:t>
      </w:r>
    </w:p>
    <w:p w14:paraId="3A2CC55A" w14:textId="77777777" w:rsidR="005B7AE2" w:rsidRDefault="005B7AE2" w:rsidP="00BF76E0">
      <w:pPr>
        <w:pStyle w:val="Heading4"/>
      </w:pPr>
      <w:r>
        <w:t>11.5.2.2</w:t>
      </w:r>
      <w:r>
        <w:tab/>
        <w:t>Void</w:t>
      </w:r>
    </w:p>
    <w:p w14:paraId="57A0E9E8" w14:textId="53A8AD97" w:rsidR="005B7AE2" w:rsidRDefault="001C5C0D" w:rsidP="00AF4529">
      <w:pPr>
        <w:pStyle w:val="NO"/>
      </w:pPr>
      <w:r>
        <w:rPr>
          <w:caps/>
        </w:rPr>
        <w:t>Note</w:t>
      </w:r>
      <w:r w:rsidR="005B7AE2" w:rsidRPr="005B7AE2">
        <w:t>:</w:t>
      </w:r>
      <w:r w:rsidR="005B7AE2">
        <w:tab/>
      </w:r>
      <w:r w:rsidR="005B7AE2" w:rsidRPr="005B7AE2">
        <w:t xml:space="preserve">This clause from </w:t>
      </w:r>
      <w:r w:rsidR="005B7AE2">
        <w:t>previous</w:t>
      </w:r>
      <w:r w:rsidR="005B7AE2" w:rsidRPr="005B7AE2">
        <w:t xml:space="preserve"> versions of the EN 301 549 has been merged in with clause 11.5.2.1.</w:t>
      </w:r>
    </w:p>
    <w:p w14:paraId="7BBBAE8D" w14:textId="566B9CD9" w:rsidR="0098090C" w:rsidRPr="00195E91" w:rsidRDefault="00B53163" w:rsidP="00BF76E0">
      <w:pPr>
        <w:pStyle w:val="Heading4"/>
      </w:pPr>
      <w:bookmarkStart w:id="1413" w:name="_Hlk188732614"/>
      <w:bookmarkStart w:id="1414" w:name="_Hlk189069422"/>
      <w:r w:rsidRPr="00195E91">
        <w:t>11.5</w:t>
      </w:r>
      <w:r w:rsidR="0098090C" w:rsidRPr="00195E91">
        <w:t>.2.3</w:t>
      </w:r>
      <w:r w:rsidR="0098090C" w:rsidRPr="00195E91">
        <w:tab/>
        <w:t>Use of accessibility services</w:t>
      </w:r>
      <w:r w:rsidR="00F14DC4">
        <w:t xml:space="preserve"> </w:t>
      </w:r>
      <w:bookmarkEnd w:id="1413"/>
      <w:r w:rsidR="00F14DC4">
        <w:t>(</w:t>
      </w:r>
      <w:r w:rsidR="007F7EFC">
        <w:t>recommendation</w:t>
      </w:r>
      <w:r w:rsidR="00F14DC4">
        <w:t>)</w:t>
      </w:r>
    </w:p>
    <w:p w14:paraId="6A2458D9" w14:textId="7121E2AC" w:rsidR="0098090C" w:rsidRPr="00195E91" w:rsidRDefault="00981C37" w:rsidP="0098090C">
      <w:r w:rsidRPr="00981C37">
        <w:t xml:space="preserve">Where </w:t>
      </w:r>
      <w:r w:rsidR="002439E0">
        <w:t xml:space="preserve">ICT is, </w:t>
      </w:r>
      <w:r w:rsidR="001673E0">
        <w:t xml:space="preserve">or includes, </w:t>
      </w:r>
      <w:hyperlink w:anchor="nonWebSoftware" w:history="1">
        <w:r w:rsidR="00D87AE2">
          <w:rPr>
            <w:rStyle w:val="Hyperlink"/>
          </w:rPr>
          <w:t>non-web software</w:t>
        </w:r>
      </w:hyperlink>
      <w:r w:rsidRPr="00981C37">
        <w:t xml:space="preserve"> that provides a </w:t>
      </w:r>
      <w:hyperlink w:anchor="userInterface" w:history="1">
        <w:r w:rsidR="00DF26F2" w:rsidRPr="00DF26F2">
          <w:rPr>
            <w:rStyle w:val="Hyperlink"/>
          </w:rPr>
          <w:t>user interface</w:t>
        </w:r>
      </w:hyperlink>
      <w:r>
        <w:t>,</w:t>
      </w:r>
      <w:r w:rsidR="0098090C" w:rsidRPr="00195E91">
        <w:t xml:space="preserve"> </w:t>
      </w:r>
      <w:r>
        <w:br/>
      </w:r>
      <w:r w:rsidR="008B528C">
        <w:t xml:space="preserve">the software </w:t>
      </w:r>
      <w:r w:rsidR="005E34C3">
        <w:t>should</w:t>
      </w:r>
      <w:r w:rsidR="005E34C3" w:rsidRPr="00195E91">
        <w:t xml:space="preserve"> </w:t>
      </w:r>
      <w:r w:rsidR="0098090C" w:rsidRPr="00195E91">
        <w:t>use the</w:t>
      </w:r>
      <w:r w:rsidR="006D20B4" w:rsidRPr="00195E91">
        <w:t xml:space="preserve"> applicable </w:t>
      </w:r>
      <w:hyperlink w:anchor="documentedplatformaccessibilityservice" w:history="1">
        <w:r w:rsidR="00F02458" w:rsidRPr="00F02458">
          <w:rPr>
            <w:rStyle w:val="Hyperlink"/>
          </w:rPr>
          <w:t>documented platform accessibility services</w:t>
        </w:r>
      </w:hyperlink>
      <w:r w:rsidR="00F02458">
        <w:t xml:space="preserve"> listed in clause 11.5.2.1</w:t>
      </w:r>
      <w:r w:rsidR="0098090C" w:rsidRPr="00195E91">
        <w:t xml:space="preserve">. If the </w:t>
      </w:r>
      <w:hyperlink w:anchor="documentedplatformaccessibilityservice" w:history="1">
        <w:r w:rsidR="0098090C" w:rsidRPr="00F02458">
          <w:rPr>
            <w:rStyle w:val="Hyperlink"/>
          </w:rPr>
          <w:t>documented platform accessibility services</w:t>
        </w:r>
      </w:hyperlink>
      <w:r w:rsidR="0098090C" w:rsidRPr="00195E91">
        <w:t xml:space="preserve"> do not allow the software to meet the</w:t>
      </w:r>
      <w:r w:rsidR="00705E41" w:rsidRPr="00195E91">
        <w:t xml:space="preserve"> </w:t>
      </w:r>
      <w:hyperlink w:anchor="applicablerequirement" w:history="1">
        <w:r w:rsidR="006B253B" w:rsidRPr="006B253B">
          <w:rPr>
            <w:rStyle w:val="Hyperlink"/>
          </w:rPr>
          <w:t>applicable requirement</w:t>
        </w:r>
      </w:hyperlink>
      <w:r w:rsidR="0098090C" w:rsidRPr="00195E91">
        <w:t>s of clauses</w:t>
      </w:r>
      <w:r w:rsidR="00453D8E" w:rsidRPr="00195E91">
        <w:t> </w:t>
      </w:r>
      <w:r w:rsidR="00B53163" w:rsidRPr="00195E91">
        <w:t>11.5</w:t>
      </w:r>
      <w:r w:rsidR="0098090C" w:rsidRPr="00195E91">
        <w:t xml:space="preserve">.2.5 to </w:t>
      </w:r>
      <w:r w:rsidR="00B53163" w:rsidRPr="00195E91">
        <w:t>11.5</w:t>
      </w:r>
      <w:r w:rsidR="0098090C" w:rsidRPr="00195E91">
        <w:t xml:space="preserve">.2.17, then software that provides a user interface </w:t>
      </w:r>
      <w:r w:rsidR="005E34C3">
        <w:t>should</w:t>
      </w:r>
      <w:r w:rsidR="005E34C3" w:rsidRPr="00195E91">
        <w:t xml:space="preserve"> </w:t>
      </w:r>
      <w:r w:rsidR="0098090C" w:rsidRPr="00195E91">
        <w:t xml:space="preserve">use other </w:t>
      </w:r>
      <w:hyperlink w:anchor="documentedplatformservice" w:history="1">
        <w:r w:rsidR="0098090C" w:rsidRPr="00F02458">
          <w:rPr>
            <w:rStyle w:val="Hyperlink"/>
          </w:rPr>
          <w:t xml:space="preserve">documented </w:t>
        </w:r>
        <w:r w:rsidR="00F02458" w:rsidRPr="00F02458">
          <w:rPr>
            <w:rStyle w:val="Hyperlink"/>
          </w:rPr>
          <w:t xml:space="preserve">platform </w:t>
        </w:r>
        <w:r w:rsidR="0098090C" w:rsidRPr="00F02458">
          <w:rPr>
            <w:rStyle w:val="Hyperlink"/>
          </w:rPr>
          <w:t>services</w:t>
        </w:r>
      </w:hyperlink>
      <w:r w:rsidR="0098090C" w:rsidRPr="00195E91">
        <w:t xml:space="preserve"> to interoperate with </w:t>
      </w:r>
      <w:hyperlink w:anchor="assistiveTechnology" w:history="1">
        <w:r w:rsidR="006B0161" w:rsidRPr="00C402C3">
          <w:rPr>
            <w:rStyle w:val="Hyperlink"/>
            <w:bCs/>
          </w:rPr>
          <w:t>assistive technology</w:t>
        </w:r>
      </w:hyperlink>
      <w:r w:rsidR="0098090C" w:rsidRPr="00195E91">
        <w:t>.</w:t>
      </w:r>
    </w:p>
    <w:p w14:paraId="0B7B4620" w14:textId="7098E9FF" w:rsidR="0098090C" w:rsidRPr="00195E91" w:rsidRDefault="00F02458" w:rsidP="00AF4529">
      <w:pPr>
        <w:pStyle w:val="NO"/>
      </w:pPr>
      <w:r w:rsidRPr="00AF4529">
        <w:rPr>
          <w:caps/>
        </w:rPr>
        <w:t>Note</w:t>
      </w:r>
      <w:r>
        <w:t>:</w:t>
      </w:r>
      <w:r>
        <w:tab/>
      </w:r>
      <w:r w:rsidR="0098090C" w:rsidRPr="00195E91">
        <w:t>It is best practice to develop software using toolkits that automatically implement the underlying platform accessibility services.</w:t>
      </w:r>
    </w:p>
    <w:bookmarkEnd w:id="1414"/>
    <w:p w14:paraId="133DE05E" w14:textId="605E0944" w:rsidR="0098090C" w:rsidRPr="00195E91" w:rsidRDefault="00B53163" w:rsidP="00BF76E0">
      <w:pPr>
        <w:pStyle w:val="Heading4"/>
      </w:pPr>
      <w:r w:rsidRPr="00195E91">
        <w:t>11.5</w:t>
      </w:r>
      <w:r w:rsidR="0098090C" w:rsidRPr="00195E91">
        <w:t>.2.4</w:t>
      </w:r>
      <w:r w:rsidR="0098090C" w:rsidRPr="00195E91">
        <w:tab/>
        <w:t>Assistive technology</w:t>
      </w:r>
    </w:p>
    <w:p w14:paraId="47D5261A" w14:textId="17D4E486" w:rsidR="0098090C" w:rsidRPr="00195E91" w:rsidRDefault="0098090C" w:rsidP="0098090C">
      <w:r w:rsidRPr="00195E91">
        <w:t xml:space="preserve">Where </w:t>
      </w:r>
      <w:r w:rsidR="002439E0">
        <w:t xml:space="preserve">ICT is, </w:t>
      </w:r>
      <w:r w:rsidR="001673E0">
        <w:t xml:space="preserve">or includes, </w:t>
      </w:r>
      <w:hyperlink w:anchor="assistiveTechnology" w:history="1">
        <w:r w:rsidR="00823EC0" w:rsidRPr="00C402C3">
          <w:rPr>
            <w:rStyle w:val="Hyperlink"/>
            <w:bCs/>
          </w:rPr>
          <w:t>assistive technology</w:t>
        </w:r>
      </w:hyperlink>
      <w:r w:rsidR="00662616">
        <w:t>,</w:t>
      </w:r>
      <w:r w:rsidRPr="00195E91">
        <w:t xml:space="preserve"> </w:t>
      </w:r>
      <w:r w:rsidR="00662616">
        <w:br/>
      </w:r>
      <w:r w:rsidR="008B528C">
        <w:t xml:space="preserve">the </w:t>
      </w:r>
      <w:r w:rsidR="00A65EA4">
        <w:t>assistive technology</w:t>
      </w:r>
      <w:r w:rsidR="008B528C">
        <w:t xml:space="preserve"> shall</w:t>
      </w:r>
      <w:r w:rsidRPr="00195E91">
        <w:t xml:space="preserve"> use the </w:t>
      </w:r>
      <w:hyperlink w:anchor="documentedplatformaccessibilityservice" w:history="1">
        <w:r w:rsidR="004F3FA3" w:rsidRPr="00F02458">
          <w:rPr>
            <w:rStyle w:val="Hyperlink"/>
          </w:rPr>
          <w:t>documented platform accessibility services</w:t>
        </w:r>
      </w:hyperlink>
      <w:r w:rsidR="004F3FA3">
        <w:t xml:space="preserve"> </w:t>
      </w:r>
      <w:r w:rsidR="004F3FA3" w:rsidRPr="004F3FA3">
        <w:t>corresponding to clauses 11.5.2.5 to 11.5.2.17</w:t>
      </w:r>
      <w:r w:rsidRPr="00195E91">
        <w:t>.</w:t>
      </w:r>
    </w:p>
    <w:p w14:paraId="0B5FEAA4" w14:textId="6F306A4D" w:rsidR="0098090C" w:rsidRPr="00195E91" w:rsidRDefault="001C5C0D" w:rsidP="004E2602">
      <w:pPr>
        <w:pStyle w:val="NO"/>
      </w:pPr>
      <w:r>
        <w:rPr>
          <w:caps/>
        </w:rPr>
        <w:t>Note</w:t>
      </w:r>
      <w:r w:rsidR="004F3FA3">
        <w:t>:</w:t>
      </w:r>
      <w:r w:rsidR="0098090C" w:rsidRPr="00195E91">
        <w:tab/>
        <w:t>Assistive technology can also use other documented accessibility services.</w:t>
      </w:r>
    </w:p>
    <w:p w14:paraId="79B95231" w14:textId="360CB1E0" w:rsidR="0098090C" w:rsidRPr="00195E91" w:rsidRDefault="00B53163" w:rsidP="00BF76E0">
      <w:pPr>
        <w:pStyle w:val="Heading4"/>
      </w:pPr>
      <w:r w:rsidRPr="00195E91">
        <w:t>11.5</w:t>
      </w:r>
      <w:r w:rsidR="0098090C" w:rsidRPr="00195E91">
        <w:t>.2.5</w:t>
      </w:r>
      <w:r w:rsidR="0098090C" w:rsidRPr="00195E91">
        <w:tab/>
        <w:t>Object information</w:t>
      </w:r>
    </w:p>
    <w:p w14:paraId="08F32186" w14:textId="5CD4CAAF" w:rsidR="00441FC3" w:rsidRDefault="00E26766" w:rsidP="00441FC3">
      <w:bookmarkStart w:id="1415" w:name="_Hlk177317610"/>
      <w:r w:rsidRPr="00E26766">
        <w:t xml:space="preserve">Where </w:t>
      </w:r>
      <w:r w:rsidR="002439E0">
        <w:t xml:space="preserve">ICT is, </w:t>
      </w:r>
      <w:r w:rsidR="001673E0">
        <w:t xml:space="preserve">or includes, </w:t>
      </w:r>
      <w:hyperlink w:anchor="nonWebSoftware" w:history="1">
        <w:r w:rsidR="00D87AE2">
          <w:rPr>
            <w:rStyle w:val="Hyperlink"/>
          </w:rPr>
          <w:t>non-web software</w:t>
        </w:r>
      </w:hyperlink>
      <w:r w:rsidRPr="00E26766">
        <w:t xml:space="preserve"> that provides a </w:t>
      </w:r>
      <w:bookmarkEnd w:id="1415"/>
      <w:r w:rsidR="00DF26F2">
        <w:fldChar w:fldCharType="begin"/>
      </w:r>
      <w:r w:rsidR="00DF26F2">
        <w:instrText>HYPERLINK  \l "userInterface"</w:instrText>
      </w:r>
      <w:r w:rsidR="00DF26F2">
        <w:fldChar w:fldCharType="separate"/>
      </w:r>
      <w:r w:rsidR="00DF26F2" w:rsidRPr="00DF26F2">
        <w:rPr>
          <w:rStyle w:val="Hyperlink"/>
        </w:rPr>
        <w:t>user interface</w:t>
      </w:r>
      <w:r w:rsidR="00DF26F2">
        <w:fldChar w:fldCharType="end"/>
      </w:r>
      <w:r w:rsidR="0098090C" w:rsidRPr="00195E91">
        <w:t>,</w:t>
      </w:r>
      <w:r w:rsidR="008B528C">
        <w:t xml:space="preserve"> </w:t>
      </w:r>
      <w:r w:rsidR="00441FC3">
        <w:br/>
        <w:t xml:space="preserve">the software </w:t>
      </w:r>
      <w:r w:rsidR="008B528C">
        <w:t xml:space="preserve">shall, </w:t>
      </w:r>
      <w:r w:rsidR="0098090C" w:rsidRPr="00195E91">
        <w:t xml:space="preserve">by using the services as described in clause </w:t>
      </w:r>
      <w:r w:rsidR="00B53163" w:rsidRPr="00195E91">
        <w:t>11.5</w:t>
      </w:r>
      <w:r w:rsidR="0098090C" w:rsidRPr="00195E91">
        <w:t xml:space="preserve">.2.3, make the </w:t>
      </w:r>
      <w:bookmarkStart w:id="1416" w:name="_Hlk179675978"/>
      <w:r w:rsidR="00EB0641">
        <w:fldChar w:fldCharType="begin"/>
      </w:r>
      <w:r w:rsidR="00EB0641">
        <w:instrText>HYPERLINK  \l "userInterfaceElement"</w:instrText>
      </w:r>
      <w:r w:rsidR="00EB0641">
        <w:fldChar w:fldCharType="separate"/>
      </w:r>
      <w:r w:rsidR="00EB0641" w:rsidRPr="00DF26F2">
        <w:rPr>
          <w:rStyle w:val="Hyperlink"/>
        </w:rPr>
        <w:t>user interface elemen</w:t>
      </w:r>
      <w:r w:rsidR="00EB0641">
        <w:rPr>
          <w:rStyle w:val="Hyperlink"/>
        </w:rPr>
        <w:t>ts</w:t>
      </w:r>
      <w:r w:rsidR="00EB0641">
        <w:fldChar w:fldCharType="end"/>
      </w:r>
      <w:bookmarkEnd w:id="1416"/>
      <w:r w:rsidR="0098090C" w:rsidRPr="00195E91">
        <w:t xml:space="preserve">' role, state(s), boundary, name, and description </w:t>
      </w:r>
      <w:hyperlink w:anchor="programmaticallyDeterminable" w:history="1">
        <w:r w:rsidR="00AE6AA8" w:rsidRPr="00AE6AA8">
          <w:rPr>
            <w:rStyle w:val="Hyperlink"/>
          </w:rPr>
          <w:t>programmatically determinable</w:t>
        </w:r>
      </w:hyperlink>
      <w:r w:rsidR="0098090C" w:rsidRPr="00195E91">
        <w:t xml:space="preserve"> by assistive technologies</w:t>
      </w:r>
      <w:r w:rsidR="00441FC3">
        <w:t xml:space="preserve"> for all functionality that is not closed to programmatic access of information by assistive technologies.</w:t>
      </w:r>
    </w:p>
    <w:p w14:paraId="55931FFB" w14:textId="2BAB2B3D" w:rsidR="0098090C" w:rsidRPr="00195E91" w:rsidRDefault="00441FC3" w:rsidP="00AF4529">
      <w:pPr>
        <w:pStyle w:val="NO"/>
      </w:pPr>
      <w:r w:rsidRPr="00AF4529">
        <w:rPr>
          <w:caps/>
        </w:rPr>
        <w:t>Note</w:t>
      </w:r>
      <w:r>
        <w:t>:  See clause 5 for requirements on functionality that is closed.</w:t>
      </w:r>
    </w:p>
    <w:p w14:paraId="083EB588" w14:textId="7C4591B5" w:rsidR="0098090C" w:rsidRPr="00195E91" w:rsidRDefault="00B53163" w:rsidP="00BF76E0">
      <w:pPr>
        <w:pStyle w:val="Heading4"/>
      </w:pPr>
      <w:r w:rsidRPr="00195E91">
        <w:t>11.5</w:t>
      </w:r>
      <w:r w:rsidR="0098090C" w:rsidRPr="00195E91">
        <w:t>.2.6</w:t>
      </w:r>
      <w:r w:rsidR="0098090C" w:rsidRPr="00195E91">
        <w:tab/>
        <w:t>Row, column, and headers</w:t>
      </w:r>
    </w:p>
    <w:p w14:paraId="1308063C" w14:textId="1D91E70E" w:rsidR="00441FC3" w:rsidRDefault="00E26766" w:rsidP="00441FC3">
      <w:r w:rsidRPr="00E26766">
        <w:t xml:space="preserve">Where </w:t>
      </w:r>
      <w:r w:rsidR="002439E0">
        <w:t xml:space="preserve">ICT is, </w:t>
      </w:r>
      <w:r w:rsidR="001673E0">
        <w:t xml:space="preserve">or includes, </w:t>
      </w:r>
      <w:hyperlink w:anchor="nonWebSoftware" w:history="1">
        <w:r w:rsidR="00D87AE2">
          <w:rPr>
            <w:rStyle w:val="Hyperlink"/>
          </w:rPr>
          <w:t>non-web software</w:t>
        </w:r>
      </w:hyperlink>
      <w:r w:rsidRPr="00E26766">
        <w:t xml:space="preserve"> that provides a </w:t>
      </w:r>
      <w:hyperlink w:anchor="userInterface" w:history="1">
        <w:r w:rsidR="00DF26F2" w:rsidRPr="00DF26F2">
          <w:rPr>
            <w:rStyle w:val="Hyperlink"/>
          </w:rPr>
          <w:t>user interface</w:t>
        </w:r>
      </w:hyperlink>
      <w:r>
        <w:t>,</w:t>
      </w:r>
      <w:r w:rsidR="0098090C" w:rsidRPr="00195E91">
        <w:t xml:space="preserve"> </w:t>
      </w:r>
      <w:r>
        <w:br/>
      </w:r>
      <w:r w:rsidR="008B528C">
        <w:t>the software shall</w:t>
      </w:r>
      <w:r w:rsidR="0098090C" w:rsidRPr="00195E91">
        <w:t xml:space="preserve">, by using the services as described in clause </w:t>
      </w:r>
      <w:r w:rsidR="00B53163" w:rsidRPr="00195E91">
        <w:t>11.5</w:t>
      </w:r>
      <w:r w:rsidR="0098090C" w:rsidRPr="00195E91">
        <w:t xml:space="preserve">.2.3, make the row and column of each cell in a data table, including headers of the row and column if present, </w:t>
      </w:r>
      <w:hyperlink w:anchor="programmaticallyDeterminable" w:history="1">
        <w:r w:rsidR="00AE6AA8" w:rsidRPr="00AE6AA8">
          <w:rPr>
            <w:rStyle w:val="Hyperlink"/>
          </w:rPr>
          <w:t>programmatically determinable</w:t>
        </w:r>
      </w:hyperlink>
      <w:r w:rsidR="0098090C" w:rsidRPr="00195E91">
        <w:t xml:space="preserve"> by assistive technologies</w:t>
      </w:r>
      <w:r w:rsidR="00441FC3">
        <w:t xml:space="preserve"> for all functionality that is not closed to programmatic access of information by assistive technologies.</w:t>
      </w:r>
    </w:p>
    <w:p w14:paraId="68C6D19C" w14:textId="35E3F7B3" w:rsidR="0098090C" w:rsidRPr="00195E91" w:rsidRDefault="00441FC3" w:rsidP="00AF4529">
      <w:pPr>
        <w:pStyle w:val="NO"/>
      </w:pPr>
      <w:r w:rsidRPr="001E6CBA">
        <w:rPr>
          <w:caps/>
        </w:rPr>
        <w:lastRenderedPageBreak/>
        <w:t>Note</w:t>
      </w:r>
      <w:r>
        <w:t>:  See clause 5 for requirements on functionality that is closed</w:t>
      </w:r>
      <w:r w:rsidR="0098090C" w:rsidRPr="00195E91">
        <w:t>.</w:t>
      </w:r>
    </w:p>
    <w:p w14:paraId="2E643825" w14:textId="438843CB" w:rsidR="0098090C" w:rsidRPr="00195E91" w:rsidRDefault="00B53163" w:rsidP="00BF76E0">
      <w:pPr>
        <w:pStyle w:val="Heading4"/>
      </w:pPr>
      <w:r w:rsidRPr="00195E91">
        <w:t>11.5</w:t>
      </w:r>
      <w:r w:rsidR="0098090C" w:rsidRPr="00195E91">
        <w:t>.2.7</w:t>
      </w:r>
      <w:r w:rsidR="0098090C" w:rsidRPr="00195E91">
        <w:tab/>
        <w:t>Values</w:t>
      </w:r>
    </w:p>
    <w:p w14:paraId="39E90048" w14:textId="75F633AD" w:rsidR="00441FC3" w:rsidRDefault="002F3CAE" w:rsidP="00441FC3">
      <w:r w:rsidRPr="00E26766">
        <w:t xml:space="preserve">Where </w:t>
      </w:r>
      <w:r w:rsidR="002439E0">
        <w:t xml:space="preserve">ICT is, </w:t>
      </w:r>
      <w:r w:rsidR="001673E0">
        <w:t xml:space="preserve">or includes, </w:t>
      </w:r>
      <w:hyperlink w:anchor="nonWebSoftware" w:history="1">
        <w:r w:rsidR="00D87AE2">
          <w:rPr>
            <w:rStyle w:val="Hyperlink"/>
          </w:rPr>
          <w:t>non-web software</w:t>
        </w:r>
      </w:hyperlink>
      <w:r w:rsidRPr="00E26766">
        <w:t xml:space="preserve"> that provides a </w:t>
      </w:r>
      <w:hyperlink w:anchor="userInterface" w:history="1">
        <w:r w:rsidR="00DF26F2" w:rsidRPr="00DF26F2">
          <w:rPr>
            <w:rStyle w:val="Hyperlink"/>
          </w:rPr>
          <w:t>user interface</w:t>
        </w:r>
      </w:hyperlink>
      <w:r w:rsidR="0098090C" w:rsidRPr="00195E91">
        <w:t xml:space="preserve">, </w:t>
      </w:r>
      <w:r>
        <w:br/>
      </w:r>
      <w:r w:rsidR="008B528C">
        <w:t>the software shall</w:t>
      </w:r>
      <w:r w:rsidR="0098090C" w:rsidRPr="00195E91">
        <w:t xml:space="preserve">, by using the services as described in clause </w:t>
      </w:r>
      <w:r w:rsidR="00B53163" w:rsidRPr="00195E91">
        <w:t>11.5</w:t>
      </w:r>
      <w:r w:rsidR="0098090C" w:rsidRPr="00195E91">
        <w:t xml:space="preserve">.2.3, make the current value of a </w:t>
      </w:r>
      <w:hyperlink w:anchor="userInterfaceElement" w:history="1">
        <w:r w:rsidR="00EB0641" w:rsidRPr="00DF26F2">
          <w:rPr>
            <w:rStyle w:val="Hyperlink"/>
          </w:rPr>
          <w:t>user interface element</w:t>
        </w:r>
      </w:hyperlink>
      <w:r w:rsidR="0098090C" w:rsidRPr="00195E91">
        <w:t xml:space="preserve"> and any minimum or maximum values of the range, if the user interface element conveys information about a range of values, </w:t>
      </w:r>
      <w:hyperlink w:anchor="programmaticallyDeterminable" w:history="1">
        <w:r w:rsidR="00AE6AA8" w:rsidRPr="00AE6AA8">
          <w:rPr>
            <w:rStyle w:val="Hyperlink"/>
          </w:rPr>
          <w:t>programmatically determinable</w:t>
        </w:r>
      </w:hyperlink>
      <w:r w:rsidR="0098090C" w:rsidRPr="00195E91">
        <w:t xml:space="preserve"> by assistive technologies</w:t>
      </w:r>
      <w:r w:rsidR="00441FC3">
        <w:t xml:space="preserve"> for all functionality that is not closed to programmatic access of information by assistive technologies.</w:t>
      </w:r>
    </w:p>
    <w:p w14:paraId="55CAC18D" w14:textId="3ABCAC50" w:rsidR="0098090C" w:rsidRPr="00195E91" w:rsidRDefault="00441FC3" w:rsidP="00AF4529">
      <w:pPr>
        <w:pStyle w:val="NO"/>
      </w:pPr>
      <w:r w:rsidRPr="001E6CBA">
        <w:rPr>
          <w:caps/>
        </w:rPr>
        <w:t>Note</w:t>
      </w:r>
      <w:r>
        <w:t>:  See clause 5 for requirements on functionality that is closed</w:t>
      </w:r>
      <w:r w:rsidR="0098090C" w:rsidRPr="00195E91">
        <w:t>.</w:t>
      </w:r>
    </w:p>
    <w:p w14:paraId="5E701D74" w14:textId="3B2BD7E7" w:rsidR="0098090C" w:rsidRPr="00195E91" w:rsidRDefault="00B53163" w:rsidP="00BF76E0">
      <w:pPr>
        <w:pStyle w:val="Heading4"/>
      </w:pPr>
      <w:r w:rsidRPr="00195E91">
        <w:t>11.5</w:t>
      </w:r>
      <w:r w:rsidR="0098090C" w:rsidRPr="00195E91">
        <w:t>.2.8</w:t>
      </w:r>
      <w:r w:rsidR="0098090C" w:rsidRPr="00195E91">
        <w:tab/>
        <w:t>Label relationships</w:t>
      </w:r>
    </w:p>
    <w:p w14:paraId="73BB02D2" w14:textId="7B654ADB" w:rsidR="00441FC3" w:rsidRDefault="002F3CAE" w:rsidP="00441FC3">
      <w:r w:rsidRPr="00E26766">
        <w:t xml:space="preserve">Where </w:t>
      </w:r>
      <w:r w:rsidR="002439E0">
        <w:t xml:space="preserve">ICT is, </w:t>
      </w:r>
      <w:r w:rsidR="001673E0">
        <w:t xml:space="preserve">or includes, </w:t>
      </w:r>
      <w:hyperlink w:anchor="nonWebSoftware" w:history="1">
        <w:r w:rsidR="00D87AE2">
          <w:rPr>
            <w:rStyle w:val="Hyperlink"/>
          </w:rPr>
          <w:t>non-web software</w:t>
        </w:r>
      </w:hyperlink>
      <w:r w:rsidRPr="00E26766">
        <w:t xml:space="preserve"> that provides a </w:t>
      </w:r>
      <w:hyperlink w:anchor="userInterface" w:history="1">
        <w:r w:rsidR="00DF26F2" w:rsidRPr="00DF26F2">
          <w:rPr>
            <w:rStyle w:val="Hyperlink"/>
          </w:rPr>
          <w:t>user interface</w:t>
        </w:r>
      </w:hyperlink>
      <w:r>
        <w:t>,</w:t>
      </w:r>
      <w:r w:rsidR="0098090C" w:rsidRPr="00195E91">
        <w:t xml:space="preserve"> </w:t>
      </w:r>
      <w:r>
        <w:br/>
      </w:r>
      <w:r w:rsidR="008B528C">
        <w:t>the software shall</w:t>
      </w:r>
      <w:r w:rsidR="0098090C" w:rsidRPr="00195E91">
        <w:t xml:space="preserve"> expose the relationship that a </w:t>
      </w:r>
      <w:hyperlink w:anchor="userInterfaceElement" w:history="1">
        <w:r w:rsidR="00EB0641" w:rsidRPr="00DF26F2">
          <w:rPr>
            <w:rStyle w:val="Hyperlink"/>
          </w:rPr>
          <w:t>user interface element</w:t>
        </w:r>
      </w:hyperlink>
      <w:r w:rsidR="0098090C" w:rsidRPr="00195E91">
        <w:t xml:space="preserve"> has as a label for another element, or of being labelled by another element, using the services as described in clause </w:t>
      </w:r>
      <w:r w:rsidR="00B53163" w:rsidRPr="00195E91">
        <w:t>11.5</w:t>
      </w:r>
      <w:r w:rsidR="0098090C" w:rsidRPr="00195E91">
        <w:t xml:space="preserve">.2.3, so that this information is </w:t>
      </w:r>
      <w:hyperlink w:anchor="programmaticallyDeterminable" w:history="1">
        <w:r w:rsidR="00AE6AA8" w:rsidRPr="00AE6AA8">
          <w:rPr>
            <w:rStyle w:val="Hyperlink"/>
          </w:rPr>
          <w:t>programmatically determinable</w:t>
        </w:r>
      </w:hyperlink>
      <w:r w:rsidR="0098090C" w:rsidRPr="00195E91">
        <w:t xml:space="preserve"> by assistive technologies</w:t>
      </w:r>
      <w:r w:rsidR="00441FC3">
        <w:t xml:space="preserve"> for all functionality that is not closed to programmatic access of information by assistive technologies.</w:t>
      </w:r>
    </w:p>
    <w:p w14:paraId="0E26E62D" w14:textId="6868157E" w:rsidR="0098090C" w:rsidRPr="00195E91" w:rsidRDefault="00441FC3" w:rsidP="00AF4529">
      <w:pPr>
        <w:pStyle w:val="NO"/>
      </w:pPr>
      <w:r w:rsidRPr="001E6CBA">
        <w:rPr>
          <w:caps/>
        </w:rPr>
        <w:t>Note</w:t>
      </w:r>
      <w:r>
        <w:t>:  See clause 5 for requirements on functionality that is closed</w:t>
      </w:r>
      <w:r w:rsidR="0098090C" w:rsidRPr="00195E91">
        <w:t>.</w:t>
      </w:r>
    </w:p>
    <w:p w14:paraId="05590991" w14:textId="651BF358" w:rsidR="0098090C" w:rsidRPr="00195E91" w:rsidRDefault="00B53163" w:rsidP="00BF76E0">
      <w:pPr>
        <w:pStyle w:val="Heading4"/>
      </w:pPr>
      <w:r w:rsidRPr="00195E91">
        <w:t>11.5</w:t>
      </w:r>
      <w:r w:rsidR="0098090C" w:rsidRPr="00195E91">
        <w:t>.2.9</w:t>
      </w:r>
      <w:r w:rsidR="0098090C" w:rsidRPr="00195E91">
        <w:tab/>
        <w:t>Parent-child relationships</w:t>
      </w:r>
    </w:p>
    <w:p w14:paraId="4D136BAF" w14:textId="6281EB95" w:rsidR="00441FC3" w:rsidRDefault="002F3CAE" w:rsidP="00441FC3">
      <w:r w:rsidRPr="00E26766">
        <w:t xml:space="preserve">Where </w:t>
      </w:r>
      <w:r w:rsidR="002439E0">
        <w:t xml:space="preserve">ICT is, </w:t>
      </w:r>
      <w:r w:rsidR="001673E0">
        <w:t xml:space="preserve">or includes, </w:t>
      </w:r>
      <w:hyperlink w:anchor="nonWebSoftware" w:history="1">
        <w:r w:rsidR="00D87AE2">
          <w:rPr>
            <w:rStyle w:val="Hyperlink"/>
          </w:rPr>
          <w:t>non-web software</w:t>
        </w:r>
      </w:hyperlink>
      <w:r w:rsidRPr="00E26766">
        <w:t xml:space="preserve"> that provides a </w:t>
      </w:r>
      <w:hyperlink w:anchor="userInterface" w:history="1">
        <w:r w:rsidR="00DF26F2" w:rsidRPr="00DF26F2">
          <w:rPr>
            <w:rStyle w:val="Hyperlink"/>
          </w:rPr>
          <w:t>user interface</w:t>
        </w:r>
      </w:hyperlink>
      <w:r>
        <w:t>,</w:t>
      </w:r>
      <w:r w:rsidR="0098090C" w:rsidRPr="00195E91">
        <w:t xml:space="preserve"> </w:t>
      </w:r>
      <w:r>
        <w:br/>
      </w:r>
      <w:r w:rsidR="008B528C">
        <w:t>the software shall</w:t>
      </w:r>
      <w:r w:rsidR="0098090C" w:rsidRPr="00195E91">
        <w:t xml:space="preserve">, by using the services as described in clause </w:t>
      </w:r>
      <w:r w:rsidR="00B53163" w:rsidRPr="00195E91">
        <w:t>11.5</w:t>
      </w:r>
      <w:r w:rsidR="0098090C" w:rsidRPr="00195E91">
        <w:t xml:space="preserve">.2.3, make the relationship between a </w:t>
      </w:r>
      <w:hyperlink w:anchor="userInterfaceElement" w:history="1">
        <w:r w:rsidR="00EB0641" w:rsidRPr="00DF26F2">
          <w:rPr>
            <w:rStyle w:val="Hyperlink"/>
          </w:rPr>
          <w:t>user interface element</w:t>
        </w:r>
      </w:hyperlink>
      <w:r w:rsidR="0098090C" w:rsidRPr="00195E91">
        <w:t xml:space="preserve"> and any parent or children elements </w:t>
      </w:r>
      <w:hyperlink w:anchor="programmaticallyDeterminable" w:history="1">
        <w:r w:rsidR="00AE6AA8" w:rsidRPr="00AE6AA8">
          <w:rPr>
            <w:rStyle w:val="Hyperlink"/>
          </w:rPr>
          <w:t>programmatically determinable</w:t>
        </w:r>
      </w:hyperlink>
      <w:r w:rsidR="0098090C" w:rsidRPr="00195E91">
        <w:t xml:space="preserve"> by assistive technologies</w:t>
      </w:r>
      <w:r w:rsidR="00441FC3">
        <w:t xml:space="preserve"> for all functionality that is not closed to programmatic access of information by assistive technologies.</w:t>
      </w:r>
    </w:p>
    <w:p w14:paraId="43D0C283" w14:textId="7D16F196" w:rsidR="0098090C" w:rsidRPr="00195E91" w:rsidRDefault="00441FC3" w:rsidP="00AF4529">
      <w:pPr>
        <w:pStyle w:val="NO"/>
      </w:pPr>
      <w:r w:rsidRPr="001E6CBA">
        <w:rPr>
          <w:caps/>
        </w:rPr>
        <w:t>Note</w:t>
      </w:r>
      <w:r>
        <w:t>:  See clause 5 for requirements on functionality that is closed</w:t>
      </w:r>
      <w:r w:rsidR="0098090C" w:rsidRPr="00195E91">
        <w:t>.</w:t>
      </w:r>
    </w:p>
    <w:p w14:paraId="3AC2F654" w14:textId="081E73CE" w:rsidR="0098090C" w:rsidRPr="00195E91" w:rsidRDefault="00B53163" w:rsidP="00BF76E0">
      <w:pPr>
        <w:pStyle w:val="Heading4"/>
      </w:pPr>
      <w:r w:rsidRPr="00195E91">
        <w:t>11.5</w:t>
      </w:r>
      <w:r w:rsidR="0098090C" w:rsidRPr="00195E91">
        <w:t>.2.10</w:t>
      </w:r>
      <w:r w:rsidR="0098090C" w:rsidRPr="00195E91">
        <w:tab/>
        <w:t>Text</w:t>
      </w:r>
    </w:p>
    <w:p w14:paraId="2142F514" w14:textId="4F575BC5" w:rsidR="00441FC3" w:rsidRDefault="00F748D5" w:rsidP="00441FC3">
      <w:r w:rsidRPr="00F748D5">
        <w:t xml:space="preserve">Where </w:t>
      </w:r>
      <w:r w:rsidR="002439E0">
        <w:t xml:space="preserve">ICT is, </w:t>
      </w:r>
      <w:r w:rsidR="001673E0">
        <w:t xml:space="preserve">or includes, </w:t>
      </w:r>
      <w:hyperlink w:anchor="nonWebSoftware" w:history="1">
        <w:r w:rsidR="00D87AE2">
          <w:rPr>
            <w:rStyle w:val="Hyperlink"/>
          </w:rPr>
          <w:t>non-web software</w:t>
        </w:r>
      </w:hyperlink>
      <w:r w:rsidRPr="00F748D5">
        <w:t xml:space="preserve"> that provides a </w:t>
      </w:r>
      <w:hyperlink w:anchor="userInterface" w:history="1">
        <w:r w:rsidR="00DF26F2" w:rsidRPr="00DF26F2">
          <w:rPr>
            <w:rStyle w:val="Hyperlink"/>
          </w:rPr>
          <w:t>user interface</w:t>
        </w:r>
      </w:hyperlink>
      <w:r w:rsidRPr="00F748D5">
        <w:t>, and renders text to a screen</w:t>
      </w:r>
      <w:r w:rsidR="004F4E08">
        <w:t>,</w:t>
      </w:r>
      <w:r w:rsidR="004F4E08">
        <w:br/>
        <w:t>the software</w:t>
      </w:r>
      <w:r w:rsidR="0098090C" w:rsidRPr="00195E91">
        <w:t xml:space="preserve"> shall, by using the services as described in clause </w:t>
      </w:r>
      <w:r w:rsidR="00B53163" w:rsidRPr="00195E91">
        <w:t>11.5</w:t>
      </w:r>
      <w:r w:rsidR="0098090C" w:rsidRPr="00195E91">
        <w:t>.2.3, make the text contents, text attributes</w:t>
      </w:r>
      <w:r w:rsidR="004F4E08">
        <w:t xml:space="preserve"> used or available for user generated </w:t>
      </w:r>
      <w:hyperlink w:anchor="content" w:history="1">
        <w:r w:rsidR="00C33660" w:rsidRPr="00662095">
          <w:rPr>
            <w:rStyle w:val="Hyperlink"/>
          </w:rPr>
          <w:t>content</w:t>
        </w:r>
      </w:hyperlink>
      <w:r w:rsidR="0098090C" w:rsidRPr="00195E91">
        <w:t xml:space="preserve">, and the boundary of text </w:t>
      </w:r>
      <w:hyperlink w:anchor="programmaticallyDeterminable" w:history="1">
        <w:r w:rsidR="00AE6AA8" w:rsidRPr="00AE6AA8">
          <w:rPr>
            <w:rStyle w:val="Hyperlink"/>
          </w:rPr>
          <w:t>programmatically determinable</w:t>
        </w:r>
      </w:hyperlink>
      <w:r w:rsidR="0098090C" w:rsidRPr="00195E91">
        <w:t xml:space="preserve"> by assistive technologies</w:t>
      </w:r>
      <w:r w:rsidR="00441FC3">
        <w:t xml:space="preserve"> for all functionality that is not closed to programmatic access of information by assistive technologies.</w:t>
      </w:r>
    </w:p>
    <w:p w14:paraId="6470CD14" w14:textId="7EE08C68" w:rsidR="0098090C" w:rsidRDefault="00441FC3" w:rsidP="00AF4529">
      <w:pPr>
        <w:pStyle w:val="NO"/>
      </w:pPr>
      <w:r w:rsidRPr="001E6CBA">
        <w:rPr>
          <w:caps/>
        </w:rPr>
        <w:t>Note</w:t>
      </w:r>
      <w:r>
        <w:rPr>
          <w:caps/>
        </w:rPr>
        <w:t xml:space="preserve"> 1</w:t>
      </w:r>
      <w:r>
        <w:t>:  See clause 5 for requirements on functionality that is closed</w:t>
      </w:r>
      <w:r w:rsidR="0098090C" w:rsidRPr="00195E91">
        <w:t>.</w:t>
      </w:r>
    </w:p>
    <w:p w14:paraId="6134CF8C" w14:textId="65687226" w:rsidR="004F4E08" w:rsidRPr="00195E91" w:rsidRDefault="001C5C0D" w:rsidP="00F90F81">
      <w:pPr>
        <w:pStyle w:val="NO"/>
      </w:pPr>
      <w:r>
        <w:rPr>
          <w:caps/>
        </w:rPr>
        <w:t>Note</w:t>
      </w:r>
      <w:r w:rsidR="004F4E08">
        <w:t xml:space="preserve"> </w:t>
      </w:r>
      <w:r w:rsidR="00441FC3">
        <w:t>2</w:t>
      </w:r>
      <w:r w:rsidR="004F4E08">
        <w:t>:</w:t>
      </w:r>
      <w:r w:rsidR="004F4E08">
        <w:tab/>
      </w:r>
      <w:r w:rsidR="004F4E08" w:rsidRPr="004F4E08">
        <w:t>Depending on the software, the attributes of text may include but are not limited to different visual features, such as size and colour, and style aspects such as boldness and underlining.</w:t>
      </w:r>
    </w:p>
    <w:p w14:paraId="56786CEE" w14:textId="2D8B6C26" w:rsidR="0098090C" w:rsidRPr="00195E91" w:rsidRDefault="00B53163" w:rsidP="00BF76E0">
      <w:pPr>
        <w:pStyle w:val="Heading4"/>
      </w:pPr>
      <w:r w:rsidRPr="00195E91">
        <w:t>11.5</w:t>
      </w:r>
      <w:r w:rsidR="0098090C" w:rsidRPr="00195E91">
        <w:t>.2.11</w:t>
      </w:r>
      <w:r w:rsidR="0098090C" w:rsidRPr="00195E91">
        <w:tab/>
        <w:t>List of available actions</w:t>
      </w:r>
    </w:p>
    <w:p w14:paraId="7CF9B05D" w14:textId="7B6F39FF" w:rsidR="00441FC3" w:rsidRDefault="00757BC4" w:rsidP="00441FC3">
      <w:r w:rsidRPr="00757BC4">
        <w:t xml:space="preserve">Where </w:t>
      </w:r>
      <w:r w:rsidR="002439E0">
        <w:t xml:space="preserve">ICT is, </w:t>
      </w:r>
      <w:r w:rsidR="001673E0">
        <w:t xml:space="preserve">or includes, </w:t>
      </w:r>
      <w:hyperlink w:anchor="nonWebSoftware" w:history="1">
        <w:r w:rsidR="00D87AE2">
          <w:rPr>
            <w:rStyle w:val="Hyperlink"/>
          </w:rPr>
          <w:t>non-web software</w:t>
        </w:r>
      </w:hyperlink>
      <w:r w:rsidRPr="00757BC4">
        <w:t xml:space="preserve"> that provides a </w:t>
      </w:r>
      <w:hyperlink w:anchor="userInterface" w:history="1">
        <w:r w:rsidR="00DF26F2" w:rsidRPr="00DF26F2">
          <w:rPr>
            <w:rStyle w:val="Hyperlink"/>
          </w:rPr>
          <w:t>user interface</w:t>
        </w:r>
      </w:hyperlink>
      <w:r>
        <w:t>,</w:t>
      </w:r>
      <w:r w:rsidR="0098090C" w:rsidRPr="00195E91">
        <w:t xml:space="preserve"> </w:t>
      </w:r>
      <w:r>
        <w:br/>
      </w:r>
      <w:r w:rsidR="005A4950">
        <w:t>the software shall</w:t>
      </w:r>
      <w:r w:rsidR="0098090C" w:rsidRPr="00195E91">
        <w:t xml:space="preserve">, by using the services as described in clause </w:t>
      </w:r>
      <w:r w:rsidR="00B53163" w:rsidRPr="00195E91">
        <w:t>11.5</w:t>
      </w:r>
      <w:r w:rsidR="0098090C" w:rsidRPr="00195E91">
        <w:t xml:space="preserve">.2.3, make a list of available actions that can be executed on a </w:t>
      </w:r>
      <w:hyperlink w:anchor="userInterfaceElement" w:history="1">
        <w:r w:rsidR="00EB0641" w:rsidRPr="00DF26F2">
          <w:rPr>
            <w:rStyle w:val="Hyperlink"/>
          </w:rPr>
          <w:t>user interface element</w:t>
        </w:r>
      </w:hyperlink>
      <w:r w:rsidR="0098090C" w:rsidRPr="00195E91">
        <w:t xml:space="preserve">, </w:t>
      </w:r>
      <w:hyperlink w:anchor="programmaticallyDeterminable" w:history="1">
        <w:r w:rsidR="00AE6AA8" w:rsidRPr="00AE6AA8">
          <w:rPr>
            <w:rStyle w:val="Hyperlink"/>
          </w:rPr>
          <w:t>programmatically determinable</w:t>
        </w:r>
      </w:hyperlink>
      <w:r w:rsidR="0098090C" w:rsidRPr="00195E91">
        <w:t xml:space="preserve"> by assistive technologies</w:t>
      </w:r>
      <w:r w:rsidR="00441FC3">
        <w:t xml:space="preserve"> for all functionality that is not closed to programmatic access of information by assistive technologies.</w:t>
      </w:r>
    </w:p>
    <w:p w14:paraId="64F7B92E" w14:textId="11EFD2BA" w:rsidR="0098090C" w:rsidRPr="00195E91" w:rsidRDefault="00441FC3" w:rsidP="00AF4529">
      <w:pPr>
        <w:pStyle w:val="NO"/>
      </w:pPr>
      <w:r w:rsidRPr="001E6CBA">
        <w:rPr>
          <w:caps/>
        </w:rPr>
        <w:t>Note</w:t>
      </w:r>
      <w:r>
        <w:t>:  See clause 5 for requirements on functionality that is closed</w:t>
      </w:r>
      <w:r w:rsidR="0098090C" w:rsidRPr="00195E91">
        <w:t>.</w:t>
      </w:r>
    </w:p>
    <w:p w14:paraId="0E8807EF" w14:textId="354B576C" w:rsidR="0098090C" w:rsidRPr="00195E91" w:rsidRDefault="00B53163" w:rsidP="00BF76E0">
      <w:pPr>
        <w:pStyle w:val="Heading4"/>
      </w:pPr>
      <w:r w:rsidRPr="00195E91">
        <w:t>11.5</w:t>
      </w:r>
      <w:r w:rsidR="0098090C" w:rsidRPr="00195E91">
        <w:t>.2.12</w:t>
      </w:r>
      <w:r w:rsidR="0098090C" w:rsidRPr="00195E91">
        <w:tab/>
        <w:t>Execution of available actions</w:t>
      </w:r>
    </w:p>
    <w:p w14:paraId="32197233" w14:textId="65FCCF65" w:rsidR="00441FC3" w:rsidRDefault="00C951C0" w:rsidP="00441FC3">
      <w:r w:rsidRPr="00E26766">
        <w:t xml:space="preserve">Where </w:t>
      </w:r>
      <w:r w:rsidR="002439E0">
        <w:t xml:space="preserve">ICT is, </w:t>
      </w:r>
      <w:r w:rsidR="001673E0">
        <w:t xml:space="preserve">or includes, </w:t>
      </w:r>
      <w:hyperlink w:anchor="nonWebSoftware" w:history="1">
        <w:r w:rsidR="00D87AE2">
          <w:rPr>
            <w:rStyle w:val="Hyperlink"/>
          </w:rPr>
          <w:t>non-web software</w:t>
        </w:r>
      </w:hyperlink>
      <w:r w:rsidRPr="00E26766">
        <w:t xml:space="preserve"> that provides a </w:t>
      </w:r>
      <w:hyperlink w:anchor="userInterface" w:history="1">
        <w:r w:rsidR="00DF26F2" w:rsidRPr="00DF26F2">
          <w:rPr>
            <w:rStyle w:val="Hyperlink"/>
          </w:rPr>
          <w:t>user interface</w:t>
        </w:r>
      </w:hyperlink>
      <w:r>
        <w:t>,</w:t>
      </w:r>
      <w:r w:rsidR="00124FB7">
        <w:br/>
      </w:r>
      <w:r w:rsidR="005A4950">
        <w:t>the software shall</w:t>
      </w:r>
      <w:r w:rsidR="0098090C" w:rsidRPr="00195E91">
        <w:t xml:space="preserve">, by using the services as described in clause </w:t>
      </w:r>
      <w:r w:rsidR="00B53163" w:rsidRPr="00195E91">
        <w:t>11.5</w:t>
      </w:r>
      <w:r w:rsidR="0098090C" w:rsidRPr="00195E91">
        <w:t xml:space="preserve">.2.3, allow the programmatic execution of the actions exposed according to clause </w:t>
      </w:r>
      <w:r w:rsidR="00B53163" w:rsidRPr="00195E91">
        <w:t>11.5</w:t>
      </w:r>
      <w:r w:rsidR="0098090C" w:rsidRPr="00195E91">
        <w:t>.2.11 by assistive technologies</w:t>
      </w:r>
      <w:r w:rsidRPr="00C951C0">
        <w:t xml:space="preserve"> </w:t>
      </w:r>
      <w:r w:rsidR="00591DCA">
        <w:t>w</w:t>
      </w:r>
      <w:r w:rsidRPr="00195E91">
        <w:t>here permitted by security requirements</w:t>
      </w:r>
      <w:r w:rsidR="00441FC3">
        <w:t xml:space="preserve"> for all functionality that is not closed to programmatic access of information by assistive technologies.</w:t>
      </w:r>
    </w:p>
    <w:p w14:paraId="13A516B9" w14:textId="04275DB9" w:rsidR="0098090C" w:rsidRPr="00195E91" w:rsidRDefault="00441FC3" w:rsidP="00AF4529">
      <w:pPr>
        <w:pStyle w:val="NO"/>
      </w:pPr>
      <w:r w:rsidRPr="001E6CBA">
        <w:rPr>
          <w:caps/>
        </w:rPr>
        <w:t>Note</w:t>
      </w:r>
      <w:r>
        <w:rPr>
          <w:caps/>
        </w:rPr>
        <w:t xml:space="preserve"> 1</w:t>
      </w:r>
      <w:r>
        <w:t>:  See clause 5 for requirements on functionality that is closed</w:t>
      </w:r>
      <w:r w:rsidR="0098090C" w:rsidRPr="00195E91">
        <w:t>.</w:t>
      </w:r>
    </w:p>
    <w:p w14:paraId="3F6561D7" w14:textId="13813527" w:rsidR="0098090C" w:rsidRPr="00195E91" w:rsidRDefault="001C5C0D" w:rsidP="004E2602">
      <w:pPr>
        <w:pStyle w:val="NO"/>
      </w:pPr>
      <w:r>
        <w:rPr>
          <w:caps/>
        </w:rPr>
        <w:lastRenderedPageBreak/>
        <w:t>Note</w:t>
      </w:r>
      <w:r w:rsidR="0098090C" w:rsidRPr="00195E91">
        <w:t xml:space="preserve"> </w:t>
      </w:r>
      <w:r w:rsidR="00441FC3">
        <w:t>2</w:t>
      </w:r>
      <w:r w:rsidR="0098090C" w:rsidRPr="00195E91">
        <w:t>:</w:t>
      </w:r>
      <w:r w:rsidR="0098090C" w:rsidRPr="00195E91">
        <w:tab/>
        <w:t xml:space="preserve">In some cases the security requirements imposed on a </w:t>
      </w:r>
      <w:r w:rsidR="00DE34F5">
        <w:t>non-web software</w:t>
      </w:r>
      <w:r w:rsidR="0098090C" w:rsidRPr="00195E91">
        <w:t xml:space="preserve"> product may forbid external software from interfering with the ICT product</w:t>
      </w:r>
      <w:r w:rsidR="00353420">
        <w:t xml:space="preserve"> </w:t>
      </w:r>
      <w:r w:rsidR="00353420" w:rsidRPr="00195E91">
        <w:t>and so this requirement would not apply</w:t>
      </w:r>
      <w:r w:rsidR="0098090C" w:rsidRPr="00195E91">
        <w:t>. Examples of systems under strict security requirements are systems dealing with intelligence activities, cryptologic activities related to national security, command and control of military forces.</w:t>
      </w:r>
    </w:p>
    <w:p w14:paraId="2F675C82" w14:textId="6FECB50F" w:rsidR="0098090C" w:rsidRPr="00195E91" w:rsidRDefault="001C5C0D" w:rsidP="004E2602">
      <w:pPr>
        <w:pStyle w:val="NO"/>
      </w:pPr>
      <w:r>
        <w:rPr>
          <w:caps/>
        </w:rPr>
        <w:t>Note</w:t>
      </w:r>
      <w:r w:rsidR="0098090C" w:rsidRPr="00195E91">
        <w:t xml:space="preserve"> </w:t>
      </w:r>
      <w:r w:rsidR="00441FC3">
        <w:t>3</w:t>
      </w:r>
      <w:r w:rsidR="0098090C" w:rsidRPr="00195E91">
        <w:t>:</w:t>
      </w:r>
      <w:r w:rsidR="0098090C" w:rsidRPr="00195E91">
        <w:tab/>
        <w:t>Assistive technologies may be required to maintain the same level of security as the standard input mechanisms supported by the platform.</w:t>
      </w:r>
    </w:p>
    <w:p w14:paraId="2B54B42E" w14:textId="46F8780C" w:rsidR="0098090C" w:rsidRPr="00195E91" w:rsidRDefault="00B53163" w:rsidP="00BF76E0">
      <w:pPr>
        <w:pStyle w:val="Heading4"/>
      </w:pPr>
      <w:r w:rsidRPr="00195E91">
        <w:t>11.5</w:t>
      </w:r>
      <w:r w:rsidR="0098090C" w:rsidRPr="00195E91">
        <w:t>.2.13</w:t>
      </w:r>
      <w:r w:rsidR="0098090C" w:rsidRPr="00195E91">
        <w:tab/>
        <w:t>Tracking of focus and selection attributes</w:t>
      </w:r>
    </w:p>
    <w:p w14:paraId="7C8947C6" w14:textId="66A4547F" w:rsidR="00441FC3" w:rsidRDefault="00E477AD" w:rsidP="00441FC3">
      <w:r w:rsidRPr="00E26766">
        <w:t xml:space="preserve">Where </w:t>
      </w:r>
      <w:r w:rsidR="002439E0">
        <w:t xml:space="preserve">ICT is, </w:t>
      </w:r>
      <w:r w:rsidR="001673E0">
        <w:t xml:space="preserve">or includes, </w:t>
      </w:r>
      <w:hyperlink w:anchor="nonWebSoftware" w:history="1">
        <w:r w:rsidR="00D87AE2">
          <w:rPr>
            <w:rStyle w:val="Hyperlink"/>
          </w:rPr>
          <w:t>non-web software</w:t>
        </w:r>
      </w:hyperlink>
      <w:r w:rsidR="00332D57">
        <w:t xml:space="preserve"> </w:t>
      </w:r>
      <w:r w:rsidRPr="00E26766">
        <w:t xml:space="preserve">that provides a </w:t>
      </w:r>
      <w:hyperlink w:anchor="userInterface" w:history="1">
        <w:r w:rsidR="00DF26F2" w:rsidRPr="00DF26F2">
          <w:rPr>
            <w:rStyle w:val="Hyperlink"/>
          </w:rPr>
          <w:t>user interface</w:t>
        </w:r>
      </w:hyperlink>
      <w:r>
        <w:t>,</w:t>
      </w:r>
      <w:r w:rsidR="0098090C" w:rsidRPr="00195E91">
        <w:t xml:space="preserve"> </w:t>
      </w:r>
      <w:r>
        <w:br/>
      </w:r>
      <w:r w:rsidR="005A4950">
        <w:t>the software shall</w:t>
      </w:r>
      <w:r w:rsidR="0098090C" w:rsidRPr="00195E91">
        <w:t xml:space="preserve">, by using the services as described in clause </w:t>
      </w:r>
      <w:r w:rsidR="00B53163" w:rsidRPr="00195E91">
        <w:t>11.5</w:t>
      </w:r>
      <w:r w:rsidR="0098090C" w:rsidRPr="00195E91">
        <w:t xml:space="preserve">.2.3, make information and mechanisms necessary to track focus, text insertion point, and selection attributes of </w:t>
      </w:r>
      <w:hyperlink w:anchor="userInterfaceElement" w:history="1">
        <w:r w:rsidR="00EB0641" w:rsidRPr="00DF26F2">
          <w:rPr>
            <w:rStyle w:val="Hyperlink"/>
          </w:rPr>
          <w:t>user interface elemen</w:t>
        </w:r>
        <w:r w:rsidR="00EB0641">
          <w:rPr>
            <w:rStyle w:val="Hyperlink"/>
          </w:rPr>
          <w:t>ts</w:t>
        </w:r>
      </w:hyperlink>
      <w:r w:rsidR="0098090C" w:rsidRPr="00195E91">
        <w:t xml:space="preserve"> </w:t>
      </w:r>
      <w:hyperlink w:anchor="programmaticallyDeterminable" w:history="1">
        <w:r w:rsidR="00AE6AA8" w:rsidRPr="00AE6AA8">
          <w:rPr>
            <w:rStyle w:val="Hyperlink"/>
          </w:rPr>
          <w:t>programmatically determinable</w:t>
        </w:r>
      </w:hyperlink>
      <w:r w:rsidR="0098090C" w:rsidRPr="00195E91">
        <w:t xml:space="preserve"> by assistive technologies</w:t>
      </w:r>
      <w:r w:rsidR="00441FC3">
        <w:t xml:space="preserve"> for all functionality that is not closed to programmatic access of information by assistive technologies.</w:t>
      </w:r>
    </w:p>
    <w:p w14:paraId="1ACFF651" w14:textId="7C435DCB" w:rsidR="00804C12" w:rsidRDefault="00441FC3" w:rsidP="00AF4529">
      <w:pPr>
        <w:pStyle w:val="NO"/>
      </w:pPr>
      <w:r w:rsidRPr="001E6CBA">
        <w:rPr>
          <w:caps/>
        </w:rPr>
        <w:t>Note</w:t>
      </w:r>
      <w:r>
        <w:t>:  See clause 5 for requirements on functionality that is closed</w:t>
      </w:r>
      <w:r w:rsidR="00804C12">
        <w:t>.</w:t>
      </w:r>
    </w:p>
    <w:p w14:paraId="5414DD8B" w14:textId="77777777" w:rsidR="00804C12" w:rsidRDefault="00804C12" w:rsidP="0098090C">
      <w:r>
        <w:t>.</w:t>
      </w:r>
    </w:p>
    <w:p w14:paraId="37498B07" w14:textId="4BF218BD" w:rsidR="0098090C" w:rsidRPr="00195E91" w:rsidRDefault="00B53163" w:rsidP="00115F86">
      <w:pPr>
        <w:pStyle w:val="Heading4"/>
      </w:pPr>
      <w:r w:rsidRPr="00195E91">
        <w:t>11.5</w:t>
      </w:r>
      <w:r w:rsidR="0098090C" w:rsidRPr="00195E91">
        <w:t>.2.14</w:t>
      </w:r>
      <w:r w:rsidR="0098090C" w:rsidRPr="00195E91">
        <w:tab/>
        <w:t>Modification of focus and selection attributes</w:t>
      </w:r>
    </w:p>
    <w:p w14:paraId="3576A11D" w14:textId="556179C5" w:rsidR="00441FC3" w:rsidRDefault="00365024" w:rsidP="00441FC3">
      <w:r w:rsidRPr="00E26766">
        <w:t xml:space="preserve">Where </w:t>
      </w:r>
      <w:r w:rsidR="002439E0">
        <w:t xml:space="preserve">ICT is, </w:t>
      </w:r>
      <w:r w:rsidR="001673E0">
        <w:t xml:space="preserve">or includes, </w:t>
      </w:r>
      <w:hyperlink w:anchor="nonWebSoftware" w:history="1">
        <w:r w:rsidR="00D87AE2">
          <w:rPr>
            <w:rStyle w:val="Hyperlink"/>
          </w:rPr>
          <w:t>non-web software</w:t>
        </w:r>
      </w:hyperlink>
      <w:r w:rsidRPr="00E26766">
        <w:t xml:space="preserve"> that provides a </w:t>
      </w:r>
      <w:hyperlink w:anchor="userInterface" w:history="1">
        <w:r w:rsidR="00DF26F2" w:rsidRPr="00DF26F2">
          <w:rPr>
            <w:rStyle w:val="Hyperlink"/>
          </w:rPr>
          <w:t>user interface</w:t>
        </w:r>
      </w:hyperlink>
      <w:r>
        <w:t>,</w:t>
      </w:r>
      <w:r w:rsidR="0098090C" w:rsidRPr="00195E91">
        <w:t xml:space="preserve"> </w:t>
      </w:r>
      <w:r>
        <w:br/>
      </w:r>
      <w:r w:rsidR="005A4950">
        <w:t>the software shall</w:t>
      </w:r>
      <w:r w:rsidR="0098090C" w:rsidRPr="00195E91">
        <w:t xml:space="preserve">, by using the services as described in clause </w:t>
      </w:r>
      <w:r w:rsidR="00B53163" w:rsidRPr="00195E91">
        <w:t>11.5</w:t>
      </w:r>
      <w:r w:rsidR="0098090C" w:rsidRPr="00195E91">
        <w:t xml:space="preserve">.2.3, allow assistive technologies to programmatically modify focus, text insertion point, and selection attributes of </w:t>
      </w:r>
      <w:bookmarkStart w:id="1417" w:name="_Hlk179676043"/>
      <w:r w:rsidR="00EB0641">
        <w:fldChar w:fldCharType="begin"/>
      </w:r>
      <w:r w:rsidR="00EB0641">
        <w:instrText>HYPERLINK  \l "userInterfaceElement"</w:instrText>
      </w:r>
      <w:r w:rsidR="00EB0641">
        <w:fldChar w:fldCharType="separate"/>
      </w:r>
      <w:r w:rsidR="00EB0641" w:rsidRPr="00DF26F2">
        <w:rPr>
          <w:rStyle w:val="Hyperlink"/>
        </w:rPr>
        <w:t>user interface elemen</w:t>
      </w:r>
      <w:r w:rsidR="00EB0641">
        <w:rPr>
          <w:rStyle w:val="Hyperlink"/>
        </w:rPr>
        <w:t>ts</w:t>
      </w:r>
      <w:r w:rsidR="00EB0641">
        <w:fldChar w:fldCharType="end"/>
      </w:r>
      <w:bookmarkEnd w:id="1417"/>
      <w:r w:rsidR="0098090C" w:rsidRPr="00195E91">
        <w:t xml:space="preserve"> where the user can modify these items</w:t>
      </w:r>
      <w:r w:rsidRPr="00365024">
        <w:t xml:space="preserve"> </w:t>
      </w:r>
      <w:r>
        <w:t>w</w:t>
      </w:r>
      <w:r w:rsidRPr="00195E91">
        <w:t>here permitted by security requirements</w:t>
      </w:r>
      <w:r w:rsidR="00441FC3">
        <w:t xml:space="preserve"> for all functionality that is not closed to programmatic access of information by assistive technologies.</w:t>
      </w:r>
    </w:p>
    <w:p w14:paraId="1B676622" w14:textId="3274D9BC" w:rsidR="0098090C" w:rsidRPr="00195E91" w:rsidRDefault="00441FC3" w:rsidP="00AF4529">
      <w:pPr>
        <w:pStyle w:val="NO"/>
      </w:pPr>
      <w:r w:rsidRPr="001E6CBA">
        <w:rPr>
          <w:caps/>
        </w:rPr>
        <w:t>Note</w:t>
      </w:r>
      <w:r>
        <w:rPr>
          <w:caps/>
        </w:rPr>
        <w:t xml:space="preserve"> 1</w:t>
      </w:r>
      <w:r>
        <w:t>:  See clause 5 for requirements on functionality that is closed</w:t>
      </w:r>
      <w:r w:rsidR="0098090C" w:rsidRPr="00195E91">
        <w:t>.</w:t>
      </w:r>
    </w:p>
    <w:p w14:paraId="68C5F0FA" w14:textId="58A66F6D" w:rsidR="0098090C" w:rsidRPr="00195E91" w:rsidRDefault="001C5C0D" w:rsidP="004E2602">
      <w:pPr>
        <w:pStyle w:val="NO"/>
      </w:pPr>
      <w:r>
        <w:rPr>
          <w:caps/>
        </w:rPr>
        <w:t>Note</w:t>
      </w:r>
      <w:r w:rsidR="0098090C" w:rsidRPr="00195E91">
        <w:t xml:space="preserve"> </w:t>
      </w:r>
      <w:r w:rsidR="00441FC3">
        <w:t>2</w:t>
      </w:r>
      <w:r w:rsidR="0098090C" w:rsidRPr="00195E91">
        <w:t>:</w:t>
      </w:r>
      <w:r w:rsidR="0098090C" w:rsidRPr="00195E91">
        <w:tab/>
        <w:t xml:space="preserve">In some cases the security requirements imposed on a </w:t>
      </w:r>
      <w:r w:rsidR="00DE34F5">
        <w:t>non-web software</w:t>
      </w:r>
      <w:r w:rsidR="0098090C" w:rsidRPr="00195E91">
        <w:t xml:space="preserve"> product may forbid external software from interfering with the ICT product and so this requirement would not apply. Examples of systems under strict security requirements are systems dealing with intelligence activities, cryptologic activities related to national security, command and control of military forces.</w:t>
      </w:r>
    </w:p>
    <w:p w14:paraId="0CBAA3BB" w14:textId="18AA6DD3" w:rsidR="0098090C" w:rsidRPr="00195E91" w:rsidRDefault="001C5C0D" w:rsidP="004E2602">
      <w:pPr>
        <w:pStyle w:val="NO"/>
      </w:pPr>
      <w:r>
        <w:rPr>
          <w:caps/>
        </w:rPr>
        <w:t>Note</w:t>
      </w:r>
      <w:r w:rsidR="0098090C" w:rsidRPr="00195E91">
        <w:t xml:space="preserve"> </w:t>
      </w:r>
      <w:r w:rsidR="00441FC3">
        <w:t>3</w:t>
      </w:r>
      <w:r w:rsidR="0098090C" w:rsidRPr="00195E91">
        <w:t>:</w:t>
      </w:r>
      <w:r w:rsidR="0098090C" w:rsidRPr="00195E91">
        <w:tab/>
        <w:t>Assistive technologies may be required to maintain the same level of security as the standard input mechanisms supported by the platform.</w:t>
      </w:r>
    </w:p>
    <w:p w14:paraId="6F27E88A" w14:textId="04293E5E" w:rsidR="0098090C" w:rsidRPr="00195E91" w:rsidRDefault="00B53163" w:rsidP="00BF76E0">
      <w:pPr>
        <w:pStyle w:val="Heading4"/>
      </w:pPr>
      <w:r w:rsidRPr="00195E91">
        <w:t>11.5</w:t>
      </w:r>
      <w:r w:rsidR="0098090C" w:rsidRPr="00195E91">
        <w:t>.2.15</w:t>
      </w:r>
      <w:r w:rsidR="0098090C" w:rsidRPr="00195E91">
        <w:tab/>
        <w:t>Change notification</w:t>
      </w:r>
    </w:p>
    <w:p w14:paraId="4BD3AC5B" w14:textId="68D1D8CF" w:rsidR="00441FC3" w:rsidRDefault="00365024" w:rsidP="00441FC3">
      <w:r w:rsidRPr="00E26766">
        <w:t xml:space="preserve">Where </w:t>
      </w:r>
      <w:r w:rsidR="002439E0">
        <w:t xml:space="preserve">ICT is, </w:t>
      </w:r>
      <w:r w:rsidR="001673E0">
        <w:t xml:space="preserve">or includes, </w:t>
      </w:r>
      <w:hyperlink w:anchor="nonWebSoftware" w:history="1">
        <w:r w:rsidR="00D87AE2">
          <w:rPr>
            <w:rStyle w:val="Hyperlink"/>
          </w:rPr>
          <w:t>non-web software</w:t>
        </w:r>
      </w:hyperlink>
      <w:r w:rsidRPr="00E26766">
        <w:t xml:space="preserve"> that provides a </w:t>
      </w:r>
      <w:hyperlink w:anchor="userInterface" w:history="1">
        <w:r w:rsidR="00DF26F2" w:rsidRPr="00DF26F2">
          <w:rPr>
            <w:rStyle w:val="Hyperlink"/>
          </w:rPr>
          <w:t>user interface</w:t>
        </w:r>
      </w:hyperlink>
      <w:r>
        <w:t>,</w:t>
      </w:r>
      <w:r w:rsidR="0098090C" w:rsidRPr="00195E91">
        <w:t xml:space="preserve"> </w:t>
      </w:r>
      <w:r>
        <w:br/>
      </w:r>
      <w:r w:rsidR="005A4950">
        <w:t>the software shall</w:t>
      </w:r>
      <w:r w:rsidR="0098090C" w:rsidRPr="00195E91">
        <w:t xml:space="preserve">, by using the services as described in </w:t>
      </w:r>
      <w:r w:rsidR="008C23EB" w:rsidRPr="00195E91">
        <w:t xml:space="preserve">clause </w:t>
      </w:r>
      <w:r w:rsidR="00B53163" w:rsidRPr="00195E91">
        <w:t>11.5</w:t>
      </w:r>
      <w:r w:rsidR="0098090C" w:rsidRPr="00195E91">
        <w:t xml:space="preserve">.2.3, notify assistive technologies about changes in those </w:t>
      </w:r>
      <w:hyperlink w:anchor="programmaticallyDeterminable" w:history="1">
        <w:r w:rsidR="00AE6AA8" w:rsidRPr="00AE6AA8">
          <w:rPr>
            <w:rStyle w:val="Hyperlink"/>
          </w:rPr>
          <w:t>programmatically determinable</w:t>
        </w:r>
      </w:hyperlink>
      <w:r w:rsidR="0098090C" w:rsidRPr="00195E91">
        <w:t xml:space="preserve"> attributes of </w:t>
      </w:r>
      <w:hyperlink w:anchor="userInterfaceElement" w:history="1">
        <w:r w:rsidR="00EB0641" w:rsidRPr="00DF26F2">
          <w:rPr>
            <w:rStyle w:val="Hyperlink"/>
          </w:rPr>
          <w:t>user interface elemen</w:t>
        </w:r>
        <w:r w:rsidR="00EB0641">
          <w:rPr>
            <w:rStyle w:val="Hyperlink"/>
          </w:rPr>
          <w:t>ts</w:t>
        </w:r>
      </w:hyperlink>
      <w:r w:rsidR="0098090C" w:rsidRPr="00195E91">
        <w:t xml:space="preserve"> that are referenced in requirements </w:t>
      </w:r>
      <w:r w:rsidR="00B53163" w:rsidRPr="00195E91">
        <w:t>11.5</w:t>
      </w:r>
      <w:r w:rsidR="0098090C" w:rsidRPr="00195E91">
        <w:t xml:space="preserve">.2.5 to </w:t>
      </w:r>
      <w:r w:rsidR="00B53163" w:rsidRPr="00195E91">
        <w:t>11.5</w:t>
      </w:r>
      <w:r w:rsidR="0098090C" w:rsidRPr="00195E91">
        <w:t xml:space="preserve">.2.11 and </w:t>
      </w:r>
      <w:r w:rsidR="00B53163" w:rsidRPr="00195E91">
        <w:t>11.5</w:t>
      </w:r>
      <w:r w:rsidR="0098090C" w:rsidRPr="00195E91">
        <w:t>.2.13</w:t>
      </w:r>
      <w:r w:rsidR="00441FC3">
        <w:t>, for all functionality that is not closed to programmatic access of information by assistive technologies.</w:t>
      </w:r>
    </w:p>
    <w:p w14:paraId="6910EB65" w14:textId="1287EA24" w:rsidR="0098090C" w:rsidRPr="00195E91" w:rsidRDefault="00441FC3" w:rsidP="00AF4529">
      <w:pPr>
        <w:pStyle w:val="NO"/>
      </w:pPr>
      <w:r w:rsidRPr="001E6CBA">
        <w:rPr>
          <w:caps/>
        </w:rPr>
        <w:t>Note</w:t>
      </w:r>
      <w:r>
        <w:t>:  See clause 5 for requirements on functionality that is closed</w:t>
      </w:r>
      <w:r w:rsidR="0098090C" w:rsidRPr="00195E91">
        <w:t>.</w:t>
      </w:r>
    </w:p>
    <w:p w14:paraId="492365DF" w14:textId="5B1EB5B1" w:rsidR="0098090C" w:rsidRPr="00195E91" w:rsidRDefault="00B53163" w:rsidP="00BF76E0">
      <w:pPr>
        <w:pStyle w:val="Heading4"/>
      </w:pPr>
      <w:r w:rsidRPr="00195E91">
        <w:t>11.5</w:t>
      </w:r>
      <w:r w:rsidR="0098090C" w:rsidRPr="00195E91">
        <w:t>.2.16</w:t>
      </w:r>
      <w:r w:rsidR="0098090C" w:rsidRPr="00195E91">
        <w:tab/>
        <w:t>Modifications of states and properties</w:t>
      </w:r>
    </w:p>
    <w:p w14:paraId="114E16DD" w14:textId="29C12616" w:rsidR="00441FC3" w:rsidRDefault="00CB08FF" w:rsidP="00441FC3">
      <w:r w:rsidRPr="00E26766">
        <w:t xml:space="preserve">Where </w:t>
      </w:r>
      <w:r w:rsidR="002439E0">
        <w:t xml:space="preserve">ICT is, </w:t>
      </w:r>
      <w:r w:rsidR="001673E0">
        <w:t xml:space="preserve">or includes, </w:t>
      </w:r>
      <w:hyperlink w:anchor="nonWebSoftware" w:history="1">
        <w:r w:rsidR="00D87AE2">
          <w:rPr>
            <w:rStyle w:val="Hyperlink"/>
          </w:rPr>
          <w:t>non-web software</w:t>
        </w:r>
      </w:hyperlink>
      <w:r w:rsidRPr="00E26766">
        <w:t xml:space="preserve"> that provides a </w:t>
      </w:r>
      <w:hyperlink w:anchor="userInterface" w:history="1">
        <w:r w:rsidR="00DF26F2" w:rsidRPr="00DF26F2">
          <w:rPr>
            <w:rStyle w:val="Hyperlink"/>
          </w:rPr>
          <w:t>user interface</w:t>
        </w:r>
      </w:hyperlink>
      <w:r>
        <w:t>,</w:t>
      </w:r>
      <w:r w:rsidR="0098090C" w:rsidRPr="00195E91">
        <w:t xml:space="preserve"> </w:t>
      </w:r>
      <w:r>
        <w:br/>
      </w:r>
      <w:r w:rsidR="005A4950">
        <w:t>the software shall</w:t>
      </w:r>
      <w:r w:rsidR="0098090C" w:rsidRPr="00195E91">
        <w:t xml:space="preserve">, by using the services as described in clause </w:t>
      </w:r>
      <w:r w:rsidR="00B53163" w:rsidRPr="00195E91">
        <w:t>11.5</w:t>
      </w:r>
      <w:r w:rsidR="0098090C" w:rsidRPr="00195E91">
        <w:t xml:space="preserve">.2.3, allow assistive technologies to programmatically modify states and properties of </w:t>
      </w:r>
      <w:hyperlink w:anchor="userInterfaceElement" w:history="1">
        <w:r w:rsidR="00EB0641" w:rsidRPr="00DF26F2">
          <w:rPr>
            <w:rStyle w:val="Hyperlink"/>
          </w:rPr>
          <w:t>user interface elemen</w:t>
        </w:r>
        <w:r w:rsidR="00EB0641">
          <w:rPr>
            <w:rStyle w:val="Hyperlink"/>
          </w:rPr>
          <w:t>ts</w:t>
        </w:r>
      </w:hyperlink>
      <w:r w:rsidR="0098090C" w:rsidRPr="00195E91">
        <w:t>, where the user can modify these items</w:t>
      </w:r>
      <w:r w:rsidRPr="00CB08FF">
        <w:t xml:space="preserve"> </w:t>
      </w:r>
      <w:r>
        <w:t>w</w:t>
      </w:r>
      <w:r w:rsidRPr="00195E91">
        <w:t>here permitted by security requirements</w:t>
      </w:r>
      <w:r w:rsidR="00441FC3">
        <w:t xml:space="preserve"> for all functionality that is not closed to programmatic access of information by assistive technologies.</w:t>
      </w:r>
    </w:p>
    <w:p w14:paraId="6E07F03B" w14:textId="71E25B52" w:rsidR="0098090C" w:rsidRPr="00195E91" w:rsidRDefault="00441FC3" w:rsidP="00AF4529">
      <w:pPr>
        <w:pStyle w:val="NO"/>
      </w:pPr>
      <w:r w:rsidRPr="001E6CBA">
        <w:rPr>
          <w:caps/>
        </w:rPr>
        <w:t>Note</w:t>
      </w:r>
      <w:r>
        <w:rPr>
          <w:caps/>
        </w:rPr>
        <w:t xml:space="preserve"> 1</w:t>
      </w:r>
      <w:r>
        <w:t>:  See clause 5 for requirements on functionality that is closed</w:t>
      </w:r>
      <w:r w:rsidR="0098090C" w:rsidRPr="00195E91">
        <w:t>.</w:t>
      </w:r>
    </w:p>
    <w:p w14:paraId="4197E791" w14:textId="207475B3" w:rsidR="0098090C" w:rsidRPr="00195E91" w:rsidRDefault="001C5C0D" w:rsidP="004E2602">
      <w:pPr>
        <w:pStyle w:val="NO"/>
      </w:pPr>
      <w:r>
        <w:rPr>
          <w:caps/>
        </w:rPr>
        <w:lastRenderedPageBreak/>
        <w:t>Note</w:t>
      </w:r>
      <w:r w:rsidR="0098090C" w:rsidRPr="00195E91">
        <w:t xml:space="preserve"> </w:t>
      </w:r>
      <w:r w:rsidR="00441FC3">
        <w:t>2</w:t>
      </w:r>
      <w:r w:rsidR="0098090C" w:rsidRPr="00195E91">
        <w:t>:</w:t>
      </w:r>
      <w:r w:rsidR="0098090C" w:rsidRPr="00195E91">
        <w:tab/>
        <w:t xml:space="preserve">In some cases the security requirements imposed on a </w:t>
      </w:r>
      <w:r w:rsidR="00DE34F5">
        <w:t>non-web software</w:t>
      </w:r>
      <w:r w:rsidR="0098090C" w:rsidRPr="00195E91">
        <w:t xml:space="preserve"> product may forbid external software from interfering with the ICT product and so this requirement would not apply. Examples of systems under strict security requirements are systems dealing with intelligence activities, cryptologic activities related to national security, command and control of military forces.</w:t>
      </w:r>
    </w:p>
    <w:p w14:paraId="7B9B814F" w14:textId="198F3640" w:rsidR="0098090C" w:rsidRPr="00195E91" w:rsidRDefault="001C5C0D" w:rsidP="004E2602">
      <w:pPr>
        <w:pStyle w:val="NO"/>
      </w:pPr>
      <w:r>
        <w:rPr>
          <w:caps/>
        </w:rPr>
        <w:t>Note</w:t>
      </w:r>
      <w:r w:rsidR="0098090C" w:rsidRPr="00195E91">
        <w:t xml:space="preserve"> </w:t>
      </w:r>
      <w:r w:rsidR="00441FC3">
        <w:t>3</w:t>
      </w:r>
      <w:r w:rsidR="0098090C" w:rsidRPr="00195E91">
        <w:t>:</w:t>
      </w:r>
      <w:r w:rsidR="0098090C" w:rsidRPr="00195E91">
        <w:tab/>
        <w:t>Assistive technologies may be required to maintain the same level of security as the standard input mechanisms supported by the platform.</w:t>
      </w:r>
    </w:p>
    <w:p w14:paraId="17BCB986" w14:textId="5AC49357" w:rsidR="0098090C" w:rsidRPr="00195E91" w:rsidRDefault="00B53163" w:rsidP="00BF76E0">
      <w:pPr>
        <w:pStyle w:val="Heading4"/>
      </w:pPr>
      <w:r w:rsidRPr="00195E91">
        <w:t>11.5</w:t>
      </w:r>
      <w:r w:rsidR="0098090C" w:rsidRPr="00195E91">
        <w:t>.2.17</w:t>
      </w:r>
      <w:r w:rsidR="0098090C" w:rsidRPr="00195E91">
        <w:tab/>
        <w:t>Modifications of values and text</w:t>
      </w:r>
    </w:p>
    <w:p w14:paraId="67491619" w14:textId="688731F0" w:rsidR="00441FC3" w:rsidRDefault="00C261E1" w:rsidP="00441FC3">
      <w:bookmarkStart w:id="1418" w:name="_Hlk177318374"/>
      <w:r w:rsidRPr="00C261E1">
        <w:t xml:space="preserve">Where </w:t>
      </w:r>
      <w:r w:rsidR="002439E0">
        <w:t xml:space="preserve">ICT is, </w:t>
      </w:r>
      <w:r w:rsidR="001673E0">
        <w:t xml:space="preserve">or includes, </w:t>
      </w:r>
      <w:hyperlink w:anchor="nonWebSoftware" w:history="1">
        <w:r w:rsidR="00D87AE2">
          <w:rPr>
            <w:rStyle w:val="Hyperlink"/>
          </w:rPr>
          <w:t>non-web software</w:t>
        </w:r>
      </w:hyperlink>
      <w:r w:rsidRPr="00C261E1">
        <w:t xml:space="preserve"> that provides a </w:t>
      </w:r>
      <w:bookmarkEnd w:id="1418"/>
      <w:r w:rsidR="00DF26F2">
        <w:fldChar w:fldCharType="begin"/>
      </w:r>
      <w:r w:rsidR="00DF26F2">
        <w:instrText>HYPERLINK  \l "userInterface"</w:instrText>
      </w:r>
      <w:r w:rsidR="00DF26F2">
        <w:fldChar w:fldCharType="separate"/>
      </w:r>
      <w:r w:rsidR="00DF26F2" w:rsidRPr="00DF26F2">
        <w:rPr>
          <w:rStyle w:val="Hyperlink"/>
        </w:rPr>
        <w:t>user interface</w:t>
      </w:r>
      <w:r w:rsidR="00DF26F2">
        <w:fldChar w:fldCharType="end"/>
      </w:r>
      <w:r>
        <w:t>,</w:t>
      </w:r>
      <w:r>
        <w:br/>
      </w:r>
      <w:r w:rsidR="005A4950">
        <w:t>the software shall</w:t>
      </w:r>
      <w:r w:rsidR="0098090C" w:rsidRPr="00195E91">
        <w:t xml:space="preserve">, by using the services as described in </w:t>
      </w:r>
      <w:r w:rsidR="008C23EB" w:rsidRPr="00195E91">
        <w:t xml:space="preserve">clause </w:t>
      </w:r>
      <w:r w:rsidR="00B53163" w:rsidRPr="00195E91">
        <w:t>11.5</w:t>
      </w:r>
      <w:r w:rsidR="0098090C" w:rsidRPr="00195E91">
        <w:t xml:space="preserve">.2.3, allow assistive technologies to modify values and text of </w:t>
      </w:r>
      <w:hyperlink w:anchor="userInterfaceElement" w:history="1">
        <w:r w:rsidR="00EB0641" w:rsidRPr="00DF26F2">
          <w:rPr>
            <w:rStyle w:val="Hyperlink"/>
          </w:rPr>
          <w:t>user interface elemen</w:t>
        </w:r>
        <w:r w:rsidR="00EB0641">
          <w:rPr>
            <w:rStyle w:val="Hyperlink"/>
          </w:rPr>
          <w:t>ts</w:t>
        </w:r>
      </w:hyperlink>
      <w:r w:rsidR="0098090C" w:rsidRPr="00195E91">
        <w:t xml:space="preserve"> using the input methods of the </w:t>
      </w:r>
      <w:hyperlink w:anchor="platformSoftware" w:history="1">
        <w:r w:rsidR="00366444" w:rsidRPr="00366444">
          <w:rPr>
            <w:rStyle w:val="Hyperlink"/>
          </w:rPr>
          <w:t>platform</w:t>
        </w:r>
      </w:hyperlink>
      <w:r w:rsidR="0098090C" w:rsidRPr="00195E91">
        <w:t xml:space="preserve">, where a user can modify these items without the use of </w:t>
      </w:r>
      <w:hyperlink w:anchor="assistiveTechnology" w:history="1">
        <w:r w:rsidR="00823EC0" w:rsidRPr="00C402C3">
          <w:rPr>
            <w:rStyle w:val="Hyperlink"/>
            <w:bCs/>
          </w:rPr>
          <w:t>assistive technology</w:t>
        </w:r>
      </w:hyperlink>
      <w:r w:rsidRPr="00C261E1">
        <w:t xml:space="preserve"> </w:t>
      </w:r>
      <w:r>
        <w:t>w</w:t>
      </w:r>
      <w:r w:rsidRPr="00195E91">
        <w:t>here permitted by security requirements</w:t>
      </w:r>
      <w:r w:rsidR="00441FC3">
        <w:t xml:space="preserve"> for all functionality that is not closed to programmatic access of information by assistive technologies.</w:t>
      </w:r>
    </w:p>
    <w:p w14:paraId="3E260D0A" w14:textId="42F392B1" w:rsidR="0098090C" w:rsidRPr="00195E91" w:rsidRDefault="00441FC3" w:rsidP="00AF4529">
      <w:pPr>
        <w:pStyle w:val="NO"/>
      </w:pPr>
      <w:r w:rsidRPr="001E6CBA">
        <w:rPr>
          <w:caps/>
        </w:rPr>
        <w:t>Note</w:t>
      </w:r>
      <w:r>
        <w:rPr>
          <w:caps/>
        </w:rPr>
        <w:t xml:space="preserve"> 1</w:t>
      </w:r>
      <w:r>
        <w:t>:  See clause 5 for requirements on functionality that is closed</w:t>
      </w:r>
      <w:r w:rsidR="0098090C" w:rsidRPr="00195E91">
        <w:t>.</w:t>
      </w:r>
    </w:p>
    <w:p w14:paraId="54CF1DC9" w14:textId="3EC22E3D" w:rsidR="0098090C" w:rsidRPr="00195E91" w:rsidRDefault="001C5C0D" w:rsidP="004E2602">
      <w:pPr>
        <w:pStyle w:val="NO"/>
      </w:pPr>
      <w:r>
        <w:rPr>
          <w:caps/>
        </w:rPr>
        <w:t>Note</w:t>
      </w:r>
      <w:r w:rsidR="0098090C" w:rsidRPr="00195E91">
        <w:t xml:space="preserve"> </w:t>
      </w:r>
      <w:r w:rsidR="00441FC3">
        <w:t>2</w:t>
      </w:r>
      <w:r w:rsidR="0098090C" w:rsidRPr="00195E91">
        <w:t>:</w:t>
      </w:r>
      <w:r w:rsidR="0098090C" w:rsidRPr="00195E91">
        <w:tab/>
        <w:t xml:space="preserve">In some cases the security requirements imposed on a </w:t>
      </w:r>
      <w:r w:rsidR="00DE34F5">
        <w:t>non-web software</w:t>
      </w:r>
      <w:r w:rsidR="0098090C" w:rsidRPr="00195E91">
        <w:t xml:space="preserve"> product may forbid external software from interfering with the ICT product and so this requirement would not apply. Examples of systems under strict security requirements are systems dealing with intelligence activities, cryptologic activities related to national security, command and control of military forces.</w:t>
      </w:r>
    </w:p>
    <w:p w14:paraId="28B68A1A" w14:textId="26C05CFD" w:rsidR="0098090C" w:rsidRPr="00195E91" w:rsidRDefault="001C5C0D" w:rsidP="004E2602">
      <w:pPr>
        <w:pStyle w:val="NO"/>
      </w:pPr>
      <w:r>
        <w:rPr>
          <w:caps/>
        </w:rPr>
        <w:t>Note</w:t>
      </w:r>
      <w:r w:rsidR="0098090C" w:rsidRPr="00195E91">
        <w:t xml:space="preserve"> </w:t>
      </w:r>
      <w:r w:rsidR="00441FC3">
        <w:t>3</w:t>
      </w:r>
      <w:r w:rsidR="0098090C" w:rsidRPr="00195E91">
        <w:t>:</w:t>
      </w:r>
      <w:r w:rsidR="0098090C" w:rsidRPr="00195E91">
        <w:tab/>
        <w:t>Assistive technologies may be required to maintain the same level of security as the standard input mechanisms supported by the platform.</w:t>
      </w:r>
    </w:p>
    <w:p w14:paraId="7DDCD85D" w14:textId="3CBC221D" w:rsidR="0098090C" w:rsidRPr="00195E91" w:rsidRDefault="0098090C" w:rsidP="00BF76E0">
      <w:pPr>
        <w:pStyle w:val="Heading2"/>
      </w:pPr>
      <w:bookmarkStart w:id="1419" w:name="_Toc57281135"/>
      <w:bookmarkStart w:id="1420" w:name="_Toc57986005"/>
      <w:bookmarkStart w:id="1421" w:name="_Toc58222378"/>
      <w:bookmarkStart w:id="1422" w:name="_Toc196231608"/>
      <w:bookmarkStart w:id="1423" w:name="_Toc197524659"/>
      <w:bookmarkStart w:id="1424" w:name="_Toc197554153"/>
      <w:r w:rsidRPr="00195E91">
        <w:t>11.</w:t>
      </w:r>
      <w:r w:rsidR="003A6C32" w:rsidRPr="00195E91">
        <w:t>6</w:t>
      </w:r>
      <w:r w:rsidRPr="00195E91">
        <w:tab/>
        <w:t xml:space="preserve">Documented accessibility </w:t>
      </w:r>
      <w:bookmarkEnd w:id="1419"/>
      <w:bookmarkEnd w:id="1420"/>
      <w:bookmarkEnd w:id="1421"/>
      <w:r w:rsidR="00497A8D">
        <w:t>features</w:t>
      </w:r>
      <w:bookmarkEnd w:id="1422"/>
      <w:bookmarkEnd w:id="1423"/>
      <w:bookmarkEnd w:id="1424"/>
    </w:p>
    <w:p w14:paraId="1C656E95" w14:textId="7A2D89B4" w:rsidR="0098090C" w:rsidRPr="00195E91" w:rsidRDefault="0098090C" w:rsidP="00BF76E0">
      <w:pPr>
        <w:pStyle w:val="Heading3"/>
      </w:pPr>
      <w:bookmarkStart w:id="1425" w:name="_Toc57281136"/>
      <w:bookmarkStart w:id="1426" w:name="_Toc57986006"/>
      <w:bookmarkStart w:id="1427" w:name="_Toc58222379"/>
      <w:bookmarkStart w:id="1428" w:name="_Toc196231609"/>
      <w:bookmarkStart w:id="1429" w:name="_Toc197524660"/>
      <w:bookmarkStart w:id="1430" w:name="_Toc197554154"/>
      <w:r w:rsidRPr="00195E91">
        <w:t>11.</w:t>
      </w:r>
      <w:r w:rsidR="003A6C32" w:rsidRPr="00195E91">
        <w:t>6</w:t>
      </w:r>
      <w:r w:rsidRPr="00195E91">
        <w:t>.1</w:t>
      </w:r>
      <w:r w:rsidRPr="00195E91">
        <w:tab/>
        <w:t>User control of accessibility features</w:t>
      </w:r>
      <w:bookmarkEnd w:id="1425"/>
      <w:bookmarkEnd w:id="1426"/>
      <w:bookmarkEnd w:id="1427"/>
      <w:bookmarkEnd w:id="1428"/>
      <w:bookmarkEnd w:id="1429"/>
      <w:bookmarkEnd w:id="1430"/>
    </w:p>
    <w:p w14:paraId="7A501B46" w14:textId="2AF76827" w:rsidR="0098090C" w:rsidRPr="00195E91" w:rsidRDefault="00786879" w:rsidP="0098090C">
      <w:pPr>
        <w:rPr>
          <w:lang w:bidi="en-US"/>
        </w:rPr>
      </w:pPr>
      <w:r w:rsidRPr="00786879">
        <w:rPr>
          <w:lang w:bidi="en-US"/>
        </w:rPr>
        <w:t xml:space="preserve">Where </w:t>
      </w:r>
      <w:r w:rsidR="002439E0">
        <w:rPr>
          <w:lang w:bidi="en-US"/>
        </w:rPr>
        <w:t xml:space="preserve">ICT is, </w:t>
      </w:r>
      <w:r w:rsidR="001673E0">
        <w:rPr>
          <w:lang w:bidi="en-US"/>
        </w:rPr>
        <w:t xml:space="preserve">or includes, </w:t>
      </w:r>
      <w:hyperlink w:anchor="platformSoftware" w:history="1">
        <w:r w:rsidR="002F4C49" w:rsidRPr="00366444">
          <w:rPr>
            <w:rStyle w:val="Hyperlink"/>
          </w:rPr>
          <w:t>platform software</w:t>
        </w:r>
      </w:hyperlink>
      <w:r w:rsidR="00A731BC">
        <w:rPr>
          <w:lang w:bidi="en-US"/>
        </w:rPr>
        <w:t>,</w:t>
      </w:r>
      <w:r w:rsidR="0098090C" w:rsidRPr="00195E91">
        <w:rPr>
          <w:lang w:bidi="en-US"/>
        </w:rPr>
        <w:t xml:space="preserve"> </w:t>
      </w:r>
      <w:r w:rsidR="00A731BC">
        <w:rPr>
          <w:lang w:bidi="en-US"/>
        </w:rPr>
        <w:br/>
      </w:r>
      <w:r w:rsidR="005A4950">
        <w:rPr>
          <w:lang w:bidi="en-US"/>
        </w:rPr>
        <w:t>the platform software</w:t>
      </w:r>
      <w:r w:rsidR="005A4950" w:rsidRPr="00195E91">
        <w:rPr>
          <w:lang w:bidi="en-US"/>
        </w:rPr>
        <w:t xml:space="preserve"> </w:t>
      </w:r>
      <w:r w:rsidR="0098090C" w:rsidRPr="00195E91">
        <w:rPr>
          <w:lang w:bidi="en-US"/>
        </w:rPr>
        <w:t xml:space="preserve">shall provide </w:t>
      </w:r>
      <w:r w:rsidR="006D20B4" w:rsidRPr="00195E91">
        <w:t>sufficient</w:t>
      </w:r>
      <w:r w:rsidR="0098090C" w:rsidRPr="00195E91">
        <w:rPr>
          <w:lang w:bidi="en-US"/>
        </w:rPr>
        <w:t xml:space="preserve"> mode</w:t>
      </w:r>
      <w:r w:rsidR="006D20B4" w:rsidRPr="00195E91">
        <w:rPr>
          <w:lang w:bidi="en-US"/>
        </w:rPr>
        <w:t>s</w:t>
      </w:r>
      <w:r w:rsidR="0098090C" w:rsidRPr="00195E91">
        <w:rPr>
          <w:lang w:bidi="en-US"/>
        </w:rPr>
        <w:t xml:space="preserve"> of operation for user control over those platform </w:t>
      </w:r>
      <w:hyperlink w:anchor="accessibility" w:history="1">
        <w:r w:rsidR="0098090C" w:rsidRPr="00304C42">
          <w:rPr>
            <w:rStyle w:val="Hyperlink"/>
            <w:lang w:bidi="en-US"/>
          </w:rPr>
          <w:t xml:space="preserve">accessibility </w:t>
        </w:r>
      </w:hyperlink>
      <w:r w:rsidR="0098090C" w:rsidRPr="00195E91">
        <w:rPr>
          <w:lang w:bidi="en-US"/>
        </w:rPr>
        <w:t>features documented as intended for users.</w:t>
      </w:r>
    </w:p>
    <w:p w14:paraId="6E3341C4" w14:textId="3D148C2A" w:rsidR="0098090C" w:rsidRPr="00195E91" w:rsidRDefault="0098090C" w:rsidP="00BF76E0">
      <w:pPr>
        <w:pStyle w:val="Heading3"/>
      </w:pPr>
      <w:bookmarkStart w:id="1431" w:name="_Toc57281137"/>
      <w:bookmarkStart w:id="1432" w:name="_Toc57986007"/>
      <w:bookmarkStart w:id="1433" w:name="_Toc58222380"/>
      <w:bookmarkStart w:id="1434" w:name="_Toc196231610"/>
      <w:bookmarkStart w:id="1435" w:name="_Toc197524661"/>
      <w:bookmarkStart w:id="1436" w:name="_Toc197554155"/>
      <w:r w:rsidRPr="00195E91">
        <w:t>11.</w:t>
      </w:r>
      <w:r w:rsidR="003A6C32" w:rsidRPr="00195E91">
        <w:t>6</w:t>
      </w:r>
      <w:r w:rsidRPr="00195E91">
        <w:t>.2</w:t>
      </w:r>
      <w:r w:rsidRPr="00195E91">
        <w:tab/>
        <w:t>No disruption of accessibility features</w:t>
      </w:r>
      <w:bookmarkEnd w:id="1431"/>
      <w:bookmarkEnd w:id="1432"/>
      <w:bookmarkEnd w:id="1433"/>
      <w:bookmarkEnd w:id="1434"/>
      <w:bookmarkEnd w:id="1435"/>
      <w:bookmarkEnd w:id="1436"/>
    </w:p>
    <w:p w14:paraId="3F6EE76D" w14:textId="30E7E723" w:rsidR="0098090C" w:rsidRPr="00195E91" w:rsidRDefault="00786879" w:rsidP="0098090C">
      <w:pPr>
        <w:rPr>
          <w:lang w:bidi="en-US"/>
        </w:rPr>
      </w:pPr>
      <w:r w:rsidRPr="00786879">
        <w:rPr>
          <w:lang w:bidi="en-US"/>
        </w:rPr>
        <w:t xml:space="preserve">Where </w:t>
      </w:r>
      <w:r w:rsidR="002439E0">
        <w:rPr>
          <w:lang w:bidi="en-US"/>
        </w:rPr>
        <w:t xml:space="preserve">ICT is, </w:t>
      </w:r>
      <w:r w:rsidR="001673E0">
        <w:rPr>
          <w:lang w:bidi="en-US"/>
        </w:rPr>
        <w:t xml:space="preserve">or includes, </w:t>
      </w:r>
      <w:hyperlink w:anchor="nonWebSoftware" w:history="1">
        <w:r w:rsidR="00D87AE2">
          <w:rPr>
            <w:rStyle w:val="Hyperlink"/>
          </w:rPr>
          <w:t>non-web software</w:t>
        </w:r>
      </w:hyperlink>
      <w:r>
        <w:rPr>
          <w:lang w:bidi="en-US"/>
        </w:rPr>
        <w:t>,</w:t>
      </w:r>
      <w:r w:rsidR="0098090C" w:rsidRPr="00195E91">
        <w:rPr>
          <w:lang w:bidi="en-US"/>
        </w:rPr>
        <w:t xml:space="preserve"> </w:t>
      </w:r>
      <w:r>
        <w:rPr>
          <w:lang w:bidi="en-US"/>
        </w:rPr>
        <w:br/>
      </w:r>
      <w:r w:rsidR="005A4950">
        <w:rPr>
          <w:lang w:bidi="en-US"/>
        </w:rPr>
        <w:t>the software</w:t>
      </w:r>
      <w:r w:rsidR="005A4950" w:rsidRPr="00195E91">
        <w:rPr>
          <w:lang w:bidi="en-US"/>
        </w:rPr>
        <w:t xml:space="preserve"> </w:t>
      </w:r>
      <w:r w:rsidR="0098090C" w:rsidRPr="00195E91">
        <w:rPr>
          <w:lang w:bidi="en-US"/>
        </w:rPr>
        <w:t xml:space="preserve">shall not disrupt those documented </w:t>
      </w:r>
      <w:hyperlink w:anchor="accessibility" w:history="1">
        <w:r w:rsidR="0098090C" w:rsidRPr="00304C42">
          <w:rPr>
            <w:rStyle w:val="Hyperlink"/>
            <w:lang w:bidi="en-US"/>
          </w:rPr>
          <w:t xml:space="preserve">accessibility </w:t>
        </w:r>
      </w:hyperlink>
      <w:r w:rsidR="0098090C" w:rsidRPr="00195E91">
        <w:rPr>
          <w:lang w:bidi="en-US"/>
        </w:rPr>
        <w:t xml:space="preserve">features that are defined in </w:t>
      </w:r>
      <w:hyperlink w:anchor="platformSoftware" w:history="1">
        <w:r w:rsidR="002F4C49" w:rsidRPr="00366444">
          <w:rPr>
            <w:rStyle w:val="Hyperlink"/>
          </w:rPr>
          <w:t>platform</w:t>
        </w:r>
      </w:hyperlink>
      <w:r w:rsidR="002F4C49">
        <w:t xml:space="preserve"> </w:t>
      </w:r>
      <w:r w:rsidR="0098090C" w:rsidRPr="00195E91">
        <w:rPr>
          <w:lang w:bidi="en-US"/>
        </w:rPr>
        <w:t>documentation except when requested to do so by the user during the operation of the software.</w:t>
      </w:r>
    </w:p>
    <w:p w14:paraId="1CB117BE" w14:textId="3F232714" w:rsidR="0098090C" w:rsidRPr="00195E91" w:rsidRDefault="0098090C" w:rsidP="00BF76E0">
      <w:pPr>
        <w:pStyle w:val="Heading2"/>
      </w:pPr>
      <w:bookmarkStart w:id="1437" w:name="_Toc57281138"/>
      <w:bookmarkStart w:id="1438" w:name="_Toc57986008"/>
      <w:bookmarkStart w:id="1439" w:name="_Toc58222381"/>
      <w:bookmarkStart w:id="1440" w:name="_Toc196231611"/>
      <w:bookmarkStart w:id="1441" w:name="_Toc197524662"/>
      <w:bookmarkStart w:id="1442" w:name="_Toc197554156"/>
      <w:r w:rsidRPr="00195E91">
        <w:t>11.</w:t>
      </w:r>
      <w:r w:rsidR="003A6C32" w:rsidRPr="00195E91">
        <w:t>7</w:t>
      </w:r>
      <w:r w:rsidRPr="00195E91">
        <w:tab/>
        <w:t>User preferences</w:t>
      </w:r>
      <w:bookmarkEnd w:id="1437"/>
      <w:bookmarkEnd w:id="1438"/>
      <w:bookmarkEnd w:id="1439"/>
      <w:bookmarkEnd w:id="1440"/>
      <w:bookmarkEnd w:id="1441"/>
      <w:bookmarkEnd w:id="1442"/>
    </w:p>
    <w:p w14:paraId="50E89104" w14:textId="71531CEE" w:rsidR="0098090C" w:rsidRPr="00195E91" w:rsidRDefault="00B01190" w:rsidP="0098090C">
      <w:r w:rsidRPr="00B01190">
        <w:t xml:space="preserve">Where </w:t>
      </w:r>
      <w:r w:rsidR="002439E0">
        <w:t xml:space="preserve">ICT is, </w:t>
      </w:r>
      <w:r w:rsidR="001673E0">
        <w:t xml:space="preserve">or includes, </w:t>
      </w:r>
      <w:hyperlink w:anchor="nonWebSoftware" w:history="1">
        <w:r w:rsidR="00D87AE2">
          <w:rPr>
            <w:rStyle w:val="Hyperlink"/>
          </w:rPr>
          <w:t>non-web software</w:t>
        </w:r>
      </w:hyperlink>
      <w:r w:rsidRPr="00B01190">
        <w:t xml:space="preserve"> that provides a </w:t>
      </w:r>
      <w:hyperlink w:anchor="userInterface" w:history="1">
        <w:r w:rsidR="00DF26F2" w:rsidRPr="00DF26F2">
          <w:rPr>
            <w:rStyle w:val="Hyperlink"/>
          </w:rPr>
          <w:t>user interface</w:t>
        </w:r>
      </w:hyperlink>
      <w:r w:rsidRPr="00B01190">
        <w:t xml:space="preserve">, and is not designed to be isolated from its </w:t>
      </w:r>
      <w:hyperlink w:anchor="platformSoftware" w:history="1">
        <w:r w:rsidR="002F4C49" w:rsidRPr="00366444">
          <w:rPr>
            <w:rStyle w:val="Hyperlink"/>
          </w:rPr>
          <w:t>platform</w:t>
        </w:r>
      </w:hyperlink>
      <w:r w:rsidR="00C76DF6" w:rsidRPr="00195E91">
        <w:t xml:space="preserve">, </w:t>
      </w:r>
      <w:r>
        <w:br/>
      </w:r>
      <w:r w:rsidR="00C76DF6" w:rsidRPr="00195E91">
        <w:t xml:space="preserve">that user interface shall follow the values of the user preferences </w:t>
      </w:r>
      <w:r w:rsidR="0039133D" w:rsidRPr="0039133D">
        <w:t xml:space="preserve">that users have set for the </w:t>
      </w:r>
      <w:hyperlink w:anchor="documentedaccessibilityfeature" w:history="1">
        <w:r w:rsidR="0039133D" w:rsidRPr="004F3FA3">
          <w:rPr>
            <w:rStyle w:val="Hyperlink"/>
          </w:rPr>
          <w:t xml:space="preserve">documented </w:t>
        </w:r>
        <w:r w:rsidR="004F3FA3" w:rsidRPr="004F3FA3">
          <w:rPr>
            <w:rStyle w:val="Hyperlink"/>
          </w:rPr>
          <w:t xml:space="preserve">platform </w:t>
        </w:r>
        <w:r w:rsidR="0039133D" w:rsidRPr="004F3FA3">
          <w:rPr>
            <w:rStyle w:val="Hyperlink"/>
          </w:rPr>
          <w:t>accessibility features</w:t>
        </w:r>
      </w:hyperlink>
      <w:r w:rsidR="00C76DF6" w:rsidRPr="00195E91">
        <w:t>.</w:t>
      </w:r>
    </w:p>
    <w:p w14:paraId="05101AC0" w14:textId="6B14B682" w:rsidR="0098090C" w:rsidRDefault="001C5C0D" w:rsidP="004E2602">
      <w:pPr>
        <w:pStyle w:val="NO"/>
      </w:pPr>
      <w:r>
        <w:rPr>
          <w:caps/>
        </w:rPr>
        <w:t>Note</w:t>
      </w:r>
      <w:r w:rsidR="007C5CD2" w:rsidRPr="00195E91">
        <w:t xml:space="preserve"> 1</w:t>
      </w:r>
      <w:r w:rsidR="0098090C" w:rsidRPr="00195E91">
        <w:t>:</w:t>
      </w:r>
      <w:r w:rsidR="0098090C" w:rsidRPr="00195E91">
        <w:tab/>
      </w:r>
      <w:r w:rsidR="00DE34F5">
        <w:t>Non-web software</w:t>
      </w:r>
      <w:r w:rsidR="0098090C" w:rsidRPr="00195E91">
        <w:t xml:space="preserve"> that is isolated from its underlying platform has no access to user settings in the platform and thus cannot adhere to them.</w:t>
      </w:r>
    </w:p>
    <w:p w14:paraId="0D1F1DC7" w14:textId="14AA8846" w:rsidR="00436B30" w:rsidRPr="00195E91" w:rsidRDefault="00436B30" w:rsidP="004E2602">
      <w:pPr>
        <w:pStyle w:val="NO"/>
      </w:pPr>
      <w:r w:rsidRPr="00AF4529">
        <w:rPr>
          <w:caps/>
        </w:rPr>
        <w:t>Note</w:t>
      </w:r>
      <w:r>
        <w:t xml:space="preserve"> 2:</w:t>
      </w:r>
      <w:r>
        <w:tab/>
      </w:r>
      <w:r w:rsidRPr="00436B30">
        <w:t xml:space="preserve">When ICT is a user agent (such as a web browser or </w:t>
      </w:r>
      <w:r w:rsidR="00332172">
        <w:t>non-web document</w:t>
      </w:r>
      <w:r w:rsidRPr="00436B30">
        <w:t xml:space="preserve"> viewing software), this clause implies that at least one mode of operation is offered that enforces a rendering of the content that follows the values of the user preferences.</w:t>
      </w:r>
    </w:p>
    <w:p w14:paraId="39BA1F1C" w14:textId="3B45CE23" w:rsidR="007C5CD2" w:rsidRPr="00195E91" w:rsidRDefault="001C5C0D" w:rsidP="007C5CD2">
      <w:pPr>
        <w:pStyle w:val="NO"/>
      </w:pPr>
      <w:r>
        <w:rPr>
          <w:caps/>
        </w:rPr>
        <w:t>Note</w:t>
      </w:r>
      <w:r w:rsidR="007C5CD2" w:rsidRPr="00195E91">
        <w:t xml:space="preserve"> </w:t>
      </w:r>
      <w:r w:rsidR="00436B30">
        <w:t>3</w:t>
      </w:r>
      <w:r w:rsidR="007C5CD2" w:rsidRPr="00195E91">
        <w:t>:</w:t>
      </w:r>
      <w:r w:rsidR="007C5CD2" w:rsidRPr="00195E91">
        <w:tab/>
      </w:r>
      <w:r w:rsidR="0039133D" w:rsidRPr="0039133D">
        <w:t xml:space="preserve">This does not preclude the </w:t>
      </w:r>
      <w:hyperlink w:anchor="nonWebSoftware" w:history="1">
        <w:r w:rsidR="00D87AE2">
          <w:rPr>
            <w:rStyle w:val="Hyperlink"/>
          </w:rPr>
          <w:t>non-web software</w:t>
        </w:r>
      </w:hyperlink>
      <w:r w:rsidR="0039133D" w:rsidRPr="0039133D">
        <w:t xml:space="preserve"> from having additional values for a setting as long as there is one mode where the application will follow the system settings even if more restricted</w:t>
      </w:r>
      <w:r w:rsidR="007C5CD2" w:rsidRPr="00195E91">
        <w:t>.</w:t>
      </w:r>
    </w:p>
    <w:p w14:paraId="6BB18AF7" w14:textId="438F5A46" w:rsidR="007E459C" w:rsidRPr="00195E91" w:rsidRDefault="001C5C0D" w:rsidP="007C5CD2">
      <w:pPr>
        <w:pStyle w:val="NO"/>
      </w:pPr>
      <w:r>
        <w:rPr>
          <w:caps/>
        </w:rPr>
        <w:lastRenderedPageBreak/>
        <w:t>Note</w:t>
      </w:r>
      <w:r w:rsidR="007E459C" w:rsidRPr="00195E91">
        <w:t xml:space="preserve"> </w:t>
      </w:r>
      <w:r w:rsidR="00436B30">
        <w:t>4</w:t>
      </w:r>
      <w:r w:rsidR="007E459C" w:rsidRPr="00195E91">
        <w:t>:</w:t>
      </w:r>
      <w:r w:rsidR="007E459C" w:rsidRPr="00195E91">
        <w:tab/>
      </w:r>
      <w:hyperlink w:anchor="documentedaccessibilityfeature" w:history="1">
        <w:r w:rsidR="004F3FA3" w:rsidRPr="004F3FA3">
          <w:rPr>
            <w:rStyle w:val="Hyperlink"/>
          </w:rPr>
          <w:t>Documented p</w:t>
        </w:r>
        <w:r w:rsidR="0039133D" w:rsidRPr="004F3FA3">
          <w:rPr>
            <w:rStyle w:val="Hyperlink"/>
          </w:rPr>
          <w:t>latform accessibility features</w:t>
        </w:r>
      </w:hyperlink>
      <w:r w:rsidR="0039133D" w:rsidRPr="0039133D">
        <w:t xml:space="preserve"> of the user interfaces usually include colour, contrast, font type, font size, and space adjustments for characters, lines and paragraphs.</w:t>
      </w:r>
    </w:p>
    <w:p w14:paraId="436590CE" w14:textId="21809D30" w:rsidR="0098090C" w:rsidRPr="00195E91" w:rsidRDefault="0098090C" w:rsidP="0098090C"/>
    <w:p w14:paraId="2A710FF2" w14:textId="6D86F749" w:rsidR="0098090C" w:rsidRPr="004064D9" w:rsidRDefault="0098090C" w:rsidP="00CD3628">
      <w:pPr>
        <w:pStyle w:val="Heading1"/>
        <w:pageBreakBefore/>
        <w:rPr>
          <w:lang w:val="fr-CA"/>
        </w:rPr>
      </w:pPr>
      <w:bookmarkStart w:id="1443" w:name="_Toc196231612"/>
      <w:bookmarkStart w:id="1444" w:name="_Toc197524663"/>
      <w:bookmarkStart w:id="1445" w:name="_Toc197554157"/>
      <w:bookmarkStart w:id="1446" w:name="_Toc57281146"/>
      <w:bookmarkStart w:id="1447" w:name="_Toc57986016"/>
      <w:bookmarkStart w:id="1448" w:name="_Toc58222389"/>
      <w:r w:rsidRPr="004064D9">
        <w:rPr>
          <w:lang w:val="fr-CA"/>
        </w:rPr>
        <w:lastRenderedPageBreak/>
        <w:t>12</w:t>
      </w:r>
      <w:r w:rsidRPr="004064D9">
        <w:rPr>
          <w:lang w:val="fr-CA"/>
        </w:rPr>
        <w:tab/>
      </w:r>
      <w:r w:rsidR="009C12F5" w:rsidRPr="009C12F5">
        <w:rPr>
          <w:lang w:val="fr-CA"/>
        </w:rPr>
        <w:t>Information about products and services</w:t>
      </w:r>
      <w:bookmarkEnd w:id="1443"/>
      <w:bookmarkEnd w:id="1444"/>
      <w:bookmarkEnd w:id="1445"/>
      <w:r w:rsidR="009C12F5" w:rsidRPr="009C12F5" w:rsidDel="009C12F5">
        <w:rPr>
          <w:lang w:val="fr-CA"/>
        </w:rPr>
        <w:t xml:space="preserve"> </w:t>
      </w:r>
      <w:bookmarkEnd w:id="1446"/>
      <w:bookmarkEnd w:id="1447"/>
      <w:bookmarkEnd w:id="1448"/>
    </w:p>
    <w:p w14:paraId="4E7D79F9" w14:textId="4E7BE63A" w:rsidR="0098090C" w:rsidRDefault="0098090C" w:rsidP="00BF76E0">
      <w:pPr>
        <w:pStyle w:val="Heading2"/>
        <w:rPr>
          <w:lang w:val="fr-CA"/>
        </w:rPr>
      </w:pPr>
      <w:bookmarkStart w:id="1449" w:name="_Toc196231613"/>
      <w:bookmarkStart w:id="1450" w:name="_Toc197524664"/>
      <w:bookmarkStart w:id="1451" w:name="_Toc197554158"/>
      <w:bookmarkStart w:id="1452" w:name="_Toc57281147"/>
      <w:bookmarkStart w:id="1453" w:name="_Toc57986017"/>
      <w:bookmarkStart w:id="1454" w:name="_Toc58222390"/>
      <w:r w:rsidRPr="004064D9">
        <w:rPr>
          <w:lang w:val="fr-CA"/>
        </w:rPr>
        <w:t>12.1</w:t>
      </w:r>
      <w:r w:rsidRPr="004064D9">
        <w:rPr>
          <w:lang w:val="fr-CA"/>
        </w:rPr>
        <w:tab/>
      </w:r>
      <w:r w:rsidR="009C12F5" w:rsidRPr="009C12F5">
        <w:rPr>
          <w:lang w:val="fr-CA"/>
        </w:rPr>
        <w:t>Accessible information about products</w:t>
      </w:r>
      <w:bookmarkEnd w:id="1449"/>
      <w:bookmarkEnd w:id="1450"/>
      <w:bookmarkEnd w:id="1451"/>
      <w:r w:rsidR="009C12F5" w:rsidRPr="009C12F5" w:rsidDel="009C12F5">
        <w:rPr>
          <w:lang w:val="fr-CA"/>
        </w:rPr>
        <w:t xml:space="preserve"> </w:t>
      </w:r>
      <w:bookmarkEnd w:id="1452"/>
      <w:bookmarkEnd w:id="1453"/>
      <w:bookmarkEnd w:id="1454"/>
    </w:p>
    <w:p w14:paraId="3EF3B9F8" w14:textId="19471AF0" w:rsidR="009C12F5" w:rsidRDefault="009C12F5" w:rsidP="009C12F5">
      <w:pPr>
        <w:rPr>
          <w:lang w:val="fr-CA"/>
        </w:rPr>
      </w:pPr>
      <w:r w:rsidRPr="009C12F5">
        <w:rPr>
          <w:lang w:val="fr-CA"/>
        </w:rPr>
        <w:t>Where ICT is, or includes, information about a product, made available in a digital form,</w:t>
      </w:r>
      <w:r>
        <w:rPr>
          <w:lang w:val="fr-CA"/>
        </w:rPr>
        <w:br/>
      </w:r>
      <w:r w:rsidRPr="009C12F5">
        <w:rPr>
          <w:lang w:val="fr-CA"/>
        </w:rPr>
        <w:t xml:space="preserve">the presentation of the information shall conform to the requirements of </w:t>
      </w:r>
      <w:hyperlink w:anchor="_9_Web" w:history="1">
        <w:r w:rsidRPr="009C12F5">
          <w:rPr>
            <w:rStyle w:val="Hyperlink"/>
            <w:lang w:val="fr-CA"/>
          </w:rPr>
          <w:t>clause 9</w:t>
        </w:r>
      </w:hyperlink>
      <w:r w:rsidRPr="009C12F5">
        <w:rPr>
          <w:lang w:val="fr-CA"/>
        </w:rPr>
        <w:t xml:space="preserve"> if it is available in a Web format, </w:t>
      </w:r>
      <w:hyperlink w:anchor="_10_Non-web_documents" w:history="1">
        <w:r w:rsidRPr="009C12F5">
          <w:rPr>
            <w:rStyle w:val="Hyperlink"/>
            <w:lang w:val="fr-CA"/>
          </w:rPr>
          <w:t>clause 10</w:t>
        </w:r>
      </w:hyperlink>
      <w:r w:rsidRPr="009C12F5">
        <w:rPr>
          <w:lang w:val="fr-CA"/>
        </w:rPr>
        <w:t xml:space="preserve"> if it is available as a </w:t>
      </w:r>
      <w:r w:rsidR="00332172">
        <w:rPr>
          <w:lang w:val="fr-CA"/>
        </w:rPr>
        <w:t>non-web document</w:t>
      </w:r>
      <w:r w:rsidRPr="009C12F5">
        <w:rPr>
          <w:lang w:val="fr-CA"/>
        </w:rPr>
        <w:t xml:space="preserve">, and </w:t>
      </w:r>
      <w:hyperlink w:anchor="_11.0_General_(informative)" w:history="1">
        <w:r w:rsidRPr="009C12F5">
          <w:rPr>
            <w:rStyle w:val="Hyperlink"/>
            <w:lang w:val="fr-CA"/>
          </w:rPr>
          <w:t>clause 11</w:t>
        </w:r>
      </w:hyperlink>
      <w:r w:rsidRPr="009C12F5">
        <w:rPr>
          <w:lang w:val="fr-CA"/>
        </w:rPr>
        <w:t xml:space="preserve"> if it is available as part of </w:t>
      </w:r>
      <w:r w:rsidR="00DE34F5">
        <w:rPr>
          <w:lang w:val="fr-CA"/>
        </w:rPr>
        <w:t>non-web software</w:t>
      </w:r>
      <w:r w:rsidRPr="009C12F5">
        <w:rPr>
          <w:lang w:val="fr-CA"/>
        </w:rPr>
        <w:t>.</w:t>
      </w:r>
    </w:p>
    <w:p w14:paraId="04418D03" w14:textId="22F52B10" w:rsidR="009C12F5" w:rsidRDefault="009C12F5" w:rsidP="00AF4529">
      <w:pPr>
        <w:pStyle w:val="Heading2"/>
        <w:rPr>
          <w:lang w:val="fr-CA"/>
        </w:rPr>
      </w:pPr>
      <w:bookmarkStart w:id="1455" w:name="_Toc196231614"/>
      <w:bookmarkStart w:id="1456" w:name="_Toc197524665"/>
      <w:bookmarkStart w:id="1457" w:name="_Toc197554159"/>
      <w:r>
        <w:rPr>
          <w:lang w:val="fr-CA"/>
        </w:rPr>
        <w:t>12.2</w:t>
      </w:r>
      <w:r>
        <w:rPr>
          <w:lang w:val="fr-CA"/>
        </w:rPr>
        <w:tab/>
      </w:r>
      <w:r w:rsidRPr="009C12F5">
        <w:rPr>
          <w:lang w:val="fr-CA"/>
        </w:rPr>
        <w:t>Accessible information about services</w:t>
      </w:r>
      <w:bookmarkEnd w:id="1455"/>
      <w:bookmarkEnd w:id="1456"/>
      <w:bookmarkEnd w:id="1457"/>
    </w:p>
    <w:p w14:paraId="4AE398DF" w14:textId="443F7B6B" w:rsidR="009C12F5" w:rsidRPr="009C12F5" w:rsidRDefault="009C12F5" w:rsidP="009C12F5">
      <w:pPr>
        <w:rPr>
          <w:lang w:val="fr-CA"/>
        </w:rPr>
      </w:pPr>
      <w:r w:rsidRPr="009C12F5">
        <w:rPr>
          <w:lang w:val="fr-CA"/>
        </w:rPr>
        <w:t>Where ICT is, or includes, information about a service, made available in a digital form,</w:t>
      </w:r>
      <w:r>
        <w:rPr>
          <w:lang w:val="fr-CA"/>
        </w:rPr>
        <w:br/>
      </w:r>
      <w:r w:rsidRPr="009C12F5">
        <w:rPr>
          <w:lang w:val="fr-CA"/>
        </w:rPr>
        <w:t xml:space="preserve">the presentation of the information shall conform to the requirements of </w:t>
      </w:r>
      <w:hyperlink w:anchor="_9_Web" w:history="1">
        <w:r w:rsidRPr="009C12F5">
          <w:rPr>
            <w:rStyle w:val="Hyperlink"/>
            <w:lang w:val="fr-CA"/>
          </w:rPr>
          <w:t>clause 9</w:t>
        </w:r>
      </w:hyperlink>
      <w:r w:rsidRPr="009C12F5">
        <w:rPr>
          <w:lang w:val="fr-CA"/>
        </w:rPr>
        <w:t xml:space="preserve"> if it is available in a Web format, </w:t>
      </w:r>
      <w:hyperlink w:anchor="_10_Non-web_documents" w:history="1">
        <w:r w:rsidRPr="009C12F5">
          <w:rPr>
            <w:rStyle w:val="Hyperlink"/>
            <w:lang w:val="fr-CA"/>
          </w:rPr>
          <w:t>clause 10</w:t>
        </w:r>
      </w:hyperlink>
      <w:r w:rsidRPr="009C12F5">
        <w:rPr>
          <w:lang w:val="fr-CA"/>
        </w:rPr>
        <w:t xml:space="preserve"> if it is available as a </w:t>
      </w:r>
      <w:r w:rsidR="00332172">
        <w:rPr>
          <w:lang w:val="fr-CA"/>
        </w:rPr>
        <w:t>non-web document</w:t>
      </w:r>
      <w:r w:rsidRPr="009C12F5">
        <w:rPr>
          <w:lang w:val="fr-CA"/>
        </w:rPr>
        <w:t xml:space="preserve">, and </w:t>
      </w:r>
      <w:hyperlink w:anchor="_11.0_General_(informative)" w:history="1">
        <w:r w:rsidRPr="009C12F5">
          <w:rPr>
            <w:rStyle w:val="Hyperlink"/>
            <w:lang w:val="fr-CA"/>
          </w:rPr>
          <w:t>clause 11</w:t>
        </w:r>
      </w:hyperlink>
      <w:r w:rsidRPr="009C12F5">
        <w:rPr>
          <w:lang w:val="fr-CA"/>
        </w:rPr>
        <w:t xml:space="preserve"> if it is available as part of </w:t>
      </w:r>
      <w:r w:rsidR="00DE34F5">
        <w:rPr>
          <w:lang w:val="fr-CA"/>
        </w:rPr>
        <w:t>non-web software</w:t>
      </w:r>
      <w:r w:rsidRPr="009C12F5">
        <w:rPr>
          <w:lang w:val="fr-CA"/>
        </w:rPr>
        <w:t>.</w:t>
      </w:r>
    </w:p>
    <w:p w14:paraId="06DAE223" w14:textId="573AEB43" w:rsidR="009C12F5" w:rsidRPr="009C12F5" w:rsidRDefault="009C12F5" w:rsidP="00AF4529">
      <w:pPr>
        <w:pStyle w:val="NO"/>
        <w:rPr>
          <w:lang w:val="fr-CA"/>
        </w:rPr>
      </w:pPr>
      <w:r w:rsidRPr="00AF4529">
        <w:rPr>
          <w:caps/>
          <w:lang w:val="fr-CA"/>
        </w:rPr>
        <w:t>Note</w:t>
      </w:r>
      <w:r w:rsidRPr="009C12F5">
        <w:rPr>
          <w:lang w:val="fr-CA"/>
        </w:rPr>
        <w:t>:</w:t>
      </w:r>
      <w:r>
        <w:rPr>
          <w:lang w:val="fr-CA"/>
        </w:rPr>
        <w:tab/>
      </w:r>
      <w:r w:rsidRPr="009C12F5">
        <w:rPr>
          <w:lang w:val="fr-CA"/>
        </w:rPr>
        <w:t>The term service in the pre-condition of this requirement includes support services.</w:t>
      </w:r>
    </w:p>
    <w:p w14:paraId="3EBD351A" w14:textId="49958B45" w:rsidR="0098090C" w:rsidRPr="00195E91" w:rsidRDefault="0098090C" w:rsidP="00AF4529">
      <w:pPr>
        <w:pStyle w:val="Heading2"/>
      </w:pPr>
      <w:bookmarkStart w:id="1458" w:name="_Toc57281148"/>
      <w:bookmarkStart w:id="1459" w:name="_Toc57986018"/>
      <w:bookmarkStart w:id="1460" w:name="_Toc58222391"/>
      <w:bookmarkStart w:id="1461" w:name="_Toc196231615"/>
      <w:bookmarkStart w:id="1462" w:name="_Toc197524666"/>
      <w:bookmarkStart w:id="1463" w:name="_Toc197554160"/>
      <w:r w:rsidRPr="00195E91">
        <w:t>12.</w:t>
      </w:r>
      <w:r w:rsidR="009C12F5">
        <w:t>3</w:t>
      </w:r>
      <w:r w:rsidRPr="00195E91">
        <w:tab/>
      </w:r>
      <w:bookmarkStart w:id="1464" w:name="_Hlk195797637"/>
      <w:r w:rsidRPr="00195E91">
        <w:t>Accessibility and compatibility features</w:t>
      </w:r>
      <w:bookmarkEnd w:id="1458"/>
      <w:bookmarkEnd w:id="1459"/>
      <w:bookmarkEnd w:id="1460"/>
      <w:bookmarkEnd w:id="1461"/>
      <w:bookmarkEnd w:id="1462"/>
      <w:bookmarkEnd w:id="1463"/>
      <w:bookmarkEnd w:id="1464"/>
    </w:p>
    <w:p w14:paraId="7BAAF2A5" w14:textId="21A9615D" w:rsidR="0098090C" w:rsidRPr="00195E91" w:rsidRDefault="00191A88" w:rsidP="0098090C">
      <w:bookmarkStart w:id="1465" w:name="_Hlk190264536"/>
      <w:r w:rsidRPr="00191A88">
        <w:t xml:space="preserve">Where ICT includes product </w:t>
      </w:r>
      <w:r w:rsidR="00CF06C4">
        <w:t>information</w:t>
      </w:r>
      <w:r w:rsidRPr="00191A88">
        <w:t>, whether provided separately or integrated within the ICT</w:t>
      </w:r>
      <w:r>
        <w:t>,</w:t>
      </w:r>
      <w:r w:rsidR="0098090C" w:rsidRPr="00195E91">
        <w:t xml:space="preserve"> </w:t>
      </w:r>
      <w:r>
        <w:br/>
      </w:r>
      <w:bookmarkStart w:id="1466" w:name="_Hlk190352417"/>
      <w:r w:rsidR="003756E8">
        <w:t xml:space="preserve">the </w:t>
      </w:r>
      <w:r w:rsidR="00CF06C4">
        <w:t>information</w:t>
      </w:r>
      <w:r>
        <w:t xml:space="preserve"> </w:t>
      </w:r>
      <w:r w:rsidR="0098090C" w:rsidRPr="00195E91">
        <w:t xml:space="preserve">shall list and explain how to use the </w:t>
      </w:r>
      <w:bookmarkStart w:id="1467" w:name="_Hlk179631479"/>
      <w:r w:rsidR="00FF3A84">
        <w:fldChar w:fldCharType="begin"/>
      </w:r>
      <w:r w:rsidR="00FF3A84">
        <w:instrText>HYPERLINK  \l "accessibility"</w:instrText>
      </w:r>
      <w:r w:rsidR="00FF3A84">
        <w:fldChar w:fldCharType="separate"/>
      </w:r>
      <w:r w:rsidR="0098090C" w:rsidRPr="00FF3A84">
        <w:rPr>
          <w:rStyle w:val="Hyperlink"/>
        </w:rPr>
        <w:t>accessibility</w:t>
      </w:r>
      <w:r w:rsidR="00FF3A84">
        <w:fldChar w:fldCharType="end"/>
      </w:r>
      <w:r w:rsidR="0098090C" w:rsidRPr="00195E91">
        <w:t xml:space="preserve"> </w:t>
      </w:r>
      <w:bookmarkEnd w:id="1467"/>
      <w:r w:rsidR="00F02458">
        <w:t xml:space="preserve">features of the ICT </w:t>
      </w:r>
      <w:r w:rsidR="0098090C" w:rsidRPr="00195E91">
        <w:t xml:space="preserve">and </w:t>
      </w:r>
      <w:r w:rsidR="00F02458">
        <w:t xml:space="preserve">its </w:t>
      </w:r>
      <w:r w:rsidR="0098090C" w:rsidRPr="00195E91">
        <w:t xml:space="preserve">compatibility features </w:t>
      </w:r>
      <w:r w:rsidR="00F02458">
        <w:t>with assistive technology</w:t>
      </w:r>
      <w:bookmarkEnd w:id="1466"/>
      <w:r w:rsidR="0098090C" w:rsidRPr="00195E91">
        <w:t>.</w:t>
      </w:r>
    </w:p>
    <w:p w14:paraId="682B99BA" w14:textId="7A08F516" w:rsidR="0098090C" w:rsidRPr="00195E91" w:rsidRDefault="001C5C0D" w:rsidP="004E2602">
      <w:pPr>
        <w:pStyle w:val="NO"/>
      </w:pPr>
      <w:r>
        <w:rPr>
          <w:caps/>
        </w:rPr>
        <w:t>Note</w:t>
      </w:r>
      <w:r w:rsidR="00B01255" w:rsidRPr="00195E91">
        <w:t xml:space="preserve"> 1</w:t>
      </w:r>
      <w:r w:rsidR="0098090C" w:rsidRPr="00195E91">
        <w:t>:</w:t>
      </w:r>
      <w:r w:rsidR="0098090C" w:rsidRPr="00195E91">
        <w:tab/>
        <w:t xml:space="preserve">Accessibility and compatibility features include accessibility features that are built-in and accessibility features that provide compatibility with </w:t>
      </w:r>
      <w:r w:rsidR="00072581">
        <w:t>3</w:t>
      </w:r>
      <w:r w:rsidR="00072581" w:rsidRPr="00AF4529">
        <w:rPr>
          <w:vertAlign w:val="superscript"/>
        </w:rPr>
        <w:t>rd</w:t>
      </w:r>
      <w:r w:rsidR="00072581">
        <w:t xml:space="preserve"> party </w:t>
      </w:r>
      <w:r w:rsidR="0098090C" w:rsidRPr="00195E91">
        <w:t>assistive technology.</w:t>
      </w:r>
    </w:p>
    <w:p w14:paraId="33639531" w14:textId="79650899" w:rsidR="00B01255" w:rsidRPr="00195E91" w:rsidRDefault="001C5C0D" w:rsidP="00B01255">
      <w:pPr>
        <w:pStyle w:val="NO"/>
      </w:pPr>
      <w:r>
        <w:rPr>
          <w:caps/>
        </w:rPr>
        <w:t>Note</w:t>
      </w:r>
      <w:r w:rsidR="00B01255" w:rsidRPr="00195E91">
        <w:t xml:space="preserve"> 2:</w:t>
      </w:r>
      <w:r w:rsidR="00B01255" w:rsidRPr="00195E91">
        <w:tab/>
        <w:t>It is best practice to</w:t>
      </w:r>
      <w:r w:rsidR="00072581" w:rsidRPr="00072581">
        <w:t xml:space="preserve"> not only offer this information directly to users but also to use standardized vocabularies to provide metadata on the accessibility of the ICT, such as</w:t>
      </w:r>
      <w:r w:rsidR="00C62D15">
        <w:t xml:space="preserve"> </w:t>
      </w:r>
      <w:r w:rsidR="002C4548">
        <w:t>"</w:t>
      </w:r>
      <w:r w:rsidR="00C62D15" w:rsidRPr="00C62D15">
        <w:t>Schema.org Accessibility Properties for Discoverability Vocabulary"</w:t>
      </w:r>
      <w:r w:rsidR="002C4548" w:rsidRPr="002C4548" w:rsidDel="002C4548">
        <w:t xml:space="preserve"> </w:t>
      </w:r>
      <w:r w:rsidR="00632206" w:rsidRPr="00C826DE">
        <w:t>[</w:t>
      </w:r>
      <w:r w:rsidR="00C62D15">
        <w:fldChar w:fldCharType="begin"/>
      </w:r>
      <w:r w:rsidR="00C62D15">
        <w:instrText xml:space="preserve"> REF  REF_SCHEMAACCESSIBILITYMETADATA \h </w:instrText>
      </w:r>
      <w:r w:rsidR="00C62D15">
        <w:fldChar w:fldCharType="separate"/>
      </w:r>
      <w:r w:rsidR="00BE7026">
        <w:t>i.</w:t>
      </w:r>
      <w:r w:rsidR="00BE7026">
        <w:rPr>
          <w:noProof/>
        </w:rPr>
        <w:t>40</w:t>
      </w:r>
      <w:r w:rsidR="00C62D15">
        <w:fldChar w:fldCharType="end"/>
      </w:r>
      <w:r w:rsidR="00632206" w:rsidRPr="00C826DE">
        <w:t>]</w:t>
      </w:r>
      <w:r w:rsidR="00072581">
        <w:t xml:space="preserve">, or </w:t>
      </w:r>
      <w:r w:rsidR="00072581" w:rsidRPr="00072581">
        <w:t>"Service and discovery metadata - DVB" [</w:t>
      </w:r>
      <w:r w:rsidR="00250FBC">
        <w:fldChar w:fldCharType="begin"/>
      </w:r>
      <w:r w:rsidR="00250FBC">
        <w:instrText xml:space="preserve"> REF  REF_DVB_S_D_M \h </w:instrText>
      </w:r>
      <w:r w:rsidR="00250FBC">
        <w:fldChar w:fldCharType="separate"/>
      </w:r>
      <w:r w:rsidR="00BE7026">
        <w:t>i.</w:t>
      </w:r>
      <w:r w:rsidR="00BE7026">
        <w:rPr>
          <w:noProof/>
        </w:rPr>
        <w:t>69</w:t>
      </w:r>
      <w:r w:rsidR="00250FBC">
        <w:fldChar w:fldCharType="end"/>
      </w:r>
      <w:r w:rsidR="00072581" w:rsidRPr="00072581">
        <w:t>]</w:t>
      </w:r>
      <w:r w:rsidR="00B01255" w:rsidRPr="00195E91">
        <w:t>.</w:t>
      </w:r>
    </w:p>
    <w:p w14:paraId="05B4E43B" w14:textId="3407C23B" w:rsidR="00072581" w:rsidRDefault="001C5C0D" w:rsidP="00072581">
      <w:pPr>
        <w:pStyle w:val="NO"/>
      </w:pPr>
      <w:r>
        <w:rPr>
          <w:caps/>
        </w:rPr>
        <w:t>Note</w:t>
      </w:r>
      <w:r w:rsidR="00A13ECC" w:rsidRPr="00195E91">
        <w:t xml:space="preserve"> 3:</w:t>
      </w:r>
      <w:r w:rsidR="00A13ECC" w:rsidRPr="00195E91">
        <w:tab/>
      </w:r>
      <w:r w:rsidR="00072581">
        <w:t>It is best practice to present ICT accessibility metadata in a manner that is understandable to users. There exists guidance in this respect, such as the "User Experience Guide for Displaying Accessibility Metadata 1.0" [</w:t>
      </w:r>
      <w:r w:rsidR="00250FBC">
        <w:fldChar w:fldCharType="begin"/>
      </w:r>
      <w:r w:rsidR="00250FBC">
        <w:instrText xml:space="preserve"> REF  REF_W3CACCESSMETADATA \h </w:instrText>
      </w:r>
      <w:r w:rsidR="00250FBC">
        <w:fldChar w:fldCharType="separate"/>
      </w:r>
      <w:r w:rsidR="00BE7026">
        <w:t>i.</w:t>
      </w:r>
      <w:r w:rsidR="00BE7026">
        <w:rPr>
          <w:noProof/>
        </w:rPr>
        <w:t>70</w:t>
      </w:r>
      <w:r w:rsidR="00250FBC">
        <w:fldChar w:fldCharType="end"/>
      </w:r>
      <w:r w:rsidR="00072581">
        <w:t>].</w:t>
      </w:r>
    </w:p>
    <w:p w14:paraId="07A462A9" w14:textId="3DEEF023" w:rsidR="00072581" w:rsidRDefault="00072581" w:rsidP="00072581">
      <w:pPr>
        <w:pStyle w:val="NO"/>
      </w:pPr>
      <w:r>
        <w:rPr>
          <w:caps/>
        </w:rPr>
        <w:t>Note 4</w:t>
      </w:r>
      <w:r>
        <w:t>:</w:t>
      </w:r>
      <w:r>
        <w:tab/>
        <w:t>Help pages are examples of the provision of product information.</w:t>
      </w:r>
    </w:p>
    <w:p w14:paraId="1EAD0220" w14:textId="78FDD739" w:rsidR="00A13ECC" w:rsidRPr="00195E91" w:rsidRDefault="00072581" w:rsidP="00072581">
      <w:pPr>
        <w:pStyle w:val="NO"/>
      </w:pPr>
      <w:r>
        <w:rPr>
          <w:caps/>
        </w:rPr>
        <w:t>Note</w:t>
      </w:r>
      <w:r>
        <w:t xml:space="preserve"> 5:</w:t>
      </w:r>
      <w:r>
        <w:tab/>
        <w:t xml:space="preserve">Product </w:t>
      </w:r>
      <w:r w:rsidR="00CF06C4">
        <w:t>information</w:t>
      </w:r>
      <w:r>
        <w:t xml:space="preserve"> could include an accessibility statement. One option for creating accessibility statements is using the W3C Accessibility Statement Generator Tool [</w:t>
      </w:r>
      <w:r w:rsidR="00250FBC">
        <w:fldChar w:fldCharType="begin"/>
      </w:r>
      <w:r w:rsidR="00250FBC">
        <w:instrText xml:space="preserve"> REF  REF_W3CASGTOOL \h </w:instrText>
      </w:r>
      <w:r w:rsidR="00250FBC">
        <w:fldChar w:fldCharType="separate"/>
      </w:r>
      <w:r w:rsidR="00BE7026">
        <w:t>i.</w:t>
      </w:r>
      <w:r w:rsidR="00BE7026">
        <w:rPr>
          <w:noProof/>
        </w:rPr>
        <w:t>71</w:t>
      </w:r>
      <w:r w:rsidR="00250FBC">
        <w:fldChar w:fldCharType="end"/>
      </w:r>
      <w:r>
        <w:t>]. ICT that has to meet the essential requirements of Directive (EU) 2016/2102 [i.28] is also required by that directive to provide an accessibility statement that meets the requirements established by Implementing Decision (EU) 2018/1523 [</w:t>
      </w:r>
      <w:r w:rsidR="00165967">
        <w:fldChar w:fldCharType="begin"/>
      </w:r>
      <w:r w:rsidR="00165967">
        <w:instrText xml:space="preserve"> REF  REF_IMPDECACCSTATEMENT \h </w:instrText>
      </w:r>
      <w:r w:rsidR="00165967">
        <w:fldChar w:fldCharType="separate"/>
      </w:r>
      <w:r w:rsidR="00BE7026">
        <w:t>i.</w:t>
      </w:r>
      <w:r w:rsidR="00BE7026">
        <w:rPr>
          <w:noProof/>
        </w:rPr>
        <w:t>72</w:t>
      </w:r>
      <w:r w:rsidR="00165967">
        <w:fldChar w:fldCharType="end"/>
      </w:r>
      <w:r>
        <w:t>].</w:t>
      </w:r>
      <w:bookmarkEnd w:id="1465"/>
    </w:p>
    <w:p w14:paraId="1433025B" w14:textId="3F19039F" w:rsidR="0098090C" w:rsidRPr="00195E91" w:rsidRDefault="0098090C" w:rsidP="00AC6E4C">
      <w:pPr>
        <w:pStyle w:val="Heading1"/>
        <w:pageBreakBefore/>
      </w:pPr>
      <w:bookmarkStart w:id="1468" w:name="_Toc57281155"/>
      <w:bookmarkStart w:id="1469" w:name="_Toc57986025"/>
      <w:bookmarkStart w:id="1470" w:name="_Toc58222398"/>
      <w:bookmarkStart w:id="1471" w:name="_Toc196231616"/>
      <w:bookmarkStart w:id="1472" w:name="_Toc197524667"/>
      <w:bookmarkStart w:id="1473" w:name="_Toc197554161"/>
      <w:r w:rsidRPr="00195E91">
        <w:t>13</w:t>
      </w:r>
      <w:r w:rsidRPr="00195E91">
        <w:tab/>
        <w:t>ICT providing relay or emergency service access</w:t>
      </w:r>
      <w:bookmarkEnd w:id="1468"/>
      <w:bookmarkEnd w:id="1469"/>
      <w:bookmarkEnd w:id="1470"/>
      <w:bookmarkEnd w:id="1471"/>
      <w:bookmarkEnd w:id="1472"/>
      <w:bookmarkEnd w:id="1473"/>
    </w:p>
    <w:p w14:paraId="03EE1BA1" w14:textId="77777777" w:rsidR="0098090C" w:rsidRPr="00195E91" w:rsidRDefault="0098090C" w:rsidP="00BF76E0">
      <w:pPr>
        <w:pStyle w:val="Heading2"/>
      </w:pPr>
      <w:bookmarkStart w:id="1474" w:name="_Toc57281156"/>
      <w:bookmarkStart w:id="1475" w:name="_Toc57986026"/>
      <w:bookmarkStart w:id="1476" w:name="_Toc58222399"/>
      <w:bookmarkStart w:id="1477" w:name="_Toc196231617"/>
      <w:bookmarkStart w:id="1478" w:name="_Toc197524668"/>
      <w:bookmarkStart w:id="1479" w:name="_Toc197554162"/>
      <w:r w:rsidRPr="00195E91">
        <w:t>13.1</w:t>
      </w:r>
      <w:r w:rsidRPr="00195E91">
        <w:tab/>
        <w:t>Relay services requirements</w:t>
      </w:r>
      <w:bookmarkEnd w:id="1474"/>
      <w:bookmarkEnd w:id="1475"/>
      <w:bookmarkEnd w:id="1476"/>
      <w:bookmarkEnd w:id="1477"/>
      <w:bookmarkEnd w:id="1478"/>
      <w:bookmarkEnd w:id="1479"/>
    </w:p>
    <w:p w14:paraId="60A6964D" w14:textId="77777777" w:rsidR="0098090C" w:rsidRPr="00195E91" w:rsidRDefault="0098090C" w:rsidP="00BF76E0">
      <w:pPr>
        <w:pStyle w:val="Heading3"/>
      </w:pPr>
      <w:bookmarkStart w:id="1480" w:name="_Toc57281157"/>
      <w:bookmarkStart w:id="1481" w:name="_Toc57986027"/>
      <w:bookmarkStart w:id="1482" w:name="_Toc58222400"/>
      <w:bookmarkStart w:id="1483" w:name="_Toc196231618"/>
      <w:bookmarkStart w:id="1484" w:name="_Toc197524669"/>
      <w:bookmarkStart w:id="1485" w:name="_Toc197554163"/>
      <w:r w:rsidRPr="00195E91">
        <w:t>13.1.1</w:t>
      </w:r>
      <w:r w:rsidRPr="00195E91">
        <w:tab/>
        <w:t>General (</w:t>
      </w:r>
      <w:r w:rsidR="000D117C" w:rsidRPr="00195E91">
        <w:t>i</w:t>
      </w:r>
      <w:r w:rsidRPr="00195E91">
        <w:t>nformative)</w:t>
      </w:r>
      <w:bookmarkEnd w:id="1480"/>
      <w:bookmarkEnd w:id="1481"/>
      <w:bookmarkEnd w:id="1482"/>
      <w:bookmarkEnd w:id="1483"/>
      <w:bookmarkEnd w:id="1484"/>
      <w:bookmarkEnd w:id="1485"/>
    </w:p>
    <w:p w14:paraId="7B8EC922" w14:textId="30146F0B" w:rsidR="00CB2676" w:rsidRPr="00CB2676" w:rsidRDefault="00CB2676" w:rsidP="00AF4529">
      <w:r w:rsidRPr="00CB2676">
        <w:t xml:space="preserve">Relay services enable users with speech or hearing disabilities to communicate with other users of </w:t>
      </w:r>
      <w:r w:rsidR="002E13C9">
        <w:t xml:space="preserve">services providing </w:t>
      </w:r>
      <w:r w:rsidR="00F0372B">
        <w:t>real-time</w:t>
      </w:r>
      <w:r w:rsidRPr="00CB2676">
        <w:t xml:space="preserve"> bidirectional voice. The </w:t>
      </w:r>
      <w:hyperlink w:anchor="relayservice" w:history="1">
        <w:r w:rsidR="003465C2">
          <w:rPr>
            <w:rStyle w:val="Hyperlink"/>
          </w:rPr>
          <w:t>relay services</w:t>
        </w:r>
      </w:hyperlink>
      <w:r w:rsidRPr="00CB2676">
        <w:t xml:space="preserve"> </w:t>
      </w:r>
      <w:r w:rsidR="002E13C9">
        <w:t>convert</w:t>
      </w:r>
      <w:r w:rsidRPr="00CB2676">
        <w:t xml:space="preserve"> communication modalities</w:t>
      </w:r>
      <w:r w:rsidR="002E13C9">
        <w:t>,</w:t>
      </w:r>
      <w:r w:rsidRPr="00CB2676">
        <w:t xml:space="preserve"> allow</w:t>
      </w:r>
      <w:r w:rsidR="002E13C9">
        <w:t>ing</w:t>
      </w:r>
      <w:r w:rsidRPr="00CB2676">
        <w:t xml:space="preserve"> each user to communicate in </w:t>
      </w:r>
      <w:r w:rsidR="002E13C9">
        <w:t>their preferred way,</w:t>
      </w:r>
      <w:r w:rsidR="002E13C9" w:rsidRPr="002E13C9">
        <w:t xml:space="preserve"> using human assistance or automated translation or hybrids between these forms</w:t>
      </w:r>
      <w:r w:rsidRPr="00CB2676">
        <w:t xml:space="preserve">. </w:t>
      </w:r>
      <w:hyperlink w:anchor="relayservice" w:history="1">
        <w:r w:rsidR="002E13C9">
          <w:rPr>
            <w:rStyle w:val="Hyperlink"/>
          </w:rPr>
          <w:t>Relay services</w:t>
        </w:r>
      </w:hyperlink>
      <w:r w:rsidRPr="00CB2676">
        <w:t xml:space="preserve"> </w:t>
      </w:r>
      <w:r w:rsidR="002E13C9">
        <w:t>also support users</w:t>
      </w:r>
      <w:r w:rsidRPr="00CB2676">
        <w:t xml:space="preserve"> with cognitive and memory disabilities.</w:t>
      </w:r>
    </w:p>
    <w:p w14:paraId="2FC71949" w14:textId="3BDC8953" w:rsidR="00CB2676" w:rsidRPr="00CB2676" w:rsidRDefault="002E13C9" w:rsidP="00AF4529">
      <w:r>
        <w:t>Users who use relay services because of a disability are here called</w:t>
      </w:r>
      <w:r w:rsidR="00CB2676" w:rsidRPr="00CB2676">
        <w:t xml:space="preserve"> "</w:t>
      </w:r>
      <w:hyperlink w:anchor="primaryuser" w:history="1">
        <w:r w:rsidR="00CB2676" w:rsidRPr="003465C2">
          <w:rPr>
            <w:rStyle w:val="Hyperlink"/>
          </w:rPr>
          <w:t>primary user</w:t>
        </w:r>
      </w:hyperlink>
      <w:r w:rsidR="00CB2676" w:rsidRPr="00CB2676">
        <w:t>"</w:t>
      </w:r>
      <w:r>
        <w:t>, while others involved</w:t>
      </w:r>
      <w:r w:rsidR="00CB2676" w:rsidRPr="00CB2676">
        <w:t xml:space="preserve"> are called "</w:t>
      </w:r>
      <w:hyperlink w:anchor="secondaryuser" w:history="1">
        <w:r w:rsidR="00CB2676" w:rsidRPr="003465C2">
          <w:rPr>
            <w:rStyle w:val="Hyperlink"/>
          </w:rPr>
          <w:t>secondary users</w:t>
        </w:r>
      </w:hyperlink>
      <w:r w:rsidR="00CB2676" w:rsidRPr="00CB2676">
        <w:t>".</w:t>
      </w:r>
    </w:p>
    <w:p w14:paraId="78C0B798" w14:textId="4E1E9514" w:rsidR="00CB2676" w:rsidRPr="00CB2676" w:rsidRDefault="002E13C9" w:rsidP="00AF4529">
      <w:hyperlink w:anchor="relayservice" w:history="1">
        <w:r w:rsidRPr="002E13C9">
          <w:rPr>
            <w:rStyle w:val="Hyperlink"/>
          </w:rPr>
          <w:t>Relay services</w:t>
        </w:r>
      </w:hyperlink>
      <w:r w:rsidRPr="002E13C9">
        <w:t xml:space="preserve"> aim to provide equal communication accessibility and functionality to </w:t>
      </w:r>
      <w:hyperlink w:anchor="primaryuser" w:history="1">
        <w:r w:rsidRPr="002E13C9">
          <w:rPr>
            <w:rStyle w:val="Hyperlink"/>
          </w:rPr>
          <w:t>primary users</w:t>
        </w:r>
      </w:hyperlink>
      <w:r w:rsidRPr="002E13C9">
        <w:t xml:space="preserve">. That includes that the primary users are provided with the same features and functionality in the </w:t>
      </w:r>
      <w:r w:rsidR="00754CC8">
        <w:t>communication system</w:t>
      </w:r>
      <w:r w:rsidRPr="002E13C9">
        <w:t>s as other users.</w:t>
      </w:r>
    </w:p>
    <w:p w14:paraId="65676289" w14:textId="2B1AE1FE" w:rsidR="00CB2676" w:rsidRPr="00CB2676" w:rsidRDefault="002E13C9" w:rsidP="00AF4529">
      <w:r>
        <w:t>If a</w:t>
      </w:r>
      <w:r w:rsidR="00CB2676" w:rsidRPr="00CB2676">
        <w:t xml:space="preserve"> primary user needs to communicate </w:t>
      </w:r>
      <w:r>
        <w:t>using</w:t>
      </w:r>
      <w:r w:rsidR="00CB2676" w:rsidRPr="00CB2676">
        <w:t xml:space="preserve"> media not supported by the </w:t>
      </w:r>
      <w:hyperlink w:anchor="secondaryuser" w:history="1">
        <w:r w:rsidR="00CB2676" w:rsidRPr="003465C2">
          <w:rPr>
            <w:rStyle w:val="Hyperlink"/>
          </w:rPr>
          <w:t>secondary user</w:t>
        </w:r>
      </w:hyperlink>
      <w:r>
        <w:t>’s system</w:t>
      </w:r>
      <w:r w:rsidR="00CB2676" w:rsidRPr="00CB2676">
        <w:t xml:space="preserve">, </w:t>
      </w:r>
      <w:r w:rsidRPr="002E13C9">
        <w:t>the primary user makes use of a system that offers that media. For instance, a sign language user communicating with a voice-only user might connect via a relay service handling sign language in video</w:t>
      </w:r>
      <w:r w:rsidR="00804C12">
        <w:t>.</w:t>
      </w:r>
    </w:p>
    <w:p w14:paraId="2161F16B" w14:textId="77777777" w:rsidR="002E13C9" w:rsidRDefault="002E13C9" w:rsidP="002E13C9">
      <w:r>
        <w:t>Even if it is unusual in practice, relay services can be interconnected to facilitate communication between primary users who cannot directly communicate. For example, a hearing-impaired person using a text relay service can communicate with a deaf sign language user via a video relay service by connecting their respective services by voice.</w:t>
      </w:r>
    </w:p>
    <w:p w14:paraId="326B0568" w14:textId="1B46C270" w:rsidR="00804C12" w:rsidRDefault="002E13C9" w:rsidP="00AF4529">
      <w:r>
        <w:t xml:space="preserve">Clause </w:t>
      </w:r>
      <w:hyperlink w:anchor="_13.1.2_Relay_service" w:history="1">
        <w:r w:rsidRPr="002E13C9">
          <w:rPr>
            <w:rStyle w:val="Hyperlink"/>
          </w:rPr>
          <w:t>13.1.2</w:t>
        </w:r>
      </w:hyperlink>
      <w:r>
        <w:t xml:space="preserve"> of the present document addresses invocation and connection, while clause </w:t>
      </w:r>
      <w:hyperlink w:anchor="_13.1.3_Relay_service" w:history="1">
        <w:r w:rsidRPr="002E13C9">
          <w:rPr>
            <w:rStyle w:val="Hyperlink"/>
          </w:rPr>
          <w:t>13.1.3</w:t>
        </w:r>
      </w:hyperlink>
      <w:r>
        <w:t xml:space="preserve"> of the present document addresses the media transmission and modality conversion, also including media transmission and relay service use in some special contexts.</w:t>
      </w:r>
    </w:p>
    <w:p w14:paraId="1D025A1A" w14:textId="350A67FC" w:rsidR="00CB2676" w:rsidRPr="00CB2676" w:rsidRDefault="00CB2676" w:rsidP="00AF4529">
      <w:r w:rsidRPr="00CB2676">
        <w:t>The types of possible relay services include, but are not limited to the following types, which are more completely described in ETSI ES 202 975 [</w:t>
      </w:r>
      <w:r w:rsidR="00816563">
        <w:fldChar w:fldCharType="begin"/>
      </w:r>
      <w:r w:rsidR="00816563">
        <w:instrText xml:space="preserve"> REF  REF_ES202975 \h </w:instrText>
      </w:r>
      <w:r w:rsidR="00816563">
        <w:fldChar w:fldCharType="separate"/>
      </w:r>
      <w:r w:rsidR="00BE7026">
        <w:t>i.</w:t>
      </w:r>
      <w:r w:rsidR="00BE7026">
        <w:rPr>
          <w:noProof/>
        </w:rPr>
        <w:t>5</w:t>
      </w:r>
      <w:r w:rsidR="00816563">
        <w:fldChar w:fldCharType="end"/>
      </w:r>
      <w:r w:rsidRPr="00CB2676">
        <w:t>]:</w:t>
      </w:r>
    </w:p>
    <w:p w14:paraId="7E475781" w14:textId="6D19FFFA" w:rsidR="00CB2676" w:rsidRPr="00CB2676" w:rsidRDefault="00CB2676" w:rsidP="00AF4529">
      <w:pPr>
        <w:pStyle w:val="BL"/>
        <w:numPr>
          <w:ilvl w:val="0"/>
          <w:numId w:val="78"/>
        </w:numPr>
      </w:pPr>
      <w:r w:rsidRPr="00CB2676">
        <w:t>Text relay services which provide conversion between real-time text and voice. Text relay services can be divided in the following three subtypes regarding their mediation directions:</w:t>
      </w:r>
    </w:p>
    <w:p w14:paraId="11F4FBAF" w14:textId="352E84D0" w:rsidR="00CB2676" w:rsidRPr="00CB2676" w:rsidRDefault="00CB2676" w:rsidP="00AF4529">
      <w:pPr>
        <w:pStyle w:val="B2"/>
      </w:pPr>
      <w:r w:rsidRPr="00CB2676">
        <w:t>Bidirectional text relay service, which converts between speech and real-time text in both directions with the primary user both reading and sending text.</w:t>
      </w:r>
    </w:p>
    <w:p w14:paraId="7E6819F3" w14:textId="55BAA961" w:rsidR="00CB2676" w:rsidRPr="00CB2676" w:rsidRDefault="00CB2676" w:rsidP="00AF4529">
      <w:pPr>
        <w:pStyle w:val="B2"/>
      </w:pPr>
      <w:r w:rsidRPr="00CB2676">
        <w:t xml:space="preserve">Text relay service with voice through. which convert speech towards the </w:t>
      </w:r>
      <w:hyperlink w:anchor="primaryuser" w:history="1">
        <w:r w:rsidRPr="003465C2">
          <w:rPr>
            <w:rStyle w:val="Hyperlink"/>
          </w:rPr>
          <w:t>primary user</w:t>
        </w:r>
      </w:hyperlink>
      <w:r w:rsidRPr="00CB2676">
        <w:t xml:space="preserve"> to text and let speech through from the </w:t>
      </w:r>
      <w:hyperlink w:anchor="primaryuser" w:history="1">
        <w:r w:rsidRPr="003465C2">
          <w:rPr>
            <w:rStyle w:val="Hyperlink"/>
          </w:rPr>
          <w:t>primary user</w:t>
        </w:r>
      </w:hyperlink>
      <w:r w:rsidRPr="00CB2676">
        <w:t>.</w:t>
      </w:r>
    </w:p>
    <w:p w14:paraId="1147974C" w14:textId="6F7681EE" w:rsidR="00CB2676" w:rsidRPr="00CB2676" w:rsidRDefault="00CB2676" w:rsidP="00AF4529">
      <w:pPr>
        <w:pStyle w:val="B2"/>
      </w:pPr>
      <w:r w:rsidRPr="00CB2676">
        <w:t xml:space="preserve">Text relay service with hearing through, which convert text from the </w:t>
      </w:r>
      <w:hyperlink w:anchor="primaryuser" w:history="1">
        <w:r w:rsidRPr="003465C2">
          <w:rPr>
            <w:rStyle w:val="Hyperlink"/>
          </w:rPr>
          <w:t>primary user</w:t>
        </w:r>
      </w:hyperlink>
      <w:r w:rsidRPr="00CB2676">
        <w:t xml:space="preserve"> to speech, and let speech through to the primary user.</w:t>
      </w:r>
    </w:p>
    <w:p w14:paraId="19B495A2" w14:textId="02153EE3" w:rsidR="00CB2676" w:rsidRPr="00CB2676" w:rsidRDefault="00CB2676" w:rsidP="00AF4529">
      <w:pPr>
        <w:pStyle w:val="BL"/>
      </w:pPr>
      <w:r w:rsidRPr="00CB2676">
        <w:t xml:space="preserve">Captioned telephony services which convert speech to real-time text towards the </w:t>
      </w:r>
      <w:hyperlink w:anchor="primaryuser" w:history="1">
        <w:r w:rsidRPr="003465C2">
          <w:rPr>
            <w:rStyle w:val="Hyperlink"/>
          </w:rPr>
          <w:t>primary user</w:t>
        </w:r>
      </w:hyperlink>
      <w:r w:rsidRPr="00CB2676">
        <w:t xml:space="preserve"> while letting voice through in both directions</w:t>
      </w:r>
      <w:r>
        <w:t>.</w:t>
      </w:r>
    </w:p>
    <w:p w14:paraId="23D26723" w14:textId="3304CB17" w:rsidR="00CB2676" w:rsidRPr="00CB2676" w:rsidRDefault="00CB2676" w:rsidP="00AF4529">
      <w:pPr>
        <w:pStyle w:val="BL"/>
      </w:pPr>
      <w:r w:rsidRPr="00CB2676">
        <w:t xml:space="preserve">Video relay services which convert between sign language in video to and from </w:t>
      </w:r>
      <w:hyperlink w:anchor="primaryuser" w:history="1">
        <w:r w:rsidRPr="003465C2">
          <w:rPr>
            <w:rStyle w:val="Hyperlink"/>
          </w:rPr>
          <w:t>primary users</w:t>
        </w:r>
      </w:hyperlink>
      <w:r w:rsidRPr="00CB2676">
        <w:t xml:space="preserve"> and spoken language from and to </w:t>
      </w:r>
      <w:hyperlink w:anchor="secondaryuser" w:history="1">
        <w:r w:rsidRPr="003465C2">
          <w:rPr>
            <w:rStyle w:val="Hyperlink"/>
          </w:rPr>
          <w:t>secondary users</w:t>
        </w:r>
      </w:hyperlink>
      <w:r w:rsidR="003465C2">
        <w:t>.</w:t>
      </w:r>
    </w:p>
    <w:p w14:paraId="59CB691A" w14:textId="78B6D4A8" w:rsidR="00CB2676" w:rsidRPr="00CB2676" w:rsidRDefault="00CB2676" w:rsidP="00AF4529">
      <w:pPr>
        <w:pStyle w:val="BL"/>
      </w:pPr>
      <w:r w:rsidRPr="00CB2676">
        <w:t xml:space="preserve">Speech-to-speech relay services which convert between unclear speech from the </w:t>
      </w:r>
      <w:hyperlink w:anchor="primaryuser" w:history="1">
        <w:r w:rsidR="003465C2" w:rsidRPr="003465C2">
          <w:rPr>
            <w:rStyle w:val="Hyperlink"/>
          </w:rPr>
          <w:t>primary user</w:t>
        </w:r>
      </w:hyperlink>
      <w:r w:rsidRPr="00CB2676">
        <w:t xml:space="preserve"> to clear speech to the secondary users, also letting speech through in both directions.</w:t>
      </w:r>
    </w:p>
    <w:p w14:paraId="1FBD25CD" w14:textId="05DAA949" w:rsidR="00CB2676" w:rsidRPr="00CB2676" w:rsidRDefault="00CB2676" w:rsidP="00AF4529">
      <w:pPr>
        <w:pStyle w:val="BL"/>
      </w:pPr>
      <w:r w:rsidRPr="00CB2676">
        <w:t xml:space="preserve">Lip-speaking relay services which convert from speech in a voice channel to lip-speaking in a video channel plus speech in a voice channel towards the </w:t>
      </w:r>
      <w:hyperlink w:anchor="primaryuser" w:history="1">
        <w:r w:rsidR="003465C2" w:rsidRPr="003465C2">
          <w:rPr>
            <w:rStyle w:val="Hyperlink"/>
          </w:rPr>
          <w:t>primary user</w:t>
        </w:r>
      </w:hyperlink>
      <w:r w:rsidRPr="00CB2676">
        <w:t xml:space="preserve"> and let voice through in the other direction.</w:t>
      </w:r>
    </w:p>
    <w:p w14:paraId="365FDE73" w14:textId="39D03FA7" w:rsidR="00CB2676" w:rsidRPr="00CB2676" w:rsidRDefault="00CB2676" w:rsidP="00AF4529">
      <w:pPr>
        <w:pStyle w:val="BL"/>
      </w:pPr>
      <w:r w:rsidRPr="00CB2676">
        <w:t xml:space="preserve">Cognitive support services which provide support for memory and other cognitive functions in the voice channel in the direction towards the </w:t>
      </w:r>
      <w:hyperlink w:anchor="primaryuser" w:history="1">
        <w:r w:rsidR="003465C2" w:rsidRPr="003465C2">
          <w:rPr>
            <w:rStyle w:val="Hyperlink"/>
          </w:rPr>
          <w:t>primary user</w:t>
        </w:r>
      </w:hyperlink>
      <w:r w:rsidRPr="00CB2676">
        <w:t xml:space="preserve"> and let voice through in both directions.</w:t>
      </w:r>
    </w:p>
    <w:p w14:paraId="16E5A55E" w14:textId="2E6898CE" w:rsidR="00CB2676" w:rsidRPr="00CB2676" w:rsidRDefault="00CB2676" w:rsidP="00AF4529">
      <w:r w:rsidRPr="00CB2676">
        <w:t xml:space="preserve">For detailed guidelines on how to develop and implement relay service, it is best practice to meet the applicable </w:t>
      </w:r>
      <w:hyperlink w:anchor="relayservice" w:history="1">
        <w:r w:rsidRPr="003465C2">
          <w:rPr>
            <w:rStyle w:val="Hyperlink"/>
          </w:rPr>
          <w:t>relay service</w:t>
        </w:r>
      </w:hyperlink>
      <w:r w:rsidRPr="00CB2676">
        <w:t xml:space="preserve"> requirements of ETSI ES 202 975 [</w:t>
      </w:r>
      <w:r>
        <w:fldChar w:fldCharType="begin"/>
      </w:r>
      <w:r>
        <w:instrText xml:space="preserve"> REF  REF_ES202975 \h </w:instrText>
      </w:r>
      <w:r>
        <w:fldChar w:fldCharType="separate"/>
      </w:r>
      <w:r w:rsidR="00BE7026">
        <w:t>i.</w:t>
      </w:r>
      <w:r w:rsidR="00BE7026">
        <w:rPr>
          <w:noProof/>
        </w:rPr>
        <w:t>5</w:t>
      </w:r>
      <w:r>
        <w:fldChar w:fldCharType="end"/>
      </w:r>
      <w:r w:rsidRPr="00CB2676">
        <w:t>].</w:t>
      </w:r>
    </w:p>
    <w:p w14:paraId="0305B47C" w14:textId="5EF0B753" w:rsidR="00CB2676" w:rsidRPr="00CB2676" w:rsidRDefault="003465C2" w:rsidP="00AF4529">
      <w:hyperlink w:anchor="relayservice" w:history="1">
        <w:r w:rsidR="00CB2676" w:rsidRPr="003465C2">
          <w:rPr>
            <w:rStyle w:val="Hyperlink"/>
          </w:rPr>
          <w:t>Relay service</w:t>
        </w:r>
      </w:hyperlink>
      <w:r w:rsidR="00CB2676" w:rsidRPr="00CB2676">
        <w:t xml:space="preserve"> access is also essential in emergency communication cases. These aspects are elaborated in ETSI TS 103 919 [</w:t>
      </w:r>
      <w:r w:rsidR="00CB2676">
        <w:fldChar w:fldCharType="begin"/>
      </w:r>
      <w:r w:rsidR="00CB2676">
        <w:instrText xml:space="preserve"> REF  REF_TS103919 \h </w:instrText>
      </w:r>
      <w:r w:rsidR="00CB2676">
        <w:fldChar w:fldCharType="separate"/>
      </w:r>
      <w:r w:rsidR="00BE7026">
        <w:t>i.</w:t>
      </w:r>
      <w:r w:rsidR="00BE7026">
        <w:rPr>
          <w:noProof/>
        </w:rPr>
        <w:t>58</w:t>
      </w:r>
      <w:r w:rsidR="00CB2676">
        <w:fldChar w:fldCharType="end"/>
      </w:r>
      <w:r w:rsidR="00CB2676" w:rsidRPr="00CB2676">
        <w:t>].</w:t>
      </w:r>
    </w:p>
    <w:p w14:paraId="0CE9A868" w14:textId="77777777" w:rsidR="00CB2676" w:rsidRPr="00CB2676" w:rsidRDefault="00CB2676" w:rsidP="00AF4529">
      <w:r w:rsidRPr="00CB2676">
        <w:t>The general accessibility requirements contained in the clauses 13.1.2 and 13.1.3 of the present document are based on a conceptual configuration presented in Figure 13.1. The following functional entities may be separate, as indicated in the conceptual configuration, or may co-reside in the same system, depending on the media support, and if the separation is wanted or not for other reasons:</w:t>
      </w:r>
    </w:p>
    <w:p w14:paraId="258A0D26" w14:textId="77777777" w:rsidR="00804C12" w:rsidRDefault="003465C2">
      <w:pPr>
        <w:pStyle w:val="B1"/>
      </w:pPr>
      <w:hyperlink w:anchor="primaryuser" w:history="1">
        <w:r>
          <w:rPr>
            <w:rStyle w:val="Hyperlink"/>
          </w:rPr>
          <w:t>Primary user</w:t>
        </w:r>
      </w:hyperlink>
      <w:r w:rsidR="00CB2676" w:rsidRPr="00CB2676">
        <w:t xml:space="preserve"> equipment. Including functionality for all media needed for access to real-time communication by the user with disabilities</w:t>
      </w:r>
      <w:r w:rsidR="00804C12">
        <w:t>.</w:t>
      </w:r>
    </w:p>
    <w:p w14:paraId="22854718" w14:textId="3BABB2E9" w:rsidR="00CB2676" w:rsidRPr="00CB2676" w:rsidRDefault="003465C2" w:rsidP="00AF4529">
      <w:pPr>
        <w:pStyle w:val="B1"/>
      </w:pPr>
      <w:hyperlink w:anchor="communicationsystem" w:history="1">
        <w:r w:rsidR="00754CC8">
          <w:rPr>
            <w:rStyle w:val="Hyperlink"/>
          </w:rPr>
          <w:t>Communication system</w:t>
        </w:r>
      </w:hyperlink>
      <w:r w:rsidR="00CB2676" w:rsidRPr="00CB2676">
        <w:t xml:space="preserve"> of the </w:t>
      </w:r>
      <w:hyperlink w:anchor="primaryuser" w:history="1">
        <w:r w:rsidRPr="003465C2">
          <w:rPr>
            <w:rStyle w:val="Hyperlink"/>
          </w:rPr>
          <w:t>primary user</w:t>
        </w:r>
      </w:hyperlink>
      <w:r w:rsidR="00CB2676" w:rsidRPr="00CB2676">
        <w:t xml:space="preserve">. A </w:t>
      </w:r>
      <w:r w:rsidR="00754CC8">
        <w:t>communication system</w:t>
      </w:r>
      <w:r w:rsidR="00CB2676" w:rsidRPr="00CB2676">
        <w:t xml:space="preserve"> supporting the media required by the </w:t>
      </w:r>
      <w:hyperlink w:anchor="primaryuser" w:history="1">
        <w:r w:rsidR="00CB2676" w:rsidRPr="003465C2">
          <w:rPr>
            <w:rStyle w:val="Hyperlink"/>
          </w:rPr>
          <w:t>primary user</w:t>
        </w:r>
      </w:hyperlink>
      <w:r w:rsidR="00CB2676" w:rsidRPr="00CB2676">
        <w:t xml:space="preserve"> and enabling connection of </w:t>
      </w:r>
      <w:hyperlink w:anchor="relayservice" w:history="1">
        <w:r w:rsidR="00CB2676" w:rsidRPr="003465C2">
          <w:rPr>
            <w:rStyle w:val="Hyperlink"/>
          </w:rPr>
          <w:t>relay services</w:t>
        </w:r>
      </w:hyperlink>
      <w:r w:rsidR="00CB2676" w:rsidRPr="00CB2676">
        <w:t xml:space="preserve"> as well as communications without </w:t>
      </w:r>
      <w:hyperlink w:anchor="relayservice" w:history="1">
        <w:r w:rsidR="00CB2676" w:rsidRPr="003465C2">
          <w:rPr>
            <w:rStyle w:val="Hyperlink"/>
          </w:rPr>
          <w:t>relay services</w:t>
        </w:r>
      </w:hyperlink>
      <w:r w:rsidR="00CB2676" w:rsidRPr="00CB2676">
        <w:t>.</w:t>
      </w:r>
    </w:p>
    <w:p w14:paraId="6E052B6C" w14:textId="7EAD46FD" w:rsidR="00CB2676" w:rsidRPr="00CB2676" w:rsidRDefault="003465C2" w:rsidP="00AF4529">
      <w:pPr>
        <w:pStyle w:val="B1"/>
      </w:pPr>
      <w:hyperlink w:anchor="communicationsystem" w:history="1">
        <w:r w:rsidR="00754CC8">
          <w:rPr>
            <w:rStyle w:val="Hyperlink"/>
          </w:rPr>
          <w:t>Communication system</w:t>
        </w:r>
      </w:hyperlink>
      <w:r w:rsidR="00CB2676" w:rsidRPr="00CB2676">
        <w:t xml:space="preserve"> of </w:t>
      </w:r>
      <w:hyperlink w:anchor="secondaryuser" w:history="1">
        <w:r w:rsidR="00CB2676" w:rsidRPr="003465C2">
          <w:rPr>
            <w:rStyle w:val="Hyperlink"/>
          </w:rPr>
          <w:t>secondary users</w:t>
        </w:r>
      </w:hyperlink>
      <w:r w:rsidR="00CB2676" w:rsidRPr="00CB2676">
        <w:t xml:space="preserve">. Regular real time </w:t>
      </w:r>
      <w:hyperlink w:anchor="communicationsystem" w:history="1">
        <w:r w:rsidR="00754CC8">
          <w:rPr>
            <w:rStyle w:val="Hyperlink"/>
          </w:rPr>
          <w:t>communication system</w:t>
        </w:r>
      </w:hyperlink>
      <w:r w:rsidR="00CB2676" w:rsidRPr="00CB2676">
        <w:t xml:space="preserve"> with users with whom the </w:t>
      </w:r>
      <w:hyperlink w:anchor="primaryuser" w:history="1">
        <w:r>
          <w:rPr>
            <w:rStyle w:val="Hyperlink"/>
          </w:rPr>
          <w:t>primary users</w:t>
        </w:r>
      </w:hyperlink>
      <w:r w:rsidR="00CB2676" w:rsidRPr="00CB2676">
        <w:t xml:space="preserve"> want to have communication.</w:t>
      </w:r>
    </w:p>
    <w:p w14:paraId="66A330EE" w14:textId="77777777" w:rsidR="00804C12" w:rsidRDefault="003465C2">
      <w:pPr>
        <w:pStyle w:val="B1"/>
      </w:pPr>
      <w:hyperlink w:anchor="relayservice" w:history="1">
        <w:r w:rsidR="00CB2676" w:rsidRPr="003465C2">
          <w:rPr>
            <w:rStyle w:val="Hyperlink"/>
          </w:rPr>
          <w:t>Relay service</w:t>
        </w:r>
      </w:hyperlink>
      <w:r w:rsidR="00CB2676" w:rsidRPr="00CB2676">
        <w:t xml:space="preserve"> provides the modality conversion between the primary and </w:t>
      </w:r>
      <w:hyperlink w:anchor="secondaryuser" w:history="1">
        <w:r w:rsidR="00CB2676" w:rsidRPr="003465C2">
          <w:rPr>
            <w:rStyle w:val="Hyperlink"/>
          </w:rPr>
          <w:t>secondary users</w:t>
        </w:r>
      </w:hyperlink>
      <w:r w:rsidR="00804C12">
        <w:t>.</w:t>
      </w:r>
    </w:p>
    <w:p w14:paraId="10855B9D" w14:textId="215C2279" w:rsidR="00CB2676" w:rsidRPr="00CB2676" w:rsidRDefault="003465C2" w:rsidP="00AF4529">
      <w:pPr>
        <w:pStyle w:val="B1"/>
      </w:pPr>
      <w:hyperlink w:anchor="relayservice" w:history="1">
        <w:r w:rsidR="00CB2676" w:rsidRPr="003465C2">
          <w:rPr>
            <w:rStyle w:val="Hyperlink"/>
          </w:rPr>
          <w:t>Relay service</w:t>
        </w:r>
      </w:hyperlink>
      <w:r w:rsidR="00CB2676" w:rsidRPr="00CB2676">
        <w:t xml:space="preserve"> invocation system connects the </w:t>
      </w:r>
      <w:hyperlink w:anchor="primaryuser" w:history="1">
        <w:r>
          <w:rPr>
            <w:rStyle w:val="Hyperlink"/>
          </w:rPr>
          <w:t>primary users</w:t>
        </w:r>
      </w:hyperlink>
      <w:r w:rsidR="00CB2676" w:rsidRPr="00CB2676">
        <w:t xml:space="preserve">, </w:t>
      </w:r>
      <w:hyperlink w:anchor="secondaryuser" w:history="1">
        <w:r w:rsidR="00CB2676" w:rsidRPr="003465C2">
          <w:rPr>
            <w:rStyle w:val="Hyperlink"/>
          </w:rPr>
          <w:t>secondary users</w:t>
        </w:r>
      </w:hyperlink>
      <w:r w:rsidR="00CB2676" w:rsidRPr="00CB2676">
        <w:t xml:space="preserve"> and </w:t>
      </w:r>
      <w:hyperlink w:anchor="relayservice" w:history="1">
        <w:r w:rsidR="00CB2676" w:rsidRPr="003465C2">
          <w:rPr>
            <w:rStyle w:val="Hyperlink"/>
          </w:rPr>
          <w:t>relay services</w:t>
        </w:r>
      </w:hyperlink>
      <w:r w:rsidR="00CB2676" w:rsidRPr="00CB2676">
        <w:t>.</w:t>
      </w:r>
    </w:p>
    <w:p w14:paraId="48188172" w14:textId="317BFC82" w:rsidR="003465C2" w:rsidRPr="00195E91" w:rsidRDefault="003465C2" w:rsidP="00AF4529">
      <w:pPr>
        <w:pStyle w:val="B1"/>
        <w:numPr>
          <w:ilvl w:val="0"/>
          <w:numId w:val="0"/>
        </w:numPr>
        <w:ind w:left="737"/>
      </w:pPr>
      <w:hyperlink w:anchor="secondaryuser" w:history="1">
        <w:r w:rsidR="00CB2676" w:rsidRPr="003465C2">
          <w:rPr>
            <w:rStyle w:val="Hyperlink"/>
          </w:rPr>
          <w:t>Secondary user</w:t>
        </w:r>
      </w:hyperlink>
      <w:r w:rsidR="00CB2676" w:rsidRPr="00CB2676">
        <w:t xml:space="preserve"> equipment. The user equipment of the </w:t>
      </w:r>
      <w:hyperlink w:anchor="secondaryuser" w:history="1">
        <w:r w:rsidR="00CB2676" w:rsidRPr="003465C2">
          <w:rPr>
            <w:rStyle w:val="Hyperlink"/>
          </w:rPr>
          <w:t>secondary user</w:t>
        </w:r>
      </w:hyperlink>
      <w:r w:rsidR="00CB2676" w:rsidRPr="00CB2676">
        <w:t xml:space="preserve"> may or may not include the communication modalities that the </w:t>
      </w:r>
      <w:hyperlink w:anchor="primaryuser" w:history="1">
        <w:r>
          <w:rPr>
            <w:rStyle w:val="Hyperlink"/>
          </w:rPr>
          <w:t>primary user</w:t>
        </w:r>
      </w:hyperlink>
      <w:r w:rsidR="00CB2676" w:rsidRPr="00CB2676">
        <w:t xml:space="preserve"> depends on.</w:t>
      </w:r>
    </w:p>
    <w:p w14:paraId="796F3AB2" w14:textId="19C9A406" w:rsidR="003465C2" w:rsidRDefault="008365DD" w:rsidP="00AF4529">
      <w:pPr>
        <w:jc w:val="center"/>
      </w:pPr>
      <w:r>
        <w:rPr>
          <w:noProof/>
        </w:rPr>
        <w:drawing>
          <wp:inline distT="0" distB="0" distL="0" distR="0" wp14:anchorId="1BF556E6" wp14:editId="60F11642">
            <wp:extent cx="5422722" cy="1806650"/>
            <wp:effectExtent l="0" t="0" r="6985" b="3175"/>
            <wp:docPr id="1225747888" name="Picture 2" descr="Diagram showing how the user equipment of the primary user and the secondary user each connect to their own communication system. It then shows that the two communication systems connect to the relay service invocation system, which in turn connects to a relay servi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747888" name="Picture 2" descr="Diagram showing how the user equipment of the primary user and the secondary user each connect to their own communication system. It then shows that the two communication systems connect to the relay service invocation system, which in turn connects to a relay service."/>
                    <pic:cNvPicPr/>
                  </pic:nvPicPr>
                  <pic:blipFill>
                    <a:blip r:embed="rId314" cstate="print">
                      <a:extLst>
                        <a:ext uri="{28A0092B-C50C-407E-A947-70E740481C1C}">
                          <a14:useLocalDpi xmlns:a14="http://schemas.microsoft.com/office/drawing/2010/main" val="0"/>
                        </a:ext>
                      </a:extLst>
                    </a:blip>
                    <a:stretch>
                      <a:fillRect/>
                    </a:stretch>
                  </pic:blipFill>
                  <pic:spPr>
                    <a:xfrm>
                      <a:off x="0" y="0"/>
                      <a:ext cx="5422722" cy="1806650"/>
                    </a:xfrm>
                    <a:prstGeom prst="rect">
                      <a:avLst/>
                    </a:prstGeom>
                  </pic:spPr>
                </pic:pic>
              </a:graphicData>
            </a:graphic>
          </wp:inline>
        </w:drawing>
      </w:r>
    </w:p>
    <w:p w14:paraId="1B2D6FCA" w14:textId="212F47F6" w:rsidR="003465C2" w:rsidRPr="00195E91" w:rsidRDefault="008365DD" w:rsidP="00AF4529">
      <w:pPr>
        <w:pStyle w:val="TF"/>
      </w:pPr>
      <w:r w:rsidRPr="008365DD">
        <w:t>Figure 13.1 Conceptual view of relay service provision divided in functional entities which may co-reside in actual implementations</w:t>
      </w:r>
    </w:p>
    <w:p w14:paraId="42CAFB16" w14:textId="7E2FD25A" w:rsidR="008365DD" w:rsidRPr="008365DD" w:rsidRDefault="008365DD" w:rsidP="00AF4529">
      <w:pPr>
        <w:pStyle w:val="Heading3"/>
      </w:pPr>
      <w:bookmarkStart w:id="1486" w:name="_13.1.2_Relay_service"/>
      <w:bookmarkStart w:id="1487" w:name="_Toc196231619"/>
      <w:bookmarkStart w:id="1488" w:name="_Toc197524670"/>
      <w:bookmarkStart w:id="1489" w:name="_Toc197554164"/>
      <w:bookmarkStart w:id="1490" w:name="_Toc57281158"/>
      <w:bookmarkStart w:id="1491" w:name="_Toc57986028"/>
      <w:bookmarkStart w:id="1492" w:name="_Toc58222401"/>
      <w:bookmarkEnd w:id="1486"/>
      <w:r w:rsidRPr="008365DD">
        <w:t>13.1.2</w:t>
      </w:r>
      <w:r>
        <w:tab/>
      </w:r>
      <w:r w:rsidRPr="008365DD">
        <w:t>Relay service access</w:t>
      </w:r>
      <w:bookmarkEnd w:id="1487"/>
      <w:bookmarkEnd w:id="1488"/>
      <w:bookmarkEnd w:id="1489"/>
    </w:p>
    <w:p w14:paraId="000F494C" w14:textId="6FAF40FD" w:rsidR="008365DD" w:rsidRPr="008365DD" w:rsidRDefault="008365DD" w:rsidP="00AF4529">
      <w:pPr>
        <w:pStyle w:val="Heading4"/>
      </w:pPr>
      <w:r w:rsidRPr="008365DD">
        <w:t>13.1.2.1</w:t>
      </w:r>
      <w:r>
        <w:tab/>
      </w:r>
      <w:r w:rsidRPr="008365DD">
        <w:t>General remarks on access to relay services (informati</w:t>
      </w:r>
      <w:r w:rsidR="003C0848">
        <w:t>ve</w:t>
      </w:r>
      <w:r w:rsidRPr="008365DD">
        <w:t>)</w:t>
      </w:r>
    </w:p>
    <w:p w14:paraId="1965126D" w14:textId="67A6391E" w:rsidR="00804C12" w:rsidRDefault="008365DD">
      <w:r w:rsidRPr="008365DD">
        <w:t xml:space="preserve">To ensure that the primary users of the relay service </w:t>
      </w:r>
      <w:r w:rsidR="00816563">
        <w:t>have</w:t>
      </w:r>
      <w:r w:rsidRPr="008365DD">
        <w:t xml:space="preserve"> equivalent access to electronic communication, they need to have free choice of communicating with or without the support of relay services. For instance, primary users with hearing impairments who use an ICT </w:t>
      </w:r>
      <w:r w:rsidR="00754CC8">
        <w:t>communication system</w:t>
      </w:r>
      <w:r w:rsidRPr="008365DD">
        <w:t xml:space="preserve"> that includes alternatives to voice communication such as RTT or total conversation, and where these media are also used by the secondary users, should, if desired, be able to contact the secondary users using a common communication channel, without involvement of the relay services</w:t>
      </w:r>
      <w:r w:rsidR="00804C12">
        <w:t>.</w:t>
      </w:r>
    </w:p>
    <w:p w14:paraId="510EB5F3" w14:textId="2A2B4EE8" w:rsidR="008365DD" w:rsidRPr="008365DD" w:rsidRDefault="008365DD" w:rsidP="00AF4529">
      <w:r w:rsidRPr="008365DD">
        <w:t xml:space="preserve">Clause 13.1.2 of the present document provides requirements for providing the access to relay services for the primary users that ensures their equivalent access to the </w:t>
      </w:r>
      <w:r w:rsidR="00754CC8">
        <w:t>communication service</w:t>
      </w:r>
      <w:r w:rsidRPr="008365DD">
        <w:t>s.</w:t>
      </w:r>
    </w:p>
    <w:p w14:paraId="3C671A2C" w14:textId="7A107621" w:rsidR="008365DD" w:rsidRPr="008365DD" w:rsidRDefault="008365DD" w:rsidP="00AF4529">
      <w:pPr>
        <w:pStyle w:val="Heading4"/>
      </w:pPr>
      <w:r w:rsidRPr="008365DD">
        <w:t>13.1.2.2</w:t>
      </w:r>
      <w:r>
        <w:tab/>
      </w:r>
      <w:r w:rsidRPr="008365DD">
        <w:t>Assignment of the user identifier for the primary users of relay services</w:t>
      </w:r>
    </w:p>
    <w:p w14:paraId="3FA1AF56" w14:textId="1F908E74" w:rsidR="008365DD" w:rsidRPr="00195E91" w:rsidRDefault="008365DD" w:rsidP="00AF4529">
      <w:r w:rsidRPr="008365DD">
        <w:t>Where ICT is</w:t>
      </w:r>
      <w:r w:rsidR="001673E0">
        <w:t>,</w:t>
      </w:r>
      <w:r w:rsidRPr="008365DD">
        <w:t xml:space="preserve"> or </w:t>
      </w:r>
      <w:r w:rsidR="001673E0">
        <w:t>includes,</w:t>
      </w:r>
      <w:r w:rsidRPr="008365DD">
        <w:t xml:space="preserve"> a relay service invocation system,</w:t>
      </w:r>
      <w:r>
        <w:br/>
      </w:r>
      <w:r w:rsidRPr="008365DD">
        <w:t>the ICT shall assign unique user identifiers to primary users to be used in relayed communication with secondary users as caller identifiers in outgoing communications from the primary users, and as user identifiers used to address the primary users in incoming communications to them.</w:t>
      </w:r>
      <w:bookmarkEnd w:id="1490"/>
      <w:bookmarkEnd w:id="1491"/>
      <w:bookmarkEnd w:id="1492"/>
    </w:p>
    <w:p w14:paraId="2A7458FE" w14:textId="07301297" w:rsidR="008365DD" w:rsidRDefault="008365DD" w:rsidP="00AF4529">
      <w:pPr>
        <w:pStyle w:val="Heading4"/>
      </w:pPr>
      <w:r>
        <w:lastRenderedPageBreak/>
        <w:t>13.1.2.3</w:t>
      </w:r>
      <w:r>
        <w:tab/>
        <w:t>Conveying of caller identifier in relayed communications for primary relay users</w:t>
      </w:r>
    </w:p>
    <w:p w14:paraId="5F72EAE6" w14:textId="06FE4910" w:rsidR="008365DD" w:rsidRPr="00195E91" w:rsidRDefault="008365DD" w:rsidP="008365DD">
      <w:r>
        <w:t xml:space="preserve">Where ICT </w:t>
      </w:r>
      <w:r w:rsidR="001673E0">
        <w:t xml:space="preserve">is, or includes, </w:t>
      </w:r>
      <w:r>
        <w:t>a relay service invocation system,</w:t>
      </w:r>
      <w:r>
        <w:br/>
        <w:t>the ICT shall convey the caller identifiers of primary users of relay services in their communication establishments to secondary users, unless the calling user equipment is set to anonymous communication mode.</w:t>
      </w:r>
    </w:p>
    <w:p w14:paraId="101F98D5" w14:textId="0494BDA4" w:rsidR="008365DD" w:rsidRDefault="008365DD" w:rsidP="00AF4529">
      <w:pPr>
        <w:pStyle w:val="Heading4"/>
      </w:pPr>
      <w:bookmarkStart w:id="1493" w:name="_Toc57281159"/>
      <w:bookmarkStart w:id="1494" w:name="_Toc57986029"/>
      <w:bookmarkStart w:id="1495" w:name="_Toc58222402"/>
      <w:r>
        <w:t>13.1.2.4</w:t>
      </w:r>
      <w:r>
        <w:tab/>
        <w:t>Relay service invocation decision in outgoing communications</w:t>
      </w:r>
    </w:p>
    <w:p w14:paraId="7F029409" w14:textId="65489532" w:rsidR="008365DD" w:rsidRDefault="008365DD" w:rsidP="008365DD">
      <w:r>
        <w:t xml:space="preserve">Where ICT </w:t>
      </w:r>
      <w:r w:rsidR="001673E0">
        <w:t xml:space="preserve">is, or includes, </w:t>
      </w:r>
      <w:r>
        <w:t>a relay service invocation system,</w:t>
      </w:r>
      <w:r>
        <w:br/>
        <w:t>the ICT shall allow the user to decide by user action at the moment of initiating an outgoing communication if a relay service will be invoked in the communication or not.</w:t>
      </w:r>
    </w:p>
    <w:p w14:paraId="6528ACE8" w14:textId="1B26233F" w:rsidR="008365DD" w:rsidRDefault="008365DD" w:rsidP="00AF4529">
      <w:pPr>
        <w:pStyle w:val="NO"/>
      </w:pPr>
      <w:r w:rsidRPr="00AF4529">
        <w:rPr>
          <w:caps/>
        </w:rPr>
        <w:t>Note</w:t>
      </w:r>
      <w:r>
        <w:t>:</w:t>
      </w:r>
      <w:r>
        <w:tab/>
        <w:t>It is also good practice to provide automatic decision support and settings to tune the decision support to user needs.</w:t>
      </w:r>
      <w:bookmarkEnd w:id="1493"/>
      <w:bookmarkEnd w:id="1494"/>
      <w:bookmarkEnd w:id="1495"/>
    </w:p>
    <w:p w14:paraId="75EBDA0A" w14:textId="5C96721E" w:rsidR="008365DD" w:rsidRDefault="008365DD" w:rsidP="00AF4529">
      <w:pPr>
        <w:pStyle w:val="Heading4"/>
      </w:pPr>
      <w:r>
        <w:t>13.1.2.5</w:t>
      </w:r>
      <w:r>
        <w:tab/>
        <w:t>Relay service invocation decision in incoming communications</w:t>
      </w:r>
    </w:p>
    <w:p w14:paraId="71C757EF" w14:textId="7C5C2138" w:rsidR="008365DD" w:rsidRDefault="008365DD" w:rsidP="008365DD">
      <w:r>
        <w:t xml:space="preserve">Where ICT </w:t>
      </w:r>
      <w:r w:rsidR="001673E0">
        <w:t xml:space="preserve">is, or includes, </w:t>
      </w:r>
      <w:r>
        <w:t>a relay service invocation system,</w:t>
      </w:r>
      <w:r>
        <w:br/>
        <w:t>the ICT shall allow the user to decide by user action at the moment of receiving an incoming communication if a relay service will be invoked in the communication or not.</w:t>
      </w:r>
    </w:p>
    <w:p w14:paraId="76AE65F8" w14:textId="183AF065" w:rsidR="008365DD" w:rsidRDefault="008365DD" w:rsidP="00AF4529">
      <w:pPr>
        <w:pStyle w:val="NO"/>
      </w:pPr>
      <w:r w:rsidRPr="00AF4529">
        <w:rPr>
          <w:caps/>
        </w:rPr>
        <w:t>Note</w:t>
      </w:r>
      <w:r>
        <w:t>:</w:t>
      </w:r>
      <w:r>
        <w:tab/>
        <w:t>It is also good practice to provide automatic decision support and settings to tune the decision support to user needs.</w:t>
      </w:r>
    </w:p>
    <w:p w14:paraId="35AFB266" w14:textId="2DCB680C" w:rsidR="008365DD" w:rsidRDefault="008365DD" w:rsidP="00AF4529">
      <w:pPr>
        <w:pStyle w:val="Heading4"/>
      </w:pPr>
      <w:r>
        <w:t>13.1.2.6</w:t>
      </w:r>
      <w:r>
        <w:tab/>
        <w:t>Relay service support requested by the primary user for emergency communications</w:t>
      </w:r>
    </w:p>
    <w:p w14:paraId="4B1B5285" w14:textId="1AB3C7FA" w:rsidR="008365DD" w:rsidRDefault="008365DD" w:rsidP="008365DD">
      <w:r>
        <w:t xml:space="preserve">Where ICT </w:t>
      </w:r>
      <w:r w:rsidR="001673E0">
        <w:t xml:space="preserve">is, or includes, </w:t>
      </w:r>
      <w:r>
        <w:t>a relay service invocation system,</w:t>
      </w:r>
      <w:r>
        <w:br/>
        <w:t>the ICT shall initiate and perform emergency communications on the request by the primary user with relay service invoked.</w:t>
      </w:r>
    </w:p>
    <w:p w14:paraId="72399E4B" w14:textId="21400B24" w:rsidR="008365DD" w:rsidRDefault="008365DD" w:rsidP="00AF4529">
      <w:pPr>
        <w:pStyle w:val="NO"/>
      </w:pPr>
      <w:r w:rsidRPr="00AF4529">
        <w:rPr>
          <w:caps/>
        </w:rPr>
        <w:t>Note</w:t>
      </w:r>
      <w:r>
        <w:t xml:space="preserve"> 1:</w:t>
      </w:r>
      <w:r>
        <w:tab/>
        <w:t>The relay service is expected to allow invocations of PSAPs in a three-party fashion and perform the relaying action in the ways specified in ETSI TS 103 919 [</w:t>
      </w:r>
      <w:r w:rsidR="00D67E78">
        <w:fldChar w:fldCharType="begin"/>
      </w:r>
      <w:r w:rsidR="00D67E78">
        <w:instrText xml:space="preserve"> REF  REF_TS103919 \h </w:instrText>
      </w:r>
      <w:r w:rsidR="00D67E78">
        <w:fldChar w:fldCharType="separate"/>
      </w:r>
      <w:r w:rsidR="00BE7026">
        <w:t>i.</w:t>
      </w:r>
      <w:r w:rsidR="00BE7026">
        <w:rPr>
          <w:noProof/>
        </w:rPr>
        <w:t>58</w:t>
      </w:r>
      <w:r w:rsidR="00D67E78">
        <w:fldChar w:fldCharType="end"/>
      </w:r>
      <w:r>
        <w:t>] clause 7.2.6 and 7.3.5.</w:t>
      </w:r>
    </w:p>
    <w:p w14:paraId="3DBF16EE" w14:textId="6AC345FB" w:rsidR="008365DD" w:rsidRPr="00195E91" w:rsidRDefault="008365DD" w:rsidP="00AF4529">
      <w:pPr>
        <w:pStyle w:val="NO"/>
      </w:pPr>
      <w:r w:rsidRPr="00AF4529">
        <w:rPr>
          <w:caps/>
        </w:rPr>
        <w:t>Note</w:t>
      </w:r>
      <w:r>
        <w:t xml:space="preserve"> 2:</w:t>
      </w:r>
      <w:r>
        <w:tab/>
        <w:t>This way of invoking relay services in emergency communications is seen as a fallback option and may optionally not provide all desired contextual information to the PSAP</w:t>
      </w:r>
      <w:r w:rsidR="00F1423D">
        <w:t>.</w:t>
      </w:r>
    </w:p>
    <w:p w14:paraId="7FD0D6FB" w14:textId="77777777" w:rsidR="008365DD" w:rsidRDefault="008365DD" w:rsidP="00AF4529">
      <w:pPr>
        <w:pStyle w:val="Heading3"/>
      </w:pPr>
      <w:bookmarkStart w:id="1496" w:name="_13.1.3_Relay_service"/>
      <w:bookmarkStart w:id="1497" w:name="_Toc196231620"/>
      <w:bookmarkStart w:id="1498" w:name="_Toc197524671"/>
      <w:bookmarkStart w:id="1499" w:name="_Toc197554165"/>
      <w:bookmarkEnd w:id="1496"/>
      <w:r>
        <w:t>13.1.3</w:t>
      </w:r>
      <w:r>
        <w:tab/>
        <w:t>Relay service requirements</w:t>
      </w:r>
      <w:bookmarkEnd w:id="1497"/>
      <w:bookmarkEnd w:id="1498"/>
      <w:bookmarkEnd w:id="1499"/>
    </w:p>
    <w:p w14:paraId="09D461C2" w14:textId="77777777" w:rsidR="008365DD" w:rsidRDefault="008365DD" w:rsidP="00AF4529">
      <w:pPr>
        <w:pStyle w:val="Heading4"/>
      </w:pPr>
      <w:r>
        <w:t>13.1.3.1</w:t>
      </w:r>
      <w:r>
        <w:tab/>
        <w:t>Relaying action in relay service communication</w:t>
      </w:r>
    </w:p>
    <w:p w14:paraId="51C4C4AC" w14:textId="4B7C916A" w:rsidR="008365DD" w:rsidRPr="00195E91" w:rsidRDefault="008365DD" w:rsidP="008365DD">
      <w:r>
        <w:t xml:space="preserve">Where ICT </w:t>
      </w:r>
      <w:r w:rsidR="001673E0">
        <w:t xml:space="preserve">is, or includes, </w:t>
      </w:r>
      <w:r>
        <w:t>a relay service,</w:t>
      </w:r>
      <w:r>
        <w:br/>
        <w:t xml:space="preserve">the relay service shall allow primary users with availability of the relay service to participate in speech communication with secondary users by performing modality conversion or communication support function according to the type and mode of operation of the relay service. </w:t>
      </w:r>
    </w:p>
    <w:p w14:paraId="3635AB37" w14:textId="77777777" w:rsidR="008365DD" w:rsidRDefault="008365DD" w:rsidP="00AF4529">
      <w:pPr>
        <w:pStyle w:val="Heading4"/>
      </w:pPr>
      <w:r>
        <w:t>13.1.3.2</w:t>
      </w:r>
      <w:r>
        <w:tab/>
        <w:t>Media handling in relay service communication</w:t>
      </w:r>
    </w:p>
    <w:p w14:paraId="55014639" w14:textId="04E371E5" w:rsidR="008365DD" w:rsidRDefault="008365DD" w:rsidP="008365DD">
      <w:r>
        <w:t xml:space="preserve">Where ICT </w:t>
      </w:r>
      <w:r w:rsidR="001673E0">
        <w:t xml:space="preserve">is, or includes, </w:t>
      </w:r>
      <w:r>
        <w:t>a relay service,</w:t>
      </w:r>
      <w:r>
        <w:br/>
        <w:t xml:space="preserve">the relay service connection shall support all of the three media of total conversation between which the conversion is performed according to the type and mode of operation of the relay service, and passing-through media not involved in the conversion but commonly supported and enabled by the </w:t>
      </w:r>
      <w:r w:rsidR="00754CC8">
        <w:t>communication client</w:t>
      </w:r>
      <w:r>
        <w:t>s involved in the communication.</w:t>
      </w:r>
    </w:p>
    <w:p w14:paraId="5D607FE6" w14:textId="658DABD7" w:rsidR="008365DD" w:rsidRPr="00195E91" w:rsidRDefault="008365DD" w:rsidP="008365DD">
      <w:pPr>
        <w:pStyle w:val="NO"/>
      </w:pPr>
      <w:r w:rsidRPr="00AF4529">
        <w:rPr>
          <w:caps/>
        </w:rPr>
        <w:t>Note</w:t>
      </w:r>
      <w:r>
        <w:t>:</w:t>
      </w:r>
      <w:r>
        <w:tab/>
        <w:t>Best practice is to allow the user to specify if they want the media being converted to also be passed on to the other user in addition to the conversion of its modality.</w:t>
      </w:r>
    </w:p>
    <w:p w14:paraId="6BBA8209" w14:textId="77777777" w:rsidR="008365DD" w:rsidRDefault="008365DD" w:rsidP="00AF4529">
      <w:pPr>
        <w:pStyle w:val="Heading4"/>
      </w:pPr>
      <w:bookmarkStart w:id="1500" w:name="_Toc57281160"/>
      <w:bookmarkStart w:id="1501" w:name="_Toc57986030"/>
      <w:bookmarkStart w:id="1502" w:name="_Toc58222403"/>
      <w:r>
        <w:lastRenderedPageBreak/>
        <w:t>13.1.3.3</w:t>
      </w:r>
      <w:r>
        <w:tab/>
        <w:t>Relay service support in ICT based conferences</w:t>
      </w:r>
    </w:p>
    <w:p w14:paraId="51B6CB97" w14:textId="3BD8FC98" w:rsidR="008365DD" w:rsidRDefault="008365DD" w:rsidP="008365DD">
      <w:r>
        <w:t xml:space="preserve">Where ICT </w:t>
      </w:r>
      <w:r w:rsidR="001673E0">
        <w:t xml:space="preserve">is, or includes, </w:t>
      </w:r>
      <w:r>
        <w:t>a relay service,</w:t>
      </w:r>
      <w:r>
        <w:br/>
        <w:t>the ICT shall support participation of primary relay service users in conferences and enable conference participation of users of the relay service.</w:t>
      </w:r>
    </w:p>
    <w:p w14:paraId="6CAD3126" w14:textId="256B1578" w:rsidR="008365DD" w:rsidRDefault="008365DD" w:rsidP="00AF4529">
      <w:pPr>
        <w:pStyle w:val="NO"/>
      </w:pPr>
      <w:r w:rsidRPr="00AF4529">
        <w:rPr>
          <w:caps/>
        </w:rPr>
        <w:t>Note</w:t>
      </w:r>
      <w:r>
        <w:t xml:space="preserve"> 1:</w:t>
      </w:r>
      <w:r>
        <w:tab/>
        <w:t>The extra modality conversions required by each user may be conveyed via the conference system or directly between the relay service and the user of the relay service.</w:t>
      </w:r>
    </w:p>
    <w:p w14:paraId="447AF545" w14:textId="77777777" w:rsidR="00804C12" w:rsidRDefault="008365DD">
      <w:pPr>
        <w:pStyle w:val="NO"/>
      </w:pPr>
      <w:r w:rsidRPr="00AF4529">
        <w:rPr>
          <w:caps/>
        </w:rPr>
        <w:t>Note</w:t>
      </w:r>
      <w:r>
        <w:t xml:space="preserve"> 2:</w:t>
      </w:r>
      <w:r>
        <w:tab/>
        <w:t>In order for the relay service to have the best information to successfully convey the conference voice communications the relay service should not only be able to hear the voice channel of the conference but also view all contents of the conference</w:t>
      </w:r>
      <w:r w:rsidR="00804C12">
        <w:t>.</w:t>
      </w:r>
    </w:p>
    <w:p w14:paraId="5AC0C0D7" w14:textId="6D100F44" w:rsidR="008365DD" w:rsidRPr="00195E91" w:rsidRDefault="008365DD" w:rsidP="00AF4529">
      <w:pPr>
        <w:pStyle w:val="NO"/>
      </w:pPr>
      <w:r w:rsidRPr="00AF4529">
        <w:rPr>
          <w:caps/>
        </w:rPr>
        <w:t>Note</w:t>
      </w:r>
      <w:r>
        <w:t xml:space="preserve"> 3:</w:t>
      </w:r>
      <w:r>
        <w:tab/>
        <w:t>Access to conferences is commonly provided via web or app interface.</w:t>
      </w:r>
      <w:r w:rsidR="0001793B">
        <w:t xml:space="preserve"> </w:t>
      </w:r>
      <w:bookmarkEnd w:id="1500"/>
      <w:bookmarkEnd w:id="1501"/>
      <w:bookmarkEnd w:id="1502"/>
    </w:p>
    <w:p w14:paraId="234E8F3F" w14:textId="77777777" w:rsidR="008365DD" w:rsidRDefault="008365DD" w:rsidP="00AF4529">
      <w:pPr>
        <w:pStyle w:val="Heading4"/>
      </w:pPr>
      <w:r>
        <w:t>13.1.3.4</w:t>
      </w:r>
      <w:r>
        <w:tab/>
        <w:t>Relay service support during emergency communications initiated by the PSAP</w:t>
      </w:r>
    </w:p>
    <w:p w14:paraId="29AA23D0" w14:textId="67948EBE" w:rsidR="008365DD" w:rsidRDefault="008365DD" w:rsidP="008365DD">
      <w:r>
        <w:t xml:space="preserve">Where ICT </w:t>
      </w:r>
      <w:r w:rsidR="001673E0">
        <w:t xml:space="preserve">is, or includes, </w:t>
      </w:r>
      <w:r>
        <w:t>a relay service,</w:t>
      </w:r>
      <w:r>
        <w:br/>
        <w:t>the relay service shall accept invocations by emergency communication PSAPs.</w:t>
      </w:r>
    </w:p>
    <w:p w14:paraId="69AD3AB7" w14:textId="04145025" w:rsidR="0098090C" w:rsidRPr="00195E91" w:rsidRDefault="008365DD" w:rsidP="00AF4529">
      <w:pPr>
        <w:pStyle w:val="NO"/>
      </w:pPr>
      <w:r w:rsidRPr="00AF4529">
        <w:rPr>
          <w:caps/>
        </w:rPr>
        <w:t>Note</w:t>
      </w:r>
      <w:r>
        <w:t>:</w:t>
      </w:r>
      <w:r>
        <w:tab/>
        <w:t>The relay service is expected to allow invocations by PSAPs in a three-party fashion and perform the relaying action in the ways specified in ETSI TS 103 919 [</w:t>
      </w:r>
      <w:r w:rsidR="00D67E78">
        <w:fldChar w:fldCharType="begin"/>
      </w:r>
      <w:r w:rsidR="00D67E78">
        <w:instrText xml:space="preserve"> REF  REF_TS103919 \h </w:instrText>
      </w:r>
      <w:r w:rsidR="00D67E78">
        <w:fldChar w:fldCharType="separate"/>
      </w:r>
      <w:r w:rsidR="00BE7026">
        <w:t>i.</w:t>
      </w:r>
      <w:r w:rsidR="00BE7026">
        <w:rPr>
          <w:noProof/>
        </w:rPr>
        <w:t>58</w:t>
      </w:r>
      <w:r w:rsidR="00D67E78">
        <w:fldChar w:fldCharType="end"/>
      </w:r>
      <w:r>
        <w:t>] clause 9 and 10.</w:t>
      </w:r>
    </w:p>
    <w:p w14:paraId="35B27A43" w14:textId="0ACD8A9D" w:rsidR="00E03521" w:rsidRPr="00195E91" w:rsidRDefault="00E03521" w:rsidP="00BF76E0">
      <w:pPr>
        <w:pStyle w:val="Heading2"/>
      </w:pPr>
      <w:bookmarkStart w:id="1503" w:name="_Toc196231621"/>
      <w:bookmarkStart w:id="1504" w:name="_Toc197524672"/>
      <w:bookmarkStart w:id="1505" w:name="_Toc197554166"/>
      <w:bookmarkStart w:id="1506" w:name="_Toc57281163"/>
      <w:bookmarkStart w:id="1507" w:name="_Toc57986033"/>
      <w:bookmarkStart w:id="1508" w:name="_Toc58222406"/>
      <w:r w:rsidRPr="00195E91">
        <w:t>13.2</w:t>
      </w:r>
      <w:r w:rsidRPr="00195E91">
        <w:tab/>
      </w:r>
      <w:r w:rsidR="008365DD">
        <w:t>Void</w:t>
      </w:r>
      <w:bookmarkEnd w:id="1503"/>
      <w:bookmarkEnd w:id="1504"/>
      <w:bookmarkEnd w:id="1505"/>
      <w:bookmarkEnd w:id="1506"/>
      <w:bookmarkEnd w:id="1507"/>
      <w:bookmarkEnd w:id="1508"/>
    </w:p>
    <w:p w14:paraId="687AF3DE" w14:textId="5FE40747" w:rsidR="009140D4" w:rsidRPr="00195E91" w:rsidRDefault="001C5C0D" w:rsidP="008365DD">
      <w:pPr>
        <w:pStyle w:val="NO"/>
      </w:pPr>
      <w:r>
        <w:rPr>
          <w:caps/>
        </w:rPr>
        <w:t>Note</w:t>
      </w:r>
      <w:r w:rsidR="0098090C" w:rsidRPr="00195E91">
        <w:t>:</w:t>
      </w:r>
      <w:r w:rsidR="0098090C" w:rsidRPr="00195E91">
        <w:tab/>
      </w:r>
      <w:r w:rsidR="00D45247" w:rsidRPr="00D45247">
        <w:t>The previous topic "Access to relay services"</w:t>
      </w:r>
      <w:r w:rsidR="005C2912">
        <w:t>is now addressed throughout</w:t>
      </w:r>
      <w:r w:rsidR="008365DD" w:rsidRPr="008365DD">
        <w:t xml:space="preserve"> clause 13.1 of the present document</w:t>
      </w:r>
      <w:r w:rsidR="009140D4" w:rsidRPr="00195E91">
        <w:t>.</w:t>
      </w:r>
    </w:p>
    <w:p w14:paraId="565481CC" w14:textId="1886E8EF" w:rsidR="0098090C" w:rsidRPr="00195E91" w:rsidRDefault="0098090C" w:rsidP="003B5455">
      <w:pPr>
        <w:pStyle w:val="Heading2"/>
      </w:pPr>
      <w:bookmarkStart w:id="1509" w:name="_Toc57281164"/>
      <w:bookmarkStart w:id="1510" w:name="_Toc57986034"/>
      <w:bookmarkStart w:id="1511" w:name="_Toc58222407"/>
      <w:bookmarkStart w:id="1512" w:name="_Toc196231622"/>
      <w:bookmarkStart w:id="1513" w:name="_Toc197524673"/>
      <w:bookmarkStart w:id="1514" w:name="_Toc197554167"/>
      <w:r w:rsidRPr="00195E91">
        <w:t>13.3</w:t>
      </w:r>
      <w:r w:rsidRPr="00195E91">
        <w:tab/>
        <w:t>Access to emergency services</w:t>
      </w:r>
      <w:bookmarkEnd w:id="1509"/>
      <w:bookmarkEnd w:id="1510"/>
      <w:bookmarkEnd w:id="1511"/>
      <w:r w:rsidR="00683326">
        <w:t xml:space="preserve"> (informative)</w:t>
      </w:r>
      <w:bookmarkEnd w:id="1512"/>
      <w:bookmarkEnd w:id="1513"/>
      <w:bookmarkEnd w:id="1514"/>
    </w:p>
    <w:p w14:paraId="47068DF8" w14:textId="49F829C0" w:rsidR="009140D4" w:rsidRPr="00195E91" w:rsidRDefault="00683326" w:rsidP="00683326">
      <w:r w:rsidRPr="00683326">
        <w:t xml:space="preserve">The present document addresses the accessibility of emergency communication by means of the emergency communication-specific scenarios of clauses </w:t>
      </w:r>
      <w:hyperlink w:anchor="_6.0.6_Communication_client" w:history="1">
        <w:r w:rsidRPr="00683326">
          <w:rPr>
            <w:rStyle w:val="Hyperlink"/>
          </w:rPr>
          <w:t>6.0.6</w:t>
        </w:r>
      </w:hyperlink>
      <w:r w:rsidRPr="00683326">
        <w:t xml:space="preserve"> to </w:t>
      </w:r>
      <w:hyperlink w:anchor="_6.0.9_Communication_system" w:history="1">
        <w:r w:rsidRPr="00683326">
          <w:rPr>
            <w:rStyle w:val="Hyperlink"/>
          </w:rPr>
          <w:t>6.09</w:t>
        </w:r>
      </w:hyperlink>
      <w:r w:rsidRPr="00683326">
        <w:t xml:space="preserve"> and by specific references to emergency communication in some of the </w:t>
      </w:r>
      <w:hyperlink w:anchor="_C.6_ICT_supporting" w:history="1">
        <w:r w:rsidRPr="00683326">
          <w:rPr>
            <w:rStyle w:val="Hyperlink"/>
          </w:rPr>
          <w:t>clause C.6</w:t>
        </w:r>
      </w:hyperlink>
      <w:r w:rsidRPr="00683326">
        <w:t xml:space="preserve"> conformance tests of the accessibility requirements</w:t>
      </w:r>
      <w:r w:rsidR="009140D4" w:rsidRPr="00195E91">
        <w:t>.</w:t>
      </w:r>
    </w:p>
    <w:p w14:paraId="593FCF0F" w14:textId="5066875C" w:rsidR="00F04810" w:rsidRDefault="00F04810" w:rsidP="00AC6E4C">
      <w:pPr>
        <w:pStyle w:val="Heading1"/>
        <w:pageBreakBefore/>
      </w:pPr>
      <w:bookmarkStart w:id="1515" w:name="_Toc57281165"/>
      <w:bookmarkStart w:id="1516" w:name="_Toc57986035"/>
      <w:bookmarkStart w:id="1517" w:name="_Toc58222408"/>
      <w:bookmarkStart w:id="1518" w:name="_Toc197524674"/>
      <w:bookmarkStart w:id="1519" w:name="_Toc197554168"/>
      <w:bookmarkStart w:id="1520" w:name="_Toc196231623"/>
      <w:r w:rsidRPr="00195E91">
        <w:lastRenderedPageBreak/>
        <w:t>14</w:t>
      </w:r>
      <w:r w:rsidRPr="00195E91">
        <w:tab/>
        <w:t>Conformance</w:t>
      </w:r>
      <w:bookmarkEnd w:id="1515"/>
      <w:bookmarkEnd w:id="1516"/>
      <w:bookmarkEnd w:id="1517"/>
      <w:bookmarkEnd w:id="1518"/>
      <w:bookmarkEnd w:id="1519"/>
      <w:bookmarkEnd w:id="1520"/>
    </w:p>
    <w:p w14:paraId="528F3C8C" w14:textId="1F709BE9" w:rsidR="00AB32E5" w:rsidRPr="00AB32E5" w:rsidRDefault="00AB32E5" w:rsidP="00AF4529">
      <w:pPr>
        <w:pStyle w:val="Heading2"/>
      </w:pPr>
      <w:bookmarkStart w:id="1521" w:name="_Toc197524675"/>
      <w:bookmarkStart w:id="1522" w:name="_Toc197554169"/>
      <w:r>
        <w:t>14.1</w:t>
      </w:r>
      <w:r>
        <w:tab/>
        <w:t>Achieving conformance (informative)</w:t>
      </w:r>
      <w:bookmarkEnd w:id="1521"/>
      <w:bookmarkEnd w:id="1522"/>
    </w:p>
    <w:p w14:paraId="5A33528B" w14:textId="7D542B81" w:rsidR="00804C12" w:rsidRDefault="00B304FA" w:rsidP="005C20D8">
      <w:bookmarkStart w:id="1523" w:name="_Hlk196666461"/>
      <w:bookmarkStart w:id="1524" w:name="_Hlk182220480"/>
      <w:r w:rsidRPr="00195E91">
        <w:t xml:space="preserve">Conformance to the present document is achieved by </w:t>
      </w:r>
      <w:bookmarkEnd w:id="1523"/>
      <w:r w:rsidRPr="00195E91">
        <w:t xml:space="preserve">meeting all </w:t>
      </w:r>
      <w:r w:rsidR="00EC0FBD" w:rsidRPr="00195E91">
        <w:t>the</w:t>
      </w:r>
      <w:r w:rsidR="00EA71E2" w:rsidRPr="00195E91">
        <w:t xml:space="preserve"> </w:t>
      </w:r>
      <w:hyperlink w:anchor="applicablerequirement" w:history="1">
        <w:r w:rsidR="006B253B" w:rsidRPr="006B253B">
          <w:rPr>
            <w:rStyle w:val="Hyperlink"/>
          </w:rPr>
          <w:t>applicable requirement</w:t>
        </w:r>
      </w:hyperlink>
      <w:r w:rsidR="00EA71E2" w:rsidRPr="00195E91">
        <w:t>s</w:t>
      </w:r>
      <w:bookmarkEnd w:id="1524"/>
      <w:r w:rsidR="00EC0FBD" w:rsidRPr="00195E91">
        <w:t>, these are clauses containing the word "shall". Those clauses containing the word "should" are recommendations and are not required for conformance</w:t>
      </w:r>
      <w:r w:rsidR="00804C12">
        <w:t>.</w:t>
      </w:r>
    </w:p>
    <w:p w14:paraId="6383DC41" w14:textId="5231702F" w:rsidR="005C20D8" w:rsidRPr="00195E91" w:rsidRDefault="005C20D8" w:rsidP="005C20D8">
      <w:r w:rsidRPr="00195E91">
        <w:t xml:space="preserve">All clauses except those in clause 12 are self-scoping. This means they are introduced with the phrase 'Where ICT &lt;pre condition&gt;'. </w:t>
      </w:r>
      <w:r w:rsidR="002A5A56" w:rsidRPr="00195E91">
        <w:t>A requirement is met</w:t>
      </w:r>
      <w:r w:rsidRPr="00195E91">
        <w:t xml:space="preserve"> when the pre-condition is true and the corresponding test (in Annex C) is passed</w:t>
      </w:r>
      <w:r w:rsidR="00C60785" w:rsidRPr="00195E91">
        <w:t>. W</w:t>
      </w:r>
      <w:r w:rsidRPr="00195E91">
        <w:t xml:space="preserve">hen </w:t>
      </w:r>
      <w:r w:rsidR="00C60785" w:rsidRPr="00195E91">
        <w:t xml:space="preserve">one of the </w:t>
      </w:r>
      <w:r w:rsidRPr="00195E91">
        <w:t>pre-condition</w:t>
      </w:r>
      <w:r w:rsidR="00C60785" w:rsidRPr="00195E91">
        <w:t>s</w:t>
      </w:r>
      <w:r w:rsidRPr="00195E91">
        <w:t xml:space="preserve"> is false </w:t>
      </w:r>
      <w:r w:rsidR="00C60785" w:rsidRPr="00195E91">
        <w:t>the requirement is not applicable</w:t>
      </w:r>
      <w:r w:rsidRPr="00195E91">
        <w:t xml:space="preserve">. </w:t>
      </w:r>
      <w:r w:rsidR="00B94D44" w:rsidRPr="00195E91">
        <w:t>Consequently, the result of the tests in Annex</w:t>
      </w:r>
      <w:r w:rsidR="00FE2CD4" w:rsidRPr="00195E91">
        <w:t> </w:t>
      </w:r>
      <w:r w:rsidR="00B94D44" w:rsidRPr="00195E91">
        <w:t>C can be: not applicable, pass, fail, or (in exceptional circumstances) not testable.</w:t>
      </w:r>
    </w:p>
    <w:p w14:paraId="71CF33D3" w14:textId="2115FCE9" w:rsidR="005C20D8" w:rsidRPr="00195E91" w:rsidRDefault="005C20D8" w:rsidP="005C20D8">
      <w:r w:rsidRPr="00195E91">
        <w:t xml:space="preserve">ICT is often </w:t>
      </w:r>
      <w:r w:rsidR="00922DF9">
        <w:t>composed</w:t>
      </w:r>
      <w:r w:rsidR="00922DF9" w:rsidRPr="00195E91">
        <w:t xml:space="preserve"> </w:t>
      </w:r>
      <w:r w:rsidRPr="00195E91">
        <w:t>of an assembly of two or more items of ICT. In some cases, two or more interoperable items of ICT may together meet more requirements of the standard when one item complements the functionality of the other and the sum together meets more of the accessibility requirements. However, combining two items of ICT, both of which fail to meet any particular requirement, will not lead to a combined ICT system that meets that requirement.</w:t>
      </w:r>
    </w:p>
    <w:p w14:paraId="472E09FA" w14:textId="2C82FD53" w:rsidR="00804C12" w:rsidRDefault="005C20D8" w:rsidP="001647E2">
      <w:r w:rsidRPr="00195E91">
        <w:t>The present document does not prioritize requirements</w:t>
      </w:r>
      <w:r w:rsidR="00804C12">
        <w:t>.</w:t>
      </w:r>
    </w:p>
    <w:p w14:paraId="56F30D86" w14:textId="383D1313" w:rsidR="005C20D8" w:rsidRPr="00195E91" w:rsidRDefault="001C5C0D" w:rsidP="00AC6E4C">
      <w:pPr>
        <w:pStyle w:val="NO"/>
      </w:pPr>
      <w:r>
        <w:rPr>
          <w:caps/>
        </w:rPr>
        <w:t>Note</w:t>
      </w:r>
      <w:r w:rsidR="005C20D8" w:rsidRPr="00195E91">
        <w:t xml:space="preserve"> 1:</w:t>
      </w:r>
      <w:r w:rsidR="005C20D8" w:rsidRPr="00195E91">
        <w:tab/>
        <w:t>Conformance with the accessibility requirements could be affected by subsequent implementation or maintenance.</w:t>
      </w:r>
    </w:p>
    <w:p w14:paraId="1A9D653E" w14:textId="1A11830A" w:rsidR="005223A9" w:rsidRPr="00195E91" w:rsidRDefault="001C5C0D" w:rsidP="00AC6E4C">
      <w:pPr>
        <w:pStyle w:val="NO"/>
      </w:pPr>
      <w:r>
        <w:rPr>
          <w:caps/>
        </w:rPr>
        <w:t>Note</w:t>
      </w:r>
      <w:r w:rsidR="005223A9" w:rsidRPr="00195E91">
        <w:t xml:space="preserve"> 2:</w:t>
      </w:r>
      <w:r w:rsidR="005223A9" w:rsidRPr="00195E91">
        <w:tab/>
        <w:t>Sampling is frequently required on complex ICT when there are too many instances of the object to be tested. The present document cannot recommend specific ICT evaluation sampling techniques as these are context specific.</w:t>
      </w:r>
    </w:p>
    <w:p w14:paraId="30750EFC" w14:textId="77777777" w:rsidR="00AB32E5" w:rsidRDefault="00AB32E5" w:rsidP="00AF4529">
      <w:pPr>
        <w:pStyle w:val="Heading2"/>
      </w:pPr>
      <w:bookmarkStart w:id="1525" w:name="_Toc197524676"/>
      <w:bookmarkStart w:id="1526" w:name="_Toc197554170"/>
      <w:r w:rsidRPr="00AB32E5">
        <w:t>14.2</w:t>
      </w:r>
      <w:r w:rsidRPr="00AB32E5">
        <w:tab/>
        <w:t xml:space="preserve"> Inoperative or semi-operative states</w:t>
      </w:r>
      <w:bookmarkEnd w:id="1525"/>
      <w:bookmarkEnd w:id="1526"/>
      <w:r w:rsidRPr="00195E91">
        <w:t xml:space="preserve"> </w:t>
      </w:r>
    </w:p>
    <w:p w14:paraId="4852611C" w14:textId="0EE619DD" w:rsidR="00191AD7" w:rsidRPr="00195E91" w:rsidRDefault="00AB32E5" w:rsidP="00AF4529">
      <w:r w:rsidRPr="00AB32E5">
        <w:t>When a product or service is in an inoperative or only semi-operative state including during failure, startup, setup, repair, maintenance, and shutdown, the requirements of the present document are not applicable and the product or service shall not be required to meet them.</w:t>
      </w:r>
    </w:p>
    <w:p w14:paraId="6973EC49" w14:textId="040480B8" w:rsidR="00AB32E5" w:rsidRDefault="001C5C0D" w:rsidP="00AB32E5">
      <w:pPr>
        <w:pStyle w:val="NO"/>
      </w:pPr>
      <w:r>
        <w:rPr>
          <w:caps/>
        </w:rPr>
        <w:t>Note</w:t>
      </w:r>
      <w:r w:rsidR="00191AD7" w:rsidRPr="00195E91">
        <w:t xml:space="preserve"> </w:t>
      </w:r>
      <w:r w:rsidR="00AB32E5">
        <w:t>1</w:t>
      </w:r>
      <w:r w:rsidR="00191AD7" w:rsidRPr="00195E91">
        <w:t>:</w:t>
      </w:r>
      <w:r w:rsidR="00191AD7" w:rsidRPr="00195E91">
        <w:tab/>
      </w:r>
      <w:bookmarkStart w:id="1527" w:name="_Hlk196665654"/>
      <w:r w:rsidR="00191AD7" w:rsidRPr="00195E91">
        <w:t xml:space="preserve">Even in the above situations, it is best practice to apply requirements in the present document wherever it </w:t>
      </w:r>
      <w:r w:rsidR="00D92CD7">
        <w:t xml:space="preserve">wherever it </w:t>
      </w:r>
      <w:r w:rsidR="00191AD7" w:rsidRPr="00195E91">
        <w:t>is feasible and safe to do so.</w:t>
      </w:r>
      <w:bookmarkEnd w:id="1527"/>
    </w:p>
    <w:p w14:paraId="3FBEFB85" w14:textId="77777777" w:rsidR="002D2D8A" w:rsidRDefault="00AB32E5" w:rsidP="002D2D8A">
      <w:pPr>
        <w:pStyle w:val="NO"/>
      </w:pPr>
      <w:r w:rsidRPr="008E1E0F">
        <w:rPr>
          <w:caps/>
        </w:rPr>
        <w:t>Note</w:t>
      </w:r>
      <w:r>
        <w:t xml:space="preserve"> 2:</w:t>
      </w:r>
      <w:r>
        <w:tab/>
      </w:r>
      <w:r w:rsidRPr="007F345A">
        <w:t xml:space="preserve">Setup does not include all </w:t>
      </w:r>
      <w:r w:rsidRPr="004A22FD">
        <w:t>states where settings can be configured</w:t>
      </w:r>
      <w:r w:rsidRPr="007F345A">
        <w:t>, only those that are required before a product becomes fully operational.</w:t>
      </w:r>
    </w:p>
    <w:p w14:paraId="69DCBE70" w14:textId="1CC3FD01" w:rsidR="002D2D8A" w:rsidRDefault="002D2D8A" w:rsidP="002D2D8A">
      <w:pPr>
        <w:pStyle w:val="NO"/>
      </w:pPr>
      <w:r w:rsidRPr="002D2D8A">
        <w:rPr>
          <w:caps/>
        </w:rPr>
        <w:t>Note</w:t>
      </w:r>
      <w:r>
        <w:t xml:space="preserve"> 3</w:t>
      </w:r>
      <w:r w:rsidRPr="002D2D8A">
        <w:t>:</w:t>
      </w:r>
      <w:r>
        <w:tab/>
      </w:r>
      <w:r w:rsidRPr="002D2D8A">
        <w:t xml:space="preserve">Although devices are felt to not be under control during these periods, best </w:t>
      </w:r>
      <w:r>
        <w:t>practice</w:t>
      </w:r>
      <w:r w:rsidRPr="002D2D8A">
        <w:t xml:space="preserve"> is to still avoid and flashing or other behaviors that could affect users health or well being.</w:t>
      </w:r>
    </w:p>
    <w:p w14:paraId="12B6C5A1" w14:textId="77777777" w:rsidR="00AB32E5" w:rsidRPr="00AB32E5" w:rsidRDefault="00AB32E5" w:rsidP="00AB32E5">
      <w:pPr>
        <w:keepNext/>
        <w:keepLines/>
        <w:spacing w:before="180"/>
        <w:ind w:left="1134" w:hanging="1134"/>
        <w:outlineLvl w:val="1"/>
        <w:rPr>
          <w:rFonts w:ascii="Arial" w:hAnsi="Arial"/>
          <w:sz w:val="32"/>
        </w:rPr>
      </w:pPr>
      <w:r w:rsidRPr="00AB32E5">
        <w:rPr>
          <w:rFonts w:ascii="Arial" w:hAnsi="Arial"/>
          <w:sz w:val="32"/>
        </w:rPr>
        <w:t xml:space="preserve">14.3 </w:t>
      </w:r>
      <w:r w:rsidRPr="00AB32E5">
        <w:rPr>
          <w:rFonts w:ascii="Arial" w:hAnsi="Arial"/>
          <w:sz w:val="32"/>
        </w:rPr>
        <w:tab/>
        <w:t>One mode</w:t>
      </w:r>
    </w:p>
    <w:p w14:paraId="08C85A2E" w14:textId="77777777" w:rsidR="00AB32E5" w:rsidRPr="00AB32E5" w:rsidRDefault="00AB32E5" w:rsidP="00AB32E5">
      <w:r w:rsidRPr="00AB32E5">
        <w:t>The requirements of the present document shall be considered met if they are satisfied in one mode of operation that provides all of the same information and functionality, where that mode can be reached through a path that fully meets the requirements of the present document, and the mode is the default mode if the requirement is a safety, or AT non-interference requirement.</w:t>
      </w:r>
    </w:p>
    <w:p w14:paraId="09383C07" w14:textId="77777777" w:rsidR="00AB32E5" w:rsidRPr="00AB32E5" w:rsidRDefault="00AB32E5" w:rsidP="00AB32E5">
      <w:pPr>
        <w:keepLines/>
        <w:ind w:left="1135" w:hanging="851"/>
      </w:pPr>
      <w:r w:rsidRPr="00AB32E5">
        <w:rPr>
          <w:caps/>
        </w:rPr>
        <w:t>Note</w:t>
      </w:r>
      <w:r w:rsidRPr="00AB32E5">
        <w:t xml:space="preserve"> 1:</w:t>
      </w:r>
      <w:r w:rsidRPr="00AB32E5">
        <w:tab/>
        <w:t>The safety requirements of the present document are:</w:t>
      </w:r>
    </w:p>
    <w:p w14:paraId="4D639D8D" w14:textId="77777777" w:rsidR="00AB32E5" w:rsidRPr="00AB32E5" w:rsidRDefault="00AB32E5" w:rsidP="00AB32E5">
      <w:pPr>
        <w:tabs>
          <w:tab w:val="left" w:pos="1134"/>
          <w:tab w:val="num" w:pos="1644"/>
        </w:tabs>
        <w:ind w:left="1644" w:hanging="453"/>
      </w:pPr>
      <w:r w:rsidRPr="00AB32E5">
        <w:t xml:space="preserve">5.1.3.8 Masked entry  </w:t>
      </w:r>
    </w:p>
    <w:p w14:paraId="01A00F3B" w14:textId="77777777" w:rsidR="00AB32E5" w:rsidRPr="00AB32E5" w:rsidRDefault="00AB32E5" w:rsidP="00AB32E5">
      <w:pPr>
        <w:tabs>
          <w:tab w:val="left" w:pos="1134"/>
          <w:tab w:val="num" w:pos="1644"/>
        </w:tabs>
        <w:ind w:left="1644" w:hanging="453"/>
      </w:pPr>
      <w:r w:rsidRPr="00AB32E5">
        <w:t xml:space="preserve">5.1.3.9 Private access to personal data  </w:t>
      </w:r>
    </w:p>
    <w:p w14:paraId="7474F836" w14:textId="77777777" w:rsidR="00AB32E5" w:rsidRPr="00AB32E5" w:rsidRDefault="00AB32E5" w:rsidP="00AB32E5">
      <w:pPr>
        <w:tabs>
          <w:tab w:val="left" w:pos="1134"/>
          <w:tab w:val="num" w:pos="1644"/>
        </w:tabs>
        <w:ind w:left="1644" w:hanging="453"/>
      </w:pPr>
      <w:r w:rsidRPr="00AB32E5">
        <w:t xml:space="preserve">5.1.3.13 Volume reset  </w:t>
      </w:r>
    </w:p>
    <w:p w14:paraId="46632F25" w14:textId="77777777" w:rsidR="00AB32E5" w:rsidRPr="00AB32E5" w:rsidRDefault="00AB32E5" w:rsidP="00AB32E5">
      <w:pPr>
        <w:tabs>
          <w:tab w:val="left" w:pos="1134"/>
          <w:tab w:val="num" w:pos="1644"/>
        </w:tabs>
        <w:ind w:left="1644" w:hanging="453"/>
      </w:pPr>
      <w:r w:rsidRPr="00AB32E5">
        <w:t>9.2.3.1, 10.2.3.1, 11.2.3.1 Three Flashes or below threshold</w:t>
      </w:r>
    </w:p>
    <w:p w14:paraId="661489A9" w14:textId="77777777" w:rsidR="00AB32E5" w:rsidRPr="00AB32E5" w:rsidRDefault="00AB32E5" w:rsidP="00AB32E5">
      <w:pPr>
        <w:keepLines/>
        <w:ind w:left="2042" w:hanging="851"/>
      </w:pPr>
      <w:r w:rsidRPr="00AB32E5">
        <w:lastRenderedPageBreak/>
        <w:t>The AT non-interference requirements of the present document are:</w:t>
      </w:r>
    </w:p>
    <w:p w14:paraId="3CF215D3" w14:textId="77777777" w:rsidR="00AB32E5" w:rsidRPr="00AB32E5" w:rsidRDefault="00AB32E5" w:rsidP="00AB32E5">
      <w:pPr>
        <w:tabs>
          <w:tab w:val="left" w:pos="1134"/>
          <w:tab w:val="num" w:pos="1644"/>
        </w:tabs>
        <w:ind w:left="1644" w:hanging="453"/>
      </w:pPr>
      <w:r w:rsidRPr="00AB32E5">
        <w:t xml:space="preserve">5.1.3.5 Speech output automatic interruption </w:t>
      </w:r>
    </w:p>
    <w:p w14:paraId="2E3C1C0A" w14:textId="77777777" w:rsidR="00AB32E5" w:rsidRPr="00AB32E5" w:rsidRDefault="00AB32E5" w:rsidP="00AB32E5">
      <w:pPr>
        <w:tabs>
          <w:tab w:val="left" w:pos="1134"/>
          <w:tab w:val="num" w:pos="1644"/>
        </w:tabs>
        <w:ind w:left="1644" w:hanging="453"/>
      </w:pPr>
      <w:r w:rsidRPr="00AB32E5">
        <w:t>5.1.3.10 Non-interfering audio output</w:t>
      </w:r>
    </w:p>
    <w:p w14:paraId="530C840C" w14:textId="77777777" w:rsidR="00AB32E5" w:rsidRPr="00AB32E5" w:rsidRDefault="00AB32E5" w:rsidP="00AB32E5">
      <w:pPr>
        <w:tabs>
          <w:tab w:val="left" w:pos="1134"/>
          <w:tab w:val="num" w:pos="1644"/>
        </w:tabs>
        <w:ind w:left="1644" w:hanging="453"/>
      </w:pPr>
      <w:r w:rsidRPr="00AB32E5">
        <w:t xml:space="preserve">5.1.6.2 Input focus </w:t>
      </w:r>
    </w:p>
    <w:p w14:paraId="2232A717" w14:textId="77777777" w:rsidR="00AB32E5" w:rsidRPr="00AB32E5" w:rsidRDefault="00AB32E5" w:rsidP="00AB32E5">
      <w:pPr>
        <w:tabs>
          <w:tab w:val="left" w:pos="1134"/>
          <w:tab w:val="num" w:pos="1644"/>
        </w:tabs>
        <w:ind w:left="1644" w:hanging="453"/>
      </w:pPr>
      <w:r w:rsidRPr="00AB32E5">
        <w:t xml:space="preserve">5.2 Activation of accessibility features  </w:t>
      </w:r>
    </w:p>
    <w:p w14:paraId="0C40D1F5" w14:textId="77777777" w:rsidR="00AB32E5" w:rsidRPr="00AB32E5" w:rsidRDefault="00AB32E5" w:rsidP="00AB32E5">
      <w:pPr>
        <w:tabs>
          <w:tab w:val="left" w:pos="1134"/>
          <w:tab w:val="num" w:pos="1644"/>
        </w:tabs>
        <w:ind w:left="1644" w:hanging="453"/>
      </w:pPr>
      <w:r w:rsidRPr="00AB32E5">
        <w:t>9.2.1.2, 10.2.1.2, &amp; 11.2.1.2 No Keyboard Trap</w:t>
      </w:r>
    </w:p>
    <w:p w14:paraId="2DC36B1D" w14:textId="77777777" w:rsidR="00AB32E5" w:rsidRPr="00AB32E5" w:rsidRDefault="00AB32E5" w:rsidP="00AB32E5">
      <w:pPr>
        <w:tabs>
          <w:tab w:val="left" w:pos="1134"/>
          <w:tab w:val="num" w:pos="1644"/>
        </w:tabs>
        <w:ind w:left="1644" w:hanging="453"/>
      </w:pPr>
      <w:r w:rsidRPr="00AB32E5">
        <w:t>9.2.2.2, 10.2.2.2, &amp; 11.2.2.2 Pause, Stop, Hide</w:t>
      </w:r>
    </w:p>
    <w:p w14:paraId="3CF0F979" w14:textId="77777777" w:rsidR="00AB32E5" w:rsidRPr="00AB32E5" w:rsidRDefault="00AB32E5" w:rsidP="00AB32E5">
      <w:pPr>
        <w:tabs>
          <w:tab w:val="left" w:pos="1134"/>
          <w:tab w:val="num" w:pos="1644"/>
        </w:tabs>
        <w:ind w:left="1644" w:hanging="453"/>
      </w:pPr>
      <w:r w:rsidRPr="00AB32E5">
        <w:t>11.5.2.1 Platform interoperability with assistive technologies</w:t>
      </w:r>
    </w:p>
    <w:p w14:paraId="039F6ACE" w14:textId="77777777" w:rsidR="00AB32E5" w:rsidRPr="00AB32E5" w:rsidRDefault="00AB32E5" w:rsidP="00AB32E5">
      <w:pPr>
        <w:tabs>
          <w:tab w:val="left" w:pos="1134"/>
          <w:tab w:val="num" w:pos="1644"/>
        </w:tabs>
        <w:ind w:left="1644" w:hanging="453"/>
      </w:pPr>
      <w:r w:rsidRPr="00AB32E5">
        <w:t>11.6.1 User control of accessibility features</w:t>
      </w:r>
    </w:p>
    <w:p w14:paraId="15D11E21" w14:textId="77777777" w:rsidR="00AB32E5" w:rsidRPr="00AB32E5" w:rsidRDefault="00AB32E5" w:rsidP="00AB32E5">
      <w:pPr>
        <w:tabs>
          <w:tab w:val="left" w:pos="1134"/>
          <w:tab w:val="num" w:pos="1644"/>
        </w:tabs>
        <w:ind w:left="1644" w:hanging="453"/>
      </w:pPr>
      <w:r w:rsidRPr="00AB32E5">
        <w:t>11.6.2 No disruption of accessibility features</w:t>
      </w:r>
    </w:p>
    <w:p w14:paraId="127DA1CC" w14:textId="77777777" w:rsidR="00AB32E5" w:rsidRPr="00AB32E5" w:rsidRDefault="00AB32E5" w:rsidP="00AB32E5">
      <w:pPr>
        <w:tabs>
          <w:tab w:val="left" w:pos="1134"/>
          <w:tab w:val="num" w:pos="1644"/>
        </w:tabs>
        <w:ind w:left="1644" w:hanging="453"/>
      </w:pPr>
      <w:r w:rsidRPr="00AB32E5">
        <w:t>13.1.3 Relay service requirements (all)</w:t>
      </w:r>
    </w:p>
    <w:p w14:paraId="78A5D0B4" w14:textId="78B4BF5C" w:rsidR="00AB32E5" w:rsidRPr="00195E91" w:rsidRDefault="00AB32E5" w:rsidP="00F836AE">
      <w:pPr>
        <w:pStyle w:val="NO"/>
      </w:pPr>
      <w:r w:rsidRPr="00AB32E5">
        <w:rPr>
          <w:caps/>
        </w:rPr>
        <w:t xml:space="preserve">Note </w:t>
      </w:r>
      <w:r w:rsidRPr="00AB32E5">
        <w:t>2:</w:t>
      </w:r>
      <w:r w:rsidRPr="00AB32E5">
        <w:tab/>
        <w:t>The greatest accessibility is achieved if the mode of operation that conforms to the present document is the default mode, though this may not always be possible.</w:t>
      </w:r>
    </w:p>
    <w:p w14:paraId="6FB2EC93" w14:textId="61AF56D2" w:rsidR="006817A0" w:rsidRDefault="00E27B73" w:rsidP="006817A0">
      <w:pPr>
        <w:pStyle w:val="Heading1"/>
      </w:pPr>
      <w:bookmarkStart w:id="1528" w:name="_Toc196231624"/>
      <w:bookmarkStart w:id="1529" w:name="_Toc197524677"/>
      <w:bookmarkStart w:id="1530" w:name="_Toc197554171"/>
      <w:bookmarkStart w:id="1531" w:name="_Toc57281166"/>
      <w:bookmarkStart w:id="1532" w:name="_Toc57986036"/>
      <w:bookmarkStart w:id="1533" w:name="_Toc58222409"/>
      <w:r w:rsidRPr="00195E91">
        <w:t>A</w:t>
      </w:r>
      <w:r w:rsidR="005D16F6" w:rsidRPr="00195E91">
        <w:t>nnex A (informative</w:t>
      </w:r>
      <w:r w:rsidR="00743C19" w:rsidRPr="00195E91">
        <w:t>):</w:t>
      </w:r>
      <w:r w:rsidR="006817A0">
        <w:br/>
        <w:t>ICT</w:t>
      </w:r>
      <w:r w:rsidR="00546E5D">
        <w:t xml:space="preserve"> </w:t>
      </w:r>
      <w:r w:rsidR="006817A0">
        <w:t>conformance evaluation</w:t>
      </w:r>
      <w:bookmarkEnd w:id="1528"/>
      <w:bookmarkEnd w:id="1529"/>
      <w:bookmarkEnd w:id="1530"/>
    </w:p>
    <w:p w14:paraId="626AD964" w14:textId="77777777" w:rsidR="006817A0" w:rsidRDefault="006817A0" w:rsidP="006817A0">
      <w:pPr>
        <w:pStyle w:val="Heading2"/>
      </w:pPr>
      <w:bookmarkStart w:id="1534" w:name="_Toc196231625"/>
      <w:bookmarkStart w:id="1535" w:name="_Toc197524678"/>
      <w:bookmarkStart w:id="1536" w:name="_Toc197554172"/>
      <w:r>
        <w:t>A.1</w:t>
      </w:r>
      <w:r>
        <w:tab/>
        <w:t xml:space="preserve">Conformance with </w:t>
      </w:r>
      <w:r w:rsidRPr="00195E91">
        <w:t>Directive 2016/2102 on the accessibility of the websites and mobile applications of public sector bodies</w:t>
      </w:r>
      <w:bookmarkEnd w:id="1534"/>
      <w:bookmarkEnd w:id="1535"/>
      <w:bookmarkEnd w:id="1536"/>
      <w:r>
        <w:t xml:space="preserve"> </w:t>
      </w:r>
    </w:p>
    <w:p w14:paraId="12164480" w14:textId="7FA3E8D5" w:rsidR="006817A0" w:rsidRPr="00BE7CDB" w:rsidRDefault="006817A0" w:rsidP="006817A0">
      <w:r w:rsidRPr="00BE7CDB">
        <w:t>The present document has been prepared under the Commission's standardisation request C(2017)2585 final [</w:t>
      </w:r>
      <w:r w:rsidRPr="00BE7CDB">
        <w:fldChar w:fldCharType="begin"/>
      </w:r>
      <w:r w:rsidRPr="00BE7CDB">
        <w:instrText xml:space="preserve">REF REF_M554COMMISSIONIMPLEMENTINGDECISIONC2 \h </w:instrText>
      </w:r>
      <w:r w:rsidRPr="00BE7CDB">
        <w:fldChar w:fldCharType="separate"/>
      </w:r>
      <w:r w:rsidR="00BE7026">
        <w:t>i.</w:t>
      </w:r>
      <w:r w:rsidR="00BE7026">
        <w:rPr>
          <w:noProof/>
        </w:rPr>
        <w:t>27</w:t>
      </w:r>
      <w:r w:rsidRPr="00BE7CDB">
        <w:fldChar w:fldCharType="end"/>
      </w:r>
      <w:r w:rsidRPr="00BE7CDB">
        <w:t>] to provide one voluntary means of conforming to the essential requirements of Directive 2016/2102 on the accessibility of the websites and mobile applications of public sector bodies [</w:t>
      </w:r>
      <w:r w:rsidRPr="00BE7CDB">
        <w:fldChar w:fldCharType="begin"/>
      </w:r>
      <w:r w:rsidRPr="00BE7CDB">
        <w:instrText xml:space="preserve">REF REF_DIRECTIVEEU20162102OFTHEEUROPEANPARL \h </w:instrText>
      </w:r>
      <w:r w:rsidRPr="00BE7CDB">
        <w:fldChar w:fldCharType="separate"/>
      </w:r>
      <w:r w:rsidR="00BE7026">
        <w:t>i.</w:t>
      </w:r>
      <w:r w:rsidR="00BE7026">
        <w:rPr>
          <w:noProof/>
        </w:rPr>
        <w:t>28</w:t>
      </w:r>
      <w:r w:rsidRPr="00BE7CDB">
        <w:fldChar w:fldCharType="end"/>
      </w:r>
      <w:r w:rsidRPr="00BE7CDB">
        <w:t>]</w:t>
      </w:r>
      <w:r w:rsidRPr="00BE7CDB">
        <w:fldChar w:fldCharType="begin"/>
      </w:r>
      <w:r w:rsidRPr="00BE7CDB">
        <w:instrText xml:space="preserve"> REF  The_Directive \h  \* MERGEFORMAT </w:instrText>
      </w:r>
      <w:r w:rsidRPr="00BE7CDB">
        <w:fldChar w:fldCharType="end"/>
      </w:r>
      <w:r w:rsidRPr="00BE7CDB">
        <w:t>.</w:t>
      </w:r>
    </w:p>
    <w:p w14:paraId="7B4EA0C4" w14:textId="77777777" w:rsidR="006817A0" w:rsidRDefault="006817A0" w:rsidP="006817A0">
      <w:r w:rsidRPr="00BE7CDB">
        <w:t xml:space="preserve">Once the present document is cited in the Official Journal of the European Union under that Directive, conformance with the normative clauses of the present document given in Tables </w:t>
      </w:r>
      <w:r>
        <w:t>Z</w:t>
      </w:r>
      <w:r w:rsidRPr="00BE7CDB">
        <w:t xml:space="preserve">A.1 and </w:t>
      </w:r>
      <w:r>
        <w:t>Z</w:t>
      </w:r>
      <w:r w:rsidRPr="00BE7CDB">
        <w:t xml:space="preserve">A.2 </w:t>
      </w:r>
      <w:r>
        <w:t xml:space="preserve">(in Annex ZA) </w:t>
      </w:r>
      <w:r w:rsidRPr="00BE7CDB">
        <w:t>confers, within the limits of the scope of the present document, a presumption of conformity with the corresponding essential requirements of that Directive and associated EFTA regulations.</w:t>
      </w:r>
    </w:p>
    <w:p w14:paraId="127A6DE0" w14:textId="13ABA3BA" w:rsidR="006817A0" w:rsidRDefault="0020160C" w:rsidP="006817A0">
      <w:hyperlink w:anchor="TAB_ZA1" w:history="1">
        <w:r w:rsidR="006817A0" w:rsidRPr="0020160C">
          <w:rPr>
            <w:rStyle w:val="Hyperlink"/>
          </w:rPr>
          <w:t>Tables ZA.1</w:t>
        </w:r>
      </w:hyperlink>
      <w:r w:rsidR="006817A0">
        <w:t xml:space="preserve"> and </w:t>
      </w:r>
      <w:hyperlink w:anchor="TAB_ZA2" w:history="1">
        <w:r w:rsidR="006817A0" w:rsidRPr="0020160C">
          <w:rPr>
            <w:rStyle w:val="Hyperlink"/>
          </w:rPr>
          <w:t>ZA.2</w:t>
        </w:r>
      </w:hyperlink>
      <w:r w:rsidR="006817A0">
        <w:t xml:space="preserve"> can be used to evaluate whether a specific Web site or mobile application conforms with the requirements of </w:t>
      </w:r>
      <w:r w:rsidR="006817A0" w:rsidRPr="00BE7CDB">
        <w:t>Directive 2016/2102</w:t>
      </w:r>
      <w:r w:rsidR="006817A0">
        <w:t>.</w:t>
      </w:r>
    </w:p>
    <w:p w14:paraId="7DD5E8C9" w14:textId="77777777" w:rsidR="006817A0" w:rsidRDefault="006817A0" w:rsidP="006817A0">
      <w:pPr>
        <w:pStyle w:val="Heading2"/>
      </w:pPr>
      <w:bookmarkStart w:id="1537" w:name="_Toc196231626"/>
      <w:bookmarkStart w:id="1538" w:name="_Toc197524679"/>
      <w:bookmarkStart w:id="1539" w:name="_Toc197554173"/>
      <w:r>
        <w:t>A.2</w:t>
      </w:r>
      <w:r>
        <w:tab/>
        <w:t xml:space="preserve">Conformance with </w:t>
      </w:r>
      <w:r w:rsidRPr="0016392D">
        <w:t>Directive 2019/882 on the accessibility requirements of products and services</w:t>
      </w:r>
      <w:bookmarkEnd w:id="1537"/>
      <w:bookmarkEnd w:id="1538"/>
      <w:bookmarkEnd w:id="1539"/>
      <w:r>
        <w:t xml:space="preserve"> </w:t>
      </w:r>
    </w:p>
    <w:p w14:paraId="125072FD" w14:textId="73EFE3C6" w:rsidR="006817A0" w:rsidRDefault="006817A0" w:rsidP="006817A0">
      <w:r w:rsidRPr="00195E91">
        <w:t>The present document has been prepared under the Commission's standardisation request C(20</w:t>
      </w:r>
      <w:r>
        <w:t>22</w:t>
      </w:r>
      <w:r w:rsidRPr="00195E91">
        <w:t>)</w:t>
      </w:r>
      <w:r>
        <w:t xml:space="preserve"> 6456</w:t>
      </w:r>
      <w:r w:rsidRPr="00195E91">
        <w:t xml:space="preserve"> final </w:t>
      </w:r>
      <w:r w:rsidRPr="00C826DE">
        <w:t>[</w:t>
      </w:r>
      <w:r>
        <w:t>M587</w:t>
      </w:r>
      <w:r w:rsidRPr="00C826DE">
        <w:t>]</w:t>
      </w:r>
      <w:r w:rsidRPr="00195E91">
        <w:t xml:space="preserve"> to provide one voluntary means of conforming to the essential requirements of Directive </w:t>
      </w:r>
      <w:r w:rsidRPr="00795943">
        <w:t>2019/882</w:t>
      </w:r>
      <w:r>
        <w:t xml:space="preserve"> </w:t>
      </w:r>
      <w:r w:rsidRPr="00195E91">
        <w:t xml:space="preserve">on </w:t>
      </w:r>
      <w:r w:rsidRPr="00795943">
        <w:t xml:space="preserve">the accessibility requirements of products and services </w:t>
      </w:r>
      <w:r w:rsidRPr="00C826DE">
        <w:t>[</w:t>
      </w:r>
      <w:r>
        <w:t>EAA</w:t>
      </w:r>
      <w:r w:rsidRPr="00C826DE">
        <w:t>]</w:t>
      </w:r>
      <w:r w:rsidRPr="00195E91">
        <w:fldChar w:fldCharType="begin"/>
      </w:r>
      <w:r w:rsidRPr="00195E91">
        <w:instrText xml:space="preserve"> REF  The_Directive \h  \* MERGEFORMAT </w:instrText>
      </w:r>
      <w:r w:rsidRPr="00195E91">
        <w:fldChar w:fldCharType="end"/>
      </w:r>
      <w:r w:rsidRPr="00195E91">
        <w:t>.</w:t>
      </w:r>
    </w:p>
    <w:p w14:paraId="1BD6B1EC" w14:textId="18FEA99E" w:rsidR="005E31AE" w:rsidRPr="005E31AE" w:rsidRDefault="005E31AE" w:rsidP="005E31AE">
      <w:r w:rsidRPr="005E31AE">
        <w:t>Once the present document is cited in the Official Journal of the European Union under that Directive, conformance with the normative clauses of the present document given in Tables A.1 to A.</w:t>
      </w:r>
      <w:r w:rsidR="0020160C">
        <w:t>5</w:t>
      </w:r>
      <w:r w:rsidRPr="005E31AE">
        <w:t xml:space="preserve"> confers, within the limits of the scope of the present document, a presumption of conformity with the corresponding essential requirements of that Directive and associated EFTA regulations.</w:t>
      </w:r>
    </w:p>
    <w:p w14:paraId="78DD2144" w14:textId="7F815565" w:rsidR="00835D70" w:rsidRPr="00F90F81" w:rsidRDefault="00835D70" w:rsidP="005E31AE">
      <w:pPr>
        <w:rPr>
          <w:b/>
          <w:bCs/>
        </w:rPr>
      </w:pPr>
      <w:r>
        <w:rPr>
          <w:b/>
          <w:bCs/>
        </w:rPr>
        <w:t>Important:</w:t>
      </w:r>
    </w:p>
    <w:p w14:paraId="16746F12" w14:textId="1ADBB105" w:rsidR="005E31AE" w:rsidRPr="005E31AE" w:rsidRDefault="002466B5" w:rsidP="005E31AE">
      <w:bookmarkStart w:id="1540" w:name="_Hlk190353465"/>
      <w:r>
        <w:rPr>
          <w:b/>
          <w:bCs/>
        </w:rPr>
        <w:lastRenderedPageBreak/>
        <w:t xml:space="preserve">Each </w:t>
      </w:r>
      <w:r w:rsidRPr="00AF4529">
        <w:t>of the</w:t>
      </w:r>
      <w:r w:rsidR="005E31AE" w:rsidRPr="005E31AE">
        <w:t xml:space="preserve"> clause</w:t>
      </w:r>
      <w:r>
        <w:t>s</w:t>
      </w:r>
      <w:r w:rsidR="005E31AE" w:rsidRPr="005E31AE">
        <w:t xml:space="preserve"> in Annex A.2 shall be considered</w:t>
      </w:r>
      <w:r w:rsidR="005E31AE">
        <w:t xml:space="preserve">, </w:t>
      </w:r>
      <w:r w:rsidR="005E31AE" w:rsidRPr="00F90F81">
        <w:rPr>
          <w:b/>
          <w:bCs/>
        </w:rPr>
        <w:t xml:space="preserve">in </w:t>
      </w:r>
      <w:r w:rsidR="00D342CD">
        <w:rPr>
          <w:b/>
          <w:bCs/>
        </w:rPr>
        <w:t xml:space="preserve">sequential </w:t>
      </w:r>
      <w:r w:rsidR="005E31AE" w:rsidRPr="00F90F81">
        <w:rPr>
          <w:b/>
          <w:bCs/>
        </w:rPr>
        <w:t>order</w:t>
      </w:r>
      <w:r w:rsidR="005E31AE">
        <w:t xml:space="preserve">, </w:t>
      </w:r>
      <w:r w:rsidR="005E31AE" w:rsidRPr="005E31AE">
        <w:t>to see</w:t>
      </w:r>
      <w:bookmarkEnd w:id="1540"/>
      <w:r w:rsidR="005E31AE" w:rsidRPr="005E31AE">
        <w:t xml:space="preserve"> whether the condition that is stated in the clause title</w:t>
      </w:r>
      <w:r>
        <w:t>, and in the introduction to the table within that clause,</w:t>
      </w:r>
      <w:r w:rsidR="005E31AE" w:rsidRPr="005E31AE">
        <w:t xml:space="preserve"> is applicable to the ICT being evaluated.</w:t>
      </w:r>
    </w:p>
    <w:p w14:paraId="04EA33D3" w14:textId="3D8E0D2C" w:rsidR="002466B5" w:rsidRDefault="005E31AE" w:rsidP="005E31AE">
      <w:r w:rsidRPr="005E31AE">
        <w:t xml:space="preserve">Where the </w:t>
      </w:r>
      <w:r w:rsidR="002466B5">
        <w:t xml:space="preserve">condition stated in the </w:t>
      </w:r>
      <w:r w:rsidRPr="005E31AE">
        <w:t xml:space="preserve">clause title applies to the ICT being evaluated, then all of the requirements in the table within that clause shall be assessed to see if they apply to the ICT under evaluation. </w:t>
      </w:r>
      <w:r w:rsidR="002466B5" w:rsidRPr="002466B5">
        <w:t>Table A.5 is applicable to all ICT.</w:t>
      </w:r>
    </w:p>
    <w:p w14:paraId="0BD5D232" w14:textId="0D8703DE" w:rsidR="005E31AE" w:rsidRPr="005E31AE" w:rsidRDefault="002466B5" w:rsidP="005E31AE">
      <w:r w:rsidRPr="002466B5">
        <w:t xml:space="preserve">When using the tables, each requirement </w:t>
      </w:r>
      <w:r>
        <w:t>shall</w:t>
      </w:r>
      <w:r w:rsidRPr="002466B5">
        <w:t xml:space="preserve"> be assessed using the test stated in the assessment column if the condition that appears in the “Condition” column applies to the ICT under evaluation.</w:t>
      </w:r>
    </w:p>
    <w:p w14:paraId="0C5A3CD0" w14:textId="44E381EC" w:rsidR="005E31AE" w:rsidRPr="005E31AE" w:rsidRDefault="005E31AE" w:rsidP="005E31AE">
      <w:pPr>
        <w:rPr>
          <w:b/>
        </w:rPr>
      </w:pPr>
      <w:r w:rsidRPr="005E31AE">
        <w:rPr>
          <w:b/>
        </w:rPr>
        <w:t>Key to Tables A.1 to</w:t>
      </w:r>
      <w:r w:rsidR="0001793B">
        <w:rPr>
          <w:b/>
        </w:rPr>
        <w:t xml:space="preserve"> </w:t>
      </w:r>
      <w:r w:rsidRPr="005E31AE">
        <w:rPr>
          <w:b/>
        </w:rPr>
        <w:t>A.N columns:</w:t>
      </w:r>
    </w:p>
    <w:p w14:paraId="7CDBA2F1" w14:textId="77777777" w:rsidR="005E31AE" w:rsidRPr="005E31AE" w:rsidRDefault="005E31AE" w:rsidP="005E31AE">
      <w:r w:rsidRPr="005E31AE">
        <w:rPr>
          <w:b/>
        </w:rPr>
        <w:t>Clause:</w:t>
      </w:r>
      <w:r w:rsidRPr="005E31AE">
        <w:tab/>
        <w:t>The clause number that uniquely identifies a requirement.</w:t>
      </w:r>
    </w:p>
    <w:p w14:paraId="1106FE46" w14:textId="77777777" w:rsidR="005E31AE" w:rsidRPr="005E31AE" w:rsidRDefault="005E31AE" w:rsidP="005E31AE">
      <w:r w:rsidRPr="005E31AE">
        <w:rPr>
          <w:b/>
        </w:rPr>
        <w:t xml:space="preserve">Requirement: </w:t>
      </w:r>
      <w:r w:rsidRPr="005E31AE">
        <w:rPr>
          <w:bCs/>
        </w:rPr>
        <w:t>The title of the requirement</w:t>
      </w:r>
    </w:p>
    <w:p w14:paraId="79062721" w14:textId="77777777" w:rsidR="00804C12" w:rsidRDefault="005E31AE" w:rsidP="005E31AE">
      <w:r w:rsidRPr="005E31AE">
        <w:rPr>
          <w:b/>
        </w:rPr>
        <w:t>Condition</w:t>
      </w:r>
      <w:r w:rsidRPr="005E31AE">
        <w:t>: For conditional requirements this column describes the condition that has to be met for conformance with the clause to be a requirement</w:t>
      </w:r>
      <w:r w:rsidR="00804C12">
        <w:t>.</w:t>
      </w:r>
    </w:p>
    <w:p w14:paraId="4CF45A26" w14:textId="063D4ED6" w:rsidR="005E31AE" w:rsidRPr="005E31AE" w:rsidRDefault="005E31AE" w:rsidP="005E31AE">
      <w:r w:rsidRPr="005E31AE">
        <w:rPr>
          <w:b/>
        </w:rPr>
        <w:t xml:space="preserve">Assessment: </w:t>
      </w:r>
      <w:r w:rsidRPr="005E31AE">
        <w:t>Indicates the clause of the present document that contains the relevant assessment method.</w:t>
      </w:r>
    </w:p>
    <w:p w14:paraId="5533473C" w14:textId="77777777" w:rsidR="005E31AE" w:rsidRPr="005E31AE" w:rsidRDefault="005E31AE" w:rsidP="005E31AE">
      <w:r w:rsidRPr="005E31AE">
        <w:t>Presumption of conformity stays valid only as long as a reference to the present document is maintained in the list published in the Official Journal of the European Union. Users of the present document should consult frequently the latest list published in the Official Journal of the European Union.</w:t>
      </w:r>
    </w:p>
    <w:p w14:paraId="2B40A410" w14:textId="77777777" w:rsidR="005E31AE" w:rsidRPr="005E31AE" w:rsidRDefault="005E31AE" w:rsidP="005E31AE">
      <w:r w:rsidRPr="005E31AE">
        <w:t>Other Union legislation may be applicable to the product(s) falling within the scope of the present document.</w:t>
      </w:r>
    </w:p>
    <w:p w14:paraId="69E2B66D" w14:textId="7C1E7781" w:rsidR="005E31AE" w:rsidRPr="005E31AE" w:rsidRDefault="005E31AE" w:rsidP="00F90F81">
      <w:pPr>
        <w:pStyle w:val="Heading3"/>
      </w:pPr>
      <w:bookmarkStart w:id="1541" w:name="_Toc196231627"/>
      <w:bookmarkStart w:id="1542" w:name="_Toc197524680"/>
      <w:bookmarkStart w:id="1543" w:name="_Toc197554174"/>
      <w:r w:rsidRPr="005E31AE">
        <w:lastRenderedPageBreak/>
        <w:t>A.2.1</w:t>
      </w:r>
      <w:r w:rsidRPr="005E31AE">
        <w:tab/>
        <w:t xml:space="preserve">Where the </w:t>
      </w:r>
      <w:r w:rsidR="002439E0">
        <w:t>ICT is, or</w:t>
      </w:r>
      <w:r w:rsidR="00F32C20">
        <w:t xml:space="preserve"> </w:t>
      </w:r>
      <w:r w:rsidR="002439E0">
        <w:t>includes, a</w:t>
      </w:r>
      <w:r w:rsidRPr="005E31AE">
        <w:t xml:space="preserve"> </w:t>
      </w:r>
      <w:r w:rsidR="00835D70">
        <w:t>w</w:t>
      </w:r>
      <w:r w:rsidRPr="005E31AE">
        <w:t xml:space="preserve">eb </w:t>
      </w:r>
      <w:r w:rsidR="00835D70">
        <w:t>p</w:t>
      </w:r>
      <w:r w:rsidRPr="005E31AE">
        <w:t>age</w:t>
      </w:r>
      <w:bookmarkEnd w:id="1541"/>
      <w:bookmarkEnd w:id="1542"/>
      <w:bookmarkEnd w:id="1543"/>
    </w:p>
    <w:p w14:paraId="663C537A" w14:textId="369BD26D" w:rsidR="005E31AE" w:rsidRDefault="005E31AE" w:rsidP="005E31AE">
      <w:pPr>
        <w:keepNext/>
        <w:keepLines/>
      </w:pPr>
      <w:r w:rsidRPr="005E31AE">
        <w:t xml:space="preserve">Requirements in clause A.2.1 apply to </w:t>
      </w:r>
      <w:r>
        <w:t xml:space="preserve">ICT that </w:t>
      </w:r>
      <w:r w:rsidR="001673E0">
        <w:t>is, or includes</w:t>
      </w:r>
      <w:r w:rsidR="002439E0">
        <w:t>, a</w:t>
      </w:r>
      <w:r>
        <w:t xml:space="preserve"> </w:t>
      </w:r>
      <w:hyperlink w:anchor="webPage" w:history="1">
        <w:r w:rsidRPr="00EE3372">
          <w:rPr>
            <w:rStyle w:val="Hyperlink"/>
          </w:rPr>
          <w:t>web page</w:t>
        </w:r>
      </w:hyperlink>
      <w:r w:rsidRPr="005E31AE">
        <w:t xml:space="preserve"> (as defined in clause 3.1) </w:t>
      </w:r>
      <w:r>
        <w:t xml:space="preserve">or web app </w:t>
      </w:r>
      <w:r w:rsidRPr="005E31AE">
        <w:t>including</w:t>
      </w:r>
      <w:r>
        <w:t xml:space="preserve">. If the ICT is not, </w:t>
      </w:r>
      <w:r w:rsidR="00D342CD">
        <w:t>and</w:t>
      </w:r>
      <w:r>
        <w:t xml:space="preserve"> does not include a web page or web app, then </w:t>
      </w:r>
      <w:r w:rsidR="004A2BA0" w:rsidRPr="004A2BA0">
        <w:t>disregard Table A.1 and consider each subsequent clause instead, beginning with clause A.2.2</w:t>
      </w:r>
      <w:r>
        <w:t>.</w:t>
      </w:r>
    </w:p>
    <w:p w14:paraId="7689E664" w14:textId="5C009829" w:rsidR="005E31AE" w:rsidRDefault="005E31AE" w:rsidP="00F90F81">
      <w:pPr>
        <w:pStyle w:val="TH"/>
      </w:pPr>
      <w:r w:rsidRPr="005E31AE">
        <w:t xml:space="preserve">Table A.1: Where the </w:t>
      </w:r>
      <w:r w:rsidR="002439E0">
        <w:t>ICT is, or</w:t>
      </w:r>
      <w:r>
        <w:t xml:space="preserve"> </w:t>
      </w:r>
      <w:r w:rsidR="002439E0">
        <w:t>includes, a</w:t>
      </w:r>
      <w:r w:rsidRPr="005E31AE">
        <w:t xml:space="preserve"> </w:t>
      </w:r>
      <w:r w:rsidR="00835D70">
        <w:t>w</w:t>
      </w:r>
      <w:r w:rsidRPr="005E31AE">
        <w:t xml:space="preserve">eb </w:t>
      </w:r>
      <w:r w:rsidR="00835D70">
        <w:t>p</w:t>
      </w:r>
      <w:r w:rsidRPr="005E31AE">
        <w:t>age</w:t>
      </w:r>
    </w:p>
    <w:tbl>
      <w:tblPr>
        <w:tblStyle w:val="TableGrid26"/>
        <w:tblW w:w="0" w:type="auto"/>
        <w:tblLook w:val="04A0" w:firstRow="1" w:lastRow="0" w:firstColumn="1" w:lastColumn="0" w:noHBand="0" w:noVBand="1"/>
      </w:tblPr>
      <w:tblGrid>
        <w:gridCol w:w="867"/>
        <w:gridCol w:w="2956"/>
        <w:gridCol w:w="3402"/>
        <w:gridCol w:w="1415"/>
      </w:tblGrid>
      <w:tr w:rsidR="002D2D8A" w14:paraId="365FC40C" w14:textId="77777777" w:rsidTr="002D2D8A">
        <w:trPr>
          <w:tblHeader/>
        </w:trPr>
        <w:tc>
          <w:tcPr>
            <w:tcW w:w="867" w:type="dxa"/>
          </w:tcPr>
          <w:p w14:paraId="7AA1145A" w14:textId="77777777" w:rsidR="002D2D8A" w:rsidRDefault="002D2D8A" w:rsidP="002D2D8A">
            <w:pPr>
              <w:pStyle w:val="TAH"/>
            </w:pPr>
            <w:r>
              <w:lastRenderedPageBreak/>
              <w:t>Clause</w:t>
            </w:r>
          </w:p>
        </w:tc>
        <w:tc>
          <w:tcPr>
            <w:tcW w:w="2956" w:type="dxa"/>
          </w:tcPr>
          <w:p w14:paraId="1096ACF8" w14:textId="77777777" w:rsidR="002D2D8A" w:rsidRDefault="002D2D8A" w:rsidP="002D2D8A">
            <w:pPr>
              <w:pStyle w:val="TAH"/>
            </w:pPr>
            <w:r>
              <w:t>Requirement</w:t>
            </w:r>
          </w:p>
        </w:tc>
        <w:tc>
          <w:tcPr>
            <w:tcW w:w="3402" w:type="dxa"/>
          </w:tcPr>
          <w:p w14:paraId="7F766BB3" w14:textId="77777777" w:rsidR="002D2D8A" w:rsidRDefault="002D2D8A" w:rsidP="002D2D8A">
            <w:pPr>
              <w:pStyle w:val="TAH"/>
            </w:pPr>
            <w:r>
              <w:t>Condition</w:t>
            </w:r>
          </w:p>
        </w:tc>
        <w:tc>
          <w:tcPr>
            <w:tcW w:w="1415" w:type="dxa"/>
          </w:tcPr>
          <w:p w14:paraId="7D0EA869" w14:textId="77777777" w:rsidR="002D2D8A" w:rsidRDefault="002D2D8A" w:rsidP="002D2D8A">
            <w:pPr>
              <w:pStyle w:val="TAH"/>
            </w:pPr>
            <w:r>
              <w:t>Assessment</w:t>
            </w:r>
          </w:p>
        </w:tc>
      </w:tr>
      <w:tr w:rsidR="002D2D8A" w14:paraId="7ABBE324" w14:textId="77777777" w:rsidTr="002D2D8A">
        <w:tc>
          <w:tcPr>
            <w:tcW w:w="867" w:type="dxa"/>
          </w:tcPr>
          <w:p w14:paraId="12F0DC99" w14:textId="77777777" w:rsidR="002D2D8A" w:rsidRDefault="002D2D8A" w:rsidP="002D2D8A">
            <w:pPr>
              <w:pStyle w:val="TAL"/>
            </w:pPr>
            <w:r>
              <w:t>9.1.1.1</w:t>
            </w:r>
          </w:p>
        </w:tc>
        <w:tc>
          <w:tcPr>
            <w:tcW w:w="2956" w:type="dxa"/>
          </w:tcPr>
          <w:p w14:paraId="3D4BA410" w14:textId="77777777" w:rsidR="002D2D8A" w:rsidRDefault="002D2D8A" w:rsidP="002D2D8A">
            <w:pPr>
              <w:pStyle w:val="TAL"/>
            </w:pPr>
            <w:r>
              <w:t>Non-text content</w:t>
            </w:r>
          </w:p>
        </w:tc>
        <w:tc>
          <w:tcPr>
            <w:tcW w:w="3402" w:type="dxa"/>
          </w:tcPr>
          <w:p w14:paraId="19E1C26C" w14:textId="77777777" w:rsidR="002D2D8A" w:rsidRDefault="002D2D8A" w:rsidP="002D2D8A">
            <w:pPr>
              <w:pStyle w:val="TAL"/>
            </w:pPr>
            <w:r>
              <w:t>Where ICT is, or includes, a web page</w:t>
            </w:r>
          </w:p>
        </w:tc>
        <w:tc>
          <w:tcPr>
            <w:tcW w:w="1415" w:type="dxa"/>
          </w:tcPr>
          <w:p w14:paraId="04EC5D17" w14:textId="77777777" w:rsidR="002D2D8A" w:rsidRDefault="002D2D8A" w:rsidP="002D2D8A">
            <w:pPr>
              <w:pStyle w:val="TAL"/>
            </w:pPr>
            <w:r>
              <w:t>C.9.1.1.1</w:t>
            </w:r>
          </w:p>
        </w:tc>
      </w:tr>
      <w:tr w:rsidR="002D2D8A" w14:paraId="52CA5732" w14:textId="77777777" w:rsidTr="002D2D8A">
        <w:tc>
          <w:tcPr>
            <w:tcW w:w="867" w:type="dxa"/>
          </w:tcPr>
          <w:p w14:paraId="1505C73B" w14:textId="77777777" w:rsidR="002D2D8A" w:rsidRDefault="002D2D8A" w:rsidP="002D2D8A">
            <w:pPr>
              <w:pStyle w:val="TAL"/>
            </w:pPr>
            <w:r>
              <w:t>9.1.2.1</w:t>
            </w:r>
          </w:p>
        </w:tc>
        <w:tc>
          <w:tcPr>
            <w:tcW w:w="2956" w:type="dxa"/>
          </w:tcPr>
          <w:p w14:paraId="19B8CC52" w14:textId="77777777" w:rsidR="002D2D8A" w:rsidRDefault="002D2D8A" w:rsidP="002D2D8A">
            <w:pPr>
              <w:pStyle w:val="TAL"/>
            </w:pPr>
            <w:r>
              <w:t>Audio-only and video-only (pre-recorded)</w:t>
            </w:r>
          </w:p>
        </w:tc>
        <w:tc>
          <w:tcPr>
            <w:tcW w:w="3402" w:type="dxa"/>
          </w:tcPr>
          <w:p w14:paraId="61832DDE" w14:textId="77777777" w:rsidR="002D2D8A" w:rsidRDefault="002D2D8A" w:rsidP="002D2D8A">
            <w:pPr>
              <w:pStyle w:val="TAL"/>
            </w:pPr>
            <w:r>
              <w:t>Where ICT is, or includes, a web page</w:t>
            </w:r>
          </w:p>
        </w:tc>
        <w:tc>
          <w:tcPr>
            <w:tcW w:w="1415" w:type="dxa"/>
          </w:tcPr>
          <w:p w14:paraId="008393D1" w14:textId="77777777" w:rsidR="002D2D8A" w:rsidRDefault="002D2D8A" w:rsidP="002D2D8A">
            <w:pPr>
              <w:pStyle w:val="TAL"/>
            </w:pPr>
            <w:r>
              <w:t>C.9.1.2.1</w:t>
            </w:r>
          </w:p>
        </w:tc>
      </w:tr>
      <w:tr w:rsidR="002D2D8A" w14:paraId="6EEFECDC" w14:textId="77777777" w:rsidTr="002D2D8A">
        <w:tc>
          <w:tcPr>
            <w:tcW w:w="867" w:type="dxa"/>
          </w:tcPr>
          <w:p w14:paraId="378001B1" w14:textId="77777777" w:rsidR="002D2D8A" w:rsidRDefault="002D2D8A" w:rsidP="002D2D8A">
            <w:pPr>
              <w:pStyle w:val="TAL"/>
            </w:pPr>
            <w:r>
              <w:t>9.1.2.2</w:t>
            </w:r>
          </w:p>
        </w:tc>
        <w:tc>
          <w:tcPr>
            <w:tcW w:w="2956" w:type="dxa"/>
          </w:tcPr>
          <w:p w14:paraId="44CDB127" w14:textId="77777777" w:rsidR="002D2D8A" w:rsidRDefault="002D2D8A" w:rsidP="002D2D8A">
            <w:pPr>
              <w:pStyle w:val="TAL"/>
            </w:pPr>
            <w:r>
              <w:t>Subtitles (pre-recorded)</w:t>
            </w:r>
          </w:p>
        </w:tc>
        <w:tc>
          <w:tcPr>
            <w:tcW w:w="3402" w:type="dxa"/>
          </w:tcPr>
          <w:p w14:paraId="2211F472" w14:textId="77777777" w:rsidR="002D2D8A" w:rsidRDefault="002D2D8A" w:rsidP="002D2D8A">
            <w:pPr>
              <w:pStyle w:val="TAL"/>
            </w:pPr>
            <w:r>
              <w:t>Where ICT is, or includes, a web page</w:t>
            </w:r>
          </w:p>
        </w:tc>
        <w:tc>
          <w:tcPr>
            <w:tcW w:w="1415" w:type="dxa"/>
          </w:tcPr>
          <w:p w14:paraId="25DB73A3" w14:textId="77777777" w:rsidR="002D2D8A" w:rsidRDefault="002D2D8A" w:rsidP="002D2D8A">
            <w:pPr>
              <w:pStyle w:val="TAL"/>
            </w:pPr>
            <w:r>
              <w:t>C.9.1.2.2</w:t>
            </w:r>
          </w:p>
        </w:tc>
      </w:tr>
      <w:tr w:rsidR="002D2D8A" w14:paraId="31C5C89E" w14:textId="77777777" w:rsidTr="002D2D8A">
        <w:tc>
          <w:tcPr>
            <w:tcW w:w="867" w:type="dxa"/>
          </w:tcPr>
          <w:p w14:paraId="055E9A0E" w14:textId="77777777" w:rsidR="002D2D8A" w:rsidRDefault="002D2D8A" w:rsidP="002D2D8A">
            <w:pPr>
              <w:pStyle w:val="TAL"/>
            </w:pPr>
            <w:r>
              <w:t>9.1.2.3</w:t>
            </w:r>
          </w:p>
        </w:tc>
        <w:tc>
          <w:tcPr>
            <w:tcW w:w="2956" w:type="dxa"/>
          </w:tcPr>
          <w:p w14:paraId="1948AE61" w14:textId="77777777" w:rsidR="002D2D8A" w:rsidRDefault="002D2D8A" w:rsidP="002D2D8A">
            <w:pPr>
              <w:pStyle w:val="TAL"/>
            </w:pPr>
            <w:r>
              <w:t>Audio description or media alternative (pre-recorded)</w:t>
            </w:r>
          </w:p>
        </w:tc>
        <w:tc>
          <w:tcPr>
            <w:tcW w:w="3402" w:type="dxa"/>
          </w:tcPr>
          <w:p w14:paraId="145687EC" w14:textId="77777777" w:rsidR="002D2D8A" w:rsidRDefault="002D2D8A" w:rsidP="002D2D8A">
            <w:pPr>
              <w:pStyle w:val="TAL"/>
            </w:pPr>
            <w:r>
              <w:t>Where ICT is, or includes, a web page</w:t>
            </w:r>
          </w:p>
        </w:tc>
        <w:tc>
          <w:tcPr>
            <w:tcW w:w="1415" w:type="dxa"/>
          </w:tcPr>
          <w:p w14:paraId="56A9238D" w14:textId="77777777" w:rsidR="002D2D8A" w:rsidRDefault="002D2D8A" w:rsidP="002D2D8A">
            <w:pPr>
              <w:pStyle w:val="TAL"/>
            </w:pPr>
            <w:r>
              <w:t>C.9.1.2.3</w:t>
            </w:r>
          </w:p>
        </w:tc>
      </w:tr>
      <w:tr w:rsidR="002D2D8A" w14:paraId="574238A8" w14:textId="77777777" w:rsidTr="002D2D8A">
        <w:tc>
          <w:tcPr>
            <w:tcW w:w="867" w:type="dxa"/>
          </w:tcPr>
          <w:p w14:paraId="0BAE1A90" w14:textId="77777777" w:rsidR="002D2D8A" w:rsidRDefault="002D2D8A" w:rsidP="002D2D8A">
            <w:pPr>
              <w:pStyle w:val="TAL"/>
            </w:pPr>
            <w:r>
              <w:t>9.1.2.4</w:t>
            </w:r>
          </w:p>
        </w:tc>
        <w:tc>
          <w:tcPr>
            <w:tcW w:w="2956" w:type="dxa"/>
          </w:tcPr>
          <w:p w14:paraId="313DAC87" w14:textId="77777777" w:rsidR="002D2D8A" w:rsidRDefault="002D2D8A" w:rsidP="002D2D8A">
            <w:pPr>
              <w:pStyle w:val="TAL"/>
            </w:pPr>
            <w:r>
              <w:t>Subtitles (live)</w:t>
            </w:r>
          </w:p>
        </w:tc>
        <w:tc>
          <w:tcPr>
            <w:tcW w:w="3402" w:type="dxa"/>
          </w:tcPr>
          <w:p w14:paraId="261082F2" w14:textId="77777777" w:rsidR="002D2D8A" w:rsidRDefault="002D2D8A" w:rsidP="002D2D8A">
            <w:pPr>
              <w:pStyle w:val="TAL"/>
            </w:pPr>
            <w:r>
              <w:t>Where ICT is, or includes, a web page</w:t>
            </w:r>
          </w:p>
        </w:tc>
        <w:tc>
          <w:tcPr>
            <w:tcW w:w="1415" w:type="dxa"/>
          </w:tcPr>
          <w:p w14:paraId="627C57D4" w14:textId="77777777" w:rsidR="002D2D8A" w:rsidRDefault="002D2D8A" w:rsidP="002D2D8A">
            <w:pPr>
              <w:pStyle w:val="TAL"/>
            </w:pPr>
            <w:r>
              <w:t>C.9.1.2.4</w:t>
            </w:r>
          </w:p>
        </w:tc>
      </w:tr>
      <w:tr w:rsidR="002D2D8A" w14:paraId="2F9E2A40" w14:textId="77777777" w:rsidTr="002D2D8A">
        <w:tc>
          <w:tcPr>
            <w:tcW w:w="867" w:type="dxa"/>
          </w:tcPr>
          <w:p w14:paraId="22845A4D" w14:textId="77777777" w:rsidR="002D2D8A" w:rsidRDefault="002D2D8A" w:rsidP="002D2D8A">
            <w:pPr>
              <w:pStyle w:val="TAL"/>
            </w:pPr>
            <w:r>
              <w:t>9.1.2.5</w:t>
            </w:r>
          </w:p>
        </w:tc>
        <w:tc>
          <w:tcPr>
            <w:tcW w:w="2956" w:type="dxa"/>
          </w:tcPr>
          <w:p w14:paraId="4A890A92" w14:textId="77777777" w:rsidR="002D2D8A" w:rsidRDefault="002D2D8A" w:rsidP="002D2D8A">
            <w:pPr>
              <w:pStyle w:val="TAL"/>
            </w:pPr>
            <w:r>
              <w:t>Audio description (pre-recorded)</w:t>
            </w:r>
          </w:p>
        </w:tc>
        <w:tc>
          <w:tcPr>
            <w:tcW w:w="3402" w:type="dxa"/>
          </w:tcPr>
          <w:p w14:paraId="066771A3" w14:textId="77777777" w:rsidR="002D2D8A" w:rsidRDefault="002D2D8A" w:rsidP="002D2D8A">
            <w:pPr>
              <w:pStyle w:val="TAL"/>
            </w:pPr>
            <w:r>
              <w:t>Where ICT is, or includes, a web page</w:t>
            </w:r>
          </w:p>
        </w:tc>
        <w:tc>
          <w:tcPr>
            <w:tcW w:w="1415" w:type="dxa"/>
          </w:tcPr>
          <w:p w14:paraId="497F3196" w14:textId="77777777" w:rsidR="002D2D8A" w:rsidRDefault="002D2D8A" w:rsidP="002D2D8A">
            <w:pPr>
              <w:pStyle w:val="TAL"/>
            </w:pPr>
            <w:r>
              <w:t>C.9.1.2.5</w:t>
            </w:r>
          </w:p>
        </w:tc>
      </w:tr>
      <w:tr w:rsidR="002D2D8A" w14:paraId="778A568F" w14:textId="77777777" w:rsidTr="002D2D8A">
        <w:tc>
          <w:tcPr>
            <w:tcW w:w="867" w:type="dxa"/>
          </w:tcPr>
          <w:p w14:paraId="61C79C29" w14:textId="77777777" w:rsidR="002D2D8A" w:rsidRDefault="002D2D8A" w:rsidP="002D2D8A">
            <w:pPr>
              <w:pStyle w:val="TAL"/>
            </w:pPr>
            <w:r>
              <w:t>9.1.3.1</w:t>
            </w:r>
          </w:p>
        </w:tc>
        <w:tc>
          <w:tcPr>
            <w:tcW w:w="2956" w:type="dxa"/>
          </w:tcPr>
          <w:p w14:paraId="41BEB29A" w14:textId="77777777" w:rsidR="002D2D8A" w:rsidRDefault="002D2D8A" w:rsidP="002D2D8A">
            <w:pPr>
              <w:pStyle w:val="TAL"/>
            </w:pPr>
            <w:r>
              <w:t>Info and relationships</w:t>
            </w:r>
          </w:p>
        </w:tc>
        <w:tc>
          <w:tcPr>
            <w:tcW w:w="3402" w:type="dxa"/>
          </w:tcPr>
          <w:p w14:paraId="4BD69264" w14:textId="77777777" w:rsidR="002D2D8A" w:rsidRDefault="002D2D8A" w:rsidP="002D2D8A">
            <w:pPr>
              <w:pStyle w:val="TAL"/>
            </w:pPr>
            <w:r>
              <w:t>Where ICT is, or includes, a web page</w:t>
            </w:r>
          </w:p>
        </w:tc>
        <w:tc>
          <w:tcPr>
            <w:tcW w:w="1415" w:type="dxa"/>
          </w:tcPr>
          <w:p w14:paraId="01BAD502" w14:textId="77777777" w:rsidR="002D2D8A" w:rsidRDefault="002D2D8A" w:rsidP="002D2D8A">
            <w:pPr>
              <w:pStyle w:val="TAL"/>
            </w:pPr>
            <w:r>
              <w:t>C.9.1.3.1</w:t>
            </w:r>
          </w:p>
        </w:tc>
      </w:tr>
      <w:tr w:rsidR="002D2D8A" w14:paraId="3C4983E2" w14:textId="77777777" w:rsidTr="002D2D8A">
        <w:tc>
          <w:tcPr>
            <w:tcW w:w="867" w:type="dxa"/>
          </w:tcPr>
          <w:p w14:paraId="1127ABEF" w14:textId="77777777" w:rsidR="002D2D8A" w:rsidRDefault="002D2D8A" w:rsidP="002D2D8A">
            <w:pPr>
              <w:pStyle w:val="TAL"/>
            </w:pPr>
            <w:r>
              <w:t>9.1.3.2</w:t>
            </w:r>
          </w:p>
        </w:tc>
        <w:tc>
          <w:tcPr>
            <w:tcW w:w="2956" w:type="dxa"/>
          </w:tcPr>
          <w:p w14:paraId="39FB9D4E" w14:textId="77777777" w:rsidR="002D2D8A" w:rsidRDefault="002D2D8A" w:rsidP="002D2D8A">
            <w:pPr>
              <w:pStyle w:val="TAL"/>
            </w:pPr>
            <w:r>
              <w:t>Meaningful sequence</w:t>
            </w:r>
          </w:p>
        </w:tc>
        <w:tc>
          <w:tcPr>
            <w:tcW w:w="3402" w:type="dxa"/>
          </w:tcPr>
          <w:p w14:paraId="04CE9CFF" w14:textId="77777777" w:rsidR="002D2D8A" w:rsidRDefault="002D2D8A" w:rsidP="002D2D8A">
            <w:pPr>
              <w:pStyle w:val="TAL"/>
            </w:pPr>
            <w:r>
              <w:t>Where ICT is, or includes, a web page</w:t>
            </w:r>
          </w:p>
        </w:tc>
        <w:tc>
          <w:tcPr>
            <w:tcW w:w="1415" w:type="dxa"/>
          </w:tcPr>
          <w:p w14:paraId="05698615" w14:textId="77777777" w:rsidR="002D2D8A" w:rsidRDefault="002D2D8A" w:rsidP="002D2D8A">
            <w:pPr>
              <w:pStyle w:val="TAL"/>
            </w:pPr>
            <w:r>
              <w:t>C.9.1.3.2</w:t>
            </w:r>
          </w:p>
        </w:tc>
      </w:tr>
      <w:tr w:rsidR="002D2D8A" w14:paraId="0F5F73CF" w14:textId="77777777" w:rsidTr="002D2D8A">
        <w:tc>
          <w:tcPr>
            <w:tcW w:w="867" w:type="dxa"/>
          </w:tcPr>
          <w:p w14:paraId="6B554E0A" w14:textId="77777777" w:rsidR="002D2D8A" w:rsidRDefault="002D2D8A" w:rsidP="002D2D8A">
            <w:pPr>
              <w:pStyle w:val="TAL"/>
            </w:pPr>
            <w:r>
              <w:t>9.1.3.3</w:t>
            </w:r>
          </w:p>
        </w:tc>
        <w:tc>
          <w:tcPr>
            <w:tcW w:w="2956" w:type="dxa"/>
          </w:tcPr>
          <w:p w14:paraId="429FC6C6" w14:textId="77777777" w:rsidR="002D2D8A" w:rsidRDefault="002D2D8A" w:rsidP="002D2D8A">
            <w:pPr>
              <w:pStyle w:val="TAL"/>
            </w:pPr>
            <w:r>
              <w:t>Sensory characteristics</w:t>
            </w:r>
          </w:p>
        </w:tc>
        <w:tc>
          <w:tcPr>
            <w:tcW w:w="3402" w:type="dxa"/>
          </w:tcPr>
          <w:p w14:paraId="06997E90" w14:textId="77777777" w:rsidR="002D2D8A" w:rsidRDefault="002D2D8A" w:rsidP="002D2D8A">
            <w:pPr>
              <w:pStyle w:val="TAL"/>
            </w:pPr>
            <w:r>
              <w:t>Where ICT is, or includes, a web page</w:t>
            </w:r>
          </w:p>
        </w:tc>
        <w:tc>
          <w:tcPr>
            <w:tcW w:w="1415" w:type="dxa"/>
          </w:tcPr>
          <w:p w14:paraId="49990B9D" w14:textId="77777777" w:rsidR="002D2D8A" w:rsidRDefault="002D2D8A" w:rsidP="002D2D8A">
            <w:pPr>
              <w:pStyle w:val="TAL"/>
            </w:pPr>
            <w:r>
              <w:t>C.9.1.3.3</w:t>
            </w:r>
          </w:p>
        </w:tc>
      </w:tr>
      <w:tr w:rsidR="002D2D8A" w14:paraId="6791BC7E" w14:textId="77777777" w:rsidTr="002D2D8A">
        <w:tc>
          <w:tcPr>
            <w:tcW w:w="867" w:type="dxa"/>
          </w:tcPr>
          <w:p w14:paraId="5BEA83A5" w14:textId="77777777" w:rsidR="002D2D8A" w:rsidRDefault="002D2D8A" w:rsidP="002D2D8A">
            <w:pPr>
              <w:pStyle w:val="TAL"/>
            </w:pPr>
            <w:r>
              <w:t>9.1.3.4</w:t>
            </w:r>
          </w:p>
        </w:tc>
        <w:tc>
          <w:tcPr>
            <w:tcW w:w="2956" w:type="dxa"/>
          </w:tcPr>
          <w:p w14:paraId="4EC93AAA" w14:textId="77777777" w:rsidR="002D2D8A" w:rsidRDefault="002D2D8A" w:rsidP="002D2D8A">
            <w:pPr>
              <w:pStyle w:val="TAL"/>
            </w:pPr>
            <w:r>
              <w:t>Orientation</w:t>
            </w:r>
          </w:p>
        </w:tc>
        <w:tc>
          <w:tcPr>
            <w:tcW w:w="3402" w:type="dxa"/>
          </w:tcPr>
          <w:p w14:paraId="18DC70EA" w14:textId="77777777" w:rsidR="002D2D8A" w:rsidRDefault="002D2D8A" w:rsidP="002D2D8A">
            <w:pPr>
              <w:pStyle w:val="TAL"/>
            </w:pPr>
            <w:r>
              <w:t>Where ICT is, or includes, a web page</w:t>
            </w:r>
          </w:p>
        </w:tc>
        <w:tc>
          <w:tcPr>
            <w:tcW w:w="1415" w:type="dxa"/>
          </w:tcPr>
          <w:p w14:paraId="5BE47CB9" w14:textId="77777777" w:rsidR="002D2D8A" w:rsidRDefault="002D2D8A" w:rsidP="002D2D8A">
            <w:pPr>
              <w:pStyle w:val="TAL"/>
            </w:pPr>
            <w:r>
              <w:t>C.9.1.3.4</w:t>
            </w:r>
          </w:p>
        </w:tc>
      </w:tr>
      <w:tr w:rsidR="002D2D8A" w14:paraId="7B1DB958" w14:textId="77777777" w:rsidTr="002D2D8A">
        <w:tc>
          <w:tcPr>
            <w:tcW w:w="867" w:type="dxa"/>
          </w:tcPr>
          <w:p w14:paraId="5CF90E34" w14:textId="77777777" w:rsidR="002D2D8A" w:rsidRDefault="002D2D8A" w:rsidP="002D2D8A">
            <w:pPr>
              <w:pStyle w:val="TAL"/>
            </w:pPr>
            <w:r>
              <w:t>9.1.3.5</w:t>
            </w:r>
          </w:p>
        </w:tc>
        <w:tc>
          <w:tcPr>
            <w:tcW w:w="2956" w:type="dxa"/>
          </w:tcPr>
          <w:p w14:paraId="59A2D853" w14:textId="77777777" w:rsidR="002D2D8A" w:rsidRDefault="002D2D8A" w:rsidP="002D2D8A">
            <w:pPr>
              <w:pStyle w:val="TAL"/>
            </w:pPr>
            <w:r>
              <w:t>Identify input purpose</w:t>
            </w:r>
          </w:p>
        </w:tc>
        <w:tc>
          <w:tcPr>
            <w:tcW w:w="3402" w:type="dxa"/>
          </w:tcPr>
          <w:p w14:paraId="5751D685" w14:textId="77777777" w:rsidR="002D2D8A" w:rsidRDefault="002D2D8A" w:rsidP="002D2D8A">
            <w:pPr>
              <w:pStyle w:val="TAL"/>
            </w:pPr>
            <w:r>
              <w:t>Where ICT is, or includes, a web page</w:t>
            </w:r>
          </w:p>
        </w:tc>
        <w:tc>
          <w:tcPr>
            <w:tcW w:w="1415" w:type="dxa"/>
          </w:tcPr>
          <w:p w14:paraId="799F9B82" w14:textId="77777777" w:rsidR="002D2D8A" w:rsidRDefault="002D2D8A" w:rsidP="002D2D8A">
            <w:pPr>
              <w:pStyle w:val="TAL"/>
            </w:pPr>
            <w:r>
              <w:t>C.9.1.3.5</w:t>
            </w:r>
          </w:p>
        </w:tc>
      </w:tr>
      <w:tr w:rsidR="002D2D8A" w14:paraId="4C3C757D" w14:textId="77777777" w:rsidTr="002D2D8A">
        <w:tc>
          <w:tcPr>
            <w:tcW w:w="867" w:type="dxa"/>
          </w:tcPr>
          <w:p w14:paraId="3E5C4D32" w14:textId="77777777" w:rsidR="002D2D8A" w:rsidRDefault="002D2D8A" w:rsidP="002D2D8A">
            <w:pPr>
              <w:pStyle w:val="TAL"/>
            </w:pPr>
            <w:r>
              <w:t>9.1.4.1</w:t>
            </w:r>
          </w:p>
        </w:tc>
        <w:tc>
          <w:tcPr>
            <w:tcW w:w="2956" w:type="dxa"/>
          </w:tcPr>
          <w:p w14:paraId="760A441D" w14:textId="77777777" w:rsidR="002D2D8A" w:rsidRDefault="002D2D8A" w:rsidP="002D2D8A">
            <w:pPr>
              <w:pStyle w:val="TAL"/>
            </w:pPr>
            <w:r>
              <w:t>Use of colour</w:t>
            </w:r>
          </w:p>
        </w:tc>
        <w:tc>
          <w:tcPr>
            <w:tcW w:w="3402" w:type="dxa"/>
          </w:tcPr>
          <w:p w14:paraId="02E3FB49" w14:textId="77777777" w:rsidR="002D2D8A" w:rsidRDefault="002D2D8A" w:rsidP="002D2D8A">
            <w:pPr>
              <w:pStyle w:val="TAL"/>
            </w:pPr>
            <w:r>
              <w:t>Where ICT is, or includes, a web page</w:t>
            </w:r>
          </w:p>
        </w:tc>
        <w:tc>
          <w:tcPr>
            <w:tcW w:w="1415" w:type="dxa"/>
          </w:tcPr>
          <w:p w14:paraId="7F2BBE9C" w14:textId="77777777" w:rsidR="002D2D8A" w:rsidRDefault="002D2D8A" w:rsidP="002D2D8A">
            <w:pPr>
              <w:pStyle w:val="TAL"/>
            </w:pPr>
            <w:r>
              <w:t>C.9.1.4.1</w:t>
            </w:r>
          </w:p>
        </w:tc>
      </w:tr>
      <w:tr w:rsidR="002D2D8A" w14:paraId="387EA6BC" w14:textId="77777777" w:rsidTr="002D2D8A">
        <w:tc>
          <w:tcPr>
            <w:tcW w:w="867" w:type="dxa"/>
          </w:tcPr>
          <w:p w14:paraId="46740EE8" w14:textId="77777777" w:rsidR="002D2D8A" w:rsidRDefault="002D2D8A" w:rsidP="002D2D8A">
            <w:pPr>
              <w:pStyle w:val="TAL"/>
            </w:pPr>
            <w:r>
              <w:t>9.1.4.2</w:t>
            </w:r>
          </w:p>
        </w:tc>
        <w:tc>
          <w:tcPr>
            <w:tcW w:w="2956" w:type="dxa"/>
          </w:tcPr>
          <w:p w14:paraId="6D6CB398" w14:textId="77777777" w:rsidR="002D2D8A" w:rsidRDefault="002D2D8A" w:rsidP="002D2D8A">
            <w:pPr>
              <w:pStyle w:val="TAL"/>
            </w:pPr>
            <w:r>
              <w:t>Audio control</w:t>
            </w:r>
          </w:p>
        </w:tc>
        <w:tc>
          <w:tcPr>
            <w:tcW w:w="3402" w:type="dxa"/>
          </w:tcPr>
          <w:p w14:paraId="7E32BBD6" w14:textId="77777777" w:rsidR="002D2D8A" w:rsidRDefault="002D2D8A" w:rsidP="002D2D8A">
            <w:pPr>
              <w:pStyle w:val="TAL"/>
            </w:pPr>
            <w:r>
              <w:t>Where ICT is, or includes, a web page</w:t>
            </w:r>
          </w:p>
        </w:tc>
        <w:tc>
          <w:tcPr>
            <w:tcW w:w="1415" w:type="dxa"/>
          </w:tcPr>
          <w:p w14:paraId="7B5CF70D" w14:textId="77777777" w:rsidR="002D2D8A" w:rsidRDefault="002D2D8A" w:rsidP="002D2D8A">
            <w:pPr>
              <w:pStyle w:val="TAL"/>
            </w:pPr>
            <w:r>
              <w:t>C.9.1.4.2</w:t>
            </w:r>
          </w:p>
        </w:tc>
      </w:tr>
      <w:tr w:rsidR="002D2D8A" w14:paraId="5347998C" w14:textId="77777777" w:rsidTr="002D2D8A">
        <w:tc>
          <w:tcPr>
            <w:tcW w:w="867" w:type="dxa"/>
          </w:tcPr>
          <w:p w14:paraId="6DCF3B42" w14:textId="77777777" w:rsidR="002D2D8A" w:rsidRDefault="002D2D8A" w:rsidP="002D2D8A">
            <w:pPr>
              <w:pStyle w:val="TAL"/>
            </w:pPr>
            <w:r>
              <w:t>9.1.4.3</w:t>
            </w:r>
          </w:p>
        </w:tc>
        <w:tc>
          <w:tcPr>
            <w:tcW w:w="2956" w:type="dxa"/>
          </w:tcPr>
          <w:p w14:paraId="42213F53" w14:textId="77777777" w:rsidR="002D2D8A" w:rsidRDefault="002D2D8A" w:rsidP="002D2D8A">
            <w:pPr>
              <w:pStyle w:val="TAL"/>
            </w:pPr>
            <w:r>
              <w:t>Contrast (minimum)</w:t>
            </w:r>
          </w:p>
        </w:tc>
        <w:tc>
          <w:tcPr>
            <w:tcW w:w="3402" w:type="dxa"/>
          </w:tcPr>
          <w:p w14:paraId="10871FCF" w14:textId="77777777" w:rsidR="002D2D8A" w:rsidRDefault="002D2D8A" w:rsidP="002D2D8A">
            <w:pPr>
              <w:pStyle w:val="TAL"/>
            </w:pPr>
            <w:r>
              <w:t>Where ICT is, or includes, a web page</w:t>
            </w:r>
          </w:p>
        </w:tc>
        <w:tc>
          <w:tcPr>
            <w:tcW w:w="1415" w:type="dxa"/>
          </w:tcPr>
          <w:p w14:paraId="2ADBF4B5" w14:textId="77777777" w:rsidR="002D2D8A" w:rsidRDefault="002D2D8A" w:rsidP="002D2D8A">
            <w:pPr>
              <w:pStyle w:val="TAL"/>
            </w:pPr>
            <w:r>
              <w:t>C.9.1.4.3</w:t>
            </w:r>
          </w:p>
        </w:tc>
      </w:tr>
      <w:tr w:rsidR="002D2D8A" w14:paraId="6C68C7AA" w14:textId="77777777" w:rsidTr="002D2D8A">
        <w:tc>
          <w:tcPr>
            <w:tcW w:w="867" w:type="dxa"/>
          </w:tcPr>
          <w:p w14:paraId="7CDA68DF" w14:textId="77777777" w:rsidR="002D2D8A" w:rsidRDefault="002D2D8A" w:rsidP="002D2D8A">
            <w:pPr>
              <w:pStyle w:val="TAL"/>
            </w:pPr>
            <w:r>
              <w:t>9.1.4.4</w:t>
            </w:r>
          </w:p>
        </w:tc>
        <w:tc>
          <w:tcPr>
            <w:tcW w:w="2956" w:type="dxa"/>
          </w:tcPr>
          <w:p w14:paraId="61F62B1F" w14:textId="77777777" w:rsidR="002D2D8A" w:rsidRDefault="002D2D8A" w:rsidP="002D2D8A">
            <w:pPr>
              <w:pStyle w:val="TAL"/>
            </w:pPr>
            <w:r>
              <w:t>Resize text</w:t>
            </w:r>
          </w:p>
        </w:tc>
        <w:tc>
          <w:tcPr>
            <w:tcW w:w="3402" w:type="dxa"/>
          </w:tcPr>
          <w:p w14:paraId="3BE124B2" w14:textId="77777777" w:rsidR="002D2D8A" w:rsidRDefault="002D2D8A" w:rsidP="002D2D8A">
            <w:pPr>
              <w:pStyle w:val="TAL"/>
            </w:pPr>
            <w:r>
              <w:t>Where ICT is, or includes, a web page</w:t>
            </w:r>
          </w:p>
        </w:tc>
        <w:tc>
          <w:tcPr>
            <w:tcW w:w="1415" w:type="dxa"/>
          </w:tcPr>
          <w:p w14:paraId="474991BD" w14:textId="77777777" w:rsidR="002D2D8A" w:rsidRDefault="002D2D8A" w:rsidP="002D2D8A">
            <w:pPr>
              <w:pStyle w:val="TAL"/>
            </w:pPr>
            <w:r>
              <w:t>C.9.1.4.4</w:t>
            </w:r>
          </w:p>
        </w:tc>
      </w:tr>
      <w:tr w:rsidR="002D2D8A" w14:paraId="40151CC6" w14:textId="77777777" w:rsidTr="002D2D8A">
        <w:tc>
          <w:tcPr>
            <w:tcW w:w="867" w:type="dxa"/>
          </w:tcPr>
          <w:p w14:paraId="0AC0B3F4" w14:textId="77777777" w:rsidR="002D2D8A" w:rsidRDefault="002D2D8A" w:rsidP="002D2D8A">
            <w:pPr>
              <w:pStyle w:val="TAL"/>
            </w:pPr>
            <w:r>
              <w:t>9.1.4.5</w:t>
            </w:r>
          </w:p>
        </w:tc>
        <w:tc>
          <w:tcPr>
            <w:tcW w:w="2956" w:type="dxa"/>
          </w:tcPr>
          <w:p w14:paraId="1DC46066" w14:textId="77777777" w:rsidR="002D2D8A" w:rsidRDefault="002D2D8A" w:rsidP="002D2D8A">
            <w:pPr>
              <w:pStyle w:val="TAL"/>
            </w:pPr>
            <w:r>
              <w:t>Images of text</w:t>
            </w:r>
          </w:p>
        </w:tc>
        <w:tc>
          <w:tcPr>
            <w:tcW w:w="3402" w:type="dxa"/>
          </w:tcPr>
          <w:p w14:paraId="11B2EAD8" w14:textId="77777777" w:rsidR="002D2D8A" w:rsidRDefault="002D2D8A" w:rsidP="002D2D8A">
            <w:pPr>
              <w:pStyle w:val="TAL"/>
            </w:pPr>
            <w:r>
              <w:t>Where ICT is, or includes, a web page</w:t>
            </w:r>
          </w:p>
        </w:tc>
        <w:tc>
          <w:tcPr>
            <w:tcW w:w="1415" w:type="dxa"/>
          </w:tcPr>
          <w:p w14:paraId="17E82661" w14:textId="77777777" w:rsidR="002D2D8A" w:rsidRDefault="002D2D8A" w:rsidP="002D2D8A">
            <w:pPr>
              <w:pStyle w:val="TAL"/>
            </w:pPr>
            <w:r>
              <w:t>C.9.1.4.5</w:t>
            </w:r>
          </w:p>
        </w:tc>
      </w:tr>
      <w:tr w:rsidR="002D2D8A" w14:paraId="0C5C40E1" w14:textId="77777777" w:rsidTr="002D2D8A">
        <w:tc>
          <w:tcPr>
            <w:tcW w:w="867" w:type="dxa"/>
          </w:tcPr>
          <w:p w14:paraId="04FDA0FD" w14:textId="77777777" w:rsidR="002D2D8A" w:rsidRDefault="002D2D8A" w:rsidP="002D2D8A">
            <w:pPr>
              <w:pStyle w:val="TAL"/>
            </w:pPr>
            <w:r>
              <w:t>9.1.4.10</w:t>
            </w:r>
          </w:p>
        </w:tc>
        <w:tc>
          <w:tcPr>
            <w:tcW w:w="2956" w:type="dxa"/>
          </w:tcPr>
          <w:p w14:paraId="1115C136" w14:textId="77777777" w:rsidR="002D2D8A" w:rsidRDefault="002D2D8A" w:rsidP="002D2D8A">
            <w:pPr>
              <w:pStyle w:val="TAL"/>
            </w:pPr>
            <w:r>
              <w:t>Reflow</w:t>
            </w:r>
          </w:p>
        </w:tc>
        <w:tc>
          <w:tcPr>
            <w:tcW w:w="3402" w:type="dxa"/>
          </w:tcPr>
          <w:p w14:paraId="0AA1EA0B" w14:textId="77777777" w:rsidR="002D2D8A" w:rsidRDefault="002D2D8A" w:rsidP="002D2D8A">
            <w:pPr>
              <w:pStyle w:val="TAL"/>
            </w:pPr>
            <w:r>
              <w:t>Where ICT is, or includes, a web page</w:t>
            </w:r>
          </w:p>
        </w:tc>
        <w:tc>
          <w:tcPr>
            <w:tcW w:w="1415" w:type="dxa"/>
          </w:tcPr>
          <w:p w14:paraId="009C6F08" w14:textId="77777777" w:rsidR="002D2D8A" w:rsidRDefault="002D2D8A" w:rsidP="002D2D8A">
            <w:pPr>
              <w:pStyle w:val="TAL"/>
            </w:pPr>
            <w:r>
              <w:t>C.9.1.4.10</w:t>
            </w:r>
          </w:p>
        </w:tc>
      </w:tr>
      <w:tr w:rsidR="002D2D8A" w14:paraId="24D47B72" w14:textId="77777777" w:rsidTr="002D2D8A">
        <w:tc>
          <w:tcPr>
            <w:tcW w:w="867" w:type="dxa"/>
          </w:tcPr>
          <w:p w14:paraId="4A31A957" w14:textId="77777777" w:rsidR="002D2D8A" w:rsidRDefault="002D2D8A" w:rsidP="002D2D8A">
            <w:pPr>
              <w:pStyle w:val="TAL"/>
            </w:pPr>
            <w:r>
              <w:t>9.1.4.11</w:t>
            </w:r>
          </w:p>
        </w:tc>
        <w:tc>
          <w:tcPr>
            <w:tcW w:w="2956" w:type="dxa"/>
          </w:tcPr>
          <w:p w14:paraId="6E3A5D62" w14:textId="77777777" w:rsidR="002D2D8A" w:rsidRDefault="002D2D8A" w:rsidP="002D2D8A">
            <w:pPr>
              <w:pStyle w:val="TAL"/>
            </w:pPr>
            <w:r>
              <w:t>Non-text contrast</w:t>
            </w:r>
          </w:p>
        </w:tc>
        <w:tc>
          <w:tcPr>
            <w:tcW w:w="3402" w:type="dxa"/>
          </w:tcPr>
          <w:p w14:paraId="501D7AFA" w14:textId="77777777" w:rsidR="002D2D8A" w:rsidRDefault="002D2D8A" w:rsidP="002D2D8A">
            <w:pPr>
              <w:pStyle w:val="TAL"/>
            </w:pPr>
            <w:r>
              <w:t>Where ICT is, or includes, a web page</w:t>
            </w:r>
          </w:p>
        </w:tc>
        <w:tc>
          <w:tcPr>
            <w:tcW w:w="1415" w:type="dxa"/>
          </w:tcPr>
          <w:p w14:paraId="1603A4C3" w14:textId="77777777" w:rsidR="002D2D8A" w:rsidRDefault="002D2D8A" w:rsidP="002D2D8A">
            <w:pPr>
              <w:pStyle w:val="TAL"/>
            </w:pPr>
            <w:r>
              <w:t>C.9.1.4.11</w:t>
            </w:r>
          </w:p>
        </w:tc>
      </w:tr>
      <w:tr w:rsidR="002D2D8A" w14:paraId="6A6C1EF1" w14:textId="77777777" w:rsidTr="002D2D8A">
        <w:tc>
          <w:tcPr>
            <w:tcW w:w="867" w:type="dxa"/>
          </w:tcPr>
          <w:p w14:paraId="06909D82" w14:textId="77777777" w:rsidR="002D2D8A" w:rsidRDefault="002D2D8A" w:rsidP="002D2D8A">
            <w:pPr>
              <w:pStyle w:val="TAL"/>
            </w:pPr>
            <w:r>
              <w:t>9.1.4.12</w:t>
            </w:r>
          </w:p>
        </w:tc>
        <w:tc>
          <w:tcPr>
            <w:tcW w:w="2956" w:type="dxa"/>
          </w:tcPr>
          <w:p w14:paraId="74F73693" w14:textId="77777777" w:rsidR="002D2D8A" w:rsidRDefault="002D2D8A" w:rsidP="002D2D8A">
            <w:pPr>
              <w:pStyle w:val="TAL"/>
            </w:pPr>
            <w:r>
              <w:t>Text spacing</w:t>
            </w:r>
          </w:p>
        </w:tc>
        <w:tc>
          <w:tcPr>
            <w:tcW w:w="3402" w:type="dxa"/>
          </w:tcPr>
          <w:p w14:paraId="4AF5A801" w14:textId="77777777" w:rsidR="002D2D8A" w:rsidRDefault="002D2D8A" w:rsidP="002D2D8A">
            <w:pPr>
              <w:pStyle w:val="TAL"/>
            </w:pPr>
            <w:r>
              <w:t>Where ICT is, or includes, a web page</w:t>
            </w:r>
          </w:p>
        </w:tc>
        <w:tc>
          <w:tcPr>
            <w:tcW w:w="1415" w:type="dxa"/>
          </w:tcPr>
          <w:p w14:paraId="4D3AF8EB" w14:textId="77777777" w:rsidR="002D2D8A" w:rsidRDefault="002D2D8A" w:rsidP="002D2D8A">
            <w:pPr>
              <w:pStyle w:val="TAL"/>
            </w:pPr>
            <w:r>
              <w:t>C.9.1.4.12</w:t>
            </w:r>
          </w:p>
        </w:tc>
      </w:tr>
      <w:tr w:rsidR="002D2D8A" w14:paraId="4BBBF5D0" w14:textId="77777777" w:rsidTr="002D2D8A">
        <w:tc>
          <w:tcPr>
            <w:tcW w:w="867" w:type="dxa"/>
          </w:tcPr>
          <w:p w14:paraId="50EC0002" w14:textId="77777777" w:rsidR="002D2D8A" w:rsidRDefault="002D2D8A" w:rsidP="002D2D8A">
            <w:pPr>
              <w:pStyle w:val="TAL"/>
            </w:pPr>
            <w:r>
              <w:t>9.1.4.13</w:t>
            </w:r>
          </w:p>
        </w:tc>
        <w:tc>
          <w:tcPr>
            <w:tcW w:w="2956" w:type="dxa"/>
          </w:tcPr>
          <w:p w14:paraId="08C91B41" w14:textId="77777777" w:rsidR="002D2D8A" w:rsidRDefault="002D2D8A" w:rsidP="002D2D8A">
            <w:pPr>
              <w:pStyle w:val="TAL"/>
            </w:pPr>
            <w:r>
              <w:t>Content on hover or focus</w:t>
            </w:r>
          </w:p>
        </w:tc>
        <w:tc>
          <w:tcPr>
            <w:tcW w:w="3402" w:type="dxa"/>
          </w:tcPr>
          <w:p w14:paraId="26274DE1" w14:textId="77777777" w:rsidR="002D2D8A" w:rsidRDefault="002D2D8A" w:rsidP="002D2D8A">
            <w:pPr>
              <w:pStyle w:val="TAL"/>
            </w:pPr>
            <w:r>
              <w:t>Where ICT is, or includes, a web page</w:t>
            </w:r>
          </w:p>
        </w:tc>
        <w:tc>
          <w:tcPr>
            <w:tcW w:w="1415" w:type="dxa"/>
          </w:tcPr>
          <w:p w14:paraId="4CE36C3B" w14:textId="77777777" w:rsidR="002D2D8A" w:rsidRDefault="002D2D8A" w:rsidP="002D2D8A">
            <w:pPr>
              <w:pStyle w:val="TAL"/>
            </w:pPr>
            <w:r>
              <w:t>C.9.1.4.13</w:t>
            </w:r>
          </w:p>
        </w:tc>
      </w:tr>
      <w:tr w:rsidR="002D2D8A" w14:paraId="45B3D238" w14:textId="77777777" w:rsidTr="002D2D8A">
        <w:tc>
          <w:tcPr>
            <w:tcW w:w="867" w:type="dxa"/>
          </w:tcPr>
          <w:p w14:paraId="04D2195D" w14:textId="77777777" w:rsidR="002D2D8A" w:rsidRDefault="002D2D8A" w:rsidP="002D2D8A">
            <w:pPr>
              <w:pStyle w:val="TAL"/>
            </w:pPr>
            <w:r>
              <w:t>9.2.1.1</w:t>
            </w:r>
          </w:p>
        </w:tc>
        <w:tc>
          <w:tcPr>
            <w:tcW w:w="2956" w:type="dxa"/>
          </w:tcPr>
          <w:p w14:paraId="0B23AE60" w14:textId="77777777" w:rsidR="002D2D8A" w:rsidRDefault="002D2D8A" w:rsidP="002D2D8A">
            <w:pPr>
              <w:pStyle w:val="TAL"/>
            </w:pPr>
            <w:r>
              <w:t>Keyboard</w:t>
            </w:r>
          </w:p>
        </w:tc>
        <w:tc>
          <w:tcPr>
            <w:tcW w:w="3402" w:type="dxa"/>
          </w:tcPr>
          <w:p w14:paraId="72E54514" w14:textId="77777777" w:rsidR="002D2D8A" w:rsidRDefault="002D2D8A" w:rsidP="002D2D8A">
            <w:pPr>
              <w:pStyle w:val="TAL"/>
            </w:pPr>
            <w:r>
              <w:t>Where ICT is, or includes, a web page</w:t>
            </w:r>
          </w:p>
        </w:tc>
        <w:tc>
          <w:tcPr>
            <w:tcW w:w="1415" w:type="dxa"/>
          </w:tcPr>
          <w:p w14:paraId="609816E9" w14:textId="77777777" w:rsidR="002D2D8A" w:rsidRDefault="002D2D8A" w:rsidP="002D2D8A">
            <w:pPr>
              <w:pStyle w:val="TAL"/>
            </w:pPr>
            <w:r>
              <w:t>C.9.2.1.1</w:t>
            </w:r>
          </w:p>
        </w:tc>
      </w:tr>
      <w:tr w:rsidR="002D2D8A" w14:paraId="77C4F43A" w14:textId="77777777" w:rsidTr="002D2D8A">
        <w:tc>
          <w:tcPr>
            <w:tcW w:w="867" w:type="dxa"/>
          </w:tcPr>
          <w:p w14:paraId="1E948590" w14:textId="77777777" w:rsidR="002D2D8A" w:rsidRDefault="002D2D8A" w:rsidP="002D2D8A">
            <w:pPr>
              <w:pStyle w:val="TAL"/>
            </w:pPr>
            <w:r>
              <w:t>9.2.1.2</w:t>
            </w:r>
          </w:p>
        </w:tc>
        <w:tc>
          <w:tcPr>
            <w:tcW w:w="2956" w:type="dxa"/>
          </w:tcPr>
          <w:p w14:paraId="42D4A946" w14:textId="77777777" w:rsidR="002D2D8A" w:rsidRDefault="002D2D8A" w:rsidP="002D2D8A">
            <w:pPr>
              <w:pStyle w:val="TAL"/>
            </w:pPr>
            <w:r>
              <w:t>No keyboard trap</w:t>
            </w:r>
          </w:p>
        </w:tc>
        <w:tc>
          <w:tcPr>
            <w:tcW w:w="3402" w:type="dxa"/>
          </w:tcPr>
          <w:p w14:paraId="736EB29A" w14:textId="77777777" w:rsidR="002D2D8A" w:rsidRDefault="002D2D8A" w:rsidP="002D2D8A">
            <w:pPr>
              <w:pStyle w:val="TAL"/>
            </w:pPr>
            <w:r>
              <w:t>Where ICT is, or includes, a web page</w:t>
            </w:r>
          </w:p>
        </w:tc>
        <w:tc>
          <w:tcPr>
            <w:tcW w:w="1415" w:type="dxa"/>
          </w:tcPr>
          <w:p w14:paraId="78C6A56B" w14:textId="77777777" w:rsidR="002D2D8A" w:rsidRDefault="002D2D8A" w:rsidP="002D2D8A">
            <w:pPr>
              <w:pStyle w:val="TAL"/>
            </w:pPr>
            <w:r>
              <w:t>C.9.2.1.2</w:t>
            </w:r>
          </w:p>
        </w:tc>
      </w:tr>
      <w:tr w:rsidR="002D2D8A" w14:paraId="2D0C318A" w14:textId="77777777" w:rsidTr="002D2D8A">
        <w:tc>
          <w:tcPr>
            <w:tcW w:w="867" w:type="dxa"/>
          </w:tcPr>
          <w:p w14:paraId="59DA46BC" w14:textId="77777777" w:rsidR="002D2D8A" w:rsidRDefault="002D2D8A" w:rsidP="002D2D8A">
            <w:pPr>
              <w:pStyle w:val="TAL"/>
            </w:pPr>
            <w:r>
              <w:t>9.2.1.4</w:t>
            </w:r>
          </w:p>
        </w:tc>
        <w:tc>
          <w:tcPr>
            <w:tcW w:w="2956" w:type="dxa"/>
          </w:tcPr>
          <w:p w14:paraId="25D88945" w14:textId="77777777" w:rsidR="002D2D8A" w:rsidRDefault="002D2D8A" w:rsidP="002D2D8A">
            <w:pPr>
              <w:pStyle w:val="TAL"/>
            </w:pPr>
            <w:r>
              <w:t>Character key shortcuts</w:t>
            </w:r>
          </w:p>
        </w:tc>
        <w:tc>
          <w:tcPr>
            <w:tcW w:w="3402" w:type="dxa"/>
          </w:tcPr>
          <w:p w14:paraId="7F16CFEA" w14:textId="77777777" w:rsidR="002D2D8A" w:rsidRDefault="002D2D8A" w:rsidP="002D2D8A">
            <w:pPr>
              <w:pStyle w:val="TAL"/>
            </w:pPr>
            <w:r>
              <w:t>Where ICT is, or includes, a web page</w:t>
            </w:r>
          </w:p>
        </w:tc>
        <w:tc>
          <w:tcPr>
            <w:tcW w:w="1415" w:type="dxa"/>
          </w:tcPr>
          <w:p w14:paraId="29333886" w14:textId="77777777" w:rsidR="002D2D8A" w:rsidRDefault="002D2D8A" w:rsidP="002D2D8A">
            <w:pPr>
              <w:pStyle w:val="TAL"/>
            </w:pPr>
            <w:r>
              <w:t>C.9.2.1.4</w:t>
            </w:r>
          </w:p>
        </w:tc>
      </w:tr>
      <w:tr w:rsidR="002D2D8A" w14:paraId="190FBC55" w14:textId="77777777" w:rsidTr="002D2D8A">
        <w:tc>
          <w:tcPr>
            <w:tcW w:w="867" w:type="dxa"/>
          </w:tcPr>
          <w:p w14:paraId="47D55233" w14:textId="77777777" w:rsidR="002D2D8A" w:rsidRDefault="002D2D8A" w:rsidP="002D2D8A">
            <w:pPr>
              <w:pStyle w:val="TAL"/>
            </w:pPr>
            <w:r>
              <w:t>9.2.2.1</w:t>
            </w:r>
          </w:p>
        </w:tc>
        <w:tc>
          <w:tcPr>
            <w:tcW w:w="2956" w:type="dxa"/>
          </w:tcPr>
          <w:p w14:paraId="5DBF4AEA" w14:textId="77777777" w:rsidR="002D2D8A" w:rsidRDefault="002D2D8A" w:rsidP="002D2D8A">
            <w:pPr>
              <w:pStyle w:val="TAL"/>
            </w:pPr>
            <w:r>
              <w:t>Timing adjustable</w:t>
            </w:r>
          </w:p>
        </w:tc>
        <w:tc>
          <w:tcPr>
            <w:tcW w:w="3402" w:type="dxa"/>
          </w:tcPr>
          <w:p w14:paraId="0EA9CB6D" w14:textId="77777777" w:rsidR="002D2D8A" w:rsidRDefault="002D2D8A" w:rsidP="002D2D8A">
            <w:pPr>
              <w:pStyle w:val="TAL"/>
            </w:pPr>
            <w:r>
              <w:t>Where ICT is, or includes, a web page</w:t>
            </w:r>
          </w:p>
        </w:tc>
        <w:tc>
          <w:tcPr>
            <w:tcW w:w="1415" w:type="dxa"/>
          </w:tcPr>
          <w:p w14:paraId="22EDD4F7" w14:textId="77777777" w:rsidR="002D2D8A" w:rsidRDefault="002D2D8A" w:rsidP="002D2D8A">
            <w:pPr>
              <w:pStyle w:val="TAL"/>
            </w:pPr>
            <w:r>
              <w:t>C.9.2.2.1</w:t>
            </w:r>
          </w:p>
        </w:tc>
      </w:tr>
      <w:tr w:rsidR="002D2D8A" w14:paraId="0F6B1CAC" w14:textId="77777777" w:rsidTr="002D2D8A">
        <w:tc>
          <w:tcPr>
            <w:tcW w:w="867" w:type="dxa"/>
          </w:tcPr>
          <w:p w14:paraId="0BB8CFFD" w14:textId="77777777" w:rsidR="002D2D8A" w:rsidRDefault="002D2D8A" w:rsidP="002D2D8A">
            <w:pPr>
              <w:pStyle w:val="TAL"/>
            </w:pPr>
            <w:r>
              <w:t>9.2.2.2</w:t>
            </w:r>
          </w:p>
        </w:tc>
        <w:tc>
          <w:tcPr>
            <w:tcW w:w="2956" w:type="dxa"/>
          </w:tcPr>
          <w:p w14:paraId="4C0FDED9" w14:textId="77777777" w:rsidR="002D2D8A" w:rsidRDefault="002D2D8A" w:rsidP="002D2D8A">
            <w:pPr>
              <w:pStyle w:val="TAL"/>
            </w:pPr>
            <w:r>
              <w:t>Pause, stop, hide</w:t>
            </w:r>
          </w:p>
        </w:tc>
        <w:tc>
          <w:tcPr>
            <w:tcW w:w="3402" w:type="dxa"/>
          </w:tcPr>
          <w:p w14:paraId="17E4FEAE" w14:textId="77777777" w:rsidR="002D2D8A" w:rsidRDefault="002D2D8A" w:rsidP="002D2D8A">
            <w:pPr>
              <w:pStyle w:val="TAL"/>
            </w:pPr>
            <w:r>
              <w:t>Where ICT is, or includes, a web page</w:t>
            </w:r>
          </w:p>
        </w:tc>
        <w:tc>
          <w:tcPr>
            <w:tcW w:w="1415" w:type="dxa"/>
          </w:tcPr>
          <w:p w14:paraId="470B1681" w14:textId="77777777" w:rsidR="002D2D8A" w:rsidRDefault="002D2D8A" w:rsidP="002D2D8A">
            <w:pPr>
              <w:pStyle w:val="TAL"/>
            </w:pPr>
            <w:r>
              <w:t>C.9.2.2.2</w:t>
            </w:r>
          </w:p>
        </w:tc>
      </w:tr>
      <w:tr w:rsidR="002D2D8A" w14:paraId="694499AA" w14:textId="77777777" w:rsidTr="002D2D8A">
        <w:tc>
          <w:tcPr>
            <w:tcW w:w="867" w:type="dxa"/>
          </w:tcPr>
          <w:p w14:paraId="1B37A2BE" w14:textId="77777777" w:rsidR="002D2D8A" w:rsidRDefault="002D2D8A" w:rsidP="002D2D8A">
            <w:pPr>
              <w:pStyle w:val="TAL"/>
            </w:pPr>
            <w:r>
              <w:t>9.2.3.1</w:t>
            </w:r>
          </w:p>
        </w:tc>
        <w:tc>
          <w:tcPr>
            <w:tcW w:w="2956" w:type="dxa"/>
          </w:tcPr>
          <w:p w14:paraId="406B059A" w14:textId="77777777" w:rsidR="002D2D8A" w:rsidRDefault="002D2D8A" w:rsidP="002D2D8A">
            <w:pPr>
              <w:pStyle w:val="TAL"/>
            </w:pPr>
            <w:r>
              <w:t>Three flashes or below threshold</w:t>
            </w:r>
          </w:p>
        </w:tc>
        <w:tc>
          <w:tcPr>
            <w:tcW w:w="3402" w:type="dxa"/>
          </w:tcPr>
          <w:p w14:paraId="64C2AFB9" w14:textId="77777777" w:rsidR="002D2D8A" w:rsidRDefault="002D2D8A" w:rsidP="002D2D8A">
            <w:pPr>
              <w:pStyle w:val="TAL"/>
            </w:pPr>
            <w:r>
              <w:t>Where ICT is, or includes, a web page</w:t>
            </w:r>
          </w:p>
        </w:tc>
        <w:tc>
          <w:tcPr>
            <w:tcW w:w="1415" w:type="dxa"/>
          </w:tcPr>
          <w:p w14:paraId="1BDC30B0" w14:textId="77777777" w:rsidR="002D2D8A" w:rsidRDefault="002D2D8A" w:rsidP="002D2D8A">
            <w:pPr>
              <w:pStyle w:val="TAL"/>
            </w:pPr>
            <w:r>
              <w:t>C.9.2.3.1</w:t>
            </w:r>
          </w:p>
        </w:tc>
      </w:tr>
      <w:tr w:rsidR="002D2D8A" w14:paraId="5CFB1559" w14:textId="77777777" w:rsidTr="002D2D8A">
        <w:tc>
          <w:tcPr>
            <w:tcW w:w="867" w:type="dxa"/>
          </w:tcPr>
          <w:p w14:paraId="07C804C6" w14:textId="77777777" w:rsidR="002D2D8A" w:rsidRDefault="002D2D8A" w:rsidP="002D2D8A">
            <w:pPr>
              <w:pStyle w:val="TAL"/>
            </w:pPr>
            <w:r>
              <w:t>9.2.4.1</w:t>
            </w:r>
          </w:p>
        </w:tc>
        <w:tc>
          <w:tcPr>
            <w:tcW w:w="2956" w:type="dxa"/>
          </w:tcPr>
          <w:p w14:paraId="1F6BD6A1" w14:textId="77777777" w:rsidR="002D2D8A" w:rsidRDefault="002D2D8A" w:rsidP="002D2D8A">
            <w:pPr>
              <w:pStyle w:val="TAL"/>
            </w:pPr>
            <w:r>
              <w:t>Bypass blocks</w:t>
            </w:r>
          </w:p>
        </w:tc>
        <w:tc>
          <w:tcPr>
            <w:tcW w:w="3402" w:type="dxa"/>
          </w:tcPr>
          <w:p w14:paraId="0715A8E5" w14:textId="77777777" w:rsidR="002D2D8A" w:rsidRDefault="002D2D8A" w:rsidP="002D2D8A">
            <w:pPr>
              <w:pStyle w:val="TAL"/>
            </w:pPr>
            <w:r>
              <w:t>Where ICT is, or includes, a web page</w:t>
            </w:r>
          </w:p>
        </w:tc>
        <w:tc>
          <w:tcPr>
            <w:tcW w:w="1415" w:type="dxa"/>
          </w:tcPr>
          <w:p w14:paraId="64FD1AD4" w14:textId="77777777" w:rsidR="002D2D8A" w:rsidRDefault="002D2D8A" w:rsidP="002D2D8A">
            <w:pPr>
              <w:pStyle w:val="TAL"/>
            </w:pPr>
            <w:r>
              <w:t>C.9.2.4.1</w:t>
            </w:r>
          </w:p>
        </w:tc>
      </w:tr>
      <w:tr w:rsidR="002D2D8A" w14:paraId="59FD1223" w14:textId="77777777" w:rsidTr="002D2D8A">
        <w:tc>
          <w:tcPr>
            <w:tcW w:w="867" w:type="dxa"/>
          </w:tcPr>
          <w:p w14:paraId="276EEB79" w14:textId="77777777" w:rsidR="002D2D8A" w:rsidRDefault="002D2D8A" w:rsidP="002D2D8A">
            <w:pPr>
              <w:pStyle w:val="TAL"/>
            </w:pPr>
            <w:r>
              <w:t>9.2.4.2</w:t>
            </w:r>
          </w:p>
        </w:tc>
        <w:tc>
          <w:tcPr>
            <w:tcW w:w="2956" w:type="dxa"/>
          </w:tcPr>
          <w:p w14:paraId="654C4943" w14:textId="77777777" w:rsidR="002D2D8A" w:rsidRDefault="002D2D8A" w:rsidP="002D2D8A">
            <w:pPr>
              <w:pStyle w:val="TAL"/>
            </w:pPr>
            <w:r>
              <w:t>Page titled</w:t>
            </w:r>
          </w:p>
        </w:tc>
        <w:tc>
          <w:tcPr>
            <w:tcW w:w="3402" w:type="dxa"/>
          </w:tcPr>
          <w:p w14:paraId="3AA3740B" w14:textId="77777777" w:rsidR="002D2D8A" w:rsidRDefault="002D2D8A" w:rsidP="002D2D8A">
            <w:pPr>
              <w:pStyle w:val="TAL"/>
            </w:pPr>
            <w:r>
              <w:t>Where ICT is, or includes, a web page</w:t>
            </w:r>
          </w:p>
        </w:tc>
        <w:tc>
          <w:tcPr>
            <w:tcW w:w="1415" w:type="dxa"/>
          </w:tcPr>
          <w:p w14:paraId="2BA7A8A2" w14:textId="77777777" w:rsidR="002D2D8A" w:rsidRDefault="002D2D8A" w:rsidP="002D2D8A">
            <w:pPr>
              <w:pStyle w:val="TAL"/>
            </w:pPr>
            <w:r>
              <w:t>C.9.2.4.2</w:t>
            </w:r>
          </w:p>
        </w:tc>
      </w:tr>
      <w:tr w:rsidR="002D2D8A" w14:paraId="0FADF208" w14:textId="77777777" w:rsidTr="002D2D8A">
        <w:tc>
          <w:tcPr>
            <w:tcW w:w="867" w:type="dxa"/>
          </w:tcPr>
          <w:p w14:paraId="5CADA6E6" w14:textId="77777777" w:rsidR="002D2D8A" w:rsidRDefault="002D2D8A" w:rsidP="002D2D8A">
            <w:pPr>
              <w:pStyle w:val="TAL"/>
            </w:pPr>
            <w:r>
              <w:t>9.2.4.3</w:t>
            </w:r>
          </w:p>
        </w:tc>
        <w:tc>
          <w:tcPr>
            <w:tcW w:w="2956" w:type="dxa"/>
          </w:tcPr>
          <w:p w14:paraId="0CE8ABC3" w14:textId="77777777" w:rsidR="002D2D8A" w:rsidRDefault="002D2D8A" w:rsidP="002D2D8A">
            <w:pPr>
              <w:pStyle w:val="TAL"/>
            </w:pPr>
            <w:r>
              <w:t>Focus order</w:t>
            </w:r>
          </w:p>
        </w:tc>
        <w:tc>
          <w:tcPr>
            <w:tcW w:w="3402" w:type="dxa"/>
          </w:tcPr>
          <w:p w14:paraId="55120206" w14:textId="77777777" w:rsidR="002D2D8A" w:rsidRDefault="002D2D8A" w:rsidP="002D2D8A">
            <w:pPr>
              <w:pStyle w:val="TAL"/>
            </w:pPr>
            <w:r>
              <w:t>Where ICT is, or includes, a web page</w:t>
            </w:r>
          </w:p>
        </w:tc>
        <w:tc>
          <w:tcPr>
            <w:tcW w:w="1415" w:type="dxa"/>
          </w:tcPr>
          <w:p w14:paraId="2EE48423" w14:textId="77777777" w:rsidR="002D2D8A" w:rsidRDefault="002D2D8A" w:rsidP="002D2D8A">
            <w:pPr>
              <w:pStyle w:val="TAL"/>
            </w:pPr>
            <w:r>
              <w:t>C.9.2.4.3</w:t>
            </w:r>
          </w:p>
        </w:tc>
      </w:tr>
      <w:tr w:rsidR="002D2D8A" w14:paraId="2BD15796" w14:textId="77777777" w:rsidTr="002D2D8A">
        <w:tc>
          <w:tcPr>
            <w:tcW w:w="867" w:type="dxa"/>
          </w:tcPr>
          <w:p w14:paraId="1F2AE30B" w14:textId="77777777" w:rsidR="002D2D8A" w:rsidRDefault="002D2D8A" w:rsidP="002D2D8A">
            <w:pPr>
              <w:pStyle w:val="TAL"/>
            </w:pPr>
            <w:r>
              <w:t>9.2.4.4</w:t>
            </w:r>
          </w:p>
        </w:tc>
        <w:tc>
          <w:tcPr>
            <w:tcW w:w="2956" w:type="dxa"/>
          </w:tcPr>
          <w:p w14:paraId="4B54D112" w14:textId="77777777" w:rsidR="002D2D8A" w:rsidRDefault="002D2D8A" w:rsidP="002D2D8A">
            <w:pPr>
              <w:pStyle w:val="TAL"/>
            </w:pPr>
            <w:r>
              <w:t>Link purpose (in context)</w:t>
            </w:r>
          </w:p>
        </w:tc>
        <w:tc>
          <w:tcPr>
            <w:tcW w:w="3402" w:type="dxa"/>
          </w:tcPr>
          <w:p w14:paraId="0FE58299" w14:textId="77777777" w:rsidR="002D2D8A" w:rsidRDefault="002D2D8A" w:rsidP="002D2D8A">
            <w:pPr>
              <w:pStyle w:val="TAL"/>
            </w:pPr>
            <w:r>
              <w:t>Where ICT is, or includes, a web page</w:t>
            </w:r>
          </w:p>
        </w:tc>
        <w:tc>
          <w:tcPr>
            <w:tcW w:w="1415" w:type="dxa"/>
          </w:tcPr>
          <w:p w14:paraId="72CFE000" w14:textId="77777777" w:rsidR="002D2D8A" w:rsidRDefault="002D2D8A" w:rsidP="002D2D8A">
            <w:pPr>
              <w:pStyle w:val="TAL"/>
            </w:pPr>
            <w:r>
              <w:t>C.9.2.4.4</w:t>
            </w:r>
          </w:p>
        </w:tc>
      </w:tr>
      <w:tr w:rsidR="002D2D8A" w14:paraId="424026E8" w14:textId="77777777" w:rsidTr="002D2D8A">
        <w:tc>
          <w:tcPr>
            <w:tcW w:w="867" w:type="dxa"/>
          </w:tcPr>
          <w:p w14:paraId="1919EB70" w14:textId="77777777" w:rsidR="002D2D8A" w:rsidRDefault="002D2D8A" w:rsidP="002D2D8A">
            <w:pPr>
              <w:pStyle w:val="TAL"/>
            </w:pPr>
            <w:r>
              <w:t>9.2.4.5</w:t>
            </w:r>
          </w:p>
        </w:tc>
        <w:tc>
          <w:tcPr>
            <w:tcW w:w="2956" w:type="dxa"/>
          </w:tcPr>
          <w:p w14:paraId="1269E847" w14:textId="77777777" w:rsidR="002D2D8A" w:rsidRDefault="002D2D8A" w:rsidP="002D2D8A">
            <w:pPr>
              <w:pStyle w:val="TAL"/>
            </w:pPr>
            <w:r>
              <w:t>Multiple ways</w:t>
            </w:r>
          </w:p>
        </w:tc>
        <w:tc>
          <w:tcPr>
            <w:tcW w:w="3402" w:type="dxa"/>
          </w:tcPr>
          <w:p w14:paraId="0400B54D" w14:textId="77777777" w:rsidR="002D2D8A" w:rsidRDefault="002D2D8A" w:rsidP="002D2D8A">
            <w:pPr>
              <w:pStyle w:val="TAL"/>
            </w:pPr>
            <w:r>
              <w:t>Where ICT is, or includes, a web page</w:t>
            </w:r>
          </w:p>
        </w:tc>
        <w:tc>
          <w:tcPr>
            <w:tcW w:w="1415" w:type="dxa"/>
          </w:tcPr>
          <w:p w14:paraId="2A3805B8" w14:textId="77777777" w:rsidR="002D2D8A" w:rsidRDefault="002D2D8A" w:rsidP="002D2D8A">
            <w:pPr>
              <w:pStyle w:val="TAL"/>
            </w:pPr>
            <w:r>
              <w:t>C.9.2.4.5</w:t>
            </w:r>
          </w:p>
        </w:tc>
      </w:tr>
      <w:tr w:rsidR="002D2D8A" w14:paraId="42A42089" w14:textId="77777777" w:rsidTr="002D2D8A">
        <w:tc>
          <w:tcPr>
            <w:tcW w:w="867" w:type="dxa"/>
          </w:tcPr>
          <w:p w14:paraId="32215B90" w14:textId="77777777" w:rsidR="002D2D8A" w:rsidRDefault="002D2D8A" w:rsidP="002D2D8A">
            <w:pPr>
              <w:pStyle w:val="TAL"/>
            </w:pPr>
            <w:r>
              <w:t>9.2.4.6</w:t>
            </w:r>
          </w:p>
        </w:tc>
        <w:tc>
          <w:tcPr>
            <w:tcW w:w="2956" w:type="dxa"/>
          </w:tcPr>
          <w:p w14:paraId="44C26F84" w14:textId="77777777" w:rsidR="002D2D8A" w:rsidRDefault="002D2D8A" w:rsidP="002D2D8A">
            <w:pPr>
              <w:pStyle w:val="TAL"/>
            </w:pPr>
            <w:r>
              <w:t>Headings and labels</w:t>
            </w:r>
          </w:p>
        </w:tc>
        <w:tc>
          <w:tcPr>
            <w:tcW w:w="3402" w:type="dxa"/>
          </w:tcPr>
          <w:p w14:paraId="723CEA60" w14:textId="77777777" w:rsidR="002D2D8A" w:rsidRDefault="002D2D8A" w:rsidP="002D2D8A">
            <w:pPr>
              <w:pStyle w:val="TAL"/>
            </w:pPr>
            <w:r>
              <w:t>Where ICT is, or includes, a web page</w:t>
            </w:r>
          </w:p>
        </w:tc>
        <w:tc>
          <w:tcPr>
            <w:tcW w:w="1415" w:type="dxa"/>
          </w:tcPr>
          <w:p w14:paraId="25F85365" w14:textId="77777777" w:rsidR="002D2D8A" w:rsidRDefault="002D2D8A" w:rsidP="002D2D8A">
            <w:pPr>
              <w:pStyle w:val="TAL"/>
            </w:pPr>
            <w:r>
              <w:t>C.9.2.4.6</w:t>
            </w:r>
          </w:p>
        </w:tc>
      </w:tr>
      <w:tr w:rsidR="002D2D8A" w14:paraId="77DE45A6" w14:textId="77777777" w:rsidTr="002D2D8A">
        <w:tc>
          <w:tcPr>
            <w:tcW w:w="867" w:type="dxa"/>
          </w:tcPr>
          <w:p w14:paraId="2D80EF41" w14:textId="77777777" w:rsidR="002D2D8A" w:rsidRDefault="002D2D8A" w:rsidP="002D2D8A">
            <w:pPr>
              <w:pStyle w:val="TAL"/>
            </w:pPr>
            <w:r>
              <w:t>9.2.4.7</w:t>
            </w:r>
          </w:p>
        </w:tc>
        <w:tc>
          <w:tcPr>
            <w:tcW w:w="2956" w:type="dxa"/>
          </w:tcPr>
          <w:p w14:paraId="46674F07" w14:textId="77777777" w:rsidR="002D2D8A" w:rsidRDefault="002D2D8A" w:rsidP="002D2D8A">
            <w:pPr>
              <w:pStyle w:val="TAL"/>
            </w:pPr>
            <w:r>
              <w:t>Focus visible</w:t>
            </w:r>
          </w:p>
        </w:tc>
        <w:tc>
          <w:tcPr>
            <w:tcW w:w="3402" w:type="dxa"/>
          </w:tcPr>
          <w:p w14:paraId="044FA526" w14:textId="77777777" w:rsidR="002D2D8A" w:rsidRDefault="002D2D8A" w:rsidP="002D2D8A">
            <w:pPr>
              <w:pStyle w:val="TAL"/>
            </w:pPr>
            <w:r>
              <w:t>Where ICT is, or includes, a web page</w:t>
            </w:r>
          </w:p>
        </w:tc>
        <w:tc>
          <w:tcPr>
            <w:tcW w:w="1415" w:type="dxa"/>
          </w:tcPr>
          <w:p w14:paraId="7E7F61F7" w14:textId="77777777" w:rsidR="002D2D8A" w:rsidRDefault="002D2D8A" w:rsidP="002D2D8A">
            <w:pPr>
              <w:pStyle w:val="TAL"/>
            </w:pPr>
            <w:r>
              <w:t>C.9.2.4.7</w:t>
            </w:r>
          </w:p>
        </w:tc>
      </w:tr>
      <w:tr w:rsidR="002D2D8A" w14:paraId="40F80C50" w14:textId="77777777" w:rsidTr="002D2D8A">
        <w:tc>
          <w:tcPr>
            <w:tcW w:w="867" w:type="dxa"/>
          </w:tcPr>
          <w:p w14:paraId="2522FA80" w14:textId="77777777" w:rsidR="002D2D8A" w:rsidRDefault="002D2D8A" w:rsidP="002D2D8A">
            <w:pPr>
              <w:pStyle w:val="TAL"/>
            </w:pPr>
            <w:r>
              <w:t>9.2.4.11</w:t>
            </w:r>
          </w:p>
        </w:tc>
        <w:tc>
          <w:tcPr>
            <w:tcW w:w="2956" w:type="dxa"/>
          </w:tcPr>
          <w:p w14:paraId="49F0CA74" w14:textId="77777777" w:rsidR="002D2D8A" w:rsidRDefault="002D2D8A" w:rsidP="002D2D8A">
            <w:pPr>
              <w:pStyle w:val="TAL"/>
            </w:pPr>
            <w:r>
              <w:t>Focus not obscured (minimum)</w:t>
            </w:r>
          </w:p>
        </w:tc>
        <w:tc>
          <w:tcPr>
            <w:tcW w:w="3402" w:type="dxa"/>
          </w:tcPr>
          <w:p w14:paraId="3593A8B2" w14:textId="77777777" w:rsidR="002D2D8A" w:rsidRDefault="002D2D8A" w:rsidP="002D2D8A">
            <w:pPr>
              <w:pStyle w:val="TAL"/>
            </w:pPr>
            <w:r>
              <w:t>Where ICT is, or includes, a web page</w:t>
            </w:r>
          </w:p>
        </w:tc>
        <w:tc>
          <w:tcPr>
            <w:tcW w:w="1415" w:type="dxa"/>
          </w:tcPr>
          <w:p w14:paraId="7CBB855C" w14:textId="77777777" w:rsidR="002D2D8A" w:rsidRDefault="002D2D8A" w:rsidP="002D2D8A">
            <w:pPr>
              <w:pStyle w:val="TAL"/>
            </w:pPr>
            <w:r>
              <w:t>C.9.2.4.11</w:t>
            </w:r>
          </w:p>
        </w:tc>
      </w:tr>
      <w:tr w:rsidR="002D2D8A" w14:paraId="6B0E2FFF" w14:textId="77777777" w:rsidTr="002D2D8A">
        <w:tc>
          <w:tcPr>
            <w:tcW w:w="867" w:type="dxa"/>
          </w:tcPr>
          <w:p w14:paraId="06FD3680" w14:textId="77777777" w:rsidR="002D2D8A" w:rsidRDefault="002D2D8A" w:rsidP="002D2D8A">
            <w:pPr>
              <w:pStyle w:val="TAL"/>
            </w:pPr>
            <w:r>
              <w:t>9.2.5.1</w:t>
            </w:r>
          </w:p>
        </w:tc>
        <w:tc>
          <w:tcPr>
            <w:tcW w:w="2956" w:type="dxa"/>
          </w:tcPr>
          <w:p w14:paraId="3B209362" w14:textId="77777777" w:rsidR="002D2D8A" w:rsidRDefault="002D2D8A" w:rsidP="002D2D8A">
            <w:pPr>
              <w:pStyle w:val="TAL"/>
            </w:pPr>
            <w:r>
              <w:t>Pointer gestures</w:t>
            </w:r>
          </w:p>
        </w:tc>
        <w:tc>
          <w:tcPr>
            <w:tcW w:w="3402" w:type="dxa"/>
          </w:tcPr>
          <w:p w14:paraId="6BC2E9FF" w14:textId="77777777" w:rsidR="002D2D8A" w:rsidRDefault="002D2D8A" w:rsidP="002D2D8A">
            <w:pPr>
              <w:pStyle w:val="TAL"/>
            </w:pPr>
            <w:r>
              <w:t>Where ICT is, or includes, a web page</w:t>
            </w:r>
          </w:p>
        </w:tc>
        <w:tc>
          <w:tcPr>
            <w:tcW w:w="1415" w:type="dxa"/>
          </w:tcPr>
          <w:p w14:paraId="2F97BBD9" w14:textId="77777777" w:rsidR="002D2D8A" w:rsidRDefault="002D2D8A" w:rsidP="002D2D8A">
            <w:pPr>
              <w:pStyle w:val="TAL"/>
            </w:pPr>
            <w:r>
              <w:t>C.9.2.5.1</w:t>
            </w:r>
          </w:p>
        </w:tc>
      </w:tr>
      <w:tr w:rsidR="002D2D8A" w14:paraId="79F54EB1" w14:textId="77777777" w:rsidTr="002D2D8A">
        <w:tc>
          <w:tcPr>
            <w:tcW w:w="867" w:type="dxa"/>
          </w:tcPr>
          <w:p w14:paraId="1A54445F" w14:textId="77777777" w:rsidR="002D2D8A" w:rsidRDefault="002D2D8A" w:rsidP="002D2D8A">
            <w:pPr>
              <w:pStyle w:val="TAL"/>
            </w:pPr>
            <w:r>
              <w:t>9.2.5.2</w:t>
            </w:r>
          </w:p>
        </w:tc>
        <w:tc>
          <w:tcPr>
            <w:tcW w:w="2956" w:type="dxa"/>
          </w:tcPr>
          <w:p w14:paraId="2DCFB85F" w14:textId="77777777" w:rsidR="002D2D8A" w:rsidRDefault="002D2D8A" w:rsidP="002D2D8A">
            <w:pPr>
              <w:pStyle w:val="TAL"/>
            </w:pPr>
            <w:r>
              <w:t>Pointer cancellation</w:t>
            </w:r>
          </w:p>
        </w:tc>
        <w:tc>
          <w:tcPr>
            <w:tcW w:w="3402" w:type="dxa"/>
          </w:tcPr>
          <w:p w14:paraId="14E0CF69" w14:textId="77777777" w:rsidR="002D2D8A" w:rsidRDefault="002D2D8A" w:rsidP="002D2D8A">
            <w:pPr>
              <w:pStyle w:val="TAL"/>
            </w:pPr>
            <w:r>
              <w:t>Where ICT is, or includes, a web page</w:t>
            </w:r>
          </w:p>
        </w:tc>
        <w:tc>
          <w:tcPr>
            <w:tcW w:w="1415" w:type="dxa"/>
          </w:tcPr>
          <w:p w14:paraId="0F8199C8" w14:textId="77777777" w:rsidR="002D2D8A" w:rsidRDefault="002D2D8A" w:rsidP="002D2D8A">
            <w:pPr>
              <w:pStyle w:val="TAL"/>
            </w:pPr>
            <w:r>
              <w:t>C.9.2.5.2</w:t>
            </w:r>
          </w:p>
        </w:tc>
      </w:tr>
      <w:tr w:rsidR="002D2D8A" w14:paraId="7BF3D7D2" w14:textId="77777777" w:rsidTr="002D2D8A">
        <w:tc>
          <w:tcPr>
            <w:tcW w:w="867" w:type="dxa"/>
          </w:tcPr>
          <w:p w14:paraId="52D8CF9D" w14:textId="77777777" w:rsidR="002D2D8A" w:rsidRDefault="002D2D8A" w:rsidP="002D2D8A">
            <w:pPr>
              <w:pStyle w:val="TAL"/>
            </w:pPr>
            <w:r>
              <w:t>9.2.5.3</w:t>
            </w:r>
          </w:p>
        </w:tc>
        <w:tc>
          <w:tcPr>
            <w:tcW w:w="2956" w:type="dxa"/>
          </w:tcPr>
          <w:p w14:paraId="62A1A8DA" w14:textId="77777777" w:rsidR="002D2D8A" w:rsidRDefault="002D2D8A" w:rsidP="002D2D8A">
            <w:pPr>
              <w:pStyle w:val="TAL"/>
            </w:pPr>
            <w:r>
              <w:t>Label in name</w:t>
            </w:r>
          </w:p>
        </w:tc>
        <w:tc>
          <w:tcPr>
            <w:tcW w:w="3402" w:type="dxa"/>
          </w:tcPr>
          <w:p w14:paraId="6ED7A5D5" w14:textId="77777777" w:rsidR="002D2D8A" w:rsidRDefault="002D2D8A" w:rsidP="002D2D8A">
            <w:pPr>
              <w:pStyle w:val="TAL"/>
            </w:pPr>
            <w:r>
              <w:t>Where ICT is, or includes, a web page</w:t>
            </w:r>
          </w:p>
        </w:tc>
        <w:tc>
          <w:tcPr>
            <w:tcW w:w="1415" w:type="dxa"/>
          </w:tcPr>
          <w:p w14:paraId="6201D922" w14:textId="77777777" w:rsidR="002D2D8A" w:rsidRDefault="002D2D8A" w:rsidP="002D2D8A">
            <w:pPr>
              <w:pStyle w:val="TAL"/>
            </w:pPr>
            <w:r>
              <w:t>C.9.2.5.3</w:t>
            </w:r>
          </w:p>
        </w:tc>
      </w:tr>
      <w:tr w:rsidR="002D2D8A" w14:paraId="414F5E99" w14:textId="77777777" w:rsidTr="002D2D8A">
        <w:tc>
          <w:tcPr>
            <w:tcW w:w="867" w:type="dxa"/>
          </w:tcPr>
          <w:p w14:paraId="54AB97C3" w14:textId="77777777" w:rsidR="002D2D8A" w:rsidRDefault="002D2D8A" w:rsidP="002D2D8A">
            <w:pPr>
              <w:pStyle w:val="TAL"/>
            </w:pPr>
            <w:r>
              <w:t>9.2.5.4</w:t>
            </w:r>
          </w:p>
        </w:tc>
        <w:tc>
          <w:tcPr>
            <w:tcW w:w="2956" w:type="dxa"/>
          </w:tcPr>
          <w:p w14:paraId="55E9F313" w14:textId="77777777" w:rsidR="002D2D8A" w:rsidRDefault="002D2D8A" w:rsidP="002D2D8A">
            <w:pPr>
              <w:pStyle w:val="TAL"/>
            </w:pPr>
            <w:r>
              <w:t>Motion actuation</w:t>
            </w:r>
          </w:p>
        </w:tc>
        <w:tc>
          <w:tcPr>
            <w:tcW w:w="3402" w:type="dxa"/>
          </w:tcPr>
          <w:p w14:paraId="0B1EF493" w14:textId="77777777" w:rsidR="002D2D8A" w:rsidRDefault="002D2D8A" w:rsidP="002D2D8A">
            <w:pPr>
              <w:pStyle w:val="TAL"/>
            </w:pPr>
            <w:r>
              <w:t>Where ICT is, or includes, a web page</w:t>
            </w:r>
          </w:p>
        </w:tc>
        <w:tc>
          <w:tcPr>
            <w:tcW w:w="1415" w:type="dxa"/>
          </w:tcPr>
          <w:p w14:paraId="3D99689F" w14:textId="77777777" w:rsidR="002D2D8A" w:rsidRDefault="002D2D8A" w:rsidP="002D2D8A">
            <w:pPr>
              <w:pStyle w:val="TAL"/>
            </w:pPr>
            <w:r>
              <w:t>C.9.2.5.4</w:t>
            </w:r>
          </w:p>
        </w:tc>
      </w:tr>
      <w:tr w:rsidR="002D2D8A" w14:paraId="6452B04C" w14:textId="77777777" w:rsidTr="002D2D8A">
        <w:tc>
          <w:tcPr>
            <w:tcW w:w="867" w:type="dxa"/>
          </w:tcPr>
          <w:p w14:paraId="1CECEE53" w14:textId="77777777" w:rsidR="002D2D8A" w:rsidRDefault="002D2D8A" w:rsidP="002D2D8A">
            <w:pPr>
              <w:pStyle w:val="TAL"/>
            </w:pPr>
            <w:r>
              <w:t>9.2.5.7</w:t>
            </w:r>
          </w:p>
        </w:tc>
        <w:tc>
          <w:tcPr>
            <w:tcW w:w="2956" w:type="dxa"/>
          </w:tcPr>
          <w:p w14:paraId="487F985B" w14:textId="77777777" w:rsidR="002D2D8A" w:rsidRDefault="002D2D8A" w:rsidP="002D2D8A">
            <w:pPr>
              <w:pStyle w:val="TAL"/>
            </w:pPr>
            <w:r>
              <w:t>Dragging movements</w:t>
            </w:r>
          </w:p>
        </w:tc>
        <w:tc>
          <w:tcPr>
            <w:tcW w:w="3402" w:type="dxa"/>
          </w:tcPr>
          <w:p w14:paraId="6204A95B" w14:textId="77777777" w:rsidR="002D2D8A" w:rsidRDefault="002D2D8A" w:rsidP="002D2D8A">
            <w:pPr>
              <w:pStyle w:val="TAL"/>
            </w:pPr>
            <w:r>
              <w:t>Where ICT is, or includes, a web page</w:t>
            </w:r>
          </w:p>
        </w:tc>
        <w:tc>
          <w:tcPr>
            <w:tcW w:w="1415" w:type="dxa"/>
          </w:tcPr>
          <w:p w14:paraId="67E20124" w14:textId="77777777" w:rsidR="002D2D8A" w:rsidRDefault="002D2D8A" w:rsidP="002D2D8A">
            <w:pPr>
              <w:pStyle w:val="TAL"/>
            </w:pPr>
            <w:r>
              <w:t>C.9.2.5.7</w:t>
            </w:r>
          </w:p>
        </w:tc>
      </w:tr>
      <w:tr w:rsidR="002D2D8A" w14:paraId="79B7F81D" w14:textId="77777777" w:rsidTr="002D2D8A">
        <w:tc>
          <w:tcPr>
            <w:tcW w:w="867" w:type="dxa"/>
          </w:tcPr>
          <w:p w14:paraId="534234DE" w14:textId="77777777" w:rsidR="002D2D8A" w:rsidRDefault="002D2D8A" w:rsidP="002D2D8A">
            <w:pPr>
              <w:pStyle w:val="TAL"/>
            </w:pPr>
            <w:r>
              <w:t>9.2.5.8</w:t>
            </w:r>
          </w:p>
        </w:tc>
        <w:tc>
          <w:tcPr>
            <w:tcW w:w="2956" w:type="dxa"/>
          </w:tcPr>
          <w:p w14:paraId="2DF2F9A6" w14:textId="77777777" w:rsidR="002D2D8A" w:rsidRDefault="002D2D8A" w:rsidP="002D2D8A">
            <w:pPr>
              <w:pStyle w:val="TAL"/>
            </w:pPr>
            <w:r>
              <w:t>Target size (minimum)</w:t>
            </w:r>
          </w:p>
        </w:tc>
        <w:tc>
          <w:tcPr>
            <w:tcW w:w="3402" w:type="dxa"/>
          </w:tcPr>
          <w:p w14:paraId="5D601657" w14:textId="77777777" w:rsidR="002D2D8A" w:rsidRDefault="002D2D8A" w:rsidP="002D2D8A">
            <w:pPr>
              <w:pStyle w:val="TAL"/>
            </w:pPr>
            <w:r>
              <w:t>Where ICT is, or includes, a web page</w:t>
            </w:r>
          </w:p>
        </w:tc>
        <w:tc>
          <w:tcPr>
            <w:tcW w:w="1415" w:type="dxa"/>
          </w:tcPr>
          <w:p w14:paraId="4A45FAEB" w14:textId="77777777" w:rsidR="002D2D8A" w:rsidRDefault="002D2D8A" w:rsidP="002D2D8A">
            <w:pPr>
              <w:pStyle w:val="TAL"/>
            </w:pPr>
            <w:r>
              <w:t>C.9.2.5.8</w:t>
            </w:r>
          </w:p>
        </w:tc>
      </w:tr>
      <w:tr w:rsidR="002D2D8A" w14:paraId="26E83119" w14:textId="77777777" w:rsidTr="002D2D8A">
        <w:tc>
          <w:tcPr>
            <w:tcW w:w="867" w:type="dxa"/>
          </w:tcPr>
          <w:p w14:paraId="21B65C36" w14:textId="77777777" w:rsidR="002D2D8A" w:rsidRDefault="002D2D8A" w:rsidP="002D2D8A">
            <w:pPr>
              <w:pStyle w:val="TAL"/>
            </w:pPr>
            <w:r>
              <w:t>9.3.1.1</w:t>
            </w:r>
          </w:p>
        </w:tc>
        <w:tc>
          <w:tcPr>
            <w:tcW w:w="2956" w:type="dxa"/>
          </w:tcPr>
          <w:p w14:paraId="6BFC37D7" w14:textId="77777777" w:rsidR="002D2D8A" w:rsidRDefault="002D2D8A" w:rsidP="002D2D8A">
            <w:pPr>
              <w:pStyle w:val="TAL"/>
            </w:pPr>
            <w:r>
              <w:t>Language of page</w:t>
            </w:r>
          </w:p>
        </w:tc>
        <w:tc>
          <w:tcPr>
            <w:tcW w:w="3402" w:type="dxa"/>
          </w:tcPr>
          <w:p w14:paraId="45F72419" w14:textId="77777777" w:rsidR="002D2D8A" w:rsidRDefault="002D2D8A" w:rsidP="002D2D8A">
            <w:pPr>
              <w:pStyle w:val="TAL"/>
            </w:pPr>
            <w:r>
              <w:t>Where ICT is, or includes, a web page</w:t>
            </w:r>
          </w:p>
        </w:tc>
        <w:tc>
          <w:tcPr>
            <w:tcW w:w="1415" w:type="dxa"/>
          </w:tcPr>
          <w:p w14:paraId="3530A9A0" w14:textId="77777777" w:rsidR="002D2D8A" w:rsidRDefault="002D2D8A" w:rsidP="002D2D8A">
            <w:pPr>
              <w:pStyle w:val="TAL"/>
            </w:pPr>
            <w:r>
              <w:t>C.9.3.1.1</w:t>
            </w:r>
          </w:p>
        </w:tc>
      </w:tr>
      <w:tr w:rsidR="002D2D8A" w14:paraId="2921845E" w14:textId="77777777" w:rsidTr="002D2D8A">
        <w:tc>
          <w:tcPr>
            <w:tcW w:w="867" w:type="dxa"/>
          </w:tcPr>
          <w:p w14:paraId="34B05AFC" w14:textId="77777777" w:rsidR="002D2D8A" w:rsidRDefault="002D2D8A" w:rsidP="002D2D8A">
            <w:pPr>
              <w:pStyle w:val="TAL"/>
            </w:pPr>
            <w:r>
              <w:t>9.3.1.2</w:t>
            </w:r>
          </w:p>
        </w:tc>
        <w:tc>
          <w:tcPr>
            <w:tcW w:w="2956" w:type="dxa"/>
          </w:tcPr>
          <w:p w14:paraId="6C9F3349" w14:textId="77777777" w:rsidR="002D2D8A" w:rsidRDefault="002D2D8A" w:rsidP="002D2D8A">
            <w:pPr>
              <w:pStyle w:val="TAL"/>
            </w:pPr>
            <w:r>
              <w:t>Language of parts</w:t>
            </w:r>
          </w:p>
        </w:tc>
        <w:tc>
          <w:tcPr>
            <w:tcW w:w="3402" w:type="dxa"/>
          </w:tcPr>
          <w:p w14:paraId="327F6B23" w14:textId="77777777" w:rsidR="002D2D8A" w:rsidRDefault="002D2D8A" w:rsidP="002D2D8A">
            <w:pPr>
              <w:pStyle w:val="TAL"/>
            </w:pPr>
            <w:r>
              <w:t>Where ICT is, or includes, a web page</w:t>
            </w:r>
          </w:p>
        </w:tc>
        <w:tc>
          <w:tcPr>
            <w:tcW w:w="1415" w:type="dxa"/>
          </w:tcPr>
          <w:p w14:paraId="5D3DDBAE" w14:textId="77777777" w:rsidR="002D2D8A" w:rsidRDefault="002D2D8A" w:rsidP="002D2D8A">
            <w:pPr>
              <w:pStyle w:val="TAL"/>
            </w:pPr>
            <w:r>
              <w:t>C.9.3.1.2</w:t>
            </w:r>
          </w:p>
        </w:tc>
      </w:tr>
      <w:tr w:rsidR="002D2D8A" w14:paraId="0AA53B87" w14:textId="77777777" w:rsidTr="002D2D8A">
        <w:tc>
          <w:tcPr>
            <w:tcW w:w="867" w:type="dxa"/>
          </w:tcPr>
          <w:p w14:paraId="05DFE20B" w14:textId="77777777" w:rsidR="002D2D8A" w:rsidRDefault="002D2D8A" w:rsidP="002D2D8A">
            <w:pPr>
              <w:pStyle w:val="TAL"/>
            </w:pPr>
            <w:r>
              <w:t>9.3.2.1</w:t>
            </w:r>
          </w:p>
        </w:tc>
        <w:tc>
          <w:tcPr>
            <w:tcW w:w="2956" w:type="dxa"/>
          </w:tcPr>
          <w:p w14:paraId="78EF75F1" w14:textId="77777777" w:rsidR="002D2D8A" w:rsidRDefault="002D2D8A" w:rsidP="002D2D8A">
            <w:pPr>
              <w:pStyle w:val="TAL"/>
            </w:pPr>
            <w:r>
              <w:t>On focus</w:t>
            </w:r>
          </w:p>
        </w:tc>
        <w:tc>
          <w:tcPr>
            <w:tcW w:w="3402" w:type="dxa"/>
          </w:tcPr>
          <w:p w14:paraId="158C965D" w14:textId="77777777" w:rsidR="002D2D8A" w:rsidRDefault="002D2D8A" w:rsidP="002D2D8A">
            <w:pPr>
              <w:pStyle w:val="TAL"/>
            </w:pPr>
            <w:r>
              <w:t>Where ICT is, or includes, a web page</w:t>
            </w:r>
          </w:p>
        </w:tc>
        <w:tc>
          <w:tcPr>
            <w:tcW w:w="1415" w:type="dxa"/>
          </w:tcPr>
          <w:p w14:paraId="4D713258" w14:textId="77777777" w:rsidR="002D2D8A" w:rsidRDefault="002D2D8A" w:rsidP="002D2D8A">
            <w:pPr>
              <w:pStyle w:val="TAL"/>
            </w:pPr>
            <w:r>
              <w:t>C.9.3.2.1</w:t>
            </w:r>
          </w:p>
        </w:tc>
      </w:tr>
      <w:tr w:rsidR="002D2D8A" w14:paraId="712FDB01" w14:textId="77777777" w:rsidTr="002D2D8A">
        <w:tc>
          <w:tcPr>
            <w:tcW w:w="867" w:type="dxa"/>
          </w:tcPr>
          <w:p w14:paraId="7FE9708C" w14:textId="77777777" w:rsidR="002D2D8A" w:rsidRDefault="002D2D8A" w:rsidP="002D2D8A">
            <w:pPr>
              <w:pStyle w:val="TAL"/>
            </w:pPr>
            <w:r>
              <w:t>9.3.2.2</w:t>
            </w:r>
          </w:p>
        </w:tc>
        <w:tc>
          <w:tcPr>
            <w:tcW w:w="2956" w:type="dxa"/>
          </w:tcPr>
          <w:p w14:paraId="398FA824" w14:textId="77777777" w:rsidR="002D2D8A" w:rsidRDefault="002D2D8A" w:rsidP="002D2D8A">
            <w:pPr>
              <w:pStyle w:val="TAL"/>
            </w:pPr>
            <w:r>
              <w:t>On input</w:t>
            </w:r>
          </w:p>
        </w:tc>
        <w:tc>
          <w:tcPr>
            <w:tcW w:w="3402" w:type="dxa"/>
          </w:tcPr>
          <w:p w14:paraId="57323B87" w14:textId="77777777" w:rsidR="002D2D8A" w:rsidRDefault="002D2D8A" w:rsidP="002D2D8A">
            <w:pPr>
              <w:pStyle w:val="TAL"/>
            </w:pPr>
            <w:r>
              <w:t>Where ICT is, or includes, a web page</w:t>
            </w:r>
          </w:p>
        </w:tc>
        <w:tc>
          <w:tcPr>
            <w:tcW w:w="1415" w:type="dxa"/>
          </w:tcPr>
          <w:p w14:paraId="3D228AB3" w14:textId="77777777" w:rsidR="002D2D8A" w:rsidRDefault="002D2D8A" w:rsidP="002D2D8A">
            <w:pPr>
              <w:pStyle w:val="TAL"/>
            </w:pPr>
            <w:r>
              <w:t>C.9.3.2.2</w:t>
            </w:r>
          </w:p>
        </w:tc>
      </w:tr>
      <w:tr w:rsidR="002D2D8A" w14:paraId="0C29971E" w14:textId="77777777" w:rsidTr="002D2D8A">
        <w:tc>
          <w:tcPr>
            <w:tcW w:w="867" w:type="dxa"/>
          </w:tcPr>
          <w:p w14:paraId="53F1975E" w14:textId="77777777" w:rsidR="002D2D8A" w:rsidRDefault="002D2D8A" w:rsidP="002D2D8A">
            <w:pPr>
              <w:pStyle w:val="TAL"/>
            </w:pPr>
            <w:r>
              <w:t>9.3.2.3</w:t>
            </w:r>
          </w:p>
        </w:tc>
        <w:tc>
          <w:tcPr>
            <w:tcW w:w="2956" w:type="dxa"/>
          </w:tcPr>
          <w:p w14:paraId="7648E177" w14:textId="77777777" w:rsidR="002D2D8A" w:rsidRDefault="002D2D8A" w:rsidP="002D2D8A">
            <w:pPr>
              <w:pStyle w:val="TAL"/>
            </w:pPr>
            <w:r>
              <w:t>Consistent navigation</w:t>
            </w:r>
          </w:p>
        </w:tc>
        <w:tc>
          <w:tcPr>
            <w:tcW w:w="3402" w:type="dxa"/>
          </w:tcPr>
          <w:p w14:paraId="64FE76C8" w14:textId="77777777" w:rsidR="002D2D8A" w:rsidRDefault="002D2D8A" w:rsidP="002D2D8A">
            <w:pPr>
              <w:pStyle w:val="TAL"/>
            </w:pPr>
            <w:r>
              <w:t>Where ICT is, or includes, a web page</w:t>
            </w:r>
          </w:p>
        </w:tc>
        <w:tc>
          <w:tcPr>
            <w:tcW w:w="1415" w:type="dxa"/>
          </w:tcPr>
          <w:p w14:paraId="111FCDDF" w14:textId="77777777" w:rsidR="002D2D8A" w:rsidRDefault="002D2D8A" w:rsidP="002D2D8A">
            <w:pPr>
              <w:pStyle w:val="TAL"/>
            </w:pPr>
            <w:r>
              <w:t>C.9.3.2.3</w:t>
            </w:r>
          </w:p>
        </w:tc>
      </w:tr>
      <w:tr w:rsidR="002D2D8A" w14:paraId="7513B131" w14:textId="77777777" w:rsidTr="002D2D8A">
        <w:tc>
          <w:tcPr>
            <w:tcW w:w="867" w:type="dxa"/>
          </w:tcPr>
          <w:p w14:paraId="329708BB" w14:textId="77777777" w:rsidR="002D2D8A" w:rsidRDefault="002D2D8A" w:rsidP="002D2D8A">
            <w:pPr>
              <w:pStyle w:val="TAL"/>
            </w:pPr>
            <w:r>
              <w:t>9.3.2.4</w:t>
            </w:r>
          </w:p>
        </w:tc>
        <w:tc>
          <w:tcPr>
            <w:tcW w:w="2956" w:type="dxa"/>
          </w:tcPr>
          <w:p w14:paraId="6736B590" w14:textId="77777777" w:rsidR="002D2D8A" w:rsidRDefault="002D2D8A" w:rsidP="002D2D8A">
            <w:pPr>
              <w:pStyle w:val="TAL"/>
            </w:pPr>
            <w:r>
              <w:t>Consistent identification</w:t>
            </w:r>
          </w:p>
        </w:tc>
        <w:tc>
          <w:tcPr>
            <w:tcW w:w="3402" w:type="dxa"/>
          </w:tcPr>
          <w:p w14:paraId="38E04807" w14:textId="77777777" w:rsidR="002D2D8A" w:rsidRDefault="002D2D8A" w:rsidP="002D2D8A">
            <w:pPr>
              <w:pStyle w:val="TAL"/>
            </w:pPr>
            <w:r>
              <w:t>Where ICT is, or includes, a web page</w:t>
            </w:r>
          </w:p>
        </w:tc>
        <w:tc>
          <w:tcPr>
            <w:tcW w:w="1415" w:type="dxa"/>
          </w:tcPr>
          <w:p w14:paraId="0F3811E8" w14:textId="77777777" w:rsidR="002D2D8A" w:rsidRDefault="002D2D8A" w:rsidP="002D2D8A">
            <w:pPr>
              <w:pStyle w:val="TAL"/>
            </w:pPr>
            <w:r>
              <w:t>C.9.3.2.4</w:t>
            </w:r>
          </w:p>
        </w:tc>
      </w:tr>
      <w:tr w:rsidR="002D2D8A" w14:paraId="5DBB16E4" w14:textId="77777777" w:rsidTr="002D2D8A">
        <w:tc>
          <w:tcPr>
            <w:tcW w:w="867" w:type="dxa"/>
          </w:tcPr>
          <w:p w14:paraId="0F81A2AF" w14:textId="77777777" w:rsidR="002D2D8A" w:rsidRDefault="002D2D8A" w:rsidP="002D2D8A">
            <w:pPr>
              <w:pStyle w:val="TAL"/>
            </w:pPr>
            <w:r>
              <w:t>9.3.2.6</w:t>
            </w:r>
          </w:p>
        </w:tc>
        <w:tc>
          <w:tcPr>
            <w:tcW w:w="2956" w:type="dxa"/>
          </w:tcPr>
          <w:p w14:paraId="7B4ACD0A" w14:textId="77777777" w:rsidR="002D2D8A" w:rsidRDefault="002D2D8A" w:rsidP="002D2D8A">
            <w:pPr>
              <w:pStyle w:val="TAL"/>
            </w:pPr>
            <w:r>
              <w:t>Consistent help</w:t>
            </w:r>
          </w:p>
        </w:tc>
        <w:tc>
          <w:tcPr>
            <w:tcW w:w="3402" w:type="dxa"/>
          </w:tcPr>
          <w:p w14:paraId="7FA9050B" w14:textId="77777777" w:rsidR="002D2D8A" w:rsidRDefault="002D2D8A" w:rsidP="002D2D8A">
            <w:pPr>
              <w:pStyle w:val="TAL"/>
            </w:pPr>
            <w:r>
              <w:t>Where ICT is, or includes, a web page</w:t>
            </w:r>
          </w:p>
        </w:tc>
        <w:tc>
          <w:tcPr>
            <w:tcW w:w="1415" w:type="dxa"/>
          </w:tcPr>
          <w:p w14:paraId="1233867D" w14:textId="77777777" w:rsidR="002D2D8A" w:rsidRDefault="002D2D8A" w:rsidP="002D2D8A">
            <w:pPr>
              <w:pStyle w:val="TAL"/>
            </w:pPr>
            <w:r>
              <w:t>C.9.3.2.6</w:t>
            </w:r>
          </w:p>
        </w:tc>
      </w:tr>
      <w:tr w:rsidR="002D2D8A" w14:paraId="2067E889" w14:textId="77777777" w:rsidTr="002D2D8A">
        <w:tc>
          <w:tcPr>
            <w:tcW w:w="867" w:type="dxa"/>
          </w:tcPr>
          <w:p w14:paraId="6D6A0C7B" w14:textId="77777777" w:rsidR="002D2D8A" w:rsidRDefault="002D2D8A" w:rsidP="002D2D8A">
            <w:pPr>
              <w:pStyle w:val="TAL"/>
            </w:pPr>
            <w:r>
              <w:t>9.3.3.1</w:t>
            </w:r>
          </w:p>
        </w:tc>
        <w:tc>
          <w:tcPr>
            <w:tcW w:w="2956" w:type="dxa"/>
          </w:tcPr>
          <w:p w14:paraId="186DBADB" w14:textId="77777777" w:rsidR="002D2D8A" w:rsidRDefault="002D2D8A" w:rsidP="002D2D8A">
            <w:pPr>
              <w:pStyle w:val="TAL"/>
            </w:pPr>
            <w:r>
              <w:t>Error identification</w:t>
            </w:r>
          </w:p>
        </w:tc>
        <w:tc>
          <w:tcPr>
            <w:tcW w:w="3402" w:type="dxa"/>
          </w:tcPr>
          <w:p w14:paraId="44A613E3" w14:textId="77777777" w:rsidR="002D2D8A" w:rsidRDefault="002D2D8A" w:rsidP="002D2D8A">
            <w:pPr>
              <w:pStyle w:val="TAL"/>
            </w:pPr>
            <w:r>
              <w:t>Where ICT is, or includes, a web page</w:t>
            </w:r>
          </w:p>
        </w:tc>
        <w:tc>
          <w:tcPr>
            <w:tcW w:w="1415" w:type="dxa"/>
          </w:tcPr>
          <w:p w14:paraId="3255CB60" w14:textId="77777777" w:rsidR="002D2D8A" w:rsidRDefault="002D2D8A" w:rsidP="002D2D8A">
            <w:pPr>
              <w:pStyle w:val="TAL"/>
            </w:pPr>
            <w:r>
              <w:t>C.9.3.3.1</w:t>
            </w:r>
          </w:p>
        </w:tc>
      </w:tr>
      <w:tr w:rsidR="002D2D8A" w14:paraId="61997972" w14:textId="77777777" w:rsidTr="002D2D8A">
        <w:tc>
          <w:tcPr>
            <w:tcW w:w="867" w:type="dxa"/>
          </w:tcPr>
          <w:p w14:paraId="4D508E42" w14:textId="77777777" w:rsidR="002D2D8A" w:rsidRDefault="002D2D8A" w:rsidP="002D2D8A">
            <w:pPr>
              <w:pStyle w:val="TAL"/>
            </w:pPr>
            <w:r>
              <w:t>9.3.3.2</w:t>
            </w:r>
          </w:p>
        </w:tc>
        <w:tc>
          <w:tcPr>
            <w:tcW w:w="2956" w:type="dxa"/>
          </w:tcPr>
          <w:p w14:paraId="266E668D" w14:textId="77777777" w:rsidR="002D2D8A" w:rsidRDefault="002D2D8A" w:rsidP="002D2D8A">
            <w:pPr>
              <w:pStyle w:val="TAL"/>
            </w:pPr>
            <w:r>
              <w:t>Labels or instructions</w:t>
            </w:r>
          </w:p>
        </w:tc>
        <w:tc>
          <w:tcPr>
            <w:tcW w:w="3402" w:type="dxa"/>
          </w:tcPr>
          <w:p w14:paraId="7460EA43" w14:textId="77777777" w:rsidR="002D2D8A" w:rsidRDefault="002D2D8A" w:rsidP="002D2D8A">
            <w:pPr>
              <w:pStyle w:val="TAL"/>
            </w:pPr>
            <w:r>
              <w:t>Where ICT is, or includes, a web page</w:t>
            </w:r>
          </w:p>
        </w:tc>
        <w:tc>
          <w:tcPr>
            <w:tcW w:w="1415" w:type="dxa"/>
          </w:tcPr>
          <w:p w14:paraId="450811A3" w14:textId="77777777" w:rsidR="002D2D8A" w:rsidRDefault="002D2D8A" w:rsidP="002D2D8A">
            <w:pPr>
              <w:pStyle w:val="TAL"/>
            </w:pPr>
            <w:r>
              <w:t>C.9.3.3.2</w:t>
            </w:r>
          </w:p>
        </w:tc>
      </w:tr>
      <w:tr w:rsidR="002D2D8A" w14:paraId="35ED7F3B" w14:textId="77777777" w:rsidTr="002D2D8A">
        <w:tc>
          <w:tcPr>
            <w:tcW w:w="867" w:type="dxa"/>
          </w:tcPr>
          <w:p w14:paraId="57D50572" w14:textId="77777777" w:rsidR="002D2D8A" w:rsidRDefault="002D2D8A" w:rsidP="002D2D8A">
            <w:pPr>
              <w:pStyle w:val="TAL"/>
            </w:pPr>
            <w:r>
              <w:t>9.3.3.3</w:t>
            </w:r>
          </w:p>
        </w:tc>
        <w:tc>
          <w:tcPr>
            <w:tcW w:w="2956" w:type="dxa"/>
          </w:tcPr>
          <w:p w14:paraId="223EC9FF" w14:textId="77777777" w:rsidR="002D2D8A" w:rsidRDefault="002D2D8A" w:rsidP="002D2D8A">
            <w:pPr>
              <w:pStyle w:val="TAL"/>
            </w:pPr>
            <w:r>
              <w:t>Error suggestion</w:t>
            </w:r>
          </w:p>
        </w:tc>
        <w:tc>
          <w:tcPr>
            <w:tcW w:w="3402" w:type="dxa"/>
          </w:tcPr>
          <w:p w14:paraId="5DD7FE79" w14:textId="77777777" w:rsidR="002D2D8A" w:rsidRDefault="002D2D8A" w:rsidP="002D2D8A">
            <w:pPr>
              <w:pStyle w:val="TAL"/>
            </w:pPr>
            <w:r>
              <w:t>Where ICT is, or includes, a web page</w:t>
            </w:r>
          </w:p>
        </w:tc>
        <w:tc>
          <w:tcPr>
            <w:tcW w:w="1415" w:type="dxa"/>
          </w:tcPr>
          <w:p w14:paraId="424A42B2" w14:textId="77777777" w:rsidR="002D2D8A" w:rsidRDefault="002D2D8A" w:rsidP="002D2D8A">
            <w:pPr>
              <w:pStyle w:val="TAL"/>
            </w:pPr>
            <w:r>
              <w:t>C.9.3.3.3</w:t>
            </w:r>
          </w:p>
        </w:tc>
      </w:tr>
      <w:tr w:rsidR="002D2D8A" w14:paraId="7E7E3704" w14:textId="77777777" w:rsidTr="002D2D8A">
        <w:tc>
          <w:tcPr>
            <w:tcW w:w="867" w:type="dxa"/>
          </w:tcPr>
          <w:p w14:paraId="7336C8BB" w14:textId="77777777" w:rsidR="002D2D8A" w:rsidRDefault="002D2D8A" w:rsidP="002D2D8A">
            <w:pPr>
              <w:pStyle w:val="TAL"/>
            </w:pPr>
            <w:r>
              <w:t>9.3.3.4</w:t>
            </w:r>
          </w:p>
        </w:tc>
        <w:tc>
          <w:tcPr>
            <w:tcW w:w="2956" w:type="dxa"/>
          </w:tcPr>
          <w:p w14:paraId="17BFA705" w14:textId="77777777" w:rsidR="002D2D8A" w:rsidRDefault="002D2D8A" w:rsidP="002D2D8A">
            <w:pPr>
              <w:pStyle w:val="TAL"/>
            </w:pPr>
            <w:r>
              <w:t>Error prevention (legal, financial, data)</w:t>
            </w:r>
          </w:p>
        </w:tc>
        <w:tc>
          <w:tcPr>
            <w:tcW w:w="3402" w:type="dxa"/>
          </w:tcPr>
          <w:p w14:paraId="2E7732AD" w14:textId="77777777" w:rsidR="002D2D8A" w:rsidRDefault="002D2D8A" w:rsidP="002D2D8A">
            <w:pPr>
              <w:pStyle w:val="TAL"/>
            </w:pPr>
            <w:r>
              <w:t>Where ICT is, or includes, a web page</w:t>
            </w:r>
          </w:p>
        </w:tc>
        <w:tc>
          <w:tcPr>
            <w:tcW w:w="1415" w:type="dxa"/>
          </w:tcPr>
          <w:p w14:paraId="2DDFD1BE" w14:textId="77777777" w:rsidR="002D2D8A" w:rsidRDefault="002D2D8A" w:rsidP="002D2D8A">
            <w:pPr>
              <w:pStyle w:val="TAL"/>
            </w:pPr>
            <w:r>
              <w:t>C.9.3.3.4</w:t>
            </w:r>
          </w:p>
        </w:tc>
      </w:tr>
      <w:tr w:rsidR="002D2D8A" w14:paraId="553C4962" w14:textId="77777777" w:rsidTr="002D2D8A">
        <w:tc>
          <w:tcPr>
            <w:tcW w:w="867" w:type="dxa"/>
          </w:tcPr>
          <w:p w14:paraId="4B11A238" w14:textId="77777777" w:rsidR="002D2D8A" w:rsidRDefault="002D2D8A" w:rsidP="002D2D8A">
            <w:pPr>
              <w:pStyle w:val="TAL"/>
            </w:pPr>
            <w:r>
              <w:t>9.3.3.7</w:t>
            </w:r>
          </w:p>
        </w:tc>
        <w:tc>
          <w:tcPr>
            <w:tcW w:w="2956" w:type="dxa"/>
          </w:tcPr>
          <w:p w14:paraId="7E890B4B" w14:textId="77777777" w:rsidR="002D2D8A" w:rsidRDefault="002D2D8A" w:rsidP="002D2D8A">
            <w:pPr>
              <w:pStyle w:val="TAL"/>
            </w:pPr>
            <w:r>
              <w:t>Redundant entry</w:t>
            </w:r>
          </w:p>
        </w:tc>
        <w:tc>
          <w:tcPr>
            <w:tcW w:w="3402" w:type="dxa"/>
          </w:tcPr>
          <w:p w14:paraId="6A832AFD" w14:textId="77777777" w:rsidR="002D2D8A" w:rsidRDefault="002D2D8A" w:rsidP="002D2D8A">
            <w:pPr>
              <w:pStyle w:val="TAL"/>
            </w:pPr>
            <w:r>
              <w:t>Where ICT is, or includes, a web page</w:t>
            </w:r>
          </w:p>
        </w:tc>
        <w:tc>
          <w:tcPr>
            <w:tcW w:w="1415" w:type="dxa"/>
          </w:tcPr>
          <w:p w14:paraId="451517BB" w14:textId="77777777" w:rsidR="002D2D8A" w:rsidRDefault="002D2D8A" w:rsidP="002D2D8A">
            <w:pPr>
              <w:pStyle w:val="TAL"/>
            </w:pPr>
            <w:r>
              <w:t>C.9.3.3.7</w:t>
            </w:r>
          </w:p>
        </w:tc>
      </w:tr>
      <w:tr w:rsidR="002D2D8A" w14:paraId="5FC39CEF" w14:textId="77777777" w:rsidTr="002D2D8A">
        <w:tc>
          <w:tcPr>
            <w:tcW w:w="867" w:type="dxa"/>
          </w:tcPr>
          <w:p w14:paraId="04D81663" w14:textId="77777777" w:rsidR="002D2D8A" w:rsidRDefault="002D2D8A" w:rsidP="002D2D8A">
            <w:pPr>
              <w:pStyle w:val="TAL"/>
            </w:pPr>
            <w:r>
              <w:t>9.3.3.8</w:t>
            </w:r>
          </w:p>
        </w:tc>
        <w:tc>
          <w:tcPr>
            <w:tcW w:w="2956" w:type="dxa"/>
          </w:tcPr>
          <w:p w14:paraId="70DF8903" w14:textId="77777777" w:rsidR="002D2D8A" w:rsidRDefault="002D2D8A" w:rsidP="002D2D8A">
            <w:pPr>
              <w:pStyle w:val="TAL"/>
            </w:pPr>
            <w:r>
              <w:t>Accessible authentication (minimum)</w:t>
            </w:r>
          </w:p>
        </w:tc>
        <w:tc>
          <w:tcPr>
            <w:tcW w:w="3402" w:type="dxa"/>
          </w:tcPr>
          <w:p w14:paraId="4A982902" w14:textId="77777777" w:rsidR="002D2D8A" w:rsidRDefault="002D2D8A" w:rsidP="002D2D8A">
            <w:pPr>
              <w:pStyle w:val="TAL"/>
            </w:pPr>
            <w:r>
              <w:t>Where ICT is, or includes, a web page</w:t>
            </w:r>
          </w:p>
        </w:tc>
        <w:tc>
          <w:tcPr>
            <w:tcW w:w="1415" w:type="dxa"/>
          </w:tcPr>
          <w:p w14:paraId="4A6A0160" w14:textId="77777777" w:rsidR="002D2D8A" w:rsidRDefault="002D2D8A" w:rsidP="002D2D8A">
            <w:pPr>
              <w:pStyle w:val="TAL"/>
            </w:pPr>
            <w:r>
              <w:t>C.9.3.3.8</w:t>
            </w:r>
          </w:p>
        </w:tc>
      </w:tr>
      <w:tr w:rsidR="002D2D8A" w14:paraId="44E2E466" w14:textId="77777777" w:rsidTr="002D2D8A">
        <w:tc>
          <w:tcPr>
            <w:tcW w:w="867" w:type="dxa"/>
          </w:tcPr>
          <w:p w14:paraId="6E686D97" w14:textId="77777777" w:rsidR="002D2D8A" w:rsidRDefault="002D2D8A" w:rsidP="002D2D8A">
            <w:pPr>
              <w:pStyle w:val="TAL"/>
            </w:pPr>
            <w:r>
              <w:t>9.4.1.2</w:t>
            </w:r>
          </w:p>
        </w:tc>
        <w:tc>
          <w:tcPr>
            <w:tcW w:w="2956" w:type="dxa"/>
          </w:tcPr>
          <w:p w14:paraId="374121DB" w14:textId="77777777" w:rsidR="002D2D8A" w:rsidRDefault="002D2D8A" w:rsidP="002D2D8A">
            <w:pPr>
              <w:pStyle w:val="TAL"/>
            </w:pPr>
            <w:r>
              <w:t>Name, role, value</w:t>
            </w:r>
          </w:p>
        </w:tc>
        <w:tc>
          <w:tcPr>
            <w:tcW w:w="3402" w:type="dxa"/>
          </w:tcPr>
          <w:p w14:paraId="58BCACE4" w14:textId="77777777" w:rsidR="002D2D8A" w:rsidRDefault="002D2D8A" w:rsidP="002D2D8A">
            <w:pPr>
              <w:pStyle w:val="TAL"/>
            </w:pPr>
            <w:r>
              <w:t>Where ICT is, or includes, a web page</w:t>
            </w:r>
          </w:p>
        </w:tc>
        <w:tc>
          <w:tcPr>
            <w:tcW w:w="1415" w:type="dxa"/>
          </w:tcPr>
          <w:p w14:paraId="59419AF7" w14:textId="77777777" w:rsidR="002D2D8A" w:rsidRDefault="002D2D8A" w:rsidP="002D2D8A">
            <w:pPr>
              <w:pStyle w:val="TAL"/>
            </w:pPr>
            <w:r>
              <w:t>C.9.4.1.2</w:t>
            </w:r>
          </w:p>
        </w:tc>
      </w:tr>
      <w:tr w:rsidR="002D2D8A" w14:paraId="7A0DFF28" w14:textId="77777777" w:rsidTr="002D2D8A">
        <w:tc>
          <w:tcPr>
            <w:tcW w:w="867" w:type="dxa"/>
          </w:tcPr>
          <w:p w14:paraId="4F6101C2" w14:textId="77777777" w:rsidR="002D2D8A" w:rsidRDefault="002D2D8A" w:rsidP="002D2D8A">
            <w:pPr>
              <w:pStyle w:val="TAL"/>
            </w:pPr>
            <w:r>
              <w:t>9.4.1.3</w:t>
            </w:r>
          </w:p>
        </w:tc>
        <w:tc>
          <w:tcPr>
            <w:tcW w:w="2956" w:type="dxa"/>
          </w:tcPr>
          <w:p w14:paraId="578D4E1C" w14:textId="77777777" w:rsidR="002D2D8A" w:rsidRDefault="002D2D8A" w:rsidP="002D2D8A">
            <w:pPr>
              <w:pStyle w:val="TAL"/>
            </w:pPr>
            <w:r>
              <w:t>Status messages</w:t>
            </w:r>
          </w:p>
        </w:tc>
        <w:tc>
          <w:tcPr>
            <w:tcW w:w="3402" w:type="dxa"/>
          </w:tcPr>
          <w:p w14:paraId="62FA71D2" w14:textId="77777777" w:rsidR="002D2D8A" w:rsidRDefault="002D2D8A" w:rsidP="002D2D8A">
            <w:pPr>
              <w:pStyle w:val="TAL"/>
            </w:pPr>
            <w:r>
              <w:t>Where ICT is, or includes, a web page</w:t>
            </w:r>
          </w:p>
        </w:tc>
        <w:tc>
          <w:tcPr>
            <w:tcW w:w="1415" w:type="dxa"/>
          </w:tcPr>
          <w:p w14:paraId="3CED6379" w14:textId="77777777" w:rsidR="002D2D8A" w:rsidRDefault="002D2D8A" w:rsidP="002D2D8A">
            <w:pPr>
              <w:pStyle w:val="TAL"/>
            </w:pPr>
            <w:r>
              <w:t>C.9.4.1.3</w:t>
            </w:r>
          </w:p>
        </w:tc>
      </w:tr>
      <w:tr w:rsidR="002D2D8A" w14:paraId="1A70FBB5" w14:textId="77777777" w:rsidTr="002D2D8A">
        <w:tc>
          <w:tcPr>
            <w:tcW w:w="867" w:type="dxa"/>
          </w:tcPr>
          <w:p w14:paraId="06029872" w14:textId="77777777" w:rsidR="002D2D8A" w:rsidRDefault="002D2D8A" w:rsidP="002D2D8A">
            <w:pPr>
              <w:pStyle w:val="TAL"/>
            </w:pPr>
            <w:r>
              <w:t>9.6</w:t>
            </w:r>
          </w:p>
        </w:tc>
        <w:tc>
          <w:tcPr>
            <w:tcW w:w="2956" w:type="dxa"/>
          </w:tcPr>
          <w:p w14:paraId="2C9F0B15" w14:textId="77777777" w:rsidR="002D2D8A" w:rsidRDefault="002D2D8A" w:rsidP="002D2D8A">
            <w:pPr>
              <w:pStyle w:val="TAL"/>
            </w:pPr>
            <w:r>
              <w:t>WCAG conformance requirements</w:t>
            </w:r>
          </w:p>
        </w:tc>
        <w:tc>
          <w:tcPr>
            <w:tcW w:w="3402" w:type="dxa"/>
          </w:tcPr>
          <w:p w14:paraId="6C78EAE9" w14:textId="77777777" w:rsidR="002D2D8A" w:rsidRDefault="002D2D8A" w:rsidP="002D2D8A">
            <w:pPr>
              <w:pStyle w:val="TAL"/>
            </w:pPr>
            <w:r>
              <w:t>Where ICT is, or includes, a web page</w:t>
            </w:r>
          </w:p>
        </w:tc>
        <w:tc>
          <w:tcPr>
            <w:tcW w:w="1415" w:type="dxa"/>
          </w:tcPr>
          <w:p w14:paraId="75D8D504" w14:textId="77777777" w:rsidR="002D2D8A" w:rsidRDefault="002D2D8A" w:rsidP="002D2D8A">
            <w:pPr>
              <w:pStyle w:val="TAL"/>
            </w:pPr>
            <w:r>
              <w:t>C.9.6</w:t>
            </w:r>
          </w:p>
        </w:tc>
      </w:tr>
      <w:tr w:rsidR="002D2D8A" w14:paraId="526FE298" w14:textId="77777777" w:rsidTr="002D2D8A">
        <w:tc>
          <w:tcPr>
            <w:tcW w:w="867" w:type="dxa"/>
          </w:tcPr>
          <w:p w14:paraId="7B750EF7" w14:textId="77777777" w:rsidR="002D2D8A" w:rsidRDefault="002D2D8A" w:rsidP="002D2D8A">
            <w:pPr>
              <w:pStyle w:val="TAL"/>
            </w:pPr>
            <w:r>
              <w:t>9.7</w:t>
            </w:r>
          </w:p>
        </w:tc>
        <w:tc>
          <w:tcPr>
            <w:tcW w:w="2956" w:type="dxa"/>
          </w:tcPr>
          <w:p w14:paraId="54CC0D1E" w14:textId="77777777" w:rsidR="002D2D8A" w:rsidRDefault="002D2D8A" w:rsidP="002D2D8A">
            <w:pPr>
              <w:pStyle w:val="TAL"/>
            </w:pPr>
            <w:r>
              <w:t>User preferences for web pages</w:t>
            </w:r>
          </w:p>
        </w:tc>
        <w:tc>
          <w:tcPr>
            <w:tcW w:w="3402" w:type="dxa"/>
          </w:tcPr>
          <w:p w14:paraId="33202D9D" w14:textId="77777777" w:rsidR="002D2D8A" w:rsidRDefault="002D2D8A" w:rsidP="002D2D8A">
            <w:pPr>
              <w:pStyle w:val="TAL"/>
            </w:pPr>
            <w:r>
              <w:t>Where ICT is, or includes, a web page</w:t>
            </w:r>
          </w:p>
        </w:tc>
        <w:tc>
          <w:tcPr>
            <w:tcW w:w="1415" w:type="dxa"/>
          </w:tcPr>
          <w:p w14:paraId="7482A138" w14:textId="77777777" w:rsidR="002D2D8A" w:rsidRDefault="002D2D8A" w:rsidP="002D2D8A">
            <w:pPr>
              <w:pStyle w:val="TAL"/>
            </w:pPr>
            <w:r>
              <w:t>C.9.7</w:t>
            </w:r>
          </w:p>
        </w:tc>
      </w:tr>
    </w:tbl>
    <w:tbl>
      <w:tblPr>
        <w:tblStyle w:val="TableGrid8"/>
        <w:tblW w:w="0" w:type="auto"/>
        <w:tblLook w:val="04A0" w:firstRow="1" w:lastRow="0" w:firstColumn="1" w:lastColumn="0" w:noHBand="0" w:noVBand="1"/>
      </w:tblPr>
      <w:tblGrid>
        <w:gridCol w:w="867"/>
        <w:gridCol w:w="2956"/>
        <w:gridCol w:w="3404"/>
        <w:gridCol w:w="1415"/>
      </w:tblGrid>
      <w:tr w:rsidR="004C0CAA" w14:paraId="45399EC3" w14:textId="77777777" w:rsidTr="004C0CAA">
        <w:trPr>
          <w:tblHeader/>
        </w:trPr>
        <w:tc>
          <w:tcPr>
            <w:tcW w:w="867" w:type="dxa"/>
          </w:tcPr>
          <w:p w14:paraId="3DD49F0F" w14:textId="77777777" w:rsidR="004C0CAA" w:rsidRDefault="004C0CAA" w:rsidP="007B4DE7">
            <w:pPr>
              <w:pStyle w:val="TAH"/>
            </w:pPr>
            <w:r>
              <w:lastRenderedPageBreak/>
              <w:t>Clause</w:t>
            </w:r>
          </w:p>
        </w:tc>
        <w:tc>
          <w:tcPr>
            <w:tcW w:w="2956" w:type="dxa"/>
          </w:tcPr>
          <w:p w14:paraId="20E6EA3A" w14:textId="77777777" w:rsidR="004C0CAA" w:rsidRDefault="004C0CAA" w:rsidP="007B4DE7">
            <w:pPr>
              <w:pStyle w:val="TAH"/>
            </w:pPr>
            <w:r>
              <w:t>Requirement</w:t>
            </w:r>
          </w:p>
        </w:tc>
        <w:tc>
          <w:tcPr>
            <w:tcW w:w="3404" w:type="dxa"/>
          </w:tcPr>
          <w:p w14:paraId="55B47C80" w14:textId="77777777" w:rsidR="004C0CAA" w:rsidRDefault="004C0CAA" w:rsidP="007B4DE7">
            <w:pPr>
              <w:pStyle w:val="TAH"/>
            </w:pPr>
            <w:r>
              <w:t>Condition</w:t>
            </w:r>
          </w:p>
        </w:tc>
        <w:tc>
          <w:tcPr>
            <w:tcW w:w="1415" w:type="dxa"/>
          </w:tcPr>
          <w:p w14:paraId="081914A4" w14:textId="77777777" w:rsidR="004C0CAA" w:rsidRDefault="004C0CAA" w:rsidP="007B4DE7">
            <w:pPr>
              <w:pStyle w:val="TAH"/>
            </w:pPr>
            <w:r>
              <w:t>Assessment</w:t>
            </w:r>
          </w:p>
        </w:tc>
      </w:tr>
      <w:tr w:rsidR="004C0CAA" w14:paraId="2855953B" w14:textId="77777777" w:rsidTr="00AF4529">
        <w:tc>
          <w:tcPr>
            <w:tcW w:w="867" w:type="dxa"/>
          </w:tcPr>
          <w:p w14:paraId="4E8C67BF" w14:textId="77777777" w:rsidR="004C0CAA" w:rsidRDefault="004C0CAA" w:rsidP="007B4DE7">
            <w:pPr>
              <w:pStyle w:val="TAL"/>
            </w:pPr>
            <w:r>
              <w:t>9.1.1.1</w:t>
            </w:r>
          </w:p>
        </w:tc>
        <w:tc>
          <w:tcPr>
            <w:tcW w:w="2956" w:type="dxa"/>
          </w:tcPr>
          <w:p w14:paraId="7B74DA1B" w14:textId="77777777" w:rsidR="004C0CAA" w:rsidRDefault="004C0CAA" w:rsidP="007B4DE7">
            <w:pPr>
              <w:pStyle w:val="TAL"/>
            </w:pPr>
            <w:r>
              <w:t>Non-text content</w:t>
            </w:r>
          </w:p>
        </w:tc>
        <w:tc>
          <w:tcPr>
            <w:tcW w:w="3404" w:type="dxa"/>
          </w:tcPr>
          <w:p w14:paraId="4CE04833" w14:textId="77777777" w:rsidR="004C0CAA" w:rsidRDefault="004C0CAA" w:rsidP="007B4DE7">
            <w:pPr>
              <w:pStyle w:val="TAL"/>
            </w:pPr>
            <w:r>
              <w:t>Where ICT is, or includes, a web page</w:t>
            </w:r>
          </w:p>
        </w:tc>
        <w:tc>
          <w:tcPr>
            <w:tcW w:w="1415" w:type="dxa"/>
          </w:tcPr>
          <w:p w14:paraId="533EB93F" w14:textId="77777777" w:rsidR="004C0CAA" w:rsidRDefault="004C0CAA" w:rsidP="007B4DE7">
            <w:pPr>
              <w:pStyle w:val="TAL"/>
            </w:pPr>
            <w:r>
              <w:t>C.9.1.1.1</w:t>
            </w:r>
          </w:p>
        </w:tc>
      </w:tr>
      <w:tr w:rsidR="004C0CAA" w14:paraId="3360CE59" w14:textId="77777777" w:rsidTr="00AF4529">
        <w:tc>
          <w:tcPr>
            <w:tcW w:w="867" w:type="dxa"/>
          </w:tcPr>
          <w:p w14:paraId="764ACF1F" w14:textId="77777777" w:rsidR="004C0CAA" w:rsidRDefault="004C0CAA" w:rsidP="007B4DE7">
            <w:pPr>
              <w:pStyle w:val="TAL"/>
            </w:pPr>
            <w:r>
              <w:t>9.1.2.1</w:t>
            </w:r>
          </w:p>
        </w:tc>
        <w:tc>
          <w:tcPr>
            <w:tcW w:w="2956" w:type="dxa"/>
          </w:tcPr>
          <w:p w14:paraId="2EF8DE89" w14:textId="77777777" w:rsidR="004C0CAA" w:rsidRDefault="004C0CAA" w:rsidP="007B4DE7">
            <w:pPr>
              <w:pStyle w:val="TAL"/>
            </w:pPr>
            <w:r>
              <w:t>Audio-only and video-only (pre-recorded)</w:t>
            </w:r>
          </w:p>
        </w:tc>
        <w:tc>
          <w:tcPr>
            <w:tcW w:w="3404" w:type="dxa"/>
          </w:tcPr>
          <w:p w14:paraId="1C7DF46E" w14:textId="77777777" w:rsidR="004C0CAA" w:rsidRDefault="004C0CAA" w:rsidP="007B4DE7">
            <w:pPr>
              <w:pStyle w:val="TAL"/>
            </w:pPr>
            <w:r>
              <w:t>Where ICT is, or includes, a web page</w:t>
            </w:r>
          </w:p>
        </w:tc>
        <w:tc>
          <w:tcPr>
            <w:tcW w:w="1415" w:type="dxa"/>
          </w:tcPr>
          <w:p w14:paraId="2716DE74" w14:textId="77777777" w:rsidR="004C0CAA" w:rsidRDefault="004C0CAA" w:rsidP="007B4DE7">
            <w:pPr>
              <w:pStyle w:val="TAL"/>
            </w:pPr>
            <w:r>
              <w:t>C.9.1.2.1</w:t>
            </w:r>
          </w:p>
        </w:tc>
      </w:tr>
      <w:tr w:rsidR="004C0CAA" w14:paraId="4EF304E3" w14:textId="77777777" w:rsidTr="00AF4529">
        <w:tc>
          <w:tcPr>
            <w:tcW w:w="867" w:type="dxa"/>
          </w:tcPr>
          <w:p w14:paraId="23D90DBE" w14:textId="77777777" w:rsidR="004C0CAA" w:rsidRDefault="004C0CAA" w:rsidP="007B4DE7">
            <w:pPr>
              <w:pStyle w:val="TAL"/>
            </w:pPr>
            <w:r>
              <w:t>9.1.2.2</w:t>
            </w:r>
          </w:p>
        </w:tc>
        <w:tc>
          <w:tcPr>
            <w:tcW w:w="2956" w:type="dxa"/>
          </w:tcPr>
          <w:p w14:paraId="58F0EA98" w14:textId="77777777" w:rsidR="004C0CAA" w:rsidRDefault="004C0CAA" w:rsidP="007B4DE7">
            <w:pPr>
              <w:pStyle w:val="TAL"/>
            </w:pPr>
            <w:r>
              <w:t>Subtitles (pre-recorded)</w:t>
            </w:r>
          </w:p>
        </w:tc>
        <w:tc>
          <w:tcPr>
            <w:tcW w:w="3404" w:type="dxa"/>
          </w:tcPr>
          <w:p w14:paraId="2D64A861" w14:textId="77777777" w:rsidR="004C0CAA" w:rsidRDefault="004C0CAA" w:rsidP="007B4DE7">
            <w:pPr>
              <w:pStyle w:val="TAL"/>
            </w:pPr>
            <w:r>
              <w:t>Where ICT is, or includes, a web page</w:t>
            </w:r>
          </w:p>
        </w:tc>
        <w:tc>
          <w:tcPr>
            <w:tcW w:w="1415" w:type="dxa"/>
          </w:tcPr>
          <w:p w14:paraId="099C5EF1" w14:textId="77777777" w:rsidR="004C0CAA" w:rsidRDefault="004C0CAA" w:rsidP="007B4DE7">
            <w:pPr>
              <w:pStyle w:val="TAL"/>
            </w:pPr>
            <w:r>
              <w:t>C.9.1.2.2</w:t>
            </w:r>
          </w:p>
        </w:tc>
      </w:tr>
      <w:tr w:rsidR="004C0CAA" w14:paraId="615C242D" w14:textId="77777777" w:rsidTr="00AF4529">
        <w:tc>
          <w:tcPr>
            <w:tcW w:w="867" w:type="dxa"/>
          </w:tcPr>
          <w:p w14:paraId="5C0F614A" w14:textId="77777777" w:rsidR="004C0CAA" w:rsidRDefault="004C0CAA" w:rsidP="007B4DE7">
            <w:pPr>
              <w:pStyle w:val="TAL"/>
            </w:pPr>
            <w:r>
              <w:t>9.1.2.3</w:t>
            </w:r>
          </w:p>
        </w:tc>
        <w:tc>
          <w:tcPr>
            <w:tcW w:w="2956" w:type="dxa"/>
          </w:tcPr>
          <w:p w14:paraId="55143224" w14:textId="77777777" w:rsidR="004C0CAA" w:rsidRDefault="004C0CAA" w:rsidP="007B4DE7">
            <w:pPr>
              <w:pStyle w:val="TAL"/>
            </w:pPr>
            <w:r>
              <w:t>Audio description or media alternative (pre-recorded)</w:t>
            </w:r>
          </w:p>
        </w:tc>
        <w:tc>
          <w:tcPr>
            <w:tcW w:w="3404" w:type="dxa"/>
          </w:tcPr>
          <w:p w14:paraId="02D47C41" w14:textId="77777777" w:rsidR="004C0CAA" w:rsidRDefault="004C0CAA" w:rsidP="007B4DE7">
            <w:pPr>
              <w:pStyle w:val="TAL"/>
            </w:pPr>
            <w:r>
              <w:t>Where ICT is, or includes, a web page</w:t>
            </w:r>
          </w:p>
        </w:tc>
        <w:tc>
          <w:tcPr>
            <w:tcW w:w="1415" w:type="dxa"/>
          </w:tcPr>
          <w:p w14:paraId="2CAF6FAE" w14:textId="77777777" w:rsidR="004C0CAA" w:rsidRDefault="004C0CAA" w:rsidP="007B4DE7">
            <w:pPr>
              <w:pStyle w:val="TAL"/>
            </w:pPr>
            <w:r>
              <w:t>C.9.1.2.3</w:t>
            </w:r>
          </w:p>
        </w:tc>
      </w:tr>
      <w:tr w:rsidR="004C0CAA" w14:paraId="52EBDA20" w14:textId="77777777" w:rsidTr="00AF4529">
        <w:tc>
          <w:tcPr>
            <w:tcW w:w="867" w:type="dxa"/>
          </w:tcPr>
          <w:p w14:paraId="26E4CB82" w14:textId="77777777" w:rsidR="004C0CAA" w:rsidRDefault="004C0CAA" w:rsidP="007B4DE7">
            <w:pPr>
              <w:pStyle w:val="TAL"/>
            </w:pPr>
            <w:r>
              <w:t>9.1.2.4</w:t>
            </w:r>
          </w:p>
        </w:tc>
        <w:tc>
          <w:tcPr>
            <w:tcW w:w="2956" w:type="dxa"/>
          </w:tcPr>
          <w:p w14:paraId="3260090D" w14:textId="77777777" w:rsidR="004C0CAA" w:rsidRDefault="004C0CAA" w:rsidP="007B4DE7">
            <w:pPr>
              <w:pStyle w:val="TAL"/>
            </w:pPr>
            <w:r>
              <w:t>Subtitles (live)</w:t>
            </w:r>
          </w:p>
        </w:tc>
        <w:tc>
          <w:tcPr>
            <w:tcW w:w="3404" w:type="dxa"/>
          </w:tcPr>
          <w:p w14:paraId="294814DC" w14:textId="77777777" w:rsidR="004C0CAA" w:rsidRDefault="004C0CAA" w:rsidP="007B4DE7">
            <w:pPr>
              <w:pStyle w:val="TAL"/>
            </w:pPr>
            <w:r>
              <w:t>Where ICT is, or includes, a web page</w:t>
            </w:r>
          </w:p>
        </w:tc>
        <w:tc>
          <w:tcPr>
            <w:tcW w:w="1415" w:type="dxa"/>
          </w:tcPr>
          <w:p w14:paraId="4D550D4B" w14:textId="77777777" w:rsidR="004C0CAA" w:rsidRDefault="004C0CAA" w:rsidP="007B4DE7">
            <w:pPr>
              <w:pStyle w:val="TAL"/>
            </w:pPr>
            <w:r>
              <w:t>C.9.1.2.4</w:t>
            </w:r>
          </w:p>
        </w:tc>
      </w:tr>
      <w:tr w:rsidR="004C0CAA" w14:paraId="38FC86A7" w14:textId="77777777" w:rsidTr="00AF4529">
        <w:tc>
          <w:tcPr>
            <w:tcW w:w="867" w:type="dxa"/>
          </w:tcPr>
          <w:p w14:paraId="3D1BDC56" w14:textId="77777777" w:rsidR="004C0CAA" w:rsidRDefault="004C0CAA" w:rsidP="007B4DE7">
            <w:pPr>
              <w:pStyle w:val="TAL"/>
            </w:pPr>
            <w:r>
              <w:t>9.1.2.5</w:t>
            </w:r>
          </w:p>
        </w:tc>
        <w:tc>
          <w:tcPr>
            <w:tcW w:w="2956" w:type="dxa"/>
          </w:tcPr>
          <w:p w14:paraId="70E0997E" w14:textId="77777777" w:rsidR="004C0CAA" w:rsidRDefault="004C0CAA" w:rsidP="007B4DE7">
            <w:pPr>
              <w:pStyle w:val="TAL"/>
            </w:pPr>
            <w:r>
              <w:t>Audio description (pre-recorded)</w:t>
            </w:r>
          </w:p>
        </w:tc>
        <w:tc>
          <w:tcPr>
            <w:tcW w:w="3404" w:type="dxa"/>
          </w:tcPr>
          <w:p w14:paraId="736D7733" w14:textId="77777777" w:rsidR="004C0CAA" w:rsidRDefault="004C0CAA" w:rsidP="007B4DE7">
            <w:pPr>
              <w:pStyle w:val="TAL"/>
            </w:pPr>
            <w:r>
              <w:t>Where ICT is, or includes, a web page</w:t>
            </w:r>
          </w:p>
        </w:tc>
        <w:tc>
          <w:tcPr>
            <w:tcW w:w="1415" w:type="dxa"/>
          </w:tcPr>
          <w:p w14:paraId="4982C641" w14:textId="77777777" w:rsidR="004C0CAA" w:rsidRDefault="004C0CAA" w:rsidP="007B4DE7">
            <w:pPr>
              <w:pStyle w:val="TAL"/>
            </w:pPr>
            <w:r>
              <w:t>C.9.1.2.5</w:t>
            </w:r>
          </w:p>
        </w:tc>
      </w:tr>
      <w:tr w:rsidR="004C0CAA" w14:paraId="4060DFE6" w14:textId="77777777" w:rsidTr="00AF4529">
        <w:tc>
          <w:tcPr>
            <w:tcW w:w="867" w:type="dxa"/>
          </w:tcPr>
          <w:p w14:paraId="4AC682BE" w14:textId="77777777" w:rsidR="004C0CAA" w:rsidRDefault="004C0CAA" w:rsidP="007B4DE7">
            <w:pPr>
              <w:pStyle w:val="TAL"/>
            </w:pPr>
            <w:r>
              <w:t>9.1.3.1</w:t>
            </w:r>
          </w:p>
        </w:tc>
        <w:tc>
          <w:tcPr>
            <w:tcW w:w="2956" w:type="dxa"/>
          </w:tcPr>
          <w:p w14:paraId="3C929734" w14:textId="77777777" w:rsidR="004C0CAA" w:rsidRDefault="004C0CAA" w:rsidP="007B4DE7">
            <w:pPr>
              <w:pStyle w:val="TAL"/>
            </w:pPr>
            <w:r>
              <w:t>Info and relationships</w:t>
            </w:r>
          </w:p>
        </w:tc>
        <w:tc>
          <w:tcPr>
            <w:tcW w:w="3404" w:type="dxa"/>
          </w:tcPr>
          <w:p w14:paraId="5EBF7A1C" w14:textId="77777777" w:rsidR="004C0CAA" w:rsidRDefault="004C0CAA" w:rsidP="007B4DE7">
            <w:pPr>
              <w:pStyle w:val="TAL"/>
            </w:pPr>
            <w:r>
              <w:t>Where ICT is, or includes, a web page</w:t>
            </w:r>
          </w:p>
        </w:tc>
        <w:tc>
          <w:tcPr>
            <w:tcW w:w="1415" w:type="dxa"/>
          </w:tcPr>
          <w:p w14:paraId="72BC644D" w14:textId="77777777" w:rsidR="004C0CAA" w:rsidRDefault="004C0CAA" w:rsidP="007B4DE7">
            <w:pPr>
              <w:pStyle w:val="TAL"/>
            </w:pPr>
            <w:r>
              <w:t>C.9.1.3.1</w:t>
            </w:r>
          </w:p>
        </w:tc>
      </w:tr>
      <w:tr w:rsidR="004C0CAA" w14:paraId="183D4220" w14:textId="77777777" w:rsidTr="00AF4529">
        <w:tc>
          <w:tcPr>
            <w:tcW w:w="867" w:type="dxa"/>
          </w:tcPr>
          <w:p w14:paraId="5F7A5331" w14:textId="77777777" w:rsidR="004C0CAA" w:rsidRDefault="004C0CAA" w:rsidP="007B4DE7">
            <w:pPr>
              <w:pStyle w:val="TAL"/>
            </w:pPr>
            <w:r>
              <w:t>9.1.3.2</w:t>
            </w:r>
          </w:p>
        </w:tc>
        <w:tc>
          <w:tcPr>
            <w:tcW w:w="2956" w:type="dxa"/>
          </w:tcPr>
          <w:p w14:paraId="72D67A6E" w14:textId="77777777" w:rsidR="004C0CAA" w:rsidRDefault="004C0CAA" w:rsidP="007B4DE7">
            <w:pPr>
              <w:pStyle w:val="TAL"/>
            </w:pPr>
            <w:r>
              <w:t>Meaningful sequence</w:t>
            </w:r>
          </w:p>
        </w:tc>
        <w:tc>
          <w:tcPr>
            <w:tcW w:w="3404" w:type="dxa"/>
          </w:tcPr>
          <w:p w14:paraId="2923C2ED" w14:textId="77777777" w:rsidR="004C0CAA" w:rsidRDefault="004C0CAA" w:rsidP="007B4DE7">
            <w:pPr>
              <w:pStyle w:val="TAL"/>
            </w:pPr>
            <w:r>
              <w:t>Where ICT is, or includes, a web page</w:t>
            </w:r>
          </w:p>
        </w:tc>
        <w:tc>
          <w:tcPr>
            <w:tcW w:w="1415" w:type="dxa"/>
          </w:tcPr>
          <w:p w14:paraId="5BF9C667" w14:textId="77777777" w:rsidR="004C0CAA" w:rsidRDefault="004C0CAA" w:rsidP="007B4DE7">
            <w:pPr>
              <w:pStyle w:val="TAL"/>
            </w:pPr>
            <w:r>
              <w:t>C.9.1.3.2</w:t>
            </w:r>
          </w:p>
        </w:tc>
      </w:tr>
      <w:tr w:rsidR="004C0CAA" w14:paraId="171DB6B1" w14:textId="77777777" w:rsidTr="00AF4529">
        <w:tc>
          <w:tcPr>
            <w:tcW w:w="867" w:type="dxa"/>
          </w:tcPr>
          <w:p w14:paraId="011E7DE6" w14:textId="77777777" w:rsidR="004C0CAA" w:rsidRDefault="004C0CAA" w:rsidP="007B4DE7">
            <w:pPr>
              <w:pStyle w:val="TAL"/>
            </w:pPr>
            <w:r>
              <w:t>9.1.3.3</w:t>
            </w:r>
          </w:p>
        </w:tc>
        <w:tc>
          <w:tcPr>
            <w:tcW w:w="2956" w:type="dxa"/>
          </w:tcPr>
          <w:p w14:paraId="09D0A3D8" w14:textId="77777777" w:rsidR="004C0CAA" w:rsidRDefault="004C0CAA" w:rsidP="007B4DE7">
            <w:pPr>
              <w:pStyle w:val="TAL"/>
            </w:pPr>
            <w:r>
              <w:t>Sensory characteristics</w:t>
            </w:r>
          </w:p>
        </w:tc>
        <w:tc>
          <w:tcPr>
            <w:tcW w:w="3404" w:type="dxa"/>
          </w:tcPr>
          <w:p w14:paraId="242A4D4B" w14:textId="77777777" w:rsidR="004C0CAA" w:rsidRDefault="004C0CAA" w:rsidP="007B4DE7">
            <w:pPr>
              <w:pStyle w:val="TAL"/>
            </w:pPr>
            <w:r>
              <w:t>Where ICT is, or includes, a web page</w:t>
            </w:r>
          </w:p>
        </w:tc>
        <w:tc>
          <w:tcPr>
            <w:tcW w:w="1415" w:type="dxa"/>
          </w:tcPr>
          <w:p w14:paraId="05E40197" w14:textId="77777777" w:rsidR="004C0CAA" w:rsidRDefault="004C0CAA" w:rsidP="007B4DE7">
            <w:pPr>
              <w:pStyle w:val="TAL"/>
            </w:pPr>
            <w:r>
              <w:t>C.9.1.3.3</w:t>
            </w:r>
          </w:p>
        </w:tc>
      </w:tr>
      <w:tr w:rsidR="004C0CAA" w14:paraId="1E8C7174" w14:textId="77777777" w:rsidTr="00AF4529">
        <w:tc>
          <w:tcPr>
            <w:tcW w:w="867" w:type="dxa"/>
          </w:tcPr>
          <w:p w14:paraId="69F6624D" w14:textId="77777777" w:rsidR="004C0CAA" w:rsidRDefault="004C0CAA" w:rsidP="007B4DE7">
            <w:pPr>
              <w:pStyle w:val="TAL"/>
            </w:pPr>
            <w:r>
              <w:t>9.1.3.4</w:t>
            </w:r>
          </w:p>
        </w:tc>
        <w:tc>
          <w:tcPr>
            <w:tcW w:w="2956" w:type="dxa"/>
          </w:tcPr>
          <w:p w14:paraId="2C261CCC" w14:textId="77777777" w:rsidR="004C0CAA" w:rsidRDefault="004C0CAA" w:rsidP="007B4DE7">
            <w:pPr>
              <w:pStyle w:val="TAL"/>
            </w:pPr>
            <w:r>
              <w:t>Orientation</w:t>
            </w:r>
          </w:p>
        </w:tc>
        <w:tc>
          <w:tcPr>
            <w:tcW w:w="3404" w:type="dxa"/>
          </w:tcPr>
          <w:p w14:paraId="4D2B80CC" w14:textId="77777777" w:rsidR="004C0CAA" w:rsidRDefault="004C0CAA" w:rsidP="007B4DE7">
            <w:pPr>
              <w:pStyle w:val="TAL"/>
            </w:pPr>
            <w:r>
              <w:t>Where ICT is, or includes, a web page</w:t>
            </w:r>
          </w:p>
        </w:tc>
        <w:tc>
          <w:tcPr>
            <w:tcW w:w="1415" w:type="dxa"/>
          </w:tcPr>
          <w:p w14:paraId="18F8DEEA" w14:textId="77777777" w:rsidR="004C0CAA" w:rsidRDefault="004C0CAA" w:rsidP="007B4DE7">
            <w:pPr>
              <w:pStyle w:val="TAL"/>
            </w:pPr>
            <w:r>
              <w:t>C.9.1.3.4</w:t>
            </w:r>
          </w:p>
        </w:tc>
      </w:tr>
      <w:tr w:rsidR="004C0CAA" w14:paraId="6CFEC7F8" w14:textId="77777777" w:rsidTr="00AF4529">
        <w:tc>
          <w:tcPr>
            <w:tcW w:w="867" w:type="dxa"/>
          </w:tcPr>
          <w:p w14:paraId="0CE93CB2" w14:textId="77777777" w:rsidR="004C0CAA" w:rsidRDefault="004C0CAA" w:rsidP="007B4DE7">
            <w:pPr>
              <w:pStyle w:val="TAL"/>
            </w:pPr>
            <w:r>
              <w:t>9.1.3.5</w:t>
            </w:r>
          </w:p>
        </w:tc>
        <w:tc>
          <w:tcPr>
            <w:tcW w:w="2956" w:type="dxa"/>
          </w:tcPr>
          <w:p w14:paraId="6ACA2C10" w14:textId="77777777" w:rsidR="004C0CAA" w:rsidRDefault="004C0CAA" w:rsidP="007B4DE7">
            <w:pPr>
              <w:pStyle w:val="TAL"/>
            </w:pPr>
            <w:r>
              <w:t>Identify input purpose</w:t>
            </w:r>
          </w:p>
        </w:tc>
        <w:tc>
          <w:tcPr>
            <w:tcW w:w="3404" w:type="dxa"/>
          </w:tcPr>
          <w:p w14:paraId="690952E1" w14:textId="77777777" w:rsidR="004C0CAA" w:rsidRDefault="004C0CAA" w:rsidP="007B4DE7">
            <w:pPr>
              <w:pStyle w:val="TAL"/>
            </w:pPr>
            <w:r>
              <w:t>Where ICT is, or includes, a web page</w:t>
            </w:r>
          </w:p>
        </w:tc>
        <w:tc>
          <w:tcPr>
            <w:tcW w:w="1415" w:type="dxa"/>
          </w:tcPr>
          <w:p w14:paraId="25BD5F53" w14:textId="77777777" w:rsidR="004C0CAA" w:rsidRDefault="004C0CAA" w:rsidP="007B4DE7">
            <w:pPr>
              <w:pStyle w:val="TAL"/>
            </w:pPr>
            <w:r>
              <w:t>C.9.1.3.5</w:t>
            </w:r>
          </w:p>
        </w:tc>
      </w:tr>
      <w:tr w:rsidR="004C0CAA" w14:paraId="46F711A0" w14:textId="77777777" w:rsidTr="00AF4529">
        <w:tc>
          <w:tcPr>
            <w:tcW w:w="867" w:type="dxa"/>
          </w:tcPr>
          <w:p w14:paraId="054A669D" w14:textId="77777777" w:rsidR="004C0CAA" w:rsidRDefault="004C0CAA" w:rsidP="007B4DE7">
            <w:pPr>
              <w:pStyle w:val="TAL"/>
            </w:pPr>
            <w:r>
              <w:t>9.1.4.1</w:t>
            </w:r>
          </w:p>
        </w:tc>
        <w:tc>
          <w:tcPr>
            <w:tcW w:w="2956" w:type="dxa"/>
          </w:tcPr>
          <w:p w14:paraId="124F4FB5" w14:textId="77777777" w:rsidR="004C0CAA" w:rsidRDefault="004C0CAA" w:rsidP="007B4DE7">
            <w:pPr>
              <w:pStyle w:val="TAL"/>
            </w:pPr>
            <w:r>
              <w:t>Use of colour</w:t>
            </w:r>
          </w:p>
        </w:tc>
        <w:tc>
          <w:tcPr>
            <w:tcW w:w="3404" w:type="dxa"/>
          </w:tcPr>
          <w:p w14:paraId="07B18EDA" w14:textId="77777777" w:rsidR="004C0CAA" w:rsidRDefault="004C0CAA" w:rsidP="007B4DE7">
            <w:pPr>
              <w:pStyle w:val="TAL"/>
            </w:pPr>
            <w:r>
              <w:t>Where ICT is, or includes, a web page</w:t>
            </w:r>
          </w:p>
        </w:tc>
        <w:tc>
          <w:tcPr>
            <w:tcW w:w="1415" w:type="dxa"/>
          </w:tcPr>
          <w:p w14:paraId="41C1E83C" w14:textId="77777777" w:rsidR="004C0CAA" w:rsidRDefault="004C0CAA" w:rsidP="007B4DE7">
            <w:pPr>
              <w:pStyle w:val="TAL"/>
            </w:pPr>
            <w:r>
              <w:t>C.9.1.4.1</w:t>
            </w:r>
          </w:p>
        </w:tc>
      </w:tr>
      <w:tr w:rsidR="004C0CAA" w14:paraId="0C771368" w14:textId="77777777" w:rsidTr="00AF4529">
        <w:tc>
          <w:tcPr>
            <w:tcW w:w="867" w:type="dxa"/>
          </w:tcPr>
          <w:p w14:paraId="0F6BFA13" w14:textId="77777777" w:rsidR="004C0CAA" w:rsidRDefault="004C0CAA" w:rsidP="007B4DE7">
            <w:pPr>
              <w:pStyle w:val="TAL"/>
            </w:pPr>
            <w:r>
              <w:t>9.1.4.2</w:t>
            </w:r>
          </w:p>
        </w:tc>
        <w:tc>
          <w:tcPr>
            <w:tcW w:w="2956" w:type="dxa"/>
          </w:tcPr>
          <w:p w14:paraId="3C65614D" w14:textId="77777777" w:rsidR="004C0CAA" w:rsidRDefault="004C0CAA" w:rsidP="007B4DE7">
            <w:pPr>
              <w:pStyle w:val="TAL"/>
            </w:pPr>
            <w:r>
              <w:t>Audio control</w:t>
            </w:r>
          </w:p>
        </w:tc>
        <w:tc>
          <w:tcPr>
            <w:tcW w:w="3404" w:type="dxa"/>
          </w:tcPr>
          <w:p w14:paraId="18529BDF" w14:textId="77777777" w:rsidR="004C0CAA" w:rsidRDefault="004C0CAA" w:rsidP="007B4DE7">
            <w:pPr>
              <w:pStyle w:val="TAL"/>
            </w:pPr>
            <w:r>
              <w:t>Where ICT is, or includes, a web page</w:t>
            </w:r>
          </w:p>
        </w:tc>
        <w:tc>
          <w:tcPr>
            <w:tcW w:w="1415" w:type="dxa"/>
          </w:tcPr>
          <w:p w14:paraId="343265C5" w14:textId="77777777" w:rsidR="004C0CAA" w:rsidRDefault="004C0CAA" w:rsidP="007B4DE7">
            <w:pPr>
              <w:pStyle w:val="TAL"/>
            </w:pPr>
            <w:r>
              <w:t>C.9.1.4.2</w:t>
            </w:r>
          </w:p>
        </w:tc>
      </w:tr>
      <w:tr w:rsidR="004C0CAA" w14:paraId="364CF98C" w14:textId="77777777" w:rsidTr="00AF4529">
        <w:tc>
          <w:tcPr>
            <w:tcW w:w="867" w:type="dxa"/>
          </w:tcPr>
          <w:p w14:paraId="4F303248" w14:textId="77777777" w:rsidR="004C0CAA" w:rsidRDefault="004C0CAA" w:rsidP="007B4DE7">
            <w:pPr>
              <w:pStyle w:val="TAL"/>
            </w:pPr>
            <w:r>
              <w:t>9.1.4.3</w:t>
            </w:r>
          </w:p>
        </w:tc>
        <w:tc>
          <w:tcPr>
            <w:tcW w:w="2956" w:type="dxa"/>
          </w:tcPr>
          <w:p w14:paraId="0705C229" w14:textId="77777777" w:rsidR="004C0CAA" w:rsidRDefault="004C0CAA" w:rsidP="007B4DE7">
            <w:pPr>
              <w:pStyle w:val="TAL"/>
            </w:pPr>
            <w:r>
              <w:t>Contrast (minimum)</w:t>
            </w:r>
          </w:p>
        </w:tc>
        <w:tc>
          <w:tcPr>
            <w:tcW w:w="3404" w:type="dxa"/>
          </w:tcPr>
          <w:p w14:paraId="02F655BF" w14:textId="77777777" w:rsidR="004C0CAA" w:rsidRDefault="004C0CAA" w:rsidP="007B4DE7">
            <w:pPr>
              <w:pStyle w:val="TAL"/>
            </w:pPr>
            <w:r>
              <w:t>Where ICT is, or includes, a web page</w:t>
            </w:r>
          </w:p>
        </w:tc>
        <w:tc>
          <w:tcPr>
            <w:tcW w:w="1415" w:type="dxa"/>
          </w:tcPr>
          <w:p w14:paraId="3F44325D" w14:textId="77777777" w:rsidR="004C0CAA" w:rsidRDefault="004C0CAA" w:rsidP="007B4DE7">
            <w:pPr>
              <w:pStyle w:val="TAL"/>
            </w:pPr>
            <w:r>
              <w:t>C.9.1.4.3</w:t>
            </w:r>
          </w:p>
        </w:tc>
      </w:tr>
      <w:tr w:rsidR="004C0CAA" w14:paraId="26B3EC06" w14:textId="77777777" w:rsidTr="00AF4529">
        <w:tc>
          <w:tcPr>
            <w:tcW w:w="867" w:type="dxa"/>
          </w:tcPr>
          <w:p w14:paraId="420E3F95" w14:textId="77777777" w:rsidR="004C0CAA" w:rsidRDefault="004C0CAA" w:rsidP="007B4DE7">
            <w:pPr>
              <w:pStyle w:val="TAL"/>
            </w:pPr>
            <w:r>
              <w:t>9.1.4.4</w:t>
            </w:r>
          </w:p>
        </w:tc>
        <w:tc>
          <w:tcPr>
            <w:tcW w:w="2956" w:type="dxa"/>
          </w:tcPr>
          <w:p w14:paraId="37AA1B29" w14:textId="77777777" w:rsidR="004C0CAA" w:rsidRDefault="004C0CAA" w:rsidP="007B4DE7">
            <w:pPr>
              <w:pStyle w:val="TAL"/>
            </w:pPr>
            <w:r>
              <w:t>Resize text</w:t>
            </w:r>
          </w:p>
        </w:tc>
        <w:tc>
          <w:tcPr>
            <w:tcW w:w="3404" w:type="dxa"/>
          </w:tcPr>
          <w:p w14:paraId="13E0BA2E" w14:textId="77777777" w:rsidR="004C0CAA" w:rsidRDefault="004C0CAA" w:rsidP="007B4DE7">
            <w:pPr>
              <w:pStyle w:val="TAL"/>
            </w:pPr>
            <w:r>
              <w:t>Where ICT is, or includes, a web page</w:t>
            </w:r>
          </w:p>
        </w:tc>
        <w:tc>
          <w:tcPr>
            <w:tcW w:w="1415" w:type="dxa"/>
          </w:tcPr>
          <w:p w14:paraId="2F5338B9" w14:textId="77777777" w:rsidR="004C0CAA" w:rsidRDefault="004C0CAA" w:rsidP="007B4DE7">
            <w:pPr>
              <w:pStyle w:val="TAL"/>
            </w:pPr>
            <w:r>
              <w:t>C.9.1.4.4</w:t>
            </w:r>
          </w:p>
        </w:tc>
      </w:tr>
      <w:tr w:rsidR="004C0CAA" w14:paraId="4DE2C4E6" w14:textId="77777777" w:rsidTr="00AF4529">
        <w:tc>
          <w:tcPr>
            <w:tcW w:w="867" w:type="dxa"/>
          </w:tcPr>
          <w:p w14:paraId="5F725B59" w14:textId="77777777" w:rsidR="004C0CAA" w:rsidRDefault="004C0CAA" w:rsidP="007B4DE7">
            <w:pPr>
              <w:pStyle w:val="TAL"/>
            </w:pPr>
            <w:r>
              <w:t>9.1.4.5</w:t>
            </w:r>
          </w:p>
        </w:tc>
        <w:tc>
          <w:tcPr>
            <w:tcW w:w="2956" w:type="dxa"/>
          </w:tcPr>
          <w:p w14:paraId="412755E0" w14:textId="77777777" w:rsidR="004C0CAA" w:rsidRDefault="004C0CAA" w:rsidP="007B4DE7">
            <w:pPr>
              <w:pStyle w:val="TAL"/>
            </w:pPr>
            <w:r>
              <w:t>Images of text</w:t>
            </w:r>
          </w:p>
        </w:tc>
        <w:tc>
          <w:tcPr>
            <w:tcW w:w="3404" w:type="dxa"/>
          </w:tcPr>
          <w:p w14:paraId="1D164579" w14:textId="77777777" w:rsidR="004C0CAA" w:rsidRDefault="004C0CAA" w:rsidP="007B4DE7">
            <w:pPr>
              <w:pStyle w:val="TAL"/>
            </w:pPr>
            <w:r>
              <w:t>Where ICT is, or includes, a web page</w:t>
            </w:r>
          </w:p>
        </w:tc>
        <w:tc>
          <w:tcPr>
            <w:tcW w:w="1415" w:type="dxa"/>
          </w:tcPr>
          <w:p w14:paraId="7A73F74A" w14:textId="77777777" w:rsidR="004C0CAA" w:rsidRDefault="004C0CAA" w:rsidP="007B4DE7">
            <w:pPr>
              <w:pStyle w:val="TAL"/>
            </w:pPr>
            <w:r>
              <w:t>C.9.1.4.5</w:t>
            </w:r>
          </w:p>
        </w:tc>
      </w:tr>
      <w:tr w:rsidR="004C0CAA" w14:paraId="2BE77335" w14:textId="77777777" w:rsidTr="00AF4529">
        <w:tc>
          <w:tcPr>
            <w:tcW w:w="867" w:type="dxa"/>
          </w:tcPr>
          <w:p w14:paraId="0FA87E81" w14:textId="77777777" w:rsidR="004C0CAA" w:rsidRDefault="004C0CAA" w:rsidP="007B4DE7">
            <w:pPr>
              <w:pStyle w:val="TAL"/>
            </w:pPr>
            <w:r>
              <w:t>9.1.4.10</w:t>
            </w:r>
          </w:p>
        </w:tc>
        <w:tc>
          <w:tcPr>
            <w:tcW w:w="2956" w:type="dxa"/>
          </w:tcPr>
          <w:p w14:paraId="4E09D143" w14:textId="77777777" w:rsidR="004C0CAA" w:rsidRDefault="004C0CAA" w:rsidP="007B4DE7">
            <w:pPr>
              <w:pStyle w:val="TAL"/>
            </w:pPr>
            <w:r>
              <w:t>Reflow</w:t>
            </w:r>
          </w:p>
        </w:tc>
        <w:tc>
          <w:tcPr>
            <w:tcW w:w="3404" w:type="dxa"/>
          </w:tcPr>
          <w:p w14:paraId="69ADCC3B" w14:textId="77777777" w:rsidR="004C0CAA" w:rsidRDefault="004C0CAA" w:rsidP="007B4DE7">
            <w:pPr>
              <w:pStyle w:val="TAL"/>
            </w:pPr>
            <w:r>
              <w:t>Where ICT is, or includes, a web page</w:t>
            </w:r>
          </w:p>
        </w:tc>
        <w:tc>
          <w:tcPr>
            <w:tcW w:w="1415" w:type="dxa"/>
          </w:tcPr>
          <w:p w14:paraId="4B80EBEB" w14:textId="77777777" w:rsidR="004C0CAA" w:rsidRDefault="004C0CAA" w:rsidP="007B4DE7">
            <w:pPr>
              <w:pStyle w:val="TAL"/>
            </w:pPr>
            <w:r>
              <w:t>C.9.1.4.10</w:t>
            </w:r>
          </w:p>
        </w:tc>
      </w:tr>
      <w:tr w:rsidR="004C0CAA" w14:paraId="43B4F341" w14:textId="77777777" w:rsidTr="00AF4529">
        <w:tc>
          <w:tcPr>
            <w:tcW w:w="867" w:type="dxa"/>
          </w:tcPr>
          <w:p w14:paraId="693B941D" w14:textId="77777777" w:rsidR="004C0CAA" w:rsidRDefault="004C0CAA" w:rsidP="007B4DE7">
            <w:pPr>
              <w:pStyle w:val="TAL"/>
            </w:pPr>
            <w:r>
              <w:t>9.1.4.11</w:t>
            </w:r>
          </w:p>
        </w:tc>
        <w:tc>
          <w:tcPr>
            <w:tcW w:w="2956" w:type="dxa"/>
          </w:tcPr>
          <w:p w14:paraId="2DAE10E6" w14:textId="77777777" w:rsidR="004C0CAA" w:rsidRDefault="004C0CAA" w:rsidP="007B4DE7">
            <w:pPr>
              <w:pStyle w:val="TAL"/>
            </w:pPr>
            <w:r>
              <w:t>Non-text contrast</w:t>
            </w:r>
          </w:p>
        </w:tc>
        <w:tc>
          <w:tcPr>
            <w:tcW w:w="3404" w:type="dxa"/>
          </w:tcPr>
          <w:p w14:paraId="09CB24C5" w14:textId="77777777" w:rsidR="004C0CAA" w:rsidRDefault="004C0CAA" w:rsidP="007B4DE7">
            <w:pPr>
              <w:pStyle w:val="TAL"/>
            </w:pPr>
            <w:r>
              <w:t>Where ICT is, or includes, a web page</w:t>
            </w:r>
          </w:p>
        </w:tc>
        <w:tc>
          <w:tcPr>
            <w:tcW w:w="1415" w:type="dxa"/>
          </w:tcPr>
          <w:p w14:paraId="514E4B8B" w14:textId="77777777" w:rsidR="004C0CAA" w:rsidRDefault="004C0CAA" w:rsidP="007B4DE7">
            <w:pPr>
              <w:pStyle w:val="TAL"/>
            </w:pPr>
            <w:r>
              <w:t>C.9.1.4.11</w:t>
            </w:r>
          </w:p>
        </w:tc>
      </w:tr>
      <w:tr w:rsidR="004C0CAA" w14:paraId="68297B3A" w14:textId="77777777" w:rsidTr="00AF4529">
        <w:tc>
          <w:tcPr>
            <w:tcW w:w="867" w:type="dxa"/>
          </w:tcPr>
          <w:p w14:paraId="0FE4E3B3" w14:textId="77777777" w:rsidR="004C0CAA" w:rsidRDefault="004C0CAA" w:rsidP="007B4DE7">
            <w:pPr>
              <w:pStyle w:val="TAL"/>
            </w:pPr>
            <w:r>
              <w:t>9.1.4.12</w:t>
            </w:r>
          </w:p>
        </w:tc>
        <w:tc>
          <w:tcPr>
            <w:tcW w:w="2956" w:type="dxa"/>
          </w:tcPr>
          <w:p w14:paraId="5B0010C2" w14:textId="77777777" w:rsidR="004C0CAA" w:rsidRDefault="004C0CAA" w:rsidP="007B4DE7">
            <w:pPr>
              <w:pStyle w:val="TAL"/>
            </w:pPr>
            <w:r>
              <w:t>Text spacing</w:t>
            </w:r>
          </w:p>
        </w:tc>
        <w:tc>
          <w:tcPr>
            <w:tcW w:w="3404" w:type="dxa"/>
          </w:tcPr>
          <w:p w14:paraId="2C8FCE4D" w14:textId="77777777" w:rsidR="004C0CAA" w:rsidRDefault="004C0CAA" w:rsidP="007B4DE7">
            <w:pPr>
              <w:pStyle w:val="TAL"/>
            </w:pPr>
            <w:r>
              <w:t>Where ICT is, or includes, a web page</w:t>
            </w:r>
          </w:p>
        </w:tc>
        <w:tc>
          <w:tcPr>
            <w:tcW w:w="1415" w:type="dxa"/>
          </w:tcPr>
          <w:p w14:paraId="23EA2210" w14:textId="77777777" w:rsidR="004C0CAA" w:rsidRDefault="004C0CAA" w:rsidP="007B4DE7">
            <w:pPr>
              <w:pStyle w:val="TAL"/>
            </w:pPr>
            <w:r>
              <w:t>C.9.1.4.12</w:t>
            </w:r>
          </w:p>
        </w:tc>
      </w:tr>
      <w:tr w:rsidR="004C0CAA" w14:paraId="5D09BC98" w14:textId="77777777" w:rsidTr="00AF4529">
        <w:tc>
          <w:tcPr>
            <w:tcW w:w="867" w:type="dxa"/>
          </w:tcPr>
          <w:p w14:paraId="1A6961D9" w14:textId="77777777" w:rsidR="004C0CAA" w:rsidRDefault="004C0CAA" w:rsidP="007B4DE7">
            <w:pPr>
              <w:pStyle w:val="TAL"/>
            </w:pPr>
            <w:r>
              <w:t>9.1.4.13</w:t>
            </w:r>
          </w:p>
        </w:tc>
        <w:tc>
          <w:tcPr>
            <w:tcW w:w="2956" w:type="dxa"/>
          </w:tcPr>
          <w:p w14:paraId="57DB8C62" w14:textId="77777777" w:rsidR="004C0CAA" w:rsidRDefault="004C0CAA" w:rsidP="007B4DE7">
            <w:pPr>
              <w:pStyle w:val="TAL"/>
            </w:pPr>
            <w:r>
              <w:t>Content on hover or focus</w:t>
            </w:r>
          </w:p>
        </w:tc>
        <w:tc>
          <w:tcPr>
            <w:tcW w:w="3404" w:type="dxa"/>
          </w:tcPr>
          <w:p w14:paraId="1CA5818B" w14:textId="77777777" w:rsidR="004C0CAA" w:rsidRDefault="004C0CAA" w:rsidP="007B4DE7">
            <w:pPr>
              <w:pStyle w:val="TAL"/>
            </w:pPr>
            <w:r>
              <w:t>Where ICT is, or includes, a web page</w:t>
            </w:r>
          </w:p>
        </w:tc>
        <w:tc>
          <w:tcPr>
            <w:tcW w:w="1415" w:type="dxa"/>
          </w:tcPr>
          <w:p w14:paraId="1467613A" w14:textId="77777777" w:rsidR="004C0CAA" w:rsidRDefault="004C0CAA" w:rsidP="007B4DE7">
            <w:pPr>
              <w:pStyle w:val="TAL"/>
            </w:pPr>
            <w:r>
              <w:t>C.9.1.4.13</w:t>
            </w:r>
          </w:p>
        </w:tc>
      </w:tr>
      <w:tr w:rsidR="004C0CAA" w14:paraId="0345ACD8" w14:textId="77777777" w:rsidTr="00AF4529">
        <w:tc>
          <w:tcPr>
            <w:tcW w:w="867" w:type="dxa"/>
          </w:tcPr>
          <w:p w14:paraId="5994FAD8" w14:textId="77777777" w:rsidR="004C0CAA" w:rsidRDefault="004C0CAA" w:rsidP="007B4DE7">
            <w:pPr>
              <w:pStyle w:val="TAL"/>
            </w:pPr>
            <w:r>
              <w:t>9.2.1.1</w:t>
            </w:r>
          </w:p>
        </w:tc>
        <w:tc>
          <w:tcPr>
            <w:tcW w:w="2956" w:type="dxa"/>
          </w:tcPr>
          <w:p w14:paraId="43681253" w14:textId="77777777" w:rsidR="004C0CAA" w:rsidRDefault="004C0CAA" w:rsidP="007B4DE7">
            <w:pPr>
              <w:pStyle w:val="TAL"/>
            </w:pPr>
            <w:r>
              <w:t>Keyboard</w:t>
            </w:r>
          </w:p>
        </w:tc>
        <w:tc>
          <w:tcPr>
            <w:tcW w:w="3404" w:type="dxa"/>
          </w:tcPr>
          <w:p w14:paraId="0A93DC89" w14:textId="77777777" w:rsidR="004C0CAA" w:rsidRDefault="004C0CAA" w:rsidP="007B4DE7">
            <w:pPr>
              <w:pStyle w:val="TAL"/>
            </w:pPr>
            <w:r>
              <w:t>Where ICT is, or includes, a web page</w:t>
            </w:r>
          </w:p>
        </w:tc>
        <w:tc>
          <w:tcPr>
            <w:tcW w:w="1415" w:type="dxa"/>
          </w:tcPr>
          <w:p w14:paraId="65803A33" w14:textId="77777777" w:rsidR="004C0CAA" w:rsidRDefault="004C0CAA" w:rsidP="007B4DE7">
            <w:pPr>
              <w:pStyle w:val="TAL"/>
            </w:pPr>
            <w:r>
              <w:t>C.9.2.1.1</w:t>
            </w:r>
          </w:p>
        </w:tc>
      </w:tr>
      <w:tr w:rsidR="004C0CAA" w14:paraId="2EEAD0C8" w14:textId="77777777" w:rsidTr="00AF4529">
        <w:tc>
          <w:tcPr>
            <w:tcW w:w="867" w:type="dxa"/>
          </w:tcPr>
          <w:p w14:paraId="230486AE" w14:textId="77777777" w:rsidR="004C0CAA" w:rsidRDefault="004C0CAA" w:rsidP="007B4DE7">
            <w:pPr>
              <w:pStyle w:val="TAL"/>
            </w:pPr>
            <w:r>
              <w:t>9.2.1.2</w:t>
            </w:r>
          </w:p>
        </w:tc>
        <w:tc>
          <w:tcPr>
            <w:tcW w:w="2956" w:type="dxa"/>
          </w:tcPr>
          <w:p w14:paraId="7FAF7B21" w14:textId="77777777" w:rsidR="004C0CAA" w:rsidRDefault="004C0CAA" w:rsidP="007B4DE7">
            <w:pPr>
              <w:pStyle w:val="TAL"/>
            </w:pPr>
            <w:r>
              <w:t>No keyboard trap</w:t>
            </w:r>
          </w:p>
        </w:tc>
        <w:tc>
          <w:tcPr>
            <w:tcW w:w="3404" w:type="dxa"/>
          </w:tcPr>
          <w:p w14:paraId="0A13A17E" w14:textId="77777777" w:rsidR="004C0CAA" w:rsidRDefault="004C0CAA" w:rsidP="007B4DE7">
            <w:pPr>
              <w:pStyle w:val="TAL"/>
            </w:pPr>
            <w:r>
              <w:t>Where ICT is, or includes, a web page</w:t>
            </w:r>
          </w:p>
        </w:tc>
        <w:tc>
          <w:tcPr>
            <w:tcW w:w="1415" w:type="dxa"/>
          </w:tcPr>
          <w:p w14:paraId="2E272608" w14:textId="77777777" w:rsidR="004C0CAA" w:rsidRDefault="004C0CAA" w:rsidP="007B4DE7">
            <w:pPr>
              <w:pStyle w:val="TAL"/>
            </w:pPr>
            <w:r>
              <w:t>C.9.2.1.2</w:t>
            </w:r>
          </w:p>
        </w:tc>
      </w:tr>
      <w:tr w:rsidR="004C0CAA" w14:paraId="56D73562" w14:textId="77777777" w:rsidTr="00AF4529">
        <w:tc>
          <w:tcPr>
            <w:tcW w:w="867" w:type="dxa"/>
          </w:tcPr>
          <w:p w14:paraId="01585443" w14:textId="77777777" w:rsidR="004C0CAA" w:rsidRDefault="004C0CAA" w:rsidP="007B4DE7">
            <w:pPr>
              <w:pStyle w:val="TAL"/>
            </w:pPr>
            <w:r>
              <w:t>9.2.1.4</w:t>
            </w:r>
          </w:p>
        </w:tc>
        <w:tc>
          <w:tcPr>
            <w:tcW w:w="2956" w:type="dxa"/>
          </w:tcPr>
          <w:p w14:paraId="34A54C62" w14:textId="77777777" w:rsidR="004C0CAA" w:rsidRDefault="004C0CAA" w:rsidP="007B4DE7">
            <w:pPr>
              <w:pStyle w:val="TAL"/>
            </w:pPr>
            <w:r>
              <w:t>Character key shortcuts</w:t>
            </w:r>
          </w:p>
        </w:tc>
        <w:tc>
          <w:tcPr>
            <w:tcW w:w="3404" w:type="dxa"/>
          </w:tcPr>
          <w:p w14:paraId="44700E5D" w14:textId="77777777" w:rsidR="004C0CAA" w:rsidRDefault="004C0CAA" w:rsidP="007B4DE7">
            <w:pPr>
              <w:pStyle w:val="TAL"/>
            </w:pPr>
            <w:r>
              <w:t>Where ICT is, or includes, a web page</w:t>
            </w:r>
          </w:p>
        </w:tc>
        <w:tc>
          <w:tcPr>
            <w:tcW w:w="1415" w:type="dxa"/>
          </w:tcPr>
          <w:p w14:paraId="19E3E50F" w14:textId="77777777" w:rsidR="004C0CAA" w:rsidRDefault="004C0CAA" w:rsidP="007B4DE7">
            <w:pPr>
              <w:pStyle w:val="TAL"/>
            </w:pPr>
            <w:r>
              <w:t>C.9.2.1.4</w:t>
            </w:r>
          </w:p>
        </w:tc>
      </w:tr>
      <w:tr w:rsidR="004C0CAA" w14:paraId="3E13289E" w14:textId="77777777" w:rsidTr="00AF4529">
        <w:tc>
          <w:tcPr>
            <w:tcW w:w="867" w:type="dxa"/>
          </w:tcPr>
          <w:p w14:paraId="1927CEA4" w14:textId="77777777" w:rsidR="004C0CAA" w:rsidRDefault="004C0CAA" w:rsidP="007B4DE7">
            <w:pPr>
              <w:pStyle w:val="TAL"/>
            </w:pPr>
            <w:r>
              <w:t>9.2.2.1</w:t>
            </w:r>
          </w:p>
        </w:tc>
        <w:tc>
          <w:tcPr>
            <w:tcW w:w="2956" w:type="dxa"/>
          </w:tcPr>
          <w:p w14:paraId="272F1B7B" w14:textId="77777777" w:rsidR="004C0CAA" w:rsidRDefault="004C0CAA" w:rsidP="007B4DE7">
            <w:pPr>
              <w:pStyle w:val="TAL"/>
            </w:pPr>
            <w:r>
              <w:t>Timing adjustable</w:t>
            </w:r>
          </w:p>
        </w:tc>
        <w:tc>
          <w:tcPr>
            <w:tcW w:w="3404" w:type="dxa"/>
          </w:tcPr>
          <w:p w14:paraId="553E1679" w14:textId="77777777" w:rsidR="004C0CAA" w:rsidRDefault="004C0CAA" w:rsidP="007B4DE7">
            <w:pPr>
              <w:pStyle w:val="TAL"/>
            </w:pPr>
            <w:r>
              <w:t>Where ICT is, or includes, a web page</w:t>
            </w:r>
          </w:p>
        </w:tc>
        <w:tc>
          <w:tcPr>
            <w:tcW w:w="1415" w:type="dxa"/>
          </w:tcPr>
          <w:p w14:paraId="49F10329" w14:textId="77777777" w:rsidR="004C0CAA" w:rsidRDefault="004C0CAA" w:rsidP="007B4DE7">
            <w:pPr>
              <w:pStyle w:val="TAL"/>
            </w:pPr>
            <w:r>
              <w:t>C.9.2.2.1</w:t>
            </w:r>
          </w:p>
        </w:tc>
      </w:tr>
      <w:tr w:rsidR="004C0CAA" w14:paraId="217AE10A" w14:textId="77777777" w:rsidTr="00AF4529">
        <w:tc>
          <w:tcPr>
            <w:tcW w:w="867" w:type="dxa"/>
          </w:tcPr>
          <w:p w14:paraId="0009FE62" w14:textId="77777777" w:rsidR="004C0CAA" w:rsidRDefault="004C0CAA" w:rsidP="007B4DE7">
            <w:pPr>
              <w:pStyle w:val="TAL"/>
            </w:pPr>
            <w:r>
              <w:t>9.2.2.2</w:t>
            </w:r>
          </w:p>
        </w:tc>
        <w:tc>
          <w:tcPr>
            <w:tcW w:w="2956" w:type="dxa"/>
          </w:tcPr>
          <w:p w14:paraId="1A70A5EF" w14:textId="77777777" w:rsidR="004C0CAA" w:rsidRDefault="004C0CAA" w:rsidP="007B4DE7">
            <w:pPr>
              <w:pStyle w:val="TAL"/>
            </w:pPr>
            <w:r>
              <w:t>Pause, stop, hide</w:t>
            </w:r>
          </w:p>
        </w:tc>
        <w:tc>
          <w:tcPr>
            <w:tcW w:w="3404" w:type="dxa"/>
          </w:tcPr>
          <w:p w14:paraId="6E9A7B5E" w14:textId="77777777" w:rsidR="004C0CAA" w:rsidRDefault="004C0CAA" w:rsidP="007B4DE7">
            <w:pPr>
              <w:pStyle w:val="TAL"/>
            </w:pPr>
            <w:r>
              <w:t>Where ICT is, or includes, a web page</w:t>
            </w:r>
          </w:p>
        </w:tc>
        <w:tc>
          <w:tcPr>
            <w:tcW w:w="1415" w:type="dxa"/>
          </w:tcPr>
          <w:p w14:paraId="377BBFD3" w14:textId="77777777" w:rsidR="004C0CAA" w:rsidRDefault="004C0CAA" w:rsidP="007B4DE7">
            <w:pPr>
              <w:pStyle w:val="TAL"/>
            </w:pPr>
            <w:r>
              <w:t>C.9.2.2.2</w:t>
            </w:r>
          </w:p>
        </w:tc>
      </w:tr>
      <w:tr w:rsidR="004C0CAA" w14:paraId="33F25FE6" w14:textId="77777777" w:rsidTr="00AF4529">
        <w:tc>
          <w:tcPr>
            <w:tcW w:w="867" w:type="dxa"/>
          </w:tcPr>
          <w:p w14:paraId="0217F8E1" w14:textId="77777777" w:rsidR="004C0CAA" w:rsidRDefault="004C0CAA" w:rsidP="007B4DE7">
            <w:pPr>
              <w:pStyle w:val="TAL"/>
            </w:pPr>
            <w:r>
              <w:t>9.2.3.1</w:t>
            </w:r>
          </w:p>
        </w:tc>
        <w:tc>
          <w:tcPr>
            <w:tcW w:w="2956" w:type="dxa"/>
          </w:tcPr>
          <w:p w14:paraId="6CB384B6" w14:textId="77777777" w:rsidR="004C0CAA" w:rsidRDefault="004C0CAA" w:rsidP="007B4DE7">
            <w:pPr>
              <w:pStyle w:val="TAL"/>
            </w:pPr>
            <w:r>
              <w:t>Three flashes or below threshold</w:t>
            </w:r>
          </w:p>
        </w:tc>
        <w:tc>
          <w:tcPr>
            <w:tcW w:w="3404" w:type="dxa"/>
          </w:tcPr>
          <w:p w14:paraId="3DF72412" w14:textId="77777777" w:rsidR="004C0CAA" w:rsidRDefault="004C0CAA" w:rsidP="007B4DE7">
            <w:pPr>
              <w:pStyle w:val="TAL"/>
            </w:pPr>
            <w:r>
              <w:t>Where ICT is, or includes, a web page</w:t>
            </w:r>
          </w:p>
        </w:tc>
        <w:tc>
          <w:tcPr>
            <w:tcW w:w="1415" w:type="dxa"/>
          </w:tcPr>
          <w:p w14:paraId="4D2F8AF3" w14:textId="77777777" w:rsidR="004C0CAA" w:rsidRDefault="004C0CAA" w:rsidP="007B4DE7">
            <w:pPr>
              <w:pStyle w:val="TAL"/>
            </w:pPr>
            <w:r>
              <w:t>C.9.2.3.1</w:t>
            </w:r>
          </w:p>
        </w:tc>
      </w:tr>
      <w:tr w:rsidR="004C0CAA" w14:paraId="618BA953" w14:textId="77777777" w:rsidTr="00AF4529">
        <w:tc>
          <w:tcPr>
            <w:tcW w:w="867" w:type="dxa"/>
          </w:tcPr>
          <w:p w14:paraId="7455C94D" w14:textId="77777777" w:rsidR="004C0CAA" w:rsidRDefault="004C0CAA" w:rsidP="007B4DE7">
            <w:pPr>
              <w:pStyle w:val="TAL"/>
            </w:pPr>
            <w:r>
              <w:t>9.2.4.1</w:t>
            </w:r>
          </w:p>
        </w:tc>
        <w:tc>
          <w:tcPr>
            <w:tcW w:w="2956" w:type="dxa"/>
          </w:tcPr>
          <w:p w14:paraId="1A188B82" w14:textId="77777777" w:rsidR="004C0CAA" w:rsidRDefault="004C0CAA" w:rsidP="007B4DE7">
            <w:pPr>
              <w:pStyle w:val="TAL"/>
            </w:pPr>
            <w:r>
              <w:t>Bypass blocks</w:t>
            </w:r>
          </w:p>
        </w:tc>
        <w:tc>
          <w:tcPr>
            <w:tcW w:w="3404" w:type="dxa"/>
          </w:tcPr>
          <w:p w14:paraId="3AACA982" w14:textId="77777777" w:rsidR="004C0CAA" w:rsidRDefault="004C0CAA" w:rsidP="007B4DE7">
            <w:pPr>
              <w:pStyle w:val="TAL"/>
            </w:pPr>
            <w:r>
              <w:t>Where ICT is, or includes, a web page</w:t>
            </w:r>
          </w:p>
        </w:tc>
        <w:tc>
          <w:tcPr>
            <w:tcW w:w="1415" w:type="dxa"/>
          </w:tcPr>
          <w:p w14:paraId="0CEFAB4F" w14:textId="77777777" w:rsidR="004C0CAA" w:rsidRDefault="004C0CAA" w:rsidP="007B4DE7">
            <w:pPr>
              <w:pStyle w:val="TAL"/>
            </w:pPr>
            <w:r>
              <w:t>C.9.2.4.1</w:t>
            </w:r>
          </w:p>
        </w:tc>
      </w:tr>
      <w:tr w:rsidR="004C0CAA" w14:paraId="364CE54B" w14:textId="77777777" w:rsidTr="00AF4529">
        <w:tc>
          <w:tcPr>
            <w:tcW w:w="867" w:type="dxa"/>
          </w:tcPr>
          <w:p w14:paraId="45EBB4C3" w14:textId="77777777" w:rsidR="004C0CAA" w:rsidRDefault="004C0CAA" w:rsidP="007B4DE7">
            <w:pPr>
              <w:pStyle w:val="TAL"/>
            </w:pPr>
            <w:r>
              <w:t>9.2.4.2</w:t>
            </w:r>
          </w:p>
        </w:tc>
        <w:tc>
          <w:tcPr>
            <w:tcW w:w="2956" w:type="dxa"/>
          </w:tcPr>
          <w:p w14:paraId="7E826DFC" w14:textId="77777777" w:rsidR="004C0CAA" w:rsidRDefault="004C0CAA" w:rsidP="007B4DE7">
            <w:pPr>
              <w:pStyle w:val="TAL"/>
            </w:pPr>
            <w:r>
              <w:t>Page titled</w:t>
            </w:r>
          </w:p>
        </w:tc>
        <w:tc>
          <w:tcPr>
            <w:tcW w:w="3404" w:type="dxa"/>
          </w:tcPr>
          <w:p w14:paraId="6CC251E2" w14:textId="77777777" w:rsidR="004C0CAA" w:rsidRDefault="004C0CAA" w:rsidP="007B4DE7">
            <w:pPr>
              <w:pStyle w:val="TAL"/>
            </w:pPr>
            <w:r>
              <w:t>Where ICT is, or includes, a web page</w:t>
            </w:r>
          </w:p>
        </w:tc>
        <w:tc>
          <w:tcPr>
            <w:tcW w:w="1415" w:type="dxa"/>
          </w:tcPr>
          <w:p w14:paraId="75CC3652" w14:textId="77777777" w:rsidR="004C0CAA" w:rsidRDefault="004C0CAA" w:rsidP="007B4DE7">
            <w:pPr>
              <w:pStyle w:val="TAL"/>
            </w:pPr>
            <w:r>
              <w:t>C.9.2.4.2</w:t>
            </w:r>
          </w:p>
        </w:tc>
      </w:tr>
      <w:tr w:rsidR="004C0CAA" w14:paraId="21D0B1E4" w14:textId="77777777" w:rsidTr="00AF4529">
        <w:tc>
          <w:tcPr>
            <w:tcW w:w="867" w:type="dxa"/>
          </w:tcPr>
          <w:p w14:paraId="3F0551AD" w14:textId="77777777" w:rsidR="004C0CAA" w:rsidRDefault="004C0CAA" w:rsidP="007B4DE7">
            <w:pPr>
              <w:pStyle w:val="TAL"/>
            </w:pPr>
            <w:r>
              <w:t>9.2.4.3</w:t>
            </w:r>
          </w:p>
        </w:tc>
        <w:tc>
          <w:tcPr>
            <w:tcW w:w="2956" w:type="dxa"/>
          </w:tcPr>
          <w:p w14:paraId="4A1B351C" w14:textId="77777777" w:rsidR="004C0CAA" w:rsidRDefault="004C0CAA" w:rsidP="007B4DE7">
            <w:pPr>
              <w:pStyle w:val="TAL"/>
            </w:pPr>
            <w:r>
              <w:t>Focus order</w:t>
            </w:r>
          </w:p>
        </w:tc>
        <w:tc>
          <w:tcPr>
            <w:tcW w:w="3404" w:type="dxa"/>
          </w:tcPr>
          <w:p w14:paraId="10D15628" w14:textId="77777777" w:rsidR="004C0CAA" w:rsidRDefault="004C0CAA" w:rsidP="007B4DE7">
            <w:pPr>
              <w:pStyle w:val="TAL"/>
            </w:pPr>
            <w:r>
              <w:t>Where ICT is, or includes, a web page</w:t>
            </w:r>
          </w:p>
        </w:tc>
        <w:tc>
          <w:tcPr>
            <w:tcW w:w="1415" w:type="dxa"/>
          </w:tcPr>
          <w:p w14:paraId="49E2EDFC" w14:textId="77777777" w:rsidR="004C0CAA" w:rsidRDefault="004C0CAA" w:rsidP="007B4DE7">
            <w:pPr>
              <w:pStyle w:val="TAL"/>
            </w:pPr>
            <w:r>
              <w:t>C.9.2.4.3</w:t>
            </w:r>
          </w:p>
        </w:tc>
      </w:tr>
      <w:tr w:rsidR="004C0CAA" w14:paraId="13D7D446" w14:textId="77777777" w:rsidTr="00AF4529">
        <w:tc>
          <w:tcPr>
            <w:tcW w:w="867" w:type="dxa"/>
          </w:tcPr>
          <w:p w14:paraId="5E454D65" w14:textId="77777777" w:rsidR="004C0CAA" w:rsidRDefault="004C0CAA" w:rsidP="007B4DE7">
            <w:pPr>
              <w:pStyle w:val="TAL"/>
            </w:pPr>
            <w:r>
              <w:t>9.2.4.4</w:t>
            </w:r>
          </w:p>
        </w:tc>
        <w:tc>
          <w:tcPr>
            <w:tcW w:w="2956" w:type="dxa"/>
          </w:tcPr>
          <w:p w14:paraId="23B7062B" w14:textId="77777777" w:rsidR="004C0CAA" w:rsidRDefault="004C0CAA" w:rsidP="007B4DE7">
            <w:pPr>
              <w:pStyle w:val="TAL"/>
            </w:pPr>
            <w:r>
              <w:t>Link purpose (in context)</w:t>
            </w:r>
          </w:p>
        </w:tc>
        <w:tc>
          <w:tcPr>
            <w:tcW w:w="3404" w:type="dxa"/>
          </w:tcPr>
          <w:p w14:paraId="3F74575E" w14:textId="77777777" w:rsidR="004C0CAA" w:rsidRDefault="004C0CAA" w:rsidP="007B4DE7">
            <w:pPr>
              <w:pStyle w:val="TAL"/>
            </w:pPr>
            <w:r>
              <w:t>Where ICT is, or includes, a web page</w:t>
            </w:r>
          </w:p>
        </w:tc>
        <w:tc>
          <w:tcPr>
            <w:tcW w:w="1415" w:type="dxa"/>
          </w:tcPr>
          <w:p w14:paraId="6D489061" w14:textId="77777777" w:rsidR="004C0CAA" w:rsidRDefault="004C0CAA" w:rsidP="007B4DE7">
            <w:pPr>
              <w:pStyle w:val="TAL"/>
            </w:pPr>
            <w:r>
              <w:t>C.9.2.4.4</w:t>
            </w:r>
          </w:p>
        </w:tc>
      </w:tr>
      <w:tr w:rsidR="004C0CAA" w14:paraId="4561C4AF" w14:textId="77777777" w:rsidTr="00AF4529">
        <w:tc>
          <w:tcPr>
            <w:tcW w:w="867" w:type="dxa"/>
          </w:tcPr>
          <w:p w14:paraId="59F73ECB" w14:textId="77777777" w:rsidR="004C0CAA" w:rsidRDefault="004C0CAA" w:rsidP="007B4DE7">
            <w:pPr>
              <w:pStyle w:val="TAL"/>
            </w:pPr>
            <w:r>
              <w:t>9.2.4.5</w:t>
            </w:r>
          </w:p>
        </w:tc>
        <w:tc>
          <w:tcPr>
            <w:tcW w:w="2956" w:type="dxa"/>
          </w:tcPr>
          <w:p w14:paraId="7D30E8E1" w14:textId="77777777" w:rsidR="004C0CAA" w:rsidRDefault="004C0CAA" w:rsidP="007B4DE7">
            <w:pPr>
              <w:pStyle w:val="TAL"/>
            </w:pPr>
            <w:r>
              <w:t>Multiple ways</w:t>
            </w:r>
          </w:p>
        </w:tc>
        <w:tc>
          <w:tcPr>
            <w:tcW w:w="3404" w:type="dxa"/>
          </w:tcPr>
          <w:p w14:paraId="5862F899" w14:textId="77777777" w:rsidR="004C0CAA" w:rsidRDefault="004C0CAA" w:rsidP="007B4DE7">
            <w:pPr>
              <w:pStyle w:val="TAL"/>
            </w:pPr>
            <w:r>
              <w:t>Where ICT is, or includes, a web page</w:t>
            </w:r>
          </w:p>
        </w:tc>
        <w:tc>
          <w:tcPr>
            <w:tcW w:w="1415" w:type="dxa"/>
          </w:tcPr>
          <w:p w14:paraId="67E7DEF8" w14:textId="77777777" w:rsidR="004C0CAA" w:rsidRDefault="004C0CAA" w:rsidP="007B4DE7">
            <w:pPr>
              <w:pStyle w:val="TAL"/>
            </w:pPr>
            <w:r>
              <w:t>C.9.2.4.5</w:t>
            </w:r>
          </w:p>
        </w:tc>
      </w:tr>
      <w:tr w:rsidR="004C0CAA" w14:paraId="779F18DD" w14:textId="77777777" w:rsidTr="00AF4529">
        <w:tc>
          <w:tcPr>
            <w:tcW w:w="867" w:type="dxa"/>
          </w:tcPr>
          <w:p w14:paraId="52C33953" w14:textId="77777777" w:rsidR="004C0CAA" w:rsidRDefault="004C0CAA" w:rsidP="007B4DE7">
            <w:pPr>
              <w:pStyle w:val="TAL"/>
            </w:pPr>
            <w:r>
              <w:t>9.2.4.6</w:t>
            </w:r>
          </w:p>
        </w:tc>
        <w:tc>
          <w:tcPr>
            <w:tcW w:w="2956" w:type="dxa"/>
          </w:tcPr>
          <w:p w14:paraId="267B177F" w14:textId="77777777" w:rsidR="004C0CAA" w:rsidRDefault="004C0CAA" w:rsidP="007B4DE7">
            <w:pPr>
              <w:pStyle w:val="TAL"/>
            </w:pPr>
            <w:r>
              <w:t>Headings and labels</w:t>
            </w:r>
          </w:p>
        </w:tc>
        <w:tc>
          <w:tcPr>
            <w:tcW w:w="3404" w:type="dxa"/>
          </w:tcPr>
          <w:p w14:paraId="5B411DA8" w14:textId="77777777" w:rsidR="004C0CAA" w:rsidRDefault="004C0CAA" w:rsidP="007B4DE7">
            <w:pPr>
              <w:pStyle w:val="TAL"/>
            </w:pPr>
            <w:r>
              <w:t>Where ICT is, or includes, a web page</w:t>
            </w:r>
          </w:p>
        </w:tc>
        <w:tc>
          <w:tcPr>
            <w:tcW w:w="1415" w:type="dxa"/>
          </w:tcPr>
          <w:p w14:paraId="6C1B8A8C" w14:textId="77777777" w:rsidR="004C0CAA" w:rsidRDefault="004C0CAA" w:rsidP="007B4DE7">
            <w:pPr>
              <w:pStyle w:val="TAL"/>
            </w:pPr>
            <w:r>
              <w:t>C.9.2.4.6</w:t>
            </w:r>
          </w:p>
        </w:tc>
      </w:tr>
      <w:tr w:rsidR="004C0CAA" w14:paraId="797021A0" w14:textId="77777777" w:rsidTr="00AF4529">
        <w:tc>
          <w:tcPr>
            <w:tcW w:w="867" w:type="dxa"/>
          </w:tcPr>
          <w:p w14:paraId="2D89C7CE" w14:textId="77777777" w:rsidR="004C0CAA" w:rsidRDefault="004C0CAA" w:rsidP="007B4DE7">
            <w:pPr>
              <w:pStyle w:val="TAL"/>
            </w:pPr>
            <w:r>
              <w:t>9.2.4.7</w:t>
            </w:r>
          </w:p>
        </w:tc>
        <w:tc>
          <w:tcPr>
            <w:tcW w:w="2956" w:type="dxa"/>
          </w:tcPr>
          <w:p w14:paraId="19C2E482" w14:textId="77777777" w:rsidR="004C0CAA" w:rsidRDefault="004C0CAA" w:rsidP="007B4DE7">
            <w:pPr>
              <w:pStyle w:val="TAL"/>
            </w:pPr>
            <w:r>
              <w:t>Focus visible</w:t>
            </w:r>
          </w:p>
        </w:tc>
        <w:tc>
          <w:tcPr>
            <w:tcW w:w="3404" w:type="dxa"/>
          </w:tcPr>
          <w:p w14:paraId="64C50B51" w14:textId="77777777" w:rsidR="004C0CAA" w:rsidRDefault="004C0CAA" w:rsidP="007B4DE7">
            <w:pPr>
              <w:pStyle w:val="TAL"/>
            </w:pPr>
            <w:r>
              <w:t>Where ICT is, or includes, a web page</w:t>
            </w:r>
          </w:p>
        </w:tc>
        <w:tc>
          <w:tcPr>
            <w:tcW w:w="1415" w:type="dxa"/>
          </w:tcPr>
          <w:p w14:paraId="76501630" w14:textId="77777777" w:rsidR="004C0CAA" w:rsidRDefault="004C0CAA" w:rsidP="007B4DE7">
            <w:pPr>
              <w:pStyle w:val="TAL"/>
            </w:pPr>
            <w:r>
              <w:t>C.9.2.4.7</w:t>
            </w:r>
          </w:p>
        </w:tc>
      </w:tr>
      <w:tr w:rsidR="004C0CAA" w14:paraId="5345F088" w14:textId="77777777" w:rsidTr="00AF4529">
        <w:tc>
          <w:tcPr>
            <w:tcW w:w="867" w:type="dxa"/>
          </w:tcPr>
          <w:p w14:paraId="5DC6F06F" w14:textId="77777777" w:rsidR="004C0CAA" w:rsidRDefault="004C0CAA" w:rsidP="007B4DE7">
            <w:pPr>
              <w:pStyle w:val="TAL"/>
            </w:pPr>
            <w:r>
              <w:t>9.2.4.11</w:t>
            </w:r>
          </w:p>
        </w:tc>
        <w:tc>
          <w:tcPr>
            <w:tcW w:w="2956" w:type="dxa"/>
          </w:tcPr>
          <w:p w14:paraId="3402AF29" w14:textId="77777777" w:rsidR="004C0CAA" w:rsidRDefault="004C0CAA" w:rsidP="007B4DE7">
            <w:pPr>
              <w:pStyle w:val="TAL"/>
            </w:pPr>
            <w:r>
              <w:t>Focus not obscured (minimum)</w:t>
            </w:r>
          </w:p>
        </w:tc>
        <w:tc>
          <w:tcPr>
            <w:tcW w:w="3404" w:type="dxa"/>
          </w:tcPr>
          <w:p w14:paraId="660693C1" w14:textId="77777777" w:rsidR="004C0CAA" w:rsidRDefault="004C0CAA" w:rsidP="007B4DE7">
            <w:pPr>
              <w:pStyle w:val="TAL"/>
            </w:pPr>
            <w:r>
              <w:t>Where ICT is, or includes, a web page</w:t>
            </w:r>
          </w:p>
        </w:tc>
        <w:tc>
          <w:tcPr>
            <w:tcW w:w="1415" w:type="dxa"/>
          </w:tcPr>
          <w:p w14:paraId="255F477B" w14:textId="77777777" w:rsidR="004C0CAA" w:rsidRDefault="004C0CAA" w:rsidP="007B4DE7">
            <w:pPr>
              <w:pStyle w:val="TAL"/>
            </w:pPr>
            <w:r>
              <w:t>C.9.2.4.11</w:t>
            </w:r>
          </w:p>
        </w:tc>
      </w:tr>
      <w:tr w:rsidR="004C0CAA" w14:paraId="241D42A0" w14:textId="77777777" w:rsidTr="00AF4529">
        <w:tc>
          <w:tcPr>
            <w:tcW w:w="867" w:type="dxa"/>
          </w:tcPr>
          <w:p w14:paraId="3D2969BF" w14:textId="77777777" w:rsidR="004C0CAA" w:rsidRDefault="004C0CAA" w:rsidP="007B4DE7">
            <w:pPr>
              <w:pStyle w:val="TAL"/>
            </w:pPr>
            <w:r>
              <w:t>9.2.5.1</w:t>
            </w:r>
          </w:p>
        </w:tc>
        <w:tc>
          <w:tcPr>
            <w:tcW w:w="2956" w:type="dxa"/>
          </w:tcPr>
          <w:p w14:paraId="78CAA424" w14:textId="77777777" w:rsidR="004C0CAA" w:rsidRDefault="004C0CAA" w:rsidP="007B4DE7">
            <w:pPr>
              <w:pStyle w:val="TAL"/>
            </w:pPr>
            <w:r>
              <w:t>Pointer gestures</w:t>
            </w:r>
          </w:p>
        </w:tc>
        <w:tc>
          <w:tcPr>
            <w:tcW w:w="3404" w:type="dxa"/>
          </w:tcPr>
          <w:p w14:paraId="1107FE87" w14:textId="77777777" w:rsidR="004C0CAA" w:rsidRDefault="004C0CAA" w:rsidP="007B4DE7">
            <w:pPr>
              <w:pStyle w:val="TAL"/>
            </w:pPr>
            <w:r>
              <w:t>Where ICT is, or includes, a web page</w:t>
            </w:r>
          </w:p>
        </w:tc>
        <w:tc>
          <w:tcPr>
            <w:tcW w:w="1415" w:type="dxa"/>
          </w:tcPr>
          <w:p w14:paraId="7ABC47D9" w14:textId="77777777" w:rsidR="004C0CAA" w:rsidRDefault="004C0CAA" w:rsidP="007B4DE7">
            <w:pPr>
              <w:pStyle w:val="TAL"/>
            </w:pPr>
            <w:r>
              <w:t>C.9.2.5.1</w:t>
            </w:r>
          </w:p>
        </w:tc>
      </w:tr>
      <w:tr w:rsidR="004C0CAA" w14:paraId="62E2E115" w14:textId="77777777" w:rsidTr="00AF4529">
        <w:tc>
          <w:tcPr>
            <w:tcW w:w="867" w:type="dxa"/>
          </w:tcPr>
          <w:p w14:paraId="1191B218" w14:textId="77777777" w:rsidR="004C0CAA" w:rsidRDefault="004C0CAA" w:rsidP="007B4DE7">
            <w:pPr>
              <w:pStyle w:val="TAL"/>
            </w:pPr>
            <w:r>
              <w:t>9.2.5.2</w:t>
            </w:r>
          </w:p>
        </w:tc>
        <w:tc>
          <w:tcPr>
            <w:tcW w:w="2956" w:type="dxa"/>
          </w:tcPr>
          <w:p w14:paraId="1D69FE84" w14:textId="77777777" w:rsidR="004C0CAA" w:rsidRDefault="004C0CAA" w:rsidP="007B4DE7">
            <w:pPr>
              <w:pStyle w:val="TAL"/>
            </w:pPr>
            <w:r>
              <w:t>Pointer cancellation</w:t>
            </w:r>
          </w:p>
        </w:tc>
        <w:tc>
          <w:tcPr>
            <w:tcW w:w="3404" w:type="dxa"/>
          </w:tcPr>
          <w:p w14:paraId="0655BF7C" w14:textId="77777777" w:rsidR="004C0CAA" w:rsidRDefault="004C0CAA" w:rsidP="007B4DE7">
            <w:pPr>
              <w:pStyle w:val="TAL"/>
            </w:pPr>
            <w:r>
              <w:t>Where ICT is, or includes, a web page</w:t>
            </w:r>
          </w:p>
        </w:tc>
        <w:tc>
          <w:tcPr>
            <w:tcW w:w="1415" w:type="dxa"/>
          </w:tcPr>
          <w:p w14:paraId="229FADFF" w14:textId="77777777" w:rsidR="004C0CAA" w:rsidRDefault="004C0CAA" w:rsidP="007B4DE7">
            <w:pPr>
              <w:pStyle w:val="TAL"/>
            </w:pPr>
            <w:r>
              <w:t>C.9.2.5.2</w:t>
            </w:r>
          </w:p>
        </w:tc>
      </w:tr>
      <w:tr w:rsidR="004C0CAA" w14:paraId="0B126D6F" w14:textId="77777777" w:rsidTr="00AF4529">
        <w:tc>
          <w:tcPr>
            <w:tcW w:w="867" w:type="dxa"/>
          </w:tcPr>
          <w:p w14:paraId="34E1CD7A" w14:textId="77777777" w:rsidR="004C0CAA" w:rsidRDefault="004C0CAA" w:rsidP="007B4DE7">
            <w:pPr>
              <w:pStyle w:val="TAL"/>
            </w:pPr>
            <w:r>
              <w:t>9.2.5.3</w:t>
            </w:r>
          </w:p>
        </w:tc>
        <w:tc>
          <w:tcPr>
            <w:tcW w:w="2956" w:type="dxa"/>
          </w:tcPr>
          <w:p w14:paraId="55949BE8" w14:textId="77777777" w:rsidR="004C0CAA" w:rsidRDefault="004C0CAA" w:rsidP="007B4DE7">
            <w:pPr>
              <w:pStyle w:val="TAL"/>
            </w:pPr>
            <w:r>
              <w:t>Label in name</w:t>
            </w:r>
          </w:p>
        </w:tc>
        <w:tc>
          <w:tcPr>
            <w:tcW w:w="3404" w:type="dxa"/>
          </w:tcPr>
          <w:p w14:paraId="412E0446" w14:textId="77777777" w:rsidR="004C0CAA" w:rsidRDefault="004C0CAA" w:rsidP="007B4DE7">
            <w:pPr>
              <w:pStyle w:val="TAL"/>
            </w:pPr>
            <w:r>
              <w:t>Where ICT is, or includes, a web page</w:t>
            </w:r>
          </w:p>
        </w:tc>
        <w:tc>
          <w:tcPr>
            <w:tcW w:w="1415" w:type="dxa"/>
          </w:tcPr>
          <w:p w14:paraId="1D66C7F9" w14:textId="77777777" w:rsidR="004C0CAA" w:rsidRDefault="004C0CAA" w:rsidP="007B4DE7">
            <w:pPr>
              <w:pStyle w:val="TAL"/>
            </w:pPr>
            <w:r>
              <w:t>C.9.2.5.3</w:t>
            </w:r>
          </w:p>
        </w:tc>
      </w:tr>
      <w:tr w:rsidR="004C0CAA" w14:paraId="7F4FCB0E" w14:textId="77777777" w:rsidTr="00AF4529">
        <w:tc>
          <w:tcPr>
            <w:tcW w:w="867" w:type="dxa"/>
          </w:tcPr>
          <w:p w14:paraId="5CFCE3DC" w14:textId="77777777" w:rsidR="004C0CAA" w:rsidRDefault="004C0CAA" w:rsidP="007B4DE7">
            <w:pPr>
              <w:pStyle w:val="TAL"/>
            </w:pPr>
            <w:r>
              <w:t>9.2.5.4</w:t>
            </w:r>
          </w:p>
        </w:tc>
        <w:tc>
          <w:tcPr>
            <w:tcW w:w="2956" w:type="dxa"/>
          </w:tcPr>
          <w:p w14:paraId="6CBE5306" w14:textId="77777777" w:rsidR="004C0CAA" w:rsidRDefault="004C0CAA" w:rsidP="007B4DE7">
            <w:pPr>
              <w:pStyle w:val="TAL"/>
            </w:pPr>
            <w:r>
              <w:t>Motion actuation</w:t>
            </w:r>
          </w:p>
        </w:tc>
        <w:tc>
          <w:tcPr>
            <w:tcW w:w="3404" w:type="dxa"/>
          </w:tcPr>
          <w:p w14:paraId="5C8400CB" w14:textId="77777777" w:rsidR="004C0CAA" w:rsidRDefault="004C0CAA" w:rsidP="007B4DE7">
            <w:pPr>
              <w:pStyle w:val="TAL"/>
            </w:pPr>
            <w:r>
              <w:t>Where ICT is, or includes, a web page</w:t>
            </w:r>
          </w:p>
        </w:tc>
        <w:tc>
          <w:tcPr>
            <w:tcW w:w="1415" w:type="dxa"/>
          </w:tcPr>
          <w:p w14:paraId="4F1F5013" w14:textId="77777777" w:rsidR="004C0CAA" w:rsidRDefault="004C0CAA" w:rsidP="007B4DE7">
            <w:pPr>
              <w:pStyle w:val="TAL"/>
            </w:pPr>
            <w:r>
              <w:t>C.9.2.5.4</w:t>
            </w:r>
          </w:p>
        </w:tc>
      </w:tr>
      <w:tr w:rsidR="004C0CAA" w14:paraId="4FFE2556" w14:textId="77777777" w:rsidTr="00AF4529">
        <w:tc>
          <w:tcPr>
            <w:tcW w:w="867" w:type="dxa"/>
          </w:tcPr>
          <w:p w14:paraId="332DD657" w14:textId="77777777" w:rsidR="004C0CAA" w:rsidRDefault="004C0CAA" w:rsidP="007B4DE7">
            <w:pPr>
              <w:pStyle w:val="TAL"/>
            </w:pPr>
            <w:r>
              <w:t>9.2.5.7</w:t>
            </w:r>
          </w:p>
        </w:tc>
        <w:tc>
          <w:tcPr>
            <w:tcW w:w="2956" w:type="dxa"/>
          </w:tcPr>
          <w:p w14:paraId="0084A3FF" w14:textId="77777777" w:rsidR="004C0CAA" w:rsidRDefault="004C0CAA" w:rsidP="007B4DE7">
            <w:pPr>
              <w:pStyle w:val="TAL"/>
            </w:pPr>
            <w:r>
              <w:t>Dragging movements</w:t>
            </w:r>
          </w:p>
        </w:tc>
        <w:tc>
          <w:tcPr>
            <w:tcW w:w="3404" w:type="dxa"/>
          </w:tcPr>
          <w:p w14:paraId="7B941FAF" w14:textId="77777777" w:rsidR="004C0CAA" w:rsidRDefault="004C0CAA" w:rsidP="007B4DE7">
            <w:pPr>
              <w:pStyle w:val="TAL"/>
            </w:pPr>
            <w:r>
              <w:t>Where ICT is, or includes, a web page</w:t>
            </w:r>
          </w:p>
        </w:tc>
        <w:tc>
          <w:tcPr>
            <w:tcW w:w="1415" w:type="dxa"/>
          </w:tcPr>
          <w:p w14:paraId="7C9089A9" w14:textId="77777777" w:rsidR="004C0CAA" w:rsidRDefault="004C0CAA" w:rsidP="007B4DE7">
            <w:pPr>
              <w:pStyle w:val="TAL"/>
            </w:pPr>
            <w:r>
              <w:t>C.9.2.5.7</w:t>
            </w:r>
          </w:p>
        </w:tc>
      </w:tr>
      <w:tr w:rsidR="004C0CAA" w14:paraId="31305C44" w14:textId="77777777" w:rsidTr="00AF4529">
        <w:tc>
          <w:tcPr>
            <w:tcW w:w="867" w:type="dxa"/>
          </w:tcPr>
          <w:p w14:paraId="63EB2157" w14:textId="77777777" w:rsidR="004C0CAA" w:rsidRDefault="004C0CAA" w:rsidP="007B4DE7">
            <w:pPr>
              <w:pStyle w:val="TAL"/>
            </w:pPr>
            <w:r>
              <w:t>9.2.5.8</w:t>
            </w:r>
          </w:p>
        </w:tc>
        <w:tc>
          <w:tcPr>
            <w:tcW w:w="2956" w:type="dxa"/>
          </w:tcPr>
          <w:p w14:paraId="4E6B0349" w14:textId="77777777" w:rsidR="004C0CAA" w:rsidRDefault="004C0CAA" w:rsidP="007B4DE7">
            <w:pPr>
              <w:pStyle w:val="TAL"/>
            </w:pPr>
            <w:r>
              <w:t>Target size (minimum)</w:t>
            </w:r>
          </w:p>
        </w:tc>
        <w:tc>
          <w:tcPr>
            <w:tcW w:w="3404" w:type="dxa"/>
          </w:tcPr>
          <w:p w14:paraId="7A69EAF2" w14:textId="77777777" w:rsidR="004C0CAA" w:rsidRDefault="004C0CAA" w:rsidP="007B4DE7">
            <w:pPr>
              <w:pStyle w:val="TAL"/>
            </w:pPr>
            <w:r>
              <w:t>Where ICT is, or includes, a web page</w:t>
            </w:r>
          </w:p>
        </w:tc>
        <w:tc>
          <w:tcPr>
            <w:tcW w:w="1415" w:type="dxa"/>
          </w:tcPr>
          <w:p w14:paraId="4C67478A" w14:textId="77777777" w:rsidR="004C0CAA" w:rsidRDefault="004C0CAA" w:rsidP="007B4DE7">
            <w:pPr>
              <w:pStyle w:val="TAL"/>
            </w:pPr>
            <w:r>
              <w:t>C.9.2.5.8</w:t>
            </w:r>
          </w:p>
        </w:tc>
      </w:tr>
      <w:tr w:rsidR="004C0CAA" w14:paraId="13CE09ED" w14:textId="77777777" w:rsidTr="00AF4529">
        <w:tc>
          <w:tcPr>
            <w:tcW w:w="867" w:type="dxa"/>
          </w:tcPr>
          <w:p w14:paraId="27505C18" w14:textId="77777777" w:rsidR="004C0CAA" w:rsidRDefault="004C0CAA" w:rsidP="007B4DE7">
            <w:pPr>
              <w:pStyle w:val="TAL"/>
            </w:pPr>
            <w:r>
              <w:t>9.3.1.1</w:t>
            </w:r>
          </w:p>
        </w:tc>
        <w:tc>
          <w:tcPr>
            <w:tcW w:w="2956" w:type="dxa"/>
          </w:tcPr>
          <w:p w14:paraId="50E9D1D2" w14:textId="77777777" w:rsidR="004C0CAA" w:rsidRDefault="004C0CAA" w:rsidP="007B4DE7">
            <w:pPr>
              <w:pStyle w:val="TAL"/>
            </w:pPr>
            <w:r>
              <w:t>Language of page</w:t>
            </w:r>
          </w:p>
        </w:tc>
        <w:tc>
          <w:tcPr>
            <w:tcW w:w="3404" w:type="dxa"/>
          </w:tcPr>
          <w:p w14:paraId="35233B9C" w14:textId="77777777" w:rsidR="004C0CAA" w:rsidRDefault="004C0CAA" w:rsidP="007B4DE7">
            <w:pPr>
              <w:pStyle w:val="TAL"/>
            </w:pPr>
            <w:r>
              <w:t>Where ICT is, or includes, a web page</w:t>
            </w:r>
          </w:p>
        </w:tc>
        <w:tc>
          <w:tcPr>
            <w:tcW w:w="1415" w:type="dxa"/>
          </w:tcPr>
          <w:p w14:paraId="23B28CBE" w14:textId="77777777" w:rsidR="004C0CAA" w:rsidRDefault="004C0CAA" w:rsidP="007B4DE7">
            <w:pPr>
              <w:pStyle w:val="TAL"/>
            </w:pPr>
            <w:r>
              <w:t>C.9.3.1.1</w:t>
            </w:r>
          </w:p>
        </w:tc>
      </w:tr>
      <w:tr w:rsidR="004C0CAA" w14:paraId="27EECAE1" w14:textId="77777777" w:rsidTr="00AF4529">
        <w:tc>
          <w:tcPr>
            <w:tcW w:w="867" w:type="dxa"/>
          </w:tcPr>
          <w:p w14:paraId="625F85B6" w14:textId="77777777" w:rsidR="004C0CAA" w:rsidRDefault="004C0CAA" w:rsidP="007B4DE7">
            <w:pPr>
              <w:pStyle w:val="TAL"/>
            </w:pPr>
            <w:r>
              <w:t>9.3.1.2</w:t>
            </w:r>
          </w:p>
        </w:tc>
        <w:tc>
          <w:tcPr>
            <w:tcW w:w="2956" w:type="dxa"/>
          </w:tcPr>
          <w:p w14:paraId="0599954D" w14:textId="77777777" w:rsidR="004C0CAA" w:rsidRDefault="004C0CAA" w:rsidP="007B4DE7">
            <w:pPr>
              <w:pStyle w:val="TAL"/>
            </w:pPr>
            <w:r>
              <w:t>Language of parts</w:t>
            </w:r>
          </w:p>
        </w:tc>
        <w:tc>
          <w:tcPr>
            <w:tcW w:w="3404" w:type="dxa"/>
          </w:tcPr>
          <w:p w14:paraId="700159F3" w14:textId="77777777" w:rsidR="004C0CAA" w:rsidRDefault="004C0CAA" w:rsidP="007B4DE7">
            <w:pPr>
              <w:pStyle w:val="TAL"/>
            </w:pPr>
            <w:r>
              <w:t>Where ICT is, or includes, a web page</w:t>
            </w:r>
          </w:p>
        </w:tc>
        <w:tc>
          <w:tcPr>
            <w:tcW w:w="1415" w:type="dxa"/>
          </w:tcPr>
          <w:p w14:paraId="7EE4BB35" w14:textId="77777777" w:rsidR="004C0CAA" w:rsidRDefault="004C0CAA" w:rsidP="007B4DE7">
            <w:pPr>
              <w:pStyle w:val="TAL"/>
            </w:pPr>
            <w:r>
              <w:t>C.9.3.1.2</w:t>
            </w:r>
          </w:p>
        </w:tc>
      </w:tr>
      <w:tr w:rsidR="004C0CAA" w14:paraId="1A733FA3" w14:textId="77777777" w:rsidTr="00AF4529">
        <w:tc>
          <w:tcPr>
            <w:tcW w:w="867" w:type="dxa"/>
          </w:tcPr>
          <w:p w14:paraId="0EE9DF80" w14:textId="77777777" w:rsidR="004C0CAA" w:rsidRDefault="004C0CAA" w:rsidP="007B4DE7">
            <w:pPr>
              <w:pStyle w:val="TAL"/>
            </w:pPr>
            <w:r>
              <w:t>9.3.2.1</w:t>
            </w:r>
          </w:p>
        </w:tc>
        <w:tc>
          <w:tcPr>
            <w:tcW w:w="2956" w:type="dxa"/>
          </w:tcPr>
          <w:p w14:paraId="3D2FE919" w14:textId="77777777" w:rsidR="004C0CAA" w:rsidRDefault="004C0CAA" w:rsidP="007B4DE7">
            <w:pPr>
              <w:pStyle w:val="TAL"/>
            </w:pPr>
            <w:r>
              <w:t>On focus</w:t>
            </w:r>
          </w:p>
        </w:tc>
        <w:tc>
          <w:tcPr>
            <w:tcW w:w="3404" w:type="dxa"/>
          </w:tcPr>
          <w:p w14:paraId="720E3560" w14:textId="77777777" w:rsidR="004C0CAA" w:rsidRDefault="004C0CAA" w:rsidP="007B4DE7">
            <w:pPr>
              <w:pStyle w:val="TAL"/>
            </w:pPr>
            <w:r>
              <w:t>Where ICT is, or includes, a web page</w:t>
            </w:r>
          </w:p>
        </w:tc>
        <w:tc>
          <w:tcPr>
            <w:tcW w:w="1415" w:type="dxa"/>
          </w:tcPr>
          <w:p w14:paraId="2622A727" w14:textId="77777777" w:rsidR="004C0CAA" w:rsidRDefault="004C0CAA" w:rsidP="007B4DE7">
            <w:pPr>
              <w:pStyle w:val="TAL"/>
            </w:pPr>
            <w:r>
              <w:t>C.9.3.2.1</w:t>
            </w:r>
          </w:p>
        </w:tc>
      </w:tr>
      <w:tr w:rsidR="004C0CAA" w14:paraId="6F3C1487" w14:textId="77777777" w:rsidTr="00AF4529">
        <w:tc>
          <w:tcPr>
            <w:tcW w:w="867" w:type="dxa"/>
          </w:tcPr>
          <w:p w14:paraId="525D1A18" w14:textId="77777777" w:rsidR="004C0CAA" w:rsidRDefault="004C0CAA" w:rsidP="007B4DE7">
            <w:pPr>
              <w:pStyle w:val="TAL"/>
            </w:pPr>
            <w:r>
              <w:t>9.3.2.2</w:t>
            </w:r>
          </w:p>
        </w:tc>
        <w:tc>
          <w:tcPr>
            <w:tcW w:w="2956" w:type="dxa"/>
          </w:tcPr>
          <w:p w14:paraId="58BEE84E" w14:textId="77777777" w:rsidR="004C0CAA" w:rsidRDefault="004C0CAA" w:rsidP="007B4DE7">
            <w:pPr>
              <w:pStyle w:val="TAL"/>
            </w:pPr>
            <w:r>
              <w:t>On input</w:t>
            </w:r>
          </w:p>
        </w:tc>
        <w:tc>
          <w:tcPr>
            <w:tcW w:w="3404" w:type="dxa"/>
          </w:tcPr>
          <w:p w14:paraId="2EE2CD28" w14:textId="77777777" w:rsidR="004C0CAA" w:rsidRDefault="004C0CAA" w:rsidP="007B4DE7">
            <w:pPr>
              <w:pStyle w:val="TAL"/>
            </w:pPr>
            <w:r>
              <w:t>Where ICT is, or includes, a web page</w:t>
            </w:r>
          </w:p>
        </w:tc>
        <w:tc>
          <w:tcPr>
            <w:tcW w:w="1415" w:type="dxa"/>
          </w:tcPr>
          <w:p w14:paraId="4DE542AF" w14:textId="77777777" w:rsidR="004C0CAA" w:rsidRDefault="004C0CAA" w:rsidP="007B4DE7">
            <w:pPr>
              <w:pStyle w:val="TAL"/>
            </w:pPr>
            <w:r>
              <w:t>C.9.3.2.2</w:t>
            </w:r>
          </w:p>
        </w:tc>
      </w:tr>
      <w:tr w:rsidR="004C0CAA" w14:paraId="495FDD58" w14:textId="77777777" w:rsidTr="00AF4529">
        <w:tc>
          <w:tcPr>
            <w:tcW w:w="867" w:type="dxa"/>
          </w:tcPr>
          <w:p w14:paraId="6EEC80E4" w14:textId="77777777" w:rsidR="004C0CAA" w:rsidRDefault="004C0CAA" w:rsidP="007B4DE7">
            <w:pPr>
              <w:pStyle w:val="TAL"/>
            </w:pPr>
            <w:r>
              <w:t>9.3.2.3</w:t>
            </w:r>
          </w:p>
        </w:tc>
        <w:tc>
          <w:tcPr>
            <w:tcW w:w="2956" w:type="dxa"/>
          </w:tcPr>
          <w:p w14:paraId="0219A2CB" w14:textId="77777777" w:rsidR="004C0CAA" w:rsidRDefault="004C0CAA" w:rsidP="007B4DE7">
            <w:pPr>
              <w:pStyle w:val="TAL"/>
            </w:pPr>
            <w:r>
              <w:t>Consistent navigation</w:t>
            </w:r>
          </w:p>
        </w:tc>
        <w:tc>
          <w:tcPr>
            <w:tcW w:w="3404" w:type="dxa"/>
          </w:tcPr>
          <w:p w14:paraId="2C86F1E1" w14:textId="77777777" w:rsidR="004C0CAA" w:rsidRDefault="004C0CAA" w:rsidP="007B4DE7">
            <w:pPr>
              <w:pStyle w:val="TAL"/>
            </w:pPr>
            <w:r>
              <w:t>Where ICT is, or includes, a web page</w:t>
            </w:r>
          </w:p>
        </w:tc>
        <w:tc>
          <w:tcPr>
            <w:tcW w:w="1415" w:type="dxa"/>
          </w:tcPr>
          <w:p w14:paraId="4FFA1E0E" w14:textId="77777777" w:rsidR="004C0CAA" w:rsidRDefault="004C0CAA" w:rsidP="007B4DE7">
            <w:pPr>
              <w:pStyle w:val="TAL"/>
            </w:pPr>
            <w:r>
              <w:t>C.9.3.2.3</w:t>
            </w:r>
          </w:p>
        </w:tc>
      </w:tr>
      <w:tr w:rsidR="004C0CAA" w14:paraId="7C0D3FE4" w14:textId="77777777" w:rsidTr="00AF4529">
        <w:tc>
          <w:tcPr>
            <w:tcW w:w="867" w:type="dxa"/>
          </w:tcPr>
          <w:p w14:paraId="7DBB6623" w14:textId="77777777" w:rsidR="004C0CAA" w:rsidRDefault="004C0CAA" w:rsidP="007B4DE7">
            <w:pPr>
              <w:pStyle w:val="TAL"/>
            </w:pPr>
            <w:r>
              <w:t>9.3.2.4</w:t>
            </w:r>
          </w:p>
        </w:tc>
        <w:tc>
          <w:tcPr>
            <w:tcW w:w="2956" w:type="dxa"/>
          </w:tcPr>
          <w:p w14:paraId="194A3F82" w14:textId="77777777" w:rsidR="004C0CAA" w:rsidRDefault="004C0CAA" w:rsidP="007B4DE7">
            <w:pPr>
              <w:pStyle w:val="TAL"/>
            </w:pPr>
            <w:r>
              <w:t>Consistent identification</w:t>
            </w:r>
          </w:p>
        </w:tc>
        <w:tc>
          <w:tcPr>
            <w:tcW w:w="3404" w:type="dxa"/>
          </w:tcPr>
          <w:p w14:paraId="50731C31" w14:textId="77777777" w:rsidR="004C0CAA" w:rsidRDefault="004C0CAA" w:rsidP="007B4DE7">
            <w:pPr>
              <w:pStyle w:val="TAL"/>
            </w:pPr>
            <w:r>
              <w:t>Where ICT is, or includes, a web page</w:t>
            </w:r>
          </w:p>
        </w:tc>
        <w:tc>
          <w:tcPr>
            <w:tcW w:w="1415" w:type="dxa"/>
          </w:tcPr>
          <w:p w14:paraId="6B0D65F4" w14:textId="77777777" w:rsidR="004C0CAA" w:rsidRDefault="004C0CAA" w:rsidP="007B4DE7">
            <w:pPr>
              <w:pStyle w:val="TAL"/>
            </w:pPr>
            <w:r>
              <w:t>C.9.3.2.4</w:t>
            </w:r>
          </w:p>
        </w:tc>
      </w:tr>
      <w:tr w:rsidR="004C0CAA" w14:paraId="3A56E5FA" w14:textId="77777777" w:rsidTr="00AF4529">
        <w:tc>
          <w:tcPr>
            <w:tcW w:w="867" w:type="dxa"/>
          </w:tcPr>
          <w:p w14:paraId="23591094" w14:textId="77777777" w:rsidR="004C0CAA" w:rsidRDefault="004C0CAA" w:rsidP="007B4DE7">
            <w:pPr>
              <w:pStyle w:val="TAL"/>
            </w:pPr>
            <w:r>
              <w:t>9.3.2.6</w:t>
            </w:r>
          </w:p>
        </w:tc>
        <w:tc>
          <w:tcPr>
            <w:tcW w:w="2956" w:type="dxa"/>
          </w:tcPr>
          <w:p w14:paraId="2ADDD642" w14:textId="77777777" w:rsidR="004C0CAA" w:rsidRDefault="004C0CAA" w:rsidP="007B4DE7">
            <w:pPr>
              <w:pStyle w:val="TAL"/>
            </w:pPr>
            <w:r>
              <w:t>Consistent help</w:t>
            </w:r>
          </w:p>
        </w:tc>
        <w:tc>
          <w:tcPr>
            <w:tcW w:w="3404" w:type="dxa"/>
          </w:tcPr>
          <w:p w14:paraId="1B716950" w14:textId="77777777" w:rsidR="004C0CAA" w:rsidRDefault="004C0CAA" w:rsidP="007B4DE7">
            <w:pPr>
              <w:pStyle w:val="TAL"/>
            </w:pPr>
            <w:r>
              <w:t>Where ICT is, or includes, a web page</w:t>
            </w:r>
          </w:p>
        </w:tc>
        <w:tc>
          <w:tcPr>
            <w:tcW w:w="1415" w:type="dxa"/>
          </w:tcPr>
          <w:p w14:paraId="68E1D28A" w14:textId="77777777" w:rsidR="004C0CAA" w:rsidRDefault="004C0CAA" w:rsidP="007B4DE7">
            <w:pPr>
              <w:pStyle w:val="TAL"/>
            </w:pPr>
            <w:r>
              <w:t>C.9.3.2.6</w:t>
            </w:r>
          </w:p>
        </w:tc>
      </w:tr>
      <w:tr w:rsidR="004C0CAA" w14:paraId="14D4FCB2" w14:textId="77777777" w:rsidTr="00AF4529">
        <w:tc>
          <w:tcPr>
            <w:tcW w:w="867" w:type="dxa"/>
          </w:tcPr>
          <w:p w14:paraId="32C18C9A" w14:textId="77777777" w:rsidR="004C0CAA" w:rsidRDefault="004C0CAA" w:rsidP="007B4DE7">
            <w:pPr>
              <w:pStyle w:val="TAL"/>
            </w:pPr>
            <w:r>
              <w:t>9.3.3.1</w:t>
            </w:r>
          </w:p>
        </w:tc>
        <w:tc>
          <w:tcPr>
            <w:tcW w:w="2956" w:type="dxa"/>
          </w:tcPr>
          <w:p w14:paraId="463BAF2F" w14:textId="77777777" w:rsidR="004C0CAA" w:rsidRDefault="004C0CAA" w:rsidP="007B4DE7">
            <w:pPr>
              <w:pStyle w:val="TAL"/>
            </w:pPr>
            <w:r>
              <w:t>Error identification</w:t>
            </w:r>
          </w:p>
        </w:tc>
        <w:tc>
          <w:tcPr>
            <w:tcW w:w="3404" w:type="dxa"/>
          </w:tcPr>
          <w:p w14:paraId="7ABC8399" w14:textId="77777777" w:rsidR="004C0CAA" w:rsidRDefault="004C0CAA" w:rsidP="007B4DE7">
            <w:pPr>
              <w:pStyle w:val="TAL"/>
            </w:pPr>
            <w:r>
              <w:t>Where ICT is, or includes, a web page</w:t>
            </w:r>
          </w:p>
        </w:tc>
        <w:tc>
          <w:tcPr>
            <w:tcW w:w="1415" w:type="dxa"/>
          </w:tcPr>
          <w:p w14:paraId="2D118982" w14:textId="77777777" w:rsidR="004C0CAA" w:rsidRDefault="004C0CAA" w:rsidP="007B4DE7">
            <w:pPr>
              <w:pStyle w:val="TAL"/>
            </w:pPr>
            <w:r>
              <w:t>C.9.3.3.1</w:t>
            </w:r>
          </w:p>
        </w:tc>
      </w:tr>
      <w:tr w:rsidR="004C0CAA" w14:paraId="51C11F7E" w14:textId="77777777" w:rsidTr="00AF4529">
        <w:tc>
          <w:tcPr>
            <w:tcW w:w="867" w:type="dxa"/>
          </w:tcPr>
          <w:p w14:paraId="49EF028B" w14:textId="77777777" w:rsidR="004C0CAA" w:rsidRDefault="004C0CAA" w:rsidP="007B4DE7">
            <w:pPr>
              <w:pStyle w:val="TAL"/>
            </w:pPr>
            <w:r>
              <w:t>9.3.3.2</w:t>
            </w:r>
          </w:p>
        </w:tc>
        <w:tc>
          <w:tcPr>
            <w:tcW w:w="2956" w:type="dxa"/>
          </w:tcPr>
          <w:p w14:paraId="71416C14" w14:textId="77777777" w:rsidR="004C0CAA" w:rsidRDefault="004C0CAA" w:rsidP="007B4DE7">
            <w:pPr>
              <w:pStyle w:val="TAL"/>
            </w:pPr>
            <w:r>
              <w:t>Labels or instructions</w:t>
            </w:r>
          </w:p>
        </w:tc>
        <w:tc>
          <w:tcPr>
            <w:tcW w:w="3404" w:type="dxa"/>
          </w:tcPr>
          <w:p w14:paraId="75DC3672" w14:textId="77777777" w:rsidR="004C0CAA" w:rsidRDefault="004C0CAA" w:rsidP="007B4DE7">
            <w:pPr>
              <w:pStyle w:val="TAL"/>
            </w:pPr>
            <w:r>
              <w:t>Where ICT is, or includes, a web page</w:t>
            </w:r>
          </w:p>
        </w:tc>
        <w:tc>
          <w:tcPr>
            <w:tcW w:w="1415" w:type="dxa"/>
          </w:tcPr>
          <w:p w14:paraId="1C21A4EF" w14:textId="77777777" w:rsidR="004C0CAA" w:rsidRDefault="004C0CAA" w:rsidP="007B4DE7">
            <w:pPr>
              <w:pStyle w:val="TAL"/>
            </w:pPr>
            <w:r>
              <w:t>C.9.3.3.2</w:t>
            </w:r>
          </w:p>
        </w:tc>
      </w:tr>
      <w:tr w:rsidR="004C0CAA" w14:paraId="00ED8134" w14:textId="77777777" w:rsidTr="00AF4529">
        <w:tc>
          <w:tcPr>
            <w:tcW w:w="867" w:type="dxa"/>
          </w:tcPr>
          <w:p w14:paraId="78E2073A" w14:textId="77777777" w:rsidR="004C0CAA" w:rsidRDefault="004C0CAA" w:rsidP="007B4DE7">
            <w:pPr>
              <w:pStyle w:val="TAL"/>
            </w:pPr>
            <w:r>
              <w:t>9.3.3.3</w:t>
            </w:r>
          </w:p>
        </w:tc>
        <w:tc>
          <w:tcPr>
            <w:tcW w:w="2956" w:type="dxa"/>
          </w:tcPr>
          <w:p w14:paraId="123C2FD6" w14:textId="77777777" w:rsidR="004C0CAA" w:rsidRDefault="004C0CAA" w:rsidP="007B4DE7">
            <w:pPr>
              <w:pStyle w:val="TAL"/>
            </w:pPr>
            <w:r>
              <w:t>Error suggestion</w:t>
            </w:r>
          </w:p>
        </w:tc>
        <w:tc>
          <w:tcPr>
            <w:tcW w:w="3404" w:type="dxa"/>
          </w:tcPr>
          <w:p w14:paraId="2A03F0A5" w14:textId="77777777" w:rsidR="004C0CAA" w:rsidRDefault="004C0CAA" w:rsidP="007B4DE7">
            <w:pPr>
              <w:pStyle w:val="TAL"/>
            </w:pPr>
            <w:r>
              <w:t>Where ICT is, or includes, a web page</w:t>
            </w:r>
          </w:p>
        </w:tc>
        <w:tc>
          <w:tcPr>
            <w:tcW w:w="1415" w:type="dxa"/>
          </w:tcPr>
          <w:p w14:paraId="7433C3DA" w14:textId="77777777" w:rsidR="004C0CAA" w:rsidRDefault="004C0CAA" w:rsidP="007B4DE7">
            <w:pPr>
              <w:pStyle w:val="TAL"/>
            </w:pPr>
            <w:r>
              <w:t>C.9.3.3.3</w:t>
            </w:r>
          </w:p>
        </w:tc>
      </w:tr>
      <w:tr w:rsidR="004C0CAA" w14:paraId="4BCB2C74" w14:textId="77777777" w:rsidTr="00AF4529">
        <w:tc>
          <w:tcPr>
            <w:tcW w:w="867" w:type="dxa"/>
          </w:tcPr>
          <w:p w14:paraId="328256DF" w14:textId="77777777" w:rsidR="004C0CAA" w:rsidRDefault="004C0CAA" w:rsidP="007B4DE7">
            <w:pPr>
              <w:pStyle w:val="TAL"/>
            </w:pPr>
            <w:r>
              <w:t>9.3.3.4</w:t>
            </w:r>
          </w:p>
        </w:tc>
        <w:tc>
          <w:tcPr>
            <w:tcW w:w="2956" w:type="dxa"/>
          </w:tcPr>
          <w:p w14:paraId="4D4B7E95" w14:textId="77777777" w:rsidR="004C0CAA" w:rsidRDefault="004C0CAA" w:rsidP="007B4DE7">
            <w:pPr>
              <w:pStyle w:val="TAL"/>
            </w:pPr>
            <w:r>
              <w:t>Error prevention (legal, financial, data)</w:t>
            </w:r>
          </w:p>
        </w:tc>
        <w:tc>
          <w:tcPr>
            <w:tcW w:w="3404" w:type="dxa"/>
          </w:tcPr>
          <w:p w14:paraId="6443E9BD" w14:textId="77777777" w:rsidR="004C0CAA" w:rsidRDefault="004C0CAA" w:rsidP="007B4DE7">
            <w:pPr>
              <w:pStyle w:val="TAL"/>
            </w:pPr>
            <w:r>
              <w:t>Where ICT is, or includes, a web page</w:t>
            </w:r>
          </w:p>
        </w:tc>
        <w:tc>
          <w:tcPr>
            <w:tcW w:w="1415" w:type="dxa"/>
          </w:tcPr>
          <w:p w14:paraId="1C6AE475" w14:textId="77777777" w:rsidR="004C0CAA" w:rsidRDefault="004C0CAA" w:rsidP="007B4DE7">
            <w:pPr>
              <w:pStyle w:val="TAL"/>
            </w:pPr>
            <w:r>
              <w:t>C.9.3.3.4</w:t>
            </w:r>
          </w:p>
        </w:tc>
      </w:tr>
      <w:tr w:rsidR="004C0CAA" w14:paraId="377B64D3" w14:textId="77777777" w:rsidTr="00AF4529">
        <w:tc>
          <w:tcPr>
            <w:tcW w:w="867" w:type="dxa"/>
          </w:tcPr>
          <w:p w14:paraId="4C7530B6" w14:textId="77777777" w:rsidR="004C0CAA" w:rsidRDefault="004C0CAA" w:rsidP="007B4DE7">
            <w:pPr>
              <w:pStyle w:val="TAL"/>
            </w:pPr>
            <w:r>
              <w:t>9.3.3.7</w:t>
            </w:r>
          </w:p>
        </w:tc>
        <w:tc>
          <w:tcPr>
            <w:tcW w:w="2956" w:type="dxa"/>
          </w:tcPr>
          <w:p w14:paraId="46DA9666" w14:textId="77777777" w:rsidR="004C0CAA" w:rsidRDefault="004C0CAA" w:rsidP="007B4DE7">
            <w:pPr>
              <w:pStyle w:val="TAL"/>
            </w:pPr>
            <w:r>
              <w:t>Redundant entry</w:t>
            </w:r>
          </w:p>
        </w:tc>
        <w:tc>
          <w:tcPr>
            <w:tcW w:w="3404" w:type="dxa"/>
          </w:tcPr>
          <w:p w14:paraId="4AC8B08E" w14:textId="77777777" w:rsidR="004C0CAA" w:rsidRDefault="004C0CAA" w:rsidP="007B4DE7">
            <w:pPr>
              <w:pStyle w:val="TAL"/>
            </w:pPr>
            <w:r>
              <w:t>Where ICT is, or includes, a web page</w:t>
            </w:r>
          </w:p>
        </w:tc>
        <w:tc>
          <w:tcPr>
            <w:tcW w:w="1415" w:type="dxa"/>
          </w:tcPr>
          <w:p w14:paraId="102A07D6" w14:textId="77777777" w:rsidR="004C0CAA" w:rsidRDefault="004C0CAA" w:rsidP="007B4DE7">
            <w:pPr>
              <w:pStyle w:val="TAL"/>
            </w:pPr>
            <w:r>
              <w:t>C.9.3.3.7</w:t>
            </w:r>
          </w:p>
        </w:tc>
      </w:tr>
      <w:tr w:rsidR="004C0CAA" w14:paraId="4D58381E" w14:textId="77777777" w:rsidTr="00AF4529">
        <w:tc>
          <w:tcPr>
            <w:tcW w:w="867" w:type="dxa"/>
          </w:tcPr>
          <w:p w14:paraId="13D7C274" w14:textId="77777777" w:rsidR="004C0CAA" w:rsidRDefault="004C0CAA" w:rsidP="007B4DE7">
            <w:pPr>
              <w:pStyle w:val="TAL"/>
            </w:pPr>
            <w:r>
              <w:t>9.3.3.8</w:t>
            </w:r>
          </w:p>
        </w:tc>
        <w:tc>
          <w:tcPr>
            <w:tcW w:w="2956" w:type="dxa"/>
          </w:tcPr>
          <w:p w14:paraId="574BA0C6" w14:textId="77777777" w:rsidR="004C0CAA" w:rsidRDefault="004C0CAA" w:rsidP="007B4DE7">
            <w:pPr>
              <w:pStyle w:val="TAL"/>
            </w:pPr>
            <w:r>
              <w:t>Accessible authentication (minimum)</w:t>
            </w:r>
          </w:p>
        </w:tc>
        <w:tc>
          <w:tcPr>
            <w:tcW w:w="3404" w:type="dxa"/>
          </w:tcPr>
          <w:p w14:paraId="0B63B475" w14:textId="77777777" w:rsidR="004C0CAA" w:rsidRDefault="004C0CAA" w:rsidP="007B4DE7">
            <w:pPr>
              <w:pStyle w:val="TAL"/>
            </w:pPr>
            <w:r>
              <w:t>Where ICT is, or includes, a web page</w:t>
            </w:r>
          </w:p>
        </w:tc>
        <w:tc>
          <w:tcPr>
            <w:tcW w:w="1415" w:type="dxa"/>
          </w:tcPr>
          <w:p w14:paraId="0B0EAEE5" w14:textId="77777777" w:rsidR="004C0CAA" w:rsidRDefault="004C0CAA" w:rsidP="007B4DE7">
            <w:pPr>
              <w:pStyle w:val="TAL"/>
            </w:pPr>
            <w:r>
              <w:t>C.9.3.3.8</w:t>
            </w:r>
          </w:p>
        </w:tc>
      </w:tr>
      <w:tr w:rsidR="004C0CAA" w14:paraId="70C4F67E" w14:textId="77777777" w:rsidTr="00AF4529">
        <w:tc>
          <w:tcPr>
            <w:tcW w:w="867" w:type="dxa"/>
          </w:tcPr>
          <w:p w14:paraId="4C6DC831" w14:textId="77777777" w:rsidR="004C0CAA" w:rsidRDefault="004C0CAA" w:rsidP="007B4DE7">
            <w:pPr>
              <w:pStyle w:val="TAL"/>
            </w:pPr>
            <w:r>
              <w:t>9.4.1.2</w:t>
            </w:r>
          </w:p>
        </w:tc>
        <w:tc>
          <w:tcPr>
            <w:tcW w:w="2956" w:type="dxa"/>
          </w:tcPr>
          <w:p w14:paraId="2AA5CBDB" w14:textId="77777777" w:rsidR="004C0CAA" w:rsidRDefault="004C0CAA" w:rsidP="007B4DE7">
            <w:pPr>
              <w:pStyle w:val="TAL"/>
            </w:pPr>
            <w:r>
              <w:t>Name, role, value</w:t>
            </w:r>
          </w:p>
        </w:tc>
        <w:tc>
          <w:tcPr>
            <w:tcW w:w="3404" w:type="dxa"/>
          </w:tcPr>
          <w:p w14:paraId="358A520C" w14:textId="77777777" w:rsidR="004C0CAA" w:rsidRDefault="004C0CAA" w:rsidP="007B4DE7">
            <w:pPr>
              <w:pStyle w:val="TAL"/>
            </w:pPr>
            <w:r>
              <w:t>Where ICT is, or includes, a web page</w:t>
            </w:r>
          </w:p>
        </w:tc>
        <w:tc>
          <w:tcPr>
            <w:tcW w:w="1415" w:type="dxa"/>
          </w:tcPr>
          <w:p w14:paraId="167A66C3" w14:textId="77777777" w:rsidR="004C0CAA" w:rsidRDefault="004C0CAA" w:rsidP="007B4DE7">
            <w:pPr>
              <w:pStyle w:val="TAL"/>
            </w:pPr>
            <w:r>
              <w:t>C.9.4.1.2</w:t>
            </w:r>
          </w:p>
        </w:tc>
      </w:tr>
      <w:tr w:rsidR="004C0CAA" w14:paraId="368629F8" w14:textId="77777777" w:rsidTr="00AF4529">
        <w:tc>
          <w:tcPr>
            <w:tcW w:w="867" w:type="dxa"/>
          </w:tcPr>
          <w:p w14:paraId="4F312DB1" w14:textId="77777777" w:rsidR="004C0CAA" w:rsidRDefault="004C0CAA" w:rsidP="007B4DE7">
            <w:pPr>
              <w:pStyle w:val="TAL"/>
            </w:pPr>
            <w:r>
              <w:t>9.4.1.3</w:t>
            </w:r>
          </w:p>
        </w:tc>
        <w:tc>
          <w:tcPr>
            <w:tcW w:w="2956" w:type="dxa"/>
          </w:tcPr>
          <w:p w14:paraId="2CB2CB20" w14:textId="77777777" w:rsidR="004C0CAA" w:rsidRDefault="004C0CAA" w:rsidP="007B4DE7">
            <w:pPr>
              <w:pStyle w:val="TAL"/>
            </w:pPr>
            <w:r>
              <w:t>Status messages</w:t>
            </w:r>
          </w:p>
        </w:tc>
        <w:tc>
          <w:tcPr>
            <w:tcW w:w="3404" w:type="dxa"/>
          </w:tcPr>
          <w:p w14:paraId="62274CB6" w14:textId="77777777" w:rsidR="004C0CAA" w:rsidRDefault="004C0CAA" w:rsidP="007B4DE7">
            <w:pPr>
              <w:pStyle w:val="TAL"/>
            </w:pPr>
            <w:r>
              <w:t>Where ICT is, or includes, a web page</w:t>
            </w:r>
          </w:p>
        </w:tc>
        <w:tc>
          <w:tcPr>
            <w:tcW w:w="1415" w:type="dxa"/>
          </w:tcPr>
          <w:p w14:paraId="18B6C3E7" w14:textId="77777777" w:rsidR="004C0CAA" w:rsidRDefault="004C0CAA" w:rsidP="007B4DE7">
            <w:pPr>
              <w:pStyle w:val="TAL"/>
            </w:pPr>
            <w:r>
              <w:t>C.9.4.1.3</w:t>
            </w:r>
          </w:p>
        </w:tc>
      </w:tr>
      <w:tr w:rsidR="004C0CAA" w14:paraId="6743038B" w14:textId="77777777" w:rsidTr="00AF4529">
        <w:tc>
          <w:tcPr>
            <w:tcW w:w="867" w:type="dxa"/>
          </w:tcPr>
          <w:p w14:paraId="5404D9A6" w14:textId="77777777" w:rsidR="004C0CAA" w:rsidRDefault="004C0CAA" w:rsidP="007B4DE7">
            <w:pPr>
              <w:pStyle w:val="TAL"/>
            </w:pPr>
            <w:r>
              <w:t>9.6</w:t>
            </w:r>
          </w:p>
        </w:tc>
        <w:tc>
          <w:tcPr>
            <w:tcW w:w="2956" w:type="dxa"/>
          </w:tcPr>
          <w:p w14:paraId="591E84E1" w14:textId="77777777" w:rsidR="004C0CAA" w:rsidRDefault="004C0CAA" w:rsidP="007B4DE7">
            <w:pPr>
              <w:pStyle w:val="TAL"/>
            </w:pPr>
            <w:r>
              <w:t>WCAG conformance requirements</w:t>
            </w:r>
          </w:p>
        </w:tc>
        <w:tc>
          <w:tcPr>
            <w:tcW w:w="3404" w:type="dxa"/>
          </w:tcPr>
          <w:p w14:paraId="02DC81D6" w14:textId="77777777" w:rsidR="004C0CAA" w:rsidRDefault="004C0CAA" w:rsidP="007B4DE7">
            <w:pPr>
              <w:pStyle w:val="TAL"/>
            </w:pPr>
            <w:r>
              <w:t>Where ICT is, or includes, a web page</w:t>
            </w:r>
          </w:p>
        </w:tc>
        <w:tc>
          <w:tcPr>
            <w:tcW w:w="1415" w:type="dxa"/>
          </w:tcPr>
          <w:p w14:paraId="606D96E7" w14:textId="77777777" w:rsidR="004C0CAA" w:rsidRDefault="004C0CAA" w:rsidP="007B4DE7">
            <w:pPr>
              <w:pStyle w:val="TAL"/>
            </w:pPr>
            <w:r>
              <w:t>C.9.6</w:t>
            </w:r>
          </w:p>
        </w:tc>
      </w:tr>
      <w:tr w:rsidR="004C0CAA" w14:paraId="6B124ED2" w14:textId="77777777" w:rsidTr="00AF4529">
        <w:tc>
          <w:tcPr>
            <w:tcW w:w="867" w:type="dxa"/>
          </w:tcPr>
          <w:p w14:paraId="10EBE45C" w14:textId="77777777" w:rsidR="004C0CAA" w:rsidRDefault="004C0CAA" w:rsidP="007B4DE7">
            <w:pPr>
              <w:pStyle w:val="TAL"/>
            </w:pPr>
            <w:r>
              <w:t>9.7</w:t>
            </w:r>
          </w:p>
        </w:tc>
        <w:tc>
          <w:tcPr>
            <w:tcW w:w="2956" w:type="dxa"/>
          </w:tcPr>
          <w:p w14:paraId="44A45060" w14:textId="77777777" w:rsidR="004C0CAA" w:rsidRDefault="004C0CAA" w:rsidP="007B4DE7">
            <w:pPr>
              <w:pStyle w:val="TAL"/>
            </w:pPr>
            <w:r>
              <w:t>User preferences for web pages</w:t>
            </w:r>
          </w:p>
        </w:tc>
        <w:tc>
          <w:tcPr>
            <w:tcW w:w="3404" w:type="dxa"/>
          </w:tcPr>
          <w:p w14:paraId="6EAC3A21" w14:textId="77777777" w:rsidR="004C0CAA" w:rsidRDefault="004C0CAA" w:rsidP="007B4DE7">
            <w:pPr>
              <w:pStyle w:val="TAL"/>
            </w:pPr>
            <w:r>
              <w:t>Where ICT is, or includes, a web page</w:t>
            </w:r>
          </w:p>
        </w:tc>
        <w:tc>
          <w:tcPr>
            <w:tcW w:w="1415" w:type="dxa"/>
          </w:tcPr>
          <w:p w14:paraId="603EFA39" w14:textId="77777777" w:rsidR="004C0CAA" w:rsidRDefault="004C0CAA" w:rsidP="007B4DE7">
            <w:pPr>
              <w:pStyle w:val="TAL"/>
            </w:pPr>
            <w:r>
              <w:t>C.9.7</w:t>
            </w:r>
          </w:p>
        </w:tc>
      </w:tr>
    </w:tbl>
    <w:p w14:paraId="734FCB20" w14:textId="77777777" w:rsidR="005E31AE" w:rsidRPr="005E31AE" w:rsidRDefault="005E31AE" w:rsidP="001D09F6"/>
    <w:p w14:paraId="573073C0" w14:textId="198BFD3E" w:rsidR="005E31AE" w:rsidRPr="005E31AE" w:rsidRDefault="005E31AE" w:rsidP="00F90F81">
      <w:pPr>
        <w:pStyle w:val="Heading3"/>
      </w:pPr>
      <w:bookmarkStart w:id="1544" w:name="_Toc196231628"/>
      <w:bookmarkStart w:id="1545" w:name="_Toc197524681"/>
      <w:bookmarkStart w:id="1546" w:name="_Toc197554175"/>
      <w:r w:rsidRPr="005E31AE">
        <w:lastRenderedPageBreak/>
        <w:t>A.2.2</w:t>
      </w:r>
      <w:r w:rsidRPr="005E31AE">
        <w:tab/>
      </w:r>
      <w:bookmarkStart w:id="1547" w:name="_Hlk156859106"/>
      <w:r w:rsidRPr="005E31AE">
        <w:t xml:space="preserve">Where the </w:t>
      </w:r>
      <w:bookmarkEnd w:id="1547"/>
      <w:r w:rsidR="002439E0">
        <w:t>ICT is, or</w:t>
      </w:r>
      <w:r w:rsidR="00835D70">
        <w:t xml:space="preserve"> </w:t>
      </w:r>
      <w:r w:rsidR="002439E0">
        <w:t>includes, a</w:t>
      </w:r>
      <w:r w:rsidRPr="005E31AE">
        <w:t xml:space="preserve"> </w:t>
      </w:r>
      <w:bookmarkEnd w:id="1544"/>
      <w:r w:rsidR="00332172">
        <w:t>non-web document</w:t>
      </w:r>
      <w:bookmarkEnd w:id="1545"/>
      <w:bookmarkEnd w:id="1546"/>
    </w:p>
    <w:p w14:paraId="13DFAB6A" w14:textId="22017289" w:rsidR="005E31AE" w:rsidRDefault="005E31AE" w:rsidP="005E31AE">
      <w:pPr>
        <w:keepNext/>
        <w:keepLines/>
      </w:pPr>
      <w:r w:rsidRPr="005E31AE">
        <w:t>Requirements in clause A.2.</w:t>
      </w:r>
      <w:r>
        <w:t>2</w:t>
      </w:r>
      <w:r w:rsidRPr="005E31AE">
        <w:t xml:space="preserve"> apply to </w:t>
      </w:r>
      <w:r>
        <w:t xml:space="preserve">ICT that </w:t>
      </w:r>
      <w:r w:rsidR="001673E0">
        <w:t>is, or includes</w:t>
      </w:r>
      <w:r w:rsidR="002439E0">
        <w:t>, a</w:t>
      </w:r>
      <w:r>
        <w:t xml:space="preserve"> </w:t>
      </w:r>
      <w:hyperlink w:anchor="NonWebDocument" w:history="1">
        <w:r w:rsidR="00332172">
          <w:rPr>
            <w:rStyle w:val="Hyperlink"/>
          </w:rPr>
          <w:t>non-web document</w:t>
        </w:r>
      </w:hyperlink>
      <w:r>
        <w:t xml:space="preserve">. If the ICT is not, </w:t>
      </w:r>
      <w:r w:rsidR="00D342CD">
        <w:t>and</w:t>
      </w:r>
      <w:r>
        <w:t xml:space="preserve"> does not include a </w:t>
      </w:r>
      <w:r w:rsidR="00332172">
        <w:t>non-web document</w:t>
      </w:r>
      <w:r>
        <w:t xml:space="preserve">, then </w:t>
      </w:r>
      <w:r w:rsidR="004A2BA0" w:rsidRPr="004A2BA0">
        <w:t>disregard Table A.</w:t>
      </w:r>
      <w:r w:rsidR="004A2BA0">
        <w:t>2</w:t>
      </w:r>
      <w:r w:rsidR="004A2BA0" w:rsidRPr="004A2BA0">
        <w:t xml:space="preserve"> and consider each subsequent clause instead, beginning with clause A.2.</w:t>
      </w:r>
      <w:r w:rsidR="004A2BA0">
        <w:t>3</w:t>
      </w:r>
      <w:r>
        <w:t>.</w:t>
      </w:r>
    </w:p>
    <w:p w14:paraId="2CE78AE0" w14:textId="3E034E50" w:rsidR="005E31AE" w:rsidRDefault="005E31AE" w:rsidP="00F90F81">
      <w:pPr>
        <w:pStyle w:val="TH"/>
      </w:pPr>
      <w:r w:rsidRPr="005E31AE">
        <w:t xml:space="preserve">Table A.2: Where </w:t>
      </w:r>
      <w:r w:rsidR="002439E0">
        <w:t>ICT is, or</w:t>
      </w:r>
      <w:r w:rsidR="00835D70">
        <w:t xml:space="preserve"> </w:t>
      </w:r>
      <w:r w:rsidR="002439E0">
        <w:t>includes, a</w:t>
      </w:r>
      <w:r w:rsidRPr="005E31AE">
        <w:t xml:space="preserve"> </w:t>
      </w:r>
      <w:r w:rsidR="00332172">
        <w:t>non-web document</w:t>
      </w:r>
    </w:p>
    <w:tbl>
      <w:tblPr>
        <w:tblStyle w:val="TableGrid27"/>
        <w:tblW w:w="0" w:type="auto"/>
        <w:tblLook w:val="04A0" w:firstRow="1" w:lastRow="0" w:firstColumn="1" w:lastColumn="0" w:noHBand="0" w:noVBand="1"/>
      </w:tblPr>
      <w:tblGrid>
        <w:gridCol w:w="967"/>
        <w:gridCol w:w="2827"/>
        <w:gridCol w:w="3544"/>
        <w:gridCol w:w="1310"/>
      </w:tblGrid>
      <w:tr w:rsidR="002D2D8A" w14:paraId="1DF87E44" w14:textId="77777777" w:rsidTr="00EC1405">
        <w:trPr>
          <w:tblHeader/>
        </w:trPr>
        <w:tc>
          <w:tcPr>
            <w:tcW w:w="967" w:type="dxa"/>
          </w:tcPr>
          <w:p w14:paraId="387F2695" w14:textId="77777777" w:rsidR="002D2D8A" w:rsidRDefault="002D2D8A" w:rsidP="00EC1405">
            <w:pPr>
              <w:pStyle w:val="TAH"/>
            </w:pPr>
            <w:r>
              <w:lastRenderedPageBreak/>
              <w:t>Clause</w:t>
            </w:r>
          </w:p>
        </w:tc>
        <w:tc>
          <w:tcPr>
            <w:tcW w:w="2827" w:type="dxa"/>
          </w:tcPr>
          <w:p w14:paraId="00F8002B" w14:textId="77777777" w:rsidR="002D2D8A" w:rsidRDefault="002D2D8A" w:rsidP="00EC1405">
            <w:pPr>
              <w:pStyle w:val="TAH"/>
            </w:pPr>
            <w:r>
              <w:t>Requirement</w:t>
            </w:r>
          </w:p>
        </w:tc>
        <w:tc>
          <w:tcPr>
            <w:tcW w:w="3544" w:type="dxa"/>
          </w:tcPr>
          <w:p w14:paraId="452B2386" w14:textId="77777777" w:rsidR="002D2D8A" w:rsidRDefault="002D2D8A" w:rsidP="00EC1405">
            <w:pPr>
              <w:pStyle w:val="TAH"/>
            </w:pPr>
            <w:r>
              <w:t>Condition</w:t>
            </w:r>
          </w:p>
        </w:tc>
        <w:tc>
          <w:tcPr>
            <w:tcW w:w="1310" w:type="dxa"/>
          </w:tcPr>
          <w:p w14:paraId="22FEA479" w14:textId="77777777" w:rsidR="002D2D8A" w:rsidRDefault="002D2D8A" w:rsidP="00EC1405">
            <w:pPr>
              <w:pStyle w:val="TAH"/>
            </w:pPr>
            <w:r>
              <w:t>Assessment</w:t>
            </w:r>
          </w:p>
        </w:tc>
      </w:tr>
      <w:tr w:rsidR="002D2D8A" w14:paraId="0141BCC3" w14:textId="77777777" w:rsidTr="00EC1405">
        <w:tc>
          <w:tcPr>
            <w:tcW w:w="967" w:type="dxa"/>
          </w:tcPr>
          <w:p w14:paraId="6110B50B" w14:textId="77777777" w:rsidR="002D2D8A" w:rsidRDefault="002D2D8A" w:rsidP="00EC1405">
            <w:pPr>
              <w:pStyle w:val="TAL"/>
            </w:pPr>
            <w:r>
              <w:t>10.1.1.1</w:t>
            </w:r>
          </w:p>
        </w:tc>
        <w:tc>
          <w:tcPr>
            <w:tcW w:w="2827" w:type="dxa"/>
          </w:tcPr>
          <w:p w14:paraId="58FE45A1" w14:textId="77777777" w:rsidR="002D2D8A" w:rsidRDefault="002D2D8A" w:rsidP="00EC1405">
            <w:pPr>
              <w:pStyle w:val="TAL"/>
            </w:pPr>
            <w:r>
              <w:t>Non-text content</w:t>
            </w:r>
          </w:p>
        </w:tc>
        <w:tc>
          <w:tcPr>
            <w:tcW w:w="3544" w:type="dxa"/>
          </w:tcPr>
          <w:p w14:paraId="2DC21B23" w14:textId="77777777" w:rsidR="002D2D8A" w:rsidRDefault="002D2D8A" w:rsidP="00EC1405">
            <w:pPr>
              <w:pStyle w:val="TAL"/>
            </w:pPr>
            <w:r>
              <w:t>Where ICT is, or includes, a non-web document</w:t>
            </w:r>
          </w:p>
        </w:tc>
        <w:tc>
          <w:tcPr>
            <w:tcW w:w="1310" w:type="dxa"/>
          </w:tcPr>
          <w:p w14:paraId="0A97EBE7" w14:textId="77777777" w:rsidR="002D2D8A" w:rsidRDefault="002D2D8A" w:rsidP="00EC1405">
            <w:pPr>
              <w:pStyle w:val="TAL"/>
            </w:pPr>
            <w:r>
              <w:t>C.10.1.1.1</w:t>
            </w:r>
          </w:p>
        </w:tc>
      </w:tr>
      <w:tr w:rsidR="002D2D8A" w14:paraId="60609728" w14:textId="77777777" w:rsidTr="00EC1405">
        <w:tc>
          <w:tcPr>
            <w:tcW w:w="967" w:type="dxa"/>
          </w:tcPr>
          <w:p w14:paraId="51F32F06" w14:textId="77777777" w:rsidR="002D2D8A" w:rsidRDefault="002D2D8A" w:rsidP="00EC1405">
            <w:pPr>
              <w:pStyle w:val="TAL"/>
            </w:pPr>
            <w:r>
              <w:t>10.1.2.1</w:t>
            </w:r>
          </w:p>
        </w:tc>
        <w:tc>
          <w:tcPr>
            <w:tcW w:w="2827" w:type="dxa"/>
          </w:tcPr>
          <w:p w14:paraId="795FDD22" w14:textId="77777777" w:rsidR="002D2D8A" w:rsidRDefault="002D2D8A" w:rsidP="00EC1405">
            <w:pPr>
              <w:pStyle w:val="TAL"/>
            </w:pPr>
            <w:r>
              <w:t>Audio-only and video-only (pre-recorded)</w:t>
            </w:r>
          </w:p>
        </w:tc>
        <w:tc>
          <w:tcPr>
            <w:tcW w:w="3544" w:type="dxa"/>
          </w:tcPr>
          <w:p w14:paraId="6DB3527E" w14:textId="77777777" w:rsidR="002D2D8A" w:rsidRDefault="002D2D8A" w:rsidP="00EC1405">
            <w:pPr>
              <w:pStyle w:val="TAL"/>
            </w:pPr>
            <w:r>
              <w:t>Where ICT is, or includes, a non-web document</w:t>
            </w:r>
          </w:p>
        </w:tc>
        <w:tc>
          <w:tcPr>
            <w:tcW w:w="1310" w:type="dxa"/>
          </w:tcPr>
          <w:p w14:paraId="13709068" w14:textId="77777777" w:rsidR="002D2D8A" w:rsidRDefault="002D2D8A" w:rsidP="00EC1405">
            <w:pPr>
              <w:pStyle w:val="TAL"/>
            </w:pPr>
            <w:r>
              <w:t>C.10.1.2.1</w:t>
            </w:r>
          </w:p>
        </w:tc>
      </w:tr>
      <w:tr w:rsidR="002D2D8A" w14:paraId="7749679D" w14:textId="77777777" w:rsidTr="00EC1405">
        <w:tc>
          <w:tcPr>
            <w:tcW w:w="967" w:type="dxa"/>
          </w:tcPr>
          <w:p w14:paraId="7493CE44" w14:textId="77777777" w:rsidR="002D2D8A" w:rsidRDefault="002D2D8A" w:rsidP="00EC1405">
            <w:pPr>
              <w:pStyle w:val="TAL"/>
            </w:pPr>
            <w:r>
              <w:t>10.1.2.2</w:t>
            </w:r>
          </w:p>
        </w:tc>
        <w:tc>
          <w:tcPr>
            <w:tcW w:w="2827" w:type="dxa"/>
          </w:tcPr>
          <w:p w14:paraId="655D06C1" w14:textId="77777777" w:rsidR="002D2D8A" w:rsidRDefault="002D2D8A" w:rsidP="00EC1405">
            <w:pPr>
              <w:pStyle w:val="TAL"/>
            </w:pPr>
            <w:r>
              <w:t>Subtitles (pre-recorded)</w:t>
            </w:r>
          </w:p>
        </w:tc>
        <w:tc>
          <w:tcPr>
            <w:tcW w:w="3544" w:type="dxa"/>
          </w:tcPr>
          <w:p w14:paraId="3CD9044A" w14:textId="77777777" w:rsidR="002D2D8A" w:rsidRDefault="002D2D8A" w:rsidP="00EC1405">
            <w:pPr>
              <w:pStyle w:val="TAL"/>
            </w:pPr>
            <w:r>
              <w:t>Where ICT is, or includes, a non-web document</w:t>
            </w:r>
          </w:p>
        </w:tc>
        <w:tc>
          <w:tcPr>
            <w:tcW w:w="1310" w:type="dxa"/>
          </w:tcPr>
          <w:p w14:paraId="6C864D1E" w14:textId="77777777" w:rsidR="002D2D8A" w:rsidRDefault="002D2D8A" w:rsidP="00EC1405">
            <w:pPr>
              <w:pStyle w:val="TAL"/>
            </w:pPr>
            <w:r>
              <w:t>C.10.1.2.2</w:t>
            </w:r>
          </w:p>
        </w:tc>
      </w:tr>
      <w:tr w:rsidR="002D2D8A" w14:paraId="4E4AE53B" w14:textId="77777777" w:rsidTr="00EC1405">
        <w:tc>
          <w:tcPr>
            <w:tcW w:w="967" w:type="dxa"/>
          </w:tcPr>
          <w:p w14:paraId="5618EBA5" w14:textId="77777777" w:rsidR="002D2D8A" w:rsidRDefault="002D2D8A" w:rsidP="00EC1405">
            <w:pPr>
              <w:pStyle w:val="TAL"/>
            </w:pPr>
            <w:r>
              <w:t>10.1.2.3</w:t>
            </w:r>
          </w:p>
        </w:tc>
        <w:tc>
          <w:tcPr>
            <w:tcW w:w="2827" w:type="dxa"/>
          </w:tcPr>
          <w:p w14:paraId="1514EB4A" w14:textId="77777777" w:rsidR="002D2D8A" w:rsidRDefault="002D2D8A" w:rsidP="00EC1405">
            <w:pPr>
              <w:pStyle w:val="TAL"/>
            </w:pPr>
            <w:r>
              <w:t>Audio description or media alternative (pre-recorded)</w:t>
            </w:r>
          </w:p>
        </w:tc>
        <w:tc>
          <w:tcPr>
            <w:tcW w:w="3544" w:type="dxa"/>
          </w:tcPr>
          <w:p w14:paraId="5E934142" w14:textId="77777777" w:rsidR="002D2D8A" w:rsidRDefault="002D2D8A" w:rsidP="00EC1405">
            <w:pPr>
              <w:pStyle w:val="TAL"/>
            </w:pPr>
            <w:r>
              <w:t>Where ICT is, or includes, a non-web document</w:t>
            </w:r>
          </w:p>
        </w:tc>
        <w:tc>
          <w:tcPr>
            <w:tcW w:w="1310" w:type="dxa"/>
          </w:tcPr>
          <w:p w14:paraId="523B76D7" w14:textId="77777777" w:rsidR="002D2D8A" w:rsidRDefault="002D2D8A" w:rsidP="00EC1405">
            <w:pPr>
              <w:pStyle w:val="TAL"/>
            </w:pPr>
            <w:r>
              <w:t>C.10.1.2.3</w:t>
            </w:r>
          </w:p>
        </w:tc>
      </w:tr>
      <w:tr w:rsidR="002D2D8A" w14:paraId="784E706B" w14:textId="77777777" w:rsidTr="00EC1405">
        <w:tc>
          <w:tcPr>
            <w:tcW w:w="967" w:type="dxa"/>
          </w:tcPr>
          <w:p w14:paraId="2A48DB15" w14:textId="77777777" w:rsidR="002D2D8A" w:rsidRDefault="002D2D8A" w:rsidP="00EC1405">
            <w:pPr>
              <w:pStyle w:val="TAL"/>
            </w:pPr>
            <w:r>
              <w:t>10.1.2.4</w:t>
            </w:r>
          </w:p>
        </w:tc>
        <w:tc>
          <w:tcPr>
            <w:tcW w:w="2827" w:type="dxa"/>
          </w:tcPr>
          <w:p w14:paraId="48097584" w14:textId="77777777" w:rsidR="002D2D8A" w:rsidRDefault="002D2D8A" w:rsidP="00EC1405">
            <w:pPr>
              <w:pStyle w:val="TAL"/>
            </w:pPr>
            <w:r>
              <w:t>Subtitles (live)</w:t>
            </w:r>
          </w:p>
        </w:tc>
        <w:tc>
          <w:tcPr>
            <w:tcW w:w="3544" w:type="dxa"/>
          </w:tcPr>
          <w:p w14:paraId="2DEE2E55" w14:textId="77777777" w:rsidR="002D2D8A" w:rsidRDefault="002D2D8A" w:rsidP="00EC1405">
            <w:pPr>
              <w:pStyle w:val="TAL"/>
            </w:pPr>
            <w:r>
              <w:t>Where ICT is, or includes, a non-web document</w:t>
            </w:r>
          </w:p>
        </w:tc>
        <w:tc>
          <w:tcPr>
            <w:tcW w:w="1310" w:type="dxa"/>
          </w:tcPr>
          <w:p w14:paraId="25744381" w14:textId="77777777" w:rsidR="002D2D8A" w:rsidRDefault="002D2D8A" w:rsidP="00EC1405">
            <w:pPr>
              <w:pStyle w:val="TAL"/>
            </w:pPr>
            <w:r>
              <w:t>C.10.1.2.4</w:t>
            </w:r>
          </w:p>
        </w:tc>
      </w:tr>
      <w:tr w:rsidR="002D2D8A" w14:paraId="2002BD84" w14:textId="77777777" w:rsidTr="00EC1405">
        <w:tc>
          <w:tcPr>
            <w:tcW w:w="967" w:type="dxa"/>
          </w:tcPr>
          <w:p w14:paraId="743BC0CA" w14:textId="77777777" w:rsidR="002D2D8A" w:rsidRDefault="002D2D8A" w:rsidP="00EC1405">
            <w:pPr>
              <w:pStyle w:val="TAL"/>
            </w:pPr>
            <w:r>
              <w:t>10.1.2.5</w:t>
            </w:r>
          </w:p>
        </w:tc>
        <w:tc>
          <w:tcPr>
            <w:tcW w:w="2827" w:type="dxa"/>
          </w:tcPr>
          <w:p w14:paraId="335FF268" w14:textId="77777777" w:rsidR="002D2D8A" w:rsidRDefault="002D2D8A" w:rsidP="00EC1405">
            <w:pPr>
              <w:pStyle w:val="TAL"/>
            </w:pPr>
            <w:r>
              <w:t>Audio description (pre-recorded)</w:t>
            </w:r>
          </w:p>
        </w:tc>
        <w:tc>
          <w:tcPr>
            <w:tcW w:w="3544" w:type="dxa"/>
          </w:tcPr>
          <w:p w14:paraId="02E33E5A" w14:textId="77777777" w:rsidR="002D2D8A" w:rsidRDefault="002D2D8A" w:rsidP="00EC1405">
            <w:pPr>
              <w:pStyle w:val="TAL"/>
            </w:pPr>
            <w:r>
              <w:t>Where ICT is, or includes, a non-web document</w:t>
            </w:r>
          </w:p>
        </w:tc>
        <w:tc>
          <w:tcPr>
            <w:tcW w:w="1310" w:type="dxa"/>
          </w:tcPr>
          <w:p w14:paraId="62DBA982" w14:textId="77777777" w:rsidR="002D2D8A" w:rsidRDefault="002D2D8A" w:rsidP="00EC1405">
            <w:pPr>
              <w:pStyle w:val="TAL"/>
            </w:pPr>
            <w:r>
              <w:t>C.10.1.2.5</w:t>
            </w:r>
          </w:p>
        </w:tc>
      </w:tr>
      <w:tr w:rsidR="002D2D8A" w14:paraId="3E59DE98" w14:textId="77777777" w:rsidTr="00EC1405">
        <w:tc>
          <w:tcPr>
            <w:tcW w:w="967" w:type="dxa"/>
          </w:tcPr>
          <w:p w14:paraId="242D40E7" w14:textId="77777777" w:rsidR="002D2D8A" w:rsidRDefault="002D2D8A" w:rsidP="00EC1405">
            <w:pPr>
              <w:pStyle w:val="TAL"/>
            </w:pPr>
            <w:r>
              <w:t>10.1.3.1</w:t>
            </w:r>
          </w:p>
        </w:tc>
        <w:tc>
          <w:tcPr>
            <w:tcW w:w="2827" w:type="dxa"/>
          </w:tcPr>
          <w:p w14:paraId="771FB07C" w14:textId="77777777" w:rsidR="002D2D8A" w:rsidRDefault="002D2D8A" w:rsidP="00EC1405">
            <w:pPr>
              <w:pStyle w:val="TAL"/>
            </w:pPr>
            <w:r>
              <w:t>Info and relationships</w:t>
            </w:r>
          </w:p>
        </w:tc>
        <w:tc>
          <w:tcPr>
            <w:tcW w:w="3544" w:type="dxa"/>
          </w:tcPr>
          <w:p w14:paraId="15C28BB2" w14:textId="77777777" w:rsidR="002D2D8A" w:rsidRDefault="002D2D8A" w:rsidP="00EC1405">
            <w:pPr>
              <w:pStyle w:val="TAL"/>
            </w:pPr>
            <w:r>
              <w:t>Where ICT is, or includes, a non-web document</w:t>
            </w:r>
          </w:p>
        </w:tc>
        <w:tc>
          <w:tcPr>
            <w:tcW w:w="1310" w:type="dxa"/>
          </w:tcPr>
          <w:p w14:paraId="6375EEDF" w14:textId="77777777" w:rsidR="002D2D8A" w:rsidRDefault="002D2D8A" w:rsidP="00EC1405">
            <w:pPr>
              <w:pStyle w:val="TAL"/>
            </w:pPr>
            <w:r>
              <w:t>C.10.1.3.1</w:t>
            </w:r>
          </w:p>
        </w:tc>
      </w:tr>
      <w:tr w:rsidR="002D2D8A" w14:paraId="3C5CB333" w14:textId="77777777" w:rsidTr="00EC1405">
        <w:tc>
          <w:tcPr>
            <w:tcW w:w="967" w:type="dxa"/>
          </w:tcPr>
          <w:p w14:paraId="18BD312E" w14:textId="77777777" w:rsidR="002D2D8A" w:rsidRDefault="002D2D8A" w:rsidP="00EC1405">
            <w:pPr>
              <w:pStyle w:val="TAL"/>
            </w:pPr>
            <w:r>
              <w:t>10.1.3.2</w:t>
            </w:r>
          </w:p>
        </w:tc>
        <w:tc>
          <w:tcPr>
            <w:tcW w:w="2827" w:type="dxa"/>
          </w:tcPr>
          <w:p w14:paraId="2D1481E3" w14:textId="77777777" w:rsidR="002D2D8A" w:rsidRDefault="002D2D8A" w:rsidP="00EC1405">
            <w:pPr>
              <w:pStyle w:val="TAL"/>
            </w:pPr>
            <w:r>
              <w:t>Meaningful sequence</w:t>
            </w:r>
          </w:p>
        </w:tc>
        <w:tc>
          <w:tcPr>
            <w:tcW w:w="3544" w:type="dxa"/>
          </w:tcPr>
          <w:p w14:paraId="06C7A295" w14:textId="77777777" w:rsidR="002D2D8A" w:rsidRDefault="002D2D8A" w:rsidP="00EC1405">
            <w:pPr>
              <w:pStyle w:val="TAL"/>
            </w:pPr>
            <w:r>
              <w:t>Where ICT is, or includes, a non-web document</w:t>
            </w:r>
          </w:p>
        </w:tc>
        <w:tc>
          <w:tcPr>
            <w:tcW w:w="1310" w:type="dxa"/>
          </w:tcPr>
          <w:p w14:paraId="33B4DBB0" w14:textId="77777777" w:rsidR="002D2D8A" w:rsidRDefault="002D2D8A" w:rsidP="00EC1405">
            <w:pPr>
              <w:pStyle w:val="TAL"/>
            </w:pPr>
            <w:r>
              <w:t>C.10.1.3.2</w:t>
            </w:r>
          </w:p>
        </w:tc>
      </w:tr>
      <w:tr w:rsidR="002D2D8A" w14:paraId="6DEAB42D" w14:textId="77777777" w:rsidTr="00EC1405">
        <w:tc>
          <w:tcPr>
            <w:tcW w:w="967" w:type="dxa"/>
          </w:tcPr>
          <w:p w14:paraId="4B537136" w14:textId="77777777" w:rsidR="002D2D8A" w:rsidRDefault="002D2D8A" w:rsidP="00EC1405">
            <w:pPr>
              <w:pStyle w:val="TAL"/>
            </w:pPr>
            <w:r>
              <w:t>10.1.3.3</w:t>
            </w:r>
          </w:p>
        </w:tc>
        <w:tc>
          <w:tcPr>
            <w:tcW w:w="2827" w:type="dxa"/>
          </w:tcPr>
          <w:p w14:paraId="5B2AFB9C" w14:textId="77777777" w:rsidR="002D2D8A" w:rsidRDefault="002D2D8A" w:rsidP="00EC1405">
            <w:pPr>
              <w:pStyle w:val="TAL"/>
            </w:pPr>
            <w:r>
              <w:t>Sensory characteristics</w:t>
            </w:r>
          </w:p>
        </w:tc>
        <w:tc>
          <w:tcPr>
            <w:tcW w:w="3544" w:type="dxa"/>
          </w:tcPr>
          <w:p w14:paraId="1B036518" w14:textId="77777777" w:rsidR="002D2D8A" w:rsidRDefault="002D2D8A" w:rsidP="00EC1405">
            <w:pPr>
              <w:pStyle w:val="TAL"/>
            </w:pPr>
            <w:r>
              <w:t>Where ICT is, or includes, a non-web document</w:t>
            </w:r>
          </w:p>
        </w:tc>
        <w:tc>
          <w:tcPr>
            <w:tcW w:w="1310" w:type="dxa"/>
          </w:tcPr>
          <w:p w14:paraId="6C49FFE4" w14:textId="77777777" w:rsidR="002D2D8A" w:rsidRDefault="002D2D8A" w:rsidP="00EC1405">
            <w:pPr>
              <w:pStyle w:val="TAL"/>
            </w:pPr>
            <w:r>
              <w:t>C.10.1.3.3</w:t>
            </w:r>
          </w:p>
        </w:tc>
      </w:tr>
      <w:tr w:rsidR="002D2D8A" w14:paraId="1F3866A2" w14:textId="77777777" w:rsidTr="00EC1405">
        <w:tc>
          <w:tcPr>
            <w:tcW w:w="967" w:type="dxa"/>
          </w:tcPr>
          <w:p w14:paraId="600F2758" w14:textId="77777777" w:rsidR="002D2D8A" w:rsidRDefault="002D2D8A" w:rsidP="00EC1405">
            <w:pPr>
              <w:pStyle w:val="TAL"/>
            </w:pPr>
            <w:r>
              <w:t>10.1.3.4</w:t>
            </w:r>
          </w:p>
        </w:tc>
        <w:tc>
          <w:tcPr>
            <w:tcW w:w="2827" w:type="dxa"/>
          </w:tcPr>
          <w:p w14:paraId="406544B1" w14:textId="77777777" w:rsidR="002D2D8A" w:rsidRDefault="002D2D8A" w:rsidP="00EC1405">
            <w:pPr>
              <w:pStyle w:val="TAL"/>
            </w:pPr>
            <w:r>
              <w:t>Orientation</w:t>
            </w:r>
          </w:p>
        </w:tc>
        <w:tc>
          <w:tcPr>
            <w:tcW w:w="3544" w:type="dxa"/>
          </w:tcPr>
          <w:p w14:paraId="08091F75" w14:textId="77777777" w:rsidR="002D2D8A" w:rsidRDefault="002D2D8A" w:rsidP="00EC1405">
            <w:pPr>
              <w:pStyle w:val="TAL"/>
            </w:pPr>
            <w:r>
              <w:t>Where ICT is, or includes, a non-web document</w:t>
            </w:r>
          </w:p>
        </w:tc>
        <w:tc>
          <w:tcPr>
            <w:tcW w:w="1310" w:type="dxa"/>
          </w:tcPr>
          <w:p w14:paraId="61088738" w14:textId="77777777" w:rsidR="002D2D8A" w:rsidRDefault="002D2D8A" w:rsidP="00EC1405">
            <w:pPr>
              <w:pStyle w:val="TAL"/>
            </w:pPr>
            <w:r>
              <w:t>C.10.1.3.4</w:t>
            </w:r>
          </w:p>
        </w:tc>
      </w:tr>
      <w:tr w:rsidR="002D2D8A" w14:paraId="6C24EFBF" w14:textId="77777777" w:rsidTr="00EC1405">
        <w:tc>
          <w:tcPr>
            <w:tcW w:w="967" w:type="dxa"/>
          </w:tcPr>
          <w:p w14:paraId="51C60EEC" w14:textId="77777777" w:rsidR="002D2D8A" w:rsidRDefault="002D2D8A" w:rsidP="00EC1405">
            <w:pPr>
              <w:pStyle w:val="TAL"/>
            </w:pPr>
            <w:r>
              <w:t>10.1.3.5</w:t>
            </w:r>
          </w:p>
        </w:tc>
        <w:tc>
          <w:tcPr>
            <w:tcW w:w="2827" w:type="dxa"/>
          </w:tcPr>
          <w:p w14:paraId="363744CF" w14:textId="77777777" w:rsidR="002D2D8A" w:rsidRDefault="002D2D8A" w:rsidP="00EC1405">
            <w:pPr>
              <w:pStyle w:val="TAL"/>
            </w:pPr>
            <w:r>
              <w:t>Identify input purpose</w:t>
            </w:r>
          </w:p>
        </w:tc>
        <w:tc>
          <w:tcPr>
            <w:tcW w:w="3544" w:type="dxa"/>
          </w:tcPr>
          <w:p w14:paraId="01578136" w14:textId="77777777" w:rsidR="002D2D8A" w:rsidRDefault="002D2D8A" w:rsidP="00EC1405">
            <w:pPr>
              <w:pStyle w:val="TAL"/>
            </w:pPr>
            <w:r>
              <w:t>Where ICT is, or includes, a non-web document</w:t>
            </w:r>
          </w:p>
        </w:tc>
        <w:tc>
          <w:tcPr>
            <w:tcW w:w="1310" w:type="dxa"/>
          </w:tcPr>
          <w:p w14:paraId="15049716" w14:textId="77777777" w:rsidR="002D2D8A" w:rsidRDefault="002D2D8A" w:rsidP="00EC1405">
            <w:pPr>
              <w:pStyle w:val="TAL"/>
            </w:pPr>
            <w:r>
              <w:t>C.10.1.3.5</w:t>
            </w:r>
          </w:p>
        </w:tc>
      </w:tr>
      <w:tr w:rsidR="002D2D8A" w14:paraId="0E03DAC6" w14:textId="77777777" w:rsidTr="00EC1405">
        <w:tc>
          <w:tcPr>
            <w:tcW w:w="967" w:type="dxa"/>
          </w:tcPr>
          <w:p w14:paraId="600E6609" w14:textId="77777777" w:rsidR="002D2D8A" w:rsidRDefault="002D2D8A" w:rsidP="00EC1405">
            <w:pPr>
              <w:pStyle w:val="TAL"/>
            </w:pPr>
            <w:r>
              <w:t>10.1.4.1</w:t>
            </w:r>
          </w:p>
        </w:tc>
        <w:tc>
          <w:tcPr>
            <w:tcW w:w="2827" w:type="dxa"/>
          </w:tcPr>
          <w:p w14:paraId="236D623B" w14:textId="77777777" w:rsidR="002D2D8A" w:rsidRDefault="002D2D8A" w:rsidP="00EC1405">
            <w:pPr>
              <w:pStyle w:val="TAL"/>
            </w:pPr>
            <w:r>
              <w:t>Use of colour</w:t>
            </w:r>
          </w:p>
        </w:tc>
        <w:tc>
          <w:tcPr>
            <w:tcW w:w="3544" w:type="dxa"/>
          </w:tcPr>
          <w:p w14:paraId="365E27AF" w14:textId="77777777" w:rsidR="002D2D8A" w:rsidRDefault="002D2D8A" w:rsidP="00EC1405">
            <w:pPr>
              <w:pStyle w:val="TAL"/>
            </w:pPr>
            <w:r>
              <w:t>Where ICT is, or includes, a non-web document</w:t>
            </w:r>
          </w:p>
        </w:tc>
        <w:tc>
          <w:tcPr>
            <w:tcW w:w="1310" w:type="dxa"/>
          </w:tcPr>
          <w:p w14:paraId="55252B88" w14:textId="77777777" w:rsidR="002D2D8A" w:rsidRDefault="002D2D8A" w:rsidP="00EC1405">
            <w:pPr>
              <w:pStyle w:val="TAL"/>
            </w:pPr>
            <w:r>
              <w:t>C.10.1.4.1</w:t>
            </w:r>
          </w:p>
        </w:tc>
      </w:tr>
      <w:tr w:rsidR="002D2D8A" w14:paraId="7BD119AC" w14:textId="77777777" w:rsidTr="00EC1405">
        <w:tc>
          <w:tcPr>
            <w:tcW w:w="967" w:type="dxa"/>
          </w:tcPr>
          <w:p w14:paraId="44EC93A7" w14:textId="77777777" w:rsidR="002D2D8A" w:rsidRDefault="002D2D8A" w:rsidP="00EC1405">
            <w:pPr>
              <w:pStyle w:val="TAL"/>
            </w:pPr>
            <w:r>
              <w:t>10.1.4.2</w:t>
            </w:r>
          </w:p>
        </w:tc>
        <w:tc>
          <w:tcPr>
            <w:tcW w:w="2827" w:type="dxa"/>
          </w:tcPr>
          <w:p w14:paraId="42E95093" w14:textId="77777777" w:rsidR="002D2D8A" w:rsidRDefault="002D2D8A" w:rsidP="00EC1405">
            <w:pPr>
              <w:pStyle w:val="TAL"/>
            </w:pPr>
            <w:r>
              <w:t>Audio control</w:t>
            </w:r>
          </w:p>
        </w:tc>
        <w:tc>
          <w:tcPr>
            <w:tcW w:w="3544" w:type="dxa"/>
          </w:tcPr>
          <w:p w14:paraId="0BC4E841" w14:textId="77777777" w:rsidR="002D2D8A" w:rsidRDefault="002D2D8A" w:rsidP="00EC1405">
            <w:pPr>
              <w:pStyle w:val="TAL"/>
            </w:pPr>
            <w:r>
              <w:t>Where ICT is, or includes, a non-web document</w:t>
            </w:r>
          </w:p>
        </w:tc>
        <w:tc>
          <w:tcPr>
            <w:tcW w:w="1310" w:type="dxa"/>
          </w:tcPr>
          <w:p w14:paraId="1C0EB8B8" w14:textId="77777777" w:rsidR="002D2D8A" w:rsidRDefault="002D2D8A" w:rsidP="00EC1405">
            <w:pPr>
              <w:pStyle w:val="TAL"/>
            </w:pPr>
            <w:r>
              <w:t>C.10.1.4.2</w:t>
            </w:r>
          </w:p>
        </w:tc>
      </w:tr>
      <w:tr w:rsidR="002D2D8A" w14:paraId="7536CA75" w14:textId="77777777" w:rsidTr="00EC1405">
        <w:tc>
          <w:tcPr>
            <w:tcW w:w="967" w:type="dxa"/>
          </w:tcPr>
          <w:p w14:paraId="1FD2C97B" w14:textId="77777777" w:rsidR="002D2D8A" w:rsidRDefault="002D2D8A" w:rsidP="00EC1405">
            <w:pPr>
              <w:pStyle w:val="TAL"/>
            </w:pPr>
            <w:r>
              <w:t>10.1.4.3</w:t>
            </w:r>
          </w:p>
        </w:tc>
        <w:tc>
          <w:tcPr>
            <w:tcW w:w="2827" w:type="dxa"/>
          </w:tcPr>
          <w:p w14:paraId="74884008" w14:textId="77777777" w:rsidR="002D2D8A" w:rsidRDefault="002D2D8A" w:rsidP="00EC1405">
            <w:pPr>
              <w:pStyle w:val="TAL"/>
            </w:pPr>
            <w:r>
              <w:t>Contrast (minimum)</w:t>
            </w:r>
          </w:p>
        </w:tc>
        <w:tc>
          <w:tcPr>
            <w:tcW w:w="3544" w:type="dxa"/>
          </w:tcPr>
          <w:p w14:paraId="2A0D76A2" w14:textId="77777777" w:rsidR="002D2D8A" w:rsidRDefault="002D2D8A" w:rsidP="00EC1405">
            <w:pPr>
              <w:pStyle w:val="TAL"/>
            </w:pPr>
            <w:r>
              <w:t>Where ICT is, or includes, a non-web document</w:t>
            </w:r>
          </w:p>
        </w:tc>
        <w:tc>
          <w:tcPr>
            <w:tcW w:w="1310" w:type="dxa"/>
          </w:tcPr>
          <w:p w14:paraId="618CE4EA" w14:textId="77777777" w:rsidR="002D2D8A" w:rsidRDefault="002D2D8A" w:rsidP="00EC1405">
            <w:pPr>
              <w:pStyle w:val="TAL"/>
            </w:pPr>
            <w:r>
              <w:t>C.10.1.4.3</w:t>
            </w:r>
          </w:p>
        </w:tc>
      </w:tr>
      <w:tr w:rsidR="002D2D8A" w14:paraId="3EE6D29A" w14:textId="77777777" w:rsidTr="00EC1405">
        <w:tc>
          <w:tcPr>
            <w:tcW w:w="967" w:type="dxa"/>
          </w:tcPr>
          <w:p w14:paraId="5201E875" w14:textId="77777777" w:rsidR="002D2D8A" w:rsidRDefault="002D2D8A" w:rsidP="00EC1405">
            <w:pPr>
              <w:pStyle w:val="TAL"/>
            </w:pPr>
            <w:r>
              <w:t>10.1.4.4</w:t>
            </w:r>
          </w:p>
        </w:tc>
        <w:tc>
          <w:tcPr>
            <w:tcW w:w="2827" w:type="dxa"/>
          </w:tcPr>
          <w:p w14:paraId="2E3FB762" w14:textId="77777777" w:rsidR="002D2D8A" w:rsidRDefault="002D2D8A" w:rsidP="00EC1405">
            <w:pPr>
              <w:pStyle w:val="TAL"/>
            </w:pPr>
            <w:r>
              <w:t>Resize text</w:t>
            </w:r>
          </w:p>
        </w:tc>
        <w:tc>
          <w:tcPr>
            <w:tcW w:w="3544" w:type="dxa"/>
          </w:tcPr>
          <w:p w14:paraId="5D6AED23" w14:textId="77777777" w:rsidR="002D2D8A" w:rsidRDefault="002D2D8A" w:rsidP="00EC1405">
            <w:pPr>
              <w:pStyle w:val="TAL"/>
            </w:pPr>
            <w:r>
              <w:t>Where ICT is, or includes, a non-web document</w:t>
            </w:r>
          </w:p>
        </w:tc>
        <w:tc>
          <w:tcPr>
            <w:tcW w:w="1310" w:type="dxa"/>
          </w:tcPr>
          <w:p w14:paraId="6A183CF1" w14:textId="77777777" w:rsidR="002D2D8A" w:rsidRDefault="002D2D8A" w:rsidP="00EC1405">
            <w:pPr>
              <w:pStyle w:val="TAL"/>
            </w:pPr>
            <w:r>
              <w:t>C.10.1.4.4</w:t>
            </w:r>
          </w:p>
        </w:tc>
      </w:tr>
      <w:tr w:rsidR="002D2D8A" w14:paraId="2B8B5698" w14:textId="77777777" w:rsidTr="00EC1405">
        <w:tc>
          <w:tcPr>
            <w:tcW w:w="967" w:type="dxa"/>
          </w:tcPr>
          <w:p w14:paraId="382A2ABF" w14:textId="77777777" w:rsidR="002D2D8A" w:rsidRDefault="002D2D8A" w:rsidP="00EC1405">
            <w:pPr>
              <w:pStyle w:val="TAL"/>
            </w:pPr>
            <w:r>
              <w:t>10.1.4.5</w:t>
            </w:r>
          </w:p>
        </w:tc>
        <w:tc>
          <w:tcPr>
            <w:tcW w:w="2827" w:type="dxa"/>
          </w:tcPr>
          <w:p w14:paraId="44B6C232" w14:textId="77777777" w:rsidR="002D2D8A" w:rsidRDefault="002D2D8A" w:rsidP="00EC1405">
            <w:pPr>
              <w:pStyle w:val="TAL"/>
            </w:pPr>
            <w:r>
              <w:t>Images of text</w:t>
            </w:r>
          </w:p>
        </w:tc>
        <w:tc>
          <w:tcPr>
            <w:tcW w:w="3544" w:type="dxa"/>
          </w:tcPr>
          <w:p w14:paraId="3244C5B7" w14:textId="77777777" w:rsidR="002D2D8A" w:rsidRDefault="002D2D8A" w:rsidP="00EC1405">
            <w:pPr>
              <w:pStyle w:val="TAL"/>
            </w:pPr>
            <w:r>
              <w:t>Where ICT is, or includes, a non-web document</w:t>
            </w:r>
          </w:p>
        </w:tc>
        <w:tc>
          <w:tcPr>
            <w:tcW w:w="1310" w:type="dxa"/>
          </w:tcPr>
          <w:p w14:paraId="1361D73F" w14:textId="77777777" w:rsidR="002D2D8A" w:rsidRDefault="002D2D8A" w:rsidP="00EC1405">
            <w:pPr>
              <w:pStyle w:val="TAL"/>
            </w:pPr>
            <w:r>
              <w:t>C.10.1.4.5</w:t>
            </w:r>
          </w:p>
        </w:tc>
      </w:tr>
      <w:tr w:rsidR="002D2D8A" w14:paraId="49DEAED7" w14:textId="77777777" w:rsidTr="00EC1405">
        <w:tc>
          <w:tcPr>
            <w:tcW w:w="967" w:type="dxa"/>
          </w:tcPr>
          <w:p w14:paraId="1B85BC5E" w14:textId="77777777" w:rsidR="002D2D8A" w:rsidRDefault="002D2D8A" w:rsidP="00EC1405">
            <w:pPr>
              <w:pStyle w:val="TAL"/>
            </w:pPr>
            <w:r>
              <w:t>10.1.4.10</w:t>
            </w:r>
          </w:p>
        </w:tc>
        <w:tc>
          <w:tcPr>
            <w:tcW w:w="2827" w:type="dxa"/>
          </w:tcPr>
          <w:p w14:paraId="74982FFF" w14:textId="77777777" w:rsidR="002D2D8A" w:rsidRDefault="002D2D8A" w:rsidP="00EC1405">
            <w:pPr>
              <w:pStyle w:val="TAL"/>
            </w:pPr>
            <w:r>
              <w:t>Reflow</w:t>
            </w:r>
          </w:p>
        </w:tc>
        <w:tc>
          <w:tcPr>
            <w:tcW w:w="3544" w:type="dxa"/>
          </w:tcPr>
          <w:p w14:paraId="0D763F47" w14:textId="77777777" w:rsidR="002D2D8A" w:rsidRDefault="002D2D8A" w:rsidP="00EC1405">
            <w:pPr>
              <w:pStyle w:val="TAL"/>
            </w:pPr>
            <w:r>
              <w:t>Where ICT is, or includes, a non-web document</w:t>
            </w:r>
          </w:p>
        </w:tc>
        <w:tc>
          <w:tcPr>
            <w:tcW w:w="1310" w:type="dxa"/>
          </w:tcPr>
          <w:p w14:paraId="0C66412A" w14:textId="77777777" w:rsidR="002D2D8A" w:rsidRDefault="002D2D8A" w:rsidP="00EC1405">
            <w:pPr>
              <w:pStyle w:val="TAL"/>
            </w:pPr>
            <w:r>
              <w:t>C.10.1.4.10</w:t>
            </w:r>
          </w:p>
        </w:tc>
      </w:tr>
      <w:tr w:rsidR="002D2D8A" w14:paraId="6E74D731" w14:textId="77777777" w:rsidTr="00EC1405">
        <w:tc>
          <w:tcPr>
            <w:tcW w:w="967" w:type="dxa"/>
          </w:tcPr>
          <w:p w14:paraId="7EE64BFD" w14:textId="77777777" w:rsidR="002D2D8A" w:rsidRDefault="002D2D8A" w:rsidP="00EC1405">
            <w:pPr>
              <w:pStyle w:val="TAL"/>
            </w:pPr>
            <w:r>
              <w:t>10.1.4.11</w:t>
            </w:r>
          </w:p>
        </w:tc>
        <w:tc>
          <w:tcPr>
            <w:tcW w:w="2827" w:type="dxa"/>
          </w:tcPr>
          <w:p w14:paraId="63FE199A" w14:textId="77777777" w:rsidR="002D2D8A" w:rsidRDefault="002D2D8A" w:rsidP="00EC1405">
            <w:pPr>
              <w:pStyle w:val="TAL"/>
            </w:pPr>
            <w:r>
              <w:t>Non-text contrast</w:t>
            </w:r>
          </w:p>
        </w:tc>
        <w:tc>
          <w:tcPr>
            <w:tcW w:w="3544" w:type="dxa"/>
          </w:tcPr>
          <w:p w14:paraId="262909FB" w14:textId="77777777" w:rsidR="002D2D8A" w:rsidRDefault="002D2D8A" w:rsidP="00EC1405">
            <w:pPr>
              <w:pStyle w:val="TAL"/>
            </w:pPr>
            <w:r>
              <w:t>Where ICT is, or includes, a non-web document</w:t>
            </w:r>
          </w:p>
        </w:tc>
        <w:tc>
          <w:tcPr>
            <w:tcW w:w="1310" w:type="dxa"/>
          </w:tcPr>
          <w:p w14:paraId="0F709E48" w14:textId="77777777" w:rsidR="002D2D8A" w:rsidRDefault="002D2D8A" w:rsidP="00EC1405">
            <w:pPr>
              <w:pStyle w:val="TAL"/>
            </w:pPr>
            <w:r>
              <w:t>C.10.1.4.11</w:t>
            </w:r>
          </w:p>
        </w:tc>
      </w:tr>
      <w:tr w:rsidR="002D2D8A" w14:paraId="5E8A4783" w14:textId="77777777" w:rsidTr="00EC1405">
        <w:tc>
          <w:tcPr>
            <w:tcW w:w="967" w:type="dxa"/>
          </w:tcPr>
          <w:p w14:paraId="137064FF" w14:textId="77777777" w:rsidR="002D2D8A" w:rsidRDefault="002D2D8A" w:rsidP="00EC1405">
            <w:pPr>
              <w:pStyle w:val="TAL"/>
            </w:pPr>
            <w:r>
              <w:t>10.1.4.12</w:t>
            </w:r>
          </w:p>
        </w:tc>
        <w:tc>
          <w:tcPr>
            <w:tcW w:w="2827" w:type="dxa"/>
          </w:tcPr>
          <w:p w14:paraId="59DF3738" w14:textId="77777777" w:rsidR="002D2D8A" w:rsidRDefault="002D2D8A" w:rsidP="00EC1405">
            <w:pPr>
              <w:pStyle w:val="TAL"/>
            </w:pPr>
            <w:r>
              <w:t>Text spacing</w:t>
            </w:r>
          </w:p>
        </w:tc>
        <w:tc>
          <w:tcPr>
            <w:tcW w:w="3544" w:type="dxa"/>
          </w:tcPr>
          <w:p w14:paraId="63563C1A" w14:textId="1FE02423" w:rsidR="002D2D8A" w:rsidRDefault="002D2D8A" w:rsidP="00EC1405">
            <w:pPr>
              <w:pStyle w:val="TAL"/>
            </w:pPr>
            <w:r>
              <w:t>Where ICT is, or includes, a non-web document, that is implemented using markup languages that allow user</w:t>
            </w:r>
            <w:r w:rsidR="002D458F">
              <w:t>s</w:t>
            </w:r>
            <w:r>
              <w:t xml:space="preserve"> to modify text spacing properties</w:t>
            </w:r>
          </w:p>
        </w:tc>
        <w:tc>
          <w:tcPr>
            <w:tcW w:w="1310" w:type="dxa"/>
          </w:tcPr>
          <w:p w14:paraId="7E4CACB3" w14:textId="77777777" w:rsidR="002D2D8A" w:rsidRDefault="002D2D8A" w:rsidP="00EC1405">
            <w:pPr>
              <w:pStyle w:val="TAL"/>
            </w:pPr>
            <w:r>
              <w:t>C.10.1.4.12</w:t>
            </w:r>
          </w:p>
        </w:tc>
      </w:tr>
      <w:tr w:rsidR="002D2D8A" w14:paraId="06188B33" w14:textId="77777777" w:rsidTr="00EC1405">
        <w:tc>
          <w:tcPr>
            <w:tcW w:w="967" w:type="dxa"/>
          </w:tcPr>
          <w:p w14:paraId="79E6496C" w14:textId="77777777" w:rsidR="002D2D8A" w:rsidRDefault="002D2D8A" w:rsidP="00EC1405">
            <w:pPr>
              <w:pStyle w:val="TAL"/>
            </w:pPr>
            <w:r>
              <w:t>10.1.4.13</w:t>
            </w:r>
          </w:p>
        </w:tc>
        <w:tc>
          <w:tcPr>
            <w:tcW w:w="2827" w:type="dxa"/>
          </w:tcPr>
          <w:p w14:paraId="129BB676" w14:textId="77777777" w:rsidR="002D2D8A" w:rsidRDefault="002D2D8A" w:rsidP="00EC1405">
            <w:pPr>
              <w:pStyle w:val="TAL"/>
            </w:pPr>
            <w:r>
              <w:t>Content on hover or focus</w:t>
            </w:r>
          </w:p>
        </w:tc>
        <w:tc>
          <w:tcPr>
            <w:tcW w:w="3544" w:type="dxa"/>
          </w:tcPr>
          <w:p w14:paraId="7AB39B04" w14:textId="77777777" w:rsidR="002D2D8A" w:rsidRDefault="002D2D8A" w:rsidP="00EC1405">
            <w:pPr>
              <w:pStyle w:val="TAL"/>
            </w:pPr>
            <w:r>
              <w:t>Where ICT is, or includes, a non-web document</w:t>
            </w:r>
          </w:p>
        </w:tc>
        <w:tc>
          <w:tcPr>
            <w:tcW w:w="1310" w:type="dxa"/>
          </w:tcPr>
          <w:p w14:paraId="574ED399" w14:textId="77777777" w:rsidR="002D2D8A" w:rsidRDefault="002D2D8A" w:rsidP="00EC1405">
            <w:pPr>
              <w:pStyle w:val="TAL"/>
            </w:pPr>
            <w:r>
              <w:t>C.10.1.4.13</w:t>
            </w:r>
          </w:p>
        </w:tc>
      </w:tr>
      <w:tr w:rsidR="002D2D8A" w14:paraId="742444F3" w14:textId="77777777" w:rsidTr="00EC1405">
        <w:tc>
          <w:tcPr>
            <w:tcW w:w="967" w:type="dxa"/>
          </w:tcPr>
          <w:p w14:paraId="76A0C53E" w14:textId="77777777" w:rsidR="002D2D8A" w:rsidRDefault="002D2D8A" w:rsidP="00EC1405">
            <w:pPr>
              <w:pStyle w:val="TAL"/>
            </w:pPr>
            <w:r>
              <w:t>10.2.1.1</w:t>
            </w:r>
          </w:p>
        </w:tc>
        <w:tc>
          <w:tcPr>
            <w:tcW w:w="2827" w:type="dxa"/>
          </w:tcPr>
          <w:p w14:paraId="10BBD1B0" w14:textId="77777777" w:rsidR="002D2D8A" w:rsidRDefault="002D2D8A" w:rsidP="00EC1405">
            <w:pPr>
              <w:pStyle w:val="TAL"/>
            </w:pPr>
            <w:r>
              <w:t>Keyboard</w:t>
            </w:r>
          </w:p>
        </w:tc>
        <w:tc>
          <w:tcPr>
            <w:tcW w:w="3544" w:type="dxa"/>
          </w:tcPr>
          <w:p w14:paraId="106811A6" w14:textId="77777777" w:rsidR="002D2D8A" w:rsidRDefault="002D2D8A" w:rsidP="00EC1405">
            <w:pPr>
              <w:pStyle w:val="TAL"/>
            </w:pPr>
            <w:r>
              <w:t>Where ICT is, or includes, a non-web document</w:t>
            </w:r>
          </w:p>
        </w:tc>
        <w:tc>
          <w:tcPr>
            <w:tcW w:w="1310" w:type="dxa"/>
          </w:tcPr>
          <w:p w14:paraId="0379D670" w14:textId="77777777" w:rsidR="002D2D8A" w:rsidRDefault="002D2D8A" w:rsidP="00EC1405">
            <w:pPr>
              <w:pStyle w:val="TAL"/>
            </w:pPr>
            <w:r>
              <w:t>C.10.2.1.1</w:t>
            </w:r>
          </w:p>
        </w:tc>
      </w:tr>
      <w:tr w:rsidR="002D2D8A" w14:paraId="7046E8D1" w14:textId="77777777" w:rsidTr="00EC1405">
        <w:tc>
          <w:tcPr>
            <w:tcW w:w="967" w:type="dxa"/>
          </w:tcPr>
          <w:p w14:paraId="2E761C4F" w14:textId="77777777" w:rsidR="002D2D8A" w:rsidRDefault="002D2D8A" w:rsidP="00EC1405">
            <w:pPr>
              <w:pStyle w:val="TAL"/>
            </w:pPr>
            <w:r>
              <w:t>10.2.1.2</w:t>
            </w:r>
          </w:p>
        </w:tc>
        <w:tc>
          <w:tcPr>
            <w:tcW w:w="2827" w:type="dxa"/>
          </w:tcPr>
          <w:p w14:paraId="0428CA42" w14:textId="77777777" w:rsidR="002D2D8A" w:rsidRDefault="002D2D8A" w:rsidP="00EC1405">
            <w:pPr>
              <w:pStyle w:val="TAL"/>
            </w:pPr>
            <w:r>
              <w:t>No keyboard trap</w:t>
            </w:r>
          </w:p>
        </w:tc>
        <w:tc>
          <w:tcPr>
            <w:tcW w:w="3544" w:type="dxa"/>
          </w:tcPr>
          <w:p w14:paraId="2BE40B5D" w14:textId="77777777" w:rsidR="002D2D8A" w:rsidRDefault="002D2D8A" w:rsidP="00EC1405">
            <w:pPr>
              <w:pStyle w:val="TAL"/>
            </w:pPr>
            <w:r>
              <w:t>Where ICT is, or includes, a non-web document</w:t>
            </w:r>
          </w:p>
        </w:tc>
        <w:tc>
          <w:tcPr>
            <w:tcW w:w="1310" w:type="dxa"/>
          </w:tcPr>
          <w:p w14:paraId="6694A9E7" w14:textId="77777777" w:rsidR="002D2D8A" w:rsidRDefault="002D2D8A" w:rsidP="00EC1405">
            <w:pPr>
              <w:pStyle w:val="TAL"/>
            </w:pPr>
            <w:r>
              <w:t>C.10.2.1.2</w:t>
            </w:r>
          </w:p>
        </w:tc>
      </w:tr>
      <w:tr w:rsidR="002D2D8A" w14:paraId="20D39AA4" w14:textId="77777777" w:rsidTr="00EC1405">
        <w:tc>
          <w:tcPr>
            <w:tcW w:w="967" w:type="dxa"/>
          </w:tcPr>
          <w:p w14:paraId="6B5E9B53" w14:textId="77777777" w:rsidR="002D2D8A" w:rsidRDefault="002D2D8A" w:rsidP="00EC1405">
            <w:pPr>
              <w:pStyle w:val="TAL"/>
            </w:pPr>
            <w:r>
              <w:t>10.2.1.4</w:t>
            </w:r>
          </w:p>
        </w:tc>
        <w:tc>
          <w:tcPr>
            <w:tcW w:w="2827" w:type="dxa"/>
          </w:tcPr>
          <w:p w14:paraId="2779B3AB" w14:textId="77777777" w:rsidR="002D2D8A" w:rsidRDefault="002D2D8A" w:rsidP="00EC1405">
            <w:pPr>
              <w:pStyle w:val="TAL"/>
            </w:pPr>
            <w:r>
              <w:t>Character key shortcuts</w:t>
            </w:r>
          </w:p>
        </w:tc>
        <w:tc>
          <w:tcPr>
            <w:tcW w:w="3544" w:type="dxa"/>
          </w:tcPr>
          <w:p w14:paraId="02EE6BFC" w14:textId="77777777" w:rsidR="002D2D8A" w:rsidRDefault="002D2D8A" w:rsidP="00EC1405">
            <w:pPr>
              <w:pStyle w:val="TAL"/>
            </w:pPr>
            <w:r>
              <w:t>Where ICT is, or includes, a non-web document</w:t>
            </w:r>
          </w:p>
        </w:tc>
        <w:tc>
          <w:tcPr>
            <w:tcW w:w="1310" w:type="dxa"/>
          </w:tcPr>
          <w:p w14:paraId="0FB15341" w14:textId="77777777" w:rsidR="002D2D8A" w:rsidRDefault="002D2D8A" w:rsidP="00EC1405">
            <w:pPr>
              <w:pStyle w:val="TAL"/>
            </w:pPr>
            <w:r>
              <w:t>C.10.2.1.4</w:t>
            </w:r>
          </w:p>
        </w:tc>
      </w:tr>
      <w:tr w:rsidR="002D2D8A" w14:paraId="4896A32E" w14:textId="77777777" w:rsidTr="00EC1405">
        <w:tc>
          <w:tcPr>
            <w:tcW w:w="967" w:type="dxa"/>
          </w:tcPr>
          <w:p w14:paraId="70E04EA1" w14:textId="77777777" w:rsidR="002D2D8A" w:rsidRDefault="002D2D8A" w:rsidP="00EC1405">
            <w:pPr>
              <w:pStyle w:val="TAL"/>
            </w:pPr>
            <w:r>
              <w:t>10.2.2.1</w:t>
            </w:r>
          </w:p>
        </w:tc>
        <w:tc>
          <w:tcPr>
            <w:tcW w:w="2827" w:type="dxa"/>
          </w:tcPr>
          <w:p w14:paraId="68357A83" w14:textId="77777777" w:rsidR="002D2D8A" w:rsidRDefault="002D2D8A" w:rsidP="00EC1405">
            <w:pPr>
              <w:pStyle w:val="TAL"/>
            </w:pPr>
            <w:r>
              <w:t>Timing adjustable</w:t>
            </w:r>
          </w:p>
        </w:tc>
        <w:tc>
          <w:tcPr>
            <w:tcW w:w="3544" w:type="dxa"/>
          </w:tcPr>
          <w:p w14:paraId="66A9CF86" w14:textId="77777777" w:rsidR="002D2D8A" w:rsidRDefault="002D2D8A" w:rsidP="00EC1405">
            <w:pPr>
              <w:pStyle w:val="TAL"/>
            </w:pPr>
            <w:r>
              <w:t>Where ICT is, or includes, a non-web document</w:t>
            </w:r>
          </w:p>
        </w:tc>
        <w:tc>
          <w:tcPr>
            <w:tcW w:w="1310" w:type="dxa"/>
          </w:tcPr>
          <w:p w14:paraId="1B8B4304" w14:textId="77777777" w:rsidR="002D2D8A" w:rsidRDefault="002D2D8A" w:rsidP="00EC1405">
            <w:pPr>
              <w:pStyle w:val="TAL"/>
            </w:pPr>
            <w:r>
              <w:t>C.10.2.2.1</w:t>
            </w:r>
          </w:p>
        </w:tc>
      </w:tr>
      <w:tr w:rsidR="002D2D8A" w14:paraId="36F9E347" w14:textId="77777777" w:rsidTr="00EC1405">
        <w:tc>
          <w:tcPr>
            <w:tcW w:w="967" w:type="dxa"/>
          </w:tcPr>
          <w:p w14:paraId="55FEF46D" w14:textId="77777777" w:rsidR="002D2D8A" w:rsidRDefault="002D2D8A" w:rsidP="00EC1405">
            <w:pPr>
              <w:pStyle w:val="TAL"/>
            </w:pPr>
            <w:r>
              <w:t>10.2.2.2</w:t>
            </w:r>
          </w:p>
        </w:tc>
        <w:tc>
          <w:tcPr>
            <w:tcW w:w="2827" w:type="dxa"/>
          </w:tcPr>
          <w:p w14:paraId="30F3D5D6" w14:textId="77777777" w:rsidR="002D2D8A" w:rsidRDefault="002D2D8A" w:rsidP="00EC1405">
            <w:pPr>
              <w:pStyle w:val="TAL"/>
            </w:pPr>
            <w:r>
              <w:t>Pause, stop, hide</w:t>
            </w:r>
          </w:p>
        </w:tc>
        <w:tc>
          <w:tcPr>
            <w:tcW w:w="3544" w:type="dxa"/>
          </w:tcPr>
          <w:p w14:paraId="155F3D39" w14:textId="77777777" w:rsidR="002D2D8A" w:rsidRDefault="002D2D8A" w:rsidP="00EC1405">
            <w:pPr>
              <w:pStyle w:val="TAL"/>
            </w:pPr>
            <w:r>
              <w:t>Where ICT is, or includes, a non-web document</w:t>
            </w:r>
          </w:p>
        </w:tc>
        <w:tc>
          <w:tcPr>
            <w:tcW w:w="1310" w:type="dxa"/>
          </w:tcPr>
          <w:p w14:paraId="01BC7C51" w14:textId="77777777" w:rsidR="002D2D8A" w:rsidRDefault="002D2D8A" w:rsidP="00EC1405">
            <w:pPr>
              <w:pStyle w:val="TAL"/>
            </w:pPr>
            <w:r>
              <w:t>C.10.2.2.2</w:t>
            </w:r>
          </w:p>
        </w:tc>
      </w:tr>
      <w:tr w:rsidR="002D2D8A" w14:paraId="03DA25A5" w14:textId="77777777" w:rsidTr="00EC1405">
        <w:tc>
          <w:tcPr>
            <w:tcW w:w="967" w:type="dxa"/>
          </w:tcPr>
          <w:p w14:paraId="2B90E8F2" w14:textId="77777777" w:rsidR="002D2D8A" w:rsidRDefault="002D2D8A" w:rsidP="00EC1405">
            <w:pPr>
              <w:pStyle w:val="TAL"/>
            </w:pPr>
            <w:r>
              <w:t>10.2.3.1</w:t>
            </w:r>
          </w:p>
        </w:tc>
        <w:tc>
          <w:tcPr>
            <w:tcW w:w="2827" w:type="dxa"/>
          </w:tcPr>
          <w:p w14:paraId="714567B3" w14:textId="77777777" w:rsidR="002D2D8A" w:rsidRDefault="002D2D8A" w:rsidP="00EC1405">
            <w:pPr>
              <w:pStyle w:val="TAL"/>
            </w:pPr>
            <w:r>
              <w:t>Three flashes or below threshold</w:t>
            </w:r>
          </w:p>
        </w:tc>
        <w:tc>
          <w:tcPr>
            <w:tcW w:w="3544" w:type="dxa"/>
          </w:tcPr>
          <w:p w14:paraId="0EA82B6D" w14:textId="77777777" w:rsidR="002D2D8A" w:rsidRDefault="002D2D8A" w:rsidP="00EC1405">
            <w:pPr>
              <w:pStyle w:val="TAL"/>
            </w:pPr>
            <w:r>
              <w:t>Where ICT is, or includes, a non-web document</w:t>
            </w:r>
          </w:p>
        </w:tc>
        <w:tc>
          <w:tcPr>
            <w:tcW w:w="1310" w:type="dxa"/>
          </w:tcPr>
          <w:p w14:paraId="6496AF90" w14:textId="77777777" w:rsidR="002D2D8A" w:rsidRDefault="002D2D8A" w:rsidP="00EC1405">
            <w:pPr>
              <w:pStyle w:val="TAL"/>
            </w:pPr>
            <w:r>
              <w:t>C.10.2.3.1</w:t>
            </w:r>
          </w:p>
        </w:tc>
      </w:tr>
      <w:tr w:rsidR="002D2D8A" w14:paraId="7112F18B" w14:textId="77777777" w:rsidTr="00EC1405">
        <w:tc>
          <w:tcPr>
            <w:tcW w:w="967" w:type="dxa"/>
          </w:tcPr>
          <w:p w14:paraId="62E2E7DB" w14:textId="77777777" w:rsidR="002D2D8A" w:rsidRDefault="002D2D8A" w:rsidP="00EC1405">
            <w:pPr>
              <w:pStyle w:val="TAL"/>
            </w:pPr>
            <w:r>
              <w:t>10.2.4.2</w:t>
            </w:r>
          </w:p>
        </w:tc>
        <w:tc>
          <w:tcPr>
            <w:tcW w:w="2827" w:type="dxa"/>
          </w:tcPr>
          <w:p w14:paraId="35E5B040" w14:textId="77777777" w:rsidR="002D2D8A" w:rsidRDefault="002D2D8A" w:rsidP="00EC1405">
            <w:pPr>
              <w:pStyle w:val="TAL"/>
            </w:pPr>
            <w:r>
              <w:t>Non-web document titled</w:t>
            </w:r>
          </w:p>
        </w:tc>
        <w:tc>
          <w:tcPr>
            <w:tcW w:w="3544" w:type="dxa"/>
          </w:tcPr>
          <w:p w14:paraId="47A74C1C" w14:textId="77777777" w:rsidR="002D2D8A" w:rsidRDefault="002D2D8A" w:rsidP="00EC1405">
            <w:pPr>
              <w:pStyle w:val="TAL"/>
            </w:pPr>
            <w:r>
              <w:t>Where ICT is, or includes, a non-web document</w:t>
            </w:r>
          </w:p>
        </w:tc>
        <w:tc>
          <w:tcPr>
            <w:tcW w:w="1310" w:type="dxa"/>
          </w:tcPr>
          <w:p w14:paraId="781FA53C" w14:textId="77777777" w:rsidR="002D2D8A" w:rsidRDefault="002D2D8A" w:rsidP="00EC1405">
            <w:pPr>
              <w:pStyle w:val="TAL"/>
            </w:pPr>
            <w:r>
              <w:t>C.10.2.4.2</w:t>
            </w:r>
          </w:p>
        </w:tc>
      </w:tr>
      <w:tr w:rsidR="002D2D8A" w14:paraId="7B2FAC48" w14:textId="77777777" w:rsidTr="00EC1405">
        <w:tc>
          <w:tcPr>
            <w:tcW w:w="967" w:type="dxa"/>
          </w:tcPr>
          <w:p w14:paraId="7EC96059" w14:textId="77777777" w:rsidR="002D2D8A" w:rsidRDefault="002D2D8A" w:rsidP="00EC1405">
            <w:pPr>
              <w:pStyle w:val="TAL"/>
            </w:pPr>
            <w:r>
              <w:t>10.2.4.3</w:t>
            </w:r>
          </w:p>
        </w:tc>
        <w:tc>
          <w:tcPr>
            <w:tcW w:w="2827" w:type="dxa"/>
          </w:tcPr>
          <w:p w14:paraId="0E82241B" w14:textId="77777777" w:rsidR="002D2D8A" w:rsidRDefault="002D2D8A" w:rsidP="00EC1405">
            <w:pPr>
              <w:pStyle w:val="TAL"/>
            </w:pPr>
            <w:r>
              <w:t>Focus order</w:t>
            </w:r>
          </w:p>
        </w:tc>
        <w:tc>
          <w:tcPr>
            <w:tcW w:w="3544" w:type="dxa"/>
          </w:tcPr>
          <w:p w14:paraId="31AFD755" w14:textId="77777777" w:rsidR="002D2D8A" w:rsidRDefault="002D2D8A" w:rsidP="00EC1405">
            <w:pPr>
              <w:pStyle w:val="TAL"/>
            </w:pPr>
            <w:r>
              <w:t>Where ICT is, or includes, a non-web document</w:t>
            </w:r>
          </w:p>
        </w:tc>
        <w:tc>
          <w:tcPr>
            <w:tcW w:w="1310" w:type="dxa"/>
          </w:tcPr>
          <w:p w14:paraId="41E4A235" w14:textId="77777777" w:rsidR="002D2D8A" w:rsidRDefault="002D2D8A" w:rsidP="00EC1405">
            <w:pPr>
              <w:pStyle w:val="TAL"/>
            </w:pPr>
            <w:r>
              <w:t>C.10.2.4.3</w:t>
            </w:r>
          </w:p>
        </w:tc>
      </w:tr>
      <w:tr w:rsidR="002D2D8A" w14:paraId="4F3D8D8A" w14:textId="77777777" w:rsidTr="00EC1405">
        <w:tc>
          <w:tcPr>
            <w:tcW w:w="967" w:type="dxa"/>
          </w:tcPr>
          <w:p w14:paraId="6EF14EF9" w14:textId="77777777" w:rsidR="002D2D8A" w:rsidRDefault="002D2D8A" w:rsidP="00EC1405">
            <w:pPr>
              <w:pStyle w:val="TAL"/>
            </w:pPr>
            <w:r>
              <w:t>10.2.4.4</w:t>
            </w:r>
          </w:p>
        </w:tc>
        <w:tc>
          <w:tcPr>
            <w:tcW w:w="2827" w:type="dxa"/>
          </w:tcPr>
          <w:p w14:paraId="3A6F9A5F" w14:textId="77777777" w:rsidR="002D2D8A" w:rsidRDefault="002D2D8A" w:rsidP="00EC1405">
            <w:pPr>
              <w:pStyle w:val="TAL"/>
            </w:pPr>
            <w:r>
              <w:t>Link purpose (in context)</w:t>
            </w:r>
          </w:p>
        </w:tc>
        <w:tc>
          <w:tcPr>
            <w:tcW w:w="3544" w:type="dxa"/>
          </w:tcPr>
          <w:p w14:paraId="66820859" w14:textId="77777777" w:rsidR="002D2D8A" w:rsidRDefault="002D2D8A" w:rsidP="00EC1405">
            <w:pPr>
              <w:pStyle w:val="TAL"/>
            </w:pPr>
            <w:r>
              <w:t>Where ICT is, or includes, a non-web document</w:t>
            </w:r>
          </w:p>
        </w:tc>
        <w:tc>
          <w:tcPr>
            <w:tcW w:w="1310" w:type="dxa"/>
          </w:tcPr>
          <w:p w14:paraId="2587365E" w14:textId="77777777" w:rsidR="002D2D8A" w:rsidRDefault="002D2D8A" w:rsidP="00EC1405">
            <w:pPr>
              <w:pStyle w:val="TAL"/>
            </w:pPr>
            <w:r>
              <w:t>C.10.2.4.4</w:t>
            </w:r>
          </w:p>
        </w:tc>
      </w:tr>
      <w:tr w:rsidR="002D2D8A" w14:paraId="7A2EA2C9" w14:textId="77777777" w:rsidTr="00EC1405">
        <w:tc>
          <w:tcPr>
            <w:tcW w:w="967" w:type="dxa"/>
          </w:tcPr>
          <w:p w14:paraId="076BB55D" w14:textId="77777777" w:rsidR="002D2D8A" w:rsidRDefault="002D2D8A" w:rsidP="00EC1405">
            <w:pPr>
              <w:pStyle w:val="TAL"/>
            </w:pPr>
            <w:r>
              <w:t>10.2.4.6</w:t>
            </w:r>
          </w:p>
        </w:tc>
        <w:tc>
          <w:tcPr>
            <w:tcW w:w="2827" w:type="dxa"/>
          </w:tcPr>
          <w:p w14:paraId="4A19562D" w14:textId="77777777" w:rsidR="002D2D8A" w:rsidRDefault="002D2D8A" w:rsidP="00EC1405">
            <w:pPr>
              <w:pStyle w:val="TAL"/>
            </w:pPr>
            <w:r>
              <w:t>Headings and labels</w:t>
            </w:r>
          </w:p>
        </w:tc>
        <w:tc>
          <w:tcPr>
            <w:tcW w:w="3544" w:type="dxa"/>
          </w:tcPr>
          <w:p w14:paraId="490BC853" w14:textId="77777777" w:rsidR="002D2D8A" w:rsidRDefault="002D2D8A" w:rsidP="00EC1405">
            <w:pPr>
              <w:pStyle w:val="TAL"/>
            </w:pPr>
            <w:r>
              <w:t>Where ICT is, or includes, a non-web document</w:t>
            </w:r>
          </w:p>
        </w:tc>
        <w:tc>
          <w:tcPr>
            <w:tcW w:w="1310" w:type="dxa"/>
          </w:tcPr>
          <w:p w14:paraId="6410F908" w14:textId="77777777" w:rsidR="002D2D8A" w:rsidRDefault="002D2D8A" w:rsidP="00EC1405">
            <w:pPr>
              <w:pStyle w:val="TAL"/>
            </w:pPr>
            <w:r>
              <w:t>C.10.2.4.6</w:t>
            </w:r>
          </w:p>
        </w:tc>
      </w:tr>
      <w:tr w:rsidR="002D2D8A" w14:paraId="0BF9E8C7" w14:textId="77777777" w:rsidTr="00EC1405">
        <w:tc>
          <w:tcPr>
            <w:tcW w:w="967" w:type="dxa"/>
          </w:tcPr>
          <w:p w14:paraId="6A27F506" w14:textId="77777777" w:rsidR="002D2D8A" w:rsidRDefault="002D2D8A" w:rsidP="00EC1405">
            <w:pPr>
              <w:pStyle w:val="TAL"/>
            </w:pPr>
            <w:r>
              <w:lastRenderedPageBreak/>
              <w:t>10.2.4.7</w:t>
            </w:r>
          </w:p>
        </w:tc>
        <w:tc>
          <w:tcPr>
            <w:tcW w:w="2827" w:type="dxa"/>
          </w:tcPr>
          <w:p w14:paraId="19EFD8B3" w14:textId="77777777" w:rsidR="002D2D8A" w:rsidRDefault="002D2D8A" w:rsidP="00EC1405">
            <w:pPr>
              <w:pStyle w:val="TAL"/>
            </w:pPr>
            <w:r>
              <w:t>Focus visible</w:t>
            </w:r>
          </w:p>
        </w:tc>
        <w:tc>
          <w:tcPr>
            <w:tcW w:w="3544" w:type="dxa"/>
          </w:tcPr>
          <w:p w14:paraId="215905A0" w14:textId="77777777" w:rsidR="002D2D8A" w:rsidRDefault="002D2D8A" w:rsidP="00EC1405">
            <w:pPr>
              <w:pStyle w:val="TAL"/>
            </w:pPr>
            <w:r>
              <w:t>Where ICT is, or includes, a non-web document, that accepts input from a keyboard or keyboard interface</w:t>
            </w:r>
          </w:p>
        </w:tc>
        <w:tc>
          <w:tcPr>
            <w:tcW w:w="1310" w:type="dxa"/>
          </w:tcPr>
          <w:p w14:paraId="6F39803F" w14:textId="77777777" w:rsidR="002D2D8A" w:rsidRDefault="002D2D8A" w:rsidP="00EC1405">
            <w:pPr>
              <w:pStyle w:val="TAL"/>
            </w:pPr>
            <w:r>
              <w:t>C.10.2.4.7</w:t>
            </w:r>
          </w:p>
        </w:tc>
      </w:tr>
      <w:tr w:rsidR="002D2D8A" w14:paraId="511808AF" w14:textId="77777777" w:rsidTr="00EC1405">
        <w:tc>
          <w:tcPr>
            <w:tcW w:w="967" w:type="dxa"/>
          </w:tcPr>
          <w:p w14:paraId="0D63BF63" w14:textId="77777777" w:rsidR="002D2D8A" w:rsidRDefault="002D2D8A" w:rsidP="00EC1405">
            <w:pPr>
              <w:pStyle w:val="TAL"/>
            </w:pPr>
            <w:r>
              <w:t>10.2.4.11</w:t>
            </w:r>
          </w:p>
        </w:tc>
        <w:tc>
          <w:tcPr>
            <w:tcW w:w="2827" w:type="dxa"/>
          </w:tcPr>
          <w:p w14:paraId="46B1E912" w14:textId="77777777" w:rsidR="002D2D8A" w:rsidRDefault="002D2D8A" w:rsidP="00EC1405">
            <w:pPr>
              <w:pStyle w:val="TAL"/>
            </w:pPr>
            <w:r>
              <w:t>Focus not obscured (minimum)</w:t>
            </w:r>
          </w:p>
        </w:tc>
        <w:tc>
          <w:tcPr>
            <w:tcW w:w="3544" w:type="dxa"/>
          </w:tcPr>
          <w:p w14:paraId="3247228B" w14:textId="77777777" w:rsidR="002D2D8A" w:rsidRDefault="002D2D8A" w:rsidP="00EC1405">
            <w:pPr>
              <w:pStyle w:val="TAL"/>
            </w:pPr>
            <w:r>
              <w:t>Where ICT is, or includes, a non-web document</w:t>
            </w:r>
          </w:p>
        </w:tc>
        <w:tc>
          <w:tcPr>
            <w:tcW w:w="1310" w:type="dxa"/>
          </w:tcPr>
          <w:p w14:paraId="6E050184" w14:textId="77777777" w:rsidR="002D2D8A" w:rsidRDefault="002D2D8A" w:rsidP="00EC1405">
            <w:pPr>
              <w:pStyle w:val="TAL"/>
            </w:pPr>
            <w:r>
              <w:t>C.10.2.4.11</w:t>
            </w:r>
          </w:p>
        </w:tc>
      </w:tr>
      <w:tr w:rsidR="002D2D8A" w14:paraId="240541F6" w14:textId="77777777" w:rsidTr="00EC1405">
        <w:tc>
          <w:tcPr>
            <w:tcW w:w="967" w:type="dxa"/>
          </w:tcPr>
          <w:p w14:paraId="2211F26D" w14:textId="77777777" w:rsidR="002D2D8A" w:rsidRDefault="002D2D8A" w:rsidP="00EC1405">
            <w:pPr>
              <w:pStyle w:val="TAL"/>
            </w:pPr>
            <w:r>
              <w:t>10.2.5.1</w:t>
            </w:r>
          </w:p>
        </w:tc>
        <w:tc>
          <w:tcPr>
            <w:tcW w:w="2827" w:type="dxa"/>
          </w:tcPr>
          <w:p w14:paraId="258DF2B3" w14:textId="77777777" w:rsidR="002D2D8A" w:rsidRDefault="002D2D8A" w:rsidP="00EC1405">
            <w:pPr>
              <w:pStyle w:val="TAL"/>
            </w:pPr>
            <w:r>
              <w:t>Pointer gestures</w:t>
            </w:r>
          </w:p>
        </w:tc>
        <w:tc>
          <w:tcPr>
            <w:tcW w:w="3544" w:type="dxa"/>
          </w:tcPr>
          <w:p w14:paraId="51A49238" w14:textId="77777777" w:rsidR="002D2D8A" w:rsidRDefault="002D2D8A" w:rsidP="00EC1405">
            <w:pPr>
              <w:pStyle w:val="TAL"/>
            </w:pPr>
            <w:r>
              <w:t>Where ICT is, or includes, a non-web document</w:t>
            </w:r>
          </w:p>
        </w:tc>
        <w:tc>
          <w:tcPr>
            <w:tcW w:w="1310" w:type="dxa"/>
          </w:tcPr>
          <w:p w14:paraId="318A5C57" w14:textId="77777777" w:rsidR="002D2D8A" w:rsidRDefault="002D2D8A" w:rsidP="00EC1405">
            <w:pPr>
              <w:pStyle w:val="TAL"/>
            </w:pPr>
            <w:r>
              <w:t>C.10.2.5.1</w:t>
            </w:r>
          </w:p>
        </w:tc>
      </w:tr>
      <w:tr w:rsidR="002D2D8A" w14:paraId="1479A6AA" w14:textId="77777777" w:rsidTr="00EC1405">
        <w:tc>
          <w:tcPr>
            <w:tcW w:w="967" w:type="dxa"/>
          </w:tcPr>
          <w:p w14:paraId="78C0315D" w14:textId="77777777" w:rsidR="002D2D8A" w:rsidRDefault="002D2D8A" w:rsidP="00EC1405">
            <w:pPr>
              <w:pStyle w:val="TAL"/>
            </w:pPr>
            <w:r>
              <w:t>10.2.5.2</w:t>
            </w:r>
          </w:p>
        </w:tc>
        <w:tc>
          <w:tcPr>
            <w:tcW w:w="2827" w:type="dxa"/>
          </w:tcPr>
          <w:p w14:paraId="0032A311" w14:textId="77777777" w:rsidR="002D2D8A" w:rsidRDefault="002D2D8A" w:rsidP="00EC1405">
            <w:pPr>
              <w:pStyle w:val="TAL"/>
            </w:pPr>
            <w:r>
              <w:t>Pointer cancellation</w:t>
            </w:r>
          </w:p>
        </w:tc>
        <w:tc>
          <w:tcPr>
            <w:tcW w:w="3544" w:type="dxa"/>
          </w:tcPr>
          <w:p w14:paraId="31A67468" w14:textId="77777777" w:rsidR="002D2D8A" w:rsidRDefault="002D2D8A" w:rsidP="00EC1405">
            <w:pPr>
              <w:pStyle w:val="TAL"/>
            </w:pPr>
            <w:r>
              <w:t>Where ICT is, or includes, a non-web document</w:t>
            </w:r>
          </w:p>
        </w:tc>
        <w:tc>
          <w:tcPr>
            <w:tcW w:w="1310" w:type="dxa"/>
          </w:tcPr>
          <w:p w14:paraId="59CC7A38" w14:textId="77777777" w:rsidR="002D2D8A" w:rsidRDefault="002D2D8A" w:rsidP="00EC1405">
            <w:pPr>
              <w:pStyle w:val="TAL"/>
            </w:pPr>
            <w:r>
              <w:t>C.10.2.5.2</w:t>
            </w:r>
          </w:p>
        </w:tc>
      </w:tr>
      <w:tr w:rsidR="002D2D8A" w14:paraId="5E915C72" w14:textId="77777777" w:rsidTr="00EC1405">
        <w:tc>
          <w:tcPr>
            <w:tcW w:w="967" w:type="dxa"/>
          </w:tcPr>
          <w:p w14:paraId="19FB85F3" w14:textId="77777777" w:rsidR="002D2D8A" w:rsidRDefault="002D2D8A" w:rsidP="00EC1405">
            <w:pPr>
              <w:pStyle w:val="TAL"/>
            </w:pPr>
            <w:r>
              <w:t>10.2.5.3</w:t>
            </w:r>
          </w:p>
        </w:tc>
        <w:tc>
          <w:tcPr>
            <w:tcW w:w="2827" w:type="dxa"/>
          </w:tcPr>
          <w:p w14:paraId="614E8BF9" w14:textId="77777777" w:rsidR="002D2D8A" w:rsidRDefault="002D2D8A" w:rsidP="00EC1405">
            <w:pPr>
              <w:pStyle w:val="TAL"/>
            </w:pPr>
            <w:r>
              <w:t>Label in name</w:t>
            </w:r>
          </w:p>
        </w:tc>
        <w:tc>
          <w:tcPr>
            <w:tcW w:w="3544" w:type="dxa"/>
          </w:tcPr>
          <w:p w14:paraId="1D5CC15A" w14:textId="77777777" w:rsidR="002D2D8A" w:rsidRDefault="002D2D8A" w:rsidP="00EC1405">
            <w:pPr>
              <w:pStyle w:val="TAL"/>
            </w:pPr>
            <w:r>
              <w:t>Where ICT is, or includes, a non-web document</w:t>
            </w:r>
          </w:p>
        </w:tc>
        <w:tc>
          <w:tcPr>
            <w:tcW w:w="1310" w:type="dxa"/>
          </w:tcPr>
          <w:p w14:paraId="0A7250C5" w14:textId="77777777" w:rsidR="002D2D8A" w:rsidRDefault="002D2D8A" w:rsidP="00EC1405">
            <w:pPr>
              <w:pStyle w:val="TAL"/>
            </w:pPr>
            <w:r>
              <w:t>C.10.2.5.3</w:t>
            </w:r>
          </w:p>
        </w:tc>
      </w:tr>
      <w:tr w:rsidR="002D2D8A" w14:paraId="4B7058F5" w14:textId="77777777" w:rsidTr="00EC1405">
        <w:tc>
          <w:tcPr>
            <w:tcW w:w="967" w:type="dxa"/>
          </w:tcPr>
          <w:p w14:paraId="09947B2D" w14:textId="77777777" w:rsidR="002D2D8A" w:rsidRDefault="002D2D8A" w:rsidP="00EC1405">
            <w:pPr>
              <w:pStyle w:val="TAL"/>
            </w:pPr>
            <w:r>
              <w:t>10.2.5.4</w:t>
            </w:r>
          </w:p>
        </w:tc>
        <w:tc>
          <w:tcPr>
            <w:tcW w:w="2827" w:type="dxa"/>
          </w:tcPr>
          <w:p w14:paraId="20462732" w14:textId="77777777" w:rsidR="002D2D8A" w:rsidRDefault="002D2D8A" w:rsidP="00EC1405">
            <w:pPr>
              <w:pStyle w:val="TAL"/>
            </w:pPr>
            <w:r>
              <w:t>Motion actuation</w:t>
            </w:r>
          </w:p>
        </w:tc>
        <w:tc>
          <w:tcPr>
            <w:tcW w:w="3544" w:type="dxa"/>
          </w:tcPr>
          <w:p w14:paraId="3E5A6555" w14:textId="77777777" w:rsidR="002D2D8A" w:rsidRDefault="002D2D8A" w:rsidP="00EC1405">
            <w:pPr>
              <w:pStyle w:val="TAL"/>
            </w:pPr>
            <w:r>
              <w:t>Where ICT is, or includes, a non-web document</w:t>
            </w:r>
          </w:p>
        </w:tc>
        <w:tc>
          <w:tcPr>
            <w:tcW w:w="1310" w:type="dxa"/>
          </w:tcPr>
          <w:p w14:paraId="2CEE4240" w14:textId="77777777" w:rsidR="002D2D8A" w:rsidRDefault="002D2D8A" w:rsidP="00EC1405">
            <w:pPr>
              <w:pStyle w:val="TAL"/>
            </w:pPr>
            <w:r>
              <w:t>C.10.2.5.4</w:t>
            </w:r>
          </w:p>
        </w:tc>
      </w:tr>
      <w:tr w:rsidR="002D2D8A" w14:paraId="730ABDF0" w14:textId="77777777" w:rsidTr="00EC1405">
        <w:tc>
          <w:tcPr>
            <w:tcW w:w="967" w:type="dxa"/>
          </w:tcPr>
          <w:p w14:paraId="30118253" w14:textId="77777777" w:rsidR="002D2D8A" w:rsidRDefault="002D2D8A" w:rsidP="00EC1405">
            <w:pPr>
              <w:pStyle w:val="TAL"/>
            </w:pPr>
            <w:r>
              <w:t>10.2.5.7</w:t>
            </w:r>
          </w:p>
        </w:tc>
        <w:tc>
          <w:tcPr>
            <w:tcW w:w="2827" w:type="dxa"/>
          </w:tcPr>
          <w:p w14:paraId="2AC18365" w14:textId="77777777" w:rsidR="002D2D8A" w:rsidRDefault="002D2D8A" w:rsidP="00EC1405">
            <w:pPr>
              <w:pStyle w:val="TAL"/>
            </w:pPr>
            <w:r>
              <w:t>Dragging movements</w:t>
            </w:r>
          </w:p>
        </w:tc>
        <w:tc>
          <w:tcPr>
            <w:tcW w:w="3544" w:type="dxa"/>
          </w:tcPr>
          <w:p w14:paraId="5CDA79FA" w14:textId="77777777" w:rsidR="002D2D8A" w:rsidRDefault="002D2D8A" w:rsidP="00EC1405">
            <w:pPr>
              <w:pStyle w:val="TAL"/>
            </w:pPr>
            <w:r>
              <w:t>Where ICT is, or includes, a non-web document</w:t>
            </w:r>
          </w:p>
        </w:tc>
        <w:tc>
          <w:tcPr>
            <w:tcW w:w="1310" w:type="dxa"/>
          </w:tcPr>
          <w:p w14:paraId="4486662E" w14:textId="77777777" w:rsidR="002D2D8A" w:rsidRDefault="002D2D8A" w:rsidP="00EC1405">
            <w:pPr>
              <w:pStyle w:val="TAL"/>
            </w:pPr>
            <w:r>
              <w:t>C.10.2.5.7</w:t>
            </w:r>
          </w:p>
        </w:tc>
      </w:tr>
      <w:tr w:rsidR="002D2D8A" w14:paraId="6D16AE57" w14:textId="77777777" w:rsidTr="00EC1405">
        <w:tc>
          <w:tcPr>
            <w:tcW w:w="967" w:type="dxa"/>
          </w:tcPr>
          <w:p w14:paraId="7E25881C" w14:textId="77777777" w:rsidR="002D2D8A" w:rsidRDefault="002D2D8A" w:rsidP="00EC1405">
            <w:pPr>
              <w:pStyle w:val="TAL"/>
            </w:pPr>
            <w:r>
              <w:t>10.2.5.8</w:t>
            </w:r>
          </w:p>
        </w:tc>
        <w:tc>
          <w:tcPr>
            <w:tcW w:w="2827" w:type="dxa"/>
          </w:tcPr>
          <w:p w14:paraId="00E397FB" w14:textId="77777777" w:rsidR="002D2D8A" w:rsidRDefault="002D2D8A" w:rsidP="00EC1405">
            <w:pPr>
              <w:pStyle w:val="TAL"/>
            </w:pPr>
            <w:r>
              <w:t>Target size (minimum)</w:t>
            </w:r>
          </w:p>
        </w:tc>
        <w:tc>
          <w:tcPr>
            <w:tcW w:w="3544" w:type="dxa"/>
          </w:tcPr>
          <w:p w14:paraId="364A2AC3" w14:textId="77777777" w:rsidR="002D2D8A" w:rsidRDefault="002D2D8A" w:rsidP="00EC1405">
            <w:pPr>
              <w:pStyle w:val="TAL"/>
            </w:pPr>
            <w:r>
              <w:t>Where ICT is, or includes, a non-web document</w:t>
            </w:r>
          </w:p>
        </w:tc>
        <w:tc>
          <w:tcPr>
            <w:tcW w:w="1310" w:type="dxa"/>
          </w:tcPr>
          <w:p w14:paraId="5657459E" w14:textId="77777777" w:rsidR="002D2D8A" w:rsidRDefault="002D2D8A" w:rsidP="00EC1405">
            <w:pPr>
              <w:pStyle w:val="TAL"/>
            </w:pPr>
            <w:r>
              <w:t>C.10.2.5.8</w:t>
            </w:r>
          </w:p>
        </w:tc>
      </w:tr>
      <w:tr w:rsidR="002D2D8A" w14:paraId="5AAD1B14" w14:textId="77777777" w:rsidTr="00EC1405">
        <w:tc>
          <w:tcPr>
            <w:tcW w:w="967" w:type="dxa"/>
          </w:tcPr>
          <w:p w14:paraId="1A2B27AF" w14:textId="77777777" w:rsidR="002D2D8A" w:rsidRDefault="002D2D8A" w:rsidP="00EC1405">
            <w:pPr>
              <w:pStyle w:val="TAL"/>
            </w:pPr>
            <w:r>
              <w:t>10.3.1.1</w:t>
            </w:r>
          </w:p>
        </w:tc>
        <w:tc>
          <w:tcPr>
            <w:tcW w:w="2827" w:type="dxa"/>
          </w:tcPr>
          <w:p w14:paraId="049E2398" w14:textId="77777777" w:rsidR="002D2D8A" w:rsidRDefault="002D2D8A" w:rsidP="00EC1405">
            <w:pPr>
              <w:pStyle w:val="TAL"/>
            </w:pPr>
            <w:r>
              <w:t>Language of non-web document</w:t>
            </w:r>
          </w:p>
        </w:tc>
        <w:tc>
          <w:tcPr>
            <w:tcW w:w="3544" w:type="dxa"/>
          </w:tcPr>
          <w:p w14:paraId="41C8287B" w14:textId="77777777" w:rsidR="002D2D8A" w:rsidRDefault="002D2D8A" w:rsidP="00EC1405">
            <w:pPr>
              <w:pStyle w:val="TAL"/>
            </w:pPr>
            <w:r>
              <w:t>Where ICT is, or includes, a non-web document</w:t>
            </w:r>
          </w:p>
        </w:tc>
        <w:tc>
          <w:tcPr>
            <w:tcW w:w="1310" w:type="dxa"/>
          </w:tcPr>
          <w:p w14:paraId="36C5BB3E" w14:textId="77777777" w:rsidR="002D2D8A" w:rsidRDefault="002D2D8A" w:rsidP="00EC1405">
            <w:pPr>
              <w:pStyle w:val="TAL"/>
            </w:pPr>
            <w:r>
              <w:t>C.10.3.1.1</w:t>
            </w:r>
          </w:p>
        </w:tc>
      </w:tr>
      <w:tr w:rsidR="002D2D8A" w14:paraId="512CF969" w14:textId="77777777" w:rsidTr="00EC1405">
        <w:tc>
          <w:tcPr>
            <w:tcW w:w="967" w:type="dxa"/>
          </w:tcPr>
          <w:p w14:paraId="3DF4BB23" w14:textId="77777777" w:rsidR="002D2D8A" w:rsidRDefault="002D2D8A" w:rsidP="00EC1405">
            <w:pPr>
              <w:pStyle w:val="TAL"/>
            </w:pPr>
            <w:r>
              <w:t>10.3.1.2</w:t>
            </w:r>
          </w:p>
        </w:tc>
        <w:tc>
          <w:tcPr>
            <w:tcW w:w="2827" w:type="dxa"/>
          </w:tcPr>
          <w:p w14:paraId="70BC04A1" w14:textId="77777777" w:rsidR="002D2D8A" w:rsidRDefault="002D2D8A" w:rsidP="00EC1405">
            <w:pPr>
              <w:pStyle w:val="TAL"/>
            </w:pPr>
            <w:r>
              <w:t>Language of parts</w:t>
            </w:r>
          </w:p>
        </w:tc>
        <w:tc>
          <w:tcPr>
            <w:tcW w:w="3544" w:type="dxa"/>
          </w:tcPr>
          <w:p w14:paraId="780A894C" w14:textId="77777777" w:rsidR="002D2D8A" w:rsidRDefault="002D2D8A" w:rsidP="00EC1405">
            <w:pPr>
              <w:pStyle w:val="TAL"/>
            </w:pPr>
            <w:r>
              <w:t>Where ICT is, or includes, a non-web document</w:t>
            </w:r>
          </w:p>
        </w:tc>
        <w:tc>
          <w:tcPr>
            <w:tcW w:w="1310" w:type="dxa"/>
          </w:tcPr>
          <w:p w14:paraId="47422FB4" w14:textId="77777777" w:rsidR="002D2D8A" w:rsidRDefault="002D2D8A" w:rsidP="00EC1405">
            <w:pPr>
              <w:pStyle w:val="TAL"/>
            </w:pPr>
            <w:r>
              <w:t>C.10.3.1.2</w:t>
            </w:r>
          </w:p>
        </w:tc>
      </w:tr>
      <w:tr w:rsidR="002D2D8A" w14:paraId="5A5D55AC" w14:textId="77777777" w:rsidTr="00EC1405">
        <w:tc>
          <w:tcPr>
            <w:tcW w:w="967" w:type="dxa"/>
          </w:tcPr>
          <w:p w14:paraId="456915FF" w14:textId="77777777" w:rsidR="002D2D8A" w:rsidRDefault="002D2D8A" w:rsidP="00EC1405">
            <w:pPr>
              <w:pStyle w:val="TAL"/>
            </w:pPr>
            <w:r>
              <w:t>10.3.2.1</w:t>
            </w:r>
          </w:p>
        </w:tc>
        <w:tc>
          <w:tcPr>
            <w:tcW w:w="2827" w:type="dxa"/>
          </w:tcPr>
          <w:p w14:paraId="6B7DC435" w14:textId="77777777" w:rsidR="002D2D8A" w:rsidRDefault="002D2D8A" w:rsidP="00EC1405">
            <w:pPr>
              <w:pStyle w:val="TAL"/>
            </w:pPr>
            <w:r>
              <w:t>On focus</w:t>
            </w:r>
          </w:p>
        </w:tc>
        <w:tc>
          <w:tcPr>
            <w:tcW w:w="3544" w:type="dxa"/>
          </w:tcPr>
          <w:p w14:paraId="52DD06A9" w14:textId="77777777" w:rsidR="002D2D8A" w:rsidRDefault="002D2D8A" w:rsidP="00EC1405">
            <w:pPr>
              <w:pStyle w:val="TAL"/>
            </w:pPr>
            <w:r>
              <w:t>Where ICT is, or includes, a non-web document</w:t>
            </w:r>
          </w:p>
        </w:tc>
        <w:tc>
          <w:tcPr>
            <w:tcW w:w="1310" w:type="dxa"/>
          </w:tcPr>
          <w:p w14:paraId="04556055" w14:textId="77777777" w:rsidR="002D2D8A" w:rsidRDefault="002D2D8A" w:rsidP="00EC1405">
            <w:pPr>
              <w:pStyle w:val="TAL"/>
            </w:pPr>
            <w:r>
              <w:t>C.10.3.2.1</w:t>
            </w:r>
          </w:p>
        </w:tc>
      </w:tr>
      <w:tr w:rsidR="002D2D8A" w14:paraId="59FB9B7A" w14:textId="77777777" w:rsidTr="00EC1405">
        <w:tc>
          <w:tcPr>
            <w:tcW w:w="967" w:type="dxa"/>
          </w:tcPr>
          <w:p w14:paraId="49AC9B8C" w14:textId="77777777" w:rsidR="002D2D8A" w:rsidRDefault="002D2D8A" w:rsidP="00EC1405">
            <w:pPr>
              <w:pStyle w:val="TAL"/>
            </w:pPr>
            <w:r>
              <w:t>10.3.2.2</w:t>
            </w:r>
          </w:p>
        </w:tc>
        <w:tc>
          <w:tcPr>
            <w:tcW w:w="2827" w:type="dxa"/>
          </w:tcPr>
          <w:p w14:paraId="7DD8318F" w14:textId="77777777" w:rsidR="002D2D8A" w:rsidRDefault="002D2D8A" w:rsidP="00EC1405">
            <w:pPr>
              <w:pStyle w:val="TAL"/>
            </w:pPr>
            <w:r>
              <w:t>On input</w:t>
            </w:r>
          </w:p>
        </w:tc>
        <w:tc>
          <w:tcPr>
            <w:tcW w:w="3544" w:type="dxa"/>
          </w:tcPr>
          <w:p w14:paraId="69F223C6" w14:textId="77777777" w:rsidR="002D2D8A" w:rsidRDefault="002D2D8A" w:rsidP="00EC1405">
            <w:pPr>
              <w:pStyle w:val="TAL"/>
            </w:pPr>
            <w:r>
              <w:t>Where ICT is, or includes, a non-web document</w:t>
            </w:r>
          </w:p>
        </w:tc>
        <w:tc>
          <w:tcPr>
            <w:tcW w:w="1310" w:type="dxa"/>
          </w:tcPr>
          <w:p w14:paraId="09534145" w14:textId="77777777" w:rsidR="002D2D8A" w:rsidRDefault="002D2D8A" w:rsidP="00EC1405">
            <w:pPr>
              <w:pStyle w:val="TAL"/>
            </w:pPr>
            <w:r>
              <w:t>C.10.3.2.2</w:t>
            </w:r>
          </w:p>
        </w:tc>
      </w:tr>
      <w:tr w:rsidR="002D2D8A" w14:paraId="1D8A10C1" w14:textId="77777777" w:rsidTr="00EC1405">
        <w:tc>
          <w:tcPr>
            <w:tcW w:w="967" w:type="dxa"/>
          </w:tcPr>
          <w:p w14:paraId="248885FE" w14:textId="77777777" w:rsidR="002D2D8A" w:rsidRDefault="002D2D8A" w:rsidP="00EC1405">
            <w:pPr>
              <w:pStyle w:val="TAL"/>
            </w:pPr>
            <w:r>
              <w:t>10.3.2.3</w:t>
            </w:r>
          </w:p>
        </w:tc>
        <w:tc>
          <w:tcPr>
            <w:tcW w:w="2827" w:type="dxa"/>
          </w:tcPr>
          <w:p w14:paraId="24891F9E" w14:textId="77777777" w:rsidR="002D2D8A" w:rsidRDefault="002D2D8A" w:rsidP="00EC1405">
            <w:pPr>
              <w:pStyle w:val="TAL"/>
            </w:pPr>
            <w:r>
              <w:t>Consistent navigation</w:t>
            </w:r>
          </w:p>
        </w:tc>
        <w:tc>
          <w:tcPr>
            <w:tcW w:w="3544" w:type="dxa"/>
          </w:tcPr>
          <w:p w14:paraId="3B8EA8AC" w14:textId="77777777" w:rsidR="002D2D8A" w:rsidRDefault="002D2D8A" w:rsidP="00EC1405">
            <w:pPr>
              <w:pStyle w:val="TAL"/>
            </w:pPr>
            <w:r>
              <w:t>Where ICT is, or includes, a non-web document within a set of non-web documents</w:t>
            </w:r>
          </w:p>
        </w:tc>
        <w:tc>
          <w:tcPr>
            <w:tcW w:w="1310" w:type="dxa"/>
          </w:tcPr>
          <w:p w14:paraId="6AE991C5" w14:textId="77777777" w:rsidR="002D2D8A" w:rsidRDefault="002D2D8A" w:rsidP="00EC1405">
            <w:pPr>
              <w:pStyle w:val="TAL"/>
            </w:pPr>
            <w:r>
              <w:t>C.10.3.2.3</w:t>
            </w:r>
          </w:p>
        </w:tc>
      </w:tr>
      <w:tr w:rsidR="002D2D8A" w14:paraId="5BC1D13A" w14:textId="77777777" w:rsidTr="00EC1405">
        <w:tc>
          <w:tcPr>
            <w:tcW w:w="967" w:type="dxa"/>
          </w:tcPr>
          <w:p w14:paraId="54B17C07" w14:textId="77777777" w:rsidR="002D2D8A" w:rsidRDefault="002D2D8A" w:rsidP="00EC1405">
            <w:pPr>
              <w:pStyle w:val="TAL"/>
            </w:pPr>
            <w:r>
              <w:t>10.3.2.4</w:t>
            </w:r>
          </w:p>
        </w:tc>
        <w:tc>
          <w:tcPr>
            <w:tcW w:w="2827" w:type="dxa"/>
          </w:tcPr>
          <w:p w14:paraId="37EFF00F" w14:textId="77777777" w:rsidR="002D2D8A" w:rsidRDefault="002D2D8A" w:rsidP="00EC1405">
            <w:pPr>
              <w:pStyle w:val="TAL"/>
            </w:pPr>
            <w:r>
              <w:t>Consistent identification</w:t>
            </w:r>
          </w:p>
        </w:tc>
        <w:tc>
          <w:tcPr>
            <w:tcW w:w="3544" w:type="dxa"/>
          </w:tcPr>
          <w:p w14:paraId="0AD94F49" w14:textId="77777777" w:rsidR="002D2D8A" w:rsidRDefault="002D2D8A" w:rsidP="00EC1405">
            <w:pPr>
              <w:pStyle w:val="TAL"/>
            </w:pPr>
            <w:r>
              <w:t>Where ICT is, or includes, a non-web document within a set of non-web documents</w:t>
            </w:r>
          </w:p>
        </w:tc>
        <w:tc>
          <w:tcPr>
            <w:tcW w:w="1310" w:type="dxa"/>
          </w:tcPr>
          <w:p w14:paraId="4DC36335" w14:textId="77777777" w:rsidR="002D2D8A" w:rsidRDefault="002D2D8A" w:rsidP="00EC1405">
            <w:pPr>
              <w:pStyle w:val="TAL"/>
            </w:pPr>
            <w:r>
              <w:t>C.10.3.2.4</w:t>
            </w:r>
          </w:p>
        </w:tc>
      </w:tr>
      <w:tr w:rsidR="002D2D8A" w14:paraId="3F471053" w14:textId="77777777" w:rsidTr="00EC1405">
        <w:tc>
          <w:tcPr>
            <w:tcW w:w="967" w:type="dxa"/>
          </w:tcPr>
          <w:p w14:paraId="35848A45" w14:textId="77777777" w:rsidR="002D2D8A" w:rsidRDefault="002D2D8A" w:rsidP="00EC1405">
            <w:pPr>
              <w:pStyle w:val="TAL"/>
            </w:pPr>
            <w:r>
              <w:t>10.3.2.6</w:t>
            </w:r>
          </w:p>
        </w:tc>
        <w:tc>
          <w:tcPr>
            <w:tcW w:w="2827" w:type="dxa"/>
          </w:tcPr>
          <w:p w14:paraId="38B937A2" w14:textId="77777777" w:rsidR="002D2D8A" w:rsidRDefault="002D2D8A" w:rsidP="00EC1405">
            <w:pPr>
              <w:pStyle w:val="TAL"/>
            </w:pPr>
            <w:r>
              <w:t>Consistent help</w:t>
            </w:r>
          </w:p>
        </w:tc>
        <w:tc>
          <w:tcPr>
            <w:tcW w:w="3544" w:type="dxa"/>
          </w:tcPr>
          <w:p w14:paraId="34980F07" w14:textId="77777777" w:rsidR="002D2D8A" w:rsidRDefault="002D2D8A" w:rsidP="00EC1405">
            <w:pPr>
              <w:pStyle w:val="TAL"/>
            </w:pPr>
            <w:r>
              <w:t>Where ICT is, or includes, a non-web document</w:t>
            </w:r>
          </w:p>
        </w:tc>
        <w:tc>
          <w:tcPr>
            <w:tcW w:w="1310" w:type="dxa"/>
          </w:tcPr>
          <w:p w14:paraId="48855CD4" w14:textId="77777777" w:rsidR="002D2D8A" w:rsidRDefault="002D2D8A" w:rsidP="00EC1405">
            <w:pPr>
              <w:pStyle w:val="TAL"/>
            </w:pPr>
            <w:r>
              <w:t>C.10.3.2.6</w:t>
            </w:r>
          </w:p>
        </w:tc>
      </w:tr>
      <w:tr w:rsidR="002D2D8A" w14:paraId="3F1CE9EC" w14:textId="77777777" w:rsidTr="00EC1405">
        <w:tc>
          <w:tcPr>
            <w:tcW w:w="967" w:type="dxa"/>
          </w:tcPr>
          <w:p w14:paraId="244A1BCB" w14:textId="77777777" w:rsidR="002D2D8A" w:rsidRDefault="002D2D8A" w:rsidP="00EC1405">
            <w:pPr>
              <w:pStyle w:val="TAL"/>
            </w:pPr>
            <w:r>
              <w:t>10.3.3.1</w:t>
            </w:r>
          </w:p>
        </w:tc>
        <w:tc>
          <w:tcPr>
            <w:tcW w:w="2827" w:type="dxa"/>
          </w:tcPr>
          <w:p w14:paraId="4A18F3D7" w14:textId="77777777" w:rsidR="002D2D8A" w:rsidRDefault="002D2D8A" w:rsidP="00EC1405">
            <w:pPr>
              <w:pStyle w:val="TAL"/>
            </w:pPr>
            <w:r>
              <w:t>Error identification</w:t>
            </w:r>
          </w:p>
        </w:tc>
        <w:tc>
          <w:tcPr>
            <w:tcW w:w="3544" w:type="dxa"/>
          </w:tcPr>
          <w:p w14:paraId="3A4F68AE" w14:textId="77777777" w:rsidR="002D2D8A" w:rsidRDefault="002D2D8A" w:rsidP="00EC1405">
            <w:pPr>
              <w:pStyle w:val="TAL"/>
            </w:pPr>
            <w:r>
              <w:t>Where ICT is, or includes, a non-web document</w:t>
            </w:r>
          </w:p>
        </w:tc>
        <w:tc>
          <w:tcPr>
            <w:tcW w:w="1310" w:type="dxa"/>
          </w:tcPr>
          <w:p w14:paraId="136FB26E" w14:textId="77777777" w:rsidR="002D2D8A" w:rsidRDefault="002D2D8A" w:rsidP="00EC1405">
            <w:pPr>
              <w:pStyle w:val="TAL"/>
            </w:pPr>
            <w:r>
              <w:t>C.10.3.3.1</w:t>
            </w:r>
          </w:p>
        </w:tc>
      </w:tr>
      <w:tr w:rsidR="002D2D8A" w14:paraId="6CC1011B" w14:textId="77777777" w:rsidTr="00EC1405">
        <w:tc>
          <w:tcPr>
            <w:tcW w:w="967" w:type="dxa"/>
          </w:tcPr>
          <w:p w14:paraId="5346D2E8" w14:textId="77777777" w:rsidR="002D2D8A" w:rsidRDefault="002D2D8A" w:rsidP="00EC1405">
            <w:pPr>
              <w:pStyle w:val="TAL"/>
            </w:pPr>
            <w:r>
              <w:t>10.3.3.2</w:t>
            </w:r>
          </w:p>
        </w:tc>
        <w:tc>
          <w:tcPr>
            <w:tcW w:w="2827" w:type="dxa"/>
          </w:tcPr>
          <w:p w14:paraId="5F15F5C1" w14:textId="77777777" w:rsidR="002D2D8A" w:rsidRDefault="002D2D8A" w:rsidP="00EC1405">
            <w:pPr>
              <w:pStyle w:val="TAL"/>
            </w:pPr>
            <w:r>
              <w:t>Labels or instructions</w:t>
            </w:r>
          </w:p>
        </w:tc>
        <w:tc>
          <w:tcPr>
            <w:tcW w:w="3544" w:type="dxa"/>
          </w:tcPr>
          <w:p w14:paraId="6881E765" w14:textId="77777777" w:rsidR="002D2D8A" w:rsidRDefault="002D2D8A" w:rsidP="00EC1405">
            <w:pPr>
              <w:pStyle w:val="TAL"/>
            </w:pPr>
            <w:r>
              <w:t>Where ICT is, or includes, a non-web document</w:t>
            </w:r>
          </w:p>
        </w:tc>
        <w:tc>
          <w:tcPr>
            <w:tcW w:w="1310" w:type="dxa"/>
          </w:tcPr>
          <w:p w14:paraId="5A96F850" w14:textId="77777777" w:rsidR="002D2D8A" w:rsidRDefault="002D2D8A" w:rsidP="00EC1405">
            <w:pPr>
              <w:pStyle w:val="TAL"/>
            </w:pPr>
            <w:r>
              <w:t>C.10.3.3.2</w:t>
            </w:r>
          </w:p>
        </w:tc>
      </w:tr>
      <w:tr w:rsidR="002D2D8A" w14:paraId="7FCA9753" w14:textId="77777777" w:rsidTr="00EC1405">
        <w:tc>
          <w:tcPr>
            <w:tcW w:w="967" w:type="dxa"/>
          </w:tcPr>
          <w:p w14:paraId="4354662A" w14:textId="77777777" w:rsidR="002D2D8A" w:rsidRDefault="002D2D8A" w:rsidP="00EC1405">
            <w:pPr>
              <w:pStyle w:val="TAL"/>
            </w:pPr>
            <w:r>
              <w:t>10.3.3.3</w:t>
            </w:r>
          </w:p>
        </w:tc>
        <w:tc>
          <w:tcPr>
            <w:tcW w:w="2827" w:type="dxa"/>
          </w:tcPr>
          <w:p w14:paraId="17E02EC1" w14:textId="77777777" w:rsidR="002D2D8A" w:rsidRDefault="002D2D8A" w:rsidP="00EC1405">
            <w:pPr>
              <w:pStyle w:val="TAL"/>
            </w:pPr>
            <w:r>
              <w:t>Error suggestion</w:t>
            </w:r>
          </w:p>
        </w:tc>
        <w:tc>
          <w:tcPr>
            <w:tcW w:w="3544" w:type="dxa"/>
          </w:tcPr>
          <w:p w14:paraId="0E6E5F42" w14:textId="77777777" w:rsidR="002D2D8A" w:rsidRDefault="002D2D8A" w:rsidP="00EC1405">
            <w:pPr>
              <w:pStyle w:val="TAL"/>
            </w:pPr>
            <w:r>
              <w:t>Where ICT is, or includes, a non-web document</w:t>
            </w:r>
          </w:p>
        </w:tc>
        <w:tc>
          <w:tcPr>
            <w:tcW w:w="1310" w:type="dxa"/>
          </w:tcPr>
          <w:p w14:paraId="3B4922D8" w14:textId="77777777" w:rsidR="002D2D8A" w:rsidRDefault="002D2D8A" w:rsidP="00EC1405">
            <w:pPr>
              <w:pStyle w:val="TAL"/>
            </w:pPr>
            <w:r>
              <w:t>C.10.3.3.3</w:t>
            </w:r>
          </w:p>
        </w:tc>
      </w:tr>
      <w:tr w:rsidR="002D2D8A" w14:paraId="66193F13" w14:textId="77777777" w:rsidTr="00EC1405">
        <w:tc>
          <w:tcPr>
            <w:tcW w:w="967" w:type="dxa"/>
          </w:tcPr>
          <w:p w14:paraId="1A1C49B5" w14:textId="77777777" w:rsidR="002D2D8A" w:rsidRDefault="002D2D8A" w:rsidP="00EC1405">
            <w:pPr>
              <w:pStyle w:val="TAL"/>
            </w:pPr>
            <w:r>
              <w:t>10.3.3.4</w:t>
            </w:r>
          </w:p>
        </w:tc>
        <w:tc>
          <w:tcPr>
            <w:tcW w:w="2827" w:type="dxa"/>
          </w:tcPr>
          <w:p w14:paraId="4A4476A6" w14:textId="77777777" w:rsidR="002D2D8A" w:rsidRDefault="002D2D8A" w:rsidP="00EC1405">
            <w:pPr>
              <w:pStyle w:val="TAL"/>
            </w:pPr>
            <w:r>
              <w:t>Error prevention (legal, financial, data)</w:t>
            </w:r>
          </w:p>
        </w:tc>
        <w:tc>
          <w:tcPr>
            <w:tcW w:w="3544" w:type="dxa"/>
          </w:tcPr>
          <w:p w14:paraId="3F88AC99" w14:textId="77777777" w:rsidR="002D2D8A" w:rsidRDefault="002D2D8A" w:rsidP="00EC1405">
            <w:pPr>
              <w:pStyle w:val="TAL"/>
            </w:pPr>
            <w:r>
              <w:t>Where ICT is, or includes, a non-web document</w:t>
            </w:r>
          </w:p>
        </w:tc>
        <w:tc>
          <w:tcPr>
            <w:tcW w:w="1310" w:type="dxa"/>
          </w:tcPr>
          <w:p w14:paraId="795251CE" w14:textId="77777777" w:rsidR="002D2D8A" w:rsidRDefault="002D2D8A" w:rsidP="00EC1405">
            <w:pPr>
              <w:pStyle w:val="TAL"/>
            </w:pPr>
            <w:r>
              <w:t>C.10.3.3.4</w:t>
            </w:r>
          </w:p>
        </w:tc>
      </w:tr>
      <w:tr w:rsidR="002D2D8A" w14:paraId="2C1DFDF8" w14:textId="77777777" w:rsidTr="00EC1405">
        <w:tc>
          <w:tcPr>
            <w:tcW w:w="967" w:type="dxa"/>
          </w:tcPr>
          <w:p w14:paraId="7195A3D3" w14:textId="77777777" w:rsidR="002D2D8A" w:rsidRDefault="002D2D8A" w:rsidP="00EC1405">
            <w:pPr>
              <w:pStyle w:val="TAL"/>
            </w:pPr>
            <w:r>
              <w:t>10.3.3.7</w:t>
            </w:r>
          </w:p>
        </w:tc>
        <w:tc>
          <w:tcPr>
            <w:tcW w:w="2827" w:type="dxa"/>
          </w:tcPr>
          <w:p w14:paraId="14BAD363" w14:textId="77777777" w:rsidR="002D2D8A" w:rsidRDefault="002D2D8A" w:rsidP="00EC1405">
            <w:pPr>
              <w:pStyle w:val="TAL"/>
            </w:pPr>
            <w:r>
              <w:t>Redundant entry</w:t>
            </w:r>
          </w:p>
        </w:tc>
        <w:tc>
          <w:tcPr>
            <w:tcW w:w="3544" w:type="dxa"/>
          </w:tcPr>
          <w:p w14:paraId="5E4C28A6" w14:textId="77777777" w:rsidR="002D2D8A" w:rsidRDefault="002D2D8A" w:rsidP="00EC1405">
            <w:pPr>
              <w:pStyle w:val="TAL"/>
            </w:pPr>
            <w:r>
              <w:t>Where ICT is, or includes, a non-web document</w:t>
            </w:r>
          </w:p>
        </w:tc>
        <w:tc>
          <w:tcPr>
            <w:tcW w:w="1310" w:type="dxa"/>
          </w:tcPr>
          <w:p w14:paraId="2AC03E2D" w14:textId="77777777" w:rsidR="002D2D8A" w:rsidRDefault="002D2D8A" w:rsidP="00EC1405">
            <w:pPr>
              <w:pStyle w:val="TAL"/>
            </w:pPr>
            <w:r>
              <w:t>C.10.3.3.7</w:t>
            </w:r>
          </w:p>
        </w:tc>
      </w:tr>
      <w:tr w:rsidR="002D2D8A" w14:paraId="6C4A8569" w14:textId="77777777" w:rsidTr="00EC1405">
        <w:tc>
          <w:tcPr>
            <w:tcW w:w="967" w:type="dxa"/>
          </w:tcPr>
          <w:p w14:paraId="15A4E0B9" w14:textId="77777777" w:rsidR="002D2D8A" w:rsidRDefault="002D2D8A" w:rsidP="00EC1405">
            <w:pPr>
              <w:pStyle w:val="TAL"/>
            </w:pPr>
            <w:r>
              <w:t>10.3.3.8</w:t>
            </w:r>
          </w:p>
        </w:tc>
        <w:tc>
          <w:tcPr>
            <w:tcW w:w="2827" w:type="dxa"/>
          </w:tcPr>
          <w:p w14:paraId="714DD393" w14:textId="77777777" w:rsidR="002D2D8A" w:rsidRDefault="002D2D8A" w:rsidP="00EC1405">
            <w:pPr>
              <w:pStyle w:val="TAL"/>
            </w:pPr>
            <w:r>
              <w:t>Accessible authentication (minimum)</w:t>
            </w:r>
          </w:p>
        </w:tc>
        <w:tc>
          <w:tcPr>
            <w:tcW w:w="3544" w:type="dxa"/>
          </w:tcPr>
          <w:p w14:paraId="51BA9B59" w14:textId="77777777" w:rsidR="002D2D8A" w:rsidRDefault="002D2D8A" w:rsidP="00EC1405">
            <w:pPr>
              <w:pStyle w:val="TAL"/>
            </w:pPr>
            <w:r>
              <w:t>Where ICT is, or includes, a non-web document</w:t>
            </w:r>
          </w:p>
        </w:tc>
        <w:tc>
          <w:tcPr>
            <w:tcW w:w="1310" w:type="dxa"/>
          </w:tcPr>
          <w:p w14:paraId="7EE6835D" w14:textId="77777777" w:rsidR="002D2D8A" w:rsidRDefault="002D2D8A" w:rsidP="00EC1405">
            <w:pPr>
              <w:pStyle w:val="TAL"/>
            </w:pPr>
            <w:r>
              <w:t>C.10.3.3.8</w:t>
            </w:r>
          </w:p>
        </w:tc>
      </w:tr>
      <w:tr w:rsidR="002D2D8A" w14:paraId="7A12934C" w14:textId="77777777" w:rsidTr="00EC1405">
        <w:tc>
          <w:tcPr>
            <w:tcW w:w="967" w:type="dxa"/>
          </w:tcPr>
          <w:p w14:paraId="01ED0C74" w14:textId="77777777" w:rsidR="002D2D8A" w:rsidRDefault="002D2D8A" w:rsidP="00EC1405">
            <w:pPr>
              <w:pStyle w:val="TAL"/>
            </w:pPr>
            <w:r>
              <w:t>10.4.1.2</w:t>
            </w:r>
          </w:p>
        </w:tc>
        <w:tc>
          <w:tcPr>
            <w:tcW w:w="2827" w:type="dxa"/>
          </w:tcPr>
          <w:p w14:paraId="7E0362A1" w14:textId="77777777" w:rsidR="002D2D8A" w:rsidRDefault="002D2D8A" w:rsidP="00EC1405">
            <w:pPr>
              <w:pStyle w:val="TAL"/>
            </w:pPr>
            <w:r>
              <w:t>Name, role, value</w:t>
            </w:r>
          </w:p>
        </w:tc>
        <w:tc>
          <w:tcPr>
            <w:tcW w:w="3544" w:type="dxa"/>
          </w:tcPr>
          <w:p w14:paraId="62EBA5F0" w14:textId="77777777" w:rsidR="002D2D8A" w:rsidRDefault="002D2D8A" w:rsidP="00EC1405">
            <w:pPr>
              <w:pStyle w:val="TAL"/>
            </w:pPr>
            <w:r>
              <w:t>Where ICT is, or includes, a non-web document</w:t>
            </w:r>
          </w:p>
        </w:tc>
        <w:tc>
          <w:tcPr>
            <w:tcW w:w="1310" w:type="dxa"/>
          </w:tcPr>
          <w:p w14:paraId="0549C4E1" w14:textId="77777777" w:rsidR="002D2D8A" w:rsidRDefault="002D2D8A" w:rsidP="00EC1405">
            <w:pPr>
              <w:pStyle w:val="TAL"/>
            </w:pPr>
            <w:r>
              <w:t>C.10.4.1.2</w:t>
            </w:r>
          </w:p>
        </w:tc>
      </w:tr>
      <w:tr w:rsidR="002D2D8A" w14:paraId="47B08100" w14:textId="77777777" w:rsidTr="00EC1405">
        <w:tc>
          <w:tcPr>
            <w:tcW w:w="967" w:type="dxa"/>
          </w:tcPr>
          <w:p w14:paraId="35A9C737" w14:textId="77777777" w:rsidR="002D2D8A" w:rsidRDefault="002D2D8A" w:rsidP="00EC1405">
            <w:pPr>
              <w:pStyle w:val="TAL"/>
            </w:pPr>
            <w:r>
              <w:t>10.4.1.3</w:t>
            </w:r>
          </w:p>
        </w:tc>
        <w:tc>
          <w:tcPr>
            <w:tcW w:w="2827" w:type="dxa"/>
          </w:tcPr>
          <w:p w14:paraId="4D4C6584" w14:textId="77777777" w:rsidR="002D2D8A" w:rsidRDefault="002D2D8A" w:rsidP="00EC1405">
            <w:pPr>
              <w:pStyle w:val="TAL"/>
            </w:pPr>
            <w:r>
              <w:t>Status messages</w:t>
            </w:r>
          </w:p>
        </w:tc>
        <w:tc>
          <w:tcPr>
            <w:tcW w:w="3544" w:type="dxa"/>
          </w:tcPr>
          <w:p w14:paraId="06DF5F4F" w14:textId="77777777" w:rsidR="002D2D8A" w:rsidRDefault="002D2D8A" w:rsidP="00EC1405">
            <w:pPr>
              <w:pStyle w:val="TAL"/>
            </w:pPr>
            <w:r>
              <w:t>Where ICT is, or includes, a non-web document</w:t>
            </w:r>
          </w:p>
        </w:tc>
        <w:tc>
          <w:tcPr>
            <w:tcW w:w="1310" w:type="dxa"/>
          </w:tcPr>
          <w:p w14:paraId="425811D2" w14:textId="77777777" w:rsidR="002D2D8A" w:rsidRDefault="002D2D8A" w:rsidP="00EC1405">
            <w:pPr>
              <w:pStyle w:val="TAL"/>
            </w:pPr>
            <w:r>
              <w:t>C.10.4.1.3</w:t>
            </w:r>
          </w:p>
        </w:tc>
      </w:tr>
      <w:tr w:rsidR="002D2D8A" w14:paraId="34886B38" w14:textId="77777777" w:rsidTr="00EC1405">
        <w:tc>
          <w:tcPr>
            <w:tcW w:w="967" w:type="dxa"/>
          </w:tcPr>
          <w:p w14:paraId="5951C36D" w14:textId="77777777" w:rsidR="002D2D8A" w:rsidRDefault="002D2D8A" w:rsidP="00EC1405">
            <w:pPr>
              <w:pStyle w:val="TAL"/>
            </w:pPr>
            <w:r>
              <w:t>10.7</w:t>
            </w:r>
          </w:p>
        </w:tc>
        <w:tc>
          <w:tcPr>
            <w:tcW w:w="2827" w:type="dxa"/>
          </w:tcPr>
          <w:p w14:paraId="30C3120D" w14:textId="77777777" w:rsidR="002D2D8A" w:rsidRDefault="002D2D8A" w:rsidP="00EC1405">
            <w:pPr>
              <w:pStyle w:val="TAL"/>
            </w:pPr>
            <w:r>
              <w:t>User preferences for non-web documents</w:t>
            </w:r>
          </w:p>
        </w:tc>
        <w:tc>
          <w:tcPr>
            <w:tcW w:w="3544" w:type="dxa"/>
          </w:tcPr>
          <w:p w14:paraId="46985450" w14:textId="77777777" w:rsidR="002D2D8A" w:rsidRDefault="002D2D8A" w:rsidP="00EC1405">
            <w:pPr>
              <w:pStyle w:val="TAL"/>
            </w:pPr>
            <w:r>
              <w:t>Where ICT is, or includes, a non-web document</w:t>
            </w:r>
          </w:p>
        </w:tc>
        <w:tc>
          <w:tcPr>
            <w:tcW w:w="1310" w:type="dxa"/>
          </w:tcPr>
          <w:p w14:paraId="5CE767DD" w14:textId="77777777" w:rsidR="002D2D8A" w:rsidRDefault="002D2D8A" w:rsidP="00EC1405">
            <w:pPr>
              <w:pStyle w:val="TAL"/>
            </w:pPr>
            <w:r>
              <w:t>C.10.7</w:t>
            </w:r>
          </w:p>
        </w:tc>
      </w:tr>
    </w:tbl>
    <w:p w14:paraId="7BB52CDE" w14:textId="77777777" w:rsidR="005E31AE" w:rsidRPr="005E31AE" w:rsidRDefault="005E31AE" w:rsidP="00943BEE"/>
    <w:p w14:paraId="57394B06" w14:textId="2EB65B9B" w:rsidR="009B430C" w:rsidRPr="009B430C" w:rsidRDefault="009B430C" w:rsidP="009B430C">
      <w:pPr>
        <w:keepNext/>
        <w:keepLines/>
        <w:spacing w:before="120"/>
        <w:ind w:left="1134" w:hanging="1134"/>
        <w:outlineLvl w:val="2"/>
        <w:rPr>
          <w:rFonts w:ascii="Arial" w:hAnsi="Arial"/>
          <w:sz w:val="28"/>
        </w:rPr>
      </w:pPr>
      <w:r w:rsidRPr="009B430C">
        <w:rPr>
          <w:rFonts w:ascii="Arial" w:hAnsi="Arial"/>
          <w:sz w:val="28"/>
        </w:rPr>
        <w:lastRenderedPageBreak/>
        <w:t>A.2.3</w:t>
      </w:r>
      <w:r w:rsidRPr="009B430C">
        <w:rPr>
          <w:rFonts w:ascii="Arial" w:hAnsi="Arial"/>
          <w:sz w:val="28"/>
        </w:rPr>
        <w:tab/>
        <w:t xml:space="preserve">Where the </w:t>
      </w:r>
      <w:r w:rsidR="002439E0">
        <w:rPr>
          <w:rFonts w:ascii="Arial" w:hAnsi="Arial"/>
          <w:sz w:val="28"/>
        </w:rPr>
        <w:t xml:space="preserve">ICT is, </w:t>
      </w:r>
      <w:r w:rsidR="001673E0">
        <w:rPr>
          <w:rFonts w:ascii="Arial" w:hAnsi="Arial"/>
          <w:sz w:val="28"/>
        </w:rPr>
        <w:t xml:space="preserve">or includes, </w:t>
      </w:r>
      <w:r w:rsidR="00D87AE2">
        <w:rPr>
          <w:rFonts w:ascii="Arial" w:hAnsi="Arial"/>
          <w:sz w:val="28"/>
        </w:rPr>
        <w:t>non-web software</w:t>
      </w:r>
      <w:r w:rsidRPr="009B430C">
        <w:rPr>
          <w:rFonts w:ascii="Arial" w:hAnsi="Arial"/>
          <w:sz w:val="28"/>
        </w:rPr>
        <w:t xml:space="preserve"> that provides a user interface</w:t>
      </w:r>
    </w:p>
    <w:p w14:paraId="4C000457" w14:textId="0500E04D" w:rsidR="009B430C" w:rsidRPr="009B430C" w:rsidRDefault="009B430C" w:rsidP="009B430C">
      <w:pPr>
        <w:keepNext/>
        <w:keepLines/>
      </w:pPr>
      <w:r w:rsidRPr="009B430C">
        <w:t xml:space="preserve">Requirements in clause A.2.3 apply to ICT that </w:t>
      </w:r>
      <w:r w:rsidR="001673E0">
        <w:t>is, or includes</w:t>
      </w:r>
      <w:r w:rsidR="002439E0">
        <w:t xml:space="preserve">, </w:t>
      </w:r>
      <w:hyperlink w:anchor="nonWebSoftware" w:history="1">
        <w:r w:rsidR="00D87AE2">
          <w:rPr>
            <w:color w:val="0000FF"/>
            <w:u w:val="single"/>
          </w:rPr>
          <w:t>non-web software</w:t>
        </w:r>
      </w:hyperlink>
      <w:r w:rsidRPr="009B430C">
        <w:t xml:space="preserve"> that provides a user interface. If the ICT is not, </w:t>
      </w:r>
      <w:r w:rsidR="00D342CD">
        <w:t>and</w:t>
      </w:r>
      <w:r w:rsidRPr="009B430C">
        <w:t xml:space="preserve"> does not include </w:t>
      </w:r>
      <w:r w:rsidR="00D87AE2">
        <w:t>non-web software</w:t>
      </w:r>
      <w:r w:rsidRPr="009B430C">
        <w:t xml:space="preserve"> that provides a user interface, then </w:t>
      </w:r>
      <w:r w:rsidR="004A2BA0" w:rsidRPr="004A2BA0">
        <w:t>disregard Table A.</w:t>
      </w:r>
      <w:r w:rsidR="004A2BA0">
        <w:t>3</w:t>
      </w:r>
      <w:r w:rsidR="004A2BA0" w:rsidRPr="004A2BA0">
        <w:t xml:space="preserve"> and consider each subsequent clause instead, beginning with clause A.2.</w:t>
      </w:r>
      <w:r w:rsidR="004A2BA0">
        <w:t>4</w:t>
      </w:r>
      <w:r w:rsidRPr="009B430C">
        <w:t>.</w:t>
      </w:r>
    </w:p>
    <w:p w14:paraId="37B34B4F" w14:textId="3E048238" w:rsidR="009B430C" w:rsidRDefault="009B430C" w:rsidP="009B430C">
      <w:pPr>
        <w:keepNext/>
        <w:keepLines/>
        <w:spacing w:before="60"/>
        <w:jc w:val="center"/>
        <w:rPr>
          <w:rFonts w:ascii="Arial" w:hAnsi="Arial"/>
          <w:b/>
        </w:rPr>
      </w:pPr>
      <w:r w:rsidRPr="009B430C">
        <w:rPr>
          <w:rFonts w:ascii="Arial" w:hAnsi="Arial"/>
          <w:b/>
        </w:rPr>
        <w:t xml:space="preserve">Table A.3: Where </w:t>
      </w:r>
      <w:r w:rsidR="002439E0">
        <w:rPr>
          <w:rFonts w:ascii="Arial" w:hAnsi="Arial"/>
          <w:b/>
        </w:rPr>
        <w:t>ICT is, or</w:t>
      </w:r>
      <w:r w:rsidRPr="009B430C">
        <w:rPr>
          <w:rFonts w:ascii="Arial" w:hAnsi="Arial"/>
          <w:b/>
        </w:rPr>
        <w:t xml:space="preserve"> </w:t>
      </w:r>
      <w:r w:rsidR="002439E0">
        <w:rPr>
          <w:rFonts w:ascii="Arial" w:hAnsi="Arial"/>
          <w:b/>
        </w:rPr>
        <w:t xml:space="preserve">includes, </w:t>
      </w:r>
      <w:r w:rsidR="00D87AE2">
        <w:rPr>
          <w:rFonts w:ascii="Arial" w:hAnsi="Arial"/>
          <w:b/>
        </w:rPr>
        <w:t>non-web software</w:t>
      </w:r>
      <w:r w:rsidR="00F2613A" w:rsidRPr="00F2613A">
        <w:rPr>
          <w:rFonts w:ascii="Arial" w:hAnsi="Arial"/>
          <w:b/>
        </w:rPr>
        <w:t xml:space="preserve"> that provides a user interface</w:t>
      </w:r>
    </w:p>
    <w:tbl>
      <w:tblPr>
        <w:tblStyle w:val="TableGrid28"/>
        <w:tblW w:w="0" w:type="auto"/>
        <w:tblLook w:val="04A0" w:firstRow="1" w:lastRow="0" w:firstColumn="1" w:lastColumn="0" w:noHBand="0" w:noVBand="1"/>
      </w:tblPr>
      <w:tblGrid>
        <w:gridCol w:w="967"/>
        <w:gridCol w:w="2685"/>
        <w:gridCol w:w="3827"/>
        <w:gridCol w:w="1277"/>
      </w:tblGrid>
      <w:tr w:rsidR="002D2D8A" w:rsidRPr="002D2D8A" w14:paraId="0DEF31E5" w14:textId="77777777" w:rsidTr="00EC1405">
        <w:trPr>
          <w:tblHeader/>
        </w:trPr>
        <w:tc>
          <w:tcPr>
            <w:tcW w:w="967" w:type="dxa"/>
          </w:tcPr>
          <w:p w14:paraId="2FB43C67" w14:textId="77777777" w:rsidR="002D2D8A" w:rsidRPr="002D2D8A" w:rsidRDefault="002D2D8A" w:rsidP="002D2D8A">
            <w:pPr>
              <w:keepNext/>
              <w:keepLines/>
              <w:spacing w:after="0"/>
              <w:jc w:val="center"/>
              <w:rPr>
                <w:rFonts w:ascii="Arial" w:hAnsi="Arial"/>
                <w:b/>
                <w:sz w:val="18"/>
              </w:rPr>
            </w:pPr>
            <w:r w:rsidRPr="002D2D8A">
              <w:rPr>
                <w:rFonts w:ascii="Arial" w:hAnsi="Arial"/>
                <w:b/>
                <w:sz w:val="18"/>
              </w:rPr>
              <w:lastRenderedPageBreak/>
              <w:t>Clause</w:t>
            </w:r>
          </w:p>
        </w:tc>
        <w:tc>
          <w:tcPr>
            <w:tcW w:w="2685" w:type="dxa"/>
          </w:tcPr>
          <w:p w14:paraId="307DF62A" w14:textId="77777777" w:rsidR="002D2D8A" w:rsidRPr="002D2D8A" w:rsidRDefault="002D2D8A" w:rsidP="002D2D8A">
            <w:pPr>
              <w:keepNext/>
              <w:keepLines/>
              <w:spacing w:after="0"/>
              <w:jc w:val="center"/>
              <w:rPr>
                <w:rFonts w:ascii="Arial" w:hAnsi="Arial"/>
                <w:b/>
                <w:sz w:val="18"/>
              </w:rPr>
            </w:pPr>
            <w:r w:rsidRPr="002D2D8A">
              <w:rPr>
                <w:rFonts w:ascii="Arial" w:hAnsi="Arial"/>
                <w:b/>
                <w:sz w:val="18"/>
              </w:rPr>
              <w:t>Requirement</w:t>
            </w:r>
          </w:p>
        </w:tc>
        <w:tc>
          <w:tcPr>
            <w:tcW w:w="3827" w:type="dxa"/>
          </w:tcPr>
          <w:p w14:paraId="6B596C51" w14:textId="77777777" w:rsidR="002D2D8A" w:rsidRPr="002D2D8A" w:rsidRDefault="002D2D8A" w:rsidP="002D2D8A">
            <w:pPr>
              <w:keepNext/>
              <w:keepLines/>
              <w:spacing w:after="0"/>
              <w:jc w:val="center"/>
              <w:rPr>
                <w:rFonts w:ascii="Arial" w:hAnsi="Arial"/>
                <w:b/>
                <w:sz w:val="18"/>
              </w:rPr>
            </w:pPr>
            <w:r w:rsidRPr="002D2D8A">
              <w:rPr>
                <w:rFonts w:ascii="Arial" w:hAnsi="Arial"/>
                <w:b/>
                <w:sz w:val="18"/>
              </w:rPr>
              <w:t>Condition</w:t>
            </w:r>
          </w:p>
        </w:tc>
        <w:tc>
          <w:tcPr>
            <w:tcW w:w="1277" w:type="dxa"/>
          </w:tcPr>
          <w:p w14:paraId="609D4F11" w14:textId="77777777" w:rsidR="002D2D8A" w:rsidRPr="002D2D8A" w:rsidRDefault="002D2D8A" w:rsidP="002D2D8A">
            <w:pPr>
              <w:keepNext/>
              <w:keepLines/>
              <w:spacing w:after="0"/>
              <w:jc w:val="center"/>
              <w:rPr>
                <w:rFonts w:ascii="Arial" w:hAnsi="Arial"/>
                <w:b/>
                <w:sz w:val="18"/>
              </w:rPr>
            </w:pPr>
            <w:r w:rsidRPr="002D2D8A">
              <w:rPr>
                <w:rFonts w:ascii="Arial" w:hAnsi="Arial"/>
                <w:b/>
                <w:sz w:val="18"/>
              </w:rPr>
              <w:t>Assessment</w:t>
            </w:r>
          </w:p>
        </w:tc>
      </w:tr>
      <w:tr w:rsidR="002D2D8A" w:rsidRPr="002D2D8A" w14:paraId="436BD2B9" w14:textId="77777777" w:rsidTr="00EC1405">
        <w:tc>
          <w:tcPr>
            <w:tcW w:w="967" w:type="dxa"/>
          </w:tcPr>
          <w:p w14:paraId="2C59D531" w14:textId="77777777" w:rsidR="002D2D8A" w:rsidRPr="002D2D8A" w:rsidRDefault="002D2D8A" w:rsidP="002D2D8A">
            <w:pPr>
              <w:keepNext/>
              <w:keepLines/>
              <w:spacing w:after="0"/>
              <w:rPr>
                <w:rFonts w:ascii="Arial" w:hAnsi="Arial"/>
                <w:sz w:val="18"/>
              </w:rPr>
            </w:pPr>
            <w:r w:rsidRPr="002D2D8A">
              <w:rPr>
                <w:rFonts w:ascii="Arial" w:hAnsi="Arial"/>
                <w:sz w:val="18"/>
              </w:rPr>
              <w:t>11.1.1.1</w:t>
            </w:r>
          </w:p>
        </w:tc>
        <w:tc>
          <w:tcPr>
            <w:tcW w:w="2685" w:type="dxa"/>
          </w:tcPr>
          <w:p w14:paraId="0D5478B8" w14:textId="77777777" w:rsidR="002D2D8A" w:rsidRPr="002D2D8A" w:rsidRDefault="002D2D8A" w:rsidP="002D2D8A">
            <w:pPr>
              <w:keepNext/>
              <w:keepLines/>
              <w:spacing w:after="0"/>
              <w:rPr>
                <w:rFonts w:ascii="Arial" w:hAnsi="Arial"/>
                <w:sz w:val="18"/>
              </w:rPr>
            </w:pPr>
            <w:r w:rsidRPr="002D2D8A">
              <w:rPr>
                <w:rFonts w:ascii="Arial" w:hAnsi="Arial"/>
                <w:sz w:val="18"/>
              </w:rPr>
              <w:t>Non-text content</w:t>
            </w:r>
          </w:p>
        </w:tc>
        <w:tc>
          <w:tcPr>
            <w:tcW w:w="3827" w:type="dxa"/>
          </w:tcPr>
          <w:p w14:paraId="7CA7DBFE" w14:textId="77777777" w:rsidR="002D2D8A" w:rsidRPr="002D2D8A" w:rsidRDefault="002D2D8A" w:rsidP="002D2D8A">
            <w:pPr>
              <w:keepNext/>
              <w:keepLines/>
              <w:spacing w:after="0"/>
              <w:rPr>
                <w:rFonts w:ascii="Arial" w:hAnsi="Arial"/>
                <w:sz w:val="18"/>
              </w:rPr>
            </w:pPr>
            <w:r w:rsidRPr="002D2D8A">
              <w:rPr>
                <w:rFonts w:ascii="Arial" w:hAnsi="Arial"/>
                <w:sz w:val="18"/>
              </w:rPr>
              <w:t>Where ICT is, or includes, non-web software that provides a user interface, and the software includes functionality that is not closed to programmatic access of information by assistive technologies</w:t>
            </w:r>
          </w:p>
        </w:tc>
        <w:tc>
          <w:tcPr>
            <w:tcW w:w="1277" w:type="dxa"/>
          </w:tcPr>
          <w:p w14:paraId="4EAFA578" w14:textId="77777777" w:rsidR="002D2D8A" w:rsidRPr="002D2D8A" w:rsidRDefault="002D2D8A" w:rsidP="002D2D8A">
            <w:pPr>
              <w:keepNext/>
              <w:keepLines/>
              <w:spacing w:after="0"/>
              <w:rPr>
                <w:rFonts w:ascii="Arial" w:hAnsi="Arial"/>
                <w:sz w:val="18"/>
              </w:rPr>
            </w:pPr>
            <w:r w:rsidRPr="002D2D8A">
              <w:rPr>
                <w:rFonts w:ascii="Arial" w:hAnsi="Arial"/>
                <w:sz w:val="18"/>
              </w:rPr>
              <w:t>C.11.1.1.1</w:t>
            </w:r>
          </w:p>
        </w:tc>
      </w:tr>
      <w:tr w:rsidR="002D2D8A" w:rsidRPr="002D2D8A" w14:paraId="5DD10A6C" w14:textId="77777777" w:rsidTr="00EC1405">
        <w:tc>
          <w:tcPr>
            <w:tcW w:w="967" w:type="dxa"/>
          </w:tcPr>
          <w:p w14:paraId="1A7FCCCA" w14:textId="77777777" w:rsidR="002D2D8A" w:rsidRPr="002D2D8A" w:rsidRDefault="002D2D8A" w:rsidP="002D2D8A">
            <w:pPr>
              <w:keepNext/>
              <w:keepLines/>
              <w:spacing w:after="0"/>
              <w:rPr>
                <w:rFonts w:ascii="Arial" w:hAnsi="Arial"/>
                <w:sz w:val="18"/>
              </w:rPr>
            </w:pPr>
            <w:r w:rsidRPr="002D2D8A">
              <w:rPr>
                <w:rFonts w:ascii="Arial" w:hAnsi="Arial"/>
                <w:sz w:val="18"/>
              </w:rPr>
              <w:t>11.1.2.1</w:t>
            </w:r>
          </w:p>
        </w:tc>
        <w:tc>
          <w:tcPr>
            <w:tcW w:w="2685" w:type="dxa"/>
          </w:tcPr>
          <w:p w14:paraId="33E02319" w14:textId="77777777" w:rsidR="002D2D8A" w:rsidRPr="002D2D8A" w:rsidRDefault="002D2D8A" w:rsidP="002D2D8A">
            <w:pPr>
              <w:keepNext/>
              <w:keepLines/>
              <w:spacing w:after="0"/>
              <w:rPr>
                <w:rFonts w:ascii="Arial" w:hAnsi="Arial"/>
                <w:sz w:val="18"/>
              </w:rPr>
            </w:pPr>
            <w:r w:rsidRPr="002D2D8A">
              <w:rPr>
                <w:rFonts w:ascii="Arial" w:hAnsi="Arial"/>
                <w:sz w:val="18"/>
              </w:rPr>
              <w:t>Audio-only and video-only (pre-recorded)</w:t>
            </w:r>
          </w:p>
        </w:tc>
        <w:tc>
          <w:tcPr>
            <w:tcW w:w="3827" w:type="dxa"/>
          </w:tcPr>
          <w:p w14:paraId="38AF3506" w14:textId="77777777" w:rsidR="002D2D8A" w:rsidRPr="002D2D8A" w:rsidRDefault="002D2D8A" w:rsidP="002D2D8A">
            <w:pPr>
              <w:keepNext/>
              <w:keepLines/>
              <w:spacing w:after="0"/>
              <w:rPr>
                <w:rFonts w:ascii="Arial" w:hAnsi="Arial"/>
                <w:sz w:val="18"/>
              </w:rPr>
            </w:pPr>
            <w:r w:rsidRPr="002D2D8A">
              <w:rPr>
                <w:rFonts w:ascii="Arial" w:hAnsi="Arial"/>
                <w:sz w:val="18"/>
              </w:rPr>
              <w:t>Where ICT is, or includes, non-web software that provides a user interface, and the software includes functionality that is not closed to programmatic access of information by assistive technologies</w:t>
            </w:r>
          </w:p>
        </w:tc>
        <w:tc>
          <w:tcPr>
            <w:tcW w:w="1277" w:type="dxa"/>
          </w:tcPr>
          <w:p w14:paraId="3491F0D6" w14:textId="77777777" w:rsidR="002D2D8A" w:rsidRPr="002D2D8A" w:rsidRDefault="002D2D8A" w:rsidP="002D2D8A">
            <w:pPr>
              <w:keepNext/>
              <w:keepLines/>
              <w:spacing w:after="0"/>
              <w:rPr>
                <w:rFonts w:ascii="Arial" w:hAnsi="Arial"/>
                <w:sz w:val="18"/>
              </w:rPr>
            </w:pPr>
            <w:r w:rsidRPr="002D2D8A">
              <w:rPr>
                <w:rFonts w:ascii="Arial" w:hAnsi="Arial"/>
                <w:sz w:val="18"/>
              </w:rPr>
              <w:t>C.11.1.2.1</w:t>
            </w:r>
          </w:p>
        </w:tc>
      </w:tr>
      <w:tr w:rsidR="002D2D8A" w:rsidRPr="002D2D8A" w14:paraId="19001060" w14:textId="77777777" w:rsidTr="00EC1405">
        <w:tc>
          <w:tcPr>
            <w:tcW w:w="967" w:type="dxa"/>
          </w:tcPr>
          <w:p w14:paraId="3789B26B" w14:textId="77777777" w:rsidR="002D2D8A" w:rsidRPr="002D2D8A" w:rsidRDefault="002D2D8A" w:rsidP="002D2D8A">
            <w:pPr>
              <w:keepNext/>
              <w:keepLines/>
              <w:spacing w:after="0"/>
              <w:rPr>
                <w:rFonts w:ascii="Arial" w:hAnsi="Arial"/>
                <w:sz w:val="18"/>
              </w:rPr>
            </w:pPr>
            <w:r w:rsidRPr="002D2D8A">
              <w:rPr>
                <w:rFonts w:ascii="Arial" w:hAnsi="Arial"/>
                <w:sz w:val="18"/>
              </w:rPr>
              <w:t>11.1.2.2</w:t>
            </w:r>
          </w:p>
        </w:tc>
        <w:tc>
          <w:tcPr>
            <w:tcW w:w="2685" w:type="dxa"/>
          </w:tcPr>
          <w:p w14:paraId="388E7CE7" w14:textId="77777777" w:rsidR="002D2D8A" w:rsidRPr="002D2D8A" w:rsidRDefault="002D2D8A" w:rsidP="002D2D8A">
            <w:pPr>
              <w:keepNext/>
              <w:keepLines/>
              <w:spacing w:after="0"/>
              <w:rPr>
                <w:rFonts w:ascii="Arial" w:hAnsi="Arial"/>
                <w:sz w:val="18"/>
              </w:rPr>
            </w:pPr>
            <w:r w:rsidRPr="002D2D8A">
              <w:rPr>
                <w:rFonts w:ascii="Arial" w:hAnsi="Arial"/>
                <w:sz w:val="18"/>
              </w:rPr>
              <w:t>Subtitles (pre-recorded)</w:t>
            </w:r>
          </w:p>
        </w:tc>
        <w:tc>
          <w:tcPr>
            <w:tcW w:w="3827" w:type="dxa"/>
          </w:tcPr>
          <w:p w14:paraId="4D5A6F14" w14:textId="77777777" w:rsidR="002D2D8A" w:rsidRPr="002D2D8A" w:rsidRDefault="002D2D8A" w:rsidP="002D2D8A">
            <w:pPr>
              <w:keepNext/>
              <w:keepLines/>
              <w:spacing w:after="0"/>
              <w:rPr>
                <w:rFonts w:ascii="Arial" w:hAnsi="Arial"/>
                <w:sz w:val="18"/>
              </w:rPr>
            </w:pPr>
            <w:r w:rsidRPr="002D2D8A">
              <w:rPr>
                <w:rFonts w:ascii="Arial" w:hAnsi="Arial"/>
                <w:sz w:val="18"/>
              </w:rPr>
              <w:t>Where ICT is, or includes, non-web software that provides a user interface</w:t>
            </w:r>
          </w:p>
        </w:tc>
        <w:tc>
          <w:tcPr>
            <w:tcW w:w="1277" w:type="dxa"/>
          </w:tcPr>
          <w:p w14:paraId="21641ED8" w14:textId="77777777" w:rsidR="002D2D8A" w:rsidRPr="002D2D8A" w:rsidRDefault="002D2D8A" w:rsidP="002D2D8A">
            <w:pPr>
              <w:keepNext/>
              <w:keepLines/>
              <w:spacing w:after="0"/>
              <w:rPr>
                <w:rFonts w:ascii="Arial" w:hAnsi="Arial"/>
                <w:sz w:val="18"/>
              </w:rPr>
            </w:pPr>
            <w:r w:rsidRPr="002D2D8A">
              <w:rPr>
                <w:rFonts w:ascii="Arial" w:hAnsi="Arial"/>
                <w:sz w:val="18"/>
              </w:rPr>
              <w:t>C.11.1.2.2</w:t>
            </w:r>
          </w:p>
        </w:tc>
      </w:tr>
      <w:tr w:rsidR="002D2D8A" w:rsidRPr="002D2D8A" w14:paraId="271F6B8C" w14:textId="77777777" w:rsidTr="00EC1405">
        <w:tc>
          <w:tcPr>
            <w:tcW w:w="967" w:type="dxa"/>
          </w:tcPr>
          <w:p w14:paraId="3280E66D" w14:textId="77777777" w:rsidR="002D2D8A" w:rsidRPr="002D2D8A" w:rsidRDefault="002D2D8A" w:rsidP="002D2D8A">
            <w:pPr>
              <w:keepNext/>
              <w:keepLines/>
              <w:spacing w:after="0"/>
              <w:rPr>
                <w:rFonts w:ascii="Arial" w:hAnsi="Arial"/>
                <w:sz w:val="18"/>
              </w:rPr>
            </w:pPr>
            <w:r w:rsidRPr="002D2D8A">
              <w:rPr>
                <w:rFonts w:ascii="Arial" w:hAnsi="Arial"/>
                <w:sz w:val="18"/>
              </w:rPr>
              <w:t>11.1.2.3</w:t>
            </w:r>
          </w:p>
        </w:tc>
        <w:tc>
          <w:tcPr>
            <w:tcW w:w="2685" w:type="dxa"/>
          </w:tcPr>
          <w:p w14:paraId="1614BC3E" w14:textId="77777777" w:rsidR="002D2D8A" w:rsidRPr="002D2D8A" w:rsidRDefault="002D2D8A" w:rsidP="002D2D8A">
            <w:pPr>
              <w:keepNext/>
              <w:keepLines/>
              <w:spacing w:after="0"/>
              <w:rPr>
                <w:rFonts w:ascii="Arial" w:hAnsi="Arial"/>
                <w:sz w:val="18"/>
              </w:rPr>
            </w:pPr>
            <w:r w:rsidRPr="002D2D8A">
              <w:rPr>
                <w:rFonts w:ascii="Arial" w:hAnsi="Arial"/>
                <w:sz w:val="18"/>
              </w:rPr>
              <w:t>Audio description or media alternative (pre-recorded)</w:t>
            </w:r>
          </w:p>
        </w:tc>
        <w:tc>
          <w:tcPr>
            <w:tcW w:w="3827" w:type="dxa"/>
          </w:tcPr>
          <w:p w14:paraId="3486456E" w14:textId="77777777" w:rsidR="002D2D8A" w:rsidRPr="002D2D8A" w:rsidRDefault="002D2D8A" w:rsidP="002D2D8A">
            <w:pPr>
              <w:keepNext/>
              <w:keepLines/>
              <w:spacing w:after="0"/>
              <w:rPr>
                <w:rFonts w:ascii="Arial" w:hAnsi="Arial"/>
                <w:sz w:val="18"/>
              </w:rPr>
            </w:pPr>
            <w:r w:rsidRPr="002D2D8A">
              <w:rPr>
                <w:rFonts w:ascii="Arial" w:hAnsi="Arial"/>
                <w:sz w:val="18"/>
              </w:rPr>
              <w:t>Where ICT is, or includes, non-web software that provides a user interface, and the software includes functionality that is not closed to programmatic access of information by assistive technologies</w:t>
            </w:r>
          </w:p>
        </w:tc>
        <w:tc>
          <w:tcPr>
            <w:tcW w:w="1277" w:type="dxa"/>
          </w:tcPr>
          <w:p w14:paraId="1E225B90" w14:textId="77777777" w:rsidR="002D2D8A" w:rsidRPr="002D2D8A" w:rsidRDefault="002D2D8A" w:rsidP="002D2D8A">
            <w:pPr>
              <w:keepNext/>
              <w:keepLines/>
              <w:spacing w:after="0"/>
              <w:rPr>
                <w:rFonts w:ascii="Arial" w:hAnsi="Arial"/>
                <w:sz w:val="18"/>
              </w:rPr>
            </w:pPr>
            <w:r w:rsidRPr="002D2D8A">
              <w:rPr>
                <w:rFonts w:ascii="Arial" w:hAnsi="Arial"/>
                <w:sz w:val="18"/>
              </w:rPr>
              <w:t>C.11.1.2.3</w:t>
            </w:r>
          </w:p>
        </w:tc>
      </w:tr>
      <w:tr w:rsidR="002D2D8A" w:rsidRPr="002D2D8A" w14:paraId="139ADEE2" w14:textId="77777777" w:rsidTr="00EC1405">
        <w:tc>
          <w:tcPr>
            <w:tcW w:w="967" w:type="dxa"/>
          </w:tcPr>
          <w:p w14:paraId="7B6D913A" w14:textId="77777777" w:rsidR="002D2D8A" w:rsidRPr="002D2D8A" w:rsidRDefault="002D2D8A" w:rsidP="002D2D8A">
            <w:pPr>
              <w:keepNext/>
              <w:keepLines/>
              <w:spacing w:after="0"/>
              <w:rPr>
                <w:rFonts w:ascii="Arial" w:hAnsi="Arial"/>
                <w:sz w:val="18"/>
              </w:rPr>
            </w:pPr>
            <w:r w:rsidRPr="002D2D8A">
              <w:rPr>
                <w:rFonts w:ascii="Arial" w:hAnsi="Arial"/>
                <w:sz w:val="18"/>
              </w:rPr>
              <w:t>11.1.2.4</w:t>
            </w:r>
          </w:p>
        </w:tc>
        <w:tc>
          <w:tcPr>
            <w:tcW w:w="2685" w:type="dxa"/>
          </w:tcPr>
          <w:p w14:paraId="35696731" w14:textId="77777777" w:rsidR="002D2D8A" w:rsidRPr="002D2D8A" w:rsidRDefault="002D2D8A" w:rsidP="002D2D8A">
            <w:pPr>
              <w:keepNext/>
              <w:keepLines/>
              <w:spacing w:after="0"/>
              <w:rPr>
                <w:rFonts w:ascii="Arial" w:hAnsi="Arial"/>
                <w:sz w:val="18"/>
              </w:rPr>
            </w:pPr>
            <w:r w:rsidRPr="002D2D8A">
              <w:rPr>
                <w:rFonts w:ascii="Arial" w:hAnsi="Arial"/>
                <w:sz w:val="18"/>
              </w:rPr>
              <w:t>Subtitles (live)</w:t>
            </w:r>
          </w:p>
        </w:tc>
        <w:tc>
          <w:tcPr>
            <w:tcW w:w="3827" w:type="dxa"/>
          </w:tcPr>
          <w:p w14:paraId="27A885DD" w14:textId="77777777" w:rsidR="002D2D8A" w:rsidRPr="002D2D8A" w:rsidRDefault="002D2D8A" w:rsidP="002D2D8A">
            <w:pPr>
              <w:keepNext/>
              <w:keepLines/>
              <w:spacing w:after="0"/>
              <w:rPr>
                <w:rFonts w:ascii="Arial" w:hAnsi="Arial"/>
                <w:sz w:val="18"/>
              </w:rPr>
            </w:pPr>
            <w:r w:rsidRPr="002D2D8A">
              <w:rPr>
                <w:rFonts w:ascii="Arial" w:hAnsi="Arial"/>
                <w:sz w:val="18"/>
              </w:rPr>
              <w:t>Where ICT is, or includes, non-web software that provides a user interface</w:t>
            </w:r>
          </w:p>
        </w:tc>
        <w:tc>
          <w:tcPr>
            <w:tcW w:w="1277" w:type="dxa"/>
          </w:tcPr>
          <w:p w14:paraId="07243892" w14:textId="77777777" w:rsidR="002D2D8A" w:rsidRPr="002D2D8A" w:rsidRDefault="002D2D8A" w:rsidP="002D2D8A">
            <w:pPr>
              <w:keepNext/>
              <w:keepLines/>
              <w:spacing w:after="0"/>
              <w:rPr>
                <w:rFonts w:ascii="Arial" w:hAnsi="Arial"/>
                <w:sz w:val="18"/>
              </w:rPr>
            </w:pPr>
            <w:r w:rsidRPr="002D2D8A">
              <w:rPr>
                <w:rFonts w:ascii="Arial" w:hAnsi="Arial"/>
                <w:sz w:val="18"/>
              </w:rPr>
              <w:t>C.11.1.2.4</w:t>
            </w:r>
          </w:p>
        </w:tc>
      </w:tr>
      <w:tr w:rsidR="002D2D8A" w:rsidRPr="002D2D8A" w14:paraId="167E4A3D" w14:textId="77777777" w:rsidTr="00EC1405">
        <w:tc>
          <w:tcPr>
            <w:tcW w:w="967" w:type="dxa"/>
          </w:tcPr>
          <w:p w14:paraId="37652D2A" w14:textId="77777777" w:rsidR="002D2D8A" w:rsidRPr="002D2D8A" w:rsidRDefault="002D2D8A" w:rsidP="002D2D8A">
            <w:pPr>
              <w:keepNext/>
              <w:keepLines/>
              <w:spacing w:after="0"/>
              <w:rPr>
                <w:rFonts w:ascii="Arial" w:hAnsi="Arial"/>
                <w:sz w:val="18"/>
              </w:rPr>
            </w:pPr>
            <w:r w:rsidRPr="002D2D8A">
              <w:rPr>
                <w:rFonts w:ascii="Arial" w:hAnsi="Arial"/>
                <w:sz w:val="18"/>
              </w:rPr>
              <w:t>11.1.2.5</w:t>
            </w:r>
          </w:p>
        </w:tc>
        <w:tc>
          <w:tcPr>
            <w:tcW w:w="2685" w:type="dxa"/>
          </w:tcPr>
          <w:p w14:paraId="3F826C6A" w14:textId="77777777" w:rsidR="002D2D8A" w:rsidRPr="002D2D8A" w:rsidRDefault="002D2D8A" w:rsidP="002D2D8A">
            <w:pPr>
              <w:keepNext/>
              <w:keepLines/>
              <w:spacing w:after="0"/>
              <w:rPr>
                <w:rFonts w:ascii="Arial" w:hAnsi="Arial"/>
                <w:sz w:val="18"/>
              </w:rPr>
            </w:pPr>
            <w:r w:rsidRPr="002D2D8A">
              <w:rPr>
                <w:rFonts w:ascii="Arial" w:hAnsi="Arial"/>
                <w:sz w:val="18"/>
              </w:rPr>
              <w:t>Audio description (pre-recorded)</w:t>
            </w:r>
          </w:p>
        </w:tc>
        <w:tc>
          <w:tcPr>
            <w:tcW w:w="3827" w:type="dxa"/>
          </w:tcPr>
          <w:p w14:paraId="0985F547" w14:textId="77777777" w:rsidR="002D2D8A" w:rsidRPr="002D2D8A" w:rsidRDefault="002D2D8A" w:rsidP="002D2D8A">
            <w:pPr>
              <w:keepNext/>
              <w:keepLines/>
              <w:spacing w:after="0"/>
              <w:rPr>
                <w:rFonts w:ascii="Arial" w:hAnsi="Arial"/>
                <w:sz w:val="18"/>
              </w:rPr>
            </w:pPr>
            <w:r w:rsidRPr="002D2D8A">
              <w:rPr>
                <w:rFonts w:ascii="Arial" w:hAnsi="Arial"/>
                <w:sz w:val="18"/>
              </w:rPr>
              <w:t>Where ICT is, or includes, non-web software that provides a user interface</w:t>
            </w:r>
          </w:p>
        </w:tc>
        <w:tc>
          <w:tcPr>
            <w:tcW w:w="1277" w:type="dxa"/>
          </w:tcPr>
          <w:p w14:paraId="731F654E" w14:textId="77777777" w:rsidR="002D2D8A" w:rsidRPr="002D2D8A" w:rsidRDefault="002D2D8A" w:rsidP="002D2D8A">
            <w:pPr>
              <w:keepNext/>
              <w:keepLines/>
              <w:spacing w:after="0"/>
              <w:rPr>
                <w:rFonts w:ascii="Arial" w:hAnsi="Arial"/>
                <w:sz w:val="18"/>
              </w:rPr>
            </w:pPr>
            <w:r w:rsidRPr="002D2D8A">
              <w:rPr>
                <w:rFonts w:ascii="Arial" w:hAnsi="Arial"/>
                <w:sz w:val="18"/>
              </w:rPr>
              <w:t>C.11.1.2.5</w:t>
            </w:r>
          </w:p>
        </w:tc>
      </w:tr>
      <w:tr w:rsidR="002D2D8A" w:rsidRPr="002D2D8A" w14:paraId="618E51DC" w14:textId="77777777" w:rsidTr="00EC1405">
        <w:tc>
          <w:tcPr>
            <w:tcW w:w="967" w:type="dxa"/>
          </w:tcPr>
          <w:p w14:paraId="05F2C507" w14:textId="77777777" w:rsidR="002D2D8A" w:rsidRPr="002D2D8A" w:rsidRDefault="002D2D8A" w:rsidP="002D2D8A">
            <w:pPr>
              <w:keepNext/>
              <w:keepLines/>
              <w:spacing w:after="0"/>
              <w:rPr>
                <w:rFonts w:ascii="Arial" w:hAnsi="Arial"/>
                <w:sz w:val="18"/>
              </w:rPr>
            </w:pPr>
            <w:r w:rsidRPr="002D2D8A">
              <w:rPr>
                <w:rFonts w:ascii="Arial" w:hAnsi="Arial"/>
                <w:sz w:val="18"/>
              </w:rPr>
              <w:t>11.1.3.1</w:t>
            </w:r>
          </w:p>
        </w:tc>
        <w:tc>
          <w:tcPr>
            <w:tcW w:w="2685" w:type="dxa"/>
          </w:tcPr>
          <w:p w14:paraId="4D7D603B" w14:textId="77777777" w:rsidR="002D2D8A" w:rsidRPr="002D2D8A" w:rsidRDefault="002D2D8A" w:rsidP="002D2D8A">
            <w:pPr>
              <w:keepNext/>
              <w:keepLines/>
              <w:spacing w:after="0"/>
              <w:rPr>
                <w:rFonts w:ascii="Arial" w:hAnsi="Arial"/>
                <w:sz w:val="18"/>
              </w:rPr>
            </w:pPr>
            <w:r w:rsidRPr="002D2D8A">
              <w:rPr>
                <w:rFonts w:ascii="Arial" w:hAnsi="Arial"/>
                <w:sz w:val="18"/>
              </w:rPr>
              <w:t>Info and relationships</w:t>
            </w:r>
          </w:p>
        </w:tc>
        <w:tc>
          <w:tcPr>
            <w:tcW w:w="3827" w:type="dxa"/>
          </w:tcPr>
          <w:p w14:paraId="5DE1843C" w14:textId="77777777" w:rsidR="002D2D8A" w:rsidRPr="002D2D8A" w:rsidRDefault="002D2D8A" w:rsidP="002D2D8A">
            <w:pPr>
              <w:keepNext/>
              <w:keepLines/>
              <w:spacing w:after="0"/>
              <w:rPr>
                <w:rFonts w:ascii="Arial" w:hAnsi="Arial"/>
                <w:sz w:val="18"/>
              </w:rPr>
            </w:pPr>
            <w:r w:rsidRPr="002D2D8A">
              <w:rPr>
                <w:rFonts w:ascii="Arial" w:hAnsi="Arial"/>
                <w:sz w:val="18"/>
              </w:rPr>
              <w:t>Where ICT is, or includes, non-web software that provides a user interface, and the software includes functionality that is not closed to programmatic access of information by assistive technologies</w:t>
            </w:r>
          </w:p>
        </w:tc>
        <w:tc>
          <w:tcPr>
            <w:tcW w:w="1277" w:type="dxa"/>
          </w:tcPr>
          <w:p w14:paraId="2F9AD29B" w14:textId="77777777" w:rsidR="002D2D8A" w:rsidRPr="002D2D8A" w:rsidRDefault="002D2D8A" w:rsidP="002D2D8A">
            <w:pPr>
              <w:keepNext/>
              <w:keepLines/>
              <w:spacing w:after="0"/>
              <w:rPr>
                <w:rFonts w:ascii="Arial" w:hAnsi="Arial"/>
                <w:sz w:val="18"/>
              </w:rPr>
            </w:pPr>
            <w:r w:rsidRPr="002D2D8A">
              <w:rPr>
                <w:rFonts w:ascii="Arial" w:hAnsi="Arial"/>
                <w:sz w:val="18"/>
              </w:rPr>
              <w:t>C.11.1.3.1</w:t>
            </w:r>
          </w:p>
        </w:tc>
      </w:tr>
      <w:tr w:rsidR="002D2D8A" w:rsidRPr="002D2D8A" w14:paraId="7D9E2986" w14:textId="77777777" w:rsidTr="00EC1405">
        <w:tc>
          <w:tcPr>
            <w:tcW w:w="967" w:type="dxa"/>
          </w:tcPr>
          <w:p w14:paraId="2BE73EB0" w14:textId="77777777" w:rsidR="002D2D8A" w:rsidRPr="002D2D8A" w:rsidRDefault="002D2D8A" w:rsidP="002D2D8A">
            <w:pPr>
              <w:keepNext/>
              <w:keepLines/>
              <w:spacing w:after="0"/>
              <w:rPr>
                <w:rFonts w:ascii="Arial" w:hAnsi="Arial"/>
                <w:sz w:val="18"/>
              </w:rPr>
            </w:pPr>
            <w:r w:rsidRPr="002D2D8A">
              <w:rPr>
                <w:rFonts w:ascii="Arial" w:hAnsi="Arial"/>
                <w:sz w:val="18"/>
              </w:rPr>
              <w:t>11.1.3.2</w:t>
            </w:r>
          </w:p>
        </w:tc>
        <w:tc>
          <w:tcPr>
            <w:tcW w:w="2685" w:type="dxa"/>
          </w:tcPr>
          <w:p w14:paraId="615CB0A4" w14:textId="77777777" w:rsidR="002D2D8A" w:rsidRPr="002D2D8A" w:rsidRDefault="002D2D8A" w:rsidP="002D2D8A">
            <w:pPr>
              <w:keepNext/>
              <w:keepLines/>
              <w:spacing w:after="0"/>
              <w:rPr>
                <w:rFonts w:ascii="Arial" w:hAnsi="Arial"/>
                <w:sz w:val="18"/>
              </w:rPr>
            </w:pPr>
            <w:r w:rsidRPr="002D2D8A">
              <w:rPr>
                <w:rFonts w:ascii="Arial" w:hAnsi="Arial"/>
                <w:sz w:val="18"/>
              </w:rPr>
              <w:t>Meaningful sequence</w:t>
            </w:r>
          </w:p>
        </w:tc>
        <w:tc>
          <w:tcPr>
            <w:tcW w:w="3827" w:type="dxa"/>
          </w:tcPr>
          <w:p w14:paraId="3BF16117" w14:textId="77777777" w:rsidR="002D2D8A" w:rsidRPr="002D2D8A" w:rsidRDefault="002D2D8A" w:rsidP="002D2D8A">
            <w:pPr>
              <w:keepNext/>
              <w:keepLines/>
              <w:spacing w:after="0"/>
              <w:rPr>
                <w:rFonts w:ascii="Arial" w:hAnsi="Arial"/>
                <w:sz w:val="18"/>
              </w:rPr>
            </w:pPr>
            <w:r w:rsidRPr="002D2D8A">
              <w:rPr>
                <w:rFonts w:ascii="Arial" w:hAnsi="Arial"/>
                <w:sz w:val="18"/>
              </w:rPr>
              <w:t>Where ICT is, or includes, non-web software that provides a user interface, and the software includes functionality that is not closed to programmatic access of information by assistive technologies</w:t>
            </w:r>
          </w:p>
        </w:tc>
        <w:tc>
          <w:tcPr>
            <w:tcW w:w="1277" w:type="dxa"/>
          </w:tcPr>
          <w:p w14:paraId="36267D35" w14:textId="77777777" w:rsidR="002D2D8A" w:rsidRPr="002D2D8A" w:rsidRDefault="002D2D8A" w:rsidP="002D2D8A">
            <w:pPr>
              <w:keepNext/>
              <w:keepLines/>
              <w:spacing w:after="0"/>
              <w:rPr>
                <w:rFonts w:ascii="Arial" w:hAnsi="Arial"/>
                <w:sz w:val="18"/>
              </w:rPr>
            </w:pPr>
            <w:r w:rsidRPr="002D2D8A">
              <w:rPr>
                <w:rFonts w:ascii="Arial" w:hAnsi="Arial"/>
                <w:sz w:val="18"/>
              </w:rPr>
              <w:t>C.11.1.3.2</w:t>
            </w:r>
          </w:p>
        </w:tc>
      </w:tr>
      <w:tr w:rsidR="002D2D8A" w:rsidRPr="002D2D8A" w14:paraId="7A5D459D" w14:textId="77777777" w:rsidTr="00EC1405">
        <w:tc>
          <w:tcPr>
            <w:tcW w:w="967" w:type="dxa"/>
          </w:tcPr>
          <w:p w14:paraId="37AC00A0" w14:textId="77777777" w:rsidR="002D2D8A" w:rsidRPr="002D2D8A" w:rsidRDefault="002D2D8A" w:rsidP="002D2D8A">
            <w:pPr>
              <w:keepNext/>
              <w:keepLines/>
              <w:spacing w:after="0"/>
              <w:rPr>
                <w:rFonts w:ascii="Arial" w:hAnsi="Arial"/>
                <w:sz w:val="18"/>
              </w:rPr>
            </w:pPr>
            <w:r w:rsidRPr="002D2D8A">
              <w:rPr>
                <w:rFonts w:ascii="Arial" w:hAnsi="Arial"/>
                <w:sz w:val="18"/>
              </w:rPr>
              <w:t>11.1.3.3</w:t>
            </w:r>
          </w:p>
        </w:tc>
        <w:tc>
          <w:tcPr>
            <w:tcW w:w="2685" w:type="dxa"/>
          </w:tcPr>
          <w:p w14:paraId="5CA0D935" w14:textId="77777777" w:rsidR="002D2D8A" w:rsidRPr="002D2D8A" w:rsidRDefault="002D2D8A" w:rsidP="002D2D8A">
            <w:pPr>
              <w:keepNext/>
              <w:keepLines/>
              <w:spacing w:after="0"/>
              <w:rPr>
                <w:rFonts w:ascii="Arial" w:hAnsi="Arial"/>
                <w:sz w:val="18"/>
              </w:rPr>
            </w:pPr>
            <w:r w:rsidRPr="002D2D8A">
              <w:rPr>
                <w:rFonts w:ascii="Arial" w:hAnsi="Arial"/>
                <w:sz w:val="18"/>
              </w:rPr>
              <w:t>Sensory characteristics</w:t>
            </w:r>
          </w:p>
        </w:tc>
        <w:tc>
          <w:tcPr>
            <w:tcW w:w="3827" w:type="dxa"/>
          </w:tcPr>
          <w:p w14:paraId="21B9B35A" w14:textId="77777777" w:rsidR="002D2D8A" w:rsidRPr="002D2D8A" w:rsidRDefault="002D2D8A" w:rsidP="002D2D8A">
            <w:pPr>
              <w:keepNext/>
              <w:keepLines/>
              <w:spacing w:after="0"/>
              <w:rPr>
                <w:rFonts w:ascii="Arial" w:hAnsi="Arial"/>
                <w:sz w:val="18"/>
              </w:rPr>
            </w:pPr>
            <w:r w:rsidRPr="002D2D8A">
              <w:rPr>
                <w:rFonts w:ascii="Arial" w:hAnsi="Arial"/>
                <w:sz w:val="18"/>
              </w:rPr>
              <w:t>Where ICT is, or includes, non-web software that provides a user interface</w:t>
            </w:r>
          </w:p>
        </w:tc>
        <w:tc>
          <w:tcPr>
            <w:tcW w:w="1277" w:type="dxa"/>
          </w:tcPr>
          <w:p w14:paraId="6C224927" w14:textId="77777777" w:rsidR="002D2D8A" w:rsidRPr="002D2D8A" w:rsidRDefault="002D2D8A" w:rsidP="002D2D8A">
            <w:pPr>
              <w:keepNext/>
              <w:keepLines/>
              <w:spacing w:after="0"/>
              <w:rPr>
                <w:rFonts w:ascii="Arial" w:hAnsi="Arial"/>
                <w:sz w:val="18"/>
              </w:rPr>
            </w:pPr>
            <w:r w:rsidRPr="002D2D8A">
              <w:rPr>
                <w:rFonts w:ascii="Arial" w:hAnsi="Arial"/>
                <w:sz w:val="18"/>
              </w:rPr>
              <w:t>C.11.1.3.3</w:t>
            </w:r>
          </w:p>
        </w:tc>
      </w:tr>
      <w:tr w:rsidR="002D2D8A" w:rsidRPr="002D2D8A" w14:paraId="35DC4F8E" w14:textId="77777777" w:rsidTr="00EC1405">
        <w:tc>
          <w:tcPr>
            <w:tcW w:w="967" w:type="dxa"/>
          </w:tcPr>
          <w:p w14:paraId="6744A054" w14:textId="77777777" w:rsidR="002D2D8A" w:rsidRPr="002D2D8A" w:rsidRDefault="002D2D8A" w:rsidP="002D2D8A">
            <w:pPr>
              <w:keepNext/>
              <w:keepLines/>
              <w:spacing w:after="0"/>
              <w:rPr>
                <w:rFonts w:ascii="Arial" w:hAnsi="Arial"/>
                <w:sz w:val="18"/>
              </w:rPr>
            </w:pPr>
            <w:r w:rsidRPr="002D2D8A">
              <w:rPr>
                <w:rFonts w:ascii="Arial" w:hAnsi="Arial"/>
                <w:sz w:val="18"/>
              </w:rPr>
              <w:t>11.1.3.4</w:t>
            </w:r>
          </w:p>
        </w:tc>
        <w:tc>
          <w:tcPr>
            <w:tcW w:w="2685" w:type="dxa"/>
          </w:tcPr>
          <w:p w14:paraId="4EC79FF0" w14:textId="77777777" w:rsidR="002D2D8A" w:rsidRPr="002D2D8A" w:rsidRDefault="002D2D8A" w:rsidP="002D2D8A">
            <w:pPr>
              <w:keepNext/>
              <w:keepLines/>
              <w:spacing w:after="0"/>
              <w:rPr>
                <w:rFonts w:ascii="Arial" w:hAnsi="Arial"/>
                <w:sz w:val="18"/>
              </w:rPr>
            </w:pPr>
            <w:r w:rsidRPr="002D2D8A">
              <w:rPr>
                <w:rFonts w:ascii="Arial" w:hAnsi="Arial"/>
                <w:sz w:val="18"/>
              </w:rPr>
              <w:t>Orientation</w:t>
            </w:r>
          </w:p>
        </w:tc>
        <w:tc>
          <w:tcPr>
            <w:tcW w:w="3827" w:type="dxa"/>
          </w:tcPr>
          <w:p w14:paraId="5B4FA9D4" w14:textId="77777777" w:rsidR="002D2D8A" w:rsidRPr="002D2D8A" w:rsidRDefault="002D2D8A" w:rsidP="002D2D8A">
            <w:pPr>
              <w:keepNext/>
              <w:keepLines/>
              <w:spacing w:after="0"/>
              <w:rPr>
                <w:rFonts w:ascii="Arial" w:hAnsi="Arial"/>
                <w:sz w:val="18"/>
              </w:rPr>
            </w:pPr>
            <w:r w:rsidRPr="002D2D8A">
              <w:rPr>
                <w:rFonts w:ascii="Arial" w:hAnsi="Arial"/>
                <w:sz w:val="18"/>
              </w:rPr>
              <w:t>Where ICT is, or includes, non-web software that provides a user interface</w:t>
            </w:r>
          </w:p>
        </w:tc>
        <w:tc>
          <w:tcPr>
            <w:tcW w:w="1277" w:type="dxa"/>
          </w:tcPr>
          <w:p w14:paraId="1A331C95" w14:textId="77777777" w:rsidR="002D2D8A" w:rsidRPr="002D2D8A" w:rsidRDefault="002D2D8A" w:rsidP="002D2D8A">
            <w:pPr>
              <w:keepNext/>
              <w:keepLines/>
              <w:spacing w:after="0"/>
              <w:rPr>
                <w:rFonts w:ascii="Arial" w:hAnsi="Arial"/>
                <w:sz w:val="18"/>
              </w:rPr>
            </w:pPr>
            <w:r w:rsidRPr="002D2D8A">
              <w:rPr>
                <w:rFonts w:ascii="Arial" w:hAnsi="Arial"/>
                <w:sz w:val="18"/>
              </w:rPr>
              <w:t>C.11.1.3.4</w:t>
            </w:r>
          </w:p>
        </w:tc>
      </w:tr>
      <w:tr w:rsidR="002D2D8A" w:rsidRPr="002D2D8A" w14:paraId="5B770B9A" w14:textId="77777777" w:rsidTr="00EC1405">
        <w:tc>
          <w:tcPr>
            <w:tcW w:w="967" w:type="dxa"/>
          </w:tcPr>
          <w:p w14:paraId="5FE4C2BE" w14:textId="77777777" w:rsidR="002D2D8A" w:rsidRPr="002D2D8A" w:rsidRDefault="002D2D8A" w:rsidP="002D2D8A">
            <w:pPr>
              <w:keepNext/>
              <w:keepLines/>
              <w:spacing w:after="0"/>
              <w:rPr>
                <w:rFonts w:ascii="Arial" w:hAnsi="Arial"/>
                <w:sz w:val="18"/>
              </w:rPr>
            </w:pPr>
            <w:r w:rsidRPr="002D2D8A">
              <w:rPr>
                <w:rFonts w:ascii="Arial" w:hAnsi="Arial"/>
                <w:sz w:val="18"/>
              </w:rPr>
              <w:t>11.1.3.5</w:t>
            </w:r>
          </w:p>
        </w:tc>
        <w:tc>
          <w:tcPr>
            <w:tcW w:w="2685" w:type="dxa"/>
          </w:tcPr>
          <w:p w14:paraId="660FC9CA" w14:textId="77777777" w:rsidR="002D2D8A" w:rsidRPr="002D2D8A" w:rsidRDefault="002D2D8A" w:rsidP="002D2D8A">
            <w:pPr>
              <w:keepNext/>
              <w:keepLines/>
              <w:spacing w:after="0"/>
              <w:rPr>
                <w:rFonts w:ascii="Arial" w:hAnsi="Arial"/>
                <w:sz w:val="18"/>
              </w:rPr>
            </w:pPr>
            <w:r w:rsidRPr="002D2D8A">
              <w:rPr>
                <w:rFonts w:ascii="Arial" w:hAnsi="Arial"/>
                <w:sz w:val="18"/>
              </w:rPr>
              <w:t>Identify input purpose</w:t>
            </w:r>
          </w:p>
        </w:tc>
        <w:tc>
          <w:tcPr>
            <w:tcW w:w="3827" w:type="dxa"/>
          </w:tcPr>
          <w:p w14:paraId="06BD3143" w14:textId="77777777" w:rsidR="002D2D8A" w:rsidRPr="002D2D8A" w:rsidRDefault="002D2D8A" w:rsidP="002D2D8A">
            <w:pPr>
              <w:keepNext/>
              <w:keepLines/>
              <w:spacing w:after="0"/>
              <w:rPr>
                <w:rFonts w:ascii="Arial" w:hAnsi="Arial"/>
                <w:sz w:val="18"/>
              </w:rPr>
            </w:pPr>
            <w:r w:rsidRPr="002D2D8A">
              <w:rPr>
                <w:rFonts w:ascii="Arial" w:hAnsi="Arial"/>
                <w:sz w:val="18"/>
              </w:rPr>
              <w:t>Where ICT is, or includes, non-web software that provides a user interface, and the software includes functionality that is not closed to programmatic access of information by assistive technologies</w:t>
            </w:r>
          </w:p>
        </w:tc>
        <w:tc>
          <w:tcPr>
            <w:tcW w:w="1277" w:type="dxa"/>
          </w:tcPr>
          <w:p w14:paraId="231799E1" w14:textId="77777777" w:rsidR="002D2D8A" w:rsidRPr="002D2D8A" w:rsidRDefault="002D2D8A" w:rsidP="002D2D8A">
            <w:pPr>
              <w:keepNext/>
              <w:keepLines/>
              <w:spacing w:after="0"/>
              <w:rPr>
                <w:rFonts w:ascii="Arial" w:hAnsi="Arial"/>
                <w:sz w:val="18"/>
              </w:rPr>
            </w:pPr>
            <w:r w:rsidRPr="002D2D8A">
              <w:rPr>
                <w:rFonts w:ascii="Arial" w:hAnsi="Arial"/>
                <w:sz w:val="18"/>
              </w:rPr>
              <w:t>C.11.1.3.5</w:t>
            </w:r>
          </w:p>
        </w:tc>
      </w:tr>
      <w:tr w:rsidR="002D2D8A" w:rsidRPr="002D2D8A" w14:paraId="098111EB" w14:textId="77777777" w:rsidTr="00EC1405">
        <w:tc>
          <w:tcPr>
            <w:tcW w:w="967" w:type="dxa"/>
          </w:tcPr>
          <w:p w14:paraId="0104FC00" w14:textId="77777777" w:rsidR="002D2D8A" w:rsidRPr="002D2D8A" w:rsidRDefault="002D2D8A" w:rsidP="002D2D8A">
            <w:pPr>
              <w:keepNext/>
              <w:keepLines/>
              <w:spacing w:after="0"/>
              <w:rPr>
                <w:rFonts w:ascii="Arial" w:hAnsi="Arial"/>
                <w:sz w:val="18"/>
              </w:rPr>
            </w:pPr>
            <w:r w:rsidRPr="002D2D8A">
              <w:rPr>
                <w:rFonts w:ascii="Arial" w:hAnsi="Arial"/>
                <w:sz w:val="18"/>
              </w:rPr>
              <w:t>11.1.4.1</w:t>
            </w:r>
          </w:p>
        </w:tc>
        <w:tc>
          <w:tcPr>
            <w:tcW w:w="2685" w:type="dxa"/>
          </w:tcPr>
          <w:p w14:paraId="37443270" w14:textId="77777777" w:rsidR="002D2D8A" w:rsidRPr="002D2D8A" w:rsidRDefault="002D2D8A" w:rsidP="002D2D8A">
            <w:pPr>
              <w:keepNext/>
              <w:keepLines/>
              <w:spacing w:after="0"/>
              <w:rPr>
                <w:rFonts w:ascii="Arial" w:hAnsi="Arial"/>
                <w:sz w:val="18"/>
              </w:rPr>
            </w:pPr>
            <w:r w:rsidRPr="002D2D8A">
              <w:rPr>
                <w:rFonts w:ascii="Arial" w:hAnsi="Arial"/>
                <w:sz w:val="18"/>
              </w:rPr>
              <w:t>Use of colour</w:t>
            </w:r>
          </w:p>
        </w:tc>
        <w:tc>
          <w:tcPr>
            <w:tcW w:w="3827" w:type="dxa"/>
          </w:tcPr>
          <w:p w14:paraId="4E4FD37F" w14:textId="77777777" w:rsidR="002D2D8A" w:rsidRPr="002D2D8A" w:rsidRDefault="002D2D8A" w:rsidP="002D2D8A">
            <w:pPr>
              <w:keepNext/>
              <w:keepLines/>
              <w:spacing w:after="0"/>
              <w:rPr>
                <w:rFonts w:ascii="Arial" w:hAnsi="Arial"/>
                <w:sz w:val="18"/>
              </w:rPr>
            </w:pPr>
            <w:r w:rsidRPr="002D2D8A">
              <w:rPr>
                <w:rFonts w:ascii="Arial" w:hAnsi="Arial"/>
                <w:sz w:val="18"/>
              </w:rPr>
              <w:t>Where ICT is, or includes, non-web software that provides a user interface</w:t>
            </w:r>
          </w:p>
        </w:tc>
        <w:tc>
          <w:tcPr>
            <w:tcW w:w="1277" w:type="dxa"/>
          </w:tcPr>
          <w:p w14:paraId="67718826" w14:textId="77777777" w:rsidR="002D2D8A" w:rsidRPr="002D2D8A" w:rsidRDefault="002D2D8A" w:rsidP="002D2D8A">
            <w:pPr>
              <w:keepNext/>
              <w:keepLines/>
              <w:spacing w:after="0"/>
              <w:rPr>
                <w:rFonts w:ascii="Arial" w:hAnsi="Arial"/>
                <w:sz w:val="18"/>
              </w:rPr>
            </w:pPr>
            <w:r w:rsidRPr="002D2D8A">
              <w:rPr>
                <w:rFonts w:ascii="Arial" w:hAnsi="Arial"/>
                <w:sz w:val="18"/>
              </w:rPr>
              <w:t>C.11.1.4.1</w:t>
            </w:r>
          </w:p>
        </w:tc>
      </w:tr>
      <w:tr w:rsidR="002D2D8A" w:rsidRPr="002D2D8A" w14:paraId="1D3246F7" w14:textId="77777777" w:rsidTr="00EC1405">
        <w:tc>
          <w:tcPr>
            <w:tcW w:w="967" w:type="dxa"/>
          </w:tcPr>
          <w:p w14:paraId="37991E5E" w14:textId="77777777" w:rsidR="002D2D8A" w:rsidRPr="002D2D8A" w:rsidRDefault="002D2D8A" w:rsidP="002D2D8A">
            <w:pPr>
              <w:keepNext/>
              <w:keepLines/>
              <w:spacing w:after="0"/>
              <w:rPr>
                <w:rFonts w:ascii="Arial" w:hAnsi="Arial"/>
                <w:sz w:val="18"/>
              </w:rPr>
            </w:pPr>
            <w:r w:rsidRPr="002D2D8A">
              <w:rPr>
                <w:rFonts w:ascii="Arial" w:hAnsi="Arial"/>
                <w:sz w:val="18"/>
              </w:rPr>
              <w:t>11.1.4.2</w:t>
            </w:r>
          </w:p>
        </w:tc>
        <w:tc>
          <w:tcPr>
            <w:tcW w:w="2685" w:type="dxa"/>
          </w:tcPr>
          <w:p w14:paraId="082EC642" w14:textId="77777777" w:rsidR="002D2D8A" w:rsidRPr="002D2D8A" w:rsidRDefault="002D2D8A" w:rsidP="002D2D8A">
            <w:pPr>
              <w:keepNext/>
              <w:keepLines/>
              <w:spacing w:after="0"/>
              <w:rPr>
                <w:rFonts w:ascii="Arial" w:hAnsi="Arial"/>
                <w:sz w:val="18"/>
              </w:rPr>
            </w:pPr>
            <w:r w:rsidRPr="002D2D8A">
              <w:rPr>
                <w:rFonts w:ascii="Arial" w:hAnsi="Arial"/>
                <w:sz w:val="18"/>
              </w:rPr>
              <w:t>Audio control</w:t>
            </w:r>
          </w:p>
        </w:tc>
        <w:tc>
          <w:tcPr>
            <w:tcW w:w="3827" w:type="dxa"/>
          </w:tcPr>
          <w:p w14:paraId="057877BF" w14:textId="77777777" w:rsidR="002D2D8A" w:rsidRPr="002D2D8A" w:rsidRDefault="002D2D8A" w:rsidP="002D2D8A">
            <w:pPr>
              <w:keepNext/>
              <w:keepLines/>
              <w:spacing w:after="0"/>
              <w:rPr>
                <w:rFonts w:ascii="Arial" w:hAnsi="Arial"/>
                <w:sz w:val="18"/>
              </w:rPr>
            </w:pPr>
            <w:r w:rsidRPr="002D2D8A">
              <w:rPr>
                <w:rFonts w:ascii="Arial" w:hAnsi="Arial"/>
                <w:sz w:val="18"/>
              </w:rPr>
              <w:t>Where ICT is, or includes, non-web software that provides a user interface</w:t>
            </w:r>
          </w:p>
        </w:tc>
        <w:tc>
          <w:tcPr>
            <w:tcW w:w="1277" w:type="dxa"/>
          </w:tcPr>
          <w:p w14:paraId="79967C7A" w14:textId="77777777" w:rsidR="002D2D8A" w:rsidRPr="002D2D8A" w:rsidRDefault="002D2D8A" w:rsidP="002D2D8A">
            <w:pPr>
              <w:keepNext/>
              <w:keepLines/>
              <w:spacing w:after="0"/>
              <w:rPr>
                <w:rFonts w:ascii="Arial" w:hAnsi="Arial"/>
                <w:sz w:val="18"/>
              </w:rPr>
            </w:pPr>
            <w:r w:rsidRPr="002D2D8A">
              <w:rPr>
                <w:rFonts w:ascii="Arial" w:hAnsi="Arial"/>
                <w:sz w:val="18"/>
              </w:rPr>
              <w:t>C.11.1.4.2</w:t>
            </w:r>
          </w:p>
        </w:tc>
      </w:tr>
      <w:tr w:rsidR="002D2D8A" w:rsidRPr="002D2D8A" w14:paraId="310EFDBC" w14:textId="77777777" w:rsidTr="00EC1405">
        <w:tc>
          <w:tcPr>
            <w:tcW w:w="967" w:type="dxa"/>
          </w:tcPr>
          <w:p w14:paraId="2CD921E9" w14:textId="77777777" w:rsidR="002D2D8A" w:rsidRPr="002D2D8A" w:rsidRDefault="002D2D8A" w:rsidP="002D2D8A">
            <w:pPr>
              <w:keepNext/>
              <w:keepLines/>
              <w:spacing w:after="0"/>
              <w:rPr>
                <w:rFonts w:ascii="Arial" w:hAnsi="Arial"/>
                <w:sz w:val="18"/>
              </w:rPr>
            </w:pPr>
            <w:r w:rsidRPr="002D2D8A">
              <w:rPr>
                <w:rFonts w:ascii="Arial" w:hAnsi="Arial"/>
                <w:sz w:val="18"/>
              </w:rPr>
              <w:t>11.1.4.3</w:t>
            </w:r>
          </w:p>
        </w:tc>
        <w:tc>
          <w:tcPr>
            <w:tcW w:w="2685" w:type="dxa"/>
          </w:tcPr>
          <w:p w14:paraId="20F6B99E" w14:textId="77777777" w:rsidR="002D2D8A" w:rsidRPr="002D2D8A" w:rsidRDefault="002D2D8A" w:rsidP="002D2D8A">
            <w:pPr>
              <w:keepNext/>
              <w:keepLines/>
              <w:spacing w:after="0"/>
              <w:rPr>
                <w:rFonts w:ascii="Arial" w:hAnsi="Arial"/>
                <w:sz w:val="18"/>
              </w:rPr>
            </w:pPr>
            <w:r w:rsidRPr="002D2D8A">
              <w:rPr>
                <w:rFonts w:ascii="Arial" w:hAnsi="Arial"/>
                <w:sz w:val="18"/>
              </w:rPr>
              <w:t>Contrast (minimum)</w:t>
            </w:r>
          </w:p>
        </w:tc>
        <w:tc>
          <w:tcPr>
            <w:tcW w:w="3827" w:type="dxa"/>
          </w:tcPr>
          <w:p w14:paraId="343BB14D" w14:textId="77777777" w:rsidR="002D2D8A" w:rsidRPr="002D2D8A" w:rsidRDefault="002D2D8A" w:rsidP="002D2D8A">
            <w:pPr>
              <w:keepNext/>
              <w:keepLines/>
              <w:spacing w:after="0"/>
              <w:rPr>
                <w:rFonts w:ascii="Arial" w:hAnsi="Arial"/>
                <w:sz w:val="18"/>
              </w:rPr>
            </w:pPr>
            <w:r w:rsidRPr="002D2D8A">
              <w:rPr>
                <w:rFonts w:ascii="Arial" w:hAnsi="Arial"/>
                <w:sz w:val="18"/>
              </w:rPr>
              <w:t>Where ICT is, or includes, non-web software that provides a user interface</w:t>
            </w:r>
          </w:p>
        </w:tc>
        <w:tc>
          <w:tcPr>
            <w:tcW w:w="1277" w:type="dxa"/>
          </w:tcPr>
          <w:p w14:paraId="710D94B6" w14:textId="77777777" w:rsidR="002D2D8A" w:rsidRPr="002D2D8A" w:rsidRDefault="002D2D8A" w:rsidP="002D2D8A">
            <w:pPr>
              <w:keepNext/>
              <w:keepLines/>
              <w:spacing w:after="0"/>
              <w:rPr>
                <w:rFonts w:ascii="Arial" w:hAnsi="Arial"/>
                <w:sz w:val="18"/>
              </w:rPr>
            </w:pPr>
            <w:r w:rsidRPr="002D2D8A">
              <w:rPr>
                <w:rFonts w:ascii="Arial" w:hAnsi="Arial"/>
                <w:sz w:val="18"/>
              </w:rPr>
              <w:t>C.11.1.4.3</w:t>
            </w:r>
          </w:p>
        </w:tc>
      </w:tr>
      <w:tr w:rsidR="002D2D8A" w:rsidRPr="002D2D8A" w14:paraId="2D1DAA02" w14:textId="77777777" w:rsidTr="00EC1405">
        <w:tc>
          <w:tcPr>
            <w:tcW w:w="967" w:type="dxa"/>
          </w:tcPr>
          <w:p w14:paraId="2728D344" w14:textId="77777777" w:rsidR="002D2D8A" w:rsidRPr="002D2D8A" w:rsidRDefault="002D2D8A" w:rsidP="002D2D8A">
            <w:pPr>
              <w:keepNext/>
              <w:keepLines/>
              <w:spacing w:after="0"/>
              <w:rPr>
                <w:rFonts w:ascii="Arial" w:hAnsi="Arial"/>
                <w:sz w:val="18"/>
              </w:rPr>
            </w:pPr>
            <w:r w:rsidRPr="002D2D8A">
              <w:rPr>
                <w:rFonts w:ascii="Arial" w:hAnsi="Arial"/>
                <w:sz w:val="18"/>
              </w:rPr>
              <w:t>11.1.4.4</w:t>
            </w:r>
          </w:p>
        </w:tc>
        <w:tc>
          <w:tcPr>
            <w:tcW w:w="2685" w:type="dxa"/>
          </w:tcPr>
          <w:p w14:paraId="643D937E" w14:textId="77777777" w:rsidR="002D2D8A" w:rsidRPr="002D2D8A" w:rsidRDefault="002D2D8A" w:rsidP="002D2D8A">
            <w:pPr>
              <w:keepNext/>
              <w:keepLines/>
              <w:spacing w:after="0"/>
              <w:rPr>
                <w:rFonts w:ascii="Arial" w:hAnsi="Arial"/>
                <w:sz w:val="18"/>
              </w:rPr>
            </w:pPr>
            <w:r w:rsidRPr="002D2D8A">
              <w:rPr>
                <w:rFonts w:ascii="Arial" w:hAnsi="Arial"/>
                <w:sz w:val="18"/>
              </w:rPr>
              <w:t>Resize text</w:t>
            </w:r>
          </w:p>
        </w:tc>
        <w:tc>
          <w:tcPr>
            <w:tcW w:w="3827" w:type="dxa"/>
          </w:tcPr>
          <w:p w14:paraId="29504708" w14:textId="77777777" w:rsidR="002D2D8A" w:rsidRPr="002D2D8A" w:rsidRDefault="002D2D8A" w:rsidP="002D2D8A">
            <w:pPr>
              <w:keepNext/>
              <w:keepLines/>
              <w:spacing w:after="0"/>
              <w:rPr>
                <w:rFonts w:ascii="Arial" w:hAnsi="Arial"/>
                <w:sz w:val="18"/>
              </w:rPr>
            </w:pPr>
            <w:r w:rsidRPr="002D2D8A">
              <w:rPr>
                <w:rFonts w:ascii="Arial" w:hAnsi="Arial"/>
                <w:sz w:val="18"/>
              </w:rPr>
              <w:t>Where ICT is, or includes, non-web software that provides a user interface, and is not closed to enlargement</w:t>
            </w:r>
          </w:p>
        </w:tc>
        <w:tc>
          <w:tcPr>
            <w:tcW w:w="1277" w:type="dxa"/>
          </w:tcPr>
          <w:p w14:paraId="07C1B3DC" w14:textId="77777777" w:rsidR="002D2D8A" w:rsidRPr="002D2D8A" w:rsidRDefault="002D2D8A" w:rsidP="002D2D8A">
            <w:pPr>
              <w:keepNext/>
              <w:keepLines/>
              <w:spacing w:after="0"/>
              <w:rPr>
                <w:rFonts w:ascii="Arial" w:hAnsi="Arial"/>
                <w:sz w:val="18"/>
              </w:rPr>
            </w:pPr>
            <w:r w:rsidRPr="002D2D8A">
              <w:rPr>
                <w:rFonts w:ascii="Arial" w:hAnsi="Arial"/>
                <w:sz w:val="18"/>
              </w:rPr>
              <w:t>C.11.1.4.4</w:t>
            </w:r>
          </w:p>
        </w:tc>
      </w:tr>
      <w:tr w:rsidR="002D2D8A" w:rsidRPr="002D2D8A" w14:paraId="6B73BFE9" w14:textId="77777777" w:rsidTr="00EC1405">
        <w:tc>
          <w:tcPr>
            <w:tcW w:w="967" w:type="dxa"/>
          </w:tcPr>
          <w:p w14:paraId="660FD336" w14:textId="77777777" w:rsidR="002D2D8A" w:rsidRPr="002D2D8A" w:rsidRDefault="002D2D8A" w:rsidP="002D2D8A">
            <w:pPr>
              <w:keepNext/>
              <w:keepLines/>
              <w:spacing w:after="0"/>
              <w:rPr>
                <w:rFonts w:ascii="Arial" w:hAnsi="Arial"/>
                <w:sz w:val="18"/>
              </w:rPr>
            </w:pPr>
            <w:r w:rsidRPr="002D2D8A">
              <w:rPr>
                <w:rFonts w:ascii="Arial" w:hAnsi="Arial"/>
                <w:sz w:val="18"/>
              </w:rPr>
              <w:t>11.1.4.5</w:t>
            </w:r>
          </w:p>
        </w:tc>
        <w:tc>
          <w:tcPr>
            <w:tcW w:w="2685" w:type="dxa"/>
          </w:tcPr>
          <w:p w14:paraId="08269936" w14:textId="77777777" w:rsidR="002D2D8A" w:rsidRPr="002D2D8A" w:rsidRDefault="002D2D8A" w:rsidP="002D2D8A">
            <w:pPr>
              <w:keepNext/>
              <w:keepLines/>
              <w:spacing w:after="0"/>
              <w:rPr>
                <w:rFonts w:ascii="Arial" w:hAnsi="Arial"/>
                <w:sz w:val="18"/>
              </w:rPr>
            </w:pPr>
            <w:r w:rsidRPr="002D2D8A">
              <w:rPr>
                <w:rFonts w:ascii="Arial" w:hAnsi="Arial"/>
                <w:sz w:val="18"/>
              </w:rPr>
              <w:t>Images of text</w:t>
            </w:r>
          </w:p>
        </w:tc>
        <w:tc>
          <w:tcPr>
            <w:tcW w:w="3827" w:type="dxa"/>
          </w:tcPr>
          <w:p w14:paraId="4BD050E2" w14:textId="77777777" w:rsidR="002D2D8A" w:rsidRPr="002D2D8A" w:rsidRDefault="002D2D8A" w:rsidP="002D2D8A">
            <w:pPr>
              <w:keepNext/>
              <w:keepLines/>
              <w:spacing w:after="0"/>
              <w:rPr>
                <w:rFonts w:ascii="Arial" w:hAnsi="Arial"/>
                <w:sz w:val="18"/>
              </w:rPr>
            </w:pPr>
            <w:r w:rsidRPr="002D2D8A">
              <w:rPr>
                <w:rFonts w:ascii="Arial" w:hAnsi="Arial"/>
                <w:sz w:val="18"/>
              </w:rPr>
              <w:t>Where ICT is, or includes, non-web software that provides a user interface, and the software includes functionality that is not closed to programmatic access of information by assistive technologies</w:t>
            </w:r>
          </w:p>
        </w:tc>
        <w:tc>
          <w:tcPr>
            <w:tcW w:w="1277" w:type="dxa"/>
          </w:tcPr>
          <w:p w14:paraId="11BBC4A6" w14:textId="77777777" w:rsidR="002D2D8A" w:rsidRPr="002D2D8A" w:rsidRDefault="002D2D8A" w:rsidP="002D2D8A">
            <w:pPr>
              <w:keepNext/>
              <w:keepLines/>
              <w:spacing w:after="0"/>
              <w:rPr>
                <w:rFonts w:ascii="Arial" w:hAnsi="Arial"/>
                <w:sz w:val="18"/>
              </w:rPr>
            </w:pPr>
            <w:r w:rsidRPr="002D2D8A">
              <w:rPr>
                <w:rFonts w:ascii="Arial" w:hAnsi="Arial"/>
                <w:sz w:val="18"/>
              </w:rPr>
              <w:t>C.11.1.4.5</w:t>
            </w:r>
          </w:p>
        </w:tc>
      </w:tr>
      <w:tr w:rsidR="002D2D8A" w:rsidRPr="002D2D8A" w14:paraId="418DA830" w14:textId="77777777" w:rsidTr="00EC1405">
        <w:tc>
          <w:tcPr>
            <w:tcW w:w="967" w:type="dxa"/>
          </w:tcPr>
          <w:p w14:paraId="529642E8" w14:textId="77777777" w:rsidR="002D2D8A" w:rsidRPr="002D2D8A" w:rsidRDefault="002D2D8A" w:rsidP="002D2D8A">
            <w:pPr>
              <w:keepNext/>
              <w:keepLines/>
              <w:spacing w:after="0"/>
              <w:rPr>
                <w:rFonts w:ascii="Arial" w:hAnsi="Arial"/>
                <w:sz w:val="18"/>
              </w:rPr>
            </w:pPr>
            <w:r w:rsidRPr="002D2D8A">
              <w:rPr>
                <w:rFonts w:ascii="Arial" w:hAnsi="Arial"/>
                <w:sz w:val="18"/>
              </w:rPr>
              <w:t>11.1.4.10</w:t>
            </w:r>
          </w:p>
        </w:tc>
        <w:tc>
          <w:tcPr>
            <w:tcW w:w="2685" w:type="dxa"/>
          </w:tcPr>
          <w:p w14:paraId="6991A275" w14:textId="77777777" w:rsidR="002D2D8A" w:rsidRPr="002D2D8A" w:rsidRDefault="002D2D8A" w:rsidP="002D2D8A">
            <w:pPr>
              <w:keepNext/>
              <w:keepLines/>
              <w:spacing w:after="0"/>
              <w:rPr>
                <w:rFonts w:ascii="Arial" w:hAnsi="Arial"/>
                <w:sz w:val="18"/>
              </w:rPr>
            </w:pPr>
            <w:r w:rsidRPr="002D2D8A">
              <w:rPr>
                <w:rFonts w:ascii="Arial" w:hAnsi="Arial"/>
                <w:sz w:val="18"/>
              </w:rPr>
              <w:t>Reflow</w:t>
            </w:r>
          </w:p>
        </w:tc>
        <w:tc>
          <w:tcPr>
            <w:tcW w:w="3827" w:type="dxa"/>
          </w:tcPr>
          <w:p w14:paraId="13125D17" w14:textId="77777777" w:rsidR="002D2D8A" w:rsidRPr="002D2D8A" w:rsidRDefault="002D2D8A" w:rsidP="002D2D8A">
            <w:pPr>
              <w:keepNext/>
              <w:keepLines/>
              <w:spacing w:after="0"/>
              <w:rPr>
                <w:rFonts w:ascii="Arial" w:hAnsi="Arial"/>
                <w:sz w:val="18"/>
              </w:rPr>
            </w:pPr>
            <w:r w:rsidRPr="002D2D8A">
              <w:rPr>
                <w:rFonts w:ascii="Arial" w:hAnsi="Arial"/>
                <w:sz w:val="18"/>
              </w:rPr>
              <w:t>Where ICT is, or includes, non-web software that provides a user interface</w:t>
            </w:r>
          </w:p>
        </w:tc>
        <w:tc>
          <w:tcPr>
            <w:tcW w:w="1277" w:type="dxa"/>
          </w:tcPr>
          <w:p w14:paraId="4289F520" w14:textId="77777777" w:rsidR="002D2D8A" w:rsidRPr="002D2D8A" w:rsidRDefault="002D2D8A" w:rsidP="002D2D8A">
            <w:pPr>
              <w:keepNext/>
              <w:keepLines/>
              <w:spacing w:after="0"/>
              <w:rPr>
                <w:rFonts w:ascii="Arial" w:hAnsi="Arial"/>
                <w:sz w:val="18"/>
              </w:rPr>
            </w:pPr>
            <w:r w:rsidRPr="002D2D8A">
              <w:rPr>
                <w:rFonts w:ascii="Arial" w:hAnsi="Arial"/>
                <w:sz w:val="18"/>
              </w:rPr>
              <w:t>C.11.1.4.10</w:t>
            </w:r>
          </w:p>
        </w:tc>
      </w:tr>
      <w:tr w:rsidR="002D2D8A" w:rsidRPr="002D2D8A" w14:paraId="70D07805" w14:textId="77777777" w:rsidTr="00EC1405">
        <w:tc>
          <w:tcPr>
            <w:tcW w:w="967" w:type="dxa"/>
          </w:tcPr>
          <w:p w14:paraId="727A11ED" w14:textId="77777777" w:rsidR="002D2D8A" w:rsidRPr="002D2D8A" w:rsidRDefault="002D2D8A" w:rsidP="002D2D8A">
            <w:pPr>
              <w:keepNext/>
              <w:keepLines/>
              <w:spacing w:after="0"/>
              <w:rPr>
                <w:rFonts w:ascii="Arial" w:hAnsi="Arial"/>
                <w:sz w:val="18"/>
              </w:rPr>
            </w:pPr>
            <w:r w:rsidRPr="002D2D8A">
              <w:rPr>
                <w:rFonts w:ascii="Arial" w:hAnsi="Arial"/>
                <w:sz w:val="18"/>
              </w:rPr>
              <w:t>11.1.4.11</w:t>
            </w:r>
          </w:p>
        </w:tc>
        <w:tc>
          <w:tcPr>
            <w:tcW w:w="2685" w:type="dxa"/>
          </w:tcPr>
          <w:p w14:paraId="500E9ECB" w14:textId="77777777" w:rsidR="002D2D8A" w:rsidRPr="002D2D8A" w:rsidRDefault="002D2D8A" w:rsidP="002D2D8A">
            <w:pPr>
              <w:keepNext/>
              <w:keepLines/>
              <w:spacing w:after="0"/>
              <w:rPr>
                <w:rFonts w:ascii="Arial" w:hAnsi="Arial"/>
                <w:sz w:val="18"/>
              </w:rPr>
            </w:pPr>
            <w:r w:rsidRPr="002D2D8A">
              <w:rPr>
                <w:rFonts w:ascii="Arial" w:hAnsi="Arial"/>
                <w:sz w:val="18"/>
              </w:rPr>
              <w:t>Non-text contrast</w:t>
            </w:r>
          </w:p>
        </w:tc>
        <w:tc>
          <w:tcPr>
            <w:tcW w:w="3827" w:type="dxa"/>
          </w:tcPr>
          <w:p w14:paraId="5BEEA896" w14:textId="77777777" w:rsidR="002D2D8A" w:rsidRPr="002D2D8A" w:rsidRDefault="002D2D8A" w:rsidP="002D2D8A">
            <w:pPr>
              <w:keepNext/>
              <w:keepLines/>
              <w:spacing w:after="0"/>
              <w:rPr>
                <w:rFonts w:ascii="Arial" w:hAnsi="Arial"/>
                <w:sz w:val="18"/>
              </w:rPr>
            </w:pPr>
            <w:r w:rsidRPr="002D2D8A">
              <w:rPr>
                <w:rFonts w:ascii="Arial" w:hAnsi="Arial"/>
                <w:sz w:val="18"/>
              </w:rPr>
              <w:t>Where ICT is, or includes, non-web software that provides a user interface</w:t>
            </w:r>
          </w:p>
        </w:tc>
        <w:tc>
          <w:tcPr>
            <w:tcW w:w="1277" w:type="dxa"/>
          </w:tcPr>
          <w:p w14:paraId="6DC67056" w14:textId="77777777" w:rsidR="002D2D8A" w:rsidRPr="002D2D8A" w:rsidRDefault="002D2D8A" w:rsidP="002D2D8A">
            <w:pPr>
              <w:keepNext/>
              <w:keepLines/>
              <w:spacing w:after="0"/>
              <w:rPr>
                <w:rFonts w:ascii="Arial" w:hAnsi="Arial"/>
                <w:sz w:val="18"/>
              </w:rPr>
            </w:pPr>
            <w:r w:rsidRPr="002D2D8A">
              <w:rPr>
                <w:rFonts w:ascii="Arial" w:hAnsi="Arial"/>
                <w:sz w:val="18"/>
              </w:rPr>
              <w:t>C.11.1.4.11</w:t>
            </w:r>
          </w:p>
        </w:tc>
      </w:tr>
      <w:tr w:rsidR="002D2D8A" w:rsidRPr="002D2D8A" w14:paraId="2BF1AD5C" w14:textId="77777777" w:rsidTr="00EC1405">
        <w:tc>
          <w:tcPr>
            <w:tcW w:w="967" w:type="dxa"/>
          </w:tcPr>
          <w:p w14:paraId="08993D7F" w14:textId="77777777" w:rsidR="002D2D8A" w:rsidRPr="002D2D8A" w:rsidRDefault="002D2D8A" w:rsidP="002D2D8A">
            <w:pPr>
              <w:keepNext/>
              <w:keepLines/>
              <w:spacing w:after="0"/>
              <w:rPr>
                <w:rFonts w:ascii="Arial" w:hAnsi="Arial"/>
                <w:sz w:val="18"/>
              </w:rPr>
            </w:pPr>
            <w:r w:rsidRPr="002D2D8A">
              <w:rPr>
                <w:rFonts w:ascii="Arial" w:hAnsi="Arial"/>
                <w:sz w:val="18"/>
              </w:rPr>
              <w:t>11.1.4.12</w:t>
            </w:r>
          </w:p>
        </w:tc>
        <w:tc>
          <w:tcPr>
            <w:tcW w:w="2685" w:type="dxa"/>
          </w:tcPr>
          <w:p w14:paraId="79D8F757" w14:textId="77777777" w:rsidR="002D2D8A" w:rsidRPr="002D2D8A" w:rsidRDefault="002D2D8A" w:rsidP="002D2D8A">
            <w:pPr>
              <w:keepNext/>
              <w:keepLines/>
              <w:spacing w:after="0"/>
              <w:rPr>
                <w:rFonts w:ascii="Arial" w:hAnsi="Arial"/>
                <w:sz w:val="18"/>
              </w:rPr>
            </w:pPr>
            <w:r w:rsidRPr="002D2D8A">
              <w:rPr>
                <w:rFonts w:ascii="Arial" w:hAnsi="Arial"/>
                <w:sz w:val="18"/>
              </w:rPr>
              <w:t>Text spacing</w:t>
            </w:r>
          </w:p>
        </w:tc>
        <w:tc>
          <w:tcPr>
            <w:tcW w:w="3827" w:type="dxa"/>
          </w:tcPr>
          <w:p w14:paraId="1395CC61" w14:textId="5ADA9001" w:rsidR="002D2D8A" w:rsidRPr="002D2D8A" w:rsidRDefault="002D2D8A" w:rsidP="002D2D8A">
            <w:pPr>
              <w:keepNext/>
              <w:keepLines/>
              <w:spacing w:after="0"/>
              <w:rPr>
                <w:rFonts w:ascii="Arial" w:hAnsi="Arial"/>
                <w:sz w:val="18"/>
              </w:rPr>
            </w:pPr>
            <w:r w:rsidRPr="002D2D8A">
              <w:rPr>
                <w:rFonts w:ascii="Arial" w:hAnsi="Arial"/>
                <w:sz w:val="18"/>
              </w:rPr>
              <w:t xml:space="preserve">Where ICT is, or includes, non-web software that provides a user interface, that is implemented using markup languages </w:t>
            </w:r>
            <w:r w:rsidR="002D458F">
              <w:rPr>
                <w:rFonts w:ascii="Arial" w:hAnsi="Arial"/>
                <w:sz w:val="18"/>
              </w:rPr>
              <w:t>that allow</w:t>
            </w:r>
            <w:r w:rsidR="002D458F" w:rsidRPr="002D2D8A">
              <w:rPr>
                <w:rFonts w:ascii="Arial" w:hAnsi="Arial"/>
                <w:sz w:val="18"/>
              </w:rPr>
              <w:t xml:space="preserve"> </w:t>
            </w:r>
            <w:r w:rsidRPr="002D2D8A">
              <w:rPr>
                <w:rFonts w:ascii="Arial" w:hAnsi="Arial"/>
                <w:sz w:val="18"/>
              </w:rPr>
              <w:t xml:space="preserve">users </w:t>
            </w:r>
            <w:r w:rsidR="002D458F">
              <w:rPr>
                <w:rFonts w:ascii="Batang" w:eastAsia="Batang" w:hAnsi="Batang" w:cs="Batang"/>
                <w:sz w:val="18"/>
              </w:rPr>
              <w:t>�</w:t>
            </w:r>
            <w:r w:rsidRPr="002D2D8A">
              <w:rPr>
                <w:rFonts w:ascii="Arial" w:hAnsi="Arial"/>
                <w:sz w:val="18"/>
              </w:rPr>
              <w:t>to modify text spacing properties</w:t>
            </w:r>
          </w:p>
        </w:tc>
        <w:tc>
          <w:tcPr>
            <w:tcW w:w="1277" w:type="dxa"/>
          </w:tcPr>
          <w:p w14:paraId="74CE5DCE" w14:textId="77777777" w:rsidR="002D2D8A" w:rsidRPr="002D2D8A" w:rsidRDefault="002D2D8A" w:rsidP="002D2D8A">
            <w:pPr>
              <w:keepNext/>
              <w:keepLines/>
              <w:spacing w:after="0"/>
              <w:rPr>
                <w:rFonts w:ascii="Arial" w:hAnsi="Arial"/>
                <w:sz w:val="18"/>
              </w:rPr>
            </w:pPr>
            <w:r w:rsidRPr="002D2D8A">
              <w:rPr>
                <w:rFonts w:ascii="Arial" w:hAnsi="Arial"/>
                <w:sz w:val="18"/>
              </w:rPr>
              <w:t>C.11.1.4.12</w:t>
            </w:r>
          </w:p>
        </w:tc>
      </w:tr>
      <w:tr w:rsidR="002D2D8A" w:rsidRPr="002D2D8A" w14:paraId="4272EF24" w14:textId="77777777" w:rsidTr="00EC1405">
        <w:tc>
          <w:tcPr>
            <w:tcW w:w="967" w:type="dxa"/>
          </w:tcPr>
          <w:p w14:paraId="71947045" w14:textId="77777777" w:rsidR="002D2D8A" w:rsidRPr="002D2D8A" w:rsidRDefault="002D2D8A" w:rsidP="002D2D8A">
            <w:pPr>
              <w:keepNext/>
              <w:keepLines/>
              <w:spacing w:after="0"/>
              <w:rPr>
                <w:rFonts w:ascii="Arial" w:hAnsi="Arial"/>
                <w:sz w:val="18"/>
              </w:rPr>
            </w:pPr>
            <w:r w:rsidRPr="002D2D8A">
              <w:rPr>
                <w:rFonts w:ascii="Arial" w:hAnsi="Arial"/>
                <w:sz w:val="18"/>
              </w:rPr>
              <w:lastRenderedPageBreak/>
              <w:t>11.1.4.13</w:t>
            </w:r>
          </w:p>
        </w:tc>
        <w:tc>
          <w:tcPr>
            <w:tcW w:w="2685" w:type="dxa"/>
          </w:tcPr>
          <w:p w14:paraId="66A3FCB4" w14:textId="77777777" w:rsidR="002D2D8A" w:rsidRPr="002D2D8A" w:rsidRDefault="002D2D8A" w:rsidP="002D2D8A">
            <w:pPr>
              <w:keepNext/>
              <w:keepLines/>
              <w:spacing w:after="0"/>
              <w:rPr>
                <w:rFonts w:ascii="Arial" w:hAnsi="Arial"/>
                <w:sz w:val="18"/>
              </w:rPr>
            </w:pPr>
            <w:r w:rsidRPr="002D2D8A">
              <w:rPr>
                <w:rFonts w:ascii="Arial" w:hAnsi="Arial"/>
                <w:sz w:val="18"/>
              </w:rPr>
              <w:t>Content on hover or focus</w:t>
            </w:r>
          </w:p>
        </w:tc>
        <w:tc>
          <w:tcPr>
            <w:tcW w:w="3827" w:type="dxa"/>
          </w:tcPr>
          <w:p w14:paraId="3C226620" w14:textId="77777777" w:rsidR="002D2D8A" w:rsidRPr="002D2D8A" w:rsidRDefault="002D2D8A" w:rsidP="002D2D8A">
            <w:pPr>
              <w:keepNext/>
              <w:keepLines/>
              <w:spacing w:after="0"/>
              <w:rPr>
                <w:rFonts w:ascii="Arial" w:hAnsi="Arial"/>
                <w:sz w:val="18"/>
              </w:rPr>
            </w:pPr>
            <w:r w:rsidRPr="002D2D8A">
              <w:rPr>
                <w:rFonts w:ascii="Arial" w:hAnsi="Arial"/>
                <w:sz w:val="18"/>
              </w:rPr>
              <w:t>Where ICT is, or includes, non-web software that provides a user interface, and any visual presentation of the additional content caused by a hover or focus is not controlled by the user agent or platform software, and is not modified by the author</w:t>
            </w:r>
          </w:p>
        </w:tc>
        <w:tc>
          <w:tcPr>
            <w:tcW w:w="1277" w:type="dxa"/>
          </w:tcPr>
          <w:p w14:paraId="0EB4A036" w14:textId="77777777" w:rsidR="002D2D8A" w:rsidRPr="002D2D8A" w:rsidRDefault="002D2D8A" w:rsidP="002D2D8A">
            <w:pPr>
              <w:keepNext/>
              <w:keepLines/>
              <w:spacing w:after="0"/>
              <w:rPr>
                <w:rFonts w:ascii="Arial" w:hAnsi="Arial"/>
                <w:sz w:val="18"/>
              </w:rPr>
            </w:pPr>
            <w:r w:rsidRPr="002D2D8A">
              <w:rPr>
                <w:rFonts w:ascii="Arial" w:hAnsi="Arial"/>
                <w:sz w:val="18"/>
              </w:rPr>
              <w:t>C.11.1.4.13</w:t>
            </w:r>
          </w:p>
        </w:tc>
      </w:tr>
      <w:tr w:rsidR="002D2D8A" w:rsidRPr="002D2D8A" w14:paraId="6E4D16E9" w14:textId="77777777" w:rsidTr="00EC1405">
        <w:tc>
          <w:tcPr>
            <w:tcW w:w="967" w:type="dxa"/>
          </w:tcPr>
          <w:p w14:paraId="4E4D0268" w14:textId="77777777" w:rsidR="002D2D8A" w:rsidRPr="002D2D8A" w:rsidRDefault="002D2D8A" w:rsidP="002D2D8A">
            <w:pPr>
              <w:keepNext/>
              <w:keepLines/>
              <w:spacing w:after="0"/>
              <w:rPr>
                <w:rFonts w:ascii="Arial" w:hAnsi="Arial"/>
                <w:sz w:val="18"/>
              </w:rPr>
            </w:pPr>
            <w:r w:rsidRPr="002D2D8A">
              <w:rPr>
                <w:rFonts w:ascii="Arial" w:hAnsi="Arial"/>
                <w:sz w:val="18"/>
              </w:rPr>
              <w:t>11.2.1.1</w:t>
            </w:r>
          </w:p>
        </w:tc>
        <w:tc>
          <w:tcPr>
            <w:tcW w:w="2685" w:type="dxa"/>
          </w:tcPr>
          <w:p w14:paraId="7B6230CF" w14:textId="77777777" w:rsidR="002D2D8A" w:rsidRPr="002D2D8A" w:rsidRDefault="002D2D8A" w:rsidP="002D2D8A">
            <w:pPr>
              <w:keepNext/>
              <w:keepLines/>
              <w:spacing w:after="0"/>
              <w:rPr>
                <w:rFonts w:ascii="Arial" w:hAnsi="Arial"/>
                <w:sz w:val="18"/>
              </w:rPr>
            </w:pPr>
            <w:r w:rsidRPr="002D2D8A">
              <w:rPr>
                <w:rFonts w:ascii="Arial" w:hAnsi="Arial"/>
                <w:sz w:val="18"/>
              </w:rPr>
              <w:t>Keyboard</w:t>
            </w:r>
          </w:p>
        </w:tc>
        <w:tc>
          <w:tcPr>
            <w:tcW w:w="3827" w:type="dxa"/>
          </w:tcPr>
          <w:p w14:paraId="00F77E06" w14:textId="77777777" w:rsidR="002D2D8A" w:rsidRPr="002D2D8A" w:rsidRDefault="002D2D8A" w:rsidP="002D2D8A">
            <w:pPr>
              <w:keepNext/>
              <w:keepLines/>
              <w:spacing w:after="0"/>
              <w:rPr>
                <w:rFonts w:ascii="Arial" w:hAnsi="Arial"/>
                <w:sz w:val="18"/>
              </w:rPr>
            </w:pPr>
            <w:r w:rsidRPr="002D2D8A">
              <w:rPr>
                <w:rFonts w:ascii="Arial" w:hAnsi="Arial"/>
                <w:sz w:val="18"/>
              </w:rPr>
              <w:t>Where ICT is, or includes, non-web software that provides a user interface, and that provides a keyboard or accepts input from a keyboard or keyboard interface</w:t>
            </w:r>
          </w:p>
        </w:tc>
        <w:tc>
          <w:tcPr>
            <w:tcW w:w="1277" w:type="dxa"/>
          </w:tcPr>
          <w:p w14:paraId="31AA535E" w14:textId="77777777" w:rsidR="002D2D8A" w:rsidRPr="002D2D8A" w:rsidRDefault="002D2D8A" w:rsidP="002D2D8A">
            <w:pPr>
              <w:keepNext/>
              <w:keepLines/>
              <w:spacing w:after="0"/>
              <w:rPr>
                <w:rFonts w:ascii="Arial" w:hAnsi="Arial"/>
                <w:sz w:val="18"/>
              </w:rPr>
            </w:pPr>
            <w:r w:rsidRPr="002D2D8A">
              <w:rPr>
                <w:rFonts w:ascii="Arial" w:hAnsi="Arial"/>
                <w:sz w:val="18"/>
              </w:rPr>
              <w:t>C.11.2.1.1</w:t>
            </w:r>
          </w:p>
        </w:tc>
      </w:tr>
      <w:tr w:rsidR="002D2D8A" w:rsidRPr="002D2D8A" w14:paraId="6A8F61C3" w14:textId="77777777" w:rsidTr="00EC1405">
        <w:tc>
          <w:tcPr>
            <w:tcW w:w="967" w:type="dxa"/>
          </w:tcPr>
          <w:p w14:paraId="1E74E537" w14:textId="77777777" w:rsidR="002D2D8A" w:rsidRPr="002D2D8A" w:rsidRDefault="002D2D8A" w:rsidP="002D2D8A">
            <w:pPr>
              <w:keepNext/>
              <w:keepLines/>
              <w:spacing w:after="0"/>
              <w:rPr>
                <w:rFonts w:ascii="Arial" w:hAnsi="Arial"/>
                <w:sz w:val="18"/>
              </w:rPr>
            </w:pPr>
            <w:r w:rsidRPr="002D2D8A">
              <w:rPr>
                <w:rFonts w:ascii="Arial" w:hAnsi="Arial"/>
                <w:sz w:val="18"/>
              </w:rPr>
              <w:t>11.2.1.2</w:t>
            </w:r>
          </w:p>
        </w:tc>
        <w:tc>
          <w:tcPr>
            <w:tcW w:w="2685" w:type="dxa"/>
          </w:tcPr>
          <w:p w14:paraId="058A34E4" w14:textId="77777777" w:rsidR="002D2D8A" w:rsidRPr="002D2D8A" w:rsidRDefault="002D2D8A" w:rsidP="002D2D8A">
            <w:pPr>
              <w:keepNext/>
              <w:keepLines/>
              <w:spacing w:after="0"/>
              <w:rPr>
                <w:rFonts w:ascii="Arial" w:hAnsi="Arial"/>
                <w:sz w:val="18"/>
              </w:rPr>
            </w:pPr>
            <w:r w:rsidRPr="002D2D8A">
              <w:rPr>
                <w:rFonts w:ascii="Arial" w:hAnsi="Arial"/>
                <w:sz w:val="18"/>
              </w:rPr>
              <w:t>No keyboard trap</w:t>
            </w:r>
          </w:p>
        </w:tc>
        <w:tc>
          <w:tcPr>
            <w:tcW w:w="3827" w:type="dxa"/>
          </w:tcPr>
          <w:p w14:paraId="221BD45D" w14:textId="77777777" w:rsidR="002D2D8A" w:rsidRPr="002D2D8A" w:rsidRDefault="002D2D8A" w:rsidP="002D2D8A">
            <w:pPr>
              <w:keepNext/>
              <w:keepLines/>
              <w:spacing w:after="0"/>
              <w:rPr>
                <w:rFonts w:ascii="Arial" w:hAnsi="Arial"/>
                <w:sz w:val="18"/>
              </w:rPr>
            </w:pPr>
            <w:r w:rsidRPr="002D2D8A">
              <w:rPr>
                <w:rFonts w:ascii="Arial" w:hAnsi="Arial"/>
                <w:sz w:val="18"/>
              </w:rPr>
              <w:t>Where ICT is, or includes, non-web software that provides a user interface, and that provides a keyboard or accepts input from a keyboard or keyboard interface</w:t>
            </w:r>
          </w:p>
        </w:tc>
        <w:tc>
          <w:tcPr>
            <w:tcW w:w="1277" w:type="dxa"/>
          </w:tcPr>
          <w:p w14:paraId="20AEBCD8" w14:textId="77777777" w:rsidR="002D2D8A" w:rsidRPr="002D2D8A" w:rsidRDefault="002D2D8A" w:rsidP="002D2D8A">
            <w:pPr>
              <w:keepNext/>
              <w:keepLines/>
              <w:spacing w:after="0"/>
              <w:rPr>
                <w:rFonts w:ascii="Arial" w:hAnsi="Arial"/>
                <w:sz w:val="18"/>
              </w:rPr>
            </w:pPr>
            <w:r w:rsidRPr="002D2D8A">
              <w:rPr>
                <w:rFonts w:ascii="Arial" w:hAnsi="Arial"/>
                <w:sz w:val="18"/>
              </w:rPr>
              <w:t>C.11.2.1.2</w:t>
            </w:r>
          </w:p>
        </w:tc>
      </w:tr>
      <w:tr w:rsidR="002D2D8A" w:rsidRPr="002D2D8A" w14:paraId="05EEFA47" w14:textId="77777777" w:rsidTr="00EC1405">
        <w:tc>
          <w:tcPr>
            <w:tcW w:w="967" w:type="dxa"/>
          </w:tcPr>
          <w:p w14:paraId="19A677FE" w14:textId="77777777" w:rsidR="002D2D8A" w:rsidRPr="002D2D8A" w:rsidRDefault="002D2D8A" w:rsidP="002D2D8A">
            <w:pPr>
              <w:keepNext/>
              <w:keepLines/>
              <w:spacing w:after="0"/>
              <w:rPr>
                <w:rFonts w:ascii="Arial" w:hAnsi="Arial"/>
                <w:sz w:val="18"/>
              </w:rPr>
            </w:pPr>
            <w:r w:rsidRPr="002D2D8A">
              <w:rPr>
                <w:rFonts w:ascii="Arial" w:hAnsi="Arial"/>
                <w:sz w:val="18"/>
              </w:rPr>
              <w:t>11.2.1.4</w:t>
            </w:r>
          </w:p>
        </w:tc>
        <w:tc>
          <w:tcPr>
            <w:tcW w:w="2685" w:type="dxa"/>
          </w:tcPr>
          <w:p w14:paraId="2256124F" w14:textId="77777777" w:rsidR="002D2D8A" w:rsidRPr="002D2D8A" w:rsidRDefault="002D2D8A" w:rsidP="002D2D8A">
            <w:pPr>
              <w:keepNext/>
              <w:keepLines/>
              <w:spacing w:after="0"/>
              <w:rPr>
                <w:rFonts w:ascii="Arial" w:hAnsi="Arial"/>
                <w:sz w:val="18"/>
              </w:rPr>
            </w:pPr>
            <w:r w:rsidRPr="002D2D8A">
              <w:rPr>
                <w:rFonts w:ascii="Arial" w:hAnsi="Arial"/>
                <w:sz w:val="18"/>
              </w:rPr>
              <w:t xml:space="preserve">Character key shortcuts </w:t>
            </w:r>
          </w:p>
        </w:tc>
        <w:tc>
          <w:tcPr>
            <w:tcW w:w="3827" w:type="dxa"/>
          </w:tcPr>
          <w:p w14:paraId="5B091BAB" w14:textId="77777777" w:rsidR="002D2D8A" w:rsidRPr="002D2D8A" w:rsidRDefault="002D2D8A" w:rsidP="002D2D8A">
            <w:pPr>
              <w:keepNext/>
              <w:keepLines/>
              <w:spacing w:after="0"/>
              <w:rPr>
                <w:rFonts w:ascii="Arial" w:hAnsi="Arial"/>
                <w:sz w:val="18"/>
              </w:rPr>
            </w:pPr>
            <w:r w:rsidRPr="002D2D8A">
              <w:rPr>
                <w:rFonts w:ascii="Arial" w:hAnsi="Arial"/>
                <w:sz w:val="18"/>
              </w:rPr>
              <w:t>Where ICT is, or includes, non-web software that provides a user interface, and that provides a keyboard or accepts input from a keyboard or keyboard interface</w:t>
            </w:r>
          </w:p>
        </w:tc>
        <w:tc>
          <w:tcPr>
            <w:tcW w:w="1277" w:type="dxa"/>
          </w:tcPr>
          <w:p w14:paraId="07774717" w14:textId="77777777" w:rsidR="002D2D8A" w:rsidRPr="002D2D8A" w:rsidRDefault="002D2D8A" w:rsidP="002D2D8A">
            <w:pPr>
              <w:keepNext/>
              <w:keepLines/>
              <w:spacing w:after="0"/>
              <w:rPr>
                <w:rFonts w:ascii="Arial" w:hAnsi="Arial"/>
                <w:sz w:val="18"/>
              </w:rPr>
            </w:pPr>
            <w:r w:rsidRPr="002D2D8A">
              <w:rPr>
                <w:rFonts w:ascii="Arial" w:hAnsi="Arial"/>
                <w:sz w:val="18"/>
              </w:rPr>
              <w:t>C.11.2.1.4</w:t>
            </w:r>
          </w:p>
        </w:tc>
      </w:tr>
      <w:tr w:rsidR="002D2D8A" w:rsidRPr="002D2D8A" w14:paraId="3C884468" w14:textId="77777777" w:rsidTr="00EC1405">
        <w:tc>
          <w:tcPr>
            <w:tcW w:w="967" w:type="dxa"/>
          </w:tcPr>
          <w:p w14:paraId="3C041CC2" w14:textId="77777777" w:rsidR="002D2D8A" w:rsidRPr="002D2D8A" w:rsidRDefault="002D2D8A" w:rsidP="002D2D8A">
            <w:pPr>
              <w:keepNext/>
              <w:keepLines/>
              <w:spacing w:after="0"/>
              <w:rPr>
                <w:rFonts w:ascii="Arial" w:hAnsi="Arial"/>
                <w:sz w:val="18"/>
              </w:rPr>
            </w:pPr>
            <w:r w:rsidRPr="002D2D8A">
              <w:rPr>
                <w:rFonts w:ascii="Arial" w:hAnsi="Arial"/>
                <w:sz w:val="18"/>
              </w:rPr>
              <w:t>11.2.2.1</w:t>
            </w:r>
          </w:p>
        </w:tc>
        <w:tc>
          <w:tcPr>
            <w:tcW w:w="2685" w:type="dxa"/>
          </w:tcPr>
          <w:p w14:paraId="04D00357" w14:textId="77777777" w:rsidR="002D2D8A" w:rsidRPr="002D2D8A" w:rsidRDefault="002D2D8A" w:rsidP="002D2D8A">
            <w:pPr>
              <w:keepNext/>
              <w:keepLines/>
              <w:spacing w:after="0"/>
              <w:rPr>
                <w:rFonts w:ascii="Arial" w:hAnsi="Arial"/>
                <w:sz w:val="18"/>
              </w:rPr>
            </w:pPr>
            <w:r w:rsidRPr="002D2D8A">
              <w:rPr>
                <w:rFonts w:ascii="Arial" w:hAnsi="Arial"/>
                <w:sz w:val="18"/>
              </w:rPr>
              <w:t>Timing adjustable</w:t>
            </w:r>
          </w:p>
        </w:tc>
        <w:tc>
          <w:tcPr>
            <w:tcW w:w="3827" w:type="dxa"/>
          </w:tcPr>
          <w:p w14:paraId="3B1CD14F" w14:textId="77777777" w:rsidR="002D2D8A" w:rsidRPr="002D2D8A" w:rsidRDefault="002D2D8A" w:rsidP="002D2D8A">
            <w:pPr>
              <w:keepNext/>
              <w:keepLines/>
              <w:spacing w:after="0"/>
              <w:rPr>
                <w:rFonts w:ascii="Arial" w:hAnsi="Arial"/>
                <w:sz w:val="18"/>
              </w:rPr>
            </w:pPr>
            <w:r w:rsidRPr="002D2D8A">
              <w:rPr>
                <w:rFonts w:ascii="Arial" w:hAnsi="Arial"/>
                <w:sz w:val="18"/>
              </w:rPr>
              <w:t>Where ICT is, or includes, non-web software that provides a user interface</w:t>
            </w:r>
          </w:p>
        </w:tc>
        <w:tc>
          <w:tcPr>
            <w:tcW w:w="1277" w:type="dxa"/>
          </w:tcPr>
          <w:p w14:paraId="5B96A016" w14:textId="77777777" w:rsidR="002D2D8A" w:rsidRPr="002D2D8A" w:rsidRDefault="002D2D8A" w:rsidP="002D2D8A">
            <w:pPr>
              <w:keepNext/>
              <w:keepLines/>
              <w:spacing w:after="0"/>
              <w:rPr>
                <w:rFonts w:ascii="Arial" w:hAnsi="Arial"/>
                <w:sz w:val="18"/>
              </w:rPr>
            </w:pPr>
            <w:r w:rsidRPr="002D2D8A">
              <w:rPr>
                <w:rFonts w:ascii="Arial" w:hAnsi="Arial"/>
                <w:sz w:val="18"/>
              </w:rPr>
              <w:t>C.11.2.2.1</w:t>
            </w:r>
          </w:p>
        </w:tc>
      </w:tr>
      <w:tr w:rsidR="002D2D8A" w:rsidRPr="002D2D8A" w14:paraId="26FC0FFA" w14:textId="77777777" w:rsidTr="00EC1405">
        <w:tc>
          <w:tcPr>
            <w:tcW w:w="967" w:type="dxa"/>
          </w:tcPr>
          <w:p w14:paraId="52B53082" w14:textId="77777777" w:rsidR="002D2D8A" w:rsidRPr="002D2D8A" w:rsidRDefault="002D2D8A" w:rsidP="002D2D8A">
            <w:pPr>
              <w:keepNext/>
              <w:keepLines/>
              <w:spacing w:after="0"/>
              <w:rPr>
                <w:rFonts w:ascii="Arial" w:hAnsi="Arial"/>
                <w:sz w:val="18"/>
              </w:rPr>
            </w:pPr>
            <w:r w:rsidRPr="002D2D8A">
              <w:rPr>
                <w:rFonts w:ascii="Arial" w:hAnsi="Arial"/>
                <w:sz w:val="18"/>
              </w:rPr>
              <w:t>11.2.2.2</w:t>
            </w:r>
          </w:p>
        </w:tc>
        <w:tc>
          <w:tcPr>
            <w:tcW w:w="2685" w:type="dxa"/>
          </w:tcPr>
          <w:p w14:paraId="0C12C631" w14:textId="77777777" w:rsidR="002D2D8A" w:rsidRPr="002D2D8A" w:rsidRDefault="002D2D8A" w:rsidP="002D2D8A">
            <w:pPr>
              <w:keepNext/>
              <w:keepLines/>
              <w:spacing w:after="0"/>
              <w:rPr>
                <w:rFonts w:ascii="Arial" w:hAnsi="Arial"/>
                <w:sz w:val="18"/>
              </w:rPr>
            </w:pPr>
            <w:r w:rsidRPr="002D2D8A">
              <w:rPr>
                <w:rFonts w:ascii="Arial" w:hAnsi="Arial"/>
                <w:sz w:val="18"/>
              </w:rPr>
              <w:t>Pause, stop, hide</w:t>
            </w:r>
          </w:p>
        </w:tc>
        <w:tc>
          <w:tcPr>
            <w:tcW w:w="3827" w:type="dxa"/>
          </w:tcPr>
          <w:p w14:paraId="474A0CE8" w14:textId="77777777" w:rsidR="002D2D8A" w:rsidRPr="002D2D8A" w:rsidRDefault="002D2D8A" w:rsidP="002D2D8A">
            <w:pPr>
              <w:keepNext/>
              <w:keepLines/>
              <w:spacing w:after="0"/>
              <w:rPr>
                <w:rFonts w:ascii="Arial" w:hAnsi="Arial"/>
                <w:sz w:val="18"/>
              </w:rPr>
            </w:pPr>
            <w:r w:rsidRPr="002D2D8A">
              <w:rPr>
                <w:rFonts w:ascii="Arial" w:hAnsi="Arial"/>
                <w:sz w:val="18"/>
              </w:rPr>
              <w:t>Where ICT is, or includes, non-web software that provides a user interface</w:t>
            </w:r>
          </w:p>
        </w:tc>
        <w:tc>
          <w:tcPr>
            <w:tcW w:w="1277" w:type="dxa"/>
          </w:tcPr>
          <w:p w14:paraId="7EDE0894" w14:textId="77777777" w:rsidR="002D2D8A" w:rsidRPr="002D2D8A" w:rsidRDefault="002D2D8A" w:rsidP="002D2D8A">
            <w:pPr>
              <w:keepNext/>
              <w:keepLines/>
              <w:spacing w:after="0"/>
              <w:rPr>
                <w:rFonts w:ascii="Arial" w:hAnsi="Arial"/>
                <w:sz w:val="18"/>
              </w:rPr>
            </w:pPr>
            <w:r w:rsidRPr="002D2D8A">
              <w:rPr>
                <w:rFonts w:ascii="Arial" w:hAnsi="Arial"/>
                <w:sz w:val="18"/>
              </w:rPr>
              <w:t>C.11.2.2.2</w:t>
            </w:r>
          </w:p>
        </w:tc>
      </w:tr>
      <w:tr w:rsidR="002D2D8A" w:rsidRPr="002D2D8A" w14:paraId="621A5A73" w14:textId="77777777" w:rsidTr="00EC1405">
        <w:tc>
          <w:tcPr>
            <w:tcW w:w="967" w:type="dxa"/>
          </w:tcPr>
          <w:p w14:paraId="2EFDA730" w14:textId="77777777" w:rsidR="002D2D8A" w:rsidRPr="002D2D8A" w:rsidRDefault="002D2D8A" w:rsidP="002D2D8A">
            <w:pPr>
              <w:keepNext/>
              <w:keepLines/>
              <w:spacing w:after="0"/>
              <w:rPr>
                <w:rFonts w:ascii="Arial" w:hAnsi="Arial"/>
                <w:sz w:val="18"/>
              </w:rPr>
            </w:pPr>
            <w:r w:rsidRPr="002D2D8A">
              <w:rPr>
                <w:rFonts w:ascii="Arial" w:hAnsi="Arial"/>
                <w:sz w:val="18"/>
              </w:rPr>
              <w:t>11.2.3.1</w:t>
            </w:r>
          </w:p>
        </w:tc>
        <w:tc>
          <w:tcPr>
            <w:tcW w:w="2685" w:type="dxa"/>
          </w:tcPr>
          <w:p w14:paraId="5403AD36" w14:textId="77777777" w:rsidR="002D2D8A" w:rsidRPr="002D2D8A" w:rsidRDefault="002D2D8A" w:rsidP="002D2D8A">
            <w:pPr>
              <w:keepNext/>
              <w:keepLines/>
              <w:spacing w:after="0"/>
              <w:rPr>
                <w:rFonts w:ascii="Arial" w:hAnsi="Arial"/>
                <w:sz w:val="18"/>
              </w:rPr>
            </w:pPr>
            <w:r w:rsidRPr="002D2D8A">
              <w:rPr>
                <w:rFonts w:ascii="Arial" w:hAnsi="Arial"/>
                <w:sz w:val="18"/>
              </w:rPr>
              <w:t>Three flashes or below threshold</w:t>
            </w:r>
          </w:p>
        </w:tc>
        <w:tc>
          <w:tcPr>
            <w:tcW w:w="3827" w:type="dxa"/>
          </w:tcPr>
          <w:p w14:paraId="2C18C31D" w14:textId="77777777" w:rsidR="002D2D8A" w:rsidRPr="002D2D8A" w:rsidRDefault="002D2D8A" w:rsidP="002D2D8A">
            <w:pPr>
              <w:keepNext/>
              <w:keepLines/>
              <w:spacing w:after="0"/>
              <w:rPr>
                <w:rFonts w:ascii="Arial" w:hAnsi="Arial"/>
                <w:sz w:val="18"/>
              </w:rPr>
            </w:pPr>
            <w:r w:rsidRPr="002D2D8A">
              <w:rPr>
                <w:rFonts w:ascii="Arial" w:hAnsi="Arial"/>
                <w:sz w:val="18"/>
              </w:rPr>
              <w:t>Where ICT is, or includes, non-web software that provides a user interface</w:t>
            </w:r>
          </w:p>
        </w:tc>
        <w:tc>
          <w:tcPr>
            <w:tcW w:w="1277" w:type="dxa"/>
          </w:tcPr>
          <w:p w14:paraId="4D0208D9" w14:textId="77777777" w:rsidR="002D2D8A" w:rsidRPr="002D2D8A" w:rsidRDefault="002D2D8A" w:rsidP="002D2D8A">
            <w:pPr>
              <w:keepNext/>
              <w:keepLines/>
              <w:spacing w:after="0"/>
              <w:rPr>
                <w:rFonts w:ascii="Arial" w:hAnsi="Arial"/>
                <w:sz w:val="18"/>
              </w:rPr>
            </w:pPr>
            <w:r w:rsidRPr="002D2D8A">
              <w:rPr>
                <w:rFonts w:ascii="Arial" w:hAnsi="Arial"/>
                <w:sz w:val="18"/>
              </w:rPr>
              <w:t>C.11.2.3.1</w:t>
            </w:r>
          </w:p>
        </w:tc>
      </w:tr>
      <w:tr w:rsidR="002D2D8A" w:rsidRPr="002D2D8A" w14:paraId="59F2B19D" w14:textId="77777777" w:rsidTr="00EC1405">
        <w:tc>
          <w:tcPr>
            <w:tcW w:w="967" w:type="dxa"/>
          </w:tcPr>
          <w:p w14:paraId="280CE404" w14:textId="77777777" w:rsidR="002D2D8A" w:rsidRPr="002D2D8A" w:rsidRDefault="002D2D8A" w:rsidP="002D2D8A">
            <w:pPr>
              <w:keepNext/>
              <w:keepLines/>
              <w:spacing w:after="0"/>
              <w:rPr>
                <w:rFonts w:ascii="Arial" w:hAnsi="Arial"/>
                <w:sz w:val="18"/>
              </w:rPr>
            </w:pPr>
            <w:r w:rsidRPr="002D2D8A">
              <w:rPr>
                <w:rFonts w:ascii="Arial" w:hAnsi="Arial"/>
                <w:sz w:val="18"/>
              </w:rPr>
              <w:t>11.2.4.3</w:t>
            </w:r>
          </w:p>
        </w:tc>
        <w:tc>
          <w:tcPr>
            <w:tcW w:w="2685" w:type="dxa"/>
          </w:tcPr>
          <w:p w14:paraId="1194390F" w14:textId="77777777" w:rsidR="002D2D8A" w:rsidRPr="002D2D8A" w:rsidRDefault="002D2D8A" w:rsidP="002D2D8A">
            <w:pPr>
              <w:keepNext/>
              <w:keepLines/>
              <w:spacing w:after="0"/>
              <w:rPr>
                <w:rFonts w:ascii="Arial" w:hAnsi="Arial"/>
                <w:sz w:val="18"/>
              </w:rPr>
            </w:pPr>
            <w:r w:rsidRPr="002D2D8A">
              <w:rPr>
                <w:rFonts w:ascii="Arial" w:hAnsi="Arial"/>
                <w:sz w:val="18"/>
              </w:rPr>
              <w:t>Focus order</w:t>
            </w:r>
          </w:p>
        </w:tc>
        <w:tc>
          <w:tcPr>
            <w:tcW w:w="3827" w:type="dxa"/>
          </w:tcPr>
          <w:p w14:paraId="7E5DB27D" w14:textId="77777777" w:rsidR="002D2D8A" w:rsidRPr="002D2D8A" w:rsidRDefault="002D2D8A" w:rsidP="002D2D8A">
            <w:pPr>
              <w:keepNext/>
              <w:keepLines/>
              <w:spacing w:after="0"/>
              <w:rPr>
                <w:rFonts w:ascii="Arial" w:hAnsi="Arial"/>
                <w:sz w:val="18"/>
              </w:rPr>
            </w:pPr>
            <w:r w:rsidRPr="002D2D8A">
              <w:rPr>
                <w:rFonts w:ascii="Arial" w:hAnsi="Arial"/>
                <w:sz w:val="18"/>
              </w:rPr>
              <w:t>Where ICT is, or includes, non-web software that provides a user interface, and that provides a keyboard or accepts input from a keyboard or keyboard interface</w:t>
            </w:r>
          </w:p>
        </w:tc>
        <w:tc>
          <w:tcPr>
            <w:tcW w:w="1277" w:type="dxa"/>
          </w:tcPr>
          <w:p w14:paraId="6B954E88" w14:textId="77777777" w:rsidR="002D2D8A" w:rsidRPr="002D2D8A" w:rsidRDefault="002D2D8A" w:rsidP="002D2D8A">
            <w:pPr>
              <w:keepNext/>
              <w:keepLines/>
              <w:spacing w:after="0"/>
              <w:rPr>
                <w:rFonts w:ascii="Arial" w:hAnsi="Arial"/>
                <w:sz w:val="18"/>
              </w:rPr>
            </w:pPr>
            <w:r w:rsidRPr="002D2D8A">
              <w:rPr>
                <w:rFonts w:ascii="Arial" w:hAnsi="Arial"/>
                <w:sz w:val="18"/>
              </w:rPr>
              <w:t>C.11.2.4.3</w:t>
            </w:r>
          </w:p>
        </w:tc>
      </w:tr>
      <w:tr w:rsidR="002D2D8A" w:rsidRPr="002D2D8A" w14:paraId="309A6F48" w14:textId="77777777" w:rsidTr="00EC1405">
        <w:tc>
          <w:tcPr>
            <w:tcW w:w="967" w:type="dxa"/>
          </w:tcPr>
          <w:p w14:paraId="4E94B7C4" w14:textId="77777777" w:rsidR="002D2D8A" w:rsidRPr="002D2D8A" w:rsidRDefault="002D2D8A" w:rsidP="002D2D8A">
            <w:pPr>
              <w:keepNext/>
              <w:keepLines/>
              <w:spacing w:after="0"/>
              <w:rPr>
                <w:rFonts w:ascii="Arial" w:hAnsi="Arial"/>
                <w:sz w:val="18"/>
              </w:rPr>
            </w:pPr>
            <w:r w:rsidRPr="002D2D8A">
              <w:rPr>
                <w:rFonts w:ascii="Arial" w:hAnsi="Arial"/>
                <w:sz w:val="18"/>
              </w:rPr>
              <w:t>11.2.4.4</w:t>
            </w:r>
          </w:p>
        </w:tc>
        <w:tc>
          <w:tcPr>
            <w:tcW w:w="2685" w:type="dxa"/>
          </w:tcPr>
          <w:p w14:paraId="3A5AAAFA" w14:textId="77777777" w:rsidR="002D2D8A" w:rsidRPr="002D2D8A" w:rsidRDefault="002D2D8A" w:rsidP="002D2D8A">
            <w:pPr>
              <w:keepNext/>
              <w:keepLines/>
              <w:spacing w:after="0"/>
              <w:rPr>
                <w:rFonts w:ascii="Arial" w:hAnsi="Arial"/>
                <w:sz w:val="18"/>
              </w:rPr>
            </w:pPr>
            <w:r w:rsidRPr="002D2D8A">
              <w:rPr>
                <w:rFonts w:ascii="Arial" w:hAnsi="Arial"/>
                <w:sz w:val="18"/>
              </w:rPr>
              <w:t>Link purpose (in context)</w:t>
            </w:r>
          </w:p>
        </w:tc>
        <w:tc>
          <w:tcPr>
            <w:tcW w:w="3827" w:type="dxa"/>
          </w:tcPr>
          <w:p w14:paraId="435E0B51" w14:textId="77777777" w:rsidR="002D2D8A" w:rsidRPr="002D2D8A" w:rsidRDefault="002D2D8A" w:rsidP="002D2D8A">
            <w:pPr>
              <w:keepNext/>
              <w:keepLines/>
              <w:spacing w:after="0"/>
              <w:rPr>
                <w:rFonts w:ascii="Arial" w:hAnsi="Arial"/>
                <w:sz w:val="18"/>
              </w:rPr>
            </w:pPr>
            <w:r w:rsidRPr="002D2D8A">
              <w:rPr>
                <w:rFonts w:ascii="Arial" w:hAnsi="Arial"/>
                <w:sz w:val="18"/>
              </w:rPr>
              <w:t>Where ICT is, or includes, non-web software that provides a user interface</w:t>
            </w:r>
          </w:p>
        </w:tc>
        <w:tc>
          <w:tcPr>
            <w:tcW w:w="1277" w:type="dxa"/>
          </w:tcPr>
          <w:p w14:paraId="09E4FBBE" w14:textId="77777777" w:rsidR="002D2D8A" w:rsidRPr="002D2D8A" w:rsidRDefault="002D2D8A" w:rsidP="002D2D8A">
            <w:pPr>
              <w:keepNext/>
              <w:keepLines/>
              <w:spacing w:after="0"/>
              <w:rPr>
                <w:rFonts w:ascii="Arial" w:hAnsi="Arial"/>
                <w:sz w:val="18"/>
              </w:rPr>
            </w:pPr>
            <w:r w:rsidRPr="002D2D8A">
              <w:rPr>
                <w:rFonts w:ascii="Arial" w:hAnsi="Arial"/>
                <w:sz w:val="18"/>
              </w:rPr>
              <w:t>C.11.2.4.4</w:t>
            </w:r>
          </w:p>
        </w:tc>
      </w:tr>
      <w:tr w:rsidR="002D2D8A" w:rsidRPr="002D2D8A" w14:paraId="11E9A9CF" w14:textId="77777777" w:rsidTr="00EC1405">
        <w:tc>
          <w:tcPr>
            <w:tcW w:w="967" w:type="dxa"/>
          </w:tcPr>
          <w:p w14:paraId="2FABED08" w14:textId="77777777" w:rsidR="002D2D8A" w:rsidRPr="002D2D8A" w:rsidRDefault="002D2D8A" w:rsidP="002D2D8A">
            <w:pPr>
              <w:keepNext/>
              <w:keepLines/>
              <w:spacing w:after="0"/>
              <w:rPr>
                <w:rFonts w:ascii="Arial" w:hAnsi="Arial"/>
                <w:sz w:val="18"/>
              </w:rPr>
            </w:pPr>
            <w:r w:rsidRPr="002D2D8A">
              <w:rPr>
                <w:rFonts w:ascii="Arial" w:hAnsi="Arial"/>
                <w:sz w:val="18"/>
              </w:rPr>
              <w:t>11.2.4.6</w:t>
            </w:r>
          </w:p>
        </w:tc>
        <w:tc>
          <w:tcPr>
            <w:tcW w:w="2685" w:type="dxa"/>
          </w:tcPr>
          <w:p w14:paraId="71B11782" w14:textId="77777777" w:rsidR="002D2D8A" w:rsidRPr="002D2D8A" w:rsidRDefault="002D2D8A" w:rsidP="002D2D8A">
            <w:pPr>
              <w:keepNext/>
              <w:keepLines/>
              <w:spacing w:after="0"/>
              <w:rPr>
                <w:rFonts w:ascii="Arial" w:hAnsi="Arial"/>
                <w:sz w:val="18"/>
              </w:rPr>
            </w:pPr>
            <w:r w:rsidRPr="002D2D8A">
              <w:rPr>
                <w:rFonts w:ascii="Arial" w:hAnsi="Arial"/>
                <w:sz w:val="18"/>
              </w:rPr>
              <w:t>Headings and labels</w:t>
            </w:r>
          </w:p>
        </w:tc>
        <w:tc>
          <w:tcPr>
            <w:tcW w:w="3827" w:type="dxa"/>
          </w:tcPr>
          <w:p w14:paraId="31DFBAA2" w14:textId="77777777" w:rsidR="002D2D8A" w:rsidRPr="002D2D8A" w:rsidRDefault="002D2D8A" w:rsidP="002D2D8A">
            <w:pPr>
              <w:keepNext/>
              <w:keepLines/>
              <w:spacing w:after="0"/>
              <w:rPr>
                <w:rFonts w:ascii="Arial" w:hAnsi="Arial"/>
                <w:sz w:val="18"/>
              </w:rPr>
            </w:pPr>
            <w:r w:rsidRPr="002D2D8A">
              <w:rPr>
                <w:rFonts w:ascii="Arial" w:hAnsi="Arial"/>
                <w:sz w:val="18"/>
              </w:rPr>
              <w:t>Where ICT is, or includes, non-web software that provides a user interface</w:t>
            </w:r>
          </w:p>
        </w:tc>
        <w:tc>
          <w:tcPr>
            <w:tcW w:w="1277" w:type="dxa"/>
          </w:tcPr>
          <w:p w14:paraId="6F079B9C" w14:textId="77777777" w:rsidR="002D2D8A" w:rsidRPr="002D2D8A" w:rsidRDefault="002D2D8A" w:rsidP="002D2D8A">
            <w:pPr>
              <w:keepNext/>
              <w:keepLines/>
              <w:spacing w:after="0"/>
              <w:rPr>
                <w:rFonts w:ascii="Arial" w:hAnsi="Arial"/>
                <w:sz w:val="18"/>
              </w:rPr>
            </w:pPr>
            <w:r w:rsidRPr="002D2D8A">
              <w:rPr>
                <w:rFonts w:ascii="Arial" w:hAnsi="Arial"/>
                <w:sz w:val="18"/>
              </w:rPr>
              <w:t>C.11.2.4.6</w:t>
            </w:r>
          </w:p>
        </w:tc>
      </w:tr>
      <w:tr w:rsidR="002D2D8A" w:rsidRPr="002D2D8A" w14:paraId="1F02CAB3" w14:textId="77777777" w:rsidTr="00EC1405">
        <w:tc>
          <w:tcPr>
            <w:tcW w:w="967" w:type="dxa"/>
          </w:tcPr>
          <w:p w14:paraId="4C2420AC" w14:textId="77777777" w:rsidR="002D2D8A" w:rsidRPr="002D2D8A" w:rsidRDefault="002D2D8A" w:rsidP="002D2D8A">
            <w:pPr>
              <w:keepNext/>
              <w:keepLines/>
              <w:spacing w:after="0"/>
              <w:rPr>
                <w:rFonts w:ascii="Arial" w:hAnsi="Arial"/>
                <w:sz w:val="18"/>
              </w:rPr>
            </w:pPr>
            <w:r w:rsidRPr="002D2D8A">
              <w:rPr>
                <w:rFonts w:ascii="Arial" w:hAnsi="Arial"/>
                <w:sz w:val="18"/>
              </w:rPr>
              <w:t>11.2.4.7</w:t>
            </w:r>
          </w:p>
        </w:tc>
        <w:tc>
          <w:tcPr>
            <w:tcW w:w="2685" w:type="dxa"/>
          </w:tcPr>
          <w:p w14:paraId="21064259" w14:textId="77777777" w:rsidR="002D2D8A" w:rsidRPr="002D2D8A" w:rsidRDefault="002D2D8A" w:rsidP="002D2D8A">
            <w:pPr>
              <w:keepNext/>
              <w:keepLines/>
              <w:spacing w:after="0"/>
              <w:rPr>
                <w:rFonts w:ascii="Arial" w:hAnsi="Arial"/>
                <w:sz w:val="18"/>
              </w:rPr>
            </w:pPr>
            <w:r w:rsidRPr="002D2D8A">
              <w:rPr>
                <w:rFonts w:ascii="Arial" w:hAnsi="Arial"/>
                <w:sz w:val="18"/>
              </w:rPr>
              <w:t>Focus visible</w:t>
            </w:r>
          </w:p>
        </w:tc>
        <w:tc>
          <w:tcPr>
            <w:tcW w:w="3827" w:type="dxa"/>
          </w:tcPr>
          <w:p w14:paraId="082C1E56" w14:textId="77777777" w:rsidR="002D2D8A" w:rsidRPr="002D2D8A" w:rsidRDefault="002D2D8A" w:rsidP="002D2D8A">
            <w:pPr>
              <w:keepNext/>
              <w:keepLines/>
              <w:spacing w:after="0"/>
              <w:rPr>
                <w:rFonts w:ascii="Arial" w:hAnsi="Arial"/>
                <w:sz w:val="18"/>
              </w:rPr>
            </w:pPr>
            <w:r w:rsidRPr="002D2D8A">
              <w:rPr>
                <w:rFonts w:ascii="Arial" w:hAnsi="Arial"/>
                <w:sz w:val="18"/>
              </w:rPr>
              <w:t>Where ICT is, or includes, non-web software that provides a user interface</w:t>
            </w:r>
          </w:p>
        </w:tc>
        <w:tc>
          <w:tcPr>
            <w:tcW w:w="1277" w:type="dxa"/>
          </w:tcPr>
          <w:p w14:paraId="1F948018" w14:textId="77777777" w:rsidR="002D2D8A" w:rsidRPr="002D2D8A" w:rsidRDefault="002D2D8A" w:rsidP="002D2D8A">
            <w:pPr>
              <w:keepNext/>
              <w:keepLines/>
              <w:spacing w:after="0"/>
              <w:rPr>
                <w:rFonts w:ascii="Arial" w:hAnsi="Arial"/>
                <w:sz w:val="18"/>
              </w:rPr>
            </w:pPr>
            <w:r w:rsidRPr="002D2D8A">
              <w:rPr>
                <w:rFonts w:ascii="Arial" w:hAnsi="Arial"/>
                <w:sz w:val="18"/>
              </w:rPr>
              <w:t>C.11.2.4.7</w:t>
            </w:r>
          </w:p>
        </w:tc>
      </w:tr>
      <w:tr w:rsidR="002D2D8A" w:rsidRPr="002D2D8A" w14:paraId="74E67D29" w14:textId="77777777" w:rsidTr="00EC1405">
        <w:tc>
          <w:tcPr>
            <w:tcW w:w="967" w:type="dxa"/>
          </w:tcPr>
          <w:p w14:paraId="4926EE6C" w14:textId="77777777" w:rsidR="002D2D8A" w:rsidRPr="002D2D8A" w:rsidRDefault="002D2D8A" w:rsidP="002D2D8A">
            <w:pPr>
              <w:keepNext/>
              <w:keepLines/>
              <w:spacing w:after="0"/>
              <w:rPr>
                <w:rFonts w:ascii="Arial" w:hAnsi="Arial"/>
                <w:sz w:val="18"/>
              </w:rPr>
            </w:pPr>
            <w:r w:rsidRPr="002D2D8A">
              <w:rPr>
                <w:rFonts w:ascii="Arial" w:hAnsi="Arial"/>
                <w:sz w:val="18"/>
              </w:rPr>
              <w:t>11.2.4.11</w:t>
            </w:r>
          </w:p>
        </w:tc>
        <w:tc>
          <w:tcPr>
            <w:tcW w:w="2685" w:type="dxa"/>
          </w:tcPr>
          <w:p w14:paraId="75958451" w14:textId="77777777" w:rsidR="002D2D8A" w:rsidRPr="002D2D8A" w:rsidRDefault="002D2D8A" w:rsidP="002D2D8A">
            <w:pPr>
              <w:keepNext/>
              <w:keepLines/>
              <w:spacing w:after="0"/>
              <w:rPr>
                <w:rFonts w:ascii="Arial" w:hAnsi="Arial"/>
                <w:sz w:val="18"/>
              </w:rPr>
            </w:pPr>
            <w:r w:rsidRPr="002D2D8A">
              <w:rPr>
                <w:rFonts w:ascii="Arial" w:hAnsi="Arial"/>
                <w:sz w:val="18"/>
              </w:rPr>
              <w:t>Focus not obscured (minimum)</w:t>
            </w:r>
          </w:p>
        </w:tc>
        <w:tc>
          <w:tcPr>
            <w:tcW w:w="3827" w:type="dxa"/>
          </w:tcPr>
          <w:p w14:paraId="04020486" w14:textId="77777777" w:rsidR="002D2D8A" w:rsidRPr="002D2D8A" w:rsidRDefault="002D2D8A" w:rsidP="002D2D8A">
            <w:pPr>
              <w:keepNext/>
              <w:keepLines/>
              <w:spacing w:after="0"/>
              <w:rPr>
                <w:rFonts w:ascii="Arial" w:hAnsi="Arial"/>
                <w:sz w:val="18"/>
              </w:rPr>
            </w:pPr>
            <w:r w:rsidRPr="002D2D8A">
              <w:rPr>
                <w:rFonts w:ascii="Arial" w:hAnsi="Arial"/>
                <w:sz w:val="18"/>
              </w:rPr>
              <w:t>Where ICT is, or includes, non-web software that provides a user interface</w:t>
            </w:r>
          </w:p>
        </w:tc>
        <w:tc>
          <w:tcPr>
            <w:tcW w:w="1277" w:type="dxa"/>
          </w:tcPr>
          <w:p w14:paraId="5C744E23" w14:textId="77777777" w:rsidR="002D2D8A" w:rsidRPr="002D2D8A" w:rsidRDefault="002D2D8A" w:rsidP="002D2D8A">
            <w:pPr>
              <w:keepNext/>
              <w:keepLines/>
              <w:spacing w:after="0"/>
              <w:rPr>
                <w:rFonts w:ascii="Arial" w:hAnsi="Arial"/>
                <w:sz w:val="18"/>
              </w:rPr>
            </w:pPr>
            <w:r w:rsidRPr="002D2D8A">
              <w:rPr>
                <w:rFonts w:ascii="Arial" w:hAnsi="Arial"/>
                <w:sz w:val="18"/>
              </w:rPr>
              <w:t>C.11.2.4.11</w:t>
            </w:r>
          </w:p>
        </w:tc>
      </w:tr>
      <w:tr w:rsidR="002D2D8A" w:rsidRPr="002D2D8A" w14:paraId="2B95DD80" w14:textId="77777777" w:rsidTr="00EC1405">
        <w:tc>
          <w:tcPr>
            <w:tcW w:w="967" w:type="dxa"/>
          </w:tcPr>
          <w:p w14:paraId="495C960A" w14:textId="77777777" w:rsidR="002D2D8A" w:rsidRPr="002D2D8A" w:rsidRDefault="002D2D8A" w:rsidP="002D2D8A">
            <w:pPr>
              <w:keepNext/>
              <w:keepLines/>
              <w:spacing w:after="0"/>
              <w:rPr>
                <w:rFonts w:ascii="Arial" w:hAnsi="Arial"/>
                <w:sz w:val="18"/>
              </w:rPr>
            </w:pPr>
            <w:r w:rsidRPr="002D2D8A">
              <w:rPr>
                <w:rFonts w:ascii="Arial" w:hAnsi="Arial"/>
                <w:sz w:val="18"/>
              </w:rPr>
              <w:t>11.2.5.1</w:t>
            </w:r>
          </w:p>
        </w:tc>
        <w:tc>
          <w:tcPr>
            <w:tcW w:w="2685" w:type="dxa"/>
          </w:tcPr>
          <w:p w14:paraId="7FF4D91E" w14:textId="77777777" w:rsidR="002D2D8A" w:rsidRPr="002D2D8A" w:rsidRDefault="002D2D8A" w:rsidP="002D2D8A">
            <w:pPr>
              <w:keepNext/>
              <w:keepLines/>
              <w:spacing w:after="0"/>
              <w:rPr>
                <w:rFonts w:ascii="Arial" w:hAnsi="Arial"/>
                <w:sz w:val="18"/>
              </w:rPr>
            </w:pPr>
            <w:r w:rsidRPr="002D2D8A">
              <w:rPr>
                <w:rFonts w:ascii="Arial" w:hAnsi="Arial"/>
                <w:sz w:val="18"/>
              </w:rPr>
              <w:t>Pointer gestures</w:t>
            </w:r>
          </w:p>
        </w:tc>
        <w:tc>
          <w:tcPr>
            <w:tcW w:w="3827" w:type="dxa"/>
          </w:tcPr>
          <w:p w14:paraId="6F3A4BC8" w14:textId="77777777" w:rsidR="002D2D8A" w:rsidRPr="002D2D8A" w:rsidRDefault="002D2D8A" w:rsidP="002D2D8A">
            <w:pPr>
              <w:keepNext/>
              <w:keepLines/>
              <w:spacing w:after="0"/>
              <w:rPr>
                <w:rFonts w:ascii="Arial" w:hAnsi="Arial"/>
                <w:sz w:val="18"/>
              </w:rPr>
            </w:pPr>
            <w:r w:rsidRPr="002D2D8A">
              <w:rPr>
                <w:rFonts w:ascii="Arial" w:hAnsi="Arial"/>
                <w:sz w:val="18"/>
              </w:rPr>
              <w:t>Where ICT is, or includes, non-web software that provides a user interface, and that provides a pointing mechanism or accepts input from pointing devices</w:t>
            </w:r>
          </w:p>
        </w:tc>
        <w:tc>
          <w:tcPr>
            <w:tcW w:w="1277" w:type="dxa"/>
          </w:tcPr>
          <w:p w14:paraId="2A7A2979" w14:textId="77777777" w:rsidR="002D2D8A" w:rsidRPr="002D2D8A" w:rsidRDefault="002D2D8A" w:rsidP="002D2D8A">
            <w:pPr>
              <w:keepNext/>
              <w:keepLines/>
              <w:spacing w:after="0"/>
              <w:rPr>
                <w:rFonts w:ascii="Arial" w:hAnsi="Arial"/>
                <w:sz w:val="18"/>
              </w:rPr>
            </w:pPr>
            <w:r w:rsidRPr="002D2D8A">
              <w:rPr>
                <w:rFonts w:ascii="Arial" w:hAnsi="Arial"/>
                <w:sz w:val="18"/>
              </w:rPr>
              <w:t>C.11.2.5.1</w:t>
            </w:r>
          </w:p>
        </w:tc>
      </w:tr>
      <w:tr w:rsidR="002D2D8A" w:rsidRPr="002D2D8A" w14:paraId="6D4761FA" w14:textId="77777777" w:rsidTr="00EC1405">
        <w:tc>
          <w:tcPr>
            <w:tcW w:w="967" w:type="dxa"/>
          </w:tcPr>
          <w:p w14:paraId="2F5F4979" w14:textId="77777777" w:rsidR="002D2D8A" w:rsidRPr="002D2D8A" w:rsidRDefault="002D2D8A" w:rsidP="002D2D8A">
            <w:pPr>
              <w:keepNext/>
              <w:keepLines/>
              <w:spacing w:after="0"/>
              <w:rPr>
                <w:rFonts w:ascii="Arial" w:hAnsi="Arial"/>
                <w:sz w:val="18"/>
              </w:rPr>
            </w:pPr>
            <w:r w:rsidRPr="002D2D8A">
              <w:rPr>
                <w:rFonts w:ascii="Arial" w:hAnsi="Arial"/>
                <w:sz w:val="18"/>
              </w:rPr>
              <w:t>11.2.5.2</w:t>
            </w:r>
          </w:p>
        </w:tc>
        <w:tc>
          <w:tcPr>
            <w:tcW w:w="2685" w:type="dxa"/>
          </w:tcPr>
          <w:p w14:paraId="759275DB" w14:textId="77777777" w:rsidR="002D2D8A" w:rsidRPr="002D2D8A" w:rsidRDefault="002D2D8A" w:rsidP="002D2D8A">
            <w:pPr>
              <w:keepNext/>
              <w:keepLines/>
              <w:spacing w:after="0"/>
              <w:rPr>
                <w:rFonts w:ascii="Arial" w:hAnsi="Arial"/>
                <w:sz w:val="18"/>
              </w:rPr>
            </w:pPr>
            <w:r w:rsidRPr="002D2D8A">
              <w:rPr>
                <w:rFonts w:ascii="Arial" w:hAnsi="Arial"/>
                <w:sz w:val="18"/>
              </w:rPr>
              <w:t>Pointer cancellation</w:t>
            </w:r>
          </w:p>
        </w:tc>
        <w:tc>
          <w:tcPr>
            <w:tcW w:w="3827" w:type="dxa"/>
          </w:tcPr>
          <w:p w14:paraId="0EC036AB" w14:textId="77777777" w:rsidR="002D2D8A" w:rsidRPr="002D2D8A" w:rsidRDefault="002D2D8A" w:rsidP="002D2D8A">
            <w:pPr>
              <w:keepNext/>
              <w:keepLines/>
              <w:spacing w:after="0"/>
              <w:rPr>
                <w:rFonts w:ascii="Arial" w:hAnsi="Arial"/>
                <w:sz w:val="18"/>
              </w:rPr>
            </w:pPr>
            <w:r w:rsidRPr="002D2D8A">
              <w:rPr>
                <w:rFonts w:ascii="Arial" w:hAnsi="Arial"/>
                <w:sz w:val="18"/>
              </w:rPr>
              <w:t>Where ICT is, or includes, non-web software that provides a user interface, and that provides a pointing mechanism or accepts input from pointing devices</w:t>
            </w:r>
          </w:p>
        </w:tc>
        <w:tc>
          <w:tcPr>
            <w:tcW w:w="1277" w:type="dxa"/>
          </w:tcPr>
          <w:p w14:paraId="7EFDE501" w14:textId="77777777" w:rsidR="002D2D8A" w:rsidRPr="002D2D8A" w:rsidRDefault="002D2D8A" w:rsidP="002D2D8A">
            <w:pPr>
              <w:keepNext/>
              <w:keepLines/>
              <w:spacing w:after="0"/>
              <w:rPr>
                <w:rFonts w:ascii="Arial" w:hAnsi="Arial"/>
                <w:sz w:val="18"/>
              </w:rPr>
            </w:pPr>
            <w:r w:rsidRPr="002D2D8A">
              <w:rPr>
                <w:rFonts w:ascii="Arial" w:hAnsi="Arial"/>
                <w:sz w:val="18"/>
              </w:rPr>
              <w:t>C.11.2.5.2</w:t>
            </w:r>
          </w:p>
        </w:tc>
      </w:tr>
      <w:tr w:rsidR="002D2D8A" w:rsidRPr="002D2D8A" w14:paraId="2258D52E" w14:textId="77777777" w:rsidTr="00EC1405">
        <w:tc>
          <w:tcPr>
            <w:tcW w:w="967" w:type="dxa"/>
          </w:tcPr>
          <w:p w14:paraId="6686B585" w14:textId="77777777" w:rsidR="002D2D8A" w:rsidRPr="002D2D8A" w:rsidRDefault="002D2D8A" w:rsidP="002D2D8A">
            <w:pPr>
              <w:keepNext/>
              <w:keepLines/>
              <w:spacing w:after="0"/>
              <w:rPr>
                <w:rFonts w:ascii="Arial" w:hAnsi="Arial"/>
                <w:sz w:val="18"/>
              </w:rPr>
            </w:pPr>
            <w:r w:rsidRPr="002D2D8A">
              <w:rPr>
                <w:rFonts w:ascii="Arial" w:hAnsi="Arial"/>
                <w:sz w:val="18"/>
              </w:rPr>
              <w:t>11.2.5.3</w:t>
            </w:r>
          </w:p>
        </w:tc>
        <w:tc>
          <w:tcPr>
            <w:tcW w:w="2685" w:type="dxa"/>
          </w:tcPr>
          <w:p w14:paraId="58EE9957" w14:textId="77777777" w:rsidR="002D2D8A" w:rsidRPr="002D2D8A" w:rsidRDefault="002D2D8A" w:rsidP="002D2D8A">
            <w:pPr>
              <w:keepNext/>
              <w:keepLines/>
              <w:spacing w:after="0"/>
              <w:rPr>
                <w:rFonts w:ascii="Arial" w:hAnsi="Arial"/>
                <w:sz w:val="18"/>
              </w:rPr>
            </w:pPr>
            <w:r w:rsidRPr="002D2D8A">
              <w:rPr>
                <w:rFonts w:ascii="Arial" w:hAnsi="Arial"/>
                <w:sz w:val="18"/>
              </w:rPr>
              <w:t>Label in name</w:t>
            </w:r>
          </w:p>
        </w:tc>
        <w:tc>
          <w:tcPr>
            <w:tcW w:w="3827" w:type="dxa"/>
          </w:tcPr>
          <w:p w14:paraId="547D7945" w14:textId="77777777" w:rsidR="002D2D8A" w:rsidRPr="002D2D8A" w:rsidRDefault="002D2D8A" w:rsidP="002D2D8A">
            <w:pPr>
              <w:keepNext/>
              <w:keepLines/>
              <w:spacing w:after="0"/>
              <w:rPr>
                <w:rFonts w:ascii="Arial" w:hAnsi="Arial"/>
                <w:sz w:val="18"/>
              </w:rPr>
            </w:pPr>
            <w:r w:rsidRPr="002D2D8A">
              <w:rPr>
                <w:rFonts w:ascii="Arial" w:hAnsi="Arial"/>
                <w:sz w:val="18"/>
              </w:rPr>
              <w:t>Where ICT is, or includes, non-web software that provides a user interface, and the software includes functionality that is not closed to programmatic access of information by assistive technologies</w:t>
            </w:r>
          </w:p>
        </w:tc>
        <w:tc>
          <w:tcPr>
            <w:tcW w:w="1277" w:type="dxa"/>
          </w:tcPr>
          <w:p w14:paraId="6CA21DA9" w14:textId="77777777" w:rsidR="002D2D8A" w:rsidRPr="002D2D8A" w:rsidRDefault="002D2D8A" w:rsidP="002D2D8A">
            <w:pPr>
              <w:keepNext/>
              <w:keepLines/>
              <w:spacing w:after="0"/>
              <w:rPr>
                <w:rFonts w:ascii="Arial" w:hAnsi="Arial"/>
                <w:sz w:val="18"/>
              </w:rPr>
            </w:pPr>
            <w:r w:rsidRPr="002D2D8A">
              <w:rPr>
                <w:rFonts w:ascii="Arial" w:hAnsi="Arial"/>
                <w:sz w:val="18"/>
              </w:rPr>
              <w:t>C.11.2.5.3</w:t>
            </w:r>
          </w:p>
        </w:tc>
      </w:tr>
      <w:tr w:rsidR="002D2D8A" w:rsidRPr="002D2D8A" w14:paraId="3512AAEA" w14:textId="77777777" w:rsidTr="00EC1405">
        <w:tc>
          <w:tcPr>
            <w:tcW w:w="967" w:type="dxa"/>
          </w:tcPr>
          <w:p w14:paraId="44F7180F" w14:textId="77777777" w:rsidR="002D2D8A" w:rsidRPr="002D2D8A" w:rsidRDefault="002D2D8A" w:rsidP="002D2D8A">
            <w:pPr>
              <w:keepNext/>
              <w:keepLines/>
              <w:spacing w:after="0"/>
              <w:rPr>
                <w:rFonts w:ascii="Arial" w:hAnsi="Arial"/>
                <w:sz w:val="18"/>
              </w:rPr>
            </w:pPr>
            <w:r w:rsidRPr="002D2D8A">
              <w:rPr>
                <w:rFonts w:ascii="Arial" w:hAnsi="Arial"/>
                <w:sz w:val="18"/>
              </w:rPr>
              <w:t>11.2.5.4</w:t>
            </w:r>
          </w:p>
        </w:tc>
        <w:tc>
          <w:tcPr>
            <w:tcW w:w="2685" w:type="dxa"/>
          </w:tcPr>
          <w:p w14:paraId="5662C2D3" w14:textId="77777777" w:rsidR="002D2D8A" w:rsidRPr="002D2D8A" w:rsidRDefault="002D2D8A" w:rsidP="002D2D8A">
            <w:pPr>
              <w:keepNext/>
              <w:keepLines/>
              <w:spacing w:after="0"/>
              <w:rPr>
                <w:rFonts w:ascii="Arial" w:hAnsi="Arial"/>
                <w:sz w:val="18"/>
              </w:rPr>
            </w:pPr>
            <w:r w:rsidRPr="002D2D8A">
              <w:rPr>
                <w:rFonts w:ascii="Arial" w:hAnsi="Arial"/>
                <w:sz w:val="18"/>
              </w:rPr>
              <w:t>Motion actuation</w:t>
            </w:r>
          </w:p>
        </w:tc>
        <w:tc>
          <w:tcPr>
            <w:tcW w:w="3827" w:type="dxa"/>
          </w:tcPr>
          <w:p w14:paraId="25D90E84" w14:textId="77777777" w:rsidR="002D2D8A" w:rsidRPr="002D2D8A" w:rsidRDefault="002D2D8A" w:rsidP="002D2D8A">
            <w:pPr>
              <w:keepNext/>
              <w:keepLines/>
              <w:spacing w:after="0"/>
              <w:rPr>
                <w:rFonts w:ascii="Arial" w:hAnsi="Arial"/>
                <w:sz w:val="18"/>
              </w:rPr>
            </w:pPr>
            <w:r w:rsidRPr="002D2D8A">
              <w:rPr>
                <w:rFonts w:ascii="Arial" w:hAnsi="Arial"/>
                <w:sz w:val="18"/>
              </w:rPr>
              <w:t>Where ICT is, or includes, non-web software that provides a user interface</w:t>
            </w:r>
          </w:p>
        </w:tc>
        <w:tc>
          <w:tcPr>
            <w:tcW w:w="1277" w:type="dxa"/>
          </w:tcPr>
          <w:p w14:paraId="130EAD15" w14:textId="77777777" w:rsidR="002D2D8A" w:rsidRPr="002D2D8A" w:rsidRDefault="002D2D8A" w:rsidP="002D2D8A">
            <w:pPr>
              <w:keepNext/>
              <w:keepLines/>
              <w:spacing w:after="0"/>
              <w:rPr>
                <w:rFonts w:ascii="Arial" w:hAnsi="Arial"/>
                <w:sz w:val="18"/>
              </w:rPr>
            </w:pPr>
            <w:r w:rsidRPr="002D2D8A">
              <w:rPr>
                <w:rFonts w:ascii="Arial" w:hAnsi="Arial"/>
                <w:sz w:val="18"/>
              </w:rPr>
              <w:t>C.11.2.5.4</w:t>
            </w:r>
          </w:p>
        </w:tc>
      </w:tr>
      <w:tr w:rsidR="002D2D8A" w:rsidRPr="002D2D8A" w14:paraId="7D7794FB" w14:textId="77777777" w:rsidTr="00EC1405">
        <w:tc>
          <w:tcPr>
            <w:tcW w:w="967" w:type="dxa"/>
          </w:tcPr>
          <w:p w14:paraId="283393E6" w14:textId="77777777" w:rsidR="002D2D8A" w:rsidRPr="002D2D8A" w:rsidRDefault="002D2D8A" w:rsidP="002D2D8A">
            <w:pPr>
              <w:keepNext/>
              <w:keepLines/>
              <w:spacing w:after="0"/>
              <w:rPr>
                <w:rFonts w:ascii="Arial" w:hAnsi="Arial"/>
                <w:sz w:val="18"/>
              </w:rPr>
            </w:pPr>
            <w:r w:rsidRPr="002D2D8A">
              <w:rPr>
                <w:rFonts w:ascii="Arial" w:hAnsi="Arial"/>
                <w:sz w:val="18"/>
              </w:rPr>
              <w:t>11.2.5.7</w:t>
            </w:r>
          </w:p>
        </w:tc>
        <w:tc>
          <w:tcPr>
            <w:tcW w:w="2685" w:type="dxa"/>
          </w:tcPr>
          <w:p w14:paraId="5DBD9D91" w14:textId="77777777" w:rsidR="002D2D8A" w:rsidRPr="002D2D8A" w:rsidRDefault="002D2D8A" w:rsidP="002D2D8A">
            <w:pPr>
              <w:keepNext/>
              <w:keepLines/>
              <w:spacing w:after="0"/>
              <w:rPr>
                <w:rFonts w:ascii="Arial" w:hAnsi="Arial"/>
                <w:sz w:val="18"/>
              </w:rPr>
            </w:pPr>
            <w:r w:rsidRPr="002D2D8A">
              <w:rPr>
                <w:rFonts w:ascii="Arial" w:hAnsi="Arial"/>
                <w:sz w:val="18"/>
              </w:rPr>
              <w:t>Dragging movements</w:t>
            </w:r>
          </w:p>
        </w:tc>
        <w:tc>
          <w:tcPr>
            <w:tcW w:w="3827" w:type="dxa"/>
          </w:tcPr>
          <w:p w14:paraId="4E52BAA9" w14:textId="77777777" w:rsidR="002D2D8A" w:rsidRPr="002D2D8A" w:rsidRDefault="002D2D8A" w:rsidP="002D2D8A">
            <w:pPr>
              <w:keepNext/>
              <w:keepLines/>
              <w:spacing w:after="0"/>
              <w:rPr>
                <w:rFonts w:ascii="Arial" w:hAnsi="Arial"/>
                <w:sz w:val="18"/>
              </w:rPr>
            </w:pPr>
            <w:r w:rsidRPr="002D2D8A">
              <w:rPr>
                <w:rFonts w:ascii="Arial" w:hAnsi="Arial"/>
                <w:sz w:val="18"/>
              </w:rPr>
              <w:t>Where ICT is, or includes, non-web software that provides a user interface</w:t>
            </w:r>
          </w:p>
        </w:tc>
        <w:tc>
          <w:tcPr>
            <w:tcW w:w="1277" w:type="dxa"/>
          </w:tcPr>
          <w:p w14:paraId="56CFD051" w14:textId="77777777" w:rsidR="002D2D8A" w:rsidRPr="002D2D8A" w:rsidRDefault="002D2D8A" w:rsidP="002D2D8A">
            <w:pPr>
              <w:keepNext/>
              <w:keepLines/>
              <w:spacing w:after="0"/>
              <w:rPr>
                <w:rFonts w:ascii="Arial" w:hAnsi="Arial"/>
                <w:sz w:val="18"/>
              </w:rPr>
            </w:pPr>
            <w:r w:rsidRPr="002D2D8A">
              <w:rPr>
                <w:rFonts w:ascii="Arial" w:hAnsi="Arial"/>
                <w:sz w:val="18"/>
              </w:rPr>
              <w:t>C.11.2.5.7</w:t>
            </w:r>
          </w:p>
        </w:tc>
      </w:tr>
      <w:tr w:rsidR="002D2D8A" w:rsidRPr="002D2D8A" w14:paraId="2BB7526B" w14:textId="77777777" w:rsidTr="00EC1405">
        <w:tc>
          <w:tcPr>
            <w:tcW w:w="967" w:type="dxa"/>
          </w:tcPr>
          <w:p w14:paraId="6F9B4E0D" w14:textId="77777777" w:rsidR="002D2D8A" w:rsidRPr="002D2D8A" w:rsidRDefault="002D2D8A" w:rsidP="002D2D8A">
            <w:pPr>
              <w:keepNext/>
              <w:keepLines/>
              <w:spacing w:after="0"/>
              <w:rPr>
                <w:rFonts w:ascii="Arial" w:hAnsi="Arial"/>
                <w:sz w:val="18"/>
              </w:rPr>
            </w:pPr>
            <w:r w:rsidRPr="002D2D8A">
              <w:rPr>
                <w:rFonts w:ascii="Arial" w:hAnsi="Arial"/>
                <w:sz w:val="18"/>
              </w:rPr>
              <w:t>11.2.5.8</w:t>
            </w:r>
          </w:p>
        </w:tc>
        <w:tc>
          <w:tcPr>
            <w:tcW w:w="2685" w:type="dxa"/>
          </w:tcPr>
          <w:p w14:paraId="340E4614" w14:textId="77777777" w:rsidR="002D2D8A" w:rsidRPr="002D2D8A" w:rsidRDefault="002D2D8A" w:rsidP="002D2D8A">
            <w:pPr>
              <w:keepNext/>
              <w:keepLines/>
              <w:spacing w:after="0"/>
              <w:rPr>
                <w:rFonts w:ascii="Arial" w:hAnsi="Arial"/>
                <w:sz w:val="18"/>
              </w:rPr>
            </w:pPr>
            <w:r w:rsidRPr="002D2D8A">
              <w:rPr>
                <w:rFonts w:ascii="Arial" w:hAnsi="Arial"/>
                <w:sz w:val="18"/>
              </w:rPr>
              <w:t>Target size (minimum)</w:t>
            </w:r>
          </w:p>
        </w:tc>
        <w:tc>
          <w:tcPr>
            <w:tcW w:w="3827" w:type="dxa"/>
          </w:tcPr>
          <w:p w14:paraId="22A342C3" w14:textId="77777777" w:rsidR="002D2D8A" w:rsidRPr="002D2D8A" w:rsidRDefault="002D2D8A" w:rsidP="002D2D8A">
            <w:pPr>
              <w:keepNext/>
              <w:keepLines/>
              <w:spacing w:after="0"/>
              <w:rPr>
                <w:rFonts w:ascii="Arial" w:hAnsi="Arial"/>
                <w:sz w:val="18"/>
              </w:rPr>
            </w:pPr>
            <w:r w:rsidRPr="002D2D8A">
              <w:rPr>
                <w:rFonts w:ascii="Arial" w:hAnsi="Arial"/>
                <w:sz w:val="18"/>
              </w:rPr>
              <w:t>Where ICT is, or includes, non-web software that provides a user interface</w:t>
            </w:r>
          </w:p>
        </w:tc>
        <w:tc>
          <w:tcPr>
            <w:tcW w:w="1277" w:type="dxa"/>
          </w:tcPr>
          <w:p w14:paraId="6C44EFFB" w14:textId="77777777" w:rsidR="002D2D8A" w:rsidRPr="002D2D8A" w:rsidRDefault="002D2D8A" w:rsidP="002D2D8A">
            <w:pPr>
              <w:keepNext/>
              <w:keepLines/>
              <w:spacing w:after="0"/>
              <w:rPr>
                <w:rFonts w:ascii="Arial" w:hAnsi="Arial"/>
                <w:sz w:val="18"/>
              </w:rPr>
            </w:pPr>
            <w:r w:rsidRPr="002D2D8A">
              <w:rPr>
                <w:rFonts w:ascii="Arial" w:hAnsi="Arial"/>
                <w:sz w:val="18"/>
              </w:rPr>
              <w:t>C.11.2.5.8</w:t>
            </w:r>
          </w:p>
        </w:tc>
      </w:tr>
      <w:tr w:rsidR="002D2D8A" w:rsidRPr="002D2D8A" w14:paraId="79DA0172" w14:textId="77777777" w:rsidTr="00EC1405">
        <w:tc>
          <w:tcPr>
            <w:tcW w:w="967" w:type="dxa"/>
          </w:tcPr>
          <w:p w14:paraId="32E18B71" w14:textId="77777777" w:rsidR="002D2D8A" w:rsidRPr="002D2D8A" w:rsidRDefault="002D2D8A" w:rsidP="002D2D8A">
            <w:pPr>
              <w:keepNext/>
              <w:keepLines/>
              <w:spacing w:after="0"/>
              <w:rPr>
                <w:rFonts w:ascii="Arial" w:hAnsi="Arial"/>
                <w:sz w:val="18"/>
              </w:rPr>
            </w:pPr>
            <w:r w:rsidRPr="002D2D8A">
              <w:rPr>
                <w:rFonts w:ascii="Arial" w:hAnsi="Arial"/>
                <w:sz w:val="18"/>
              </w:rPr>
              <w:t>11.3.1.1</w:t>
            </w:r>
          </w:p>
        </w:tc>
        <w:tc>
          <w:tcPr>
            <w:tcW w:w="2685" w:type="dxa"/>
          </w:tcPr>
          <w:p w14:paraId="11AF4D36" w14:textId="77777777" w:rsidR="002D2D8A" w:rsidRPr="002D2D8A" w:rsidRDefault="002D2D8A" w:rsidP="002D2D8A">
            <w:pPr>
              <w:keepNext/>
              <w:keepLines/>
              <w:spacing w:after="0"/>
              <w:rPr>
                <w:rFonts w:ascii="Arial" w:hAnsi="Arial"/>
                <w:sz w:val="18"/>
              </w:rPr>
            </w:pPr>
            <w:r w:rsidRPr="002D2D8A">
              <w:rPr>
                <w:rFonts w:ascii="Arial" w:hAnsi="Arial"/>
                <w:sz w:val="18"/>
              </w:rPr>
              <w:t>Language of non-web software</w:t>
            </w:r>
          </w:p>
        </w:tc>
        <w:tc>
          <w:tcPr>
            <w:tcW w:w="3827" w:type="dxa"/>
          </w:tcPr>
          <w:p w14:paraId="0D31DE52" w14:textId="77777777" w:rsidR="002D2D8A" w:rsidRPr="002D2D8A" w:rsidRDefault="002D2D8A" w:rsidP="002D2D8A">
            <w:pPr>
              <w:keepNext/>
              <w:keepLines/>
              <w:spacing w:after="0"/>
              <w:rPr>
                <w:rFonts w:ascii="Arial" w:hAnsi="Arial"/>
                <w:sz w:val="18"/>
              </w:rPr>
            </w:pPr>
            <w:r w:rsidRPr="002D2D8A">
              <w:rPr>
                <w:rFonts w:ascii="Arial" w:hAnsi="Arial"/>
                <w:sz w:val="18"/>
              </w:rPr>
              <w:t>Where ICT is, or includes, non-web software that provides a user interface, and the software includes functionality that is not closed to programmatic access of information by assistive technologies</w:t>
            </w:r>
          </w:p>
        </w:tc>
        <w:tc>
          <w:tcPr>
            <w:tcW w:w="1277" w:type="dxa"/>
          </w:tcPr>
          <w:p w14:paraId="4D2AB120" w14:textId="77777777" w:rsidR="002D2D8A" w:rsidRPr="002D2D8A" w:rsidRDefault="002D2D8A" w:rsidP="002D2D8A">
            <w:pPr>
              <w:keepNext/>
              <w:keepLines/>
              <w:spacing w:after="0"/>
              <w:rPr>
                <w:rFonts w:ascii="Arial" w:hAnsi="Arial"/>
                <w:sz w:val="18"/>
              </w:rPr>
            </w:pPr>
            <w:r w:rsidRPr="002D2D8A">
              <w:rPr>
                <w:rFonts w:ascii="Arial" w:hAnsi="Arial"/>
                <w:sz w:val="18"/>
              </w:rPr>
              <w:t>C.11.3.1.1</w:t>
            </w:r>
          </w:p>
        </w:tc>
      </w:tr>
      <w:tr w:rsidR="002D2D8A" w:rsidRPr="002D2D8A" w14:paraId="548FB6F1" w14:textId="77777777" w:rsidTr="00EC1405">
        <w:tc>
          <w:tcPr>
            <w:tcW w:w="967" w:type="dxa"/>
          </w:tcPr>
          <w:p w14:paraId="3B76770A" w14:textId="77777777" w:rsidR="002D2D8A" w:rsidRPr="002D2D8A" w:rsidRDefault="002D2D8A" w:rsidP="002D2D8A">
            <w:pPr>
              <w:keepNext/>
              <w:keepLines/>
              <w:spacing w:after="0"/>
              <w:rPr>
                <w:rFonts w:ascii="Arial" w:hAnsi="Arial"/>
                <w:sz w:val="18"/>
              </w:rPr>
            </w:pPr>
            <w:r w:rsidRPr="002D2D8A">
              <w:rPr>
                <w:rFonts w:ascii="Arial" w:hAnsi="Arial"/>
                <w:sz w:val="18"/>
              </w:rPr>
              <w:t>11.3.2.1</w:t>
            </w:r>
          </w:p>
        </w:tc>
        <w:tc>
          <w:tcPr>
            <w:tcW w:w="2685" w:type="dxa"/>
          </w:tcPr>
          <w:p w14:paraId="4AC18197" w14:textId="77777777" w:rsidR="002D2D8A" w:rsidRPr="002D2D8A" w:rsidRDefault="002D2D8A" w:rsidP="002D2D8A">
            <w:pPr>
              <w:keepNext/>
              <w:keepLines/>
              <w:spacing w:after="0"/>
              <w:rPr>
                <w:rFonts w:ascii="Arial" w:hAnsi="Arial"/>
                <w:sz w:val="18"/>
              </w:rPr>
            </w:pPr>
            <w:r w:rsidRPr="002D2D8A">
              <w:rPr>
                <w:rFonts w:ascii="Arial" w:hAnsi="Arial"/>
                <w:sz w:val="18"/>
              </w:rPr>
              <w:t>On focus</w:t>
            </w:r>
          </w:p>
        </w:tc>
        <w:tc>
          <w:tcPr>
            <w:tcW w:w="3827" w:type="dxa"/>
          </w:tcPr>
          <w:p w14:paraId="7C955837" w14:textId="77777777" w:rsidR="002D2D8A" w:rsidRPr="002D2D8A" w:rsidRDefault="002D2D8A" w:rsidP="002D2D8A">
            <w:pPr>
              <w:keepNext/>
              <w:keepLines/>
              <w:spacing w:after="0"/>
              <w:rPr>
                <w:rFonts w:ascii="Arial" w:hAnsi="Arial"/>
                <w:sz w:val="18"/>
              </w:rPr>
            </w:pPr>
            <w:r w:rsidRPr="002D2D8A">
              <w:rPr>
                <w:rFonts w:ascii="Arial" w:hAnsi="Arial"/>
                <w:sz w:val="18"/>
              </w:rPr>
              <w:t>Where ICT is, or includes, non-web software that provides a user interface</w:t>
            </w:r>
          </w:p>
        </w:tc>
        <w:tc>
          <w:tcPr>
            <w:tcW w:w="1277" w:type="dxa"/>
          </w:tcPr>
          <w:p w14:paraId="0866386F" w14:textId="77777777" w:rsidR="002D2D8A" w:rsidRPr="002D2D8A" w:rsidRDefault="002D2D8A" w:rsidP="002D2D8A">
            <w:pPr>
              <w:keepNext/>
              <w:keepLines/>
              <w:spacing w:after="0"/>
              <w:rPr>
                <w:rFonts w:ascii="Arial" w:hAnsi="Arial"/>
                <w:sz w:val="18"/>
              </w:rPr>
            </w:pPr>
            <w:r w:rsidRPr="002D2D8A">
              <w:rPr>
                <w:rFonts w:ascii="Arial" w:hAnsi="Arial"/>
                <w:sz w:val="18"/>
              </w:rPr>
              <w:t>C.11.3.2.1</w:t>
            </w:r>
          </w:p>
        </w:tc>
      </w:tr>
      <w:tr w:rsidR="002D2D8A" w:rsidRPr="002D2D8A" w14:paraId="59144A60" w14:textId="77777777" w:rsidTr="00EC1405">
        <w:tc>
          <w:tcPr>
            <w:tcW w:w="967" w:type="dxa"/>
          </w:tcPr>
          <w:p w14:paraId="286A135E" w14:textId="77777777" w:rsidR="002D2D8A" w:rsidRPr="002D2D8A" w:rsidRDefault="002D2D8A" w:rsidP="002D2D8A">
            <w:pPr>
              <w:keepNext/>
              <w:keepLines/>
              <w:spacing w:after="0"/>
              <w:rPr>
                <w:rFonts w:ascii="Arial" w:hAnsi="Arial"/>
                <w:sz w:val="18"/>
              </w:rPr>
            </w:pPr>
            <w:r w:rsidRPr="002D2D8A">
              <w:rPr>
                <w:rFonts w:ascii="Arial" w:hAnsi="Arial"/>
                <w:sz w:val="18"/>
              </w:rPr>
              <w:t>11.3.2.2</w:t>
            </w:r>
          </w:p>
        </w:tc>
        <w:tc>
          <w:tcPr>
            <w:tcW w:w="2685" w:type="dxa"/>
          </w:tcPr>
          <w:p w14:paraId="0875D27F" w14:textId="77777777" w:rsidR="002D2D8A" w:rsidRPr="002D2D8A" w:rsidRDefault="002D2D8A" w:rsidP="002D2D8A">
            <w:pPr>
              <w:keepNext/>
              <w:keepLines/>
              <w:spacing w:after="0"/>
              <w:rPr>
                <w:rFonts w:ascii="Arial" w:hAnsi="Arial"/>
                <w:sz w:val="18"/>
              </w:rPr>
            </w:pPr>
            <w:r w:rsidRPr="002D2D8A">
              <w:rPr>
                <w:rFonts w:ascii="Arial" w:hAnsi="Arial"/>
                <w:sz w:val="18"/>
              </w:rPr>
              <w:t>On input</w:t>
            </w:r>
          </w:p>
        </w:tc>
        <w:tc>
          <w:tcPr>
            <w:tcW w:w="3827" w:type="dxa"/>
          </w:tcPr>
          <w:p w14:paraId="2B190158" w14:textId="77777777" w:rsidR="002D2D8A" w:rsidRPr="002D2D8A" w:rsidRDefault="002D2D8A" w:rsidP="002D2D8A">
            <w:pPr>
              <w:keepNext/>
              <w:keepLines/>
              <w:spacing w:after="0"/>
              <w:rPr>
                <w:rFonts w:ascii="Arial" w:hAnsi="Arial"/>
                <w:sz w:val="18"/>
              </w:rPr>
            </w:pPr>
            <w:r w:rsidRPr="002D2D8A">
              <w:rPr>
                <w:rFonts w:ascii="Arial" w:hAnsi="Arial"/>
                <w:sz w:val="18"/>
              </w:rPr>
              <w:t>Where ICT is, or includes, non-web software that provides a user interface</w:t>
            </w:r>
          </w:p>
        </w:tc>
        <w:tc>
          <w:tcPr>
            <w:tcW w:w="1277" w:type="dxa"/>
          </w:tcPr>
          <w:p w14:paraId="79555113" w14:textId="77777777" w:rsidR="002D2D8A" w:rsidRPr="002D2D8A" w:rsidRDefault="002D2D8A" w:rsidP="002D2D8A">
            <w:pPr>
              <w:keepNext/>
              <w:keepLines/>
              <w:spacing w:after="0"/>
              <w:rPr>
                <w:rFonts w:ascii="Arial" w:hAnsi="Arial"/>
                <w:sz w:val="18"/>
              </w:rPr>
            </w:pPr>
            <w:r w:rsidRPr="002D2D8A">
              <w:rPr>
                <w:rFonts w:ascii="Arial" w:hAnsi="Arial"/>
                <w:sz w:val="18"/>
              </w:rPr>
              <w:t>C.11.3.2.2</w:t>
            </w:r>
          </w:p>
        </w:tc>
      </w:tr>
      <w:tr w:rsidR="002D2D8A" w:rsidRPr="002D2D8A" w14:paraId="35486973" w14:textId="77777777" w:rsidTr="00EC1405">
        <w:tc>
          <w:tcPr>
            <w:tcW w:w="967" w:type="dxa"/>
          </w:tcPr>
          <w:p w14:paraId="7A76241B" w14:textId="77777777" w:rsidR="002D2D8A" w:rsidRPr="002D2D8A" w:rsidRDefault="002D2D8A" w:rsidP="002D2D8A">
            <w:pPr>
              <w:keepNext/>
              <w:keepLines/>
              <w:spacing w:after="0"/>
              <w:rPr>
                <w:rFonts w:ascii="Arial" w:hAnsi="Arial"/>
                <w:sz w:val="18"/>
              </w:rPr>
            </w:pPr>
            <w:r w:rsidRPr="002D2D8A">
              <w:rPr>
                <w:rFonts w:ascii="Arial" w:hAnsi="Arial"/>
                <w:sz w:val="18"/>
              </w:rPr>
              <w:lastRenderedPageBreak/>
              <w:t>11.3.2.4</w:t>
            </w:r>
          </w:p>
        </w:tc>
        <w:tc>
          <w:tcPr>
            <w:tcW w:w="2685" w:type="dxa"/>
          </w:tcPr>
          <w:p w14:paraId="21541AD8" w14:textId="77777777" w:rsidR="002D2D8A" w:rsidRPr="002D2D8A" w:rsidRDefault="002D2D8A" w:rsidP="002D2D8A">
            <w:pPr>
              <w:keepNext/>
              <w:keepLines/>
              <w:spacing w:after="0"/>
              <w:rPr>
                <w:rFonts w:ascii="Arial" w:hAnsi="Arial"/>
                <w:sz w:val="18"/>
              </w:rPr>
            </w:pPr>
            <w:r w:rsidRPr="002D2D8A">
              <w:rPr>
                <w:rFonts w:ascii="Arial" w:hAnsi="Arial"/>
                <w:sz w:val="18"/>
              </w:rPr>
              <w:t>Consistent identification</w:t>
            </w:r>
          </w:p>
        </w:tc>
        <w:tc>
          <w:tcPr>
            <w:tcW w:w="3827" w:type="dxa"/>
          </w:tcPr>
          <w:p w14:paraId="32968DD6" w14:textId="77777777" w:rsidR="002D2D8A" w:rsidRPr="002D2D8A" w:rsidRDefault="002D2D8A" w:rsidP="002D2D8A">
            <w:pPr>
              <w:keepNext/>
              <w:keepLines/>
              <w:spacing w:after="0"/>
              <w:rPr>
                <w:rFonts w:ascii="Arial" w:hAnsi="Arial"/>
                <w:sz w:val="18"/>
              </w:rPr>
            </w:pPr>
            <w:r w:rsidRPr="002D2D8A">
              <w:rPr>
                <w:rFonts w:ascii="Arial" w:hAnsi="Arial"/>
                <w:sz w:val="18"/>
              </w:rPr>
              <w:t>Where ICT is, or includes, non-web software that provides a user interface</w:t>
            </w:r>
          </w:p>
        </w:tc>
        <w:tc>
          <w:tcPr>
            <w:tcW w:w="1277" w:type="dxa"/>
          </w:tcPr>
          <w:p w14:paraId="54CC1B84" w14:textId="77777777" w:rsidR="002D2D8A" w:rsidRPr="002D2D8A" w:rsidRDefault="002D2D8A" w:rsidP="002D2D8A">
            <w:pPr>
              <w:keepNext/>
              <w:keepLines/>
              <w:spacing w:after="0"/>
              <w:rPr>
                <w:rFonts w:ascii="Arial" w:hAnsi="Arial"/>
                <w:sz w:val="18"/>
              </w:rPr>
            </w:pPr>
            <w:r w:rsidRPr="002D2D8A">
              <w:rPr>
                <w:rFonts w:ascii="Arial" w:hAnsi="Arial"/>
                <w:sz w:val="18"/>
              </w:rPr>
              <w:t>C.11.3.2.4</w:t>
            </w:r>
          </w:p>
        </w:tc>
      </w:tr>
      <w:tr w:rsidR="002D2D8A" w:rsidRPr="002D2D8A" w14:paraId="6215D81B" w14:textId="77777777" w:rsidTr="00EC1405">
        <w:tc>
          <w:tcPr>
            <w:tcW w:w="967" w:type="dxa"/>
          </w:tcPr>
          <w:p w14:paraId="36023A18" w14:textId="77777777" w:rsidR="002D2D8A" w:rsidRPr="002D2D8A" w:rsidRDefault="002D2D8A" w:rsidP="002D2D8A">
            <w:pPr>
              <w:keepNext/>
              <w:keepLines/>
              <w:spacing w:after="0"/>
              <w:rPr>
                <w:rFonts w:ascii="Arial" w:hAnsi="Arial"/>
                <w:sz w:val="18"/>
              </w:rPr>
            </w:pPr>
            <w:r w:rsidRPr="002D2D8A">
              <w:rPr>
                <w:rFonts w:ascii="Arial" w:hAnsi="Arial"/>
                <w:sz w:val="18"/>
              </w:rPr>
              <w:t>11.3.3.1</w:t>
            </w:r>
          </w:p>
        </w:tc>
        <w:tc>
          <w:tcPr>
            <w:tcW w:w="2685" w:type="dxa"/>
          </w:tcPr>
          <w:p w14:paraId="0E7B71FB" w14:textId="77777777" w:rsidR="002D2D8A" w:rsidRPr="002D2D8A" w:rsidRDefault="002D2D8A" w:rsidP="002D2D8A">
            <w:pPr>
              <w:keepNext/>
              <w:keepLines/>
              <w:spacing w:after="0"/>
              <w:rPr>
                <w:rFonts w:ascii="Arial" w:hAnsi="Arial"/>
                <w:sz w:val="18"/>
              </w:rPr>
            </w:pPr>
            <w:r w:rsidRPr="002D2D8A">
              <w:rPr>
                <w:rFonts w:ascii="Arial" w:hAnsi="Arial"/>
                <w:sz w:val="18"/>
              </w:rPr>
              <w:t>Error identification</w:t>
            </w:r>
          </w:p>
        </w:tc>
        <w:tc>
          <w:tcPr>
            <w:tcW w:w="3827" w:type="dxa"/>
          </w:tcPr>
          <w:p w14:paraId="30D053B2" w14:textId="77777777" w:rsidR="002D2D8A" w:rsidRPr="002D2D8A" w:rsidRDefault="002D2D8A" w:rsidP="002D2D8A">
            <w:pPr>
              <w:keepNext/>
              <w:keepLines/>
              <w:spacing w:after="0"/>
              <w:rPr>
                <w:rFonts w:ascii="Arial" w:hAnsi="Arial"/>
                <w:sz w:val="18"/>
              </w:rPr>
            </w:pPr>
            <w:r w:rsidRPr="002D2D8A">
              <w:rPr>
                <w:rFonts w:ascii="Arial" w:hAnsi="Arial"/>
                <w:sz w:val="18"/>
              </w:rPr>
              <w:t>Where ICT is, or includes, non-web software that provides a user interface, and the software includes functionality that is not closed to programmatic access of information by assistive technologies</w:t>
            </w:r>
          </w:p>
        </w:tc>
        <w:tc>
          <w:tcPr>
            <w:tcW w:w="1277" w:type="dxa"/>
          </w:tcPr>
          <w:p w14:paraId="43279F44" w14:textId="77777777" w:rsidR="002D2D8A" w:rsidRPr="002D2D8A" w:rsidRDefault="002D2D8A" w:rsidP="002D2D8A">
            <w:pPr>
              <w:keepNext/>
              <w:keepLines/>
              <w:spacing w:after="0"/>
              <w:rPr>
                <w:rFonts w:ascii="Arial" w:hAnsi="Arial"/>
                <w:sz w:val="18"/>
              </w:rPr>
            </w:pPr>
            <w:r w:rsidRPr="002D2D8A">
              <w:rPr>
                <w:rFonts w:ascii="Arial" w:hAnsi="Arial"/>
                <w:sz w:val="18"/>
              </w:rPr>
              <w:t>C.11.3.3.1</w:t>
            </w:r>
          </w:p>
        </w:tc>
      </w:tr>
      <w:tr w:rsidR="002D2D8A" w:rsidRPr="002D2D8A" w14:paraId="6AD70047" w14:textId="77777777" w:rsidTr="00EC1405">
        <w:tc>
          <w:tcPr>
            <w:tcW w:w="967" w:type="dxa"/>
          </w:tcPr>
          <w:p w14:paraId="7B106CEE" w14:textId="77777777" w:rsidR="002D2D8A" w:rsidRPr="002D2D8A" w:rsidRDefault="002D2D8A" w:rsidP="002D2D8A">
            <w:pPr>
              <w:keepNext/>
              <w:keepLines/>
              <w:spacing w:after="0"/>
              <w:rPr>
                <w:rFonts w:ascii="Arial" w:hAnsi="Arial"/>
                <w:sz w:val="18"/>
              </w:rPr>
            </w:pPr>
            <w:r w:rsidRPr="002D2D8A">
              <w:rPr>
                <w:rFonts w:ascii="Arial" w:hAnsi="Arial"/>
                <w:sz w:val="18"/>
              </w:rPr>
              <w:t>11.3.3.2</w:t>
            </w:r>
          </w:p>
        </w:tc>
        <w:tc>
          <w:tcPr>
            <w:tcW w:w="2685" w:type="dxa"/>
          </w:tcPr>
          <w:p w14:paraId="402FE098" w14:textId="77777777" w:rsidR="002D2D8A" w:rsidRPr="002D2D8A" w:rsidRDefault="002D2D8A" w:rsidP="002D2D8A">
            <w:pPr>
              <w:keepNext/>
              <w:keepLines/>
              <w:spacing w:after="0"/>
              <w:rPr>
                <w:rFonts w:ascii="Arial" w:hAnsi="Arial"/>
                <w:sz w:val="18"/>
              </w:rPr>
            </w:pPr>
            <w:r w:rsidRPr="002D2D8A">
              <w:rPr>
                <w:rFonts w:ascii="Arial" w:hAnsi="Arial"/>
                <w:sz w:val="18"/>
              </w:rPr>
              <w:t>Labels or instructions</w:t>
            </w:r>
          </w:p>
        </w:tc>
        <w:tc>
          <w:tcPr>
            <w:tcW w:w="3827" w:type="dxa"/>
          </w:tcPr>
          <w:p w14:paraId="07C8040F" w14:textId="77777777" w:rsidR="002D2D8A" w:rsidRPr="002D2D8A" w:rsidRDefault="002D2D8A" w:rsidP="002D2D8A">
            <w:pPr>
              <w:keepNext/>
              <w:keepLines/>
              <w:spacing w:after="0"/>
              <w:rPr>
                <w:rFonts w:ascii="Arial" w:hAnsi="Arial"/>
                <w:sz w:val="18"/>
              </w:rPr>
            </w:pPr>
            <w:r w:rsidRPr="002D2D8A">
              <w:rPr>
                <w:rFonts w:ascii="Arial" w:hAnsi="Arial"/>
                <w:sz w:val="18"/>
              </w:rPr>
              <w:t>Where ICT is, or includes, non-web software that provides a user interface</w:t>
            </w:r>
          </w:p>
        </w:tc>
        <w:tc>
          <w:tcPr>
            <w:tcW w:w="1277" w:type="dxa"/>
          </w:tcPr>
          <w:p w14:paraId="1F5068F3" w14:textId="77777777" w:rsidR="002D2D8A" w:rsidRPr="002D2D8A" w:rsidRDefault="002D2D8A" w:rsidP="002D2D8A">
            <w:pPr>
              <w:keepNext/>
              <w:keepLines/>
              <w:spacing w:after="0"/>
              <w:rPr>
                <w:rFonts w:ascii="Arial" w:hAnsi="Arial"/>
                <w:sz w:val="18"/>
              </w:rPr>
            </w:pPr>
            <w:r w:rsidRPr="002D2D8A">
              <w:rPr>
                <w:rFonts w:ascii="Arial" w:hAnsi="Arial"/>
                <w:sz w:val="18"/>
              </w:rPr>
              <w:t>C.11.3.3.2</w:t>
            </w:r>
          </w:p>
        </w:tc>
      </w:tr>
      <w:tr w:rsidR="002D2D8A" w:rsidRPr="002D2D8A" w14:paraId="5E9EE98F" w14:textId="77777777" w:rsidTr="00EC1405">
        <w:tc>
          <w:tcPr>
            <w:tcW w:w="967" w:type="dxa"/>
          </w:tcPr>
          <w:p w14:paraId="55328101" w14:textId="77777777" w:rsidR="002D2D8A" w:rsidRPr="002D2D8A" w:rsidRDefault="002D2D8A" w:rsidP="002D2D8A">
            <w:pPr>
              <w:keepNext/>
              <w:keepLines/>
              <w:spacing w:after="0"/>
              <w:rPr>
                <w:rFonts w:ascii="Arial" w:hAnsi="Arial"/>
                <w:sz w:val="18"/>
              </w:rPr>
            </w:pPr>
            <w:r w:rsidRPr="002D2D8A">
              <w:rPr>
                <w:rFonts w:ascii="Arial" w:hAnsi="Arial"/>
                <w:sz w:val="18"/>
              </w:rPr>
              <w:t>11.3.3.3</w:t>
            </w:r>
          </w:p>
        </w:tc>
        <w:tc>
          <w:tcPr>
            <w:tcW w:w="2685" w:type="dxa"/>
          </w:tcPr>
          <w:p w14:paraId="0D8BDBB5" w14:textId="77777777" w:rsidR="002D2D8A" w:rsidRPr="002D2D8A" w:rsidRDefault="002D2D8A" w:rsidP="002D2D8A">
            <w:pPr>
              <w:keepNext/>
              <w:keepLines/>
              <w:spacing w:after="0"/>
              <w:rPr>
                <w:rFonts w:ascii="Arial" w:hAnsi="Arial"/>
                <w:sz w:val="18"/>
              </w:rPr>
            </w:pPr>
            <w:r w:rsidRPr="002D2D8A">
              <w:rPr>
                <w:rFonts w:ascii="Arial" w:hAnsi="Arial"/>
                <w:sz w:val="18"/>
              </w:rPr>
              <w:t>Error suggestion</w:t>
            </w:r>
          </w:p>
        </w:tc>
        <w:tc>
          <w:tcPr>
            <w:tcW w:w="3827" w:type="dxa"/>
          </w:tcPr>
          <w:p w14:paraId="49786826" w14:textId="77777777" w:rsidR="002D2D8A" w:rsidRPr="002D2D8A" w:rsidRDefault="002D2D8A" w:rsidP="002D2D8A">
            <w:pPr>
              <w:keepNext/>
              <w:keepLines/>
              <w:spacing w:after="0"/>
              <w:rPr>
                <w:rFonts w:ascii="Arial" w:hAnsi="Arial"/>
                <w:sz w:val="18"/>
              </w:rPr>
            </w:pPr>
            <w:r w:rsidRPr="002D2D8A">
              <w:rPr>
                <w:rFonts w:ascii="Arial" w:hAnsi="Arial"/>
                <w:sz w:val="18"/>
              </w:rPr>
              <w:t>Where ICT is, or includes, non-web software that provides a user interface</w:t>
            </w:r>
          </w:p>
        </w:tc>
        <w:tc>
          <w:tcPr>
            <w:tcW w:w="1277" w:type="dxa"/>
          </w:tcPr>
          <w:p w14:paraId="2B4058E4" w14:textId="77777777" w:rsidR="002D2D8A" w:rsidRPr="002D2D8A" w:rsidRDefault="002D2D8A" w:rsidP="002D2D8A">
            <w:pPr>
              <w:keepNext/>
              <w:keepLines/>
              <w:spacing w:after="0"/>
              <w:rPr>
                <w:rFonts w:ascii="Arial" w:hAnsi="Arial"/>
                <w:sz w:val="18"/>
              </w:rPr>
            </w:pPr>
            <w:r w:rsidRPr="002D2D8A">
              <w:rPr>
                <w:rFonts w:ascii="Arial" w:hAnsi="Arial"/>
                <w:sz w:val="18"/>
              </w:rPr>
              <w:t>C.11.3.3.3</w:t>
            </w:r>
          </w:p>
        </w:tc>
      </w:tr>
      <w:tr w:rsidR="002D2D8A" w:rsidRPr="002D2D8A" w14:paraId="4176CE2C" w14:textId="77777777" w:rsidTr="00EC1405">
        <w:tc>
          <w:tcPr>
            <w:tcW w:w="967" w:type="dxa"/>
          </w:tcPr>
          <w:p w14:paraId="1172FEC6" w14:textId="77777777" w:rsidR="002D2D8A" w:rsidRPr="002D2D8A" w:rsidRDefault="002D2D8A" w:rsidP="002D2D8A">
            <w:pPr>
              <w:keepNext/>
              <w:keepLines/>
              <w:spacing w:after="0"/>
              <w:rPr>
                <w:rFonts w:ascii="Arial" w:hAnsi="Arial"/>
                <w:sz w:val="18"/>
              </w:rPr>
            </w:pPr>
            <w:r w:rsidRPr="002D2D8A">
              <w:rPr>
                <w:rFonts w:ascii="Arial" w:hAnsi="Arial"/>
                <w:sz w:val="18"/>
              </w:rPr>
              <w:t>11.3.3.4</w:t>
            </w:r>
          </w:p>
        </w:tc>
        <w:tc>
          <w:tcPr>
            <w:tcW w:w="2685" w:type="dxa"/>
          </w:tcPr>
          <w:p w14:paraId="03A4B405" w14:textId="77777777" w:rsidR="002D2D8A" w:rsidRPr="002D2D8A" w:rsidRDefault="002D2D8A" w:rsidP="002D2D8A">
            <w:pPr>
              <w:keepNext/>
              <w:keepLines/>
              <w:spacing w:after="0"/>
              <w:rPr>
                <w:rFonts w:ascii="Arial" w:hAnsi="Arial"/>
                <w:sz w:val="18"/>
              </w:rPr>
            </w:pPr>
            <w:r w:rsidRPr="002D2D8A">
              <w:rPr>
                <w:rFonts w:ascii="Arial" w:hAnsi="Arial"/>
                <w:sz w:val="18"/>
              </w:rPr>
              <w:t>Error prevention (legal, financial, data)</w:t>
            </w:r>
          </w:p>
        </w:tc>
        <w:tc>
          <w:tcPr>
            <w:tcW w:w="3827" w:type="dxa"/>
          </w:tcPr>
          <w:p w14:paraId="609ADF3C" w14:textId="77777777" w:rsidR="002D2D8A" w:rsidRPr="002D2D8A" w:rsidRDefault="002D2D8A" w:rsidP="002D2D8A">
            <w:pPr>
              <w:keepNext/>
              <w:keepLines/>
              <w:spacing w:after="0"/>
              <w:rPr>
                <w:rFonts w:ascii="Arial" w:hAnsi="Arial"/>
                <w:sz w:val="18"/>
              </w:rPr>
            </w:pPr>
            <w:r w:rsidRPr="002D2D8A">
              <w:rPr>
                <w:rFonts w:ascii="Arial" w:hAnsi="Arial"/>
                <w:sz w:val="18"/>
              </w:rPr>
              <w:t>Where ICT is, or includes, non-web software that provides a user interface</w:t>
            </w:r>
          </w:p>
        </w:tc>
        <w:tc>
          <w:tcPr>
            <w:tcW w:w="1277" w:type="dxa"/>
          </w:tcPr>
          <w:p w14:paraId="3072DC36" w14:textId="77777777" w:rsidR="002D2D8A" w:rsidRPr="002D2D8A" w:rsidRDefault="002D2D8A" w:rsidP="002D2D8A">
            <w:pPr>
              <w:keepNext/>
              <w:keepLines/>
              <w:spacing w:after="0"/>
              <w:rPr>
                <w:rFonts w:ascii="Arial" w:hAnsi="Arial"/>
                <w:sz w:val="18"/>
              </w:rPr>
            </w:pPr>
            <w:r w:rsidRPr="002D2D8A">
              <w:rPr>
                <w:rFonts w:ascii="Arial" w:hAnsi="Arial"/>
                <w:sz w:val="18"/>
              </w:rPr>
              <w:t>C.11.3.3.4</w:t>
            </w:r>
          </w:p>
        </w:tc>
      </w:tr>
      <w:tr w:rsidR="002D2D8A" w:rsidRPr="002D2D8A" w14:paraId="4C119568" w14:textId="77777777" w:rsidTr="00EC1405">
        <w:tc>
          <w:tcPr>
            <w:tcW w:w="967" w:type="dxa"/>
          </w:tcPr>
          <w:p w14:paraId="05D03D90" w14:textId="77777777" w:rsidR="002D2D8A" w:rsidRPr="002D2D8A" w:rsidRDefault="002D2D8A" w:rsidP="002D2D8A">
            <w:pPr>
              <w:keepNext/>
              <w:keepLines/>
              <w:spacing w:after="0"/>
              <w:rPr>
                <w:rFonts w:ascii="Arial" w:hAnsi="Arial"/>
                <w:sz w:val="18"/>
              </w:rPr>
            </w:pPr>
            <w:r w:rsidRPr="002D2D8A">
              <w:rPr>
                <w:rFonts w:ascii="Arial" w:hAnsi="Arial"/>
                <w:sz w:val="18"/>
              </w:rPr>
              <w:t>11.3.3.7</w:t>
            </w:r>
          </w:p>
        </w:tc>
        <w:tc>
          <w:tcPr>
            <w:tcW w:w="2685" w:type="dxa"/>
          </w:tcPr>
          <w:p w14:paraId="20D66D0B" w14:textId="77777777" w:rsidR="002D2D8A" w:rsidRPr="002D2D8A" w:rsidRDefault="002D2D8A" w:rsidP="002D2D8A">
            <w:pPr>
              <w:keepNext/>
              <w:keepLines/>
              <w:spacing w:after="0"/>
              <w:rPr>
                <w:rFonts w:ascii="Arial" w:hAnsi="Arial"/>
                <w:sz w:val="18"/>
              </w:rPr>
            </w:pPr>
            <w:r w:rsidRPr="002D2D8A">
              <w:rPr>
                <w:rFonts w:ascii="Arial" w:hAnsi="Arial"/>
                <w:sz w:val="18"/>
              </w:rPr>
              <w:t>Redundant entry</w:t>
            </w:r>
          </w:p>
        </w:tc>
        <w:tc>
          <w:tcPr>
            <w:tcW w:w="3827" w:type="dxa"/>
          </w:tcPr>
          <w:p w14:paraId="5D220D85" w14:textId="77777777" w:rsidR="002D2D8A" w:rsidRPr="002D2D8A" w:rsidRDefault="002D2D8A" w:rsidP="002D2D8A">
            <w:pPr>
              <w:keepNext/>
              <w:keepLines/>
              <w:spacing w:after="0"/>
              <w:rPr>
                <w:rFonts w:ascii="Arial" w:hAnsi="Arial"/>
                <w:sz w:val="18"/>
              </w:rPr>
            </w:pPr>
            <w:r w:rsidRPr="002D2D8A">
              <w:rPr>
                <w:rFonts w:ascii="Arial" w:hAnsi="Arial"/>
                <w:sz w:val="18"/>
              </w:rPr>
              <w:t>Where ICT is, or includes, non-web software that provides a user interface</w:t>
            </w:r>
          </w:p>
        </w:tc>
        <w:tc>
          <w:tcPr>
            <w:tcW w:w="1277" w:type="dxa"/>
          </w:tcPr>
          <w:p w14:paraId="7E6D8EF0" w14:textId="77777777" w:rsidR="002D2D8A" w:rsidRPr="002D2D8A" w:rsidRDefault="002D2D8A" w:rsidP="002D2D8A">
            <w:pPr>
              <w:keepNext/>
              <w:keepLines/>
              <w:spacing w:after="0"/>
              <w:rPr>
                <w:rFonts w:ascii="Arial" w:hAnsi="Arial"/>
                <w:sz w:val="18"/>
              </w:rPr>
            </w:pPr>
            <w:r w:rsidRPr="002D2D8A">
              <w:rPr>
                <w:rFonts w:ascii="Arial" w:hAnsi="Arial"/>
                <w:sz w:val="18"/>
              </w:rPr>
              <w:t>C.11.3.3.7</w:t>
            </w:r>
          </w:p>
        </w:tc>
      </w:tr>
      <w:tr w:rsidR="002D2D8A" w:rsidRPr="002D2D8A" w14:paraId="7B68F04E" w14:textId="77777777" w:rsidTr="00EC1405">
        <w:tc>
          <w:tcPr>
            <w:tcW w:w="967" w:type="dxa"/>
          </w:tcPr>
          <w:p w14:paraId="599D9950" w14:textId="77777777" w:rsidR="002D2D8A" w:rsidRPr="002D2D8A" w:rsidRDefault="002D2D8A" w:rsidP="002D2D8A">
            <w:pPr>
              <w:keepNext/>
              <w:keepLines/>
              <w:spacing w:after="0"/>
              <w:rPr>
                <w:rFonts w:ascii="Arial" w:hAnsi="Arial"/>
                <w:sz w:val="18"/>
              </w:rPr>
            </w:pPr>
            <w:r w:rsidRPr="002D2D8A">
              <w:rPr>
                <w:rFonts w:ascii="Arial" w:hAnsi="Arial"/>
                <w:sz w:val="18"/>
              </w:rPr>
              <w:t>11.3.3.8</w:t>
            </w:r>
          </w:p>
        </w:tc>
        <w:tc>
          <w:tcPr>
            <w:tcW w:w="2685" w:type="dxa"/>
          </w:tcPr>
          <w:p w14:paraId="0E0F666F" w14:textId="77777777" w:rsidR="002D2D8A" w:rsidRPr="002D2D8A" w:rsidRDefault="002D2D8A" w:rsidP="002D2D8A">
            <w:pPr>
              <w:keepNext/>
              <w:keepLines/>
              <w:spacing w:after="0"/>
              <w:rPr>
                <w:rFonts w:ascii="Arial" w:hAnsi="Arial"/>
                <w:sz w:val="18"/>
              </w:rPr>
            </w:pPr>
            <w:r w:rsidRPr="002D2D8A">
              <w:rPr>
                <w:rFonts w:ascii="Arial" w:hAnsi="Arial"/>
                <w:sz w:val="18"/>
              </w:rPr>
              <w:t>Accessible authentication (minimum)</w:t>
            </w:r>
          </w:p>
        </w:tc>
        <w:tc>
          <w:tcPr>
            <w:tcW w:w="3827" w:type="dxa"/>
          </w:tcPr>
          <w:p w14:paraId="7FD97807" w14:textId="77777777" w:rsidR="002D2D8A" w:rsidRPr="002D2D8A" w:rsidRDefault="002D2D8A" w:rsidP="002D2D8A">
            <w:pPr>
              <w:keepNext/>
              <w:keepLines/>
              <w:spacing w:after="0"/>
              <w:rPr>
                <w:rFonts w:ascii="Arial" w:hAnsi="Arial"/>
                <w:sz w:val="18"/>
              </w:rPr>
            </w:pPr>
            <w:r w:rsidRPr="002D2D8A">
              <w:rPr>
                <w:rFonts w:ascii="Arial" w:hAnsi="Arial"/>
                <w:sz w:val="18"/>
              </w:rPr>
              <w:t>Where ICT is, or includes, non-web software that provides a user interface</w:t>
            </w:r>
          </w:p>
        </w:tc>
        <w:tc>
          <w:tcPr>
            <w:tcW w:w="1277" w:type="dxa"/>
          </w:tcPr>
          <w:p w14:paraId="54DE9E3A" w14:textId="77777777" w:rsidR="002D2D8A" w:rsidRPr="002D2D8A" w:rsidRDefault="002D2D8A" w:rsidP="002D2D8A">
            <w:pPr>
              <w:keepNext/>
              <w:keepLines/>
              <w:spacing w:after="0"/>
              <w:rPr>
                <w:rFonts w:ascii="Arial" w:hAnsi="Arial"/>
                <w:sz w:val="18"/>
              </w:rPr>
            </w:pPr>
            <w:r w:rsidRPr="002D2D8A">
              <w:rPr>
                <w:rFonts w:ascii="Arial" w:hAnsi="Arial"/>
                <w:sz w:val="18"/>
              </w:rPr>
              <w:t>C.11.3.3.8</w:t>
            </w:r>
          </w:p>
        </w:tc>
      </w:tr>
      <w:tr w:rsidR="002D2D8A" w:rsidRPr="002D2D8A" w14:paraId="5932A1DD" w14:textId="77777777" w:rsidTr="00EC1405">
        <w:tc>
          <w:tcPr>
            <w:tcW w:w="967" w:type="dxa"/>
          </w:tcPr>
          <w:p w14:paraId="03D7ED5B" w14:textId="77777777" w:rsidR="002D2D8A" w:rsidRPr="002D2D8A" w:rsidRDefault="002D2D8A" w:rsidP="002D2D8A">
            <w:pPr>
              <w:keepNext/>
              <w:keepLines/>
              <w:spacing w:after="0"/>
              <w:rPr>
                <w:rFonts w:ascii="Arial" w:hAnsi="Arial"/>
                <w:sz w:val="18"/>
              </w:rPr>
            </w:pPr>
            <w:r w:rsidRPr="002D2D8A">
              <w:rPr>
                <w:rFonts w:ascii="Arial" w:hAnsi="Arial"/>
                <w:sz w:val="18"/>
              </w:rPr>
              <w:t>11.4.1.2</w:t>
            </w:r>
          </w:p>
        </w:tc>
        <w:tc>
          <w:tcPr>
            <w:tcW w:w="2685" w:type="dxa"/>
          </w:tcPr>
          <w:p w14:paraId="0DB969D8" w14:textId="77777777" w:rsidR="002D2D8A" w:rsidRPr="002D2D8A" w:rsidRDefault="002D2D8A" w:rsidP="002D2D8A">
            <w:pPr>
              <w:keepNext/>
              <w:keepLines/>
              <w:spacing w:after="0"/>
              <w:rPr>
                <w:rFonts w:ascii="Arial" w:hAnsi="Arial"/>
                <w:sz w:val="18"/>
              </w:rPr>
            </w:pPr>
            <w:r w:rsidRPr="002D2D8A">
              <w:rPr>
                <w:rFonts w:ascii="Arial" w:hAnsi="Arial"/>
                <w:sz w:val="18"/>
              </w:rPr>
              <w:t>Name, role, value</w:t>
            </w:r>
          </w:p>
        </w:tc>
        <w:tc>
          <w:tcPr>
            <w:tcW w:w="3827" w:type="dxa"/>
          </w:tcPr>
          <w:p w14:paraId="1D1E3646" w14:textId="77777777" w:rsidR="002D2D8A" w:rsidRPr="002D2D8A" w:rsidRDefault="002D2D8A" w:rsidP="002D2D8A">
            <w:pPr>
              <w:keepNext/>
              <w:keepLines/>
              <w:spacing w:after="0"/>
              <w:rPr>
                <w:rFonts w:ascii="Arial" w:hAnsi="Arial"/>
                <w:sz w:val="18"/>
              </w:rPr>
            </w:pPr>
            <w:r w:rsidRPr="002D2D8A">
              <w:rPr>
                <w:rFonts w:ascii="Arial" w:hAnsi="Arial"/>
                <w:sz w:val="18"/>
              </w:rPr>
              <w:t>Where ICT is, or includes, non-web software that provides a user interface, and the software includes functionality that is not closed to programmatic access of information by assistive technologies</w:t>
            </w:r>
          </w:p>
        </w:tc>
        <w:tc>
          <w:tcPr>
            <w:tcW w:w="1277" w:type="dxa"/>
          </w:tcPr>
          <w:p w14:paraId="2B14D4C0" w14:textId="77777777" w:rsidR="002D2D8A" w:rsidRPr="002D2D8A" w:rsidRDefault="002D2D8A" w:rsidP="002D2D8A">
            <w:pPr>
              <w:keepNext/>
              <w:keepLines/>
              <w:spacing w:after="0"/>
              <w:rPr>
                <w:rFonts w:ascii="Arial" w:hAnsi="Arial"/>
                <w:sz w:val="18"/>
              </w:rPr>
            </w:pPr>
            <w:r w:rsidRPr="002D2D8A">
              <w:rPr>
                <w:rFonts w:ascii="Arial" w:hAnsi="Arial"/>
                <w:sz w:val="18"/>
              </w:rPr>
              <w:t>C.11.4.1.2</w:t>
            </w:r>
          </w:p>
        </w:tc>
      </w:tr>
      <w:tr w:rsidR="002D2D8A" w:rsidRPr="002D2D8A" w14:paraId="27D248F4" w14:textId="77777777" w:rsidTr="00EC1405">
        <w:tc>
          <w:tcPr>
            <w:tcW w:w="967" w:type="dxa"/>
          </w:tcPr>
          <w:p w14:paraId="06788C81" w14:textId="77777777" w:rsidR="002D2D8A" w:rsidRPr="002D2D8A" w:rsidRDefault="002D2D8A" w:rsidP="002D2D8A">
            <w:pPr>
              <w:keepNext/>
              <w:keepLines/>
              <w:spacing w:after="0"/>
              <w:rPr>
                <w:rFonts w:ascii="Arial" w:hAnsi="Arial"/>
                <w:sz w:val="18"/>
              </w:rPr>
            </w:pPr>
            <w:r w:rsidRPr="002D2D8A">
              <w:rPr>
                <w:rFonts w:ascii="Arial" w:hAnsi="Arial"/>
                <w:sz w:val="18"/>
              </w:rPr>
              <w:t>11.4.1.3</w:t>
            </w:r>
          </w:p>
        </w:tc>
        <w:tc>
          <w:tcPr>
            <w:tcW w:w="2685" w:type="dxa"/>
          </w:tcPr>
          <w:p w14:paraId="59B2F5F2" w14:textId="77777777" w:rsidR="002D2D8A" w:rsidRPr="002D2D8A" w:rsidRDefault="002D2D8A" w:rsidP="002D2D8A">
            <w:pPr>
              <w:keepNext/>
              <w:keepLines/>
              <w:spacing w:after="0"/>
              <w:rPr>
                <w:rFonts w:ascii="Arial" w:hAnsi="Arial"/>
                <w:sz w:val="18"/>
              </w:rPr>
            </w:pPr>
            <w:r w:rsidRPr="002D2D8A">
              <w:rPr>
                <w:rFonts w:ascii="Arial" w:hAnsi="Arial"/>
                <w:sz w:val="18"/>
              </w:rPr>
              <w:t>Status messages</w:t>
            </w:r>
          </w:p>
        </w:tc>
        <w:tc>
          <w:tcPr>
            <w:tcW w:w="3827" w:type="dxa"/>
          </w:tcPr>
          <w:p w14:paraId="419230E3" w14:textId="77777777" w:rsidR="002D2D8A" w:rsidRPr="002D2D8A" w:rsidRDefault="002D2D8A" w:rsidP="002D2D8A">
            <w:pPr>
              <w:keepNext/>
              <w:keepLines/>
              <w:spacing w:after="0"/>
              <w:rPr>
                <w:rFonts w:ascii="Arial" w:hAnsi="Arial"/>
                <w:sz w:val="18"/>
              </w:rPr>
            </w:pPr>
            <w:r w:rsidRPr="002D2D8A">
              <w:rPr>
                <w:rFonts w:ascii="Arial" w:hAnsi="Arial"/>
                <w:sz w:val="18"/>
              </w:rPr>
              <w:t>Where ICT is, or includes, non-web software that provides a user interface, and the software includes functionality that is not closed to programmatic access of information by assistive technologies, and the functionality that is not closed supports status message notifications</w:t>
            </w:r>
          </w:p>
        </w:tc>
        <w:tc>
          <w:tcPr>
            <w:tcW w:w="1277" w:type="dxa"/>
          </w:tcPr>
          <w:p w14:paraId="206A447E" w14:textId="77777777" w:rsidR="002D2D8A" w:rsidRPr="002D2D8A" w:rsidRDefault="002D2D8A" w:rsidP="002D2D8A">
            <w:pPr>
              <w:keepNext/>
              <w:keepLines/>
              <w:spacing w:after="0"/>
              <w:rPr>
                <w:rFonts w:ascii="Arial" w:hAnsi="Arial"/>
                <w:sz w:val="18"/>
              </w:rPr>
            </w:pPr>
            <w:r w:rsidRPr="002D2D8A">
              <w:rPr>
                <w:rFonts w:ascii="Arial" w:hAnsi="Arial"/>
                <w:sz w:val="18"/>
              </w:rPr>
              <w:t>C.11.4.1.3</w:t>
            </w:r>
          </w:p>
        </w:tc>
      </w:tr>
      <w:tr w:rsidR="002D2D8A" w:rsidRPr="002D2D8A" w14:paraId="10BBB9A2" w14:textId="77777777" w:rsidTr="00EC1405">
        <w:tc>
          <w:tcPr>
            <w:tcW w:w="967" w:type="dxa"/>
          </w:tcPr>
          <w:p w14:paraId="49456E70" w14:textId="77777777" w:rsidR="002D2D8A" w:rsidRPr="002D2D8A" w:rsidRDefault="002D2D8A" w:rsidP="002D2D8A">
            <w:pPr>
              <w:keepNext/>
              <w:keepLines/>
              <w:spacing w:after="0"/>
              <w:rPr>
                <w:rFonts w:ascii="Arial" w:hAnsi="Arial"/>
                <w:sz w:val="18"/>
              </w:rPr>
            </w:pPr>
            <w:r w:rsidRPr="002D2D8A">
              <w:rPr>
                <w:rFonts w:ascii="Arial" w:hAnsi="Arial"/>
                <w:sz w:val="18"/>
              </w:rPr>
              <w:t>11.5.1</w:t>
            </w:r>
          </w:p>
        </w:tc>
        <w:tc>
          <w:tcPr>
            <w:tcW w:w="2685" w:type="dxa"/>
          </w:tcPr>
          <w:p w14:paraId="07AAA891" w14:textId="77777777" w:rsidR="002D2D8A" w:rsidRPr="002D2D8A" w:rsidRDefault="002D2D8A" w:rsidP="002D2D8A">
            <w:pPr>
              <w:keepNext/>
              <w:keepLines/>
              <w:spacing w:after="0"/>
              <w:rPr>
                <w:rFonts w:ascii="Arial" w:hAnsi="Arial"/>
                <w:sz w:val="18"/>
              </w:rPr>
            </w:pPr>
            <w:r w:rsidRPr="002D2D8A">
              <w:rPr>
                <w:rFonts w:ascii="Arial" w:hAnsi="Arial"/>
                <w:sz w:val="18"/>
              </w:rPr>
              <w:t>Closed functionality</w:t>
            </w:r>
          </w:p>
        </w:tc>
        <w:tc>
          <w:tcPr>
            <w:tcW w:w="3827" w:type="dxa"/>
          </w:tcPr>
          <w:p w14:paraId="3911690A" w14:textId="77777777" w:rsidR="002D2D8A" w:rsidRPr="002D2D8A" w:rsidRDefault="002D2D8A" w:rsidP="002D2D8A">
            <w:pPr>
              <w:keepNext/>
              <w:keepLines/>
              <w:spacing w:after="0"/>
              <w:rPr>
                <w:rFonts w:ascii="Arial" w:hAnsi="Arial"/>
                <w:sz w:val="18"/>
              </w:rPr>
            </w:pPr>
            <w:r w:rsidRPr="002D2D8A">
              <w:rPr>
                <w:rFonts w:ascii="Arial" w:hAnsi="Arial"/>
                <w:sz w:val="18"/>
              </w:rPr>
              <w:t>Where ICT is, or includes, non-web software that provides a user interface, and that software has closed functionality</w:t>
            </w:r>
          </w:p>
        </w:tc>
        <w:tc>
          <w:tcPr>
            <w:tcW w:w="1277" w:type="dxa"/>
          </w:tcPr>
          <w:p w14:paraId="6BF77E78" w14:textId="77777777" w:rsidR="002D2D8A" w:rsidRPr="002D2D8A" w:rsidRDefault="002D2D8A" w:rsidP="002D2D8A">
            <w:pPr>
              <w:keepNext/>
              <w:keepLines/>
              <w:spacing w:after="0"/>
              <w:rPr>
                <w:rFonts w:ascii="Arial" w:hAnsi="Arial"/>
                <w:sz w:val="18"/>
              </w:rPr>
            </w:pPr>
            <w:r w:rsidRPr="002D2D8A">
              <w:rPr>
                <w:rFonts w:ascii="Arial" w:hAnsi="Arial"/>
                <w:sz w:val="18"/>
              </w:rPr>
              <w:t>C.11.5.1</w:t>
            </w:r>
          </w:p>
        </w:tc>
      </w:tr>
      <w:tr w:rsidR="002D2D8A" w:rsidRPr="002D2D8A" w14:paraId="7BDF60CC" w14:textId="77777777" w:rsidTr="00EC1405">
        <w:tc>
          <w:tcPr>
            <w:tcW w:w="967" w:type="dxa"/>
          </w:tcPr>
          <w:p w14:paraId="0CCD2F08" w14:textId="77777777" w:rsidR="002D2D8A" w:rsidRPr="002D2D8A" w:rsidRDefault="002D2D8A" w:rsidP="002D2D8A">
            <w:pPr>
              <w:keepNext/>
              <w:keepLines/>
              <w:spacing w:after="0"/>
              <w:rPr>
                <w:rFonts w:ascii="Arial" w:hAnsi="Arial"/>
                <w:sz w:val="18"/>
              </w:rPr>
            </w:pPr>
            <w:r w:rsidRPr="002D2D8A">
              <w:rPr>
                <w:rFonts w:ascii="Arial" w:hAnsi="Arial"/>
                <w:sz w:val="18"/>
              </w:rPr>
              <w:t>11.5.2.5</w:t>
            </w:r>
          </w:p>
        </w:tc>
        <w:tc>
          <w:tcPr>
            <w:tcW w:w="2685" w:type="dxa"/>
          </w:tcPr>
          <w:p w14:paraId="3691FBB5" w14:textId="77777777" w:rsidR="002D2D8A" w:rsidRPr="002D2D8A" w:rsidRDefault="002D2D8A" w:rsidP="002D2D8A">
            <w:pPr>
              <w:keepNext/>
              <w:keepLines/>
              <w:spacing w:after="0"/>
              <w:rPr>
                <w:rFonts w:ascii="Arial" w:hAnsi="Arial"/>
                <w:sz w:val="18"/>
              </w:rPr>
            </w:pPr>
            <w:r w:rsidRPr="002D2D8A">
              <w:rPr>
                <w:rFonts w:ascii="Arial" w:hAnsi="Arial"/>
                <w:sz w:val="18"/>
              </w:rPr>
              <w:t>Object information</w:t>
            </w:r>
          </w:p>
        </w:tc>
        <w:tc>
          <w:tcPr>
            <w:tcW w:w="3827" w:type="dxa"/>
          </w:tcPr>
          <w:p w14:paraId="19721244" w14:textId="77777777" w:rsidR="002D2D8A" w:rsidRPr="002D2D8A" w:rsidRDefault="002D2D8A" w:rsidP="002D2D8A">
            <w:pPr>
              <w:keepNext/>
              <w:keepLines/>
              <w:spacing w:after="0"/>
              <w:rPr>
                <w:rFonts w:ascii="Arial" w:hAnsi="Arial"/>
                <w:sz w:val="18"/>
              </w:rPr>
            </w:pPr>
            <w:r w:rsidRPr="002D2D8A">
              <w:rPr>
                <w:rFonts w:ascii="Arial" w:hAnsi="Arial"/>
                <w:sz w:val="18"/>
              </w:rPr>
              <w:t>Where ICT is, or includes, non-web software that provides a user interface</w:t>
            </w:r>
          </w:p>
        </w:tc>
        <w:tc>
          <w:tcPr>
            <w:tcW w:w="1277" w:type="dxa"/>
          </w:tcPr>
          <w:p w14:paraId="4833876E" w14:textId="77777777" w:rsidR="002D2D8A" w:rsidRPr="002D2D8A" w:rsidRDefault="002D2D8A" w:rsidP="002D2D8A">
            <w:pPr>
              <w:keepNext/>
              <w:keepLines/>
              <w:spacing w:after="0"/>
              <w:rPr>
                <w:rFonts w:ascii="Arial" w:hAnsi="Arial"/>
                <w:sz w:val="18"/>
              </w:rPr>
            </w:pPr>
            <w:r w:rsidRPr="002D2D8A">
              <w:rPr>
                <w:rFonts w:ascii="Arial" w:hAnsi="Arial"/>
                <w:sz w:val="18"/>
              </w:rPr>
              <w:t>C.11.5.2.5</w:t>
            </w:r>
          </w:p>
        </w:tc>
      </w:tr>
      <w:tr w:rsidR="002D2D8A" w:rsidRPr="002D2D8A" w14:paraId="752DBF31" w14:textId="77777777" w:rsidTr="00EC1405">
        <w:tc>
          <w:tcPr>
            <w:tcW w:w="967" w:type="dxa"/>
          </w:tcPr>
          <w:p w14:paraId="43916A25" w14:textId="77777777" w:rsidR="002D2D8A" w:rsidRPr="002D2D8A" w:rsidRDefault="002D2D8A" w:rsidP="002D2D8A">
            <w:pPr>
              <w:keepNext/>
              <w:keepLines/>
              <w:spacing w:after="0"/>
              <w:rPr>
                <w:rFonts w:ascii="Arial" w:hAnsi="Arial"/>
                <w:sz w:val="18"/>
              </w:rPr>
            </w:pPr>
            <w:r w:rsidRPr="002D2D8A">
              <w:rPr>
                <w:rFonts w:ascii="Arial" w:hAnsi="Arial"/>
                <w:sz w:val="18"/>
              </w:rPr>
              <w:t>11.5.2.6</w:t>
            </w:r>
          </w:p>
        </w:tc>
        <w:tc>
          <w:tcPr>
            <w:tcW w:w="2685" w:type="dxa"/>
          </w:tcPr>
          <w:p w14:paraId="3CA1E6FB" w14:textId="77777777" w:rsidR="002D2D8A" w:rsidRPr="002D2D8A" w:rsidRDefault="002D2D8A" w:rsidP="002D2D8A">
            <w:pPr>
              <w:keepNext/>
              <w:keepLines/>
              <w:spacing w:after="0"/>
              <w:rPr>
                <w:rFonts w:ascii="Arial" w:hAnsi="Arial"/>
                <w:sz w:val="18"/>
              </w:rPr>
            </w:pPr>
            <w:r w:rsidRPr="002D2D8A">
              <w:rPr>
                <w:rFonts w:ascii="Arial" w:hAnsi="Arial"/>
                <w:sz w:val="18"/>
              </w:rPr>
              <w:t>Row, column, and headers</w:t>
            </w:r>
          </w:p>
        </w:tc>
        <w:tc>
          <w:tcPr>
            <w:tcW w:w="3827" w:type="dxa"/>
          </w:tcPr>
          <w:p w14:paraId="2A270759" w14:textId="77777777" w:rsidR="002D2D8A" w:rsidRPr="002D2D8A" w:rsidRDefault="002D2D8A" w:rsidP="002D2D8A">
            <w:pPr>
              <w:keepNext/>
              <w:keepLines/>
              <w:spacing w:after="0"/>
              <w:rPr>
                <w:rFonts w:ascii="Arial" w:hAnsi="Arial"/>
                <w:sz w:val="18"/>
              </w:rPr>
            </w:pPr>
            <w:r w:rsidRPr="002D2D8A">
              <w:rPr>
                <w:rFonts w:ascii="Arial" w:hAnsi="Arial"/>
                <w:sz w:val="18"/>
              </w:rPr>
              <w:t>Where ICT is, or includes, non-web software that provides a user interface</w:t>
            </w:r>
          </w:p>
        </w:tc>
        <w:tc>
          <w:tcPr>
            <w:tcW w:w="1277" w:type="dxa"/>
          </w:tcPr>
          <w:p w14:paraId="3651A4D8" w14:textId="77777777" w:rsidR="002D2D8A" w:rsidRPr="002D2D8A" w:rsidRDefault="002D2D8A" w:rsidP="002D2D8A">
            <w:pPr>
              <w:keepNext/>
              <w:keepLines/>
              <w:spacing w:after="0"/>
              <w:rPr>
                <w:rFonts w:ascii="Arial" w:hAnsi="Arial"/>
                <w:sz w:val="18"/>
              </w:rPr>
            </w:pPr>
            <w:r w:rsidRPr="002D2D8A">
              <w:rPr>
                <w:rFonts w:ascii="Arial" w:hAnsi="Arial"/>
                <w:sz w:val="18"/>
              </w:rPr>
              <w:t>C.11.5.2.6</w:t>
            </w:r>
          </w:p>
        </w:tc>
      </w:tr>
      <w:tr w:rsidR="002D2D8A" w:rsidRPr="002D2D8A" w14:paraId="5B291B9B" w14:textId="77777777" w:rsidTr="00EC1405">
        <w:tc>
          <w:tcPr>
            <w:tcW w:w="967" w:type="dxa"/>
          </w:tcPr>
          <w:p w14:paraId="770CBB00" w14:textId="77777777" w:rsidR="002D2D8A" w:rsidRPr="002D2D8A" w:rsidRDefault="002D2D8A" w:rsidP="002D2D8A">
            <w:pPr>
              <w:keepNext/>
              <w:keepLines/>
              <w:spacing w:after="0"/>
              <w:rPr>
                <w:rFonts w:ascii="Arial" w:hAnsi="Arial"/>
                <w:sz w:val="18"/>
              </w:rPr>
            </w:pPr>
            <w:r w:rsidRPr="002D2D8A">
              <w:rPr>
                <w:rFonts w:ascii="Arial" w:hAnsi="Arial"/>
                <w:sz w:val="18"/>
              </w:rPr>
              <w:t>11.5.2.7</w:t>
            </w:r>
          </w:p>
        </w:tc>
        <w:tc>
          <w:tcPr>
            <w:tcW w:w="2685" w:type="dxa"/>
          </w:tcPr>
          <w:p w14:paraId="3E6EE71C" w14:textId="77777777" w:rsidR="002D2D8A" w:rsidRPr="002D2D8A" w:rsidRDefault="002D2D8A" w:rsidP="002D2D8A">
            <w:pPr>
              <w:keepNext/>
              <w:keepLines/>
              <w:spacing w:after="0"/>
              <w:rPr>
                <w:rFonts w:ascii="Arial" w:hAnsi="Arial"/>
                <w:sz w:val="18"/>
              </w:rPr>
            </w:pPr>
            <w:r w:rsidRPr="002D2D8A">
              <w:rPr>
                <w:rFonts w:ascii="Arial" w:hAnsi="Arial"/>
                <w:sz w:val="18"/>
              </w:rPr>
              <w:t>Values</w:t>
            </w:r>
          </w:p>
        </w:tc>
        <w:tc>
          <w:tcPr>
            <w:tcW w:w="3827" w:type="dxa"/>
          </w:tcPr>
          <w:p w14:paraId="3FA4FD9B" w14:textId="77777777" w:rsidR="002D2D8A" w:rsidRPr="002D2D8A" w:rsidRDefault="002D2D8A" w:rsidP="002D2D8A">
            <w:pPr>
              <w:keepNext/>
              <w:keepLines/>
              <w:spacing w:after="0"/>
              <w:rPr>
                <w:rFonts w:ascii="Arial" w:hAnsi="Arial"/>
                <w:sz w:val="18"/>
              </w:rPr>
            </w:pPr>
            <w:r w:rsidRPr="002D2D8A">
              <w:rPr>
                <w:rFonts w:ascii="Arial" w:hAnsi="Arial"/>
                <w:sz w:val="18"/>
              </w:rPr>
              <w:t>Where ICT is, or includes, non-web software that provides a user interface</w:t>
            </w:r>
          </w:p>
        </w:tc>
        <w:tc>
          <w:tcPr>
            <w:tcW w:w="1277" w:type="dxa"/>
          </w:tcPr>
          <w:p w14:paraId="37A1F462" w14:textId="77777777" w:rsidR="002D2D8A" w:rsidRPr="002D2D8A" w:rsidRDefault="002D2D8A" w:rsidP="002D2D8A">
            <w:pPr>
              <w:keepNext/>
              <w:keepLines/>
              <w:spacing w:after="0"/>
              <w:rPr>
                <w:rFonts w:ascii="Arial" w:hAnsi="Arial"/>
                <w:sz w:val="18"/>
              </w:rPr>
            </w:pPr>
            <w:r w:rsidRPr="002D2D8A">
              <w:rPr>
                <w:rFonts w:ascii="Arial" w:hAnsi="Arial"/>
                <w:sz w:val="18"/>
              </w:rPr>
              <w:t>C.11.5.2.7</w:t>
            </w:r>
          </w:p>
        </w:tc>
      </w:tr>
      <w:tr w:rsidR="002D2D8A" w:rsidRPr="002D2D8A" w14:paraId="4495CEF6" w14:textId="77777777" w:rsidTr="00EC1405">
        <w:tc>
          <w:tcPr>
            <w:tcW w:w="967" w:type="dxa"/>
          </w:tcPr>
          <w:p w14:paraId="5314F880" w14:textId="77777777" w:rsidR="002D2D8A" w:rsidRPr="002D2D8A" w:rsidRDefault="002D2D8A" w:rsidP="002D2D8A">
            <w:pPr>
              <w:keepNext/>
              <w:keepLines/>
              <w:spacing w:after="0"/>
              <w:rPr>
                <w:rFonts w:ascii="Arial" w:hAnsi="Arial"/>
                <w:sz w:val="18"/>
              </w:rPr>
            </w:pPr>
            <w:r w:rsidRPr="002D2D8A">
              <w:rPr>
                <w:rFonts w:ascii="Arial" w:hAnsi="Arial"/>
                <w:sz w:val="18"/>
              </w:rPr>
              <w:t>11.5.2.8</w:t>
            </w:r>
          </w:p>
        </w:tc>
        <w:tc>
          <w:tcPr>
            <w:tcW w:w="2685" w:type="dxa"/>
          </w:tcPr>
          <w:p w14:paraId="668E359E" w14:textId="77777777" w:rsidR="002D2D8A" w:rsidRPr="002D2D8A" w:rsidRDefault="002D2D8A" w:rsidP="002D2D8A">
            <w:pPr>
              <w:keepNext/>
              <w:keepLines/>
              <w:spacing w:after="0"/>
              <w:rPr>
                <w:rFonts w:ascii="Arial" w:hAnsi="Arial"/>
                <w:sz w:val="18"/>
              </w:rPr>
            </w:pPr>
            <w:r w:rsidRPr="002D2D8A">
              <w:rPr>
                <w:rFonts w:ascii="Arial" w:hAnsi="Arial"/>
                <w:sz w:val="18"/>
              </w:rPr>
              <w:t>Label relationships</w:t>
            </w:r>
          </w:p>
        </w:tc>
        <w:tc>
          <w:tcPr>
            <w:tcW w:w="3827" w:type="dxa"/>
          </w:tcPr>
          <w:p w14:paraId="78ABD68C" w14:textId="77777777" w:rsidR="002D2D8A" w:rsidRPr="002D2D8A" w:rsidRDefault="002D2D8A" w:rsidP="002D2D8A">
            <w:pPr>
              <w:keepNext/>
              <w:keepLines/>
              <w:spacing w:after="0"/>
              <w:rPr>
                <w:rFonts w:ascii="Arial" w:hAnsi="Arial"/>
                <w:sz w:val="18"/>
              </w:rPr>
            </w:pPr>
            <w:r w:rsidRPr="002D2D8A">
              <w:rPr>
                <w:rFonts w:ascii="Arial" w:hAnsi="Arial"/>
                <w:sz w:val="18"/>
              </w:rPr>
              <w:t>Where ICT is, or includes, non-web software that provides a user interface</w:t>
            </w:r>
          </w:p>
        </w:tc>
        <w:tc>
          <w:tcPr>
            <w:tcW w:w="1277" w:type="dxa"/>
          </w:tcPr>
          <w:p w14:paraId="7352A521" w14:textId="77777777" w:rsidR="002D2D8A" w:rsidRPr="002D2D8A" w:rsidRDefault="002D2D8A" w:rsidP="002D2D8A">
            <w:pPr>
              <w:keepNext/>
              <w:keepLines/>
              <w:spacing w:after="0"/>
              <w:rPr>
                <w:rFonts w:ascii="Arial" w:hAnsi="Arial"/>
                <w:sz w:val="18"/>
              </w:rPr>
            </w:pPr>
            <w:r w:rsidRPr="002D2D8A">
              <w:rPr>
                <w:rFonts w:ascii="Arial" w:hAnsi="Arial"/>
                <w:sz w:val="18"/>
              </w:rPr>
              <w:t>C.11.5.2.8</w:t>
            </w:r>
          </w:p>
        </w:tc>
      </w:tr>
      <w:tr w:rsidR="002D2D8A" w:rsidRPr="002D2D8A" w14:paraId="760B9775" w14:textId="77777777" w:rsidTr="00EC1405">
        <w:tc>
          <w:tcPr>
            <w:tcW w:w="967" w:type="dxa"/>
          </w:tcPr>
          <w:p w14:paraId="42318377" w14:textId="77777777" w:rsidR="002D2D8A" w:rsidRPr="002D2D8A" w:rsidRDefault="002D2D8A" w:rsidP="002D2D8A">
            <w:pPr>
              <w:keepNext/>
              <w:keepLines/>
              <w:spacing w:after="0"/>
              <w:rPr>
                <w:rFonts w:ascii="Arial" w:hAnsi="Arial"/>
                <w:sz w:val="18"/>
              </w:rPr>
            </w:pPr>
            <w:r w:rsidRPr="002D2D8A">
              <w:rPr>
                <w:rFonts w:ascii="Arial" w:hAnsi="Arial"/>
                <w:sz w:val="18"/>
              </w:rPr>
              <w:t>11.5.2.9</w:t>
            </w:r>
          </w:p>
        </w:tc>
        <w:tc>
          <w:tcPr>
            <w:tcW w:w="2685" w:type="dxa"/>
          </w:tcPr>
          <w:p w14:paraId="008D4CBE" w14:textId="77777777" w:rsidR="002D2D8A" w:rsidRPr="002D2D8A" w:rsidRDefault="002D2D8A" w:rsidP="002D2D8A">
            <w:pPr>
              <w:keepNext/>
              <w:keepLines/>
              <w:spacing w:after="0"/>
              <w:rPr>
                <w:rFonts w:ascii="Arial" w:hAnsi="Arial"/>
                <w:sz w:val="18"/>
              </w:rPr>
            </w:pPr>
            <w:r w:rsidRPr="002D2D8A">
              <w:rPr>
                <w:rFonts w:ascii="Arial" w:hAnsi="Arial"/>
                <w:sz w:val="18"/>
              </w:rPr>
              <w:t>Parent-child relationships</w:t>
            </w:r>
          </w:p>
        </w:tc>
        <w:tc>
          <w:tcPr>
            <w:tcW w:w="3827" w:type="dxa"/>
          </w:tcPr>
          <w:p w14:paraId="47C5C6B3" w14:textId="77777777" w:rsidR="002D2D8A" w:rsidRPr="002D2D8A" w:rsidRDefault="002D2D8A" w:rsidP="002D2D8A">
            <w:pPr>
              <w:keepNext/>
              <w:keepLines/>
              <w:spacing w:after="0"/>
              <w:rPr>
                <w:rFonts w:ascii="Arial" w:hAnsi="Arial"/>
                <w:sz w:val="18"/>
              </w:rPr>
            </w:pPr>
            <w:r w:rsidRPr="002D2D8A">
              <w:rPr>
                <w:rFonts w:ascii="Arial" w:hAnsi="Arial"/>
                <w:sz w:val="18"/>
              </w:rPr>
              <w:t>Where ICT is, or includes, non-web software that provides a user interface</w:t>
            </w:r>
          </w:p>
        </w:tc>
        <w:tc>
          <w:tcPr>
            <w:tcW w:w="1277" w:type="dxa"/>
          </w:tcPr>
          <w:p w14:paraId="0964AB48" w14:textId="77777777" w:rsidR="002D2D8A" w:rsidRPr="002D2D8A" w:rsidRDefault="002D2D8A" w:rsidP="002D2D8A">
            <w:pPr>
              <w:keepNext/>
              <w:keepLines/>
              <w:spacing w:after="0"/>
              <w:rPr>
                <w:rFonts w:ascii="Arial" w:hAnsi="Arial"/>
                <w:sz w:val="18"/>
              </w:rPr>
            </w:pPr>
            <w:r w:rsidRPr="002D2D8A">
              <w:rPr>
                <w:rFonts w:ascii="Arial" w:hAnsi="Arial"/>
                <w:sz w:val="18"/>
              </w:rPr>
              <w:t>C.11.5.2.9</w:t>
            </w:r>
          </w:p>
        </w:tc>
      </w:tr>
      <w:tr w:rsidR="002D2D8A" w:rsidRPr="002D2D8A" w14:paraId="44FB36A4" w14:textId="77777777" w:rsidTr="00EC1405">
        <w:tc>
          <w:tcPr>
            <w:tcW w:w="967" w:type="dxa"/>
          </w:tcPr>
          <w:p w14:paraId="35BE6D73" w14:textId="77777777" w:rsidR="002D2D8A" w:rsidRPr="002D2D8A" w:rsidRDefault="002D2D8A" w:rsidP="002D2D8A">
            <w:pPr>
              <w:keepNext/>
              <w:keepLines/>
              <w:spacing w:after="0"/>
              <w:rPr>
                <w:rFonts w:ascii="Arial" w:hAnsi="Arial"/>
                <w:sz w:val="18"/>
              </w:rPr>
            </w:pPr>
            <w:r w:rsidRPr="002D2D8A">
              <w:rPr>
                <w:rFonts w:ascii="Arial" w:hAnsi="Arial"/>
                <w:sz w:val="18"/>
              </w:rPr>
              <w:t>11.5.2.10</w:t>
            </w:r>
          </w:p>
        </w:tc>
        <w:tc>
          <w:tcPr>
            <w:tcW w:w="2685" w:type="dxa"/>
          </w:tcPr>
          <w:p w14:paraId="657997B0" w14:textId="77777777" w:rsidR="002D2D8A" w:rsidRPr="002D2D8A" w:rsidRDefault="002D2D8A" w:rsidP="002D2D8A">
            <w:pPr>
              <w:keepNext/>
              <w:keepLines/>
              <w:spacing w:after="0"/>
              <w:rPr>
                <w:rFonts w:ascii="Arial" w:hAnsi="Arial"/>
                <w:sz w:val="18"/>
              </w:rPr>
            </w:pPr>
            <w:r w:rsidRPr="002D2D8A">
              <w:rPr>
                <w:rFonts w:ascii="Arial" w:hAnsi="Arial"/>
                <w:sz w:val="18"/>
              </w:rPr>
              <w:t>Text</w:t>
            </w:r>
          </w:p>
        </w:tc>
        <w:tc>
          <w:tcPr>
            <w:tcW w:w="3827" w:type="dxa"/>
          </w:tcPr>
          <w:p w14:paraId="04BD1CA6" w14:textId="77777777" w:rsidR="002D2D8A" w:rsidRPr="002D2D8A" w:rsidRDefault="002D2D8A" w:rsidP="002D2D8A">
            <w:pPr>
              <w:keepNext/>
              <w:keepLines/>
              <w:spacing w:after="0"/>
              <w:rPr>
                <w:rFonts w:ascii="Arial" w:hAnsi="Arial"/>
                <w:sz w:val="18"/>
              </w:rPr>
            </w:pPr>
            <w:r w:rsidRPr="002D2D8A">
              <w:rPr>
                <w:rFonts w:ascii="Arial" w:hAnsi="Arial"/>
                <w:sz w:val="18"/>
              </w:rPr>
              <w:t>Where ICT is, or includes, non-web software that provides a user interface, and renders text to a screen</w:t>
            </w:r>
          </w:p>
        </w:tc>
        <w:tc>
          <w:tcPr>
            <w:tcW w:w="1277" w:type="dxa"/>
          </w:tcPr>
          <w:p w14:paraId="6600BA62" w14:textId="77777777" w:rsidR="002D2D8A" w:rsidRPr="002D2D8A" w:rsidRDefault="002D2D8A" w:rsidP="002D2D8A">
            <w:pPr>
              <w:keepNext/>
              <w:keepLines/>
              <w:spacing w:after="0"/>
              <w:rPr>
                <w:rFonts w:ascii="Arial" w:hAnsi="Arial"/>
                <w:sz w:val="18"/>
              </w:rPr>
            </w:pPr>
            <w:r w:rsidRPr="002D2D8A">
              <w:rPr>
                <w:rFonts w:ascii="Arial" w:hAnsi="Arial"/>
                <w:sz w:val="18"/>
              </w:rPr>
              <w:t>C.11.5.2.10</w:t>
            </w:r>
          </w:p>
        </w:tc>
      </w:tr>
      <w:tr w:rsidR="002D2D8A" w:rsidRPr="002D2D8A" w14:paraId="22CD179B" w14:textId="77777777" w:rsidTr="00EC1405">
        <w:tc>
          <w:tcPr>
            <w:tcW w:w="967" w:type="dxa"/>
          </w:tcPr>
          <w:p w14:paraId="746C00C6" w14:textId="77777777" w:rsidR="002D2D8A" w:rsidRPr="002D2D8A" w:rsidRDefault="002D2D8A" w:rsidP="002D2D8A">
            <w:pPr>
              <w:keepNext/>
              <w:keepLines/>
              <w:spacing w:after="0"/>
              <w:rPr>
                <w:rFonts w:ascii="Arial" w:hAnsi="Arial"/>
                <w:sz w:val="18"/>
              </w:rPr>
            </w:pPr>
            <w:r w:rsidRPr="002D2D8A">
              <w:rPr>
                <w:rFonts w:ascii="Arial" w:hAnsi="Arial"/>
                <w:sz w:val="18"/>
              </w:rPr>
              <w:t>11.5.2.11</w:t>
            </w:r>
          </w:p>
        </w:tc>
        <w:tc>
          <w:tcPr>
            <w:tcW w:w="2685" w:type="dxa"/>
          </w:tcPr>
          <w:p w14:paraId="6E66ABE8" w14:textId="77777777" w:rsidR="002D2D8A" w:rsidRPr="002D2D8A" w:rsidRDefault="002D2D8A" w:rsidP="002D2D8A">
            <w:pPr>
              <w:keepNext/>
              <w:keepLines/>
              <w:spacing w:after="0"/>
              <w:rPr>
                <w:rFonts w:ascii="Arial" w:hAnsi="Arial"/>
                <w:sz w:val="18"/>
              </w:rPr>
            </w:pPr>
            <w:r w:rsidRPr="002D2D8A">
              <w:rPr>
                <w:rFonts w:ascii="Arial" w:hAnsi="Arial"/>
                <w:sz w:val="18"/>
              </w:rPr>
              <w:t>List of available actions</w:t>
            </w:r>
          </w:p>
        </w:tc>
        <w:tc>
          <w:tcPr>
            <w:tcW w:w="3827" w:type="dxa"/>
          </w:tcPr>
          <w:p w14:paraId="73DDC669" w14:textId="77777777" w:rsidR="002D2D8A" w:rsidRPr="002D2D8A" w:rsidRDefault="002D2D8A" w:rsidP="002D2D8A">
            <w:pPr>
              <w:keepNext/>
              <w:keepLines/>
              <w:spacing w:after="0"/>
              <w:rPr>
                <w:rFonts w:ascii="Arial" w:hAnsi="Arial"/>
                <w:sz w:val="18"/>
              </w:rPr>
            </w:pPr>
            <w:r w:rsidRPr="002D2D8A">
              <w:rPr>
                <w:rFonts w:ascii="Arial" w:hAnsi="Arial"/>
                <w:sz w:val="18"/>
              </w:rPr>
              <w:t>Where ICT is, or includes, non-web software that provides a user interface</w:t>
            </w:r>
          </w:p>
        </w:tc>
        <w:tc>
          <w:tcPr>
            <w:tcW w:w="1277" w:type="dxa"/>
          </w:tcPr>
          <w:p w14:paraId="1E118FF9" w14:textId="77777777" w:rsidR="002D2D8A" w:rsidRPr="002D2D8A" w:rsidRDefault="002D2D8A" w:rsidP="002D2D8A">
            <w:pPr>
              <w:keepNext/>
              <w:keepLines/>
              <w:spacing w:after="0"/>
              <w:rPr>
                <w:rFonts w:ascii="Arial" w:hAnsi="Arial"/>
                <w:sz w:val="18"/>
              </w:rPr>
            </w:pPr>
            <w:r w:rsidRPr="002D2D8A">
              <w:rPr>
                <w:rFonts w:ascii="Arial" w:hAnsi="Arial"/>
                <w:sz w:val="18"/>
              </w:rPr>
              <w:t>C.11.5.2.11</w:t>
            </w:r>
          </w:p>
        </w:tc>
      </w:tr>
      <w:tr w:rsidR="002D2D8A" w:rsidRPr="002D2D8A" w14:paraId="6E10078C" w14:textId="77777777" w:rsidTr="00EC1405">
        <w:tc>
          <w:tcPr>
            <w:tcW w:w="967" w:type="dxa"/>
          </w:tcPr>
          <w:p w14:paraId="310F481C" w14:textId="77777777" w:rsidR="002D2D8A" w:rsidRPr="002D2D8A" w:rsidRDefault="002D2D8A" w:rsidP="002D2D8A">
            <w:pPr>
              <w:keepNext/>
              <w:keepLines/>
              <w:spacing w:after="0"/>
              <w:rPr>
                <w:rFonts w:ascii="Arial" w:hAnsi="Arial"/>
                <w:sz w:val="18"/>
              </w:rPr>
            </w:pPr>
            <w:r w:rsidRPr="002D2D8A">
              <w:rPr>
                <w:rFonts w:ascii="Arial" w:hAnsi="Arial"/>
                <w:sz w:val="18"/>
              </w:rPr>
              <w:t>11.5.2.12</w:t>
            </w:r>
          </w:p>
        </w:tc>
        <w:tc>
          <w:tcPr>
            <w:tcW w:w="2685" w:type="dxa"/>
          </w:tcPr>
          <w:p w14:paraId="324E39DB" w14:textId="77777777" w:rsidR="002D2D8A" w:rsidRPr="002D2D8A" w:rsidRDefault="002D2D8A" w:rsidP="002D2D8A">
            <w:pPr>
              <w:keepNext/>
              <w:keepLines/>
              <w:spacing w:after="0"/>
              <w:rPr>
                <w:rFonts w:ascii="Arial" w:hAnsi="Arial"/>
                <w:sz w:val="18"/>
              </w:rPr>
            </w:pPr>
            <w:r w:rsidRPr="002D2D8A">
              <w:rPr>
                <w:rFonts w:ascii="Arial" w:hAnsi="Arial"/>
                <w:sz w:val="18"/>
              </w:rPr>
              <w:t>Execution of available actions</w:t>
            </w:r>
          </w:p>
        </w:tc>
        <w:tc>
          <w:tcPr>
            <w:tcW w:w="3827" w:type="dxa"/>
          </w:tcPr>
          <w:p w14:paraId="7E0E5EAC" w14:textId="77777777" w:rsidR="002D2D8A" w:rsidRPr="002D2D8A" w:rsidRDefault="002D2D8A" w:rsidP="002D2D8A">
            <w:pPr>
              <w:keepNext/>
              <w:keepLines/>
              <w:spacing w:after="0"/>
              <w:rPr>
                <w:rFonts w:ascii="Arial" w:hAnsi="Arial"/>
                <w:sz w:val="18"/>
              </w:rPr>
            </w:pPr>
            <w:r w:rsidRPr="002D2D8A">
              <w:rPr>
                <w:rFonts w:ascii="Arial" w:hAnsi="Arial"/>
                <w:sz w:val="18"/>
              </w:rPr>
              <w:t>Where ICT is, or includes, non-web software that provides a user interface</w:t>
            </w:r>
          </w:p>
        </w:tc>
        <w:tc>
          <w:tcPr>
            <w:tcW w:w="1277" w:type="dxa"/>
          </w:tcPr>
          <w:p w14:paraId="0852DDB4" w14:textId="77777777" w:rsidR="002D2D8A" w:rsidRPr="002D2D8A" w:rsidRDefault="002D2D8A" w:rsidP="002D2D8A">
            <w:pPr>
              <w:keepNext/>
              <w:keepLines/>
              <w:spacing w:after="0"/>
              <w:rPr>
                <w:rFonts w:ascii="Arial" w:hAnsi="Arial"/>
                <w:sz w:val="18"/>
              </w:rPr>
            </w:pPr>
            <w:r w:rsidRPr="002D2D8A">
              <w:rPr>
                <w:rFonts w:ascii="Arial" w:hAnsi="Arial"/>
                <w:sz w:val="18"/>
              </w:rPr>
              <w:t>C.11.5.2.12</w:t>
            </w:r>
          </w:p>
        </w:tc>
      </w:tr>
      <w:tr w:rsidR="002D2D8A" w:rsidRPr="002D2D8A" w14:paraId="28BD339E" w14:textId="77777777" w:rsidTr="00EC1405">
        <w:tc>
          <w:tcPr>
            <w:tcW w:w="967" w:type="dxa"/>
          </w:tcPr>
          <w:p w14:paraId="77FE78CC" w14:textId="77777777" w:rsidR="002D2D8A" w:rsidRPr="002D2D8A" w:rsidRDefault="002D2D8A" w:rsidP="002D2D8A">
            <w:pPr>
              <w:keepNext/>
              <w:keepLines/>
              <w:spacing w:after="0"/>
              <w:rPr>
                <w:rFonts w:ascii="Arial" w:hAnsi="Arial"/>
                <w:sz w:val="18"/>
              </w:rPr>
            </w:pPr>
            <w:r w:rsidRPr="002D2D8A">
              <w:rPr>
                <w:rFonts w:ascii="Arial" w:hAnsi="Arial"/>
                <w:sz w:val="18"/>
              </w:rPr>
              <w:t>11.5.2.13</w:t>
            </w:r>
          </w:p>
        </w:tc>
        <w:tc>
          <w:tcPr>
            <w:tcW w:w="2685" w:type="dxa"/>
          </w:tcPr>
          <w:p w14:paraId="786D1C86" w14:textId="77777777" w:rsidR="002D2D8A" w:rsidRPr="002D2D8A" w:rsidRDefault="002D2D8A" w:rsidP="002D2D8A">
            <w:pPr>
              <w:keepNext/>
              <w:keepLines/>
              <w:spacing w:after="0"/>
              <w:rPr>
                <w:rFonts w:ascii="Arial" w:hAnsi="Arial"/>
                <w:sz w:val="18"/>
              </w:rPr>
            </w:pPr>
            <w:r w:rsidRPr="002D2D8A">
              <w:rPr>
                <w:rFonts w:ascii="Arial" w:hAnsi="Arial"/>
                <w:sz w:val="18"/>
              </w:rPr>
              <w:t>Tracking of focus and selection attributes</w:t>
            </w:r>
          </w:p>
        </w:tc>
        <w:tc>
          <w:tcPr>
            <w:tcW w:w="3827" w:type="dxa"/>
          </w:tcPr>
          <w:p w14:paraId="0CEC289C" w14:textId="77777777" w:rsidR="002D2D8A" w:rsidRPr="002D2D8A" w:rsidRDefault="002D2D8A" w:rsidP="002D2D8A">
            <w:pPr>
              <w:keepNext/>
              <w:keepLines/>
              <w:spacing w:after="0"/>
              <w:rPr>
                <w:rFonts w:ascii="Arial" w:hAnsi="Arial"/>
                <w:sz w:val="18"/>
              </w:rPr>
            </w:pPr>
            <w:r w:rsidRPr="002D2D8A">
              <w:rPr>
                <w:rFonts w:ascii="Arial" w:hAnsi="Arial"/>
                <w:sz w:val="18"/>
              </w:rPr>
              <w:t>Where ICT is, or includes, non-web software that provides a user interface</w:t>
            </w:r>
          </w:p>
        </w:tc>
        <w:tc>
          <w:tcPr>
            <w:tcW w:w="1277" w:type="dxa"/>
          </w:tcPr>
          <w:p w14:paraId="5ADE99C0" w14:textId="77777777" w:rsidR="002D2D8A" w:rsidRPr="002D2D8A" w:rsidRDefault="002D2D8A" w:rsidP="002D2D8A">
            <w:pPr>
              <w:keepNext/>
              <w:keepLines/>
              <w:spacing w:after="0"/>
              <w:rPr>
                <w:rFonts w:ascii="Arial" w:hAnsi="Arial"/>
                <w:sz w:val="18"/>
              </w:rPr>
            </w:pPr>
            <w:r w:rsidRPr="002D2D8A">
              <w:rPr>
                <w:rFonts w:ascii="Arial" w:hAnsi="Arial"/>
                <w:sz w:val="18"/>
              </w:rPr>
              <w:t>C.11.5.2.13</w:t>
            </w:r>
          </w:p>
        </w:tc>
      </w:tr>
      <w:tr w:rsidR="002D2D8A" w:rsidRPr="002D2D8A" w14:paraId="6F952303" w14:textId="77777777" w:rsidTr="00EC1405">
        <w:tc>
          <w:tcPr>
            <w:tcW w:w="967" w:type="dxa"/>
          </w:tcPr>
          <w:p w14:paraId="7D71F835" w14:textId="77777777" w:rsidR="002D2D8A" w:rsidRPr="002D2D8A" w:rsidRDefault="002D2D8A" w:rsidP="002D2D8A">
            <w:pPr>
              <w:keepNext/>
              <w:keepLines/>
              <w:spacing w:after="0"/>
              <w:rPr>
                <w:rFonts w:ascii="Arial" w:hAnsi="Arial"/>
                <w:sz w:val="18"/>
              </w:rPr>
            </w:pPr>
            <w:r w:rsidRPr="002D2D8A">
              <w:rPr>
                <w:rFonts w:ascii="Arial" w:hAnsi="Arial"/>
                <w:sz w:val="18"/>
              </w:rPr>
              <w:t>11.5.2.14</w:t>
            </w:r>
          </w:p>
        </w:tc>
        <w:tc>
          <w:tcPr>
            <w:tcW w:w="2685" w:type="dxa"/>
          </w:tcPr>
          <w:p w14:paraId="184BF1DB" w14:textId="77777777" w:rsidR="002D2D8A" w:rsidRPr="002D2D8A" w:rsidRDefault="002D2D8A" w:rsidP="002D2D8A">
            <w:pPr>
              <w:keepNext/>
              <w:keepLines/>
              <w:spacing w:after="0"/>
              <w:rPr>
                <w:rFonts w:ascii="Arial" w:hAnsi="Arial"/>
                <w:sz w:val="18"/>
              </w:rPr>
            </w:pPr>
            <w:r w:rsidRPr="002D2D8A">
              <w:rPr>
                <w:rFonts w:ascii="Arial" w:hAnsi="Arial"/>
                <w:sz w:val="18"/>
              </w:rPr>
              <w:t>Modification of focus and selection attributes</w:t>
            </w:r>
          </w:p>
        </w:tc>
        <w:tc>
          <w:tcPr>
            <w:tcW w:w="3827" w:type="dxa"/>
          </w:tcPr>
          <w:p w14:paraId="348A27EA" w14:textId="77777777" w:rsidR="002D2D8A" w:rsidRPr="002D2D8A" w:rsidRDefault="002D2D8A" w:rsidP="002D2D8A">
            <w:pPr>
              <w:keepNext/>
              <w:keepLines/>
              <w:spacing w:after="0"/>
              <w:rPr>
                <w:rFonts w:ascii="Arial" w:hAnsi="Arial"/>
                <w:sz w:val="18"/>
              </w:rPr>
            </w:pPr>
            <w:r w:rsidRPr="002D2D8A">
              <w:rPr>
                <w:rFonts w:ascii="Arial" w:hAnsi="Arial"/>
                <w:sz w:val="18"/>
              </w:rPr>
              <w:t>Where ICT is, or includes, non-web software that provides a user interface</w:t>
            </w:r>
          </w:p>
        </w:tc>
        <w:tc>
          <w:tcPr>
            <w:tcW w:w="1277" w:type="dxa"/>
          </w:tcPr>
          <w:p w14:paraId="332A0F2E" w14:textId="77777777" w:rsidR="002D2D8A" w:rsidRPr="002D2D8A" w:rsidRDefault="002D2D8A" w:rsidP="002D2D8A">
            <w:pPr>
              <w:keepNext/>
              <w:keepLines/>
              <w:spacing w:after="0"/>
              <w:rPr>
                <w:rFonts w:ascii="Arial" w:hAnsi="Arial"/>
                <w:sz w:val="18"/>
              </w:rPr>
            </w:pPr>
            <w:r w:rsidRPr="002D2D8A">
              <w:rPr>
                <w:rFonts w:ascii="Arial" w:hAnsi="Arial"/>
                <w:sz w:val="18"/>
              </w:rPr>
              <w:t>C.11.5.2.14</w:t>
            </w:r>
          </w:p>
        </w:tc>
      </w:tr>
      <w:tr w:rsidR="002D2D8A" w:rsidRPr="002D2D8A" w14:paraId="5835ACB0" w14:textId="77777777" w:rsidTr="00EC1405">
        <w:tc>
          <w:tcPr>
            <w:tcW w:w="967" w:type="dxa"/>
          </w:tcPr>
          <w:p w14:paraId="476D18FC" w14:textId="77777777" w:rsidR="002D2D8A" w:rsidRPr="002D2D8A" w:rsidRDefault="002D2D8A" w:rsidP="002D2D8A">
            <w:pPr>
              <w:keepNext/>
              <w:keepLines/>
              <w:spacing w:after="0"/>
              <w:rPr>
                <w:rFonts w:ascii="Arial" w:hAnsi="Arial"/>
                <w:sz w:val="18"/>
              </w:rPr>
            </w:pPr>
            <w:r w:rsidRPr="002D2D8A">
              <w:rPr>
                <w:rFonts w:ascii="Arial" w:hAnsi="Arial"/>
                <w:sz w:val="18"/>
              </w:rPr>
              <w:t>11.5.2.15</w:t>
            </w:r>
          </w:p>
        </w:tc>
        <w:tc>
          <w:tcPr>
            <w:tcW w:w="2685" w:type="dxa"/>
          </w:tcPr>
          <w:p w14:paraId="3F644ECB" w14:textId="77777777" w:rsidR="002D2D8A" w:rsidRPr="002D2D8A" w:rsidRDefault="002D2D8A" w:rsidP="002D2D8A">
            <w:pPr>
              <w:keepNext/>
              <w:keepLines/>
              <w:spacing w:after="0"/>
              <w:rPr>
                <w:rFonts w:ascii="Arial" w:hAnsi="Arial"/>
                <w:sz w:val="18"/>
              </w:rPr>
            </w:pPr>
            <w:r w:rsidRPr="002D2D8A">
              <w:rPr>
                <w:rFonts w:ascii="Arial" w:hAnsi="Arial"/>
                <w:sz w:val="18"/>
              </w:rPr>
              <w:t>Change notification</w:t>
            </w:r>
          </w:p>
        </w:tc>
        <w:tc>
          <w:tcPr>
            <w:tcW w:w="3827" w:type="dxa"/>
          </w:tcPr>
          <w:p w14:paraId="062F9405" w14:textId="77777777" w:rsidR="002D2D8A" w:rsidRPr="002D2D8A" w:rsidRDefault="002D2D8A" w:rsidP="002D2D8A">
            <w:pPr>
              <w:keepNext/>
              <w:keepLines/>
              <w:spacing w:after="0"/>
              <w:rPr>
                <w:rFonts w:ascii="Arial" w:hAnsi="Arial"/>
                <w:sz w:val="18"/>
              </w:rPr>
            </w:pPr>
            <w:r w:rsidRPr="002D2D8A">
              <w:rPr>
                <w:rFonts w:ascii="Arial" w:hAnsi="Arial"/>
                <w:sz w:val="18"/>
              </w:rPr>
              <w:t>Where ICT is, or includes, non-web software that provides a user interface</w:t>
            </w:r>
          </w:p>
        </w:tc>
        <w:tc>
          <w:tcPr>
            <w:tcW w:w="1277" w:type="dxa"/>
          </w:tcPr>
          <w:p w14:paraId="6A4E4839" w14:textId="77777777" w:rsidR="002D2D8A" w:rsidRPr="002D2D8A" w:rsidRDefault="002D2D8A" w:rsidP="002D2D8A">
            <w:pPr>
              <w:keepNext/>
              <w:keepLines/>
              <w:spacing w:after="0"/>
              <w:rPr>
                <w:rFonts w:ascii="Arial" w:hAnsi="Arial"/>
                <w:sz w:val="18"/>
              </w:rPr>
            </w:pPr>
            <w:r w:rsidRPr="002D2D8A">
              <w:rPr>
                <w:rFonts w:ascii="Arial" w:hAnsi="Arial"/>
                <w:sz w:val="18"/>
              </w:rPr>
              <w:t>C.11.5.2.15</w:t>
            </w:r>
          </w:p>
        </w:tc>
      </w:tr>
      <w:tr w:rsidR="002D2D8A" w:rsidRPr="002D2D8A" w14:paraId="40AC017A" w14:textId="77777777" w:rsidTr="00EC1405">
        <w:tc>
          <w:tcPr>
            <w:tcW w:w="967" w:type="dxa"/>
          </w:tcPr>
          <w:p w14:paraId="1E2ED10E" w14:textId="77777777" w:rsidR="002D2D8A" w:rsidRPr="002D2D8A" w:rsidRDefault="002D2D8A" w:rsidP="002D2D8A">
            <w:pPr>
              <w:keepNext/>
              <w:keepLines/>
              <w:spacing w:after="0"/>
              <w:rPr>
                <w:rFonts w:ascii="Arial" w:hAnsi="Arial"/>
                <w:sz w:val="18"/>
              </w:rPr>
            </w:pPr>
            <w:r w:rsidRPr="002D2D8A">
              <w:rPr>
                <w:rFonts w:ascii="Arial" w:hAnsi="Arial"/>
                <w:sz w:val="18"/>
              </w:rPr>
              <w:t>11.5.2.16</w:t>
            </w:r>
          </w:p>
        </w:tc>
        <w:tc>
          <w:tcPr>
            <w:tcW w:w="2685" w:type="dxa"/>
          </w:tcPr>
          <w:p w14:paraId="0516B5E5" w14:textId="77777777" w:rsidR="002D2D8A" w:rsidRPr="002D2D8A" w:rsidRDefault="002D2D8A" w:rsidP="002D2D8A">
            <w:pPr>
              <w:keepNext/>
              <w:keepLines/>
              <w:spacing w:after="0"/>
              <w:rPr>
                <w:rFonts w:ascii="Arial" w:hAnsi="Arial"/>
                <w:sz w:val="18"/>
              </w:rPr>
            </w:pPr>
            <w:r w:rsidRPr="002D2D8A">
              <w:rPr>
                <w:rFonts w:ascii="Arial" w:hAnsi="Arial"/>
                <w:sz w:val="18"/>
              </w:rPr>
              <w:t>Modifications of states and properties</w:t>
            </w:r>
          </w:p>
        </w:tc>
        <w:tc>
          <w:tcPr>
            <w:tcW w:w="3827" w:type="dxa"/>
          </w:tcPr>
          <w:p w14:paraId="534CC152" w14:textId="77777777" w:rsidR="002D2D8A" w:rsidRPr="002D2D8A" w:rsidRDefault="002D2D8A" w:rsidP="002D2D8A">
            <w:pPr>
              <w:keepNext/>
              <w:keepLines/>
              <w:spacing w:after="0"/>
              <w:rPr>
                <w:rFonts w:ascii="Arial" w:hAnsi="Arial"/>
                <w:sz w:val="18"/>
              </w:rPr>
            </w:pPr>
            <w:r w:rsidRPr="002D2D8A">
              <w:rPr>
                <w:rFonts w:ascii="Arial" w:hAnsi="Arial"/>
                <w:sz w:val="18"/>
              </w:rPr>
              <w:t>Where ICT is, or includes, non-web software that provides a user interface</w:t>
            </w:r>
          </w:p>
        </w:tc>
        <w:tc>
          <w:tcPr>
            <w:tcW w:w="1277" w:type="dxa"/>
          </w:tcPr>
          <w:p w14:paraId="42A14A4B" w14:textId="77777777" w:rsidR="002D2D8A" w:rsidRPr="002D2D8A" w:rsidRDefault="002D2D8A" w:rsidP="002D2D8A">
            <w:pPr>
              <w:keepNext/>
              <w:keepLines/>
              <w:spacing w:after="0"/>
              <w:rPr>
                <w:rFonts w:ascii="Arial" w:hAnsi="Arial"/>
                <w:sz w:val="18"/>
              </w:rPr>
            </w:pPr>
            <w:r w:rsidRPr="002D2D8A">
              <w:rPr>
                <w:rFonts w:ascii="Arial" w:hAnsi="Arial"/>
                <w:sz w:val="18"/>
              </w:rPr>
              <w:t>C.11.5.2.16</w:t>
            </w:r>
          </w:p>
        </w:tc>
      </w:tr>
      <w:tr w:rsidR="002D2D8A" w:rsidRPr="002D2D8A" w14:paraId="172EFBE5" w14:textId="77777777" w:rsidTr="00EC1405">
        <w:tc>
          <w:tcPr>
            <w:tcW w:w="967" w:type="dxa"/>
          </w:tcPr>
          <w:p w14:paraId="21C1842F" w14:textId="77777777" w:rsidR="002D2D8A" w:rsidRPr="002D2D8A" w:rsidRDefault="002D2D8A" w:rsidP="002D2D8A">
            <w:pPr>
              <w:keepNext/>
              <w:keepLines/>
              <w:spacing w:after="0"/>
              <w:rPr>
                <w:rFonts w:ascii="Arial" w:hAnsi="Arial"/>
                <w:sz w:val="18"/>
              </w:rPr>
            </w:pPr>
            <w:r w:rsidRPr="002D2D8A">
              <w:rPr>
                <w:rFonts w:ascii="Arial" w:hAnsi="Arial"/>
                <w:sz w:val="18"/>
              </w:rPr>
              <w:t>11.5.2.17</w:t>
            </w:r>
          </w:p>
        </w:tc>
        <w:tc>
          <w:tcPr>
            <w:tcW w:w="2685" w:type="dxa"/>
          </w:tcPr>
          <w:p w14:paraId="17F8B0E8" w14:textId="77777777" w:rsidR="002D2D8A" w:rsidRPr="002D2D8A" w:rsidRDefault="002D2D8A" w:rsidP="002D2D8A">
            <w:pPr>
              <w:keepNext/>
              <w:keepLines/>
              <w:spacing w:after="0"/>
              <w:rPr>
                <w:rFonts w:ascii="Arial" w:hAnsi="Arial"/>
                <w:sz w:val="18"/>
              </w:rPr>
            </w:pPr>
            <w:r w:rsidRPr="002D2D8A">
              <w:rPr>
                <w:rFonts w:ascii="Arial" w:hAnsi="Arial"/>
                <w:sz w:val="18"/>
              </w:rPr>
              <w:t>Modifications of values and text</w:t>
            </w:r>
          </w:p>
        </w:tc>
        <w:tc>
          <w:tcPr>
            <w:tcW w:w="3827" w:type="dxa"/>
          </w:tcPr>
          <w:p w14:paraId="3AA75FBE" w14:textId="77777777" w:rsidR="002D2D8A" w:rsidRPr="002D2D8A" w:rsidRDefault="002D2D8A" w:rsidP="002D2D8A">
            <w:pPr>
              <w:keepNext/>
              <w:keepLines/>
              <w:spacing w:after="0"/>
              <w:rPr>
                <w:rFonts w:ascii="Arial" w:hAnsi="Arial"/>
                <w:sz w:val="18"/>
              </w:rPr>
            </w:pPr>
            <w:r w:rsidRPr="002D2D8A">
              <w:rPr>
                <w:rFonts w:ascii="Arial" w:hAnsi="Arial"/>
                <w:sz w:val="18"/>
              </w:rPr>
              <w:t>Where ICT is, or includes, non-web software that provides a user interface</w:t>
            </w:r>
          </w:p>
        </w:tc>
        <w:tc>
          <w:tcPr>
            <w:tcW w:w="1277" w:type="dxa"/>
          </w:tcPr>
          <w:p w14:paraId="4210BCFD" w14:textId="77777777" w:rsidR="002D2D8A" w:rsidRPr="002D2D8A" w:rsidRDefault="002D2D8A" w:rsidP="002D2D8A">
            <w:pPr>
              <w:keepNext/>
              <w:keepLines/>
              <w:spacing w:after="0"/>
              <w:rPr>
                <w:rFonts w:ascii="Arial" w:hAnsi="Arial"/>
                <w:sz w:val="18"/>
              </w:rPr>
            </w:pPr>
            <w:r w:rsidRPr="002D2D8A">
              <w:rPr>
                <w:rFonts w:ascii="Arial" w:hAnsi="Arial"/>
                <w:sz w:val="18"/>
              </w:rPr>
              <w:t>C.11.5.2.17</w:t>
            </w:r>
          </w:p>
        </w:tc>
      </w:tr>
      <w:tr w:rsidR="002D2D8A" w:rsidRPr="002D2D8A" w14:paraId="67DC83B2" w14:textId="77777777" w:rsidTr="00EC1405">
        <w:tc>
          <w:tcPr>
            <w:tcW w:w="967" w:type="dxa"/>
          </w:tcPr>
          <w:p w14:paraId="00824CB3" w14:textId="77777777" w:rsidR="002D2D8A" w:rsidRPr="002D2D8A" w:rsidRDefault="002D2D8A" w:rsidP="002D2D8A">
            <w:pPr>
              <w:keepNext/>
              <w:keepLines/>
              <w:spacing w:after="0"/>
              <w:rPr>
                <w:rFonts w:ascii="Arial" w:hAnsi="Arial"/>
                <w:sz w:val="18"/>
              </w:rPr>
            </w:pPr>
            <w:r w:rsidRPr="002D2D8A">
              <w:rPr>
                <w:rFonts w:ascii="Arial" w:hAnsi="Arial"/>
                <w:sz w:val="18"/>
              </w:rPr>
              <w:t>11.7</w:t>
            </w:r>
          </w:p>
        </w:tc>
        <w:tc>
          <w:tcPr>
            <w:tcW w:w="2685" w:type="dxa"/>
          </w:tcPr>
          <w:p w14:paraId="21C50D9A" w14:textId="77777777" w:rsidR="002D2D8A" w:rsidRPr="002D2D8A" w:rsidRDefault="002D2D8A" w:rsidP="002D2D8A">
            <w:pPr>
              <w:keepNext/>
              <w:keepLines/>
              <w:spacing w:after="0"/>
              <w:rPr>
                <w:rFonts w:ascii="Arial" w:hAnsi="Arial"/>
                <w:sz w:val="18"/>
              </w:rPr>
            </w:pPr>
            <w:r w:rsidRPr="002D2D8A">
              <w:rPr>
                <w:rFonts w:ascii="Arial" w:hAnsi="Arial"/>
                <w:sz w:val="18"/>
              </w:rPr>
              <w:t>User preferences</w:t>
            </w:r>
          </w:p>
        </w:tc>
        <w:tc>
          <w:tcPr>
            <w:tcW w:w="3827" w:type="dxa"/>
          </w:tcPr>
          <w:p w14:paraId="1FA7849F" w14:textId="77777777" w:rsidR="002D2D8A" w:rsidRPr="002D2D8A" w:rsidRDefault="002D2D8A" w:rsidP="002D2D8A">
            <w:pPr>
              <w:keepNext/>
              <w:keepLines/>
              <w:spacing w:after="0"/>
              <w:rPr>
                <w:rFonts w:ascii="Arial" w:hAnsi="Arial"/>
                <w:sz w:val="18"/>
              </w:rPr>
            </w:pPr>
            <w:r w:rsidRPr="002D2D8A">
              <w:rPr>
                <w:rFonts w:ascii="Arial" w:hAnsi="Arial"/>
                <w:sz w:val="18"/>
              </w:rPr>
              <w:t>Where ICT is, or includes, non-web software that provides a user interface, and is not designed to be isolated from its platform</w:t>
            </w:r>
          </w:p>
        </w:tc>
        <w:tc>
          <w:tcPr>
            <w:tcW w:w="1277" w:type="dxa"/>
          </w:tcPr>
          <w:p w14:paraId="7897852A" w14:textId="77777777" w:rsidR="002D2D8A" w:rsidRPr="002D2D8A" w:rsidRDefault="002D2D8A" w:rsidP="002D2D8A">
            <w:pPr>
              <w:keepNext/>
              <w:keepLines/>
              <w:spacing w:after="0"/>
              <w:rPr>
                <w:rFonts w:ascii="Arial" w:hAnsi="Arial"/>
                <w:sz w:val="18"/>
              </w:rPr>
            </w:pPr>
            <w:r w:rsidRPr="002D2D8A">
              <w:rPr>
                <w:rFonts w:ascii="Arial" w:hAnsi="Arial"/>
                <w:sz w:val="18"/>
              </w:rPr>
              <w:t>C.11.7</w:t>
            </w:r>
          </w:p>
        </w:tc>
      </w:tr>
    </w:tbl>
    <w:p w14:paraId="7A5ED6C8" w14:textId="77777777" w:rsidR="002D2D8A" w:rsidRDefault="002D2D8A" w:rsidP="002D2D8A"/>
    <w:p w14:paraId="64A00FCA" w14:textId="085C030C" w:rsidR="009B430C" w:rsidRDefault="009B430C" w:rsidP="008C3B9F">
      <w:pPr>
        <w:pStyle w:val="Heading3"/>
      </w:pPr>
      <w:bookmarkStart w:id="1548" w:name="_Toc197554176"/>
      <w:r w:rsidRPr="009B430C">
        <w:t>A.2.4</w:t>
      </w:r>
      <w:r w:rsidRPr="009B430C">
        <w:tab/>
        <w:t xml:space="preserve">Where the </w:t>
      </w:r>
      <w:r w:rsidR="002439E0">
        <w:t xml:space="preserve">ICT is, </w:t>
      </w:r>
      <w:r w:rsidR="001673E0">
        <w:t xml:space="preserve">or includes, </w:t>
      </w:r>
      <w:r w:rsidRPr="009B430C">
        <w:t>hardware</w:t>
      </w:r>
      <w:bookmarkEnd w:id="1548"/>
    </w:p>
    <w:p w14:paraId="4DE9CDCA" w14:textId="77777777" w:rsidR="008C3B9F" w:rsidRPr="009B430C" w:rsidRDefault="008C3B9F" w:rsidP="008C3B9F">
      <w:pPr>
        <w:keepNext/>
        <w:keepLines/>
      </w:pPr>
      <w:r w:rsidRPr="009B430C">
        <w:t xml:space="preserve">Requirements in clause A.2.4 apply to ICT that </w:t>
      </w:r>
      <w:r>
        <w:t xml:space="preserve">is, or includes, </w:t>
      </w:r>
      <w:r w:rsidRPr="009B430C">
        <w:t xml:space="preserve">hardware. If the ICT is not, </w:t>
      </w:r>
      <w:r>
        <w:t>and</w:t>
      </w:r>
      <w:r w:rsidRPr="009B430C">
        <w:t xml:space="preserve"> does not include hardware</w:t>
      </w:r>
      <w:bookmarkStart w:id="1549" w:name="_Hlk190165845"/>
      <w:r w:rsidRPr="009B430C">
        <w:t xml:space="preserve">, then </w:t>
      </w:r>
      <w:r w:rsidRPr="004A2BA0">
        <w:t>disregard Table A.</w:t>
      </w:r>
      <w:r>
        <w:t>4</w:t>
      </w:r>
      <w:r w:rsidRPr="004A2BA0">
        <w:t xml:space="preserve"> and consider clause A.2.</w:t>
      </w:r>
      <w:r>
        <w:t>5 next</w:t>
      </w:r>
      <w:r w:rsidRPr="009B430C">
        <w:t>.</w:t>
      </w:r>
      <w:bookmarkEnd w:id="1549"/>
    </w:p>
    <w:p w14:paraId="7E1B9112" w14:textId="1D88AEA1" w:rsidR="008C3B9F" w:rsidRPr="008C3B9F" w:rsidRDefault="008C3B9F" w:rsidP="008C3B9F">
      <w:pPr>
        <w:pStyle w:val="TH"/>
      </w:pPr>
      <w:r w:rsidRPr="009B430C">
        <w:t xml:space="preserve">Table A.4: Where </w:t>
      </w:r>
      <w:r>
        <w:t xml:space="preserve">ICT is, or includes, </w:t>
      </w:r>
      <w:r w:rsidRPr="009B430C">
        <w:t>hardware</w:t>
      </w:r>
    </w:p>
    <w:tbl>
      <w:tblPr>
        <w:tblStyle w:val="TableGrid29"/>
        <w:tblW w:w="0" w:type="auto"/>
        <w:tblLook w:val="04A0" w:firstRow="1" w:lastRow="0" w:firstColumn="1" w:lastColumn="0" w:noHBand="0" w:noVBand="1"/>
      </w:tblPr>
      <w:tblGrid>
        <w:gridCol w:w="959"/>
        <w:gridCol w:w="2126"/>
        <w:gridCol w:w="4394"/>
        <w:gridCol w:w="1277"/>
      </w:tblGrid>
      <w:tr w:rsidR="005171D7" w:rsidRPr="005171D7" w14:paraId="66E42C57" w14:textId="77777777" w:rsidTr="00EC1405">
        <w:trPr>
          <w:tblHeader/>
        </w:trPr>
        <w:tc>
          <w:tcPr>
            <w:tcW w:w="959" w:type="dxa"/>
          </w:tcPr>
          <w:p w14:paraId="61B1CD92" w14:textId="77777777" w:rsidR="005171D7" w:rsidRPr="005171D7" w:rsidRDefault="005171D7" w:rsidP="005171D7">
            <w:pPr>
              <w:keepNext/>
              <w:keepLines/>
              <w:spacing w:after="0"/>
              <w:jc w:val="center"/>
              <w:rPr>
                <w:rFonts w:ascii="Arial" w:hAnsi="Arial"/>
                <w:b/>
                <w:sz w:val="18"/>
              </w:rPr>
            </w:pPr>
            <w:r w:rsidRPr="005171D7">
              <w:rPr>
                <w:rFonts w:ascii="Arial" w:hAnsi="Arial"/>
                <w:b/>
                <w:sz w:val="18"/>
              </w:rPr>
              <w:lastRenderedPageBreak/>
              <w:t>Clause</w:t>
            </w:r>
          </w:p>
        </w:tc>
        <w:tc>
          <w:tcPr>
            <w:tcW w:w="2126" w:type="dxa"/>
          </w:tcPr>
          <w:p w14:paraId="7D284D80" w14:textId="77777777" w:rsidR="005171D7" w:rsidRPr="005171D7" w:rsidRDefault="005171D7" w:rsidP="005171D7">
            <w:pPr>
              <w:keepNext/>
              <w:keepLines/>
              <w:spacing w:after="0"/>
              <w:jc w:val="center"/>
              <w:rPr>
                <w:rFonts w:ascii="Arial" w:hAnsi="Arial"/>
                <w:b/>
                <w:sz w:val="18"/>
              </w:rPr>
            </w:pPr>
            <w:r w:rsidRPr="005171D7">
              <w:rPr>
                <w:rFonts w:ascii="Arial" w:hAnsi="Arial"/>
                <w:b/>
                <w:sz w:val="18"/>
              </w:rPr>
              <w:t>Requirement</w:t>
            </w:r>
          </w:p>
        </w:tc>
        <w:tc>
          <w:tcPr>
            <w:tcW w:w="4394" w:type="dxa"/>
          </w:tcPr>
          <w:p w14:paraId="0E32242F" w14:textId="77777777" w:rsidR="005171D7" w:rsidRPr="005171D7" w:rsidRDefault="005171D7" w:rsidP="005171D7">
            <w:pPr>
              <w:keepNext/>
              <w:keepLines/>
              <w:spacing w:after="0"/>
              <w:jc w:val="center"/>
              <w:rPr>
                <w:rFonts w:ascii="Arial" w:hAnsi="Arial"/>
                <w:b/>
                <w:sz w:val="18"/>
              </w:rPr>
            </w:pPr>
            <w:r w:rsidRPr="005171D7">
              <w:rPr>
                <w:rFonts w:ascii="Arial" w:hAnsi="Arial"/>
                <w:b/>
                <w:sz w:val="18"/>
              </w:rPr>
              <w:t>Condition</w:t>
            </w:r>
          </w:p>
        </w:tc>
        <w:tc>
          <w:tcPr>
            <w:tcW w:w="1161" w:type="dxa"/>
          </w:tcPr>
          <w:p w14:paraId="34A2DC24" w14:textId="77777777" w:rsidR="005171D7" w:rsidRPr="005171D7" w:rsidRDefault="005171D7" w:rsidP="005171D7">
            <w:pPr>
              <w:keepNext/>
              <w:keepLines/>
              <w:spacing w:after="0"/>
              <w:jc w:val="center"/>
              <w:rPr>
                <w:rFonts w:ascii="Arial" w:hAnsi="Arial"/>
                <w:b/>
                <w:sz w:val="18"/>
              </w:rPr>
            </w:pPr>
            <w:r w:rsidRPr="005171D7">
              <w:rPr>
                <w:rFonts w:ascii="Arial" w:hAnsi="Arial"/>
                <w:b/>
                <w:sz w:val="18"/>
              </w:rPr>
              <w:t>Assessment</w:t>
            </w:r>
          </w:p>
        </w:tc>
      </w:tr>
      <w:tr w:rsidR="005171D7" w:rsidRPr="005171D7" w14:paraId="646D3BC9" w14:textId="77777777" w:rsidTr="00EC1405">
        <w:tc>
          <w:tcPr>
            <w:tcW w:w="959" w:type="dxa"/>
          </w:tcPr>
          <w:p w14:paraId="5A85E896" w14:textId="77777777" w:rsidR="005171D7" w:rsidRPr="005171D7" w:rsidRDefault="005171D7" w:rsidP="005171D7">
            <w:pPr>
              <w:keepNext/>
              <w:keepLines/>
              <w:spacing w:after="0"/>
              <w:rPr>
                <w:rFonts w:ascii="Arial" w:hAnsi="Arial"/>
                <w:sz w:val="18"/>
              </w:rPr>
            </w:pPr>
            <w:r w:rsidRPr="005171D7">
              <w:rPr>
                <w:rFonts w:ascii="Arial" w:hAnsi="Arial"/>
                <w:sz w:val="18"/>
              </w:rPr>
              <w:t>8.2.1.1</w:t>
            </w:r>
          </w:p>
        </w:tc>
        <w:tc>
          <w:tcPr>
            <w:tcW w:w="2126" w:type="dxa"/>
          </w:tcPr>
          <w:p w14:paraId="5E389A4E" w14:textId="77777777" w:rsidR="005171D7" w:rsidRPr="005171D7" w:rsidRDefault="005171D7" w:rsidP="005171D7">
            <w:pPr>
              <w:keepNext/>
              <w:keepLines/>
              <w:spacing w:after="0"/>
              <w:rPr>
                <w:rFonts w:ascii="Arial" w:hAnsi="Arial"/>
                <w:sz w:val="18"/>
              </w:rPr>
            </w:pPr>
            <w:r w:rsidRPr="005171D7">
              <w:rPr>
                <w:rFonts w:ascii="Arial" w:hAnsi="Arial"/>
                <w:sz w:val="18"/>
              </w:rPr>
              <w:t>Speech volume range</w:t>
            </w:r>
          </w:p>
        </w:tc>
        <w:tc>
          <w:tcPr>
            <w:tcW w:w="4394" w:type="dxa"/>
          </w:tcPr>
          <w:p w14:paraId="3C849E0B" w14:textId="77777777" w:rsidR="005171D7" w:rsidRPr="005171D7" w:rsidRDefault="005171D7" w:rsidP="005171D7">
            <w:pPr>
              <w:keepNext/>
              <w:keepLines/>
              <w:spacing w:after="0"/>
              <w:rPr>
                <w:rFonts w:ascii="Arial" w:hAnsi="Arial"/>
                <w:sz w:val="18"/>
              </w:rPr>
            </w:pPr>
            <w:r w:rsidRPr="005171D7">
              <w:rPr>
                <w:rFonts w:ascii="Arial" w:hAnsi="Arial"/>
                <w:sz w:val="18"/>
              </w:rPr>
              <w:t>Where ICT is, or includes, hardware, and has speech output, and is a device that is typically held to the ear</w:t>
            </w:r>
          </w:p>
        </w:tc>
        <w:tc>
          <w:tcPr>
            <w:tcW w:w="1161" w:type="dxa"/>
          </w:tcPr>
          <w:p w14:paraId="46AFE190" w14:textId="77777777" w:rsidR="005171D7" w:rsidRPr="005171D7" w:rsidRDefault="005171D7" w:rsidP="005171D7">
            <w:pPr>
              <w:keepNext/>
              <w:keepLines/>
              <w:spacing w:after="0"/>
              <w:rPr>
                <w:rFonts w:ascii="Arial" w:hAnsi="Arial"/>
                <w:sz w:val="18"/>
              </w:rPr>
            </w:pPr>
            <w:r w:rsidRPr="005171D7">
              <w:rPr>
                <w:rFonts w:ascii="Arial" w:hAnsi="Arial"/>
                <w:sz w:val="18"/>
              </w:rPr>
              <w:t>C.8.2.1.1</w:t>
            </w:r>
          </w:p>
        </w:tc>
      </w:tr>
      <w:tr w:rsidR="005171D7" w:rsidRPr="005171D7" w14:paraId="064D9158" w14:textId="77777777" w:rsidTr="00EC1405">
        <w:tc>
          <w:tcPr>
            <w:tcW w:w="959" w:type="dxa"/>
          </w:tcPr>
          <w:p w14:paraId="4D9B6C21" w14:textId="77777777" w:rsidR="005171D7" w:rsidRPr="005171D7" w:rsidRDefault="005171D7" w:rsidP="005171D7">
            <w:pPr>
              <w:keepNext/>
              <w:keepLines/>
              <w:spacing w:after="0"/>
              <w:rPr>
                <w:rFonts w:ascii="Arial" w:hAnsi="Arial"/>
                <w:sz w:val="18"/>
              </w:rPr>
            </w:pPr>
            <w:r w:rsidRPr="005171D7">
              <w:rPr>
                <w:rFonts w:ascii="Arial" w:hAnsi="Arial"/>
                <w:sz w:val="18"/>
              </w:rPr>
              <w:t>8.2.1.2</w:t>
            </w:r>
          </w:p>
        </w:tc>
        <w:tc>
          <w:tcPr>
            <w:tcW w:w="2126" w:type="dxa"/>
          </w:tcPr>
          <w:p w14:paraId="5E900D38" w14:textId="77777777" w:rsidR="005171D7" w:rsidRPr="005171D7" w:rsidRDefault="005171D7" w:rsidP="005171D7">
            <w:pPr>
              <w:keepNext/>
              <w:keepLines/>
              <w:spacing w:after="0"/>
              <w:rPr>
                <w:rFonts w:ascii="Arial" w:hAnsi="Arial"/>
                <w:sz w:val="18"/>
              </w:rPr>
            </w:pPr>
            <w:r w:rsidRPr="005171D7">
              <w:rPr>
                <w:rFonts w:ascii="Arial" w:hAnsi="Arial"/>
                <w:sz w:val="18"/>
              </w:rPr>
              <w:t>Incremental volume control</w:t>
            </w:r>
          </w:p>
        </w:tc>
        <w:tc>
          <w:tcPr>
            <w:tcW w:w="4394" w:type="dxa"/>
          </w:tcPr>
          <w:p w14:paraId="57581860" w14:textId="77777777" w:rsidR="005171D7" w:rsidRPr="005171D7" w:rsidRDefault="005171D7" w:rsidP="005171D7">
            <w:pPr>
              <w:keepNext/>
              <w:keepLines/>
              <w:spacing w:after="0"/>
              <w:rPr>
                <w:rFonts w:ascii="Arial" w:hAnsi="Arial"/>
                <w:sz w:val="18"/>
              </w:rPr>
            </w:pPr>
            <w:r w:rsidRPr="005171D7">
              <w:rPr>
                <w:rFonts w:ascii="Arial" w:hAnsi="Arial"/>
                <w:sz w:val="18"/>
              </w:rPr>
              <w:t>Where ICT is, or includes, hardware, and has speech output, and is a device that is typically held to the ear, and its volume control is incremental</w:t>
            </w:r>
          </w:p>
        </w:tc>
        <w:tc>
          <w:tcPr>
            <w:tcW w:w="1161" w:type="dxa"/>
          </w:tcPr>
          <w:p w14:paraId="69ABFE74" w14:textId="77777777" w:rsidR="005171D7" w:rsidRPr="005171D7" w:rsidRDefault="005171D7" w:rsidP="005171D7">
            <w:pPr>
              <w:keepNext/>
              <w:keepLines/>
              <w:spacing w:after="0"/>
              <w:rPr>
                <w:rFonts w:ascii="Arial" w:hAnsi="Arial"/>
                <w:sz w:val="18"/>
              </w:rPr>
            </w:pPr>
            <w:r w:rsidRPr="005171D7">
              <w:rPr>
                <w:rFonts w:ascii="Arial" w:hAnsi="Arial"/>
                <w:sz w:val="18"/>
              </w:rPr>
              <w:t>C.8.2.1.2</w:t>
            </w:r>
          </w:p>
        </w:tc>
      </w:tr>
      <w:tr w:rsidR="005171D7" w:rsidRPr="005171D7" w14:paraId="2C0F3233" w14:textId="77777777" w:rsidTr="00EC1405">
        <w:tc>
          <w:tcPr>
            <w:tcW w:w="959" w:type="dxa"/>
          </w:tcPr>
          <w:p w14:paraId="68CD9157" w14:textId="77777777" w:rsidR="005171D7" w:rsidRPr="005171D7" w:rsidRDefault="005171D7" w:rsidP="005171D7">
            <w:pPr>
              <w:keepNext/>
              <w:keepLines/>
              <w:spacing w:after="0"/>
              <w:rPr>
                <w:rFonts w:ascii="Arial" w:hAnsi="Arial"/>
                <w:sz w:val="18"/>
              </w:rPr>
            </w:pPr>
            <w:r w:rsidRPr="005171D7">
              <w:rPr>
                <w:rFonts w:ascii="Arial" w:hAnsi="Arial"/>
                <w:sz w:val="18"/>
              </w:rPr>
              <w:t>8.2.2.1</w:t>
            </w:r>
          </w:p>
        </w:tc>
        <w:tc>
          <w:tcPr>
            <w:tcW w:w="2126" w:type="dxa"/>
          </w:tcPr>
          <w:p w14:paraId="314DB589" w14:textId="77777777" w:rsidR="005171D7" w:rsidRPr="005171D7" w:rsidRDefault="005171D7" w:rsidP="005171D7">
            <w:pPr>
              <w:keepNext/>
              <w:keepLines/>
              <w:spacing w:after="0"/>
              <w:rPr>
                <w:rFonts w:ascii="Arial" w:hAnsi="Arial"/>
                <w:sz w:val="18"/>
              </w:rPr>
            </w:pPr>
            <w:r w:rsidRPr="005171D7">
              <w:rPr>
                <w:rFonts w:ascii="Arial" w:hAnsi="Arial"/>
                <w:sz w:val="18"/>
              </w:rPr>
              <w:t>Fixed-line devices</w:t>
            </w:r>
          </w:p>
        </w:tc>
        <w:tc>
          <w:tcPr>
            <w:tcW w:w="4394" w:type="dxa"/>
          </w:tcPr>
          <w:p w14:paraId="0D3A1713" w14:textId="77777777" w:rsidR="005171D7" w:rsidRPr="005171D7" w:rsidRDefault="005171D7" w:rsidP="005171D7">
            <w:pPr>
              <w:keepNext/>
              <w:keepLines/>
              <w:spacing w:after="0"/>
              <w:rPr>
                <w:rFonts w:ascii="Arial" w:hAnsi="Arial"/>
                <w:sz w:val="18"/>
              </w:rPr>
            </w:pPr>
            <w:r w:rsidRPr="005171D7">
              <w:rPr>
                <w:rFonts w:ascii="Arial" w:hAnsi="Arial"/>
                <w:sz w:val="18"/>
              </w:rPr>
              <w:t>Where ICT is, or includes, hardware, and has speech output, and is a fixed-line communication device that is typically held to the ear</w:t>
            </w:r>
          </w:p>
        </w:tc>
        <w:tc>
          <w:tcPr>
            <w:tcW w:w="1161" w:type="dxa"/>
          </w:tcPr>
          <w:p w14:paraId="0893E043" w14:textId="77777777" w:rsidR="005171D7" w:rsidRPr="005171D7" w:rsidRDefault="005171D7" w:rsidP="005171D7">
            <w:pPr>
              <w:keepNext/>
              <w:keepLines/>
              <w:spacing w:after="0"/>
              <w:rPr>
                <w:rFonts w:ascii="Arial" w:hAnsi="Arial"/>
                <w:sz w:val="18"/>
              </w:rPr>
            </w:pPr>
            <w:r w:rsidRPr="005171D7">
              <w:rPr>
                <w:rFonts w:ascii="Arial" w:hAnsi="Arial"/>
                <w:sz w:val="18"/>
              </w:rPr>
              <w:t>C.8.2.2.1</w:t>
            </w:r>
          </w:p>
        </w:tc>
      </w:tr>
      <w:tr w:rsidR="005171D7" w:rsidRPr="005171D7" w14:paraId="02F5220D" w14:textId="77777777" w:rsidTr="00EC1405">
        <w:tc>
          <w:tcPr>
            <w:tcW w:w="959" w:type="dxa"/>
          </w:tcPr>
          <w:p w14:paraId="5E05896B" w14:textId="77777777" w:rsidR="005171D7" w:rsidRPr="005171D7" w:rsidRDefault="005171D7" w:rsidP="005171D7">
            <w:pPr>
              <w:keepNext/>
              <w:keepLines/>
              <w:spacing w:after="0"/>
              <w:rPr>
                <w:rFonts w:ascii="Arial" w:hAnsi="Arial"/>
                <w:sz w:val="18"/>
              </w:rPr>
            </w:pPr>
            <w:r w:rsidRPr="005171D7">
              <w:rPr>
                <w:rFonts w:ascii="Arial" w:hAnsi="Arial"/>
                <w:sz w:val="18"/>
              </w:rPr>
              <w:t>8.2.2.2</w:t>
            </w:r>
          </w:p>
        </w:tc>
        <w:tc>
          <w:tcPr>
            <w:tcW w:w="2126" w:type="dxa"/>
          </w:tcPr>
          <w:p w14:paraId="1575C53C" w14:textId="77777777" w:rsidR="005171D7" w:rsidRPr="005171D7" w:rsidRDefault="005171D7" w:rsidP="005171D7">
            <w:pPr>
              <w:keepNext/>
              <w:keepLines/>
              <w:spacing w:after="0"/>
              <w:rPr>
                <w:rFonts w:ascii="Arial" w:hAnsi="Arial"/>
                <w:sz w:val="18"/>
              </w:rPr>
            </w:pPr>
            <w:r w:rsidRPr="005171D7">
              <w:rPr>
                <w:rFonts w:ascii="Arial" w:hAnsi="Arial"/>
                <w:sz w:val="18"/>
              </w:rPr>
              <w:t>Wireless communication devices</w:t>
            </w:r>
          </w:p>
        </w:tc>
        <w:tc>
          <w:tcPr>
            <w:tcW w:w="4394" w:type="dxa"/>
          </w:tcPr>
          <w:p w14:paraId="621C4FD5" w14:textId="77777777" w:rsidR="005171D7" w:rsidRPr="005171D7" w:rsidRDefault="005171D7" w:rsidP="005171D7">
            <w:pPr>
              <w:keepNext/>
              <w:keepLines/>
              <w:spacing w:after="0"/>
              <w:rPr>
                <w:rFonts w:ascii="Arial" w:hAnsi="Arial"/>
                <w:sz w:val="18"/>
              </w:rPr>
            </w:pPr>
            <w:r w:rsidRPr="005171D7">
              <w:rPr>
                <w:rFonts w:ascii="Arial" w:hAnsi="Arial"/>
                <w:sz w:val="18"/>
              </w:rPr>
              <w:t>Where ICT is, or includes, hardware, and has speech output, and is a wireless communication device that is typically held to the ear</w:t>
            </w:r>
          </w:p>
        </w:tc>
        <w:tc>
          <w:tcPr>
            <w:tcW w:w="1161" w:type="dxa"/>
          </w:tcPr>
          <w:p w14:paraId="732F91B1" w14:textId="77777777" w:rsidR="005171D7" w:rsidRPr="005171D7" w:rsidRDefault="005171D7" w:rsidP="005171D7">
            <w:pPr>
              <w:keepNext/>
              <w:keepLines/>
              <w:spacing w:after="0"/>
              <w:rPr>
                <w:rFonts w:ascii="Arial" w:hAnsi="Arial"/>
                <w:sz w:val="18"/>
              </w:rPr>
            </w:pPr>
            <w:r w:rsidRPr="005171D7">
              <w:rPr>
                <w:rFonts w:ascii="Arial" w:hAnsi="Arial"/>
                <w:sz w:val="18"/>
              </w:rPr>
              <w:t>C.8.2.2.2</w:t>
            </w:r>
          </w:p>
        </w:tc>
      </w:tr>
      <w:tr w:rsidR="005171D7" w:rsidRPr="005171D7" w14:paraId="557D2566" w14:textId="77777777" w:rsidTr="00EC1405">
        <w:tc>
          <w:tcPr>
            <w:tcW w:w="959" w:type="dxa"/>
          </w:tcPr>
          <w:p w14:paraId="1127EBD2" w14:textId="77777777" w:rsidR="005171D7" w:rsidRPr="005171D7" w:rsidRDefault="005171D7" w:rsidP="005171D7">
            <w:pPr>
              <w:keepNext/>
              <w:keepLines/>
              <w:spacing w:after="0"/>
              <w:rPr>
                <w:rFonts w:ascii="Arial" w:hAnsi="Arial"/>
                <w:sz w:val="18"/>
              </w:rPr>
            </w:pPr>
            <w:r w:rsidRPr="005171D7">
              <w:rPr>
                <w:rFonts w:ascii="Arial" w:hAnsi="Arial"/>
                <w:sz w:val="18"/>
              </w:rPr>
              <w:t>8.3.1</w:t>
            </w:r>
          </w:p>
        </w:tc>
        <w:tc>
          <w:tcPr>
            <w:tcW w:w="2126" w:type="dxa"/>
          </w:tcPr>
          <w:p w14:paraId="438E9961" w14:textId="77777777" w:rsidR="005171D7" w:rsidRPr="005171D7" w:rsidRDefault="005171D7" w:rsidP="005171D7">
            <w:pPr>
              <w:keepNext/>
              <w:keepLines/>
              <w:spacing w:after="0"/>
              <w:rPr>
                <w:rFonts w:ascii="Arial" w:hAnsi="Arial"/>
                <w:sz w:val="18"/>
              </w:rPr>
            </w:pPr>
            <w:r w:rsidRPr="005171D7">
              <w:rPr>
                <w:rFonts w:ascii="Arial" w:hAnsi="Arial"/>
                <w:sz w:val="18"/>
              </w:rPr>
              <w:t>Forward or side reach</w:t>
            </w:r>
          </w:p>
        </w:tc>
        <w:tc>
          <w:tcPr>
            <w:tcW w:w="4394" w:type="dxa"/>
          </w:tcPr>
          <w:p w14:paraId="509EF0A9" w14:textId="77777777" w:rsidR="005171D7" w:rsidRPr="005171D7" w:rsidRDefault="005171D7" w:rsidP="005171D7">
            <w:pPr>
              <w:keepNext/>
              <w:keepLines/>
              <w:spacing w:after="0"/>
              <w:rPr>
                <w:rFonts w:ascii="Arial" w:hAnsi="Arial"/>
                <w:sz w:val="18"/>
              </w:rPr>
            </w:pPr>
            <w:r w:rsidRPr="005171D7">
              <w:rPr>
                <w:rFonts w:ascii="Arial" w:hAnsi="Arial"/>
                <w:sz w:val="18"/>
              </w:rPr>
              <w:t>Where ICT is, or includes, stationary hardware</w:t>
            </w:r>
          </w:p>
        </w:tc>
        <w:tc>
          <w:tcPr>
            <w:tcW w:w="1161" w:type="dxa"/>
          </w:tcPr>
          <w:p w14:paraId="7C8355BD" w14:textId="77777777" w:rsidR="005171D7" w:rsidRPr="005171D7" w:rsidRDefault="005171D7" w:rsidP="005171D7">
            <w:pPr>
              <w:keepNext/>
              <w:keepLines/>
              <w:spacing w:after="0"/>
              <w:rPr>
                <w:rFonts w:ascii="Arial" w:hAnsi="Arial"/>
                <w:sz w:val="18"/>
              </w:rPr>
            </w:pPr>
            <w:r w:rsidRPr="005171D7">
              <w:rPr>
                <w:rFonts w:ascii="Arial" w:hAnsi="Arial"/>
                <w:sz w:val="18"/>
              </w:rPr>
              <w:t>C.8.3.1</w:t>
            </w:r>
          </w:p>
        </w:tc>
      </w:tr>
      <w:tr w:rsidR="005171D7" w:rsidRPr="005171D7" w14:paraId="49BA8266" w14:textId="77777777" w:rsidTr="00EC1405">
        <w:tc>
          <w:tcPr>
            <w:tcW w:w="959" w:type="dxa"/>
          </w:tcPr>
          <w:p w14:paraId="3D10B011" w14:textId="77777777" w:rsidR="005171D7" w:rsidRPr="005171D7" w:rsidRDefault="005171D7" w:rsidP="005171D7">
            <w:pPr>
              <w:keepNext/>
              <w:keepLines/>
              <w:spacing w:after="0"/>
              <w:rPr>
                <w:rFonts w:ascii="Arial" w:hAnsi="Arial"/>
                <w:sz w:val="18"/>
              </w:rPr>
            </w:pPr>
            <w:r w:rsidRPr="005171D7">
              <w:rPr>
                <w:rFonts w:ascii="Arial" w:hAnsi="Arial"/>
                <w:sz w:val="18"/>
              </w:rPr>
              <w:t>8.3.2.1</w:t>
            </w:r>
          </w:p>
        </w:tc>
        <w:tc>
          <w:tcPr>
            <w:tcW w:w="2126" w:type="dxa"/>
          </w:tcPr>
          <w:p w14:paraId="443F593D" w14:textId="77777777" w:rsidR="005171D7" w:rsidRPr="005171D7" w:rsidRDefault="005171D7" w:rsidP="005171D7">
            <w:pPr>
              <w:keepNext/>
              <w:keepLines/>
              <w:spacing w:after="0"/>
              <w:rPr>
                <w:rFonts w:ascii="Arial" w:hAnsi="Arial"/>
                <w:sz w:val="18"/>
              </w:rPr>
            </w:pPr>
            <w:r w:rsidRPr="005171D7">
              <w:rPr>
                <w:rFonts w:ascii="Arial" w:hAnsi="Arial"/>
                <w:sz w:val="18"/>
              </w:rPr>
              <w:t>Unobstructed forward reach for operable parts</w:t>
            </w:r>
          </w:p>
        </w:tc>
        <w:tc>
          <w:tcPr>
            <w:tcW w:w="4394" w:type="dxa"/>
          </w:tcPr>
          <w:p w14:paraId="4D4F4390" w14:textId="77777777" w:rsidR="005171D7" w:rsidRPr="005171D7" w:rsidRDefault="005171D7" w:rsidP="005171D7">
            <w:pPr>
              <w:keepNext/>
              <w:keepLines/>
              <w:spacing w:after="0"/>
              <w:rPr>
                <w:rFonts w:ascii="Arial" w:hAnsi="Arial"/>
                <w:sz w:val="18"/>
              </w:rPr>
            </w:pPr>
            <w:r w:rsidRPr="005171D7">
              <w:rPr>
                <w:rFonts w:ascii="Arial" w:hAnsi="Arial"/>
                <w:sz w:val="18"/>
              </w:rPr>
              <w:t>Where ICT is, or includes, stationary hardware, and no part of it obstructs the forward reach</w:t>
            </w:r>
          </w:p>
        </w:tc>
        <w:tc>
          <w:tcPr>
            <w:tcW w:w="1161" w:type="dxa"/>
          </w:tcPr>
          <w:p w14:paraId="74DFD34F" w14:textId="77777777" w:rsidR="005171D7" w:rsidRPr="005171D7" w:rsidRDefault="005171D7" w:rsidP="005171D7">
            <w:pPr>
              <w:keepNext/>
              <w:keepLines/>
              <w:spacing w:after="0"/>
              <w:rPr>
                <w:rFonts w:ascii="Arial" w:hAnsi="Arial"/>
                <w:sz w:val="18"/>
              </w:rPr>
            </w:pPr>
            <w:r w:rsidRPr="005171D7">
              <w:rPr>
                <w:rFonts w:ascii="Arial" w:hAnsi="Arial"/>
                <w:sz w:val="18"/>
              </w:rPr>
              <w:t>C.8.3.2.1</w:t>
            </w:r>
          </w:p>
        </w:tc>
      </w:tr>
      <w:tr w:rsidR="005171D7" w:rsidRPr="005171D7" w14:paraId="4C12AD9D" w14:textId="77777777" w:rsidTr="00EC1405">
        <w:tc>
          <w:tcPr>
            <w:tcW w:w="959" w:type="dxa"/>
          </w:tcPr>
          <w:p w14:paraId="132950E9" w14:textId="77777777" w:rsidR="005171D7" w:rsidRPr="005171D7" w:rsidRDefault="005171D7" w:rsidP="005171D7">
            <w:pPr>
              <w:keepNext/>
              <w:keepLines/>
              <w:spacing w:after="0"/>
              <w:rPr>
                <w:rFonts w:ascii="Arial" w:hAnsi="Arial"/>
                <w:sz w:val="18"/>
              </w:rPr>
            </w:pPr>
            <w:r w:rsidRPr="005171D7">
              <w:rPr>
                <w:rFonts w:ascii="Arial" w:hAnsi="Arial"/>
                <w:sz w:val="18"/>
              </w:rPr>
              <w:t>8.3.2.2</w:t>
            </w:r>
          </w:p>
        </w:tc>
        <w:tc>
          <w:tcPr>
            <w:tcW w:w="2126" w:type="dxa"/>
          </w:tcPr>
          <w:p w14:paraId="3311A38E" w14:textId="77777777" w:rsidR="005171D7" w:rsidRPr="005171D7" w:rsidRDefault="005171D7" w:rsidP="005171D7">
            <w:pPr>
              <w:keepNext/>
              <w:keepLines/>
              <w:spacing w:after="0"/>
              <w:rPr>
                <w:rFonts w:ascii="Arial" w:hAnsi="Arial"/>
                <w:sz w:val="18"/>
              </w:rPr>
            </w:pPr>
            <w:r w:rsidRPr="005171D7">
              <w:rPr>
                <w:rFonts w:ascii="Arial" w:hAnsi="Arial"/>
                <w:sz w:val="18"/>
              </w:rPr>
              <w:t xml:space="preserve"> Forward reach display location</w:t>
            </w:r>
          </w:p>
        </w:tc>
        <w:tc>
          <w:tcPr>
            <w:tcW w:w="4394" w:type="dxa"/>
          </w:tcPr>
          <w:p w14:paraId="46BC5F2B" w14:textId="77777777" w:rsidR="005171D7" w:rsidRPr="005171D7" w:rsidRDefault="005171D7" w:rsidP="005171D7">
            <w:pPr>
              <w:keepNext/>
              <w:keepLines/>
              <w:spacing w:after="0"/>
              <w:rPr>
                <w:rFonts w:ascii="Arial" w:hAnsi="Arial"/>
                <w:sz w:val="18"/>
              </w:rPr>
            </w:pPr>
            <w:r w:rsidRPr="005171D7">
              <w:rPr>
                <w:rFonts w:ascii="Arial" w:hAnsi="Arial"/>
                <w:sz w:val="18"/>
              </w:rPr>
              <w:t>Where ICT is, or includes, stationary hardware</w:t>
            </w:r>
          </w:p>
        </w:tc>
        <w:tc>
          <w:tcPr>
            <w:tcW w:w="1161" w:type="dxa"/>
          </w:tcPr>
          <w:p w14:paraId="439BD3A1" w14:textId="77777777" w:rsidR="005171D7" w:rsidRPr="005171D7" w:rsidRDefault="005171D7" w:rsidP="005171D7">
            <w:pPr>
              <w:keepNext/>
              <w:keepLines/>
              <w:spacing w:after="0"/>
              <w:rPr>
                <w:rFonts w:ascii="Arial" w:hAnsi="Arial"/>
                <w:sz w:val="18"/>
              </w:rPr>
            </w:pPr>
            <w:r w:rsidRPr="005171D7">
              <w:rPr>
                <w:rFonts w:ascii="Arial" w:hAnsi="Arial"/>
                <w:sz w:val="18"/>
              </w:rPr>
              <w:t>C.8.3.2.2</w:t>
            </w:r>
          </w:p>
        </w:tc>
      </w:tr>
      <w:tr w:rsidR="005171D7" w:rsidRPr="005171D7" w14:paraId="55AFDC6D" w14:textId="77777777" w:rsidTr="00EC1405">
        <w:tc>
          <w:tcPr>
            <w:tcW w:w="959" w:type="dxa"/>
          </w:tcPr>
          <w:p w14:paraId="039B4FFB" w14:textId="77777777" w:rsidR="005171D7" w:rsidRPr="005171D7" w:rsidRDefault="005171D7" w:rsidP="005171D7">
            <w:pPr>
              <w:keepNext/>
              <w:keepLines/>
              <w:spacing w:after="0"/>
              <w:rPr>
                <w:rFonts w:ascii="Arial" w:hAnsi="Arial"/>
                <w:sz w:val="18"/>
              </w:rPr>
            </w:pPr>
            <w:r w:rsidRPr="005171D7">
              <w:rPr>
                <w:rFonts w:ascii="Arial" w:hAnsi="Arial"/>
                <w:sz w:val="18"/>
              </w:rPr>
              <w:t>8.3.2.3.1</w:t>
            </w:r>
          </w:p>
        </w:tc>
        <w:tc>
          <w:tcPr>
            <w:tcW w:w="2126" w:type="dxa"/>
          </w:tcPr>
          <w:p w14:paraId="785811E5" w14:textId="77777777" w:rsidR="005171D7" w:rsidRPr="005171D7" w:rsidRDefault="005171D7" w:rsidP="005171D7">
            <w:pPr>
              <w:keepNext/>
              <w:keepLines/>
              <w:spacing w:after="0"/>
              <w:rPr>
                <w:rFonts w:ascii="Arial" w:hAnsi="Arial"/>
                <w:sz w:val="18"/>
              </w:rPr>
            </w:pPr>
            <w:r w:rsidRPr="005171D7">
              <w:rPr>
                <w:rFonts w:ascii="Arial" w:hAnsi="Arial"/>
                <w:sz w:val="18"/>
              </w:rPr>
              <w:t>Clear space underneath an obstruction</w:t>
            </w:r>
          </w:p>
        </w:tc>
        <w:tc>
          <w:tcPr>
            <w:tcW w:w="4394" w:type="dxa"/>
          </w:tcPr>
          <w:p w14:paraId="65B3637E" w14:textId="77777777" w:rsidR="005171D7" w:rsidRPr="005171D7" w:rsidRDefault="005171D7" w:rsidP="005171D7">
            <w:pPr>
              <w:keepNext/>
              <w:keepLines/>
              <w:spacing w:after="0"/>
              <w:rPr>
                <w:rFonts w:ascii="Arial" w:hAnsi="Arial"/>
                <w:sz w:val="18"/>
              </w:rPr>
            </w:pPr>
            <w:r w:rsidRPr="005171D7">
              <w:rPr>
                <w:rFonts w:ascii="Arial" w:hAnsi="Arial"/>
                <w:sz w:val="18"/>
              </w:rPr>
              <w:t>Where ICT is, or includes, stationary hardware, and has an obstruction that is an integral part of the ICT, and the obstruction hinders the access to any type of operable part</w:t>
            </w:r>
          </w:p>
        </w:tc>
        <w:tc>
          <w:tcPr>
            <w:tcW w:w="1161" w:type="dxa"/>
          </w:tcPr>
          <w:p w14:paraId="2DFCC8CB" w14:textId="77777777" w:rsidR="005171D7" w:rsidRPr="005171D7" w:rsidRDefault="005171D7" w:rsidP="005171D7">
            <w:pPr>
              <w:keepNext/>
              <w:keepLines/>
              <w:spacing w:after="0"/>
              <w:rPr>
                <w:rFonts w:ascii="Arial" w:hAnsi="Arial"/>
                <w:sz w:val="18"/>
              </w:rPr>
            </w:pPr>
            <w:r w:rsidRPr="005171D7">
              <w:rPr>
                <w:rFonts w:ascii="Arial" w:hAnsi="Arial"/>
                <w:sz w:val="18"/>
              </w:rPr>
              <w:t>C.8.3.2.3.1</w:t>
            </w:r>
          </w:p>
        </w:tc>
      </w:tr>
      <w:tr w:rsidR="005171D7" w:rsidRPr="005171D7" w14:paraId="322F374C" w14:textId="77777777" w:rsidTr="00EC1405">
        <w:tc>
          <w:tcPr>
            <w:tcW w:w="959" w:type="dxa"/>
          </w:tcPr>
          <w:p w14:paraId="56A822C7" w14:textId="77777777" w:rsidR="005171D7" w:rsidRPr="005171D7" w:rsidRDefault="005171D7" w:rsidP="005171D7">
            <w:pPr>
              <w:keepNext/>
              <w:keepLines/>
              <w:spacing w:after="0"/>
              <w:rPr>
                <w:rFonts w:ascii="Arial" w:hAnsi="Arial"/>
                <w:sz w:val="18"/>
              </w:rPr>
            </w:pPr>
            <w:r w:rsidRPr="005171D7">
              <w:rPr>
                <w:rFonts w:ascii="Arial" w:hAnsi="Arial"/>
                <w:sz w:val="18"/>
              </w:rPr>
              <w:t>8.3.2.3.2</w:t>
            </w:r>
          </w:p>
        </w:tc>
        <w:tc>
          <w:tcPr>
            <w:tcW w:w="2126" w:type="dxa"/>
          </w:tcPr>
          <w:p w14:paraId="0B4B1CB0" w14:textId="77777777" w:rsidR="005171D7" w:rsidRPr="005171D7" w:rsidRDefault="005171D7" w:rsidP="005171D7">
            <w:pPr>
              <w:keepNext/>
              <w:keepLines/>
              <w:spacing w:after="0"/>
              <w:rPr>
                <w:rFonts w:ascii="Arial" w:hAnsi="Arial"/>
                <w:sz w:val="18"/>
              </w:rPr>
            </w:pPr>
            <w:r w:rsidRPr="005171D7">
              <w:rPr>
                <w:rFonts w:ascii="Arial" w:hAnsi="Arial"/>
                <w:sz w:val="18"/>
              </w:rPr>
              <w:t>Obstructed forward reach range</w:t>
            </w:r>
          </w:p>
        </w:tc>
        <w:tc>
          <w:tcPr>
            <w:tcW w:w="4394" w:type="dxa"/>
          </w:tcPr>
          <w:p w14:paraId="5B985118" w14:textId="77777777" w:rsidR="005171D7" w:rsidRPr="005171D7" w:rsidRDefault="005171D7" w:rsidP="005171D7">
            <w:pPr>
              <w:keepNext/>
              <w:keepLines/>
              <w:spacing w:after="0"/>
              <w:rPr>
                <w:rFonts w:ascii="Arial" w:hAnsi="Arial"/>
                <w:sz w:val="18"/>
              </w:rPr>
            </w:pPr>
            <w:r w:rsidRPr="005171D7">
              <w:rPr>
                <w:rFonts w:ascii="Arial" w:hAnsi="Arial"/>
                <w:sz w:val="18"/>
              </w:rPr>
              <w:t>Where ICT is, or includes, stationary hardware, and has an obstruction that is an integral part of the ICT, and the obstruction is less than 400 mm</w:t>
            </w:r>
          </w:p>
        </w:tc>
        <w:tc>
          <w:tcPr>
            <w:tcW w:w="1161" w:type="dxa"/>
          </w:tcPr>
          <w:p w14:paraId="7D6BF8A8" w14:textId="77777777" w:rsidR="005171D7" w:rsidRPr="005171D7" w:rsidRDefault="005171D7" w:rsidP="005171D7">
            <w:pPr>
              <w:keepNext/>
              <w:keepLines/>
              <w:spacing w:after="0"/>
              <w:rPr>
                <w:rFonts w:ascii="Arial" w:hAnsi="Arial"/>
                <w:sz w:val="18"/>
              </w:rPr>
            </w:pPr>
            <w:r w:rsidRPr="005171D7">
              <w:rPr>
                <w:rFonts w:ascii="Arial" w:hAnsi="Arial"/>
                <w:sz w:val="18"/>
              </w:rPr>
              <w:t>C.8.3.2.3.2</w:t>
            </w:r>
          </w:p>
        </w:tc>
      </w:tr>
      <w:tr w:rsidR="005171D7" w:rsidRPr="005171D7" w14:paraId="41135853" w14:textId="77777777" w:rsidTr="00EC1405">
        <w:tc>
          <w:tcPr>
            <w:tcW w:w="959" w:type="dxa"/>
          </w:tcPr>
          <w:p w14:paraId="58693899" w14:textId="77777777" w:rsidR="005171D7" w:rsidRPr="005171D7" w:rsidRDefault="005171D7" w:rsidP="005171D7">
            <w:pPr>
              <w:keepNext/>
              <w:keepLines/>
              <w:spacing w:after="0"/>
              <w:rPr>
                <w:rFonts w:ascii="Arial" w:hAnsi="Arial"/>
                <w:sz w:val="18"/>
              </w:rPr>
            </w:pPr>
            <w:r w:rsidRPr="005171D7">
              <w:rPr>
                <w:rFonts w:ascii="Arial" w:hAnsi="Arial"/>
                <w:sz w:val="18"/>
              </w:rPr>
              <w:t>8.3.3.1</w:t>
            </w:r>
          </w:p>
        </w:tc>
        <w:tc>
          <w:tcPr>
            <w:tcW w:w="2126" w:type="dxa"/>
          </w:tcPr>
          <w:p w14:paraId="57AD2530" w14:textId="77777777" w:rsidR="005171D7" w:rsidRPr="005171D7" w:rsidRDefault="005171D7" w:rsidP="005171D7">
            <w:pPr>
              <w:keepNext/>
              <w:keepLines/>
              <w:spacing w:after="0"/>
              <w:rPr>
                <w:rFonts w:ascii="Arial" w:hAnsi="Arial"/>
                <w:sz w:val="18"/>
              </w:rPr>
            </w:pPr>
            <w:r w:rsidRPr="005171D7">
              <w:rPr>
                <w:rFonts w:ascii="Arial" w:hAnsi="Arial"/>
                <w:sz w:val="18"/>
              </w:rPr>
              <w:t>Unobstructed high and low side reach</w:t>
            </w:r>
          </w:p>
        </w:tc>
        <w:tc>
          <w:tcPr>
            <w:tcW w:w="4394" w:type="dxa"/>
          </w:tcPr>
          <w:p w14:paraId="287899F3" w14:textId="77777777" w:rsidR="005171D7" w:rsidRPr="005171D7" w:rsidRDefault="005171D7" w:rsidP="005171D7">
            <w:pPr>
              <w:keepNext/>
              <w:keepLines/>
              <w:spacing w:after="0"/>
              <w:rPr>
                <w:rFonts w:ascii="Arial" w:hAnsi="Arial"/>
                <w:sz w:val="18"/>
              </w:rPr>
            </w:pPr>
            <w:r w:rsidRPr="005171D7">
              <w:rPr>
                <w:rFonts w:ascii="Arial" w:hAnsi="Arial"/>
                <w:sz w:val="18"/>
              </w:rPr>
              <w:t>Where ICT is, or includes, stationary hardware, and the side reach is unobstructed or obstructed by an element that is an integral part of the ICT</w:t>
            </w:r>
          </w:p>
        </w:tc>
        <w:tc>
          <w:tcPr>
            <w:tcW w:w="1161" w:type="dxa"/>
          </w:tcPr>
          <w:p w14:paraId="35B6CE41" w14:textId="77777777" w:rsidR="005171D7" w:rsidRPr="005171D7" w:rsidRDefault="005171D7" w:rsidP="005171D7">
            <w:pPr>
              <w:keepNext/>
              <w:keepLines/>
              <w:spacing w:after="0"/>
              <w:rPr>
                <w:rFonts w:ascii="Arial" w:hAnsi="Arial"/>
                <w:sz w:val="18"/>
              </w:rPr>
            </w:pPr>
            <w:r w:rsidRPr="005171D7">
              <w:rPr>
                <w:rFonts w:ascii="Arial" w:hAnsi="Arial"/>
                <w:sz w:val="18"/>
              </w:rPr>
              <w:t>C.8.3.3.1</w:t>
            </w:r>
          </w:p>
        </w:tc>
      </w:tr>
      <w:tr w:rsidR="005171D7" w:rsidRPr="005171D7" w14:paraId="78EBC5C7" w14:textId="77777777" w:rsidTr="00EC1405">
        <w:tc>
          <w:tcPr>
            <w:tcW w:w="959" w:type="dxa"/>
          </w:tcPr>
          <w:p w14:paraId="1E303149" w14:textId="77777777" w:rsidR="005171D7" w:rsidRPr="005171D7" w:rsidRDefault="005171D7" w:rsidP="005171D7">
            <w:pPr>
              <w:keepNext/>
              <w:keepLines/>
              <w:spacing w:after="0"/>
              <w:rPr>
                <w:rFonts w:ascii="Arial" w:hAnsi="Arial"/>
                <w:sz w:val="18"/>
              </w:rPr>
            </w:pPr>
            <w:r w:rsidRPr="005171D7">
              <w:rPr>
                <w:rFonts w:ascii="Arial" w:hAnsi="Arial"/>
                <w:sz w:val="18"/>
              </w:rPr>
              <w:t>8.3.3.2</w:t>
            </w:r>
          </w:p>
        </w:tc>
        <w:tc>
          <w:tcPr>
            <w:tcW w:w="2126" w:type="dxa"/>
          </w:tcPr>
          <w:p w14:paraId="39DF7BC9" w14:textId="77777777" w:rsidR="005171D7" w:rsidRPr="005171D7" w:rsidRDefault="005171D7" w:rsidP="005171D7">
            <w:pPr>
              <w:keepNext/>
              <w:keepLines/>
              <w:spacing w:after="0"/>
              <w:rPr>
                <w:rFonts w:ascii="Arial" w:hAnsi="Arial"/>
                <w:sz w:val="18"/>
              </w:rPr>
            </w:pPr>
            <w:r w:rsidRPr="005171D7">
              <w:rPr>
                <w:rFonts w:ascii="Arial" w:hAnsi="Arial"/>
                <w:sz w:val="18"/>
              </w:rPr>
              <w:t>Obstructed side reach</w:t>
            </w:r>
          </w:p>
        </w:tc>
        <w:tc>
          <w:tcPr>
            <w:tcW w:w="4394" w:type="dxa"/>
          </w:tcPr>
          <w:p w14:paraId="4D9CA5AF" w14:textId="77777777" w:rsidR="005171D7" w:rsidRPr="005171D7" w:rsidRDefault="005171D7" w:rsidP="005171D7">
            <w:pPr>
              <w:keepNext/>
              <w:keepLines/>
              <w:spacing w:after="0"/>
              <w:rPr>
                <w:rFonts w:ascii="Arial" w:hAnsi="Arial"/>
                <w:sz w:val="18"/>
              </w:rPr>
            </w:pPr>
            <w:r w:rsidRPr="005171D7">
              <w:rPr>
                <w:rFonts w:ascii="Arial" w:hAnsi="Arial"/>
                <w:sz w:val="18"/>
              </w:rPr>
              <w:t>Where ICT is, or includes, stationary hardware, and has an obstruction that is an integral part of the ICT</w:t>
            </w:r>
          </w:p>
        </w:tc>
        <w:tc>
          <w:tcPr>
            <w:tcW w:w="1161" w:type="dxa"/>
          </w:tcPr>
          <w:p w14:paraId="0D8D1859" w14:textId="77777777" w:rsidR="005171D7" w:rsidRPr="005171D7" w:rsidRDefault="005171D7" w:rsidP="005171D7">
            <w:pPr>
              <w:keepNext/>
              <w:keepLines/>
              <w:spacing w:after="0"/>
              <w:rPr>
                <w:rFonts w:ascii="Arial" w:hAnsi="Arial"/>
                <w:sz w:val="18"/>
              </w:rPr>
            </w:pPr>
            <w:r w:rsidRPr="005171D7">
              <w:rPr>
                <w:rFonts w:ascii="Arial" w:hAnsi="Arial"/>
                <w:sz w:val="18"/>
              </w:rPr>
              <w:t>C.8.3.3.2</w:t>
            </w:r>
          </w:p>
        </w:tc>
      </w:tr>
      <w:tr w:rsidR="005171D7" w:rsidRPr="005171D7" w14:paraId="3C1C8FE3" w14:textId="77777777" w:rsidTr="00EC1405">
        <w:tc>
          <w:tcPr>
            <w:tcW w:w="959" w:type="dxa"/>
          </w:tcPr>
          <w:p w14:paraId="080F4D05" w14:textId="77777777" w:rsidR="005171D7" w:rsidRPr="005171D7" w:rsidRDefault="005171D7" w:rsidP="005171D7">
            <w:pPr>
              <w:keepNext/>
              <w:keepLines/>
              <w:spacing w:after="0"/>
              <w:rPr>
                <w:rFonts w:ascii="Arial" w:hAnsi="Arial"/>
                <w:sz w:val="18"/>
              </w:rPr>
            </w:pPr>
            <w:r w:rsidRPr="005171D7">
              <w:rPr>
                <w:rFonts w:ascii="Arial" w:hAnsi="Arial"/>
                <w:sz w:val="18"/>
              </w:rPr>
              <w:t>8.3.4</w:t>
            </w:r>
          </w:p>
        </w:tc>
        <w:tc>
          <w:tcPr>
            <w:tcW w:w="2126" w:type="dxa"/>
          </w:tcPr>
          <w:p w14:paraId="4E0A77AE" w14:textId="77777777" w:rsidR="005171D7" w:rsidRPr="005171D7" w:rsidRDefault="005171D7" w:rsidP="005171D7">
            <w:pPr>
              <w:keepNext/>
              <w:keepLines/>
              <w:spacing w:after="0"/>
              <w:rPr>
                <w:rFonts w:ascii="Arial" w:hAnsi="Arial"/>
                <w:sz w:val="18"/>
              </w:rPr>
            </w:pPr>
            <w:r w:rsidRPr="005171D7">
              <w:rPr>
                <w:rFonts w:ascii="Arial" w:hAnsi="Arial"/>
                <w:sz w:val="18"/>
              </w:rPr>
              <w:t>Knee and toe clearance</w:t>
            </w:r>
          </w:p>
        </w:tc>
        <w:tc>
          <w:tcPr>
            <w:tcW w:w="4394" w:type="dxa"/>
          </w:tcPr>
          <w:p w14:paraId="029E3744" w14:textId="77777777" w:rsidR="005171D7" w:rsidRPr="005171D7" w:rsidRDefault="005171D7" w:rsidP="005171D7">
            <w:pPr>
              <w:keepNext/>
              <w:keepLines/>
              <w:spacing w:after="0"/>
              <w:rPr>
                <w:rFonts w:ascii="Arial" w:hAnsi="Arial"/>
                <w:sz w:val="18"/>
              </w:rPr>
            </w:pPr>
            <w:r w:rsidRPr="005171D7">
              <w:rPr>
                <w:rFonts w:ascii="Arial" w:hAnsi="Arial"/>
                <w:sz w:val="18"/>
              </w:rPr>
              <w:t>Where ICT is, or includes, stationary hardware, and has an obstacle that is an integral part of the ICT, and the space under the obstacle is part of access space</w:t>
            </w:r>
          </w:p>
        </w:tc>
        <w:tc>
          <w:tcPr>
            <w:tcW w:w="1161" w:type="dxa"/>
          </w:tcPr>
          <w:p w14:paraId="0ABAD225" w14:textId="77777777" w:rsidR="005171D7" w:rsidRPr="005171D7" w:rsidRDefault="005171D7" w:rsidP="005171D7">
            <w:pPr>
              <w:keepNext/>
              <w:keepLines/>
              <w:spacing w:after="0"/>
              <w:rPr>
                <w:rFonts w:ascii="Arial" w:hAnsi="Arial"/>
                <w:sz w:val="18"/>
              </w:rPr>
            </w:pPr>
            <w:r w:rsidRPr="005171D7">
              <w:rPr>
                <w:rFonts w:ascii="Arial" w:hAnsi="Arial"/>
                <w:sz w:val="18"/>
              </w:rPr>
              <w:t>C.8.3.4</w:t>
            </w:r>
          </w:p>
        </w:tc>
      </w:tr>
      <w:tr w:rsidR="005171D7" w:rsidRPr="005171D7" w14:paraId="21052626" w14:textId="77777777" w:rsidTr="00EC1405">
        <w:tc>
          <w:tcPr>
            <w:tcW w:w="959" w:type="dxa"/>
          </w:tcPr>
          <w:p w14:paraId="2EC8DC03" w14:textId="77777777" w:rsidR="005171D7" w:rsidRPr="005171D7" w:rsidRDefault="005171D7" w:rsidP="005171D7">
            <w:pPr>
              <w:keepNext/>
              <w:keepLines/>
              <w:spacing w:after="0"/>
              <w:rPr>
                <w:rFonts w:ascii="Arial" w:hAnsi="Arial"/>
                <w:sz w:val="18"/>
              </w:rPr>
            </w:pPr>
            <w:r w:rsidRPr="005171D7">
              <w:rPr>
                <w:rFonts w:ascii="Arial" w:hAnsi="Arial"/>
                <w:sz w:val="18"/>
              </w:rPr>
              <w:t>8.3.5.1</w:t>
            </w:r>
          </w:p>
        </w:tc>
        <w:tc>
          <w:tcPr>
            <w:tcW w:w="2126" w:type="dxa"/>
          </w:tcPr>
          <w:p w14:paraId="6AAD2080" w14:textId="77777777" w:rsidR="005171D7" w:rsidRPr="005171D7" w:rsidRDefault="005171D7" w:rsidP="005171D7">
            <w:pPr>
              <w:keepNext/>
              <w:keepLines/>
              <w:spacing w:after="0"/>
              <w:rPr>
                <w:rFonts w:ascii="Arial" w:hAnsi="Arial"/>
                <w:sz w:val="18"/>
              </w:rPr>
            </w:pPr>
            <w:r w:rsidRPr="005171D7">
              <w:rPr>
                <w:rFonts w:ascii="Arial" w:hAnsi="Arial"/>
                <w:sz w:val="18"/>
              </w:rPr>
              <w:t>Change in level</w:t>
            </w:r>
          </w:p>
        </w:tc>
        <w:tc>
          <w:tcPr>
            <w:tcW w:w="4394" w:type="dxa"/>
          </w:tcPr>
          <w:p w14:paraId="0EC4BE4C" w14:textId="77777777" w:rsidR="005171D7" w:rsidRPr="005171D7" w:rsidRDefault="005171D7" w:rsidP="005171D7">
            <w:pPr>
              <w:keepNext/>
              <w:keepLines/>
              <w:spacing w:after="0"/>
              <w:rPr>
                <w:rFonts w:ascii="Arial" w:hAnsi="Arial"/>
                <w:sz w:val="18"/>
              </w:rPr>
            </w:pPr>
            <w:r w:rsidRPr="005171D7">
              <w:rPr>
                <w:rFonts w:ascii="Arial" w:hAnsi="Arial"/>
                <w:sz w:val="18"/>
              </w:rPr>
              <w:t>Where ICT is, or includes, stationary hardware, and has a floor within it</w:t>
            </w:r>
          </w:p>
        </w:tc>
        <w:tc>
          <w:tcPr>
            <w:tcW w:w="1161" w:type="dxa"/>
          </w:tcPr>
          <w:p w14:paraId="2CC51D63" w14:textId="77777777" w:rsidR="005171D7" w:rsidRPr="005171D7" w:rsidRDefault="005171D7" w:rsidP="005171D7">
            <w:pPr>
              <w:keepNext/>
              <w:keepLines/>
              <w:spacing w:after="0"/>
              <w:rPr>
                <w:rFonts w:ascii="Arial" w:hAnsi="Arial"/>
                <w:sz w:val="18"/>
              </w:rPr>
            </w:pPr>
            <w:r w:rsidRPr="005171D7">
              <w:rPr>
                <w:rFonts w:ascii="Arial" w:hAnsi="Arial"/>
                <w:sz w:val="18"/>
              </w:rPr>
              <w:t>C.8.3.5.1</w:t>
            </w:r>
          </w:p>
        </w:tc>
      </w:tr>
      <w:tr w:rsidR="005171D7" w:rsidRPr="005171D7" w14:paraId="4375C003" w14:textId="77777777" w:rsidTr="00EC1405">
        <w:tc>
          <w:tcPr>
            <w:tcW w:w="959" w:type="dxa"/>
          </w:tcPr>
          <w:p w14:paraId="5D9548B5" w14:textId="77777777" w:rsidR="005171D7" w:rsidRPr="005171D7" w:rsidRDefault="005171D7" w:rsidP="005171D7">
            <w:pPr>
              <w:keepNext/>
              <w:keepLines/>
              <w:spacing w:after="0"/>
              <w:rPr>
                <w:rFonts w:ascii="Arial" w:hAnsi="Arial"/>
                <w:sz w:val="18"/>
              </w:rPr>
            </w:pPr>
            <w:r w:rsidRPr="005171D7">
              <w:rPr>
                <w:rFonts w:ascii="Arial" w:hAnsi="Arial"/>
                <w:sz w:val="18"/>
              </w:rPr>
              <w:t>8.3.5.2</w:t>
            </w:r>
          </w:p>
        </w:tc>
        <w:tc>
          <w:tcPr>
            <w:tcW w:w="2126" w:type="dxa"/>
          </w:tcPr>
          <w:p w14:paraId="43133DD7" w14:textId="77777777" w:rsidR="005171D7" w:rsidRPr="005171D7" w:rsidRDefault="005171D7" w:rsidP="005171D7">
            <w:pPr>
              <w:keepNext/>
              <w:keepLines/>
              <w:spacing w:after="0"/>
              <w:rPr>
                <w:rFonts w:ascii="Arial" w:hAnsi="Arial"/>
                <w:sz w:val="18"/>
              </w:rPr>
            </w:pPr>
            <w:r w:rsidRPr="005171D7">
              <w:rPr>
                <w:rFonts w:ascii="Arial" w:hAnsi="Arial"/>
                <w:sz w:val="18"/>
              </w:rPr>
              <w:t>Clear floor or ground space</w:t>
            </w:r>
          </w:p>
        </w:tc>
        <w:tc>
          <w:tcPr>
            <w:tcW w:w="4394" w:type="dxa"/>
          </w:tcPr>
          <w:p w14:paraId="54384522" w14:textId="77777777" w:rsidR="005171D7" w:rsidRPr="005171D7" w:rsidRDefault="005171D7" w:rsidP="005171D7">
            <w:pPr>
              <w:keepNext/>
              <w:keepLines/>
              <w:spacing w:after="0"/>
              <w:rPr>
                <w:rFonts w:ascii="Arial" w:hAnsi="Arial"/>
                <w:sz w:val="18"/>
              </w:rPr>
            </w:pPr>
            <w:r w:rsidRPr="005171D7">
              <w:rPr>
                <w:rFonts w:ascii="Arial" w:hAnsi="Arial"/>
                <w:sz w:val="18"/>
              </w:rPr>
              <w:t>Where ICT is, or includes, stationary hardware, and has an operating area within it</w:t>
            </w:r>
          </w:p>
        </w:tc>
        <w:tc>
          <w:tcPr>
            <w:tcW w:w="1161" w:type="dxa"/>
          </w:tcPr>
          <w:p w14:paraId="0DC11600" w14:textId="77777777" w:rsidR="005171D7" w:rsidRPr="005171D7" w:rsidRDefault="005171D7" w:rsidP="005171D7">
            <w:pPr>
              <w:keepNext/>
              <w:keepLines/>
              <w:spacing w:after="0"/>
              <w:rPr>
                <w:rFonts w:ascii="Arial" w:hAnsi="Arial"/>
                <w:sz w:val="18"/>
              </w:rPr>
            </w:pPr>
            <w:r w:rsidRPr="005171D7">
              <w:rPr>
                <w:rFonts w:ascii="Arial" w:hAnsi="Arial"/>
                <w:sz w:val="18"/>
              </w:rPr>
              <w:t>C.8.3.5.2</w:t>
            </w:r>
          </w:p>
        </w:tc>
      </w:tr>
      <w:tr w:rsidR="005171D7" w:rsidRPr="005171D7" w14:paraId="38118ECD" w14:textId="77777777" w:rsidTr="00EC1405">
        <w:tc>
          <w:tcPr>
            <w:tcW w:w="959" w:type="dxa"/>
          </w:tcPr>
          <w:p w14:paraId="17540DE8" w14:textId="77777777" w:rsidR="005171D7" w:rsidRPr="005171D7" w:rsidRDefault="005171D7" w:rsidP="005171D7">
            <w:pPr>
              <w:keepNext/>
              <w:keepLines/>
              <w:spacing w:after="0"/>
              <w:rPr>
                <w:rFonts w:ascii="Arial" w:hAnsi="Arial"/>
                <w:sz w:val="18"/>
              </w:rPr>
            </w:pPr>
            <w:r w:rsidRPr="005171D7">
              <w:rPr>
                <w:rFonts w:ascii="Arial" w:hAnsi="Arial"/>
                <w:sz w:val="18"/>
              </w:rPr>
              <w:t>8.3.5.3.1</w:t>
            </w:r>
          </w:p>
        </w:tc>
        <w:tc>
          <w:tcPr>
            <w:tcW w:w="2126" w:type="dxa"/>
          </w:tcPr>
          <w:p w14:paraId="0EA63674" w14:textId="77777777" w:rsidR="005171D7" w:rsidRPr="005171D7" w:rsidRDefault="005171D7" w:rsidP="005171D7">
            <w:pPr>
              <w:keepNext/>
              <w:keepLines/>
              <w:spacing w:after="0"/>
              <w:rPr>
                <w:rFonts w:ascii="Arial" w:hAnsi="Arial"/>
                <w:sz w:val="18"/>
              </w:rPr>
            </w:pPr>
            <w:r w:rsidRPr="005171D7">
              <w:rPr>
                <w:rFonts w:ascii="Arial" w:hAnsi="Arial"/>
                <w:sz w:val="18"/>
              </w:rPr>
              <w:t>General</w:t>
            </w:r>
          </w:p>
        </w:tc>
        <w:tc>
          <w:tcPr>
            <w:tcW w:w="4394" w:type="dxa"/>
          </w:tcPr>
          <w:p w14:paraId="1983CA53" w14:textId="77777777" w:rsidR="005171D7" w:rsidRPr="005171D7" w:rsidRDefault="005171D7" w:rsidP="005171D7">
            <w:pPr>
              <w:keepNext/>
              <w:keepLines/>
              <w:spacing w:after="0"/>
              <w:rPr>
                <w:rFonts w:ascii="Arial" w:hAnsi="Arial"/>
                <w:sz w:val="18"/>
              </w:rPr>
            </w:pPr>
            <w:r w:rsidRPr="005171D7">
              <w:rPr>
                <w:rFonts w:ascii="Arial" w:hAnsi="Arial"/>
                <w:sz w:val="18"/>
              </w:rPr>
              <w:t>Where ICT is, or includes, stationary hardware, and has an access space within it</w:t>
            </w:r>
          </w:p>
        </w:tc>
        <w:tc>
          <w:tcPr>
            <w:tcW w:w="1161" w:type="dxa"/>
          </w:tcPr>
          <w:p w14:paraId="6FF57EE2" w14:textId="77777777" w:rsidR="005171D7" w:rsidRPr="005171D7" w:rsidRDefault="005171D7" w:rsidP="005171D7">
            <w:pPr>
              <w:keepNext/>
              <w:keepLines/>
              <w:spacing w:after="0"/>
              <w:rPr>
                <w:rFonts w:ascii="Arial" w:hAnsi="Arial"/>
                <w:sz w:val="18"/>
              </w:rPr>
            </w:pPr>
            <w:r w:rsidRPr="005171D7">
              <w:rPr>
                <w:rFonts w:ascii="Arial" w:hAnsi="Arial"/>
                <w:sz w:val="18"/>
              </w:rPr>
              <w:t>C.8.3.5.3.1</w:t>
            </w:r>
          </w:p>
        </w:tc>
      </w:tr>
      <w:tr w:rsidR="005171D7" w:rsidRPr="005171D7" w14:paraId="0AB95712" w14:textId="77777777" w:rsidTr="00EC1405">
        <w:tc>
          <w:tcPr>
            <w:tcW w:w="959" w:type="dxa"/>
          </w:tcPr>
          <w:p w14:paraId="14A01B21" w14:textId="77777777" w:rsidR="005171D7" w:rsidRPr="005171D7" w:rsidRDefault="005171D7" w:rsidP="005171D7">
            <w:pPr>
              <w:keepNext/>
              <w:keepLines/>
              <w:spacing w:after="0"/>
              <w:rPr>
                <w:rFonts w:ascii="Arial" w:hAnsi="Arial"/>
                <w:sz w:val="18"/>
              </w:rPr>
            </w:pPr>
            <w:r w:rsidRPr="005171D7">
              <w:rPr>
                <w:rFonts w:ascii="Arial" w:hAnsi="Arial"/>
                <w:sz w:val="18"/>
              </w:rPr>
              <w:t>8.3.5.3.2</w:t>
            </w:r>
          </w:p>
        </w:tc>
        <w:tc>
          <w:tcPr>
            <w:tcW w:w="2126" w:type="dxa"/>
          </w:tcPr>
          <w:p w14:paraId="5D3D6D7F" w14:textId="77777777" w:rsidR="005171D7" w:rsidRPr="005171D7" w:rsidRDefault="005171D7" w:rsidP="005171D7">
            <w:pPr>
              <w:keepNext/>
              <w:keepLines/>
              <w:spacing w:after="0"/>
              <w:rPr>
                <w:rFonts w:ascii="Arial" w:hAnsi="Arial"/>
                <w:sz w:val="18"/>
              </w:rPr>
            </w:pPr>
            <w:r w:rsidRPr="005171D7">
              <w:rPr>
                <w:rFonts w:ascii="Arial" w:hAnsi="Arial"/>
                <w:sz w:val="18"/>
              </w:rPr>
              <w:t>Forward approach</w:t>
            </w:r>
          </w:p>
        </w:tc>
        <w:tc>
          <w:tcPr>
            <w:tcW w:w="4394" w:type="dxa"/>
          </w:tcPr>
          <w:p w14:paraId="189E76EF" w14:textId="77777777" w:rsidR="005171D7" w:rsidRPr="005171D7" w:rsidRDefault="005171D7" w:rsidP="005171D7">
            <w:pPr>
              <w:keepNext/>
              <w:keepLines/>
              <w:spacing w:after="0"/>
              <w:rPr>
                <w:rFonts w:ascii="Arial" w:hAnsi="Arial"/>
                <w:sz w:val="18"/>
              </w:rPr>
            </w:pPr>
            <w:r w:rsidRPr="005171D7">
              <w:rPr>
                <w:rFonts w:ascii="Arial" w:hAnsi="Arial"/>
                <w:sz w:val="18"/>
              </w:rPr>
              <w:t>Where ICT is, or includes, stationary hardware, and has an operating area that is inside a space bounded on 3 sides within the ICT, and the space is deeper than 250 mm, and where a forward approach is necessary</w:t>
            </w:r>
          </w:p>
        </w:tc>
        <w:tc>
          <w:tcPr>
            <w:tcW w:w="1161" w:type="dxa"/>
          </w:tcPr>
          <w:p w14:paraId="1245617B" w14:textId="77777777" w:rsidR="005171D7" w:rsidRPr="005171D7" w:rsidRDefault="005171D7" w:rsidP="005171D7">
            <w:pPr>
              <w:keepNext/>
              <w:keepLines/>
              <w:spacing w:after="0"/>
              <w:rPr>
                <w:rFonts w:ascii="Arial" w:hAnsi="Arial"/>
                <w:sz w:val="18"/>
              </w:rPr>
            </w:pPr>
            <w:r w:rsidRPr="005171D7">
              <w:rPr>
                <w:rFonts w:ascii="Arial" w:hAnsi="Arial"/>
                <w:sz w:val="18"/>
              </w:rPr>
              <w:t>C.8.3.5.3.2</w:t>
            </w:r>
          </w:p>
        </w:tc>
      </w:tr>
      <w:tr w:rsidR="005171D7" w:rsidRPr="005171D7" w14:paraId="7C07685C" w14:textId="77777777" w:rsidTr="00EC1405">
        <w:tc>
          <w:tcPr>
            <w:tcW w:w="959" w:type="dxa"/>
          </w:tcPr>
          <w:p w14:paraId="034E078A" w14:textId="77777777" w:rsidR="005171D7" w:rsidRPr="005171D7" w:rsidRDefault="005171D7" w:rsidP="005171D7">
            <w:pPr>
              <w:keepNext/>
              <w:keepLines/>
              <w:spacing w:after="0"/>
              <w:rPr>
                <w:rFonts w:ascii="Arial" w:hAnsi="Arial"/>
                <w:sz w:val="18"/>
              </w:rPr>
            </w:pPr>
            <w:r w:rsidRPr="005171D7">
              <w:rPr>
                <w:rFonts w:ascii="Arial" w:hAnsi="Arial"/>
                <w:sz w:val="18"/>
              </w:rPr>
              <w:t>8.3.5.3.3</w:t>
            </w:r>
          </w:p>
        </w:tc>
        <w:tc>
          <w:tcPr>
            <w:tcW w:w="2126" w:type="dxa"/>
          </w:tcPr>
          <w:p w14:paraId="6383DCDF" w14:textId="77777777" w:rsidR="005171D7" w:rsidRPr="005171D7" w:rsidRDefault="005171D7" w:rsidP="005171D7">
            <w:pPr>
              <w:keepNext/>
              <w:keepLines/>
              <w:spacing w:after="0"/>
              <w:rPr>
                <w:rFonts w:ascii="Arial" w:hAnsi="Arial"/>
                <w:sz w:val="18"/>
              </w:rPr>
            </w:pPr>
            <w:r w:rsidRPr="005171D7">
              <w:rPr>
                <w:rFonts w:ascii="Arial" w:hAnsi="Arial"/>
                <w:sz w:val="18"/>
              </w:rPr>
              <w:t>Parallel approach</w:t>
            </w:r>
          </w:p>
        </w:tc>
        <w:tc>
          <w:tcPr>
            <w:tcW w:w="4394" w:type="dxa"/>
          </w:tcPr>
          <w:p w14:paraId="54BD4981" w14:textId="77777777" w:rsidR="005171D7" w:rsidRPr="005171D7" w:rsidRDefault="005171D7" w:rsidP="005171D7">
            <w:pPr>
              <w:keepNext/>
              <w:keepLines/>
              <w:spacing w:after="0"/>
              <w:rPr>
                <w:rFonts w:ascii="Arial" w:hAnsi="Arial"/>
                <w:sz w:val="18"/>
              </w:rPr>
            </w:pPr>
            <w:r w:rsidRPr="005171D7">
              <w:rPr>
                <w:rFonts w:ascii="Arial" w:hAnsi="Arial"/>
                <w:sz w:val="18"/>
              </w:rPr>
              <w:t>Where ICT is, or includes, stationary hardware, and has an operating area that is inside a space bounded on 3 sides within the ICT, and the space is deeper than 250 mm, and where a parallel approach is possible</w:t>
            </w:r>
          </w:p>
        </w:tc>
        <w:tc>
          <w:tcPr>
            <w:tcW w:w="1161" w:type="dxa"/>
          </w:tcPr>
          <w:p w14:paraId="7CB9B952" w14:textId="77777777" w:rsidR="005171D7" w:rsidRPr="005171D7" w:rsidRDefault="005171D7" w:rsidP="005171D7">
            <w:pPr>
              <w:keepNext/>
              <w:keepLines/>
              <w:spacing w:after="0"/>
              <w:rPr>
                <w:rFonts w:ascii="Arial" w:hAnsi="Arial"/>
                <w:sz w:val="18"/>
              </w:rPr>
            </w:pPr>
            <w:r w:rsidRPr="005171D7">
              <w:rPr>
                <w:rFonts w:ascii="Arial" w:hAnsi="Arial"/>
                <w:sz w:val="18"/>
              </w:rPr>
              <w:t>C.8.3.5.3.3</w:t>
            </w:r>
          </w:p>
        </w:tc>
      </w:tr>
      <w:tr w:rsidR="005171D7" w:rsidRPr="005171D7" w14:paraId="217D47FB" w14:textId="77777777" w:rsidTr="00EC1405">
        <w:tc>
          <w:tcPr>
            <w:tcW w:w="959" w:type="dxa"/>
          </w:tcPr>
          <w:p w14:paraId="433B8F14" w14:textId="77777777" w:rsidR="005171D7" w:rsidRPr="005171D7" w:rsidRDefault="005171D7" w:rsidP="005171D7">
            <w:pPr>
              <w:keepNext/>
              <w:keepLines/>
              <w:spacing w:after="0"/>
              <w:rPr>
                <w:rFonts w:ascii="Arial" w:hAnsi="Arial"/>
                <w:sz w:val="18"/>
              </w:rPr>
            </w:pPr>
            <w:r w:rsidRPr="005171D7">
              <w:rPr>
                <w:rFonts w:ascii="Arial" w:hAnsi="Arial"/>
                <w:sz w:val="18"/>
              </w:rPr>
              <w:t>8.3.6</w:t>
            </w:r>
          </w:p>
        </w:tc>
        <w:tc>
          <w:tcPr>
            <w:tcW w:w="2126" w:type="dxa"/>
          </w:tcPr>
          <w:p w14:paraId="5EECBD44" w14:textId="77777777" w:rsidR="005171D7" w:rsidRPr="005171D7" w:rsidRDefault="005171D7" w:rsidP="005171D7">
            <w:pPr>
              <w:keepNext/>
              <w:keepLines/>
              <w:spacing w:after="0"/>
              <w:rPr>
                <w:rFonts w:ascii="Arial" w:hAnsi="Arial"/>
                <w:sz w:val="18"/>
              </w:rPr>
            </w:pPr>
            <w:r w:rsidRPr="005171D7">
              <w:rPr>
                <w:rFonts w:ascii="Arial" w:hAnsi="Arial"/>
                <w:sz w:val="18"/>
              </w:rPr>
              <w:t>Legibility</w:t>
            </w:r>
          </w:p>
        </w:tc>
        <w:tc>
          <w:tcPr>
            <w:tcW w:w="4394" w:type="dxa"/>
          </w:tcPr>
          <w:p w14:paraId="3B25D316" w14:textId="77777777" w:rsidR="005171D7" w:rsidRPr="005171D7" w:rsidRDefault="005171D7" w:rsidP="005171D7">
            <w:pPr>
              <w:keepNext/>
              <w:keepLines/>
              <w:spacing w:after="0"/>
              <w:rPr>
                <w:rFonts w:ascii="Arial" w:hAnsi="Arial"/>
                <w:sz w:val="18"/>
              </w:rPr>
            </w:pPr>
            <w:r w:rsidRPr="005171D7">
              <w:rPr>
                <w:rFonts w:ascii="Arial" w:hAnsi="Arial"/>
                <w:sz w:val="18"/>
              </w:rPr>
              <w:t>Where ICT is, or includes, stationary hardware, and provides one or more display screens</w:t>
            </w:r>
          </w:p>
        </w:tc>
        <w:tc>
          <w:tcPr>
            <w:tcW w:w="1161" w:type="dxa"/>
          </w:tcPr>
          <w:p w14:paraId="351FD6B9" w14:textId="77777777" w:rsidR="005171D7" w:rsidRPr="005171D7" w:rsidRDefault="005171D7" w:rsidP="005171D7">
            <w:pPr>
              <w:keepNext/>
              <w:keepLines/>
              <w:spacing w:after="0"/>
              <w:rPr>
                <w:rFonts w:ascii="Arial" w:hAnsi="Arial"/>
                <w:sz w:val="18"/>
              </w:rPr>
            </w:pPr>
            <w:r w:rsidRPr="005171D7">
              <w:rPr>
                <w:rFonts w:ascii="Arial" w:hAnsi="Arial"/>
                <w:sz w:val="18"/>
              </w:rPr>
              <w:t>C.8.3.6</w:t>
            </w:r>
          </w:p>
        </w:tc>
      </w:tr>
      <w:tr w:rsidR="005171D7" w:rsidRPr="005171D7" w14:paraId="4FB72D6F" w14:textId="77777777" w:rsidTr="00EC1405">
        <w:tc>
          <w:tcPr>
            <w:tcW w:w="959" w:type="dxa"/>
          </w:tcPr>
          <w:p w14:paraId="5E3F3AAE" w14:textId="77777777" w:rsidR="005171D7" w:rsidRPr="005171D7" w:rsidRDefault="005171D7" w:rsidP="005171D7">
            <w:pPr>
              <w:keepNext/>
              <w:keepLines/>
              <w:spacing w:after="0"/>
              <w:rPr>
                <w:rFonts w:ascii="Arial" w:hAnsi="Arial"/>
                <w:sz w:val="18"/>
              </w:rPr>
            </w:pPr>
            <w:r w:rsidRPr="005171D7">
              <w:rPr>
                <w:rFonts w:ascii="Arial" w:hAnsi="Arial"/>
                <w:sz w:val="18"/>
              </w:rPr>
              <w:t>8.3.7</w:t>
            </w:r>
          </w:p>
        </w:tc>
        <w:tc>
          <w:tcPr>
            <w:tcW w:w="2126" w:type="dxa"/>
          </w:tcPr>
          <w:p w14:paraId="3ABAFE87" w14:textId="77777777" w:rsidR="005171D7" w:rsidRPr="005171D7" w:rsidRDefault="005171D7" w:rsidP="005171D7">
            <w:pPr>
              <w:keepNext/>
              <w:keepLines/>
              <w:spacing w:after="0"/>
              <w:rPr>
                <w:rFonts w:ascii="Arial" w:hAnsi="Arial"/>
                <w:sz w:val="18"/>
              </w:rPr>
            </w:pPr>
            <w:r w:rsidRPr="005171D7">
              <w:rPr>
                <w:rFonts w:ascii="Arial" w:hAnsi="Arial"/>
                <w:sz w:val="18"/>
              </w:rPr>
              <w:t>Installation instructions</w:t>
            </w:r>
          </w:p>
        </w:tc>
        <w:tc>
          <w:tcPr>
            <w:tcW w:w="4394" w:type="dxa"/>
          </w:tcPr>
          <w:p w14:paraId="32C3484D" w14:textId="77777777" w:rsidR="005171D7" w:rsidRPr="005171D7" w:rsidRDefault="005171D7" w:rsidP="005171D7">
            <w:pPr>
              <w:keepNext/>
              <w:keepLines/>
              <w:spacing w:after="0"/>
              <w:rPr>
                <w:rFonts w:ascii="Arial" w:hAnsi="Arial"/>
                <w:sz w:val="18"/>
              </w:rPr>
            </w:pPr>
            <w:r w:rsidRPr="005171D7">
              <w:rPr>
                <w:rFonts w:ascii="Arial" w:hAnsi="Arial"/>
                <w:sz w:val="18"/>
              </w:rPr>
              <w:t>Where ICT is, or includes, stationary hardware</w:t>
            </w:r>
          </w:p>
        </w:tc>
        <w:tc>
          <w:tcPr>
            <w:tcW w:w="1161" w:type="dxa"/>
          </w:tcPr>
          <w:p w14:paraId="08B981DA" w14:textId="77777777" w:rsidR="005171D7" w:rsidRPr="005171D7" w:rsidRDefault="005171D7" w:rsidP="005171D7">
            <w:pPr>
              <w:keepNext/>
              <w:keepLines/>
              <w:spacing w:after="0"/>
              <w:rPr>
                <w:rFonts w:ascii="Arial" w:hAnsi="Arial"/>
                <w:sz w:val="18"/>
              </w:rPr>
            </w:pPr>
            <w:r w:rsidRPr="005171D7">
              <w:rPr>
                <w:rFonts w:ascii="Arial" w:hAnsi="Arial"/>
                <w:sz w:val="18"/>
              </w:rPr>
              <w:t>C.8.3.7</w:t>
            </w:r>
          </w:p>
        </w:tc>
      </w:tr>
      <w:tr w:rsidR="005171D7" w:rsidRPr="005171D7" w14:paraId="38D2DB04" w14:textId="77777777" w:rsidTr="00EC1405">
        <w:tc>
          <w:tcPr>
            <w:tcW w:w="959" w:type="dxa"/>
          </w:tcPr>
          <w:p w14:paraId="4156DFBA" w14:textId="77777777" w:rsidR="005171D7" w:rsidRPr="005171D7" w:rsidRDefault="005171D7" w:rsidP="005171D7">
            <w:pPr>
              <w:keepNext/>
              <w:keepLines/>
              <w:spacing w:after="0"/>
              <w:rPr>
                <w:rFonts w:ascii="Arial" w:hAnsi="Arial"/>
                <w:sz w:val="18"/>
              </w:rPr>
            </w:pPr>
            <w:r w:rsidRPr="005171D7">
              <w:rPr>
                <w:rFonts w:ascii="Arial" w:hAnsi="Arial"/>
                <w:sz w:val="18"/>
              </w:rPr>
              <w:t>8.4.1</w:t>
            </w:r>
          </w:p>
        </w:tc>
        <w:tc>
          <w:tcPr>
            <w:tcW w:w="2126" w:type="dxa"/>
          </w:tcPr>
          <w:p w14:paraId="3CD1CBB2" w14:textId="77777777" w:rsidR="005171D7" w:rsidRPr="005171D7" w:rsidRDefault="005171D7" w:rsidP="005171D7">
            <w:pPr>
              <w:keepNext/>
              <w:keepLines/>
              <w:spacing w:after="0"/>
              <w:rPr>
                <w:rFonts w:ascii="Arial" w:hAnsi="Arial"/>
                <w:sz w:val="18"/>
              </w:rPr>
            </w:pPr>
            <w:r w:rsidRPr="005171D7">
              <w:rPr>
                <w:rFonts w:ascii="Arial" w:hAnsi="Arial"/>
                <w:sz w:val="18"/>
              </w:rPr>
              <w:t>Numeric keys</w:t>
            </w:r>
          </w:p>
        </w:tc>
        <w:tc>
          <w:tcPr>
            <w:tcW w:w="4394" w:type="dxa"/>
          </w:tcPr>
          <w:p w14:paraId="57803F6F" w14:textId="77777777" w:rsidR="005171D7" w:rsidRPr="005171D7" w:rsidRDefault="005171D7" w:rsidP="005171D7">
            <w:pPr>
              <w:keepNext/>
              <w:keepLines/>
              <w:spacing w:after="0"/>
              <w:rPr>
                <w:rFonts w:ascii="Arial" w:hAnsi="Arial"/>
                <w:sz w:val="18"/>
              </w:rPr>
            </w:pPr>
            <w:r w:rsidRPr="005171D7">
              <w:rPr>
                <w:rFonts w:ascii="Arial" w:hAnsi="Arial"/>
                <w:sz w:val="18"/>
              </w:rPr>
              <w:t>Where ICT is, or includes, hardware, and has physical numeric keys arranged in a rectangular keypad layout</w:t>
            </w:r>
          </w:p>
        </w:tc>
        <w:tc>
          <w:tcPr>
            <w:tcW w:w="1161" w:type="dxa"/>
          </w:tcPr>
          <w:p w14:paraId="6E0E6202" w14:textId="77777777" w:rsidR="005171D7" w:rsidRPr="005171D7" w:rsidRDefault="005171D7" w:rsidP="005171D7">
            <w:pPr>
              <w:keepNext/>
              <w:keepLines/>
              <w:spacing w:after="0"/>
              <w:rPr>
                <w:rFonts w:ascii="Arial" w:hAnsi="Arial"/>
                <w:sz w:val="18"/>
              </w:rPr>
            </w:pPr>
            <w:r w:rsidRPr="005171D7">
              <w:rPr>
                <w:rFonts w:ascii="Arial" w:hAnsi="Arial"/>
                <w:sz w:val="18"/>
              </w:rPr>
              <w:t>C.8.4.1</w:t>
            </w:r>
          </w:p>
        </w:tc>
      </w:tr>
      <w:tr w:rsidR="005171D7" w:rsidRPr="005171D7" w14:paraId="4672F937" w14:textId="77777777" w:rsidTr="00EC1405">
        <w:tc>
          <w:tcPr>
            <w:tcW w:w="959" w:type="dxa"/>
          </w:tcPr>
          <w:p w14:paraId="0C28FEB3" w14:textId="77777777" w:rsidR="005171D7" w:rsidRPr="005171D7" w:rsidRDefault="005171D7" w:rsidP="005171D7">
            <w:pPr>
              <w:keepNext/>
              <w:keepLines/>
              <w:spacing w:after="0"/>
              <w:rPr>
                <w:rFonts w:ascii="Arial" w:hAnsi="Arial"/>
                <w:sz w:val="18"/>
              </w:rPr>
            </w:pPr>
            <w:r w:rsidRPr="005171D7">
              <w:rPr>
                <w:rFonts w:ascii="Arial" w:hAnsi="Arial"/>
                <w:sz w:val="18"/>
              </w:rPr>
              <w:t>8.4.2.1</w:t>
            </w:r>
          </w:p>
        </w:tc>
        <w:tc>
          <w:tcPr>
            <w:tcW w:w="2126" w:type="dxa"/>
          </w:tcPr>
          <w:p w14:paraId="1BBFCF21" w14:textId="77777777" w:rsidR="005171D7" w:rsidRPr="005171D7" w:rsidRDefault="005171D7" w:rsidP="005171D7">
            <w:pPr>
              <w:keepNext/>
              <w:keepLines/>
              <w:spacing w:after="0"/>
              <w:rPr>
                <w:rFonts w:ascii="Arial" w:hAnsi="Arial"/>
                <w:sz w:val="18"/>
              </w:rPr>
            </w:pPr>
            <w:r w:rsidRPr="005171D7">
              <w:rPr>
                <w:rFonts w:ascii="Arial" w:hAnsi="Arial"/>
                <w:sz w:val="18"/>
              </w:rPr>
              <w:t>Means of operation</w:t>
            </w:r>
          </w:p>
        </w:tc>
        <w:tc>
          <w:tcPr>
            <w:tcW w:w="4394" w:type="dxa"/>
          </w:tcPr>
          <w:p w14:paraId="2879DE03" w14:textId="77777777" w:rsidR="005171D7" w:rsidRPr="005171D7" w:rsidRDefault="005171D7" w:rsidP="005171D7">
            <w:pPr>
              <w:keepNext/>
              <w:keepLines/>
              <w:spacing w:after="0"/>
              <w:rPr>
                <w:rFonts w:ascii="Arial" w:hAnsi="Arial"/>
                <w:sz w:val="18"/>
              </w:rPr>
            </w:pPr>
            <w:r w:rsidRPr="005171D7">
              <w:rPr>
                <w:rFonts w:ascii="Arial" w:hAnsi="Arial"/>
                <w:sz w:val="18"/>
              </w:rPr>
              <w:t>Where ICT is, or includes, hardware, and has operable parts that require grasping, pinching, or twisting of the wrist to operate</w:t>
            </w:r>
          </w:p>
        </w:tc>
        <w:tc>
          <w:tcPr>
            <w:tcW w:w="1161" w:type="dxa"/>
          </w:tcPr>
          <w:p w14:paraId="6646D555" w14:textId="77777777" w:rsidR="005171D7" w:rsidRPr="005171D7" w:rsidRDefault="005171D7" w:rsidP="005171D7">
            <w:pPr>
              <w:keepNext/>
              <w:keepLines/>
              <w:spacing w:after="0"/>
              <w:rPr>
                <w:rFonts w:ascii="Arial" w:hAnsi="Arial"/>
                <w:sz w:val="18"/>
              </w:rPr>
            </w:pPr>
            <w:r w:rsidRPr="005171D7">
              <w:rPr>
                <w:rFonts w:ascii="Arial" w:hAnsi="Arial"/>
                <w:sz w:val="18"/>
              </w:rPr>
              <w:t>C.8.4.2.1</w:t>
            </w:r>
          </w:p>
        </w:tc>
      </w:tr>
      <w:tr w:rsidR="005171D7" w:rsidRPr="005171D7" w14:paraId="42C3A47A" w14:textId="77777777" w:rsidTr="00EC1405">
        <w:tc>
          <w:tcPr>
            <w:tcW w:w="959" w:type="dxa"/>
          </w:tcPr>
          <w:p w14:paraId="43CF9CEE" w14:textId="77777777" w:rsidR="005171D7" w:rsidRPr="005171D7" w:rsidRDefault="005171D7" w:rsidP="005171D7">
            <w:pPr>
              <w:keepNext/>
              <w:keepLines/>
              <w:spacing w:after="0"/>
              <w:rPr>
                <w:rFonts w:ascii="Arial" w:hAnsi="Arial"/>
                <w:sz w:val="18"/>
              </w:rPr>
            </w:pPr>
            <w:r w:rsidRPr="005171D7">
              <w:rPr>
                <w:rFonts w:ascii="Arial" w:hAnsi="Arial"/>
                <w:sz w:val="18"/>
              </w:rPr>
              <w:t>8.4.2.2</w:t>
            </w:r>
          </w:p>
        </w:tc>
        <w:tc>
          <w:tcPr>
            <w:tcW w:w="2126" w:type="dxa"/>
          </w:tcPr>
          <w:p w14:paraId="0EC42A29" w14:textId="77777777" w:rsidR="005171D7" w:rsidRPr="005171D7" w:rsidRDefault="005171D7" w:rsidP="005171D7">
            <w:pPr>
              <w:keepNext/>
              <w:keepLines/>
              <w:spacing w:after="0"/>
              <w:rPr>
                <w:rFonts w:ascii="Arial" w:hAnsi="Arial"/>
                <w:sz w:val="18"/>
              </w:rPr>
            </w:pPr>
            <w:r w:rsidRPr="005171D7">
              <w:rPr>
                <w:rFonts w:ascii="Arial" w:hAnsi="Arial"/>
                <w:sz w:val="18"/>
              </w:rPr>
              <w:t>Force of operation of operable parts</w:t>
            </w:r>
          </w:p>
        </w:tc>
        <w:tc>
          <w:tcPr>
            <w:tcW w:w="4394" w:type="dxa"/>
          </w:tcPr>
          <w:p w14:paraId="16921641" w14:textId="77777777" w:rsidR="005171D7" w:rsidRPr="005171D7" w:rsidRDefault="005171D7" w:rsidP="005171D7">
            <w:pPr>
              <w:keepNext/>
              <w:keepLines/>
              <w:spacing w:after="0"/>
              <w:rPr>
                <w:rFonts w:ascii="Arial" w:hAnsi="Arial"/>
                <w:sz w:val="18"/>
              </w:rPr>
            </w:pPr>
            <w:r w:rsidRPr="005171D7">
              <w:rPr>
                <w:rFonts w:ascii="Arial" w:hAnsi="Arial"/>
                <w:sz w:val="18"/>
              </w:rPr>
              <w:t>Where ICT is, or includes, hardware, and has a control that requires a force greater than 22,2 N to operate it</w:t>
            </w:r>
          </w:p>
        </w:tc>
        <w:tc>
          <w:tcPr>
            <w:tcW w:w="1161" w:type="dxa"/>
          </w:tcPr>
          <w:p w14:paraId="7D6C674B" w14:textId="77777777" w:rsidR="005171D7" w:rsidRPr="005171D7" w:rsidRDefault="005171D7" w:rsidP="005171D7">
            <w:pPr>
              <w:keepNext/>
              <w:keepLines/>
              <w:spacing w:after="0"/>
              <w:rPr>
                <w:rFonts w:ascii="Arial" w:hAnsi="Arial"/>
                <w:sz w:val="18"/>
              </w:rPr>
            </w:pPr>
            <w:r w:rsidRPr="005171D7">
              <w:rPr>
                <w:rFonts w:ascii="Arial" w:hAnsi="Arial"/>
                <w:sz w:val="18"/>
              </w:rPr>
              <w:t>C.8.4.2.2</w:t>
            </w:r>
          </w:p>
        </w:tc>
      </w:tr>
      <w:tr w:rsidR="005171D7" w:rsidRPr="005171D7" w14:paraId="1D73302B" w14:textId="77777777" w:rsidTr="00EC1405">
        <w:tc>
          <w:tcPr>
            <w:tcW w:w="959" w:type="dxa"/>
          </w:tcPr>
          <w:p w14:paraId="6689BC74" w14:textId="77777777" w:rsidR="005171D7" w:rsidRPr="005171D7" w:rsidRDefault="005171D7" w:rsidP="005171D7">
            <w:pPr>
              <w:keepNext/>
              <w:keepLines/>
              <w:spacing w:after="0"/>
              <w:rPr>
                <w:rFonts w:ascii="Arial" w:hAnsi="Arial"/>
                <w:sz w:val="18"/>
              </w:rPr>
            </w:pPr>
            <w:r w:rsidRPr="005171D7">
              <w:rPr>
                <w:rFonts w:ascii="Arial" w:hAnsi="Arial"/>
                <w:sz w:val="18"/>
              </w:rPr>
              <w:lastRenderedPageBreak/>
              <w:t>8.4.3</w:t>
            </w:r>
          </w:p>
        </w:tc>
        <w:tc>
          <w:tcPr>
            <w:tcW w:w="2126" w:type="dxa"/>
          </w:tcPr>
          <w:p w14:paraId="4D0F89B4" w14:textId="77777777" w:rsidR="005171D7" w:rsidRPr="005171D7" w:rsidRDefault="005171D7" w:rsidP="005171D7">
            <w:pPr>
              <w:keepNext/>
              <w:keepLines/>
              <w:spacing w:after="0"/>
              <w:rPr>
                <w:rFonts w:ascii="Arial" w:hAnsi="Arial"/>
                <w:sz w:val="18"/>
              </w:rPr>
            </w:pPr>
            <w:r w:rsidRPr="005171D7">
              <w:rPr>
                <w:rFonts w:ascii="Arial" w:hAnsi="Arial"/>
                <w:sz w:val="18"/>
              </w:rPr>
              <w:t>Keys, tickets and fare cards</w:t>
            </w:r>
          </w:p>
        </w:tc>
        <w:tc>
          <w:tcPr>
            <w:tcW w:w="4394" w:type="dxa"/>
          </w:tcPr>
          <w:p w14:paraId="682296E1" w14:textId="77777777" w:rsidR="005171D7" w:rsidRPr="005171D7" w:rsidRDefault="005171D7" w:rsidP="005171D7">
            <w:pPr>
              <w:keepNext/>
              <w:keepLines/>
              <w:spacing w:after="0"/>
              <w:rPr>
                <w:rFonts w:ascii="Arial" w:hAnsi="Arial"/>
                <w:sz w:val="18"/>
              </w:rPr>
            </w:pPr>
            <w:r w:rsidRPr="005171D7">
              <w:rPr>
                <w:rFonts w:ascii="Arial" w:hAnsi="Arial"/>
                <w:sz w:val="18"/>
              </w:rPr>
              <w:t>Where ICT is, or includes, hardware, and has keys, tickets or fare cards, and the orientation of the keys, tickets or fare cards is important for further use</w:t>
            </w:r>
          </w:p>
        </w:tc>
        <w:tc>
          <w:tcPr>
            <w:tcW w:w="1161" w:type="dxa"/>
          </w:tcPr>
          <w:p w14:paraId="12032370" w14:textId="77777777" w:rsidR="005171D7" w:rsidRPr="005171D7" w:rsidRDefault="005171D7" w:rsidP="005171D7">
            <w:pPr>
              <w:keepNext/>
              <w:keepLines/>
              <w:spacing w:after="0"/>
              <w:rPr>
                <w:rFonts w:ascii="Arial" w:hAnsi="Arial"/>
                <w:sz w:val="18"/>
              </w:rPr>
            </w:pPr>
            <w:r w:rsidRPr="005171D7">
              <w:rPr>
                <w:rFonts w:ascii="Arial" w:hAnsi="Arial"/>
                <w:sz w:val="18"/>
              </w:rPr>
              <w:t>C.8.4.3</w:t>
            </w:r>
          </w:p>
        </w:tc>
      </w:tr>
      <w:tr w:rsidR="005171D7" w:rsidRPr="005171D7" w14:paraId="5B26B6A1" w14:textId="77777777" w:rsidTr="00EC1405">
        <w:tc>
          <w:tcPr>
            <w:tcW w:w="959" w:type="dxa"/>
          </w:tcPr>
          <w:p w14:paraId="670BA91A" w14:textId="77777777" w:rsidR="005171D7" w:rsidRPr="005171D7" w:rsidRDefault="005171D7" w:rsidP="005171D7">
            <w:pPr>
              <w:keepNext/>
              <w:keepLines/>
              <w:spacing w:after="0"/>
              <w:rPr>
                <w:rFonts w:ascii="Arial" w:hAnsi="Arial"/>
                <w:sz w:val="18"/>
              </w:rPr>
            </w:pPr>
            <w:r w:rsidRPr="005171D7">
              <w:rPr>
                <w:rFonts w:ascii="Arial" w:hAnsi="Arial"/>
                <w:sz w:val="18"/>
              </w:rPr>
              <w:t>8.5</w:t>
            </w:r>
          </w:p>
        </w:tc>
        <w:tc>
          <w:tcPr>
            <w:tcW w:w="2126" w:type="dxa"/>
          </w:tcPr>
          <w:p w14:paraId="45632F39" w14:textId="77777777" w:rsidR="005171D7" w:rsidRPr="005171D7" w:rsidRDefault="005171D7" w:rsidP="005171D7">
            <w:pPr>
              <w:keepNext/>
              <w:keepLines/>
              <w:spacing w:after="0"/>
              <w:rPr>
                <w:rFonts w:ascii="Arial" w:hAnsi="Arial"/>
                <w:sz w:val="18"/>
              </w:rPr>
            </w:pPr>
            <w:r w:rsidRPr="005171D7">
              <w:rPr>
                <w:rFonts w:ascii="Arial" w:hAnsi="Arial"/>
                <w:sz w:val="18"/>
              </w:rPr>
              <w:t>Tactile indication of speech mode</w:t>
            </w:r>
          </w:p>
        </w:tc>
        <w:tc>
          <w:tcPr>
            <w:tcW w:w="4394" w:type="dxa"/>
          </w:tcPr>
          <w:p w14:paraId="09178350" w14:textId="77777777" w:rsidR="005171D7" w:rsidRPr="005171D7" w:rsidRDefault="005171D7" w:rsidP="005171D7">
            <w:pPr>
              <w:keepNext/>
              <w:keepLines/>
              <w:spacing w:after="0"/>
              <w:rPr>
                <w:rFonts w:ascii="Arial" w:hAnsi="Arial"/>
                <w:sz w:val="18"/>
              </w:rPr>
            </w:pPr>
            <w:r w:rsidRPr="005171D7">
              <w:rPr>
                <w:rFonts w:ascii="Arial" w:hAnsi="Arial"/>
                <w:sz w:val="18"/>
              </w:rPr>
              <w:t>Where ICT is, or includes, hardware, and the ICT is  intended for public shared use, and speech output is available</w:t>
            </w:r>
          </w:p>
        </w:tc>
        <w:tc>
          <w:tcPr>
            <w:tcW w:w="1161" w:type="dxa"/>
          </w:tcPr>
          <w:p w14:paraId="6615533A" w14:textId="77777777" w:rsidR="005171D7" w:rsidRPr="005171D7" w:rsidRDefault="005171D7" w:rsidP="005171D7">
            <w:pPr>
              <w:keepNext/>
              <w:keepLines/>
              <w:spacing w:after="0"/>
              <w:rPr>
                <w:rFonts w:ascii="Arial" w:hAnsi="Arial"/>
                <w:sz w:val="18"/>
              </w:rPr>
            </w:pPr>
            <w:r w:rsidRPr="005171D7">
              <w:rPr>
                <w:rFonts w:ascii="Arial" w:hAnsi="Arial"/>
                <w:sz w:val="18"/>
              </w:rPr>
              <w:t>C.8.5</w:t>
            </w:r>
          </w:p>
        </w:tc>
      </w:tr>
      <w:tr w:rsidR="005171D7" w:rsidRPr="005171D7" w14:paraId="115E3CD2" w14:textId="77777777" w:rsidTr="00EC1405">
        <w:tc>
          <w:tcPr>
            <w:tcW w:w="959" w:type="dxa"/>
          </w:tcPr>
          <w:p w14:paraId="7739212A" w14:textId="77777777" w:rsidR="005171D7" w:rsidRPr="005171D7" w:rsidRDefault="005171D7" w:rsidP="005171D7">
            <w:pPr>
              <w:keepNext/>
              <w:keepLines/>
              <w:spacing w:after="0"/>
              <w:rPr>
                <w:rFonts w:ascii="Arial" w:hAnsi="Arial"/>
                <w:sz w:val="18"/>
              </w:rPr>
            </w:pPr>
            <w:r w:rsidRPr="005171D7">
              <w:rPr>
                <w:rFonts w:ascii="Arial" w:hAnsi="Arial"/>
                <w:sz w:val="18"/>
              </w:rPr>
              <w:t>8.6</w:t>
            </w:r>
          </w:p>
        </w:tc>
        <w:tc>
          <w:tcPr>
            <w:tcW w:w="2126" w:type="dxa"/>
          </w:tcPr>
          <w:p w14:paraId="65BA50ED" w14:textId="77777777" w:rsidR="005171D7" w:rsidRPr="005171D7" w:rsidRDefault="005171D7" w:rsidP="005171D7">
            <w:pPr>
              <w:keepNext/>
              <w:keepLines/>
              <w:spacing w:after="0"/>
              <w:rPr>
                <w:rFonts w:ascii="Arial" w:hAnsi="Arial"/>
                <w:sz w:val="18"/>
              </w:rPr>
            </w:pPr>
            <w:r w:rsidRPr="005171D7">
              <w:rPr>
                <w:rFonts w:ascii="Arial" w:hAnsi="Arial"/>
                <w:sz w:val="18"/>
              </w:rPr>
              <w:t>Standard connections</w:t>
            </w:r>
          </w:p>
        </w:tc>
        <w:tc>
          <w:tcPr>
            <w:tcW w:w="4394" w:type="dxa"/>
          </w:tcPr>
          <w:p w14:paraId="37BF79ED" w14:textId="77777777" w:rsidR="005171D7" w:rsidRPr="005171D7" w:rsidRDefault="005171D7" w:rsidP="005171D7">
            <w:pPr>
              <w:keepNext/>
              <w:keepLines/>
              <w:spacing w:after="0"/>
              <w:rPr>
                <w:rFonts w:ascii="Arial" w:hAnsi="Arial"/>
                <w:sz w:val="18"/>
              </w:rPr>
            </w:pPr>
            <w:r w:rsidRPr="005171D7">
              <w:rPr>
                <w:rFonts w:ascii="Arial" w:hAnsi="Arial"/>
                <w:sz w:val="18"/>
              </w:rPr>
              <w:t>Where ICT is, or includes, hardware, and provides input or output device connection points</w:t>
            </w:r>
          </w:p>
        </w:tc>
        <w:tc>
          <w:tcPr>
            <w:tcW w:w="1161" w:type="dxa"/>
          </w:tcPr>
          <w:p w14:paraId="47B54D2B" w14:textId="77777777" w:rsidR="005171D7" w:rsidRPr="005171D7" w:rsidRDefault="005171D7" w:rsidP="005171D7">
            <w:pPr>
              <w:keepNext/>
              <w:keepLines/>
              <w:spacing w:after="0"/>
              <w:rPr>
                <w:rFonts w:ascii="Arial" w:hAnsi="Arial"/>
                <w:sz w:val="18"/>
              </w:rPr>
            </w:pPr>
            <w:r w:rsidRPr="005171D7">
              <w:rPr>
                <w:rFonts w:ascii="Arial" w:hAnsi="Arial"/>
                <w:sz w:val="18"/>
              </w:rPr>
              <w:t>C.8.1.2</w:t>
            </w:r>
          </w:p>
        </w:tc>
      </w:tr>
      <w:tr w:rsidR="005171D7" w:rsidRPr="005171D7" w14:paraId="515D55DD" w14:textId="77777777" w:rsidTr="00EC1405">
        <w:tc>
          <w:tcPr>
            <w:tcW w:w="959" w:type="dxa"/>
          </w:tcPr>
          <w:p w14:paraId="675001BA" w14:textId="77777777" w:rsidR="005171D7" w:rsidRPr="005171D7" w:rsidRDefault="005171D7" w:rsidP="005171D7">
            <w:pPr>
              <w:keepNext/>
              <w:keepLines/>
              <w:spacing w:after="0"/>
              <w:rPr>
                <w:rFonts w:ascii="Arial" w:hAnsi="Arial"/>
                <w:sz w:val="18"/>
              </w:rPr>
            </w:pPr>
            <w:r w:rsidRPr="005171D7">
              <w:rPr>
                <w:rFonts w:ascii="Arial" w:hAnsi="Arial"/>
                <w:sz w:val="18"/>
              </w:rPr>
              <w:t>8.7</w:t>
            </w:r>
          </w:p>
        </w:tc>
        <w:tc>
          <w:tcPr>
            <w:tcW w:w="2126" w:type="dxa"/>
          </w:tcPr>
          <w:p w14:paraId="035F3AAE" w14:textId="77777777" w:rsidR="005171D7" w:rsidRPr="005171D7" w:rsidRDefault="005171D7" w:rsidP="005171D7">
            <w:pPr>
              <w:keepNext/>
              <w:keepLines/>
              <w:spacing w:after="0"/>
              <w:rPr>
                <w:rFonts w:ascii="Arial" w:hAnsi="Arial"/>
                <w:sz w:val="18"/>
              </w:rPr>
            </w:pPr>
            <w:r w:rsidRPr="005171D7">
              <w:rPr>
                <w:rFonts w:ascii="Arial" w:hAnsi="Arial"/>
                <w:sz w:val="18"/>
              </w:rPr>
              <w:t>Colour on hardware</w:t>
            </w:r>
          </w:p>
        </w:tc>
        <w:tc>
          <w:tcPr>
            <w:tcW w:w="4394" w:type="dxa"/>
          </w:tcPr>
          <w:p w14:paraId="775ACD38" w14:textId="77777777" w:rsidR="005171D7" w:rsidRPr="005171D7" w:rsidRDefault="005171D7" w:rsidP="005171D7">
            <w:pPr>
              <w:keepNext/>
              <w:keepLines/>
              <w:spacing w:after="0"/>
              <w:rPr>
                <w:rFonts w:ascii="Arial" w:hAnsi="Arial"/>
                <w:sz w:val="18"/>
              </w:rPr>
            </w:pPr>
            <w:r w:rsidRPr="005171D7">
              <w:rPr>
                <w:rFonts w:ascii="Arial" w:hAnsi="Arial"/>
                <w:sz w:val="18"/>
              </w:rPr>
              <w:t>Where ICT is, or includes, hardware, and colour is used on the hardware to convey information</w:t>
            </w:r>
          </w:p>
        </w:tc>
        <w:tc>
          <w:tcPr>
            <w:tcW w:w="1161" w:type="dxa"/>
          </w:tcPr>
          <w:p w14:paraId="717FDD65" w14:textId="77777777" w:rsidR="005171D7" w:rsidRPr="005171D7" w:rsidRDefault="005171D7" w:rsidP="005171D7">
            <w:pPr>
              <w:keepNext/>
              <w:keepLines/>
              <w:spacing w:after="0"/>
              <w:rPr>
                <w:rFonts w:ascii="Arial" w:hAnsi="Arial"/>
                <w:sz w:val="18"/>
              </w:rPr>
            </w:pPr>
            <w:r w:rsidRPr="005171D7">
              <w:rPr>
                <w:rFonts w:ascii="Arial" w:hAnsi="Arial"/>
                <w:sz w:val="18"/>
              </w:rPr>
              <w:t>C.8.7</w:t>
            </w:r>
          </w:p>
        </w:tc>
      </w:tr>
      <w:tr w:rsidR="005171D7" w:rsidRPr="005171D7" w14:paraId="27EB04E3" w14:textId="77777777" w:rsidTr="00EC1405">
        <w:tc>
          <w:tcPr>
            <w:tcW w:w="959" w:type="dxa"/>
          </w:tcPr>
          <w:p w14:paraId="04B3E7F7" w14:textId="77777777" w:rsidR="005171D7" w:rsidRPr="005171D7" w:rsidRDefault="005171D7" w:rsidP="005171D7">
            <w:pPr>
              <w:keepNext/>
              <w:keepLines/>
              <w:spacing w:after="0"/>
              <w:rPr>
                <w:rFonts w:ascii="Arial" w:hAnsi="Arial"/>
                <w:sz w:val="18"/>
              </w:rPr>
            </w:pPr>
            <w:r w:rsidRPr="005171D7">
              <w:rPr>
                <w:rFonts w:ascii="Arial" w:hAnsi="Arial"/>
                <w:sz w:val="18"/>
              </w:rPr>
              <w:t>8.8</w:t>
            </w:r>
          </w:p>
        </w:tc>
        <w:tc>
          <w:tcPr>
            <w:tcW w:w="2126" w:type="dxa"/>
          </w:tcPr>
          <w:p w14:paraId="04D698B2" w14:textId="77777777" w:rsidR="005171D7" w:rsidRPr="005171D7" w:rsidRDefault="005171D7" w:rsidP="005171D7">
            <w:pPr>
              <w:keepNext/>
              <w:keepLines/>
              <w:spacing w:after="0"/>
              <w:rPr>
                <w:rFonts w:ascii="Arial" w:hAnsi="Arial"/>
                <w:sz w:val="18"/>
              </w:rPr>
            </w:pPr>
            <w:r w:rsidRPr="005171D7">
              <w:rPr>
                <w:rFonts w:ascii="Arial" w:hAnsi="Arial"/>
                <w:sz w:val="18"/>
              </w:rPr>
              <w:t>Contrast on hardware</w:t>
            </w:r>
          </w:p>
        </w:tc>
        <w:tc>
          <w:tcPr>
            <w:tcW w:w="4394" w:type="dxa"/>
          </w:tcPr>
          <w:p w14:paraId="37AC8D5A" w14:textId="77777777" w:rsidR="005171D7" w:rsidRPr="005171D7" w:rsidRDefault="005171D7" w:rsidP="005171D7">
            <w:pPr>
              <w:keepNext/>
              <w:keepLines/>
              <w:spacing w:after="0"/>
              <w:rPr>
                <w:rFonts w:ascii="Arial" w:hAnsi="Arial"/>
                <w:sz w:val="18"/>
              </w:rPr>
            </w:pPr>
            <w:r w:rsidRPr="005171D7">
              <w:rPr>
                <w:rFonts w:ascii="Arial" w:hAnsi="Arial"/>
                <w:sz w:val="18"/>
              </w:rPr>
              <w:t>Where ICT is, or includes, hardware</w:t>
            </w:r>
          </w:p>
        </w:tc>
        <w:tc>
          <w:tcPr>
            <w:tcW w:w="1161" w:type="dxa"/>
          </w:tcPr>
          <w:p w14:paraId="71B7815F" w14:textId="77777777" w:rsidR="005171D7" w:rsidRPr="005171D7" w:rsidRDefault="005171D7" w:rsidP="005171D7">
            <w:pPr>
              <w:keepNext/>
              <w:keepLines/>
              <w:spacing w:after="0"/>
              <w:rPr>
                <w:rFonts w:ascii="Arial" w:hAnsi="Arial"/>
                <w:sz w:val="18"/>
              </w:rPr>
            </w:pPr>
            <w:r w:rsidRPr="005171D7">
              <w:rPr>
                <w:rFonts w:ascii="Arial" w:hAnsi="Arial"/>
                <w:sz w:val="18"/>
              </w:rPr>
              <w:t>C.8.8</w:t>
            </w:r>
          </w:p>
        </w:tc>
      </w:tr>
    </w:tbl>
    <w:p w14:paraId="4C5DE523" w14:textId="77777777" w:rsidR="005171D7" w:rsidRPr="009B430C" w:rsidRDefault="005171D7" w:rsidP="005171D7"/>
    <w:p w14:paraId="4099C788" w14:textId="4CED9F27" w:rsidR="009B430C" w:rsidRPr="009B430C" w:rsidRDefault="009B430C" w:rsidP="00F3092A"/>
    <w:p w14:paraId="66887F5A" w14:textId="77777777" w:rsidR="009B430C" w:rsidRPr="009B430C" w:rsidRDefault="009B430C" w:rsidP="009B430C">
      <w:pPr>
        <w:keepNext/>
        <w:keepLines/>
        <w:spacing w:before="120"/>
        <w:ind w:left="1134" w:hanging="1134"/>
        <w:outlineLvl w:val="2"/>
        <w:rPr>
          <w:rFonts w:ascii="Arial" w:hAnsi="Arial"/>
          <w:sz w:val="28"/>
        </w:rPr>
      </w:pPr>
      <w:r w:rsidRPr="009B430C">
        <w:rPr>
          <w:rFonts w:ascii="Arial" w:hAnsi="Arial"/>
          <w:sz w:val="28"/>
        </w:rPr>
        <w:lastRenderedPageBreak/>
        <w:t>A.2.5</w:t>
      </w:r>
      <w:r w:rsidRPr="009B430C">
        <w:rPr>
          <w:rFonts w:ascii="Arial" w:hAnsi="Arial"/>
          <w:sz w:val="28"/>
        </w:rPr>
        <w:tab/>
        <w:t>All ICT</w:t>
      </w:r>
    </w:p>
    <w:p w14:paraId="1D8A7C75" w14:textId="77777777" w:rsidR="009B430C" w:rsidRPr="009B430C" w:rsidRDefault="009B430C" w:rsidP="009B430C">
      <w:pPr>
        <w:keepNext/>
        <w:keepLines/>
      </w:pPr>
      <w:r w:rsidRPr="009B430C">
        <w:t>Requirements in clause A.2.5 apply to all ICT and is the last table that needs to be considered.</w:t>
      </w:r>
    </w:p>
    <w:p w14:paraId="64D56965" w14:textId="77777777" w:rsidR="009B430C" w:rsidRDefault="009B430C" w:rsidP="009B430C">
      <w:pPr>
        <w:keepNext/>
        <w:keepLines/>
        <w:spacing w:before="60"/>
        <w:jc w:val="center"/>
        <w:rPr>
          <w:rFonts w:ascii="Arial" w:hAnsi="Arial"/>
          <w:b/>
        </w:rPr>
      </w:pPr>
      <w:r w:rsidRPr="009B430C">
        <w:rPr>
          <w:rFonts w:ascii="Arial" w:hAnsi="Arial"/>
          <w:b/>
        </w:rPr>
        <w:t>Table A.5: All ICT</w:t>
      </w:r>
    </w:p>
    <w:tbl>
      <w:tblPr>
        <w:tblStyle w:val="TableGrid30"/>
        <w:tblW w:w="0" w:type="auto"/>
        <w:tblLook w:val="04A0" w:firstRow="1" w:lastRow="0" w:firstColumn="1" w:lastColumn="0" w:noHBand="0" w:noVBand="1"/>
      </w:tblPr>
      <w:tblGrid>
        <w:gridCol w:w="867"/>
        <w:gridCol w:w="2927"/>
        <w:gridCol w:w="3785"/>
        <w:gridCol w:w="1277"/>
      </w:tblGrid>
      <w:tr w:rsidR="005171D7" w14:paraId="448A2981" w14:textId="77777777" w:rsidTr="00EC1405">
        <w:trPr>
          <w:tblHeader/>
        </w:trPr>
        <w:tc>
          <w:tcPr>
            <w:tcW w:w="867" w:type="dxa"/>
          </w:tcPr>
          <w:p w14:paraId="45941B8A" w14:textId="77777777" w:rsidR="005171D7" w:rsidRDefault="005171D7" w:rsidP="00EC1405">
            <w:pPr>
              <w:pStyle w:val="TAH"/>
            </w:pPr>
            <w:r>
              <w:lastRenderedPageBreak/>
              <w:t>Clause</w:t>
            </w:r>
          </w:p>
        </w:tc>
        <w:tc>
          <w:tcPr>
            <w:tcW w:w="2927" w:type="dxa"/>
          </w:tcPr>
          <w:p w14:paraId="5DF15818" w14:textId="77777777" w:rsidR="005171D7" w:rsidRDefault="005171D7" w:rsidP="00EC1405">
            <w:pPr>
              <w:pStyle w:val="TAH"/>
            </w:pPr>
            <w:r>
              <w:t>Requirement</w:t>
            </w:r>
          </w:p>
        </w:tc>
        <w:tc>
          <w:tcPr>
            <w:tcW w:w="3785" w:type="dxa"/>
          </w:tcPr>
          <w:p w14:paraId="0ECD7E31" w14:textId="77777777" w:rsidR="005171D7" w:rsidRDefault="005171D7" w:rsidP="00EC1405">
            <w:pPr>
              <w:pStyle w:val="TAH"/>
            </w:pPr>
            <w:r>
              <w:t>Condition</w:t>
            </w:r>
          </w:p>
        </w:tc>
        <w:tc>
          <w:tcPr>
            <w:tcW w:w="1277" w:type="dxa"/>
          </w:tcPr>
          <w:p w14:paraId="7C6EDFBC" w14:textId="77777777" w:rsidR="005171D7" w:rsidRDefault="005171D7" w:rsidP="00EC1405">
            <w:pPr>
              <w:pStyle w:val="TAH"/>
            </w:pPr>
            <w:r>
              <w:t>Assessment</w:t>
            </w:r>
          </w:p>
        </w:tc>
      </w:tr>
      <w:tr w:rsidR="005171D7" w14:paraId="7BD7DD5B" w14:textId="77777777" w:rsidTr="00EC1405">
        <w:tc>
          <w:tcPr>
            <w:tcW w:w="867" w:type="dxa"/>
          </w:tcPr>
          <w:p w14:paraId="03671D99" w14:textId="77777777" w:rsidR="005171D7" w:rsidRDefault="005171D7" w:rsidP="00EC1405">
            <w:pPr>
              <w:pStyle w:val="TAL"/>
            </w:pPr>
            <w:r>
              <w:t>5.1.2.1</w:t>
            </w:r>
          </w:p>
        </w:tc>
        <w:tc>
          <w:tcPr>
            <w:tcW w:w="2927" w:type="dxa"/>
          </w:tcPr>
          <w:p w14:paraId="25E720FE" w14:textId="77777777" w:rsidR="005171D7" w:rsidRDefault="005171D7" w:rsidP="00EC1405">
            <w:pPr>
              <w:pStyle w:val="TAL"/>
            </w:pPr>
            <w:r>
              <w:t>Closed functionality</w:t>
            </w:r>
          </w:p>
        </w:tc>
        <w:tc>
          <w:tcPr>
            <w:tcW w:w="3785" w:type="dxa"/>
          </w:tcPr>
          <w:p w14:paraId="2EE982C5" w14:textId="77777777" w:rsidR="005171D7" w:rsidRDefault="005171D7" w:rsidP="00EC1405">
            <w:pPr>
              <w:pStyle w:val="TAL"/>
            </w:pPr>
            <w:r>
              <w:t>Where ICT includes closed functionality</w:t>
            </w:r>
          </w:p>
        </w:tc>
        <w:tc>
          <w:tcPr>
            <w:tcW w:w="1277" w:type="dxa"/>
          </w:tcPr>
          <w:p w14:paraId="4F4A98E1" w14:textId="77777777" w:rsidR="005171D7" w:rsidRDefault="005171D7" w:rsidP="00EC1405">
            <w:pPr>
              <w:pStyle w:val="TAL"/>
            </w:pPr>
            <w:r>
              <w:t>C.5.1.2.1</w:t>
            </w:r>
          </w:p>
        </w:tc>
      </w:tr>
      <w:tr w:rsidR="005171D7" w14:paraId="42CFE2BA" w14:textId="77777777" w:rsidTr="00EC1405">
        <w:tc>
          <w:tcPr>
            <w:tcW w:w="867" w:type="dxa"/>
          </w:tcPr>
          <w:p w14:paraId="2353E24C" w14:textId="77777777" w:rsidR="005171D7" w:rsidRDefault="005171D7" w:rsidP="00EC1405">
            <w:pPr>
              <w:pStyle w:val="TAL"/>
            </w:pPr>
            <w:r>
              <w:t>5.1.2.2</w:t>
            </w:r>
          </w:p>
        </w:tc>
        <w:tc>
          <w:tcPr>
            <w:tcW w:w="2927" w:type="dxa"/>
          </w:tcPr>
          <w:p w14:paraId="641D495C" w14:textId="77777777" w:rsidR="005171D7" w:rsidRDefault="005171D7" w:rsidP="00EC1405">
            <w:pPr>
              <w:pStyle w:val="TAL"/>
            </w:pPr>
            <w:r>
              <w:t>Assistive technology and closed functionality</w:t>
            </w:r>
          </w:p>
        </w:tc>
        <w:tc>
          <w:tcPr>
            <w:tcW w:w="3785" w:type="dxa"/>
          </w:tcPr>
          <w:p w14:paraId="529440C3" w14:textId="77777777" w:rsidR="005171D7" w:rsidRDefault="005171D7" w:rsidP="00EC1405">
            <w:pPr>
              <w:pStyle w:val="TAL"/>
            </w:pPr>
            <w:r>
              <w:t>Where ICT includes closed functionality</w:t>
            </w:r>
          </w:p>
        </w:tc>
        <w:tc>
          <w:tcPr>
            <w:tcW w:w="1277" w:type="dxa"/>
          </w:tcPr>
          <w:p w14:paraId="1C8559BA" w14:textId="77777777" w:rsidR="005171D7" w:rsidRDefault="005171D7" w:rsidP="00EC1405">
            <w:pPr>
              <w:pStyle w:val="TAL"/>
            </w:pPr>
            <w:r>
              <w:t>C.5.1.2.2</w:t>
            </w:r>
          </w:p>
        </w:tc>
      </w:tr>
      <w:tr w:rsidR="005171D7" w14:paraId="160A09C2" w14:textId="77777777" w:rsidTr="00EC1405">
        <w:tc>
          <w:tcPr>
            <w:tcW w:w="867" w:type="dxa"/>
          </w:tcPr>
          <w:p w14:paraId="3C39CF37" w14:textId="77777777" w:rsidR="005171D7" w:rsidRDefault="005171D7" w:rsidP="00EC1405">
            <w:pPr>
              <w:pStyle w:val="TAL"/>
            </w:pPr>
            <w:r>
              <w:t>5.1.3.1</w:t>
            </w:r>
          </w:p>
        </w:tc>
        <w:tc>
          <w:tcPr>
            <w:tcW w:w="2927" w:type="dxa"/>
          </w:tcPr>
          <w:p w14:paraId="10CF3C10" w14:textId="77777777" w:rsidR="005171D7" w:rsidRDefault="005171D7" w:rsidP="00EC1405">
            <w:pPr>
              <w:pStyle w:val="TAL"/>
            </w:pPr>
            <w:r>
              <w:t>Auditory output of visual information</w:t>
            </w:r>
          </w:p>
        </w:tc>
        <w:tc>
          <w:tcPr>
            <w:tcW w:w="3785" w:type="dxa"/>
          </w:tcPr>
          <w:p w14:paraId="793FE56F" w14:textId="77777777" w:rsidR="005171D7" w:rsidRDefault="005171D7" w:rsidP="00EC1405">
            <w:pPr>
              <w:pStyle w:val="TAL"/>
            </w:pPr>
            <w:r>
              <w:t>Where ICT includes closed functionality, and visual information is needed to enable the use of the closed functionality of the ICT</w:t>
            </w:r>
          </w:p>
        </w:tc>
        <w:tc>
          <w:tcPr>
            <w:tcW w:w="1277" w:type="dxa"/>
          </w:tcPr>
          <w:p w14:paraId="2351D94C" w14:textId="77777777" w:rsidR="005171D7" w:rsidRDefault="005171D7" w:rsidP="00EC1405">
            <w:pPr>
              <w:pStyle w:val="TAL"/>
            </w:pPr>
            <w:r>
              <w:t>C.5.1.3.1</w:t>
            </w:r>
          </w:p>
        </w:tc>
      </w:tr>
      <w:tr w:rsidR="005171D7" w14:paraId="190F2C53" w14:textId="77777777" w:rsidTr="00EC1405">
        <w:tc>
          <w:tcPr>
            <w:tcW w:w="867" w:type="dxa"/>
          </w:tcPr>
          <w:p w14:paraId="1A252674" w14:textId="77777777" w:rsidR="005171D7" w:rsidRDefault="005171D7" w:rsidP="00EC1405">
            <w:pPr>
              <w:pStyle w:val="TAL"/>
            </w:pPr>
            <w:r>
              <w:t>5.1.3.2</w:t>
            </w:r>
          </w:p>
        </w:tc>
        <w:tc>
          <w:tcPr>
            <w:tcW w:w="2927" w:type="dxa"/>
          </w:tcPr>
          <w:p w14:paraId="1E40F4DA" w14:textId="77777777" w:rsidR="005171D7" w:rsidRDefault="005171D7" w:rsidP="00EC1405">
            <w:pPr>
              <w:pStyle w:val="TAL"/>
            </w:pPr>
            <w:r>
              <w:t>Auditory output delivery including speech</w:t>
            </w:r>
          </w:p>
        </w:tc>
        <w:tc>
          <w:tcPr>
            <w:tcW w:w="3785" w:type="dxa"/>
          </w:tcPr>
          <w:p w14:paraId="3CFE1853" w14:textId="77777777" w:rsidR="005171D7" w:rsidRDefault="005171D7" w:rsidP="00EC1405">
            <w:pPr>
              <w:pStyle w:val="TAL"/>
            </w:pPr>
            <w:r>
              <w:t>Where ICT includes closed functionality, and auditory output is provided as non-visual access to closed functionality</w:t>
            </w:r>
          </w:p>
        </w:tc>
        <w:tc>
          <w:tcPr>
            <w:tcW w:w="1277" w:type="dxa"/>
          </w:tcPr>
          <w:p w14:paraId="7AF80CC7" w14:textId="77777777" w:rsidR="005171D7" w:rsidRDefault="005171D7" w:rsidP="00EC1405">
            <w:pPr>
              <w:pStyle w:val="TAL"/>
            </w:pPr>
            <w:r>
              <w:t>C.5.1.3.2</w:t>
            </w:r>
          </w:p>
        </w:tc>
      </w:tr>
      <w:tr w:rsidR="005171D7" w14:paraId="461A32F6" w14:textId="77777777" w:rsidTr="00EC1405">
        <w:tc>
          <w:tcPr>
            <w:tcW w:w="867" w:type="dxa"/>
          </w:tcPr>
          <w:p w14:paraId="762433B5" w14:textId="77777777" w:rsidR="005171D7" w:rsidRDefault="005171D7" w:rsidP="00EC1405">
            <w:pPr>
              <w:pStyle w:val="TAL"/>
            </w:pPr>
            <w:r>
              <w:t>5.1.3.4</w:t>
            </w:r>
          </w:p>
        </w:tc>
        <w:tc>
          <w:tcPr>
            <w:tcW w:w="2927" w:type="dxa"/>
          </w:tcPr>
          <w:p w14:paraId="65E09280" w14:textId="77777777" w:rsidR="005171D7" w:rsidRDefault="005171D7" w:rsidP="00EC1405">
            <w:pPr>
              <w:pStyle w:val="TAL"/>
            </w:pPr>
            <w:r>
              <w:t>Speech output user control</w:t>
            </w:r>
          </w:p>
        </w:tc>
        <w:tc>
          <w:tcPr>
            <w:tcW w:w="3785" w:type="dxa"/>
          </w:tcPr>
          <w:p w14:paraId="73611A21" w14:textId="77777777" w:rsidR="005171D7" w:rsidRDefault="005171D7" w:rsidP="00EC1405">
            <w:pPr>
              <w:pStyle w:val="TAL"/>
            </w:pPr>
            <w:r>
              <w:t>Where ICT includes closed functionality, and speech output is provided as non-visual access to closed functionality</w:t>
            </w:r>
          </w:p>
        </w:tc>
        <w:tc>
          <w:tcPr>
            <w:tcW w:w="1277" w:type="dxa"/>
          </w:tcPr>
          <w:p w14:paraId="6F3457D3" w14:textId="77777777" w:rsidR="005171D7" w:rsidRDefault="005171D7" w:rsidP="00EC1405">
            <w:pPr>
              <w:pStyle w:val="TAL"/>
            </w:pPr>
            <w:r>
              <w:t>C.5.1.3.4</w:t>
            </w:r>
          </w:p>
        </w:tc>
      </w:tr>
      <w:tr w:rsidR="005171D7" w14:paraId="5267F882" w14:textId="77777777" w:rsidTr="00EC1405">
        <w:tc>
          <w:tcPr>
            <w:tcW w:w="867" w:type="dxa"/>
          </w:tcPr>
          <w:p w14:paraId="7621E433" w14:textId="77777777" w:rsidR="005171D7" w:rsidRDefault="005171D7" w:rsidP="00EC1405">
            <w:pPr>
              <w:pStyle w:val="TAL"/>
            </w:pPr>
            <w:r>
              <w:t>5.1.3.5</w:t>
            </w:r>
          </w:p>
        </w:tc>
        <w:tc>
          <w:tcPr>
            <w:tcW w:w="2927" w:type="dxa"/>
          </w:tcPr>
          <w:p w14:paraId="0D3C7AC2" w14:textId="77777777" w:rsidR="005171D7" w:rsidRDefault="005171D7" w:rsidP="00EC1405">
            <w:pPr>
              <w:pStyle w:val="TAL"/>
            </w:pPr>
            <w:r>
              <w:t>Speech output automatic interruption</w:t>
            </w:r>
          </w:p>
        </w:tc>
        <w:tc>
          <w:tcPr>
            <w:tcW w:w="3785" w:type="dxa"/>
          </w:tcPr>
          <w:p w14:paraId="643E0C43" w14:textId="77777777" w:rsidR="005171D7" w:rsidRDefault="005171D7" w:rsidP="00EC1405">
            <w:pPr>
              <w:pStyle w:val="TAL"/>
            </w:pPr>
            <w:r>
              <w:t>Where ICT includes closed functionality, and speech output is provided as non-visual access to closed functionality</w:t>
            </w:r>
          </w:p>
        </w:tc>
        <w:tc>
          <w:tcPr>
            <w:tcW w:w="1277" w:type="dxa"/>
          </w:tcPr>
          <w:p w14:paraId="3B69517D" w14:textId="77777777" w:rsidR="005171D7" w:rsidRDefault="005171D7" w:rsidP="00EC1405">
            <w:pPr>
              <w:pStyle w:val="TAL"/>
            </w:pPr>
            <w:r>
              <w:t>C.5.1.3.5</w:t>
            </w:r>
          </w:p>
        </w:tc>
      </w:tr>
      <w:tr w:rsidR="005171D7" w14:paraId="7B257A4E" w14:textId="77777777" w:rsidTr="00EC1405">
        <w:tc>
          <w:tcPr>
            <w:tcW w:w="867" w:type="dxa"/>
          </w:tcPr>
          <w:p w14:paraId="79B573BB" w14:textId="77777777" w:rsidR="005171D7" w:rsidRDefault="005171D7" w:rsidP="00EC1405">
            <w:pPr>
              <w:pStyle w:val="TAL"/>
            </w:pPr>
            <w:r>
              <w:t>5.1.3.6</w:t>
            </w:r>
          </w:p>
        </w:tc>
        <w:tc>
          <w:tcPr>
            <w:tcW w:w="2927" w:type="dxa"/>
          </w:tcPr>
          <w:p w14:paraId="4125CB56" w14:textId="77777777" w:rsidR="005171D7" w:rsidRDefault="005171D7" w:rsidP="00EC1405">
            <w:pPr>
              <w:pStyle w:val="TAL"/>
            </w:pPr>
            <w:r>
              <w:t>Auditory output for non-text content</w:t>
            </w:r>
          </w:p>
        </w:tc>
        <w:tc>
          <w:tcPr>
            <w:tcW w:w="3785" w:type="dxa"/>
          </w:tcPr>
          <w:p w14:paraId="61F68C90" w14:textId="2CEDE2C3" w:rsidR="005171D7" w:rsidRDefault="005171D7" w:rsidP="00EC1405">
            <w:pPr>
              <w:pStyle w:val="TAL"/>
            </w:pPr>
            <w:r>
              <w:t xml:space="preserve">Where ICT includes closed functionality </w:t>
            </w:r>
            <w:r w:rsidR="002D458F">
              <w:t xml:space="preserve">that </w:t>
            </w:r>
            <w:r>
              <w:t>presents non-text content other than video</w:t>
            </w:r>
          </w:p>
        </w:tc>
        <w:tc>
          <w:tcPr>
            <w:tcW w:w="1277" w:type="dxa"/>
          </w:tcPr>
          <w:p w14:paraId="4A7B66D9" w14:textId="77777777" w:rsidR="005171D7" w:rsidRDefault="005171D7" w:rsidP="00EC1405">
            <w:pPr>
              <w:pStyle w:val="TAL"/>
            </w:pPr>
            <w:r>
              <w:t>C.5.1.3.6</w:t>
            </w:r>
          </w:p>
        </w:tc>
      </w:tr>
      <w:tr w:rsidR="005171D7" w14:paraId="5C713107" w14:textId="77777777" w:rsidTr="00EC1405">
        <w:tc>
          <w:tcPr>
            <w:tcW w:w="867" w:type="dxa"/>
          </w:tcPr>
          <w:p w14:paraId="67D1FC9E" w14:textId="77777777" w:rsidR="005171D7" w:rsidRDefault="005171D7" w:rsidP="00EC1405">
            <w:pPr>
              <w:pStyle w:val="TAL"/>
            </w:pPr>
            <w:r>
              <w:t>5.1.3.7</w:t>
            </w:r>
          </w:p>
        </w:tc>
        <w:tc>
          <w:tcPr>
            <w:tcW w:w="2927" w:type="dxa"/>
          </w:tcPr>
          <w:p w14:paraId="7DD52405" w14:textId="77777777" w:rsidR="005171D7" w:rsidRDefault="005171D7" w:rsidP="00EC1405">
            <w:pPr>
              <w:pStyle w:val="TAL"/>
            </w:pPr>
            <w:r>
              <w:t>Auditory output for video information</w:t>
            </w:r>
          </w:p>
        </w:tc>
        <w:tc>
          <w:tcPr>
            <w:tcW w:w="3785" w:type="dxa"/>
          </w:tcPr>
          <w:p w14:paraId="74D3BFDC" w14:textId="77777777" w:rsidR="005171D7" w:rsidRDefault="005171D7" w:rsidP="00EC1405">
            <w:pPr>
              <w:pStyle w:val="TAL"/>
            </w:pPr>
            <w:r>
              <w:t>Where ICT includes closed functionality, and pre-recorded video content is needed to enable the use of closed functionality of the ICT</w:t>
            </w:r>
          </w:p>
        </w:tc>
        <w:tc>
          <w:tcPr>
            <w:tcW w:w="1277" w:type="dxa"/>
          </w:tcPr>
          <w:p w14:paraId="7A74586C" w14:textId="77777777" w:rsidR="005171D7" w:rsidRDefault="005171D7" w:rsidP="00EC1405">
            <w:pPr>
              <w:pStyle w:val="TAL"/>
            </w:pPr>
            <w:r>
              <w:t>C.5.1.3.7</w:t>
            </w:r>
          </w:p>
        </w:tc>
      </w:tr>
      <w:tr w:rsidR="005171D7" w14:paraId="5F82D6DE" w14:textId="77777777" w:rsidTr="00EC1405">
        <w:tc>
          <w:tcPr>
            <w:tcW w:w="867" w:type="dxa"/>
          </w:tcPr>
          <w:p w14:paraId="7D72B4E1" w14:textId="77777777" w:rsidR="005171D7" w:rsidRDefault="005171D7" w:rsidP="00EC1405">
            <w:pPr>
              <w:pStyle w:val="TAL"/>
            </w:pPr>
            <w:r>
              <w:t>5.1.3.8</w:t>
            </w:r>
          </w:p>
        </w:tc>
        <w:tc>
          <w:tcPr>
            <w:tcW w:w="2927" w:type="dxa"/>
          </w:tcPr>
          <w:p w14:paraId="349205B0" w14:textId="77777777" w:rsidR="005171D7" w:rsidRDefault="005171D7" w:rsidP="00EC1405">
            <w:pPr>
              <w:pStyle w:val="TAL"/>
            </w:pPr>
            <w:r>
              <w:t>Masked entry</w:t>
            </w:r>
          </w:p>
        </w:tc>
        <w:tc>
          <w:tcPr>
            <w:tcW w:w="3785" w:type="dxa"/>
          </w:tcPr>
          <w:p w14:paraId="60F104C8" w14:textId="77777777" w:rsidR="005171D7" w:rsidRDefault="005171D7" w:rsidP="00EC1405">
            <w:pPr>
              <w:pStyle w:val="TAL"/>
            </w:pPr>
            <w:r>
              <w:t>Where ICT includes closed functionality, and auditory output is provided as non-visual access to closed functionality, and the characters displayed are masking characters</w:t>
            </w:r>
          </w:p>
        </w:tc>
        <w:tc>
          <w:tcPr>
            <w:tcW w:w="1277" w:type="dxa"/>
          </w:tcPr>
          <w:p w14:paraId="19515050" w14:textId="77777777" w:rsidR="005171D7" w:rsidRDefault="005171D7" w:rsidP="00EC1405">
            <w:pPr>
              <w:pStyle w:val="TAL"/>
            </w:pPr>
            <w:r>
              <w:t>C.5.1.3.8</w:t>
            </w:r>
          </w:p>
        </w:tc>
      </w:tr>
      <w:tr w:rsidR="005171D7" w14:paraId="7DA36EE1" w14:textId="77777777" w:rsidTr="00EC1405">
        <w:tc>
          <w:tcPr>
            <w:tcW w:w="867" w:type="dxa"/>
          </w:tcPr>
          <w:p w14:paraId="3979D944" w14:textId="77777777" w:rsidR="005171D7" w:rsidRDefault="005171D7" w:rsidP="00EC1405">
            <w:pPr>
              <w:pStyle w:val="TAL"/>
            </w:pPr>
            <w:r>
              <w:t>5.1.3.9</w:t>
            </w:r>
          </w:p>
        </w:tc>
        <w:tc>
          <w:tcPr>
            <w:tcW w:w="2927" w:type="dxa"/>
          </w:tcPr>
          <w:p w14:paraId="1290DEA5" w14:textId="77777777" w:rsidR="005171D7" w:rsidRDefault="005171D7" w:rsidP="00EC1405">
            <w:pPr>
              <w:pStyle w:val="TAL"/>
            </w:pPr>
            <w:r>
              <w:t>Private access to personal data</w:t>
            </w:r>
          </w:p>
        </w:tc>
        <w:tc>
          <w:tcPr>
            <w:tcW w:w="3785" w:type="dxa"/>
          </w:tcPr>
          <w:p w14:paraId="5ABA2AB8" w14:textId="77777777" w:rsidR="005171D7" w:rsidRDefault="005171D7" w:rsidP="00EC1405">
            <w:pPr>
              <w:pStyle w:val="TAL"/>
            </w:pPr>
            <w:r>
              <w:t>Where ICT includes closed functionality, and the ICT is intended for public shared use, and auditory output is provided by that ICT as non-visual access to closed functionality, and that output contains data that is considered to be private according to the applicable privacy policy</w:t>
            </w:r>
          </w:p>
        </w:tc>
        <w:tc>
          <w:tcPr>
            <w:tcW w:w="1277" w:type="dxa"/>
          </w:tcPr>
          <w:p w14:paraId="3305B953" w14:textId="77777777" w:rsidR="005171D7" w:rsidRDefault="005171D7" w:rsidP="00EC1405">
            <w:pPr>
              <w:pStyle w:val="TAL"/>
            </w:pPr>
            <w:r>
              <w:t>C.5.1.3.9</w:t>
            </w:r>
          </w:p>
        </w:tc>
      </w:tr>
      <w:tr w:rsidR="005171D7" w14:paraId="467BA5C5" w14:textId="77777777" w:rsidTr="00EC1405">
        <w:tc>
          <w:tcPr>
            <w:tcW w:w="867" w:type="dxa"/>
          </w:tcPr>
          <w:p w14:paraId="01E1A3C1" w14:textId="77777777" w:rsidR="005171D7" w:rsidRDefault="005171D7" w:rsidP="00EC1405">
            <w:pPr>
              <w:pStyle w:val="TAL"/>
            </w:pPr>
            <w:r>
              <w:t>5.1.3.10</w:t>
            </w:r>
          </w:p>
        </w:tc>
        <w:tc>
          <w:tcPr>
            <w:tcW w:w="2927" w:type="dxa"/>
          </w:tcPr>
          <w:p w14:paraId="4853D9E3" w14:textId="77777777" w:rsidR="005171D7" w:rsidRDefault="005171D7" w:rsidP="00EC1405">
            <w:pPr>
              <w:pStyle w:val="TAL"/>
            </w:pPr>
            <w:r>
              <w:t>Non-interfering audio output</w:t>
            </w:r>
          </w:p>
        </w:tc>
        <w:tc>
          <w:tcPr>
            <w:tcW w:w="3785" w:type="dxa"/>
          </w:tcPr>
          <w:p w14:paraId="53DAAAD7" w14:textId="77777777" w:rsidR="005171D7" w:rsidRDefault="005171D7" w:rsidP="00EC1405">
            <w:pPr>
              <w:pStyle w:val="TAL"/>
            </w:pPr>
            <w:r>
              <w:t>Where ICT includes closed functionality, and auditory output is provided as non-visual access to closed functionality</w:t>
            </w:r>
          </w:p>
        </w:tc>
        <w:tc>
          <w:tcPr>
            <w:tcW w:w="1277" w:type="dxa"/>
          </w:tcPr>
          <w:p w14:paraId="06D8CEA1" w14:textId="77777777" w:rsidR="005171D7" w:rsidRDefault="005171D7" w:rsidP="00EC1405">
            <w:pPr>
              <w:pStyle w:val="TAL"/>
            </w:pPr>
            <w:r>
              <w:t>C.5.1.3.10</w:t>
            </w:r>
          </w:p>
        </w:tc>
      </w:tr>
      <w:tr w:rsidR="005171D7" w14:paraId="552D0FE9" w14:textId="77777777" w:rsidTr="00EC1405">
        <w:tc>
          <w:tcPr>
            <w:tcW w:w="867" w:type="dxa"/>
          </w:tcPr>
          <w:p w14:paraId="109341A6" w14:textId="77777777" w:rsidR="005171D7" w:rsidRDefault="005171D7" w:rsidP="00EC1405">
            <w:pPr>
              <w:pStyle w:val="TAL"/>
            </w:pPr>
            <w:r>
              <w:t>5.1.3.11</w:t>
            </w:r>
          </w:p>
        </w:tc>
        <w:tc>
          <w:tcPr>
            <w:tcW w:w="2927" w:type="dxa"/>
          </w:tcPr>
          <w:p w14:paraId="7C4A30ED" w14:textId="77777777" w:rsidR="005171D7" w:rsidRDefault="005171D7" w:rsidP="00EC1405">
            <w:pPr>
              <w:pStyle w:val="TAL"/>
            </w:pPr>
            <w:r>
              <w:t>Private listening volume</w:t>
            </w:r>
          </w:p>
        </w:tc>
        <w:tc>
          <w:tcPr>
            <w:tcW w:w="3785" w:type="dxa"/>
          </w:tcPr>
          <w:p w14:paraId="4543FA12" w14:textId="77777777" w:rsidR="005171D7" w:rsidRDefault="005171D7" w:rsidP="00EC1405">
            <w:pPr>
              <w:pStyle w:val="TAL"/>
            </w:pPr>
            <w:r>
              <w:t>Where ICT includes closed functionality, and auditory output is provided as non-visual access to closed functionality, and the auditory output is delivered through a mechanism for private listening</w:t>
            </w:r>
          </w:p>
        </w:tc>
        <w:tc>
          <w:tcPr>
            <w:tcW w:w="1277" w:type="dxa"/>
          </w:tcPr>
          <w:p w14:paraId="5BDD55AF" w14:textId="77777777" w:rsidR="005171D7" w:rsidRDefault="005171D7" w:rsidP="00EC1405">
            <w:pPr>
              <w:pStyle w:val="TAL"/>
            </w:pPr>
            <w:r>
              <w:t>C.5.1.3.11</w:t>
            </w:r>
          </w:p>
        </w:tc>
      </w:tr>
      <w:tr w:rsidR="005171D7" w14:paraId="101DFDCE" w14:textId="77777777" w:rsidTr="00EC1405">
        <w:tc>
          <w:tcPr>
            <w:tcW w:w="867" w:type="dxa"/>
          </w:tcPr>
          <w:p w14:paraId="3CC848B8" w14:textId="77777777" w:rsidR="005171D7" w:rsidRDefault="005171D7" w:rsidP="00EC1405">
            <w:pPr>
              <w:pStyle w:val="TAL"/>
            </w:pPr>
            <w:r>
              <w:t>5.1.3.12</w:t>
            </w:r>
          </w:p>
        </w:tc>
        <w:tc>
          <w:tcPr>
            <w:tcW w:w="2927" w:type="dxa"/>
          </w:tcPr>
          <w:p w14:paraId="6A9A83F9" w14:textId="77777777" w:rsidR="005171D7" w:rsidRDefault="005171D7" w:rsidP="00EC1405">
            <w:pPr>
              <w:pStyle w:val="TAL"/>
            </w:pPr>
            <w:r>
              <w:t>Speaker volume</w:t>
            </w:r>
          </w:p>
        </w:tc>
        <w:tc>
          <w:tcPr>
            <w:tcW w:w="3785" w:type="dxa"/>
          </w:tcPr>
          <w:p w14:paraId="44C5CC16" w14:textId="77777777" w:rsidR="005171D7" w:rsidRDefault="005171D7" w:rsidP="00EC1405">
            <w:pPr>
              <w:pStyle w:val="TAL"/>
            </w:pPr>
            <w:r>
              <w:t>Where ICT includes closed functionality, and auditory output is provided as non-visual access to closed functionality, and is delivered through speakers on the ICT</w:t>
            </w:r>
          </w:p>
        </w:tc>
        <w:tc>
          <w:tcPr>
            <w:tcW w:w="1277" w:type="dxa"/>
          </w:tcPr>
          <w:p w14:paraId="73333FA8" w14:textId="77777777" w:rsidR="005171D7" w:rsidRDefault="005171D7" w:rsidP="00EC1405">
            <w:pPr>
              <w:pStyle w:val="TAL"/>
            </w:pPr>
            <w:r>
              <w:t>C.5.1.3.12</w:t>
            </w:r>
          </w:p>
        </w:tc>
      </w:tr>
      <w:tr w:rsidR="005171D7" w14:paraId="1641A471" w14:textId="77777777" w:rsidTr="00EC1405">
        <w:tc>
          <w:tcPr>
            <w:tcW w:w="867" w:type="dxa"/>
          </w:tcPr>
          <w:p w14:paraId="699E7F5B" w14:textId="77777777" w:rsidR="005171D7" w:rsidRDefault="005171D7" w:rsidP="00EC1405">
            <w:pPr>
              <w:pStyle w:val="TAL"/>
            </w:pPr>
            <w:r>
              <w:t>5.1.3.13</w:t>
            </w:r>
          </w:p>
        </w:tc>
        <w:tc>
          <w:tcPr>
            <w:tcW w:w="2927" w:type="dxa"/>
          </w:tcPr>
          <w:p w14:paraId="0088B6C1" w14:textId="77777777" w:rsidR="005171D7" w:rsidRDefault="005171D7" w:rsidP="00EC1405">
            <w:pPr>
              <w:pStyle w:val="TAL"/>
            </w:pPr>
            <w:r>
              <w:t>Volume reset</w:t>
            </w:r>
          </w:p>
        </w:tc>
        <w:tc>
          <w:tcPr>
            <w:tcW w:w="3785" w:type="dxa"/>
          </w:tcPr>
          <w:p w14:paraId="17D7C4C9" w14:textId="3D21244A" w:rsidR="005171D7" w:rsidRDefault="005171D7" w:rsidP="00EC1405">
            <w:pPr>
              <w:pStyle w:val="TAL"/>
            </w:pPr>
            <w:r>
              <w:t xml:space="preserve">Where ICT includes closed functionality, and </w:t>
            </w:r>
            <w:r w:rsidR="002D458F">
              <w:t xml:space="preserve">the ICT </w:t>
            </w:r>
            <w:r>
              <w:t>is intended for public shared use, and auditory output is provided as non-visual access to closed functionality through a device typically held to the ear</w:t>
            </w:r>
          </w:p>
        </w:tc>
        <w:tc>
          <w:tcPr>
            <w:tcW w:w="1277" w:type="dxa"/>
          </w:tcPr>
          <w:p w14:paraId="4BA50F1D" w14:textId="77777777" w:rsidR="005171D7" w:rsidRDefault="005171D7" w:rsidP="00EC1405">
            <w:pPr>
              <w:pStyle w:val="TAL"/>
            </w:pPr>
            <w:r>
              <w:t>C.5.1.3.13</w:t>
            </w:r>
          </w:p>
        </w:tc>
      </w:tr>
      <w:tr w:rsidR="005171D7" w14:paraId="5D6D201F" w14:textId="77777777" w:rsidTr="00EC1405">
        <w:tc>
          <w:tcPr>
            <w:tcW w:w="867" w:type="dxa"/>
          </w:tcPr>
          <w:p w14:paraId="6F4E3733" w14:textId="77777777" w:rsidR="005171D7" w:rsidRDefault="005171D7" w:rsidP="00EC1405">
            <w:pPr>
              <w:pStyle w:val="TAL"/>
            </w:pPr>
            <w:r>
              <w:t>5.1.3.14</w:t>
            </w:r>
          </w:p>
        </w:tc>
        <w:tc>
          <w:tcPr>
            <w:tcW w:w="2927" w:type="dxa"/>
          </w:tcPr>
          <w:p w14:paraId="26A8898E" w14:textId="77777777" w:rsidR="005171D7" w:rsidRDefault="005171D7" w:rsidP="00EC1405">
            <w:pPr>
              <w:pStyle w:val="TAL"/>
            </w:pPr>
            <w:r>
              <w:t>Spoken languages</w:t>
            </w:r>
          </w:p>
        </w:tc>
        <w:tc>
          <w:tcPr>
            <w:tcW w:w="3785" w:type="dxa"/>
          </w:tcPr>
          <w:p w14:paraId="2AB1C0F6" w14:textId="77777777" w:rsidR="005171D7" w:rsidRDefault="005171D7" w:rsidP="00EC1405">
            <w:pPr>
              <w:pStyle w:val="TAL"/>
            </w:pPr>
            <w:r>
              <w:t>Where ICT includes closed functionality, and speech output is provided as non-visual access to closed functionality</w:t>
            </w:r>
          </w:p>
        </w:tc>
        <w:tc>
          <w:tcPr>
            <w:tcW w:w="1277" w:type="dxa"/>
          </w:tcPr>
          <w:p w14:paraId="004475F0" w14:textId="77777777" w:rsidR="005171D7" w:rsidRDefault="005171D7" w:rsidP="00EC1405">
            <w:pPr>
              <w:pStyle w:val="TAL"/>
            </w:pPr>
            <w:r>
              <w:t xml:space="preserve">C.5.1.3.14 </w:t>
            </w:r>
          </w:p>
        </w:tc>
      </w:tr>
      <w:tr w:rsidR="005171D7" w14:paraId="4AC220CD" w14:textId="77777777" w:rsidTr="00EC1405">
        <w:tc>
          <w:tcPr>
            <w:tcW w:w="867" w:type="dxa"/>
          </w:tcPr>
          <w:p w14:paraId="3E763E59" w14:textId="77777777" w:rsidR="005171D7" w:rsidRDefault="005171D7" w:rsidP="00EC1405">
            <w:pPr>
              <w:pStyle w:val="TAL"/>
            </w:pPr>
            <w:r>
              <w:t>5.1.3.15</w:t>
            </w:r>
          </w:p>
        </w:tc>
        <w:tc>
          <w:tcPr>
            <w:tcW w:w="2927" w:type="dxa"/>
          </w:tcPr>
          <w:p w14:paraId="5942B293" w14:textId="77777777" w:rsidR="005171D7" w:rsidRDefault="005171D7" w:rsidP="00EC1405">
            <w:pPr>
              <w:pStyle w:val="TAL"/>
            </w:pPr>
            <w:r>
              <w:t>Non-visual error identification</w:t>
            </w:r>
          </w:p>
        </w:tc>
        <w:tc>
          <w:tcPr>
            <w:tcW w:w="3785" w:type="dxa"/>
          </w:tcPr>
          <w:p w14:paraId="6EC98DDC" w14:textId="77777777" w:rsidR="005171D7" w:rsidRDefault="005171D7" w:rsidP="00EC1405">
            <w:pPr>
              <w:pStyle w:val="TAL"/>
            </w:pPr>
            <w:r>
              <w:t>Where ICT includes closed functionality, and speech output is provided as non-visual access to closed functionality, and an input error is automatically detected, and the error is indicated visually via text and/or other visual means</w:t>
            </w:r>
          </w:p>
        </w:tc>
        <w:tc>
          <w:tcPr>
            <w:tcW w:w="1277" w:type="dxa"/>
          </w:tcPr>
          <w:p w14:paraId="455436AB" w14:textId="77777777" w:rsidR="005171D7" w:rsidRDefault="005171D7" w:rsidP="00EC1405">
            <w:pPr>
              <w:pStyle w:val="TAL"/>
            </w:pPr>
            <w:r>
              <w:t>C.5.1.3.15</w:t>
            </w:r>
          </w:p>
        </w:tc>
      </w:tr>
      <w:tr w:rsidR="005171D7" w14:paraId="3AFBA2B5" w14:textId="77777777" w:rsidTr="00EC1405">
        <w:tc>
          <w:tcPr>
            <w:tcW w:w="867" w:type="dxa"/>
          </w:tcPr>
          <w:p w14:paraId="14713AC8" w14:textId="77777777" w:rsidR="005171D7" w:rsidRDefault="005171D7" w:rsidP="00EC1405">
            <w:pPr>
              <w:pStyle w:val="TAL"/>
            </w:pPr>
            <w:r>
              <w:t>5.1.3.16</w:t>
            </w:r>
          </w:p>
        </w:tc>
        <w:tc>
          <w:tcPr>
            <w:tcW w:w="2927" w:type="dxa"/>
          </w:tcPr>
          <w:p w14:paraId="56E8CA1F" w14:textId="77777777" w:rsidR="005171D7" w:rsidRDefault="005171D7" w:rsidP="00EC1405">
            <w:pPr>
              <w:pStyle w:val="TAL"/>
            </w:pPr>
            <w:r>
              <w:t>Receipts, tickets, and transactional outputs</w:t>
            </w:r>
          </w:p>
        </w:tc>
        <w:tc>
          <w:tcPr>
            <w:tcW w:w="3785" w:type="dxa"/>
          </w:tcPr>
          <w:p w14:paraId="3B9EDB55" w14:textId="77777777" w:rsidR="005171D7" w:rsidRDefault="005171D7" w:rsidP="00EC1405">
            <w:pPr>
              <w:pStyle w:val="TAL"/>
            </w:pPr>
            <w:r>
              <w:t>Where ICT includes closed functionality, and provides physical receipts, tickets or other outputs as a result of a self-service transaction</w:t>
            </w:r>
          </w:p>
        </w:tc>
        <w:tc>
          <w:tcPr>
            <w:tcW w:w="1277" w:type="dxa"/>
          </w:tcPr>
          <w:p w14:paraId="58511E13" w14:textId="77777777" w:rsidR="005171D7" w:rsidRDefault="005171D7" w:rsidP="00EC1405">
            <w:pPr>
              <w:pStyle w:val="TAL"/>
            </w:pPr>
            <w:r>
              <w:t>C.5.1.3.16</w:t>
            </w:r>
          </w:p>
        </w:tc>
      </w:tr>
      <w:tr w:rsidR="005171D7" w14:paraId="68B8A775" w14:textId="77777777" w:rsidTr="00EC1405">
        <w:tc>
          <w:tcPr>
            <w:tcW w:w="867" w:type="dxa"/>
          </w:tcPr>
          <w:p w14:paraId="629DD17E" w14:textId="77777777" w:rsidR="005171D7" w:rsidRDefault="005171D7" w:rsidP="00EC1405">
            <w:pPr>
              <w:pStyle w:val="TAL"/>
            </w:pPr>
            <w:r>
              <w:lastRenderedPageBreak/>
              <w:t>5.1.4</w:t>
            </w:r>
          </w:p>
        </w:tc>
        <w:tc>
          <w:tcPr>
            <w:tcW w:w="2927" w:type="dxa"/>
          </w:tcPr>
          <w:p w14:paraId="5B7AC383" w14:textId="77777777" w:rsidR="005171D7" w:rsidRDefault="005171D7" w:rsidP="00EC1405">
            <w:pPr>
              <w:pStyle w:val="TAL"/>
            </w:pPr>
            <w:r>
              <w:t>Functionality closed to text enlargement</w:t>
            </w:r>
          </w:p>
        </w:tc>
        <w:tc>
          <w:tcPr>
            <w:tcW w:w="3785" w:type="dxa"/>
          </w:tcPr>
          <w:p w14:paraId="0FAB5248" w14:textId="77777777" w:rsidR="005171D7" w:rsidRDefault="005171D7" w:rsidP="00EC1405">
            <w:pPr>
              <w:pStyle w:val="TAL"/>
            </w:pPr>
            <w:r>
              <w:t>Where ICT includes closed functionality, and any functionality of the ICT is closed to the text enlargement features of platform or assistive technology</w:t>
            </w:r>
          </w:p>
        </w:tc>
        <w:tc>
          <w:tcPr>
            <w:tcW w:w="1277" w:type="dxa"/>
          </w:tcPr>
          <w:p w14:paraId="3A8057E4" w14:textId="77777777" w:rsidR="005171D7" w:rsidRDefault="005171D7" w:rsidP="00EC1405">
            <w:pPr>
              <w:pStyle w:val="TAL"/>
            </w:pPr>
            <w:r>
              <w:t>C.5.1.4</w:t>
            </w:r>
          </w:p>
        </w:tc>
      </w:tr>
      <w:tr w:rsidR="005171D7" w14:paraId="404E8895" w14:textId="77777777" w:rsidTr="00EC1405">
        <w:tc>
          <w:tcPr>
            <w:tcW w:w="867" w:type="dxa"/>
          </w:tcPr>
          <w:p w14:paraId="0EFD2759" w14:textId="77777777" w:rsidR="005171D7" w:rsidRDefault="005171D7" w:rsidP="00EC1405">
            <w:pPr>
              <w:pStyle w:val="TAL"/>
            </w:pPr>
            <w:r>
              <w:t>5.1.5</w:t>
            </w:r>
          </w:p>
        </w:tc>
        <w:tc>
          <w:tcPr>
            <w:tcW w:w="2927" w:type="dxa"/>
          </w:tcPr>
          <w:p w14:paraId="20DB2DC4" w14:textId="77777777" w:rsidR="005171D7" w:rsidRDefault="005171D7" w:rsidP="00EC1405">
            <w:pPr>
              <w:pStyle w:val="TAL"/>
            </w:pPr>
            <w:r>
              <w:t>Visual output for auditory information</w:t>
            </w:r>
          </w:p>
        </w:tc>
        <w:tc>
          <w:tcPr>
            <w:tcW w:w="3785" w:type="dxa"/>
          </w:tcPr>
          <w:p w14:paraId="13778708" w14:textId="77777777" w:rsidR="005171D7" w:rsidRDefault="005171D7" w:rsidP="00EC1405">
            <w:pPr>
              <w:pStyle w:val="TAL"/>
            </w:pPr>
            <w:r>
              <w:t>Where ICT includes closed functionality, and auditory output is needed to enable the use of closed functionality of the ICT</w:t>
            </w:r>
          </w:p>
        </w:tc>
        <w:tc>
          <w:tcPr>
            <w:tcW w:w="1277" w:type="dxa"/>
          </w:tcPr>
          <w:p w14:paraId="6B83F4AD" w14:textId="77777777" w:rsidR="005171D7" w:rsidRDefault="005171D7" w:rsidP="00EC1405">
            <w:pPr>
              <w:pStyle w:val="TAL"/>
            </w:pPr>
            <w:r>
              <w:t>C.5.1.5</w:t>
            </w:r>
          </w:p>
        </w:tc>
      </w:tr>
      <w:tr w:rsidR="005171D7" w14:paraId="1491F05A" w14:textId="77777777" w:rsidTr="00EC1405">
        <w:tc>
          <w:tcPr>
            <w:tcW w:w="867" w:type="dxa"/>
          </w:tcPr>
          <w:p w14:paraId="1FDAA029" w14:textId="77777777" w:rsidR="005171D7" w:rsidRDefault="005171D7" w:rsidP="00EC1405">
            <w:pPr>
              <w:pStyle w:val="TAL"/>
            </w:pPr>
            <w:r>
              <w:t>5.1.6.1</w:t>
            </w:r>
          </w:p>
        </w:tc>
        <w:tc>
          <w:tcPr>
            <w:tcW w:w="2927" w:type="dxa"/>
          </w:tcPr>
          <w:p w14:paraId="213F0B2E" w14:textId="77777777" w:rsidR="005171D7" w:rsidRDefault="005171D7" w:rsidP="00EC1405">
            <w:pPr>
              <w:pStyle w:val="TAL"/>
            </w:pPr>
            <w:r>
              <w:t>Functionality closed to keyboards</w:t>
            </w:r>
          </w:p>
        </w:tc>
        <w:tc>
          <w:tcPr>
            <w:tcW w:w="3785" w:type="dxa"/>
          </w:tcPr>
          <w:p w14:paraId="0A9CA5BA" w14:textId="77777777" w:rsidR="005171D7" w:rsidRDefault="005171D7" w:rsidP="00EC1405">
            <w:pPr>
              <w:pStyle w:val="TAL"/>
            </w:pPr>
            <w:r>
              <w:t>Where ICT includes closed functionality, and the functionality is closed to keyboards or keyboard interfaces</w:t>
            </w:r>
          </w:p>
        </w:tc>
        <w:tc>
          <w:tcPr>
            <w:tcW w:w="1277" w:type="dxa"/>
          </w:tcPr>
          <w:p w14:paraId="368E8505" w14:textId="77777777" w:rsidR="005171D7" w:rsidRDefault="005171D7" w:rsidP="00EC1405">
            <w:pPr>
              <w:pStyle w:val="TAL"/>
            </w:pPr>
            <w:r>
              <w:t>C.5.1.6.1</w:t>
            </w:r>
          </w:p>
        </w:tc>
      </w:tr>
      <w:tr w:rsidR="005171D7" w14:paraId="35516F80" w14:textId="77777777" w:rsidTr="00EC1405">
        <w:tc>
          <w:tcPr>
            <w:tcW w:w="867" w:type="dxa"/>
          </w:tcPr>
          <w:p w14:paraId="3DBE76E0" w14:textId="77777777" w:rsidR="005171D7" w:rsidRDefault="005171D7" w:rsidP="00EC1405">
            <w:pPr>
              <w:pStyle w:val="TAL"/>
            </w:pPr>
            <w:r>
              <w:t>5.1.6.2</w:t>
            </w:r>
          </w:p>
        </w:tc>
        <w:tc>
          <w:tcPr>
            <w:tcW w:w="2927" w:type="dxa"/>
          </w:tcPr>
          <w:p w14:paraId="4EE34278" w14:textId="77777777" w:rsidR="005171D7" w:rsidRDefault="005171D7" w:rsidP="00EC1405">
            <w:pPr>
              <w:pStyle w:val="TAL"/>
            </w:pPr>
            <w:r>
              <w:t>Input focus</w:t>
            </w:r>
          </w:p>
        </w:tc>
        <w:tc>
          <w:tcPr>
            <w:tcW w:w="3785" w:type="dxa"/>
          </w:tcPr>
          <w:p w14:paraId="7F79E04A" w14:textId="77777777" w:rsidR="005171D7" w:rsidRDefault="005171D7" w:rsidP="00EC1405">
            <w:pPr>
              <w:pStyle w:val="TAL"/>
            </w:pPr>
            <w:r>
              <w:t>Where ICT includes closed functionality, and the functionality is closed to keyboards or keyboard interfaces, and where input focus can be moved to a user interface element</w:t>
            </w:r>
          </w:p>
        </w:tc>
        <w:tc>
          <w:tcPr>
            <w:tcW w:w="1277" w:type="dxa"/>
          </w:tcPr>
          <w:p w14:paraId="019E69E7" w14:textId="77777777" w:rsidR="005171D7" w:rsidRDefault="005171D7" w:rsidP="00EC1405">
            <w:pPr>
              <w:pStyle w:val="TAL"/>
            </w:pPr>
            <w:r>
              <w:t>C.5.1.6.2</w:t>
            </w:r>
          </w:p>
        </w:tc>
      </w:tr>
      <w:tr w:rsidR="005171D7" w14:paraId="5FE0C83D" w14:textId="77777777" w:rsidTr="00EC1405">
        <w:tc>
          <w:tcPr>
            <w:tcW w:w="867" w:type="dxa"/>
          </w:tcPr>
          <w:p w14:paraId="102F5E44" w14:textId="77777777" w:rsidR="005171D7" w:rsidRDefault="005171D7" w:rsidP="00EC1405">
            <w:pPr>
              <w:pStyle w:val="TAL"/>
            </w:pPr>
            <w:r>
              <w:t>5.1.7</w:t>
            </w:r>
          </w:p>
        </w:tc>
        <w:tc>
          <w:tcPr>
            <w:tcW w:w="2927" w:type="dxa"/>
          </w:tcPr>
          <w:p w14:paraId="044010BD" w14:textId="77777777" w:rsidR="005171D7" w:rsidRDefault="005171D7" w:rsidP="00EC1405">
            <w:pPr>
              <w:pStyle w:val="TAL"/>
            </w:pPr>
            <w:r>
              <w:t>Access without speech</w:t>
            </w:r>
          </w:p>
        </w:tc>
        <w:tc>
          <w:tcPr>
            <w:tcW w:w="3785" w:type="dxa"/>
          </w:tcPr>
          <w:p w14:paraId="28CEDD12" w14:textId="77777777" w:rsidR="005171D7" w:rsidRDefault="005171D7" w:rsidP="00EC1405">
            <w:pPr>
              <w:pStyle w:val="TAL"/>
            </w:pPr>
            <w:r>
              <w:t>Where ICT includes closed functionality, and speech is needed to operate closed functionality of the ICT</w:t>
            </w:r>
          </w:p>
        </w:tc>
        <w:tc>
          <w:tcPr>
            <w:tcW w:w="1277" w:type="dxa"/>
          </w:tcPr>
          <w:p w14:paraId="2303B26D" w14:textId="77777777" w:rsidR="005171D7" w:rsidRDefault="005171D7" w:rsidP="00EC1405">
            <w:pPr>
              <w:pStyle w:val="TAL"/>
            </w:pPr>
            <w:r>
              <w:t>C.5.1.7</w:t>
            </w:r>
          </w:p>
        </w:tc>
      </w:tr>
      <w:tr w:rsidR="005171D7" w14:paraId="544CAEC4" w14:textId="77777777" w:rsidTr="00EC1405">
        <w:tc>
          <w:tcPr>
            <w:tcW w:w="867" w:type="dxa"/>
          </w:tcPr>
          <w:p w14:paraId="4D6EBD0A" w14:textId="77777777" w:rsidR="005171D7" w:rsidRDefault="005171D7" w:rsidP="00EC1405">
            <w:pPr>
              <w:pStyle w:val="TAL"/>
            </w:pPr>
            <w:r>
              <w:t>5.1.8</w:t>
            </w:r>
          </w:p>
        </w:tc>
        <w:tc>
          <w:tcPr>
            <w:tcW w:w="2927" w:type="dxa"/>
          </w:tcPr>
          <w:p w14:paraId="2C5707F1" w14:textId="77777777" w:rsidR="005171D7" w:rsidRDefault="005171D7" w:rsidP="00EC1405">
            <w:pPr>
              <w:pStyle w:val="TAL"/>
            </w:pPr>
            <w:r>
              <w:t>Identify input purpose (closed functionality)</w:t>
            </w:r>
          </w:p>
        </w:tc>
        <w:tc>
          <w:tcPr>
            <w:tcW w:w="3785" w:type="dxa"/>
          </w:tcPr>
          <w:p w14:paraId="21D88431" w14:textId="77777777" w:rsidR="005171D7" w:rsidRDefault="005171D7" w:rsidP="00EC1405">
            <w:pPr>
              <w:pStyle w:val="TAL"/>
            </w:pPr>
            <w:r>
              <w:t>Where ICT includes closed functionality, and input field(s) collecting information about the user are needed to enable the use of the closed functionality of the ICT, and the input field(s) serve a purpose identified in the WCAG 2.2 Input Purposes for User Interface Components section</w:t>
            </w:r>
          </w:p>
        </w:tc>
        <w:tc>
          <w:tcPr>
            <w:tcW w:w="1277" w:type="dxa"/>
          </w:tcPr>
          <w:p w14:paraId="0A5404E6" w14:textId="77777777" w:rsidR="005171D7" w:rsidRDefault="005171D7" w:rsidP="00EC1405">
            <w:pPr>
              <w:pStyle w:val="TAL"/>
            </w:pPr>
            <w:r>
              <w:t>C.5.1.8</w:t>
            </w:r>
          </w:p>
        </w:tc>
      </w:tr>
      <w:tr w:rsidR="005171D7" w14:paraId="3067F1C4" w14:textId="77777777" w:rsidTr="00EC1405">
        <w:tc>
          <w:tcPr>
            <w:tcW w:w="867" w:type="dxa"/>
          </w:tcPr>
          <w:p w14:paraId="1CD96C6C" w14:textId="77777777" w:rsidR="005171D7" w:rsidRDefault="005171D7" w:rsidP="00EC1405">
            <w:pPr>
              <w:pStyle w:val="TAL"/>
            </w:pPr>
            <w:r>
              <w:t>5.2</w:t>
            </w:r>
          </w:p>
        </w:tc>
        <w:tc>
          <w:tcPr>
            <w:tcW w:w="2927" w:type="dxa"/>
          </w:tcPr>
          <w:p w14:paraId="5C212F31" w14:textId="77777777" w:rsidR="005171D7" w:rsidRDefault="005171D7" w:rsidP="00EC1405">
            <w:pPr>
              <w:pStyle w:val="TAL"/>
            </w:pPr>
            <w:r>
              <w:t>Activation of accessibility features</w:t>
            </w:r>
          </w:p>
        </w:tc>
        <w:tc>
          <w:tcPr>
            <w:tcW w:w="3785" w:type="dxa"/>
          </w:tcPr>
          <w:p w14:paraId="001C6157" w14:textId="77777777" w:rsidR="005171D7" w:rsidRDefault="005171D7" w:rsidP="00EC1405">
            <w:pPr>
              <w:pStyle w:val="TAL"/>
            </w:pPr>
            <w:r>
              <w:t>Where ICT includes documented accessibility features</w:t>
            </w:r>
          </w:p>
        </w:tc>
        <w:tc>
          <w:tcPr>
            <w:tcW w:w="1277" w:type="dxa"/>
          </w:tcPr>
          <w:p w14:paraId="5BCF07B7" w14:textId="77777777" w:rsidR="005171D7" w:rsidRDefault="005171D7" w:rsidP="00EC1405">
            <w:pPr>
              <w:pStyle w:val="TAL"/>
            </w:pPr>
            <w:r>
              <w:t>C.5.2</w:t>
            </w:r>
          </w:p>
        </w:tc>
      </w:tr>
      <w:tr w:rsidR="005171D7" w14:paraId="7085A741" w14:textId="77777777" w:rsidTr="00EC1405">
        <w:tc>
          <w:tcPr>
            <w:tcW w:w="867" w:type="dxa"/>
          </w:tcPr>
          <w:p w14:paraId="1EB2BEDA" w14:textId="77777777" w:rsidR="005171D7" w:rsidRDefault="005171D7" w:rsidP="00EC1405">
            <w:pPr>
              <w:pStyle w:val="TAL"/>
            </w:pPr>
            <w:r>
              <w:t>5.3</w:t>
            </w:r>
          </w:p>
        </w:tc>
        <w:tc>
          <w:tcPr>
            <w:tcW w:w="2927" w:type="dxa"/>
          </w:tcPr>
          <w:p w14:paraId="4A507215" w14:textId="77777777" w:rsidR="005171D7" w:rsidRDefault="005171D7" w:rsidP="00EC1405">
            <w:pPr>
              <w:pStyle w:val="TAL"/>
            </w:pPr>
            <w:r>
              <w:t>Biometrics</w:t>
            </w:r>
          </w:p>
        </w:tc>
        <w:tc>
          <w:tcPr>
            <w:tcW w:w="3785" w:type="dxa"/>
          </w:tcPr>
          <w:p w14:paraId="0B357503" w14:textId="77777777" w:rsidR="005171D7" w:rsidRDefault="005171D7" w:rsidP="00EC1405">
            <w:pPr>
              <w:pStyle w:val="TAL"/>
            </w:pPr>
            <w:r>
              <w:t>Where ICT uses biological characteristics</w:t>
            </w:r>
          </w:p>
        </w:tc>
        <w:tc>
          <w:tcPr>
            <w:tcW w:w="1277" w:type="dxa"/>
          </w:tcPr>
          <w:p w14:paraId="1CD69E5A" w14:textId="77777777" w:rsidR="005171D7" w:rsidRDefault="005171D7" w:rsidP="00EC1405">
            <w:pPr>
              <w:pStyle w:val="TAL"/>
            </w:pPr>
            <w:r>
              <w:t>C.5.3</w:t>
            </w:r>
          </w:p>
        </w:tc>
      </w:tr>
      <w:tr w:rsidR="005171D7" w14:paraId="62EA428D" w14:textId="77777777" w:rsidTr="00EC1405">
        <w:tc>
          <w:tcPr>
            <w:tcW w:w="867" w:type="dxa"/>
          </w:tcPr>
          <w:p w14:paraId="526E4A2B" w14:textId="77777777" w:rsidR="005171D7" w:rsidRDefault="005171D7" w:rsidP="00EC1405">
            <w:pPr>
              <w:pStyle w:val="TAL"/>
            </w:pPr>
            <w:r>
              <w:t>5.4</w:t>
            </w:r>
          </w:p>
        </w:tc>
        <w:tc>
          <w:tcPr>
            <w:tcW w:w="2927" w:type="dxa"/>
          </w:tcPr>
          <w:p w14:paraId="6C2040A4" w14:textId="77777777" w:rsidR="005171D7" w:rsidRDefault="005171D7" w:rsidP="00EC1405">
            <w:pPr>
              <w:pStyle w:val="TAL"/>
            </w:pPr>
            <w:r>
              <w:t>Preservation of accessibility information during conversion</w:t>
            </w:r>
          </w:p>
        </w:tc>
        <w:tc>
          <w:tcPr>
            <w:tcW w:w="3785" w:type="dxa"/>
          </w:tcPr>
          <w:p w14:paraId="2C5CB86F" w14:textId="77777777" w:rsidR="005171D7" w:rsidRDefault="005171D7" w:rsidP="00EC1405">
            <w:pPr>
              <w:pStyle w:val="TAL"/>
            </w:pPr>
            <w:r>
              <w:t>Where ICT converts information or communication</w:t>
            </w:r>
          </w:p>
        </w:tc>
        <w:tc>
          <w:tcPr>
            <w:tcW w:w="1277" w:type="dxa"/>
          </w:tcPr>
          <w:p w14:paraId="7C1C40AE" w14:textId="77777777" w:rsidR="005171D7" w:rsidRDefault="005171D7" w:rsidP="00EC1405">
            <w:pPr>
              <w:pStyle w:val="TAL"/>
            </w:pPr>
            <w:r>
              <w:t>C.5.4</w:t>
            </w:r>
          </w:p>
        </w:tc>
      </w:tr>
      <w:tr w:rsidR="005171D7" w14:paraId="0CF9E6EE" w14:textId="77777777" w:rsidTr="00EC1405">
        <w:tc>
          <w:tcPr>
            <w:tcW w:w="867" w:type="dxa"/>
          </w:tcPr>
          <w:p w14:paraId="5008186D" w14:textId="77777777" w:rsidR="005171D7" w:rsidRDefault="005171D7" w:rsidP="00EC1405">
            <w:pPr>
              <w:pStyle w:val="TAL"/>
            </w:pPr>
            <w:r>
              <w:t>5.5</w:t>
            </w:r>
          </w:p>
        </w:tc>
        <w:tc>
          <w:tcPr>
            <w:tcW w:w="2927" w:type="dxa"/>
          </w:tcPr>
          <w:p w14:paraId="619DFB71" w14:textId="77777777" w:rsidR="005171D7" w:rsidRDefault="005171D7" w:rsidP="00EC1405">
            <w:pPr>
              <w:pStyle w:val="TAL"/>
            </w:pPr>
            <w:r>
              <w:t>Control using tactilely discernible operable parts</w:t>
            </w:r>
          </w:p>
        </w:tc>
        <w:tc>
          <w:tcPr>
            <w:tcW w:w="3785" w:type="dxa"/>
          </w:tcPr>
          <w:p w14:paraId="04C402D5" w14:textId="77777777" w:rsidR="005171D7" w:rsidRDefault="005171D7" w:rsidP="00EC1405">
            <w:pPr>
              <w:pStyle w:val="TAL"/>
            </w:pPr>
            <w:r>
              <w:t>Where ICT includes functionality that requires manual operation and control</w:t>
            </w:r>
          </w:p>
        </w:tc>
        <w:tc>
          <w:tcPr>
            <w:tcW w:w="1277" w:type="dxa"/>
          </w:tcPr>
          <w:p w14:paraId="6EAD649E" w14:textId="77777777" w:rsidR="005171D7" w:rsidRDefault="005171D7" w:rsidP="00EC1405">
            <w:pPr>
              <w:pStyle w:val="TAL"/>
            </w:pPr>
            <w:r>
              <w:t>C.5.5</w:t>
            </w:r>
          </w:p>
        </w:tc>
      </w:tr>
      <w:tr w:rsidR="005171D7" w14:paraId="03173520" w14:textId="77777777" w:rsidTr="00EC1405">
        <w:tc>
          <w:tcPr>
            <w:tcW w:w="867" w:type="dxa"/>
          </w:tcPr>
          <w:p w14:paraId="6A1CF0BB" w14:textId="77777777" w:rsidR="005171D7" w:rsidRDefault="005171D7" w:rsidP="00EC1405">
            <w:pPr>
              <w:pStyle w:val="TAL"/>
            </w:pPr>
            <w:r>
              <w:t>5.6.1</w:t>
            </w:r>
          </w:p>
        </w:tc>
        <w:tc>
          <w:tcPr>
            <w:tcW w:w="2927" w:type="dxa"/>
          </w:tcPr>
          <w:p w14:paraId="734C1F94" w14:textId="77777777" w:rsidR="005171D7" w:rsidRDefault="005171D7" w:rsidP="00EC1405">
            <w:pPr>
              <w:pStyle w:val="TAL"/>
            </w:pPr>
            <w:r>
              <w:t>Tactile or auditory status</w:t>
            </w:r>
          </w:p>
        </w:tc>
        <w:tc>
          <w:tcPr>
            <w:tcW w:w="3785" w:type="dxa"/>
          </w:tcPr>
          <w:p w14:paraId="4A647550" w14:textId="77777777" w:rsidR="005171D7" w:rsidRDefault="005171D7" w:rsidP="00EC1405">
            <w:pPr>
              <w:pStyle w:val="TAL"/>
            </w:pPr>
            <w:r>
              <w:t>Where ICT includes a locking or toggle control</w:t>
            </w:r>
          </w:p>
        </w:tc>
        <w:tc>
          <w:tcPr>
            <w:tcW w:w="1277" w:type="dxa"/>
          </w:tcPr>
          <w:p w14:paraId="0AF56458" w14:textId="77777777" w:rsidR="005171D7" w:rsidRDefault="005171D7" w:rsidP="00EC1405">
            <w:pPr>
              <w:pStyle w:val="TAL"/>
            </w:pPr>
            <w:r>
              <w:t>C.5.6.1</w:t>
            </w:r>
          </w:p>
        </w:tc>
      </w:tr>
      <w:tr w:rsidR="005171D7" w14:paraId="621CE3E0" w14:textId="77777777" w:rsidTr="00EC1405">
        <w:tc>
          <w:tcPr>
            <w:tcW w:w="867" w:type="dxa"/>
          </w:tcPr>
          <w:p w14:paraId="2C5DC619" w14:textId="77777777" w:rsidR="005171D7" w:rsidRDefault="005171D7" w:rsidP="00EC1405">
            <w:pPr>
              <w:pStyle w:val="TAL"/>
            </w:pPr>
            <w:r>
              <w:t>5.6.2</w:t>
            </w:r>
          </w:p>
        </w:tc>
        <w:tc>
          <w:tcPr>
            <w:tcW w:w="2927" w:type="dxa"/>
          </w:tcPr>
          <w:p w14:paraId="24856CC7" w14:textId="77777777" w:rsidR="005171D7" w:rsidRDefault="005171D7" w:rsidP="00EC1405">
            <w:pPr>
              <w:pStyle w:val="TAL"/>
            </w:pPr>
            <w:r>
              <w:t>Visual status</w:t>
            </w:r>
          </w:p>
        </w:tc>
        <w:tc>
          <w:tcPr>
            <w:tcW w:w="3785" w:type="dxa"/>
          </w:tcPr>
          <w:p w14:paraId="2DAAC18C" w14:textId="77777777" w:rsidR="005171D7" w:rsidRDefault="005171D7" w:rsidP="00EC1405">
            <w:pPr>
              <w:pStyle w:val="TAL"/>
            </w:pPr>
            <w:r>
              <w:t>Where ICT includes a locking or toggle control</w:t>
            </w:r>
          </w:p>
        </w:tc>
        <w:tc>
          <w:tcPr>
            <w:tcW w:w="1277" w:type="dxa"/>
          </w:tcPr>
          <w:p w14:paraId="0ACFD4A1" w14:textId="77777777" w:rsidR="005171D7" w:rsidRDefault="005171D7" w:rsidP="00EC1405">
            <w:pPr>
              <w:pStyle w:val="TAL"/>
            </w:pPr>
            <w:r>
              <w:t>C.5.6.2</w:t>
            </w:r>
          </w:p>
        </w:tc>
      </w:tr>
      <w:tr w:rsidR="005171D7" w14:paraId="590ED6CC" w14:textId="77777777" w:rsidTr="00EC1405">
        <w:tc>
          <w:tcPr>
            <w:tcW w:w="867" w:type="dxa"/>
          </w:tcPr>
          <w:p w14:paraId="095EFBD8" w14:textId="77777777" w:rsidR="005171D7" w:rsidRDefault="005171D7" w:rsidP="00EC1405">
            <w:pPr>
              <w:pStyle w:val="TAL"/>
            </w:pPr>
            <w:r>
              <w:t>5.7</w:t>
            </w:r>
          </w:p>
        </w:tc>
        <w:tc>
          <w:tcPr>
            <w:tcW w:w="2927" w:type="dxa"/>
          </w:tcPr>
          <w:p w14:paraId="1BF03D6D" w14:textId="77777777" w:rsidR="005171D7" w:rsidRDefault="005171D7" w:rsidP="00EC1405">
            <w:pPr>
              <w:pStyle w:val="TAL"/>
            </w:pPr>
            <w:r>
              <w:t>Key repeat</w:t>
            </w:r>
          </w:p>
        </w:tc>
        <w:tc>
          <w:tcPr>
            <w:tcW w:w="3785" w:type="dxa"/>
          </w:tcPr>
          <w:p w14:paraId="6A713BA9" w14:textId="77777777" w:rsidR="005171D7" w:rsidRDefault="005171D7" w:rsidP="00EC1405">
            <w:pPr>
              <w:pStyle w:val="TAL"/>
            </w:pPr>
            <w:r>
              <w:t>Where ICT includes a key repeat function that cannot be turned off, and that key repeat will result in the generation of multiple entries of the same alphanumeric data into input fields or into documents:</w:t>
            </w:r>
          </w:p>
        </w:tc>
        <w:tc>
          <w:tcPr>
            <w:tcW w:w="1277" w:type="dxa"/>
          </w:tcPr>
          <w:p w14:paraId="150AC406" w14:textId="77777777" w:rsidR="005171D7" w:rsidRDefault="005171D7" w:rsidP="00EC1405">
            <w:pPr>
              <w:pStyle w:val="TAL"/>
            </w:pPr>
            <w:r>
              <w:t>C.5.7</w:t>
            </w:r>
          </w:p>
        </w:tc>
      </w:tr>
      <w:tr w:rsidR="005171D7" w14:paraId="20095BDE" w14:textId="77777777" w:rsidTr="00EC1405">
        <w:tc>
          <w:tcPr>
            <w:tcW w:w="867" w:type="dxa"/>
          </w:tcPr>
          <w:p w14:paraId="295327ED" w14:textId="77777777" w:rsidR="005171D7" w:rsidRDefault="005171D7" w:rsidP="00EC1405">
            <w:pPr>
              <w:pStyle w:val="TAL"/>
            </w:pPr>
            <w:r>
              <w:t>5.8</w:t>
            </w:r>
          </w:p>
        </w:tc>
        <w:tc>
          <w:tcPr>
            <w:tcW w:w="2927" w:type="dxa"/>
          </w:tcPr>
          <w:p w14:paraId="762F8470" w14:textId="77777777" w:rsidR="005171D7" w:rsidRDefault="005171D7" w:rsidP="00EC1405">
            <w:pPr>
              <w:pStyle w:val="TAL"/>
            </w:pPr>
            <w:r>
              <w:t>Double-strike key acceptance</w:t>
            </w:r>
          </w:p>
        </w:tc>
        <w:tc>
          <w:tcPr>
            <w:tcW w:w="3785" w:type="dxa"/>
          </w:tcPr>
          <w:p w14:paraId="17F8B89F" w14:textId="77777777" w:rsidR="005171D7" w:rsidRDefault="005171D7" w:rsidP="00EC1405">
            <w:pPr>
              <w:pStyle w:val="TAL"/>
            </w:pPr>
            <w:r>
              <w:t>Where ICT includes a keyboard or keypad</w:t>
            </w:r>
          </w:p>
        </w:tc>
        <w:tc>
          <w:tcPr>
            <w:tcW w:w="1277" w:type="dxa"/>
          </w:tcPr>
          <w:p w14:paraId="3BCF7006" w14:textId="77777777" w:rsidR="005171D7" w:rsidRDefault="005171D7" w:rsidP="00EC1405">
            <w:pPr>
              <w:pStyle w:val="TAL"/>
            </w:pPr>
            <w:r>
              <w:t>C.5.8</w:t>
            </w:r>
          </w:p>
        </w:tc>
      </w:tr>
      <w:tr w:rsidR="005171D7" w14:paraId="494E07F3" w14:textId="77777777" w:rsidTr="00EC1405">
        <w:tc>
          <w:tcPr>
            <w:tcW w:w="867" w:type="dxa"/>
          </w:tcPr>
          <w:p w14:paraId="22160447" w14:textId="77777777" w:rsidR="005171D7" w:rsidRDefault="005171D7" w:rsidP="00EC1405">
            <w:pPr>
              <w:pStyle w:val="TAL"/>
            </w:pPr>
            <w:r>
              <w:t>5.9</w:t>
            </w:r>
          </w:p>
        </w:tc>
        <w:tc>
          <w:tcPr>
            <w:tcW w:w="2927" w:type="dxa"/>
          </w:tcPr>
          <w:p w14:paraId="41AEED36" w14:textId="77777777" w:rsidR="005171D7" w:rsidRDefault="005171D7" w:rsidP="00EC1405">
            <w:pPr>
              <w:pStyle w:val="TAL"/>
            </w:pPr>
            <w:r>
              <w:t>Simultaneous user actions</w:t>
            </w:r>
          </w:p>
        </w:tc>
        <w:tc>
          <w:tcPr>
            <w:tcW w:w="3785" w:type="dxa"/>
          </w:tcPr>
          <w:p w14:paraId="6ECF0D27" w14:textId="77777777" w:rsidR="005171D7" w:rsidRDefault="005171D7" w:rsidP="00EC1405">
            <w:pPr>
              <w:pStyle w:val="TAL"/>
            </w:pPr>
            <w:r>
              <w:t>Where ICT includes a mode of operation requiring simultaneous user actions for its operation</w:t>
            </w:r>
          </w:p>
        </w:tc>
        <w:tc>
          <w:tcPr>
            <w:tcW w:w="1277" w:type="dxa"/>
          </w:tcPr>
          <w:p w14:paraId="18387786" w14:textId="77777777" w:rsidR="005171D7" w:rsidRDefault="005171D7" w:rsidP="00EC1405">
            <w:pPr>
              <w:pStyle w:val="TAL"/>
            </w:pPr>
            <w:r>
              <w:t>C.5.9</w:t>
            </w:r>
          </w:p>
        </w:tc>
      </w:tr>
      <w:tr w:rsidR="005171D7" w14:paraId="6BA6FB0C" w14:textId="77777777" w:rsidTr="00EC1405">
        <w:tc>
          <w:tcPr>
            <w:tcW w:w="867" w:type="dxa"/>
          </w:tcPr>
          <w:p w14:paraId="5193DEED" w14:textId="77777777" w:rsidR="005171D7" w:rsidRDefault="005171D7" w:rsidP="00EC1405">
            <w:pPr>
              <w:pStyle w:val="TAL"/>
            </w:pPr>
            <w:r>
              <w:t>5.10.1</w:t>
            </w:r>
          </w:p>
        </w:tc>
        <w:tc>
          <w:tcPr>
            <w:tcW w:w="2927" w:type="dxa"/>
          </w:tcPr>
          <w:p w14:paraId="30DC0849" w14:textId="77777777" w:rsidR="005171D7" w:rsidRDefault="005171D7" w:rsidP="00EC1405">
            <w:pPr>
              <w:pStyle w:val="TAL"/>
            </w:pPr>
            <w:r>
              <w:t>Content technology</w:t>
            </w:r>
          </w:p>
        </w:tc>
        <w:tc>
          <w:tcPr>
            <w:tcW w:w="3785" w:type="dxa"/>
          </w:tcPr>
          <w:p w14:paraId="0436985D" w14:textId="77777777" w:rsidR="005171D7" w:rsidRDefault="005171D7" w:rsidP="00EC1405">
            <w:pPr>
              <w:pStyle w:val="TAL"/>
            </w:pPr>
            <w:r>
              <w:t>Where ICT is, or includes, authoring tool functionality</w:t>
            </w:r>
          </w:p>
        </w:tc>
        <w:tc>
          <w:tcPr>
            <w:tcW w:w="1277" w:type="dxa"/>
          </w:tcPr>
          <w:p w14:paraId="3D7FD1F8" w14:textId="77777777" w:rsidR="005171D7" w:rsidRDefault="005171D7" w:rsidP="00EC1405">
            <w:pPr>
              <w:pStyle w:val="TAL"/>
            </w:pPr>
            <w:r>
              <w:t>C.5.10.1</w:t>
            </w:r>
          </w:p>
        </w:tc>
      </w:tr>
      <w:tr w:rsidR="005171D7" w14:paraId="30CA88BB" w14:textId="77777777" w:rsidTr="00EC1405">
        <w:tc>
          <w:tcPr>
            <w:tcW w:w="867" w:type="dxa"/>
          </w:tcPr>
          <w:p w14:paraId="7FF9E109" w14:textId="77777777" w:rsidR="005171D7" w:rsidRDefault="005171D7" w:rsidP="00EC1405">
            <w:pPr>
              <w:pStyle w:val="TAL"/>
            </w:pPr>
            <w:r>
              <w:t>5.10.2</w:t>
            </w:r>
          </w:p>
        </w:tc>
        <w:tc>
          <w:tcPr>
            <w:tcW w:w="2927" w:type="dxa"/>
          </w:tcPr>
          <w:p w14:paraId="303B02D8" w14:textId="77777777" w:rsidR="005171D7" w:rsidRDefault="005171D7" w:rsidP="00EC1405">
            <w:pPr>
              <w:pStyle w:val="TAL"/>
            </w:pPr>
            <w:r>
              <w:t>Accessible content creation</w:t>
            </w:r>
          </w:p>
        </w:tc>
        <w:tc>
          <w:tcPr>
            <w:tcW w:w="3785" w:type="dxa"/>
          </w:tcPr>
          <w:p w14:paraId="62E8D396" w14:textId="77777777" w:rsidR="005171D7" w:rsidRDefault="005171D7" w:rsidP="00EC1405">
            <w:pPr>
              <w:pStyle w:val="TAL"/>
            </w:pPr>
            <w:r>
              <w:t>Where ICT is, or includes, authoring tool functionality</w:t>
            </w:r>
          </w:p>
        </w:tc>
        <w:tc>
          <w:tcPr>
            <w:tcW w:w="1277" w:type="dxa"/>
          </w:tcPr>
          <w:p w14:paraId="190A0766" w14:textId="77777777" w:rsidR="005171D7" w:rsidRDefault="005171D7" w:rsidP="00EC1405">
            <w:pPr>
              <w:pStyle w:val="TAL"/>
            </w:pPr>
            <w:r>
              <w:t>C.5.10.2</w:t>
            </w:r>
          </w:p>
        </w:tc>
      </w:tr>
      <w:tr w:rsidR="005171D7" w14:paraId="71377C69" w14:textId="77777777" w:rsidTr="00EC1405">
        <w:tc>
          <w:tcPr>
            <w:tcW w:w="867" w:type="dxa"/>
          </w:tcPr>
          <w:p w14:paraId="64EC3C02" w14:textId="77777777" w:rsidR="005171D7" w:rsidRDefault="005171D7" w:rsidP="00EC1405">
            <w:pPr>
              <w:pStyle w:val="TAL"/>
            </w:pPr>
            <w:r>
              <w:t>5.10.3</w:t>
            </w:r>
          </w:p>
        </w:tc>
        <w:tc>
          <w:tcPr>
            <w:tcW w:w="2927" w:type="dxa"/>
          </w:tcPr>
          <w:p w14:paraId="55C6FCE8" w14:textId="77777777" w:rsidR="005171D7" w:rsidRDefault="005171D7" w:rsidP="00EC1405">
            <w:pPr>
              <w:pStyle w:val="TAL"/>
            </w:pPr>
            <w:r>
              <w:t>Preservation of accessibility information in transformations</w:t>
            </w:r>
          </w:p>
        </w:tc>
        <w:tc>
          <w:tcPr>
            <w:tcW w:w="3785" w:type="dxa"/>
          </w:tcPr>
          <w:p w14:paraId="4DE12480" w14:textId="77777777" w:rsidR="005171D7" w:rsidRDefault="005171D7" w:rsidP="00EC1405">
            <w:pPr>
              <w:pStyle w:val="TAL"/>
            </w:pPr>
            <w:r>
              <w:t>Where ICT is, or includes, authoring tool functionality, and provides restructuring transformations or re-coding transformations</w:t>
            </w:r>
          </w:p>
        </w:tc>
        <w:tc>
          <w:tcPr>
            <w:tcW w:w="1277" w:type="dxa"/>
          </w:tcPr>
          <w:p w14:paraId="514222A2" w14:textId="77777777" w:rsidR="005171D7" w:rsidRDefault="005171D7" w:rsidP="00EC1405">
            <w:pPr>
              <w:pStyle w:val="TAL"/>
            </w:pPr>
            <w:r>
              <w:t>C.5.10.3</w:t>
            </w:r>
          </w:p>
        </w:tc>
      </w:tr>
      <w:tr w:rsidR="005171D7" w14:paraId="33E343CF" w14:textId="77777777" w:rsidTr="00EC1405">
        <w:tc>
          <w:tcPr>
            <w:tcW w:w="867" w:type="dxa"/>
          </w:tcPr>
          <w:p w14:paraId="78ACC6FF" w14:textId="77777777" w:rsidR="005171D7" w:rsidRDefault="005171D7" w:rsidP="00EC1405">
            <w:pPr>
              <w:pStyle w:val="TAL"/>
            </w:pPr>
            <w:r>
              <w:t>5.10.4</w:t>
            </w:r>
          </w:p>
        </w:tc>
        <w:tc>
          <w:tcPr>
            <w:tcW w:w="2927" w:type="dxa"/>
          </w:tcPr>
          <w:p w14:paraId="175B1269" w14:textId="77777777" w:rsidR="005171D7" w:rsidRDefault="005171D7" w:rsidP="00EC1405">
            <w:pPr>
              <w:pStyle w:val="TAL"/>
            </w:pPr>
            <w:r>
              <w:t>Repair assistance</w:t>
            </w:r>
          </w:p>
        </w:tc>
        <w:tc>
          <w:tcPr>
            <w:tcW w:w="3785" w:type="dxa"/>
          </w:tcPr>
          <w:p w14:paraId="1BDDFDAB" w14:textId="77777777" w:rsidR="005171D7" w:rsidRDefault="005171D7" w:rsidP="00EC1405">
            <w:pPr>
              <w:pStyle w:val="TAL"/>
            </w:pPr>
            <w:r>
              <w:t>Where ICT is, or includes, authoring tool functionality, and is capable of detecting that content does not meet a requirement of clause 9 (Web), or clause 10 (Non-web documents), or clause 11 (Non-web software) as applicable</w:t>
            </w:r>
          </w:p>
        </w:tc>
        <w:tc>
          <w:tcPr>
            <w:tcW w:w="1277" w:type="dxa"/>
          </w:tcPr>
          <w:p w14:paraId="2E595374" w14:textId="77777777" w:rsidR="005171D7" w:rsidRDefault="005171D7" w:rsidP="00EC1405">
            <w:pPr>
              <w:pStyle w:val="TAL"/>
            </w:pPr>
            <w:r>
              <w:t>C.5.10.4</w:t>
            </w:r>
          </w:p>
        </w:tc>
      </w:tr>
      <w:tr w:rsidR="005171D7" w14:paraId="3EFC3DE9" w14:textId="77777777" w:rsidTr="00EC1405">
        <w:tc>
          <w:tcPr>
            <w:tcW w:w="867" w:type="dxa"/>
          </w:tcPr>
          <w:p w14:paraId="30AD3EA8" w14:textId="77777777" w:rsidR="005171D7" w:rsidRDefault="005171D7" w:rsidP="00EC1405">
            <w:pPr>
              <w:pStyle w:val="TAL"/>
            </w:pPr>
            <w:r>
              <w:t>5.10.5</w:t>
            </w:r>
          </w:p>
        </w:tc>
        <w:tc>
          <w:tcPr>
            <w:tcW w:w="2927" w:type="dxa"/>
          </w:tcPr>
          <w:p w14:paraId="01498070" w14:textId="77777777" w:rsidR="005171D7" w:rsidRDefault="005171D7" w:rsidP="00EC1405">
            <w:pPr>
              <w:pStyle w:val="TAL"/>
            </w:pPr>
            <w:r>
              <w:t>Templates</w:t>
            </w:r>
          </w:p>
        </w:tc>
        <w:tc>
          <w:tcPr>
            <w:tcW w:w="3785" w:type="dxa"/>
          </w:tcPr>
          <w:p w14:paraId="7BD0EE26" w14:textId="77777777" w:rsidR="005171D7" w:rsidRDefault="005171D7" w:rsidP="00EC1405">
            <w:pPr>
              <w:pStyle w:val="TAL"/>
            </w:pPr>
            <w:r>
              <w:t>Where ICT is, or includes, authoring tool functionality, and provides templates</w:t>
            </w:r>
          </w:p>
        </w:tc>
        <w:tc>
          <w:tcPr>
            <w:tcW w:w="1277" w:type="dxa"/>
          </w:tcPr>
          <w:p w14:paraId="194D211E" w14:textId="77777777" w:rsidR="005171D7" w:rsidRDefault="005171D7" w:rsidP="00EC1405">
            <w:pPr>
              <w:pStyle w:val="TAL"/>
            </w:pPr>
            <w:r>
              <w:t>C.5.10.5</w:t>
            </w:r>
          </w:p>
        </w:tc>
      </w:tr>
      <w:tr w:rsidR="005171D7" w14:paraId="3EA36E9F" w14:textId="77777777" w:rsidTr="00EC1405">
        <w:tc>
          <w:tcPr>
            <w:tcW w:w="867" w:type="dxa"/>
          </w:tcPr>
          <w:p w14:paraId="6DDFEE75" w14:textId="77777777" w:rsidR="005171D7" w:rsidRDefault="005171D7" w:rsidP="00EC1405">
            <w:pPr>
              <w:pStyle w:val="TAL"/>
            </w:pPr>
            <w:r>
              <w:t>6.0.2</w:t>
            </w:r>
          </w:p>
        </w:tc>
        <w:tc>
          <w:tcPr>
            <w:tcW w:w="2927" w:type="dxa"/>
          </w:tcPr>
          <w:p w14:paraId="42CBDE0A" w14:textId="77777777" w:rsidR="005171D7" w:rsidRDefault="005171D7" w:rsidP="00EC1405">
            <w:pPr>
              <w:pStyle w:val="TAL"/>
            </w:pPr>
            <w:r>
              <w:t xml:space="preserve">Communication client </w:t>
            </w:r>
          </w:p>
        </w:tc>
        <w:tc>
          <w:tcPr>
            <w:tcW w:w="3785" w:type="dxa"/>
          </w:tcPr>
          <w:p w14:paraId="2211EFE4" w14:textId="77777777" w:rsidR="005171D7" w:rsidRDefault="005171D7" w:rsidP="00EC1405">
            <w:pPr>
              <w:pStyle w:val="TAL"/>
            </w:pPr>
            <w:r>
              <w:t>Where ICT is, or includes, a communication client that supports real-time bidirectional voice communication with or within a communication system that supports real-time bidirectional voice communication</w:t>
            </w:r>
          </w:p>
        </w:tc>
        <w:tc>
          <w:tcPr>
            <w:tcW w:w="1277" w:type="dxa"/>
          </w:tcPr>
          <w:p w14:paraId="252CB188" w14:textId="77777777" w:rsidR="005171D7" w:rsidRDefault="005171D7" w:rsidP="00EC1405">
            <w:pPr>
              <w:pStyle w:val="TAL"/>
            </w:pPr>
            <w:r>
              <w:t>C.6.0.2</w:t>
            </w:r>
          </w:p>
        </w:tc>
      </w:tr>
      <w:tr w:rsidR="005171D7" w14:paraId="5403F953" w14:textId="77777777" w:rsidTr="00EC1405">
        <w:tc>
          <w:tcPr>
            <w:tcW w:w="867" w:type="dxa"/>
          </w:tcPr>
          <w:p w14:paraId="1ED796CA" w14:textId="77777777" w:rsidR="005171D7" w:rsidRDefault="005171D7" w:rsidP="00EC1405">
            <w:pPr>
              <w:pStyle w:val="TAL"/>
            </w:pPr>
            <w:r>
              <w:lastRenderedPageBreak/>
              <w:t>6.0.3</w:t>
            </w:r>
          </w:p>
        </w:tc>
        <w:tc>
          <w:tcPr>
            <w:tcW w:w="2927" w:type="dxa"/>
          </w:tcPr>
          <w:p w14:paraId="4FC092BB" w14:textId="77777777" w:rsidR="005171D7" w:rsidRDefault="005171D7" w:rsidP="00EC1405">
            <w:pPr>
              <w:pStyle w:val="TAL"/>
            </w:pPr>
            <w:r>
              <w:t>Communication system</w:t>
            </w:r>
          </w:p>
        </w:tc>
        <w:tc>
          <w:tcPr>
            <w:tcW w:w="3785" w:type="dxa"/>
          </w:tcPr>
          <w:p w14:paraId="29C9F77C" w14:textId="77777777" w:rsidR="005171D7" w:rsidRDefault="005171D7" w:rsidP="00EC1405">
            <w:pPr>
              <w:pStyle w:val="TAL"/>
            </w:pPr>
            <w:r>
              <w:t>Where ICT is, or includes, or is a part of, a communication system that supports real-time bidirectional voice communication with communication clients of the system</w:t>
            </w:r>
          </w:p>
        </w:tc>
        <w:tc>
          <w:tcPr>
            <w:tcW w:w="1277" w:type="dxa"/>
          </w:tcPr>
          <w:p w14:paraId="44282AEF" w14:textId="77777777" w:rsidR="005171D7" w:rsidRDefault="005171D7" w:rsidP="00EC1405">
            <w:pPr>
              <w:pStyle w:val="TAL"/>
            </w:pPr>
            <w:r>
              <w:t>C.6.0.3</w:t>
            </w:r>
          </w:p>
        </w:tc>
      </w:tr>
      <w:tr w:rsidR="005171D7" w14:paraId="57D91193" w14:textId="77777777" w:rsidTr="00EC1405">
        <w:tc>
          <w:tcPr>
            <w:tcW w:w="867" w:type="dxa"/>
          </w:tcPr>
          <w:p w14:paraId="3780D193" w14:textId="77777777" w:rsidR="005171D7" w:rsidRDefault="005171D7" w:rsidP="00EC1405">
            <w:pPr>
              <w:pStyle w:val="TAL"/>
            </w:pPr>
            <w:r>
              <w:t>6.0.4</w:t>
            </w:r>
          </w:p>
        </w:tc>
        <w:tc>
          <w:tcPr>
            <w:tcW w:w="2927" w:type="dxa"/>
          </w:tcPr>
          <w:p w14:paraId="63F4C7DF" w14:textId="77777777" w:rsidR="005171D7" w:rsidRDefault="005171D7" w:rsidP="00EC1405">
            <w:pPr>
              <w:pStyle w:val="TAL"/>
            </w:pPr>
            <w:r>
              <w:t>System connecting to another communication system</w:t>
            </w:r>
          </w:p>
        </w:tc>
        <w:tc>
          <w:tcPr>
            <w:tcW w:w="3785" w:type="dxa"/>
          </w:tcPr>
          <w:p w14:paraId="40A49D30" w14:textId="77777777" w:rsidR="005171D7" w:rsidRDefault="005171D7" w:rsidP="00EC1405">
            <w:pPr>
              <w:pStyle w:val="TAL"/>
            </w:pPr>
            <w:r>
              <w:t>Where ICT is, or includes, a communication system that supports real-time bidirectional voice communication with one or more other communication systems that support real-time bidirectional voice communication</w:t>
            </w:r>
          </w:p>
        </w:tc>
        <w:tc>
          <w:tcPr>
            <w:tcW w:w="1277" w:type="dxa"/>
          </w:tcPr>
          <w:p w14:paraId="062F18DA" w14:textId="77777777" w:rsidR="005171D7" w:rsidRDefault="005171D7" w:rsidP="00EC1405">
            <w:pPr>
              <w:pStyle w:val="TAL"/>
            </w:pPr>
            <w:r>
              <w:t>C.6.0.4</w:t>
            </w:r>
          </w:p>
        </w:tc>
      </w:tr>
      <w:tr w:rsidR="005171D7" w14:paraId="77BA7C99" w14:textId="77777777" w:rsidTr="00EC1405">
        <w:tc>
          <w:tcPr>
            <w:tcW w:w="867" w:type="dxa"/>
          </w:tcPr>
          <w:p w14:paraId="3D841EF3" w14:textId="77777777" w:rsidR="005171D7" w:rsidRDefault="005171D7" w:rsidP="00EC1405">
            <w:pPr>
              <w:pStyle w:val="TAL"/>
            </w:pPr>
            <w:r>
              <w:t>6.0.5</w:t>
            </w:r>
          </w:p>
        </w:tc>
        <w:tc>
          <w:tcPr>
            <w:tcW w:w="2927" w:type="dxa"/>
          </w:tcPr>
          <w:p w14:paraId="10A4355C" w14:textId="77777777" w:rsidR="005171D7" w:rsidRDefault="005171D7" w:rsidP="00EC1405">
            <w:pPr>
              <w:pStyle w:val="TAL"/>
            </w:pPr>
            <w:r>
              <w:t>System with roaming visiting client</w:t>
            </w:r>
          </w:p>
        </w:tc>
        <w:tc>
          <w:tcPr>
            <w:tcW w:w="3785" w:type="dxa"/>
          </w:tcPr>
          <w:p w14:paraId="069FBF2D" w14:textId="77777777" w:rsidR="005171D7" w:rsidRDefault="005171D7" w:rsidP="00EC1405">
            <w:pPr>
              <w:pStyle w:val="TAL"/>
            </w:pPr>
            <w:r>
              <w:t>Where ICT is, or includes, a communication system that supports real-time bidirectional voice communication, and a communication client that supports real-time bidirectional voice communication with another compatible communication system, visits and connects to the communication system</w:t>
            </w:r>
          </w:p>
        </w:tc>
        <w:tc>
          <w:tcPr>
            <w:tcW w:w="1277" w:type="dxa"/>
          </w:tcPr>
          <w:p w14:paraId="3975D007" w14:textId="77777777" w:rsidR="005171D7" w:rsidRDefault="005171D7" w:rsidP="00EC1405">
            <w:pPr>
              <w:pStyle w:val="TAL"/>
            </w:pPr>
            <w:r>
              <w:t>C.6.0.5</w:t>
            </w:r>
          </w:p>
        </w:tc>
      </w:tr>
      <w:tr w:rsidR="005171D7" w14:paraId="78FB872A" w14:textId="77777777" w:rsidTr="00EC1405">
        <w:tc>
          <w:tcPr>
            <w:tcW w:w="867" w:type="dxa"/>
          </w:tcPr>
          <w:p w14:paraId="484AF48A" w14:textId="77777777" w:rsidR="005171D7" w:rsidRDefault="005171D7" w:rsidP="00EC1405">
            <w:pPr>
              <w:pStyle w:val="TAL"/>
            </w:pPr>
            <w:r>
              <w:t>6.0.6</w:t>
            </w:r>
          </w:p>
        </w:tc>
        <w:tc>
          <w:tcPr>
            <w:tcW w:w="2927" w:type="dxa"/>
          </w:tcPr>
          <w:p w14:paraId="7E942ED1" w14:textId="77777777" w:rsidR="005171D7" w:rsidRDefault="005171D7" w:rsidP="00EC1405">
            <w:pPr>
              <w:pStyle w:val="TAL"/>
            </w:pPr>
            <w:r>
              <w:t>Client in emergency communications</w:t>
            </w:r>
          </w:p>
        </w:tc>
        <w:tc>
          <w:tcPr>
            <w:tcW w:w="3785" w:type="dxa"/>
          </w:tcPr>
          <w:p w14:paraId="15D4FC38" w14:textId="77777777" w:rsidR="005171D7" w:rsidRDefault="005171D7" w:rsidP="00EC1405">
            <w:pPr>
              <w:pStyle w:val="TAL"/>
            </w:pPr>
            <w:r>
              <w:t>Where ICT is required to provide, or otherwise provides, emergency communications, and is, or includes, a communication client that supports real-time bidirectional voice communication with or within a communication system that supports real-time bidirectional voice emergency communication</w:t>
            </w:r>
          </w:p>
        </w:tc>
        <w:tc>
          <w:tcPr>
            <w:tcW w:w="1277" w:type="dxa"/>
          </w:tcPr>
          <w:p w14:paraId="26DCA03A" w14:textId="77777777" w:rsidR="005171D7" w:rsidRDefault="005171D7" w:rsidP="00EC1405">
            <w:pPr>
              <w:pStyle w:val="TAL"/>
            </w:pPr>
            <w:r>
              <w:t>C.6.0.6</w:t>
            </w:r>
          </w:p>
        </w:tc>
      </w:tr>
      <w:tr w:rsidR="005171D7" w14:paraId="1FFBF09F" w14:textId="77777777" w:rsidTr="00EC1405">
        <w:tc>
          <w:tcPr>
            <w:tcW w:w="867" w:type="dxa"/>
          </w:tcPr>
          <w:p w14:paraId="647D5C01" w14:textId="77777777" w:rsidR="005171D7" w:rsidRDefault="005171D7" w:rsidP="00EC1405">
            <w:pPr>
              <w:pStyle w:val="TAL"/>
            </w:pPr>
            <w:r>
              <w:t>6.0.7</w:t>
            </w:r>
          </w:p>
        </w:tc>
        <w:tc>
          <w:tcPr>
            <w:tcW w:w="2927" w:type="dxa"/>
          </w:tcPr>
          <w:p w14:paraId="383F750B" w14:textId="77777777" w:rsidR="005171D7" w:rsidRDefault="005171D7" w:rsidP="00EC1405">
            <w:pPr>
              <w:pStyle w:val="TAL"/>
            </w:pPr>
            <w:r>
              <w:t xml:space="preserve">Emergency communications </w:t>
            </w:r>
          </w:p>
        </w:tc>
        <w:tc>
          <w:tcPr>
            <w:tcW w:w="3785" w:type="dxa"/>
          </w:tcPr>
          <w:p w14:paraId="757A094D" w14:textId="77777777" w:rsidR="005171D7" w:rsidRDefault="005171D7" w:rsidP="00EC1405">
            <w:pPr>
              <w:pStyle w:val="TAL"/>
            </w:pPr>
            <w:r>
              <w:t>Where ICT is, or includes, a communication system that supports real-time bidirectional voice communication in emergency communications with PSAPs</w:t>
            </w:r>
          </w:p>
        </w:tc>
        <w:tc>
          <w:tcPr>
            <w:tcW w:w="1277" w:type="dxa"/>
          </w:tcPr>
          <w:p w14:paraId="65C3B4CC" w14:textId="77777777" w:rsidR="005171D7" w:rsidRDefault="005171D7" w:rsidP="00EC1405">
            <w:pPr>
              <w:pStyle w:val="TAL"/>
            </w:pPr>
            <w:r>
              <w:t>C.6.0.7</w:t>
            </w:r>
          </w:p>
        </w:tc>
      </w:tr>
      <w:tr w:rsidR="005171D7" w14:paraId="3E85E02E" w14:textId="77777777" w:rsidTr="00EC1405">
        <w:tc>
          <w:tcPr>
            <w:tcW w:w="867" w:type="dxa"/>
          </w:tcPr>
          <w:p w14:paraId="1F4AB691" w14:textId="77777777" w:rsidR="005171D7" w:rsidRDefault="005171D7" w:rsidP="00EC1405">
            <w:pPr>
              <w:pStyle w:val="TAL"/>
            </w:pPr>
            <w:r>
              <w:t>6.0.8</w:t>
            </w:r>
          </w:p>
        </w:tc>
        <w:tc>
          <w:tcPr>
            <w:tcW w:w="2927" w:type="dxa"/>
          </w:tcPr>
          <w:p w14:paraId="104A9200" w14:textId="77777777" w:rsidR="005171D7" w:rsidRDefault="005171D7" w:rsidP="00EC1405">
            <w:pPr>
              <w:pStyle w:val="TAL"/>
            </w:pPr>
            <w:r>
              <w:t>System with roaming visiting client in an emergency</w:t>
            </w:r>
          </w:p>
        </w:tc>
        <w:tc>
          <w:tcPr>
            <w:tcW w:w="3785" w:type="dxa"/>
          </w:tcPr>
          <w:p w14:paraId="17CFBBC1" w14:textId="77777777" w:rsidR="005171D7" w:rsidRDefault="005171D7" w:rsidP="00EC1405">
            <w:pPr>
              <w:pStyle w:val="TAL"/>
            </w:pPr>
            <w:r>
              <w:t xml:space="preserve">Where ICT is, or includes, a communication system that supports real-time bidirectional voice communication in emergency communications with PSAPs, and a communication client that supports real-time bidirectional voice communication with another compatible communication system, visits and connects to the </w:t>
            </w:r>
            <w:r>
              <w:lastRenderedPageBreak/>
              <w:t>communication system</w:t>
            </w:r>
          </w:p>
        </w:tc>
        <w:tc>
          <w:tcPr>
            <w:tcW w:w="1277" w:type="dxa"/>
          </w:tcPr>
          <w:p w14:paraId="1762A5F8" w14:textId="77777777" w:rsidR="005171D7" w:rsidRDefault="005171D7" w:rsidP="00EC1405">
            <w:pPr>
              <w:pStyle w:val="TAL"/>
            </w:pPr>
            <w:r>
              <w:t>C.6.0.8</w:t>
            </w:r>
          </w:p>
        </w:tc>
      </w:tr>
      <w:tr w:rsidR="005171D7" w14:paraId="720AD52E" w14:textId="77777777" w:rsidTr="00EC1405">
        <w:tc>
          <w:tcPr>
            <w:tcW w:w="867" w:type="dxa"/>
          </w:tcPr>
          <w:p w14:paraId="30F60A52" w14:textId="77777777" w:rsidR="005171D7" w:rsidRDefault="005171D7" w:rsidP="00EC1405">
            <w:pPr>
              <w:pStyle w:val="TAL"/>
            </w:pPr>
            <w:r>
              <w:t>6.0.9</w:t>
            </w:r>
          </w:p>
        </w:tc>
        <w:tc>
          <w:tcPr>
            <w:tcW w:w="2927" w:type="dxa"/>
          </w:tcPr>
          <w:p w14:paraId="69F6BBCF" w14:textId="77777777" w:rsidR="005171D7" w:rsidRDefault="005171D7" w:rsidP="00EC1405">
            <w:pPr>
              <w:pStyle w:val="TAL"/>
            </w:pPr>
            <w:r>
              <w:t>System with client in emergency visiting another country</w:t>
            </w:r>
          </w:p>
        </w:tc>
        <w:tc>
          <w:tcPr>
            <w:tcW w:w="3785" w:type="dxa"/>
          </w:tcPr>
          <w:p w14:paraId="398FF41A" w14:textId="77777777" w:rsidR="005171D7" w:rsidRDefault="005171D7" w:rsidP="00EC1405">
            <w:pPr>
              <w:pStyle w:val="TAL"/>
            </w:pPr>
            <w:r>
              <w:t>Where ICT is, or includes, a communication system that supports real-time bidirectional voice communication in emergency communications with PSAPs, and a communication client of the ICT that supports real-time bidirectional voice communication, visits another country than the home country</w:t>
            </w:r>
          </w:p>
        </w:tc>
        <w:tc>
          <w:tcPr>
            <w:tcW w:w="1277" w:type="dxa"/>
          </w:tcPr>
          <w:p w14:paraId="6294659B" w14:textId="77777777" w:rsidR="005171D7" w:rsidRDefault="005171D7" w:rsidP="00EC1405">
            <w:pPr>
              <w:pStyle w:val="TAL"/>
            </w:pPr>
            <w:r>
              <w:t>C.6.0.9</w:t>
            </w:r>
          </w:p>
        </w:tc>
      </w:tr>
      <w:tr w:rsidR="005171D7" w14:paraId="056C4F2B" w14:textId="77777777" w:rsidTr="00EC1405">
        <w:tc>
          <w:tcPr>
            <w:tcW w:w="867" w:type="dxa"/>
          </w:tcPr>
          <w:p w14:paraId="24A138CE" w14:textId="77777777" w:rsidR="005171D7" w:rsidRDefault="005171D7" w:rsidP="00EC1405">
            <w:pPr>
              <w:pStyle w:val="TAL"/>
            </w:pPr>
            <w:r>
              <w:t>6.1.1</w:t>
            </w:r>
          </w:p>
        </w:tc>
        <w:tc>
          <w:tcPr>
            <w:tcW w:w="2927" w:type="dxa"/>
          </w:tcPr>
          <w:p w14:paraId="580CEA4F" w14:textId="77777777" w:rsidR="005171D7" w:rsidRDefault="005171D7" w:rsidP="00EC1405">
            <w:pPr>
              <w:pStyle w:val="TAL"/>
            </w:pPr>
            <w:r>
              <w:t>Voice communication interoperability</w:t>
            </w:r>
          </w:p>
        </w:tc>
        <w:tc>
          <w:tcPr>
            <w:tcW w:w="3785" w:type="dxa"/>
          </w:tcPr>
          <w:p w14:paraId="0285D0BD" w14:textId="77777777" w:rsidR="005171D7" w:rsidRDefault="005171D7" w:rsidP="00EC1405">
            <w:pPr>
              <w:pStyle w:val="TAL"/>
            </w:pPr>
            <w:r>
              <w:t>Where ICT provides functionality that allows real-time bidirectional voice communication, and connects to another provider’s ICT that allows real-time bidirectional voice communication</w:t>
            </w:r>
          </w:p>
        </w:tc>
        <w:tc>
          <w:tcPr>
            <w:tcW w:w="1277" w:type="dxa"/>
          </w:tcPr>
          <w:p w14:paraId="62A595AF" w14:textId="77777777" w:rsidR="005171D7" w:rsidRDefault="005171D7" w:rsidP="00EC1405">
            <w:pPr>
              <w:pStyle w:val="TAL"/>
            </w:pPr>
            <w:r>
              <w:t>C.6.1.1</w:t>
            </w:r>
          </w:p>
        </w:tc>
      </w:tr>
      <w:tr w:rsidR="005171D7" w14:paraId="4C8FE718" w14:textId="77777777" w:rsidTr="00EC1405">
        <w:tc>
          <w:tcPr>
            <w:tcW w:w="867" w:type="dxa"/>
          </w:tcPr>
          <w:p w14:paraId="2725E104" w14:textId="77777777" w:rsidR="005171D7" w:rsidRDefault="005171D7" w:rsidP="00EC1405">
            <w:pPr>
              <w:pStyle w:val="TAL"/>
            </w:pPr>
            <w:r>
              <w:t>6.1.2</w:t>
            </w:r>
          </w:p>
        </w:tc>
        <w:tc>
          <w:tcPr>
            <w:tcW w:w="2927" w:type="dxa"/>
          </w:tcPr>
          <w:p w14:paraId="7336195C" w14:textId="77777777" w:rsidR="005171D7" w:rsidRDefault="005171D7" w:rsidP="00EC1405">
            <w:pPr>
              <w:pStyle w:val="TAL"/>
            </w:pPr>
            <w:r>
              <w:t xml:space="preserve">Audio bandwidth for capture and presentation for voice communication </w:t>
            </w:r>
          </w:p>
        </w:tc>
        <w:tc>
          <w:tcPr>
            <w:tcW w:w="3785" w:type="dxa"/>
          </w:tcPr>
          <w:p w14:paraId="7D77E67D" w14:textId="77777777" w:rsidR="005171D7" w:rsidRDefault="005171D7" w:rsidP="00EC1405">
            <w:pPr>
              <w:pStyle w:val="TAL"/>
            </w:pPr>
            <w:r>
              <w:t>Where ICT provides functionality that allows real-time bidirectional voice communication, and has a user interface for real-time bidirectional voice communication</w:t>
            </w:r>
          </w:p>
        </w:tc>
        <w:tc>
          <w:tcPr>
            <w:tcW w:w="1277" w:type="dxa"/>
          </w:tcPr>
          <w:p w14:paraId="7BD24437" w14:textId="77777777" w:rsidR="005171D7" w:rsidRDefault="005171D7" w:rsidP="00EC1405">
            <w:pPr>
              <w:pStyle w:val="TAL"/>
            </w:pPr>
            <w:r>
              <w:t>C.6.1.2</w:t>
            </w:r>
          </w:p>
        </w:tc>
      </w:tr>
      <w:tr w:rsidR="005171D7" w14:paraId="2AEDD7BC" w14:textId="77777777" w:rsidTr="00EC1405">
        <w:tc>
          <w:tcPr>
            <w:tcW w:w="867" w:type="dxa"/>
          </w:tcPr>
          <w:p w14:paraId="47A159F6" w14:textId="77777777" w:rsidR="005171D7" w:rsidRDefault="005171D7" w:rsidP="00EC1405">
            <w:pPr>
              <w:pStyle w:val="TAL"/>
            </w:pPr>
            <w:r>
              <w:t>6.1.3</w:t>
            </w:r>
          </w:p>
        </w:tc>
        <w:tc>
          <w:tcPr>
            <w:tcW w:w="2927" w:type="dxa"/>
          </w:tcPr>
          <w:p w14:paraId="14050ED5" w14:textId="77777777" w:rsidR="005171D7" w:rsidRDefault="005171D7" w:rsidP="00EC1405">
            <w:pPr>
              <w:pStyle w:val="TAL"/>
            </w:pPr>
            <w:r>
              <w:t>Audio presentation in attached listening devices for voice communication (recommendation)</w:t>
            </w:r>
          </w:p>
        </w:tc>
        <w:tc>
          <w:tcPr>
            <w:tcW w:w="3785" w:type="dxa"/>
          </w:tcPr>
          <w:p w14:paraId="2116BA67" w14:textId="77777777" w:rsidR="005171D7" w:rsidRDefault="005171D7" w:rsidP="00EC1405">
            <w:pPr>
              <w:pStyle w:val="TAL"/>
            </w:pPr>
            <w:r>
              <w:t>Where ICT provides functionality that allows real-time bidirectional voice communication, and has an interface for external presentation of voice communication</w:t>
            </w:r>
          </w:p>
        </w:tc>
        <w:tc>
          <w:tcPr>
            <w:tcW w:w="1277" w:type="dxa"/>
          </w:tcPr>
          <w:p w14:paraId="7FF9BDA8" w14:textId="77777777" w:rsidR="005171D7" w:rsidRDefault="005171D7" w:rsidP="00EC1405">
            <w:pPr>
              <w:pStyle w:val="TAL"/>
            </w:pPr>
            <w:r>
              <w:t>C.6.1.3</w:t>
            </w:r>
          </w:p>
        </w:tc>
      </w:tr>
      <w:tr w:rsidR="005171D7" w14:paraId="4DFD3843" w14:textId="77777777" w:rsidTr="00EC1405">
        <w:tc>
          <w:tcPr>
            <w:tcW w:w="867" w:type="dxa"/>
          </w:tcPr>
          <w:p w14:paraId="017A0AF6" w14:textId="77777777" w:rsidR="005171D7" w:rsidRDefault="005171D7" w:rsidP="00EC1405">
            <w:pPr>
              <w:pStyle w:val="TAL"/>
            </w:pPr>
            <w:r>
              <w:t>6.1.4</w:t>
            </w:r>
          </w:p>
        </w:tc>
        <w:tc>
          <w:tcPr>
            <w:tcW w:w="2927" w:type="dxa"/>
          </w:tcPr>
          <w:p w14:paraId="420333AB" w14:textId="77777777" w:rsidR="005171D7" w:rsidRDefault="005171D7" w:rsidP="00EC1405">
            <w:pPr>
              <w:pStyle w:val="TAL"/>
            </w:pPr>
            <w:r>
              <w:t>Synchronisation of subtitles (recommendation)</w:t>
            </w:r>
          </w:p>
        </w:tc>
        <w:tc>
          <w:tcPr>
            <w:tcW w:w="3785" w:type="dxa"/>
          </w:tcPr>
          <w:p w14:paraId="0FE1F8B9" w14:textId="77777777" w:rsidR="005171D7" w:rsidRDefault="005171D7" w:rsidP="00EC1405">
            <w:pPr>
              <w:pStyle w:val="TAL"/>
            </w:pPr>
            <w:r>
              <w:t>Where ICT provides subtitles for real-time bidirectional voice communication</w:t>
            </w:r>
          </w:p>
        </w:tc>
        <w:tc>
          <w:tcPr>
            <w:tcW w:w="1277" w:type="dxa"/>
          </w:tcPr>
          <w:p w14:paraId="6B0F88BA" w14:textId="77777777" w:rsidR="005171D7" w:rsidRDefault="005171D7" w:rsidP="00EC1405">
            <w:pPr>
              <w:pStyle w:val="TAL"/>
            </w:pPr>
            <w:r>
              <w:t>C.6.1.4</w:t>
            </w:r>
          </w:p>
        </w:tc>
      </w:tr>
      <w:tr w:rsidR="005171D7" w14:paraId="1570B5AE" w14:textId="77777777" w:rsidTr="00EC1405">
        <w:tc>
          <w:tcPr>
            <w:tcW w:w="867" w:type="dxa"/>
          </w:tcPr>
          <w:p w14:paraId="06644360" w14:textId="77777777" w:rsidR="005171D7" w:rsidRDefault="005171D7" w:rsidP="00EC1405">
            <w:pPr>
              <w:pStyle w:val="TAL"/>
            </w:pPr>
            <w:r>
              <w:t>6.2.1.1</w:t>
            </w:r>
          </w:p>
        </w:tc>
        <w:tc>
          <w:tcPr>
            <w:tcW w:w="2927" w:type="dxa"/>
          </w:tcPr>
          <w:p w14:paraId="4F7975F8" w14:textId="77777777" w:rsidR="005171D7" w:rsidRDefault="005171D7" w:rsidP="00EC1405">
            <w:pPr>
              <w:pStyle w:val="TAL"/>
            </w:pPr>
            <w:r>
              <w:t>RTT functionality</w:t>
            </w:r>
          </w:p>
        </w:tc>
        <w:tc>
          <w:tcPr>
            <w:tcW w:w="3785" w:type="dxa"/>
          </w:tcPr>
          <w:p w14:paraId="01AF7880" w14:textId="77777777" w:rsidR="005171D7" w:rsidRDefault="005171D7" w:rsidP="00EC1405">
            <w:pPr>
              <w:pStyle w:val="TAL"/>
            </w:pPr>
            <w:r>
              <w:t>Where ICT provides functionality that allows real-time bidirectional voice communication</w:t>
            </w:r>
          </w:p>
        </w:tc>
        <w:tc>
          <w:tcPr>
            <w:tcW w:w="1277" w:type="dxa"/>
          </w:tcPr>
          <w:p w14:paraId="43AE6BF7" w14:textId="77777777" w:rsidR="005171D7" w:rsidRDefault="005171D7" w:rsidP="00EC1405">
            <w:pPr>
              <w:pStyle w:val="TAL"/>
            </w:pPr>
            <w:r>
              <w:t>C.6.2.1.1</w:t>
            </w:r>
          </w:p>
        </w:tc>
      </w:tr>
      <w:tr w:rsidR="005171D7" w14:paraId="2C93FB0F" w14:textId="77777777" w:rsidTr="00EC1405">
        <w:tc>
          <w:tcPr>
            <w:tcW w:w="867" w:type="dxa"/>
          </w:tcPr>
          <w:p w14:paraId="1FF6A19D" w14:textId="77777777" w:rsidR="005171D7" w:rsidRDefault="005171D7" w:rsidP="00EC1405">
            <w:pPr>
              <w:pStyle w:val="TAL"/>
            </w:pPr>
            <w:r>
              <w:t>6.2.1.2</w:t>
            </w:r>
          </w:p>
        </w:tc>
        <w:tc>
          <w:tcPr>
            <w:tcW w:w="2927" w:type="dxa"/>
          </w:tcPr>
          <w:p w14:paraId="53A2CFDD" w14:textId="77777777" w:rsidR="005171D7" w:rsidRDefault="005171D7" w:rsidP="00EC1405">
            <w:pPr>
              <w:pStyle w:val="TAL"/>
            </w:pPr>
            <w:r>
              <w:t>Concurrent voice and RTT</w:t>
            </w:r>
          </w:p>
        </w:tc>
        <w:tc>
          <w:tcPr>
            <w:tcW w:w="3785" w:type="dxa"/>
          </w:tcPr>
          <w:p w14:paraId="280D243C" w14:textId="77777777" w:rsidR="005171D7" w:rsidRDefault="005171D7" w:rsidP="00EC1405">
            <w:pPr>
              <w:pStyle w:val="TAL"/>
            </w:pPr>
            <w:r>
              <w:t>Where ICT provides real-time bidirectional voice communication, and supports RTT</w:t>
            </w:r>
          </w:p>
        </w:tc>
        <w:tc>
          <w:tcPr>
            <w:tcW w:w="1277" w:type="dxa"/>
          </w:tcPr>
          <w:p w14:paraId="1B33C833" w14:textId="77777777" w:rsidR="005171D7" w:rsidRDefault="005171D7" w:rsidP="00EC1405">
            <w:pPr>
              <w:pStyle w:val="TAL"/>
            </w:pPr>
            <w:r>
              <w:t>C.6.2.1.2</w:t>
            </w:r>
          </w:p>
        </w:tc>
      </w:tr>
      <w:tr w:rsidR="005171D7" w14:paraId="69B1721A" w14:textId="77777777" w:rsidTr="00EC1405">
        <w:tc>
          <w:tcPr>
            <w:tcW w:w="867" w:type="dxa"/>
          </w:tcPr>
          <w:p w14:paraId="44134092" w14:textId="77777777" w:rsidR="005171D7" w:rsidRDefault="005171D7" w:rsidP="00EC1405">
            <w:pPr>
              <w:pStyle w:val="TAL"/>
            </w:pPr>
            <w:r>
              <w:lastRenderedPageBreak/>
              <w:t>6.2.1.3</w:t>
            </w:r>
          </w:p>
        </w:tc>
        <w:tc>
          <w:tcPr>
            <w:tcW w:w="2927" w:type="dxa"/>
          </w:tcPr>
          <w:p w14:paraId="31A0FDE0" w14:textId="77777777" w:rsidR="005171D7" w:rsidRDefault="005171D7" w:rsidP="00EC1405">
            <w:pPr>
              <w:pStyle w:val="TAL"/>
            </w:pPr>
            <w:r>
              <w:t>Single user operations</w:t>
            </w:r>
          </w:p>
        </w:tc>
        <w:tc>
          <w:tcPr>
            <w:tcW w:w="3785" w:type="dxa"/>
          </w:tcPr>
          <w:p w14:paraId="0838563E" w14:textId="77777777" w:rsidR="005171D7" w:rsidRDefault="005171D7" w:rsidP="00EC1405">
            <w:pPr>
              <w:pStyle w:val="TAL"/>
            </w:pPr>
            <w:r>
              <w:t>Where ICT provides real-time bidirectional voice communication, and supports RTT</w:t>
            </w:r>
          </w:p>
        </w:tc>
        <w:tc>
          <w:tcPr>
            <w:tcW w:w="1277" w:type="dxa"/>
          </w:tcPr>
          <w:p w14:paraId="74513028" w14:textId="77777777" w:rsidR="005171D7" w:rsidRDefault="005171D7" w:rsidP="00EC1405">
            <w:pPr>
              <w:pStyle w:val="TAL"/>
            </w:pPr>
            <w:r>
              <w:t>C.6.2.1.3</w:t>
            </w:r>
          </w:p>
        </w:tc>
      </w:tr>
      <w:tr w:rsidR="005171D7" w14:paraId="3DB62BB6" w14:textId="77777777" w:rsidTr="00EC1405">
        <w:tc>
          <w:tcPr>
            <w:tcW w:w="867" w:type="dxa"/>
          </w:tcPr>
          <w:p w14:paraId="57734E26" w14:textId="77777777" w:rsidR="005171D7" w:rsidRDefault="005171D7" w:rsidP="00EC1405">
            <w:pPr>
              <w:pStyle w:val="TAL"/>
            </w:pPr>
            <w:r>
              <w:t>6.2.2.1</w:t>
            </w:r>
          </w:p>
        </w:tc>
        <w:tc>
          <w:tcPr>
            <w:tcW w:w="2927" w:type="dxa"/>
          </w:tcPr>
          <w:p w14:paraId="7D89E78F" w14:textId="77777777" w:rsidR="005171D7" w:rsidRDefault="005171D7" w:rsidP="00EC1405">
            <w:pPr>
              <w:pStyle w:val="TAL"/>
            </w:pPr>
            <w:r>
              <w:t>Distinguishable display</w:t>
            </w:r>
          </w:p>
        </w:tc>
        <w:tc>
          <w:tcPr>
            <w:tcW w:w="3785" w:type="dxa"/>
          </w:tcPr>
          <w:p w14:paraId="2E855E66" w14:textId="77777777" w:rsidR="005171D7" w:rsidRDefault="005171D7" w:rsidP="00EC1405">
            <w:pPr>
              <w:pStyle w:val="TAL"/>
            </w:pPr>
            <w:r>
              <w:t>Where ICT supports real-time bidirectional voice communication, and includes RTT presentation capabilities</w:t>
            </w:r>
          </w:p>
        </w:tc>
        <w:tc>
          <w:tcPr>
            <w:tcW w:w="1277" w:type="dxa"/>
          </w:tcPr>
          <w:p w14:paraId="4D8335DD" w14:textId="77777777" w:rsidR="005171D7" w:rsidRDefault="005171D7" w:rsidP="00EC1405">
            <w:pPr>
              <w:pStyle w:val="TAL"/>
            </w:pPr>
            <w:r>
              <w:t>C.6.2.2.1</w:t>
            </w:r>
          </w:p>
        </w:tc>
      </w:tr>
      <w:tr w:rsidR="005171D7" w14:paraId="25446F40" w14:textId="77777777" w:rsidTr="00EC1405">
        <w:tc>
          <w:tcPr>
            <w:tcW w:w="867" w:type="dxa"/>
          </w:tcPr>
          <w:p w14:paraId="10B7C973" w14:textId="77777777" w:rsidR="005171D7" w:rsidRDefault="005171D7" w:rsidP="00EC1405">
            <w:pPr>
              <w:pStyle w:val="TAL"/>
            </w:pPr>
            <w:r>
              <w:t>6.2.2.2</w:t>
            </w:r>
          </w:p>
        </w:tc>
        <w:tc>
          <w:tcPr>
            <w:tcW w:w="2927" w:type="dxa"/>
          </w:tcPr>
          <w:p w14:paraId="75B7FC91" w14:textId="77777777" w:rsidR="005171D7" w:rsidRDefault="005171D7" w:rsidP="00EC1405">
            <w:pPr>
              <w:pStyle w:val="TAL"/>
            </w:pPr>
            <w:r>
              <w:t>Active communicator indication</w:t>
            </w:r>
          </w:p>
        </w:tc>
        <w:tc>
          <w:tcPr>
            <w:tcW w:w="3785" w:type="dxa"/>
          </w:tcPr>
          <w:p w14:paraId="2E6144EE" w14:textId="77777777" w:rsidR="005171D7" w:rsidRDefault="005171D7" w:rsidP="00EC1405">
            <w:pPr>
              <w:pStyle w:val="TAL"/>
            </w:pPr>
            <w:r>
              <w:t>Where ICT supports real-time bidirectional voice communication, and includes RTT send and receive capabilities, and provides speaker indication for voice</w:t>
            </w:r>
          </w:p>
        </w:tc>
        <w:tc>
          <w:tcPr>
            <w:tcW w:w="1277" w:type="dxa"/>
          </w:tcPr>
          <w:p w14:paraId="649E3AD8" w14:textId="77777777" w:rsidR="005171D7" w:rsidRDefault="005171D7" w:rsidP="00EC1405">
            <w:pPr>
              <w:pStyle w:val="TAL"/>
            </w:pPr>
            <w:r>
              <w:t>C.6.2.2.2</w:t>
            </w:r>
          </w:p>
        </w:tc>
      </w:tr>
      <w:tr w:rsidR="005171D7" w14:paraId="01C79D05" w14:textId="77777777" w:rsidTr="00EC1405">
        <w:tc>
          <w:tcPr>
            <w:tcW w:w="867" w:type="dxa"/>
          </w:tcPr>
          <w:p w14:paraId="4D6CAA9D" w14:textId="77777777" w:rsidR="005171D7" w:rsidRDefault="005171D7" w:rsidP="00EC1405">
            <w:pPr>
              <w:pStyle w:val="TAL"/>
            </w:pPr>
            <w:r>
              <w:t>6.2.2.3</w:t>
            </w:r>
          </w:p>
        </w:tc>
        <w:tc>
          <w:tcPr>
            <w:tcW w:w="2927" w:type="dxa"/>
          </w:tcPr>
          <w:p w14:paraId="5CDA23FF" w14:textId="77777777" w:rsidR="005171D7" w:rsidRDefault="005171D7" w:rsidP="00EC1405">
            <w:pPr>
              <w:pStyle w:val="TAL"/>
            </w:pPr>
            <w:r>
              <w:t>Indication of audio with RTT</w:t>
            </w:r>
          </w:p>
        </w:tc>
        <w:tc>
          <w:tcPr>
            <w:tcW w:w="3785" w:type="dxa"/>
          </w:tcPr>
          <w:p w14:paraId="37A3DB1C" w14:textId="77777777" w:rsidR="005171D7" w:rsidRDefault="005171D7" w:rsidP="00EC1405">
            <w:pPr>
              <w:pStyle w:val="TAL"/>
            </w:pPr>
            <w:r>
              <w:t>Where ICT provides real-time bidirectional voice communication, and supports RTT</w:t>
            </w:r>
          </w:p>
        </w:tc>
        <w:tc>
          <w:tcPr>
            <w:tcW w:w="1277" w:type="dxa"/>
          </w:tcPr>
          <w:p w14:paraId="2419831C" w14:textId="77777777" w:rsidR="005171D7" w:rsidRDefault="005171D7" w:rsidP="00EC1405">
            <w:pPr>
              <w:pStyle w:val="TAL"/>
            </w:pPr>
            <w:r>
              <w:t>C.6.2.2.3</w:t>
            </w:r>
          </w:p>
        </w:tc>
      </w:tr>
      <w:tr w:rsidR="005171D7" w14:paraId="4C6A26B3" w14:textId="77777777" w:rsidTr="00EC1405">
        <w:tc>
          <w:tcPr>
            <w:tcW w:w="867" w:type="dxa"/>
          </w:tcPr>
          <w:p w14:paraId="61DF861B" w14:textId="77777777" w:rsidR="005171D7" w:rsidRDefault="005171D7" w:rsidP="00EC1405">
            <w:pPr>
              <w:pStyle w:val="TAL"/>
            </w:pPr>
            <w:r>
              <w:t>6.2.2.4</w:t>
            </w:r>
          </w:p>
        </w:tc>
        <w:tc>
          <w:tcPr>
            <w:tcW w:w="2927" w:type="dxa"/>
          </w:tcPr>
          <w:p w14:paraId="5728A9FA" w14:textId="77777777" w:rsidR="005171D7" w:rsidRDefault="005171D7" w:rsidP="00EC1405">
            <w:pPr>
              <w:pStyle w:val="TAL"/>
            </w:pPr>
            <w:r>
              <w:t>Presentation of relative time order of text</w:t>
            </w:r>
          </w:p>
        </w:tc>
        <w:tc>
          <w:tcPr>
            <w:tcW w:w="3785" w:type="dxa"/>
          </w:tcPr>
          <w:p w14:paraId="4E0DC971" w14:textId="77777777" w:rsidR="005171D7" w:rsidRDefault="005171D7" w:rsidP="00EC1405">
            <w:pPr>
              <w:pStyle w:val="TAL"/>
            </w:pPr>
            <w:r>
              <w:t>Where ICT supports real-time bidirectional voice communication, and includes RTT presentation capabilities</w:t>
            </w:r>
          </w:p>
        </w:tc>
        <w:tc>
          <w:tcPr>
            <w:tcW w:w="1277" w:type="dxa"/>
          </w:tcPr>
          <w:p w14:paraId="01F5C3EE" w14:textId="77777777" w:rsidR="005171D7" w:rsidRDefault="005171D7" w:rsidP="00EC1405">
            <w:pPr>
              <w:pStyle w:val="TAL"/>
            </w:pPr>
            <w:r>
              <w:t>C.6.2.2.4</w:t>
            </w:r>
          </w:p>
        </w:tc>
      </w:tr>
      <w:tr w:rsidR="005171D7" w14:paraId="3E4DBD38" w14:textId="77777777" w:rsidTr="00EC1405">
        <w:tc>
          <w:tcPr>
            <w:tcW w:w="867" w:type="dxa"/>
          </w:tcPr>
          <w:p w14:paraId="1F5B8570" w14:textId="77777777" w:rsidR="005171D7" w:rsidRDefault="005171D7" w:rsidP="00EC1405">
            <w:pPr>
              <w:pStyle w:val="TAL"/>
            </w:pPr>
            <w:r>
              <w:t>6.2.2.5</w:t>
            </w:r>
          </w:p>
        </w:tc>
        <w:tc>
          <w:tcPr>
            <w:tcW w:w="2927" w:type="dxa"/>
          </w:tcPr>
          <w:p w14:paraId="151ACD17" w14:textId="77777777" w:rsidR="005171D7" w:rsidRDefault="005171D7" w:rsidP="00EC1405">
            <w:pPr>
              <w:pStyle w:val="TAL"/>
            </w:pPr>
            <w:r>
              <w:t>Review of RTT communication contents</w:t>
            </w:r>
          </w:p>
        </w:tc>
        <w:tc>
          <w:tcPr>
            <w:tcW w:w="3785" w:type="dxa"/>
          </w:tcPr>
          <w:p w14:paraId="403AB60F" w14:textId="77777777" w:rsidR="005171D7" w:rsidRDefault="005171D7" w:rsidP="00EC1405">
            <w:pPr>
              <w:pStyle w:val="TAL"/>
            </w:pPr>
            <w:r>
              <w:t>Where ICT supports real-time bidirectional voice communication, and includes RTT presentation capabilities</w:t>
            </w:r>
          </w:p>
        </w:tc>
        <w:tc>
          <w:tcPr>
            <w:tcW w:w="1277" w:type="dxa"/>
          </w:tcPr>
          <w:p w14:paraId="27673AF6" w14:textId="77777777" w:rsidR="005171D7" w:rsidRDefault="005171D7" w:rsidP="00EC1405">
            <w:pPr>
              <w:pStyle w:val="TAL"/>
            </w:pPr>
            <w:r>
              <w:t>C.6.2.2.5</w:t>
            </w:r>
          </w:p>
        </w:tc>
      </w:tr>
      <w:tr w:rsidR="005171D7" w14:paraId="223E560B" w14:textId="77777777" w:rsidTr="00EC1405">
        <w:tc>
          <w:tcPr>
            <w:tcW w:w="867" w:type="dxa"/>
          </w:tcPr>
          <w:p w14:paraId="4760DC9E" w14:textId="77777777" w:rsidR="005171D7" w:rsidRDefault="005171D7" w:rsidP="00EC1405">
            <w:pPr>
              <w:pStyle w:val="TAL"/>
            </w:pPr>
            <w:r>
              <w:t>6.2.3</w:t>
            </w:r>
          </w:p>
        </w:tc>
        <w:tc>
          <w:tcPr>
            <w:tcW w:w="2927" w:type="dxa"/>
          </w:tcPr>
          <w:p w14:paraId="69FC79FB" w14:textId="77777777" w:rsidR="005171D7" w:rsidRDefault="005171D7" w:rsidP="00EC1405">
            <w:pPr>
              <w:pStyle w:val="TAL"/>
            </w:pPr>
            <w:r>
              <w:t>DTMF touch-tone generation during RTT operations</w:t>
            </w:r>
          </w:p>
        </w:tc>
        <w:tc>
          <w:tcPr>
            <w:tcW w:w="3785" w:type="dxa"/>
          </w:tcPr>
          <w:p w14:paraId="15E07132" w14:textId="77777777" w:rsidR="005171D7" w:rsidRDefault="005171D7" w:rsidP="00EC1405">
            <w:pPr>
              <w:pStyle w:val="TAL"/>
            </w:pPr>
            <w:r>
              <w:t>Where ICT is, or includes, a communication client, and provides functionality that allows real-time bidirectional voice communication, and supports the generation and transmission of touch-tone signals on voice calls</w:t>
            </w:r>
          </w:p>
        </w:tc>
        <w:tc>
          <w:tcPr>
            <w:tcW w:w="1277" w:type="dxa"/>
          </w:tcPr>
          <w:p w14:paraId="5E634AED" w14:textId="77777777" w:rsidR="005171D7" w:rsidRDefault="005171D7" w:rsidP="00EC1405">
            <w:pPr>
              <w:pStyle w:val="TAL"/>
            </w:pPr>
            <w:r>
              <w:t>C.6.2.3</w:t>
            </w:r>
          </w:p>
        </w:tc>
      </w:tr>
      <w:tr w:rsidR="005171D7" w14:paraId="1AE87F98" w14:textId="77777777" w:rsidTr="00EC1405">
        <w:tc>
          <w:tcPr>
            <w:tcW w:w="867" w:type="dxa"/>
          </w:tcPr>
          <w:p w14:paraId="4C77A5B5" w14:textId="77777777" w:rsidR="005171D7" w:rsidRDefault="005171D7" w:rsidP="00EC1405">
            <w:pPr>
              <w:pStyle w:val="TAL"/>
            </w:pPr>
            <w:r>
              <w:t>6.2.4</w:t>
            </w:r>
          </w:p>
        </w:tc>
        <w:tc>
          <w:tcPr>
            <w:tcW w:w="2927" w:type="dxa"/>
          </w:tcPr>
          <w:p w14:paraId="251CF60F" w14:textId="77777777" w:rsidR="005171D7" w:rsidRDefault="005171D7" w:rsidP="00EC1405">
            <w:pPr>
              <w:pStyle w:val="TAL"/>
            </w:pPr>
            <w:r>
              <w:t>RTT responsiveness</w:t>
            </w:r>
          </w:p>
        </w:tc>
        <w:tc>
          <w:tcPr>
            <w:tcW w:w="3785" w:type="dxa"/>
          </w:tcPr>
          <w:p w14:paraId="6318671A" w14:textId="77777777" w:rsidR="005171D7" w:rsidRDefault="005171D7" w:rsidP="00EC1405">
            <w:pPr>
              <w:pStyle w:val="TAL"/>
            </w:pPr>
            <w:r>
              <w:t>Where ICT is, or includes, a communication client, and supports real-time bidirectional voice communication, and supports RTT</w:t>
            </w:r>
          </w:p>
        </w:tc>
        <w:tc>
          <w:tcPr>
            <w:tcW w:w="1277" w:type="dxa"/>
          </w:tcPr>
          <w:p w14:paraId="3A383F7D" w14:textId="77777777" w:rsidR="005171D7" w:rsidRDefault="005171D7" w:rsidP="00EC1405">
            <w:pPr>
              <w:pStyle w:val="TAL"/>
            </w:pPr>
            <w:r>
              <w:t>C.6.2.4</w:t>
            </w:r>
          </w:p>
        </w:tc>
      </w:tr>
      <w:tr w:rsidR="005171D7" w14:paraId="3187E516" w14:textId="77777777" w:rsidTr="00EC1405">
        <w:tc>
          <w:tcPr>
            <w:tcW w:w="867" w:type="dxa"/>
          </w:tcPr>
          <w:p w14:paraId="6473B43F" w14:textId="77777777" w:rsidR="005171D7" w:rsidRDefault="005171D7" w:rsidP="00EC1405">
            <w:pPr>
              <w:pStyle w:val="TAL"/>
            </w:pPr>
            <w:r>
              <w:t>6.2.5</w:t>
            </w:r>
          </w:p>
        </w:tc>
        <w:tc>
          <w:tcPr>
            <w:tcW w:w="2927" w:type="dxa"/>
          </w:tcPr>
          <w:p w14:paraId="45D6C069" w14:textId="77777777" w:rsidR="005171D7" w:rsidRDefault="005171D7" w:rsidP="00EC1405">
            <w:pPr>
              <w:pStyle w:val="TAL"/>
            </w:pPr>
            <w:r>
              <w:t>Adding and erasing of RTT input</w:t>
            </w:r>
          </w:p>
        </w:tc>
        <w:tc>
          <w:tcPr>
            <w:tcW w:w="3785" w:type="dxa"/>
          </w:tcPr>
          <w:p w14:paraId="5AA048B8" w14:textId="77777777" w:rsidR="005171D7" w:rsidRDefault="005171D7" w:rsidP="00EC1405">
            <w:pPr>
              <w:pStyle w:val="TAL"/>
            </w:pPr>
            <w:r>
              <w:t>Where ICT supports real-time bidirectional voice communication, and includes RTT capabilities, and supports RTT user input</w:t>
            </w:r>
          </w:p>
        </w:tc>
        <w:tc>
          <w:tcPr>
            <w:tcW w:w="1277" w:type="dxa"/>
          </w:tcPr>
          <w:p w14:paraId="5212AD1C" w14:textId="77777777" w:rsidR="005171D7" w:rsidRDefault="005171D7" w:rsidP="00EC1405">
            <w:pPr>
              <w:pStyle w:val="TAL"/>
            </w:pPr>
            <w:r>
              <w:t>C.6.2.5</w:t>
            </w:r>
          </w:p>
        </w:tc>
      </w:tr>
      <w:tr w:rsidR="005171D7" w14:paraId="37C96FB0" w14:textId="77777777" w:rsidTr="00EC1405">
        <w:tc>
          <w:tcPr>
            <w:tcW w:w="867" w:type="dxa"/>
          </w:tcPr>
          <w:p w14:paraId="456C55A2" w14:textId="77777777" w:rsidR="005171D7" w:rsidRDefault="005171D7" w:rsidP="00EC1405">
            <w:pPr>
              <w:pStyle w:val="TAL"/>
            </w:pPr>
            <w:r>
              <w:t>6.2.6</w:t>
            </w:r>
          </w:p>
        </w:tc>
        <w:tc>
          <w:tcPr>
            <w:tcW w:w="2927" w:type="dxa"/>
          </w:tcPr>
          <w:p w14:paraId="681DFD1E" w14:textId="77777777" w:rsidR="005171D7" w:rsidRDefault="005171D7" w:rsidP="00EC1405">
            <w:pPr>
              <w:pStyle w:val="TAL"/>
            </w:pPr>
            <w:r>
              <w:t>Processing rate of RTT</w:t>
            </w:r>
          </w:p>
        </w:tc>
        <w:tc>
          <w:tcPr>
            <w:tcW w:w="3785" w:type="dxa"/>
          </w:tcPr>
          <w:p w14:paraId="61845CDC" w14:textId="77777777" w:rsidR="005171D7" w:rsidRDefault="005171D7" w:rsidP="00EC1405">
            <w:pPr>
              <w:pStyle w:val="TAL"/>
            </w:pPr>
            <w:r>
              <w:t>Where ICT supports real-time bidirectional voice communication, and supports multiparty communication, and includes RTT capabilities</w:t>
            </w:r>
          </w:p>
        </w:tc>
        <w:tc>
          <w:tcPr>
            <w:tcW w:w="1277" w:type="dxa"/>
          </w:tcPr>
          <w:p w14:paraId="2DEB5284" w14:textId="77777777" w:rsidR="005171D7" w:rsidRDefault="005171D7" w:rsidP="00EC1405">
            <w:pPr>
              <w:pStyle w:val="TAL"/>
            </w:pPr>
            <w:r>
              <w:t>C.6.2.6</w:t>
            </w:r>
          </w:p>
        </w:tc>
      </w:tr>
      <w:tr w:rsidR="005171D7" w14:paraId="71BD6B12" w14:textId="77777777" w:rsidTr="00EC1405">
        <w:tc>
          <w:tcPr>
            <w:tcW w:w="867" w:type="dxa"/>
          </w:tcPr>
          <w:p w14:paraId="45CE95B1" w14:textId="77777777" w:rsidR="005171D7" w:rsidRDefault="005171D7" w:rsidP="00EC1405">
            <w:pPr>
              <w:pStyle w:val="TAL"/>
            </w:pPr>
            <w:r>
              <w:t>6.2.7</w:t>
            </w:r>
          </w:p>
        </w:tc>
        <w:tc>
          <w:tcPr>
            <w:tcW w:w="2927" w:type="dxa"/>
          </w:tcPr>
          <w:p w14:paraId="21519094" w14:textId="77777777" w:rsidR="005171D7" w:rsidRDefault="005171D7" w:rsidP="00EC1405">
            <w:pPr>
              <w:pStyle w:val="TAL"/>
            </w:pPr>
            <w:r>
              <w:t>Character representation</w:t>
            </w:r>
          </w:p>
        </w:tc>
        <w:tc>
          <w:tcPr>
            <w:tcW w:w="3785" w:type="dxa"/>
          </w:tcPr>
          <w:p w14:paraId="5124391C" w14:textId="77777777" w:rsidR="005171D7" w:rsidRDefault="005171D7" w:rsidP="00EC1405">
            <w:pPr>
              <w:pStyle w:val="TAL"/>
            </w:pPr>
            <w:r>
              <w:t>Where ICT supports real-time bidirectional voice communication, and includes RTT capabilities</w:t>
            </w:r>
          </w:p>
        </w:tc>
        <w:tc>
          <w:tcPr>
            <w:tcW w:w="1277" w:type="dxa"/>
          </w:tcPr>
          <w:p w14:paraId="75AFBB9D" w14:textId="77777777" w:rsidR="005171D7" w:rsidRDefault="005171D7" w:rsidP="00EC1405">
            <w:pPr>
              <w:pStyle w:val="TAL"/>
            </w:pPr>
            <w:r>
              <w:t>C.6.2.7</w:t>
            </w:r>
          </w:p>
        </w:tc>
      </w:tr>
      <w:tr w:rsidR="005171D7" w14:paraId="1416455D" w14:textId="77777777" w:rsidTr="00EC1405">
        <w:tc>
          <w:tcPr>
            <w:tcW w:w="867" w:type="dxa"/>
          </w:tcPr>
          <w:p w14:paraId="0AC18741" w14:textId="77777777" w:rsidR="005171D7" w:rsidRDefault="005171D7" w:rsidP="00EC1405">
            <w:pPr>
              <w:pStyle w:val="TAL"/>
            </w:pPr>
            <w:r>
              <w:t>6.2.8</w:t>
            </w:r>
          </w:p>
        </w:tc>
        <w:tc>
          <w:tcPr>
            <w:tcW w:w="2927" w:type="dxa"/>
          </w:tcPr>
          <w:p w14:paraId="3D6E89E0" w14:textId="77777777" w:rsidR="005171D7" w:rsidRDefault="005171D7" w:rsidP="00EC1405">
            <w:pPr>
              <w:pStyle w:val="TAL"/>
            </w:pPr>
            <w:r>
              <w:t>RTT input methods</w:t>
            </w:r>
          </w:p>
        </w:tc>
        <w:tc>
          <w:tcPr>
            <w:tcW w:w="3785" w:type="dxa"/>
          </w:tcPr>
          <w:p w14:paraId="54AC383B" w14:textId="77777777" w:rsidR="005171D7" w:rsidRDefault="005171D7" w:rsidP="00EC1405">
            <w:pPr>
              <w:pStyle w:val="TAL"/>
            </w:pPr>
            <w:r>
              <w:t>Where ICT is, or includes, a communication client, and supports real-time bidirectional voice communication, and supports RTT</w:t>
            </w:r>
          </w:p>
        </w:tc>
        <w:tc>
          <w:tcPr>
            <w:tcW w:w="1277" w:type="dxa"/>
          </w:tcPr>
          <w:p w14:paraId="6DF611D0" w14:textId="77777777" w:rsidR="005171D7" w:rsidRDefault="005171D7" w:rsidP="00EC1405">
            <w:pPr>
              <w:pStyle w:val="TAL"/>
            </w:pPr>
            <w:r>
              <w:t>C.6.2.8</w:t>
            </w:r>
          </w:p>
        </w:tc>
      </w:tr>
      <w:tr w:rsidR="005171D7" w14:paraId="38FE61B1" w14:textId="77777777" w:rsidTr="00EC1405">
        <w:tc>
          <w:tcPr>
            <w:tcW w:w="867" w:type="dxa"/>
          </w:tcPr>
          <w:p w14:paraId="356FAA5F" w14:textId="77777777" w:rsidR="005171D7" w:rsidRDefault="005171D7" w:rsidP="00EC1405">
            <w:pPr>
              <w:pStyle w:val="TAL"/>
            </w:pPr>
            <w:r>
              <w:t>6.2.9</w:t>
            </w:r>
          </w:p>
        </w:tc>
        <w:tc>
          <w:tcPr>
            <w:tcW w:w="2927" w:type="dxa"/>
          </w:tcPr>
          <w:p w14:paraId="17E7D116" w14:textId="77777777" w:rsidR="005171D7" w:rsidRDefault="005171D7" w:rsidP="00EC1405">
            <w:pPr>
              <w:pStyle w:val="TAL"/>
            </w:pPr>
            <w:r>
              <w:t>RTT activation</w:t>
            </w:r>
          </w:p>
        </w:tc>
        <w:tc>
          <w:tcPr>
            <w:tcW w:w="3785" w:type="dxa"/>
          </w:tcPr>
          <w:p w14:paraId="334CF2EA" w14:textId="77777777" w:rsidR="005171D7" w:rsidRDefault="005171D7" w:rsidP="00EC1405">
            <w:pPr>
              <w:pStyle w:val="TAL"/>
            </w:pPr>
            <w:r>
              <w:t>Where ICT supports real-time bidirectional voice communication, and includes RTT capabilities</w:t>
            </w:r>
          </w:p>
        </w:tc>
        <w:tc>
          <w:tcPr>
            <w:tcW w:w="1277" w:type="dxa"/>
          </w:tcPr>
          <w:p w14:paraId="2A0FBE25" w14:textId="77777777" w:rsidR="005171D7" w:rsidRDefault="005171D7" w:rsidP="00EC1405">
            <w:pPr>
              <w:pStyle w:val="TAL"/>
            </w:pPr>
            <w:r>
              <w:t>C.6.2.9</w:t>
            </w:r>
          </w:p>
        </w:tc>
      </w:tr>
      <w:tr w:rsidR="005171D7" w14:paraId="777CB2A2" w14:textId="77777777" w:rsidTr="00EC1405">
        <w:tc>
          <w:tcPr>
            <w:tcW w:w="867" w:type="dxa"/>
          </w:tcPr>
          <w:p w14:paraId="11F68B63" w14:textId="77777777" w:rsidR="005171D7" w:rsidRDefault="005171D7" w:rsidP="00EC1405">
            <w:pPr>
              <w:pStyle w:val="TAL"/>
            </w:pPr>
            <w:r>
              <w:t>6.2.10</w:t>
            </w:r>
          </w:p>
        </w:tc>
        <w:tc>
          <w:tcPr>
            <w:tcW w:w="2927" w:type="dxa"/>
          </w:tcPr>
          <w:p w14:paraId="3A4DFE67" w14:textId="77777777" w:rsidR="005171D7" w:rsidRDefault="005171D7" w:rsidP="00EC1405">
            <w:pPr>
              <w:pStyle w:val="TAL"/>
            </w:pPr>
            <w:r>
              <w:t>RTT interoperability</w:t>
            </w:r>
          </w:p>
        </w:tc>
        <w:tc>
          <w:tcPr>
            <w:tcW w:w="3785" w:type="dxa"/>
          </w:tcPr>
          <w:p w14:paraId="5D257A0D" w14:textId="77777777" w:rsidR="005171D7" w:rsidRDefault="005171D7" w:rsidP="00EC1405">
            <w:pPr>
              <w:pStyle w:val="TAL"/>
            </w:pPr>
            <w:r>
              <w:t>Where ICT provides functionality that allows real-time bidirectional voice communication, and connects to another provider’s ICT that allows real-time bidirectional voice communication</w:t>
            </w:r>
          </w:p>
        </w:tc>
        <w:tc>
          <w:tcPr>
            <w:tcW w:w="1277" w:type="dxa"/>
          </w:tcPr>
          <w:p w14:paraId="01C82D40" w14:textId="77777777" w:rsidR="005171D7" w:rsidRDefault="005171D7" w:rsidP="00EC1405">
            <w:pPr>
              <w:pStyle w:val="TAL"/>
            </w:pPr>
            <w:r>
              <w:t>C.6.2.10</w:t>
            </w:r>
          </w:p>
        </w:tc>
      </w:tr>
      <w:tr w:rsidR="005171D7" w14:paraId="426A50D5" w14:textId="77777777" w:rsidTr="00EC1405">
        <w:tc>
          <w:tcPr>
            <w:tcW w:w="867" w:type="dxa"/>
          </w:tcPr>
          <w:p w14:paraId="05DDEE83" w14:textId="77777777" w:rsidR="005171D7" w:rsidRDefault="005171D7" w:rsidP="00EC1405">
            <w:pPr>
              <w:pStyle w:val="TAL"/>
            </w:pPr>
            <w:r>
              <w:t>6.3</w:t>
            </w:r>
          </w:p>
        </w:tc>
        <w:tc>
          <w:tcPr>
            <w:tcW w:w="2927" w:type="dxa"/>
          </w:tcPr>
          <w:p w14:paraId="2E13D329" w14:textId="77777777" w:rsidR="005171D7" w:rsidRDefault="005171D7" w:rsidP="00EC1405">
            <w:pPr>
              <w:pStyle w:val="TAL"/>
            </w:pPr>
            <w:r>
              <w:t>Caller ID</w:t>
            </w:r>
          </w:p>
        </w:tc>
        <w:tc>
          <w:tcPr>
            <w:tcW w:w="3785" w:type="dxa"/>
          </w:tcPr>
          <w:p w14:paraId="49988EE1" w14:textId="77777777" w:rsidR="005171D7" w:rsidRDefault="005171D7" w:rsidP="00EC1405">
            <w:pPr>
              <w:pStyle w:val="TAL"/>
            </w:pPr>
            <w:r>
              <w:t>Where ICT provides caller identification or other identification functions</w:t>
            </w:r>
          </w:p>
        </w:tc>
        <w:tc>
          <w:tcPr>
            <w:tcW w:w="1277" w:type="dxa"/>
          </w:tcPr>
          <w:p w14:paraId="7CAE3669" w14:textId="77777777" w:rsidR="005171D7" w:rsidRDefault="005171D7" w:rsidP="00EC1405">
            <w:pPr>
              <w:pStyle w:val="TAL"/>
            </w:pPr>
            <w:r>
              <w:t>C.6.3</w:t>
            </w:r>
          </w:p>
        </w:tc>
      </w:tr>
      <w:tr w:rsidR="005171D7" w14:paraId="0AF0A428" w14:textId="77777777" w:rsidTr="00EC1405">
        <w:tc>
          <w:tcPr>
            <w:tcW w:w="867" w:type="dxa"/>
          </w:tcPr>
          <w:p w14:paraId="03ABCA6F" w14:textId="77777777" w:rsidR="005171D7" w:rsidRDefault="005171D7" w:rsidP="00EC1405">
            <w:pPr>
              <w:pStyle w:val="TAL"/>
            </w:pPr>
            <w:r>
              <w:t>6.4</w:t>
            </w:r>
          </w:p>
        </w:tc>
        <w:tc>
          <w:tcPr>
            <w:tcW w:w="2927" w:type="dxa"/>
          </w:tcPr>
          <w:p w14:paraId="7081A9A3" w14:textId="77777777" w:rsidR="005171D7" w:rsidRDefault="005171D7" w:rsidP="00EC1405">
            <w:pPr>
              <w:pStyle w:val="TAL"/>
            </w:pPr>
            <w:r>
              <w:t>Alternatives to voice-based services</w:t>
            </w:r>
          </w:p>
        </w:tc>
        <w:tc>
          <w:tcPr>
            <w:tcW w:w="3785" w:type="dxa"/>
          </w:tcPr>
          <w:p w14:paraId="3955BD96" w14:textId="77777777" w:rsidR="005171D7" w:rsidRDefault="005171D7" w:rsidP="00EC1405">
            <w:pPr>
              <w:pStyle w:val="TAL"/>
            </w:pPr>
            <w:r>
              <w:t>Where ICT provides voice mail, auto-attendant, or interactive voice response facilities</w:t>
            </w:r>
          </w:p>
        </w:tc>
        <w:tc>
          <w:tcPr>
            <w:tcW w:w="1277" w:type="dxa"/>
          </w:tcPr>
          <w:p w14:paraId="29570892" w14:textId="77777777" w:rsidR="005171D7" w:rsidRDefault="005171D7" w:rsidP="00EC1405">
            <w:pPr>
              <w:pStyle w:val="TAL"/>
            </w:pPr>
            <w:r>
              <w:t>C.6.4</w:t>
            </w:r>
          </w:p>
        </w:tc>
      </w:tr>
      <w:tr w:rsidR="005171D7" w14:paraId="5A786CB7" w14:textId="77777777" w:rsidTr="00EC1405">
        <w:tc>
          <w:tcPr>
            <w:tcW w:w="867" w:type="dxa"/>
          </w:tcPr>
          <w:p w14:paraId="4CD64136" w14:textId="77777777" w:rsidR="005171D7" w:rsidRDefault="005171D7" w:rsidP="00EC1405">
            <w:pPr>
              <w:pStyle w:val="TAL"/>
            </w:pPr>
            <w:r>
              <w:t>6.5.2</w:t>
            </w:r>
          </w:p>
        </w:tc>
        <w:tc>
          <w:tcPr>
            <w:tcW w:w="2927" w:type="dxa"/>
          </w:tcPr>
          <w:p w14:paraId="529094AD" w14:textId="77777777" w:rsidR="005171D7" w:rsidRDefault="005171D7" w:rsidP="00EC1405">
            <w:pPr>
              <w:pStyle w:val="TAL"/>
            </w:pPr>
            <w:r>
              <w:t>Resolution</w:t>
            </w:r>
          </w:p>
        </w:tc>
        <w:tc>
          <w:tcPr>
            <w:tcW w:w="3785" w:type="dxa"/>
          </w:tcPr>
          <w:p w14:paraId="0FA48572" w14:textId="77777777" w:rsidR="005171D7" w:rsidRDefault="005171D7" w:rsidP="00EC1405">
            <w:pPr>
              <w:pStyle w:val="TAL"/>
            </w:pPr>
            <w:r>
              <w:t>Where ICT provides real-time bidirectional voice communication, and includes real-time bidirectional video communication</w:t>
            </w:r>
          </w:p>
        </w:tc>
        <w:tc>
          <w:tcPr>
            <w:tcW w:w="1277" w:type="dxa"/>
          </w:tcPr>
          <w:p w14:paraId="35A01CAA" w14:textId="77777777" w:rsidR="005171D7" w:rsidRDefault="005171D7" w:rsidP="00EC1405">
            <w:pPr>
              <w:pStyle w:val="TAL"/>
            </w:pPr>
            <w:r>
              <w:t>C.6.5.2</w:t>
            </w:r>
          </w:p>
        </w:tc>
      </w:tr>
      <w:tr w:rsidR="005171D7" w14:paraId="6AF29539" w14:textId="77777777" w:rsidTr="00EC1405">
        <w:tc>
          <w:tcPr>
            <w:tcW w:w="867" w:type="dxa"/>
          </w:tcPr>
          <w:p w14:paraId="58EF82D8" w14:textId="77777777" w:rsidR="005171D7" w:rsidRDefault="005171D7" w:rsidP="00EC1405">
            <w:pPr>
              <w:pStyle w:val="TAL"/>
            </w:pPr>
            <w:r>
              <w:t>6.5.3</w:t>
            </w:r>
          </w:p>
        </w:tc>
        <w:tc>
          <w:tcPr>
            <w:tcW w:w="2927" w:type="dxa"/>
          </w:tcPr>
          <w:p w14:paraId="777B748D" w14:textId="77777777" w:rsidR="005171D7" w:rsidRDefault="005171D7" w:rsidP="00EC1405">
            <w:pPr>
              <w:pStyle w:val="TAL"/>
            </w:pPr>
            <w:r>
              <w:t>Frame rate</w:t>
            </w:r>
          </w:p>
        </w:tc>
        <w:tc>
          <w:tcPr>
            <w:tcW w:w="3785" w:type="dxa"/>
          </w:tcPr>
          <w:p w14:paraId="56334E7E" w14:textId="77777777" w:rsidR="005171D7" w:rsidRDefault="005171D7" w:rsidP="00EC1405">
            <w:pPr>
              <w:pStyle w:val="TAL"/>
            </w:pPr>
            <w:r>
              <w:t>Where ICT provides real-time bidirectional voice communication, and includes real-time bidirectional video communication</w:t>
            </w:r>
          </w:p>
        </w:tc>
        <w:tc>
          <w:tcPr>
            <w:tcW w:w="1277" w:type="dxa"/>
          </w:tcPr>
          <w:p w14:paraId="095708A0" w14:textId="77777777" w:rsidR="005171D7" w:rsidRDefault="005171D7" w:rsidP="00EC1405">
            <w:pPr>
              <w:pStyle w:val="TAL"/>
            </w:pPr>
            <w:r>
              <w:t>C.6.5.3</w:t>
            </w:r>
          </w:p>
        </w:tc>
      </w:tr>
      <w:tr w:rsidR="005171D7" w14:paraId="560CF823" w14:textId="77777777" w:rsidTr="00EC1405">
        <w:tc>
          <w:tcPr>
            <w:tcW w:w="867" w:type="dxa"/>
          </w:tcPr>
          <w:p w14:paraId="7753A743" w14:textId="77777777" w:rsidR="005171D7" w:rsidRDefault="005171D7" w:rsidP="00EC1405">
            <w:pPr>
              <w:pStyle w:val="TAL"/>
            </w:pPr>
            <w:r>
              <w:t>6.5.4</w:t>
            </w:r>
          </w:p>
        </w:tc>
        <w:tc>
          <w:tcPr>
            <w:tcW w:w="2927" w:type="dxa"/>
          </w:tcPr>
          <w:p w14:paraId="5F44A368" w14:textId="77777777" w:rsidR="005171D7" w:rsidRDefault="005171D7" w:rsidP="00EC1405">
            <w:pPr>
              <w:pStyle w:val="TAL"/>
            </w:pPr>
            <w:r>
              <w:t>Synchronization between audio and video</w:t>
            </w:r>
          </w:p>
        </w:tc>
        <w:tc>
          <w:tcPr>
            <w:tcW w:w="3785" w:type="dxa"/>
          </w:tcPr>
          <w:p w14:paraId="673DC68A" w14:textId="77777777" w:rsidR="005171D7" w:rsidRDefault="005171D7" w:rsidP="00EC1405">
            <w:pPr>
              <w:pStyle w:val="TAL"/>
            </w:pPr>
            <w:r>
              <w:t>Where ICT provides real-time bidirectional voice communication, and includes real-time bidirectional video communication</w:t>
            </w:r>
          </w:p>
        </w:tc>
        <w:tc>
          <w:tcPr>
            <w:tcW w:w="1277" w:type="dxa"/>
          </w:tcPr>
          <w:p w14:paraId="47F67C57" w14:textId="77777777" w:rsidR="005171D7" w:rsidRDefault="005171D7" w:rsidP="00EC1405">
            <w:pPr>
              <w:pStyle w:val="TAL"/>
            </w:pPr>
            <w:r>
              <w:t>C.6.5.4</w:t>
            </w:r>
          </w:p>
        </w:tc>
      </w:tr>
      <w:tr w:rsidR="005171D7" w14:paraId="06FFAAB2" w14:textId="77777777" w:rsidTr="00EC1405">
        <w:tc>
          <w:tcPr>
            <w:tcW w:w="867" w:type="dxa"/>
          </w:tcPr>
          <w:p w14:paraId="4A982B15" w14:textId="77777777" w:rsidR="005171D7" w:rsidRDefault="005171D7" w:rsidP="00EC1405">
            <w:pPr>
              <w:pStyle w:val="TAL"/>
            </w:pPr>
            <w:r>
              <w:t>6.5.5</w:t>
            </w:r>
          </w:p>
        </w:tc>
        <w:tc>
          <w:tcPr>
            <w:tcW w:w="2927" w:type="dxa"/>
          </w:tcPr>
          <w:p w14:paraId="4AB9B2B3" w14:textId="77777777" w:rsidR="005171D7" w:rsidRDefault="005171D7" w:rsidP="00EC1405">
            <w:pPr>
              <w:pStyle w:val="TAL"/>
            </w:pPr>
            <w:r>
              <w:t>Indicator of audio with video</w:t>
            </w:r>
          </w:p>
        </w:tc>
        <w:tc>
          <w:tcPr>
            <w:tcW w:w="3785" w:type="dxa"/>
          </w:tcPr>
          <w:p w14:paraId="51095059" w14:textId="77777777" w:rsidR="005171D7" w:rsidRDefault="005171D7" w:rsidP="00EC1405">
            <w:pPr>
              <w:pStyle w:val="TAL"/>
            </w:pPr>
            <w:r>
              <w:t>Where ICT provides real-time bidirectional voice communication, and includes real-time bidirectional video communication</w:t>
            </w:r>
          </w:p>
        </w:tc>
        <w:tc>
          <w:tcPr>
            <w:tcW w:w="1277" w:type="dxa"/>
          </w:tcPr>
          <w:p w14:paraId="6D5C3F92" w14:textId="77777777" w:rsidR="005171D7" w:rsidRDefault="005171D7" w:rsidP="00EC1405">
            <w:pPr>
              <w:pStyle w:val="TAL"/>
            </w:pPr>
            <w:r>
              <w:t>C.6.5.5</w:t>
            </w:r>
          </w:p>
        </w:tc>
      </w:tr>
      <w:tr w:rsidR="005171D7" w14:paraId="6970BA0B" w14:textId="77777777" w:rsidTr="00EC1405">
        <w:tc>
          <w:tcPr>
            <w:tcW w:w="867" w:type="dxa"/>
          </w:tcPr>
          <w:p w14:paraId="19441C73" w14:textId="77777777" w:rsidR="005171D7" w:rsidRDefault="005171D7" w:rsidP="00EC1405">
            <w:pPr>
              <w:pStyle w:val="TAL"/>
            </w:pPr>
            <w:r>
              <w:lastRenderedPageBreak/>
              <w:t>6.5.6</w:t>
            </w:r>
          </w:p>
        </w:tc>
        <w:tc>
          <w:tcPr>
            <w:tcW w:w="2927" w:type="dxa"/>
          </w:tcPr>
          <w:p w14:paraId="65041A94" w14:textId="77777777" w:rsidR="005171D7" w:rsidRDefault="005171D7" w:rsidP="00EC1405">
            <w:pPr>
              <w:pStyle w:val="TAL"/>
            </w:pPr>
            <w:r>
              <w:t>Speaker identification with video (sign language) communication</w:t>
            </w:r>
          </w:p>
        </w:tc>
        <w:tc>
          <w:tcPr>
            <w:tcW w:w="3785" w:type="dxa"/>
          </w:tcPr>
          <w:p w14:paraId="697C7F72" w14:textId="77777777" w:rsidR="005171D7" w:rsidRDefault="005171D7" w:rsidP="00EC1405">
            <w:pPr>
              <w:pStyle w:val="TAL"/>
            </w:pPr>
            <w:r>
              <w:t>Where ICT provides real-time bidirectional voice communication, and includes real-time bidirectional video communication, and provides speaker identification for voice users</w:t>
            </w:r>
          </w:p>
        </w:tc>
        <w:tc>
          <w:tcPr>
            <w:tcW w:w="1277" w:type="dxa"/>
          </w:tcPr>
          <w:p w14:paraId="683236E4" w14:textId="77777777" w:rsidR="005171D7" w:rsidRDefault="005171D7" w:rsidP="00EC1405">
            <w:pPr>
              <w:pStyle w:val="TAL"/>
            </w:pPr>
            <w:r>
              <w:t>C.6.5.6</w:t>
            </w:r>
          </w:p>
        </w:tc>
      </w:tr>
      <w:tr w:rsidR="005171D7" w14:paraId="69F3AC1F" w14:textId="77777777" w:rsidTr="00EC1405">
        <w:tc>
          <w:tcPr>
            <w:tcW w:w="867" w:type="dxa"/>
          </w:tcPr>
          <w:p w14:paraId="249E2372" w14:textId="77777777" w:rsidR="005171D7" w:rsidRDefault="005171D7" w:rsidP="00EC1405">
            <w:pPr>
              <w:pStyle w:val="TAL"/>
            </w:pPr>
            <w:r>
              <w:t>6.7.1</w:t>
            </w:r>
          </w:p>
        </w:tc>
        <w:tc>
          <w:tcPr>
            <w:tcW w:w="2927" w:type="dxa"/>
          </w:tcPr>
          <w:p w14:paraId="61C29205" w14:textId="77777777" w:rsidR="005171D7" w:rsidRDefault="005171D7" w:rsidP="00EC1405">
            <w:pPr>
              <w:pStyle w:val="TAL"/>
            </w:pPr>
            <w:r>
              <w:t>Total conversation provision</w:t>
            </w:r>
          </w:p>
        </w:tc>
        <w:tc>
          <w:tcPr>
            <w:tcW w:w="3785" w:type="dxa"/>
          </w:tcPr>
          <w:p w14:paraId="0068C035" w14:textId="77777777" w:rsidR="005171D7" w:rsidRDefault="005171D7" w:rsidP="00EC1405">
            <w:pPr>
              <w:pStyle w:val="TAL"/>
            </w:pPr>
            <w:r>
              <w:t>Where ICT provides real-time bidirectional voice communication, and includes real-time bidirectional video functionality</w:t>
            </w:r>
          </w:p>
        </w:tc>
        <w:tc>
          <w:tcPr>
            <w:tcW w:w="1277" w:type="dxa"/>
          </w:tcPr>
          <w:p w14:paraId="4DA2646E" w14:textId="77777777" w:rsidR="005171D7" w:rsidRDefault="005171D7" w:rsidP="00EC1405">
            <w:pPr>
              <w:pStyle w:val="TAL"/>
            </w:pPr>
            <w:r>
              <w:t>C.6.7.1</w:t>
            </w:r>
          </w:p>
        </w:tc>
      </w:tr>
      <w:tr w:rsidR="005171D7" w14:paraId="17FF34AF" w14:textId="77777777" w:rsidTr="00EC1405">
        <w:tc>
          <w:tcPr>
            <w:tcW w:w="867" w:type="dxa"/>
          </w:tcPr>
          <w:p w14:paraId="441F1986" w14:textId="77777777" w:rsidR="005171D7" w:rsidRDefault="005171D7" w:rsidP="00EC1405">
            <w:pPr>
              <w:pStyle w:val="TAL"/>
            </w:pPr>
            <w:r>
              <w:t>6.7.2</w:t>
            </w:r>
          </w:p>
        </w:tc>
        <w:tc>
          <w:tcPr>
            <w:tcW w:w="2927" w:type="dxa"/>
          </w:tcPr>
          <w:p w14:paraId="7822F19C" w14:textId="77777777" w:rsidR="005171D7" w:rsidRDefault="005171D7" w:rsidP="00EC1405">
            <w:pPr>
              <w:pStyle w:val="TAL"/>
            </w:pPr>
            <w:r>
              <w:t>Total conversation interoperability</w:t>
            </w:r>
          </w:p>
        </w:tc>
        <w:tc>
          <w:tcPr>
            <w:tcW w:w="3785" w:type="dxa"/>
          </w:tcPr>
          <w:p w14:paraId="6F9BD5E5" w14:textId="77777777" w:rsidR="005171D7" w:rsidRDefault="005171D7" w:rsidP="00EC1405">
            <w:pPr>
              <w:pStyle w:val="TAL"/>
            </w:pPr>
            <w:r>
              <w:t>Where ICT provides functionality that allows real-time bidirectional voice communication, including real-time bidirectional video functionality, and connects to another provider’s ICT that allows real-time bidirectional voice communication, including real-time bidirectional video functionality</w:t>
            </w:r>
          </w:p>
        </w:tc>
        <w:tc>
          <w:tcPr>
            <w:tcW w:w="1277" w:type="dxa"/>
          </w:tcPr>
          <w:p w14:paraId="4869A582" w14:textId="77777777" w:rsidR="005171D7" w:rsidRDefault="005171D7" w:rsidP="00EC1405">
            <w:pPr>
              <w:pStyle w:val="TAL"/>
            </w:pPr>
            <w:r>
              <w:t>C.6.7.2</w:t>
            </w:r>
          </w:p>
        </w:tc>
      </w:tr>
      <w:tr w:rsidR="005171D7" w14:paraId="6005AC72" w14:textId="77777777" w:rsidTr="00EC1405">
        <w:tc>
          <w:tcPr>
            <w:tcW w:w="867" w:type="dxa"/>
          </w:tcPr>
          <w:p w14:paraId="3494E9DA" w14:textId="77777777" w:rsidR="005171D7" w:rsidRDefault="005171D7" w:rsidP="00EC1405">
            <w:pPr>
              <w:pStyle w:val="TAL"/>
            </w:pPr>
            <w:r>
              <w:t>7.1.1</w:t>
            </w:r>
          </w:p>
        </w:tc>
        <w:tc>
          <w:tcPr>
            <w:tcW w:w="2927" w:type="dxa"/>
          </w:tcPr>
          <w:p w14:paraId="4FDC2696" w14:textId="77777777" w:rsidR="005171D7" w:rsidRDefault="005171D7" w:rsidP="00EC1405">
            <w:pPr>
              <w:pStyle w:val="TAL"/>
            </w:pPr>
            <w:r>
              <w:t>Subtitle playback</w:t>
            </w:r>
          </w:p>
        </w:tc>
        <w:tc>
          <w:tcPr>
            <w:tcW w:w="3785" w:type="dxa"/>
          </w:tcPr>
          <w:p w14:paraId="4BC132E4" w14:textId="77777777" w:rsidR="005171D7" w:rsidRDefault="005171D7" w:rsidP="00EC1405">
            <w:pPr>
              <w:pStyle w:val="TAL"/>
            </w:pPr>
            <w:r>
              <w:t>Where ICT displays video with synchronized audio</w:t>
            </w:r>
          </w:p>
        </w:tc>
        <w:tc>
          <w:tcPr>
            <w:tcW w:w="1277" w:type="dxa"/>
          </w:tcPr>
          <w:p w14:paraId="4DCA2BF8" w14:textId="77777777" w:rsidR="005171D7" w:rsidRDefault="005171D7" w:rsidP="00EC1405">
            <w:pPr>
              <w:pStyle w:val="TAL"/>
            </w:pPr>
            <w:r>
              <w:t>C.7.1.1</w:t>
            </w:r>
          </w:p>
        </w:tc>
      </w:tr>
      <w:tr w:rsidR="005171D7" w14:paraId="3E688162" w14:textId="77777777" w:rsidTr="00EC1405">
        <w:tc>
          <w:tcPr>
            <w:tcW w:w="867" w:type="dxa"/>
          </w:tcPr>
          <w:p w14:paraId="54B58C12" w14:textId="77777777" w:rsidR="005171D7" w:rsidRDefault="005171D7" w:rsidP="00EC1405">
            <w:pPr>
              <w:pStyle w:val="TAL"/>
            </w:pPr>
            <w:r>
              <w:t>7.1.2</w:t>
            </w:r>
          </w:p>
        </w:tc>
        <w:tc>
          <w:tcPr>
            <w:tcW w:w="2927" w:type="dxa"/>
          </w:tcPr>
          <w:p w14:paraId="53CB75A4" w14:textId="77777777" w:rsidR="005171D7" w:rsidRDefault="005171D7" w:rsidP="00EC1405">
            <w:pPr>
              <w:pStyle w:val="TAL"/>
            </w:pPr>
            <w:r>
              <w:t>Preservation of subtitles</w:t>
            </w:r>
          </w:p>
        </w:tc>
        <w:tc>
          <w:tcPr>
            <w:tcW w:w="3785" w:type="dxa"/>
          </w:tcPr>
          <w:p w14:paraId="3F6CEC05" w14:textId="77777777" w:rsidR="005171D7" w:rsidRDefault="005171D7" w:rsidP="00EC1405">
            <w:pPr>
              <w:pStyle w:val="TAL"/>
            </w:pPr>
            <w:r>
              <w:t>Where ICT transmits, converts, or records video with synchronized audio</w:t>
            </w:r>
          </w:p>
        </w:tc>
        <w:tc>
          <w:tcPr>
            <w:tcW w:w="1277" w:type="dxa"/>
          </w:tcPr>
          <w:p w14:paraId="50A754AE" w14:textId="77777777" w:rsidR="005171D7" w:rsidRDefault="005171D7" w:rsidP="00EC1405">
            <w:pPr>
              <w:pStyle w:val="TAL"/>
            </w:pPr>
            <w:r>
              <w:t>C.7.1.2</w:t>
            </w:r>
          </w:p>
        </w:tc>
      </w:tr>
      <w:tr w:rsidR="005171D7" w14:paraId="2202E363" w14:textId="77777777" w:rsidTr="00EC1405">
        <w:tc>
          <w:tcPr>
            <w:tcW w:w="867" w:type="dxa"/>
          </w:tcPr>
          <w:p w14:paraId="4A387533" w14:textId="77777777" w:rsidR="005171D7" w:rsidRDefault="005171D7" w:rsidP="00EC1405">
            <w:pPr>
              <w:pStyle w:val="TAL"/>
            </w:pPr>
            <w:r>
              <w:t>7.1.3</w:t>
            </w:r>
          </w:p>
        </w:tc>
        <w:tc>
          <w:tcPr>
            <w:tcW w:w="2927" w:type="dxa"/>
          </w:tcPr>
          <w:p w14:paraId="72F5153E" w14:textId="77777777" w:rsidR="005171D7" w:rsidRDefault="005171D7" w:rsidP="00EC1405">
            <w:pPr>
              <w:pStyle w:val="TAL"/>
            </w:pPr>
            <w:r>
              <w:t xml:space="preserve">Subtitle characteristics </w:t>
            </w:r>
          </w:p>
        </w:tc>
        <w:tc>
          <w:tcPr>
            <w:tcW w:w="3785" w:type="dxa"/>
          </w:tcPr>
          <w:p w14:paraId="3F3CE50F" w14:textId="77777777" w:rsidR="005171D7" w:rsidRDefault="005171D7" w:rsidP="00EC1405">
            <w:pPr>
              <w:pStyle w:val="TAL"/>
            </w:pPr>
            <w:r>
              <w:t>Where ICT displays video with synchronized audio, and has control over the presentation of its subtitles</w:t>
            </w:r>
          </w:p>
        </w:tc>
        <w:tc>
          <w:tcPr>
            <w:tcW w:w="1277" w:type="dxa"/>
          </w:tcPr>
          <w:p w14:paraId="1E2C3BE8" w14:textId="77777777" w:rsidR="005171D7" w:rsidRDefault="005171D7" w:rsidP="00EC1405">
            <w:pPr>
              <w:pStyle w:val="TAL"/>
            </w:pPr>
            <w:r>
              <w:t>C.7.1.3</w:t>
            </w:r>
          </w:p>
        </w:tc>
      </w:tr>
      <w:tr w:rsidR="005171D7" w14:paraId="5B644BF7" w14:textId="77777777" w:rsidTr="00EC1405">
        <w:tc>
          <w:tcPr>
            <w:tcW w:w="867" w:type="dxa"/>
          </w:tcPr>
          <w:p w14:paraId="63DA17F7" w14:textId="77777777" w:rsidR="005171D7" w:rsidRDefault="005171D7" w:rsidP="00EC1405">
            <w:pPr>
              <w:pStyle w:val="TAL"/>
            </w:pPr>
            <w:r>
              <w:t>7.1.4</w:t>
            </w:r>
          </w:p>
        </w:tc>
        <w:tc>
          <w:tcPr>
            <w:tcW w:w="2927" w:type="dxa"/>
          </w:tcPr>
          <w:p w14:paraId="40D6581D" w14:textId="77777777" w:rsidR="005171D7" w:rsidRDefault="005171D7" w:rsidP="00EC1405">
            <w:pPr>
              <w:pStyle w:val="TAL"/>
            </w:pPr>
            <w:r>
              <w:t>Spoken subtitles</w:t>
            </w:r>
          </w:p>
        </w:tc>
        <w:tc>
          <w:tcPr>
            <w:tcW w:w="3785" w:type="dxa"/>
          </w:tcPr>
          <w:p w14:paraId="79FF3443" w14:textId="77777777" w:rsidR="005171D7" w:rsidRDefault="005171D7" w:rsidP="00EC1405">
            <w:pPr>
              <w:pStyle w:val="TAL"/>
            </w:pPr>
            <w:r>
              <w:t>Where ICT displays video with synchronized audio</w:t>
            </w:r>
          </w:p>
        </w:tc>
        <w:tc>
          <w:tcPr>
            <w:tcW w:w="1277" w:type="dxa"/>
          </w:tcPr>
          <w:p w14:paraId="4E84E57A" w14:textId="77777777" w:rsidR="005171D7" w:rsidRDefault="005171D7" w:rsidP="00EC1405">
            <w:pPr>
              <w:pStyle w:val="TAL"/>
            </w:pPr>
            <w:r>
              <w:t>C.7.1.4</w:t>
            </w:r>
          </w:p>
        </w:tc>
      </w:tr>
      <w:tr w:rsidR="005171D7" w14:paraId="6ED3F6F1" w14:textId="77777777" w:rsidTr="00EC1405">
        <w:tc>
          <w:tcPr>
            <w:tcW w:w="867" w:type="dxa"/>
          </w:tcPr>
          <w:p w14:paraId="31C329FC" w14:textId="77777777" w:rsidR="005171D7" w:rsidRDefault="005171D7" w:rsidP="00EC1405">
            <w:pPr>
              <w:pStyle w:val="TAL"/>
            </w:pPr>
            <w:r>
              <w:t>7.2.1</w:t>
            </w:r>
          </w:p>
        </w:tc>
        <w:tc>
          <w:tcPr>
            <w:tcW w:w="2927" w:type="dxa"/>
          </w:tcPr>
          <w:p w14:paraId="272E6790" w14:textId="77777777" w:rsidR="005171D7" w:rsidRDefault="005171D7" w:rsidP="00EC1405">
            <w:pPr>
              <w:pStyle w:val="TAL"/>
            </w:pPr>
            <w:r>
              <w:t>Audio description playback</w:t>
            </w:r>
          </w:p>
        </w:tc>
        <w:tc>
          <w:tcPr>
            <w:tcW w:w="3785" w:type="dxa"/>
          </w:tcPr>
          <w:p w14:paraId="3A47CFF0" w14:textId="77777777" w:rsidR="005171D7" w:rsidRDefault="005171D7" w:rsidP="00EC1405">
            <w:pPr>
              <w:pStyle w:val="TAL"/>
            </w:pPr>
            <w:r>
              <w:t>Where ICT displays video with synchronized audio</w:t>
            </w:r>
          </w:p>
        </w:tc>
        <w:tc>
          <w:tcPr>
            <w:tcW w:w="1277" w:type="dxa"/>
          </w:tcPr>
          <w:p w14:paraId="7000EEBF" w14:textId="77777777" w:rsidR="005171D7" w:rsidRDefault="005171D7" w:rsidP="00EC1405">
            <w:pPr>
              <w:pStyle w:val="TAL"/>
            </w:pPr>
            <w:r>
              <w:t>C.7.2.1</w:t>
            </w:r>
          </w:p>
        </w:tc>
      </w:tr>
      <w:tr w:rsidR="005171D7" w14:paraId="205DF002" w14:textId="77777777" w:rsidTr="00EC1405">
        <w:tc>
          <w:tcPr>
            <w:tcW w:w="867" w:type="dxa"/>
          </w:tcPr>
          <w:p w14:paraId="54B56892" w14:textId="77777777" w:rsidR="005171D7" w:rsidRDefault="005171D7" w:rsidP="00EC1405">
            <w:pPr>
              <w:pStyle w:val="TAL"/>
            </w:pPr>
            <w:r>
              <w:t>7.2.2</w:t>
            </w:r>
          </w:p>
        </w:tc>
        <w:tc>
          <w:tcPr>
            <w:tcW w:w="2927" w:type="dxa"/>
          </w:tcPr>
          <w:p w14:paraId="4E798DF8" w14:textId="77777777" w:rsidR="005171D7" w:rsidRDefault="005171D7" w:rsidP="00EC1405">
            <w:pPr>
              <w:pStyle w:val="TAL"/>
            </w:pPr>
            <w:r>
              <w:t>Audio description synchronization</w:t>
            </w:r>
          </w:p>
        </w:tc>
        <w:tc>
          <w:tcPr>
            <w:tcW w:w="3785" w:type="dxa"/>
          </w:tcPr>
          <w:p w14:paraId="28483046" w14:textId="77777777" w:rsidR="005171D7" w:rsidRDefault="005171D7" w:rsidP="00EC1405">
            <w:pPr>
              <w:pStyle w:val="TAL"/>
            </w:pPr>
            <w:r>
              <w:t>Where ICT displays video with synchronized audio, and has a mechanism to play audio description</w:t>
            </w:r>
          </w:p>
        </w:tc>
        <w:tc>
          <w:tcPr>
            <w:tcW w:w="1277" w:type="dxa"/>
          </w:tcPr>
          <w:p w14:paraId="7470A459" w14:textId="77777777" w:rsidR="005171D7" w:rsidRDefault="005171D7" w:rsidP="00EC1405">
            <w:pPr>
              <w:pStyle w:val="TAL"/>
            </w:pPr>
            <w:r>
              <w:t>C.7.2.2</w:t>
            </w:r>
          </w:p>
        </w:tc>
      </w:tr>
      <w:tr w:rsidR="005171D7" w14:paraId="23D1C603" w14:textId="77777777" w:rsidTr="00EC1405">
        <w:tc>
          <w:tcPr>
            <w:tcW w:w="867" w:type="dxa"/>
          </w:tcPr>
          <w:p w14:paraId="4ECD3200" w14:textId="77777777" w:rsidR="005171D7" w:rsidRDefault="005171D7" w:rsidP="00EC1405">
            <w:pPr>
              <w:pStyle w:val="TAL"/>
            </w:pPr>
            <w:r>
              <w:t>7.2.3</w:t>
            </w:r>
          </w:p>
        </w:tc>
        <w:tc>
          <w:tcPr>
            <w:tcW w:w="2927" w:type="dxa"/>
          </w:tcPr>
          <w:p w14:paraId="31040976" w14:textId="77777777" w:rsidR="005171D7" w:rsidRDefault="005171D7" w:rsidP="00EC1405">
            <w:pPr>
              <w:pStyle w:val="TAL"/>
            </w:pPr>
            <w:r>
              <w:t>Preservation of audio description</w:t>
            </w:r>
          </w:p>
        </w:tc>
        <w:tc>
          <w:tcPr>
            <w:tcW w:w="3785" w:type="dxa"/>
          </w:tcPr>
          <w:p w14:paraId="02EBB715" w14:textId="77777777" w:rsidR="005171D7" w:rsidRDefault="005171D7" w:rsidP="00EC1405">
            <w:pPr>
              <w:pStyle w:val="TAL"/>
            </w:pPr>
            <w:r>
              <w:t>Where ICT transmits, converts, or records video with synchronized audio</w:t>
            </w:r>
          </w:p>
        </w:tc>
        <w:tc>
          <w:tcPr>
            <w:tcW w:w="1277" w:type="dxa"/>
          </w:tcPr>
          <w:p w14:paraId="27DB517C" w14:textId="77777777" w:rsidR="005171D7" w:rsidRDefault="005171D7" w:rsidP="00EC1405">
            <w:pPr>
              <w:pStyle w:val="TAL"/>
            </w:pPr>
            <w:r>
              <w:t>C.7.2.3</w:t>
            </w:r>
          </w:p>
        </w:tc>
      </w:tr>
      <w:tr w:rsidR="005171D7" w14:paraId="19A72FC3" w14:textId="77777777" w:rsidTr="00EC1405">
        <w:tc>
          <w:tcPr>
            <w:tcW w:w="867" w:type="dxa"/>
          </w:tcPr>
          <w:p w14:paraId="41A621E7" w14:textId="77777777" w:rsidR="005171D7" w:rsidRDefault="005171D7" w:rsidP="00EC1405">
            <w:pPr>
              <w:pStyle w:val="TAL"/>
            </w:pPr>
            <w:r>
              <w:t>7.3</w:t>
            </w:r>
          </w:p>
        </w:tc>
        <w:tc>
          <w:tcPr>
            <w:tcW w:w="2927" w:type="dxa"/>
          </w:tcPr>
          <w:p w14:paraId="1D6F7954" w14:textId="77777777" w:rsidR="005171D7" w:rsidRDefault="005171D7" w:rsidP="00EC1405">
            <w:pPr>
              <w:pStyle w:val="TAL"/>
            </w:pPr>
            <w:r>
              <w:t>User controls for subtitles spoken subtitles and audio description</w:t>
            </w:r>
          </w:p>
        </w:tc>
        <w:tc>
          <w:tcPr>
            <w:tcW w:w="3785" w:type="dxa"/>
          </w:tcPr>
          <w:p w14:paraId="588E6042" w14:textId="77777777" w:rsidR="005171D7" w:rsidRDefault="005171D7" w:rsidP="00EC1405">
            <w:pPr>
              <w:pStyle w:val="TAL"/>
            </w:pPr>
            <w:r>
              <w:t>Where ICT displays video with synchronized audio, and has control over the presentation of subtitles and audio description</w:t>
            </w:r>
          </w:p>
        </w:tc>
        <w:tc>
          <w:tcPr>
            <w:tcW w:w="1277" w:type="dxa"/>
          </w:tcPr>
          <w:p w14:paraId="690FAE86" w14:textId="77777777" w:rsidR="005171D7" w:rsidRDefault="005171D7" w:rsidP="00EC1405">
            <w:pPr>
              <w:pStyle w:val="TAL"/>
            </w:pPr>
            <w:r>
              <w:t>C.7.3</w:t>
            </w:r>
          </w:p>
        </w:tc>
      </w:tr>
      <w:tr w:rsidR="005171D7" w14:paraId="5F3BA419" w14:textId="77777777" w:rsidTr="00EC1405">
        <w:tc>
          <w:tcPr>
            <w:tcW w:w="867" w:type="dxa"/>
          </w:tcPr>
          <w:p w14:paraId="3DE00097" w14:textId="77777777" w:rsidR="005171D7" w:rsidRDefault="005171D7" w:rsidP="00EC1405">
            <w:pPr>
              <w:pStyle w:val="TAL"/>
            </w:pPr>
            <w:r>
              <w:t>11.5.2.1</w:t>
            </w:r>
          </w:p>
        </w:tc>
        <w:tc>
          <w:tcPr>
            <w:tcW w:w="2927" w:type="dxa"/>
          </w:tcPr>
          <w:p w14:paraId="558375E6" w14:textId="77777777" w:rsidR="005171D7" w:rsidRDefault="005171D7" w:rsidP="00EC1405">
            <w:pPr>
              <w:pStyle w:val="TAL"/>
            </w:pPr>
            <w:r>
              <w:t>Platform interoperability with assistive technologies</w:t>
            </w:r>
          </w:p>
        </w:tc>
        <w:tc>
          <w:tcPr>
            <w:tcW w:w="3785" w:type="dxa"/>
          </w:tcPr>
          <w:p w14:paraId="2F4ED89D" w14:textId="77777777" w:rsidR="005171D7" w:rsidRDefault="005171D7" w:rsidP="00EC1405">
            <w:pPr>
              <w:pStyle w:val="TAL"/>
            </w:pPr>
            <w:r>
              <w:t>Where ICT is, or includes, platform software</w:t>
            </w:r>
          </w:p>
        </w:tc>
        <w:tc>
          <w:tcPr>
            <w:tcW w:w="1277" w:type="dxa"/>
          </w:tcPr>
          <w:p w14:paraId="7ED8D3A0" w14:textId="77777777" w:rsidR="005171D7" w:rsidRDefault="005171D7" w:rsidP="00EC1405">
            <w:pPr>
              <w:pStyle w:val="TAL"/>
            </w:pPr>
            <w:r>
              <w:t>C.11.5.2.1</w:t>
            </w:r>
          </w:p>
        </w:tc>
      </w:tr>
      <w:tr w:rsidR="005171D7" w14:paraId="43E9AB4F" w14:textId="77777777" w:rsidTr="00EC1405">
        <w:tc>
          <w:tcPr>
            <w:tcW w:w="867" w:type="dxa"/>
          </w:tcPr>
          <w:p w14:paraId="0E134068" w14:textId="77777777" w:rsidR="005171D7" w:rsidRDefault="005171D7" w:rsidP="00EC1405">
            <w:pPr>
              <w:pStyle w:val="TAL"/>
            </w:pPr>
            <w:r>
              <w:t>11.5.2.4</w:t>
            </w:r>
          </w:p>
        </w:tc>
        <w:tc>
          <w:tcPr>
            <w:tcW w:w="2927" w:type="dxa"/>
          </w:tcPr>
          <w:p w14:paraId="139A89C9" w14:textId="77777777" w:rsidR="005171D7" w:rsidRDefault="005171D7" w:rsidP="00EC1405">
            <w:pPr>
              <w:pStyle w:val="TAL"/>
            </w:pPr>
            <w:r>
              <w:t>Assistive technology</w:t>
            </w:r>
          </w:p>
        </w:tc>
        <w:tc>
          <w:tcPr>
            <w:tcW w:w="3785" w:type="dxa"/>
          </w:tcPr>
          <w:p w14:paraId="2AA499BF" w14:textId="77777777" w:rsidR="005171D7" w:rsidRDefault="005171D7" w:rsidP="00EC1405">
            <w:pPr>
              <w:pStyle w:val="TAL"/>
            </w:pPr>
            <w:r>
              <w:t>Where ICT is, or includes, assistive technology</w:t>
            </w:r>
          </w:p>
        </w:tc>
        <w:tc>
          <w:tcPr>
            <w:tcW w:w="1277" w:type="dxa"/>
          </w:tcPr>
          <w:p w14:paraId="07AAF0EF" w14:textId="77777777" w:rsidR="005171D7" w:rsidRDefault="005171D7" w:rsidP="00EC1405">
            <w:pPr>
              <w:pStyle w:val="TAL"/>
            </w:pPr>
            <w:r>
              <w:t>C.11.5.2.4</w:t>
            </w:r>
          </w:p>
        </w:tc>
      </w:tr>
      <w:tr w:rsidR="005171D7" w14:paraId="74CD7968" w14:textId="77777777" w:rsidTr="00EC1405">
        <w:tc>
          <w:tcPr>
            <w:tcW w:w="867" w:type="dxa"/>
          </w:tcPr>
          <w:p w14:paraId="765DCF29" w14:textId="77777777" w:rsidR="005171D7" w:rsidRDefault="005171D7" w:rsidP="00EC1405">
            <w:pPr>
              <w:pStyle w:val="TAL"/>
            </w:pPr>
            <w:r>
              <w:t>11.6.1</w:t>
            </w:r>
          </w:p>
        </w:tc>
        <w:tc>
          <w:tcPr>
            <w:tcW w:w="2927" w:type="dxa"/>
          </w:tcPr>
          <w:p w14:paraId="07E15374" w14:textId="77777777" w:rsidR="005171D7" w:rsidRDefault="005171D7" w:rsidP="00EC1405">
            <w:pPr>
              <w:pStyle w:val="TAL"/>
            </w:pPr>
            <w:r>
              <w:t>User control of accessibility features</w:t>
            </w:r>
          </w:p>
        </w:tc>
        <w:tc>
          <w:tcPr>
            <w:tcW w:w="3785" w:type="dxa"/>
          </w:tcPr>
          <w:p w14:paraId="6A4B50D8" w14:textId="77777777" w:rsidR="005171D7" w:rsidRDefault="005171D7" w:rsidP="00EC1405">
            <w:pPr>
              <w:pStyle w:val="TAL"/>
            </w:pPr>
            <w:r>
              <w:t>Where ICT is, or includes, platform software</w:t>
            </w:r>
          </w:p>
        </w:tc>
        <w:tc>
          <w:tcPr>
            <w:tcW w:w="1277" w:type="dxa"/>
          </w:tcPr>
          <w:p w14:paraId="66696826" w14:textId="77777777" w:rsidR="005171D7" w:rsidRDefault="005171D7" w:rsidP="00EC1405">
            <w:pPr>
              <w:pStyle w:val="TAL"/>
            </w:pPr>
            <w:r>
              <w:t>C.11.6.1</w:t>
            </w:r>
          </w:p>
        </w:tc>
      </w:tr>
      <w:tr w:rsidR="005171D7" w14:paraId="17F1EA03" w14:textId="77777777" w:rsidTr="00EC1405">
        <w:tc>
          <w:tcPr>
            <w:tcW w:w="867" w:type="dxa"/>
          </w:tcPr>
          <w:p w14:paraId="09B77170" w14:textId="77777777" w:rsidR="005171D7" w:rsidRDefault="005171D7" w:rsidP="00EC1405">
            <w:pPr>
              <w:pStyle w:val="TAL"/>
            </w:pPr>
            <w:r>
              <w:t>11.6.2</w:t>
            </w:r>
          </w:p>
        </w:tc>
        <w:tc>
          <w:tcPr>
            <w:tcW w:w="2927" w:type="dxa"/>
          </w:tcPr>
          <w:p w14:paraId="5D878378" w14:textId="77777777" w:rsidR="005171D7" w:rsidRDefault="005171D7" w:rsidP="00EC1405">
            <w:pPr>
              <w:pStyle w:val="TAL"/>
            </w:pPr>
            <w:r>
              <w:t>No disruption of accessibility features</w:t>
            </w:r>
          </w:p>
        </w:tc>
        <w:tc>
          <w:tcPr>
            <w:tcW w:w="3785" w:type="dxa"/>
          </w:tcPr>
          <w:p w14:paraId="32CB6BC2" w14:textId="77777777" w:rsidR="005171D7" w:rsidRDefault="005171D7" w:rsidP="00EC1405">
            <w:pPr>
              <w:pStyle w:val="TAL"/>
            </w:pPr>
            <w:r>
              <w:t>Where ICT is, or includes, non-web software</w:t>
            </w:r>
          </w:p>
        </w:tc>
        <w:tc>
          <w:tcPr>
            <w:tcW w:w="1277" w:type="dxa"/>
          </w:tcPr>
          <w:p w14:paraId="40F1D129" w14:textId="77777777" w:rsidR="005171D7" w:rsidRDefault="005171D7" w:rsidP="00EC1405">
            <w:pPr>
              <w:pStyle w:val="TAL"/>
            </w:pPr>
            <w:r>
              <w:t>C.11.6.2</w:t>
            </w:r>
          </w:p>
        </w:tc>
      </w:tr>
      <w:tr w:rsidR="005171D7" w14:paraId="26093F35" w14:textId="77777777" w:rsidTr="00EC1405">
        <w:tc>
          <w:tcPr>
            <w:tcW w:w="867" w:type="dxa"/>
          </w:tcPr>
          <w:p w14:paraId="36AB3FF2" w14:textId="77777777" w:rsidR="005171D7" w:rsidRDefault="005171D7" w:rsidP="00EC1405">
            <w:pPr>
              <w:pStyle w:val="TAL"/>
            </w:pPr>
            <w:r>
              <w:t>12.1</w:t>
            </w:r>
          </w:p>
        </w:tc>
        <w:tc>
          <w:tcPr>
            <w:tcW w:w="2927" w:type="dxa"/>
          </w:tcPr>
          <w:p w14:paraId="62C0EBFF" w14:textId="77777777" w:rsidR="005171D7" w:rsidRDefault="005171D7" w:rsidP="00EC1405">
            <w:pPr>
              <w:pStyle w:val="TAL"/>
            </w:pPr>
            <w:r>
              <w:t xml:space="preserve">Accessible information about products </w:t>
            </w:r>
          </w:p>
        </w:tc>
        <w:tc>
          <w:tcPr>
            <w:tcW w:w="3785" w:type="dxa"/>
          </w:tcPr>
          <w:p w14:paraId="1E2A819C" w14:textId="77777777" w:rsidR="005171D7" w:rsidRDefault="005171D7" w:rsidP="00EC1405">
            <w:pPr>
              <w:pStyle w:val="TAL"/>
            </w:pPr>
            <w:r>
              <w:t>Where ICT is, or includes, information about a product, made available in a digital form</w:t>
            </w:r>
          </w:p>
        </w:tc>
        <w:tc>
          <w:tcPr>
            <w:tcW w:w="1277" w:type="dxa"/>
          </w:tcPr>
          <w:p w14:paraId="5FBB0DB2" w14:textId="77777777" w:rsidR="005171D7" w:rsidRDefault="005171D7" w:rsidP="00EC1405">
            <w:pPr>
              <w:pStyle w:val="TAL"/>
            </w:pPr>
            <w:r>
              <w:t>C.12.1</w:t>
            </w:r>
          </w:p>
        </w:tc>
      </w:tr>
      <w:tr w:rsidR="005171D7" w14:paraId="27A36FCE" w14:textId="77777777" w:rsidTr="00EC1405">
        <w:tc>
          <w:tcPr>
            <w:tcW w:w="867" w:type="dxa"/>
          </w:tcPr>
          <w:p w14:paraId="4BCA8A0D" w14:textId="77777777" w:rsidR="005171D7" w:rsidRDefault="005171D7" w:rsidP="00EC1405">
            <w:pPr>
              <w:pStyle w:val="TAL"/>
            </w:pPr>
            <w:r>
              <w:t>12.2</w:t>
            </w:r>
          </w:p>
        </w:tc>
        <w:tc>
          <w:tcPr>
            <w:tcW w:w="2927" w:type="dxa"/>
          </w:tcPr>
          <w:p w14:paraId="341EFE99" w14:textId="77777777" w:rsidR="005171D7" w:rsidRDefault="005171D7" w:rsidP="00EC1405">
            <w:pPr>
              <w:pStyle w:val="TAL"/>
            </w:pPr>
            <w:r>
              <w:t>Accessible information about services</w:t>
            </w:r>
          </w:p>
        </w:tc>
        <w:tc>
          <w:tcPr>
            <w:tcW w:w="3785" w:type="dxa"/>
          </w:tcPr>
          <w:p w14:paraId="241A0050" w14:textId="77777777" w:rsidR="005171D7" w:rsidRDefault="005171D7" w:rsidP="00EC1405">
            <w:pPr>
              <w:pStyle w:val="TAL"/>
            </w:pPr>
            <w:r>
              <w:t>Where ICT is, or includes, information about a service, made available in a digital form</w:t>
            </w:r>
          </w:p>
        </w:tc>
        <w:tc>
          <w:tcPr>
            <w:tcW w:w="1277" w:type="dxa"/>
          </w:tcPr>
          <w:p w14:paraId="148AB08B" w14:textId="77777777" w:rsidR="005171D7" w:rsidRDefault="005171D7" w:rsidP="00EC1405">
            <w:pPr>
              <w:pStyle w:val="TAL"/>
            </w:pPr>
            <w:r>
              <w:t>C.12.2</w:t>
            </w:r>
          </w:p>
        </w:tc>
      </w:tr>
      <w:tr w:rsidR="005171D7" w14:paraId="0C8065E0" w14:textId="77777777" w:rsidTr="00EC1405">
        <w:tc>
          <w:tcPr>
            <w:tcW w:w="867" w:type="dxa"/>
          </w:tcPr>
          <w:p w14:paraId="44050B3A" w14:textId="77777777" w:rsidR="005171D7" w:rsidRDefault="005171D7" w:rsidP="00EC1405">
            <w:pPr>
              <w:pStyle w:val="TAL"/>
            </w:pPr>
            <w:r>
              <w:t>12.3</w:t>
            </w:r>
          </w:p>
        </w:tc>
        <w:tc>
          <w:tcPr>
            <w:tcW w:w="2927" w:type="dxa"/>
          </w:tcPr>
          <w:p w14:paraId="108C7E4C" w14:textId="77777777" w:rsidR="005171D7" w:rsidRDefault="005171D7" w:rsidP="00EC1405">
            <w:pPr>
              <w:pStyle w:val="TAL"/>
            </w:pPr>
            <w:r>
              <w:t>Accessibility and compatibility features</w:t>
            </w:r>
          </w:p>
        </w:tc>
        <w:tc>
          <w:tcPr>
            <w:tcW w:w="3785" w:type="dxa"/>
          </w:tcPr>
          <w:p w14:paraId="78D5F55C" w14:textId="77777777" w:rsidR="005171D7" w:rsidRDefault="005171D7" w:rsidP="00EC1405">
            <w:pPr>
              <w:pStyle w:val="TAL"/>
            </w:pPr>
            <w:r>
              <w:t>Where ICT includes product information, whether provided separately or integrated within the ICT</w:t>
            </w:r>
          </w:p>
        </w:tc>
        <w:tc>
          <w:tcPr>
            <w:tcW w:w="1277" w:type="dxa"/>
          </w:tcPr>
          <w:p w14:paraId="4332BCC3" w14:textId="77777777" w:rsidR="005171D7" w:rsidRDefault="005171D7" w:rsidP="00EC1405">
            <w:pPr>
              <w:pStyle w:val="TAL"/>
            </w:pPr>
            <w:r>
              <w:t>C.12.3</w:t>
            </w:r>
          </w:p>
        </w:tc>
      </w:tr>
      <w:tr w:rsidR="005171D7" w14:paraId="64587B1B" w14:textId="77777777" w:rsidTr="00EC1405">
        <w:tc>
          <w:tcPr>
            <w:tcW w:w="867" w:type="dxa"/>
          </w:tcPr>
          <w:p w14:paraId="34D0FE78" w14:textId="77777777" w:rsidR="005171D7" w:rsidRDefault="005171D7" w:rsidP="00EC1405">
            <w:pPr>
              <w:pStyle w:val="TAL"/>
            </w:pPr>
            <w:r>
              <w:t>13.1.2.2</w:t>
            </w:r>
          </w:p>
        </w:tc>
        <w:tc>
          <w:tcPr>
            <w:tcW w:w="2927" w:type="dxa"/>
          </w:tcPr>
          <w:p w14:paraId="50BF0EFE" w14:textId="77777777" w:rsidR="005171D7" w:rsidRDefault="005171D7" w:rsidP="00EC1405">
            <w:pPr>
              <w:pStyle w:val="TAL"/>
            </w:pPr>
            <w:r>
              <w:t>Assignment of the user identifier for the primary users of relay services</w:t>
            </w:r>
          </w:p>
        </w:tc>
        <w:tc>
          <w:tcPr>
            <w:tcW w:w="3785" w:type="dxa"/>
          </w:tcPr>
          <w:p w14:paraId="4CAF1877" w14:textId="77777777" w:rsidR="005171D7" w:rsidRDefault="005171D7" w:rsidP="00EC1405">
            <w:pPr>
              <w:pStyle w:val="TAL"/>
            </w:pPr>
            <w:r>
              <w:t>Where ICT is, or includes, a relay service invocation system</w:t>
            </w:r>
          </w:p>
        </w:tc>
        <w:tc>
          <w:tcPr>
            <w:tcW w:w="1277" w:type="dxa"/>
          </w:tcPr>
          <w:p w14:paraId="744A602C" w14:textId="77777777" w:rsidR="005171D7" w:rsidRDefault="005171D7" w:rsidP="00EC1405">
            <w:pPr>
              <w:pStyle w:val="TAL"/>
            </w:pPr>
            <w:r>
              <w:t>C.13.1.2.2</w:t>
            </w:r>
          </w:p>
        </w:tc>
      </w:tr>
      <w:tr w:rsidR="005171D7" w14:paraId="30FC5988" w14:textId="77777777" w:rsidTr="00EC1405">
        <w:tc>
          <w:tcPr>
            <w:tcW w:w="867" w:type="dxa"/>
          </w:tcPr>
          <w:p w14:paraId="3177B637" w14:textId="77777777" w:rsidR="005171D7" w:rsidRDefault="005171D7" w:rsidP="00EC1405">
            <w:pPr>
              <w:pStyle w:val="TAL"/>
            </w:pPr>
            <w:r>
              <w:t>13.1.2.3</w:t>
            </w:r>
          </w:p>
        </w:tc>
        <w:tc>
          <w:tcPr>
            <w:tcW w:w="2927" w:type="dxa"/>
          </w:tcPr>
          <w:p w14:paraId="58963C0A" w14:textId="77777777" w:rsidR="005171D7" w:rsidRDefault="005171D7" w:rsidP="00EC1405">
            <w:pPr>
              <w:pStyle w:val="TAL"/>
            </w:pPr>
            <w:r>
              <w:t>Conveying of caller identifier in relayed communications for primary relay users</w:t>
            </w:r>
          </w:p>
        </w:tc>
        <w:tc>
          <w:tcPr>
            <w:tcW w:w="3785" w:type="dxa"/>
          </w:tcPr>
          <w:p w14:paraId="168A203B" w14:textId="77777777" w:rsidR="005171D7" w:rsidRDefault="005171D7" w:rsidP="00EC1405">
            <w:pPr>
              <w:pStyle w:val="TAL"/>
            </w:pPr>
            <w:r>
              <w:t>Where ICT is, or includes, a relay service invocation system</w:t>
            </w:r>
          </w:p>
        </w:tc>
        <w:tc>
          <w:tcPr>
            <w:tcW w:w="1277" w:type="dxa"/>
          </w:tcPr>
          <w:p w14:paraId="4C032DAE" w14:textId="77777777" w:rsidR="005171D7" w:rsidRDefault="005171D7" w:rsidP="00EC1405">
            <w:pPr>
              <w:pStyle w:val="TAL"/>
            </w:pPr>
            <w:r>
              <w:t>C.13.1.2.3</w:t>
            </w:r>
          </w:p>
        </w:tc>
      </w:tr>
      <w:tr w:rsidR="005171D7" w14:paraId="6C0C4EB6" w14:textId="77777777" w:rsidTr="00EC1405">
        <w:tc>
          <w:tcPr>
            <w:tcW w:w="867" w:type="dxa"/>
          </w:tcPr>
          <w:p w14:paraId="5C0390C5" w14:textId="77777777" w:rsidR="005171D7" w:rsidRDefault="005171D7" w:rsidP="00EC1405">
            <w:pPr>
              <w:pStyle w:val="TAL"/>
            </w:pPr>
            <w:r>
              <w:t>13.1.2.4</w:t>
            </w:r>
          </w:p>
        </w:tc>
        <w:tc>
          <w:tcPr>
            <w:tcW w:w="2927" w:type="dxa"/>
          </w:tcPr>
          <w:p w14:paraId="0FD5B1A8" w14:textId="77777777" w:rsidR="005171D7" w:rsidRDefault="005171D7" w:rsidP="00EC1405">
            <w:pPr>
              <w:pStyle w:val="TAL"/>
            </w:pPr>
            <w:r>
              <w:t>Relay service invocation decision in outgoing communications</w:t>
            </w:r>
          </w:p>
        </w:tc>
        <w:tc>
          <w:tcPr>
            <w:tcW w:w="3785" w:type="dxa"/>
          </w:tcPr>
          <w:p w14:paraId="140D3694" w14:textId="77777777" w:rsidR="005171D7" w:rsidRDefault="005171D7" w:rsidP="00EC1405">
            <w:pPr>
              <w:pStyle w:val="TAL"/>
            </w:pPr>
            <w:r>
              <w:t>Where ICT is, or includes, a relay service invocation system</w:t>
            </w:r>
          </w:p>
        </w:tc>
        <w:tc>
          <w:tcPr>
            <w:tcW w:w="1277" w:type="dxa"/>
          </w:tcPr>
          <w:p w14:paraId="59F37640" w14:textId="77777777" w:rsidR="005171D7" w:rsidRDefault="005171D7" w:rsidP="00EC1405">
            <w:pPr>
              <w:pStyle w:val="TAL"/>
            </w:pPr>
            <w:r>
              <w:t>C.13.1.2.4</w:t>
            </w:r>
          </w:p>
        </w:tc>
      </w:tr>
      <w:tr w:rsidR="005171D7" w14:paraId="20C512F8" w14:textId="77777777" w:rsidTr="00EC1405">
        <w:tc>
          <w:tcPr>
            <w:tcW w:w="867" w:type="dxa"/>
          </w:tcPr>
          <w:p w14:paraId="2F3497AD" w14:textId="77777777" w:rsidR="005171D7" w:rsidRDefault="005171D7" w:rsidP="00EC1405">
            <w:pPr>
              <w:pStyle w:val="TAL"/>
            </w:pPr>
            <w:r>
              <w:t>13.1.2.5</w:t>
            </w:r>
          </w:p>
        </w:tc>
        <w:tc>
          <w:tcPr>
            <w:tcW w:w="2927" w:type="dxa"/>
          </w:tcPr>
          <w:p w14:paraId="0FAB8F8F" w14:textId="77777777" w:rsidR="005171D7" w:rsidRDefault="005171D7" w:rsidP="00EC1405">
            <w:pPr>
              <w:pStyle w:val="TAL"/>
            </w:pPr>
            <w:r>
              <w:t>Relay service invocation decision in incoming communications</w:t>
            </w:r>
          </w:p>
        </w:tc>
        <w:tc>
          <w:tcPr>
            <w:tcW w:w="3785" w:type="dxa"/>
          </w:tcPr>
          <w:p w14:paraId="43AF0DE8" w14:textId="77777777" w:rsidR="005171D7" w:rsidRDefault="005171D7" w:rsidP="00EC1405">
            <w:pPr>
              <w:pStyle w:val="TAL"/>
            </w:pPr>
            <w:r>
              <w:t>Where ICT is, or includes, a relay service invocation system</w:t>
            </w:r>
          </w:p>
        </w:tc>
        <w:tc>
          <w:tcPr>
            <w:tcW w:w="1277" w:type="dxa"/>
          </w:tcPr>
          <w:p w14:paraId="2DB55686" w14:textId="77777777" w:rsidR="005171D7" w:rsidRDefault="005171D7" w:rsidP="00EC1405">
            <w:pPr>
              <w:pStyle w:val="TAL"/>
            </w:pPr>
            <w:r>
              <w:t>C.13.1.2.5</w:t>
            </w:r>
          </w:p>
        </w:tc>
      </w:tr>
      <w:tr w:rsidR="005171D7" w14:paraId="17C6B90A" w14:textId="77777777" w:rsidTr="00EC1405">
        <w:tc>
          <w:tcPr>
            <w:tcW w:w="867" w:type="dxa"/>
          </w:tcPr>
          <w:p w14:paraId="43758817" w14:textId="77777777" w:rsidR="005171D7" w:rsidRDefault="005171D7" w:rsidP="00EC1405">
            <w:pPr>
              <w:pStyle w:val="TAL"/>
            </w:pPr>
            <w:r>
              <w:t>13.1.2.6</w:t>
            </w:r>
          </w:p>
        </w:tc>
        <w:tc>
          <w:tcPr>
            <w:tcW w:w="2927" w:type="dxa"/>
          </w:tcPr>
          <w:p w14:paraId="0EF2A596" w14:textId="77777777" w:rsidR="005171D7" w:rsidRDefault="005171D7" w:rsidP="00EC1405">
            <w:pPr>
              <w:pStyle w:val="TAL"/>
            </w:pPr>
            <w:r>
              <w:t>Relay service support requested by the primary user for emergency communications</w:t>
            </w:r>
          </w:p>
        </w:tc>
        <w:tc>
          <w:tcPr>
            <w:tcW w:w="3785" w:type="dxa"/>
          </w:tcPr>
          <w:p w14:paraId="0DC72D0F" w14:textId="77777777" w:rsidR="005171D7" w:rsidRDefault="005171D7" w:rsidP="00EC1405">
            <w:pPr>
              <w:pStyle w:val="TAL"/>
            </w:pPr>
            <w:r>
              <w:t>Where ICT is, or includes, a relay service invocation system</w:t>
            </w:r>
          </w:p>
        </w:tc>
        <w:tc>
          <w:tcPr>
            <w:tcW w:w="1277" w:type="dxa"/>
          </w:tcPr>
          <w:p w14:paraId="2D184974" w14:textId="77777777" w:rsidR="005171D7" w:rsidRDefault="005171D7" w:rsidP="00EC1405">
            <w:pPr>
              <w:pStyle w:val="TAL"/>
            </w:pPr>
            <w:r>
              <w:t>C.13.1.2.6</w:t>
            </w:r>
          </w:p>
        </w:tc>
      </w:tr>
      <w:tr w:rsidR="005171D7" w14:paraId="415CFD09" w14:textId="77777777" w:rsidTr="00EC1405">
        <w:tc>
          <w:tcPr>
            <w:tcW w:w="867" w:type="dxa"/>
          </w:tcPr>
          <w:p w14:paraId="3DB57C90" w14:textId="77777777" w:rsidR="005171D7" w:rsidRDefault="005171D7" w:rsidP="00EC1405">
            <w:pPr>
              <w:pStyle w:val="TAL"/>
            </w:pPr>
            <w:r>
              <w:t>13.1.3.1</w:t>
            </w:r>
          </w:p>
        </w:tc>
        <w:tc>
          <w:tcPr>
            <w:tcW w:w="2927" w:type="dxa"/>
          </w:tcPr>
          <w:p w14:paraId="76788889" w14:textId="77777777" w:rsidR="005171D7" w:rsidRDefault="005171D7" w:rsidP="00EC1405">
            <w:pPr>
              <w:pStyle w:val="TAL"/>
            </w:pPr>
            <w:r>
              <w:t>Relaying action in relay service communication</w:t>
            </w:r>
          </w:p>
        </w:tc>
        <w:tc>
          <w:tcPr>
            <w:tcW w:w="3785" w:type="dxa"/>
          </w:tcPr>
          <w:p w14:paraId="091AE303" w14:textId="77777777" w:rsidR="005171D7" w:rsidRDefault="005171D7" w:rsidP="00EC1405">
            <w:pPr>
              <w:pStyle w:val="TAL"/>
            </w:pPr>
            <w:r>
              <w:t>Where ICT is, or includes, a relay service</w:t>
            </w:r>
          </w:p>
        </w:tc>
        <w:tc>
          <w:tcPr>
            <w:tcW w:w="1277" w:type="dxa"/>
          </w:tcPr>
          <w:p w14:paraId="6783ABA6" w14:textId="77777777" w:rsidR="005171D7" w:rsidRDefault="005171D7" w:rsidP="00EC1405">
            <w:pPr>
              <w:pStyle w:val="TAL"/>
            </w:pPr>
            <w:r>
              <w:t>C.13.1.3.1</w:t>
            </w:r>
          </w:p>
        </w:tc>
      </w:tr>
      <w:tr w:rsidR="005171D7" w14:paraId="03455873" w14:textId="77777777" w:rsidTr="00EC1405">
        <w:tc>
          <w:tcPr>
            <w:tcW w:w="867" w:type="dxa"/>
          </w:tcPr>
          <w:p w14:paraId="2764142B" w14:textId="77777777" w:rsidR="005171D7" w:rsidRDefault="005171D7" w:rsidP="00EC1405">
            <w:pPr>
              <w:pStyle w:val="TAL"/>
            </w:pPr>
            <w:r>
              <w:lastRenderedPageBreak/>
              <w:t>13.1.3.2</w:t>
            </w:r>
          </w:p>
        </w:tc>
        <w:tc>
          <w:tcPr>
            <w:tcW w:w="2927" w:type="dxa"/>
          </w:tcPr>
          <w:p w14:paraId="45667D8D" w14:textId="77777777" w:rsidR="005171D7" w:rsidRDefault="005171D7" w:rsidP="00EC1405">
            <w:pPr>
              <w:pStyle w:val="TAL"/>
            </w:pPr>
            <w:r>
              <w:t>Media handling in relay service communication</w:t>
            </w:r>
          </w:p>
        </w:tc>
        <w:tc>
          <w:tcPr>
            <w:tcW w:w="3785" w:type="dxa"/>
          </w:tcPr>
          <w:p w14:paraId="07EB7274" w14:textId="77777777" w:rsidR="005171D7" w:rsidRDefault="005171D7" w:rsidP="00EC1405">
            <w:pPr>
              <w:pStyle w:val="TAL"/>
            </w:pPr>
            <w:r>
              <w:t>Where ICT is, or includes, a relay service</w:t>
            </w:r>
          </w:p>
        </w:tc>
        <w:tc>
          <w:tcPr>
            <w:tcW w:w="1277" w:type="dxa"/>
          </w:tcPr>
          <w:p w14:paraId="6E9272A7" w14:textId="77777777" w:rsidR="005171D7" w:rsidRDefault="005171D7" w:rsidP="00EC1405">
            <w:pPr>
              <w:pStyle w:val="TAL"/>
            </w:pPr>
            <w:r>
              <w:t>C.13.1.3.2</w:t>
            </w:r>
          </w:p>
        </w:tc>
      </w:tr>
      <w:tr w:rsidR="005171D7" w14:paraId="4CF3D7C2" w14:textId="77777777" w:rsidTr="00EC1405">
        <w:tc>
          <w:tcPr>
            <w:tcW w:w="867" w:type="dxa"/>
          </w:tcPr>
          <w:p w14:paraId="165ED6EC" w14:textId="77777777" w:rsidR="005171D7" w:rsidRDefault="005171D7" w:rsidP="00EC1405">
            <w:pPr>
              <w:pStyle w:val="TAL"/>
            </w:pPr>
            <w:r>
              <w:t>13.1.3.3</w:t>
            </w:r>
          </w:p>
        </w:tc>
        <w:tc>
          <w:tcPr>
            <w:tcW w:w="2927" w:type="dxa"/>
          </w:tcPr>
          <w:p w14:paraId="4F67D67B" w14:textId="77777777" w:rsidR="005171D7" w:rsidRDefault="005171D7" w:rsidP="00EC1405">
            <w:pPr>
              <w:pStyle w:val="TAL"/>
            </w:pPr>
            <w:r>
              <w:t>Relay service support in ICT based conferences</w:t>
            </w:r>
          </w:p>
        </w:tc>
        <w:tc>
          <w:tcPr>
            <w:tcW w:w="3785" w:type="dxa"/>
          </w:tcPr>
          <w:p w14:paraId="5D9C06BF" w14:textId="77777777" w:rsidR="005171D7" w:rsidRDefault="005171D7" w:rsidP="00EC1405">
            <w:pPr>
              <w:pStyle w:val="TAL"/>
            </w:pPr>
            <w:r>
              <w:t>Where ICT is, or includes, a relay service</w:t>
            </w:r>
          </w:p>
        </w:tc>
        <w:tc>
          <w:tcPr>
            <w:tcW w:w="1277" w:type="dxa"/>
          </w:tcPr>
          <w:p w14:paraId="45BBB3F7" w14:textId="77777777" w:rsidR="005171D7" w:rsidRDefault="005171D7" w:rsidP="00EC1405">
            <w:pPr>
              <w:pStyle w:val="TAL"/>
            </w:pPr>
            <w:r>
              <w:t>C.13.1.3.3</w:t>
            </w:r>
          </w:p>
        </w:tc>
      </w:tr>
      <w:tr w:rsidR="005171D7" w14:paraId="47EF172B" w14:textId="77777777" w:rsidTr="00EC1405">
        <w:tc>
          <w:tcPr>
            <w:tcW w:w="867" w:type="dxa"/>
          </w:tcPr>
          <w:p w14:paraId="41A8FCD3" w14:textId="77777777" w:rsidR="005171D7" w:rsidRDefault="005171D7" w:rsidP="00EC1405">
            <w:pPr>
              <w:pStyle w:val="TAL"/>
            </w:pPr>
            <w:r>
              <w:t>13.1.3.4</w:t>
            </w:r>
          </w:p>
        </w:tc>
        <w:tc>
          <w:tcPr>
            <w:tcW w:w="2927" w:type="dxa"/>
          </w:tcPr>
          <w:p w14:paraId="0AF81235" w14:textId="77777777" w:rsidR="005171D7" w:rsidRDefault="005171D7" w:rsidP="00EC1405">
            <w:pPr>
              <w:pStyle w:val="TAL"/>
            </w:pPr>
            <w:r>
              <w:t>Relay service support during emergency communications initiated by the PSAP</w:t>
            </w:r>
          </w:p>
        </w:tc>
        <w:tc>
          <w:tcPr>
            <w:tcW w:w="3785" w:type="dxa"/>
          </w:tcPr>
          <w:p w14:paraId="69DF2FC7" w14:textId="77777777" w:rsidR="005171D7" w:rsidRDefault="005171D7" w:rsidP="00EC1405">
            <w:pPr>
              <w:pStyle w:val="TAL"/>
            </w:pPr>
            <w:r>
              <w:t>Where ICT is, or includes, a relay service</w:t>
            </w:r>
          </w:p>
        </w:tc>
        <w:tc>
          <w:tcPr>
            <w:tcW w:w="1277" w:type="dxa"/>
          </w:tcPr>
          <w:p w14:paraId="3238CBCC" w14:textId="77777777" w:rsidR="005171D7" w:rsidRDefault="005171D7" w:rsidP="00EC1405">
            <w:pPr>
              <w:pStyle w:val="TAL"/>
            </w:pPr>
            <w:r>
              <w:t>C.13.1.3.4</w:t>
            </w:r>
          </w:p>
        </w:tc>
      </w:tr>
    </w:tbl>
    <w:p w14:paraId="384DFCAD" w14:textId="77777777" w:rsidR="00E01E15" w:rsidDel="00E01E15" w:rsidRDefault="00E01E15" w:rsidP="00220DDA">
      <w:bookmarkStart w:id="1550" w:name="TAB_A5"/>
    </w:p>
    <w:bookmarkEnd w:id="1550"/>
    <w:p w14:paraId="407544BB" w14:textId="701DE337" w:rsidR="009B430C" w:rsidRPr="009B430C" w:rsidRDefault="009B430C" w:rsidP="00E01E15"/>
    <w:p w14:paraId="7F3B122A" w14:textId="77777777" w:rsidR="006817A0" w:rsidRPr="00195E91" w:rsidRDefault="006817A0" w:rsidP="006817A0"/>
    <w:p w14:paraId="5EF1937A" w14:textId="297E78D1" w:rsidR="0098090C" w:rsidRPr="00195E91" w:rsidRDefault="0098090C" w:rsidP="00AF4529">
      <w:pPr>
        <w:pStyle w:val="Heading1"/>
      </w:pPr>
      <w:bookmarkStart w:id="1551" w:name="_Toc57281167"/>
      <w:bookmarkStart w:id="1552" w:name="_Toc57986037"/>
      <w:bookmarkStart w:id="1553" w:name="_Toc58222410"/>
      <w:bookmarkStart w:id="1554" w:name="_Toc196231629"/>
      <w:bookmarkStart w:id="1555" w:name="_Toc197524682"/>
      <w:bookmarkStart w:id="1556" w:name="_Toc197554177"/>
      <w:bookmarkEnd w:id="1531"/>
      <w:bookmarkEnd w:id="1532"/>
      <w:bookmarkEnd w:id="1533"/>
      <w:r w:rsidRPr="00195E91">
        <w:t>Annex B (informative):</w:t>
      </w:r>
      <w:r w:rsidRPr="00195E91">
        <w:br/>
        <w:t>Relationship between requirements and functional performance statements</w:t>
      </w:r>
      <w:bookmarkEnd w:id="1551"/>
      <w:bookmarkEnd w:id="1552"/>
      <w:bookmarkEnd w:id="1553"/>
      <w:bookmarkEnd w:id="1554"/>
      <w:bookmarkEnd w:id="1555"/>
      <w:bookmarkEnd w:id="1556"/>
    </w:p>
    <w:p w14:paraId="74B39E53" w14:textId="77777777" w:rsidR="0098090C" w:rsidRPr="00195E91" w:rsidRDefault="0098090C" w:rsidP="00CE31F4">
      <w:pPr>
        <w:pStyle w:val="Heading2"/>
        <w:pBdr>
          <w:top w:val="single" w:sz="12" w:space="1" w:color="auto"/>
        </w:pBdr>
      </w:pPr>
      <w:bookmarkStart w:id="1557" w:name="_Toc57281168"/>
      <w:bookmarkStart w:id="1558" w:name="_Toc57986038"/>
      <w:bookmarkStart w:id="1559" w:name="_Toc58222411"/>
      <w:bookmarkStart w:id="1560" w:name="_Toc196231630"/>
      <w:bookmarkStart w:id="1561" w:name="_Toc197524683"/>
      <w:bookmarkStart w:id="1562" w:name="_Toc197554178"/>
      <w:r w:rsidRPr="00195E91">
        <w:t>B.</w:t>
      </w:r>
      <w:r w:rsidR="0012000C" w:rsidRPr="00195E91">
        <w:t>1</w:t>
      </w:r>
      <w:r w:rsidRPr="00195E91">
        <w:tab/>
        <w:t xml:space="preserve">Relationships </w:t>
      </w:r>
      <w:r w:rsidR="00A66EB4" w:rsidRPr="00195E91">
        <w:t>between clauses 5 to 13</w:t>
      </w:r>
      <w:r w:rsidR="00A0275A" w:rsidRPr="00195E91">
        <w:t xml:space="preserve"> </w:t>
      </w:r>
      <w:r w:rsidR="00A66EB4" w:rsidRPr="00195E91">
        <w:t>and the functional performance statements</w:t>
      </w:r>
      <w:bookmarkEnd w:id="1557"/>
      <w:bookmarkEnd w:id="1558"/>
      <w:bookmarkEnd w:id="1559"/>
      <w:bookmarkEnd w:id="1560"/>
      <w:bookmarkEnd w:id="1561"/>
      <w:bookmarkEnd w:id="1562"/>
    </w:p>
    <w:p w14:paraId="29CDC6FF" w14:textId="77777777" w:rsidR="00050720" w:rsidRPr="00195E91" w:rsidRDefault="00050720" w:rsidP="00DF354B">
      <w:r w:rsidRPr="00195E91">
        <w:t>Table B.2 shows which of the requirements set out in clauses 5 to 13 support each of the functional performance statements set out in clause 4.2.</w:t>
      </w:r>
    </w:p>
    <w:p w14:paraId="5657ED64" w14:textId="77777777" w:rsidR="00050720" w:rsidRPr="00195E91" w:rsidRDefault="00050720" w:rsidP="00DF354B">
      <w:r w:rsidRPr="00195E91">
        <w:t>To allow Table B.2 to fit the page, the abbreviations shown in Table B.1 have been used in the column headers of Table</w:t>
      </w:r>
      <w:r w:rsidR="00DF354B" w:rsidRPr="00195E91">
        <w:t> </w:t>
      </w:r>
      <w:r w:rsidRPr="00195E91">
        <w:t>B.2.</w:t>
      </w:r>
    </w:p>
    <w:p w14:paraId="063AFD7B" w14:textId="77777777" w:rsidR="00050720" w:rsidRPr="00195E91" w:rsidRDefault="00050720" w:rsidP="00507830">
      <w:pPr>
        <w:pStyle w:val="TH"/>
      </w:pPr>
      <w:r w:rsidRPr="00195E91">
        <w:t>Table B.1: Key to the column header designations used in Table B.2</w:t>
      </w:r>
    </w:p>
    <w:tbl>
      <w:tblPr>
        <w:tblW w:w="63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1559"/>
        <w:gridCol w:w="3827"/>
        <w:gridCol w:w="934"/>
      </w:tblGrid>
      <w:tr w:rsidR="0086362F" w:rsidRPr="00195E91" w14:paraId="618C8D48" w14:textId="6E8E27C7" w:rsidTr="00AF4529">
        <w:trPr>
          <w:jc w:val="center"/>
        </w:trPr>
        <w:tc>
          <w:tcPr>
            <w:tcW w:w="1559" w:type="dxa"/>
            <w:shd w:val="clear" w:color="auto" w:fill="auto"/>
          </w:tcPr>
          <w:p w14:paraId="4B4B15C0" w14:textId="77777777" w:rsidR="0086362F" w:rsidRPr="00195E91" w:rsidRDefault="0086362F" w:rsidP="00507830">
            <w:pPr>
              <w:pStyle w:val="TAH"/>
              <w:rPr>
                <w:rFonts w:eastAsia="Calibri"/>
              </w:rPr>
            </w:pPr>
            <w:r w:rsidRPr="00195E91">
              <w:rPr>
                <w:rFonts w:eastAsia="Calibri"/>
              </w:rPr>
              <w:t>Column header abbreviation</w:t>
            </w:r>
          </w:p>
        </w:tc>
        <w:tc>
          <w:tcPr>
            <w:tcW w:w="3827" w:type="dxa"/>
            <w:shd w:val="clear" w:color="auto" w:fill="auto"/>
          </w:tcPr>
          <w:p w14:paraId="1A8E562C" w14:textId="77777777" w:rsidR="0086362F" w:rsidRPr="00195E91" w:rsidRDefault="0086362F" w:rsidP="00507830">
            <w:pPr>
              <w:pStyle w:val="TAH"/>
              <w:rPr>
                <w:rFonts w:eastAsia="Calibri"/>
              </w:rPr>
            </w:pPr>
            <w:r w:rsidRPr="00195E91">
              <w:rPr>
                <w:rFonts w:eastAsia="Calibri"/>
              </w:rPr>
              <w:t>Functional performance statement</w:t>
            </w:r>
          </w:p>
        </w:tc>
        <w:tc>
          <w:tcPr>
            <w:tcW w:w="934" w:type="dxa"/>
          </w:tcPr>
          <w:p w14:paraId="5E98EC09" w14:textId="4D86A157" w:rsidR="0086362F" w:rsidRPr="00195E91" w:rsidRDefault="0086362F" w:rsidP="00507830">
            <w:pPr>
              <w:pStyle w:val="TAH"/>
              <w:rPr>
                <w:rFonts w:eastAsia="Calibri"/>
              </w:rPr>
            </w:pPr>
            <w:r>
              <w:rPr>
                <w:rFonts w:eastAsia="Calibri"/>
              </w:rPr>
              <w:t>Clause number</w:t>
            </w:r>
          </w:p>
        </w:tc>
      </w:tr>
      <w:tr w:rsidR="0086362F" w:rsidRPr="00195E91" w14:paraId="1B29E9DB" w14:textId="2BA40118" w:rsidTr="00AF4529">
        <w:trPr>
          <w:jc w:val="center"/>
        </w:trPr>
        <w:tc>
          <w:tcPr>
            <w:tcW w:w="1559" w:type="dxa"/>
            <w:shd w:val="clear" w:color="auto" w:fill="auto"/>
          </w:tcPr>
          <w:p w14:paraId="03B9B0F3" w14:textId="77777777" w:rsidR="0086362F" w:rsidRPr="00195E91" w:rsidRDefault="0086362F" w:rsidP="0086362F">
            <w:pPr>
              <w:pStyle w:val="TAL"/>
              <w:rPr>
                <w:rFonts w:eastAsia="Calibri"/>
              </w:rPr>
            </w:pPr>
            <w:r w:rsidRPr="00195E91">
              <w:rPr>
                <w:rFonts w:eastAsia="Calibri"/>
              </w:rPr>
              <w:t>WV</w:t>
            </w:r>
          </w:p>
        </w:tc>
        <w:tc>
          <w:tcPr>
            <w:tcW w:w="3827" w:type="dxa"/>
            <w:shd w:val="clear" w:color="auto" w:fill="auto"/>
          </w:tcPr>
          <w:p w14:paraId="05C61540" w14:textId="77777777" w:rsidR="0086362F" w:rsidRPr="00195E91" w:rsidRDefault="0086362F" w:rsidP="0086362F">
            <w:pPr>
              <w:pStyle w:val="TAL"/>
              <w:rPr>
                <w:rFonts w:eastAsia="Calibri"/>
              </w:rPr>
            </w:pPr>
            <w:r w:rsidRPr="00195E91">
              <w:rPr>
                <w:rFonts w:eastAsia="Calibri"/>
              </w:rPr>
              <w:t>Usage without vision</w:t>
            </w:r>
          </w:p>
        </w:tc>
        <w:tc>
          <w:tcPr>
            <w:tcW w:w="934" w:type="dxa"/>
          </w:tcPr>
          <w:p w14:paraId="4DCAB7CE" w14:textId="6FB4A06B" w:rsidR="0086362F" w:rsidRPr="00195E91" w:rsidRDefault="0086362F" w:rsidP="0086362F">
            <w:pPr>
              <w:pStyle w:val="TAL"/>
              <w:rPr>
                <w:rFonts w:eastAsia="Calibri"/>
              </w:rPr>
            </w:pPr>
            <w:hyperlink w:anchor="_4.2.1_Usage_without" w:history="1">
              <w:r w:rsidRPr="0086362F">
                <w:rPr>
                  <w:rStyle w:val="Hyperlink"/>
                  <w:rFonts w:eastAsia="Calibri"/>
                </w:rPr>
                <w:t>4.2.1</w:t>
              </w:r>
            </w:hyperlink>
          </w:p>
        </w:tc>
      </w:tr>
      <w:tr w:rsidR="0086362F" w:rsidRPr="00195E91" w14:paraId="49F08F53" w14:textId="74FA3B9D" w:rsidTr="00AF4529">
        <w:trPr>
          <w:jc w:val="center"/>
        </w:trPr>
        <w:tc>
          <w:tcPr>
            <w:tcW w:w="1559" w:type="dxa"/>
            <w:shd w:val="clear" w:color="auto" w:fill="auto"/>
          </w:tcPr>
          <w:p w14:paraId="59AC9CA5" w14:textId="77777777" w:rsidR="0086362F" w:rsidRPr="00195E91" w:rsidRDefault="0086362F" w:rsidP="0086362F">
            <w:pPr>
              <w:pStyle w:val="TAL"/>
              <w:rPr>
                <w:rFonts w:eastAsia="Calibri"/>
              </w:rPr>
            </w:pPr>
            <w:r w:rsidRPr="00195E91">
              <w:rPr>
                <w:rFonts w:eastAsia="Calibri"/>
              </w:rPr>
              <w:t>LV</w:t>
            </w:r>
          </w:p>
        </w:tc>
        <w:tc>
          <w:tcPr>
            <w:tcW w:w="3827" w:type="dxa"/>
            <w:shd w:val="clear" w:color="auto" w:fill="auto"/>
          </w:tcPr>
          <w:p w14:paraId="4E02512A" w14:textId="77777777" w:rsidR="0086362F" w:rsidRPr="00195E91" w:rsidRDefault="0086362F" w:rsidP="0086362F">
            <w:pPr>
              <w:pStyle w:val="TAL"/>
              <w:rPr>
                <w:rFonts w:eastAsia="Calibri"/>
              </w:rPr>
            </w:pPr>
            <w:r w:rsidRPr="00195E91">
              <w:rPr>
                <w:rFonts w:eastAsia="Calibri"/>
              </w:rPr>
              <w:t>Usage with limited vision</w:t>
            </w:r>
          </w:p>
        </w:tc>
        <w:tc>
          <w:tcPr>
            <w:tcW w:w="934" w:type="dxa"/>
          </w:tcPr>
          <w:p w14:paraId="3ECDF7D0" w14:textId="6923B8FC" w:rsidR="0086362F" w:rsidRPr="00195E91" w:rsidRDefault="0086362F" w:rsidP="0086362F">
            <w:pPr>
              <w:pStyle w:val="TAL"/>
              <w:rPr>
                <w:rFonts w:eastAsia="Calibri"/>
              </w:rPr>
            </w:pPr>
            <w:hyperlink w:anchor="_4.2.2_Usage_with" w:history="1">
              <w:r w:rsidRPr="0086362F">
                <w:rPr>
                  <w:rStyle w:val="Hyperlink"/>
                  <w:rFonts w:eastAsia="Calibri"/>
                </w:rPr>
                <w:t>4.2.2</w:t>
              </w:r>
            </w:hyperlink>
          </w:p>
        </w:tc>
      </w:tr>
      <w:tr w:rsidR="0086362F" w:rsidRPr="00195E91" w14:paraId="7AE48374" w14:textId="7EA8B11D" w:rsidTr="00AF4529">
        <w:trPr>
          <w:jc w:val="center"/>
        </w:trPr>
        <w:tc>
          <w:tcPr>
            <w:tcW w:w="1559" w:type="dxa"/>
            <w:shd w:val="clear" w:color="auto" w:fill="auto"/>
          </w:tcPr>
          <w:p w14:paraId="0D0D698D" w14:textId="77777777" w:rsidR="0086362F" w:rsidRPr="00195E91" w:rsidRDefault="0086362F" w:rsidP="0086362F">
            <w:pPr>
              <w:pStyle w:val="TAL"/>
              <w:rPr>
                <w:rFonts w:eastAsia="Calibri"/>
              </w:rPr>
            </w:pPr>
            <w:r w:rsidRPr="00195E91">
              <w:rPr>
                <w:rFonts w:eastAsia="Calibri"/>
              </w:rPr>
              <w:t>WPC</w:t>
            </w:r>
          </w:p>
        </w:tc>
        <w:tc>
          <w:tcPr>
            <w:tcW w:w="3827" w:type="dxa"/>
            <w:shd w:val="clear" w:color="auto" w:fill="auto"/>
          </w:tcPr>
          <w:p w14:paraId="56970696" w14:textId="77777777" w:rsidR="0086362F" w:rsidRPr="00195E91" w:rsidRDefault="0086362F" w:rsidP="0086362F">
            <w:pPr>
              <w:pStyle w:val="TAL"/>
              <w:rPr>
                <w:rFonts w:eastAsia="Calibri"/>
              </w:rPr>
            </w:pPr>
            <w:r w:rsidRPr="00195E91">
              <w:rPr>
                <w:rFonts w:eastAsia="Calibri"/>
              </w:rPr>
              <w:t>Usage without perception of colour</w:t>
            </w:r>
          </w:p>
        </w:tc>
        <w:tc>
          <w:tcPr>
            <w:tcW w:w="934" w:type="dxa"/>
          </w:tcPr>
          <w:p w14:paraId="289F9B79" w14:textId="4CD00C6C" w:rsidR="0086362F" w:rsidRPr="00195E91" w:rsidRDefault="0086362F" w:rsidP="0086362F">
            <w:pPr>
              <w:pStyle w:val="TAL"/>
              <w:rPr>
                <w:rFonts w:eastAsia="Calibri"/>
              </w:rPr>
            </w:pPr>
            <w:hyperlink w:anchor="_4.2.3_Usage_without" w:history="1">
              <w:r w:rsidRPr="0086362F">
                <w:rPr>
                  <w:rStyle w:val="Hyperlink"/>
                  <w:rFonts w:eastAsia="Calibri"/>
                </w:rPr>
                <w:t>4.2.3</w:t>
              </w:r>
            </w:hyperlink>
          </w:p>
        </w:tc>
      </w:tr>
      <w:tr w:rsidR="0086362F" w:rsidRPr="00195E91" w14:paraId="2425F185" w14:textId="0E1C4734" w:rsidTr="00AF4529">
        <w:trPr>
          <w:jc w:val="center"/>
        </w:trPr>
        <w:tc>
          <w:tcPr>
            <w:tcW w:w="1559" w:type="dxa"/>
            <w:shd w:val="clear" w:color="auto" w:fill="auto"/>
          </w:tcPr>
          <w:p w14:paraId="6402D70C" w14:textId="77777777" w:rsidR="0086362F" w:rsidRPr="00195E91" w:rsidRDefault="0086362F" w:rsidP="0086362F">
            <w:pPr>
              <w:pStyle w:val="TAL"/>
              <w:rPr>
                <w:rFonts w:eastAsia="Calibri"/>
              </w:rPr>
            </w:pPr>
            <w:r w:rsidRPr="00195E91">
              <w:rPr>
                <w:rFonts w:eastAsia="Calibri"/>
              </w:rPr>
              <w:t>WH</w:t>
            </w:r>
          </w:p>
        </w:tc>
        <w:tc>
          <w:tcPr>
            <w:tcW w:w="3827" w:type="dxa"/>
            <w:shd w:val="clear" w:color="auto" w:fill="auto"/>
          </w:tcPr>
          <w:p w14:paraId="5C00C22C" w14:textId="77777777" w:rsidR="0086362F" w:rsidRPr="00195E91" w:rsidRDefault="0086362F" w:rsidP="0086362F">
            <w:pPr>
              <w:pStyle w:val="TAL"/>
              <w:rPr>
                <w:rFonts w:eastAsia="Calibri"/>
              </w:rPr>
            </w:pPr>
            <w:r w:rsidRPr="00195E91">
              <w:rPr>
                <w:rFonts w:eastAsia="Calibri"/>
              </w:rPr>
              <w:t>Usage without hearing</w:t>
            </w:r>
          </w:p>
        </w:tc>
        <w:tc>
          <w:tcPr>
            <w:tcW w:w="934" w:type="dxa"/>
          </w:tcPr>
          <w:p w14:paraId="6DE44BFD" w14:textId="1DA865D9" w:rsidR="0086362F" w:rsidRPr="00195E91" w:rsidRDefault="0086362F" w:rsidP="0086362F">
            <w:pPr>
              <w:pStyle w:val="TAL"/>
              <w:rPr>
                <w:rFonts w:eastAsia="Calibri"/>
              </w:rPr>
            </w:pPr>
            <w:hyperlink w:anchor="_4.2.4_Usage_without" w:history="1">
              <w:r w:rsidRPr="0086362F">
                <w:rPr>
                  <w:rStyle w:val="Hyperlink"/>
                  <w:rFonts w:eastAsia="Calibri"/>
                </w:rPr>
                <w:t>4.2.4</w:t>
              </w:r>
            </w:hyperlink>
          </w:p>
        </w:tc>
      </w:tr>
      <w:tr w:rsidR="0086362F" w:rsidRPr="00195E91" w14:paraId="08CBAB02" w14:textId="6A44084B" w:rsidTr="00AF4529">
        <w:trPr>
          <w:jc w:val="center"/>
        </w:trPr>
        <w:tc>
          <w:tcPr>
            <w:tcW w:w="1559" w:type="dxa"/>
            <w:shd w:val="clear" w:color="auto" w:fill="auto"/>
          </w:tcPr>
          <w:p w14:paraId="0509EC3C" w14:textId="77777777" w:rsidR="0086362F" w:rsidRPr="00195E91" w:rsidRDefault="0086362F" w:rsidP="0086362F">
            <w:pPr>
              <w:pStyle w:val="TAL"/>
              <w:rPr>
                <w:rFonts w:eastAsia="Calibri"/>
              </w:rPr>
            </w:pPr>
            <w:r w:rsidRPr="00195E91">
              <w:rPr>
                <w:rFonts w:eastAsia="Calibri"/>
              </w:rPr>
              <w:t>LH</w:t>
            </w:r>
          </w:p>
        </w:tc>
        <w:tc>
          <w:tcPr>
            <w:tcW w:w="3827" w:type="dxa"/>
            <w:shd w:val="clear" w:color="auto" w:fill="auto"/>
          </w:tcPr>
          <w:p w14:paraId="68B87E21" w14:textId="77777777" w:rsidR="0086362F" w:rsidRPr="00195E91" w:rsidRDefault="0086362F" w:rsidP="0086362F">
            <w:pPr>
              <w:pStyle w:val="TAL"/>
              <w:rPr>
                <w:rFonts w:eastAsia="Calibri"/>
              </w:rPr>
            </w:pPr>
            <w:r w:rsidRPr="00195E91">
              <w:rPr>
                <w:rFonts w:eastAsia="Calibri"/>
              </w:rPr>
              <w:t>Usage with limited hearing</w:t>
            </w:r>
          </w:p>
        </w:tc>
        <w:tc>
          <w:tcPr>
            <w:tcW w:w="934" w:type="dxa"/>
          </w:tcPr>
          <w:p w14:paraId="4EFF07ED" w14:textId="1260511E" w:rsidR="0086362F" w:rsidRPr="00195E91" w:rsidRDefault="0086362F" w:rsidP="0086362F">
            <w:pPr>
              <w:pStyle w:val="TAL"/>
              <w:rPr>
                <w:rFonts w:eastAsia="Calibri"/>
              </w:rPr>
            </w:pPr>
            <w:hyperlink w:anchor="_4.2.5_Usage_with" w:history="1">
              <w:r w:rsidRPr="0086362F">
                <w:rPr>
                  <w:rStyle w:val="Hyperlink"/>
                  <w:rFonts w:eastAsia="Calibri"/>
                </w:rPr>
                <w:t>4.2.5</w:t>
              </w:r>
            </w:hyperlink>
          </w:p>
        </w:tc>
      </w:tr>
      <w:tr w:rsidR="0086362F" w:rsidRPr="00195E91" w14:paraId="6DCD54C2" w14:textId="28DFF168" w:rsidTr="00AF4529">
        <w:trPr>
          <w:jc w:val="center"/>
        </w:trPr>
        <w:tc>
          <w:tcPr>
            <w:tcW w:w="1559" w:type="dxa"/>
            <w:shd w:val="clear" w:color="auto" w:fill="auto"/>
          </w:tcPr>
          <w:p w14:paraId="35EA8B97" w14:textId="77777777" w:rsidR="0086362F" w:rsidRPr="00195E91" w:rsidRDefault="0086362F" w:rsidP="0086362F">
            <w:pPr>
              <w:pStyle w:val="TAL"/>
              <w:rPr>
                <w:rFonts w:eastAsia="Calibri"/>
              </w:rPr>
            </w:pPr>
            <w:r w:rsidRPr="00195E91">
              <w:rPr>
                <w:rFonts w:eastAsia="Calibri"/>
              </w:rPr>
              <w:t>WVC</w:t>
            </w:r>
          </w:p>
        </w:tc>
        <w:tc>
          <w:tcPr>
            <w:tcW w:w="3827" w:type="dxa"/>
            <w:shd w:val="clear" w:color="auto" w:fill="auto"/>
          </w:tcPr>
          <w:p w14:paraId="01F9F8E0" w14:textId="77777777" w:rsidR="0086362F" w:rsidRPr="00195E91" w:rsidRDefault="0086362F" w:rsidP="0086362F">
            <w:pPr>
              <w:pStyle w:val="TAL"/>
              <w:rPr>
                <w:rFonts w:eastAsia="Calibri"/>
              </w:rPr>
            </w:pPr>
            <w:r w:rsidRPr="00195E91">
              <w:rPr>
                <w:rFonts w:eastAsia="Calibri"/>
              </w:rPr>
              <w:t>Usage without vocal capability</w:t>
            </w:r>
          </w:p>
        </w:tc>
        <w:tc>
          <w:tcPr>
            <w:tcW w:w="934" w:type="dxa"/>
          </w:tcPr>
          <w:p w14:paraId="323CE23F" w14:textId="7907BF2D" w:rsidR="0086362F" w:rsidRPr="00195E91" w:rsidRDefault="0086362F" w:rsidP="0086362F">
            <w:pPr>
              <w:pStyle w:val="TAL"/>
              <w:rPr>
                <w:rFonts w:eastAsia="Calibri"/>
              </w:rPr>
            </w:pPr>
            <w:hyperlink w:anchor="_4.2.6_Usage_with" w:history="1">
              <w:r w:rsidRPr="0086362F">
                <w:rPr>
                  <w:rStyle w:val="Hyperlink"/>
                  <w:rFonts w:eastAsia="Calibri"/>
                </w:rPr>
                <w:t>4.2.6</w:t>
              </w:r>
            </w:hyperlink>
          </w:p>
        </w:tc>
      </w:tr>
      <w:tr w:rsidR="0086362F" w:rsidRPr="00195E91" w14:paraId="3E783D05" w14:textId="64C05EF4" w:rsidTr="00AF4529">
        <w:trPr>
          <w:jc w:val="center"/>
        </w:trPr>
        <w:tc>
          <w:tcPr>
            <w:tcW w:w="1559" w:type="dxa"/>
            <w:shd w:val="clear" w:color="auto" w:fill="auto"/>
          </w:tcPr>
          <w:p w14:paraId="2C90D0ED" w14:textId="77777777" w:rsidR="0086362F" w:rsidRPr="00195E91" w:rsidRDefault="0086362F" w:rsidP="0086362F">
            <w:pPr>
              <w:pStyle w:val="TAL"/>
              <w:rPr>
                <w:rFonts w:eastAsia="Calibri"/>
              </w:rPr>
            </w:pPr>
            <w:r w:rsidRPr="00195E91">
              <w:rPr>
                <w:rFonts w:eastAsia="Calibri"/>
              </w:rPr>
              <w:t>LMS</w:t>
            </w:r>
          </w:p>
        </w:tc>
        <w:tc>
          <w:tcPr>
            <w:tcW w:w="3827" w:type="dxa"/>
            <w:shd w:val="clear" w:color="auto" w:fill="auto"/>
          </w:tcPr>
          <w:p w14:paraId="4AABDE34" w14:textId="77777777" w:rsidR="0086362F" w:rsidRPr="00195E91" w:rsidRDefault="0086362F" w:rsidP="0086362F">
            <w:pPr>
              <w:pStyle w:val="TAL"/>
              <w:rPr>
                <w:rFonts w:eastAsia="Calibri"/>
              </w:rPr>
            </w:pPr>
            <w:r w:rsidRPr="00195E91">
              <w:rPr>
                <w:rFonts w:eastAsia="Calibri"/>
              </w:rPr>
              <w:t>Usage with limited manipulation or strength</w:t>
            </w:r>
          </w:p>
        </w:tc>
        <w:tc>
          <w:tcPr>
            <w:tcW w:w="934" w:type="dxa"/>
          </w:tcPr>
          <w:p w14:paraId="4307AF33" w14:textId="1908297F" w:rsidR="0086362F" w:rsidRPr="00195E91" w:rsidRDefault="0086362F" w:rsidP="0086362F">
            <w:pPr>
              <w:pStyle w:val="TAL"/>
              <w:rPr>
                <w:rFonts w:eastAsia="Calibri"/>
              </w:rPr>
            </w:pPr>
            <w:hyperlink w:anchor="_4.2.7_Usage_with" w:history="1">
              <w:r w:rsidRPr="0086362F">
                <w:rPr>
                  <w:rStyle w:val="Hyperlink"/>
                  <w:rFonts w:eastAsia="Calibri"/>
                </w:rPr>
                <w:t>4.2.7</w:t>
              </w:r>
            </w:hyperlink>
          </w:p>
        </w:tc>
      </w:tr>
      <w:tr w:rsidR="0086362F" w:rsidRPr="00195E91" w14:paraId="068099D8" w14:textId="18D91B56" w:rsidTr="00AF4529">
        <w:trPr>
          <w:jc w:val="center"/>
        </w:trPr>
        <w:tc>
          <w:tcPr>
            <w:tcW w:w="1559" w:type="dxa"/>
            <w:shd w:val="clear" w:color="auto" w:fill="auto"/>
          </w:tcPr>
          <w:p w14:paraId="45A296B5" w14:textId="77777777" w:rsidR="0086362F" w:rsidRPr="00195E91" w:rsidRDefault="0086362F" w:rsidP="0086362F">
            <w:pPr>
              <w:pStyle w:val="TAL"/>
              <w:rPr>
                <w:rFonts w:eastAsia="Calibri"/>
              </w:rPr>
            </w:pPr>
            <w:r w:rsidRPr="00195E91">
              <w:rPr>
                <w:rFonts w:eastAsia="Calibri"/>
              </w:rPr>
              <w:t>LR</w:t>
            </w:r>
          </w:p>
        </w:tc>
        <w:tc>
          <w:tcPr>
            <w:tcW w:w="3827" w:type="dxa"/>
            <w:shd w:val="clear" w:color="auto" w:fill="auto"/>
          </w:tcPr>
          <w:p w14:paraId="097C7426" w14:textId="77777777" w:rsidR="0086362F" w:rsidRPr="00195E91" w:rsidRDefault="0086362F" w:rsidP="0086362F">
            <w:pPr>
              <w:pStyle w:val="TAL"/>
              <w:rPr>
                <w:rFonts w:eastAsia="Calibri"/>
              </w:rPr>
            </w:pPr>
            <w:r w:rsidRPr="00195E91">
              <w:rPr>
                <w:rFonts w:eastAsia="Calibri"/>
              </w:rPr>
              <w:t>Usage with limited reach</w:t>
            </w:r>
          </w:p>
        </w:tc>
        <w:tc>
          <w:tcPr>
            <w:tcW w:w="934" w:type="dxa"/>
          </w:tcPr>
          <w:p w14:paraId="5BFA639E" w14:textId="7971358F" w:rsidR="0086362F" w:rsidRPr="00195E91" w:rsidRDefault="0086362F" w:rsidP="0086362F">
            <w:pPr>
              <w:pStyle w:val="TAL"/>
              <w:rPr>
                <w:rFonts w:eastAsia="Calibri"/>
              </w:rPr>
            </w:pPr>
            <w:hyperlink w:anchor="_4.2.8_Usage_with" w:history="1">
              <w:r w:rsidRPr="0086362F">
                <w:rPr>
                  <w:rStyle w:val="Hyperlink"/>
                  <w:rFonts w:eastAsia="Calibri"/>
                </w:rPr>
                <w:t>4.2.8</w:t>
              </w:r>
            </w:hyperlink>
          </w:p>
        </w:tc>
      </w:tr>
      <w:tr w:rsidR="0086362F" w:rsidRPr="00195E91" w14:paraId="6C5A4706" w14:textId="2FCC9923" w:rsidTr="00AF4529">
        <w:trPr>
          <w:jc w:val="center"/>
        </w:trPr>
        <w:tc>
          <w:tcPr>
            <w:tcW w:w="1559" w:type="dxa"/>
            <w:shd w:val="clear" w:color="auto" w:fill="auto"/>
          </w:tcPr>
          <w:p w14:paraId="5D9BE83D" w14:textId="77777777" w:rsidR="0086362F" w:rsidRPr="00195E91" w:rsidRDefault="0086362F" w:rsidP="0086362F">
            <w:pPr>
              <w:pStyle w:val="TAL"/>
              <w:rPr>
                <w:rFonts w:eastAsia="Calibri"/>
              </w:rPr>
            </w:pPr>
            <w:r w:rsidRPr="00195E91">
              <w:rPr>
                <w:rFonts w:eastAsia="Calibri"/>
              </w:rPr>
              <w:t>PST</w:t>
            </w:r>
          </w:p>
        </w:tc>
        <w:tc>
          <w:tcPr>
            <w:tcW w:w="3827" w:type="dxa"/>
            <w:shd w:val="clear" w:color="auto" w:fill="auto"/>
          </w:tcPr>
          <w:p w14:paraId="412966D1" w14:textId="77777777" w:rsidR="0086362F" w:rsidRPr="00195E91" w:rsidRDefault="0086362F" w:rsidP="0086362F">
            <w:pPr>
              <w:pStyle w:val="TAL"/>
              <w:rPr>
                <w:rFonts w:eastAsia="Calibri"/>
              </w:rPr>
            </w:pPr>
            <w:r w:rsidRPr="00195E91">
              <w:rPr>
                <w:rFonts w:eastAsia="Calibri"/>
              </w:rPr>
              <w:t>Minimize photosensitive seizure triggers</w:t>
            </w:r>
          </w:p>
        </w:tc>
        <w:tc>
          <w:tcPr>
            <w:tcW w:w="934" w:type="dxa"/>
          </w:tcPr>
          <w:p w14:paraId="571BAD67" w14:textId="5365531C" w:rsidR="0086362F" w:rsidRPr="00195E91" w:rsidRDefault="0086362F" w:rsidP="0086362F">
            <w:pPr>
              <w:pStyle w:val="TAL"/>
              <w:rPr>
                <w:rFonts w:eastAsia="Calibri"/>
              </w:rPr>
            </w:pPr>
            <w:hyperlink w:anchor="_4.2.9_Minimize_photosensitive" w:history="1">
              <w:r w:rsidRPr="0086362F">
                <w:rPr>
                  <w:rStyle w:val="Hyperlink"/>
                  <w:rFonts w:eastAsia="Calibri"/>
                </w:rPr>
                <w:t>4.2.9</w:t>
              </w:r>
            </w:hyperlink>
          </w:p>
        </w:tc>
      </w:tr>
      <w:tr w:rsidR="0086362F" w:rsidRPr="00195E91" w14:paraId="6136A5EA" w14:textId="5BD83284" w:rsidTr="00AF4529">
        <w:trPr>
          <w:jc w:val="center"/>
        </w:trPr>
        <w:tc>
          <w:tcPr>
            <w:tcW w:w="1559" w:type="dxa"/>
            <w:shd w:val="clear" w:color="auto" w:fill="auto"/>
          </w:tcPr>
          <w:p w14:paraId="313CD27D" w14:textId="77777777" w:rsidR="0086362F" w:rsidRPr="00195E91" w:rsidRDefault="0086362F" w:rsidP="0086362F">
            <w:pPr>
              <w:pStyle w:val="TAL"/>
              <w:rPr>
                <w:rFonts w:eastAsia="Calibri"/>
              </w:rPr>
            </w:pPr>
            <w:r w:rsidRPr="00195E91">
              <w:rPr>
                <w:rFonts w:eastAsia="Calibri"/>
              </w:rPr>
              <w:t>LC</w:t>
            </w:r>
          </w:p>
        </w:tc>
        <w:tc>
          <w:tcPr>
            <w:tcW w:w="3827" w:type="dxa"/>
            <w:shd w:val="clear" w:color="auto" w:fill="auto"/>
          </w:tcPr>
          <w:p w14:paraId="0563D031" w14:textId="77777777" w:rsidR="0086362F" w:rsidRPr="00195E91" w:rsidRDefault="0086362F" w:rsidP="0086362F">
            <w:pPr>
              <w:pStyle w:val="TAL"/>
              <w:rPr>
                <w:rFonts w:eastAsia="Calibri"/>
              </w:rPr>
            </w:pPr>
            <w:r w:rsidRPr="00195E91">
              <w:rPr>
                <w:rFonts w:eastAsia="Calibri"/>
              </w:rPr>
              <w:t>Usage with limited cognition</w:t>
            </w:r>
          </w:p>
        </w:tc>
        <w:tc>
          <w:tcPr>
            <w:tcW w:w="934" w:type="dxa"/>
          </w:tcPr>
          <w:p w14:paraId="1016D397" w14:textId="3038052C" w:rsidR="0086362F" w:rsidRPr="00195E91" w:rsidRDefault="0086362F" w:rsidP="0086362F">
            <w:pPr>
              <w:pStyle w:val="TAL"/>
              <w:rPr>
                <w:rFonts w:eastAsia="Calibri"/>
              </w:rPr>
            </w:pPr>
            <w:hyperlink w:anchor="_4.2.10_Usage_with" w:history="1">
              <w:r w:rsidRPr="0086362F">
                <w:rPr>
                  <w:rStyle w:val="Hyperlink"/>
                  <w:rFonts w:eastAsia="Calibri"/>
                </w:rPr>
                <w:t>4.2.10</w:t>
              </w:r>
            </w:hyperlink>
          </w:p>
        </w:tc>
      </w:tr>
      <w:tr w:rsidR="0086362F" w:rsidRPr="00195E91" w14:paraId="34F61762" w14:textId="77777777" w:rsidTr="0086362F">
        <w:trPr>
          <w:jc w:val="center"/>
        </w:trPr>
        <w:tc>
          <w:tcPr>
            <w:tcW w:w="1559" w:type="dxa"/>
            <w:shd w:val="clear" w:color="auto" w:fill="auto"/>
          </w:tcPr>
          <w:p w14:paraId="151BB073" w14:textId="1134B810" w:rsidR="0086362F" w:rsidRPr="00195E91" w:rsidRDefault="0086362F" w:rsidP="0086362F">
            <w:pPr>
              <w:pStyle w:val="TAL"/>
              <w:rPr>
                <w:rFonts w:eastAsia="Calibri"/>
              </w:rPr>
            </w:pPr>
            <w:r>
              <w:rPr>
                <w:rFonts w:eastAsia="Calibri"/>
              </w:rPr>
              <w:t>DB</w:t>
            </w:r>
          </w:p>
        </w:tc>
        <w:tc>
          <w:tcPr>
            <w:tcW w:w="3827" w:type="dxa"/>
            <w:shd w:val="clear" w:color="auto" w:fill="auto"/>
          </w:tcPr>
          <w:p w14:paraId="624CE519" w14:textId="05B99F3C" w:rsidR="0086362F" w:rsidRPr="00195E91" w:rsidRDefault="0086362F" w:rsidP="0086362F">
            <w:pPr>
              <w:pStyle w:val="TAL"/>
              <w:rPr>
                <w:rFonts w:eastAsia="Calibri"/>
              </w:rPr>
            </w:pPr>
            <w:r>
              <w:rPr>
                <w:rFonts w:eastAsia="Calibri"/>
              </w:rPr>
              <w:t>Usage with limited hearing and vision</w:t>
            </w:r>
          </w:p>
        </w:tc>
        <w:tc>
          <w:tcPr>
            <w:tcW w:w="934" w:type="dxa"/>
          </w:tcPr>
          <w:p w14:paraId="3AFDC833" w14:textId="30427E74" w:rsidR="0086362F" w:rsidRDefault="0086362F" w:rsidP="0086362F">
            <w:pPr>
              <w:pStyle w:val="TAL"/>
              <w:rPr>
                <w:rFonts w:eastAsia="Calibri"/>
              </w:rPr>
            </w:pPr>
            <w:hyperlink w:anchor="_4.2.11_Usage_without" w:history="1">
              <w:r w:rsidRPr="0086362F">
                <w:rPr>
                  <w:rStyle w:val="Hyperlink"/>
                  <w:rFonts w:eastAsia="Calibri"/>
                </w:rPr>
                <w:t>4.2.11</w:t>
              </w:r>
            </w:hyperlink>
          </w:p>
        </w:tc>
      </w:tr>
      <w:tr w:rsidR="0086362F" w:rsidRPr="00195E91" w14:paraId="57FA1B0F" w14:textId="56BFEEF8" w:rsidTr="00AF4529">
        <w:trPr>
          <w:jc w:val="center"/>
        </w:trPr>
        <w:tc>
          <w:tcPr>
            <w:tcW w:w="1559" w:type="dxa"/>
            <w:shd w:val="clear" w:color="auto" w:fill="auto"/>
          </w:tcPr>
          <w:p w14:paraId="625F9F18" w14:textId="65FFAC7B" w:rsidR="0086362F" w:rsidRPr="00195E91" w:rsidRDefault="0086362F" w:rsidP="0086362F">
            <w:pPr>
              <w:pStyle w:val="TAL"/>
              <w:rPr>
                <w:rFonts w:eastAsia="Calibri"/>
              </w:rPr>
            </w:pPr>
            <w:r w:rsidRPr="00195E91">
              <w:rPr>
                <w:rFonts w:eastAsia="Calibri"/>
              </w:rPr>
              <w:t>P</w:t>
            </w:r>
            <w:r w:rsidR="003E5329">
              <w:rPr>
                <w:rFonts w:eastAsia="Calibri"/>
              </w:rPr>
              <w:t>R</w:t>
            </w:r>
          </w:p>
        </w:tc>
        <w:tc>
          <w:tcPr>
            <w:tcW w:w="3827" w:type="dxa"/>
            <w:shd w:val="clear" w:color="auto" w:fill="auto"/>
          </w:tcPr>
          <w:p w14:paraId="096738C9" w14:textId="77777777" w:rsidR="0086362F" w:rsidRPr="00195E91" w:rsidRDefault="0086362F" w:rsidP="0086362F">
            <w:pPr>
              <w:pStyle w:val="TAL"/>
              <w:rPr>
                <w:rFonts w:eastAsia="Calibri"/>
              </w:rPr>
            </w:pPr>
            <w:r w:rsidRPr="00195E91">
              <w:rPr>
                <w:rFonts w:eastAsia="Calibri"/>
              </w:rPr>
              <w:t>Privacy</w:t>
            </w:r>
          </w:p>
        </w:tc>
        <w:tc>
          <w:tcPr>
            <w:tcW w:w="934" w:type="dxa"/>
          </w:tcPr>
          <w:p w14:paraId="1C3F72E4" w14:textId="23E789DB" w:rsidR="0086362F" w:rsidRPr="00195E91" w:rsidRDefault="0086362F" w:rsidP="0086362F">
            <w:pPr>
              <w:pStyle w:val="TAL"/>
              <w:rPr>
                <w:rFonts w:eastAsia="Calibri"/>
              </w:rPr>
            </w:pPr>
            <w:hyperlink w:anchor="_4.2.12_Privacy" w:history="1">
              <w:r w:rsidRPr="0086362F">
                <w:rPr>
                  <w:rStyle w:val="Hyperlink"/>
                  <w:rFonts w:eastAsia="Calibri"/>
                </w:rPr>
                <w:t>4.2.12</w:t>
              </w:r>
            </w:hyperlink>
          </w:p>
        </w:tc>
      </w:tr>
    </w:tbl>
    <w:p w14:paraId="0DB7781E" w14:textId="77777777" w:rsidR="0098090C" w:rsidRPr="00195E91" w:rsidRDefault="0098090C" w:rsidP="00F05876">
      <w:pPr>
        <w:spacing w:before="100" w:beforeAutospacing="1"/>
      </w:pPr>
      <w:r w:rsidRPr="00195E91">
        <w:t>The following abbreviations have been used to represent the relationship between the requirements in clauses 5 to 13 and the functional performance statements:</w:t>
      </w:r>
    </w:p>
    <w:p w14:paraId="5287BE4F" w14:textId="77777777" w:rsidR="0098090C" w:rsidRPr="00195E91" w:rsidRDefault="0098090C" w:rsidP="00A12D7B">
      <w:pPr>
        <w:pStyle w:val="B1"/>
      </w:pPr>
      <w:r w:rsidRPr="00195E91">
        <w:t>P = Primary relationship. The requirement supports the functional performance statement.</w:t>
      </w:r>
    </w:p>
    <w:p w14:paraId="3C9CCB5E" w14:textId="77777777" w:rsidR="0098090C" w:rsidRPr="00195E91" w:rsidRDefault="0098090C" w:rsidP="00A12D7B">
      <w:pPr>
        <w:pStyle w:val="B1"/>
      </w:pPr>
      <w:r w:rsidRPr="00195E91">
        <w:t>S = Secondary relationship. The requirement provides partial support for the functional performance statement because some users may use the feature in specific situations.</w:t>
      </w:r>
    </w:p>
    <w:p w14:paraId="534E2B47" w14:textId="2E70A1AF" w:rsidR="00956F95" w:rsidRDefault="0098090C" w:rsidP="00220DDA">
      <w:pPr>
        <w:pStyle w:val="TH"/>
      </w:pPr>
      <w:r w:rsidRPr="00195E91">
        <w:lastRenderedPageBreak/>
        <w:t>Table B.</w:t>
      </w:r>
      <w:r w:rsidR="00D67F9F" w:rsidRPr="00195E91">
        <w:t>2</w:t>
      </w:r>
      <w:r w:rsidRPr="00195E91">
        <w:t xml:space="preserve">: Requirements in clauses 5 to 13 supporting the </w:t>
      </w:r>
      <w:r w:rsidR="00705E41" w:rsidRPr="00195E91">
        <w:t xml:space="preserve">accessibility </w:t>
      </w:r>
      <w:r w:rsidRPr="00195E91">
        <w:t>needs</w:t>
      </w:r>
      <w:r w:rsidRPr="00195E91">
        <w:br/>
        <w:t xml:space="preserve">expressed </w:t>
      </w:r>
      <w:r w:rsidR="0012000C" w:rsidRPr="00195E91">
        <w:t xml:space="preserve">in </w:t>
      </w:r>
      <w:r w:rsidRPr="00195E91">
        <w:t>the functional performance statements</w:t>
      </w:r>
    </w:p>
    <w:tbl>
      <w:tblPr>
        <w:tblStyle w:val="TableGrid32"/>
        <w:tblW w:w="0" w:type="auto"/>
        <w:tblLayout w:type="fixed"/>
        <w:tblLook w:val="04A0" w:firstRow="1" w:lastRow="0" w:firstColumn="1" w:lastColumn="0" w:noHBand="0" w:noVBand="1"/>
      </w:tblPr>
      <w:tblGrid>
        <w:gridCol w:w="968"/>
        <w:gridCol w:w="1527"/>
        <w:gridCol w:w="351"/>
        <w:gridCol w:w="410"/>
        <w:gridCol w:w="351"/>
        <w:gridCol w:w="357"/>
        <w:gridCol w:w="2835"/>
        <w:gridCol w:w="1036"/>
      </w:tblGrid>
      <w:tr w:rsidR="00A10214" w14:paraId="461CA016" w14:textId="77777777" w:rsidTr="00A10214">
        <w:trPr>
          <w:tblHeader/>
        </w:trPr>
        <w:tc>
          <w:tcPr>
            <w:tcW w:w="968" w:type="dxa"/>
          </w:tcPr>
          <w:p w14:paraId="5088E0E1" w14:textId="77777777" w:rsidR="00A10214" w:rsidRDefault="00A10214" w:rsidP="00EC1405">
            <w:pPr>
              <w:pStyle w:val="TAH"/>
            </w:pPr>
            <w:r>
              <w:lastRenderedPageBreak/>
              <w:t>Clause</w:t>
            </w:r>
          </w:p>
        </w:tc>
        <w:tc>
          <w:tcPr>
            <w:tcW w:w="1527" w:type="dxa"/>
          </w:tcPr>
          <w:p w14:paraId="2E27F6E6" w14:textId="77777777" w:rsidR="00A10214" w:rsidRDefault="00A10214" w:rsidP="00EC1405">
            <w:pPr>
              <w:pStyle w:val="TAH"/>
            </w:pPr>
            <w:r>
              <w:t>Requirement</w:t>
            </w:r>
          </w:p>
        </w:tc>
        <w:tc>
          <w:tcPr>
            <w:tcW w:w="351" w:type="dxa"/>
          </w:tcPr>
          <w:p w14:paraId="4E37A341" w14:textId="77777777" w:rsidR="00A10214" w:rsidRDefault="00A10214" w:rsidP="00EC1405">
            <w:pPr>
              <w:pStyle w:val="TAH"/>
            </w:pPr>
            <w:r>
              <w:t>P</w:t>
            </w:r>
          </w:p>
        </w:tc>
        <w:tc>
          <w:tcPr>
            <w:tcW w:w="410" w:type="dxa"/>
          </w:tcPr>
          <w:p w14:paraId="477EDC50" w14:textId="77777777" w:rsidR="00A10214" w:rsidRDefault="00A10214" w:rsidP="00EC1405">
            <w:pPr>
              <w:pStyle w:val="TAH"/>
            </w:pPr>
            <w:r>
              <w:t>O</w:t>
            </w:r>
          </w:p>
        </w:tc>
        <w:tc>
          <w:tcPr>
            <w:tcW w:w="351" w:type="dxa"/>
          </w:tcPr>
          <w:p w14:paraId="68D6D1E3" w14:textId="77777777" w:rsidR="00A10214" w:rsidRDefault="00A10214" w:rsidP="00EC1405">
            <w:pPr>
              <w:pStyle w:val="TAH"/>
            </w:pPr>
            <w:r>
              <w:t>U</w:t>
            </w:r>
          </w:p>
        </w:tc>
        <w:tc>
          <w:tcPr>
            <w:tcW w:w="357" w:type="dxa"/>
          </w:tcPr>
          <w:p w14:paraId="143ECFBA" w14:textId="77777777" w:rsidR="00A10214" w:rsidRDefault="00A10214" w:rsidP="00EC1405">
            <w:pPr>
              <w:pStyle w:val="TAH"/>
            </w:pPr>
            <w:r>
              <w:t>R</w:t>
            </w:r>
          </w:p>
        </w:tc>
        <w:tc>
          <w:tcPr>
            <w:tcW w:w="2835" w:type="dxa"/>
          </w:tcPr>
          <w:p w14:paraId="48B3D961" w14:textId="77777777" w:rsidR="00A10214" w:rsidRDefault="00A10214" w:rsidP="00EC1405">
            <w:pPr>
              <w:pStyle w:val="TAH"/>
            </w:pPr>
            <w:r>
              <w:t>Condition</w:t>
            </w:r>
          </w:p>
        </w:tc>
        <w:tc>
          <w:tcPr>
            <w:tcW w:w="1036" w:type="dxa"/>
          </w:tcPr>
          <w:p w14:paraId="36A72AAB" w14:textId="77777777" w:rsidR="00A10214" w:rsidRDefault="00A10214" w:rsidP="00EC1405">
            <w:pPr>
              <w:pStyle w:val="TAH"/>
            </w:pPr>
            <w:r>
              <w:t>Assessment</w:t>
            </w:r>
          </w:p>
        </w:tc>
      </w:tr>
      <w:tr w:rsidR="00A10214" w14:paraId="306D0AF1" w14:textId="77777777" w:rsidTr="00A10214">
        <w:tc>
          <w:tcPr>
            <w:tcW w:w="968" w:type="dxa"/>
          </w:tcPr>
          <w:p w14:paraId="53364E26" w14:textId="77777777" w:rsidR="00A10214" w:rsidRDefault="00A10214" w:rsidP="00EC1405">
            <w:pPr>
              <w:pStyle w:val="TAL"/>
            </w:pPr>
            <w:r>
              <w:t>5.2</w:t>
            </w:r>
          </w:p>
        </w:tc>
        <w:tc>
          <w:tcPr>
            <w:tcW w:w="1527" w:type="dxa"/>
          </w:tcPr>
          <w:p w14:paraId="6560DFB2" w14:textId="77777777" w:rsidR="00A10214" w:rsidRDefault="00A10214" w:rsidP="00EC1405">
            <w:pPr>
              <w:pStyle w:val="TAL"/>
            </w:pPr>
            <w:r>
              <w:t>Activation of accessibility features</w:t>
            </w:r>
          </w:p>
        </w:tc>
        <w:tc>
          <w:tcPr>
            <w:tcW w:w="351" w:type="dxa"/>
          </w:tcPr>
          <w:p w14:paraId="50728BFA" w14:textId="77777777" w:rsidR="00A10214" w:rsidRDefault="00A10214" w:rsidP="00EC1405">
            <w:pPr>
              <w:pStyle w:val="TAL"/>
            </w:pPr>
            <w:r>
              <w:rPr>
                <w:rFonts w:ascii="Segoe UI Symbol" w:hAnsi="Segoe UI Symbol" w:cs="Segoe UI Symbol"/>
              </w:rPr>
              <w:t>✓</w:t>
            </w:r>
          </w:p>
        </w:tc>
        <w:tc>
          <w:tcPr>
            <w:tcW w:w="410" w:type="dxa"/>
          </w:tcPr>
          <w:p w14:paraId="5570C744" w14:textId="77777777" w:rsidR="00A10214" w:rsidRDefault="00A10214" w:rsidP="00EC1405">
            <w:pPr>
              <w:pStyle w:val="TAL"/>
            </w:pPr>
            <w:r>
              <w:rPr>
                <w:rFonts w:ascii="Segoe UI Symbol" w:hAnsi="Segoe UI Symbol" w:cs="Segoe UI Symbol"/>
              </w:rPr>
              <w:t>✓</w:t>
            </w:r>
          </w:p>
        </w:tc>
        <w:tc>
          <w:tcPr>
            <w:tcW w:w="351" w:type="dxa"/>
          </w:tcPr>
          <w:p w14:paraId="6299668D" w14:textId="77777777" w:rsidR="00A10214" w:rsidRDefault="00A10214" w:rsidP="00EC1405">
            <w:pPr>
              <w:pStyle w:val="TAL"/>
            </w:pPr>
            <w:r>
              <w:rPr>
                <w:rFonts w:ascii="Segoe UI Symbol" w:hAnsi="Segoe UI Symbol" w:cs="Segoe UI Symbol"/>
              </w:rPr>
              <w:t>✓</w:t>
            </w:r>
          </w:p>
        </w:tc>
        <w:tc>
          <w:tcPr>
            <w:tcW w:w="357" w:type="dxa"/>
          </w:tcPr>
          <w:p w14:paraId="320009D0" w14:textId="77777777" w:rsidR="00A10214" w:rsidRDefault="00A10214" w:rsidP="00EC1405">
            <w:pPr>
              <w:pStyle w:val="TAL"/>
            </w:pPr>
          </w:p>
        </w:tc>
        <w:tc>
          <w:tcPr>
            <w:tcW w:w="2835" w:type="dxa"/>
          </w:tcPr>
          <w:p w14:paraId="46853B31" w14:textId="77777777" w:rsidR="00A10214" w:rsidRDefault="00A10214" w:rsidP="00EC1405">
            <w:pPr>
              <w:pStyle w:val="TAL"/>
            </w:pPr>
            <w:r>
              <w:t>Where ICT includes documented accessibility features</w:t>
            </w:r>
          </w:p>
        </w:tc>
        <w:tc>
          <w:tcPr>
            <w:tcW w:w="1036" w:type="dxa"/>
          </w:tcPr>
          <w:p w14:paraId="003C9D59" w14:textId="77777777" w:rsidR="00A10214" w:rsidRDefault="00A10214" w:rsidP="00EC1405">
            <w:pPr>
              <w:pStyle w:val="TAL"/>
            </w:pPr>
            <w:r>
              <w:t>C.5.2</w:t>
            </w:r>
          </w:p>
        </w:tc>
      </w:tr>
      <w:tr w:rsidR="00A10214" w14:paraId="2E4B3F12" w14:textId="77777777" w:rsidTr="00A10214">
        <w:tc>
          <w:tcPr>
            <w:tcW w:w="968" w:type="dxa"/>
          </w:tcPr>
          <w:p w14:paraId="62498E73" w14:textId="77777777" w:rsidR="00A10214" w:rsidRDefault="00A10214" w:rsidP="00EC1405">
            <w:pPr>
              <w:pStyle w:val="TAL"/>
            </w:pPr>
            <w:r>
              <w:t>5.3</w:t>
            </w:r>
          </w:p>
        </w:tc>
        <w:tc>
          <w:tcPr>
            <w:tcW w:w="1527" w:type="dxa"/>
          </w:tcPr>
          <w:p w14:paraId="3AEAC445" w14:textId="77777777" w:rsidR="00A10214" w:rsidRDefault="00A10214" w:rsidP="00EC1405">
            <w:pPr>
              <w:pStyle w:val="TAL"/>
            </w:pPr>
            <w:r>
              <w:t>Biometrics</w:t>
            </w:r>
          </w:p>
        </w:tc>
        <w:tc>
          <w:tcPr>
            <w:tcW w:w="351" w:type="dxa"/>
          </w:tcPr>
          <w:p w14:paraId="5B785385" w14:textId="77777777" w:rsidR="00A10214" w:rsidRDefault="00A10214" w:rsidP="00EC1405">
            <w:pPr>
              <w:pStyle w:val="TAL"/>
            </w:pPr>
          </w:p>
        </w:tc>
        <w:tc>
          <w:tcPr>
            <w:tcW w:w="410" w:type="dxa"/>
          </w:tcPr>
          <w:p w14:paraId="322907F5" w14:textId="77777777" w:rsidR="00A10214" w:rsidRDefault="00A10214" w:rsidP="00EC1405">
            <w:pPr>
              <w:pStyle w:val="TAL"/>
            </w:pPr>
            <w:r>
              <w:rPr>
                <w:rFonts w:ascii="Segoe UI Symbol" w:hAnsi="Segoe UI Symbol" w:cs="Segoe UI Symbol"/>
              </w:rPr>
              <w:t>✓</w:t>
            </w:r>
          </w:p>
        </w:tc>
        <w:tc>
          <w:tcPr>
            <w:tcW w:w="351" w:type="dxa"/>
          </w:tcPr>
          <w:p w14:paraId="6B231865" w14:textId="77777777" w:rsidR="00A10214" w:rsidRDefault="00A10214" w:rsidP="00EC1405">
            <w:pPr>
              <w:pStyle w:val="TAL"/>
            </w:pPr>
          </w:p>
        </w:tc>
        <w:tc>
          <w:tcPr>
            <w:tcW w:w="357" w:type="dxa"/>
          </w:tcPr>
          <w:p w14:paraId="3C6BC517" w14:textId="77777777" w:rsidR="00A10214" w:rsidRDefault="00A10214" w:rsidP="00EC1405">
            <w:pPr>
              <w:pStyle w:val="TAL"/>
            </w:pPr>
          </w:p>
        </w:tc>
        <w:tc>
          <w:tcPr>
            <w:tcW w:w="2835" w:type="dxa"/>
          </w:tcPr>
          <w:p w14:paraId="0D74DA80" w14:textId="77777777" w:rsidR="00A10214" w:rsidRDefault="00A10214" w:rsidP="00EC1405">
            <w:pPr>
              <w:pStyle w:val="TAL"/>
            </w:pPr>
            <w:r>
              <w:t>Where ICT uses biological characteristics</w:t>
            </w:r>
          </w:p>
        </w:tc>
        <w:tc>
          <w:tcPr>
            <w:tcW w:w="1036" w:type="dxa"/>
          </w:tcPr>
          <w:p w14:paraId="56EF1D7E" w14:textId="77777777" w:rsidR="00A10214" w:rsidRDefault="00A10214" w:rsidP="00EC1405">
            <w:pPr>
              <w:pStyle w:val="TAL"/>
            </w:pPr>
            <w:r>
              <w:t>C.5.3</w:t>
            </w:r>
          </w:p>
        </w:tc>
      </w:tr>
      <w:tr w:rsidR="00A10214" w14:paraId="722DE12D" w14:textId="77777777" w:rsidTr="00A10214">
        <w:tc>
          <w:tcPr>
            <w:tcW w:w="968" w:type="dxa"/>
          </w:tcPr>
          <w:p w14:paraId="17BF5648" w14:textId="77777777" w:rsidR="00A10214" w:rsidRDefault="00A10214" w:rsidP="00EC1405">
            <w:pPr>
              <w:pStyle w:val="TAL"/>
            </w:pPr>
            <w:r>
              <w:t>5.4</w:t>
            </w:r>
          </w:p>
        </w:tc>
        <w:tc>
          <w:tcPr>
            <w:tcW w:w="1527" w:type="dxa"/>
          </w:tcPr>
          <w:p w14:paraId="225DB93D" w14:textId="77777777" w:rsidR="00A10214" w:rsidRDefault="00A10214" w:rsidP="00EC1405">
            <w:pPr>
              <w:pStyle w:val="TAL"/>
            </w:pPr>
            <w:r>
              <w:t>Preservation of accessibility information during conversion</w:t>
            </w:r>
          </w:p>
        </w:tc>
        <w:tc>
          <w:tcPr>
            <w:tcW w:w="351" w:type="dxa"/>
          </w:tcPr>
          <w:p w14:paraId="00980BAB" w14:textId="77777777" w:rsidR="00A10214" w:rsidRDefault="00A10214" w:rsidP="00EC1405">
            <w:pPr>
              <w:pStyle w:val="TAL"/>
            </w:pPr>
            <w:r>
              <w:rPr>
                <w:rFonts w:ascii="Segoe UI Symbol" w:hAnsi="Segoe UI Symbol" w:cs="Segoe UI Symbol"/>
              </w:rPr>
              <w:t>✓</w:t>
            </w:r>
          </w:p>
        </w:tc>
        <w:tc>
          <w:tcPr>
            <w:tcW w:w="410" w:type="dxa"/>
          </w:tcPr>
          <w:p w14:paraId="64043C91" w14:textId="77777777" w:rsidR="00A10214" w:rsidRDefault="00A10214" w:rsidP="00EC1405">
            <w:pPr>
              <w:pStyle w:val="TAL"/>
            </w:pPr>
          </w:p>
        </w:tc>
        <w:tc>
          <w:tcPr>
            <w:tcW w:w="351" w:type="dxa"/>
          </w:tcPr>
          <w:p w14:paraId="11946F48" w14:textId="77777777" w:rsidR="00A10214" w:rsidRDefault="00A10214" w:rsidP="00EC1405">
            <w:pPr>
              <w:pStyle w:val="TAL"/>
            </w:pPr>
            <w:r>
              <w:rPr>
                <w:rFonts w:ascii="Segoe UI Symbol" w:hAnsi="Segoe UI Symbol" w:cs="Segoe UI Symbol"/>
              </w:rPr>
              <w:t>✓</w:t>
            </w:r>
          </w:p>
        </w:tc>
        <w:tc>
          <w:tcPr>
            <w:tcW w:w="357" w:type="dxa"/>
          </w:tcPr>
          <w:p w14:paraId="067DCB9E" w14:textId="77777777" w:rsidR="00A10214" w:rsidRDefault="00A10214" w:rsidP="00EC1405">
            <w:pPr>
              <w:pStyle w:val="TAL"/>
            </w:pPr>
            <w:r>
              <w:rPr>
                <w:rFonts w:ascii="Segoe UI Symbol" w:hAnsi="Segoe UI Symbol" w:cs="Segoe UI Symbol"/>
              </w:rPr>
              <w:t>✓</w:t>
            </w:r>
          </w:p>
        </w:tc>
        <w:tc>
          <w:tcPr>
            <w:tcW w:w="2835" w:type="dxa"/>
          </w:tcPr>
          <w:p w14:paraId="22F91131" w14:textId="77777777" w:rsidR="00A10214" w:rsidRDefault="00A10214" w:rsidP="00EC1405">
            <w:pPr>
              <w:pStyle w:val="TAL"/>
            </w:pPr>
            <w:r>
              <w:t>Where ICT converts information or communication</w:t>
            </w:r>
          </w:p>
        </w:tc>
        <w:tc>
          <w:tcPr>
            <w:tcW w:w="1036" w:type="dxa"/>
          </w:tcPr>
          <w:p w14:paraId="48153F65" w14:textId="77777777" w:rsidR="00A10214" w:rsidRDefault="00A10214" w:rsidP="00EC1405">
            <w:pPr>
              <w:pStyle w:val="TAL"/>
            </w:pPr>
            <w:r>
              <w:t>C.5.4</w:t>
            </w:r>
          </w:p>
        </w:tc>
      </w:tr>
      <w:tr w:rsidR="00A10214" w14:paraId="373F366F" w14:textId="77777777" w:rsidTr="00A10214">
        <w:tc>
          <w:tcPr>
            <w:tcW w:w="968" w:type="dxa"/>
          </w:tcPr>
          <w:p w14:paraId="6524733B" w14:textId="77777777" w:rsidR="00A10214" w:rsidRDefault="00A10214" w:rsidP="00EC1405">
            <w:pPr>
              <w:pStyle w:val="TAL"/>
            </w:pPr>
            <w:r>
              <w:t>6.3</w:t>
            </w:r>
          </w:p>
        </w:tc>
        <w:tc>
          <w:tcPr>
            <w:tcW w:w="1527" w:type="dxa"/>
          </w:tcPr>
          <w:p w14:paraId="42659040" w14:textId="77777777" w:rsidR="00A10214" w:rsidRDefault="00A10214" w:rsidP="00EC1405">
            <w:pPr>
              <w:pStyle w:val="TAL"/>
            </w:pPr>
            <w:r>
              <w:t>Caller ID</w:t>
            </w:r>
          </w:p>
        </w:tc>
        <w:tc>
          <w:tcPr>
            <w:tcW w:w="351" w:type="dxa"/>
          </w:tcPr>
          <w:p w14:paraId="4D5BBDB7" w14:textId="77777777" w:rsidR="00A10214" w:rsidRDefault="00A10214" w:rsidP="00EC1405">
            <w:pPr>
              <w:pStyle w:val="TAL"/>
            </w:pPr>
            <w:r>
              <w:rPr>
                <w:rFonts w:ascii="Segoe UI Symbol" w:hAnsi="Segoe UI Symbol" w:cs="Segoe UI Symbol"/>
              </w:rPr>
              <w:t>✓</w:t>
            </w:r>
          </w:p>
        </w:tc>
        <w:tc>
          <w:tcPr>
            <w:tcW w:w="410" w:type="dxa"/>
          </w:tcPr>
          <w:p w14:paraId="538A06D9" w14:textId="77777777" w:rsidR="00A10214" w:rsidRDefault="00A10214" w:rsidP="00EC1405">
            <w:pPr>
              <w:pStyle w:val="TAL"/>
            </w:pPr>
            <w:r>
              <w:rPr>
                <w:rFonts w:ascii="Segoe UI Symbol" w:hAnsi="Segoe UI Symbol" w:cs="Segoe UI Symbol"/>
              </w:rPr>
              <w:t>✓</w:t>
            </w:r>
          </w:p>
        </w:tc>
        <w:tc>
          <w:tcPr>
            <w:tcW w:w="351" w:type="dxa"/>
          </w:tcPr>
          <w:p w14:paraId="713585DA" w14:textId="77777777" w:rsidR="00A10214" w:rsidRDefault="00A10214" w:rsidP="00EC1405">
            <w:pPr>
              <w:pStyle w:val="TAL"/>
            </w:pPr>
            <w:r>
              <w:rPr>
                <w:rFonts w:ascii="Segoe UI Symbol" w:hAnsi="Segoe UI Symbol" w:cs="Segoe UI Symbol"/>
              </w:rPr>
              <w:t>✓</w:t>
            </w:r>
          </w:p>
        </w:tc>
        <w:tc>
          <w:tcPr>
            <w:tcW w:w="357" w:type="dxa"/>
          </w:tcPr>
          <w:p w14:paraId="2D5CDFED" w14:textId="77777777" w:rsidR="00A10214" w:rsidRDefault="00A10214" w:rsidP="00EC1405">
            <w:pPr>
              <w:pStyle w:val="TAL"/>
            </w:pPr>
            <w:r>
              <w:rPr>
                <w:rFonts w:ascii="Segoe UI Symbol" w:hAnsi="Segoe UI Symbol" w:cs="Segoe UI Symbol"/>
              </w:rPr>
              <w:t>✓</w:t>
            </w:r>
          </w:p>
        </w:tc>
        <w:tc>
          <w:tcPr>
            <w:tcW w:w="2835" w:type="dxa"/>
          </w:tcPr>
          <w:p w14:paraId="5F0757F2" w14:textId="77777777" w:rsidR="00A10214" w:rsidRDefault="00A10214" w:rsidP="00EC1405">
            <w:pPr>
              <w:pStyle w:val="TAL"/>
            </w:pPr>
            <w:r>
              <w:t>Where ICT provides caller identification or other identification functions</w:t>
            </w:r>
          </w:p>
        </w:tc>
        <w:tc>
          <w:tcPr>
            <w:tcW w:w="1036" w:type="dxa"/>
          </w:tcPr>
          <w:p w14:paraId="37C5B861" w14:textId="77777777" w:rsidR="00A10214" w:rsidRDefault="00A10214" w:rsidP="00EC1405">
            <w:pPr>
              <w:pStyle w:val="TAL"/>
            </w:pPr>
            <w:r>
              <w:t>C.6.3</w:t>
            </w:r>
          </w:p>
        </w:tc>
      </w:tr>
      <w:tr w:rsidR="00A10214" w14:paraId="50B2880A" w14:textId="77777777" w:rsidTr="00A10214">
        <w:tc>
          <w:tcPr>
            <w:tcW w:w="968" w:type="dxa"/>
          </w:tcPr>
          <w:p w14:paraId="0F1807F5" w14:textId="77777777" w:rsidR="00A10214" w:rsidRDefault="00A10214" w:rsidP="00EC1405">
            <w:pPr>
              <w:pStyle w:val="TAL"/>
            </w:pPr>
            <w:r>
              <w:t>6.4</w:t>
            </w:r>
          </w:p>
        </w:tc>
        <w:tc>
          <w:tcPr>
            <w:tcW w:w="1527" w:type="dxa"/>
          </w:tcPr>
          <w:p w14:paraId="27F60E5C" w14:textId="77777777" w:rsidR="00A10214" w:rsidRDefault="00A10214" w:rsidP="00EC1405">
            <w:pPr>
              <w:pStyle w:val="TAL"/>
            </w:pPr>
            <w:r>
              <w:t>Alternatives to voice-based services</w:t>
            </w:r>
          </w:p>
        </w:tc>
        <w:tc>
          <w:tcPr>
            <w:tcW w:w="351" w:type="dxa"/>
          </w:tcPr>
          <w:p w14:paraId="2591966C" w14:textId="77777777" w:rsidR="00A10214" w:rsidRDefault="00A10214" w:rsidP="00EC1405">
            <w:pPr>
              <w:pStyle w:val="TAL"/>
            </w:pPr>
            <w:r>
              <w:rPr>
                <w:rFonts w:ascii="Segoe UI Symbol" w:hAnsi="Segoe UI Symbol" w:cs="Segoe UI Symbol"/>
              </w:rPr>
              <w:t>✓</w:t>
            </w:r>
          </w:p>
        </w:tc>
        <w:tc>
          <w:tcPr>
            <w:tcW w:w="410" w:type="dxa"/>
          </w:tcPr>
          <w:p w14:paraId="5D446D26" w14:textId="77777777" w:rsidR="00A10214" w:rsidRDefault="00A10214" w:rsidP="00EC1405">
            <w:pPr>
              <w:pStyle w:val="TAL"/>
            </w:pPr>
            <w:r>
              <w:rPr>
                <w:rFonts w:ascii="Segoe UI Symbol" w:hAnsi="Segoe UI Symbol" w:cs="Segoe UI Symbol"/>
              </w:rPr>
              <w:t>✓</w:t>
            </w:r>
          </w:p>
        </w:tc>
        <w:tc>
          <w:tcPr>
            <w:tcW w:w="351" w:type="dxa"/>
          </w:tcPr>
          <w:p w14:paraId="251C2253" w14:textId="77777777" w:rsidR="00A10214" w:rsidRDefault="00A10214" w:rsidP="00EC1405">
            <w:pPr>
              <w:pStyle w:val="TAL"/>
            </w:pPr>
            <w:r>
              <w:rPr>
                <w:rFonts w:ascii="Segoe UI Symbol" w:hAnsi="Segoe UI Symbol" w:cs="Segoe UI Symbol"/>
              </w:rPr>
              <w:t>✓</w:t>
            </w:r>
          </w:p>
        </w:tc>
        <w:tc>
          <w:tcPr>
            <w:tcW w:w="357" w:type="dxa"/>
          </w:tcPr>
          <w:p w14:paraId="435D839F" w14:textId="77777777" w:rsidR="00A10214" w:rsidRDefault="00A10214" w:rsidP="00EC1405">
            <w:pPr>
              <w:pStyle w:val="TAL"/>
            </w:pPr>
          </w:p>
        </w:tc>
        <w:tc>
          <w:tcPr>
            <w:tcW w:w="2835" w:type="dxa"/>
          </w:tcPr>
          <w:p w14:paraId="758F50D0" w14:textId="77777777" w:rsidR="00A10214" w:rsidRDefault="00A10214" w:rsidP="00EC1405">
            <w:pPr>
              <w:pStyle w:val="TAL"/>
            </w:pPr>
            <w:r>
              <w:t>Where ICT provides voice mail, auto-attendant, or interactive voice response facilities</w:t>
            </w:r>
          </w:p>
        </w:tc>
        <w:tc>
          <w:tcPr>
            <w:tcW w:w="1036" w:type="dxa"/>
          </w:tcPr>
          <w:p w14:paraId="161C248A" w14:textId="77777777" w:rsidR="00A10214" w:rsidRDefault="00A10214" w:rsidP="00EC1405">
            <w:pPr>
              <w:pStyle w:val="TAL"/>
            </w:pPr>
            <w:r>
              <w:t>C.6.4</w:t>
            </w:r>
          </w:p>
        </w:tc>
      </w:tr>
      <w:tr w:rsidR="00A10214" w14:paraId="7A159F1A" w14:textId="77777777" w:rsidTr="00A10214">
        <w:tc>
          <w:tcPr>
            <w:tcW w:w="968" w:type="dxa"/>
          </w:tcPr>
          <w:p w14:paraId="6C19D387" w14:textId="77777777" w:rsidR="00A10214" w:rsidRDefault="00A10214" w:rsidP="00EC1405">
            <w:pPr>
              <w:pStyle w:val="TAL"/>
            </w:pPr>
            <w:r>
              <w:t>6.5.2</w:t>
            </w:r>
          </w:p>
        </w:tc>
        <w:tc>
          <w:tcPr>
            <w:tcW w:w="1527" w:type="dxa"/>
          </w:tcPr>
          <w:p w14:paraId="35D4D176" w14:textId="77777777" w:rsidR="00A10214" w:rsidRDefault="00A10214" w:rsidP="00EC1405">
            <w:pPr>
              <w:pStyle w:val="TAL"/>
            </w:pPr>
            <w:r>
              <w:t>Resolution</w:t>
            </w:r>
          </w:p>
        </w:tc>
        <w:tc>
          <w:tcPr>
            <w:tcW w:w="351" w:type="dxa"/>
          </w:tcPr>
          <w:p w14:paraId="4074799A" w14:textId="77777777" w:rsidR="00A10214" w:rsidRDefault="00A10214" w:rsidP="00EC1405">
            <w:pPr>
              <w:pStyle w:val="TAL"/>
            </w:pPr>
            <w:r>
              <w:rPr>
                <w:rFonts w:ascii="Segoe UI Symbol" w:hAnsi="Segoe UI Symbol" w:cs="Segoe UI Symbol"/>
              </w:rPr>
              <w:t>✓</w:t>
            </w:r>
          </w:p>
        </w:tc>
        <w:tc>
          <w:tcPr>
            <w:tcW w:w="410" w:type="dxa"/>
          </w:tcPr>
          <w:p w14:paraId="4F69EBB3" w14:textId="77777777" w:rsidR="00A10214" w:rsidRDefault="00A10214" w:rsidP="00EC1405">
            <w:pPr>
              <w:pStyle w:val="TAL"/>
            </w:pPr>
          </w:p>
        </w:tc>
        <w:tc>
          <w:tcPr>
            <w:tcW w:w="351" w:type="dxa"/>
          </w:tcPr>
          <w:p w14:paraId="2D841B4E" w14:textId="77777777" w:rsidR="00A10214" w:rsidRDefault="00A10214" w:rsidP="00EC1405">
            <w:pPr>
              <w:pStyle w:val="TAL"/>
            </w:pPr>
            <w:r>
              <w:rPr>
                <w:rFonts w:ascii="Segoe UI Symbol" w:hAnsi="Segoe UI Symbol" w:cs="Segoe UI Symbol"/>
              </w:rPr>
              <w:t>✓</w:t>
            </w:r>
          </w:p>
        </w:tc>
        <w:tc>
          <w:tcPr>
            <w:tcW w:w="357" w:type="dxa"/>
          </w:tcPr>
          <w:p w14:paraId="40183AAE" w14:textId="77777777" w:rsidR="00A10214" w:rsidRDefault="00A10214" w:rsidP="00EC1405">
            <w:pPr>
              <w:pStyle w:val="TAL"/>
            </w:pPr>
          </w:p>
        </w:tc>
        <w:tc>
          <w:tcPr>
            <w:tcW w:w="2835" w:type="dxa"/>
          </w:tcPr>
          <w:p w14:paraId="7C8FF9A7" w14:textId="77777777" w:rsidR="00A10214" w:rsidRDefault="00A10214" w:rsidP="00EC1405">
            <w:pPr>
              <w:pStyle w:val="TAL"/>
            </w:pPr>
            <w:r>
              <w:t>Where ICT provides real-time bidirectional voice communication, and includes real-time bidirectional video communication</w:t>
            </w:r>
          </w:p>
        </w:tc>
        <w:tc>
          <w:tcPr>
            <w:tcW w:w="1036" w:type="dxa"/>
          </w:tcPr>
          <w:p w14:paraId="3A6970B5" w14:textId="77777777" w:rsidR="00A10214" w:rsidRDefault="00A10214" w:rsidP="00EC1405">
            <w:pPr>
              <w:pStyle w:val="TAL"/>
            </w:pPr>
            <w:r>
              <w:t>C.6.5.2</w:t>
            </w:r>
          </w:p>
        </w:tc>
      </w:tr>
      <w:tr w:rsidR="00A10214" w14:paraId="74D7EB2E" w14:textId="77777777" w:rsidTr="00A10214">
        <w:tc>
          <w:tcPr>
            <w:tcW w:w="968" w:type="dxa"/>
          </w:tcPr>
          <w:p w14:paraId="2A858FFF" w14:textId="77777777" w:rsidR="00A10214" w:rsidRDefault="00A10214" w:rsidP="00EC1405">
            <w:pPr>
              <w:pStyle w:val="TAL"/>
            </w:pPr>
            <w:r>
              <w:t>6.5.3</w:t>
            </w:r>
          </w:p>
        </w:tc>
        <w:tc>
          <w:tcPr>
            <w:tcW w:w="1527" w:type="dxa"/>
          </w:tcPr>
          <w:p w14:paraId="60F204AC" w14:textId="77777777" w:rsidR="00A10214" w:rsidRDefault="00A10214" w:rsidP="00EC1405">
            <w:pPr>
              <w:pStyle w:val="TAL"/>
            </w:pPr>
            <w:r>
              <w:t>Frame rate</w:t>
            </w:r>
          </w:p>
        </w:tc>
        <w:tc>
          <w:tcPr>
            <w:tcW w:w="351" w:type="dxa"/>
          </w:tcPr>
          <w:p w14:paraId="3FAA2EEC" w14:textId="77777777" w:rsidR="00A10214" w:rsidRDefault="00A10214" w:rsidP="00EC1405">
            <w:pPr>
              <w:pStyle w:val="TAL"/>
            </w:pPr>
            <w:r>
              <w:rPr>
                <w:rFonts w:ascii="Segoe UI Symbol" w:hAnsi="Segoe UI Symbol" w:cs="Segoe UI Symbol"/>
              </w:rPr>
              <w:t>✓</w:t>
            </w:r>
          </w:p>
        </w:tc>
        <w:tc>
          <w:tcPr>
            <w:tcW w:w="410" w:type="dxa"/>
          </w:tcPr>
          <w:p w14:paraId="7ED6F7E9" w14:textId="77777777" w:rsidR="00A10214" w:rsidRDefault="00A10214" w:rsidP="00EC1405">
            <w:pPr>
              <w:pStyle w:val="TAL"/>
            </w:pPr>
          </w:p>
        </w:tc>
        <w:tc>
          <w:tcPr>
            <w:tcW w:w="351" w:type="dxa"/>
          </w:tcPr>
          <w:p w14:paraId="17F1A03B" w14:textId="77777777" w:rsidR="00A10214" w:rsidRDefault="00A10214" w:rsidP="00EC1405">
            <w:pPr>
              <w:pStyle w:val="TAL"/>
            </w:pPr>
            <w:r>
              <w:rPr>
                <w:rFonts w:ascii="Segoe UI Symbol" w:hAnsi="Segoe UI Symbol" w:cs="Segoe UI Symbol"/>
              </w:rPr>
              <w:t>✓</w:t>
            </w:r>
          </w:p>
        </w:tc>
        <w:tc>
          <w:tcPr>
            <w:tcW w:w="357" w:type="dxa"/>
          </w:tcPr>
          <w:p w14:paraId="2B9CB134" w14:textId="77777777" w:rsidR="00A10214" w:rsidRDefault="00A10214" w:rsidP="00EC1405">
            <w:pPr>
              <w:pStyle w:val="TAL"/>
            </w:pPr>
          </w:p>
        </w:tc>
        <w:tc>
          <w:tcPr>
            <w:tcW w:w="2835" w:type="dxa"/>
          </w:tcPr>
          <w:p w14:paraId="3546F374" w14:textId="77777777" w:rsidR="00A10214" w:rsidRDefault="00A10214" w:rsidP="00EC1405">
            <w:pPr>
              <w:pStyle w:val="TAL"/>
            </w:pPr>
            <w:r>
              <w:t>Where ICT provides real-time bidirectional voice communication, and includes real-time bidirectional video communication</w:t>
            </w:r>
          </w:p>
        </w:tc>
        <w:tc>
          <w:tcPr>
            <w:tcW w:w="1036" w:type="dxa"/>
          </w:tcPr>
          <w:p w14:paraId="7DF681A1" w14:textId="77777777" w:rsidR="00A10214" w:rsidRDefault="00A10214" w:rsidP="00EC1405">
            <w:pPr>
              <w:pStyle w:val="TAL"/>
            </w:pPr>
            <w:r>
              <w:t>C.6.5.3</w:t>
            </w:r>
          </w:p>
        </w:tc>
      </w:tr>
      <w:tr w:rsidR="00A10214" w14:paraId="408EAF99" w14:textId="77777777" w:rsidTr="00A10214">
        <w:tc>
          <w:tcPr>
            <w:tcW w:w="968" w:type="dxa"/>
          </w:tcPr>
          <w:p w14:paraId="1A6640EB" w14:textId="77777777" w:rsidR="00A10214" w:rsidRDefault="00A10214" w:rsidP="00EC1405">
            <w:pPr>
              <w:pStyle w:val="TAL"/>
            </w:pPr>
            <w:r>
              <w:t>6.5.4</w:t>
            </w:r>
          </w:p>
        </w:tc>
        <w:tc>
          <w:tcPr>
            <w:tcW w:w="1527" w:type="dxa"/>
          </w:tcPr>
          <w:p w14:paraId="5FD53EED" w14:textId="77777777" w:rsidR="00A10214" w:rsidRDefault="00A10214" w:rsidP="00EC1405">
            <w:pPr>
              <w:pStyle w:val="TAL"/>
            </w:pPr>
            <w:r>
              <w:t>Synchronization between audio and video</w:t>
            </w:r>
          </w:p>
        </w:tc>
        <w:tc>
          <w:tcPr>
            <w:tcW w:w="351" w:type="dxa"/>
          </w:tcPr>
          <w:p w14:paraId="12DBF5D9" w14:textId="77777777" w:rsidR="00A10214" w:rsidRDefault="00A10214" w:rsidP="00EC1405">
            <w:pPr>
              <w:pStyle w:val="TAL"/>
            </w:pPr>
            <w:r>
              <w:rPr>
                <w:rFonts w:ascii="Segoe UI Symbol" w:hAnsi="Segoe UI Symbol" w:cs="Segoe UI Symbol"/>
              </w:rPr>
              <w:t>✓</w:t>
            </w:r>
          </w:p>
        </w:tc>
        <w:tc>
          <w:tcPr>
            <w:tcW w:w="410" w:type="dxa"/>
          </w:tcPr>
          <w:p w14:paraId="1B7340F4" w14:textId="77777777" w:rsidR="00A10214" w:rsidRDefault="00A10214" w:rsidP="00EC1405">
            <w:pPr>
              <w:pStyle w:val="TAL"/>
            </w:pPr>
          </w:p>
        </w:tc>
        <w:tc>
          <w:tcPr>
            <w:tcW w:w="351" w:type="dxa"/>
          </w:tcPr>
          <w:p w14:paraId="2F8F902E" w14:textId="77777777" w:rsidR="00A10214" w:rsidRDefault="00A10214" w:rsidP="00EC1405">
            <w:pPr>
              <w:pStyle w:val="TAL"/>
            </w:pPr>
            <w:r>
              <w:rPr>
                <w:rFonts w:ascii="Segoe UI Symbol" w:hAnsi="Segoe UI Symbol" w:cs="Segoe UI Symbol"/>
              </w:rPr>
              <w:t>✓</w:t>
            </w:r>
          </w:p>
        </w:tc>
        <w:tc>
          <w:tcPr>
            <w:tcW w:w="357" w:type="dxa"/>
          </w:tcPr>
          <w:p w14:paraId="319B0FC0" w14:textId="77777777" w:rsidR="00A10214" w:rsidRDefault="00A10214" w:rsidP="00EC1405">
            <w:pPr>
              <w:pStyle w:val="TAL"/>
            </w:pPr>
          </w:p>
        </w:tc>
        <w:tc>
          <w:tcPr>
            <w:tcW w:w="2835" w:type="dxa"/>
          </w:tcPr>
          <w:p w14:paraId="24B806D4" w14:textId="77777777" w:rsidR="00A10214" w:rsidRDefault="00A10214" w:rsidP="00EC1405">
            <w:pPr>
              <w:pStyle w:val="TAL"/>
            </w:pPr>
            <w:r>
              <w:t>Where ICT provides real-time bidirectional voice communication, and includes real-time bidirectional video communication</w:t>
            </w:r>
          </w:p>
        </w:tc>
        <w:tc>
          <w:tcPr>
            <w:tcW w:w="1036" w:type="dxa"/>
          </w:tcPr>
          <w:p w14:paraId="42EAB0D5" w14:textId="77777777" w:rsidR="00A10214" w:rsidRDefault="00A10214" w:rsidP="00EC1405">
            <w:pPr>
              <w:pStyle w:val="TAL"/>
            </w:pPr>
            <w:r>
              <w:t>C.6.5.4</w:t>
            </w:r>
          </w:p>
        </w:tc>
      </w:tr>
      <w:tr w:rsidR="00A10214" w14:paraId="1969295E" w14:textId="77777777" w:rsidTr="00A10214">
        <w:tc>
          <w:tcPr>
            <w:tcW w:w="968" w:type="dxa"/>
          </w:tcPr>
          <w:p w14:paraId="3CF360B7" w14:textId="77777777" w:rsidR="00A10214" w:rsidRDefault="00A10214" w:rsidP="00EC1405">
            <w:pPr>
              <w:pStyle w:val="TAL"/>
            </w:pPr>
            <w:r>
              <w:t>6.5.5</w:t>
            </w:r>
          </w:p>
        </w:tc>
        <w:tc>
          <w:tcPr>
            <w:tcW w:w="1527" w:type="dxa"/>
          </w:tcPr>
          <w:p w14:paraId="5FD2280B" w14:textId="77777777" w:rsidR="00A10214" w:rsidRDefault="00A10214" w:rsidP="00EC1405">
            <w:pPr>
              <w:pStyle w:val="TAL"/>
            </w:pPr>
            <w:r>
              <w:t>Indicator of audio with video</w:t>
            </w:r>
          </w:p>
        </w:tc>
        <w:tc>
          <w:tcPr>
            <w:tcW w:w="351" w:type="dxa"/>
          </w:tcPr>
          <w:p w14:paraId="1C57067D" w14:textId="77777777" w:rsidR="00A10214" w:rsidRDefault="00A10214" w:rsidP="00EC1405">
            <w:pPr>
              <w:pStyle w:val="TAL"/>
            </w:pPr>
            <w:r>
              <w:rPr>
                <w:rFonts w:ascii="Segoe UI Symbol" w:hAnsi="Segoe UI Symbol" w:cs="Segoe UI Symbol"/>
              </w:rPr>
              <w:t>✓</w:t>
            </w:r>
          </w:p>
        </w:tc>
        <w:tc>
          <w:tcPr>
            <w:tcW w:w="410" w:type="dxa"/>
          </w:tcPr>
          <w:p w14:paraId="51A0B0BE" w14:textId="77777777" w:rsidR="00A10214" w:rsidRDefault="00A10214" w:rsidP="00EC1405">
            <w:pPr>
              <w:pStyle w:val="TAL"/>
            </w:pPr>
          </w:p>
        </w:tc>
        <w:tc>
          <w:tcPr>
            <w:tcW w:w="351" w:type="dxa"/>
          </w:tcPr>
          <w:p w14:paraId="1CA93FDE" w14:textId="77777777" w:rsidR="00A10214" w:rsidRDefault="00A10214" w:rsidP="00EC1405">
            <w:pPr>
              <w:pStyle w:val="TAL"/>
            </w:pPr>
            <w:r>
              <w:rPr>
                <w:rFonts w:ascii="Segoe UI Symbol" w:hAnsi="Segoe UI Symbol" w:cs="Segoe UI Symbol"/>
              </w:rPr>
              <w:t>✓</w:t>
            </w:r>
          </w:p>
        </w:tc>
        <w:tc>
          <w:tcPr>
            <w:tcW w:w="357" w:type="dxa"/>
          </w:tcPr>
          <w:p w14:paraId="2403EF22" w14:textId="77777777" w:rsidR="00A10214" w:rsidRDefault="00A10214" w:rsidP="00EC1405">
            <w:pPr>
              <w:pStyle w:val="TAL"/>
            </w:pPr>
          </w:p>
        </w:tc>
        <w:tc>
          <w:tcPr>
            <w:tcW w:w="2835" w:type="dxa"/>
          </w:tcPr>
          <w:p w14:paraId="45F9A9C4" w14:textId="77777777" w:rsidR="00A10214" w:rsidRDefault="00A10214" w:rsidP="00EC1405">
            <w:pPr>
              <w:pStyle w:val="TAL"/>
            </w:pPr>
            <w:r>
              <w:t>Where ICT provides real-time bidirectional voice communication, and includes real-time bidirectional video communication</w:t>
            </w:r>
          </w:p>
        </w:tc>
        <w:tc>
          <w:tcPr>
            <w:tcW w:w="1036" w:type="dxa"/>
          </w:tcPr>
          <w:p w14:paraId="15F2A9CF" w14:textId="77777777" w:rsidR="00A10214" w:rsidRDefault="00A10214" w:rsidP="00EC1405">
            <w:pPr>
              <w:pStyle w:val="TAL"/>
            </w:pPr>
            <w:r>
              <w:t>C.6.5.5</w:t>
            </w:r>
          </w:p>
        </w:tc>
      </w:tr>
      <w:tr w:rsidR="00A10214" w14:paraId="659134AB" w14:textId="77777777" w:rsidTr="00A10214">
        <w:tc>
          <w:tcPr>
            <w:tcW w:w="968" w:type="dxa"/>
          </w:tcPr>
          <w:p w14:paraId="7264B358" w14:textId="77777777" w:rsidR="00A10214" w:rsidRDefault="00A10214" w:rsidP="00EC1405">
            <w:pPr>
              <w:pStyle w:val="TAL"/>
            </w:pPr>
            <w:r>
              <w:t>6.5.6</w:t>
            </w:r>
          </w:p>
        </w:tc>
        <w:tc>
          <w:tcPr>
            <w:tcW w:w="1527" w:type="dxa"/>
          </w:tcPr>
          <w:p w14:paraId="1C4119A7" w14:textId="77777777" w:rsidR="00A10214" w:rsidRDefault="00A10214" w:rsidP="00EC1405">
            <w:pPr>
              <w:pStyle w:val="TAL"/>
            </w:pPr>
            <w:r>
              <w:t>Speaker identification with video (sign language) communication</w:t>
            </w:r>
          </w:p>
        </w:tc>
        <w:tc>
          <w:tcPr>
            <w:tcW w:w="351" w:type="dxa"/>
          </w:tcPr>
          <w:p w14:paraId="0881D7B0" w14:textId="77777777" w:rsidR="00A10214" w:rsidRDefault="00A10214" w:rsidP="00EC1405">
            <w:pPr>
              <w:pStyle w:val="TAL"/>
            </w:pPr>
            <w:r>
              <w:rPr>
                <w:rFonts w:ascii="Segoe UI Symbol" w:hAnsi="Segoe UI Symbol" w:cs="Segoe UI Symbol"/>
              </w:rPr>
              <w:t>✓</w:t>
            </w:r>
          </w:p>
        </w:tc>
        <w:tc>
          <w:tcPr>
            <w:tcW w:w="410" w:type="dxa"/>
          </w:tcPr>
          <w:p w14:paraId="783C415E" w14:textId="77777777" w:rsidR="00A10214" w:rsidRDefault="00A10214" w:rsidP="00EC1405">
            <w:pPr>
              <w:pStyle w:val="TAL"/>
            </w:pPr>
          </w:p>
        </w:tc>
        <w:tc>
          <w:tcPr>
            <w:tcW w:w="351" w:type="dxa"/>
          </w:tcPr>
          <w:p w14:paraId="3AA4A976" w14:textId="77777777" w:rsidR="00A10214" w:rsidRDefault="00A10214" w:rsidP="00EC1405">
            <w:pPr>
              <w:pStyle w:val="TAL"/>
            </w:pPr>
            <w:r>
              <w:rPr>
                <w:rFonts w:ascii="Segoe UI Symbol" w:hAnsi="Segoe UI Symbol" w:cs="Segoe UI Symbol"/>
              </w:rPr>
              <w:t>✓</w:t>
            </w:r>
          </w:p>
        </w:tc>
        <w:tc>
          <w:tcPr>
            <w:tcW w:w="357" w:type="dxa"/>
          </w:tcPr>
          <w:p w14:paraId="5A05E683" w14:textId="77777777" w:rsidR="00A10214" w:rsidRDefault="00A10214" w:rsidP="00EC1405">
            <w:pPr>
              <w:pStyle w:val="TAL"/>
            </w:pPr>
          </w:p>
        </w:tc>
        <w:tc>
          <w:tcPr>
            <w:tcW w:w="2835" w:type="dxa"/>
          </w:tcPr>
          <w:p w14:paraId="2F6916D8" w14:textId="77777777" w:rsidR="00A10214" w:rsidRDefault="00A10214" w:rsidP="00EC1405">
            <w:pPr>
              <w:pStyle w:val="TAL"/>
            </w:pPr>
            <w:r>
              <w:t>Where ICT provides real-time bidirectional voice communication, and includes real-time bidirectional video communication, and provides speaker identification for voice users</w:t>
            </w:r>
          </w:p>
        </w:tc>
        <w:tc>
          <w:tcPr>
            <w:tcW w:w="1036" w:type="dxa"/>
          </w:tcPr>
          <w:p w14:paraId="6D9E1B7B" w14:textId="77777777" w:rsidR="00A10214" w:rsidRDefault="00A10214" w:rsidP="00EC1405">
            <w:pPr>
              <w:pStyle w:val="TAL"/>
            </w:pPr>
            <w:r>
              <w:t>C.6.5.6</w:t>
            </w:r>
          </w:p>
        </w:tc>
      </w:tr>
      <w:tr w:rsidR="00A10214" w14:paraId="1CDDA2B6" w14:textId="77777777" w:rsidTr="00A10214">
        <w:tc>
          <w:tcPr>
            <w:tcW w:w="968" w:type="dxa"/>
          </w:tcPr>
          <w:p w14:paraId="0E9E6F0C" w14:textId="77777777" w:rsidR="00A10214" w:rsidRDefault="00A10214" w:rsidP="00EC1405">
            <w:pPr>
              <w:pStyle w:val="TAL"/>
            </w:pPr>
            <w:r>
              <w:t>7.1.1</w:t>
            </w:r>
          </w:p>
        </w:tc>
        <w:tc>
          <w:tcPr>
            <w:tcW w:w="1527" w:type="dxa"/>
          </w:tcPr>
          <w:p w14:paraId="6F16DA8D" w14:textId="77777777" w:rsidR="00A10214" w:rsidRDefault="00A10214" w:rsidP="00EC1405">
            <w:pPr>
              <w:pStyle w:val="TAL"/>
            </w:pPr>
            <w:r>
              <w:t>Subtitle playback</w:t>
            </w:r>
          </w:p>
        </w:tc>
        <w:tc>
          <w:tcPr>
            <w:tcW w:w="351" w:type="dxa"/>
          </w:tcPr>
          <w:p w14:paraId="5ACB4018" w14:textId="77777777" w:rsidR="00A10214" w:rsidRDefault="00A10214" w:rsidP="00EC1405">
            <w:pPr>
              <w:pStyle w:val="TAL"/>
            </w:pPr>
            <w:r>
              <w:rPr>
                <w:rFonts w:ascii="Segoe UI Symbol" w:hAnsi="Segoe UI Symbol" w:cs="Segoe UI Symbol"/>
              </w:rPr>
              <w:t>✓</w:t>
            </w:r>
          </w:p>
        </w:tc>
        <w:tc>
          <w:tcPr>
            <w:tcW w:w="410" w:type="dxa"/>
          </w:tcPr>
          <w:p w14:paraId="4266AFB6" w14:textId="77777777" w:rsidR="00A10214" w:rsidRDefault="00A10214" w:rsidP="00EC1405">
            <w:pPr>
              <w:pStyle w:val="TAL"/>
            </w:pPr>
          </w:p>
        </w:tc>
        <w:tc>
          <w:tcPr>
            <w:tcW w:w="351" w:type="dxa"/>
          </w:tcPr>
          <w:p w14:paraId="786FAE88" w14:textId="77777777" w:rsidR="00A10214" w:rsidRDefault="00A10214" w:rsidP="00EC1405">
            <w:pPr>
              <w:pStyle w:val="TAL"/>
            </w:pPr>
            <w:r>
              <w:rPr>
                <w:rFonts w:ascii="Segoe UI Symbol" w:hAnsi="Segoe UI Symbol" w:cs="Segoe UI Symbol"/>
              </w:rPr>
              <w:t>✓</w:t>
            </w:r>
          </w:p>
        </w:tc>
        <w:tc>
          <w:tcPr>
            <w:tcW w:w="357" w:type="dxa"/>
          </w:tcPr>
          <w:p w14:paraId="6F879A4E" w14:textId="77777777" w:rsidR="00A10214" w:rsidRDefault="00A10214" w:rsidP="00EC1405">
            <w:pPr>
              <w:pStyle w:val="TAL"/>
            </w:pPr>
          </w:p>
        </w:tc>
        <w:tc>
          <w:tcPr>
            <w:tcW w:w="2835" w:type="dxa"/>
          </w:tcPr>
          <w:p w14:paraId="403788C3" w14:textId="77777777" w:rsidR="00A10214" w:rsidRDefault="00A10214" w:rsidP="00EC1405">
            <w:pPr>
              <w:pStyle w:val="TAL"/>
            </w:pPr>
            <w:r>
              <w:t>Where ICT displays video with synchronized audio</w:t>
            </w:r>
          </w:p>
        </w:tc>
        <w:tc>
          <w:tcPr>
            <w:tcW w:w="1036" w:type="dxa"/>
          </w:tcPr>
          <w:p w14:paraId="2D86865E" w14:textId="77777777" w:rsidR="00A10214" w:rsidRDefault="00A10214" w:rsidP="00EC1405">
            <w:pPr>
              <w:pStyle w:val="TAL"/>
            </w:pPr>
            <w:r>
              <w:t>C.7.1.1</w:t>
            </w:r>
          </w:p>
        </w:tc>
      </w:tr>
      <w:tr w:rsidR="00A10214" w14:paraId="5C67022D" w14:textId="77777777" w:rsidTr="00A10214">
        <w:tc>
          <w:tcPr>
            <w:tcW w:w="968" w:type="dxa"/>
          </w:tcPr>
          <w:p w14:paraId="7DB7DC6E" w14:textId="77777777" w:rsidR="00A10214" w:rsidRDefault="00A10214" w:rsidP="00EC1405">
            <w:pPr>
              <w:pStyle w:val="TAL"/>
            </w:pPr>
            <w:r>
              <w:t>7.1.2</w:t>
            </w:r>
          </w:p>
        </w:tc>
        <w:tc>
          <w:tcPr>
            <w:tcW w:w="1527" w:type="dxa"/>
          </w:tcPr>
          <w:p w14:paraId="119070A2" w14:textId="77777777" w:rsidR="00A10214" w:rsidRDefault="00A10214" w:rsidP="00EC1405">
            <w:pPr>
              <w:pStyle w:val="TAL"/>
            </w:pPr>
            <w:r>
              <w:t>Preservation of subtitles</w:t>
            </w:r>
          </w:p>
        </w:tc>
        <w:tc>
          <w:tcPr>
            <w:tcW w:w="351" w:type="dxa"/>
          </w:tcPr>
          <w:p w14:paraId="6D3DB650" w14:textId="77777777" w:rsidR="00A10214" w:rsidRDefault="00A10214" w:rsidP="00EC1405">
            <w:pPr>
              <w:pStyle w:val="TAL"/>
            </w:pPr>
            <w:r>
              <w:rPr>
                <w:rFonts w:ascii="Segoe UI Symbol" w:hAnsi="Segoe UI Symbol" w:cs="Segoe UI Symbol"/>
              </w:rPr>
              <w:t>✓</w:t>
            </w:r>
          </w:p>
        </w:tc>
        <w:tc>
          <w:tcPr>
            <w:tcW w:w="410" w:type="dxa"/>
          </w:tcPr>
          <w:p w14:paraId="7388157E" w14:textId="77777777" w:rsidR="00A10214" w:rsidRDefault="00A10214" w:rsidP="00EC1405">
            <w:pPr>
              <w:pStyle w:val="TAL"/>
            </w:pPr>
          </w:p>
        </w:tc>
        <w:tc>
          <w:tcPr>
            <w:tcW w:w="351" w:type="dxa"/>
          </w:tcPr>
          <w:p w14:paraId="46AD7B7C" w14:textId="77777777" w:rsidR="00A10214" w:rsidRDefault="00A10214" w:rsidP="00EC1405">
            <w:pPr>
              <w:pStyle w:val="TAL"/>
            </w:pPr>
          </w:p>
        </w:tc>
        <w:tc>
          <w:tcPr>
            <w:tcW w:w="357" w:type="dxa"/>
          </w:tcPr>
          <w:p w14:paraId="08670F81" w14:textId="77777777" w:rsidR="00A10214" w:rsidRDefault="00A10214" w:rsidP="00EC1405">
            <w:pPr>
              <w:pStyle w:val="TAL"/>
            </w:pPr>
          </w:p>
        </w:tc>
        <w:tc>
          <w:tcPr>
            <w:tcW w:w="2835" w:type="dxa"/>
          </w:tcPr>
          <w:p w14:paraId="74CA77F7" w14:textId="77777777" w:rsidR="00A10214" w:rsidRDefault="00A10214" w:rsidP="00EC1405">
            <w:pPr>
              <w:pStyle w:val="TAL"/>
            </w:pPr>
            <w:r>
              <w:t>Where ICT transmits, converts, or records video with synchronized audio</w:t>
            </w:r>
          </w:p>
        </w:tc>
        <w:tc>
          <w:tcPr>
            <w:tcW w:w="1036" w:type="dxa"/>
          </w:tcPr>
          <w:p w14:paraId="1669301A" w14:textId="77777777" w:rsidR="00A10214" w:rsidRDefault="00A10214" w:rsidP="00EC1405">
            <w:pPr>
              <w:pStyle w:val="TAL"/>
            </w:pPr>
            <w:r>
              <w:t>C.7.1.2</w:t>
            </w:r>
          </w:p>
        </w:tc>
      </w:tr>
      <w:tr w:rsidR="00A10214" w14:paraId="4112F02F" w14:textId="77777777" w:rsidTr="00A10214">
        <w:tc>
          <w:tcPr>
            <w:tcW w:w="968" w:type="dxa"/>
          </w:tcPr>
          <w:p w14:paraId="76CB630B" w14:textId="77777777" w:rsidR="00A10214" w:rsidRDefault="00A10214" w:rsidP="00EC1405">
            <w:pPr>
              <w:pStyle w:val="TAL"/>
            </w:pPr>
            <w:r>
              <w:t>7.1.3</w:t>
            </w:r>
          </w:p>
        </w:tc>
        <w:tc>
          <w:tcPr>
            <w:tcW w:w="1527" w:type="dxa"/>
          </w:tcPr>
          <w:p w14:paraId="73A39002" w14:textId="77777777" w:rsidR="00A10214" w:rsidRDefault="00A10214" w:rsidP="00EC1405">
            <w:pPr>
              <w:pStyle w:val="TAL"/>
            </w:pPr>
            <w:r>
              <w:t xml:space="preserve">Subtitle characteristics </w:t>
            </w:r>
          </w:p>
        </w:tc>
        <w:tc>
          <w:tcPr>
            <w:tcW w:w="351" w:type="dxa"/>
          </w:tcPr>
          <w:p w14:paraId="64D89609" w14:textId="77777777" w:rsidR="00A10214" w:rsidRDefault="00A10214" w:rsidP="00EC1405">
            <w:pPr>
              <w:pStyle w:val="TAL"/>
            </w:pPr>
            <w:r>
              <w:rPr>
                <w:rFonts w:ascii="Segoe UI Symbol" w:hAnsi="Segoe UI Symbol" w:cs="Segoe UI Symbol"/>
              </w:rPr>
              <w:t>✓</w:t>
            </w:r>
          </w:p>
        </w:tc>
        <w:tc>
          <w:tcPr>
            <w:tcW w:w="410" w:type="dxa"/>
          </w:tcPr>
          <w:p w14:paraId="6400B41B" w14:textId="77777777" w:rsidR="00A10214" w:rsidRDefault="00A10214" w:rsidP="00EC1405">
            <w:pPr>
              <w:pStyle w:val="TAL"/>
            </w:pPr>
          </w:p>
        </w:tc>
        <w:tc>
          <w:tcPr>
            <w:tcW w:w="351" w:type="dxa"/>
          </w:tcPr>
          <w:p w14:paraId="0A0A4BAD" w14:textId="77777777" w:rsidR="00A10214" w:rsidRDefault="00A10214" w:rsidP="00EC1405">
            <w:pPr>
              <w:pStyle w:val="TAL"/>
            </w:pPr>
            <w:r>
              <w:rPr>
                <w:rFonts w:ascii="Segoe UI Symbol" w:hAnsi="Segoe UI Symbol" w:cs="Segoe UI Symbol"/>
              </w:rPr>
              <w:t>✓</w:t>
            </w:r>
          </w:p>
        </w:tc>
        <w:tc>
          <w:tcPr>
            <w:tcW w:w="357" w:type="dxa"/>
          </w:tcPr>
          <w:p w14:paraId="4805D37C" w14:textId="77777777" w:rsidR="00A10214" w:rsidRDefault="00A10214" w:rsidP="00EC1405">
            <w:pPr>
              <w:pStyle w:val="TAL"/>
            </w:pPr>
          </w:p>
        </w:tc>
        <w:tc>
          <w:tcPr>
            <w:tcW w:w="2835" w:type="dxa"/>
          </w:tcPr>
          <w:p w14:paraId="228F1943" w14:textId="77777777" w:rsidR="00A10214" w:rsidRDefault="00A10214" w:rsidP="00EC1405">
            <w:pPr>
              <w:pStyle w:val="TAL"/>
            </w:pPr>
            <w:r>
              <w:t>Where ICT displays video with synchronized audio, and has control over the presentation of its subtitles</w:t>
            </w:r>
          </w:p>
        </w:tc>
        <w:tc>
          <w:tcPr>
            <w:tcW w:w="1036" w:type="dxa"/>
          </w:tcPr>
          <w:p w14:paraId="66C8D151" w14:textId="77777777" w:rsidR="00A10214" w:rsidRDefault="00A10214" w:rsidP="00EC1405">
            <w:pPr>
              <w:pStyle w:val="TAL"/>
            </w:pPr>
            <w:r>
              <w:t>C.7.1.3</w:t>
            </w:r>
          </w:p>
        </w:tc>
      </w:tr>
      <w:tr w:rsidR="00A10214" w14:paraId="28333170" w14:textId="77777777" w:rsidTr="00A10214">
        <w:tc>
          <w:tcPr>
            <w:tcW w:w="968" w:type="dxa"/>
          </w:tcPr>
          <w:p w14:paraId="0E951A29" w14:textId="77777777" w:rsidR="00A10214" w:rsidRDefault="00A10214" w:rsidP="00EC1405">
            <w:pPr>
              <w:pStyle w:val="TAL"/>
            </w:pPr>
            <w:r>
              <w:t>7.1.4</w:t>
            </w:r>
          </w:p>
        </w:tc>
        <w:tc>
          <w:tcPr>
            <w:tcW w:w="1527" w:type="dxa"/>
          </w:tcPr>
          <w:p w14:paraId="09195DA1" w14:textId="77777777" w:rsidR="00A10214" w:rsidRDefault="00A10214" w:rsidP="00EC1405">
            <w:pPr>
              <w:pStyle w:val="TAL"/>
            </w:pPr>
            <w:r>
              <w:t>Spoken subtitles</w:t>
            </w:r>
          </w:p>
        </w:tc>
        <w:tc>
          <w:tcPr>
            <w:tcW w:w="351" w:type="dxa"/>
          </w:tcPr>
          <w:p w14:paraId="2D29AEF3" w14:textId="77777777" w:rsidR="00A10214" w:rsidRDefault="00A10214" w:rsidP="00EC1405">
            <w:pPr>
              <w:pStyle w:val="TAL"/>
            </w:pPr>
            <w:r>
              <w:rPr>
                <w:rFonts w:ascii="Segoe UI Symbol" w:hAnsi="Segoe UI Symbol" w:cs="Segoe UI Symbol"/>
              </w:rPr>
              <w:t>✓</w:t>
            </w:r>
          </w:p>
        </w:tc>
        <w:tc>
          <w:tcPr>
            <w:tcW w:w="410" w:type="dxa"/>
          </w:tcPr>
          <w:p w14:paraId="3329625D" w14:textId="77777777" w:rsidR="00A10214" w:rsidRDefault="00A10214" w:rsidP="00EC1405">
            <w:pPr>
              <w:pStyle w:val="TAL"/>
            </w:pPr>
          </w:p>
        </w:tc>
        <w:tc>
          <w:tcPr>
            <w:tcW w:w="351" w:type="dxa"/>
          </w:tcPr>
          <w:p w14:paraId="55AF6B91" w14:textId="77777777" w:rsidR="00A10214" w:rsidRDefault="00A10214" w:rsidP="00EC1405">
            <w:pPr>
              <w:pStyle w:val="TAL"/>
            </w:pPr>
          </w:p>
        </w:tc>
        <w:tc>
          <w:tcPr>
            <w:tcW w:w="357" w:type="dxa"/>
          </w:tcPr>
          <w:p w14:paraId="45BE7517" w14:textId="77777777" w:rsidR="00A10214" w:rsidRDefault="00A10214" w:rsidP="00EC1405">
            <w:pPr>
              <w:pStyle w:val="TAL"/>
            </w:pPr>
          </w:p>
        </w:tc>
        <w:tc>
          <w:tcPr>
            <w:tcW w:w="2835" w:type="dxa"/>
          </w:tcPr>
          <w:p w14:paraId="369EBDE9" w14:textId="77777777" w:rsidR="00A10214" w:rsidRDefault="00A10214" w:rsidP="00EC1405">
            <w:pPr>
              <w:pStyle w:val="TAL"/>
            </w:pPr>
            <w:r>
              <w:t>Where ICT displays video with synchronized audio</w:t>
            </w:r>
          </w:p>
        </w:tc>
        <w:tc>
          <w:tcPr>
            <w:tcW w:w="1036" w:type="dxa"/>
          </w:tcPr>
          <w:p w14:paraId="02E86339" w14:textId="77777777" w:rsidR="00A10214" w:rsidRDefault="00A10214" w:rsidP="00EC1405">
            <w:pPr>
              <w:pStyle w:val="TAL"/>
            </w:pPr>
            <w:r>
              <w:t>C.7.1.4</w:t>
            </w:r>
          </w:p>
        </w:tc>
      </w:tr>
      <w:tr w:rsidR="00A10214" w14:paraId="5CD6A43F" w14:textId="77777777" w:rsidTr="00A10214">
        <w:tc>
          <w:tcPr>
            <w:tcW w:w="968" w:type="dxa"/>
          </w:tcPr>
          <w:p w14:paraId="4EFC6437" w14:textId="77777777" w:rsidR="00A10214" w:rsidRDefault="00A10214" w:rsidP="00EC1405">
            <w:pPr>
              <w:pStyle w:val="TAL"/>
            </w:pPr>
            <w:r>
              <w:t>7.2.1</w:t>
            </w:r>
          </w:p>
        </w:tc>
        <w:tc>
          <w:tcPr>
            <w:tcW w:w="1527" w:type="dxa"/>
          </w:tcPr>
          <w:p w14:paraId="439D6A3F" w14:textId="77777777" w:rsidR="00A10214" w:rsidRDefault="00A10214" w:rsidP="00EC1405">
            <w:pPr>
              <w:pStyle w:val="TAL"/>
            </w:pPr>
            <w:r>
              <w:t>Audio description playback</w:t>
            </w:r>
          </w:p>
        </w:tc>
        <w:tc>
          <w:tcPr>
            <w:tcW w:w="351" w:type="dxa"/>
          </w:tcPr>
          <w:p w14:paraId="0901CBAE" w14:textId="77777777" w:rsidR="00A10214" w:rsidRDefault="00A10214" w:rsidP="00EC1405">
            <w:pPr>
              <w:pStyle w:val="TAL"/>
            </w:pPr>
            <w:r>
              <w:rPr>
                <w:rFonts w:ascii="Segoe UI Symbol" w:hAnsi="Segoe UI Symbol" w:cs="Segoe UI Symbol"/>
              </w:rPr>
              <w:t>✓</w:t>
            </w:r>
          </w:p>
        </w:tc>
        <w:tc>
          <w:tcPr>
            <w:tcW w:w="410" w:type="dxa"/>
          </w:tcPr>
          <w:p w14:paraId="24EF8F0E" w14:textId="77777777" w:rsidR="00A10214" w:rsidRDefault="00A10214" w:rsidP="00EC1405">
            <w:pPr>
              <w:pStyle w:val="TAL"/>
            </w:pPr>
          </w:p>
        </w:tc>
        <w:tc>
          <w:tcPr>
            <w:tcW w:w="351" w:type="dxa"/>
          </w:tcPr>
          <w:p w14:paraId="154FD272" w14:textId="77777777" w:rsidR="00A10214" w:rsidRDefault="00A10214" w:rsidP="00EC1405">
            <w:pPr>
              <w:pStyle w:val="TAL"/>
            </w:pPr>
            <w:r>
              <w:rPr>
                <w:rFonts w:ascii="Segoe UI Symbol" w:hAnsi="Segoe UI Symbol" w:cs="Segoe UI Symbol"/>
              </w:rPr>
              <w:t>✓</w:t>
            </w:r>
          </w:p>
        </w:tc>
        <w:tc>
          <w:tcPr>
            <w:tcW w:w="357" w:type="dxa"/>
          </w:tcPr>
          <w:p w14:paraId="32492865" w14:textId="77777777" w:rsidR="00A10214" w:rsidRDefault="00A10214" w:rsidP="00EC1405">
            <w:pPr>
              <w:pStyle w:val="TAL"/>
            </w:pPr>
          </w:p>
        </w:tc>
        <w:tc>
          <w:tcPr>
            <w:tcW w:w="2835" w:type="dxa"/>
          </w:tcPr>
          <w:p w14:paraId="3B9F8162" w14:textId="77777777" w:rsidR="00A10214" w:rsidRDefault="00A10214" w:rsidP="00EC1405">
            <w:pPr>
              <w:pStyle w:val="TAL"/>
            </w:pPr>
            <w:r>
              <w:t>Where ICT displays video with synchronized audio</w:t>
            </w:r>
          </w:p>
        </w:tc>
        <w:tc>
          <w:tcPr>
            <w:tcW w:w="1036" w:type="dxa"/>
          </w:tcPr>
          <w:p w14:paraId="71336C82" w14:textId="77777777" w:rsidR="00A10214" w:rsidRDefault="00A10214" w:rsidP="00EC1405">
            <w:pPr>
              <w:pStyle w:val="TAL"/>
            </w:pPr>
            <w:r>
              <w:t>C.7.2.1</w:t>
            </w:r>
          </w:p>
        </w:tc>
      </w:tr>
      <w:tr w:rsidR="00A10214" w14:paraId="770FE475" w14:textId="77777777" w:rsidTr="00A10214">
        <w:tc>
          <w:tcPr>
            <w:tcW w:w="968" w:type="dxa"/>
          </w:tcPr>
          <w:p w14:paraId="3167E9D1" w14:textId="77777777" w:rsidR="00A10214" w:rsidRDefault="00A10214" w:rsidP="00EC1405">
            <w:pPr>
              <w:pStyle w:val="TAL"/>
            </w:pPr>
            <w:r>
              <w:t>7.2.2</w:t>
            </w:r>
          </w:p>
        </w:tc>
        <w:tc>
          <w:tcPr>
            <w:tcW w:w="1527" w:type="dxa"/>
          </w:tcPr>
          <w:p w14:paraId="7A81C419" w14:textId="77777777" w:rsidR="00A10214" w:rsidRDefault="00A10214" w:rsidP="00EC1405">
            <w:pPr>
              <w:pStyle w:val="TAL"/>
            </w:pPr>
            <w:r>
              <w:t>Audio description synchronization</w:t>
            </w:r>
          </w:p>
        </w:tc>
        <w:tc>
          <w:tcPr>
            <w:tcW w:w="351" w:type="dxa"/>
          </w:tcPr>
          <w:p w14:paraId="5F4CF6BB" w14:textId="77777777" w:rsidR="00A10214" w:rsidRDefault="00A10214" w:rsidP="00EC1405">
            <w:pPr>
              <w:pStyle w:val="TAL"/>
            </w:pPr>
            <w:r>
              <w:rPr>
                <w:rFonts w:ascii="Segoe UI Symbol" w:hAnsi="Segoe UI Symbol" w:cs="Segoe UI Symbol"/>
              </w:rPr>
              <w:t>✓</w:t>
            </w:r>
          </w:p>
        </w:tc>
        <w:tc>
          <w:tcPr>
            <w:tcW w:w="410" w:type="dxa"/>
          </w:tcPr>
          <w:p w14:paraId="26A24352" w14:textId="77777777" w:rsidR="00A10214" w:rsidRDefault="00A10214" w:rsidP="00EC1405">
            <w:pPr>
              <w:pStyle w:val="TAL"/>
            </w:pPr>
          </w:p>
        </w:tc>
        <w:tc>
          <w:tcPr>
            <w:tcW w:w="351" w:type="dxa"/>
          </w:tcPr>
          <w:p w14:paraId="39FD5D08" w14:textId="77777777" w:rsidR="00A10214" w:rsidRDefault="00A10214" w:rsidP="00EC1405">
            <w:pPr>
              <w:pStyle w:val="TAL"/>
            </w:pPr>
          </w:p>
        </w:tc>
        <w:tc>
          <w:tcPr>
            <w:tcW w:w="357" w:type="dxa"/>
          </w:tcPr>
          <w:p w14:paraId="47E6D73E" w14:textId="77777777" w:rsidR="00A10214" w:rsidRDefault="00A10214" w:rsidP="00EC1405">
            <w:pPr>
              <w:pStyle w:val="TAL"/>
            </w:pPr>
          </w:p>
        </w:tc>
        <w:tc>
          <w:tcPr>
            <w:tcW w:w="2835" w:type="dxa"/>
          </w:tcPr>
          <w:p w14:paraId="7DDC4F78" w14:textId="77777777" w:rsidR="00A10214" w:rsidRDefault="00A10214" w:rsidP="00EC1405">
            <w:pPr>
              <w:pStyle w:val="TAL"/>
            </w:pPr>
            <w:r>
              <w:t>Where ICT displays video with synchronized audio, and has a mechanism to play audio description</w:t>
            </w:r>
          </w:p>
        </w:tc>
        <w:tc>
          <w:tcPr>
            <w:tcW w:w="1036" w:type="dxa"/>
          </w:tcPr>
          <w:p w14:paraId="07E1A8A8" w14:textId="77777777" w:rsidR="00A10214" w:rsidRDefault="00A10214" w:rsidP="00EC1405">
            <w:pPr>
              <w:pStyle w:val="TAL"/>
            </w:pPr>
            <w:r>
              <w:t>C.7.2.2</w:t>
            </w:r>
          </w:p>
        </w:tc>
      </w:tr>
      <w:tr w:rsidR="00A10214" w14:paraId="03A8EA7C" w14:textId="77777777" w:rsidTr="00A10214">
        <w:tc>
          <w:tcPr>
            <w:tcW w:w="968" w:type="dxa"/>
          </w:tcPr>
          <w:p w14:paraId="37BC5BE2" w14:textId="77777777" w:rsidR="00A10214" w:rsidRDefault="00A10214" w:rsidP="00EC1405">
            <w:pPr>
              <w:pStyle w:val="TAL"/>
            </w:pPr>
            <w:r>
              <w:t>7.2.3</w:t>
            </w:r>
          </w:p>
        </w:tc>
        <w:tc>
          <w:tcPr>
            <w:tcW w:w="1527" w:type="dxa"/>
          </w:tcPr>
          <w:p w14:paraId="501DBED9" w14:textId="77777777" w:rsidR="00A10214" w:rsidRDefault="00A10214" w:rsidP="00EC1405">
            <w:pPr>
              <w:pStyle w:val="TAL"/>
            </w:pPr>
            <w:r>
              <w:t>Preservation of audio description</w:t>
            </w:r>
          </w:p>
        </w:tc>
        <w:tc>
          <w:tcPr>
            <w:tcW w:w="351" w:type="dxa"/>
          </w:tcPr>
          <w:p w14:paraId="202F6B31" w14:textId="77777777" w:rsidR="00A10214" w:rsidRDefault="00A10214" w:rsidP="00EC1405">
            <w:pPr>
              <w:pStyle w:val="TAL"/>
            </w:pPr>
            <w:r>
              <w:rPr>
                <w:rFonts w:ascii="Segoe UI Symbol" w:hAnsi="Segoe UI Symbol" w:cs="Segoe UI Symbol"/>
              </w:rPr>
              <w:t>✓</w:t>
            </w:r>
          </w:p>
        </w:tc>
        <w:tc>
          <w:tcPr>
            <w:tcW w:w="410" w:type="dxa"/>
          </w:tcPr>
          <w:p w14:paraId="563000E7" w14:textId="77777777" w:rsidR="00A10214" w:rsidRDefault="00A10214" w:rsidP="00EC1405">
            <w:pPr>
              <w:pStyle w:val="TAL"/>
            </w:pPr>
          </w:p>
        </w:tc>
        <w:tc>
          <w:tcPr>
            <w:tcW w:w="351" w:type="dxa"/>
          </w:tcPr>
          <w:p w14:paraId="0A9F9069" w14:textId="77777777" w:rsidR="00A10214" w:rsidRDefault="00A10214" w:rsidP="00EC1405">
            <w:pPr>
              <w:pStyle w:val="TAL"/>
            </w:pPr>
            <w:r>
              <w:rPr>
                <w:rFonts w:ascii="Segoe UI Symbol" w:hAnsi="Segoe UI Symbol" w:cs="Segoe UI Symbol"/>
              </w:rPr>
              <w:t>✓</w:t>
            </w:r>
          </w:p>
        </w:tc>
        <w:tc>
          <w:tcPr>
            <w:tcW w:w="357" w:type="dxa"/>
          </w:tcPr>
          <w:p w14:paraId="2673D49A" w14:textId="77777777" w:rsidR="00A10214" w:rsidRDefault="00A10214" w:rsidP="00EC1405">
            <w:pPr>
              <w:pStyle w:val="TAL"/>
            </w:pPr>
          </w:p>
        </w:tc>
        <w:tc>
          <w:tcPr>
            <w:tcW w:w="2835" w:type="dxa"/>
          </w:tcPr>
          <w:p w14:paraId="44AFE439" w14:textId="77777777" w:rsidR="00A10214" w:rsidRDefault="00A10214" w:rsidP="00EC1405">
            <w:pPr>
              <w:pStyle w:val="TAL"/>
            </w:pPr>
            <w:r>
              <w:t>Where ICT transmits, converts, or records video with synchronized audio</w:t>
            </w:r>
          </w:p>
        </w:tc>
        <w:tc>
          <w:tcPr>
            <w:tcW w:w="1036" w:type="dxa"/>
          </w:tcPr>
          <w:p w14:paraId="2AD3351A" w14:textId="77777777" w:rsidR="00A10214" w:rsidRDefault="00A10214" w:rsidP="00EC1405">
            <w:pPr>
              <w:pStyle w:val="TAL"/>
            </w:pPr>
            <w:r>
              <w:t>C.7.2.3</w:t>
            </w:r>
          </w:p>
        </w:tc>
      </w:tr>
      <w:tr w:rsidR="00A10214" w14:paraId="5A7A9E40" w14:textId="77777777" w:rsidTr="00A10214">
        <w:tc>
          <w:tcPr>
            <w:tcW w:w="968" w:type="dxa"/>
          </w:tcPr>
          <w:p w14:paraId="023847D4" w14:textId="77777777" w:rsidR="00A10214" w:rsidRDefault="00A10214" w:rsidP="00EC1405">
            <w:pPr>
              <w:pStyle w:val="TAL"/>
            </w:pPr>
            <w:r>
              <w:lastRenderedPageBreak/>
              <w:t>7.3</w:t>
            </w:r>
          </w:p>
        </w:tc>
        <w:tc>
          <w:tcPr>
            <w:tcW w:w="1527" w:type="dxa"/>
          </w:tcPr>
          <w:p w14:paraId="44284D02" w14:textId="77777777" w:rsidR="00A10214" w:rsidRDefault="00A10214" w:rsidP="00EC1405">
            <w:pPr>
              <w:pStyle w:val="TAL"/>
            </w:pPr>
            <w:r>
              <w:t>User controls for subtitles spoken subtitles and audio description</w:t>
            </w:r>
          </w:p>
        </w:tc>
        <w:tc>
          <w:tcPr>
            <w:tcW w:w="351" w:type="dxa"/>
          </w:tcPr>
          <w:p w14:paraId="591F1A06" w14:textId="77777777" w:rsidR="00A10214" w:rsidRDefault="00A10214" w:rsidP="00EC1405">
            <w:pPr>
              <w:pStyle w:val="TAL"/>
            </w:pPr>
            <w:r>
              <w:rPr>
                <w:rFonts w:ascii="Segoe UI Symbol" w:hAnsi="Segoe UI Symbol" w:cs="Segoe UI Symbol"/>
              </w:rPr>
              <w:t>✓</w:t>
            </w:r>
          </w:p>
        </w:tc>
        <w:tc>
          <w:tcPr>
            <w:tcW w:w="410" w:type="dxa"/>
          </w:tcPr>
          <w:p w14:paraId="19362FEC" w14:textId="77777777" w:rsidR="00A10214" w:rsidRDefault="00A10214" w:rsidP="00EC1405">
            <w:pPr>
              <w:pStyle w:val="TAL"/>
            </w:pPr>
            <w:r>
              <w:rPr>
                <w:rFonts w:ascii="Segoe UI Symbol" w:hAnsi="Segoe UI Symbol" w:cs="Segoe UI Symbol"/>
              </w:rPr>
              <w:t>✓</w:t>
            </w:r>
          </w:p>
        </w:tc>
        <w:tc>
          <w:tcPr>
            <w:tcW w:w="351" w:type="dxa"/>
          </w:tcPr>
          <w:p w14:paraId="4ED93F1C" w14:textId="77777777" w:rsidR="00A10214" w:rsidRDefault="00A10214" w:rsidP="00EC1405">
            <w:pPr>
              <w:pStyle w:val="TAL"/>
            </w:pPr>
          </w:p>
        </w:tc>
        <w:tc>
          <w:tcPr>
            <w:tcW w:w="357" w:type="dxa"/>
          </w:tcPr>
          <w:p w14:paraId="7F56EEDC" w14:textId="77777777" w:rsidR="00A10214" w:rsidRDefault="00A10214" w:rsidP="00EC1405">
            <w:pPr>
              <w:pStyle w:val="TAL"/>
            </w:pPr>
          </w:p>
        </w:tc>
        <w:tc>
          <w:tcPr>
            <w:tcW w:w="2835" w:type="dxa"/>
          </w:tcPr>
          <w:p w14:paraId="45165805" w14:textId="77777777" w:rsidR="00A10214" w:rsidRDefault="00A10214" w:rsidP="00EC1405">
            <w:pPr>
              <w:pStyle w:val="TAL"/>
            </w:pPr>
            <w:r>
              <w:t>Where ICT displays video with synchronized audio, and has control over the presentation of subtitles and audio description</w:t>
            </w:r>
          </w:p>
        </w:tc>
        <w:tc>
          <w:tcPr>
            <w:tcW w:w="1036" w:type="dxa"/>
          </w:tcPr>
          <w:p w14:paraId="053B9974" w14:textId="77777777" w:rsidR="00A10214" w:rsidRDefault="00A10214" w:rsidP="00EC1405">
            <w:pPr>
              <w:pStyle w:val="TAL"/>
            </w:pPr>
            <w:r>
              <w:t>C.7.3</w:t>
            </w:r>
          </w:p>
        </w:tc>
      </w:tr>
      <w:tr w:rsidR="00A10214" w14:paraId="0DF0A963" w14:textId="77777777" w:rsidTr="00A10214">
        <w:tc>
          <w:tcPr>
            <w:tcW w:w="968" w:type="dxa"/>
          </w:tcPr>
          <w:p w14:paraId="2D15F669" w14:textId="77777777" w:rsidR="00A10214" w:rsidRDefault="00A10214" w:rsidP="00EC1405">
            <w:pPr>
              <w:pStyle w:val="TAL"/>
            </w:pPr>
            <w:r>
              <w:t>9.1.1.1</w:t>
            </w:r>
          </w:p>
        </w:tc>
        <w:tc>
          <w:tcPr>
            <w:tcW w:w="1527" w:type="dxa"/>
          </w:tcPr>
          <w:p w14:paraId="3E9AE8F8" w14:textId="77777777" w:rsidR="00A10214" w:rsidRDefault="00A10214" w:rsidP="00EC1405">
            <w:pPr>
              <w:pStyle w:val="TAL"/>
            </w:pPr>
            <w:r>
              <w:t>Non-text content</w:t>
            </w:r>
          </w:p>
        </w:tc>
        <w:tc>
          <w:tcPr>
            <w:tcW w:w="351" w:type="dxa"/>
          </w:tcPr>
          <w:p w14:paraId="57E84F3A" w14:textId="77777777" w:rsidR="00A10214" w:rsidRDefault="00A10214" w:rsidP="00EC1405">
            <w:pPr>
              <w:pStyle w:val="TAL"/>
            </w:pPr>
            <w:r>
              <w:rPr>
                <w:rFonts w:ascii="Segoe UI Symbol" w:hAnsi="Segoe UI Symbol" w:cs="Segoe UI Symbol"/>
              </w:rPr>
              <w:t>✓</w:t>
            </w:r>
          </w:p>
        </w:tc>
        <w:tc>
          <w:tcPr>
            <w:tcW w:w="410" w:type="dxa"/>
          </w:tcPr>
          <w:p w14:paraId="06345BCF" w14:textId="77777777" w:rsidR="00A10214" w:rsidRDefault="00A10214" w:rsidP="00EC1405">
            <w:pPr>
              <w:pStyle w:val="TAL"/>
            </w:pPr>
          </w:p>
        </w:tc>
        <w:tc>
          <w:tcPr>
            <w:tcW w:w="351" w:type="dxa"/>
          </w:tcPr>
          <w:p w14:paraId="21B2D1B8" w14:textId="77777777" w:rsidR="00A10214" w:rsidRDefault="00A10214" w:rsidP="00EC1405">
            <w:pPr>
              <w:pStyle w:val="TAL"/>
            </w:pPr>
          </w:p>
        </w:tc>
        <w:tc>
          <w:tcPr>
            <w:tcW w:w="357" w:type="dxa"/>
          </w:tcPr>
          <w:p w14:paraId="64243830" w14:textId="77777777" w:rsidR="00A10214" w:rsidRDefault="00A10214" w:rsidP="00EC1405">
            <w:pPr>
              <w:pStyle w:val="TAL"/>
            </w:pPr>
          </w:p>
        </w:tc>
        <w:tc>
          <w:tcPr>
            <w:tcW w:w="2835" w:type="dxa"/>
          </w:tcPr>
          <w:p w14:paraId="5C8C7A0E" w14:textId="77777777" w:rsidR="00A10214" w:rsidRDefault="00A10214" w:rsidP="00EC1405">
            <w:pPr>
              <w:pStyle w:val="TAL"/>
            </w:pPr>
            <w:r>
              <w:t>Where ICT is, or includes, a web page</w:t>
            </w:r>
          </w:p>
        </w:tc>
        <w:tc>
          <w:tcPr>
            <w:tcW w:w="1036" w:type="dxa"/>
          </w:tcPr>
          <w:p w14:paraId="14334527" w14:textId="77777777" w:rsidR="00A10214" w:rsidRDefault="00A10214" w:rsidP="00EC1405">
            <w:pPr>
              <w:pStyle w:val="TAL"/>
            </w:pPr>
            <w:r>
              <w:t>C.9.1.1.1</w:t>
            </w:r>
          </w:p>
        </w:tc>
      </w:tr>
      <w:tr w:rsidR="00A10214" w14:paraId="1D699210" w14:textId="77777777" w:rsidTr="00A10214">
        <w:tc>
          <w:tcPr>
            <w:tcW w:w="968" w:type="dxa"/>
          </w:tcPr>
          <w:p w14:paraId="649EE1A0" w14:textId="77777777" w:rsidR="00A10214" w:rsidRDefault="00A10214" w:rsidP="00EC1405">
            <w:pPr>
              <w:pStyle w:val="TAL"/>
            </w:pPr>
            <w:r>
              <w:t>9.1.2.1</w:t>
            </w:r>
          </w:p>
        </w:tc>
        <w:tc>
          <w:tcPr>
            <w:tcW w:w="1527" w:type="dxa"/>
          </w:tcPr>
          <w:p w14:paraId="3E42ACD6" w14:textId="77777777" w:rsidR="00A10214" w:rsidRDefault="00A10214" w:rsidP="00EC1405">
            <w:pPr>
              <w:pStyle w:val="TAL"/>
            </w:pPr>
            <w:r>
              <w:t>Audio-only and video-only (pre-recorded)</w:t>
            </w:r>
          </w:p>
        </w:tc>
        <w:tc>
          <w:tcPr>
            <w:tcW w:w="351" w:type="dxa"/>
          </w:tcPr>
          <w:p w14:paraId="1EED754C" w14:textId="77777777" w:rsidR="00A10214" w:rsidRDefault="00A10214" w:rsidP="00EC1405">
            <w:pPr>
              <w:pStyle w:val="TAL"/>
            </w:pPr>
            <w:r>
              <w:rPr>
                <w:rFonts w:ascii="Segoe UI Symbol" w:hAnsi="Segoe UI Symbol" w:cs="Segoe UI Symbol"/>
              </w:rPr>
              <w:t>✓</w:t>
            </w:r>
          </w:p>
        </w:tc>
        <w:tc>
          <w:tcPr>
            <w:tcW w:w="410" w:type="dxa"/>
          </w:tcPr>
          <w:p w14:paraId="16B99923" w14:textId="77777777" w:rsidR="00A10214" w:rsidRDefault="00A10214" w:rsidP="00EC1405">
            <w:pPr>
              <w:pStyle w:val="TAL"/>
            </w:pPr>
          </w:p>
        </w:tc>
        <w:tc>
          <w:tcPr>
            <w:tcW w:w="351" w:type="dxa"/>
          </w:tcPr>
          <w:p w14:paraId="693493DA" w14:textId="77777777" w:rsidR="00A10214" w:rsidRDefault="00A10214" w:rsidP="00EC1405">
            <w:pPr>
              <w:pStyle w:val="TAL"/>
            </w:pPr>
          </w:p>
        </w:tc>
        <w:tc>
          <w:tcPr>
            <w:tcW w:w="357" w:type="dxa"/>
          </w:tcPr>
          <w:p w14:paraId="2118FE9E" w14:textId="77777777" w:rsidR="00A10214" w:rsidRDefault="00A10214" w:rsidP="00EC1405">
            <w:pPr>
              <w:pStyle w:val="TAL"/>
            </w:pPr>
          </w:p>
        </w:tc>
        <w:tc>
          <w:tcPr>
            <w:tcW w:w="2835" w:type="dxa"/>
          </w:tcPr>
          <w:p w14:paraId="56ECC6DE" w14:textId="77777777" w:rsidR="00A10214" w:rsidRDefault="00A10214" w:rsidP="00EC1405">
            <w:pPr>
              <w:pStyle w:val="TAL"/>
            </w:pPr>
            <w:r>
              <w:t>Where ICT is, or includes, a web page</w:t>
            </w:r>
          </w:p>
        </w:tc>
        <w:tc>
          <w:tcPr>
            <w:tcW w:w="1036" w:type="dxa"/>
          </w:tcPr>
          <w:p w14:paraId="549619D3" w14:textId="77777777" w:rsidR="00A10214" w:rsidRDefault="00A10214" w:rsidP="00EC1405">
            <w:pPr>
              <w:pStyle w:val="TAL"/>
            </w:pPr>
            <w:r>
              <w:t>C.9.1.2.1</w:t>
            </w:r>
          </w:p>
        </w:tc>
      </w:tr>
      <w:tr w:rsidR="00A10214" w14:paraId="7C6AC4B5" w14:textId="77777777" w:rsidTr="00A10214">
        <w:tc>
          <w:tcPr>
            <w:tcW w:w="968" w:type="dxa"/>
          </w:tcPr>
          <w:p w14:paraId="7615448E" w14:textId="77777777" w:rsidR="00A10214" w:rsidRDefault="00A10214" w:rsidP="00EC1405">
            <w:pPr>
              <w:pStyle w:val="TAL"/>
            </w:pPr>
            <w:r>
              <w:t>9.1.2.2</w:t>
            </w:r>
          </w:p>
        </w:tc>
        <w:tc>
          <w:tcPr>
            <w:tcW w:w="1527" w:type="dxa"/>
          </w:tcPr>
          <w:p w14:paraId="28F3E623" w14:textId="77777777" w:rsidR="00A10214" w:rsidRDefault="00A10214" w:rsidP="00EC1405">
            <w:pPr>
              <w:pStyle w:val="TAL"/>
            </w:pPr>
            <w:r>
              <w:t>Subtitles (pre-recorded)</w:t>
            </w:r>
          </w:p>
        </w:tc>
        <w:tc>
          <w:tcPr>
            <w:tcW w:w="351" w:type="dxa"/>
          </w:tcPr>
          <w:p w14:paraId="2FD08B95" w14:textId="77777777" w:rsidR="00A10214" w:rsidRDefault="00A10214" w:rsidP="00EC1405">
            <w:pPr>
              <w:pStyle w:val="TAL"/>
            </w:pPr>
            <w:r>
              <w:rPr>
                <w:rFonts w:ascii="Segoe UI Symbol" w:hAnsi="Segoe UI Symbol" w:cs="Segoe UI Symbol"/>
              </w:rPr>
              <w:t>✓</w:t>
            </w:r>
          </w:p>
        </w:tc>
        <w:tc>
          <w:tcPr>
            <w:tcW w:w="410" w:type="dxa"/>
          </w:tcPr>
          <w:p w14:paraId="6E8795D0" w14:textId="77777777" w:rsidR="00A10214" w:rsidRDefault="00A10214" w:rsidP="00EC1405">
            <w:pPr>
              <w:pStyle w:val="TAL"/>
            </w:pPr>
          </w:p>
        </w:tc>
        <w:tc>
          <w:tcPr>
            <w:tcW w:w="351" w:type="dxa"/>
          </w:tcPr>
          <w:p w14:paraId="628B3FBA" w14:textId="77777777" w:rsidR="00A10214" w:rsidRDefault="00A10214" w:rsidP="00EC1405">
            <w:pPr>
              <w:pStyle w:val="TAL"/>
            </w:pPr>
          </w:p>
        </w:tc>
        <w:tc>
          <w:tcPr>
            <w:tcW w:w="357" w:type="dxa"/>
          </w:tcPr>
          <w:p w14:paraId="1318A375" w14:textId="77777777" w:rsidR="00A10214" w:rsidRDefault="00A10214" w:rsidP="00EC1405">
            <w:pPr>
              <w:pStyle w:val="TAL"/>
            </w:pPr>
          </w:p>
        </w:tc>
        <w:tc>
          <w:tcPr>
            <w:tcW w:w="2835" w:type="dxa"/>
          </w:tcPr>
          <w:p w14:paraId="33436DA9" w14:textId="77777777" w:rsidR="00A10214" w:rsidRDefault="00A10214" w:rsidP="00EC1405">
            <w:pPr>
              <w:pStyle w:val="TAL"/>
            </w:pPr>
            <w:r>
              <w:t>Where ICT is, or includes, a web page</w:t>
            </w:r>
          </w:p>
        </w:tc>
        <w:tc>
          <w:tcPr>
            <w:tcW w:w="1036" w:type="dxa"/>
          </w:tcPr>
          <w:p w14:paraId="3CD2C20A" w14:textId="77777777" w:rsidR="00A10214" w:rsidRDefault="00A10214" w:rsidP="00EC1405">
            <w:pPr>
              <w:pStyle w:val="TAL"/>
            </w:pPr>
            <w:r>
              <w:t>C.9.1.2.2</w:t>
            </w:r>
          </w:p>
        </w:tc>
      </w:tr>
      <w:tr w:rsidR="00A10214" w14:paraId="30B5C207" w14:textId="77777777" w:rsidTr="00A10214">
        <w:tc>
          <w:tcPr>
            <w:tcW w:w="968" w:type="dxa"/>
          </w:tcPr>
          <w:p w14:paraId="2709541C" w14:textId="77777777" w:rsidR="00A10214" w:rsidRDefault="00A10214" w:rsidP="00EC1405">
            <w:pPr>
              <w:pStyle w:val="TAL"/>
            </w:pPr>
            <w:r>
              <w:t>9.1.2.3</w:t>
            </w:r>
          </w:p>
        </w:tc>
        <w:tc>
          <w:tcPr>
            <w:tcW w:w="1527" w:type="dxa"/>
          </w:tcPr>
          <w:p w14:paraId="2BEC6F7E" w14:textId="77777777" w:rsidR="00A10214" w:rsidRDefault="00A10214" w:rsidP="00EC1405">
            <w:pPr>
              <w:pStyle w:val="TAL"/>
            </w:pPr>
            <w:r>
              <w:t>Audio description or media alternative (pre-recorded)</w:t>
            </w:r>
          </w:p>
        </w:tc>
        <w:tc>
          <w:tcPr>
            <w:tcW w:w="351" w:type="dxa"/>
          </w:tcPr>
          <w:p w14:paraId="287E0CE4" w14:textId="77777777" w:rsidR="00A10214" w:rsidRDefault="00A10214" w:rsidP="00EC1405">
            <w:pPr>
              <w:pStyle w:val="TAL"/>
            </w:pPr>
            <w:r>
              <w:rPr>
                <w:rFonts w:ascii="Segoe UI Symbol" w:hAnsi="Segoe UI Symbol" w:cs="Segoe UI Symbol"/>
              </w:rPr>
              <w:t>✓</w:t>
            </w:r>
          </w:p>
        </w:tc>
        <w:tc>
          <w:tcPr>
            <w:tcW w:w="410" w:type="dxa"/>
          </w:tcPr>
          <w:p w14:paraId="06C151AF" w14:textId="77777777" w:rsidR="00A10214" w:rsidRDefault="00A10214" w:rsidP="00EC1405">
            <w:pPr>
              <w:pStyle w:val="TAL"/>
            </w:pPr>
          </w:p>
        </w:tc>
        <w:tc>
          <w:tcPr>
            <w:tcW w:w="351" w:type="dxa"/>
          </w:tcPr>
          <w:p w14:paraId="41676BA9" w14:textId="77777777" w:rsidR="00A10214" w:rsidRDefault="00A10214" w:rsidP="00EC1405">
            <w:pPr>
              <w:pStyle w:val="TAL"/>
            </w:pPr>
          </w:p>
        </w:tc>
        <w:tc>
          <w:tcPr>
            <w:tcW w:w="357" w:type="dxa"/>
          </w:tcPr>
          <w:p w14:paraId="3799F801" w14:textId="77777777" w:rsidR="00A10214" w:rsidRDefault="00A10214" w:rsidP="00EC1405">
            <w:pPr>
              <w:pStyle w:val="TAL"/>
            </w:pPr>
          </w:p>
        </w:tc>
        <w:tc>
          <w:tcPr>
            <w:tcW w:w="2835" w:type="dxa"/>
          </w:tcPr>
          <w:p w14:paraId="28CC0E63" w14:textId="77777777" w:rsidR="00A10214" w:rsidRDefault="00A10214" w:rsidP="00EC1405">
            <w:pPr>
              <w:pStyle w:val="TAL"/>
            </w:pPr>
            <w:r>
              <w:t>Where ICT is, or includes, a web page</w:t>
            </w:r>
          </w:p>
        </w:tc>
        <w:tc>
          <w:tcPr>
            <w:tcW w:w="1036" w:type="dxa"/>
          </w:tcPr>
          <w:p w14:paraId="3750C581" w14:textId="77777777" w:rsidR="00A10214" w:rsidRDefault="00A10214" w:rsidP="00EC1405">
            <w:pPr>
              <w:pStyle w:val="TAL"/>
            </w:pPr>
            <w:r>
              <w:t>C.9.1.2.3</w:t>
            </w:r>
          </w:p>
        </w:tc>
      </w:tr>
      <w:tr w:rsidR="00A10214" w14:paraId="0E7A8EBE" w14:textId="77777777" w:rsidTr="00A10214">
        <w:tc>
          <w:tcPr>
            <w:tcW w:w="968" w:type="dxa"/>
          </w:tcPr>
          <w:p w14:paraId="47E14A0E" w14:textId="77777777" w:rsidR="00A10214" w:rsidRDefault="00A10214" w:rsidP="00EC1405">
            <w:pPr>
              <w:pStyle w:val="TAL"/>
            </w:pPr>
            <w:r>
              <w:t>9.1.2.5</w:t>
            </w:r>
          </w:p>
        </w:tc>
        <w:tc>
          <w:tcPr>
            <w:tcW w:w="1527" w:type="dxa"/>
          </w:tcPr>
          <w:p w14:paraId="28E2C7D0" w14:textId="77777777" w:rsidR="00A10214" w:rsidRDefault="00A10214" w:rsidP="00EC1405">
            <w:pPr>
              <w:pStyle w:val="TAL"/>
            </w:pPr>
            <w:r>
              <w:t>Audio description (pre-recorded)</w:t>
            </w:r>
          </w:p>
        </w:tc>
        <w:tc>
          <w:tcPr>
            <w:tcW w:w="351" w:type="dxa"/>
          </w:tcPr>
          <w:p w14:paraId="1F185067" w14:textId="77777777" w:rsidR="00A10214" w:rsidRDefault="00A10214" w:rsidP="00EC1405">
            <w:pPr>
              <w:pStyle w:val="TAL"/>
            </w:pPr>
            <w:r>
              <w:rPr>
                <w:rFonts w:ascii="Segoe UI Symbol" w:hAnsi="Segoe UI Symbol" w:cs="Segoe UI Symbol"/>
              </w:rPr>
              <w:t>✓</w:t>
            </w:r>
          </w:p>
        </w:tc>
        <w:tc>
          <w:tcPr>
            <w:tcW w:w="410" w:type="dxa"/>
          </w:tcPr>
          <w:p w14:paraId="02D15118" w14:textId="77777777" w:rsidR="00A10214" w:rsidRDefault="00A10214" w:rsidP="00EC1405">
            <w:pPr>
              <w:pStyle w:val="TAL"/>
            </w:pPr>
          </w:p>
        </w:tc>
        <w:tc>
          <w:tcPr>
            <w:tcW w:w="351" w:type="dxa"/>
          </w:tcPr>
          <w:p w14:paraId="3320B8BF" w14:textId="77777777" w:rsidR="00A10214" w:rsidRDefault="00A10214" w:rsidP="00EC1405">
            <w:pPr>
              <w:pStyle w:val="TAL"/>
            </w:pPr>
          </w:p>
        </w:tc>
        <w:tc>
          <w:tcPr>
            <w:tcW w:w="357" w:type="dxa"/>
          </w:tcPr>
          <w:p w14:paraId="095C459E" w14:textId="77777777" w:rsidR="00A10214" w:rsidRDefault="00A10214" w:rsidP="00EC1405">
            <w:pPr>
              <w:pStyle w:val="TAL"/>
            </w:pPr>
          </w:p>
        </w:tc>
        <w:tc>
          <w:tcPr>
            <w:tcW w:w="2835" w:type="dxa"/>
          </w:tcPr>
          <w:p w14:paraId="33E77ACB" w14:textId="77777777" w:rsidR="00A10214" w:rsidRDefault="00A10214" w:rsidP="00EC1405">
            <w:pPr>
              <w:pStyle w:val="TAL"/>
            </w:pPr>
            <w:r>
              <w:t>Where ICT is, or includes, a web page</w:t>
            </w:r>
          </w:p>
        </w:tc>
        <w:tc>
          <w:tcPr>
            <w:tcW w:w="1036" w:type="dxa"/>
          </w:tcPr>
          <w:p w14:paraId="525E80A8" w14:textId="77777777" w:rsidR="00A10214" w:rsidRDefault="00A10214" w:rsidP="00EC1405">
            <w:pPr>
              <w:pStyle w:val="TAL"/>
            </w:pPr>
            <w:r>
              <w:t>C.9.1.2.5</w:t>
            </w:r>
          </w:p>
        </w:tc>
      </w:tr>
      <w:tr w:rsidR="00A10214" w14:paraId="4F02757B" w14:textId="77777777" w:rsidTr="00A10214">
        <w:tc>
          <w:tcPr>
            <w:tcW w:w="968" w:type="dxa"/>
          </w:tcPr>
          <w:p w14:paraId="0EC2BD1C" w14:textId="77777777" w:rsidR="00A10214" w:rsidRDefault="00A10214" w:rsidP="00EC1405">
            <w:pPr>
              <w:pStyle w:val="TAL"/>
            </w:pPr>
            <w:r>
              <w:t>9.1.3.1</w:t>
            </w:r>
          </w:p>
        </w:tc>
        <w:tc>
          <w:tcPr>
            <w:tcW w:w="1527" w:type="dxa"/>
          </w:tcPr>
          <w:p w14:paraId="5FDD837B" w14:textId="77777777" w:rsidR="00A10214" w:rsidRDefault="00A10214" w:rsidP="00EC1405">
            <w:pPr>
              <w:pStyle w:val="TAL"/>
            </w:pPr>
            <w:r>
              <w:t>Info and relationships</w:t>
            </w:r>
          </w:p>
        </w:tc>
        <w:tc>
          <w:tcPr>
            <w:tcW w:w="351" w:type="dxa"/>
          </w:tcPr>
          <w:p w14:paraId="5009FB3F" w14:textId="77777777" w:rsidR="00A10214" w:rsidRDefault="00A10214" w:rsidP="00EC1405">
            <w:pPr>
              <w:pStyle w:val="TAL"/>
            </w:pPr>
            <w:r>
              <w:rPr>
                <w:rFonts w:ascii="Segoe UI Symbol" w:hAnsi="Segoe UI Symbol" w:cs="Segoe UI Symbol"/>
              </w:rPr>
              <w:t>✓</w:t>
            </w:r>
          </w:p>
        </w:tc>
        <w:tc>
          <w:tcPr>
            <w:tcW w:w="410" w:type="dxa"/>
          </w:tcPr>
          <w:p w14:paraId="29F87981" w14:textId="77777777" w:rsidR="00A10214" w:rsidRDefault="00A10214" w:rsidP="00EC1405">
            <w:pPr>
              <w:pStyle w:val="TAL"/>
            </w:pPr>
          </w:p>
        </w:tc>
        <w:tc>
          <w:tcPr>
            <w:tcW w:w="351" w:type="dxa"/>
          </w:tcPr>
          <w:p w14:paraId="3C5A06A1" w14:textId="77777777" w:rsidR="00A10214" w:rsidRDefault="00A10214" w:rsidP="00EC1405">
            <w:pPr>
              <w:pStyle w:val="TAL"/>
            </w:pPr>
          </w:p>
        </w:tc>
        <w:tc>
          <w:tcPr>
            <w:tcW w:w="357" w:type="dxa"/>
          </w:tcPr>
          <w:p w14:paraId="64BD343D" w14:textId="77777777" w:rsidR="00A10214" w:rsidRDefault="00A10214" w:rsidP="00EC1405">
            <w:pPr>
              <w:pStyle w:val="TAL"/>
            </w:pPr>
          </w:p>
        </w:tc>
        <w:tc>
          <w:tcPr>
            <w:tcW w:w="2835" w:type="dxa"/>
          </w:tcPr>
          <w:p w14:paraId="4989FBA0" w14:textId="77777777" w:rsidR="00A10214" w:rsidRDefault="00A10214" w:rsidP="00EC1405">
            <w:pPr>
              <w:pStyle w:val="TAL"/>
            </w:pPr>
            <w:r>
              <w:t>Where ICT is, or includes, a web page</w:t>
            </w:r>
          </w:p>
        </w:tc>
        <w:tc>
          <w:tcPr>
            <w:tcW w:w="1036" w:type="dxa"/>
          </w:tcPr>
          <w:p w14:paraId="4D86FF71" w14:textId="77777777" w:rsidR="00A10214" w:rsidRDefault="00A10214" w:rsidP="00EC1405">
            <w:pPr>
              <w:pStyle w:val="TAL"/>
            </w:pPr>
            <w:r>
              <w:t>C.9.1.3.1</w:t>
            </w:r>
          </w:p>
        </w:tc>
      </w:tr>
      <w:tr w:rsidR="00A10214" w14:paraId="720E9FDB" w14:textId="77777777" w:rsidTr="00A10214">
        <w:tc>
          <w:tcPr>
            <w:tcW w:w="968" w:type="dxa"/>
          </w:tcPr>
          <w:p w14:paraId="2C61CAF3" w14:textId="77777777" w:rsidR="00A10214" w:rsidRDefault="00A10214" w:rsidP="00EC1405">
            <w:pPr>
              <w:pStyle w:val="TAL"/>
            </w:pPr>
            <w:r>
              <w:t>9.1.3.2</w:t>
            </w:r>
          </w:p>
        </w:tc>
        <w:tc>
          <w:tcPr>
            <w:tcW w:w="1527" w:type="dxa"/>
          </w:tcPr>
          <w:p w14:paraId="3EB388E5" w14:textId="77777777" w:rsidR="00A10214" w:rsidRDefault="00A10214" w:rsidP="00EC1405">
            <w:pPr>
              <w:pStyle w:val="TAL"/>
            </w:pPr>
            <w:r>
              <w:t>Meaningful sequence</w:t>
            </w:r>
          </w:p>
        </w:tc>
        <w:tc>
          <w:tcPr>
            <w:tcW w:w="351" w:type="dxa"/>
          </w:tcPr>
          <w:p w14:paraId="08979103" w14:textId="77777777" w:rsidR="00A10214" w:rsidRDefault="00A10214" w:rsidP="00EC1405">
            <w:pPr>
              <w:pStyle w:val="TAL"/>
            </w:pPr>
            <w:r>
              <w:rPr>
                <w:rFonts w:ascii="Segoe UI Symbol" w:hAnsi="Segoe UI Symbol" w:cs="Segoe UI Symbol"/>
              </w:rPr>
              <w:t>✓</w:t>
            </w:r>
          </w:p>
        </w:tc>
        <w:tc>
          <w:tcPr>
            <w:tcW w:w="410" w:type="dxa"/>
          </w:tcPr>
          <w:p w14:paraId="39A2CF12" w14:textId="77777777" w:rsidR="00A10214" w:rsidRDefault="00A10214" w:rsidP="00EC1405">
            <w:pPr>
              <w:pStyle w:val="TAL"/>
            </w:pPr>
          </w:p>
        </w:tc>
        <w:tc>
          <w:tcPr>
            <w:tcW w:w="351" w:type="dxa"/>
          </w:tcPr>
          <w:p w14:paraId="35EEBB1C" w14:textId="77777777" w:rsidR="00A10214" w:rsidRDefault="00A10214" w:rsidP="00EC1405">
            <w:pPr>
              <w:pStyle w:val="TAL"/>
            </w:pPr>
          </w:p>
        </w:tc>
        <w:tc>
          <w:tcPr>
            <w:tcW w:w="357" w:type="dxa"/>
          </w:tcPr>
          <w:p w14:paraId="228CE549" w14:textId="77777777" w:rsidR="00A10214" w:rsidRDefault="00A10214" w:rsidP="00EC1405">
            <w:pPr>
              <w:pStyle w:val="TAL"/>
            </w:pPr>
          </w:p>
        </w:tc>
        <w:tc>
          <w:tcPr>
            <w:tcW w:w="2835" w:type="dxa"/>
          </w:tcPr>
          <w:p w14:paraId="1244D945" w14:textId="77777777" w:rsidR="00A10214" w:rsidRDefault="00A10214" w:rsidP="00EC1405">
            <w:pPr>
              <w:pStyle w:val="TAL"/>
            </w:pPr>
            <w:r>
              <w:t>Where ICT is, or includes, a web page</w:t>
            </w:r>
          </w:p>
        </w:tc>
        <w:tc>
          <w:tcPr>
            <w:tcW w:w="1036" w:type="dxa"/>
          </w:tcPr>
          <w:p w14:paraId="764FE4EF" w14:textId="77777777" w:rsidR="00A10214" w:rsidRDefault="00A10214" w:rsidP="00EC1405">
            <w:pPr>
              <w:pStyle w:val="TAL"/>
            </w:pPr>
            <w:r>
              <w:t>C.9.1.3.2</w:t>
            </w:r>
          </w:p>
        </w:tc>
      </w:tr>
      <w:tr w:rsidR="00A10214" w14:paraId="4E5F2C8D" w14:textId="77777777" w:rsidTr="00A10214">
        <w:tc>
          <w:tcPr>
            <w:tcW w:w="968" w:type="dxa"/>
          </w:tcPr>
          <w:p w14:paraId="3617784A" w14:textId="77777777" w:rsidR="00A10214" w:rsidRDefault="00A10214" w:rsidP="00EC1405">
            <w:pPr>
              <w:pStyle w:val="TAL"/>
            </w:pPr>
            <w:r>
              <w:t>9.1.3.3</w:t>
            </w:r>
          </w:p>
        </w:tc>
        <w:tc>
          <w:tcPr>
            <w:tcW w:w="1527" w:type="dxa"/>
          </w:tcPr>
          <w:p w14:paraId="3D6E7FBB" w14:textId="77777777" w:rsidR="00A10214" w:rsidRDefault="00A10214" w:rsidP="00EC1405">
            <w:pPr>
              <w:pStyle w:val="TAL"/>
            </w:pPr>
            <w:r>
              <w:t>Sensory characteristics</w:t>
            </w:r>
          </w:p>
        </w:tc>
        <w:tc>
          <w:tcPr>
            <w:tcW w:w="351" w:type="dxa"/>
          </w:tcPr>
          <w:p w14:paraId="53270266" w14:textId="77777777" w:rsidR="00A10214" w:rsidRDefault="00A10214" w:rsidP="00EC1405">
            <w:pPr>
              <w:pStyle w:val="TAL"/>
            </w:pPr>
            <w:r>
              <w:rPr>
                <w:rFonts w:ascii="Segoe UI Symbol" w:hAnsi="Segoe UI Symbol" w:cs="Segoe UI Symbol"/>
              </w:rPr>
              <w:t>✓</w:t>
            </w:r>
          </w:p>
        </w:tc>
        <w:tc>
          <w:tcPr>
            <w:tcW w:w="410" w:type="dxa"/>
          </w:tcPr>
          <w:p w14:paraId="1A93D840" w14:textId="77777777" w:rsidR="00A10214" w:rsidRDefault="00A10214" w:rsidP="00EC1405">
            <w:pPr>
              <w:pStyle w:val="TAL"/>
            </w:pPr>
          </w:p>
        </w:tc>
        <w:tc>
          <w:tcPr>
            <w:tcW w:w="351" w:type="dxa"/>
          </w:tcPr>
          <w:p w14:paraId="34DBD6E2" w14:textId="77777777" w:rsidR="00A10214" w:rsidRDefault="00A10214" w:rsidP="00EC1405">
            <w:pPr>
              <w:pStyle w:val="TAL"/>
            </w:pPr>
          </w:p>
        </w:tc>
        <w:tc>
          <w:tcPr>
            <w:tcW w:w="357" w:type="dxa"/>
          </w:tcPr>
          <w:p w14:paraId="70CF6873" w14:textId="77777777" w:rsidR="00A10214" w:rsidRDefault="00A10214" w:rsidP="00EC1405">
            <w:pPr>
              <w:pStyle w:val="TAL"/>
            </w:pPr>
          </w:p>
        </w:tc>
        <w:tc>
          <w:tcPr>
            <w:tcW w:w="2835" w:type="dxa"/>
          </w:tcPr>
          <w:p w14:paraId="5FE70780" w14:textId="77777777" w:rsidR="00A10214" w:rsidRDefault="00A10214" w:rsidP="00EC1405">
            <w:pPr>
              <w:pStyle w:val="TAL"/>
            </w:pPr>
            <w:r>
              <w:t>Where ICT is, or includes, a web page</w:t>
            </w:r>
          </w:p>
        </w:tc>
        <w:tc>
          <w:tcPr>
            <w:tcW w:w="1036" w:type="dxa"/>
          </w:tcPr>
          <w:p w14:paraId="3D179FED" w14:textId="77777777" w:rsidR="00A10214" w:rsidRDefault="00A10214" w:rsidP="00EC1405">
            <w:pPr>
              <w:pStyle w:val="TAL"/>
            </w:pPr>
            <w:r>
              <w:t>C.9.1.3.3</w:t>
            </w:r>
          </w:p>
        </w:tc>
      </w:tr>
      <w:tr w:rsidR="00A10214" w14:paraId="24178009" w14:textId="77777777" w:rsidTr="00A10214">
        <w:tc>
          <w:tcPr>
            <w:tcW w:w="968" w:type="dxa"/>
          </w:tcPr>
          <w:p w14:paraId="343CF4D1" w14:textId="77777777" w:rsidR="00A10214" w:rsidRDefault="00A10214" w:rsidP="00EC1405">
            <w:pPr>
              <w:pStyle w:val="TAL"/>
            </w:pPr>
            <w:r>
              <w:t>9.1.3.4</w:t>
            </w:r>
          </w:p>
        </w:tc>
        <w:tc>
          <w:tcPr>
            <w:tcW w:w="1527" w:type="dxa"/>
          </w:tcPr>
          <w:p w14:paraId="2188B65E" w14:textId="77777777" w:rsidR="00A10214" w:rsidRDefault="00A10214" w:rsidP="00EC1405">
            <w:pPr>
              <w:pStyle w:val="TAL"/>
            </w:pPr>
            <w:r>
              <w:t>Orientation</w:t>
            </w:r>
          </w:p>
        </w:tc>
        <w:tc>
          <w:tcPr>
            <w:tcW w:w="351" w:type="dxa"/>
          </w:tcPr>
          <w:p w14:paraId="14C8EFB8" w14:textId="77777777" w:rsidR="00A10214" w:rsidRDefault="00A10214" w:rsidP="00EC1405">
            <w:pPr>
              <w:pStyle w:val="TAL"/>
            </w:pPr>
            <w:r>
              <w:rPr>
                <w:rFonts w:ascii="Segoe UI Symbol" w:hAnsi="Segoe UI Symbol" w:cs="Segoe UI Symbol"/>
              </w:rPr>
              <w:t>✓</w:t>
            </w:r>
          </w:p>
        </w:tc>
        <w:tc>
          <w:tcPr>
            <w:tcW w:w="410" w:type="dxa"/>
          </w:tcPr>
          <w:p w14:paraId="7BA128D4" w14:textId="77777777" w:rsidR="00A10214" w:rsidRDefault="00A10214" w:rsidP="00EC1405">
            <w:pPr>
              <w:pStyle w:val="TAL"/>
            </w:pPr>
            <w:r>
              <w:rPr>
                <w:rFonts w:ascii="Segoe UI Symbol" w:hAnsi="Segoe UI Symbol" w:cs="Segoe UI Symbol"/>
              </w:rPr>
              <w:t>✓</w:t>
            </w:r>
          </w:p>
        </w:tc>
        <w:tc>
          <w:tcPr>
            <w:tcW w:w="351" w:type="dxa"/>
          </w:tcPr>
          <w:p w14:paraId="70A835B0" w14:textId="77777777" w:rsidR="00A10214" w:rsidRDefault="00A10214" w:rsidP="00EC1405">
            <w:pPr>
              <w:pStyle w:val="TAL"/>
            </w:pPr>
          </w:p>
        </w:tc>
        <w:tc>
          <w:tcPr>
            <w:tcW w:w="357" w:type="dxa"/>
          </w:tcPr>
          <w:p w14:paraId="002097B4" w14:textId="77777777" w:rsidR="00A10214" w:rsidRDefault="00A10214" w:rsidP="00EC1405">
            <w:pPr>
              <w:pStyle w:val="TAL"/>
            </w:pPr>
          </w:p>
        </w:tc>
        <w:tc>
          <w:tcPr>
            <w:tcW w:w="2835" w:type="dxa"/>
          </w:tcPr>
          <w:p w14:paraId="7D68841E" w14:textId="77777777" w:rsidR="00A10214" w:rsidRDefault="00A10214" w:rsidP="00EC1405">
            <w:pPr>
              <w:pStyle w:val="TAL"/>
            </w:pPr>
            <w:r>
              <w:t>Where ICT is, or includes, a web page</w:t>
            </w:r>
          </w:p>
        </w:tc>
        <w:tc>
          <w:tcPr>
            <w:tcW w:w="1036" w:type="dxa"/>
          </w:tcPr>
          <w:p w14:paraId="2DA167CA" w14:textId="77777777" w:rsidR="00A10214" w:rsidRDefault="00A10214" w:rsidP="00EC1405">
            <w:pPr>
              <w:pStyle w:val="TAL"/>
            </w:pPr>
            <w:r>
              <w:t>C.9.1.3.4</w:t>
            </w:r>
          </w:p>
        </w:tc>
      </w:tr>
      <w:tr w:rsidR="00A10214" w14:paraId="071D09EE" w14:textId="77777777" w:rsidTr="00A10214">
        <w:tc>
          <w:tcPr>
            <w:tcW w:w="968" w:type="dxa"/>
          </w:tcPr>
          <w:p w14:paraId="34978FF8" w14:textId="77777777" w:rsidR="00A10214" w:rsidRDefault="00A10214" w:rsidP="00EC1405">
            <w:pPr>
              <w:pStyle w:val="TAL"/>
            </w:pPr>
            <w:r>
              <w:t>9.1.3.5</w:t>
            </w:r>
          </w:p>
        </w:tc>
        <w:tc>
          <w:tcPr>
            <w:tcW w:w="1527" w:type="dxa"/>
          </w:tcPr>
          <w:p w14:paraId="357AE780" w14:textId="77777777" w:rsidR="00A10214" w:rsidRDefault="00A10214" w:rsidP="00EC1405">
            <w:pPr>
              <w:pStyle w:val="TAL"/>
            </w:pPr>
            <w:r>
              <w:t>Identify input purpose</w:t>
            </w:r>
          </w:p>
        </w:tc>
        <w:tc>
          <w:tcPr>
            <w:tcW w:w="351" w:type="dxa"/>
          </w:tcPr>
          <w:p w14:paraId="470FDB23" w14:textId="77777777" w:rsidR="00A10214" w:rsidRDefault="00A10214" w:rsidP="00EC1405">
            <w:pPr>
              <w:pStyle w:val="TAL"/>
            </w:pPr>
            <w:r>
              <w:rPr>
                <w:rFonts w:ascii="Segoe UI Symbol" w:hAnsi="Segoe UI Symbol" w:cs="Segoe UI Symbol"/>
              </w:rPr>
              <w:t>✓</w:t>
            </w:r>
          </w:p>
        </w:tc>
        <w:tc>
          <w:tcPr>
            <w:tcW w:w="410" w:type="dxa"/>
          </w:tcPr>
          <w:p w14:paraId="4656AC0D" w14:textId="77777777" w:rsidR="00A10214" w:rsidRDefault="00A10214" w:rsidP="00EC1405">
            <w:pPr>
              <w:pStyle w:val="TAL"/>
            </w:pPr>
            <w:r>
              <w:rPr>
                <w:rFonts w:ascii="Segoe UI Symbol" w:hAnsi="Segoe UI Symbol" w:cs="Segoe UI Symbol"/>
              </w:rPr>
              <w:t>✓</w:t>
            </w:r>
          </w:p>
        </w:tc>
        <w:tc>
          <w:tcPr>
            <w:tcW w:w="351" w:type="dxa"/>
          </w:tcPr>
          <w:p w14:paraId="06133C81" w14:textId="77777777" w:rsidR="00A10214" w:rsidRDefault="00A10214" w:rsidP="00EC1405">
            <w:pPr>
              <w:pStyle w:val="TAL"/>
            </w:pPr>
          </w:p>
        </w:tc>
        <w:tc>
          <w:tcPr>
            <w:tcW w:w="357" w:type="dxa"/>
          </w:tcPr>
          <w:p w14:paraId="2B04C2CF" w14:textId="77777777" w:rsidR="00A10214" w:rsidRDefault="00A10214" w:rsidP="00EC1405">
            <w:pPr>
              <w:pStyle w:val="TAL"/>
            </w:pPr>
          </w:p>
        </w:tc>
        <w:tc>
          <w:tcPr>
            <w:tcW w:w="2835" w:type="dxa"/>
          </w:tcPr>
          <w:p w14:paraId="70B23D89" w14:textId="77777777" w:rsidR="00A10214" w:rsidRDefault="00A10214" w:rsidP="00EC1405">
            <w:pPr>
              <w:pStyle w:val="TAL"/>
            </w:pPr>
            <w:r>
              <w:t>Where ICT is, or includes, a web page</w:t>
            </w:r>
          </w:p>
        </w:tc>
        <w:tc>
          <w:tcPr>
            <w:tcW w:w="1036" w:type="dxa"/>
          </w:tcPr>
          <w:p w14:paraId="00EFB5C5" w14:textId="77777777" w:rsidR="00A10214" w:rsidRDefault="00A10214" w:rsidP="00EC1405">
            <w:pPr>
              <w:pStyle w:val="TAL"/>
            </w:pPr>
            <w:r>
              <w:t>C.9.1.3.5</w:t>
            </w:r>
          </w:p>
        </w:tc>
      </w:tr>
      <w:tr w:rsidR="00A10214" w14:paraId="6B57FEC2" w14:textId="77777777" w:rsidTr="00A10214">
        <w:tc>
          <w:tcPr>
            <w:tcW w:w="968" w:type="dxa"/>
          </w:tcPr>
          <w:p w14:paraId="0012AE42" w14:textId="77777777" w:rsidR="00A10214" w:rsidRDefault="00A10214" w:rsidP="00EC1405">
            <w:pPr>
              <w:pStyle w:val="TAL"/>
            </w:pPr>
            <w:r>
              <w:t>9.1.4.1</w:t>
            </w:r>
          </w:p>
        </w:tc>
        <w:tc>
          <w:tcPr>
            <w:tcW w:w="1527" w:type="dxa"/>
          </w:tcPr>
          <w:p w14:paraId="67B3BAD5" w14:textId="77777777" w:rsidR="00A10214" w:rsidRDefault="00A10214" w:rsidP="00EC1405">
            <w:pPr>
              <w:pStyle w:val="TAL"/>
            </w:pPr>
            <w:r>
              <w:t>Use of colour</w:t>
            </w:r>
          </w:p>
        </w:tc>
        <w:tc>
          <w:tcPr>
            <w:tcW w:w="351" w:type="dxa"/>
          </w:tcPr>
          <w:p w14:paraId="75135CF3" w14:textId="77777777" w:rsidR="00A10214" w:rsidRDefault="00A10214" w:rsidP="00EC1405">
            <w:pPr>
              <w:pStyle w:val="TAL"/>
            </w:pPr>
            <w:r>
              <w:rPr>
                <w:rFonts w:ascii="Segoe UI Symbol" w:hAnsi="Segoe UI Symbol" w:cs="Segoe UI Symbol"/>
              </w:rPr>
              <w:t>✓</w:t>
            </w:r>
          </w:p>
        </w:tc>
        <w:tc>
          <w:tcPr>
            <w:tcW w:w="410" w:type="dxa"/>
          </w:tcPr>
          <w:p w14:paraId="02E1C4CD" w14:textId="77777777" w:rsidR="00A10214" w:rsidRDefault="00A10214" w:rsidP="00EC1405">
            <w:pPr>
              <w:pStyle w:val="TAL"/>
            </w:pPr>
          </w:p>
        </w:tc>
        <w:tc>
          <w:tcPr>
            <w:tcW w:w="351" w:type="dxa"/>
          </w:tcPr>
          <w:p w14:paraId="2A479CF4" w14:textId="77777777" w:rsidR="00A10214" w:rsidRDefault="00A10214" w:rsidP="00EC1405">
            <w:pPr>
              <w:pStyle w:val="TAL"/>
            </w:pPr>
          </w:p>
        </w:tc>
        <w:tc>
          <w:tcPr>
            <w:tcW w:w="357" w:type="dxa"/>
          </w:tcPr>
          <w:p w14:paraId="185D0421" w14:textId="77777777" w:rsidR="00A10214" w:rsidRDefault="00A10214" w:rsidP="00EC1405">
            <w:pPr>
              <w:pStyle w:val="TAL"/>
            </w:pPr>
          </w:p>
        </w:tc>
        <w:tc>
          <w:tcPr>
            <w:tcW w:w="2835" w:type="dxa"/>
          </w:tcPr>
          <w:p w14:paraId="4374150B" w14:textId="77777777" w:rsidR="00A10214" w:rsidRDefault="00A10214" w:rsidP="00EC1405">
            <w:pPr>
              <w:pStyle w:val="TAL"/>
            </w:pPr>
            <w:r>
              <w:t>Where ICT is, or includes, a web page</w:t>
            </w:r>
          </w:p>
        </w:tc>
        <w:tc>
          <w:tcPr>
            <w:tcW w:w="1036" w:type="dxa"/>
          </w:tcPr>
          <w:p w14:paraId="57582388" w14:textId="77777777" w:rsidR="00A10214" w:rsidRDefault="00A10214" w:rsidP="00EC1405">
            <w:pPr>
              <w:pStyle w:val="TAL"/>
            </w:pPr>
            <w:r>
              <w:t>C.9.1.4.1</w:t>
            </w:r>
          </w:p>
        </w:tc>
      </w:tr>
      <w:tr w:rsidR="00A10214" w14:paraId="1E4C15C2" w14:textId="77777777" w:rsidTr="00A10214">
        <w:tc>
          <w:tcPr>
            <w:tcW w:w="968" w:type="dxa"/>
          </w:tcPr>
          <w:p w14:paraId="29D536F6" w14:textId="77777777" w:rsidR="00A10214" w:rsidRDefault="00A10214" w:rsidP="00EC1405">
            <w:pPr>
              <w:pStyle w:val="TAL"/>
            </w:pPr>
            <w:r>
              <w:t>9.1.4.2</w:t>
            </w:r>
          </w:p>
        </w:tc>
        <w:tc>
          <w:tcPr>
            <w:tcW w:w="1527" w:type="dxa"/>
          </w:tcPr>
          <w:p w14:paraId="73AA5727" w14:textId="77777777" w:rsidR="00A10214" w:rsidRDefault="00A10214" w:rsidP="00EC1405">
            <w:pPr>
              <w:pStyle w:val="TAL"/>
            </w:pPr>
            <w:r>
              <w:t>Audio control</w:t>
            </w:r>
          </w:p>
        </w:tc>
        <w:tc>
          <w:tcPr>
            <w:tcW w:w="351" w:type="dxa"/>
          </w:tcPr>
          <w:p w14:paraId="68DE6090" w14:textId="77777777" w:rsidR="00A10214" w:rsidRDefault="00A10214" w:rsidP="00EC1405">
            <w:pPr>
              <w:pStyle w:val="TAL"/>
            </w:pPr>
            <w:r>
              <w:rPr>
                <w:rFonts w:ascii="Segoe UI Symbol" w:hAnsi="Segoe UI Symbol" w:cs="Segoe UI Symbol"/>
              </w:rPr>
              <w:t>✓</w:t>
            </w:r>
          </w:p>
        </w:tc>
        <w:tc>
          <w:tcPr>
            <w:tcW w:w="410" w:type="dxa"/>
          </w:tcPr>
          <w:p w14:paraId="362B55A5" w14:textId="77777777" w:rsidR="00A10214" w:rsidRDefault="00A10214" w:rsidP="00EC1405">
            <w:pPr>
              <w:pStyle w:val="TAL"/>
            </w:pPr>
          </w:p>
        </w:tc>
        <w:tc>
          <w:tcPr>
            <w:tcW w:w="351" w:type="dxa"/>
          </w:tcPr>
          <w:p w14:paraId="378172E8" w14:textId="77777777" w:rsidR="00A10214" w:rsidRDefault="00A10214" w:rsidP="00EC1405">
            <w:pPr>
              <w:pStyle w:val="TAL"/>
            </w:pPr>
          </w:p>
        </w:tc>
        <w:tc>
          <w:tcPr>
            <w:tcW w:w="357" w:type="dxa"/>
          </w:tcPr>
          <w:p w14:paraId="7C22118F" w14:textId="77777777" w:rsidR="00A10214" w:rsidRDefault="00A10214" w:rsidP="00EC1405">
            <w:pPr>
              <w:pStyle w:val="TAL"/>
            </w:pPr>
          </w:p>
        </w:tc>
        <w:tc>
          <w:tcPr>
            <w:tcW w:w="2835" w:type="dxa"/>
          </w:tcPr>
          <w:p w14:paraId="42088EA4" w14:textId="77777777" w:rsidR="00A10214" w:rsidRDefault="00A10214" w:rsidP="00EC1405">
            <w:pPr>
              <w:pStyle w:val="TAL"/>
            </w:pPr>
            <w:r>
              <w:t>Where ICT is, or includes, a web page</w:t>
            </w:r>
          </w:p>
        </w:tc>
        <w:tc>
          <w:tcPr>
            <w:tcW w:w="1036" w:type="dxa"/>
          </w:tcPr>
          <w:p w14:paraId="5D54EE70" w14:textId="77777777" w:rsidR="00A10214" w:rsidRDefault="00A10214" w:rsidP="00EC1405">
            <w:pPr>
              <w:pStyle w:val="TAL"/>
            </w:pPr>
            <w:r>
              <w:t>C.9.1.4.2</w:t>
            </w:r>
          </w:p>
        </w:tc>
      </w:tr>
      <w:tr w:rsidR="00A10214" w14:paraId="707BA0C0" w14:textId="77777777" w:rsidTr="00A10214">
        <w:tc>
          <w:tcPr>
            <w:tcW w:w="968" w:type="dxa"/>
          </w:tcPr>
          <w:p w14:paraId="67EB697F" w14:textId="77777777" w:rsidR="00A10214" w:rsidRDefault="00A10214" w:rsidP="00EC1405">
            <w:pPr>
              <w:pStyle w:val="TAL"/>
            </w:pPr>
            <w:r>
              <w:t>9.1.4.3</w:t>
            </w:r>
          </w:p>
        </w:tc>
        <w:tc>
          <w:tcPr>
            <w:tcW w:w="1527" w:type="dxa"/>
          </w:tcPr>
          <w:p w14:paraId="4D3B2BEA" w14:textId="77777777" w:rsidR="00A10214" w:rsidRDefault="00A10214" w:rsidP="00EC1405">
            <w:pPr>
              <w:pStyle w:val="TAL"/>
            </w:pPr>
            <w:r>
              <w:t>Contrast (minimum)</w:t>
            </w:r>
          </w:p>
        </w:tc>
        <w:tc>
          <w:tcPr>
            <w:tcW w:w="351" w:type="dxa"/>
          </w:tcPr>
          <w:p w14:paraId="721096BB" w14:textId="77777777" w:rsidR="00A10214" w:rsidRDefault="00A10214" w:rsidP="00EC1405">
            <w:pPr>
              <w:pStyle w:val="TAL"/>
            </w:pPr>
            <w:r>
              <w:rPr>
                <w:rFonts w:ascii="Segoe UI Symbol" w:hAnsi="Segoe UI Symbol" w:cs="Segoe UI Symbol"/>
              </w:rPr>
              <w:t>✓</w:t>
            </w:r>
          </w:p>
        </w:tc>
        <w:tc>
          <w:tcPr>
            <w:tcW w:w="410" w:type="dxa"/>
          </w:tcPr>
          <w:p w14:paraId="01738544" w14:textId="77777777" w:rsidR="00A10214" w:rsidRDefault="00A10214" w:rsidP="00EC1405">
            <w:pPr>
              <w:pStyle w:val="TAL"/>
            </w:pPr>
          </w:p>
        </w:tc>
        <w:tc>
          <w:tcPr>
            <w:tcW w:w="351" w:type="dxa"/>
          </w:tcPr>
          <w:p w14:paraId="47CC2299" w14:textId="77777777" w:rsidR="00A10214" w:rsidRDefault="00A10214" w:rsidP="00EC1405">
            <w:pPr>
              <w:pStyle w:val="TAL"/>
            </w:pPr>
          </w:p>
        </w:tc>
        <w:tc>
          <w:tcPr>
            <w:tcW w:w="357" w:type="dxa"/>
          </w:tcPr>
          <w:p w14:paraId="7D581774" w14:textId="77777777" w:rsidR="00A10214" w:rsidRDefault="00A10214" w:rsidP="00EC1405">
            <w:pPr>
              <w:pStyle w:val="TAL"/>
            </w:pPr>
          </w:p>
        </w:tc>
        <w:tc>
          <w:tcPr>
            <w:tcW w:w="2835" w:type="dxa"/>
          </w:tcPr>
          <w:p w14:paraId="3788BA92" w14:textId="77777777" w:rsidR="00A10214" w:rsidRDefault="00A10214" w:rsidP="00EC1405">
            <w:pPr>
              <w:pStyle w:val="TAL"/>
            </w:pPr>
            <w:r>
              <w:t>Where ICT is, or includes, a web page</w:t>
            </w:r>
          </w:p>
        </w:tc>
        <w:tc>
          <w:tcPr>
            <w:tcW w:w="1036" w:type="dxa"/>
          </w:tcPr>
          <w:p w14:paraId="136A4F94" w14:textId="77777777" w:rsidR="00A10214" w:rsidRDefault="00A10214" w:rsidP="00EC1405">
            <w:pPr>
              <w:pStyle w:val="TAL"/>
            </w:pPr>
            <w:r>
              <w:t>C.9.1.4.3</w:t>
            </w:r>
          </w:p>
        </w:tc>
      </w:tr>
      <w:tr w:rsidR="00A10214" w14:paraId="735D0127" w14:textId="77777777" w:rsidTr="00A10214">
        <w:tc>
          <w:tcPr>
            <w:tcW w:w="968" w:type="dxa"/>
          </w:tcPr>
          <w:p w14:paraId="51D2EA99" w14:textId="77777777" w:rsidR="00A10214" w:rsidRDefault="00A10214" w:rsidP="00EC1405">
            <w:pPr>
              <w:pStyle w:val="TAL"/>
            </w:pPr>
            <w:r>
              <w:t>9.1.4.4</w:t>
            </w:r>
          </w:p>
        </w:tc>
        <w:tc>
          <w:tcPr>
            <w:tcW w:w="1527" w:type="dxa"/>
          </w:tcPr>
          <w:p w14:paraId="237ECB5F" w14:textId="77777777" w:rsidR="00A10214" w:rsidRDefault="00A10214" w:rsidP="00EC1405">
            <w:pPr>
              <w:pStyle w:val="TAL"/>
            </w:pPr>
            <w:r>
              <w:t>Resize text</w:t>
            </w:r>
          </w:p>
        </w:tc>
        <w:tc>
          <w:tcPr>
            <w:tcW w:w="351" w:type="dxa"/>
          </w:tcPr>
          <w:p w14:paraId="524CC28B" w14:textId="77777777" w:rsidR="00A10214" w:rsidRDefault="00A10214" w:rsidP="00EC1405">
            <w:pPr>
              <w:pStyle w:val="TAL"/>
            </w:pPr>
            <w:r>
              <w:rPr>
                <w:rFonts w:ascii="Segoe UI Symbol" w:hAnsi="Segoe UI Symbol" w:cs="Segoe UI Symbol"/>
              </w:rPr>
              <w:t>✓</w:t>
            </w:r>
          </w:p>
        </w:tc>
        <w:tc>
          <w:tcPr>
            <w:tcW w:w="410" w:type="dxa"/>
          </w:tcPr>
          <w:p w14:paraId="65D02FD3" w14:textId="77777777" w:rsidR="00A10214" w:rsidRDefault="00A10214" w:rsidP="00EC1405">
            <w:pPr>
              <w:pStyle w:val="TAL"/>
            </w:pPr>
          </w:p>
        </w:tc>
        <w:tc>
          <w:tcPr>
            <w:tcW w:w="351" w:type="dxa"/>
          </w:tcPr>
          <w:p w14:paraId="7EC7AFFA" w14:textId="77777777" w:rsidR="00A10214" w:rsidRDefault="00A10214" w:rsidP="00EC1405">
            <w:pPr>
              <w:pStyle w:val="TAL"/>
            </w:pPr>
          </w:p>
        </w:tc>
        <w:tc>
          <w:tcPr>
            <w:tcW w:w="357" w:type="dxa"/>
          </w:tcPr>
          <w:p w14:paraId="4DB71377" w14:textId="77777777" w:rsidR="00A10214" w:rsidRDefault="00A10214" w:rsidP="00EC1405">
            <w:pPr>
              <w:pStyle w:val="TAL"/>
            </w:pPr>
          </w:p>
        </w:tc>
        <w:tc>
          <w:tcPr>
            <w:tcW w:w="2835" w:type="dxa"/>
          </w:tcPr>
          <w:p w14:paraId="037289A3" w14:textId="77777777" w:rsidR="00A10214" w:rsidRDefault="00A10214" w:rsidP="00EC1405">
            <w:pPr>
              <w:pStyle w:val="TAL"/>
            </w:pPr>
            <w:r>
              <w:t>Where ICT is, or includes, a web page</w:t>
            </w:r>
          </w:p>
        </w:tc>
        <w:tc>
          <w:tcPr>
            <w:tcW w:w="1036" w:type="dxa"/>
          </w:tcPr>
          <w:p w14:paraId="5C16D7AD" w14:textId="77777777" w:rsidR="00A10214" w:rsidRDefault="00A10214" w:rsidP="00EC1405">
            <w:pPr>
              <w:pStyle w:val="TAL"/>
            </w:pPr>
            <w:r>
              <w:t>C.9.1.4.4</w:t>
            </w:r>
          </w:p>
        </w:tc>
      </w:tr>
      <w:tr w:rsidR="00A10214" w14:paraId="39C3D922" w14:textId="77777777" w:rsidTr="00A10214">
        <w:tc>
          <w:tcPr>
            <w:tcW w:w="968" w:type="dxa"/>
          </w:tcPr>
          <w:p w14:paraId="5202384B" w14:textId="77777777" w:rsidR="00A10214" w:rsidRDefault="00A10214" w:rsidP="00EC1405">
            <w:pPr>
              <w:pStyle w:val="TAL"/>
            </w:pPr>
            <w:r>
              <w:t>9.1.4.5</w:t>
            </w:r>
          </w:p>
        </w:tc>
        <w:tc>
          <w:tcPr>
            <w:tcW w:w="1527" w:type="dxa"/>
          </w:tcPr>
          <w:p w14:paraId="3A366A4A" w14:textId="77777777" w:rsidR="00A10214" w:rsidRDefault="00A10214" w:rsidP="00EC1405">
            <w:pPr>
              <w:pStyle w:val="TAL"/>
            </w:pPr>
            <w:r>
              <w:t>Images of text</w:t>
            </w:r>
          </w:p>
        </w:tc>
        <w:tc>
          <w:tcPr>
            <w:tcW w:w="351" w:type="dxa"/>
          </w:tcPr>
          <w:p w14:paraId="549878F1" w14:textId="77777777" w:rsidR="00A10214" w:rsidRDefault="00A10214" w:rsidP="00EC1405">
            <w:pPr>
              <w:pStyle w:val="TAL"/>
            </w:pPr>
            <w:r>
              <w:rPr>
                <w:rFonts w:ascii="Segoe UI Symbol" w:hAnsi="Segoe UI Symbol" w:cs="Segoe UI Symbol"/>
              </w:rPr>
              <w:t>✓</w:t>
            </w:r>
          </w:p>
        </w:tc>
        <w:tc>
          <w:tcPr>
            <w:tcW w:w="410" w:type="dxa"/>
          </w:tcPr>
          <w:p w14:paraId="78648A24" w14:textId="77777777" w:rsidR="00A10214" w:rsidRDefault="00A10214" w:rsidP="00EC1405">
            <w:pPr>
              <w:pStyle w:val="TAL"/>
            </w:pPr>
          </w:p>
        </w:tc>
        <w:tc>
          <w:tcPr>
            <w:tcW w:w="351" w:type="dxa"/>
          </w:tcPr>
          <w:p w14:paraId="44148A0E" w14:textId="77777777" w:rsidR="00A10214" w:rsidRDefault="00A10214" w:rsidP="00EC1405">
            <w:pPr>
              <w:pStyle w:val="TAL"/>
            </w:pPr>
          </w:p>
        </w:tc>
        <w:tc>
          <w:tcPr>
            <w:tcW w:w="357" w:type="dxa"/>
          </w:tcPr>
          <w:p w14:paraId="6301020B" w14:textId="77777777" w:rsidR="00A10214" w:rsidRDefault="00A10214" w:rsidP="00EC1405">
            <w:pPr>
              <w:pStyle w:val="TAL"/>
            </w:pPr>
          </w:p>
        </w:tc>
        <w:tc>
          <w:tcPr>
            <w:tcW w:w="2835" w:type="dxa"/>
          </w:tcPr>
          <w:p w14:paraId="38B83A5C" w14:textId="77777777" w:rsidR="00A10214" w:rsidRDefault="00A10214" w:rsidP="00EC1405">
            <w:pPr>
              <w:pStyle w:val="TAL"/>
            </w:pPr>
            <w:r>
              <w:t>Where ICT is, or includes, a web page</w:t>
            </w:r>
          </w:p>
        </w:tc>
        <w:tc>
          <w:tcPr>
            <w:tcW w:w="1036" w:type="dxa"/>
          </w:tcPr>
          <w:p w14:paraId="0EA3B783" w14:textId="77777777" w:rsidR="00A10214" w:rsidRDefault="00A10214" w:rsidP="00EC1405">
            <w:pPr>
              <w:pStyle w:val="TAL"/>
            </w:pPr>
            <w:r>
              <w:t>C.9.1.4.5</w:t>
            </w:r>
          </w:p>
        </w:tc>
      </w:tr>
      <w:tr w:rsidR="00A10214" w14:paraId="2809ED69" w14:textId="77777777" w:rsidTr="00A10214">
        <w:tc>
          <w:tcPr>
            <w:tcW w:w="968" w:type="dxa"/>
          </w:tcPr>
          <w:p w14:paraId="296DBE33" w14:textId="77777777" w:rsidR="00A10214" w:rsidRDefault="00A10214" w:rsidP="00EC1405">
            <w:pPr>
              <w:pStyle w:val="TAL"/>
            </w:pPr>
            <w:r>
              <w:t>9.1.4.10</w:t>
            </w:r>
          </w:p>
        </w:tc>
        <w:tc>
          <w:tcPr>
            <w:tcW w:w="1527" w:type="dxa"/>
          </w:tcPr>
          <w:p w14:paraId="722683FD" w14:textId="77777777" w:rsidR="00A10214" w:rsidRDefault="00A10214" w:rsidP="00EC1405">
            <w:pPr>
              <w:pStyle w:val="TAL"/>
            </w:pPr>
            <w:r>
              <w:t>Reflow</w:t>
            </w:r>
          </w:p>
        </w:tc>
        <w:tc>
          <w:tcPr>
            <w:tcW w:w="351" w:type="dxa"/>
          </w:tcPr>
          <w:p w14:paraId="4AA27C77" w14:textId="77777777" w:rsidR="00A10214" w:rsidRDefault="00A10214" w:rsidP="00EC1405">
            <w:pPr>
              <w:pStyle w:val="TAL"/>
            </w:pPr>
            <w:r>
              <w:rPr>
                <w:rFonts w:ascii="Segoe UI Symbol" w:hAnsi="Segoe UI Symbol" w:cs="Segoe UI Symbol"/>
              </w:rPr>
              <w:t>✓</w:t>
            </w:r>
          </w:p>
        </w:tc>
        <w:tc>
          <w:tcPr>
            <w:tcW w:w="410" w:type="dxa"/>
          </w:tcPr>
          <w:p w14:paraId="568DCF4D" w14:textId="77777777" w:rsidR="00A10214" w:rsidRDefault="00A10214" w:rsidP="00EC1405">
            <w:pPr>
              <w:pStyle w:val="TAL"/>
            </w:pPr>
          </w:p>
        </w:tc>
        <w:tc>
          <w:tcPr>
            <w:tcW w:w="351" w:type="dxa"/>
          </w:tcPr>
          <w:p w14:paraId="1956904C" w14:textId="77777777" w:rsidR="00A10214" w:rsidRDefault="00A10214" w:rsidP="00EC1405">
            <w:pPr>
              <w:pStyle w:val="TAL"/>
            </w:pPr>
          </w:p>
        </w:tc>
        <w:tc>
          <w:tcPr>
            <w:tcW w:w="357" w:type="dxa"/>
          </w:tcPr>
          <w:p w14:paraId="28EA667D" w14:textId="77777777" w:rsidR="00A10214" w:rsidRDefault="00A10214" w:rsidP="00EC1405">
            <w:pPr>
              <w:pStyle w:val="TAL"/>
            </w:pPr>
          </w:p>
        </w:tc>
        <w:tc>
          <w:tcPr>
            <w:tcW w:w="2835" w:type="dxa"/>
          </w:tcPr>
          <w:p w14:paraId="436A89B3" w14:textId="77777777" w:rsidR="00A10214" w:rsidRDefault="00A10214" w:rsidP="00EC1405">
            <w:pPr>
              <w:pStyle w:val="TAL"/>
            </w:pPr>
            <w:r>
              <w:t>Where ICT is, or includes, a web page</w:t>
            </w:r>
          </w:p>
        </w:tc>
        <w:tc>
          <w:tcPr>
            <w:tcW w:w="1036" w:type="dxa"/>
          </w:tcPr>
          <w:p w14:paraId="69316C05" w14:textId="77777777" w:rsidR="00A10214" w:rsidRDefault="00A10214" w:rsidP="00EC1405">
            <w:pPr>
              <w:pStyle w:val="TAL"/>
            </w:pPr>
            <w:r>
              <w:t>C.9.1.4.10</w:t>
            </w:r>
          </w:p>
        </w:tc>
      </w:tr>
      <w:tr w:rsidR="00A10214" w14:paraId="4D2B9A69" w14:textId="77777777" w:rsidTr="00A10214">
        <w:tc>
          <w:tcPr>
            <w:tcW w:w="968" w:type="dxa"/>
          </w:tcPr>
          <w:p w14:paraId="1FE596B6" w14:textId="77777777" w:rsidR="00A10214" w:rsidRDefault="00A10214" w:rsidP="00EC1405">
            <w:pPr>
              <w:pStyle w:val="TAL"/>
            </w:pPr>
            <w:r>
              <w:t>9.1.4.11</w:t>
            </w:r>
          </w:p>
        </w:tc>
        <w:tc>
          <w:tcPr>
            <w:tcW w:w="1527" w:type="dxa"/>
          </w:tcPr>
          <w:p w14:paraId="45D3751F" w14:textId="77777777" w:rsidR="00A10214" w:rsidRDefault="00A10214" w:rsidP="00EC1405">
            <w:pPr>
              <w:pStyle w:val="TAL"/>
            </w:pPr>
            <w:r>
              <w:t>Non-text contrast</w:t>
            </w:r>
          </w:p>
        </w:tc>
        <w:tc>
          <w:tcPr>
            <w:tcW w:w="351" w:type="dxa"/>
          </w:tcPr>
          <w:p w14:paraId="5C40F828" w14:textId="77777777" w:rsidR="00A10214" w:rsidRDefault="00A10214" w:rsidP="00EC1405">
            <w:pPr>
              <w:pStyle w:val="TAL"/>
            </w:pPr>
            <w:r>
              <w:rPr>
                <w:rFonts w:ascii="Segoe UI Symbol" w:hAnsi="Segoe UI Symbol" w:cs="Segoe UI Symbol"/>
              </w:rPr>
              <w:t>✓</w:t>
            </w:r>
          </w:p>
        </w:tc>
        <w:tc>
          <w:tcPr>
            <w:tcW w:w="410" w:type="dxa"/>
          </w:tcPr>
          <w:p w14:paraId="437D04D3" w14:textId="77777777" w:rsidR="00A10214" w:rsidRDefault="00A10214" w:rsidP="00EC1405">
            <w:pPr>
              <w:pStyle w:val="TAL"/>
            </w:pPr>
          </w:p>
        </w:tc>
        <w:tc>
          <w:tcPr>
            <w:tcW w:w="351" w:type="dxa"/>
          </w:tcPr>
          <w:p w14:paraId="2E2EFAE1" w14:textId="77777777" w:rsidR="00A10214" w:rsidRDefault="00A10214" w:rsidP="00EC1405">
            <w:pPr>
              <w:pStyle w:val="TAL"/>
            </w:pPr>
          </w:p>
        </w:tc>
        <w:tc>
          <w:tcPr>
            <w:tcW w:w="357" w:type="dxa"/>
          </w:tcPr>
          <w:p w14:paraId="5B5B569D" w14:textId="77777777" w:rsidR="00A10214" w:rsidRDefault="00A10214" w:rsidP="00EC1405">
            <w:pPr>
              <w:pStyle w:val="TAL"/>
            </w:pPr>
          </w:p>
        </w:tc>
        <w:tc>
          <w:tcPr>
            <w:tcW w:w="2835" w:type="dxa"/>
          </w:tcPr>
          <w:p w14:paraId="5A16ACCF" w14:textId="77777777" w:rsidR="00A10214" w:rsidRDefault="00A10214" w:rsidP="00EC1405">
            <w:pPr>
              <w:pStyle w:val="TAL"/>
            </w:pPr>
            <w:r>
              <w:t>Where ICT is, or includes, a web page</w:t>
            </w:r>
          </w:p>
        </w:tc>
        <w:tc>
          <w:tcPr>
            <w:tcW w:w="1036" w:type="dxa"/>
          </w:tcPr>
          <w:p w14:paraId="32F070FE" w14:textId="77777777" w:rsidR="00A10214" w:rsidRDefault="00A10214" w:rsidP="00EC1405">
            <w:pPr>
              <w:pStyle w:val="TAL"/>
            </w:pPr>
            <w:r>
              <w:t>C.9.1.4.11</w:t>
            </w:r>
          </w:p>
        </w:tc>
      </w:tr>
      <w:tr w:rsidR="00A10214" w14:paraId="7957FEBD" w14:textId="77777777" w:rsidTr="00A10214">
        <w:tc>
          <w:tcPr>
            <w:tcW w:w="968" w:type="dxa"/>
          </w:tcPr>
          <w:p w14:paraId="1CCF9BB1" w14:textId="77777777" w:rsidR="00A10214" w:rsidRDefault="00A10214" w:rsidP="00EC1405">
            <w:pPr>
              <w:pStyle w:val="TAL"/>
            </w:pPr>
            <w:r>
              <w:t>9.1.4.12</w:t>
            </w:r>
          </w:p>
        </w:tc>
        <w:tc>
          <w:tcPr>
            <w:tcW w:w="1527" w:type="dxa"/>
          </w:tcPr>
          <w:p w14:paraId="63949E34" w14:textId="77777777" w:rsidR="00A10214" w:rsidRDefault="00A10214" w:rsidP="00EC1405">
            <w:pPr>
              <w:pStyle w:val="TAL"/>
            </w:pPr>
            <w:r>
              <w:t>Text spacing</w:t>
            </w:r>
          </w:p>
        </w:tc>
        <w:tc>
          <w:tcPr>
            <w:tcW w:w="351" w:type="dxa"/>
          </w:tcPr>
          <w:p w14:paraId="578626FA" w14:textId="77777777" w:rsidR="00A10214" w:rsidRDefault="00A10214" w:rsidP="00EC1405">
            <w:pPr>
              <w:pStyle w:val="TAL"/>
            </w:pPr>
            <w:r>
              <w:rPr>
                <w:rFonts w:ascii="Segoe UI Symbol" w:hAnsi="Segoe UI Symbol" w:cs="Segoe UI Symbol"/>
              </w:rPr>
              <w:t>✓</w:t>
            </w:r>
          </w:p>
        </w:tc>
        <w:tc>
          <w:tcPr>
            <w:tcW w:w="410" w:type="dxa"/>
          </w:tcPr>
          <w:p w14:paraId="509228D9" w14:textId="77777777" w:rsidR="00A10214" w:rsidRDefault="00A10214" w:rsidP="00EC1405">
            <w:pPr>
              <w:pStyle w:val="TAL"/>
            </w:pPr>
            <w:r>
              <w:rPr>
                <w:rFonts w:ascii="Segoe UI Symbol" w:hAnsi="Segoe UI Symbol" w:cs="Segoe UI Symbol"/>
              </w:rPr>
              <w:t>✓</w:t>
            </w:r>
          </w:p>
        </w:tc>
        <w:tc>
          <w:tcPr>
            <w:tcW w:w="351" w:type="dxa"/>
          </w:tcPr>
          <w:p w14:paraId="1235F97B" w14:textId="77777777" w:rsidR="00A10214" w:rsidRDefault="00A10214" w:rsidP="00EC1405">
            <w:pPr>
              <w:pStyle w:val="TAL"/>
            </w:pPr>
          </w:p>
        </w:tc>
        <w:tc>
          <w:tcPr>
            <w:tcW w:w="357" w:type="dxa"/>
          </w:tcPr>
          <w:p w14:paraId="3BB0A5B2" w14:textId="77777777" w:rsidR="00A10214" w:rsidRDefault="00A10214" w:rsidP="00EC1405">
            <w:pPr>
              <w:pStyle w:val="TAL"/>
            </w:pPr>
          </w:p>
        </w:tc>
        <w:tc>
          <w:tcPr>
            <w:tcW w:w="2835" w:type="dxa"/>
          </w:tcPr>
          <w:p w14:paraId="02D1787B" w14:textId="77777777" w:rsidR="00A10214" w:rsidRDefault="00A10214" w:rsidP="00EC1405">
            <w:pPr>
              <w:pStyle w:val="TAL"/>
            </w:pPr>
            <w:r>
              <w:t>Where ICT is, or includes, a web page</w:t>
            </w:r>
          </w:p>
        </w:tc>
        <w:tc>
          <w:tcPr>
            <w:tcW w:w="1036" w:type="dxa"/>
          </w:tcPr>
          <w:p w14:paraId="3907BFDB" w14:textId="77777777" w:rsidR="00A10214" w:rsidRDefault="00A10214" w:rsidP="00EC1405">
            <w:pPr>
              <w:pStyle w:val="TAL"/>
            </w:pPr>
            <w:r>
              <w:t>C.9.1.4.12</w:t>
            </w:r>
          </w:p>
        </w:tc>
      </w:tr>
      <w:tr w:rsidR="00A10214" w14:paraId="4881910E" w14:textId="77777777" w:rsidTr="00A10214">
        <w:tc>
          <w:tcPr>
            <w:tcW w:w="968" w:type="dxa"/>
          </w:tcPr>
          <w:p w14:paraId="3FD482C2" w14:textId="77777777" w:rsidR="00A10214" w:rsidRDefault="00A10214" w:rsidP="00EC1405">
            <w:pPr>
              <w:pStyle w:val="TAL"/>
            </w:pPr>
            <w:r>
              <w:t>9.1.4.13</w:t>
            </w:r>
          </w:p>
        </w:tc>
        <w:tc>
          <w:tcPr>
            <w:tcW w:w="1527" w:type="dxa"/>
          </w:tcPr>
          <w:p w14:paraId="56A92E1B" w14:textId="77777777" w:rsidR="00A10214" w:rsidRDefault="00A10214" w:rsidP="00EC1405">
            <w:pPr>
              <w:pStyle w:val="TAL"/>
            </w:pPr>
            <w:r>
              <w:t>Content on hover or focus</w:t>
            </w:r>
          </w:p>
        </w:tc>
        <w:tc>
          <w:tcPr>
            <w:tcW w:w="351" w:type="dxa"/>
          </w:tcPr>
          <w:p w14:paraId="335AB5A6" w14:textId="77777777" w:rsidR="00A10214" w:rsidRDefault="00A10214" w:rsidP="00EC1405">
            <w:pPr>
              <w:pStyle w:val="TAL"/>
            </w:pPr>
            <w:r>
              <w:rPr>
                <w:rFonts w:ascii="Segoe UI Symbol" w:hAnsi="Segoe UI Symbol" w:cs="Segoe UI Symbol"/>
              </w:rPr>
              <w:t>✓</w:t>
            </w:r>
          </w:p>
        </w:tc>
        <w:tc>
          <w:tcPr>
            <w:tcW w:w="410" w:type="dxa"/>
          </w:tcPr>
          <w:p w14:paraId="39F7741A" w14:textId="77777777" w:rsidR="00A10214" w:rsidRDefault="00A10214" w:rsidP="00EC1405">
            <w:pPr>
              <w:pStyle w:val="TAL"/>
            </w:pPr>
            <w:r>
              <w:rPr>
                <w:rFonts w:ascii="Segoe UI Symbol" w:hAnsi="Segoe UI Symbol" w:cs="Segoe UI Symbol"/>
              </w:rPr>
              <w:t>✓</w:t>
            </w:r>
          </w:p>
        </w:tc>
        <w:tc>
          <w:tcPr>
            <w:tcW w:w="351" w:type="dxa"/>
          </w:tcPr>
          <w:p w14:paraId="652DD845" w14:textId="77777777" w:rsidR="00A10214" w:rsidRDefault="00A10214" w:rsidP="00EC1405">
            <w:pPr>
              <w:pStyle w:val="TAL"/>
            </w:pPr>
          </w:p>
        </w:tc>
        <w:tc>
          <w:tcPr>
            <w:tcW w:w="357" w:type="dxa"/>
          </w:tcPr>
          <w:p w14:paraId="2ACEAC34" w14:textId="77777777" w:rsidR="00A10214" w:rsidRDefault="00A10214" w:rsidP="00EC1405">
            <w:pPr>
              <w:pStyle w:val="TAL"/>
            </w:pPr>
          </w:p>
        </w:tc>
        <w:tc>
          <w:tcPr>
            <w:tcW w:w="2835" w:type="dxa"/>
          </w:tcPr>
          <w:p w14:paraId="55B11843" w14:textId="77777777" w:rsidR="00A10214" w:rsidRDefault="00A10214" w:rsidP="00EC1405">
            <w:pPr>
              <w:pStyle w:val="TAL"/>
            </w:pPr>
            <w:r>
              <w:t>Where ICT is, or includes, a web page</w:t>
            </w:r>
          </w:p>
        </w:tc>
        <w:tc>
          <w:tcPr>
            <w:tcW w:w="1036" w:type="dxa"/>
          </w:tcPr>
          <w:p w14:paraId="05FCA639" w14:textId="77777777" w:rsidR="00A10214" w:rsidRDefault="00A10214" w:rsidP="00EC1405">
            <w:pPr>
              <w:pStyle w:val="TAL"/>
            </w:pPr>
            <w:r>
              <w:t>C.9.1.4.13</w:t>
            </w:r>
          </w:p>
        </w:tc>
      </w:tr>
      <w:tr w:rsidR="00A10214" w14:paraId="3BAF9A87" w14:textId="77777777" w:rsidTr="00A10214">
        <w:tc>
          <w:tcPr>
            <w:tcW w:w="968" w:type="dxa"/>
          </w:tcPr>
          <w:p w14:paraId="2DA69057" w14:textId="77777777" w:rsidR="00A10214" w:rsidRDefault="00A10214" w:rsidP="00EC1405">
            <w:pPr>
              <w:pStyle w:val="TAL"/>
            </w:pPr>
            <w:r>
              <w:t>9.2.1.1</w:t>
            </w:r>
          </w:p>
        </w:tc>
        <w:tc>
          <w:tcPr>
            <w:tcW w:w="1527" w:type="dxa"/>
          </w:tcPr>
          <w:p w14:paraId="69FC33AB" w14:textId="77777777" w:rsidR="00A10214" w:rsidRDefault="00A10214" w:rsidP="00EC1405">
            <w:pPr>
              <w:pStyle w:val="TAL"/>
            </w:pPr>
            <w:r>
              <w:t>Keyboard</w:t>
            </w:r>
          </w:p>
        </w:tc>
        <w:tc>
          <w:tcPr>
            <w:tcW w:w="351" w:type="dxa"/>
          </w:tcPr>
          <w:p w14:paraId="0B570DB4" w14:textId="77777777" w:rsidR="00A10214" w:rsidRDefault="00A10214" w:rsidP="00EC1405">
            <w:pPr>
              <w:pStyle w:val="TAL"/>
            </w:pPr>
          </w:p>
        </w:tc>
        <w:tc>
          <w:tcPr>
            <w:tcW w:w="410" w:type="dxa"/>
          </w:tcPr>
          <w:p w14:paraId="25B5590E" w14:textId="77777777" w:rsidR="00A10214" w:rsidRDefault="00A10214" w:rsidP="00EC1405">
            <w:pPr>
              <w:pStyle w:val="TAL"/>
            </w:pPr>
            <w:r>
              <w:rPr>
                <w:rFonts w:ascii="Segoe UI Symbol" w:hAnsi="Segoe UI Symbol" w:cs="Segoe UI Symbol"/>
              </w:rPr>
              <w:t>✓</w:t>
            </w:r>
          </w:p>
        </w:tc>
        <w:tc>
          <w:tcPr>
            <w:tcW w:w="351" w:type="dxa"/>
          </w:tcPr>
          <w:p w14:paraId="39263D70" w14:textId="77777777" w:rsidR="00A10214" w:rsidRDefault="00A10214" w:rsidP="00EC1405">
            <w:pPr>
              <w:pStyle w:val="TAL"/>
            </w:pPr>
          </w:p>
        </w:tc>
        <w:tc>
          <w:tcPr>
            <w:tcW w:w="357" w:type="dxa"/>
          </w:tcPr>
          <w:p w14:paraId="0B0FB2E1" w14:textId="77777777" w:rsidR="00A10214" w:rsidRDefault="00A10214" w:rsidP="00EC1405">
            <w:pPr>
              <w:pStyle w:val="TAL"/>
            </w:pPr>
          </w:p>
        </w:tc>
        <w:tc>
          <w:tcPr>
            <w:tcW w:w="2835" w:type="dxa"/>
          </w:tcPr>
          <w:p w14:paraId="744E1643" w14:textId="77777777" w:rsidR="00A10214" w:rsidRDefault="00A10214" w:rsidP="00EC1405">
            <w:pPr>
              <w:pStyle w:val="TAL"/>
            </w:pPr>
            <w:r>
              <w:t>Where ICT is, or includes, a web page</w:t>
            </w:r>
          </w:p>
        </w:tc>
        <w:tc>
          <w:tcPr>
            <w:tcW w:w="1036" w:type="dxa"/>
          </w:tcPr>
          <w:p w14:paraId="72B8EED7" w14:textId="77777777" w:rsidR="00A10214" w:rsidRDefault="00A10214" w:rsidP="00EC1405">
            <w:pPr>
              <w:pStyle w:val="TAL"/>
            </w:pPr>
            <w:r>
              <w:t>C.9.2.1.1</w:t>
            </w:r>
          </w:p>
        </w:tc>
      </w:tr>
      <w:tr w:rsidR="00A10214" w14:paraId="0FBC618B" w14:textId="77777777" w:rsidTr="00A10214">
        <w:tc>
          <w:tcPr>
            <w:tcW w:w="968" w:type="dxa"/>
          </w:tcPr>
          <w:p w14:paraId="5AC80096" w14:textId="77777777" w:rsidR="00A10214" w:rsidRDefault="00A10214" w:rsidP="00EC1405">
            <w:pPr>
              <w:pStyle w:val="TAL"/>
            </w:pPr>
            <w:r>
              <w:t>9.2.1.2</w:t>
            </w:r>
          </w:p>
        </w:tc>
        <w:tc>
          <w:tcPr>
            <w:tcW w:w="1527" w:type="dxa"/>
          </w:tcPr>
          <w:p w14:paraId="45CB68A3" w14:textId="77777777" w:rsidR="00A10214" w:rsidRDefault="00A10214" w:rsidP="00EC1405">
            <w:pPr>
              <w:pStyle w:val="TAL"/>
            </w:pPr>
            <w:r>
              <w:t>No keyboard trap</w:t>
            </w:r>
          </w:p>
        </w:tc>
        <w:tc>
          <w:tcPr>
            <w:tcW w:w="351" w:type="dxa"/>
          </w:tcPr>
          <w:p w14:paraId="277A0F81" w14:textId="77777777" w:rsidR="00A10214" w:rsidRDefault="00A10214" w:rsidP="00EC1405">
            <w:pPr>
              <w:pStyle w:val="TAL"/>
            </w:pPr>
          </w:p>
        </w:tc>
        <w:tc>
          <w:tcPr>
            <w:tcW w:w="410" w:type="dxa"/>
          </w:tcPr>
          <w:p w14:paraId="10B19CFC" w14:textId="77777777" w:rsidR="00A10214" w:rsidRDefault="00A10214" w:rsidP="00EC1405">
            <w:pPr>
              <w:pStyle w:val="TAL"/>
            </w:pPr>
            <w:r>
              <w:rPr>
                <w:rFonts w:ascii="Segoe UI Symbol" w:hAnsi="Segoe UI Symbol" w:cs="Segoe UI Symbol"/>
              </w:rPr>
              <w:t>✓</w:t>
            </w:r>
          </w:p>
        </w:tc>
        <w:tc>
          <w:tcPr>
            <w:tcW w:w="351" w:type="dxa"/>
          </w:tcPr>
          <w:p w14:paraId="08E03037" w14:textId="77777777" w:rsidR="00A10214" w:rsidRDefault="00A10214" w:rsidP="00EC1405">
            <w:pPr>
              <w:pStyle w:val="TAL"/>
            </w:pPr>
          </w:p>
        </w:tc>
        <w:tc>
          <w:tcPr>
            <w:tcW w:w="357" w:type="dxa"/>
          </w:tcPr>
          <w:p w14:paraId="1BA65818" w14:textId="77777777" w:rsidR="00A10214" w:rsidRDefault="00A10214" w:rsidP="00EC1405">
            <w:pPr>
              <w:pStyle w:val="TAL"/>
            </w:pPr>
          </w:p>
        </w:tc>
        <w:tc>
          <w:tcPr>
            <w:tcW w:w="2835" w:type="dxa"/>
          </w:tcPr>
          <w:p w14:paraId="578E4757" w14:textId="77777777" w:rsidR="00A10214" w:rsidRDefault="00A10214" w:rsidP="00EC1405">
            <w:pPr>
              <w:pStyle w:val="TAL"/>
            </w:pPr>
            <w:r>
              <w:t>Where ICT is, or includes, a web page</w:t>
            </w:r>
          </w:p>
        </w:tc>
        <w:tc>
          <w:tcPr>
            <w:tcW w:w="1036" w:type="dxa"/>
          </w:tcPr>
          <w:p w14:paraId="0853BE68" w14:textId="77777777" w:rsidR="00A10214" w:rsidRDefault="00A10214" w:rsidP="00EC1405">
            <w:pPr>
              <w:pStyle w:val="TAL"/>
            </w:pPr>
            <w:r>
              <w:t>C.9.2.1.2</w:t>
            </w:r>
          </w:p>
        </w:tc>
      </w:tr>
      <w:tr w:rsidR="00A10214" w14:paraId="64F51BFA" w14:textId="77777777" w:rsidTr="00A10214">
        <w:tc>
          <w:tcPr>
            <w:tcW w:w="968" w:type="dxa"/>
          </w:tcPr>
          <w:p w14:paraId="48F6C918" w14:textId="77777777" w:rsidR="00A10214" w:rsidRDefault="00A10214" w:rsidP="00EC1405">
            <w:pPr>
              <w:pStyle w:val="TAL"/>
            </w:pPr>
            <w:r>
              <w:t>9.2.1.4</w:t>
            </w:r>
          </w:p>
        </w:tc>
        <w:tc>
          <w:tcPr>
            <w:tcW w:w="1527" w:type="dxa"/>
          </w:tcPr>
          <w:p w14:paraId="3E8D6F04" w14:textId="77777777" w:rsidR="00A10214" w:rsidRDefault="00A10214" w:rsidP="00EC1405">
            <w:pPr>
              <w:pStyle w:val="TAL"/>
            </w:pPr>
            <w:r>
              <w:t>Character key shortcuts</w:t>
            </w:r>
          </w:p>
        </w:tc>
        <w:tc>
          <w:tcPr>
            <w:tcW w:w="351" w:type="dxa"/>
          </w:tcPr>
          <w:p w14:paraId="52E8C95D" w14:textId="77777777" w:rsidR="00A10214" w:rsidRDefault="00A10214" w:rsidP="00EC1405">
            <w:pPr>
              <w:pStyle w:val="TAL"/>
            </w:pPr>
          </w:p>
        </w:tc>
        <w:tc>
          <w:tcPr>
            <w:tcW w:w="410" w:type="dxa"/>
          </w:tcPr>
          <w:p w14:paraId="4781D79E" w14:textId="77777777" w:rsidR="00A10214" w:rsidRDefault="00A10214" w:rsidP="00EC1405">
            <w:pPr>
              <w:pStyle w:val="TAL"/>
            </w:pPr>
            <w:r>
              <w:rPr>
                <w:rFonts w:ascii="Segoe UI Symbol" w:hAnsi="Segoe UI Symbol" w:cs="Segoe UI Symbol"/>
              </w:rPr>
              <w:t>✓</w:t>
            </w:r>
          </w:p>
        </w:tc>
        <w:tc>
          <w:tcPr>
            <w:tcW w:w="351" w:type="dxa"/>
          </w:tcPr>
          <w:p w14:paraId="5B399247" w14:textId="77777777" w:rsidR="00A10214" w:rsidRDefault="00A10214" w:rsidP="00EC1405">
            <w:pPr>
              <w:pStyle w:val="TAL"/>
            </w:pPr>
          </w:p>
        </w:tc>
        <w:tc>
          <w:tcPr>
            <w:tcW w:w="357" w:type="dxa"/>
          </w:tcPr>
          <w:p w14:paraId="4AAD8B61" w14:textId="77777777" w:rsidR="00A10214" w:rsidRDefault="00A10214" w:rsidP="00EC1405">
            <w:pPr>
              <w:pStyle w:val="TAL"/>
            </w:pPr>
          </w:p>
        </w:tc>
        <w:tc>
          <w:tcPr>
            <w:tcW w:w="2835" w:type="dxa"/>
          </w:tcPr>
          <w:p w14:paraId="7EC8DD0E" w14:textId="77777777" w:rsidR="00A10214" w:rsidRDefault="00A10214" w:rsidP="00EC1405">
            <w:pPr>
              <w:pStyle w:val="TAL"/>
            </w:pPr>
            <w:r>
              <w:t>Where ICT is, or includes, a web page</w:t>
            </w:r>
          </w:p>
        </w:tc>
        <w:tc>
          <w:tcPr>
            <w:tcW w:w="1036" w:type="dxa"/>
          </w:tcPr>
          <w:p w14:paraId="7AD55399" w14:textId="77777777" w:rsidR="00A10214" w:rsidRDefault="00A10214" w:rsidP="00EC1405">
            <w:pPr>
              <w:pStyle w:val="TAL"/>
            </w:pPr>
            <w:r>
              <w:t>C.9.2.1.4</w:t>
            </w:r>
          </w:p>
        </w:tc>
      </w:tr>
      <w:tr w:rsidR="00A10214" w14:paraId="4899B689" w14:textId="77777777" w:rsidTr="00A10214">
        <w:tc>
          <w:tcPr>
            <w:tcW w:w="968" w:type="dxa"/>
          </w:tcPr>
          <w:p w14:paraId="2A3F285A" w14:textId="77777777" w:rsidR="00A10214" w:rsidRDefault="00A10214" w:rsidP="00EC1405">
            <w:pPr>
              <w:pStyle w:val="TAL"/>
            </w:pPr>
            <w:r>
              <w:t>9.2.2.1</w:t>
            </w:r>
          </w:p>
        </w:tc>
        <w:tc>
          <w:tcPr>
            <w:tcW w:w="1527" w:type="dxa"/>
          </w:tcPr>
          <w:p w14:paraId="53FBD910" w14:textId="77777777" w:rsidR="00A10214" w:rsidRDefault="00A10214" w:rsidP="00EC1405">
            <w:pPr>
              <w:pStyle w:val="TAL"/>
            </w:pPr>
            <w:r>
              <w:t>Timing adjustable</w:t>
            </w:r>
          </w:p>
        </w:tc>
        <w:tc>
          <w:tcPr>
            <w:tcW w:w="351" w:type="dxa"/>
          </w:tcPr>
          <w:p w14:paraId="7FC328E1" w14:textId="77777777" w:rsidR="00A10214" w:rsidRDefault="00A10214" w:rsidP="00EC1405">
            <w:pPr>
              <w:pStyle w:val="TAL"/>
            </w:pPr>
          </w:p>
        </w:tc>
        <w:tc>
          <w:tcPr>
            <w:tcW w:w="410" w:type="dxa"/>
          </w:tcPr>
          <w:p w14:paraId="7D04396B" w14:textId="77777777" w:rsidR="00A10214" w:rsidRDefault="00A10214" w:rsidP="00EC1405">
            <w:pPr>
              <w:pStyle w:val="TAL"/>
            </w:pPr>
            <w:r>
              <w:rPr>
                <w:rFonts w:ascii="Segoe UI Symbol" w:hAnsi="Segoe UI Symbol" w:cs="Segoe UI Symbol"/>
              </w:rPr>
              <w:t>✓</w:t>
            </w:r>
          </w:p>
        </w:tc>
        <w:tc>
          <w:tcPr>
            <w:tcW w:w="351" w:type="dxa"/>
          </w:tcPr>
          <w:p w14:paraId="261BBD7A" w14:textId="77777777" w:rsidR="00A10214" w:rsidRDefault="00A10214" w:rsidP="00EC1405">
            <w:pPr>
              <w:pStyle w:val="TAL"/>
            </w:pPr>
          </w:p>
        </w:tc>
        <w:tc>
          <w:tcPr>
            <w:tcW w:w="357" w:type="dxa"/>
          </w:tcPr>
          <w:p w14:paraId="1140B1B0" w14:textId="77777777" w:rsidR="00A10214" w:rsidRDefault="00A10214" w:rsidP="00EC1405">
            <w:pPr>
              <w:pStyle w:val="TAL"/>
            </w:pPr>
          </w:p>
        </w:tc>
        <w:tc>
          <w:tcPr>
            <w:tcW w:w="2835" w:type="dxa"/>
          </w:tcPr>
          <w:p w14:paraId="79ED6189" w14:textId="77777777" w:rsidR="00A10214" w:rsidRDefault="00A10214" w:rsidP="00EC1405">
            <w:pPr>
              <w:pStyle w:val="TAL"/>
            </w:pPr>
            <w:r>
              <w:t>Where ICT is, or includes, a web page</w:t>
            </w:r>
          </w:p>
        </w:tc>
        <w:tc>
          <w:tcPr>
            <w:tcW w:w="1036" w:type="dxa"/>
          </w:tcPr>
          <w:p w14:paraId="22C3B23E" w14:textId="77777777" w:rsidR="00A10214" w:rsidRDefault="00A10214" w:rsidP="00EC1405">
            <w:pPr>
              <w:pStyle w:val="TAL"/>
            </w:pPr>
            <w:r>
              <w:t>C.9.2.2.1</w:t>
            </w:r>
          </w:p>
        </w:tc>
      </w:tr>
      <w:tr w:rsidR="00A10214" w14:paraId="2FBCBACC" w14:textId="77777777" w:rsidTr="00A10214">
        <w:tc>
          <w:tcPr>
            <w:tcW w:w="968" w:type="dxa"/>
          </w:tcPr>
          <w:p w14:paraId="4BFC8095" w14:textId="77777777" w:rsidR="00A10214" w:rsidRDefault="00A10214" w:rsidP="00EC1405">
            <w:pPr>
              <w:pStyle w:val="TAL"/>
            </w:pPr>
            <w:r>
              <w:t>9.2.2.2</w:t>
            </w:r>
          </w:p>
        </w:tc>
        <w:tc>
          <w:tcPr>
            <w:tcW w:w="1527" w:type="dxa"/>
          </w:tcPr>
          <w:p w14:paraId="30DDB3AA" w14:textId="77777777" w:rsidR="00A10214" w:rsidRDefault="00A10214" w:rsidP="00EC1405">
            <w:pPr>
              <w:pStyle w:val="TAL"/>
            </w:pPr>
            <w:r>
              <w:t>Pause, stop, hide</w:t>
            </w:r>
          </w:p>
        </w:tc>
        <w:tc>
          <w:tcPr>
            <w:tcW w:w="351" w:type="dxa"/>
          </w:tcPr>
          <w:p w14:paraId="44424AF0" w14:textId="77777777" w:rsidR="00A10214" w:rsidRDefault="00A10214" w:rsidP="00EC1405">
            <w:pPr>
              <w:pStyle w:val="TAL"/>
            </w:pPr>
            <w:r>
              <w:rPr>
                <w:rFonts w:ascii="Segoe UI Symbol" w:hAnsi="Segoe UI Symbol" w:cs="Segoe UI Symbol"/>
              </w:rPr>
              <w:t>✓</w:t>
            </w:r>
          </w:p>
        </w:tc>
        <w:tc>
          <w:tcPr>
            <w:tcW w:w="410" w:type="dxa"/>
          </w:tcPr>
          <w:p w14:paraId="3E41AC49" w14:textId="77777777" w:rsidR="00A10214" w:rsidRDefault="00A10214" w:rsidP="00EC1405">
            <w:pPr>
              <w:pStyle w:val="TAL"/>
            </w:pPr>
            <w:r>
              <w:rPr>
                <w:rFonts w:ascii="Segoe UI Symbol" w:hAnsi="Segoe UI Symbol" w:cs="Segoe UI Symbol"/>
              </w:rPr>
              <w:t>✓</w:t>
            </w:r>
          </w:p>
        </w:tc>
        <w:tc>
          <w:tcPr>
            <w:tcW w:w="351" w:type="dxa"/>
          </w:tcPr>
          <w:p w14:paraId="787B30DA" w14:textId="77777777" w:rsidR="00A10214" w:rsidRDefault="00A10214" w:rsidP="00EC1405">
            <w:pPr>
              <w:pStyle w:val="TAL"/>
            </w:pPr>
          </w:p>
        </w:tc>
        <w:tc>
          <w:tcPr>
            <w:tcW w:w="357" w:type="dxa"/>
          </w:tcPr>
          <w:p w14:paraId="290E0E36" w14:textId="77777777" w:rsidR="00A10214" w:rsidRDefault="00A10214" w:rsidP="00EC1405">
            <w:pPr>
              <w:pStyle w:val="TAL"/>
            </w:pPr>
          </w:p>
        </w:tc>
        <w:tc>
          <w:tcPr>
            <w:tcW w:w="2835" w:type="dxa"/>
          </w:tcPr>
          <w:p w14:paraId="1B440091" w14:textId="77777777" w:rsidR="00A10214" w:rsidRDefault="00A10214" w:rsidP="00EC1405">
            <w:pPr>
              <w:pStyle w:val="TAL"/>
            </w:pPr>
            <w:r>
              <w:t>Where ICT is, or includes, a web page</w:t>
            </w:r>
          </w:p>
        </w:tc>
        <w:tc>
          <w:tcPr>
            <w:tcW w:w="1036" w:type="dxa"/>
          </w:tcPr>
          <w:p w14:paraId="1AD67114" w14:textId="77777777" w:rsidR="00A10214" w:rsidRDefault="00A10214" w:rsidP="00EC1405">
            <w:pPr>
              <w:pStyle w:val="TAL"/>
            </w:pPr>
            <w:r>
              <w:t>C.9.2.2.2</w:t>
            </w:r>
          </w:p>
        </w:tc>
      </w:tr>
      <w:tr w:rsidR="00A10214" w14:paraId="23A74A46" w14:textId="77777777" w:rsidTr="00A10214">
        <w:tc>
          <w:tcPr>
            <w:tcW w:w="968" w:type="dxa"/>
          </w:tcPr>
          <w:p w14:paraId="7656F63A" w14:textId="77777777" w:rsidR="00A10214" w:rsidRDefault="00A10214" w:rsidP="00EC1405">
            <w:pPr>
              <w:pStyle w:val="TAL"/>
            </w:pPr>
            <w:r>
              <w:t>9.2.3.1</w:t>
            </w:r>
          </w:p>
        </w:tc>
        <w:tc>
          <w:tcPr>
            <w:tcW w:w="1527" w:type="dxa"/>
          </w:tcPr>
          <w:p w14:paraId="01311246" w14:textId="77777777" w:rsidR="00A10214" w:rsidRDefault="00A10214" w:rsidP="00EC1405">
            <w:pPr>
              <w:pStyle w:val="TAL"/>
            </w:pPr>
            <w:r>
              <w:t>Three flashes or below threshold</w:t>
            </w:r>
          </w:p>
        </w:tc>
        <w:tc>
          <w:tcPr>
            <w:tcW w:w="351" w:type="dxa"/>
          </w:tcPr>
          <w:p w14:paraId="5296BD01" w14:textId="77777777" w:rsidR="00A10214" w:rsidRDefault="00A10214" w:rsidP="00EC1405">
            <w:pPr>
              <w:pStyle w:val="TAL"/>
            </w:pPr>
          </w:p>
        </w:tc>
        <w:tc>
          <w:tcPr>
            <w:tcW w:w="410" w:type="dxa"/>
          </w:tcPr>
          <w:p w14:paraId="7BDDA454" w14:textId="77777777" w:rsidR="00A10214" w:rsidRDefault="00A10214" w:rsidP="00EC1405">
            <w:pPr>
              <w:pStyle w:val="TAL"/>
            </w:pPr>
            <w:r>
              <w:rPr>
                <w:rFonts w:ascii="Segoe UI Symbol" w:hAnsi="Segoe UI Symbol" w:cs="Segoe UI Symbol"/>
              </w:rPr>
              <w:t>✓</w:t>
            </w:r>
          </w:p>
        </w:tc>
        <w:tc>
          <w:tcPr>
            <w:tcW w:w="351" w:type="dxa"/>
          </w:tcPr>
          <w:p w14:paraId="00F63570" w14:textId="77777777" w:rsidR="00A10214" w:rsidRDefault="00A10214" w:rsidP="00EC1405">
            <w:pPr>
              <w:pStyle w:val="TAL"/>
            </w:pPr>
          </w:p>
        </w:tc>
        <w:tc>
          <w:tcPr>
            <w:tcW w:w="357" w:type="dxa"/>
          </w:tcPr>
          <w:p w14:paraId="006CB42D" w14:textId="77777777" w:rsidR="00A10214" w:rsidRDefault="00A10214" w:rsidP="00EC1405">
            <w:pPr>
              <w:pStyle w:val="TAL"/>
            </w:pPr>
          </w:p>
        </w:tc>
        <w:tc>
          <w:tcPr>
            <w:tcW w:w="2835" w:type="dxa"/>
          </w:tcPr>
          <w:p w14:paraId="6548D573" w14:textId="77777777" w:rsidR="00A10214" w:rsidRDefault="00A10214" w:rsidP="00EC1405">
            <w:pPr>
              <w:pStyle w:val="TAL"/>
            </w:pPr>
            <w:r>
              <w:t>Where ICT is, or includes, a web page</w:t>
            </w:r>
          </w:p>
        </w:tc>
        <w:tc>
          <w:tcPr>
            <w:tcW w:w="1036" w:type="dxa"/>
          </w:tcPr>
          <w:p w14:paraId="36317D79" w14:textId="77777777" w:rsidR="00A10214" w:rsidRDefault="00A10214" w:rsidP="00EC1405">
            <w:pPr>
              <w:pStyle w:val="TAL"/>
            </w:pPr>
            <w:r>
              <w:t>C.9.2.3.1</w:t>
            </w:r>
          </w:p>
        </w:tc>
      </w:tr>
      <w:tr w:rsidR="00A10214" w14:paraId="2CCD55E2" w14:textId="77777777" w:rsidTr="00A10214">
        <w:tc>
          <w:tcPr>
            <w:tcW w:w="968" w:type="dxa"/>
          </w:tcPr>
          <w:p w14:paraId="63D92590" w14:textId="77777777" w:rsidR="00A10214" w:rsidRDefault="00A10214" w:rsidP="00EC1405">
            <w:pPr>
              <w:pStyle w:val="TAL"/>
            </w:pPr>
            <w:r>
              <w:t>9.2.4.1</w:t>
            </w:r>
          </w:p>
        </w:tc>
        <w:tc>
          <w:tcPr>
            <w:tcW w:w="1527" w:type="dxa"/>
          </w:tcPr>
          <w:p w14:paraId="1C82DFC1" w14:textId="77777777" w:rsidR="00A10214" w:rsidRDefault="00A10214" w:rsidP="00EC1405">
            <w:pPr>
              <w:pStyle w:val="TAL"/>
            </w:pPr>
            <w:r>
              <w:t>Bypass blocks</w:t>
            </w:r>
          </w:p>
        </w:tc>
        <w:tc>
          <w:tcPr>
            <w:tcW w:w="351" w:type="dxa"/>
          </w:tcPr>
          <w:p w14:paraId="63CEABCE" w14:textId="77777777" w:rsidR="00A10214" w:rsidRDefault="00A10214" w:rsidP="00EC1405">
            <w:pPr>
              <w:pStyle w:val="TAL"/>
            </w:pPr>
          </w:p>
        </w:tc>
        <w:tc>
          <w:tcPr>
            <w:tcW w:w="410" w:type="dxa"/>
          </w:tcPr>
          <w:p w14:paraId="0AA1DCA0" w14:textId="77777777" w:rsidR="00A10214" w:rsidRDefault="00A10214" w:rsidP="00EC1405">
            <w:pPr>
              <w:pStyle w:val="TAL"/>
            </w:pPr>
            <w:r>
              <w:rPr>
                <w:rFonts w:ascii="Segoe UI Symbol" w:hAnsi="Segoe UI Symbol" w:cs="Segoe UI Symbol"/>
              </w:rPr>
              <w:t>✓</w:t>
            </w:r>
          </w:p>
        </w:tc>
        <w:tc>
          <w:tcPr>
            <w:tcW w:w="351" w:type="dxa"/>
          </w:tcPr>
          <w:p w14:paraId="7E9990FB" w14:textId="77777777" w:rsidR="00A10214" w:rsidRDefault="00A10214" w:rsidP="00EC1405">
            <w:pPr>
              <w:pStyle w:val="TAL"/>
            </w:pPr>
          </w:p>
        </w:tc>
        <w:tc>
          <w:tcPr>
            <w:tcW w:w="357" w:type="dxa"/>
          </w:tcPr>
          <w:p w14:paraId="645BE97D" w14:textId="77777777" w:rsidR="00A10214" w:rsidRDefault="00A10214" w:rsidP="00EC1405">
            <w:pPr>
              <w:pStyle w:val="TAL"/>
            </w:pPr>
          </w:p>
        </w:tc>
        <w:tc>
          <w:tcPr>
            <w:tcW w:w="2835" w:type="dxa"/>
          </w:tcPr>
          <w:p w14:paraId="35194770" w14:textId="77777777" w:rsidR="00A10214" w:rsidRDefault="00A10214" w:rsidP="00EC1405">
            <w:pPr>
              <w:pStyle w:val="TAL"/>
            </w:pPr>
            <w:r>
              <w:t>Where ICT is, or includes, a web page</w:t>
            </w:r>
          </w:p>
        </w:tc>
        <w:tc>
          <w:tcPr>
            <w:tcW w:w="1036" w:type="dxa"/>
          </w:tcPr>
          <w:p w14:paraId="25D6642A" w14:textId="77777777" w:rsidR="00A10214" w:rsidRDefault="00A10214" w:rsidP="00EC1405">
            <w:pPr>
              <w:pStyle w:val="TAL"/>
            </w:pPr>
            <w:r>
              <w:t>C.9.2.4.1</w:t>
            </w:r>
          </w:p>
        </w:tc>
      </w:tr>
      <w:tr w:rsidR="00A10214" w14:paraId="3EE95055" w14:textId="77777777" w:rsidTr="00A10214">
        <w:tc>
          <w:tcPr>
            <w:tcW w:w="968" w:type="dxa"/>
          </w:tcPr>
          <w:p w14:paraId="5C648289" w14:textId="77777777" w:rsidR="00A10214" w:rsidRDefault="00A10214" w:rsidP="00EC1405">
            <w:pPr>
              <w:pStyle w:val="TAL"/>
            </w:pPr>
            <w:r>
              <w:lastRenderedPageBreak/>
              <w:t>9.2.4.2</w:t>
            </w:r>
          </w:p>
        </w:tc>
        <w:tc>
          <w:tcPr>
            <w:tcW w:w="1527" w:type="dxa"/>
          </w:tcPr>
          <w:p w14:paraId="16F0ADE5" w14:textId="77777777" w:rsidR="00A10214" w:rsidRDefault="00A10214" w:rsidP="00EC1405">
            <w:pPr>
              <w:pStyle w:val="TAL"/>
            </w:pPr>
            <w:r>
              <w:t>Page titled</w:t>
            </w:r>
          </w:p>
        </w:tc>
        <w:tc>
          <w:tcPr>
            <w:tcW w:w="351" w:type="dxa"/>
          </w:tcPr>
          <w:p w14:paraId="2A4BE1CA" w14:textId="77777777" w:rsidR="00A10214" w:rsidRDefault="00A10214" w:rsidP="00EC1405">
            <w:pPr>
              <w:pStyle w:val="TAL"/>
            </w:pPr>
          </w:p>
        </w:tc>
        <w:tc>
          <w:tcPr>
            <w:tcW w:w="410" w:type="dxa"/>
          </w:tcPr>
          <w:p w14:paraId="3C21D3AE" w14:textId="77777777" w:rsidR="00A10214" w:rsidRDefault="00A10214" w:rsidP="00EC1405">
            <w:pPr>
              <w:pStyle w:val="TAL"/>
            </w:pPr>
            <w:r>
              <w:rPr>
                <w:rFonts w:ascii="Segoe UI Symbol" w:hAnsi="Segoe UI Symbol" w:cs="Segoe UI Symbol"/>
              </w:rPr>
              <w:t>✓</w:t>
            </w:r>
          </w:p>
        </w:tc>
        <w:tc>
          <w:tcPr>
            <w:tcW w:w="351" w:type="dxa"/>
          </w:tcPr>
          <w:p w14:paraId="78C2971E" w14:textId="77777777" w:rsidR="00A10214" w:rsidRDefault="00A10214" w:rsidP="00EC1405">
            <w:pPr>
              <w:pStyle w:val="TAL"/>
            </w:pPr>
          </w:p>
        </w:tc>
        <w:tc>
          <w:tcPr>
            <w:tcW w:w="357" w:type="dxa"/>
          </w:tcPr>
          <w:p w14:paraId="5C2C6317" w14:textId="77777777" w:rsidR="00A10214" w:rsidRDefault="00A10214" w:rsidP="00EC1405">
            <w:pPr>
              <w:pStyle w:val="TAL"/>
            </w:pPr>
          </w:p>
        </w:tc>
        <w:tc>
          <w:tcPr>
            <w:tcW w:w="2835" w:type="dxa"/>
          </w:tcPr>
          <w:p w14:paraId="2DE259AD" w14:textId="77777777" w:rsidR="00A10214" w:rsidRDefault="00A10214" w:rsidP="00EC1405">
            <w:pPr>
              <w:pStyle w:val="TAL"/>
            </w:pPr>
            <w:r>
              <w:t>Where ICT is, or includes, a web page</w:t>
            </w:r>
          </w:p>
        </w:tc>
        <w:tc>
          <w:tcPr>
            <w:tcW w:w="1036" w:type="dxa"/>
          </w:tcPr>
          <w:p w14:paraId="5F970009" w14:textId="77777777" w:rsidR="00A10214" w:rsidRDefault="00A10214" w:rsidP="00EC1405">
            <w:pPr>
              <w:pStyle w:val="TAL"/>
            </w:pPr>
            <w:r>
              <w:t>C.9.2.4.2</w:t>
            </w:r>
          </w:p>
        </w:tc>
      </w:tr>
      <w:tr w:rsidR="00A10214" w14:paraId="421BA6F2" w14:textId="77777777" w:rsidTr="00A10214">
        <w:tc>
          <w:tcPr>
            <w:tcW w:w="968" w:type="dxa"/>
          </w:tcPr>
          <w:p w14:paraId="17BB9869" w14:textId="77777777" w:rsidR="00A10214" w:rsidRDefault="00A10214" w:rsidP="00EC1405">
            <w:pPr>
              <w:pStyle w:val="TAL"/>
            </w:pPr>
            <w:r>
              <w:t>9.2.4.3</w:t>
            </w:r>
          </w:p>
        </w:tc>
        <w:tc>
          <w:tcPr>
            <w:tcW w:w="1527" w:type="dxa"/>
          </w:tcPr>
          <w:p w14:paraId="12D2AB38" w14:textId="77777777" w:rsidR="00A10214" w:rsidRDefault="00A10214" w:rsidP="00EC1405">
            <w:pPr>
              <w:pStyle w:val="TAL"/>
            </w:pPr>
            <w:r>
              <w:t>Focus order</w:t>
            </w:r>
          </w:p>
        </w:tc>
        <w:tc>
          <w:tcPr>
            <w:tcW w:w="351" w:type="dxa"/>
          </w:tcPr>
          <w:p w14:paraId="36FF4A3A" w14:textId="77777777" w:rsidR="00A10214" w:rsidRDefault="00A10214" w:rsidP="00EC1405">
            <w:pPr>
              <w:pStyle w:val="TAL"/>
            </w:pPr>
          </w:p>
        </w:tc>
        <w:tc>
          <w:tcPr>
            <w:tcW w:w="410" w:type="dxa"/>
          </w:tcPr>
          <w:p w14:paraId="7ACF6676" w14:textId="77777777" w:rsidR="00A10214" w:rsidRDefault="00A10214" w:rsidP="00EC1405">
            <w:pPr>
              <w:pStyle w:val="TAL"/>
            </w:pPr>
            <w:r>
              <w:rPr>
                <w:rFonts w:ascii="Segoe UI Symbol" w:hAnsi="Segoe UI Symbol" w:cs="Segoe UI Symbol"/>
              </w:rPr>
              <w:t>✓</w:t>
            </w:r>
          </w:p>
        </w:tc>
        <w:tc>
          <w:tcPr>
            <w:tcW w:w="351" w:type="dxa"/>
          </w:tcPr>
          <w:p w14:paraId="019AC371" w14:textId="77777777" w:rsidR="00A10214" w:rsidRDefault="00A10214" w:rsidP="00EC1405">
            <w:pPr>
              <w:pStyle w:val="TAL"/>
            </w:pPr>
          </w:p>
        </w:tc>
        <w:tc>
          <w:tcPr>
            <w:tcW w:w="357" w:type="dxa"/>
          </w:tcPr>
          <w:p w14:paraId="29488238" w14:textId="77777777" w:rsidR="00A10214" w:rsidRDefault="00A10214" w:rsidP="00EC1405">
            <w:pPr>
              <w:pStyle w:val="TAL"/>
            </w:pPr>
          </w:p>
        </w:tc>
        <w:tc>
          <w:tcPr>
            <w:tcW w:w="2835" w:type="dxa"/>
          </w:tcPr>
          <w:p w14:paraId="5DB872B6" w14:textId="77777777" w:rsidR="00A10214" w:rsidRDefault="00A10214" w:rsidP="00EC1405">
            <w:pPr>
              <w:pStyle w:val="TAL"/>
            </w:pPr>
            <w:r>
              <w:t>Where ICT is, or includes, a web page</w:t>
            </w:r>
          </w:p>
        </w:tc>
        <w:tc>
          <w:tcPr>
            <w:tcW w:w="1036" w:type="dxa"/>
          </w:tcPr>
          <w:p w14:paraId="0815A9B1" w14:textId="77777777" w:rsidR="00A10214" w:rsidRDefault="00A10214" w:rsidP="00EC1405">
            <w:pPr>
              <w:pStyle w:val="TAL"/>
            </w:pPr>
            <w:r>
              <w:t>C.9.2.4.3</w:t>
            </w:r>
          </w:p>
        </w:tc>
      </w:tr>
      <w:tr w:rsidR="00A10214" w14:paraId="1FB01650" w14:textId="77777777" w:rsidTr="00A10214">
        <w:tc>
          <w:tcPr>
            <w:tcW w:w="968" w:type="dxa"/>
          </w:tcPr>
          <w:p w14:paraId="39E05BDE" w14:textId="77777777" w:rsidR="00A10214" w:rsidRDefault="00A10214" w:rsidP="00EC1405">
            <w:pPr>
              <w:pStyle w:val="TAL"/>
            </w:pPr>
            <w:r>
              <w:t>9.2.4.4</w:t>
            </w:r>
          </w:p>
        </w:tc>
        <w:tc>
          <w:tcPr>
            <w:tcW w:w="1527" w:type="dxa"/>
          </w:tcPr>
          <w:p w14:paraId="6F313833" w14:textId="77777777" w:rsidR="00A10214" w:rsidRDefault="00A10214" w:rsidP="00EC1405">
            <w:pPr>
              <w:pStyle w:val="TAL"/>
            </w:pPr>
            <w:r>
              <w:t>Link purpose (in context)</w:t>
            </w:r>
          </w:p>
        </w:tc>
        <w:tc>
          <w:tcPr>
            <w:tcW w:w="351" w:type="dxa"/>
          </w:tcPr>
          <w:p w14:paraId="4E45F396" w14:textId="77777777" w:rsidR="00A10214" w:rsidRDefault="00A10214" w:rsidP="00EC1405">
            <w:pPr>
              <w:pStyle w:val="TAL"/>
            </w:pPr>
          </w:p>
        </w:tc>
        <w:tc>
          <w:tcPr>
            <w:tcW w:w="410" w:type="dxa"/>
          </w:tcPr>
          <w:p w14:paraId="6C9EB375" w14:textId="77777777" w:rsidR="00A10214" w:rsidRDefault="00A10214" w:rsidP="00EC1405">
            <w:pPr>
              <w:pStyle w:val="TAL"/>
            </w:pPr>
            <w:r>
              <w:rPr>
                <w:rFonts w:ascii="Segoe UI Symbol" w:hAnsi="Segoe UI Symbol" w:cs="Segoe UI Symbol"/>
              </w:rPr>
              <w:t>✓</w:t>
            </w:r>
          </w:p>
        </w:tc>
        <w:tc>
          <w:tcPr>
            <w:tcW w:w="351" w:type="dxa"/>
          </w:tcPr>
          <w:p w14:paraId="1F5773E9" w14:textId="77777777" w:rsidR="00A10214" w:rsidRDefault="00A10214" w:rsidP="00EC1405">
            <w:pPr>
              <w:pStyle w:val="TAL"/>
            </w:pPr>
          </w:p>
        </w:tc>
        <w:tc>
          <w:tcPr>
            <w:tcW w:w="357" w:type="dxa"/>
          </w:tcPr>
          <w:p w14:paraId="79067467" w14:textId="77777777" w:rsidR="00A10214" w:rsidRDefault="00A10214" w:rsidP="00EC1405">
            <w:pPr>
              <w:pStyle w:val="TAL"/>
            </w:pPr>
          </w:p>
        </w:tc>
        <w:tc>
          <w:tcPr>
            <w:tcW w:w="2835" w:type="dxa"/>
          </w:tcPr>
          <w:p w14:paraId="07AC8D8E" w14:textId="77777777" w:rsidR="00A10214" w:rsidRDefault="00A10214" w:rsidP="00EC1405">
            <w:pPr>
              <w:pStyle w:val="TAL"/>
            </w:pPr>
            <w:r>
              <w:t>Where ICT is, or includes, a web page</w:t>
            </w:r>
          </w:p>
        </w:tc>
        <w:tc>
          <w:tcPr>
            <w:tcW w:w="1036" w:type="dxa"/>
          </w:tcPr>
          <w:p w14:paraId="01BF3710" w14:textId="77777777" w:rsidR="00A10214" w:rsidRDefault="00A10214" w:rsidP="00EC1405">
            <w:pPr>
              <w:pStyle w:val="TAL"/>
            </w:pPr>
            <w:r>
              <w:t>C.9.2.4.4</w:t>
            </w:r>
          </w:p>
        </w:tc>
      </w:tr>
      <w:tr w:rsidR="00A10214" w14:paraId="2099A2DA" w14:textId="77777777" w:rsidTr="00A10214">
        <w:tc>
          <w:tcPr>
            <w:tcW w:w="968" w:type="dxa"/>
          </w:tcPr>
          <w:p w14:paraId="4154C911" w14:textId="77777777" w:rsidR="00A10214" w:rsidRDefault="00A10214" w:rsidP="00EC1405">
            <w:pPr>
              <w:pStyle w:val="TAL"/>
            </w:pPr>
            <w:r>
              <w:t>9.2.4.5</w:t>
            </w:r>
          </w:p>
        </w:tc>
        <w:tc>
          <w:tcPr>
            <w:tcW w:w="1527" w:type="dxa"/>
          </w:tcPr>
          <w:p w14:paraId="6CB25F06" w14:textId="77777777" w:rsidR="00A10214" w:rsidRDefault="00A10214" w:rsidP="00EC1405">
            <w:pPr>
              <w:pStyle w:val="TAL"/>
            </w:pPr>
            <w:r>
              <w:t>Multiple ways</w:t>
            </w:r>
          </w:p>
        </w:tc>
        <w:tc>
          <w:tcPr>
            <w:tcW w:w="351" w:type="dxa"/>
          </w:tcPr>
          <w:p w14:paraId="11F45ED2" w14:textId="77777777" w:rsidR="00A10214" w:rsidRDefault="00A10214" w:rsidP="00EC1405">
            <w:pPr>
              <w:pStyle w:val="TAL"/>
            </w:pPr>
          </w:p>
        </w:tc>
        <w:tc>
          <w:tcPr>
            <w:tcW w:w="410" w:type="dxa"/>
          </w:tcPr>
          <w:p w14:paraId="66E658A8" w14:textId="77777777" w:rsidR="00A10214" w:rsidRDefault="00A10214" w:rsidP="00EC1405">
            <w:pPr>
              <w:pStyle w:val="TAL"/>
            </w:pPr>
            <w:r>
              <w:rPr>
                <w:rFonts w:ascii="Segoe UI Symbol" w:hAnsi="Segoe UI Symbol" w:cs="Segoe UI Symbol"/>
              </w:rPr>
              <w:t>✓</w:t>
            </w:r>
          </w:p>
        </w:tc>
        <w:tc>
          <w:tcPr>
            <w:tcW w:w="351" w:type="dxa"/>
          </w:tcPr>
          <w:p w14:paraId="2DE411FA" w14:textId="77777777" w:rsidR="00A10214" w:rsidRDefault="00A10214" w:rsidP="00EC1405">
            <w:pPr>
              <w:pStyle w:val="TAL"/>
            </w:pPr>
          </w:p>
        </w:tc>
        <w:tc>
          <w:tcPr>
            <w:tcW w:w="357" w:type="dxa"/>
          </w:tcPr>
          <w:p w14:paraId="219281B5" w14:textId="77777777" w:rsidR="00A10214" w:rsidRDefault="00A10214" w:rsidP="00EC1405">
            <w:pPr>
              <w:pStyle w:val="TAL"/>
            </w:pPr>
          </w:p>
        </w:tc>
        <w:tc>
          <w:tcPr>
            <w:tcW w:w="2835" w:type="dxa"/>
          </w:tcPr>
          <w:p w14:paraId="0C86C716" w14:textId="77777777" w:rsidR="00A10214" w:rsidRDefault="00A10214" w:rsidP="00EC1405">
            <w:pPr>
              <w:pStyle w:val="TAL"/>
            </w:pPr>
            <w:r>
              <w:t>Where ICT is, or includes, a web page</w:t>
            </w:r>
          </w:p>
        </w:tc>
        <w:tc>
          <w:tcPr>
            <w:tcW w:w="1036" w:type="dxa"/>
          </w:tcPr>
          <w:p w14:paraId="299051AA" w14:textId="77777777" w:rsidR="00A10214" w:rsidRDefault="00A10214" w:rsidP="00EC1405">
            <w:pPr>
              <w:pStyle w:val="TAL"/>
            </w:pPr>
            <w:r>
              <w:t>C.9.2.4.5</w:t>
            </w:r>
          </w:p>
        </w:tc>
      </w:tr>
      <w:tr w:rsidR="00A10214" w14:paraId="12031EA6" w14:textId="77777777" w:rsidTr="00A10214">
        <w:tc>
          <w:tcPr>
            <w:tcW w:w="968" w:type="dxa"/>
          </w:tcPr>
          <w:p w14:paraId="41095299" w14:textId="77777777" w:rsidR="00A10214" w:rsidRDefault="00A10214" w:rsidP="00EC1405">
            <w:pPr>
              <w:pStyle w:val="TAL"/>
            </w:pPr>
            <w:r>
              <w:t>9.2.4.6</w:t>
            </w:r>
          </w:p>
        </w:tc>
        <w:tc>
          <w:tcPr>
            <w:tcW w:w="1527" w:type="dxa"/>
          </w:tcPr>
          <w:p w14:paraId="1DB28369" w14:textId="77777777" w:rsidR="00A10214" w:rsidRDefault="00A10214" w:rsidP="00EC1405">
            <w:pPr>
              <w:pStyle w:val="TAL"/>
            </w:pPr>
            <w:r>
              <w:t>Headings and labels</w:t>
            </w:r>
          </w:p>
        </w:tc>
        <w:tc>
          <w:tcPr>
            <w:tcW w:w="351" w:type="dxa"/>
          </w:tcPr>
          <w:p w14:paraId="64682617" w14:textId="77777777" w:rsidR="00A10214" w:rsidRDefault="00A10214" w:rsidP="00EC1405">
            <w:pPr>
              <w:pStyle w:val="TAL"/>
            </w:pPr>
          </w:p>
        </w:tc>
        <w:tc>
          <w:tcPr>
            <w:tcW w:w="410" w:type="dxa"/>
          </w:tcPr>
          <w:p w14:paraId="0A8A1D1F" w14:textId="77777777" w:rsidR="00A10214" w:rsidRDefault="00A10214" w:rsidP="00EC1405">
            <w:pPr>
              <w:pStyle w:val="TAL"/>
            </w:pPr>
            <w:r>
              <w:rPr>
                <w:rFonts w:ascii="Segoe UI Symbol" w:hAnsi="Segoe UI Symbol" w:cs="Segoe UI Symbol"/>
              </w:rPr>
              <w:t>✓</w:t>
            </w:r>
          </w:p>
        </w:tc>
        <w:tc>
          <w:tcPr>
            <w:tcW w:w="351" w:type="dxa"/>
          </w:tcPr>
          <w:p w14:paraId="6F8BDCCA" w14:textId="77777777" w:rsidR="00A10214" w:rsidRDefault="00A10214" w:rsidP="00EC1405">
            <w:pPr>
              <w:pStyle w:val="TAL"/>
            </w:pPr>
          </w:p>
        </w:tc>
        <w:tc>
          <w:tcPr>
            <w:tcW w:w="357" w:type="dxa"/>
          </w:tcPr>
          <w:p w14:paraId="63A229DE" w14:textId="77777777" w:rsidR="00A10214" w:rsidRDefault="00A10214" w:rsidP="00EC1405">
            <w:pPr>
              <w:pStyle w:val="TAL"/>
            </w:pPr>
          </w:p>
        </w:tc>
        <w:tc>
          <w:tcPr>
            <w:tcW w:w="2835" w:type="dxa"/>
          </w:tcPr>
          <w:p w14:paraId="5F2D067C" w14:textId="77777777" w:rsidR="00A10214" w:rsidRDefault="00A10214" w:rsidP="00EC1405">
            <w:pPr>
              <w:pStyle w:val="TAL"/>
            </w:pPr>
            <w:r>
              <w:t>Where ICT is, or includes, a web page</w:t>
            </w:r>
          </w:p>
        </w:tc>
        <w:tc>
          <w:tcPr>
            <w:tcW w:w="1036" w:type="dxa"/>
          </w:tcPr>
          <w:p w14:paraId="5D5E9EE8" w14:textId="77777777" w:rsidR="00A10214" w:rsidRDefault="00A10214" w:rsidP="00EC1405">
            <w:pPr>
              <w:pStyle w:val="TAL"/>
            </w:pPr>
            <w:r>
              <w:t>C.9.2.4.6</w:t>
            </w:r>
          </w:p>
        </w:tc>
      </w:tr>
      <w:tr w:rsidR="00A10214" w14:paraId="0C33375A" w14:textId="77777777" w:rsidTr="00A10214">
        <w:tc>
          <w:tcPr>
            <w:tcW w:w="968" w:type="dxa"/>
          </w:tcPr>
          <w:p w14:paraId="1CBB7D28" w14:textId="77777777" w:rsidR="00A10214" w:rsidRDefault="00A10214" w:rsidP="00EC1405">
            <w:pPr>
              <w:pStyle w:val="TAL"/>
            </w:pPr>
            <w:r>
              <w:t>9.2.4.7</w:t>
            </w:r>
          </w:p>
        </w:tc>
        <w:tc>
          <w:tcPr>
            <w:tcW w:w="1527" w:type="dxa"/>
          </w:tcPr>
          <w:p w14:paraId="5FBD1982" w14:textId="77777777" w:rsidR="00A10214" w:rsidRDefault="00A10214" w:rsidP="00EC1405">
            <w:pPr>
              <w:pStyle w:val="TAL"/>
            </w:pPr>
            <w:r>
              <w:t>Focus visible</w:t>
            </w:r>
          </w:p>
        </w:tc>
        <w:tc>
          <w:tcPr>
            <w:tcW w:w="351" w:type="dxa"/>
          </w:tcPr>
          <w:p w14:paraId="74886FFB" w14:textId="77777777" w:rsidR="00A10214" w:rsidRDefault="00A10214" w:rsidP="00EC1405">
            <w:pPr>
              <w:pStyle w:val="TAL"/>
            </w:pPr>
          </w:p>
        </w:tc>
        <w:tc>
          <w:tcPr>
            <w:tcW w:w="410" w:type="dxa"/>
          </w:tcPr>
          <w:p w14:paraId="313CF5A2" w14:textId="77777777" w:rsidR="00A10214" w:rsidRDefault="00A10214" w:rsidP="00EC1405">
            <w:pPr>
              <w:pStyle w:val="TAL"/>
            </w:pPr>
            <w:r>
              <w:rPr>
                <w:rFonts w:ascii="Segoe UI Symbol" w:hAnsi="Segoe UI Symbol" w:cs="Segoe UI Symbol"/>
              </w:rPr>
              <w:t>✓</w:t>
            </w:r>
          </w:p>
        </w:tc>
        <w:tc>
          <w:tcPr>
            <w:tcW w:w="351" w:type="dxa"/>
          </w:tcPr>
          <w:p w14:paraId="0AA80EAA" w14:textId="77777777" w:rsidR="00A10214" w:rsidRDefault="00A10214" w:rsidP="00EC1405">
            <w:pPr>
              <w:pStyle w:val="TAL"/>
            </w:pPr>
          </w:p>
        </w:tc>
        <w:tc>
          <w:tcPr>
            <w:tcW w:w="357" w:type="dxa"/>
          </w:tcPr>
          <w:p w14:paraId="6C4735D2" w14:textId="77777777" w:rsidR="00A10214" w:rsidRDefault="00A10214" w:rsidP="00EC1405">
            <w:pPr>
              <w:pStyle w:val="TAL"/>
            </w:pPr>
          </w:p>
        </w:tc>
        <w:tc>
          <w:tcPr>
            <w:tcW w:w="2835" w:type="dxa"/>
          </w:tcPr>
          <w:p w14:paraId="02E89D9F" w14:textId="77777777" w:rsidR="00A10214" w:rsidRDefault="00A10214" w:rsidP="00EC1405">
            <w:pPr>
              <w:pStyle w:val="TAL"/>
            </w:pPr>
            <w:r>
              <w:t>Where ICT is, or includes, a web page</w:t>
            </w:r>
          </w:p>
        </w:tc>
        <w:tc>
          <w:tcPr>
            <w:tcW w:w="1036" w:type="dxa"/>
          </w:tcPr>
          <w:p w14:paraId="30F398A1" w14:textId="77777777" w:rsidR="00A10214" w:rsidRDefault="00A10214" w:rsidP="00EC1405">
            <w:pPr>
              <w:pStyle w:val="TAL"/>
            </w:pPr>
            <w:r>
              <w:t>C.9.2.4.7</w:t>
            </w:r>
          </w:p>
        </w:tc>
      </w:tr>
      <w:tr w:rsidR="00A10214" w14:paraId="3F89DF7A" w14:textId="77777777" w:rsidTr="00A10214">
        <w:tc>
          <w:tcPr>
            <w:tcW w:w="968" w:type="dxa"/>
          </w:tcPr>
          <w:p w14:paraId="23DF4087" w14:textId="77777777" w:rsidR="00A10214" w:rsidRDefault="00A10214" w:rsidP="00EC1405">
            <w:pPr>
              <w:pStyle w:val="TAL"/>
            </w:pPr>
            <w:r>
              <w:t>9.2.4.11</w:t>
            </w:r>
          </w:p>
        </w:tc>
        <w:tc>
          <w:tcPr>
            <w:tcW w:w="1527" w:type="dxa"/>
          </w:tcPr>
          <w:p w14:paraId="46BB43CC" w14:textId="77777777" w:rsidR="00A10214" w:rsidRDefault="00A10214" w:rsidP="00EC1405">
            <w:pPr>
              <w:pStyle w:val="TAL"/>
            </w:pPr>
            <w:r>
              <w:t>Focus not obscured (minimum)</w:t>
            </w:r>
          </w:p>
        </w:tc>
        <w:tc>
          <w:tcPr>
            <w:tcW w:w="351" w:type="dxa"/>
          </w:tcPr>
          <w:p w14:paraId="1924D143" w14:textId="77777777" w:rsidR="00A10214" w:rsidRDefault="00A10214" w:rsidP="00EC1405">
            <w:pPr>
              <w:pStyle w:val="TAL"/>
            </w:pPr>
            <w:r>
              <w:rPr>
                <w:rFonts w:ascii="Segoe UI Symbol" w:hAnsi="Segoe UI Symbol" w:cs="Segoe UI Symbol"/>
              </w:rPr>
              <w:t>✓</w:t>
            </w:r>
          </w:p>
        </w:tc>
        <w:tc>
          <w:tcPr>
            <w:tcW w:w="410" w:type="dxa"/>
          </w:tcPr>
          <w:p w14:paraId="347CBD40" w14:textId="77777777" w:rsidR="00A10214" w:rsidRDefault="00A10214" w:rsidP="00EC1405">
            <w:pPr>
              <w:pStyle w:val="TAL"/>
            </w:pPr>
            <w:r>
              <w:rPr>
                <w:rFonts w:ascii="Segoe UI Symbol" w:hAnsi="Segoe UI Symbol" w:cs="Segoe UI Symbol"/>
              </w:rPr>
              <w:t>✓</w:t>
            </w:r>
          </w:p>
        </w:tc>
        <w:tc>
          <w:tcPr>
            <w:tcW w:w="351" w:type="dxa"/>
          </w:tcPr>
          <w:p w14:paraId="307505C9" w14:textId="77777777" w:rsidR="00A10214" w:rsidRDefault="00A10214" w:rsidP="00EC1405">
            <w:pPr>
              <w:pStyle w:val="TAL"/>
            </w:pPr>
          </w:p>
        </w:tc>
        <w:tc>
          <w:tcPr>
            <w:tcW w:w="357" w:type="dxa"/>
          </w:tcPr>
          <w:p w14:paraId="146BB914" w14:textId="77777777" w:rsidR="00A10214" w:rsidRDefault="00A10214" w:rsidP="00EC1405">
            <w:pPr>
              <w:pStyle w:val="TAL"/>
            </w:pPr>
          </w:p>
        </w:tc>
        <w:tc>
          <w:tcPr>
            <w:tcW w:w="2835" w:type="dxa"/>
          </w:tcPr>
          <w:p w14:paraId="03A7EB91" w14:textId="77777777" w:rsidR="00A10214" w:rsidRDefault="00A10214" w:rsidP="00EC1405">
            <w:pPr>
              <w:pStyle w:val="TAL"/>
            </w:pPr>
            <w:r>
              <w:t>Where ICT is, or includes, a web page</w:t>
            </w:r>
          </w:p>
        </w:tc>
        <w:tc>
          <w:tcPr>
            <w:tcW w:w="1036" w:type="dxa"/>
          </w:tcPr>
          <w:p w14:paraId="5C04CF19" w14:textId="77777777" w:rsidR="00A10214" w:rsidRDefault="00A10214" w:rsidP="00EC1405">
            <w:pPr>
              <w:pStyle w:val="TAL"/>
            </w:pPr>
            <w:r>
              <w:t>C.9.2.4.11</w:t>
            </w:r>
          </w:p>
        </w:tc>
      </w:tr>
      <w:tr w:rsidR="00A10214" w14:paraId="54B67EFE" w14:textId="77777777" w:rsidTr="00A10214">
        <w:tc>
          <w:tcPr>
            <w:tcW w:w="968" w:type="dxa"/>
          </w:tcPr>
          <w:p w14:paraId="274F2CA7" w14:textId="77777777" w:rsidR="00A10214" w:rsidRDefault="00A10214" w:rsidP="00EC1405">
            <w:pPr>
              <w:pStyle w:val="TAL"/>
            </w:pPr>
            <w:r>
              <w:t>9.2.5.1</w:t>
            </w:r>
          </w:p>
        </w:tc>
        <w:tc>
          <w:tcPr>
            <w:tcW w:w="1527" w:type="dxa"/>
          </w:tcPr>
          <w:p w14:paraId="2370DAA3" w14:textId="77777777" w:rsidR="00A10214" w:rsidRDefault="00A10214" w:rsidP="00EC1405">
            <w:pPr>
              <w:pStyle w:val="TAL"/>
            </w:pPr>
            <w:r>
              <w:t>Pointer gestures</w:t>
            </w:r>
          </w:p>
        </w:tc>
        <w:tc>
          <w:tcPr>
            <w:tcW w:w="351" w:type="dxa"/>
          </w:tcPr>
          <w:p w14:paraId="3B805C22" w14:textId="77777777" w:rsidR="00A10214" w:rsidRDefault="00A10214" w:rsidP="00EC1405">
            <w:pPr>
              <w:pStyle w:val="TAL"/>
            </w:pPr>
          </w:p>
        </w:tc>
        <w:tc>
          <w:tcPr>
            <w:tcW w:w="410" w:type="dxa"/>
          </w:tcPr>
          <w:p w14:paraId="465B51AD" w14:textId="77777777" w:rsidR="00A10214" w:rsidRDefault="00A10214" w:rsidP="00EC1405">
            <w:pPr>
              <w:pStyle w:val="TAL"/>
            </w:pPr>
            <w:r>
              <w:rPr>
                <w:rFonts w:ascii="Segoe UI Symbol" w:hAnsi="Segoe UI Symbol" w:cs="Segoe UI Symbol"/>
              </w:rPr>
              <w:t>✓</w:t>
            </w:r>
          </w:p>
        </w:tc>
        <w:tc>
          <w:tcPr>
            <w:tcW w:w="351" w:type="dxa"/>
          </w:tcPr>
          <w:p w14:paraId="38594512" w14:textId="77777777" w:rsidR="00A10214" w:rsidRDefault="00A10214" w:rsidP="00EC1405">
            <w:pPr>
              <w:pStyle w:val="TAL"/>
            </w:pPr>
          </w:p>
        </w:tc>
        <w:tc>
          <w:tcPr>
            <w:tcW w:w="357" w:type="dxa"/>
          </w:tcPr>
          <w:p w14:paraId="53BB9A9B" w14:textId="77777777" w:rsidR="00A10214" w:rsidRDefault="00A10214" w:rsidP="00EC1405">
            <w:pPr>
              <w:pStyle w:val="TAL"/>
            </w:pPr>
          </w:p>
        </w:tc>
        <w:tc>
          <w:tcPr>
            <w:tcW w:w="2835" w:type="dxa"/>
          </w:tcPr>
          <w:p w14:paraId="5F2708B2" w14:textId="77777777" w:rsidR="00A10214" w:rsidRDefault="00A10214" w:rsidP="00EC1405">
            <w:pPr>
              <w:pStyle w:val="TAL"/>
            </w:pPr>
            <w:r>
              <w:t>Where ICT is, or includes, a web page</w:t>
            </w:r>
          </w:p>
        </w:tc>
        <w:tc>
          <w:tcPr>
            <w:tcW w:w="1036" w:type="dxa"/>
          </w:tcPr>
          <w:p w14:paraId="77856D14" w14:textId="77777777" w:rsidR="00A10214" w:rsidRDefault="00A10214" w:rsidP="00EC1405">
            <w:pPr>
              <w:pStyle w:val="TAL"/>
            </w:pPr>
            <w:r>
              <w:t>C.9.2.5.1</w:t>
            </w:r>
          </w:p>
        </w:tc>
      </w:tr>
      <w:tr w:rsidR="00A10214" w14:paraId="78ED937C" w14:textId="77777777" w:rsidTr="00A10214">
        <w:tc>
          <w:tcPr>
            <w:tcW w:w="968" w:type="dxa"/>
          </w:tcPr>
          <w:p w14:paraId="7832B14F" w14:textId="77777777" w:rsidR="00A10214" w:rsidRDefault="00A10214" w:rsidP="00EC1405">
            <w:pPr>
              <w:pStyle w:val="TAL"/>
            </w:pPr>
            <w:r>
              <w:t>9.2.5.2</w:t>
            </w:r>
          </w:p>
        </w:tc>
        <w:tc>
          <w:tcPr>
            <w:tcW w:w="1527" w:type="dxa"/>
          </w:tcPr>
          <w:p w14:paraId="4BC91823" w14:textId="77777777" w:rsidR="00A10214" w:rsidRDefault="00A10214" w:rsidP="00EC1405">
            <w:pPr>
              <w:pStyle w:val="TAL"/>
            </w:pPr>
            <w:r>
              <w:t>Pointer cancellation</w:t>
            </w:r>
          </w:p>
        </w:tc>
        <w:tc>
          <w:tcPr>
            <w:tcW w:w="351" w:type="dxa"/>
          </w:tcPr>
          <w:p w14:paraId="7CAFDB0A" w14:textId="77777777" w:rsidR="00A10214" w:rsidRDefault="00A10214" w:rsidP="00EC1405">
            <w:pPr>
              <w:pStyle w:val="TAL"/>
            </w:pPr>
          </w:p>
        </w:tc>
        <w:tc>
          <w:tcPr>
            <w:tcW w:w="410" w:type="dxa"/>
          </w:tcPr>
          <w:p w14:paraId="01731728" w14:textId="77777777" w:rsidR="00A10214" w:rsidRDefault="00A10214" w:rsidP="00EC1405">
            <w:pPr>
              <w:pStyle w:val="TAL"/>
            </w:pPr>
            <w:r>
              <w:rPr>
                <w:rFonts w:ascii="Segoe UI Symbol" w:hAnsi="Segoe UI Symbol" w:cs="Segoe UI Symbol"/>
              </w:rPr>
              <w:t>✓</w:t>
            </w:r>
          </w:p>
        </w:tc>
        <w:tc>
          <w:tcPr>
            <w:tcW w:w="351" w:type="dxa"/>
          </w:tcPr>
          <w:p w14:paraId="374C0B36" w14:textId="77777777" w:rsidR="00A10214" w:rsidRDefault="00A10214" w:rsidP="00EC1405">
            <w:pPr>
              <w:pStyle w:val="TAL"/>
            </w:pPr>
          </w:p>
        </w:tc>
        <w:tc>
          <w:tcPr>
            <w:tcW w:w="357" w:type="dxa"/>
          </w:tcPr>
          <w:p w14:paraId="7B56DA80" w14:textId="77777777" w:rsidR="00A10214" w:rsidRDefault="00A10214" w:rsidP="00EC1405">
            <w:pPr>
              <w:pStyle w:val="TAL"/>
            </w:pPr>
          </w:p>
        </w:tc>
        <w:tc>
          <w:tcPr>
            <w:tcW w:w="2835" w:type="dxa"/>
          </w:tcPr>
          <w:p w14:paraId="4E095B88" w14:textId="77777777" w:rsidR="00A10214" w:rsidRDefault="00A10214" w:rsidP="00EC1405">
            <w:pPr>
              <w:pStyle w:val="TAL"/>
            </w:pPr>
            <w:r>
              <w:t>Where ICT is, or includes, a web page</w:t>
            </w:r>
          </w:p>
        </w:tc>
        <w:tc>
          <w:tcPr>
            <w:tcW w:w="1036" w:type="dxa"/>
          </w:tcPr>
          <w:p w14:paraId="58095422" w14:textId="77777777" w:rsidR="00A10214" w:rsidRDefault="00A10214" w:rsidP="00EC1405">
            <w:pPr>
              <w:pStyle w:val="TAL"/>
            </w:pPr>
            <w:r>
              <w:t>C.9.2.5.2</w:t>
            </w:r>
          </w:p>
        </w:tc>
      </w:tr>
      <w:tr w:rsidR="00A10214" w14:paraId="707EF4C7" w14:textId="77777777" w:rsidTr="00A10214">
        <w:tc>
          <w:tcPr>
            <w:tcW w:w="968" w:type="dxa"/>
          </w:tcPr>
          <w:p w14:paraId="4D3FF4E8" w14:textId="77777777" w:rsidR="00A10214" w:rsidRDefault="00A10214" w:rsidP="00EC1405">
            <w:pPr>
              <w:pStyle w:val="TAL"/>
            </w:pPr>
            <w:r>
              <w:t>9.2.5.3</w:t>
            </w:r>
          </w:p>
        </w:tc>
        <w:tc>
          <w:tcPr>
            <w:tcW w:w="1527" w:type="dxa"/>
          </w:tcPr>
          <w:p w14:paraId="29A341AC" w14:textId="77777777" w:rsidR="00A10214" w:rsidRDefault="00A10214" w:rsidP="00EC1405">
            <w:pPr>
              <w:pStyle w:val="TAL"/>
            </w:pPr>
            <w:r>
              <w:t>Label in name</w:t>
            </w:r>
          </w:p>
        </w:tc>
        <w:tc>
          <w:tcPr>
            <w:tcW w:w="351" w:type="dxa"/>
          </w:tcPr>
          <w:p w14:paraId="771B31B5" w14:textId="77777777" w:rsidR="00A10214" w:rsidRDefault="00A10214" w:rsidP="00EC1405">
            <w:pPr>
              <w:pStyle w:val="TAL"/>
            </w:pPr>
          </w:p>
        </w:tc>
        <w:tc>
          <w:tcPr>
            <w:tcW w:w="410" w:type="dxa"/>
          </w:tcPr>
          <w:p w14:paraId="694EDEDE" w14:textId="77777777" w:rsidR="00A10214" w:rsidRDefault="00A10214" w:rsidP="00EC1405">
            <w:pPr>
              <w:pStyle w:val="TAL"/>
            </w:pPr>
            <w:r>
              <w:rPr>
                <w:rFonts w:ascii="Segoe UI Symbol" w:hAnsi="Segoe UI Symbol" w:cs="Segoe UI Symbol"/>
              </w:rPr>
              <w:t>✓</w:t>
            </w:r>
          </w:p>
        </w:tc>
        <w:tc>
          <w:tcPr>
            <w:tcW w:w="351" w:type="dxa"/>
          </w:tcPr>
          <w:p w14:paraId="11C8DD11" w14:textId="77777777" w:rsidR="00A10214" w:rsidRDefault="00A10214" w:rsidP="00EC1405">
            <w:pPr>
              <w:pStyle w:val="TAL"/>
            </w:pPr>
          </w:p>
        </w:tc>
        <w:tc>
          <w:tcPr>
            <w:tcW w:w="357" w:type="dxa"/>
          </w:tcPr>
          <w:p w14:paraId="61D596A9" w14:textId="77777777" w:rsidR="00A10214" w:rsidRDefault="00A10214" w:rsidP="00EC1405">
            <w:pPr>
              <w:pStyle w:val="TAL"/>
            </w:pPr>
          </w:p>
        </w:tc>
        <w:tc>
          <w:tcPr>
            <w:tcW w:w="2835" w:type="dxa"/>
          </w:tcPr>
          <w:p w14:paraId="5A01C828" w14:textId="77777777" w:rsidR="00A10214" w:rsidRDefault="00A10214" w:rsidP="00EC1405">
            <w:pPr>
              <w:pStyle w:val="TAL"/>
            </w:pPr>
            <w:r>
              <w:t>Where ICT is, or includes, a web page</w:t>
            </w:r>
          </w:p>
        </w:tc>
        <w:tc>
          <w:tcPr>
            <w:tcW w:w="1036" w:type="dxa"/>
          </w:tcPr>
          <w:p w14:paraId="11687C8D" w14:textId="77777777" w:rsidR="00A10214" w:rsidRDefault="00A10214" w:rsidP="00EC1405">
            <w:pPr>
              <w:pStyle w:val="TAL"/>
            </w:pPr>
            <w:r>
              <w:t>C.9.2.5.3</w:t>
            </w:r>
          </w:p>
        </w:tc>
      </w:tr>
      <w:tr w:rsidR="00A10214" w14:paraId="2B734339" w14:textId="77777777" w:rsidTr="00A10214">
        <w:tc>
          <w:tcPr>
            <w:tcW w:w="968" w:type="dxa"/>
          </w:tcPr>
          <w:p w14:paraId="5181620A" w14:textId="77777777" w:rsidR="00A10214" w:rsidRDefault="00A10214" w:rsidP="00EC1405">
            <w:pPr>
              <w:pStyle w:val="TAL"/>
            </w:pPr>
            <w:r>
              <w:t>9.2.5.4</w:t>
            </w:r>
          </w:p>
        </w:tc>
        <w:tc>
          <w:tcPr>
            <w:tcW w:w="1527" w:type="dxa"/>
          </w:tcPr>
          <w:p w14:paraId="6B9AFB43" w14:textId="77777777" w:rsidR="00A10214" w:rsidRDefault="00A10214" w:rsidP="00EC1405">
            <w:pPr>
              <w:pStyle w:val="TAL"/>
            </w:pPr>
            <w:r>
              <w:t>Motion actuation</w:t>
            </w:r>
          </w:p>
        </w:tc>
        <w:tc>
          <w:tcPr>
            <w:tcW w:w="351" w:type="dxa"/>
          </w:tcPr>
          <w:p w14:paraId="33A62D2E" w14:textId="77777777" w:rsidR="00A10214" w:rsidRDefault="00A10214" w:rsidP="00EC1405">
            <w:pPr>
              <w:pStyle w:val="TAL"/>
            </w:pPr>
          </w:p>
        </w:tc>
        <w:tc>
          <w:tcPr>
            <w:tcW w:w="410" w:type="dxa"/>
          </w:tcPr>
          <w:p w14:paraId="092010A9" w14:textId="77777777" w:rsidR="00A10214" w:rsidRDefault="00A10214" w:rsidP="00EC1405">
            <w:pPr>
              <w:pStyle w:val="TAL"/>
            </w:pPr>
            <w:r>
              <w:rPr>
                <w:rFonts w:ascii="Segoe UI Symbol" w:hAnsi="Segoe UI Symbol" w:cs="Segoe UI Symbol"/>
              </w:rPr>
              <w:t>✓</w:t>
            </w:r>
          </w:p>
        </w:tc>
        <w:tc>
          <w:tcPr>
            <w:tcW w:w="351" w:type="dxa"/>
          </w:tcPr>
          <w:p w14:paraId="2E2BD9CB" w14:textId="77777777" w:rsidR="00A10214" w:rsidRDefault="00A10214" w:rsidP="00EC1405">
            <w:pPr>
              <w:pStyle w:val="TAL"/>
            </w:pPr>
          </w:p>
        </w:tc>
        <w:tc>
          <w:tcPr>
            <w:tcW w:w="357" w:type="dxa"/>
          </w:tcPr>
          <w:p w14:paraId="634F15A3" w14:textId="77777777" w:rsidR="00A10214" w:rsidRDefault="00A10214" w:rsidP="00EC1405">
            <w:pPr>
              <w:pStyle w:val="TAL"/>
            </w:pPr>
          </w:p>
        </w:tc>
        <w:tc>
          <w:tcPr>
            <w:tcW w:w="2835" w:type="dxa"/>
          </w:tcPr>
          <w:p w14:paraId="6BFE06B2" w14:textId="77777777" w:rsidR="00A10214" w:rsidRDefault="00A10214" w:rsidP="00EC1405">
            <w:pPr>
              <w:pStyle w:val="TAL"/>
            </w:pPr>
            <w:r>
              <w:t>Where ICT is, or includes, a web page</w:t>
            </w:r>
          </w:p>
        </w:tc>
        <w:tc>
          <w:tcPr>
            <w:tcW w:w="1036" w:type="dxa"/>
          </w:tcPr>
          <w:p w14:paraId="0B53DDDE" w14:textId="77777777" w:rsidR="00A10214" w:rsidRDefault="00A10214" w:rsidP="00EC1405">
            <w:pPr>
              <w:pStyle w:val="TAL"/>
            </w:pPr>
            <w:r>
              <w:t>C.9.2.5.4</w:t>
            </w:r>
          </w:p>
        </w:tc>
      </w:tr>
      <w:tr w:rsidR="00A10214" w14:paraId="5C1C128C" w14:textId="77777777" w:rsidTr="00A10214">
        <w:tc>
          <w:tcPr>
            <w:tcW w:w="968" w:type="dxa"/>
          </w:tcPr>
          <w:p w14:paraId="7FE6B6AC" w14:textId="77777777" w:rsidR="00A10214" w:rsidRDefault="00A10214" w:rsidP="00EC1405">
            <w:pPr>
              <w:pStyle w:val="TAL"/>
            </w:pPr>
            <w:r>
              <w:t>9.2.5.7</w:t>
            </w:r>
          </w:p>
        </w:tc>
        <w:tc>
          <w:tcPr>
            <w:tcW w:w="1527" w:type="dxa"/>
          </w:tcPr>
          <w:p w14:paraId="50FAE3F0" w14:textId="77777777" w:rsidR="00A10214" w:rsidRDefault="00A10214" w:rsidP="00EC1405">
            <w:pPr>
              <w:pStyle w:val="TAL"/>
            </w:pPr>
            <w:r>
              <w:t>Dragging movements</w:t>
            </w:r>
          </w:p>
        </w:tc>
        <w:tc>
          <w:tcPr>
            <w:tcW w:w="351" w:type="dxa"/>
          </w:tcPr>
          <w:p w14:paraId="440746FA" w14:textId="77777777" w:rsidR="00A10214" w:rsidRDefault="00A10214" w:rsidP="00EC1405">
            <w:pPr>
              <w:pStyle w:val="TAL"/>
            </w:pPr>
          </w:p>
        </w:tc>
        <w:tc>
          <w:tcPr>
            <w:tcW w:w="410" w:type="dxa"/>
          </w:tcPr>
          <w:p w14:paraId="663AC806" w14:textId="77777777" w:rsidR="00A10214" w:rsidRDefault="00A10214" w:rsidP="00EC1405">
            <w:pPr>
              <w:pStyle w:val="TAL"/>
            </w:pPr>
            <w:r>
              <w:rPr>
                <w:rFonts w:ascii="Segoe UI Symbol" w:hAnsi="Segoe UI Symbol" w:cs="Segoe UI Symbol"/>
              </w:rPr>
              <w:t>✓</w:t>
            </w:r>
          </w:p>
        </w:tc>
        <w:tc>
          <w:tcPr>
            <w:tcW w:w="351" w:type="dxa"/>
          </w:tcPr>
          <w:p w14:paraId="78187AE6" w14:textId="77777777" w:rsidR="00A10214" w:rsidRDefault="00A10214" w:rsidP="00EC1405">
            <w:pPr>
              <w:pStyle w:val="TAL"/>
            </w:pPr>
          </w:p>
        </w:tc>
        <w:tc>
          <w:tcPr>
            <w:tcW w:w="357" w:type="dxa"/>
          </w:tcPr>
          <w:p w14:paraId="5E2FB8E6" w14:textId="77777777" w:rsidR="00A10214" w:rsidRDefault="00A10214" w:rsidP="00EC1405">
            <w:pPr>
              <w:pStyle w:val="TAL"/>
            </w:pPr>
          </w:p>
        </w:tc>
        <w:tc>
          <w:tcPr>
            <w:tcW w:w="2835" w:type="dxa"/>
          </w:tcPr>
          <w:p w14:paraId="67D52665" w14:textId="77777777" w:rsidR="00A10214" w:rsidRDefault="00A10214" w:rsidP="00EC1405">
            <w:pPr>
              <w:pStyle w:val="TAL"/>
            </w:pPr>
            <w:r>
              <w:t>Where ICT is, or includes, a web page</w:t>
            </w:r>
          </w:p>
        </w:tc>
        <w:tc>
          <w:tcPr>
            <w:tcW w:w="1036" w:type="dxa"/>
          </w:tcPr>
          <w:p w14:paraId="772EDE89" w14:textId="77777777" w:rsidR="00A10214" w:rsidRDefault="00A10214" w:rsidP="00EC1405">
            <w:pPr>
              <w:pStyle w:val="TAL"/>
            </w:pPr>
            <w:r>
              <w:t>C.9.2.5.7</w:t>
            </w:r>
          </w:p>
        </w:tc>
      </w:tr>
      <w:tr w:rsidR="00A10214" w14:paraId="6BC54954" w14:textId="77777777" w:rsidTr="00A10214">
        <w:tc>
          <w:tcPr>
            <w:tcW w:w="968" w:type="dxa"/>
          </w:tcPr>
          <w:p w14:paraId="3C006A8A" w14:textId="77777777" w:rsidR="00A10214" w:rsidRDefault="00A10214" w:rsidP="00EC1405">
            <w:pPr>
              <w:pStyle w:val="TAL"/>
            </w:pPr>
            <w:r>
              <w:t>9.2.5.8</w:t>
            </w:r>
          </w:p>
        </w:tc>
        <w:tc>
          <w:tcPr>
            <w:tcW w:w="1527" w:type="dxa"/>
          </w:tcPr>
          <w:p w14:paraId="7703F643" w14:textId="77777777" w:rsidR="00A10214" w:rsidRDefault="00A10214" w:rsidP="00EC1405">
            <w:pPr>
              <w:pStyle w:val="TAL"/>
            </w:pPr>
            <w:r>
              <w:t>Target size (minimum)</w:t>
            </w:r>
          </w:p>
        </w:tc>
        <w:tc>
          <w:tcPr>
            <w:tcW w:w="351" w:type="dxa"/>
          </w:tcPr>
          <w:p w14:paraId="6E0B6924" w14:textId="77777777" w:rsidR="00A10214" w:rsidRDefault="00A10214" w:rsidP="00EC1405">
            <w:pPr>
              <w:pStyle w:val="TAL"/>
            </w:pPr>
          </w:p>
        </w:tc>
        <w:tc>
          <w:tcPr>
            <w:tcW w:w="410" w:type="dxa"/>
          </w:tcPr>
          <w:p w14:paraId="46CD6D35" w14:textId="77777777" w:rsidR="00A10214" w:rsidRDefault="00A10214" w:rsidP="00EC1405">
            <w:pPr>
              <w:pStyle w:val="TAL"/>
            </w:pPr>
            <w:r>
              <w:rPr>
                <w:rFonts w:ascii="Segoe UI Symbol" w:hAnsi="Segoe UI Symbol" w:cs="Segoe UI Symbol"/>
              </w:rPr>
              <w:t>✓</w:t>
            </w:r>
          </w:p>
        </w:tc>
        <w:tc>
          <w:tcPr>
            <w:tcW w:w="351" w:type="dxa"/>
          </w:tcPr>
          <w:p w14:paraId="51E37015" w14:textId="77777777" w:rsidR="00A10214" w:rsidRDefault="00A10214" w:rsidP="00EC1405">
            <w:pPr>
              <w:pStyle w:val="TAL"/>
            </w:pPr>
          </w:p>
        </w:tc>
        <w:tc>
          <w:tcPr>
            <w:tcW w:w="357" w:type="dxa"/>
          </w:tcPr>
          <w:p w14:paraId="1D4FA9B3" w14:textId="77777777" w:rsidR="00A10214" w:rsidRDefault="00A10214" w:rsidP="00EC1405">
            <w:pPr>
              <w:pStyle w:val="TAL"/>
            </w:pPr>
          </w:p>
        </w:tc>
        <w:tc>
          <w:tcPr>
            <w:tcW w:w="2835" w:type="dxa"/>
          </w:tcPr>
          <w:p w14:paraId="142E0A3A" w14:textId="77777777" w:rsidR="00A10214" w:rsidRDefault="00A10214" w:rsidP="00EC1405">
            <w:pPr>
              <w:pStyle w:val="TAL"/>
            </w:pPr>
            <w:r>
              <w:t>Where ICT is, or includes, a web page</w:t>
            </w:r>
          </w:p>
        </w:tc>
        <w:tc>
          <w:tcPr>
            <w:tcW w:w="1036" w:type="dxa"/>
          </w:tcPr>
          <w:p w14:paraId="454B1083" w14:textId="77777777" w:rsidR="00A10214" w:rsidRDefault="00A10214" w:rsidP="00EC1405">
            <w:pPr>
              <w:pStyle w:val="TAL"/>
            </w:pPr>
            <w:r>
              <w:t>C.9.2.5.8</w:t>
            </w:r>
          </w:p>
        </w:tc>
      </w:tr>
      <w:tr w:rsidR="00A10214" w14:paraId="7B58FBBB" w14:textId="77777777" w:rsidTr="00A10214">
        <w:tc>
          <w:tcPr>
            <w:tcW w:w="968" w:type="dxa"/>
          </w:tcPr>
          <w:p w14:paraId="0A9B1042" w14:textId="77777777" w:rsidR="00A10214" w:rsidRDefault="00A10214" w:rsidP="00EC1405">
            <w:pPr>
              <w:pStyle w:val="TAL"/>
            </w:pPr>
            <w:r>
              <w:t>9.3.1.1</w:t>
            </w:r>
          </w:p>
        </w:tc>
        <w:tc>
          <w:tcPr>
            <w:tcW w:w="1527" w:type="dxa"/>
          </w:tcPr>
          <w:p w14:paraId="79CB6773" w14:textId="77777777" w:rsidR="00A10214" w:rsidRDefault="00A10214" w:rsidP="00EC1405">
            <w:pPr>
              <w:pStyle w:val="TAL"/>
            </w:pPr>
            <w:r>
              <w:t>Language of page</w:t>
            </w:r>
          </w:p>
        </w:tc>
        <w:tc>
          <w:tcPr>
            <w:tcW w:w="351" w:type="dxa"/>
          </w:tcPr>
          <w:p w14:paraId="0B4C9ED1" w14:textId="77777777" w:rsidR="00A10214" w:rsidRDefault="00A10214" w:rsidP="00EC1405">
            <w:pPr>
              <w:pStyle w:val="TAL"/>
            </w:pPr>
          </w:p>
        </w:tc>
        <w:tc>
          <w:tcPr>
            <w:tcW w:w="410" w:type="dxa"/>
          </w:tcPr>
          <w:p w14:paraId="15756B1B" w14:textId="77777777" w:rsidR="00A10214" w:rsidRDefault="00A10214" w:rsidP="00EC1405">
            <w:pPr>
              <w:pStyle w:val="TAL"/>
            </w:pPr>
          </w:p>
        </w:tc>
        <w:tc>
          <w:tcPr>
            <w:tcW w:w="351" w:type="dxa"/>
          </w:tcPr>
          <w:p w14:paraId="549AA09B" w14:textId="77777777" w:rsidR="00A10214" w:rsidRDefault="00A10214" w:rsidP="00EC1405">
            <w:pPr>
              <w:pStyle w:val="TAL"/>
            </w:pPr>
            <w:r>
              <w:rPr>
                <w:rFonts w:ascii="Segoe UI Symbol" w:hAnsi="Segoe UI Symbol" w:cs="Segoe UI Symbol"/>
              </w:rPr>
              <w:t>✓</w:t>
            </w:r>
          </w:p>
        </w:tc>
        <w:tc>
          <w:tcPr>
            <w:tcW w:w="357" w:type="dxa"/>
          </w:tcPr>
          <w:p w14:paraId="4B10442F" w14:textId="77777777" w:rsidR="00A10214" w:rsidRDefault="00A10214" w:rsidP="00EC1405">
            <w:pPr>
              <w:pStyle w:val="TAL"/>
            </w:pPr>
          </w:p>
        </w:tc>
        <w:tc>
          <w:tcPr>
            <w:tcW w:w="2835" w:type="dxa"/>
          </w:tcPr>
          <w:p w14:paraId="4A148BCD" w14:textId="77777777" w:rsidR="00A10214" w:rsidRDefault="00A10214" w:rsidP="00EC1405">
            <w:pPr>
              <w:pStyle w:val="TAL"/>
            </w:pPr>
            <w:r>
              <w:t>Where ICT is, or includes, a web page</w:t>
            </w:r>
          </w:p>
        </w:tc>
        <w:tc>
          <w:tcPr>
            <w:tcW w:w="1036" w:type="dxa"/>
          </w:tcPr>
          <w:p w14:paraId="11441151" w14:textId="77777777" w:rsidR="00A10214" w:rsidRDefault="00A10214" w:rsidP="00EC1405">
            <w:pPr>
              <w:pStyle w:val="TAL"/>
            </w:pPr>
            <w:r>
              <w:t>C.9.3.1.1</w:t>
            </w:r>
          </w:p>
        </w:tc>
      </w:tr>
      <w:tr w:rsidR="00A10214" w14:paraId="33BAACB9" w14:textId="77777777" w:rsidTr="00A10214">
        <w:tc>
          <w:tcPr>
            <w:tcW w:w="968" w:type="dxa"/>
          </w:tcPr>
          <w:p w14:paraId="1FBE34B0" w14:textId="77777777" w:rsidR="00A10214" w:rsidRDefault="00A10214" w:rsidP="00EC1405">
            <w:pPr>
              <w:pStyle w:val="TAL"/>
            </w:pPr>
            <w:r>
              <w:t>9.3.1.2</w:t>
            </w:r>
          </w:p>
        </w:tc>
        <w:tc>
          <w:tcPr>
            <w:tcW w:w="1527" w:type="dxa"/>
          </w:tcPr>
          <w:p w14:paraId="5EF8123C" w14:textId="77777777" w:rsidR="00A10214" w:rsidRDefault="00A10214" w:rsidP="00EC1405">
            <w:pPr>
              <w:pStyle w:val="TAL"/>
            </w:pPr>
            <w:r>
              <w:t>Language of parts</w:t>
            </w:r>
          </w:p>
        </w:tc>
        <w:tc>
          <w:tcPr>
            <w:tcW w:w="351" w:type="dxa"/>
          </w:tcPr>
          <w:p w14:paraId="6DE080E1" w14:textId="77777777" w:rsidR="00A10214" w:rsidRDefault="00A10214" w:rsidP="00EC1405">
            <w:pPr>
              <w:pStyle w:val="TAL"/>
            </w:pPr>
          </w:p>
        </w:tc>
        <w:tc>
          <w:tcPr>
            <w:tcW w:w="410" w:type="dxa"/>
          </w:tcPr>
          <w:p w14:paraId="58BD25F5" w14:textId="77777777" w:rsidR="00A10214" w:rsidRDefault="00A10214" w:rsidP="00EC1405">
            <w:pPr>
              <w:pStyle w:val="TAL"/>
            </w:pPr>
          </w:p>
        </w:tc>
        <w:tc>
          <w:tcPr>
            <w:tcW w:w="351" w:type="dxa"/>
          </w:tcPr>
          <w:p w14:paraId="6B660955" w14:textId="77777777" w:rsidR="00A10214" w:rsidRDefault="00A10214" w:rsidP="00EC1405">
            <w:pPr>
              <w:pStyle w:val="TAL"/>
            </w:pPr>
            <w:r>
              <w:rPr>
                <w:rFonts w:ascii="Segoe UI Symbol" w:hAnsi="Segoe UI Symbol" w:cs="Segoe UI Symbol"/>
              </w:rPr>
              <w:t>✓</w:t>
            </w:r>
          </w:p>
        </w:tc>
        <w:tc>
          <w:tcPr>
            <w:tcW w:w="357" w:type="dxa"/>
          </w:tcPr>
          <w:p w14:paraId="44810035" w14:textId="77777777" w:rsidR="00A10214" w:rsidRDefault="00A10214" w:rsidP="00EC1405">
            <w:pPr>
              <w:pStyle w:val="TAL"/>
            </w:pPr>
          </w:p>
        </w:tc>
        <w:tc>
          <w:tcPr>
            <w:tcW w:w="2835" w:type="dxa"/>
          </w:tcPr>
          <w:p w14:paraId="23F1D4B0" w14:textId="77777777" w:rsidR="00A10214" w:rsidRDefault="00A10214" w:rsidP="00EC1405">
            <w:pPr>
              <w:pStyle w:val="TAL"/>
            </w:pPr>
            <w:r>
              <w:t>Where ICT is, or includes, a web page</w:t>
            </w:r>
          </w:p>
        </w:tc>
        <w:tc>
          <w:tcPr>
            <w:tcW w:w="1036" w:type="dxa"/>
          </w:tcPr>
          <w:p w14:paraId="0F7918D7" w14:textId="77777777" w:rsidR="00A10214" w:rsidRDefault="00A10214" w:rsidP="00EC1405">
            <w:pPr>
              <w:pStyle w:val="TAL"/>
            </w:pPr>
            <w:r>
              <w:t>C.9.3.1.2</w:t>
            </w:r>
          </w:p>
        </w:tc>
      </w:tr>
      <w:tr w:rsidR="00A10214" w14:paraId="3C471E6E" w14:textId="77777777" w:rsidTr="00A10214">
        <w:tc>
          <w:tcPr>
            <w:tcW w:w="968" w:type="dxa"/>
          </w:tcPr>
          <w:p w14:paraId="1B810D07" w14:textId="77777777" w:rsidR="00A10214" w:rsidRDefault="00A10214" w:rsidP="00EC1405">
            <w:pPr>
              <w:pStyle w:val="TAL"/>
            </w:pPr>
            <w:r>
              <w:t>9.3.2.1</w:t>
            </w:r>
          </w:p>
        </w:tc>
        <w:tc>
          <w:tcPr>
            <w:tcW w:w="1527" w:type="dxa"/>
          </w:tcPr>
          <w:p w14:paraId="40DD7486" w14:textId="77777777" w:rsidR="00A10214" w:rsidRDefault="00A10214" w:rsidP="00EC1405">
            <w:pPr>
              <w:pStyle w:val="TAL"/>
            </w:pPr>
            <w:r>
              <w:t>On focus</w:t>
            </w:r>
          </w:p>
        </w:tc>
        <w:tc>
          <w:tcPr>
            <w:tcW w:w="351" w:type="dxa"/>
          </w:tcPr>
          <w:p w14:paraId="0ACC0E40" w14:textId="77777777" w:rsidR="00A10214" w:rsidRDefault="00A10214" w:rsidP="00EC1405">
            <w:pPr>
              <w:pStyle w:val="TAL"/>
            </w:pPr>
          </w:p>
        </w:tc>
        <w:tc>
          <w:tcPr>
            <w:tcW w:w="410" w:type="dxa"/>
          </w:tcPr>
          <w:p w14:paraId="514B715C" w14:textId="77777777" w:rsidR="00A10214" w:rsidRDefault="00A10214" w:rsidP="00EC1405">
            <w:pPr>
              <w:pStyle w:val="TAL"/>
            </w:pPr>
          </w:p>
        </w:tc>
        <w:tc>
          <w:tcPr>
            <w:tcW w:w="351" w:type="dxa"/>
          </w:tcPr>
          <w:p w14:paraId="5648B488" w14:textId="77777777" w:rsidR="00A10214" w:rsidRDefault="00A10214" w:rsidP="00EC1405">
            <w:pPr>
              <w:pStyle w:val="TAL"/>
            </w:pPr>
            <w:r>
              <w:rPr>
                <w:rFonts w:ascii="Segoe UI Symbol" w:hAnsi="Segoe UI Symbol" w:cs="Segoe UI Symbol"/>
              </w:rPr>
              <w:t>✓</w:t>
            </w:r>
          </w:p>
        </w:tc>
        <w:tc>
          <w:tcPr>
            <w:tcW w:w="357" w:type="dxa"/>
          </w:tcPr>
          <w:p w14:paraId="3E42A4A4" w14:textId="77777777" w:rsidR="00A10214" w:rsidRDefault="00A10214" w:rsidP="00EC1405">
            <w:pPr>
              <w:pStyle w:val="TAL"/>
            </w:pPr>
          </w:p>
        </w:tc>
        <w:tc>
          <w:tcPr>
            <w:tcW w:w="2835" w:type="dxa"/>
          </w:tcPr>
          <w:p w14:paraId="1DB2FC40" w14:textId="77777777" w:rsidR="00A10214" w:rsidRDefault="00A10214" w:rsidP="00EC1405">
            <w:pPr>
              <w:pStyle w:val="TAL"/>
            </w:pPr>
            <w:r>
              <w:t>Where ICT is, or includes, a web page</w:t>
            </w:r>
          </w:p>
        </w:tc>
        <w:tc>
          <w:tcPr>
            <w:tcW w:w="1036" w:type="dxa"/>
          </w:tcPr>
          <w:p w14:paraId="7683E077" w14:textId="77777777" w:rsidR="00A10214" w:rsidRDefault="00A10214" w:rsidP="00EC1405">
            <w:pPr>
              <w:pStyle w:val="TAL"/>
            </w:pPr>
            <w:r>
              <w:t>C.9.3.2.1</w:t>
            </w:r>
          </w:p>
        </w:tc>
      </w:tr>
      <w:tr w:rsidR="00A10214" w14:paraId="7A0C1DEC" w14:textId="77777777" w:rsidTr="00A10214">
        <w:tc>
          <w:tcPr>
            <w:tcW w:w="968" w:type="dxa"/>
          </w:tcPr>
          <w:p w14:paraId="0F673CB4" w14:textId="77777777" w:rsidR="00A10214" w:rsidRDefault="00A10214" w:rsidP="00EC1405">
            <w:pPr>
              <w:pStyle w:val="TAL"/>
            </w:pPr>
            <w:r>
              <w:t>9.3.2.2</w:t>
            </w:r>
          </w:p>
        </w:tc>
        <w:tc>
          <w:tcPr>
            <w:tcW w:w="1527" w:type="dxa"/>
          </w:tcPr>
          <w:p w14:paraId="06907799" w14:textId="77777777" w:rsidR="00A10214" w:rsidRDefault="00A10214" w:rsidP="00EC1405">
            <w:pPr>
              <w:pStyle w:val="TAL"/>
            </w:pPr>
            <w:r>
              <w:t>On input</w:t>
            </w:r>
          </w:p>
        </w:tc>
        <w:tc>
          <w:tcPr>
            <w:tcW w:w="351" w:type="dxa"/>
          </w:tcPr>
          <w:p w14:paraId="6F48D084" w14:textId="77777777" w:rsidR="00A10214" w:rsidRDefault="00A10214" w:rsidP="00EC1405">
            <w:pPr>
              <w:pStyle w:val="TAL"/>
            </w:pPr>
          </w:p>
        </w:tc>
        <w:tc>
          <w:tcPr>
            <w:tcW w:w="410" w:type="dxa"/>
          </w:tcPr>
          <w:p w14:paraId="57745109" w14:textId="77777777" w:rsidR="00A10214" w:rsidRDefault="00A10214" w:rsidP="00EC1405">
            <w:pPr>
              <w:pStyle w:val="TAL"/>
            </w:pPr>
          </w:p>
        </w:tc>
        <w:tc>
          <w:tcPr>
            <w:tcW w:w="351" w:type="dxa"/>
          </w:tcPr>
          <w:p w14:paraId="2455B47E" w14:textId="77777777" w:rsidR="00A10214" w:rsidRDefault="00A10214" w:rsidP="00EC1405">
            <w:pPr>
              <w:pStyle w:val="TAL"/>
            </w:pPr>
            <w:r>
              <w:rPr>
                <w:rFonts w:ascii="Segoe UI Symbol" w:hAnsi="Segoe UI Symbol" w:cs="Segoe UI Symbol"/>
              </w:rPr>
              <w:t>✓</w:t>
            </w:r>
          </w:p>
        </w:tc>
        <w:tc>
          <w:tcPr>
            <w:tcW w:w="357" w:type="dxa"/>
          </w:tcPr>
          <w:p w14:paraId="06FA00AC" w14:textId="77777777" w:rsidR="00A10214" w:rsidRDefault="00A10214" w:rsidP="00EC1405">
            <w:pPr>
              <w:pStyle w:val="TAL"/>
            </w:pPr>
          </w:p>
        </w:tc>
        <w:tc>
          <w:tcPr>
            <w:tcW w:w="2835" w:type="dxa"/>
          </w:tcPr>
          <w:p w14:paraId="3FF8711E" w14:textId="77777777" w:rsidR="00A10214" w:rsidRDefault="00A10214" w:rsidP="00EC1405">
            <w:pPr>
              <w:pStyle w:val="TAL"/>
            </w:pPr>
            <w:r>
              <w:t>Where ICT is, or includes, a web page</w:t>
            </w:r>
          </w:p>
        </w:tc>
        <w:tc>
          <w:tcPr>
            <w:tcW w:w="1036" w:type="dxa"/>
          </w:tcPr>
          <w:p w14:paraId="3918734D" w14:textId="77777777" w:rsidR="00A10214" w:rsidRDefault="00A10214" w:rsidP="00EC1405">
            <w:pPr>
              <w:pStyle w:val="TAL"/>
            </w:pPr>
            <w:r>
              <w:t>C.9.3.2.2</w:t>
            </w:r>
          </w:p>
        </w:tc>
      </w:tr>
      <w:tr w:rsidR="00A10214" w14:paraId="40DCB464" w14:textId="77777777" w:rsidTr="00A10214">
        <w:tc>
          <w:tcPr>
            <w:tcW w:w="968" w:type="dxa"/>
          </w:tcPr>
          <w:p w14:paraId="3DE4D57B" w14:textId="77777777" w:rsidR="00A10214" w:rsidRDefault="00A10214" w:rsidP="00EC1405">
            <w:pPr>
              <w:pStyle w:val="TAL"/>
            </w:pPr>
            <w:r>
              <w:t>9.3.2.3</w:t>
            </w:r>
          </w:p>
        </w:tc>
        <w:tc>
          <w:tcPr>
            <w:tcW w:w="1527" w:type="dxa"/>
          </w:tcPr>
          <w:p w14:paraId="0EDE9525" w14:textId="77777777" w:rsidR="00A10214" w:rsidRDefault="00A10214" w:rsidP="00EC1405">
            <w:pPr>
              <w:pStyle w:val="TAL"/>
            </w:pPr>
            <w:r>
              <w:t>Consistent navigation</w:t>
            </w:r>
          </w:p>
        </w:tc>
        <w:tc>
          <w:tcPr>
            <w:tcW w:w="351" w:type="dxa"/>
          </w:tcPr>
          <w:p w14:paraId="0C0C6E88" w14:textId="77777777" w:rsidR="00A10214" w:rsidRDefault="00A10214" w:rsidP="00EC1405">
            <w:pPr>
              <w:pStyle w:val="TAL"/>
            </w:pPr>
          </w:p>
        </w:tc>
        <w:tc>
          <w:tcPr>
            <w:tcW w:w="410" w:type="dxa"/>
          </w:tcPr>
          <w:p w14:paraId="53F912D3" w14:textId="77777777" w:rsidR="00A10214" w:rsidRDefault="00A10214" w:rsidP="00EC1405">
            <w:pPr>
              <w:pStyle w:val="TAL"/>
            </w:pPr>
          </w:p>
        </w:tc>
        <w:tc>
          <w:tcPr>
            <w:tcW w:w="351" w:type="dxa"/>
          </w:tcPr>
          <w:p w14:paraId="15540411" w14:textId="77777777" w:rsidR="00A10214" w:rsidRDefault="00A10214" w:rsidP="00EC1405">
            <w:pPr>
              <w:pStyle w:val="TAL"/>
            </w:pPr>
            <w:r>
              <w:rPr>
                <w:rFonts w:ascii="Segoe UI Symbol" w:hAnsi="Segoe UI Symbol" w:cs="Segoe UI Symbol"/>
              </w:rPr>
              <w:t>✓</w:t>
            </w:r>
          </w:p>
        </w:tc>
        <w:tc>
          <w:tcPr>
            <w:tcW w:w="357" w:type="dxa"/>
          </w:tcPr>
          <w:p w14:paraId="532CCABB" w14:textId="77777777" w:rsidR="00A10214" w:rsidRDefault="00A10214" w:rsidP="00EC1405">
            <w:pPr>
              <w:pStyle w:val="TAL"/>
            </w:pPr>
          </w:p>
        </w:tc>
        <w:tc>
          <w:tcPr>
            <w:tcW w:w="2835" w:type="dxa"/>
          </w:tcPr>
          <w:p w14:paraId="786A3781" w14:textId="77777777" w:rsidR="00A10214" w:rsidRDefault="00A10214" w:rsidP="00EC1405">
            <w:pPr>
              <w:pStyle w:val="TAL"/>
            </w:pPr>
            <w:r>
              <w:t>Where ICT is, or includes, a web page</w:t>
            </w:r>
          </w:p>
        </w:tc>
        <w:tc>
          <w:tcPr>
            <w:tcW w:w="1036" w:type="dxa"/>
          </w:tcPr>
          <w:p w14:paraId="1DE04C52" w14:textId="77777777" w:rsidR="00A10214" w:rsidRDefault="00A10214" w:rsidP="00EC1405">
            <w:pPr>
              <w:pStyle w:val="TAL"/>
            </w:pPr>
            <w:r>
              <w:t>C.9.3.2.3</w:t>
            </w:r>
          </w:p>
        </w:tc>
      </w:tr>
      <w:tr w:rsidR="00A10214" w14:paraId="31A56F48" w14:textId="77777777" w:rsidTr="00A10214">
        <w:tc>
          <w:tcPr>
            <w:tcW w:w="968" w:type="dxa"/>
          </w:tcPr>
          <w:p w14:paraId="6E01288E" w14:textId="77777777" w:rsidR="00A10214" w:rsidRDefault="00A10214" w:rsidP="00EC1405">
            <w:pPr>
              <w:pStyle w:val="TAL"/>
            </w:pPr>
            <w:r>
              <w:t>9.3.2.4</w:t>
            </w:r>
          </w:p>
        </w:tc>
        <w:tc>
          <w:tcPr>
            <w:tcW w:w="1527" w:type="dxa"/>
          </w:tcPr>
          <w:p w14:paraId="3D7DD3AF" w14:textId="77777777" w:rsidR="00A10214" w:rsidRDefault="00A10214" w:rsidP="00EC1405">
            <w:pPr>
              <w:pStyle w:val="TAL"/>
            </w:pPr>
            <w:r>
              <w:t>Consistent identification</w:t>
            </w:r>
          </w:p>
        </w:tc>
        <w:tc>
          <w:tcPr>
            <w:tcW w:w="351" w:type="dxa"/>
          </w:tcPr>
          <w:p w14:paraId="1F2EC368" w14:textId="77777777" w:rsidR="00A10214" w:rsidRDefault="00A10214" w:rsidP="00EC1405">
            <w:pPr>
              <w:pStyle w:val="TAL"/>
            </w:pPr>
          </w:p>
        </w:tc>
        <w:tc>
          <w:tcPr>
            <w:tcW w:w="410" w:type="dxa"/>
          </w:tcPr>
          <w:p w14:paraId="600B36A9" w14:textId="77777777" w:rsidR="00A10214" w:rsidRDefault="00A10214" w:rsidP="00EC1405">
            <w:pPr>
              <w:pStyle w:val="TAL"/>
            </w:pPr>
          </w:p>
        </w:tc>
        <w:tc>
          <w:tcPr>
            <w:tcW w:w="351" w:type="dxa"/>
          </w:tcPr>
          <w:p w14:paraId="293CCEFB" w14:textId="77777777" w:rsidR="00A10214" w:rsidRDefault="00A10214" w:rsidP="00EC1405">
            <w:pPr>
              <w:pStyle w:val="TAL"/>
            </w:pPr>
            <w:r>
              <w:rPr>
                <w:rFonts w:ascii="Segoe UI Symbol" w:hAnsi="Segoe UI Symbol" w:cs="Segoe UI Symbol"/>
              </w:rPr>
              <w:t>✓</w:t>
            </w:r>
          </w:p>
        </w:tc>
        <w:tc>
          <w:tcPr>
            <w:tcW w:w="357" w:type="dxa"/>
          </w:tcPr>
          <w:p w14:paraId="1CDD4801" w14:textId="77777777" w:rsidR="00A10214" w:rsidRDefault="00A10214" w:rsidP="00EC1405">
            <w:pPr>
              <w:pStyle w:val="TAL"/>
            </w:pPr>
          </w:p>
        </w:tc>
        <w:tc>
          <w:tcPr>
            <w:tcW w:w="2835" w:type="dxa"/>
          </w:tcPr>
          <w:p w14:paraId="70201984" w14:textId="77777777" w:rsidR="00A10214" w:rsidRDefault="00A10214" w:rsidP="00EC1405">
            <w:pPr>
              <w:pStyle w:val="TAL"/>
            </w:pPr>
            <w:r>
              <w:t>Where ICT is, or includes, a web page</w:t>
            </w:r>
          </w:p>
        </w:tc>
        <w:tc>
          <w:tcPr>
            <w:tcW w:w="1036" w:type="dxa"/>
          </w:tcPr>
          <w:p w14:paraId="1A7FBDEA" w14:textId="77777777" w:rsidR="00A10214" w:rsidRDefault="00A10214" w:rsidP="00EC1405">
            <w:pPr>
              <w:pStyle w:val="TAL"/>
            </w:pPr>
            <w:r>
              <w:t>C.9.3.2.4</w:t>
            </w:r>
          </w:p>
        </w:tc>
      </w:tr>
      <w:tr w:rsidR="00A10214" w14:paraId="5D1BFF86" w14:textId="77777777" w:rsidTr="00A10214">
        <w:tc>
          <w:tcPr>
            <w:tcW w:w="968" w:type="dxa"/>
          </w:tcPr>
          <w:p w14:paraId="32AAFC9E" w14:textId="77777777" w:rsidR="00A10214" w:rsidRDefault="00A10214" w:rsidP="00EC1405">
            <w:pPr>
              <w:pStyle w:val="TAL"/>
            </w:pPr>
            <w:r>
              <w:t>9.3.2.6</w:t>
            </w:r>
          </w:p>
        </w:tc>
        <w:tc>
          <w:tcPr>
            <w:tcW w:w="1527" w:type="dxa"/>
          </w:tcPr>
          <w:p w14:paraId="64A9FC9B" w14:textId="77777777" w:rsidR="00A10214" w:rsidRDefault="00A10214" w:rsidP="00EC1405">
            <w:pPr>
              <w:pStyle w:val="TAL"/>
            </w:pPr>
            <w:r>
              <w:t>Consistent help</w:t>
            </w:r>
          </w:p>
        </w:tc>
        <w:tc>
          <w:tcPr>
            <w:tcW w:w="351" w:type="dxa"/>
          </w:tcPr>
          <w:p w14:paraId="684CC3E3" w14:textId="77777777" w:rsidR="00A10214" w:rsidRDefault="00A10214" w:rsidP="00EC1405">
            <w:pPr>
              <w:pStyle w:val="TAL"/>
            </w:pPr>
          </w:p>
        </w:tc>
        <w:tc>
          <w:tcPr>
            <w:tcW w:w="410" w:type="dxa"/>
          </w:tcPr>
          <w:p w14:paraId="6403C5C9" w14:textId="77777777" w:rsidR="00A10214" w:rsidRDefault="00A10214" w:rsidP="00EC1405">
            <w:pPr>
              <w:pStyle w:val="TAL"/>
            </w:pPr>
          </w:p>
        </w:tc>
        <w:tc>
          <w:tcPr>
            <w:tcW w:w="351" w:type="dxa"/>
          </w:tcPr>
          <w:p w14:paraId="7FC7A68D" w14:textId="77777777" w:rsidR="00A10214" w:rsidRDefault="00A10214" w:rsidP="00EC1405">
            <w:pPr>
              <w:pStyle w:val="TAL"/>
            </w:pPr>
            <w:r>
              <w:rPr>
                <w:rFonts w:ascii="Segoe UI Symbol" w:hAnsi="Segoe UI Symbol" w:cs="Segoe UI Symbol"/>
              </w:rPr>
              <w:t>✓</w:t>
            </w:r>
          </w:p>
        </w:tc>
        <w:tc>
          <w:tcPr>
            <w:tcW w:w="357" w:type="dxa"/>
          </w:tcPr>
          <w:p w14:paraId="294D7D10" w14:textId="77777777" w:rsidR="00A10214" w:rsidRDefault="00A10214" w:rsidP="00EC1405">
            <w:pPr>
              <w:pStyle w:val="TAL"/>
            </w:pPr>
          </w:p>
        </w:tc>
        <w:tc>
          <w:tcPr>
            <w:tcW w:w="2835" w:type="dxa"/>
          </w:tcPr>
          <w:p w14:paraId="1CC3A2CF" w14:textId="77777777" w:rsidR="00A10214" w:rsidRDefault="00A10214" w:rsidP="00EC1405">
            <w:pPr>
              <w:pStyle w:val="TAL"/>
            </w:pPr>
            <w:r>
              <w:t>Where ICT is, or includes, a web page</w:t>
            </w:r>
          </w:p>
        </w:tc>
        <w:tc>
          <w:tcPr>
            <w:tcW w:w="1036" w:type="dxa"/>
          </w:tcPr>
          <w:p w14:paraId="1849AA6E" w14:textId="77777777" w:rsidR="00A10214" w:rsidRDefault="00A10214" w:rsidP="00EC1405">
            <w:pPr>
              <w:pStyle w:val="TAL"/>
            </w:pPr>
            <w:r>
              <w:t>C.9.3.2.6</w:t>
            </w:r>
          </w:p>
        </w:tc>
      </w:tr>
      <w:tr w:rsidR="00A10214" w14:paraId="7557E1BD" w14:textId="77777777" w:rsidTr="00A10214">
        <w:tc>
          <w:tcPr>
            <w:tcW w:w="968" w:type="dxa"/>
          </w:tcPr>
          <w:p w14:paraId="16268F0D" w14:textId="77777777" w:rsidR="00A10214" w:rsidRDefault="00A10214" w:rsidP="00EC1405">
            <w:pPr>
              <w:pStyle w:val="TAL"/>
            </w:pPr>
            <w:r>
              <w:t>9.3.3.1</w:t>
            </w:r>
          </w:p>
        </w:tc>
        <w:tc>
          <w:tcPr>
            <w:tcW w:w="1527" w:type="dxa"/>
          </w:tcPr>
          <w:p w14:paraId="604A9141" w14:textId="77777777" w:rsidR="00A10214" w:rsidRDefault="00A10214" w:rsidP="00EC1405">
            <w:pPr>
              <w:pStyle w:val="TAL"/>
            </w:pPr>
            <w:r>
              <w:t>Error identification</w:t>
            </w:r>
          </w:p>
        </w:tc>
        <w:tc>
          <w:tcPr>
            <w:tcW w:w="351" w:type="dxa"/>
          </w:tcPr>
          <w:p w14:paraId="27B358E9" w14:textId="77777777" w:rsidR="00A10214" w:rsidRDefault="00A10214" w:rsidP="00EC1405">
            <w:pPr>
              <w:pStyle w:val="TAL"/>
            </w:pPr>
          </w:p>
        </w:tc>
        <w:tc>
          <w:tcPr>
            <w:tcW w:w="410" w:type="dxa"/>
          </w:tcPr>
          <w:p w14:paraId="2666A482" w14:textId="77777777" w:rsidR="00A10214" w:rsidRDefault="00A10214" w:rsidP="00EC1405">
            <w:pPr>
              <w:pStyle w:val="TAL"/>
            </w:pPr>
          </w:p>
        </w:tc>
        <w:tc>
          <w:tcPr>
            <w:tcW w:w="351" w:type="dxa"/>
          </w:tcPr>
          <w:p w14:paraId="4AC1DC1A" w14:textId="77777777" w:rsidR="00A10214" w:rsidRDefault="00A10214" w:rsidP="00EC1405">
            <w:pPr>
              <w:pStyle w:val="TAL"/>
            </w:pPr>
            <w:r>
              <w:rPr>
                <w:rFonts w:ascii="Segoe UI Symbol" w:hAnsi="Segoe UI Symbol" w:cs="Segoe UI Symbol"/>
              </w:rPr>
              <w:t>✓</w:t>
            </w:r>
          </w:p>
        </w:tc>
        <w:tc>
          <w:tcPr>
            <w:tcW w:w="357" w:type="dxa"/>
          </w:tcPr>
          <w:p w14:paraId="0A25B939" w14:textId="77777777" w:rsidR="00A10214" w:rsidRDefault="00A10214" w:rsidP="00EC1405">
            <w:pPr>
              <w:pStyle w:val="TAL"/>
            </w:pPr>
          </w:p>
        </w:tc>
        <w:tc>
          <w:tcPr>
            <w:tcW w:w="2835" w:type="dxa"/>
          </w:tcPr>
          <w:p w14:paraId="643F8923" w14:textId="77777777" w:rsidR="00A10214" w:rsidRDefault="00A10214" w:rsidP="00EC1405">
            <w:pPr>
              <w:pStyle w:val="TAL"/>
            </w:pPr>
            <w:r>
              <w:t>Where ICT is, or includes, a web page</w:t>
            </w:r>
          </w:p>
        </w:tc>
        <w:tc>
          <w:tcPr>
            <w:tcW w:w="1036" w:type="dxa"/>
          </w:tcPr>
          <w:p w14:paraId="747CDDDA" w14:textId="77777777" w:rsidR="00A10214" w:rsidRDefault="00A10214" w:rsidP="00EC1405">
            <w:pPr>
              <w:pStyle w:val="TAL"/>
            </w:pPr>
            <w:r>
              <w:t>C.9.3.3.1</w:t>
            </w:r>
          </w:p>
        </w:tc>
      </w:tr>
      <w:tr w:rsidR="00A10214" w14:paraId="61DB566F" w14:textId="77777777" w:rsidTr="00A10214">
        <w:tc>
          <w:tcPr>
            <w:tcW w:w="968" w:type="dxa"/>
          </w:tcPr>
          <w:p w14:paraId="477BFF14" w14:textId="77777777" w:rsidR="00A10214" w:rsidRDefault="00A10214" w:rsidP="00EC1405">
            <w:pPr>
              <w:pStyle w:val="TAL"/>
            </w:pPr>
            <w:r>
              <w:t>9.3.3.2</w:t>
            </w:r>
          </w:p>
        </w:tc>
        <w:tc>
          <w:tcPr>
            <w:tcW w:w="1527" w:type="dxa"/>
          </w:tcPr>
          <w:p w14:paraId="7AF57FFF" w14:textId="77777777" w:rsidR="00A10214" w:rsidRDefault="00A10214" w:rsidP="00EC1405">
            <w:pPr>
              <w:pStyle w:val="TAL"/>
            </w:pPr>
            <w:r>
              <w:t>Labels or instructions</w:t>
            </w:r>
          </w:p>
        </w:tc>
        <w:tc>
          <w:tcPr>
            <w:tcW w:w="351" w:type="dxa"/>
          </w:tcPr>
          <w:p w14:paraId="373C62C2" w14:textId="77777777" w:rsidR="00A10214" w:rsidRDefault="00A10214" w:rsidP="00EC1405">
            <w:pPr>
              <w:pStyle w:val="TAL"/>
            </w:pPr>
          </w:p>
        </w:tc>
        <w:tc>
          <w:tcPr>
            <w:tcW w:w="410" w:type="dxa"/>
          </w:tcPr>
          <w:p w14:paraId="22A56F8A" w14:textId="77777777" w:rsidR="00A10214" w:rsidRDefault="00A10214" w:rsidP="00EC1405">
            <w:pPr>
              <w:pStyle w:val="TAL"/>
            </w:pPr>
          </w:p>
        </w:tc>
        <w:tc>
          <w:tcPr>
            <w:tcW w:w="351" w:type="dxa"/>
          </w:tcPr>
          <w:p w14:paraId="3FB4CA6A" w14:textId="77777777" w:rsidR="00A10214" w:rsidRDefault="00A10214" w:rsidP="00EC1405">
            <w:pPr>
              <w:pStyle w:val="TAL"/>
            </w:pPr>
            <w:r>
              <w:rPr>
                <w:rFonts w:ascii="Segoe UI Symbol" w:hAnsi="Segoe UI Symbol" w:cs="Segoe UI Symbol"/>
              </w:rPr>
              <w:t>✓</w:t>
            </w:r>
          </w:p>
        </w:tc>
        <w:tc>
          <w:tcPr>
            <w:tcW w:w="357" w:type="dxa"/>
          </w:tcPr>
          <w:p w14:paraId="15C610B6" w14:textId="77777777" w:rsidR="00A10214" w:rsidRDefault="00A10214" w:rsidP="00EC1405">
            <w:pPr>
              <w:pStyle w:val="TAL"/>
            </w:pPr>
          </w:p>
        </w:tc>
        <w:tc>
          <w:tcPr>
            <w:tcW w:w="2835" w:type="dxa"/>
          </w:tcPr>
          <w:p w14:paraId="6A7BE58A" w14:textId="77777777" w:rsidR="00A10214" w:rsidRDefault="00A10214" w:rsidP="00EC1405">
            <w:pPr>
              <w:pStyle w:val="TAL"/>
            </w:pPr>
            <w:r>
              <w:t>Where ICT is, or includes, a web page</w:t>
            </w:r>
          </w:p>
        </w:tc>
        <w:tc>
          <w:tcPr>
            <w:tcW w:w="1036" w:type="dxa"/>
          </w:tcPr>
          <w:p w14:paraId="2E21CDA7" w14:textId="77777777" w:rsidR="00A10214" w:rsidRDefault="00A10214" w:rsidP="00EC1405">
            <w:pPr>
              <w:pStyle w:val="TAL"/>
            </w:pPr>
            <w:r>
              <w:t>C.9.3.3.2</w:t>
            </w:r>
          </w:p>
        </w:tc>
      </w:tr>
      <w:tr w:rsidR="00A10214" w14:paraId="6E822865" w14:textId="77777777" w:rsidTr="00A10214">
        <w:tc>
          <w:tcPr>
            <w:tcW w:w="968" w:type="dxa"/>
          </w:tcPr>
          <w:p w14:paraId="368FC734" w14:textId="77777777" w:rsidR="00A10214" w:rsidRDefault="00A10214" w:rsidP="00EC1405">
            <w:pPr>
              <w:pStyle w:val="TAL"/>
            </w:pPr>
            <w:r>
              <w:t>9.3.3.3</w:t>
            </w:r>
          </w:p>
        </w:tc>
        <w:tc>
          <w:tcPr>
            <w:tcW w:w="1527" w:type="dxa"/>
          </w:tcPr>
          <w:p w14:paraId="44D9D86D" w14:textId="77777777" w:rsidR="00A10214" w:rsidRDefault="00A10214" w:rsidP="00EC1405">
            <w:pPr>
              <w:pStyle w:val="TAL"/>
            </w:pPr>
            <w:r>
              <w:t>Error suggestion</w:t>
            </w:r>
          </w:p>
        </w:tc>
        <w:tc>
          <w:tcPr>
            <w:tcW w:w="351" w:type="dxa"/>
          </w:tcPr>
          <w:p w14:paraId="7450B2D3" w14:textId="77777777" w:rsidR="00A10214" w:rsidRDefault="00A10214" w:rsidP="00EC1405">
            <w:pPr>
              <w:pStyle w:val="TAL"/>
            </w:pPr>
          </w:p>
        </w:tc>
        <w:tc>
          <w:tcPr>
            <w:tcW w:w="410" w:type="dxa"/>
          </w:tcPr>
          <w:p w14:paraId="56E931B3" w14:textId="77777777" w:rsidR="00A10214" w:rsidRDefault="00A10214" w:rsidP="00EC1405">
            <w:pPr>
              <w:pStyle w:val="TAL"/>
            </w:pPr>
          </w:p>
        </w:tc>
        <w:tc>
          <w:tcPr>
            <w:tcW w:w="351" w:type="dxa"/>
          </w:tcPr>
          <w:p w14:paraId="4B249357" w14:textId="77777777" w:rsidR="00A10214" w:rsidRDefault="00A10214" w:rsidP="00EC1405">
            <w:pPr>
              <w:pStyle w:val="TAL"/>
            </w:pPr>
            <w:r>
              <w:rPr>
                <w:rFonts w:ascii="Segoe UI Symbol" w:hAnsi="Segoe UI Symbol" w:cs="Segoe UI Symbol"/>
              </w:rPr>
              <w:t>✓</w:t>
            </w:r>
          </w:p>
        </w:tc>
        <w:tc>
          <w:tcPr>
            <w:tcW w:w="357" w:type="dxa"/>
          </w:tcPr>
          <w:p w14:paraId="55355F59" w14:textId="77777777" w:rsidR="00A10214" w:rsidRDefault="00A10214" w:rsidP="00EC1405">
            <w:pPr>
              <w:pStyle w:val="TAL"/>
            </w:pPr>
          </w:p>
        </w:tc>
        <w:tc>
          <w:tcPr>
            <w:tcW w:w="2835" w:type="dxa"/>
          </w:tcPr>
          <w:p w14:paraId="7B97C500" w14:textId="77777777" w:rsidR="00A10214" w:rsidRDefault="00A10214" w:rsidP="00EC1405">
            <w:pPr>
              <w:pStyle w:val="TAL"/>
            </w:pPr>
            <w:r>
              <w:t>Where ICT is, or includes, a web page</w:t>
            </w:r>
          </w:p>
        </w:tc>
        <w:tc>
          <w:tcPr>
            <w:tcW w:w="1036" w:type="dxa"/>
          </w:tcPr>
          <w:p w14:paraId="086D91E1" w14:textId="77777777" w:rsidR="00A10214" w:rsidRDefault="00A10214" w:rsidP="00EC1405">
            <w:pPr>
              <w:pStyle w:val="TAL"/>
            </w:pPr>
            <w:r>
              <w:t>C.9.3.3.3</w:t>
            </w:r>
          </w:p>
        </w:tc>
      </w:tr>
      <w:tr w:rsidR="00A10214" w14:paraId="3622D7A4" w14:textId="77777777" w:rsidTr="00A10214">
        <w:tc>
          <w:tcPr>
            <w:tcW w:w="968" w:type="dxa"/>
          </w:tcPr>
          <w:p w14:paraId="1254ABB9" w14:textId="77777777" w:rsidR="00A10214" w:rsidRDefault="00A10214" w:rsidP="00EC1405">
            <w:pPr>
              <w:pStyle w:val="TAL"/>
            </w:pPr>
            <w:r>
              <w:t>9.3.3.4</w:t>
            </w:r>
          </w:p>
        </w:tc>
        <w:tc>
          <w:tcPr>
            <w:tcW w:w="1527" w:type="dxa"/>
          </w:tcPr>
          <w:p w14:paraId="554C8397" w14:textId="77777777" w:rsidR="00A10214" w:rsidRDefault="00A10214" w:rsidP="00EC1405">
            <w:pPr>
              <w:pStyle w:val="TAL"/>
            </w:pPr>
            <w:r>
              <w:t>Error prevention (legal, financial, data)</w:t>
            </w:r>
          </w:p>
        </w:tc>
        <w:tc>
          <w:tcPr>
            <w:tcW w:w="351" w:type="dxa"/>
          </w:tcPr>
          <w:p w14:paraId="73611836" w14:textId="77777777" w:rsidR="00A10214" w:rsidRDefault="00A10214" w:rsidP="00EC1405">
            <w:pPr>
              <w:pStyle w:val="TAL"/>
            </w:pPr>
          </w:p>
        </w:tc>
        <w:tc>
          <w:tcPr>
            <w:tcW w:w="410" w:type="dxa"/>
          </w:tcPr>
          <w:p w14:paraId="6EEAC015" w14:textId="77777777" w:rsidR="00A10214" w:rsidRDefault="00A10214" w:rsidP="00EC1405">
            <w:pPr>
              <w:pStyle w:val="TAL"/>
            </w:pPr>
          </w:p>
        </w:tc>
        <w:tc>
          <w:tcPr>
            <w:tcW w:w="351" w:type="dxa"/>
          </w:tcPr>
          <w:p w14:paraId="3ED7D832" w14:textId="77777777" w:rsidR="00A10214" w:rsidRDefault="00A10214" w:rsidP="00EC1405">
            <w:pPr>
              <w:pStyle w:val="TAL"/>
            </w:pPr>
            <w:r>
              <w:rPr>
                <w:rFonts w:ascii="Segoe UI Symbol" w:hAnsi="Segoe UI Symbol" w:cs="Segoe UI Symbol"/>
              </w:rPr>
              <w:t>✓</w:t>
            </w:r>
          </w:p>
        </w:tc>
        <w:tc>
          <w:tcPr>
            <w:tcW w:w="357" w:type="dxa"/>
          </w:tcPr>
          <w:p w14:paraId="798DC5A9" w14:textId="77777777" w:rsidR="00A10214" w:rsidRDefault="00A10214" w:rsidP="00EC1405">
            <w:pPr>
              <w:pStyle w:val="TAL"/>
            </w:pPr>
          </w:p>
        </w:tc>
        <w:tc>
          <w:tcPr>
            <w:tcW w:w="2835" w:type="dxa"/>
          </w:tcPr>
          <w:p w14:paraId="4EE4D9E2" w14:textId="77777777" w:rsidR="00A10214" w:rsidRDefault="00A10214" w:rsidP="00EC1405">
            <w:pPr>
              <w:pStyle w:val="TAL"/>
            </w:pPr>
            <w:r>
              <w:t>Where ICT is, or includes, a web page</w:t>
            </w:r>
          </w:p>
        </w:tc>
        <w:tc>
          <w:tcPr>
            <w:tcW w:w="1036" w:type="dxa"/>
          </w:tcPr>
          <w:p w14:paraId="3C8785BF" w14:textId="77777777" w:rsidR="00A10214" w:rsidRDefault="00A10214" w:rsidP="00EC1405">
            <w:pPr>
              <w:pStyle w:val="TAL"/>
            </w:pPr>
            <w:r>
              <w:t>C.9.3.3.4</w:t>
            </w:r>
          </w:p>
        </w:tc>
      </w:tr>
      <w:tr w:rsidR="00A10214" w14:paraId="1DDB7C19" w14:textId="77777777" w:rsidTr="00A10214">
        <w:tc>
          <w:tcPr>
            <w:tcW w:w="968" w:type="dxa"/>
          </w:tcPr>
          <w:p w14:paraId="71B76D97" w14:textId="77777777" w:rsidR="00A10214" w:rsidRDefault="00A10214" w:rsidP="00EC1405">
            <w:pPr>
              <w:pStyle w:val="TAL"/>
            </w:pPr>
            <w:r>
              <w:t>9.3.3.7</w:t>
            </w:r>
          </w:p>
        </w:tc>
        <w:tc>
          <w:tcPr>
            <w:tcW w:w="1527" w:type="dxa"/>
          </w:tcPr>
          <w:p w14:paraId="24F430D8" w14:textId="77777777" w:rsidR="00A10214" w:rsidRDefault="00A10214" w:rsidP="00EC1405">
            <w:pPr>
              <w:pStyle w:val="TAL"/>
            </w:pPr>
            <w:r>
              <w:t>Redundant entry</w:t>
            </w:r>
          </w:p>
        </w:tc>
        <w:tc>
          <w:tcPr>
            <w:tcW w:w="351" w:type="dxa"/>
          </w:tcPr>
          <w:p w14:paraId="47029307" w14:textId="77777777" w:rsidR="00A10214" w:rsidRDefault="00A10214" w:rsidP="00EC1405">
            <w:pPr>
              <w:pStyle w:val="TAL"/>
            </w:pPr>
          </w:p>
        </w:tc>
        <w:tc>
          <w:tcPr>
            <w:tcW w:w="410" w:type="dxa"/>
          </w:tcPr>
          <w:p w14:paraId="48CF5519" w14:textId="77777777" w:rsidR="00A10214" w:rsidRDefault="00A10214" w:rsidP="00EC1405">
            <w:pPr>
              <w:pStyle w:val="TAL"/>
            </w:pPr>
          </w:p>
        </w:tc>
        <w:tc>
          <w:tcPr>
            <w:tcW w:w="351" w:type="dxa"/>
          </w:tcPr>
          <w:p w14:paraId="55008CF4" w14:textId="77777777" w:rsidR="00A10214" w:rsidRDefault="00A10214" w:rsidP="00EC1405">
            <w:pPr>
              <w:pStyle w:val="TAL"/>
            </w:pPr>
            <w:r>
              <w:rPr>
                <w:rFonts w:ascii="Segoe UI Symbol" w:hAnsi="Segoe UI Symbol" w:cs="Segoe UI Symbol"/>
              </w:rPr>
              <w:t>✓</w:t>
            </w:r>
          </w:p>
        </w:tc>
        <w:tc>
          <w:tcPr>
            <w:tcW w:w="357" w:type="dxa"/>
          </w:tcPr>
          <w:p w14:paraId="112C4390" w14:textId="77777777" w:rsidR="00A10214" w:rsidRDefault="00A10214" w:rsidP="00EC1405">
            <w:pPr>
              <w:pStyle w:val="TAL"/>
            </w:pPr>
          </w:p>
        </w:tc>
        <w:tc>
          <w:tcPr>
            <w:tcW w:w="2835" w:type="dxa"/>
          </w:tcPr>
          <w:p w14:paraId="6A289366" w14:textId="77777777" w:rsidR="00A10214" w:rsidRDefault="00A10214" w:rsidP="00EC1405">
            <w:pPr>
              <w:pStyle w:val="TAL"/>
            </w:pPr>
            <w:r>
              <w:t>Where ICT is, or includes, a web page</w:t>
            </w:r>
          </w:p>
        </w:tc>
        <w:tc>
          <w:tcPr>
            <w:tcW w:w="1036" w:type="dxa"/>
          </w:tcPr>
          <w:p w14:paraId="31AB90B7" w14:textId="77777777" w:rsidR="00A10214" w:rsidRDefault="00A10214" w:rsidP="00EC1405">
            <w:pPr>
              <w:pStyle w:val="TAL"/>
            </w:pPr>
            <w:r>
              <w:t>C.9.3.3.7</w:t>
            </w:r>
          </w:p>
        </w:tc>
      </w:tr>
      <w:tr w:rsidR="00A10214" w14:paraId="121BDC53" w14:textId="77777777" w:rsidTr="00A10214">
        <w:tc>
          <w:tcPr>
            <w:tcW w:w="968" w:type="dxa"/>
          </w:tcPr>
          <w:p w14:paraId="083486BB" w14:textId="77777777" w:rsidR="00A10214" w:rsidRDefault="00A10214" w:rsidP="00EC1405">
            <w:pPr>
              <w:pStyle w:val="TAL"/>
            </w:pPr>
            <w:r>
              <w:t>9.3.3.8</w:t>
            </w:r>
          </w:p>
        </w:tc>
        <w:tc>
          <w:tcPr>
            <w:tcW w:w="1527" w:type="dxa"/>
          </w:tcPr>
          <w:p w14:paraId="62215786" w14:textId="77777777" w:rsidR="00A10214" w:rsidRDefault="00A10214" w:rsidP="00EC1405">
            <w:pPr>
              <w:pStyle w:val="TAL"/>
            </w:pPr>
            <w:r>
              <w:t>Accessible authentication (minimum)</w:t>
            </w:r>
          </w:p>
        </w:tc>
        <w:tc>
          <w:tcPr>
            <w:tcW w:w="351" w:type="dxa"/>
          </w:tcPr>
          <w:p w14:paraId="3427943C" w14:textId="77777777" w:rsidR="00A10214" w:rsidRDefault="00A10214" w:rsidP="00EC1405">
            <w:pPr>
              <w:pStyle w:val="TAL"/>
            </w:pPr>
          </w:p>
        </w:tc>
        <w:tc>
          <w:tcPr>
            <w:tcW w:w="410" w:type="dxa"/>
          </w:tcPr>
          <w:p w14:paraId="6D6E927E" w14:textId="77777777" w:rsidR="00A10214" w:rsidRDefault="00A10214" w:rsidP="00EC1405">
            <w:pPr>
              <w:pStyle w:val="TAL"/>
            </w:pPr>
          </w:p>
        </w:tc>
        <w:tc>
          <w:tcPr>
            <w:tcW w:w="351" w:type="dxa"/>
          </w:tcPr>
          <w:p w14:paraId="45F6DDAA" w14:textId="77777777" w:rsidR="00A10214" w:rsidRDefault="00A10214" w:rsidP="00EC1405">
            <w:pPr>
              <w:pStyle w:val="TAL"/>
            </w:pPr>
            <w:r>
              <w:rPr>
                <w:rFonts w:ascii="Segoe UI Symbol" w:hAnsi="Segoe UI Symbol" w:cs="Segoe UI Symbol"/>
              </w:rPr>
              <w:t>✓</w:t>
            </w:r>
          </w:p>
        </w:tc>
        <w:tc>
          <w:tcPr>
            <w:tcW w:w="357" w:type="dxa"/>
          </w:tcPr>
          <w:p w14:paraId="2AA2A032" w14:textId="77777777" w:rsidR="00A10214" w:rsidRDefault="00A10214" w:rsidP="00EC1405">
            <w:pPr>
              <w:pStyle w:val="TAL"/>
            </w:pPr>
          </w:p>
        </w:tc>
        <w:tc>
          <w:tcPr>
            <w:tcW w:w="2835" w:type="dxa"/>
          </w:tcPr>
          <w:p w14:paraId="3BE8650C" w14:textId="77777777" w:rsidR="00A10214" w:rsidRDefault="00A10214" w:rsidP="00EC1405">
            <w:pPr>
              <w:pStyle w:val="TAL"/>
            </w:pPr>
            <w:r>
              <w:t>Where ICT is, or includes, a web page</w:t>
            </w:r>
          </w:p>
        </w:tc>
        <w:tc>
          <w:tcPr>
            <w:tcW w:w="1036" w:type="dxa"/>
          </w:tcPr>
          <w:p w14:paraId="5D7950C1" w14:textId="77777777" w:rsidR="00A10214" w:rsidRDefault="00A10214" w:rsidP="00EC1405">
            <w:pPr>
              <w:pStyle w:val="TAL"/>
            </w:pPr>
            <w:r>
              <w:t>C.9.3.3.8</w:t>
            </w:r>
          </w:p>
        </w:tc>
      </w:tr>
      <w:tr w:rsidR="00A10214" w14:paraId="4DC26502" w14:textId="77777777" w:rsidTr="00A10214">
        <w:tc>
          <w:tcPr>
            <w:tcW w:w="968" w:type="dxa"/>
          </w:tcPr>
          <w:p w14:paraId="51E01852" w14:textId="77777777" w:rsidR="00A10214" w:rsidRDefault="00A10214" w:rsidP="00EC1405">
            <w:pPr>
              <w:pStyle w:val="TAL"/>
            </w:pPr>
            <w:r>
              <w:t>9.4.1.2</w:t>
            </w:r>
          </w:p>
        </w:tc>
        <w:tc>
          <w:tcPr>
            <w:tcW w:w="1527" w:type="dxa"/>
          </w:tcPr>
          <w:p w14:paraId="1D11D629" w14:textId="77777777" w:rsidR="00A10214" w:rsidRDefault="00A10214" w:rsidP="00EC1405">
            <w:pPr>
              <w:pStyle w:val="TAL"/>
            </w:pPr>
            <w:r>
              <w:t>Name, role, value</w:t>
            </w:r>
          </w:p>
        </w:tc>
        <w:tc>
          <w:tcPr>
            <w:tcW w:w="351" w:type="dxa"/>
          </w:tcPr>
          <w:p w14:paraId="5051AA9A" w14:textId="77777777" w:rsidR="00A10214" w:rsidRDefault="00A10214" w:rsidP="00EC1405">
            <w:pPr>
              <w:pStyle w:val="TAL"/>
            </w:pPr>
          </w:p>
        </w:tc>
        <w:tc>
          <w:tcPr>
            <w:tcW w:w="410" w:type="dxa"/>
          </w:tcPr>
          <w:p w14:paraId="680AA943" w14:textId="77777777" w:rsidR="00A10214" w:rsidRDefault="00A10214" w:rsidP="00EC1405">
            <w:pPr>
              <w:pStyle w:val="TAL"/>
            </w:pPr>
          </w:p>
        </w:tc>
        <w:tc>
          <w:tcPr>
            <w:tcW w:w="351" w:type="dxa"/>
          </w:tcPr>
          <w:p w14:paraId="7C0C6EF0" w14:textId="77777777" w:rsidR="00A10214" w:rsidRDefault="00A10214" w:rsidP="00EC1405">
            <w:pPr>
              <w:pStyle w:val="TAL"/>
            </w:pPr>
          </w:p>
        </w:tc>
        <w:tc>
          <w:tcPr>
            <w:tcW w:w="357" w:type="dxa"/>
          </w:tcPr>
          <w:p w14:paraId="0408FA35" w14:textId="77777777" w:rsidR="00A10214" w:rsidRDefault="00A10214" w:rsidP="00EC1405">
            <w:pPr>
              <w:pStyle w:val="TAL"/>
            </w:pPr>
            <w:r>
              <w:rPr>
                <w:rFonts w:ascii="Segoe UI Symbol" w:hAnsi="Segoe UI Symbol" w:cs="Segoe UI Symbol"/>
              </w:rPr>
              <w:t>✓</w:t>
            </w:r>
          </w:p>
        </w:tc>
        <w:tc>
          <w:tcPr>
            <w:tcW w:w="2835" w:type="dxa"/>
          </w:tcPr>
          <w:p w14:paraId="67737108" w14:textId="77777777" w:rsidR="00A10214" w:rsidRDefault="00A10214" w:rsidP="00EC1405">
            <w:pPr>
              <w:pStyle w:val="TAL"/>
            </w:pPr>
            <w:r>
              <w:t>Where ICT is, or includes, a web page</w:t>
            </w:r>
          </w:p>
        </w:tc>
        <w:tc>
          <w:tcPr>
            <w:tcW w:w="1036" w:type="dxa"/>
          </w:tcPr>
          <w:p w14:paraId="52C43F6F" w14:textId="77777777" w:rsidR="00A10214" w:rsidRDefault="00A10214" w:rsidP="00EC1405">
            <w:pPr>
              <w:pStyle w:val="TAL"/>
            </w:pPr>
            <w:r>
              <w:t>C.9.4.1.2</w:t>
            </w:r>
          </w:p>
        </w:tc>
      </w:tr>
      <w:tr w:rsidR="00A10214" w14:paraId="3A147328" w14:textId="77777777" w:rsidTr="00A10214">
        <w:tc>
          <w:tcPr>
            <w:tcW w:w="968" w:type="dxa"/>
          </w:tcPr>
          <w:p w14:paraId="35A9D5D8" w14:textId="77777777" w:rsidR="00A10214" w:rsidRDefault="00A10214" w:rsidP="00EC1405">
            <w:pPr>
              <w:pStyle w:val="TAL"/>
            </w:pPr>
            <w:r>
              <w:t>9.4.1.3</w:t>
            </w:r>
          </w:p>
        </w:tc>
        <w:tc>
          <w:tcPr>
            <w:tcW w:w="1527" w:type="dxa"/>
          </w:tcPr>
          <w:p w14:paraId="4F7D8A52" w14:textId="77777777" w:rsidR="00A10214" w:rsidRDefault="00A10214" w:rsidP="00EC1405">
            <w:pPr>
              <w:pStyle w:val="TAL"/>
            </w:pPr>
            <w:r>
              <w:t>Status messages</w:t>
            </w:r>
          </w:p>
        </w:tc>
        <w:tc>
          <w:tcPr>
            <w:tcW w:w="351" w:type="dxa"/>
          </w:tcPr>
          <w:p w14:paraId="1E30573D" w14:textId="77777777" w:rsidR="00A10214" w:rsidRDefault="00A10214" w:rsidP="00EC1405">
            <w:pPr>
              <w:pStyle w:val="TAL"/>
            </w:pPr>
            <w:r>
              <w:rPr>
                <w:rFonts w:ascii="Segoe UI Symbol" w:hAnsi="Segoe UI Symbol" w:cs="Segoe UI Symbol"/>
              </w:rPr>
              <w:t>✓</w:t>
            </w:r>
          </w:p>
        </w:tc>
        <w:tc>
          <w:tcPr>
            <w:tcW w:w="410" w:type="dxa"/>
          </w:tcPr>
          <w:p w14:paraId="3F8F84C5" w14:textId="77777777" w:rsidR="00A10214" w:rsidRDefault="00A10214" w:rsidP="00EC1405">
            <w:pPr>
              <w:pStyle w:val="TAL"/>
            </w:pPr>
            <w:r>
              <w:rPr>
                <w:rFonts w:ascii="Segoe UI Symbol" w:hAnsi="Segoe UI Symbol" w:cs="Segoe UI Symbol"/>
              </w:rPr>
              <w:t>✓</w:t>
            </w:r>
          </w:p>
        </w:tc>
        <w:tc>
          <w:tcPr>
            <w:tcW w:w="351" w:type="dxa"/>
          </w:tcPr>
          <w:p w14:paraId="7FE54996" w14:textId="77777777" w:rsidR="00A10214" w:rsidRDefault="00A10214" w:rsidP="00EC1405">
            <w:pPr>
              <w:pStyle w:val="TAL"/>
            </w:pPr>
            <w:r>
              <w:rPr>
                <w:rFonts w:ascii="Segoe UI Symbol" w:hAnsi="Segoe UI Symbol" w:cs="Segoe UI Symbol"/>
              </w:rPr>
              <w:t>✓</w:t>
            </w:r>
          </w:p>
        </w:tc>
        <w:tc>
          <w:tcPr>
            <w:tcW w:w="357" w:type="dxa"/>
          </w:tcPr>
          <w:p w14:paraId="1A44FF66" w14:textId="77777777" w:rsidR="00A10214" w:rsidRDefault="00A10214" w:rsidP="00EC1405">
            <w:pPr>
              <w:pStyle w:val="TAL"/>
            </w:pPr>
            <w:r>
              <w:rPr>
                <w:rFonts w:ascii="Segoe UI Symbol" w:hAnsi="Segoe UI Symbol" w:cs="Segoe UI Symbol"/>
              </w:rPr>
              <w:t>✓</w:t>
            </w:r>
          </w:p>
        </w:tc>
        <w:tc>
          <w:tcPr>
            <w:tcW w:w="2835" w:type="dxa"/>
          </w:tcPr>
          <w:p w14:paraId="6406A1ED" w14:textId="77777777" w:rsidR="00A10214" w:rsidRDefault="00A10214" w:rsidP="00EC1405">
            <w:pPr>
              <w:pStyle w:val="TAL"/>
            </w:pPr>
            <w:r>
              <w:t>Where ICT is, or includes, a web page</w:t>
            </w:r>
          </w:p>
        </w:tc>
        <w:tc>
          <w:tcPr>
            <w:tcW w:w="1036" w:type="dxa"/>
          </w:tcPr>
          <w:p w14:paraId="6D7EF1F0" w14:textId="77777777" w:rsidR="00A10214" w:rsidRDefault="00A10214" w:rsidP="00EC1405">
            <w:pPr>
              <w:pStyle w:val="TAL"/>
            </w:pPr>
            <w:r>
              <w:t>C.9.4.1.3</w:t>
            </w:r>
          </w:p>
        </w:tc>
      </w:tr>
      <w:tr w:rsidR="00A10214" w14:paraId="5C39DA29" w14:textId="77777777" w:rsidTr="00A10214">
        <w:tc>
          <w:tcPr>
            <w:tcW w:w="968" w:type="dxa"/>
          </w:tcPr>
          <w:p w14:paraId="3D929FD2" w14:textId="77777777" w:rsidR="00A10214" w:rsidRDefault="00A10214" w:rsidP="00EC1405">
            <w:pPr>
              <w:pStyle w:val="TAL"/>
            </w:pPr>
            <w:r>
              <w:t>9.6</w:t>
            </w:r>
          </w:p>
        </w:tc>
        <w:tc>
          <w:tcPr>
            <w:tcW w:w="1527" w:type="dxa"/>
          </w:tcPr>
          <w:p w14:paraId="3D0A1068" w14:textId="77777777" w:rsidR="00A10214" w:rsidRDefault="00A10214" w:rsidP="00EC1405">
            <w:pPr>
              <w:pStyle w:val="TAL"/>
            </w:pPr>
            <w:r>
              <w:t>WCAG conformance requirements</w:t>
            </w:r>
          </w:p>
        </w:tc>
        <w:tc>
          <w:tcPr>
            <w:tcW w:w="351" w:type="dxa"/>
          </w:tcPr>
          <w:p w14:paraId="46244CCF" w14:textId="77777777" w:rsidR="00A10214" w:rsidRDefault="00A10214" w:rsidP="00EC1405">
            <w:pPr>
              <w:pStyle w:val="TAL"/>
            </w:pPr>
            <w:r>
              <w:rPr>
                <w:rFonts w:ascii="Segoe UI Symbol" w:hAnsi="Segoe UI Symbol" w:cs="Segoe UI Symbol"/>
              </w:rPr>
              <w:t>✓</w:t>
            </w:r>
          </w:p>
        </w:tc>
        <w:tc>
          <w:tcPr>
            <w:tcW w:w="410" w:type="dxa"/>
          </w:tcPr>
          <w:p w14:paraId="79A371AB" w14:textId="77777777" w:rsidR="00A10214" w:rsidRDefault="00A10214" w:rsidP="00EC1405">
            <w:pPr>
              <w:pStyle w:val="TAL"/>
            </w:pPr>
            <w:r>
              <w:rPr>
                <w:rFonts w:ascii="Segoe UI Symbol" w:hAnsi="Segoe UI Symbol" w:cs="Segoe UI Symbol"/>
              </w:rPr>
              <w:t>✓</w:t>
            </w:r>
          </w:p>
        </w:tc>
        <w:tc>
          <w:tcPr>
            <w:tcW w:w="351" w:type="dxa"/>
          </w:tcPr>
          <w:p w14:paraId="0E4CB079" w14:textId="77777777" w:rsidR="00A10214" w:rsidRDefault="00A10214" w:rsidP="00EC1405">
            <w:pPr>
              <w:pStyle w:val="TAL"/>
            </w:pPr>
            <w:r>
              <w:rPr>
                <w:rFonts w:ascii="Segoe UI Symbol" w:hAnsi="Segoe UI Symbol" w:cs="Segoe UI Symbol"/>
              </w:rPr>
              <w:t>✓</w:t>
            </w:r>
          </w:p>
        </w:tc>
        <w:tc>
          <w:tcPr>
            <w:tcW w:w="357" w:type="dxa"/>
          </w:tcPr>
          <w:p w14:paraId="2F1AD578" w14:textId="77777777" w:rsidR="00A10214" w:rsidRDefault="00A10214" w:rsidP="00EC1405">
            <w:pPr>
              <w:pStyle w:val="TAL"/>
            </w:pPr>
            <w:r>
              <w:rPr>
                <w:rFonts w:ascii="Segoe UI Symbol" w:hAnsi="Segoe UI Symbol" w:cs="Segoe UI Symbol"/>
              </w:rPr>
              <w:t>✓</w:t>
            </w:r>
          </w:p>
        </w:tc>
        <w:tc>
          <w:tcPr>
            <w:tcW w:w="2835" w:type="dxa"/>
          </w:tcPr>
          <w:p w14:paraId="337C2952" w14:textId="77777777" w:rsidR="00A10214" w:rsidRDefault="00A10214" w:rsidP="00EC1405">
            <w:pPr>
              <w:pStyle w:val="TAL"/>
            </w:pPr>
            <w:r>
              <w:t>Where ICT is, or includes, a web page</w:t>
            </w:r>
          </w:p>
        </w:tc>
        <w:tc>
          <w:tcPr>
            <w:tcW w:w="1036" w:type="dxa"/>
          </w:tcPr>
          <w:p w14:paraId="3D4A08A1" w14:textId="77777777" w:rsidR="00A10214" w:rsidRDefault="00A10214" w:rsidP="00EC1405">
            <w:pPr>
              <w:pStyle w:val="TAL"/>
            </w:pPr>
            <w:r>
              <w:t>C.9.6</w:t>
            </w:r>
          </w:p>
        </w:tc>
      </w:tr>
      <w:tr w:rsidR="00A10214" w14:paraId="0A0B569D" w14:textId="77777777" w:rsidTr="00A10214">
        <w:tc>
          <w:tcPr>
            <w:tcW w:w="968" w:type="dxa"/>
          </w:tcPr>
          <w:p w14:paraId="32733049" w14:textId="77777777" w:rsidR="00A10214" w:rsidRDefault="00A10214" w:rsidP="00EC1405">
            <w:pPr>
              <w:pStyle w:val="TAL"/>
            </w:pPr>
            <w:r>
              <w:lastRenderedPageBreak/>
              <w:t>9.7</w:t>
            </w:r>
          </w:p>
        </w:tc>
        <w:tc>
          <w:tcPr>
            <w:tcW w:w="1527" w:type="dxa"/>
          </w:tcPr>
          <w:p w14:paraId="08102EC0" w14:textId="77777777" w:rsidR="00A10214" w:rsidRDefault="00A10214" w:rsidP="00EC1405">
            <w:pPr>
              <w:pStyle w:val="TAL"/>
            </w:pPr>
            <w:r>
              <w:t>User preferences for web pages</w:t>
            </w:r>
          </w:p>
        </w:tc>
        <w:tc>
          <w:tcPr>
            <w:tcW w:w="351" w:type="dxa"/>
          </w:tcPr>
          <w:p w14:paraId="6FDE2123" w14:textId="77777777" w:rsidR="00A10214" w:rsidRDefault="00A10214" w:rsidP="00EC1405">
            <w:pPr>
              <w:pStyle w:val="TAL"/>
            </w:pPr>
          </w:p>
        </w:tc>
        <w:tc>
          <w:tcPr>
            <w:tcW w:w="410" w:type="dxa"/>
          </w:tcPr>
          <w:p w14:paraId="37AA2E0E" w14:textId="77777777" w:rsidR="00A10214" w:rsidRDefault="00A10214" w:rsidP="00EC1405">
            <w:pPr>
              <w:pStyle w:val="TAL"/>
            </w:pPr>
          </w:p>
        </w:tc>
        <w:tc>
          <w:tcPr>
            <w:tcW w:w="351" w:type="dxa"/>
          </w:tcPr>
          <w:p w14:paraId="16B5B01F" w14:textId="77777777" w:rsidR="00A10214" w:rsidRDefault="00A10214" w:rsidP="00EC1405">
            <w:pPr>
              <w:pStyle w:val="TAL"/>
            </w:pPr>
          </w:p>
        </w:tc>
        <w:tc>
          <w:tcPr>
            <w:tcW w:w="357" w:type="dxa"/>
          </w:tcPr>
          <w:p w14:paraId="5332515A" w14:textId="77777777" w:rsidR="00A10214" w:rsidRDefault="00A10214" w:rsidP="00EC1405">
            <w:pPr>
              <w:pStyle w:val="TAL"/>
            </w:pPr>
          </w:p>
        </w:tc>
        <w:tc>
          <w:tcPr>
            <w:tcW w:w="2835" w:type="dxa"/>
          </w:tcPr>
          <w:p w14:paraId="4C67DD76" w14:textId="77777777" w:rsidR="00A10214" w:rsidRDefault="00A10214" w:rsidP="00EC1405">
            <w:pPr>
              <w:pStyle w:val="TAL"/>
            </w:pPr>
            <w:r>
              <w:t>Where ICT is, or includes, a web page</w:t>
            </w:r>
          </w:p>
        </w:tc>
        <w:tc>
          <w:tcPr>
            <w:tcW w:w="1036" w:type="dxa"/>
          </w:tcPr>
          <w:p w14:paraId="47A7C3B2" w14:textId="77777777" w:rsidR="00A10214" w:rsidRDefault="00A10214" w:rsidP="00EC1405">
            <w:pPr>
              <w:pStyle w:val="TAL"/>
            </w:pPr>
            <w:r>
              <w:t>C.9.7</w:t>
            </w:r>
          </w:p>
        </w:tc>
      </w:tr>
      <w:tr w:rsidR="00A10214" w14:paraId="4B91D915" w14:textId="77777777" w:rsidTr="00A10214">
        <w:tc>
          <w:tcPr>
            <w:tcW w:w="968" w:type="dxa"/>
          </w:tcPr>
          <w:p w14:paraId="70067B6E" w14:textId="77777777" w:rsidR="00A10214" w:rsidRDefault="00A10214" w:rsidP="00EC1405">
            <w:pPr>
              <w:pStyle w:val="TAL"/>
            </w:pPr>
            <w:r>
              <w:t>10.1.1.1</w:t>
            </w:r>
          </w:p>
        </w:tc>
        <w:tc>
          <w:tcPr>
            <w:tcW w:w="1527" w:type="dxa"/>
          </w:tcPr>
          <w:p w14:paraId="43BA2638" w14:textId="77777777" w:rsidR="00A10214" w:rsidRDefault="00A10214" w:rsidP="00EC1405">
            <w:pPr>
              <w:pStyle w:val="TAL"/>
            </w:pPr>
            <w:r>
              <w:t>Non-text content</w:t>
            </w:r>
          </w:p>
        </w:tc>
        <w:tc>
          <w:tcPr>
            <w:tcW w:w="351" w:type="dxa"/>
          </w:tcPr>
          <w:p w14:paraId="5759048A" w14:textId="77777777" w:rsidR="00A10214" w:rsidRDefault="00A10214" w:rsidP="00EC1405">
            <w:pPr>
              <w:pStyle w:val="TAL"/>
            </w:pPr>
            <w:r>
              <w:rPr>
                <w:rFonts w:ascii="Segoe UI Symbol" w:hAnsi="Segoe UI Symbol" w:cs="Segoe UI Symbol"/>
              </w:rPr>
              <w:t>✓</w:t>
            </w:r>
          </w:p>
        </w:tc>
        <w:tc>
          <w:tcPr>
            <w:tcW w:w="410" w:type="dxa"/>
          </w:tcPr>
          <w:p w14:paraId="0D1005F1" w14:textId="77777777" w:rsidR="00A10214" w:rsidRDefault="00A10214" w:rsidP="00EC1405">
            <w:pPr>
              <w:pStyle w:val="TAL"/>
            </w:pPr>
          </w:p>
        </w:tc>
        <w:tc>
          <w:tcPr>
            <w:tcW w:w="351" w:type="dxa"/>
          </w:tcPr>
          <w:p w14:paraId="3AC09FEE" w14:textId="77777777" w:rsidR="00A10214" w:rsidRDefault="00A10214" w:rsidP="00EC1405">
            <w:pPr>
              <w:pStyle w:val="TAL"/>
            </w:pPr>
          </w:p>
        </w:tc>
        <w:tc>
          <w:tcPr>
            <w:tcW w:w="357" w:type="dxa"/>
          </w:tcPr>
          <w:p w14:paraId="0AC43BD7" w14:textId="77777777" w:rsidR="00A10214" w:rsidRDefault="00A10214" w:rsidP="00EC1405">
            <w:pPr>
              <w:pStyle w:val="TAL"/>
            </w:pPr>
          </w:p>
        </w:tc>
        <w:tc>
          <w:tcPr>
            <w:tcW w:w="2835" w:type="dxa"/>
          </w:tcPr>
          <w:p w14:paraId="25385A6F" w14:textId="77777777" w:rsidR="00A10214" w:rsidRDefault="00A10214" w:rsidP="00EC1405">
            <w:pPr>
              <w:pStyle w:val="TAL"/>
            </w:pPr>
            <w:r>
              <w:t>Where ICT is, or includes, a non-web document</w:t>
            </w:r>
          </w:p>
        </w:tc>
        <w:tc>
          <w:tcPr>
            <w:tcW w:w="1036" w:type="dxa"/>
          </w:tcPr>
          <w:p w14:paraId="7DF2180E" w14:textId="77777777" w:rsidR="00A10214" w:rsidRDefault="00A10214" w:rsidP="00EC1405">
            <w:pPr>
              <w:pStyle w:val="TAL"/>
            </w:pPr>
            <w:r>
              <w:t>C.10.1.1.1</w:t>
            </w:r>
          </w:p>
        </w:tc>
      </w:tr>
      <w:tr w:rsidR="00A10214" w14:paraId="4537BD40" w14:textId="77777777" w:rsidTr="00A10214">
        <w:tc>
          <w:tcPr>
            <w:tcW w:w="968" w:type="dxa"/>
          </w:tcPr>
          <w:p w14:paraId="3541C82E" w14:textId="77777777" w:rsidR="00A10214" w:rsidRDefault="00A10214" w:rsidP="00EC1405">
            <w:pPr>
              <w:pStyle w:val="TAL"/>
            </w:pPr>
            <w:r>
              <w:t>10.1.2.1</w:t>
            </w:r>
          </w:p>
        </w:tc>
        <w:tc>
          <w:tcPr>
            <w:tcW w:w="1527" w:type="dxa"/>
          </w:tcPr>
          <w:p w14:paraId="37A9667A" w14:textId="77777777" w:rsidR="00A10214" w:rsidRDefault="00A10214" w:rsidP="00EC1405">
            <w:pPr>
              <w:pStyle w:val="TAL"/>
            </w:pPr>
            <w:r>
              <w:t>Audio-only and video-only (pre-recorded)</w:t>
            </w:r>
          </w:p>
        </w:tc>
        <w:tc>
          <w:tcPr>
            <w:tcW w:w="351" w:type="dxa"/>
          </w:tcPr>
          <w:p w14:paraId="78CD2105" w14:textId="77777777" w:rsidR="00A10214" w:rsidRDefault="00A10214" w:rsidP="00EC1405">
            <w:pPr>
              <w:pStyle w:val="TAL"/>
            </w:pPr>
            <w:r>
              <w:rPr>
                <w:rFonts w:ascii="Segoe UI Symbol" w:hAnsi="Segoe UI Symbol" w:cs="Segoe UI Symbol"/>
              </w:rPr>
              <w:t>✓</w:t>
            </w:r>
          </w:p>
        </w:tc>
        <w:tc>
          <w:tcPr>
            <w:tcW w:w="410" w:type="dxa"/>
          </w:tcPr>
          <w:p w14:paraId="7078C0B0" w14:textId="77777777" w:rsidR="00A10214" w:rsidRDefault="00A10214" w:rsidP="00EC1405">
            <w:pPr>
              <w:pStyle w:val="TAL"/>
            </w:pPr>
          </w:p>
        </w:tc>
        <w:tc>
          <w:tcPr>
            <w:tcW w:w="351" w:type="dxa"/>
          </w:tcPr>
          <w:p w14:paraId="63851426" w14:textId="77777777" w:rsidR="00A10214" w:rsidRDefault="00A10214" w:rsidP="00EC1405">
            <w:pPr>
              <w:pStyle w:val="TAL"/>
            </w:pPr>
          </w:p>
        </w:tc>
        <w:tc>
          <w:tcPr>
            <w:tcW w:w="357" w:type="dxa"/>
          </w:tcPr>
          <w:p w14:paraId="0362EB85" w14:textId="77777777" w:rsidR="00A10214" w:rsidRDefault="00A10214" w:rsidP="00EC1405">
            <w:pPr>
              <w:pStyle w:val="TAL"/>
            </w:pPr>
          </w:p>
        </w:tc>
        <w:tc>
          <w:tcPr>
            <w:tcW w:w="2835" w:type="dxa"/>
          </w:tcPr>
          <w:p w14:paraId="04F20E82" w14:textId="77777777" w:rsidR="00A10214" w:rsidRDefault="00A10214" w:rsidP="00EC1405">
            <w:pPr>
              <w:pStyle w:val="TAL"/>
            </w:pPr>
            <w:r>
              <w:t>Where ICT is, or includes, a non-web document</w:t>
            </w:r>
          </w:p>
        </w:tc>
        <w:tc>
          <w:tcPr>
            <w:tcW w:w="1036" w:type="dxa"/>
          </w:tcPr>
          <w:p w14:paraId="552345C0" w14:textId="77777777" w:rsidR="00A10214" w:rsidRDefault="00A10214" w:rsidP="00EC1405">
            <w:pPr>
              <w:pStyle w:val="TAL"/>
            </w:pPr>
            <w:r>
              <w:t>C.10.1.2.1</w:t>
            </w:r>
          </w:p>
        </w:tc>
      </w:tr>
      <w:tr w:rsidR="00A10214" w14:paraId="3B46AD0A" w14:textId="77777777" w:rsidTr="00A10214">
        <w:tc>
          <w:tcPr>
            <w:tcW w:w="968" w:type="dxa"/>
          </w:tcPr>
          <w:p w14:paraId="06642CAD" w14:textId="77777777" w:rsidR="00A10214" w:rsidRDefault="00A10214" w:rsidP="00EC1405">
            <w:pPr>
              <w:pStyle w:val="TAL"/>
            </w:pPr>
            <w:r>
              <w:t>10.1.2.2</w:t>
            </w:r>
          </w:p>
        </w:tc>
        <w:tc>
          <w:tcPr>
            <w:tcW w:w="1527" w:type="dxa"/>
          </w:tcPr>
          <w:p w14:paraId="4C1295F4" w14:textId="77777777" w:rsidR="00A10214" w:rsidRDefault="00A10214" w:rsidP="00EC1405">
            <w:pPr>
              <w:pStyle w:val="TAL"/>
            </w:pPr>
            <w:r>
              <w:t>Subtitles (pre-recorded)</w:t>
            </w:r>
          </w:p>
        </w:tc>
        <w:tc>
          <w:tcPr>
            <w:tcW w:w="351" w:type="dxa"/>
          </w:tcPr>
          <w:p w14:paraId="000F98D2" w14:textId="77777777" w:rsidR="00A10214" w:rsidRDefault="00A10214" w:rsidP="00EC1405">
            <w:pPr>
              <w:pStyle w:val="TAL"/>
            </w:pPr>
            <w:r>
              <w:rPr>
                <w:rFonts w:ascii="Segoe UI Symbol" w:hAnsi="Segoe UI Symbol" w:cs="Segoe UI Symbol"/>
              </w:rPr>
              <w:t>✓</w:t>
            </w:r>
          </w:p>
        </w:tc>
        <w:tc>
          <w:tcPr>
            <w:tcW w:w="410" w:type="dxa"/>
          </w:tcPr>
          <w:p w14:paraId="71666855" w14:textId="77777777" w:rsidR="00A10214" w:rsidRDefault="00A10214" w:rsidP="00EC1405">
            <w:pPr>
              <w:pStyle w:val="TAL"/>
            </w:pPr>
          </w:p>
        </w:tc>
        <w:tc>
          <w:tcPr>
            <w:tcW w:w="351" w:type="dxa"/>
          </w:tcPr>
          <w:p w14:paraId="00BD7FFE" w14:textId="77777777" w:rsidR="00A10214" w:rsidRDefault="00A10214" w:rsidP="00EC1405">
            <w:pPr>
              <w:pStyle w:val="TAL"/>
            </w:pPr>
          </w:p>
        </w:tc>
        <w:tc>
          <w:tcPr>
            <w:tcW w:w="357" w:type="dxa"/>
          </w:tcPr>
          <w:p w14:paraId="00E3DED0" w14:textId="77777777" w:rsidR="00A10214" w:rsidRDefault="00A10214" w:rsidP="00EC1405">
            <w:pPr>
              <w:pStyle w:val="TAL"/>
            </w:pPr>
          </w:p>
        </w:tc>
        <w:tc>
          <w:tcPr>
            <w:tcW w:w="2835" w:type="dxa"/>
          </w:tcPr>
          <w:p w14:paraId="40E77322" w14:textId="77777777" w:rsidR="00A10214" w:rsidRDefault="00A10214" w:rsidP="00EC1405">
            <w:pPr>
              <w:pStyle w:val="TAL"/>
            </w:pPr>
            <w:r>
              <w:t>Where ICT is, or includes, a non-web document</w:t>
            </w:r>
          </w:p>
        </w:tc>
        <w:tc>
          <w:tcPr>
            <w:tcW w:w="1036" w:type="dxa"/>
          </w:tcPr>
          <w:p w14:paraId="0A38ACB7" w14:textId="77777777" w:rsidR="00A10214" w:rsidRDefault="00A10214" w:rsidP="00EC1405">
            <w:pPr>
              <w:pStyle w:val="TAL"/>
            </w:pPr>
            <w:r>
              <w:t>C.10.1.2.2</w:t>
            </w:r>
          </w:p>
        </w:tc>
      </w:tr>
      <w:tr w:rsidR="00A10214" w14:paraId="343B0FB3" w14:textId="77777777" w:rsidTr="00A10214">
        <w:tc>
          <w:tcPr>
            <w:tcW w:w="968" w:type="dxa"/>
          </w:tcPr>
          <w:p w14:paraId="21693A31" w14:textId="77777777" w:rsidR="00A10214" w:rsidRDefault="00A10214" w:rsidP="00EC1405">
            <w:pPr>
              <w:pStyle w:val="TAL"/>
            </w:pPr>
            <w:r>
              <w:t>10.1.2.3</w:t>
            </w:r>
          </w:p>
        </w:tc>
        <w:tc>
          <w:tcPr>
            <w:tcW w:w="1527" w:type="dxa"/>
          </w:tcPr>
          <w:p w14:paraId="5CEA304F" w14:textId="77777777" w:rsidR="00A10214" w:rsidRDefault="00A10214" w:rsidP="00EC1405">
            <w:pPr>
              <w:pStyle w:val="TAL"/>
            </w:pPr>
            <w:r>
              <w:t>Audio description or media alternative (pre-recorded)</w:t>
            </w:r>
          </w:p>
        </w:tc>
        <w:tc>
          <w:tcPr>
            <w:tcW w:w="351" w:type="dxa"/>
          </w:tcPr>
          <w:p w14:paraId="1F4C1D9E" w14:textId="77777777" w:rsidR="00A10214" w:rsidRDefault="00A10214" w:rsidP="00EC1405">
            <w:pPr>
              <w:pStyle w:val="TAL"/>
            </w:pPr>
            <w:r>
              <w:rPr>
                <w:rFonts w:ascii="Segoe UI Symbol" w:hAnsi="Segoe UI Symbol" w:cs="Segoe UI Symbol"/>
              </w:rPr>
              <w:t>✓</w:t>
            </w:r>
          </w:p>
        </w:tc>
        <w:tc>
          <w:tcPr>
            <w:tcW w:w="410" w:type="dxa"/>
          </w:tcPr>
          <w:p w14:paraId="461904D9" w14:textId="77777777" w:rsidR="00A10214" w:rsidRDefault="00A10214" w:rsidP="00EC1405">
            <w:pPr>
              <w:pStyle w:val="TAL"/>
            </w:pPr>
          </w:p>
        </w:tc>
        <w:tc>
          <w:tcPr>
            <w:tcW w:w="351" w:type="dxa"/>
          </w:tcPr>
          <w:p w14:paraId="48DBD97D" w14:textId="77777777" w:rsidR="00A10214" w:rsidRDefault="00A10214" w:rsidP="00EC1405">
            <w:pPr>
              <w:pStyle w:val="TAL"/>
            </w:pPr>
          </w:p>
        </w:tc>
        <w:tc>
          <w:tcPr>
            <w:tcW w:w="357" w:type="dxa"/>
          </w:tcPr>
          <w:p w14:paraId="35337663" w14:textId="77777777" w:rsidR="00A10214" w:rsidRDefault="00A10214" w:rsidP="00EC1405">
            <w:pPr>
              <w:pStyle w:val="TAL"/>
            </w:pPr>
          </w:p>
        </w:tc>
        <w:tc>
          <w:tcPr>
            <w:tcW w:w="2835" w:type="dxa"/>
          </w:tcPr>
          <w:p w14:paraId="125195F9" w14:textId="77777777" w:rsidR="00A10214" w:rsidRDefault="00A10214" w:rsidP="00EC1405">
            <w:pPr>
              <w:pStyle w:val="TAL"/>
            </w:pPr>
            <w:r>
              <w:t>Where ICT is, or includes, a non-web document</w:t>
            </w:r>
          </w:p>
        </w:tc>
        <w:tc>
          <w:tcPr>
            <w:tcW w:w="1036" w:type="dxa"/>
          </w:tcPr>
          <w:p w14:paraId="5EF33B69" w14:textId="77777777" w:rsidR="00A10214" w:rsidRDefault="00A10214" w:rsidP="00EC1405">
            <w:pPr>
              <w:pStyle w:val="TAL"/>
            </w:pPr>
            <w:r>
              <w:t>C.10.1.2.3</w:t>
            </w:r>
          </w:p>
        </w:tc>
      </w:tr>
      <w:tr w:rsidR="00A10214" w14:paraId="54CCEBE8" w14:textId="77777777" w:rsidTr="00A10214">
        <w:tc>
          <w:tcPr>
            <w:tcW w:w="968" w:type="dxa"/>
          </w:tcPr>
          <w:p w14:paraId="58D616B9" w14:textId="77777777" w:rsidR="00A10214" w:rsidRDefault="00A10214" w:rsidP="00EC1405">
            <w:pPr>
              <w:pStyle w:val="TAL"/>
            </w:pPr>
            <w:r>
              <w:t>10.1.2.5</w:t>
            </w:r>
          </w:p>
        </w:tc>
        <w:tc>
          <w:tcPr>
            <w:tcW w:w="1527" w:type="dxa"/>
          </w:tcPr>
          <w:p w14:paraId="2832A91A" w14:textId="77777777" w:rsidR="00A10214" w:rsidRDefault="00A10214" w:rsidP="00EC1405">
            <w:pPr>
              <w:pStyle w:val="TAL"/>
            </w:pPr>
            <w:r>
              <w:t>Audio description (pre-recorded)</w:t>
            </w:r>
          </w:p>
        </w:tc>
        <w:tc>
          <w:tcPr>
            <w:tcW w:w="351" w:type="dxa"/>
          </w:tcPr>
          <w:p w14:paraId="3A8E0185" w14:textId="77777777" w:rsidR="00A10214" w:rsidRDefault="00A10214" w:rsidP="00EC1405">
            <w:pPr>
              <w:pStyle w:val="TAL"/>
            </w:pPr>
            <w:r>
              <w:rPr>
                <w:rFonts w:ascii="Segoe UI Symbol" w:hAnsi="Segoe UI Symbol" w:cs="Segoe UI Symbol"/>
              </w:rPr>
              <w:t>✓</w:t>
            </w:r>
          </w:p>
        </w:tc>
        <w:tc>
          <w:tcPr>
            <w:tcW w:w="410" w:type="dxa"/>
          </w:tcPr>
          <w:p w14:paraId="74DD1232" w14:textId="77777777" w:rsidR="00A10214" w:rsidRDefault="00A10214" w:rsidP="00EC1405">
            <w:pPr>
              <w:pStyle w:val="TAL"/>
            </w:pPr>
          </w:p>
        </w:tc>
        <w:tc>
          <w:tcPr>
            <w:tcW w:w="351" w:type="dxa"/>
          </w:tcPr>
          <w:p w14:paraId="601001EC" w14:textId="77777777" w:rsidR="00A10214" w:rsidRDefault="00A10214" w:rsidP="00EC1405">
            <w:pPr>
              <w:pStyle w:val="TAL"/>
            </w:pPr>
          </w:p>
        </w:tc>
        <w:tc>
          <w:tcPr>
            <w:tcW w:w="357" w:type="dxa"/>
          </w:tcPr>
          <w:p w14:paraId="61269B04" w14:textId="77777777" w:rsidR="00A10214" w:rsidRDefault="00A10214" w:rsidP="00EC1405">
            <w:pPr>
              <w:pStyle w:val="TAL"/>
            </w:pPr>
          </w:p>
        </w:tc>
        <w:tc>
          <w:tcPr>
            <w:tcW w:w="2835" w:type="dxa"/>
          </w:tcPr>
          <w:p w14:paraId="2115D1F4" w14:textId="77777777" w:rsidR="00A10214" w:rsidRDefault="00A10214" w:rsidP="00EC1405">
            <w:pPr>
              <w:pStyle w:val="TAL"/>
            </w:pPr>
            <w:r>
              <w:t>Where ICT is, or includes, a non-web document</w:t>
            </w:r>
          </w:p>
        </w:tc>
        <w:tc>
          <w:tcPr>
            <w:tcW w:w="1036" w:type="dxa"/>
          </w:tcPr>
          <w:p w14:paraId="5D244DE3" w14:textId="77777777" w:rsidR="00A10214" w:rsidRDefault="00A10214" w:rsidP="00EC1405">
            <w:pPr>
              <w:pStyle w:val="TAL"/>
            </w:pPr>
            <w:r>
              <w:t>C.10.1.2.5</w:t>
            </w:r>
          </w:p>
        </w:tc>
      </w:tr>
      <w:tr w:rsidR="00A10214" w14:paraId="53F06C80" w14:textId="77777777" w:rsidTr="00A10214">
        <w:tc>
          <w:tcPr>
            <w:tcW w:w="968" w:type="dxa"/>
          </w:tcPr>
          <w:p w14:paraId="54831971" w14:textId="77777777" w:rsidR="00A10214" w:rsidRDefault="00A10214" w:rsidP="00EC1405">
            <w:pPr>
              <w:pStyle w:val="TAL"/>
            </w:pPr>
            <w:r>
              <w:t>10.1.3.1</w:t>
            </w:r>
          </w:p>
        </w:tc>
        <w:tc>
          <w:tcPr>
            <w:tcW w:w="1527" w:type="dxa"/>
          </w:tcPr>
          <w:p w14:paraId="4473EF0C" w14:textId="77777777" w:rsidR="00A10214" w:rsidRDefault="00A10214" w:rsidP="00EC1405">
            <w:pPr>
              <w:pStyle w:val="TAL"/>
            </w:pPr>
            <w:r>
              <w:t>Info and relationships</w:t>
            </w:r>
          </w:p>
        </w:tc>
        <w:tc>
          <w:tcPr>
            <w:tcW w:w="351" w:type="dxa"/>
          </w:tcPr>
          <w:p w14:paraId="2EA687E3" w14:textId="77777777" w:rsidR="00A10214" w:rsidRDefault="00A10214" w:rsidP="00EC1405">
            <w:pPr>
              <w:pStyle w:val="TAL"/>
            </w:pPr>
            <w:r>
              <w:rPr>
                <w:rFonts w:ascii="Segoe UI Symbol" w:hAnsi="Segoe UI Symbol" w:cs="Segoe UI Symbol"/>
              </w:rPr>
              <w:t>✓</w:t>
            </w:r>
          </w:p>
        </w:tc>
        <w:tc>
          <w:tcPr>
            <w:tcW w:w="410" w:type="dxa"/>
          </w:tcPr>
          <w:p w14:paraId="45B7D1DA" w14:textId="77777777" w:rsidR="00A10214" w:rsidRDefault="00A10214" w:rsidP="00EC1405">
            <w:pPr>
              <w:pStyle w:val="TAL"/>
            </w:pPr>
          </w:p>
        </w:tc>
        <w:tc>
          <w:tcPr>
            <w:tcW w:w="351" w:type="dxa"/>
          </w:tcPr>
          <w:p w14:paraId="37FA6F7D" w14:textId="77777777" w:rsidR="00A10214" w:rsidRDefault="00A10214" w:rsidP="00EC1405">
            <w:pPr>
              <w:pStyle w:val="TAL"/>
            </w:pPr>
          </w:p>
        </w:tc>
        <w:tc>
          <w:tcPr>
            <w:tcW w:w="357" w:type="dxa"/>
          </w:tcPr>
          <w:p w14:paraId="1D93D957" w14:textId="77777777" w:rsidR="00A10214" w:rsidRDefault="00A10214" w:rsidP="00EC1405">
            <w:pPr>
              <w:pStyle w:val="TAL"/>
            </w:pPr>
          </w:p>
        </w:tc>
        <w:tc>
          <w:tcPr>
            <w:tcW w:w="2835" w:type="dxa"/>
          </w:tcPr>
          <w:p w14:paraId="4C05AAA8" w14:textId="77777777" w:rsidR="00A10214" w:rsidRDefault="00A10214" w:rsidP="00EC1405">
            <w:pPr>
              <w:pStyle w:val="TAL"/>
            </w:pPr>
            <w:r>
              <w:t>Where ICT is, or includes, a non-web document</w:t>
            </w:r>
          </w:p>
        </w:tc>
        <w:tc>
          <w:tcPr>
            <w:tcW w:w="1036" w:type="dxa"/>
          </w:tcPr>
          <w:p w14:paraId="1070D6E3" w14:textId="77777777" w:rsidR="00A10214" w:rsidRDefault="00A10214" w:rsidP="00EC1405">
            <w:pPr>
              <w:pStyle w:val="TAL"/>
            </w:pPr>
            <w:r>
              <w:t>C.10.1.3.1</w:t>
            </w:r>
          </w:p>
        </w:tc>
      </w:tr>
      <w:tr w:rsidR="00A10214" w14:paraId="79811F30" w14:textId="77777777" w:rsidTr="00A10214">
        <w:tc>
          <w:tcPr>
            <w:tcW w:w="968" w:type="dxa"/>
          </w:tcPr>
          <w:p w14:paraId="497F4084" w14:textId="77777777" w:rsidR="00A10214" w:rsidRDefault="00A10214" w:rsidP="00EC1405">
            <w:pPr>
              <w:pStyle w:val="TAL"/>
            </w:pPr>
            <w:r>
              <w:t>10.1.3.2</w:t>
            </w:r>
          </w:p>
        </w:tc>
        <w:tc>
          <w:tcPr>
            <w:tcW w:w="1527" w:type="dxa"/>
          </w:tcPr>
          <w:p w14:paraId="31DAF5E0" w14:textId="77777777" w:rsidR="00A10214" w:rsidRDefault="00A10214" w:rsidP="00EC1405">
            <w:pPr>
              <w:pStyle w:val="TAL"/>
            </w:pPr>
            <w:r>
              <w:t>Meaningful sequence</w:t>
            </w:r>
          </w:p>
        </w:tc>
        <w:tc>
          <w:tcPr>
            <w:tcW w:w="351" w:type="dxa"/>
          </w:tcPr>
          <w:p w14:paraId="381757C2" w14:textId="77777777" w:rsidR="00A10214" w:rsidRDefault="00A10214" w:rsidP="00EC1405">
            <w:pPr>
              <w:pStyle w:val="TAL"/>
            </w:pPr>
            <w:r>
              <w:rPr>
                <w:rFonts w:ascii="Segoe UI Symbol" w:hAnsi="Segoe UI Symbol" w:cs="Segoe UI Symbol"/>
              </w:rPr>
              <w:t>✓</w:t>
            </w:r>
          </w:p>
        </w:tc>
        <w:tc>
          <w:tcPr>
            <w:tcW w:w="410" w:type="dxa"/>
          </w:tcPr>
          <w:p w14:paraId="728E8EF5" w14:textId="77777777" w:rsidR="00A10214" w:rsidRDefault="00A10214" w:rsidP="00EC1405">
            <w:pPr>
              <w:pStyle w:val="TAL"/>
            </w:pPr>
          </w:p>
        </w:tc>
        <w:tc>
          <w:tcPr>
            <w:tcW w:w="351" w:type="dxa"/>
          </w:tcPr>
          <w:p w14:paraId="620F32E8" w14:textId="77777777" w:rsidR="00A10214" w:rsidRDefault="00A10214" w:rsidP="00EC1405">
            <w:pPr>
              <w:pStyle w:val="TAL"/>
            </w:pPr>
          </w:p>
        </w:tc>
        <w:tc>
          <w:tcPr>
            <w:tcW w:w="357" w:type="dxa"/>
          </w:tcPr>
          <w:p w14:paraId="7C20C951" w14:textId="77777777" w:rsidR="00A10214" w:rsidRDefault="00A10214" w:rsidP="00EC1405">
            <w:pPr>
              <w:pStyle w:val="TAL"/>
            </w:pPr>
          </w:p>
        </w:tc>
        <w:tc>
          <w:tcPr>
            <w:tcW w:w="2835" w:type="dxa"/>
          </w:tcPr>
          <w:p w14:paraId="10D81CDE" w14:textId="77777777" w:rsidR="00A10214" w:rsidRDefault="00A10214" w:rsidP="00EC1405">
            <w:pPr>
              <w:pStyle w:val="TAL"/>
            </w:pPr>
            <w:r>
              <w:t>Where ICT is, or includes, a non-web document</w:t>
            </w:r>
          </w:p>
        </w:tc>
        <w:tc>
          <w:tcPr>
            <w:tcW w:w="1036" w:type="dxa"/>
          </w:tcPr>
          <w:p w14:paraId="4DD82E9D" w14:textId="77777777" w:rsidR="00A10214" w:rsidRDefault="00A10214" w:rsidP="00EC1405">
            <w:pPr>
              <w:pStyle w:val="TAL"/>
            </w:pPr>
            <w:r>
              <w:t>C.10.1.3.2</w:t>
            </w:r>
          </w:p>
        </w:tc>
      </w:tr>
      <w:tr w:rsidR="00A10214" w14:paraId="70FF3FA2" w14:textId="77777777" w:rsidTr="00A10214">
        <w:tc>
          <w:tcPr>
            <w:tcW w:w="968" w:type="dxa"/>
          </w:tcPr>
          <w:p w14:paraId="699672B1" w14:textId="77777777" w:rsidR="00A10214" w:rsidRDefault="00A10214" w:rsidP="00EC1405">
            <w:pPr>
              <w:pStyle w:val="TAL"/>
            </w:pPr>
            <w:r>
              <w:t>10.1.3.3</w:t>
            </w:r>
          </w:p>
        </w:tc>
        <w:tc>
          <w:tcPr>
            <w:tcW w:w="1527" w:type="dxa"/>
          </w:tcPr>
          <w:p w14:paraId="4BBACCB0" w14:textId="77777777" w:rsidR="00A10214" w:rsidRDefault="00A10214" w:rsidP="00EC1405">
            <w:pPr>
              <w:pStyle w:val="TAL"/>
            </w:pPr>
            <w:r>
              <w:t>Sensory characteristics</w:t>
            </w:r>
          </w:p>
        </w:tc>
        <w:tc>
          <w:tcPr>
            <w:tcW w:w="351" w:type="dxa"/>
          </w:tcPr>
          <w:p w14:paraId="584B545A" w14:textId="77777777" w:rsidR="00A10214" w:rsidRDefault="00A10214" w:rsidP="00EC1405">
            <w:pPr>
              <w:pStyle w:val="TAL"/>
            </w:pPr>
            <w:r>
              <w:rPr>
                <w:rFonts w:ascii="Segoe UI Symbol" w:hAnsi="Segoe UI Symbol" w:cs="Segoe UI Symbol"/>
              </w:rPr>
              <w:t>✓</w:t>
            </w:r>
          </w:p>
        </w:tc>
        <w:tc>
          <w:tcPr>
            <w:tcW w:w="410" w:type="dxa"/>
          </w:tcPr>
          <w:p w14:paraId="5CEFE76C" w14:textId="77777777" w:rsidR="00A10214" w:rsidRDefault="00A10214" w:rsidP="00EC1405">
            <w:pPr>
              <w:pStyle w:val="TAL"/>
            </w:pPr>
          </w:p>
        </w:tc>
        <w:tc>
          <w:tcPr>
            <w:tcW w:w="351" w:type="dxa"/>
          </w:tcPr>
          <w:p w14:paraId="7A8DF532" w14:textId="77777777" w:rsidR="00A10214" w:rsidRDefault="00A10214" w:rsidP="00EC1405">
            <w:pPr>
              <w:pStyle w:val="TAL"/>
            </w:pPr>
          </w:p>
        </w:tc>
        <w:tc>
          <w:tcPr>
            <w:tcW w:w="357" w:type="dxa"/>
          </w:tcPr>
          <w:p w14:paraId="33046CA3" w14:textId="77777777" w:rsidR="00A10214" w:rsidRDefault="00A10214" w:rsidP="00EC1405">
            <w:pPr>
              <w:pStyle w:val="TAL"/>
            </w:pPr>
          </w:p>
        </w:tc>
        <w:tc>
          <w:tcPr>
            <w:tcW w:w="2835" w:type="dxa"/>
          </w:tcPr>
          <w:p w14:paraId="4BC86B3A" w14:textId="77777777" w:rsidR="00A10214" w:rsidRDefault="00A10214" w:rsidP="00EC1405">
            <w:pPr>
              <w:pStyle w:val="TAL"/>
            </w:pPr>
            <w:r>
              <w:t>Where ICT is, or includes, a non-web document</w:t>
            </w:r>
          </w:p>
        </w:tc>
        <w:tc>
          <w:tcPr>
            <w:tcW w:w="1036" w:type="dxa"/>
          </w:tcPr>
          <w:p w14:paraId="62C66AE2" w14:textId="77777777" w:rsidR="00A10214" w:rsidRDefault="00A10214" w:rsidP="00EC1405">
            <w:pPr>
              <w:pStyle w:val="TAL"/>
            </w:pPr>
            <w:r>
              <w:t>C.10.1.3.3</w:t>
            </w:r>
          </w:p>
        </w:tc>
      </w:tr>
      <w:tr w:rsidR="00A10214" w14:paraId="42409CB3" w14:textId="77777777" w:rsidTr="00A10214">
        <w:tc>
          <w:tcPr>
            <w:tcW w:w="968" w:type="dxa"/>
          </w:tcPr>
          <w:p w14:paraId="0B391A66" w14:textId="77777777" w:rsidR="00A10214" w:rsidRDefault="00A10214" w:rsidP="00EC1405">
            <w:pPr>
              <w:pStyle w:val="TAL"/>
            </w:pPr>
            <w:r>
              <w:t>10.1.3.4</w:t>
            </w:r>
          </w:p>
        </w:tc>
        <w:tc>
          <w:tcPr>
            <w:tcW w:w="1527" w:type="dxa"/>
          </w:tcPr>
          <w:p w14:paraId="28B667F0" w14:textId="77777777" w:rsidR="00A10214" w:rsidRDefault="00A10214" w:rsidP="00EC1405">
            <w:pPr>
              <w:pStyle w:val="TAL"/>
            </w:pPr>
            <w:r>
              <w:t>Orientation</w:t>
            </w:r>
          </w:p>
        </w:tc>
        <w:tc>
          <w:tcPr>
            <w:tcW w:w="351" w:type="dxa"/>
          </w:tcPr>
          <w:p w14:paraId="78BE3475" w14:textId="77777777" w:rsidR="00A10214" w:rsidRDefault="00A10214" w:rsidP="00EC1405">
            <w:pPr>
              <w:pStyle w:val="TAL"/>
            </w:pPr>
            <w:r>
              <w:rPr>
                <w:rFonts w:ascii="Segoe UI Symbol" w:hAnsi="Segoe UI Symbol" w:cs="Segoe UI Symbol"/>
              </w:rPr>
              <w:t>✓</w:t>
            </w:r>
          </w:p>
        </w:tc>
        <w:tc>
          <w:tcPr>
            <w:tcW w:w="410" w:type="dxa"/>
          </w:tcPr>
          <w:p w14:paraId="33EF5747" w14:textId="77777777" w:rsidR="00A10214" w:rsidRDefault="00A10214" w:rsidP="00EC1405">
            <w:pPr>
              <w:pStyle w:val="TAL"/>
            </w:pPr>
            <w:r>
              <w:rPr>
                <w:rFonts w:ascii="Segoe UI Symbol" w:hAnsi="Segoe UI Symbol" w:cs="Segoe UI Symbol"/>
              </w:rPr>
              <w:t>✓</w:t>
            </w:r>
          </w:p>
        </w:tc>
        <w:tc>
          <w:tcPr>
            <w:tcW w:w="351" w:type="dxa"/>
          </w:tcPr>
          <w:p w14:paraId="7FF4127C" w14:textId="77777777" w:rsidR="00A10214" w:rsidRDefault="00A10214" w:rsidP="00EC1405">
            <w:pPr>
              <w:pStyle w:val="TAL"/>
            </w:pPr>
          </w:p>
        </w:tc>
        <w:tc>
          <w:tcPr>
            <w:tcW w:w="357" w:type="dxa"/>
          </w:tcPr>
          <w:p w14:paraId="51761B21" w14:textId="77777777" w:rsidR="00A10214" w:rsidRDefault="00A10214" w:rsidP="00EC1405">
            <w:pPr>
              <w:pStyle w:val="TAL"/>
            </w:pPr>
          </w:p>
        </w:tc>
        <w:tc>
          <w:tcPr>
            <w:tcW w:w="2835" w:type="dxa"/>
          </w:tcPr>
          <w:p w14:paraId="3AFB9309" w14:textId="77777777" w:rsidR="00A10214" w:rsidRDefault="00A10214" w:rsidP="00EC1405">
            <w:pPr>
              <w:pStyle w:val="TAL"/>
            </w:pPr>
            <w:r>
              <w:t>Where ICT is, or includes, a non-web document</w:t>
            </w:r>
          </w:p>
        </w:tc>
        <w:tc>
          <w:tcPr>
            <w:tcW w:w="1036" w:type="dxa"/>
          </w:tcPr>
          <w:p w14:paraId="60449623" w14:textId="77777777" w:rsidR="00A10214" w:rsidRDefault="00A10214" w:rsidP="00EC1405">
            <w:pPr>
              <w:pStyle w:val="TAL"/>
            </w:pPr>
            <w:r>
              <w:t>C.10.1.3.4</w:t>
            </w:r>
          </w:p>
        </w:tc>
      </w:tr>
      <w:tr w:rsidR="00A10214" w14:paraId="6EDA2CCE" w14:textId="77777777" w:rsidTr="00A10214">
        <w:tc>
          <w:tcPr>
            <w:tcW w:w="968" w:type="dxa"/>
          </w:tcPr>
          <w:p w14:paraId="43C84CA7" w14:textId="77777777" w:rsidR="00A10214" w:rsidRDefault="00A10214" w:rsidP="00EC1405">
            <w:pPr>
              <w:pStyle w:val="TAL"/>
            </w:pPr>
            <w:r>
              <w:t>10.1.3.5</w:t>
            </w:r>
          </w:p>
        </w:tc>
        <w:tc>
          <w:tcPr>
            <w:tcW w:w="1527" w:type="dxa"/>
          </w:tcPr>
          <w:p w14:paraId="76318366" w14:textId="77777777" w:rsidR="00A10214" w:rsidRDefault="00A10214" w:rsidP="00EC1405">
            <w:pPr>
              <w:pStyle w:val="TAL"/>
            </w:pPr>
            <w:r>
              <w:t>Identify input purpose</w:t>
            </w:r>
          </w:p>
        </w:tc>
        <w:tc>
          <w:tcPr>
            <w:tcW w:w="351" w:type="dxa"/>
          </w:tcPr>
          <w:p w14:paraId="648ACD00" w14:textId="77777777" w:rsidR="00A10214" w:rsidRDefault="00A10214" w:rsidP="00EC1405">
            <w:pPr>
              <w:pStyle w:val="TAL"/>
            </w:pPr>
            <w:r>
              <w:rPr>
                <w:rFonts w:ascii="Segoe UI Symbol" w:hAnsi="Segoe UI Symbol" w:cs="Segoe UI Symbol"/>
              </w:rPr>
              <w:t>✓</w:t>
            </w:r>
          </w:p>
        </w:tc>
        <w:tc>
          <w:tcPr>
            <w:tcW w:w="410" w:type="dxa"/>
          </w:tcPr>
          <w:p w14:paraId="3BE75709" w14:textId="77777777" w:rsidR="00A10214" w:rsidRDefault="00A10214" w:rsidP="00EC1405">
            <w:pPr>
              <w:pStyle w:val="TAL"/>
            </w:pPr>
            <w:r>
              <w:rPr>
                <w:rFonts w:ascii="Segoe UI Symbol" w:hAnsi="Segoe UI Symbol" w:cs="Segoe UI Symbol"/>
              </w:rPr>
              <w:t>✓</w:t>
            </w:r>
          </w:p>
        </w:tc>
        <w:tc>
          <w:tcPr>
            <w:tcW w:w="351" w:type="dxa"/>
          </w:tcPr>
          <w:p w14:paraId="3502CC89" w14:textId="77777777" w:rsidR="00A10214" w:rsidRDefault="00A10214" w:rsidP="00EC1405">
            <w:pPr>
              <w:pStyle w:val="TAL"/>
            </w:pPr>
          </w:p>
        </w:tc>
        <w:tc>
          <w:tcPr>
            <w:tcW w:w="357" w:type="dxa"/>
          </w:tcPr>
          <w:p w14:paraId="476D7C8F" w14:textId="77777777" w:rsidR="00A10214" w:rsidRDefault="00A10214" w:rsidP="00EC1405">
            <w:pPr>
              <w:pStyle w:val="TAL"/>
            </w:pPr>
          </w:p>
        </w:tc>
        <w:tc>
          <w:tcPr>
            <w:tcW w:w="2835" w:type="dxa"/>
          </w:tcPr>
          <w:p w14:paraId="4E505D27" w14:textId="77777777" w:rsidR="00A10214" w:rsidRDefault="00A10214" w:rsidP="00EC1405">
            <w:pPr>
              <w:pStyle w:val="TAL"/>
            </w:pPr>
            <w:r>
              <w:t>Where ICT is, or includes, a non-web document</w:t>
            </w:r>
          </w:p>
        </w:tc>
        <w:tc>
          <w:tcPr>
            <w:tcW w:w="1036" w:type="dxa"/>
          </w:tcPr>
          <w:p w14:paraId="7C128DE3" w14:textId="77777777" w:rsidR="00A10214" w:rsidRDefault="00A10214" w:rsidP="00EC1405">
            <w:pPr>
              <w:pStyle w:val="TAL"/>
            </w:pPr>
            <w:r>
              <w:t>C.10.1.3.5</w:t>
            </w:r>
          </w:p>
        </w:tc>
      </w:tr>
      <w:tr w:rsidR="00A10214" w14:paraId="654C4089" w14:textId="77777777" w:rsidTr="00A10214">
        <w:tc>
          <w:tcPr>
            <w:tcW w:w="968" w:type="dxa"/>
          </w:tcPr>
          <w:p w14:paraId="42F5D80B" w14:textId="77777777" w:rsidR="00A10214" w:rsidRDefault="00A10214" w:rsidP="00EC1405">
            <w:pPr>
              <w:pStyle w:val="TAL"/>
            </w:pPr>
            <w:r>
              <w:t>10.1.4.1</w:t>
            </w:r>
          </w:p>
        </w:tc>
        <w:tc>
          <w:tcPr>
            <w:tcW w:w="1527" w:type="dxa"/>
          </w:tcPr>
          <w:p w14:paraId="6C6DE58D" w14:textId="77777777" w:rsidR="00A10214" w:rsidRDefault="00A10214" w:rsidP="00EC1405">
            <w:pPr>
              <w:pStyle w:val="TAL"/>
            </w:pPr>
            <w:r>
              <w:t>Use of colour</w:t>
            </w:r>
          </w:p>
        </w:tc>
        <w:tc>
          <w:tcPr>
            <w:tcW w:w="351" w:type="dxa"/>
          </w:tcPr>
          <w:p w14:paraId="4F0C3DF8" w14:textId="77777777" w:rsidR="00A10214" w:rsidRDefault="00A10214" w:rsidP="00EC1405">
            <w:pPr>
              <w:pStyle w:val="TAL"/>
            </w:pPr>
            <w:r>
              <w:rPr>
                <w:rFonts w:ascii="Segoe UI Symbol" w:hAnsi="Segoe UI Symbol" w:cs="Segoe UI Symbol"/>
              </w:rPr>
              <w:t>✓</w:t>
            </w:r>
          </w:p>
        </w:tc>
        <w:tc>
          <w:tcPr>
            <w:tcW w:w="410" w:type="dxa"/>
          </w:tcPr>
          <w:p w14:paraId="23B234BA" w14:textId="77777777" w:rsidR="00A10214" w:rsidRDefault="00A10214" w:rsidP="00EC1405">
            <w:pPr>
              <w:pStyle w:val="TAL"/>
            </w:pPr>
          </w:p>
        </w:tc>
        <w:tc>
          <w:tcPr>
            <w:tcW w:w="351" w:type="dxa"/>
          </w:tcPr>
          <w:p w14:paraId="069D910D" w14:textId="77777777" w:rsidR="00A10214" w:rsidRDefault="00A10214" w:rsidP="00EC1405">
            <w:pPr>
              <w:pStyle w:val="TAL"/>
            </w:pPr>
          </w:p>
        </w:tc>
        <w:tc>
          <w:tcPr>
            <w:tcW w:w="357" w:type="dxa"/>
          </w:tcPr>
          <w:p w14:paraId="65D24C27" w14:textId="77777777" w:rsidR="00A10214" w:rsidRDefault="00A10214" w:rsidP="00EC1405">
            <w:pPr>
              <w:pStyle w:val="TAL"/>
            </w:pPr>
          </w:p>
        </w:tc>
        <w:tc>
          <w:tcPr>
            <w:tcW w:w="2835" w:type="dxa"/>
          </w:tcPr>
          <w:p w14:paraId="4FC0695B" w14:textId="77777777" w:rsidR="00A10214" w:rsidRDefault="00A10214" w:rsidP="00EC1405">
            <w:pPr>
              <w:pStyle w:val="TAL"/>
            </w:pPr>
            <w:r>
              <w:t>Where ICT is, or includes, a non-web document</w:t>
            </w:r>
          </w:p>
        </w:tc>
        <w:tc>
          <w:tcPr>
            <w:tcW w:w="1036" w:type="dxa"/>
          </w:tcPr>
          <w:p w14:paraId="2396A532" w14:textId="77777777" w:rsidR="00A10214" w:rsidRDefault="00A10214" w:rsidP="00EC1405">
            <w:pPr>
              <w:pStyle w:val="TAL"/>
            </w:pPr>
            <w:r>
              <w:t>C.10.1.4.1</w:t>
            </w:r>
          </w:p>
        </w:tc>
      </w:tr>
      <w:tr w:rsidR="00A10214" w14:paraId="3120B73D" w14:textId="77777777" w:rsidTr="00A10214">
        <w:tc>
          <w:tcPr>
            <w:tcW w:w="968" w:type="dxa"/>
          </w:tcPr>
          <w:p w14:paraId="3954ABA6" w14:textId="77777777" w:rsidR="00A10214" w:rsidRDefault="00A10214" w:rsidP="00EC1405">
            <w:pPr>
              <w:pStyle w:val="TAL"/>
            </w:pPr>
            <w:r>
              <w:t>10.1.4.2</w:t>
            </w:r>
          </w:p>
        </w:tc>
        <w:tc>
          <w:tcPr>
            <w:tcW w:w="1527" w:type="dxa"/>
          </w:tcPr>
          <w:p w14:paraId="0049DE05" w14:textId="77777777" w:rsidR="00A10214" w:rsidRDefault="00A10214" w:rsidP="00EC1405">
            <w:pPr>
              <w:pStyle w:val="TAL"/>
            </w:pPr>
            <w:r>
              <w:t>Audio control</w:t>
            </w:r>
          </w:p>
        </w:tc>
        <w:tc>
          <w:tcPr>
            <w:tcW w:w="351" w:type="dxa"/>
          </w:tcPr>
          <w:p w14:paraId="2CD709B5" w14:textId="77777777" w:rsidR="00A10214" w:rsidRDefault="00A10214" w:rsidP="00EC1405">
            <w:pPr>
              <w:pStyle w:val="TAL"/>
            </w:pPr>
            <w:r>
              <w:rPr>
                <w:rFonts w:ascii="Segoe UI Symbol" w:hAnsi="Segoe UI Symbol" w:cs="Segoe UI Symbol"/>
              </w:rPr>
              <w:t>✓</w:t>
            </w:r>
          </w:p>
        </w:tc>
        <w:tc>
          <w:tcPr>
            <w:tcW w:w="410" w:type="dxa"/>
          </w:tcPr>
          <w:p w14:paraId="509C3ED2" w14:textId="77777777" w:rsidR="00A10214" w:rsidRDefault="00A10214" w:rsidP="00EC1405">
            <w:pPr>
              <w:pStyle w:val="TAL"/>
            </w:pPr>
          </w:p>
        </w:tc>
        <w:tc>
          <w:tcPr>
            <w:tcW w:w="351" w:type="dxa"/>
          </w:tcPr>
          <w:p w14:paraId="1522CCE4" w14:textId="77777777" w:rsidR="00A10214" w:rsidRDefault="00A10214" w:rsidP="00EC1405">
            <w:pPr>
              <w:pStyle w:val="TAL"/>
            </w:pPr>
          </w:p>
        </w:tc>
        <w:tc>
          <w:tcPr>
            <w:tcW w:w="357" w:type="dxa"/>
          </w:tcPr>
          <w:p w14:paraId="731B0F0E" w14:textId="77777777" w:rsidR="00A10214" w:rsidRDefault="00A10214" w:rsidP="00EC1405">
            <w:pPr>
              <w:pStyle w:val="TAL"/>
            </w:pPr>
          </w:p>
        </w:tc>
        <w:tc>
          <w:tcPr>
            <w:tcW w:w="2835" w:type="dxa"/>
          </w:tcPr>
          <w:p w14:paraId="701D902F" w14:textId="77777777" w:rsidR="00A10214" w:rsidRDefault="00A10214" w:rsidP="00EC1405">
            <w:pPr>
              <w:pStyle w:val="TAL"/>
            </w:pPr>
            <w:r>
              <w:t>Where ICT is, or includes, a non-web document</w:t>
            </w:r>
          </w:p>
        </w:tc>
        <w:tc>
          <w:tcPr>
            <w:tcW w:w="1036" w:type="dxa"/>
          </w:tcPr>
          <w:p w14:paraId="39313DE8" w14:textId="77777777" w:rsidR="00A10214" w:rsidRDefault="00A10214" w:rsidP="00EC1405">
            <w:pPr>
              <w:pStyle w:val="TAL"/>
            </w:pPr>
            <w:r>
              <w:t>C.10.1.4.2</w:t>
            </w:r>
          </w:p>
        </w:tc>
      </w:tr>
      <w:tr w:rsidR="00A10214" w14:paraId="3BE9A207" w14:textId="77777777" w:rsidTr="00A10214">
        <w:tc>
          <w:tcPr>
            <w:tcW w:w="968" w:type="dxa"/>
          </w:tcPr>
          <w:p w14:paraId="4F225D5A" w14:textId="77777777" w:rsidR="00A10214" w:rsidRDefault="00A10214" w:rsidP="00EC1405">
            <w:pPr>
              <w:pStyle w:val="TAL"/>
            </w:pPr>
            <w:r>
              <w:t>10.1.4.3</w:t>
            </w:r>
          </w:p>
        </w:tc>
        <w:tc>
          <w:tcPr>
            <w:tcW w:w="1527" w:type="dxa"/>
          </w:tcPr>
          <w:p w14:paraId="74641664" w14:textId="77777777" w:rsidR="00A10214" w:rsidRDefault="00A10214" w:rsidP="00EC1405">
            <w:pPr>
              <w:pStyle w:val="TAL"/>
            </w:pPr>
            <w:r>
              <w:t>Contrast (minimum)</w:t>
            </w:r>
          </w:p>
        </w:tc>
        <w:tc>
          <w:tcPr>
            <w:tcW w:w="351" w:type="dxa"/>
          </w:tcPr>
          <w:p w14:paraId="3EBBEC38" w14:textId="77777777" w:rsidR="00A10214" w:rsidRDefault="00A10214" w:rsidP="00EC1405">
            <w:pPr>
              <w:pStyle w:val="TAL"/>
            </w:pPr>
            <w:r>
              <w:rPr>
                <w:rFonts w:ascii="Segoe UI Symbol" w:hAnsi="Segoe UI Symbol" w:cs="Segoe UI Symbol"/>
              </w:rPr>
              <w:t>✓</w:t>
            </w:r>
          </w:p>
        </w:tc>
        <w:tc>
          <w:tcPr>
            <w:tcW w:w="410" w:type="dxa"/>
          </w:tcPr>
          <w:p w14:paraId="4A61FDC7" w14:textId="77777777" w:rsidR="00A10214" w:rsidRDefault="00A10214" w:rsidP="00EC1405">
            <w:pPr>
              <w:pStyle w:val="TAL"/>
            </w:pPr>
          </w:p>
        </w:tc>
        <w:tc>
          <w:tcPr>
            <w:tcW w:w="351" w:type="dxa"/>
          </w:tcPr>
          <w:p w14:paraId="2C51A88A" w14:textId="77777777" w:rsidR="00A10214" w:rsidRDefault="00A10214" w:rsidP="00EC1405">
            <w:pPr>
              <w:pStyle w:val="TAL"/>
            </w:pPr>
          </w:p>
        </w:tc>
        <w:tc>
          <w:tcPr>
            <w:tcW w:w="357" w:type="dxa"/>
          </w:tcPr>
          <w:p w14:paraId="53BB8987" w14:textId="77777777" w:rsidR="00A10214" w:rsidRDefault="00A10214" w:rsidP="00EC1405">
            <w:pPr>
              <w:pStyle w:val="TAL"/>
            </w:pPr>
          </w:p>
        </w:tc>
        <w:tc>
          <w:tcPr>
            <w:tcW w:w="2835" w:type="dxa"/>
          </w:tcPr>
          <w:p w14:paraId="5C97E040" w14:textId="77777777" w:rsidR="00A10214" w:rsidRDefault="00A10214" w:rsidP="00EC1405">
            <w:pPr>
              <w:pStyle w:val="TAL"/>
            </w:pPr>
            <w:r>
              <w:t>Where ICT is, or includes, a non-web document</w:t>
            </w:r>
          </w:p>
        </w:tc>
        <w:tc>
          <w:tcPr>
            <w:tcW w:w="1036" w:type="dxa"/>
          </w:tcPr>
          <w:p w14:paraId="4982D9C8" w14:textId="77777777" w:rsidR="00A10214" w:rsidRDefault="00A10214" w:rsidP="00EC1405">
            <w:pPr>
              <w:pStyle w:val="TAL"/>
            </w:pPr>
            <w:r>
              <w:t>C.10.1.4.3</w:t>
            </w:r>
          </w:p>
        </w:tc>
      </w:tr>
      <w:tr w:rsidR="00A10214" w14:paraId="09B316DB" w14:textId="77777777" w:rsidTr="00A10214">
        <w:tc>
          <w:tcPr>
            <w:tcW w:w="968" w:type="dxa"/>
          </w:tcPr>
          <w:p w14:paraId="0CF9AE41" w14:textId="77777777" w:rsidR="00A10214" w:rsidRDefault="00A10214" w:rsidP="00EC1405">
            <w:pPr>
              <w:pStyle w:val="TAL"/>
            </w:pPr>
            <w:r>
              <w:t>10.1.4.4</w:t>
            </w:r>
          </w:p>
        </w:tc>
        <w:tc>
          <w:tcPr>
            <w:tcW w:w="1527" w:type="dxa"/>
          </w:tcPr>
          <w:p w14:paraId="619EA092" w14:textId="77777777" w:rsidR="00A10214" w:rsidRDefault="00A10214" w:rsidP="00EC1405">
            <w:pPr>
              <w:pStyle w:val="TAL"/>
            </w:pPr>
            <w:r>
              <w:t>Resize text</w:t>
            </w:r>
          </w:p>
        </w:tc>
        <w:tc>
          <w:tcPr>
            <w:tcW w:w="351" w:type="dxa"/>
          </w:tcPr>
          <w:p w14:paraId="1D82DA48" w14:textId="77777777" w:rsidR="00A10214" w:rsidRDefault="00A10214" w:rsidP="00EC1405">
            <w:pPr>
              <w:pStyle w:val="TAL"/>
            </w:pPr>
            <w:r>
              <w:rPr>
                <w:rFonts w:ascii="Segoe UI Symbol" w:hAnsi="Segoe UI Symbol" w:cs="Segoe UI Symbol"/>
              </w:rPr>
              <w:t>✓</w:t>
            </w:r>
          </w:p>
        </w:tc>
        <w:tc>
          <w:tcPr>
            <w:tcW w:w="410" w:type="dxa"/>
          </w:tcPr>
          <w:p w14:paraId="3FFCBC72" w14:textId="77777777" w:rsidR="00A10214" w:rsidRDefault="00A10214" w:rsidP="00EC1405">
            <w:pPr>
              <w:pStyle w:val="TAL"/>
            </w:pPr>
          </w:p>
        </w:tc>
        <w:tc>
          <w:tcPr>
            <w:tcW w:w="351" w:type="dxa"/>
          </w:tcPr>
          <w:p w14:paraId="5DD63568" w14:textId="77777777" w:rsidR="00A10214" w:rsidRDefault="00A10214" w:rsidP="00EC1405">
            <w:pPr>
              <w:pStyle w:val="TAL"/>
            </w:pPr>
          </w:p>
        </w:tc>
        <w:tc>
          <w:tcPr>
            <w:tcW w:w="357" w:type="dxa"/>
          </w:tcPr>
          <w:p w14:paraId="7DCBC85E" w14:textId="77777777" w:rsidR="00A10214" w:rsidRDefault="00A10214" w:rsidP="00EC1405">
            <w:pPr>
              <w:pStyle w:val="TAL"/>
            </w:pPr>
          </w:p>
        </w:tc>
        <w:tc>
          <w:tcPr>
            <w:tcW w:w="2835" w:type="dxa"/>
          </w:tcPr>
          <w:p w14:paraId="0DD2CC71" w14:textId="77777777" w:rsidR="00A10214" w:rsidRDefault="00A10214" w:rsidP="00EC1405">
            <w:pPr>
              <w:pStyle w:val="TAL"/>
            </w:pPr>
            <w:r>
              <w:t>Where ICT is, or includes, a non-web document</w:t>
            </w:r>
          </w:p>
        </w:tc>
        <w:tc>
          <w:tcPr>
            <w:tcW w:w="1036" w:type="dxa"/>
          </w:tcPr>
          <w:p w14:paraId="6AF9BC20" w14:textId="77777777" w:rsidR="00A10214" w:rsidRDefault="00A10214" w:rsidP="00EC1405">
            <w:pPr>
              <w:pStyle w:val="TAL"/>
            </w:pPr>
            <w:r>
              <w:t>C.10.1.4.4</w:t>
            </w:r>
          </w:p>
        </w:tc>
      </w:tr>
      <w:tr w:rsidR="00A10214" w14:paraId="00C98398" w14:textId="77777777" w:rsidTr="00A10214">
        <w:tc>
          <w:tcPr>
            <w:tcW w:w="968" w:type="dxa"/>
          </w:tcPr>
          <w:p w14:paraId="36809385" w14:textId="77777777" w:rsidR="00A10214" w:rsidRDefault="00A10214" w:rsidP="00EC1405">
            <w:pPr>
              <w:pStyle w:val="TAL"/>
            </w:pPr>
            <w:r>
              <w:t>10.1.4.5</w:t>
            </w:r>
          </w:p>
        </w:tc>
        <w:tc>
          <w:tcPr>
            <w:tcW w:w="1527" w:type="dxa"/>
          </w:tcPr>
          <w:p w14:paraId="7DA8257C" w14:textId="77777777" w:rsidR="00A10214" w:rsidRDefault="00A10214" w:rsidP="00EC1405">
            <w:pPr>
              <w:pStyle w:val="TAL"/>
            </w:pPr>
            <w:r>
              <w:t>Images of text</w:t>
            </w:r>
          </w:p>
        </w:tc>
        <w:tc>
          <w:tcPr>
            <w:tcW w:w="351" w:type="dxa"/>
          </w:tcPr>
          <w:p w14:paraId="36B313E3" w14:textId="77777777" w:rsidR="00A10214" w:rsidRDefault="00A10214" w:rsidP="00EC1405">
            <w:pPr>
              <w:pStyle w:val="TAL"/>
            </w:pPr>
            <w:r>
              <w:rPr>
                <w:rFonts w:ascii="Segoe UI Symbol" w:hAnsi="Segoe UI Symbol" w:cs="Segoe UI Symbol"/>
              </w:rPr>
              <w:t>✓</w:t>
            </w:r>
          </w:p>
        </w:tc>
        <w:tc>
          <w:tcPr>
            <w:tcW w:w="410" w:type="dxa"/>
          </w:tcPr>
          <w:p w14:paraId="0F0EBF76" w14:textId="77777777" w:rsidR="00A10214" w:rsidRDefault="00A10214" w:rsidP="00EC1405">
            <w:pPr>
              <w:pStyle w:val="TAL"/>
            </w:pPr>
          </w:p>
        </w:tc>
        <w:tc>
          <w:tcPr>
            <w:tcW w:w="351" w:type="dxa"/>
          </w:tcPr>
          <w:p w14:paraId="43D3DD18" w14:textId="77777777" w:rsidR="00A10214" w:rsidRDefault="00A10214" w:rsidP="00EC1405">
            <w:pPr>
              <w:pStyle w:val="TAL"/>
            </w:pPr>
          </w:p>
        </w:tc>
        <w:tc>
          <w:tcPr>
            <w:tcW w:w="357" w:type="dxa"/>
          </w:tcPr>
          <w:p w14:paraId="31D5C9A5" w14:textId="77777777" w:rsidR="00A10214" w:rsidRDefault="00A10214" w:rsidP="00EC1405">
            <w:pPr>
              <w:pStyle w:val="TAL"/>
            </w:pPr>
          </w:p>
        </w:tc>
        <w:tc>
          <w:tcPr>
            <w:tcW w:w="2835" w:type="dxa"/>
          </w:tcPr>
          <w:p w14:paraId="71A5964E" w14:textId="77777777" w:rsidR="00A10214" w:rsidRDefault="00A10214" w:rsidP="00EC1405">
            <w:pPr>
              <w:pStyle w:val="TAL"/>
            </w:pPr>
            <w:r>
              <w:t>Where ICT is, or includes, a non-web document</w:t>
            </w:r>
          </w:p>
        </w:tc>
        <w:tc>
          <w:tcPr>
            <w:tcW w:w="1036" w:type="dxa"/>
          </w:tcPr>
          <w:p w14:paraId="78842698" w14:textId="77777777" w:rsidR="00A10214" w:rsidRDefault="00A10214" w:rsidP="00EC1405">
            <w:pPr>
              <w:pStyle w:val="TAL"/>
            </w:pPr>
            <w:r>
              <w:t>C.10.1.4.5</w:t>
            </w:r>
          </w:p>
        </w:tc>
      </w:tr>
      <w:tr w:rsidR="00A10214" w14:paraId="21F4E610" w14:textId="77777777" w:rsidTr="00A10214">
        <w:tc>
          <w:tcPr>
            <w:tcW w:w="968" w:type="dxa"/>
          </w:tcPr>
          <w:p w14:paraId="4DCA00C3" w14:textId="77777777" w:rsidR="00A10214" w:rsidRDefault="00A10214" w:rsidP="00EC1405">
            <w:pPr>
              <w:pStyle w:val="TAL"/>
            </w:pPr>
            <w:r>
              <w:t>10.1.4.10</w:t>
            </w:r>
          </w:p>
        </w:tc>
        <w:tc>
          <w:tcPr>
            <w:tcW w:w="1527" w:type="dxa"/>
          </w:tcPr>
          <w:p w14:paraId="598C0890" w14:textId="77777777" w:rsidR="00A10214" w:rsidRDefault="00A10214" w:rsidP="00EC1405">
            <w:pPr>
              <w:pStyle w:val="TAL"/>
            </w:pPr>
            <w:r>
              <w:t>Reflow</w:t>
            </w:r>
          </w:p>
        </w:tc>
        <w:tc>
          <w:tcPr>
            <w:tcW w:w="351" w:type="dxa"/>
          </w:tcPr>
          <w:p w14:paraId="6C316BCE" w14:textId="77777777" w:rsidR="00A10214" w:rsidRDefault="00A10214" w:rsidP="00EC1405">
            <w:pPr>
              <w:pStyle w:val="TAL"/>
            </w:pPr>
            <w:r>
              <w:rPr>
                <w:rFonts w:ascii="Segoe UI Symbol" w:hAnsi="Segoe UI Symbol" w:cs="Segoe UI Symbol"/>
              </w:rPr>
              <w:t>✓</w:t>
            </w:r>
          </w:p>
        </w:tc>
        <w:tc>
          <w:tcPr>
            <w:tcW w:w="410" w:type="dxa"/>
          </w:tcPr>
          <w:p w14:paraId="3F01A277" w14:textId="77777777" w:rsidR="00A10214" w:rsidRDefault="00A10214" w:rsidP="00EC1405">
            <w:pPr>
              <w:pStyle w:val="TAL"/>
            </w:pPr>
          </w:p>
        </w:tc>
        <w:tc>
          <w:tcPr>
            <w:tcW w:w="351" w:type="dxa"/>
          </w:tcPr>
          <w:p w14:paraId="3CC286F9" w14:textId="77777777" w:rsidR="00A10214" w:rsidRDefault="00A10214" w:rsidP="00EC1405">
            <w:pPr>
              <w:pStyle w:val="TAL"/>
            </w:pPr>
          </w:p>
        </w:tc>
        <w:tc>
          <w:tcPr>
            <w:tcW w:w="357" w:type="dxa"/>
          </w:tcPr>
          <w:p w14:paraId="0DC0CCD6" w14:textId="77777777" w:rsidR="00A10214" w:rsidRDefault="00A10214" w:rsidP="00EC1405">
            <w:pPr>
              <w:pStyle w:val="TAL"/>
            </w:pPr>
          </w:p>
        </w:tc>
        <w:tc>
          <w:tcPr>
            <w:tcW w:w="2835" w:type="dxa"/>
          </w:tcPr>
          <w:p w14:paraId="387EE112" w14:textId="77777777" w:rsidR="00A10214" w:rsidRDefault="00A10214" w:rsidP="00EC1405">
            <w:pPr>
              <w:pStyle w:val="TAL"/>
            </w:pPr>
            <w:r>
              <w:t>Where ICT is, or includes, a non-web document</w:t>
            </w:r>
          </w:p>
        </w:tc>
        <w:tc>
          <w:tcPr>
            <w:tcW w:w="1036" w:type="dxa"/>
          </w:tcPr>
          <w:p w14:paraId="768D3345" w14:textId="77777777" w:rsidR="00A10214" w:rsidRDefault="00A10214" w:rsidP="00EC1405">
            <w:pPr>
              <w:pStyle w:val="TAL"/>
            </w:pPr>
            <w:r>
              <w:t>C.10.1.4.10</w:t>
            </w:r>
          </w:p>
        </w:tc>
      </w:tr>
      <w:tr w:rsidR="00A10214" w14:paraId="628AF9DB" w14:textId="77777777" w:rsidTr="00A10214">
        <w:tc>
          <w:tcPr>
            <w:tcW w:w="968" w:type="dxa"/>
          </w:tcPr>
          <w:p w14:paraId="4B2AC15D" w14:textId="77777777" w:rsidR="00A10214" w:rsidRDefault="00A10214" w:rsidP="00EC1405">
            <w:pPr>
              <w:pStyle w:val="TAL"/>
            </w:pPr>
            <w:r>
              <w:t>10.1.4.11</w:t>
            </w:r>
          </w:p>
        </w:tc>
        <w:tc>
          <w:tcPr>
            <w:tcW w:w="1527" w:type="dxa"/>
          </w:tcPr>
          <w:p w14:paraId="4248E68D" w14:textId="77777777" w:rsidR="00A10214" w:rsidRDefault="00A10214" w:rsidP="00EC1405">
            <w:pPr>
              <w:pStyle w:val="TAL"/>
            </w:pPr>
            <w:r>
              <w:t>Non-text contrast</w:t>
            </w:r>
          </w:p>
        </w:tc>
        <w:tc>
          <w:tcPr>
            <w:tcW w:w="351" w:type="dxa"/>
          </w:tcPr>
          <w:p w14:paraId="01C179EE" w14:textId="77777777" w:rsidR="00A10214" w:rsidRDefault="00A10214" w:rsidP="00EC1405">
            <w:pPr>
              <w:pStyle w:val="TAL"/>
            </w:pPr>
            <w:r>
              <w:rPr>
                <w:rFonts w:ascii="Segoe UI Symbol" w:hAnsi="Segoe UI Symbol" w:cs="Segoe UI Symbol"/>
              </w:rPr>
              <w:t>✓</w:t>
            </w:r>
          </w:p>
        </w:tc>
        <w:tc>
          <w:tcPr>
            <w:tcW w:w="410" w:type="dxa"/>
          </w:tcPr>
          <w:p w14:paraId="766F569B" w14:textId="77777777" w:rsidR="00A10214" w:rsidRDefault="00A10214" w:rsidP="00EC1405">
            <w:pPr>
              <w:pStyle w:val="TAL"/>
            </w:pPr>
          </w:p>
        </w:tc>
        <w:tc>
          <w:tcPr>
            <w:tcW w:w="351" w:type="dxa"/>
          </w:tcPr>
          <w:p w14:paraId="285A6C87" w14:textId="77777777" w:rsidR="00A10214" w:rsidRDefault="00A10214" w:rsidP="00EC1405">
            <w:pPr>
              <w:pStyle w:val="TAL"/>
            </w:pPr>
          </w:p>
        </w:tc>
        <w:tc>
          <w:tcPr>
            <w:tcW w:w="357" w:type="dxa"/>
          </w:tcPr>
          <w:p w14:paraId="300236F5" w14:textId="77777777" w:rsidR="00A10214" w:rsidRDefault="00A10214" w:rsidP="00EC1405">
            <w:pPr>
              <w:pStyle w:val="TAL"/>
            </w:pPr>
          </w:p>
        </w:tc>
        <w:tc>
          <w:tcPr>
            <w:tcW w:w="2835" w:type="dxa"/>
          </w:tcPr>
          <w:p w14:paraId="60032C85" w14:textId="77777777" w:rsidR="00A10214" w:rsidRDefault="00A10214" w:rsidP="00EC1405">
            <w:pPr>
              <w:pStyle w:val="TAL"/>
            </w:pPr>
            <w:r>
              <w:t>Where ICT is, or includes, a non-web document</w:t>
            </w:r>
          </w:p>
        </w:tc>
        <w:tc>
          <w:tcPr>
            <w:tcW w:w="1036" w:type="dxa"/>
          </w:tcPr>
          <w:p w14:paraId="74CFCA26" w14:textId="77777777" w:rsidR="00A10214" w:rsidRDefault="00A10214" w:rsidP="00EC1405">
            <w:pPr>
              <w:pStyle w:val="TAL"/>
            </w:pPr>
            <w:r>
              <w:t>C.10.1.4.11</w:t>
            </w:r>
          </w:p>
        </w:tc>
      </w:tr>
      <w:tr w:rsidR="00A10214" w14:paraId="7D925354" w14:textId="77777777" w:rsidTr="00A10214">
        <w:tc>
          <w:tcPr>
            <w:tcW w:w="968" w:type="dxa"/>
          </w:tcPr>
          <w:p w14:paraId="08A02FB0" w14:textId="77777777" w:rsidR="00A10214" w:rsidRDefault="00A10214" w:rsidP="00EC1405">
            <w:pPr>
              <w:pStyle w:val="TAL"/>
            </w:pPr>
            <w:r>
              <w:t>10.1.4.12</w:t>
            </w:r>
          </w:p>
        </w:tc>
        <w:tc>
          <w:tcPr>
            <w:tcW w:w="1527" w:type="dxa"/>
          </w:tcPr>
          <w:p w14:paraId="04522059" w14:textId="77777777" w:rsidR="00A10214" w:rsidRDefault="00A10214" w:rsidP="00EC1405">
            <w:pPr>
              <w:pStyle w:val="TAL"/>
            </w:pPr>
            <w:r>
              <w:t>Text spacing</w:t>
            </w:r>
          </w:p>
        </w:tc>
        <w:tc>
          <w:tcPr>
            <w:tcW w:w="351" w:type="dxa"/>
          </w:tcPr>
          <w:p w14:paraId="5DAFACA7" w14:textId="77777777" w:rsidR="00A10214" w:rsidRDefault="00A10214" w:rsidP="00EC1405">
            <w:pPr>
              <w:pStyle w:val="TAL"/>
            </w:pPr>
            <w:r>
              <w:rPr>
                <w:rFonts w:ascii="Segoe UI Symbol" w:hAnsi="Segoe UI Symbol" w:cs="Segoe UI Symbol"/>
              </w:rPr>
              <w:t>✓</w:t>
            </w:r>
          </w:p>
        </w:tc>
        <w:tc>
          <w:tcPr>
            <w:tcW w:w="410" w:type="dxa"/>
          </w:tcPr>
          <w:p w14:paraId="377F76F5" w14:textId="77777777" w:rsidR="00A10214" w:rsidRDefault="00A10214" w:rsidP="00EC1405">
            <w:pPr>
              <w:pStyle w:val="TAL"/>
            </w:pPr>
            <w:r>
              <w:rPr>
                <w:rFonts w:ascii="Segoe UI Symbol" w:hAnsi="Segoe UI Symbol" w:cs="Segoe UI Symbol"/>
              </w:rPr>
              <w:t>✓</w:t>
            </w:r>
          </w:p>
        </w:tc>
        <w:tc>
          <w:tcPr>
            <w:tcW w:w="351" w:type="dxa"/>
          </w:tcPr>
          <w:p w14:paraId="30036B3F" w14:textId="77777777" w:rsidR="00A10214" w:rsidRDefault="00A10214" w:rsidP="00EC1405">
            <w:pPr>
              <w:pStyle w:val="TAL"/>
            </w:pPr>
          </w:p>
        </w:tc>
        <w:tc>
          <w:tcPr>
            <w:tcW w:w="357" w:type="dxa"/>
          </w:tcPr>
          <w:p w14:paraId="0E362C5A" w14:textId="77777777" w:rsidR="00A10214" w:rsidRDefault="00A10214" w:rsidP="00EC1405">
            <w:pPr>
              <w:pStyle w:val="TAL"/>
            </w:pPr>
          </w:p>
        </w:tc>
        <w:tc>
          <w:tcPr>
            <w:tcW w:w="2835" w:type="dxa"/>
          </w:tcPr>
          <w:p w14:paraId="4F5031B7" w14:textId="77777777" w:rsidR="00A10214" w:rsidRDefault="00A10214" w:rsidP="00EC1405">
            <w:pPr>
              <w:pStyle w:val="TAL"/>
            </w:pPr>
            <w:r>
              <w:t>Where ICT is, or includes, a non-web document, that is implemented using markup languages that allow the user to modify text spacing properties</w:t>
            </w:r>
          </w:p>
        </w:tc>
        <w:tc>
          <w:tcPr>
            <w:tcW w:w="1036" w:type="dxa"/>
          </w:tcPr>
          <w:p w14:paraId="52901C16" w14:textId="77777777" w:rsidR="00A10214" w:rsidRDefault="00A10214" w:rsidP="00EC1405">
            <w:pPr>
              <w:pStyle w:val="TAL"/>
            </w:pPr>
            <w:r>
              <w:t>C.10.1.4.12</w:t>
            </w:r>
          </w:p>
        </w:tc>
      </w:tr>
      <w:tr w:rsidR="00A10214" w14:paraId="4CDED19F" w14:textId="77777777" w:rsidTr="00A10214">
        <w:tc>
          <w:tcPr>
            <w:tcW w:w="968" w:type="dxa"/>
          </w:tcPr>
          <w:p w14:paraId="7193A776" w14:textId="77777777" w:rsidR="00A10214" w:rsidRDefault="00A10214" w:rsidP="00EC1405">
            <w:pPr>
              <w:pStyle w:val="TAL"/>
            </w:pPr>
            <w:r>
              <w:t>10.1.4.13</w:t>
            </w:r>
          </w:p>
        </w:tc>
        <w:tc>
          <w:tcPr>
            <w:tcW w:w="1527" w:type="dxa"/>
          </w:tcPr>
          <w:p w14:paraId="488C5413" w14:textId="77777777" w:rsidR="00A10214" w:rsidRDefault="00A10214" w:rsidP="00EC1405">
            <w:pPr>
              <w:pStyle w:val="TAL"/>
            </w:pPr>
            <w:r>
              <w:t>Content on hover or focus</w:t>
            </w:r>
          </w:p>
        </w:tc>
        <w:tc>
          <w:tcPr>
            <w:tcW w:w="351" w:type="dxa"/>
          </w:tcPr>
          <w:p w14:paraId="4A8240A2" w14:textId="77777777" w:rsidR="00A10214" w:rsidRDefault="00A10214" w:rsidP="00EC1405">
            <w:pPr>
              <w:pStyle w:val="TAL"/>
            </w:pPr>
            <w:r>
              <w:rPr>
                <w:rFonts w:ascii="Segoe UI Symbol" w:hAnsi="Segoe UI Symbol" w:cs="Segoe UI Symbol"/>
              </w:rPr>
              <w:t>✓</w:t>
            </w:r>
          </w:p>
        </w:tc>
        <w:tc>
          <w:tcPr>
            <w:tcW w:w="410" w:type="dxa"/>
          </w:tcPr>
          <w:p w14:paraId="01F657A1" w14:textId="77777777" w:rsidR="00A10214" w:rsidRDefault="00A10214" w:rsidP="00EC1405">
            <w:pPr>
              <w:pStyle w:val="TAL"/>
            </w:pPr>
            <w:r>
              <w:rPr>
                <w:rFonts w:ascii="Segoe UI Symbol" w:hAnsi="Segoe UI Symbol" w:cs="Segoe UI Symbol"/>
              </w:rPr>
              <w:t>✓</w:t>
            </w:r>
          </w:p>
        </w:tc>
        <w:tc>
          <w:tcPr>
            <w:tcW w:w="351" w:type="dxa"/>
          </w:tcPr>
          <w:p w14:paraId="628C679F" w14:textId="77777777" w:rsidR="00A10214" w:rsidRDefault="00A10214" w:rsidP="00EC1405">
            <w:pPr>
              <w:pStyle w:val="TAL"/>
            </w:pPr>
          </w:p>
        </w:tc>
        <w:tc>
          <w:tcPr>
            <w:tcW w:w="357" w:type="dxa"/>
          </w:tcPr>
          <w:p w14:paraId="3F701814" w14:textId="77777777" w:rsidR="00A10214" w:rsidRDefault="00A10214" w:rsidP="00EC1405">
            <w:pPr>
              <w:pStyle w:val="TAL"/>
            </w:pPr>
          </w:p>
        </w:tc>
        <w:tc>
          <w:tcPr>
            <w:tcW w:w="2835" w:type="dxa"/>
          </w:tcPr>
          <w:p w14:paraId="4A589586" w14:textId="77777777" w:rsidR="00A10214" w:rsidRDefault="00A10214" w:rsidP="00EC1405">
            <w:pPr>
              <w:pStyle w:val="TAL"/>
            </w:pPr>
            <w:r>
              <w:t>Where ICT is, or includes, a non-web document</w:t>
            </w:r>
          </w:p>
        </w:tc>
        <w:tc>
          <w:tcPr>
            <w:tcW w:w="1036" w:type="dxa"/>
          </w:tcPr>
          <w:p w14:paraId="436D22DA" w14:textId="77777777" w:rsidR="00A10214" w:rsidRDefault="00A10214" w:rsidP="00EC1405">
            <w:pPr>
              <w:pStyle w:val="TAL"/>
            </w:pPr>
            <w:r>
              <w:t>C.10.1.4.13</w:t>
            </w:r>
          </w:p>
        </w:tc>
      </w:tr>
      <w:tr w:rsidR="00A10214" w14:paraId="325E6EC1" w14:textId="77777777" w:rsidTr="00A10214">
        <w:tc>
          <w:tcPr>
            <w:tcW w:w="968" w:type="dxa"/>
          </w:tcPr>
          <w:p w14:paraId="1B1CA518" w14:textId="77777777" w:rsidR="00A10214" w:rsidRDefault="00A10214" w:rsidP="00EC1405">
            <w:pPr>
              <w:pStyle w:val="TAL"/>
            </w:pPr>
            <w:r>
              <w:t>10.2.1.1</w:t>
            </w:r>
          </w:p>
        </w:tc>
        <w:tc>
          <w:tcPr>
            <w:tcW w:w="1527" w:type="dxa"/>
          </w:tcPr>
          <w:p w14:paraId="34F64583" w14:textId="77777777" w:rsidR="00A10214" w:rsidRDefault="00A10214" w:rsidP="00EC1405">
            <w:pPr>
              <w:pStyle w:val="TAL"/>
            </w:pPr>
            <w:r>
              <w:t>Keyboard</w:t>
            </w:r>
          </w:p>
        </w:tc>
        <w:tc>
          <w:tcPr>
            <w:tcW w:w="351" w:type="dxa"/>
          </w:tcPr>
          <w:p w14:paraId="66D58A7B" w14:textId="77777777" w:rsidR="00A10214" w:rsidRDefault="00A10214" w:rsidP="00EC1405">
            <w:pPr>
              <w:pStyle w:val="TAL"/>
            </w:pPr>
          </w:p>
        </w:tc>
        <w:tc>
          <w:tcPr>
            <w:tcW w:w="410" w:type="dxa"/>
          </w:tcPr>
          <w:p w14:paraId="292E6CFF" w14:textId="77777777" w:rsidR="00A10214" w:rsidRDefault="00A10214" w:rsidP="00EC1405">
            <w:pPr>
              <w:pStyle w:val="TAL"/>
            </w:pPr>
            <w:r>
              <w:rPr>
                <w:rFonts w:ascii="Segoe UI Symbol" w:hAnsi="Segoe UI Symbol" w:cs="Segoe UI Symbol"/>
              </w:rPr>
              <w:t>✓</w:t>
            </w:r>
          </w:p>
        </w:tc>
        <w:tc>
          <w:tcPr>
            <w:tcW w:w="351" w:type="dxa"/>
          </w:tcPr>
          <w:p w14:paraId="75184415" w14:textId="77777777" w:rsidR="00A10214" w:rsidRDefault="00A10214" w:rsidP="00EC1405">
            <w:pPr>
              <w:pStyle w:val="TAL"/>
            </w:pPr>
          </w:p>
        </w:tc>
        <w:tc>
          <w:tcPr>
            <w:tcW w:w="357" w:type="dxa"/>
          </w:tcPr>
          <w:p w14:paraId="3EF8C47A" w14:textId="77777777" w:rsidR="00A10214" w:rsidRDefault="00A10214" w:rsidP="00EC1405">
            <w:pPr>
              <w:pStyle w:val="TAL"/>
            </w:pPr>
          </w:p>
        </w:tc>
        <w:tc>
          <w:tcPr>
            <w:tcW w:w="2835" w:type="dxa"/>
          </w:tcPr>
          <w:p w14:paraId="6896570E" w14:textId="77777777" w:rsidR="00A10214" w:rsidRDefault="00A10214" w:rsidP="00EC1405">
            <w:pPr>
              <w:pStyle w:val="TAL"/>
            </w:pPr>
            <w:r>
              <w:t>Where ICT is, or includes, a non-web document</w:t>
            </w:r>
          </w:p>
        </w:tc>
        <w:tc>
          <w:tcPr>
            <w:tcW w:w="1036" w:type="dxa"/>
          </w:tcPr>
          <w:p w14:paraId="6A96B303" w14:textId="77777777" w:rsidR="00A10214" w:rsidRDefault="00A10214" w:rsidP="00EC1405">
            <w:pPr>
              <w:pStyle w:val="TAL"/>
            </w:pPr>
            <w:r>
              <w:t>C.10.2.1.1</w:t>
            </w:r>
          </w:p>
        </w:tc>
      </w:tr>
      <w:tr w:rsidR="00A10214" w14:paraId="4D7FB4D8" w14:textId="77777777" w:rsidTr="00A10214">
        <w:tc>
          <w:tcPr>
            <w:tcW w:w="968" w:type="dxa"/>
          </w:tcPr>
          <w:p w14:paraId="6BCBB4D5" w14:textId="77777777" w:rsidR="00A10214" w:rsidRDefault="00A10214" w:rsidP="00EC1405">
            <w:pPr>
              <w:pStyle w:val="TAL"/>
            </w:pPr>
            <w:r>
              <w:t>10.2.1.2</w:t>
            </w:r>
          </w:p>
        </w:tc>
        <w:tc>
          <w:tcPr>
            <w:tcW w:w="1527" w:type="dxa"/>
          </w:tcPr>
          <w:p w14:paraId="00E53D9A" w14:textId="77777777" w:rsidR="00A10214" w:rsidRDefault="00A10214" w:rsidP="00EC1405">
            <w:pPr>
              <w:pStyle w:val="TAL"/>
            </w:pPr>
            <w:r>
              <w:t>No keyboard trap</w:t>
            </w:r>
          </w:p>
        </w:tc>
        <w:tc>
          <w:tcPr>
            <w:tcW w:w="351" w:type="dxa"/>
          </w:tcPr>
          <w:p w14:paraId="7578F7E9" w14:textId="77777777" w:rsidR="00A10214" w:rsidRDefault="00A10214" w:rsidP="00EC1405">
            <w:pPr>
              <w:pStyle w:val="TAL"/>
            </w:pPr>
          </w:p>
        </w:tc>
        <w:tc>
          <w:tcPr>
            <w:tcW w:w="410" w:type="dxa"/>
          </w:tcPr>
          <w:p w14:paraId="3CCBA3FA" w14:textId="77777777" w:rsidR="00A10214" w:rsidRDefault="00A10214" w:rsidP="00EC1405">
            <w:pPr>
              <w:pStyle w:val="TAL"/>
            </w:pPr>
            <w:r>
              <w:rPr>
                <w:rFonts w:ascii="Segoe UI Symbol" w:hAnsi="Segoe UI Symbol" w:cs="Segoe UI Symbol"/>
              </w:rPr>
              <w:t>✓</w:t>
            </w:r>
          </w:p>
        </w:tc>
        <w:tc>
          <w:tcPr>
            <w:tcW w:w="351" w:type="dxa"/>
          </w:tcPr>
          <w:p w14:paraId="6B5E7646" w14:textId="77777777" w:rsidR="00A10214" w:rsidRDefault="00A10214" w:rsidP="00EC1405">
            <w:pPr>
              <w:pStyle w:val="TAL"/>
            </w:pPr>
          </w:p>
        </w:tc>
        <w:tc>
          <w:tcPr>
            <w:tcW w:w="357" w:type="dxa"/>
          </w:tcPr>
          <w:p w14:paraId="21EC4E12" w14:textId="77777777" w:rsidR="00A10214" w:rsidRDefault="00A10214" w:rsidP="00EC1405">
            <w:pPr>
              <w:pStyle w:val="TAL"/>
            </w:pPr>
          </w:p>
        </w:tc>
        <w:tc>
          <w:tcPr>
            <w:tcW w:w="2835" w:type="dxa"/>
          </w:tcPr>
          <w:p w14:paraId="017BDF16" w14:textId="77777777" w:rsidR="00A10214" w:rsidRDefault="00A10214" w:rsidP="00EC1405">
            <w:pPr>
              <w:pStyle w:val="TAL"/>
            </w:pPr>
            <w:r>
              <w:t>Where ICT is, or includes, a non-web document</w:t>
            </w:r>
          </w:p>
        </w:tc>
        <w:tc>
          <w:tcPr>
            <w:tcW w:w="1036" w:type="dxa"/>
          </w:tcPr>
          <w:p w14:paraId="0829FA9B" w14:textId="77777777" w:rsidR="00A10214" w:rsidRDefault="00A10214" w:rsidP="00EC1405">
            <w:pPr>
              <w:pStyle w:val="TAL"/>
            </w:pPr>
            <w:r>
              <w:t>C.10.2.1.2</w:t>
            </w:r>
          </w:p>
        </w:tc>
      </w:tr>
      <w:tr w:rsidR="00A10214" w14:paraId="7792A7EA" w14:textId="77777777" w:rsidTr="00A10214">
        <w:tc>
          <w:tcPr>
            <w:tcW w:w="968" w:type="dxa"/>
          </w:tcPr>
          <w:p w14:paraId="3749B213" w14:textId="77777777" w:rsidR="00A10214" w:rsidRDefault="00A10214" w:rsidP="00EC1405">
            <w:pPr>
              <w:pStyle w:val="TAL"/>
            </w:pPr>
            <w:r>
              <w:t>10.2.1.4</w:t>
            </w:r>
          </w:p>
        </w:tc>
        <w:tc>
          <w:tcPr>
            <w:tcW w:w="1527" w:type="dxa"/>
          </w:tcPr>
          <w:p w14:paraId="21415EC4" w14:textId="77777777" w:rsidR="00A10214" w:rsidRDefault="00A10214" w:rsidP="00EC1405">
            <w:pPr>
              <w:pStyle w:val="TAL"/>
            </w:pPr>
            <w:r>
              <w:t>Character key shortcuts</w:t>
            </w:r>
          </w:p>
        </w:tc>
        <w:tc>
          <w:tcPr>
            <w:tcW w:w="351" w:type="dxa"/>
          </w:tcPr>
          <w:p w14:paraId="63DD5334" w14:textId="77777777" w:rsidR="00A10214" w:rsidRDefault="00A10214" w:rsidP="00EC1405">
            <w:pPr>
              <w:pStyle w:val="TAL"/>
            </w:pPr>
          </w:p>
        </w:tc>
        <w:tc>
          <w:tcPr>
            <w:tcW w:w="410" w:type="dxa"/>
          </w:tcPr>
          <w:p w14:paraId="3CCDCF1A" w14:textId="77777777" w:rsidR="00A10214" w:rsidRDefault="00A10214" w:rsidP="00EC1405">
            <w:pPr>
              <w:pStyle w:val="TAL"/>
            </w:pPr>
            <w:r>
              <w:rPr>
                <w:rFonts w:ascii="Segoe UI Symbol" w:hAnsi="Segoe UI Symbol" w:cs="Segoe UI Symbol"/>
              </w:rPr>
              <w:t>✓</w:t>
            </w:r>
          </w:p>
        </w:tc>
        <w:tc>
          <w:tcPr>
            <w:tcW w:w="351" w:type="dxa"/>
          </w:tcPr>
          <w:p w14:paraId="3E8EF0C9" w14:textId="77777777" w:rsidR="00A10214" w:rsidRDefault="00A10214" w:rsidP="00EC1405">
            <w:pPr>
              <w:pStyle w:val="TAL"/>
            </w:pPr>
          </w:p>
        </w:tc>
        <w:tc>
          <w:tcPr>
            <w:tcW w:w="357" w:type="dxa"/>
          </w:tcPr>
          <w:p w14:paraId="0CB82EC8" w14:textId="77777777" w:rsidR="00A10214" w:rsidRDefault="00A10214" w:rsidP="00EC1405">
            <w:pPr>
              <w:pStyle w:val="TAL"/>
            </w:pPr>
          </w:p>
        </w:tc>
        <w:tc>
          <w:tcPr>
            <w:tcW w:w="2835" w:type="dxa"/>
          </w:tcPr>
          <w:p w14:paraId="10E76761" w14:textId="77777777" w:rsidR="00A10214" w:rsidRDefault="00A10214" w:rsidP="00EC1405">
            <w:pPr>
              <w:pStyle w:val="TAL"/>
            </w:pPr>
            <w:r>
              <w:t>Where ICT is, or includes, a non-web document</w:t>
            </w:r>
          </w:p>
        </w:tc>
        <w:tc>
          <w:tcPr>
            <w:tcW w:w="1036" w:type="dxa"/>
          </w:tcPr>
          <w:p w14:paraId="1875BAF9" w14:textId="77777777" w:rsidR="00A10214" w:rsidRDefault="00A10214" w:rsidP="00EC1405">
            <w:pPr>
              <w:pStyle w:val="TAL"/>
            </w:pPr>
            <w:r>
              <w:t>C.10.2.1.4</w:t>
            </w:r>
          </w:p>
        </w:tc>
      </w:tr>
      <w:tr w:rsidR="00A10214" w14:paraId="696B7E51" w14:textId="77777777" w:rsidTr="00A10214">
        <w:tc>
          <w:tcPr>
            <w:tcW w:w="968" w:type="dxa"/>
          </w:tcPr>
          <w:p w14:paraId="5040A475" w14:textId="77777777" w:rsidR="00A10214" w:rsidRDefault="00A10214" w:rsidP="00EC1405">
            <w:pPr>
              <w:pStyle w:val="TAL"/>
            </w:pPr>
            <w:r>
              <w:t>10.2.2.1</w:t>
            </w:r>
          </w:p>
        </w:tc>
        <w:tc>
          <w:tcPr>
            <w:tcW w:w="1527" w:type="dxa"/>
          </w:tcPr>
          <w:p w14:paraId="5AF1FE6F" w14:textId="77777777" w:rsidR="00A10214" w:rsidRDefault="00A10214" w:rsidP="00EC1405">
            <w:pPr>
              <w:pStyle w:val="TAL"/>
            </w:pPr>
            <w:r>
              <w:t>Timing adjustable</w:t>
            </w:r>
          </w:p>
        </w:tc>
        <w:tc>
          <w:tcPr>
            <w:tcW w:w="351" w:type="dxa"/>
          </w:tcPr>
          <w:p w14:paraId="10BAD1AD" w14:textId="77777777" w:rsidR="00A10214" w:rsidRDefault="00A10214" w:rsidP="00EC1405">
            <w:pPr>
              <w:pStyle w:val="TAL"/>
            </w:pPr>
          </w:p>
        </w:tc>
        <w:tc>
          <w:tcPr>
            <w:tcW w:w="410" w:type="dxa"/>
          </w:tcPr>
          <w:p w14:paraId="6A0A9C28" w14:textId="77777777" w:rsidR="00A10214" w:rsidRDefault="00A10214" w:rsidP="00EC1405">
            <w:pPr>
              <w:pStyle w:val="TAL"/>
            </w:pPr>
            <w:r>
              <w:rPr>
                <w:rFonts w:ascii="Segoe UI Symbol" w:hAnsi="Segoe UI Symbol" w:cs="Segoe UI Symbol"/>
              </w:rPr>
              <w:t>✓</w:t>
            </w:r>
          </w:p>
        </w:tc>
        <w:tc>
          <w:tcPr>
            <w:tcW w:w="351" w:type="dxa"/>
          </w:tcPr>
          <w:p w14:paraId="3415A138" w14:textId="77777777" w:rsidR="00A10214" w:rsidRDefault="00A10214" w:rsidP="00EC1405">
            <w:pPr>
              <w:pStyle w:val="TAL"/>
            </w:pPr>
          </w:p>
        </w:tc>
        <w:tc>
          <w:tcPr>
            <w:tcW w:w="357" w:type="dxa"/>
          </w:tcPr>
          <w:p w14:paraId="3CD6B065" w14:textId="77777777" w:rsidR="00A10214" w:rsidRDefault="00A10214" w:rsidP="00EC1405">
            <w:pPr>
              <w:pStyle w:val="TAL"/>
            </w:pPr>
          </w:p>
        </w:tc>
        <w:tc>
          <w:tcPr>
            <w:tcW w:w="2835" w:type="dxa"/>
          </w:tcPr>
          <w:p w14:paraId="1339DE5F" w14:textId="77777777" w:rsidR="00A10214" w:rsidRDefault="00A10214" w:rsidP="00EC1405">
            <w:pPr>
              <w:pStyle w:val="TAL"/>
            </w:pPr>
            <w:r>
              <w:t>Where ICT is, or includes, a non-web document</w:t>
            </w:r>
          </w:p>
        </w:tc>
        <w:tc>
          <w:tcPr>
            <w:tcW w:w="1036" w:type="dxa"/>
          </w:tcPr>
          <w:p w14:paraId="2E14A786" w14:textId="77777777" w:rsidR="00A10214" w:rsidRDefault="00A10214" w:rsidP="00EC1405">
            <w:pPr>
              <w:pStyle w:val="TAL"/>
            </w:pPr>
            <w:r>
              <w:t>C.10.2.2.1</w:t>
            </w:r>
          </w:p>
        </w:tc>
      </w:tr>
      <w:tr w:rsidR="00A10214" w14:paraId="61F70534" w14:textId="77777777" w:rsidTr="00A10214">
        <w:tc>
          <w:tcPr>
            <w:tcW w:w="968" w:type="dxa"/>
          </w:tcPr>
          <w:p w14:paraId="5BD9E3EF" w14:textId="77777777" w:rsidR="00A10214" w:rsidRDefault="00A10214" w:rsidP="00EC1405">
            <w:pPr>
              <w:pStyle w:val="TAL"/>
            </w:pPr>
            <w:r>
              <w:t>10.2.2.2</w:t>
            </w:r>
          </w:p>
        </w:tc>
        <w:tc>
          <w:tcPr>
            <w:tcW w:w="1527" w:type="dxa"/>
          </w:tcPr>
          <w:p w14:paraId="510A20FD" w14:textId="77777777" w:rsidR="00A10214" w:rsidRDefault="00A10214" w:rsidP="00EC1405">
            <w:pPr>
              <w:pStyle w:val="TAL"/>
            </w:pPr>
            <w:r>
              <w:t>Pause, stop, hide</w:t>
            </w:r>
          </w:p>
        </w:tc>
        <w:tc>
          <w:tcPr>
            <w:tcW w:w="351" w:type="dxa"/>
          </w:tcPr>
          <w:p w14:paraId="0CA06999" w14:textId="77777777" w:rsidR="00A10214" w:rsidRDefault="00A10214" w:rsidP="00EC1405">
            <w:pPr>
              <w:pStyle w:val="TAL"/>
            </w:pPr>
          </w:p>
        </w:tc>
        <w:tc>
          <w:tcPr>
            <w:tcW w:w="410" w:type="dxa"/>
          </w:tcPr>
          <w:p w14:paraId="00FFC457" w14:textId="77777777" w:rsidR="00A10214" w:rsidRDefault="00A10214" w:rsidP="00EC1405">
            <w:pPr>
              <w:pStyle w:val="TAL"/>
            </w:pPr>
            <w:r>
              <w:rPr>
                <w:rFonts w:ascii="Segoe UI Symbol" w:hAnsi="Segoe UI Symbol" w:cs="Segoe UI Symbol"/>
              </w:rPr>
              <w:t>✓</w:t>
            </w:r>
          </w:p>
        </w:tc>
        <w:tc>
          <w:tcPr>
            <w:tcW w:w="351" w:type="dxa"/>
          </w:tcPr>
          <w:p w14:paraId="6F1BE218" w14:textId="77777777" w:rsidR="00A10214" w:rsidRDefault="00A10214" w:rsidP="00EC1405">
            <w:pPr>
              <w:pStyle w:val="TAL"/>
            </w:pPr>
          </w:p>
        </w:tc>
        <w:tc>
          <w:tcPr>
            <w:tcW w:w="357" w:type="dxa"/>
          </w:tcPr>
          <w:p w14:paraId="1BBD9E2B" w14:textId="77777777" w:rsidR="00A10214" w:rsidRDefault="00A10214" w:rsidP="00EC1405">
            <w:pPr>
              <w:pStyle w:val="TAL"/>
            </w:pPr>
          </w:p>
        </w:tc>
        <w:tc>
          <w:tcPr>
            <w:tcW w:w="2835" w:type="dxa"/>
          </w:tcPr>
          <w:p w14:paraId="5469A8C4" w14:textId="77777777" w:rsidR="00A10214" w:rsidRDefault="00A10214" w:rsidP="00EC1405">
            <w:pPr>
              <w:pStyle w:val="TAL"/>
            </w:pPr>
            <w:r>
              <w:t>Where ICT is, or includes, a non-web document</w:t>
            </w:r>
          </w:p>
        </w:tc>
        <w:tc>
          <w:tcPr>
            <w:tcW w:w="1036" w:type="dxa"/>
          </w:tcPr>
          <w:p w14:paraId="747C5C8A" w14:textId="77777777" w:rsidR="00A10214" w:rsidRDefault="00A10214" w:rsidP="00EC1405">
            <w:pPr>
              <w:pStyle w:val="TAL"/>
            </w:pPr>
            <w:r>
              <w:t>C.10.2.2.2</w:t>
            </w:r>
          </w:p>
        </w:tc>
      </w:tr>
      <w:tr w:rsidR="00A10214" w14:paraId="5BDBC845" w14:textId="77777777" w:rsidTr="00A10214">
        <w:tc>
          <w:tcPr>
            <w:tcW w:w="968" w:type="dxa"/>
          </w:tcPr>
          <w:p w14:paraId="5C8F8B75" w14:textId="77777777" w:rsidR="00A10214" w:rsidRDefault="00A10214" w:rsidP="00EC1405">
            <w:pPr>
              <w:pStyle w:val="TAL"/>
            </w:pPr>
            <w:r>
              <w:t>10.2.3.1</w:t>
            </w:r>
          </w:p>
        </w:tc>
        <w:tc>
          <w:tcPr>
            <w:tcW w:w="1527" w:type="dxa"/>
          </w:tcPr>
          <w:p w14:paraId="09E5F31B" w14:textId="77777777" w:rsidR="00A10214" w:rsidRDefault="00A10214" w:rsidP="00EC1405">
            <w:pPr>
              <w:pStyle w:val="TAL"/>
            </w:pPr>
            <w:r>
              <w:t>Three flashes or below threshold</w:t>
            </w:r>
          </w:p>
        </w:tc>
        <w:tc>
          <w:tcPr>
            <w:tcW w:w="351" w:type="dxa"/>
          </w:tcPr>
          <w:p w14:paraId="55ABFFFD" w14:textId="77777777" w:rsidR="00A10214" w:rsidRDefault="00A10214" w:rsidP="00EC1405">
            <w:pPr>
              <w:pStyle w:val="TAL"/>
            </w:pPr>
          </w:p>
        </w:tc>
        <w:tc>
          <w:tcPr>
            <w:tcW w:w="410" w:type="dxa"/>
          </w:tcPr>
          <w:p w14:paraId="42887B0E" w14:textId="77777777" w:rsidR="00A10214" w:rsidRDefault="00A10214" w:rsidP="00EC1405">
            <w:pPr>
              <w:pStyle w:val="TAL"/>
            </w:pPr>
            <w:r>
              <w:rPr>
                <w:rFonts w:ascii="Segoe UI Symbol" w:hAnsi="Segoe UI Symbol" w:cs="Segoe UI Symbol"/>
              </w:rPr>
              <w:t>✓</w:t>
            </w:r>
          </w:p>
        </w:tc>
        <w:tc>
          <w:tcPr>
            <w:tcW w:w="351" w:type="dxa"/>
          </w:tcPr>
          <w:p w14:paraId="08E5A261" w14:textId="77777777" w:rsidR="00A10214" w:rsidRDefault="00A10214" w:rsidP="00EC1405">
            <w:pPr>
              <w:pStyle w:val="TAL"/>
            </w:pPr>
          </w:p>
        </w:tc>
        <w:tc>
          <w:tcPr>
            <w:tcW w:w="357" w:type="dxa"/>
          </w:tcPr>
          <w:p w14:paraId="6C9311FE" w14:textId="77777777" w:rsidR="00A10214" w:rsidRDefault="00A10214" w:rsidP="00EC1405">
            <w:pPr>
              <w:pStyle w:val="TAL"/>
            </w:pPr>
          </w:p>
        </w:tc>
        <w:tc>
          <w:tcPr>
            <w:tcW w:w="2835" w:type="dxa"/>
          </w:tcPr>
          <w:p w14:paraId="6126244C" w14:textId="77777777" w:rsidR="00A10214" w:rsidRDefault="00A10214" w:rsidP="00EC1405">
            <w:pPr>
              <w:pStyle w:val="TAL"/>
            </w:pPr>
            <w:r>
              <w:t>Where ICT is, or includes, a non-web document</w:t>
            </w:r>
          </w:p>
        </w:tc>
        <w:tc>
          <w:tcPr>
            <w:tcW w:w="1036" w:type="dxa"/>
          </w:tcPr>
          <w:p w14:paraId="0F4B6E86" w14:textId="77777777" w:rsidR="00A10214" w:rsidRDefault="00A10214" w:rsidP="00EC1405">
            <w:pPr>
              <w:pStyle w:val="TAL"/>
            </w:pPr>
            <w:r>
              <w:t>C.10.2.3.1</w:t>
            </w:r>
          </w:p>
        </w:tc>
      </w:tr>
      <w:tr w:rsidR="00A10214" w14:paraId="6459054B" w14:textId="77777777" w:rsidTr="00A10214">
        <w:tc>
          <w:tcPr>
            <w:tcW w:w="968" w:type="dxa"/>
          </w:tcPr>
          <w:p w14:paraId="199EE4BF" w14:textId="77777777" w:rsidR="00A10214" w:rsidRDefault="00A10214" w:rsidP="00EC1405">
            <w:pPr>
              <w:pStyle w:val="TAL"/>
            </w:pPr>
            <w:r>
              <w:t>10.2.4.2</w:t>
            </w:r>
          </w:p>
        </w:tc>
        <w:tc>
          <w:tcPr>
            <w:tcW w:w="1527" w:type="dxa"/>
          </w:tcPr>
          <w:p w14:paraId="7FBA3984" w14:textId="77777777" w:rsidR="00A10214" w:rsidRDefault="00A10214" w:rsidP="00EC1405">
            <w:pPr>
              <w:pStyle w:val="TAL"/>
            </w:pPr>
            <w:r>
              <w:t>Non-web document titled</w:t>
            </w:r>
          </w:p>
        </w:tc>
        <w:tc>
          <w:tcPr>
            <w:tcW w:w="351" w:type="dxa"/>
          </w:tcPr>
          <w:p w14:paraId="263D7DC2" w14:textId="77777777" w:rsidR="00A10214" w:rsidRDefault="00A10214" w:rsidP="00EC1405">
            <w:pPr>
              <w:pStyle w:val="TAL"/>
            </w:pPr>
          </w:p>
        </w:tc>
        <w:tc>
          <w:tcPr>
            <w:tcW w:w="410" w:type="dxa"/>
          </w:tcPr>
          <w:p w14:paraId="200E383F" w14:textId="77777777" w:rsidR="00A10214" w:rsidRDefault="00A10214" w:rsidP="00EC1405">
            <w:pPr>
              <w:pStyle w:val="TAL"/>
            </w:pPr>
            <w:r>
              <w:rPr>
                <w:rFonts w:ascii="Segoe UI Symbol" w:hAnsi="Segoe UI Symbol" w:cs="Segoe UI Symbol"/>
              </w:rPr>
              <w:t>✓</w:t>
            </w:r>
          </w:p>
        </w:tc>
        <w:tc>
          <w:tcPr>
            <w:tcW w:w="351" w:type="dxa"/>
          </w:tcPr>
          <w:p w14:paraId="5C908846" w14:textId="77777777" w:rsidR="00A10214" w:rsidRDefault="00A10214" w:rsidP="00EC1405">
            <w:pPr>
              <w:pStyle w:val="TAL"/>
            </w:pPr>
          </w:p>
        </w:tc>
        <w:tc>
          <w:tcPr>
            <w:tcW w:w="357" w:type="dxa"/>
          </w:tcPr>
          <w:p w14:paraId="2FC8D8E5" w14:textId="77777777" w:rsidR="00A10214" w:rsidRDefault="00A10214" w:rsidP="00EC1405">
            <w:pPr>
              <w:pStyle w:val="TAL"/>
            </w:pPr>
          </w:p>
        </w:tc>
        <w:tc>
          <w:tcPr>
            <w:tcW w:w="2835" w:type="dxa"/>
          </w:tcPr>
          <w:p w14:paraId="47359F82" w14:textId="77777777" w:rsidR="00A10214" w:rsidRDefault="00A10214" w:rsidP="00EC1405">
            <w:pPr>
              <w:pStyle w:val="TAL"/>
            </w:pPr>
            <w:r>
              <w:t>Where ICT is, or includes, a non-web document</w:t>
            </w:r>
          </w:p>
        </w:tc>
        <w:tc>
          <w:tcPr>
            <w:tcW w:w="1036" w:type="dxa"/>
          </w:tcPr>
          <w:p w14:paraId="6F3521A7" w14:textId="77777777" w:rsidR="00A10214" w:rsidRDefault="00A10214" w:rsidP="00EC1405">
            <w:pPr>
              <w:pStyle w:val="TAL"/>
            </w:pPr>
            <w:r>
              <w:t>C.10.2.4.2</w:t>
            </w:r>
          </w:p>
        </w:tc>
      </w:tr>
      <w:tr w:rsidR="00A10214" w14:paraId="1AC09932" w14:textId="77777777" w:rsidTr="00A10214">
        <w:tc>
          <w:tcPr>
            <w:tcW w:w="968" w:type="dxa"/>
          </w:tcPr>
          <w:p w14:paraId="462CF160" w14:textId="77777777" w:rsidR="00A10214" w:rsidRDefault="00A10214" w:rsidP="00EC1405">
            <w:pPr>
              <w:pStyle w:val="TAL"/>
            </w:pPr>
            <w:r>
              <w:lastRenderedPageBreak/>
              <w:t>10.2.4.3</w:t>
            </w:r>
          </w:p>
        </w:tc>
        <w:tc>
          <w:tcPr>
            <w:tcW w:w="1527" w:type="dxa"/>
          </w:tcPr>
          <w:p w14:paraId="4534D5A1" w14:textId="77777777" w:rsidR="00A10214" w:rsidRDefault="00A10214" w:rsidP="00EC1405">
            <w:pPr>
              <w:pStyle w:val="TAL"/>
            </w:pPr>
            <w:r>
              <w:t>Focus order</w:t>
            </w:r>
          </w:p>
        </w:tc>
        <w:tc>
          <w:tcPr>
            <w:tcW w:w="351" w:type="dxa"/>
          </w:tcPr>
          <w:p w14:paraId="16F44E98" w14:textId="77777777" w:rsidR="00A10214" w:rsidRDefault="00A10214" w:rsidP="00EC1405">
            <w:pPr>
              <w:pStyle w:val="TAL"/>
            </w:pPr>
          </w:p>
        </w:tc>
        <w:tc>
          <w:tcPr>
            <w:tcW w:w="410" w:type="dxa"/>
          </w:tcPr>
          <w:p w14:paraId="3577CD2D" w14:textId="77777777" w:rsidR="00A10214" w:rsidRDefault="00A10214" w:rsidP="00EC1405">
            <w:pPr>
              <w:pStyle w:val="TAL"/>
            </w:pPr>
            <w:r>
              <w:rPr>
                <w:rFonts w:ascii="Segoe UI Symbol" w:hAnsi="Segoe UI Symbol" w:cs="Segoe UI Symbol"/>
              </w:rPr>
              <w:t>✓</w:t>
            </w:r>
          </w:p>
        </w:tc>
        <w:tc>
          <w:tcPr>
            <w:tcW w:w="351" w:type="dxa"/>
          </w:tcPr>
          <w:p w14:paraId="5006F46A" w14:textId="77777777" w:rsidR="00A10214" w:rsidRDefault="00A10214" w:rsidP="00EC1405">
            <w:pPr>
              <w:pStyle w:val="TAL"/>
            </w:pPr>
          </w:p>
        </w:tc>
        <w:tc>
          <w:tcPr>
            <w:tcW w:w="357" w:type="dxa"/>
          </w:tcPr>
          <w:p w14:paraId="35DB61C5" w14:textId="77777777" w:rsidR="00A10214" w:rsidRDefault="00A10214" w:rsidP="00EC1405">
            <w:pPr>
              <w:pStyle w:val="TAL"/>
            </w:pPr>
          </w:p>
        </w:tc>
        <w:tc>
          <w:tcPr>
            <w:tcW w:w="2835" w:type="dxa"/>
          </w:tcPr>
          <w:p w14:paraId="3C42A58C" w14:textId="77777777" w:rsidR="00A10214" w:rsidRDefault="00A10214" w:rsidP="00EC1405">
            <w:pPr>
              <w:pStyle w:val="TAL"/>
            </w:pPr>
            <w:r>
              <w:t>Where ICT is, or includes, a non-web document</w:t>
            </w:r>
          </w:p>
        </w:tc>
        <w:tc>
          <w:tcPr>
            <w:tcW w:w="1036" w:type="dxa"/>
          </w:tcPr>
          <w:p w14:paraId="63D5C3AC" w14:textId="77777777" w:rsidR="00A10214" w:rsidRDefault="00A10214" w:rsidP="00EC1405">
            <w:pPr>
              <w:pStyle w:val="TAL"/>
            </w:pPr>
            <w:r>
              <w:t>C.10.2.4.3</w:t>
            </w:r>
          </w:p>
        </w:tc>
      </w:tr>
      <w:tr w:rsidR="00A10214" w14:paraId="63B6F188" w14:textId="77777777" w:rsidTr="00A10214">
        <w:tc>
          <w:tcPr>
            <w:tcW w:w="968" w:type="dxa"/>
          </w:tcPr>
          <w:p w14:paraId="69C1C25E" w14:textId="77777777" w:rsidR="00A10214" w:rsidRDefault="00A10214" w:rsidP="00EC1405">
            <w:pPr>
              <w:pStyle w:val="TAL"/>
            </w:pPr>
            <w:r>
              <w:t>10.2.4.4</w:t>
            </w:r>
          </w:p>
        </w:tc>
        <w:tc>
          <w:tcPr>
            <w:tcW w:w="1527" w:type="dxa"/>
          </w:tcPr>
          <w:p w14:paraId="494A7A9F" w14:textId="77777777" w:rsidR="00A10214" w:rsidRDefault="00A10214" w:rsidP="00EC1405">
            <w:pPr>
              <w:pStyle w:val="TAL"/>
            </w:pPr>
            <w:r>
              <w:t>Link purpose (in context)</w:t>
            </w:r>
          </w:p>
        </w:tc>
        <w:tc>
          <w:tcPr>
            <w:tcW w:w="351" w:type="dxa"/>
          </w:tcPr>
          <w:p w14:paraId="494F03DF" w14:textId="77777777" w:rsidR="00A10214" w:rsidRDefault="00A10214" w:rsidP="00EC1405">
            <w:pPr>
              <w:pStyle w:val="TAL"/>
            </w:pPr>
          </w:p>
        </w:tc>
        <w:tc>
          <w:tcPr>
            <w:tcW w:w="410" w:type="dxa"/>
          </w:tcPr>
          <w:p w14:paraId="7754613E" w14:textId="77777777" w:rsidR="00A10214" w:rsidRDefault="00A10214" w:rsidP="00EC1405">
            <w:pPr>
              <w:pStyle w:val="TAL"/>
            </w:pPr>
            <w:r>
              <w:rPr>
                <w:rFonts w:ascii="Segoe UI Symbol" w:hAnsi="Segoe UI Symbol" w:cs="Segoe UI Symbol"/>
              </w:rPr>
              <w:t>✓</w:t>
            </w:r>
          </w:p>
        </w:tc>
        <w:tc>
          <w:tcPr>
            <w:tcW w:w="351" w:type="dxa"/>
          </w:tcPr>
          <w:p w14:paraId="7B23828D" w14:textId="77777777" w:rsidR="00A10214" w:rsidRDefault="00A10214" w:rsidP="00EC1405">
            <w:pPr>
              <w:pStyle w:val="TAL"/>
            </w:pPr>
          </w:p>
        </w:tc>
        <w:tc>
          <w:tcPr>
            <w:tcW w:w="357" w:type="dxa"/>
          </w:tcPr>
          <w:p w14:paraId="1C546551" w14:textId="77777777" w:rsidR="00A10214" w:rsidRDefault="00A10214" w:rsidP="00EC1405">
            <w:pPr>
              <w:pStyle w:val="TAL"/>
            </w:pPr>
          </w:p>
        </w:tc>
        <w:tc>
          <w:tcPr>
            <w:tcW w:w="2835" w:type="dxa"/>
          </w:tcPr>
          <w:p w14:paraId="6CBFA545" w14:textId="77777777" w:rsidR="00A10214" w:rsidRDefault="00A10214" w:rsidP="00EC1405">
            <w:pPr>
              <w:pStyle w:val="TAL"/>
            </w:pPr>
            <w:r>
              <w:t>Where ICT is, or includes, a non-web document</w:t>
            </w:r>
          </w:p>
        </w:tc>
        <w:tc>
          <w:tcPr>
            <w:tcW w:w="1036" w:type="dxa"/>
          </w:tcPr>
          <w:p w14:paraId="0F3447E6" w14:textId="77777777" w:rsidR="00A10214" w:rsidRDefault="00A10214" w:rsidP="00EC1405">
            <w:pPr>
              <w:pStyle w:val="TAL"/>
            </w:pPr>
            <w:r>
              <w:t>C.10.2.4.4</w:t>
            </w:r>
          </w:p>
        </w:tc>
      </w:tr>
      <w:tr w:rsidR="00A10214" w14:paraId="7474EA14" w14:textId="77777777" w:rsidTr="00A10214">
        <w:tc>
          <w:tcPr>
            <w:tcW w:w="968" w:type="dxa"/>
          </w:tcPr>
          <w:p w14:paraId="7C5CEA56" w14:textId="77777777" w:rsidR="00A10214" w:rsidRDefault="00A10214" w:rsidP="00EC1405">
            <w:pPr>
              <w:pStyle w:val="TAL"/>
            </w:pPr>
            <w:r>
              <w:t>10.2.4.6</w:t>
            </w:r>
          </w:p>
        </w:tc>
        <w:tc>
          <w:tcPr>
            <w:tcW w:w="1527" w:type="dxa"/>
          </w:tcPr>
          <w:p w14:paraId="1396CFB8" w14:textId="77777777" w:rsidR="00A10214" w:rsidRDefault="00A10214" w:rsidP="00EC1405">
            <w:pPr>
              <w:pStyle w:val="TAL"/>
            </w:pPr>
            <w:r>
              <w:t>Headings and labels</w:t>
            </w:r>
          </w:p>
        </w:tc>
        <w:tc>
          <w:tcPr>
            <w:tcW w:w="351" w:type="dxa"/>
          </w:tcPr>
          <w:p w14:paraId="1BAB7DAB" w14:textId="77777777" w:rsidR="00A10214" w:rsidRDefault="00A10214" w:rsidP="00EC1405">
            <w:pPr>
              <w:pStyle w:val="TAL"/>
            </w:pPr>
          </w:p>
        </w:tc>
        <w:tc>
          <w:tcPr>
            <w:tcW w:w="410" w:type="dxa"/>
          </w:tcPr>
          <w:p w14:paraId="1D00C8F6" w14:textId="77777777" w:rsidR="00A10214" w:rsidRDefault="00A10214" w:rsidP="00EC1405">
            <w:pPr>
              <w:pStyle w:val="TAL"/>
            </w:pPr>
            <w:r>
              <w:rPr>
                <w:rFonts w:ascii="Segoe UI Symbol" w:hAnsi="Segoe UI Symbol" w:cs="Segoe UI Symbol"/>
              </w:rPr>
              <w:t>✓</w:t>
            </w:r>
          </w:p>
        </w:tc>
        <w:tc>
          <w:tcPr>
            <w:tcW w:w="351" w:type="dxa"/>
          </w:tcPr>
          <w:p w14:paraId="422A55EA" w14:textId="77777777" w:rsidR="00A10214" w:rsidRDefault="00A10214" w:rsidP="00EC1405">
            <w:pPr>
              <w:pStyle w:val="TAL"/>
            </w:pPr>
          </w:p>
        </w:tc>
        <w:tc>
          <w:tcPr>
            <w:tcW w:w="357" w:type="dxa"/>
          </w:tcPr>
          <w:p w14:paraId="6D2ED5F6" w14:textId="77777777" w:rsidR="00A10214" w:rsidRDefault="00A10214" w:rsidP="00EC1405">
            <w:pPr>
              <w:pStyle w:val="TAL"/>
            </w:pPr>
          </w:p>
        </w:tc>
        <w:tc>
          <w:tcPr>
            <w:tcW w:w="2835" w:type="dxa"/>
          </w:tcPr>
          <w:p w14:paraId="38D3240C" w14:textId="77777777" w:rsidR="00A10214" w:rsidRDefault="00A10214" w:rsidP="00EC1405">
            <w:pPr>
              <w:pStyle w:val="TAL"/>
            </w:pPr>
            <w:r>
              <w:t>Where ICT is, or includes, a non-web document</w:t>
            </w:r>
          </w:p>
        </w:tc>
        <w:tc>
          <w:tcPr>
            <w:tcW w:w="1036" w:type="dxa"/>
          </w:tcPr>
          <w:p w14:paraId="171AA692" w14:textId="77777777" w:rsidR="00A10214" w:rsidRDefault="00A10214" w:rsidP="00EC1405">
            <w:pPr>
              <w:pStyle w:val="TAL"/>
            </w:pPr>
            <w:r>
              <w:t>C.10.2.4.6</w:t>
            </w:r>
          </w:p>
        </w:tc>
      </w:tr>
      <w:tr w:rsidR="00A10214" w14:paraId="652867CF" w14:textId="77777777" w:rsidTr="00A10214">
        <w:tc>
          <w:tcPr>
            <w:tcW w:w="968" w:type="dxa"/>
          </w:tcPr>
          <w:p w14:paraId="44450690" w14:textId="77777777" w:rsidR="00A10214" w:rsidRDefault="00A10214" w:rsidP="00EC1405">
            <w:pPr>
              <w:pStyle w:val="TAL"/>
            </w:pPr>
            <w:r>
              <w:t>10.2.4.7</w:t>
            </w:r>
          </w:p>
        </w:tc>
        <w:tc>
          <w:tcPr>
            <w:tcW w:w="1527" w:type="dxa"/>
          </w:tcPr>
          <w:p w14:paraId="2719A18C" w14:textId="77777777" w:rsidR="00A10214" w:rsidRDefault="00A10214" w:rsidP="00EC1405">
            <w:pPr>
              <w:pStyle w:val="TAL"/>
            </w:pPr>
            <w:r>
              <w:t>Focus visible</w:t>
            </w:r>
          </w:p>
        </w:tc>
        <w:tc>
          <w:tcPr>
            <w:tcW w:w="351" w:type="dxa"/>
          </w:tcPr>
          <w:p w14:paraId="1D574C88" w14:textId="77777777" w:rsidR="00A10214" w:rsidRDefault="00A10214" w:rsidP="00EC1405">
            <w:pPr>
              <w:pStyle w:val="TAL"/>
            </w:pPr>
          </w:p>
        </w:tc>
        <w:tc>
          <w:tcPr>
            <w:tcW w:w="410" w:type="dxa"/>
          </w:tcPr>
          <w:p w14:paraId="391FBAA0" w14:textId="77777777" w:rsidR="00A10214" w:rsidRDefault="00A10214" w:rsidP="00EC1405">
            <w:pPr>
              <w:pStyle w:val="TAL"/>
            </w:pPr>
            <w:r>
              <w:rPr>
                <w:rFonts w:ascii="Segoe UI Symbol" w:hAnsi="Segoe UI Symbol" w:cs="Segoe UI Symbol"/>
              </w:rPr>
              <w:t>✓</w:t>
            </w:r>
          </w:p>
        </w:tc>
        <w:tc>
          <w:tcPr>
            <w:tcW w:w="351" w:type="dxa"/>
          </w:tcPr>
          <w:p w14:paraId="11474EF7" w14:textId="77777777" w:rsidR="00A10214" w:rsidRDefault="00A10214" w:rsidP="00EC1405">
            <w:pPr>
              <w:pStyle w:val="TAL"/>
            </w:pPr>
          </w:p>
        </w:tc>
        <w:tc>
          <w:tcPr>
            <w:tcW w:w="357" w:type="dxa"/>
          </w:tcPr>
          <w:p w14:paraId="77AD0E1A" w14:textId="77777777" w:rsidR="00A10214" w:rsidRDefault="00A10214" w:rsidP="00EC1405">
            <w:pPr>
              <w:pStyle w:val="TAL"/>
            </w:pPr>
          </w:p>
        </w:tc>
        <w:tc>
          <w:tcPr>
            <w:tcW w:w="2835" w:type="dxa"/>
          </w:tcPr>
          <w:p w14:paraId="4502FA60" w14:textId="77777777" w:rsidR="00A10214" w:rsidRDefault="00A10214" w:rsidP="00EC1405">
            <w:pPr>
              <w:pStyle w:val="TAL"/>
            </w:pPr>
            <w:r>
              <w:t>Where ICT is, or includes, a non-web document, that accepts input from a keyboard or keyboard interface</w:t>
            </w:r>
          </w:p>
        </w:tc>
        <w:tc>
          <w:tcPr>
            <w:tcW w:w="1036" w:type="dxa"/>
          </w:tcPr>
          <w:p w14:paraId="1E4C0354" w14:textId="77777777" w:rsidR="00A10214" w:rsidRDefault="00A10214" w:rsidP="00EC1405">
            <w:pPr>
              <w:pStyle w:val="TAL"/>
            </w:pPr>
            <w:r>
              <w:t>C.10.2.4.7</w:t>
            </w:r>
          </w:p>
        </w:tc>
      </w:tr>
      <w:tr w:rsidR="00A10214" w14:paraId="42F8301D" w14:textId="77777777" w:rsidTr="00A10214">
        <w:tc>
          <w:tcPr>
            <w:tcW w:w="968" w:type="dxa"/>
          </w:tcPr>
          <w:p w14:paraId="5A23562D" w14:textId="77777777" w:rsidR="00A10214" w:rsidRDefault="00A10214" w:rsidP="00EC1405">
            <w:pPr>
              <w:pStyle w:val="TAL"/>
            </w:pPr>
            <w:r>
              <w:t>10.2.4.11</w:t>
            </w:r>
          </w:p>
        </w:tc>
        <w:tc>
          <w:tcPr>
            <w:tcW w:w="1527" w:type="dxa"/>
          </w:tcPr>
          <w:p w14:paraId="18ADDE5B" w14:textId="77777777" w:rsidR="00A10214" w:rsidRDefault="00A10214" w:rsidP="00EC1405">
            <w:pPr>
              <w:pStyle w:val="TAL"/>
            </w:pPr>
            <w:r>
              <w:t>Focus not obscured (minimum)</w:t>
            </w:r>
          </w:p>
        </w:tc>
        <w:tc>
          <w:tcPr>
            <w:tcW w:w="351" w:type="dxa"/>
          </w:tcPr>
          <w:p w14:paraId="61381303" w14:textId="77777777" w:rsidR="00A10214" w:rsidRDefault="00A10214" w:rsidP="00EC1405">
            <w:pPr>
              <w:pStyle w:val="TAL"/>
            </w:pPr>
          </w:p>
        </w:tc>
        <w:tc>
          <w:tcPr>
            <w:tcW w:w="410" w:type="dxa"/>
          </w:tcPr>
          <w:p w14:paraId="3F3E3EA5" w14:textId="77777777" w:rsidR="00A10214" w:rsidRDefault="00A10214" w:rsidP="00EC1405">
            <w:pPr>
              <w:pStyle w:val="TAL"/>
            </w:pPr>
            <w:r>
              <w:rPr>
                <w:rFonts w:ascii="Segoe UI Symbol" w:hAnsi="Segoe UI Symbol" w:cs="Segoe UI Symbol"/>
              </w:rPr>
              <w:t>✓</w:t>
            </w:r>
          </w:p>
        </w:tc>
        <w:tc>
          <w:tcPr>
            <w:tcW w:w="351" w:type="dxa"/>
          </w:tcPr>
          <w:p w14:paraId="51F610A3" w14:textId="77777777" w:rsidR="00A10214" w:rsidRDefault="00A10214" w:rsidP="00EC1405">
            <w:pPr>
              <w:pStyle w:val="TAL"/>
            </w:pPr>
          </w:p>
        </w:tc>
        <w:tc>
          <w:tcPr>
            <w:tcW w:w="357" w:type="dxa"/>
          </w:tcPr>
          <w:p w14:paraId="67E92F1B" w14:textId="77777777" w:rsidR="00A10214" w:rsidRDefault="00A10214" w:rsidP="00EC1405">
            <w:pPr>
              <w:pStyle w:val="TAL"/>
            </w:pPr>
          </w:p>
        </w:tc>
        <w:tc>
          <w:tcPr>
            <w:tcW w:w="2835" w:type="dxa"/>
          </w:tcPr>
          <w:p w14:paraId="77C0FC3E" w14:textId="77777777" w:rsidR="00A10214" w:rsidRDefault="00A10214" w:rsidP="00EC1405">
            <w:pPr>
              <w:pStyle w:val="TAL"/>
            </w:pPr>
            <w:r>
              <w:t>Where ICT is, or includes, a non-web document</w:t>
            </w:r>
          </w:p>
        </w:tc>
        <w:tc>
          <w:tcPr>
            <w:tcW w:w="1036" w:type="dxa"/>
          </w:tcPr>
          <w:p w14:paraId="4199C3C5" w14:textId="77777777" w:rsidR="00A10214" w:rsidRDefault="00A10214" w:rsidP="00EC1405">
            <w:pPr>
              <w:pStyle w:val="TAL"/>
            </w:pPr>
            <w:r>
              <w:t>C.10.2.4.11</w:t>
            </w:r>
          </w:p>
        </w:tc>
      </w:tr>
      <w:tr w:rsidR="00A10214" w14:paraId="49F78D86" w14:textId="77777777" w:rsidTr="00A10214">
        <w:tc>
          <w:tcPr>
            <w:tcW w:w="968" w:type="dxa"/>
          </w:tcPr>
          <w:p w14:paraId="465A9051" w14:textId="77777777" w:rsidR="00A10214" w:rsidRDefault="00A10214" w:rsidP="00EC1405">
            <w:pPr>
              <w:pStyle w:val="TAL"/>
            </w:pPr>
            <w:r>
              <w:t>10.2.5.1</w:t>
            </w:r>
          </w:p>
        </w:tc>
        <w:tc>
          <w:tcPr>
            <w:tcW w:w="1527" w:type="dxa"/>
          </w:tcPr>
          <w:p w14:paraId="1B5F4DB8" w14:textId="77777777" w:rsidR="00A10214" w:rsidRDefault="00A10214" w:rsidP="00EC1405">
            <w:pPr>
              <w:pStyle w:val="TAL"/>
            </w:pPr>
            <w:r>
              <w:t>Pointer gestures</w:t>
            </w:r>
          </w:p>
        </w:tc>
        <w:tc>
          <w:tcPr>
            <w:tcW w:w="351" w:type="dxa"/>
          </w:tcPr>
          <w:p w14:paraId="32353A9A" w14:textId="77777777" w:rsidR="00A10214" w:rsidRDefault="00A10214" w:rsidP="00EC1405">
            <w:pPr>
              <w:pStyle w:val="TAL"/>
            </w:pPr>
          </w:p>
        </w:tc>
        <w:tc>
          <w:tcPr>
            <w:tcW w:w="410" w:type="dxa"/>
          </w:tcPr>
          <w:p w14:paraId="3F15E69C" w14:textId="77777777" w:rsidR="00A10214" w:rsidRDefault="00A10214" w:rsidP="00EC1405">
            <w:pPr>
              <w:pStyle w:val="TAL"/>
            </w:pPr>
            <w:r>
              <w:rPr>
                <w:rFonts w:ascii="Segoe UI Symbol" w:hAnsi="Segoe UI Symbol" w:cs="Segoe UI Symbol"/>
              </w:rPr>
              <w:t>✓</w:t>
            </w:r>
          </w:p>
        </w:tc>
        <w:tc>
          <w:tcPr>
            <w:tcW w:w="351" w:type="dxa"/>
          </w:tcPr>
          <w:p w14:paraId="463CBF25" w14:textId="77777777" w:rsidR="00A10214" w:rsidRDefault="00A10214" w:rsidP="00EC1405">
            <w:pPr>
              <w:pStyle w:val="TAL"/>
            </w:pPr>
          </w:p>
        </w:tc>
        <w:tc>
          <w:tcPr>
            <w:tcW w:w="357" w:type="dxa"/>
          </w:tcPr>
          <w:p w14:paraId="237DCB6E" w14:textId="77777777" w:rsidR="00A10214" w:rsidRDefault="00A10214" w:rsidP="00EC1405">
            <w:pPr>
              <w:pStyle w:val="TAL"/>
            </w:pPr>
          </w:p>
        </w:tc>
        <w:tc>
          <w:tcPr>
            <w:tcW w:w="2835" w:type="dxa"/>
          </w:tcPr>
          <w:p w14:paraId="2BF1FE66" w14:textId="77777777" w:rsidR="00A10214" w:rsidRDefault="00A10214" w:rsidP="00EC1405">
            <w:pPr>
              <w:pStyle w:val="TAL"/>
            </w:pPr>
            <w:r>
              <w:t>Where ICT is, or includes, a non-web document</w:t>
            </w:r>
          </w:p>
        </w:tc>
        <w:tc>
          <w:tcPr>
            <w:tcW w:w="1036" w:type="dxa"/>
          </w:tcPr>
          <w:p w14:paraId="7DB954CF" w14:textId="77777777" w:rsidR="00A10214" w:rsidRDefault="00A10214" w:rsidP="00EC1405">
            <w:pPr>
              <w:pStyle w:val="TAL"/>
            </w:pPr>
            <w:r>
              <w:t>C.10.2.5.1</w:t>
            </w:r>
          </w:p>
        </w:tc>
      </w:tr>
      <w:tr w:rsidR="00A10214" w14:paraId="0E342D96" w14:textId="77777777" w:rsidTr="00A10214">
        <w:tc>
          <w:tcPr>
            <w:tcW w:w="968" w:type="dxa"/>
          </w:tcPr>
          <w:p w14:paraId="38FD1F21" w14:textId="77777777" w:rsidR="00A10214" w:rsidRDefault="00A10214" w:rsidP="00EC1405">
            <w:pPr>
              <w:pStyle w:val="TAL"/>
            </w:pPr>
            <w:r>
              <w:t>10.2.5.2</w:t>
            </w:r>
          </w:p>
        </w:tc>
        <w:tc>
          <w:tcPr>
            <w:tcW w:w="1527" w:type="dxa"/>
          </w:tcPr>
          <w:p w14:paraId="619FF979" w14:textId="77777777" w:rsidR="00A10214" w:rsidRDefault="00A10214" w:rsidP="00EC1405">
            <w:pPr>
              <w:pStyle w:val="TAL"/>
            </w:pPr>
            <w:r>
              <w:t>Pointer cancellation</w:t>
            </w:r>
          </w:p>
        </w:tc>
        <w:tc>
          <w:tcPr>
            <w:tcW w:w="351" w:type="dxa"/>
          </w:tcPr>
          <w:p w14:paraId="5132718B" w14:textId="77777777" w:rsidR="00A10214" w:rsidRDefault="00A10214" w:rsidP="00EC1405">
            <w:pPr>
              <w:pStyle w:val="TAL"/>
            </w:pPr>
          </w:p>
        </w:tc>
        <w:tc>
          <w:tcPr>
            <w:tcW w:w="410" w:type="dxa"/>
          </w:tcPr>
          <w:p w14:paraId="173AD27E" w14:textId="77777777" w:rsidR="00A10214" w:rsidRDefault="00A10214" w:rsidP="00EC1405">
            <w:pPr>
              <w:pStyle w:val="TAL"/>
            </w:pPr>
            <w:r>
              <w:rPr>
                <w:rFonts w:ascii="Segoe UI Symbol" w:hAnsi="Segoe UI Symbol" w:cs="Segoe UI Symbol"/>
              </w:rPr>
              <w:t>✓</w:t>
            </w:r>
          </w:p>
        </w:tc>
        <w:tc>
          <w:tcPr>
            <w:tcW w:w="351" w:type="dxa"/>
          </w:tcPr>
          <w:p w14:paraId="46A9DBF4" w14:textId="77777777" w:rsidR="00A10214" w:rsidRDefault="00A10214" w:rsidP="00EC1405">
            <w:pPr>
              <w:pStyle w:val="TAL"/>
            </w:pPr>
          </w:p>
        </w:tc>
        <w:tc>
          <w:tcPr>
            <w:tcW w:w="357" w:type="dxa"/>
          </w:tcPr>
          <w:p w14:paraId="7D67F19C" w14:textId="77777777" w:rsidR="00A10214" w:rsidRDefault="00A10214" w:rsidP="00EC1405">
            <w:pPr>
              <w:pStyle w:val="TAL"/>
            </w:pPr>
          </w:p>
        </w:tc>
        <w:tc>
          <w:tcPr>
            <w:tcW w:w="2835" w:type="dxa"/>
          </w:tcPr>
          <w:p w14:paraId="17ACE2F0" w14:textId="77777777" w:rsidR="00A10214" w:rsidRDefault="00A10214" w:rsidP="00EC1405">
            <w:pPr>
              <w:pStyle w:val="TAL"/>
            </w:pPr>
            <w:r>
              <w:t>Where ICT is, or includes, a non-web document</w:t>
            </w:r>
          </w:p>
        </w:tc>
        <w:tc>
          <w:tcPr>
            <w:tcW w:w="1036" w:type="dxa"/>
          </w:tcPr>
          <w:p w14:paraId="5E8ACF00" w14:textId="77777777" w:rsidR="00A10214" w:rsidRDefault="00A10214" w:rsidP="00EC1405">
            <w:pPr>
              <w:pStyle w:val="TAL"/>
            </w:pPr>
            <w:r>
              <w:t>C.10.2.5.2</w:t>
            </w:r>
          </w:p>
        </w:tc>
      </w:tr>
      <w:tr w:rsidR="00A10214" w14:paraId="1B7B89B1" w14:textId="77777777" w:rsidTr="00A10214">
        <w:tc>
          <w:tcPr>
            <w:tcW w:w="968" w:type="dxa"/>
          </w:tcPr>
          <w:p w14:paraId="02C58D44" w14:textId="77777777" w:rsidR="00A10214" w:rsidRDefault="00A10214" w:rsidP="00EC1405">
            <w:pPr>
              <w:pStyle w:val="TAL"/>
            </w:pPr>
            <w:r>
              <w:t>10.2.5.3</w:t>
            </w:r>
          </w:p>
        </w:tc>
        <w:tc>
          <w:tcPr>
            <w:tcW w:w="1527" w:type="dxa"/>
          </w:tcPr>
          <w:p w14:paraId="6FC91EE6" w14:textId="77777777" w:rsidR="00A10214" w:rsidRDefault="00A10214" w:rsidP="00EC1405">
            <w:pPr>
              <w:pStyle w:val="TAL"/>
            </w:pPr>
            <w:r>
              <w:t>Label in name</w:t>
            </w:r>
          </w:p>
        </w:tc>
        <w:tc>
          <w:tcPr>
            <w:tcW w:w="351" w:type="dxa"/>
          </w:tcPr>
          <w:p w14:paraId="11B35C6A" w14:textId="77777777" w:rsidR="00A10214" w:rsidRDefault="00A10214" w:rsidP="00EC1405">
            <w:pPr>
              <w:pStyle w:val="TAL"/>
            </w:pPr>
          </w:p>
        </w:tc>
        <w:tc>
          <w:tcPr>
            <w:tcW w:w="410" w:type="dxa"/>
          </w:tcPr>
          <w:p w14:paraId="28ED067B" w14:textId="77777777" w:rsidR="00A10214" w:rsidRDefault="00A10214" w:rsidP="00EC1405">
            <w:pPr>
              <w:pStyle w:val="TAL"/>
            </w:pPr>
            <w:r>
              <w:rPr>
                <w:rFonts w:ascii="Segoe UI Symbol" w:hAnsi="Segoe UI Symbol" w:cs="Segoe UI Symbol"/>
              </w:rPr>
              <w:t>✓</w:t>
            </w:r>
          </w:p>
        </w:tc>
        <w:tc>
          <w:tcPr>
            <w:tcW w:w="351" w:type="dxa"/>
          </w:tcPr>
          <w:p w14:paraId="281E6A76" w14:textId="77777777" w:rsidR="00A10214" w:rsidRDefault="00A10214" w:rsidP="00EC1405">
            <w:pPr>
              <w:pStyle w:val="TAL"/>
            </w:pPr>
          </w:p>
        </w:tc>
        <w:tc>
          <w:tcPr>
            <w:tcW w:w="357" w:type="dxa"/>
          </w:tcPr>
          <w:p w14:paraId="31E6F92D" w14:textId="77777777" w:rsidR="00A10214" w:rsidRDefault="00A10214" w:rsidP="00EC1405">
            <w:pPr>
              <w:pStyle w:val="TAL"/>
            </w:pPr>
          </w:p>
        </w:tc>
        <w:tc>
          <w:tcPr>
            <w:tcW w:w="2835" w:type="dxa"/>
          </w:tcPr>
          <w:p w14:paraId="04F1F1B1" w14:textId="77777777" w:rsidR="00A10214" w:rsidRDefault="00A10214" w:rsidP="00EC1405">
            <w:pPr>
              <w:pStyle w:val="TAL"/>
            </w:pPr>
            <w:r>
              <w:t>Where ICT is, or includes, a non-web document</w:t>
            </w:r>
          </w:p>
        </w:tc>
        <w:tc>
          <w:tcPr>
            <w:tcW w:w="1036" w:type="dxa"/>
          </w:tcPr>
          <w:p w14:paraId="50D1CB92" w14:textId="77777777" w:rsidR="00A10214" w:rsidRDefault="00A10214" w:rsidP="00EC1405">
            <w:pPr>
              <w:pStyle w:val="TAL"/>
            </w:pPr>
            <w:r>
              <w:t>C.10.2.5.3</w:t>
            </w:r>
          </w:p>
        </w:tc>
      </w:tr>
      <w:tr w:rsidR="00A10214" w14:paraId="39A7480E" w14:textId="77777777" w:rsidTr="00A10214">
        <w:tc>
          <w:tcPr>
            <w:tcW w:w="968" w:type="dxa"/>
          </w:tcPr>
          <w:p w14:paraId="6D5E031F" w14:textId="77777777" w:rsidR="00A10214" w:rsidRDefault="00A10214" w:rsidP="00EC1405">
            <w:pPr>
              <w:pStyle w:val="TAL"/>
            </w:pPr>
            <w:r>
              <w:t>10.2.5.4</w:t>
            </w:r>
          </w:p>
        </w:tc>
        <w:tc>
          <w:tcPr>
            <w:tcW w:w="1527" w:type="dxa"/>
          </w:tcPr>
          <w:p w14:paraId="4AAAA277" w14:textId="77777777" w:rsidR="00A10214" w:rsidRDefault="00A10214" w:rsidP="00EC1405">
            <w:pPr>
              <w:pStyle w:val="TAL"/>
            </w:pPr>
            <w:r>
              <w:t>Motion actuation</w:t>
            </w:r>
          </w:p>
        </w:tc>
        <w:tc>
          <w:tcPr>
            <w:tcW w:w="351" w:type="dxa"/>
          </w:tcPr>
          <w:p w14:paraId="0F277FC8" w14:textId="77777777" w:rsidR="00A10214" w:rsidRDefault="00A10214" w:rsidP="00EC1405">
            <w:pPr>
              <w:pStyle w:val="TAL"/>
            </w:pPr>
          </w:p>
        </w:tc>
        <w:tc>
          <w:tcPr>
            <w:tcW w:w="410" w:type="dxa"/>
          </w:tcPr>
          <w:p w14:paraId="795DD93E" w14:textId="77777777" w:rsidR="00A10214" w:rsidRDefault="00A10214" w:rsidP="00EC1405">
            <w:pPr>
              <w:pStyle w:val="TAL"/>
            </w:pPr>
            <w:r>
              <w:rPr>
                <w:rFonts w:ascii="Segoe UI Symbol" w:hAnsi="Segoe UI Symbol" w:cs="Segoe UI Symbol"/>
              </w:rPr>
              <w:t>✓</w:t>
            </w:r>
          </w:p>
        </w:tc>
        <w:tc>
          <w:tcPr>
            <w:tcW w:w="351" w:type="dxa"/>
          </w:tcPr>
          <w:p w14:paraId="20642B91" w14:textId="77777777" w:rsidR="00A10214" w:rsidRDefault="00A10214" w:rsidP="00EC1405">
            <w:pPr>
              <w:pStyle w:val="TAL"/>
            </w:pPr>
          </w:p>
        </w:tc>
        <w:tc>
          <w:tcPr>
            <w:tcW w:w="357" w:type="dxa"/>
          </w:tcPr>
          <w:p w14:paraId="3DE81FE2" w14:textId="77777777" w:rsidR="00A10214" w:rsidRDefault="00A10214" w:rsidP="00EC1405">
            <w:pPr>
              <w:pStyle w:val="TAL"/>
            </w:pPr>
          </w:p>
        </w:tc>
        <w:tc>
          <w:tcPr>
            <w:tcW w:w="2835" w:type="dxa"/>
          </w:tcPr>
          <w:p w14:paraId="0D1C0283" w14:textId="77777777" w:rsidR="00A10214" w:rsidRDefault="00A10214" w:rsidP="00EC1405">
            <w:pPr>
              <w:pStyle w:val="TAL"/>
            </w:pPr>
            <w:r>
              <w:t>Where ICT is, or includes, a non-web document</w:t>
            </w:r>
          </w:p>
        </w:tc>
        <w:tc>
          <w:tcPr>
            <w:tcW w:w="1036" w:type="dxa"/>
          </w:tcPr>
          <w:p w14:paraId="0699142A" w14:textId="77777777" w:rsidR="00A10214" w:rsidRDefault="00A10214" w:rsidP="00EC1405">
            <w:pPr>
              <w:pStyle w:val="TAL"/>
            </w:pPr>
            <w:r>
              <w:t>C.10.2.5.4</w:t>
            </w:r>
          </w:p>
        </w:tc>
      </w:tr>
      <w:tr w:rsidR="00A10214" w14:paraId="5D734060" w14:textId="77777777" w:rsidTr="00A10214">
        <w:tc>
          <w:tcPr>
            <w:tcW w:w="968" w:type="dxa"/>
          </w:tcPr>
          <w:p w14:paraId="61840EC9" w14:textId="77777777" w:rsidR="00A10214" w:rsidRDefault="00A10214" w:rsidP="00EC1405">
            <w:pPr>
              <w:pStyle w:val="TAL"/>
            </w:pPr>
            <w:r>
              <w:t>10.2.5.7</w:t>
            </w:r>
          </w:p>
        </w:tc>
        <w:tc>
          <w:tcPr>
            <w:tcW w:w="1527" w:type="dxa"/>
          </w:tcPr>
          <w:p w14:paraId="22381CB9" w14:textId="77777777" w:rsidR="00A10214" w:rsidRDefault="00A10214" w:rsidP="00EC1405">
            <w:pPr>
              <w:pStyle w:val="TAL"/>
            </w:pPr>
            <w:r>
              <w:t>Dragging movements</w:t>
            </w:r>
          </w:p>
        </w:tc>
        <w:tc>
          <w:tcPr>
            <w:tcW w:w="351" w:type="dxa"/>
          </w:tcPr>
          <w:p w14:paraId="5DB2A7AB" w14:textId="77777777" w:rsidR="00A10214" w:rsidRDefault="00A10214" w:rsidP="00EC1405">
            <w:pPr>
              <w:pStyle w:val="TAL"/>
            </w:pPr>
          </w:p>
        </w:tc>
        <w:tc>
          <w:tcPr>
            <w:tcW w:w="410" w:type="dxa"/>
          </w:tcPr>
          <w:p w14:paraId="29D72962" w14:textId="77777777" w:rsidR="00A10214" w:rsidRDefault="00A10214" w:rsidP="00EC1405">
            <w:pPr>
              <w:pStyle w:val="TAL"/>
            </w:pPr>
            <w:r>
              <w:rPr>
                <w:rFonts w:ascii="Segoe UI Symbol" w:hAnsi="Segoe UI Symbol" w:cs="Segoe UI Symbol"/>
              </w:rPr>
              <w:t>✓</w:t>
            </w:r>
          </w:p>
        </w:tc>
        <w:tc>
          <w:tcPr>
            <w:tcW w:w="351" w:type="dxa"/>
          </w:tcPr>
          <w:p w14:paraId="3E5B5B69" w14:textId="77777777" w:rsidR="00A10214" w:rsidRDefault="00A10214" w:rsidP="00EC1405">
            <w:pPr>
              <w:pStyle w:val="TAL"/>
            </w:pPr>
          </w:p>
        </w:tc>
        <w:tc>
          <w:tcPr>
            <w:tcW w:w="357" w:type="dxa"/>
          </w:tcPr>
          <w:p w14:paraId="51CE9792" w14:textId="77777777" w:rsidR="00A10214" w:rsidRDefault="00A10214" w:rsidP="00EC1405">
            <w:pPr>
              <w:pStyle w:val="TAL"/>
            </w:pPr>
          </w:p>
        </w:tc>
        <w:tc>
          <w:tcPr>
            <w:tcW w:w="2835" w:type="dxa"/>
          </w:tcPr>
          <w:p w14:paraId="7D99A05D" w14:textId="77777777" w:rsidR="00A10214" w:rsidRDefault="00A10214" w:rsidP="00EC1405">
            <w:pPr>
              <w:pStyle w:val="TAL"/>
            </w:pPr>
            <w:r>
              <w:t>Where ICT is, or includes, a non-web document</w:t>
            </w:r>
          </w:p>
        </w:tc>
        <w:tc>
          <w:tcPr>
            <w:tcW w:w="1036" w:type="dxa"/>
          </w:tcPr>
          <w:p w14:paraId="09AA184F" w14:textId="77777777" w:rsidR="00A10214" w:rsidRDefault="00A10214" w:rsidP="00EC1405">
            <w:pPr>
              <w:pStyle w:val="TAL"/>
            </w:pPr>
            <w:r>
              <w:t>C.10.2.5.7</w:t>
            </w:r>
          </w:p>
        </w:tc>
      </w:tr>
      <w:tr w:rsidR="00A10214" w14:paraId="60C4313D" w14:textId="77777777" w:rsidTr="00A10214">
        <w:tc>
          <w:tcPr>
            <w:tcW w:w="968" w:type="dxa"/>
          </w:tcPr>
          <w:p w14:paraId="29798D20" w14:textId="77777777" w:rsidR="00A10214" w:rsidRDefault="00A10214" w:rsidP="00EC1405">
            <w:pPr>
              <w:pStyle w:val="TAL"/>
            </w:pPr>
            <w:r>
              <w:t>10.2.5.8</w:t>
            </w:r>
          </w:p>
        </w:tc>
        <w:tc>
          <w:tcPr>
            <w:tcW w:w="1527" w:type="dxa"/>
          </w:tcPr>
          <w:p w14:paraId="3727CDD5" w14:textId="77777777" w:rsidR="00A10214" w:rsidRDefault="00A10214" w:rsidP="00EC1405">
            <w:pPr>
              <w:pStyle w:val="TAL"/>
            </w:pPr>
            <w:r>
              <w:t>Target size (minimum)</w:t>
            </w:r>
          </w:p>
        </w:tc>
        <w:tc>
          <w:tcPr>
            <w:tcW w:w="351" w:type="dxa"/>
          </w:tcPr>
          <w:p w14:paraId="0D10299E" w14:textId="77777777" w:rsidR="00A10214" w:rsidRDefault="00A10214" w:rsidP="00EC1405">
            <w:pPr>
              <w:pStyle w:val="TAL"/>
            </w:pPr>
          </w:p>
        </w:tc>
        <w:tc>
          <w:tcPr>
            <w:tcW w:w="410" w:type="dxa"/>
          </w:tcPr>
          <w:p w14:paraId="40193F95" w14:textId="77777777" w:rsidR="00A10214" w:rsidRDefault="00A10214" w:rsidP="00EC1405">
            <w:pPr>
              <w:pStyle w:val="TAL"/>
            </w:pPr>
            <w:r>
              <w:rPr>
                <w:rFonts w:ascii="Segoe UI Symbol" w:hAnsi="Segoe UI Symbol" w:cs="Segoe UI Symbol"/>
              </w:rPr>
              <w:t>✓</w:t>
            </w:r>
          </w:p>
        </w:tc>
        <w:tc>
          <w:tcPr>
            <w:tcW w:w="351" w:type="dxa"/>
          </w:tcPr>
          <w:p w14:paraId="23A8FEEA" w14:textId="77777777" w:rsidR="00A10214" w:rsidRDefault="00A10214" w:rsidP="00EC1405">
            <w:pPr>
              <w:pStyle w:val="TAL"/>
            </w:pPr>
          </w:p>
        </w:tc>
        <w:tc>
          <w:tcPr>
            <w:tcW w:w="357" w:type="dxa"/>
          </w:tcPr>
          <w:p w14:paraId="25480AEF" w14:textId="77777777" w:rsidR="00A10214" w:rsidRDefault="00A10214" w:rsidP="00EC1405">
            <w:pPr>
              <w:pStyle w:val="TAL"/>
            </w:pPr>
          </w:p>
        </w:tc>
        <w:tc>
          <w:tcPr>
            <w:tcW w:w="2835" w:type="dxa"/>
          </w:tcPr>
          <w:p w14:paraId="57D847F1" w14:textId="77777777" w:rsidR="00A10214" w:rsidRDefault="00A10214" w:rsidP="00EC1405">
            <w:pPr>
              <w:pStyle w:val="TAL"/>
            </w:pPr>
            <w:r>
              <w:t>Where ICT is, or includes, a non-web document</w:t>
            </w:r>
          </w:p>
        </w:tc>
        <w:tc>
          <w:tcPr>
            <w:tcW w:w="1036" w:type="dxa"/>
          </w:tcPr>
          <w:p w14:paraId="1F4CCF94" w14:textId="77777777" w:rsidR="00A10214" w:rsidRDefault="00A10214" w:rsidP="00EC1405">
            <w:pPr>
              <w:pStyle w:val="TAL"/>
            </w:pPr>
            <w:r>
              <w:t>C.10.2.5.8</w:t>
            </w:r>
          </w:p>
        </w:tc>
      </w:tr>
      <w:tr w:rsidR="00A10214" w14:paraId="5FADDAAF" w14:textId="77777777" w:rsidTr="00A10214">
        <w:tc>
          <w:tcPr>
            <w:tcW w:w="968" w:type="dxa"/>
          </w:tcPr>
          <w:p w14:paraId="61A1CE25" w14:textId="77777777" w:rsidR="00A10214" w:rsidRDefault="00A10214" w:rsidP="00EC1405">
            <w:pPr>
              <w:pStyle w:val="TAL"/>
            </w:pPr>
            <w:r>
              <w:t>10.3.1.1</w:t>
            </w:r>
          </w:p>
        </w:tc>
        <w:tc>
          <w:tcPr>
            <w:tcW w:w="1527" w:type="dxa"/>
          </w:tcPr>
          <w:p w14:paraId="176E4B3E" w14:textId="77777777" w:rsidR="00A10214" w:rsidRDefault="00A10214" w:rsidP="00EC1405">
            <w:pPr>
              <w:pStyle w:val="TAL"/>
            </w:pPr>
            <w:r>
              <w:t>Language of non-web document</w:t>
            </w:r>
          </w:p>
        </w:tc>
        <w:tc>
          <w:tcPr>
            <w:tcW w:w="351" w:type="dxa"/>
          </w:tcPr>
          <w:p w14:paraId="7D494F47" w14:textId="77777777" w:rsidR="00A10214" w:rsidRDefault="00A10214" w:rsidP="00EC1405">
            <w:pPr>
              <w:pStyle w:val="TAL"/>
            </w:pPr>
          </w:p>
        </w:tc>
        <w:tc>
          <w:tcPr>
            <w:tcW w:w="410" w:type="dxa"/>
          </w:tcPr>
          <w:p w14:paraId="00735B1F" w14:textId="77777777" w:rsidR="00A10214" w:rsidRDefault="00A10214" w:rsidP="00EC1405">
            <w:pPr>
              <w:pStyle w:val="TAL"/>
            </w:pPr>
          </w:p>
        </w:tc>
        <w:tc>
          <w:tcPr>
            <w:tcW w:w="351" w:type="dxa"/>
          </w:tcPr>
          <w:p w14:paraId="647B5F58" w14:textId="77777777" w:rsidR="00A10214" w:rsidRDefault="00A10214" w:rsidP="00EC1405">
            <w:pPr>
              <w:pStyle w:val="TAL"/>
            </w:pPr>
            <w:r>
              <w:rPr>
                <w:rFonts w:ascii="Segoe UI Symbol" w:hAnsi="Segoe UI Symbol" w:cs="Segoe UI Symbol"/>
              </w:rPr>
              <w:t>✓</w:t>
            </w:r>
          </w:p>
        </w:tc>
        <w:tc>
          <w:tcPr>
            <w:tcW w:w="357" w:type="dxa"/>
          </w:tcPr>
          <w:p w14:paraId="6C059DD1" w14:textId="77777777" w:rsidR="00A10214" w:rsidRDefault="00A10214" w:rsidP="00EC1405">
            <w:pPr>
              <w:pStyle w:val="TAL"/>
            </w:pPr>
          </w:p>
        </w:tc>
        <w:tc>
          <w:tcPr>
            <w:tcW w:w="2835" w:type="dxa"/>
          </w:tcPr>
          <w:p w14:paraId="2E8440FB" w14:textId="77777777" w:rsidR="00A10214" w:rsidRDefault="00A10214" w:rsidP="00EC1405">
            <w:pPr>
              <w:pStyle w:val="TAL"/>
            </w:pPr>
            <w:r>
              <w:t>Where ICT is, or includes, a non-web document</w:t>
            </w:r>
          </w:p>
        </w:tc>
        <w:tc>
          <w:tcPr>
            <w:tcW w:w="1036" w:type="dxa"/>
          </w:tcPr>
          <w:p w14:paraId="22BD9FF2" w14:textId="77777777" w:rsidR="00A10214" w:rsidRDefault="00A10214" w:rsidP="00EC1405">
            <w:pPr>
              <w:pStyle w:val="TAL"/>
            </w:pPr>
            <w:r>
              <w:t>C.10.3.1.1</w:t>
            </w:r>
          </w:p>
        </w:tc>
      </w:tr>
      <w:tr w:rsidR="00A10214" w14:paraId="7CF6F867" w14:textId="77777777" w:rsidTr="00A10214">
        <w:tc>
          <w:tcPr>
            <w:tcW w:w="968" w:type="dxa"/>
          </w:tcPr>
          <w:p w14:paraId="2BAB4843" w14:textId="77777777" w:rsidR="00A10214" w:rsidRDefault="00A10214" w:rsidP="00EC1405">
            <w:pPr>
              <w:pStyle w:val="TAL"/>
            </w:pPr>
            <w:r>
              <w:t>10.3.1.2</w:t>
            </w:r>
          </w:p>
        </w:tc>
        <w:tc>
          <w:tcPr>
            <w:tcW w:w="1527" w:type="dxa"/>
          </w:tcPr>
          <w:p w14:paraId="65000043" w14:textId="77777777" w:rsidR="00A10214" w:rsidRDefault="00A10214" w:rsidP="00EC1405">
            <w:pPr>
              <w:pStyle w:val="TAL"/>
            </w:pPr>
            <w:r>
              <w:t>Language of parts</w:t>
            </w:r>
          </w:p>
        </w:tc>
        <w:tc>
          <w:tcPr>
            <w:tcW w:w="351" w:type="dxa"/>
          </w:tcPr>
          <w:p w14:paraId="4C1706F2" w14:textId="77777777" w:rsidR="00A10214" w:rsidRDefault="00A10214" w:rsidP="00EC1405">
            <w:pPr>
              <w:pStyle w:val="TAL"/>
            </w:pPr>
          </w:p>
        </w:tc>
        <w:tc>
          <w:tcPr>
            <w:tcW w:w="410" w:type="dxa"/>
          </w:tcPr>
          <w:p w14:paraId="2A724E61" w14:textId="77777777" w:rsidR="00A10214" w:rsidRDefault="00A10214" w:rsidP="00EC1405">
            <w:pPr>
              <w:pStyle w:val="TAL"/>
            </w:pPr>
          </w:p>
        </w:tc>
        <w:tc>
          <w:tcPr>
            <w:tcW w:w="351" w:type="dxa"/>
          </w:tcPr>
          <w:p w14:paraId="7E359841" w14:textId="77777777" w:rsidR="00A10214" w:rsidRDefault="00A10214" w:rsidP="00EC1405">
            <w:pPr>
              <w:pStyle w:val="TAL"/>
            </w:pPr>
            <w:r>
              <w:rPr>
                <w:rFonts w:ascii="Segoe UI Symbol" w:hAnsi="Segoe UI Symbol" w:cs="Segoe UI Symbol"/>
              </w:rPr>
              <w:t>✓</w:t>
            </w:r>
          </w:p>
        </w:tc>
        <w:tc>
          <w:tcPr>
            <w:tcW w:w="357" w:type="dxa"/>
          </w:tcPr>
          <w:p w14:paraId="691EFE94" w14:textId="77777777" w:rsidR="00A10214" w:rsidRDefault="00A10214" w:rsidP="00EC1405">
            <w:pPr>
              <w:pStyle w:val="TAL"/>
            </w:pPr>
          </w:p>
        </w:tc>
        <w:tc>
          <w:tcPr>
            <w:tcW w:w="2835" w:type="dxa"/>
          </w:tcPr>
          <w:p w14:paraId="65197577" w14:textId="77777777" w:rsidR="00A10214" w:rsidRDefault="00A10214" w:rsidP="00EC1405">
            <w:pPr>
              <w:pStyle w:val="TAL"/>
            </w:pPr>
            <w:r>
              <w:t>Where ICT is, or includes, a non-web document</w:t>
            </w:r>
          </w:p>
        </w:tc>
        <w:tc>
          <w:tcPr>
            <w:tcW w:w="1036" w:type="dxa"/>
          </w:tcPr>
          <w:p w14:paraId="1CBC402E" w14:textId="77777777" w:rsidR="00A10214" w:rsidRDefault="00A10214" w:rsidP="00EC1405">
            <w:pPr>
              <w:pStyle w:val="TAL"/>
            </w:pPr>
            <w:r>
              <w:t>C.10.3.1.2</w:t>
            </w:r>
          </w:p>
        </w:tc>
      </w:tr>
      <w:tr w:rsidR="00A10214" w14:paraId="1C43D88B" w14:textId="77777777" w:rsidTr="00A10214">
        <w:tc>
          <w:tcPr>
            <w:tcW w:w="968" w:type="dxa"/>
          </w:tcPr>
          <w:p w14:paraId="29A48380" w14:textId="77777777" w:rsidR="00A10214" w:rsidRDefault="00A10214" w:rsidP="00EC1405">
            <w:pPr>
              <w:pStyle w:val="TAL"/>
            </w:pPr>
            <w:r>
              <w:t>10.3.2.1</w:t>
            </w:r>
          </w:p>
        </w:tc>
        <w:tc>
          <w:tcPr>
            <w:tcW w:w="1527" w:type="dxa"/>
          </w:tcPr>
          <w:p w14:paraId="2755978C" w14:textId="77777777" w:rsidR="00A10214" w:rsidRDefault="00A10214" w:rsidP="00EC1405">
            <w:pPr>
              <w:pStyle w:val="TAL"/>
            </w:pPr>
            <w:r>
              <w:t>On focus</w:t>
            </w:r>
          </w:p>
        </w:tc>
        <w:tc>
          <w:tcPr>
            <w:tcW w:w="351" w:type="dxa"/>
          </w:tcPr>
          <w:p w14:paraId="19A3ABBB" w14:textId="77777777" w:rsidR="00A10214" w:rsidRDefault="00A10214" w:rsidP="00EC1405">
            <w:pPr>
              <w:pStyle w:val="TAL"/>
            </w:pPr>
          </w:p>
        </w:tc>
        <w:tc>
          <w:tcPr>
            <w:tcW w:w="410" w:type="dxa"/>
          </w:tcPr>
          <w:p w14:paraId="36FFDE8E" w14:textId="77777777" w:rsidR="00A10214" w:rsidRDefault="00A10214" w:rsidP="00EC1405">
            <w:pPr>
              <w:pStyle w:val="TAL"/>
            </w:pPr>
          </w:p>
        </w:tc>
        <w:tc>
          <w:tcPr>
            <w:tcW w:w="351" w:type="dxa"/>
          </w:tcPr>
          <w:p w14:paraId="1109BB37" w14:textId="77777777" w:rsidR="00A10214" w:rsidRDefault="00A10214" w:rsidP="00EC1405">
            <w:pPr>
              <w:pStyle w:val="TAL"/>
            </w:pPr>
            <w:r>
              <w:rPr>
                <w:rFonts w:ascii="Segoe UI Symbol" w:hAnsi="Segoe UI Symbol" w:cs="Segoe UI Symbol"/>
              </w:rPr>
              <w:t>✓</w:t>
            </w:r>
          </w:p>
        </w:tc>
        <w:tc>
          <w:tcPr>
            <w:tcW w:w="357" w:type="dxa"/>
          </w:tcPr>
          <w:p w14:paraId="3D5FE75A" w14:textId="77777777" w:rsidR="00A10214" w:rsidRDefault="00A10214" w:rsidP="00EC1405">
            <w:pPr>
              <w:pStyle w:val="TAL"/>
            </w:pPr>
          </w:p>
        </w:tc>
        <w:tc>
          <w:tcPr>
            <w:tcW w:w="2835" w:type="dxa"/>
          </w:tcPr>
          <w:p w14:paraId="233B2E48" w14:textId="77777777" w:rsidR="00A10214" w:rsidRDefault="00A10214" w:rsidP="00EC1405">
            <w:pPr>
              <w:pStyle w:val="TAL"/>
            </w:pPr>
            <w:r>
              <w:t>Where ICT is, or includes, a non-web document</w:t>
            </w:r>
          </w:p>
        </w:tc>
        <w:tc>
          <w:tcPr>
            <w:tcW w:w="1036" w:type="dxa"/>
          </w:tcPr>
          <w:p w14:paraId="306B37AE" w14:textId="77777777" w:rsidR="00A10214" w:rsidRDefault="00A10214" w:rsidP="00EC1405">
            <w:pPr>
              <w:pStyle w:val="TAL"/>
            </w:pPr>
            <w:r>
              <w:t>C.10.3.2.1</w:t>
            </w:r>
          </w:p>
        </w:tc>
      </w:tr>
      <w:tr w:rsidR="00A10214" w14:paraId="2BCC84ED" w14:textId="77777777" w:rsidTr="00A10214">
        <w:tc>
          <w:tcPr>
            <w:tcW w:w="968" w:type="dxa"/>
          </w:tcPr>
          <w:p w14:paraId="71D7072A" w14:textId="77777777" w:rsidR="00A10214" w:rsidRDefault="00A10214" w:rsidP="00EC1405">
            <w:pPr>
              <w:pStyle w:val="TAL"/>
            </w:pPr>
            <w:r>
              <w:t>10.3.2.2</w:t>
            </w:r>
          </w:p>
        </w:tc>
        <w:tc>
          <w:tcPr>
            <w:tcW w:w="1527" w:type="dxa"/>
          </w:tcPr>
          <w:p w14:paraId="613AB8B6" w14:textId="77777777" w:rsidR="00A10214" w:rsidRDefault="00A10214" w:rsidP="00EC1405">
            <w:pPr>
              <w:pStyle w:val="TAL"/>
            </w:pPr>
            <w:r>
              <w:t>On input</w:t>
            </w:r>
          </w:p>
        </w:tc>
        <w:tc>
          <w:tcPr>
            <w:tcW w:w="351" w:type="dxa"/>
          </w:tcPr>
          <w:p w14:paraId="24CD1209" w14:textId="77777777" w:rsidR="00A10214" w:rsidRDefault="00A10214" w:rsidP="00EC1405">
            <w:pPr>
              <w:pStyle w:val="TAL"/>
            </w:pPr>
          </w:p>
        </w:tc>
        <w:tc>
          <w:tcPr>
            <w:tcW w:w="410" w:type="dxa"/>
          </w:tcPr>
          <w:p w14:paraId="6A3996AB" w14:textId="77777777" w:rsidR="00A10214" w:rsidRDefault="00A10214" w:rsidP="00EC1405">
            <w:pPr>
              <w:pStyle w:val="TAL"/>
            </w:pPr>
          </w:p>
        </w:tc>
        <w:tc>
          <w:tcPr>
            <w:tcW w:w="351" w:type="dxa"/>
          </w:tcPr>
          <w:p w14:paraId="3E560F30" w14:textId="77777777" w:rsidR="00A10214" w:rsidRDefault="00A10214" w:rsidP="00EC1405">
            <w:pPr>
              <w:pStyle w:val="TAL"/>
            </w:pPr>
            <w:r>
              <w:rPr>
                <w:rFonts w:ascii="Segoe UI Symbol" w:hAnsi="Segoe UI Symbol" w:cs="Segoe UI Symbol"/>
              </w:rPr>
              <w:t>✓</w:t>
            </w:r>
          </w:p>
        </w:tc>
        <w:tc>
          <w:tcPr>
            <w:tcW w:w="357" w:type="dxa"/>
          </w:tcPr>
          <w:p w14:paraId="069181F4" w14:textId="77777777" w:rsidR="00A10214" w:rsidRDefault="00A10214" w:rsidP="00EC1405">
            <w:pPr>
              <w:pStyle w:val="TAL"/>
            </w:pPr>
          </w:p>
        </w:tc>
        <w:tc>
          <w:tcPr>
            <w:tcW w:w="2835" w:type="dxa"/>
          </w:tcPr>
          <w:p w14:paraId="17331521" w14:textId="77777777" w:rsidR="00A10214" w:rsidRDefault="00A10214" w:rsidP="00EC1405">
            <w:pPr>
              <w:pStyle w:val="TAL"/>
            </w:pPr>
            <w:r>
              <w:t>Where ICT is, or includes, a non-web document</w:t>
            </w:r>
          </w:p>
        </w:tc>
        <w:tc>
          <w:tcPr>
            <w:tcW w:w="1036" w:type="dxa"/>
          </w:tcPr>
          <w:p w14:paraId="1DBE6244" w14:textId="77777777" w:rsidR="00A10214" w:rsidRDefault="00A10214" w:rsidP="00EC1405">
            <w:pPr>
              <w:pStyle w:val="TAL"/>
            </w:pPr>
            <w:r>
              <w:t>C.10.3.2.2</w:t>
            </w:r>
          </w:p>
        </w:tc>
      </w:tr>
      <w:tr w:rsidR="00A10214" w14:paraId="59C3DB61" w14:textId="77777777" w:rsidTr="00A10214">
        <w:tc>
          <w:tcPr>
            <w:tcW w:w="968" w:type="dxa"/>
          </w:tcPr>
          <w:p w14:paraId="601430BE" w14:textId="77777777" w:rsidR="00A10214" w:rsidRDefault="00A10214" w:rsidP="00EC1405">
            <w:pPr>
              <w:pStyle w:val="TAL"/>
            </w:pPr>
            <w:r>
              <w:t>10.3.2.3</w:t>
            </w:r>
          </w:p>
        </w:tc>
        <w:tc>
          <w:tcPr>
            <w:tcW w:w="1527" w:type="dxa"/>
          </w:tcPr>
          <w:p w14:paraId="019ECF28" w14:textId="77777777" w:rsidR="00A10214" w:rsidRDefault="00A10214" w:rsidP="00EC1405">
            <w:pPr>
              <w:pStyle w:val="TAL"/>
            </w:pPr>
            <w:r>
              <w:t>Consistent navigation</w:t>
            </w:r>
          </w:p>
        </w:tc>
        <w:tc>
          <w:tcPr>
            <w:tcW w:w="351" w:type="dxa"/>
          </w:tcPr>
          <w:p w14:paraId="447DD4BF" w14:textId="77777777" w:rsidR="00A10214" w:rsidRDefault="00A10214" w:rsidP="00EC1405">
            <w:pPr>
              <w:pStyle w:val="TAL"/>
            </w:pPr>
          </w:p>
        </w:tc>
        <w:tc>
          <w:tcPr>
            <w:tcW w:w="410" w:type="dxa"/>
          </w:tcPr>
          <w:p w14:paraId="2A578B77" w14:textId="77777777" w:rsidR="00A10214" w:rsidRDefault="00A10214" w:rsidP="00EC1405">
            <w:pPr>
              <w:pStyle w:val="TAL"/>
            </w:pPr>
          </w:p>
        </w:tc>
        <w:tc>
          <w:tcPr>
            <w:tcW w:w="351" w:type="dxa"/>
          </w:tcPr>
          <w:p w14:paraId="7B8E1EA2" w14:textId="77777777" w:rsidR="00A10214" w:rsidRDefault="00A10214" w:rsidP="00EC1405">
            <w:pPr>
              <w:pStyle w:val="TAL"/>
            </w:pPr>
          </w:p>
        </w:tc>
        <w:tc>
          <w:tcPr>
            <w:tcW w:w="357" w:type="dxa"/>
          </w:tcPr>
          <w:p w14:paraId="163A14DB" w14:textId="77777777" w:rsidR="00A10214" w:rsidRDefault="00A10214" w:rsidP="00EC1405">
            <w:pPr>
              <w:pStyle w:val="TAL"/>
            </w:pPr>
          </w:p>
        </w:tc>
        <w:tc>
          <w:tcPr>
            <w:tcW w:w="2835" w:type="dxa"/>
          </w:tcPr>
          <w:p w14:paraId="4D3ECD88" w14:textId="77777777" w:rsidR="00A10214" w:rsidRDefault="00A10214" w:rsidP="00EC1405">
            <w:pPr>
              <w:pStyle w:val="TAL"/>
            </w:pPr>
            <w:r>
              <w:t>Where ICT is, or includes, a non-web document within a set of non-web documents</w:t>
            </w:r>
          </w:p>
        </w:tc>
        <w:tc>
          <w:tcPr>
            <w:tcW w:w="1036" w:type="dxa"/>
          </w:tcPr>
          <w:p w14:paraId="7D5FA82E" w14:textId="77777777" w:rsidR="00A10214" w:rsidRDefault="00A10214" w:rsidP="00EC1405">
            <w:pPr>
              <w:pStyle w:val="TAL"/>
            </w:pPr>
            <w:r>
              <w:t>C.10.3.2.3</w:t>
            </w:r>
          </w:p>
        </w:tc>
      </w:tr>
      <w:tr w:rsidR="00A10214" w14:paraId="68DC3477" w14:textId="77777777" w:rsidTr="00A10214">
        <w:tc>
          <w:tcPr>
            <w:tcW w:w="968" w:type="dxa"/>
          </w:tcPr>
          <w:p w14:paraId="49C3FD04" w14:textId="77777777" w:rsidR="00A10214" w:rsidRDefault="00A10214" w:rsidP="00EC1405">
            <w:pPr>
              <w:pStyle w:val="TAL"/>
            </w:pPr>
            <w:r>
              <w:t>10.3.2.4</w:t>
            </w:r>
          </w:p>
        </w:tc>
        <w:tc>
          <w:tcPr>
            <w:tcW w:w="1527" w:type="dxa"/>
          </w:tcPr>
          <w:p w14:paraId="7ECE680D" w14:textId="77777777" w:rsidR="00A10214" w:rsidRDefault="00A10214" w:rsidP="00EC1405">
            <w:pPr>
              <w:pStyle w:val="TAL"/>
            </w:pPr>
            <w:r>
              <w:t>Consistent identification</w:t>
            </w:r>
          </w:p>
        </w:tc>
        <w:tc>
          <w:tcPr>
            <w:tcW w:w="351" w:type="dxa"/>
          </w:tcPr>
          <w:p w14:paraId="4F7AC69D" w14:textId="77777777" w:rsidR="00A10214" w:rsidRDefault="00A10214" w:rsidP="00EC1405">
            <w:pPr>
              <w:pStyle w:val="TAL"/>
            </w:pPr>
          </w:p>
        </w:tc>
        <w:tc>
          <w:tcPr>
            <w:tcW w:w="410" w:type="dxa"/>
          </w:tcPr>
          <w:p w14:paraId="342253AC" w14:textId="77777777" w:rsidR="00A10214" w:rsidRDefault="00A10214" w:rsidP="00EC1405">
            <w:pPr>
              <w:pStyle w:val="TAL"/>
            </w:pPr>
          </w:p>
        </w:tc>
        <w:tc>
          <w:tcPr>
            <w:tcW w:w="351" w:type="dxa"/>
          </w:tcPr>
          <w:p w14:paraId="23F0B0C6" w14:textId="77777777" w:rsidR="00A10214" w:rsidRDefault="00A10214" w:rsidP="00EC1405">
            <w:pPr>
              <w:pStyle w:val="TAL"/>
            </w:pPr>
          </w:p>
        </w:tc>
        <w:tc>
          <w:tcPr>
            <w:tcW w:w="357" w:type="dxa"/>
          </w:tcPr>
          <w:p w14:paraId="63BA53C0" w14:textId="77777777" w:rsidR="00A10214" w:rsidRDefault="00A10214" w:rsidP="00EC1405">
            <w:pPr>
              <w:pStyle w:val="TAL"/>
            </w:pPr>
          </w:p>
        </w:tc>
        <w:tc>
          <w:tcPr>
            <w:tcW w:w="2835" w:type="dxa"/>
          </w:tcPr>
          <w:p w14:paraId="7E2BD2F3" w14:textId="77777777" w:rsidR="00A10214" w:rsidRDefault="00A10214" w:rsidP="00EC1405">
            <w:pPr>
              <w:pStyle w:val="TAL"/>
            </w:pPr>
            <w:r>
              <w:t>Where ICT is, or includes, a non-web document within a set of non-web documents</w:t>
            </w:r>
          </w:p>
        </w:tc>
        <w:tc>
          <w:tcPr>
            <w:tcW w:w="1036" w:type="dxa"/>
          </w:tcPr>
          <w:p w14:paraId="7248AB30" w14:textId="77777777" w:rsidR="00A10214" w:rsidRDefault="00A10214" w:rsidP="00EC1405">
            <w:pPr>
              <w:pStyle w:val="TAL"/>
            </w:pPr>
            <w:r>
              <w:t>C.10.3.2.4</w:t>
            </w:r>
          </w:p>
        </w:tc>
      </w:tr>
      <w:tr w:rsidR="00A10214" w14:paraId="18740F02" w14:textId="77777777" w:rsidTr="00A10214">
        <w:tc>
          <w:tcPr>
            <w:tcW w:w="968" w:type="dxa"/>
          </w:tcPr>
          <w:p w14:paraId="62D5A5F3" w14:textId="77777777" w:rsidR="00A10214" w:rsidRDefault="00A10214" w:rsidP="00EC1405">
            <w:pPr>
              <w:pStyle w:val="TAL"/>
            </w:pPr>
            <w:r>
              <w:t>10.3.2.6</w:t>
            </w:r>
          </w:p>
        </w:tc>
        <w:tc>
          <w:tcPr>
            <w:tcW w:w="1527" w:type="dxa"/>
          </w:tcPr>
          <w:p w14:paraId="394C4A9F" w14:textId="77777777" w:rsidR="00A10214" w:rsidRDefault="00A10214" w:rsidP="00EC1405">
            <w:pPr>
              <w:pStyle w:val="TAL"/>
            </w:pPr>
            <w:r>
              <w:t>Consistent help</w:t>
            </w:r>
          </w:p>
        </w:tc>
        <w:tc>
          <w:tcPr>
            <w:tcW w:w="351" w:type="dxa"/>
          </w:tcPr>
          <w:p w14:paraId="3ED78C74" w14:textId="77777777" w:rsidR="00A10214" w:rsidRDefault="00A10214" w:rsidP="00EC1405">
            <w:pPr>
              <w:pStyle w:val="TAL"/>
            </w:pPr>
          </w:p>
        </w:tc>
        <w:tc>
          <w:tcPr>
            <w:tcW w:w="410" w:type="dxa"/>
          </w:tcPr>
          <w:p w14:paraId="6E341E0C" w14:textId="77777777" w:rsidR="00A10214" w:rsidRDefault="00A10214" w:rsidP="00EC1405">
            <w:pPr>
              <w:pStyle w:val="TAL"/>
            </w:pPr>
          </w:p>
        </w:tc>
        <w:tc>
          <w:tcPr>
            <w:tcW w:w="351" w:type="dxa"/>
          </w:tcPr>
          <w:p w14:paraId="60719F61" w14:textId="77777777" w:rsidR="00A10214" w:rsidRDefault="00A10214" w:rsidP="00EC1405">
            <w:pPr>
              <w:pStyle w:val="TAL"/>
            </w:pPr>
            <w:r>
              <w:rPr>
                <w:rFonts w:ascii="Segoe UI Symbol" w:hAnsi="Segoe UI Symbol" w:cs="Segoe UI Symbol"/>
              </w:rPr>
              <w:t>✓</w:t>
            </w:r>
          </w:p>
        </w:tc>
        <w:tc>
          <w:tcPr>
            <w:tcW w:w="357" w:type="dxa"/>
          </w:tcPr>
          <w:p w14:paraId="01FC312C" w14:textId="77777777" w:rsidR="00A10214" w:rsidRDefault="00A10214" w:rsidP="00EC1405">
            <w:pPr>
              <w:pStyle w:val="TAL"/>
            </w:pPr>
          </w:p>
        </w:tc>
        <w:tc>
          <w:tcPr>
            <w:tcW w:w="2835" w:type="dxa"/>
          </w:tcPr>
          <w:p w14:paraId="42F70BCC" w14:textId="77777777" w:rsidR="00A10214" w:rsidRDefault="00A10214" w:rsidP="00EC1405">
            <w:pPr>
              <w:pStyle w:val="TAL"/>
            </w:pPr>
            <w:r>
              <w:t>Where ICT is, or includes, a non-web document</w:t>
            </w:r>
          </w:p>
        </w:tc>
        <w:tc>
          <w:tcPr>
            <w:tcW w:w="1036" w:type="dxa"/>
          </w:tcPr>
          <w:p w14:paraId="1A8C6E66" w14:textId="77777777" w:rsidR="00A10214" w:rsidRDefault="00A10214" w:rsidP="00EC1405">
            <w:pPr>
              <w:pStyle w:val="TAL"/>
            </w:pPr>
            <w:r>
              <w:t>C.10.3.2.6</w:t>
            </w:r>
          </w:p>
        </w:tc>
      </w:tr>
      <w:tr w:rsidR="00A10214" w14:paraId="391E6FA1" w14:textId="77777777" w:rsidTr="00A10214">
        <w:tc>
          <w:tcPr>
            <w:tcW w:w="968" w:type="dxa"/>
          </w:tcPr>
          <w:p w14:paraId="37706BEF" w14:textId="77777777" w:rsidR="00A10214" w:rsidRDefault="00A10214" w:rsidP="00EC1405">
            <w:pPr>
              <w:pStyle w:val="TAL"/>
            </w:pPr>
            <w:r>
              <w:t>10.3.3.1</w:t>
            </w:r>
          </w:p>
        </w:tc>
        <w:tc>
          <w:tcPr>
            <w:tcW w:w="1527" w:type="dxa"/>
          </w:tcPr>
          <w:p w14:paraId="6EE9901B" w14:textId="77777777" w:rsidR="00A10214" w:rsidRDefault="00A10214" w:rsidP="00EC1405">
            <w:pPr>
              <w:pStyle w:val="TAL"/>
            </w:pPr>
            <w:r>
              <w:t>Error identification</w:t>
            </w:r>
          </w:p>
        </w:tc>
        <w:tc>
          <w:tcPr>
            <w:tcW w:w="351" w:type="dxa"/>
          </w:tcPr>
          <w:p w14:paraId="114A4550" w14:textId="77777777" w:rsidR="00A10214" w:rsidRDefault="00A10214" w:rsidP="00EC1405">
            <w:pPr>
              <w:pStyle w:val="TAL"/>
            </w:pPr>
          </w:p>
        </w:tc>
        <w:tc>
          <w:tcPr>
            <w:tcW w:w="410" w:type="dxa"/>
          </w:tcPr>
          <w:p w14:paraId="6951B7F2" w14:textId="77777777" w:rsidR="00A10214" w:rsidRDefault="00A10214" w:rsidP="00EC1405">
            <w:pPr>
              <w:pStyle w:val="TAL"/>
            </w:pPr>
          </w:p>
        </w:tc>
        <w:tc>
          <w:tcPr>
            <w:tcW w:w="351" w:type="dxa"/>
          </w:tcPr>
          <w:p w14:paraId="7F0AAD5B" w14:textId="77777777" w:rsidR="00A10214" w:rsidRDefault="00A10214" w:rsidP="00EC1405">
            <w:pPr>
              <w:pStyle w:val="TAL"/>
            </w:pPr>
            <w:r>
              <w:rPr>
                <w:rFonts w:ascii="Segoe UI Symbol" w:hAnsi="Segoe UI Symbol" w:cs="Segoe UI Symbol"/>
              </w:rPr>
              <w:t>✓</w:t>
            </w:r>
          </w:p>
        </w:tc>
        <w:tc>
          <w:tcPr>
            <w:tcW w:w="357" w:type="dxa"/>
          </w:tcPr>
          <w:p w14:paraId="57A97238" w14:textId="77777777" w:rsidR="00A10214" w:rsidRDefault="00A10214" w:rsidP="00EC1405">
            <w:pPr>
              <w:pStyle w:val="TAL"/>
            </w:pPr>
          </w:p>
        </w:tc>
        <w:tc>
          <w:tcPr>
            <w:tcW w:w="2835" w:type="dxa"/>
          </w:tcPr>
          <w:p w14:paraId="1A8FB96B" w14:textId="77777777" w:rsidR="00A10214" w:rsidRDefault="00A10214" w:rsidP="00EC1405">
            <w:pPr>
              <w:pStyle w:val="TAL"/>
            </w:pPr>
            <w:r>
              <w:t>Where ICT is, or includes, a non-web document</w:t>
            </w:r>
          </w:p>
        </w:tc>
        <w:tc>
          <w:tcPr>
            <w:tcW w:w="1036" w:type="dxa"/>
          </w:tcPr>
          <w:p w14:paraId="16C90701" w14:textId="77777777" w:rsidR="00A10214" w:rsidRDefault="00A10214" w:rsidP="00EC1405">
            <w:pPr>
              <w:pStyle w:val="TAL"/>
            </w:pPr>
            <w:r>
              <w:t>C.10.3.3.1</w:t>
            </w:r>
          </w:p>
        </w:tc>
      </w:tr>
      <w:tr w:rsidR="00A10214" w14:paraId="0D3BA802" w14:textId="77777777" w:rsidTr="00A10214">
        <w:tc>
          <w:tcPr>
            <w:tcW w:w="968" w:type="dxa"/>
          </w:tcPr>
          <w:p w14:paraId="5FAD4B27" w14:textId="77777777" w:rsidR="00A10214" w:rsidRDefault="00A10214" w:rsidP="00EC1405">
            <w:pPr>
              <w:pStyle w:val="TAL"/>
            </w:pPr>
            <w:r>
              <w:t>10.3.3.2</w:t>
            </w:r>
          </w:p>
        </w:tc>
        <w:tc>
          <w:tcPr>
            <w:tcW w:w="1527" w:type="dxa"/>
          </w:tcPr>
          <w:p w14:paraId="162904F1" w14:textId="77777777" w:rsidR="00A10214" w:rsidRDefault="00A10214" w:rsidP="00EC1405">
            <w:pPr>
              <w:pStyle w:val="TAL"/>
            </w:pPr>
            <w:r>
              <w:t>Labels or instructions</w:t>
            </w:r>
          </w:p>
        </w:tc>
        <w:tc>
          <w:tcPr>
            <w:tcW w:w="351" w:type="dxa"/>
          </w:tcPr>
          <w:p w14:paraId="3EAF4900" w14:textId="77777777" w:rsidR="00A10214" w:rsidRDefault="00A10214" w:rsidP="00EC1405">
            <w:pPr>
              <w:pStyle w:val="TAL"/>
            </w:pPr>
          </w:p>
        </w:tc>
        <w:tc>
          <w:tcPr>
            <w:tcW w:w="410" w:type="dxa"/>
          </w:tcPr>
          <w:p w14:paraId="6590485C" w14:textId="77777777" w:rsidR="00A10214" w:rsidRDefault="00A10214" w:rsidP="00EC1405">
            <w:pPr>
              <w:pStyle w:val="TAL"/>
            </w:pPr>
          </w:p>
        </w:tc>
        <w:tc>
          <w:tcPr>
            <w:tcW w:w="351" w:type="dxa"/>
          </w:tcPr>
          <w:p w14:paraId="6B34D693" w14:textId="77777777" w:rsidR="00A10214" w:rsidRDefault="00A10214" w:rsidP="00EC1405">
            <w:pPr>
              <w:pStyle w:val="TAL"/>
            </w:pPr>
            <w:r>
              <w:rPr>
                <w:rFonts w:ascii="Segoe UI Symbol" w:hAnsi="Segoe UI Symbol" w:cs="Segoe UI Symbol"/>
              </w:rPr>
              <w:t>✓</w:t>
            </w:r>
          </w:p>
        </w:tc>
        <w:tc>
          <w:tcPr>
            <w:tcW w:w="357" w:type="dxa"/>
          </w:tcPr>
          <w:p w14:paraId="6518A77B" w14:textId="77777777" w:rsidR="00A10214" w:rsidRDefault="00A10214" w:rsidP="00EC1405">
            <w:pPr>
              <w:pStyle w:val="TAL"/>
            </w:pPr>
          </w:p>
        </w:tc>
        <w:tc>
          <w:tcPr>
            <w:tcW w:w="2835" w:type="dxa"/>
          </w:tcPr>
          <w:p w14:paraId="7DDE110A" w14:textId="77777777" w:rsidR="00A10214" w:rsidRDefault="00A10214" w:rsidP="00EC1405">
            <w:pPr>
              <w:pStyle w:val="TAL"/>
            </w:pPr>
            <w:r>
              <w:t>Where ICT is, or includes, a non-web document</w:t>
            </w:r>
          </w:p>
        </w:tc>
        <w:tc>
          <w:tcPr>
            <w:tcW w:w="1036" w:type="dxa"/>
          </w:tcPr>
          <w:p w14:paraId="4B40BA66" w14:textId="77777777" w:rsidR="00A10214" w:rsidRDefault="00A10214" w:rsidP="00EC1405">
            <w:pPr>
              <w:pStyle w:val="TAL"/>
            </w:pPr>
            <w:r>
              <w:t>C.10.3.3.2</w:t>
            </w:r>
          </w:p>
        </w:tc>
      </w:tr>
      <w:tr w:rsidR="00A10214" w14:paraId="6E973EB8" w14:textId="77777777" w:rsidTr="00A10214">
        <w:tc>
          <w:tcPr>
            <w:tcW w:w="968" w:type="dxa"/>
          </w:tcPr>
          <w:p w14:paraId="44A91D1B" w14:textId="77777777" w:rsidR="00A10214" w:rsidRDefault="00A10214" w:rsidP="00EC1405">
            <w:pPr>
              <w:pStyle w:val="TAL"/>
            </w:pPr>
            <w:r>
              <w:t>10.3.3.3</w:t>
            </w:r>
          </w:p>
        </w:tc>
        <w:tc>
          <w:tcPr>
            <w:tcW w:w="1527" w:type="dxa"/>
          </w:tcPr>
          <w:p w14:paraId="26CE807B" w14:textId="77777777" w:rsidR="00A10214" w:rsidRDefault="00A10214" w:rsidP="00EC1405">
            <w:pPr>
              <w:pStyle w:val="TAL"/>
            </w:pPr>
            <w:r>
              <w:t>Error suggestion</w:t>
            </w:r>
          </w:p>
        </w:tc>
        <w:tc>
          <w:tcPr>
            <w:tcW w:w="351" w:type="dxa"/>
          </w:tcPr>
          <w:p w14:paraId="5B23C932" w14:textId="77777777" w:rsidR="00A10214" w:rsidRDefault="00A10214" w:rsidP="00EC1405">
            <w:pPr>
              <w:pStyle w:val="TAL"/>
            </w:pPr>
          </w:p>
        </w:tc>
        <w:tc>
          <w:tcPr>
            <w:tcW w:w="410" w:type="dxa"/>
          </w:tcPr>
          <w:p w14:paraId="06EA6D31" w14:textId="77777777" w:rsidR="00A10214" w:rsidRDefault="00A10214" w:rsidP="00EC1405">
            <w:pPr>
              <w:pStyle w:val="TAL"/>
            </w:pPr>
          </w:p>
        </w:tc>
        <w:tc>
          <w:tcPr>
            <w:tcW w:w="351" w:type="dxa"/>
          </w:tcPr>
          <w:p w14:paraId="6A6BA519" w14:textId="77777777" w:rsidR="00A10214" w:rsidRDefault="00A10214" w:rsidP="00EC1405">
            <w:pPr>
              <w:pStyle w:val="TAL"/>
            </w:pPr>
            <w:r>
              <w:rPr>
                <w:rFonts w:ascii="Segoe UI Symbol" w:hAnsi="Segoe UI Symbol" w:cs="Segoe UI Symbol"/>
              </w:rPr>
              <w:t>✓</w:t>
            </w:r>
          </w:p>
        </w:tc>
        <w:tc>
          <w:tcPr>
            <w:tcW w:w="357" w:type="dxa"/>
          </w:tcPr>
          <w:p w14:paraId="3EA9A80B" w14:textId="77777777" w:rsidR="00A10214" w:rsidRDefault="00A10214" w:rsidP="00EC1405">
            <w:pPr>
              <w:pStyle w:val="TAL"/>
            </w:pPr>
          </w:p>
        </w:tc>
        <w:tc>
          <w:tcPr>
            <w:tcW w:w="2835" w:type="dxa"/>
          </w:tcPr>
          <w:p w14:paraId="0DA0806C" w14:textId="77777777" w:rsidR="00A10214" w:rsidRDefault="00A10214" w:rsidP="00EC1405">
            <w:pPr>
              <w:pStyle w:val="TAL"/>
            </w:pPr>
            <w:r>
              <w:t>Where ICT is, or includes, a non-web document</w:t>
            </w:r>
          </w:p>
        </w:tc>
        <w:tc>
          <w:tcPr>
            <w:tcW w:w="1036" w:type="dxa"/>
          </w:tcPr>
          <w:p w14:paraId="616B5B37" w14:textId="77777777" w:rsidR="00A10214" w:rsidRDefault="00A10214" w:rsidP="00EC1405">
            <w:pPr>
              <w:pStyle w:val="TAL"/>
            </w:pPr>
            <w:r>
              <w:t>C.10.3.3.3</w:t>
            </w:r>
          </w:p>
        </w:tc>
      </w:tr>
      <w:tr w:rsidR="00A10214" w14:paraId="717271DE" w14:textId="77777777" w:rsidTr="00A10214">
        <w:tc>
          <w:tcPr>
            <w:tcW w:w="968" w:type="dxa"/>
          </w:tcPr>
          <w:p w14:paraId="3B4E0EB5" w14:textId="77777777" w:rsidR="00A10214" w:rsidRDefault="00A10214" w:rsidP="00EC1405">
            <w:pPr>
              <w:pStyle w:val="TAL"/>
            </w:pPr>
            <w:r>
              <w:t>10.3.3.4</w:t>
            </w:r>
          </w:p>
        </w:tc>
        <w:tc>
          <w:tcPr>
            <w:tcW w:w="1527" w:type="dxa"/>
          </w:tcPr>
          <w:p w14:paraId="3C9704F4" w14:textId="77777777" w:rsidR="00A10214" w:rsidRDefault="00A10214" w:rsidP="00EC1405">
            <w:pPr>
              <w:pStyle w:val="TAL"/>
            </w:pPr>
            <w:r>
              <w:t>Error prevention (legal, financial, data)</w:t>
            </w:r>
          </w:p>
        </w:tc>
        <w:tc>
          <w:tcPr>
            <w:tcW w:w="351" w:type="dxa"/>
          </w:tcPr>
          <w:p w14:paraId="08A5DE42" w14:textId="77777777" w:rsidR="00A10214" w:rsidRDefault="00A10214" w:rsidP="00EC1405">
            <w:pPr>
              <w:pStyle w:val="TAL"/>
            </w:pPr>
          </w:p>
        </w:tc>
        <w:tc>
          <w:tcPr>
            <w:tcW w:w="410" w:type="dxa"/>
          </w:tcPr>
          <w:p w14:paraId="5E4C46BE" w14:textId="77777777" w:rsidR="00A10214" w:rsidRDefault="00A10214" w:rsidP="00EC1405">
            <w:pPr>
              <w:pStyle w:val="TAL"/>
            </w:pPr>
          </w:p>
        </w:tc>
        <w:tc>
          <w:tcPr>
            <w:tcW w:w="351" w:type="dxa"/>
          </w:tcPr>
          <w:p w14:paraId="2F42CCC7" w14:textId="77777777" w:rsidR="00A10214" w:rsidRDefault="00A10214" w:rsidP="00EC1405">
            <w:pPr>
              <w:pStyle w:val="TAL"/>
            </w:pPr>
            <w:r>
              <w:rPr>
                <w:rFonts w:ascii="Segoe UI Symbol" w:hAnsi="Segoe UI Symbol" w:cs="Segoe UI Symbol"/>
              </w:rPr>
              <w:t>✓</w:t>
            </w:r>
          </w:p>
        </w:tc>
        <w:tc>
          <w:tcPr>
            <w:tcW w:w="357" w:type="dxa"/>
          </w:tcPr>
          <w:p w14:paraId="30B6BB65" w14:textId="77777777" w:rsidR="00A10214" w:rsidRDefault="00A10214" w:rsidP="00EC1405">
            <w:pPr>
              <w:pStyle w:val="TAL"/>
            </w:pPr>
          </w:p>
        </w:tc>
        <w:tc>
          <w:tcPr>
            <w:tcW w:w="2835" w:type="dxa"/>
          </w:tcPr>
          <w:p w14:paraId="6D3FE802" w14:textId="77777777" w:rsidR="00A10214" w:rsidRDefault="00A10214" w:rsidP="00EC1405">
            <w:pPr>
              <w:pStyle w:val="TAL"/>
            </w:pPr>
            <w:r>
              <w:t>Where ICT is, or includes, a non-web document</w:t>
            </w:r>
          </w:p>
        </w:tc>
        <w:tc>
          <w:tcPr>
            <w:tcW w:w="1036" w:type="dxa"/>
          </w:tcPr>
          <w:p w14:paraId="47B47828" w14:textId="77777777" w:rsidR="00A10214" w:rsidRDefault="00A10214" w:rsidP="00EC1405">
            <w:pPr>
              <w:pStyle w:val="TAL"/>
            </w:pPr>
            <w:r>
              <w:t>C.10.3.3.4</w:t>
            </w:r>
          </w:p>
        </w:tc>
      </w:tr>
      <w:tr w:rsidR="00A10214" w14:paraId="2B5DAE29" w14:textId="77777777" w:rsidTr="00A10214">
        <w:tc>
          <w:tcPr>
            <w:tcW w:w="968" w:type="dxa"/>
          </w:tcPr>
          <w:p w14:paraId="4E873B99" w14:textId="77777777" w:rsidR="00A10214" w:rsidRDefault="00A10214" w:rsidP="00EC1405">
            <w:pPr>
              <w:pStyle w:val="TAL"/>
            </w:pPr>
            <w:r>
              <w:t>10.3.3.7</w:t>
            </w:r>
          </w:p>
        </w:tc>
        <w:tc>
          <w:tcPr>
            <w:tcW w:w="1527" w:type="dxa"/>
          </w:tcPr>
          <w:p w14:paraId="3506306E" w14:textId="77777777" w:rsidR="00A10214" w:rsidRDefault="00A10214" w:rsidP="00EC1405">
            <w:pPr>
              <w:pStyle w:val="TAL"/>
            </w:pPr>
            <w:r>
              <w:t>Redundant entry</w:t>
            </w:r>
          </w:p>
        </w:tc>
        <w:tc>
          <w:tcPr>
            <w:tcW w:w="351" w:type="dxa"/>
          </w:tcPr>
          <w:p w14:paraId="497CA941" w14:textId="77777777" w:rsidR="00A10214" w:rsidRDefault="00A10214" w:rsidP="00EC1405">
            <w:pPr>
              <w:pStyle w:val="TAL"/>
            </w:pPr>
          </w:p>
        </w:tc>
        <w:tc>
          <w:tcPr>
            <w:tcW w:w="410" w:type="dxa"/>
          </w:tcPr>
          <w:p w14:paraId="4E75EC6B" w14:textId="77777777" w:rsidR="00A10214" w:rsidRDefault="00A10214" w:rsidP="00EC1405">
            <w:pPr>
              <w:pStyle w:val="TAL"/>
            </w:pPr>
            <w:r>
              <w:rPr>
                <w:rFonts w:ascii="Segoe UI Symbol" w:hAnsi="Segoe UI Symbol" w:cs="Segoe UI Symbol"/>
              </w:rPr>
              <w:t>✓</w:t>
            </w:r>
          </w:p>
        </w:tc>
        <w:tc>
          <w:tcPr>
            <w:tcW w:w="351" w:type="dxa"/>
          </w:tcPr>
          <w:p w14:paraId="1CFB9B7E" w14:textId="77777777" w:rsidR="00A10214" w:rsidRDefault="00A10214" w:rsidP="00EC1405">
            <w:pPr>
              <w:pStyle w:val="TAL"/>
            </w:pPr>
            <w:r>
              <w:rPr>
                <w:rFonts w:ascii="Segoe UI Symbol" w:hAnsi="Segoe UI Symbol" w:cs="Segoe UI Symbol"/>
              </w:rPr>
              <w:t>✓</w:t>
            </w:r>
          </w:p>
        </w:tc>
        <w:tc>
          <w:tcPr>
            <w:tcW w:w="357" w:type="dxa"/>
          </w:tcPr>
          <w:p w14:paraId="7B88E359" w14:textId="77777777" w:rsidR="00A10214" w:rsidRDefault="00A10214" w:rsidP="00EC1405">
            <w:pPr>
              <w:pStyle w:val="TAL"/>
            </w:pPr>
          </w:p>
        </w:tc>
        <w:tc>
          <w:tcPr>
            <w:tcW w:w="2835" w:type="dxa"/>
          </w:tcPr>
          <w:p w14:paraId="4D86BE79" w14:textId="77777777" w:rsidR="00A10214" w:rsidRDefault="00A10214" w:rsidP="00EC1405">
            <w:pPr>
              <w:pStyle w:val="TAL"/>
            </w:pPr>
            <w:r>
              <w:t>Where ICT is, or includes, a non-web document</w:t>
            </w:r>
          </w:p>
        </w:tc>
        <w:tc>
          <w:tcPr>
            <w:tcW w:w="1036" w:type="dxa"/>
          </w:tcPr>
          <w:p w14:paraId="45460C96" w14:textId="77777777" w:rsidR="00A10214" w:rsidRDefault="00A10214" w:rsidP="00EC1405">
            <w:pPr>
              <w:pStyle w:val="TAL"/>
            </w:pPr>
            <w:r>
              <w:t>C.10.3.3.7</w:t>
            </w:r>
          </w:p>
        </w:tc>
      </w:tr>
      <w:tr w:rsidR="00A10214" w14:paraId="2C139C44" w14:textId="77777777" w:rsidTr="00A10214">
        <w:tc>
          <w:tcPr>
            <w:tcW w:w="968" w:type="dxa"/>
          </w:tcPr>
          <w:p w14:paraId="43EF224D" w14:textId="77777777" w:rsidR="00A10214" w:rsidRDefault="00A10214" w:rsidP="00EC1405">
            <w:pPr>
              <w:pStyle w:val="TAL"/>
            </w:pPr>
            <w:r>
              <w:t>10.3.3.8</w:t>
            </w:r>
          </w:p>
        </w:tc>
        <w:tc>
          <w:tcPr>
            <w:tcW w:w="1527" w:type="dxa"/>
          </w:tcPr>
          <w:p w14:paraId="4803C1C8" w14:textId="77777777" w:rsidR="00A10214" w:rsidRDefault="00A10214" w:rsidP="00EC1405">
            <w:pPr>
              <w:pStyle w:val="TAL"/>
            </w:pPr>
            <w:r>
              <w:t>Accessible authentication (minimum)</w:t>
            </w:r>
          </w:p>
        </w:tc>
        <w:tc>
          <w:tcPr>
            <w:tcW w:w="351" w:type="dxa"/>
          </w:tcPr>
          <w:p w14:paraId="532DFF61" w14:textId="77777777" w:rsidR="00A10214" w:rsidRDefault="00A10214" w:rsidP="00EC1405">
            <w:pPr>
              <w:pStyle w:val="TAL"/>
            </w:pPr>
          </w:p>
        </w:tc>
        <w:tc>
          <w:tcPr>
            <w:tcW w:w="410" w:type="dxa"/>
          </w:tcPr>
          <w:p w14:paraId="26AB1165" w14:textId="77777777" w:rsidR="00A10214" w:rsidRDefault="00A10214" w:rsidP="00EC1405">
            <w:pPr>
              <w:pStyle w:val="TAL"/>
            </w:pPr>
            <w:r>
              <w:rPr>
                <w:rFonts w:ascii="Segoe UI Symbol" w:hAnsi="Segoe UI Symbol" w:cs="Segoe UI Symbol"/>
              </w:rPr>
              <w:t>✓</w:t>
            </w:r>
          </w:p>
        </w:tc>
        <w:tc>
          <w:tcPr>
            <w:tcW w:w="351" w:type="dxa"/>
          </w:tcPr>
          <w:p w14:paraId="0BC70B6A" w14:textId="77777777" w:rsidR="00A10214" w:rsidRDefault="00A10214" w:rsidP="00EC1405">
            <w:pPr>
              <w:pStyle w:val="TAL"/>
            </w:pPr>
          </w:p>
        </w:tc>
        <w:tc>
          <w:tcPr>
            <w:tcW w:w="357" w:type="dxa"/>
          </w:tcPr>
          <w:p w14:paraId="6E0D8C11" w14:textId="77777777" w:rsidR="00A10214" w:rsidRDefault="00A10214" w:rsidP="00EC1405">
            <w:pPr>
              <w:pStyle w:val="TAL"/>
            </w:pPr>
            <w:r>
              <w:rPr>
                <w:rFonts w:ascii="Segoe UI Symbol" w:hAnsi="Segoe UI Symbol" w:cs="Segoe UI Symbol"/>
              </w:rPr>
              <w:t>✓</w:t>
            </w:r>
          </w:p>
        </w:tc>
        <w:tc>
          <w:tcPr>
            <w:tcW w:w="2835" w:type="dxa"/>
          </w:tcPr>
          <w:p w14:paraId="18C3489C" w14:textId="77777777" w:rsidR="00A10214" w:rsidRDefault="00A10214" w:rsidP="00EC1405">
            <w:pPr>
              <w:pStyle w:val="TAL"/>
            </w:pPr>
            <w:r>
              <w:t>Where ICT is, or includes, a non-web document</w:t>
            </w:r>
          </w:p>
        </w:tc>
        <w:tc>
          <w:tcPr>
            <w:tcW w:w="1036" w:type="dxa"/>
          </w:tcPr>
          <w:p w14:paraId="16C559D2" w14:textId="77777777" w:rsidR="00A10214" w:rsidRDefault="00A10214" w:rsidP="00EC1405">
            <w:pPr>
              <w:pStyle w:val="TAL"/>
            </w:pPr>
            <w:r>
              <w:t>C.10.3.3.8</w:t>
            </w:r>
          </w:p>
        </w:tc>
      </w:tr>
      <w:tr w:rsidR="00A10214" w14:paraId="7CE06597" w14:textId="77777777" w:rsidTr="00A10214">
        <w:tc>
          <w:tcPr>
            <w:tcW w:w="968" w:type="dxa"/>
          </w:tcPr>
          <w:p w14:paraId="075EA16B" w14:textId="77777777" w:rsidR="00A10214" w:rsidRDefault="00A10214" w:rsidP="00EC1405">
            <w:pPr>
              <w:pStyle w:val="TAL"/>
            </w:pPr>
            <w:r>
              <w:t>10.4.1.2</w:t>
            </w:r>
          </w:p>
        </w:tc>
        <w:tc>
          <w:tcPr>
            <w:tcW w:w="1527" w:type="dxa"/>
          </w:tcPr>
          <w:p w14:paraId="546328A3" w14:textId="77777777" w:rsidR="00A10214" w:rsidRDefault="00A10214" w:rsidP="00EC1405">
            <w:pPr>
              <w:pStyle w:val="TAL"/>
            </w:pPr>
            <w:r>
              <w:t>Name, role, value</w:t>
            </w:r>
          </w:p>
        </w:tc>
        <w:tc>
          <w:tcPr>
            <w:tcW w:w="351" w:type="dxa"/>
          </w:tcPr>
          <w:p w14:paraId="7B1AD9D7" w14:textId="77777777" w:rsidR="00A10214" w:rsidRDefault="00A10214" w:rsidP="00EC1405">
            <w:pPr>
              <w:pStyle w:val="TAL"/>
            </w:pPr>
          </w:p>
        </w:tc>
        <w:tc>
          <w:tcPr>
            <w:tcW w:w="410" w:type="dxa"/>
          </w:tcPr>
          <w:p w14:paraId="50240B22" w14:textId="77777777" w:rsidR="00A10214" w:rsidRDefault="00A10214" w:rsidP="00EC1405">
            <w:pPr>
              <w:pStyle w:val="TAL"/>
            </w:pPr>
          </w:p>
        </w:tc>
        <w:tc>
          <w:tcPr>
            <w:tcW w:w="351" w:type="dxa"/>
          </w:tcPr>
          <w:p w14:paraId="11CC0546" w14:textId="77777777" w:rsidR="00A10214" w:rsidRDefault="00A10214" w:rsidP="00EC1405">
            <w:pPr>
              <w:pStyle w:val="TAL"/>
            </w:pPr>
          </w:p>
        </w:tc>
        <w:tc>
          <w:tcPr>
            <w:tcW w:w="357" w:type="dxa"/>
          </w:tcPr>
          <w:p w14:paraId="5AF313D0" w14:textId="77777777" w:rsidR="00A10214" w:rsidRDefault="00A10214" w:rsidP="00EC1405">
            <w:pPr>
              <w:pStyle w:val="TAL"/>
            </w:pPr>
            <w:r>
              <w:rPr>
                <w:rFonts w:ascii="Segoe UI Symbol" w:hAnsi="Segoe UI Symbol" w:cs="Segoe UI Symbol"/>
              </w:rPr>
              <w:t>✓</w:t>
            </w:r>
          </w:p>
        </w:tc>
        <w:tc>
          <w:tcPr>
            <w:tcW w:w="2835" w:type="dxa"/>
          </w:tcPr>
          <w:p w14:paraId="3A4BF40B" w14:textId="77777777" w:rsidR="00A10214" w:rsidRDefault="00A10214" w:rsidP="00EC1405">
            <w:pPr>
              <w:pStyle w:val="TAL"/>
            </w:pPr>
            <w:r>
              <w:t>Where ICT is, or includes, a non-web document</w:t>
            </w:r>
          </w:p>
        </w:tc>
        <w:tc>
          <w:tcPr>
            <w:tcW w:w="1036" w:type="dxa"/>
          </w:tcPr>
          <w:p w14:paraId="0EDE2FE7" w14:textId="77777777" w:rsidR="00A10214" w:rsidRDefault="00A10214" w:rsidP="00EC1405">
            <w:pPr>
              <w:pStyle w:val="TAL"/>
            </w:pPr>
            <w:r>
              <w:t>C.10.4.1.2</w:t>
            </w:r>
          </w:p>
        </w:tc>
      </w:tr>
      <w:tr w:rsidR="00A10214" w14:paraId="503E7385" w14:textId="77777777" w:rsidTr="00A10214">
        <w:tc>
          <w:tcPr>
            <w:tcW w:w="968" w:type="dxa"/>
          </w:tcPr>
          <w:p w14:paraId="47A6464B" w14:textId="77777777" w:rsidR="00A10214" w:rsidRDefault="00A10214" w:rsidP="00EC1405">
            <w:pPr>
              <w:pStyle w:val="TAL"/>
            </w:pPr>
            <w:r>
              <w:t>10.4.1.3</w:t>
            </w:r>
          </w:p>
        </w:tc>
        <w:tc>
          <w:tcPr>
            <w:tcW w:w="1527" w:type="dxa"/>
          </w:tcPr>
          <w:p w14:paraId="50E38F93" w14:textId="77777777" w:rsidR="00A10214" w:rsidRDefault="00A10214" w:rsidP="00EC1405">
            <w:pPr>
              <w:pStyle w:val="TAL"/>
            </w:pPr>
            <w:r>
              <w:t>Status messages</w:t>
            </w:r>
          </w:p>
        </w:tc>
        <w:tc>
          <w:tcPr>
            <w:tcW w:w="351" w:type="dxa"/>
          </w:tcPr>
          <w:p w14:paraId="4507DC8F" w14:textId="77777777" w:rsidR="00A10214" w:rsidRDefault="00A10214" w:rsidP="00EC1405">
            <w:pPr>
              <w:pStyle w:val="TAL"/>
            </w:pPr>
            <w:r>
              <w:rPr>
                <w:rFonts w:ascii="Segoe UI Symbol" w:hAnsi="Segoe UI Symbol" w:cs="Segoe UI Symbol"/>
              </w:rPr>
              <w:t>✓</w:t>
            </w:r>
          </w:p>
        </w:tc>
        <w:tc>
          <w:tcPr>
            <w:tcW w:w="410" w:type="dxa"/>
          </w:tcPr>
          <w:p w14:paraId="59A531D7" w14:textId="77777777" w:rsidR="00A10214" w:rsidRDefault="00A10214" w:rsidP="00EC1405">
            <w:pPr>
              <w:pStyle w:val="TAL"/>
            </w:pPr>
            <w:r>
              <w:rPr>
                <w:rFonts w:ascii="Segoe UI Symbol" w:hAnsi="Segoe UI Symbol" w:cs="Segoe UI Symbol"/>
              </w:rPr>
              <w:t>✓</w:t>
            </w:r>
          </w:p>
        </w:tc>
        <w:tc>
          <w:tcPr>
            <w:tcW w:w="351" w:type="dxa"/>
          </w:tcPr>
          <w:p w14:paraId="3175E16B" w14:textId="77777777" w:rsidR="00A10214" w:rsidRDefault="00A10214" w:rsidP="00EC1405">
            <w:pPr>
              <w:pStyle w:val="TAL"/>
            </w:pPr>
            <w:r>
              <w:rPr>
                <w:rFonts w:ascii="Segoe UI Symbol" w:hAnsi="Segoe UI Symbol" w:cs="Segoe UI Symbol"/>
              </w:rPr>
              <w:t>✓</w:t>
            </w:r>
          </w:p>
        </w:tc>
        <w:tc>
          <w:tcPr>
            <w:tcW w:w="357" w:type="dxa"/>
          </w:tcPr>
          <w:p w14:paraId="12559752" w14:textId="77777777" w:rsidR="00A10214" w:rsidRDefault="00A10214" w:rsidP="00EC1405">
            <w:pPr>
              <w:pStyle w:val="TAL"/>
            </w:pPr>
            <w:r>
              <w:rPr>
                <w:rFonts w:ascii="Segoe UI Symbol" w:hAnsi="Segoe UI Symbol" w:cs="Segoe UI Symbol"/>
              </w:rPr>
              <w:t>✓</w:t>
            </w:r>
          </w:p>
        </w:tc>
        <w:tc>
          <w:tcPr>
            <w:tcW w:w="2835" w:type="dxa"/>
          </w:tcPr>
          <w:p w14:paraId="789AE945" w14:textId="77777777" w:rsidR="00A10214" w:rsidRDefault="00A10214" w:rsidP="00EC1405">
            <w:pPr>
              <w:pStyle w:val="TAL"/>
            </w:pPr>
            <w:r>
              <w:t>Where ICT is, or includes, a non-web document</w:t>
            </w:r>
          </w:p>
        </w:tc>
        <w:tc>
          <w:tcPr>
            <w:tcW w:w="1036" w:type="dxa"/>
          </w:tcPr>
          <w:p w14:paraId="69F3FD04" w14:textId="77777777" w:rsidR="00A10214" w:rsidRDefault="00A10214" w:rsidP="00EC1405">
            <w:pPr>
              <w:pStyle w:val="TAL"/>
            </w:pPr>
            <w:r>
              <w:t>C.10.4.1.3</w:t>
            </w:r>
          </w:p>
        </w:tc>
      </w:tr>
      <w:tr w:rsidR="00A10214" w14:paraId="3206486B" w14:textId="77777777" w:rsidTr="00A10214">
        <w:tc>
          <w:tcPr>
            <w:tcW w:w="968" w:type="dxa"/>
          </w:tcPr>
          <w:p w14:paraId="06E292D5" w14:textId="77777777" w:rsidR="00A10214" w:rsidRDefault="00A10214" w:rsidP="00EC1405">
            <w:pPr>
              <w:pStyle w:val="TAL"/>
            </w:pPr>
            <w:r>
              <w:lastRenderedPageBreak/>
              <w:t>10.7</w:t>
            </w:r>
          </w:p>
        </w:tc>
        <w:tc>
          <w:tcPr>
            <w:tcW w:w="1527" w:type="dxa"/>
          </w:tcPr>
          <w:p w14:paraId="3D279CDE" w14:textId="77777777" w:rsidR="00A10214" w:rsidRDefault="00A10214" w:rsidP="00EC1405">
            <w:pPr>
              <w:pStyle w:val="TAL"/>
            </w:pPr>
            <w:r>
              <w:t>User preferences for non-web documents</w:t>
            </w:r>
          </w:p>
        </w:tc>
        <w:tc>
          <w:tcPr>
            <w:tcW w:w="351" w:type="dxa"/>
          </w:tcPr>
          <w:p w14:paraId="33B9BFEC" w14:textId="77777777" w:rsidR="00A10214" w:rsidRDefault="00A10214" w:rsidP="00EC1405">
            <w:pPr>
              <w:pStyle w:val="TAL"/>
            </w:pPr>
          </w:p>
        </w:tc>
        <w:tc>
          <w:tcPr>
            <w:tcW w:w="410" w:type="dxa"/>
          </w:tcPr>
          <w:p w14:paraId="7804A150" w14:textId="77777777" w:rsidR="00A10214" w:rsidRDefault="00A10214" w:rsidP="00EC1405">
            <w:pPr>
              <w:pStyle w:val="TAL"/>
            </w:pPr>
          </w:p>
        </w:tc>
        <w:tc>
          <w:tcPr>
            <w:tcW w:w="351" w:type="dxa"/>
          </w:tcPr>
          <w:p w14:paraId="64AD7F6F" w14:textId="77777777" w:rsidR="00A10214" w:rsidRDefault="00A10214" w:rsidP="00EC1405">
            <w:pPr>
              <w:pStyle w:val="TAL"/>
            </w:pPr>
          </w:p>
        </w:tc>
        <w:tc>
          <w:tcPr>
            <w:tcW w:w="357" w:type="dxa"/>
          </w:tcPr>
          <w:p w14:paraId="6EFEAB73" w14:textId="77777777" w:rsidR="00A10214" w:rsidRDefault="00A10214" w:rsidP="00EC1405">
            <w:pPr>
              <w:pStyle w:val="TAL"/>
            </w:pPr>
          </w:p>
        </w:tc>
        <w:tc>
          <w:tcPr>
            <w:tcW w:w="2835" w:type="dxa"/>
          </w:tcPr>
          <w:p w14:paraId="3B044AB9" w14:textId="77777777" w:rsidR="00A10214" w:rsidRDefault="00A10214" w:rsidP="00EC1405">
            <w:pPr>
              <w:pStyle w:val="TAL"/>
            </w:pPr>
            <w:r>
              <w:t>Where ICT is, or includes, a non-web document</w:t>
            </w:r>
          </w:p>
        </w:tc>
        <w:tc>
          <w:tcPr>
            <w:tcW w:w="1036" w:type="dxa"/>
          </w:tcPr>
          <w:p w14:paraId="2EB35D12" w14:textId="77777777" w:rsidR="00A10214" w:rsidRDefault="00A10214" w:rsidP="00EC1405">
            <w:pPr>
              <w:pStyle w:val="TAL"/>
            </w:pPr>
            <w:r>
              <w:t>C.10.7</w:t>
            </w:r>
          </w:p>
        </w:tc>
      </w:tr>
      <w:tr w:rsidR="00A10214" w14:paraId="7FD76DBB" w14:textId="77777777" w:rsidTr="00A10214">
        <w:tc>
          <w:tcPr>
            <w:tcW w:w="968" w:type="dxa"/>
          </w:tcPr>
          <w:p w14:paraId="3614F249" w14:textId="77777777" w:rsidR="00A10214" w:rsidRDefault="00A10214" w:rsidP="00EC1405">
            <w:pPr>
              <w:pStyle w:val="TAL"/>
            </w:pPr>
            <w:r>
              <w:t>11.7</w:t>
            </w:r>
          </w:p>
        </w:tc>
        <w:tc>
          <w:tcPr>
            <w:tcW w:w="1527" w:type="dxa"/>
          </w:tcPr>
          <w:p w14:paraId="5C9FA3F3" w14:textId="77777777" w:rsidR="00A10214" w:rsidRDefault="00A10214" w:rsidP="00EC1405">
            <w:pPr>
              <w:pStyle w:val="TAL"/>
            </w:pPr>
            <w:r>
              <w:t>User preferences</w:t>
            </w:r>
          </w:p>
        </w:tc>
        <w:tc>
          <w:tcPr>
            <w:tcW w:w="351" w:type="dxa"/>
          </w:tcPr>
          <w:p w14:paraId="73617B6A" w14:textId="77777777" w:rsidR="00A10214" w:rsidRDefault="00A10214" w:rsidP="00EC1405">
            <w:pPr>
              <w:pStyle w:val="TAL"/>
            </w:pPr>
            <w:r>
              <w:rPr>
                <w:rFonts w:ascii="Segoe UI Symbol" w:hAnsi="Segoe UI Symbol" w:cs="Segoe UI Symbol"/>
              </w:rPr>
              <w:t>✓</w:t>
            </w:r>
          </w:p>
        </w:tc>
        <w:tc>
          <w:tcPr>
            <w:tcW w:w="410" w:type="dxa"/>
          </w:tcPr>
          <w:p w14:paraId="7DC87F0D" w14:textId="77777777" w:rsidR="00A10214" w:rsidRDefault="00A10214" w:rsidP="00EC1405">
            <w:pPr>
              <w:pStyle w:val="TAL"/>
            </w:pPr>
            <w:r>
              <w:rPr>
                <w:rFonts w:ascii="Segoe UI Symbol" w:hAnsi="Segoe UI Symbol" w:cs="Segoe UI Symbol"/>
              </w:rPr>
              <w:t>✓</w:t>
            </w:r>
          </w:p>
        </w:tc>
        <w:tc>
          <w:tcPr>
            <w:tcW w:w="351" w:type="dxa"/>
          </w:tcPr>
          <w:p w14:paraId="0FBF0525" w14:textId="77777777" w:rsidR="00A10214" w:rsidRDefault="00A10214" w:rsidP="00EC1405">
            <w:pPr>
              <w:pStyle w:val="TAL"/>
            </w:pPr>
            <w:r>
              <w:rPr>
                <w:rFonts w:ascii="Segoe UI Symbol" w:hAnsi="Segoe UI Symbol" w:cs="Segoe UI Symbol"/>
              </w:rPr>
              <w:t>✓</w:t>
            </w:r>
          </w:p>
        </w:tc>
        <w:tc>
          <w:tcPr>
            <w:tcW w:w="357" w:type="dxa"/>
          </w:tcPr>
          <w:p w14:paraId="2E3513D1" w14:textId="77777777" w:rsidR="00A10214" w:rsidRDefault="00A10214" w:rsidP="00EC1405">
            <w:pPr>
              <w:pStyle w:val="TAL"/>
            </w:pPr>
            <w:r>
              <w:rPr>
                <w:rFonts w:ascii="Segoe UI Symbol" w:hAnsi="Segoe UI Symbol" w:cs="Segoe UI Symbol"/>
              </w:rPr>
              <w:t>✓</w:t>
            </w:r>
          </w:p>
        </w:tc>
        <w:tc>
          <w:tcPr>
            <w:tcW w:w="2835" w:type="dxa"/>
          </w:tcPr>
          <w:p w14:paraId="4545F551" w14:textId="77777777" w:rsidR="00A10214" w:rsidRDefault="00A10214" w:rsidP="00EC1405">
            <w:pPr>
              <w:pStyle w:val="TAL"/>
            </w:pPr>
            <w:r>
              <w:t>Where ICT is, or includes, non-web software that provides a user interface, and is not designed to be isolated from its platform</w:t>
            </w:r>
          </w:p>
        </w:tc>
        <w:tc>
          <w:tcPr>
            <w:tcW w:w="1036" w:type="dxa"/>
          </w:tcPr>
          <w:p w14:paraId="27E10DB4" w14:textId="77777777" w:rsidR="00A10214" w:rsidRDefault="00A10214" w:rsidP="00EC1405">
            <w:pPr>
              <w:pStyle w:val="TAL"/>
            </w:pPr>
            <w:r>
              <w:t>C.11.7</w:t>
            </w:r>
          </w:p>
        </w:tc>
      </w:tr>
      <w:tr w:rsidR="00A10214" w14:paraId="34077861" w14:textId="77777777" w:rsidTr="00A10214">
        <w:tc>
          <w:tcPr>
            <w:tcW w:w="968" w:type="dxa"/>
          </w:tcPr>
          <w:p w14:paraId="069999BF" w14:textId="77777777" w:rsidR="00A10214" w:rsidRDefault="00A10214" w:rsidP="00EC1405">
            <w:pPr>
              <w:pStyle w:val="TAL"/>
            </w:pPr>
            <w:r>
              <w:t>12.1</w:t>
            </w:r>
          </w:p>
        </w:tc>
        <w:tc>
          <w:tcPr>
            <w:tcW w:w="1527" w:type="dxa"/>
          </w:tcPr>
          <w:p w14:paraId="4DABDCC6" w14:textId="77777777" w:rsidR="00A10214" w:rsidRDefault="00A10214" w:rsidP="00EC1405">
            <w:pPr>
              <w:pStyle w:val="TAL"/>
            </w:pPr>
            <w:r>
              <w:t xml:space="preserve">Accessible information about products </w:t>
            </w:r>
          </w:p>
        </w:tc>
        <w:tc>
          <w:tcPr>
            <w:tcW w:w="351" w:type="dxa"/>
          </w:tcPr>
          <w:p w14:paraId="55416E19" w14:textId="77777777" w:rsidR="00A10214" w:rsidRDefault="00A10214" w:rsidP="00EC1405">
            <w:pPr>
              <w:pStyle w:val="TAL"/>
            </w:pPr>
            <w:r>
              <w:rPr>
                <w:rFonts w:ascii="Segoe UI Symbol" w:hAnsi="Segoe UI Symbol" w:cs="Segoe UI Symbol"/>
              </w:rPr>
              <w:t>✓</w:t>
            </w:r>
          </w:p>
        </w:tc>
        <w:tc>
          <w:tcPr>
            <w:tcW w:w="410" w:type="dxa"/>
          </w:tcPr>
          <w:p w14:paraId="4A298A93" w14:textId="77777777" w:rsidR="00A10214" w:rsidRDefault="00A10214" w:rsidP="00EC1405">
            <w:pPr>
              <w:pStyle w:val="TAL"/>
            </w:pPr>
            <w:r>
              <w:rPr>
                <w:rFonts w:ascii="Segoe UI Symbol" w:hAnsi="Segoe UI Symbol" w:cs="Segoe UI Symbol"/>
              </w:rPr>
              <w:t>✓</w:t>
            </w:r>
          </w:p>
        </w:tc>
        <w:tc>
          <w:tcPr>
            <w:tcW w:w="351" w:type="dxa"/>
          </w:tcPr>
          <w:p w14:paraId="36B60CE8" w14:textId="77777777" w:rsidR="00A10214" w:rsidRDefault="00A10214" w:rsidP="00EC1405">
            <w:pPr>
              <w:pStyle w:val="TAL"/>
            </w:pPr>
            <w:r>
              <w:rPr>
                <w:rFonts w:ascii="Segoe UI Symbol" w:hAnsi="Segoe UI Symbol" w:cs="Segoe UI Symbol"/>
              </w:rPr>
              <w:t>✓</w:t>
            </w:r>
          </w:p>
        </w:tc>
        <w:tc>
          <w:tcPr>
            <w:tcW w:w="357" w:type="dxa"/>
          </w:tcPr>
          <w:p w14:paraId="011A0284" w14:textId="77777777" w:rsidR="00A10214" w:rsidRDefault="00A10214" w:rsidP="00EC1405">
            <w:pPr>
              <w:pStyle w:val="TAL"/>
            </w:pPr>
            <w:r>
              <w:rPr>
                <w:rFonts w:ascii="Segoe UI Symbol" w:hAnsi="Segoe UI Symbol" w:cs="Segoe UI Symbol"/>
              </w:rPr>
              <w:t>✓</w:t>
            </w:r>
          </w:p>
        </w:tc>
        <w:tc>
          <w:tcPr>
            <w:tcW w:w="2835" w:type="dxa"/>
          </w:tcPr>
          <w:p w14:paraId="5DDF3A73" w14:textId="77777777" w:rsidR="00A10214" w:rsidRDefault="00A10214" w:rsidP="00EC1405">
            <w:pPr>
              <w:pStyle w:val="TAL"/>
            </w:pPr>
            <w:r>
              <w:t>Where ICT is, or includes, information about a product, made available in a digital form</w:t>
            </w:r>
          </w:p>
        </w:tc>
        <w:tc>
          <w:tcPr>
            <w:tcW w:w="1036" w:type="dxa"/>
          </w:tcPr>
          <w:p w14:paraId="57D225F8" w14:textId="77777777" w:rsidR="00A10214" w:rsidRDefault="00A10214" w:rsidP="00EC1405">
            <w:pPr>
              <w:pStyle w:val="TAL"/>
            </w:pPr>
            <w:r>
              <w:t>C.12.1</w:t>
            </w:r>
          </w:p>
        </w:tc>
      </w:tr>
      <w:tr w:rsidR="00A10214" w14:paraId="7600990E" w14:textId="77777777" w:rsidTr="00A10214">
        <w:tc>
          <w:tcPr>
            <w:tcW w:w="968" w:type="dxa"/>
          </w:tcPr>
          <w:p w14:paraId="1DA2008D" w14:textId="77777777" w:rsidR="00A10214" w:rsidRDefault="00A10214" w:rsidP="00EC1405">
            <w:pPr>
              <w:pStyle w:val="TAL"/>
            </w:pPr>
            <w:r>
              <w:t>12.2</w:t>
            </w:r>
          </w:p>
        </w:tc>
        <w:tc>
          <w:tcPr>
            <w:tcW w:w="1527" w:type="dxa"/>
          </w:tcPr>
          <w:p w14:paraId="6AFBD67F" w14:textId="77777777" w:rsidR="00A10214" w:rsidRDefault="00A10214" w:rsidP="00EC1405">
            <w:pPr>
              <w:pStyle w:val="TAL"/>
            </w:pPr>
            <w:r>
              <w:t>Accessible information about services</w:t>
            </w:r>
          </w:p>
        </w:tc>
        <w:tc>
          <w:tcPr>
            <w:tcW w:w="351" w:type="dxa"/>
          </w:tcPr>
          <w:p w14:paraId="5A60A598" w14:textId="77777777" w:rsidR="00A10214" w:rsidRDefault="00A10214" w:rsidP="00EC1405">
            <w:pPr>
              <w:pStyle w:val="TAL"/>
            </w:pPr>
            <w:r>
              <w:rPr>
                <w:rFonts w:ascii="Segoe UI Symbol" w:hAnsi="Segoe UI Symbol" w:cs="Segoe UI Symbol"/>
              </w:rPr>
              <w:t>✓</w:t>
            </w:r>
          </w:p>
        </w:tc>
        <w:tc>
          <w:tcPr>
            <w:tcW w:w="410" w:type="dxa"/>
          </w:tcPr>
          <w:p w14:paraId="48BDA1F1" w14:textId="77777777" w:rsidR="00A10214" w:rsidRDefault="00A10214" w:rsidP="00EC1405">
            <w:pPr>
              <w:pStyle w:val="TAL"/>
            </w:pPr>
            <w:r>
              <w:rPr>
                <w:rFonts w:ascii="Segoe UI Symbol" w:hAnsi="Segoe UI Symbol" w:cs="Segoe UI Symbol"/>
              </w:rPr>
              <w:t>✓</w:t>
            </w:r>
          </w:p>
        </w:tc>
        <w:tc>
          <w:tcPr>
            <w:tcW w:w="351" w:type="dxa"/>
          </w:tcPr>
          <w:p w14:paraId="2DFA7FB5" w14:textId="77777777" w:rsidR="00A10214" w:rsidRDefault="00A10214" w:rsidP="00EC1405">
            <w:pPr>
              <w:pStyle w:val="TAL"/>
            </w:pPr>
            <w:r>
              <w:rPr>
                <w:rFonts w:ascii="Segoe UI Symbol" w:hAnsi="Segoe UI Symbol" w:cs="Segoe UI Symbol"/>
              </w:rPr>
              <w:t>✓</w:t>
            </w:r>
          </w:p>
        </w:tc>
        <w:tc>
          <w:tcPr>
            <w:tcW w:w="357" w:type="dxa"/>
          </w:tcPr>
          <w:p w14:paraId="7E01FE78" w14:textId="77777777" w:rsidR="00A10214" w:rsidRDefault="00A10214" w:rsidP="00EC1405">
            <w:pPr>
              <w:pStyle w:val="TAL"/>
            </w:pPr>
            <w:r>
              <w:rPr>
                <w:rFonts w:ascii="Segoe UI Symbol" w:hAnsi="Segoe UI Symbol" w:cs="Segoe UI Symbol"/>
              </w:rPr>
              <w:t>✓</w:t>
            </w:r>
          </w:p>
        </w:tc>
        <w:tc>
          <w:tcPr>
            <w:tcW w:w="2835" w:type="dxa"/>
          </w:tcPr>
          <w:p w14:paraId="2D8C38E2" w14:textId="77777777" w:rsidR="00A10214" w:rsidRDefault="00A10214" w:rsidP="00EC1405">
            <w:pPr>
              <w:pStyle w:val="TAL"/>
            </w:pPr>
            <w:r>
              <w:t>Where ICT is, or includes, information about a service, made available in a digital form</w:t>
            </w:r>
          </w:p>
        </w:tc>
        <w:tc>
          <w:tcPr>
            <w:tcW w:w="1036" w:type="dxa"/>
          </w:tcPr>
          <w:p w14:paraId="776EF02B" w14:textId="77777777" w:rsidR="00A10214" w:rsidRDefault="00A10214" w:rsidP="00EC1405">
            <w:pPr>
              <w:pStyle w:val="TAL"/>
            </w:pPr>
            <w:r>
              <w:t>C.12.2</w:t>
            </w:r>
          </w:p>
        </w:tc>
      </w:tr>
      <w:tr w:rsidR="00A10214" w14:paraId="1228A59A" w14:textId="77777777" w:rsidTr="00A10214">
        <w:tc>
          <w:tcPr>
            <w:tcW w:w="968" w:type="dxa"/>
          </w:tcPr>
          <w:p w14:paraId="0FFC9C9C" w14:textId="77777777" w:rsidR="00A10214" w:rsidRDefault="00A10214" w:rsidP="00EC1405">
            <w:pPr>
              <w:pStyle w:val="TAL"/>
            </w:pPr>
            <w:r>
              <w:t>12.3</w:t>
            </w:r>
          </w:p>
        </w:tc>
        <w:tc>
          <w:tcPr>
            <w:tcW w:w="1527" w:type="dxa"/>
          </w:tcPr>
          <w:p w14:paraId="6910BD26" w14:textId="77777777" w:rsidR="00A10214" w:rsidRDefault="00A10214" w:rsidP="00EC1405">
            <w:pPr>
              <w:pStyle w:val="TAL"/>
            </w:pPr>
            <w:r>
              <w:t>Accessibility and compatibility features</w:t>
            </w:r>
          </w:p>
        </w:tc>
        <w:tc>
          <w:tcPr>
            <w:tcW w:w="351" w:type="dxa"/>
          </w:tcPr>
          <w:p w14:paraId="423548A6" w14:textId="77777777" w:rsidR="00A10214" w:rsidRDefault="00A10214" w:rsidP="00EC1405">
            <w:pPr>
              <w:pStyle w:val="TAL"/>
            </w:pPr>
            <w:r>
              <w:rPr>
                <w:rFonts w:ascii="Segoe UI Symbol" w:hAnsi="Segoe UI Symbol" w:cs="Segoe UI Symbol"/>
              </w:rPr>
              <w:t>✓</w:t>
            </w:r>
          </w:p>
        </w:tc>
        <w:tc>
          <w:tcPr>
            <w:tcW w:w="410" w:type="dxa"/>
          </w:tcPr>
          <w:p w14:paraId="1130ED16" w14:textId="77777777" w:rsidR="00A10214" w:rsidRDefault="00A10214" w:rsidP="00EC1405">
            <w:pPr>
              <w:pStyle w:val="TAL"/>
            </w:pPr>
            <w:r>
              <w:rPr>
                <w:rFonts w:ascii="Segoe UI Symbol" w:hAnsi="Segoe UI Symbol" w:cs="Segoe UI Symbol"/>
              </w:rPr>
              <w:t>✓</w:t>
            </w:r>
          </w:p>
        </w:tc>
        <w:tc>
          <w:tcPr>
            <w:tcW w:w="351" w:type="dxa"/>
          </w:tcPr>
          <w:p w14:paraId="1D04243C" w14:textId="77777777" w:rsidR="00A10214" w:rsidRDefault="00A10214" w:rsidP="00EC1405">
            <w:pPr>
              <w:pStyle w:val="TAL"/>
            </w:pPr>
            <w:r>
              <w:rPr>
                <w:rFonts w:ascii="Segoe UI Symbol" w:hAnsi="Segoe UI Symbol" w:cs="Segoe UI Symbol"/>
              </w:rPr>
              <w:t>✓</w:t>
            </w:r>
          </w:p>
        </w:tc>
        <w:tc>
          <w:tcPr>
            <w:tcW w:w="357" w:type="dxa"/>
          </w:tcPr>
          <w:p w14:paraId="42EED0F6" w14:textId="77777777" w:rsidR="00A10214" w:rsidRDefault="00A10214" w:rsidP="00EC1405">
            <w:pPr>
              <w:pStyle w:val="TAL"/>
            </w:pPr>
            <w:r>
              <w:rPr>
                <w:rFonts w:ascii="Segoe UI Symbol" w:hAnsi="Segoe UI Symbol" w:cs="Segoe UI Symbol"/>
              </w:rPr>
              <w:t>✓</w:t>
            </w:r>
          </w:p>
        </w:tc>
        <w:tc>
          <w:tcPr>
            <w:tcW w:w="2835" w:type="dxa"/>
          </w:tcPr>
          <w:p w14:paraId="5ED34BED" w14:textId="77777777" w:rsidR="00A10214" w:rsidRDefault="00A10214" w:rsidP="00EC1405">
            <w:pPr>
              <w:pStyle w:val="TAL"/>
            </w:pPr>
            <w:r>
              <w:t>Where ICT includes product information, whether provided separately or integrated within the ICT</w:t>
            </w:r>
          </w:p>
        </w:tc>
        <w:tc>
          <w:tcPr>
            <w:tcW w:w="1036" w:type="dxa"/>
          </w:tcPr>
          <w:p w14:paraId="6B14A5C7" w14:textId="77777777" w:rsidR="00A10214" w:rsidRDefault="00A10214" w:rsidP="00EC1405">
            <w:pPr>
              <w:pStyle w:val="TAL"/>
            </w:pPr>
            <w:r>
              <w:t>C.12.3</w:t>
            </w:r>
          </w:p>
        </w:tc>
      </w:tr>
    </w:tbl>
    <w:p w14:paraId="7F399180" w14:textId="77777777" w:rsidR="009075F4" w:rsidRPr="009075F4" w:rsidRDefault="009075F4" w:rsidP="00A10214"/>
    <w:p w14:paraId="1153892D" w14:textId="77777777" w:rsidR="009075F4" w:rsidRPr="009075F4" w:rsidRDefault="009075F4" w:rsidP="009075F4"/>
    <w:p w14:paraId="36035A3C" w14:textId="6ECADE5C" w:rsidR="00E21A5F" w:rsidRPr="00195E91" w:rsidRDefault="00E21A5F" w:rsidP="00CE31F4">
      <w:pPr>
        <w:pStyle w:val="Heading2"/>
        <w:pBdr>
          <w:top w:val="single" w:sz="12" w:space="1" w:color="auto"/>
        </w:pBdr>
      </w:pPr>
      <w:bookmarkStart w:id="1563" w:name="_Toc57281169"/>
      <w:bookmarkStart w:id="1564" w:name="_Toc57986039"/>
      <w:bookmarkStart w:id="1565" w:name="_Toc58222412"/>
      <w:bookmarkStart w:id="1566" w:name="_Toc196231631"/>
      <w:bookmarkStart w:id="1567" w:name="_Toc197524684"/>
      <w:bookmarkStart w:id="1568" w:name="_Toc197554179"/>
      <w:r w:rsidRPr="00195E91">
        <w:t>B.2</w:t>
      </w:r>
      <w:r w:rsidR="005223A9" w:rsidRPr="00195E91">
        <w:tab/>
      </w:r>
      <w:r w:rsidR="00525A82" w:rsidRPr="00195E91">
        <w:t>Interpretation of</w:t>
      </w:r>
      <w:r w:rsidRPr="00195E91">
        <w:t xml:space="preserve"> Table B.2</w:t>
      </w:r>
      <w:bookmarkEnd w:id="1563"/>
      <w:bookmarkEnd w:id="1564"/>
      <w:bookmarkEnd w:id="1565"/>
      <w:bookmarkEnd w:id="1566"/>
      <w:bookmarkEnd w:id="1567"/>
      <w:bookmarkEnd w:id="1568"/>
    </w:p>
    <w:p w14:paraId="5F2A4D87" w14:textId="3F726002" w:rsidR="00FA69EC" w:rsidRPr="00195E91" w:rsidRDefault="00FA69EC" w:rsidP="00AC6E4C">
      <w:pPr>
        <w:pStyle w:val="Heading3"/>
      </w:pPr>
      <w:bookmarkStart w:id="1569" w:name="_Toc57281170"/>
      <w:bookmarkStart w:id="1570" w:name="_Toc57986040"/>
      <w:bookmarkStart w:id="1571" w:name="_Toc58222413"/>
      <w:bookmarkStart w:id="1572" w:name="_Toc196231632"/>
      <w:bookmarkStart w:id="1573" w:name="_Toc197524685"/>
      <w:bookmarkStart w:id="1574" w:name="_Toc197554180"/>
      <w:r w:rsidRPr="00195E91">
        <w:t>B.2.0</w:t>
      </w:r>
      <w:r w:rsidR="005223A9" w:rsidRPr="00195E91">
        <w:tab/>
      </w:r>
      <w:r w:rsidRPr="00195E91">
        <w:t>General</w:t>
      </w:r>
      <w:bookmarkEnd w:id="1569"/>
      <w:bookmarkEnd w:id="1570"/>
      <w:bookmarkEnd w:id="1571"/>
      <w:bookmarkEnd w:id="1572"/>
      <w:bookmarkEnd w:id="1573"/>
      <w:bookmarkEnd w:id="1574"/>
    </w:p>
    <w:p w14:paraId="5580F29C" w14:textId="6C55D501" w:rsidR="00E21A5F" w:rsidRPr="00195E91" w:rsidRDefault="00286C37" w:rsidP="000141C2">
      <w:r w:rsidRPr="00195E91">
        <w:t>Table B.2</w:t>
      </w:r>
      <w:r w:rsidR="00E21A5F" w:rsidRPr="00195E91">
        <w:t xml:space="preserve"> </w:t>
      </w:r>
      <w:r w:rsidRPr="00195E91">
        <w:t>illustrates</w:t>
      </w:r>
      <w:r w:rsidR="00E21A5F" w:rsidRPr="00195E91">
        <w:t xml:space="preserve"> the impact a specific accessibility issue might have</w:t>
      </w:r>
      <w:r w:rsidRPr="00195E91">
        <w:t xml:space="preserve"> on different users. It does this by</w:t>
      </w:r>
      <w:r w:rsidR="00E21A5F" w:rsidRPr="00195E91">
        <w:t xml:space="preserve"> </w:t>
      </w:r>
      <w:r w:rsidR="000141C2" w:rsidRPr="00195E91">
        <w:t>map</w:t>
      </w:r>
      <w:r w:rsidRPr="00195E91">
        <w:t>ping</w:t>
      </w:r>
      <w:r w:rsidR="000141C2" w:rsidRPr="00195E91">
        <w:t xml:space="preserve"> </w:t>
      </w:r>
      <w:r w:rsidR="00E21A5F" w:rsidRPr="00195E91">
        <w:t xml:space="preserve">the requirements in the standard with the </w:t>
      </w:r>
      <w:r w:rsidR="003B66F6" w:rsidRPr="00195E91">
        <w:t>functional performance statements</w:t>
      </w:r>
      <w:r w:rsidR="00E21A5F" w:rsidRPr="00195E91">
        <w:t xml:space="preserve"> in </w:t>
      </w:r>
      <w:r w:rsidR="000141C2" w:rsidRPr="00195E91">
        <w:t xml:space="preserve">clause </w:t>
      </w:r>
      <w:r w:rsidR="00E21A5F" w:rsidRPr="00195E91">
        <w:t>4. A requirement can be Primary (P) or Secondary (S).</w:t>
      </w:r>
    </w:p>
    <w:p w14:paraId="4EE81F6A" w14:textId="6A980F6F" w:rsidR="00E21A5F" w:rsidRPr="00195E91" w:rsidRDefault="00E21A5F" w:rsidP="00E21A5F">
      <w:r w:rsidRPr="00195E91">
        <w:t xml:space="preserve">The technical requirements are listed in a vertical </w:t>
      </w:r>
      <w:r w:rsidR="00286C37" w:rsidRPr="00195E91">
        <w:t xml:space="preserve">column </w:t>
      </w:r>
      <w:r w:rsidRPr="00195E91">
        <w:t xml:space="preserve">and the </w:t>
      </w:r>
      <w:r w:rsidR="003B66F6" w:rsidRPr="00195E91">
        <w:t xml:space="preserve">functional performance statements </w:t>
      </w:r>
      <w:r w:rsidRPr="00195E91">
        <w:t>hori</w:t>
      </w:r>
      <w:r w:rsidR="00286C37" w:rsidRPr="00195E91">
        <w:t>z</w:t>
      </w:r>
      <w:r w:rsidRPr="00195E91">
        <w:t>ontally.</w:t>
      </w:r>
    </w:p>
    <w:p w14:paraId="2798BC1F" w14:textId="1ABF8AC0" w:rsidR="00844163" w:rsidRPr="00195E91" w:rsidRDefault="00844163" w:rsidP="00E21A5F">
      <w:r w:rsidRPr="00195E91">
        <w:rPr>
          <w:noProof/>
          <w:lang w:eastAsia="en-GB"/>
        </w:rPr>
        <w:drawing>
          <wp:inline distT="0" distB="0" distL="0" distR="0" wp14:anchorId="413AA019" wp14:editId="678ACE02">
            <wp:extent cx="6120765" cy="341630"/>
            <wp:effectExtent l="0" t="0" r="0" b="1270"/>
            <wp:docPr id="68" name="Picture 68" descr="A copy of the header row from table B.2" title="Table B.2 Head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Header.png"/>
                    <pic:cNvPicPr/>
                  </pic:nvPicPr>
                  <pic:blipFill>
                    <a:blip r:embed="rId315" cstate="print">
                      <a:extLst>
                        <a:ext uri="{28A0092B-C50C-407E-A947-70E740481C1C}">
                          <a14:useLocalDpi xmlns:a14="http://schemas.microsoft.com/office/drawing/2010/main" val="0"/>
                        </a:ext>
                      </a:extLst>
                    </a:blip>
                    <a:stretch>
                      <a:fillRect/>
                    </a:stretch>
                  </pic:blipFill>
                  <pic:spPr>
                    <a:xfrm>
                      <a:off x="0" y="0"/>
                      <a:ext cx="6120765" cy="341630"/>
                    </a:xfrm>
                    <a:prstGeom prst="rect">
                      <a:avLst/>
                    </a:prstGeom>
                  </pic:spPr>
                </pic:pic>
              </a:graphicData>
            </a:graphic>
          </wp:inline>
        </w:drawing>
      </w:r>
    </w:p>
    <w:p w14:paraId="2F16CE2A" w14:textId="6F5A8CB3" w:rsidR="00E21A5F" w:rsidRPr="00195E91" w:rsidRDefault="00286C37" w:rsidP="00E21A5F">
      <w:r w:rsidRPr="00195E91">
        <w:t>T</w:t>
      </w:r>
      <w:r w:rsidR="00E21A5F" w:rsidRPr="00195E91">
        <w:t xml:space="preserve">he table </w:t>
      </w:r>
      <w:r w:rsidRPr="00195E91">
        <w:t>indicates</w:t>
      </w:r>
      <w:r w:rsidR="00E21A5F" w:rsidRPr="00195E91">
        <w:t xml:space="preserve"> which </w:t>
      </w:r>
      <w:r w:rsidR="003B66F6" w:rsidRPr="00195E91">
        <w:t>functional performance statements</w:t>
      </w:r>
      <w:r w:rsidR="00097BF9" w:rsidRPr="00195E91">
        <w:t>, and corresponding user needs,</w:t>
      </w:r>
      <w:r w:rsidR="00E21A5F" w:rsidRPr="00195E91">
        <w:t xml:space="preserve"> are covered by each requirement.</w:t>
      </w:r>
    </w:p>
    <w:p w14:paraId="18EFFC60" w14:textId="30CE596C" w:rsidR="00E21A5F" w:rsidRPr="00195E91" w:rsidRDefault="008F6FE9" w:rsidP="00AC6E4C">
      <w:pPr>
        <w:pStyle w:val="Heading3"/>
      </w:pPr>
      <w:bookmarkStart w:id="1575" w:name="_Toc57281171"/>
      <w:bookmarkStart w:id="1576" w:name="_Toc57986041"/>
      <w:bookmarkStart w:id="1577" w:name="_Toc58222414"/>
      <w:bookmarkStart w:id="1578" w:name="_Toc196231633"/>
      <w:bookmarkStart w:id="1579" w:name="_Toc197524686"/>
      <w:bookmarkStart w:id="1580" w:name="_Toc197554181"/>
      <w:r w:rsidRPr="00195E91">
        <w:t>B.2.1</w:t>
      </w:r>
      <w:r w:rsidR="005223A9" w:rsidRPr="00195E91">
        <w:tab/>
      </w:r>
      <w:r w:rsidR="00E21A5F" w:rsidRPr="00195E91">
        <w:t>Example</w:t>
      </w:r>
      <w:bookmarkEnd w:id="1575"/>
      <w:bookmarkEnd w:id="1576"/>
      <w:bookmarkEnd w:id="1577"/>
      <w:bookmarkEnd w:id="1578"/>
      <w:bookmarkEnd w:id="1579"/>
      <w:bookmarkEnd w:id="1580"/>
    </w:p>
    <w:p w14:paraId="49B19D8E" w14:textId="5967F4E2" w:rsidR="00E21A5F" w:rsidRPr="00195E91" w:rsidRDefault="008F6FE9" w:rsidP="00AC6E4C">
      <w:pPr>
        <w:pStyle w:val="Heading4"/>
      </w:pPr>
      <w:r w:rsidRPr="00195E91">
        <w:t>B.2.1.1</w:t>
      </w:r>
      <w:r w:rsidR="005223A9" w:rsidRPr="00195E91">
        <w:tab/>
      </w:r>
      <w:r w:rsidR="00E21A5F" w:rsidRPr="00195E91">
        <w:t>Step 1</w:t>
      </w:r>
    </w:p>
    <w:p w14:paraId="3DF630A5" w14:textId="1244358A" w:rsidR="00E21A5F" w:rsidRPr="00195E91" w:rsidRDefault="008E3BB3" w:rsidP="00E21A5F">
      <w:r w:rsidRPr="00195E91">
        <w:t>For r</w:t>
      </w:r>
      <w:r w:rsidR="00E21A5F" w:rsidRPr="00195E91">
        <w:t>equirement 5.1.3.11</w:t>
      </w:r>
      <w:r w:rsidRPr="00195E91">
        <w:t>, which</w:t>
      </w:r>
      <w:r w:rsidR="00E21A5F" w:rsidRPr="00195E91">
        <w:t xml:space="preserve"> </w:t>
      </w:r>
      <w:r w:rsidR="00286C37" w:rsidRPr="00195E91">
        <w:t>relates</w:t>
      </w:r>
      <w:r w:rsidR="00E21A5F" w:rsidRPr="00195E91">
        <w:t xml:space="preserve"> to the possibility </w:t>
      </w:r>
      <w:r w:rsidR="00286C37" w:rsidRPr="00195E91">
        <w:t xml:space="preserve">of </w:t>
      </w:r>
      <w:r w:rsidR="00E21A5F" w:rsidRPr="00195E91">
        <w:t>chang</w:t>
      </w:r>
      <w:r w:rsidR="00286C37" w:rsidRPr="00195E91">
        <w:t>ing</w:t>
      </w:r>
      <w:r w:rsidR="00E21A5F" w:rsidRPr="00195E91">
        <w:t xml:space="preserve"> the volume when the user is listening in a private headset, the table can be read like this:</w:t>
      </w:r>
      <w:r w:rsidR="00844163" w:rsidRPr="00195E91">
        <w:rPr>
          <w:lang w:eastAsia="en-GB"/>
        </w:rPr>
        <w:t xml:space="preserve"> </w:t>
      </w:r>
      <w:r w:rsidR="00844163" w:rsidRPr="00195E91">
        <w:rPr>
          <w:noProof/>
          <w:lang w:eastAsia="en-GB"/>
        </w:rPr>
        <w:drawing>
          <wp:inline distT="0" distB="0" distL="0" distR="0" wp14:anchorId="3EFA2D45" wp14:editId="6C788B74">
            <wp:extent cx="6120765" cy="683260"/>
            <wp:effectExtent l="0" t="0" r="0" b="2540"/>
            <wp:docPr id="67" name="Picture 67" descr="Step 1 illustration 1&#10;&#10;A copy of table B.2 header row and &quot;5.1.3.11 Private listening volume&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Picture 67" descr="Step 1 illustration 1&#10;&#10;A copy of table B.2 header row and &quot;5.1.3.11 Private listening volume&quot;"/>
                    <pic:cNvPicPr/>
                  </pic:nvPicPr>
                  <pic:blipFill>
                    <a:blip r:embed="rId316" cstate="print">
                      <a:extLst>
                        <a:ext uri="{28A0092B-C50C-407E-A947-70E740481C1C}">
                          <a14:useLocalDpi xmlns:a14="http://schemas.microsoft.com/office/drawing/2010/main" val="0"/>
                        </a:ext>
                      </a:extLst>
                    </a:blip>
                    <a:stretch>
                      <a:fillRect/>
                    </a:stretch>
                  </pic:blipFill>
                  <pic:spPr>
                    <a:xfrm>
                      <a:off x="0" y="0"/>
                      <a:ext cx="6120765" cy="683260"/>
                    </a:xfrm>
                    <a:prstGeom prst="rect">
                      <a:avLst/>
                    </a:prstGeom>
                  </pic:spPr>
                </pic:pic>
              </a:graphicData>
            </a:graphic>
          </wp:inline>
        </w:drawing>
      </w:r>
    </w:p>
    <w:p w14:paraId="49333FF6" w14:textId="30D94866" w:rsidR="00804C12" w:rsidRDefault="00E21A5F" w:rsidP="00E21A5F">
      <w:r w:rsidRPr="00195E91">
        <w:rPr>
          <w:noProof/>
          <w:lang w:eastAsia="en-GB"/>
        </w:rPr>
        <mc:AlternateContent>
          <mc:Choice Requires="wpi">
            <w:drawing>
              <wp:anchor distT="0" distB="0" distL="114300" distR="114300" simplePos="0" relativeHeight="251672064" behindDoc="0" locked="0" layoutInCell="1" allowOverlap="1" wp14:anchorId="5D3C3376" wp14:editId="698F1C71">
                <wp:simplePos x="0" y="0"/>
                <wp:positionH relativeFrom="column">
                  <wp:posOffset>-1909610</wp:posOffset>
                </wp:positionH>
                <wp:positionV relativeFrom="paragraph">
                  <wp:posOffset>243638</wp:posOffset>
                </wp:positionV>
                <wp:extent cx="360" cy="360"/>
                <wp:effectExtent l="38100" t="38100" r="38100" b="38100"/>
                <wp:wrapNone/>
                <wp:docPr id="46" name="Pennanteckning 14"/>
                <wp:cNvGraphicFramePr/>
                <a:graphic xmlns:a="http://schemas.openxmlformats.org/drawingml/2006/main">
                  <a:graphicData uri="http://schemas.microsoft.com/office/word/2010/wordprocessingInk">
                    <w14:contentPart bwMode="auto" r:id="rId317">
                      <w14:nvContentPartPr>
                        <w14:cNvContentPartPr/>
                      </w14:nvContentPartPr>
                      <w14:xfrm>
                        <a:off x="0" y="0"/>
                        <a:ext cx="360" cy="360"/>
                      </w14:xfrm>
                    </w14:contentPart>
                  </a:graphicData>
                </a:graphic>
              </wp:anchor>
            </w:drawing>
          </mc:Choice>
          <mc:Fallback>
            <w:pict>
              <v:shapetype w14:anchorId="083B61F0"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ennanteckning 14" o:spid="_x0000_s1026" type="#_x0000_t75" style="position:absolute;margin-left:-151.05pt;margin-top:18.5pt;width:1.45pt;height:1.45pt;z-index:2516720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">
                <v:imagedata r:id="rId318" o:title=""/>
              </v:shape>
            </w:pict>
          </mc:Fallback>
        </mc:AlternateContent>
      </w:r>
      <w:r w:rsidRPr="00195E91">
        <w:t xml:space="preserve">The requirement for private listening volume has a </w:t>
      </w:r>
      <w:r w:rsidR="00F8091E" w:rsidRPr="00195E91">
        <w:t>"</w:t>
      </w:r>
      <w:r w:rsidRPr="00195E91">
        <w:t>P</w:t>
      </w:r>
      <w:r w:rsidR="00F8091E" w:rsidRPr="00195E91">
        <w:t>"</w:t>
      </w:r>
      <w:r w:rsidRPr="00195E91">
        <w:t xml:space="preserve"> for primary support in the column </w:t>
      </w:r>
      <w:r w:rsidR="00F8091E" w:rsidRPr="00195E91">
        <w:t>"</w:t>
      </w:r>
      <w:r w:rsidRPr="00195E91">
        <w:t>WV</w:t>
      </w:r>
      <w:r w:rsidR="00F8091E" w:rsidRPr="00195E91">
        <w:t>"</w:t>
      </w:r>
      <w:r w:rsidRPr="00195E91">
        <w:t xml:space="preserve">, which stands for </w:t>
      </w:r>
      <w:r w:rsidR="00F8091E" w:rsidRPr="00195E91">
        <w:t>"</w:t>
      </w:r>
      <w:r w:rsidRPr="00195E91">
        <w:t>without vision</w:t>
      </w:r>
      <w:r w:rsidR="00F8091E" w:rsidRPr="00195E91">
        <w:t>"</w:t>
      </w:r>
      <w:r w:rsidR="00804C12">
        <w:t>.</w:t>
      </w:r>
    </w:p>
    <w:p w14:paraId="5BB31FD5" w14:textId="77777777" w:rsidR="00804C12" w:rsidRDefault="00804C12" w:rsidP="00E21A5F">
      <w:r>
        <w:t>.</w:t>
      </w:r>
    </w:p>
    <w:p w14:paraId="7D0E6FEE" w14:textId="5E5274C3" w:rsidR="00844163" w:rsidRPr="00195E91" w:rsidRDefault="00844163" w:rsidP="00E21A5F">
      <w:r w:rsidRPr="00195E91">
        <w:rPr>
          <w:noProof/>
          <w:lang w:eastAsia="en-GB"/>
        </w:rPr>
        <w:lastRenderedPageBreak/>
        <w:drawing>
          <wp:inline distT="0" distB="0" distL="0" distR="0" wp14:anchorId="1C564571" wp14:editId="2B396C7F">
            <wp:extent cx="6120765" cy="689610"/>
            <wp:effectExtent l="0" t="0" r="0" b="0"/>
            <wp:docPr id="69" name="Picture 69" descr="Step 1 illustration 2&#10;&#10;A copy of table B.2 header row and &quot;5.1.3.11 Private listening volume&quot; with the first column &quot;without vision&quot; highlighted, showing that 5.1.3.11 has a primary relationshi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Picture 69" descr="Step 1 illustration 2&#10;&#10;A copy of table B.2 header row and &quot;5.1.3.11 Private listening volume&quot; with the first column &quot;without vision&quot; highlighted, showing that 5.1.3.11 has a primary relationship"/>
                    <pic:cNvPicPr/>
                  </pic:nvPicPr>
                  <pic:blipFill>
                    <a:blip r:embed="rId319" cstate="print">
                      <a:extLst>
                        <a:ext uri="{28A0092B-C50C-407E-A947-70E740481C1C}">
                          <a14:useLocalDpi xmlns:a14="http://schemas.microsoft.com/office/drawing/2010/main" val="0"/>
                        </a:ext>
                      </a:extLst>
                    </a:blip>
                    <a:stretch>
                      <a:fillRect/>
                    </a:stretch>
                  </pic:blipFill>
                  <pic:spPr>
                    <a:xfrm>
                      <a:off x="0" y="0"/>
                      <a:ext cx="6120765" cy="689610"/>
                    </a:xfrm>
                    <a:prstGeom prst="rect">
                      <a:avLst/>
                    </a:prstGeom>
                  </pic:spPr>
                </pic:pic>
              </a:graphicData>
            </a:graphic>
          </wp:inline>
        </w:drawing>
      </w:r>
    </w:p>
    <w:p w14:paraId="0C178B7B" w14:textId="719306A4" w:rsidR="00804C12" w:rsidRDefault="00E21A5F" w:rsidP="00E21A5F">
      <w:r w:rsidRPr="00195E91">
        <w:t xml:space="preserve">This means that private listening volume supports the </w:t>
      </w:r>
      <w:r w:rsidR="003B66F6" w:rsidRPr="00195E91">
        <w:t>functional performance statements</w:t>
      </w:r>
      <w:r w:rsidRPr="00195E91">
        <w:t xml:space="preserve"> for users who </w:t>
      </w:r>
      <w:r w:rsidR="0036544B" w:rsidRPr="00195E91">
        <w:t>cannot</w:t>
      </w:r>
      <w:r w:rsidRPr="00195E91">
        <w:t xml:space="preserve"> see. In other words, the possibility for the user to control the volume when listening via a private headset is </w:t>
      </w:r>
      <w:r w:rsidR="00797D50" w:rsidRPr="00195E91">
        <w:t>necessary</w:t>
      </w:r>
      <w:r w:rsidRPr="00195E91">
        <w:t xml:space="preserve"> for blind users</w:t>
      </w:r>
      <w:r w:rsidR="00804C12">
        <w:t>.</w:t>
      </w:r>
    </w:p>
    <w:p w14:paraId="4818F37C" w14:textId="77777777" w:rsidR="00804C12" w:rsidRDefault="00804C12" w:rsidP="00E21A5F">
      <w:r>
        <w:t>.</w:t>
      </w:r>
    </w:p>
    <w:p w14:paraId="6B40D456" w14:textId="2A1F35C0" w:rsidR="00E21A5F" w:rsidRPr="00195E91" w:rsidRDefault="008F6FE9" w:rsidP="00AC6E4C">
      <w:pPr>
        <w:pStyle w:val="Heading4"/>
      </w:pPr>
      <w:r w:rsidRPr="00195E91">
        <w:t>B.2.1.2</w:t>
      </w:r>
      <w:r w:rsidR="005223A9" w:rsidRPr="00195E91">
        <w:tab/>
      </w:r>
      <w:r w:rsidR="00E21A5F" w:rsidRPr="00195E91">
        <w:t>Step 2</w:t>
      </w:r>
    </w:p>
    <w:p w14:paraId="311EC880" w14:textId="3072BF89" w:rsidR="00E21A5F" w:rsidRPr="00195E91" w:rsidRDefault="008E3BB3" w:rsidP="00E21A5F">
      <w:r w:rsidRPr="00195E91">
        <w:t>The</w:t>
      </w:r>
      <w:r w:rsidR="00E21A5F" w:rsidRPr="00195E91">
        <w:t xml:space="preserve"> </w:t>
      </w:r>
      <w:r w:rsidR="00E56E0D">
        <w:t>second</w:t>
      </w:r>
      <w:r w:rsidR="00E56E0D" w:rsidRPr="00195E91">
        <w:t xml:space="preserve"> </w:t>
      </w:r>
      <w:r w:rsidR="00E21A5F" w:rsidRPr="00195E91">
        <w:t>column</w:t>
      </w:r>
      <w:r w:rsidRPr="00195E91">
        <w:t xml:space="preserve"> shows</w:t>
      </w:r>
      <w:r w:rsidR="00E21A5F" w:rsidRPr="00195E91">
        <w:t xml:space="preserve"> that</w:t>
      </w:r>
      <w:r w:rsidRPr="00195E91">
        <w:t>,</w:t>
      </w:r>
      <w:r w:rsidR="00E21A5F" w:rsidRPr="00195E91">
        <w:t xml:space="preserve"> for users with low vision, the possibility to control the volume when listening via a private headset is not as </w:t>
      </w:r>
      <w:r w:rsidR="00797D50" w:rsidRPr="00195E91">
        <w:t>necessary</w:t>
      </w:r>
      <w:r w:rsidR="00E21A5F" w:rsidRPr="00195E91">
        <w:t xml:space="preserve"> as for blind users, it has an S for Secondary, where the first column had a P for Primary.</w:t>
      </w:r>
    </w:p>
    <w:p w14:paraId="09436AE9" w14:textId="2DF3B795" w:rsidR="00844163" w:rsidRPr="00195E91" w:rsidRDefault="00844163" w:rsidP="00E21A5F">
      <w:r w:rsidRPr="00195E91">
        <w:rPr>
          <w:noProof/>
          <w:lang w:eastAsia="en-GB"/>
        </w:rPr>
        <w:drawing>
          <wp:inline distT="0" distB="0" distL="0" distR="0" wp14:anchorId="79D696D5" wp14:editId="61EC144D">
            <wp:extent cx="6120765" cy="695325"/>
            <wp:effectExtent l="0" t="0" r="0" b="9525"/>
            <wp:docPr id="70" name="Picture 70" descr="Step 2 illustration&#10;&#10;A copy of table B.2 header row and &quot;5.1.3.11 Private listening volume&quot; with the second column &quot;limited vision&quot; highlighted, showing that 5.1.3.11 has a secondary relationshi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Picture 70" descr="Step 2 illustration&#10;&#10;A copy of table B.2 header row and &quot;5.1.3.11 Private listening volume&quot; with the second column &quot;limited vision&quot; highlighted, showing that 5.1.3.11 has a secondary relationship"/>
                    <pic:cNvPicPr/>
                  </pic:nvPicPr>
                  <pic:blipFill>
                    <a:blip r:embed="rId320" cstate="print">
                      <a:extLst>
                        <a:ext uri="{28A0092B-C50C-407E-A947-70E740481C1C}">
                          <a14:useLocalDpi xmlns:a14="http://schemas.microsoft.com/office/drawing/2010/main" val="0"/>
                        </a:ext>
                      </a:extLst>
                    </a:blip>
                    <a:stretch>
                      <a:fillRect/>
                    </a:stretch>
                  </pic:blipFill>
                  <pic:spPr>
                    <a:xfrm>
                      <a:off x="0" y="0"/>
                      <a:ext cx="6120765" cy="695325"/>
                    </a:xfrm>
                    <a:prstGeom prst="rect">
                      <a:avLst/>
                    </a:prstGeom>
                  </pic:spPr>
                </pic:pic>
              </a:graphicData>
            </a:graphic>
          </wp:inline>
        </w:drawing>
      </w:r>
    </w:p>
    <w:p w14:paraId="084E25E8" w14:textId="736F0E1C" w:rsidR="00804C12" w:rsidRDefault="00E21A5F" w:rsidP="00E21A5F">
      <w:r w:rsidRPr="00195E91">
        <w:t>Secondary support means that some users in this group may use the accessibility feature in specific situations</w:t>
      </w:r>
      <w:r w:rsidR="00804C12">
        <w:t>.</w:t>
      </w:r>
    </w:p>
    <w:p w14:paraId="777B18F2" w14:textId="77777777" w:rsidR="00804C12" w:rsidRDefault="00804C12" w:rsidP="00E21A5F">
      <w:r>
        <w:t>.</w:t>
      </w:r>
    </w:p>
    <w:p w14:paraId="560B4DC7" w14:textId="08B2C88C" w:rsidR="00E21A5F" w:rsidRPr="00195E91" w:rsidRDefault="008F6FE9" w:rsidP="00AC6E4C">
      <w:pPr>
        <w:pStyle w:val="Heading4"/>
      </w:pPr>
      <w:r w:rsidRPr="00195E91">
        <w:t>B.2.1.3</w:t>
      </w:r>
      <w:r w:rsidR="005223A9" w:rsidRPr="00195E91">
        <w:tab/>
      </w:r>
      <w:r w:rsidR="00E21A5F" w:rsidRPr="00195E91">
        <w:t>Step 3</w:t>
      </w:r>
    </w:p>
    <w:p w14:paraId="0AB3AFED" w14:textId="067D3B57" w:rsidR="00E21A5F" w:rsidRPr="00195E91" w:rsidRDefault="008E3BB3" w:rsidP="00E21A5F">
      <w:r w:rsidRPr="00195E91">
        <w:t>In t</w:t>
      </w:r>
      <w:r w:rsidR="00E21A5F" w:rsidRPr="00195E91">
        <w:t xml:space="preserve">his way </w:t>
      </w:r>
      <w:r w:rsidRPr="00195E91">
        <w:t xml:space="preserve">it is possible to assess the impact on </w:t>
      </w:r>
      <w:r w:rsidR="003B66F6" w:rsidRPr="00195E91">
        <w:t>functional performance statements</w:t>
      </w:r>
      <w:r w:rsidR="00E21A5F" w:rsidRPr="00195E91">
        <w:t xml:space="preserve"> </w:t>
      </w:r>
      <w:r w:rsidRPr="00195E91">
        <w:t xml:space="preserve">if a particular requirement </w:t>
      </w:r>
      <w:r w:rsidR="00BA7951">
        <w:t>is not true.</w:t>
      </w:r>
      <w:r w:rsidR="00E21A5F" w:rsidRPr="00195E91">
        <w:t>.</w:t>
      </w:r>
    </w:p>
    <w:p w14:paraId="04062AE1" w14:textId="6AA4490A" w:rsidR="00844163" w:rsidRPr="00195E91" w:rsidRDefault="00844163" w:rsidP="00E21A5F">
      <w:r w:rsidRPr="00195E91">
        <w:rPr>
          <w:noProof/>
          <w:lang w:eastAsia="en-GB"/>
        </w:rPr>
        <w:drawing>
          <wp:inline distT="0" distB="0" distL="0" distR="0" wp14:anchorId="3B92EA76" wp14:editId="7BCA5F95">
            <wp:extent cx="6120765" cy="695325"/>
            <wp:effectExtent l="0" t="0" r="0" b="9525"/>
            <wp:docPr id="71" name="Picture 71" descr="Step 3 illustration&#10;&#10;A copy of table B.2 header row and &quot;5.1.3.11 Private listening volume&quot; with the third column &quot;without perception of colour&quot; highlighted, showing that requirement 5.1.3.11 is not releva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Picture 71" descr="Step 3 illustration&#10;&#10;A copy of table B.2 header row and &quot;5.1.3.11 Private listening volume&quot; with the third column &quot;without perception of colour&quot; highlighted, showing that requirement 5.1.3.11 is not relevant"/>
                    <pic:cNvPicPr/>
                  </pic:nvPicPr>
                  <pic:blipFill>
                    <a:blip r:embed="rId321" cstate="print">
                      <a:extLst>
                        <a:ext uri="{28A0092B-C50C-407E-A947-70E740481C1C}">
                          <a14:useLocalDpi xmlns:a14="http://schemas.microsoft.com/office/drawing/2010/main" val="0"/>
                        </a:ext>
                      </a:extLst>
                    </a:blip>
                    <a:stretch>
                      <a:fillRect/>
                    </a:stretch>
                  </pic:blipFill>
                  <pic:spPr>
                    <a:xfrm>
                      <a:off x="0" y="0"/>
                      <a:ext cx="6120765" cy="695325"/>
                    </a:xfrm>
                    <a:prstGeom prst="rect">
                      <a:avLst/>
                    </a:prstGeom>
                  </pic:spPr>
                </pic:pic>
              </a:graphicData>
            </a:graphic>
          </wp:inline>
        </w:drawing>
      </w:r>
    </w:p>
    <w:p w14:paraId="214868BC" w14:textId="42DDD387" w:rsidR="00804C12" w:rsidRDefault="008E3BB3" w:rsidP="00E21A5F">
      <w:r w:rsidRPr="00195E91">
        <w:t>The</w:t>
      </w:r>
      <w:r w:rsidR="00E21A5F" w:rsidRPr="00195E91">
        <w:t xml:space="preserve"> </w:t>
      </w:r>
      <w:r w:rsidR="0020592B">
        <w:t>third</w:t>
      </w:r>
      <w:r w:rsidR="0020592B" w:rsidRPr="00195E91">
        <w:t xml:space="preserve"> </w:t>
      </w:r>
      <w:r w:rsidR="00E21A5F" w:rsidRPr="00195E91">
        <w:t>column</w:t>
      </w:r>
      <w:r w:rsidRPr="00195E91">
        <w:t xml:space="preserve"> considers</w:t>
      </w:r>
      <w:r w:rsidR="00E21A5F" w:rsidRPr="00195E91">
        <w:t xml:space="preserve"> users who are color blind</w:t>
      </w:r>
      <w:r w:rsidRPr="00195E91">
        <w:t>;</w:t>
      </w:r>
      <w:r w:rsidR="00E21A5F" w:rsidRPr="00195E91">
        <w:t xml:space="preserve"> the requirement on private listening volume is not marked at all. Of course, the possibility of changing the volume when listening in private headset is nice to have for all users, no matter their ability to distinguish between colors</w:t>
      </w:r>
      <w:r w:rsidRPr="00195E91">
        <w:t>, b</w:t>
      </w:r>
      <w:r w:rsidR="00E21A5F" w:rsidRPr="00195E91">
        <w:t>ut the listening volume does not compensate for the color blindness</w:t>
      </w:r>
      <w:r w:rsidR="00804C12">
        <w:t>.</w:t>
      </w:r>
    </w:p>
    <w:p w14:paraId="79527141" w14:textId="77777777" w:rsidR="00804C12" w:rsidRDefault="00804C12" w:rsidP="00E21A5F">
      <w:r>
        <w:t>.</w:t>
      </w:r>
    </w:p>
    <w:p w14:paraId="4427F297" w14:textId="6C85BF02" w:rsidR="00E21A5F" w:rsidRPr="00195E91" w:rsidRDefault="008F6FE9" w:rsidP="003A73E2">
      <w:pPr>
        <w:pStyle w:val="Heading4"/>
      </w:pPr>
      <w:r w:rsidRPr="00195E91">
        <w:t>B.2.1.4</w:t>
      </w:r>
      <w:r w:rsidR="005223A9" w:rsidRPr="00195E91">
        <w:tab/>
      </w:r>
      <w:r w:rsidR="00E21A5F" w:rsidRPr="00195E91">
        <w:t>Step 4</w:t>
      </w:r>
    </w:p>
    <w:p w14:paraId="4B927015" w14:textId="77777777" w:rsidR="00E21A5F" w:rsidRPr="00195E91" w:rsidRDefault="00E21A5F" w:rsidP="00AD36C5">
      <w:pPr>
        <w:keepNext/>
      </w:pPr>
      <w:r w:rsidRPr="00195E91">
        <w:t xml:space="preserve">The table can also be read the other way around: </w:t>
      </w:r>
    </w:p>
    <w:p w14:paraId="6562CB01" w14:textId="395B96A1" w:rsidR="00804C12" w:rsidRDefault="00E21A5F" w:rsidP="00E21A5F">
      <w:r w:rsidRPr="00195E91">
        <w:t xml:space="preserve">Since blind users </w:t>
      </w:r>
      <w:r w:rsidR="0036544B" w:rsidRPr="00195E91">
        <w:t>cannot</w:t>
      </w:r>
      <w:r w:rsidRPr="00195E91">
        <w:t xml:space="preserve"> see the screen, they need an alternative way to use the interface. If this alternative is audio via private headset, blind users need the possibility to change the volume</w:t>
      </w:r>
      <w:r w:rsidR="00804C12">
        <w:t>.</w:t>
      </w:r>
    </w:p>
    <w:p w14:paraId="06A9342B" w14:textId="77777777" w:rsidR="00804C12" w:rsidRDefault="00804C12" w:rsidP="00E21A5F">
      <w:r>
        <w:t>.</w:t>
      </w:r>
    </w:p>
    <w:p w14:paraId="6F73B049" w14:textId="36FB9C19" w:rsidR="00844163" w:rsidRPr="00195E91" w:rsidRDefault="00844163" w:rsidP="00E21A5F">
      <w:r w:rsidRPr="00195E91">
        <w:rPr>
          <w:noProof/>
          <w:lang w:eastAsia="en-GB"/>
        </w:rPr>
        <w:drawing>
          <wp:inline distT="0" distB="0" distL="0" distR="0" wp14:anchorId="6DA0448B" wp14:editId="31EA2084">
            <wp:extent cx="6120765" cy="689610"/>
            <wp:effectExtent l="0" t="0" r="0" b="0"/>
            <wp:docPr id="72" name="Picture 72" descr="Step 4 illustration 1&#10;&#10;A copy of table B.2 header row and &quot;5.1.3.11 Private listening volume&quot; with the first column &quot;without vision&quot; highlighted to show that 5.1.3.11 and functional performance statement 4.2.1 have a primary relationshi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Picture 72" descr="Step 4 illustration 1&#10;&#10;A copy of table B.2 header row and &quot;5.1.3.11 Private listening volume&quot; with the first column &quot;without vision&quot; highlighted to show that 5.1.3.11 and functional performance statement 4.2.1 have a primary relationship"/>
                    <pic:cNvPicPr/>
                  </pic:nvPicPr>
                  <pic:blipFill>
                    <a:blip r:embed="rId319" cstate="print">
                      <a:extLst>
                        <a:ext uri="{28A0092B-C50C-407E-A947-70E740481C1C}">
                          <a14:useLocalDpi xmlns:a14="http://schemas.microsoft.com/office/drawing/2010/main" val="0"/>
                        </a:ext>
                      </a:extLst>
                    </a:blip>
                    <a:stretch>
                      <a:fillRect/>
                    </a:stretch>
                  </pic:blipFill>
                  <pic:spPr>
                    <a:xfrm>
                      <a:off x="0" y="0"/>
                      <a:ext cx="6120765" cy="689610"/>
                    </a:xfrm>
                    <a:prstGeom prst="rect">
                      <a:avLst/>
                    </a:prstGeom>
                  </pic:spPr>
                </pic:pic>
              </a:graphicData>
            </a:graphic>
          </wp:inline>
        </w:drawing>
      </w:r>
    </w:p>
    <w:p w14:paraId="57BD0AF3" w14:textId="12595808" w:rsidR="00804C12" w:rsidRDefault="00E21A5F" w:rsidP="00E21A5F">
      <w:r w:rsidRPr="00195E91">
        <w:t>Some users who can see, but not well, need or prefer to use audio as an alternative way to use the interface. If this alternative is audio via private headset, some low vision users will benefit from the possibility to change the volume</w:t>
      </w:r>
      <w:r w:rsidR="00804C12">
        <w:t>.</w:t>
      </w:r>
    </w:p>
    <w:p w14:paraId="464BDC2E" w14:textId="77777777" w:rsidR="00804C12" w:rsidRDefault="00804C12" w:rsidP="00E21A5F">
      <w:r>
        <w:lastRenderedPageBreak/>
        <w:t>.</w:t>
      </w:r>
    </w:p>
    <w:p w14:paraId="55A134F2" w14:textId="524D8EE3" w:rsidR="00844163" w:rsidRPr="00195E91" w:rsidRDefault="00844163" w:rsidP="00E21A5F">
      <w:r w:rsidRPr="00195E91">
        <w:rPr>
          <w:noProof/>
          <w:lang w:eastAsia="en-GB"/>
        </w:rPr>
        <w:drawing>
          <wp:inline distT="0" distB="0" distL="0" distR="0" wp14:anchorId="046F785B" wp14:editId="04B05D8D">
            <wp:extent cx="6120765" cy="695325"/>
            <wp:effectExtent l="0" t="0" r="0" b="9525"/>
            <wp:docPr id="73" name="Picture 73" descr="Step 4 illustration 2&#10;&#10;A copy of table B.2 header row and &quot;5.1.3.11 Private listening volume&quot; with the second column &quot;limited vision&quot; highlighted to show that 5.1.3.11 and functional performance statement 4.2.2 have a secondary relationshi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Picture 73" descr="Step 4 illustration 2&#10;&#10;A copy of table B.2 header row and &quot;5.1.3.11 Private listening volume&quot; with the second column &quot;limited vision&quot; highlighted to show that 5.1.3.11 and functional performance statement 4.2.2 have a secondary relationship"/>
                    <pic:cNvPicPr/>
                  </pic:nvPicPr>
                  <pic:blipFill>
                    <a:blip r:embed="rId320" cstate="print">
                      <a:extLst>
                        <a:ext uri="{28A0092B-C50C-407E-A947-70E740481C1C}">
                          <a14:useLocalDpi xmlns:a14="http://schemas.microsoft.com/office/drawing/2010/main" val="0"/>
                        </a:ext>
                      </a:extLst>
                    </a:blip>
                    <a:stretch>
                      <a:fillRect/>
                    </a:stretch>
                  </pic:blipFill>
                  <pic:spPr>
                    <a:xfrm>
                      <a:off x="0" y="0"/>
                      <a:ext cx="6120765" cy="695325"/>
                    </a:xfrm>
                    <a:prstGeom prst="rect">
                      <a:avLst/>
                    </a:prstGeom>
                  </pic:spPr>
                </pic:pic>
              </a:graphicData>
            </a:graphic>
          </wp:inline>
        </w:drawing>
      </w:r>
    </w:p>
    <w:p w14:paraId="1F98CC01" w14:textId="7A60A170" w:rsidR="00DA7CBD" w:rsidRDefault="00DA7CBD" w:rsidP="0028312E">
      <w:pPr>
        <w:pStyle w:val="Heading1"/>
        <w:pageBreakBefore/>
        <w:ind w:left="0" w:firstLine="0"/>
      </w:pPr>
      <w:bookmarkStart w:id="1581" w:name="_Toc57281172"/>
      <w:bookmarkStart w:id="1582" w:name="_Toc57986042"/>
      <w:bookmarkStart w:id="1583" w:name="_Toc58222415"/>
      <w:bookmarkStart w:id="1584" w:name="_Toc196231634"/>
      <w:bookmarkStart w:id="1585" w:name="_Toc197524687"/>
      <w:bookmarkStart w:id="1586" w:name="_Toc197554182"/>
      <w:r w:rsidRPr="00195E91">
        <w:lastRenderedPageBreak/>
        <w:t>Annex C (normative):</w:t>
      </w:r>
      <w:r w:rsidRPr="00195E91">
        <w:br/>
        <w:t xml:space="preserve">Determination of </w:t>
      </w:r>
      <w:r w:rsidR="00500F0B" w:rsidRPr="00195E91">
        <w:t>conformance</w:t>
      </w:r>
      <w:bookmarkEnd w:id="1581"/>
      <w:bookmarkEnd w:id="1582"/>
      <w:bookmarkEnd w:id="1583"/>
      <w:bookmarkEnd w:id="1584"/>
      <w:bookmarkEnd w:id="1585"/>
      <w:bookmarkEnd w:id="1586"/>
    </w:p>
    <w:p w14:paraId="1389211B" w14:textId="77777777" w:rsidR="00280A24" w:rsidRPr="00280A24" w:rsidRDefault="00280A24" w:rsidP="00AF4529">
      <w:pPr>
        <w:pStyle w:val="Heading2"/>
      </w:pPr>
      <w:bookmarkStart w:id="1587" w:name="_Toc57281173"/>
      <w:bookmarkStart w:id="1588" w:name="_Toc57986043"/>
      <w:bookmarkStart w:id="1589" w:name="_Toc58222416"/>
      <w:bookmarkStart w:id="1590" w:name="_Toc196231635"/>
      <w:bookmarkStart w:id="1591" w:name="_Toc197380404"/>
      <w:bookmarkStart w:id="1592" w:name="_Toc197554183"/>
      <w:r w:rsidRPr="00280A24">
        <w:t>C.1</w:t>
      </w:r>
      <w:r w:rsidRPr="00280A24">
        <w:tab/>
        <w:t>Introduction</w:t>
      </w:r>
      <w:bookmarkEnd w:id="1587"/>
      <w:bookmarkEnd w:id="1588"/>
      <w:bookmarkEnd w:id="1589"/>
      <w:bookmarkEnd w:id="1590"/>
      <w:bookmarkEnd w:id="1591"/>
      <w:bookmarkEnd w:id="1592"/>
    </w:p>
    <w:p w14:paraId="0EC7C581" w14:textId="77777777" w:rsidR="00280A24" w:rsidRPr="00280A24" w:rsidRDefault="00280A24" w:rsidP="00280A24">
      <w:r w:rsidRPr="00280A24">
        <w:t>This normative annex sets out the means necessary to determine conformance with the individual requirements set out in the body of the present document.</w:t>
      </w:r>
    </w:p>
    <w:p w14:paraId="20F09E49" w14:textId="77777777" w:rsidR="00280A24" w:rsidRPr="00280A24" w:rsidRDefault="00280A24" w:rsidP="00280A24">
      <w:r w:rsidRPr="00280A24">
        <w:t>To assist the reader, empty clauses are inserted in order to make the numbering of the annex reflect the clause numbers in the requirements.</w:t>
      </w:r>
    </w:p>
    <w:p w14:paraId="49F527BE" w14:textId="77777777" w:rsidR="00280A24" w:rsidRPr="00280A24" w:rsidRDefault="00280A24" w:rsidP="00AF4529">
      <w:pPr>
        <w:pStyle w:val="Heading2"/>
      </w:pPr>
      <w:bookmarkStart w:id="1593" w:name="_Toc57281174"/>
      <w:bookmarkStart w:id="1594" w:name="_Toc57986044"/>
      <w:bookmarkStart w:id="1595" w:name="_Toc58222417"/>
      <w:bookmarkStart w:id="1596" w:name="_Toc196231636"/>
      <w:bookmarkStart w:id="1597" w:name="_Toc197380405"/>
      <w:bookmarkStart w:id="1598" w:name="_Toc197554184"/>
      <w:r w:rsidRPr="00280A24">
        <w:t>C.2</w:t>
      </w:r>
      <w:r w:rsidRPr="00280A24">
        <w:tab/>
        <w:t>Empty clause</w:t>
      </w:r>
      <w:bookmarkEnd w:id="1593"/>
      <w:bookmarkEnd w:id="1594"/>
      <w:bookmarkEnd w:id="1595"/>
      <w:bookmarkEnd w:id="1596"/>
      <w:bookmarkEnd w:id="1597"/>
      <w:bookmarkEnd w:id="1598"/>
    </w:p>
    <w:p w14:paraId="5D0279F7" w14:textId="77777777" w:rsidR="00280A24" w:rsidRPr="00280A24" w:rsidRDefault="00280A24" w:rsidP="00280A24">
      <w:r w:rsidRPr="00280A24">
        <w:t>This clause is intentionally left empty.</w:t>
      </w:r>
    </w:p>
    <w:p w14:paraId="430DDFAF" w14:textId="77777777" w:rsidR="00280A24" w:rsidRPr="00280A24" w:rsidRDefault="00280A24" w:rsidP="00AF4529">
      <w:pPr>
        <w:pStyle w:val="Heading2"/>
      </w:pPr>
      <w:bookmarkStart w:id="1599" w:name="_Toc57281175"/>
      <w:bookmarkStart w:id="1600" w:name="_Toc57986045"/>
      <w:bookmarkStart w:id="1601" w:name="_Toc58222418"/>
      <w:bookmarkStart w:id="1602" w:name="_Toc196231637"/>
      <w:bookmarkStart w:id="1603" w:name="_Toc197380406"/>
      <w:bookmarkStart w:id="1604" w:name="_Toc197554185"/>
      <w:r w:rsidRPr="00280A24">
        <w:t>C.3</w:t>
      </w:r>
      <w:r w:rsidRPr="00280A24">
        <w:tab/>
        <w:t>Empty clause</w:t>
      </w:r>
      <w:bookmarkEnd w:id="1599"/>
      <w:bookmarkEnd w:id="1600"/>
      <w:bookmarkEnd w:id="1601"/>
      <w:bookmarkEnd w:id="1602"/>
      <w:bookmarkEnd w:id="1603"/>
      <w:bookmarkEnd w:id="1604"/>
    </w:p>
    <w:p w14:paraId="064B0615" w14:textId="77777777" w:rsidR="00280A24" w:rsidRPr="00280A24" w:rsidRDefault="00280A24" w:rsidP="00280A24">
      <w:r w:rsidRPr="00280A24">
        <w:t>This clause is intentionally left empty.</w:t>
      </w:r>
    </w:p>
    <w:p w14:paraId="07350E60" w14:textId="77777777" w:rsidR="00280A24" w:rsidRPr="00280A24" w:rsidRDefault="00280A24" w:rsidP="00AF4529">
      <w:pPr>
        <w:pStyle w:val="Heading2"/>
      </w:pPr>
      <w:bookmarkStart w:id="1605" w:name="_Toc57281176"/>
      <w:bookmarkStart w:id="1606" w:name="_Toc57986046"/>
      <w:bookmarkStart w:id="1607" w:name="_Toc58222419"/>
      <w:bookmarkStart w:id="1608" w:name="_Toc196231638"/>
      <w:bookmarkStart w:id="1609" w:name="_Toc197380407"/>
      <w:bookmarkStart w:id="1610" w:name="_Toc197554186"/>
      <w:r w:rsidRPr="00280A24">
        <w:t>C.4</w:t>
      </w:r>
      <w:r w:rsidRPr="00280A24">
        <w:tab/>
        <w:t>Functional performance</w:t>
      </w:r>
      <w:bookmarkEnd w:id="1605"/>
      <w:bookmarkEnd w:id="1606"/>
      <w:bookmarkEnd w:id="1607"/>
      <w:bookmarkEnd w:id="1608"/>
      <w:bookmarkEnd w:id="1609"/>
      <w:bookmarkEnd w:id="1610"/>
    </w:p>
    <w:p w14:paraId="19753BF0" w14:textId="77777777" w:rsidR="00280A24" w:rsidRPr="00280A24" w:rsidRDefault="00280A24" w:rsidP="00743F64">
      <w:pPr>
        <w:rPr>
          <w:lang w:eastAsia="en-GB"/>
        </w:rPr>
      </w:pPr>
      <w:r w:rsidRPr="00280A24">
        <w:rPr>
          <w:lang w:eastAsia="en-GB"/>
        </w:rPr>
        <w:t>Clause 4 is informative and contains no testable</w:t>
      </w:r>
      <w:r w:rsidRPr="00280A24" w:rsidDel="000F4007">
        <w:rPr>
          <w:lang w:eastAsia="en-GB"/>
        </w:rPr>
        <w:t xml:space="preserve"> </w:t>
      </w:r>
      <w:r w:rsidRPr="00280A24">
        <w:rPr>
          <w:lang w:eastAsia="en-GB"/>
        </w:rPr>
        <w:t>requirements.</w:t>
      </w:r>
    </w:p>
    <w:p w14:paraId="41892F78" w14:textId="77777777" w:rsidR="00280A24" w:rsidRPr="00280A24" w:rsidRDefault="00280A24" w:rsidP="00AF4529">
      <w:pPr>
        <w:pStyle w:val="Heading2"/>
      </w:pPr>
      <w:bookmarkStart w:id="1611" w:name="_Toc57281177"/>
      <w:bookmarkStart w:id="1612" w:name="_Toc57986047"/>
      <w:bookmarkStart w:id="1613" w:name="_Toc58222420"/>
      <w:bookmarkStart w:id="1614" w:name="_Toc196231639"/>
      <w:bookmarkStart w:id="1615" w:name="_Toc197380408"/>
      <w:bookmarkStart w:id="1616" w:name="_Toc197554187"/>
      <w:r w:rsidRPr="00280A24">
        <w:t>C.5</w:t>
      </w:r>
      <w:r w:rsidRPr="00280A24">
        <w:tab/>
        <w:t>Generic requirements</w:t>
      </w:r>
      <w:bookmarkEnd w:id="1611"/>
      <w:bookmarkEnd w:id="1612"/>
      <w:bookmarkEnd w:id="1613"/>
      <w:bookmarkEnd w:id="1614"/>
      <w:bookmarkEnd w:id="1615"/>
      <w:bookmarkEnd w:id="1616"/>
    </w:p>
    <w:p w14:paraId="46EEDACC" w14:textId="77777777" w:rsidR="00280A24" w:rsidRPr="00280A24" w:rsidRDefault="00280A24" w:rsidP="00AF4529">
      <w:pPr>
        <w:pStyle w:val="Heading3"/>
      </w:pPr>
      <w:bookmarkStart w:id="1617" w:name="_Toc57281178"/>
      <w:bookmarkStart w:id="1618" w:name="_Toc57986048"/>
      <w:bookmarkStart w:id="1619" w:name="_Toc58222421"/>
      <w:bookmarkStart w:id="1620" w:name="_Toc196231640"/>
      <w:bookmarkStart w:id="1621" w:name="_Toc197380409"/>
      <w:bookmarkStart w:id="1622" w:name="_Toc197554188"/>
      <w:r w:rsidRPr="00280A24">
        <w:t>C.5.1</w:t>
      </w:r>
      <w:r w:rsidRPr="00280A24">
        <w:tab/>
        <w:t>Closed functionality</w:t>
      </w:r>
      <w:bookmarkEnd w:id="1617"/>
      <w:bookmarkEnd w:id="1618"/>
      <w:bookmarkEnd w:id="1619"/>
      <w:bookmarkEnd w:id="1620"/>
      <w:bookmarkEnd w:id="1621"/>
      <w:bookmarkEnd w:id="1622"/>
    </w:p>
    <w:p w14:paraId="544C9388" w14:textId="77777777" w:rsidR="00280A24" w:rsidRPr="00280A24" w:rsidRDefault="00280A24" w:rsidP="00AF4529">
      <w:pPr>
        <w:pStyle w:val="Heading4"/>
      </w:pPr>
      <w:r w:rsidRPr="00280A24">
        <w:t>C.5.1.1</w:t>
      </w:r>
      <w:r w:rsidRPr="00280A24">
        <w:tab/>
        <w:t>Introduction (informative)</w:t>
      </w:r>
    </w:p>
    <w:p w14:paraId="18C4B6EE" w14:textId="77777777" w:rsidR="00280A24" w:rsidRPr="00280A24" w:rsidRDefault="00280A24" w:rsidP="00280A24">
      <w:r w:rsidRPr="00280A24">
        <w:t>Clause 5.1.1 is informative only and contains no testable requirements</w:t>
      </w:r>
      <w:r w:rsidRPr="00280A24" w:rsidDel="000F4007">
        <w:t>.</w:t>
      </w:r>
    </w:p>
    <w:p w14:paraId="4DAA78DD" w14:textId="77777777" w:rsidR="00280A24" w:rsidRPr="00280A24" w:rsidRDefault="00280A24" w:rsidP="00AF4529">
      <w:pPr>
        <w:pStyle w:val="Heading4"/>
      </w:pPr>
      <w:r w:rsidRPr="00280A24">
        <w:t>C.5.1.2</w:t>
      </w:r>
      <w:r w:rsidRPr="00280A24">
        <w:tab/>
        <w:t>General</w:t>
      </w:r>
    </w:p>
    <w:p w14:paraId="1FEB9D2A" w14:textId="77777777" w:rsidR="00280A24" w:rsidRPr="00280A24" w:rsidRDefault="00280A24" w:rsidP="00AF4529">
      <w:pPr>
        <w:pStyle w:val="Heading5"/>
        <w:rPr>
          <w:lang w:bidi="en-US"/>
        </w:rPr>
      </w:pPr>
      <w:bookmarkStart w:id="1623" w:name="_C.5.1.2.1_Closed_functionality"/>
      <w:bookmarkEnd w:id="1623"/>
      <w:r w:rsidRPr="00280A24">
        <w:rPr>
          <w:lang w:bidi="en-US"/>
        </w:rPr>
        <w:t>C.5.1.2.1</w:t>
      </w:r>
      <w:r w:rsidRPr="00280A24">
        <w:rPr>
          <w:lang w:bidi="en-US"/>
        </w:rPr>
        <w:tab/>
        <w:t>Closed functionality</w:t>
      </w:r>
    </w:p>
    <w:p w14:paraId="2CF916CC" w14:textId="77777777" w:rsidR="00280A24" w:rsidRPr="00280A24" w:rsidRDefault="00280A24" w:rsidP="00280A24">
      <w:pPr>
        <w:rPr>
          <w:lang w:bidi="en-US"/>
        </w:rPr>
      </w:pPr>
      <w:bookmarkStart w:id="1624" w:name="_Hlk182212361"/>
      <w:r w:rsidRPr="00280A24">
        <w:rPr>
          <w:lang w:bidi="en-US"/>
        </w:rPr>
        <w:t>See clauses C.5.2 to C.13, as applicable.</w:t>
      </w:r>
    </w:p>
    <w:bookmarkEnd w:id="1624"/>
    <w:p w14:paraId="6AEC4EF9" w14:textId="77777777" w:rsidR="00280A24" w:rsidRPr="00280A24" w:rsidRDefault="00280A24" w:rsidP="00AF4529">
      <w:pPr>
        <w:pStyle w:val="Heading5"/>
        <w:rPr>
          <w:lang w:bidi="en-US"/>
        </w:rPr>
      </w:pPr>
      <w:r w:rsidRPr="00280A24">
        <w:rPr>
          <w:lang w:bidi="en-US"/>
        </w:rPr>
        <w:lastRenderedPageBreak/>
        <w:t>C.5.1.2.2</w:t>
      </w:r>
      <w:r w:rsidRPr="00280A24">
        <w:rPr>
          <w:lang w:bidi="en-US"/>
        </w:rPr>
        <w:tab/>
        <w:t>Assistive technology</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338F1C18" w14:textId="77777777" w:rsidTr="00EC1405">
        <w:trPr>
          <w:jc w:val="center"/>
        </w:trPr>
        <w:tc>
          <w:tcPr>
            <w:tcW w:w="1951" w:type="dxa"/>
            <w:shd w:val="clear" w:color="auto" w:fill="auto"/>
          </w:tcPr>
          <w:p w14:paraId="069E8F83"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0BF43B2E"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Testing</w:t>
            </w:r>
          </w:p>
        </w:tc>
      </w:tr>
      <w:tr w:rsidR="00280A24" w:rsidRPr="00280A24" w14:paraId="5A51481C" w14:textId="77777777" w:rsidTr="00EC1405">
        <w:trPr>
          <w:jc w:val="center"/>
        </w:trPr>
        <w:tc>
          <w:tcPr>
            <w:tcW w:w="1951" w:type="dxa"/>
            <w:shd w:val="clear" w:color="auto" w:fill="auto"/>
          </w:tcPr>
          <w:p w14:paraId="14358A08"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shd w:val="clear" w:color="auto" w:fill="auto"/>
          </w:tcPr>
          <w:p w14:paraId="64FD090E"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The ICT </w:t>
            </w:r>
            <w:r w:rsidRPr="00280A24">
              <w:rPr>
                <w:rFonts w:ascii="Arial" w:eastAsia="SimSun" w:hAnsi="Arial"/>
                <w:color w:val="000000"/>
                <w:sz w:val="18"/>
                <w:szCs w:val="18"/>
                <w:lang w:eastAsia="de-DE"/>
              </w:rPr>
              <w:t xml:space="preserve">includes </w:t>
            </w:r>
            <w:hyperlink w:anchor="closedfunctionality" w:history="1">
              <w:r w:rsidRPr="00280A24">
                <w:rPr>
                  <w:rFonts w:ascii="Arial" w:hAnsi="Arial"/>
                  <w:color w:val="0000FF"/>
                  <w:sz w:val="18"/>
                  <w:u w:val="single"/>
                </w:rPr>
                <w:t>closed functionality</w:t>
              </w:r>
            </w:hyperlink>
            <w:r w:rsidRPr="00280A24">
              <w:rPr>
                <w:rFonts w:ascii="Arial" w:hAnsi="Arial"/>
                <w:sz w:val="18"/>
              </w:rPr>
              <w:t>.</w:t>
            </w:r>
          </w:p>
        </w:tc>
      </w:tr>
      <w:tr w:rsidR="00280A24" w:rsidRPr="00280A24" w14:paraId="4DFBE9C2" w14:textId="77777777" w:rsidTr="00EC1405">
        <w:trPr>
          <w:jc w:val="center"/>
        </w:trPr>
        <w:tc>
          <w:tcPr>
            <w:tcW w:w="1951" w:type="dxa"/>
            <w:shd w:val="clear" w:color="auto" w:fill="auto"/>
          </w:tcPr>
          <w:p w14:paraId="7B4834D5"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shd w:val="clear" w:color="auto" w:fill="auto"/>
          </w:tcPr>
          <w:p w14:paraId="1C1FC757" w14:textId="77777777" w:rsidR="00280A24" w:rsidRPr="00280A24" w:rsidRDefault="00280A24" w:rsidP="00280A24">
            <w:pPr>
              <w:keepNext/>
              <w:keepLines/>
              <w:spacing w:after="0"/>
              <w:rPr>
                <w:rFonts w:ascii="Arial" w:hAnsi="Arial"/>
                <w:sz w:val="18"/>
              </w:rPr>
            </w:pPr>
            <w:r w:rsidRPr="00280A24">
              <w:rPr>
                <w:rFonts w:ascii="Arial" w:hAnsi="Arial"/>
                <w:sz w:val="18"/>
              </w:rPr>
              <w:t>1. Determine the functionality of the ICT that is closed.</w:t>
            </w:r>
          </w:p>
          <w:p w14:paraId="0A2F271B"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2. Check that the </w:t>
            </w:r>
            <w:r w:rsidRPr="00280A24">
              <w:rPr>
                <w:rFonts w:ascii="Arial" w:hAnsi="Arial" w:cs="Arial"/>
                <w:sz w:val="18"/>
                <w:szCs w:val="18"/>
                <w:lang w:bidi="en-US"/>
              </w:rPr>
              <w:t xml:space="preserve">tests C.5.1.3 to C.5.1.6 can be carried </w:t>
            </w:r>
            <w:r w:rsidRPr="00280A24">
              <w:rPr>
                <w:rFonts w:ascii="Arial" w:hAnsi="Arial"/>
                <w:sz w:val="18"/>
              </w:rPr>
              <w:t xml:space="preserve">out without the attachment or installation of any </w:t>
            </w:r>
            <w:hyperlink w:anchor="assistiveTechnology" w:history="1">
              <w:r w:rsidRPr="00280A24">
                <w:rPr>
                  <w:rFonts w:ascii="Arial" w:hAnsi="Arial"/>
                  <w:color w:val="0000FF"/>
                  <w:sz w:val="18"/>
                  <w:u w:val="single"/>
                </w:rPr>
                <w:t>assistive technology</w:t>
              </w:r>
            </w:hyperlink>
            <w:r w:rsidRPr="00280A24">
              <w:rPr>
                <w:rFonts w:ascii="Arial" w:eastAsia="SimSun" w:hAnsi="Arial"/>
                <w:color w:val="000000"/>
                <w:sz w:val="18"/>
                <w:szCs w:val="18"/>
                <w:lang w:eastAsia="de-DE"/>
              </w:rPr>
              <w:t xml:space="preserve"> except personal headsets </w:t>
            </w:r>
            <w:r w:rsidRPr="00280A24">
              <w:rPr>
                <w:rFonts w:ascii="Arial" w:eastAsia="SimSun" w:hAnsi="Arial"/>
                <w:sz w:val="18"/>
              </w:rPr>
              <w:t>or</w:t>
            </w:r>
            <w:r w:rsidRPr="00280A24">
              <w:rPr>
                <w:rFonts w:ascii="Arial" w:eastAsia="SimSun" w:hAnsi="Arial"/>
                <w:color w:val="000000"/>
                <w:sz w:val="18"/>
                <w:szCs w:val="18"/>
                <w:lang w:eastAsia="de-DE"/>
              </w:rPr>
              <w:t xml:space="preserve"> inductive loops</w:t>
            </w:r>
            <w:r w:rsidRPr="00280A24">
              <w:rPr>
                <w:rFonts w:ascii="Arial" w:hAnsi="Arial"/>
                <w:sz w:val="18"/>
              </w:rPr>
              <w:t>.</w:t>
            </w:r>
          </w:p>
        </w:tc>
      </w:tr>
      <w:tr w:rsidR="00280A24" w:rsidRPr="00280A24" w14:paraId="5B73A23D" w14:textId="77777777" w:rsidTr="00EC1405">
        <w:trPr>
          <w:jc w:val="center"/>
        </w:trPr>
        <w:tc>
          <w:tcPr>
            <w:tcW w:w="1951" w:type="dxa"/>
            <w:shd w:val="clear" w:color="auto" w:fill="auto"/>
          </w:tcPr>
          <w:p w14:paraId="5443A519"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shd w:val="clear" w:color="auto" w:fill="auto"/>
          </w:tcPr>
          <w:p w14:paraId="42217FF5" w14:textId="77777777" w:rsidR="00280A24" w:rsidRPr="00280A24" w:rsidRDefault="00280A24" w:rsidP="00280A24">
            <w:pPr>
              <w:keepNext/>
              <w:keepLines/>
              <w:spacing w:after="0"/>
              <w:rPr>
                <w:rFonts w:ascii="Arial" w:hAnsi="Arial"/>
                <w:sz w:val="18"/>
              </w:rPr>
            </w:pPr>
            <w:r w:rsidRPr="00280A24">
              <w:rPr>
                <w:rFonts w:ascii="Arial" w:hAnsi="Arial"/>
                <w:sz w:val="18"/>
              </w:rPr>
              <w:t>Pass: Check 2 is true</w:t>
            </w:r>
          </w:p>
          <w:p w14:paraId="1A36A59C" w14:textId="77777777" w:rsidR="00280A24" w:rsidRPr="00280A24" w:rsidRDefault="00280A24" w:rsidP="00280A24">
            <w:pPr>
              <w:keepNext/>
              <w:keepLines/>
              <w:spacing w:after="0"/>
              <w:rPr>
                <w:rFonts w:ascii="Arial" w:hAnsi="Arial"/>
                <w:sz w:val="18"/>
              </w:rPr>
            </w:pPr>
            <w:r w:rsidRPr="00280A24">
              <w:rPr>
                <w:rFonts w:ascii="Arial" w:hAnsi="Arial"/>
                <w:sz w:val="18"/>
              </w:rPr>
              <w:t>Fail: Check 2 is false</w:t>
            </w:r>
          </w:p>
          <w:p w14:paraId="3D7C0FB7"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is not true.</w:t>
            </w:r>
          </w:p>
        </w:tc>
      </w:tr>
    </w:tbl>
    <w:p w14:paraId="7E23F84A" w14:textId="77777777" w:rsidR="00280A24" w:rsidRPr="00280A24" w:rsidRDefault="00280A24" w:rsidP="00AF4529">
      <w:pPr>
        <w:pStyle w:val="Heading4"/>
      </w:pPr>
      <w:r w:rsidRPr="00280A24">
        <w:t>C.5.1.3</w:t>
      </w:r>
      <w:r w:rsidRPr="00280A24">
        <w:tab/>
        <w:t>Non-visual access</w:t>
      </w:r>
    </w:p>
    <w:p w14:paraId="44F931EF" w14:textId="77777777" w:rsidR="00280A24" w:rsidRPr="00280A24" w:rsidRDefault="00280A24" w:rsidP="00AF4529">
      <w:pPr>
        <w:pStyle w:val="Heading5"/>
        <w:rPr>
          <w:lang w:bidi="en-US"/>
        </w:rPr>
      </w:pPr>
      <w:r w:rsidRPr="00280A24">
        <w:t>C.5.1.3.1</w:t>
      </w:r>
      <w:r w:rsidRPr="00280A24">
        <w:tab/>
        <w:t>Audio output of visual information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1E90A8A1" w14:textId="77777777" w:rsidTr="00EC1405">
        <w:trPr>
          <w:jc w:val="center"/>
        </w:trPr>
        <w:tc>
          <w:tcPr>
            <w:tcW w:w="1951" w:type="dxa"/>
            <w:shd w:val="clear" w:color="auto" w:fill="auto"/>
          </w:tcPr>
          <w:p w14:paraId="26FD6BD4"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631E5ADC"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Testing</w:t>
            </w:r>
          </w:p>
        </w:tc>
      </w:tr>
      <w:tr w:rsidR="00280A24" w:rsidRPr="00280A24" w14:paraId="18513F72" w14:textId="77777777" w:rsidTr="00EC1405">
        <w:trPr>
          <w:jc w:val="center"/>
        </w:trPr>
        <w:tc>
          <w:tcPr>
            <w:tcW w:w="1951" w:type="dxa"/>
            <w:shd w:val="clear" w:color="auto" w:fill="auto"/>
          </w:tcPr>
          <w:p w14:paraId="2EA1E1E2"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shd w:val="clear" w:color="auto" w:fill="auto"/>
          </w:tcPr>
          <w:p w14:paraId="13637A30"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The ICT includes </w:t>
            </w:r>
            <w:hyperlink w:anchor="closedfunctionality" w:history="1">
              <w:r w:rsidRPr="00280A24">
                <w:rPr>
                  <w:rFonts w:ascii="Arial" w:hAnsi="Arial"/>
                  <w:color w:val="0000FF"/>
                  <w:sz w:val="18"/>
                  <w:u w:val="single"/>
                </w:rPr>
                <w:t>closed functionality</w:t>
              </w:r>
            </w:hyperlink>
            <w:r w:rsidRPr="00280A24">
              <w:rPr>
                <w:rFonts w:ascii="Arial" w:hAnsi="Arial"/>
                <w:sz w:val="18"/>
              </w:rPr>
              <w:t>.</w:t>
            </w:r>
          </w:p>
          <w:p w14:paraId="6A534A2B" w14:textId="77777777" w:rsidR="00280A24" w:rsidRPr="00280A24" w:rsidRDefault="00280A24" w:rsidP="00280A24">
            <w:pPr>
              <w:keepNext/>
              <w:keepLines/>
              <w:spacing w:after="0"/>
              <w:rPr>
                <w:rFonts w:ascii="Arial" w:hAnsi="Arial"/>
                <w:sz w:val="18"/>
              </w:rPr>
            </w:pPr>
            <w:r w:rsidRPr="00280A24">
              <w:rPr>
                <w:rFonts w:ascii="Arial" w:hAnsi="Arial"/>
                <w:sz w:val="18"/>
              </w:rPr>
              <w:t>2.</w:t>
            </w:r>
            <w:r w:rsidRPr="00280A24">
              <w:rPr>
                <w:rFonts w:ascii="Arial" w:hAnsi="Arial"/>
                <w:sz w:val="18"/>
                <w:lang w:bidi="en-US"/>
              </w:rPr>
              <w:t xml:space="preserve"> Visual information is needed to enable the use of the closed functionality of the ICT</w:t>
            </w:r>
            <w:r w:rsidRPr="00280A24">
              <w:rPr>
                <w:rFonts w:ascii="Arial" w:hAnsi="Arial"/>
                <w:sz w:val="18"/>
              </w:rPr>
              <w:t>.</w:t>
            </w:r>
          </w:p>
        </w:tc>
      </w:tr>
      <w:tr w:rsidR="00280A24" w:rsidRPr="00280A24" w14:paraId="5471AE8A" w14:textId="77777777" w:rsidTr="00EC1405">
        <w:trPr>
          <w:jc w:val="center"/>
        </w:trPr>
        <w:tc>
          <w:tcPr>
            <w:tcW w:w="1951" w:type="dxa"/>
            <w:shd w:val="clear" w:color="auto" w:fill="auto"/>
          </w:tcPr>
          <w:p w14:paraId="7FFBBA7F"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shd w:val="clear" w:color="auto" w:fill="auto"/>
          </w:tcPr>
          <w:p w14:paraId="772EA247"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 xml:space="preserve">1. Determine the functionality of the </w:t>
            </w:r>
            <w:r w:rsidRPr="00280A24">
              <w:rPr>
                <w:rFonts w:ascii="Arial" w:hAnsi="Arial"/>
                <w:sz w:val="18"/>
              </w:rPr>
              <w:t>ICT</w:t>
            </w:r>
            <w:r w:rsidRPr="00280A24">
              <w:rPr>
                <w:rFonts w:ascii="Arial" w:hAnsi="Arial"/>
                <w:sz w:val="18"/>
                <w:lang w:bidi="en-US"/>
              </w:rPr>
              <w:t xml:space="preserve"> that is closed.</w:t>
            </w:r>
          </w:p>
          <w:p w14:paraId="53147FA5" w14:textId="77777777" w:rsidR="00280A24" w:rsidRPr="00280A24" w:rsidRDefault="00280A24" w:rsidP="00280A24">
            <w:pPr>
              <w:keepNext/>
              <w:keepLines/>
              <w:spacing w:after="0"/>
              <w:rPr>
                <w:rFonts w:ascii="Arial" w:hAnsi="Arial" w:cs="Arial"/>
                <w:sz w:val="18"/>
                <w:szCs w:val="18"/>
              </w:rPr>
            </w:pPr>
            <w:r w:rsidRPr="00280A24">
              <w:rPr>
                <w:rFonts w:ascii="Arial" w:hAnsi="Arial" w:cs="Arial"/>
                <w:sz w:val="18"/>
                <w:szCs w:val="18"/>
                <w:lang w:bidi="en-US"/>
              </w:rPr>
              <w:t xml:space="preserve">2. Check that they are all operable </w:t>
            </w:r>
            <w:r w:rsidRPr="00280A24">
              <w:rPr>
                <w:rFonts w:ascii="Arial" w:hAnsi="Arial"/>
                <w:sz w:val="18"/>
                <w:lang w:bidi="en-US"/>
              </w:rPr>
              <w:t xml:space="preserve">using audio </w:t>
            </w:r>
            <w:r w:rsidRPr="00280A24">
              <w:rPr>
                <w:rFonts w:ascii="Arial" w:hAnsi="Arial"/>
                <w:sz w:val="18"/>
              </w:rPr>
              <w:t>output</w:t>
            </w:r>
            <w:r w:rsidRPr="00280A24">
              <w:rPr>
                <w:rFonts w:ascii="Arial" w:hAnsi="Arial"/>
                <w:sz w:val="18"/>
                <w:lang w:bidi="en-US"/>
              </w:rPr>
              <w:t xml:space="preserve"> access.</w:t>
            </w:r>
          </w:p>
        </w:tc>
      </w:tr>
      <w:tr w:rsidR="00280A24" w:rsidRPr="00280A24" w14:paraId="74E20C44" w14:textId="77777777" w:rsidTr="00EC1405">
        <w:trPr>
          <w:jc w:val="center"/>
        </w:trPr>
        <w:tc>
          <w:tcPr>
            <w:tcW w:w="1951" w:type="dxa"/>
            <w:shd w:val="clear" w:color="auto" w:fill="auto"/>
          </w:tcPr>
          <w:p w14:paraId="2841B68E"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shd w:val="clear" w:color="auto" w:fill="auto"/>
          </w:tcPr>
          <w:p w14:paraId="7C0537EE" w14:textId="77777777" w:rsidR="00280A24" w:rsidRPr="00280A24" w:rsidRDefault="00280A24" w:rsidP="00280A24">
            <w:pPr>
              <w:keepNext/>
              <w:keepLines/>
              <w:spacing w:after="0"/>
              <w:rPr>
                <w:rFonts w:ascii="Arial" w:hAnsi="Arial"/>
                <w:sz w:val="18"/>
              </w:rPr>
            </w:pPr>
            <w:r w:rsidRPr="00280A24">
              <w:rPr>
                <w:rFonts w:ascii="Arial" w:hAnsi="Arial"/>
                <w:sz w:val="18"/>
              </w:rPr>
              <w:t>Pass: Check 2 is true</w:t>
            </w:r>
          </w:p>
          <w:p w14:paraId="6F3F9733" w14:textId="77777777" w:rsidR="00280A24" w:rsidRPr="00280A24" w:rsidRDefault="00280A24" w:rsidP="00280A24">
            <w:pPr>
              <w:keepNext/>
              <w:keepLines/>
              <w:spacing w:after="0"/>
              <w:rPr>
                <w:rFonts w:ascii="Arial" w:hAnsi="Arial"/>
                <w:sz w:val="18"/>
              </w:rPr>
            </w:pPr>
            <w:r w:rsidRPr="00280A24">
              <w:rPr>
                <w:rFonts w:ascii="Arial" w:hAnsi="Arial"/>
                <w:sz w:val="18"/>
              </w:rPr>
              <w:t>Fail: Check 2 is false</w:t>
            </w:r>
          </w:p>
          <w:p w14:paraId="75987589"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or 2 is not true.</w:t>
            </w:r>
          </w:p>
        </w:tc>
      </w:tr>
    </w:tbl>
    <w:p w14:paraId="1EFD8484" w14:textId="77777777" w:rsidR="00280A24" w:rsidRPr="00280A24" w:rsidRDefault="00280A24" w:rsidP="00AF4529">
      <w:pPr>
        <w:pStyle w:val="Heading5"/>
        <w:rPr>
          <w:lang w:bidi="en-US"/>
        </w:rPr>
      </w:pPr>
      <w:r w:rsidRPr="00280A24">
        <w:t>C.5.1.3.2</w:t>
      </w:r>
      <w:r w:rsidRPr="00280A24">
        <w:tab/>
        <w:t>Auditory output delivery including speech</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07518F77" w14:textId="77777777" w:rsidTr="00EC1405">
        <w:trPr>
          <w:jc w:val="center"/>
        </w:trPr>
        <w:tc>
          <w:tcPr>
            <w:tcW w:w="1951" w:type="dxa"/>
            <w:shd w:val="clear" w:color="auto" w:fill="auto"/>
          </w:tcPr>
          <w:p w14:paraId="7ED18082" w14:textId="77777777" w:rsidR="00280A24" w:rsidRPr="00280A24" w:rsidRDefault="00280A24" w:rsidP="00280A24">
            <w:pPr>
              <w:spacing w:after="0"/>
              <w:rPr>
                <w:rFonts w:ascii="Arial" w:hAnsi="Arial"/>
                <w:sz w:val="18"/>
              </w:rPr>
            </w:pPr>
            <w:r w:rsidRPr="00280A24">
              <w:rPr>
                <w:rFonts w:ascii="Arial" w:hAnsi="Arial"/>
                <w:sz w:val="18"/>
              </w:rPr>
              <w:t>Type of assessment</w:t>
            </w:r>
          </w:p>
        </w:tc>
        <w:tc>
          <w:tcPr>
            <w:tcW w:w="7088" w:type="dxa"/>
            <w:shd w:val="clear" w:color="auto" w:fill="auto"/>
          </w:tcPr>
          <w:p w14:paraId="463C0325" w14:textId="77777777" w:rsidR="00280A24" w:rsidRPr="00280A24" w:rsidRDefault="00280A24" w:rsidP="00280A24">
            <w:pPr>
              <w:spacing w:after="0"/>
              <w:rPr>
                <w:rFonts w:ascii="Arial" w:hAnsi="Arial"/>
                <w:sz w:val="18"/>
              </w:rPr>
            </w:pPr>
            <w:r w:rsidRPr="00280A24">
              <w:rPr>
                <w:rFonts w:ascii="Arial" w:hAnsi="Arial"/>
                <w:sz w:val="18"/>
              </w:rPr>
              <w:t>Inspection</w:t>
            </w:r>
          </w:p>
        </w:tc>
      </w:tr>
      <w:tr w:rsidR="00280A24" w:rsidRPr="00280A24" w14:paraId="70B31BF0" w14:textId="77777777" w:rsidTr="00EC1405">
        <w:trPr>
          <w:jc w:val="center"/>
        </w:trPr>
        <w:tc>
          <w:tcPr>
            <w:tcW w:w="1951" w:type="dxa"/>
            <w:shd w:val="clear" w:color="auto" w:fill="auto"/>
          </w:tcPr>
          <w:p w14:paraId="5EF986B8" w14:textId="77777777" w:rsidR="00280A24" w:rsidRPr="00280A24" w:rsidRDefault="00280A24" w:rsidP="00280A24">
            <w:pPr>
              <w:spacing w:after="0"/>
              <w:rPr>
                <w:rFonts w:ascii="Arial" w:hAnsi="Arial"/>
                <w:sz w:val="18"/>
              </w:rPr>
            </w:pPr>
            <w:r w:rsidRPr="00280A24">
              <w:rPr>
                <w:rFonts w:ascii="Arial" w:hAnsi="Arial"/>
                <w:sz w:val="18"/>
              </w:rPr>
              <w:t>Preconditions</w:t>
            </w:r>
          </w:p>
        </w:tc>
        <w:tc>
          <w:tcPr>
            <w:tcW w:w="7088" w:type="dxa"/>
            <w:shd w:val="clear" w:color="auto" w:fill="auto"/>
          </w:tcPr>
          <w:p w14:paraId="25B22D6B" w14:textId="77777777" w:rsidR="00280A24" w:rsidRPr="00280A24" w:rsidRDefault="00280A24" w:rsidP="00280A24">
            <w:pPr>
              <w:keepNext/>
              <w:keepLines/>
              <w:spacing w:after="0"/>
              <w:rPr>
                <w:rFonts w:ascii="Arial" w:hAnsi="Arial"/>
                <w:sz w:val="18"/>
              </w:rPr>
            </w:pPr>
            <w:r w:rsidRPr="00280A24">
              <w:rPr>
                <w:rFonts w:ascii="Arial" w:hAnsi="Arial"/>
                <w:sz w:val="18"/>
              </w:rPr>
              <w:t>1.</w:t>
            </w:r>
            <w:r w:rsidRPr="00280A24">
              <w:rPr>
                <w:rFonts w:ascii="Arial" w:hAnsi="Arial"/>
                <w:sz w:val="18"/>
                <w:lang w:bidi="en-US"/>
              </w:rPr>
              <w:t xml:space="preserve"> </w:t>
            </w:r>
            <w:r w:rsidRPr="00280A24">
              <w:rPr>
                <w:rFonts w:ascii="Arial" w:hAnsi="Arial"/>
                <w:sz w:val="18"/>
              </w:rPr>
              <w:t xml:space="preserve">The ICT includes </w:t>
            </w:r>
            <w:hyperlink w:anchor="closedfunctionality" w:history="1">
              <w:r w:rsidRPr="00280A24">
                <w:rPr>
                  <w:rFonts w:ascii="Arial" w:hAnsi="Arial"/>
                  <w:color w:val="0000FF"/>
                  <w:sz w:val="18"/>
                  <w:u w:val="single"/>
                </w:rPr>
                <w:t>closed functionality</w:t>
              </w:r>
            </w:hyperlink>
            <w:r w:rsidRPr="00280A24">
              <w:rPr>
                <w:rFonts w:ascii="Arial" w:hAnsi="Arial"/>
                <w:sz w:val="18"/>
              </w:rPr>
              <w:t>.</w:t>
            </w:r>
          </w:p>
          <w:p w14:paraId="3F851CEA" w14:textId="77777777" w:rsidR="00280A24" w:rsidRPr="00280A24" w:rsidRDefault="00280A24" w:rsidP="00280A24">
            <w:pPr>
              <w:spacing w:after="0"/>
              <w:rPr>
                <w:rFonts w:ascii="Arial" w:hAnsi="Arial"/>
                <w:sz w:val="18"/>
              </w:rPr>
            </w:pPr>
            <w:r w:rsidRPr="00280A24">
              <w:t xml:space="preserve">2. </w:t>
            </w:r>
            <w:r w:rsidRPr="00280A24">
              <w:rPr>
                <w:rFonts w:ascii="Arial" w:hAnsi="Arial"/>
                <w:sz w:val="18"/>
                <w:lang w:bidi="en-US"/>
              </w:rPr>
              <w:t>Auditory output is provided as non-visual access to closed functionality</w:t>
            </w:r>
            <w:r w:rsidRPr="00280A24">
              <w:rPr>
                <w:rFonts w:ascii="Arial" w:hAnsi="Arial"/>
                <w:sz w:val="18"/>
              </w:rPr>
              <w:t>.</w:t>
            </w:r>
          </w:p>
        </w:tc>
      </w:tr>
      <w:tr w:rsidR="00280A24" w:rsidRPr="00280A24" w14:paraId="6FA14DBA" w14:textId="77777777" w:rsidTr="00EC1405">
        <w:trPr>
          <w:jc w:val="center"/>
        </w:trPr>
        <w:tc>
          <w:tcPr>
            <w:tcW w:w="1951" w:type="dxa"/>
            <w:shd w:val="clear" w:color="auto" w:fill="auto"/>
          </w:tcPr>
          <w:p w14:paraId="2243CBB6" w14:textId="77777777" w:rsidR="00280A24" w:rsidRPr="00280A24" w:rsidRDefault="00280A24" w:rsidP="00280A24">
            <w:pPr>
              <w:spacing w:after="0"/>
              <w:rPr>
                <w:rFonts w:ascii="Arial" w:hAnsi="Arial"/>
                <w:sz w:val="18"/>
              </w:rPr>
            </w:pPr>
            <w:r w:rsidRPr="00280A24">
              <w:rPr>
                <w:rFonts w:ascii="Arial" w:hAnsi="Arial"/>
                <w:sz w:val="18"/>
              </w:rPr>
              <w:t>Procedure</w:t>
            </w:r>
          </w:p>
        </w:tc>
        <w:tc>
          <w:tcPr>
            <w:tcW w:w="7088" w:type="dxa"/>
            <w:shd w:val="clear" w:color="auto" w:fill="auto"/>
          </w:tcPr>
          <w:p w14:paraId="1DEAD2F8" w14:textId="77777777" w:rsidR="00280A24" w:rsidRPr="00280A24" w:rsidRDefault="00280A24" w:rsidP="00280A24">
            <w:pPr>
              <w:spacing w:after="0"/>
              <w:rPr>
                <w:rFonts w:ascii="Arial" w:hAnsi="Arial"/>
                <w:sz w:val="18"/>
                <w:lang w:bidi="en-US"/>
              </w:rPr>
            </w:pPr>
            <w:r w:rsidRPr="00280A24">
              <w:rPr>
                <w:rFonts w:ascii="Arial" w:hAnsi="Arial"/>
                <w:sz w:val="18"/>
                <w:lang w:bidi="en-US"/>
              </w:rPr>
              <w:t xml:space="preserve">1. Check that the auditory output is delivered by a mechanism included in or provided with the </w:t>
            </w:r>
            <w:r w:rsidRPr="00280A24">
              <w:rPr>
                <w:rFonts w:ascii="Arial" w:hAnsi="Arial"/>
                <w:sz w:val="18"/>
              </w:rPr>
              <w:t>ICT</w:t>
            </w:r>
            <w:r w:rsidRPr="00280A24">
              <w:rPr>
                <w:rFonts w:ascii="Arial" w:hAnsi="Arial"/>
                <w:sz w:val="18"/>
                <w:lang w:bidi="en-US"/>
              </w:rPr>
              <w:t>.</w:t>
            </w:r>
          </w:p>
          <w:p w14:paraId="54AC435E" w14:textId="77777777" w:rsidR="00280A24" w:rsidRPr="00280A24" w:rsidRDefault="00280A24" w:rsidP="00280A24">
            <w:pPr>
              <w:spacing w:after="0"/>
              <w:rPr>
                <w:rFonts w:ascii="Arial" w:hAnsi="Arial" w:cs="Arial"/>
                <w:sz w:val="18"/>
                <w:szCs w:val="18"/>
              </w:rPr>
            </w:pPr>
            <w:r w:rsidRPr="00280A24">
              <w:rPr>
                <w:rFonts w:ascii="Arial" w:hAnsi="Arial"/>
                <w:sz w:val="18"/>
                <w:lang w:bidi="en-US"/>
              </w:rPr>
              <w:t>2. Check that the auditory output is delivered by a personal headset that can be connected through a 3,5 mm audio jack without requiring the use of vision.</w:t>
            </w:r>
          </w:p>
        </w:tc>
      </w:tr>
      <w:tr w:rsidR="00280A24" w:rsidRPr="00280A24" w14:paraId="16B5FECF" w14:textId="77777777" w:rsidTr="00EC1405">
        <w:trPr>
          <w:jc w:val="center"/>
        </w:trPr>
        <w:tc>
          <w:tcPr>
            <w:tcW w:w="1951" w:type="dxa"/>
            <w:shd w:val="clear" w:color="auto" w:fill="auto"/>
          </w:tcPr>
          <w:p w14:paraId="1A2FDDF2" w14:textId="77777777" w:rsidR="00280A24" w:rsidRPr="00280A24" w:rsidRDefault="00280A24" w:rsidP="00280A24">
            <w:pPr>
              <w:spacing w:after="0"/>
              <w:rPr>
                <w:rFonts w:ascii="Arial" w:hAnsi="Arial"/>
                <w:sz w:val="18"/>
              </w:rPr>
            </w:pPr>
            <w:r w:rsidRPr="00280A24">
              <w:rPr>
                <w:rFonts w:ascii="Arial" w:hAnsi="Arial"/>
                <w:sz w:val="18"/>
              </w:rPr>
              <w:t>Result</w:t>
            </w:r>
          </w:p>
        </w:tc>
        <w:tc>
          <w:tcPr>
            <w:tcW w:w="7088" w:type="dxa"/>
            <w:shd w:val="clear" w:color="auto" w:fill="auto"/>
          </w:tcPr>
          <w:p w14:paraId="39624CAE" w14:textId="77777777" w:rsidR="00280A24" w:rsidRPr="00280A24" w:rsidRDefault="00280A24" w:rsidP="00280A24">
            <w:pPr>
              <w:spacing w:after="0"/>
              <w:rPr>
                <w:rFonts w:ascii="Arial" w:hAnsi="Arial"/>
                <w:sz w:val="18"/>
              </w:rPr>
            </w:pPr>
            <w:r w:rsidRPr="00280A24">
              <w:rPr>
                <w:rFonts w:ascii="Arial" w:hAnsi="Arial"/>
                <w:sz w:val="18"/>
              </w:rPr>
              <w:t>Pass: Check 1 or 2 is true</w:t>
            </w:r>
          </w:p>
          <w:p w14:paraId="0B2478CB" w14:textId="77777777" w:rsidR="00280A24" w:rsidRPr="00280A24" w:rsidRDefault="00280A24" w:rsidP="00280A24">
            <w:pPr>
              <w:spacing w:after="0"/>
              <w:rPr>
                <w:rFonts w:ascii="Arial" w:hAnsi="Arial"/>
                <w:sz w:val="18"/>
              </w:rPr>
            </w:pPr>
            <w:r w:rsidRPr="00280A24">
              <w:rPr>
                <w:rFonts w:ascii="Arial" w:hAnsi="Arial"/>
                <w:sz w:val="18"/>
              </w:rPr>
              <w:t>Fail: Checks 1 and 2 are false</w:t>
            </w:r>
          </w:p>
          <w:p w14:paraId="113AC576" w14:textId="77777777" w:rsidR="00280A24" w:rsidRPr="00280A24" w:rsidRDefault="00280A24" w:rsidP="00280A24">
            <w:pPr>
              <w:spacing w:after="0"/>
              <w:rPr>
                <w:rFonts w:ascii="Arial" w:hAnsi="Arial"/>
                <w:sz w:val="18"/>
              </w:rPr>
            </w:pPr>
            <w:r w:rsidRPr="00280A24">
              <w:rPr>
                <w:rFonts w:ascii="Arial" w:hAnsi="Arial"/>
                <w:sz w:val="18"/>
              </w:rPr>
              <w:t>Pass by default: (do not need to meet requirement): Precondition 1 or 2 is not true.</w:t>
            </w:r>
          </w:p>
        </w:tc>
      </w:tr>
    </w:tbl>
    <w:p w14:paraId="5EFD14DA" w14:textId="77777777" w:rsidR="00280A24" w:rsidRPr="00280A24" w:rsidRDefault="00280A24" w:rsidP="00AF4529">
      <w:pPr>
        <w:pStyle w:val="Heading5"/>
        <w:rPr>
          <w:lang w:bidi="en-US"/>
        </w:rPr>
      </w:pPr>
      <w:bookmarkStart w:id="1625" w:name="_C.5.1.3.3_Auditory_output"/>
      <w:bookmarkEnd w:id="1625"/>
      <w:r w:rsidRPr="00280A24">
        <w:rPr>
          <w:lang w:bidi="en-US"/>
        </w:rPr>
        <w:t>C.5.1.3.3</w:t>
      </w:r>
      <w:r w:rsidRPr="00280A24">
        <w:rPr>
          <w:lang w:bidi="en-US"/>
        </w:rPr>
        <w:tab/>
        <w:t>Auditory output correlation (informative)</w:t>
      </w:r>
    </w:p>
    <w:p w14:paraId="2E15DE3E" w14:textId="77777777" w:rsidR="00280A24" w:rsidRPr="00280A24" w:rsidRDefault="00280A24" w:rsidP="00280A24">
      <w:r w:rsidRPr="00280A24">
        <w:t>Clause 5.1.3.3 is informative only and contains no testable requirements.</w:t>
      </w:r>
    </w:p>
    <w:p w14:paraId="17FBAB58" w14:textId="77777777" w:rsidR="00280A24" w:rsidRPr="00280A24" w:rsidRDefault="00280A24" w:rsidP="00AF4529">
      <w:pPr>
        <w:pStyle w:val="Heading5"/>
        <w:rPr>
          <w:lang w:bidi="en-US"/>
        </w:rPr>
      </w:pPr>
      <w:r w:rsidRPr="00280A24">
        <w:rPr>
          <w:lang w:bidi="en-US"/>
        </w:rPr>
        <w:lastRenderedPageBreak/>
        <w:t>C.5.1.3.4</w:t>
      </w:r>
      <w:r w:rsidRPr="00280A24">
        <w:rPr>
          <w:lang w:bidi="en-US"/>
        </w:rPr>
        <w:tab/>
        <w:t>Speech output user control</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556E2378" w14:textId="77777777" w:rsidTr="00EC1405">
        <w:trPr>
          <w:jc w:val="center"/>
        </w:trPr>
        <w:tc>
          <w:tcPr>
            <w:tcW w:w="1951" w:type="dxa"/>
            <w:shd w:val="clear" w:color="auto" w:fill="auto"/>
          </w:tcPr>
          <w:p w14:paraId="2CE91900"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0570DA2A"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3530D3DF" w14:textId="77777777" w:rsidTr="00EC1405">
        <w:trPr>
          <w:jc w:val="center"/>
        </w:trPr>
        <w:tc>
          <w:tcPr>
            <w:tcW w:w="1951" w:type="dxa"/>
            <w:shd w:val="clear" w:color="auto" w:fill="auto"/>
          </w:tcPr>
          <w:p w14:paraId="7D53A4DB"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shd w:val="clear" w:color="auto" w:fill="auto"/>
          </w:tcPr>
          <w:p w14:paraId="0CE865D7" w14:textId="77777777" w:rsidR="00280A24" w:rsidRPr="00280A24" w:rsidRDefault="00280A24" w:rsidP="00280A24">
            <w:pPr>
              <w:keepNext/>
              <w:keepLines/>
              <w:spacing w:after="0"/>
              <w:rPr>
                <w:rFonts w:ascii="Arial" w:hAnsi="Arial"/>
                <w:sz w:val="18"/>
              </w:rPr>
            </w:pPr>
            <w:r w:rsidRPr="00280A24">
              <w:rPr>
                <w:rFonts w:ascii="Arial" w:hAnsi="Arial"/>
                <w:sz w:val="18"/>
              </w:rPr>
              <w:t>1.</w:t>
            </w:r>
            <w:r w:rsidRPr="00280A24">
              <w:rPr>
                <w:rFonts w:ascii="Arial" w:hAnsi="Arial"/>
                <w:sz w:val="18"/>
                <w:lang w:bidi="en-US"/>
              </w:rPr>
              <w:t xml:space="preserve"> </w:t>
            </w:r>
            <w:r w:rsidRPr="00280A24">
              <w:rPr>
                <w:rFonts w:ascii="Arial" w:hAnsi="Arial"/>
                <w:sz w:val="18"/>
              </w:rPr>
              <w:t xml:space="preserve">The ICT includes </w:t>
            </w:r>
            <w:hyperlink w:anchor="closedfunctionality" w:history="1">
              <w:r w:rsidRPr="00280A24">
                <w:rPr>
                  <w:rFonts w:ascii="Arial" w:hAnsi="Arial"/>
                  <w:color w:val="0000FF"/>
                  <w:sz w:val="18"/>
                  <w:u w:val="single"/>
                </w:rPr>
                <w:t>closed functionality</w:t>
              </w:r>
            </w:hyperlink>
            <w:r w:rsidRPr="00280A24">
              <w:rPr>
                <w:rFonts w:ascii="Arial" w:hAnsi="Arial"/>
                <w:sz w:val="18"/>
              </w:rPr>
              <w:t>.</w:t>
            </w:r>
          </w:p>
          <w:p w14:paraId="4A979B62"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2. </w:t>
            </w:r>
            <w:hyperlink w:anchor="speech_output" w:history="1">
              <w:r w:rsidRPr="00280A24">
                <w:rPr>
                  <w:rFonts w:ascii="Arial" w:hAnsi="Arial"/>
                  <w:color w:val="0000FF"/>
                  <w:sz w:val="18"/>
                  <w:u w:val="single"/>
                </w:rPr>
                <w:t>Speech output</w:t>
              </w:r>
            </w:hyperlink>
            <w:r w:rsidRPr="00280A24">
              <w:rPr>
                <w:rFonts w:ascii="Arial" w:hAnsi="Arial"/>
                <w:sz w:val="18"/>
                <w:lang w:bidi="en-US"/>
              </w:rPr>
              <w:t xml:space="preserve"> is provided as non-visual access to closed functionality.</w:t>
            </w:r>
          </w:p>
        </w:tc>
      </w:tr>
      <w:tr w:rsidR="00280A24" w:rsidRPr="00280A24" w14:paraId="7E972871" w14:textId="77777777" w:rsidTr="00EC1405">
        <w:trPr>
          <w:jc w:val="center"/>
        </w:trPr>
        <w:tc>
          <w:tcPr>
            <w:tcW w:w="1951" w:type="dxa"/>
            <w:shd w:val="clear" w:color="auto" w:fill="auto"/>
          </w:tcPr>
          <w:p w14:paraId="2D3CE09D"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shd w:val="clear" w:color="auto" w:fill="auto"/>
          </w:tcPr>
          <w:p w14:paraId="1381AF45"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 xml:space="preserve">1. Check that the </w:t>
            </w:r>
            <w:hyperlink w:anchor="speech_output" w:history="1">
              <w:r w:rsidRPr="00280A24">
                <w:rPr>
                  <w:rFonts w:ascii="Arial" w:hAnsi="Arial"/>
                  <w:color w:val="0000FF"/>
                  <w:sz w:val="18"/>
                  <w:u w:val="single"/>
                </w:rPr>
                <w:t>speech output</w:t>
              </w:r>
            </w:hyperlink>
            <w:r w:rsidRPr="00280A24">
              <w:rPr>
                <w:rFonts w:ascii="Arial" w:hAnsi="Arial"/>
                <w:sz w:val="18"/>
                <w:lang w:bidi="en-US"/>
              </w:rPr>
              <w:t xml:space="preserve"> is capable of being interrupted when requested by the user.</w:t>
            </w:r>
          </w:p>
          <w:p w14:paraId="712DA170" w14:textId="77777777" w:rsidR="00280A24" w:rsidRPr="00280A24" w:rsidRDefault="00280A24" w:rsidP="00280A24">
            <w:pPr>
              <w:keepNext/>
              <w:keepLines/>
              <w:spacing w:after="0"/>
              <w:rPr>
                <w:rFonts w:ascii="Arial" w:hAnsi="Arial" w:cs="Arial"/>
                <w:sz w:val="18"/>
                <w:szCs w:val="18"/>
              </w:rPr>
            </w:pPr>
            <w:r w:rsidRPr="00280A24">
              <w:rPr>
                <w:rFonts w:ascii="Arial" w:hAnsi="Arial"/>
                <w:sz w:val="18"/>
                <w:lang w:bidi="en-US"/>
              </w:rPr>
              <w:t xml:space="preserve">2. Check that the </w:t>
            </w:r>
            <w:hyperlink w:anchor="speech_output" w:history="1">
              <w:r w:rsidRPr="00280A24">
                <w:rPr>
                  <w:rFonts w:ascii="Arial" w:hAnsi="Arial"/>
                  <w:color w:val="0000FF"/>
                  <w:sz w:val="18"/>
                  <w:u w:val="single"/>
                </w:rPr>
                <w:t>speech output</w:t>
              </w:r>
            </w:hyperlink>
            <w:r w:rsidRPr="00280A24">
              <w:rPr>
                <w:rFonts w:ascii="Arial" w:hAnsi="Arial"/>
                <w:sz w:val="18"/>
                <w:lang w:bidi="en-US"/>
              </w:rPr>
              <w:t>t is capable of being repeated when requested by the user.</w:t>
            </w:r>
          </w:p>
        </w:tc>
      </w:tr>
      <w:tr w:rsidR="00280A24" w:rsidRPr="00280A24" w14:paraId="774461CA" w14:textId="77777777" w:rsidTr="00EC1405">
        <w:trPr>
          <w:jc w:val="center"/>
        </w:trPr>
        <w:tc>
          <w:tcPr>
            <w:tcW w:w="1951" w:type="dxa"/>
            <w:shd w:val="clear" w:color="auto" w:fill="auto"/>
          </w:tcPr>
          <w:p w14:paraId="07F7607B"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shd w:val="clear" w:color="auto" w:fill="auto"/>
          </w:tcPr>
          <w:p w14:paraId="383CF1AD" w14:textId="77777777" w:rsidR="00280A24" w:rsidRPr="00280A24" w:rsidRDefault="00280A24" w:rsidP="00280A24">
            <w:pPr>
              <w:keepNext/>
              <w:keepLines/>
              <w:spacing w:after="0"/>
              <w:rPr>
                <w:rFonts w:ascii="Arial" w:hAnsi="Arial"/>
                <w:sz w:val="18"/>
              </w:rPr>
            </w:pPr>
            <w:r w:rsidRPr="00280A24">
              <w:rPr>
                <w:rFonts w:ascii="Arial" w:hAnsi="Arial"/>
                <w:sz w:val="18"/>
              </w:rPr>
              <w:t>Pass: All checks are true</w:t>
            </w:r>
          </w:p>
          <w:p w14:paraId="15104D05" w14:textId="77777777" w:rsidR="00280A24" w:rsidRPr="00280A24" w:rsidRDefault="00280A24" w:rsidP="00280A24">
            <w:pPr>
              <w:keepNext/>
              <w:keepLines/>
              <w:spacing w:after="0"/>
              <w:rPr>
                <w:rFonts w:ascii="Arial" w:hAnsi="Arial"/>
                <w:sz w:val="18"/>
              </w:rPr>
            </w:pPr>
            <w:r w:rsidRPr="00280A24">
              <w:rPr>
                <w:rFonts w:ascii="Arial" w:hAnsi="Arial"/>
                <w:sz w:val="18"/>
              </w:rPr>
              <w:t>Fail: Any check is false</w:t>
            </w:r>
          </w:p>
          <w:p w14:paraId="2D67841F"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or 2 is not true.</w:t>
            </w:r>
          </w:p>
        </w:tc>
      </w:tr>
    </w:tbl>
    <w:p w14:paraId="15687BFF" w14:textId="77777777" w:rsidR="00280A24" w:rsidRPr="00280A24" w:rsidRDefault="00280A24" w:rsidP="00AF4529">
      <w:pPr>
        <w:pStyle w:val="Heading5"/>
        <w:rPr>
          <w:lang w:bidi="en-US"/>
        </w:rPr>
      </w:pPr>
      <w:r w:rsidRPr="00280A24">
        <w:rPr>
          <w:lang w:bidi="en-US"/>
        </w:rPr>
        <w:t>C.5.1.3.5</w:t>
      </w:r>
      <w:r w:rsidRPr="00280A24">
        <w:rPr>
          <w:lang w:bidi="en-US"/>
        </w:rPr>
        <w:tab/>
        <w:t>Speech output automatic interruption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5CE9D093" w14:textId="77777777" w:rsidTr="00EC1405">
        <w:trPr>
          <w:jc w:val="center"/>
        </w:trPr>
        <w:tc>
          <w:tcPr>
            <w:tcW w:w="1951" w:type="dxa"/>
            <w:shd w:val="clear" w:color="auto" w:fill="auto"/>
          </w:tcPr>
          <w:p w14:paraId="6469919E"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41044C24"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5A807CA1" w14:textId="77777777" w:rsidTr="00EC1405">
        <w:trPr>
          <w:jc w:val="center"/>
        </w:trPr>
        <w:tc>
          <w:tcPr>
            <w:tcW w:w="1951" w:type="dxa"/>
            <w:shd w:val="clear" w:color="auto" w:fill="auto"/>
          </w:tcPr>
          <w:p w14:paraId="10F38CE5"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shd w:val="clear" w:color="auto" w:fill="auto"/>
          </w:tcPr>
          <w:p w14:paraId="6A70D979" w14:textId="77777777" w:rsidR="00280A24" w:rsidRPr="00280A24" w:rsidRDefault="00280A24" w:rsidP="00280A24">
            <w:pPr>
              <w:keepNext/>
              <w:keepLines/>
              <w:spacing w:after="0"/>
              <w:rPr>
                <w:rFonts w:ascii="Arial" w:hAnsi="Arial"/>
                <w:sz w:val="18"/>
              </w:rPr>
            </w:pPr>
            <w:r w:rsidRPr="00280A24">
              <w:rPr>
                <w:rFonts w:ascii="Arial" w:hAnsi="Arial"/>
                <w:sz w:val="18"/>
              </w:rPr>
              <w:t>1.</w:t>
            </w:r>
            <w:r w:rsidRPr="00280A24">
              <w:rPr>
                <w:rFonts w:ascii="Arial" w:hAnsi="Arial"/>
                <w:sz w:val="18"/>
                <w:lang w:bidi="en-US"/>
              </w:rPr>
              <w:t xml:space="preserve"> </w:t>
            </w:r>
            <w:r w:rsidRPr="00280A24">
              <w:rPr>
                <w:rFonts w:ascii="Arial" w:hAnsi="Arial"/>
                <w:sz w:val="18"/>
              </w:rPr>
              <w:t xml:space="preserve">The ICT includes </w:t>
            </w:r>
            <w:hyperlink w:anchor="closedfunctionality" w:history="1">
              <w:r w:rsidRPr="00280A24">
                <w:rPr>
                  <w:rFonts w:ascii="Arial" w:hAnsi="Arial"/>
                  <w:color w:val="0000FF"/>
                  <w:sz w:val="18"/>
                  <w:u w:val="single"/>
                </w:rPr>
                <w:t>closed functionality</w:t>
              </w:r>
            </w:hyperlink>
            <w:r w:rsidRPr="00280A24">
              <w:rPr>
                <w:rFonts w:ascii="Arial" w:hAnsi="Arial"/>
                <w:sz w:val="18"/>
              </w:rPr>
              <w:t>.</w:t>
            </w:r>
          </w:p>
          <w:p w14:paraId="0653DE36"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2. </w:t>
            </w:r>
            <w:hyperlink w:anchor="speech_output" w:history="1">
              <w:r w:rsidRPr="00280A24">
                <w:rPr>
                  <w:rFonts w:ascii="Arial" w:hAnsi="Arial"/>
                  <w:color w:val="0000FF"/>
                  <w:sz w:val="18"/>
                  <w:u w:val="single"/>
                </w:rPr>
                <w:t>Speech output</w:t>
              </w:r>
            </w:hyperlink>
            <w:r w:rsidRPr="00280A24">
              <w:rPr>
                <w:rFonts w:ascii="Arial" w:hAnsi="Arial"/>
                <w:sz w:val="18"/>
                <w:lang w:bidi="en-US"/>
              </w:rPr>
              <w:t xml:space="preserve"> is provided as non-visual access to closed functionality.</w:t>
            </w:r>
          </w:p>
        </w:tc>
      </w:tr>
      <w:tr w:rsidR="00280A24" w:rsidRPr="00280A24" w14:paraId="7D2687D0" w14:textId="77777777" w:rsidTr="00EC1405">
        <w:trPr>
          <w:jc w:val="center"/>
        </w:trPr>
        <w:tc>
          <w:tcPr>
            <w:tcW w:w="1951" w:type="dxa"/>
            <w:shd w:val="clear" w:color="auto" w:fill="auto"/>
          </w:tcPr>
          <w:p w14:paraId="0E3A237A"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shd w:val="clear" w:color="auto" w:fill="auto"/>
          </w:tcPr>
          <w:p w14:paraId="676FC3E1"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 xml:space="preserve">1. Determine the closed functions of the </w:t>
            </w:r>
            <w:r w:rsidRPr="00280A24">
              <w:rPr>
                <w:rFonts w:ascii="Arial" w:hAnsi="Arial"/>
                <w:sz w:val="18"/>
              </w:rPr>
              <w:t>ICT</w:t>
            </w:r>
            <w:r w:rsidRPr="00280A24">
              <w:rPr>
                <w:rFonts w:ascii="Arial" w:hAnsi="Arial"/>
                <w:sz w:val="18"/>
                <w:lang w:bidi="en-US"/>
              </w:rPr>
              <w:t>.</w:t>
            </w:r>
          </w:p>
          <w:p w14:paraId="45BA704B"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 xml:space="preserve">2. Check that the </w:t>
            </w:r>
            <w:hyperlink w:anchor="speech_output" w:history="1">
              <w:r w:rsidRPr="00280A24">
                <w:rPr>
                  <w:rFonts w:ascii="Arial" w:hAnsi="Arial"/>
                  <w:color w:val="0000FF"/>
                  <w:sz w:val="18"/>
                  <w:u w:val="single"/>
                </w:rPr>
                <w:t>speech output</w:t>
              </w:r>
            </w:hyperlink>
            <w:r w:rsidRPr="00280A24">
              <w:rPr>
                <w:rFonts w:ascii="Arial" w:hAnsi="Arial"/>
                <w:sz w:val="18"/>
                <w:lang w:bidi="en-US"/>
              </w:rPr>
              <w:t xml:space="preserve"> for each single function is interrupted on a user action.</w:t>
            </w:r>
          </w:p>
          <w:p w14:paraId="1C72DA1F" w14:textId="77777777" w:rsidR="00280A24" w:rsidRPr="00280A24" w:rsidRDefault="00280A24" w:rsidP="00280A24">
            <w:pPr>
              <w:keepNext/>
              <w:keepLines/>
              <w:spacing w:after="0"/>
              <w:rPr>
                <w:rFonts w:ascii="Arial" w:hAnsi="Arial" w:cs="Arial"/>
                <w:sz w:val="18"/>
                <w:szCs w:val="18"/>
              </w:rPr>
            </w:pPr>
            <w:r w:rsidRPr="00280A24">
              <w:rPr>
                <w:rFonts w:ascii="Arial" w:hAnsi="Arial"/>
                <w:sz w:val="18"/>
                <w:lang w:bidi="en-US"/>
              </w:rPr>
              <w:t xml:space="preserve">3. Check that the </w:t>
            </w:r>
            <w:hyperlink w:anchor="speech_output" w:history="1">
              <w:r w:rsidRPr="00280A24">
                <w:rPr>
                  <w:rFonts w:ascii="Arial" w:hAnsi="Arial"/>
                  <w:color w:val="0000FF"/>
                  <w:sz w:val="18"/>
                  <w:u w:val="single"/>
                </w:rPr>
                <w:t>speech output</w:t>
              </w:r>
            </w:hyperlink>
            <w:r w:rsidRPr="00280A24">
              <w:rPr>
                <w:rFonts w:ascii="Arial" w:hAnsi="Arial"/>
                <w:sz w:val="18"/>
                <w:lang w:bidi="en-US"/>
              </w:rPr>
              <w:t xml:space="preserve"> for each single function is interrupted when new speech output begins.</w:t>
            </w:r>
          </w:p>
        </w:tc>
      </w:tr>
      <w:tr w:rsidR="00280A24" w:rsidRPr="00280A24" w14:paraId="4D211092" w14:textId="77777777" w:rsidTr="00EC1405">
        <w:trPr>
          <w:jc w:val="center"/>
        </w:trPr>
        <w:tc>
          <w:tcPr>
            <w:tcW w:w="1951" w:type="dxa"/>
            <w:shd w:val="clear" w:color="auto" w:fill="auto"/>
          </w:tcPr>
          <w:p w14:paraId="4A352B60"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shd w:val="clear" w:color="auto" w:fill="auto"/>
          </w:tcPr>
          <w:p w14:paraId="74CDE29B" w14:textId="77777777" w:rsidR="00280A24" w:rsidRPr="00280A24" w:rsidRDefault="00280A24" w:rsidP="00280A24">
            <w:pPr>
              <w:keepNext/>
              <w:keepLines/>
              <w:spacing w:after="0"/>
              <w:rPr>
                <w:rFonts w:ascii="Arial" w:hAnsi="Arial"/>
                <w:sz w:val="18"/>
              </w:rPr>
            </w:pPr>
            <w:r w:rsidRPr="00280A24">
              <w:rPr>
                <w:rFonts w:ascii="Arial" w:hAnsi="Arial"/>
                <w:sz w:val="18"/>
              </w:rPr>
              <w:t>Pass: Check 2 and 3 are true</w:t>
            </w:r>
          </w:p>
          <w:p w14:paraId="197B4142" w14:textId="77777777" w:rsidR="00280A24" w:rsidRPr="00280A24" w:rsidRDefault="00280A24" w:rsidP="00280A24">
            <w:pPr>
              <w:keepNext/>
              <w:keepLines/>
              <w:spacing w:after="0"/>
              <w:rPr>
                <w:rFonts w:ascii="Arial" w:hAnsi="Arial"/>
                <w:sz w:val="18"/>
              </w:rPr>
            </w:pPr>
            <w:r w:rsidRPr="00280A24">
              <w:rPr>
                <w:rFonts w:ascii="Arial" w:hAnsi="Arial"/>
                <w:sz w:val="18"/>
              </w:rPr>
              <w:t>Fail: Check 2 or 3 are false</w:t>
            </w:r>
          </w:p>
          <w:p w14:paraId="288338A6"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or 2 is not true.</w:t>
            </w:r>
          </w:p>
        </w:tc>
      </w:tr>
    </w:tbl>
    <w:p w14:paraId="088589D5" w14:textId="77777777" w:rsidR="00280A24" w:rsidRPr="00280A24" w:rsidRDefault="00280A24" w:rsidP="00AF4529">
      <w:pPr>
        <w:pStyle w:val="Heading5"/>
      </w:pPr>
      <w:bookmarkStart w:id="1626" w:name="_C.5.1.3.6_Speech_output"/>
      <w:bookmarkEnd w:id="1626"/>
      <w:r w:rsidRPr="00280A24">
        <w:rPr>
          <w:lang w:bidi="en-US"/>
        </w:rPr>
        <w:t>C.5.1.3.6</w:t>
      </w:r>
      <w:r w:rsidRPr="00280A24">
        <w:rPr>
          <w:lang w:bidi="en-US"/>
        </w:rPr>
        <w:tab/>
        <w:t>Speech output for non-text content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2A8F5728" w14:textId="77777777" w:rsidTr="00EC1405">
        <w:trPr>
          <w:jc w:val="center"/>
        </w:trPr>
        <w:tc>
          <w:tcPr>
            <w:tcW w:w="1951" w:type="dxa"/>
            <w:shd w:val="clear" w:color="auto" w:fill="auto"/>
          </w:tcPr>
          <w:p w14:paraId="06056D39"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193BEA11"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Testing</w:t>
            </w:r>
          </w:p>
        </w:tc>
      </w:tr>
      <w:tr w:rsidR="00280A24" w:rsidRPr="00280A24" w14:paraId="21648BF1" w14:textId="77777777" w:rsidTr="00EC1405">
        <w:trPr>
          <w:jc w:val="center"/>
        </w:trPr>
        <w:tc>
          <w:tcPr>
            <w:tcW w:w="1951" w:type="dxa"/>
            <w:shd w:val="clear" w:color="auto" w:fill="auto"/>
          </w:tcPr>
          <w:p w14:paraId="580F7039"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shd w:val="clear" w:color="auto" w:fill="auto"/>
          </w:tcPr>
          <w:p w14:paraId="63511A9D" w14:textId="77777777" w:rsidR="00280A24" w:rsidRPr="00280A24" w:rsidRDefault="00280A24" w:rsidP="00280A24">
            <w:pPr>
              <w:keepNext/>
              <w:keepLines/>
              <w:spacing w:after="0"/>
              <w:rPr>
                <w:rFonts w:ascii="Arial" w:hAnsi="Arial"/>
                <w:sz w:val="18"/>
              </w:rPr>
            </w:pPr>
            <w:r w:rsidRPr="00280A24">
              <w:rPr>
                <w:rFonts w:ascii="Arial" w:hAnsi="Arial"/>
                <w:sz w:val="18"/>
                <w:lang w:bidi="en-US"/>
              </w:rPr>
              <w:t xml:space="preserve">1. </w:t>
            </w:r>
            <w:r w:rsidRPr="00280A24">
              <w:rPr>
                <w:rFonts w:ascii="Arial" w:hAnsi="Arial"/>
                <w:sz w:val="18"/>
              </w:rPr>
              <w:t xml:space="preserve">The ICT includes </w:t>
            </w:r>
            <w:hyperlink w:anchor="closedfunctionality" w:history="1">
              <w:r w:rsidRPr="00280A24">
                <w:rPr>
                  <w:rFonts w:ascii="Arial" w:hAnsi="Arial"/>
                  <w:color w:val="0000FF"/>
                  <w:sz w:val="18"/>
                  <w:u w:val="single"/>
                </w:rPr>
                <w:t>closed functionality</w:t>
              </w:r>
            </w:hyperlink>
            <w:r w:rsidRPr="00280A24">
              <w:rPr>
                <w:rFonts w:ascii="Arial" w:hAnsi="Arial"/>
                <w:sz w:val="18"/>
              </w:rPr>
              <w:t>.</w:t>
            </w:r>
          </w:p>
          <w:p w14:paraId="3976E60E" w14:textId="77777777" w:rsidR="00280A24" w:rsidRPr="00280A24" w:rsidRDefault="00280A24" w:rsidP="00280A24">
            <w:pPr>
              <w:keepNext/>
              <w:keepLines/>
              <w:spacing w:after="0"/>
              <w:rPr>
                <w:rFonts w:ascii="Arial" w:hAnsi="Arial"/>
                <w:sz w:val="18"/>
                <w:lang w:bidi="en-US"/>
              </w:rPr>
            </w:pPr>
            <w:r w:rsidRPr="00280A24">
              <w:rPr>
                <w:rFonts w:ascii="Arial" w:hAnsi="Arial"/>
                <w:sz w:val="18"/>
              </w:rPr>
              <w:t xml:space="preserve">2. </w:t>
            </w:r>
            <w:hyperlink w:anchor="nonTextContent" w:history="1">
              <w:r w:rsidRPr="00280A24">
                <w:rPr>
                  <w:rFonts w:ascii="Arial" w:hAnsi="Arial"/>
                  <w:color w:val="0000FF"/>
                  <w:sz w:val="18"/>
                  <w:u w:val="single"/>
                  <w:lang w:bidi="en-US"/>
                </w:rPr>
                <w:t>Non-text content</w:t>
              </w:r>
            </w:hyperlink>
            <w:r w:rsidRPr="00280A24">
              <w:rPr>
                <w:rFonts w:ascii="Arial" w:hAnsi="Arial"/>
                <w:sz w:val="18"/>
                <w:lang w:bidi="en-US"/>
              </w:rPr>
              <w:t xml:space="preserve"> is presented to users.</w:t>
            </w:r>
          </w:p>
        </w:tc>
      </w:tr>
      <w:tr w:rsidR="00280A24" w:rsidRPr="00280A24" w14:paraId="1B6F862C" w14:textId="77777777" w:rsidTr="00EC1405">
        <w:trPr>
          <w:jc w:val="center"/>
        </w:trPr>
        <w:tc>
          <w:tcPr>
            <w:tcW w:w="1951" w:type="dxa"/>
            <w:shd w:val="clear" w:color="auto" w:fill="auto"/>
          </w:tcPr>
          <w:p w14:paraId="295962C3"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shd w:val="clear" w:color="auto" w:fill="auto"/>
          </w:tcPr>
          <w:p w14:paraId="652E8DE2"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 xml:space="preserve">1. Check that </w:t>
            </w:r>
            <w:r w:rsidRPr="00280A24">
              <w:rPr>
                <w:rFonts w:ascii="Arial" w:hAnsi="Arial"/>
                <w:sz w:val="18"/>
              </w:rPr>
              <w:t xml:space="preserve">audio output is provided as an alternative </w:t>
            </w:r>
            <w:r w:rsidRPr="00280A24">
              <w:rPr>
                <w:rFonts w:ascii="Arial" w:hAnsi="Arial"/>
                <w:sz w:val="18"/>
                <w:lang w:bidi="en-US"/>
              </w:rPr>
              <w:t>for non-text content.</w:t>
            </w:r>
          </w:p>
          <w:p w14:paraId="4605F609"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2. Check that the non-text content is not pure decoration.</w:t>
            </w:r>
          </w:p>
          <w:p w14:paraId="6DBC966D"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3. Check that the non-text content is not used only for visual formatting.</w:t>
            </w:r>
          </w:p>
          <w:p w14:paraId="76E3C7A9" w14:textId="77777777" w:rsidR="00280A24" w:rsidRPr="00280A24" w:rsidRDefault="00280A24" w:rsidP="00280A24">
            <w:pPr>
              <w:keepNext/>
              <w:keepLines/>
              <w:spacing w:after="0"/>
              <w:rPr>
                <w:rFonts w:ascii="Arial" w:hAnsi="Arial" w:cs="Arial"/>
                <w:sz w:val="18"/>
                <w:szCs w:val="18"/>
              </w:rPr>
            </w:pPr>
            <w:r w:rsidRPr="00280A24">
              <w:rPr>
                <w:rFonts w:ascii="Arial" w:hAnsi="Arial"/>
                <w:sz w:val="18"/>
                <w:lang w:bidi="en-US"/>
              </w:rPr>
              <w:t xml:space="preserve">4. Check that the </w:t>
            </w:r>
            <w:r w:rsidRPr="00280A24">
              <w:rPr>
                <w:rFonts w:ascii="Arial" w:hAnsi="Arial"/>
                <w:sz w:val="18"/>
              </w:rPr>
              <w:t xml:space="preserve">ausdio output </w:t>
            </w:r>
            <w:r w:rsidRPr="00280A24">
              <w:rPr>
                <w:rFonts w:ascii="Arial" w:hAnsi="Arial"/>
                <w:sz w:val="18"/>
                <w:lang w:bidi="en-US"/>
              </w:rPr>
              <w:t xml:space="preserve">follows the guidance for "text alternative" described in </w:t>
            </w:r>
            <w:r w:rsidRPr="00280A24">
              <w:rPr>
                <w:rFonts w:ascii="Arial" w:hAnsi="Arial"/>
                <w:sz w:val="18"/>
              </w:rPr>
              <w:t>WCAG</w:t>
            </w:r>
            <w:r w:rsidRPr="00280A24">
              <w:rPr>
                <w:rFonts w:ascii="Arial" w:hAnsi="Arial"/>
                <w:sz w:val="18"/>
                <w:lang w:bidi="en-US"/>
              </w:rPr>
              <w:t xml:space="preserve"> 2.1</w:t>
            </w:r>
            <w:r w:rsidRPr="00280A24">
              <w:rPr>
                <w:rFonts w:ascii="Arial" w:hAnsi="Arial"/>
                <w:sz w:val="18"/>
              </w:rPr>
              <w:t xml:space="preserve"> 2.2</w:t>
            </w:r>
            <w:r w:rsidRPr="00280A24">
              <w:rPr>
                <w:rFonts w:ascii="Arial" w:hAnsi="Arial"/>
                <w:sz w:val="18"/>
                <w:lang w:bidi="en-US"/>
              </w:rPr>
              <w:t xml:space="preserve"> Success Criterion 1.1.1</w:t>
            </w:r>
            <w:r w:rsidRPr="00280A24">
              <w:rPr>
                <w:rFonts w:ascii="Arial" w:hAnsi="Arial"/>
                <w:sz w:val="18"/>
              </w:rPr>
              <w:t>.</w:t>
            </w:r>
          </w:p>
        </w:tc>
      </w:tr>
      <w:tr w:rsidR="00280A24" w:rsidRPr="00280A24" w14:paraId="358FC885" w14:textId="77777777" w:rsidTr="00EC1405">
        <w:trPr>
          <w:jc w:val="center"/>
        </w:trPr>
        <w:tc>
          <w:tcPr>
            <w:tcW w:w="1951" w:type="dxa"/>
            <w:shd w:val="clear" w:color="auto" w:fill="auto"/>
          </w:tcPr>
          <w:p w14:paraId="207B0F7E"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shd w:val="clear" w:color="auto" w:fill="auto"/>
          </w:tcPr>
          <w:p w14:paraId="2C0E0F85" w14:textId="77777777" w:rsidR="00280A24" w:rsidRPr="00280A24" w:rsidRDefault="00280A24" w:rsidP="00280A24">
            <w:pPr>
              <w:keepNext/>
              <w:keepLines/>
              <w:spacing w:after="0"/>
              <w:rPr>
                <w:rFonts w:ascii="Arial" w:hAnsi="Arial"/>
                <w:sz w:val="18"/>
              </w:rPr>
            </w:pPr>
            <w:r w:rsidRPr="00280A24">
              <w:rPr>
                <w:rFonts w:ascii="Arial" w:hAnsi="Arial"/>
                <w:sz w:val="18"/>
              </w:rPr>
              <w:t>Pass: Checks 1 and 2 and 3 and 4 are true; or 1 and 2 are false; or 1 and 3 are false</w:t>
            </w:r>
          </w:p>
          <w:p w14:paraId="32762461" w14:textId="77777777" w:rsidR="00280A24" w:rsidRPr="00280A24" w:rsidRDefault="00280A24" w:rsidP="00280A24">
            <w:pPr>
              <w:keepNext/>
              <w:keepLines/>
              <w:spacing w:after="0"/>
              <w:rPr>
                <w:rFonts w:ascii="Arial" w:hAnsi="Arial"/>
                <w:sz w:val="18"/>
              </w:rPr>
            </w:pPr>
            <w:r w:rsidRPr="00280A24">
              <w:rPr>
                <w:rFonts w:ascii="Arial" w:hAnsi="Arial"/>
                <w:sz w:val="18"/>
              </w:rPr>
              <w:t>Fail: Checks 1 is true and 2 false; or 1 is true and 3 false; or 1 and 2 and 3 are true and 4 is false</w:t>
            </w:r>
          </w:p>
          <w:p w14:paraId="795E6684"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or 2 is not true.</w:t>
            </w:r>
          </w:p>
        </w:tc>
      </w:tr>
    </w:tbl>
    <w:p w14:paraId="680C65D0" w14:textId="77777777" w:rsidR="00280A24" w:rsidRPr="00280A24" w:rsidRDefault="00280A24" w:rsidP="00AF4529">
      <w:pPr>
        <w:pStyle w:val="Heading5"/>
      </w:pPr>
      <w:r w:rsidRPr="00280A24">
        <w:t>C.5.1.3.7</w:t>
      </w:r>
      <w:r w:rsidRPr="00280A24">
        <w:tab/>
        <w:t>Speech output for video information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1FDF7067" w14:textId="77777777" w:rsidTr="00EC1405">
        <w:trPr>
          <w:jc w:val="center"/>
        </w:trPr>
        <w:tc>
          <w:tcPr>
            <w:tcW w:w="1951" w:type="dxa"/>
            <w:shd w:val="clear" w:color="auto" w:fill="auto"/>
          </w:tcPr>
          <w:p w14:paraId="3EAAD20D"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3A490F5F"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Testing</w:t>
            </w:r>
          </w:p>
        </w:tc>
      </w:tr>
      <w:tr w:rsidR="00280A24" w:rsidRPr="00280A24" w14:paraId="3F1E814D" w14:textId="77777777" w:rsidTr="00EC1405">
        <w:trPr>
          <w:jc w:val="center"/>
        </w:trPr>
        <w:tc>
          <w:tcPr>
            <w:tcW w:w="1951" w:type="dxa"/>
            <w:shd w:val="clear" w:color="auto" w:fill="auto"/>
          </w:tcPr>
          <w:p w14:paraId="59E7DE6E"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shd w:val="clear" w:color="auto" w:fill="auto"/>
          </w:tcPr>
          <w:p w14:paraId="2F4D18F3"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The ICT includes </w:t>
            </w:r>
            <w:hyperlink w:anchor="closedfunctionality" w:history="1">
              <w:r w:rsidRPr="00280A24">
                <w:rPr>
                  <w:rFonts w:ascii="Arial" w:hAnsi="Arial"/>
                  <w:color w:val="0000FF"/>
                  <w:sz w:val="18"/>
                  <w:u w:val="single"/>
                </w:rPr>
                <w:t>closed functionality</w:t>
              </w:r>
            </w:hyperlink>
            <w:r w:rsidRPr="00280A24">
              <w:rPr>
                <w:rFonts w:ascii="Arial" w:hAnsi="Arial"/>
                <w:sz w:val="18"/>
              </w:rPr>
              <w:t>.</w:t>
            </w:r>
          </w:p>
          <w:p w14:paraId="3BC2E6D6" w14:textId="74F4DEC9" w:rsidR="00280A24" w:rsidRPr="00280A24" w:rsidRDefault="00280A24" w:rsidP="00280A24">
            <w:pPr>
              <w:keepNext/>
              <w:keepLines/>
              <w:spacing w:after="0"/>
              <w:rPr>
                <w:rFonts w:ascii="Arial" w:hAnsi="Arial"/>
                <w:sz w:val="18"/>
              </w:rPr>
            </w:pPr>
            <w:r w:rsidRPr="00280A24">
              <w:rPr>
                <w:rFonts w:ascii="Arial" w:hAnsi="Arial"/>
                <w:sz w:val="18"/>
              </w:rPr>
              <w:t>2. Pr</w:t>
            </w:r>
            <w:r w:rsidR="00391789">
              <w:rPr>
                <w:rFonts w:ascii="Arial" w:hAnsi="Arial"/>
                <w:sz w:val="18"/>
              </w:rPr>
              <w:t>e-r</w:t>
            </w:r>
            <w:r w:rsidRPr="00280A24">
              <w:rPr>
                <w:rFonts w:ascii="Arial" w:hAnsi="Arial"/>
                <w:sz w:val="18"/>
              </w:rPr>
              <w:t xml:space="preserve">ecorded video </w:t>
            </w:r>
            <w:hyperlink w:anchor="content" w:history="1">
              <w:r w:rsidRPr="00280A24">
                <w:rPr>
                  <w:rFonts w:ascii="Arial" w:hAnsi="Arial"/>
                  <w:color w:val="0000FF"/>
                  <w:sz w:val="18"/>
                  <w:u w:val="single"/>
                </w:rPr>
                <w:t>content</w:t>
              </w:r>
            </w:hyperlink>
            <w:r w:rsidRPr="00280A24">
              <w:rPr>
                <w:rFonts w:ascii="Arial" w:hAnsi="Arial"/>
                <w:sz w:val="18"/>
              </w:rPr>
              <w:t xml:space="preserve"> is needed to enable the use of closed functionality of the ICT</w:t>
            </w:r>
            <w:r w:rsidRPr="00280A24">
              <w:rPr>
                <w:rFonts w:ascii="Arial" w:hAnsi="Arial"/>
                <w:sz w:val="18"/>
                <w:lang w:bidi="en-US"/>
              </w:rPr>
              <w:t xml:space="preserve"> </w:t>
            </w:r>
          </w:p>
        </w:tc>
      </w:tr>
      <w:tr w:rsidR="00280A24" w:rsidRPr="00280A24" w14:paraId="0AF72B5A" w14:textId="77777777" w:rsidTr="00EC1405">
        <w:trPr>
          <w:jc w:val="center"/>
        </w:trPr>
        <w:tc>
          <w:tcPr>
            <w:tcW w:w="1951" w:type="dxa"/>
            <w:shd w:val="clear" w:color="auto" w:fill="auto"/>
          </w:tcPr>
          <w:p w14:paraId="10532D7C"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shd w:val="clear" w:color="auto" w:fill="auto"/>
          </w:tcPr>
          <w:p w14:paraId="62049E99"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1. Check that an</w:t>
            </w:r>
            <w:bookmarkStart w:id="1627" w:name="_Hlk197468859"/>
            <w:r w:rsidRPr="00280A24">
              <w:rPr>
                <w:rFonts w:ascii="Arial" w:hAnsi="Arial"/>
                <w:sz w:val="18"/>
                <w:lang w:bidi="en-US"/>
              </w:rPr>
              <w:t xml:space="preserve"> auditory equivalent</w:t>
            </w:r>
            <w:bookmarkEnd w:id="1627"/>
            <w:r w:rsidRPr="00280A24">
              <w:rPr>
                <w:rFonts w:ascii="Arial" w:hAnsi="Arial"/>
                <w:sz w:val="18"/>
                <w:lang w:bidi="en-US"/>
              </w:rPr>
              <w:t xml:space="preserve"> is provided for any pre</w:t>
            </w:r>
            <w:r w:rsidRPr="00280A24">
              <w:rPr>
                <w:rFonts w:ascii="Cambria Math" w:hAnsi="Cambria Math" w:cs="Cambria Math"/>
                <w:sz w:val="18"/>
                <w:lang w:bidi="en-US"/>
              </w:rPr>
              <w:t>‑</w:t>
            </w:r>
            <w:r w:rsidRPr="00280A24">
              <w:rPr>
                <w:rFonts w:ascii="Arial" w:hAnsi="Arial"/>
                <w:sz w:val="18"/>
                <w:lang w:bidi="en-US"/>
              </w:rPr>
              <w:t>recorded video content originating from the ICT,</w:t>
            </w:r>
          </w:p>
          <w:p w14:paraId="66454865" w14:textId="77777777" w:rsidR="00280A24" w:rsidRPr="00280A24" w:rsidRDefault="00280A24" w:rsidP="00280A24">
            <w:pPr>
              <w:rPr>
                <w:lang w:bidi="en-US"/>
              </w:rPr>
            </w:pPr>
            <w:r w:rsidRPr="00280A24">
              <w:rPr>
                <w:lang w:bidi="en-US"/>
              </w:rPr>
              <w:t xml:space="preserve">2. Check that auditory equivalent </w:t>
            </w:r>
            <w:r w:rsidRPr="00280A24">
              <w:t>provided from another source along with video content is also made available by the ICT.</w:t>
            </w:r>
            <w:r w:rsidRPr="00280A24" w:rsidDel="00E169FB">
              <w:rPr>
                <w:lang w:bidi="en-US"/>
              </w:rPr>
              <w:t xml:space="preserve"> </w:t>
            </w:r>
          </w:p>
        </w:tc>
      </w:tr>
      <w:tr w:rsidR="00280A24" w:rsidRPr="00280A24" w14:paraId="1BC66F66" w14:textId="77777777" w:rsidTr="00EC1405">
        <w:trPr>
          <w:jc w:val="center"/>
        </w:trPr>
        <w:tc>
          <w:tcPr>
            <w:tcW w:w="1951" w:type="dxa"/>
            <w:shd w:val="clear" w:color="auto" w:fill="auto"/>
          </w:tcPr>
          <w:p w14:paraId="4746DB4F"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shd w:val="clear" w:color="auto" w:fill="auto"/>
          </w:tcPr>
          <w:p w14:paraId="045847B6" w14:textId="77777777" w:rsidR="00280A24" w:rsidRPr="00280A24" w:rsidRDefault="00280A24" w:rsidP="00280A24">
            <w:pPr>
              <w:keepNext/>
              <w:keepLines/>
              <w:spacing w:after="0"/>
              <w:rPr>
                <w:rFonts w:ascii="Arial" w:hAnsi="Arial"/>
                <w:sz w:val="18"/>
              </w:rPr>
            </w:pPr>
            <w:r w:rsidRPr="00280A24">
              <w:rPr>
                <w:rFonts w:ascii="Arial" w:hAnsi="Arial"/>
                <w:sz w:val="18"/>
              </w:rPr>
              <w:t>Pass: Check 1 and check 2 are true</w:t>
            </w:r>
          </w:p>
          <w:p w14:paraId="49C3B4B5" w14:textId="77777777" w:rsidR="00280A24" w:rsidRPr="00280A24" w:rsidRDefault="00280A24" w:rsidP="00280A24">
            <w:pPr>
              <w:keepNext/>
              <w:keepLines/>
              <w:spacing w:after="0"/>
              <w:rPr>
                <w:rFonts w:ascii="Arial" w:hAnsi="Arial"/>
                <w:sz w:val="18"/>
              </w:rPr>
            </w:pPr>
            <w:r w:rsidRPr="00280A24">
              <w:rPr>
                <w:rFonts w:ascii="Arial" w:hAnsi="Arial"/>
                <w:sz w:val="18"/>
              </w:rPr>
              <w:t>Fail: Check 1 or check 2 is false</w:t>
            </w:r>
          </w:p>
          <w:p w14:paraId="73F8684E"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or 2 is not true.</w:t>
            </w:r>
          </w:p>
        </w:tc>
      </w:tr>
    </w:tbl>
    <w:p w14:paraId="26AC67A9" w14:textId="77777777" w:rsidR="00280A24" w:rsidRPr="00280A24" w:rsidRDefault="00280A24" w:rsidP="00AF4529">
      <w:pPr>
        <w:pStyle w:val="Heading5"/>
      </w:pPr>
      <w:r w:rsidRPr="00280A24">
        <w:t>C.5.1.3.8</w:t>
      </w:r>
      <w:r w:rsidRPr="00280A24">
        <w:tab/>
        <w:t>Masked entry</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48C1EA8C" w14:textId="77777777" w:rsidTr="00EC1405">
        <w:trPr>
          <w:jc w:val="center"/>
        </w:trPr>
        <w:tc>
          <w:tcPr>
            <w:tcW w:w="1951" w:type="dxa"/>
            <w:shd w:val="clear" w:color="auto" w:fill="auto"/>
          </w:tcPr>
          <w:p w14:paraId="3F117C6F"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lastRenderedPageBreak/>
              <w:t>Type of assessment</w:t>
            </w:r>
          </w:p>
        </w:tc>
        <w:tc>
          <w:tcPr>
            <w:tcW w:w="7088" w:type="dxa"/>
            <w:shd w:val="clear" w:color="auto" w:fill="auto"/>
          </w:tcPr>
          <w:p w14:paraId="1CDF9773"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Testing</w:t>
            </w:r>
          </w:p>
        </w:tc>
      </w:tr>
      <w:tr w:rsidR="00280A24" w:rsidRPr="00280A24" w14:paraId="66A49401" w14:textId="77777777" w:rsidTr="00EC1405">
        <w:trPr>
          <w:jc w:val="center"/>
        </w:trPr>
        <w:tc>
          <w:tcPr>
            <w:tcW w:w="1951" w:type="dxa"/>
            <w:shd w:val="clear" w:color="auto" w:fill="auto"/>
          </w:tcPr>
          <w:p w14:paraId="524FD98B"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shd w:val="clear" w:color="auto" w:fill="auto"/>
          </w:tcPr>
          <w:p w14:paraId="5C599DC9" w14:textId="77777777" w:rsidR="00280A24" w:rsidRPr="00280A24" w:rsidRDefault="00280A24" w:rsidP="00280A24">
            <w:pPr>
              <w:keepNext/>
              <w:keepLines/>
              <w:spacing w:after="0"/>
              <w:rPr>
                <w:rFonts w:ascii="Arial" w:hAnsi="Arial"/>
                <w:sz w:val="18"/>
              </w:rPr>
            </w:pPr>
            <w:r w:rsidRPr="00280A24">
              <w:rPr>
                <w:rFonts w:ascii="Arial" w:hAnsi="Arial"/>
                <w:sz w:val="18"/>
              </w:rPr>
              <w:t>1.</w:t>
            </w:r>
            <w:r w:rsidRPr="00280A24">
              <w:rPr>
                <w:rFonts w:ascii="Arial" w:hAnsi="Arial"/>
                <w:sz w:val="18"/>
                <w:lang w:bidi="en-US"/>
              </w:rPr>
              <w:t xml:space="preserve"> </w:t>
            </w:r>
            <w:r w:rsidRPr="00280A24">
              <w:rPr>
                <w:rFonts w:ascii="Arial" w:hAnsi="Arial"/>
                <w:sz w:val="18"/>
              </w:rPr>
              <w:t xml:space="preserve">The ICT includes </w:t>
            </w:r>
            <w:hyperlink w:anchor="closedfunctionality" w:history="1">
              <w:r w:rsidRPr="00280A24">
                <w:rPr>
                  <w:rFonts w:ascii="Arial" w:hAnsi="Arial"/>
                  <w:color w:val="0000FF"/>
                  <w:sz w:val="18"/>
                  <w:u w:val="single"/>
                </w:rPr>
                <w:t>closed functionality</w:t>
              </w:r>
            </w:hyperlink>
            <w:r w:rsidRPr="00280A24">
              <w:rPr>
                <w:rFonts w:ascii="Arial" w:hAnsi="Arial"/>
                <w:sz w:val="18"/>
              </w:rPr>
              <w:t>.</w:t>
            </w:r>
          </w:p>
          <w:p w14:paraId="7506FE42" w14:textId="77777777" w:rsidR="00280A24" w:rsidRPr="00280A24" w:rsidRDefault="00280A24" w:rsidP="00280A24">
            <w:pPr>
              <w:keepNext/>
              <w:keepLines/>
              <w:spacing w:after="0"/>
              <w:rPr>
                <w:rFonts w:ascii="Arial" w:hAnsi="Arial"/>
                <w:sz w:val="18"/>
                <w:lang w:bidi="en-US"/>
              </w:rPr>
            </w:pPr>
            <w:r w:rsidRPr="00280A24">
              <w:rPr>
                <w:rFonts w:ascii="Arial" w:hAnsi="Arial"/>
                <w:sz w:val="18"/>
              </w:rPr>
              <w:t>2. Auditory output is provided as non-visual access to closed functionality</w:t>
            </w:r>
            <w:r w:rsidRPr="00280A24">
              <w:rPr>
                <w:rFonts w:ascii="Arial" w:hAnsi="Arial"/>
                <w:sz w:val="18"/>
                <w:lang w:bidi="en-US"/>
              </w:rPr>
              <w:t>.</w:t>
            </w:r>
          </w:p>
          <w:p w14:paraId="28552CCE" w14:textId="77777777" w:rsidR="00280A24" w:rsidRPr="00280A24" w:rsidRDefault="00280A24" w:rsidP="00280A24">
            <w:pPr>
              <w:keepNext/>
              <w:keepLines/>
              <w:spacing w:after="0"/>
              <w:rPr>
                <w:rFonts w:ascii="Arial" w:hAnsi="Arial"/>
                <w:sz w:val="18"/>
              </w:rPr>
            </w:pPr>
            <w:r w:rsidRPr="00280A24">
              <w:rPr>
                <w:rFonts w:ascii="Arial" w:hAnsi="Arial"/>
                <w:sz w:val="18"/>
                <w:lang w:bidi="en-US"/>
              </w:rPr>
              <w:t>3. T</w:t>
            </w:r>
            <w:r w:rsidRPr="00280A24">
              <w:rPr>
                <w:rFonts w:ascii="Arial" w:hAnsi="Arial"/>
                <w:sz w:val="18"/>
              </w:rPr>
              <w:t>he characters displayed are masking characters.</w:t>
            </w:r>
          </w:p>
        </w:tc>
      </w:tr>
      <w:tr w:rsidR="00280A24" w:rsidRPr="00280A24" w14:paraId="44F25208" w14:textId="77777777" w:rsidTr="00EC1405">
        <w:trPr>
          <w:jc w:val="center"/>
        </w:trPr>
        <w:tc>
          <w:tcPr>
            <w:tcW w:w="1951" w:type="dxa"/>
            <w:shd w:val="clear" w:color="auto" w:fill="auto"/>
          </w:tcPr>
          <w:p w14:paraId="52CEDAE8"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shd w:val="clear" w:color="auto" w:fill="auto"/>
          </w:tcPr>
          <w:p w14:paraId="64B0C960"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1. Make sure any option to allow non-private audio output is not on.</w:t>
            </w:r>
          </w:p>
          <w:p w14:paraId="6D2A5292" w14:textId="77777777" w:rsidR="00280A24" w:rsidRPr="00280A24" w:rsidRDefault="00280A24" w:rsidP="00280A24">
            <w:pPr>
              <w:keepNext/>
              <w:keepLines/>
              <w:spacing w:after="0"/>
              <w:rPr>
                <w:rFonts w:ascii="Arial" w:hAnsi="Arial"/>
                <w:sz w:val="18"/>
              </w:rPr>
            </w:pPr>
            <w:r w:rsidRPr="00280A24">
              <w:rPr>
                <w:rFonts w:ascii="Arial" w:hAnsi="Arial"/>
                <w:sz w:val="18"/>
                <w:lang w:bidi="en-US"/>
              </w:rPr>
              <w:t xml:space="preserve">2. Check that the </w:t>
            </w:r>
            <w:r w:rsidRPr="00280A24">
              <w:rPr>
                <w:rFonts w:ascii="Arial" w:hAnsi="Arial"/>
                <w:sz w:val="18"/>
              </w:rPr>
              <w:t>auditory output is not a spoken version of the characters entered if the  output is not delivered only to a mechanism for private listening</w:t>
            </w:r>
          </w:p>
          <w:p w14:paraId="0BAE9E0F" w14:textId="77777777" w:rsidR="00280A24" w:rsidRPr="00280A24" w:rsidRDefault="00280A24" w:rsidP="00280A24">
            <w:pPr>
              <w:keepNext/>
              <w:keepLines/>
              <w:spacing w:after="0"/>
              <w:rPr>
                <w:rFonts w:ascii="Arial" w:hAnsi="Arial" w:cs="Arial"/>
                <w:sz w:val="18"/>
                <w:szCs w:val="18"/>
              </w:rPr>
            </w:pPr>
          </w:p>
        </w:tc>
      </w:tr>
      <w:tr w:rsidR="00280A24" w:rsidRPr="00280A24" w14:paraId="445C4906" w14:textId="77777777" w:rsidTr="00EC1405">
        <w:trPr>
          <w:jc w:val="center"/>
        </w:trPr>
        <w:tc>
          <w:tcPr>
            <w:tcW w:w="1951" w:type="dxa"/>
            <w:shd w:val="clear" w:color="auto" w:fill="auto"/>
          </w:tcPr>
          <w:p w14:paraId="1F41D9AB"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shd w:val="clear" w:color="auto" w:fill="auto"/>
          </w:tcPr>
          <w:p w14:paraId="3C484A04" w14:textId="77777777" w:rsidR="00280A24" w:rsidRPr="00280A24" w:rsidRDefault="00280A24" w:rsidP="00280A24">
            <w:pPr>
              <w:keepNext/>
              <w:keepLines/>
              <w:spacing w:after="0"/>
              <w:rPr>
                <w:rFonts w:ascii="Arial" w:hAnsi="Arial"/>
                <w:sz w:val="18"/>
              </w:rPr>
            </w:pPr>
            <w:r w:rsidRPr="00280A24">
              <w:rPr>
                <w:rFonts w:ascii="Arial" w:hAnsi="Arial"/>
                <w:sz w:val="18"/>
              </w:rPr>
              <w:t>Pass: Check  is true</w:t>
            </w:r>
          </w:p>
          <w:p w14:paraId="3C4C4D93"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Fail: Check is false </w:t>
            </w:r>
          </w:p>
          <w:p w14:paraId="5648DD3D"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or 2 or 3 is not true.</w:t>
            </w:r>
          </w:p>
        </w:tc>
      </w:tr>
    </w:tbl>
    <w:p w14:paraId="236A392F" w14:textId="77777777" w:rsidR="00280A24" w:rsidRPr="00280A24" w:rsidRDefault="00280A24" w:rsidP="00AF4529">
      <w:pPr>
        <w:pStyle w:val="Heading5"/>
      </w:pPr>
      <w:r w:rsidRPr="00280A24">
        <w:t>C.5.1.3.9</w:t>
      </w:r>
      <w:r w:rsidRPr="00280A24">
        <w:tab/>
        <w:t>Private access to personal data</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2331FCAA" w14:textId="77777777" w:rsidTr="00EC1405">
        <w:trPr>
          <w:jc w:val="center"/>
        </w:trPr>
        <w:tc>
          <w:tcPr>
            <w:tcW w:w="1951" w:type="dxa"/>
            <w:shd w:val="clear" w:color="auto" w:fill="auto"/>
          </w:tcPr>
          <w:p w14:paraId="3D2076EC"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217F1414"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Testing</w:t>
            </w:r>
          </w:p>
        </w:tc>
      </w:tr>
      <w:tr w:rsidR="00280A24" w:rsidRPr="00280A24" w14:paraId="484BCD01" w14:textId="77777777" w:rsidTr="00EC1405">
        <w:trPr>
          <w:jc w:val="center"/>
        </w:trPr>
        <w:tc>
          <w:tcPr>
            <w:tcW w:w="1951" w:type="dxa"/>
            <w:shd w:val="clear" w:color="auto" w:fill="auto"/>
          </w:tcPr>
          <w:p w14:paraId="4FB6BE7A"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shd w:val="clear" w:color="auto" w:fill="auto"/>
          </w:tcPr>
          <w:p w14:paraId="30B63B6B" w14:textId="77777777" w:rsidR="00280A24" w:rsidRPr="00280A24" w:rsidRDefault="00280A24" w:rsidP="00280A24">
            <w:pPr>
              <w:keepNext/>
              <w:keepLines/>
              <w:spacing w:after="0"/>
              <w:rPr>
                <w:rFonts w:ascii="Arial" w:hAnsi="Arial"/>
                <w:sz w:val="18"/>
              </w:rPr>
            </w:pPr>
            <w:r w:rsidRPr="00280A24">
              <w:rPr>
                <w:rFonts w:ascii="Arial" w:hAnsi="Arial"/>
                <w:sz w:val="18"/>
              </w:rPr>
              <w:t>1.</w:t>
            </w:r>
            <w:r w:rsidRPr="00280A24">
              <w:rPr>
                <w:rFonts w:ascii="Arial" w:hAnsi="Arial"/>
                <w:sz w:val="18"/>
                <w:lang w:bidi="en-US"/>
              </w:rPr>
              <w:t xml:space="preserve"> </w:t>
            </w:r>
            <w:r w:rsidRPr="00280A24">
              <w:rPr>
                <w:rFonts w:ascii="Arial" w:hAnsi="Arial"/>
                <w:sz w:val="18"/>
              </w:rPr>
              <w:t xml:space="preserve">The ICT includes </w:t>
            </w:r>
            <w:hyperlink w:anchor="closedfunctionality" w:history="1">
              <w:r w:rsidRPr="00280A24">
                <w:rPr>
                  <w:rFonts w:ascii="Arial" w:hAnsi="Arial"/>
                  <w:color w:val="0000FF"/>
                  <w:sz w:val="18"/>
                  <w:u w:val="single"/>
                </w:rPr>
                <w:t>closed functionality</w:t>
              </w:r>
            </w:hyperlink>
            <w:r w:rsidRPr="00280A24">
              <w:rPr>
                <w:rFonts w:ascii="Arial" w:hAnsi="Arial"/>
                <w:sz w:val="18"/>
              </w:rPr>
              <w:t>.</w:t>
            </w:r>
          </w:p>
          <w:p w14:paraId="5A123D54" w14:textId="77777777" w:rsidR="00280A24" w:rsidRPr="00280A24" w:rsidRDefault="00280A24" w:rsidP="00280A24">
            <w:pPr>
              <w:keepNext/>
              <w:keepLines/>
              <w:spacing w:after="0"/>
              <w:rPr>
                <w:rFonts w:ascii="Arial" w:hAnsi="Arial"/>
                <w:sz w:val="18"/>
              </w:rPr>
            </w:pPr>
            <w:r w:rsidRPr="00280A24">
              <w:rPr>
                <w:rFonts w:ascii="Arial" w:hAnsi="Arial"/>
                <w:sz w:val="18"/>
              </w:rPr>
              <w:t>2. The ICT is intended for public shared use.</w:t>
            </w:r>
          </w:p>
          <w:p w14:paraId="08C7A7F8" w14:textId="77777777" w:rsidR="00280A24" w:rsidRPr="00280A24" w:rsidRDefault="00280A24" w:rsidP="00280A24">
            <w:pPr>
              <w:keepNext/>
              <w:keepLines/>
              <w:spacing w:after="0"/>
              <w:rPr>
                <w:rFonts w:ascii="Arial" w:hAnsi="Arial"/>
                <w:sz w:val="18"/>
                <w:lang w:bidi="en-US"/>
              </w:rPr>
            </w:pPr>
            <w:r w:rsidRPr="00280A24">
              <w:rPr>
                <w:rFonts w:ascii="Arial" w:hAnsi="Arial"/>
                <w:sz w:val="18"/>
              </w:rPr>
              <w:t>3. Auditory output is provided as non-visual access to closed functionality</w:t>
            </w:r>
            <w:r w:rsidRPr="00280A24">
              <w:rPr>
                <w:rFonts w:ascii="Arial" w:hAnsi="Arial"/>
                <w:sz w:val="18"/>
                <w:lang w:bidi="en-US"/>
              </w:rPr>
              <w:t>.</w:t>
            </w:r>
          </w:p>
          <w:p w14:paraId="6E839082" w14:textId="77777777" w:rsidR="00280A24" w:rsidRPr="00280A24" w:rsidRDefault="00280A24" w:rsidP="00280A24">
            <w:pPr>
              <w:keepNext/>
              <w:keepLines/>
              <w:spacing w:after="0"/>
              <w:rPr>
                <w:rFonts w:ascii="Arial" w:hAnsi="Arial"/>
                <w:sz w:val="18"/>
              </w:rPr>
            </w:pPr>
            <w:r w:rsidRPr="00280A24">
              <w:rPr>
                <w:rFonts w:ascii="Arial" w:hAnsi="Arial"/>
                <w:sz w:val="18"/>
                <w:lang w:bidi="en-US"/>
              </w:rPr>
              <w:t>4. T</w:t>
            </w:r>
            <w:r w:rsidRPr="00280A24">
              <w:rPr>
                <w:rFonts w:ascii="Arial" w:hAnsi="Arial"/>
                <w:sz w:val="18"/>
              </w:rPr>
              <w:t>he output contains data that is considered to be private according to the applicable privacy policy.</w:t>
            </w:r>
          </w:p>
        </w:tc>
      </w:tr>
      <w:tr w:rsidR="00280A24" w:rsidRPr="00280A24" w14:paraId="18138EE1" w14:textId="77777777" w:rsidTr="00EC1405">
        <w:trPr>
          <w:jc w:val="center"/>
        </w:trPr>
        <w:tc>
          <w:tcPr>
            <w:tcW w:w="1951" w:type="dxa"/>
            <w:shd w:val="clear" w:color="auto" w:fill="auto"/>
          </w:tcPr>
          <w:p w14:paraId="1F0469EB"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shd w:val="clear" w:color="auto" w:fill="auto"/>
          </w:tcPr>
          <w:p w14:paraId="07602BF3" w14:textId="77777777" w:rsidR="00280A24" w:rsidRPr="00280A24" w:rsidRDefault="00280A24" w:rsidP="00280A24">
            <w:pPr>
              <w:keepNext/>
              <w:keepLines/>
              <w:spacing w:after="0"/>
              <w:rPr>
                <w:rFonts w:ascii="Arial" w:hAnsi="Arial"/>
                <w:sz w:val="18"/>
              </w:rPr>
            </w:pPr>
            <w:r w:rsidRPr="00280A24">
              <w:rPr>
                <w:rFonts w:ascii="Arial" w:hAnsi="Arial"/>
                <w:sz w:val="18"/>
                <w:lang w:bidi="en-US"/>
              </w:rPr>
              <w:t xml:space="preserve">1. Check that the </w:t>
            </w:r>
            <w:r w:rsidRPr="00280A24">
              <w:rPr>
                <w:rFonts w:ascii="Arial" w:hAnsi="Arial"/>
                <w:sz w:val="18"/>
              </w:rPr>
              <w:t>auditory output is only delivered through a mechanism for private listening.</w:t>
            </w:r>
          </w:p>
          <w:p w14:paraId="0F82B903" w14:textId="77777777" w:rsidR="00280A24" w:rsidRPr="00280A24" w:rsidRDefault="00280A24" w:rsidP="00280A24">
            <w:pPr>
              <w:keepNext/>
              <w:keepLines/>
              <w:spacing w:after="0"/>
              <w:rPr>
                <w:rFonts w:ascii="Arial" w:hAnsi="Arial"/>
                <w:sz w:val="18"/>
              </w:rPr>
            </w:pPr>
            <w:r w:rsidRPr="00280A24">
              <w:rPr>
                <w:rFonts w:ascii="Arial" w:hAnsi="Arial"/>
                <w:sz w:val="18"/>
              </w:rPr>
              <w:t>2. Check that the mechanism for private listening can be connected without requiring the use of vision.</w:t>
            </w:r>
          </w:p>
          <w:p w14:paraId="25005041" w14:textId="77777777" w:rsidR="00280A24" w:rsidRPr="00280A24" w:rsidRDefault="00280A24" w:rsidP="00280A24">
            <w:pPr>
              <w:keepNext/>
              <w:keepLines/>
              <w:spacing w:after="0"/>
              <w:rPr>
                <w:rFonts w:ascii="Arial" w:hAnsi="Arial" w:cs="Arial"/>
                <w:sz w:val="18"/>
                <w:szCs w:val="18"/>
              </w:rPr>
            </w:pPr>
            <w:r w:rsidRPr="00280A24">
              <w:rPr>
                <w:rFonts w:ascii="Arial" w:hAnsi="Arial"/>
                <w:sz w:val="18"/>
              </w:rPr>
              <w:t xml:space="preserve">3. </w:t>
            </w:r>
            <w:r w:rsidRPr="00280A24">
              <w:rPr>
                <w:rFonts w:ascii="Arial" w:hAnsi="Arial"/>
                <w:sz w:val="18"/>
                <w:lang w:bidi="en-US"/>
              </w:rPr>
              <w:t xml:space="preserve">Check that the </w:t>
            </w:r>
            <w:r w:rsidRPr="00280A24">
              <w:rPr>
                <w:rFonts w:ascii="Arial" w:hAnsi="Arial"/>
                <w:sz w:val="18"/>
              </w:rPr>
              <w:t>auditory output is delivered through all user-selectable mechanisms.</w:t>
            </w:r>
          </w:p>
        </w:tc>
      </w:tr>
      <w:tr w:rsidR="00280A24" w:rsidRPr="00280A24" w14:paraId="18597216" w14:textId="77777777" w:rsidTr="00EC1405">
        <w:trPr>
          <w:jc w:val="center"/>
        </w:trPr>
        <w:tc>
          <w:tcPr>
            <w:tcW w:w="1951" w:type="dxa"/>
            <w:shd w:val="clear" w:color="auto" w:fill="auto"/>
          </w:tcPr>
          <w:p w14:paraId="415D093B"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shd w:val="clear" w:color="auto" w:fill="auto"/>
          </w:tcPr>
          <w:p w14:paraId="2937FED1"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Pass: Checks 1 and 2 are true    (3 is a user option and not required) </w:t>
            </w:r>
          </w:p>
          <w:p w14:paraId="64375E5B"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Fail: Checks 1 or 2 are false </w:t>
            </w:r>
          </w:p>
          <w:p w14:paraId="3B2BBF5F"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or 2 or 3 or 4 is not true.</w:t>
            </w:r>
          </w:p>
        </w:tc>
      </w:tr>
    </w:tbl>
    <w:p w14:paraId="3A7A6FEA" w14:textId="77777777" w:rsidR="00280A24" w:rsidRPr="00280A24" w:rsidRDefault="00280A24" w:rsidP="00AF4529">
      <w:pPr>
        <w:pStyle w:val="Heading5"/>
      </w:pPr>
      <w:r w:rsidRPr="00280A24">
        <w:t>C.5.1.3.10</w:t>
      </w:r>
      <w:r w:rsidRPr="00280A24">
        <w:tab/>
        <w:t>Non-interfering audio output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4681FC62" w14:textId="77777777" w:rsidTr="00EC1405">
        <w:trPr>
          <w:jc w:val="center"/>
        </w:trPr>
        <w:tc>
          <w:tcPr>
            <w:tcW w:w="1951" w:type="dxa"/>
            <w:shd w:val="clear" w:color="auto" w:fill="auto"/>
          </w:tcPr>
          <w:p w14:paraId="06242726"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33FE86B1"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Testing</w:t>
            </w:r>
          </w:p>
        </w:tc>
      </w:tr>
      <w:tr w:rsidR="00280A24" w:rsidRPr="00280A24" w14:paraId="17CAF3A4" w14:textId="77777777" w:rsidTr="00EC1405">
        <w:trPr>
          <w:jc w:val="center"/>
        </w:trPr>
        <w:tc>
          <w:tcPr>
            <w:tcW w:w="1951" w:type="dxa"/>
            <w:shd w:val="clear" w:color="auto" w:fill="auto"/>
          </w:tcPr>
          <w:p w14:paraId="03BC0B67"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shd w:val="clear" w:color="auto" w:fill="auto"/>
          </w:tcPr>
          <w:p w14:paraId="600E330D"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The ICT includes </w:t>
            </w:r>
            <w:hyperlink w:anchor="closedfunctionality" w:history="1">
              <w:r w:rsidRPr="00280A24">
                <w:rPr>
                  <w:rFonts w:ascii="Arial" w:hAnsi="Arial"/>
                  <w:color w:val="0000FF"/>
                  <w:sz w:val="18"/>
                  <w:u w:val="single"/>
                </w:rPr>
                <w:t>closed functionality</w:t>
              </w:r>
            </w:hyperlink>
            <w:r w:rsidRPr="00280A24">
              <w:rPr>
                <w:rFonts w:ascii="Arial" w:hAnsi="Arial"/>
                <w:sz w:val="18"/>
              </w:rPr>
              <w:t>.</w:t>
            </w:r>
          </w:p>
          <w:p w14:paraId="1BC96240" w14:textId="77777777" w:rsidR="00280A24" w:rsidRPr="00280A24" w:rsidRDefault="00280A24" w:rsidP="00280A24">
            <w:pPr>
              <w:keepNext/>
              <w:keepLines/>
              <w:spacing w:after="0"/>
              <w:rPr>
                <w:rFonts w:ascii="Arial" w:hAnsi="Arial"/>
                <w:sz w:val="18"/>
              </w:rPr>
            </w:pPr>
            <w:r w:rsidRPr="00280A24">
              <w:rPr>
                <w:rFonts w:ascii="Arial" w:hAnsi="Arial"/>
                <w:sz w:val="18"/>
              </w:rPr>
              <w:t>2. Auditory output is provided as non-visual access to closed functionality</w:t>
            </w:r>
            <w:r w:rsidRPr="00280A24">
              <w:rPr>
                <w:rFonts w:ascii="Arial" w:hAnsi="Arial"/>
                <w:sz w:val="18"/>
                <w:lang w:bidi="en-US"/>
              </w:rPr>
              <w:t>.</w:t>
            </w:r>
          </w:p>
        </w:tc>
      </w:tr>
      <w:tr w:rsidR="00280A24" w:rsidRPr="00280A24" w14:paraId="1D755B96" w14:textId="77777777" w:rsidTr="00EC1405">
        <w:trPr>
          <w:jc w:val="center"/>
        </w:trPr>
        <w:tc>
          <w:tcPr>
            <w:tcW w:w="1951" w:type="dxa"/>
            <w:shd w:val="clear" w:color="auto" w:fill="auto"/>
          </w:tcPr>
          <w:p w14:paraId="5FF18B81"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shd w:val="clear" w:color="auto" w:fill="auto"/>
          </w:tcPr>
          <w:p w14:paraId="5081C527" w14:textId="77777777" w:rsidR="00280A24" w:rsidRPr="00280A24" w:rsidRDefault="00280A24" w:rsidP="00280A24">
            <w:pPr>
              <w:keepNext/>
              <w:keepLines/>
              <w:spacing w:after="0"/>
              <w:rPr>
                <w:rFonts w:ascii="Arial" w:hAnsi="Arial" w:cs="Arial"/>
                <w:sz w:val="18"/>
                <w:szCs w:val="18"/>
              </w:rPr>
            </w:pPr>
            <w:r w:rsidRPr="00280A24">
              <w:rPr>
                <w:rFonts w:ascii="Arial" w:hAnsi="Arial"/>
                <w:sz w:val="18"/>
                <w:lang w:bidi="en-US"/>
              </w:rPr>
              <w:t xml:space="preserve">1. Check that any </w:t>
            </w:r>
            <w:r w:rsidRPr="00280A24">
              <w:rPr>
                <w:rFonts w:ascii="Arial" w:hAnsi="Arial"/>
                <w:sz w:val="18"/>
              </w:rPr>
              <w:t>automatically playing interfering audible output  lasts no longer than three seconds.</w:t>
            </w:r>
          </w:p>
        </w:tc>
      </w:tr>
      <w:tr w:rsidR="00280A24" w:rsidRPr="00280A24" w14:paraId="10822F2C" w14:textId="77777777" w:rsidTr="00EC1405">
        <w:trPr>
          <w:jc w:val="center"/>
        </w:trPr>
        <w:tc>
          <w:tcPr>
            <w:tcW w:w="1951" w:type="dxa"/>
            <w:shd w:val="clear" w:color="auto" w:fill="auto"/>
          </w:tcPr>
          <w:p w14:paraId="3A474AFB"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shd w:val="clear" w:color="auto" w:fill="auto"/>
          </w:tcPr>
          <w:p w14:paraId="5C144F95" w14:textId="77777777" w:rsidR="00280A24" w:rsidRPr="00280A24" w:rsidRDefault="00280A24" w:rsidP="00280A24">
            <w:pPr>
              <w:keepNext/>
              <w:keepLines/>
              <w:spacing w:after="0"/>
              <w:rPr>
                <w:rFonts w:ascii="Arial" w:hAnsi="Arial"/>
                <w:sz w:val="18"/>
              </w:rPr>
            </w:pPr>
            <w:r w:rsidRPr="00280A24">
              <w:rPr>
                <w:rFonts w:ascii="Arial" w:hAnsi="Arial"/>
                <w:sz w:val="18"/>
              </w:rPr>
              <w:t>Pass: Check 1 is true</w:t>
            </w:r>
          </w:p>
          <w:p w14:paraId="123DDD26" w14:textId="77777777" w:rsidR="00280A24" w:rsidRPr="00280A24" w:rsidRDefault="00280A24" w:rsidP="00280A24">
            <w:pPr>
              <w:keepNext/>
              <w:keepLines/>
              <w:spacing w:after="0"/>
              <w:rPr>
                <w:rFonts w:ascii="Arial" w:hAnsi="Arial"/>
                <w:sz w:val="18"/>
              </w:rPr>
            </w:pPr>
            <w:r w:rsidRPr="00280A24">
              <w:rPr>
                <w:rFonts w:ascii="Arial" w:hAnsi="Arial"/>
                <w:sz w:val="18"/>
              </w:rPr>
              <w:t>Fail: Check 1 is false</w:t>
            </w:r>
          </w:p>
          <w:p w14:paraId="6A59C25C"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w:t>
            </w:r>
            <w:r w:rsidRPr="00280A24">
              <w:rPr>
                <w:rFonts w:ascii="Arial" w:hAnsi="Arial"/>
                <w:sz w:val="18"/>
              </w:rPr>
              <w:lastRenderedPageBreak/>
              <w:t>ot need to meet requirement): Precondition 1 or 2 is not true.</w:t>
            </w:r>
          </w:p>
        </w:tc>
      </w:tr>
    </w:tbl>
    <w:p w14:paraId="6D58661A" w14:textId="77777777" w:rsidR="00280A24" w:rsidRPr="00280A24" w:rsidRDefault="00280A24" w:rsidP="00AF4529">
      <w:pPr>
        <w:pStyle w:val="Heading5"/>
        <w:rPr>
          <w:lang w:bidi="en-US"/>
        </w:rPr>
      </w:pPr>
      <w:r w:rsidRPr="00280A24">
        <w:rPr>
          <w:lang w:bidi="en-US"/>
        </w:rPr>
        <w:t>C.5.1.3.11</w:t>
      </w:r>
      <w:r w:rsidRPr="00280A24">
        <w:rPr>
          <w:lang w:bidi="en-US"/>
        </w:rPr>
        <w:tab/>
        <w:t>Private listening volume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365D38AA" w14:textId="77777777" w:rsidTr="00EC1405">
        <w:trPr>
          <w:jc w:val="center"/>
        </w:trPr>
        <w:tc>
          <w:tcPr>
            <w:tcW w:w="1951" w:type="dxa"/>
            <w:shd w:val="clear" w:color="auto" w:fill="auto"/>
          </w:tcPr>
          <w:p w14:paraId="7351D958"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260C065F"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60C18EEB" w14:textId="77777777" w:rsidTr="00EC1405">
        <w:trPr>
          <w:jc w:val="center"/>
        </w:trPr>
        <w:tc>
          <w:tcPr>
            <w:tcW w:w="1951" w:type="dxa"/>
            <w:shd w:val="clear" w:color="auto" w:fill="auto"/>
          </w:tcPr>
          <w:p w14:paraId="3153968B"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shd w:val="clear" w:color="auto" w:fill="auto"/>
          </w:tcPr>
          <w:p w14:paraId="6EC32298"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The ICT includes </w:t>
            </w:r>
            <w:hyperlink w:anchor="closedfunctionality" w:history="1">
              <w:r w:rsidRPr="00280A24">
                <w:rPr>
                  <w:rFonts w:ascii="Arial" w:hAnsi="Arial"/>
                  <w:color w:val="0000FF"/>
                  <w:sz w:val="18"/>
                  <w:u w:val="single"/>
                </w:rPr>
                <w:t>closed functionality</w:t>
              </w:r>
            </w:hyperlink>
            <w:r w:rsidRPr="00280A24">
              <w:rPr>
                <w:rFonts w:ascii="Arial" w:hAnsi="Arial"/>
                <w:sz w:val="18"/>
              </w:rPr>
              <w:t>.</w:t>
            </w:r>
          </w:p>
          <w:p w14:paraId="4F1301BA" w14:textId="77777777" w:rsidR="00280A24" w:rsidRPr="00280A24" w:rsidRDefault="00280A24" w:rsidP="00280A24">
            <w:pPr>
              <w:keepNext/>
              <w:keepLines/>
              <w:spacing w:after="0"/>
              <w:rPr>
                <w:rFonts w:ascii="Arial" w:hAnsi="Arial"/>
                <w:sz w:val="18"/>
              </w:rPr>
            </w:pPr>
            <w:r w:rsidRPr="00280A24">
              <w:rPr>
                <w:rFonts w:ascii="Arial" w:hAnsi="Arial"/>
                <w:sz w:val="18"/>
              </w:rPr>
              <w:t>2. The auditory output is provided as non-visual access to closed functionality.</w:t>
            </w:r>
          </w:p>
          <w:p w14:paraId="2736149D" w14:textId="77777777" w:rsidR="00280A24" w:rsidRPr="00280A24" w:rsidRDefault="00280A24" w:rsidP="00280A24">
            <w:pPr>
              <w:keepNext/>
              <w:keepLines/>
              <w:spacing w:after="0"/>
              <w:rPr>
                <w:rFonts w:ascii="Arial" w:hAnsi="Arial"/>
                <w:sz w:val="18"/>
                <w:lang w:bidi="en-US"/>
              </w:rPr>
            </w:pPr>
            <w:r w:rsidRPr="00280A24">
              <w:rPr>
                <w:rFonts w:ascii="Arial" w:hAnsi="Arial"/>
                <w:sz w:val="18"/>
              </w:rPr>
              <w:t>3. The auditory output is delivered through a mechanism for private listening.</w:t>
            </w:r>
          </w:p>
        </w:tc>
      </w:tr>
      <w:tr w:rsidR="00280A24" w:rsidRPr="00280A24" w14:paraId="210CA891" w14:textId="77777777" w:rsidTr="00EC1405">
        <w:trPr>
          <w:jc w:val="center"/>
        </w:trPr>
        <w:tc>
          <w:tcPr>
            <w:tcW w:w="1951" w:type="dxa"/>
            <w:shd w:val="clear" w:color="auto" w:fill="auto"/>
          </w:tcPr>
          <w:p w14:paraId="7C94BCF0"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shd w:val="clear" w:color="auto" w:fill="auto"/>
          </w:tcPr>
          <w:p w14:paraId="71212EC8" w14:textId="77777777" w:rsidR="00280A24" w:rsidRPr="00280A24" w:rsidRDefault="00280A24" w:rsidP="00280A24">
            <w:pPr>
              <w:keepNext/>
              <w:keepLines/>
              <w:spacing w:after="0"/>
              <w:rPr>
                <w:rFonts w:ascii="Arial" w:hAnsi="Arial" w:cs="Arial"/>
                <w:sz w:val="18"/>
                <w:szCs w:val="18"/>
              </w:rPr>
            </w:pPr>
            <w:r w:rsidRPr="00280A24">
              <w:rPr>
                <w:rFonts w:ascii="Arial" w:hAnsi="Arial"/>
                <w:sz w:val="18"/>
                <w:lang w:bidi="en-US"/>
              </w:rPr>
              <w:t xml:space="preserve">1. Check that there is </w:t>
            </w:r>
            <w:r w:rsidRPr="00280A24">
              <w:rPr>
                <w:rFonts w:ascii="Arial" w:hAnsi="Arial"/>
                <w:sz w:val="18"/>
              </w:rPr>
              <w:t>at</w:t>
            </w:r>
            <w:r w:rsidRPr="00280A24">
              <w:rPr>
                <w:rFonts w:ascii="Arial" w:hAnsi="Arial"/>
                <w:sz w:val="18"/>
                <w:lang w:bidi="en-US"/>
              </w:rPr>
              <w:t xml:space="preserve"> least one non-visual mode of operation for controlling the volume.</w:t>
            </w:r>
          </w:p>
        </w:tc>
      </w:tr>
      <w:tr w:rsidR="00280A24" w:rsidRPr="00280A24" w14:paraId="1DAB1DB0" w14:textId="77777777" w:rsidTr="00EC1405">
        <w:trPr>
          <w:jc w:val="center"/>
        </w:trPr>
        <w:tc>
          <w:tcPr>
            <w:tcW w:w="1951" w:type="dxa"/>
            <w:shd w:val="clear" w:color="auto" w:fill="auto"/>
          </w:tcPr>
          <w:p w14:paraId="7DAB8A87"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shd w:val="clear" w:color="auto" w:fill="auto"/>
          </w:tcPr>
          <w:p w14:paraId="38EE64AA" w14:textId="77777777" w:rsidR="00280A24" w:rsidRPr="00280A24" w:rsidRDefault="00280A24" w:rsidP="00280A24">
            <w:pPr>
              <w:keepNext/>
              <w:keepLines/>
              <w:spacing w:after="0"/>
              <w:rPr>
                <w:rFonts w:ascii="Arial" w:hAnsi="Arial"/>
                <w:sz w:val="18"/>
              </w:rPr>
            </w:pPr>
            <w:r w:rsidRPr="00280A24">
              <w:rPr>
                <w:rFonts w:ascii="Arial" w:hAnsi="Arial"/>
                <w:sz w:val="18"/>
              </w:rPr>
              <w:t>Pass: Check 1 is true</w:t>
            </w:r>
          </w:p>
          <w:p w14:paraId="2C989EE8" w14:textId="77777777" w:rsidR="00280A24" w:rsidRPr="00280A24" w:rsidRDefault="00280A24" w:rsidP="00280A24">
            <w:pPr>
              <w:keepNext/>
              <w:keepLines/>
              <w:spacing w:after="0"/>
              <w:rPr>
                <w:rFonts w:ascii="Arial" w:hAnsi="Arial"/>
                <w:sz w:val="18"/>
              </w:rPr>
            </w:pPr>
            <w:r w:rsidRPr="00280A24">
              <w:rPr>
                <w:rFonts w:ascii="Arial" w:hAnsi="Arial"/>
                <w:sz w:val="18"/>
              </w:rPr>
              <w:t>Fail: Check 1 is false</w:t>
            </w:r>
          </w:p>
          <w:p w14:paraId="7614F941"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or 2 or 3 is not true.</w:t>
            </w:r>
          </w:p>
        </w:tc>
      </w:tr>
    </w:tbl>
    <w:p w14:paraId="489EB224" w14:textId="77777777" w:rsidR="00280A24" w:rsidRPr="00280A24" w:rsidRDefault="00280A24" w:rsidP="00AF4529">
      <w:pPr>
        <w:pStyle w:val="Heading5"/>
        <w:rPr>
          <w:lang w:bidi="en-US"/>
        </w:rPr>
      </w:pPr>
      <w:r w:rsidRPr="00280A24">
        <w:rPr>
          <w:lang w:bidi="en-US"/>
        </w:rPr>
        <w:t>C.5.1.3.12</w:t>
      </w:r>
      <w:r w:rsidRPr="00280A24">
        <w:rPr>
          <w:lang w:bidi="en-US"/>
        </w:rPr>
        <w:tab/>
        <w:t>Speaker volume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4B49F479" w14:textId="77777777" w:rsidTr="00EC1405">
        <w:trPr>
          <w:jc w:val="center"/>
        </w:trPr>
        <w:tc>
          <w:tcPr>
            <w:tcW w:w="1951" w:type="dxa"/>
            <w:shd w:val="clear" w:color="auto" w:fill="auto"/>
          </w:tcPr>
          <w:p w14:paraId="0B24FAAE"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24B19265"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 and measurement</w:t>
            </w:r>
          </w:p>
        </w:tc>
      </w:tr>
      <w:tr w:rsidR="00280A24" w:rsidRPr="00280A24" w14:paraId="3DDAE476" w14:textId="77777777" w:rsidTr="00EC1405">
        <w:trPr>
          <w:jc w:val="center"/>
        </w:trPr>
        <w:tc>
          <w:tcPr>
            <w:tcW w:w="1951" w:type="dxa"/>
            <w:shd w:val="clear" w:color="auto" w:fill="auto"/>
          </w:tcPr>
          <w:p w14:paraId="6F34A03E"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shd w:val="clear" w:color="auto" w:fill="auto"/>
          </w:tcPr>
          <w:p w14:paraId="50F46601"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The ICT includes </w:t>
            </w:r>
            <w:hyperlink w:anchor="closedfunctionality" w:history="1">
              <w:r w:rsidRPr="00280A24">
                <w:rPr>
                  <w:rFonts w:ascii="Arial" w:hAnsi="Arial"/>
                  <w:color w:val="0000FF"/>
                  <w:sz w:val="18"/>
                  <w:u w:val="single"/>
                </w:rPr>
                <w:t>closed functionality</w:t>
              </w:r>
            </w:hyperlink>
            <w:r w:rsidRPr="00280A24">
              <w:rPr>
                <w:rFonts w:ascii="Arial" w:hAnsi="Arial"/>
                <w:sz w:val="18"/>
              </w:rPr>
              <w:t>.</w:t>
            </w:r>
          </w:p>
          <w:p w14:paraId="4AFA1B64" w14:textId="77777777" w:rsidR="00280A24" w:rsidRPr="00280A24" w:rsidRDefault="00280A24" w:rsidP="00280A24">
            <w:pPr>
              <w:keepNext/>
              <w:keepLines/>
              <w:spacing w:after="0"/>
              <w:rPr>
                <w:rFonts w:ascii="Arial" w:hAnsi="Arial"/>
                <w:sz w:val="18"/>
              </w:rPr>
            </w:pPr>
            <w:r w:rsidRPr="00280A24">
              <w:rPr>
                <w:rFonts w:ascii="Arial" w:hAnsi="Arial"/>
                <w:sz w:val="18"/>
              </w:rPr>
              <w:t>2. The auditory output is provided as non-visual access to closed functionality.</w:t>
            </w:r>
          </w:p>
          <w:p w14:paraId="77F99BCC" w14:textId="77777777" w:rsidR="00280A24" w:rsidRPr="00280A24" w:rsidRDefault="00280A24" w:rsidP="00280A24">
            <w:pPr>
              <w:keepNext/>
              <w:keepLines/>
              <w:spacing w:after="0"/>
              <w:rPr>
                <w:rFonts w:ascii="Arial" w:hAnsi="Arial"/>
                <w:sz w:val="18"/>
              </w:rPr>
            </w:pPr>
            <w:r w:rsidRPr="00280A24">
              <w:rPr>
                <w:rFonts w:ascii="Arial" w:hAnsi="Arial"/>
                <w:sz w:val="18"/>
              </w:rPr>
              <w:t>3. The auditory output is delivered through speakers on the ICT.</w:t>
            </w:r>
          </w:p>
        </w:tc>
      </w:tr>
      <w:tr w:rsidR="00280A24" w:rsidRPr="00280A24" w14:paraId="1C5D16B7" w14:textId="77777777" w:rsidTr="00EC1405">
        <w:trPr>
          <w:jc w:val="center"/>
        </w:trPr>
        <w:tc>
          <w:tcPr>
            <w:tcW w:w="1951" w:type="dxa"/>
            <w:shd w:val="clear" w:color="auto" w:fill="auto"/>
          </w:tcPr>
          <w:p w14:paraId="117B4661"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shd w:val="clear" w:color="auto" w:fill="auto"/>
          </w:tcPr>
          <w:p w14:paraId="4147C3F7"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1. Check that a non-visual incremental volume control is provided.</w:t>
            </w:r>
          </w:p>
          <w:p w14:paraId="7935B491" w14:textId="77777777" w:rsidR="00280A24" w:rsidRPr="00280A24" w:rsidRDefault="00280A24" w:rsidP="00280A24">
            <w:pPr>
              <w:keepNext/>
              <w:keepLines/>
              <w:spacing w:after="0"/>
              <w:rPr>
                <w:rFonts w:ascii="Arial" w:hAnsi="Arial" w:cs="Arial"/>
                <w:sz w:val="18"/>
                <w:szCs w:val="18"/>
              </w:rPr>
            </w:pPr>
            <w:r w:rsidRPr="00280A24">
              <w:rPr>
                <w:rFonts w:ascii="Arial" w:hAnsi="Arial"/>
                <w:sz w:val="18"/>
                <w:lang w:bidi="en-US"/>
              </w:rPr>
              <w:t xml:space="preserve">2. Check that output amplification up to a level of </w:t>
            </w:r>
            <w:r w:rsidRPr="00280A24">
              <w:rPr>
                <w:rFonts w:ascii="Arial" w:hAnsi="Arial"/>
                <w:sz w:val="18"/>
              </w:rPr>
              <w:t>at</w:t>
            </w:r>
            <w:r w:rsidRPr="00280A24">
              <w:rPr>
                <w:rFonts w:ascii="Arial" w:hAnsi="Arial"/>
                <w:sz w:val="18"/>
                <w:lang w:bidi="en-US"/>
              </w:rPr>
              <w:t xml:space="preserve"> least 65 dBA (-29 dBPaA) is available.</w:t>
            </w:r>
          </w:p>
        </w:tc>
      </w:tr>
      <w:tr w:rsidR="00280A24" w:rsidRPr="00280A24" w14:paraId="59E3F93D" w14:textId="77777777" w:rsidTr="00EC1405">
        <w:trPr>
          <w:jc w:val="center"/>
        </w:trPr>
        <w:tc>
          <w:tcPr>
            <w:tcW w:w="1951" w:type="dxa"/>
            <w:shd w:val="clear" w:color="auto" w:fill="auto"/>
          </w:tcPr>
          <w:p w14:paraId="3A3D1DA8"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shd w:val="clear" w:color="auto" w:fill="auto"/>
          </w:tcPr>
          <w:p w14:paraId="55A79231" w14:textId="77777777" w:rsidR="00280A24" w:rsidRPr="00280A24" w:rsidRDefault="00280A24" w:rsidP="00280A24">
            <w:pPr>
              <w:keepNext/>
              <w:keepLines/>
              <w:spacing w:after="0"/>
              <w:rPr>
                <w:rFonts w:ascii="Arial" w:hAnsi="Arial"/>
                <w:sz w:val="18"/>
              </w:rPr>
            </w:pPr>
            <w:r w:rsidRPr="00280A24">
              <w:rPr>
                <w:rFonts w:ascii="Arial" w:hAnsi="Arial"/>
                <w:sz w:val="18"/>
              </w:rPr>
              <w:t>Pass: Checks 1 and 2 are true</w:t>
            </w:r>
          </w:p>
          <w:p w14:paraId="18A04BAD" w14:textId="77777777" w:rsidR="00280A24" w:rsidRPr="00280A24" w:rsidRDefault="00280A24" w:rsidP="00280A24">
            <w:pPr>
              <w:keepNext/>
              <w:keepLines/>
              <w:spacing w:after="0"/>
              <w:rPr>
                <w:rFonts w:ascii="Arial" w:hAnsi="Arial"/>
                <w:sz w:val="18"/>
              </w:rPr>
            </w:pPr>
            <w:r w:rsidRPr="00280A24">
              <w:rPr>
                <w:rFonts w:ascii="Arial" w:hAnsi="Arial"/>
                <w:sz w:val="18"/>
              </w:rPr>
              <w:t>Fail: Check 1 or 2 is false</w:t>
            </w:r>
          </w:p>
          <w:p w14:paraId="5883F893"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or 2 or 3 is not true.</w:t>
            </w:r>
          </w:p>
        </w:tc>
      </w:tr>
    </w:tbl>
    <w:p w14:paraId="19DD9133" w14:textId="77777777" w:rsidR="00280A24" w:rsidRPr="00280A24" w:rsidRDefault="00280A24" w:rsidP="00AF4529">
      <w:pPr>
        <w:pStyle w:val="Heading5"/>
      </w:pPr>
      <w:r w:rsidRPr="00280A24">
        <w:t>C.5.1.3.13</w:t>
      </w:r>
      <w:r w:rsidRPr="00280A24">
        <w:tab/>
        <w:t>Volume reset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537ABC50" w14:textId="77777777" w:rsidTr="00EC1405">
        <w:trPr>
          <w:jc w:val="center"/>
        </w:trPr>
        <w:tc>
          <w:tcPr>
            <w:tcW w:w="1951" w:type="dxa"/>
            <w:shd w:val="clear" w:color="auto" w:fill="auto"/>
          </w:tcPr>
          <w:p w14:paraId="6418048D"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lastRenderedPageBreak/>
              <w:t>Type of assessment</w:t>
            </w:r>
          </w:p>
        </w:tc>
        <w:tc>
          <w:tcPr>
            <w:tcW w:w="7088" w:type="dxa"/>
            <w:shd w:val="clear" w:color="auto" w:fill="auto"/>
          </w:tcPr>
          <w:p w14:paraId="087389D1"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 and measurement</w:t>
            </w:r>
          </w:p>
        </w:tc>
      </w:tr>
      <w:tr w:rsidR="00280A24" w:rsidRPr="00280A24" w14:paraId="6095D7F3" w14:textId="77777777" w:rsidTr="00EC1405">
        <w:trPr>
          <w:jc w:val="center"/>
        </w:trPr>
        <w:tc>
          <w:tcPr>
            <w:tcW w:w="1951" w:type="dxa"/>
            <w:shd w:val="clear" w:color="auto" w:fill="auto"/>
          </w:tcPr>
          <w:p w14:paraId="26973B68"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shd w:val="clear" w:color="auto" w:fill="auto"/>
          </w:tcPr>
          <w:p w14:paraId="12CEBF4E" w14:textId="77777777" w:rsidR="00280A24" w:rsidRPr="00280A24" w:rsidRDefault="00280A24" w:rsidP="00280A24">
            <w:pPr>
              <w:keepNext/>
              <w:keepLines/>
              <w:spacing w:after="0"/>
              <w:rPr>
                <w:rFonts w:ascii="Arial" w:hAnsi="Arial"/>
                <w:sz w:val="18"/>
              </w:rPr>
            </w:pPr>
            <w:r w:rsidRPr="00280A24">
              <w:rPr>
                <w:rFonts w:ascii="Arial" w:hAnsi="Arial"/>
                <w:sz w:val="18"/>
              </w:rPr>
              <w:t>1.</w:t>
            </w:r>
            <w:r w:rsidRPr="00280A24">
              <w:rPr>
                <w:rFonts w:ascii="Arial" w:hAnsi="Arial"/>
                <w:sz w:val="18"/>
                <w:lang w:bidi="en-US"/>
              </w:rPr>
              <w:t xml:space="preserve"> </w:t>
            </w:r>
            <w:r w:rsidRPr="00280A24">
              <w:rPr>
                <w:rFonts w:ascii="Arial" w:hAnsi="Arial"/>
                <w:sz w:val="18"/>
              </w:rPr>
              <w:t xml:space="preserve">The ICT includes </w:t>
            </w:r>
            <w:hyperlink w:anchor="closedfunctionality" w:history="1">
              <w:r w:rsidRPr="00280A24">
                <w:rPr>
                  <w:rFonts w:ascii="Arial" w:hAnsi="Arial"/>
                  <w:color w:val="0000FF"/>
                  <w:sz w:val="18"/>
                  <w:u w:val="single"/>
                </w:rPr>
                <w:t>closed functionality</w:t>
              </w:r>
            </w:hyperlink>
            <w:r w:rsidRPr="00280A24">
              <w:rPr>
                <w:rFonts w:ascii="Arial" w:hAnsi="Arial"/>
                <w:sz w:val="18"/>
              </w:rPr>
              <w:t>.</w:t>
            </w:r>
          </w:p>
          <w:p w14:paraId="208DC17E" w14:textId="77777777" w:rsidR="00280A24" w:rsidRPr="00280A24" w:rsidRDefault="00280A24" w:rsidP="00280A24">
            <w:pPr>
              <w:keepNext/>
              <w:keepLines/>
              <w:spacing w:after="0"/>
              <w:rPr>
                <w:rFonts w:ascii="Arial" w:hAnsi="Arial"/>
                <w:sz w:val="18"/>
              </w:rPr>
            </w:pPr>
            <w:r w:rsidRPr="00280A24">
              <w:rPr>
                <w:rFonts w:ascii="Arial" w:hAnsi="Arial"/>
                <w:sz w:val="18"/>
              </w:rPr>
              <w:t>2. The ICT is intended for public shared use.</w:t>
            </w:r>
          </w:p>
          <w:p w14:paraId="7944D46A" w14:textId="7113B243" w:rsidR="00280A24" w:rsidRPr="00280A24" w:rsidRDefault="00280A24" w:rsidP="00280A24">
            <w:pPr>
              <w:keepNext/>
              <w:keepLines/>
              <w:spacing w:after="0"/>
              <w:rPr>
                <w:rFonts w:ascii="Arial" w:hAnsi="Arial"/>
                <w:sz w:val="18"/>
              </w:rPr>
            </w:pPr>
            <w:r w:rsidRPr="00280A24">
              <w:rPr>
                <w:rFonts w:ascii="Arial" w:hAnsi="Arial"/>
                <w:sz w:val="18"/>
              </w:rPr>
              <w:t xml:space="preserve">3. </w:t>
            </w:r>
            <w:r w:rsidRPr="00280A24">
              <w:rPr>
                <w:rFonts w:ascii="Arial" w:hAnsi="Arial"/>
                <w:sz w:val="18"/>
                <w:lang w:bidi="en-US"/>
              </w:rPr>
              <w:t>The auditory output is provided as non-visual access to closed functionality through a device typically held to the ear</w:t>
            </w:r>
          </w:p>
        </w:tc>
      </w:tr>
      <w:tr w:rsidR="00280A24" w:rsidRPr="00280A24" w14:paraId="582E0924" w14:textId="77777777" w:rsidTr="00EC1405">
        <w:trPr>
          <w:jc w:val="center"/>
        </w:trPr>
        <w:tc>
          <w:tcPr>
            <w:tcW w:w="1951" w:type="dxa"/>
            <w:shd w:val="clear" w:color="auto" w:fill="auto"/>
          </w:tcPr>
          <w:p w14:paraId="6F8A5F6A"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shd w:val="clear" w:color="auto" w:fill="auto"/>
          </w:tcPr>
          <w:p w14:paraId="2A7B530E" w14:textId="77777777" w:rsidR="00280A24" w:rsidRPr="00280A24" w:rsidRDefault="00280A24" w:rsidP="00280A24">
            <w:pPr>
              <w:keepNext/>
              <w:keepLines/>
              <w:spacing w:after="0"/>
              <w:rPr>
                <w:rFonts w:ascii="Arial" w:hAnsi="Arial" w:cs="Arial"/>
                <w:sz w:val="18"/>
                <w:szCs w:val="18"/>
              </w:rPr>
            </w:pPr>
            <w:r w:rsidRPr="00280A24">
              <w:rPr>
                <w:rFonts w:ascii="Arial" w:hAnsi="Arial"/>
                <w:sz w:val="18"/>
                <w:lang w:bidi="en-US"/>
              </w:rPr>
              <w:t xml:space="preserve">1. Check that a function is provided to automatically reset the volume to be </w:t>
            </w:r>
            <w:r w:rsidRPr="00280A24">
              <w:rPr>
                <w:rFonts w:ascii="Arial" w:hAnsi="Arial"/>
                <w:sz w:val="18"/>
              </w:rPr>
              <w:t>at</w:t>
            </w:r>
            <w:r w:rsidRPr="00280A24">
              <w:rPr>
                <w:rFonts w:ascii="Arial" w:hAnsi="Arial"/>
                <w:sz w:val="18"/>
                <w:lang w:bidi="en-US"/>
              </w:rPr>
              <w:t xml:space="preserve"> a level of 65 dBA or less after every use.</w:t>
            </w:r>
          </w:p>
        </w:tc>
      </w:tr>
      <w:tr w:rsidR="00280A24" w:rsidRPr="00280A24" w14:paraId="3BF5E043" w14:textId="77777777" w:rsidTr="00EC1405">
        <w:trPr>
          <w:jc w:val="center"/>
        </w:trPr>
        <w:tc>
          <w:tcPr>
            <w:tcW w:w="1951" w:type="dxa"/>
            <w:shd w:val="clear" w:color="auto" w:fill="auto"/>
          </w:tcPr>
          <w:p w14:paraId="792187BC"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shd w:val="clear" w:color="auto" w:fill="auto"/>
          </w:tcPr>
          <w:p w14:paraId="16613973" w14:textId="77777777" w:rsidR="00280A24" w:rsidRPr="00280A24" w:rsidRDefault="00280A24" w:rsidP="00280A24">
            <w:pPr>
              <w:keepNext/>
              <w:keepLines/>
              <w:spacing w:after="0"/>
              <w:rPr>
                <w:rFonts w:ascii="Arial" w:hAnsi="Arial"/>
                <w:sz w:val="18"/>
              </w:rPr>
            </w:pPr>
            <w:r w:rsidRPr="00280A24">
              <w:rPr>
                <w:rFonts w:ascii="Arial" w:hAnsi="Arial"/>
                <w:sz w:val="18"/>
              </w:rPr>
              <w:t>Pass: Check 1 is true</w:t>
            </w:r>
          </w:p>
          <w:p w14:paraId="2AE5B7E3" w14:textId="77777777" w:rsidR="00280A24" w:rsidRPr="00280A24" w:rsidRDefault="00280A24" w:rsidP="00280A24">
            <w:pPr>
              <w:keepNext/>
              <w:keepLines/>
              <w:spacing w:after="0"/>
              <w:rPr>
                <w:rFonts w:ascii="Arial" w:hAnsi="Arial"/>
                <w:sz w:val="18"/>
              </w:rPr>
            </w:pPr>
            <w:r w:rsidRPr="00280A24">
              <w:rPr>
                <w:rFonts w:ascii="Arial" w:hAnsi="Arial"/>
                <w:sz w:val="18"/>
              </w:rPr>
              <w:t>Fail: Check 1 is false</w:t>
            </w:r>
          </w:p>
          <w:p w14:paraId="49CC4167"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or 2 or 3 is not true.</w:t>
            </w:r>
          </w:p>
        </w:tc>
      </w:tr>
    </w:tbl>
    <w:p w14:paraId="62A94DFE" w14:textId="77777777" w:rsidR="00280A24" w:rsidRPr="00280A24" w:rsidRDefault="00280A24" w:rsidP="00AF4529">
      <w:pPr>
        <w:pStyle w:val="Heading5"/>
      </w:pPr>
      <w:r w:rsidRPr="00280A24">
        <w:t>C.5.1.3.14</w:t>
      </w:r>
      <w:r w:rsidRPr="00280A24">
        <w:tab/>
        <w:t>Spoken languages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0AB68B11" w14:textId="77777777" w:rsidTr="00EC1405">
        <w:trPr>
          <w:jc w:val="center"/>
        </w:trPr>
        <w:tc>
          <w:tcPr>
            <w:tcW w:w="1951" w:type="dxa"/>
            <w:shd w:val="clear" w:color="auto" w:fill="auto"/>
          </w:tcPr>
          <w:p w14:paraId="1421F972"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766B3AAA"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Testing</w:t>
            </w:r>
          </w:p>
        </w:tc>
      </w:tr>
      <w:tr w:rsidR="00280A24" w:rsidRPr="00280A24" w14:paraId="102DE43E" w14:textId="77777777" w:rsidTr="00EC1405">
        <w:trPr>
          <w:jc w:val="center"/>
        </w:trPr>
        <w:tc>
          <w:tcPr>
            <w:tcW w:w="1951" w:type="dxa"/>
            <w:shd w:val="clear" w:color="auto" w:fill="auto"/>
          </w:tcPr>
          <w:p w14:paraId="1801AFAB"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shd w:val="clear" w:color="auto" w:fill="auto"/>
          </w:tcPr>
          <w:p w14:paraId="13BCF835" w14:textId="77777777" w:rsidR="00280A24" w:rsidRPr="00280A24" w:rsidRDefault="00280A24" w:rsidP="00280A24">
            <w:pPr>
              <w:keepNext/>
              <w:keepLines/>
              <w:spacing w:after="0"/>
              <w:rPr>
                <w:rFonts w:ascii="Arial" w:hAnsi="Arial"/>
                <w:sz w:val="18"/>
              </w:rPr>
            </w:pPr>
            <w:r w:rsidRPr="00280A24">
              <w:rPr>
                <w:rFonts w:ascii="Arial" w:hAnsi="Arial"/>
                <w:sz w:val="18"/>
              </w:rPr>
              <w:t>1.</w:t>
            </w:r>
            <w:r w:rsidRPr="00280A24">
              <w:rPr>
                <w:rFonts w:ascii="Arial" w:hAnsi="Arial"/>
                <w:sz w:val="18"/>
                <w:lang w:bidi="en-US"/>
              </w:rPr>
              <w:t xml:space="preserve"> </w:t>
            </w:r>
            <w:r w:rsidRPr="00280A24">
              <w:rPr>
                <w:rFonts w:ascii="Arial" w:hAnsi="Arial"/>
                <w:sz w:val="18"/>
              </w:rPr>
              <w:t xml:space="preserve">The ICT includes </w:t>
            </w:r>
            <w:hyperlink w:anchor="closedfunctionality" w:history="1">
              <w:r w:rsidRPr="00280A24">
                <w:rPr>
                  <w:rFonts w:ascii="Arial" w:hAnsi="Arial"/>
                  <w:color w:val="0000FF"/>
                  <w:sz w:val="18"/>
                  <w:u w:val="single"/>
                </w:rPr>
                <w:t>closed functionality</w:t>
              </w:r>
            </w:hyperlink>
            <w:r w:rsidRPr="00280A24">
              <w:rPr>
                <w:rFonts w:ascii="Arial" w:hAnsi="Arial"/>
                <w:sz w:val="18"/>
              </w:rPr>
              <w:t>.</w:t>
            </w:r>
          </w:p>
          <w:p w14:paraId="538ACEDD" w14:textId="77777777" w:rsidR="00280A24" w:rsidRPr="00280A24" w:rsidRDefault="00280A24" w:rsidP="00280A24">
            <w:pPr>
              <w:keepNext/>
              <w:keepLines/>
              <w:spacing w:after="0"/>
              <w:rPr>
                <w:rFonts w:ascii="Arial" w:hAnsi="Arial"/>
                <w:sz w:val="18"/>
                <w:lang w:bidi="en-US"/>
              </w:rPr>
            </w:pPr>
            <w:r w:rsidRPr="00280A24">
              <w:rPr>
                <w:rFonts w:ascii="Arial" w:hAnsi="Arial"/>
                <w:sz w:val="18"/>
              </w:rPr>
              <w:t xml:space="preserve">2. </w:t>
            </w:r>
            <w:r w:rsidRPr="00280A24">
              <w:rPr>
                <w:rFonts w:ascii="Arial" w:hAnsi="Arial"/>
                <w:sz w:val="18"/>
                <w:lang w:bidi="en-US"/>
              </w:rPr>
              <w:t xml:space="preserve">The </w:t>
            </w:r>
            <w:hyperlink w:anchor="speech_output" w:history="1">
              <w:r w:rsidRPr="00280A24">
                <w:rPr>
                  <w:rFonts w:ascii="Arial" w:hAnsi="Arial"/>
                  <w:color w:val="0000FF"/>
                  <w:sz w:val="18"/>
                  <w:u w:val="single"/>
                </w:rPr>
                <w:t>speech output</w:t>
              </w:r>
            </w:hyperlink>
            <w:r w:rsidRPr="00280A24">
              <w:rPr>
                <w:rFonts w:ascii="Arial" w:hAnsi="Arial"/>
                <w:sz w:val="18"/>
              </w:rPr>
              <w:t xml:space="preserve"> is provided as non-visual access to closed functionality</w:t>
            </w:r>
            <w:r w:rsidRPr="00280A24">
              <w:rPr>
                <w:rFonts w:ascii="Arial" w:hAnsi="Arial"/>
                <w:sz w:val="18"/>
                <w:lang w:bidi="en-US"/>
              </w:rPr>
              <w:t>.</w:t>
            </w:r>
          </w:p>
          <w:p w14:paraId="0F2EC450" w14:textId="77777777" w:rsidR="00280A24" w:rsidRPr="00280A24" w:rsidRDefault="00280A24" w:rsidP="00280A24">
            <w:pPr>
              <w:keepNext/>
              <w:keepLines/>
              <w:spacing w:after="0"/>
              <w:rPr>
                <w:rFonts w:ascii="Arial" w:hAnsi="Arial"/>
                <w:sz w:val="18"/>
              </w:rPr>
            </w:pPr>
          </w:p>
        </w:tc>
      </w:tr>
      <w:tr w:rsidR="00280A24" w:rsidRPr="00280A24" w14:paraId="3ED04A90" w14:textId="77777777" w:rsidTr="00EC1405">
        <w:trPr>
          <w:jc w:val="center"/>
        </w:trPr>
        <w:tc>
          <w:tcPr>
            <w:tcW w:w="1951" w:type="dxa"/>
            <w:shd w:val="clear" w:color="auto" w:fill="auto"/>
          </w:tcPr>
          <w:p w14:paraId="4B99D452"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shd w:val="clear" w:color="auto" w:fill="auto"/>
          </w:tcPr>
          <w:p w14:paraId="677337A9" w14:textId="77777777" w:rsidR="00280A24" w:rsidRPr="00280A24" w:rsidRDefault="00280A24" w:rsidP="00280A24">
            <w:pPr>
              <w:keepNext/>
              <w:keepLines/>
              <w:spacing w:after="0"/>
              <w:ind w:left="1"/>
              <w:rPr>
                <w:rFonts w:ascii="Arial" w:hAnsi="Arial"/>
                <w:sz w:val="18"/>
              </w:rPr>
            </w:pPr>
            <w:r w:rsidRPr="00280A24">
              <w:rPr>
                <w:rFonts w:ascii="Arial" w:hAnsi="Arial"/>
                <w:sz w:val="18"/>
                <w:lang w:bidi="en-US"/>
              </w:rPr>
              <w:t xml:space="preserve">Check that the </w:t>
            </w:r>
            <w:r w:rsidRPr="00280A24">
              <w:rPr>
                <w:rFonts w:ascii="Arial" w:hAnsi="Arial"/>
                <w:sz w:val="18"/>
              </w:rPr>
              <w:t xml:space="preserve">speech output is in the same human language of the displayed content provided, except </w:t>
            </w:r>
          </w:p>
          <w:p w14:paraId="4A2B417C" w14:textId="77777777" w:rsidR="00280A24" w:rsidRPr="00280A24" w:rsidRDefault="00280A24" w:rsidP="00280A24">
            <w:pPr>
              <w:keepNext/>
              <w:keepLines/>
              <w:spacing w:after="0"/>
              <w:ind w:left="1"/>
              <w:rPr>
                <w:rFonts w:ascii="Arial" w:hAnsi="Arial" w:cs="Arial"/>
                <w:sz w:val="18"/>
                <w:szCs w:val="18"/>
              </w:rPr>
            </w:pPr>
            <w:r w:rsidRPr="00280A24">
              <w:rPr>
                <w:rFonts w:ascii="Arial" w:hAnsi="Arial" w:cs="Arial"/>
                <w:sz w:val="18"/>
                <w:szCs w:val="18"/>
              </w:rPr>
              <w:t>except:</w:t>
            </w:r>
          </w:p>
          <w:p w14:paraId="787C0BE2" w14:textId="77777777" w:rsidR="00280A24" w:rsidRPr="00280A24" w:rsidRDefault="00280A24" w:rsidP="00280A24">
            <w:pPr>
              <w:keepNext/>
              <w:keepLines/>
              <w:spacing w:after="0"/>
              <w:ind w:left="1"/>
              <w:rPr>
                <w:rFonts w:ascii="Arial" w:hAnsi="Arial" w:cs="Arial"/>
                <w:sz w:val="18"/>
                <w:szCs w:val="18"/>
              </w:rPr>
            </w:pPr>
            <w:r w:rsidRPr="00280A24">
              <w:rPr>
                <w:rFonts w:ascii="Arial" w:hAnsi="Arial" w:cs="Arial"/>
                <w:sz w:val="18"/>
                <w:szCs w:val="18"/>
              </w:rPr>
              <w:t>a) for proper names, technical terms, words of indeterminate language, and words or phrases that have become part of the vernacular of the immediately surrounding text;</w:t>
            </w:r>
          </w:p>
          <w:p w14:paraId="49E0D523" w14:textId="77777777" w:rsidR="00280A24" w:rsidRPr="00280A24" w:rsidRDefault="00280A24" w:rsidP="00280A24">
            <w:pPr>
              <w:keepNext/>
              <w:keepLines/>
              <w:spacing w:after="0"/>
              <w:ind w:left="1"/>
              <w:rPr>
                <w:rFonts w:ascii="Arial" w:hAnsi="Arial" w:cs="Arial"/>
                <w:sz w:val="18"/>
                <w:szCs w:val="18"/>
              </w:rPr>
            </w:pPr>
            <w:r w:rsidRPr="00280A24">
              <w:rPr>
                <w:rFonts w:ascii="Arial" w:hAnsi="Arial" w:cs="Arial"/>
                <w:sz w:val="18"/>
                <w:szCs w:val="18"/>
              </w:rPr>
              <w:t>b) where the content is generated externally and not under the control of the ICT vendor, the present clause shall not be required to apply for languages not supported by the ICT's speech synthesizer;</w:t>
            </w:r>
          </w:p>
          <w:p w14:paraId="515D7941" w14:textId="77777777" w:rsidR="00280A24" w:rsidRPr="00280A24" w:rsidRDefault="00280A24" w:rsidP="00280A24">
            <w:pPr>
              <w:keepNext/>
              <w:keepLines/>
              <w:spacing w:after="0"/>
              <w:ind w:left="1"/>
              <w:rPr>
                <w:rFonts w:ascii="Arial" w:hAnsi="Arial" w:cs="Arial"/>
                <w:sz w:val="18"/>
                <w:szCs w:val="18"/>
              </w:rPr>
            </w:pPr>
            <w:r w:rsidRPr="00280A24">
              <w:rPr>
                <w:rFonts w:ascii="Arial" w:hAnsi="Arial" w:cs="Arial"/>
                <w:sz w:val="18"/>
                <w:szCs w:val="18"/>
              </w:rPr>
              <w:t>c) for displayed languages that cannot be selected using non-visual access;</w:t>
            </w:r>
          </w:p>
          <w:p w14:paraId="0A018EC7" w14:textId="77777777" w:rsidR="00280A24" w:rsidRPr="00280A24" w:rsidRDefault="00280A24" w:rsidP="00280A24">
            <w:pPr>
              <w:keepNext/>
              <w:keepLines/>
              <w:spacing w:after="0"/>
              <w:ind w:left="1"/>
              <w:rPr>
                <w:rFonts w:ascii="Arial" w:hAnsi="Arial" w:cs="Arial"/>
                <w:sz w:val="18"/>
                <w:szCs w:val="18"/>
              </w:rPr>
            </w:pPr>
            <w:r w:rsidRPr="00280A24">
              <w:rPr>
                <w:rFonts w:ascii="Arial" w:hAnsi="Arial" w:cs="Arial"/>
                <w:sz w:val="18"/>
                <w:szCs w:val="18"/>
              </w:rPr>
              <w:t>d) where the user explicitly selects a speech language that is different from the language of the displayed content.</w:t>
            </w:r>
          </w:p>
          <w:p w14:paraId="78CF2BCD" w14:textId="77777777" w:rsidR="00280A24" w:rsidRPr="00280A24" w:rsidRDefault="00280A24" w:rsidP="00280A24">
            <w:pPr>
              <w:keepNext/>
              <w:keepLines/>
              <w:spacing w:after="0"/>
              <w:ind w:left="360"/>
              <w:rPr>
                <w:rFonts w:ascii="Arial" w:hAnsi="Arial" w:cs="Arial"/>
                <w:sz w:val="18"/>
                <w:szCs w:val="18"/>
              </w:rPr>
            </w:pPr>
          </w:p>
        </w:tc>
      </w:tr>
      <w:tr w:rsidR="00280A24" w:rsidRPr="00280A24" w14:paraId="0B4E6F8B" w14:textId="77777777" w:rsidTr="00EC1405">
        <w:trPr>
          <w:jc w:val="center"/>
        </w:trPr>
        <w:tc>
          <w:tcPr>
            <w:tcW w:w="1951" w:type="dxa"/>
            <w:shd w:val="clear" w:color="auto" w:fill="auto"/>
          </w:tcPr>
          <w:p w14:paraId="57C95027"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shd w:val="clear" w:color="auto" w:fill="auto"/>
          </w:tcPr>
          <w:p w14:paraId="6114B9D7" w14:textId="77777777" w:rsidR="00280A24" w:rsidRPr="00280A24" w:rsidRDefault="00280A24" w:rsidP="00280A24">
            <w:pPr>
              <w:keepNext/>
              <w:keepLines/>
              <w:spacing w:after="0"/>
              <w:rPr>
                <w:rFonts w:ascii="Arial" w:hAnsi="Arial"/>
                <w:sz w:val="18"/>
              </w:rPr>
            </w:pPr>
            <w:r w:rsidRPr="00280A24">
              <w:rPr>
                <w:rFonts w:ascii="Arial" w:hAnsi="Arial"/>
                <w:sz w:val="18"/>
              </w:rPr>
              <w:t>Pass: Check 1 is true</w:t>
            </w:r>
          </w:p>
          <w:p w14:paraId="732A467E" w14:textId="77777777" w:rsidR="00280A24" w:rsidRPr="00280A24" w:rsidRDefault="00280A24" w:rsidP="00280A24">
            <w:pPr>
              <w:keepNext/>
              <w:keepLines/>
              <w:spacing w:after="0"/>
              <w:rPr>
                <w:rFonts w:ascii="Arial" w:hAnsi="Arial"/>
                <w:sz w:val="18"/>
              </w:rPr>
            </w:pPr>
            <w:r w:rsidRPr="00280A24">
              <w:rPr>
                <w:rFonts w:ascii="Arial" w:hAnsi="Arial"/>
                <w:sz w:val="18"/>
              </w:rPr>
              <w:t>Fail: Check 1 is false</w:t>
            </w:r>
          </w:p>
          <w:p w14:paraId="37DF445D"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or 2 is not true.</w:t>
            </w:r>
          </w:p>
        </w:tc>
      </w:tr>
    </w:tbl>
    <w:p w14:paraId="5B19CD1C" w14:textId="77777777" w:rsidR="00280A24" w:rsidRPr="00280A24" w:rsidRDefault="00280A24" w:rsidP="00AF4529">
      <w:pPr>
        <w:pStyle w:val="Heading5"/>
      </w:pPr>
      <w:r w:rsidRPr="00280A24">
        <w:rPr>
          <w:lang w:bidi="en-US"/>
        </w:rPr>
        <w:t>C.5.1.3.15</w:t>
      </w:r>
      <w:r w:rsidRPr="00280A24">
        <w:rPr>
          <w:lang w:bidi="en-US"/>
        </w:rPr>
        <w:tab/>
        <w:t>Non-visual error identification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15D614F4" w14:textId="77777777" w:rsidTr="00EC1405">
        <w:trPr>
          <w:jc w:val="center"/>
        </w:trPr>
        <w:tc>
          <w:tcPr>
            <w:tcW w:w="1951" w:type="dxa"/>
            <w:shd w:val="clear" w:color="auto" w:fill="auto"/>
          </w:tcPr>
          <w:p w14:paraId="07DE8C0F"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7FAFC99A"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Testing</w:t>
            </w:r>
          </w:p>
        </w:tc>
      </w:tr>
      <w:tr w:rsidR="00280A24" w:rsidRPr="00280A24" w14:paraId="650B011A" w14:textId="77777777" w:rsidTr="00EC1405">
        <w:trPr>
          <w:jc w:val="center"/>
        </w:trPr>
        <w:tc>
          <w:tcPr>
            <w:tcW w:w="1951" w:type="dxa"/>
            <w:shd w:val="clear" w:color="auto" w:fill="auto"/>
          </w:tcPr>
          <w:p w14:paraId="50EE9FCB"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shd w:val="clear" w:color="auto" w:fill="auto"/>
          </w:tcPr>
          <w:p w14:paraId="6D750FB3" w14:textId="77777777" w:rsidR="00280A24" w:rsidRPr="00280A24" w:rsidRDefault="00280A24" w:rsidP="00280A24">
            <w:pPr>
              <w:keepNext/>
              <w:keepLines/>
              <w:spacing w:after="0"/>
              <w:rPr>
                <w:rFonts w:ascii="Arial" w:hAnsi="Arial"/>
                <w:sz w:val="18"/>
              </w:rPr>
            </w:pPr>
            <w:r w:rsidRPr="00280A24">
              <w:rPr>
                <w:rFonts w:ascii="Arial" w:hAnsi="Arial"/>
                <w:sz w:val="18"/>
              </w:rPr>
              <w:t>1.</w:t>
            </w:r>
            <w:r w:rsidRPr="00280A24">
              <w:rPr>
                <w:rFonts w:ascii="Arial" w:hAnsi="Arial"/>
                <w:sz w:val="18"/>
                <w:lang w:bidi="en-US"/>
              </w:rPr>
              <w:t xml:space="preserve"> </w:t>
            </w:r>
            <w:r w:rsidRPr="00280A24">
              <w:rPr>
                <w:rFonts w:ascii="Arial" w:hAnsi="Arial"/>
                <w:sz w:val="18"/>
              </w:rPr>
              <w:t xml:space="preserve">The ICT includes </w:t>
            </w:r>
            <w:hyperlink w:anchor="closedfunctionality" w:history="1">
              <w:r w:rsidRPr="00280A24">
                <w:rPr>
                  <w:rFonts w:ascii="Arial" w:hAnsi="Arial"/>
                  <w:color w:val="0000FF"/>
                  <w:sz w:val="18"/>
                  <w:u w:val="single"/>
                </w:rPr>
                <w:t>closed functionality</w:t>
              </w:r>
            </w:hyperlink>
            <w:r w:rsidRPr="00280A24">
              <w:rPr>
                <w:rFonts w:ascii="Arial" w:hAnsi="Arial"/>
                <w:sz w:val="18"/>
              </w:rPr>
              <w:t>.</w:t>
            </w:r>
          </w:p>
          <w:p w14:paraId="3EE847E1" w14:textId="77777777" w:rsidR="00280A24" w:rsidRPr="00280A24" w:rsidRDefault="00280A24" w:rsidP="00280A24">
            <w:pPr>
              <w:keepNext/>
              <w:keepLines/>
              <w:spacing w:after="0"/>
              <w:rPr>
                <w:rFonts w:ascii="Arial" w:hAnsi="Arial"/>
                <w:sz w:val="18"/>
                <w:lang w:bidi="en-US"/>
              </w:rPr>
            </w:pPr>
            <w:r w:rsidRPr="00280A24">
              <w:rPr>
                <w:rFonts w:ascii="Arial" w:hAnsi="Arial"/>
                <w:sz w:val="18"/>
              </w:rPr>
              <w:t xml:space="preserve">2. </w:t>
            </w:r>
            <w:hyperlink w:anchor="speech_output" w:history="1">
              <w:r w:rsidRPr="00280A24">
                <w:rPr>
                  <w:rFonts w:ascii="Arial" w:hAnsi="Arial"/>
                  <w:color w:val="0000FF"/>
                  <w:sz w:val="18"/>
                  <w:u w:val="single"/>
                </w:rPr>
                <w:t>Speech output</w:t>
              </w:r>
            </w:hyperlink>
            <w:r w:rsidRPr="00280A24">
              <w:rPr>
                <w:rFonts w:ascii="Arial" w:hAnsi="Arial"/>
                <w:sz w:val="18"/>
                <w:lang w:bidi="en-US"/>
              </w:rPr>
              <w:t xml:space="preserve"> is provided as non-visual access to closed functionality.</w:t>
            </w:r>
          </w:p>
          <w:p w14:paraId="701A5455"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3. An input error is automatically detected.</w:t>
            </w:r>
          </w:p>
          <w:p w14:paraId="3D2239AA"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4. The error is indicated visually via text and/or other visual means</w:t>
            </w:r>
          </w:p>
        </w:tc>
      </w:tr>
      <w:tr w:rsidR="00280A24" w:rsidRPr="00280A24" w14:paraId="2F9AA195" w14:textId="77777777" w:rsidTr="00EC1405">
        <w:trPr>
          <w:jc w:val="center"/>
        </w:trPr>
        <w:tc>
          <w:tcPr>
            <w:tcW w:w="1951" w:type="dxa"/>
            <w:shd w:val="clear" w:color="auto" w:fill="auto"/>
          </w:tcPr>
          <w:p w14:paraId="7236342F"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shd w:val="clear" w:color="auto" w:fill="auto"/>
          </w:tcPr>
          <w:p w14:paraId="247CE4F0"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 xml:space="preserve">1. Check that </w:t>
            </w:r>
            <w:hyperlink w:anchor="speech_output" w:history="1">
              <w:r w:rsidRPr="00280A24">
                <w:rPr>
                  <w:rFonts w:ascii="Arial" w:hAnsi="Arial"/>
                  <w:color w:val="0000FF"/>
                  <w:sz w:val="18"/>
                  <w:u w:val="single"/>
                </w:rPr>
                <w:t>speech output</w:t>
              </w:r>
            </w:hyperlink>
            <w:r w:rsidRPr="00280A24">
              <w:rPr>
                <w:rFonts w:ascii="Arial" w:hAnsi="Arial"/>
                <w:sz w:val="18"/>
              </w:rPr>
              <w:t xml:space="preserve"> identifies the item that is in error</w:t>
            </w:r>
            <w:r w:rsidRPr="00280A24">
              <w:rPr>
                <w:rFonts w:ascii="Arial" w:hAnsi="Arial"/>
                <w:sz w:val="18"/>
                <w:lang w:bidi="en-US"/>
              </w:rPr>
              <w:t>.</w:t>
            </w:r>
          </w:p>
          <w:p w14:paraId="66679A62" w14:textId="77777777" w:rsidR="00280A24" w:rsidRPr="00280A24" w:rsidRDefault="00280A24" w:rsidP="00280A24">
            <w:pPr>
              <w:keepNext/>
              <w:keepLines/>
              <w:spacing w:after="0"/>
              <w:rPr>
                <w:rFonts w:ascii="Arial" w:hAnsi="Arial" w:cs="Arial"/>
                <w:sz w:val="18"/>
                <w:szCs w:val="18"/>
              </w:rPr>
            </w:pPr>
            <w:r w:rsidRPr="00280A24">
              <w:rPr>
                <w:rFonts w:ascii="Arial" w:hAnsi="Arial"/>
                <w:sz w:val="18"/>
                <w:lang w:bidi="en-US"/>
              </w:rPr>
              <w:t xml:space="preserve">2. Check that the </w:t>
            </w:r>
            <w:hyperlink w:anchor="speech_output" w:history="1">
              <w:r w:rsidRPr="00280A24">
                <w:rPr>
                  <w:rFonts w:ascii="Arial" w:hAnsi="Arial"/>
                  <w:color w:val="0000FF"/>
                  <w:sz w:val="18"/>
                  <w:u w:val="single"/>
                </w:rPr>
                <w:t>speech output</w:t>
              </w:r>
            </w:hyperlink>
            <w:r w:rsidRPr="00280A24">
              <w:rPr>
                <w:rFonts w:ascii="Arial" w:hAnsi="Arial"/>
                <w:sz w:val="18"/>
                <w:lang w:bidi="en-US"/>
              </w:rPr>
              <w:t xml:space="preserve"> describes the item that is in error</w:t>
            </w:r>
            <w:r w:rsidRPr="00280A24">
              <w:rPr>
                <w:rFonts w:ascii="Arial" w:hAnsi="Arial"/>
                <w:sz w:val="18"/>
              </w:rPr>
              <w:t>.</w:t>
            </w:r>
          </w:p>
        </w:tc>
      </w:tr>
      <w:tr w:rsidR="00280A24" w:rsidRPr="00280A24" w14:paraId="6D283FFE" w14:textId="77777777" w:rsidTr="00EC1405">
        <w:trPr>
          <w:jc w:val="center"/>
        </w:trPr>
        <w:tc>
          <w:tcPr>
            <w:tcW w:w="1951" w:type="dxa"/>
            <w:shd w:val="clear" w:color="auto" w:fill="auto"/>
          </w:tcPr>
          <w:p w14:paraId="5A358DE5"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shd w:val="clear" w:color="auto" w:fill="auto"/>
          </w:tcPr>
          <w:p w14:paraId="53916FF1" w14:textId="77777777" w:rsidR="00280A24" w:rsidRPr="00280A24" w:rsidRDefault="00280A24" w:rsidP="00280A24">
            <w:pPr>
              <w:keepNext/>
              <w:keepLines/>
              <w:spacing w:after="0"/>
              <w:rPr>
                <w:rFonts w:ascii="Arial" w:hAnsi="Arial"/>
                <w:sz w:val="18"/>
              </w:rPr>
            </w:pPr>
            <w:r w:rsidRPr="00280A24">
              <w:rPr>
                <w:rFonts w:ascii="Arial" w:hAnsi="Arial"/>
                <w:sz w:val="18"/>
              </w:rPr>
              <w:t>Pass: Checks 1 and 2 are true</w:t>
            </w:r>
          </w:p>
          <w:p w14:paraId="0D806405" w14:textId="77777777" w:rsidR="00280A24" w:rsidRPr="00280A24" w:rsidRDefault="00280A24" w:rsidP="00280A24">
            <w:pPr>
              <w:keepNext/>
              <w:keepLines/>
              <w:spacing w:after="0"/>
              <w:rPr>
                <w:rFonts w:ascii="Arial" w:hAnsi="Arial"/>
                <w:sz w:val="18"/>
              </w:rPr>
            </w:pPr>
            <w:r w:rsidRPr="00280A24">
              <w:rPr>
                <w:rFonts w:ascii="Arial" w:hAnsi="Arial"/>
                <w:sz w:val="18"/>
              </w:rPr>
              <w:t>Fail: Check 1 or check 2 false</w:t>
            </w:r>
          </w:p>
          <w:p w14:paraId="1189C3C6"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or 2 or 3 or 4 is not true.</w:t>
            </w:r>
          </w:p>
        </w:tc>
      </w:tr>
    </w:tbl>
    <w:p w14:paraId="3C2BF4E6" w14:textId="77777777" w:rsidR="00280A24" w:rsidRPr="00280A24" w:rsidRDefault="00280A24" w:rsidP="00AF4529">
      <w:pPr>
        <w:pStyle w:val="Heading5"/>
      </w:pPr>
      <w:r w:rsidRPr="00280A24">
        <w:t>C.5.1.3.16</w:t>
      </w:r>
      <w:r w:rsidRPr="00280A24">
        <w:tab/>
        <w:t>Receipts, tickets and transactional outputs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5A0514C4" w14:textId="77777777" w:rsidTr="00EC1405">
        <w:trPr>
          <w:jc w:val="center"/>
        </w:trPr>
        <w:tc>
          <w:tcPr>
            <w:tcW w:w="1951" w:type="dxa"/>
            <w:shd w:val="clear" w:color="auto" w:fill="auto"/>
          </w:tcPr>
          <w:p w14:paraId="7D5EFEAE"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405D6554"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Testing</w:t>
            </w:r>
          </w:p>
        </w:tc>
      </w:tr>
      <w:tr w:rsidR="00280A24" w:rsidRPr="00280A24" w14:paraId="3642D100" w14:textId="77777777" w:rsidTr="00EC1405">
        <w:trPr>
          <w:jc w:val="center"/>
        </w:trPr>
        <w:tc>
          <w:tcPr>
            <w:tcW w:w="1951" w:type="dxa"/>
            <w:shd w:val="clear" w:color="auto" w:fill="auto"/>
          </w:tcPr>
          <w:p w14:paraId="0FFA8776"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shd w:val="clear" w:color="auto" w:fill="auto"/>
          </w:tcPr>
          <w:p w14:paraId="192B6EB2" w14:textId="77777777" w:rsidR="00280A24" w:rsidRPr="00280A24" w:rsidRDefault="00280A24" w:rsidP="00280A24">
            <w:pPr>
              <w:keepNext/>
              <w:keepLines/>
              <w:spacing w:after="0"/>
              <w:rPr>
                <w:rFonts w:ascii="Arial" w:hAnsi="Arial"/>
                <w:sz w:val="18"/>
                <w:lang w:bidi="en-US"/>
              </w:rPr>
            </w:pPr>
            <w:r w:rsidRPr="00280A24">
              <w:rPr>
                <w:rFonts w:ascii="Arial" w:hAnsi="Arial"/>
                <w:sz w:val="18"/>
              </w:rPr>
              <w:t>1.</w:t>
            </w:r>
            <w:r w:rsidRPr="00280A24">
              <w:rPr>
                <w:rFonts w:ascii="Arial" w:hAnsi="Arial"/>
                <w:sz w:val="18"/>
                <w:lang w:bidi="en-US"/>
              </w:rPr>
              <w:t xml:space="preserve"> </w:t>
            </w:r>
            <w:r w:rsidRPr="00280A24">
              <w:rPr>
                <w:rFonts w:ascii="Arial" w:hAnsi="Arial"/>
                <w:sz w:val="18"/>
              </w:rPr>
              <w:t xml:space="preserve">The ICT includes </w:t>
            </w:r>
            <w:hyperlink w:anchor="closedfunctionality" w:history="1">
              <w:r w:rsidRPr="00280A24">
                <w:rPr>
                  <w:rFonts w:ascii="Arial" w:hAnsi="Arial"/>
                  <w:color w:val="0000FF"/>
                  <w:sz w:val="18"/>
                  <w:u w:val="single"/>
                </w:rPr>
                <w:t>closed functionality</w:t>
              </w:r>
            </w:hyperlink>
            <w:r w:rsidRPr="00280A24">
              <w:rPr>
                <w:rFonts w:ascii="Arial" w:hAnsi="Arial"/>
                <w:sz w:val="18"/>
                <w:lang w:bidi="en-US"/>
              </w:rPr>
              <w:t>.</w:t>
            </w:r>
          </w:p>
          <w:p w14:paraId="32425850" w14:textId="77777777" w:rsidR="00280A24" w:rsidRPr="00280A24" w:rsidRDefault="00280A24" w:rsidP="00280A24">
            <w:pPr>
              <w:keepNext/>
              <w:keepLines/>
              <w:spacing w:after="0"/>
              <w:rPr>
                <w:rFonts w:ascii="Arial" w:hAnsi="Arial"/>
                <w:sz w:val="18"/>
              </w:rPr>
            </w:pPr>
            <w:r w:rsidRPr="00280A24">
              <w:rPr>
                <w:rFonts w:ascii="Arial" w:hAnsi="Arial"/>
                <w:sz w:val="18"/>
                <w:lang w:bidi="en-US"/>
              </w:rPr>
              <w:t xml:space="preserve">2. The </w:t>
            </w:r>
            <w:r w:rsidRPr="00280A24">
              <w:rPr>
                <w:rFonts w:ascii="Arial" w:hAnsi="Arial"/>
                <w:sz w:val="18"/>
              </w:rPr>
              <w:t>ICT</w:t>
            </w:r>
            <w:r w:rsidRPr="00280A24">
              <w:rPr>
                <w:rFonts w:ascii="Arial" w:hAnsi="Arial"/>
                <w:sz w:val="18"/>
                <w:lang w:bidi="en-US"/>
              </w:rPr>
              <w:t xml:space="preserve"> provides</w:t>
            </w:r>
            <w:r w:rsidRPr="00280A24">
              <w:rPr>
                <w:rFonts w:ascii="Arial" w:hAnsi="Arial"/>
                <w:sz w:val="18"/>
              </w:rPr>
              <w:t xml:space="preserve"> physical receipts, tickets, or other outputs as a result of a self-service transaction. </w:t>
            </w:r>
          </w:p>
        </w:tc>
      </w:tr>
      <w:tr w:rsidR="00280A24" w:rsidRPr="00280A24" w14:paraId="4FDD83CA" w14:textId="77777777" w:rsidTr="00EC1405">
        <w:trPr>
          <w:jc w:val="center"/>
        </w:trPr>
        <w:tc>
          <w:tcPr>
            <w:tcW w:w="1951" w:type="dxa"/>
            <w:shd w:val="clear" w:color="auto" w:fill="auto"/>
          </w:tcPr>
          <w:p w14:paraId="3C58C1F8"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shd w:val="clear" w:color="auto" w:fill="auto"/>
          </w:tcPr>
          <w:p w14:paraId="3416202F" w14:textId="77777777" w:rsidR="00280A24" w:rsidRPr="00280A24" w:rsidRDefault="00280A24" w:rsidP="00280A24">
            <w:pPr>
              <w:keepNext/>
              <w:keepLines/>
              <w:spacing w:after="0"/>
              <w:rPr>
                <w:rFonts w:ascii="Arial" w:hAnsi="Arial" w:cs="Arial"/>
                <w:sz w:val="18"/>
                <w:szCs w:val="18"/>
              </w:rPr>
            </w:pPr>
            <w:r w:rsidRPr="00280A24">
              <w:rPr>
                <w:rFonts w:ascii="Arial" w:hAnsi="Arial"/>
                <w:sz w:val="18"/>
                <w:lang w:bidi="en-US"/>
              </w:rPr>
              <w:t xml:space="preserve">1. Check that </w:t>
            </w:r>
            <w:r w:rsidRPr="00280A24">
              <w:rPr>
                <w:rFonts w:ascii="Arial" w:hAnsi="Arial"/>
                <w:sz w:val="18"/>
              </w:rPr>
              <w:t>auditory output is provided which includes, all information necessary to complete or verify the transaction –</w:t>
            </w:r>
            <w:r w:rsidRPr="00280A24">
              <w:t xml:space="preserve"> </w:t>
            </w:r>
            <w:r w:rsidRPr="00280A24">
              <w:rPr>
                <w:rFonts w:ascii="Arial" w:hAnsi="Arial"/>
                <w:sz w:val="18"/>
              </w:rPr>
              <w:t>except information that is printed and that is not needed to complete the transaction, such as receipts, itineraries, maps, etc</w:t>
            </w:r>
            <w:r w:rsidRPr="00280A24" w:rsidDel="009339C2">
              <w:rPr>
                <w:rFonts w:ascii="Arial" w:hAnsi="Arial"/>
                <w:sz w:val="18"/>
              </w:rPr>
              <w:t xml:space="preserve"> </w:t>
            </w:r>
            <w:r w:rsidRPr="00280A24">
              <w:rPr>
                <w:rFonts w:ascii="Arial" w:hAnsi="Arial"/>
                <w:sz w:val="18"/>
              </w:rPr>
              <w:t>.</w:t>
            </w:r>
          </w:p>
        </w:tc>
      </w:tr>
      <w:tr w:rsidR="00280A24" w:rsidRPr="00280A24" w14:paraId="00251682" w14:textId="77777777" w:rsidTr="00EC1405">
        <w:trPr>
          <w:jc w:val="center"/>
        </w:trPr>
        <w:tc>
          <w:tcPr>
            <w:tcW w:w="1951" w:type="dxa"/>
            <w:shd w:val="clear" w:color="auto" w:fill="auto"/>
          </w:tcPr>
          <w:p w14:paraId="0015B8A0"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shd w:val="clear" w:color="auto" w:fill="auto"/>
          </w:tcPr>
          <w:p w14:paraId="5C58763D" w14:textId="77777777" w:rsidR="00280A24" w:rsidRPr="00280A24" w:rsidRDefault="00280A24" w:rsidP="00280A24">
            <w:pPr>
              <w:keepNext/>
              <w:keepLines/>
              <w:spacing w:after="0"/>
              <w:rPr>
                <w:rFonts w:ascii="Arial" w:hAnsi="Arial"/>
                <w:sz w:val="18"/>
              </w:rPr>
            </w:pPr>
            <w:r w:rsidRPr="00280A24">
              <w:rPr>
                <w:rFonts w:ascii="Arial" w:hAnsi="Arial"/>
                <w:sz w:val="18"/>
              </w:rPr>
              <w:t>Pass: Check 1 is true</w:t>
            </w:r>
          </w:p>
          <w:p w14:paraId="48BCF121" w14:textId="77777777" w:rsidR="00280A24" w:rsidRPr="00280A24" w:rsidRDefault="00280A24" w:rsidP="00280A24">
            <w:pPr>
              <w:keepNext/>
              <w:keepLines/>
              <w:spacing w:after="0"/>
              <w:rPr>
                <w:rFonts w:ascii="Arial" w:hAnsi="Arial"/>
                <w:sz w:val="18"/>
              </w:rPr>
            </w:pPr>
            <w:r w:rsidRPr="00280A24">
              <w:rPr>
                <w:rFonts w:ascii="Arial" w:hAnsi="Arial"/>
                <w:sz w:val="18"/>
              </w:rPr>
              <w:t>Fail: Check 1 is false</w:t>
            </w:r>
          </w:p>
          <w:p w14:paraId="137B66D8"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or 2 is not true.</w:t>
            </w:r>
          </w:p>
        </w:tc>
      </w:tr>
    </w:tbl>
    <w:p w14:paraId="29DD28E2" w14:textId="77777777" w:rsidR="00280A24" w:rsidRPr="00280A24" w:rsidRDefault="00280A24" w:rsidP="00AF4529">
      <w:pPr>
        <w:pStyle w:val="Heading4"/>
      </w:pPr>
      <w:r w:rsidRPr="00280A24">
        <w:t>C.5.1.4</w:t>
      </w:r>
      <w:r w:rsidRPr="00280A24">
        <w:tab/>
        <w:t>Functionality closed to text enlargement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14BBA7F2" w14:textId="77777777" w:rsidTr="00EC1405">
        <w:trPr>
          <w:jc w:val="center"/>
        </w:trPr>
        <w:tc>
          <w:tcPr>
            <w:tcW w:w="1951" w:type="dxa"/>
            <w:shd w:val="clear" w:color="auto" w:fill="auto"/>
          </w:tcPr>
          <w:p w14:paraId="24762DA9"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lastRenderedPageBreak/>
              <w:t>Type of assessment</w:t>
            </w:r>
          </w:p>
        </w:tc>
        <w:tc>
          <w:tcPr>
            <w:tcW w:w="7088" w:type="dxa"/>
            <w:shd w:val="clear" w:color="auto" w:fill="auto"/>
          </w:tcPr>
          <w:p w14:paraId="64C2802A"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 and measurement</w:t>
            </w:r>
          </w:p>
        </w:tc>
      </w:tr>
      <w:tr w:rsidR="00280A24" w:rsidRPr="00280A24" w14:paraId="22A84DC3" w14:textId="77777777" w:rsidTr="00EC1405">
        <w:trPr>
          <w:jc w:val="center"/>
        </w:trPr>
        <w:tc>
          <w:tcPr>
            <w:tcW w:w="1951" w:type="dxa"/>
            <w:shd w:val="clear" w:color="auto" w:fill="auto"/>
          </w:tcPr>
          <w:p w14:paraId="7E26BCD6"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shd w:val="clear" w:color="auto" w:fill="auto"/>
          </w:tcPr>
          <w:p w14:paraId="2F275A59" w14:textId="77777777" w:rsidR="00280A24" w:rsidRPr="00280A24" w:rsidRDefault="00280A24" w:rsidP="00280A24">
            <w:pPr>
              <w:keepNext/>
              <w:keepLines/>
              <w:spacing w:after="0"/>
              <w:rPr>
                <w:rFonts w:ascii="Arial" w:hAnsi="Arial"/>
                <w:sz w:val="18"/>
              </w:rPr>
            </w:pPr>
            <w:r w:rsidRPr="00280A24">
              <w:rPr>
                <w:rFonts w:ascii="Arial" w:hAnsi="Arial"/>
                <w:sz w:val="18"/>
              </w:rPr>
              <w:t>1.</w:t>
            </w:r>
            <w:r w:rsidRPr="00280A24">
              <w:rPr>
                <w:rFonts w:ascii="Arial" w:hAnsi="Arial"/>
                <w:sz w:val="18"/>
                <w:lang w:bidi="en-US"/>
              </w:rPr>
              <w:t xml:space="preserve"> </w:t>
            </w:r>
            <w:r w:rsidRPr="00280A24">
              <w:rPr>
                <w:rFonts w:ascii="Arial" w:hAnsi="Arial"/>
                <w:sz w:val="18"/>
              </w:rPr>
              <w:t xml:space="preserve">The ICT includes </w:t>
            </w:r>
            <w:hyperlink w:anchor="closedfunctionality" w:history="1">
              <w:r w:rsidRPr="00280A24">
                <w:rPr>
                  <w:rFonts w:ascii="Arial" w:hAnsi="Arial"/>
                  <w:color w:val="0000FF"/>
                  <w:sz w:val="18"/>
                  <w:u w:val="single"/>
                </w:rPr>
                <w:t>closed functionality</w:t>
              </w:r>
            </w:hyperlink>
          </w:p>
          <w:p w14:paraId="13C1E4DF" w14:textId="77777777" w:rsidR="00280A24" w:rsidRPr="00280A24" w:rsidRDefault="00280A24" w:rsidP="00280A24">
            <w:pPr>
              <w:keepNext/>
              <w:keepLines/>
              <w:spacing w:after="0"/>
              <w:rPr>
                <w:rFonts w:ascii="Arial" w:hAnsi="Arial"/>
                <w:sz w:val="18"/>
                <w:lang w:bidi="en-US"/>
              </w:rPr>
            </w:pPr>
            <w:r w:rsidRPr="00280A24">
              <w:rPr>
                <w:rFonts w:ascii="Arial" w:hAnsi="Arial"/>
                <w:sz w:val="18"/>
              </w:rPr>
              <w:t xml:space="preserve">2. A functionality of the ICT is closed to enlargement features of </w:t>
            </w:r>
            <w:hyperlink w:anchor="platformSoftware" w:history="1">
              <w:r w:rsidRPr="00280A24">
                <w:rPr>
                  <w:rFonts w:ascii="Arial" w:hAnsi="Arial"/>
                  <w:color w:val="0000FF"/>
                  <w:sz w:val="18"/>
                  <w:u w:val="single"/>
                </w:rPr>
                <w:t>platform</w:t>
              </w:r>
            </w:hyperlink>
            <w:r w:rsidRPr="00280A24">
              <w:rPr>
                <w:rFonts w:ascii="Arial" w:hAnsi="Arial"/>
                <w:sz w:val="18"/>
              </w:rPr>
              <w:t xml:space="preserve"> or </w:t>
            </w:r>
            <w:hyperlink w:anchor="assistiveTechnology" w:history="1">
              <w:r w:rsidRPr="00280A24">
                <w:rPr>
                  <w:rFonts w:ascii="Arial" w:hAnsi="Arial"/>
                  <w:color w:val="0000FF"/>
                  <w:sz w:val="18"/>
                  <w:u w:val="single"/>
                </w:rPr>
                <w:t>assistive technology</w:t>
              </w:r>
            </w:hyperlink>
            <w:r w:rsidRPr="00280A24">
              <w:rPr>
                <w:rFonts w:ascii="Arial" w:hAnsi="Arial"/>
                <w:sz w:val="18"/>
                <w:lang w:bidi="en-US"/>
              </w:rPr>
              <w:t>.</w:t>
            </w:r>
          </w:p>
          <w:p w14:paraId="1075FF01"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w:t>
            </w:r>
          </w:p>
          <w:p w14:paraId="19C4817D"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 xml:space="preserve">3. A </w:t>
            </w:r>
            <w:r w:rsidRPr="00280A24">
              <w:rPr>
                <w:rFonts w:ascii="Arial" w:hAnsi="Arial"/>
                <w:sz w:val="18"/>
              </w:rPr>
              <w:t>viewing distance is specified by the supplier.</w:t>
            </w:r>
          </w:p>
        </w:tc>
      </w:tr>
      <w:tr w:rsidR="00280A24" w:rsidRPr="00280A24" w14:paraId="7DD7A03E" w14:textId="77777777" w:rsidTr="00EC1405">
        <w:trPr>
          <w:jc w:val="center"/>
        </w:trPr>
        <w:tc>
          <w:tcPr>
            <w:tcW w:w="1951" w:type="dxa"/>
            <w:shd w:val="clear" w:color="auto" w:fill="auto"/>
          </w:tcPr>
          <w:p w14:paraId="2DBBF1E8"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shd w:val="clear" w:color="auto" w:fill="auto"/>
          </w:tcPr>
          <w:p w14:paraId="1E3C1060"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1. Measure the height of a capital letter H.</w:t>
            </w:r>
          </w:p>
          <w:p w14:paraId="014CE41B" w14:textId="77777777" w:rsidR="00280A24" w:rsidRPr="00280A24" w:rsidRDefault="00280A24" w:rsidP="00280A24">
            <w:pPr>
              <w:keepNext/>
              <w:keepLines/>
              <w:spacing w:after="0"/>
              <w:rPr>
                <w:rFonts w:ascii="Arial" w:hAnsi="Arial" w:cs="Arial"/>
                <w:sz w:val="18"/>
                <w:szCs w:val="18"/>
              </w:rPr>
            </w:pPr>
            <w:r w:rsidRPr="00280A24">
              <w:rPr>
                <w:rFonts w:ascii="Arial" w:hAnsi="Arial"/>
                <w:sz w:val="18"/>
                <w:lang w:bidi="en-US"/>
              </w:rPr>
              <w:t xml:space="preserve">2. Check that it </w:t>
            </w:r>
            <w:r w:rsidRPr="00280A24">
              <w:rPr>
                <w:rFonts w:ascii="Arial" w:hAnsi="Arial"/>
                <w:sz w:val="18"/>
              </w:rPr>
              <w:t>subtends an angle of at least 0,7 degrees at the specified viewing distance.</w:t>
            </w:r>
          </w:p>
        </w:tc>
      </w:tr>
      <w:tr w:rsidR="00280A24" w:rsidRPr="00280A24" w14:paraId="7EE0FB49" w14:textId="77777777" w:rsidTr="00EC1405">
        <w:trPr>
          <w:jc w:val="center"/>
        </w:trPr>
        <w:tc>
          <w:tcPr>
            <w:tcW w:w="1951" w:type="dxa"/>
            <w:shd w:val="clear" w:color="auto" w:fill="auto"/>
          </w:tcPr>
          <w:p w14:paraId="542B72D1"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shd w:val="clear" w:color="auto" w:fill="auto"/>
          </w:tcPr>
          <w:p w14:paraId="21E0B0E4" w14:textId="77777777" w:rsidR="00280A24" w:rsidRPr="00280A24" w:rsidRDefault="00280A24" w:rsidP="00280A24">
            <w:pPr>
              <w:keepNext/>
              <w:keepLines/>
              <w:spacing w:after="0"/>
              <w:rPr>
                <w:rFonts w:ascii="Arial" w:hAnsi="Arial"/>
                <w:sz w:val="18"/>
              </w:rPr>
            </w:pPr>
            <w:r w:rsidRPr="00280A24">
              <w:rPr>
                <w:rFonts w:ascii="Arial" w:hAnsi="Arial"/>
                <w:sz w:val="18"/>
              </w:rPr>
              <w:t>Pass: Check 2 is true</w:t>
            </w:r>
          </w:p>
          <w:p w14:paraId="43EEE30F" w14:textId="77777777" w:rsidR="00280A24" w:rsidRPr="00280A24" w:rsidRDefault="00280A24" w:rsidP="00280A24">
            <w:pPr>
              <w:keepNext/>
              <w:keepLines/>
              <w:spacing w:after="0"/>
              <w:rPr>
                <w:rFonts w:ascii="Arial" w:hAnsi="Arial"/>
                <w:sz w:val="18"/>
              </w:rPr>
            </w:pPr>
            <w:r w:rsidRPr="00280A24">
              <w:rPr>
                <w:rFonts w:ascii="Arial" w:hAnsi="Arial"/>
                <w:sz w:val="18"/>
              </w:rPr>
              <w:t>Fail: Check 2 is false</w:t>
            </w:r>
          </w:p>
          <w:p w14:paraId="3E89942F"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or 2  is not true.</w:t>
            </w:r>
          </w:p>
          <w:p w14:paraId="3F06B1D5" w14:textId="77777777" w:rsidR="00280A24" w:rsidRPr="00280A24" w:rsidRDefault="00280A24" w:rsidP="00280A24">
            <w:pPr>
              <w:keepNext/>
              <w:keepLines/>
              <w:spacing w:after="0"/>
              <w:rPr>
                <w:rFonts w:ascii="Arial" w:hAnsi="Arial"/>
                <w:sz w:val="18"/>
              </w:rPr>
            </w:pPr>
            <w:r w:rsidRPr="00280A24">
              <w:rPr>
                <w:rFonts w:ascii="Arial" w:hAnsi="Arial"/>
                <w:sz w:val="18"/>
              </w:rPr>
              <w:t>Test cannot be used if precondition 3 is not true</w:t>
            </w:r>
          </w:p>
        </w:tc>
      </w:tr>
    </w:tbl>
    <w:p w14:paraId="18152798" w14:textId="77777777" w:rsidR="00280A24" w:rsidRPr="00280A24" w:rsidRDefault="00280A24" w:rsidP="00AF4529">
      <w:pPr>
        <w:pStyle w:val="Heading4"/>
      </w:pPr>
      <w:r w:rsidRPr="00280A24">
        <w:t>C.5.1.5</w:t>
      </w:r>
      <w:r w:rsidRPr="00280A24">
        <w:tab/>
        <w:t>Visual output for auditory information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7B2747A7" w14:textId="77777777" w:rsidTr="00EC1405">
        <w:trPr>
          <w:jc w:val="center"/>
        </w:trPr>
        <w:tc>
          <w:tcPr>
            <w:tcW w:w="1951" w:type="dxa"/>
            <w:shd w:val="clear" w:color="auto" w:fill="auto"/>
          </w:tcPr>
          <w:p w14:paraId="7E9CA04C"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59BE78A5"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09324E08" w14:textId="77777777" w:rsidTr="00EC1405">
        <w:trPr>
          <w:jc w:val="center"/>
        </w:trPr>
        <w:tc>
          <w:tcPr>
            <w:tcW w:w="1951" w:type="dxa"/>
            <w:shd w:val="clear" w:color="auto" w:fill="auto"/>
          </w:tcPr>
          <w:p w14:paraId="2CF4B938"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shd w:val="clear" w:color="auto" w:fill="auto"/>
          </w:tcPr>
          <w:p w14:paraId="43727462"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The ICT includes </w:t>
            </w:r>
            <w:hyperlink w:anchor="closedfunctionality" w:history="1">
              <w:r w:rsidRPr="00280A24">
                <w:rPr>
                  <w:rFonts w:ascii="Arial" w:hAnsi="Arial"/>
                  <w:color w:val="0000FF"/>
                  <w:sz w:val="18"/>
                  <w:u w:val="single"/>
                </w:rPr>
                <w:t>closed functionality</w:t>
              </w:r>
            </w:hyperlink>
          </w:p>
          <w:p w14:paraId="18E7A1AE" w14:textId="77777777" w:rsidR="00280A24" w:rsidRPr="00280A24" w:rsidRDefault="00280A24" w:rsidP="00280A24">
            <w:pPr>
              <w:keepNext/>
              <w:keepLines/>
              <w:spacing w:after="0"/>
              <w:rPr>
                <w:rFonts w:ascii="Arial" w:hAnsi="Arial"/>
                <w:sz w:val="18"/>
              </w:rPr>
            </w:pPr>
            <w:r w:rsidRPr="00280A24">
              <w:rPr>
                <w:rFonts w:ascii="Arial" w:hAnsi="Arial"/>
                <w:sz w:val="18"/>
              </w:rPr>
              <w:t>2. Auditory information is needed to enable the use of closed functionionality of ICT</w:t>
            </w:r>
            <w:r w:rsidRPr="00280A24">
              <w:rPr>
                <w:rFonts w:ascii="Arial" w:hAnsi="Arial"/>
                <w:sz w:val="18"/>
                <w:lang w:bidi="en-US"/>
              </w:rPr>
              <w:t>.</w:t>
            </w:r>
          </w:p>
        </w:tc>
      </w:tr>
      <w:tr w:rsidR="00280A24" w:rsidRPr="00280A24" w14:paraId="1A3D4A06" w14:textId="77777777" w:rsidTr="00EC1405">
        <w:trPr>
          <w:jc w:val="center"/>
        </w:trPr>
        <w:tc>
          <w:tcPr>
            <w:tcW w:w="1951" w:type="dxa"/>
            <w:shd w:val="clear" w:color="auto" w:fill="auto"/>
          </w:tcPr>
          <w:p w14:paraId="69E836C3"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shd w:val="clear" w:color="auto" w:fill="auto"/>
          </w:tcPr>
          <w:p w14:paraId="0C89B6FA" w14:textId="77777777" w:rsidR="00280A24" w:rsidRPr="00280A24" w:rsidRDefault="00280A24" w:rsidP="00280A24">
            <w:pPr>
              <w:keepNext/>
              <w:keepLines/>
              <w:spacing w:after="0"/>
              <w:rPr>
                <w:rFonts w:ascii="Arial" w:hAnsi="Arial" w:cs="Arial"/>
                <w:sz w:val="18"/>
                <w:szCs w:val="18"/>
              </w:rPr>
            </w:pPr>
            <w:r w:rsidRPr="00280A24">
              <w:rPr>
                <w:rFonts w:ascii="Arial" w:hAnsi="Arial"/>
                <w:sz w:val="18"/>
                <w:lang w:bidi="en-US"/>
              </w:rPr>
              <w:t xml:space="preserve">1. Check that the </w:t>
            </w:r>
            <w:r w:rsidRPr="00280A24">
              <w:rPr>
                <w:rFonts w:ascii="Arial" w:hAnsi="Arial"/>
                <w:sz w:val="18"/>
              </w:rPr>
              <w:t>visual information is equivalent to the pre-recorded auditory output</w:t>
            </w:r>
            <w:r w:rsidRPr="00280A24">
              <w:rPr>
                <w:rFonts w:ascii="Arial" w:hAnsi="Arial"/>
                <w:sz w:val="18"/>
                <w:lang w:bidi="en-US"/>
              </w:rPr>
              <w:t>.</w:t>
            </w:r>
          </w:p>
        </w:tc>
      </w:tr>
      <w:tr w:rsidR="00280A24" w:rsidRPr="00280A24" w14:paraId="1A07B637" w14:textId="77777777" w:rsidTr="00EC1405">
        <w:trPr>
          <w:jc w:val="center"/>
        </w:trPr>
        <w:tc>
          <w:tcPr>
            <w:tcW w:w="1951" w:type="dxa"/>
            <w:shd w:val="clear" w:color="auto" w:fill="auto"/>
          </w:tcPr>
          <w:p w14:paraId="3C4D7A4F"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shd w:val="clear" w:color="auto" w:fill="auto"/>
          </w:tcPr>
          <w:p w14:paraId="0359F009" w14:textId="77777777" w:rsidR="00280A24" w:rsidRPr="00280A24" w:rsidRDefault="00280A24" w:rsidP="00280A24">
            <w:pPr>
              <w:keepNext/>
              <w:keepLines/>
              <w:spacing w:after="0"/>
              <w:rPr>
                <w:rFonts w:ascii="Arial" w:hAnsi="Arial"/>
                <w:sz w:val="18"/>
              </w:rPr>
            </w:pPr>
            <w:r w:rsidRPr="00280A24">
              <w:rPr>
                <w:rFonts w:ascii="Arial" w:hAnsi="Arial"/>
                <w:sz w:val="18"/>
              </w:rPr>
              <w:t>Pass: Check 1 is true</w:t>
            </w:r>
          </w:p>
          <w:p w14:paraId="2C5A39C0" w14:textId="77777777" w:rsidR="00280A24" w:rsidRPr="00280A24" w:rsidRDefault="00280A24" w:rsidP="00280A24">
            <w:pPr>
              <w:keepNext/>
              <w:keepLines/>
              <w:spacing w:after="0"/>
              <w:rPr>
                <w:rFonts w:ascii="Arial" w:hAnsi="Arial"/>
                <w:sz w:val="18"/>
              </w:rPr>
            </w:pPr>
            <w:r w:rsidRPr="00280A24">
              <w:rPr>
                <w:rFonts w:ascii="Arial" w:hAnsi="Arial"/>
                <w:sz w:val="18"/>
              </w:rPr>
              <w:t>Fail: Check 1 is false</w:t>
            </w:r>
          </w:p>
          <w:p w14:paraId="1C66423C"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or 2 is not true.</w:t>
            </w:r>
          </w:p>
        </w:tc>
      </w:tr>
    </w:tbl>
    <w:p w14:paraId="34E61B39" w14:textId="77777777" w:rsidR="00280A24" w:rsidRPr="00280A24" w:rsidRDefault="00280A24" w:rsidP="00AF4529">
      <w:pPr>
        <w:pStyle w:val="Heading4"/>
      </w:pPr>
      <w:r w:rsidRPr="00280A24">
        <w:t>C.5.1.6</w:t>
      </w:r>
      <w:r w:rsidRPr="00280A24">
        <w:tab/>
        <w:t>Operation without keyboard interface</w:t>
      </w:r>
    </w:p>
    <w:p w14:paraId="7AAF18DE" w14:textId="77777777" w:rsidR="00280A24" w:rsidRPr="00280A24" w:rsidRDefault="00280A24" w:rsidP="00AF4529">
      <w:pPr>
        <w:pStyle w:val="Heading5"/>
      </w:pPr>
      <w:r w:rsidRPr="00280A24">
        <w:t>C.5.1.6.1</w:t>
      </w:r>
      <w:r w:rsidRPr="00280A24">
        <w:tab/>
        <w:t>Closed functionality</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1228D4E5" w14:textId="77777777" w:rsidTr="00EC1405">
        <w:trPr>
          <w:jc w:val="center"/>
        </w:trPr>
        <w:tc>
          <w:tcPr>
            <w:tcW w:w="1951" w:type="dxa"/>
            <w:shd w:val="clear" w:color="auto" w:fill="auto"/>
          </w:tcPr>
          <w:p w14:paraId="2A5A0193"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59FB20DE"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5C37A914" w14:textId="77777777" w:rsidTr="00EC1405">
        <w:trPr>
          <w:jc w:val="center"/>
        </w:trPr>
        <w:tc>
          <w:tcPr>
            <w:tcW w:w="1951" w:type="dxa"/>
            <w:shd w:val="clear" w:color="auto" w:fill="auto"/>
          </w:tcPr>
          <w:p w14:paraId="437C0C6A"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shd w:val="clear" w:color="auto" w:fill="auto"/>
          </w:tcPr>
          <w:p w14:paraId="08F51355"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The ICT includes </w:t>
            </w:r>
            <w:hyperlink w:anchor="closedfunctionality" w:history="1">
              <w:r w:rsidRPr="00280A24">
                <w:rPr>
                  <w:rFonts w:ascii="Arial" w:hAnsi="Arial"/>
                  <w:color w:val="0000FF"/>
                  <w:sz w:val="18"/>
                  <w:u w:val="single"/>
                </w:rPr>
                <w:t>closed functionality</w:t>
              </w:r>
            </w:hyperlink>
          </w:p>
          <w:p w14:paraId="3CF348AB" w14:textId="77777777" w:rsidR="00280A24" w:rsidRPr="00280A24" w:rsidRDefault="00280A24" w:rsidP="00280A24">
            <w:pPr>
              <w:keepNext/>
              <w:keepLines/>
              <w:spacing w:after="0"/>
              <w:rPr>
                <w:rFonts w:ascii="Arial" w:hAnsi="Arial"/>
                <w:sz w:val="18"/>
              </w:rPr>
            </w:pPr>
            <w:r w:rsidRPr="00280A24">
              <w:rPr>
                <w:rFonts w:ascii="Arial" w:hAnsi="Arial"/>
                <w:sz w:val="18"/>
              </w:rPr>
              <w:t>2. ICT functionality is closed to keyboards or keyboard interfaces.</w:t>
            </w:r>
          </w:p>
        </w:tc>
      </w:tr>
      <w:tr w:rsidR="00280A24" w:rsidRPr="00280A24" w14:paraId="58DF58AB" w14:textId="77777777" w:rsidTr="00EC1405">
        <w:trPr>
          <w:jc w:val="center"/>
        </w:trPr>
        <w:tc>
          <w:tcPr>
            <w:tcW w:w="1951" w:type="dxa"/>
            <w:shd w:val="clear" w:color="auto" w:fill="auto"/>
          </w:tcPr>
          <w:p w14:paraId="5E5E3FC0"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shd w:val="clear" w:color="auto" w:fill="auto"/>
          </w:tcPr>
          <w:p w14:paraId="60C0A0A2" w14:textId="77777777" w:rsidR="00280A24" w:rsidRPr="00280A24" w:rsidRDefault="00280A24" w:rsidP="00280A24">
            <w:pPr>
              <w:keepNext/>
              <w:keepLines/>
              <w:spacing w:after="0"/>
              <w:rPr>
                <w:rFonts w:ascii="Arial" w:hAnsi="Arial" w:cs="Arial"/>
                <w:sz w:val="18"/>
                <w:szCs w:val="18"/>
              </w:rPr>
            </w:pPr>
            <w:r w:rsidRPr="00280A24">
              <w:rPr>
                <w:rFonts w:ascii="Arial" w:hAnsi="Arial"/>
                <w:sz w:val="18"/>
                <w:lang w:bidi="en-US"/>
              </w:rPr>
              <w:t xml:space="preserve">1. Check that </w:t>
            </w:r>
            <w:r w:rsidRPr="00280A24">
              <w:rPr>
                <w:rFonts w:ascii="Arial" w:hAnsi="Arial"/>
                <w:sz w:val="18"/>
              </w:rPr>
              <w:t>all functionality is operable without vision</w:t>
            </w:r>
            <w:r w:rsidRPr="00280A24">
              <w:rPr>
                <w:rFonts w:ascii="Arial" w:hAnsi="Arial"/>
                <w:sz w:val="18"/>
                <w:lang w:bidi="en-US"/>
              </w:rPr>
              <w:t>.</w:t>
            </w:r>
          </w:p>
        </w:tc>
      </w:tr>
      <w:tr w:rsidR="00280A24" w:rsidRPr="00280A24" w14:paraId="00AE8266" w14:textId="77777777" w:rsidTr="00EC1405">
        <w:trPr>
          <w:jc w:val="center"/>
        </w:trPr>
        <w:tc>
          <w:tcPr>
            <w:tcW w:w="1951" w:type="dxa"/>
            <w:shd w:val="clear" w:color="auto" w:fill="auto"/>
          </w:tcPr>
          <w:p w14:paraId="0B596E98"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shd w:val="clear" w:color="auto" w:fill="auto"/>
          </w:tcPr>
          <w:p w14:paraId="00F461DD" w14:textId="77777777" w:rsidR="00280A24" w:rsidRPr="00280A24" w:rsidRDefault="00280A24" w:rsidP="00280A24">
            <w:pPr>
              <w:keepNext/>
              <w:keepLines/>
              <w:spacing w:after="0"/>
              <w:rPr>
                <w:rFonts w:ascii="Arial" w:hAnsi="Arial"/>
                <w:sz w:val="18"/>
              </w:rPr>
            </w:pPr>
            <w:r w:rsidRPr="00280A24">
              <w:rPr>
                <w:rFonts w:ascii="Arial" w:hAnsi="Arial"/>
                <w:sz w:val="18"/>
              </w:rPr>
              <w:t>Pass: Check 1 is true</w:t>
            </w:r>
          </w:p>
          <w:p w14:paraId="3A5B07F1" w14:textId="77777777" w:rsidR="00280A24" w:rsidRPr="00280A24" w:rsidRDefault="00280A24" w:rsidP="00280A24">
            <w:pPr>
              <w:keepNext/>
              <w:keepLines/>
              <w:spacing w:after="0"/>
              <w:rPr>
                <w:rFonts w:ascii="Arial" w:hAnsi="Arial"/>
                <w:sz w:val="18"/>
              </w:rPr>
            </w:pPr>
            <w:r w:rsidRPr="00280A24">
              <w:rPr>
                <w:rFonts w:ascii="Arial" w:hAnsi="Arial"/>
                <w:sz w:val="18"/>
              </w:rPr>
              <w:t>Fail: Check 1 is false</w:t>
            </w:r>
          </w:p>
          <w:p w14:paraId="514C8C48"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or 2 is not true.</w:t>
            </w:r>
          </w:p>
        </w:tc>
      </w:tr>
    </w:tbl>
    <w:p w14:paraId="41CD272C" w14:textId="77777777" w:rsidR="00280A24" w:rsidRPr="00280A24" w:rsidRDefault="00280A24" w:rsidP="00AF4529">
      <w:pPr>
        <w:pStyle w:val="Heading5"/>
      </w:pPr>
      <w:r w:rsidRPr="00280A24">
        <w:t>C.5.1.6.2</w:t>
      </w:r>
      <w:r w:rsidRPr="00280A24">
        <w:tab/>
        <w:t>Input focus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217D1EFB" w14:textId="77777777" w:rsidTr="00EC1405">
        <w:trPr>
          <w:jc w:val="center"/>
        </w:trPr>
        <w:tc>
          <w:tcPr>
            <w:tcW w:w="1951" w:type="dxa"/>
            <w:shd w:val="clear" w:color="auto" w:fill="auto"/>
          </w:tcPr>
          <w:p w14:paraId="76648B97"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0A4C0589"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38CDFCF1" w14:textId="77777777" w:rsidTr="00EC1405">
        <w:trPr>
          <w:jc w:val="center"/>
        </w:trPr>
        <w:tc>
          <w:tcPr>
            <w:tcW w:w="1951" w:type="dxa"/>
            <w:shd w:val="clear" w:color="auto" w:fill="auto"/>
          </w:tcPr>
          <w:p w14:paraId="581A3E3A"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shd w:val="clear" w:color="auto" w:fill="auto"/>
          </w:tcPr>
          <w:p w14:paraId="01D21602"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The ICT includes </w:t>
            </w:r>
            <w:hyperlink w:anchor="closedfunctionality" w:history="1">
              <w:r w:rsidRPr="00280A24">
                <w:rPr>
                  <w:rFonts w:ascii="Arial" w:hAnsi="Arial"/>
                  <w:color w:val="0000FF"/>
                  <w:sz w:val="18"/>
                  <w:u w:val="single"/>
                </w:rPr>
                <w:t>closed functionality</w:t>
              </w:r>
            </w:hyperlink>
          </w:p>
          <w:p w14:paraId="73A30385" w14:textId="77777777" w:rsidR="00280A24" w:rsidRPr="00280A24" w:rsidRDefault="00280A24" w:rsidP="00280A24">
            <w:pPr>
              <w:keepNext/>
              <w:keepLines/>
              <w:spacing w:after="0"/>
              <w:rPr>
                <w:rFonts w:ascii="Arial" w:hAnsi="Arial"/>
                <w:sz w:val="18"/>
              </w:rPr>
            </w:pPr>
            <w:r w:rsidRPr="00280A24">
              <w:rPr>
                <w:rFonts w:ascii="Arial" w:hAnsi="Arial"/>
                <w:sz w:val="18"/>
              </w:rPr>
              <w:t>2. ICT functionality is closed to keyboards or keyboard interfaces.</w:t>
            </w:r>
          </w:p>
          <w:p w14:paraId="4FCAF962" w14:textId="77777777" w:rsidR="00280A24" w:rsidRPr="00280A24" w:rsidRDefault="00280A24" w:rsidP="00280A24">
            <w:pPr>
              <w:keepNext/>
              <w:keepLines/>
              <w:spacing w:after="0"/>
              <w:rPr>
                <w:rFonts w:ascii="Arial" w:hAnsi="Arial"/>
                <w:sz w:val="18"/>
              </w:rPr>
            </w:pPr>
            <w:r w:rsidRPr="00280A24">
              <w:rPr>
                <w:rFonts w:ascii="Arial" w:hAnsi="Arial"/>
                <w:sz w:val="18"/>
              </w:rPr>
              <w:t>3. Input focus can be moved to a user interface element.</w:t>
            </w:r>
          </w:p>
        </w:tc>
      </w:tr>
      <w:tr w:rsidR="00280A24" w:rsidRPr="00280A24" w14:paraId="222837C1" w14:textId="77777777" w:rsidTr="00EC1405">
        <w:trPr>
          <w:jc w:val="center"/>
        </w:trPr>
        <w:tc>
          <w:tcPr>
            <w:tcW w:w="1951" w:type="dxa"/>
            <w:shd w:val="clear" w:color="auto" w:fill="auto"/>
          </w:tcPr>
          <w:p w14:paraId="516D894F"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shd w:val="clear" w:color="auto" w:fill="auto"/>
          </w:tcPr>
          <w:p w14:paraId="72397AC8" w14:textId="77777777" w:rsidR="00280A24" w:rsidRPr="00280A24" w:rsidRDefault="00280A24" w:rsidP="00280A24">
            <w:pPr>
              <w:keepNext/>
              <w:keepLines/>
              <w:spacing w:after="0"/>
              <w:rPr>
                <w:rFonts w:ascii="Arial" w:hAnsi="Arial" w:cs="Arial"/>
                <w:sz w:val="18"/>
                <w:szCs w:val="18"/>
              </w:rPr>
            </w:pPr>
            <w:r w:rsidRPr="00280A24">
              <w:rPr>
                <w:rFonts w:ascii="Arial" w:hAnsi="Arial"/>
                <w:sz w:val="18"/>
                <w:lang w:bidi="en-US"/>
              </w:rPr>
              <w:t xml:space="preserve">1. Check that </w:t>
            </w:r>
            <w:r w:rsidRPr="00280A24">
              <w:rPr>
                <w:rFonts w:ascii="Arial" w:hAnsi="Arial"/>
                <w:sz w:val="18"/>
              </w:rPr>
              <w:t>it is possible to move the input focus away from that element using the same mechanism</w:t>
            </w:r>
            <w:r w:rsidRPr="00280A24">
              <w:rPr>
                <w:rFonts w:ascii="Arial" w:hAnsi="Arial"/>
                <w:sz w:val="18"/>
                <w:lang w:bidi="en-US"/>
              </w:rPr>
              <w:t>.</w:t>
            </w:r>
          </w:p>
        </w:tc>
      </w:tr>
      <w:tr w:rsidR="00280A24" w:rsidRPr="00280A24" w14:paraId="0FDB0152" w14:textId="77777777" w:rsidTr="00EC1405">
        <w:trPr>
          <w:jc w:val="center"/>
        </w:trPr>
        <w:tc>
          <w:tcPr>
            <w:tcW w:w="1951" w:type="dxa"/>
            <w:shd w:val="clear" w:color="auto" w:fill="auto"/>
          </w:tcPr>
          <w:p w14:paraId="7BEFAC92"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shd w:val="clear" w:color="auto" w:fill="auto"/>
          </w:tcPr>
          <w:p w14:paraId="34BC457D" w14:textId="77777777" w:rsidR="00280A24" w:rsidRPr="00280A24" w:rsidRDefault="00280A24" w:rsidP="00280A24">
            <w:pPr>
              <w:keepNext/>
              <w:keepLines/>
              <w:spacing w:after="0"/>
              <w:rPr>
                <w:rFonts w:ascii="Arial" w:hAnsi="Arial"/>
                <w:sz w:val="18"/>
              </w:rPr>
            </w:pPr>
            <w:r w:rsidRPr="00280A24">
              <w:rPr>
                <w:rFonts w:ascii="Arial" w:hAnsi="Arial"/>
                <w:sz w:val="18"/>
              </w:rPr>
              <w:t>Pass: Check 1 is true</w:t>
            </w:r>
          </w:p>
          <w:p w14:paraId="35C2AE58" w14:textId="77777777" w:rsidR="00280A24" w:rsidRPr="00280A24" w:rsidRDefault="00280A24" w:rsidP="00280A24">
            <w:pPr>
              <w:keepNext/>
              <w:keepLines/>
              <w:spacing w:after="0"/>
              <w:rPr>
                <w:rFonts w:ascii="Arial" w:hAnsi="Arial"/>
                <w:sz w:val="18"/>
              </w:rPr>
            </w:pPr>
            <w:r w:rsidRPr="00280A24">
              <w:rPr>
                <w:rFonts w:ascii="Arial" w:hAnsi="Arial"/>
                <w:sz w:val="18"/>
              </w:rPr>
              <w:t>Fail: Check 1 is false</w:t>
            </w:r>
          </w:p>
          <w:p w14:paraId="08A728F5"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Pass by default: (do not need to meet requirement): </w:t>
            </w:r>
            <w:bookmarkStart w:id="1628" w:name="_Hlk197475517"/>
            <w:r w:rsidRPr="00280A24">
              <w:rPr>
                <w:rFonts w:ascii="Arial" w:hAnsi="Arial"/>
                <w:sz w:val="18"/>
              </w:rPr>
              <w:t>Precondition 1 or 2 or 3 is not true.</w:t>
            </w:r>
            <w:bookmarkEnd w:id="1628"/>
          </w:p>
        </w:tc>
      </w:tr>
    </w:tbl>
    <w:p w14:paraId="5FCE50BF" w14:textId="77777777" w:rsidR="00280A24" w:rsidRPr="00280A24" w:rsidRDefault="00280A24" w:rsidP="00AF4529">
      <w:pPr>
        <w:pStyle w:val="Heading4"/>
      </w:pPr>
      <w:r w:rsidRPr="00280A24">
        <w:t>C.5.1.7</w:t>
      </w:r>
      <w:r w:rsidRPr="00280A24">
        <w:tab/>
        <w:t>Access without speech</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5EEA552D" w14:textId="77777777" w:rsidTr="00EC1405">
        <w:trPr>
          <w:jc w:val="center"/>
        </w:trPr>
        <w:tc>
          <w:tcPr>
            <w:tcW w:w="1951" w:type="dxa"/>
            <w:shd w:val="clear" w:color="auto" w:fill="auto"/>
          </w:tcPr>
          <w:p w14:paraId="08FCA4CE"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5F4B1826"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2CF1C7C0" w14:textId="77777777" w:rsidTr="00EC1405">
        <w:trPr>
          <w:jc w:val="center"/>
        </w:trPr>
        <w:tc>
          <w:tcPr>
            <w:tcW w:w="1951" w:type="dxa"/>
            <w:shd w:val="clear" w:color="auto" w:fill="auto"/>
          </w:tcPr>
          <w:p w14:paraId="5ED28459"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shd w:val="clear" w:color="auto" w:fill="auto"/>
          </w:tcPr>
          <w:p w14:paraId="4D2C44D7"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The ICT includes </w:t>
            </w:r>
            <w:hyperlink w:anchor="closedfunctionality" w:history="1">
              <w:r w:rsidRPr="00280A24">
                <w:rPr>
                  <w:rFonts w:ascii="Arial" w:hAnsi="Arial"/>
                  <w:color w:val="0000FF"/>
                  <w:sz w:val="18"/>
                  <w:u w:val="single"/>
                </w:rPr>
                <w:t>closed functionality</w:t>
              </w:r>
            </w:hyperlink>
          </w:p>
          <w:p w14:paraId="3659C545" w14:textId="77777777" w:rsidR="00280A24" w:rsidRPr="00280A24" w:rsidRDefault="00280A24" w:rsidP="00280A24">
            <w:pPr>
              <w:keepNext/>
              <w:keepLines/>
              <w:spacing w:after="0"/>
              <w:rPr>
                <w:rFonts w:ascii="Arial" w:hAnsi="Arial"/>
                <w:sz w:val="18"/>
              </w:rPr>
            </w:pPr>
            <w:r w:rsidRPr="00280A24">
              <w:rPr>
                <w:rFonts w:ascii="Arial" w:hAnsi="Arial"/>
                <w:sz w:val="18"/>
              </w:rPr>
              <w:t>2. Speech is needed to enable the use of closed functionality of the ICT</w:t>
            </w:r>
            <w:r w:rsidRPr="00280A24">
              <w:rPr>
                <w:rFonts w:ascii="Arial" w:hAnsi="Arial"/>
                <w:sz w:val="18"/>
                <w:lang w:bidi="en-US"/>
              </w:rPr>
              <w:t>.</w:t>
            </w:r>
          </w:p>
        </w:tc>
      </w:tr>
      <w:tr w:rsidR="00280A24" w:rsidRPr="00280A24" w14:paraId="49DBB4F2" w14:textId="77777777" w:rsidTr="00EC1405">
        <w:trPr>
          <w:jc w:val="center"/>
        </w:trPr>
        <w:tc>
          <w:tcPr>
            <w:tcW w:w="1951" w:type="dxa"/>
            <w:shd w:val="clear" w:color="auto" w:fill="auto"/>
          </w:tcPr>
          <w:p w14:paraId="5288E8DD"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shd w:val="clear" w:color="auto" w:fill="auto"/>
          </w:tcPr>
          <w:p w14:paraId="695A5780" w14:textId="77777777" w:rsidR="00280A24" w:rsidRPr="00280A24" w:rsidRDefault="00280A24" w:rsidP="00280A24">
            <w:pPr>
              <w:keepNext/>
              <w:keepLines/>
              <w:spacing w:after="0"/>
              <w:rPr>
                <w:rFonts w:ascii="Arial" w:hAnsi="Arial" w:cs="Arial"/>
                <w:sz w:val="18"/>
                <w:szCs w:val="18"/>
              </w:rPr>
            </w:pPr>
            <w:r w:rsidRPr="00280A24">
              <w:rPr>
                <w:rFonts w:ascii="Arial" w:hAnsi="Arial"/>
                <w:sz w:val="18"/>
                <w:lang w:bidi="en-US"/>
              </w:rPr>
              <w:t>1. Check that the closed functions can be enabled by an alternative input mechanism that does not require speech.</w:t>
            </w:r>
          </w:p>
        </w:tc>
      </w:tr>
      <w:tr w:rsidR="00280A24" w:rsidRPr="00280A24" w14:paraId="1BA77B90" w14:textId="77777777" w:rsidTr="00EC1405">
        <w:trPr>
          <w:jc w:val="center"/>
        </w:trPr>
        <w:tc>
          <w:tcPr>
            <w:tcW w:w="1951" w:type="dxa"/>
            <w:shd w:val="clear" w:color="auto" w:fill="auto"/>
          </w:tcPr>
          <w:p w14:paraId="0CB993E4"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shd w:val="clear" w:color="auto" w:fill="auto"/>
          </w:tcPr>
          <w:p w14:paraId="466B3B7D" w14:textId="77777777" w:rsidR="00280A24" w:rsidRPr="00280A24" w:rsidRDefault="00280A24" w:rsidP="00280A24">
            <w:pPr>
              <w:keepNext/>
              <w:keepLines/>
              <w:spacing w:after="0"/>
              <w:rPr>
                <w:rFonts w:ascii="Arial" w:hAnsi="Arial"/>
                <w:sz w:val="18"/>
              </w:rPr>
            </w:pPr>
            <w:r w:rsidRPr="00280A24">
              <w:rPr>
                <w:rFonts w:ascii="Arial" w:hAnsi="Arial"/>
                <w:sz w:val="18"/>
              </w:rPr>
              <w:t>Pass: Check 1 is true</w:t>
            </w:r>
          </w:p>
          <w:p w14:paraId="1AD603F4" w14:textId="77777777" w:rsidR="00280A24" w:rsidRPr="00280A24" w:rsidRDefault="00280A24" w:rsidP="00280A24">
            <w:pPr>
              <w:keepNext/>
              <w:keepLines/>
              <w:spacing w:after="0"/>
              <w:rPr>
                <w:rFonts w:ascii="Arial" w:hAnsi="Arial"/>
                <w:sz w:val="18"/>
              </w:rPr>
            </w:pPr>
            <w:r w:rsidRPr="00280A24">
              <w:rPr>
                <w:rFonts w:ascii="Arial" w:hAnsi="Arial"/>
                <w:sz w:val="18"/>
              </w:rPr>
              <w:t>Fail: Check 1 is false</w:t>
            </w:r>
          </w:p>
          <w:p w14:paraId="1F625D71"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or 2 is not true.</w:t>
            </w:r>
          </w:p>
        </w:tc>
      </w:tr>
    </w:tbl>
    <w:p w14:paraId="033C100B" w14:textId="77777777" w:rsidR="00280A24" w:rsidRPr="00280A24" w:rsidRDefault="00280A24" w:rsidP="00AF4529">
      <w:pPr>
        <w:pStyle w:val="Heading4"/>
      </w:pPr>
      <w:bookmarkStart w:id="1629" w:name="_Toc57281179"/>
      <w:bookmarkStart w:id="1630" w:name="_Toc57986049"/>
      <w:bookmarkStart w:id="1631" w:name="_Toc58222422"/>
      <w:r w:rsidRPr="00280A24">
        <w:t>C.5.1.8</w:t>
      </w:r>
      <w:r w:rsidRPr="00280A24">
        <w:tab/>
        <w:t>Identify input purpose (closed functionality)</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771A88E1" w14:textId="77777777" w:rsidTr="00EC1405">
        <w:trPr>
          <w:jc w:val="center"/>
        </w:trPr>
        <w:tc>
          <w:tcPr>
            <w:tcW w:w="1951" w:type="dxa"/>
            <w:shd w:val="clear" w:color="auto" w:fill="auto"/>
          </w:tcPr>
          <w:p w14:paraId="32402979"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lastRenderedPageBreak/>
              <w:t>Type of assessment</w:t>
            </w:r>
          </w:p>
        </w:tc>
        <w:tc>
          <w:tcPr>
            <w:tcW w:w="7088" w:type="dxa"/>
            <w:shd w:val="clear" w:color="auto" w:fill="auto"/>
          </w:tcPr>
          <w:p w14:paraId="6283D8A1"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3974378E" w14:textId="77777777" w:rsidTr="00EC1405">
        <w:trPr>
          <w:jc w:val="center"/>
        </w:trPr>
        <w:tc>
          <w:tcPr>
            <w:tcW w:w="1951" w:type="dxa"/>
            <w:shd w:val="clear" w:color="auto" w:fill="auto"/>
          </w:tcPr>
          <w:p w14:paraId="50020B42"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shd w:val="clear" w:color="auto" w:fill="auto"/>
          </w:tcPr>
          <w:p w14:paraId="7976D5FD"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The ICT includes </w:t>
            </w:r>
            <w:hyperlink w:anchor="closedfunctionality" w:history="1">
              <w:r w:rsidRPr="00280A24">
                <w:rPr>
                  <w:rFonts w:ascii="Arial" w:hAnsi="Arial"/>
                  <w:color w:val="0000FF"/>
                  <w:sz w:val="18"/>
                  <w:u w:val="single"/>
                </w:rPr>
                <w:t>closed functionality</w:t>
              </w:r>
            </w:hyperlink>
            <w:r w:rsidRPr="00280A24">
              <w:rPr>
                <w:rFonts w:ascii="Arial" w:hAnsi="Arial"/>
                <w:sz w:val="18"/>
              </w:rPr>
              <w:t>.</w:t>
            </w:r>
            <w:r w:rsidRPr="00280A24">
              <w:t xml:space="preserve"> </w:t>
            </w:r>
          </w:p>
          <w:p w14:paraId="5EFC4425"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2. input field(s) collecting information about the user are needed to enable the use of the closed functionality of the ICT, </w:t>
            </w:r>
          </w:p>
          <w:p w14:paraId="0ECF1563"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3.  the input field(s) serve a purpose identified in the </w:t>
            </w:r>
            <w:hyperlink r:id="rId322" w:anchor="input-purposes" w:history="1">
              <w:r w:rsidRPr="00280A24">
                <w:rPr>
                  <w:rFonts w:ascii="Arial" w:hAnsi="Arial"/>
                  <w:color w:val="0000FF"/>
                  <w:sz w:val="18"/>
                  <w:u w:val="single"/>
                </w:rPr>
                <w:t>WCAG 2.2 Input Purposes for User Interface Components section</w:t>
              </w:r>
            </w:hyperlink>
            <w:r w:rsidRPr="00280A24">
              <w:rPr>
                <w:rFonts w:ascii="Arial" w:hAnsi="Arial"/>
                <w:sz w:val="18"/>
              </w:rPr>
              <w:t>,</w:t>
            </w:r>
            <w:r w:rsidRPr="00280A24">
              <w:rPr>
                <w:rFonts w:ascii="Arial" w:hAnsi="Arial"/>
                <w:sz w:val="18"/>
              </w:rPr>
              <w:br/>
            </w:r>
          </w:p>
        </w:tc>
      </w:tr>
      <w:tr w:rsidR="00280A24" w:rsidRPr="00280A24" w14:paraId="64CAD81D" w14:textId="77777777" w:rsidTr="00EC1405">
        <w:trPr>
          <w:jc w:val="center"/>
        </w:trPr>
        <w:tc>
          <w:tcPr>
            <w:tcW w:w="1951" w:type="dxa"/>
            <w:shd w:val="clear" w:color="auto" w:fill="auto"/>
          </w:tcPr>
          <w:p w14:paraId="3A840C17"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shd w:val="clear" w:color="auto" w:fill="auto"/>
          </w:tcPr>
          <w:p w14:paraId="76D0AF76"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For each input field that collects information about a user check that it serves a purpose identified in </w:t>
            </w:r>
            <w:r w:rsidRPr="00280A24">
              <w:rPr>
                <w:rFonts w:ascii="Arial" w:hAnsi="Arial"/>
                <w:sz w:val="18"/>
                <w:szCs w:val="18"/>
                <w:lang w:bidi="en-US"/>
              </w:rPr>
              <w:t xml:space="preserve">the </w:t>
            </w:r>
            <w:hyperlink r:id="rId323" w:anchor="input-purposes" w:history="1">
              <w:r w:rsidRPr="00280A24">
                <w:rPr>
                  <w:rFonts w:ascii="Arial" w:hAnsi="Arial"/>
                  <w:color w:val="0000FF"/>
                  <w:sz w:val="18"/>
                  <w:szCs w:val="18"/>
                  <w:u w:val="single"/>
                  <w:lang w:bidi="en-US"/>
                </w:rPr>
                <w:t xml:space="preserve">Input Purposes for User Interface Components section of WCAG </w:t>
              </w:r>
              <w:r w:rsidRPr="00280A24">
                <w:rPr>
                  <w:rFonts w:ascii="Arial" w:hAnsi="Arial"/>
                  <w:color w:val="0000FF"/>
                  <w:sz w:val="18"/>
                  <w:u w:val="single"/>
                </w:rPr>
                <w:t>2.2.</w:t>
              </w:r>
            </w:hyperlink>
          </w:p>
          <w:p w14:paraId="3EE82B4B"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2. Check that there is auditory output that conforms to </w:t>
            </w:r>
            <w:r w:rsidRPr="00280A24">
              <w:rPr>
                <w:rFonts w:ascii="Arial" w:hAnsi="Arial"/>
                <w:sz w:val="18"/>
                <w:szCs w:val="18"/>
                <w:lang w:bidi="en-US"/>
              </w:rPr>
              <w:t xml:space="preserve">clause </w:t>
            </w:r>
            <w:hyperlink w:anchor="_5.1.3.2_Auditory_output" w:history="1">
              <w:r w:rsidRPr="00280A24">
                <w:rPr>
                  <w:rFonts w:ascii="Arial" w:hAnsi="Arial"/>
                  <w:color w:val="0000FF"/>
                  <w:sz w:val="18"/>
                  <w:szCs w:val="18"/>
                  <w:u w:val="single"/>
                  <w:lang w:bidi="en-US"/>
                </w:rPr>
                <w:t>5.1.3.2</w:t>
              </w:r>
            </w:hyperlink>
            <w:r w:rsidRPr="00280A24">
              <w:rPr>
                <w:rFonts w:ascii="Arial" w:hAnsi="Arial"/>
                <w:sz w:val="18"/>
              </w:rPr>
              <w:t>.</w:t>
            </w:r>
          </w:p>
          <w:p w14:paraId="6BD1A599" w14:textId="77777777" w:rsidR="00280A24" w:rsidRPr="00280A24" w:rsidRDefault="00280A24" w:rsidP="00280A24">
            <w:pPr>
              <w:keepNext/>
              <w:keepLines/>
              <w:spacing w:after="0"/>
              <w:rPr>
                <w:rFonts w:ascii="Arial" w:hAnsi="Arial" w:cs="Arial"/>
                <w:sz w:val="18"/>
                <w:szCs w:val="18"/>
              </w:rPr>
            </w:pPr>
            <w:r w:rsidRPr="00280A24">
              <w:rPr>
                <w:rFonts w:ascii="Arial" w:hAnsi="Arial"/>
                <w:sz w:val="18"/>
                <w:szCs w:val="18"/>
                <w:lang w:bidi="en-US"/>
              </w:rPr>
              <w:t>3. Check that the auditory output describes the input purpose.</w:t>
            </w:r>
          </w:p>
        </w:tc>
      </w:tr>
      <w:tr w:rsidR="00280A24" w:rsidRPr="00280A24" w14:paraId="001A3D28" w14:textId="77777777" w:rsidTr="00EC1405">
        <w:trPr>
          <w:jc w:val="center"/>
        </w:trPr>
        <w:tc>
          <w:tcPr>
            <w:tcW w:w="1951" w:type="dxa"/>
            <w:shd w:val="clear" w:color="auto" w:fill="auto"/>
          </w:tcPr>
          <w:p w14:paraId="54D1C25A"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shd w:val="clear" w:color="auto" w:fill="auto"/>
          </w:tcPr>
          <w:p w14:paraId="0E19CD2A" w14:textId="77777777" w:rsidR="00280A24" w:rsidRPr="00280A24" w:rsidRDefault="00280A24" w:rsidP="00280A24">
            <w:pPr>
              <w:keepNext/>
              <w:keepLines/>
              <w:spacing w:after="0"/>
              <w:rPr>
                <w:rFonts w:ascii="Arial" w:hAnsi="Arial"/>
                <w:sz w:val="18"/>
              </w:rPr>
            </w:pPr>
            <w:r w:rsidRPr="00280A24">
              <w:rPr>
                <w:rFonts w:ascii="Arial" w:hAnsi="Arial"/>
                <w:sz w:val="18"/>
              </w:rPr>
              <w:t>Pass: Checks 2 and 3 are true</w:t>
            </w:r>
          </w:p>
          <w:p w14:paraId="0EE08F44" w14:textId="77777777" w:rsidR="00280A24" w:rsidRPr="00280A24" w:rsidRDefault="00280A24" w:rsidP="00280A24">
            <w:pPr>
              <w:keepNext/>
              <w:keepLines/>
              <w:spacing w:after="0"/>
              <w:rPr>
                <w:rFonts w:ascii="Arial" w:hAnsi="Arial"/>
                <w:sz w:val="18"/>
              </w:rPr>
            </w:pPr>
            <w:r w:rsidRPr="00280A24">
              <w:rPr>
                <w:rFonts w:ascii="Arial" w:hAnsi="Arial"/>
                <w:sz w:val="18"/>
              </w:rPr>
              <w:t>Fail: Check 2 or Check 3 is false</w:t>
            </w:r>
          </w:p>
          <w:p w14:paraId="57E4D05C"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or 2 or 3 is not true.</w:t>
            </w:r>
          </w:p>
        </w:tc>
      </w:tr>
    </w:tbl>
    <w:p w14:paraId="2C8ADD0D" w14:textId="77777777" w:rsidR="00280A24" w:rsidRPr="00280A24" w:rsidRDefault="00280A24" w:rsidP="00AF4529">
      <w:pPr>
        <w:pStyle w:val="Heading3"/>
        <w:rPr>
          <w:lang w:bidi="en-US"/>
        </w:rPr>
      </w:pPr>
      <w:bookmarkStart w:id="1632" w:name="_C.5.2_Activation_of"/>
      <w:bookmarkStart w:id="1633" w:name="_Toc196231641"/>
      <w:bookmarkStart w:id="1634" w:name="_Toc197380410"/>
      <w:bookmarkStart w:id="1635" w:name="_Toc197554189"/>
      <w:bookmarkEnd w:id="1632"/>
      <w:r w:rsidRPr="00280A24">
        <w:rPr>
          <w:lang w:bidi="en-US"/>
        </w:rPr>
        <w:t>C.5.2</w:t>
      </w:r>
      <w:r w:rsidRPr="00280A24">
        <w:rPr>
          <w:lang w:bidi="en-US"/>
        </w:rPr>
        <w:tab/>
        <w:t>Activation of accessibility features</w:t>
      </w:r>
      <w:bookmarkEnd w:id="1629"/>
      <w:bookmarkEnd w:id="1630"/>
      <w:bookmarkEnd w:id="1631"/>
      <w:bookmarkEnd w:id="1633"/>
      <w:bookmarkEnd w:id="1634"/>
      <w:bookmarkEnd w:id="1635"/>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098E1767" w14:textId="77777777" w:rsidTr="00EC1405">
        <w:trPr>
          <w:jc w:val="center"/>
        </w:trPr>
        <w:tc>
          <w:tcPr>
            <w:tcW w:w="1951" w:type="dxa"/>
            <w:shd w:val="clear" w:color="auto" w:fill="auto"/>
          </w:tcPr>
          <w:p w14:paraId="664EFD0C"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7F4EB54C"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5BCA5F5E" w14:textId="77777777" w:rsidTr="00EC1405">
        <w:trPr>
          <w:jc w:val="center"/>
        </w:trPr>
        <w:tc>
          <w:tcPr>
            <w:tcW w:w="1951" w:type="dxa"/>
            <w:shd w:val="clear" w:color="auto" w:fill="auto"/>
          </w:tcPr>
          <w:p w14:paraId="2B248863"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shd w:val="clear" w:color="auto" w:fill="auto"/>
          </w:tcPr>
          <w:p w14:paraId="3390F9C2"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The ICT includes </w:t>
            </w:r>
            <w:r w:rsidRPr="00280A24">
              <w:rPr>
                <w:rFonts w:ascii="Arial" w:hAnsi="Arial"/>
                <w:sz w:val="18"/>
                <w:lang w:bidi="en-US"/>
              </w:rPr>
              <w:t xml:space="preserve">documented </w:t>
            </w:r>
            <w:hyperlink w:anchor="accessibility" w:history="1">
              <w:r w:rsidRPr="00280A24">
                <w:rPr>
                  <w:rFonts w:ascii="Arial" w:hAnsi="Arial"/>
                  <w:color w:val="0000FF"/>
                  <w:sz w:val="18"/>
                  <w:u w:val="single"/>
                  <w:lang w:bidi="en-US"/>
                </w:rPr>
                <w:t>accessibility</w:t>
              </w:r>
            </w:hyperlink>
            <w:r w:rsidRPr="00280A24">
              <w:rPr>
                <w:rFonts w:ascii="Arial" w:hAnsi="Arial"/>
                <w:sz w:val="18"/>
                <w:lang w:bidi="en-US"/>
              </w:rPr>
              <w:t xml:space="preserve"> features.</w:t>
            </w:r>
          </w:p>
        </w:tc>
      </w:tr>
      <w:tr w:rsidR="00280A24" w:rsidRPr="00280A24" w14:paraId="692B44FC" w14:textId="77777777" w:rsidTr="00EC1405">
        <w:trPr>
          <w:jc w:val="center"/>
        </w:trPr>
        <w:tc>
          <w:tcPr>
            <w:tcW w:w="1951" w:type="dxa"/>
            <w:shd w:val="clear" w:color="auto" w:fill="auto"/>
          </w:tcPr>
          <w:p w14:paraId="7DB97575"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shd w:val="clear" w:color="auto" w:fill="auto"/>
          </w:tcPr>
          <w:p w14:paraId="4EDC0150" w14:textId="77777777" w:rsidR="00280A24" w:rsidRPr="00280A24" w:rsidRDefault="00280A24" w:rsidP="00280A24">
            <w:pPr>
              <w:keepNext/>
              <w:keepLines/>
              <w:spacing w:after="0"/>
              <w:rPr>
                <w:rFonts w:ascii="Arial" w:hAnsi="Arial" w:cs="Arial"/>
                <w:sz w:val="18"/>
                <w:szCs w:val="18"/>
              </w:rPr>
            </w:pPr>
            <w:r w:rsidRPr="00280A24">
              <w:rPr>
                <w:rFonts w:ascii="Arial" w:hAnsi="Arial"/>
                <w:sz w:val="18"/>
                <w:lang w:bidi="en-US"/>
              </w:rPr>
              <w:t>1. Check that it is possible to activate those accessibility features without relying on a method that does not support that need.</w:t>
            </w:r>
          </w:p>
        </w:tc>
      </w:tr>
      <w:tr w:rsidR="00280A24" w:rsidRPr="00280A24" w14:paraId="5D8E3C87" w14:textId="77777777" w:rsidTr="00EC1405">
        <w:trPr>
          <w:jc w:val="center"/>
        </w:trPr>
        <w:tc>
          <w:tcPr>
            <w:tcW w:w="1951" w:type="dxa"/>
            <w:shd w:val="clear" w:color="auto" w:fill="auto"/>
          </w:tcPr>
          <w:p w14:paraId="3C02591B"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shd w:val="clear" w:color="auto" w:fill="auto"/>
          </w:tcPr>
          <w:p w14:paraId="41212751" w14:textId="77777777" w:rsidR="00280A24" w:rsidRPr="00280A24" w:rsidRDefault="00280A24" w:rsidP="00280A24">
            <w:pPr>
              <w:keepNext/>
              <w:keepLines/>
              <w:spacing w:after="0"/>
              <w:rPr>
                <w:rFonts w:ascii="Arial" w:hAnsi="Arial"/>
                <w:sz w:val="18"/>
              </w:rPr>
            </w:pPr>
            <w:r w:rsidRPr="00280A24">
              <w:rPr>
                <w:rFonts w:ascii="Arial" w:hAnsi="Arial"/>
                <w:sz w:val="18"/>
              </w:rPr>
              <w:t>Pass: Check 1 is true</w:t>
            </w:r>
          </w:p>
          <w:p w14:paraId="2FEE2558" w14:textId="77777777" w:rsidR="00280A24" w:rsidRPr="00280A24" w:rsidRDefault="00280A24" w:rsidP="00280A24">
            <w:pPr>
              <w:keepNext/>
              <w:keepLines/>
              <w:spacing w:after="0"/>
              <w:rPr>
                <w:rFonts w:ascii="Arial" w:hAnsi="Arial"/>
                <w:sz w:val="18"/>
              </w:rPr>
            </w:pPr>
            <w:r w:rsidRPr="00280A24">
              <w:rPr>
                <w:rFonts w:ascii="Arial" w:hAnsi="Arial"/>
                <w:sz w:val="18"/>
              </w:rPr>
              <w:t>Fail: Check 1 is false</w:t>
            </w:r>
          </w:p>
          <w:p w14:paraId="5E1B6F6B"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is not true.</w:t>
            </w:r>
          </w:p>
        </w:tc>
      </w:tr>
    </w:tbl>
    <w:p w14:paraId="34B4ED05" w14:textId="77777777" w:rsidR="00280A24" w:rsidRPr="00280A24" w:rsidRDefault="00280A24" w:rsidP="00AF4529">
      <w:pPr>
        <w:pStyle w:val="Heading3"/>
      </w:pPr>
      <w:bookmarkStart w:id="1636" w:name="_Toc57281180"/>
      <w:bookmarkStart w:id="1637" w:name="_Toc57986050"/>
      <w:bookmarkStart w:id="1638" w:name="_Toc58222423"/>
      <w:bookmarkStart w:id="1639" w:name="_Toc196231642"/>
      <w:bookmarkStart w:id="1640" w:name="_Toc197380411"/>
      <w:bookmarkStart w:id="1641" w:name="_Toc197554190"/>
      <w:r w:rsidRPr="00280A24">
        <w:t>C.5.3</w:t>
      </w:r>
      <w:r w:rsidRPr="00280A24">
        <w:tab/>
        <w:t>Biometrics</w:t>
      </w:r>
      <w:bookmarkEnd w:id="1636"/>
      <w:bookmarkEnd w:id="1637"/>
      <w:bookmarkEnd w:id="1638"/>
      <w:bookmarkEnd w:id="1639"/>
      <w:bookmarkEnd w:id="1640"/>
      <w:bookmarkEnd w:id="1641"/>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35F6F0DD" w14:textId="77777777" w:rsidTr="00EC1405">
        <w:trPr>
          <w:jc w:val="center"/>
        </w:trPr>
        <w:tc>
          <w:tcPr>
            <w:tcW w:w="1951" w:type="dxa"/>
            <w:shd w:val="clear" w:color="auto" w:fill="auto"/>
          </w:tcPr>
          <w:p w14:paraId="1BF5BAD3"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3D0CFA9B"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Testing</w:t>
            </w:r>
          </w:p>
        </w:tc>
      </w:tr>
      <w:tr w:rsidR="00280A24" w:rsidRPr="00280A24" w14:paraId="18C03757" w14:textId="77777777" w:rsidTr="00EC1405">
        <w:trPr>
          <w:jc w:val="center"/>
        </w:trPr>
        <w:tc>
          <w:tcPr>
            <w:tcW w:w="1951" w:type="dxa"/>
            <w:shd w:val="clear" w:color="auto" w:fill="auto"/>
          </w:tcPr>
          <w:p w14:paraId="5D831EFB"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shd w:val="clear" w:color="auto" w:fill="auto"/>
          </w:tcPr>
          <w:p w14:paraId="0A487514" w14:textId="77777777" w:rsidR="00280A24" w:rsidRPr="00280A24" w:rsidRDefault="00280A24" w:rsidP="00280A24">
            <w:pPr>
              <w:keepNext/>
              <w:keepLines/>
              <w:spacing w:after="0"/>
              <w:rPr>
                <w:rFonts w:ascii="Arial" w:hAnsi="Arial"/>
                <w:sz w:val="18"/>
              </w:rPr>
            </w:pPr>
            <w:r w:rsidRPr="00280A24">
              <w:rPr>
                <w:rFonts w:ascii="Arial" w:hAnsi="Arial"/>
                <w:sz w:val="18"/>
              </w:rPr>
              <w:t>1. The</w:t>
            </w:r>
            <w:r w:rsidRPr="00280A24">
              <w:rPr>
                <w:rFonts w:ascii="Arial" w:hAnsi="Arial"/>
                <w:sz w:val="18"/>
                <w:lang w:bidi="en-US"/>
              </w:rPr>
              <w:t xml:space="preserve"> </w:t>
            </w:r>
            <w:r w:rsidRPr="00280A24">
              <w:rPr>
                <w:rFonts w:ascii="Arial" w:hAnsi="Arial"/>
                <w:sz w:val="18"/>
              </w:rPr>
              <w:t>ICT</w:t>
            </w:r>
            <w:r w:rsidRPr="00280A24">
              <w:rPr>
                <w:rFonts w:ascii="Arial" w:hAnsi="Arial"/>
                <w:sz w:val="18"/>
                <w:lang w:bidi="en-US"/>
              </w:rPr>
              <w:t xml:space="preserve"> uses biological characteristic for user identification or for control of </w:t>
            </w:r>
            <w:r w:rsidRPr="00280A24">
              <w:rPr>
                <w:rFonts w:ascii="Arial" w:hAnsi="Arial"/>
                <w:sz w:val="18"/>
              </w:rPr>
              <w:t>ICT</w:t>
            </w:r>
            <w:r w:rsidRPr="00280A24">
              <w:rPr>
                <w:rFonts w:ascii="Arial" w:hAnsi="Arial"/>
                <w:sz w:val="18"/>
                <w:lang w:bidi="en-US"/>
              </w:rPr>
              <w:t>.</w:t>
            </w:r>
          </w:p>
        </w:tc>
      </w:tr>
      <w:tr w:rsidR="00280A24" w:rsidRPr="00280A24" w14:paraId="2643B80C" w14:textId="77777777" w:rsidTr="00EC1405">
        <w:trPr>
          <w:jc w:val="center"/>
        </w:trPr>
        <w:tc>
          <w:tcPr>
            <w:tcW w:w="1951" w:type="dxa"/>
            <w:shd w:val="clear" w:color="auto" w:fill="auto"/>
          </w:tcPr>
          <w:p w14:paraId="2117CB7D"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shd w:val="clear" w:color="auto" w:fill="auto"/>
          </w:tcPr>
          <w:p w14:paraId="28E64DCF" w14:textId="77777777" w:rsidR="00280A24" w:rsidRPr="00280A24" w:rsidRDefault="00280A24" w:rsidP="00280A24">
            <w:pPr>
              <w:keepNext/>
              <w:keepLines/>
              <w:spacing w:after="0"/>
              <w:rPr>
                <w:rFonts w:ascii="Arial" w:hAnsi="Arial" w:cs="Arial"/>
                <w:sz w:val="18"/>
                <w:szCs w:val="18"/>
              </w:rPr>
            </w:pPr>
            <w:r w:rsidRPr="00280A24">
              <w:rPr>
                <w:rFonts w:ascii="Arial" w:hAnsi="Arial"/>
                <w:sz w:val="18"/>
                <w:lang w:bidi="en-US"/>
              </w:rPr>
              <w:t xml:space="preserve">1. Check that another means that does not rely on a biological characteristic can be used for user identification or control of </w:t>
            </w:r>
            <w:r w:rsidRPr="00280A24">
              <w:rPr>
                <w:rFonts w:ascii="Arial" w:hAnsi="Arial"/>
                <w:sz w:val="18"/>
              </w:rPr>
              <w:t>ICT</w:t>
            </w:r>
            <w:r w:rsidRPr="00280A24">
              <w:rPr>
                <w:rFonts w:ascii="Arial" w:hAnsi="Arial"/>
                <w:sz w:val="18"/>
                <w:lang w:bidi="en-US"/>
              </w:rPr>
              <w:t>.</w:t>
            </w:r>
          </w:p>
        </w:tc>
      </w:tr>
      <w:tr w:rsidR="00280A24" w:rsidRPr="00280A24" w14:paraId="3B0CB536" w14:textId="77777777" w:rsidTr="00EC1405">
        <w:trPr>
          <w:jc w:val="center"/>
        </w:trPr>
        <w:tc>
          <w:tcPr>
            <w:tcW w:w="1951" w:type="dxa"/>
            <w:shd w:val="clear" w:color="auto" w:fill="auto"/>
          </w:tcPr>
          <w:p w14:paraId="0EF86088"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shd w:val="clear" w:color="auto" w:fill="auto"/>
          </w:tcPr>
          <w:p w14:paraId="699BEF69" w14:textId="77777777" w:rsidR="00280A24" w:rsidRPr="00280A24" w:rsidRDefault="00280A24" w:rsidP="00280A24">
            <w:pPr>
              <w:keepNext/>
              <w:keepLines/>
              <w:spacing w:after="0"/>
              <w:rPr>
                <w:rFonts w:ascii="Arial" w:hAnsi="Arial"/>
                <w:sz w:val="18"/>
              </w:rPr>
            </w:pPr>
            <w:r w:rsidRPr="00280A24">
              <w:rPr>
                <w:rFonts w:ascii="Arial" w:hAnsi="Arial"/>
                <w:sz w:val="18"/>
              </w:rPr>
              <w:t>Pass: Check 1 is true</w:t>
            </w:r>
          </w:p>
          <w:p w14:paraId="1E3C7D37" w14:textId="77777777" w:rsidR="00280A24" w:rsidRPr="00280A24" w:rsidRDefault="00280A24" w:rsidP="00280A24">
            <w:pPr>
              <w:keepNext/>
              <w:keepLines/>
              <w:spacing w:after="0"/>
              <w:rPr>
                <w:rFonts w:ascii="Arial" w:hAnsi="Arial"/>
                <w:sz w:val="18"/>
              </w:rPr>
            </w:pPr>
            <w:r w:rsidRPr="00280A24">
              <w:rPr>
                <w:rFonts w:ascii="Arial" w:hAnsi="Arial"/>
                <w:sz w:val="18"/>
              </w:rPr>
              <w:t>Fail: Check 1 is false</w:t>
            </w:r>
          </w:p>
          <w:p w14:paraId="119C7A4E"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is not true.</w:t>
            </w:r>
          </w:p>
        </w:tc>
      </w:tr>
    </w:tbl>
    <w:p w14:paraId="7190BF44" w14:textId="77777777" w:rsidR="00280A24" w:rsidRPr="00280A24" w:rsidRDefault="00280A24" w:rsidP="00AF4529">
      <w:pPr>
        <w:pStyle w:val="Heading3"/>
      </w:pPr>
      <w:bookmarkStart w:id="1642" w:name="_Toc57281181"/>
      <w:bookmarkStart w:id="1643" w:name="_Toc57986051"/>
      <w:bookmarkStart w:id="1644" w:name="_Toc58222424"/>
      <w:bookmarkStart w:id="1645" w:name="_Toc196231643"/>
      <w:bookmarkStart w:id="1646" w:name="_Toc197380412"/>
      <w:bookmarkStart w:id="1647" w:name="_Toc197554191"/>
      <w:r w:rsidRPr="00280A24">
        <w:t>C.5.4</w:t>
      </w:r>
      <w:r w:rsidRPr="00280A24">
        <w:tab/>
        <w:t>Preservation of accessibility information during conversion</w:t>
      </w:r>
      <w:bookmarkEnd w:id="1642"/>
      <w:bookmarkEnd w:id="1643"/>
      <w:bookmarkEnd w:id="1644"/>
      <w:bookmarkEnd w:id="1645"/>
      <w:bookmarkEnd w:id="1646"/>
      <w:bookmarkEnd w:id="1647"/>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5FD7926D" w14:textId="77777777" w:rsidTr="00EC1405">
        <w:trPr>
          <w:jc w:val="center"/>
        </w:trPr>
        <w:tc>
          <w:tcPr>
            <w:tcW w:w="1951" w:type="dxa"/>
            <w:shd w:val="clear" w:color="auto" w:fill="auto"/>
          </w:tcPr>
          <w:p w14:paraId="59068E0F"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6B84C71D"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43F9CB5F" w14:textId="77777777" w:rsidTr="00EC1405">
        <w:trPr>
          <w:jc w:val="center"/>
        </w:trPr>
        <w:tc>
          <w:tcPr>
            <w:tcW w:w="1951" w:type="dxa"/>
            <w:shd w:val="clear" w:color="auto" w:fill="auto"/>
          </w:tcPr>
          <w:p w14:paraId="6C195934"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shd w:val="clear" w:color="auto" w:fill="auto"/>
          </w:tcPr>
          <w:p w14:paraId="23801887"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The ICT converts information or communication </w:t>
            </w:r>
          </w:p>
          <w:p w14:paraId="0439B79B" w14:textId="77777777" w:rsidR="00280A24" w:rsidRPr="00280A24" w:rsidRDefault="00280A24" w:rsidP="00280A24">
            <w:pPr>
              <w:keepNext/>
              <w:keepLines/>
              <w:spacing w:after="0"/>
              <w:rPr>
                <w:rFonts w:ascii="Arial" w:hAnsi="Arial"/>
                <w:sz w:val="18"/>
              </w:rPr>
            </w:pPr>
            <w:r w:rsidRPr="00280A24">
              <w:rPr>
                <w:rFonts w:ascii="Arial" w:hAnsi="Arial"/>
                <w:sz w:val="18"/>
              </w:rPr>
              <w:t>==================================================================</w:t>
            </w:r>
          </w:p>
          <w:p w14:paraId="35457081" w14:textId="77777777" w:rsidR="00280A24" w:rsidRPr="00280A24" w:rsidRDefault="00280A24" w:rsidP="00280A24">
            <w:pPr>
              <w:keepNext/>
              <w:keepLines/>
              <w:spacing w:after="0"/>
              <w:rPr>
                <w:rFonts w:ascii="Arial" w:hAnsi="Arial"/>
                <w:sz w:val="18"/>
              </w:rPr>
            </w:pPr>
            <w:r w:rsidRPr="00280A24">
              <w:rPr>
                <w:rFonts w:ascii="Arial" w:hAnsi="Arial"/>
                <w:sz w:val="18"/>
              </w:rPr>
              <w:t>2. One or more representative samples of non-proprietary information provided for accessibility that are documented and contains at least some parts that are supported by the destination format.</w:t>
            </w:r>
          </w:p>
        </w:tc>
      </w:tr>
      <w:tr w:rsidR="00280A24" w:rsidRPr="00280A24" w14:paraId="0B7E60CE" w14:textId="77777777" w:rsidTr="00EC1405">
        <w:trPr>
          <w:jc w:val="center"/>
        </w:trPr>
        <w:tc>
          <w:tcPr>
            <w:tcW w:w="1951" w:type="dxa"/>
            <w:shd w:val="clear" w:color="auto" w:fill="auto"/>
          </w:tcPr>
          <w:p w14:paraId="60FBD26D"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shd w:val="clear" w:color="auto" w:fill="auto"/>
          </w:tcPr>
          <w:p w14:paraId="37C49469" w14:textId="77777777" w:rsidR="00280A24" w:rsidRPr="00280A24" w:rsidRDefault="00280A24" w:rsidP="00280A24">
            <w:pPr>
              <w:keepNext/>
              <w:keepLines/>
              <w:spacing w:after="0"/>
              <w:rPr>
                <w:rFonts w:ascii="Arial" w:hAnsi="Arial" w:cs="Arial"/>
                <w:sz w:val="18"/>
                <w:szCs w:val="18"/>
              </w:rPr>
            </w:pPr>
            <w:r w:rsidRPr="00280A24">
              <w:rPr>
                <w:rFonts w:ascii="Arial" w:hAnsi="Arial"/>
                <w:sz w:val="18"/>
                <w:lang w:bidi="en-US"/>
              </w:rPr>
              <w:t xml:space="preserve">1. Check that the </w:t>
            </w:r>
            <w:r w:rsidRPr="00280A24">
              <w:rPr>
                <w:rFonts w:ascii="Arial" w:hAnsi="Arial"/>
                <w:sz w:val="18"/>
              </w:rPr>
              <w:t>non-proprietary information provided for accessibility is preserved when the ICT converts information or communication – except for any parts that cannot be supported by the destination format.</w:t>
            </w:r>
          </w:p>
        </w:tc>
      </w:tr>
      <w:tr w:rsidR="00280A24" w:rsidRPr="00280A24" w14:paraId="44989FA7" w14:textId="77777777" w:rsidTr="00EC1405">
        <w:trPr>
          <w:jc w:val="center"/>
        </w:trPr>
        <w:tc>
          <w:tcPr>
            <w:tcW w:w="1951" w:type="dxa"/>
            <w:shd w:val="clear" w:color="auto" w:fill="auto"/>
          </w:tcPr>
          <w:p w14:paraId="0A547E74"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shd w:val="clear" w:color="auto" w:fill="auto"/>
          </w:tcPr>
          <w:p w14:paraId="6683E3C8" w14:textId="77777777" w:rsidR="00280A24" w:rsidRPr="00280A24" w:rsidRDefault="00280A24" w:rsidP="00280A24">
            <w:pPr>
              <w:keepNext/>
              <w:keepLines/>
              <w:spacing w:after="0"/>
              <w:rPr>
                <w:rFonts w:ascii="Arial" w:hAnsi="Arial"/>
                <w:sz w:val="18"/>
              </w:rPr>
            </w:pPr>
            <w:r w:rsidRPr="00280A24">
              <w:rPr>
                <w:rFonts w:ascii="Arial" w:hAnsi="Arial"/>
                <w:sz w:val="18"/>
              </w:rPr>
              <w:t>Pass: Check 1 is true</w:t>
            </w:r>
          </w:p>
          <w:p w14:paraId="6CC65FF9" w14:textId="77777777" w:rsidR="00280A24" w:rsidRPr="00280A24" w:rsidRDefault="00280A24" w:rsidP="00280A24">
            <w:pPr>
              <w:keepNext/>
              <w:keepLines/>
              <w:spacing w:after="0"/>
              <w:rPr>
                <w:rFonts w:ascii="Arial" w:hAnsi="Arial"/>
                <w:sz w:val="18"/>
              </w:rPr>
            </w:pPr>
            <w:r w:rsidRPr="00280A24">
              <w:rPr>
                <w:rFonts w:ascii="Arial" w:hAnsi="Arial"/>
                <w:sz w:val="18"/>
              </w:rPr>
              <w:t>Fail: Check 1 is false</w:t>
            </w:r>
          </w:p>
          <w:p w14:paraId="115CB804"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is not true.</w:t>
            </w:r>
          </w:p>
          <w:p w14:paraId="2D0C1BF0" w14:textId="77777777" w:rsidR="00280A24" w:rsidRPr="00280A24" w:rsidRDefault="00280A24" w:rsidP="00280A24">
            <w:r w:rsidRPr="00280A24">
              <w:t>This test cannot be used if precondition 2 is not true</w:t>
            </w:r>
          </w:p>
        </w:tc>
      </w:tr>
    </w:tbl>
    <w:p w14:paraId="2E319EDD" w14:textId="77777777" w:rsidR="00280A24" w:rsidRPr="00280A24" w:rsidRDefault="00280A24" w:rsidP="00AF4529">
      <w:pPr>
        <w:pStyle w:val="Heading3"/>
      </w:pPr>
      <w:bookmarkStart w:id="1648" w:name="_Toc196231644"/>
      <w:bookmarkStart w:id="1649" w:name="_Toc197380413"/>
      <w:bookmarkStart w:id="1650" w:name="_Toc197554192"/>
      <w:r w:rsidRPr="00280A24">
        <w:t>C.5.5</w:t>
      </w:r>
      <w:r w:rsidRPr="00280A24">
        <w:tab/>
        <w:t>Control using tactilely discernible operable parts</w:t>
      </w:r>
      <w:bookmarkEnd w:id="1648"/>
      <w:bookmarkEnd w:id="1649"/>
      <w:bookmarkEnd w:id="1650"/>
    </w:p>
    <w:tbl>
      <w:tblPr>
        <w:tblW w:w="89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84"/>
        <w:gridCol w:w="6945"/>
      </w:tblGrid>
      <w:tr w:rsidR="00280A24" w:rsidRPr="00280A24" w14:paraId="148D9092" w14:textId="77777777" w:rsidTr="00EC1405">
        <w:trPr>
          <w:jc w:val="center"/>
        </w:trPr>
        <w:tc>
          <w:tcPr>
            <w:tcW w:w="1984" w:type="dxa"/>
            <w:shd w:val="clear" w:color="auto" w:fill="auto"/>
          </w:tcPr>
          <w:p w14:paraId="40A84BEB"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6945" w:type="dxa"/>
            <w:shd w:val="clear" w:color="auto" w:fill="auto"/>
          </w:tcPr>
          <w:p w14:paraId="137542BA"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Testing</w:t>
            </w:r>
          </w:p>
        </w:tc>
      </w:tr>
      <w:tr w:rsidR="00280A24" w:rsidRPr="00280A24" w14:paraId="3F09165D" w14:textId="77777777" w:rsidTr="00EC1405">
        <w:trPr>
          <w:jc w:val="center"/>
        </w:trPr>
        <w:tc>
          <w:tcPr>
            <w:tcW w:w="1984" w:type="dxa"/>
            <w:shd w:val="clear" w:color="auto" w:fill="auto"/>
          </w:tcPr>
          <w:p w14:paraId="15EFF0F5"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6945" w:type="dxa"/>
            <w:shd w:val="clear" w:color="auto" w:fill="auto"/>
          </w:tcPr>
          <w:p w14:paraId="30FB9828"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The ICT includes functionality that requires </w:t>
            </w:r>
            <w:hyperlink w:anchor="manualoperationandcontrol" w:history="1">
              <w:r w:rsidRPr="00280A24">
                <w:rPr>
                  <w:rFonts w:ascii="Arial" w:hAnsi="Arial"/>
                  <w:color w:val="0000FF"/>
                  <w:sz w:val="18"/>
                  <w:u w:val="single"/>
                </w:rPr>
                <w:t>manual operation and control</w:t>
              </w:r>
            </w:hyperlink>
            <w:r w:rsidRPr="00280A24">
              <w:rPr>
                <w:rFonts w:ascii="Arial" w:hAnsi="Arial"/>
                <w:sz w:val="18"/>
              </w:rPr>
              <w:t>.</w:t>
            </w:r>
          </w:p>
        </w:tc>
      </w:tr>
      <w:tr w:rsidR="00280A24" w:rsidRPr="00280A24" w14:paraId="204AD5AE" w14:textId="77777777" w:rsidTr="00EC1405">
        <w:trPr>
          <w:jc w:val="center"/>
        </w:trPr>
        <w:tc>
          <w:tcPr>
            <w:tcW w:w="1984" w:type="dxa"/>
            <w:shd w:val="clear" w:color="auto" w:fill="auto"/>
          </w:tcPr>
          <w:p w14:paraId="5AABD3D6"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6945" w:type="dxa"/>
            <w:shd w:val="clear" w:color="auto" w:fill="auto"/>
          </w:tcPr>
          <w:p w14:paraId="0CEAA1B8"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Check that there is a mode of operation that allows all the functionality of the ICT that requires </w:t>
            </w:r>
            <w:hyperlink w:anchor="manualoperationandcontrol" w:history="1">
              <w:r w:rsidRPr="00280A24">
                <w:rPr>
                  <w:rFonts w:ascii="Arial" w:hAnsi="Arial"/>
                  <w:color w:val="0000FF"/>
                  <w:sz w:val="18"/>
                  <w:u w:val="single"/>
                </w:rPr>
                <w:t>manual operation and control</w:t>
              </w:r>
            </w:hyperlink>
            <w:r w:rsidRPr="00280A24">
              <w:rPr>
                <w:rFonts w:ascii="Arial" w:hAnsi="Arial"/>
                <w:sz w:val="18"/>
              </w:rPr>
              <w:t xml:space="preserve"> to be controlled without requiring vision using only </w:t>
            </w:r>
            <w:hyperlink w:anchor="tactilelydiscernible" w:history="1">
              <w:r w:rsidRPr="00280A24">
                <w:rPr>
                  <w:rFonts w:ascii="Arial" w:hAnsi="Arial"/>
                  <w:color w:val="0000FF"/>
                  <w:sz w:val="18"/>
                  <w:u w:val="single"/>
                </w:rPr>
                <w:t>tactilely discernible operable parts</w:t>
              </w:r>
            </w:hyperlink>
            <w:r w:rsidRPr="00280A24">
              <w:rPr>
                <w:rFonts w:ascii="Arial" w:hAnsi="Arial"/>
                <w:sz w:val="18"/>
              </w:rPr>
              <w:t>.</w:t>
            </w:r>
          </w:p>
        </w:tc>
      </w:tr>
      <w:tr w:rsidR="00280A24" w:rsidRPr="00280A24" w14:paraId="6429DBC7" w14:textId="77777777" w:rsidTr="00EC1405">
        <w:trPr>
          <w:jc w:val="center"/>
        </w:trPr>
        <w:tc>
          <w:tcPr>
            <w:tcW w:w="1984" w:type="dxa"/>
            <w:shd w:val="clear" w:color="auto" w:fill="auto"/>
          </w:tcPr>
          <w:p w14:paraId="71F432C6"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6945" w:type="dxa"/>
            <w:shd w:val="clear" w:color="auto" w:fill="auto"/>
          </w:tcPr>
          <w:p w14:paraId="404CC978" w14:textId="77777777" w:rsidR="00280A24" w:rsidRPr="00280A24" w:rsidRDefault="00280A24" w:rsidP="00280A24">
            <w:pPr>
              <w:keepNext/>
              <w:keepLines/>
              <w:spacing w:after="0"/>
              <w:rPr>
                <w:rFonts w:ascii="Arial" w:hAnsi="Arial"/>
                <w:sz w:val="18"/>
              </w:rPr>
            </w:pPr>
            <w:r w:rsidRPr="00280A24">
              <w:rPr>
                <w:rFonts w:ascii="Arial" w:hAnsi="Arial"/>
                <w:sz w:val="18"/>
              </w:rPr>
              <w:t>Pass: Checks 1 is true</w:t>
            </w:r>
          </w:p>
          <w:p w14:paraId="5CD9DE07" w14:textId="77777777" w:rsidR="00280A24" w:rsidRPr="00280A24" w:rsidRDefault="00280A24" w:rsidP="00280A24">
            <w:pPr>
              <w:keepNext/>
              <w:keepLines/>
              <w:spacing w:after="0"/>
              <w:rPr>
                <w:rFonts w:ascii="Arial" w:hAnsi="Arial"/>
                <w:sz w:val="18"/>
              </w:rPr>
            </w:pPr>
            <w:r w:rsidRPr="00280A24">
              <w:rPr>
                <w:rFonts w:ascii="Arial" w:hAnsi="Arial"/>
                <w:sz w:val="18"/>
              </w:rPr>
              <w:t>Fail: Checks 1 is false</w:t>
            </w:r>
          </w:p>
          <w:p w14:paraId="2D279FCA"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is not true.</w:t>
            </w:r>
          </w:p>
        </w:tc>
      </w:tr>
    </w:tbl>
    <w:p w14:paraId="34E14180" w14:textId="77777777" w:rsidR="00280A24" w:rsidRPr="00280A24" w:rsidRDefault="00280A24" w:rsidP="00AF4529">
      <w:pPr>
        <w:pStyle w:val="Heading3"/>
      </w:pPr>
      <w:bookmarkStart w:id="1651" w:name="_Toc57281183"/>
      <w:bookmarkStart w:id="1652" w:name="_Toc57986053"/>
      <w:bookmarkStart w:id="1653" w:name="_Toc58222426"/>
      <w:bookmarkStart w:id="1654" w:name="_Toc196231645"/>
      <w:bookmarkStart w:id="1655" w:name="_Toc197380414"/>
      <w:bookmarkStart w:id="1656" w:name="_Toc197554193"/>
      <w:r w:rsidRPr="00280A24">
        <w:t>C.5.6</w:t>
      </w:r>
      <w:r w:rsidRPr="00280A24">
        <w:tab/>
        <w:t>Locking or toggle controls</w:t>
      </w:r>
      <w:bookmarkEnd w:id="1651"/>
      <w:bookmarkEnd w:id="1652"/>
      <w:bookmarkEnd w:id="1653"/>
      <w:bookmarkEnd w:id="1654"/>
      <w:bookmarkEnd w:id="1655"/>
      <w:bookmarkEnd w:id="1656"/>
    </w:p>
    <w:p w14:paraId="409AAE08" w14:textId="77777777" w:rsidR="00280A24" w:rsidRPr="00280A24" w:rsidRDefault="00280A24" w:rsidP="00AF4529">
      <w:pPr>
        <w:pStyle w:val="Heading4"/>
      </w:pPr>
      <w:r w:rsidRPr="00280A24">
        <w:lastRenderedPageBreak/>
        <w:t>C.5.6.1</w:t>
      </w:r>
      <w:r w:rsidRPr="00280A24">
        <w:tab/>
        <w:t>Tactile or auditory status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68"/>
        <w:gridCol w:w="7071"/>
      </w:tblGrid>
      <w:tr w:rsidR="00280A24" w:rsidRPr="00280A24" w14:paraId="43A7C5D2" w14:textId="77777777" w:rsidTr="00EC1405">
        <w:trPr>
          <w:jc w:val="center"/>
        </w:trPr>
        <w:tc>
          <w:tcPr>
            <w:tcW w:w="1968" w:type="dxa"/>
            <w:shd w:val="clear" w:color="auto" w:fill="auto"/>
          </w:tcPr>
          <w:p w14:paraId="09133D47"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71" w:type="dxa"/>
            <w:shd w:val="clear" w:color="auto" w:fill="auto"/>
          </w:tcPr>
          <w:p w14:paraId="42229480"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20DDEFA9" w14:textId="77777777" w:rsidTr="00EC1405">
        <w:trPr>
          <w:jc w:val="center"/>
        </w:trPr>
        <w:tc>
          <w:tcPr>
            <w:tcW w:w="1968" w:type="dxa"/>
            <w:shd w:val="clear" w:color="auto" w:fill="auto"/>
          </w:tcPr>
          <w:p w14:paraId="165CE288"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71" w:type="dxa"/>
            <w:shd w:val="clear" w:color="auto" w:fill="auto"/>
          </w:tcPr>
          <w:p w14:paraId="046B3BB3" w14:textId="77777777" w:rsidR="00280A24" w:rsidRPr="00280A24" w:rsidRDefault="00280A24" w:rsidP="00280A24">
            <w:pPr>
              <w:keepNext/>
              <w:keepLines/>
              <w:spacing w:after="0"/>
              <w:rPr>
                <w:rFonts w:ascii="Arial" w:hAnsi="Arial"/>
                <w:sz w:val="18"/>
              </w:rPr>
            </w:pPr>
            <w:r w:rsidRPr="00280A24">
              <w:rPr>
                <w:rFonts w:ascii="Arial" w:hAnsi="Arial"/>
                <w:sz w:val="18"/>
              </w:rPr>
              <w:t>1. The ICT has a locking or toggle control.</w:t>
            </w:r>
          </w:p>
        </w:tc>
      </w:tr>
      <w:tr w:rsidR="00280A24" w:rsidRPr="00280A24" w14:paraId="46625F61" w14:textId="77777777" w:rsidTr="00EC1405">
        <w:trPr>
          <w:jc w:val="center"/>
        </w:trPr>
        <w:tc>
          <w:tcPr>
            <w:tcW w:w="1968" w:type="dxa"/>
            <w:shd w:val="clear" w:color="auto" w:fill="auto"/>
          </w:tcPr>
          <w:p w14:paraId="7D3FF19E"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71" w:type="dxa"/>
            <w:shd w:val="clear" w:color="auto" w:fill="auto"/>
          </w:tcPr>
          <w:p w14:paraId="192548B1"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 xml:space="preserve">1. Check that there is </w:t>
            </w:r>
            <w:r w:rsidRPr="00280A24">
              <w:rPr>
                <w:rFonts w:ascii="Arial" w:hAnsi="Arial"/>
                <w:sz w:val="18"/>
              </w:rPr>
              <w:t>at</w:t>
            </w:r>
            <w:r w:rsidRPr="00280A24">
              <w:rPr>
                <w:rFonts w:ascii="Arial" w:hAnsi="Arial"/>
                <w:sz w:val="18"/>
                <w:lang w:bidi="en-US"/>
              </w:rPr>
              <w:t xml:space="preserve"> least one mode of operation where the status of all locking or toggle controls can be determined through touch without operating the control.</w:t>
            </w:r>
            <w:r w:rsidRPr="00280A24">
              <w:rPr>
                <w:rFonts w:ascii="Arial" w:hAnsi="Arial"/>
                <w:sz w:val="18"/>
                <w:lang w:bidi="en-US"/>
              </w:rPr>
              <w:br/>
              <w:t xml:space="preserve">2. Check that there is </w:t>
            </w:r>
            <w:r w:rsidRPr="00280A24">
              <w:rPr>
                <w:rFonts w:ascii="Arial" w:hAnsi="Arial"/>
                <w:sz w:val="18"/>
              </w:rPr>
              <w:t>at</w:t>
            </w:r>
            <w:r w:rsidRPr="00280A24">
              <w:rPr>
                <w:rFonts w:ascii="Arial" w:hAnsi="Arial"/>
                <w:sz w:val="18"/>
                <w:lang w:bidi="en-US"/>
              </w:rPr>
              <w:t xml:space="preserve"> least one mode of operation where the status of all locking or toggle controls can be determined through sound without operating the control.</w:t>
            </w:r>
          </w:p>
        </w:tc>
      </w:tr>
      <w:tr w:rsidR="00280A24" w:rsidRPr="00280A24" w14:paraId="35B8413B" w14:textId="77777777" w:rsidTr="00EC1405">
        <w:trPr>
          <w:jc w:val="center"/>
        </w:trPr>
        <w:tc>
          <w:tcPr>
            <w:tcW w:w="1968" w:type="dxa"/>
            <w:shd w:val="clear" w:color="auto" w:fill="auto"/>
          </w:tcPr>
          <w:p w14:paraId="46F1E51A"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71" w:type="dxa"/>
            <w:shd w:val="clear" w:color="auto" w:fill="auto"/>
          </w:tcPr>
          <w:p w14:paraId="48EF009E" w14:textId="77777777" w:rsidR="00280A24" w:rsidRPr="00280A24" w:rsidRDefault="00280A24" w:rsidP="00280A24">
            <w:pPr>
              <w:keepNext/>
              <w:keepLines/>
              <w:spacing w:after="0"/>
              <w:rPr>
                <w:rFonts w:ascii="Arial" w:hAnsi="Arial"/>
                <w:sz w:val="18"/>
              </w:rPr>
            </w:pPr>
            <w:r w:rsidRPr="00280A24">
              <w:rPr>
                <w:rFonts w:ascii="Arial" w:hAnsi="Arial"/>
                <w:sz w:val="18"/>
              </w:rPr>
              <w:t>Pass: Check 1 or 2 is true</w:t>
            </w:r>
          </w:p>
          <w:p w14:paraId="13F79600" w14:textId="77777777" w:rsidR="00280A24" w:rsidRPr="00280A24" w:rsidRDefault="00280A24" w:rsidP="00280A24">
            <w:pPr>
              <w:keepNext/>
              <w:keepLines/>
              <w:spacing w:after="0"/>
              <w:rPr>
                <w:rFonts w:ascii="Arial" w:hAnsi="Arial"/>
                <w:sz w:val="18"/>
              </w:rPr>
            </w:pPr>
            <w:r w:rsidRPr="00280A24">
              <w:rPr>
                <w:rFonts w:ascii="Arial" w:hAnsi="Arial"/>
                <w:sz w:val="18"/>
              </w:rPr>
              <w:t>Fail: Checks 1 and 2 are false</w:t>
            </w:r>
          </w:p>
          <w:p w14:paraId="1C42475B"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or 2 is not true.</w:t>
            </w:r>
          </w:p>
        </w:tc>
      </w:tr>
    </w:tbl>
    <w:p w14:paraId="78AB3FBC" w14:textId="77777777" w:rsidR="00280A24" w:rsidRPr="00280A24" w:rsidRDefault="00280A24" w:rsidP="00AF4529">
      <w:pPr>
        <w:pStyle w:val="Heading4"/>
      </w:pPr>
      <w:r w:rsidRPr="00280A24">
        <w:t>C.5.6.2</w:t>
      </w:r>
      <w:r w:rsidRPr="00280A24">
        <w:tab/>
        <w:t>Visual status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5289ABA1" w14:textId="77777777" w:rsidTr="00EC1405">
        <w:trPr>
          <w:jc w:val="center"/>
        </w:trPr>
        <w:tc>
          <w:tcPr>
            <w:tcW w:w="1951" w:type="dxa"/>
            <w:shd w:val="clear" w:color="auto" w:fill="auto"/>
          </w:tcPr>
          <w:p w14:paraId="5CB8FE30"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3FFC710C"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50CAEF1E" w14:textId="77777777" w:rsidTr="00EC1405">
        <w:trPr>
          <w:jc w:val="center"/>
        </w:trPr>
        <w:tc>
          <w:tcPr>
            <w:tcW w:w="1951" w:type="dxa"/>
            <w:shd w:val="clear" w:color="auto" w:fill="auto"/>
          </w:tcPr>
          <w:p w14:paraId="068A2A44"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shd w:val="clear" w:color="auto" w:fill="auto"/>
          </w:tcPr>
          <w:p w14:paraId="7D841FF5" w14:textId="77777777" w:rsidR="00280A24" w:rsidRPr="00280A24" w:rsidRDefault="00280A24" w:rsidP="00280A24">
            <w:pPr>
              <w:keepNext/>
              <w:keepLines/>
              <w:spacing w:after="0"/>
              <w:rPr>
                <w:rFonts w:ascii="Arial" w:hAnsi="Arial"/>
                <w:sz w:val="18"/>
              </w:rPr>
            </w:pPr>
            <w:r w:rsidRPr="00280A24">
              <w:rPr>
                <w:rFonts w:ascii="Arial" w:hAnsi="Arial"/>
                <w:sz w:val="18"/>
              </w:rPr>
              <w:t>1. The ICT includes a locking or toggle control.</w:t>
            </w:r>
          </w:p>
        </w:tc>
      </w:tr>
      <w:tr w:rsidR="00280A24" w:rsidRPr="00280A24" w14:paraId="39749284" w14:textId="77777777" w:rsidTr="00EC1405">
        <w:trPr>
          <w:jc w:val="center"/>
        </w:trPr>
        <w:tc>
          <w:tcPr>
            <w:tcW w:w="1951" w:type="dxa"/>
            <w:shd w:val="clear" w:color="auto" w:fill="auto"/>
          </w:tcPr>
          <w:p w14:paraId="14442825"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shd w:val="clear" w:color="auto" w:fill="auto"/>
          </w:tcPr>
          <w:p w14:paraId="15C4C98B"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1.</w:t>
            </w:r>
            <w:r w:rsidRPr="00280A24">
              <w:rPr>
                <w:rFonts w:ascii="Arial" w:hAnsi="Arial"/>
                <w:sz w:val="18"/>
              </w:rPr>
              <w:t xml:space="preserve"> </w:t>
            </w:r>
            <w:r w:rsidRPr="00280A24">
              <w:rPr>
                <w:rFonts w:ascii="Arial" w:hAnsi="Arial"/>
                <w:sz w:val="18"/>
                <w:lang w:bidi="en-US"/>
              </w:rPr>
              <w:t xml:space="preserve">Check that there is </w:t>
            </w:r>
            <w:r w:rsidRPr="00280A24">
              <w:rPr>
                <w:rFonts w:ascii="Arial" w:hAnsi="Arial"/>
                <w:sz w:val="18"/>
              </w:rPr>
              <w:t>at</w:t>
            </w:r>
            <w:r w:rsidRPr="00280A24">
              <w:rPr>
                <w:rFonts w:ascii="Arial" w:hAnsi="Arial"/>
                <w:sz w:val="18"/>
                <w:lang w:bidi="en-US"/>
              </w:rPr>
              <w:t xml:space="preserve"> least one mode of operation where the status of all locking or toggle controls can be visually determined when the control is presented.</w:t>
            </w:r>
          </w:p>
        </w:tc>
      </w:tr>
      <w:tr w:rsidR="00280A24" w:rsidRPr="00280A24" w14:paraId="1D96AA9A" w14:textId="77777777" w:rsidTr="00EC1405">
        <w:trPr>
          <w:jc w:val="center"/>
        </w:trPr>
        <w:tc>
          <w:tcPr>
            <w:tcW w:w="1951" w:type="dxa"/>
            <w:shd w:val="clear" w:color="auto" w:fill="auto"/>
          </w:tcPr>
          <w:p w14:paraId="4825B48F"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shd w:val="clear" w:color="auto" w:fill="auto"/>
          </w:tcPr>
          <w:p w14:paraId="698CAD49" w14:textId="77777777" w:rsidR="00280A24" w:rsidRPr="00280A24" w:rsidRDefault="00280A24" w:rsidP="00280A24">
            <w:pPr>
              <w:keepNext/>
              <w:keepLines/>
              <w:spacing w:after="0"/>
              <w:rPr>
                <w:rFonts w:ascii="Arial" w:hAnsi="Arial"/>
                <w:sz w:val="18"/>
              </w:rPr>
            </w:pPr>
            <w:r w:rsidRPr="00280A24">
              <w:rPr>
                <w:rFonts w:ascii="Arial" w:hAnsi="Arial"/>
                <w:sz w:val="18"/>
              </w:rPr>
              <w:t>Pass: Check 1 is true</w:t>
            </w:r>
          </w:p>
          <w:p w14:paraId="54E0B378" w14:textId="77777777" w:rsidR="00280A24" w:rsidRPr="00280A24" w:rsidRDefault="00280A24" w:rsidP="00280A24">
            <w:pPr>
              <w:keepNext/>
              <w:keepLines/>
              <w:spacing w:after="0"/>
              <w:rPr>
                <w:rFonts w:ascii="Arial" w:hAnsi="Arial"/>
                <w:sz w:val="18"/>
              </w:rPr>
            </w:pPr>
            <w:r w:rsidRPr="00280A24">
              <w:rPr>
                <w:rFonts w:ascii="Arial" w:hAnsi="Arial"/>
                <w:sz w:val="18"/>
              </w:rPr>
              <w:t>Fail: Check 1 is false</w:t>
            </w:r>
          </w:p>
          <w:p w14:paraId="4B51D64A"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is not true.</w:t>
            </w:r>
          </w:p>
        </w:tc>
      </w:tr>
    </w:tbl>
    <w:p w14:paraId="381BA7FE" w14:textId="77777777" w:rsidR="00280A24" w:rsidRPr="00280A24" w:rsidRDefault="00280A24" w:rsidP="00AF4529">
      <w:pPr>
        <w:pStyle w:val="Heading3"/>
      </w:pPr>
      <w:bookmarkStart w:id="1657" w:name="_Toc57281184"/>
      <w:bookmarkStart w:id="1658" w:name="_Toc57986054"/>
      <w:bookmarkStart w:id="1659" w:name="_Toc58222427"/>
      <w:bookmarkStart w:id="1660" w:name="_Toc196231646"/>
      <w:bookmarkStart w:id="1661" w:name="_Toc197380415"/>
      <w:bookmarkStart w:id="1662" w:name="_Toc197554194"/>
      <w:r w:rsidRPr="00280A24">
        <w:t>C.5.7</w:t>
      </w:r>
      <w:r w:rsidRPr="00280A24">
        <w:tab/>
        <w:t>Key repeat</w:t>
      </w:r>
      <w:bookmarkEnd w:id="1657"/>
      <w:bookmarkEnd w:id="1658"/>
      <w:bookmarkEnd w:id="1659"/>
      <w:bookmarkEnd w:id="1660"/>
      <w:bookmarkEnd w:id="1661"/>
      <w:bookmarkEnd w:id="1662"/>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07B71D71" w14:textId="77777777" w:rsidTr="00EC1405">
        <w:trPr>
          <w:jc w:val="center"/>
        </w:trPr>
        <w:tc>
          <w:tcPr>
            <w:tcW w:w="1951" w:type="dxa"/>
            <w:shd w:val="clear" w:color="auto" w:fill="auto"/>
          </w:tcPr>
          <w:p w14:paraId="18089125"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1BB4F210"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Testing</w:t>
            </w:r>
          </w:p>
        </w:tc>
      </w:tr>
      <w:tr w:rsidR="00280A24" w:rsidRPr="00280A24" w14:paraId="16965FE5" w14:textId="77777777" w:rsidTr="00EC1405">
        <w:trPr>
          <w:jc w:val="center"/>
        </w:trPr>
        <w:tc>
          <w:tcPr>
            <w:tcW w:w="1951" w:type="dxa"/>
            <w:shd w:val="clear" w:color="auto" w:fill="auto"/>
          </w:tcPr>
          <w:p w14:paraId="16F1326C"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shd w:val="clear" w:color="auto" w:fill="auto"/>
          </w:tcPr>
          <w:p w14:paraId="3E281FD1" w14:textId="77777777" w:rsidR="00280A24" w:rsidRPr="00280A24" w:rsidRDefault="00280A24" w:rsidP="00280A24">
            <w:pPr>
              <w:keepNext/>
              <w:keepLines/>
              <w:spacing w:after="0"/>
              <w:rPr>
                <w:rFonts w:ascii="Arial" w:hAnsi="Arial"/>
                <w:sz w:val="18"/>
              </w:rPr>
            </w:pPr>
            <w:r w:rsidRPr="00280A24">
              <w:rPr>
                <w:rFonts w:ascii="Arial" w:hAnsi="Arial"/>
                <w:sz w:val="18"/>
              </w:rPr>
              <w:t>1.</w:t>
            </w:r>
            <w:r w:rsidRPr="00280A24">
              <w:rPr>
                <w:rFonts w:ascii="Arial" w:hAnsi="Arial"/>
                <w:sz w:val="18"/>
                <w:lang w:bidi="en-US"/>
              </w:rPr>
              <w:t xml:space="preserve"> The </w:t>
            </w:r>
            <w:r w:rsidRPr="00280A24">
              <w:rPr>
                <w:rFonts w:ascii="Arial" w:hAnsi="Arial"/>
                <w:sz w:val="18"/>
              </w:rPr>
              <w:t>ICT</w:t>
            </w:r>
            <w:r w:rsidRPr="00280A24">
              <w:rPr>
                <w:rFonts w:ascii="Arial" w:hAnsi="Arial"/>
                <w:sz w:val="18"/>
                <w:lang w:bidi="en-US"/>
              </w:rPr>
              <w:t xml:space="preserve"> includes a key repeat function that</w:t>
            </w:r>
            <w:r w:rsidRPr="00280A24">
              <w:rPr>
                <w:rFonts w:ascii="Arial" w:hAnsi="Arial"/>
                <w:sz w:val="18"/>
              </w:rPr>
              <w:t xml:space="preserve"> cannot be turned off.</w:t>
            </w:r>
          </w:p>
          <w:p w14:paraId="245972D0"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3. The key repeat will result in the generation of multiple entries of the same alphanumeric data into input fields or into documents. </w:t>
            </w:r>
          </w:p>
        </w:tc>
      </w:tr>
      <w:tr w:rsidR="00280A24" w:rsidRPr="00280A24" w14:paraId="04498D69" w14:textId="77777777" w:rsidTr="00EC1405">
        <w:trPr>
          <w:jc w:val="center"/>
        </w:trPr>
        <w:tc>
          <w:tcPr>
            <w:tcW w:w="1951" w:type="dxa"/>
            <w:shd w:val="clear" w:color="auto" w:fill="auto"/>
          </w:tcPr>
          <w:p w14:paraId="21E98EDD"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shd w:val="clear" w:color="auto" w:fill="auto"/>
          </w:tcPr>
          <w:p w14:paraId="181A7061"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 xml:space="preserve">1. Check that the delay before key repeat can be adjusted to </w:t>
            </w:r>
            <w:r w:rsidRPr="00280A24">
              <w:rPr>
                <w:rFonts w:ascii="Arial" w:hAnsi="Arial"/>
                <w:sz w:val="18"/>
              </w:rPr>
              <w:t>at</w:t>
            </w:r>
            <w:r w:rsidRPr="00280A24">
              <w:rPr>
                <w:rFonts w:ascii="Arial" w:hAnsi="Arial"/>
                <w:sz w:val="18"/>
                <w:lang w:bidi="en-US"/>
              </w:rPr>
              <w:t xml:space="preserve"> least 2 seconds.</w:t>
            </w:r>
          </w:p>
          <w:p w14:paraId="495606A4"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2. Check that the key repeat rate can be adjusted to 2 seconds per character.</w:t>
            </w:r>
          </w:p>
        </w:tc>
      </w:tr>
      <w:tr w:rsidR="00280A24" w:rsidRPr="00280A24" w14:paraId="4EAA8B8F" w14:textId="77777777" w:rsidTr="00EC1405">
        <w:trPr>
          <w:jc w:val="center"/>
        </w:trPr>
        <w:tc>
          <w:tcPr>
            <w:tcW w:w="1951" w:type="dxa"/>
            <w:shd w:val="clear" w:color="auto" w:fill="auto"/>
          </w:tcPr>
          <w:p w14:paraId="14C2A1BB"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shd w:val="clear" w:color="auto" w:fill="auto"/>
          </w:tcPr>
          <w:p w14:paraId="09C33956" w14:textId="77777777" w:rsidR="00280A24" w:rsidRPr="00280A24" w:rsidRDefault="00280A24" w:rsidP="00280A24">
            <w:pPr>
              <w:keepNext/>
              <w:keepLines/>
              <w:spacing w:after="0"/>
              <w:rPr>
                <w:rFonts w:ascii="Arial" w:hAnsi="Arial"/>
                <w:sz w:val="18"/>
              </w:rPr>
            </w:pPr>
            <w:r w:rsidRPr="00280A24">
              <w:rPr>
                <w:rFonts w:ascii="Arial" w:hAnsi="Arial"/>
                <w:sz w:val="18"/>
              </w:rPr>
              <w:t>Pass: Checks 1 and 2 are true</w:t>
            </w:r>
          </w:p>
          <w:p w14:paraId="217B46C6" w14:textId="77777777" w:rsidR="00280A24" w:rsidRPr="00280A24" w:rsidRDefault="00280A24" w:rsidP="00280A24">
            <w:pPr>
              <w:keepNext/>
              <w:keepLines/>
              <w:spacing w:after="0"/>
              <w:rPr>
                <w:rFonts w:ascii="Arial" w:hAnsi="Arial"/>
                <w:sz w:val="18"/>
              </w:rPr>
            </w:pPr>
            <w:r w:rsidRPr="00280A24">
              <w:rPr>
                <w:rFonts w:ascii="Arial" w:hAnsi="Arial"/>
                <w:sz w:val="18"/>
              </w:rPr>
              <w:t>Fail: Check 1 or 2 is false</w:t>
            </w:r>
          </w:p>
          <w:p w14:paraId="1156EC0E"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or 2 is not true.</w:t>
            </w:r>
          </w:p>
        </w:tc>
      </w:tr>
    </w:tbl>
    <w:p w14:paraId="7FB8C8CF" w14:textId="77777777" w:rsidR="00280A24" w:rsidRPr="00280A24" w:rsidRDefault="00280A24" w:rsidP="00AF4529">
      <w:pPr>
        <w:pStyle w:val="Heading3"/>
      </w:pPr>
      <w:bookmarkStart w:id="1663" w:name="_Toc57281185"/>
      <w:bookmarkStart w:id="1664" w:name="_Toc57986055"/>
      <w:bookmarkStart w:id="1665" w:name="_Toc58222428"/>
      <w:bookmarkStart w:id="1666" w:name="_Toc196231647"/>
      <w:bookmarkStart w:id="1667" w:name="_Toc197380416"/>
      <w:bookmarkStart w:id="1668" w:name="_Toc197554195"/>
      <w:r w:rsidRPr="00280A24">
        <w:t>C.5.8</w:t>
      </w:r>
      <w:r w:rsidRPr="00280A24">
        <w:tab/>
        <w:t>Double-strike key acceptance</w:t>
      </w:r>
      <w:bookmarkEnd w:id="1663"/>
      <w:bookmarkEnd w:id="1664"/>
      <w:bookmarkEnd w:id="1665"/>
      <w:bookmarkEnd w:id="1666"/>
      <w:bookmarkEnd w:id="1667"/>
      <w:bookmarkEnd w:id="1668"/>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59A442F7" w14:textId="77777777" w:rsidTr="00EC1405">
        <w:trPr>
          <w:jc w:val="center"/>
        </w:trPr>
        <w:tc>
          <w:tcPr>
            <w:tcW w:w="1951" w:type="dxa"/>
            <w:shd w:val="clear" w:color="auto" w:fill="auto"/>
          </w:tcPr>
          <w:p w14:paraId="6EFCA18F"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6CCEEE99"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Testing</w:t>
            </w:r>
          </w:p>
        </w:tc>
      </w:tr>
      <w:tr w:rsidR="00280A24" w:rsidRPr="00280A24" w14:paraId="78B8679A" w14:textId="77777777" w:rsidTr="00EC1405">
        <w:trPr>
          <w:jc w:val="center"/>
        </w:trPr>
        <w:tc>
          <w:tcPr>
            <w:tcW w:w="1951" w:type="dxa"/>
            <w:shd w:val="clear" w:color="auto" w:fill="auto"/>
          </w:tcPr>
          <w:p w14:paraId="0DA9E06A"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shd w:val="clear" w:color="auto" w:fill="auto"/>
          </w:tcPr>
          <w:p w14:paraId="4912FE73" w14:textId="77777777" w:rsidR="00280A24" w:rsidRPr="00280A24" w:rsidRDefault="00280A24" w:rsidP="00280A24">
            <w:pPr>
              <w:keepNext/>
              <w:keepLines/>
              <w:spacing w:after="0"/>
              <w:rPr>
                <w:rFonts w:ascii="Arial" w:hAnsi="Arial"/>
                <w:sz w:val="18"/>
                <w:lang w:bidi="en-US"/>
              </w:rPr>
            </w:pPr>
            <w:r w:rsidRPr="00280A24">
              <w:rPr>
                <w:rFonts w:ascii="Arial" w:hAnsi="Arial"/>
                <w:sz w:val="18"/>
              </w:rPr>
              <w:t>1.</w:t>
            </w:r>
            <w:r w:rsidRPr="00280A24">
              <w:rPr>
                <w:rFonts w:ascii="Arial" w:hAnsi="Arial"/>
                <w:sz w:val="18"/>
                <w:lang w:bidi="en-US"/>
              </w:rPr>
              <w:t xml:space="preserve"> The </w:t>
            </w:r>
            <w:r w:rsidRPr="00280A24">
              <w:rPr>
                <w:rFonts w:ascii="Arial" w:hAnsi="Arial"/>
                <w:sz w:val="18"/>
              </w:rPr>
              <w:t>ICT</w:t>
            </w:r>
            <w:r w:rsidRPr="00280A24">
              <w:rPr>
                <w:rFonts w:ascii="Arial" w:hAnsi="Arial"/>
                <w:sz w:val="18"/>
                <w:lang w:bidi="en-US"/>
              </w:rPr>
              <w:t xml:space="preserve"> includes a keyboard or keypad</w:t>
            </w:r>
            <w:r w:rsidRPr="00280A24" w:rsidDel="000F4007">
              <w:rPr>
                <w:rFonts w:ascii="Arial" w:hAnsi="Arial"/>
                <w:sz w:val="18"/>
                <w:lang w:bidi="en-US"/>
              </w:rPr>
              <w:t>.</w:t>
            </w:r>
          </w:p>
        </w:tc>
      </w:tr>
      <w:tr w:rsidR="00280A24" w:rsidRPr="00280A24" w14:paraId="3CEE0CE0" w14:textId="77777777" w:rsidTr="00EC1405">
        <w:trPr>
          <w:jc w:val="center"/>
        </w:trPr>
        <w:tc>
          <w:tcPr>
            <w:tcW w:w="1951" w:type="dxa"/>
            <w:shd w:val="clear" w:color="auto" w:fill="auto"/>
          </w:tcPr>
          <w:p w14:paraId="556B7961"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shd w:val="clear" w:color="auto" w:fill="auto"/>
          </w:tcPr>
          <w:p w14:paraId="171C5096"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1. Check that there is a mechanism that allows adjustment of the delay after any keystroke, during which an additional key-press will not be accepted if it is identical to the previous keystroke.</w:t>
            </w:r>
          </w:p>
          <w:p w14:paraId="344C55DF"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2. Adjust that mechanism to its maximum setting.</w:t>
            </w:r>
          </w:p>
          <w:p w14:paraId="6F871B82"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3. Press any key.</w:t>
            </w:r>
          </w:p>
          <w:p w14:paraId="2D373FB7"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4. After a delay of 0,5 seconds press the same key as that pressed in step 3.</w:t>
            </w:r>
          </w:p>
          <w:p w14:paraId="3B942221"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5. Check whether the keystroke of step 4 has been accepted.</w:t>
            </w:r>
          </w:p>
        </w:tc>
      </w:tr>
      <w:tr w:rsidR="00280A24" w:rsidRPr="00280A24" w14:paraId="06AFA26E" w14:textId="77777777" w:rsidTr="00EC1405">
        <w:trPr>
          <w:jc w:val="center"/>
        </w:trPr>
        <w:tc>
          <w:tcPr>
            <w:tcW w:w="1951" w:type="dxa"/>
            <w:shd w:val="clear" w:color="auto" w:fill="auto"/>
          </w:tcPr>
          <w:p w14:paraId="1370D2C2"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shd w:val="clear" w:color="auto" w:fill="auto"/>
          </w:tcPr>
          <w:p w14:paraId="6A5206BC" w14:textId="77777777" w:rsidR="00280A24" w:rsidRPr="00280A24" w:rsidRDefault="00280A24" w:rsidP="00280A24">
            <w:pPr>
              <w:keepNext/>
              <w:keepLines/>
              <w:spacing w:after="0"/>
              <w:rPr>
                <w:rFonts w:ascii="Arial" w:hAnsi="Arial"/>
                <w:sz w:val="18"/>
              </w:rPr>
            </w:pPr>
            <w:r w:rsidRPr="00280A24">
              <w:rPr>
                <w:rFonts w:ascii="Arial" w:hAnsi="Arial"/>
                <w:sz w:val="18"/>
              </w:rPr>
              <w:t>Pass: Check 1 is true and check 5 is false</w:t>
            </w:r>
          </w:p>
          <w:p w14:paraId="67D94538" w14:textId="77777777" w:rsidR="00280A24" w:rsidRPr="00280A24" w:rsidRDefault="00280A24" w:rsidP="00280A24">
            <w:pPr>
              <w:keepNext/>
              <w:keepLines/>
              <w:spacing w:after="0"/>
              <w:rPr>
                <w:rFonts w:ascii="Arial" w:hAnsi="Arial"/>
                <w:sz w:val="18"/>
              </w:rPr>
            </w:pPr>
            <w:r w:rsidRPr="00280A24">
              <w:rPr>
                <w:rFonts w:ascii="Arial" w:hAnsi="Arial"/>
                <w:sz w:val="18"/>
              </w:rPr>
              <w:t>Fail: Check 1 is false or check 5 is true</w:t>
            </w:r>
          </w:p>
          <w:p w14:paraId="154156E7"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is not true. or Check 1 is not true.</w:t>
            </w:r>
          </w:p>
        </w:tc>
      </w:tr>
    </w:tbl>
    <w:p w14:paraId="1AF70684" w14:textId="77777777" w:rsidR="00280A24" w:rsidRPr="00280A24" w:rsidRDefault="00280A24" w:rsidP="00AF4529">
      <w:pPr>
        <w:pStyle w:val="Heading3"/>
      </w:pPr>
      <w:bookmarkStart w:id="1669" w:name="_Toc57281186"/>
      <w:bookmarkStart w:id="1670" w:name="_Toc57986056"/>
      <w:bookmarkStart w:id="1671" w:name="_Toc58222429"/>
      <w:bookmarkStart w:id="1672" w:name="_Toc196231648"/>
      <w:bookmarkStart w:id="1673" w:name="_Toc197380417"/>
      <w:bookmarkStart w:id="1674" w:name="_Toc197554196"/>
      <w:r w:rsidRPr="00280A24">
        <w:t>C.5.9</w:t>
      </w:r>
      <w:r w:rsidRPr="00280A24">
        <w:tab/>
        <w:t>Simultaneous user actions</w:t>
      </w:r>
      <w:bookmarkEnd w:id="1669"/>
      <w:bookmarkEnd w:id="1670"/>
      <w:bookmarkEnd w:id="1671"/>
      <w:bookmarkEnd w:id="1672"/>
      <w:bookmarkEnd w:id="1673"/>
      <w:bookmarkEnd w:id="1674"/>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630FB2E1" w14:textId="77777777" w:rsidTr="00EC1405">
        <w:trPr>
          <w:jc w:val="center"/>
        </w:trPr>
        <w:tc>
          <w:tcPr>
            <w:tcW w:w="1951" w:type="dxa"/>
            <w:shd w:val="clear" w:color="auto" w:fill="auto"/>
          </w:tcPr>
          <w:p w14:paraId="11C1C468"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51988413"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6CA4AE3B" w14:textId="77777777" w:rsidTr="00EC1405">
        <w:trPr>
          <w:jc w:val="center"/>
        </w:trPr>
        <w:tc>
          <w:tcPr>
            <w:tcW w:w="1951" w:type="dxa"/>
            <w:shd w:val="clear" w:color="auto" w:fill="auto"/>
          </w:tcPr>
          <w:p w14:paraId="6C4E43BE"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shd w:val="clear" w:color="auto" w:fill="auto"/>
          </w:tcPr>
          <w:p w14:paraId="1189C058" w14:textId="77777777" w:rsidR="00280A24" w:rsidRPr="00280A24" w:rsidRDefault="00280A24" w:rsidP="00280A24">
            <w:pPr>
              <w:keepNext/>
              <w:keepLines/>
              <w:spacing w:after="0"/>
              <w:rPr>
                <w:rFonts w:ascii="Arial" w:hAnsi="Arial"/>
                <w:sz w:val="18"/>
              </w:rPr>
            </w:pPr>
            <w:r w:rsidRPr="00280A24">
              <w:rPr>
                <w:rFonts w:ascii="Arial" w:hAnsi="Arial"/>
                <w:sz w:val="18"/>
              </w:rPr>
              <w:t>1. ICT has a mode of operation requiring simultaneous user actions for its operation.</w:t>
            </w:r>
          </w:p>
        </w:tc>
      </w:tr>
      <w:tr w:rsidR="00280A24" w:rsidRPr="00280A24" w14:paraId="7EC695AE" w14:textId="77777777" w:rsidTr="00EC1405">
        <w:trPr>
          <w:jc w:val="center"/>
        </w:trPr>
        <w:tc>
          <w:tcPr>
            <w:tcW w:w="1951" w:type="dxa"/>
            <w:shd w:val="clear" w:color="auto" w:fill="auto"/>
          </w:tcPr>
          <w:p w14:paraId="04BD0B78"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shd w:val="clear" w:color="auto" w:fill="auto"/>
          </w:tcPr>
          <w:p w14:paraId="636D9BC9"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 xml:space="preserve">1. Determine all the user controllable functions of the </w:t>
            </w:r>
            <w:r w:rsidRPr="00280A24">
              <w:rPr>
                <w:rFonts w:ascii="Arial" w:hAnsi="Arial"/>
                <w:sz w:val="18"/>
              </w:rPr>
              <w:t>ICT</w:t>
            </w:r>
            <w:r w:rsidRPr="00280A24">
              <w:rPr>
                <w:rFonts w:ascii="Arial" w:hAnsi="Arial"/>
                <w:sz w:val="18"/>
                <w:lang w:bidi="en-US"/>
              </w:rPr>
              <w:t>.</w:t>
            </w:r>
          </w:p>
          <w:p w14:paraId="7EFE59C3" w14:textId="77777777" w:rsidR="00280A24" w:rsidRPr="00280A24" w:rsidRDefault="00280A24" w:rsidP="00280A24">
            <w:pPr>
              <w:keepNext/>
              <w:keepLines/>
              <w:spacing w:after="0"/>
              <w:rPr>
                <w:rFonts w:ascii="Arial" w:hAnsi="Arial" w:cs="Arial"/>
                <w:sz w:val="18"/>
                <w:szCs w:val="18"/>
              </w:rPr>
            </w:pPr>
            <w:r w:rsidRPr="00280A24">
              <w:rPr>
                <w:rFonts w:ascii="Arial" w:hAnsi="Arial"/>
                <w:sz w:val="18"/>
                <w:lang w:bidi="en-US"/>
              </w:rPr>
              <w:t>2. Check that there is a mode of operation that does not require simultaneous user actions for each function identified in step 1.</w:t>
            </w:r>
          </w:p>
        </w:tc>
      </w:tr>
      <w:tr w:rsidR="00280A24" w:rsidRPr="00280A24" w14:paraId="44A35938" w14:textId="77777777" w:rsidTr="00EC1405">
        <w:trPr>
          <w:jc w:val="center"/>
        </w:trPr>
        <w:tc>
          <w:tcPr>
            <w:tcW w:w="1951" w:type="dxa"/>
            <w:shd w:val="clear" w:color="auto" w:fill="auto"/>
          </w:tcPr>
          <w:p w14:paraId="2369408E"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shd w:val="clear" w:color="auto" w:fill="auto"/>
          </w:tcPr>
          <w:p w14:paraId="17DE434E" w14:textId="77777777" w:rsidR="00280A24" w:rsidRPr="00280A24" w:rsidRDefault="00280A24" w:rsidP="00280A24">
            <w:pPr>
              <w:keepNext/>
              <w:keepLines/>
              <w:spacing w:after="0"/>
              <w:rPr>
                <w:rFonts w:ascii="Arial" w:hAnsi="Arial"/>
                <w:sz w:val="18"/>
              </w:rPr>
            </w:pPr>
            <w:r w:rsidRPr="00280A24">
              <w:rPr>
                <w:rFonts w:ascii="Arial" w:hAnsi="Arial"/>
                <w:sz w:val="18"/>
              </w:rPr>
              <w:t>Pass: Check 2 is true</w:t>
            </w:r>
          </w:p>
          <w:p w14:paraId="44C8D842" w14:textId="77777777" w:rsidR="00280A24" w:rsidRPr="00280A24" w:rsidRDefault="00280A24" w:rsidP="00280A24">
            <w:pPr>
              <w:keepNext/>
              <w:keepLines/>
              <w:spacing w:after="0"/>
              <w:rPr>
                <w:rFonts w:ascii="Arial" w:hAnsi="Arial"/>
                <w:sz w:val="18"/>
              </w:rPr>
            </w:pPr>
            <w:r w:rsidRPr="00280A24">
              <w:rPr>
                <w:rFonts w:ascii="Arial" w:hAnsi="Arial"/>
                <w:sz w:val="18"/>
              </w:rPr>
              <w:t>Fail: Check 2 is false for all modes of operation</w:t>
            </w:r>
          </w:p>
          <w:p w14:paraId="681D3C68"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is not true.</w:t>
            </w:r>
          </w:p>
        </w:tc>
      </w:tr>
    </w:tbl>
    <w:p w14:paraId="49A28159" w14:textId="77777777" w:rsidR="00280A24" w:rsidRPr="00280A24" w:rsidRDefault="00280A24" w:rsidP="00AF4529">
      <w:pPr>
        <w:pStyle w:val="Heading3"/>
      </w:pPr>
      <w:bookmarkStart w:id="1675" w:name="_C.6_ICT_supporting"/>
      <w:bookmarkStart w:id="1676" w:name="_Toc57281229"/>
      <w:bookmarkStart w:id="1677" w:name="_Toc57986099"/>
      <w:bookmarkStart w:id="1678" w:name="_Toc58222472"/>
      <w:bookmarkStart w:id="1679" w:name="_Toc196231649"/>
      <w:bookmarkStart w:id="1680" w:name="_Toc197380418"/>
      <w:bookmarkStart w:id="1681" w:name="_Toc197554197"/>
      <w:bookmarkStart w:id="1682" w:name="_Toc57281187"/>
      <w:bookmarkStart w:id="1683" w:name="_Toc57986057"/>
      <w:bookmarkStart w:id="1684" w:name="_Toc58222430"/>
      <w:bookmarkEnd w:id="1675"/>
      <w:r w:rsidRPr="00280A24">
        <w:t>C.5.10</w:t>
      </w:r>
      <w:r w:rsidRPr="00280A24">
        <w:tab/>
        <w:t>Authoring tools</w:t>
      </w:r>
      <w:bookmarkEnd w:id="1676"/>
      <w:bookmarkEnd w:id="1677"/>
      <w:bookmarkEnd w:id="1678"/>
      <w:bookmarkEnd w:id="1679"/>
      <w:bookmarkEnd w:id="1680"/>
      <w:bookmarkEnd w:id="1681"/>
    </w:p>
    <w:p w14:paraId="7A492286" w14:textId="77777777" w:rsidR="00280A24" w:rsidRPr="00280A24" w:rsidRDefault="00280A24" w:rsidP="00AF4529">
      <w:pPr>
        <w:pStyle w:val="Heading4"/>
      </w:pPr>
      <w:r w:rsidRPr="00280A24">
        <w:t>C.5.10.0</w:t>
      </w:r>
      <w:r w:rsidRPr="00280A24">
        <w:tab/>
        <w:t>General (informative)</w:t>
      </w:r>
    </w:p>
    <w:p w14:paraId="62BE5DCC" w14:textId="77777777" w:rsidR="00280A24" w:rsidRPr="00280A24" w:rsidRDefault="00280A24" w:rsidP="00280A24">
      <w:r w:rsidRPr="00280A24">
        <w:lastRenderedPageBreak/>
        <w:t>Clause 5.10.0 is informative only and contains no testable requirements.</w:t>
      </w:r>
    </w:p>
    <w:p w14:paraId="3C214356" w14:textId="77777777" w:rsidR="00280A24" w:rsidRPr="00280A24" w:rsidRDefault="00280A24" w:rsidP="00AF4529">
      <w:pPr>
        <w:pStyle w:val="Heading4"/>
      </w:pPr>
      <w:r w:rsidRPr="00280A24">
        <w:t>C.5.10.1</w:t>
      </w:r>
      <w:r w:rsidRPr="00280A24">
        <w:tab/>
        <w:t>Content technology</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75B64346" w14:textId="77777777" w:rsidTr="00EC1405">
        <w:trPr>
          <w:jc w:val="center"/>
        </w:trPr>
        <w:tc>
          <w:tcPr>
            <w:tcW w:w="1951" w:type="dxa"/>
            <w:shd w:val="clear" w:color="auto" w:fill="auto"/>
          </w:tcPr>
          <w:p w14:paraId="6321071E" w14:textId="77777777" w:rsidR="00280A24" w:rsidRPr="00280A24" w:rsidRDefault="00280A24" w:rsidP="00280A24">
            <w:pPr>
              <w:keepNext/>
              <w:keepLines/>
              <w:spacing w:after="0"/>
              <w:rPr>
                <w:rFonts w:ascii="Arial" w:hAnsi="Arial"/>
                <w:sz w:val="18"/>
              </w:rPr>
            </w:pPr>
            <w:r w:rsidRPr="00280A24">
              <w:rPr>
                <w:rFonts w:ascii="Arial" w:hAnsi="Arial"/>
                <w:sz w:val="18"/>
              </w:rPr>
              <w:t>Type of assessment</w:t>
            </w:r>
          </w:p>
        </w:tc>
        <w:tc>
          <w:tcPr>
            <w:tcW w:w="7088" w:type="dxa"/>
            <w:shd w:val="clear" w:color="auto" w:fill="auto"/>
          </w:tcPr>
          <w:p w14:paraId="051AF1AE" w14:textId="77777777" w:rsidR="00280A24" w:rsidRPr="00280A24" w:rsidRDefault="00280A24" w:rsidP="00280A24">
            <w:pPr>
              <w:keepNext/>
              <w:keepLines/>
              <w:spacing w:after="0"/>
              <w:rPr>
                <w:rFonts w:ascii="Arial" w:hAnsi="Arial"/>
                <w:sz w:val="18"/>
              </w:rPr>
            </w:pPr>
            <w:r w:rsidRPr="00280A24">
              <w:rPr>
                <w:rFonts w:ascii="Arial" w:hAnsi="Arial"/>
                <w:sz w:val="18"/>
              </w:rPr>
              <w:t>Inspection and Testing</w:t>
            </w:r>
          </w:p>
        </w:tc>
      </w:tr>
      <w:tr w:rsidR="00280A24" w:rsidRPr="00280A24" w14:paraId="7BE8A193" w14:textId="77777777" w:rsidTr="00EC1405">
        <w:trPr>
          <w:jc w:val="center"/>
        </w:trPr>
        <w:tc>
          <w:tcPr>
            <w:tcW w:w="1951" w:type="dxa"/>
            <w:shd w:val="clear" w:color="auto" w:fill="auto"/>
          </w:tcPr>
          <w:p w14:paraId="6C3FD4EE"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shd w:val="clear" w:color="auto" w:fill="auto"/>
          </w:tcPr>
          <w:p w14:paraId="67D89C14"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The ICT is or includes, </w:t>
            </w:r>
            <w:hyperlink w:anchor="authoringTool" w:history="1">
              <w:r w:rsidRPr="00280A24">
                <w:rPr>
                  <w:rFonts w:ascii="Arial" w:hAnsi="Arial"/>
                  <w:color w:val="0000FF"/>
                  <w:sz w:val="18"/>
                  <w:u w:val="single"/>
                </w:rPr>
                <w:t>authoring tool</w:t>
              </w:r>
            </w:hyperlink>
            <w:r w:rsidRPr="00280A24">
              <w:rPr>
                <w:rFonts w:ascii="Arial" w:hAnsi="Arial"/>
                <w:sz w:val="18"/>
              </w:rPr>
              <w:t xml:space="preserve"> functionality.</w:t>
            </w:r>
          </w:p>
        </w:tc>
      </w:tr>
      <w:tr w:rsidR="00280A24" w:rsidRPr="00280A24" w14:paraId="4842B9EB" w14:textId="77777777" w:rsidTr="00EC1405">
        <w:trPr>
          <w:jc w:val="center"/>
        </w:trPr>
        <w:tc>
          <w:tcPr>
            <w:tcW w:w="1951" w:type="dxa"/>
            <w:shd w:val="clear" w:color="auto" w:fill="auto"/>
          </w:tcPr>
          <w:p w14:paraId="268B7D57"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shd w:val="clear" w:color="auto" w:fill="auto"/>
          </w:tcPr>
          <w:p w14:paraId="50542CAD" w14:textId="77777777" w:rsidR="00280A24" w:rsidRPr="00280A24" w:rsidRDefault="00280A24" w:rsidP="00280A24">
            <w:pPr>
              <w:keepNext/>
              <w:keepLines/>
              <w:spacing w:after="0"/>
              <w:rPr>
                <w:rFonts w:ascii="Arial" w:hAnsi="Arial"/>
                <w:sz w:val="18"/>
              </w:rPr>
            </w:pPr>
            <w:r w:rsidRPr="00280A24">
              <w:rPr>
                <w:rFonts w:ascii="Arial" w:hAnsi="Arial"/>
                <w:sz w:val="18"/>
              </w:rPr>
              <w:t>1. Check if the authoring tool conforms to 5.10.2 to 5.10.5 to the extent that information required for accessibility is supported by the format used for the output of the authoring tool.</w:t>
            </w:r>
          </w:p>
        </w:tc>
      </w:tr>
      <w:tr w:rsidR="00280A24" w:rsidRPr="00280A24" w14:paraId="3706DDE4" w14:textId="77777777" w:rsidTr="00EC1405">
        <w:trPr>
          <w:jc w:val="center"/>
        </w:trPr>
        <w:tc>
          <w:tcPr>
            <w:tcW w:w="1951" w:type="dxa"/>
            <w:shd w:val="clear" w:color="auto" w:fill="auto"/>
          </w:tcPr>
          <w:p w14:paraId="42E35ABE" w14:textId="77777777" w:rsidR="00280A24" w:rsidRPr="00280A24" w:rsidRDefault="00280A24" w:rsidP="00280A24">
            <w:pPr>
              <w:keepLines/>
              <w:spacing w:after="0"/>
              <w:rPr>
                <w:rFonts w:ascii="Arial" w:hAnsi="Arial"/>
                <w:sz w:val="18"/>
              </w:rPr>
            </w:pPr>
            <w:r w:rsidRPr="00280A24">
              <w:rPr>
                <w:rFonts w:ascii="Arial" w:hAnsi="Arial"/>
                <w:sz w:val="18"/>
              </w:rPr>
              <w:t>Result</w:t>
            </w:r>
          </w:p>
        </w:tc>
        <w:tc>
          <w:tcPr>
            <w:tcW w:w="7088" w:type="dxa"/>
            <w:shd w:val="clear" w:color="auto" w:fill="auto"/>
          </w:tcPr>
          <w:p w14:paraId="271CF3DB" w14:textId="77777777" w:rsidR="00280A24" w:rsidRPr="00280A24" w:rsidRDefault="00280A24" w:rsidP="00280A24">
            <w:pPr>
              <w:keepLines/>
              <w:spacing w:after="0"/>
              <w:rPr>
                <w:rFonts w:ascii="Arial" w:hAnsi="Arial"/>
                <w:sz w:val="18"/>
              </w:rPr>
            </w:pPr>
            <w:r w:rsidRPr="00280A24">
              <w:rPr>
                <w:rFonts w:ascii="Arial" w:hAnsi="Arial"/>
                <w:sz w:val="18"/>
              </w:rPr>
              <w:t>Pass: Check 1 is true</w:t>
            </w:r>
          </w:p>
          <w:p w14:paraId="1CC3E151" w14:textId="77777777" w:rsidR="00280A24" w:rsidRPr="00280A24" w:rsidRDefault="00280A24" w:rsidP="00280A24">
            <w:pPr>
              <w:keepLines/>
              <w:spacing w:after="0"/>
              <w:rPr>
                <w:rFonts w:ascii="Arial" w:hAnsi="Arial"/>
                <w:sz w:val="18"/>
              </w:rPr>
            </w:pPr>
            <w:r w:rsidRPr="00280A24">
              <w:rPr>
                <w:rFonts w:ascii="Arial" w:hAnsi="Arial"/>
                <w:sz w:val="18"/>
              </w:rPr>
              <w:t>Fail: Check 1 is false</w:t>
            </w:r>
          </w:p>
          <w:p w14:paraId="21A7A237" w14:textId="77777777" w:rsidR="00280A24" w:rsidRPr="00280A24" w:rsidRDefault="00280A24" w:rsidP="00280A24">
            <w:pPr>
              <w:keepLines/>
              <w:spacing w:after="0"/>
              <w:rPr>
                <w:rFonts w:ascii="Arial" w:hAnsi="Arial"/>
                <w:sz w:val="18"/>
              </w:rPr>
            </w:pPr>
            <w:r w:rsidRPr="00280A24">
              <w:rPr>
                <w:rFonts w:ascii="Arial" w:hAnsi="Arial"/>
                <w:sz w:val="18"/>
              </w:rPr>
              <w:t>Pass by default: (do not need to meet requirement): Precondition 1 is not true.</w:t>
            </w:r>
          </w:p>
        </w:tc>
      </w:tr>
      <w:tr w:rsidR="00280A24" w:rsidRPr="00280A24" w14:paraId="1B546DD8" w14:textId="77777777" w:rsidTr="00EC1405">
        <w:trPr>
          <w:jc w:val="center"/>
        </w:trPr>
        <w:tc>
          <w:tcPr>
            <w:tcW w:w="9039" w:type="dxa"/>
            <w:gridSpan w:val="2"/>
            <w:shd w:val="clear" w:color="auto" w:fill="auto"/>
          </w:tcPr>
          <w:p w14:paraId="1D7B395D" w14:textId="77777777" w:rsidR="00280A24" w:rsidRPr="00280A24" w:rsidRDefault="00280A24" w:rsidP="00280A24">
            <w:pPr>
              <w:keepLines/>
              <w:spacing w:after="0"/>
              <w:ind w:left="851" w:hanging="851"/>
              <w:rPr>
                <w:rFonts w:ascii="Arial" w:hAnsi="Arial"/>
                <w:sz w:val="18"/>
              </w:rPr>
            </w:pPr>
            <w:r w:rsidRPr="00280A24">
              <w:rPr>
                <w:rFonts w:ascii="Arial" w:hAnsi="Arial"/>
                <w:caps/>
                <w:sz w:val="18"/>
              </w:rPr>
              <w:t>Note</w:t>
            </w:r>
            <w:r w:rsidRPr="00280A24">
              <w:rPr>
                <w:rFonts w:ascii="Arial" w:hAnsi="Arial"/>
                <w:sz w:val="18"/>
              </w:rPr>
              <w:t>:</w:t>
            </w:r>
            <w:r w:rsidRPr="00280A24">
              <w:rPr>
                <w:rFonts w:ascii="Arial" w:hAnsi="Arial"/>
                <w:sz w:val="18"/>
              </w:rPr>
              <w:tab/>
              <w:t>Where the output format of the authoring tool does not support certain types of information required for accessibility, conformance with requirements that relate to that type of information is not required.</w:t>
            </w:r>
          </w:p>
        </w:tc>
      </w:tr>
    </w:tbl>
    <w:p w14:paraId="1106AEC5" w14:textId="77777777" w:rsidR="00280A24" w:rsidRPr="00280A24" w:rsidRDefault="00280A24" w:rsidP="00AF4529">
      <w:pPr>
        <w:pStyle w:val="Heading4"/>
      </w:pPr>
      <w:r w:rsidRPr="00280A24">
        <w:t>C.5.10.2</w:t>
      </w:r>
      <w:r w:rsidRPr="00280A24">
        <w:tab/>
        <w:t>Accessible content creation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46859CAB" w14:textId="77777777" w:rsidTr="00EC1405">
        <w:trPr>
          <w:jc w:val="center"/>
        </w:trPr>
        <w:tc>
          <w:tcPr>
            <w:tcW w:w="1951" w:type="dxa"/>
            <w:shd w:val="clear" w:color="auto" w:fill="auto"/>
          </w:tcPr>
          <w:p w14:paraId="486B70FD" w14:textId="77777777" w:rsidR="00280A24" w:rsidRPr="00280A24" w:rsidRDefault="00280A24" w:rsidP="00280A24">
            <w:pPr>
              <w:keepNext/>
              <w:spacing w:after="0"/>
              <w:rPr>
                <w:rFonts w:ascii="Arial" w:hAnsi="Arial"/>
                <w:sz w:val="18"/>
              </w:rPr>
            </w:pPr>
            <w:r w:rsidRPr="00280A24">
              <w:rPr>
                <w:rFonts w:ascii="Arial" w:hAnsi="Arial"/>
                <w:sz w:val="18"/>
              </w:rPr>
              <w:t>Type of assessment</w:t>
            </w:r>
          </w:p>
        </w:tc>
        <w:tc>
          <w:tcPr>
            <w:tcW w:w="7088" w:type="dxa"/>
            <w:shd w:val="clear" w:color="auto" w:fill="auto"/>
          </w:tcPr>
          <w:p w14:paraId="5CDA874E" w14:textId="77777777" w:rsidR="00280A24" w:rsidRPr="00280A24" w:rsidRDefault="00280A24" w:rsidP="00280A24">
            <w:pPr>
              <w:keepNext/>
              <w:spacing w:after="0"/>
              <w:rPr>
                <w:rFonts w:ascii="Arial" w:hAnsi="Arial"/>
                <w:sz w:val="18"/>
              </w:rPr>
            </w:pPr>
            <w:r w:rsidRPr="00280A24">
              <w:rPr>
                <w:rFonts w:ascii="Arial" w:hAnsi="Arial"/>
                <w:sz w:val="18"/>
              </w:rPr>
              <w:t>Inspection and Testing</w:t>
            </w:r>
          </w:p>
        </w:tc>
      </w:tr>
      <w:tr w:rsidR="00280A24" w:rsidRPr="00280A24" w14:paraId="6D3AA1C1" w14:textId="77777777" w:rsidTr="00EC1405">
        <w:trPr>
          <w:jc w:val="center"/>
        </w:trPr>
        <w:tc>
          <w:tcPr>
            <w:tcW w:w="1951" w:type="dxa"/>
            <w:shd w:val="clear" w:color="auto" w:fill="auto"/>
          </w:tcPr>
          <w:p w14:paraId="0ED82417" w14:textId="77777777" w:rsidR="00280A24" w:rsidRPr="00280A24" w:rsidRDefault="00280A24" w:rsidP="00280A24">
            <w:pPr>
              <w:keepNext/>
              <w:spacing w:after="0"/>
              <w:rPr>
                <w:rFonts w:ascii="Arial" w:hAnsi="Arial"/>
                <w:sz w:val="18"/>
              </w:rPr>
            </w:pPr>
            <w:r w:rsidRPr="00280A24">
              <w:rPr>
                <w:rFonts w:ascii="Arial" w:hAnsi="Arial"/>
                <w:sz w:val="18"/>
              </w:rPr>
              <w:t>Preconditions</w:t>
            </w:r>
          </w:p>
        </w:tc>
        <w:tc>
          <w:tcPr>
            <w:tcW w:w="7088" w:type="dxa"/>
            <w:shd w:val="clear" w:color="auto" w:fill="auto"/>
          </w:tcPr>
          <w:p w14:paraId="14ED4346" w14:textId="77777777" w:rsidR="00280A24" w:rsidRPr="00280A24" w:rsidRDefault="00280A24" w:rsidP="00280A24">
            <w:pPr>
              <w:keepNext/>
              <w:spacing w:after="0"/>
              <w:rPr>
                <w:rFonts w:ascii="Arial" w:hAnsi="Arial"/>
                <w:sz w:val="18"/>
              </w:rPr>
            </w:pPr>
            <w:r w:rsidRPr="00280A24">
              <w:rPr>
                <w:rFonts w:ascii="Arial" w:hAnsi="Arial"/>
                <w:sz w:val="18"/>
              </w:rPr>
              <w:t xml:space="preserve">1. The ICT is, or includes, </w:t>
            </w:r>
            <w:hyperlink w:anchor="authoringTool" w:history="1">
              <w:r w:rsidRPr="00280A24">
                <w:rPr>
                  <w:rFonts w:ascii="Arial" w:hAnsi="Arial"/>
                  <w:color w:val="0000FF"/>
                  <w:sz w:val="18"/>
                  <w:u w:val="single"/>
                </w:rPr>
                <w:t>authoring tool</w:t>
              </w:r>
            </w:hyperlink>
            <w:r w:rsidRPr="00280A24">
              <w:rPr>
                <w:rFonts w:ascii="Arial" w:hAnsi="Arial"/>
                <w:sz w:val="18"/>
              </w:rPr>
              <w:t xml:space="preserve"> functionality.</w:t>
            </w:r>
          </w:p>
        </w:tc>
      </w:tr>
      <w:tr w:rsidR="00280A24" w:rsidRPr="00280A24" w14:paraId="08921909" w14:textId="77777777" w:rsidTr="00EC1405">
        <w:trPr>
          <w:jc w:val="center"/>
        </w:trPr>
        <w:tc>
          <w:tcPr>
            <w:tcW w:w="1951" w:type="dxa"/>
            <w:shd w:val="clear" w:color="auto" w:fill="auto"/>
          </w:tcPr>
          <w:p w14:paraId="7D5C5455"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shd w:val="clear" w:color="auto" w:fill="auto"/>
          </w:tcPr>
          <w:p w14:paraId="5A1C3E62"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Check if the authoring tool has features that enable and guide the production of content that conforms to </w:t>
            </w:r>
            <w:hyperlink w:anchor="_9_Web" w:history="1">
              <w:r w:rsidRPr="00280A24">
                <w:rPr>
                  <w:rFonts w:ascii="Arial" w:hAnsi="Arial"/>
                  <w:color w:val="0000FF"/>
                  <w:sz w:val="18"/>
                  <w:u w:val="single"/>
                </w:rPr>
                <w:t>clause 9 (Web)</w:t>
              </w:r>
            </w:hyperlink>
            <w:r w:rsidRPr="00280A24">
              <w:rPr>
                <w:rFonts w:ascii="Arial" w:hAnsi="Arial"/>
                <w:sz w:val="18"/>
              </w:rPr>
              <w:t xml:space="preserve">, or </w:t>
            </w:r>
            <w:hyperlink w:anchor="_10_Non-web_documents" w:history="1">
              <w:r w:rsidRPr="00280A24">
                <w:rPr>
                  <w:rFonts w:ascii="Arial" w:hAnsi="Arial"/>
                  <w:color w:val="0000FF"/>
                  <w:sz w:val="18"/>
                  <w:u w:val="single"/>
                </w:rPr>
                <w:t>clause 10 (Non-web documents)</w:t>
              </w:r>
            </w:hyperlink>
            <w:r w:rsidRPr="00280A24">
              <w:rPr>
                <w:rFonts w:ascii="Arial" w:hAnsi="Arial"/>
                <w:sz w:val="18"/>
              </w:rPr>
              <w:t xml:space="preserve">, </w:t>
            </w:r>
            <w:r w:rsidRPr="00280A24">
              <w:rPr>
                <w:lang w:bidi="en-US"/>
              </w:rPr>
              <w:t xml:space="preserve">or </w:t>
            </w:r>
            <w:hyperlink w:anchor="_11_Software" w:history="1">
              <w:r w:rsidRPr="00280A24">
                <w:rPr>
                  <w:color w:val="0000FF"/>
                  <w:u w:val="single"/>
                  <w:lang w:bidi="en-US"/>
                </w:rPr>
                <w:t>clause 11 (Non-web software)</w:t>
              </w:r>
            </w:hyperlink>
            <w:r w:rsidRPr="00280A24">
              <w:rPr>
                <w:lang w:bidi="en-US"/>
              </w:rPr>
              <w:t xml:space="preserve"> as applicable</w:t>
            </w:r>
            <w:r w:rsidRPr="00280A24">
              <w:rPr>
                <w:rFonts w:ascii="Arial" w:hAnsi="Arial"/>
                <w:sz w:val="18"/>
              </w:rPr>
              <w:t>.</w:t>
            </w:r>
          </w:p>
        </w:tc>
      </w:tr>
      <w:tr w:rsidR="00280A24" w:rsidRPr="00280A24" w14:paraId="72DAB0A4" w14:textId="77777777" w:rsidTr="00EC1405">
        <w:trPr>
          <w:jc w:val="center"/>
        </w:trPr>
        <w:tc>
          <w:tcPr>
            <w:tcW w:w="1951" w:type="dxa"/>
            <w:shd w:val="clear" w:color="auto" w:fill="auto"/>
          </w:tcPr>
          <w:p w14:paraId="67D7232B"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shd w:val="clear" w:color="auto" w:fill="auto"/>
          </w:tcPr>
          <w:p w14:paraId="436D0B9A" w14:textId="77777777" w:rsidR="00280A24" w:rsidRPr="00280A24" w:rsidRDefault="00280A24" w:rsidP="00280A24">
            <w:pPr>
              <w:keepNext/>
              <w:keepLines/>
              <w:spacing w:after="0"/>
              <w:rPr>
                <w:rFonts w:ascii="Arial" w:hAnsi="Arial"/>
                <w:sz w:val="18"/>
              </w:rPr>
            </w:pPr>
            <w:r w:rsidRPr="00280A24">
              <w:rPr>
                <w:rFonts w:ascii="Arial" w:hAnsi="Arial"/>
                <w:sz w:val="18"/>
              </w:rPr>
              <w:t>Pass: Check 1 is true</w:t>
            </w:r>
          </w:p>
          <w:p w14:paraId="4962EAC3" w14:textId="77777777" w:rsidR="00280A24" w:rsidRPr="00280A24" w:rsidRDefault="00280A24" w:rsidP="00280A24">
            <w:pPr>
              <w:keepNext/>
              <w:keepLines/>
              <w:spacing w:after="0"/>
              <w:rPr>
                <w:rFonts w:ascii="Arial" w:hAnsi="Arial"/>
                <w:sz w:val="18"/>
              </w:rPr>
            </w:pPr>
            <w:r w:rsidRPr="00280A24">
              <w:rPr>
                <w:rFonts w:ascii="Arial" w:hAnsi="Arial"/>
                <w:sz w:val="18"/>
              </w:rPr>
              <w:t>Fail: Check 1 is false</w:t>
            </w:r>
          </w:p>
          <w:p w14:paraId="72D5102E"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is not true.</w:t>
            </w:r>
          </w:p>
        </w:tc>
      </w:tr>
    </w:tbl>
    <w:p w14:paraId="4AB76E33" w14:textId="77777777" w:rsidR="00280A24" w:rsidRPr="00280A24" w:rsidRDefault="00280A24" w:rsidP="00AF4529">
      <w:pPr>
        <w:pStyle w:val="Heading4"/>
      </w:pPr>
      <w:r w:rsidRPr="00280A24">
        <w:t>C.5.10.3</w:t>
      </w:r>
      <w:r w:rsidRPr="00280A24">
        <w:tab/>
        <w:t>Preservation of accessibility information in transformations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60FB3E26" w14:textId="77777777" w:rsidTr="00EC1405">
        <w:trPr>
          <w:jc w:val="center"/>
        </w:trPr>
        <w:tc>
          <w:tcPr>
            <w:tcW w:w="1951" w:type="dxa"/>
            <w:shd w:val="clear" w:color="auto" w:fill="auto"/>
          </w:tcPr>
          <w:p w14:paraId="7A0B86A5" w14:textId="77777777" w:rsidR="00280A24" w:rsidRPr="00280A24" w:rsidRDefault="00280A24" w:rsidP="00280A24">
            <w:pPr>
              <w:keepNext/>
              <w:keepLines/>
              <w:spacing w:after="0"/>
              <w:rPr>
                <w:rFonts w:ascii="Arial" w:hAnsi="Arial"/>
                <w:sz w:val="18"/>
              </w:rPr>
            </w:pPr>
            <w:r w:rsidRPr="00280A24">
              <w:rPr>
                <w:rFonts w:ascii="Arial" w:hAnsi="Arial"/>
                <w:sz w:val="18"/>
              </w:rPr>
              <w:t>Type of assessment</w:t>
            </w:r>
          </w:p>
        </w:tc>
        <w:tc>
          <w:tcPr>
            <w:tcW w:w="7088" w:type="dxa"/>
            <w:shd w:val="clear" w:color="auto" w:fill="auto"/>
          </w:tcPr>
          <w:p w14:paraId="27396C44" w14:textId="77777777" w:rsidR="00280A24" w:rsidRPr="00280A24" w:rsidRDefault="00280A24" w:rsidP="00280A24">
            <w:pPr>
              <w:keepNext/>
              <w:keepLines/>
              <w:spacing w:after="0"/>
              <w:rPr>
                <w:rFonts w:ascii="Arial" w:hAnsi="Arial"/>
                <w:sz w:val="18"/>
              </w:rPr>
            </w:pPr>
            <w:r w:rsidRPr="00280A24">
              <w:rPr>
                <w:rFonts w:ascii="Arial" w:hAnsi="Arial"/>
                <w:sz w:val="18"/>
              </w:rPr>
              <w:t>Inspection and Testing</w:t>
            </w:r>
          </w:p>
        </w:tc>
      </w:tr>
      <w:tr w:rsidR="00280A24" w:rsidRPr="00280A24" w14:paraId="1F5C99DA" w14:textId="77777777" w:rsidTr="00EC1405">
        <w:trPr>
          <w:jc w:val="center"/>
        </w:trPr>
        <w:tc>
          <w:tcPr>
            <w:tcW w:w="1951" w:type="dxa"/>
            <w:shd w:val="clear" w:color="auto" w:fill="auto"/>
          </w:tcPr>
          <w:p w14:paraId="218C22A8"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shd w:val="clear" w:color="auto" w:fill="auto"/>
          </w:tcPr>
          <w:p w14:paraId="181A3B42"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The ICT is, or includes, </w:t>
            </w:r>
            <w:hyperlink w:anchor="authoringTool" w:history="1">
              <w:r w:rsidRPr="00280A24">
                <w:rPr>
                  <w:rFonts w:ascii="Arial" w:hAnsi="Arial"/>
                  <w:color w:val="0000FF"/>
                  <w:sz w:val="18"/>
                  <w:u w:val="single"/>
                </w:rPr>
                <w:t>authoring tool</w:t>
              </w:r>
            </w:hyperlink>
            <w:r w:rsidRPr="00280A24">
              <w:rPr>
                <w:rFonts w:ascii="Arial" w:hAnsi="Arial"/>
                <w:sz w:val="18"/>
              </w:rPr>
              <w:t xml:space="preserve"> functionality.</w:t>
            </w:r>
          </w:p>
          <w:p w14:paraId="41601D9B" w14:textId="77777777" w:rsidR="00280A24" w:rsidRPr="00280A24" w:rsidRDefault="00280A24" w:rsidP="00280A24">
            <w:pPr>
              <w:keepNext/>
              <w:keepLines/>
              <w:spacing w:after="0"/>
              <w:rPr>
                <w:rFonts w:ascii="Arial" w:hAnsi="Arial"/>
                <w:sz w:val="18"/>
              </w:rPr>
            </w:pPr>
            <w:r w:rsidRPr="00280A24">
              <w:rPr>
                <w:rFonts w:ascii="Arial" w:hAnsi="Arial"/>
                <w:sz w:val="18"/>
              </w:rPr>
              <w:t>2. The authoring tool provides restructuring transformations or re-coding transformations.</w:t>
            </w:r>
          </w:p>
        </w:tc>
      </w:tr>
      <w:tr w:rsidR="00280A24" w:rsidRPr="00280A24" w14:paraId="40BA3A29" w14:textId="77777777" w:rsidTr="00EC1405">
        <w:trPr>
          <w:jc w:val="center"/>
        </w:trPr>
        <w:tc>
          <w:tcPr>
            <w:tcW w:w="1951" w:type="dxa"/>
            <w:shd w:val="clear" w:color="auto" w:fill="auto"/>
          </w:tcPr>
          <w:p w14:paraId="3E87122B"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shd w:val="clear" w:color="auto" w:fill="auto"/>
          </w:tcPr>
          <w:p w14:paraId="5ED0CA85" w14:textId="77777777" w:rsidR="00280A24" w:rsidRPr="00280A24" w:rsidRDefault="00280A24" w:rsidP="00280A24">
            <w:pPr>
              <w:keepNext/>
              <w:keepLines/>
              <w:spacing w:after="0"/>
              <w:rPr>
                <w:rFonts w:ascii="Arial" w:hAnsi="Arial"/>
                <w:sz w:val="18"/>
              </w:rPr>
            </w:pPr>
            <w:r w:rsidRPr="00280A24">
              <w:rPr>
                <w:rFonts w:ascii="Arial" w:hAnsi="Arial"/>
                <w:sz w:val="18"/>
              </w:rPr>
              <w:t>1. For a restructuring transformation, check if the accessibility information is preserved in the output.</w:t>
            </w:r>
          </w:p>
          <w:p w14:paraId="0AF6346D" w14:textId="77777777" w:rsidR="00280A24" w:rsidRPr="00280A24" w:rsidRDefault="00280A24" w:rsidP="00280A24">
            <w:pPr>
              <w:keepNext/>
              <w:keepLines/>
              <w:spacing w:after="0"/>
              <w:rPr>
                <w:rFonts w:ascii="Arial" w:hAnsi="Arial"/>
                <w:sz w:val="18"/>
              </w:rPr>
            </w:pPr>
            <w:r w:rsidRPr="00280A24">
              <w:rPr>
                <w:rFonts w:ascii="Arial" w:hAnsi="Arial"/>
                <w:sz w:val="18"/>
              </w:rPr>
              <w:t>2. For a restructuring transformation, check if the content technology supports accessibility information for the restructured form of the information.</w:t>
            </w:r>
          </w:p>
          <w:p w14:paraId="2245E07D" w14:textId="77777777" w:rsidR="00280A24" w:rsidRPr="00280A24" w:rsidRDefault="00280A24" w:rsidP="00280A24">
            <w:pPr>
              <w:keepNext/>
              <w:keepLines/>
              <w:spacing w:after="0"/>
              <w:rPr>
                <w:rFonts w:ascii="Arial" w:hAnsi="Arial"/>
                <w:sz w:val="18"/>
              </w:rPr>
            </w:pPr>
            <w:r w:rsidRPr="00280A24">
              <w:rPr>
                <w:rFonts w:ascii="Arial" w:hAnsi="Arial"/>
                <w:sz w:val="18"/>
              </w:rPr>
              <w:t>3. For a re-coding transformation, check if the accessibility information is preserved in the output.</w:t>
            </w:r>
          </w:p>
          <w:p w14:paraId="6DC1D94C" w14:textId="77777777" w:rsidR="00280A24" w:rsidRPr="00280A24" w:rsidRDefault="00280A24" w:rsidP="00280A24">
            <w:pPr>
              <w:keepNext/>
              <w:keepLines/>
              <w:spacing w:after="0"/>
              <w:rPr>
                <w:rFonts w:ascii="Arial" w:hAnsi="Arial"/>
                <w:sz w:val="18"/>
              </w:rPr>
            </w:pPr>
            <w:r w:rsidRPr="00280A24">
              <w:rPr>
                <w:rFonts w:ascii="Arial" w:hAnsi="Arial"/>
                <w:sz w:val="18"/>
              </w:rPr>
              <w:t>4. For a re-coding transformation, check if the accessibility information is supported by the technology of the re-coded output.</w:t>
            </w:r>
          </w:p>
        </w:tc>
      </w:tr>
      <w:tr w:rsidR="00280A24" w:rsidRPr="00280A24" w14:paraId="16ACD941" w14:textId="77777777" w:rsidTr="00EC1405">
        <w:trPr>
          <w:jc w:val="center"/>
        </w:trPr>
        <w:tc>
          <w:tcPr>
            <w:tcW w:w="1951" w:type="dxa"/>
            <w:shd w:val="clear" w:color="auto" w:fill="auto"/>
          </w:tcPr>
          <w:p w14:paraId="435612FB" w14:textId="77777777" w:rsidR="00280A24" w:rsidRPr="00280A24" w:rsidRDefault="00280A24" w:rsidP="00280A24">
            <w:pPr>
              <w:keepLines/>
              <w:spacing w:after="0"/>
              <w:rPr>
                <w:rFonts w:ascii="Arial" w:hAnsi="Arial"/>
                <w:sz w:val="18"/>
              </w:rPr>
            </w:pPr>
            <w:r w:rsidRPr="00280A24">
              <w:rPr>
                <w:rFonts w:ascii="Arial" w:hAnsi="Arial"/>
                <w:sz w:val="18"/>
              </w:rPr>
              <w:t>Result</w:t>
            </w:r>
          </w:p>
        </w:tc>
        <w:tc>
          <w:tcPr>
            <w:tcW w:w="7088" w:type="dxa"/>
            <w:shd w:val="clear" w:color="auto" w:fill="auto"/>
          </w:tcPr>
          <w:p w14:paraId="58230A16" w14:textId="77777777" w:rsidR="00280A24" w:rsidRPr="00280A24" w:rsidRDefault="00280A24" w:rsidP="00280A24">
            <w:pPr>
              <w:keepLines/>
              <w:spacing w:after="0"/>
              <w:rPr>
                <w:rFonts w:ascii="Arial" w:hAnsi="Arial"/>
                <w:sz w:val="18"/>
              </w:rPr>
            </w:pPr>
            <w:r w:rsidRPr="00280A24">
              <w:rPr>
                <w:rFonts w:ascii="Arial" w:hAnsi="Arial"/>
                <w:sz w:val="18"/>
              </w:rPr>
              <w:t xml:space="preserve">Pass: (Check 1 is true or checks 1 and 2 are false) </w:t>
            </w:r>
            <w:r w:rsidRPr="00280A24">
              <w:rPr>
                <w:rFonts w:ascii="Arial" w:hAnsi="Arial"/>
                <w:b/>
                <w:bCs/>
                <w:sz w:val="18"/>
              </w:rPr>
              <w:t>and</w:t>
            </w:r>
            <w:r w:rsidRPr="00280A24">
              <w:rPr>
                <w:rFonts w:ascii="Arial" w:hAnsi="Arial"/>
                <w:sz w:val="18"/>
              </w:rPr>
              <w:t xml:space="preserve"> (check 3 is true or checks 3 and 4 are false)</w:t>
            </w:r>
          </w:p>
          <w:p w14:paraId="5346E534" w14:textId="77777777" w:rsidR="00280A24" w:rsidRPr="00280A24" w:rsidRDefault="00280A24" w:rsidP="00280A24">
            <w:pPr>
              <w:keepLines/>
              <w:spacing w:after="0"/>
              <w:rPr>
                <w:rFonts w:ascii="Arial" w:hAnsi="Arial"/>
                <w:sz w:val="18"/>
              </w:rPr>
            </w:pPr>
            <w:r w:rsidRPr="00280A24">
              <w:rPr>
                <w:rFonts w:ascii="Arial" w:hAnsi="Arial"/>
                <w:sz w:val="18"/>
              </w:rPr>
              <w:t xml:space="preserve">Fail: (Check 1 is false and check 2 is true) </w:t>
            </w:r>
            <w:r w:rsidRPr="00280A24">
              <w:rPr>
                <w:rFonts w:ascii="Arial" w:hAnsi="Arial"/>
                <w:b/>
                <w:bCs/>
                <w:sz w:val="18"/>
              </w:rPr>
              <w:t>or</w:t>
            </w:r>
            <w:r w:rsidRPr="00280A24">
              <w:rPr>
                <w:rFonts w:ascii="Arial" w:hAnsi="Arial"/>
                <w:sz w:val="18"/>
              </w:rPr>
              <w:t xml:space="preserve"> (check 3 is false and check 4 is true)</w:t>
            </w:r>
          </w:p>
          <w:p w14:paraId="61D3D55A" w14:textId="77777777" w:rsidR="00280A24" w:rsidRPr="00280A24" w:rsidRDefault="00280A24" w:rsidP="00280A24">
            <w:pPr>
              <w:keepLines/>
              <w:spacing w:after="0"/>
              <w:rPr>
                <w:rFonts w:ascii="Arial" w:hAnsi="Arial"/>
                <w:sz w:val="18"/>
              </w:rPr>
            </w:pPr>
            <w:r w:rsidRPr="00280A24">
              <w:rPr>
                <w:rFonts w:ascii="Arial" w:hAnsi="Arial"/>
                <w:sz w:val="18"/>
              </w:rPr>
              <w:t>Pass by default: (do not need to meet requirement): Precondition 1 or 2 is not true.</w:t>
            </w:r>
          </w:p>
        </w:tc>
      </w:tr>
    </w:tbl>
    <w:p w14:paraId="00175A40" w14:textId="77777777" w:rsidR="00280A24" w:rsidRPr="00280A24" w:rsidRDefault="00280A24" w:rsidP="00AF4529">
      <w:pPr>
        <w:pStyle w:val="Heading4"/>
      </w:pPr>
      <w:r w:rsidRPr="00280A24">
        <w:t>C.5.10.4</w:t>
      </w:r>
      <w:r w:rsidRPr="00280A24">
        <w:tab/>
        <w:t>Repair assistance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5588E63B" w14:textId="77777777" w:rsidTr="00EC1405">
        <w:trPr>
          <w:jc w:val="center"/>
        </w:trPr>
        <w:tc>
          <w:tcPr>
            <w:tcW w:w="1951" w:type="dxa"/>
            <w:shd w:val="clear" w:color="auto" w:fill="auto"/>
          </w:tcPr>
          <w:p w14:paraId="1AEDEF3E" w14:textId="77777777" w:rsidR="00280A24" w:rsidRPr="00280A24" w:rsidRDefault="00280A24" w:rsidP="00280A24">
            <w:pPr>
              <w:keepLines/>
              <w:spacing w:after="0"/>
              <w:rPr>
                <w:rFonts w:ascii="Arial" w:hAnsi="Arial"/>
                <w:sz w:val="18"/>
              </w:rPr>
            </w:pPr>
            <w:r w:rsidRPr="00280A24">
              <w:rPr>
                <w:rFonts w:ascii="Arial" w:hAnsi="Arial"/>
                <w:sz w:val="18"/>
              </w:rPr>
              <w:t>Type of assessment</w:t>
            </w:r>
          </w:p>
        </w:tc>
        <w:tc>
          <w:tcPr>
            <w:tcW w:w="7088" w:type="dxa"/>
            <w:shd w:val="clear" w:color="auto" w:fill="auto"/>
          </w:tcPr>
          <w:p w14:paraId="34FFD486" w14:textId="77777777" w:rsidR="00280A24" w:rsidRPr="00280A24" w:rsidRDefault="00280A24" w:rsidP="00280A24">
            <w:pPr>
              <w:keepLines/>
              <w:spacing w:after="0"/>
              <w:rPr>
                <w:rFonts w:ascii="Arial" w:hAnsi="Arial"/>
                <w:sz w:val="18"/>
              </w:rPr>
            </w:pPr>
            <w:r w:rsidRPr="00280A24">
              <w:rPr>
                <w:rFonts w:ascii="Arial" w:hAnsi="Arial"/>
                <w:sz w:val="18"/>
              </w:rPr>
              <w:t>Inspection</w:t>
            </w:r>
          </w:p>
        </w:tc>
      </w:tr>
      <w:tr w:rsidR="00280A24" w:rsidRPr="00280A24" w14:paraId="5ACEB7B5" w14:textId="77777777" w:rsidTr="00EC1405">
        <w:trPr>
          <w:jc w:val="center"/>
        </w:trPr>
        <w:tc>
          <w:tcPr>
            <w:tcW w:w="1951" w:type="dxa"/>
            <w:shd w:val="clear" w:color="auto" w:fill="auto"/>
          </w:tcPr>
          <w:p w14:paraId="7FF53F32" w14:textId="77777777" w:rsidR="00280A24" w:rsidRPr="00280A24" w:rsidRDefault="00280A24" w:rsidP="00280A24">
            <w:pPr>
              <w:keepLines/>
              <w:spacing w:after="0"/>
              <w:rPr>
                <w:rFonts w:ascii="Arial" w:hAnsi="Arial"/>
                <w:sz w:val="18"/>
              </w:rPr>
            </w:pPr>
            <w:r w:rsidRPr="00280A24">
              <w:rPr>
                <w:rFonts w:ascii="Arial" w:hAnsi="Arial"/>
                <w:sz w:val="18"/>
              </w:rPr>
              <w:t>Preconditions</w:t>
            </w:r>
          </w:p>
        </w:tc>
        <w:tc>
          <w:tcPr>
            <w:tcW w:w="7088" w:type="dxa"/>
            <w:shd w:val="clear" w:color="auto" w:fill="auto"/>
          </w:tcPr>
          <w:p w14:paraId="7E86523A" w14:textId="77777777" w:rsidR="00280A24" w:rsidRPr="00280A24" w:rsidRDefault="00280A24" w:rsidP="00280A24">
            <w:pPr>
              <w:keepLines/>
              <w:spacing w:after="0"/>
              <w:rPr>
                <w:rFonts w:ascii="Arial" w:hAnsi="Arial"/>
                <w:sz w:val="18"/>
              </w:rPr>
            </w:pPr>
            <w:r w:rsidRPr="00280A24">
              <w:rPr>
                <w:rFonts w:ascii="Arial" w:hAnsi="Arial"/>
                <w:sz w:val="18"/>
              </w:rPr>
              <w:t xml:space="preserve">1. The ICT is, or includes, </w:t>
            </w:r>
            <w:hyperlink w:anchor="authoringTool" w:history="1">
              <w:r w:rsidRPr="00280A24">
                <w:rPr>
                  <w:rFonts w:ascii="Arial" w:hAnsi="Arial"/>
                  <w:color w:val="0000FF"/>
                  <w:sz w:val="18"/>
                  <w:u w:val="single"/>
                </w:rPr>
                <w:t>authoring tool</w:t>
              </w:r>
            </w:hyperlink>
            <w:r w:rsidRPr="00280A24">
              <w:rPr>
                <w:rFonts w:ascii="Arial" w:hAnsi="Arial"/>
                <w:sz w:val="18"/>
              </w:rPr>
              <w:t xml:space="preserve"> functionality.</w:t>
            </w:r>
          </w:p>
          <w:p w14:paraId="020D7F06" w14:textId="77777777" w:rsidR="00280A24" w:rsidRPr="00280A24" w:rsidRDefault="00280A24" w:rsidP="00280A24">
            <w:pPr>
              <w:keepLines/>
              <w:spacing w:after="0"/>
              <w:rPr>
                <w:rFonts w:ascii="Arial" w:hAnsi="Arial"/>
                <w:sz w:val="18"/>
              </w:rPr>
            </w:pPr>
            <w:r w:rsidRPr="00280A24">
              <w:rPr>
                <w:rFonts w:ascii="Arial" w:hAnsi="Arial"/>
                <w:sz w:val="18"/>
              </w:rPr>
              <w:t xml:space="preserve">2. The accessibility checking functionality of the authoring tool is capable of detecting that content does not meet a requirement of </w:t>
            </w:r>
            <w:hyperlink w:anchor="_9_Web" w:history="1">
              <w:r w:rsidRPr="00280A24">
                <w:rPr>
                  <w:color w:val="0000FF"/>
                  <w:u w:val="single"/>
                </w:rPr>
                <w:t>clause 9</w:t>
              </w:r>
              <w:r w:rsidRPr="00280A24">
                <w:rPr>
                  <w:rFonts w:ascii="Arial" w:hAnsi="Arial"/>
                  <w:color w:val="0000FF"/>
                  <w:sz w:val="18"/>
                  <w:u w:val="single"/>
                </w:rPr>
                <w:t xml:space="preserve"> (Web)</w:t>
              </w:r>
            </w:hyperlink>
            <w:r w:rsidRPr="00280A24">
              <w:rPr>
                <w:rFonts w:ascii="Arial" w:hAnsi="Arial"/>
                <w:sz w:val="18"/>
              </w:rPr>
              <w:t xml:space="preserve">, or </w:t>
            </w:r>
            <w:hyperlink w:anchor="_10_Non-web_documents" w:history="1">
              <w:r w:rsidRPr="00280A24">
                <w:rPr>
                  <w:rFonts w:ascii="Arial" w:hAnsi="Arial"/>
                  <w:color w:val="0000FF"/>
                  <w:sz w:val="18"/>
                  <w:u w:val="single"/>
                </w:rPr>
                <w:t>clause 10 (Non-web documents)</w:t>
              </w:r>
            </w:hyperlink>
            <w:r w:rsidRPr="00280A24">
              <w:rPr>
                <w:rFonts w:ascii="Arial" w:hAnsi="Arial"/>
                <w:sz w:val="18"/>
              </w:rPr>
              <w:t xml:space="preserve">, or </w:t>
            </w:r>
            <w:hyperlink w:anchor="_11_Software" w:history="1">
              <w:r w:rsidRPr="00280A24">
                <w:rPr>
                  <w:rFonts w:ascii="Arial" w:hAnsi="Arial"/>
                  <w:color w:val="0000FF"/>
                  <w:sz w:val="18"/>
                  <w:u w:val="single"/>
                </w:rPr>
                <w:t>clause 11 (Non-web software)</w:t>
              </w:r>
            </w:hyperlink>
            <w:r w:rsidRPr="00280A24">
              <w:rPr>
                <w:rFonts w:ascii="Arial" w:hAnsi="Arial"/>
                <w:sz w:val="18"/>
              </w:rPr>
              <w:t xml:space="preserve"> as applicable.</w:t>
            </w:r>
          </w:p>
        </w:tc>
      </w:tr>
      <w:tr w:rsidR="00280A24" w:rsidRPr="00280A24" w14:paraId="27D7F5CC" w14:textId="77777777" w:rsidTr="00EC1405">
        <w:trPr>
          <w:jc w:val="center"/>
        </w:trPr>
        <w:tc>
          <w:tcPr>
            <w:tcW w:w="1951" w:type="dxa"/>
            <w:shd w:val="clear" w:color="auto" w:fill="auto"/>
          </w:tcPr>
          <w:p w14:paraId="476A933E" w14:textId="77777777" w:rsidR="00280A24" w:rsidRPr="00280A24" w:rsidRDefault="00280A24" w:rsidP="00280A24">
            <w:pPr>
              <w:keepLines/>
              <w:spacing w:after="0"/>
              <w:rPr>
                <w:rFonts w:ascii="Arial" w:hAnsi="Arial"/>
                <w:sz w:val="18"/>
              </w:rPr>
            </w:pPr>
            <w:r w:rsidRPr="00280A24">
              <w:rPr>
                <w:rFonts w:ascii="Arial" w:hAnsi="Arial"/>
                <w:sz w:val="18"/>
              </w:rPr>
              <w:t>Procedure</w:t>
            </w:r>
          </w:p>
        </w:tc>
        <w:tc>
          <w:tcPr>
            <w:tcW w:w="7088" w:type="dxa"/>
            <w:shd w:val="clear" w:color="auto" w:fill="auto"/>
          </w:tcPr>
          <w:p w14:paraId="5E9F7EFF" w14:textId="77777777" w:rsidR="00280A24" w:rsidRPr="00280A24" w:rsidRDefault="00280A24" w:rsidP="00280A24">
            <w:pPr>
              <w:keepLines/>
              <w:spacing w:after="0"/>
              <w:rPr>
                <w:rFonts w:ascii="Arial" w:hAnsi="Arial"/>
                <w:sz w:val="18"/>
              </w:rPr>
            </w:pPr>
            <w:r w:rsidRPr="00280A24">
              <w:rPr>
                <w:rFonts w:ascii="Arial" w:hAnsi="Arial"/>
                <w:sz w:val="18"/>
              </w:rPr>
              <w:t>1. The authoring tool provides repair suggestions when content does not meet a requirement of clauses 9, or 10, or 11 (as applicable).</w:t>
            </w:r>
          </w:p>
        </w:tc>
      </w:tr>
      <w:tr w:rsidR="00280A24" w:rsidRPr="00280A24" w14:paraId="399A1A96" w14:textId="77777777" w:rsidTr="00EC1405">
        <w:trPr>
          <w:jc w:val="center"/>
        </w:trPr>
        <w:tc>
          <w:tcPr>
            <w:tcW w:w="1951" w:type="dxa"/>
            <w:shd w:val="clear" w:color="auto" w:fill="auto"/>
          </w:tcPr>
          <w:p w14:paraId="22FD61F0" w14:textId="77777777" w:rsidR="00280A24" w:rsidRPr="00280A24" w:rsidRDefault="00280A24" w:rsidP="00280A24">
            <w:pPr>
              <w:keepLines/>
              <w:spacing w:after="0"/>
              <w:rPr>
                <w:rFonts w:ascii="Arial" w:hAnsi="Arial"/>
                <w:sz w:val="18"/>
              </w:rPr>
            </w:pPr>
            <w:r w:rsidRPr="00280A24">
              <w:rPr>
                <w:rFonts w:ascii="Arial" w:hAnsi="Arial"/>
                <w:sz w:val="18"/>
              </w:rPr>
              <w:t>Result</w:t>
            </w:r>
          </w:p>
        </w:tc>
        <w:tc>
          <w:tcPr>
            <w:tcW w:w="7088" w:type="dxa"/>
            <w:shd w:val="clear" w:color="auto" w:fill="auto"/>
          </w:tcPr>
          <w:p w14:paraId="6DA2EAF5" w14:textId="77777777" w:rsidR="00280A24" w:rsidRPr="00280A24" w:rsidRDefault="00280A24" w:rsidP="00280A24">
            <w:pPr>
              <w:keepLines/>
              <w:spacing w:after="0"/>
              <w:rPr>
                <w:rFonts w:ascii="Arial" w:hAnsi="Arial"/>
                <w:sz w:val="18"/>
              </w:rPr>
            </w:pPr>
            <w:r w:rsidRPr="00280A24">
              <w:rPr>
                <w:rFonts w:ascii="Arial" w:hAnsi="Arial"/>
                <w:sz w:val="18"/>
              </w:rPr>
              <w:t>Pass: Check 1 is true</w:t>
            </w:r>
          </w:p>
          <w:p w14:paraId="1E1CB0BE" w14:textId="77777777" w:rsidR="00280A24" w:rsidRPr="00280A24" w:rsidRDefault="00280A24" w:rsidP="00280A24">
            <w:pPr>
              <w:keepLines/>
              <w:spacing w:after="0"/>
              <w:rPr>
                <w:rFonts w:ascii="Arial" w:hAnsi="Arial"/>
                <w:sz w:val="18"/>
              </w:rPr>
            </w:pPr>
            <w:r w:rsidRPr="00280A24">
              <w:rPr>
                <w:rFonts w:ascii="Arial" w:hAnsi="Arial"/>
                <w:sz w:val="18"/>
              </w:rPr>
              <w:t>Fail: Check 1 is false</w:t>
            </w:r>
          </w:p>
          <w:p w14:paraId="4DB526B0" w14:textId="77777777" w:rsidR="00280A24" w:rsidRPr="00280A24" w:rsidRDefault="00280A24" w:rsidP="00280A24">
            <w:pPr>
              <w:keepLines/>
              <w:spacing w:after="0"/>
              <w:rPr>
                <w:rFonts w:ascii="Arial" w:hAnsi="Arial"/>
                <w:sz w:val="18"/>
              </w:rPr>
            </w:pPr>
            <w:r w:rsidRPr="00280A24">
              <w:rPr>
                <w:rFonts w:ascii="Arial" w:hAnsi="Arial"/>
                <w:sz w:val="18"/>
              </w:rPr>
              <w:t>Pass by default: (do not need to meet requirement): Precondition 1 or 2 is not true.</w:t>
            </w:r>
          </w:p>
        </w:tc>
      </w:tr>
    </w:tbl>
    <w:p w14:paraId="67FAAE80" w14:textId="77777777" w:rsidR="00280A24" w:rsidRPr="00280A24" w:rsidRDefault="00280A24" w:rsidP="00AF4529">
      <w:pPr>
        <w:pStyle w:val="Heading4"/>
      </w:pPr>
      <w:r w:rsidRPr="00280A24">
        <w:lastRenderedPageBreak/>
        <w:t>C.5.10.5</w:t>
      </w:r>
      <w:r w:rsidRPr="00280A24">
        <w:tab/>
        <w:t>Templates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2448E2C8" w14:textId="77777777" w:rsidTr="00EC1405">
        <w:trPr>
          <w:jc w:val="center"/>
        </w:trPr>
        <w:tc>
          <w:tcPr>
            <w:tcW w:w="1951" w:type="dxa"/>
            <w:shd w:val="clear" w:color="auto" w:fill="auto"/>
          </w:tcPr>
          <w:p w14:paraId="170565AE" w14:textId="77777777" w:rsidR="00280A24" w:rsidRPr="00280A24" w:rsidRDefault="00280A24" w:rsidP="00280A24">
            <w:pPr>
              <w:keepNext/>
              <w:keepLines/>
              <w:spacing w:after="0"/>
              <w:rPr>
                <w:rFonts w:ascii="Arial" w:hAnsi="Arial"/>
                <w:sz w:val="18"/>
              </w:rPr>
            </w:pPr>
            <w:r w:rsidRPr="00280A24">
              <w:rPr>
                <w:rFonts w:ascii="Arial" w:hAnsi="Arial"/>
                <w:sz w:val="18"/>
              </w:rPr>
              <w:t>Type of assessment</w:t>
            </w:r>
          </w:p>
        </w:tc>
        <w:tc>
          <w:tcPr>
            <w:tcW w:w="7088" w:type="dxa"/>
            <w:shd w:val="clear" w:color="auto" w:fill="auto"/>
          </w:tcPr>
          <w:p w14:paraId="451A7D62" w14:textId="77777777" w:rsidR="00280A24" w:rsidRPr="00280A24" w:rsidRDefault="00280A24" w:rsidP="00280A24">
            <w:pPr>
              <w:keepNext/>
              <w:keepLines/>
              <w:spacing w:after="0"/>
              <w:rPr>
                <w:rFonts w:ascii="Arial" w:hAnsi="Arial"/>
                <w:sz w:val="18"/>
              </w:rPr>
            </w:pPr>
            <w:r w:rsidRPr="00280A24">
              <w:rPr>
                <w:rFonts w:ascii="Arial" w:hAnsi="Arial"/>
                <w:sz w:val="18"/>
              </w:rPr>
              <w:t>Inspection</w:t>
            </w:r>
          </w:p>
        </w:tc>
      </w:tr>
      <w:tr w:rsidR="00280A24" w:rsidRPr="00280A24" w14:paraId="4EBDDFD5" w14:textId="77777777" w:rsidTr="00EC1405">
        <w:trPr>
          <w:jc w:val="center"/>
        </w:trPr>
        <w:tc>
          <w:tcPr>
            <w:tcW w:w="1951" w:type="dxa"/>
            <w:shd w:val="clear" w:color="auto" w:fill="auto"/>
          </w:tcPr>
          <w:p w14:paraId="1B30E5C1"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shd w:val="clear" w:color="auto" w:fill="auto"/>
          </w:tcPr>
          <w:p w14:paraId="3DEAE173"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The ICT is, or includes, </w:t>
            </w:r>
            <w:hyperlink w:anchor="authoringTool" w:history="1">
              <w:r w:rsidRPr="00280A24">
                <w:rPr>
                  <w:rFonts w:ascii="Arial" w:hAnsi="Arial"/>
                  <w:color w:val="0000FF"/>
                  <w:sz w:val="18"/>
                  <w:u w:val="single"/>
                </w:rPr>
                <w:t>authoring tool</w:t>
              </w:r>
            </w:hyperlink>
            <w:r w:rsidRPr="00280A24">
              <w:rPr>
                <w:rFonts w:ascii="Arial" w:hAnsi="Arial"/>
                <w:sz w:val="18"/>
              </w:rPr>
              <w:t xml:space="preserve"> functionality.</w:t>
            </w:r>
          </w:p>
          <w:p w14:paraId="76D7C56D" w14:textId="77777777" w:rsidR="00280A24" w:rsidRPr="00280A24" w:rsidRDefault="00280A24" w:rsidP="00280A24">
            <w:pPr>
              <w:keepNext/>
              <w:keepLines/>
              <w:spacing w:after="0"/>
              <w:rPr>
                <w:rFonts w:ascii="Arial" w:hAnsi="Arial"/>
                <w:sz w:val="18"/>
              </w:rPr>
            </w:pPr>
            <w:r w:rsidRPr="00280A24">
              <w:rPr>
                <w:rFonts w:ascii="Arial" w:hAnsi="Arial"/>
                <w:sz w:val="18"/>
              </w:rPr>
              <w:t>2. The authoring tool provides templates.</w:t>
            </w:r>
          </w:p>
        </w:tc>
      </w:tr>
      <w:tr w:rsidR="00280A24" w:rsidRPr="00280A24" w14:paraId="67849A26" w14:textId="77777777" w:rsidTr="00EC1405">
        <w:trPr>
          <w:jc w:val="center"/>
        </w:trPr>
        <w:tc>
          <w:tcPr>
            <w:tcW w:w="1951" w:type="dxa"/>
            <w:shd w:val="clear" w:color="auto" w:fill="auto"/>
          </w:tcPr>
          <w:p w14:paraId="6540C452"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shd w:val="clear" w:color="auto" w:fill="auto"/>
          </w:tcPr>
          <w:p w14:paraId="00B864BF"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Check that the authoring tool provides at least one template that supports the creation of content that conforms to requirements of </w:t>
            </w:r>
            <w:hyperlink w:anchor="_9_Web" w:history="1">
              <w:r w:rsidRPr="00280A24">
                <w:rPr>
                  <w:rFonts w:ascii="Arial" w:hAnsi="Arial"/>
                  <w:color w:val="0000FF"/>
                  <w:sz w:val="18"/>
                  <w:u w:val="single"/>
                </w:rPr>
                <w:t>clause 9 (Web)</w:t>
              </w:r>
            </w:hyperlink>
            <w:r w:rsidRPr="00280A24">
              <w:rPr>
                <w:rFonts w:ascii="Arial" w:hAnsi="Arial"/>
                <w:sz w:val="18"/>
              </w:rPr>
              <w:t xml:space="preserve"> or </w:t>
            </w:r>
            <w:hyperlink w:anchor="_10_Non-web_documents" w:history="1">
              <w:r w:rsidRPr="00280A24">
                <w:rPr>
                  <w:rFonts w:ascii="Arial" w:hAnsi="Arial"/>
                  <w:color w:val="0000FF"/>
                  <w:sz w:val="18"/>
                  <w:u w:val="single"/>
                </w:rPr>
                <w:t>clause 10 (Non-web documents)</w:t>
              </w:r>
            </w:hyperlink>
            <w:r w:rsidRPr="00280A24">
              <w:rPr>
                <w:rFonts w:ascii="Arial" w:hAnsi="Arial"/>
                <w:sz w:val="18"/>
              </w:rPr>
              <w:t xml:space="preserve">, or </w:t>
            </w:r>
            <w:hyperlink w:anchor="_11_Software" w:history="1">
              <w:r w:rsidRPr="00280A24">
                <w:rPr>
                  <w:rFonts w:ascii="Arial" w:hAnsi="Arial"/>
                  <w:color w:val="0000FF"/>
                  <w:sz w:val="18"/>
                  <w:u w:val="single"/>
                </w:rPr>
                <w:t>clause 11 (Non-web documents)</w:t>
              </w:r>
            </w:hyperlink>
            <w:r w:rsidRPr="00280A24">
              <w:rPr>
                <w:rFonts w:ascii="Arial" w:hAnsi="Arial"/>
                <w:sz w:val="18"/>
              </w:rPr>
              <w:t xml:space="preserve"> as applicable.</w:t>
            </w:r>
          </w:p>
          <w:p w14:paraId="3CFD9687" w14:textId="77777777" w:rsidR="00280A24" w:rsidRPr="00280A24" w:rsidRDefault="00280A24" w:rsidP="00280A24">
            <w:pPr>
              <w:keepNext/>
              <w:keepLines/>
              <w:spacing w:after="0"/>
              <w:rPr>
                <w:rFonts w:ascii="Arial" w:hAnsi="Arial"/>
                <w:sz w:val="18"/>
              </w:rPr>
            </w:pPr>
            <w:r w:rsidRPr="00280A24">
              <w:rPr>
                <w:rFonts w:ascii="Arial" w:hAnsi="Arial"/>
                <w:sz w:val="18"/>
              </w:rPr>
              <w:t>2. Check that at least one template identified in step 1 is available and is identified as conforming to clauses 9, or clause 10, or clause 11 (as applicable).</w:t>
            </w:r>
          </w:p>
        </w:tc>
      </w:tr>
      <w:tr w:rsidR="00280A24" w:rsidRPr="00280A24" w14:paraId="2B71F99D" w14:textId="77777777" w:rsidTr="00EC1405">
        <w:trPr>
          <w:jc w:val="center"/>
        </w:trPr>
        <w:tc>
          <w:tcPr>
            <w:tcW w:w="1951" w:type="dxa"/>
            <w:shd w:val="clear" w:color="auto" w:fill="auto"/>
          </w:tcPr>
          <w:p w14:paraId="651A98B1" w14:textId="77777777" w:rsidR="00280A24" w:rsidRPr="00280A24" w:rsidRDefault="00280A24" w:rsidP="00280A24">
            <w:pPr>
              <w:keepLines/>
              <w:spacing w:after="0"/>
              <w:rPr>
                <w:rFonts w:ascii="Arial" w:hAnsi="Arial"/>
                <w:sz w:val="18"/>
              </w:rPr>
            </w:pPr>
            <w:r w:rsidRPr="00280A24">
              <w:rPr>
                <w:rFonts w:ascii="Arial" w:hAnsi="Arial"/>
                <w:sz w:val="18"/>
              </w:rPr>
              <w:t>Result</w:t>
            </w:r>
          </w:p>
        </w:tc>
        <w:tc>
          <w:tcPr>
            <w:tcW w:w="7088" w:type="dxa"/>
            <w:shd w:val="clear" w:color="auto" w:fill="auto"/>
          </w:tcPr>
          <w:p w14:paraId="4860A5ED" w14:textId="77777777" w:rsidR="00280A24" w:rsidRPr="00280A24" w:rsidRDefault="00280A24" w:rsidP="00280A24">
            <w:pPr>
              <w:keepLines/>
              <w:spacing w:after="0"/>
              <w:rPr>
                <w:rFonts w:ascii="Arial" w:hAnsi="Arial"/>
                <w:sz w:val="18"/>
              </w:rPr>
            </w:pPr>
            <w:r w:rsidRPr="00280A24">
              <w:rPr>
                <w:rFonts w:ascii="Arial" w:hAnsi="Arial"/>
                <w:sz w:val="18"/>
              </w:rPr>
              <w:t>Pass: Checks 1 and 2 are true</w:t>
            </w:r>
          </w:p>
          <w:p w14:paraId="3ECA56F4" w14:textId="77777777" w:rsidR="00280A24" w:rsidRPr="00280A24" w:rsidRDefault="00280A24" w:rsidP="00280A24">
            <w:pPr>
              <w:keepLines/>
              <w:spacing w:after="0"/>
              <w:rPr>
                <w:rFonts w:ascii="Arial" w:hAnsi="Arial"/>
                <w:sz w:val="18"/>
              </w:rPr>
            </w:pPr>
            <w:r w:rsidRPr="00280A24">
              <w:rPr>
                <w:rFonts w:ascii="Arial" w:hAnsi="Arial"/>
                <w:sz w:val="18"/>
              </w:rPr>
              <w:t>Fail: Check 1 or 2 is false</w:t>
            </w:r>
          </w:p>
          <w:p w14:paraId="7376B105" w14:textId="77777777" w:rsidR="00280A24" w:rsidRPr="00280A24" w:rsidRDefault="00280A24" w:rsidP="00280A24">
            <w:pPr>
              <w:keepLines/>
              <w:spacing w:after="0"/>
              <w:rPr>
                <w:rFonts w:ascii="Arial" w:hAnsi="Arial"/>
                <w:sz w:val="18"/>
              </w:rPr>
            </w:pPr>
            <w:r w:rsidRPr="00280A24">
              <w:rPr>
                <w:rFonts w:ascii="Arial" w:hAnsi="Arial"/>
                <w:sz w:val="18"/>
              </w:rPr>
              <w:t>Pass by default: (do not need to meet requirement): Precondition 1 or 2 is not true.</w:t>
            </w:r>
          </w:p>
        </w:tc>
      </w:tr>
      <w:tr w:rsidR="00280A24" w:rsidRPr="00280A24" w14:paraId="647B551E" w14:textId="77777777" w:rsidTr="00EC1405">
        <w:trPr>
          <w:jc w:val="center"/>
        </w:trPr>
        <w:tc>
          <w:tcPr>
            <w:tcW w:w="9039" w:type="dxa"/>
            <w:gridSpan w:val="2"/>
            <w:shd w:val="clear" w:color="auto" w:fill="auto"/>
          </w:tcPr>
          <w:p w14:paraId="4E81CBFC" w14:textId="77777777" w:rsidR="00280A24" w:rsidRPr="00280A24" w:rsidRDefault="00280A24" w:rsidP="00280A24">
            <w:pPr>
              <w:keepLines/>
              <w:spacing w:after="0"/>
              <w:ind w:left="851" w:hanging="851"/>
              <w:rPr>
                <w:rFonts w:ascii="Arial" w:hAnsi="Arial"/>
                <w:sz w:val="18"/>
              </w:rPr>
            </w:pPr>
            <w:r w:rsidRPr="00280A24">
              <w:rPr>
                <w:rFonts w:ascii="Arial" w:hAnsi="Arial"/>
                <w:caps/>
                <w:sz w:val="18"/>
              </w:rPr>
              <w:t>Note</w:t>
            </w:r>
            <w:r w:rsidRPr="00280A24">
              <w:rPr>
                <w:rFonts w:ascii="Arial" w:hAnsi="Arial"/>
                <w:sz w:val="18"/>
              </w:rPr>
              <w:t>:</w:t>
            </w:r>
            <w:r w:rsidRPr="00280A24">
              <w:rPr>
                <w:rFonts w:ascii="Arial" w:hAnsi="Arial"/>
                <w:sz w:val="18"/>
              </w:rPr>
              <w:tab/>
              <w:t>The identification as conforming to the requirements of clause 9, or clause 10, or clause 11 (as applicable) described in check 2 may be described in terms such as "Conformant to WCAG 2.2". Where the identification does not explicitly state that all of the requirements identified in clauses 9, or 10, or 11 (as appropriate) are covered, it may be necessary to use the template to create a web site, or document, or software and then test that web site, or document, or software according to the requirements of clauses 9, or 10, or 11 to provide full assurance that the template behaves as required.</w:t>
            </w:r>
          </w:p>
        </w:tc>
      </w:tr>
    </w:tbl>
    <w:p w14:paraId="6A7D402E" w14:textId="77777777" w:rsidR="00280A24" w:rsidRPr="00280A24" w:rsidRDefault="00280A24" w:rsidP="00280A24"/>
    <w:p w14:paraId="62140E35" w14:textId="77777777" w:rsidR="00280A24" w:rsidRPr="00280A24" w:rsidRDefault="00280A24" w:rsidP="00AF4529">
      <w:pPr>
        <w:pStyle w:val="Heading2"/>
      </w:pPr>
      <w:bookmarkStart w:id="1685" w:name="_Toc196231650"/>
      <w:bookmarkStart w:id="1686" w:name="_Toc197380419"/>
      <w:bookmarkStart w:id="1687" w:name="_Toc197554198"/>
      <w:r w:rsidRPr="00280A24">
        <w:t>C.6</w:t>
      </w:r>
      <w:r w:rsidRPr="00280A24">
        <w:tab/>
        <w:t>ICT supporting real-time bidirectional communication</w:t>
      </w:r>
      <w:bookmarkEnd w:id="1682"/>
      <w:bookmarkEnd w:id="1683"/>
      <w:bookmarkEnd w:id="1684"/>
      <w:bookmarkEnd w:id="1685"/>
      <w:bookmarkEnd w:id="1686"/>
      <w:bookmarkEnd w:id="1687"/>
    </w:p>
    <w:p w14:paraId="3671FDDE" w14:textId="77777777" w:rsidR="00280A24" w:rsidRPr="00280A24" w:rsidRDefault="00280A24" w:rsidP="00AF4529">
      <w:pPr>
        <w:pStyle w:val="Heading3"/>
      </w:pPr>
      <w:bookmarkStart w:id="1688" w:name="_Toc196231651"/>
      <w:bookmarkStart w:id="1689" w:name="_Toc197380420"/>
      <w:bookmarkStart w:id="1690" w:name="_Toc57281188"/>
      <w:bookmarkStart w:id="1691" w:name="_Toc57986058"/>
      <w:bookmarkStart w:id="1692" w:name="_Toc58222431"/>
      <w:bookmarkStart w:id="1693" w:name="_Toc197554199"/>
      <w:r w:rsidRPr="00280A24">
        <w:t>C.6.0</w:t>
      </w:r>
      <w:r w:rsidRPr="00280A24">
        <w:tab/>
        <w:t>Accessible real-time bidirectional communication operational scenarios</w:t>
      </w:r>
      <w:bookmarkEnd w:id="1688"/>
      <w:bookmarkEnd w:id="1689"/>
      <w:bookmarkEnd w:id="1690"/>
      <w:bookmarkEnd w:id="1691"/>
      <w:bookmarkEnd w:id="1692"/>
      <w:bookmarkEnd w:id="1693"/>
    </w:p>
    <w:p w14:paraId="4E24F5BB" w14:textId="79BFEF48" w:rsidR="00280A24" w:rsidRPr="00280A24" w:rsidRDefault="00280A24" w:rsidP="00AF4529">
      <w:pPr>
        <w:pStyle w:val="NO"/>
      </w:pPr>
      <w:bookmarkStart w:id="1694" w:name="_Hlk197479106"/>
      <w:r w:rsidRPr="00280A24">
        <w:t xml:space="preserve">NOTE: </w:t>
      </w:r>
      <w:r w:rsidR="00743F64">
        <w:tab/>
      </w:r>
      <w:r w:rsidRPr="00280A24">
        <w:t xml:space="preserve">C.6.0.1 to C.6.0.9 are not tests – but are sets of pre-requisits that are to be applied as appropriate when carrying out testing of other Clause 6 requirements where specified in the requirement testing procedure. </w:t>
      </w:r>
    </w:p>
    <w:bookmarkEnd w:id="1694"/>
    <w:p w14:paraId="7AF3D6BB" w14:textId="77777777" w:rsidR="00280A24" w:rsidRPr="00280A24" w:rsidRDefault="00280A24" w:rsidP="00AF4529">
      <w:pPr>
        <w:pStyle w:val="Heading4"/>
      </w:pPr>
      <w:r w:rsidRPr="00280A24">
        <w:t>C.6.0.1</w:t>
      </w:r>
      <w:r w:rsidRPr="00280A24">
        <w:tab/>
        <w:t xml:space="preserve">Rationale for scenarios (informative) </w:t>
      </w:r>
    </w:p>
    <w:p w14:paraId="7781AEEE" w14:textId="77777777" w:rsidR="00280A24" w:rsidRPr="00280A24" w:rsidRDefault="00280A24" w:rsidP="00280A24">
      <w:r w:rsidRPr="00280A24">
        <w:t>Clause 6.0.1 is informative only and contains no testable requirements.</w:t>
      </w:r>
    </w:p>
    <w:p w14:paraId="4520C8FC" w14:textId="77777777" w:rsidR="00280A24" w:rsidRPr="00280A24" w:rsidRDefault="00280A24" w:rsidP="00AF4529">
      <w:pPr>
        <w:pStyle w:val="Heading4"/>
      </w:pPr>
      <w:r w:rsidRPr="00280A24">
        <w:lastRenderedPageBreak/>
        <w:t>C.6.0.2</w:t>
      </w:r>
      <w:r w:rsidRPr="00280A24">
        <w:tab/>
        <w:t>Communication client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0DB53DAE" w14:textId="77777777" w:rsidTr="00EC1405">
        <w:trPr>
          <w:jc w:val="center"/>
        </w:trPr>
        <w:tc>
          <w:tcPr>
            <w:tcW w:w="1951" w:type="dxa"/>
            <w:shd w:val="clear" w:color="auto" w:fill="auto"/>
          </w:tcPr>
          <w:p w14:paraId="15CB5460"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shd w:val="clear" w:color="auto" w:fill="auto"/>
          </w:tcPr>
          <w:p w14:paraId="34709EC6"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The ICT under test is, or includes, a </w:t>
            </w:r>
            <w:hyperlink w:anchor="communicationclient" w:history="1">
              <w:r w:rsidRPr="00280A24">
                <w:rPr>
                  <w:rFonts w:ascii="Arial" w:hAnsi="Arial"/>
                  <w:color w:val="0000FF"/>
                  <w:sz w:val="18"/>
                  <w:u w:val="single"/>
                </w:rPr>
                <w:t>communication client</w:t>
              </w:r>
            </w:hyperlink>
            <w:r w:rsidRPr="00280A24">
              <w:rPr>
                <w:rFonts w:ascii="Arial" w:hAnsi="Arial"/>
                <w:sz w:val="18"/>
              </w:rPr>
              <w:t xml:space="preserve">, C1, that supports real-time bidirectional voice communication with or within a </w:t>
            </w:r>
            <w:hyperlink w:anchor="communicationsystem" w:history="1">
              <w:r w:rsidRPr="00280A24">
                <w:rPr>
                  <w:rFonts w:ascii="Arial" w:hAnsi="Arial"/>
                  <w:color w:val="0000FF"/>
                  <w:sz w:val="18"/>
                  <w:u w:val="single"/>
                </w:rPr>
                <w:t>communication system</w:t>
              </w:r>
            </w:hyperlink>
            <w:r w:rsidRPr="00280A24">
              <w:rPr>
                <w:rFonts w:ascii="Arial" w:hAnsi="Arial"/>
                <w:sz w:val="18"/>
              </w:rPr>
              <w:t xml:space="preserve"> that supports real-time bidirectional voice communication.</w:t>
            </w:r>
          </w:p>
          <w:p w14:paraId="5F87D8BC" w14:textId="77777777" w:rsidR="00280A24" w:rsidRPr="00280A24" w:rsidRDefault="00280A24" w:rsidP="00280A24">
            <w:pPr>
              <w:keepNext/>
              <w:keepLines/>
              <w:spacing w:after="0"/>
              <w:rPr>
                <w:rFonts w:ascii="Arial" w:hAnsi="Arial"/>
                <w:sz w:val="18"/>
              </w:rPr>
            </w:pPr>
            <w:r w:rsidRPr="00280A24">
              <w:rPr>
                <w:rFonts w:ascii="Arial" w:hAnsi="Arial"/>
                <w:sz w:val="18"/>
              </w:rPr>
              <w:t>2. A communication system that supports bi-directional voice communication for C1 and supports the functionality under test, is available.</w:t>
            </w:r>
          </w:p>
          <w:p w14:paraId="79929715" w14:textId="77777777" w:rsidR="00280A24" w:rsidRPr="00280A24" w:rsidRDefault="00280A24" w:rsidP="00280A24">
            <w:pPr>
              <w:keepNext/>
              <w:keepLines/>
              <w:spacing w:after="0"/>
              <w:rPr>
                <w:rFonts w:ascii="Arial" w:hAnsi="Arial"/>
                <w:sz w:val="18"/>
              </w:rPr>
            </w:pPr>
            <w:r w:rsidRPr="00280A24">
              <w:rPr>
                <w:rFonts w:ascii="Arial" w:hAnsi="Arial"/>
                <w:sz w:val="18"/>
              </w:rPr>
              <w:t>3. Another ICT, C2, that meets the same precondition as C1 is available.</w:t>
            </w:r>
          </w:p>
          <w:p w14:paraId="07BB0B53" w14:textId="77777777" w:rsidR="00280A24" w:rsidRPr="00280A24" w:rsidRDefault="00280A24" w:rsidP="00280A24">
            <w:pPr>
              <w:keepNext/>
              <w:keepLines/>
              <w:spacing w:after="0"/>
              <w:rPr>
                <w:rFonts w:ascii="Arial" w:hAnsi="Arial"/>
                <w:sz w:val="18"/>
              </w:rPr>
            </w:pPr>
            <w:r w:rsidRPr="00280A24">
              <w:rPr>
                <w:rFonts w:ascii="Arial" w:hAnsi="Arial"/>
                <w:sz w:val="18"/>
              </w:rPr>
              <w:t>(If multiparty voice communications are supported by the ICT – then 3 suitable ICTs will be needed).</w:t>
            </w:r>
          </w:p>
          <w:p w14:paraId="2DAE2B06"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4. Communication client C1 is part of a terminal with </w:t>
            </w:r>
            <w:hyperlink w:anchor="texthandling" w:history="1">
              <w:r w:rsidRPr="00280A24">
                <w:rPr>
                  <w:rFonts w:ascii="Arial" w:hAnsi="Arial"/>
                  <w:color w:val="0000FF"/>
                  <w:sz w:val="18"/>
                  <w:u w:val="single"/>
                </w:rPr>
                <w:t>text handling capabilities</w:t>
              </w:r>
            </w:hyperlink>
            <w:r w:rsidRPr="00280A24">
              <w:rPr>
                <w:rFonts w:ascii="Arial" w:hAnsi="Arial"/>
                <w:sz w:val="18"/>
              </w:rPr>
              <w:t>.</w:t>
            </w:r>
          </w:p>
        </w:tc>
      </w:tr>
      <w:tr w:rsidR="00280A24" w:rsidRPr="00280A24" w14:paraId="46445B00" w14:textId="77777777" w:rsidTr="00EC1405">
        <w:trPr>
          <w:jc w:val="center"/>
        </w:trPr>
        <w:tc>
          <w:tcPr>
            <w:tcW w:w="1951" w:type="dxa"/>
            <w:shd w:val="clear" w:color="auto" w:fill="auto"/>
          </w:tcPr>
          <w:p w14:paraId="7D0BEE09"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shd w:val="clear" w:color="auto" w:fill="auto"/>
          </w:tcPr>
          <w:p w14:paraId="4DB7C774"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Where preconditions 1-3 only are met:</w:t>
            </w:r>
          </w:p>
          <w:p w14:paraId="1E6B9478"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 xml:space="preserve">1. </w:t>
            </w:r>
            <w:bookmarkStart w:id="1695" w:name="_Hlk196579237"/>
            <w:r w:rsidRPr="00280A24">
              <w:rPr>
                <w:rFonts w:ascii="Arial" w:hAnsi="Arial"/>
                <w:sz w:val="18"/>
                <w:lang w:bidi="en-US"/>
              </w:rPr>
              <w:t xml:space="preserve">Perform all </w:t>
            </w:r>
            <w:hyperlink w:anchor="applicabletest" w:history="1">
              <w:r w:rsidRPr="00280A24">
                <w:rPr>
                  <w:rFonts w:ascii="Arial" w:hAnsi="Arial"/>
                  <w:color w:val="0000FF"/>
                  <w:sz w:val="18"/>
                  <w:u w:val="single"/>
                  <w:lang w:bidi="en-US"/>
                </w:rPr>
                <w:t>applicable C.6.1 and C6.3-C.6.5 tests</w:t>
              </w:r>
            </w:hyperlink>
            <w:r w:rsidRPr="00280A24">
              <w:rPr>
                <w:rFonts w:ascii="Arial" w:hAnsi="Arial"/>
                <w:sz w:val="18"/>
                <w:lang w:bidi="en-US"/>
              </w:rPr>
              <w:t xml:space="preserve"> when C1 is communicating with the communication system.</w:t>
            </w:r>
            <w:bookmarkEnd w:id="1695"/>
            <w:r w:rsidRPr="00280A24">
              <w:rPr>
                <w:rFonts w:ascii="Arial" w:hAnsi="Arial"/>
                <w:sz w:val="18"/>
                <w:lang w:bidi="en-US"/>
              </w:rPr>
              <w:br/>
            </w:r>
          </w:p>
          <w:p w14:paraId="202B8594"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Where preconditions 1-5 only are met:</w:t>
            </w:r>
          </w:p>
          <w:p w14:paraId="40B04B45"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 xml:space="preserve">1. Perform all </w:t>
            </w:r>
            <w:hyperlink w:anchor="applicabletest" w:history="1">
              <w:r w:rsidRPr="00280A24">
                <w:rPr>
                  <w:rFonts w:ascii="Arial" w:hAnsi="Arial"/>
                  <w:color w:val="0000FF"/>
                  <w:sz w:val="18"/>
                  <w:u w:val="single"/>
                  <w:lang w:bidi="en-US"/>
                </w:rPr>
                <w:t>applicable C.6.1-C.6.5 tests</w:t>
              </w:r>
            </w:hyperlink>
            <w:r w:rsidRPr="00280A24">
              <w:rPr>
                <w:rFonts w:ascii="Arial" w:hAnsi="Arial"/>
                <w:sz w:val="18"/>
                <w:lang w:bidi="en-US"/>
              </w:rPr>
              <w:t xml:space="preserve"> when C1 is communicating with the communication system.</w:t>
            </w:r>
          </w:p>
        </w:tc>
      </w:tr>
      <w:tr w:rsidR="00280A24" w:rsidRPr="00280A24" w14:paraId="5F894A89" w14:textId="77777777" w:rsidTr="00EC1405">
        <w:trPr>
          <w:jc w:val="center"/>
        </w:trPr>
        <w:tc>
          <w:tcPr>
            <w:tcW w:w="9039" w:type="dxa"/>
            <w:gridSpan w:val="2"/>
            <w:shd w:val="clear" w:color="auto" w:fill="auto"/>
          </w:tcPr>
          <w:p w14:paraId="4763ED09" w14:textId="77777777" w:rsidR="00280A24" w:rsidRPr="00280A24" w:rsidRDefault="00280A24" w:rsidP="00280A24">
            <w:pPr>
              <w:keepNext/>
              <w:keepLines/>
              <w:spacing w:after="0"/>
              <w:ind w:left="851" w:hanging="851"/>
              <w:rPr>
                <w:rFonts w:ascii="Arial" w:hAnsi="Arial"/>
                <w:sz w:val="18"/>
              </w:rPr>
            </w:pPr>
            <w:r w:rsidRPr="00280A24">
              <w:rPr>
                <w:rFonts w:ascii="Arial" w:hAnsi="Arial"/>
                <w:sz w:val="18"/>
              </w:rPr>
              <w:t>NOTE:</w:t>
            </w:r>
            <w:r w:rsidRPr="00280A24">
              <w:rPr>
                <w:rFonts w:ascii="Arial" w:hAnsi="Arial"/>
                <w:sz w:val="18"/>
              </w:rPr>
              <w:tab/>
              <w:t>If the only communication system that is available that supports the feature under test has not yet been independently validated, it can still be useful to demonstrate that the client under test provides the functionality if a pass is achieved or to demonstrate the extent of support.</w:t>
            </w:r>
          </w:p>
        </w:tc>
      </w:tr>
    </w:tbl>
    <w:p w14:paraId="30FD4290" w14:textId="77777777" w:rsidR="00280A24" w:rsidRPr="00280A24" w:rsidRDefault="00280A24" w:rsidP="00AF4529">
      <w:pPr>
        <w:pStyle w:val="Heading4"/>
      </w:pPr>
      <w:r w:rsidRPr="00280A24">
        <w:t xml:space="preserve"> C.6.0.3</w:t>
      </w:r>
      <w:r w:rsidRPr="00280A24">
        <w:tab/>
        <w:t>Communication system</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3E30DDA1" w14:textId="77777777" w:rsidTr="00EC1405">
        <w:trPr>
          <w:jc w:val="center"/>
        </w:trPr>
        <w:tc>
          <w:tcPr>
            <w:tcW w:w="1951" w:type="dxa"/>
            <w:shd w:val="clear" w:color="auto" w:fill="auto"/>
          </w:tcPr>
          <w:p w14:paraId="7EEF4B27"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shd w:val="clear" w:color="auto" w:fill="auto"/>
          </w:tcPr>
          <w:p w14:paraId="3D2303E4"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The ICT under test is, or includes, a </w:t>
            </w:r>
            <w:hyperlink w:anchor="communicationsystem" w:history="1">
              <w:r w:rsidRPr="00280A24">
                <w:rPr>
                  <w:rFonts w:ascii="Arial" w:hAnsi="Arial"/>
                  <w:color w:val="0000FF"/>
                  <w:sz w:val="18"/>
                  <w:u w:val="single"/>
                </w:rPr>
                <w:t>communication system</w:t>
              </w:r>
            </w:hyperlink>
            <w:r w:rsidRPr="00280A24">
              <w:rPr>
                <w:rFonts w:ascii="Arial" w:hAnsi="Arial"/>
                <w:sz w:val="18"/>
              </w:rPr>
              <w:t xml:space="preserve"> that supports real-time bidirectional voice communication with </w:t>
            </w:r>
            <w:hyperlink w:anchor="communicationclient" w:history="1">
              <w:r w:rsidRPr="00280A24">
                <w:rPr>
                  <w:rFonts w:ascii="Arial" w:hAnsi="Arial"/>
                  <w:color w:val="0000FF"/>
                  <w:sz w:val="18"/>
                  <w:u w:val="single"/>
                </w:rPr>
                <w:t>communication clients</w:t>
              </w:r>
            </w:hyperlink>
            <w:r w:rsidRPr="00280A24">
              <w:rPr>
                <w:rFonts w:ascii="Arial" w:hAnsi="Arial"/>
                <w:sz w:val="18"/>
              </w:rPr>
              <w:t xml:space="preserve"> C1 and C2 of the system </w:t>
            </w:r>
          </w:p>
          <w:p w14:paraId="03590AE3" w14:textId="77777777" w:rsidR="00280A24" w:rsidRPr="00280A24" w:rsidRDefault="00280A24" w:rsidP="00280A24">
            <w:pPr>
              <w:keepNext/>
              <w:keepLines/>
              <w:spacing w:after="0"/>
              <w:rPr>
                <w:rFonts w:ascii="Arial" w:hAnsi="Arial"/>
                <w:sz w:val="18"/>
              </w:rPr>
            </w:pPr>
            <w:r w:rsidRPr="00280A24">
              <w:rPr>
                <w:rFonts w:ascii="Arial" w:hAnsi="Arial"/>
                <w:sz w:val="18"/>
              </w:rPr>
              <w:t>2. C1 and C2 that support bidirectional voice communications with the communication system under test, and support the functionality under test, are available.</w:t>
            </w:r>
          </w:p>
          <w:p w14:paraId="0A035DC4" w14:textId="77777777" w:rsidR="00280A24" w:rsidRPr="00280A24" w:rsidRDefault="00280A24" w:rsidP="00280A24">
            <w:pPr>
              <w:keepNext/>
              <w:keepLines/>
              <w:spacing w:after="0"/>
              <w:rPr>
                <w:rFonts w:ascii="Arial" w:hAnsi="Arial"/>
                <w:sz w:val="18"/>
              </w:rPr>
            </w:pPr>
            <w:r w:rsidRPr="00280A24">
              <w:rPr>
                <w:rFonts w:ascii="Arial" w:hAnsi="Arial"/>
                <w:sz w:val="18"/>
              </w:rPr>
              <w:t>3. If the system supports multiparty voice communication, then the communication clients in precondition 2 will need to support multiparty RTT communication, and a third such ICT will also be needed.</w:t>
            </w:r>
          </w:p>
        </w:tc>
      </w:tr>
      <w:tr w:rsidR="00280A24" w:rsidRPr="00280A24" w14:paraId="46EB9B58" w14:textId="77777777" w:rsidTr="00EC1405">
        <w:trPr>
          <w:jc w:val="center"/>
        </w:trPr>
        <w:tc>
          <w:tcPr>
            <w:tcW w:w="1951" w:type="dxa"/>
            <w:shd w:val="clear" w:color="auto" w:fill="auto"/>
          </w:tcPr>
          <w:p w14:paraId="73B33084"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shd w:val="clear" w:color="auto" w:fill="auto"/>
          </w:tcPr>
          <w:p w14:paraId="3C593FA6"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 xml:space="preserve">Perform all </w:t>
            </w:r>
            <w:hyperlink w:anchor="applicabletest" w:history="1">
              <w:r w:rsidRPr="00280A24">
                <w:rPr>
                  <w:rFonts w:ascii="Arial" w:hAnsi="Arial"/>
                  <w:color w:val="0000FF"/>
                  <w:sz w:val="18"/>
                  <w:u w:val="single"/>
                  <w:lang w:bidi="en-US"/>
                </w:rPr>
                <w:t>applicable C.6.1-C.6.5 tests</w:t>
              </w:r>
            </w:hyperlink>
            <w:r w:rsidRPr="00280A24">
              <w:rPr>
                <w:rFonts w:ascii="Arial" w:hAnsi="Arial"/>
                <w:sz w:val="18"/>
                <w:lang w:bidi="en-US"/>
              </w:rPr>
              <w:t xml:space="preserve"> when the communication system under test is communicating with the communication clients.</w:t>
            </w:r>
          </w:p>
        </w:tc>
      </w:tr>
      <w:tr w:rsidR="00280A24" w:rsidRPr="00280A24" w14:paraId="18D8528D" w14:textId="77777777" w:rsidTr="00EC1405">
        <w:trPr>
          <w:jc w:val="center"/>
        </w:trPr>
        <w:tc>
          <w:tcPr>
            <w:tcW w:w="9039" w:type="dxa"/>
            <w:gridSpan w:val="2"/>
            <w:shd w:val="clear" w:color="auto" w:fill="auto"/>
          </w:tcPr>
          <w:p w14:paraId="57B36937" w14:textId="77777777" w:rsidR="00280A24" w:rsidRPr="00280A24" w:rsidRDefault="00280A24" w:rsidP="00280A24">
            <w:pPr>
              <w:keepNext/>
              <w:keepLines/>
              <w:spacing w:after="0"/>
              <w:ind w:left="851" w:hanging="851"/>
              <w:rPr>
                <w:rFonts w:ascii="Arial" w:hAnsi="Arial"/>
                <w:sz w:val="18"/>
              </w:rPr>
            </w:pPr>
            <w:r w:rsidRPr="00280A24">
              <w:rPr>
                <w:rFonts w:ascii="Arial" w:hAnsi="Arial"/>
                <w:sz w:val="18"/>
              </w:rPr>
              <w:t>NOTE:</w:t>
            </w:r>
            <w:r w:rsidRPr="00280A24">
              <w:rPr>
                <w:rFonts w:ascii="Arial" w:hAnsi="Arial"/>
                <w:sz w:val="18"/>
              </w:rPr>
              <w:tab/>
              <w:t>If the only communication client that is available that supports the feature under test has not yet been independently validated, it can still be useful to demonstrate that the system under test provides the functionality if a pass is achieved or to demonstrate the extent of support.</w:t>
            </w:r>
          </w:p>
        </w:tc>
      </w:tr>
    </w:tbl>
    <w:p w14:paraId="3DE3B075" w14:textId="77777777" w:rsidR="00280A24" w:rsidRPr="00280A24" w:rsidRDefault="00280A24" w:rsidP="00AF4529">
      <w:pPr>
        <w:pStyle w:val="Heading4"/>
      </w:pPr>
      <w:r w:rsidRPr="00280A24">
        <w:t>C.6.0.4</w:t>
      </w:r>
      <w:r w:rsidRPr="00280A24">
        <w:tab/>
        <w:t>System connecting to another communication system</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1F7A463A" w14:textId="77777777" w:rsidTr="00EC1405">
        <w:trPr>
          <w:jc w:val="center"/>
        </w:trPr>
        <w:tc>
          <w:tcPr>
            <w:tcW w:w="1951" w:type="dxa"/>
            <w:shd w:val="clear" w:color="auto" w:fill="auto"/>
          </w:tcPr>
          <w:p w14:paraId="62F54C0C"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shd w:val="clear" w:color="auto" w:fill="auto"/>
          </w:tcPr>
          <w:p w14:paraId="77735680"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The ICT under test is, or includes, a </w:t>
            </w:r>
            <w:hyperlink w:anchor="communicationsystem" w:history="1">
              <w:r w:rsidRPr="00280A24">
                <w:rPr>
                  <w:rFonts w:ascii="Arial" w:hAnsi="Arial"/>
                  <w:color w:val="0000FF"/>
                  <w:sz w:val="18"/>
                  <w:u w:val="single"/>
                </w:rPr>
                <w:t>communication system</w:t>
              </w:r>
            </w:hyperlink>
            <w:r w:rsidRPr="00280A24">
              <w:rPr>
                <w:rFonts w:ascii="Arial" w:hAnsi="Arial"/>
                <w:sz w:val="18"/>
              </w:rPr>
              <w:t xml:space="preserve"> that supports real-time bidirectional voice communication with one or more other communication systems that support real-time bidirectional voice communication, </w:t>
            </w:r>
          </w:p>
          <w:p w14:paraId="1ECA6D27" w14:textId="77777777" w:rsidR="00280A24" w:rsidRPr="00280A24" w:rsidRDefault="00280A24" w:rsidP="00280A24">
            <w:pPr>
              <w:keepNext/>
              <w:keepLines/>
              <w:spacing w:after="0"/>
              <w:rPr>
                <w:rFonts w:ascii="Arial" w:hAnsi="Arial"/>
                <w:sz w:val="18"/>
              </w:rPr>
            </w:pPr>
            <w:r w:rsidRPr="00280A24">
              <w:rPr>
                <w:rFonts w:ascii="Arial" w:hAnsi="Arial"/>
                <w:sz w:val="18"/>
              </w:rPr>
              <w:t>2. Another communication system that supports real-time bidirectional voice communication and the functionality under test is available.</w:t>
            </w:r>
          </w:p>
          <w:p w14:paraId="56CA465C"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3. A </w:t>
            </w:r>
            <w:hyperlink w:anchor="communicationclient" w:history="1">
              <w:r w:rsidRPr="00280A24">
                <w:rPr>
                  <w:rFonts w:ascii="Arial" w:hAnsi="Arial"/>
                  <w:color w:val="0000FF"/>
                  <w:sz w:val="18"/>
                  <w:u w:val="single"/>
                </w:rPr>
                <w:t>communication client</w:t>
              </w:r>
            </w:hyperlink>
            <w:r w:rsidRPr="00280A24">
              <w:rPr>
                <w:rFonts w:ascii="Arial" w:hAnsi="Arial"/>
                <w:sz w:val="18"/>
              </w:rPr>
              <w:t xml:space="preserve"> is available for each communication system that allows bidirectional voice communications and supports the functionality under test., </w:t>
            </w:r>
          </w:p>
          <w:p w14:paraId="28FA256B" w14:textId="77777777" w:rsidR="00280A24" w:rsidRPr="00280A24" w:rsidRDefault="00280A24" w:rsidP="00280A24">
            <w:pPr>
              <w:keepNext/>
              <w:keepLines/>
              <w:spacing w:after="0"/>
              <w:rPr>
                <w:rFonts w:ascii="Arial" w:hAnsi="Arial"/>
                <w:sz w:val="18"/>
              </w:rPr>
            </w:pPr>
            <w:r w:rsidRPr="00280A24">
              <w:rPr>
                <w:rFonts w:ascii="Arial" w:hAnsi="Arial"/>
                <w:sz w:val="18"/>
              </w:rPr>
              <w:t>4. Each communication client is connected to its respective communication system.</w:t>
            </w:r>
          </w:p>
        </w:tc>
      </w:tr>
      <w:tr w:rsidR="00280A24" w:rsidRPr="00280A24" w14:paraId="3A50A9A8" w14:textId="77777777" w:rsidTr="00EC1405">
        <w:trPr>
          <w:jc w:val="center"/>
        </w:trPr>
        <w:tc>
          <w:tcPr>
            <w:tcW w:w="1951" w:type="dxa"/>
            <w:shd w:val="clear" w:color="auto" w:fill="auto"/>
          </w:tcPr>
          <w:p w14:paraId="30E4D612"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shd w:val="clear" w:color="auto" w:fill="auto"/>
          </w:tcPr>
          <w:p w14:paraId="55F53074"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 xml:space="preserve">Perform all </w:t>
            </w:r>
            <w:hyperlink w:anchor="applicabletest" w:history="1">
              <w:r w:rsidRPr="00280A24">
                <w:rPr>
                  <w:rFonts w:ascii="Arial" w:hAnsi="Arial"/>
                  <w:color w:val="0000FF"/>
                  <w:sz w:val="18"/>
                  <w:u w:val="single"/>
                  <w:lang w:bidi="en-US"/>
                </w:rPr>
                <w:t>applicable C.6.1-C.6.5 tests</w:t>
              </w:r>
            </w:hyperlink>
            <w:r w:rsidRPr="00280A24">
              <w:rPr>
                <w:rFonts w:ascii="Arial" w:hAnsi="Arial"/>
                <w:sz w:val="18"/>
                <w:lang w:bidi="en-US"/>
              </w:rPr>
              <w:t xml:space="preserve"> when the communication system under test is communicating with the communication clients.</w:t>
            </w:r>
          </w:p>
        </w:tc>
      </w:tr>
      <w:tr w:rsidR="00280A24" w:rsidRPr="00280A24" w14:paraId="0AE21157" w14:textId="77777777" w:rsidTr="00EC1405">
        <w:trPr>
          <w:jc w:val="center"/>
        </w:trPr>
        <w:tc>
          <w:tcPr>
            <w:tcW w:w="9039" w:type="dxa"/>
            <w:gridSpan w:val="2"/>
            <w:shd w:val="clear" w:color="auto" w:fill="auto"/>
          </w:tcPr>
          <w:p w14:paraId="438971DD" w14:textId="77777777" w:rsidR="00280A24" w:rsidRPr="00280A24" w:rsidRDefault="00280A24" w:rsidP="00280A24">
            <w:pPr>
              <w:keepNext/>
              <w:keepLines/>
              <w:spacing w:after="0"/>
              <w:ind w:left="851" w:hanging="851"/>
              <w:rPr>
                <w:rFonts w:ascii="Arial" w:hAnsi="Arial"/>
                <w:sz w:val="18"/>
              </w:rPr>
            </w:pPr>
            <w:r w:rsidRPr="00280A24">
              <w:rPr>
                <w:rFonts w:ascii="Arial" w:hAnsi="Arial"/>
                <w:sz w:val="18"/>
              </w:rPr>
              <w:t>NOTE:</w:t>
            </w:r>
            <w:r w:rsidRPr="00280A24">
              <w:rPr>
                <w:rFonts w:ascii="Arial" w:hAnsi="Arial"/>
                <w:sz w:val="18"/>
              </w:rPr>
              <w:tab/>
              <w:t>If the only communication client that is available that supports the feature under test has not yet been independently validated, it can still be useful to demonstrate that the system under test provides the functionality if a pass is achieved or to demonstrate the extent of support.</w:t>
            </w:r>
          </w:p>
        </w:tc>
      </w:tr>
    </w:tbl>
    <w:p w14:paraId="1DBFF938" w14:textId="77777777" w:rsidR="00280A24" w:rsidRPr="00280A24" w:rsidRDefault="00280A24" w:rsidP="00AF4529">
      <w:pPr>
        <w:pStyle w:val="Heading4"/>
      </w:pPr>
      <w:r w:rsidRPr="00280A24">
        <w:t>C.6.0.5</w:t>
      </w:r>
      <w:r w:rsidRPr="00280A24">
        <w:tab/>
        <w:t>System with roaming visiting client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67EBA149" w14:textId="77777777" w:rsidTr="00EC1405">
        <w:trPr>
          <w:jc w:val="center"/>
        </w:trPr>
        <w:tc>
          <w:tcPr>
            <w:tcW w:w="1951" w:type="dxa"/>
            <w:shd w:val="clear" w:color="auto" w:fill="auto"/>
          </w:tcPr>
          <w:p w14:paraId="68C89F2D" w14:textId="77777777" w:rsidR="00280A24" w:rsidRPr="00280A24" w:rsidRDefault="00280A24" w:rsidP="00280A24">
            <w:pPr>
              <w:keepNext/>
              <w:keepLines/>
              <w:spacing w:after="0"/>
              <w:rPr>
                <w:rFonts w:ascii="Arial" w:hAnsi="Arial"/>
                <w:sz w:val="18"/>
              </w:rPr>
            </w:pPr>
            <w:r w:rsidRPr="00280A24">
              <w:rPr>
                <w:rFonts w:ascii="Arial" w:hAnsi="Arial"/>
                <w:sz w:val="18"/>
              </w:rPr>
              <w:lastRenderedPageBreak/>
              <w:t>Preconditions</w:t>
            </w:r>
          </w:p>
        </w:tc>
        <w:tc>
          <w:tcPr>
            <w:tcW w:w="7088" w:type="dxa"/>
            <w:shd w:val="clear" w:color="auto" w:fill="auto"/>
          </w:tcPr>
          <w:p w14:paraId="738F6646"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The ICT under test is, or includes, a </w:t>
            </w:r>
            <w:hyperlink w:anchor="communicationsystem" w:history="1">
              <w:r w:rsidRPr="00280A24">
                <w:rPr>
                  <w:rFonts w:ascii="Arial" w:hAnsi="Arial"/>
                  <w:color w:val="0000FF"/>
                  <w:sz w:val="18"/>
                  <w:u w:val="single"/>
                </w:rPr>
                <w:t>communication system</w:t>
              </w:r>
            </w:hyperlink>
            <w:r w:rsidRPr="00280A24">
              <w:rPr>
                <w:rFonts w:ascii="Arial" w:hAnsi="Arial"/>
                <w:sz w:val="18"/>
              </w:rPr>
              <w:t xml:space="preserve"> that supports real-time bidirectional voice communication.</w:t>
            </w:r>
          </w:p>
          <w:p w14:paraId="5F537EF8"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2. A </w:t>
            </w:r>
            <w:hyperlink w:anchor="communicationclient" w:history="1">
              <w:r w:rsidRPr="00280A24">
                <w:rPr>
                  <w:rFonts w:ascii="Arial" w:hAnsi="Arial"/>
                  <w:color w:val="0000FF"/>
                  <w:sz w:val="18"/>
                  <w:u w:val="single"/>
                </w:rPr>
                <w:t>communication client</w:t>
              </w:r>
            </w:hyperlink>
            <w:r w:rsidRPr="00280A24">
              <w:rPr>
                <w:rFonts w:ascii="Arial" w:hAnsi="Arial"/>
                <w:sz w:val="18"/>
              </w:rPr>
              <w:t xml:space="preserve"> C1 that supports real-time bidirectional voice communication with another </w:t>
            </w:r>
            <w:hyperlink w:anchor="compatiblecommunicationsystem" w:history="1">
              <w:r w:rsidRPr="00280A24">
                <w:rPr>
                  <w:rFonts w:ascii="Arial" w:hAnsi="Arial"/>
                  <w:color w:val="0000FF"/>
                  <w:sz w:val="18"/>
                  <w:u w:val="single"/>
                </w:rPr>
                <w:t>compatible communication system</w:t>
              </w:r>
            </w:hyperlink>
            <w:r w:rsidRPr="00280A24">
              <w:rPr>
                <w:rFonts w:ascii="Arial" w:hAnsi="Arial"/>
                <w:sz w:val="18"/>
              </w:rPr>
              <w:t>, is available and is visiting and is connected to the system under test.</w:t>
            </w:r>
          </w:p>
          <w:p w14:paraId="213ACD88"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3. A communication client that is qualified for bidirectional voice communication on the ICT under test and that supports the functionality under test, is available. </w:t>
            </w:r>
          </w:p>
        </w:tc>
      </w:tr>
      <w:tr w:rsidR="00280A24" w:rsidRPr="00280A24" w14:paraId="441AB588" w14:textId="77777777" w:rsidTr="00EC1405">
        <w:trPr>
          <w:jc w:val="center"/>
        </w:trPr>
        <w:tc>
          <w:tcPr>
            <w:tcW w:w="1951" w:type="dxa"/>
            <w:shd w:val="clear" w:color="auto" w:fill="auto"/>
          </w:tcPr>
          <w:p w14:paraId="55976747"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shd w:val="clear" w:color="auto" w:fill="auto"/>
          </w:tcPr>
          <w:p w14:paraId="2C61EF01"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 xml:space="preserve">Perform all </w:t>
            </w:r>
            <w:hyperlink w:anchor="applicabletest" w:history="1">
              <w:r w:rsidRPr="00280A24">
                <w:rPr>
                  <w:rFonts w:ascii="Arial" w:hAnsi="Arial"/>
                  <w:color w:val="0000FF"/>
                  <w:sz w:val="18"/>
                  <w:u w:val="single"/>
                  <w:lang w:bidi="en-US"/>
                </w:rPr>
                <w:t>applicable C.6.1-C.6.5 tests</w:t>
              </w:r>
            </w:hyperlink>
            <w:r w:rsidRPr="00280A24">
              <w:rPr>
                <w:rFonts w:ascii="Arial" w:hAnsi="Arial"/>
                <w:sz w:val="18"/>
                <w:lang w:bidi="en-US"/>
              </w:rPr>
              <w:t xml:space="preserve"> when the communication system under test is communicating with the </w:t>
            </w:r>
            <w:hyperlink w:anchor="visitingcommunicationclient" w:history="1">
              <w:r w:rsidRPr="00280A24">
                <w:rPr>
                  <w:rFonts w:ascii="Arial" w:hAnsi="Arial"/>
                  <w:color w:val="0000FF"/>
                  <w:sz w:val="18"/>
                  <w:u w:val="single"/>
                  <w:lang w:bidi="en-US"/>
                </w:rPr>
                <w:t>visiting communication client</w:t>
              </w:r>
            </w:hyperlink>
            <w:r w:rsidRPr="00280A24">
              <w:rPr>
                <w:rFonts w:ascii="Arial" w:hAnsi="Arial"/>
                <w:sz w:val="18"/>
                <w:lang w:bidi="en-US"/>
              </w:rPr>
              <w:t xml:space="preserve"> C1.</w:t>
            </w:r>
          </w:p>
        </w:tc>
      </w:tr>
      <w:tr w:rsidR="00280A24" w:rsidRPr="00280A24" w14:paraId="1FB1F800" w14:textId="77777777" w:rsidTr="00EC1405">
        <w:trPr>
          <w:jc w:val="center"/>
        </w:trPr>
        <w:tc>
          <w:tcPr>
            <w:tcW w:w="9039" w:type="dxa"/>
            <w:gridSpan w:val="2"/>
            <w:shd w:val="clear" w:color="auto" w:fill="auto"/>
          </w:tcPr>
          <w:p w14:paraId="4FB2F6C6" w14:textId="77777777" w:rsidR="00280A24" w:rsidRPr="00280A24" w:rsidRDefault="00280A24" w:rsidP="00280A24">
            <w:pPr>
              <w:keepNext/>
              <w:keepLines/>
              <w:spacing w:after="0"/>
              <w:ind w:left="851" w:hanging="851"/>
              <w:rPr>
                <w:rFonts w:ascii="Arial" w:hAnsi="Arial"/>
                <w:sz w:val="18"/>
              </w:rPr>
            </w:pPr>
            <w:r w:rsidRPr="00280A24">
              <w:rPr>
                <w:rFonts w:ascii="Arial" w:hAnsi="Arial"/>
                <w:sz w:val="18"/>
              </w:rPr>
              <w:t>NOTE:</w:t>
            </w:r>
            <w:r w:rsidRPr="00280A24">
              <w:rPr>
                <w:rFonts w:ascii="Arial" w:hAnsi="Arial"/>
                <w:sz w:val="18"/>
              </w:rPr>
              <w:tab/>
              <w:t>This scenario is intended to cover a roaming case. In roaming, which is specific to mobile networks, whenever ICT is brought out of the reach of the home network it connects to (roams on) a visited network..</w:t>
            </w:r>
          </w:p>
        </w:tc>
      </w:tr>
    </w:tbl>
    <w:p w14:paraId="0983EB53" w14:textId="77777777" w:rsidR="00280A24" w:rsidRPr="00280A24" w:rsidRDefault="00280A24" w:rsidP="00AF4529">
      <w:pPr>
        <w:pStyle w:val="Heading4"/>
      </w:pPr>
      <w:r w:rsidRPr="00280A24">
        <w:t>C.6.0.6</w:t>
      </w:r>
      <w:r w:rsidRPr="00280A24">
        <w:tab/>
        <w:t>Client in emergency communications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72DA08CD" w14:textId="77777777" w:rsidTr="00EC1405">
        <w:trPr>
          <w:jc w:val="center"/>
        </w:trPr>
        <w:tc>
          <w:tcPr>
            <w:tcW w:w="1951" w:type="dxa"/>
            <w:shd w:val="clear" w:color="auto" w:fill="auto"/>
          </w:tcPr>
          <w:p w14:paraId="24E78208"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shd w:val="clear" w:color="auto" w:fill="auto"/>
          </w:tcPr>
          <w:p w14:paraId="60742D31"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The ICT under test is, or includes, a </w:t>
            </w:r>
            <w:hyperlink w:anchor="communicationclient" w:history="1">
              <w:r w:rsidRPr="00280A24">
                <w:rPr>
                  <w:rFonts w:ascii="Arial" w:hAnsi="Arial"/>
                  <w:color w:val="0000FF"/>
                  <w:sz w:val="18"/>
                  <w:u w:val="single"/>
                </w:rPr>
                <w:t>communication client</w:t>
              </w:r>
            </w:hyperlink>
            <w:r w:rsidRPr="00280A24">
              <w:rPr>
                <w:rFonts w:ascii="Arial" w:hAnsi="Arial"/>
                <w:sz w:val="18"/>
              </w:rPr>
              <w:t xml:space="preserve">, C1, that supports real-time bidirectional voice emergency communication with or within a </w:t>
            </w:r>
            <w:hyperlink w:anchor="communicationsystem" w:history="1">
              <w:r w:rsidRPr="00280A24">
                <w:rPr>
                  <w:rFonts w:ascii="Arial" w:hAnsi="Arial"/>
                  <w:color w:val="0000FF"/>
                  <w:sz w:val="18"/>
                  <w:u w:val="single"/>
                </w:rPr>
                <w:t>communication system</w:t>
              </w:r>
            </w:hyperlink>
            <w:r w:rsidRPr="00280A24">
              <w:rPr>
                <w:rFonts w:ascii="Arial" w:hAnsi="Arial"/>
                <w:sz w:val="18"/>
              </w:rPr>
              <w:t xml:space="preserve"> that supports real-time bidirectional voice emergency communication.</w:t>
            </w:r>
          </w:p>
          <w:p w14:paraId="63F6AB28" w14:textId="77777777" w:rsidR="00280A24" w:rsidRPr="00280A24" w:rsidRDefault="00280A24" w:rsidP="00280A24">
            <w:pPr>
              <w:keepNext/>
              <w:keepLines/>
              <w:spacing w:after="0"/>
              <w:rPr>
                <w:rFonts w:ascii="Arial" w:hAnsi="Arial"/>
                <w:sz w:val="18"/>
              </w:rPr>
            </w:pPr>
            <w:r w:rsidRPr="00280A24">
              <w:rPr>
                <w:rFonts w:ascii="Arial" w:hAnsi="Arial"/>
                <w:sz w:val="18"/>
              </w:rPr>
              <w:t>2. A communication system that supports bi-directional voice emergency communication for C1 and supports the functionality under test, is available.</w:t>
            </w:r>
          </w:p>
          <w:p w14:paraId="09110F20" w14:textId="77777777" w:rsidR="00280A24" w:rsidRPr="00280A24" w:rsidRDefault="00280A24" w:rsidP="00280A24">
            <w:pPr>
              <w:keepNext/>
              <w:keepLines/>
              <w:spacing w:after="0"/>
              <w:rPr>
                <w:rFonts w:ascii="Arial" w:hAnsi="Arial"/>
                <w:sz w:val="18"/>
              </w:rPr>
            </w:pPr>
            <w:r w:rsidRPr="00280A24">
              <w:rPr>
                <w:rFonts w:ascii="Arial" w:hAnsi="Arial"/>
                <w:sz w:val="18"/>
              </w:rPr>
              <w:t>3. An agreement is in place for tests with the emergency communication PSAP or with test PSAP to which test communications are expected to be routed.</w:t>
            </w:r>
          </w:p>
          <w:p w14:paraId="6E7E002F"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4. Communication client C1 is part of a terminal with </w:t>
            </w:r>
            <w:hyperlink w:anchor="texthandling" w:history="1">
              <w:r w:rsidRPr="00280A24">
                <w:rPr>
                  <w:rFonts w:ascii="Arial" w:hAnsi="Arial"/>
                  <w:color w:val="0000FF"/>
                  <w:sz w:val="18"/>
                  <w:u w:val="single"/>
                </w:rPr>
                <w:t>text handling capabilities</w:t>
              </w:r>
            </w:hyperlink>
            <w:r w:rsidRPr="00280A24">
              <w:rPr>
                <w:rFonts w:ascii="Arial" w:hAnsi="Arial"/>
                <w:sz w:val="18"/>
              </w:rPr>
              <w:t>.</w:t>
            </w:r>
          </w:p>
        </w:tc>
      </w:tr>
      <w:tr w:rsidR="00280A24" w:rsidRPr="00280A24" w14:paraId="35EE4A36" w14:textId="77777777" w:rsidTr="00EC1405">
        <w:trPr>
          <w:jc w:val="center"/>
        </w:trPr>
        <w:tc>
          <w:tcPr>
            <w:tcW w:w="1951" w:type="dxa"/>
            <w:shd w:val="clear" w:color="auto" w:fill="auto"/>
          </w:tcPr>
          <w:p w14:paraId="319098E2"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shd w:val="clear" w:color="auto" w:fill="auto"/>
          </w:tcPr>
          <w:p w14:paraId="1345EC0C"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Where preconditions 1-3 only are met:</w:t>
            </w:r>
          </w:p>
          <w:p w14:paraId="7C7D48F2"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 xml:space="preserve">1. Perform all </w:t>
            </w:r>
            <w:hyperlink w:anchor="applicabletest" w:history="1">
              <w:r w:rsidRPr="00280A24">
                <w:rPr>
                  <w:rFonts w:ascii="Arial" w:hAnsi="Arial"/>
                  <w:color w:val="0000FF"/>
                  <w:sz w:val="18"/>
                  <w:u w:val="single"/>
                  <w:lang w:bidi="en-US"/>
                </w:rPr>
                <w:t>applicable C.6.1-C.6.5 tests</w:t>
              </w:r>
            </w:hyperlink>
            <w:r w:rsidRPr="00280A24">
              <w:rPr>
                <w:rFonts w:ascii="Arial" w:hAnsi="Arial"/>
                <w:sz w:val="18"/>
                <w:lang w:bidi="en-US"/>
              </w:rPr>
              <w:t xml:space="preserve"> when C1 under test is communicating with the communication system.</w:t>
            </w:r>
            <w:r w:rsidRPr="00280A24">
              <w:rPr>
                <w:rFonts w:ascii="Arial" w:hAnsi="Arial"/>
                <w:sz w:val="18"/>
                <w:lang w:bidi="en-US"/>
              </w:rPr>
              <w:br/>
            </w:r>
          </w:p>
          <w:p w14:paraId="6D645BC8"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Where preconditions 1-4 are met:</w:t>
            </w:r>
          </w:p>
          <w:p w14:paraId="3E21E8D7"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 xml:space="preserve">1. Perform all </w:t>
            </w:r>
            <w:hyperlink w:anchor="applicabletest" w:history="1">
              <w:r w:rsidRPr="00280A24">
                <w:rPr>
                  <w:rFonts w:ascii="Arial" w:hAnsi="Arial"/>
                  <w:color w:val="0000FF"/>
                  <w:sz w:val="18"/>
                  <w:u w:val="single"/>
                  <w:lang w:bidi="en-US"/>
                </w:rPr>
                <w:t>applicable C.6.1 and C6.3-C.6.5 tests</w:t>
              </w:r>
            </w:hyperlink>
            <w:r w:rsidRPr="00280A24">
              <w:rPr>
                <w:rFonts w:ascii="Arial" w:hAnsi="Arial"/>
                <w:sz w:val="18"/>
                <w:lang w:bidi="en-US"/>
              </w:rPr>
              <w:t xml:space="preserve"> when C1 under test is communicating with the communication system.</w:t>
            </w:r>
          </w:p>
        </w:tc>
      </w:tr>
    </w:tbl>
    <w:p w14:paraId="11A1C5BF" w14:textId="77777777" w:rsidR="00280A24" w:rsidRPr="00280A24" w:rsidRDefault="00280A24" w:rsidP="00AF4529">
      <w:pPr>
        <w:pStyle w:val="Heading4"/>
      </w:pPr>
      <w:r w:rsidRPr="00280A24">
        <w:t xml:space="preserve"> C.6.0.7</w:t>
      </w:r>
      <w:r w:rsidRPr="00280A24">
        <w:tab/>
        <w:t>Emergency communications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34E2D072" w14:textId="77777777" w:rsidTr="00EC1405">
        <w:trPr>
          <w:jc w:val="center"/>
        </w:trPr>
        <w:tc>
          <w:tcPr>
            <w:tcW w:w="1951" w:type="dxa"/>
            <w:shd w:val="clear" w:color="auto" w:fill="auto"/>
          </w:tcPr>
          <w:p w14:paraId="062BF8D9"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shd w:val="clear" w:color="auto" w:fill="auto"/>
          </w:tcPr>
          <w:p w14:paraId="5FF642BE"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The ICT under test is, or includes, a </w:t>
            </w:r>
            <w:hyperlink w:anchor="communicationsystem" w:history="1">
              <w:r w:rsidRPr="00280A24">
                <w:rPr>
                  <w:rFonts w:ascii="Arial" w:hAnsi="Arial"/>
                  <w:color w:val="0000FF"/>
                  <w:sz w:val="18"/>
                  <w:u w:val="single"/>
                </w:rPr>
                <w:t>communication system</w:t>
              </w:r>
            </w:hyperlink>
            <w:r w:rsidRPr="00280A24">
              <w:rPr>
                <w:rFonts w:ascii="Arial" w:hAnsi="Arial"/>
                <w:sz w:val="18"/>
              </w:rPr>
              <w:t xml:space="preserve"> that supports real-time bidirectional voice communication and is specified to support emergency communications.</w:t>
            </w:r>
          </w:p>
          <w:p w14:paraId="056B6FC8"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2. A </w:t>
            </w:r>
            <w:hyperlink w:anchor="communicationclient" w:history="1">
              <w:r w:rsidRPr="00280A24">
                <w:rPr>
                  <w:rFonts w:ascii="Arial" w:hAnsi="Arial"/>
                  <w:color w:val="0000FF"/>
                  <w:sz w:val="18"/>
                  <w:u w:val="single"/>
                </w:rPr>
                <w:t>communication client</w:t>
              </w:r>
            </w:hyperlink>
            <w:r w:rsidRPr="00280A24">
              <w:rPr>
                <w:rFonts w:ascii="Arial" w:hAnsi="Arial"/>
                <w:sz w:val="18"/>
              </w:rPr>
              <w:t xml:space="preserve"> C1 that supports the functionality under test is available for use with the ICT under test.</w:t>
            </w:r>
          </w:p>
          <w:p w14:paraId="05AC0FB2"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3. An agreement is in place for tests with the emergency communication PSAP or test PSAP to which test communications are expected to be routed. </w:t>
            </w:r>
          </w:p>
        </w:tc>
      </w:tr>
      <w:tr w:rsidR="00280A24" w:rsidRPr="00280A24" w14:paraId="53803414" w14:textId="77777777" w:rsidTr="00EC1405">
        <w:trPr>
          <w:jc w:val="center"/>
        </w:trPr>
        <w:tc>
          <w:tcPr>
            <w:tcW w:w="1951" w:type="dxa"/>
            <w:shd w:val="clear" w:color="auto" w:fill="auto"/>
          </w:tcPr>
          <w:p w14:paraId="7C636267"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shd w:val="clear" w:color="auto" w:fill="auto"/>
          </w:tcPr>
          <w:p w14:paraId="0BC30414"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 xml:space="preserve">Perform all </w:t>
            </w:r>
            <w:hyperlink w:anchor="applicabletest" w:history="1">
              <w:r w:rsidRPr="00280A24">
                <w:rPr>
                  <w:rFonts w:ascii="Arial" w:hAnsi="Arial"/>
                  <w:color w:val="0000FF"/>
                  <w:sz w:val="18"/>
                  <w:u w:val="single"/>
                  <w:lang w:bidi="en-US"/>
                </w:rPr>
                <w:t>applicable C.6.1-C.6.5 tests</w:t>
              </w:r>
            </w:hyperlink>
            <w:r w:rsidRPr="00280A24">
              <w:rPr>
                <w:rFonts w:ascii="Arial" w:hAnsi="Arial"/>
                <w:sz w:val="18"/>
                <w:lang w:bidi="en-US"/>
              </w:rPr>
              <w:t xml:space="preserve"> when the communication system under test is communicating with the communication client.</w:t>
            </w:r>
          </w:p>
        </w:tc>
      </w:tr>
    </w:tbl>
    <w:p w14:paraId="785AC1AC" w14:textId="77777777" w:rsidR="00280A24" w:rsidRPr="00280A24" w:rsidRDefault="00280A24" w:rsidP="00AF4529">
      <w:pPr>
        <w:pStyle w:val="Heading4"/>
      </w:pPr>
      <w:r w:rsidRPr="00280A24">
        <w:t>C.6.0.8</w:t>
      </w:r>
      <w:r w:rsidRPr="00280A24">
        <w:tab/>
        <w:t>System with roaming visiting client in an emergency</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13411C93" w14:textId="77777777" w:rsidTr="00EC1405">
        <w:trPr>
          <w:jc w:val="center"/>
        </w:trPr>
        <w:tc>
          <w:tcPr>
            <w:tcW w:w="1951" w:type="dxa"/>
            <w:shd w:val="clear" w:color="auto" w:fill="auto"/>
          </w:tcPr>
          <w:p w14:paraId="4CC4DE97"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shd w:val="clear" w:color="auto" w:fill="auto"/>
          </w:tcPr>
          <w:p w14:paraId="379C317B"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The ICT under test is, or includes, a </w:t>
            </w:r>
            <w:hyperlink w:anchor="communicationsystem" w:history="1">
              <w:r w:rsidRPr="00280A24">
                <w:rPr>
                  <w:rFonts w:ascii="Arial" w:hAnsi="Arial"/>
                  <w:color w:val="0000FF"/>
                  <w:sz w:val="18"/>
                  <w:u w:val="single"/>
                </w:rPr>
                <w:t>communication system</w:t>
              </w:r>
            </w:hyperlink>
            <w:r w:rsidRPr="00280A24">
              <w:rPr>
                <w:rFonts w:ascii="Arial" w:hAnsi="Arial"/>
                <w:sz w:val="18"/>
              </w:rPr>
              <w:t xml:space="preserve"> that supports real-time bidirectional voice communication and is specified to support emergency communications and roaming of </w:t>
            </w:r>
            <w:hyperlink w:anchor="communicationclient" w:history="1">
              <w:r w:rsidRPr="00280A24">
                <w:rPr>
                  <w:rFonts w:ascii="Arial" w:hAnsi="Arial"/>
                  <w:color w:val="0000FF"/>
                  <w:sz w:val="18"/>
                  <w:u w:val="single"/>
                </w:rPr>
                <w:t>communication clients</w:t>
              </w:r>
            </w:hyperlink>
            <w:r w:rsidRPr="00280A24">
              <w:rPr>
                <w:rFonts w:ascii="Arial" w:hAnsi="Arial"/>
                <w:sz w:val="18"/>
              </w:rPr>
              <w:t xml:space="preserve"> from other communication systems.</w:t>
            </w:r>
          </w:p>
          <w:p w14:paraId="7E23015D"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2. A </w:t>
            </w:r>
            <w:hyperlink w:anchor="communicationclient" w:history="1">
              <w:r w:rsidRPr="00280A24">
                <w:rPr>
                  <w:rFonts w:ascii="Arial" w:hAnsi="Arial"/>
                  <w:color w:val="0000FF"/>
                  <w:sz w:val="18"/>
                  <w:u w:val="single"/>
                </w:rPr>
                <w:t>communication client</w:t>
              </w:r>
            </w:hyperlink>
            <w:r w:rsidRPr="00280A24">
              <w:rPr>
                <w:rFonts w:ascii="Arial" w:hAnsi="Arial"/>
                <w:sz w:val="18"/>
              </w:rPr>
              <w:t xml:space="preserve"> of the ICT that supports real-time bidirectional voice communication, is visiting another country than the home country.</w:t>
            </w:r>
          </w:p>
          <w:p w14:paraId="1FF84A24"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3. An agreement is in place for tests with the emergency communication PSAP or test PSAP to which test communications are expected to be routed. </w:t>
            </w:r>
          </w:p>
        </w:tc>
      </w:tr>
      <w:tr w:rsidR="00280A24" w:rsidRPr="00280A24" w14:paraId="7E914C6D" w14:textId="77777777" w:rsidTr="00EC1405">
        <w:trPr>
          <w:jc w:val="center"/>
        </w:trPr>
        <w:tc>
          <w:tcPr>
            <w:tcW w:w="1951" w:type="dxa"/>
            <w:shd w:val="clear" w:color="auto" w:fill="auto"/>
          </w:tcPr>
          <w:p w14:paraId="43F1F08B"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shd w:val="clear" w:color="auto" w:fill="auto"/>
          </w:tcPr>
          <w:p w14:paraId="33A5E6BA"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 xml:space="preserve">Perform all </w:t>
            </w:r>
            <w:hyperlink w:anchor="applicabletest" w:history="1">
              <w:r w:rsidRPr="00280A24">
                <w:rPr>
                  <w:rFonts w:ascii="Arial" w:hAnsi="Arial"/>
                  <w:color w:val="0000FF"/>
                  <w:sz w:val="18"/>
                  <w:u w:val="single"/>
                  <w:lang w:bidi="en-US"/>
                </w:rPr>
                <w:t>applicable C.6.1-C.6.5 tests</w:t>
              </w:r>
            </w:hyperlink>
            <w:r w:rsidRPr="00280A24">
              <w:rPr>
                <w:rFonts w:ascii="Arial" w:hAnsi="Arial"/>
                <w:sz w:val="18"/>
                <w:lang w:bidi="en-US"/>
              </w:rPr>
              <w:t xml:space="preserve"> when the communication system under test is communicating with the </w:t>
            </w:r>
            <w:hyperlink w:anchor="visitingcommunicationclient" w:history="1">
              <w:r w:rsidRPr="00280A24">
                <w:rPr>
                  <w:rFonts w:ascii="Arial" w:hAnsi="Arial"/>
                  <w:color w:val="0000FF"/>
                  <w:sz w:val="18"/>
                  <w:u w:val="single"/>
                  <w:lang w:bidi="en-US"/>
                </w:rPr>
                <w:t>visiting communication client</w:t>
              </w:r>
            </w:hyperlink>
            <w:r w:rsidRPr="00280A24">
              <w:rPr>
                <w:rFonts w:ascii="Arial" w:hAnsi="Arial"/>
                <w:sz w:val="18"/>
                <w:lang w:bidi="en-US"/>
              </w:rPr>
              <w:t>.</w:t>
            </w:r>
          </w:p>
        </w:tc>
      </w:tr>
      <w:tr w:rsidR="00280A24" w:rsidRPr="00280A24" w14:paraId="2862DA11" w14:textId="77777777" w:rsidTr="00EC1405">
        <w:trPr>
          <w:jc w:val="center"/>
        </w:trPr>
        <w:tc>
          <w:tcPr>
            <w:tcW w:w="9039" w:type="dxa"/>
            <w:gridSpan w:val="2"/>
            <w:shd w:val="clear" w:color="auto" w:fill="auto"/>
          </w:tcPr>
          <w:p w14:paraId="272DF027" w14:textId="77777777" w:rsidR="00280A24" w:rsidRPr="00280A24" w:rsidRDefault="00280A24" w:rsidP="00280A24">
            <w:pPr>
              <w:keepNext/>
              <w:keepLines/>
              <w:spacing w:after="0"/>
              <w:ind w:left="851" w:hanging="851"/>
              <w:rPr>
                <w:rFonts w:ascii="Arial" w:hAnsi="Arial"/>
                <w:sz w:val="18"/>
              </w:rPr>
            </w:pPr>
            <w:r w:rsidRPr="00280A24">
              <w:rPr>
                <w:rFonts w:ascii="Arial" w:hAnsi="Arial"/>
                <w:sz w:val="18"/>
              </w:rPr>
              <w:t>NOTE:</w:t>
            </w:r>
            <w:r w:rsidRPr="00280A24">
              <w:rPr>
                <w:rFonts w:ascii="Arial" w:hAnsi="Arial"/>
                <w:sz w:val="18"/>
              </w:rPr>
              <w:tab/>
              <w:t>This scenario is intended to cover a roaming case. In roaming, which is specific to mobile networks, whenever ICT is brought out of the reach of the home network it connects to (roams on) a visited network..</w:t>
            </w:r>
          </w:p>
        </w:tc>
      </w:tr>
    </w:tbl>
    <w:p w14:paraId="7354861B" w14:textId="77777777" w:rsidR="00280A24" w:rsidRPr="00280A24" w:rsidRDefault="00280A24" w:rsidP="00AF4529">
      <w:pPr>
        <w:pStyle w:val="Heading4"/>
      </w:pPr>
      <w:r w:rsidRPr="00280A24">
        <w:t>C.6.0.9</w:t>
      </w:r>
      <w:r w:rsidRPr="00280A24">
        <w:tab/>
        <w:t>System with client in emergency visiting another country</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04DB7A46" w14:textId="77777777" w:rsidTr="00EC1405">
        <w:trPr>
          <w:jc w:val="center"/>
        </w:trPr>
        <w:tc>
          <w:tcPr>
            <w:tcW w:w="1951" w:type="dxa"/>
            <w:shd w:val="clear" w:color="auto" w:fill="auto"/>
          </w:tcPr>
          <w:p w14:paraId="0CA9A20A" w14:textId="77777777" w:rsidR="00280A24" w:rsidRPr="00280A24" w:rsidRDefault="00280A24" w:rsidP="00280A24">
            <w:pPr>
              <w:keepNext/>
              <w:keepLines/>
              <w:spacing w:after="0"/>
              <w:rPr>
                <w:rFonts w:ascii="Arial" w:hAnsi="Arial"/>
                <w:sz w:val="18"/>
              </w:rPr>
            </w:pPr>
            <w:bookmarkStart w:id="1696" w:name="_Hlk188818055"/>
            <w:r w:rsidRPr="00280A24">
              <w:rPr>
                <w:rFonts w:ascii="Arial" w:hAnsi="Arial"/>
                <w:sz w:val="18"/>
              </w:rPr>
              <w:lastRenderedPageBreak/>
              <w:t>Preconditions</w:t>
            </w:r>
          </w:p>
        </w:tc>
        <w:tc>
          <w:tcPr>
            <w:tcW w:w="7088" w:type="dxa"/>
            <w:shd w:val="clear" w:color="auto" w:fill="auto"/>
          </w:tcPr>
          <w:p w14:paraId="62BA0038"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The ICT under test is, or includes, a </w:t>
            </w:r>
            <w:hyperlink w:anchor="communicationsystem" w:history="1">
              <w:r w:rsidRPr="00280A24">
                <w:rPr>
                  <w:rFonts w:ascii="Arial" w:hAnsi="Arial"/>
                  <w:color w:val="0000FF"/>
                  <w:sz w:val="18"/>
                  <w:u w:val="single"/>
                </w:rPr>
                <w:t>communication system</w:t>
              </w:r>
            </w:hyperlink>
            <w:r w:rsidRPr="00280A24">
              <w:rPr>
                <w:rFonts w:ascii="Arial" w:hAnsi="Arial"/>
                <w:sz w:val="18"/>
              </w:rPr>
              <w:t xml:space="preserve"> that supports real-time bidirectional voice communication and is specified to support emergency communications.</w:t>
            </w:r>
          </w:p>
          <w:p w14:paraId="14A75317" w14:textId="77777777" w:rsidR="00280A24" w:rsidRPr="00280A24" w:rsidRDefault="00280A24" w:rsidP="00280A24">
            <w:pPr>
              <w:keepNext/>
              <w:keepLines/>
              <w:spacing w:after="0"/>
              <w:rPr>
                <w:rFonts w:ascii="Arial" w:hAnsi="Arial"/>
                <w:sz w:val="18"/>
              </w:rPr>
            </w:pPr>
            <w:r w:rsidRPr="00280A24">
              <w:rPr>
                <w:rFonts w:ascii="Arial" w:hAnsi="Arial"/>
                <w:sz w:val="18"/>
              </w:rPr>
              <w:t>2. A communication client visiting another country than the home country is available for use with the ICT under test.</w:t>
            </w:r>
          </w:p>
          <w:p w14:paraId="722B5EA9"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3. An agreement is in place for tests with the emergency communication PSAP or test PSAP to which test communications are expected to be routed. </w:t>
            </w:r>
          </w:p>
        </w:tc>
      </w:tr>
      <w:tr w:rsidR="00280A24" w:rsidRPr="00280A24" w14:paraId="683FF590" w14:textId="77777777" w:rsidTr="00EC1405">
        <w:trPr>
          <w:jc w:val="center"/>
        </w:trPr>
        <w:tc>
          <w:tcPr>
            <w:tcW w:w="1951" w:type="dxa"/>
            <w:shd w:val="clear" w:color="auto" w:fill="auto"/>
          </w:tcPr>
          <w:p w14:paraId="72EE9316"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shd w:val="clear" w:color="auto" w:fill="auto"/>
          </w:tcPr>
          <w:p w14:paraId="458DB405"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 xml:space="preserve">Perform all </w:t>
            </w:r>
            <w:hyperlink w:anchor="applicabletest" w:history="1">
              <w:r w:rsidRPr="00280A24">
                <w:rPr>
                  <w:rFonts w:ascii="Arial" w:hAnsi="Arial"/>
                  <w:color w:val="0000FF"/>
                  <w:sz w:val="18"/>
                  <w:u w:val="single"/>
                  <w:lang w:bidi="en-US"/>
                </w:rPr>
                <w:t>applicable C.6.1-C.6.6 tests</w:t>
              </w:r>
            </w:hyperlink>
            <w:r w:rsidRPr="00280A24">
              <w:rPr>
                <w:rFonts w:ascii="Arial" w:hAnsi="Arial"/>
                <w:sz w:val="18"/>
                <w:lang w:bidi="en-US"/>
              </w:rPr>
              <w:t xml:space="preserve"> </w:t>
            </w:r>
            <w:r w:rsidRPr="00280A24">
              <w:rPr>
                <w:rFonts w:ascii="Arial" w:hAnsi="Arial"/>
                <w:sz w:val="18"/>
              </w:rPr>
              <w:t>when communicating with the communication client and a PSAP in the visited country in emergency communications</w:t>
            </w:r>
            <w:r w:rsidRPr="00280A24">
              <w:rPr>
                <w:rFonts w:ascii="Arial" w:hAnsi="Arial"/>
                <w:sz w:val="18"/>
                <w:lang w:bidi="en-US"/>
              </w:rPr>
              <w:t>.</w:t>
            </w:r>
          </w:p>
        </w:tc>
      </w:tr>
      <w:tr w:rsidR="00280A24" w:rsidRPr="00280A24" w14:paraId="70FB1196" w14:textId="77777777" w:rsidTr="00EC1405">
        <w:trPr>
          <w:jc w:val="center"/>
        </w:trPr>
        <w:tc>
          <w:tcPr>
            <w:tcW w:w="9039" w:type="dxa"/>
            <w:gridSpan w:val="2"/>
            <w:shd w:val="clear" w:color="auto" w:fill="auto"/>
          </w:tcPr>
          <w:p w14:paraId="78BC75AB" w14:textId="77777777" w:rsidR="00280A24" w:rsidRPr="00280A24" w:rsidRDefault="00280A24" w:rsidP="00280A24">
            <w:pPr>
              <w:keepNext/>
              <w:keepLines/>
              <w:spacing w:after="0"/>
              <w:ind w:left="851" w:hanging="851"/>
              <w:rPr>
                <w:rFonts w:ascii="Arial" w:hAnsi="Arial"/>
                <w:sz w:val="18"/>
              </w:rPr>
            </w:pPr>
            <w:r w:rsidRPr="00280A24">
              <w:rPr>
                <w:rFonts w:ascii="Arial" w:hAnsi="Arial"/>
                <w:sz w:val="18"/>
              </w:rPr>
              <w:t>NOTE:</w:t>
            </w:r>
            <w:r w:rsidRPr="00280A24">
              <w:rPr>
                <w:rFonts w:ascii="Arial" w:hAnsi="Arial"/>
                <w:sz w:val="18"/>
              </w:rPr>
              <w:tab/>
              <w:t>For test with production PSAP the expected PSAP would be within the visited country or region.</w:t>
            </w:r>
          </w:p>
        </w:tc>
      </w:tr>
    </w:tbl>
    <w:p w14:paraId="6ADE9A0E" w14:textId="77777777" w:rsidR="00280A24" w:rsidRPr="00280A24" w:rsidRDefault="00280A24" w:rsidP="00AF4529">
      <w:pPr>
        <w:pStyle w:val="Heading3"/>
      </w:pPr>
      <w:bookmarkStart w:id="1697" w:name="_Toc197380421"/>
      <w:bookmarkStart w:id="1698" w:name="_Toc196231652"/>
      <w:bookmarkStart w:id="1699" w:name="_Toc197554200"/>
      <w:bookmarkEnd w:id="1696"/>
      <w:r w:rsidRPr="00280A24">
        <w:t>C.6.1</w:t>
      </w:r>
      <w:r w:rsidRPr="00280A24">
        <w:tab/>
        <w:t>Real-time bidirectional voice communication</w:t>
      </w:r>
      <w:bookmarkEnd w:id="1697"/>
      <w:bookmarkEnd w:id="1698"/>
      <w:bookmarkEnd w:id="1699"/>
    </w:p>
    <w:p w14:paraId="78C900F2" w14:textId="77777777" w:rsidR="00280A24" w:rsidRPr="00280A24" w:rsidRDefault="00280A24" w:rsidP="00AF4529">
      <w:pPr>
        <w:pStyle w:val="Heading4"/>
      </w:pPr>
      <w:r w:rsidRPr="00280A24">
        <w:t>C.6.1.1</w:t>
      </w:r>
      <w:r w:rsidRPr="00280A24">
        <w:tab/>
        <w:t>Voice communication interoperability</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301051D4"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5236397A"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0547D703"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18F77BE5"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7D1FED48"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4CDED6FF" w14:textId="77777777" w:rsidR="00280A24" w:rsidRPr="00280A24" w:rsidRDefault="00280A24" w:rsidP="00280A24">
            <w:pPr>
              <w:keepNext/>
              <w:keepLines/>
              <w:spacing w:after="0"/>
              <w:rPr>
                <w:rFonts w:ascii="Arial" w:hAnsi="Arial"/>
                <w:sz w:val="18"/>
              </w:rPr>
            </w:pPr>
            <w:r w:rsidRPr="00280A24">
              <w:rPr>
                <w:rFonts w:ascii="Arial" w:hAnsi="Arial"/>
                <w:sz w:val="18"/>
              </w:rPr>
              <w:t>1. The ICT under test provides functionality that allows real-time bidirectional voice communication, and connects to another provider’s ICT that allows real-time bidirectional voice communication.</w:t>
            </w:r>
          </w:p>
          <w:p w14:paraId="1BEAC796" w14:textId="77777777" w:rsidR="00280A24" w:rsidRPr="00280A24" w:rsidRDefault="00280A24" w:rsidP="00280A24">
            <w:pPr>
              <w:keepNext/>
              <w:keepLines/>
              <w:spacing w:after="0"/>
              <w:rPr>
                <w:rFonts w:ascii="Arial" w:hAnsi="Arial"/>
                <w:sz w:val="18"/>
              </w:rPr>
            </w:pPr>
            <w:r w:rsidRPr="00280A24">
              <w:rPr>
                <w:rFonts w:ascii="Arial" w:hAnsi="Arial"/>
                <w:sz w:val="18"/>
              </w:rPr>
              <w:t>2. The preconditions for the scenario you are testing within.</w:t>
            </w:r>
          </w:p>
        </w:tc>
      </w:tr>
      <w:tr w:rsidR="00280A24" w:rsidRPr="00280A24" w14:paraId="6F714419"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6958AEB8"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0A33C155" w14:textId="77777777" w:rsidR="00280A24" w:rsidRPr="00280A24" w:rsidRDefault="00280A24" w:rsidP="00280A24">
            <w:pPr>
              <w:keepNext/>
              <w:keepLines/>
              <w:spacing w:after="0"/>
              <w:rPr>
                <w:rFonts w:ascii="Arial" w:hAnsi="Arial"/>
                <w:sz w:val="18"/>
              </w:rPr>
            </w:pPr>
            <w:r w:rsidRPr="00280A24">
              <w:rPr>
                <w:rFonts w:ascii="Arial" w:hAnsi="Arial"/>
                <w:b/>
                <w:bCs/>
                <w:sz w:val="18"/>
              </w:rPr>
              <w:t>1. Check</w:t>
            </w:r>
            <w:r w:rsidRPr="00280A24">
              <w:rPr>
                <w:rFonts w:ascii="Arial" w:hAnsi="Arial"/>
                <w:sz w:val="18"/>
              </w:rPr>
              <w:t xml:space="preserve"> that the set of specifications documented for the ICT under test to be used for voice interoperability in the scenario used for testing matches the set of specifications to be used for voice interoperability documented for the other ICT used in the scenario for testing.</w:t>
            </w:r>
          </w:p>
          <w:p w14:paraId="7E8C9059" w14:textId="77777777" w:rsidR="00280A24" w:rsidRPr="00280A24" w:rsidRDefault="00280A24" w:rsidP="00280A24">
            <w:pPr>
              <w:keepNext/>
              <w:keepLines/>
              <w:spacing w:after="0"/>
              <w:rPr>
                <w:rFonts w:ascii="Arial" w:hAnsi="Arial"/>
                <w:sz w:val="18"/>
              </w:rPr>
            </w:pPr>
          </w:p>
          <w:p w14:paraId="718AA88E"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2. </w:t>
            </w:r>
            <w:bookmarkStart w:id="1700" w:name="_Hlk196587841"/>
            <w:r w:rsidRPr="00280A24">
              <w:rPr>
                <w:rFonts w:ascii="Arial" w:hAnsi="Arial"/>
                <w:b/>
                <w:bCs/>
                <w:sz w:val="18"/>
              </w:rPr>
              <w:t>Check</w:t>
            </w:r>
            <w:r w:rsidRPr="00280A24">
              <w:rPr>
                <w:rFonts w:ascii="Arial" w:hAnsi="Arial"/>
                <w:sz w:val="18"/>
              </w:rPr>
              <w:t xml:space="preserve"> that the set of specifications documented for the ICT under test to be used for voice interoperability in the scenario used for testing contains</w:t>
            </w:r>
            <w:bookmarkStart w:id="1701" w:name="_Hlk196587777"/>
            <w:r w:rsidRPr="00280A24">
              <w:rPr>
                <w:rFonts w:ascii="Arial" w:hAnsi="Arial"/>
                <w:sz w:val="18"/>
              </w:rPr>
              <w:t xml:space="preserve"> Recommendation ITU-T G.722 [</w:t>
            </w:r>
            <w:r w:rsidRPr="00280A24">
              <w:rPr>
                <w:rFonts w:ascii="Arial" w:hAnsi="Arial"/>
                <w:sz w:val="18"/>
              </w:rPr>
              <w:fldChar w:fldCharType="begin"/>
            </w:r>
            <w:r w:rsidRPr="00280A24">
              <w:rPr>
                <w:rFonts w:ascii="Arial" w:hAnsi="Arial"/>
                <w:sz w:val="18"/>
              </w:rPr>
              <w:instrText xml:space="preserve"> REF  REF_ITU_TG722 \h </w:instrText>
            </w:r>
            <w:r w:rsidRPr="00280A24">
              <w:rPr>
                <w:rFonts w:ascii="Arial" w:hAnsi="Arial"/>
                <w:sz w:val="18"/>
              </w:rPr>
            </w:r>
            <w:r w:rsidRPr="00280A24">
              <w:rPr>
                <w:rFonts w:ascii="Arial" w:hAnsi="Arial"/>
                <w:sz w:val="18"/>
              </w:rPr>
              <w:fldChar w:fldCharType="separate"/>
            </w:r>
            <w:r w:rsidRPr="00280A24">
              <w:rPr>
                <w:rFonts w:ascii="Arial" w:hAnsi="Arial"/>
                <w:sz w:val="18"/>
              </w:rPr>
              <w:t>i.</w:t>
            </w:r>
            <w:r w:rsidRPr="00280A24">
              <w:rPr>
                <w:rFonts w:ascii="Arial" w:hAnsi="Arial"/>
                <w:noProof/>
                <w:sz w:val="18"/>
              </w:rPr>
              <w:t>21</w:t>
            </w:r>
            <w:r w:rsidRPr="00280A24">
              <w:rPr>
                <w:rFonts w:ascii="Arial" w:hAnsi="Arial"/>
                <w:sz w:val="18"/>
              </w:rPr>
              <w:fldChar w:fldCharType="end"/>
            </w:r>
            <w:bookmarkEnd w:id="1700"/>
            <w:r w:rsidRPr="00280A24">
              <w:rPr>
                <w:rFonts w:ascii="Arial" w:hAnsi="Arial"/>
                <w:sz w:val="18"/>
              </w:rPr>
              <w:t>].</w:t>
            </w:r>
            <w:bookmarkEnd w:id="1701"/>
          </w:p>
        </w:tc>
      </w:tr>
      <w:tr w:rsidR="00280A24" w:rsidRPr="00280A24" w14:paraId="30C38D2E"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674E5E4D"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4484AD7A" w14:textId="77777777" w:rsidR="00280A24" w:rsidRPr="00280A24" w:rsidRDefault="00280A24" w:rsidP="00280A24">
            <w:pPr>
              <w:keepNext/>
              <w:keepLines/>
              <w:spacing w:after="0"/>
              <w:rPr>
                <w:rFonts w:ascii="Arial" w:hAnsi="Arial"/>
                <w:sz w:val="18"/>
              </w:rPr>
            </w:pPr>
            <w:r w:rsidRPr="00280A24">
              <w:rPr>
                <w:rFonts w:ascii="Arial" w:hAnsi="Arial"/>
                <w:sz w:val="18"/>
              </w:rPr>
              <w:t>Pass: Check 1 OR Check 2 is true</w:t>
            </w:r>
          </w:p>
          <w:p w14:paraId="310004AD" w14:textId="77777777" w:rsidR="00280A24" w:rsidRPr="00280A24" w:rsidRDefault="00280A24" w:rsidP="00280A24">
            <w:pPr>
              <w:keepNext/>
              <w:keepLines/>
              <w:spacing w:after="0"/>
              <w:rPr>
                <w:rFonts w:ascii="Arial" w:hAnsi="Arial"/>
                <w:sz w:val="18"/>
              </w:rPr>
            </w:pPr>
            <w:r w:rsidRPr="00280A24">
              <w:rPr>
                <w:rFonts w:ascii="Arial" w:hAnsi="Arial"/>
                <w:sz w:val="18"/>
              </w:rPr>
              <w:t>Fail: Check 1 and check 2 are false</w:t>
            </w:r>
          </w:p>
          <w:p w14:paraId="68C03524"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At least one precondition is not true.</w:t>
            </w:r>
          </w:p>
        </w:tc>
      </w:tr>
    </w:tbl>
    <w:p w14:paraId="590BF527" w14:textId="77777777" w:rsidR="00280A24" w:rsidRPr="00280A24" w:rsidRDefault="00280A24" w:rsidP="00AF4529">
      <w:pPr>
        <w:pStyle w:val="Heading4"/>
      </w:pPr>
      <w:r w:rsidRPr="00280A24">
        <w:t>C.6.1.2</w:t>
      </w:r>
      <w:r w:rsidRPr="00280A24">
        <w:tab/>
        <w:t>Audio bandwidth for capture and presentation for voice communication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287C32DE"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3AC8B209"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4062C714"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1ED38A79"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3FB83801"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19495189" w14:textId="77777777" w:rsidR="00280A24" w:rsidRPr="00280A24" w:rsidRDefault="00280A24" w:rsidP="00280A24">
            <w:pPr>
              <w:keepNext/>
              <w:keepLines/>
              <w:spacing w:after="0"/>
              <w:rPr>
                <w:rFonts w:ascii="Arial" w:hAnsi="Arial"/>
                <w:sz w:val="18"/>
              </w:rPr>
            </w:pPr>
            <w:r w:rsidRPr="00280A24">
              <w:rPr>
                <w:rFonts w:ascii="Arial" w:hAnsi="Arial"/>
                <w:sz w:val="18"/>
              </w:rPr>
              <w:t>1. The ICT under test provides functionality that allows real-time bidirectional voice communication.</w:t>
            </w:r>
          </w:p>
          <w:p w14:paraId="2CC9C013" w14:textId="77777777" w:rsidR="00280A24" w:rsidRPr="00280A24" w:rsidRDefault="00280A24" w:rsidP="00280A24">
            <w:pPr>
              <w:keepNext/>
              <w:keepLines/>
              <w:spacing w:after="0"/>
              <w:rPr>
                <w:rFonts w:ascii="Arial" w:hAnsi="Arial"/>
                <w:sz w:val="18"/>
              </w:rPr>
            </w:pPr>
            <w:r w:rsidRPr="00280A24">
              <w:rPr>
                <w:rFonts w:ascii="Arial" w:hAnsi="Arial"/>
                <w:sz w:val="18"/>
              </w:rPr>
              <w:t>2. has a user interface for real-time bidirectional voice communication</w:t>
            </w:r>
          </w:p>
          <w:p w14:paraId="52DA616F" w14:textId="77777777" w:rsidR="00280A24" w:rsidRPr="00280A24" w:rsidRDefault="00280A24" w:rsidP="00280A24">
            <w:pPr>
              <w:keepNext/>
              <w:keepLines/>
              <w:spacing w:after="0"/>
              <w:rPr>
                <w:rFonts w:ascii="Arial" w:hAnsi="Arial"/>
                <w:sz w:val="18"/>
              </w:rPr>
            </w:pPr>
            <w:r w:rsidRPr="00280A24">
              <w:rPr>
                <w:rFonts w:ascii="Arial" w:hAnsi="Arial"/>
                <w:sz w:val="18"/>
              </w:rPr>
              <w:t>3. The preconditions for the scenario you are testing within.</w:t>
            </w:r>
          </w:p>
          <w:p w14:paraId="1ED8B292" w14:textId="77777777" w:rsidR="00280A24" w:rsidRPr="00280A24" w:rsidRDefault="00280A24" w:rsidP="00280A24">
            <w:pPr>
              <w:keepNext/>
              <w:keepLines/>
              <w:spacing w:after="0"/>
              <w:rPr>
                <w:rFonts w:ascii="Arial" w:hAnsi="Arial"/>
                <w:sz w:val="18"/>
              </w:rPr>
            </w:pPr>
            <w:r w:rsidRPr="00280A24">
              <w:rPr>
                <w:rFonts w:ascii="Arial" w:hAnsi="Arial"/>
                <w:sz w:val="18"/>
              </w:rPr>
              <w:t>==================================================================</w:t>
            </w:r>
          </w:p>
          <w:p w14:paraId="7A475D4F" w14:textId="77777777" w:rsidR="00280A24" w:rsidRPr="00280A24" w:rsidRDefault="00280A24" w:rsidP="00280A24">
            <w:pPr>
              <w:keepNext/>
              <w:keepLines/>
              <w:spacing w:after="0"/>
              <w:rPr>
                <w:rFonts w:ascii="Arial" w:hAnsi="Arial"/>
                <w:sz w:val="18"/>
              </w:rPr>
            </w:pPr>
            <w:r w:rsidRPr="00280A24">
              <w:rPr>
                <w:rFonts w:ascii="Arial" w:hAnsi="Arial"/>
                <w:sz w:val="18"/>
              </w:rPr>
              <w:t>3. An audio source with a loudspeaker able to produce tones between 250 Hz and 7 000 Hz.</w:t>
            </w:r>
          </w:p>
        </w:tc>
      </w:tr>
      <w:tr w:rsidR="00280A24" w:rsidRPr="00280A24" w14:paraId="0F39A502"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347417A7"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64BC3762" w14:textId="77777777" w:rsidR="00280A24" w:rsidRPr="00280A24" w:rsidRDefault="00280A24" w:rsidP="00280A24">
            <w:pPr>
              <w:keepNext/>
              <w:keepLines/>
              <w:spacing w:after="0"/>
              <w:rPr>
                <w:rFonts w:ascii="Arial" w:hAnsi="Arial"/>
                <w:b/>
                <w:bCs/>
                <w:sz w:val="18"/>
              </w:rPr>
            </w:pPr>
            <w:r w:rsidRPr="00280A24">
              <w:rPr>
                <w:rFonts w:ascii="Arial" w:hAnsi="Arial"/>
                <w:b/>
                <w:bCs/>
                <w:sz w:val="18"/>
              </w:rPr>
              <w:t>1.</w:t>
            </w:r>
            <w:r w:rsidRPr="00280A24">
              <w:rPr>
                <w:rFonts w:ascii="Arial" w:hAnsi="Arial"/>
                <w:sz w:val="18"/>
              </w:rPr>
              <w:t xml:space="preserve"> Establish a communication between communications client 1 and 2.</w:t>
            </w:r>
          </w:p>
          <w:p w14:paraId="23A5A303" w14:textId="77777777" w:rsidR="00280A24" w:rsidRPr="00280A24" w:rsidRDefault="00280A24" w:rsidP="00280A24">
            <w:pPr>
              <w:keepNext/>
              <w:keepLines/>
              <w:spacing w:after="0"/>
              <w:rPr>
                <w:rFonts w:ascii="Arial" w:hAnsi="Arial"/>
                <w:b/>
                <w:bCs/>
                <w:sz w:val="18"/>
              </w:rPr>
            </w:pPr>
            <w:r w:rsidRPr="00280A24">
              <w:rPr>
                <w:rFonts w:ascii="Arial" w:hAnsi="Arial"/>
                <w:b/>
                <w:bCs/>
                <w:sz w:val="18"/>
              </w:rPr>
              <w:t>2.</w:t>
            </w:r>
            <w:r w:rsidRPr="00280A24">
              <w:rPr>
                <w:rFonts w:ascii="Arial" w:hAnsi="Arial"/>
                <w:sz w:val="18"/>
              </w:rPr>
              <w:t xml:space="preserve"> Play a 250 Hz tone by the audio source near the microphone of client 2 in another room than client 1 is.</w:t>
            </w:r>
          </w:p>
          <w:p w14:paraId="246B7FF6" w14:textId="77777777" w:rsidR="00280A24" w:rsidRPr="00280A24" w:rsidRDefault="00280A24" w:rsidP="00280A24">
            <w:pPr>
              <w:keepNext/>
              <w:keepLines/>
              <w:spacing w:after="0"/>
              <w:rPr>
                <w:rFonts w:ascii="Arial" w:hAnsi="Arial"/>
                <w:sz w:val="18"/>
              </w:rPr>
            </w:pPr>
            <w:r w:rsidRPr="00280A24">
              <w:rPr>
                <w:rFonts w:ascii="Arial" w:hAnsi="Arial"/>
                <w:b/>
                <w:bCs/>
                <w:sz w:val="18"/>
              </w:rPr>
              <w:t>3. Check</w:t>
            </w:r>
            <w:r w:rsidRPr="00280A24">
              <w:rPr>
                <w:rFonts w:ascii="Arial" w:hAnsi="Arial"/>
                <w:sz w:val="18"/>
              </w:rPr>
              <w:t xml:space="preserve"> that the tone is heard in client 1.</w:t>
            </w:r>
          </w:p>
          <w:p w14:paraId="4B18B9FD" w14:textId="77777777" w:rsidR="00280A24" w:rsidRPr="00280A24" w:rsidRDefault="00280A24" w:rsidP="00280A24">
            <w:pPr>
              <w:keepNext/>
              <w:keepLines/>
              <w:spacing w:after="0"/>
              <w:rPr>
                <w:rFonts w:ascii="Arial" w:hAnsi="Arial"/>
                <w:sz w:val="18"/>
              </w:rPr>
            </w:pPr>
            <w:r w:rsidRPr="00280A24">
              <w:rPr>
                <w:rFonts w:ascii="Arial" w:hAnsi="Arial"/>
                <w:b/>
                <w:bCs/>
                <w:sz w:val="18"/>
              </w:rPr>
              <w:t>4.</w:t>
            </w:r>
            <w:r w:rsidRPr="00280A24">
              <w:rPr>
                <w:rFonts w:ascii="Arial" w:hAnsi="Arial"/>
                <w:sz w:val="18"/>
              </w:rPr>
              <w:t xml:space="preserve"> Play a 7000 Hz tone by the audio source near the microphone of client 2.</w:t>
            </w:r>
          </w:p>
          <w:p w14:paraId="0EA3EC8A" w14:textId="77777777" w:rsidR="00280A24" w:rsidRPr="00280A24" w:rsidRDefault="00280A24" w:rsidP="00280A24">
            <w:pPr>
              <w:keepNext/>
              <w:keepLines/>
              <w:spacing w:after="0"/>
              <w:rPr>
                <w:rFonts w:ascii="Arial" w:hAnsi="Arial"/>
                <w:sz w:val="18"/>
              </w:rPr>
            </w:pPr>
            <w:r w:rsidRPr="00280A24">
              <w:rPr>
                <w:rFonts w:ascii="Arial" w:hAnsi="Arial"/>
                <w:b/>
                <w:bCs/>
                <w:sz w:val="18"/>
              </w:rPr>
              <w:t>5.</w:t>
            </w:r>
            <w:r w:rsidRPr="00280A24">
              <w:rPr>
                <w:rFonts w:ascii="Arial" w:hAnsi="Arial"/>
                <w:sz w:val="18"/>
              </w:rPr>
              <w:t xml:space="preserve"> </w:t>
            </w:r>
            <w:r w:rsidRPr="00280A24">
              <w:rPr>
                <w:rFonts w:ascii="Arial" w:hAnsi="Arial"/>
                <w:b/>
                <w:bCs/>
                <w:sz w:val="18"/>
              </w:rPr>
              <w:t>Check</w:t>
            </w:r>
            <w:r w:rsidRPr="00280A24">
              <w:rPr>
                <w:rFonts w:ascii="Arial" w:hAnsi="Arial"/>
                <w:sz w:val="18"/>
              </w:rPr>
              <w:t xml:space="preserve"> that the tone is heard in client 1.</w:t>
            </w:r>
          </w:p>
          <w:p w14:paraId="41B62481" w14:textId="77777777" w:rsidR="00280A24" w:rsidRPr="00280A24" w:rsidRDefault="00280A24" w:rsidP="00280A24">
            <w:pPr>
              <w:keepNext/>
              <w:keepLines/>
              <w:spacing w:after="0"/>
              <w:rPr>
                <w:rFonts w:ascii="Arial" w:hAnsi="Arial"/>
                <w:sz w:val="18"/>
              </w:rPr>
            </w:pPr>
            <w:r w:rsidRPr="00280A24">
              <w:rPr>
                <w:rFonts w:ascii="Arial" w:hAnsi="Arial"/>
                <w:b/>
                <w:bCs/>
                <w:sz w:val="18"/>
              </w:rPr>
              <w:t>6.</w:t>
            </w:r>
            <w:r w:rsidRPr="00280A24">
              <w:rPr>
                <w:rFonts w:ascii="Arial" w:hAnsi="Arial"/>
                <w:sz w:val="18"/>
              </w:rPr>
              <w:t xml:space="preserve"> Play a 250 Hz tone by the audio source near the microphone of client 1 in another room than client 2 is.</w:t>
            </w:r>
          </w:p>
          <w:p w14:paraId="03A32F73" w14:textId="77777777" w:rsidR="00280A24" w:rsidRPr="00280A24" w:rsidRDefault="00280A24" w:rsidP="00280A24">
            <w:pPr>
              <w:keepNext/>
              <w:keepLines/>
              <w:spacing w:after="0"/>
              <w:rPr>
                <w:rFonts w:ascii="Arial" w:hAnsi="Arial"/>
                <w:sz w:val="18"/>
              </w:rPr>
            </w:pPr>
            <w:r w:rsidRPr="00280A24">
              <w:rPr>
                <w:rFonts w:ascii="Arial" w:hAnsi="Arial"/>
                <w:b/>
                <w:bCs/>
                <w:sz w:val="18"/>
              </w:rPr>
              <w:t>5.</w:t>
            </w:r>
            <w:r w:rsidRPr="00280A24">
              <w:rPr>
                <w:rFonts w:ascii="Arial" w:hAnsi="Arial"/>
                <w:sz w:val="18"/>
              </w:rPr>
              <w:t xml:space="preserve"> </w:t>
            </w:r>
            <w:r w:rsidRPr="00280A24">
              <w:rPr>
                <w:rFonts w:ascii="Arial" w:hAnsi="Arial"/>
                <w:b/>
                <w:bCs/>
                <w:sz w:val="18"/>
              </w:rPr>
              <w:t>Check</w:t>
            </w:r>
            <w:r w:rsidRPr="00280A24">
              <w:rPr>
                <w:rFonts w:ascii="Arial" w:hAnsi="Arial"/>
                <w:sz w:val="18"/>
              </w:rPr>
              <w:t xml:space="preserve"> that the tone is heard in client 2.</w:t>
            </w:r>
          </w:p>
          <w:p w14:paraId="2660064D" w14:textId="77777777" w:rsidR="00280A24" w:rsidRPr="00280A24" w:rsidRDefault="00280A24" w:rsidP="00280A24">
            <w:pPr>
              <w:keepNext/>
              <w:keepLines/>
              <w:spacing w:after="0"/>
              <w:rPr>
                <w:rFonts w:ascii="Arial" w:hAnsi="Arial"/>
                <w:sz w:val="18"/>
              </w:rPr>
            </w:pPr>
            <w:r w:rsidRPr="00280A24">
              <w:rPr>
                <w:rFonts w:ascii="Arial" w:hAnsi="Arial"/>
                <w:b/>
                <w:bCs/>
                <w:sz w:val="18"/>
              </w:rPr>
              <w:t>8.</w:t>
            </w:r>
            <w:r w:rsidRPr="00280A24">
              <w:rPr>
                <w:rFonts w:ascii="Arial" w:hAnsi="Arial"/>
                <w:sz w:val="18"/>
              </w:rPr>
              <w:t xml:space="preserve"> Play a 7000 Hz tone by the audio source near the microphone of client 1.</w:t>
            </w:r>
          </w:p>
          <w:p w14:paraId="4CDE824D" w14:textId="77777777" w:rsidR="00280A24" w:rsidRPr="00280A24" w:rsidRDefault="00280A24" w:rsidP="00280A24">
            <w:pPr>
              <w:keepNext/>
              <w:keepLines/>
              <w:spacing w:after="0"/>
              <w:rPr>
                <w:rFonts w:ascii="Arial" w:hAnsi="Arial"/>
                <w:sz w:val="18"/>
              </w:rPr>
            </w:pPr>
            <w:r w:rsidRPr="00280A24">
              <w:rPr>
                <w:rFonts w:ascii="Arial" w:hAnsi="Arial"/>
                <w:b/>
                <w:bCs/>
                <w:sz w:val="18"/>
              </w:rPr>
              <w:t>9.</w:t>
            </w:r>
            <w:r w:rsidRPr="00280A24">
              <w:rPr>
                <w:rFonts w:ascii="Arial" w:hAnsi="Arial"/>
                <w:sz w:val="18"/>
              </w:rPr>
              <w:t xml:space="preserve"> </w:t>
            </w:r>
            <w:r w:rsidRPr="00280A24">
              <w:rPr>
                <w:rFonts w:ascii="Arial" w:hAnsi="Arial"/>
                <w:b/>
                <w:bCs/>
                <w:sz w:val="18"/>
              </w:rPr>
              <w:t>Check</w:t>
            </w:r>
            <w:r w:rsidRPr="00280A24">
              <w:rPr>
                <w:rFonts w:ascii="Arial" w:hAnsi="Arial"/>
                <w:sz w:val="18"/>
              </w:rPr>
              <w:t xml:space="preserve"> that the tone is heard in client 2.</w:t>
            </w:r>
          </w:p>
        </w:tc>
      </w:tr>
      <w:tr w:rsidR="00280A24" w:rsidRPr="00280A24" w14:paraId="5D848062"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317BF9D2"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7C2BBAB0" w14:textId="77777777" w:rsidR="00280A24" w:rsidRPr="00280A24" w:rsidRDefault="00280A24" w:rsidP="00280A24">
            <w:pPr>
              <w:keepNext/>
              <w:keepLines/>
              <w:spacing w:after="0"/>
              <w:rPr>
                <w:rFonts w:ascii="Arial" w:hAnsi="Arial"/>
                <w:sz w:val="18"/>
              </w:rPr>
            </w:pPr>
            <w:r w:rsidRPr="00280A24">
              <w:rPr>
                <w:rFonts w:ascii="Arial" w:hAnsi="Arial"/>
                <w:sz w:val="18"/>
              </w:rPr>
              <w:t>Pass: All checks are true</w:t>
            </w:r>
          </w:p>
          <w:p w14:paraId="34A5E421" w14:textId="77777777" w:rsidR="00280A24" w:rsidRPr="00280A24" w:rsidRDefault="00280A24" w:rsidP="00280A24">
            <w:pPr>
              <w:keepNext/>
              <w:keepLines/>
              <w:spacing w:after="0"/>
              <w:rPr>
                <w:rFonts w:ascii="Arial" w:hAnsi="Arial"/>
                <w:sz w:val="18"/>
              </w:rPr>
            </w:pPr>
            <w:r w:rsidRPr="00280A24">
              <w:rPr>
                <w:rFonts w:ascii="Arial" w:hAnsi="Arial"/>
                <w:sz w:val="18"/>
              </w:rPr>
              <w:t>Fail: At least one check is false</w:t>
            </w:r>
          </w:p>
          <w:p w14:paraId="5B2D98EF"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or 2 or 3 is not true.</w:t>
            </w:r>
          </w:p>
          <w:p w14:paraId="7F50E595" w14:textId="77777777" w:rsidR="00280A24" w:rsidRPr="00280A24" w:rsidRDefault="00280A24" w:rsidP="00280A24">
            <w:pPr>
              <w:keepNext/>
              <w:keepLines/>
              <w:spacing w:after="0"/>
              <w:rPr>
                <w:rFonts w:ascii="Arial" w:hAnsi="Arial"/>
                <w:sz w:val="18"/>
                <w:lang w:val="en-US"/>
              </w:rPr>
            </w:pPr>
            <w:r w:rsidRPr="00280A24">
              <w:rPr>
                <w:rFonts w:ascii="Arial" w:hAnsi="Arial"/>
                <w:sz w:val="18"/>
                <w:lang w:val="en-US"/>
              </w:rPr>
              <w:t>This test cannot be used if precondition 4 is not true</w:t>
            </w:r>
          </w:p>
        </w:tc>
      </w:tr>
    </w:tbl>
    <w:p w14:paraId="3F3E2829" w14:textId="77777777" w:rsidR="00280A24" w:rsidRPr="00280A24" w:rsidRDefault="00280A24" w:rsidP="00AF4529">
      <w:pPr>
        <w:pStyle w:val="Heading4"/>
      </w:pPr>
      <w:r w:rsidRPr="00280A24">
        <w:t>C.6.1.3</w:t>
      </w:r>
      <w:r w:rsidRPr="00280A24">
        <w:tab/>
        <w:t>Audio presentation in attached listening devices for voice communication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661F25F0"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4E9790B3"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lastRenderedPageBreak/>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2796FAC5"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2EFB3FD7"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53FF683D"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084ED643" w14:textId="77777777" w:rsidR="00280A24" w:rsidRPr="00280A24" w:rsidRDefault="00280A24" w:rsidP="00280A24">
            <w:pPr>
              <w:keepNext/>
              <w:keepLines/>
              <w:spacing w:after="0"/>
              <w:rPr>
                <w:rFonts w:ascii="Arial" w:hAnsi="Arial"/>
                <w:sz w:val="18"/>
              </w:rPr>
            </w:pPr>
            <w:r w:rsidRPr="00280A24">
              <w:rPr>
                <w:rFonts w:ascii="Arial" w:hAnsi="Arial"/>
                <w:sz w:val="18"/>
              </w:rPr>
              <w:t>1. The ICT under test provides functionality that allows real-time bidirectional voice communication.</w:t>
            </w:r>
          </w:p>
          <w:p w14:paraId="537E839B" w14:textId="77777777" w:rsidR="00280A24" w:rsidRPr="00280A24" w:rsidRDefault="00280A24" w:rsidP="00280A24">
            <w:pPr>
              <w:keepNext/>
              <w:keepLines/>
              <w:spacing w:after="0"/>
              <w:rPr>
                <w:rFonts w:ascii="Arial" w:hAnsi="Arial"/>
                <w:sz w:val="18"/>
              </w:rPr>
            </w:pPr>
            <w:r w:rsidRPr="00280A24">
              <w:rPr>
                <w:rFonts w:ascii="Arial" w:hAnsi="Arial"/>
                <w:sz w:val="18"/>
              </w:rPr>
              <w:t>2. has an interface for external presentation of voice communication,</w:t>
            </w:r>
          </w:p>
          <w:p w14:paraId="378BC526" w14:textId="77777777" w:rsidR="00280A24" w:rsidRPr="00280A24" w:rsidRDefault="00280A24" w:rsidP="00280A24">
            <w:pPr>
              <w:keepNext/>
              <w:keepLines/>
              <w:spacing w:after="0"/>
              <w:rPr>
                <w:rFonts w:ascii="Arial" w:hAnsi="Arial"/>
                <w:sz w:val="18"/>
              </w:rPr>
            </w:pPr>
            <w:r w:rsidRPr="00280A24">
              <w:rPr>
                <w:rFonts w:ascii="Arial" w:hAnsi="Arial"/>
                <w:sz w:val="18"/>
              </w:rPr>
              <w:t>3. The preconditions for the scenario you are testing within.</w:t>
            </w:r>
          </w:p>
          <w:p w14:paraId="0817159B" w14:textId="77777777" w:rsidR="00280A24" w:rsidRPr="00280A24" w:rsidRDefault="00280A24" w:rsidP="00280A24">
            <w:pPr>
              <w:keepNext/>
              <w:keepLines/>
              <w:spacing w:after="0"/>
              <w:rPr>
                <w:rFonts w:ascii="Arial" w:hAnsi="Arial"/>
                <w:sz w:val="18"/>
              </w:rPr>
            </w:pPr>
            <w:r w:rsidRPr="00280A24">
              <w:rPr>
                <w:rFonts w:ascii="Arial" w:hAnsi="Arial"/>
                <w:sz w:val="18"/>
              </w:rPr>
              <w:t>==================================================================</w:t>
            </w:r>
          </w:p>
          <w:p w14:paraId="78A483C4" w14:textId="77777777" w:rsidR="00280A24" w:rsidRPr="00280A24" w:rsidRDefault="00280A24" w:rsidP="00280A24">
            <w:pPr>
              <w:keepNext/>
              <w:keepLines/>
              <w:spacing w:after="0"/>
              <w:rPr>
                <w:rFonts w:ascii="Arial" w:hAnsi="Arial"/>
                <w:sz w:val="18"/>
              </w:rPr>
            </w:pPr>
            <w:r w:rsidRPr="00280A24">
              <w:rPr>
                <w:rFonts w:ascii="Arial" w:hAnsi="Arial"/>
                <w:sz w:val="18"/>
              </w:rPr>
              <w:t>4. An audio source with a loudspeaker able to produce tones between 250 Hz and 7 000 Hz.</w:t>
            </w:r>
          </w:p>
          <w:p w14:paraId="5A5FF9B3" w14:textId="77777777" w:rsidR="00280A24" w:rsidRPr="00280A24" w:rsidRDefault="00280A24" w:rsidP="00280A24">
            <w:pPr>
              <w:keepNext/>
              <w:keepLines/>
              <w:spacing w:after="0"/>
              <w:rPr>
                <w:rFonts w:ascii="Arial" w:hAnsi="Arial"/>
                <w:sz w:val="18"/>
              </w:rPr>
            </w:pPr>
            <w:r w:rsidRPr="00280A24">
              <w:rPr>
                <w:rFonts w:ascii="Arial" w:hAnsi="Arial"/>
                <w:sz w:val="18"/>
              </w:rPr>
              <w:t>5. An external listening device known to be capable of presenting tones between 100 Hz and 7 000 Hz and being possible to attach to client 1.</w:t>
            </w:r>
          </w:p>
        </w:tc>
      </w:tr>
      <w:tr w:rsidR="00280A24" w:rsidRPr="00280A24" w14:paraId="6049B314"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77CCDF96"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09AA7E73" w14:textId="77777777" w:rsidR="00280A24" w:rsidRPr="00280A24" w:rsidRDefault="00280A24" w:rsidP="00280A24">
            <w:pPr>
              <w:keepNext/>
              <w:keepLines/>
              <w:spacing w:after="0"/>
              <w:rPr>
                <w:rFonts w:ascii="Arial" w:hAnsi="Arial"/>
                <w:b/>
                <w:bCs/>
                <w:sz w:val="18"/>
              </w:rPr>
            </w:pPr>
            <w:r w:rsidRPr="00280A24">
              <w:rPr>
                <w:rFonts w:ascii="Arial" w:hAnsi="Arial"/>
                <w:b/>
                <w:bCs/>
                <w:sz w:val="18"/>
              </w:rPr>
              <w:t>1.</w:t>
            </w:r>
            <w:r w:rsidRPr="00280A24">
              <w:rPr>
                <w:rFonts w:ascii="Arial" w:hAnsi="Arial"/>
                <w:sz w:val="18"/>
              </w:rPr>
              <w:t xml:space="preserve"> Establish a communication between communications client 1 and 2.</w:t>
            </w:r>
          </w:p>
          <w:p w14:paraId="6CC1A61D" w14:textId="77777777" w:rsidR="00280A24" w:rsidRPr="00280A24" w:rsidRDefault="00280A24" w:rsidP="00280A24">
            <w:pPr>
              <w:keepNext/>
              <w:keepLines/>
              <w:spacing w:after="0"/>
              <w:rPr>
                <w:rFonts w:ascii="Arial" w:hAnsi="Arial"/>
                <w:b/>
                <w:bCs/>
                <w:sz w:val="18"/>
              </w:rPr>
            </w:pPr>
            <w:r w:rsidRPr="00280A24">
              <w:rPr>
                <w:rFonts w:ascii="Arial" w:hAnsi="Arial"/>
                <w:b/>
                <w:bCs/>
                <w:sz w:val="18"/>
              </w:rPr>
              <w:t>2.</w:t>
            </w:r>
            <w:r w:rsidRPr="00280A24">
              <w:rPr>
                <w:rFonts w:ascii="Arial" w:hAnsi="Arial"/>
                <w:sz w:val="18"/>
              </w:rPr>
              <w:t xml:space="preserve"> Attach the listening device to client 1.</w:t>
            </w:r>
          </w:p>
          <w:p w14:paraId="5C0EAA68" w14:textId="77777777" w:rsidR="00280A24" w:rsidRPr="00280A24" w:rsidRDefault="00280A24" w:rsidP="00280A24">
            <w:pPr>
              <w:keepNext/>
              <w:keepLines/>
              <w:spacing w:after="0"/>
              <w:rPr>
                <w:rFonts w:ascii="Arial" w:hAnsi="Arial"/>
                <w:sz w:val="18"/>
              </w:rPr>
            </w:pPr>
            <w:r w:rsidRPr="00280A24">
              <w:rPr>
                <w:rFonts w:ascii="Arial" w:hAnsi="Arial"/>
                <w:b/>
                <w:bCs/>
                <w:sz w:val="18"/>
              </w:rPr>
              <w:t>3.</w:t>
            </w:r>
            <w:r w:rsidRPr="00280A24">
              <w:rPr>
                <w:rFonts w:ascii="Arial" w:hAnsi="Arial"/>
                <w:sz w:val="18"/>
              </w:rPr>
              <w:t xml:space="preserve"> Play a 100 Hz tone by the audio source near the microphone of client 2 in another room than client 1 is.</w:t>
            </w:r>
          </w:p>
          <w:p w14:paraId="39AC4BFF" w14:textId="77777777" w:rsidR="00280A24" w:rsidRPr="00280A24" w:rsidRDefault="00280A24" w:rsidP="00280A24">
            <w:pPr>
              <w:keepNext/>
              <w:keepLines/>
              <w:spacing w:after="0"/>
              <w:rPr>
                <w:rFonts w:ascii="Arial" w:hAnsi="Arial"/>
                <w:sz w:val="18"/>
              </w:rPr>
            </w:pPr>
            <w:r w:rsidRPr="00280A24">
              <w:rPr>
                <w:rFonts w:ascii="Arial" w:hAnsi="Arial"/>
                <w:b/>
                <w:bCs/>
                <w:sz w:val="18"/>
              </w:rPr>
              <w:t>4.</w:t>
            </w:r>
            <w:r w:rsidRPr="00280A24">
              <w:rPr>
                <w:rFonts w:ascii="Arial" w:hAnsi="Arial"/>
                <w:sz w:val="18"/>
              </w:rPr>
              <w:t xml:space="preserve"> Check that the tone is heard in the listening device of client 1.</w:t>
            </w:r>
          </w:p>
          <w:p w14:paraId="21EC44EA" w14:textId="77777777" w:rsidR="00280A24" w:rsidRPr="00280A24" w:rsidRDefault="00280A24" w:rsidP="00280A24">
            <w:pPr>
              <w:keepNext/>
              <w:keepLines/>
              <w:spacing w:after="0"/>
              <w:rPr>
                <w:rFonts w:ascii="Arial" w:hAnsi="Arial"/>
                <w:sz w:val="18"/>
              </w:rPr>
            </w:pPr>
            <w:r w:rsidRPr="00280A24">
              <w:rPr>
                <w:rFonts w:ascii="Arial" w:hAnsi="Arial"/>
                <w:b/>
                <w:bCs/>
                <w:sz w:val="18"/>
              </w:rPr>
              <w:t>5.</w:t>
            </w:r>
            <w:r w:rsidRPr="00280A24">
              <w:rPr>
                <w:rFonts w:ascii="Arial" w:hAnsi="Arial"/>
                <w:sz w:val="18"/>
              </w:rPr>
              <w:t xml:space="preserve"> Play a 7000 Hz tone by the audio source near the microphone of client 2.</w:t>
            </w:r>
          </w:p>
          <w:p w14:paraId="001C7F3B" w14:textId="77777777" w:rsidR="00280A24" w:rsidRPr="00280A24" w:rsidRDefault="00280A24" w:rsidP="00280A24">
            <w:pPr>
              <w:keepNext/>
              <w:keepLines/>
              <w:spacing w:after="0"/>
              <w:rPr>
                <w:rFonts w:ascii="Arial" w:hAnsi="Arial"/>
                <w:sz w:val="18"/>
              </w:rPr>
            </w:pPr>
            <w:r w:rsidRPr="00280A24">
              <w:rPr>
                <w:rFonts w:ascii="Arial" w:hAnsi="Arial"/>
                <w:b/>
                <w:bCs/>
                <w:sz w:val="18"/>
              </w:rPr>
              <w:t>9.</w:t>
            </w:r>
            <w:r w:rsidRPr="00280A24">
              <w:rPr>
                <w:rFonts w:ascii="Arial" w:hAnsi="Arial"/>
                <w:sz w:val="18"/>
              </w:rPr>
              <w:t xml:space="preserve"> Check that the tone is heard in the listening device of client 1.</w:t>
            </w:r>
          </w:p>
        </w:tc>
      </w:tr>
      <w:tr w:rsidR="00280A24" w:rsidRPr="00280A24" w14:paraId="1B98A582"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0667EC66"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5BE4B6A8" w14:textId="77777777" w:rsidR="00280A24" w:rsidRPr="00280A24" w:rsidRDefault="00280A24" w:rsidP="00280A24">
            <w:pPr>
              <w:keepNext/>
              <w:keepLines/>
              <w:spacing w:after="0"/>
              <w:rPr>
                <w:rFonts w:ascii="Arial" w:hAnsi="Arial"/>
                <w:sz w:val="18"/>
              </w:rPr>
            </w:pPr>
            <w:r w:rsidRPr="00280A24">
              <w:rPr>
                <w:rFonts w:ascii="Arial" w:hAnsi="Arial"/>
                <w:sz w:val="18"/>
              </w:rPr>
              <w:t>Pass: All checks are true</w:t>
            </w:r>
          </w:p>
          <w:p w14:paraId="70402E4F" w14:textId="77777777" w:rsidR="00280A24" w:rsidRPr="00280A24" w:rsidRDefault="00280A24" w:rsidP="00280A24">
            <w:pPr>
              <w:keepNext/>
              <w:keepLines/>
              <w:spacing w:after="0"/>
              <w:rPr>
                <w:rFonts w:ascii="Arial" w:hAnsi="Arial"/>
                <w:sz w:val="18"/>
              </w:rPr>
            </w:pPr>
            <w:r w:rsidRPr="00280A24">
              <w:rPr>
                <w:rFonts w:ascii="Arial" w:hAnsi="Arial"/>
                <w:sz w:val="18"/>
              </w:rPr>
              <w:t>Fail: At least one check is false</w:t>
            </w:r>
          </w:p>
          <w:p w14:paraId="693D8063"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or 2 or 3 is not true.</w:t>
            </w:r>
          </w:p>
          <w:p w14:paraId="7773412F" w14:textId="77777777" w:rsidR="00280A24" w:rsidRPr="00280A24" w:rsidRDefault="00280A24" w:rsidP="00280A24">
            <w:pPr>
              <w:keepNext/>
              <w:keepLines/>
              <w:spacing w:after="0"/>
              <w:rPr>
                <w:rFonts w:ascii="Arial" w:hAnsi="Arial"/>
                <w:sz w:val="18"/>
                <w:lang w:val="en-US"/>
              </w:rPr>
            </w:pPr>
            <w:r w:rsidRPr="00280A24">
              <w:rPr>
                <w:rFonts w:ascii="Arial" w:hAnsi="Arial"/>
                <w:sz w:val="18"/>
                <w:lang w:val="en-US"/>
              </w:rPr>
              <w:t>This test cannot be used if precondition 4 or 5 is not true</w:t>
            </w:r>
          </w:p>
        </w:tc>
      </w:tr>
    </w:tbl>
    <w:p w14:paraId="4A122266" w14:textId="77777777" w:rsidR="00280A24" w:rsidRPr="00280A24" w:rsidRDefault="00280A24" w:rsidP="00AF4529">
      <w:pPr>
        <w:pStyle w:val="Heading4"/>
      </w:pPr>
      <w:r w:rsidRPr="00280A24">
        <w:t>C.6.1.4</w:t>
      </w:r>
      <w:r w:rsidRPr="00280A24">
        <w:tab/>
        <w:t>Synchronisation of subtitles (recommendation)</w:t>
      </w:r>
    </w:p>
    <w:p w14:paraId="34BE8968" w14:textId="77777777" w:rsidR="00280A24" w:rsidRPr="00280A24" w:rsidRDefault="00280A24" w:rsidP="00280A24">
      <w:r w:rsidRPr="00280A24">
        <w:t>Clause 6.1.4 only contains a recommendation and contains no testable requirements.</w:t>
      </w:r>
    </w:p>
    <w:p w14:paraId="0CAA3945" w14:textId="77777777" w:rsidR="00280A24" w:rsidRPr="00280A24" w:rsidRDefault="00280A24" w:rsidP="00AF4529">
      <w:pPr>
        <w:pStyle w:val="Heading3"/>
      </w:pPr>
      <w:bookmarkStart w:id="1702" w:name="_C.6.2_Real-Time_Text"/>
      <w:bookmarkStart w:id="1703" w:name="_Toc196231653"/>
      <w:bookmarkStart w:id="1704" w:name="_Toc197380422"/>
      <w:bookmarkStart w:id="1705" w:name="_Toc57281189"/>
      <w:bookmarkStart w:id="1706" w:name="_Toc57986059"/>
      <w:bookmarkStart w:id="1707" w:name="_Toc58222432"/>
      <w:bookmarkStart w:id="1708" w:name="_Toc197554201"/>
      <w:bookmarkEnd w:id="1702"/>
      <w:r w:rsidRPr="00280A24">
        <w:lastRenderedPageBreak/>
        <w:t>C.6.2</w:t>
      </w:r>
      <w:r w:rsidRPr="00280A24">
        <w:tab/>
        <w:t>Real-Time Text (RTT)</w:t>
      </w:r>
      <w:bookmarkEnd w:id="1703"/>
      <w:bookmarkEnd w:id="1704"/>
      <w:bookmarkEnd w:id="1705"/>
      <w:bookmarkEnd w:id="1706"/>
      <w:bookmarkEnd w:id="1707"/>
      <w:bookmarkEnd w:id="1708"/>
    </w:p>
    <w:p w14:paraId="7963C16A" w14:textId="77777777" w:rsidR="00280A24" w:rsidRPr="00280A24" w:rsidRDefault="00280A24" w:rsidP="00AF4529">
      <w:pPr>
        <w:pStyle w:val="Heading4"/>
      </w:pPr>
      <w:bookmarkStart w:id="1709" w:name="_heading=h.3whwml4"/>
      <w:bookmarkStart w:id="1710" w:name="bookmark=id.qsh70q"/>
      <w:bookmarkStart w:id="1711" w:name="_heading=h.2bn6wsx"/>
      <w:bookmarkStart w:id="1712" w:name="_heading=h.3as4poj" w:colFirst="0" w:colLast="0"/>
      <w:bookmarkStart w:id="1713" w:name="_heading=h.49x2ik5"/>
      <w:bookmarkStart w:id="1714" w:name="_heading=h.2p2csry"/>
      <w:bookmarkStart w:id="1715" w:name="_heading=h.147n2zr" w:colFirst="0" w:colLast="0"/>
      <w:bookmarkStart w:id="1716" w:name="_heading=h.3o7alnk" w:colFirst="0" w:colLast="0"/>
      <w:bookmarkEnd w:id="1709"/>
      <w:bookmarkEnd w:id="1710"/>
      <w:bookmarkEnd w:id="1711"/>
      <w:bookmarkEnd w:id="1712"/>
      <w:bookmarkEnd w:id="1713"/>
      <w:bookmarkEnd w:id="1714"/>
      <w:bookmarkEnd w:id="1715"/>
      <w:bookmarkEnd w:id="1716"/>
      <w:r w:rsidRPr="00280A24">
        <w:t>C.6.2.1</w:t>
      </w:r>
      <w:r w:rsidRPr="00280A24">
        <w:tab/>
        <w:t>RTT</w:t>
      </w:r>
    </w:p>
    <w:p w14:paraId="02FFE5F0" w14:textId="77777777" w:rsidR="00280A24" w:rsidRPr="00280A24" w:rsidRDefault="00280A24" w:rsidP="00AF4529">
      <w:pPr>
        <w:pStyle w:val="Heading4"/>
      </w:pPr>
      <w:r w:rsidRPr="00280A24">
        <w:t>C.6.2.1.1</w:t>
      </w:r>
      <w:r w:rsidRPr="00280A24">
        <w:tab/>
        <w:t>RTT Functionality</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2FB0254C"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2E24E75A"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58CC4642"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2ABFFA3A"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1393ADDA"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2381447C" w14:textId="77777777" w:rsidR="00280A24" w:rsidRPr="00280A24" w:rsidRDefault="00280A24" w:rsidP="00280A24">
            <w:pPr>
              <w:keepNext/>
              <w:keepLines/>
              <w:spacing w:after="0"/>
              <w:rPr>
                <w:rFonts w:ascii="Arial" w:hAnsi="Arial"/>
                <w:sz w:val="18"/>
                <w:szCs w:val="18"/>
              </w:rPr>
            </w:pPr>
            <w:r w:rsidRPr="00280A24">
              <w:rPr>
                <w:rFonts w:ascii="Arial" w:hAnsi="Arial"/>
                <w:sz w:val="18"/>
                <w:szCs w:val="18"/>
              </w:rPr>
              <w:t>1. ICT under test provides functionality that allows real-time bidirectional voice communication.</w:t>
            </w:r>
          </w:p>
          <w:p w14:paraId="312D1D0B" w14:textId="77777777" w:rsidR="00280A24" w:rsidRPr="00280A24" w:rsidRDefault="00280A24" w:rsidP="00280A24">
            <w:pPr>
              <w:keepNext/>
              <w:keepLines/>
              <w:spacing w:after="0"/>
              <w:rPr>
                <w:rFonts w:ascii="Arial" w:hAnsi="Arial"/>
                <w:sz w:val="18"/>
              </w:rPr>
            </w:pPr>
            <w:r w:rsidRPr="00280A24">
              <w:rPr>
                <w:rFonts w:ascii="Arial" w:hAnsi="Arial"/>
                <w:sz w:val="18"/>
                <w:szCs w:val="18"/>
              </w:rPr>
              <w:t xml:space="preserve">2. </w:t>
            </w:r>
            <w:r w:rsidRPr="00280A24">
              <w:rPr>
                <w:rFonts w:ascii="Arial" w:hAnsi="Arial"/>
                <w:sz w:val="18"/>
              </w:rPr>
              <w:t>The preconditions for the scenario used for testing.</w:t>
            </w:r>
          </w:p>
        </w:tc>
      </w:tr>
      <w:tr w:rsidR="00280A24" w:rsidRPr="00280A24" w14:paraId="27D1B19F"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21EF44A2"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7328D237"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1.</w:t>
            </w:r>
            <w:r w:rsidRPr="00280A24">
              <w:rPr>
                <w:rFonts w:ascii="Arial" w:hAnsi="Arial"/>
                <w:sz w:val="18"/>
              </w:rPr>
              <w:t xml:space="preserve"> </w:t>
            </w:r>
            <w:r w:rsidRPr="00280A24">
              <w:rPr>
                <w:rFonts w:ascii="Arial" w:hAnsi="Arial"/>
                <w:sz w:val="18"/>
                <w:lang w:bidi="en-US"/>
              </w:rPr>
              <w:t xml:space="preserve">A communication session is established between two </w:t>
            </w:r>
            <w:hyperlink w:anchor="communicationclient" w:history="1">
              <w:r w:rsidRPr="00280A24">
                <w:rPr>
                  <w:rFonts w:ascii="Arial" w:hAnsi="Arial"/>
                  <w:color w:val="0000FF"/>
                  <w:sz w:val="18"/>
                  <w:u w:val="single"/>
                  <w:lang w:bidi="en-US"/>
                </w:rPr>
                <w:t>communication clients</w:t>
              </w:r>
            </w:hyperlink>
            <w:r w:rsidRPr="00280A24">
              <w:rPr>
                <w:rFonts w:ascii="Arial" w:hAnsi="Arial"/>
                <w:sz w:val="18"/>
                <w:lang w:bidi="en-US"/>
              </w:rPr>
              <w:t>.</w:t>
            </w:r>
          </w:p>
          <w:p w14:paraId="0015803F" w14:textId="77777777" w:rsidR="00280A24" w:rsidRPr="00280A24" w:rsidRDefault="00280A24" w:rsidP="00280A24">
            <w:pPr>
              <w:keepNext/>
              <w:keepLines/>
              <w:spacing w:after="0"/>
              <w:rPr>
                <w:rFonts w:ascii="Arial" w:hAnsi="Arial"/>
                <w:b/>
                <w:bCs/>
                <w:sz w:val="18"/>
                <w:lang w:bidi="en-US"/>
              </w:rPr>
            </w:pPr>
            <w:r w:rsidRPr="00280A24">
              <w:rPr>
                <w:rFonts w:ascii="Arial" w:hAnsi="Arial"/>
                <w:b/>
                <w:bCs/>
                <w:sz w:val="18"/>
                <w:lang w:bidi="en-US"/>
              </w:rPr>
              <w:t>(for emergency communication the PSAP is considered as communication client 2 in this test)</w:t>
            </w:r>
          </w:p>
          <w:p w14:paraId="53E59287"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2.</w:t>
            </w:r>
            <w:r w:rsidRPr="00280A24">
              <w:rPr>
                <w:rFonts w:ascii="Arial" w:hAnsi="Arial"/>
                <w:sz w:val="18"/>
                <w:lang w:bidi="en-US"/>
              </w:rPr>
              <w:t xml:space="preserve"> Text is entered into communication client 1 in a steady flow without pauses for 10 seconds without send or return.</w:t>
            </w:r>
          </w:p>
          <w:p w14:paraId="2933343D"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3.</w:t>
            </w:r>
            <w:r w:rsidRPr="00280A24">
              <w:rPr>
                <w:rFonts w:ascii="Arial" w:hAnsi="Arial"/>
                <w:sz w:val="18"/>
                <w:lang w:bidi="en-US"/>
              </w:rPr>
              <w:t xml:space="preserve"> </w:t>
            </w:r>
            <w:r w:rsidRPr="00280A24">
              <w:rPr>
                <w:rFonts w:ascii="Arial" w:hAnsi="Arial"/>
                <w:b/>
                <w:bCs/>
                <w:sz w:val="18"/>
                <w:lang w:bidi="en-US"/>
              </w:rPr>
              <w:t>Check</w:t>
            </w:r>
            <w:r w:rsidRPr="00280A24">
              <w:rPr>
                <w:rFonts w:ascii="Arial" w:hAnsi="Arial"/>
                <w:sz w:val="18"/>
                <w:lang w:bidi="en-US"/>
              </w:rPr>
              <w:t xml:space="preserve"> that the text received by communication client 2 is presented without any pause longer than 1 second</w:t>
            </w:r>
          </w:p>
          <w:p w14:paraId="2C67DE8E"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rPr>
              <w:t>4.</w:t>
            </w:r>
            <w:r w:rsidRPr="00280A24">
              <w:rPr>
                <w:rFonts w:ascii="Arial" w:hAnsi="Arial"/>
                <w:sz w:val="18"/>
              </w:rPr>
              <w:t xml:space="preserve"> Text is entered into the communication client 2 in a steady flow without pauses for 10 seconds without send or return.</w:t>
            </w:r>
            <w:r w:rsidRPr="00280A24">
              <w:rPr>
                <w:rFonts w:ascii="Arial" w:hAnsi="Arial"/>
                <w:sz w:val="18"/>
              </w:rPr>
              <w:br/>
            </w:r>
            <w:r w:rsidRPr="00280A24">
              <w:rPr>
                <w:rFonts w:ascii="Arial" w:hAnsi="Arial"/>
                <w:b/>
                <w:bCs/>
                <w:sz w:val="18"/>
                <w:lang w:bidi="en-US"/>
              </w:rPr>
              <w:t>5.</w:t>
            </w:r>
            <w:r w:rsidRPr="00280A24">
              <w:rPr>
                <w:rFonts w:ascii="Arial" w:hAnsi="Arial"/>
                <w:sz w:val="18"/>
                <w:lang w:bidi="en-US"/>
              </w:rPr>
              <w:t xml:space="preserve"> </w:t>
            </w:r>
            <w:r w:rsidRPr="00280A24">
              <w:rPr>
                <w:rFonts w:ascii="Arial" w:hAnsi="Arial"/>
                <w:b/>
                <w:bCs/>
                <w:sz w:val="18"/>
                <w:lang w:bidi="en-US"/>
              </w:rPr>
              <w:t>Check</w:t>
            </w:r>
            <w:r w:rsidRPr="00280A24">
              <w:rPr>
                <w:rFonts w:ascii="Arial" w:hAnsi="Arial"/>
                <w:sz w:val="18"/>
                <w:lang w:bidi="en-US"/>
              </w:rPr>
              <w:t xml:space="preserve"> that the text received by communication client 1 is presented without any pause longer than 1 second</w:t>
            </w:r>
          </w:p>
        </w:tc>
      </w:tr>
      <w:tr w:rsidR="00280A24" w:rsidRPr="00280A24" w14:paraId="35DD9324"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3297F7E8"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0B0E3C47" w14:textId="77777777" w:rsidR="00280A24" w:rsidRPr="00280A24" w:rsidRDefault="00280A24" w:rsidP="00280A24">
            <w:pPr>
              <w:keepNext/>
              <w:keepLines/>
              <w:spacing w:after="0"/>
              <w:rPr>
                <w:rFonts w:ascii="Arial" w:hAnsi="Arial"/>
                <w:sz w:val="18"/>
              </w:rPr>
            </w:pPr>
            <w:r w:rsidRPr="00280A24">
              <w:rPr>
                <w:rFonts w:ascii="Arial" w:hAnsi="Arial"/>
                <w:sz w:val="18"/>
              </w:rPr>
              <w:t>Pass: Checks 3 and Check 5 are true</w:t>
            </w:r>
          </w:p>
          <w:p w14:paraId="3C2B1DB9" w14:textId="77777777" w:rsidR="00280A24" w:rsidRPr="00280A24" w:rsidRDefault="00280A24" w:rsidP="00280A24">
            <w:pPr>
              <w:keepNext/>
              <w:keepLines/>
              <w:spacing w:after="0"/>
              <w:rPr>
                <w:rFonts w:ascii="Arial" w:hAnsi="Arial"/>
                <w:sz w:val="18"/>
              </w:rPr>
            </w:pPr>
            <w:r w:rsidRPr="00280A24">
              <w:rPr>
                <w:rFonts w:ascii="Arial" w:hAnsi="Arial"/>
                <w:sz w:val="18"/>
              </w:rPr>
              <w:t>Fail: One or more checks are false</w:t>
            </w:r>
          </w:p>
          <w:p w14:paraId="5D20294F"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Any preconditions are not true.</w:t>
            </w:r>
          </w:p>
        </w:tc>
      </w:tr>
    </w:tbl>
    <w:p w14:paraId="335E9BBA" w14:textId="77777777" w:rsidR="00280A24" w:rsidRPr="00280A24" w:rsidRDefault="00280A24" w:rsidP="00AF4529">
      <w:pPr>
        <w:pStyle w:val="Heading5"/>
      </w:pPr>
      <w:r w:rsidRPr="00280A24">
        <w:t>C.6.2.1.2</w:t>
      </w:r>
      <w:r w:rsidRPr="00280A24">
        <w:tab/>
        <w:t>Concurrent voice and text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165460C2" w14:textId="77777777" w:rsidTr="00EC1405">
        <w:trPr>
          <w:jc w:val="center"/>
        </w:trPr>
        <w:tc>
          <w:tcPr>
            <w:tcW w:w="1951" w:type="dxa"/>
            <w:shd w:val="clear" w:color="auto" w:fill="auto"/>
          </w:tcPr>
          <w:p w14:paraId="4F88F0CE"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538AFE8E"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5F0EB9D8" w14:textId="77777777" w:rsidTr="00EC1405">
        <w:trPr>
          <w:jc w:val="center"/>
        </w:trPr>
        <w:tc>
          <w:tcPr>
            <w:tcW w:w="1951" w:type="dxa"/>
            <w:shd w:val="clear" w:color="auto" w:fill="auto"/>
          </w:tcPr>
          <w:p w14:paraId="3E10BDC8"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shd w:val="clear" w:color="auto" w:fill="auto"/>
          </w:tcPr>
          <w:p w14:paraId="234D6A30"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ICT under test provides real-time bidirectional voice communication, and supports </w:t>
            </w:r>
            <w:hyperlink w:anchor="realTimeText" w:history="1">
              <w:r w:rsidRPr="00280A24">
                <w:rPr>
                  <w:rFonts w:ascii="Arial" w:hAnsi="Arial"/>
                  <w:color w:val="0000FF"/>
                  <w:sz w:val="18"/>
                  <w:u w:val="single"/>
                </w:rPr>
                <w:t>RTT</w:t>
              </w:r>
            </w:hyperlink>
            <w:r w:rsidRPr="00280A24">
              <w:rPr>
                <w:rFonts w:ascii="Arial" w:hAnsi="Arial"/>
                <w:sz w:val="18"/>
              </w:rPr>
              <w:t>.</w:t>
            </w:r>
          </w:p>
          <w:p w14:paraId="6BEF86AE" w14:textId="77777777" w:rsidR="00280A24" w:rsidRPr="00280A24" w:rsidRDefault="00280A24" w:rsidP="00280A24">
            <w:pPr>
              <w:keepNext/>
              <w:keepLines/>
              <w:spacing w:after="0"/>
              <w:rPr>
                <w:rFonts w:ascii="Arial" w:hAnsi="Arial"/>
                <w:sz w:val="18"/>
              </w:rPr>
            </w:pPr>
            <w:r w:rsidRPr="00280A24">
              <w:rPr>
                <w:rFonts w:ascii="Arial" w:hAnsi="Arial"/>
                <w:sz w:val="18"/>
              </w:rPr>
              <w:t>2. The preconditions for the scenario used for testing</w:t>
            </w:r>
          </w:p>
        </w:tc>
      </w:tr>
      <w:tr w:rsidR="00280A24" w:rsidRPr="00280A24" w14:paraId="0FB25DC6" w14:textId="77777777" w:rsidTr="00EC1405">
        <w:trPr>
          <w:jc w:val="center"/>
        </w:trPr>
        <w:tc>
          <w:tcPr>
            <w:tcW w:w="1951" w:type="dxa"/>
            <w:shd w:val="clear" w:color="auto" w:fill="auto"/>
          </w:tcPr>
          <w:p w14:paraId="52FC7E64"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shd w:val="clear" w:color="auto" w:fill="auto"/>
          </w:tcPr>
          <w:p w14:paraId="3B89A3E3"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1. Initiation:</w:t>
            </w:r>
            <w:r w:rsidRPr="00280A24">
              <w:rPr>
                <w:rFonts w:ascii="Arial" w:hAnsi="Arial"/>
                <w:sz w:val="18"/>
                <w:lang w:bidi="en-US"/>
              </w:rPr>
              <w:t xml:space="preserve"> A communication session is established from </w:t>
            </w:r>
            <w:hyperlink w:anchor="communicationclient" w:history="1">
              <w:r w:rsidRPr="00280A24">
                <w:rPr>
                  <w:rFonts w:ascii="Arial" w:hAnsi="Arial"/>
                  <w:color w:val="0000FF"/>
                  <w:sz w:val="18"/>
                  <w:u w:val="single"/>
                  <w:lang w:bidi="en-US"/>
                </w:rPr>
                <w:t>communication client</w:t>
              </w:r>
            </w:hyperlink>
            <w:r w:rsidRPr="00280A24">
              <w:rPr>
                <w:rFonts w:ascii="Arial" w:hAnsi="Arial"/>
                <w:sz w:val="18"/>
                <w:lang w:bidi="en-US"/>
              </w:rPr>
              <w:t xml:space="preserve"> 1 to communication client 2 </w:t>
            </w:r>
          </w:p>
          <w:p w14:paraId="2A6101F9"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 xml:space="preserve">(and a communication client 3 if multiparty voice communication is supported) </w:t>
            </w:r>
          </w:p>
          <w:p w14:paraId="6695845F" w14:textId="77777777" w:rsidR="00280A24" w:rsidRPr="00280A24" w:rsidRDefault="00280A24" w:rsidP="00280A24">
            <w:pPr>
              <w:keepNext/>
              <w:keepLines/>
              <w:spacing w:after="0"/>
              <w:rPr>
                <w:rFonts w:ascii="Arial" w:hAnsi="Arial"/>
                <w:b/>
                <w:bCs/>
                <w:sz w:val="18"/>
                <w:lang w:bidi="en-US"/>
              </w:rPr>
            </w:pPr>
            <w:r w:rsidRPr="00280A24">
              <w:rPr>
                <w:rFonts w:ascii="Arial" w:hAnsi="Arial"/>
                <w:b/>
                <w:bCs/>
                <w:sz w:val="18"/>
                <w:lang w:bidi="en-US"/>
              </w:rPr>
              <w:t xml:space="preserve">(for emergency communication the PSAP is considered as communication client 2 in this test) </w:t>
            </w:r>
          </w:p>
          <w:p w14:paraId="11042554"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2. C1 Activates RTT:</w:t>
            </w:r>
            <w:r w:rsidRPr="00280A24">
              <w:rPr>
                <w:rFonts w:ascii="Arial" w:hAnsi="Arial"/>
                <w:sz w:val="18"/>
                <w:lang w:bidi="en-US"/>
              </w:rPr>
              <w:t xml:space="preserve"> Communication client 1 turns on RTT if not on by default </w:t>
            </w:r>
          </w:p>
          <w:p w14:paraId="6718C1CF"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3. 10 seconds typing out:</w:t>
            </w:r>
            <w:r w:rsidRPr="00280A24">
              <w:rPr>
                <w:rFonts w:ascii="Arial" w:hAnsi="Arial"/>
                <w:sz w:val="18"/>
                <w:lang w:bidi="en-US"/>
              </w:rPr>
              <w:t xml:space="preserve"> Text is entered on Communication client 1 in a steady human-like flow real-timely for 10 seconds without any return or send key, while the communicator is also speaking the text aloud.</w:t>
            </w:r>
          </w:p>
          <w:p w14:paraId="3BD0082D"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 xml:space="preserve">(If multiparty then communication client 3 should speak instead.) </w:t>
            </w:r>
          </w:p>
          <w:p w14:paraId="36D6885B"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4. Check</w:t>
            </w:r>
            <w:r w:rsidRPr="00280A24">
              <w:rPr>
                <w:rFonts w:ascii="Arial" w:hAnsi="Arial"/>
                <w:sz w:val="18"/>
                <w:lang w:bidi="en-US"/>
              </w:rPr>
              <w:t xml:space="preserve"> that while the text is entered on communication client 1 characters appears on communication client 2 </w:t>
            </w:r>
          </w:p>
          <w:p w14:paraId="5F39D503"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5. Check</w:t>
            </w:r>
            <w:r w:rsidRPr="00280A24">
              <w:rPr>
                <w:rFonts w:ascii="Arial" w:hAnsi="Arial"/>
                <w:sz w:val="18"/>
                <w:lang w:bidi="en-US"/>
              </w:rPr>
              <w:t xml:space="preserve"> that the communicator could be clearly heard simultaneous with text appearing.</w:t>
            </w:r>
          </w:p>
          <w:p w14:paraId="48ADB8A5"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6. 10 seconds typing back:</w:t>
            </w:r>
            <w:r w:rsidRPr="00280A24">
              <w:rPr>
                <w:rFonts w:ascii="Arial" w:hAnsi="Arial"/>
                <w:sz w:val="18"/>
                <w:lang w:bidi="en-US"/>
              </w:rPr>
              <w:t xml:space="preserve"> Text is entered on Communication client 2 in a steady human-like flow real-timely for 10 seconds without any return or send key, while the communicator on Communication client 2 is also speaking the text aloud.</w:t>
            </w:r>
          </w:p>
          <w:p w14:paraId="4B9162A4"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 xml:space="preserve">(If multiparty – Communication client 3 should be talking and typing) </w:t>
            </w:r>
          </w:p>
          <w:p w14:paraId="2381F91C"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7. Check</w:t>
            </w:r>
            <w:r w:rsidRPr="00280A24">
              <w:rPr>
                <w:rFonts w:ascii="Arial" w:hAnsi="Arial"/>
                <w:sz w:val="18"/>
                <w:lang w:bidi="en-US"/>
              </w:rPr>
              <w:t xml:space="preserve"> that while the text is entered on communication client 1 characters appears on communication client 2 </w:t>
            </w:r>
          </w:p>
          <w:p w14:paraId="4C3E5E3E"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8. Check</w:t>
            </w:r>
            <w:r w:rsidRPr="00280A24">
              <w:rPr>
                <w:rFonts w:ascii="Arial" w:hAnsi="Arial"/>
                <w:sz w:val="18"/>
                <w:lang w:bidi="en-US"/>
              </w:rPr>
              <w:t xml:space="preserve"> that the communicator could be clearly heard simultaneous with text appearing.</w:t>
            </w:r>
          </w:p>
        </w:tc>
      </w:tr>
      <w:tr w:rsidR="00280A24" w:rsidRPr="00280A24" w14:paraId="3BB2CA05" w14:textId="77777777" w:rsidTr="00EC1405">
        <w:trPr>
          <w:jc w:val="center"/>
        </w:trPr>
        <w:tc>
          <w:tcPr>
            <w:tcW w:w="1951" w:type="dxa"/>
            <w:shd w:val="clear" w:color="auto" w:fill="auto"/>
          </w:tcPr>
          <w:p w14:paraId="48C421F6"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shd w:val="clear" w:color="auto" w:fill="auto"/>
          </w:tcPr>
          <w:p w14:paraId="2757BA94" w14:textId="77777777" w:rsidR="00280A24" w:rsidRPr="00280A24" w:rsidRDefault="00280A24" w:rsidP="00280A24">
            <w:pPr>
              <w:keepNext/>
              <w:keepLines/>
              <w:spacing w:after="0"/>
              <w:rPr>
                <w:rFonts w:ascii="Arial" w:hAnsi="Arial"/>
                <w:sz w:val="18"/>
              </w:rPr>
            </w:pPr>
            <w:r w:rsidRPr="00280A24">
              <w:rPr>
                <w:rFonts w:ascii="Arial" w:hAnsi="Arial"/>
                <w:sz w:val="18"/>
              </w:rPr>
              <w:t>Pass: All checks are true</w:t>
            </w:r>
          </w:p>
          <w:p w14:paraId="6B9D7BEE"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Fail: One or more checks are false </w:t>
            </w:r>
          </w:p>
          <w:p w14:paraId="13A85432"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Any precondition is not true.</w:t>
            </w:r>
          </w:p>
        </w:tc>
      </w:tr>
    </w:tbl>
    <w:p w14:paraId="54FD0313" w14:textId="77777777" w:rsidR="00280A24" w:rsidRPr="00280A24" w:rsidRDefault="00280A24" w:rsidP="00AF4529">
      <w:pPr>
        <w:pStyle w:val="Heading5"/>
      </w:pPr>
      <w:bookmarkStart w:id="1717" w:name="_heading=h.2grqrue"/>
      <w:bookmarkEnd w:id="1717"/>
      <w:r w:rsidRPr="00280A24">
        <w:t>C.6.2.1.3</w:t>
      </w:r>
      <w:r w:rsidRPr="00280A24">
        <w:tab/>
        <w:t>Single user operation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35B469F5" w14:textId="77777777" w:rsidTr="00EC1405">
        <w:trPr>
          <w:jc w:val="center"/>
        </w:trPr>
        <w:tc>
          <w:tcPr>
            <w:tcW w:w="1951" w:type="dxa"/>
            <w:shd w:val="clear" w:color="auto" w:fill="auto"/>
          </w:tcPr>
          <w:p w14:paraId="096BC0E7"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lastRenderedPageBreak/>
              <w:t>Type of assessment</w:t>
            </w:r>
          </w:p>
        </w:tc>
        <w:tc>
          <w:tcPr>
            <w:tcW w:w="7088" w:type="dxa"/>
            <w:shd w:val="clear" w:color="auto" w:fill="auto"/>
          </w:tcPr>
          <w:p w14:paraId="05D41EF6"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27698993" w14:textId="77777777" w:rsidTr="00EC1405">
        <w:trPr>
          <w:jc w:val="center"/>
        </w:trPr>
        <w:tc>
          <w:tcPr>
            <w:tcW w:w="1951" w:type="dxa"/>
            <w:shd w:val="clear" w:color="auto" w:fill="auto"/>
          </w:tcPr>
          <w:p w14:paraId="6551A462"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shd w:val="clear" w:color="auto" w:fill="auto"/>
          </w:tcPr>
          <w:p w14:paraId="081C2F47"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ICT under test provides bidirectional voice communication, and ICT supports </w:t>
            </w:r>
            <w:hyperlink r:id="rId324" w:tgtFrame="_blank" w:history="1">
              <w:r w:rsidRPr="00280A24">
                <w:rPr>
                  <w:rFonts w:ascii="Arial" w:hAnsi="Arial"/>
                  <w:color w:val="0000FF"/>
                  <w:sz w:val="18"/>
                  <w:u w:val="single"/>
                </w:rPr>
                <w:t>RTT</w:t>
              </w:r>
            </w:hyperlink>
            <w:r w:rsidRPr="00280A24">
              <w:rPr>
                <w:rFonts w:ascii="Arial" w:hAnsi="Arial"/>
                <w:sz w:val="18"/>
              </w:rPr>
              <w:t>.</w:t>
            </w:r>
          </w:p>
          <w:p w14:paraId="3C4E6AF2" w14:textId="77777777" w:rsidR="00280A24" w:rsidRPr="00280A24" w:rsidRDefault="00280A24" w:rsidP="00280A24">
            <w:pPr>
              <w:keepNext/>
              <w:keepLines/>
              <w:spacing w:after="0"/>
              <w:rPr>
                <w:rFonts w:ascii="Arial" w:hAnsi="Arial"/>
                <w:sz w:val="18"/>
              </w:rPr>
            </w:pPr>
            <w:r w:rsidRPr="00280A24">
              <w:rPr>
                <w:rFonts w:ascii="Arial" w:hAnsi="Arial"/>
                <w:sz w:val="18"/>
              </w:rPr>
              <w:t>2. The preconditions for the scenario you are testing within. </w:t>
            </w:r>
          </w:p>
        </w:tc>
      </w:tr>
      <w:tr w:rsidR="00280A24" w:rsidRPr="00280A24" w14:paraId="08A02756" w14:textId="77777777" w:rsidTr="00EC1405">
        <w:trPr>
          <w:jc w:val="center"/>
        </w:trPr>
        <w:tc>
          <w:tcPr>
            <w:tcW w:w="1951" w:type="dxa"/>
            <w:shd w:val="clear" w:color="auto" w:fill="auto"/>
          </w:tcPr>
          <w:p w14:paraId="16CFA712"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shd w:val="clear" w:color="auto" w:fill="auto"/>
          </w:tcPr>
          <w:p w14:paraId="374908C6"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1. Initiation:</w:t>
            </w:r>
            <w:r w:rsidRPr="00280A24">
              <w:rPr>
                <w:rFonts w:ascii="Arial" w:hAnsi="Arial"/>
                <w:sz w:val="18"/>
                <w:lang w:bidi="en-US"/>
              </w:rPr>
              <w:t xml:space="preserve"> A communication session is established from </w:t>
            </w:r>
            <w:hyperlink w:anchor="communicationclient" w:history="1">
              <w:r w:rsidRPr="00280A24">
                <w:rPr>
                  <w:rFonts w:ascii="Arial" w:hAnsi="Arial"/>
                  <w:color w:val="0000FF"/>
                  <w:sz w:val="18"/>
                  <w:u w:val="single"/>
                  <w:lang w:bidi="en-US"/>
                </w:rPr>
                <w:t>communication client</w:t>
              </w:r>
            </w:hyperlink>
            <w:r w:rsidRPr="00280A24">
              <w:rPr>
                <w:rFonts w:ascii="Arial" w:hAnsi="Arial"/>
                <w:sz w:val="18"/>
                <w:lang w:bidi="en-US"/>
              </w:rPr>
              <w:t xml:space="preserve"> 1 to communication client 2 including a request to get RTT all available media included in the communication.</w:t>
            </w:r>
          </w:p>
          <w:p w14:paraId="07E2665B"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(for emergency communication the PSAP is considered as communication client 2 in this test)</w:t>
            </w:r>
            <w:r w:rsidRPr="00280A24">
              <w:rPr>
                <w:rFonts w:ascii="Arial" w:hAnsi="Arial"/>
                <w:sz w:val="18"/>
                <w:lang w:bidi="en-US"/>
              </w:rPr>
              <w:t xml:space="preserve"> </w:t>
            </w:r>
          </w:p>
          <w:p w14:paraId="137D5D0B"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 xml:space="preserve">2. Add a communication client 3 to the communication also with RTT, and also video if video is supported by the ICT, and if multiparty voice communication is supported </w:t>
            </w:r>
          </w:p>
          <w:p w14:paraId="4B673A60"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3. Check</w:t>
            </w:r>
            <w:r w:rsidRPr="00280A24">
              <w:rPr>
                <w:rFonts w:ascii="Arial" w:hAnsi="Arial"/>
                <w:sz w:val="18"/>
                <w:lang w:bidi="en-US"/>
              </w:rPr>
              <w:t xml:space="preserve"> that all requested media were activated by the same </w:t>
            </w:r>
            <w:hyperlink w:anchor="singleuseroperation" w:history="1">
              <w:r w:rsidRPr="00280A24">
                <w:rPr>
                  <w:rFonts w:ascii="Arial" w:hAnsi="Arial"/>
                  <w:color w:val="0000FF"/>
                  <w:sz w:val="18"/>
                  <w:u w:val="single"/>
                  <w:lang w:bidi="en-US"/>
                </w:rPr>
                <w:t>single user operation</w:t>
              </w:r>
            </w:hyperlink>
            <w:r w:rsidRPr="00280A24">
              <w:rPr>
                <w:rFonts w:ascii="Arial" w:hAnsi="Arial"/>
                <w:sz w:val="18"/>
                <w:lang w:bidi="en-US"/>
              </w:rPr>
              <w:t xml:space="preserve"> </w:t>
            </w:r>
          </w:p>
          <w:p w14:paraId="52374460"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4. Check</w:t>
            </w:r>
            <w:r w:rsidRPr="00280A24">
              <w:rPr>
                <w:rFonts w:ascii="Arial" w:hAnsi="Arial"/>
                <w:sz w:val="18"/>
                <w:lang w:bidi="en-US"/>
              </w:rPr>
              <w:t xml:space="preserve"> that that all media requested and supported by communication client 3 was activated by the same single user operation </w:t>
            </w:r>
          </w:p>
          <w:p w14:paraId="2D46E600"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 xml:space="preserve">5. Disconnect the communication from communication client device 1 </w:t>
            </w:r>
          </w:p>
          <w:p w14:paraId="13F260A6"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6. Check</w:t>
            </w:r>
            <w:r w:rsidRPr="00280A24">
              <w:rPr>
                <w:rFonts w:ascii="Arial" w:hAnsi="Arial"/>
                <w:sz w:val="18"/>
                <w:lang w:bidi="en-US"/>
              </w:rPr>
              <w:t xml:space="preserve"> that all enabled media were disconnected by the same single user operation.</w:t>
            </w:r>
          </w:p>
          <w:p w14:paraId="54728131"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 xml:space="preserve">7. Call back from communication client device 2 to communication client device 1 </w:t>
            </w:r>
          </w:p>
          <w:p w14:paraId="47D31A2E"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8. Check: that the call back is received and can be answered and that the same media as were provided in the initial communication are provided.</w:t>
            </w:r>
          </w:p>
        </w:tc>
      </w:tr>
      <w:tr w:rsidR="00280A24" w:rsidRPr="00280A24" w14:paraId="0476C659" w14:textId="77777777" w:rsidTr="00EC1405">
        <w:trPr>
          <w:jc w:val="center"/>
        </w:trPr>
        <w:tc>
          <w:tcPr>
            <w:tcW w:w="1951" w:type="dxa"/>
            <w:shd w:val="clear" w:color="auto" w:fill="auto"/>
          </w:tcPr>
          <w:p w14:paraId="0311D2CE"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shd w:val="clear" w:color="auto" w:fill="auto"/>
          </w:tcPr>
          <w:p w14:paraId="5DD0E407" w14:textId="77777777" w:rsidR="00280A24" w:rsidRPr="00280A24" w:rsidRDefault="00280A24" w:rsidP="00280A24">
            <w:pPr>
              <w:keepNext/>
              <w:keepLines/>
              <w:spacing w:after="0"/>
              <w:rPr>
                <w:rFonts w:ascii="Arial" w:hAnsi="Arial"/>
                <w:sz w:val="18"/>
              </w:rPr>
            </w:pPr>
            <w:r w:rsidRPr="00280A24">
              <w:rPr>
                <w:rFonts w:ascii="Arial" w:hAnsi="Arial"/>
                <w:sz w:val="18"/>
              </w:rPr>
              <w:t>Pass: All checks are true</w:t>
            </w:r>
          </w:p>
          <w:p w14:paraId="31C8CD6B"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Fail: One or more checks are false </w:t>
            </w:r>
          </w:p>
          <w:p w14:paraId="7F7D496D"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Any precondition is not true.</w:t>
            </w:r>
          </w:p>
        </w:tc>
      </w:tr>
    </w:tbl>
    <w:p w14:paraId="5BA3FF99" w14:textId="77777777" w:rsidR="00280A24" w:rsidRPr="00280A24" w:rsidRDefault="00280A24" w:rsidP="00AF4529">
      <w:pPr>
        <w:pStyle w:val="Heading4"/>
      </w:pPr>
      <w:r w:rsidRPr="00280A24">
        <w:t>C.6.2.2</w:t>
      </w:r>
      <w:r w:rsidRPr="00280A24">
        <w:tab/>
        <w:t>Display of RTT</w:t>
      </w:r>
    </w:p>
    <w:p w14:paraId="3D91846C" w14:textId="77777777" w:rsidR="00280A24" w:rsidRPr="00280A24" w:rsidRDefault="00280A24" w:rsidP="00AF4529">
      <w:pPr>
        <w:pStyle w:val="Heading5"/>
      </w:pPr>
      <w:r w:rsidRPr="00280A24">
        <w:t>C.6.2.2.1</w:t>
      </w:r>
      <w:r w:rsidRPr="00280A24">
        <w:tab/>
        <w:t>Distinguishable display</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649D6611" w14:textId="77777777" w:rsidTr="00EC1405">
        <w:trPr>
          <w:jc w:val="center"/>
        </w:trPr>
        <w:tc>
          <w:tcPr>
            <w:tcW w:w="1951" w:type="dxa"/>
            <w:shd w:val="clear" w:color="auto" w:fill="auto"/>
          </w:tcPr>
          <w:p w14:paraId="1291F609"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04985FBC"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06F4A096" w14:textId="77777777" w:rsidTr="00EC1405">
        <w:trPr>
          <w:jc w:val="center"/>
        </w:trPr>
        <w:tc>
          <w:tcPr>
            <w:tcW w:w="1951" w:type="dxa"/>
            <w:shd w:val="clear" w:color="auto" w:fill="auto"/>
          </w:tcPr>
          <w:p w14:paraId="056191EA"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shd w:val="clear" w:color="auto" w:fill="auto"/>
          </w:tcPr>
          <w:p w14:paraId="0B277B87"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ICT supports real-time bidirectional voice communication, and includes </w:t>
            </w:r>
            <w:hyperlink w:anchor="realTimeText" w:history="1">
              <w:r w:rsidRPr="00280A24">
                <w:rPr>
                  <w:rFonts w:ascii="Arial" w:hAnsi="Arial"/>
                  <w:color w:val="0000FF"/>
                  <w:sz w:val="18"/>
                  <w:u w:val="single"/>
                </w:rPr>
                <w:t>RTT</w:t>
              </w:r>
            </w:hyperlink>
            <w:r w:rsidRPr="00280A24">
              <w:rPr>
                <w:rFonts w:ascii="Arial" w:hAnsi="Arial"/>
                <w:sz w:val="18"/>
              </w:rPr>
              <w:t xml:space="preserve"> presentation capabilities.</w:t>
            </w:r>
          </w:p>
          <w:p w14:paraId="04BAA265" w14:textId="77777777" w:rsidR="00280A24" w:rsidRPr="00280A24" w:rsidRDefault="00280A24" w:rsidP="00280A24">
            <w:pPr>
              <w:keepNext/>
              <w:keepLines/>
              <w:spacing w:after="0"/>
              <w:rPr>
                <w:rFonts w:ascii="Arial" w:hAnsi="Arial"/>
                <w:sz w:val="18"/>
              </w:rPr>
            </w:pPr>
            <w:r w:rsidRPr="00280A24">
              <w:rPr>
                <w:rFonts w:ascii="Arial" w:hAnsi="Arial"/>
                <w:sz w:val="18"/>
              </w:rPr>
              <w:t>2. The preconditions for the scenario you are testing within.</w:t>
            </w:r>
          </w:p>
        </w:tc>
      </w:tr>
      <w:tr w:rsidR="00280A24" w:rsidRPr="00280A24" w14:paraId="4AE57C3F" w14:textId="77777777" w:rsidTr="00EC1405">
        <w:trPr>
          <w:jc w:val="center"/>
        </w:trPr>
        <w:tc>
          <w:tcPr>
            <w:tcW w:w="1951" w:type="dxa"/>
            <w:shd w:val="clear" w:color="auto" w:fill="auto"/>
          </w:tcPr>
          <w:p w14:paraId="71C14E31"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shd w:val="clear" w:color="auto" w:fill="auto"/>
          </w:tcPr>
          <w:p w14:paraId="1FE19461"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1. Initiation:</w:t>
            </w:r>
            <w:r w:rsidRPr="00280A24">
              <w:rPr>
                <w:rFonts w:ascii="Arial" w:hAnsi="Arial"/>
                <w:sz w:val="18"/>
                <w:lang w:bidi="en-US"/>
              </w:rPr>
              <w:t xml:space="preserve"> A communication session is established from </w:t>
            </w:r>
            <w:hyperlink w:anchor="communicationclient" w:history="1">
              <w:r w:rsidRPr="00280A24">
                <w:rPr>
                  <w:rFonts w:ascii="Arial" w:hAnsi="Arial"/>
                  <w:color w:val="0000FF"/>
                  <w:sz w:val="18"/>
                  <w:u w:val="single"/>
                  <w:lang w:bidi="en-US"/>
                </w:rPr>
                <w:t>communication client</w:t>
              </w:r>
            </w:hyperlink>
            <w:r w:rsidRPr="00280A24">
              <w:rPr>
                <w:rFonts w:ascii="Arial" w:hAnsi="Arial"/>
                <w:sz w:val="18"/>
                <w:lang w:bidi="en-US"/>
              </w:rPr>
              <w:t xml:space="preserve"> device 1 to communication client 2</w:t>
            </w:r>
          </w:p>
          <w:p w14:paraId="2C061A57"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 xml:space="preserve">(and a communication client 3 if multiparty voice communication is supported) </w:t>
            </w:r>
          </w:p>
          <w:p w14:paraId="012D51ED" w14:textId="77777777" w:rsidR="00280A24" w:rsidRPr="00280A24" w:rsidRDefault="00280A24" w:rsidP="00280A24">
            <w:pPr>
              <w:keepNext/>
              <w:keepLines/>
              <w:spacing w:after="0"/>
              <w:rPr>
                <w:rFonts w:ascii="Arial" w:hAnsi="Arial"/>
                <w:b/>
                <w:bCs/>
                <w:sz w:val="18"/>
                <w:lang w:bidi="en-US"/>
              </w:rPr>
            </w:pPr>
            <w:r w:rsidRPr="00280A24">
              <w:rPr>
                <w:rFonts w:ascii="Arial" w:hAnsi="Arial"/>
                <w:b/>
                <w:bCs/>
                <w:sz w:val="18"/>
                <w:lang w:bidi="en-US"/>
              </w:rPr>
              <w:t xml:space="preserve">(for emergency communication the PSAP is considered as communication client 2 in this test) </w:t>
            </w:r>
          </w:p>
          <w:p w14:paraId="42ACAE2A"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2. C1 Activates RTT:</w:t>
            </w:r>
            <w:r w:rsidRPr="00280A24">
              <w:rPr>
                <w:rFonts w:ascii="Arial" w:hAnsi="Arial"/>
                <w:sz w:val="18"/>
                <w:lang w:bidi="en-US"/>
              </w:rPr>
              <w:t xml:space="preserve"> Communication client 1 turns on RTT if not on by default </w:t>
            </w:r>
          </w:p>
          <w:p w14:paraId="75A25C85"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3. 10 seconds typing out:</w:t>
            </w:r>
            <w:r w:rsidRPr="00280A24">
              <w:rPr>
                <w:rFonts w:ascii="Arial" w:hAnsi="Arial"/>
                <w:sz w:val="18"/>
                <w:lang w:bidi="en-US"/>
              </w:rPr>
              <w:t xml:space="preserve"> Text is entered into communication client 1 in a steady human-like flow real-timely for 10 seconds without any return or send key </w:t>
            </w:r>
          </w:p>
          <w:p w14:paraId="70C448C2"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4. 10 seconds typing back</w:t>
            </w:r>
            <w:r w:rsidRPr="00280A24">
              <w:rPr>
                <w:rFonts w:ascii="Arial" w:hAnsi="Arial"/>
                <w:sz w:val="18"/>
                <w:lang w:bidi="en-US"/>
              </w:rPr>
              <w:t xml:space="preserve">: Text is entered into communication client 2 in a steady human-like flow real-timely for 10 seconds without any return or send key </w:t>
            </w:r>
          </w:p>
          <w:p w14:paraId="352830CA"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5.</w:t>
            </w:r>
            <w:r w:rsidRPr="00280A24">
              <w:rPr>
                <w:rFonts w:ascii="Arial" w:hAnsi="Arial"/>
                <w:sz w:val="18"/>
                <w:lang w:bidi="en-US"/>
              </w:rPr>
              <w:t xml:space="preserve"> (If multiparty – text should also be entered into Communication client 3) </w:t>
            </w:r>
          </w:p>
          <w:p w14:paraId="61E48807"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6. Check</w:t>
            </w:r>
            <w:r w:rsidRPr="00280A24">
              <w:rPr>
                <w:rFonts w:ascii="Arial" w:hAnsi="Arial"/>
                <w:sz w:val="18"/>
                <w:lang w:bidi="en-US"/>
              </w:rPr>
              <w:t xml:space="preserve"> that all text streams are separate from each other and the source is indicated </w:t>
            </w:r>
          </w:p>
          <w:p w14:paraId="17435BCC"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7.</w:t>
            </w:r>
            <w:r w:rsidRPr="00280A24">
              <w:rPr>
                <w:rFonts w:ascii="Arial" w:hAnsi="Arial"/>
                <w:sz w:val="18"/>
                <w:lang w:bidi="en-US"/>
              </w:rPr>
              <w:t xml:space="preserve"> All parties generate a send or return and enter text for 5 seconds </w:t>
            </w:r>
          </w:p>
          <w:p w14:paraId="0E256021"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8. Check</w:t>
            </w:r>
            <w:r w:rsidRPr="00280A24">
              <w:rPr>
                <w:rFonts w:ascii="Arial" w:hAnsi="Arial"/>
                <w:sz w:val="18"/>
                <w:lang w:bidi="en-US"/>
              </w:rPr>
              <w:t xml:space="preserve"> that all past utterances and current text streams are separate from each other and the source is indicated</w:t>
            </w:r>
          </w:p>
        </w:tc>
      </w:tr>
      <w:tr w:rsidR="00280A24" w:rsidRPr="00280A24" w14:paraId="669BD9AE" w14:textId="77777777" w:rsidTr="00EC1405">
        <w:trPr>
          <w:jc w:val="center"/>
        </w:trPr>
        <w:tc>
          <w:tcPr>
            <w:tcW w:w="1951" w:type="dxa"/>
            <w:shd w:val="clear" w:color="auto" w:fill="auto"/>
          </w:tcPr>
          <w:p w14:paraId="60DC67CF"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shd w:val="clear" w:color="auto" w:fill="auto"/>
          </w:tcPr>
          <w:p w14:paraId="028751C3" w14:textId="77777777" w:rsidR="00280A24" w:rsidRPr="00280A24" w:rsidRDefault="00280A24" w:rsidP="00280A24">
            <w:pPr>
              <w:keepNext/>
              <w:keepLines/>
              <w:spacing w:after="0"/>
              <w:rPr>
                <w:rFonts w:ascii="Arial" w:hAnsi="Arial"/>
                <w:sz w:val="18"/>
              </w:rPr>
            </w:pPr>
            <w:r w:rsidRPr="00280A24">
              <w:rPr>
                <w:rFonts w:ascii="Arial" w:hAnsi="Arial"/>
                <w:sz w:val="18"/>
              </w:rPr>
              <w:t>Pass: All checks are true</w:t>
            </w:r>
          </w:p>
          <w:p w14:paraId="1C5845FD"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Fail: One or more checks are false </w:t>
            </w:r>
          </w:p>
          <w:p w14:paraId="0181AB78"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Any precondition is not true.</w:t>
            </w:r>
          </w:p>
        </w:tc>
      </w:tr>
    </w:tbl>
    <w:p w14:paraId="03FAE62C" w14:textId="77777777" w:rsidR="00280A24" w:rsidRPr="00280A24" w:rsidRDefault="00280A24" w:rsidP="00AF4529">
      <w:pPr>
        <w:pStyle w:val="Heading5"/>
      </w:pPr>
      <w:bookmarkStart w:id="1718" w:name="_heading=h.3fwokq0" w:colFirst="0" w:colLast="0"/>
      <w:bookmarkStart w:id="1719" w:name="_heading=h.1v1yuxt" w:colFirst="0" w:colLast="0"/>
      <w:bookmarkStart w:id="1720" w:name="_heading=h.4f1mdlm" w:colFirst="0" w:colLast="0"/>
      <w:bookmarkStart w:id="1721" w:name="_heading=h.2u6wntf" w:colFirst="0" w:colLast="0"/>
      <w:bookmarkEnd w:id="1718"/>
      <w:bookmarkEnd w:id="1719"/>
      <w:bookmarkEnd w:id="1720"/>
      <w:bookmarkEnd w:id="1721"/>
      <w:r w:rsidRPr="00280A24">
        <w:t>C.6.2.2.2</w:t>
      </w:r>
      <w:r w:rsidRPr="00280A24">
        <w:tab/>
        <w:t>Active communicator indication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7C2878DB" w14:textId="77777777" w:rsidTr="00EC1405">
        <w:trPr>
          <w:jc w:val="center"/>
        </w:trPr>
        <w:tc>
          <w:tcPr>
            <w:tcW w:w="1951" w:type="dxa"/>
            <w:shd w:val="clear" w:color="auto" w:fill="auto"/>
          </w:tcPr>
          <w:p w14:paraId="4B5CCB86"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lastRenderedPageBreak/>
              <w:t>Type of assessment</w:t>
            </w:r>
          </w:p>
        </w:tc>
        <w:tc>
          <w:tcPr>
            <w:tcW w:w="7088" w:type="dxa"/>
            <w:shd w:val="clear" w:color="auto" w:fill="auto"/>
          </w:tcPr>
          <w:p w14:paraId="41F8AD98"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68B6AFD8" w14:textId="77777777" w:rsidTr="00EC1405">
        <w:trPr>
          <w:jc w:val="center"/>
        </w:trPr>
        <w:tc>
          <w:tcPr>
            <w:tcW w:w="1951" w:type="dxa"/>
            <w:shd w:val="clear" w:color="auto" w:fill="auto"/>
          </w:tcPr>
          <w:p w14:paraId="37B16531"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shd w:val="clear" w:color="auto" w:fill="auto"/>
          </w:tcPr>
          <w:p w14:paraId="2B83D78D"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The ICT under test supports real-time bidirectional voice communication, </w:t>
            </w:r>
          </w:p>
          <w:p w14:paraId="7BF11263"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2. The ICT includes </w:t>
            </w:r>
            <w:hyperlink w:anchor="realTimeText" w:history="1">
              <w:r w:rsidRPr="00280A24">
                <w:rPr>
                  <w:rFonts w:ascii="Arial" w:hAnsi="Arial"/>
                  <w:color w:val="0000FF"/>
                  <w:sz w:val="18"/>
                  <w:u w:val="single"/>
                </w:rPr>
                <w:t>RTT</w:t>
              </w:r>
            </w:hyperlink>
            <w:r w:rsidRPr="00280A24">
              <w:rPr>
                <w:rFonts w:ascii="Arial" w:hAnsi="Arial"/>
                <w:sz w:val="18"/>
              </w:rPr>
              <w:t xml:space="preserve"> send and receive capabilities, </w:t>
            </w:r>
          </w:p>
          <w:p w14:paraId="6A5B5BD2" w14:textId="77777777" w:rsidR="00280A24" w:rsidRPr="00280A24" w:rsidRDefault="00280A24" w:rsidP="00280A24">
            <w:pPr>
              <w:keepNext/>
              <w:keepLines/>
              <w:spacing w:after="0"/>
              <w:rPr>
                <w:rFonts w:ascii="Arial" w:hAnsi="Arial"/>
                <w:sz w:val="18"/>
              </w:rPr>
            </w:pPr>
            <w:r w:rsidRPr="00280A24">
              <w:rPr>
                <w:rFonts w:ascii="Arial" w:hAnsi="Arial"/>
                <w:sz w:val="18"/>
              </w:rPr>
              <w:t>3  The ICT provides speaker indication for voice.</w:t>
            </w:r>
          </w:p>
          <w:p w14:paraId="4DDE6ADE" w14:textId="77777777" w:rsidR="00280A24" w:rsidRPr="00280A24" w:rsidRDefault="00280A24" w:rsidP="00280A24">
            <w:pPr>
              <w:keepNext/>
              <w:keepLines/>
              <w:spacing w:after="0"/>
              <w:rPr>
                <w:rFonts w:ascii="Arial" w:hAnsi="Arial"/>
                <w:sz w:val="18"/>
              </w:rPr>
            </w:pPr>
            <w:r w:rsidRPr="00280A24">
              <w:rPr>
                <w:rFonts w:ascii="Arial" w:hAnsi="Arial"/>
                <w:sz w:val="18"/>
              </w:rPr>
              <w:t>4. The preconditions for the scenario you are testing within.</w:t>
            </w:r>
          </w:p>
        </w:tc>
      </w:tr>
      <w:tr w:rsidR="00280A24" w:rsidRPr="00280A24" w14:paraId="1102F760" w14:textId="77777777" w:rsidTr="00EC1405">
        <w:trPr>
          <w:jc w:val="center"/>
        </w:trPr>
        <w:tc>
          <w:tcPr>
            <w:tcW w:w="1951" w:type="dxa"/>
            <w:shd w:val="clear" w:color="auto" w:fill="auto"/>
          </w:tcPr>
          <w:p w14:paraId="4384F292"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shd w:val="clear" w:color="auto" w:fill="auto"/>
          </w:tcPr>
          <w:p w14:paraId="5E5AA39A"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1. Initiation:</w:t>
            </w:r>
            <w:r w:rsidRPr="00280A24">
              <w:rPr>
                <w:rFonts w:ascii="Arial" w:hAnsi="Arial"/>
                <w:sz w:val="18"/>
                <w:lang w:bidi="en-US"/>
              </w:rPr>
              <w:t xml:space="preserve"> A communication session is established from </w:t>
            </w:r>
            <w:hyperlink w:anchor="communicationclient" w:history="1">
              <w:r w:rsidRPr="00280A24">
                <w:rPr>
                  <w:rFonts w:ascii="Arial" w:hAnsi="Arial"/>
                  <w:color w:val="0000FF"/>
                  <w:sz w:val="18"/>
                  <w:u w:val="single"/>
                  <w:lang w:bidi="en-US"/>
                </w:rPr>
                <w:t>communication client</w:t>
              </w:r>
            </w:hyperlink>
            <w:r w:rsidRPr="00280A24">
              <w:rPr>
                <w:rFonts w:ascii="Arial" w:hAnsi="Arial"/>
                <w:sz w:val="18"/>
                <w:lang w:bidi="en-US"/>
              </w:rPr>
              <w:t xml:space="preserve"> 1 to communication client 2 </w:t>
            </w:r>
          </w:p>
          <w:p w14:paraId="56433F9C"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 xml:space="preserve">(If multiparty – a communication client 3 should also be included) </w:t>
            </w:r>
          </w:p>
          <w:p w14:paraId="6CEC1664" w14:textId="77777777" w:rsidR="00280A24" w:rsidRPr="00280A24" w:rsidRDefault="00280A24" w:rsidP="00280A24">
            <w:pPr>
              <w:keepNext/>
              <w:keepLines/>
              <w:spacing w:after="0"/>
              <w:rPr>
                <w:rFonts w:ascii="Arial" w:hAnsi="Arial"/>
                <w:b/>
                <w:bCs/>
                <w:sz w:val="18"/>
                <w:lang w:bidi="en-US"/>
              </w:rPr>
            </w:pPr>
            <w:r w:rsidRPr="00280A24">
              <w:rPr>
                <w:rFonts w:ascii="Arial" w:hAnsi="Arial"/>
                <w:b/>
                <w:bCs/>
                <w:sz w:val="18"/>
                <w:lang w:bidi="en-US"/>
              </w:rPr>
              <w:t xml:space="preserve">(for emergency communication the PSAP is considered as communication client 2 in this test) </w:t>
            </w:r>
          </w:p>
          <w:p w14:paraId="3823E88C"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2. C1 Activates RTT:</w:t>
            </w:r>
            <w:r w:rsidRPr="00280A24">
              <w:rPr>
                <w:rFonts w:ascii="Arial" w:hAnsi="Arial"/>
                <w:sz w:val="18"/>
                <w:lang w:bidi="en-US"/>
              </w:rPr>
              <w:t xml:space="preserve"> Communication client 1 turns on RTT if not on by default </w:t>
            </w:r>
          </w:p>
          <w:p w14:paraId="549D2431"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3. C2 Speaks:</w:t>
            </w:r>
            <w:r w:rsidRPr="00280A24">
              <w:rPr>
                <w:rFonts w:ascii="Arial" w:hAnsi="Arial"/>
                <w:sz w:val="18"/>
                <w:lang w:bidi="en-US"/>
              </w:rPr>
              <w:t xml:space="preserve"> text and speech are sent from communication client 2 intermittently both separately and simultaneously.</w:t>
            </w:r>
          </w:p>
          <w:p w14:paraId="2B8243C5"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4. C3 Speaks:</w:t>
            </w:r>
            <w:r w:rsidRPr="00280A24">
              <w:rPr>
                <w:rFonts w:ascii="Arial" w:hAnsi="Arial"/>
                <w:sz w:val="18"/>
                <w:lang w:bidi="en-US"/>
              </w:rPr>
              <w:t xml:space="preserve"> If multiparty speech is supported then C3 should take turns sending speech as well ) </w:t>
            </w:r>
          </w:p>
          <w:p w14:paraId="3F6E997C"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5. Check</w:t>
            </w:r>
            <w:r w:rsidRPr="00280A24">
              <w:rPr>
                <w:rFonts w:ascii="Arial" w:hAnsi="Arial"/>
                <w:sz w:val="18"/>
                <w:lang w:bidi="en-US"/>
              </w:rPr>
              <w:t xml:space="preserve"> that any time that C2 or C3 are speaking there is a visual indication of audio activity on the line.</w:t>
            </w:r>
          </w:p>
        </w:tc>
      </w:tr>
      <w:tr w:rsidR="00280A24" w:rsidRPr="00280A24" w14:paraId="60959CC8" w14:textId="77777777" w:rsidTr="00EC1405">
        <w:trPr>
          <w:jc w:val="center"/>
        </w:trPr>
        <w:tc>
          <w:tcPr>
            <w:tcW w:w="1951" w:type="dxa"/>
            <w:shd w:val="clear" w:color="auto" w:fill="auto"/>
          </w:tcPr>
          <w:p w14:paraId="39D8E2BC"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shd w:val="clear" w:color="auto" w:fill="auto"/>
          </w:tcPr>
          <w:p w14:paraId="507F1D5D" w14:textId="77777777" w:rsidR="00280A24" w:rsidRPr="00280A24" w:rsidRDefault="00280A24" w:rsidP="00280A24">
            <w:pPr>
              <w:keepNext/>
              <w:keepLines/>
              <w:spacing w:after="0"/>
              <w:rPr>
                <w:rFonts w:ascii="Arial" w:hAnsi="Arial"/>
                <w:sz w:val="18"/>
              </w:rPr>
            </w:pPr>
            <w:r w:rsidRPr="00280A24">
              <w:rPr>
                <w:rFonts w:ascii="Arial" w:hAnsi="Arial"/>
                <w:sz w:val="18"/>
              </w:rPr>
              <w:t>Pass: All Checks are true</w:t>
            </w:r>
          </w:p>
          <w:p w14:paraId="3796552C"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Fail: One or more Checks are false </w:t>
            </w:r>
          </w:p>
          <w:p w14:paraId="1D4E5167"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Any precondition is not true.</w:t>
            </w:r>
          </w:p>
        </w:tc>
      </w:tr>
    </w:tbl>
    <w:p w14:paraId="66AC7F9E" w14:textId="77777777" w:rsidR="00280A24" w:rsidRPr="00280A24" w:rsidRDefault="00280A24" w:rsidP="00AF4529">
      <w:pPr>
        <w:pStyle w:val="Heading5"/>
      </w:pPr>
      <w:bookmarkStart w:id="1722" w:name="_heading=h.nmf14n" w:colFirst="0" w:colLast="0"/>
      <w:bookmarkStart w:id="1723" w:name="_heading=h.37m2jsg"/>
      <w:bookmarkEnd w:id="1722"/>
      <w:bookmarkEnd w:id="1723"/>
      <w:r w:rsidRPr="00280A24">
        <w:t>C.6.2.2.3</w:t>
      </w:r>
      <w:r w:rsidRPr="00280A24">
        <w:tab/>
        <w:t>Indicator of audio with RTT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02849F21" w14:textId="77777777" w:rsidTr="00EC1405">
        <w:trPr>
          <w:jc w:val="center"/>
        </w:trPr>
        <w:tc>
          <w:tcPr>
            <w:tcW w:w="1951" w:type="dxa"/>
            <w:shd w:val="clear" w:color="auto" w:fill="auto"/>
          </w:tcPr>
          <w:p w14:paraId="02A8BDDF"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1E88D5F3"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75818737" w14:textId="77777777" w:rsidTr="00EC1405">
        <w:trPr>
          <w:jc w:val="center"/>
        </w:trPr>
        <w:tc>
          <w:tcPr>
            <w:tcW w:w="1951" w:type="dxa"/>
            <w:shd w:val="clear" w:color="auto" w:fill="auto"/>
          </w:tcPr>
          <w:p w14:paraId="34D962EC"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shd w:val="clear" w:color="auto" w:fill="auto"/>
          </w:tcPr>
          <w:p w14:paraId="12B4B87A"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ICT under test provides bidirectional voice communication, and supports </w:t>
            </w:r>
            <w:hyperlink w:anchor="realTimeText" w:history="1">
              <w:r w:rsidRPr="00280A24">
                <w:rPr>
                  <w:rFonts w:ascii="Arial" w:hAnsi="Arial"/>
                  <w:color w:val="0000FF"/>
                  <w:sz w:val="18"/>
                  <w:u w:val="single"/>
                </w:rPr>
                <w:t>RTT</w:t>
              </w:r>
            </w:hyperlink>
            <w:r w:rsidRPr="00280A24">
              <w:rPr>
                <w:rFonts w:ascii="Arial" w:hAnsi="Arial"/>
                <w:sz w:val="18"/>
              </w:rPr>
              <w:t>.</w:t>
            </w:r>
          </w:p>
          <w:p w14:paraId="3A15E867" w14:textId="77777777" w:rsidR="00280A24" w:rsidRPr="00280A24" w:rsidRDefault="00280A24" w:rsidP="00280A24">
            <w:pPr>
              <w:keepNext/>
              <w:keepLines/>
              <w:spacing w:after="0"/>
              <w:rPr>
                <w:rFonts w:ascii="Arial" w:hAnsi="Arial"/>
                <w:sz w:val="18"/>
              </w:rPr>
            </w:pPr>
            <w:r w:rsidRPr="00280A24">
              <w:rPr>
                <w:rFonts w:ascii="Arial" w:hAnsi="Arial"/>
                <w:sz w:val="18"/>
              </w:rPr>
              <w:t>2. The preconditions for the scenario you are testing within.</w:t>
            </w:r>
          </w:p>
        </w:tc>
      </w:tr>
      <w:tr w:rsidR="00280A24" w:rsidRPr="00280A24" w14:paraId="1F8B4192" w14:textId="77777777" w:rsidTr="00EC1405">
        <w:trPr>
          <w:jc w:val="center"/>
        </w:trPr>
        <w:tc>
          <w:tcPr>
            <w:tcW w:w="1951" w:type="dxa"/>
            <w:shd w:val="clear" w:color="auto" w:fill="auto"/>
          </w:tcPr>
          <w:p w14:paraId="052D33FB"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shd w:val="clear" w:color="auto" w:fill="auto"/>
          </w:tcPr>
          <w:p w14:paraId="322FE659"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1. Initiation:</w:t>
            </w:r>
            <w:r w:rsidRPr="00280A24">
              <w:rPr>
                <w:rFonts w:ascii="Arial" w:hAnsi="Arial"/>
                <w:sz w:val="18"/>
                <w:lang w:bidi="en-US"/>
              </w:rPr>
              <w:t xml:space="preserve"> A communication session is established from </w:t>
            </w:r>
            <w:hyperlink w:anchor="communicationclient" w:history="1">
              <w:r w:rsidRPr="00280A24">
                <w:rPr>
                  <w:rFonts w:ascii="Arial" w:hAnsi="Arial"/>
                  <w:color w:val="0000FF"/>
                  <w:sz w:val="18"/>
                  <w:u w:val="single"/>
                  <w:lang w:bidi="en-US"/>
                </w:rPr>
                <w:t>communication client</w:t>
              </w:r>
            </w:hyperlink>
            <w:r w:rsidRPr="00280A24">
              <w:rPr>
                <w:rFonts w:ascii="Arial" w:hAnsi="Arial"/>
                <w:sz w:val="18"/>
                <w:lang w:bidi="en-US"/>
              </w:rPr>
              <w:t xml:space="preserve"> 1 to communication client 2</w:t>
            </w:r>
          </w:p>
          <w:p w14:paraId="72A4A6B7"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 xml:space="preserve">(If multiparty – a communication client 3 should also be included) </w:t>
            </w:r>
          </w:p>
          <w:p w14:paraId="319CB823" w14:textId="77777777" w:rsidR="00280A24" w:rsidRPr="00280A24" w:rsidRDefault="00280A24" w:rsidP="00280A24">
            <w:pPr>
              <w:keepNext/>
              <w:keepLines/>
              <w:spacing w:after="0"/>
              <w:rPr>
                <w:rFonts w:ascii="Arial" w:hAnsi="Arial"/>
                <w:b/>
                <w:bCs/>
                <w:sz w:val="18"/>
                <w:lang w:bidi="en-US"/>
              </w:rPr>
            </w:pPr>
            <w:r w:rsidRPr="00280A24">
              <w:rPr>
                <w:rFonts w:ascii="Arial" w:hAnsi="Arial"/>
                <w:b/>
                <w:bCs/>
                <w:sz w:val="18"/>
                <w:lang w:bidi="en-US"/>
              </w:rPr>
              <w:t xml:space="preserve">(for emergency communication the PSAP is considered as communication client 2 in this test) </w:t>
            </w:r>
          </w:p>
          <w:p w14:paraId="6450E1B7"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2. C1 Activates RTT:</w:t>
            </w:r>
            <w:r w:rsidRPr="00280A24">
              <w:rPr>
                <w:rFonts w:ascii="Arial" w:hAnsi="Arial"/>
                <w:sz w:val="18"/>
                <w:lang w:bidi="en-US"/>
              </w:rPr>
              <w:t xml:space="preserve"> Communication client 1 turns on RTT if not on by default </w:t>
            </w:r>
          </w:p>
          <w:p w14:paraId="0DF022DE"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3. C2 Speaks:</w:t>
            </w:r>
            <w:r w:rsidRPr="00280A24">
              <w:rPr>
                <w:rFonts w:ascii="Arial" w:hAnsi="Arial"/>
                <w:sz w:val="18"/>
                <w:lang w:bidi="en-US"/>
              </w:rPr>
              <w:t xml:space="preserve"> text and speech are sent from communication client 2 intermittently both separately and simultaneously.</w:t>
            </w:r>
          </w:p>
          <w:p w14:paraId="50765C04"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4. C3 Speaks:</w:t>
            </w:r>
            <w:r w:rsidRPr="00280A24">
              <w:rPr>
                <w:rFonts w:ascii="Arial" w:hAnsi="Arial"/>
                <w:sz w:val="18"/>
                <w:lang w:bidi="en-US"/>
              </w:rPr>
              <w:t xml:space="preserve"> If multiparty speech is supported then C3 should take turns sending speech as well ) </w:t>
            </w:r>
          </w:p>
          <w:p w14:paraId="67B4D639"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5. Check</w:t>
            </w:r>
            <w:r w:rsidRPr="00280A24">
              <w:rPr>
                <w:rFonts w:ascii="Arial" w:hAnsi="Arial"/>
                <w:sz w:val="18"/>
                <w:lang w:bidi="en-US"/>
              </w:rPr>
              <w:t xml:space="preserve"> that any time that C2 or C3 are speaking there is a visual indication of audio activity on the line.</w:t>
            </w:r>
          </w:p>
        </w:tc>
      </w:tr>
      <w:tr w:rsidR="00280A24" w:rsidRPr="00280A24" w14:paraId="5B11F3E1" w14:textId="77777777" w:rsidTr="00EC1405">
        <w:trPr>
          <w:jc w:val="center"/>
        </w:trPr>
        <w:tc>
          <w:tcPr>
            <w:tcW w:w="1951" w:type="dxa"/>
            <w:shd w:val="clear" w:color="auto" w:fill="auto"/>
          </w:tcPr>
          <w:p w14:paraId="3C5F30FE"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shd w:val="clear" w:color="auto" w:fill="auto"/>
          </w:tcPr>
          <w:p w14:paraId="2AE74788" w14:textId="77777777" w:rsidR="00280A24" w:rsidRPr="00280A24" w:rsidRDefault="00280A24" w:rsidP="00280A24">
            <w:pPr>
              <w:keepNext/>
              <w:keepLines/>
              <w:spacing w:after="0"/>
              <w:rPr>
                <w:rFonts w:ascii="Arial" w:hAnsi="Arial"/>
                <w:sz w:val="18"/>
              </w:rPr>
            </w:pPr>
            <w:r w:rsidRPr="00280A24">
              <w:rPr>
                <w:rFonts w:ascii="Arial" w:hAnsi="Arial"/>
                <w:sz w:val="18"/>
              </w:rPr>
              <w:t>Pass: All Checks are true</w:t>
            </w:r>
          </w:p>
          <w:p w14:paraId="05AFFC49"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Fail: One or more Checks are false </w:t>
            </w:r>
          </w:p>
          <w:p w14:paraId="4B6E21C2"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Any precondition is not true.</w:t>
            </w:r>
          </w:p>
        </w:tc>
      </w:tr>
    </w:tbl>
    <w:p w14:paraId="5AC5E7DD" w14:textId="77777777" w:rsidR="00280A24" w:rsidRPr="00280A24" w:rsidRDefault="00280A24" w:rsidP="00AF4529">
      <w:pPr>
        <w:pStyle w:val="Heading5"/>
      </w:pPr>
      <w:r w:rsidRPr="00280A24">
        <w:t>C.6.2.2.4</w:t>
      </w:r>
      <w:r w:rsidRPr="00280A24">
        <w:tab/>
        <w:t>Presentation of relative time order</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4009FFEE" w14:textId="77777777" w:rsidTr="00EC1405">
        <w:trPr>
          <w:jc w:val="center"/>
        </w:trPr>
        <w:tc>
          <w:tcPr>
            <w:tcW w:w="1951" w:type="dxa"/>
            <w:shd w:val="clear" w:color="auto" w:fill="auto"/>
          </w:tcPr>
          <w:p w14:paraId="755CDD0D"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06993EC7"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5D163B2A" w14:textId="77777777" w:rsidTr="00EC1405">
        <w:trPr>
          <w:jc w:val="center"/>
        </w:trPr>
        <w:tc>
          <w:tcPr>
            <w:tcW w:w="1951" w:type="dxa"/>
            <w:shd w:val="clear" w:color="auto" w:fill="auto"/>
          </w:tcPr>
          <w:p w14:paraId="5AAC2AAC"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shd w:val="clear" w:color="auto" w:fill="auto"/>
          </w:tcPr>
          <w:p w14:paraId="19EDE0D4"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The ICT supports real-time bidirectional voice communication, </w:t>
            </w:r>
          </w:p>
          <w:p w14:paraId="55D6DE69"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2. The ICT includes </w:t>
            </w:r>
            <w:hyperlink w:anchor="realTimeText" w:history="1">
              <w:r w:rsidRPr="00280A24">
                <w:rPr>
                  <w:rFonts w:ascii="Arial" w:hAnsi="Arial"/>
                  <w:color w:val="0000FF"/>
                  <w:sz w:val="18"/>
                  <w:u w:val="single"/>
                </w:rPr>
                <w:t>RTT</w:t>
              </w:r>
            </w:hyperlink>
            <w:r w:rsidRPr="00280A24">
              <w:rPr>
                <w:rFonts w:ascii="Arial" w:hAnsi="Arial"/>
                <w:sz w:val="18"/>
              </w:rPr>
              <w:t xml:space="preserve"> presentation capabilities.</w:t>
            </w:r>
          </w:p>
          <w:p w14:paraId="2F1F413B" w14:textId="77777777" w:rsidR="00280A24" w:rsidRPr="00280A24" w:rsidRDefault="00280A24" w:rsidP="00280A24">
            <w:pPr>
              <w:keepNext/>
              <w:keepLines/>
              <w:spacing w:after="0"/>
              <w:rPr>
                <w:rFonts w:ascii="Arial" w:hAnsi="Arial"/>
                <w:sz w:val="18"/>
              </w:rPr>
            </w:pPr>
            <w:r w:rsidRPr="00280A24">
              <w:rPr>
                <w:rFonts w:ascii="Arial" w:hAnsi="Arial"/>
                <w:sz w:val="18"/>
              </w:rPr>
              <w:t>3. The preconditions for the scenario you are testing within.</w:t>
            </w:r>
          </w:p>
        </w:tc>
      </w:tr>
      <w:tr w:rsidR="00280A24" w:rsidRPr="00280A24" w14:paraId="253091E5" w14:textId="77777777" w:rsidTr="00EC1405">
        <w:trPr>
          <w:jc w:val="center"/>
        </w:trPr>
        <w:tc>
          <w:tcPr>
            <w:tcW w:w="1951" w:type="dxa"/>
            <w:shd w:val="clear" w:color="auto" w:fill="auto"/>
          </w:tcPr>
          <w:p w14:paraId="38E8A615"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shd w:val="clear" w:color="auto" w:fill="auto"/>
          </w:tcPr>
          <w:p w14:paraId="503835B7"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1.</w:t>
            </w:r>
            <w:r w:rsidRPr="00280A24">
              <w:rPr>
                <w:rFonts w:ascii="Arial" w:hAnsi="Arial"/>
                <w:sz w:val="18"/>
                <w:lang w:bidi="en-US"/>
              </w:rPr>
              <w:t xml:space="preserve"> A communication session is established from </w:t>
            </w:r>
            <w:hyperlink w:anchor="communicationclient" w:history="1">
              <w:r w:rsidRPr="00280A24">
                <w:rPr>
                  <w:rFonts w:ascii="Arial" w:hAnsi="Arial"/>
                  <w:color w:val="0000FF"/>
                  <w:sz w:val="18"/>
                  <w:u w:val="single"/>
                  <w:lang w:bidi="en-US"/>
                </w:rPr>
                <w:t>communication client</w:t>
              </w:r>
            </w:hyperlink>
            <w:r w:rsidRPr="00280A24">
              <w:rPr>
                <w:rFonts w:ascii="Arial" w:hAnsi="Arial"/>
                <w:sz w:val="18"/>
                <w:lang w:bidi="en-US"/>
              </w:rPr>
              <w:t xml:space="preserve"> device C1 to communication client C2 including RTT.(and a communication client C3 if multiparty voice communication is supported) </w:t>
            </w:r>
          </w:p>
          <w:p w14:paraId="17718F44" w14:textId="77777777" w:rsidR="00280A24" w:rsidRPr="00280A24" w:rsidRDefault="00280A24" w:rsidP="00280A24">
            <w:pPr>
              <w:keepNext/>
              <w:keepLines/>
              <w:spacing w:after="0"/>
              <w:rPr>
                <w:rFonts w:ascii="Arial" w:hAnsi="Arial"/>
                <w:b/>
                <w:bCs/>
                <w:sz w:val="18"/>
                <w:lang w:bidi="en-US"/>
              </w:rPr>
            </w:pPr>
            <w:r w:rsidRPr="00280A24">
              <w:rPr>
                <w:rFonts w:ascii="Arial" w:hAnsi="Arial"/>
                <w:b/>
                <w:bCs/>
                <w:sz w:val="18"/>
                <w:lang w:bidi="en-US"/>
              </w:rPr>
              <w:t xml:space="preserve">(for emergency communication the PSAP is considered as communication client 2 in this test) </w:t>
            </w:r>
          </w:p>
          <w:p w14:paraId="7A91D8C0"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2.</w:t>
            </w:r>
            <w:r w:rsidRPr="00280A24">
              <w:rPr>
                <w:rFonts w:ascii="Arial" w:hAnsi="Arial"/>
                <w:sz w:val="18"/>
                <w:lang w:bidi="en-US"/>
              </w:rPr>
              <w:t xml:space="preserve"> Text is entered on the Communication clients simultaneously in natural human communication style with occasional commas, full stops and returns or new line keys for 30 seconds.</w:t>
            </w:r>
          </w:p>
          <w:p w14:paraId="48352EAB"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3. Check</w:t>
            </w:r>
            <w:r w:rsidRPr="00280A24">
              <w:rPr>
                <w:rFonts w:ascii="Arial" w:hAnsi="Arial"/>
                <w:sz w:val="18"/>
                <w:lang w:bidi="en-US"/>
              </w:rPr>
              <w:t xml:space="preserve"> that the sent and received text are displayed collected in readable blocks and positioned separated so that a relative order can be perceived.</w:t>
            </w:r>
          </w:p>
          <w:p w14:paraId="3B4C25C5"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4.</w:t>
            </w:r>
            <w:r w:rsidRPr="00280A24">
              <w:rPr>
                <w:rFonts w:ascii="Arial" w:hAnsi="Arial"/>
                <w:sz w:val="18"/>
                <w:lang w:bidi="en-US"/>
              </w:rPr>
              <w:t xml:space="preserve"> Each communication client sends text again simultaneously for 10 characters or more and a return or new line key is hit first on C1 and later on C2 and typing continues for a few seconds on the clients.</w:t>
            </w:r>
          </w:p>
          <w:p w14:paraId="7351D3A0"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5. Check</w:t>
            </w:r>
            <w:r w:rsidRPr="00280A24">
              <w:rPr>
                <w:rFonts w:ascii="Arial" w:hAnsi="Arial"/>
                <w:sz w:val="18"/>
                <w:lang w:bidi="en-US"/>
              </w:rPr>
              <w:t xml:space="preserve"> that on C1 the order of the entered new lines is visually indicated to be earlier from C1 than from C2 (and C3).</w:t>
            </w:r>
          </w:p>
        </w:tc>
      </w:tr>
      <w:tr w:rsidR="00280A24" w:rsidRPr="00280A24" w14:paraId="414A006A" w14:textId="77777777" w:rsidTr="00EC1405">
        <w:trPr>
          <w:jc w:val="center"/>
        </w:trPr>
        <w:tc>
          <w:tcPr>
            <w:tcW w:w="1951" w:type="dxa"/>
            <w:shd w:val="clear" w:color="auto" w:fill="auto"/>
          </w:tcPr>
          <w:p w14:paraId="5359BFE7"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shd w:val="clear" w:color="auto" w:fill="auto"/>
          </w:tcPr>
          <w:p w14:paraId="3523E639" w14:textId="77777777" w:rsidR="00280A24" w:rsidRPr="00280A24" w:rsidRDefault="00280A24" w:rsidP="00280A24">
            <w:pPr>
              <w:keepNext/>
              <w:keepLines/>
              <w:spacing w:after="0"/>
              <w:rPr>
                <w:rFonts w:ascii="Arial" w:hAnsi="Arial"/>
                <w:sz w:val="18"/>
              </w:rPr>
            </w:pPr>
            <w:r w:rsidRPr="00280A24">
              <w:rPr>
                <w:rFonts w:ascii="Arial" w:hAnsi="Arial"/>
                <w:sz w:val="18"/>
              </w:rPr>
              <w:t>Pass: All Checks are true</w:t>
            </w:r>
          </w:p>
          <w:p w14:paraId="3D43E25D"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Fail: One or more Checks are false </w:t>
            </w:r>
          </w:p>
          <w:p w14:paraId="704FD277"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Any precondition is not true.</w:t>
            </w:r>
          </w:p>
        </w:tc>
      </w:tr>
    </w:tbl>
    <w:p w14:paraId="4EFEAC9C" w14:textId="77777777" w:rsidR="00280A24" w:rsidRPr="00280A24" w:rsidRDefault="00280A24" w:rsidP="00AF4529">
      <w:pPr>
        <w:pStyle w:val="Heading5"/>
      </w:pPr>
      <w:bookmarkStart w:id="1724" w:name="_heading=h.1mrcu09" w:colFirst="0" w:colLast="0"/>
      <w:bookmarkStart w:id="1725" w:name="_heading=h.46r0co2" w:colFirst="0" w:colLast="0"/>
      <w:bookmarkEnd w:id="1724"/>
      <w:bookmarkEnd w:id="1725"/>
      <w:r w:rsidRPr="00280A24">
        <w:lastRenderedPageBreak/>
        <w:t>C.6.2.2.5</w:t>
      </w:r>
      <w:r w:rsidRPr="00280A24">
        <w:tab/>
        <w:t>Review of RTT communication contents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190DA6C3" w14:textId="77777777" w:rsidTr="00EC1405">
        <w:trPr>
          <w:jc w:val="center"/>
        </w:trPr>
        <w:tc>
          <w:tcPr>
            <w:tcW w:w="1951" w:type="dxa"/>
            <w:shd w:val="clear" w:color="auto" w:fill="auto"/>
          </w:tcPr>
          <w:p w14:paraId="1B30CF2A"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3A8846B7"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4B993DDB" w14:textId="77777777" w:rsidTr="00EC1405">
        <w:trPr>
          <w:jc w:val="center"/>
        </w:trPr>
        <w:tc>
          <w:tcPr>
            <w:tcW w:w="1951" w:type="dxa"/>
            <w:shd w:val="clear" w:color="auto" w:fill="auto"/>
          </w:tcPr>
          <w:p w14:paraId="3BC336DF"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shd w:val="clear" w:color="auto" w:fill="auto"/>
          </w:tcPr>
          <w:p w14:paraId="4B1CCD0C" w14:textId="77777777" w:rsidR="00280A24" w:rsidRPr="00280A24" w:rsidRDefault="00280A24" w:rsidP="00280A24">
            <w:pPr>
              <w:keepNext/>
              <w:keepLines/>
              <w:spacing w:after="0"/>
              <w:rPr>
                <w:rFonts w:ascii="Arial" w:hAnsi="Arial"/>
                <w:sz w:val="18"/>
              </w:rPr>
            </w:pPr>
            <w:r w:rsidRPr="00280A24">
              <w:rPr>
                <w:rFonts w:ascii="Arial" w:hAnsi="Arial"/>
                <w:sz w:val="18"/>
              </w:rPr>
              <w:t>1.</w:t>
            </w:r>
            <w:r w:rsidRPr="00280A24">
              <w:rPr>
                <w:rFonts w:ascii="Arial" w:hAnsi="Arial"/>
                <w:sz w:val="18"/>
              </w:rPr>
              <w:tab/>
              <w:t xml:space="preserve">ICT under test supports real-time bidirectional voice communication, and has </w:t>
            </w:r>
            <w:hyperlink w:anchor="realTimeText" w:history="1">
              <w:r w:rsidRPr="00280A24">
                <w:rPr>
                  <w:rFonts w:ascii="Arial" w:hAnsi="Arial"/>
                  <w:color w:val="0000FF"/>
                  <w:sz w:val="18"/>
                  <w:u w:val="single"/>
                </w:rPr>
                <w:t>RTT</w:t>
              </w:r>
            </w:hyperlink>
            <w:r w:rsidRPr="00280A24">
              <w:rPr>
                <w:rFonts w:ascii="Arial" w:hAnsi="Arial"/>
                <w:sz w:val="18"/>
              </w:rPr>
              <w:t xml:space="preserve"> presentation capabilities </w:t>
            </w:r>
          </w:p>
          <w:p w14:paraId="2AF31C81" w14:textId="77777777" w:rsidR="00280A24" w:rsidRPr="00280A24" w:rsidRDefault="00280A24" w:rsidP="00280A24">
            <w:pPr>
              <w:keepNext/>
              <w:keepLines/>
              <w:spacing w:after="0"/>
              <w:rPr>
                <w:rFonts w:ascii="Arial" w:hAnsi="Arial"/>
                <w:sz w:val="18"/>
              </w:rPr>
            </w:pPr>
            <w:r w:rsidRPr="00280A24">
              <w:rPr>
                <w:rFonts w:ascii="Arial" w:hAnsi="Arial"/>
                <w:sz w:val="18"/>
              </w:rPr>
              <w:t>2.</w:t>
            </w:r>
            <w:r w:rsidRPr="00280A24">
              <w:rPr>
                <w:rFonts w:ascii="Arial" w:hAnsi="Arial"/>
                <w:sz w:val="18"/>
              </w:rPr>
              <w:tab/>
              <w:t>The preconditions for the scenario you are testing within</w:t>
            </w:r>
          </w:p>
        </w:tc>
      </w:tr>
      <w:tr w:rsidR="00280A24" w:rsidRPr="00280A24" w14:paraId="614EA6CF" w14:textId="77777777" w:rsidTr="00EC1405">
        <w:trPr>
          <w:jc w:val="center"/>
        </w:trPr>
        <w:tc>
          <w:tcPr>
            <w:tcW w:w="1951" w:type="dxa"/>
            <w:shd w:val="clear" w:color="auto" w:fill="auto"/>
          </w:tcPr>
          <w:p w14:paraId="50E6CEDA"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shd w:val="clear" w:color="auto" w:fill="auto"/>
          </w:tcPr>
          <w:p w14:paraId="419A684C"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1. Initiation:</w:t>
            </w:r>
            <w:r w:rsidRPr="00280A24">
              <w:rPr>
                <w:rFonts w:ascii="Arial" w:hAnsi="Arial"/>
                <w:sz w:val="18"/>
                <w:lang w:bidi="en-US"/>
              </w:rPr>
              <w:t xml:space="preserve"> A communication session is established from </w:t>
            </w:r>
            <w:hyperlink w:anchor="communicationclient" w:history="1">
              <w:r w:rsidRPr="00280A24">
                <w:rPr>
                  <w:rFonts w:ascii="Arial" w:hAnsi="Arial"/>
                  <w:color w:val="0000FF"/>
                  <w:sz w:val="18"/>
                  <w:u w:val="single"/>
                  <w:lang w:bidi="en-US"/>
                </w:rPr>
                <w:t>communication client</w:t>
              </w:r>
            </w:hyperlink>
            <w:r w:rsidRPr="00280A24">
              <w:rPr>
                <w:rFonts w:ascii="Arial" w:hAnsi="Arial"/>
                <w:sz w:val="18"/>
                <w:lang w:bidi="en-US"/>
              </w:rPr>
              <w:t xml:space="preserve"> device C1 to communication client(s) C2 (and a communication client C3 if multiparty voice communication is supported).</w:t>
            </w:r>
          </w:p>
          <w:p w14:paraId="5BA0030D" w14:textId="77777777" w:rsidR="00280A24" w:rsidRPr="00280A24" w:rsidRDefault="00280A24" w:rsidP="00280A24">
            <w:pPr>
              <w:keepNext/>
              <w:keepLines/>
              <w:spacing w:after="0"/>
              <w:rPr>
                <w:rFonts w:ascii="Arial" w:hAnsi="Arial"/>
                <w:b/>
                <w:bCs/>
                <w:sz w:val="18"/>
                <w:lang w:bidi="en-US"/>
              </w:rPr>
            </w:pPr>
            <w:r w:rsidRPr="00280A24">
              <w:rPr>
                <w:rFonts w:ascii="Arial" w:hAnsi="Arial"/>
                <w:b/>
                <w:bCs/>
                <w:sz w:val="18"/>
                <w:lang w:bidi="en-US"/>
              </w:rPr>
              <w:t xml:space="preserve">(for emergency communication the PSAP is considered as communication client 2 in this test) </w:t>
            </w:r>
          </w:p>
          <w:p w14:paraId="24A1E297"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2. C1 Activates RTT:</w:t>
            </w:r>
            <w:r w:rsidRPr="00280A24">
              <w:rPr>
                <w:rFonts w:ascii="Arial" w:hAnsi="Arial"/>
                <w:sz w:val="18"/>
                <w:lang w:bidi="en-US"/>
              </w:rPr>
              <w:t xml:space="preserve"> Communication client C1 turns on RTT if not on by default </w:t>
            </w:r>
          </w:p>
          <w:p w14:paraId="717E7EAA"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3. Text sent from all clients until scroll:</w:t>
            </w:r>
            <w:r w:rsidRPr="00280A24">
              <w:rPr>
                <w:rFonts w:ascii="Arial" w:hAnsi="Arial"/>
                <w:sz w:val="18"/>
                <w:lang w:bidi="en-US"/>
              </w:rPr>
              <w:t xml:space="preserve"> Text is entered real-timely on Communication clients C1 and C2 typing real sentences and sometimes pressing Enter or Return until the text on C1 scrolls. (If multiparty – a communication client C3 should included and be typing too) </w:t>
            </w:r>
          </w:p>
          <w:p w14:paraId="1CCE285C"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4. C2 Continue typing while C1 views:</w:t>
            </w:r>
            <w:r w:rsidRPr="00280A24">
              <w:rPr>
                <w:rFonts w:ascii="Arial" w:hAnsi="Arial"/>
                <w:sz w:val="18"/>
                <w:lang w:bidi="en-US"/>
              </w:rPr>
              <w:t xml:space="preserve"> Once enough text is sent to cause the display to scroll on C1, C2 (can C3 if one is involved) continues to send text while C1 makes user interface actions needed to view what has been scrolled off screen (usually a page-up request or some other command for scroll back).</w:t>
            </w:r>
          </w:p>
          <w:p w14:paraId="2BEF1AC7"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5. Check</w:t>
            </w:r>
            <w:r w:rsidRPr="00280A24">
              <w:rPr>
                <w:rFonts w:ascii="Arial" w:hAnsi="Arial"/>
                <w:sz w:val="18"/>
                <w:lang w:bidi="en-US"/>
              </w:rPr>
              <w:t xml:space="preserve"> that C1 can view text that has been scrolled off screen and with the approximate time order presented.</w:t>
            </w:r>
          </w:p>
          <w:p w14:paraId="0EE31777"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6. Check</w:t>
            </w:r>
            <w:r w:rsidRPr="00280A24">
              <w:rPr>
                <w:rFonts w:ascii="Arial" w:hAnsi="Arial"/>
                <w:sz w:val="18"/>
                <w:lang w:bidi="en-US"/>
              </w:rPr>
              <w:t xml:space="preserve"> that the presentation view of earlier text is stable even as new text arrives.</w:t>
            </w:r>
          </w:p>
          <w:p w14:paraId="3907FB89"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7. Restart typing:</w:t>
            </w:r>
            <w:r w:rsidRPr="00280A24">
              <w:rPr>
                <w:rFonts w:ascii="Arial" w:hAnsi="Arial"/>
                <w:sz w:val="18"/>
                <w:lang w:bidi="en-US"/>
              </w:rPr>
              <w:t xml:space="preserve"> Type a sentence on C1.</w:t>
            </w:r>
          </w:p>
          <w:p w14:paraId="02497F4E"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8. Check</w:t>
            </w:r>
            <w:r w:rsidRPr="00280A24">
              <w:rPr>
                <w:rFonts w:ascii="Arial" w:hAnsi="Arial"/>
                <w:sz w:val="18"/>
                <w:lang w:bidi="en-US"/>
              </w:rPr>
              <w:t xml:space="preserve"> that the display on C1 changes to show the latest received text as well as the latest text sent, and that real-time presentation of new incoming text is re-gained.</w:t>
            </w:r>
          </w:p>
          <w:p w14:paraId="58A58038"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9. End communcation session:</w:t>
            </w:r>
            <w:r w:rsidRPr="00280A24">
              <w:rPr>
                <w:rFonts w:ascii="Arial" w:hAnsi="Arial"/>
                <w:sz w:val="18"/>
                <w:lang w:bidi="en-US"/>
              </w:rPr>
              <w:t xml:space="preserve"> Terminate the current communication.</w:t>
            </w:r>
          </w:p>
          <w:p w14:paraId="6034B69E"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10.</w:t>
            </w:r>
            <w:r w:rsidRPr="00280A24">
              <w:rPr>
                <w:rFonts w:ascii="Arial" w:hAnsi="Arial"/>
                <w:b/>
                <w:bCs/>
                <w:sz w:val="18"/>
                <w:lang w:bidi="en-US"/>
              </w:rPr>
              <w:tab/>
              <w:t>Check</w:t>
            </w:r>
            <w:r w:rsidRPr="00280A24">
              <w:rPr>
                <w:rFonts w:ascii="Arial" w:hAnsi="Arial"/>
                <w:sz w:val="18"/>
                <w:lang w:bidi="en-US"/>
              </w:rPr>
              <w:t xml:space="preserve"> that the RTT text communication in the latest session can be reviewed after the communication is terminated.</w:t>
            </w:r>
          </w:p>
        </w:tc>
      </w:tr>
      <w:tr w:rsidR="00280A24" w:rsidRPr="00280A24" w14:paraId="715D3783" w14:textId="77777777" w:rsidTr="00EC1405">
        <w:trPr>
          <w:jc w:val="center"/>
        </w:trPr>
        <w:tc>
          <w:tcPr>
            <w:tcW w:w="1951" w:type="dxa"/>
            <w:shd w:val="clear" w:color="auto" w:fill="auto"/>
          </w:tcPr>
          <w:p w14:paraId="2162441E"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shd w:val="clear" w:color="auto" w:fill="auto"/>
          </w:tcPr>
          <w:p w14:paraId="51DC0279"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Pass: All 4 checks are true </w:t>
            </w:r>
          </w:p>
          <w:p w14:paraId="0057B20E"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Fail: One or more checks are false </w:t>
            </w:r>
          </w:p>
          <w:p w14:paraId="3F566B3F"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Any precondition is not true.</w:t>
            </w:r>
          </w:p>
        </w:tc>
      </w:tr>
    </w:tbl>
    <w:p w14:paraId="2852A51E" w14:textId="77777777" w:rsidR="00280A24" w:rsidRPr="00280A24" w:rsidRDefault="00280A24" w:rsidP="00AF4529">
      <w:pPr>
        <w:pStyle w:val="Heading4"/>
      </w:pPr>
      <w:r w:rsidRPr="00280A24">
        <w:t>C.6.2.3</w:t>
      </w:r>
      <w:r w:rsidRPr="00280A24">
        <w:tab/>
        <w:t>DTMF touch-tone generation during RTT operations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5A666C3D" w14:textId="77777777" w:rsidTr="00EC1405">
        <w:trPr>
          <w:jc w:val="center"/>
        </w:trPr>
        <w:tc>
          <w:tcPr>
            <w:tcW w:w="1951" w:type="dxa"/>
            <w:shd w:val="clear" w:color="auto" w:fill="auto"/>
          </w:tcPr>
          <w:p w14:paraId="05952C4B"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46D0FC28"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49601621" w14:textId="77777777" w:rsidTr="00EC1405">
        <w:trPr>
          <w:jc w:val="center"/>
        </w:trPr>
        <w:tc>
          <w:tcPr>
            <w:tcW w:w="1951" w:type="dxa"/>
            <w:shd w:val="clear" w:color="auto" w:fill="auto"/>
          </w:tcPr>
          <w:p w14:paraId="2653349B"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shd w:val="clear" w:color="auto" w:fill="auto"/>
          </w:tcPr>
          <w:p w14:paraId="6115ECFB"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ICT under test is, or includes, a </w:t>
            </w:r>
            <w:hyperlink w:anchor="communicationclient" w:history="1">
              <w:r w:rsidRPr="00280A24">
                <w:rPr>
                  <w:rFonts w:ascii="Arial" w:hAnsi="Arial"/>
                  <w:color w:val="0000FF"/>
                  <w:sz w:val="18"/>
                  <w:u w:val="single"/>
                </w:rPr>
                <w:t>communication client</w:t>
              </w:r>
            </w:hyperlink>
            <w:r w:rsidRPr="00280A24">
              <w:rPr>
                <w:rFonts w:ascii="Arial" w:hAnsi="Arial"/>
                <w:sz w:val="18"/>
              </w:rPr>
              <w:t xml:space="preserve"> and provides functionality that allows real-time bidirectional voice communication </w:t>
            </w:r>
          </w:p>
          <w:p w14:paraId="21314EC0"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2. The ICT under test supports the generation and transmission of touch-tone signal on voice calls, </w:t>
            </w:r>
          </w:p>
          <w:p w14:paraId="7BA6CEFF" w14:textId="77777777" w:rsidR="00280A24" w:rsidRPr="00280A24" w:rsidRDefault="00280A24" w:rsidP="00280A24">
            <w:pPr>
              <w:keepNext/>
              <w:keepLines/>
              <w:spacing w:after="0"/>
              <w:rPr>
                <w:rFonts w:ascii="Arial" w:hAnsi="Arial"/>
                <w:sz w:val="18"/>
              </w:rPr>
            </w:pPr>
            <w:r w:rsidRPr="00280A24">
              <w:rPr>
                <w:rFonts w:ascii="Arial" w:hAnsi="Arial"/>
                <w:sz w:val="18"/>
              </w:rPr>
              <w:t>3. The preconditions for the scenario you are testing within.</w:t>
            </w:r>
          </w:p>
        </w:tc>
      </w:tr>
      <w:tr w:rsidR="00280A24" w:rsidRPr="00280A24" w14:paraId="129B8D43" w14:textId="77777777" w:rsidTr="00EC1405">
        <w:trPr>
          <w:jc w:val="center"/>
        </w:trPr>
        <w:tc>
          <w:tcPr>
            <w:tcW w:w="1951" w:type="dxa"/>
            <w:shd w:val="clear" w:color="auto" w:fill="auto"/>
          </w:tcPr>
          <w:p w14:paraId="063DD5D2"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shd w:val="clear" w:color="auto" w:fill="auto"/>
          </w:tcPr>
          <w:p w14:paraId="0D408700"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1. Initiation:</w:t>
            </w:r>
            <w:r w:rsidRPr="00280A24">
              <w:rPr>
                <w:rFonts w:ascii="Arial" w:hAnsi="Arial"/>
                <w:sz w:val="18"/>
                <w:lang w:bidi="en-US"/>
              </w:rPr>
              <w:t xml:space="preserve"> A communication session is established from communication client 1 to communication client 2 </w:t>
            </w:r>
          </w:p>
          <w:p w14:paraId="7F87B6D4" w14:textId="77777777" w:rsidR="00280A24" w:rsidRPr="00280A24" w:rsidRDefault="00280A24" w:rsidP="00280A24">
            <w:pPr>
              <w:keepNext/>
              <w:keepLines/>
              <w:spacing w:after="0"/>
              <w:rPr>
                <w:rFonts w:ascii="Arial" w:hAnsi="Arial"/>
                <w:b/>
                <w:bCs/>
                <w:sz w:val="18"/>
                <w:lang w:bidi="en-US"/>
              </w:rPr>
            </w:pPr>
            <w:r w:rsidRPr="00280A24">
              <w:rPr>
                <w:rFonts w:ascii="Arial" w:hAnsi="Arial"/>
                <w:b/>
                <w:bCs/>
                <w:sz w:val="18"/>
                <w:lang w:bidi="en-US"/>
              </w:rPr>
              <w:t xml:space="preserve">(for emergency communication the PSAP is considered as communication client 2 in this test) </w:t>
            </w:r>
          </w:p>
          <w:p w14:paraId="147DED30"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2. C1 Activates RTT:</w:t>
            </w:r>
            <w:r w:rsidRPr="00280A24">
              <w:rPr>
                <w:rFonts w:ascii="Arial" w:hAnsi="Arial"/>
                <w:sz w:val="18"/>
                <w:lang w:bidi="en-US"/>
              </w:rPr>
              <w:t xml:space="preserve"> Communication client 1 turns on </w:t>
            </w:r>
            <w:r w:rsidRPr="00280A24">
              <w:rPr>
                <w:rFonts w:ascii="Arial" w:hAnsi="Arial"/>
                <w:b/>
                <w:bCs/>
                <w:sz w:val="18"/>
                <w:lang w:bidi="en-US"/>
              </w:rPr>
              <w:t>RTT</w:t>
            </w:r>
            <w:r w:rsidRPr="00280A24">
              <w:rPr>
                <w:rFonts w:ascii="Arial" w:hAnsi="Arial"/>
                <w:sz w:val="18"/>
                <w:lang w:bidi="en-US"/>
              </w:rPr>
              <w:t xml:space="preserve"> if not on by default </w:t>
            </w:r>
          </w:p>
          <w:p w14:paraId="3E00FBD1"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3. C2 next to decoder:</w:t>
            </w:r>
            <w:r w:rsidRPr="00280A24">
              <w:rPr>
                <w:rFonts w:ascii="Arial" w:hAnsi="Arial"/>
                <w:sz w:val="18"/>
                <w:lang w:bidi="en-US"/>
              </w:rPr>
              <w:t xml:space="preserve"> Communication client 2’s speaker is put next to microphone on device running touchtone decoder app.</w:t>
            </w:r>
          </w:p>
          <w:p w14:paraId="46C94F4D"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4. Tones sent:</w:t>
            </w:r>
            <w:r w:rsidRPr="00280A24">
              <w:rPr>
                <w:rFonts w:ascii="Arial" w:hAnsi="Arial"/>
                <w:sz w:val="18"/>
                <w:lang w:bidi="en-US"/>
              </w:rPr>
              <w:t xml:space="preserve"> Touch-Tones are sent from C1 while in RTT mode.</w:t>
            </w:r>
          </w:p>
          <w:p w14:paraId="33F416AA"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 xml:space="preserve">Text is entered on Communication client 1 in a steady human-like flow real-timely for </w:t>
            </w:r>
            <w:r w:rsidRPr="00280A24">
              <w:rPr>
                <w:rFonts w:ascii="Arial" w:hAnsi="Arial"/>
                <w:b/>
                <w:bCs/>
                <w:sz w:val="18"/>
                <w:lang w:bidi="en-US"/>
              </w:rPr>
              <w:t>5.</w:t>
            </w:r>
            <w:r w:rsidRPr="00280A24">
              <w:rPr>
                <w:rFonts w:ascii="Arial" w:hAnsi="Arial"/>
                <w:sz w:val="18"/>
                <w:lang w:bidi="en-US"/>
              </w:rPr>
              <w:t xml:space="preserve"> 10 seconds without any return or send key, while the communicator is also speaking the text aloud.</w:t>
            </w:r>
          </w:p>
          <w:p w14:paraId="36163B7E"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 xml:space="preserve">(If multiparty then communication client 3 should speak instead.) </w:t>
            </w:r>
          </w:p>
          <w:p w14:paraId="0DF53269"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6. Check:</w:t>
            </w:r>
            <w:r w:rsidRPr="00280A24">
              <w:rPr>
                <w:rFonts w:ascii="Arial" w:hAnsi="Arial"/>
                <w:sz w:val="18"/>
                <w:lang w:bidi="en-US"/>
              </w:rPr>
              <w:t xml:space="preserve"> That the tones are successfully sent and received on Communication client 2 with enough clarity to properly decode them. </w:t>
            </w:r>
          </w:p>
        </w:tc>
      </w:tr>
      <w:tr w:rsidR="00280A24" w:rsidRPr="00280A24" w14:paraId="7B65B182" w14:textId="77777777" w:rsidTr="00EC1405">
        <w:trPr>
          <w:jc w:val="center"/>
        </w:trPr>
        <w:tc>
          <w:tcPr>
            <w:tcW w:w="1951" w:type="dxa"/>
            <w:shd w:val="clear" w:color="auto" w:fill="auto"/>
          </w:tcPr>
          <w:p w14:paraId="7486EFC5"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shd w:val="clear" w:color="auto" w:fill="auto"/>
          </w:tcPr>
          <w:p w14:paraId="77A94DC0"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Pass: Check is true </w:t>
            </w:r>
          </w:p>
          <w:p w14:paraId="3518C240"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Fail: Check is false </w:t>
            </w:r>
          </w:p>
          <w:p w14:paraId="11E0E2B3"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Any precondition is not true.</w:t>
            </w:r>
          </w:p>
        </w:tc>
      </w:tr>
    </w:tbl>
    <w:p w14:paraId="0757C92F" w14:textId="77777777" w:rsidR="00280A24" w:rsidRPr="00280A24" w:rsidRDefault="00280A24" w:rsidP="00AF4529">
      <w:pPr>
        <w:pStyle w:val="Heading4"/>
      </w:pPr>
      <w:bookmarkStart w:id="1726" w:name="_heading=h.2lwamvv"/>
      <w:bookmarkStart w:id="1727" w:name="_C.6.2.4_RTT_responsiveness"/>
      <w:bookmarkEnd w:id="1726"/>
      <w:bookmarkEnd w:id="1727"/>
      <w:r w:rsidRPr="00280A24">
        <w:t>C.6.2.4</w:t>
      </w:r>
      <w:r w:rsidRPr="00280A24">
        <w:tab/>
        <w:t>RTT responsiveness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7965A1AA" w14:textId="77777777" w:rsidTr="00EC1405">
        <w:trPr>
          <w:jc w:val="center"/>
        </w:trPr>
        <w:tc>
          <w:tcPr>
            <w:tcW w:w="1951" w:type="dxa"/>
            <w:shd w:val="clear" w:color="auto" w:fill="auto"/>
          </w:tcPr>
          <w:p w14:paraId="4DCDB46A"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lastRenderedPageBreak/>
              <w:t>Type of assessment</w:t>
            </w:r>
          </w:p>
        </w:tc>
        <w:tc>
          <w:tcPr>
            <w:tcW w:w="7088" w:type="dxa"/>
            <w:shd w:val="clear" w:color="auto" w:fill="auto"/>
          </w:tcPr>
          <w:p w14:paraId="678F2404"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5C6B13AD" w14:textId="77777777" w:rsidTr="00EC1405">
        <w:trPr>
          <w:jc w:val="center"/>
        </w:trPr>
        <w:tc>
          <w:tcPr>
            <w:tcW w:w="1951" w:type="dxa"/>
            <w:shd w:val="clear" w:color="auto" w:fill="auto"/>
          </w:tcPr>
          <w:p w14:paraId="4AF7EC65"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shd w:val="clear" w:color="auto" w:fill="auto"/>
          </w:tcPr>
          <w:p w14:paraId="2434BF6D"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ICT under test is, or includes, a </w:t>
            </w:r>
            <w:hyperlink w:anchor="communicationclient" w:history="1">
              <w:r w:rsidRPr="00280A24">
                <w:rPr>
                  <w:rFonts w:ascii="Arial" w:hAnsi="Arial"/>
                  <w:color w:val="0000FF"/>
                  <w:sz w:val="18"/>
                  <w:u w:val="single"/>
                </w:rPr>
                <w:t>communication client</w:t>
              </w:r>
            </w:hyperlink>
            <w:r w:rsidRPr="00280A24">
              <w:rPr>
                <w:rFonts w:ascii="Arial" w:hAnsi="Arial"/>
                <w:sz w:val="18"/>
              </w:rPr>
              <w:t xml:space="preserve">, </w:t>
            </w:r>
          </w:p>
          <w:p w14:paraId="16A07F2F"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2. and supports real-time bidirectional voice communication </w:t>
            </w:r>
          </w:p>
          <w:p w14:paraId="263BE599"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3. and supports </w:t>
            </w:r>
            <w:hyperlink w:anchor="realTimeText" w:history="1">
              <w:r w:rsidRPr="00280A24">
                <w:rPr>
                  <w:rFonts w:ascii="Arial" w:hAnsi="Arial"/>
                  <w:color w:val="0000FF"/>
                  <w:sz w:val="18"/>
                  <w:u w:val="single"/>
                </w:rPr>
                <w:t>RTT</w:t>
              </w:r>
            </w:hyperlink>
            <w:r w:rsidRPr="00280A24">
              <w:rPr>
                <w:rFonts w:ascii="Arial" w:hAnsi="Arial"/>
                <w:sz w:val="18"/>
              </w:rPr>
              <w:t>.</w:t>
            </w:r>
          </w:p>
          <w:p w14:paraId="62E3E8E9" w14:textId="77777777" w:rsidR="00280A24" w:rsidRPr="00280A24" w:rsidRDefault="00280A24" w:rsidP="00280A24">
            <w:pPr>
              <w:keepNext/>
              <w:keepLines/>
              <w:spacing w:after="0"/>
              <w:rPr>
                <w:rFonts w:ascii="Arial" w:hAnsi="Arial"/>
                <w:sz w:val="18"/>
              </w:rPr>
            </w:pPr>
            <w:r w:rsidRPr="00280A24">
              <w:rPr>
                <w:rFonts w:ascii="Arial" w:hAnsi="Arial"/>
                <w:sz w:val="18"/>
              </w:rPr>
              <w:t>4. The preconditions for the scenario you are testing within.</w:t>
            </w:r>
          </w:p>
        </w:tc>
      </w:tr>
      <w:tr w:rsidR="00280A24" w:rsidRPr="00280A24" w14:paraId="3F8BB27A" w14:textId="77777777" w:rsidTr="00EC1405">
        <w:trPr>
          <w:jc w:val="center"/>
        </w:trPr>
        <w:tc>
          <w:tcPr>
            <w:tcW w:w="1951" w:type="dxa"/>
            <w:shd w:val="clear" w:color="auto" w:fill="auto"/>
          </w:tcPr>
          <w:p w14:paraId="12DEB64E"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shd w:val="clear" w:color="auto" w:fill="auto"/>
          </w:tcPr>
          <w:p w14:paraId="05049BBE" w14:textId="77777777" w:rsidR="00280A24" w:rsidRPr="00280A24" w:rsidRDefault="00280A24" w:rsidP="00280A24">
            <w:pPr>
              <w:keepNext/>
              <w:keepLines/>
              <w:spacing w:after="0"/>
              <w:rPr>
                <w:rFonts w:ascii="Arial" w:hAnsi="Arial"/>
                <w:b/>
                <w:bCs/>
                <w:sz w:val="18"/>
                <w:lang w:bidi="en-US"/>
              </w:rPr>
            </w:pPr>
            <w:r w:rsidRPr="00280A24">
              <w:rPr>
                <w:rFonts w:ascii="Arial" w:hAnsi="Arial"/>
                <w:b/>
                <w:bCs/>
                <w:caps/>
                <w:sz w:val="18"/>
                <w:lang w:bidi="en-US"/>
              </w:rPr>
              <w:t>Option</w:t>
            </w:r>
            <w:r w:rsidRPr="00280A24">
              <w:rPr>
                <w:rFonts w:ascii="Arial" w:hAnsi="Arial"/>
                <w:b/>
                <w:bCs/>
                <w:sz w:val="18"/>
                <w:lang w:bidi="en-US"/>
              </w:rPr>
              <w:t xml:space="preserve"> 1 – Preferred Testing Method </w:t>
            </w:r>
          </w:p>
          <w:p w14:paraId="1CD76D7D"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1. Setup:</w:t>
            </w:r>
            <w:r w:rsidRPr="00280A24">
              <w:rPr>
                <w:rFonts w:ascii="Arial" w:hAnsi="Arial"/>
                <w:sz w:val="18"/>
                <w:lang w:bidi="en-US"/>
              </w:rPr>
              <w:t xml:space="preserve"> Arrange test equipment to measure the time between when a key is pressed and when the character is transmitted from the device </w:t>
            </w:r>
          </w:p>
          <w:p w14:paraId="0F90275C" w14:textId="77777777" w:rsidR="00280A24" w:rsidRPr="00280A24" w:rsidRDefault="00280A24" w:rsidP="00280A24">
            <w:pPr>
              <w:keepNext/>
              <w:keepLines/>
              <w:spacing w:after="0"/>
              <w:rPr>
                <w:rFonts w:ascii="Arial" w:hAnsi="Arial"/>
                <w:sz w:val="18"/>
                <w:lang w:bidi="en-US"/>
              </w:rPr>
            </w:pPr>
            <w:r w:rsidRPr="00280A24">
              <w:rPr>
                <w:rFonts w:ascii="Arial" w:hAnsi="Arial"/>
                <w:b/>
                <w:bCs/>
                <w:caps/>
                <w:sz w:val="18"/>
                <w:lang w:bidi="en-US"/>
              </w:rPr>
              <w:t>Note</w:t>
            </w:r>
            <w:r w:rsidRPr="00280A24">
              <w:rPr>
                <w:rFonts w:ascii="Arial" w:hAnsi="Arial"/>
                <w:b/>
                <w:bCs/>
                <w:sz w:val="18"/>
                <w:lang w:bidi="en-US"/>
              </w:rPr>
              <w:t>:</w:t>
            </w:r>
            <w:r w:rsidRPr="00280A24">
              <w:rPr>
                <w:rFonts w:ascii="Arial" w:hAnsi="Arial"/>
                <w:sz w:val="18"/>
                <w:lang w:bidi="en-US"/>
              </w:rPr>
              <w:t xml:space="preserve"> In case of encrypted communication, it may be sufficient to observe when the first packet likely containing the character is sent.</w:t>
            </w:r>
          </w:p>
          <w:p w14:paraId="2842AAD2"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2. Initiate communication session:</w:t>
            </w:r>
            <w:r w:rsidRPr="00280A24">
              <w:rPr>
                <w:rFonts w:ascii="Arial" w:hAnsi="Arial"/>
                <w:sz w:val="18"/>
                <w:lang w:bidi="en-US"/>
              </w:rPr>
              <w:t xml:space="preserve"> A communication session is established from communication client 1 to communication client 2</w:t>
            </w:r>
          </w:p>
          <w:p w14:paraId="20A00F2F"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3. 5 seconds typing:</w:t>
            </w:r>
            <w:r w:rsidRPr="00280A24">
              <w:rPr>
                <w:rFonts w:ascii="Arial" w:hAnsi="Arial"/>
                <w:sz w:val="18"/>
                <w:lang w:bidi="en-US"/>
              </w:rPr>
              <w:t xml:space="preserve"> Text is entered on Communication client 1 in a steady human-like flow for 5 seconds to ensure RTT is working </w:t>
            </w:r>
          </w:p>
          <w:p w14:paraId="37735032"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4. 5 seconds pause:</w:t>
            </w:r>
            <w:r w:rsidRPr="00280A24">
              <w:rPr>
                <w:rFonts w:ascii="Arial" w:hAnsi="Arial"/>
                <w:sz w:val="18"/>
                <w:lang w:bidi="en-US"/>
              </w:rPr>
              <w:t xml:space="preserve"> Wait 5 seconds to make it easy to identify the first packet containing the character entered in step 5 </w:t>
            </w:r>
          </w:p>
          <w:p w14:paraId="5DD86B00"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5. Type 1 character:</w:t>
            </w:r>
            <w:r w:rsidRPr="00280A24">
              <w:rPr>
                <w:rFonts w:ascii="Arial" w:hAnsi="Arial"/>
                <w:sz w:val="18"/>
                <w:lang w:bidi="en-US"/>
              </w:rPr>
              <w:t xml:space="preserve"> Enter one character on communication client 1 </w:t>
            </w:r>
          </w:p>
          <w:p w14:paraId="528DBADC"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6. Check</w:t>
            </w:r>
            <w:r w:rsidRPr="00280A24">
              <w:rPr>
                <w:rFonts w:ascii="Arial" w:hAnsi="Arial"/>
                <w:sz w:val="18"/>
                <w:lang w:bidi="en-US"/>
              </w:rPr>
              <w:t xml:space="preserve"> Using the test equipment, check that the time between when the character was entered on communication client 1 and when the character was transmitted from the communication client 1 device to the network is not more than 500 msec </w:t>
            </w:r>
          </w:p>
          <w:p w14:paraId="22467E4A" w14:textId="77777777" w:rsidR="00280A24" w:rsidRPr="00280A24" w:rsidRDefault="00280A24" w:rsidP="00280A24">
            <w:pPr>
              <w:keepNext/>
              <w:keepLines/>
              <w:spacing w:after="0"/>
              <w:rPr>
                <w:rFonts w:ascii="Arial" w:hAnsi="Arial"/>
                <w:sz w:val="18"/>
                <w:lang w:bidi="en-US"/>
              </w:rPr>
            </w:pPr>
          </w:p>
          <w:p w14:paraId="056793BC" w14:textId="77777777" w:rsidR="00280A24" w:rsidRPr="00280A24" w:rsidRDefault="00280A24" w:rsidP="00280A24">
            <w:pPr>
              <w:keepNext/>
              <w:keepLines/>
              <w:spacing w:after="0"/>
              <w:rPr>
                <w:rFonts w:ascii="Arial" w:hAnsi="Arial"/>
                <w:b/>
                <w:bCs/>
                <w:sz w:val="18"/>
                <w:lang w:bidi="en-US"/>
              </w:rPr>
            </w:pPr>
            <w:r w:rsidRPr="00280A24">
              <w:rPr>
                <w:rFonts w:ascii="Arial" w:hAnsi="Arial"/>
                <w:b/>
                <w:bCs/>
                <w:caps/>
                <w:sz w:val="18"/>
                <w:lang w:bidi="en-US"/>
              </w:rPr>
              <w:t>Option</w:t>
            </w:r>
            <w:r w:rsidRPr="00280A24">
              <w:rPr>
                <w:rFonts w:ascii="Arial" w:hAnsi="Arial"/>
                <w:b/>
                <w:bCs/>
                <w:sz w:val="18"/>
                <w:lang w:bidi="en-US"/>
              </w:rPr>
              <w:t xml:space="preserve"> 2 – Indirect Test when Method 1 is not easily carried out </w:t>
            </w:r>
          </w:p>
          <w:p w14:paraId="719B4545"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1. Initiation:</w:t>
            </w:r>
            <w:r w:rsidRPr="00280A24">
              <w:rPr>
                <w:rFonts w:ascii="Arial" w:hAnsi="Arial"/>
                <w:sz w:val="18"/>
                <w:lang w:bidi="en-US"/>
              </w:rPr>
              <w:t xml:space="preserve"> A communication session is established from communication client 1 to communication clients 2 </w:t>
            </w:r>
          </w:p>
          <w:p w14:paraId="6CBD6E30" w14:textId="77777777" w:rsidR="00280A24" w:rsidRPr="00280A24" w:rsidRDefault="00280A24" w:rsidP="00280A24">
            <w:pPr>
              <w:keepNext/>
              <w:keepLines/>
              <w:spacing w:after="0"/>
              <w:rPr>
                <w:rFonts w:ascii="Arial" w:hAnsi="Arial"/>
                <w:b/>
                <w:bCs/>
                <w:sz w:val="18"/>
                <w:lang w:bidi="en-US"/>
              </w:rPr>
            </w:pPr>
            <w:r w:rsidRPr="00280A24">
              <w:rPr>
                <w:rFonts w:ascii="Arial" w:hAnsi="Arial"/>
                <w:b/>
                <w:bCs/>
                <w:sz w:val="18"/>
                <w:lang w:bidi="en-US"/>
              </w:rPr>
              <w:t>(for emergency communication the PSAP is considered as communication client 2 in this test)</w:t>
            </w:r>
          </w:p>
          <w:p w14:paraId="3A3906AC"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2. 10 seconds typing:</w:t>
            </w:r>
            <w:r w:rsidRPr="00280A24">
              <w:rPr>
                <w:rFonts w:ascii="Arial" w:hAnsi="Arial"/>
                <w:sz w:val="18"/>
                <w:lang w:bidi="en-US"/>
              </w:rPr>
              <w:t xml:space="preserve"> Text is entered on Communication client 1 in a steady human-like flow for 10 seconds without any return or send key </w:t>
            </w:r>
          </w:p>
          <w:p w14:paraId="38C1C93B"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3. Check</w:t>
            </w:r>
            <w:r w:rsidRPr="00280A24">
              <w:rPr>
                <w:rFonts w:ascii="Arial" w:hAnsi="Arial"/>
                <w:sz w:val="18"/>
                <w:lang w:bidi="en-US"/>
              </w:rPr>
              <w:t xml:space="preserve"> if while the text is entered on communication client 1 each character appears on communication client 2 within 1 second of when it was entered on communication client 1 </w:t>
            </w:r>
          </w:p>
          <w:p w14:paraId="7D51A09D" w14:textId="77777777" w:rsidR="00280A24" w:rsidRPr="00280A24" w:rsidRDefault="00280A24" w:rsidP="00280A24">
            <w:pPr>
              <w:keepNext/>
              <w:keepLines/>
              <w:spacing w:after="0"/>
              <w:rPr>
                <w:rFonts w:ascii="Arial" w:hAnsi="Arial"/>
                <w:sz w:val="18"/>
                <w:lang w:bidi="en-US"/>
              </w:rPr>
            </w:pPr>
            <w:r w:rsidRPr="00280A24">
              <w:rPr>
                <w:rFonts w:ascii="Arial" w:hAnsi="Arial"/>
                <w:b/>
                <w:bCs/>
                <w:caps/>
                <w:sz w:val="18"/>
                <w:lang w:bidi="en-US"/>
              </w:rPr>
              <w:t>Note</w:t>
            </w:r>
            <w:r w:rsidRPr="00280A24">
              <w:rPr>
                <w:rFonts w:ascii="Arial" w:hAnsi="Arial"/>
                <w:b/>
                <w:bCs/>
                <w:sz w:val="18"/>
                <w:lang w:bidi="en-US"/>
              </w:rPr>
              <w:t>:</w:t>
            </w:r>
            <w:r w:rsidRPr="00280A24">
              <w:rPr>
                <w:rFonts w:ascii="Arial" w:hAnsi="Arial"/>
                <w:sz w:val="18"/>
                <w:lang w:bidi="en-US"/>
              </w:rPr>
              <w:t xml:space="preserve"> One method for doing this would be by recording a side-by-side video of communication clients 1 and 2 adjacent to a clock with 1/10ths second display to analyze the time difference between characters appearing on the communication clients.</w:t>
            </w:r>
          </w:p>
        </w:tc>
      </w:tr>
      <w:tr w:rsidR="00280A24" w:rsidRPr="00280A24" w14:paraId="3D97C747" w14:textId="77777777" w:rsidTr="00EC1405">
        <w:trPr>
          <w:jc w:val="center"/>
        </w:trPr>
        <w:tc>
          <w:tcPr>
            <w:tcW w:w="1951" w:type="dxa"/>
            <w:shd w:val="clear" w:color="auto" w:fill="auto"/>
          </w:tcPr>
          <w:p w14:paraId="6D4ACD81"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shd w:val="clear" w:color="auto" w:fill="auto"/>
          </w:tcPr>
          <w:p w14:paraId="69BAD03C"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Pass: Check in Option 1 is true or Check in Option 2 is true (only one option needs to be run) </w:t>
            </w:r>
          </w:p>
          <w:p w14:paraId="3ED39019"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Fail: Neither Check is true </w:t>
            </w:r>
          </w:p>
          <w:p w14:paraId="554BE40D"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Pass by default: (do not need to meet requirement): Any precondition is not true. </w:t>
            </w:r>
          </w:p>
          <w:p w14:paraId="5B789FD0"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Note: See </w:t>
            </w:r>
            <w:hyperlink w:anchor="_6.2.4_RTT_responsiveness" w:history="1">
              <w:r w:rsidRPr="00280A24">
                <w:rPr>
                  <w:rFonts w:ascii="Arial" w:hAnsi="Arial"/>
                  <w:color w:val="0000FF"/>
                  <w:sz w:val="18"/>
                  <w:u w:val="single"/>
                </w:rPr>
                <w:t>clause 6.2.4</w:t>
              </w:r>
            </w:hyperlink>
            <w:r w:rsidRPr="00280A24">
              <w:rPr>
                <w:rFonts w:ascii="Arial" w:hAnsi="Arial"/>
                <w:sz w:val="18"/>
              </w:rPr>
              <w:t xml:space="preserve"> Note 4 for motivation for Check 2 being sufficient for compliance.</w:t>
            </w:r>
          </w:p>
        </w:tc>
      </w:tr>
    </w:tbl>
    <w:p w14:paraId="6E20EA92" w14:textId="77777777" w:rsidR="00280A24" w:rsidRPr="00280A24" w:rsidRDefault="00280A24" w:rsidP="00AF4529">
      <w:pPr>
        <w:pStyle w:val="Heading4"/>
      </w:pPr>
      <w:bookmarkStart w:id="1728" w:name="_Toc57281190"/>
      <w:bookmarkStart w:id="1729" w:name="_Toc57986060"/>
      <w:bookmarkStart w:id="1730" w:name="_Toc58222433"/>
      <w:r w:rsidRPr="00280A24">
        <w:t>C.6.2.5</w:t>
      </w:r>
      <w:r w:rsidRPr="00280A24">
        <w:tab/>
        <w:t>Erasure of previous character in RTT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3C38E45E" w14:textId="77777777" w:rsidTr="00EC1405">
        <w:trPr>
          <w:jc w:val="center"/>
        </w:trPr>
        <w:tc>
          <w:tcPr>
            <w:tcW w:w="1951" w:type="dxa"/>
            <w:shd w:val="clear" w:color="auto" w:fill="auto"/>
          </w:tcPr>
          <w:p w14:paraId="7FD3D441"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lastRenderedPageBreak/>
              <w:t>Type of assessment</w:t>
            </w:r>
          </w:p>
        </w:tc>
        <w:tc>
          <w:tcPr>
            <w:tcW w:w="7088" w:type="dxa"/>
            <w:shd w:val="clear" w:color="auto" w:fill="auto"/>
          </w:tcPr>
          <w:p w14:paraId="7C82AD22"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2926C751" w14:textId="77777777" w:rsidTr="00EC1405">
        <w:trPr>
          <w:jc w:val="center"/>
        </w:trPr>
        <w:tc>
          <w:tcPr>
            <w:tcW w:w="1951" w:type="dxa"/>
            <w:shd w:val="clear" w:color="auto" w:fill="auto"/>
          </w:tcPr>
          <w:p w14:paraId="6D9DBD17"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shd w:val="clear" w:color="auto" w:fill="auto"/>
          </w:tcPr>
          <w:p w14:paraId="576C1E7B" w14:textId="77777777" w:rsidR="00280A24" w:rsidRPr="00280A24" w:rsidRDefault="00280A24" w:rsidP="00280A24">
            <w:pPr>
              <w:keepNext/>
              <w:keepLines/>
              <w:spacing w:after="0"/>
              <w:rPr>
                <w:rFonts w:ascii="Arial" w:hAnsi="Arial"/>
                <w:sz w:val="18"/>
              </w:rPr>
            </w:pPr>
            <w:r w:rsidRPr="00280A24">
              <w:rPr>
                <w:rFonts w:ascii="Arial" w:hAnsi="Arial"/>
                <w:sz w:val="18"/>
              </w:rPr>
              <w:t>1. ICT under test supports real-time bidirectional voice communication,</w:t>
            </w:r>
          </w:p>
          <w:p w14:paraId="69DA29BA"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2. includes </w:t>
            </w:r>
            <w:hyperlink w:anchor="realTimeText" w:history="1">
              <w:r w:rsidRPr="00280A24">
                <w:rPr>
                  <w:rFonts w:ascii="Arial" w:hAnsi="Arial"/>
                  <w:color w:val="0000FF"/>
                  <w:sz w:val="18"/>
                  <w:u w:val="single"/>
                </w:rPr>
                <w:t>RTT</w:t>
              </w:r>
            </w:hyperlink>
            <w:r w:rsidRPr="00280A24">
              <w:rPr>
                <w:rFonts w:ascii="Arial" w:hAnsi="Arial"/>
                <w:sz w:val="18"/>
              </w:rPr>
              <w:t xml:space="preserve"> capabilities </w:t>
            </w:r>
          </w:p>
          <w:p w14:paraId="717FA4A0"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3. and supports user input </w:t>
            </w:r>
          </w:p>
          <w:p w14:paraId="48DB8915" w14:textId="77777777" w:rsidR="00280A24" w:rsidRPr="00280A24" w:rsidRDefault="00280A24" w:rsidP="00280A24">
            <w:pPr>
              <w:keepNext/>
              <w:keepLines/>
              <w:spacing w:after="0"/>
              <w:rPr>
                <w:rFonts w:ascii="Arial" w:hAnsi="Arial"/>
                <w:sz w:val="18"/>
              </w:rPr>
            </w:pPr>
            <w:r w:rsidRPr="00280A24">
              <w:rPr>
                <w:rFonts w:ascii="Arial" w:hAnsi="Arial"/>
                <w:sz w:val="18"/>
              </w:rPr>
              <w:t>4. The preconditions for the scenario you are testing within.</w:t>
            </w:r>
          </w:p>
        </w:tc>
      </w:tr>
      <w:tr w:rsidR="00280A24" w:rsidRPr="00280A24" w14:paraId="78A7DE4F" w14:textId="77777777" w:rsidTr="00EC1405">
        <w:trPr>
          <w:jc w:val="center"/>
        </w:trPr>
        <w:tc>
          <w:tcPr>
            <w:tcW w:w="1951" w:type="dxa"/>
            <w:shd w:val="clear" w:color="auto" w:fill="auto"/>
          </w:tcPr>
          <w:p w14:paraId="4FB93C5A"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shd w:val="clear" w:color="auto" w:fill="auto"/>
          </w:tcPr>
          <w:p w14:paraId="104D1EF1"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1. Initiation:</w:t>
            </w:r>
            <w:r w:rsidRPr="00280A24">
              <w:rPr>
                <w:rFonts w:ascii="Arial" w:hAnsi="Arial"/>
                <w:sz w:val="18"/>
                <w:lang w:bidi="en-US"/>
              </w:rPr>
              <w:t xml:space="preserve"> A communication session is established from </w:t>
            </w:r>
            <w:hyperlink w:anchor="communicationclient" w:history="1">
              <w:r w:rsidRPr="00280A24">
                <w:rPr>
                  <w:rFonts w:ascii="Arial" w:hAnsi="Arial"/>
                  <w:color w:val="0000FF"/>
                  <w:sz w:val="18"/>
                  <w:u w:val="single"/>
                  <w:lang w:bidi="en-US"/>
                </w:rPr>
                <w:t>communication client</w:t>
              </w:r>
            </w:hyperlink>
            <w:r w:rsidRPr="00280A24">
              <w:rPr>
                <w:rFonts w:ascii="Arial" w:hAnsi="Arial"/>
                <w:sz w:val="18"/>
                <w:lang w:bidi="en-US"/>
              </w:rPr>
              <w:t xml:space="preserve"> 1 to communication client 2 </w:t>
            </w:r>
          </w:p>
          <w:p w14:paraId="79A8B9A5" w14:textId="77777777" w:rsidR="00280A24" w:rsidRPr="00280A24" w:rsidRDefault="00280A24" w:rsidP="00280A24">
            <w:pPr>
              <w:keepNext/>
              <w:keepLines/>
              <w:spacing w:after="0"/>
              <w:rPr>
                <w:rFonts w:ascii="Arial" w:hAnsi="Arial"/>
                <w:b/>
                <w:bCs/>
                <w:sz w:val="18"/>
                <w:lang w:bidi="en-US"/>
              </w:rPr>
            </w:pPr>
            <w:r w:rsidRPr="00280A24">
              <w:rPr>
                <w:rFonts w:ascii="Arial" w:hAnsi="Arial"/>
                <w:b/>
                <w:bCs/>
                <w:sz w:val="18"/>
                <w:lang w:bidi="en-US"/>
              </w:rPr>
              <w:t>(for emergency communication the PSAP is considered as communication client 2 in this test)</w:t>
            </w:r>
          </w:p>
          <w:p w14:paraId="58E6F4B0"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2. C1 Activates RTT:</w:t>
            </w:r>
            <w:r w:rsidRPr="00280A24">
              <w:rPr>
                <w:rFonts w:ascii="Arial" w:hAnsi="Arial"/>
                <w:sz w:val="18"/>
                <w:lang w:bidi="en-US"/>
              </w:rPr>
              <w:t xml:space="preserve"> Communication client 1 turns on RTT if not on by default </w:t>
            </w:r>
          </w:p>
          <w:p w14:paraId="2F45E69F"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3. 10 numbers sent – 5 deleted:</w:t>
            </w:r>
            <w:r w:rsidRPr="00280A24">
              <w:rPr>
                <w:rFonts w:ascii="Arial" w:hAnsi="Arial"/>
                <w:sz w:val="18"/>
                <w:lang w:bidi="en-US"/>
              </w:rPr>
              <w:t xml:space="preserve"> The characters 0 through 7 are entered on Communication client 2. Then the enter key is typed, then the characters 8 &amp; 9 key are typed, then the delete key is pressed 6 times (the return is counted as one character).</w:t>
            </w:r>
          </w:p>
          <w:p w14:paraId="27AD1DB5"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4. Check</w:t>
            </w:r>
            <w:r w:rsidRPr="00280A24">
              <w:rPr>
                <w:rFonts w:ascii="Arial" w:hAnsi="Arial"/>
                <w:sz w:val="18"/>
                <w:lang w:bidi="en-US"/>
              </w:rPr>
              <w:t xml:space="preserve"> that the 10 characters appear on communication client 1 (8 in one message and 2 in a second message and then all disappear except for 01234.</w:t>
            </w:r>
          </w:p>
          <w:p w14:paraId="37596838"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5. 10 numbers back – 5 deleted:</w:t>
            </w:r>
            <w:r w:rsidRPr="00280A24">
              <w:rPr>
                <w:rFonts w:ascii="Arial" w:hAnsi="Arial"/>
                <w:sz w:val="18"/>
                <w:lang w:bidi="en-US"/>
              </w:rPr>
              <w:t xml:space="preserve"> The characters 0 through 7 are entered on Communication client 2. Then the enter key is typed, then the characters 8 &amp; 9 key are typed, then the delete key is pressed 6 times (the return is counted as one character).</w:t>
            </w:r>
          </w:p>
          <w:p w14:paraId="7C000069"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6.</w:t>
            </w:r>
            <w:r w:rsidRPr="00280A24">
              <w:rPr>
                <w:rFonts w:ascii="Arial" w:hAnsi="Arial"/>
                <w:sz w:val="18"/>
                <w:lang w:bidi="en-US"/>
              </w:rPr>
              <w:t xml:space="preserve"> (if multiparty – Communication client 3 does the same simultaneously) </w:t>
            </w:r>
          </w:p>
          <w:p w14:paraId="271CB4B5"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7. Check</w:t>
            </w:r>
            <w:r w:rsidRPr="00280A24">
              <w:rPr>
                <w:rFonts w:ascii="Arial" w:hAnsi="Arial"/>
                <w:sz w:val="18"/>
                <w:lang w:bidi="en-US"/>
              </w:rPr>
              <w:t xml:space="preserve"> that the 10 characters appear on communication client 1 (8 in one message and 2 in a second message and then all disappear except for 01234.</w:t>
            </w:r>
          </w:p>
          <w:p w14:paraId="134D4146"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8. Delete all sent</w:t>
            </w:r>
            <w:r w:rsidRPr="00280A24">
              <w:rPr>
                <w:rFonts w:ascii="Arial" w:hAnsi="Arial"/>
                <w:sz w:val="18"/>
                <w:lang w:bidi="en-US"/>
              </w:rPr>
              <w:t xml:space="preserve"> - Press the delete key on Communication client 1 a sufficient number of times to delete not only the 5 numerals in the last sequence, but also all of the characters entered in the original 10 seconds of typing.</w:t>
            </w:r>
          </w:p>
          <w:p w14:paraId="15CDD2C7"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9. Check</w:t>
            </w:r>
            <w:r w:rsidRPr="00280A24">
              <w:rPr>
                <w:rFonts w:ascii="Arial" w:hAnsi="Arial"/>
                <w:sz w:val="18"/>
                <w:lang w:bidi="en-US"/>
              </w:rPr>
              <w:t xml:space="preserve"> that all characters entered from communication client 1 are deleted including both the latter numerals and all of the text from the original 10 seconds of typing. The screen on communication client 2 should be clear of all text entered on communication client 1.</w:t>
            </w:r>
          </w:p>
          <w:p w14:paraId="141BE68D"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10. All Received deleted</w:t>
            </w:r>
            <w:r w:rsidRPr="00280A24">
              <w:rPr>
                <w:rFonts w:ascii="Arial" w:hAnsi="Arial"/>
                <w:sz w:val="18"/>
                <w:lang w:bidi="en-US"/>
              </w:rPr>
              <w:t xml:space="preserve"> - Press the delete key on Communication client 2 a sufficient number of times to delete all of the text entered on communication client 2 up to this point.</w:t>
            </w:r>
          </w:p>
          <w:p w14:paraId="0D6862ED"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11. Check</w:t>
            </w:r>
            <w:r w:rsidRPr="00280A24">
              <w:rPr>
                <w:rFonts w:ascii="Arial" w:hAnsi="Arial"/>
                <w:sz w:val="18"/>
                <w:lang w:bidi="en-US"/>
              </w:rPr>
              <w:t xml:space="preserve"> that all of the text from communication client 2 is now missing from communication client 1</w:t>
            </w:r>
          </w:p>
        </w:tc>
      </w:tr>
      <w:tr w:rsidR="00280A24" w:rsidRPr="00280A24" w14:paraId="27791BEF" w14:textId="77777777" w:rsidTr="00EC1405">
        <w:trPr>
          <w:jc w:val="center"/>
        </w:trPr>
        <w:tc>
          <w:tcPr>
            <w:tcW w:w="1951" w:type="dxa"/>
            <w:shd w:val="clear" w:color="auto" w:fill="auto"/>
          </w:tcPr>
          <w:p w14:paraId="5B087016"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shd w:val="clear" w:color="auto" w:fill="auto"/>
          </w:tcPr>
          <w:p w14:paraId="6DC0F1B4"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Pass: Check is true </w:t>
            </w:r>
          </w:p>
          <w:p w14:paraId="1E056DF2"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Fail: Check is false </w:t>
            </w:r>
          </w:p>
          <w:p w14:paraId="51579197"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Any precondition is not true.</w:t>
            </w:r>
          </w:p>
        </w:tc>
      </w:tr>
    </w:tbl>
    <w:p w14:paraId="6C315DA3" w14:textId="77777777" w:rsidR="00280A24" w:rsidRPr="00280A24" w:rsidRDefault="00280A24" w:rsidP="00AF4529">
      <w:pPr>
        <w:pStyle w:val="Heading4"/>
      </w:pPr>
      <w:r w:rsidRPr="00280A24">
        <w:t>C.6.2.6</w:t>
      </w:r>
      <w:r w:rsidRPr="00280A24">
        <w:tab/>
        <w:t>Processing rate of RTT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07D24017" w14:textId="77777777" w:rsidTr="00EC1405">
        <w:trPr>
          <w:jc w:val="center"/>
        </w:trPr>
        <w:tc>
          <w:tcPr>
            <w:tcW w:w="1951" w:type="dxa"/>
            <w:shd w:val="clear" w:color="auto" w:fill="auto"/>
          </w:tcPr>
          <w:p w14:paraId="3CE230CC"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4C76E23E"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34A2D779" w14:textId="77777777" w:rsidTr="00EC1405">
        <w:trPr>
          <w:jc w:val="center"/>
        </w:trPr>
        <w:tc>
          <w:tcPr>
            <w:tcW w:w="1951" w:type="dxa"/>
            <w:shd w:val="clear" w:color="auto" w:fill="auto"/>
          </w:tcPr>
          <w:p w14:paraId="27F1647C"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shd w:val="clear" w:color="auto" w:fill="auto"/>
          </w:tcPr>
          <w:p w14:paraId="72A8B060" w14:textId="77777777" w:rsidR="00280A24" w:rsidRPr="00280A24" w:rsidRDefault="00280A24" w:rsidP="00280A24">
            <w:pPr>
              <w:keepNext/>
              <w:keepLines/>
              <w:spacing w:after="0"/>
              <w:rPr>
                <w:rFonts w:ascii="Arial" w:hAnsi="Arial"/>
                <w:sz w:val="18"/>
              </w:rPr>
            </w:pPr>
            <w:r w:rsidRPr="00280A24">
              <w:rPr>
                <w:rFonts w:ascii="Arial" w:hAnsi="Arial"/>
                <w:sz w:val="18"/>
              </w:rPr>
              <w:t>1. ICT under test supports real-time bidirectional voice communication,</w:t>
            </w:r>
          </w:p>
          <w:p w14:paraId="4C835014" w14:textId="77777777" w:rsidR="00280A24" w:rsidRPr="00280A24" w:rsidRDefault="00280A24" w:rsidP="00280A24">
            <w:pPr>
              <w:keepNext/>
              <w:keepLines/>
              <w:spacing w:after="0"/>
              <w:rPr>
                <w:rFonts w:ascii="Arial" w:hAnsi="Arial"/>
                <w:sz w:val="18"/>
              </w:rPr>
            </w:pPr>
            <w:r w:rsidRPr="00280A24">
              <w:rPr>
                <w:rFonts w:ascii="Arial" w:hAnsi="Arial"/>
                <w:sz w:val="18"/>
              </w:rPr>
              <w:t>2. includes</w:t>
            </w:r>
            <w:hyperlink w:anchor="realTimeText" w:history="1">
              <w:r w:rsidRPr="00280A24">
                <w:rPr>
                  <w:rFonts w:ascii="Arial" w:hAnsi="Arial"/>
                  <w:color w:val="0000FF"/>
                  <w:sz w:val="18"/>
                  <w:u w:val="single"/>
                </w:rPr>
                <w:t xml:space="preserve"> RTT</w:t>
              </w:r>
            </w:hyperlink>
            <w:r w:rsidRPr="00280A24">
              <w:rPr>
                <w:rFonts w:ascii="Arial" w:hAnsi="Arial"/>
                <w:sz w:val="18"/>
              </w:rPr>
              <w:t xml:space="preserve"> capabilities. </w:t>
            </w:r>
          </w:p>
          <w:p w14:paraId="64A3FD2F" w14:textId="77777777" w:rsidR="00280A24" w:rsidRPr="00280A24" w:rsidRDefault="00280A24" w:rsidP="00280A24">
            <w:pPr>
              <w:keepNext/>
              <w:keepLines/>
              <w:spacing w:after="0"/>
              <w:rPr>
                <w:rFonts w:ascii="Arial" w:hAnsi="Arial"/>
                <w:sz w:val="18"/>
              </w:rPr>
            </w:pPr>
            <w:r w:rsidRPr="00280A24">
              <w:rPr>
                <w:rFonts w:ascii="Arial" w:hAnsi="Arial"/>
                <w:sz w:val="18"/>
              </w:rPr>
              <w:t>3. The preconditions for the scenario you are testing within.</w:t>
            </w:r>
          </w:p>
          <w:p w14:paraId="0234DFD3" w14:textId="77777777" w:rsidR="00280A24" w:rsidRPr="00280A24" w:rsidRDefault="00280A24" w:rsidP="00280A24">
            <w:pPr>
              <w:keepNext/>
              <w:keepLines/>
              <w:spacing w:after="0"/>
              <w:rPr>
                <w:rFonts w:ascii="Arial" w:hAnsi="Arial"/>
                <w:sz w:val="18"/>
              </w:rPr>
            </w:pPr>
            <w:r w:rsidRPr="00280A24">
              <w:rPr>
                <w:rFonts w:ascii="Arial" w:hAnsi="Arial"/>
                <w:sz w:val="18"/>
              </w:rPr>
              <w:t>==================================================================</w:t>
            </w:r>
          </w:p>
          <w:p w14:paraId="417B5CC5" w14:textId="77777777" w:rsidR="00280A24" w:rsidRPr="00280A24" w:rsidRDefault="00280A24" w:rsidP="00280A24">
            <w:pPr>
              <w:keepNext/>
              <w:keepLines/>
              <w:spacing w:after="0"/>
              <w:rPr>
                <w:rFonts w:ascii="Arial" w:hAnsi="Arial"/>
                <w:sz w:val="18"/>
              </w:rPr>
            </w:pPr>
            <w:r w:rsidRPr="00280A24">
              <w:rPr>
                <w:rFonts w:ascii="Arial" w:hAnsi="Arial"/>
                <w:sz w:val="18"/>
              </w:rPr>
              <w:t>4. At least 3 communication clients are available for the test.</w:t>
            </w:r>
          </w:p>
        </w:tc>
      </w:tr>
      <w:tr w:rsidR="00280A24" w:rsidRPr="00280A24" w14:paraId="513F2168" w14:textId="77777777" w:rsidTr="00EC1405">
        <w:trPr>
          <w:jc w:val="center"/>
        </w:trPr>
        <w:tc>
          <w:tcPr>
            <w:tcW w:w="1951" w:type="dxa"/>
            <w:shd w:val="clear" w:color="auto" w:fill="auto"/>
          </w:tcPr>
          <w:p w14:paraId="663108A2"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shd w:val="clear" w:color="auto" w:fill="auto"/>
          </w:tcPr>
          <w:p w14:paraId="02251A3A"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1. 90 CPS test:</w:t>
            </w:r>
            <w:r w:rsidRPr="00280A24">
              <w:rPr>
                <w:rFonts w:ascii="Arial" w:hAnsi="Arial"/>
                <w:sz w:val="18"/>
                <w:lang w:bidi="en-US"/>
              </w:rPr>
              <w:t xml:space="preserve"> connect </w:t>
            </w:r>
            <w:hyperlink w:anchor="communicationclient" w:history="1">
              <w:r w:rsidRPr="00280A24">
                <w:rPr>
                  <w:rFonts w:ascii="Arial" w:hAnsi="Arial"/>
                  <w:color w:val="0000FF"/>
                  <w:sz w:val="18"/>
                  <w:u w:val="single"/>
                  <w:lang w:bidi="en-US"/>
                </w:rPr>
                <w:t>Communication client</w:t>
              </w:r>
            </w:hyperlink>
            <w:r w:rsidRPr="00280A24">
              <w:rPr>
                <w:rFonts w:ascii="Arial" w:hAnsi="Arial"/>
                <w:sz w:val="18"/>
                <w:lang w:bidi="en-US"/>
              </w:rPr>
              <w:t xml:space="preserve"> 1 with at least three communication clients (possibly including test software operating the user interface of the terminal) through a bridge in a three-party communication </w:t>
            </w:r>
          </w:p>
          <w:p w14:paraId="646BE1B5" w14:textId="77777777" w:rsidR="00280A24" w:rsidRPr="00280A24" w:rsidRDefault="00280A24" w:rsidP="00280A24">
            <w:pPr>
              <w:keepNext/>
              <w:keepLines/>
              <w:spacing w:after="0"/>
              <w:rPr>
                <w:rFonts w:ascii="Arial" w:hAnsi="Arial"/>
                <w:b/>
                <w:bCs/>
                <w:sz w:val="18"/>
                <w:lang w:bidi="en-US"/>
              </w:rPr>
            </w:pPr>
            <w:r w:rsidRPr="00280A24">
              <w:rPr>
                <w:rFonts w:ascii="Arial" w:hAnsi="Arial"/>
                <w:b/>
                <w:bCs/>
                <w:sz w:val="18"/>
                <w:lang w:bidi="en-US"/>
              </w:rPr>
              <w:t>(for emergency communication the PSAP is considered as communication client 2 in this test)</w:t>
            </w:r>
          </w:p>
          <w:p w14:paraId="19BED744"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2. Send text simultaneously</w:t>
            </w:r>
            <w:r w:rsidRPr="00280A24">
              <w:rPr>
                <w:rFonts w:ascii="Arial" w:hAnsi="Arial"/>
                <w:sz w:val="18"/>
                <w:lang w:bidi="en-US"/>
              </w:rPr>
              <w:t xml:space="preserve"> – have each of the software communication clients send a sustained 30 CPS stream of text to Communication client 1 at the same time for ten seconds.</w:t>
            </w:r>
          </w:p>
          <w:p w14:paraId="49551582" w14:textId="77777777" w:rsidR="00280A24" w:rsidRPr="00280A24" w:rsidRDefault="00280A24" w:rsidP="00280A24">
            <w:pPr>
              <w:keepNext/>
              <w:keepLines/>
              <w:spacing w:after="0"/>
              <w:rPr>
                <w:rFonts w:ascii="Arial" w:hAnsi="Arial"/>
                <w:sz w:val="18"/>
                <w:lang w:bidi="en-US"/>
              </w:rPr>
            </w:pPr>
            <w:r w:rsidRPr="00280A24">
              <w:rPr>
                <w:rFonts w:ascii="Arial" w:hAnsi="Arial"/>
                <w:b/>
                <w:bCs/>
                <w:caps/>
                <w:sz w:val="18"/>
                <w:lang w:bidi="en-US"/>
              </w:rPr>
              <w:t>Note</w:t>
            </w:r>
            <w:r w:rsidRPr="00280A24">
              <w:rPr>
                <w:rFonts w:ascii="Arial" w:hAnsi="Arial"/>
                <w:b/>
                <w:bCs/>
                <w:sz w:val="18"/>
                <w:lang w:bidi="en-US"/>
              </w:rPr>
              <w:t>:</w:t>
            </w:r>
            <w:r w:rsidRPr="00280A24">
              <w:rPr>
                <w:rFonts w:ascii="Arial" w:hAnsi="Arial"/>
                <w:sz w:val="18"/>
                <w:lang w:bidi="en-US"/>
              </w:rPr>
              <w:t xml:space="preserve"> This can be done by test software applied to a communication client, or possibly, but less reliably, by copy-paste of 300 characters of test text.</w:t>
            </w:r>
          </w:p>
          <w:p w14:paraId="6026F2D8"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3. Check</w:t>
            </w:r>
            <w:r w:rsidRPr="00280A24">
              <w:rPr>
                <w:rFonts w:ascii="Arial" w:hAnsi="Arial"/>
                <w:sz w:val="18"/>
                <w:lang w:bidi="en-US"/>
              </w:rPr>
              <w:t xml:space="preserve"> that the text is received and displayed as sent.</w:t>
            </w:r>
          </w:p>
        </w:tc>
      </w:tr>
      <w:tr w:rsidR="00280A24" w:rsidRPr="00280A24" w14:paraId="6C3BE04F" w14:textId="77777777" w:rsidTr="00EC1405">
        <w:trPr>
          <w:jc w:val="center"/>
        </w:trPr>
        <w:tc>
          <w:tcPr>
            <w:tcW w:w="1951" w:type="dxa"/>
            <w:shd w:val="clear" w:color="auto" w:fill="auto"/>
          </w:tcPr>
          <w:p w14:paraId="7DF183EB"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shd w:val="clear" w:color="auto" w:fill="auto"/>
          </w:tcPr>
          <w:p w14:paraId="355ED937" w14:textId="77777777" w:rsidR="00280A24" w:rsidRPr="00280A24" w:rsidRDefault="00280A24" w:rsidP="00280A24">
            <w:pPr>
              <w:keepNext/>
              <w:keepLines/>
              <w:spacing w:after="0"/>
              <w:rPr>
                <w:rFonts w:ascii="Arial" w:hAnsi="Arial"/>
                <w:sz w:val="18"/>
              </w:rPr>
            </w:pPr>
            <w:r w:rsidRPr="00280A24">
              <w:rPr>
                <w:rFonts w:ascii="Arial" w:hAnsi="Arial"/>
                <w:sz w:val="18"/>
              </w:rPr>
              <w:t>Pass: All checks are true</w:t>
            </w:r>
          </w:p>
          <w:p w14:paraId="12BFDCCA"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Fail: One or more checks are false </w:t>
            </w:r>
          </w:p>
          <w:p w14:paraId="6585E1A2"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or 2 or 3 is not true.</w:t>
            </w:r>
          </w:p>
          <w:p w14:paraId="5C2E0327" w14:textId="77777777" w:rsidR="00280A24" w:rsidRPr="00280A24" w:rsidRDefault="00280A24" w:rsidP="00280A24">
            <w:pPr>
              <w:keepNext/>
              <w:keepLines/>
              <w:spacing w:after="0"/>
              <w:rPr>
                <w:rFonts w:ascii="Arial" w:hAnsi="Arial"/>
                <w:sz w:val="18"/>
                <w:lang w:val="en-US"/>
              </w:rPr>
            </w:pPr>
            <w:r w:rsidRPr="00280A24">
              <w:rPr>
                <w:rFonts w:ascii="Arial" w:hAnsi="Arial"/>
                <w:sz w:val="18"/>
                <w:lang w:val="en-US"/>
              </w:rPr>
              <w:t>This test cannot be used if precondition 4 is not true</w:t>
            </w:r>
          </w:p>
        </w:tc>
      </w:tr>
    </w:tbl>
    <w:p w14:paraId="6E347D83" w14:textId="77777777" w:rsidR="00280A24" w:rsidRPr="00280A24" w:rsidRDefault="00280A24" w:rsidP="00AF4529">
      <w:pPr>
        <w:pStyle w:val="Heading4"/>
      </w:pPr>
      <w:bookmarkStart w:id="1731" w:name="_heading=h.111kx3o"/>
      <w:bookmarkStart w:id="1732" w:name="_heading=h.3l18frh" w:colFirst="0" w:colLast="0"/>
      <w:bookmarkEnd w:id="1731"/>
      <w:bookmarkEnd w:id="1732"/>
      <w:r w:rsidRPr="00280A24">
        <w:t>C.6.2.7</w:t>
      </w:r>
      <w:r w:rsidRPr="00280A24">
        <w:tab/>
        <w:t>Character representation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11361C0A" w14:textId="77777777" w:rsidTr="00EC1405">
        <w:trPr>
          <w:jc w:val="center"/>
        </w:trPr>
        <w:tc>
          <w:tcPr>
            <w:tcW w:w="1951" w:type="dxa"/>
            <w:shd w:val="clear" w:color="auto" w:fill="auto"/>
          </w:tcPr>
          <w:p w14:paraId="6EC00791"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lastRenderedPageBreak/>
              <w:t>Type of assessment</w:t>
            </w:r>
          </w:p>
        </w:tc>
        <w:tc>
          <w:tcPr>
            <w:tcW w:w="7088" w:type="dxa"/>
            <w:shd w:val="clear" w:color="auto" w:fill="auto"/>
          </w:tcPr>
          <w:p w14:paraId="57EF44FA"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4849EC45" w14:textId="77777777" w:rsidTr="00EC1405">
        <w:trPr>
          <w:jc w:val="center"/>
        </w:trPr>
        <w:tc>
          <w:tcPr>
            <w:tcW w:w="1951" w:type="dxa"/>
            <w:shd w:val="clear" w:color="auto" w:fill="auto"/>
          </w:tcPr>
          <w:p w14:paraId="63DE70B7"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shd w:val="clear" w:color="auto" w:fill="auto"/>
          </w:tcPr>
          <w:p w14:paraId="67970873"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ICT under test supports real-time bidirectional voice communication </w:t>
            </w:r>
          </w:p>
          <w:p w14:paraId="282C1A2A"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2.  and includes </w:t>
            </w:r>
            <w:hyperlink w:anchor="realTimeText" w:history="1">
              <w:r w:rsidRPr="00280A24">
                <w:rPr>
                  <w:rFonts w:ascii="Arial" w:hAnsi="Arial"/>
                  <w:color w:val="0000FF"/>
                  <w:sz w:val="18"/>
                  <w:u w:val="single"/>
                </w:rPr>
                <w:t>RTT</w:t>
              </w:r>
            </w:hyperlink>
            <w:r w:rsidRPr="00280A24">
              <w:rPr>
                <w:rFonts w:ascii="Arial" w:hAnsi="Arial"/>
                <w:sz w:val="18"/>
              </w:rPr>
              <w:t xml:space="preserve"> capabilities, </w:t>
            </w:r>
          </w:p>
          <w:p w14:paraId="3EF496CC" w14:textId="77777777" w:rsidR="00280A24" w:rsidRPr="00280A24" w:rsidRDefault="00280A24" w:rsidP="00280A24">
            <w:pPr>
              <w:keepNext/>
              <w:keepLines/>
              <w:spacing w:after="0"/>
              <w:rPr>
                <w:rFonts w:ascii="Arial" w:hAnsi="Arial"/>
                <w:sz w:val="18"/>
              </w:rPr>
            </w:pPr>
            <w:r w:rsidRPr="00280A24">
              <w:rPr>
                <w:rFonts w:ascii="Arial" w:hAnsi="Arial"/>
                <w:sz w:val="18"/>
              </w:rPr>
              <w:t>3. The preconditions for the scenario you are testing within.</w:t>
            </w:r>
          </w:p>
        </w:tc>
      </w:tr>
      <w:tr w:rsidR="00280A24" w:rsidRPr="00280A24" w14:paraId="57340CE0" w14:textId="77777777" w:rsidTr="00EC1405">
        <w:trPr>
          <w:jc w:val="center"/>
        </w:trPr>
        <w:tc>
          <w:tcPr>
            <w:tcW w:w="1951" w:type="dxa"/>
            <w:shd w:val="clear" w:color="auto" w:fill="auto"/>
          </w:tcPr>
          <w:p w14:paraId="56F9FCF0"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shd w:val="clear" w:color="auto" w:fill="auto"/>
          </w:tcPr>
          <w:p w14:paraId="4F697647"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1. Initiation:</w:t>
            </w:r>
            <w:r w:rsidRPr="00280A24">
              <w:rPr>
                <w:rFonts w:ascii="Arial" w:hAnsi="Arial"/>
                <w:sz w:val="18"/>
                <w:lang w:bidi="en-US"/>
              </w:rPr>
              <w:t xml:space="preserve"> A communication session is established from </w:t>
            </w:r>
            <w:hyperlink w:anchor="communicationclient" w:history="1">
              <w:r w:rsidRPr="00280A24">
                <w:rPr>
                  <w:rFonts w:ascii="Arial" w:hAnsi="Arial"/>
                  <w:color w:val="0000FF"/>
                  <w:sz w:val="18"/>
                  <w:u w:val="single"/>
                  <w:lang w:bidi="en-US"/>
                </w:rPr>
                <w:t>communication client</w:t>
              </w:r>
            </w:hyperlink>
            <w:r w:rsidRPr="00280A24">
              <w:rPr>
                <w:rFonts w:ascii="Arial" w:hAnsi="Arial"/>
                <w:sz w:val="18"/>
                <w:lang w:bidi="en-US"/>
              </w:rPr>
              <w:t xml:space="preserve"> 1 to communication client 2 </w:t>
            </w:r>
          </w:p>
          <w:p w14:paraId="1BEB5BA2" w14:textId="77777777" w:rsidR="00280A24" w:rsidRPr="00280A24" w:rsidRDefault="00280A24" w:rsidP="00280A24">
            <w:pPr>
              <w:keepNext/>
              <w:keepLines/>
              <w:spacing w:after="0"/>
              <w:rPr>
                <w:rFonts w:ascii="Arial" w:hAnsi="Arial"/>
                <w:b/>
                <w:bCs/>
                <w:sz w:val="18"/>
                <w:lang w:bidi="en-US"/>
              </w:rPr>
            </w:pPr>
            <w:r w:rsidRPr="00280A24">
              <w:rPr>
                <w:rFonts w:ascii="Arial" w:hAnsi="Arial"/>
                <w:b/>
                <w:bCs/>
                <w:sz w:val="18"/>
                <w:lang w:bidi="en-US"/>
              </w:rPr>
              <w:t>(for emergency communication the PSAP is considered as communication client 2 in this test)</w:t>
            </w:r>
          </w:p>
          <w:p w14:paraId="2F272786"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2. Character test:</w:t>
            </w:r>
            <w:r w:rsidRPr="00280A24">
              <w:rPr>
                <w:rFonts w:ascii="Arial" w:hAnsi="Arial"/>
                <w:sz w:val="18"/>
                <w:lang w:bidi="en-US"/>
              </w:rPr>
              <w:t xml:space="preserve"> a block of test text is sent that includes </w:t>
            </w:r>
          </w:p>
          <w:p w14:paraId="0C241913"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50 different characters from the Latin-1 part of the ISO/IEC 10646 [</w:t>
            </w:r>
            <w:r w:rsidRPr="00280A24">
              <w:rPr>
                <w:rFonts w:ascii="Arial" w:hAnsi="Arial"/>
                <w:sz w:val="18"/>
                <w:lang w:bidi="en-US"/>
              </w:rPr>
              <w:fldChar w:fldCharType="begin"/>
            </w:r>
            <w:r w:rsidRPr="00280A24">
              <w:rPr>
                <w:rFonts w:ascii="Arial" w:hAnsi="Arial"/>
                <w:sz w:val="18"/>
                <w:lang w:bidi="en-US"/>
              </w:rPr>
              <w:instrText xml:space="preserve"> REF  REF_ISOIEC10646 \h </w:instrText>
            </w:r>
            <w:r w:rsidRPr="00280A24">
              <w:rPr>
                <w:rFonts w:ascii="Arial" w:hAnsi="Arial"/>
                <w:sz w:val="18"/>
                <w:lang w:bidi="en-US"/>
              </w:rPr>
            </w:r>
            <w:r w:rsidRPr="00280A24">
              <w:rPr>
                <w:rFonts w:ascii="Arial" w:hAnsi="Arial"/>
                <w:sz w:val="18"/>
                <w:lang w:bidi="en-US"/>
              </w:rPr>
              <w:fldChar w:fldCharType="separate"/>
            </w:r>
            <w:r w:rsidRPr="00280A24">
              <w:rPr>
                <w:rFonts w:ascii="Arial" w:hAnsi="Arial"/>
                <w:sz w:val="18"/>
              </w:rPr>
              <w:t>i.</w:t>
            </w:r>
            <w:r w:rsidRPr="00280A24">
              <w:rPr>
                <w:rFonts w:ascii="Arial" w:hAnsi="Arial"/>
                <w:noProof/>
                <w:sz w:val="18"/>
              </w:rPr>
              <w:t>55</w:t>
            </w:r>
            <w:r w:rsidRPr="00280A24">
              <w:rPr>
                <w:rFonts w:ascii="Arial" w:hAnsi="Arial"/>
                <w:sz w:val="18"/>
                <w:lang w:bidi="en-US"/>
              </w:rPr>
              <w:fldChar w:fldCharType="end"/>
            </w:r>
            <w:r w:rsidRPr="00280A24">
              <w:rPr>
                <w:rFonts w:ascii="Arial" w:hAnsi="Arial"/>
                <w:sz w:val="18"/>
                <w:lang w:bidi="en-US"/>
              </w:rPr>
              <w:t xml:space="preserve">] that represent the variety of characters in the set including those with diacritical marks: </w:t>
            </w:r>
          </w:p>
          <w:p w14:paraId="5FE295C3"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 xml:space="preserve">A similar sample representing the writing direction(s) and the characters for the languages of the regions in which the ICT is intended to be used and; </w:t>
            </w:r>
          </w:p>
          <w:p w14:paraId="12984BF5"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 xml:space="preserve">15 emojis characters supported by the underlying platform of the receiving Communication client(s) and; </w:t>
            </w:r>
          </w:p>
          <w:p w14:paraId="77A6C1FA"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 xml:space="preserve">5 instances of a character that is not a recognized character such as HEX:2140 </w:t>
            </w:r>
          </w:p>
          <w:p w14:paraId="536C9B11" w14:textId="77777777" w:rsidR="00280A24" w:rsidRPr="00280A24" w:rsidRDefault="00280A24" w:rsidP="00280A24">
            <w:pPr>
              <w:keepNext/>
              <w:keepLines/>
              <w:spacing w:after="0"/>
              <w:rPr>
                <w:rFonts w:ascii="Arial" w:hAnsi="Arial"/>
                <w:sz w:val="18"/>
                <w:lang w:bidi="en-US"/>
              </w:rPr>
            </w:pPr>
            <w:r w:rsidRPr="00280A24">
              <w:rPr>
                <w:rFonts w:ascii="Arial" w:hAnsi="Arial"/>
                <w:b/>
                <w:bCs/>
                <w:caps/>
                <w:sz w:val="18"/>
                <w:lang w:bidi="en-US"/>
              </w:rPr>
              <w:t>Note</w:t>
            </w:r>
            <w:r w:rsidRPr="00280A24">
              <w:rPr>
                <w:rFonts w:ascii="Arial" w:hAnsi="Arial"/>
                <w:b/>
                <w:bCs/>
                <w:sz w:val="18"/>
                <w:lang w:bidi="en-US"/>
              </w:rPr>
              <w:t>:</w:t>
            </w:r>
            <w:r w:rsidRPr="00280A24">
              <w:rPr>
                <w:rFonts w:ascii="Arial" w:hAnsi="Arial"/>
                <w:sz w:val="18"/>
                <w:lang w:bidi="en-US"/>
              </w:rPr>
              <w:t xml:space="preserve"> if receiving communication client does not support emojis, then any emojis can be sent and the “replacement character” should show in their place on the receiving communication client </w:t>
            </w:r>
          </w:p>
          <w:p w14:paraId="0885AFC6"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3. Check</w:t>
            </w:r>
            <w:r w:rsidRPr="00280A24">
              <w:rPr>
                <w:rFonts w:ascii="Arial" w:hAnsi="Arial"/>
                <w:sz w:val="18"/>
                <w:lang w:bidi="en-US"/>
              </w:rPr>
              <w:t xml:space="preserve"> that the received and displayed text matches the sent text except that the last 5 characters should be 5 instances of the ISO10646 “replacement character” (Code HEX:FFFD.</w:t>
            </w:r>
          </w:p>
          <w:p w14:paraId="0BB4F52E" w14:textId="77777777" w:rsidR="00280A24" w:rsidRPr="00280A24" w:rsidRDefault="00280A24" w:rsidP="00280A24">
            <w:pPr>
              <w:keepNext/>
              <w:keepLines/>
              <w:spacing w:after="0"/>
              <w:rPr>
                <w:rFonts w:ascii="Arial" w:hAnsi="Arial"/>
                <w:b/>
                <w:bCs/>
                <w:sz w:val="18"/>
                <w:lang w:bidi="en-US"/>
              </w:rPr>
            </w:pPr>
            <w:r w:rsidRPr="00280A24">
              <w:rPr>
                <w:rFonts w:ascii="Arial" w:hAnsi="Arial"/>
                <w:b/>
                <w:bCs/>
                <w:sz w:val="18"/>
                <w:lang w:bidi="en-US"/>
              </w:rPr>
              <w:t xml:space="preserve">4. Disconnect </w:t>
            </w:r>
          </w:p>
          <w:p w14:paraId="382EACAB"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5. Initiation:</w:t>
            </w:r>
            <w:r w:rsidRPr="00280A24">
              <w:rPr>
                <w:rFonts w:ascii="Arial" w:hAnsi="Arial"/>
                <w:sz w:val="18"/>
                <w:lang w:bidi="en-US"/>
              </w:rPr>
              <w:t xml:space="preserve"> A communication session is established from communication client 2 to </w:t>
            </w:r>
          </w:p>
          <w:p w14:paraId="71A2F67B"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 xml:space="preserve">communication client 1 </w:t>
            </w:r>
          </w:p>
          <w:p w14:paraId="13D6CF23"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6. Character test:</w:t>
            </w:r>
            <w:r w:rsidRPr="00280A24">
              <w:rPr>
                <w:rFonts w:ascii="Arial" w:hAnsi="Arial"/>
                <w:sz w:val="18"/>
                <w:lang w:bidi="en-US"/>
              </w:rPr>
              <w:t xml:space="preserve"> a block of test text is sent that includes </w:t>
            </w:r>
          </w:p>
          <w:p w14:paraId="32D52E55"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 xml:space="preserve">50 different characters from the Latin-1 part of the ISO/IEC 10646 that represent the variety of characters in the set including those with diacritical marks: </w:t>
            </w:r>
          </w:p>
          <w:p w14:paraId="375F4AB2"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 xml:space="preserve">A similar sample representing the writing direction(s) and the characters for the languages of the regions in which the ICT is intended to be used and; </w:t>
            </w:r>
          </w:p>
          <w:p w14:paraId="5DC16402"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 xml:space="preserve">15 emojis characters supported by the underlying platform of the receiving Communication client(s) and; </w:t>
            </w:r>
          </w:p>
          <w:p w14:paraId="5F26764B"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 xml:space="preserve">5 instances of a character that is not a recognized character such as HEX:2140 </w:t>
            </w:r>
          </w:p>
          <w:p w14:paraId="619505B8" w14:textId="77777777" w:rsidR="00280A24" w:rsidRPr="00280A24" w:rsidRDefault="00280A24" w:rsidP="00280A24">
            <w:pPr>
              <w:keepNext/>
              <w:keepLines/>
              <w:spacing w:after="0"/>
              <w:rPr>
                <w:rFonts w:ascii="Arial" w:hAnsi="Arial"/>
                <w:sz w:val="18"/>
                <w:lang w:bidi="en-US"/>
              </w:rPr>
            </w:pPr>
            <w:r w:rsidRPr="00280A24">
              <w:rPr>
                <w:rFonts w:ascii="Arial" w:hAnsi="Arial"/>
                <w:b/>
                <w:bCs/>
                <w:caps/>
                <w:sz w:val="18"/>
                <w:lang w:bidi="en-US"/>
              </w:rPr>
              <w:t>Note</w:t>
            </w:r>
            <w:r w:rsidRPr="00280A24">
              <w:rPr>
                <w:rFonts w:ascii="Arial" w:hAnsi="Arial"/>
                <w:b/>
                <w:bCs/>
                <w:sz w:val="18"/>
                <w:lang w:bidi="en-US"/>
              </w:rPr>
              <w:t>:</w:t>
            </w:r>
            <w:r w:rsidRPr="00280A24">
              <w:rPr>
                <w:rFonts w:ascii="Arial" w:hAnsi="Arial"/>
                <w:sz w:val="18"/>
                <w:lang w:bidi="en-US"/>
              </w:rPr>
              <w:t xml:space="preserve"> if receiving communication client does not support emojis, then any emojis can be sent and the “replacement character” should show in their place on the receiving communication client </w:t>
            </w:r>
          </w:p>
          <w:p w14:paraId="2D0941F5"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7. Check</w:t>
            </w:r>
            <w:r w:rsidRPr="00280A24">
              <w:rPr>
                <w:rFonts w:ascii="Arial" w:hAnsi="Arial"/>
                <w:sz w:val="18"/>
                <w:lang w:bidi="en-US"/>
              </w:rPr>
              <w:t xml:space="preserve"> that the received and displayed text matches the sent text except that the last 5 characters should be 5 instances of the ISO10646 “replacement character” (Code HEX:FFFD.</w:t>
            </w:r>
          </w:p>
        </w:tc>
      </w:tr>
      <w:tr w:rsidR="00280A24" w:rsidRPr="00280A24" w14:paraId="7ED47F6F" w14:textId="77777777" w:rsidTr="00EC1405">
        <w:trPr>
          <w:jc w:val="center"/>
        </w:trPr>
        <w:tc>
          <w:tcPr>
            <w:tcW w:w="1951" w:type="dxa"/>
            <w:shd w:val="clear" w:color="auto" w:fill="auto"/>
          </w:tcPr>
          <w:p w14:paraId="02DEC20C"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shd w:val="clear" w:color="auto" w:fill="auto"/>
          </w:tcPr>
          <w:p w14:paraId="36C70394" w14:textId="77777777" w:rsidR="00280A24" w:rsidRPr="00280A24" w:rsidRDefault="00280A24" w:rsidP="00280A24">
            <w:pPr>
              <w:keepNext/>
              <w:keepLines/>
              <w:spacing w:after="0"/>
              <w:rPr>
                <w:rFonts w:ascii="Arial" w:hAnsi="Arial"/>
                <w:sz w:val="18"/>
              </w:rPr>
            </w:pPr>
            <w:r w:rsidRPr="00280A24">
              <w:rPr>
                <w:rFonts w:ascii="Arial" w:hAnsi="Arial"/>
                <w:sz w:val="18"/>
              </w:rPr>
              <w:t>Pass: All checks are true</w:t>
            </w:r>
          </w:p>
          <w:p w14:paraId="0BE1079C"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Fail: One or more checks are false </w:t>
            </w:r>
          </w:p>
          <w:p w14:paraId="52ED90B0"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Any precondition is not true.</w:t>
            </w:r>
          </w:p>
        </w:tc>
      </w:tr>
    </w:tbl>
    <w:p w14:paraId="10F09036" w14:textId="77777777" w:rsidR="00280A24" w:rsidRPr="00280A24" w:rsidRDefault="00280A24" w:rsidP="00AF4529">
      <w:pPr>
        <w:pStyle w:val="Heading4"/>
      </w:pPr>
      <w:bookmarkStart w:id="1733" w:name="_heading=h.206ipza" w:colFirst="0" w:colLast="0"/>
      <w:bookmarkStart w:id="1734" w:name="_heading=h.4k668n3" w:colFirst="0" w:colLast="0"/>
      <w:bookmarkEnd w:id="1733"/>
      <w:bookmarkEnd w:id="1734"/>
      <w:r w:rsidRPr="00280A24">
        <w:t>C.6.2.8</w:t>
      </w:r>
      <w:r w:rsidRPr="00280A24">
        <w:tab/>
        <w:t>RTT Input Methods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026F953A" w14:textId="77777777" w:rsidTr="00EC1405">
        <w:trPr>
          <w:jc w:val="center"/>
        </w:trPr>
        <w:tc>
          <w:tcPr>
            <w:tcW w:w="1951" w:type="dxa"/>
            <w:shd w:val="clear" w:color="auto" w:fill="auto"/>
          </w:tcPr>
          <w:p w14:paraId="77D92881"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60F3C23D"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4856AABC" w14:textId="77777777" w:rsidTr="00EC1405">
        <w:trPr>
          <w:jc w:val="center"/>
        </w:trPr>
        <w:tc>
          <w:tcPr>
            <w:tcW w:w="1951" w:type="dxa"/>
            <w:shd w:val="clear" w:color="auto" w:fill="auto"/>
          </w:tcPr>
          <w:p w14:paraId="0DBC773D"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shd w:val="clear" w:color="auto" w:fill="auto"/>
          </w:tcPr>
          <w:p w14:paraId="1237163D"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ICT is, or includes, a </w:t>
            </w:r>
            <w:hyperlink w:anchor="communicationclient" w:history="1">
              <w:r w:rsidRPr="00280A24">
                <w:rPr>
                  <w:rFonts w:ascii="Arial" w:hAnsi="Arial"/>
                  <w:color w:val="0000FF"/>
                  <w:sz w:val="18"/>
                  <w:u w:val="single"/>
                </w:rPr>
                <w:t>communication client</w:t>
              </w:r>
            </w:hyperlink>
            <w:r w:rsidRPr="00280A24">
              <w:rPr>
                <w:rFonts w:ascii="Arial" w:hAnsi="Arial"/>
                <w:sz w:val="18"/>
              </w:rPr>
              <w:t xml:space="preserve">, </w:t>
            </w:r>
          </w:p>
          <w:p w14:paraId="665CD9AE"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2. supports real-time bidirectional voice communication </w:t>
            </w:r>
          </w:p>
          <w:p w14:paraId="1317D8E8"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3. and supports </w:t>
            </w:r>
            <w:hyperlink w:anchor="realTimeText" w:history="1">
              <w:r w:rsidRPr="00280A24">
                <w:rPr>
                  <w:rFonts w:ascii="Arial" w:hAnsi="Arial"/>
                  <w:color w:val="0000FF"/>
                  <w:sz w:val="18"/>
                  <w:u w:val="single"/>
                </w:rPr>
                <w:t>RTT</w:t>
              </w:r>
            </w:hyperlink>
            <w:r w:rsidRPr="00280A24">
              <w:rPr>
                <w:rFonts w:ascii="Arial" w:hAnsi="Arial"/>
                <w:sz w:val="18"/>
              </w:rPr>
              <w:t>.</w:t>
            </w:r>
          </w:p>
          <w:p w14:paraId="14E8F6F4" w14:textId="77777777" w:rsidR="00280A24" w:rsidRPr="00280A24" w:rsidRDefault="00280A24" w:rsidP="00280A24">
            <w:pPr>
              <w:keepNext/>
              <w:keepLines/>
              <w:spacing w:after="0"/>
              <w:rPr>
                <w:rFonts w:ascii="Arial" w:hAnsi="Arial"/>
                <w:sz w:val="18"/>
              </w:rPr>
            </w:pPr>
            <w:r w:rsidRPr="00280A24">
              <w:rPr>
                <w:rFonts w:ascii="Arial" w:hAnsi="Arial"/>
                <w:sz w:val="18"/>
              </w:rPr>
              <w:t>4. The preconditions for the scenario you are testing within.</w:t>
            </w:r>
          </w:p>
        </w:tc>
      </w:tr>
      <w:tr w:rsidR="00280A24" w:rsidRPr="00280A24" w14:paraId="0BEF4EAF" w14:textId="77777777" w:rsidTr="00EC1405">
        <w:trPr>
          <w:jc w:val="center"/>
        </w:trPr>
        <w:tc>
          <w:tcPr>
            <w:tcW w:w="1951" w:type="dxa"/>
            <w:shd w:val="clear" w:color="auto" w:fill="auto"/>
          </w:tcPr>
          <w:p w14:paraId="3FE0BBB3"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shd w:val="clear" w:color="auto" w:fill="auto"/>
          </w:tcPr>
          <w:p w14:paraId="2B8D8DDB"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1. Initiation:</w:t>
            </w:r>
            <w:r w:rsidRPr="00280A24">
              <w:rPr>
                <w:rFonts w:ascii="Arial" w:hAnsi="Arial"/>
                <w:sz w:val="18"/>
                <w:lang w:bidi="en-US"/>
              </w:rPr>
              <w:t xml:space="preserve"> A communication session is established from communication client 1 to communication client 2 </w:t>
            </w:r>
          </w:p>
          <w:p w14:paraId="7087DD80" w14:textId="77777777" w:rsidR="00280A24" w:rsidRPr="00280A24" w:rsidRDefault="00280A24" w:rsidP="00280A24">
            <w:pPr>
              <w:keepNext/>
              <w:keepLines/>
              <w:spacing w:after="0"/>
              <w:rPr>
                <w:rFonts w:ascii="Arial" w:hAnsi="Arial"/>
                <w:b/>
                <w:bCs/>
                <w:sz w:val="18"/>
                <w:lang w:bidi="en-US"/>
              </w:rPr>
            </w:pPr>
            <w:r w:rsidRPr="00280A24">
              <w:rPr>
                <w:rFonts w:ascii="Arial" w:hAnsi="Arial"/>
                <w:b/>
                <w:bCs/>
                <w:sz w:val="18"/>
                <w:lang w:bidi="en-US"/>
              </w:rPr>
              <w:t>(for emergency communication the PSAP is considered as communication client 2 in this test)</w:t>
            </w:r>
          </w:p>
          <w:p w14:paraId="27497AA0"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2. Try all input options:</w:t>
            </w:r>
            <w:r w:rsidRPr="00280A24">
              <w:rPr>
                <w:rFonts w:ascii="Arial" w:hAnsi="Arial"/>
                <w:sz w:val="18"/>
                <w:lang w:bidi="en-US"/>
              </w:rPr>
              <w:t xml:space="preserve"> Each option for generating text available on the device is tried (e.g. physical or on-screen keyboard, speech, alternate keyboards, keyboards attached via connector, WIFI, Bluetooth, etc, ) </w:t>
            </w:r>
          </w:p>
          <w:p w14:paraId="48F2212B"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3. Check</w:t>
            </w:r>
            <w:r w:rsidRPr="00280A24">
              <w:rPr>
                <w:rFonts w:ascii="Arial" w:hAnsi="Arial"/>
                <w:sz w:val="18"/>
                <w:lang w:bidi="en-US"/>
              </w:rPr>
              <w:t xml:space="preserve"> that each mode of character input results in text being entered into the RTT function and sent to the other terminal device.</w:t>
            </w:r>
          </w:p>
        </w:tc>
      </w:tr>
      <w:tr w:rsidR="00280A24" w:rsidRPr="00280A24" w14:paraId="5277435A" w14:textId="77777777" w:rsidTr="00EC1405">
        <w:trPr>
          <w:jc w:val="center"/>
        </w:trPr>
        <w:tc>
          <w:tcPr>
            <w:tcW w:w="1951" w:type="dxa"/>
            <w:shd w:val="clear" w:color="auto" w:fill="auto"/>
          </w:tcPr>
          <w:p w14:paraId="76AA3DCD"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shd w:val="clear" w:color="auto" w:fill="auto"/>
          </w:tcPr>
          <w:p w14:paraId="7C11E472"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Pass: Check is true </w:t>
            </w:r>
          </w:p>
          <w:p w14:paraId="5575D6BC"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Fail: Check is false </w:t>
            </w:r>
          </w:p>
          <w:p w14:paraId="24BBC4BD"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Any precondition is not true.</w:t>
            </w:r>
          </w:p>
        </w:tc>
      </w:tr>
    </w:tbl>
    <w:p w14:paraId="445FB27B" w14:textId="77777777" w:rsidR="00280A24" w:rsidRPr="00280A24" w:rsidRDefault="00280A24" w:rsidP="00AF4529">
      <w:pPr>
        <w:pStyle w:val="Heading4"/>
      </w:pPr>
      <w:r w:rsidRPr="00280A24">
        <w:t>C.6.2.9</w:t>
      </w:r>
      <w:r w:rsidRPr="00280A24">
        <w:tab/>
        <w:t>RTT activation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393654A9" w14:textId="77777777" w:rsidTr="00EC1405">
        <w:trPr>
          <w:jc w:val="center"/>
        </w:trPr>
        <w:tc>
          <w:tcPr>
            <w:tcW w:w="1951" w:type="dxa"/>
            <w:shd w:val="clear" w:color="auto" w:fill="auto"/>
          </w:tcPr>
          <w:p w14:paraId="264EE9E8"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lastRenderedPageBreak/>
              <w:t>Type of assessment</w:t>
            </w:r>
          </w:p>
        </w:tc>
        <w:tc>
          <w:tcPr>
            <w:tcW w:w="7088" w:type="dxa"/>
            <w:shd w:val="clear" w:color="auto" w:fill="auto"/>
          </w:tcPr>
          <w:p w14:paraId="3C703F39"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5C36BE3D" w14:textId="77777777" w:rsidTr="00EC1405">
        <w:trPr>
          <w:jc w:val="center"/>
        </w:trPr>
        <w:tc>
          <w:tcPr>
            <w:tcW w:w="1951" w:type="dxa"/>
            <w:shd w:val="clear" w:color="auto" w:fill="auto"/>
          </w:tcPr>
          <w:p w14:paraId="745AA0E5"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shd w:val="clear" w:color="auto" w:fill="auto"/>
          </w:tcPr>
          <w:p w14:paraId="53DB78A9" w14:textId="77777777" w:rsidR="00280A24" w:rsidRPr="00280A24" w:rsidRDefault="00280A24" w:rsidP="00280A24">
            <w:pPr>
              <w:keepNext/>
              <w:keepLines/>
              <w:spacing w:after="0"/>
              <w:rPr>
                <w:rFonts w:ascii="Arial" w:hAnsi="Arial"/>
                <w:sz w:val="18"/>
              </w:rPr>
            </w:pPr>
            <w:r w:rsidRPr="00280A24">
              <w:rPr>
                <w:rFonts w:ascii="Arial" w:hAnsi="Arial"/>
                <w:sz w:val="18"/>
              </w:rPr>
              <w:t>1. ICT under test under test supports real-time bidirectional voice communication,</w:t>
            </w:r>
          </w:p>
          <w:p w14:paraId="25B0D4D2"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2. includes </w:t>
            </w:r>
            <w:hyperlink w:anchor="realTimeText" w:history="1">
              <w:r w:rsidRPr="00280A24">
                <w:rPr>
                  <w:rFonts w:ascii="Arial" w:hAnsi="Arial"/>
                  <w:color w:val="0000FF"/>
                  <w:sz w:val="18"/>
                  <w:u w:val="single"/>
                </w:rPr>
                <w:t>RTT</w:t>
              </w:r>
            </w:hyperlink>
            <w:r w:rsidRPr="00280A24">
              <w:rPr>
                <w:rFonts w:ascii="Arial" w:hAnsi="Arial"/>
                <w:sz w:val="18"/>
              </w:rPr>
              <w:t xml:space="preserve"> capabilities, </w:t>
            </w:r>
          </w:p>
          <w:p w14:paraId="0BE14593" w14:textId="77777777" w:rsidR="00280A24" w:rsidRPr="00280A24" w:rsidRDefault="00280A24" w:rsidP="00280A24">
            <w:pPr>
              <w:keepNext/>
              <w:keepLines/>
              <w:spacing w:after="0"/>
              <w:rPr>
                <w:rFonts w:ascii="Arial" w:hAnsi="Arial"/>
                <w:sz w:val="18"/>
              </w:rPr>
            </w:pPr>
            <w:r w:rsidRPr="00280A24">
              <w:rPr>
                <w:rFonts w:ascii="Arial" w:hAnsi="Arial"/>
                <w:sz w:val="18"/>
              </w:rPr>
              <w:t>3. The preconditions for the scenario you are testing within.</w:t>
            </w:r>
          </w:p>
        </w:tc>
      </w:tr>
      <w:tr w:rsidR="00280A24" w:rsidRPr="00280A24" w14:paraId="50E2DA80" w14:textId="77777777" w:rsidTr="00EC1405">
        <w:trPr>
          <w:jc w:val="center"/>
        </w:trPr>
        <w:tc>
          <w:tcPr>
            <w:tcW w:w="1951" w:type="dxa"/>
            <w:shd w:val="clear" w:color="auto" w:fill="auto"/>
          </w:tcPr>
          <w:p w14:paraId="3B2D1FF3"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shd w:val="clear" w:color="auto" w:fill="auto"/>
          </w:tcPr>
          <w:p w14:paraId="4D2F756F"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1. Initiation:</w:t>
            </w:r>
            <w:r w:rsidRPr="00280A24">
              <w:rPr>
                <w:rFonts w:ascii="Arial" w:hAnsi="Arial"/>
                <w:sz w:val="18"/>
                <w:lang w:bidi="en-US"/>
              </w:rPr>
              <w:t xml:space="preserve"> A communication session is established from </w:t>
            </w:r>
            <w:hyperlink w:anchor="communicationclient" w:history="1">
              <w:r w:rsidRPr="00280A24">
                <w:rPr>
                  <w:rFonts w:ascii="Arial" w:hAnsi="Arial"/>
                  <w:color w:val="0000FF"/>
                  <w:sz w:val="18"/>
                  <w:u w:val="single"/>
                  <w:lang w:bidi="en-US"/>
                </w:rPr>
                <w:t>communication client</w:t>
              </w:r>
            </w:hyperlink>
            <w:r w:rsidRPr="00280A24">
              <w:rPr>
                <w:rFonts w:ascii="Arial" w:hAnsi="Arial"/>
                <w:sz w:val="18"/>
                <w:lang w:bidi="en-US"/>
              </w:rPr>
              <w:t xml:space="preserve"> 1 to communication client 2</w:t>
            </w:r>
          </w:p>
          <w:p w14:paraId="30B8FA18"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 xml:space="preserve">(and a communication client 3 if multiparty voice communication is supported) </w:t>
            </w:r>
          </w:p>
          <w:p w14:paraId="435F2B3B" w14:textId="77777777" w:rsidR="00280A24" w:rsidRPr="00280A24" w:rsidRDefault="00280A24" w:rsidP="00280A24">
            <w:pPr>
              <w:keepNext/>
              <w:keepLines/>
              <w:spacing w:after="0"/>
              <w:rPr>
                <w:rFonts w:ascii="Arial" w:hAnsi="Arial"/>
                <w:b/>
                <w:bCs/>
                <w:sz w:val="18"/>
                <w:lang w:bidi="en-US"/>
              </w:rPr>
            </w:pPr>
            <w:r w:rsidRPr="00280A24">
              <w:rPr>
                <w:rFonts w:ascii="Arial" w:hAnsi="Arial"/>
                <w:b/>
                <w:bCs/>
                <w:sz w:val="18"/>
                <w:lang w:bidi="en-US"/>
              </w:rPr>
              <w:t>(for emergency communication the PSAP is considered as communication client 2 in this test)</w:t>
            </w:r>
          </w:p>
          <w:p w14:paraId="350A5F56"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2. Speech from Communication client 2:</w:t>
            </w:r>
            <w:r w:rsidRPr="00280A24">
              <w:rPr>
                <w:rFonts w:ascii="Arial" w:hAnsi="Arial"/>
                <w:sz w:val="18"/>
                <w:lang w:bidi="en-US"/>
              </w:rPr>
              <w:t xml:space="preserve"> Speech is sent from Communication client 2 (and 3 if multiparty supported) </w:t>
            </w:r>
          </w:p>
          <w:p w14:paraId="69F8251B"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3. C1 Activates RTT:</w:t>
            </w:r>
            <w:r w:rsidRPr="00280A24">
              <w:rPr>
                <w:rFonts w:ascii="Arial" w:hAnsi="Arial"/>
                <w:sz w:val="18"/>
                <w:lang w:bidi="en-US"/>
              </w:rPr>
              <w:t xml:space="preserve"> Communication client 1 turns on RTT if not on by default </w:t>
            </w:r>
          </w:p>
          <w:p w14:paraId="6FB465DB"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4. 10 seconds typing out:</w:t>
            </w:r>
            <w:r w:rsidRPr="00280A24">
              <w:rPr>
                <w:rFonts w:ascii="Arial" w:hAnsi="Arial"/>
                <w:sz w:val="18"/>
                <w:lang w:bidi="en-US"/>
              </w:rPr>
              <w:t xml:space="preserve"> Text is entered on Communication client 1 in a steady human-like flow real-timely for 10 seconds without any return or send key, while the communicator is also speaking the text aloud.</w:t>
            </w:r>
          </w:p>
          <w:p w14:paraId="76B475B8"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 xml:space="preserve">(If multiparty then communication client 3 should speak instead.) </w:t>
            </w:r>
          </w:p>
          <w:p w14:paraId="04151B18"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5. Check</w:t>
            </w:r>
            <w:r w:rsidRPr="00280A24">
              <w:rPr>
                <w:rFonts w:ascii="Arial" w:hAnsi="Arial"/>
                <w:sz w:val="18"/>
                <w:lang w:bidi="en-US"/>
              </w:rPr>
              <w:t xml:space="preserve"> if while the text is entered on communication client 1 each character appears on communication client 2 within 1 second of when it was entered on communication client 1.</w:t>
            </w:r>
          </w:p>
          <w:p w14:paraId="38BD15F3"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6. New Outgoing Communication:</w:t>
            </w:r>
            <w:r w:rsidRPr="00280A24">
              <w:rPr>
                <w:rFonts w:ascii="Arial" w:hAnsi="Arial"/>
                <w:sz w:val="18"/>
                <w:lang w:bidi="en-US"/>
              </w:rPr>
              <w:t xml:space="preserve"> Communication is terminated and Communication client 1 initiates a communication session with Communication client 2 again.</w:t>
            </w:r>
          </w:p>
          <w:p w14:paraId="48FFE7E3" w14:textId="77777777" w:rsidR="00280A24" w:rsidRPr="00280A24" w:rsidRDefault="00280A24" w:rsidP="00280A24">
            <w:pPr>
              <w:keepNext/>
              <w:keepLines/>
              <w:spacing w:after="0"/>
              <w:rPr>
                <w:rFonts w:ascii="Arial" w:hAnsi="Arial"/>
                <w:b/>
                <w:bCs/>
                <w:sz w:val="18"/>
                <w:lang w:bidi="en-US"/>
              </w:rPr>
            </w:pPr>
            <w:r w:rsidRPr="00280A24">
              <w:rPr>
                <w:rFonts w:ascii="Arial" w:hAnsi="Arial"/>
                <w:b/>
                <w:bCs/>
                <w:sz w:val="18"/>
                <w:lang w:bidi="en-US"/>
              </w:rPr>
              <w:t>(for emergency communication the PSAP is considered as communication client 2 in this test)</w:t>
            </w:r>
          </w:p>
          <w:p w14:paraId="1C6FDCCA"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7. C1 talks:</w:t>
            </w:r>
            <w:r w:rsidRPr="00280A24">
              <w:rPr>
                <w:rFonts w:ascii="Arial" w:hAnsi="Arial"/>
                <w:sz w:val="18"/>
                <w:lang w:bidi="en-US"/>
              </w:rPr>
              <w:t xml:space="preserve"> Speech is sent from T1 </w:t>
            </w:r>
          </w:p>
          <w:p w14:paraId="0A75E563"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8. C2 Activates RTT:</w:t>
            </w:r>
            <w:r w:rsidRPr="00280A24">
              <w:rPr>
                <w:rFonts w:ascii="Arial" w:hAnsi="Arial"/>
                <w:sz w:val="18"/>
                <w:lang w:bidi="en-US"/>
              </w:rPr>
              <w:t xml:space="preserve"> Communication client 2 turns on RTT </w:t>
            </w:r>
          </w:p>
          <w:p w14:paraId="67EDBCB0"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9. 10 seconds typing in:</w:t>
            </w:r>
            <w:r w:rsidRPr="00280A24">
              <w:rPr>
                <w:rFonts w:ascii="Arial" w:hAnsi="Arial"/>
                <w:sz w:val="18"/>
                <w:lang w:bidi="en-US"/>
              </w:rPr>
              <w:t xml:space="preserve"> Text is entered on Communication client 2 in a normal fashion </w:t>
            </w:r>
          </w:p>
          <w:p w14:paraId="266C8ED8"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10. Check</w:t>
            </w:r>
            <w:r w:rsidRPr="00280A24">
              <w:rPr>
                <w:rFonts w:ascii="Arial" w:hAnsi="Arial"/>
                <w:sz w:val="18"/>
                <w:lang w:bidi="en-US"/>
              </w:rPr>
              <w:t xml:space="preserve"> that text is appearing on Communication client 1 </w:t>
            </w:r>
          </w:p>
          <w:p w14:paraId="2DB0C551"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11. New incoming Communication:</w:t>
            </w:r>
            <w:r w:rsidRPr="00280A24">
              <w:rPr>
                <w:rFonts w:ascii="Arial" w:hAnsi="Arial"/>
                <w:sz w:val="18"/>
                <w:lang w:bidi="en-US"/>
              </w:rPr>
              <w:t xml:space="preserve"> Communication is terminated and Communication client 2 initiates a communication session with Communication client 1.</w:t>
            </w:r>
          </w:p>
          <w:p w14:paraId="718E8DE3"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12. C2 talks:</w:t>
            </w:r>
            <w:r w:rsidRPr="00280A24">
              <w:rPr>
                <w:rFonts w:ascii="Arial" w:hAnsi="Arial"/>
                <w:sz w:val="18"/>
                <w:lang w:bidi="en-US"/>
              </w:rPr>
              <w:t xml:space="preserve"> Speech is sent from T2 </w:t>
            </w:r>
          </w:p>
          <w:p w14:paraId="04E63907"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13. C1 Activates RTT:</w:t>
            </w:r>
            <w:r w:rsidRPr="00280A24">
              <w:rPr>
                <w:rFonts w:ascii="Arial" w:hAnsi="Arial"/>
                <w:sz w:val="18"/>
                <w:lang w:bidi="en-US"/>
              </w:rPr>
              <w:t xml:space="preserve"> Communication client 1 turns on RTT </w:t>
            </w:r>
          </w:p>
          <w:p w14:paraId="0F2662E4"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14. 10 seconds typing in:</w:t>
            </w:r>
            <w:r w:rsidRPr="00280A24">
              <w:rPr>
                <w:rFonts w:ascii="Arial" w:hAnsi="Arial"/>
                <w:sz w:val="18"/>
                <w:lang w:bidi="en-US"/>
              </w:rPr>
              <w:t xml:space="preserve"> Text is entered on Communication client 2 in a normal fashion </w:t>
            </w:r>
          </w:p>
          <w:p w14:paraId="4EAC71C9"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15. Check</w:t>
            </w:r>
            <w:r w:rsidRPr="00280A24">
              <w:rPr>
                <w:rFonts w:ascii="Arial" w:hAnsi="Arial"/>
                <w:sz w:val="18"/>
                <w:lang w:bidi="en-US"/>
              </w:rPr>
              <w:t xml:space="preserve"> that text is appearing on Communication client 1 </w:t>
            </w:r>
          </w:p>
          <w:p w14:paraId="48960542"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16. New incoming Communication:</w:t>
            </w:r>
            <w:r w:rsidRPr="00280A24">
              <w:rPr>
                <w:rFonts w:ascii="Arial" w:hAnsi="Arial"/>
                <w:sz w:val="18"/>
                <w:lang w:bidi="en-US"/>
              </w:rPr>
              <w:t xml:space="preserve"> Communication is terminated and Communication client 2 initiates a communications session with Communication client 1.</w:t>
            </w:r>
          </w:p>
          <w:p w14:paraId="3E549BA1"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17. C1 talks:</w:t>
            </w:r>
            <w:r w:rsidRPr="00280A24">
              <w:rPr>
                <w:rFonts w:ascii="Arial" w:hAnsi="Arial"/>
                <w:sz w:val="18"/>
                <w:lang w:bidi="en-US"/>
              </w:rPr>
              <w:t xml:space="preserve"> Speech is sent from T1 </w:t>
            </w:r>
          </w:p>
          <w:p w14:paraId="4EE3437B"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18. C2 Activates RTT:</w:t>
            </w:r>
            <w:r w:rsidRPr="00280A24">
              <w:rPr>
                <w:rFonts w:ascii="Arial" w:hAnsi="Arial"/>
                <w:sz w:val="18"/>
                <w:lang w:bidi="en-US"/>
              </w:rPr>
              <w:t xml:space="preserve"> Communication client 2 turns on RTT </w:t>
            </w:r>
          </w:p>
          <w:p w14:paraId="7FA0B745"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19. 10 seconds typing in:</w:t>
            </w:r>
            <w:r w:rsidRPr="00280A24">
              <w:rPr>
                <w:rFonts w:ascii="Arial" w:hAnsi="Arial"/>
                <w:sz w:val="18"/>
                <w:lang w:bidi="en-US"/>
              </w:rPr>
              <w:t xml:space="preserve"> Text is entered on Communication client 2 in a normal fashion </w:t>
            </w:r>
          </w:p>
          <w:p w14:paraId="53A3E05B"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20. Check</w:t>
            </w:r>
            <w:r w:rsidRPr="00280A24">
              <w:rPr>
                <w:rFonts w:ascii="Arial" w:hAnsi="Arial"/>
                <w:sz w:val="18"/>
                <w:lang w:bidi="en-US"/>
              </w:rPr>
              <w:t xml:space="preserve"> that text is appearing on Communication client 1</w:t>
            </w:r>
          </w:p>
        </w:tc>
      </w:tr>
      <w:tr w:rsidR="00280A24" w:rsidRPr="00280A24" w14:paraId="572700ED" w14:textId="77777777" w:rsidTr="00EC1405">
        <w:trPr>
          <w:jc w:val="center"/>
        </w:trPr>
        <w:tc>
          <w:tcPr>
            <w:tcW w:w="1951" w:type="dxa"/>
            <w:shd w:val="clear" w:color="auto" w:fill="auto"/>
          </w:tcPr>
          <w:p w14:paraId="29E5395E"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shd w:val="clear" w:color="auto" w:fill="auto"/>
          </w:tcPr>
          <w:p w14:paraId="59D68EF5" w14:textId="77777777" w:rsidR="00280A24" w:rsidRPr="00280A24" w:rsidRDefault="00280A24" w:rsidP="00280A24">
            <w:pPr>
              <w:keepNext/>
              <w:keepLines/>
              <w:spacing w:after="0"/>
              <w:rPr>
                <w:rFonts w:ascii="Arial" w:hAnsi="Arial"/>
                <w:sz w:val="18"/>
              </w:rPr>
            </w:pPr>
            <w:r w:rsidRPr="00280A24">
              <w:rPr>
                <w:rFonts w:ascii="Arial" w:hAnsi="Arial"/>
                <w:sz w:val="18"/>
              </w:rPr>
              <w:t>Pass: All checks are true</w:t>
            </w:r>
          </w:p>
          <w:p w14:paraId="1737359B"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Fail: One or more checks are false </w:t>
            </w:r>
          </w:p>
          <w:p w14:paraId="3C1044AA"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Any precondition is not true.</w:t>
            </w:r>
          </w:p>
        </w:tc>
      </w:tr>
    </w:tbl>
    <w:p w14:paraId="0E5B75C4" w14:textId="77777777" w:rsidR="00280A24" w:rsidRPr="00280A24" w:rsidRDefault="00280A24" w:rsidP="00AF4529">
      <w:pPr>
        <w:pStyle w:val="Heading4"/>
      </w:pPr>
      <w:r w:rsidRPr="00280A24">
        <w:t>C.6.2.10</w:t>
      </w:r>
      <w:r w:rsidRPr="00280A24">
        <w:tab/>
        <w:t>RTT interoperability</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44F531C4" w14:textId="77777777" w:rsidTr="00EC1405">
        <w:trPr>
          <w:jc w:val="center"/>
        </w:trPr>
        <w:tc>
          <w:tcPr>
            <w:tcW w:w="1951" w:type="dxa"/>
            <w:shd w:val="clear" w:color="auto" w:fill="auto"/>
          </w:tcPr>
          <w:p w14:paraId="65C1A8BB"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5173078B"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5EE4BFB7" w14:textId="77777777" w:rsidTr="00EC1405">
        <w:trPr>
          <w:jc w:val="center"/>
        </w:trPr>
        <w:tc>
          <w:tcPr>
            <w:tcW w:w="1951" w:type="dxa"/>
            <w:shd w:val="clear" w:color="auto" w:fill="auto"/>
          </w:tcPr>
          <w:p w14:paraId="0D8316FB"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shd w:val="clear" w:color="auto" w:fill="auto"/>
          </w:tcPr>
          <w:p w14:paraId="79154870"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The ICT provides functionality that allows real-time bidirectional voice communication and connects to another provider’s ICT that allows real-time bidirectional voice communication </w:t>
            </w:r>
          </w:p>
          <w:p w14:paraId="4088E5CD" w14:textId="77777777" w:rsidR="00280A24" w:rsidRPr="00280A24" w:rsidRDefault="00280A24" w:rsidP="00280A24">
            <w:pPr>
              <w:keepNext/>
              <w:keepLines/>
              <w:spacing w:after="0"/>
              <w:rPr>
                <w:rFonts w:ascii="Arial" w:hAnsi="Arial"/>
                <w:sz w:val="18"/>
              </w:rPr>
            </w:pPr>
            <w:r w:rsidRPr="00280A24">
              <w:rPr>
                <w:rFonts w:ascii="Arial" w:hAnsi="Arial"/>
                <w:sz w:val="18"/>
              </w:rPr>
              <w:t>2. The preconditions for the scenario you are testing within.</w:t>
            </w:r>
          </w:p>
        </w:tc>
      </w:tr>
      <w:tr w:rsidR="00280A24" w:rsidRPr="00280A24" w14:paraId="33C6FA8F" w14:textId="77777777" w:rsidTr="00EC1405">
        <w:trPr>
          <w:jc w:val="center"/>
        </w:trPr>
        <w:tc>
          <w:tcPr>
            <w:tcW w:w="1951" w:type="dxa"/>
            <w:shd w:val="clear" w:color="auto" w:fill="auto"/>
          </w:tcPr>
          <w:p w14:paraId="089BABF2"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shd w:val="clear" w:color="auto" w:fill="auto"/>
          </w:tcPr>
          <w:p w14:paraId="57201BEF"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1. Check</w:t>
            </w:r>
            <w:r w:rsidRPr="00280A24">
              <w:rPr>
                <w:rFonts w:ascii="Arial" w:hAnsi="Arial"/>
                <w:sz w:val="18"/>
                <w:lang w:bidi="en-US"/>
              </w:rPr>
              <w:t xml:space="preserve"> that the set of specifications documented for the ICT under test to be used for RTT interoperability in the scenario used for testing matches the set of specifications to be used for </w:t>
            </w:r>
            <w:hyperlink w:anchor="realTimeText" w:history="1">
              <w:r w:rsidRPr="00280A24">
                <w:rPr>
                  <w:rFonts w:ascii="Arial" w:hAnsi="Arial"/>
                  <w:color w:val="0000FF"/>
                  <w:sz w:val="18"/>
                  <w:u w:val="single"/>
                  <w:lang w:bidi="en-US"/>
                </w:rPr>
                <w:t>RTT</w:t>
              </w:r>
            </w:hyperlink>
            <w:r w:rsidRPr="00280A24">
              <w:rPr>
                <w:rFonts w:ascii="Arial" w:hAnsi="Arial"/>
                <w:sz w:val="18"/>
                <w:lang w:bidi="en-US"/>
              </w:rPr>
              <w:t xml:space="preserve"> interoperability documented for the other ICT used in the scenario for testing.</w:t>
            </w:r>
          </w:p>
          <w:p w14:paraId="05DC826F" w14:textId="77777777" w:rsidR="00280A24" w:rsidRPr="00280A24" w:rsidRDefault="00280A24" w:rsidP="00280A24">
            <w:pPr>
              <w:keepNext/>
              <w:keepLines/>
              <w:spacing w:after="0"/>
              <w:rPr>
                <w:rFonts w:ascii="Arial" w:hAnsi="Arial"/>
                <w:sz w:val="18"/>
                <w:lang w:bidi="en-US"/>
              </w:rPr>
            </w:pPr>
          </w:p>
          <w:p w14:paraId="7784914C"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lang w:bidi="en-US"/>
              </w:rPr>
              <w:t>2. Check</w:t>
            </w:r>
            <w:r w:rsidRPr="00280A24">
              <w:rPr>
                <w:rFonts w:ascii="Arial" w:hAnsi="Arial"/>
                <w:sz w:val="18"/>
                <w:lang w:bidi="en-US"/>
              </w:rPr>
              <w:t xml:space="preserve"> that the set of specifications documented for the ICT under test to be used for RTT interoperability is ITU-T Recommendation T.140 [</w:t>
            </w:r>
            <w:r w:rsidRPr="00280A24">
              <w:rPr>
                <w:rFonts w:ascii="Arial" w:hAnsi="Arial"/>
                <w:sz w:val="18"/>
                <w:lang w:bidi="en-US"/>
              </w:rPr>
              <w:fldChar w:fldCharType="begin"/>
            </w:r>
            <w:r w:rsidRPr="00280A24">
              <w:rPr>
                <w:rFonts w:ascii="Arial" w:hAnsi="Arial"/>
                <w:sz w:val="18"/>
                <w:lang w:bidi="en-US"/>
              </w:rPr>
              <w:instrText xml:space="preserve"> REF  REF_ITU_TT140 \h </w:instrText>
            </w:r>
            <w:r w:rsidRPr="00280A24">
              <w:rPr>
                <w:rFonts w:ascii="Arial" w:hAnsi="Arial"/>
                <w:sz w:val="18"/>
                <w:lang w:bidi="en-US"/>
              </w:rPr>
            </w:r>
            <w:r w:rsidRPr="00280A24">
              <w:rPr>
                <w:rFonts w:ascii="Arial" w:hAnsi="Arial"/>
                <w:sz w:val="18"/>
                <w:lang w:bidi="en-US"/>
              </w:rPr>
              <w:fldChar w:fldCharType="separate"/>
            </w:r>
            <w:r w:rsidRPr="00280A24">
              <w:rPr>
                <w:rFonts w:ascii="Arial" w:hAnsi="Arial"/>
                <w:sz w:val="18"/>
              </w:rPr>
              <w:t>i.</w:t>
            </w:r>
            <w:r w:rsidRPr="00280A24">
              <w:rPr>
                <w:rFonts w:ascii="Arial" w:hAnsi="Arial"/>
                <w:noProof/>
                <w:sz w:val="18"/>
              </w:rPr>
              <w:t>38</w:t>
            </w:r>
            <w:r w:rsidRPr="00280A24">
              <w:rPr>
                <w:rFonts w:ascii="Arial" w:hAnsi="Arial"/>
                <w:sz w:val="18"/>
                <w:lang w:bidi="en-US"/>
              </w:rPr>
              <w:fldChar w:fldCharType="end"/>
            </w:r>
            <w:r w:rsidRPr="00280A24">
              <w:rPr>
                <w:rFonts w:ascii="Arial" w:hAnsi="Arial"/>
                <w:sz w:val="18"/>
                <w:lang w:bidi="en-US"/>
              </w:rPr>
              <w:t>] for functions including coding and presentation and RFC 4103 [</w:t>
            </w:r>
            <w:r w:rsidRPr="00280A24">
              <w:rPr>
                <w:rFonts w:ascii="Arial" w:hAnsi="Arial"/>
                <w:sz w:val="18"/>
                <w:lang w:bidi="en-US"/>
              </w:rPr>
              <w:fldChar w:fldCharType="begin"/>
            </w:r>
            <w:r w:rsidRPr="00280A24">
              <w:rPr>
                <w:rFonts w:ascii="Arial" w:hAnsi="Arial"/>
                <w:sz w:val="18"/>
                <w:lang w:bidi="en-US"/>
              </w:rPr>
              <w:instrText xml:space="preserve"> REF  REF_IETFRFC4103 \h </w:instrText>
            </w:r>
            <w:r w:rsidRPr="00280A24">
              <w:rPr>
                <w:rFonts w:ascii="Arial" w:hAnsi="Arial"/>
                <w:sz w:val="18"/>
                <w:lang w:bidi="en-US"/>
              </w:rPr>
            </w:r>
            <w:r w:rsidRPr="00280A24">
              <w:rPr>
                <w:rFonts w:ascii="Arial" w:hAnsi="Arial"/>
                <w:sz w:val="18"/>
                <w:lang w:bidi="en-US"/>
              </w:rPr>
              <w:fldChar w:fldCharType="separate"/>
            </w:r>
            <w:r w:rsidRPr="00280A24">
              <w:rPr>
                <w:rFonts w:ascii="Arial" w:hAnsi="Arial"/>
                <w:sz w:val="18"/>
              </w:rPr>
              <w:t>i.</w:t>
            </w:r>
            <w:r w:rsidRPr="00280A24">
              <w:rPr>
                <w:rFonts w:ascii="Arial" w:hAnsi="Arial"/>
                <w:noProof/>
                <w:sz w:val="18"/>
              </w:rPr>
              <w:t>13</w:t>
            </w:r>
            <w:r w:rsidRPr="00280A24">
              <w:rPr>
                <w:rFonts w:ascii="Arial" w:hAnsi="Arial"/>
                <w:sz w:val="18"/>
                <w:lang w:bidi="en-US"/>
              </w:rPr>
              <w:fldChar w:fldCharType="end"/>
            </w:r>
            <w:r w:rsidRPr="00280A24">
              <w:rPr>
                <w:rFonts w:ascii="Arial" w:hAnsi="Arial"/>
                <w:sz w:val="18"/>
                <w:lang w:bidi="en-US"/>
              </w:rPr>
              <w:t>] updated by RFC 9071 [</w:t>
            </w:r>
            <w:r w:rsidRPr="00280A24">
              <w:rPr>
                <w:rFonts w:ascii="Arial" w:hAnsi="Arial"/>
                <w:sz w:val="18"/>
                <w:lang w:bidi="en-US"/>
              </w:rPr>
              <w:fldChar w:fldCharType="begin"/>
            </w:r>
            <w:r w:rsidRPr="00280A24">
              <w:rPr>
                <w:rFonts w:ascii="Arial" w:hAnsi="Arial"/>
                <w:sz w:val="18"/>
                <w:lang w:bidi="en-US"/>
              </w:rPr>
              <w:instrText xml:space="preserve"> REF  REF_IETFRFC9071 \h </w:instrText>
            </w:r>
            <w:r w:rsidRPr="00280A24">
              <w:rPr>
                <w:rFonts w:ascii="Arial" w:hAnsi="Arial"/>
                <w:sz w:val="18"/>
                <w:lang w:bidi="en-US"/>
              </w:rPr>
            </w:r>
            <w:r w:rsidRPr="00280A24">
              <w:rPr>
                <w:rFonts w:ascii="Arial" w:hAnsi="Arial"/>
                <w:sz w:val="18"/>
                <w:lang w:bidi="en-US"/>
              </w:rPr>
              <w:fldChar w:fldCharType="separate"/>
            </w:r>
            <w:r w:rsidRPr="00280A24">
              <w:rPr>
                <w:rFonts w:ascii="Arial" w:hAnsi="Arial"/>
                <w:sz w:val="18"/>
              </w:rPr>
              <w:t>i.</w:t>
            </w:r>
            <w:r w:rsidRPr="00280A24">
              <w:rPr>
                <w:rFonts w:ascii="Arial" w:hAnsi="Arial"/>
                <w:noProof/>
                <w:sz w:val="18"/>
              </w:rPr>
              <w:t>54</w:t>
            </w:r>
            <w:r w:rsidRPr="00280A24">
              <w:rPr>
                <w:rFonts w:ascii="Arial" w:hAnsi="Arial"/>
                <w:sz w:val="18"/>
                <w:lang w:bidi="en-US"/>
              </w:rPr>
              <w:fldChar w:fldCharType="end"/>
            </w:r>
            <w:r w:rsidRPr="00280A24">
              <w:rPr>
                <w:rFonts w:ascii="Arial" w:hAnsi="Arial"/>
                <w:sz w:val="18"/>
                <w:lang w:bidi="en-US"/>
              </w:rPr>
              <w:t>] for other aspects of RTT communication</w:t>
            </w:r>
          </w:p>
        </w:tc>
      </w:tr>
      <w:tr w:rsidR="00280A24" w:rsidRPr="00280A24" w14:paraId="258A28E1" w14:textId="77777777" w:rsidTr="00EC1405">
        <w:trPr>
          <w:jc w:val="center"/>
        </w:trPr>
        <w:tc>
          <w:tcPr>
            <w:tcW w:w="1951" w:type="dxa"/>
            <w:shd w:val="clear" w:color="auto" w:fill="auto"/>
          </w:tcPr>
          <w:p w14:paraId="738713CB"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shd w:val="clear" w:color="auto" w:fill="auto"/>
          </w:tcPr>
          <w:p w14:paraId="200F3667"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Pass: Check 1 OR check 2 is true </w:t>
            </w:r>
          </w:p>
          <w:p w14:paraId="02A6D760"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Fail: Both Check 1 and Check 2 are false </w:t>
            </w:r>
          </w:p>
          <w:p w14:paraId="55A13C11"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Any precondition is not true.</w:t>
            </w:r>
          </w:p>
        </w:tc>
      </w:tr>
    </w:tbl>
    <w:p w14:paraId="404EFBE8" w14:textId="77777777" w:rsidR="00280A24" w:rsidRPr="00280A24" w:rsidRDefault="00280A24" w:rsidP="00AF4529">
      <w:pPr>
        <w:pStyle w:val="Heading3"/>
      </w:pPr>
      <w:bookmarkStart w:id="1735" w:name="_heading=h.2zbgiuw" w:colFirst="0" w:colLast="0"/>
      <w:bookmarkStart w:id="1736" w:name="_Toc196231654"/>
      <w:bookmarkStart w:id="1737" w:name="_Toc197380423"/>
      <w:bookmarkStart w:id="1738" w:name="_Toc197554202"/>
      <w:bookmarkEnd w:id="1735"/>
      <w:r w:rsidRPr="00280A24">
        <w:lastRenderedPageBreak/>
        <w:t>C.6.3</w:t>
      </w:r>
      <w:r w:rsidRPr="00280A24">
        <w:tab/>
        <w:t>Caller ID</w:t>
      </w:r>
      <w:bookmarkEnd w:id="1728"/>
      <w:bookmarkEnd w:id="1729"/>
      <w:bookmarkEnd w:id="1730"/>
      <w:bookmarkEnd w:id="1736"/>
      <w:bookmarkEnd w:id="1737"/>
      <w:bookmarkEnd w:id="1738"/>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4EA44B32"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3122C7A7"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1E521960"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6B127512"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0FE59668"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75C7D411" w14:textId="77777777" w:rsidR="00280A24" w:rsidRPr="00280A24" w:rsidRDefault="00280A24" w:rsidP="00280A24">
            <w:pPr>
              <w:keepNext/>
              <w:keepLines/>
              <w:spacing w:after="0"/>
              <w:rPr>
                <w:rFonts w:ascii="Arial" w:hAnsi="Arial"/>
                <w:sz w:val="18"/>
              </w:rPr>
            </w:pPr>
            <w:r w:rsidRPr="00280A24">
              <w:rPr>
                <w:rFonts w:ascii="Arial" w:hAnsi="Arial"/>
                <w:sz w:val="18"/>
              </w:rPr>
              <w:t>1. The ICT provides caller identification, or other identification functions.</w:t>
            </w:r>
          </w:p>
          <w:p w14:paraId="0E1F8A89" w14:textId="77777777" w:rsidR="00280A24" w:rsidRPr="00280A24" w:rsidRDefault="00280A24" w:rsidP="00280A24">
            <w:pPr>
              <w:keepNext/>
              <w:keepLines/>
              <w:spacing w:after="0"/>
              <w:rPr>
                <w:rFonts w:ascii="Arial" w:hAnsi="Arial"/>
                <w:sz w:val="18"/>
              </w:rPr>
            </w:pPr>
            <w:r w:rsidRPr="00280A24">
              <w:rPr>
                <w:rFonts w:ascii="Arial" w:hAnsi="Arial"/>
                <w:sz w:val="18"/>
              </w:rPr>
              <w:t>2. The preconditions for the scenario you are testing within.</w:t>
            </w:r>
          </w:p>
        </w:tc>
      </w:tr>
      <w:tr w:rsidR="00280A24" w:rsidRPr="00280A24" w14:paraId="59024F79"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3E22226F"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3E8FCF92"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rPr>
              <w:t>1.</w:t>
            </w:r>
            <w:r w:rsidRPr="00280A24">
              <w:rPr>
                <w:rFonts w:ascii="Arial" w:hAnsi="Arial"/>
                <w:sz w:val="18"/>
              </w:rPr>
              <w:t xml:space="preserve"> </w:t>
            </w:r>
            <w:r w:rsidRPr="00280A24">
              <w:rPr>
                <w:rFonts w:ascii="Arial" w:hAnsi="Arial"/>
                <w:b/>
                <w:bCs/>
                <w:sz w:val="18"/>
              </w:rPr>
              <w:t>Check</w:t>
            </w:r>
            <w:r w:rsidRPr="00280A24">
              <w:rPr>
                <w:rFonts w:ascii="Arial" w:hAnsi="Arial"/>
                <w:sz w:val="18"/>
              </w:rPr>
              <w:t xml:space="preserve"> that the information delivered by each function is available in text form.</w:t>
            </w:r>
          </w:p>
          <w:p w14:paraId="2E1AE650"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rPr>
              <w:t>2.</w:t>
            </w:r>
            <w:r w:rsidRPr="00280A24">
              <w:rPr>
                <w:rFonts w:ascii="Arial" w:hAnsi="Arial"/>
                <w:sz w:val="18"/>
              </w:rPr>
              <w:t xml:space="preserve"> </w:t>
            </w:r>
            <w:r w:rsidRPr="00280A24">
              <w:rPr>
                <w:rFonts w:ascii="Arial" w:hAnsi="Arial"/>
                <w:b/>
                <w:bCs/>
                <w:sz w:val="18"/>
              </w:rPr>
              <w:t>Check</w:t>
            </w:r>
            <w:r w:rsidRPr="00280A24">
              <w:rPr>
                <w:rFonts w:ascii="Arial" w:hAnsi="Arial"/>
                <w:sz w:val="18"/>
              </w:rPr>
              <w:t xml:space="preserve"> that the information delivered by each function is </w:t>
            </w:r>
            <w:hyperlink w:anchor="programmaticallyDeterminable" w:history="1">
              <w:r w:rsidRPr="00280A24">
                <w:rPr>
                  <w:rFonts w:ascii="Arial" w:hAnsi="Arial"/>
                  <w:color w:val="0000FF"/>
                  <w:sz w:val="18"/>
                  <w:u w:val="single"/>
                </w:rPr>
                <w:t>programmatically determinable</w:t>
              </w:r>
            </w:hyperlink>
            <w:r w:rsidRPr="00280A24">
              <w:rPr>
                <w:rFonts w:ascii="Arial" w:hAnsi="Arial"/>
                <w:sz w:val="18"/>
              </w:rPr>
              <w:t>.</w:t>
            </w:r>
          </w:p>
        </w:tc>
      </w:tr>
      <w:tr w:rsidR="00280A24" w:rsidRPr="00280A24" w14:paraId="6070439E"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48AFA894"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15E30485" w14:textId="77777777" w:rsidR="00280A24" w:rsidRPr="00280A24" w:rsidRDefault="00280A24" w:rsidP="00280A24">
            <w:pPr>
              <w:keepNext/>
              <w:keepLines/>
              <w:spacing w:after="0"/>
              <w:rPr>
                <w:rFonts w:ascii="Arial" w:hAnsi="Arial"/>
                <w:sz w:val="18"/>
              </w:rPr>
            </w:pPr>
            <w:r w:rsidRPr="00280A24">
              <w:rPr>
                <w:rFonts w:ascii="Arial" w:hAnsi="Arial"/>
                <w:sz w:val="18"/>
              </w:rPr>
              <w:t>Pass: Check 1 is true and either check 2 is true or the functionality is closed</w:t>
            </w:r>
          </w:p>
          <w:p w14:paraId="4131121F" w14:textId="77777777" w:rsidR="00280A24" w:rsidRPr="00280A24" w:rsidRDefault="00280A24" w:rsidP="00280A24">
            <w:pPr>
              <w:keepNext/>
              <w:keepLines/>
              <w:spacing w:after="0"/>
              <w:rPr>
                <w:rFonts w:ascii="Arial" w:hAnsi="Arial"/>
                <w:sz w:val="18"/>
              </w:rPr>
            </w:pPr>
            <w:r w:rsidRPr="00280A24">
              <w:rPr>
                <w:rFonts w:ascii="Arial" w:hAnsi="Arial"/>
                <w:sz w:val="18"/>
              </w:rPr>
              <w:t>Fail: Check 1 is false or check 2 is false when the functionality is not closed</w:t>
            </w:r>
          </w:p>
          <w:p w14:paraId="129104C2"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Any precondition is not true.</w:t>
            </w:r>
          </w:p>
        </w:tc>
      </w:tr>
    </w:tbl>
    <w:p w14:paraId="4DDEE6A1" w14:textId="77777777" w:rsidR="00280A24" w:rsidRPr="00280A24" w:rsidRDefault="00280A24" w:rsidP="00AF4529">
      <w:pPr>
        <w:pStyle w:val="Heading3"/>
      </w:pPr>
      <w:bookmarkStart w:id="1739" w:name="_Toc57281191"/>
      <w:bookmarkStart w:id="1740" w:name="_Toc57986061"/>
      <w:bookmarkStart w:id="1741" w:name="_Toc58222434"/>
      <w:bookmarkStart w:id="1742" w:name="_Toc196231655"/>
      <w:bookmarkStart w:id="1743" w:name="_Toc197380424"/>
      <w:bookmarkStart w:id="1744" w:name="_Toc197554203"/>
      <w:r w:rsidRPr="00280A24">
        <w:t>C.6.4</w:t>
      </w:r>
      <w:r w:rsidRPr="00280A24">
        <w:tab/>
        <w:t>Alternatives to voice-based services</w:t>
      </w:r>
      <w:bookmarkEnd w:id="1739"/>
      <w:bookmarkEnd w:id="1740"/>
      <w:bookmarkEnd w:id="1741"/>
      <w:bookmarkEnd w:id="1742"/>
      <w:bookmarkEnd w:id="1743"/>
      <w:bookmarkEnd w:id="1744"/>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72D15193"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7B428D58"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43356786"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44C9BA2B"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633362B2"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455E2EE4" w14:textId="77777777" w:rsidR="00280A24" w:rsidRPr="00280A24" w:rsidRDefault="00280A24" w:rsidP="00280A24">
            <w:pPr>
              <w:keepNext/>
              <w:keepLines/>
              <w:spacing w:after="0"/>
              <w:rPr>
                <w:rFonts w:ascii="Arial" w:hAnsi="Arial"/>
                <w:sz w:val="18"/>
              </w:rPr>
            </w:pPr>
            <w:r w:rsidRPr="00280A24">
              <w:rPr>
                <w:rFonts w:ascii="Arial" w:hAnsi="Arial"/>
                <w:sz w:val="18"/>
              </w:rPr>
              <w:t>1. The ICT provides voice mail, auto-attendant, or interactive voice response facilities.</w:t>
            </w:r>
          </w:p>
          <w:p w14:paraId="4939ADB4" w14:textId="77777777" w:rsidR="00280A24" w:rsidRPr="00280A24" w:rsidRDefault="00280A24" w:rsidP="00280A24">
            <w:pPr>
              <w:keepNext/>
              <w:keepLines/>
              <w:spacing w:after="0"/>
              <w:rPr>
                <w:rFonts w:ascii="Arial" w:hAnsi="Arial"/>
                <w:sz w:val="18"/>
              </w:rPr>
            </w:pPr>
            <w:r w:rsidRPr="00280A24">
              <w:rPr>
                <w:rFonts w:ascii="Arial" w:hAnsi="Arial"/>
                <w:sz w:val="18"/>
              </w:rPr>
              <w:t>2. The preconditions for the scenario you are testing within.</w:t>
            </w:r>
          </w:p>
        </w:tc>
      </w:tr>
      <w:tr w:rsidR="00280A24" w:rsidRPr="00280A24" w14:paraId="6B022280"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09F7CD0E"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028245DE" w14:textId="77777777" w:rsidR="00280A24" w:rsidRPr="00280A24" w:rsidRDefault="00280A24" w:rsidP="00280A24">
            <w:pPr>
              <w:keepNext/>
              <w:keepLines/>
              <w:spacing w:after="0"/>
              <w:rPr>
                <w:rFonts w:ascii="Arial" w:hAnsi="Arial"/>
                <w:sz w:val="18"/>
                <w:lang w:bidi="en-US"/>
              </w:rPr>
            </w:pPr>
            <w:r w:rsidRPr="00280A24">
              <w:rPr>
                <w:rFonts w:ascii="Arial" w:hAnsi="Arial"/>
                <w:sz w:val="18"/>
              </w:rPr>
              <w:t xml:space="preserve">1. </w:t>
            </w:r>
            <w:r w:rsidRPr="00280A24">
              <w:rPr>
                <w:rFonts w:ascii="Arial" w:hAnsi="Arial"/>
                <w:b/>
                <w:bCs/>
                <w:sz w:val="18"/>
              </w:rPr>
              <w:t>Check</w:t>
            </w:r>
            <w:r w:rsidRPr="00280A24">
              <w:rPr>
                <w:rFonts w:ascii="Arial" w:hAnsi="Arial"/>
                <w:sz w:val="18"/>
              </w:rPr>
              <w:t xml:space="preserve"> that the ICT offers users a means to access the information without the use of hearing or speech.</w:t>
            </w:r>
          </w:p>
          <w:p w14:paraId="5ABEF677" w14:textId="77777777" w:rsidR="00280A24" w:rsidRPr="00280A24" w:rsidRDefault="00280A24" w:rsidP="00280A24">
            <w:pPr>
              <w:keepNext/>
              <w:keepLines/>
              <w:spacing w:after="0"/>
              <w:rPr>
                <w:rFonts w:ascii="Arial" w:hAnsi="Arial"/>
                <w:sz w:val="18"/>
                <w:lang w:bidi="en-US"/>
              </w:rPr>
            </w:pPr>
            <w:r w:rsidRPr="00280A24">
              <w:rPr>
                <w:rFonts w:ascii="Arial" w:hAnsi="Arial"/>
                <w:sz w:val="18"/>
              </w:rPr>
              <w:t xml:space="preserve">2. </w:t>
            </w:r>
            <w:r w:rsidRPr="00280A24">
              <w:rPr>
                <w:rFonts w:ascii="Arial" w:hAnsi="Arial"/>
                <w:b/>
                <w:bCs/>
                <w:sz w:val="18"/>
              </w:rPr>
              <w:t>Check</w:t>
            </w:r>
            <w:r w:rsidRPr="00280A24">
              <w:rPr>
                <w:rFonts w:ascii="Arial" w:hAnsi="Arial"/>
                <w:sz w:val="18"/>
              </w:rPr>
              <w:t xml:space="preserve"> that a user can carry out the tasks provided by the system without the use of hearing or speech.</w:t>
            </w:r>
          </w:p>
        </w:tc>
      </w:tr>
      <w:tr w:rsidR="00280A24" w:rsidRPr="00280A24" w14:paraId="3C849C65"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4BF26F3A"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2EA1DF1C"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Pass: All checks are true </w:t>
            </w:r>
          </w:p>
          <w:p w14:paraId="12F90340" w14:textId="77777777" w:rsidR="00280A24" w:rsidRPr="00280A24" w:rsidRDefault="00280A24" w:rsidP="00280A24">
            <w:pPr>
              <w:keepNext/>
              <w:keepLines/>
              <w:spacing w:after="0"/>
              <w:rPr>
                <w:rFonts w:ascii="Arial" w:hAnsi="Arial"/>
                <w:sz w:val="18"/>
              </w:rPr>
            </w:pPr>
            <w:r w:rsidRPr="00280A24">
              <w:rPr>
                <w:rFonts w:ascii="Arial" w:hAnsi="Arial"/>
                <w:sz w:val="18"/>
              </w:rPr>
              <w:t>Fail: One or more checks are false</w:t>
            </w:r>
            <w:r w:rsidRPr="00280A24" w:rsidDel="0089448D">
              <w:rPr>
                <w:rFonts w:ascii="Arial" w:hAnsi="Arial"/>
                <w:sz w:val="18"/>
              </w:rPr>
              <w:t xml:space="preserve"> </w:t>
            </w:r>
          </w:p>
          <w:p w14:paraId="75FE6C10"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Any precondition is not true.</w:t>
            </w:r>
          </w:p>
        </w:tc>
      </w:tr>
    </w:tbl>
    <w:p w14:paraId="4670AED3" w14:textId="77777777" w:rsidR="00280A24" w:rsidRPr="00280A24" w:rsidRDefault="00280A24" w:rsidP="00AF4529">
      <w:pPr>
        <w:pStyle w:val="Heading3"/>
      </w:pPr>
      <w:bookmarkStart w:id="1745" w:name="_Toc57281192"/>
      <w:bookmarkStart w:id="1746" w:name="_Toc57986062"/>
      <w:bookmarkStart w:id="1747" w:name="_Toc58222435"/>
      <w:bookmarkStart w:id="1748" w:name="_Toc196231656"/>
      <w:bookmarkStart w:id="1749" w:name="_Toc197380425"/>
      <w:bookmarkStart w:id="1750" w:name="_Toc197554204"/>
      <w:r w:rsidRPr="00280A24">
        <w:t>C.6.5</w:t>
      </w:r>
      <w:r w:rsidRPr="00280A24">
        <w:tab/>
        <w:t>Video communication</w:t>
      </w:r>
      <w:bookmarkEnd w:id="1745"/>
      <w:bookmarkEnd w:id="1746"/>
      <w:bookmarkEnd w:id="1747"/>
      <w:bookmarkEnd w:id="1748"/>
      <w:bookmarkEnd w:id="1749"/>
      <w:bookmarkEnd w:id="1750"/>
    </w:p>
    <w:p w14:paraId="6BEFB036" w14:textId="77777777" w:rsidR="00280A24" w:rsidRPr="00280A24" w:rsidRDefault="00280A24" w:rsidP="00AF4529">
      <w:pPr>
        <w:pStyle w:val="Heading4"/>
      </w:pPr>
      <w:r w:rsidRPr="00280A24">
        <w:t>C.6.5.1</w:t>
      </w:r>
      <w:r w:rsidRPr="00280A24">
        <w:tab/>
        <w:t>General (informative)</w:t>
      </w:r>
    </w:p>
    <w:p w14:paraId="65480678" w14:textId="77777777" w:rsidR="00280A24" w:rsidRPr="00280A24" w:rsidRDefault="00280A24" w:rsidP="00280A24">
      <w:r w:rsidRPr="00280A24">
        <w:t>Clause 6.5.1 is informative only and contains no testable requirements.</w:t>
      </w:r>
    </w:p>
    <w:p w14:paraId="172D175E" w14:textId="77777777" w:rsidR="00280A24" w:rsidRPr="00280A24" w:rsidRDefault="00280A24" w:rsidP="00AF4529">
      <w:pPr>
        <w:pStyle w:val="Heading4"/>
      </w:pPr>
      <w:r w:rsidRPr="00280A24">
        <w:lastRenderedPageBreak/>
        <w:t>C.6.5.2</w:t>
      </w:r>
      <w:r w:rsidRPr="00280A24">
        <w:tab/>
        <w:t>Resolution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6A855AB4"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37E62899"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13B038F2"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369E8C00"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18F58D79"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1F412BE2"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w:t>
            </w:r>
            <w:bookmarkStart w:id="1751" w:name="_Hlk197367162"/>
            <w:r w:rsidRPr="00280A24">
              <w:rPr>
                <w:rFonts w:ascii="Arial" w:hAnsi="Arial"/>
                <w:sz w:val="18"/>
              </w:rPr>
              <w:t>The ICT under test provides</w:t>
            </w:r>
            <w:r w:rsidRPr="00280A24" w:rsidDel="00D96F5A">
              <w:rPr>
                <w:rFonts w:ascii="Arial" w:hAnsi="Arial"/>
                <w:sz w:val="18"/>
              </w:rPr>
              <w:t xml:space="preserve"> </w:t>
            </w:r>
            <w:bookmarkEnd w:id="1751"/>
            <w:r w:rsidRPr="00280A24">
              <w:rPr>
                <w:rFonts w:ascii="Arial" w:hAnsi="Arial"/>
                <w:sz w:val="18"/>
              </w:rPr>
              <w:t xml:space="preserve"> real-time bidirectional voice communication.</w:t>
            </w:r>
          </w:p>
          <w:p w14:paraId="223D372C" w14:textId="77777777" w:rsidR="00280A24" w:rsidRPr="00280A24" w:rsidRDefault="00280A24" w:rsidP="00280A24">
            <w:pPr>
              <w:keepNext/>
              <w:keepLines/>
              <w:spacing w:after="0"/>
              <w:rPr>
                <w:rFonts w:ascii="Arial" w:hAnsi="Arial"/>
                <w:sz w:val="18"/>
              </w:rPr>
            </w:pPr>
            <w:r w:rsidRPr="00280A24">
              <w:rPr>
                <w:rFonts w:ascii="Arial" w:hAnsi="Arial"/>
                <w:sz w:val="18"/>
              </w:rPr>
              <w:t>2. The ICT under test include real-time bidirectional video functionality.</w:t>
            </w:r>
          </w:p>
          <w:p w14:paraId="217A640F" w14:textId="77777777" w:rsidR="00280A24" w:rsidRPr="00280A24" w:rsidRDefault="00280A24" w:rsidP="00280A24">
            <w:pPr>
              <w:keepNext/>
              <w:keepLines/>
              <w:spacing w:after="0"/>
              <w:rPr>
                <w:rFonts w:ascii="Arial" w:hAnsi="Arial"/>
                <w:sz w:val="18"/>
              </w:rPr>
            </w:pPr>
            <w:r w:rsidRPr="00280A24">
              <w:rPr>
                <w:rFonts w:ascii="Arial" w:hAnsi="Arial"/>
                <w:sz w:val="18"/>
              </w:rPr>
              <w:t>3. The preconditions for the scenario you are testing within.</w:t>
            </w:r>
          </w:p>
          <w:p w14:paraId="6F5D5B74" w14:textId="77777777" w:rsidR="00280A24" w:rsidRPr="00280A24" w:rsidRDefault="00280A24" w:rsidP="00280A24">
            <w:pPr>
              <w:keepNext/>
              <w:keepLines/>
              <w:spacing w:after="0"/>
              <w:rPr>
                <w:rFonts w:ascii="Arial" w:hAnsi="Arial"/>
                <w:sz w:val="18"/>
              </w:rPr>
            </w:pPr>
            <w:r w:rsidRPr="00280A24">
              <w:rPr>
                <w:rFonts w:ascii="Arial" w:hAnsi="Arial"/>
                <w:sz w:val="18"/>
              </w:rPr>
              <w:t>==================================================================</w:t>
            </w:r>
          </w:p>
          <w:p w14:paraId="6B8A6055" w14:textId="77777777" w:rsidR="00280A24" w:rsidRPr="00280A24" w:rsidRDefault="00280A24" w:rsidP="00280A24">
            <w:pPr>
              <w:keepNext/>
              <w:keepLines/>
              <w:spacing w:after="0"/>
              <w:rPr>
                <w:rFonts w:ascii="Arial" w:hAnsi="Arial"/>
                <w:sz w:val="18"/>
              </w:rPr>
            </w:pPr>
            <w:r w:rsidRPr="00280A24">
              <w:rPr>
                <w:rFonts w:ascii="Arial" w:hAnsi="Arial"/>
                <w:sz w:val="18"/>
              </w:rPr>
              <w:t>4. An assistant is available.</w:t>
            </w:r>
          </w:p>
        </w:tc>
      </w:tr>
      <w:tr w:rsidR="00280A24" w:rsidRPr="00280A24" w14:paraId="6240C9A4"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7B6D9DDC"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374DF42A"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rPr>
              <w:t xml:space="preserve">1. </w:t>
            </w:r>
            <w:r w:rsidRPr="00280A24">
              <w:rPr>
                <w:rFonts w:ascii="Arial" w:hAnsi="Arial"/>
                <w:sz w:val="18"/>
                <w:lang w:bidi="en-US"/>
              </w:rPr>
              <w:t>Initiate communication with video between C1 and C2.</w:t>
            </w:r>
          </w:p>
          <w:p w14:paraId="449CB0D2"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2. The assistant stands in front of C2 with arms extended horisontally backing off until the hands are visible in C1.</w:t>
            </w:r>
          </w:p>
          <w:p w14:paraId="4A383FA8"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3. The assistant moves the left hand in circles in front of the body about one turn per second, and during that motion places the right hand upright, still, besides the face, palm aiming frontwards, fingers slighly separated.</w:t>
            </w:r>
          </w:p>
          <w:p w14:paraId="6AEEE1ED"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 xml:space="preserve">4. </w:t>
            </w:r>
            <w:r w:rsidRPr="00280A24">
              <w:rPr>
                <w:rFonts w:ascii="Arial" w:hAnsi="Arial"/>
                <w:b/>
                <w:bCs/>
                <w:sz w:val="18"/>
                <w:lang w:bidi="en-US"/>
              </w:rPr>
              <w:t>Check</w:t>
            </w:r>
            <w:r w:rsidRPr="00280A24">
              <w:rPr>
                <w:rFonts w:ascii="Arial" w:hAnsi="Arial"/>
                <w:sz w:val="18"/>
                <w:lang w:bidi="en-US"/>
              </w:rPr>
              <w:t xml:space="preserve"> in C1 that the fingers of the assistant's right hand are clearly seen as separated fingers which implies QVGA (340x280 pixel) resolution or better with load equal to sign language.</w:t>
            </w:r>
          </w:p>
          <w:p w14:paraId="695E2F64"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5. Shift the clients and repeat the procedure with the assistant in front of C1 and the observations on C2</w:t>
            </w:r>
          </w:p>
          <w:p w14:paraId="5D4CF78D"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 xml:space="preserve">6. </w:t>
            </w:r>
            <w:r w:rsidRPr="00280A24">
              <w:rPr>
                <w:rFonts w:ascii="Arial" w:hAnsi="Arial"/>
                <w:b/>
                <w:bCs/>
                <w:sz w:val="18"/>
                <w:lang w:bidi="en-US"/>
              </w:rPr>
              <w:t>Check</w:t>
            </w:r>
            <w:r w:rsidRPr="00280A24">
              <w:rPr>
                <w:rFonts w:ascii="Arial" w:hAnsi="Arial"/>
                <w:sz w:val="18"/>
                <w:lang w:bidi="en-US"/>
              </w:rPr>
              <w:t xml:space="preserve"> in C2 that the fingers of the assistant's right hand are clearly seen as separated fingers which implies QVGA (340x280 pixel) resolution or better with load equal to sign language.</w:t>
            </w:r>
          </w:p>
          <w:p w14:paraId="6CC1CF76" w14:textId="77777777" w:rsidR="00280A24" w:rsidRPr="00280A24" w:rsidRDefault="00280A24" w:rsidP="00280A24">
            <w:pPr>
              <w:keepNext/>
              <w:keepLines/>
              <w:spacing w:after="0"/>
              <w:rPr>
                <w:rFonts w:ascii="Arial" w:hAnsi="Arial"/>
                <w:sz w:val="18"/>
                <w:lang w:bidi="en-US"/>
              </w:rPr>
            </w:pPr>
          </w:p>
        </w:tc>
      </w:tr>
      <w:tr w:rsidR="00280A24" w:rsidRPr="00280A24" w14:paraId="4171B699"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6A848872"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79735E85" w14:textId="77777777" w:rsidR="00280A24" w:rsidRPr="00280A24" w:rsidRDefault="00280A24" w:rsidP="00280A24">
            <w:pPr>
              <w:keepNext/>
              <w:keepLines/>
              <w:spacing w:after="0"/>
              <w:rPr>
                <w:rFonts w:ascii="Arial" w:hAnsi="Arial"/>
                <w:sz w:val="18"/>
              </w:rPr>
            </w:pPr>
            <w:r w:rsidRPr="00280A24">
              <w:rPr>
                <w:rFonts w:ascii="Arial" w:hAnsi="Arial"/>
                <w:sz w:val="18"/>
              </w:rPr>
              <w:t>Pass: All checks are true</w:t>
            </w:r>
          </w:p>
          <w:p w14:paraId="59FDFDBD" w14:textId="77777777" w:rsidR="00280A24" w:rsidRPr="00280A24" w:rsidRDefault="00280A24" w:rsidP="00280A24">
            <w:pPr>
              <w:keepNext/>
              <w:keepLines/>
              <w:spacing w:after="0"/>
              <w:rPr>
                <w:rFonts w:ascii="Arial" w:hAnsi="Arial"/>
                <w:sz w:val="18"/>
              </w:rPr>
            </w:pPr>
            <w:r w:rsidRPr="00280A24">
              <w:rPr>
                <w:rFonts w:ascii="Arial" w:hAnsi="Arial"/>
                <w:sz w:val="18"/>
              </w:rPr>
              <w:t>Fail: At least one check 1 is false</w:t>
            </w:r>
          </w:p>
          <w:p w14:paraId="7FFC2B60" w14:textId="77777777" w:rsidR="00280A24" w:rsidRPr="00280A24" w:rsidRDefault="00280A24" w:rsidP="00280A24">
            <w:pPr>
              <w:keepNext/>
              <w:keepLines/>
              <w:spacing w:after="0"/>
              <w:rPr>
                <w:rFonts w:ascii="Arial" w:hAnsi="Arial"/>
                <w:sz w:val="18"/>
              </w:rPr>
            </w:pPr>
            <w:bookmarkStart w:id="1752" w:name="_Hlk197481317"/>
            <w:r w:rsidRPr="00280A24">
              <w:rPr>
                <w:rFonts w:ascii="Arial" w:hAnsi="Arial"/>
                <w:sz w:val="18"/>
              </w:rPr>
              <w:t>Pass by default: (do not need to meet requirement): Precondition 1 or 2 or 3 is not true</w:t>
            </w:r>
          </w:p>
          <w:bookmarkEnd w:id="1752"/>
          <w:p w14:paraId="0818FB6A" w14:textId="77777777" w:rsidR="00280A24" w:rsidRPr="00280A24" w:rsidRDefault="00280A24" w:rsidP="00280A24">
            <w:pPr>
              <w:keepNext/>
              <w:keepLines/>
              <w:spacing w:after="0"/>
              <w:rPr>
                <w:rFonts w:ascii="Arial" w:hAnsi="Arial"/>
                <w:sz w:val="18"/>
                <w:lang w:val="en-US"/>
              </w:rPr>
            </w:pPr>
            <w:r w:rsidRPr="00280A24">
              <w:rPr>
                <w:rFonts w:ascii="Arial" w:hAnsi="Arial"/>
                <w:sz w:val="18"/>
                <w:lang w:val="en-US"/>
              </w:rPr>
              <w:t>This test cannot be used if precondition 4 is not true</w:t>
            </w:r>
          </w:p>
        </w:tc>
      </w:tr>
    </w:tbl>
    <w:p w14:paraId="4276E20D" w14:textId="77777777" w:rsidR="00280A24" w:rsidRPr="00280A24" w:rsidRDefault="00280A24" w:rsidP="00AF4529">
      <w:pPr>
        <w:pStyle w:val="Heading4"/>
      </w:pPr>
      <w:r w:rsidRPr="00280A24">
        <w:t>C.6.5.3</w:t>
      </w:r>
      <w:r w:rsidRPr="00280A24">
        <w:tab/>
        <w:t>Frame rate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1955FD96"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65CAD7B9"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31C2CD98"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73437158"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12EE3445"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5757E733" w14:textId="77777777" w:rsidR="00280A24" w:rsidRPr="00280A24" w:rsidRDefault="00280A24" w:rsidP="00280A24">
            <w:pPr>
              <w:keepNext/>
              <w:keepLines/>
              <w:spacing w:after="0"/>
              <w:rPr>
                <w:rFonts w:ascii="Arial" w:hAnsi="Arial"/>
                <w:sz w:val="18"/>
              </w:rPr>
            </w:pPr>
            <w:r w:rsidRPr="00280A24">
              <w:rPr>
                <w:rFonts w:ascii="Arial" w:hAnsi="Arial"/>
                <w:sz w:val="18"/>
              </w:rPr>
              <w:t>1. The ICT under test provides real-time bidirectional voice communication.</w:t>
            </w:r>
          </w:p>
          <w:p w14:paraId="624D68D7" w14:textId="77777777" w:rsidR="00280A24" w:rsidRPr="00280A24" w:rsidRDefault="00280A24" w:rsidP="00280A24">
            <w:pPr>
              <w:keepNext/>
              <w:keepLines/>
              <w:spacing w:after="0"/>
              <w:rPr>
                <w:rFonts w:ascii="Arial" w:hAnsi="Arial"/>
                <w:sz w:val="18"/>
              </w:rPr>
            </w:pPr>
            <w:r w:rsidRPr="00280A24">
              <w:rPr>
                <w:rFonts w:ascii="Arial" w:hAnsi="Arial"/>
                <w:sz w:val="18"/>
              </w:rPr>
              <w:t>2. The ICT under test includes real-time bidirectional video functionality.</w:t>
            </w:r>
          </w:p>
          <w:p w14:paraId="4EBBEDBA" w14:textId="77777777" w:rsidR="00280A24" w:rsidRPr="00280A24" w:rsidRDefault="00280A24" w:rsidP="00280A24">
            <w:pPr>
              <w:keepNext/>
              <w:keepLines/>
              <w:spacing w:after="0"/>
              <w:rPr>
                <w:rFonts w:ascii="Arial" w:hAnsi="Arial"/>
                <w:sz w:val="18"/>
              </w:rPr>
            </w:pPr>
            <w:r w:rsidRPr="00280A24">
              <w:rPr>
                <w:rFonts w:ascii="Arial" w:hAnsi="Arial"/>
                <w:sz w:val="18"/>
              </w:rPr>
              <w:t>3. The preconditions for the scenario you are testing within.</w:t>
            </w:r>
          </w:p>
          <w:p w14:paraId="1A9BC872" w14:textId="77777777" w:rsidR="00280A24" w:rsidRPr="00280A24" w:rsidRDefault="00280A24" w:rsidP="00280A24">
            <w:pPr>
              <w:keepNext/>
              <w:keepLines/>
              <w:spacing w:after="0"/>
              <w:rPr>
                <w:rFonts w:ascii="Arial" w:hAnsi="Arial"/>
                <w:sz w:val="18"/>
              </w:rPr>
            </w:pPr>
            <w:r w:rsidRPr="00280A24">
              <w:rPr>
                <w:rFonts w:ascii="Arial" w:hAnsi="Arial"/>
                <w:sz w:val="18"/>
              </w:rPr>
              <w:t>==================================================================</w:t>
            </w:r>
          </w:p>
          <w:p w14:paraId="65658904" w14:textId="77777777" w:rsidR="00280A24" w:rsidRPr="00280A24" w:rsidRDefault="00280A24" w:rsidP="00280A24">
            <w:pPr>
              <w:keepNext/>
              <w:keepLines/>
              <w:spacing w:after="0"/>
              <w:rPr>
                <w:rFonts w:ascii="Arial" w:hAnsi="Arial"/>
                <w:sz w:val="18"/>
              </w:rPr>
            </w:pPr>
            <w:r w:rsidRPr="00280A24">
              <w:rPr>
                <w:rFonts w:ascii="Arial" w:hAnsi="Arial"/>
                <w:sz w:val="18"/>
              </w:rPr>
              <w:t>4. An assistant is available.</w:t>
            </w:r>
          </w:p>
          <w:p w14:paraId="034642DC" w14:textId="77777777" w:rsidR="00280A24" w:rsidRPr="00280A24" w:rsidRDefault="00280A24" w:rsidP="00280A24">
            <w:pPr>
              <w:keepNext/>
              <w:keepLines/>
              <w:spacing w:after="0"/>
              <w:rPr>
                <w:rFonts w:ascii="Arial" w:hAnsi="Arial"/>
                <w:sz w:val="18"/>
              </w:rPr>
            </w:pPr>
            <w:r w:rsidRPr="00280A24">
              <w:rPr>
                <w:rFonts w:ascii="Arial" w:hAnsi="Arial"/>
                <w:sz w:val="18"/>
              </w:rPr>
              <w:t>5. A camera capable of recording video.</w:t>
            </w:r>
          </w:p>
          <w:p w14:paraId="397FB4AF" w14:textId="77777777" w:rsidR="00280A24" w:rsidRPr="00280A24" w:rsidRDefault="00280A24" w:rsidP="00280A24">
            <w:pPr>
              <w:keepNext/>
              <w:keepLines/>
              <w:spacing w:after="0"/>
              <w:rPr>
                <w:rFonts w:ascii="Arial" w:hAnsi="Arial"/>
                <w:sz w:val="18"/>
              </w:rPr>
            </w:pPr>
            <w:r w:rsidRPr="00280A24">
              <w:rPr>
                <w:rFonts w:ascii="Arial" w:hAnsi="Arial"/>
                <w:sz w:val="18"/>
              </w:rPr>
              <w:t>6. Video editing software able to single step video frames and showing relative time of each video frame.</w:t>
            </w:r>
          </w:p>
        </w:tc>
      </w:tr>
      <w:tr w:rsidR="00280A24" w:rsidRPr="00280A24" w14:paraId="7764F4DE"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7D6030A8"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6E378840" w14:textId="77777777" w:rsidR="00280A24" w:rsidRPr="00280A24" w:rsidRDefault="00280A24" w:rsidP="00280A24">
            <w:pPr>
              <w:keepNext/>
              <w:keepLines/>
              <w:spacing w:after="0"/>
              <w:rPr>
                <w:rFonts w:ascii="Arial" w:hAnsi="Arial"/>
                <w:sz w:val="18"/>
              </w:rPr>
            </w:pPr>
            <w:r w:rsidRPr="00280A24">
              <w:rPr>
                <w:rFonts w:ascii="Arial" w:hAnsi="Arial"/>
                <w:b/>
                <w:bCs/>
                <w:sz w:val="18"/>
              </w:rPr>
              <w:t>1.</w:t>
            </w:r>
            <w:r w:rsidRPr="00280A24">
              <w:rPr>
                <w:rFonts w:ascii="Arial" w:hAnsi="Arial"/>
                <w:sz w:val="18"/>
              </w:rPr>
              <w:t xml:space="preserve"> Arrange for video recording of the screen of C1.</w:t>
            </w:r>
          </w:p>
          <w:p w14:paraId="6372FCC1"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2. Initiate communication including video between C1 and C2.</w:t>
            </w:r>
          </w:p>
          <w:p w14:paraId="4D575B8B"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3. The assistant, in front of C2, with view from top of skull to waist moves a hand evenly in circles in front of the stomach with about one turn per second.</w:t>
            </w:r>
          </w:p>
          <w:p w14:paraId="2B5FBEC3"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4. Repeat the procedure with the roles of C1 and C2 swapped.</w:t>
            </w:r>
          </w:p>
          <w:p w14:paraId="1325FB76"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5. Analyze the recorded video with a video editing software which can show video with single frame stepping and a time for each frame (picture).</w:t>
            </w:r>
          </w:p>
          <w:p w14:paraId="332C8F52"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6. Count during single stepping through one second of video from step 3 at how many separate positions the hand is shown during one second.</w:t>
            </w:r>
          </w:p>
          <w:p w14:paraId="4F831222"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7.</w:t>
            </w:r>
            <w:r w:rsidRPr="00280A24">
              <w:rPr>
                <w:rFonts w:ascii="Arial" w:hAnsi="Arial"/>
                <w:sz w:val="18"/>
              </w:rPr>
              <w:t xml:space="preserve"> </w:t>
            </w:r>
            <w:r w:rsidRPr="00280A24">
              <w:rPr>
                <w:rFonts w:ascii="Arial" w:hAnsi="Arial"/>
                <w:b/>
                <w:bCs/>
                <w:sz w:val="18"/>
                <w:lang w:bidi="en-US"/>
              </w:rPr>
              <w:t>Check</w:t>
            </w:r>
            <w:r w:rsidRPr="00280A24">
              <w:rPr>
                <w:rFonts w:ascii="Arial" w:hAnsi="Arial"/>
                <w:sz w:val="18"/>
                <w:lang w:bidi="en-US"/>
              </w:rPr>
              <w:t xml:space="preserve"> that the count is 20 or higher.</w:t>
            </w:r>
          </w:p>
          <w:p w14:paraId="725B77EB"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8. Repeat steps 5-7 but with the video from step 4.</w:t>
            </w:r>
          </w:p>
          <w:p w14:paraId="3A145CD8"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9.</w:t>
            </w:r>
            <w:r w:rsidRPr="00280A24">
              <w:rPr>
                <w:rFonts w:ascii="Arial" w:hAnsi="Arial"/>
                <w:sz w:val="18"/>
              </w:rPr>
              <w:t xml:space="preserve"> </w:t>
            </w:r>
            <w:r w:rsidRPr="00280A24">
              <w:rPr>
                <w:rFonts w:ascii="Arial" w:hAnsi="Arial"/>
                <w:b/>
                <w:bCs/>
                <w:sz w:val="18"/>
                <w:lang w:bidi="en-US"/>
              </w:rPr>
              <w:t>Check</w:t>
            </w:r>
            <w:r w:rsidRPr="00280A24">
              <w:rPr>
                <w:rFonts w:ascii="Arial" w:hAnsi="Arial"/>
                <w:sz w:val="18"/>
                <w:lang w:bidi="en-US"/>
              </w:rPr>
              <w:t xml:space="preserve"> that the count is 20 or higher.  </w:t>
            </w:r>
          </w:p>
          <w:p w14:paraId="3A3AA8A7" w14:textId="77777777" w:rsidR="00280A24" w:rsidRPr="00280A24" w:rsidRDefault="00280A24" w:rsidP="00280A24">
            <w:pPr>
              <w:keepNext/>
              <w:keepLines/>
              <w:spacing w:after="0"/>
              <w:rPr>
                <w:rFonts w:ascii="Arial" w:hAnsi="Arial"/>
                <w:sz w:val="18"/>
                <w:lang w:bidi="en-US"/>
              </w:rPr>
            </w:pPr>
          </w:p>
        </w:tc>
      </w:tr>
      <w:tr w:rsidR="00280A24" w:rsidRPr="00280A24" w14:paraId="136E5E00"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7712DF8E"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2A1754FB" w14:textId="77777777" w:rsidR="00280A24" w:rsidRPr="00280A24" w:rsidRDefault="00280A24" w:rsidP="00280A24">
            <w:pPr>
              <w:keepNext/>
              <w:keepLines/>
              <w:spacing w:after="0"/>
              <w:rPr>
                <w:rFonts w:ascii="Arial" w:hAnsi="Arial"/>
                <w:sz w:val="18"/>
              </w:rPr>
            </w:pPr>
            <w:r w:rsidRPr="00280A24">
              <w:rPr>
                <w:rFonts w:ascii="Arial" w:hAnsi="Arial"/>
                <w:sz w:val="18"/>
              </w:rPr>
              <w:t>Pass: All checks are true</w:t>
            </w:r>
          </w:p>
          <w:p w14:paraId="5C23E78A" w14:textId="77777777" w:rsidR="00280A24" w:rsidRPr="00280A24" w:rsidRDefault="00280A24" w:rsidP="00280A24">
            <w:pPr>
              <w:keepNext/>
              <w:keepLines/>
              <w:spacing w:after="0"/>
              <w:rPr>
                <w:rFonts w:ascii="Arial" w:hAnsi="Arial"/>
                <w:sz w:val="18"/>
              </w:rPr>
            </w:pPr>
            <w:r w:rsidRPr="00280A24">
              <w:rPr>
                <w:rFonts w:ascii="Arial" w:hAnsi="Arial"/>
                <w:sz w:val="18"/>
              </w:rPr>
              <w:t>Fail: At least one check 1 is false</w:t>
            </w:r>
          </w:p>
          <w:p w14:paraId="68768879" w14:textId="77777777" w:rsidR="00280A24" w:rsidRPr="00280A24" w:rsidRDefault="00280A24" w:rsidP="00280A24">
            <w:pPr>
              <w:keepNext/>
              <w:keepLines/>
              <w:spacing w:after="0"/>
              <w:rPr>
                <w:rFonts w:ascii="Arial" w:hAnsi="Arial"/>
                <w:sz w:val="18"/>
              </w:rPr>
            </w:pPr>
            <w:bookmarkStart w:id="1753" w:name="_Hlk197481502"/>
            <w:r w:rsidRPr="00280A24">
              <w:rPr>
                <w:rFonts w:ascii="Arial" w:hAnsi="Arial"/>
                <w:sz w:val="18"/>
              </w:rPr>
              <w:t>Pass by default: (do not need to meet requirement): Precondition 1 or 2 or 3 is not true</w:t>
            </w:r>
          </w:p>
          <w:p w14:paraId="265E8704" w14:textId="77777777" w:rsidR="00280A24" w:rsidRPr="00280A24" w:rsidRDefault="00280A24" w:rsidP="00280A24">
            <w:pPr>
              <w:keepNext/>
              <w:keepLines/>
              <w:spacing w:after="0"/>
              <w:rPr>
                <w:rFonts w:ascii="Arial" w:hAnsi="Arial"/>
                <w:sz w:val="18"/>
                <w:lang w:val="en-US"/>
              </w:rPr>
            </w:pPr>
            <w:bookmarkStart w:id="1754" w:name="_Hlk197481364"/>
            <w:r w:rsidRPr="00280A24">
              <w:rPr>
                <w:rFonts w:ascii="Arial" w:hAnsi="Arial"/>
                <w:sz w:val="18"/>
                <w:lang w:val="en-US"/>
              </w:rPr>
              <w:t xml:space="preserve">This test cannot be used if preconditions 4, 5, &amp; 6 are not all true </w:t>
            </w:r>
            <w:bookmarkEnd w:id="1754"/>
            <w:r w:rsidRPr="00280A24">
              <w:rPr>
                <w:rFonts w:ascii="Arial" w:hAnsi="Arial"/>
                <w:sz w:val="18"/>
                <w:lang w:val="en-US"/>
              </w:rPr>
              <w:t xml:space="preserve"> </w:t>
            </w:r>
            <w:bookmarkEnd w:id="1753"/>
          </w:p>
        </w:tc>
      </w:tr>
    </w:tbl>
    <w:p w14:paraId="0C18ECA9" w14:textId="77777777" w:rsidR="00280A24" w:rsidRPr="00280A24" w:rsidRDefault="00280A24" w:rsidP="00AF4529">
      <w:pPr>
        <w:pStyle w:val="Heading4"/>
      </w:pPr>
      <w:r w:rsidRPr="00280A24">
        <w:t>C.6.5.4</w:t>
      </w:r>
      <w:r w:rsidRPr="00280A24">
        <w:tab/>
        <w:t>Synchronization between audio and video</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406EFEE4"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333BCDE3"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lastRenderedPageBreak/>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185643AD"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Measurement</w:t>
            </w:r>
          </w:p>
        </w:tc>
      </w:tr>
      <w:tr w:rsidR="00280A24" w:rsidRPr="00280A24" w14:paraId="32F943FC"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7D354FC2"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0141CB01" w14:textId="77777777" w:rsidR="00280A24" w:rsidRPr="00280A24" w:rsidRDefault="00280A24" w:rsidP="00280A24">
            <w:pPr>
              <w:keepNext/>
              <w:keepLines/>
              <w:spacing w:after="0"/>
              <w:rPr>
                <w:rFonts w:ascii="Arial" w:hAnsi="Arial"/>
                <w:sz w:val="18"/>
              </w:rPr>
            </w:pPr>
            <w:r w:rsidRPr="00280A24">
              <w:rPr>
                <w:rFonts w:ascii="Arial" w:hAnsi="Arial"/>
                <w:sz w:val="18"/>
              </w:rPr>
              <w:t>1. The ICT under test provides real-time bidirectional voice communication.</w:t>
            </w:r>
          </w:p>
          <w:p w14:paraId="54158CD9" w14:textId="77777777" w:rsidR="00280A24" w:rsidRPr="00280A24" w:rsidRDefault="00280A24" w:rsidP="00280A24">
            <w:pPr>
              <w:keepNext/>
              <w:keepLines/>
              <w:spacing w:after="0"/>
              <w:rPr>
                <w:rFonts w:ascii="Arial" w:hAnsi="Arial"/>
                <w:sz w:val="18"/>
              </w:rPr>
            </w:pPr>
            <w:r w:rsidRPr="00280A24">
              <w:rPr>
                <w:rFonts w:ascii="Arial" w:hAnsi="Arial"/>
                <w:sz w:val="18"/>
              </w:rPr>
              <w:t>2. The ICT under test includes real-time bidirectional video functionality.</w:t>
            </w:r>
          </w:p>
          <w:p w14:paraId="59C95678" w14:textId="77777777" w:rsidR="00280A24" w:rsidRPr="00280A24" w:rsidRDefault="00280A24" w:rsidP="00280A24">
            <w:pPr>
              <w:keepNext/>
              <w:keepLines/>
              <w:spacing w:after="0"/>
              <w:rPr>
                <w:rFonts w:ascii="Arial" w:hAnsi="Arial"/>
                <w:sz w:val="18"/>
              </w:rPr>
            </w:pPr>
            <w:r w:rsidRPr="00280A24">
              <w:rPr>
                <w:rFonts w:ascii="Arial" w:hAnsi="Arial"/>
                <w:sz w:val="18"/>
              </w:rPr>
              <w:t>3. The preconditions for the scenario you are testing within.</w:t>
            </w:r>
          </w:p>
          <w:p w14:paraId="1C0725A5" w14:textId="77777777" w:rsidR="00280A24" w:rsidRPr="00280A24" w:rsidRDefault="00280A24" w:rsidP="00280A24">
            <w:pPr>
              <w:keepNext/>
              <w:keepLines/>
              <w:spacing w:after="0"/>
              <w:rPr>
                <w:rFonts w:ascii="Arial" w:hAnsi="Arial"/>
                <w:sz w:val="18"/>
              </w:rPr>
            </w:pPr>
            <w:r w:rsidRPr="00280A24">
              <w:rPr>
                <w:rFonts w:ascii="Arial" w:hAnsi="Arial"/>
                <w:sz w:val="18"/>
              </w:rPr>
              <w:t>==================================================================</w:t>
            </w:r>
          </w:p>
          <w:p w14:paraId="593BDB92" w14:textId="77777777" w:rsidR="00280A24" w:rsidRPr="00280A24" w:rsidRDefault="00280A24" w:rsidP="00280A24">
            <w:pPr>
              <w:keepNext/>
              <w:keepLines/>
              <w:spacing w:after="0"/>
              <w:rPr>
                <w:rFonts w:ascii="Arial" w:hAnsi="Arial"/>
                <w:sz w:val="18"/>
              </w:rPr>
            </w:pPr>
            <w:r w:rsidRPr="00280A24">
              <w:rPr>
                <w:rFonts w:ascii="Arial" w:hAnsi="Arial"/>
                <w:sz w:val="18"/>
              </w:rPr>
              <w:t>4. An assistant is available.</w:t>
            </w:r>
          </w:p>
          <w:p w14:paraId="68634575" w14:textId="77777777" w:rsidR="00280A24" w:rsidRPr="00280A24" w:rsidRDefault="00280A24" w:rsidP="00280A24">
            <w:pPr>
              <w:keepNext/>
              <w:keepLines/>
              <w:spacing w:after="0"/>
              <w:rPr>
                <w:rFonts w:ascii="Arial" w:hAnsi="Arial"/>
                <w:sz w:val="18"/>
              </w:rPr>
            </w:pPr>
            <w:r w:rsidRPr="00280A24">
              <w:rPr>
                <w:rFonts w:ascii="Arial" w:hAnsi="Arial"/>
                <w:sz w:val="18"/>
              </w:rPr>
              <w:t>5. A camera capable of recording video.</w:t>
            </w:r>
          </w:p>
          <w:p w14:paraId="436C760A" w14:textId="77777777" w:rsidR="00280A24" w:rsidRPr="00280A24" w:rsidRDefault="00280A24" w:rsidP="00280A24">
            <w:pPr>
              <w:keepNext/>
              <w:keepLines/>
              <w:spacing w:after="0"/>
              <w:rPr>
                <w:rFonts w:ascii="Arial" w:hAnsi="Arial"/>
                <w:sz w:val="18"/>
              </w:rPr>
            </w:pPr>
            <w:r w:rsidRPr="00280A24">
              <w:rPr>
                <w:rFonts w:ascii="Arial" w:hAnsi="Arial"/>
                <w:sz w:val="18"/>
              </w:rPr>
              <w:t>6. Video editing software able to single step video frames and showing relative time of each video frame.</w:t>
            </w:r>
          </w:p>
        </w:tc>
      </w:tr>
      <w:tr w:rsidR="00280A24" w:rsidRPr="00280A24" w14:paraId="068F8055"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1FB1F909"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09AB839F" w14:textId="77777777" w:rsidR="00280A24" w:rsidRPr="00280A24" w:rsidRDefault="00280A24" w:rsidP="00280A24">
            <w:pPr>
              <w:keepNext/>
              <w:keepLines/>
              <w:spacing w:after="0"/>
              <w:rPr>
                <w:rFonts w:ascii="Arial" w:hAnsi="Arial"/>
                <w:sz w:val="18"/>
              </w:rPr>
            </w:pPr>
            <w:r w:rsidRPr="00280A24">
              <w:rPr>
                <w:rFonts w:ascii="Arial" w:hAnsi="Arial"/>
                <w:sz w:val="18"/>
              </w:rPr>
              <w:t>1. Arrange for video recording of the screen of C1.</w:t>
            </w:r>
          </w:p>
          <w:p w14:paraId="13E52AD4"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2. Initiate communication including video between C1 and C2. With C1 and C2 is separate rooms.</w:t>
            </w:r>
          </w:p>
          <w:p w14:paraId="59A8C61B"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3. The assistant, in front of C2, claps the hands once with a big quite rapid horizontal movement that continues with arms crossed after the clap.</w:t>
            </w:r>
          </w:p>
          <w:p w14:paraId="3AC4D167"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4.</w:t>
            </w:r>
            <w:r w:rsidRPr="00280A24">
              <w:rPr>
                <w:rFonts w:ascii="Arial" w:hAnsi="Arial"/>
                <w:sz w:val="18"/>
              </w:rPr>
              <w:t xml:space="preserve"> </w:t>
            </w:r>
            <w:r w:rsidRPr="00280A24">
              <w:rPr>
                <w:rFonts w:ascii="Arial" w:hAnsi="Arial"/>
                <w:sz w:val="18"/>
                <w:lang w:bidi="en-US"/>
              </w:rPr>
              <w:t xml:space="preserve">Repeat the procedure with the roles of C1 and C2 swapped. </w:t>
            </w:r>
          </w:p>
          <w:p w14:paraId="2BA21CDC"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5. Analyze the recorded video with a video editing software which can show video with single frame stepping and a relative time for each frame (picture), and a graphic representation of audio for each frame.</w:t>
            </w:r>
          </w:p>
          <w:p w14:paraId="0539DF7E"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6.</w:t>
            </w:r>
            <w:r w:rsidRPr="00280A24">
              <w:rPr>
                <w:rFonts w:ascii="Arial" w:hAnsi="Arial"/>
                <w:sz w:val="18"/>
              </w:rPr>
              <w:t xml:space="preserve"> </w:t>
            </w:r>
            <w:r w:rsidRPr="00280A24">
              <w:rPr>
                <w:rFonts w:ascii="Arial" w:hAnsi="Arial"/>
                <w:sz w:val="18"/>
                <w:lang w:bidi="en-US"/>
              </w:rPr>
              <w:t xml:space="preserve">Note during single stepping through the video from step 3 at what time the hands are closest to clapping, and the time when the audio from the clap is strongest. Evaluate the time difference. </w:t>
            </w:r>
          </w:p>
          <w:p w14:paraId="183FA7C3"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7. Check that the time difference is 100 milliseconds or less. (audio may be before or after video)</w:t>
            </w:r>
          </w:p>
          <w:p w14:paraId="5D13A626"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8.</w:t>
            </w:r>
            <w:r w:rsidRPr="00280A24">
              <w:rPr>
                <w:rFonts w:ascii="Arial" w:hAnsi="Arial"/>
                <w:sz w:val="18"/>
              </w:rPr>
              <w:t xml:space="preserve"> </w:t>
            </w:r>
            <w:r w:rsidRPr="00280A24">
              <w:rPr>
                <w:rFonts w:ascii="Arial" w:hAnsi="Arial"/>
                <w:sz w:val="18"/>
                <w:lang w:bidi="en-US"/>
              </w:rPr>
              <w:t xml:space="preserve">Repeat steps 5-7 but with the video from step 4. </w:t>
            </w:r>
          </w:p>
          <w:p w14:paraId="55D9F67D"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9. Check that the time difference is 100 milliseconds or less.</w:t>
            </w:r>
          </w:p>
          <w:p w14:paraId="25D20ED3" w14:textId="77777777" w:rsidR="00280A24" w:rsidRPr="00280A24" w:rsidRDefault="00280A24" w:rsidP="00280A24">
            <w:pPr>
              <w:keepNext/>
              <w:keepLines/>
              <w:spacing w:after="0"/>
              <w:rPr>
                <w:rFonts w:ascii="Arial" w:hAnsi="Arial"/>
                <w:sz w:val="18"/>
                <w:lang w:bidi="en-US"/>
              </w:rPr>
            </w:pPr>
          </w:p>
        </w:tc>
      </w:tr>
      <w:tr w:rsidR="00280A24" w:rsidRPr="00280A24" w14:paraId="04C2755D"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4A3B01E3"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54C44678" w14:textId="77777777" w:rsidR="00280A24" w:rsidRPr="00280A24" w:rsidRDefault="00280A24" w:rsidP="00280A24">
            <w:pPr>
              <w:keepNext/>
              <w:keepLines/>
              <w:spacing w:after="0"/>
              <w:rPr>
                <w:rFonts w:ascii="Arial" w:hAnsi="Arial"/>
                <w:sz w:val="18"/>
              </w:rPr>
            </w:pPr>
            <w:r w:rsidRPr="00280A24">
              <w:rPr>
                <w:rFonts w:ascii="Arial" w:hAnsi="Arial"/>
                <w:sz w:val="18"/>
              </w:rPr>
              <w:t>Pass: All checks are true</w:t>
            </w:r>
          </w:p>
          <w:p w14:paraId="08D03DBE" w14:textId="77777777" w:rsidR="00280A24" w:rsidRPr="00280A24" w:rsidRDefault="00280A24" w:rsidP="00280A24">
            <w:pPr>
              <w:keepNext/>
              <w:keepLines/>
              <w:spacing w:after="0"/>
              <w:rPr>
                <w:rFonts w:ascii="Arial" w:hAnsi="Arial"/>
                <w:sz w:val="18"/>
              </w:rPr>
            </w:pPr>
            <w:r w:rsidRPr="00280A24">
              <w:rPr>
                <w:rFonts w:ascii="Arial" w:hAnsi="Arial"/>
                <w:sz w:val="18"/>
              </w:rPr>
              <w:t>Fail: At least one check 1 is false</w:t>
            </w:r>
          </w:p>
          <w:p w14:paraId="37DD54D3"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or 2 or 3 is not true</w:t>
            </w:r>
          </w:p>
          <w:p w14:paraId="410C0256" w14:textId="77777777" w:rsidR="00280A24" w:rsidRPr="00280A24" w:rsidRDefault="00280A24" w:rsidP="00280A24">
            <w:pPr>
              <w:keepNext/>
              <w:keepLines/>
              <w:spacing w:after="0"/>
              <w:rPr>
                <w:rFonts w:ascii="Arial" w:hAnsi="Arial"/>
                <w:sz w:val="18"/>
              </w:rPr>
            </w:pPr>
            <w:r w:rsidRPr="00280A24">
              <w:rPr>
                <w:rFonts w:ascii="Arial" w:hAnsi="Arial"/>
                <w:sz w:val="18"/>
                <w:lang w:val="en-US"/>
              </w:rPr>
              <w:t xml:space="preserve">This test cannot be used if preconditions 4, 5, &amp; 6 are not all true  </w:t>
            </w:r>
          </w:p>
        </w:tc>
      </w:tr>
    </w:tbl>
    <w:p w14:paraId="331D1547" w14:textId="77777777" w:rsidR="00280A24" w:rsidRPr="00280A24" w:rsidRDefault="00280A24" w:rsidP="00AF4529">
      <w:pPr>
        <w:pStyle w:val="Heading4"/>
      </w:pPr>
      <w:r w:rsidRPr="00280A24">
        <w:t>C.6.5.5</w:t>
      </w:r>
      <w:r w:rsidRPr="00280A24">
        <w:tab/>
      </w:r>
      <w:r w:rsidRPr="00280A24">
        <w:rPr>
          <w:lang w:bidi="en-US"/>
        </w:rPr>
        <w:t>Indicator of audio with video</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0DADA06F"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7DC609E0"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3175C259"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2214D5FB"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58F07C78"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1CE3DFA3" w14:textId="77777777" w:rsidR="00280A24" w:rsidRPr="00280A24" w:rsidRDefault="00280A24" w:rsidP="00280A24">
            <w:pPr>
              <w:keepNext/>
              <w:keepLines/>
              <w:spacing w:after="0"/>
              <w:rPr>
                <w:rFonts w:ascii="Arial" w:hAnsi="Arial"/>
                <w:sz w:val="18"/>
              </w:rPr>
            </w:pPr>
            <w:r w:rsidRPr="00280A24">
              <w:rPr>
                <w:rFonts w:ascii="Arial" w:hAnsi="Arial"/>
                <w:sz w:val="18"/>
              </w:rPr>
              <w:t>1. ICT provides real-time bidirectional voice communication.</w:t>
            </w:r>
          </w:p>
          <w:p w14:paraId="6D073419" w14:textId="77777777" w:rsidR="00280A24" w:rsidRPr="00280A24" w:rsidRDefault="00280A24" w:rsidP="00280A24">
            <w:pPr>
              <w:keepNext/>
              <w:keepLines/>
              <w:spacing w:after="0"/>
              <w:rPr>
                <w:rFonts w:ascii="Arial" w:hAnsi="Arial"/>
                <w:sz w:val="18"/>
              </w:rPr>
            </w:pPr>
            <w:r w:rsidRPr="00280A24">
              <w:rPr>
                <w:rFonts w:ascii="Arial" w:hAnsi="Arial"/>
                <w:sz w:val="18"/>
              </w:rPr>
              <w:t>2. ICT has real-time bidirectional video capabilities.</w:t>
            </w:r>
          </w:p>
          <w:p w14:paraId="486692A6" w14:textId="77777777" w:rsidR="00280A24" w:rsidRPr="00280A24" w:rsidRDefault="00280A24" w:rsidP="00280A24">
            <w:pPr>
              <w:keepNext/>
              <w:keepLines/>
              <w:spacing w:after="0"/>
              <w:rPr>
                <w:rFonts w:ascii="Arial" w:hAnsi="Arial"/>
                <w:sz w:val="18"/>
              </w:rPr>
            </w:pPr>
            <w:r w:rsidRPr="00280A24">
              <w:rPr>
                <w:rFonts w:ascii="Arial" w:hAnsi="Arial"/>
                <w:sz w:val="18"/>
              </w:rPr>
              <w:t>3. The preconditions for the scenario you are testing within.</w:t>
            </w:r>
          </w:p>
        </w:tc>
      </w:tr>
      <w:tr w:rsidR="00280A24" w:rsidRPr="00280A24" w14:paraId="2FD901FF"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1461B256"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030350E8" w14:textId="77777777" w:rsidR="00280A24" w:rsidRPr="00280A24" w:rsidRDefault="00280A24" w:rsidP="00280A24">
            <w:pPr>
              <w:keepNext/>
              <w:keepLines/>
              <w:spacing w:after="0"/>
              <w:rPr>
                <w:rFonts w:ascii="Arial" w:hAnsi="Arial"/>
                <w:sz w:val="18"/>
              </w:rPr>
            </w:pPr>
            <w:r w:rsidRPr="00280A24">
              <w:rPr>
                <w:rFonts w:ascii="Arial" w:hAnsi="Arial"/>
                <w:b/>
                <w:bCs/>
                <w:sz w:val="18"/>
              </w:rPr>
              <w:t>1.</w:t>
            </w:r>
            <w:r w:rsidRPr="00280A24">
              <w:rPr>
                <w:rFonts w:ascii="Arial" w:hAnsi="Arial"/>
                <w:sz w:val="18"/>
              </w:rPr>
              <w:t xml:space="preserve"> ICT under test is connected to another ICT providing real-time bidirectional voice communication that is compatible with the voice communication on the ICT under test.</w:t>
            </w:r>
          </w:p>
          <w:p w14:paraId="31438895" w14:textId="77777777" w:rsidR="00280A24" w:rsidRPr="00280A24" w:rsidRDefault="00280A24" w:rsidP="00280A24">
            <w:pPr>
              <w:keepNext/>
              <w:keepLines/>
              <w:spacing w:after="0"/>
              <w:rPr>
                <w:rFonts w:ascii="Arial" w:hAnsi="Arial"/>
                <w:sz w:val="18"/>
              </w:rPr>
            </w:pPr>
            <w:r w:rsidRPr="00280A24">
              <w:rPr>
                <w:rFonts w:ascii="Arial" w:hAnsi="Arial"/>
                <w:b/>
                <w:bCs/>
                <w:sz w:val="18"/>
              </w:rPr>
              <w:t>2.</w:t>
            </w:r>
            <w:r w:rsidRPr="00280A24">
              <w:rPr>
                <w:rFonts w:ascii="Arial" w:hAnsi="Arial"/>
                <w:sz w:val="18"/>
              </w:rPr>
              <w:t xml:space="preserve"> A person speaks into the other ICT.</w:t>
            </w:r>
          </w:p>
          <w:p w14:paraId="06DB8DBB" w14:textId="77777777" w:rsidR="00280A24" w:rsidRPr="00280A24" w:rsidRDefault="00280A24" w:rsidP="00280A24">
            <w:pPr>
              <w:keepNext/>
              <w:keepLines/>
              <w:spacing w:after="0"/>
              <w:rPr>
                <w:rFonts w:ascii="Arial" w:hAnsi="Arial"/>
                <w:sz w:val="18"/>
              </w:rPr>
            </w:pPr>
            <w:r w:rsidRPr="00280A24">
              <w:rPr>
                <w:rFonts w:ascii="Arial" w:hAnsi="Arial"/>
                <w:b/>
                <w:bCs/>
                <w:sz w:val="18"/>
              </w:rPr>
              <w:t>3.</w:t>
            </w:r>
            <w:r w:rsidRPr="00280A24">
              <w:rPr>
                <w:rFonts w:ascii="Arial" w:hAnsi="Arial"/>
                <w:sz w:val="18"/>
              </w:rPr>
              <w:t xml:space="preserve"> </w:t>
            </w:r>
            <w:r w:rsidRPr="00280A24">
              <w:rPr>
                <w:rFonts w:ascii="Arial" w:hAnsi="Arial"/>
                <w:b/>
                <w:bCs/>
                <w:sz w:val="18"/>
              </w:rPr>
              <w:t>Check</w:t>
            </w:r>
            <w:r w:rsidRPr="00280A24">
              <w:rPr>
                <w:rFonts w:ascii="Arial" w:hAnsi="Arial"/>
                <w:sz w:val="18"/>
              </w:rPr>
              <w:t xml:space="preserve"> by observation whether there is a real-time indicator of audio activity.</w:t>
            </w:r>
          </w:p>
        </w:tc>
      </w:tr>
      <w:tr w:rsidR="00280A24" w:rsidRPr="00280A24" w14:paraId="3AADD8C1"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332E5CEB"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14AF6F93" w14:textId="77777777" w:rsidR="00280A24" w:rsidRPr="00280A24" w:rsidRDefault="00280A24" w:rsidP="00280A24">
            <w:pPr>
              <w:keepNext/>
              <w:keepLines/>
              <w:spacing w:after="0"/>
              <w:rPr>
                <w:rFonts w:ascii="Arial" w:hAnsi="Arial"/>
                <w:sz w:val="18"/>
              </w:rPr>
            </w:pPr>
            <w:r w:rsidRPr="00280A24">
              <w:rPr>
                <w:rFonts w:ascii="Arial" w:hAnsi="Arial"/>
                <w:sz w:val="18"/>
              </w:rPr>
              <w:t>Pass: Check 3 is true</w:t>
            </w:r>
          </w:p>
          <w:p w14:paraId="295829D4" w14:textId="77777777" w:rsidR="00280A24" w:rsidRPr="00280A24" w:rsidRDefault="00280A24" w:rsidP="00280A24">
            <w:pPr>
              <w:keepNext/>
              <w:keepLines/>
              <w:spacing w:after="0"/>
              <w:rPr>
                <w:rFonts w:ascii="Arial" w:hAnsi="Arial"/>
                <w:sz w:val="18"/>
              </w:rPr>
            </w:pPr>
            <w:r w:rsidRPr="00280A24">
              <w:rPr>
                <w:rFonts w:ascii="Arial" w:hAnsi="Arial"/>
                <w:sz w:val="18"/>
              </w:rPr>
              <w:t>Fail: Check 3 is false</w:t>
            </w:r>
          </w:p>
          <w:p w14:paraId="3649722C"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Any Precondition is not true.</w:t>
            </w:r>
          </w:p>
        </w:tc>
      </w:tr>
      <w:tr w:rsidR="00280A24" w:rsidRPr="00280A24" w14:paraId="3BC6F706" w14:textId="77777777" w:rsidTr="00EC1405">
        <w:trPr>
          <w:jc w:val="center"/>
        </w:trPr>
        <w:tc>
          <w:tcPr>
            <w:tcW w:w="9039" w:type="dxa"/>
            <w:gridSpan w:val="2"/>
            <w:tcBorders>
              <w:top w:val="single" w:sz="4" w:space="0" w:color="auto"/>
              <w:left w:val="single" w:sz="4" w:space="0" w:color="auto"/>
              <w:bottom w:val="single" w:sz="4" w:space="0" w:color="auto"/>
              <w:right w:val="single" w:sz="4" w:space="0" w:color="auto"/>
            </w:tcBorders>
          </w:tcPr>
          <w:p w14:paraId="3A6124A1" w14:textId="77777777" w:rsidR="00280A24" w:rsidRPr="00280A24" w:rsidRDefault="00280A24" w:rsidP="00280A24">
            <w:pPr>
              <w:keepNext/>
              <w:keepLines/>
              <w:spacing w:after="0"/>
              <w:ind w:left="851" w:hanging="851"/>
              <w:rPr>
                <w:rFonts w:ascii="Arial" w:hAnsi="Arial"/>
                <w:sz w:val="18"/>
              </w:rPr>
            </w:pPr>
            <w:r w:rsidRPr="00280A24">
              <w:rPr>
                <w:rFonts w:ascii="Arial" w:hAnsi="Arial"/>
                <w:caps/>
                <w:sz w:val="18"/>
              </w:rPr>
              <w:t>Note</w:t>
            </w:r>
            <w:r w:rsidRPr="00280A24">
              <w:rPr>
                <w:rFonts w:ascii="Arial" w:hAnsi="Arial"/>
                <w:sz w:val="18"/>
              </w:rPr>
              <w:t>:</w:t>
            </w:r>
            <w:r w:rsidRPr="00280A24">
              <w:rPr>
                <w:rFonts w:ascii="Arial" w:hAnsi="Arial"/>
                <w:sz w:val="18"/>
              </w:rPr>
              <w:tab/>
              <w:t xml:space="preserve">The indicator should pulse in real time in a way that reflects the audio activity. </w:t>
            </w:r>
          </w:p>
        </w:tc>
      </w:tr>
    </w:tbl>
    <w:p w14:paraId="5AFF8668" w14:textId="77777777" w:rsidR="00280A24" w:rsidRPr="00280A24" w:rsidRDefault="00280A24" w:rsidP="00AF4529">
      <w:pPr>
        <w:pStyle w:val="Heading4"/>
        <w:rPr>
          <w:lang w:bidi="en-US"/>
        </w:rPr>
      </w:pPr>
      <w:r w:rsidRPr="00280A24">
        <w:t>C.</w:t>
      </w:r>
      <w:r w:rsidRPr="00280A24">
        <w:rPr>
          <w:lang w:bidi="en-US"/>
        </w:rPr>
        <w:t>6.5.6</w:t>
      </w:r>
      <w:r w:rsidRPr="00280A24">
        <w:rPr>
          <w:lang w:bidi="en-US"/>
        </w:rPr>
        <w:tab/>
        <w:t>Speaker identification with video (sign language) communication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4BB52985"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17D42CD5"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41C8B42E"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Measurement</w:t>
            </w:r>
          </w:p>
        </w:tc>
      </w:tr>
      <w:tr w:rsidR="00280A24" w:rsidRPr="00280A24" w14:paraId="4400F0FC"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0006A0DF"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19563E6A" w14:textId="77777777" w:rsidR="00280A24" w:rsidRPr="00280A24" w:rsidRDefault="00280A24" w:rsidP="00280A24">
            <w:pPr>
              <w:keepNext/>
              <w:keepLines/>
              <w:spacing w:after="0"/>
              <w:rPr>
                <w:rFonts w:ascii="Arial" w:hAnsi="Arial"/>
                <w:sz w:val="18"/>
              </w:rPr>
            </w:pPr>
            <w:r w:rsidRPr="00280A24">
              <w:rPr>
                <w:rFonts w:ascii="Arial" w:hAnsi="Arial"/>
                <w:sz w:val="18"/>
              </w:rPr>
              <w:t>1. The ICT provides real-time bidirectional voice communication.</w:t>
            </w:r>
          </w:p>
          <w:p w14:paraId="1CA53337" w14:textId="77777777" w:rsidR="00280A24" w:rsidRPr="00280A24" w:rsidRDefault="00280A24" w:rsidP="00280A24">
            <w:pPr>
              <w:keepNext/>
              <w:keepLines/>
              <w:spacing w:after="0"/>
              <w:rPr>
                <w:rFonts w:ascii="Arial" w:hAnsi="Arial"/>
                <w:sz w:val="18"/>
              </w:rPr>
            </w:pPr>
            <w:r w:rsidRPr="00280A24">
              <w:rPr>
                <w:rFonts w:ascii="Arial" w:hAnsi="Arial"/>
                <w:sz w:val="18"/>
              </w:rPr>
              <w:t>2. The ICT includes real-time bidirectional video communication.</w:t>
            </w:r>
          </w:p>
          <w:p w14:paraId="08AA89C9" w14:textId="77777777" w:rsidR="00280A24" w:rsidRPr="00280A24" w:rsidRDefault="00280A24" w:rsidP="00280A24">
            <w:pPr>
              <w:keepNext/>
              <w:keepLines/>
              <w:spacing w:after="0"/>
              <w:rPr>
                <w:rFonts w:ascii="Arial" w:hAnsi="Arial"/>
                <w:sz w:val="18"/>
              </w:rPr>
            </w:pPr>
            <w:r w:rsidRPr="00280A24">
              <w:rPr>
                <w:rFonts w:ascii="Arial" w:hAnsi="Arial"/>
                <w:sz w:val="18"/>
              </w:rPr>
              <w:t>3. The ICT provides speaker identification for voice users.</w:t>
            </w:r>
          </w:p>
          <w:p w14:paraId="1174AC41" w14:textId="77777777" w:rsidR="00280A24" w:rsidRPr="00280A24" w:rsidRDefault="00280A24" w:rsidP="00280A24">
            <w:pPr>
              <w:keepNext/>
              <w:keepLines/>
              <w:spacing w:after="0"/>
              <w:rPr>
                <w:rFonts w:ascii="Arial" w:hAnsi="Arial"/>
                <w:sz w:val="18"/>
              </w:rPr>
            </w:pPr>
            <w:r w:rsidRPr="00280A24">
              <w:rPr>
                <w:rFonts w:ascii="Arial" w:hAnsi="Arial"/>
                <w:sz w:val="18"/>
              </w:rPr>
              <w:t>4. The preconditions for the scenario you are testing within.</w:t>
            </w:r>
          </w:p>
        </w:tc>
      </w:tr>
      <w:tr w:rsidR="00280A24" w:rsidRPr="00280A24" w14:paraId="3388BE89"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7329D64D"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270F3140" w14:textId="77777777" w:rsidR="00280A24" w:rsidRPr="00280A24" w:rsidRDefault="00280A24" w:rsidP="00280A24">
            <w:pPr>
              <w:keepNext/>
              <w:keepLines/>
              <w:spacing w:after="0"/>
              <w:rPr>
                <w:rFonts w:ascii="Arial" w:hAnsi="Arial"/>
                <w:sz w:val="18"/>
              </w:rPr>
            </w:pPr>
            <w:r w:rsidRPr="00280A24">
              <w:rPr>
                <w:rFonts w:ascii="Arial" w:hAnsi="Arial"/>
                <w:b/>
                <w:bCs/>
                <w:sz w:val="18"/>
              </w:rPr>
              <w:t>1.</w:t>
            </w:r>
            <w:r w:rsidRPr="00280A24">
              <w:rPr>
                <w:rFonts w:ascii="Arial" w:hAnsi="Arial"/>
                <w:sz w:val="18"/>
              </w:rPr>
              <w:t xml:space="preserve"> The ICT under test is connected to a compatible ICT that supports video and a person communicates in sign language.</w:t>
            </w:r>
          </w:p>
          <w:p w14:paraId="0CE11FAC" w14:textId="77777777" w:rsidR="00280A24" w:rsidRPr="00280A24" w:rsidRDefault="00280A24" w:rsidP="00280A24">
            <w:pPr>
              <w:keepNext/>
              <w:keepLines/>
              <w:spacing w:after="0"/>
              <w:rPr>
                <w:rFonts w:ascii="Arial" w:hAnsi="Arial"/>
                <w:sz w:val="18"/>
              </w:rPr>
            </w:pPr>
            <w:r w:rsidRPr="00280A24">
              <w:rPr>
                <w:rFonts w:ascii="Arial" w:hAnsi="Arial"/>
                <w:b/>
                <w:bCs/>
                <w:sz w:val="18"/>
              </w:rPr>
              <w:t>2. Check</w:t>
            </w:r>
            <w:r w:rsidRPr="00280A24">
              <w:rPr>
                <w:rFonts w:ascii="Arial" w:hAnsi="Arial"/>
                <w:sz w:val="18"/>
              </w:rPr>
              <w:t xml:space="preserve"> by observation whether the ICT under test provides a means for speaker identification for the sign language users once the start of signing has been indicated.</w:t>
            </w:r>
          </w:p>
        </w:tc>
      </w:tr>
      <w:tr w:rsidR="00280A24" w:rsidRPr="00280A24" w14:paraId="534F09C8"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20025853"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150337BB" w14:textId="77777777" w:rsidR="00280A24" w:rsidRPr="00280A24" w:rsidRDefault="00280A24" w:rsidP="00280A24">
            <w:pPr>
              <w:keepNext/>
              <w:keepLines/>
              <w:spacing w:after="0"/>
              <w:rPr>
                <w:rFonts w:ascii="Arial" w:hAnsi="Arial"/>
                <w:sz w:val="18"/>
              </w:rPr>
            </w:pPr>
            <w:r w:rsidRPr="00280A24">
              <w:rPr>
                <w:rFonts w:ascii="Arial" w:hAnsi="Arial"/>
                <w:sz w:val="18"/>
              </w:rPr>
              <w:t>Pass: Check 2 is true</w:t>
            </w:r>
          </w:p>
          <w:p w14:paraId="377DB0AA" w14:textId="77777777" w:rsidR="00280A24" w:rsidRPr="00280A24" w:rsidRDefault="00280A24" w:rsidP="00280A24">
            <w:pPr>
              <w:keepNext/>
              <w:keepLines/>
              <w:spacing w:after="0"/>
              <w:rPr>
                <w:rFonts w:ascii="Arial" w:hAnsi="Arial"/>
                <w:sz w:val="18"/>
              </w:rPr>
            </w:pPr>
            <w:r w:rsidRPr="00280A24">
              <w:rPr>
                <w:rFonts w:ascii="Arial" w:hAnsi="Arial"/>
                <w:sz w:val="18"/>
              </w:rPr>
              <w:t>Fail: Check 2 is false</w:t>
            </w:r>
          </w:p>
          <w:p w14:paraId="6BEF3848"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Any Precondition is not true</w:t>
            </w:r>
          </w:p>
        </w:tc>
      </w:tr>
    </w:tbl>
    <w:p w14:paraId="1A371F97" w14:textId="77777777" w:rsidR="00280A24" w:rsidRPr="00280A24" w:rsidRDefault="00280A24" w:rsidP="00AF4529">
      <w:pPr>
        <w:pStyle w:val="Heading3"/>
      </w:pPr>
      <w:bookmarkStart w:id="1755" w:name="_Toc57281193"/>
      <w:bookmarkStart w:id="1756" w:name="_Toc57986063"/>
      <w:bookmarkStart w:id="1757" w:name="_Toc58222436"/>
      <w:bookmarkStart w:id="1758" w:name="_Toc196231657"/>
      <w:bookmarkStart w:id="1759" w:name="_Toc197380426"/>
      <w:bookmarkStart w:id="1760" w:name="_Toc197554205"/>
      <w:r w:rsidRPr="00280A24">
        <w:t>C.6.6</w:t>
      </w:r>
      <w:r w:rsidRPr="00280A24">
        <w:tab/>
        <w:t>Alternatives to video-based services</w:t>
      </w:r>
      <w:bookmarkEnd w:id="1755"/>
      <w:bookmarkEnd w:id="1756"/>
      <w:bookmarkEnd w:id="1757"/>
      <w:r w:rsidRPr="00280A24">
        <w:t xml:space="preserve"> (recommendation)</w:t>
      </w:r>
      <w:bookmarkEnd w:id="1758"/>
      <w:bookmarkEnd w:id="1759"/>
      <w:bookmarkEnd w:id="1760"/>
    </w:p>
    <w:p w14:paraId="4FC3A6D7" w14:textId="77777777" w:rsidR="00280A24" w:rsidRPr="00280A24" w:rsidRDefault="00280A24" w:rsidP="00280A24">
      <w:pPr>
        <w:keepLines/>
      </w:pPr>
      <w:r w:rsidRPr="00280A24">
        <w:t>Clause 6.6 is a recommendation and contains no testable requirements.</w:t>
      </w:r>
    </w:p>
    <w:p w14:paraId="1FE46EC8" w14:textId="77777777" w:rsidR="00280A24" w:rsidRPr="00280A24" w:rsidRDefault="00280A24" w:rsidP="00AF4529">
      <w:pPr>
        <w:pStyle w:val="Heading3"/>
      </w:pPr>
      <w:bookmarkStart w:id="1761" w:name="_Toc197380427"/>
      <w:bookmarkStart w:id="1762" w:name="_Toc197554206"/>
      <w:bookmarkStart w:id="1763" w:name="_Toc196231658"/>
      <w:r w:rsidRPr="00280A24">
        <w:lastRenderedPageBreak/>
        <w:t>C.6.7</w:t>
      </w:r>
      <w:r w:rsidRPr="00280A24">
        <w:tab/>
        <w:t>Total conversation</w:t>
      </w:r>
      <w:bookmarkEnd w:id="1761"/>
      <w:bookmarkEnd w:id="1762"/>
    </w:p>
    <w:p w14:paraId="197ABEFB" w14:textId="77777777" w:rsidR="00280A24" w:rsidRPr="00280A24" w:rsidRDefault="00280A24" w:rsidP="00AF4529">
      <w:pPr>
        <w:pStyle w:val="Heading4"/>
      </w:pPr>
      <w:r w:rsidRPr="00280A24">
        <w:t>C.6.7.1</w:t>
      </w:r>
      <w:r w:rsidRPr="00280A24">
        <w:tab/>
        <w:t>Total conversation provision</w:t>
      </w:r>
      <w:bookmarkEnd w:id="1763"/>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54079454"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14FD723C"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5A143379"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3E3EEC26"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41D23F85"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39DBA576" w14:textId="77777777" w:rsidR="00280A24" w:rsidRPr="00280A24" w:rsidRDefault="00280A24" w:rsidP="00280A24">
            <w:pPr>
              <w:keepNext/>
              <w:keepLines/>
              <w:spacing w:after="0"/>
              <w:rPr>
                <w:rFonts w:ascii="Arial" w:hAnsi="Arial"/>
                <w:sz w:val="18"/>
              </w:rPr>
            </w:pPr>
            <w:r w:rsidRPr="00280A24">
              <w:rPr>
                <w:rFonts w:ascii="Arial" w:hAnsi="Arial"/>
                <w:sz w:val="18"/>
              </w:rPr>
              <w:t>1. The ICT provides real-time bidirectional voice communication.</w:t>
            </w:r>
          </w:p>
          <w:p w14:paraId="3A677908" w14:textId="77777777" w:rsidR="00280A24" w:rsidRPr="00280A24" w:rsidRDefault="00280A24" w:rsidP="00280A24">
            <w:pPr>
              <w:keepNext/>
              <w:keepLines/>
              <w:spacing w:after="0"/>
              <w:rPr>
                <w:rFonts w:ascii="Arial" w:hAnsi="Arial"/>
                <w:sz w:val="18"/>
              </w:rPr>
            </w:pPr>
            <w:r w:rsidRPr="00280A24">
              <w:rPr>
                <w:rFonts w:ascii="Arial" w:hAnsi="Arial"/>
                <w:sz w:val="18"/>
              </w:rPr>
              <w:t>2. The ICT includes real-time bidirectional video communication.</w:t>
            </w:r>
          </w:p>
          <w:p w14:paraId="2E9B0797" w14:textId="77777777" w:rsidR="00280A24" w:rsidRPr="00280A24" w:rsidRDefault="00280A24" w:rsidP="00280A24">
            <w:pPr>
              <w:keepNext/>
              <w:keepLines/>
              <w:spacing w:after="0"/>
              <w:rPr>
                <w:rFonts w:ascii="Arial" w:hAnsi="Arial"/>
                <w:sz w:val="18"/>
              </w:rPr>
            </w:pPr>
            <w:r w:rsidRPr="00280A24">
              <w:rPr>
                <w:rFonts w:ascii="Arial" w:hAnsi="Arial"/>
                <w:sz w:val="18"/>
              </w:rPr>
              <w:t>3. The preconditions for the scenario you are testing within.</w:t>
            </w:r>
          </w:p>
          <w:p w14:paraId="0C7F03FA" w14:textId="77777777" w:rsidR="00280A24" w:rsidRPr="00280A24" w:rsidRDefault="00280A24" w:rsidP="00280A24">
            <w:pPr>
              <w:keepNext/>
              <w:keepLines/>
              <w:spacing w:after="0"/>
              <w:rPr>
                <w:rFonts w:ascii="Arial" w:hAnsi="Arial"/>
                <w:sz w:val="18"/>
              </w:rPr>
            </w:pPr>
            <w:r w:rsidRPr="00280A24">
              <w:rPr>
                <w:rFonts w:ascii="Arial" w:hAnsi="Arial"/>
                <w:sz w:val="18"/>
              </w:rPr>
              <w:t>==================================================================</w:t>
            </w:r>
          </w:p>
          <w:p w14:paraId="7FC8324F" w14:textId="77777777" w:rsidR="00280A24" w:rsidRPr="00280A24" w:rsidRDefault="00280A24" w:rsidP="00280A24">
            <w:pPr>
              <w:keepNext/>
              <w:keepLines/>
              <w:spacing w:after="0"/>
              <w:rPr>
                <w:rFonts w:ascii="Arial" w:hAnsi="Arial"/>
                <w:sz w:val="18"/>
              </w:rPr>
            </w:pPr>
            <w:r w:rsidRPr="00280A24">
              <w:rPr>
                <w:rFonts w:ascii="Arial" w:hAnsi="Arial"/>
                <w:sz w:val="18"/>
              </w:rPr>
              <w:t>4. All tests in C.6.1, C.6.2, C.6.3, C.6.4 and C.6.5 have been performed and the results are available.</w:t>
            </w:r>
          </w:p>
        </w:tc>
      </w:tr>
      <w:tr w:rsidR="00280A24" w:rsidRPr="00280A24" w14:paraId="237BC3BB"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0EF63391"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1624F947" w14:textId="77777777" w:rsidR="00280A24" w:rsidRPr="00280A24" w:rsidRDefault="00280A24" w:rsidP="00280A24">
            <w:pPr>
              <w:keepNext/>
              <w:keepLines/>
              <w:spacing w:after="0"/>
              <w:rPr>
                <w:rFonts w:ascii="Arial" w:hAnsi="Arial"/>
                <w:sz w:val="18"/>
              </w:rPr>
            </w:pPr>
            <w:r w:rsidRPr="00280A24">
              <w:rPr>
                <w:rFonts w:ascii="Arial" w:hAnsi="Arial"/>
                <w:sz w:val="18"/>
              </w:rPr>
              <w:t>1. Check that the result of all checks in C.6.1, C.6.2, C.6.2.3, C.6.2.4 and C.6.5 did pass.</w:t>
            </w:r>
          </w:p>
        </w:tc>
      </w:tr>
      <w:tr w:rsidR="00280A24" w:rsidRPr="00280A24" w14:paraId="057D7961"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5E10937B"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3CF6B884" w14:textId="77777777" w:rsidR="00280A24" w:rsidRPr="00280A24" w:rsidRDefault="00280A24" w:rsidP="00280A24">
            <w:pPr>
              <w:keepNext/>
              <w:keepLines/>
              <w:spacing w:after="0"/>
              <w:rPr>
                <w:rFonts w:ascii="Arial" w:hAnsi="Arial"/>
                <w:sz w:val="18"/>
              </w:rPr>
            </w:pPr>
            <w:r w:rsidRPr="00280A24">
              <w:rPr>
                <w:rFonts w:ascii="Arial" w:hAnsi="Arial"/>
                <w:sz w:val="18"/>
              </w:rPr>
              <w:t>Pass: Check 1 is true</w:t>
            </w:r>
          </w:p>
          <w:p w14:paraId="601169D5" w14:textId="77777777" w:rsidR="00280A24" w:rsidRPr="00280A24" w:rsidRDefault="00280A24" w:rsidP="00280A24">
            <w:pPr>
              <w:keepNext/>
              <w:keepLines/>
              <w:spacing w:after="0"/>
              <w:rPr>
                <w:rFonts w:ascii="Arial" w:hAnsi="Arial"/>
                <w:sz w:val="18"/>
              </w:rPr>
            </w:pPr>
            <w:r w:rsidRPr="00280A24">
              <w:rPr>
                <w:rFonts w:ascii="Arial" w:hAnsi="Arial"/>
                <w:sz w:val="18"/>
              </w:rPr>
              <w:t>Fail: Check 1 is false</w:t>
            </w:r>
          </w:p>
          <w:p w14:paraId="1715EDF8"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or 2 or 3 is not true.</w:t>
            </w:r>
          </w:p>
          <w:p w14:paraId="3F56F18D" w14:textId="77777777" w:rsidR="00280A24" w:rsidRPr="00280A24" w:rsidRDefault="00280A24" w:rsidP="00280A24">
            <w:pPr>
              <w:keepNext/>
              <w:keepLines/>
              <w:spacing w:after="0"/>
              <w:rPr>
                <w:rFonts w:ascii="Arial" w:hAnsi="Arial"/>
                <w:sz w:val="18"/>
              </w:rPr>
            </w:pPr>
            <w:r w:rsidRPr="00280A24">
              <w:rPr>
                <w:rFonts w:ascii="Arial" w:hAnsi="Arial"/>
                <w:sz w:val="18"/>
              </w:rPr>
              <w:t>This test cannot be used if precondition 4 is not true.</w:t>
            </w:r>
          </w:p>
        </w:tc>
      </w:tr>
    </w:tbl>
    <w:p w14:paraId="38DF1EDE" w14:textId="77777777" w:rsidR="00280A24" w:rsidRPr="00280A24" w:rsidRDefault="00280A24" w:rsidP="00AF4529">
      <w:pPr>
        <w:pStyle w:val="Heading4"/>
      </w:pPr>
      <w:r w:rsidRPr="00280A24">
        <w:t>C.6.7.2</w:t>
      </w:r>
      <w:r w:rsidRPr="00280A24">
        <w:tab/>
        <w:t>Total conversation interoperability</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3F137228"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62AFFC2B"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1469EF71"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659AB74E"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680F3388"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2A38E1CB" w14:textId="77777777" w:rsidR="00280A24" w:rsidRPr="00280A24" w:rsidRDefault="00280A24" w:rsidP="00280A24">
            <w:pPr>
              <w:keepNext/>
              <w:keepLines/>
              <w:spacing w:after="0"/>
              <w:rPr>
                <w:rFonts w:ascii="Arial" w:hAnsi="Arial"/>
                <w:sz w:val="18"/>
              </w:rPr>
            </w:pPr>
            <w:r w:rsidRPr="00280A24">
              <w:rPr>
                <w:rFonts w:ascii="Arial" w:hAnsi="Arial"/>
                <w:sz w:val="18"/>
              </w:rPr>
              <w:t>1. The ICT provides functionality that allows real-time bidirectional voice communication, and includes real-time bidirectional video functionality, and connects to another provider’s ICT that allows real-time bidirectional voice communication, and includes real-time bidirectional video functionality.</w:t>
            </w:r>
          </w:p>
          <w:p w14:paraId="633AE61C" w14:textId="77777777" w:rsidR="00280A24" w:rsidRPr="00280A24" w:rsidRDefault="00280A24" w:rsidP="00280A24">
            <w:pPr>
              <w:keepNext/>
              <w:keepLines/>
              <w:spacing w:after="0"/>
              <w:rPr>
                <w:rFonts w:ascii="Arial" w:hAnsi="Arial"/>
                <w:sz w:val="18"/>
              </w:rPr>
            </w:pPr>
            <w:r w:rsidRPr="00280A24">
              <w:rPr>
                <w:rFonts w:ascii="Arial" w:hAnsi="Arial"/>
                <w:sz w:val="18"/>
              </w:rPr>
              <w:t>2. The preconditions for the scenario you are testing within.</w:t>
            </w:r>
          </w:p>
        </w:tc>
      </w:tr>
      <w:tr w:rsidR="00280A24" w:rsidRPr="00280A24" w14:paraId="710C316C"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7B772431"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24B46B7B"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w:t>
            </w:r>
            <w:r w:rsidRPr="00280A24">
              <w:rPr>
                <w:rFonts w:ascii="Arial" w:hAnsi="Arial"/>
                <w:b/>
                <w:bCs/>
                <w:sz w:val="18"/>
              </w:rPr>
              <w:t>Check</w:t>
            </w:r>
            <w:r w:rsidRPr="00280A24">
              <w:rPr>
                <w:rFonts w:ascii="Arial" w:hAnsi="Arial"/>
                <w:sz w:val="18"/>
              </w:rPr>
              <w:t xml:space="preserve"> that the set of specifications documented for the ICT under test to be used for video interoperability in the scenario used for testing matches the set of specifications to be used for video interoperability documented for the other ICT used in the scenario for testing.</w:t>
            </w:r>
          </w:p>
          <w:p w14:paraId="388C14F1"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2. </w:t>
            </w:r>
            <w:r w:rsidRPr="00280A24">
              <w:rPr>
                <w:rFonts w:ascii="Arial" w:hAnsi="Arial"/>
                <w:b/>
                <w:bCs/>
                <w:sz w:val="18"/>
              </w:rPr>
              <w:t>Check</w:t>
            </w:r>
            <w:r w:rsidRPr="00280A24">
              <w:rPr>
                <w:rFonts w:ascii="Arial" w:hAnsi="Arial"/>
                <w:sz w:val="18"/>
              </w:rPr>
              <w:t xml:space="preserve"> that the set of specifications documented for the ICT under test to be used for video interoperability is ITU-T Recommendation H.264 [</w:t>
            </w:r>
            <w:r w:rsidRPr="00280A24">
              <w:rPr>
                <w:rFonts w:ascii="Arial" w:hAnsi="Arial"/>
                <w:sz w:val="18"/>
              </w:rPr>
              <w:fldChar w:fldCharType="begin"/>
            </w:r>
            <w:r w:rsidRPr="00280A24">
              <w:rPr>
                <w:rFonts w:ascii="Arial" w:hAnsi="Arial"/>
                <w:sz w:val="18"/>
              </w:rPr>
              <w:instrText xml:space="preserve"> REF  REF_ITU_TH264 \h </w:instrText>
            </w:r>
            <w:r w:rsidRPr="00280A24">
              <w:rPr>
                <w:rFonts w:ascii="Arial" w:hAnsi="Arial"/>
                <w:sz w:val="18"/>
              </w:rPr>
            </w:r>
            <w:r w:rsidRPr="00280A24">
              <w:rPr>
                <w:rFonts w:ascii="Arial" w:hAnsi="Arial"/>
                <w:sz w:val="18"/>
              </w:rPr>
              <w:fldChar w:fldCharType="separate"/>
            </w:r>
            <w:r w:rsidRPr="00280A24">
              <w:rPr>
                <w:rFonts w:ascii="Arial" w:hAnsi="Arial"/>
                <w:sz w:val="18"/>
              </w:rPr>
              <w:t>i.</w:t>
            </w:r>
            <w:r w:rsidRPr="00280A24">
              <w:rPr>
                <w:rFonts w:ascii="Arial" w:hAnsi="Arial"/>
                <w:noProof/>
                <w:sz w:val="18"/>
              </w:rPr>
              <w:t>76</w:t>
            </w:r>
            <w:r w:rsidRPr="00280A24">
              <w:rPr>
                <w:rFonts w:ascii="Arial" w:hAnsi="Arial"/>
                <w:sz w:val="18"/>
              </w:rPr>
              <w:fldChar w:fldCharType="end"/>
            </w:r>
            <w:r w:rsidRPr="00280A24">
              <w:rPr>
                <w:rFonts w:ascii="Arial" w:hAnsi="Arial"/>
                <w:sz w:val="18"/>
              </w:rPr>
              <w:t>] at least version 10 and at least constrained baseline level 3 for functions including coding and presentation, or, where codec negotiation is implemented, ITU-T Recommendation H.265 [</w:t>
            </w:r>
            <w:r w:rsidRPr="00280A24">
              <w:rPr>
                <w:rFonts w:ascii="Arial" w:hAnsi="Arial"/>
                <w:sz w:val="18"/>
              </w:rPr>
              <w:fldChar w:fldCharType="begin"/>
            </w:r>
            <w:r w:rsidRPr="00280A24">
              <w:rPr>
                <w:rFonts w:ascii="Arial" w:hAnsi="Arial"/>
                <w:sz w:val="18"/>
              </w:rPr>
              <w:instrText xml:space="preserve"> REF  REF_ITU_TH265 \h </w:instrText>
            </w:r>
            <w:r w:rsidRPr="00280A24">
              <w:rPr>
                <w:rFonts w:ascii="Arial" w:hAnsi="Arial"/>
                <w:sz w:val="18"/>
              </w:rPr>
            </w:r>
            <w:r w:rsidRPr="00280A24">
              <w:rPr>
                <w:rFonts w:ascii="Arial" w:hAnsi="Arial"/>
                <w:sz w:val="18"/>
              </w:rPr>
              <w:fldChar w:fldCharType="separate"/>
            </w:r>
            <w:r w:rsidRPr="00280A24">
              <w:rPr>
                <w:rFonts w:ascii="Arial" w:hAnsi="Arial"/>
                <w:sz w:val="18"/>
              </w:rPr>
              <w:t>i.</w:t>
            </w:r>
            <w:r w:rsidRPr="00280A24">
              <w:rPr>
                <w:rFonts w:ascii="Arial" w:hAnsi="Arial"/>
                <w:noProof/>
                <w:sz w:val="18"/>
              </w:rPr>
              <w:t>77</w:t>
            </w:r>
            <w:r w:rsidRPr="00280A24">
              <w:rPr>
                <w:rFonts w:ascii="Arial" w:hAnsi="Arial"/>
                <w:sz w:val="18"/>
              </w:rPr>
              <w:fldChar w:fldCharType="end"/>
            </w:r>
            <w:r w:rsidRPr="00280A24">
              <w:rPr>
                <w:rFonts w:ascii="Arial" w:hAnsi="Arial"/>
                <w:sz w:val="18"/>
              </w:rPr>
              <w:t>] and IETF RFC 6386 VP8 [</w:t>
            </w:r>
            <w:r w:rsidRPr="00280A24">
              <w:rPr>
                <w:rFonts w:ascii="Arial" w:hAnsi="Arial"/>
                <w:sz w:val="18"/>
              </w:rPr>
              <w:fldChar w:fldCharType="begin"/>
            </w:r>
            <w:r w:rsidRPr="00280A24">
              <w:rPr>
                <w:rFonts w:ascii="Arial" w:hAnsi="Arial"/>
                <w:sz w:val="18"/>
              </w:rPr>
              <w:instrText xml:space="preserve"> REF  REF_IETFRFC6386 \h </w:instrText>
            </w:r>
            <w:r w:rsidRPr="00280A24">
              <w:rPr>
                <w:rFonts w:ascii="Arial" w:hAnsi="Arial"/>
                <w:sz w:val="18"/>
              </w:rPr>
            </w:r>
            <w:r w:rsidRPr="00280A24">
              <w:rPr>
                <w:rFonts w:ascii="Arial" w:hAnsi="Arial"/>
                <w:sz w:val="18"/>
              </w:rPr>
              <w:fldChar w:fldCharType="separate"/>
            </w:r>
            <w:r w:rsidRPr="00280A24">
              <w:rPr>
                <w:rFonts w:ascii="Arial" w:hAnsi="Arial"/>
                <w:sz w:val="18"/>
              </w:rPr>
              <w:t>i.</w:t>
            </w:r>
            <w:r w:rsidRPr="00280A24">
              <w:rPr>
                <w:rFonts w:ascii="Arial" w:hAnsi="Arial"/>
                <w:noProof/>
                <w:sz w:val="18"/>
              </w:rPr>
              <w:t>78</w:t>
            </w:r>
            <w:r w:rsidRPr="00280A24">
              <w:rPr>
                <w:rFonts w:ascii="Arial" w:hAnsi="Arial"/>
                <w:sz w:val="18"/>
              </w:rPr>
              <w:fldChar w:fldCharType="end"/>
            </w:r>
            <w:r w:rsidRPr="00280A24">
              <w:rPr>
                <w:rFonts w:ascii="Arial" w:hAnsi="Arial"/>
                <w:sz w:val="18"/>
              </w:rPr>
              <w:t>] to avoid transcoding.</w:t>
            </w:r>
          </w:p>
        </w:tc>
      </w:tr>
      <w:tr w:rsidR="00280A24" w:rsidRPr="00280A24" w14:paraId="17B6581F"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7BD0EE32"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194EFF02" w14:textId="77777777" w:rsidR="00280A24" w:rsidRPr="00280A24" w:rsidRDefault="00280A24" w:rsidP="00280A24">
            <w:pPr>
              <w:keepNext/>
              <w:keepLines/>
              <w:spacing w:after="0"/>
              <w:rPr>
                <w:rFonts w:ascii="Arial" w:hAnsi="Arial"/>
                <w:sz w:val="18"/>
              </w:rPr>
            </w:pPr>
            <w:r w:rsidRPr="00280A24">
              <w:rPr>
                <w:rFonts w:ascii="Arial" w:hAnsi="Arial"/>
                <w:sz w:val="18"/>
              </w:rPr>
              <w:t>Pass: Check 1 OR Check 2 is true</w:t>
            </w:r>
          </w:p>
          <w:p w14:paraId="0699B989" w14:textId="77777777" w:rsidR="00280A24" w:rsidRPr="00280A24" w:rsidRDefault="00280A24" w:rsidP="00280A24">
            <w:pPr>
              <w:keepNext/>
              <w:keepLines/>
              <w:spacing w:after="0"/>
              <w:rPr>
                <w:rFonts w:ascii="Arial" w:hAnsi="Arial"/>
                <w:sz w:val="18"/>
              </w:rPr>
            </w:pPr>
            <w:r w:rsidRPr="00280A24">
              <w:rPr>
                <w:rFonts w:ascii="Arial" w:hAnsi="Arial"/>
                <w:sz w:val="18"/>
              </w:rPr>
              <w:t>Fail: Both Check 1 and Check 2 are false</w:t>
            </w:r>
          </w:p>
          <w:p w14:paraId="526F6D06"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Any precondition is not true.</w:t>
            </w:r>
          </w:p>
        </w:tc>
      </w:tr>
    </w:tbl>
    <w:p w14:paraId="6C272C1C" w14:textId="77777777" w:rsidR="00280A24" w:rsidRPr="00280A24" w:rsidRDefault="00280A24" w:rsidP="00AF4529">
      <w:pPr>
        <w:pStyle w:val="Heading3"/>
      </w:pPr>
      <w:bookmarkStart w:id="1764" w:name="_Toc57281194"/>
      <w:bookmarkStart w:id="1765" w:name="_Toc57986064"/>
      <w:bookmarkStart w:id="1766" w:name="_Toc58222437"/>
      <w:bookmarkStart w:id="1767" w:name="_Toc196231659"/>
      <w:bookmarkStart w:id="1768" w:name="_Toc197380428"/>
      <w:bookmarkStart w:id="1769" w:name="_Toc197554207"/>
      <w:r w:rsidRPr="00280A24">
        <w:t>C.7</w:t>
      </w:r>
      <w:r w:rsidRPr="00280A24">
        <w:tab/>
        <w:t>ICT with video capabilities</w:t>
      </w:r>
      <w:bookmarkEnd w:id="1764"/>
      <w:bookmarkEnd w:id="1765"/>
      <w:bookmarkEnd w:id="1766"/>
      <w:bookmarkEnd w:id="1767"/>
      <w:bookmarkEnd w:id="1768"/>
      <w:bookmarkEnd w:id="1769"/>
    </w:p>
    <w:p w14:paraId="35D41E44" w14:textId="77777777" w:rsidR="00280A24" w:rsidRPr="00280A24" w:rsidRDefault="00280A24" w:rsidP="00AF4529">
      <w:pPr>
        <w:pStyle w:val="Heading4"/>
      </w:pPr>
      <w:bookmarkStart w:id="1770" w:name="_Toc57281195"/>
      <w:bookmarkStart w:id="1771" w:name="_Toc57986065"/>
      <w:bookmarkStart w:id="1772" w:name="_Toc58222438"/>
      <w:bookmarkStart w:id="1773" w:name="_Toc196231660"/>
      <w:bookmarkStart w:id="1774" w:name="_Toc197380429"/>
      <w:r w:rsidRPr="00280A24">
        <w:t>C.7.1</w:t>
      </w:r>
      <w:r w:rsidRPr="00280A24">
        <w:tab/>
        <w:t>Subtitle processing technology</w:t>
      </w:r>
      <w:bookmarkEnd w:id="1770"/>
      <w:bookmarkEnd w:id="1771"/>
      <w:bookmarkEnd w:id="1772"/>
      <w:bookmarkEnd w:id="1773"/>
      <w:bookmarkEnd w:id="1774"/>
    </w:p>
    <w:p w14:paraId="2599E65B" w14:textId="77777777" w:rsidR="00280A24" w:rsidRPr="00280A24" w:rsidRDefault="00280A24" w:rsidP="00AF4529">
      <w:pPr>
        <w:pStyle w:val="Heading5"/>
      </w:pPr>
      <w:r w:rsidRPr="00280A24">
        <w:t>C.7.1.1</w:t>
      </w:r>
      <w:r w:rsidRPr="00280A24">
        <w:tab/>
        <w:t>Subtitle playback</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5C21EABD"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1C26E7C2"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1B95C7E2"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7AC93F56"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1C3732FF"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0CAC2E6A" w14:textId="77777777" w:rsidR="00280A24" w:rsidRPr="00280A24" w:rsidRDefault="00280A24" w:rsidP="00280A24">
            <w:pPr>
              <w:keepNext/>
              <w:keepLines/>
              <w:spacing w:after="0"/>
              <w:rPr>
                <w:rFonts w:ascii="Arial" w:hAnsi="Arial"/>
                <w:sz w:val="18"/>
              </w:rPr>
            </w:pPr>
            <w:r w:rsidRPr="00280A24">
              <w:rPr>
                <w:rFonts w:ascii="Arial" w:hAnsi="Arial"/>
                <w:sz w:val="18"/>
              </w:rPr>
              <w:t>1. The ICT displays video with synchronized audio.</w:t>
            </w:r>
          </w:p>
          <w:p w14:paraId="447D60D0" w14:textId="77777777" w:rsidR="00280A24" w:rsidRPr="00280A24" w:rsidRDefault="00280A24" w:rsidP="00280A24">
            <w:pPr>
              <w:keepNext/>
              <w:keepLines/>
              <w:spacing w:after="0"/>
              <w:rPr>
                <w:rFonts w:ascii="Arial" w:hAnsi="Arial"/>
                <w:sz w:val="18"/>
              </w:rPr>
            </w:pPr>
            <w:r w:rsidRPr="00280A24">
              <w:rPr>
                <w:rFonts w:ascii="Arial" w:hAnsi="Arial"/>
                <w:sz w:val="18"/>
              </w:rPr>
              <w:t>==================================================================</w:t>
            </w:r>
          </w:p>
          <w:p w14:paraId="18F7F045"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2. A video source that includes open </w:t>
            </w:r>
            <w:hyperlink w:anchor="caption" w:history="1">
              <w:r w:rsidRPr="00280A24">
                <w:rPr>
                  <w:rFonts w:ascii="Arial" w:hAnsi="Arial"/>
                  <w:color w:val="0000FF"/>
                  <w:sz w:val="18"/>
                  <w:u w:val="single"/>
                </w:rPr>
                <w:t>subtitles</w:t>
              </w:r>
            </w:hyperlink>
            <w:r w:rsidRPr="00280A24">
              <w:rPr>
                <w:rFonts w:ascii="Arial" w:hAnsi="Arial"/>
                <w:sz w:val="18"/>
              </w:rPr>
              <w:t xml:space="preserve"> is available.</w:t>
            </w:r>
          </w:p>
        </w:tc>
      </w:tr>
      <w:tr w:rsidR="00280A24" w:rsidRPr="00280A24" w14:paraId="0982C509"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158FAFE5"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445B9C2A"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Check that there is a mode of operation that allows the available </w:t>
            </w:r>
            <w:hyperlink w:anchor="caption" w:history="1">
              <w:r w:rsidRPr="00280A24">
                <w:rPr>
                  <w:rFonts w:ascii="Arial" w:hAnsi="Arial"/>
                  <w:color w:val="0000FF"/>
                  <w:sz w:val="18"/>
                  <w:u w:val="single"/>
                </w:rPr>
                <w:t>subtitles</w:t>
              </w:r>
            </w:hyperlink>
            <w:r w:rsidRPr="00280A24">
              <w:rPr>
                <w:rFonts w:ascii="Arial" w:hAnsi="Arial"/>
                <w:sz w:val="18"/>
              </w:rPr>
              <w:t xml:space="preserve"> to be displayed.</w:t>
            </w:r>
          </w:p>
        </w:tc>
      </w:tr>
      <w:tr w:rsidR="00280A24" w:rsidRPr="00280A24" w14:paraId="2CB3D137"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78CDB292"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0648961C" w14:textId="77777777" w:rsidR="00280A24" w:rsidRPr="00280A24" w:rsidRDefault="00280A24" w:rsidP="00280A24">
            <w:pPr>
              <w:keepNext/>
              <w:keepLines/>
              <w:spacing w:after="0"/>
              <w:rPr>
                <w:rFonts w:ascii="Arial" w:hAnsi="Arial"/>
                <w:sz w:val="18"/>
              </w:rPr>
            </w:pPr>
            <w:r w:rsidRPr="00280A24">
              <w:rPr>
                <w:rFonts w:ascii="Arial" w:hAnsi="Arial"/>
                <w:sz w:val="18"/>
              </w:rPr>
              <w:t>Pass: Check 1 is true</w:t>
            </w:r>
          </w:p>
          <w:p w14:paraId="29B36872" w14:textId="77777777" w:rsidR="00280A24" w:rsidRPr="00280A24" w:rsidRDefault="00280A24" w:rsidP="00280A24">
            <w:pPr>
              <w:keepNext/>
              <w:keepLines/>
              <w:spacing w:after="0"/>
              <w:rPr>
                <w:rFonts w:ascii="Arial" w:hAnsi="Arial"/>
                <w:sz w:val="18"/>
              </w:rPr>
            </w:pPr>
            <w:r w:rsidRPr="00280A24">
              <w:rPr>
                <w:rFonts w:ascii="Arial" w:hAnsi="Arial"/>
                <w:sz w:val="18"/>
              </w:rPr>
              <w:t>Fail: Check 1 is false</w:t>
            </w:r>
            <w:r w:rsidRPr="00280A24">
              <w:rPr>
                <w:rFonts w:ascii="Arial" w:hAnsi="Arial"/>
                <w:sz w:val="18"/>
              </w:rPr>
              <w:br/>
              <w:t>Pass by default: (do not need to meet requirement): Precondition 1 or 2 is not true.</w:t>
            </w:r>
          </w:p>
          <w:p w14:paraId="62BAA0B3"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This test cannot be used if precondition 2 is not true </w:t>
            </w:r>
          </w:p>
        </w:tc>
      </w:tr>
      <w:tr w:rsidR="00280A24" w:rsidRPr="00280A24" w14:paraId="3001D7B3"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096DEAD3"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58D64AD6"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Test 2</w:t>
            </w:r>
          </w:p>
        </w:tc>
      </w:tr>
      <w:tr w:rsidR="00280A24" w:rsidRPr="00280A24" w14:paraId="7F75AB27"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51BCAD57"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4E52CF1A" w14:textId="77777777" w:rsidR="00280A24" w:rsidRPr="00280A24" w:rsidRDefault="00280A24" w:rsidP="00280A24">
            <w:pPr>
              <w:keepNext/>
              <w:keepLines/>
              <w:spacing w:after="0"/>
              <w:rPr>
                <w:rFonts w:ascii="Arial" w:hAnsi="Arial"/>
                <w:sz w:val="18"/>
              </w:rPr>
            </w:pPr>
            <w:r w:rsidRPr="00280A24">
              <w:rPr>
                <w:rFonts w:ascii="Arial" w:hAnsi="Arial"/>
                <w:sz w:val="18"/>
              </w:rPr>
              <w:t>1. The ICT displays video with synchronized audio.</w:t>
            </w:r>
          </w:p>
          <w:p w14:paraId="59DFF2E2"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2. A video source that contains closed </w:t>
            </w:r>
            <w:hyperlink w:anchor="caption" w:history="1">
              <w:r w:rsidRPr="00280A24">
                <w:rPr>
                  <w:rFonts w:ascii="Arial" w:hAnsi="Arial"/>
                  <w:color w:val="0000FF"/>
                  <w:sz w:val="18"/>
                  <w:u w:val="single"/>
                </w:rPr>
                <w:t>subtitles</w:t>
              </w:r>
            </w:hyperlink>
            <w:r w:rsidRPr="00280A24">
              <w:rPr>
                <w:rFonts w:ascii="Arial" w:hAnsi="Arial"/>
                <w:sz w:val="18"/>
              </w:rPr>
              <w:t xml:space="preserve"> is available.</w:t>
            </w:r>
          </w:p>
        </w:tc>
      </w:tr>
      <w:tr w:rsidR="00280A24" w:rsidRPr="00280A24" w14:paraId="154E161F"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6033FC50"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456380B9"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rPr>
              <w:t>1. Check</w:t>
            </w:r>
            <w:r w:rsidRPr="00280A24">
              <w:rPr>
                <w:rFonts w:ascii="Arial" w:hAnsi="Arial"/>
                <w:sz w:val="18"/>
              </w:rPr>
              <w:t xml:space="preserve"> that there is a mechanism that provides an ability to choose to display the subtitles.</w:t>
            </w:r>
          </w:p>
        </w:tc>
      </w:tr>
      <w:tr w:rsidR="00280A24" w:rsidRPr="00280A24" w14:paraId="5FB5F20F"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6FB35FBA"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4F6C52D0" w14:textId="77777777" w:rsidR="00280A24" w:rsidRPr="00280A24" w:rsidRDefault="00280A24" w:rsidP="00280A24">
            <w:pPr>
              <w:keepNext/>
              <w:keepLines/>
              <w:spacing w:after="0"/>
              <w:rPr>
                <w:rFonts w:ascii="Arial" w:hAnsi="Arial"/>
                <w:sz w:val="18"/>
              </w:rPr>
            </w:pPr>
            <w:r w:rsidRPr="00280A24">
              <w:rPr>
                <w:rFonts w:ascii="Arial" w:hAnsi="Arial"/>
                <w:sz w:val="18"/>
              </w:rPr>
              <w:t>Pass: Check 1 is true</w:t>
            </w:r>
          </w:p>
          <w:p w14:paraId="09B1D34D" w14:textId="77777777" w:rsidR="00280A24" w:rsidRPr="00280A24" w:rsidRDefault="00280A24" w:rsidP="00280A24">
            <w:pPr>
              <w:keepNext/>
              <w:keepLines/>
              <w:spacing w:after="0"/>
              <w:rPr>
                <w:rFonts w:ascii="Arial" w:hAnsi="Arial"/>
                <w:sz w:val="18"/>
              </w:rPr>
            </w:pPr>
            <w:r w:rsidRPr="00280A24">
              <w:rPr>
                <w:rFonts w:ascii="Arial" w:hAnsi="Arial"/>
                <w:sz w:val="18"/>
              </w:rPr>
              <w:t>Fail: Check 1 is false</w:t>
            </w:r>
          </w:p>
          <w:p w14:paraId="0603ED5E"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is not true.</w:t>
            </w:r>
          </w:p>
        </w:tc>
      </w:tr>
    </w:tbl>
    <w:p w14:paraId="62140B27" w14:textId="77777777" w:rsidR="00280A24" w:rsidRPr="00280A24" w:rsidRDefault="00280A24" w:rsidP="00AF4529">
      <w:pPr>
        <w:pStyle w:val="Heading4"/>
      </w:pPr>
      <w:r w:rsidRPr="00280A24">
        <w:lastRenderedPageBreak/>
        <w:t>C.7.1.2</w:t>
      </w:r>
      <w:r w:rsidRPr="00280A24">
        <w:tab/>
        <w:t>Preservation of subtitles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6B6E0155"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35FCD1FA"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3F10327F"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2B684AC4"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763619DA"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148AC9B1" w14:textId="77777777" w:rsidR="00280A24" w:rsidRPr="00280A24" w:rsidRDefault="00280A24" w:rsidP="00280A24">
            <w:pPr>
              <w:keepNext/>
              <w:keepLines/>
              <w:spacing w:after="0"/>
              <w:rPr>
                <w:rFonts w:ascii="Arial" w:hAnsi="Arial"/>
                <w:sz w:val="18"/>
              </w:rPr>
            </w:pPr>
            <w:r w:rsidRPr="00280A24">
              <w:rPr>
                <w:rFonts w:ascii="Arial" w:hAnsi="Arial"/>
                <w:sz w:val="18"/>
              </w:rPr>
              <w:t>1. The ICT transmits converts or records video with synchronized audio.</w:t>
            </w:r>
          </w:p>
        </w:tc>
      </w:tr>
      <w:tr w:rsidR="00280A24" w:rsidRPr="00280A24" w14:paraId="41F90DEE"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5B091545"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0681F0A1" w14:textId="77777777" w:rsidR="00280A24" w:rsidRPr="00280A24" w:rsidRDefault="00280A24" w:rsidP="00280A24">
            <w:pPr>
              <w:keepNext/>
              <w:keepLines/>
              <w:spacing w:after="0"/>
              <w:rPr>
                <w:rFonts w:ascii="Arial" w:hAnsi="Arial"/>
                <w:sz w:val="18"/>
              </w:rPr>
            </w:pPr>
            <w:r w:rsidRPr="00280A24">
              <w:rPr>
                <w:rFonts w:ascii="Arial" w:hAnsi="Arial"/>
                <w:b/>
                <w:bCs/>
                <w:sz w:val="18"/>
              </w:rPr>
              <w:t>1. Check</w:t>
            </w:r>
            <w:r w:rsidRPr="00280A24">
              <w:rPr>
                <w:rFonts w:ascii="Arial" w:hAnsi="Arial"/>
                <w:sz w:val="18"/>
              </w:rPr>
              <w:t xml:space="preserve"> that the ICT preserves </w:t>
            </w:r>
            <w:hyperlink w:anchor="caption" w:history="1">
              <w:r w:rsidRPr="00280A24">
                <w:rPr>
                  <w:rFonts w:ascii="Arial" w:hAnsi="Arial"/>
                  <w:color w:val="0000FF"/>
                  <w:sz w:val="18"/>
                  <w:u w:val="single"/>
                </w:rPr>
                <w:t>subtitle</w:t>
              </w:r>
            </w:hyperlink>
            <w:r w:rsidRPr="00280A24">
              <w:rPr>
                <w:rFonts w:ascii="Arial" w:hAnsi="Arial"/>
                <w:sz w:val="18"/>
              </w:rPr>
              <w:t xml:space="preserve"> data such that it can be displayed in a manner consistent with clauses </w:t>
            </w:r>
            <w:hyperlink w:anchor="_7.1.1_Captioning_playback" w:history="1">
              <w:r w:rsidRPr="00280A24">
                <w:rPr>
                  <w:rFonts w:ascii="Arial" w:hAnsi="Arial"/>
                  <w:color w:val="0000FF"/>
                  <w:sz w:val="18"/>
                  <w:u w:val="single"/>
                </w:rPr>
                <w:t>7.1.1</w:t>
              </w:r>
            </w:hyperlink>
            <w:r w:rsidRPr="00280A24">
              <w:rPr>
                <w:rFonts w:ascii="Arial" w:hAnsi="Arial"/>
                <w:sz w:val="18"/>
              </w:rPr>
              <w:t xml:space="preserve"> and </w:t>
            </w:r>
            <w:hyperlink w:anchor="_7.2_Audio_description" w:history="1">
              <w:r w:rsidRPr="00280A24">
                <w:rPr>
                  <w:rFonts w:ascii="Arial" w:hAnsi="Arial"/>
                  <w:color w:val="0000FF"/>
                  <w:sz w:val="18"/>
                  <w:u w:val="single"/>
                </w:rPr>
                <w:t>7.1.2</w:t>
              </w:r>
            </w:hyperlink>
            <w:r w:rsidRPr="00280A24">
              <w:rPr>
                <w:rFonts w:ascii="Arial" w:hAnsi="Arial"/>
                <w:sz w:val="18"/>
              </w:rPr>
              <w:t>.</w:t>
            </w:r>
          </w:p>
        </w:tc>
      </w:tr>
      <w:tr w:rsidR="00280A24" w:rsidRPr="00280A24" w14:paraId="55D0C73A"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0A983B35"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0D240845" w14:textId="77777777" w:rsidR="00280A24" w:rsidRPr="00280A24" w:rsidRDefault="00280A24" w:rsidP="00280A24">
            <w:pPr>
              <w:keepNext/>
              <w:keepLines/>
              <w:spacing w:after="0"/>
              <w:rPr>
                <w:rFonts w:ascii="Arial" w:hAnsi="Arial"/>
                <w:sz w:val="18"/>
              </w:rPr>
            </w:pPr>
            <w:r w:rsidRPr="00280A24">
              <w:rPr>
                <w:rFonts w:ascii="Arial" w:hAnsi="Arial"/>
                <w:sz w:val="18"/>
              </w:rPr>
              <w:t>Pass: Check 1 is true</w:t>
            </w:r>
          </w:p>
          <w:p w14:paraId="3A5DF265" w14:textId="77777777" w:rsidR="00280A24" w:rsidRPr="00280A24" w:rsidRDefault="00280A24" w:rsidP="00280A24">
            <w:pPr>
              <w:keepNext/>
              <w:keepLines/>
              <w:spacing w:after="0"/>
              <w:rPr>
                <w:rFonts w:ascii="Arial" w:hAnsi="Arial"/>
                <w:sz w:val="18"/>
              </w:rPr>
            </w:pPr>
            <w:r w:rsidRPr="00280A24">
              <w:rPr>
                <w:rFonts w:ascii="Arial" w:hAnsi="Arial"/>
                <w:sz w:val="18"/>
              </w:rPr>
              <w:t>Fail: Check 1 is false</w:t>
            </w:r>
          </w:p>
          <w:p w14:paraId="4128D06D"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is not true.</w:t>
            </w:r>
          </w:p>
        </w:tc>
      </w:tr>
    </w:tbl>
    <w:p w14:paraId="4577EFE9" w14:textId="77777777" w:rsidR="00280A24" w:rsidRPr="00280A24" w:rsidRDefault="00280A24" w:rsidP="00AF4529">
      <w:pPr>
        <w:pStyle w:val="Heading4"/>
        <w:rPr>
          <w:lang w:bidi="en-US"/>
        </w:rPr>
      </w:pPr>
      <w:r w:rsidRPr="00280A24">
        <w:rPr>
          <w:lang w:bidi="en-US"/>
        </w:rPr>
        <w:t>C.7.1.3</w:t>
      </w:r>
      <w:r w:rsidRPr="00280A24">
        <w:rPr>
          <w:lang w:bidi="en-US"/>
        </w:rPr>
        <w:tab/>
        <w:t>Subtitle characteristics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041E2784"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253B9071"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79210DDF"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24BB8B52"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13DE9E0A"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5E61AA1E" w14:textId="77777777" w:rsidR="00280A24" w:rsidRPr="00280A24" w:rsidRDefault="00280A24" w:rsidP="00280A24">
            <w:pPr>
              <w:keepNext/>
              <w:keepLines/>
              <w:spacing w:after="0"/>
              <w:rPr>
                <w:rFonts w:ascii="Arial" w:hAnsi="Arial"/>
                <w:sz w:val="18"/>
              </w:rPr>
            </w:pPr>
            <w:r w:rsidRPr="00280A24">
              <w:rPr>
                <w:rFonts w:ascii="Arial" w:hAnsi="Arial"/>
                <w:sz w:val="18"/>
              </w:rPr>
              <w:t>1. The ICT displays video with synchronized audio.</w:t>
            </w:r>
          </w:p>
          <w:p w14:paraId="63C81B7C"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2. The ICT has control over the presentation of </w:t>
            </w:r>
            <w:hyperlink w:anchor="caption" w:history="1">
              <w:r w:rsidRPr="00280A24">
                <w:rPr>
                  <w:rFonts w:ascii="Arial" w:hAnsi="Arial"/>
                  <w:color w:val="0000FF"/>
                  <w:sz w:val="18"/>
                  <w:u w:val="single"/>
                </w:rPr>
                <w:t>subtitles</w:t>
              </w:r>
            </w:hyperlink>
            <w:r w:rsidRPr="00280A24">
              <w:rPr>
                <w:rFonts w:ascii="Arial" w:hAnsi="Arial"/>
                <w:sz w:val="18"/>
              </w:rPr>
              <w:t>.</w:t>
            </w:r>
          </w:p>
          <w:p w14:paraId="0ED3550B" w14:textId="77777777" w:rsidR="00280A24" w:rsidRPr="00280A24" w:rsidRDefault="00280A24" w:rsidP="00280A24">
            <w:pPr>
              <w:keepNext/>
              <w:keepLines/>
              <w:spacing w:after="0"/>
              <w:rPr>
                <w:rFonts w:ascii="Arial" w:hAnsi="Arial"/>
                <w:sz w:val="18"/>
              </w:rPr>
            </w:pPr>
            <w:r w:rsidRPr="00280A24">
              <w:rPr>
                <w:rFonts w:ascii="Arial" w:hAnsi="Arial"/>
                <w:sz w:val="18"/>
              </w:rPr>
              <w:t>==================================================================</w:t>
            </w:r>
          </w:p>
          <w:p w14:paraId="5C72372C" w14:textId="77777777" w:rsidR="00280A24" w:rsidRPr="00280A24" w:rsidRDefault="00280A24" w:rsidP="00280A24">
            <w:pPr>
              <w:keepNext/>
              <w:keepLines/>
              <w:spacing w:after="0"/>
              <w:rPr>
                <w:rFonts w:ascii="Arial" w:hAnsi="Arial"/>
                <w:sz w:val="18"/>
              </w:rPr>
            </w:pPr>
            <w:r w:rsidRPr="00280A24">
              <w:rPr>
                <w:rFonts w:ascii="Arial" w:hAnsi="Arial"/>
                <w:sz w:val="18"/>
              </w:rPr>
              <w:t>3. The subtitles under test are displayed as modifiable characters.</w:t>
            </w:r>
          </w:p>
        </w:tc>
      </w:tr>
      <w:tr w:rsidR="00280A24" w:rsidRPr="00280A24" w14:paraId="4F17B63F"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49DC97B0"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2EB41F0B" w14:textId="77777777" w:rsidR="00280A24" w:rsidRPr="00280A24" w:rsidRDefault="00280A24" w:rsidP="00280A24">
            <w:pPr>
              <w:keepNext/>
              <w:keepLines/>
              <w:spacing w:after="0"/>
              <w:rPr>
                <w:rFonts w:ascii="Arial" w:hAnsi="Arial"/>
                <w:sz w:val="18"/>
              </w:rPr>
            </w:pPr>
            <w:r w:rsidRPr="00280A24">
              <w:rPr>
                <w:rFonts w:ascii="Arial" w:hAnsi="Arial"/>
                <w:b/>
                <w:bCs/>
                <w:sz w:val="18"/>
              </w:rPr>
              <w:t>1. Check</w:t>
            </w:r>
            <w:r w:rsidRPr="00280A24">
              <w:rPr>
                <w:rFonts w:ascii="Arial" w:hAnsi="Arial"/>
                <w:sz w:val="18"/>
              </w:rPr>
              <w:t xml:space="preserve"> that the ICT provides a way for the user to adapt the displayed characteristics of subtitles to their individual requirements.</w:t>
            </w:r>
          </w:p>
        </w:tc>
      </w:tr>
      <w:tr w:rsidR="00280A24" w:rsidRPr="00280A24" w14:paraId="2F02D532"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5BB77324"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27C90745" w14:textId="77777777" w:rsidR="00280A24" w:rsidRPr="00280A24" w:rsidRDefault="00280A24" w:rsidP="00280A24">
            <w:pPr>
              <w:keepNext/>
              <w:keepLines/>
              <w:spacing w:after="0"/>
              <w:rPr>
                <w:rFonts w:ascii="Arial" w:hAnsi="Arial"/>
                <w:sz w:val="18"/>
              </w:rPr>
            </w:pPr>
            <w:r w:rsidRPr="00280A24">
              <w:rPr>
                <w:rFonts w:ascii="Arial" w:hAnsi="Arial"/>
                <w:sz w:val="18"/>
              </w:rPr>
              <w:t>Pass: Check 1 is true</w:t>
            </w:r>
          </w:p>
          <w:p w14:paraId="662897B7" w14:textId="77777777" w:rsidR="00280A24" w:rsidRPr="00280A24" w:rsidRDefault="00280A24" w:rsidP="00280A24">
            <w:pPr>
              <w:keepNext/>
              <w:keepLines/>
              <w:spacing w:after="0"/>
              <w:rPr>
                <w:rFonts w:ascii="Arial" w:hAnsi="Arial"/>
                <w:sz w:val="18"/>
              </w:rPr>
            </w:pPr>
            <w:r w:rsidRPr="00280A24">
              <w:rPr>
                <w:rFonts w:ascii="Arial" w:hAnsi="Arial"/>
                <w:sz w:val="18"/>
              </w:rPr>
              <w:t>Fail: Check 1 is false</w:t>
            </w:r>
          </w:p>
          <w:p w14:paraId="3E51236B"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or 2 is not true.</w:t>
            </w:r>
          </w:p>
          <w:p w14:paraId="49C894D7"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This test cannot be used if precondition 3 is not true </w:t>
            </w:r>
          </w:p>
        </w:tc>
      </w:tr>
    </w:tbl>
    <w:p w14:paraId="1AB9B7E2" w14:textId="77777777" w:rsidR="00280A24" w:rsidRPr="00280A24" w:rsidRDefault="00280A24" w:rsidP="00AF4529">
      <w:pPr>
        <w:pStyle w:val="Heading4"/>
        <w:rPr>
          <w:lang w:bidi="en-US"/>
        </w:rPr>
      </w:pPr>
      <w:r w:rsidRPr="00280A24">
        <w:rPr>
          <w:lang w:bidi="en-US"/>
        </w:rPr>
        <w:t>C.7.1.4</w:t>
      </w:r>
      <w:r w:rsidRPr="00280A24">
        <w:rPr>
          <w:lang w:bidi="en-US"/>
        </w:rPr>
        <w:tab/>
        <w:t>Spoken subtitles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4AB0ED94"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61D00EF9"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05DB574E"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3BA5904E"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009720FC"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40D90B56" w14:textId="77777777" w:rsidR="00280A24" w:rsidRPr="00280A24" w:rsidRDefault="00280A24" w:rsidP="00280A24">
            <w:pPr>
              <w:keepNext/>
              <w:keepLines/>
              <w:spacing w:after="0"/>
              <w:rPr>
                <w:rFonts w:ascii="Arial" w:hAnsi="Arial"/>
                <w:sz w:val="18"/>
              </w:rPr>
            </w:pPr>
            <w:r w:rsidRPr="00280A24">
              <w:rPr>
                <w:rFonts w:ascii="Arial" w:hAnsi="Arial"/>
                <w:sz w:val="18"/>
              </w:rPr>
              <w:t>1. The ICT displays video with synchronized audio.</w:t>
            </w:r>
          </w:p>
          <w:p w14:paraId="6194A707" w14:textId="77777777" w:rsidR="00280A24" w:rsidRPr="00280A24" w:rsidRDefault="00280A24" w:rsidP="00280A24">
            <w:pPr>
              <w:keepNext/>
              <w:keepLines/>
              <w:spacing w:after="0"/>
              <w:rPr>
                <w:rFonts w:ascii="Arial" w:hAnsi="Arial"/>
                <w:sz w:val="18"/>
              </w:rPr>
            </w:pPr>
            <w:r w:rsidRPr="00280A24">
              <w:rPr>
                <w:rFonts w:ascii="Arial" w:hAnsi="Arial"/>
                <w:sz w:val="18"/>
              </w:rPr>
              <w:t>==================================================================</w:t>
            </w:r>
          </w:p>
          <w:p w14:paraId="1ED8931C" w14:textId="77777777" w:rsidR="00280A24" w:rsidRPr="00280A24" w:rsidRDefault="00280A24" w:rsidP="00280A24">
            <w:pPr>
              <w:keepNext/>
              <w:keepLines/>
              <w:spacing w:after="0"/>
              <w:rPr>
                <w:rFonts w:ascii="Arial" w:hAnsi="Arial"/>
                <w:sz w:val="18"/>
              </w:rPr>
            </w:pPr>
            <w:r w:rsidRPr="00280A24">
              <w:rPr>
                <w:rFonts w:ascii="Arial" w:hAnsi="Arial"/>
                <w:sz w:val="18"/>
              </w:rPr>
              <w:t>2. Spoken subtitles are available for the test video content.</w:t>
            </w:r>
          </w:p>
          <w:p w14:paraId="75904B4C" w14:textId="77777777" w:rsidR="00280A24" w:rsidRPr="00280A24" w:rsidRDefault="00280A24" w:rsidP="00280A24">
            <w:pPr>
              <w:keepNext/>
              <w:keepLines/>
              <w:spacing w:after="0"/>
              <w:rPr>
                <w:rFonts w:ascii="Arial" w:hAnsi="Arial"/>
                <w:sz w:val="18"/>
              </w:rPr>
            </w:pPr>
          </w:p>
        </w:tc>
      </w:tr>
      <w:tr w:rsidR="00280A24" w:rsidRPr="00280A24" w14:paraId="2A6A8795"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599DD72D"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1754C732" w14:textId="77777777" w:rsidR="00280A24" w:rsidRPr="00280A24" w:rsidRDefault="00280A24" w:rsidP="00280A24">
            <w:pPr>
              <w:keepNext/>
              <w:keepLines/>
              <w:spacing w:after="0"/>
              <w:rPr>
                <w:rFonts w:ascii="Arial" w:hAnsi="Arial"/>
                <w:b/>
                <w:bCs/>
                <w:sz w:val="18"/>
              </w:rPr>
            </w:pPr>
            <w:r w:rsidRPr="00280A24">
              <w:rPr>
                <w:rFonts w:ascii="Arial" w:hAnsi="Arial"/>
                <w:b/>
                <w:bCs/>
                <w:sz w:val="18"/>
              </w:rPr>
              <w:t>1. Check</w:t>
            </w:r>
            <w:r w:rsidRPr="00280A24">
              <w:rPr>
                <w:rFonts w:ascii="Arial" w:hAnsi="Arial"/>
                <w:sz w:val="18"/>
              </w:rPr>
              <w:t xml:space="preserve"> that there is a mode of operation that provides a spoken output of the available </w:t>
            </w:r>
            <w:hyperlink w:anchor="spokenCaptionsSubtitles" w:history="1">
              <w:r w:rsidRPr="00280A24">
                <w:rPr>
                  <w:rFonts w:ascii="Arial" w:hAnsi="Arial"/>
                  <w:color w:val="0000FF"/>
                  <w:sz w:val="18"/>
                  <w:u w:val="single"/>
                </w:rPr>
                <w:t>spoken subtitles</w:t>
              </w:r>
            </w:hyperlink>
            <w:r w:rsidRPr="00280A24">
              <w:rPr>
                <w:rFonts w:ascii="Arial" w:hAnsi="Arial"/>
                <w:sz w:val="18"/>
              </w:rPr>
              <w:t>.</w:t>
            </w:r>
          </w:p>
        </w:tc>
      </w:tr>
      <w:tr w:rsidR="00280A24" w:rsidRPr="00280A24" w14:paraId="78880ACF"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53E01E5E"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57F9E1AD" w14:textId="77777777" w:rsidR="00280A24" w:rsidRPr="00280A24" w:rsidRDefault="00280A24" w:rsidP="00280A24">
            <w:pPr>
              <w:keepNext/>
              <w:keepLines/>
              <w:spacing w:after="0"/>
              <w:rPr>
                <w:rFonts w:ascii="Arial" w:hAnsi="Arial"/>
                <w:sz w:val="18"/>
              </w:rPr>
            </w:pPr>
            <w:r w:rsidRPr="00280A24">
              <w:rPr>
                <w:rFonts w:ascii="Arial" w:hAnsi="Arial"/>
                <w:sz w:val="18"/>
              </w:rPr>
              <w:t>Pass: Check 1 is true</w:t>
            </w:r>
          </w:p>
          <w:p w14:paraId="28538869" w14:textId="77777777" w:rsidR="00280A24" w:rsidRPr="00280A24" w:rsidRDefault="00280A24" w:rsidP="00280A24">
            <w:pPr>
              <w:keepNext/>
              <w:keepLines/>
              <w:spacing w:after="0"/>
              <w:rPr>
                <w:rFonts w:ascii="Arial" w:hAnsi="Arial"/>
                <w:sz w:val="18"/>
              </w:rPr>
            </w:pPr>
            <w:r w:rsidRPr="00280A24">
              <w:rPr>
                <w:rFonts w:ascii="Arial" w:hAnsi="Arial"/>
                <w:sz w:val="18"/>
              </w:rPr>
              <w:t>Fail: Check 1 is false</w:t>
            </w:r>
          </w:p>
          <w:p w14:paraId="27A4E077" w14:textId="77777777" w:rsidR="00280A24" w:rsidRPr="00280A24" w:rsidRDefault="00280A24" w:rsidP="00280A24">
            <w:pPr>
              <w:keepNext/>
              <w:keepLines/>
              <w:spacing w:after="0"/>
              <w:rPr>
                <w:rFonts w:ascii="Arial" w:hAnsi="Arial"/>
                <w:sz w:val="18"/>
              </w:rPr>
            </w:pPr>
            <w:bookmarkStart w:id="1775" w:name="_Hlk197481862"/>
            <w:r w:rsidRPr="00280A24">
              <w:rPr>
                <w:rFonts w:ascii="Arial" w:hAnsi="Arial"/>
                <w:sz w:val="18"/>
              </w:rPr>
              <w:t>Pass by default: (do not need to meet requirement): Precondition 1 is not true.</w:t>
            </w:r>
          </w:p>
          <w:p w14:paraId="7B43F12B"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This test cannot be used if precondition 2 is not true </w:t>
            </w:r>
            <w:bookmarkEnd w:id="1775"/>
          </w:p>
        </w:tc>
      </w:tr>
    </w:tbl>
    <w:p w14:paraId="1613A1B6" w14:textId="77777777" w:rsidR="00280A24" w:rsidRPr="00280A24" w:rsidRDefault="00280A24" w:rsidP="00AF4529">
      <w:pPr>
        <w:pStyle w:val="Heading3"/>
      </w:pPr>
      <w:bookmarkStart w:id="1776" w:name="_Toc57281196"/>
      <w:bookmarkStart w:id="1777" w:name="_Toc57986066"/>
      <w:bookmarkStart w:id="1778" w:name="_Toc58222439"/>
      <w:bookmarkStart w:id="1779" w:name="_Toc196231661"/>
      <w:bookmarkStart w:id="1780" w:name="_Toc197380430"/>
      <w:bookmarkStart w:id="1781" w:name="_Toc197554208"/>
      <w:r w:rsidRPr="00280A24">
        <w:t>C.7.2</w:t>
      </w:r>
      <w:r w:rsidRPr="00280A24">
        <w:tab/>
        <w:t>Audio description technology</w:t>
      </w:r>
      <w:bookmarkEnd w:id="1776"/>
      <w:bookmarkEnd w:id="1777"/>
      <w:bookmarkEnd w:id="1778"/>
      <w:bookmarkEnd w:id="1779"/>
      <w:bookmarkEnd w:id="1780"/>
      <w:bookmarkEnd w:id="1781"/>
    </w:p>
    <w:p w14:paraId="0A2F75FF" w14:textId="77777777" w:rsidR="00280A24" w:rsidRPr="00280A24" w:rsidRDefault="00280A24" w:rsidP="00AF4529">
      <w:pPr>
        <w:pStyle w:val="Heading4"/>
      </w:pPr>
      <w:r w:rsidRPr="00280A24">
        <w:t>C.7.2.1</w:t>
      </w:r>
      <w:r w:rsidRPr="00280A24">
        <w:tab/>
        <w:t>Audio description playback</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62A6CAF2"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59CE77ED"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60DB9317"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41E56BA3"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33C48DD7"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1682487A" w14:textId="77777777" w:rsidR="00280A24" w:rsidRPr="00280A24" w:rsidRDefault="00280A24" w:rsidP="00280A24">
            <w:pPr>
              <w:keepNext/>
              <w:keepLines/>
              <w:spacing w:after="0"/>
              <w:rPr>
                <w:rFonts w:ascii="Arial" w:hAnsi="Arial"/>
                <w:sz w:val="18"/>
              </w:rPr>
            </w:pPr>
            <w:r w:rsidRPr="00280A24">
              <w:rPr>
                <w:rFonts w:ascii="Arial" w:hAnsi="Arial"/>
                <w:sz w:val="18"/>
              </w:rPr>
              <w:t>1. The ICT displays video with synchronized audio.</w:t>
            </w:r>
          </w:p>
          <w:p w14:paraId="1F231BDB" w14:textId="77777777" w:rsidR="00280A24" w:rsidRPr="00280A24" w:rsidRDefault="00280A24" w:rsidP="00280A24">
            <w:pPr>
              <w:keepNext/>
              <w:keepLines/>
              <w:spacing w:after="0"/>
              <w:rPr>
                <w:rFonts w:ascii="Arial" w:hAnsi="Arial"/>
                <w:sz w:val="18"/>
              </w:rPr>
            </w:pPr>
            <w:r w:rsidRPr="00280A24">
              <w:rPr>
                <w:rFonts w:ascii="Arial" w:hAnsi="Arial"/>
                <w:sz w:val="18"/>
              </w:rPr>
              <w:t>==================================================================</w:t>
            </w:r>
          </w:p>
          <w:p w14:paraId="20F0687E"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2. A video source that includes </w:t>
            </w:r>
            <w:hyperlink w:anchor="audioDescription" w:history="1">
              <w:r w:rsidRPr="00280A24">
                <w:rPr>
                  <w:rFonts w:ascii="Arial" w:hAnsi="Arial"/>
                  <w:color w:val="0000FF"/>
                  <w:sz w:val="18"/>
                  <w:u w:val="single"/>
                </w:rPr>
                <w:t>audio description</w:t>
              </w:r>
            </w:hyperlink>
            <w:r w:rsidRPr="00280A24">
              <w:rPr>
                <w:rFonts w:ascii="Arial" w:hAnsi="Arial"/>
                <w:sz w:val="18"/>
              </w:rPr>
              <w:t xml:space="preserve"> is available. </w:t>
            </w:r>
          </w:p>
        </w:tc>
      </w:tr>
      <w:tr w:rsidR="00280A24" w:rsidRPr="00280A24" w14:paraId="3D60774B"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195F1918"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70526F21" w14:textId="77777777" w:rsidR="00280A24" w:rsidRPr="00280A24" w:rsidRDefault="00280A24" w:rsidP="00280A24">
            <w:pPr>
              <w:keepNext/>
              <w:keepLines/>
              <w:spacing w:after="0"/>
              <w:rPr>
                <w:rFonts w:ascii="Arial" w:hAnsi="Arial"/>
                <w:sz w:val="18"/>
              </w:rPr>
            </w:pPr>
            <w:r w:rsidRPr="00280A24">
              <w:rPr>
                <w:rFonts w:ascii="Arial" w:hAnsi="Arial"/>
                <w:b/>
                <w:bCs/>
                <w:sz w:val="18"/>
              </w:rPr>
              <w:t>1.</w:t>
            </w:r>
            <w:r w:rsidRPr="00280A24">
              <w:rPr>
                <w:rFonts w:ascii="Arial" w:hAnsi="Arial"/>
                <w:sz w:val="18"/>
              </w:rPr>
              <w:t xml:space="preserve"> Check that there is an explicit and separate mechanism for </w:t>
            </w:r>
            <w:hyperlink w:anchor="audioDescription" w:history="1">
              <w:r w:rsidRPr="00280A24">
                <w:rPr>
                  <w:rFonts w:ascii="Arial" w:hAnsi="Arial"/>
                  <w:color w:val="0000FF"/>
                  <w:sz w:val="18"/>
                  <w:u w:val="single"/>
                </w:rPr>
                <w:t>audio description</w:t>
              </w:r>
            </w:hyperlink>
            <w:r w:rsidRPr="00280A24">
              <w:rPr>
                <w:rFonts w:ascii="Arial" w:hAnsi="Arial"/>
                <w:sz w:val="18"/>
              </w:rPr>
              <w:t>.</w:t>
            </w:r>
          </w:p>
          <w:p w14:paraId="257E34C9" w14:textId="77777777" w:rsidR="00280A24" w:rsidRPr="00280A24" w:rsidRDefault="00280A24" w:rsidP="00280A24">
            <w:pPr>
              <w:keepNext/>
              <w:keepLines/>
              <w:spacing w:after="0"/>
              <w:rPr>
                <w:rFonts w:ascii="Arial" w:hAnsi="Arial"/>
                <w:sz w:val="18"/>
              </w:rPr>
            </w:pPr>
            <w:r w:rsidRPr="00280A24">
              <w:rPr>
                <w:rFonts w:ascii="Arial" w:hAnsi="Arial"/>
                <w:b/>
                <w:bCs/>
                <w:sz w:val="18"/>
              </w:rPr>
              <w:t>2.</w:t>
            </w:r>
            <w:r w:rsidRPr="00280A24">
              <w:rPr>
                <w:rFonts w:ascii="Arial" w:hAnsi="Arial"/>
                <w:sz w:val="18"/>
              </w:rPr>
              <w:t xml:space="preserve"> Check that there is a mechanism to select and play the audio description to the default audio channel.</w:t>
            </w:r>
          </w:p>
          <w:p w14:paraId="75BBB6CB" w14:textId="77777777" w:rsidR="00280A24" w:rsidRPr="00280A24" w:rsidRDefault="00280A24" w:rsidP="00280A24">
            <w:pPr>
              <w:keepNext/>
              <w:keepLines/>
              <w:spacing w:after="0"/>
              <w:rPr>
                <w:rFonts w:ascii="Arial" w:hAnsi="Arial"/>
                <w:sz w:val="18"/>
              </w:rPr>
            </w:pPr>
            <w:r w:rsidRPr="00280A24">
              <w:rPr>
                <w:rFonts w:ascii="Arial" w:hAnsi="Arial"/>
                <w:b/>
                <w:bCs/>
                <w:sz w:val="18"/>
              </w:rPr>
              <w:t>3. Check</w:t>
            </w:r>
            <w:r w:rsidRPr="00280A24">
              <w:rPr>
                <w:rFonts w:ascii="Arial" w:hAnsi="Arial"/>
                <w:sz w:val="18"/>
              </w:rPr>
              <w:t xml:space="preserve"> that the ICT enables the user to select and play several audio tracks.</w:t>
            </w:r>
          </w:p>
        </w:tc>
      </w:tr>
      <w:tr w:rsidR="00280A24" w:rsidRPr="00280A24" w14:paraId="43329054"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38CD414D"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354F04A2" w14:textId="77777777" w:rsidR="00280A24" w:rsidRPr="00280A24" w:rsidRDefault="00280A24" w:rsidP="00280A24">
            <w:pPr>
              <w:keepNext/>
              <w:keepLines/>
              <w:spacing w:after="0"/>
              <w:rPr>
                <w:rFonts w:ascii="Arial" w:hAnsi="Arial"/>
                <w:sz w:val="18"/>
              </w:rPr>
            </w:pPr>
            <w:r w:rsidRPr="00280A24">
              <w:rPr>
                <w:rFonts w:ascii="Arial" w:hAnsi="Arial"/>
                <w:sz w:val="18"/>
              </w:rPr>
              <w:t>Pass: Check 1 and 2 are true or 1 is false and 3 is true</w:t>
            </w:r>
          </w:p>
          <w:p w14:paraId="337196A4" w14:textId="77777777" w:rsidR="00280A24" w:rsidRPr="00280A24" w:rsidRDefault="00280A24" w:rsidP="00280A24">
            <w:pPr>
              <w:keepNext/>
              <w:keepLines/>
              <w:spacing w:after="0"/>
              <w:rPr>
                <w:rFonts w:ascii="Arial" w:hAnsi="Arial"/>
                <w:sz w:val="18"/>
              </w:rPr>
            </w:pPr>
            <w:r w:rsidRPr="00280A24">
              <w:rPr>
                <w:rFonts w:ascii="Arial" w:hAnsi="Arial"/>
                <w:sz w:val="18"/>
              </w:rPr>
              <w:t>Fail: Check 1 is true and 2 is false or 1 is false and 3 is false</w:t>
            </w:r>
          </w:p>
          <w:p w14:paraId="27ACD89D"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is not true.</w:t>
            </w:r>
          </w:p>
          <w:p w14:paraId="2CFEBA01" w14:textId="77777777" w:rsidR="00280A24" w:rsidRPr="00280A24" w:rsidRDefault="00280A24" w:rsidP="00280A24">
            <w:pPr>
              <w:keepNext/>
              <w:keepLines/>
              <w:spacing w:after="0"/>
              <w:rPr>
                <w:rFonts w:ascii="Arial" w:hAnsi="Arial"/>
                <w:sz w:val="18"/>
              </w:rPr>
            </w:pPr>
            <w:r w:rsidRPr="00280A24">
              <w:rPr>
                <w:rFonts w:ascii="Arial" w:hAnsi="Arial"/>
                <w:sz w:val="18"/>
              </w:rPr>
              <w:t>This test cannot be used if precondition 2 is not true.</w:t>
            </w:r>
          </w:p>
        </w:tc>
      </w:tr>
    </w:tbl>
    <w:p w14:paraId="05D7C9CD" w14:textId="77777777" w:rsidR="00280A24" w:rsidRPr="00280A24" w:rsidRDefault="00280A24" w:rsidP="00AF4529">
      <w:pPr>
        <w:pStyle w:val="Heading4"/>
      </w:pPr>
      <w:r w:rsidRPr="00280A24">
        <w:t>C.7.2.2</w:t>
      </w:r>
      <w:r w:rsidRPr="00280A24">
        <w:tab/>
        <w:t>Audio description synchronization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703B8EEC"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42656470"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46CAE18C"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097C9013"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37E6F67C"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328ACB8A" w14:textId="77777777" w:rsidR="00280A24" w:rsidRPr="00280A24" w:rsidRDefault="00280A24" w:rsidP="00280A24">
            <w:pPr>
              <w:keepNext/>
              <w:keepLines/>
              <w:spacing w:after="0"/>
              <w:rPr>
                <w:rFonts w:ascii="Arial" w:hAnsi="Arial"/>
                <w:sz w:val="18"/>
              </w:rPr>
            </w:pPr>
            <w:r w:rsidRPr="00280A24">
              <w:rPr>
                <w:rFonts w:ascii="Arial" w:hAnsi="Arial"/>
                <w:sz w:val="18"/>
              </w:rPr>
              <w:t>1. The ICT displays video with synchronized audio.</w:t>
            </w:r>
          </w:p>
          <w:p w14:paraId="11AF3478"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2. The ICT has a mechanism to play </w:t>
            </w:r>
            <w:hyperlink w:anchor="audioDescription" w:history="1">
              <w:r w:rsidRPr="00280A24">
                <w:rPr>
                  <w:rFonts w:ascii="Arial" w:hAnsi="Arial"/>
                  <w:color w:val="0000FF"/>
                  <w:sz w:val="18"/>
                  <w:u w:val="single"/>
                </w:rPr>
                <w:t>audio description</w:t>
              </w:r>
            </w:hyperlink>
            <w:r w:rsidRPr="00280A24">
              <w:rPr>
                <w:rFonts w:ascii="Arial" w:hAnsi="Arial"/>
                <w:sz w:val="18"/>
              </w:rPr>
              <w:t xml:space="preserve">. </w:t>
            </w:r>
          </w:p>
        </w:tc>
      </w:tr>
      <w:tr w:rsidR="00280A24" w:rsidRPr="00280A24" w14:paraId="646BA2D7"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0AAFF063"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1AA5C462" w14:textId="77777777" w:rsidR="00280A24" w:rsidRPr="00280A24" w:rsidRDefault="00280A24" w:rsidP="00280A24">
            <w:pPr>
              <w:keepNext/>
              <w:keepLines/>
              <w:spacing w:after="0"/>
              <w:rPr>
                <w:rFonts w:ascii="Arial" w:hAnsi="Arial"/>
                <w:sz w:val="18"/>
              </w:rPr>
            </w:pPr>
            <w:r w:rsidRPr="00280A24">
              <w:rPr>
                <w:rFonts w:ascii="Arial" w:hAnsi="Arial"/>
                <w:b/>
                <w:bCs/>
                <w:sz w:val="18"/>
              </w:rPr>
              <w:t>1. Check</w:t>
            </w:r>
            <w:r w:rsidRPr="00280A24">
              <w:rPr>
                <w:rFonts w:ascii="Arial" w:hAnsi="Arial"/>
                <w:sz w:val="18"/>
              </w:rPr>
              <w:t xml:space="preserve"> that the synchronization between the audio/visual content and the corresponding audio description is preserved.</w:t>
            </w:r>
          </w:p>
        </w:tc>
      </w:tr>
      <w:tr w:rsidR="00280A24" w:rsidRPr="00280A24" w14:paraId="02388AD6"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1052F7A3"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59F2E069" w14:textId="77777777" w:rsidR="00280A24" w:rsidRPr="00280A24" w:rsidRDefault="00280A24" w:rsidP="00280A24">
            <w:pPr>
              <w:keepNext/>
              <w:keepLines/>
              <w:spacing w:after="0"/>
              <w:rPr>
                <w:rFonts w:ascii="Arial" w:hAnsi="Arial"/>
                <w:sz w:val="18"/>
              </w:rPr>
            </w:pPr>
            <w:r w:rsidRPr="00280A24">
              <w:rPr>
                <w:rFonts w:ascii="Arial" w:hAnsi="Arial"/>
                <w:sz w:val="18"/>
              </w:rPr>
              <w:t>Pass: Check 1 is true</w:t>
            </w:r>
          </w:p>
          <w:p w14:paraId="5597FED3" w14:textId="77777777" w:rsidR="00280A24" w:rsidRPr="00280A24" w:rsidRDefault="00280A24" w:rsidP="00280A24">
            <w:pPr>
              <w:keepNext/>
              <w:keepLines/>
              <w:spacing w:after="0"/>
              <w:rPr>
                <w:rFonts w:ascii="Arial" w:hAnsi="Arial"/>
                <w:sz w:val="18"/>
              </w:rPr>
            </w:pPr>
            <w:r w:rsidRPr="00280A24">
              <w:rPr>
                <w:rFonts w:ascii="Arial" w:hAnsi="Arial"/>
                <w:sz w:val="18"/>
              </w:rPr>
              <w:t>Fail: Check 1 is false</w:t>
            </w:r>
          </w:p>
          <w:p w14:paraId="4317C6F5"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Any precondition is not true.</w:t>
            </w:r>
          </w:p>
        </w:tc>
      </w:tr>
    </w:tbl>
    <w:p w14:paraId="4E32E173" w14:textId="77777777" w:rsidR="00280A24" w:rsidRPr="00280A24" w:rsidRDefault="00280A24" w:rsidP="00AF4529">
      <w:pPr>
        <w:pStyle w:val="Heading4"/>
      </w:pPr>
      <w:r w:rsidRPr="00280A24">
        <w:lastRenderedPageBreak/>
        <w:t>C.7.2.3</w:t>
      </w:r>
      <w:r w:rsidRPr="00280A24">
        <w:tab/>
        <w:t>Preservation of audio description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5A75D860"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10FFCAFB"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401AAD44"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5865971A"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75FAD06F"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321B324E" w14:textId="77777777" w:rsidR="00280A24" w:rsidRPr="00280A24" w:rsidRDefault="00280A24" w:rsidP="00280A24">
            <w:pPr>
              <w:keepNext/>
              <w:keepLines/>
              <w:spacing w:after="0"/>
              <w:rPr>
                <w:rFonts w:ascii="Arial" w:hAnsi="Arial"/>
                <w:sz w:val="18"/>
              </w:rPr>
            </w:pPr>
            <w:r w:rsidRPr="00280A24">
              <w:rPr>
                <w:rFonts w:ascii="Arial" w:hAnsi="Arial"/>
                <w:sz w:val="18"/>
              </w:rPr>
              <w:t>1. The ICT transmits converts or records video with synchronized audio.</w:t>
            </w:r>
          </w:p>
        </w:tc>
      </w:tr>
      <w:tr w:rsidR="00280A24" w:rsidRPr="00280A24" w14:paraId="225A59CF"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4C62A633"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7F8EBFA0" w14:textId="77777777" w:rsidR="00280A24" w:rsidRPr="00280A24" w:rsidRDefault="00280A24" w:rsidP="00280A24">
            <w:pPr>
              <w:keepNext/>
              <w:keepLines/>
              <w:spacing w:after="0"/>
              <w:rPr>
                <w:rFonts w:ascii="Arial" w:hAnsi="Arial"/>
                <w:sz w:val="18"/>
                <w:lang w:bidi="en-US"/>
              </w:rPr>
            </w:pPr>
            <w:r w:rsidRPr="00280A24">
              <w:rPr>
                <w:rFonts w:ascii="Arial" w:hAnsi="Arial"/>
                <w:b/>
                <w:bCs/>
                <w:sz w:val="18"/>
              </w:rPr>
              <w:t>1. Check</w:t>
            </w:r>
            <w:r w:rsidRPr="00280A24">
              <w:rPr>
                <w:rFonts w:ascii="Arial" w:hAnsi="Arial"/>
                <w:sz w:val="18"/>
              </w:rPr>
              <w:t xml:space="preserve"> that the ICT preserves </w:t>
            </w:r>
            <w:hyperlink w:anchor="audioDescription" w:history="1">
              <w:r w:rsidRPr="00280A24">
                <w:rPr>
                  <w:rFonts w:ascii="Arial" w:hAnsi="Arial"/>
                  <w:color w:val="0000FF"/>
                  <w:sz w:val="18"/>
                  <w:u w:val="single"/>
                </w:rPr>
                <w:t>audio description</w:t>
              </w:r>
            </w:hyperlink>
            <w:r w:rsidRPr="00280A24">
              <w:rPr>
                <w:rFonts w:ascii="Arial" w:hAnsi="Arial"/>
                <w:sz w:val="18"/>
              </w:rPr>
              <w:t xml:space="preserve"> data such that it can be played in a manner consistent with clauses </w:t>
            </w:r>
            <w:hyperlink w:anchor="_7.2.1_Audio_description" w:history="1">
              <w:r w:rsidRPr="00280A24">
                <w:rPr>
                  <w:rFonts w:ascii="Arial" w:hAnsi="Arial"/>
                  <w:color w:val="0000FF"/>
                  <w:sz w:val="18"/>
                  <w:u w:val="single"/>
                </w:rPr>
                <w:t>7.2.1</w:t>
              </w:r>
            </w:hyperlink>
            <w:r w:rsidRPr="00280A24">
              <w:rPr>
                <w:rFonts w:ascii="Arial" w:hAnsi="Arial"/>
                <w:sz w:val="18"/>
              </w:rPr>
              <w:t xml:space="preserve"> and </w:t>
            </w:r>
            <w:hyperlink w:anchor="_7.2.2_Audio_description" w:history="1">
              <w:r w:rsidRPr="00280A24">
                <w:rPr>
                  <w:rFonts w:ascii="Arial" w:hAnsi="Arial"/>
                  <w:color w:val="0000FF"/>
                  <w:sz w:val="18"/>
                  <w:u w:val="single"/>
                </w:rPr>
                <w:t>7.2.2</w:t>
              </w:r>
            </w:hyperlink>
            <w:r w:rsidRPr="00280A24">
              <w:rPr>
                <w:rFonts w:ascii="Arial" w:hAnsi="Arial"/>
                <w:sz w:val="18"/>
              </w:rPr>
              <w:t>.</w:t>
            </w:r>
          </w:p>
        </w:tc>
      </w:tr>
      <w:tr w:rsidR="00280A24" w:rsidRPr="00280A24" w14:paraId="5C6C96F3"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7F341743"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0C6D66F8" w14:textId="77777777" w:rsidR="00280A24" w:rsidRPr="00280A24" w:rsidRDefault="00280A24" w:rsidP="00280A24">
            <w:pPr>
              <w:keepNext/>
              <w:keepLines/>
              <w:spacing w:after="0"/>
              <w:rPr>
                <w:rFonts w:ascii="Arial" w:hAnsi="Arial"/>
                <w:sz w:val="18"/>
              </w:rPr>
            </w:pPr>
            <w:r w:rsidRPr="00280A24">
              <w:rPr>
                <w:rFonts w:ascii="Arial" w:hAnsi="Arial"/>
                <w:sz w:val="18"/>
              </w:rPr>
              <w:t>Pass: Check 1 is true</w:t>
            </w:r>
          </w:p>
          <w:p w14:paraId="5C13F4DC" w14:textId="77777777" w:rsidR="00280A24" w:rsidRPr="00280A24" w:rsidRDefault="00280A24" w:rsidP="00280A24">
            <w:pPr>
              <w:keepNext/>
              <w:keepLines/>
              <w:spacing w:after="0"/>
              <w:rPr>
                <w:rFonts w:ascii="Arial" w:hAnsi="Arial"/>
                <w:sz w:val="18"/>
              </w:rPr>
            </w:pPr>
            <w:r w:rsidRPr="00280A24">
              <w:rPr>
                <w:rFonts w:ascii="Arial" w:hAnsi="Arial"/>
                <w:sz w:val="18"/>
              </w:rPr>
              <w:t>Fail: Check 1 is false</w:t>
            </w:r>
          </w:p>
          <w:p w14:paraId="04A581AE"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is not true.</w:t>
            </w:r>
          </w:p>
        </w:tc>
      </w:tr>
    </w:tbl>
    <w:p w14:paraId="4CE7BE98" w14:textId="77777777" w:rsidR="00280A24" w:rsidRPr="00280A24" w:rsidRDefault="00280A24" w:rsidP="00AF4529">
      <w:pPr>
        <w:pStyle w:val="Heading3"/>
      </w:pPr>
      <w:bookmarkStart w:id="1782" w:name="_Toc57281197"/>
      <w:bookmarkStart w:id="1783" w:name="_Toc57986067"/>
      <w:bookmarkStart w:id="1784" w:name="_Toc58222440"/>
      <w:bookmarkStart w:id="1785" w:name="_Toc196231662"/>
      <w:bookmarkStart w:id="1786" w:name="_Toc197380431"/>
      <w:bookmarkStart w:id="1787" w:name="_Toc197554209"/>
      <w:r w:rsidRPr="00280A24">
        <w:t>C.7.3</w:t>
      </w:r>
      <w:r w:rsidRPr="00280A24">
        <w:tab/>
        <w:t>User controls for subtitles and audio description</w:t>
      </w:r>
      <w:bookmarkEnd w:id="1782"/>
      <w:bookmarkEnd w:id="1783"/>
      <w:bookmarkEnd w:id="1784"/>
      <w:bookmarkEnd w:id="1785"/>
      <w:bookmarkEnd w:id="1786"/>
      <w:bookmarkEnd w:id="1787"/>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3212BCCF"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7187B0A5"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7D90AB90"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53879B6C"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13E210AB"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62A61DD3" w14:textId="77777777" w:rsidR="00280A24" w:rsidRPr="00280A24" w:rsidRDefault="00280A24" w:rsidP="00280A24">
            <w:pPr>
              <w:keepNext/>
              <w:keepLines/>
              <w:spacing w:after="0"/>
              <w:rPr>
                <w:rFonts w:ascii="Arial" w:hAnsi="Arial"/>
                <w:sz w:val="18"/>
              </w:rPr>
            </w:pPr>
            <w:r w:rsidRPr="00280A24">
              <w:rPr>
                <w:rFonts w:ascii="Arial" w:hAnsi="Arial"/>
                <w:sz w:val="18"/>
              </w:rPr>
              <w:t>1. The ICT displays video with synchronized audio.</w:t>
            </w:r>
          </w:p>
          <w:p w14:paraId="19D32037"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2. The ICT has control over the presentation of </w:t>
            </w:r>
            <w:hyperlink w:anchor="subtitles" w:history="1">
              <w:r w:rsidRPr="00280A24">
                <w:rPr>
                  <w:rFonts w:ascii="Arial" w:hAnsi="Arial"/>
                  <w:color w:val="0000FF"/>
                  <w:sz w:val="18"/>
                  <w:u w:val="single"/>
                </w:rPr>
                <w:t>subtitles</w:t>
              </w:r>
            </w:hyperlink>
            <w:r w:rsidRPr="00280A24">
              <w:rPr>
                <w:rFonts w:ascii="Arial" w:hAnsi="Arial"/>
                <w:sz w:val="18"/>
              </w:rPr>
              <w:t xml:space="preserve"> and </w:t>
            </w:r>
            <w:hyperlink w:anchor="audioDescription" w:history="1">
              <w:r w:rsidRPr="00280A24">
                <w:rPr>
                  <w:rFonts w:ascii="Arial" w:hAnsi="Arial"/>
                  <w:color w:val="0000FF"/>
                  <w:sz w:val="18"/>
                  <w:u w:val="single"/>
                </w:rPr>
                <w:t>audio description</w:t>
              </w:r>
            </w:hyperlink>
            <w:r w:rsidRPr="00280A24">
              <w:rPr>
                <w:rFonts w:ascii="Arial" w:hAnsi="Arial"/>
                <w:sz w:val="18"/>
              </w:rPr>
              <w:t>.</w:t>
            </w:r>
          </w:p>
        </w:tc>
      </w:tr>
      <w:tr w:rsidR="00280A24" w:rsidRPr="00280A24" w14:paraId="778B25DA"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146255FA"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1B892633" w14:textId="77777777" w:rsidR="00280A24" w:rsidRPr="00280A24" w:rsidRDefault="00280A24" w:rsidP="00280A24">
            <w:pPr>
              <w:keepNext/>
              <w:keepLines/>
              <w:spacing w:after="0"/>
              <w:rPr>
                <w:rFonts w:ascii="Arial" w:hAnsi="Arial"/>
                <w:sz w:val="18"/>
              </w:rPr>
            </w:pPr>
            <w:r w:rsidRPr="00280A24">
              <w:rPr>
                <w:rFonts w:ascii="Arial" w:hAnsi="Arial"/>
                <w:b/>
                <w:bCs/>
                <w:sz w:val="18"/>
              </w:rPr>
              <w:t>1. Check</w:t>
            </w:r>
            <w:r w:rsidRPr="00280A24">
              <w:rPr>
                <w:rFonts w:ascii="Arial" w:hAnsi="Arial"/>
                <w:sz w:val="18"/>
              </w:rPr>
              <w:t xml:space="preserve"> that there is at least one mode of operation to activate and deactivate the presentation of those subtitles and audio description that meets the requirements of the present document.</w:t>
            </w:r>
          </w:p>
        </w:tc>
      </w:tr>
      <w:tr w:rsidR="00280A24" w:rsidRPr="00280A24" w14:paraId="3DFE19DC"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3038064C"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70564CE0" w14:textId="77777777" w:rsidR="00280A24" w:rsidRPr="00280A24" w:rsidRDefault="00280A24" w:rsidP="00280A24">
            <w:pPr>
              <w:keepNext/>
              <w:keepLines/>
              <w:spacing w:after="0"/>
              <w:rPr>
                <w:rFonts w:ascii="Arial" w:hAnsi="Arial"/>
                <w:sz w:val="18"/>
              </w:rPr>
            </w:pPr>
            <w:r w:rsidRPr="00280A24">
              <w:rPr>
                <w:rFonts w:ascii="Arial" w:hAnsi="Arial"/>
                <w:sz w:val="18"/>
              </w:rPr>
              <w:t>Pass: Check 1 is true</w:t>
            </w:r>
          </w:p>
          <w:p w14:paraId="39D02137"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Fail: Check 1 is false </w:t>
            </w:r>
          </w:p>
          <w:p w14:paraId="00970DEE"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or 2 is not true.</w:t>
            </w:r>
          </w:p>
        </w:tc>
      </w:tr>
    </w:tbl>
    <w:p w14:paraId="5832E1D1" w14:textId="77777777" w:rsidR="00280A24" w:rsidRPr="00280A24" w:rsidRDefault="00280A24" w:rsidP="00AF4529">
      <w:pPr>
        <w:pStyle w:val="Heading2"/>
      </w:pPr>
      <w:bookmarkStart w:id="1788" w:name="_Toc57281198"/>
      <w:bookmarkStart w:id="1789" w:name="_Toc57986068"/>
      <w:bookmarkStart w:id="1790" w:name="_Toc58222441"/>
      <w:bookmarkStart w:id="1791" w:name="_Toc196231663"/>
      <w:bookmarkStart w:id="1792" w:name="_Toc197380432"/>
      <w:bookmarkStart w:id="1793" w:name="_Toc197554210"/>
      <w:r w:rsidRPr="00280A24">
        <w:t>C.8</w:t>
      </w:r>
      <w:r w:rsidRPr="00280A24">
        <w:tab/>
        <w:t>Hardware</w:t>
      </w:r>
      <w:bookmarkEnd w:id="1788"/>
      <w:bookmarkEnd w:id="1789"/>
      <w:bookmarkEnd w:id="1790"/>
      <w:bookmarkEnd w:id="1791"/>
      <w:bookmarkEnd w:id="1792"/>
      <w:bookmarkEnd w:id="1793"/>
    </w:p>
    <w:p w14:paraId="330DEC83" w14:textId="77777777" w:rsidR="00280A24" w:rsidRPr="00280A24" w:rsidRDefault="00280A24" w:rsidP="00AF4529">
      <w:pPr>
        <w:pStyle w:val="Heading3"/>
      </w:pPr>
      <w:bookmarkStart w:id="1794" w:name="_Toc57281199"/>
      <w:bookmarkStart w:id="1795" w:name="_Toc57986069"/>
      <w:bookmarkStart w:id="1796" w:name="_Toc58222442"/>
      <w:bookmarkStart w:id="1797" w:name="_Toc196231664"/>
      <w:bookmarkStart w:id="1798" w:name="_Toc197380433"/>
      <w:bookmarkStart w:id="1799" w:name="_Toc197554211"/>
      <w:r w:rsidRPr="00280A24">
        <w:t>C.8.1</w:t>
      </w:r>
      <w:r w:rsidRPr="00280A24">
        <w:tab/>
        <w:t>General</w:t>
      </w:r>
      <w:bookmarkEnd w:id="1794"/>
      <w:bookmarkEnd w:id="1795"/>
      <w:bookmarkEnd w:id="1796"/>
      <w:bookmarkEnd w:id="1797"/>
      <w:bookmarkEnd w:id="1798"/>
      <w:bookmarkEnd w:id="1799"/>
    </w:p>
    <w:p w14:paraId="38373269" w14:textId="77777777" w:rsidR="00280A24" w:rsidRPr="00280A24" w:rsidRDefault="00280A24" w:rsidP="00280A24">
      <w:pPr>
        <w:keepNext/>
        <w:keepLines/>
      </w:pPr>
      <w:r w:rsidRPr="00280A24">
        <w:t>Clause 8.1 is informative only and contains no testable requirements.</w:t>
      </w:r>
    </w:p>
    <w:p w14:paraId="3895B14C" w14:textId="77777777" w:rsidR="00280A24" w:rsidRPr="00280A24" w:rsidRDefault="00280A24" w:rsidP="00AF4529">
      <w:pPr>
        <w:pStyle w:val="Heading3"/>
      </w:pPr>
      <w:bookmarkStart w:id="1800" w:name="_C.8.1.2_Standard_connections"/>
      <w:bookmarkStart w:id="1801" w:name="_Toc57281200"/>
      <w:bookmarkStart w:id="1802" w:name="_Toc57986070"/>
      <w:bookmarkStart w:id="1803" w:name="_Toc58222443"/>
      <w:bookmarkStart w:id="1804" w:name="_Toc196231665"/>
      <w:bookmarkStart w:id="1805" w:name="_Toc197380434"/>
      <w:bookmarkStart w:id="1806" w:name="_Toc197554212"/>
      <w:bookmarkEnd w:id="1800"/>
      <w:r w:rsidRPr="00280A24">
        <w:t>C.8.2</w:t>
      </w:r>
      <w:r w:rsidRPr="00280A24">
        <w:tab/>
        <w:t>Hardware products with speech output</w:t>
      </w:r>
      <w:bookmarkEnd w:id="1801"/>
      <w:bookmarkEnd w:id="1802"/>
      <w:bookmarkEnd w:id="1803"/>
      <w:bookmarkEnd w:id="1804"/>
      <w:bookmarkEnd w:id="1805"/>
      <w:bookmarkEnd w:id="1806"/>
    </w:p>
    <w:p w14:paraId="61BF9191" w14:textId="77777777" w:rsidR="00280A24" w:rsidRPr="00280A24" w:rsidRDefault="00280A24" w:rsidP="00AF4529">
      <w:pPr>
        <w:pStyle w:val="Heading4"/>
      </w:pPr>
      <w:r w:rsidRPr="00280A24">
        <w:t>C.8.2.1</w:t>
      </w:r>
      <w:r w:rsidRPr="00280A24">
        <w:tab/>
        <w:t>Speech volume gain</w:t>
      </w:r>
    </w:p>
    <w:p w14:paraId="0D40432B" w14:textId="77777777" w:rsidR="00280A24" w:rsidRPr="00280A24" w:rsidRDefault="00280A24" w:rsidP="00AF4529">
      <w:pPr>
        <w:pStyle w:val="Heading5"/>
      </w:pPr>
      <w:r w:rsidRPr="00280A24">
        <w:t>C.8.2.1.1</w:t>
      </w:r>
      <w:r w:rsidRPr="00280A24">
        <w:tab/>
        <w:t>Speech volume range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43F887B7"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755D73C7"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1D2F8B1D"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 based on measurement data</w:t>
            </w:r>
          </w:p>
        </w:tc>
      </w:tr>
      <w:tr w:rsidR="00280A24" w:rsidRPr="00280A24" w14:paraId="1E015AFA"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307B4974" w14:textId="77777777" w:rsidR="00280A24" w:rsidRPr="00280A24" w:rsidRDefault="00280A24" w:rsidP="00280A24">
            <w:pPr>
              <w:spacing w:after="0"/>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04BDB60B" w14:textId="77777777" w:rsidR="00280A24" w:rsidRPr="00280A24" w:rsidRDefault="00280A24" w:rsidP="00280A24">
            <w:pPr>
              <w:spacing w:after="0"/>
              <w:rPr>
                <w:rFonts w:ascii="Arial" w:hAnsi="Arial"/>
                <w:sz w:val="18"/>
              </w:rPr>
            </w:pPr>
            <w:r w:rsidRPr="00280A24">
              <w:rPr>
                <w:rFonts w:ascii="Arial" w:hAnsi="Arial"/>
                <w:sz w:val="18"/>
              </w:rPr>
              <w:t>1.</w:t>
            </w:r>
            <w:r w:rsidRPr="00280A24">
              <w:rPr>
                <w:rFonts w:ascii="Arial" w:hAnsi="Arial"/>
                <w:sz w:val="18"/>
                <w:lang w:bidi="en-US"/>
              </w:rPr>
              <w:t xml:space="preserve"> </w:t>
            </w:r>
            <w:r w:rsidRPr="00280A24">
              <w:rPr>
                <w:rFonts w:ascii="Arial" w:hAnsi="Arial"/>
                <w:sz w:val="18"/>
              </w:rPr>
              <w:t>The ICTis, or includes, hardware.</w:t>
            </w:r>
          </w:p>
          <w:p w14:paraId="7CFD81BC" w14:textId="77777777" w:rsidR="00280A24" w:rsidRPr="00280A24" w:rsidRDefault="00280A24" w:rsidP="00280A24">
            <w:pPr>
              <w:spacing w:after="0"/>
              <w:rPr>
                <w:rFonts w:ascii="Arial" w:hAnsi="Arial"/>
                <w:sz w:val="18"/>
              </w:rPr>
            </w:pPr>
            <w:r w:rsidRPr="00280A24">
              <w:rPr>
                <w:rFonts w:ascii="Arial" w:hAnsi="Arial"/>
                <w:sz w:val="18"/>
              </w:rPr>
              <w:t xml:space="preserve">2. The ICT has </w:t>
            </w:r>
            <w:hyperlink w:anchor="speech_output" w:history="1">
              <w:r w:rsidRPr="00280A24">
                <w:rPr>
                  <w:color w:val="0000FF"/>
                  <w:u w:val="single"/>
                </w:rPr>
                <w:t>speech output</w:t>
              </w:r>
            </w:hyperlink>
            <w:r w:rsidRPr="00280A24">
              <w:rPr>
                <w:rFonts w:ascii="Arial" w:hAnsi="Arial"/>
                <w:sz w:val="18"/>
              </w:rPr>
              <w:t>.</w:t>
            </w:r>
          </w:p>
          <w:p w14:paraId="2466FCEA" w14:textId="77777777" w:rsidR="00280A24" w:rsidRPr="00280A24" w:rsidRDefault="00280A24" w:rsidP="00280A24">
            <w:pPr>
              <w:spacing w:after="0"/>
              <w:rPr>
                <w:rFonts w:ascii="Arial" w:hAnsi="Arial"/>
                <w:sz w:val="18"/>
              </w:rPr>
            </w:pPr>
            <w:r w:rsidRPr="00280A24">
              <w:rPr>
                <w:rFonts w:ascii="Arial" w:hAnsi="Arial"/>
                <w:sz w:val="18"/>
              </w:rPr>
              <w:t>3. and is a device that is typically held to the ear,</w:t>
            </w:r>
          </w:p>
        </w:tc>
      </w:tr>
      <w:tr w:rsidR="00280A24" w:rsidRPr="00280A24" w14:paraId="1B1DB9FB"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350BE49D" w14:textId="77777777" w:rsidR="00280A24" w:rsidRPr="00280A24" w:rsidRDefault="00280A24" w:rsidP="00280A24">
            <w:pPr>
              <w:spacing w:after="0"/>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244E32EE" w14:textId="77777777" w:rsidR="00280A24" w:rsidRPr="00280A24" w:rsidRDefault="00280A24" w:rsidP="00280A24">
            <w:pPr>
              <w:spacing w:after="0"/>
              <w:rPr>
                <w:rFonts w:ascii="Arial" w:hAnsi="Arial" w:cs="Arial"/>
                <w:sz w:val="18"/>
                <w:szCs w:val="18"/>
              </w:rPr>
            </w:pPr>
            <w:r w:rsidRPr="00280A24">
              <w:rPr>
                <w:rFonts w:ascii="Arial" w:hAnsi="Arial"/>
                <w:sz w:val="18"/>
                <w:lang w:bidi="en-US"/>
              </w:rPr>
              <w:t xml:space="preserve">1. </w:t>
            </w:r>
            <w:r w:rsidRPr="00280A24">
              <w:rPr>
                <w:rFonts w:ascii="Arial" w:hAnsi="Arial"/>
                <w:sz w:val="18"/>
              </w:rPr>
              <w:t>Check that the ICT is certified to meet ANSI/TIA-</w:t>
            </w:r>
            <w:r w:rsidRPr="00280A24">
              <w:rPr>
                <w:rFonts w:ascii="Arial" w:hAnsi="Arial" w:cs="Arial"/>
                <w:sz w:val="18"/>
                <w:szCs w:val="18"/>
              </w:rPr>
              <w:t>4965 [</w:t>
            </w:r>
            <w:r w:rsidRPr="00280A24">
              <w:rPr>
                <w:rFonts w:ascii="Arial" w:hAnsi="Arial" w:cs="Arial"/>
                <w:sz w:val="18"/>
                <w:szCs w:val="18"/>
              </w:rPr>
              <w:fldChar w:fldCharType="begin"/>
            </w:r>
            <w:r w:rsidRPr="00280A24">
              <w:rPr>
                <w:rFonts w:ascii="Arial" w:hAnsi="Arial" w:cs="Arial"/>
                <w:sz w:val="18"/>
                <w:szCs w:val="18"/>
              </w:rPr>
              <w:instrText xml:space="preserve">REF REF_ANSITIA_4965 \h  \* MERGEFORMAT </w:instrText>
            </w:r>
            <w:r w:rsidRPr="00280A24">
              <w:rPr>
                <w:rFonts w:ascii="Arial" w:hAnsi="Arial" w:cs="Arial"/>
                <w:sz w:val="18"/>
                <w:szCs w:val="18"/>
              </w:rPr>
            </w:r>
            <w:r w:rsidRPr="00280A24">
              <w:rPr>
                <w:rFonts w:ascii="Arial" w:hAnsi="Arial" w:cs="Arial"/>
                <w:sz w:val="18"/>
                <w:szCs w:val="18"/>
              </w:rPr>
              <w:fldChar w:fldCharType="separate"/>
            </w:r>
            <w:r w:rsidRPr="00280A24">
              <w:rPr>
                <w:rFonts w:ascii="Arial" w:hAnsi="Arial" w:cs="Arial"/>
                <w:sz w:val="18"/>
                <w:szCs w:val="18"/>
              </w:rPr>
              <w:t>i.</w:t>
            </w:r>
            <w:r w:rsidRPr="00280A24">
              <w:rPr>
                <w:rFonts w:ascii="Arial" w:hAnsi="Arial" w:cs="Arial"/>
                <w:noProof/>
                <w:sz w:val="18"/>
                <w:szCs w:val="18"/>
              </w:rPr>
              <w:t>2</w:t>
            </w:r>
            <w:r w:rsidRPr="00280A24">
              <w:rPr>
                <w:rFonts w:ascii="Arial" w:hAnsi="Arial" w:cs="Arial"/>
                <w:sz w:val="18"/>
                <w:szCs w:val="18"/>
              </w:rPr>
              <w:fldChar w:fldCharType="end"/>
            </w:r>
            <w:r w:rsidRPr="00280A24">
              <w:rPr>
                <w:rFonts w:ascii="Arial" w:hAnsi="Arial" w:cs="Arial"/>
                <w:sz w:val="18"/>
                <w:szCs w:val="18"/>
              </w:rPr>
              <w:t>].</w:t>
            </w:r>
          </w:p>
          <w:p w14:paraId="67048A68" w14:textId="77777777" w:rsidR="00280A24" w:rsidRPr="00280A24" w:rsidRDefault="00280A24" w:rsidP="00280A24">
            <w:pPr>
              <w:spacing w:after="0"/>
              <w:rPr>
                <w:rFonts w:ascii="Arial" w:hAnsi="Arial"/>
                <w:sz w:val="18"/>
                <w:lang w:bidi="en-US"/>
              </w:rPr>
            </w:pPr>
            <w:r w:rsidRPr="00280A24">
              <w:rPr>
                <w:rFonts w:ascii="Arial" w:hAnsi="Arial"/>
                <w:sz w:val="18"/>
              </w:rPr>
              <w:t xml:space="preserve">2. </w:t>
            </w:r>
            <w:r w:rsidRPr="00280A24">
              <w:rPr>
                <w:rFonts w:ascii="Arial" w:hAnsi="Arial"/>
                <w:sz w:val="18"/>
                <w:lang w:bidi="en-US"/>
              </w:rPr>
              <w:t xml:space="preserve">Measure the level (in dB) of the </w:t>
            </w:r>
            <w:hyperlink w:anchor="speech_output" w:history="1">
              <w:r w:rsidRPr="00280A24">
                <w:rPr>
                  <w:color w:val="0000FF"/>
                  <w:u w:val="single"/>
                </w:rPr>
                <w:t>speech output</w:t>
              </w:r>
            </w:hyperlink>
            <w:r w:rsidRPr="00280A24">
              <w:rPr>
                <w:rFonts w:ascii="Arial" w:hAnsi="Arial"/>
                <w:sz w:val="18"/>
                <w:lang w:bidi="en-US"/>
              </w:rPr>
              <w:t xml:space="preserve"> </w:t>
            </w:r>
            <w:r w:rsidRPr="00280A24">
              <w:rPr>
                <w:rFonts w:ascii="Arial" w:hAnsi="Arial"/>
                <w:sz w:val="18"/>
              </w:rPr>
              <w:t>at</w:t>
            </w:r>
            <w:r w:rsidRPr="00280A24">
              <w:rPr>
                <w:rFonts w:ascii="Arial" w:hAnsi="Arial"/>
                <w:sz w:val="18"/>
                <w:lang w:bidi="en-US"/>
              </w:rPr>
              <w:t xml:space="preserve"> the lowest volume setting.</w:t>
            </w:r>
          </w:p>
          <w:p w14:paraId="343EAF98" w14:textId="77777777" w:rsidR="00280A24" w:rsidRPr="00280A24" w:rsidRDefault="00280A24" w:rsidP="00280A24">
            <w:pPr>
              <w:spacing w:after="0"/>
              <w:rPr>
                <w:rFonts w:ascii="Arial" w:hAnsi="Arial"/>
                <w:sz w:val="18"/>
                <w:lang w:bidi="en-US"/>
              </w:rPr>
            </w:pPr>
            <w:r w:rsidRPr="00280A24">
              <w:rPr>
                <w:rFonts w:ascii="Arial" w:hAnsi="Arial"/>
                <w:sz w:val="18"/>
                <w:lang w:bidi="en-US"/>
              </w:rPr>
              <w:t xml:space="preserve">3. Measure the level (in dB) of the </w:t>
            </w:r>
            <w:hyperlink w:anchor="speech_output" w:history="1">
              <w:r w:rsidRPr="00280A24">
                <w:rPr>
                  <w:color w:val="0000FF"/>
                  <w:u w:val="single"/>
                </w:rPr>
                <w:t>speech output</w:t>
              </w:r>
            </w:hyperlink>
            <w:r w:rsidRPr="00280A24">
              <w:rPr>
                <w:rFonts w:ascii="Arial" w:hAnsi="Arial"/>
                <w:sz w:val="18"/>
                <w:lang w:bidi="en-US"/>
              </w:rPr>
              <w:t xml:space="preserve"> </w:t>
            </w:r>
            <w:r w:rsidRPr="00280A24">
              <w:rPr>
                <w:rFonts w:ascii="Arial" w:hAnsi="Arial"/>
                <w:sz w:val="18"/>
              </w:rPr>
              <w:t>at</w:t>
            </w:r>
            <w:r w:rsidRPr="00280A24">
              <w:rPr>
                <w:rFonts w:ascii="Arial" w:hAnsi="Arial"/>
                <w:sz w:val="18"/>
                <w:lang w:bidi="en-US"/>
              </w:rPr>
              <w:t xml:space="preserve"> the highest vol</w:t>
            </w:r>
            <w:r w:rsidRPr="00280A24">
              <w:rPr>
                <w:rFonts w:ascii="Arial" w:hAnsi="Arial"/>
                <w:sz w:val="18"/>
                <w:lang w:bidi="en-US"/>
              </w:rPr>
              <w:lastRenderedPageBreak/>
              <w:t>ume setting.</w:t>
            </w:r>
          </w:p>
          <w:p w14:paraId="63E31EB4" w14:textId="77777777" w:rsidR="00280A24" w:rsidRPr="00280A24" w:rsidRDefault="00280A24" w:rsidP="00280A24">
            <w:pPr>
              <w:spacing w:after="0"/>
              <w:rPr>
                <w:rFonts w:ascii="Arial" w:hAnsi="Arial"/>
                <w:sz w:val="18"/>
                <w:lang w:bidi="en-US"/>
              </w:rPr>
            </w:pPr>
            <w:r w:rsidRPr="00280A24">
              <w:rPr>
                <w:rFonts w:ascii="Arial" w:hAnsi="Arial"/>
                <w:sz w:val="18"/>
                <w:lang w:bidi="en-US"/>
              </w:rPr>
              <w:t xml:space="preserve">4. Check that the` range between 1 and 2 is greater than or equal to 18 dB. </w:t>
            </w:r>
          </w:p>
        </w:tc>
      </w:tr>
      <w:tr w:rsidR="00280A24" w:rsidRPr="00280A24" w14:paraId="010061B2"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5E749CD0" w14:textId="77777777" w:rsidR="00280A24" w:rsidRPr="00280A24" w:rsidRDefault="00280A24" w:rsidP="00280A24">
            <w:pPr>
              <w:spacing w:after="0"/>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3AB0AE1B" w14:textId="77777777" w:rsidR="00280A24" w:rsidRPr="00280A24" w:rsidRDefault="00280A24" w:rsidP="00280A24">
            <w:pPr>
              <w:spacing w:after="0"/>
              <w:rPr>
                <w:rFonts w:ascii="Arial" w:hAnsi="Arial"/>
                <w:sz w:val="18"/>
              </w:rPr>
            </w:pPr>
            <w:r w:rsidRPr="00280A24">
              <w:rPr>
                <w:rFonts w:ascii="Arial" w:hAnsi="Arial"/>
                <w:sz w:val="18"/>
              </w:rPr>
              <w:t>Pass: Check 1 or 4 is true</w:t>
            </w:r>
          </w:p>
          <w:p w14:paraId="271413C8" w14:textId="77777777" w:rsidR="00280A24" w:rsidRPr="00280A24" w:rsidRDefault="00280A24" w:rsidP="00280A24">
            <w:pPr>
              <w:spacing w:after="0"/>
              <w:rPr>
                <w:rFonts w:ascii="Arial" w:hAnsi="Arial"/>
                <w:sz w:val="18"/>
              </w:rPr>
            </w:pPr>
            <w:r w:rsidRPr="00280A24">
              <w:rPr>
                <w:rFonts w:ascii="Arial" w:hAnsi="Arial"/>
                <w:sz w:val="18"/>
              </w:rPr>
              <w:t>Fail: Check 1 and 4 are false</w:t>
            </w:r>
          </w:p>
          <w:p w14:paraId="4847AE8E" w14:textId="77777777" w:rsidR="00280A24" w:rsidRPr="00280A24" w:rsidRDefault="00280A24" w:rsidP="00280A24">
            <w:pPr>
              <w:spacing w:after="0"/>
              <w:rPr>
                <w:rFonts w:ascii="Arial" w:hAnsi="Arial"/>
                <w:sz w:val="18"/>
              </w:rPr>
            </w:pPr>
            <w:r w:rsidRPr="00280A24">
              <w:rPr>
                <w:rFonts w:ascii="Arial" w:hAnsi="Arial"/>
                <w:sz w:val="18"/>
              </w:rPr>
              <w:t>Pass by default: (do not need to meet requirement): Any Precondition is not true.</w:t>
            </w:r>
          </w:p>
        </w:tc>
      </w:tr>
    </w:tbl>
    <w:p w14:paraId="06B0908E" w14:textId="77777777" w:rsidR="00280A24" w:rsidRPr="00280A24" w:rsidRDefault="00280A24" w:rsidP="00AF4529">
      <w:pPr>
        <w:pStyle w:val="Heading5"/>
      </w:pPr>
      <w:r w:rsidRPr="00280A24">
        <w:t>C.8.2.1.2</w:t>
      </w:r>
      <w:r w:rsidRPr="00280A24">
        <w:tab/>
        <w:t>Incremental volume control</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7EB5076C"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3EA6557A"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0E2A1003"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 based on measurement data</w:t>
            </w:r>
          </w:p>
        </w:tc>
      </w:tr>
      <w:tr w:rsidR="00280A24" w:rsidRPr="00280A24" w14:paraId="2B78A2F6"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01EAAD41" w14:textId="77777777" w:rsidR="00280A24" w:rsidRPr="00280A24" w:rsidRDefault="00280A24" w:rsidP="00280A24">
            <w:pPr>
              <w:spacing w:after="0"/>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23054333" w14:textId="77777777" w:rsidR="00280A24" w:rsidRPr="00280A24" w:rsidRDefault="00280A24" w:rsidP="00280A24">
            <w:pPr>
              <w:spacing w:after="0"/>
              <w:rPr>
                <w:rFonts w:ascii="Arial" w:hAnsi="Arial"/>
                <w:sz w:val="18"/>
              </w:rPr>
            </w:pPr>
            <w:r w:rsidRPr="00280A24">
              <w:rPr>
                <w:rFonts w:ascii="Arial" w:hAnsi="Arial"/>
                <w:sz w:val="18"/>
              </w:rPr>
              <w:t>1.</w:t>
            </w:r>
            <w:r w:rsidRPr="00280A24">
              <w:rPr>
                <w:rFonts w:ascii="Arial" w:hAnsi="Arial"/>
                <w:sz w:val="18"/>
                <w:lang w:bidi="en-US"/>
              </w:rPr>
              <w:t xml:space="preserve"> </w:t>
            </w:r>
            <w:r w:rsidRPr="00280A24">
              <w:rPr>
                <w:rFonts w:ascii="Arial" w:hAnsi="Arial"/>
                <w:sz w:val="18"/>
              </w:rPr>
              <w:t>The ICT is, or includes, hardware.</w:t>
            </w:r>
          </w:p>
          <w:p w14:paraId="1BEFB1EE" w14:textId="77777777" w:rsidR="00280A24" w:rsidRPr="00280A24" w:rsidRDefault="00280A24" w:rsidP="00280A24">
            <w:pPr>
              <w:spacing w:after="0"/>
              <w:rPr>
                <w:rFonts w:ascii="Arial" w:hAnsi="Arial"/>
                <w:sz w:val="18"/>
              </w:rPr>
            </w:pPr>
            <w:r w:rsidRPr="00280A24">
              <w:rPr>
                <w:rFonts w:ascii="Arial" w:hAnsi="Arial"/>
                <w:sz w:val="18"/>
              </w:rPr>
              <w:t xml:space="preserve">2. The ICT has </w:t>
            </w:r>
            <w:hyperlink w:anchor="speech_output" w:history="1">
              <w:r w:rsidRPr="00280A24">
                <w:rPr>
                  <w:color w:val="0000FF"/>
                  <w:u w:val="single"/>
                </w:rPr>
                <w:t>speech output</w:t>
              </w:r>
            </w:hyperlink>
            <w:r w:rsidRPr="00280A24">
              <w:rPr>
                <w:rFonts w:ascii="Arial" w:hAnsi="Arial"/>
                <w:sz w:val="18"/>
              </w:rPr>
              <w:t>.</w:t>
            </w:r>
          </w:p>
          <w:p w14:paraId="5589BCFE" w14:textId="77777777" w:rsidR="00280A24" w:rsidRPr="00280A24" w:rsidRDefault="00280A24" w:rsidP="00280A24">
            <w:pPr>
              <w:spacing w:after="0"/>
              <w:rPr>
                <w:rFonts w:ascii="Arial" w:hAnsi="Arial"/>
                <w:sz w:val="18"/>
              </w:rPr>
            </w:pPr>
            <w:r w:rsidRPr="00280A24">
              <w:rPr>
                <w:rFonts w:ascii="Arial" w:hAnsi="Arial"/>
                <w:sz w:val="18"/>
              </w:rPr>
              <w:t xml:space="preserve">3. and </w:t>
            </w:r>
            <w:r w:rsidRPr="00280A24">
              <w:t>is a device that is typically held to the ear</w:t>
            </w:r>
            <w:r w:rsidRPr="00280A24">
              <w:rPr>
                <w:rFonts w:ascii="Arial" w:hAnsi="Arial"/>
                <w:sz w:val="18"/>
              </w:rPr>
              <w:t xml:space="preserve"> </w:t>
            </w:r>
          </w:p>
          <w:p w14:paraId="20244BB2" w14:textId="77777777" w:rsidR="00280A24" w:rsidRPr="00280A24" w:rsidRDefault="00280A24" w:rsidP="00280A24">
            <w:pPr>
              <w:spacing w:after="0"/>
              <w:rPr>
                <w:rFonts w:ascii="Arial" w:hAnsi="Arial"/>
                <w:sz w:val="18"/>
              </w:rPr>
            </w:pPr>
            <w:r w:rsidRPr="00280A24">
              <w:rPr>
                <w:rFonts w:ascii="Arial" w:hAnsi="Arial"/>
                <w:sz w:val="18"/>
              </w:rPr>
              <w:t>4. The volume control is incremental.</w:t>
            </w:r>
          </w:p>
        </w:tc>
      </w:tr>
      <w:tr w:rsidR="00280A24" w:rsidRPr="00280A24" w14:paraId="4E609EFB"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4E109327" w14:textId="77777777" w:rsidR="00280A24" w:rsidRPr="00280A24" w:rsidRDefault="00280A24" w:rsidP="00280A24">
            <w:pPr>
              <w:spacing w:after="0"/>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6CEA2C90" w14:textId="77777777" w:rsidR="00280A24" w:rsidRPr="00280A24" w:rsidRDefault="00280A24" w:rsidP="00280A24">
            <w:pPr>
              <w:spacing w:after="0"/>
              <w:rPr>
                <w:rFonts w:ascii="Arial" w:hAnsi="Arial"/>
                <w:sz w:val="18"/>
                <w:lang w:bidi="en-US"/>
              </w:rPr>
            </w:pPr>
            <w:r w:rsidRPr="00280A24">
              <w:rPr>
                <w:rFonts w:ascii="Arial" w:hAnsi="Arial"/>
                <w:sz w:val="18"/>
                <w:lang w:bidi="en-US"/>
              </w:rPr>
              <w:t xml:space="preserve">1. Measure the level (in dB) of the </w:t>
            </w:r>
            <w:hyperlink w:anchor="speech_output" w:history="1">
              <w:r w:rsidRPr="00280A24">
                <w:rPr>
                  <w:color w:val="0000FF"/>
                  <w:u w:val="single"/>
                </w:rPr>
                <w:t>speech output</w:t>
              </w:r>
            </w:hyperlink>
            <w:r w:rsidRPr="00280A24">
              <w:rPr>
                <w:rFonts w:ascii="Arial" w:hAnsi="Arial"/>
                <w:sz w:val="18"/>
                <w:lang w:bidi="en-US"/>
              </w:rPr>
              <w:t xml:space="preserve"> </w:t>
            </w:r>
            <w:r w:rsidRPr="00280A24">
              <w:rPr>
                <w:rFonts w:ascii="Arial" w:hAnsi="Arial"/>
                <w:sz w:val="18"/>
              </w:rPr>
              <w:t>at</w:t>
            </w:r>
            <w:r w:rsidRPr="00280A24">
              <w:rPr>
                <w:rFonts w:ascii="Arial" w:hAnsi="Arial"/>
                <w:sz w:val="18"/>
                <w:lang w:bidi="en-US"/>
              </w:rPr>
              <w:t xml:space="preserve"> the lowest volume setting.</w:t>
            </w:r>
          </w:p>
          <w:p w14:paraId="6EBC71A4" w14:textId="77777777" w:rsidR="00280A24" w:rsidRPr="00280A24" w:rsidRDefault="00280A24" w:rsidP="00280A24">
            <w:pPr>
              <w:spacing w:after="0"/>
              <w:rPr>
                <w:rFonts w:ascii="Arial" w:hAnsi="Arial"/>
                <w:sz w:val="18"/>
                <w:lang w:bidi="en-US"/>
              </w:rPr>
            </w:pPr>
            <w:r w:rsidRPr="00280A24">
              <w:rPr>
                <w:rFonts w:ascii="Arial" w:hAnsi="Arial"/>
                <w:sz w:val="18"/>
                <w:lang w:bidi="en-US"/>
              </w:rPr>
              <w:t>2. Check if there is at least one intermediate step that provides a level 12 dB above the lowest volume level measured in step 1.</w:t>
            </w:r>
          </w:p>
        </w:tc>
      </w:tr>
      <w:tr w:rsidR="00280A24" w:rsidRPr="00280A24" w14:paraId="0C6B138F"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6BBFED81" w14:textId="77777777" w:rsidR="00280A24" w:rsidRPr="00280A24" w:rsidRDefault="00280A24" w:rsidP="00280A24">
            <w:pPr>
              <w:spacing w:after="0"/>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3D076466" w14:textId="77777777" w:rsidR="00280A24" w:rsidRPr="00280A24" w:rsidRDefault="00280A24" w:rsidP="00280A24">
            <w:pPr>
              <w:spacing w:after="0"/>
              <w:rPr>
                <w:rFonts w:ascii="Arial" w:hAnsi="Arial"/>
                <w:sz w:val="18"/>
              </w:rPr>
            </w:pPr>
            <w:r w:rsidRPr="00280A24">
              <w:rPr>
                <w:rFonts w:ascii="Arial" w:hAnsi="Arial"/>
                <w:sz w:val="18"/>
              </w:rPr>
              <w:t>Pass: Check 2 is true</w:t>
            </w:r>
          </w:p>
          <w:p w14:paraId="5FA384AE" w14:textId="77777777" w:rsidR="00280A24" w:rsidRPr="00280A24" w:rsidRDefault="00280A24" w:rsidP="00280A24">
            <w:pPr>
              <w:spacing w:after="0"/>
              <w:rPr>
                <w:rFonts w:ascii="Arial" w:hAnsi="Arial"/>
                <w:sz w:val="18"/>
              </w:rPr>
            </w:pPr>
            <w:r w:rsidRPr="00280A24">
              <w:rPr>
                <w:rFonts w:ascii="Arial" w:hAnsi="Arial"/>
                <w:sz w:val="18"/>
              </w:rPr>
              <w:t>Fail: Check 2 is false</w:t>
            </w:r>
          </w:p>
          <w:p w14:paraId="1F25E912" w14:textId="77777777" w:rsidR="00280A24" w:rsidRPr="00280A24" w:rsidRDefault="00280A24" w:rsidP="00280A24">
            <w:pPr>
              <w:spacing w:after="0"/>
              <w:rPr>
                <w:rFonts w:ascii="Arial" w:hAnsi="Arial"/>
                <w:sz w:val="18"/>
              </w:rPr>
            </w:pPr>
            <w:r w:rsidRPr="00280A24">
              <w:rPr>
                <w:rFonts w:ascii="Arial" w:hAnsi="Arial"/>
                <w:sz w:val="18"/>
              </w:rPr>
              <w:t xml:space="preserve">Pass by default: (do not need to meet requirement): </w:t>
            </w:r>
            <w:bookmarkStart w:id="1807" w:name="_Hlk197482328"/>
            <w:r w:rsidRPr="00280A24">
              <w:rPr>
                <w:rFonts w:ascii="Arial" w:hAnsi="Arial"/>
                <w:sz w:val="18"/>
              </w:rPr>
              <w:t>Any precondition is not true.</w:t>
            </w:r>
            <w:bookmarkEnd w:id="1807"/>
          </w:p>
        </w:tc>
      </w:tr>
    </w:tbl>
    <w:p w14:paraId="02DA1B63" w14:textId="77777777" w:rsidR="00280A24" w:rsidRPr="00280A24" w:rsidRDefault="00280A24" w:rsidP="00AF4529">
      <w:pPr>
        <w:pStyle w:val="Heading4"/>
      </w:pPr>
      <w:r w:rsidRPr="00280A24">
        <w:lastRenderedPageBreak/>
        <w:t>C.8.2.2</w:t>
      </w:r>
      <w:r w:rsidRPr="00280A24">
        <w:tab/>
        <w:t>Magnetic coupling</w:t>
      </w:r>
    </w:p>
    <w:p w14:paraId="04594E8E" w14:textId="77777777" w:rsidR="00280A24" w:rsidRPr="00280A24" w:rsidRDefault="00280A24" w:rsidP="00AF4529">
      <w:pPr>
        <w:pStyle w:val="Heading5"/>
      </w:pPr>
      <w:r w:rsidRPr="00280A24">
        <w:t>C.8.2.2.1</w:t>
      </w:r>
      <w:r w:rsidRPr="00280A24">
        <w:tab/>
        <w:t>Fixed-line devices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3A3FFF7A"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712749CB"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0B46E807"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 based on measurement data</w:t>
            </w:r>
          </w:p>
        </w:tc>
      </w:tr>
      <w:tr w:rsidR="00280A24" w:rsidRPr="00280A24" w14:paraId="4B63424D"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4438C83B" w14:textId="77777777" w:rsidR="00280A24" w:rsidRPr="00280A24" w:rsidRDefault="00280A24" w:rsidP="00280A24">
            <w:pPr>
              <w:keepNext/>
              <w:spacing w:after="0"/>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51666243" w14:textId="77777777" w:rsidR="00280A24" w:rsidRPr="00280A24" w:rsidRDefault="00280A24" w:rsidP="00280A24">
            <w:pPr>
              <w:keepNext/>
              <w:spacing w:after="0"/>
              <w:rPr>
                <w:rFonts w:ascii="Arial" w:hAnsi="Arial"/>
                <w:sz w:val="18"/>
              </w:rPr>
            </w:pPr>
            <w:r w:rsidRPr="00280A24">
              <w:rPr>
                <w:rFonts w:ascii="Arial" w:hAnsi="Arial"/>
                <w:sz w:val="18"/>
              </w:rPr>
              <w:t>1.</w:t>
            </w:r>
            <w:r w:rsidRPr="00280A24">
              <w:rPr>
                <w:rFonts w:ascii="Arial" w:hAnsi="Arial"/>
                <w:sz w:val="18"/>
                <w:lang w:bidi="en-US"/>
              </w:rPr>
              <w:t xml:space="preserve"> </w:t>
            </w:r>
            <w:r w:rsidRPr="00280A24">
              <w:rPr>
                <w:rFonts w:ascii="Arial" w:hAnsi="Arial"/>
                <w:sz w:val="18"/>
              </w:rPr>
              <w:t>The ICT is , or includes, hardware.</w:t>
            </w:r>
          </w:p>
          <w:p w14:paraId="5FD49495" w14:textId="77777777" w:rsidR="00280A24" w:rsidRPr="00280A24" w:rsidRDefault="00280A24" w:rsidP="00280A24">
            <w:pPr>
              <w:keepNext/>
              <w:spacing w:after="0"/>
              <w:rPr>
                <w:rFonts w:ascii="Arial" w:hAnsi="Arial"/>
                <w:sz w:val="18"/>
              </w:rPr>
            </w:pPr>
            <w:r w:rsidRPr="00280A24">
              <w:rPr>
                <w:rFonts w:ascii="Arial" w:hAnsi="Arial"/>
                <w:sz w:val="18"/>
              </w:rPr>
              <w:t xml:space="preserve">2. and has </w:t>
            </w:r>
            <w:hyperlink w:anchor="speech_output" w:history="1">
              <w:r w:rsidRPr="00280A24">
                <w:rPr>
                  <w:rFonts w:ascii="Arial" w:hAnsi="Arial"/>
                  <w:color w:val="0000FF"/>
                  <w:sz w:val="18"/>
                  <w:u w:val="single"/>
                </w:rPr>
                <w:t>speech output</w:t>
              </w:r>
            </w:hyperlink>
          </w:p>
          <w:p w14:paraId="7954F5B6" w14:textId="77777777" w:rsidR="00280A24" w:rsidRPr="00280A24" w:rsidRDefault="00280A24" w:rsidP="00280A24">
            <w:pPr>
              <w:keepNext/>
              <w:spacing w:after="0"/>
              <w:rPr>
                <w:rFonts w:ascii="Arial" w:hAnsi="Arial"/>
                <w:sz w:val="18"/>
              </w:rPr>
            </w:pPr>
            <w:r w:rsidRPr="00280A24">
              <w:rPr>
                <w:rFonts w:ascii="Arial" w:hAnsi="Arial"/>
                <w:sz w:val="18"/>
              </w:rPr>
              <w:t>3. The ICT is a fixed line communication device that is typically held to the ear.</w:t>
            </w:r>
          </w:p>
        </w:tc>
      </w:tr>
      <w:tr w:rsidR="00280A24" w:rsidRPr="00280A24" w14:paraId="699DB12F"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39F34F20" w14:textId="77777777" w:rsidR="00280A24" w:rsidRPr="00280A24" w:rsidRDefault="00280A24" w:rsidP="00280A24">
            <w:pPr>
              <w:keepNext/>
              <w:spacing w:after="0"/>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462F5F95" w14:textId="77777777" w:rsidR="00280A24" w:rsidRPr="00280A24" w:rsidRDefault="00280A24" w:rsidP="00280A24">
            <w:pPr>
              <w:keepNext/>
              <w:spacing w:after="0"/>
              <w:rPr>
                <w:rFonts w:ascii="Arial" w:hAnsi="Arial" w:cs="Arial"/>
                <w:sz w:val="18"/>
                <w:szCs w:val="18"/>
                <w:lang w:bidi="en-US"/>
              </w:rPr>
            </w:pPr>
            <w:r w:rsidRPr="00280A24">
              <w:rPr>
                <w:rFonts w:ascii="Arial" w:hAnsi="Arial" w:cs="Arial"/>
                <w:sz w:val="18"/>
                <w:szCs w:val="18"/>
                <w:lang w:bidi="en-US"/>
              </w:rPr>
              <w:t>1.</w:t>
            </w:r>
            <w:r w:rsidRPr="00280A24">
              <w:rPr>
                <w:rFonts w:ascii="Arial" w:hAnsi="Arial" w:cs="Arial"/>
                <w:sz w:val="18"/>
                <w:szCs w:val="18"/>
              </w:rPr>
              <w:t xml:space="preserve"> Check that the </w:t>
            </w:r>
            <w:r w:rsidRPr="00280A24">
              <w:rPr>
                <w:rFonts w:ascii="Arial" w:hAnsi="Arial"/>
                <w:sz w:val="18"/>
              </w:rPr>
              <w:t>ICT</w:t>
            </w:r>
            <w:r w:rsidRPr="00280A24">
              <w:rPr>
                <w:rFonts w:ascii="Arial" w:hAnsi="Arial" w:cs="Arial"/>
                <w:sz w:val="18"/>
                <w:szCs w:val="18"/>
              </w:rPr>
              <w:t xml:space="preserve"> is certified to meet TIA-1083-A [</w:t>
            </w:r>
            <w:r w:rsidRPr="00280A24">
              <w:rPr>
                <w:rFonts w:ascii="Arial" w:hAnsi="Arial" w:cs="Arial"/>
                <w:sz w:val="18"/>
                <w:szCs w:val="18"/>
              </w:rPr>
              <w:fldChar w:fldCharType="begin"/>
            </w:r>
            <w:r w:rsidRPr="00280A24">
              <w:rPr>
                <w:rFonts w:ascii="Arial" w:hAnsi="Arial" w:cs="Arial"/>
                <w:sz w:val="18"/>
                <w:szCs w:val="18"/>
              </w:rPr>
              <w:instrText xml:space="preserve">REF REF_TIA_1083_A \h  \* MERGEFORMAT </w:instrText>
            </w:r>
            <w:r w:rsidRPr="00280A24">
              <w:rPr>
                <w:rFonts w:ascii="Arial" w:hAnsi="Arial" w:cs="Arial"/>
                <w:sz w:val="18"/>
                <w:szCs w:val="18"/>
              </w:rPr>
            </w:r>
            <w:r w:rsidRPr="00280A24">
              <w:rPr>
                <w:rFonts w:ascii="Arial" w:hAnsi="Arial" w:cs="Arial"/>
                <w:sz w:val="18"/>
                <w:szCs w:val="18"/>
              </w:rPr>
              <w:fldChar w:fldCharType="separate"/>
            </w:r>
            <w:r w:rsidRPr="00280A24">
              <w:rPr>
                <w:rFonts w:ascii="Arial" w:hAnsi="Arial" w:cs="Arial"/>
                <w:sz w:val="18"/>
                <w:szCs w:val="18"/>
              </w:rPr>
              <w:t>i.</w:t>
            </w:r>
            <w:r w:rsidRPr="00280A24">
              <w:rPr>
                <w:rFonts w:ascii="Arial" w:hAnsi="Arial" w:cs="Arial"/>
                <w:noProof/>
                <w:sz w:val="18"/>
                <w:szCs w:val="18"/>
              </w:rPr>
              <w:t>24</w:t>
            </w:r>
            <w:r w:rsidRPr="00280A24">
              <w:rPr>
                <w:rFonts w:ascii="Arial" w:hAnsi="Arial" w:cs="Arial"/>
                <w:sz w:val="18"/>
                <w:szCs w:val="18"/>
              </w:rPr>
              <w:fldChar w:fldCharType="end"/>
            </w:r>
            <w:r w:rsidRPr="00280A24">
              <w:rPr>
                <w:rFonts w:ascii="Arial" w:hAnsi="Arial" w:cs="Arial"/>
                <w:sz w:val="18"/>
                <w:szCs w:val="18"/>
              </w:rPr>
              <w:t>].</w:t>
            </w:r>
          </w:p>
          <w:p w14:paraId="2272B29E" w14:textId="77777777" w:rsidR="00280A24" w:rsidRPr="00280A24" w:rsidRDefault="00280A24" w:rsidP="00280A24">
            <w:pPr>
              <w:keepNext/>
              <w:spacing w:after="0"/>
              <w:rPr>
                <w:rFonts w:ascii="Arial" w:hAnsi="Arial" w:cs="Arial"/>
                <w:sz w:val="18"/>
                <w:szCs w:val="18"/>
                <w:lang w:bidi="en-US"/>
              </w:rPr>
            </w:pPr>
            <w:r w:rsidRPr="00280A24">
              <w:rPr>
                <w:rFonts w:ascii="Arial" w:hAnsi="Arial" w:cs="Arial"/>
                <w:sz w:val="18"/>
                <w:szCs w:val="18"/>
                <w:lang w:bidi="en-US"/>
              </w:rPr>
              <w:t xml:space="preserve">2. Measurements are made according to </w:t>
            </w:r>
            <w:r w:rsidRPr="00280A24">
              <w:rPr>
                <w:rFonts w:ascii="Arial" w:hAnsi="Arial"/>
                <w:sz w:val="18"/>
              </w:rPr>
              <w:t>ETSI ES 200 381-1 [</w:t>
            </w:r>
            <w:r w:rsidRPr="00280A24">
              <w:rPr>
                <w:rFonts w:ascii="Arial" w:hAnsi="Arial"/>
                <w:sz w:val="18"/>
              </w:rPr>
              <w:fldChar w:fldCharType="begin"/>
            </w:r>
            <w:r w:rsidRPr="00280A24">
              <w:rPr>
                <w:rFonts w:ascii="Arial" w:hAnsi="Arial"/>
                <w:sz w:val="18"/>
              </w:rPr>
              <w:instrText xml:space="preserve"> REF  REF_ES200381_1 \h  \* MERGEFORMAT </w:instrText>
            </w:r>
            <w:r w:rsidRPr="00280A24">
              <w:rPr>
                <w:rFonts w:ascii="Arial" w:hAnsi="Arial"/>
                <w:sz w:val="18"/>
              </w:rPr>
            </w:r>
            <w:r w:rsidRPr="00280A24">
              <w:rPr>
                <w:rFonts w:ascii="Arial" w:hAnsi="Arial"/>
                <w:sz w:val="18"/>
              </w:rPr>
              <w:fldChar w:fldCharType="separate"/>
            </w:r>
            <w:r w:rsidRPr="00280A24">
              <w:rPr>
                <w:rFonts w:ascii="Arial" w:hAnsi="Arial"/>
                <w:sz w:val="18"/>
              </w:rPr>
              <w:t>2</w:t>
            </w:r>
            <w:r w:rsidRPr="00280A24">
              <w:rPr>
                <w:rFonts w:ascii="Arial" w:hAnsi="Arial"/>
                <w:sz w:val="18"/>
              </w:rPr>
              <w:fldChar w:fldCharType="end"/>
            </w:r>
            <w:r w:rsidRPr="00280A24">
              <w:rPr>
                <w:rFonts w:ascii="Arial" w:hAnsi="Arial"/>
                <w:sz w:val="18"/>
              </w:rPr>
              <w:t>]</w:t>
            </w:r>
            <w:r w:rsidRPr="00280A24">
              <w:rPr>
                <w:rFonts w:ascii="Arial" w:hAnsi="Arial" w:cs="Arial"/>
                <w:sz w:val="18"/>
                <w:szCs w:val="18"/>
                <w:lang w:bidi="en-US"/>
              </w:rPr>
              <w:t xml:space="preserve"> which prove that the requirements defined in that standard are fulfilled.</w:t>
            </w:r>
          </w:p>
          <w:p w14:paraId="253B28EC" w14:textId="77777777" w:rsidR="00280A24" w:rsidRPr="00280A24" w:rsidRDefault="00280A24" w:rsidP="00280A24">
            <w:pPr>
              <w:keepNext/>
              <w:spacing w:after="0"/>
              <w:rPr>
                <w:rFonts w:ascii="Arial" w:hAnsi="Arial" w:cs="Arial"/>
                <w:sz w:val="18"/>
                <w:szCs w:val="18"/>
                <w:lang w:bidi="en-US"/>
              </w:rPr>
            </w:pPr>
            <w:r w:rsidRPr="00280A24">
              <w:rPr>
                <w:rFonts w:ascii="Arial" w:hAnsi="Arial" w:cs="Arial"/>
                <w:sz w:val="18"/>
                <w:szCs w:val="18"/>
                <w:lang w:bidi="en-US"/>
              </w:rPr>
              <w:t xml:space="preserve">3. </w:t>
            </w:r>
            <w:r w:rsidRPr="00280A24">
              <w:rPr>
                <w:rFonts w:ascii="Arial" w:hAnsi="Arial" w:cs="Arial"/>
                <w:sz w:val="18"/>
                <w:szCs w:val="18"/>
              </w:rPr>
              <w:t xml:space="preserve">The </w:t>
            </w:r>
            <w:r w:rsidRPr="00280A24">
              <w:rPr>
                <w:rFonts w:ascii="Arial" w:hAnsi="Arial"/>
                <w:sz w:val="18"/>
              </w:rPr>
              <w:t>ICT</w:t>
            </w:r>
            <w:r w:rsidRPr="00280A24">
              <w:rPr>
                <w:rFonts w:ascii="Arial" w:hAnsi="Arial" w:cs="Arial"/>
                <w:sz w:val="18"/>
                <w:szCs w:val="18"/>
              </w:rPr>
              <w:t xml:space="preserve"> carries the "T" symbol specified in </w:t>
            </w:r>
            <w:r w:rsidRPr="00280A24">
              <w:rPr>
                <w:rFonts w:ascii="Arial" w:hAnsi="Arial"/>
                <w:sz w:val="18"/>
              </w:rPr>
              <w:t>ETSI ETS 300 381</w:t>
            </w:r>
            <w:r w:rsidRPr="00280A24">
              <w:rPr>
                <w:rFonts w:ascii="Arial" w:hAnsi="Arial" w:cs="Arial"/>
                <w:sz w:val="18"/>
                <w:szCs w:val="18"/>
              </w:rPr>
              <w:t xml:space="preserve"> </w:t>
            </w:r>
            <w:r w:rsidRPr="00280A24">
              <w:rPr>
                <w:rFonts w:ascii="Arial" w:hAnsi="Arial"/>
                <w:sz w:val="18"/>
              </w:rPr>
              <w:t>[</w:t>
            </w:r>
            <w:r w:rsidRPr="00280A24">
              <w:rPr>
                <w:rFonts w:ascii="Arial" w:hAnsi="Arial"/>
                <w:sz w:val="18"/>
              </w:rPr>
              <w:fldChar w:fldCharType="begin"/>
            </w:r>
            <w:r w:rsidRPr="00280A24">
              <w:rPr>
                <w:rFonts w:ascii="Arial" w:hAnsi="Arial"/>
                <w:sz w:val="18"/>
              </w:rPr>
              <w:instrText xml:space="preserve">REF REF_ETS300381 \h  \* MERGEFORMAT </w:instrText>
            </w:r>
            <w:r w:rsidRPr="00280A24">
              <w:rPr>
                <w:rFonts w:ascii="Arial" w:hAnsi="Arial"/>
                <w:sz w:val="18"/>
              </w:rPr>
            </w:r>
            <w:r w:rsidRPr="00280A24">
              <w:rPr>
                <w:rFonts w:ascii="Arial" w:hAnsi="Arial"/>
                <w:sz w:val="18"/>
              </w:rPr>
              <w:fldChar w:fldCharType="separate"/>
            </w:r>
            <w:r w:rsidRPr="00280A24">
              <w:rPr>
                <w:rFonts w:ascii="Arial" w:hAnsi="Arial"/>
                <w:sz w:val="18"/>
              </w:rPr>
              <w:t>1</w:t>
            </w:r>
            <w:r w:rsidRPr="00280A24">
              <w:rPr>
                <w:rFonts w:ascii="Arial" w:hAnsi="Arial"/>
                <w:sz w:val="18"/>
              </w:rPr>
              <w:fldChar w:fldCharType="end"/>
            </w:r>
            <w:r w:rsidRPr="00280A24">
              <w:rPr>
                <w:rFonts w:ascii="Arial" w:hAnsi="Arial"/>
                <w:sz w:val="18"/>
              </w:rPr>
              <w:t>]</w:t>
            </w:r>
            <w:r w:rsidRPr="00280A24">
              <w:rPr>
                <w:rFonts w:ascii="Arial" w:hAnsi="Arial" w:cs="Arial"/>
                <w:sz w:val="18"/>
                <w:szCs w:val="18"/>
              </w:rPr>
              <w:t>.</w:t>
            </w:r>
          </w:p>
        </w:tc>
      </w:tr>
      <w:tr w:rsidR="00280A24" w:rsidRPr="00280A24" w14:paraId="394E1622"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61A354E7" w14:textId="77777777" w:rsidR="00280A24" w:rsidRPr="00280A24" w:rsidRDefault="00280A24" w:rsidP="00280A24">
            <w:pPr>
              <w:keepNext/>
              <w:spacing w:after="0"/>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51FD1349" w14:textId="77777777" w:rsidR="00280A24" w:rsidRPr="00280A24" w:rsidRDefault="00280A24" w:rsidP="00280A24">
            <w:pPr>
              <w:keepNext/>
              <w:spacing w:after="0"/>
              <w:rPr>
                <w:rFonts w:ascii="Arial" w:hAnsi="Arial"/>
                <w:sz w:val="18"/>
              </w:rPr>
            </w:pPr>
            <w:r w:rsidRPr="00280A24">
              <w:rPr>
                <w:rFonts w:ascii="Arial" w:hAnsi="Arial"/>
                <w:sz w:val="18"/>
              </w:rPr>
              <w:t>Pass: Check 1 or 2 is true and check 3 is true</w:t>
            </w:r>
          </w:p>
          <w:p w14:paraId="74D9AA8A" w14:textId="77777777" w:rsidR="00280A24" w:rsidRPr="00280A24" w:rsidRDefault="00280A24" w:rsidP="00280A24">
            <w:pPr>
              <w:keepNext/>
              <w:spacing w:after="0"/>
              <w:rPr>
                <w:rFonts w:ascii="Arial" w:hAnsi="Arial"/>
                <w:sz w:val="18"/>
              </w:rPr>
            </w:pPr>
            <w:r w:rsidRPr="00280A24">
              <w:rPr>
                <w:rFonts w:ascii="Arial" w:hAnsi="Arial"/>
                <w:sz w:val="18"/>
              </w:rPr>
              <w:t>Fail: Checks 1 and 2 are false or check 3 is false</w:t>
            </w:r>
          </w:p>
          <w:p w14:paraId="5D7053DC" w14:textId="77777777" w:rsidR="00280A24" w:rsidRPr="00280A24" w:rsidRDefault="00280A24" w:rsidP="00280A24">
            <w:pPr>
              <w:keepNext/>
              <w:spacing w:after="0"/>
              <w:rPr>
                <w:rFonts w:ascii="Arial" w:hAnsi="Arial"/>
                <w:sz w:val="18"/>
              </w:rPr>
            </w:pPr>
            <w:r w:rsidRPr="00280A24">
              <w:rPr>
                <w:rFonts w:ascii="Arial" w:hAnsi="Arial"/>
                <w:sz w:val="18"/>
              </w:rPr>
              <w:t>Pass by default: (do not need to meet requirement): Any precondition is not true.</w:t>
            </w:r>
          </w:p>
        </w:tc>
      </w:tr>
    </w:tbl>
    <w:p w14:paraId="03B3EFD2" w14:textId="77777777" w:rsidR="00280A24" w:rsidRPr="00280A24" w:rsidRDefault="00280A24" w:rsidP="00AF4529">
      <w:pPr>
        <w:pStyle w:val="Heading5"/>
      </w:pPr>
      <w:r w:rsidRPr="00280A24">
        <w:t>C.8.2.2.2</w:t>
      </w:r>
      <w:r w:rsidRPr="00280A24">
        <w:tab/>
        <w:t>Wireless communication devices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303CA38B"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2903FA1F"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189F3EE5"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 based on measurement data</w:t>
            </w:r>
          </w:p>
        </w:tc>
      </w:tr>
      <w:tr w:rsidR="00280A24" w:rsidRPr="00280A24" w14:paraId="0B16AE41"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215AE8DC" w14:textId="77777777" w:rsidR="00280A24" w:rsidRPr="00280A24" w:rsidRDefault="00280A24" w:rsidP="00280A24">
            <w:pPr>
              <w:spacing w:after="0"/>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37A3FFD6" w14:textId="77777777" w:rsidR="00280A24" w:rsidRPr="00280A24" w:rsidRDefault="00280A24" w:rsidP="00280A24">
            <w:pPr>
              <w:spacing w:after="0"/>
              <w:rPr>
                <w:rFonts w:ascii="Arial" w:hAnsi="Arial" w:cs="Arial"/>
                <w:sz w:val="18"/>
              </w:rPr>
            </w:pPr>
            <w:r w:rsidRPr="00280A24">
              <w:rPr>
                <w:rFonts w:ascii="Arial" w:hAnsi="Arial" w:cs="Arial"/>
                <w:sz w:val="18"/>
              </w:rPr>
              <w:t xml:space="preserve">1. The </w:t>
            </w:r>
            <w:r w:rsidRPr="00280A24">
              <w:rPr>
                <w:rFonts w:ascii="Arial" w:hAnsi="Arial"/>
                <w:sz w:val="18"/>
              </w:rPr>
              <w:t>ICT</w:t>
            </w:r>
            <w:r w:rsidRPr="00280A24">
              <w:rPr>
                <w:rFonts w:ascii="Arial" w:hAnsi="Arial" w:cs="Arial"/>
                <w:sz w:val="18"/>
              </w:rPr>
              <w:t xml:space="preserve"> is, or includes, hardware.</w:t>
            </w:r>
          </w:p>
          <w:p w14:paraId="299A8C43" w14:textId="77777777" w:rsidR="00280A24" w:rsidRPr="00280A24" w:rsidRDefault="00280A24" w:rsidP="00280A24">
            <w:pPr>
              <w:spacing w:after="0"/>
            </w:pPr>
            <w:r w:rsidRPr="00280A24">
              <w:rPr>
                <w:rFonts w:ascii="Arial" w:hAnsi="Arial" w:cs="Arial"/>
                <w:sz w:val="18"/>
              </w:rPr>
              <w:t xml:space="preserve">2. </w:t>
            </w:r>
            <w:r w:rsidRPr="00280A24">
              <w:t xml:space="preserve">and has </w:t>
            </w:r>
            <w:hyperlink w:anchor="speech_output" w:history="1">
              <w:r w:rsidRPr="00280A24">
                <w:rPr>
                  <w:color w:val="0000FF"/>
                  <w:u w:val="single"/>
                </w:rPr>
                <w:t>speech output</w:t>
              </w:r>
            </w:hyperlink>
            <w:r w:rsidRPr="00280A24">
              <w:t>,</w:t>
            </w:r>
          </w:p>
          <w:p w14:paraId="29039FD0" w14:textId="77777777" w:rsidR="00280A24" w:rsidRPr="00280A24" w:rsidRDefault="00280A24" w:rsidP="00280A24">
            <w:pPr>
              <w:spacing w:after="0"/>
              <w:rPr>
                <w:rFonts w:ascii="Arial" w:hAnsi="Arial" w:cs="Arial"/>
                <w:sz w:val="18"/>
              </w:rPr>
            </w:pPr>
            <w:r w:rsidRPr="00280A24">
              <w:rPr>
                <w:rFonts w:cs="Arial"/>
              </w:rPr>
              <w:t xml:space="preserve">3. </w:t>
            </w:r>
            <w:r w:rsidRPr="00280A24">
              <w:rPr>
                <w:rFonts w:ascii="Arial" w:hAnsi="Arial" w:cs="Arial"/>
                <w:sz w:val="18"/>
              </w:rPr>
              <w:t>The ICT is a wireless communication device which is typically held to the ear.</w:t>
            </w:r>
          </w:p>
        </w:tc>
      </w:tr>
      <w:tr w:rsidR="00280A24" w:rsidRPr="00280A24" w14:paraId="37A9CE60"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0027B63B" w14:textId="77777777" w:rsidR="00280A24" w:rsidRPr="00280A24" w:rsidRDefault="00280A24" w:rsidP="00280A24">
            <w:pPr>
              <w:spacing w:after="0"/>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0E8694E8" w14:textId="77777777" w:rsidR="00280A24" w:rsidRPr="00280A24" w:rsidRDefault="00280A24" w:rsidP="00280A24">
            <w:pPr>
              <w:spacing w:after="0"/>
              <w:rPr>
                <w:rFonts w:ascii="Arial" w:hAnsi="Arial" w:cs="Arial"/>
                <w:sz w:val="18"/>
                <w:szCs w:val="18"/>
              </w:rPr>
            </w:pPr>
            <w:r w:rsidRPr="00280A24">
              <w:rPr>
                <w:rFonts w:ascii="Arial" w:hAnsi="Arial" w:cs="Arial"/>
                <w:sz w:val="18"/>
                <w:lang w:bidi="en-US"/>
              </w:rPr>
              <w:t>1. Check that</w:t>
            </w:r>
            <w:r w:rsidRPr="00280A24">
              <w:rPr>
                <w:rFonts w:ascii="Arial" w:hAnsi="Arial" w:cs="Arial"/>
                <w:sz w:val="18"/>
              </w:rPr>
              <w:t xml:space="preserve"> the </w:t>
            </w:r>
            <w:r w:rsidRPr="00280A24">
              <w:rPr>
                <w:rFonts w:ascii="Arial" w:hAnsi="Arial"/>
                <w:sz w:val="18"/>
              </w:rPr>
              <w:t>ICT</w:t>
            </w:r>
            <w:r w:rsidRPr="00280A24">
              <w:rPr>
                <w:rFonts w:ascii="Arial" w:hAnsi="Arial" w:cs="Arial"/>
                <w:sz w:val="18"/>
              </w:rPr>
              <w:t xml:space="preserve"> is certified to meet</w:t>
            </w:r>
            <w:r w:rsidRPr="00280A24">
              <w:rPr>
                <w:rFonts w:ascii="Arial" w:hAnsi="Arial" w:cs="Arial"/>
                <w:sz w:val="18"/>
                <w:szCs w:val="18"/>
              </w:rPr>
              <w:t xml:space="preserve"> </w:t>
            </w:r>
            <w:r w:rsidRPr="00280A24">
              <w:rPr>
                <w:rFonts w:ascii="Arial" w:hAnsi="Arial"/>
                <w:sz w:val="18"/>
              </w:rPr>
              <w:t>ANSI</w:t>
            </w:r>
            <w:r w:rsidRPr="00280A24">
              <w:rPr>
                <w:rFonts w:ascii="Arial" w:hAnsi="Arial" w:cs="Arial"/>
                <w:sz w:val="18"/>
                <w:szCs w:val="18"/>
              </w:rPr>
              <w:t>/</w:t>
            </w:r>
            <w:r w:rsidRPr="00280A24">
              <w:rPr>
                <w:rFonts w:ascii="Arial" w:hAnsi="Arial"/>
                <w:sz w:val="18"/>
              </w:rPr>
              <w:t>IEEE C63.19 [</w:t>
            </w:r>
            <w:r w:rsidRPr="00280A24">
              <w:fldChar w:fldCharType="begin"/>
            </w:r>
            <w:r w:rsidRPr="00280A24">
              <w:instrText xml:space="preserve"> REF  REF_IEEEC6319 \h  \* MERGEFORMAT </w:instrText>
            </w:r>
            <w:r w:rsidRPr="00280A24">
              <w:fldChar w:fldCharType="separate"/>
            </w:r>
            <w:r w:rsidRPr="00280A24">
              <w:rPr>
                <w:rFonts w:ascii="Arial" w:hAnsi="Arial"/>
                <w:sz w:val="18"/>
              </w:rPr>
              <w:t>i.1</w:t>
            </w:r>
            <w:r w:rsidRPr="00280A24">
              <w:fldChar w:fldCharType="end"/>
            </w:r>
            <w:r w:rsidRPr="00280A24">
              <w:rPr>
                <w:rFonts w:ascii="Arial" w:hAnsi="Arial"/>
                <w:sz w:val="18"/>
              </w:rPr>
              <w:t>]</w:t>
            </w:r>
            <w:r w:rsidRPr="00280A24">
              <w:rPr>
                <w:rFonts w:ascii="Arial" w:hAnsi="Arial" w:cs="Arial"/>
                <w:sz w:val="18"/>
                <w:szCs w:val="18"/>
              </w:rPr>
              <w:t>.</w:t>
            </w:r>
          </w:p>
          <w:p w14:paraId="5C0B46D9" w14:textId="77777777" w:rsidR="00280A24" w:rsidRPr="00280A24" w:rsidRDefault="00280A24" w:rsidP="00280A24">
            <w:pPr>
              <w:spacing w:after="0"/>
              <w:rPr>
                <w:rFonts w:ascii="Arial" w:hAnsi="Arial" w:cs="Arial"/>
                <w:sz w:val="18"/>
                <w:szCs w:val="18"/>
                <w:lang w:bidi="en-US"/>
              </w:rPr>
            </w:pPr>
            <w:r w:rsidRPr="00280A24">
              <w:rPr>
                <w:rFonts w:ascii="Arial" w:hAnsi="Arial" w:cs="Arial"/>
                <w:sz w:val="18"/>
                <w:szCs w:val="18"/>
              </w:rPr>
              <w:t>2. Check that</w:t>
            </w:r>
            <w:r w:rsidRPr="00280A24">
              <w:rPr>
                <w:rFonts w:ascii="Arial" w:hAnsi="Arial" w:cs="Arial"/>
                <w:sz w:val="18"/>
                <w:szCs w:val="18"/>
                <w:lang w:bidi="en-US"/>
              </w:rPr>
              <w:t xml:space="preserve"> </w:t>
            </w:r>
            <w:r w:rsidRPr="00280A24">
              <w:rPr>
                <w:rFonts w:ascii="Arial" w:hAnsi="Arial" w:cs="Arial"/>
                <w:sz w:val="18"/>
                <w:szCs w:val="18"/>
              </w:rPr>
              <w:t xml:space="preserve">the </w:t>
            </w:r>
            <w:r w:rsidRPr="00280A24">
              <w:rPr>
                <w:rFonts w:ascii="Arial" w:hAnsi="Arial"/>
                <w:sz w:val="18"/>
              </w:rPr>
              <w:t>ICT</w:t>
            </w:r>
            <w:r w:rsidRPr="00280A24">
              <w:rPr>
                <w:rFonts w:ascii="Arial" w:hAnsi="Arial" w:cs="Arial"/>
                <w:sz w:val="18"/>
                <w:szCs w:val="18"/>
              </w:rPr>
              <w:t xml:space="preserve"> provide a means of magnetic coupling to hearing technologies which meets the requirements of </w:t>
            </w:r>
            <w:r w:rsidRPr="00280A24">
              <w:rPr>
                <w:rFonts w:ascii="Arial" w:hAnsi="Arial"/>
                <w:sz w:val="18"/>
              </w:rPr>
              <w:t>ETSI ES 200 381-2 [</w:t>
            </w:r>
            <w:r w:rsidRPr="00280A24">
              <w:rPr>
                <w:rFonts w:ascii="Arial" w:hAnsi="Arial"/>
                <w:sz w:val="18"/>
              </w:rPr>
              <w:fldChar w:fldCharType="begin"/>
            </w:r>
            <w:r w:rsidRPr="00280A24">
              <w:rPr>
                <w:rFonts w:ascii="Arial" w:hAnsi="Arial"/>
                <w:sz w:val="18"/>
              </w:rPr>
              <w:instrText xml:space="preserve"> REF  REF_ES200381_2 \h  \* MERGEFORMAT </w:instrText>
            </w:r>
            <w:r w:rsidRPr="00280A24">
              <w:rPr>
                <w:rFonts w:ascii="Arial" w:hAnsi="Arial"/>
                <w:sz w:val="18"/>
              </w:rPr>
            </w:r>
            <w:r w:rsidRPr="00280A24">
              <w:rPr>
                <w:rFonts w:ascii="Arial" w:hAnsi="Arial"/>
                <w:sz w:val="18"/>
              </w:rPr>
              <w:fldChar w:fldCharType="separate"/>
            </w:r>
            <w:r w:rsidRPr="00280A24">
              <w:rPr>
                <w:rFonts w:ascii="Arial" w:hAnsi="Arial"/>
                <w:sz w:val="18"/>
              </w:rPr>
              <w:t>3</w:t>
            </w:r>
            <w:r w:rsidRPr="00280A24">
              <w:rPr>
                <w:rFonts w:ascii="Arial" w:hAnsi="Arial"/>
                <w:sz w:val="18"/>
              </w:rPr>
              <w:fldChar w:fldCharType="end"/>
            </w:r>
            <w:r w:rsidRPr="00280A24">
              <w:rPr>
                <w:rFonts w:ascii="Arial" w:hAnsi="Arial"/>
                <w:sz w:val="18"/>
              </w:rPr>
              <w:t>]</w:t>
            </w:r>
            <w:r w:rsidRPr="00280A24">
              <w:rPr>
                <w:rFonts w:ascii="Arial" w:hAnsi="Arial" w:cs="Arial"/>
                <w:sz w:val="18"/>
                <w:szCs w:val="18"/>
              </w:rPr>
              <w:t>.</w:t>
            </w:r>
          </w:p>
        </w:tc>
      </w:tr>
      <w:tr w:rsidR="00280A24" w:rsidRPr="00280A24" w14:paraId="51836834"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085F193D" w14:textId="77777777" w:rsidR="00280A24" w:rsidRPr="00280A24" w:rsidRDefault="00280A24" w:rsidP="00280A24">
            <w:pPr>
              <w:spacing w:after="0"/>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4357DCE7" w14:textId="77777777" w:rsidR="00280A24" w:rsidRPr="00280A24" w:rsidRDefault="00280A24" w:rsidP="00280A24">
            <w:pPr>
              <w:spacing w:after="0"/>
              <w:rPr>
                <w:rFonts w:ascii="Arial" w:hAnsi="Arial"/>
                <w:sz w:val="18"/>
              </w:rPr>
            </w:pPr>
            <w:r w:rsidRPr="00280A24">
              <w:rPr>
                <w:rFonts w:ascii="Arial" w:hAnsi="Arial"/>
                <w:sz w:val="18"/>
              </w:rPr>
              <w:t>Pass: Check 1 or 2 is true</w:t>
            </w:r>
          </w:p>
          <w:p w14:paraId="1CC2560C" w14:textId="77777777" w:rsidR="00280A24" w:rsidRPr="00280A24" w:rsidRDefault="00280A24" w:rsidP="00280A24">
            <w:pPr>
              <w:spacing w:after="0"/>
              <w:rPr>
                <w:rFonts w:ascii="Arial" w:hAnsi="Arial"/>
                <w:sz w:val="18"/>
              </w:rPr>
            </w:pPr>
            <w:r w:rsidRPr="00280A24">
              <w:rPr>
                <w:rFonts w:ascii="Arial" w:hAnsi="Arial"/>
                <w:sz w:val="18"/>
              </w:rPr>
              <w:t>Fail: Checks 1 and 2 are false</w:t>
            </w:r>
          </w:p>
          <w:p w14:paraId="666BD2D0" w14:textId="77777777" w:rsidR="00280A24" w:rsidRPr="00280A24" w:rsidRDefault="00280A24" w:rsidP="00280A24">
            <w:pPr>
              <w:spacing w:after="0"/>
              <w:rPr>
                <w:rFonts w:ascii="Arial" w:hAnsi="Arial"/>
                <w:sz w:val="18"/>
              </w:rPr>
            </w:pPr>
            <w:r w:rsidRPr="00280A24">
              <w:rPr>
                <w:rFonts w:ascii="Arial" w:hAnsi="Arial"/>
                <w:sz w:val="18"/>
              </w:rPr>
              <w:t>Pass by default: (do not need to meet requirement): Any precondition is not true.</w:t>
            </w:r>
          </w:p>
        </w:tc>
      </w:tr>
    </w:tbl>
    <w:p w14:paraId="39416949" w14:textId="77777777" w:rsidR="00280A24" w:rsidRPr="00280A24" w:rsidRDefault="00280A24" w:rsidP="00AF4529">
      <w:pPr>
        <w:pStyle w:val="Heading3"/>
      </w:pPr>
      <w:bookmarkStart w:id="1808" w:name="_Toc57281201"/>
      <w:bookmarkStart w:id="1809" w:name="_Toc57986071"/>
      <w:bookmarkStart w:id="1810" w:name="_Toc58222444"/>
      <w:bookmarkStart w:id="1811" w:name="_Toc196231666"/>
      <w:bookmarkStart w:id="1812" w:name="_Toc197380435"/>
      <w:bookmarkStart w:id="1813" w:name="_Toc197554213"/>
      <w:r w:rsidRPr="00280A24">
        <w:t>C.8.3</w:t>
      </w:r>
      <w:r w:rsidRPr="00280A24">
        <w:tab/>
        <w:t>Stationary ICT</w:t>
      </w:r>
      <w:bookmarkEnd w:id="1808"/>
      <w:bookmarkEnd w:id="1809"/>
      <w:bookmarkEnd w:id="1810"/>
      <w:bookmarkEnd w:id="1811"/>
      <w:bookmarkEnd w:id="1812"/>
      <w:bookmarkEnd w:id="1813"/>
    </w:p>
    <w:p w14:paraId="1D70D98F" w14:textId="77777777" w:rsidR="00280A24" w:rsidRPr="00280A24" w:rsidRDefault="00280A24" w:rsidP="00AF4529">
      <w:pPr>
        <w:pStyle w:val="Heading4"/>
      </w:pPr>
      <w:r w:rsidRPr="00280A24">
        <w:t>C.8.3.0</w:t>
      </w:r>
      <w:r w:rsidRPr="00280A24">
        <w:tab/>
        <w:t>General (informative)</w:t>
      </w:r>
    </w:p>
    <w:p w14:paraId="0D56F3BB" w14:textId="77777777" w:rsidR="00280A24" w:rsidRPr="00280A24" w:rsidRDefault="00280A24" w:rsidP="00280A24">
      <w:r w:rsidRPr="00280A24">
        <w:t>Clause 8.3.0 is informative only and contains no testable requirements.</w:t>
      </w:r>
    </w:p>
    <w:p w14:paraId="5BD109ED" w14:textId="77777777" w:rsidR="00280A24" w:rsidRPr="00280A24" w:rsidRDefault="00280A24" w:rsidP="00AF4529">
      <w:pPr>
        <w:pStyle w:val="Heading4"/>
      </w:pPr>
      <w:r w:rsidRPr="00280A24">
        <w:t>C.8.3.1</w:t>
      </w:r>
      <w:r w:rsidRPr="00280A24">
        <w:tab/>
        <w:t>Forward or side reach</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4EFB0F67" w14:textId="77777777" w:rsidTr="00EC1405">
        <w:trPr>
          <w:jc w:val="center"/>
        </w:trPr>
        <w:tc>
          <w:tcPr>
            <w:tcW w:w="1951" w:type="dxa"/>
            <w:shd w:val="clear" w:color="auto" w:fill="auto"/>
          </w:tcPr>
          <w:p w14:paraId="7D769D63"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4A80EC6E"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6569B61D" w14:textId="77777777" w:rsidTr="00EC1405">
        <w:trPr>
          <w:jc w:val="center"/>
        </w:trPr>
        <w:tc>
          <w:tcPr>
            <w:tcW w:w="1951" w:type="dxa"/>
            <w:shd w:val="clear" w:color="auto" w:fill="auto"/>
          </w:tcPr>
          <w:p w14:paraId="108ABB49"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shd w:val="clear" w:color="auto" w:fill="auto"/>
          </w:tcPr>
          <w:p w14:paraId="353FA355"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The ICT is, or includes, </w:t>
            </w:r>
            <w:hyperlink w:anchor="stationaryHardwareICT" w:history="1">
              <w:r w:rsidRPr="00280A24">
                <w:rPr>
                  <w:rFonts w:ascii="Arial" w:hAnsi="Arial"/>
                  <w:color w:val="0000FF"/>
                  <w:sz w:val="18"/>
                  <w:u w:val="single"/>
                </w:rPr>
                <w:t>stationary hardware</w:t>
              </w:r>
            </w:hyperlink>
            <w:r w:rsidRPr="00280A24">
              <w:rPr>
                <w:rFonts w:ascii="Arial" w:hAnsi="Arial"/>
                <w:sz w:val="18"/>
              </w:rPr>
              <w:t>.</w:t>
            </w:r>
          </w:p>
        </w:tc>
      </w:tr>
      <w:tr w:rsidR="00280A24" w:rsidRPr="00280A24" w14:paraId="289148C2" w14:textId="77777777" w:rsidTr="00EC1405">
        <w:trPr>
          <w:jc w:val="center"/>
        </w:trPr>
        <w:tc>
          <w:tcPr>
            <w:tcW w:w="1951" w:type="dxa"/>
            <w:shd w:val="clear" w:color="auto" w:fill="auto"/>
          </w:tcPr>
          <w:p w14:paraId="237C6641" w14:textId="77777777" w:rsidR="00280A24" w:rsidRPr="00280A24" w:rsidRDefault="00280A24" w:rsidP="00280A24">
            <w:pPr>
              <w:spacing w:after="0"/>
              <w:rPr>
                <w:rFonts w:ascii="Arial" w:hAnsi="Arial"/>
                <w:sz w:val="18"/>
              </w:rPr>
            </w:pPr>
            <w:r w:rsidRPr="00280A24">
              <w:rPr>
                <w:rFonts w:ascii="Arial" w:hAnsi="Arial"/>
                <w:sz w:val="18"/>
              </w:rPr>
              <w:t>Procedure</w:t>
            </w:r>
          </w:p>
        </w:tc>
        <w:tc>
          <w:tcPr>
            <w:tcW w:w="7088" w:type="dxa"/>
            <w:shd w:val="clear" w:color="auto" w:fill="auto"/>
          </w:tcPr>
          <w:p w14:paraId="766B9EC8" w14:textId="77777777" w:rsidR="00280A24" w:rsidRPr="00280A24" w:rsidRDefault="00280A24" w:rsidP="00280A24">
            <w:pPr>
              <w:spacing w:after="0"/>
              <w:rPr>
                <w:rFonts w:ascii="Arial" w:hAnsi="Arial"/>
                <w:sz w:val="18"/>
                <w:lang w:bidi="en-US"/>
              </w:rPr>
            </w:pPr>
            <w:r w:rsidRPr="00280A24">
              <w:rPr>
                <w:rFonts w:ascii="Arial" w:hAnsi="Arial"/>
                <w:sz w:val="18"/>
                <w:lang w:bidi="en-US"/>
              </w:rPr>
              <w:t xml:space="preserve">1. Check whether the </w:t>
            </w:r>
            <w:r w:rsidRPr="00280A24">
              <w:rPr>
                <w:rFonts w:ascii="Arial" w:hAnsi="Arial"/>
                <w:sz w:val="18"/>
              </w:rPr>
              <w:t>ICT</w:t>
            </w:r>
            <w:r w:rsidRPr="00280A24">
              <w:rPr>
                <w:rFonts w:ascii="Arial" w:hAnsi="Arial"/>
                <w:sz w:val="18"/>
                <w:lang w:bidi="en-US"/>
              </w:rPr>
              <w:t xml:space="preserve"> conforms to clause 8.3.2.</w:t>
            </w:r>
          </w:p>
          <w:p w14:paraId="19B75053" w14:textId="77777777" w:rsidR="00280A24" w:rsidRPr="00280A24" w:rsidRDefault="00280A24" w:rsidP="00280A24">
            <w:pPr>
              <w:spacing w:after="0"/>
              <w:rPr>
                <w:rFonts w:ascii="Arial" w:hAnsi="Arial"/>
                <w:sz w:val="18"/>
                <w:lang w:bidi="en-US"/>
              </w:rPr>
            </w:pPr>
            <w:r w:rsidRPr="00280A24">
              <w:rPr>
                <w:rFonts w:ascii="Arial" w:hAnsi="Arial"/>
                <w:sz w:val="18"/>
                <w:lang w:bidi="en-US"/>
              </w:rPr>
              <w:t xml:space="preserve">2. Check whether the </w:t>
            </w:r>
            <w:r w:rsidRPr="00280A24">
              <w:rPr>
                <w:rFonts w:ascii="Arial" w:hAnsi="Arial"/>
                <w:sz w:val="18"/>
              </w:rPr>
              <w:t>ICT</w:t>
            </w:r>
            <w:r w:rsidRPr="00280A24">
              <w:rPr>
                <w:rFonts w:ascii="Arial" w:hAnsi="Arial"/>
                <w:sz w:val="18"/>
                <w:lang w:bidi="en-US"/>
              </w:rPr>
              <w:t xml:space="preserve"> conforms to clause 8.3.3.</w:t>
            </w:r>
          </w:p>
        </w:tc>
      </w:tr>
      <w:tr w:rsidR="00280A24" w:rsidRPr="00280A24" w14:paraId="46C6B0AC" w14:textId="77777777" w:rsidTr="00EC1405">
        <w:trPr>
          <w:jc w:val="center"/>
        </w:trPr>
        <w:tc>
          <w:tcPr>
            <w:tcW w:w="1951" w:type="dxa"/>
            <w:shd w:val="clear" w:color="auto" w:fill="auto"/>
          </w:tcPr>
          <w:p w14:paraId="68A114B0" w14:textId="77777777" w:rsidR="00280A24" w:rsidRPr="00280A24" w:rsidRDefault="00280A24" w:rsidP="00280A24">
            <w:pPr>
              <w:spacing w:after="0"/>
              <w:rPr>
                <w:rFonts w:ascii="Arial" w:hAnsi="Arial"/>
                <w:sz w:val="18"/>
              </w:rPr>
            </w:pPr>
            <w:r w:rsidRPr="00280A24">
              <w:rPr>
                <w:rFonts w:ascii="Arial" w:hAnsi="Arial"/>
                <w:sz w:val="18"/>
              </w:rPr>
              <w:t>Result</w:t>
            </w:r>
          </w:p>
        </w:tc>
        <w:tc>
          <w:tcPr>
            <w:tcW w:w="7088" w:type="dxa"/>
            <w:shd w:val="clear" w:color="auto" w:fill="auto"/>
          </w:tcPr>
          <w:p w14:paraId="06A39874" w14:textId="77777777" w:rsidR="00280A24" w:rsidRPr="00280A24" w:rsidRDefault="00280A24" w:rsidP="00280A24">
            <w:pPr>
              <w:spacing w:after="0"/>
              <w:rPr>
                <w:rFonts w:ascii="Arial" w:hAnsi="Arial"/>
                <w:sz w:val="18"/>
              </w:rPr>
            </w:pPr>
            <w:r w:rsidRPr="00280A24">
              <w:rPr>
                <w:rFonts w:ascii="Arial" w:hAnsi="Arial"/>
                <w:sz w:val="18"/>
              </w:rPr>
              <w:t>Pass: Check 1 or 2 is true</w:t>
            </w:r>
          </w:p>
          <w:p w14:paraId="4D1C5EED" w14:textId="77777777" w:rsidR="00280A24" w:rsidRPr="00280A24" w:rsidRDefault="00280A24" w:rsidP="00280A24">
            <w:pPr>
              <w:spacing w:after="0"/>
              <w:rPr>
                <w:rFonts w:ascii="Arial" w:hAnsi="Arial"/>
                <w:sz w:val="18"/>
              </w:rPr>
            </w:pPr>
            <w:r w:rsidRPr="00280A24">
              <w:rPr>
                <w:rFonts w:ascii="Arial" w:hAnsi="Arial"/>
                <w:sz w:val="18"/>
              </w:rPr>
              <w:t>Fail: Checks 1 and 2 are false</w:t>
            </w:r>
          </w:p>
          <w:p w14:paraId="54727A32" w14:textId="77777777" w:rsidR="00280A24" w:rsidRPr="00280A24" w:rsidRDefault="00280A24" w:rsidP="00280A24">
            <w:pPr>
              <w:spacing w:after="0"/>
              <w:rPr>
                <w:rFonts w:ascii="Arial" w:hAnsi="Arial"/>
                <w:sz w:val="18"/>
              </w:rPr>
            </w:pPr>
            <w:r w:rsidRPr="00280A24">
              <w:rPr>
                <w:rFonts w:ascii="Arial" w:hAnsi="Arial"/>
                <w:sz w:val="18"/>
              </w:rPr>
              <w:t>Pass by default: (do not need to meet requirement): Precondition 1 is not true.</w:t>
            </w:r>
          </w:p>
        </w:tc>
      </w:tr>
    </w:tbl>
    <w:p w14:paraId="4F748E86" w14:textId="77777777" w:rsidR="00280A24" w:rsidRPr="00280A24" w:rsidRDefault="00280A24" w:rsidP="00AF4529">
      <w:pPr>
        <w:pStyle w:val="Heading4"/>
      </w:pPr>
      <w:r w:rsidRPr="00280A24">
        <w:t>C.8.3.2</w:t>
      </w:r>
      <w:r w:rsidRPr="00280A24">
        <w:tab/>
        <w:t>Forward reach</w:t>
      </w:r>
    </w:p>
    <w:p w14:paraId="458C94EE" w14:textId="77777777" w:rsidR="00280A24" w:rsidRPr="00280A24" w:rsidRDefault="00280A24" w:rsidP="00AF4529">
      <w:pPr>
        <w:pStyle w:val="Heading5"/>
      </w:pPr>
      <w:r w:rsidRPr="00280A24">
        <w:t>C.8.3.2.1</w:t>
      </w:r>
      <w:r w:rsidRPr="00280A24">
        <w:tab/>
        <w:t>Unobstructed forward reach for operable parts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415B569B" w14:textId="77777777" w:rsidTr="00EC1405">
        <w:trPr>
          <w:jc w:val="center"/>
        </w:trPr>
        <w:tc>
          <w:tcPr>
            <w:tcW w:w="1951" w:type="dxa"/>
            <w:shd w:val="clear" w:color="auto" w:fill="auto"/>
          </w:tcPr>
          <w:p w14:paraId="3D3A37AB"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7D76605A"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 and measurement</w:t>
            </w:r>
          </w:p>
        </w:tc>
      </w:tr>
      <w:tr w:rsidR="00280A24" w:rsidRPr="00280A24" w14:paraId="349155AE" w14:textId="77777777" w:rsidTr="00EC1405">
        <w:trPr>
          <w:jc w:val="center"/>
        </w:trPr>
        <w:tc>
          <w:tcPr>
            <w:tcW w:w="1951" w:type="dxa"/>
            <w:shd w:val="clear" w:color="auto" w:fill="auto"/>
          </w:tcPr>
          <w:p w14:paraId="6816402A" w14:textId="77777777" w:rsidR="00280A24" w:rsidRPr="00280A24" w:rsidRDefault="00280A24" w:rsidP="00280A24">
            <w:pPr>
              <w:spacing w:after="0"/>
              <w:rPr>
                <w:rFonts w:ascii="Arial" w:hAnsi="Arial"/>
                <w:sz w:val="18"/>
              </w:rPr>
            </w:pPr>
            <w:r w:rsidRPr="00280A24">
              <w:rPr>
                <w:rFonts w:ascii="Arial" w:hAnsi="Arial"/>
                <w:sz w:val="18"/>
              </w:rPr>
              <w:t>Preconditions</w:t>
            </w:r>
          </w:p>
        </w:tc>
        <w:tc>
          <w:tcPr>
            <w:tcW w:w="7088" w:type="dxa"/>
            <w:shd w:val="clear" w:color="auto" w:fill="auto"/>
          </w:tcPr>
          <w:p w14:paraId="38A86C84" w14:textId="77777777" w:rsidR="00280A24" w:rsidRPr="00280A24" w:rsidRDefault="00280A24" w:rsidP="00280A24">
            <w:pPr>
              <w:spacing w:after="0"/>
              <w:rPr>
                <w:rFonts w:ascii="Arial" w:hAnsi="Arial"/>
                <w:sz w:val="18"/>
              </w:rPr>
            </w:pPr>
            <w:r w:rsidRPr="00280A24">
              <w:rPr>
                <w:rFonts w:ascii="Arial" w:hAnsi="Arial"/>
                <w:sz w:val="18"/>
              </w:rPr>
              <w:t xml:space="preserve">1. The ICT is, or includes, </w:t>
            </w:r>
            <w:hyperlink w:anchor="stationaryHardwareICT" w:history="1">
              <w:r w:rsidRPr="00280A24">
                <w:rPr>
                  <w:rFonts w:ascii="Arial" w:hAnsi="Arial"/>
                  <w:color w:val="0000FF"/>
                  <w:sz w:val="18"/>
                  <w:u w:val="single"/>
                </w:rPr>
                <w:t>stationary hardware</w:t>
              </w:r>
            </w:hyperlink>
            <w:r w:rsidRPr="00280A24">
              <w:rPr>
                <w:rFonts w:ascii="Arial" w:hAnsi="Arial"/>
                <w:sz w:val="18"/>
              </w:rPr>
              <w:t>.</w:t>
            </w:r>
          </w:p>
          <w:p w14:paraId="3057D4F4" w14:textId="77777777" w:rsidR="00280A24" w:rsidRPr="00280A24" w:rsidRDefault="00280A24" w:rsidP="00280A24">
            <w:pPr>
              <w:spacing w:after="0"/>
              <w:rPr>
                <w:rFonts w:ascii="Arial" w:hAnsi="Arial"/>
                <w:sz w:val="18"/>
              </w:rPr>
            </w:pPr>
            <w:r w:rsidRPr="00280A24">
              <w:rPr>
                <w:rFonts w:ascii="Arial" w:hAnsi="Arial"/>
                <w:sz w:val="18"/>
              </w:rPr>
              <w:t>2. No part of the stationary ICT obstructs the forward reach.</w:t>
            </w:r>
          </w:p>
        </w:tc>
      </w:tr>
      <w:tr w:rsidR="00280A24" w:rsidRPr="00280A24" w14:paraId="0B09C8E4" w14:textId="77777777" w:rsidTr="00EC1405">
        <w:trPr>
          <w:jc w:val="center"/>
        </w:trPr>
        <w:tc>
          <w:tcPr>
            <w:tcW w:w="1951" w:type="dxa"/>
            <w:shd w:val="clear" w:color="auto" w:fill="auto"/>
          </w:tcPr>
          <w:p w14:paraId="4690C12A" w14:textId="77777777" w:rsidR="00280A24" w:rsidRPr="00280A24" w:rsidRDefault="00280A24" w:rsidP="00280A24">
            <w:pPr>
              <w:spacing w:after="0"/>
              <w:rPr>
                <w:rFonts w:ascii="Arial" w:hAnsi="Arial"/>
                <w:sz w:val="18"/>
              </w:rPr>
            </w:pPr>
            <w:r w:rsidRPr="00280A24">
              <w:rPr>
                <w:rFonts w:ascii="Arial" w:hAnsi="Arial"/>
                <w:sz w:val="18"/>
              </w:rPr>
              <w:t>Procedure</w:t>
            </w:r>
          </w:p>
        </w:tc>
        <w:tc>
          <w:tcPr>
            <w:tcW w:w="7088" w:type="dxa"/>
            <w:shd w:val="clear" w:color="auto" w:fill="auto"/>
          </w:tcPr>
          <w:p w14:paraId="3A4F30A4" w14:textId="77777777" w:rsidR="00280A24" w:rsidRPr="00280A24" w:rsidRDefault="00280A24" w:rsidP="00280A24">
            <w:pPr>
              <w:spacing w:after="0"/>
              <w:rPr>
                <w:rFonts w:ascii="Arial" w:hAnsi="Arial"/>
                <w:sz w:val="18"/>
              </w:rPr>
            </w:pPr>
            <w:r w:rsidRPr="00280A24">
              <w:rPr>
                <w:rFonts w:ascii="Arial" w:hAnsi="Arial"/>
                <w:sz w:val="18"/>
              </w:rPr>
              <w:t xml:space="preserve">1. Check that at least one of each type of operable part is located between 800 and 1 100 mm above the floor of the </w:t>
            </w:r>
            <w:hyperlink w:anchor="accessspace" w:history="1">
              <w:r w:rsidRPr="00280A24">
                <w:rPr>
                  <w:rFonts w:ascii="Arial" w:hAnsi="Arial"/>
                  <w:color w:val="0000FF"/>
                  <w:sz w:val="18"/>
                  <w:u w:val="single"/>
                </w:rPr>
                <w:t>access space</w:t>
              </w:r>
            </w:hyperlink>
            <w:r w:rsidRPr="00280A24">
              <w:rPr>
                <w:rFonts w:ascii="Arial" w:hAnsi="Arial"/>
                <w:sz w:val="18"/>
              </w:rPr>
              <w:t xml:space="preserve"> at a horizontal distance of 450 mm from the forward-most reference point shown in </w:t>
            </w:r>
            <w:hyperlink w:anchor="FIG_8_1" w:history="1">
              <w:r w:rsidRPr="00280A24">
                <w:rPr>
                  <w:rFonts w:ascii="Arial" w:hAnsi="Arial"/>
                  <w:color w:val="0000FF"/>
                  <w:sz w:val="18"/>
                  <w:u w:val="single"/>
                </w:rPr>
                <w:t>Figure 8.1</w:t>
              </w:r>
            </w:hyperlink>
            <w:r w:rsidRPr="00280A24">
              <w:rPr>
                <w:rFonts w:ascii="Arial" w:hAnsi="Arial"/>
                <w:sz w:val="18"/>
              </w:rPr>
              <w:t>.</w:t>
            </w:r>
          </w:p>
        </w:tc>
      </w:tr>
      <w:tr w:rsidR="00280A24" w:rsidRPr="00280A24" w14:paraId="005EE8B4" w14:textId="77777777" w:rsidTr="00EC1405">
        <w:trPr>
          <w:jc w:val="center"/>
        </w:trPr>
        <w:tc>
          <w:tcPr>
            <w:tcW w:w="1951" w:type="dxa"/>
            <w:shd w:val="clear" w:color="auto" w:fill="auto"/>
          </w:tcPr>
          <w:p w14:paraId="116C86FB" w14:textId="77777777" w:rsidR="00280A24" w:rsidRPr="00280A24" w:rsidRDefault="00280A24" w:rsidP="00280A24">
            <w:pPr>
              <w:spacing w:after="0"/>
              <w:rPr>
                <w:rFonts w:ascii="Arial" w:hAnsi="Arial"/>
                <w:sz w:val="18"/>
              </w:rPr>
            </w:pPr>
            <w:r w:rsidRPr="00280A24">
              <w:rPr>
                <w:rFonts w:ascii="Arial" w:hAnsi="Arial"/>
                <w:sz w:val="18"/>
              </w:rPr>
              <w:t>Result</w:t>
            </w:r>
          </w:p>
        </w:tc>
        <w:tc>
          <w:tcPr>
            <w:tcW w:w="7088" w:type="dxa"/>
            <w:shd w:val="clear" w:color="auto" w:fill="auto"/>
          </w:tcPr>
          <w:p w14:paraId="0B830ED9" w14:textId="77777777" w:rsidR="00280A24" w:rsidRPr="00280A24" w:rsidRDefault="00280A24" w:rsidP="00280A24">
            <w:pPr>
              <w:spacing w:after="0"/>
              <w:rPr>
                <w:rFonts w:ascii="Arial" w:hAnsi="Arial"/>
                <w:sz w:val="18"/>
              </w:rPr>
            </w:pPr>
            <w:r w:rsidRPr="00280A24">
              <w:rPr>
                <w:rFonts w:ascii="Arial" w:hAnsi="Arial"/>
                <w:sz w:val="18"/>
              </w:rPr>
              <w:t>Pass: Check 1 is true</w:t>
            </w:r>
          </w:p>
          <w:p w14:paraId="3DDD4F22" w14:textId="77777777" w:rsidR="00280A24" w:rsidRPr="00280A24" w:rsidRDefault="00280A24" w:rsidP="00280A24">
            <w:pPr>
              <w:spacing w:after="0"/>
              <w:rPr>
                <w:rFonts w:ascii="Arial" w:hAnsi="Arial"/>
                <w:sz w:val="18"/>
              </w:rPr>
            </w:pPr>
            <w:r w:rsidRPr="00280A24">
              <w:rPr>
                <w:rFonts w:ascii="Arial" w:hAnsi="Arial"/>
                <w:sz w:val="18"/>
              </w:rPr>
              <w:t>Fail: Check 1 is false</w:t>
            </w:r>
          </w:p>
          <w:p w14:paraId="6E319CF2" w14:textId="77777777" w:rsidR="00280A24" w:rsidRPr="00280A24" w:rsidRDefault="00280A24" w:rsidP="00280A24">
            <w:pPr>
              <w:spacing w:after="0"/>
              <w:rPr>
                <w:rFonts w:ascii="Arial" w:hAnsi="Arial"/>
                <w:sz w:val="18"/>
              </w:rPr>
            </w:pPr>
            <w:r w:rsidRPr="00280A24">
              <w:rPr>
                <w:rFonts w:ascii="Arial" w:hAnsi="Arial"/>
                <w:sz w:val="18"/>
              </w:rPr>
              <w:t>Pass by default: (do not need to meet requirement): Precondition 1 or 2 is not true.</w:t>
            </w:r>
          </w:p>
        </w:tc>
      </w:tr>
    </w:tbl>
    <w:p w14:paraId="5411ED5F" w14:textId="77777777" w:rsidR="00280A24" w:rsidRPr="00280A24" w:rsidRDefault="00280A24" w:rsidP="00AF4529">
      <w:pPr>
        <w:pStyle w:val="Heading5"/>
      </w:pPr>
      <w:bookmarkStart w:id="1814" w:name="_C.8.3.2.2_Unobstructed_low"/>
      <w:bookmarkEnd w:id="1814"/>
      <w:r w:rsidRPr="00280A24">
        <w:lastRenderedPageBreak/>
        <w:t>C.8.3.2.2</w:t>
      </w:r>
      <w:r w:rsidRPr="00280A24">
        <w:tab/>
        <w:t>Forward reach display location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752706D3" w14:textId="77777777" w:rsidTr="00EC1405">
        <w:trPr>
          <w:jc w:val="center"/>
        </w:trPr>
        <w:tc>
          <w:tcPr>
            <w:tcW w:w="1951" w:type="dxa"/>
            <w:shd w:val="clear" w:color="auto" w:fill="auto"/>
          </w:tcPr>
          <w:p w14:paraId="4ECC4741"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0DD66680"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 and measurement</w:t>
            </w:r>
          </w:p>
        </w:tc>
      </w:tr>
      <w:tr w:rsidR="00280A24" w:rsidRPr="00280A24" w14:paraId="7C67A945" w14:textId="77777777" w:rsidTr="00EC1405">
        <w:trPr>
          <w:jc w:val="center"/>
        </w:trPr>
        <w:tc>
          <w:tcPr>
            <w:tcW w:w="1951" w:type="dxa"/>
            <w:shd w:val="clear" w:color="auto" w:fill="auto"/>
          </w:tcPr>
          <w:p w14:paraId="753DD40B" w14:textId="77777777" w:rsidR="00280A24" w:rsidRPr="00280A24" w:rsidRDefault="00280A24" w:rsidP="00280A24">
            <w:pPr>
              <w:keepNext/>
              <w:spacing w:after="0"/>
              <w:rPr>
                <w:rFonts w:ascii="Arial" w:hAnsi="Arial"/>
                <w:sz w:val="18"/>
              </w:rPr>
            </w:pPr>
            <w:r w:rsidRPr="00280A24">
              <w:rPr>
                <w:rFonts w:ascii="Arial" w:hAnsi="Arial"/>
                <w:sz w:val="18"/>
              </w:rPr>
              <w:t>Preconditions</w:t>
            </w:r>
          </w:p>
        </w:tc>
        <w:tc>
          <w:tcPr>
            <w:tcW w:w="7088" w:type="dxa"/>
            <w:shd w:val="clear" w:color="auto" w:fill="auto"/>
          </w:tcPr>
          <w:p w14:paraId="5FFCB2E3" w14:textId="77777777" w:rsidR="00280A24" w:rsidRPr="00280A24" w:rsidRDefault="00280A24" w:rsidP="00280A24">
            <w:pPr>
              <w:keepNext/>
              <w:spacing w:after="0"/>
              <w:rPr>
                <w:rFonts w:ascii="Arial" w:hAnsi="Arial"/>
                <w:sz w:val="18"/>
              </w:rPr>
            </w:pPr>
            <w:r w:rsidRPr="00280A24">
              <w:rPr>
                <w:rFonts w:ascii="Arial" w:hAnsi="Arial"/>
                <w:sz w:val="18"/>
              </w:rPr>
              <w:t xml:space="preserve">1. The ICT is, or includes, </w:t>
            </w:r>
            <w:hyperlink w:anchor="stationaryHardwareICT" w:history="1">
              <w:r w:rsidRPr="00280A24">
                <w:rPr>
                  <w:rFonts w:ascii="Arial" w:hAnsi="Arial"/>
                  <w:color w:val="0000FF"/>
                  <w:sz w:val="18"/>
                  <w:u w:val="single"/>
                </w:rPr>
                <w:t>stationary hardware</w:t>
              </w:r>
            </w:hyperlink>
            <w:r w:rsidRPr="00280A24">
              <w:rPr>
                <w:rFonts w:ascii="Arial" w:hAnsi="Arial"/>
                <w:sz w:val="18"/>
              </w:rPr>
              <w:t>.</w:t>
            </w:r>
          </w:p>
        </w:tc>
      </w:tr>
      <w:tr w:rsidR="00280A24" w:rsidRPr="00280A24" w14:paraId="52296E15" w14:textId="77777777" w:rsidTr="00EC1405">
        <w:trPr>
          <w:jc w:val="center"/>
        </w:trPr>
        <w:tc>
          <w:tcPr>
            <w:tcW w:w="1951" w:type="dxa"/>
            <w:shd w:val="clear" w:color="auto" w:fill="auto"/>
          </w:tcPr>
          <w:p w14:paraId="2FD5B11B" w14:textId="77777777" w:rsidR="00280A24" w:rsidRPr="00280A24" w:rsidRDefault="00280A24" w:rsidP="00280A24">
            <w:pPr>
              <w:keepNext/>
              <w:spacing w:after="0"/>
              <w:rPr>
                <w:rFonts w:ascii="Arial" w:hAnsi="Arial"/>
                <w:sz w:val="18"/>
              </w:rPr>
            </w:pPr>
            <w:r w:rsidRPr="00280A24">
              <w:rPr>
                <w:rFonts w:ascii="Arial" w:hAnsi="Arial"/>
                <w:sz w:val="18"/>
              </w:rPr>
              <w:t>Procedure</w:t>
            </w:r>
          </w:p>
        </w:tc>
        <w:tc>
          <w:tcPr>
            <w:tcW w:w="7088" w:type="dxa"/>
            <w:shd w:val="clear" w:color="auto" w:fill="auto"/>
          </w:tcPr>
          <w:p w14:paraId="33F82829" w14:textId="77777777" w:rsidR="00280A24" w:rsidRPr="00280A24" w:rsidRDefault="00280A24" w:rsidP="00280A24">
            <w:pPr>
              <w:keepNext/>
              <w:spacing w:after="0"/>
              <w:rPr>
                <w:rFonts w:ascii="Arial" w:hAnsi="Arial"/>
                <w:sz w:val="18"/>
              </w:rPr>
            </w:pPr>
            <w:r w:rsidRPr="00280A24">
              <w:rPr>
                <w:rFonts w:ascii="Arial" w:hAnsi="Arial"/>
                <w:sz w:val="18"/>
              </w:rPr>
              <w:t xml:space="preserve">1. Check that all displays are located between 800 mm and 1 600 mm above the floor of the </w:t>
            </w:r>
            <w:hyperlink w:anchor="accessspace" w:history="1">
              <w:r w:rsidRPr="00280A24">
                <w:rPr>
                  <w:rFonts w:ascii="Arial" w:hAnsi="Arial"/>
                  <w:color w:val="0000FF"/>
                  <w:sz w:val="18"/>
                  <w:u w:val="single"/>
                </w:rPr>
                <w:t>access space</w:t>
              </w:r>
            </w:hyperlink>
            <w:r w:rsidRPr="00280A24">
              <w:rPr>
                <w:rFonts w:ascii="Arial" w:hAnsi="Arial"/>
                <w:sz w:val="18"/>
              </w:rPr>
              <w:t>.</w:t>
            </w:r>
          </w:p>
        </w:tc>
      </w:tr>
      <w:tr w:rsidR="00280A24" w:rsidRPr="00280A24" w14:paraId="311EA4B5" w14:textId="77777777" w:rsidTr="00EC1405">
        <w:trPr>
          <w:jc w:val="center"/>
        </w:trPr>
        <w:tc>
          <w:tcPr>
            <w:tcW w:w="1951" w:type="dxa"/>
            <w:shd w:val="clear" w:color="auto" w:fill="auto"/>
          </w:tcPr>
          <w:p w14:paraId="1A70F685" w14:textId="77777777" w:rsidR="00280A24" w:rsidRPr="00280A24" w:rsidRDefault="00280A24" w:rsidP="00280A24">
            <w:pPr>
              <w:spacing w:after="0"/>
              <w:rPr>
                <w:rFonts w:ascii="Arial" w:hAnsi="Arial"/>
                <w:sz w:val="18"/>
              </w:rPr>
            </w:pPr>
            <w:r w:rsidRPr="00280A24">
              <w:rPr>
                <w:rFonts w:ascii="Arial" w:hAnsi="Arial"/>
                <w:sz w:val="18"/>
              </w:rPr>
              <w:t>Result</w:t>
            </w:r>
          </w:p>
        </w:tc>
        <w:tc>
          <w:tcPr>
            <w:tcW w:w="7088" w:type="dxa"/>
            <w:shd w:val="clear" w:color="auto" w:fill="auto"/>
          </w:tcPr>
          <w:p w14:paraId="7AAE0C74" w14:textId="77777777" w:rsidR="00280A24" w:rsidRPr="00280A24" w:rsidRDefault="00280A24" w:rsidP="00280A24">
            <w:pPr>
              <w:spacing w:after="0"/>
              <w:rPr>
                <w:rFonts w:ascii="Arial" w:hAnsi="Arial"/>
                <w:sz w:val="18"/>
              </w:rPr>
            </w:pPr>
            <w:r w:rsidRPr="00280A24">
              <w:rPr>
                <w:rFonts w:ascii="Arial" w:hAnsi="Arial"/>
                <w:sz w:val="18"/>
              </w:rPr>
              <w:t>Pass: Check 1 is true</w:t>
            </w:r>
          </w:p>
          <w:p w14:paraId="0220AA91" w14:textId="77777777" w:rsidR="00280A24" w:rsidRPr="00280A24" w:rsidRDefault="00280A24" w:rsidP="00280A24">
            <w:pPr>
              <w:spacing w:after="0"/>
              <w:rPr>
                <w:rFonts w:ascii="Arial" w:hAnsi="Arial"/>
                <w:sz w:val="18"/>
              </w:rPr>
            </w:pPr>
            <w:r w:rsidRPr="00280A24">
              <w:rPr>
                <w:rFonts w:ascii="Arial" w:hAnsi="Arial"/>
                <w:sz w:val="18"/>
              </w:rPr>
              <w:t>Fail: Check 1 is false</w:t>
            </w:r>
          </w:p>
          <w:p w14:paraId="3A3C29DC" w14:textId="77777777" w:rsidR="00280A24" w:rsidRPr="00280A24" w:rsidRDefault="00280A24" w:rsidP="00280A24">
            <w:pPr>
              <w:spacing w:after="0"/>
              <w:rPr>
                <w:rFonts w:ascii="Arial" w:hAnsi="Arial"/>
                <w:sz w:val="18"/>
              </w:rPr>
            </w:pPr>
            <w:r w:rsidRPr="00280A24">
              <w:rPr>
                <w:rFonts w:ascii="Arial" w:hAnsi="Arial"/>
                <w:sz w:val="18"/>
              </w:rPr>
              <w:t>Pass by default: (do not need to meet requirement): Precondition 1 is not true.</w:t>
            </w:r>
          </w:p>
        </w:tc>
      </w:tr>
    </w:tbl>
    <w:p w14:paraId="7FA17EAE" w14:textId="77777777" w:rsidR="00280A24" w:rsidRPr="00280A24" w:rsidRDefault="00280A24" w:rsidP="00AF4529">
      <w:pPr>
        <w:pStyle w:val="Heading5"/>
      </w:pPr>
      <w:r w:rsidRPr="00280A24">
        <w:t>C.8.3.2.3</w:t>
      </w:r>
      <w:r w:rsidRPr="00280A24">
        <w:tab/>
        <w:t>Obstructed forward reach</w:t>
      </w:r>
    </w:p>
    <w:p w14:paraId="7185CBA0" w14:textId="77777777" w:rsidR="00280A24" w:rsidRPr="00280A24" w:rsidRDefault="00280A24" w:rsidP="00AF4529">
      <w:pPr>
        <w:pStyle w:val="Heading6"/>
      </w:pPr>
      <w:r w:rsidRPr="00280A24">
        <w:t>C.8.3.2.3.1</w:t>
      </w:r>
      <w:r w:rsidRPr="00280A24">
        <w:tab/>
        <w:t>Clear space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5972EF1F" w14:textId="77777777" w:rsidTr="00EC1405">
        <w:trPr>
          <w:jc w:val="center"/>
        </w:trPr>
        <w:tc>
          <w:tcPr>
            <w:tcW w:w="1951" w:type="dxa"/>
            <w:shd w:val="clear" w:color="auto" w:fill="auto"/>
          </w:tcPr>
          <w:p w14:paraId="34E1A10D"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4EEC472A"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77397262" w14:textId="77777777" w:rsidTr="00EC1405">
        <w:trPr>
          <w:jc w:val="center"/>
        </w:trPr>
        <w:tc>
          <w:tcPr>
            <w:tcW w:w="1951" w:type="dxa"/>
            <w:shd w:val="clear" w:color="auto" w:fill="auto"/>
          </w:tcPr>
          <w:p w14:paraId="294C6270" w14:textId="77777777" w:rsidR="00280A24" w:rsidRPr="00280A24" w:rsidRDefault="00280A24" w:rsidP="00280A24">
            <w:pPr>
              <w:keepNext/>
              <w:spacing w:after="0"/>
              <w:rPr>
                <w:rFonts w:ascii="Arial" w:hAnsi="Arial"/>
                <w:sz w:val="18"/>
              </w:rPr>
            </w:pPr>
            <w:r w:rsidRPr="00280A24">
              <w:rPr>
                <w:rFonts w:ascii="Arial" w:hAnsi="Arial"/>
                <w:sz w:val="18"/>
              </w:rPr>
              <w:t>Preconditions</w:t>
            </w:r>
          </w:p>
        </w:tc>
        <w:tc>
          <w:tcPr>
            <w:tcW w:w="7088" w:type="dxa"/>
            <w:shd w:val="clear" w:color="auto" w:fill="auto"/>
          </w:tcPr>
          <w:p w14:paraId="726924EC" w14:textId="77777777" w:rsidR="00280A24" w:rsidRPr="00280A24" w:rsidRDefault="00280A24" w:rsidP="00280A24">
            <w:pPr>
              <w:keepNext/>
              <w:spacing w:after="0"/>
              <w:rPr>
                <w:rFonts w:ascii="Arial" w:hAnsi="Arial"/>
                <w:sz w:val="18"/>
              </w:rPr>
            </w:pPr>
            <w:r w:rsidRPr="00280A24">
              <w:rPr>
                <w:rFonts w:ascii="Arial" w:hAnsi="Arial"/>
                <w:sz w:val="18"/>
              </w:rPr>
              <w:t xml:space="preserve">1. The ICT is, or includes, </w:t>
            </w:r>
            <w:hyperlink w:anchor="stationaryHardwareICT" w:history="1">
              <w:r w:rsidRPr="00280A24">
                <w:rPr>
                  <w:rFonts w:ascii="Arial" w:hAnsi="Arial"/>
                  <w:color w:val="0000FF"/>
                  <w:sz w:val="18"/>
                  <w:u w:val="single"/>
                </w:rPr>
                <w:t>stationary hardware</w:t>
              </w:r>
            </w:hyperlink>
            <w:r w:rsidRPr="00280A24">
              <w:rPr>
                <w:rFonts w:ascii="Arial" w:hAnsi="Arial"/>
                <w:sz w:val="18"/>
              </w:rPr>
              <w:t>.</w:t>
            </w:r>
          </w:p>
          <w:p w14:paraId="46BA6174" w14:textId="77777777" w:rsidR="00280A24" w:rsidRPr="00280A24" w:rsidRDefault="00280A24" w:rsidP="00280A24">
            <w:pPr>
              <w:keepNext/>
              <w:spacing w:after="0"/>
              <w:rPr>
                <w:rFonts w:ascii="Arial" w:hAnsi="Arial"/>
                <w:sz w:val="18"/>
              </w:rPr>
            </w:pPr>
            <w:r w:rsidRPr="00280A24">
              <w:rPr>
                <w:rFonts w:ascii="Arial" w:hAnsi="Arial"/>
                <w:sz w:val="18"/>
              </w:rPr>
              <w:t>2. An integral part of the stationary ICT forms an obstruction which hinders the access to any type of operable part.</w:t>
            </w:r>
          </w:p>
        </w:tc>
      </w:tr>
      <w:tr w:rsidR="00280A24" w:rsidRPr="00280A24" w14:paraId="697BDE79" w14:textId="77777777" w:rsidTr="00EC1405">
        <w:trPr>
          <w:jc w:val="center"/>
        </w:trPr>
        <w:tc>
          <w:tcPr>
            <w:tcW w:w="1951" w:type="dxa"/>
            <w:shd w:val="clear" w:color="auto" w:fill="auto"/>
          </w:tcPr>
          <w:p w14:paraId="71E6123C" w14:textId="77777777" w:rsidR="00280A24" w:rsidRPr="00280A24" w:rsidRDefault="00280A24" w:rsidP="00280A24">
            <w:pPr>
              <w:spacing w:after="0"/>
              <w:rPr>
                <w:rFonts w:ascii="Arial" w:hAnsi="Arial"/>
                <w:sz w:val="18"/>
              </w:rPr>
            </w:pPr>
            <w:r w:rsidRPr="00280A24">
              <w:rPr>
                <w:rFonts w:ascii="Arial" w:hAnsi="Arial"/>
                <w:sz w:val="18"/>
              </w:rPr>
              <w:t>Procedure</w:t>
            </w:r>
          </w:p>
        </w:tc>
        <w:tc>
          <w:tcPr>
            <w:tcW w:w="7088" w:type="dxa"/>
            <w:shd w:val="clear" w:color="auto" w:fill="auto"/>
          </w:tcPr>
          <w:p w14:paraId="225672B9" w14:textId="77777777" w:rsidR="00280A24" w:rsidRPr="00280A24" w:rsidRDefault="00280A24" w:rsidP="00280A24">
            <w:pPr>
              <w:spacing w:after="0"/>
              <w:rPr>
                <w:rFonts w:ascii="Arial" w:hAnsi="Arial"/>
                <w:sz w:val="18"/>
              </w:rPr>
            </w:pPr>
            <w:r w:rsidRPr="00280A24">
              <w:rPr>
                <w:rFonts w:ascii="Arial" w:hAnsi="Arial"/>
                <w:sz w:val="18"/>
              </w:rPr>
              <w:t>1. Check that the stationary hardware provides a clear space which extends beneath the obstructing element for a distance not less than the required reach depth over the obstruction.</w:t>
            </w:r>
          </w:p>
        </w:tc>
      </w:tr>
      <w:tr w:rsidR="00280A24" w:rsidRPr="00280A24" w14:paraId="3A276749" w14:textId="77777777" w:rsidTr="00EC1405">
        <w:trPr>
          <w:jc w:val="center"/>
        </w:trPr>
        <w:tc>
          <w:tcPr>
            <w:tcW w:w="1951" w:type="dxa"/>
            <w:shd w:val="clear" w:color="auto" w:fill="auto"/>
          </w:tcPr>
          <w:p w14:paraId="5012BBCC" w14:textId="77777777" w:rsidR="00280A24" w:rsidRPr="00280A24" w:rsidRDefault="00280A24" w:rsidP="00280A24">
            <w:pPr>
              <w:spacing w:after="0"/>
              <w:rPr>
                <w:rFonts w:ascii="Arial" w:hAnsi="Arial"/>
                <w:sz w:val="18"/>
              </w:rPr>
            </w:pPr>
            <w:r w:rsidRPr="00280A24">
              <w:rPr>
                <w:rFonts w:ascii="Arial" w:hAnsi="Arial"/>
                <w:sz w:val="18"/>
              </w:rPr>
              <w:t>Result</w:t>
            </w:r>
          </w:p>
        </w:tc>
        <w:tc>
          <w:tcPr>
            <w:tcW w:w="7088" w:type="dxa"/>
            <w:shd w:val="clear" w:color="auto" w:fill="auto"/>
          </w:tcPr>
          <w:p w14:paraId="79BB53E7" w14:textId="77777777" w:rsidR="00280A24" w:rsidRPr="00280A24" w:rsidRDefault="00280A24" w:rsidP="00280A24">
            <w:pPr>
              <w:spacing w:after="0"/>
              <w:rPr>
                <w:rFonts w:ascii="Arial" w:hAnsi="Arial"/>
                <w:sz w:val="18"/>
              </w:rPr>
            </w:pPr>
            <w:r w:rsidRPr="00280A24">
              <w:rPr>
                <w:rFonts w:ascii="Arial" w:hAnsi="Arial"/>
                <w:sz w:val="18"/>
              </w:rPr>
              <w:t>Pass: Check 1 is true</w:t>
            </w:r>
          </w:p>
          <w:p w14:paraId="228EBA1C" w14:textId="77777777" w:rsidR="00280A24" w:rsidRPr="00280A24" w:rsidRDefault="00280A24" w:rsidP="00280A24">
            <w:pPr>
              <w:spacing w:after="0"/>
              <w:rPr>
                <w:rFonts w:ascii="Arial" w:hAnsi="Arial"/>
                <w:sz w:val="18"/>
              </w:rPr>
            </w:pPr>
            <w:r w:rsidRPr="00280A24">
              <w:rPr>
                <w:rFonts w:ascii="Arial" w:hAnsi="Arial"/>
                <w:sz w:val="18"/>
              </w:rPr>
              <w:t>Fail: Check 1 is false</w:t>
            </w:r>
          </w:p>
          <w:p w14:paraId="58867AF1" w14:textId="77777777" w:rsidR="00280A24" w:rsidRPr="00280A24" w:rsidRDefault="00280A24" w:rsidP="00280A24">
            <w:pPr>
              <w:spacing w:after="0"/>
              <w:rPr>
                <w:rFonts w:ascii="Arial" w:hAnsi="Arial"/>
                <w:sz w:val="18"/>
              </w:rPr>
            </w:pPr>
            <w:r w:rsidRPr="00280A24">
              <w:rPr>
                <w:rFonts w:ascii="Arial" w:hAnsi="Arial"/>
                <w:sz w:val="18"/>
              </w:rPr>
              <w:t>Pass by default: (do not need to meet requirement): Precondition 1 or 2 is not true.</w:t>
            </w:r>
          </w:p>
        </w:tc>
      </w:tr>
    </w:tbl>
    <w:p w14:paraId="14B23F67" w14:textId="77777777" w:rsidR="00280A24" w:rsidRPr="00280A24" w:rsidRDefault="00280A24" w:rsidP="00AF4529">
      <w:pPr>
        <w:pStyle w:val="Heading6"/>
      </w:pPr>
      <w:r w:rsidRPr="00280A24">
        <w:t>C.8.3.2.3.2</w:t>
      </w:r>
      <w:r w:rsidRPr="00280A24">
        <w:tab/>
        <w:t>Obstructed forward reach range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7C1E2190" w14:textId="77777777" w:rsidTr="00EC1405">
        <w:trPr>
          <w:jc w:val="center"/>
        </w:trPr>
        <w:tc>
          <w:tcPr>
            <w:tcW w:w="1951" w:type="dxa"/>
            <w:shd w:val="clear" w:color="auto" w:fill="auto"/>
          </w:tcPr>
          <w:p w14:paraId="15370AC4"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7BA4CB74"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 and measurement</w:t>
            </w:r>
          </w:p>
        </w:tc>
      </w:tr>
      <w:tr w:rsidR="00280A24" w:rsidRPr="00280A24" w14:paraId="34198018" w14:textId="77777777" w:rsidTr="00EC1405">
        <w:trPr>
          <w:jc w:val="center"/>
        </w:trPr>
        <w:tc>
          <w:tcPr>
            <w:tcW w:w="1951" w:type="dxa"/>
            <w:shd w:val="clear" w:color="auto" w:fill="auto"/>
          </w:tcPr>
          <w:p w14:paraId="2AFA9E67" w14:textId="77777777" w:rsidR="00280A24" w:rsidRPr="00280A24" w:rsidRDefault="00280A24" w:rsidP="00280A24">
            <w:pPr>
              <w:spacing w:after="0"/>
              <w:rPr>
                <w:rFonts w:ascii="Arial" w:hAnsi="Arial"/>
                <w:sz w:val="18"/>
              </w:rPr>
            </w:pPr>
            <w:r w:rsidRPr="00280A24">
              <w:rPr>
                <w:rFonts w:ascii="Arial" w:hAnsi="Arial"/>
                <w:sz w:val="18"/>
              </w:rPr>
              <w:t>Preconditions</w:t>
            </w:r>
          </w:p>
        </w:tc>
        <w:tc>
          <w:tcPr>
            <w:tcW w:w="7088" w:type="dxa"/>
            <w:shd w:val="clear" w:color="auto" w:fill="auto"/>
          </w:tcPr>
          <w:p w14:paraId="6B9BB074" w14:textId="77777777" w:rsidR="00280A24" w:rsidRPr="00280A24" w:rsidRDefault="00280A24" w:rsidP="00280A24">
            <w:pPr>
              <w:spacing w:after="0"/>
              <w:rPr>
                <w:rFonts w:ascii="Arial" w:hAnsi="Arial"/>
                <w:sz w:val="18"/>
              </w:rPr>
            </w:pPr>
            <w:r w:rsidRPr="00280A24">
              <w:rPr>
                <w:rFonts w:ascii="Arial" w:hAnsi="Arial"/>
                <w:sz w:val="18"/>
              </w:rPr>
              <w:t xml:space="preserve">1. The ICT is, or includes, </w:t>
            </w:r>
            <w:hyperlink w:anchor="stationaryHardwareICT" w:history="1">
              <w:r w:rsidRPr="00280A24">
                <w:rPr>
                  <w:rFonts w:ascii="Arial" w:hAnsi="Arial"/>
                  <w:color w:val="0000FF"/>
                  <w:sz w:val="18"/>
                  <w:u w:val="single"/>
                </w:rPr>
                <w:t>stationary hardware</w:t>
              </w:r>
            </w:hyperlink>
            <w:r w:rsidRPr="00280A24">
              <w:rPr>
                <w:rFonts w:ascii="Arial" w:hAnsi="Arial"/>
                <w:sz w:val="18"/>
              </w:rPr>
              <w:t>.</w:t>
            </w:r>
          </w:p>
          <w:p w14:paraId="4ECD4694" w14:textId="77777777" w:rsidR="00280A24" w:rsidRPr="00280A24" w:rsidRDefault="00280A24" w:rsidP="00280A24">
            <w:pPr>
              <w:spacing w:after="0"/>
              <w:rPr>
                <w:rFonts w:ascii="Arial" w:hAnsi="Arial"/>
                <w:sz w:val="18"/>
              </w:rPr>
            </w:pPr>
            <w:r w:rsidRPr="00280A24">
              <w:rPr>
                <w:rFonts w:ascii="Arial" w:hAnsi="Arial"/>
                <w:sz w:val="18"/>
              </w:rPr>
              <w:t>2. An integral part of the ICT forms an obstruction which is less than 400 mm deep.</w:t>
            </w:r>
          </w:p>
        </w:tc>
      </w:tr>
      <w:tr w:rsidR="00280A24" w:rsidRPr="00280A24" w14:paraId="3F0A7C04" w14:textId="77777777" w:rsidTr="00EC1405">
        <w:trPr>
          <w:jc w:val="center"/>
        </w:trPr>
        <w:tc>
          <w:tcPr>
            <w:tcW w:w="1951" w:type="dxa"/>
            <w:shd w:val="clear" w:color="auto" w:fill="auto"/>
          </w:tcPr>
          <w:p w14:paraId="5153FAE0" w14:textId="77777777" w:rsidR="00280A24" w:rsidRPr="00280A24" w:rsidRDefault="00280A24" w:rsidP="00280A24">
            <w:pPr>
              <w:spacing w:after="0"/>
              <w:rPr>
                <w:rFonts w:ascii="Arial" w:hAnsi="Arial"/>
                <w:sz w:val="18"/>
              </w:rPr>
            </w:pPr>
            <w:r w:rsidRPr="00280A24">
              <w:rPr>
                <w:rFonts w:ascii="Arial" w:hAnsi="Arial"/>
                <w:sz w:val="18"/>
              </w:rPr>
              <w:t>Procedure</w:t>
            </w:r>
          </w:p>
        </w:tc>
        <w:tc>
          <w:tcPr>
            <w:tcW w:w="7088" w:type="dxa"/>
            <w:shd w:val="clear" w:color="auto" w:fill="auto"/>
          </w:tcPr>
          <w:p w14:paraId="1DCC3B45" w14:textId="77777777" w:rsidR="00280A24" w:rsidRPr="00280A24" w:rsidRDefault="00280A24" w:rsidP="00280A24">
            <w:pPr>
              <w:spacing w:after="0"/>
              <w:rPr>
                <w:rFonts w:ascii="Arial" w:hAnsi="Arial"/>
                <w:sz w:val="18"/>
              </w:rPr>
            </w:pPr>
            <w:r w:rsidRPr="00280A24">
              <w:rPr>
                <w:rFonts w:ascii="Arial" w:hAnsi="Arial"/>
                <w:sz w:val="18"/>
              </w:rPr>
              <w:t xml:space="preserve">1. Check that the forward reach to at least one of each type of </w:t>
            </w:r>
            <w:hyperlink w:anchor="operablePart" w:history="1">
              <w:r w:rsidRPr="00280A24">
                <w:rPr>
                  <w:rFonts w:ascii="Arial" w:hAnsi="Arial"/>
                  <w:color w:val="0000FF"/>
                  <w:sz w:val="18"/>
                  <w:u w:val="single"/>
                </w:rPr>
                <w:t>operable part</w:t>
              </w:r>
            </w:hyperlink>
            <w:r w:rsidRPr="00280A24">
              <w:rPr>
                <w:rFonts w:ascii="Arial" w:hAnsi="Arial"/>
                <w:sz w:val="18"/>
              </w:rPr>
              <w:t xml:space="preserve"> is no higher than 1 100 mm and no lower than 800 mm above the floor contact of the ICT.</w:t>
            </w:r>
          </w:p>
        </w:tc>
      </w:tr>
      <w:tr w:rsidR="00280A24" w:rsidRPr="00280A24" w14:paraId="27F92E9A" w14:textId="77777777" w:rsidTr="00EC1405">
        <w:trPr>
          <w:jc w:val="center"/>
        </w:trPr>
        <w:tc>
          <w:tcPr>
            <w:tcW w:w="1951" w:type="dxa"/>
            <w:shd w:val="clear" w:color="auto" w:fill="auto"/>
          </w:tcPr>
          <w:p w14:paraId="104476E7" w14:textId="77777777" w:rsidR="00280A24" w:rsidRPr="00280A24" w:rsidRDefault="00280A24" w:rsidP="00280A24">
            <w:pPr>
              <w:spacing w:after="0"/>
              <w:rPr>
                <w:rFonts w:ascii="Arial" w:hAnsi="Arial"/>
                <w:sz w:val="18"/>
              </w:rPr>
            </w:pPr>
            <w:r w:rsidRPr="00280A24">
              <w:rPr>
                <w:rFonts w:ascii="Arial" w:hAnsi="Arial"/>
                <w:sz w:val="18"/>
              </w:rPr>
              <w:t>Result</w:t>
            </w:r>
          </w:p>
        </w:tc>
        <w:tc>
          <w:tcPr>
            <w:tcW w:w="7088" w:type="dxa"/>
            <w:shd w:val="clear" w:color="auto" w:fill="auto"/>
          </w:tcPr>
          <w:p w14:paraId="2D924067" w14:textId="77777777" w:rsidR="00280A24" w:rsidRPr="00280A24" w:rsidRDefault="00280A24" w:rsidP="00280A24">
            <w:pPr>
              <w:spacing w:after="0"/>
              <w:rPr>
                <w:rFonts w:ascii="Arial" w:hAnsi="Arial"/>
                <w:sz w:val="18"/>
              </w:rPr>
            </w:pPr>
            <w:r w:rsidRPr="00280A24">
              <w:rPr>
                <w:rFonts w:ascii="Arial" w:hAnsi="Arial"/>
                <w:sz w:val="18"/>
              </w:rPr>
              <w:t>Pass: Check 1 is true</w:t>
            </w:r>
          </w:p>
          <w:p w14:paraId="5EBD8A01" w14:textId="77777777" w:rsidR="00280A24" w:rsidRPr="00280A24" w:rsidRDefault="00280A24" w:rsidP="00280A24">
            <w:pPr>
              <w:spacing w:after="0"/>
              <w:rPr>
                <w:rFonts w:ascii="Arial" w:hAnsi="Arial"/>
                <w:sz w:val="18"/>
              </w:rPr>
            </w:pPr>
            <w:r w:rsidRPr="00280A24">
              <w:rPr>
                <w:rFonts w:ascii="Arial" w:hAnsi="Arial"/>
                <w:sz w:val="18"/>
              </w:rPr>
              <w:t>Fail: Check 1 is false</w:t>
            </w:r>
          </w:p>
          <w:p w14:paraId="2864395B" w14:textId="77777777" w:rsidR="00280A24" w:rsidRPr="00280A24" w:rsidRDefault="00280A24" w:rsidP="00280A24">
            <w:pPr>
              <w:spacing w:after="0"/>
              <w:rPr>
                <w:rFonts w:ascii="Arial" w:hAnsi="Arial"/>
                <w:sz w:val="18"/>
              </w:rPr>
            </w:pPr>
            <w:r w:rsidRPr="00280A24">
              <w:rPr>
                <w:rFonts w:ascii="Arial" w:hAnsi="Arial"/>
                <w:sz w:val="18"/>
              </w:rPr>
              <w:t>Pass by default: (do not need to meet requirement): Precondition 1 or 2 is not true.</w:t>
            </w:r>
          </w:p>
        </w:tc>
      </w:tr>
    </w:tbl>
    <w:p w14:paraId="1D7D9BEB" w14:textId="77777777" w:rsidR="00280A24" w:rsidRPr="00280A24" w:rsidRDefault="00280A24" w:rsidP="00AF4529">
      <w:pPr>
        <w:pStyle w:val="Heading4"/>
      </w:pPr>
      <w:r w:rsidRPr="00280A24">
        <w:t>C.8.3.3</w:t>
      </w:r>
      <w:r w:rsidRPr="00280A24">
        <w:tab/>
        <w:t>Side reach</w:t>
      </w:r>
    </w:p>
    <w:p w14:paraId="76D35544" w14:textId="77777777" w:rsidR="00280A24" w:rsidRPr="00280A24" w:rsidRDefault="00280A24" w:rsidP="00AF4529">
      <w:pPr>
        <w:pStyle w:val="Heading5"/>
      </w:pPr>
      <w:r w:rsidRPr="00280A24">
        <w:t>C.8.3.3.1</w:t>
      </w:r>
      <w:r w:rsidRPr="00280A24">
        <w:tab/>
        <w:t>Unobstructed high and low side reach</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3E748F0D" w14:textId="77777777" w:rsidTr="00EC1405">
        <w:trPr>
          <w:jc w:val="center"/>
        </w:trPr>
        <w:tc>
          <w:tcPr>
            <w:tcW w:w="1951" w:type="dxa"/>
            <w:shd w:val="clear" w:color="auto" w:fill="auto"/>
          </w:tcPr>
          <w:p w14:paraId="247B1C2C"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21F4913D"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 and measurement</w:t>
            </w:r>
          </w:p>
        </w:tc>
      </w:tr>
      <w:tr w:rsidR="00280A24" w:rsidRPr="00280A24" w14:paraId="46071D10" w14:textId="77777777" w:rsidTr="00EC1405">
        <w:trPr>
          <w:jc w:val="center"/>
        </w:trPr>
        <w:tc>
          <w:tcPr>
            <w:tcW w:w="1951" w:type="dxa"/>
            <w:shd w:val="clear" w:color="auto" w:fill="auto"/>
          </w:tcPr>
          <w:p w14:paraId="18A0C0EA" w14:textId="77777777" w:rsidR="00280A24" w:rsidRPr="00280A24" w:rsidRDefault="00280A24" w:rsidP="00280A24">
            <w:pPr>
              <w:spacing w:after="0"/>
              <w:rPr>
                <w:rFonts w:ascii="Arial" w:hAnsi="Arial"/>
                <w:sz w:val="18"/>
              </w:rPr>
            </w:pPr>
            <w:r w:rsidRPr="00280A24">
              <w:rPr>
                <w:rFonts w:ascii="Arial" w:hAnsi="Arial"/>
                <w:sz w:val="18"/>
              </w:rPr>
              <w:t>Preconditions</w:t>
            </w:r>
          </w:p>
        </w:tc>
        <w:tc>
          <w:tcPr>
            <w:tcW w:w="7088" w:type="dxa"/>
            <w:shd w:val="clear" w:color="auto" w:fill="auto"/>
          </w:tcPr>
          <w:p w14:paraId="6A1586A7" w14:textId="77777777" w:rsidR="00280A24" w:rsidRPr="00280A24" w:rsidRDefault="00280A24" w:rsidP="00280A24">
            <w:pPr>
              <w:spacing w:after="0"/>
              <w:rPr>
                <w:rFonts w:ascii="Arial" w:hAnsi="Arial"/>
                <w:sz w:val="18"/>
              </w:rPr>
            </w:pPr>
            <w:r w:rsidRPr="00280A24">
              <w:rPr>
                <w:rFonts w:ascii="Arial" w:hAnsi="Arial"/>
                <w:sz w:val="18"/>
              </w:rPr>
              <w:t xml:space="preserve">1. The ICT is, or includes, </w:t>
            </w:r>
            <w:hyperlink w:anchor="stationaryHardwareICT" w:history="1">
              <w:r w:rsidRPr="00280A24">
                <w:rPr>
                  <w:rFonts w:ascii="Arial" w:hAnsi="Arial"/>
                  <w:color w:val="0000FF"/>
                  <w:sz w:val="18"/>
                  <w:u w:val="single"/>
                </w:rPr>
                <w:t>stationary hardware</w:t>
              </w:r>
            </w:hyperlink>
            <w:r w:rsidRPr="00280A24">
              <w:rPr>
                <w:rFonts w:ascii="Arial" w:hAnsi="Arial"/>
                <w:sz w:val="18"/>
              </w:rPr>
              <w:t>.</w:t>
            </w:r>
          </w:p>
          <w:p w14:paraId="56DBB6F8" w14:textId="77777777" w:rsidR="00280A24" w:rsidRPr="00280A24" w:rsidRDefault="00280A24" w:rsidP="00280A24">
            <w:pPr>
              <w:spacing w:after="0"/>
              <w:rPr>
                <w:rFonts w:ascii="Arial" w:hAnsi="Arial"/>
                <w:sz w:val="18"/>
              </w:rPr>
            </w:pPr>
            <w:r w:rsidRPr="00280A24">
              <w:rPr>
                <w:rFonts w:ascii="Arial" w:hAnsi="Arial"/>
                <w:sz w:val="18"/>
              </w:rPr>
              <w:t>2. Side reach is unobstructed or is obstructed by an element that is an integral part of the stationary ICT.</w:t>
            </w:r>
          </w:p>
        </w:tc>
      </w:tr>
      <w:tr w:rsidR="00280A24" w:rsidRPr="00280A24" w14:paraId="1C704017" w14:textId="77777777" w:rsidTr="00EC1405">
        <w:trPr>
          <w:jc w:val="center"/>
        </w:trPr>
        <w:tc>
          <w:tcPr>
            <w:tcW w:w="1951" w:type="dxa"/>
            <w:shd w:val="clear" w:color="auto" w:fill="auto"/>
          </w:tcPr>
          <w:p w14:paraId="19F2C7E8" w14:textId="77777777" w:rsidR="00280A24" w:rsidRPr="00280A24" w:rsidRDefault="00280A24" w:rsidP="00280A24">
            <w:pPr>
              <w:spacing w:after="0"/>
              <w:rPr>
                <w:rFonts w:ascii="Arial" w:hAnsi="Arial"/>
                <w:sz w:val="18"/>
              </w:rPr>
            </w:pPr>
            <w:r w:rsidRPr="00280A24">
              <w:rPr>
                <w:rFonts w:ascii="Arial" w:hAnsi="Arial"/>
                <w:sz w:val="18"/>
              </w:rPr>
              <w:t>Procedure</w:t>
            </w:r>
          </w:p>
        </w:tc>
        <w:tc>
          <w:tcPr>
            <w:tcW w:w="7088" w:type="dxa"/>
            <w:shd w:val="clear" w:color="auto" w:fill="auto"/>
          </w:tcPr>
          <w:p w14:paraId="11EBC1A3" w14:textId="77777777" w:rsidR="00280A24" w:rsidRPr="00280A24" w:rsidRDefault="00280A24" w:rsidP="00280A24">
            <w:pPr>
              <w:spacing w:after="0"/>
              <w:rPr>
                <w:rFonts w:ascii="Arial" w:hAnsi="Arial" w:cs="Arial"/>
                <w:sz w:val="18"/>
                <w:szCs w:val="18"/>
              </w:rPr>
            </w:pPr>
            <w:r w:rsidRPr="00280A24">
              <w:rPr>
                <w:rFonts w:ascii="Arial" w:hAnsi="Arial" w:cs="Arial"/>
                <w:sz w:val="18"/>
                <w:szCs w:val="18"/>
              </w:rPr>
              <w:t xml:space="preserve">1. Check that the reach to </w:t>
            </w:r>
            <w:r w:rsidRPr="00280A24">
              <w:rPr>
                <w:rFonts w:ascii="Arial" w:hAnsi="Arial"/>
                <w:sz w:val="18"/>
              </w:rPr>
              <w:t>at</w:t>
            </w:r>
            <w:r w:rsidRPr="00280A24">
              <w:rPr>
                <w:rFonts w:ascii="Arial" w:hAnsi="Arial" w:cs="Arial"/>
                <w:sz w:val="18"/>
                <w:szCs w:val="18"/>
              </w:rPr>
              <w:t xml:space="preserve"> least one of each type of operable part is between 800 mm and 1 100 mm above the floor of the </w:t>
            </w:r>
            <w:hyperlink w:anchor="accessspace" w:history="1">
              <w:r w:rsidRPr="00280A24">
                <w:rPr>
                  <w:rFonts w:ascii="Arial" w:hAnsi="Arial" w:cs="Arial"/>
                  <w:color w:val="0000FF"/>
                  <w:sz w:val="18"/>
                  <w:szCs w:val="18"/>
                  <w:u w:val="single"/>
                </w:rPr>
                <w:t>access space</w:t>
              </w:r>
            </w:hyperlink>
            <w:r w:rsidRPr="00280A24">
              <w:rPr>
                <w:rFonts w:ascii="Arial" w:hAnsi="Arial" w:cs="Arial"/>
                <w:sz w:val="18"/>
                <w:szCs w:val="18"/>
              </w:rPr>
              <w:t xml:space="preserve">, at a horizontal distance of a maximum of 400 mm from the lateral-most point of the mobility device (as illustrated in </w:t>
            </w:r>
            <w:hyperlink w:anchor="FIG_8_4" w:history="1">
              <w:r w:rsidRPr="00280A24">
                <w:rPr>
                  <w:rFonts w:ascii="Arial" w:hAnsi="Arial" w:cs="Arial"/>
                  <w:color w:val="0000FF"/>
                  <w:sz w:val="18"/>
                  <w:szCs w:val="18"/>
                  <w:u w:val="single"/>
                </w:rPr>
                <w:t>Figure 8.4</w:t>
              </w:r>
            </w:hyperlink>
            <w:r w:rsidRPr="00280A24">
              <w:rPr>
                <w:rFonts w:ascii="Arial" w:hAnsi="Arial" w:cs="Arial"/>
                <w:sz w:val="18"/>
                <w:szCs w:val="18"/>
              </w:rPr>
              <w:t>).</w:t>
            </w:r>
          </w:p>
        </w:tc>
      </w:tr>
      <w:tr w:rsidR="00280A24" w:rsidRPr="00280A24" w14:paraId="0AA96AE1" w14:textId="77777777" w:rsidTr="00EC1405">
        <w:trPr>
          <w:jc w:val="center"/>
        </w:trPr>
        <w:tc>
          <w:tcPr>
            <w:tcW w:w="1951" w:type="dxa"/>
            <w:shd w:val="clear" w:color="auto" w:fill="auto"/>
          </w:tcPr>
          <w:p w14:paraId="19577CD6" w14:textId="77777777" w:rsidR="00280A24" w:rsidRPr="00280A24" w:rsidRDefault="00280A24" w:rsidP="00280A24">
            <w:pPr>
              <w:spacing w:after="0"/>
              <w:rPr>
                <w:rFonts w:ascii="Arial" w:hAnsi="Arial"/>
                <w:sz w:val="18"/>
              </w:rPr>
            </w:pPr>
            <w:r w:rsidRPr="00280A24">
              <w:rPr>
                <w:rFonts w:ascii="Arial" w:hAnsi="Arial"/>
                <w:sz w:val="18"/>
              </w:rPr>
              <w:t>Result</w:t>
            </w:r>
          </w:p>
        </w:tc>
        <w:tc>
          <w:tcPr>
            <w:tcW w:w="7088" w:type="dxa"/>
            <w:shd w:val="clear" w:color="auto" w:fill="auto"/>
          </w:tcPr>
          <w:p w14:paraId="4C5CE659" w14:textId="77777777" w:rsidR="00280A24" w:rsidRPr="00280A24" w:rsidRDefault="00280A24" w:rsidP="00280A24">
            <w:pPr>
              <w:spacing w:after="0"/>
              <w:rPr>
                <w:rFonts w:ascii="Arial" w:hAnsi="Arial"/>
                <w:sz w:val="18"/>
              </w:rPr>
            </w:pPr>
            <w:r w:rsidRPr="00280A24">
              <w:rPr>
                <w:rFonts w:ascii="Arial" w:hAnsi="Arial"/>
                <w:sz w:val="18"/>
              </w:rPr>
              <w:t>Pass: Check 1 is true</w:t>
            </w:r>
          </w:p>
          <w:p w14:paraId="22FDBE8C" w14:textId="77777777" w:rsidR="00280A24" w:rsidRPr="00280A24" w:rsidRDefault="00280A24" w:rsidP="00280A24">
            <w:pPr>
              <w:spacing w:after="0"/>
              <w:rPr>
                <w:rFonts w:ascii="Arial" w:hAnsi="Arial"/>
                <w:sz w:val="18"/>
              </w:rPr>
            </w:pPr>
            <w:r w:rsidRPr="00280A24">
              <w:rPr>
                <w:rFonts w:ascii="Arial" w:hAnsi="Arial"/>
                <w:sz w:val="18"/>
              </w:rPr>
              <w:t>Fail: Check 1 is false</w:t>
            </w:r>
          </w:p>
          <w:p w14:paraId="7B83CF02" w14:textId="77777777" w:rsidR="00280A24" w:rsidRPr="00280A24" w:rsidRDefault="00280A24" w:rsidP="00280A24">
            <w:pPr>
              <w:spacing w:after="0"/>
              <w:rPr>
                <w:rFonts w:ascii="Arial" w:hAnsi="Arial"/>
                <w:sz w:val="18"/>
              </w:rPr>
            </w:pPr>
            <w:r w:rsidRPr="00280A24">
              <w:rPr>
                <w:rFonts w:ascii="Arial" w:hAnsi="Arial"/>
                <w:sz w:val="18"/>
              </w:rPr>
              <w:t>Pass by default: (do not need to meet requirement): Precondition 1 or 2 is not true.</w:t>
            </w:r>
          </w:p>
        </w:tc>
      </w:tr>
    </w:tbl>
    <w:p w14:paraId="2075E3A0" w14:textId="77777777" w:rsidR="00280A24" w:rsidRPr="00280A24" w:rsidRDefault="00280A24" w:rsidP="00AF4529">
      <w:pPr>
        <w:pStyle w:val="Heading5"/>
      </w:pPr>
      <w:r w:rsidRPr="00280A24">
        <w:t>C.8.3.3.2</w:t>
      </w:r>
      <w:r w:rsidRPr="00280A24">
        <w:tab/>
        <w:t>Obstructed side reach</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0BFABBB9" w14:textId="77777777" w:rsidTr="00EC1405">
        <w:trPr>
          <w:jc w:val="center"/>
        </w:trPr>
        <w:tc>
          <w:tcPr>
            <w:tcW w:w="1951" w:type="dxa"/>
            <w:shd w:val="clear" w:color="auto" w:fill="auto"/>
          </w:tcPr>
          <w:p w14:paraId="65AA3934"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4E61760D"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 and measurement</w:t>
            </w:r>
          </w:p>
        </w:tc>
      </w:tr>
      <w:tr w:rsidR="00280A24" w:rsidRPr="00280A24" w14:paraId="4A7A25C3" w14:textId="77777777" w:rsidTr="00EC1405">
        <w:trPr>
          <w:jc w:val="center"/>
        </w:trPr>
        <w:tc>
          <w:tcPr>
            <w:tcW w:w="1951" w:type="dxa"/>
            <w:shd w:val="clear" w:color="auto" w:fill="auto"/>
          </w:tcPr>
          <w:p w14:paraId="2D006A5F" w14:textId="77777777" w:rsidR="00280A24" w:rsidRPr="00280A24" w:rsidRDefault="00280A24" w:rsidP="00280A24">
            <w:pPr>
              <w:spacing w:after="0"/>
              <w:rPr>
                <w:rFonts w:ascii="Arial" w:hAnsi="Arial"/>
                <w:sz w:val="18"/>
              </w:rPr>
            </w:pPr>
            <w:r w:rsidRPr="00280A24">
              <w:rPr>
                <w:rFonts w:ascii="Arial" w:hAnsi="Arial"/>
                <w:sz w:val="18"/>
              </w:rPr>
              <w:t>Preconditions</w:t>
            </w:r>
          </w:p>
        </w:tc>
        <w:tc>
          <w:tcPr>
            <w:tcW w:w="7088" w:type="dxa"/>
            <w:shd w:val="clear" w:color="auto" w:fill="auto"/>
          </w:tcPr>
          <w:p w14:paraId="03FD80E7" w14:textId="77777777" w:rsidR="00280A24" w:rsidRPr="00280A24" w:rsidRDefault="00280A24" w:rsidP="00280A24">
            <w:pPr>
              <w:spacing w:after="0"/>
              <w:rPr>
                <w:rFonts w:ascii="Arial" w:hAnsi="Arial"/>
                <w:sz w:val="18"/>
              </w:rPr>
            </w:pPr>
            <w:r w:rsidRPr="00280A24">
              <w:rPr>
                <w:rFonts w:ascii="Arial" w:hAnsi="Arial"/>
                <w:sz w:val="18"/>
              </w:rPr>
              <w:t xml:space="preserve">1. The ICT is, or includes, </w:t>
            </w:r>
            <w:hyperlink w:anchor="stationaryHardwareICT" w:history="1">
              <w:r w:rsidRPr="00280A24">
                <w:rPr>
                  <w:rFonts w:ascii="Arial" w:hAnsi="Arial"/>
                  <w:color w:val="0000FF"/>
                  <w:sz w:val="18"/>
                  <w:u w:val="single"/>
                </w:rPr>
                <w:t>stationary hardware</w:t>
              </w:r>
            </w:hyperlink>
            <w:r w:rsidRPr="00280A24">
              <w:rPr>
                <w:rFonts w:ascii="Arial" w:hAnsi="Arial"/>
                <w:sz w:val="18"/>
              </w:rPr>
              <w:t>.</w:t>
            </w:r>
          </w:p>
          <w:p w14:paraId="2F46CED9" w14:textId="77777777" w:rsidR="00280A24" w:rsidRPr="00280A24" w:rsidRDefault="00280A24" w:rsidP="00280A24">
            <w:pPr>
              <w:spacing w:after="0"/>
              <w:rPr>
                <w:rFonts w:ascii="Arial" w:hAnsi="Arial"/>
                <w:sz w:val="18"/>
              </w:rPr>
            </w:pPr>
            <w:r w:rsidRPr="00280A24">
              <w:rPr>
                <w:rFonts w:ascii="Arial" w:hAnsi="Arial"/>
                <w:sz w:val="18"/>
              </w:rPr>
              <w:t>2. The ICT has an obstruction that is an integral part of the ICT.</w:t>
            </w:r>
          </w:p>
        </w:tc>
      </w:tr>
      <w:tr w:rsidR="00280A24" w:rsidRPr="00280A24" w14:paraId="4099E5BA" w14:textId="77777777" w:rsidTr="00EC1405">
        <w:trPr>
          <w:jc w:val="center"/>
        </w:trPr>
        <w:tc>
          <w:tcPr>
            <w:tcW w:w="1951" w:type="dxa"/>
            <w:shd w:val="clear" w:color="auto" w:fill="auto"/>
          </w:tcPr>
          <w:p w14:paraId="4B0775E4" w14:textId="77777777" w:rsidR="00280A24" w:rsidRPr="00280A24" w:rsidRDefault="00280A24" w:rsidP="00280A24">
            <w:pPr>
              <w:spacing w:after="0"/>
              <w:rPr>
                <w:rFonts w:ascii="Arial" w:hAnsi="Arial"/>
                <w:sz w:val="18"/>
              </w:rPr>
            </w:pPr>
            <w:r w:rsidRPr="00280A24">
              <w:rPr>
                <w:rFonts w:ascii="Arial" w:hAnsi="Arial"/>
                <w:sz w:val="18"/>
              </w:rPr>
              <w:t>Procedure</w:t>
            </w:r>
          </w:p>
        </w:tc>
        <w:tc>
          <w:tcPr>
            <w:tcW w:w="7088" w:type="dxa"/>
            <w:shd w:val="clear" w:color="auto" w:fill="auto"/>
          </w:tcPr>
          <w:p w14:paraId="784293AD" w14:textId="77777777" w:rsidR="00280A24" w:rsidRPr="00280A24" w:rsidRDefault="00280A24" w:rsidP="00280A24">
            <w:pPr>
              <w:spacing w:after="0"/>
              <w:rPr>
                <w:rFonts w:ascii="Arial" w:hAnsi="Arial"/>
                <w:sz w:val="18"/>
              </w:rPr>
            </w:pPr>
            <w:r w:rsidRPr="00280A24">
              <w:rPr>
                <w:rFonts w:ascii="Arial" w:hAnsi="Arial"/>
                <w:sz w:val="18"/>
              </w:rPr>
              <w:t xml:space="preserve">1. Check that the height of the obstruction is less than 800mm above the floor of the </w:t>
            </w:r>
            <w:hyperlink w:anchor="accessspace" w:history="1">
              <w:r w:rsidRPr="00280A24">
                <w:rPr>
                  <w:rFonts w:ascii="Arial" w:hAnsi="Arial"/>
                  <w:color w:val="0000FF"/>
                  <w:sz w:val="18"/>
                  <w:u w:val="single"/>
                </w:rPr>
                <w:t>access space</w:t>
              </w:r>
            </w:hyperlink>
            <w:r w:rsidRPr="00280A24">
              <w:rPr>
                <w:rFonts w:ascii="Arial" w:hAnsi="Arial"/>
                <w:sz w:val="18"/>
              </w:rPr>
              <w:t>.</w:t>
            </w:r>
          </w:p>
          <w:p w14:paraId="2D284A9C" w14:textId="77777777" w:rsidR="00280A24" w:rsidRPr="00280A24" w:rsidRDefault="00280A24" w:rsidP="00280A24">
            <w:pPr>
              <w:spacing w:after="0"/>
              <w:rPr>
                <w:rFonts w:ascii="Arial" w:hAnsi="Arial"/>
                <w:sz w:val="18"/>
              </w:rPr>
            </w:pPr>
            <w:r w:rsidRPr="00280A24">
              <w:rPr>
                <w:rFonts w:ascii="Arial" w:hAnsi="Arial"/>
                <w:sz w:val="18"/>
              </w:rPr>
              <w:t>2. Check that the depth of the obstruction is less than 400mm.</w:t>
            </w:r>
          </w:p>
          <w:p w14:paraId="7DC318C3" w14:textId="77777777" w:rsidR="00280A24" w:rsidRPr="00280A24" w:rsidRDefault="00280A24" w:rsidP="00280A24">
            <w:pPr>
              <w:spacing w:after="0"/>
              <w:rPr>
                <w:rFonts w:ascii="Arial" w:hAnsi="Arial"/>
                <w:sz w:val="18"/>
              </w:rPr>
            </w:pPr>
            <w:r w:rsidRPr="00280A24">
              <w:rPr>
                <w:rFonts w:ascii="Arial" w:hAnsi="Arial"/>
                <w:sz w:val="18"/>
              </w:rPr>
              <w:t xml:space="preserve">3. Check that the obstructed high reach to at least one of each type of operable part is no higher than 1 100 mm above the floor of the </w:t>
            </w:r>
            <w:hyperlink w:anchor="accessspace" w:history="1">
              <w:r w:rsidRPr="00280A24">
                <w:rPr>
                  <w:rFonts w:ascii="Arial" w:hAnsi="Arial"/>
                  <w:color w:val="0000FF"/>
                  <w:sz w:val="18"/>
                  <w:u w:val="single"/>
                </w:rPr>
                <w:t>access space</w:t>
              </w:r>
            </w:hyperlink>
            <w:r w:rsidRPr="00280A24">
              <w:rPr>
                <w:rFonts w:ascii="Arial" w:hAnsi="Arial"/>
                <w:sz w:val="18"/>
              </w:rPr>
              <w:t>.</w:t>
            </w:r>
          </w:p>
        </w:tc>
      </w:tr>
      <w:tr w:rsidR="00280A24" w:rsidRPr="00280A24" w14:paraId="01998D1A" w14:textId="77777777" w:rsidTr="00EC1405">
        <w:trPr>
          <w:jc w:val="center"/>
        </w:trPr>
        <w:tc>
          <w:tcPr>
            <w:tcW w:w="1951" w:type="dxa"/>
            <w:shd w:val="clear" w:color="auto" w:fill="auto"/>
          </w:tcPr>
          <w:p w14:paraId="6B0EF832" w14:textId="77777777" w:rsidR="00280A24" w:rsidRPr="00280A24" w:rsidRDefault="00280A24" w:rsidP="00280A24">
            <w:pPr>
              <w:spacing w:after="0"/>
              <w:rPr>
                <w:rFonts w:ascii="Arial" w:hAnsi="Arial"/>
                <w:sz w:val="18"/>
              </w:rPr>
            </w:pPr>
            <w:r w:rsidRPr="00280A24">
              <w:rPr>
                <w:rFonts w:ascii="Arial" w:hAnsi="Arial"/>
                <w:sz w:val="18"/>
              </w:rPr>
              <w:t>Result</w:t>
            </w:r>
          </w:p>
        </w:tc>
        <w:tc>
          <w:tcPr>
            <w:tcW w:w="7088" w:type="dxa"/>
            <w:shd w:val="clear" w:color="auto" w:fill="auto"/>
          </w:tcPr>
          <w:p w14:paraId="38547805" w14:textId="77777777" w:rsidR="00280A24" w:rsidRPr="00280A24" w:rsidRDefault="00280A24" w:rsidP="00280A24">
            <w:pPr>
              <w:spacing w:after="0"/>
              <w:rPr>
                <w:rFonts w:ascii="Arial" w:hAnsi="Arial"/>
                <w:sz w:val="18"/>
              </w:rPr>
            </w:pPr>
            <w:r w:rsidRPr="00280A24">
              <w:rPr>
                <w:rFonts w:ascii="Arial" w:hAnsi="Arial"/>
                <w:sz w:val="18"/>
              </w:rPr>
              <w:t>Pass: Check 1 AND Check 2 AND Check 3 is true</w:t>
            </w:r>
          </w:p>
          <w:p w14:paraId="1B8D3A5A" w14:textId="77777777" w:rsidR="00280A24" w:rsidRPr="00280A24" w:rsidRDefault="00280A24" w:rsidP="00280A24">
            <w:pPr>
              <w:spacing w:after="0"/>
              <w:rPr>
                <w:rFonts w:ascii="Arial" w:hAnsi="Arial"/>
                <w:sz w:val="18"/>
              </w:rPr>
            </w:pPr>
            <w:r w:rsidRPr="00280A24">
              <w:rPr>
                <w:rFonts w:ascii="Arial" w:hAnsi="Arial"/>
                <w:sz w:val="18"/>
              </w:rPr>
              <w:t>Fail: Check 1 OR Check 2 OR Check 3 is</w:t>
            </w:r>
            <w:r w:rsidRPr="00280A24" w:rsidDel="00864F48">
              <w:rPr>
                <w:rFonts w:ascii="Arial" w:hAnsi="Arial"/>
                <w:sz w:val="18"/>
              </w:rPr>
              <w:t xml:space="preserve"> </w:t>
            </w:r>
            <w:r w:rsidRPr="00280A24">
              <w:rPr>
                <w:rFonts w:ascii="Arial" w:hAnsi="Arial"/>
                <w:sz w:val="18"/>
              </w:rPr>
              <w:t>false</w:t>
            </w:r>
          </w:p>
          <w:p w14:paraId="14043CB4" w14:textId="77777777" w:rsidR="00280A24" w:rsidRPr="00280A24" w:rsidRDefault="00280A24" w:rsidP="00280A24">
            <w:pPr>
              <w:spacing w:after="0"/>
              <w:rPr>
                <w:rFonts w:ascii="Arial" w:hAnsi="Arial"/>
                <w:sz w:val="18"/>
              </w:rPr>
            </w:pPr>
            <w:r w:rsidRPr="00280A24">
              <w:rPr>
                <w:rFonts w:ascii="Arial" w:hAnsi="Arial"/>
                <w:sz w:val="18"/>
              </w:rPr>
              <w:t>Pass by default: (do not need to meet requirement): Precondition 1 or 2 is not true.</w:t>
            </w:r>
          </w:p>
        </w:tc>
      </w:tr>
    </w:tbl>
    <w:p w14:paraId="7AC6CB66" w14:textId="77777777" w:rsidR="00280A24" w:rsidRPr="00280A24" w:rsidRDefault="00280A24" w:rsidP="00AF4529">
      <w:pPr>
        <w:pStyle w:val="Heading4"/>
      </w:pPr>
      <w:r w:rsidRPr="00280A24">
        <w:lastRenderedPageBreak/>
        <w:t>C.8.3.4</w:t>
      </w:r>
      <w:r w:rsidRPr="00280A24">
        <w:tab/>
        <w:t>Knee and toe clearance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0861FF87" w14:textId="77777777" w:rsidTr="00EC1405">
        <w:trPr>
          <w:jc w:val="center"/>
        </w:trPr>
        <w:tc>
          <w:tcPr>
            <w:tcW w:w="1951" w:type="dxa"/>
            <w:shd w:val="clear" w:color="auto" w:fill="auto"/>
          </w:tcPr>
          <w:p w14:paraId="377607A9"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4610AA4C"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 and measurement</w:t>
            </w:r>
          </w:p>
        </w:tc>
      </w:tr>
      <w:tr w:rsidR="00280A24" w:rsidRPr="00280A24" w14:paraId="333E2961" w14:textId="77777777" w:rsidTr="00EC1405">
        <w:trPr>
          <w:jc w:val="center"/>
        </w:trPr>
        <w:tc>
          <w:tcPr>
            <w:tcW w:w="1951" w:type="dxa"/>
            <w:shd w:val="clear" w:color="auto" w:fill="auto"/>
          </w:tcPr>
          <w:p w14:paraId="32949052" w14:textId="77777777" w:rsidR="00280A24" w:rsidRPr="00280A24" w:rsidRDefault="00280A24" w:rsidP="00280A24">
            <w:pPr>
              <w:spacing w:after="0"/>
              <w:rPr>
                <w:rFonts w:ascii="Arial" w:hAnsi="Arial"/>
                <w:sz w:val="18"/>
              </w:rPr>
            </w:pPr>
            <w:r w:rsidRPr="00280A24">
              <w:rPr>
                <w:rFonts w:ascii="Arial" w:hAnsi="Arial"/>
                <w:sz w:val="18"/>
              </w:rPr>
              <w:t>Preconditions</w:t>
            </w:r>
          </w:p>
        </w:tc>
        <w:tc>
          <w:tcPr>
            <w:tcW w:w="7088" w:type="dxa"/>
            <w:shd w:val="clear" w:color="auto" w:fill="auto"/>
          </w:tcPr>
          <w:p w14:paraId="08716F10" w14:textId="77777777" w:rsidR="00280A24" w:rsidRPr="00280A24" w:rsidRDefault="00280A24" w:rsidP="00280A24">
            <w:pPr>
              <w:spacing w:after="0"/>
              <w:rPr>
                <w:rFonts w:ascii="Arial" w:hAnsi="Arial"/>
                <w:sz w:val="18"/>
              </w:rPr>
            </w:pPr>
            <w:r w:rsidRPr="00280A24">
              <w:rPr>
                <w:rFonts w:ascii="Arial" w:hAnsi="Arial"/>
                <w:sz w:val="18"/>
              </w:rPr>
              <w:t xml:space="preserve">1. The ICT is, or includes, </w:t>
            </w:r>
            <w:hyperlink w:anchor="stationaryHardwareICT" w:history="1">
              <w:r w:rsidRPr="00280A24">
                <w:rPr>
                  <w:rFonts w:ascii="Arial" w:hAnsi="Arial"/>
                  <w:color w:val="0000FF"/>
                  <w:sz w:val="18"/>
                  <w:u w:val="single"/>
                </w:rPr>
                <w:t>stationary hardware</w:t>
              </w:r>
            </w:hyperlink>
            <w:r w:rsidRPr="00280A24">
              <w:rPr>
                <w:rFonts w:ascii="Arial" w:hAnsi="Arial"/>
                <w:sz w:val="18"/>
              </w:rPr>
              <w:t>.</w:t>
            </w:r>
          </w:p>
          <w:p w14:paraId="02BE610E" w14:textId="77777777" w:rsidR="00280A24" w:rsidRPr="00280A24" w:rsidRDefault="00280A24" w:rsidP="00280A24">
            <w:pPr>
              <w:spacing w:after="0"/>
              <w:rPr>
                <w:rFonts w:ascii="Arial" w:hAnsi="Arial"/>
                <w:sz w:val="18"/>
              </w:rPr>
            </w:pPr>
            <w:r w:rsidRPr="00280A24">
              <w:rPr>
                <w:rFonts w:ascii="Arial" w:hAnsi="Arial"/>
                <w:sz w:val="18"/>
              </w:rPr>
              <w:t xml:space="preserve">2. The ICT </w:t>
            </w:r>
            <w:r w:rsidRPr="00280A24">
              <w:t>has an obstacle that is an integral part of the ICT</w:t>
            </w:r>
            <w:r w:rsidRPr="00280A24">
              <w:rPr>
                <w:rFonts w:ascii="Arial" w:hAnsi="Arial"/>
                <w:sz w:val="18"/>
              </w:rPr>
              <w:t>.</w:t>
            </w:r>
          </w:p>
          <w:p w14:paraId="5C9DF7F4" w14:textId="77777777" w:rsidR="00280A24" w:rsidRPr="00280A24" w:rsidRDefault="00280A24" w:rsidP="00280A24">
            <w:pPr>
              <w:spacing w:after="0"/>
            </w:pPr>
            <w:r w:rsidRPr="00280A24">
              <w:rPr>
                <w:rFonts w:ascii="Arial" w:hAnsi="Arial"/>
                <w:sz w:val="18"/>
              </w:rPr>
              <w:t xml:space="preserve">3. The space under the obstacle is part of the </w:t>
            </w:r>
            <w:hyperlink w:anchor="accessspace" w:history="1">
              <w:r w:rsidRPr="00280A24">
                <w:rPr>
                  <w:rFonts w:ascii="Arial" w:hAnsi="Arial"/>
                  <w:color w:val="0000FF"/>
                  <w:sz w:val="18"/>
                  <w:u w:val="single"/>
                </w:rPr>
                <w:t>access space</w:t>
              </w:r>
            </w:hyperlink>
            <w:r w:rsidRPr="00280A24">
              <w:rPr>
                <w:rFonts w:ascii="Arial" w:hAnsi="Arial"/>
                <w:sz w:val="18"/>
              </w:rPr>
              <w:t>.</w:t>
            </w:r>
          </w:p>
        </w:tc>
      </w:tr>
      <w:tr w:rsidR="00280A24" w:rsidRPr="00280A24" w14:paraId="61B898B2" w14:textId="77777777" w:rsidTr="00EC1405">
        <w:trPr>
          <w:jc w:val="center"/>
        </w:trPr>
        <w:tc>
          <w:tcPr>
            <w:tcW w:w="1951" w:type="dxa"/>
            <w:shd w:val="clear" w:color="auto" w:fill="auto"/>
          </w:tcPr>
          <w:p w14:paraId="72C641A1" w14:textId="77777777" w:rsidR="00280A24" w:rsidRPr="00280A24" w:rsidRDefault="00280A24" w:rsidP="00280A24">
            <w:pPr>
              <w:spacing w:after="0"/>
              <w:rPr>
                <w:rFonts w:ascii="Arial" w:hAnsi="Arial"/>
                <w:sz w:val="18"/>
              </w:rPr>
            </w:pPr>
            <w:r w:rsidRPr="00280A24">
              <w:rPr>
                <w:rFonts w:ascii="Arial" w:hAnsi="Arial"/>
                <w:sz w:val="18"/>
              </w:rPr>
              <w:t>Procedure</w:t>
            </w:r>
          </w:p>
        </w:tc>
        <w:tc>
          <w:tcPr>
            <w:tcW w:w="7088" w:type="dxa"/>
            <w:shd w:val="clear" w:color="auto" w:fill="auto"/>
          </w:tcPr>
          <w:p w14:paraId="3AD0C40F" w14:textId="77777777" w:rsidR="00280A24" w:rsidRPr="00280A24" w:rsidRDefault="00280A24" w:rsidP="00280A24">
            <w:pPr>
              <w:spacing w:after="0"/>
              <w:rPr>
                <w:rFonts w:ascii="Arial" w:hAnsi="Arial"/>
                <w:sz w:val="18"/>
              </w:rPr>
            </w:pPr>
            <w:r w:rsidRPr="00280A24">
              <w:rPr>
                <w:rFonts w:ascii="Arial" w:hAnsi="Arial"/>
                <w:sz w:val="18"/>
              </w:rPr>
              <w:t>1. Check that the clearance is at least 900 mm wide.</w:t>
            </w:r>
          </w:p>
          <w:p w14:paraId="75FE55FA" w14:textId="77777777" w:rsidR="00280A24" w:rsidRPr="00280A24" w:rsidRDefault="00280A24" w:rsidP="00280A24">
            <w:pPr>
              <w:spacing w:after="0"/>
              <w:rPr>
                <w:rFonts w:ascii="Arial" w:hAnsi="Arial"/>
                <w:sz w:val="18"/>
              </w:rPr>
            </w:pPr>
            <w:r w:rsidRPr="00280A24">
              <w:rPr>
                <w:rFonts w:ascii="Arial" w:hAnsi="Arial"/>
                <w:sz w:val="18"/>
              </w:rPr>
              <w:t xml:space="preserve">2. Check that the knee clearance height is at least 700 mm, measured vertically from floor of the </w:t>
            </w:r>
            <w:hyperlink w:anchor="accessspace" w:history="1">
              <w:r w:rsidRPr="00280A24">
                <w:rPr>
                  <w:rFonts w:ascii="Arial" w:hAnsi="Arial"/>
                  <w:color w:val="0000FF"/>
                  <w:sz w:val="18"/>
                  <w:u w:val="single"/>
                </w:rPr>
                <w:t>access space</w:t>
              </w:r>
            </w:hyperlink>
            <w:r w:rsidRPr="00280A24">
              <w:rPr>
                <w:rFonts w:ascii="Arial" w:hAnsi="Arial"/>
                <w:sz w:val="18"/>
              </w:rPr>
              <w:t>.</w:t>
            </w:r>
          </w:p>
          <w:p w14:paraId="3935528E" w14:textId="77777777" w:rsidR="00280A24" w:rsidRPr="00280A24" w:rsidRDefault="00280A24" w:rsidP="00280A24">
            <w:pPr>
              <w:spacing w:after="0"/>
              <w:rPr>
                <w:rFonts w:ascii="Arial" w:hAnsi="Arial"/>
                <w:sz w:val="18"/>
              </w:rPr>
            </w:pPr>
            <w:r w:rsidRPr="00280A24">
              <w:rPr>
                <w:rFonts w:ascii="Arial" w:hAnsi="Arial"/>
                <w:sz w:val="18"/>
              </w:rPr>
              <w:t xml:space="preserve">3. </w:t>
            </w:r>
            <w:r w:rsidRPr="00280A24">
              <w:t>T</w:t>
            </w:r>
            <w:r w:rsidRPr="00280A24">
              <w:rPr>
                <w:rFonts w:ascii="Arial" w:hAnsi="Arial"/>
                <w:sz w:val="18"/>
              </w:rPr>
              <w:t xml:space="preserve">he toe space clearance height shall be at least 350 mm, measured vertically from floor of the </w:t>
            </w:r>
            <w:hyperlink w:anchor="accessspace" w:history="1">
              <w:r w:rsidRPr="00280A24">
                <w:rPr>
                  <w:rFonts w:ascii="Arial" w:hAnsi="Arial"/>
                  <w:color w:val="0000FF"/>
                  <w:sz w:val="18"/>
                  <w:u w:val="single"/>
                </w:rPr>
                <w:t>access space</w:t>
              </w:r>
            </w:hyperlink>
            <w:r w:rsidRPr="00280A24">
              <w:rPr>
                <w:rFonts w:ascii="Arial" w:hAnsi="Arial"/>
                <w:sz w:val="18"/>
              </w:rPr>
              <w:t>.</w:t>
            </w:r>
          </w:p>
          <w:p w14:paraId="4DACD971" w14:textId="77777777" w:rsidR="00280A24" w:rsidRPr="00280A24" w:rsidRDefault="00280A24" w:rsidP="00280A24">
            <w:pPr>
              <w:spacing w:after="0"/>
              <w:rPr>
                <w:rFonts w:ascii="Arial" w:hAnsi="Arial"/>
                <w:sz w:val="18"/>
              </w:rPr>
            </w:pPr>
            <w:r w:rsidRPr="00280A24">
              <w:rPr>
                <w:rFonts w:ascii="Arial" w:hAnsi="Arial"/>
                <w:sz w:val="18"/>
              </w:rPr>
              <w:t>4. Check that the knee space depth is no more than 300mm.</w:t>
            </w:r>
          </w:p>
          <w:p w14:paraId="7B1EA54E" w14:textId="77777777" w:rsidR="00280A24" w:rsidRPr="00280A24" w:rsidRDefault="00280A24" w:rsidP="00280A24">
            <w:pPr>
              <w:spacing w:after="0"/>
              <w:rPr>
                <w:rFonts w:ascii="Arial" w:hAnsi="Arial"/>
                <w:sz w:val="18"/>
              </w:rPr>
            </w:pPr>
            <w:r w:rsidRPr="00280A24">
              <w:rPr>
                <w:rFonts w:ascii="Arial" w:hAnsi="Arial"/>
                <w:sz w:val="18"/>
              </w:rPr>
              <w:t xml:space="preserve">5. Check that the toes space depth is not more than 100mm, measured horizontally from the forward-most reference point shown in </w:t>
            </w:r>
            <w:hyperlink w:anchor="FIG_8_6" w:history="1">
              <w:r w:rsidRPr="00280A24">
                <w:rPr>
                  <w:rFonts w:ascii="Arial" w:hAnsi="Arial"/>
                  <w:color w:val="0000FF"/>
                  <w:sz w:val="18"/>
                  <w:u w:val="single"/>
                </w:rPr>
                <w:t>Figure 8.6</w:t>
              </w:r>
            </w:hyperlink>
            <w:r w:rsidRPr="00280A24">
              <w:rPr>
                <w:rFonts w:ascii="Arial" w:hAnsi="Arial"/>
                <w:sz w:val="18"/>
              </w:rPr>
              <w:t>.</w:t>
            </w:r>
          </w:p>
        </w:tc>
      </w:tr>
      <w:tr w:rsidR="00280A24" w:rsidRPr="00280A24" w14:paraId="6CA75278" w14:textId="77777777" w:rsidTr="00EC1405">
        <w:trPr>
          <w:jc w:val="center"/>
        </w:trPr>
        <w:tc>
          <w:tcPr>
            <w:tcW w:w="1951" w:type="dxa"/>
            <w:shd w:val="clear" w:color="auto" w:fill="auto"/>
          </w:tcPr>
          <w:p w14:paraId="01C6CC25" w14:textId="77777777" w:rsidR="00280A24" w:rsidRPr="00280A24" w:rsidRDefault="00280A24" w:rsidP="00280A24">
            <w:pPr>
              <w:spacing w:after="0"/>
              <w:rPr>
                <w:rFonts w:ascii="Arial" w:hAnsi="Arial"/>
                <w:sz w:val="18"/>
              </w:rPr>
            </w:pPr>
            <w:r w:rsidRPr="00280A24">
              <w:rPr>
                <w:rFonts w:ascii="Arial" w:hAnsi="Arial"/>
                <w:sz w:val="18"/>
              </w:rPr>
              <w:t>Result</w:t>
            </w:r>
          </w:p>
        </w:tc>
        <w:tc>
          <w:tcPr>
            <w:tcW w:w="7088" w:type="dxa"/>
            <w:shd w:val="clear" w:color="auto" w:fill="auto"/>
          </w:tcPr>
          <w:p w14:paraId="429254FF" w14:textId="77777777" w:rsidR="00280A24" w:rsidRPr="00280A24" w:rsidRDefault="00280A24" w:rsidP="00280A24">
            <w:pPr>
              <w:spacing w:after="0"/>
              <w:rPr>
                <w:rFonts w:ascii="Arial" w:hAnsi="Arial"/>
                <w:sz w:val="18"/>
              </w:rPr>
            </w:pPr>
            <w:r w:rsidRPr="00280A24">
              <w:rPr>
                <w:rFonts w:ascii="Arial" w:hAnsi="Arial"/>
                <w:sz w:val="18"/>
              </w:rPr>
              <w:t>Pass: Check 1 AND Check 2 AND Check 3 AND Check 4 AND Checck 5 is true</w:t>
            </w:r>
          </w:p>
          <w:p w14:paraId="02D3A544" w14:textId="77777777" w:rsidR="00280A24" w:rsidRPr="00280A24" w:rsidRDefault="00280A24" w:rsidP="00280A24">
            <w:pPr>
              <w:spacing w:after="0"/>
              <w:rPr>
                <w:rFonts w:ascii="Arial" w:hAnsi="Arial"/>
                <w:sz w:val="18"/>
              </w:rPr>
            </w:pPr>
            <w:r w:rsidRPr="00280A24">
              <w:rPr>
                <w:rFonts w:ascii="Arial" w:hAnsi="Arial"/>
                <w:sz w:val="18"/>
              </w:rPr>
              <w:t>Fail: Check 1 OR Check 2 OR Check 3 OR Check 4 OR Check 5 is false</w:t>
            </w:r>
          </w:p>
          <w:p w14:paraId="0C77D808" w14:textId="77777777" w:rsidR="00280A24" w:rsidRPr="00280A24" w:rsidRDefault="00280A24" w:rsidP="00280A24">
            <w:pPr>
              <w:spacing w:after="0"/>
              <w:rPr>
                <w:rFonts w:ascii="Arial" w:hAnsi="Arial"/>
                <w:sz w:val="18"/>
              </w:rPr>
            </w:pPr>
            <w:r w:rsidRPr="00280A24">
              <w:rPr>
                <w:rFonts w:ascii="Arial" w:hAnsi="Arial"/>
                <w:sz w:val="18"/>
              </w:rPr>
              <w:t>Pass by default: (do not need to meet requirement): Precondition 1 or 2 or 3 is not true.</w:t>
            </w:r>
          </w:p>
        </w:tc>
      </w:tr>
    </w:tbl>
    <w:p w14:paraId="6A13B2D4" w14:textId="77777777" w:rsidR="00280A24" w:rsidRPr="00280A24" w:rsidRDefault="00280A24" w:rsidP="00AF4529">
      <w:pPr>
        <w:pStyle w:val="Heading4"/>
      </w:pPr>
      <w:r w:rsidRPr="00280A24">
        <w:t>C.8.3.5</w:t>
      </w:r>
      <w:r w:rsidRPr="00280A24">
        <w:tab/>
        <w:t>Floor or ground space</w:t>
      </w:r>
    </w:p>
    <w:p w14:paraId="10C059A4" w14:textId="77777777" w:rsidR="00280A24" w:rsidRPr="00280A24" w:rsidRDefault="00280A24" w:rsidP="00AF4529">
      <w:pPr>
        <w:pStyle w:val="Heading5"/>
      </w:pPr>
      <w:r w:rsidRPr="00280A24">
        <w:t>C.8.3.5.1</w:t>
      </w:r>
      <w:r w:rsidRPr="00280A24">
        <w:tab/>
        <w:t>Change in level</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1620ED4D" w14:textId="77777777" w:rsidTr="00EC1405">
        <w:trPr>
          <w:jc w:val="center"/>
        </w:trPr>
        <w:tc>
          <w:tcPr>
            <w:tcW w:w="1951" w:type="dxa"/>
            <w:shd w:val="clear" w:color="auto" w:fill="auto"/>
          </w:tcPr>
          <w:p w14:paraId="3E3BAE43"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12991756"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 and measurement</w:t>
            </w:r>
          </w:p>
        </w:tc>
      </w:tr>
      <w:tr w:rsidR="00280A24" w:rsidRPr="00280A24" w14:paraId="3E690B25" w14:textId="77777777" w:rsidTr="00EC1405">
        <w:trPr>
          <w:jc w:val="center"/>
        </w:trPr>
        <w:tc>
          <w:tcPr>
            <w:tcW w:w="1951" w:type="dxa"/>
            <w:shd w:val="clear" w:color="auto" w:fill="auto"/>
          </w:tcPr>
          <w:p w14:paraId="083C5926" w14:textId="77777777" w:rsidR="00280A24" w:rsidRPr="00280A24" w:rsidRDefault="00280A24" w:rsidP="00280A24">
            <w:pPr>
              <w:keepNext/>
              <w:spacing w:after="0"/>
              <w:rPr>
                <w:rFonts w:ascii="Arial" w:hAnsi="Arial"/>
                <w:sz w:val="18"/>
              </w:rPr>
            </w:pPr>
            <w:r w:rsidRPr="00280A24">
              <w:rPr>
                <w:rFonts w:ascii="Arial" w:hAnsi="Arial"/>
                <w:sz w:val="18"/>
              </w:rPr>
              <w:t>Preconditions</w:t>
            </w:r>
          </w:p>
        </w:tc>
        <w:tc>
          <w:tcPr>
            <w:tcW w:w="7088" w:type="dxa"/>
            <w:shd w:val="clear" w:color="auto" w:fill="auto"/>
          </w:tcPr>
          <w:p w14:paraId="0E34C6CC" w14:textId="77777777" w:rsidR="00280A24" w:rsidRPr="00280A24" w:rsidRDefault="00280A24" w:rsidP="00280A24">
            <w:pPr>
              <w:keepNext/>
              <w:spacing w:after="0"/>
              <w:rPr>
                <w:rFonts w:ascii="Arial" w:hAnsi="Arial"/>
                <w:sz w:val="18"/>
              </w:rPr>
            </w:pPr>
            <w:r w:rsidRPr="00280A24">
              <w:rPr>
                <w:rFonts w:ascii="Arial" w:hAnsi="Arial"/>
                <w:sz w:val="18"/>
              </w:rPr>
              <w:t xml:space="preserve">1. The ICT is, or includes, </w:t>
            </w:r>
            <w:hyperlink w:anchor="stationaryHardwareICT" w:history="1">
              <w:r w:rsidRPr="00280A24">
                <w:rPr>
                  <w:rFonts w:ascii="Arial" w:hAnsi="Arial"/>
                  <w:color w:val="0000FF"/>
                  <w:sz w:val="18"/>
                  <w:u w:val="single"/>
                </w:rPr>
                <w:t>stationary hardware</w:t>
              </w:r>
            </w:hyperlink>
            <w:r w:rsidRPr="00280A24">
              <w:rPr>
                <w:rFonts w:ascii="Arial" w:hAnsi="Arial"/>
                <w:sz w:val="18"/>
              </w:rPr>
              <w:t>.</w:t>
            </w:r>
          </w:p>
          <w:p w14:paraId="19BB383C" w14:textId="77777777" w:rsidR="00280A24" w:rsidRPr="00280A24" w:rsidRDefault="00280A24" w:rsidP="00280A24">
            <w:pPr>
              <w:keepNext/>
              <w:spacing w:after="0"/>
              <w:rPr>
                <w:rFonts w:ascii="Arial" w:hAnsi="Arial"/>
                <w:sz w:val="18"/>
              </w:rPr>
            </w:pPr>
            <w:r w:rsidRPr="00280A24">
              <w:rPr>
                <w:rFonts w:ascii="Arial" w:hAnsi="Arial"/>
                <w:sz w:val="18"/>
              </w:rPr>
              <w:t>2. The ICT has a floor within it.</w:t>
            </w:r>
          </w:p>
        </w:tc>
      </w:tr>
      <w:tr w:rsidR="00280A24" w:rsidRPr="00280A24" w14:paraId="133EBD82" w14:textId="77777777" w:rsidTr="00EC1405">
        <w:trPr>
          <w:jc w:val="center"/>
        </w:trPr>
        <w:tc>
          <w:tcPr>
            <w:tcW w:w="1951" w:type="dxa"/>
            <w:shd w:val="clear" w:color="auto" w:fill="auto"/>
          </w:tcPr>
          <w:p w14:paraId="5EDD70DE" w14:textId="77777777" w:rsidR="00280A24" w:rsidRPr="00280A24" w:rsidRDefault="00280A24" w:rsidP="00280A24">
            <w:pPr>
              <w:keepNext/>
              <w:spacing w:after="0"/>
              <w:rPr>
                <w:rFonts w:ascii="Arial" w:hAnsi="Arial"/>
                <w:sz w:val="18"/>
              </w:rPr>
            </w:pPr>
            <w:r w:rsidRPr="00280A24">
              <w:rPr>
                <w:rFonts w:ascii="Arial" w:hAnsi="Arial"/>
                <w:sz w:val="18"/>
              </w:rPr>
              <w:t>Procedure</w:t>
            </w:r>
          </w:p>
        </w:tc>
        <w:tc>
          <w:tcPr>
            <w:tcW w:w="7088" w:type="dxa"/>
            <w:shd w:val="clear" w:color="auto" w:fill="auto"/>
          </w:tcPr>
          <w:p w14:paraId="703FDA19" w14:textId="77777777" w:rsidR="00280A24" w:rsidRPr="00280A24" w:rsidRDefault="00280A24" w:rsidP="00280A24">
            <w:pPr>
              <w:keepNext/>
              <w:spacing w:after="0"/>
              <w:rPr>
                <w:rFonts w:ascii="Arial" w:hAnsi="Arial"/>
                <w:sz w:val="18"/>
              </w:rPr>
            </w:pPr>
            <w:r w:rsidRPr="00280A24">
              <w:rPr>
                <w:rFonts w:ascii="Arial" w:hAnsi="Arial"/>
                <w:sz w:val="18"/>
              </w:rPr>
              <w:t>1. Check whether there is a vertical change in level.</w:t>
            </w:r>
          </w:p>
          <w:p w14:paraId="5C9EEF09" w14:textId="77777777" w:rsidR="00280A24" w:rsidRPr="00280A24" w:rsidRDefault="00280A24" w:rsidP="00280A24">
            <w:pPr>
              <w:keepNext/>
              <w:spacing w:after="0"/>
              <w:rPr>
                <w:rFonts w:ascii="Arial" w:hAnsi="Arial"/>
                <w:sz w:val="18"/>
              </w:rPr>
            </w:pPr>
            <w:r w:rsidRPr="00280A24">
              <w:rPr>
                <w:rFonts w:ascii="Arial" w:hAnsi="Arial"/>
                <w:sz w:val="18"/>
              </w:rPr>
              <w:t>2. Check that any vertical change in level is less than or equal to 6,4mm.</w:t>
            </w:r>
          </w:p>
          <w:p w14:paraId="58451325" w14:textId="77777777" w:rsidR="00280A24" w:rsidRPr="00280A24" w:rsidRDefault="00280A24" w:rsidP="00280A24">
            <w:pPr>
              <w:keepNext/>
              <w:spacing w:after="0"/>
              <w:rPr>
                <w:rFonts w:ascii="Arial" w:hAnsi="Arial"/>
                <w:sz w:val="18"/>
              </w:rPr>
            </w:pPr>
            <w:r w:rsidRPr="00280A24">
              <w:rPr>
                <w:rFonts w:ascii="Arial" w:hAnsi="Arial"/>
                <w:sz w:val="18"/>
              </w:rPr>
              <w:t>3. Check whether there is any sloped change in level.</w:t>
            </w:r>
          </w:p>
          <w:p w14:paraId="6CFC5B57" w14:textId="77777777" w:rsidR="00280A24" w:rsidRPr="00280A24" w:rsidRDefault="00280A24" w:rsidP="00280A24">
            <w:pPr>
              <w:keepNext/>
              <w:spacing w:after="0"/>
              <w:rPr>
                <w:rFonts w:ascii="Arial" w:hAnsi="Arial"/>
                <w:sz w:val="18"/>
              </w:rPr>
            </w:pPr>
            <w:r w:rsidRPr="00280A24">
              <w:rPr>
                <w:rFonts w:ascii="Arial" w:hAnsi="Arial"/>
                <w:sz w:val="18"/>
              </w:rPr>
              <w:t>4. Check that any sloped change in level is less than or equal to 13mm.</w:t>
            </w:r>
          </w:p>
          <w:p w14:paraId="2848FDD6" w14:textId="77777777" w:rsidR="00280A24" w:rsidRPr="00280A24" w:rsidRDefault="00280A24" w:rsidP="00280A24">
            <w:pPr>
              <w:keepNext/>
              <w:spacing w:after="0"/>
              <w:rPr>
                <w:rFonts w:ascii="Arial" w:hAnsi="Arial"/>
                <w:sz w:val="18"/>
              </w:rPr>
            </w:pPr>
            <w:r w:rsidRPr="00280A24">
              <w:rPr>
                <w:rFonts w:ascii="Arial" w:hAnsi="Arial"/>
                <w:sz w:val="18"/>
              </w:rPr>
              <w:t xml:space="preserve">5. Check that any sloped level change has a slope that is not steeper than 1:2. </w:t>
            </w:r>
          </w:p>
        </w:tc>
      </w:tr>
      <w:tr w:rsidR="00280A24" w:rsidRPr="00280A24" w14:paraId="09E1AFC4" w14:textId="77777777" w:rsidTr="00EC1405">
        <w:trPr>
          <w:jc w:val="center"/>
        </w:trPr>
        <w:tc>
          <w:tcPr>
            <w:tcW w:w="1951" w:type="dxa"/>
            <w:shd w:val="clear" w:color="auto" w:fill="auto"/>
          </w:tcPr>
          <w:p w14:paraId="68F8D1A2" w14:textId="77777777" w:rsidR="00280A24" w:rsidRPr="00280A24" w:rsidRDefault="00280A24" w:rsidP="00280A24">
            <w:pPr>
              <w:spacing w:after="0"/>
              <w:rPr>
                <w:rFonts w:ascii="Arial" w:hAnsi="Arial"/>
                <w:sz w:val="18"/>
              </w:rPr>
            </w:pPr>
            <w:r w:rsidRPr="00280A24">
              <w:rPr>
                <w:rFonts w:ascii="Arial" w:hAnsi="Arial"/>
                <w:sz w:val="18"/>
              </w:rPr>
              <w:t>Result</w:t>
            </w:r>
          </w:p>
        </w:tc>
        <w:tc>
          <w:tcPr>
            <w:tcW w:w="7088" w:type="dxa"/>
            <w:shd w:val="clear" w:color="auto" w:fill="auto"/>
          </w:tcPr>
          <w:p w14:paraId="2C8F108A" w14:textId="77777777" w:rsidR="00280A24" w:rsidRPr="00280A24" w:rsidRDefault="00280A24" w:rsidP="00280A24">
            <w:pPr>
              <w:spacing w:after="0"/>
              <w:rPr>
                <w:rFonts w:ascii="Arial" w:hAnsi="Arial"/>
                <w:sz w:val="18"/>
              </w:rPr>
            </w:pPr>
            <w:r w:rsidRPr="00280A24">
              <w:rPr>
                <w:rFonts w:ascii="Arial" w:hAnsi="Arial"/>
                <w:sz w:val="18"/>
              </w:rPr>
              <w:t xml:space="preserve">Pass: Check 1 AND Check 2 are true OR Check 3 AND Check 4 AND Check 5 are true </w:t>
            </w:r>
          </w:p>
          <w:p w14:paraId="077A4C10" w14:textId="77777777" w:rsidR="00280A24" w:rsidRPr="00280A24" w:rsidRDefault="00280A24" w:rsidP="00280A24">
            <w:pPr>
              <w:spacing w:after="0"/>
              <w:rPr>
                <w:rFonts w:ascii="Arial" w:hAnsi="Arial"/>
                <w:sz w:val="18"/>
              </w:rPr>
            </w:pPr>
            <w:r w:rsidRPr="00280A24">
              <w:rPr>
                <w:rFonts w:ascii="Arial" w:hAnsi="Arial"/>
                <w:sz w:val="18"/>
              </w:rPr>
              <w:t xml:space="preserve">Fail: Check 1 is true AND Check 2 is false OR Check 3 is true AND Check 4 OR Check 5 are false </w:t>
            </w:r>
          </w:p>
          <w:p w14:paraId="79C4B1B0" w14:textId="77777777" w:rsidR="00280A24" w:rsidRPr="00280A24" w:rsidRDefault="00280A24" w:rsidP="00280A24">
            <w:pPr>
              <w:spacing w:after="0"/>
              <w:rPr>
                <w:rFonts w:ascii="Arial" w:hAnsi="Arial"/>
                <w:sz w:val="18"/>
              </w:rPr>
            </w:pPr>
            <w:r w:rsidRPr="00280A24">
              <w:rPr>
                <w:rFonts w:ascii="Arial" w:hAnsi="Arial"/>
                <w:sz w:val="18"/>
              </w:rPr>
              <w:t>Pass by default: (do not need to meet requirement): Precondition 1 or 2 is not true.</w:t>
            </w:r>
          </w:p>
        </w:tc>
      </w:tr>
    </w:tbl>
    <w:p w14:paraId="3220AB60" w14:textId="77777777" w:rsidR="00280A24" w:rsidRPr="00280A24" w:rsidRDefault="00280A24" w:rsidP="00AF4529">
      <w:pPr>
        <w:pStyle w:val="Heading5"/>
      </w:pPr>
      <w:r w:rsidRPr="00280A24">
        <w:t>C.8.3.5.2</w:t>
      </w:r>
      <w:r w:rsidRPr="00280A24">
        <w:tab/>
        <w:t>Clear floor or ground space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0352376A" w14:textId="77777777" w:rsidTr="00EC1405">
        <w:trPr>
          <w:jc w:val="center"/>
        </w:trPr>
        <w:tc>
          <w:tcPr>
            <w:tcW w:w="1951" w:type="dxa"/>
            <w:shd w:val="clear" w:color="auto" w:fill="auto"/>
          </w:tcPr>
          <w:p w14:paraId="2A5B4C0E" w14:textId="77777777" w:rsidR="00280A24" w:rsidRPr="00280A24" w:rsidRDefault="00280A24" w:rsidP="00280A24">
            <w:pPr>
              <w:keepNext/>
              <w:keepLines/>
              <w:spacing w:after="0"/>
              <w:rPr>
                <w:rFonts w:ascii="Arial" w:hAnsi="Arial"/>
                <w:sz w:val="18"/>
              </w:rPr>
            </w:pPr>
            <w:r w:rsidRPr="00280A24">
              <w:rPr>
                <w:rFonts w:ascii="Arial" w:hAnsi="Arial"/>
                <w:sz w:val="18"/>
              </w:rPr>
              <w:t>Type of assessment</w:t>
            </w:r>
          </w:p>
        </w:tc>
        <w:tc>
          <w:tcPr>
            <w:tcW w:w="7088" w:type="dxa"/>
            <w:shd w:val="clear" w:color="auto" w:fill="auto"/>
          </w:tcPr>
          <w:p w14:paraId="0B81882F" w14:textId="77777777" w:rsidR="00280A24" w:rsidRPr="00280A24" w:rsidRDefault="00280A24" w:rsidP="00280A24">
            <w:pPr>
              <w:keepNext/>
              <w:keepLines/>
              <w:spacing w:after="0"/>
              <w:rPr>
                <w:rFonts w:ascii="Arial" w:hAnsi="Arial"/>
                <w:sz w:val="18"/>
              </w:rPr>
            </w:pPr>
            <w:r w:rsidRPr="00280A24">
              <w:rPr>
                <w:rFonts w:ascii="Arial" w:hAnsi="Arial"/>
                <w:sz w:val="18"/>
              </w:rPr>
              <w:t>Inspection</w:t>
            </w:r>
          </w:p>
        </w:tc>
      </w:tr>
      <w:tr w:rsidR="00280A24" w:rsidRPr="00280A24" w14:paraId="0AD7E927" w14:textId="77777777" w:rsidTr="00EC1405">
        <w:trPr>
          <w:jc w:val="center"/>
        </w:trPr>
        <w:tc>
          <w:tcPr>
            <w:tcW w:w="1951" w:type="dxa"/>
            <w:shd w:val="clear" w:color="auto" w:fill="auto"/>
          </w:tcPr>
          <w:p w14:paraId="042483CD" w14:textId="77777777" w:rsidR="00280A24" w:rsidRPr="00280A24" w:rsidRDefault="00280A24" w:rsidP="00280A24">
            <w:pPr>
              <w:keepNext/>
              <w:spacing w:after="0"/>
              <w:rPr>
                <w:rFonts w:ascii="Arial" w:hAnsi="Arial"/>
                <w:sz w:val="18"/>
              </w:rPr>
            </w:pPr>
            <w:r w:rsidRPr="00280A24">
              <w:rPr>
                <w:rFonts w:ascii="Arial" w:hAnsi="Arial"/>
                <w:sz w:val="18"/>
              </w:rPr>
              <w:t>Preconditions</w:t>
            </w:r>
          </w:p>
        </w:tc>
        <w:tc>
          <w:tcPr>
            <w:tcW w:w="7088" w:type="dxa"/>
            <w:shd w:val="clear" w:color="auto" w:fill="auto"/>
          </w:tcPr>
          <w:p w14:paraId="07E0FBFC" w14:textId="77777777" w:rsidR="00280A24" w:rsidRPr="00280A24" w:rsidRDefault="00280A24" w:rsidP="00280A24">
            <w:pPr>
              <w:keepNext/>
              <w:spacing w:after="0"/>
              <w:rPr>
                <w:rFonts w:ascii="Arial" w:hAnsi="Arial"/>
                <w:sz w:val="18"/>
              </w:rPr>
            </w:pPr>
            <w:r w:rsidRPr="00280A24">
              <w:rPr>
                <w:rFonts w:ascii="Arial" w:hAnsi="Arial"/>
                <w:sz w:val="18"/>
              </w:rPr>
              <w:t xml:space="preserve">1. The ICT is, or includes, </w:t>
            </w:r>
            <w:hyperlink w:anchor="stationaryHardwareICT" w:history="1">
              <w:r w:rsidRPr="00280A24">
                <w:rPr>
                  <w:rFonts w:ascii="Arial" w:hAnsi="Arial"/>
                  <w:color w:val="0000FF"/>
                  <w:sz w:val="18"/>
                  <w:u w:val="single"/>
                </w:rPr>
                <w:t>stationary hardware</w:t>
              </w:r>
            </w:hyperlink>
            <w:r w:rsidRPr="00280A24">
              <w:rPr>
                <w:rFonts w:ascii="Arial" w:hAnsi="Arial"/>
                <w:sz w:val="18"/>
              </w:rPr>
              <w:t>.</w:t>
            </w:r>
          </w:p>
          <w:p w14:paraId="5D2FB8F8" w14:textId="77777777" w:rsidR="00280A24" w:rsidRPr="00280A24" w:rsidRDefault="00280A24" w:rsidP="00280A24">
            <w:pPr>
              <w:keepNext/>
              <w:spacing w:after="0"/>
              <w:rPr>
                <w:rFonts w:ascii="Arial" w:hAnsi="Arial"/>
                <w:sz w:val="18"/>
              </w:rPr>
            </w:pPr>
            <w:r w:rsidRPr="00280A24">
              <w:rPr>
                <w:rFonts w:ascii="Arial" w:hAnsi="Arial"/>
                <w:sz w:val="18"/>
              </w:rPr>
              <w:t>2. The ICT has an operating area within the ICT.</w:t>
            </w:r>
          </w:p>
        </w:tc>
      </w:tr>
      <w:tr w:rsidR="00280A24" w:rsidRPr="00280A24" w14:paraId="32E5F1A0" w14:textId="77777777" w:rsidTr="00EC1405">
        <w:trPr>
          <w:jc w:val="center"/>
        </w:trPr>
        <w:tc>
          <w:tcPr>
            <w:tcW w:w="1951" w:type="dxa"/>
            <w:shd w:val="clear" w:color="auto" w:fill="auto"/>
          </w:tcPr>
          <w:p w14:paraId="18182EB3" w14:textId="77777777" w:rsidR="00280A24" w:rsidRPr="00280A24" w:rsidRDefault="00280A24" w:rsidP="00280A24">
            <w:pPr>
              <w:spacing w:after="0"/>
              <w:rPr>
                <w:rFonts w:ascii="Arial" w:hAnsi="Arial"/>
                <w:sz w:val="18"/>
              </w:rPr>
            </w:pPr>
            <w:r w:rsidRPr="00280A24">
              <w:rPr>
                <w:rFonts w:ascii="Arial" w:hAnsi="Arial"/>
                <w:sz w:val="18"/>
              </w:rPr>
              <w:t>Procedure</w:t>
            </w:r>
          </w:p>
        </w:tc>
        <w:tc>
          <w:tcPr>
            <w:tcW w:w="7088" w:type="dxa"/>
            <w:shd w:val="clear" w:color="auto" w:fill="auto"/>
          </w:tcPr>
          <w:p w14:paraId="72C43EF9" w14:textId="77777777" w:rsidR="00280A24" w:rsidRPr="00280A24" w:rsidRDefault="00280A24" w:rsidP="00280A24">
            <w:pPr>
              <w:spacing w:after="0"/>
              <w:rPr>
                <w:rFonts w:ascii="Arial" w:hAnsi="Arial"/>
                <w:sz w:val="18"/>
              </w:rPr>
            </w:pPr>
            <w:r w:rsidRPr="00280A24">
              <w:rPr>
                <w:rFonts w:ascii="Arial" w:hAnsi="Arial"/>
                <w:sz w:val="18"/>
              </w:rPr>
              <w:t>1. Check that one dimension of the operating area is at least 800mm.</w:t>
            </w:r>
          </w:p>
          <w:p w14:paraId="6DB0CE44" w14:textId="77777777" w:rsidR="00280A24" w:rsidRPr="00280A24" w:rsidRDefault="00280A24" w:rsidP="00280A24">
            <w:pPr>
              <w:spacing w:after="0"/>
              <w:rPr>
                <w:rFonts w:ascii="Arial" w:hAnsi="Arial"/>
                <w:sz w:val="18"/>
              </w:rPr>
            </w:pPr>
            <w:r w:rsidRPr="00280A24">
              <w:rPr>
                <w:rFonts w:ascii="Arial" w:hAnsi="Arial"/>
                <w:sz w:val="18"/>
              </w:rPr>
              <w:t>2. Check that the other dimension of the operating area is at least 1 300 mm.</w:t>
            </w:r>
          </w:p>
        </w:tc>
      </w:tr>
      <w:tr w:rsidR="00280A24" w:rsidRPr="00280A24" w14:paraId="38443799" w14:textId="77777777" w:rsidTr="00EC1405">
        <w:trPr>
          <w:jc w:val="center"/>
        </w:trPr>
        <w:tc>
          <w:tcPr>
            <w:tcW w:w="1951" w:type="dxa"/>
            <w:shd w:val="clear" w:color="auto" w:fill="auto"/>
          </w:tcPr>
          <w:p w14:paraId="3A7368C2" w14:textId="77777777" w:rsidR="00280A24" w:rsidRPr="00280A24" w:rsidRDefault="00280A24" w:rsidP="00280A24">
            <w:pPr>
              <w:spacing w:after="0"/>
              <w:rPr>
                <w:rFonts w:ascii="Arial" w:hAnsi="Arial"/>
                <w:sz w:val="18"/>
              </w:rPr>
            </w:pPr>
            <w:r w:rsidRPr="00280A24">
              <w:rPr>
                <w:rFonts w:ascii="Arial" w:hAnsi="Arial"/>
                <w:sz w:val="18"/>
              </w:rPr>
              <w:t>Result</w:t>
            </w:r>
          </w:p>
        </w:tc>
        <w:tc>
          <w:tcPr>
            <w:tcW w:w="7088" w:type="dxa"/>
            <w:shd w:val="clear" w:color="auto" w:fill="auto"/>
          </w:tcPr>
          <w:p w14:paraId="7886A7F3" w14:textId="77777777" w:rsidR="00280A24" w:rsidRPr="00280A24" w:rsidRDefault="00280A24" w:rsidP="00280A24">
            <w:pPr>
              <w:spacing w:after="0"/>
              <w:rPr>
                <w:rFonts w:ascii="Arial" w:hAnsi="Arial"/>
                <w:sz w:val="18"/>
              </w:rPr>
            </w:pPr>
            <w:r w:rsidRPr="00280A24">
              <w:rPr>
                <w:rFonts w:ascii="Arial" w:hAnsi="Arial"/>
                <w:sz w:val="18"/>
              </w:rPr>
              <w:t>Pass: Check 1 AND Check 2 is true</w:t>
            </w:r>
          </w:p>
          <w:p w14:paraId="60E60E6F" w14:textId="77777777" w:rsidR="00280A24" w:rsidRPr="00280A24" w:rsidRDefault="00280A24" w:rsidP="00280A24">
            <w:pPr>
              <w:spacing w:after="0"/>
              <w:rPr>
                <w:rFonts w:ascii="Arial" w:hAnsi="Arial"/>
                <w:sz w:val="18"/>
              </w:rPr>
            </w:pPr>
            <w:r w:rsidRPr="00280A24">
              <w:rPr>
                <w:rFonts w:ascii="Arial" w:hAnsi="Arial"/>
                <w:sz w:val="18"/>
              </w:rPr>
              <w:t>Fail: Check 1 OR Check 2 is false</w:t>
            </w:r>
          </w:p>
          <w:p w14:paraId="74C4AD96" w14:textId="77777777" w:rsidR="00280A24" w:rsidRPr="00280A24" w:rsidRDefault="00280A24" w:rsidP="00280A24">
            <w:pPr>
              <w:spacing w:after="0"/>
              <w:rPr>
                <w:rFonts w:ascii="Arial" w:hAnsi="Arial"/>
                <w:sz w:val="18"/>
              </w:rPr>
            </w:pPr>
            <w:r w:rsidRPr="00280A24">
              <w:rPr>
                <w:rFonts w:ascii="Arial" w:hAnsi="Arial"/>
                <w:sz w:val="18"/>
              </w:rPr>
              <w:t>Pass by default: (do not need to meet requirement): Precondition 1 OR 2 is not true.</w:t>
            </w:r>
          </w:p>
        </w:tc>
      </w:tr>
    </w:tbl>
    <w:p w14:paraId="2C15B5D6" w14:textId="77777777" w:rsidR="00280A24" w:rsidRPr="00280A24" w:rsidRDefault="00280A24" w:rsidP="00AF4529">
      <w:pPr>
        <w:pStyle w:val="Heading6"/>
      </w:pPr>
      <w:r w:rsidRPr="00280A24">
        <w:t>C.8.3.5.3.3</w:t>
      </w:r>
      <w:r w:rsidRPr="00280A24">
        <w:tab/>
        <w:t>Approach</w:t>
      </w:r>
    </w:p>
    <w:p w14:paraId="57ED90A2" w14:textId="77777777" w:rsidR="00280A24" w:rsidRPr="00280A24" w:rsidRDefault="00280A24" w:rsidP="00280A24">
      <w:r w:rsidRPr="00280A24">
        <w:t>Clause 8.3.5.3 contains no requirements.</w:t>
      </w:r>
    </w:p>
    <w:p w14:paraId="4FD2720A" w14:textId="77777777" w:rsidR="00280A24" w:rsidRPr="00280A24" w:rsidRDefault="00280A24" w:rsidP="00AF4529">
      <w:pPr>
        <w:pStyle w:val="Heading6"/>
      </w:pPr>
      <w:r w:rsidRPr="00280A24">
        <w:t>C.8.3.5.3.1</w:t>
      </w:r>
      <w:r w:rsidRPr="00280A24">
        <w:tab/>
        <w:t>General</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36945AB5" w14:textId="77777777" w:rsidTr="00EC1405">
        <w:trPr>
          <w:jc w:val="center"/>
        </w:trPr>
        <w:tc>
          <w:tcPr>
            <w:tcW w:w="1951" w:type="dxa"/>
            <w:shd w:val="clear" w:color="auto" w:fill="auto"/>
          </w:tcPr>
          <w:p w14:paraId="576DC5A5"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294426E1"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 and measurement</w:t>
            </w:r>
          </w:p>
        </w:tc>
      </w:tr>
      <w:tr w:rsidR="00280A24" w:rsidRPr="00280A24" w14:paraId="038D03FA" w14:textId="77777777" w:rsidTr="00EC1405">
        <w:trPr>
          <w:jc w:val="center"/>
        </w:trPr>
        <w:tc>
          <w:tcPr>
            <w:tcW w:w="1951" w:type="dxa"/>
            <w:shd w:val="clear" w:color="auto" w:fill="auto"/>
          </w:tcPr>
          <w:p w14:paraId="7468AAD7" w14:textId="77777777" w:rsidR="00280A24" w:rsidRPr="00280A24" w:rsidRDefault="00280A24" w:rsidP="00280A24">
            <w:pPr>
              <w:spacing w:after="0"/>
              <w:rPr>
                <w:rFonts w:ascii="Arial" w:hAnsi="Arial"/>
                <w:sz w:val="18"/>
              </w:rPr>
            </w:pPr>
            <w:r w:rsidRPr="00280A24">
              <w:rPr>
                <w:rFonts w:ascii="Arial" w:hAnsi="Arial"/>
                <w:sz w:val="18"/>
              </w:rPr>
              <w:t>Preconditions</w:t>
            </w:r>
          </w:p>
        </w:tc>
        <w:tc>
          <w:tcPr>
            <w:tcW w:w="7088" w:type="dxa"/>
            <w:shd w:val="clear" w:color="auto" w:fill="auto"/>
          </w:tcPr>
          <w:p w14:paraId="6E6EF92E" w14:textId="77777777" w:rsidR="00280A24" w:rsidRPr="00280A24" w:rsidRDefault="00280A24" w:rsidP="00280A24">
            <w:pPr>
              <w:spacing w:after="0"/>
              <w:rPr>
                <w:rFonts w:ascii="Arial" w:hAnsi="Arial"/>
                <w:sz w:val="18"/>
              </w:rPr>
            </w:pPr>
            <w:r w:rsidRPr="00280A24">
              <w:rPr>
                <w:rFonts w:ascii="Arial" w:hAnsi="Arial"/>
                <w:sz w:val="18"/>
              </w:rPr>
              <w:t xml:space="preserve">1. The ICT is, or includes, </w:t>
            </w:r>
            <w:hyperlink w:anchor="stationaryHardwareICT" w:history="1">
              <w:r w:rsidRPr="00280A24">
                <w:rPr>
                  <w:rFonts w:ascii="Arial" w:hAnsi="Arial"/>
                  <w:color w:val="0000FF"/>
                  <w:sz w:val="18"/>
                  <w:u w:val="single"/>
                </w:rPr>
                <w:t>stationary hardware</w:t>
              </w:r>
            </w:hyperlink>
            <w:r w:rsidRPr="00280A24">
              <w:rPr>
                <w:rFonts w:ascii="Arial" w:hAnsi="Arial"/>
                <w:sz w:val="18"/>
              </w:rPr>
              <w:t>.</w:t>
            </w:r>
          </w:p>
          <w:p w14:paraId="325A5C50" w14:textId="77777777" w:rsidR="00280A24" w:rsidRPr="00280A24" w:rsidRDefault="00280A24" w:rsidP="00280A24">
            <w:pPr>
              <w:spacing w:after="0"/>
              <w:rPr>
                <w:rFonts w:ascii="Arial" w:hAnsi="Arial"/>
                <w:sz w:val="18"/>
              </w:rPr>
            </w:pPr>
            <w:r w:rsidRPr="00280A24">
              <w:rPr>
                <w:rFonts w:ascii="Arial" w:hAnsi="Arial"/>
                <w:sz w:val="18"/>
              </w:rPr>
              <w:t>2. The ICT</w:t>
            </w:r>
            <w:r w:rsidRPr="00280A24">
              <w:t xml:space="preserve"> has an </w:t>
            </w:r>
            <w:hyperlink w:anchor="accessspace" w:history="1">
              <w:r w:rsidRPr="00280A24">
                <w:rPr>
                  <w:color w:val="0000FF"/>
                  <w:u w:val="single"/>
                </w:rPr>
                <w:t>access space</w:t>
              </w:r>
            </w:hyperlink>
            <w:r w:rsidRPr="00280A24">
              <w:t xml:space="preserve"> within it,</w:t>
            </w:r>
            <w:r w:rsidRPr="00280A24">
              <w:br/>
            </w:r>
          </w:p>
          <w:p w14:paraId="4F94339E" w14:textId="77777777" w:rsidR="00280A24" w:rsidRPr="00280A24" w:rsidRDefault="00280A24" w:rsidP="00280A24">
            <w:pPr>
              <w:spacing w:after="0"/>
              <w:rPr>
                <w:rFonts w:ascii="Arial" w:hAnsi="Arial"/>
                <w:sz w:val="18"/>
              </w:rPr>
            </w:pPr>
          </w:p>
        </w:tc>
      </w:tr>
      <w:tr w:rsidR="00280A24" w:rsidRPr="00280A24" w14:paraId="6F7E3F03" w14:textId="77777777" w:rsidTr="00EC1405">
        <w:trPr>
          <w:jc w:val="center"/>
        </w:trPr>
        <w:tc>
          <w:tcPr>
            <w:tcW w:w="1951" w:type="dxa"/>
            <w:shd w:val="clear" w:color="auto" w:fill="auto"/>
          </w:tcPr>
          <w:p w14:paraId="53DE3D8C" w14:textId="77777777" w:rsidR="00280A24" w:rsidRPr="00280A24" w:rsidRDefault="00280A24" w:rsidP="00280A24">
            <w:pPr>
              <w:spacing w:after="0"/>
              <w:rPr>
                <w:rFonts w:ascii="Arial" w:hAnsi="Arial"/>
                <w:sz w:val="18"/>
              </w:rPr>
            </w:pPr>
            <w:r w:rsidRPr="00280A24">
              <w:rPr>
                <w:rFonts w:ascii="Arial" w:hAnsi="Arial"/>
                <w:sz w:val="18"/>
              </w:rPr>
              <w:t>Procedure</w:t>
            </w:r>
          </w:p>
        </w:tc>
        <w:tc>
          <w:tcPr>
            <w:tcW w:w="7088" w:type="dxa"/>
            <w:shd w:val="clear" w:color="auto" w:fill="auto"/>
          </w:tcPr>
          <w:p w14:paraId="0FEC18C0" w14:textId="77777777" w:rsidR="00280A24" w:rsidRPr="00280A24" w:rsidRDefault="00280A24" w:rsidP="00280A24">
            <w:pPr>
              <w:spacing w:after="0"/>
              <w:rPr>
                <w:rFonts w:ascii="Arial" w:hAnsi="Arial"/>
                <w:sz w:val="18"/>
              </w:rPr>
            </w:pPr>
            <w:r w:rsidRPr="00280A24">
              <w:rPr>
                <w:rFonts w:ascii="Arial" w:hAnsi="Arial"/>
                <w:sz w:val="18"/>
              </w:rPr>
              <w:t>1. Check that</w:t>
            </w:r>
            <w:r w:rsidRPr="00280A24">
              <w:t xml:space="preserve"> at least one full side of the space shall be unobstructed.</w:t>
            </w:r>
          </w:p>
        </w:tc>
      </w:tr>
      <w:tr w:rsidR="00280A24" w:rsidRPr="00280A24" w14:paraId="00DAD6E5" w14:textId="77777777" w:rsidTr="00EC1405">
        <w:trPr>
          <w:jc w:val="center"/>
        </w:trPr>
        <w:tc>
          <w:tcPr>
            <w:tcW w:w="1951" w:type="dxa"/>
            <w:shd w:val="clear" w:color="auto" w:fill="auto"/>
          </w:tcPr>
          <w:p w14:paraId="594437F2" w14:textId="77777777" w:rsidR="00280A24" w:rsidRPr="00280A24" w:rsidRDefault="00280A24" w:rsidP="00280A24">
            <w:pPr>
              <w:spacing w:after="0"/>
              <w:rPr>
                <w:rFonts w:ascii="Arial" w:hAnsi="Arial"/>
                <w:sz w:val="18"/>
              </w:rPr>
            </w:pPr>
            <w:r w:rsidRPr="00280A24">
              <w:rPr>
                <w:rFonts w:ascii="Arial" w:hAnsi="Arial"/>
                <w:sz w:val="18"/>
              </w:rPr>
              <w:t>Result</w:t>
            </w:r>
          </w:p>
        </w:tc>
        <w:tc>
          <w:tcPr>
            <w:tcW w:w="7088" w:type="dxa"/>
            <w:shd w:val="clear" w:color="auto" w:fill="auto"/>
          </w:tcPr>
          <w:p w14:paraId="29232172" w14:textId="77777777" w:rsidR="00280A24" w:rsidRPr="00280A24" w:rsidRDefault="00280A24" w:rsidP="00280A24">
            <w:pPr>
              <w:spacing w:after="0"/>
              <w:rPr>
                <w:rFonts w:ascii="Arial" w:hAnsi="Arial"/>
                <w:sz w:val="18"/>
              </w:rPr>
            </w:pPr>
            <w:r w:rsidRPr="00280A24">
              <w:rPr>
                <w:rFonts w:ascii="Arial" w:hAnsi="Arial"/>
                <w:sz w:val="18"/>
              </w:rPr>
              <w:t>Pass: Check 1 is true</w:t>
            </w:r>
          </w:p>
          <w:p w14:paraId="43C6E6C9" w14:textId="77777777" w:rsidR="00280A24" w:rsidRPr="00280A24" w:rsidRDefault="00280A24" w:rsidP="00280A24">
            <w:pPr>
              <w:spacing w:after="0"/>
              <w:rPr>
                <w:rFonts w:ascii="Arial" w:hAnsi="Arial"/>
                <w:sz w:val="18"/>
              </w:rPr>
            </w:pPr>
            <w:r w:rsidRPr="00280A24">
              <w:rPr>
                <w:rFonts w:ascii="Arial" w:hAnsi="Arial"/>
                <w:sz w:val="18"/>
              </w:rPr>
              <w:t>Fail: Check 1 is false</w:t>
            </w:r>
          </w:p>
          <w:p w14:paraId="409074BA" w14:textId="77777777" w:rsidR="00280A24" w:rsidRPr="00280A24" w:rsidRDefault="00280A24" w:rsidP="00280A24">
            <w:pPr>
              <w:spacing w:after="0"/>
              <w:rPr>
                <w:rFonts w:ascii="Arial" w:hAnsi="Arial"/>
                <w:sz w:val="18"/>
              </w:rPr>
            </w:pPr>
            <w:r w:rsidRPr="00280A24">
              <w:rPr>
                <w:rFonts w:ascii="Arial" w:hAnsi="Arial"/>
                <w:sz w:val="18"/>
              </w:rPr>
              <w:t>Pass by default: (do not need to meet requirement): Precondition 1 or 2 is not true.</w:t>
            </w:r>
          </w:p>
        </w:tc>
      </w:tr>
    </w:tbl>
    <w:p w14:paraId="6672C211" w14:textId="77777777" w:rsidR="00280A24" w:rsidRPr="00280A24" w:rsidRDefault="00280A24" w:rsidP="00AF4529">
      <w:pPr>
        <w:pStyle w:val="Heading6"/>
      </w:pPr>
      <w:r w:rsidRPr="00280A24">
        <w:lastRenderedPageBreak/>
        <w:t>C.8.3.5.3.2</w:t>
      </w:r>
      <w:r w:rsidRPr="00280A24">
        <w:tab/>
        <w:t>Forward Approach</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5CC6EB88" w14:textId="77777777" w:rsidTr="00EC1405">
        <w:trPr>
          <w:jc w:val="center"/>
        </w:trPr>
        <w:tc>
          <w:tcPr>
            <w:tcW w:w="1951" w:type="dxa"/>
            <w:shd w:val="clear" w:color="auto" w:fill="auto"/>
          </w:tcPr>
          <w:p w14:paraId="5B8BECD4"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2209607A"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 and measurement</w:t>
            </w:r>
          </w:p>
        </w:tc>
      </w:tr>
      <w:tr w:rsidR="00280A24" w:rsidRPr="00280A24" w14:paraId="62659341" w14:textId="77777777" w:rsidTr="00EC1405">
        <w:trPr>
          <w:jc w:val="center"/>
        </w:trPr>
        <w:tc>
          <w:tcPr>
            <w:tcW w:w="1951" w:type="dxa"/>
            <w:shd w:val="clear" w:color="auto" w:fill="auto"/>
          </w:tcPr>
          <w:p w14:paraId="5646979F" w14:textId="77777777" w:rsidR="00280A24" w:rsidRPr="00280A24" w:rsidRDefault="00280A24" w:rsidP="00280A24">
            <w:pPr>
              <w:spacing w:after="0"/>
              <w:rPr>
                <w:rFonts w:ascii="Arial" w:hAnsi="Arial"/>
                <w:sz w:val="18"/>
              </w:rPr>
            </w:pPr>
            <w:r w:rsidRPr="00280A24">
              <w:rPr>
                <w:rFonts w:ascii="Arial" w:hAnsi="Arial"/>
                <w:sz w:val="18"/>
              </w:rPr>
              <w:t>Preconditions</w:t>
            </w:r>
          </w:p>
        </w:tc>
        <w:tc>
          <w:tcPr>
            <w:tcW w:w="7088" w:type="dxa"/>
            <w:shd w:val="clear" w:color="auto" w:fill="auto"/>
          </w:tcPr>
          <w:p w14:paraId="6D339915" w14:textId="77777777" w:rsidR="00280A24" w:rsidRPr="00280A24" w:rsidRDefault="00280A24" w:rsidP="00280A24">
            <w:pPr>
              <w:spacing w:after="0"/>
              <w:rPr>
                <w:rFonts w:ascii="Arial" w:hAnsi="Arial"/>
                <w:sz w:val="18"/>
              </w:rPr>
            </w:pPr>
            <w:r w:rsidRPr="00280A24">
              <w:rPr>
                <w:rFonts w:ascii="Arial" w:hAnsi="Arial"/>
                <w:sz w:val="18"/>
              </w:rPr>
              <w:t xml:space="preserve">1. The ICT is, or includes, </w:t>
            </w:r>
            <w:hyperlink w:anchor="stationaryHardwareICT" w:history="1">
              <w:r w:rsidRPr="00280A24">
                <w:rPr>
                  <w:rFonts w:ascii="Arial" w:hAnsi="Arial"/>
                  <w:color w:val="0000FF"/>
                  <w:sz w:val="18"/>
                  <w:u w:val="single"/>
                </w:rPr>
                <w:t>stationary hardware</w:t>
              </w:r>
            </w:hyperlink>
            <w:r w:rsidRPr="00280A24">
              <w:rPr>
                <w:rFonts w:ascii="Arial" w:hAnsi="Arial"/>
                <w:sz w:val="18"/>
              </w:rPr>
              <w:t>.</w:t>
            </w:r>
          </w:p>
          <w:p w14:paraId="6F84B12A" w14:textId="77777777" w:rsidR="00280A24" w:rsidRPr="00280A24" w:rsidRDefault="00280A24" w:rsidP="00280A24">
            <w:pPr>
              <w:spacing w:after="0"/>
              <w:rPr>
                <w:rFonts w:ascii="Arial" w:hAnsi="Arial"/>
                <w:sz w:val="18"/>
              </w:rPr>
            </w:pPr>
            <w:r w:rsidRPr="00280A24">
              <w:rPr>
                <w:rFonts w:ascii="Arial" w:hAnsi="Arial"/>
                <w:sz w:val="18"/>
              </w:rPr>
              <w:t>2. The operating area is within a space bounded on 3 sides within the ICT.</w:t>
            </w:r>
          </w:p>
          <w:p w14:paraId="508D7FE2" w14:textId="77777777" w:rsidR="00280A24" w:rsidRPr="00280A24" w:rsidRDefault="00280A24" w:rsidP="00280A24">
            <w:pPr>
              <w:spacing w:after="0"/>
              <w:rPr>
                <w:rFonts w:ascii="Arial" w:hAnsi="Arial"/>
                <w:sz w:val="18"/>
              </w:rPr>
            </w:pPr>
            <w:r w:rsidRPr="00280A24">
              <w:rPr>
                <w:rFonts w:ascii="Arial" w:hAnsi="Arial"/>
                <w:sz w:val="18"/>
              </w:rPr>
              <w:t>3. The depth of the space bounded on 3 sides is greater than 250 mm.</w:t>
            </w:r>
          </w:p>
          <w:p w14:paraId="5F6FE308" w14:textId="77777777" w:rsidR="00280A24" w:rsidRPr="00280A24" w:rsidRDefault="00280A24" w:rsidP="00280A24">
            <w:pPr>
              <w:spacing w:after="0"/>
              <w:rPr>
                <w:rFonts w:ascii="Arial" w:hAnsi="Arial"/>
                <w:sz w:val="18"/>
              </w:rPr>
            </w:pPr>
            <w:r w:rsidRPr="00280A24">
              <w:rPr>
                <w:rFonts w:ascii="Arial" w:hAnsi="Arial"/>
                <w:sz w:val="18"/>
              </w:rPr>
              <w:t>4. A forward approach is necessary.</w:t>
            </w:r>
          </w:p>
        </w:tc>
      </w:tr>
      <w:tr w:rsidR="00280A24" w:rsidRPr="00280A24" w14:paraId="4637E04E" w14:textId="77777777" w:rsidTr="00EC1405">
        <w:trPr>
          <w:jc w:val="center"/>
        </w:trPr>
        <w:tc>
          <w:tcPr>
            <w:tcW w:w="1951" w:type="dxa"/>
            <w:shd w:val="clear" w:color="auto" w:fill="auto"/>
          </w:tcPr>
          <w:p w14:paraId="6DCF0D49" w14:textId="77777777" w:rsidR="00280A24" w:rsidRPr="00280A24" w:rsidRDefault="00280A24" w:rsidP="00280A24">
            <w:pPr>
              <w:spacing w:after="0"/>
              <w:rPr>
                <w:rFonts w:ascii="Arial" w:hAnsi="Arial"/>
                <w:sz w:val="18"/>
              </w:rPr>
            </w:pPr>
            <w:r w:rsidRPr="00280A24">
              <w:rPr>
                <w:rFonts w:ascii="Arial" w:hAnsi="Arial"/>
                <w:sz w:val="18"/>
              </w:rPr>
              <w:t>Procedure</w:t>
            </w:r>
          </w:p>
        </w:tc>
        <w:tc>
          <w:tcPr>
            <w:tcW w:w="7088" w:type="dxa"/>
            <w:shd w:val="clear" w:color="auto" w:fill="auto"/>
          </w:tcPr>
          <w:p w14:paraId="3B3DA035" w14:textId="77777777" w:rsidR="00280A24" w:rsidRPr="00280A24" w:rsidRDefault="00280A24" w:rsidP="00280A24">
            <w:pPr>
              <w:spacing w:after="0"/>
              <w:rPr>
                <w:rFonts w:ascii="Arial" w:hAnsi="Arial"/>
                <w:sz w:val="18"/>
              </w:rPr>
            </w:pPr>
            <w:r w:rsidRPr="00280A24">
              <w:rPr>
                <w:rFonts w:ascii="Arial" w:hAnsi="Arial"/>
                <w:sz w:val="18"/>
              </w:rPr>
              <w:t>1. Check that the width of the a space bounded on 3 sides is greater than 900 mm.</w:t>
            </w:r>
          </w:p>
        </w:tc>
      </w:tr>
      <w:tr w:rsidR="00280A24" w:rsidRPr="00280A24" w14:paraId="189097C6" w14:textId="77777777" w:rsidTr="00EC1405">
        <w:trPr>
          <w:jc w:val="center"/>
        </w:trPr>
        <w:tc>
          <w:tcPr>
            <w:tcW w:w="1951" w:type="dxa"/>
            <w:shd w:val="clear" w:color="auto" w:fill="auto"/>
          </w:tcPr>
          <w:p w14:paraId="68A4DC03" w14:textId="77777777" w:rsidR="00280A24" w:rsidRPr="00280A24" w:rsidRDefault="00280A24" w:rsidP="00280A24">
            <w:pPr>
              <w:spacing w:after="0"/>
              <w:rPr>
                <w:rFonts w:ascii="Arial" w:hAnsi="Arial"/>
                <w:sz w:val="18"/>
              </w:rPr>
            </w:pPr>
            <w:r w:rsidRPr="00280A24">
              <w:rPr>
                <w:rFonts w:ascii="Arial" w:hAnsi="Arial"/>
                <w:sz w:val="18"/>
              </w:rPr>
              <w:t>Result</w:t>
            </w:r>
          </w:p>
        </w:tc>
        <w:tc>
          <w:tcPr>
            <w:tcW w:w="7088" w:type="dxa"/>
            <w:shd w:val="clear" w:color="auto" w:fill="auto"/>
          </w:tcPr>
          <w:p w14:paraId="17994A77" w14:textId="77777777" w:rsidR="00280A24" w:rsidRPr="00280A24" w:rsidRDefault="00280A24" w:rsidP="00280A24">
            <w:pPr>
              <w:spacing w:after="0"/>
              <w:rPr>
                <w:rFonts w:ascii="Arial" w:hAnsi="Arial"/>
                <w:sz w:val="18"/>
              </w:rPr>
            </w:pPr>
            <w:r w:rsidRPr="00280A24">
              <w:rPr>
                <w:rFonts w:ascii="Arial" w:hAnsi="Arial"/>
                <w:sz w:val="18"/>
              </w:rPr>
              <w:t>Pass: Check 1 is true</w:t>
            </w:r>
          </w:p>
          <w:p w14:paraId="6ECA75DE" w14:textId="77777777" w:rsidR="00280A24" w:rsidRPr="00280A24" w:rsidRDefault="00280A24" w:rsidP="00280A24">
            <w:pPr>
              <w:spacing w:after="0"/>
              <w:rPr>
                <w:rFonts w:ascii="Arial" w:hAnsi="Arial"/>
                <w:sz w:val="18"/>
              </w:rPr>
            </w:pPr>
            <w:r w:rsidRPr="00280A24">
              <w:rPr>
                <w:rFonts w:ascii="Arial" w:hAnsi="Arial"/>
                <w:sz w:val="18"/>
              </w:rPr>
              <w:t>Fail: Check 1 is false</w:t>
            </w:r>
          </w:p>
          <w:p w14:paraId="6818C027" w14:textId="77777777" w:rsidR="00280A24" w:rsidRPr="00280A24" w:rsidRDefault="00280A24" w:rsidP="00280A24">
            <w:pPr>
              <w:spacing w:after="0"/>
              <w:rPr>
                <w:rFonts w:ascii="Arial" w:hAnsi="Arial"/>
                <w:sz w:val="18"/>
              </w:rPr>
            </w:pPr>
            <w:r w:rsidRPr="00280A24">
              <w:rPr>
                <w:rFonts w:ascii="Arial" w:hAnsi="Arial"/>
                <w:sz w:val="18"/>
              </w:rPr>
              <w:t>Pass by default: (do not need to meet requirement): Precondition 1, 2, 3 or 4 is not true.</w:t>
            </w:r>
          </w:p>
        </w:tc>
      </w:tr>
    </w:tbl>
    <w:p w14:paraId="7E1B4737" w14:textId="77777777" w:rsidR="00280A24" w:rsidRPr="00280A24" w:rsidRDefault="00280A24" w:rsidP="00AF4529">
      <w:pPr>
        <w:pStyle w:val="Heading6"/>
      </w:pPr>
      <w:r w:rsidRPr="00280A24">
        <w:t>C.8.3.5.3.3</w:t>
      </w:r>
      <w:r w:rsidRPr="00280A24">
        <w:tab/>
        <w:t>Parallel Approach</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4A0B1240" w14:textId="77777777" w:rsidTr="00EC1405">
        <w:trPr>
          <w:jc w:val="center"/>
        </w:trPr>
        <w:tc>
          <w:tcPr>
            <w:tcW w:w="1951" w:type="dxa"/>
            <w:shd w:val="clear" w:color="auto" w:fill="auto"/>
          </w:tcPr>
          <w:p w14:paraId="77880356"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37F4EBE9"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 and measurement</w:t>
            </w:r>
          </w:p>
        </w:tc>
      </w:tr>
      <w:tr w:rsidR="00280A24" w:rsidRPr="00280A24" w14:paraId="1E859BD5" w14:textId="77777777" w:rsidTr="00EC1405">
        <w:trPr>
          <w:jc w:val="center"/>
        </w:trPr>
        <w:tc>
          <w:tcPr>
            <w:tcW w:w="1951" w:type="dxa"/>
            <w:shd w:val="clear" w:color="auto" w:fill="auto"/>
          </w:tcPr>
          <w:p w14:paraId="25C7FB77" w14:textId="77777777" w:rsidR="00280A24" w:rsidRPr="00280A24" w:rsidRDefault="00280A24" w:rsidP="00280A24">
            <w:pPr>
              <w:spacing w:after="0"/>
              <w:rPr>
                <w:rFonts w:ascii="Arial" w:hAnsi="Arial"/>
                <w:sz w:val="18"/>
              </w:rPr>
            </w:pPr>
            <w:r w:rsidRPr="00280A24">
              <w:rPr>
                <w:rFonts w:ascii="Arial" w:hAnsi="Arial"/>
                <w:sz w:val="18"/>
              </w:rPr>
              <w:t>Preconditions</w:t>
            </w:r>
          </w:p>
        </w:tc>
        <w:tc>
          <w:tcPr>
            <w:tcW w:w="7088" w:type="dxa"/>
            <w:shd w:val="clear" w:color="auto" w:fill="auto"/>
          </w:tcPr>
          <w:p w14:paraId="0406D262" w14:textId="77777777" w:rsidR="00280A24" w:rsidRPr="00280A24" w:rsidRDefault="00280A24" w:rsidP="00280A24">
            <w:pPr>
              <w:spacing w:after="0"/>
              <w:rPr>
                <w:rFonts w:ascii="Arial" w:hAnsi="Arial"/>
                <w:sz w:val="18"/>
              </w:rPr>
            </w:pPr>
            <w:r w:rsidRPr="00280A24">
              <w:rPr>
                <w:rFonts w:ascii="Arial" w:hAnsi="Arial"/>
                <w:sz w:val="18"/>
              </w:rPr>
              <w:t xml:space="preserve">1. The ICT is, or includes, </w:t>
            </w:r>
            <w:hyperlink w:anchor="stationaryHardwareICT" w:history="1">
              <w:r w:rsidRPr="00280A24">
                <w:rPr>
                  <w:rFonts w:ascii="Arial" w:hAnsi="Arial"/>
                  <w:color w:val="0000FF"/>
                  <w:sz w:val="18"/>
                  <w:u w:val="single"/>
                </w:rPr>
                <w:t>stationary hardware</w:t>
              </w:r>
            </w:hyperlink>
            <w:r w:rsidRPr="00280A24">
              <w:rPr>
                <w:rFonts w:ascii="Arial" w:hAnsi="Arial"/>
                <w:sz w:val="18"/>
              </w:rPr>
              <w:t>.</w:t>
            </w:r>
          </w:p>
          <w:p w14:paraId="14C1BE64" w14:textId="77777777" w:rsidR="00280A24" w:rsidRPr="00280A24" w:rsidRDefault="00280A24" w:rsidP="00280A24">
            <w:pPr>
              <w:spacing w:after="0"/>
              <w:rPr>
                <w:rFonts w:ascii="Arial" w:hAnsi="Arial"/>
                <w:sz w:val="18"/>
              </w:rPr>
            </w:pPr>
            <w:r w:rsidRPr="00280A24">
              <w:rPr>
                <w:rFonts w:ascii="Arial" w:hAnsi="Arial"/>
                <w:sz w:val="18"/>
              </w:rPr>
              <w:t>2. The ICT ihas an operating area that is inside a space bounded on 3 sides within the ICT.</w:t>
            </w:r>
          </w:p>
          <w:p w14:paraId="67B1AC10" w14:textId="77777777" w:rsidR="00280A24" w:rsidRPr="00280A24" w:rsidRDefault="00280A24" w:rsidP="00280A24">
            <w:pPr>
              <w:spacing w:after="0"/>
              <w:rPr>
                <w:rFonts w:ascii="Arial" w:hAnsi="Arial"/>
                <w:sz w:val="18"/>
              </w:rPr>
            </w:pPr>
            <w:r w:rsidRPr="00280A24">
              <w:rPr>
                <w:rFonts w:ascii="Arial" w:hAnsi="Arial"/>
                <w:sz w:val="18"/>
              </w:rPr>
              <w:t>3. The depth of the a space bounded on 3 sides is greater than 250 mm.</w:t>
            </w:r>
          </w:p>
          <w:p w14:paraId="2622C252" w14:textId="77777777" w:rsidR="00280A24" w:rsidRPr="00280A24" w:rsidRDefault="00280A24" w:rsidP="00280A24">
            <w:pPr>
              <w:spacing w:after="0"/>
              <w:rPr>
                <w:rFonts w:ascii="Arial" w:hAnsi="Arial"/>
                <w:sz w:val="18"/>
              </w:rPr>
            </w:pPr>
            <w:r w:rsidRPr="00280A24">
              <w:rPr>
                <w:rFonts w:ascii="Arial" w:hAnsi="Arial"/>
                <w:sz w:val="18"/>
              </w:rPr>
              <w:t>4. A parallel approach is possible.</w:t>
            </w:r>
          </w:p>
        </w:tc>
      </w:tr>
      <w:tr w:rsidR="00280A24" w:rsidRPr="00280A24" w14:paraId="7A7A92E0" w14:textId="77777777" w:rsidTr="00EC1405">
        <w:trPr>
          <w:jc w:val="center"/>
        </w:trPr>
        <w:tc>
          <w:tcPr>
            <w:tcW w:w="1951" w:type="dxa"/>
            <w:shd w:val="clear" w:color="auto" w:fill="auto"/>
          </w:tcPr>
          <w:p w14:paraId="06B7FE45" w14:textId="77777777" w:rsidR="00280A24" w:rsidRPr="00280A24" w:rsidRDefault="00280A24" w:rsidP="00280A24">
            <w:pPr>
              <w:spacing w:after="0"/>
              <w:rPr>
                <w:rFonts w:ascii="Arial" w:hAnsi="Arial"/>
                <w:sz w:val="18"/>
              </w:rPr>
            </w:pPr>
            <w:r w:rsidRPr="00280A24">
              <w:rPr>
                <w:rFonts w:ascii="Arial" w:hAnsi="Arial"/>
                <w:sz w:val="18"/>
              </w:rPr>
              <w:t>Procedure</w:t>
            </w:r>
          </w:p>
        </w:tc>
        <w:tc>
          <w:tcPr>
            <w:tcW w:w="7088" w:type="dxa"/>
            <w:shd w:val="clear" w:color="auto" w:fill="auto"/>
          </w:tcPr>
          <w:p w14:paraId="5BA23FE8" w14:textId="77777777" w:rsidR="00280A24" w:rsidRPr="00280A24" w:rsidRDefault="00280A24" w:rsidP="00280A24">
            <w:pPr>
              <w:spacing w:after="0"/>
              <w:rPr>
                <w:rFonts w:ascii="Arial" w:hAnsi="Arial"/>
                <w:sz w:val="18"/>
              </w:rPr>
            </w:pPr>
            <w:r w:rsidRPr="00280A24">
              <w:rPr>
                <w:rFonts w:ascii="Arial" w:hAnsi="Arial"/>
                <w:sz w:val="18"/>
              </w:rPr>
              <w:t>1. Check that the width of the</w:t>
            </w:r>
            <w:r w:rsidRPr="00280A24">
              <w:t xml:space="preserve"> </w:t>
            </w:r>
            <w:r w:rsidRPr="00280A24">
              <w:rPr>
                <w:rFonts w:ascii="Arial" w:hAnsi="Arial"/>
                <w:sz w:val="18"/>
              </w:rPr>
              <w:t>space bounded on 3 sides is greater than 2 000 mm.</w:t>
            </w:r>
          </w:p>
        </w:tc>
      </w:tr>
      <w:tr w:rsidR="00280A24" w:rsidRPr="00280A24" w14:paraId="63A84379" w14:textId="77777777" w:rsidTr="00EC1405">
        <w:trPr>
          <w:jc w:val="center"/>
        </w:trPr>
        <w:tc>
          <w:tcPr>
            <w:tcW w:w="1951" w:type="dxa"/>
            <w:shd w:val="clear" w:color="auto" w:fill="auto"/>
          </w:tcPr>
          <w:p w14:paraId="4B619548" w14:textId="77777777" w:rsidR="00280A24" w:rsidRPr="00280A24" w:rsidRDefault="00280A24" w:rsidP="00280A24">
            <w:pPr>
              <w:spacing w:after="0"/>
              <w:rPr>
                <w:rFonts w:ascii="Arial" w:hAnsi="Arial"/>
                <w:sz w:val="18"/>
              </w:rPr>
            </w:pPr>
            <w:r w:rsidRPr="00280A24">
              <w:rPr>
                <w:rFonts w:ascii="Arial" w:hAnsi="Arial"/>
                <w:sz w:val="18"/>
              </w:rPr>
              <w:t>Result</w:t>
            </w:r>
          </w:p>
        </w:tc>
        <w:tc>
          <w:tcPr>
            <w:tcW w:w="7088" w:type="dxa"/>
            <w:shd w:val="clear" w:color="auto" w:fill="auto"/>
          </w:tcPr>
          <w:p w14:paraId="79A8D95F" w14:textId="77777777" w:rsidR="00280A24" w:rsidRPr="00280A24" w:rsidRDefault="00280A24" w:rsidP="00280A24">
            <w:pPr>
              <w:spacing w:after="0"/>
              <w:rPr>
                <w:rFonts w:ascii="Arial" w:hAnsi="Arial"/>
                <w:sz w:val="18"/>
              </w:rPr>
            </w:pPr>
            <w:r w:rsidRPr="00280A24">
              <w:rPr>
                <w:rFonts w:ascii="Arial" w:hAnsi="Arial"/>
                <w:sz w:val="18"/>
              </w:rPr>
              <w:t>Pass: Check 1 is true</w:t>
            </w:r>
          </w:p>
          <w:p w14:paraId="5DA81921" w14:textId="77777777" w:rsidR="00280A24" w:rsidRPr="00280A24" w:rsidRDefault="00280A24" w:rsidP="00280A24">
            <w:pPr>
              <w:spacing w:after="0"/>
              <w:rPr>
                <w:rFonts w:ascii="Arial" w:hAnsi="Arial"/>
                <w:sz w:val="18"/>
              </w:rPr>
            </w:pPr>
            <w:r w:rsidRPr="00280A24">
              <w:rPr>
                <w:rFonts w:ascii="Arial" w:hAnsi="Arial"/>
                <w:sz w:val="18"/>
              </w:rPr>
              <w:t>Fail: Check 1 is false</w:t>
            </w:r>
          </w:p>
          <w:p w14:paraId="14D8FE80" w14:textId="77777777" w:rsidR="00280A24" w:rsidRPr="00280A24" w:rsidRDefault="00280A24" w:rsidP="00280A24">
            <w:pPr>
              <w:spacing w:after="0"/>
              <w:rPr>
                <w:rFonts w:ascii="Arial" w:hAnsi="Arial"/>
                <w:sz w:val="18"/>
              </w:rPr>
            </w:pPr>
            <w:r w:rsidRPr="00280A24">
              <w:rPr>
                <w:rFonts w:ascii="Arial" w:hAnsi="Arial"/>
                <w:sz w:val="18"/>
              </w:rPr>
              <w:t>Pass by default: (do not need to meet requirement): Precondition 1, 2, 3 or 4 is not true.</w:t>
            </w:r>
          </w:p>
        </w:tc>
      </w:tr>
    </w:tbl>
    <w:p w14:paraId="49316408" w14:textId="77777777" w:rsidR="00280A24" w:rsidRPr="00280A24" w:rsidRDefault="00280A24" w:rsidP="00AF4529">
      <w:pPr>
        <w:pStyle w:val="Heading4"/>
      </w:pPr>
      <w:r w:rsidRPr="00280A24">
        <w:t>C.8.3.6</w:t>
      </w:r>
      <w:r w:rsidRPr="00280A24">
        <w:tab/>
        <w:t>Legibility</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122"/>
        <w:gridCol w:w="6917"/>
      </w:tblGrid>
      <w:tr w:rsidR="00280A24" w:rsidRPr="00280A24" w14:paraId="11874839" w14:textId="77777777" w:rsidTr="00EC1405">
        <w:trPr>
          <w:jc w:val="center"/>
        </w:trPr>
        <w:tc>
          <w:tcPr>
            <w:tcW w:w="2122" w:type="dxa"/>
            <w:shd w:val="clear" w:color="auto" w:fill="auto"/>
          </w:tcPr>
          <w:p w14:paraId="06D7500A"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6917" w:type="dxa"/>
            <w:shd w:val="clear" w:color="auto" w:fill="auto"/>
          </w:tcPr>
          <w:p w14:paraId="0D264DE7"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 and measurement</w:t>
            </w:r>
          </w:p>
        </w:tc>
      </w:tr>
      <w:tr w:rsidR="00280A24" w:rsidRPr="00280A24" w14:paraId="159E4888" w14:textId="77777777" w:rsidTr="00EC1405">
        <w:trPr>
          <w:jc w:val="center"/>
        </w:trPr>
        <w:tc>
          <w:tcPr>
            <w:tcW w:w="2122" w:type="dxa"/>
            <w:shd w:val="clear" w:color="auto" w:fill="auto"/>
          </w:tcPr>
          <w:p w14:paraId="0DEA7A1E" w14:textId="77777777" w:rsidR="00280A24" w:rsidRPr="00280A24" w:rsidRDefault="00280A24" w:rsidP="00280A24">
            <w:pPr>
              <w:spacing w:after="0"/>
              <w:rPr>
                <w:rFonts w:ascii="Arial" w:hAnsi="Arial"/>
                <w:sz w:val="18"/>
              </w:rPr>
            </w:pPr>
            <w:r w:rsidRPr="00280A24">
              <w:rPr>
                <w:rFonts w:ascii="Arial" w:hAnsi="Arial"/>
                <w:sz w:val="18"/>
              </w:rPr>
              <w:t>Preconditions</w:t>
            </w:r>
          </w:p>
        </w:tc>
        <w:tc>
          <w:tcPr>
            <w:tcW w:w="6917" w:type="dxa"/>
            <w:shd w:val="clear" w:color="auto" w:fill="auto"/>
          </w:tcPr>
          <w:p w14:paraId="775B8858" w14:textId="77777777" w:rsidR="00280A24" w:rsidRPr="00280A24" w:rsidRDefault="00280A24" w:rsidP="00280A24">
            <w:pPr>
              <w:spacing w:after="0"/>
              <w:rPr>
                <w:rFonts w:ascii="Arial" w:hAnsi="Arial"/>
                <w:sz w:val="18"/>
              </w:rPr>
            </w:pPr>
            <w:r w:rsidRPr="00280A24">
              <w:rPr>
                <w:rFonts w:ascii="Arial" w:hAnsi="Arial"/>
                <w:sz w:val="18"/>
              </w:rPr>
              <w:t xml:space="preserve">1. The ICT is, or includes, </w:t>
            </w:r>
            <w:hyperlink w:anchor="stationaryHardwareICT" w:history="1">
              <w:r w:rsidRPr="00280A24">
                <w:rPr>
                  <w:rFonts w:ascii="Arial" w:hAnsi="Arial"/>
                  <w:color w:val="0000FF"/>
                  <w:sz w:val="18"/>
                  <w:u w:val="single"/>
                </w:rPr>
                <w:t>stationary hardware</w:t>
              </w:r>
            </w:hyperlink>
            <w:r w:rsidRPr="00280A24">
              <w:rPr>
                <w:rFonts w:ascii="Arial" w:hAnsi="Arial"/>
                <w:sz w:val="18"/>
              </w:rPr>
              <w:t>.</w:t>
            </w:r>
          </w:p>
          <w:p w14:paraId="0D8A81B2" w14:textId="77777777" w:rsidR="00280A24" w:rsidRPr="00280A24" w:rsidRDefault="00280A24" w:rsidP="00280A24">
            <w:pPr>
              <w:spacing w:after="0"/>
              <w:rPr>
                <w:rFonts w:ascii="Arial" w:hAnsi="Arial"/>
                <w:sz w:val="18"/>
              </w:rPr>
            </w:pPr>
            <w:r w:rsidRPr="00280A24">
              <w:rPr>
                <w:rFonts w:ascii="Arial" w:hAnsi="Arial"/>
                <w:sz w:val="18"/>
              </w:rPr>
              <w:t>2. One or more display screens are provided.</w:t>
            </w:r>
          </w:p>
        </w:tc>
      </w:tr>
      <w:tr w:rsidR="00280A24" w:rsidRPr="00280A24" w14:paraId="6C042C32" w14:textId="77777777" w:rsidTr="00EC1405">
        <w:trPr>
          <w:jc w:val="center"/>
        </w:trPr>
        <w:tc>
          <w:tcPr>
            <w:tcW w:w="2122" w:type="dxa"/>
            <w:shd w:val="clear" w:color="auto" w:fill="auto"/>
          </w:tcPr>
          <w:p w14:paraId="74514C17" w14:textId="77777777" w:rsidR="00280A24" w:rsidRPr="00280A24" w:rsidRDefault="00280A24" w:rsidP="00280A24">
            <w:pPr>
              <w:spacing w:after="0"/>
              <w:rPr>
                <w:rFonts w:ascii="Arial" w:hAnsi="Arial"/>
                <w:sz w:val="18"/>
              </w:rPr>
            </w:pPr>
            <w:r w:rsidRPr="00280A24">
              <w:rPr>
                <w:rFonts w:ascii="Arial" w:hAnsi="Arial"/>
                <w:sz w:val="18"/>
              </w:rPr>
              <w:t>Procedure</w:t>
            </w:r>
          </w:p>
        </w:tc>
        <w:tc>
          <w:tcPr>
            <w:tcW w:w="6917" w:type="dxa"/>
            <w:shd w:val="clear" w:color="auto" w:fill="auto"/>
          </w:tcPr>
          <w:p w14:paraId="6DE10185" w14:textId="77777777" w:rsidR="00280A24" w:rsidRPr="00280A24" w:rsidRDefault="00280A24" w:rsidP="00280A24">
            <w:pPr>
              <w:spacing w:after="0"/>
              <w:rPr>
                <w:rFonts w:ascii="Arial" w:hAnsi="Arial"/>
                <w:sz w:val="18"/>
              </w:rPr>
            </w:pPr>
            <w:r w:rsidRPr="00280A24">
              <w:rPr>
                <w:rFonts w:ascii="Arial" w:hAnsi="Arial"/>
                <w:sz w:val="18"/>
              </w:rPr>
              <w:t>1. Check that at least one of each type of display screen is positioned such that the information on the screen is legible from points located between 1 015 mm and 1 760 above the centre of the floor of the operating area.</w:t>
            </w:r>
          </w:p>
        </w:tc>
      </w:tr>
      <w:tr w:rsidR="00280A24" w:rsidRPr="00280A24" w14:paraId="5F6BDDB4" w14:textId="77777777" w:rsidTr="00EC1405">
        <w:trPr>
          <w:jc w:val="center"/>
        </w:trPr>
        <w:tc>
          <w:tcPr>
            <w:tcW w:w="2122" w:type="dxa"/>
            <w:shd w:val="clear" w:color="auto" w:fill="auto"/>
          </w:tcPr>
          <w:p w14:paraId="7720751E" w14:textId="77777777" w:rsidR="00280A24" w:rsidRPr="00280A24" w:rsidRDefault="00280A24" w:rsidP="00280A24">
            <w:pPr>
              <w:spacing w:after="0"/>
              <w:rPr>
                <w:rFonts w:ascii="Arial" w:hAnsi="Arial"/>
                <w:sz w:val="18"/>
              </w:rPr>
            </w:pPr>
            <w:r w:rsidRPr="00280A24">
              <w:rPr>
                <w:rFonts w:ascii="Arial" w:hAnsi="Arial"/>
                <w:sz w:val="18"/>
              </w:rPr>
              <w:t>Result</w:t>
            </w:r>
          </w:p>
        </w:tc>
        <w:tc>
          <w:tcPr>
            <w:tcW w:w="6917" w:type="dxa"/>
            <w:shd w:val="clear" w:color="auto" w:fill="auto"/>
          </w:tcPr>
          <w:p w14:paraId="333A02F3" w14:textId="77777777" w:rsidR="00280A24" w:rsidRPr="00280A24" w:rsidRDefault="00280A24" w:rsidP="00280A24">
            <w:pPr>
              <w:spacing w:after="0"/>
              <w:rPr>
                <w:rFonts w:ascii="Arial" w:hAnsi="Arial"/>
                <w:sz w:val="18"/>
              </w:rPr>
            </w:pPr>
            <w:r w:rsidRPr="00280A24">
              <w:rPr>
                <w:rFonts w:ascii="Arial" w:hAnsi="Arial"/>
                <w:sz w:val="18"/>
              </w:rPr>
              <w:t>Pass: Check 1 is true</w:t>
            </w:r>
          </w:p>
          <w:p w14:paraId="538FF247" w14:textId="77777777" w:rsidR="00280A24" w:rsidRPr="00280A24" w:rsidRDefault="00280A24" w:rsidP="00280A24">
            <w:pPr>
              <w:spacing w:after="0"/>
              <w:rPr>
                <w:rFonts w:ascii="Arial" w:hAnsi="Arial"/>
                <w:sz w:val="18"/>
              </w:rPr>
            </w:pPr>
            <w:r w:rsidRPr="00280A24">
              <w:rPr>
                <w:rFonts w:ascii="Arial" w:hAnsi="Arial"/>
                <w:sz w:val="18"/>
              </w:rPr>
              <w:t>Fail: Check 1 is false</w:t>
            </w:r>
          </w:p>
          <w:p w14:paraId="544E6B01" w14:textId="77777777" w:rsidR="00280A24" w:rsidRPr="00280A24" w:rsidRDefault="00280A24" w:rsidP="00280A24">
            <w:pPr>
              <w:spacing w:after="0"/>
              <w:rPr>
                <w:rFonts w:ascii="Arial" w:hAnsi="Arial"/>
                <w:sz w:val="18"/>
              </w:rPr>
            </w:pPr>
            <w:r w:rsidRPr="00280A24">
              <w:rPr>
                <w:rFonts w:ascii="Arial" w:hAnsi="Arial"/>
                <w:sz w:val="18"/>
              </w:rPr>
              <w:t>Pass by default: (do not need to meet requirement): Precondition 1 or 2 is not true.</w:t>
            </w:r>
          </w:p>
        </w:tc>
      </w:tr>
    </w:tbl>
    <w:p w14:paraId="48252226" w14:textId="77777777" w:rsidR="00280A24" w:rsidRPr="00280A24" w:rsidRDefault="00280A24" w:rsidP="00AF4529">
      <w:pPr>
        <w:pStyle w:val="Heading4"/>
      </w:pPr>
      <w:r w:rsidRPr="00280A24">
        <w:t>C.8.3.7</w:t>
      </w:r>
      <w:r w:rsidRPr="00280A24">
        <w:tab/>
        <w:t>Installation instructions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4A22A0C5" w14:textId="77777777" w:rsidTr="00EC1405">
        <w:trPr>
          <w:jc w:val="center"/>
        </w:trPr>
        <w:tc>
          <w:tcPr>
            <w:tcW w:w="1951" w:type="dxa"/>
            <w:shd w:val="clear" w:color="auto" w:fill="auto"/>
          </w:tcPr>
          <w:p w14:paraId="539BEAE3"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1F8EF390"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 and measurement</w:t>
            </w:r>
          </w:p>
        </w:tc>
      </w:tr>
      <w:tr w:rsidR="00280A24" w:rsidRPr="00280A24" w14:paraId="08710637" w14:textId="77777777" w:rsidTr="00EC1405">
        <w:trPr>
          <w:jc w:val="center"/>
        </w:trPr>
        <w:tc>
          <w:tcPr>
            <w:tcW w:w="1951" w:type="dxa"/>
            <w:shd w:val="clear" w:color="auto" w:fill="auto"/>
          </w:tcPr>
          <w:p w14:paraId="2D7E8E05" w14:textId="77777777" w:rsidR="00280A24" w:rsidRPr="00280A24" w:rsidRDefault="00280A24" w:rsidP="00280A24">
            <w:pPr>
              <w:spacing w:after="0"/>
              <w:rPr>
                <w:rFonts w:ascii="Arial" w:hAnsi="Arial"/>
                <w:sz w:val="18"/>
              </w:rPr>
            </w:pPr>
            <w:r w:rsidRPr="00280A24">
              <w:rPr>
                <w:rFonts w:ascii="Arial" w:hAnsi="Arial"/>
                <w:sz w:val="18"/>
              </w:rPr>
              <w:t>Preconditions</w:t>
            </w:r>
          </w:p>
        </w:tc>
        <w:tc>
          <w:tcPr>
            <w:tcW w:w="7088" w:type="dxa"/>
            <w:shd w:val="clear" w:color="auto" w:fill="auto"/>
          </w:tcPr>
          <w:p w14:paraId="6B1B113B" w14:textId="77777777" w:rsidR="00280A24" w:rsidRPr="00280A24" w:rsidRDefault="00280A24" w:rsidP="00280A24">
            <w:pPr>
              <w:spacing w:after="0"/>
              <w:rPr>
                <w:rFonts w:ascii="Arial" w:hAnsi="Arial"/>
                <w:sz w:val="18"/>
              </w:rPr>
            </w:pPr>
            <w:r w:rsidRPr="00280A24">
              <w:rPr>
                <w:rFonts w:ascii="Arial" w:hAnsi="Arial"/>
                <w:sz w:val="18"/>
              </w:rPr>
              <w:t xml:space="preserve">1. The ICT is, or includes, </w:t>
            </w:r>
            <w:hyperlink w:anchor="stationaryHardwareICT" w:history="1">
              <w:r w:rsidRPr="00280A24">
                <w:rPr>
                  <w:rFonts w:ascii="Arial" w:hAnsi="Arial"/>
                  <w:color w:val="0000FF"/>
                  <w:sz w:val="18"/>
                  <w:u w:val="single"/>
                </w:rPr>
                <w:t>stationary hardware</w:t>
              </w:r>
            </w:hyperlink>
            <w:r w:rsidRPr="00280A24">
              <w:rPr>
                <w:rFonts w:ascii="Arial" w:hAnsi="Arial"/>
                <w:sz w:val="18"/>
              </w:rPr>
              <w:t>.</w:t>
            </w:r>
          </w:p>
        </w:tc>
      </w:tr>
      <w:tr w:rsidR="00280A24" w:rsidRPr="00280A24" w14:paraId="368E1743" w14:textId="77777777" w:rsidTr="00EC1405">
        <w:trPr>
          <w:jc w:val="center"/>
        </w:trPr>
        <w:tc>
          <w:tcPr>
            <w:tcW w:w="1951" w:type="dxa"/>
            <w:shd w:val="clear" w:color="auto" w:fill="auto"/>
          </w:tcPr>
          <w:p w14:paraId="7308102B" w14:textId="77777777" w:rsidR="00280A24" w:rsidRPr="00280A24" w:rsidRDefault="00280A24" w:rsidP="00280A24">
            <w:pPr>
              <w:spacing w:after="0"/>
              <w:rPr>
                <w:rFonts w:ascii="Arial" w:hAnsi="Arial"/>
                <w:sz w:val="18"/>
              </w:rPr>
            </w:pPr>
            <w:r w:rsidRPr="00280A24">
              <w:rPr>
                <w:rFonts w:ascii="Arial" w:hAnsi="Arial"/>
                <w:sz w:val="18"/>
              </w:rPr>
              <w:t>Procedure</w:t>
            </w:r>
          </w:p>
        </w:tc>
        <w:tc>
          <w:tcPr>
            <w:tcW w:w="7088" w:type="dxa"/>
            <w:shd w:val="clear" w:color="auto" w:fill="auto"/>
          </w:tcPr>
          <w:p w14:paraId="17613790" w14:textId="77777777" w:rsidR="00280A24" w:rsidRPr="00280A24" w:rsidRDefault="00280A24" w:rsidP="00280A24">
            <w:pPr>
              <w:spacing w:after="0"/>
              <w:rPr>
                <w:rFonts w:ascii="Arial" w:hAnsi="Arial"/>
                <w:sz w:val="18"/>
              </w:rPr>
            </w:pPr>
            <w:r w:rsidRPr="00280A24">
              <w:rPr>
                <w:rFonts w:ascii="Arial" w:hAnsi="Arial"/>
                <w:sz w:val="18"/>
              </w:rPr>
              <w:t>1. Check that installation instructions are made available.</w:t>
            </w:r>
          </w:p>
          <w:p w14:paraId="079D3F32" w14:textId="77777777" w:rsidR="00280A24" w:rsidRPr="00280A24" w:rsidRDefault="00280A24" w:rsidP="00280A24">
            <w:pPr>
              <w:spacing w:after="0"/>
              <w:rPr>
                <w:rFonts w:ascii="Arial" w:hAnsi="Arial"/>
                <w:sz w:val="18"/>
              </w:rPr>
            </w:pPr>
            <w:r w:rsidRPr="00280A24">
              <w:rPr>
                <w:rFonts w:ascii="Arial" w:hAnsi="Arial"/>
                <w:sz w:val="18"/>
              </w:rPr>
              <w:t xml:space="preserve">2. Check that the instructions give guidance on how to install the ICT in a manner that take into account </w:t>
            </w:r>
            <w:hyperlink w:anchor="applicablerequirement" w:history="1">
              <w:r w:rsidRPr="00280A24">
                <w:rPr>
                  <w:rFonts w:ascii="Arial" w:hAnsi="Arial"/>
                  <w:color w:val="0000FF"/>
                  <w:sz w:val="18"/>
                  <w:u w:val="single"/>
                </w:rPr>
                <w:t xml:space="preserve">applicable requirements </w:t>
              </w:r>
            </w:hyperlink>
            <w:r w:rsidRPr="00280A24">
              <w:rPr>
                <w:rFonts w:ascii="Arial" w:hAnsi="Arial"/>
                <w:sz w:val="18"/>
              </w:rPr>
              <w:t xml:space="preserve">for </w:t>
            </w:r>
            <w:hyperlink w:anchor="accessibility" w:history="1">
              <w:r w:rsidRPr="00280A24">
                <w:rPr>
                  <w:rFonts w:ascii="Arial" w:hAnsi="Arial"/>
                  <w:color w:val="0000FF"/>
                  <w:sz w:val="18"/>
                  <w:u w:val="single"/>
                </w:rPr>
                <w:t xml:space="preserve">accessibility </w:t>
              </w:r>
            </w:hyperlink>
            <w:r w:rsidRPr="00280A24">
              <w:rPr>
                <w:rFonts w:ascii="Arial" w:hAnsi="Arial"/>
                <w:sz w:val="18"/>
              </w:rPr>
              <w:t>of the built environment as they apply to the installation of the ICT.</w:t>
            </w:r>
          </w:p>
        </w:tc>
      </w:tr>
      <w:tr w:rsidR="00280A24" w:rsidRPr="00280A24" w14:paraId="4780A68F" w14:textId="77777777" w:rsidTr="00EC1405">
        <w:trPr>
          <w:jc w:val="center"/>
        </w:trPr>
        <w:tc>
          <w:tcPr>
            <w:tcW w:w="1951" w:type="dxa"/>
            <w:shd w:val="clear" w:color="auto" w:fill="auto"/>
          </w:tcPr>
          <w:p w14:paraId="041F44BA" w14:textId="77777777" w:rsidR="00280A24" w:rsidRPr="00280A24" w:rsidRDefault="00280A24" w:rsidP="00280A24">
            <w:pPr>
              <w:spacing w:after="0"/>
              <w:rPr>
                <w:rFonts w:ascii="Arial" w:hAnsi="Arial"/>
                <w:sz w:val="18"/>
              </w:rPr>
            </w:pPr>
            <w:r w:rsidRPr="00280A24">
              <w:rPr>
                <w:rFonts w:ascii="Arial" w:hAnsi="Arial"/>
                <w:sz w:val="18"/>
              </w:rPr>
              <w:t>Result</w:t>
            </w:r>
          </w:p>
        </w:tc>
        <w:tc>
          <w:tcPr>
            <w:tcW w:w="7088" w:type="dxa"/>
            <w:shd w:val="clear" w:color="auto" w:fill="auto"/>
          </w:tcPr>
          <w:p w14:paraId="3E9C4FD0" w14:textId="77777777" w:rsidR="00280A24" w:rsidRPr="00280A24" w:rsidRDefault="00280A24" w:rsidP="00280A24">
            <w:pPr>
              <w:spacing w:after="0"/>
              <w:rPr>
                <w:rFonts w:ascii="Arial" w:hAnsi="Arial"/>
                <w:sz w:val="18"/>
              </w:rPr>
            </w:pPr>
            <w:r w:rsidRPr="00280A24">
              <w:rPr>
                <w:rFonts w:ascii="Arial" w:hAnsi="Arial"/>
                <w:sz w:val="18"/>
              </w:rPr>
              <w:t>Pass: Checks 1 and 2 are true</w:t>
            </w:r>
          </w:p>
          <w:p w14:paraId="0DAEB9E7" w14:textId="77777777" w:rsidR="00280A24" w:rsidRPr="00280A24" w:rsidRDefault="00280A24" w:rsidP="00280A24">
            <w:pPr>
              <w:spacing w:after="0"/>
              <w:rPr>
                <w:rFonts w:ascii="Arial" w:hAnsi="Arial"/>
                <w:sz w:val="18"/>
              </w:rPr>
            </w:pPr>
            <w:r w:rsidRPr="00280A24">
              <w:rPr>
                <w:rFonts w:ascii="Arial" w:hAnsi="Arial"/>
                <w:sz w:val="18"/>
              </w:rPr>
              <w:t>Fail: Checks 1 or 2 are false</w:t>
            </w:r>
          </w:p>
          <w:p w14:paraId="031E9682" w14:textId="77777777" w:rsidR="00280A24" w:rsidRPr="00280A24" w:rsidRDefault="00280A24" w:rsidP="00280A24">
            <w:pPr>
              <w:spacing w:after="0"/>
              <w:rPr>
                <w:rFonts w:ascii="Arial" w:hAnsi="Arial"/>
                <w:sz w:val="18"/>
              </w:rPr>
            </w:pPr>
            <w:r w:rsidRPr="00280A24">
              <w:rPr>
                <w:rFonts w:ascii="Arial" w:hAnsi="Arial"/>
                <w:sz w:val="18"/>
              </w:rPr>
              <w:t>Pass by default: (do not need to meet requirement): Precondition 1 is not true.</w:t>
            </w:r>
          </w:p>
        </w:tc>
      </w:tr>
      <w:tr w:rsidR="00280A24" w:rsidRPr="00280A24" w14:paraId="051B362D" w14:textId="77777777" w:rsidTr="00EC1405">
        <w:trPr>
          <w:jc w:val="center"/>
        </w:trPr>
        <w:tc>
          <w:tcPr>
            <w:tcW w:w="9039" w:type="dxa"/>
            <w:gridSpan w:val="2"/>
            <w:shd w:val="clear" w:color="auto" w:fill="auto"/>
          </w:tcPr>
          <w:p w14:paraId="2D8291AC" w14:textId="77777777" w:rsidR="00280A24" w:rsidRPr="00280A24" w:rsidRDefault="00280A24" w:rsidP="00280A24">
            <w:pPr>
              <w:spacing w:after="0"/>
              <w:rPr>
                <w:rFonts w:ascii="Arial" w:hAnsi="Arial"/>
                <w:sz w:val="18"/>
              </w:rPr>
            </w:pPr>
            <w:r w:rsidRPr="00280A24">
              <w:rPr>
                <w:rFonts w:ascii="Arial" w:hAnsi="Arial"/>
                <w:caps/>
                <w:sz w:val="18"/>
              </w:rPr>
              <w:t>Note</w:t>
            </w:r>
            <w:r w:rsidRPr="00280A24">
              <w:rPr>
                <w:rFonts w:ascii="Arial" w:hAnsi="Arial"/>
                <w:sz w:val="18"/>
              </w:rPr>
              <w:t xml:space="preserve">: </w:t>
            </w:r>
            <w:r w:rsidRPr="00280A24">
              <w:rPr>
                <w:rFonts w:ascii="Arial" w:hAnsi="Arial"/>
                <w:sz w:val="18"/>
              </w:rPr>
              <w:tab/>
              <w:t xml:space="preserve">In Europe, the </w:t>
            </w:r>
            <w:hyperlink w:anchor="applicablerequirement" w:history="1">
              <w:r w:rsidRPr="00280A24">
                <w:rPr>
                  <w:rFonts w:ascii="Arial" w:hAnsi="Arial"/>
                  <w:color w:val="0000FF"/>
                  <w:sz w:val="18"/>
                  <w:u w:val="single"/>
                </w:rPr>
                <w:t xml:space="preserve">applicable requirements </w:t>
              </w:r>
            </w:hyperlink>
            <w:r w:rsidRPr="00280A24">
              <w:rPr>
                <w:rFonts w:ascii="Arial" w:hAnsi="Arial"/>
                <w:sz w:val="18"/>
              </w:rPr>
              <w:t xml:space="preserve">for </w:t>
            </w:r>
            <w:hyperlink w:anchor="accessibility" w:history="1">
              <w:r w:rsidRPr="00280A24">
                <w:rPr>
                  <w:rFonts w:ascii="Arial" w:hAnsi="Arial"/>
                  <w:color w:val="0000FF"/>
                  <w:sz w:val="18"/>
                  <w:u w:val="single"/>
                </w:rPr>
                <w:t xml:space="preserve">accessibility </w:t>
              </w:r>
            </w:hyperlink>
            <w:r w:rsidRPr="00280A24">
              <w:rPr>
                <w:rFonts w:ascii="Arial" w:hAnsi="Arial"/>
                <w:sz w:val="18"/>
              </w:rPr>
              <w:t>of the built environment are contained in EN 17210 [</w:t>
            </w:r>
            <w:r w:rsidRPr="00280A24">
              <w:rPr>
                <w:rFonts w:ascii="Arial" w:hAnsi="Arial"/>
                <w:sz w:val="18"/>
              </w:rPr>
              <w:fldChar w:fldCharType="begin"/>
            </w:r>
            <w:r w:rsidRPr="00280A24">
              <w:rPr>
                <w:rFonts w:ascii="Arial" w:hAnsi="Arial"/>
                <w:sz w:val="18"/>
              </w:rPr>
              <w:instrText xml:space="preserve"> REF  REF_EN17210 \h </w:instrText>
            </w:r>
            <w:r w:rsidRPr="00280A24">
              <w:rPr>
                <w:rFonts w:ascii="Arial" w:hAnsi="Arial"/>
                <w:sz w:val="18"/>
              </w:rPr>
            </w:r>
            <w:r w:rsidRPr="00280A24">
              <w:rPr>
                <w:rFonts w:ascii="Arial" w:hAnsi="Arial"/>
                <w:sz w:val="18"/>
              </w:rPr>
              <w:fldChar w:fldCharType="separate"/>
            </w:r>
            <w:r w:rsidRPr="00280A24">
              <w:t>i.</w:t>
            </w:r>
            <w:r w:rsidRPr="00280A24">
              <w:rPr>
                <w:noProof/>
              </w:rPr>
              <w:t>66</w:t>
            </w:r>
            <w:r w:rsidRPr="00280A24">
              <w:rPr>
                <w:rFonts w:ascii="Arial" w:hAnsi="Arial"/>
                <w:sz w:val="18"/>
              </w:rPr>
              <w:fldChar w:fldCharType="end"/>
            </w:r>
            <w:r w:rsidRPr="00280A24">
              <w:rPr>
                <w:rFonts w:ascii="Arial" w:hAnsi="Arial"/>
                <w:sz w:val="18"/>
              </w:rPr>
              <w:t>].</w:t>
            </w:r>
          </w:p>
        </w:tc>
      </w:tr>
    </w:tbl>
    <w:p w14:paraId="7FFA02C8" w14:textId="77777777" w:rsidR="00280A24" w:rsidRPr="00280A24" w:rsidRDefault="00280A24" w:rsidP="00AF4529">
      <w:pPr>
        <w:pStyle w:val="Heading3"/>
      </w:pPr>
      <w:bookmarkStart w:id="1815" w:name="_Toc57281202"/>
      <w:bookmarkStart w:id="1816" w:name="_Toc57986072"/>
      <w:bookmarkStart w:id="1817" w:name="_Toc58222445"/>
      <w:bookmarkStart w:id="1818" w:name="_Toc196231667"/>
      <w:bookmarkStart w:id="1819" w:name="_Toc197380436"/>
      <w:bookmarkStart w:id="1820" w:name="_Toc197554214"/>
      <w:r w:rsidRPr="00280A24">
        <w:t>C.8.4</w:t>
      </w:r>
      <w:r w:rsidRPr="00280A24">
        <w:tab/>
        <w:t>Operable parts</w:t>
      </w:r>
      <w:bookmarkEnd w:id="1815"/>
      <w:bookmarkEnd w:id="1816"/>
      <w:bookmarkEnd w:id="1817"/>
      <w:bookmarkEnd w:id="1818"/>
      <w:bookmarkEnd w:id="1819"/>
      <w:bookmarkEnd w:id="1820"/>
    </w:p>
    <w:p w14:paraId="3549B9D4" w14:textId="77777777" w:rsidR="00280A24" w:rsidRPr="00280A24" w:rsidRDefault="00280A24" w:rsidP="00AF4529">
      <w:pPr>
        <w:pStyle w:val="Heading4"/>
      </w:pPr>
      <w:r w:rsidRPr="00280A24">
        <w:t>C.8.4.1</w:t>
      </w:r>
      <w:r w:rsidRPr="00280A24">
        <w:tab/>
        <w:t>Numeric keys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6266BCC1" w14:textId="77777777" w:rsidTr="00EC1405">
        <w:trPr>
          <w:jc w:val="center"/>
        </w:trPr>
        <w:tc>
          <w:tcPr>
            <w:tcW w:w="1951" w:type="dxa"/>
            <w:shd w:val="clear" w:color="auto" w:fill="auto"/>
          </w:tcPr>
          <w:p w14:paraId="686AC790"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6376DF70"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65DF8F4D" w14:textId="77777777" w:rsidTr="00EC1405">
        <w:trPr>
          <w:jc w:val="center"/>
        </w:trPr>
        <w:tc>
          <w:tcPr>
            <w:tcW w:w="1951" w:type="dxa"/>
            <w:shd w:val="clear" w:color="auto" w:fill="auto"/>
          </w:tcPr>
          <w:p w14:paraId="1A6415A0" w14:textId="77777777" w:rsidR="00280A24" w:rsidRPr="00280A24" w:rsidRDefault="00280A24" w:rsidP="00280A24">
            <w:pPr>
              <w:keepNext/>
              <w:spacing w:after="0"/>
              <w:rPr>
                <w:rFonts w:ascii="Arial" w:hAnsi="Arial"/>
                <w:sz w:val="18"/>
              </w:rPr>
            </w:pPr>
            <w:r w:rsidRPr="00280A24">
              <w:rPr>
                <w:rFonts w:ascii="Arial" w:hAnsi="Arial"/>
                <w:sz w:val="18"/>
              </w:rPr>
              <w:t>Preconditions</w:t>
            </w:r>
          </w:p>
        </w:tc>
        <w:tc>
          <w:tcPr>
            <w:tcW w:w="7088" w:type="dxa"/>
            <w:shd w:val="clear" w:color="auto" w:fill="auto"/>
          </w:tcPr>
          <w:p w14:paraId="0C9E68FB" w14:textId="77777777" w:rsidR="00280A24" w:rsidRPr="00280A24" w:rsidRDefault="00280A24" w:rsidP="00280A24">
            <w:pPr>
              <w:keepNext/>
              <w:spacing w:after="0"/>
            </w:pPr>
            <w:r w:rsidRPr="00280A24">
              <w:rPr>
                <w:rFonts w:ascii="Arial" w:hAnsi="Arial"/>
                <w:sz w:val="18"/>
              </w:rPr>
              <w:t xml:space="preserve">1. </w:t>
            </w:r>
            <w:r w:rsidRPr="00280A24">
              <w:t>Where ICT is, or includes, hardware.</w:t>
            </w:r>
          </w:p>
          <w:p w14:paraId="342E0E18" w14:textId="77777777" w:rsidR="00280A24" w:rsidRPr="00280A24" w:rsidRDefault="00280A24" w:rsidP="00280A24">
            <w:pPr>
              <w:keepNext/>
              <w:spacing w:after="0"/>
              <w:rPr>
                <w:rFonts w:ascii="Arial" w:hAnsi="Arial"/>
                <w:sz w:val="18"/>
              </w:rPr>
            </w:pPr>
            <w:r w:rsidRPr="00280A24">
              <w:t xml:space="preserve">2. </w:t>
            </w:r>
            <w:r w:rsidRPr="00280A24">
              <w:rPr>
                <w:rFonts w:ascii="Arial" w:hAnsi="Arial"/>
                <w:sz w:val="18"/>
              </w:rPr>
              <w:t>The ICT has physical numeric keys arranged in a 12-key telephone keypad layout.</w:t>
            </w:r>
          </w:p>
        </w:tc>
      </w:tr>
      <w:tr w:rsidR="00280A24" w:rsidRPr="00280A24" w14:paraId="60EBD0A4" w14:textId="77777777" w:rsidTr="00EC1405">
        <w:trPr>
          <w:jc w:val="center"/>
        </w:trPr>
        <w:tc>
          <w:tcPr>
            <w:tcW w:w="1951" w:type="dxa"/>
            <w:shd w:val="clear" w:color="auto" w:fill="auto"/>
          </w:tcPr>
          <w:p w14:paraId="4C895BFB" w14:textId="77777777" w:rsidR="00280A24" w:rsidRPr="00280A24" w:rsidRDefault="00280A24" w:rsidP="00280A24">
            <w:pPr>
              <w:spacing w:after="0"/>
              <w:rPr>
                <w:rFonts w:ascii="Arial" w:hAnsi="Arial"/>
                <w:sz w:val="18"/>
              </w:rPr>
            </w:pPr>
            <w:r w:rsidRPr="00280A24">
              <w:rPr>
                <w:rFonts w:ascii="Arial" w:hAnsi="Arial"/>
                <w:sz w:val="18"/>
              </w:rPr>
              <w:t>Procedure</w:t>
            </w:r>
          </w:p>
        </w:tc>
        <w:tc>
          <w:tcPr>
            <w:tcW w:w="7088" w:type="dxa"/>
            <w:shd w:val="clear" w:color="auto" w:fill="auto"/>
          </w:tcPr>
          <w:p w14:paraId="4C9A924F" w14:textId="77777777" w:rsidR="00280A24" w:rsidRPr="00280A24" w:rsidRDefault="00280A24" w:rsidP="00280A24">
            <w:pPr>
              <w:spacing w:after="0"/>
              <w:rPr>
                <w:rFonts w:ascii="Arial" w:hAnsi="Arial"/>
                <w:sz w:val="18"/>
              </w:rPr>
            </w:pPr>
            <w:r w:rsidRPr="00280A24">
              <w:rPr>
                <w:rFonts w:ascii="Arial" w:hAnsi="Arial"/>
                <w:sz w:val="18"/>
              </w:rPr>
              <w:t>1. Check that the number five key is tactilely distinct from the other keys of the keypad.</w:t>
            </w:r>
          </w:p>
        </w:tc>
      </w:tr>
      <w:tr w:rsidR="00280A24" w:rsidRPr="00280A24" w14:paraId="76381829" w14:textId="77777777" w:rsidTr="00EC1405">
        <w:trPr>
          <w:jc w:val="center"/>
        </w:trPr>
        <w:tc>
          <w:tcPr>
            <w:tcW w:w="1951" w:type="dxa"/>
            <w:shd w:val="clear" w:color="auto" w:fill="auto"/>
          </w:tcPr>
          <w:p w14:paraId="51B00BA7" w14:textId="77777777" w:rsidR="00280A24" w:rsidRPr="00280A24" w:rsidRDefault="00280A24" w:rsidP="00280A24">
            <w:pPr>
              <w:spacing w:after="0"/>
              <w:rPr>
                <w:rFonts w:ascii="Arial" w:hAnsi="Arial"/>
                <w:sz w:val="18"/>
              </w:rPr>
            </w:pPr>
            <w:r w:rsidRPr="00280A24">
              <w:rPr>
                <w:rFonts w:ascii="Arial" w:hAnsi="Arial"/>
                <w:sz w:val="18"/>
              </w:rPr>
              <w:t>Result</w:t>
            </w:r>
          </w:p>
        </w:tc>
        <w:tc>
          <w:tcPr>
            <w:tcW w:w="7088" w:type="dxa"/>
            <w:shd w:val="clear" w:color="auto" w:fill="auto"/>
          </w:tcPr>
          <w:p w14:paraId="69BBEAF8" w14:textId="77777777" w:rsidR="00280A24" w:rsidRPr="00280A24" w:rsidRDefault="00280A24" w:rsidP="00280A24">
            <w:pPr>
              <w:spacing w:after="0"/>
              <w:rPr>
                <w:rFonts w:ascii="Arial" w:hAnsi="Arial"/>
                <w:sz w:val="18"/>
              </w:rPr>
            </w:pPr>
            <w:r w:rsidRPr="00280A24">
              <w:rPr>
                <w:rFonts w:ascii="Arial" w:hAnsi="Arial"/>
                <w:sz w:val="18"/>
              </w:rPr>
              <w:t>Pass: Check 1 is true</w:t>
            </w:r>
          </w:p>
          <w:p w14:paraId="69321C1C" w14:textId="77777777" w:rsidR="00280A24" w:rsidRPr="00280A24" w:rsidRDefault="00280A24" w:rsidP="00280A24">
            <w:pPr>
              <w:spacing w:after="0"/>
              <w:rPr>
                <w:rFonts w:ascii="Arial" w:hAnsi="Arial"/>
                <w:sz w:val="18"/>
              </w:rPr>
            </w:pPr>
            <w:r w:rsidRPr="00280A24">
              <w:rPr>
                <w:rFonts w:ascii="Arial" w:hAnsi="Arial"/>
                <w:sz w:val="18"/>
              </w:rPr>
              <w:t>Fail: Check 1 is false</w:t>
            </w:r>
          </w:p>
          <w:p w14:paraId="426D4D37" w14:textId="77777777" w:rsidR="00280A24" w:rsidRPr="00280A24" w:rsidRDefault="00280A24" w:rsidP="00280A24">
            <w:pPr>
              <w:spacing w:after="0"/>
              <w:rPr>
                <w:rFonts w:ascii="Arial" w:hAnsi="Arial"/>
                <w:sz w:val="18"/>
              </w:rPr>
            </w:pPr>
            <w:r w:rsidRPr="00280A24">
              <w:rPr>
                <w:rFonts w:ascii="Arial" w:hAnsi="Arial"/>
                <w:sz w:val="18"/>
              </w:rPr>
              <w:t>Pass by default: (do not need to meet requirement): Precondition 1 or 2 is not true.</w:t>
            </w:r>
          </w:p>
        </w:tc>
      </w:tr>
    </w:tbl>
    <w:p w14:paraId="6103CD49" w14:textId="77777777" w:rsidR="00280A24" w:rsidRPr="00280A24" w:rsidRDefault="00280A24" w:rsidP="00AF4529">
      <w:pPr>
        <w:pStyle w:val="Heading4"/>
      </w:pPr>
      <w:r w:rsidRPr="00280A24">
        <w:lastRenderedPageBreak/>
        <w:t>C.8.4.2</w:t>
      </w:r>
      <w:r w:rsidRPr="00280A24">
        <w:tab/>
        <w:t>Operation of operable parts</w:t>
      </w:r>
    </w:p>
    <w:p w14:paraId="69E7550A" w14:textId="77777777" w:rsidR="00280A24" w:rsidRPr="00280A24" w:rsidRDefault="00280A24" w:rsidP="00AF4529">
      <w:pPr>
        <w:pStyle w:val="Heading5"/>
      </w:pPr>
      <w:r w:rsidRPr="00280A24">
        <w:t>C.8.4.2.1</w:t>
      </w:r>
      <w:r w:rsidRPr="00280A24">
        <w:tab/>
        <w:t>Means of operation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737F5C3F" w14:textId="77777777" w:rsidTr="00EC1405">
        <w:trPr>
          <w:jc w:val="center"/>
        </w:trPr>
        <w:tc>
          <w:tcPr>
            <w:tcW w:w="1951" w:type="dxa"/>
            <w:shd w:val="clear" w:color="auto" w:fill="auto"/>
          </w:tcPr>
          <w:p w14:paraId="6AB65392"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6FB0FA4D"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726ECB90" w14:textId="77777777" w:rsidTr="00EC1405">
        <w:trPr>
          <w:jc w:val="center"/>
        </w:trPr>
        <w:tc>
          <w:tcPr>
            <w:tcW w:w="1951" w:type="dxa"/>
            <w:shd w:val="clear" w:color="auto" w:fill="auto"/>
          </w:tcPr>
          <w:p w14:paraId="7802DBE3" w14:textId="77777777" w:rsidR="00280A24" w:rsidRPr="00280A24" w:rsidRDefault="00280A24" w:rsidP="00280A24">
            <w:pPr>
              <w:spacing w:after="0"/>
              <w:rPr>
                <w:rFonts w:ascii="Arial" w:hAnsi="Arial"/>
                <w:sz w:val="18"/>
              </w:rPr>
            </w:pPr>
            <w:r w:rsidRPr="00280A24">
              <w:rPr>
                <w:rFonts w:ascii="Arial" w:hAnsi="Arial"/>
                <w:sz w:val="18"/>
              </w:rPr>
              <w:t>Preconditions</w:t>
            </w:r>
          </w:p>
        </w:tc>
        <w:tc>
          <w:tcPr>
            <w:tcW w:w="7088" w:type="dxa"/>
            <w:shd w:val="clear" w:color="auto" w:fill="auto"/>
          </w:tcPr>
          <w:p w14:paraId="20BA8F2C" w14:textId="77777777" w:rsidR="00280A24" w:rsidRPr="00280A24" w:rsidRDefault="00280A24" w:rsidP="00280A24">
            <w:pPr>
              <w:spacing w:after="0"/>
            </w:pPr>
            <w:r w:rsidRPr="00280A24">
              <w:rPr>
                <w:rFonts w:ascii="Arial" w:hAnsi="Arial"/>
                <w:sz w:val="18"/>
              </w:rPr>
              <w:t xml:space="preserve">1. </w:t>
            </w:r>
            <w:r w:rsidRPr="00280A24">
              <w:t>Where ICT is, or includes, hardware.</w:t>
            </w:r>
          </w:p>
          <w:p w14:paraId="301360A1" w14:textId="77777777" w:rsidR="00280A24" w:rsidRPr="00280A24" w:rsidRDefault="00280A24" w:rsidP="00280A24">
            <w:pPr>
              <w:spacing w:after="0"/>
              <w:rPr>
                <w:rFonts w:ascii="Arial" w:hAnsi="Arial"/>
                <w:sz w:val="18"/>
              </w:rPr>
            </w:pPr>
            <w:r w:rsidRPr="00280A24">
              <w:rPr>
                <w:rFonts w:ascii="Arial" w:hAnsi="Arial"/>
                <w:sz w:val="18"/>
              </w:rPr>
              <w:t xml:space="preserve">2. The ICT has </w:t>
            </w:r>
            <w:hyperlink w:anchor="operablePart" w:history="1">
              <w:r w:rsidRPr="00280A24">
                <w:rPr>
                  <w:rFonts w:ascii="Arial" w:hAnsi="Arial"/>
                  <w:color w:val="0000FF"/>
                  <w:sz w:val="18"/>
                  <w:u w:val="single"/>
                </w:rPr>
                <w:t>opera</w:t>
              </w:r>
              <w:r w:rsidRPr="00280A24">
                <w:rPr>
                  <w:rFonts w:ascii="Arial" w:hAnsi="Arial" w:cs="Arial"/>
                  <w:color w:val="0000FF"/>
                  <w:sz w:val="18"/>
                  <w:szCs w:val="18"/>
                  <w:u w:val="single"/>
                </w:rPr>
                <w:t>ble parts</w:t>
              </w:r>
            </w:hyperlink>
            <w:r w:rsidRPr="00280A24">
              <w:rPr>
                <w:rFonts w:ascii="Arial" w:hAnsi="Arial" w:cs="Arial"/>
                <w:sz w:val="18"/>
                <w:szCs w:val="18"/>
              </w:rPr>
              <w:t xml:space="preserve"> that requires grasping, pinching, or twisting of the wrist to operate.</w:t>
            </w:r>
          </w:p>
        </w:tc>
      </w:tr>
      <w:tr w:rsidR="00280A24" w:rsidRPr="00280A24" w14:paraId="066E472C" w14:textId="77777777" w:rsidTr="00EC1405">
        <w:trPr>
          <w:jc w:val="center"/>
        </w:trPr>
        <w:tc>
          <w:tcPr>
            <w:tcW w:w="1951" w:type="dxa"/>
            <w:shd w:val="clear" w:color="auto" w:fill="auto"/>
          </w:tcPr>
          <w:p w14:paraId="1F8453AB" w14:textId="77777777" w:rsidR="00280A24" w:rsidRPr="00280A24" w:rsidRDefault="00280A24" w:rsidP="00280A24">
            <w:pPr>
              <w:spacing w:after="0"/>
              <w:rPr>
                <w:rFonts w:ascii="Arial" w:hAnsi="Arial"/>
                <w:sz w:val="18"/>
              </w:rPr>
            </w:pPr>
            <w:r w:rsidRPr="00280A24">
              <w:rPr>
                <w:rFonts w:ascii="Arial" w:hAnsi="Arial"/>
                <w:sz w:val="18"/>
              </w:rPr>
              <w:t>Procedure</w:t>
            </w:r>
          </w:p>
        </w:tc>
        <w:tc>
          <w:tcPr>
            <w:tcW w:w="7088" w:type="dxa"/>
            <w:shd w:val="clear" w:color="auto" w:fill="auto"/>
          </w:tcPr>
          <w:p w14:paraId="328A8071" w14:textId="77777777" w:rsidR="00280A24" w:rsidRPr="00280A24" w:rsidRDefault="00280A24" w:rsidP="00280A24">
            <w:pPr>
              <w:spacing w:after="0"/>
              <w:rPr>
                <w:rFonts w:ascii="Arial" w:hAnsi="Arial"/>
                <w:sz w:val="18"/>
              </w:rPr>
            </w:pPr>
            <w:r w:rsidRPr="00280A24">
              <w:rPr>
                <w:rFonts w:ascii="Arial" w:hAnsi="Arial"/>
                <w:sz w:val="18"/>
              </w:rPr>
              <w:t>1. Check that there is an accessible alternative means of operation that does not require these actions.</w:t>
            </w:r>
          </w:p>
        </w:tc>
      </w:tr>
      <w:tr w:rsidR="00280A24" w:rsidRPr="00280A24" w14:paraId="3CC4DD3C" w14:textId="77777777" w:rsidTr="00EC1405">
        <w:trPr>
          <w:jc w:val="center"/>
        </w:trPr>
        <w:tc>
          <w:tcPr>
            <w:tcW w:w="1951" w:type="dxa"/>
            <w:shd w:val="clear" w:color="auto" w:fill="auto"/>
          </w:tcPr>
          <w:p w14:paraId="4FAD0779"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shd w:val="clear" w:color="auto" w:fill="auto"/>
          </w:tcPr>
          <w:p w14:paraId="3C049868" w14:textId="77777777" w:rsidR="00280A24" w:rsidRPr="00280A24" w:rsidRDefault="00280A24" w:rsidP="00280A24">
            <w:pPr>
              <w:keepNext/>
              <w:keepLines/>
              <w:spacing w:after="0"/>
              <w:rPr>
                <w:rFonts w:ascii="Arial" w:hAnsi="Arial"/>
                <w:sz w:val="18"/>
              </w:rPr>
            </w:pPr>
            <w:r w:rsidRPr="00280A24">
              <w:rPr>
                <w:rFonts w:ascii="Arial" w:hAnsi="Arial"/>
                <w:sz w:val="18"/>
              </w:rPr>
              <w:t>Pass: Check 1 is true</w:t>
            </w:r>
          </w:p>
          <w:p w14:paraId="17579364" w14:textId="77777777" w:rsidR="00280A24" w:rsidRPr="00280A24" w:rsidRDefault="00280A24" w:rsidP="00280A24">
            <w:pPr>
              <w:keepNext/>
              <w:keepLines/>
              <w:spacing w:after="0"/>
              <w:rPr>
                <w:rFonts w:ascii="Arial" w:hAnsi="Arial"/>
                <w:sz w:val="18"/>
              </w:rPr>
            </w:pPr>
            <w:r w:rsidRPr="00280A24">
              <w:rPr>
                <w:rFonts w:ascii="Arial" w:hAnsi="Arial"/>
                <w:sz w:val="18"/>
              </w:rPr>
              <w:t>Fail: Check 1 is false</w:t>
            </w:r>
          </w:p>
          <w:p w14:paraId="15BE335B"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or 2 is not true.</w:t>
            </w:r>
          </w:p>
        </w:tc>
      </w:tr>
    </w:tbl>
    <w:p w14:paraId="676822F5" w14:textId="77777777" w:rsidR="00280A24" w:rsidRPr="00280A24" w:rsidRDefault="00280A24" w:rsidP="00AF4529">
      <w:pPr>
        <w:pStyle w:val="Heading5"/>
      </w:pPr>
      <w:r w:rsidRPr="00280A24">
        <w:t>C.8.4.2.2</w:t>
      </w:r>
      <w:r w:rsidRPr="00280A24">
        <w:tab/>
        <w:t>Force of operation of operable parts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254BED12" w14:textId="77777777" w:rsidTr="00EC1405">
        <w:trPr>
          <w:jc w:val="center"/>
        </w:trPr>
        <w:tc>
          <w:tcPr>
            <w:tcW w:w="1951" w:type="dxa"/>
            <w:shd w:val="clear" w:color="auto" w:fill="auto"/>
          </w:tcPr>
          <w:p w14:paraId="2111FAE1"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49D25677"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 and measurement</w:t>
            </w:r>
          </w:p>
        </w:tc>
      </w:tr>
      <w:tr w:rsidR="00280A24" w:rsidRPr="00280A24" w14:paraId="7AF5F843" w14:textId="77777777" w:rsidTr="00EC1405">
        <w:trPr>
          <w:jc w:val="center"/>
        </w:trPr>
        <w:tc>
          <w:tcPr>
            <w:tcW w:w="1951" w:type="dxa"/>
            <w:shd w:val="clear" w:color="auto" w:fill="auto"/>
          </w:tcPr>
          <w:p w14:paraId="6CD29D35" w14:textId="77777777" w:rsidR="00280A24" w:rsidRPr="00280A24" w:rsidRDefault="00280A24" w:rsidP="00280A24">
            <w:pPr>
              <w:spacing w:after="0"/>
              <w:rPr>
                <w:rFonts w:ascii="Arial" w:hAnsi="Arial"/>
                <w:sz w:val="18"/>
              </w:rPr>
            </w:pPr>
            <w:r w:rsidRPr="00280A24">
              <w:rPr>
                <w:rFonts w:ascii="Arial" w:hAnsi="Arial"/>
                <w:sz w:val="18"/>
              </w:rPr>
              <w:t>Preconditions</w:t>
            </w:r>
          </w:p>
        </w:tc>
        <w:tc>
          <w:tcPr>
            <w:tcW w:w="7088" w:type="dxa"/>
            <w:shd w:val="clear" w:color="auto" w:fill="auto"/>
          </w:tcPr>
          <w:p w14:paraId="66E5FA01" w14:textId="77777777" w:rsidR="00280A24" w:rsidRPr="00280A24" w:rsidRDefault="00280A24" w:rsidP="00280A24">
            <w:pPr>
              <w:spacing w:after="0"/>
            </w:pPr>
            <w:r w:rsidRPr="00280A24">
              <w:rPr>
                <w:rFonts w:ascii="Arial" w:hAnsi="Arial"/>
                <w:sz w:val="18"/>
              </w:rPr>
              <w:t xml:space="preserve">1. </w:t>
            </w:r>
            <w:r w:rsidRPr="00280A24">
              <w:t>Where ICT is, or includes, hardware.</w:t>
            </w:r>
          </w:p>
          <w:p w14:paraId="1FB4ED07" w14:textId="77777777" w:rsidR="00280A24" w:rsidRPr="00280A24" w:rsidRDefault="00280A24" w:rsidP="00280A24">
            <w:pPr>
              <w:spacing w:after="0"/>
              <w:rPr>
                <w:rFonts w:ascii="Arial" w:hAnsi="Arial"/>
                <w:sz w:val="18"/>
              </w:rPr>
            </w:pPr>
            <w:r w:rsidRPr="00280A24">
              <w:rPr>
                <w:rFonts w:ascii="Arial" w:hAnsi="Arial"/>
                <w:sz w:val="18"/>
              </w:rPr>
              <w:t>2. The ICT has a control which requires a force greater than 22,2 N to operate it.</w:t>
            </w:r>
          </w:p>
        </w:tc>
      </w:tr>
      <w:tr w:rsidR="00280A24" w:rsidRPr="00280A24" w14:paraId="48F6E51F" w14:textId="77777777" w:rsidTr="00EC1405">
        <w:trPr>
          <w:jc w:val="center"/>
        </w:trPr>
        <w:tc>
          <w:tcPr>
            <w:tcW w:w="1951" w:type="dxa"/>
            <w:shd w:val="clear" w:color="auto" w:fill="auto"/>
          </w:tcPr>
          <w:p w14:paraId="4942108F" w14:textId="77777777" w:rsidR="00280A24" w:rsidRPr="00280A24" w:rsidRDefault="00280A24" w:rsidP="00280A24">
            <w:pPr>
              <w:spacing w:after="0"/>
              <w:rPr>
                <w:rFonts w:ascii="Arial" w:hAnsi="Arial"/>
                <w:sz w:val="18"/>
              </w:rPr>
            </w:pPr>
            <w:r w:rsidRPr="00280A24">
              <w:rPr>
                <w:rFonts w:ascii="Arial" w:hAnsi="Arial"/>
                <w:sz w:val="18"/>
              </w:rPr>
              <w:t>Procedure</w:t>
            </w:r>
          </w:p>
        </w:tc>
        <w:tc>
          <w:tcPr>
            <w:tcW w:w="7088" w:type="dxa"/>
            <w:shd w:val="clear" w:color="auto" w:fill="auto"/>
          </w:tcPr>
          <w:p w14:paraId="06821F49" w14:textId="77777777" w:rsidR="00280A24" w:rsidRPr="00280A24" w:rsidRDefault="00280A24" w:rsidP="00280A24">
            <w:pPr>
              <w:spacing w:after="0"/>
              <w:rPr>
                <w:rFonts w:ascii="Arial" w:hAnsi="Arial"/>
                <w:sz w:val="18"/>
              </w:rPr>
            </w:pPr>
            <w:r w:rsidRPr="00280A24">
              <w:rPr>
                <w:rFonts w:ascii="Arial" w:hAnsi="Arial"/>
                <w:sz w:val="18"/>
              </w:rPr>
              <w:t>1. Check that an accessible alternative means of operation is provided that requires a force less than or equal to 22,2 N.</w:t>
            </w:r>
          </w:p>
        </w:tc>
      </w:tr>
      <w:tr w:rsidR="00280A24" w:rsidRPr="00280A24" w14:paraId="69EB6A49" w14:textId="77777777" w:rsidTr="00EC1405">
        <w:trPr>
          <w:jc w:val="center"/>
        </w:trPr>
        <w:tc>
          <w:tcPr>
            <w:tcW w:w="1951" w:type="dxa"/>
            <w:shd w:val="clear" w:color="auto" w:fill="auto"/>
          </w:tcPr>
          <w:p w14:paraId="42C0B98B" w14:textId="77777777" w:rsidR="00280A24" w:rsidRPr="00280A24" w:rsidRDefault="00280A24" w:rsidP="00280A24">
            <w:pPr>
              <w:spacing w:after="0"/>
              <w:rPr>
                <w:rFonts w:ascii="Arial" w:hAnsi="Arial"/>
                <w:sz w:val="18"/>
              </w:rPr>
            </w:pPr>
            <w:r w:rsidRPr="00280A24">
              <w:rPr>
                <w:rFonts w:ascii="Arial" w:hAnsi="Arial"/>
                <w:sz w:val="18"/>
              </w:rPr>
              <w:t>Result</w:t>
            </w:r>
          </w:p>
        </w:tc>
        <w:tc>
          <w:tcPr>
            <w:tcW w:w="7088" w:type="dxa"/>
            <w:shd w:val="clear" w:color="auto" w:fill="auto"/>
          </w:tcPr>
          <w:p w14:paraId="769AD6D2" w14:textId="77777777" w:rsidR="00280A24" w:rsidRPr="00280A24" w:rsidRDefault="00280A24" w:rsidP="00280A24">
            <w:pPr>
              <w:spacing w:after="0"/>
              <w:rPr>
                <w:rFonts w:ascii="Arial" w:hAnsi="Arial"/>
                <w:sz w:val="18"/>
              </w:rPr>
            </w:pPr>
            <w:r w:rsidRPr="00280A24">
              <w:rPr>
                <w:rFonts w:ascii="Arial" w:hAnsi="Arial"/>
                <w:sz w:val="18"/>
              </w:rPr>
              <w:t>Pass: Check 1 is true</w:t>
            </w:r>
          </w:p>
          <w:p w14:paraId="2D302183" w14:textId="77777777" w:rsidR="00280A24" w:rsidRPr="00280A24" w:rsidRDefault="00280A24" w:rsidP="00280A24">
            <w:pPr>
              <w:spacing w:after="0"/>
              <w:rPr>
                <w:rFonts w:ascii="Arial" w:hAnsi="Arial"/>
                <w:sz w:val="18"/>
              </w:rPr>
            </w:pPr>
            <w:r w:rsidRPr="00280A24">
              <w:rPr>
                <w:rFonts w:ascii="Arial" w:hAnsi="Arial"/>
                <w:sz w:val="18"/>
              </w:rPr>
              <w:t>Fail: Check 1 is false</w:t>
            </w:r>
          </w:p>
          <w:p w14:paraId="2A8275BC" w14:textId="77777777" w:rsidR="00280A24" w:rsidRPr="00280A24" w:rsidRDefault="00280A24" w:rsidP="00280A24">
            <w:pPr>
              <w:spacing w:after="0"/>
              <w:rPr>
                <w:rFonts w:ascii="Arial" w:hAnsi="Arial"/>
                <w:sz w:val="18"/>
              </w:rPr>
            </w:pPr>
            <w:r w:rsidRPr="00280A24">
              <w:rPr>
                <w:rFonts w:ascii="Arial" w:hAnsi="Arial"/>
                <w:sz w:val="18"/>
              </w:rPr>
              <w:t>Pass by default: (do not need to meet requirement): Precondition 1 or 2 is not true.</w:t>
            </w:r>
          </w:p>
        </w:tc>
      </w:tr>
    </w:tbl>
    <w:p w14:paraId="07596D2E" w14:textId="77777777" w:rsidR="00280A24" w:rsidRPr="00280A24" w:rsidRDefault="00280A24" w:rsidP="00AF4529">
      <w:pPr>
        <w:pStyle w:val="Heading4"/>
      </w:pPr>
      <w:r w:rsidRPr="00280A24">
        <w:t>C.8.4.3</w:t>
      </w:r>
      <w:r w:rsidRPr="00280A24">
        <w:tab/>
        <w:t>Keys, tickets and fare cards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28"/>
        <w:gridCol w:w="6928"/>
      </w:tblGrid>
      <w:tr w:rsidR="00280A24" w:rsidRPr="00280A24" w14:paraId="22F8D236" w14:textId="77777777" w:rsidTr="00EC1405">
        <w:trPr>
          <w:jc w:val="center"/>
        </w:trPr>
        <w:tc>
          <w:tcPr>
            <w:tcW w:w="1928" w:type="dxa"/>
            <w:shd w:val="clear" w:color="auto" w:fill="auto"/>
          </w:tcPr>
          <w:p w14:paraId="0CBE3E74"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6928" w:type="dxa"/>
            <w:shd w:val="clear" w:color="auto" w:fill="auto"/>
          </w:tcPr>
          <w:p w14:paraId="796E9937"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 and measurement</w:t>
            </w:r>
          </w:p>
        </w:tc>
      </w:tr>
      <w:tr w:rsidR="00280A24" w:rsidRPr="00280A24" w14:paraId="603E51AD" w14:textId="77777777" w:rsidTr="00EC1405">
        <w:trPr>
          <w:jc w:val="center"/>
        </w:trPr>
        <w:tc>
          <w:tcPr>
            <w:tcW w:w="1928" w:type="dxa"/>
            <w:shd w:val="clear" w:color="auto" w:fill="auto"/>
          </w:tcPr>
          <w:p w14:paraId="3EA52594" w14:textId="77777777" w:rsidR="00280A24" w:rsidRPr="00280A24" w:rsidRDefault="00280A24" w:rsidP="00280A24">
            <w:pPr>
              <w:spacing w:after="0"/>
              <w:rPr>
                <w:rFonts w:ascii="Arial" w:hAnsi="Arial"/>
                <w:sz w:val="18"/>
              </w:rPr>
            </w:pPr>
            <w:r w:rsidRPr="00280A24">
              <w:rPr>
                <w:rFonts w:ascii="Arial" w:hAnsi="Arial"/>
                <w:sz w:val="18"/>
              </w:rPr>
              <w:t>Preconditions</w:t>
            </w:r>
          </w:p>
        </w:tc>
        <w:tc>
          <w:tcPr>
            <w:tcW w:w="6928" w:type="dxa"/>
            <w:shd w:val="clear" w:color="auto" w:fill="auto"/>
          </w:tcPr>
          <w:p w14:paraId="609F6EF0" w14:textId="77777777" w:rsidR="00280A24" w:rsidRPr="00280A24" w:rsidRDefault="00280A24" w:rsidP="00280A24">
            <w:pPr>
              <w:spacing w:after="0"/>
            </w:pPr>
            <w:r w:rsidRPr="00280A24">
              <w:rPr>
                <w:rFonts w:ascii="Arial" w:hAnsi="Arial"/>
                <w:sz w:val="18"/>
              </w:rPr>
              <w:t xml:space="preserve">1. </w:t>
            </w:r>
            <w:r w:rsidRPr="00280A24">
              <w:t>Where ICT is, or includes, hardware.</w:t>
            </w:r>
          </w:p>
          <w:p w14:paraId="5F6FD4A9" w14:textId="77777777" w:rsidR="00280A24" w:rsidRPr="00280A24" w:rsidRDefault="00280A24" w:rsidP="00280A24">
            <w:pPr>
              <w:spacing w:after="0"/>
              <w:rPr>
                <w:rFonts w:ascii="Arial" w:hAnsi="Arial"/>
                <w:sz w:val="18"/>
              </w:rPr>
            </w:pPr>
            <w:r w:rsidRPr="00280A24">
              <w:rPr>
                <w:rFonts w:ascii="Arial" w:hAnsi="Arial"/>
                <w:sz w:val="18"/>
              </w:rPr>
              <w:t>2.</w:t>
            </w:r>
            <w:r w:rsidRPr="00280A24">
              <w:rPr>
                <w:rFonts w:ascii="Arial" w:hAnsi="Arial"/>
                <w:sz w:val="18"/>
                <w:lang w:bidi="en-US"/>
              </w:rPr>
              <w:t xml:space="preserve"> The </w:t>
            </w:r>
            <w:r w:rsidRPr="00280A24">
              <w:rPr>
                <w:rFonts w:ascii="Arial" w:hAnsi="Arial"/>
                <w:sz w:val="18"/>
              </w:rPr>
              <w:t>ICT provides keys, tickets or fare cards, and their orientation is important for further use</w:t>
            </w:r>
            <w:r w:rsidRPr="00280A24">
              <w:rPr>
                <w:rFonts w:ascii="Arial" w:hAnsi="Arial"/>
                <w:sz w:val="18"/>
                <w:lang w:bidi="en-US"/>
              </w:rPr>
              <w:t>.</w:t>
            </w:r>
          </w:p>
        </w:tc>
      </w:tr>
      <w:tr w:rsidR="00280A24" w:rsidRPr="00280A24" w14:paraId="4662B992" w14:textId="77777777" w:rsidTr="00EC1405">
        <w:trPr>
          <w:jc w:val="center"/>
        </w:trPr>
        <w:tc>
          <w:tcPr>
            <w:tcW w:w="1928" w:type="dxa"/>
            <w:shd w:val="clear" w:color="auto" w:fill="auto"/>
          </w:tcPr>
          <w:p w14:paraId="51D04478" w14:textId="77777777" w:rsidR="00280A24" w:rsidRPr="00280A24" w:rsidRDefault="00280A24" w:rsidP="00280A24">
            <w:pPr>
              <w:spacing w:after="0"/>
              <w:rPr>
                <w:rFonts w:ascii="Arial" w:hAnsi="Arial"/>
                <w:sz w:val="18"/>
              </w:rPr>
            </w:pPr>
            <w:r w:rsidRPr="00280A24">
              <w:rPr>
                <w:rFonts w:ascii="Arial" w:hAnsi="Arial"/>
                <w:sz w:val="18"/>
              </w:rPr>
              <w:t>Procedure</w:t>
            </w:r>
          </w:p>
        </w:tc>
        <w:tc>
          <w:tcPr>
            <w:tcW w:w="6928" w:type="dxa"/>
            <w:shd w:val="clear" w:color="auto" w:fill="auto"/>
          </w:tcPr>
          <w:p w14:paraId="3DDF9BA4" w14:textId="77777777" w:rsidR="00280A24" w:rsidRPr="00280A24" w:rsidRDefault="00280A24" w:rsidP="00280A24">
            <w:pPr>
              <w:spacing w:after="0"/>
              <w:rPr>
                <w:rFonts w:ascii="Arial" w:hAnsi="Arial"/>
                <w:sz w:val="18"/>
              </w:rPr>
            </w:pPr>
            <w:r w:rsidRPr="00280A24">
              <w:rPr>
                <w:rFonts w:ascii="Arial" w:hAnsi="Arial"/>
                <w:sz w:val="18"/>
                <w:lang w:bidi="en-US"/>
              </w:rPr>
              <w:t xml:space="preserve">1. Check that </w:t>
            </w:r>
            <w:r w:rsidRPr="00280A24">
              <w:rPr>
                <w:rFonts w:ascii="Arial" w:hAnsi="Arial"/>
                <w:sz w:val="18"/>
              </w:rPr>
              <w:t>keys, tickets or fare cards have an orientation that is tactilely discernible</w:t>
            </w:r>
            <w:r w:rsidRPr="00280A24">
              <w:rPr>
                <w:rFonts w:ascii="Arial" w:hAnsi="Arial"/>
                <w:sz w:val="18"/>
                <w:lang w:bidi="en-US"/>
              </w:rPr>
              <w:t>.</w:t>
            </w:r>
          </w:p>
        </w:tc>
      </w:tr>
      <w:tr w:rsidR="00280A24" w:rsidRPr="00280A24" w14:paraId="05AF099F" w14:textId="77777777" w:rsidTr="00EC1405">
        <w:trPr>
          <w:jc w:val="center"/>
        </w:trPr>
        <w:tc>
          <w:tcPr>
            <w:tcW w:w="1928" w:type="dxa"/>
            <w:shd w:val="clear" w:color="auto" w:fill="auto"/>
          </w:tcPr>
          <w:p w14:paraId="5475EB75" w14:textId="77777777" w:rsidR="00280A24" w:rsidRPr="00280A24" w:rsidRDefault="00280A24" w:rsidP="00280A24">
            <w:pPr>
              <w:spacing w:after="0"/>
              <w:rPr>
                <w:rFonts w:ascii="Arial" w:hAnsi="Arial"/>
                <w:sz w:val="18"/>
              </w:rPr>
            </w:pPr>
            <w:r w:rsidRPr="00280A24">
              <w:rPr>
                <w:rFonts w:ascii="Arial" w:hAnsi="Arial"/>
                <w:sz w:val="18"/>
              </w:rPr>
              <w:t>Result</w:t>
            </w:r>
          </w:p>
        </w:tc>
        <w:tc>
          <w:tcPr>
            <w:tcW w:w="6928" w:type="dxa"/>
            <w:shd w:val="clear" w:color="auto" w:fill="auto"/>
          </w:tcPr>
          <w:p w14:paraId="4AD6C40A" w14:textId="77777777" w:rsidR="00280A24" w:rsidRPr="00280A24" w:rsidRDefault="00280A24" w:rsidP="00280A24">
            <w:pPr>
              <w:spacing w:after="0"/>
              <w:rPr>
                <w:rFonts w:ascii="Arial" w:hAnsi="Arial"/>
                <w:sz w:val="18"/>
              </w:rPr>
            </w:pPr>
            <w:r w:rsidRPr="00280A24">
              <w:rPr>
                <w:rFonts w:ascii="Arial" w:hAnsi="Arial"/>
                <w:sz w:val="18"/>
              </w:rPr>
              <w:t>Pass: Check 1 is true</w:t>
            </w:r>
          </w:p>
          <w:p w14:paraId="2C2B99FD" w14:textId="77777777" w:rsidR="00280A24" w:rsidRPr="00280A24" w:rsidRDefault="00280A24" w:rsidP="00280A24">
            <w:pPr>
              <w:spacing w:after="0"/>
              <w:rPr>
                <w:rFonts w:ascii="Arial" w:hAnsi="Arial"/>
                <w:sz w:val="18"/>
              </w:rPr>
            </w:pPr>
            <w:r w:rsidRPr="00280A24">
              <w:rPr>
                <w:rFonts w:ascii="Arial" w:hAnsi="Arial"/>
                <w:sz w:val="18"/>
              </w:rPr>
              <w:t>Fail: Check 1 is false</w:t>
            </w:r>
          </w:p>
          <w:p w14:paraId="1FBF3709" w14:textId="77777777" w:rsidR="00280A24" w:rsidRPr="00280A24" w:rsidRDefault="00280A24" w:rsidP="00280A24">
            <w:pPr>
              <w:spacing w:after="0"/>
              <w:rPr>
                <w:rFonts w:ascii="Arial" w:hAnsi="Arial"/>
                <w:sz w:val="18"/>
              </w:rPr>
            </w:pPr>
            <w:r w:rsidRPr="00280A24">
              <w:rPr>
                <w:rFonts w:ascii="Arial" w:hAnsi="Arial"/>
                <w:sz w:val="18"/>
              </w:rPr>
              <w:t>Pass by default: (do not need to meet requirement): Precondition 1 or 2 is not true.</w:t>
            </w:r>
          </w:p>
        </w:tc>
      </w:tr>
    </w:tbl>
    <w:p w14:paraId="2710D8D4" w14:textId="77777777" w:rsidR="00280A24" w:rsidRPr="00280A24" w:rsidRDefault="00280A24" w:rsidP="00AF4529">
      <w:pPr>
        <w:pStyle w:val="Heading3"/>
      </w:pPr>
      <w:bookmarkStart w:id="1821" w:name="_Toc57281203"/>
      <w:bookmarkStart w:id="1822" w:name="_Toc57986073"/>
      <w:bookmarkStart w:id="1823" w:name="_Toc58222446"/>
      <w:bookmarkStart w:id="1824" w:name="_Toc196231668"/>
      <w:bookmarkStart w:id="1825" w:name="_Toc197380437"/>
      <w:bookmarkStart w:id="1826" w:name="_Toc197554215"/>
      <w:r w:rsidRPr="00280A24">
        <w:t>C.8.5</w:t>
      </w:r>
      <w:r w:rsidRPr="00280A24">
        <w:tab/>
        <w:t>Tactile indication of speech mode</w:t>
      </w:r>
      <w:bookmarkEnd w:id="1821"/>
      <w:bookmarkEnd w:id="1822"/>
      <w:bookmarkEnd w:id="1823"/>
      <w:bookmarkEnd w:id="1824"/>
      <w:bookmarkEnd w:id="1825"/>
      <w:bookmarkEnd w:id="1826"/>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28"/>
        <w:gridCol w:w="6928"/>
      </w:tblGrid>
      <w:tr w:rsidR="00280A24" w:rsidRPr="00280A24" w14:paraId="156C82DC" w14:textId="77777777" w:rsidTr="00EC1405">
        <w:trPr>
          <w:jc w:val="center"/>
        </w:trPr>
        <w:tc>
          <w:tcPr>
            <w:tcW w:w="1928" w:type="dxa"/>
            <w:shd w:val="clear" w:color="auto" w:fill="auto"/>
          </w:tcPr>
          <w:p w14:paraId="4C5AFC1B"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6928" w:type="dxa"/>
            <w:shd w:val="clear" w:color="auto" w:fill="auto"/>
          </w:tcPr>
          <w:p w14:paraId="59866F66"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 and measurement</w:t>
            </w:r>
          </w:p>
        </w:tc>
      </w:tr>
      <w:tr w:rsidR="00280A24" w:rsidRPr="00280A24" w14:paraId="69A7509A" w14:textId="77777777" w:rsidTr="00EC1405">
        <w:trPr>
          <w:jc w:val="center"/>
        </w:trPr>
        <w:tc>
          <w:tcPr>
            <w:tcW w:w="1928" w:type="dxa"/>
            <w:shd w:val="clear" w:color="auto" w:fill="auto"/>
          </w:tcPr>
          <w:p w14:paraId="7EE4ED7D" w14:textId="77777777" w:rsidR="00280A24" w:rsidRPr="00280A24" w:rsidRDefault="00280A24" w:rsidP="00280A24">
            <w:pPr>
              <w:spacing w:after="0"/>
              <w:rPr>
                <w:rFonts w:ascii="Arial" w:hAnsi="Arial"/>
                <w:sz w:val="18"/>
              </w:rPr>
            </w:pPr>
            <w:r w:rsidRPr="00280A24">
              <w:rPr>
                <w:rFonts w:ascii="Arial" w:hAnsi="Arial"/>
                <w:sz w:val="18"/>
              </w:rPr>
              <w:t>Preconditions</w:t>
            </w:r>
          </w:p>
        </w:tc>
        <w:tc>
          <w:tcPr>
            <w:tcW w:w="6928" w:type="dxa"/>
            <w:shd w:val="clear" w:color="auto" w:fill="auto"/>
          </w:tcPr>
          <w:p w14:paraId="2F77BDC3" w14:textId="77777777" w:rsidR="00280A24" w:rsidRPr="00280A24" w:rsidRDefault="00280A24" w:rsidP="00280A24">
            <w:pPr>
              <w:spacing w:after="0"/>
            </w:pPr>
            <w:r w:rsidRPr="00280A24">
              <w:rPr>
                <w:rFonts w:ascii="Arial" w:hAnsi="Arial"/>
                <w:sz w:val="18"/>
              </w:rPr>
              <w:t xml:space="preserve">1. </w:t>
            </w:r>
            <w:r w:rsidRPr="00280A24">
              <w:t>Where ICT is, or includes, hardware.</w:t>
            </w:r>
          </w:p>
          <w:p w14:paraId="1FB7A44E" w14:textId="77777777" w:rsidR="00280A24" w:rsidRPr="00280A24" w:rsidRDefault="00280A24" w:rsidP="00280A24">
            <w:pPr>
              <w:spacing w:after="0"/>
              <w:rPr>
                <w:rFonts w:ascii="Arial" w:hAnsi="Arial"/>
                <w:sz w:val="18"/>
              </w:rPr>
            </w:pPr>
            <w:r w:rsidRPr="00280A24">
              <w:rPr>
                <w:rFonts w:ascii="Arial" w:hAnsi="Arial"/>
                <w:sz w:val="18"/>
              </w:rPr>
              <w:t>2.</w:t>
            </w:r>
            <w:r w:rsidRPr="00280A24">
              <w:rPr>
                <w:rFonts w:ascii="Arial" w:hAnsi="Arial"/>
                <w:sz w:val="18"/>
                <w:lang w:bidi="en-US"/>
              </w:rPr>
              <w:t xml:space="preserve"> The ICT is intended for public shared use</w:t>
            </w:r>
            <w:r w:rsidRPr="00280A24">
              <w:rPr>
                <w:rFonts w:ascii="Arial" w:hAnsi="Arial"/>
                <w:sz w:val="18"/>
              </w:rPr>
              <w:t>.</w:t>
            </w:r>
          </w:p>
          <w:p w14:paraId="6326FC3B" w14:textId="77777777" w:rsidR="00280A24" w:rsidRPr="00280A24" w:rsidRDefault="00280A24" w:rsidP="00280A24">
            <w:pPr>
              <w:spacing w:after="0"/>
              <w:rPr>
                <w:rFonts w:ascii="Arial" w:hAnsi="Arial"/>
                <w:sz w:val="18"/>
              </w:rPr>
            </w:pPr>
            <w:r w:rsidRPr="00280A24">
              <w:rPr>
                <w:rFonts w:ascii="Arial" w:hAnsi="Arial"/>
                <w:sz w:val="18"/>
              </w:rPr>
              <w:t xml:space="preserve">3. </w:t>
            </w:r>
            <w:hyperlink w:anchor="speech_output" w:history="1">
              <w:r w:rsidRPr="00280A24">
                <w:rPr>
                  <w:color w:val="0000FF"/>
                  <w:u w:val="single"/>
                </w:rPr>
                <w:t>Speech output</w:t>
              </w:r>
            </w:hyperlink>
            <w:r w:rsidRPr="00280A24">
              <w:rPr>
                <w:rFonts w:ascii="Arial" w:hAnsi="Arial"/>
                <w:sz w:val="18"/>
              </w:rPr>
              <w:t xml:space="preserve"> is available</w:t>
            </w:r>
            <w:r w:rsidRPr="00280A24">
              <w:rPr>
                <w:rFonts w:ascii="Arial" w:hAnsi="Arial"/>
                <w:sz w:val="18"/>
                <w:lang w:bidi="en-US"/>
              </w:rPr>
              <w:t>.</w:t>
            </w:r>
          </w:p>
        </w:tc>
      </w:tr>
      <w:tr w:rsidR="00280A24" w:rsidRPr="00280A24" w14:paraId="29EAF248" w14:textId="77777777" w:rsidTr="00EC1405">
        <w:trPr>
          <w:jc w:val="center"/>
        </w:trPr>
        <w:tc>
          <w:tcPr>
            <w:tcW w:w="1928" w:type="dxa"/>
            <w:shd w:val="clear" w:color="auto" w:fill="auto"/>
          </w:tcPr>
          <w:p w14:paraId="52CC16BC" w14:textId="77777777" w:rsidR="00280A24" w:rsidRPr="00280A24" w:rsidRDefault="00280A24" w:rsidP="00280A24">
            <w:pPr>
              <w:spacing w:after="0"/>
              <w:rPr>
                <w:rFonts w:ascii="Arial" w:hAnsi="Arial"/>
                <w:sz w:val="18"/>
              </w:rPr>
            </w:pPr>
            <w:r w:rsidRPr="00280A24">
              <w:rPr>
                <w:rFonts w:ascii="Arial" w:hAnsi="Arial"/>
                <w:sz w:val="18"/>
              </w:rPr>
              <w:t>Procedure</w:t>
            </w:r>
          </w:p>
        </w:tc>
        <w:tc>
          <w:tcPr>
            <w:tcW w:w="6928" w:type="dxa"/>
            <w:shd w:val="clear" w:color="auto" w:fill="auto"/>
          </w:tcPr>
          <w:p w14:paraId="7A910E9F" w14:textId="77777777" w:rsidR="00280A24" w:rsidRPr="00280A24" w:rsidRDefault="00280A24" w:rsidP="00280A24">
            <w:pPr>
              <w:spacing w:after="0"/>
              <w:rPr>
                <w:rFonts w:ascii="Arial" w:hAnsi="Arial"/>
                <w:sz w:val="18"/>
              </w:rPr>
            </w:pPr>
            <w:r w:rsidRPr="00280A24">
              <w:rPr>
                <w:rFonts w:ascii="Arial" w:hAnsi="Arial"/>
                <w:sz w:val="18"/>
                <w:lang w:bidi="en-US"/>
              </w:rPr>
              <w:t xml:space="preserve">1. Check that </w:t>
            </w:r>
            <w:r w:rsidRPr="00280A24">
              <w:rPr>
                <w:rFonts w:ascii="Arial" w:hAnsi="Arial"/>
                <w:sz w:val="18"/>
              </w:rPr>
              <w:t>a tactile indication of the means to initiate the speech mode of operation is provided.</w:t>
            </w:r>
          </w:p>
        </w:tc>
      </w:tr>
      <w:tr w:rsidR="00280A24" w:rsidRPr="00280A24" w14:paraId="5E22A406" w14:textId="77777777" w:rsidTr="00EC1405">
        <w:trPr>
          <w:jc w:val="center"/>
        </w:trPr>
        <w:tc>
          <w:tcPr>
            <w:tcW w:w="1928" w:type="dxa"/>
            <w:shd w:val="clear" w:color="auto" w:fill="auto"/>
          </w:tcPr>
          <w:p w14:paraId="355D8C33" w14:textId="77777777" w:rsidR="00280A24" w:rsidRPr="00280A24" w:rsidRDefault="00280A24" w:rsidP="00280A24">
            <w:pPr>
              <w:spacing w:after="0"/>
              <w:rPr>
                <w:rFonts w:ascii="Arial" w:hAnsi="Arial"/>
                <w:sz w:val="18"/>
              </w:rPr>
            </w:pPr>
            <w:r w:rsidRPr="00280A24">
              <w:rPr>
                <w:rFonts w:ascii="Arial" w:hAnsi="Arial"/>
                <w:sz w:val="18"/>
              </w:rPr>
              <w:t>Result</w:t>
            </w:r>
          </w:p>
        </w:tc>
        <w:tc>
          <w:tcPr>
            <w:tcW w:w="6928" w:type="dxa"/>
            <w:shd w:val="clear" w:color="auto" w:fill="auto"/>
          </w:tcPr>
          <w:p w14:paraId="60D84469" w14:textId="77777777" w:rsidR="00280A24" w:rsidRPr="00280A24" w:rsidRDefault="00280A24" w:rsidP="00280A24">
            <w:pPr>
              <w:spacing w:after="0"/>
              <w:rPr>
                <w:rFonts w:ascii="Arial" w:hAnsi="Arial"/>
                <w:sz w:val="18"/>
              </w:rPr>
            </w:pPr>
            <w:r w:rsidRPr="00280A24">
              <w:rPr>
                <w:rFonts w:ascii="Arial" w:hAnsi="Arial"/>
                <w:sz w:val="18"/>
              </w:rPr>
              <w:t>Pass: Check 1 is true</w:t>
            </w:r>
          </w:p>
          <w:p w14:paraId="63C55FB6" w14:textId="77777777" w:rsidR="00280A24" w:rsidRPr="00280A24" w:rsidRDefault="00280A24" w:rsidP="00280A24">
            <w:pPr>
              <w:spacing w:after="0"/>
              <w:rPr>
                <w:rFonts w:ascii="Arial" w:hAnsi="Arial"/>
                <w:sz w:val="18"/>
              </w:rPr>
            </w:pPr>
            <w:r w:rsidRPr="00280A24">
              <w:rPr>
                <w:rFonts w:ascii="Arial" w:hAnsi="Arial"/>
                <w:sz w:val="18"/>
              </w:rPr>
              <w:t>Fail: Check 1 is false</w:t>
            </w:r>
          </w:p>
          <w:p w14:paraId="25F5B4B7" w14:textId="77777777" w:rsidR="00280A24" w:rsidRPr="00280A24" w:rsidRDefault="00280A24" w:rsidP="00280A24">
            <w:pPr>
              <w:spacing w:after="0"/>
              <w:rPr>
                <w:rFonts w:ascii="Arial" w:hAnsi="Arial"/>
                <w:sz w:val="18"/>
              </w:rPr>
            </w:pPr>
            <w:r w:rsidRPr="00280A24">
              <w:rPr>
                <w:rFonts w:ascii="Arial" w:hAnsi="Arial"/>
                <w:sz w:val="18"/>
              </w:rPr>
              <w:t>Pass by default: (do not need to meet requirement): Precondition 1 or 2 or 3 is not true.</w:t>
            </w:r>
          </w:p>
        </w:tc>
      </w:tr>
    </w:tbl>
    <w:p w14:paraId="71FB6852" w14:textId="77777777" w:rsidR="00280A24" w:rsidRPr="00280A24" w:rsidRDefault="00280A24" w:rsidP="00AF4529">
      <w:pPr>
        <w:pStyle w:val="Heading3"/>
      </w:pPr>
      <w:bookmarkStart w:id="1827" w:name="_Toc197380438"/>
      <w:bookmarkStart w:id="1828" w:name="_Toc197554216"/>
      <w:bookmarkStart w:id="1829" w:name="_Toc57281204"/>
      <w:bookmarkStart w:id="1830" w:name="_Toc57986074"/>
      <w:bookmarkStart w:id="1831" w:name="_Toc58222447"/>
      <w:bookmarkStart w:id="1832" w:name="_Toc196231669"/>
      <w:r w:rsidRPr="00280A24">
        <w:t>C.8.6</w:t>
      </w:r>
      <w:r w:rsidRPr="00280A24">
        <w:tab/>
        <w:t>Standard connections</w:t>
      </w:r>
      <w:bookmarkEnd w:id="1827"/>
      <w:bookmarkEnd w:id="1828"/>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63A48E84" w14:textId="77777777" w:rsidTr="00EC1405">
        <w:trPr>
          <w:jc w:val="center"/>
        </w:trPr>
        <w:tc>
          <w:tcPr>
            <w:tcW w:w="1951" w:type="dxa"/>
            <w:shd w:val="clear" w:color="auto" w:fill="auto"/>
          </w:tcPr>
          <w:p w14:paraId="54DE1271"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66764E3E"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4FF9EDF5" w14:textId="77777777" w:rsidTr="00EC1405">
        <w:trPr>
          <w:jc w:val="center"/>
        </w:trPr>
        <w:tc>
          <w:tcPr>
            <w:tcW w:w="1951" w:type="dxa"/>
            <w:shd w:val="clear" w:color="auto" w:fill="auto"/>
          </w:tcPr>
          <w:p w14:paraId="3AFC50AB" w14:textId="77777777" w:rsidR="00280A24" w:rsidRPr="00280A24" w:rsidRDefault="00280A24" w:rsidP="00280A24">
            <w:pPr>
              <w:keepNext/>
              <w:spacing w:after="0"/>
              <w:rPr>
                <w:rFonts w:ascii="Arial" w:hAnsi="Arial"/>
                <w:sz w:val="18"/>
              </w:rPr>
            </w:pPr>
            <w:r w:rsidRPr="00280A24">
              <w:rPr>
                <w:rFonts w:ascii="Arial" w:hAnsi="Arial"/>
                <w:sz w:val="18"/>
              </w:rPr>
              <w:t>Preconditions</w:t>
            </w:r>
          </w:p>
        </w:tc>
        <w:tc>
          <w:tcPr>
            <w:tcW w:w="7088" w:type="dxa"/>
            <w:shd w:val="clear" w:color="auto" w:fill="auto"/>
          </w:tcPr>
          <w:p w14:paraId="7CAF8D7A" w14:textId="77777777" w:rsidR="00280A24" w:rsidRPr="00280A24" w:rsidRDefault="00280A24" w:rsidP="00280A24">
            <w:pPr>
              <w:keepNext/>
              <w:spacing w:after="0"/>
              <w:rPr>
                <w:rFonts w:ascii="Arial" w:hAnsi="Arial"/>
                <w:sz w:val="18"/>
              </w:rPr>
            </w:pPr>
            <w:r w:rsidRPr="00280A24">
              <w:rPr>
                <w:rFonts w:ascii="Arial" w:hAnsi="Arial"/>
                <w:sz w:val="18"/>
              </w:rPr>
              <w:t>1. The ICT is, or includes, hardware.</w:t>
            </w:r>
          </w:p>
          <w:p w14:paraId="75D38DF5" w14:textId="77777777" w:rsidR="00280A24" w:rsidRPr="00280A24" w:rsidRDefault="00280A24" w:rsidP="00280A24">
            <w:pPr>
              <w:keepNext/>
              <w:spacing w:after="0"/>
              <w:rPr>
                <w:rFonts w:ascii="Arial" w:hAnsi="Arial"/>
                <w:sz w:val="18"/>
              </w:rPr>
            </w:pPr>
            <w:r w:rsidRPr="00280A24">
              <w:rPr>
                <w:rFonts w:ascii="Arial" w:hAnsi="Arial"/>
                <w:sz w:val="18"/>
              </w:rPr>
              <w:t>2. It provides user input or output device connection points.</w:t>
            </w:r>
          </w:p>
        </w:tc>
      </w:tr>
      <w:tr w:rsidR="00280A24" w:rsidRPr="00280A24" w14:paraId="5099D02D" w14:textId="77777777" w:rsidTr="00EC1405">
        <w:trPr>
          <w:jc w:val="center"/>
        </w:trPr>
        <w:tc>
          <w:tcPr>
            <w:tcW w:w="1951" w:type="dxa"/>
            <w:shd w:val="clear" w:color="auto" w:fill="auto"/>
          </w:tcPr>
          <w:p w14:paraId="422AB6E1" w14:textId="77777777" w:rsidR="00280A24" w:rsidRPr="00280A24" w:rsidRDefault="00280A24" w:rsidP="00280A24">
            <w:pPr>
              <w:spacing w:after="0"/>
              <w:rPr>
                <w:rFonts w:ascii="Arial" w:hAnsi="Arial"/>
                <w:sz w:val="18"/>
              </w:rPr>
            </w:pPr>
            <w:r w:rsidRPr="00280A24">
              <w:rPr>
                <w:rFonts w:ascii="Arial" w:hAnsi="Arial"/>
                <w:sz w:val="18"/>
              </w:rPr>
              <w:t>Procedure</w:t>
            </w:r>
          </w:p>
        </w:tc>
        <w:tc>
          <w:tcPr>
            <w:tcW w:w="7088" w:type="dxa"/>
            <w:shd w:val="clear" w:color="auto" w:fill="auto"/>
          </w:tcPr>
          <w:p w14:paraId="7BB6BEA2" w14:textId="77777777" w:rsidR="00280A24" w:rsidRPr="00280A24" w:rsidRDefault="00280A24" w:rsidP="00280A24">
            <w:pPr>
              <w:spacing w:after="0"/>
              <w:rPr>
                <w:rFonts w:ascii="Arial" w:hAnsi="Arial"/>
                <w:sz w:val="18"/>
                <w:lang w:bidi="en-US"/>
              </w:rPr>
            </w:pPr>
            <w:r w:rsidRPr="00280A24">
              <w:rPr>
                <w:rFonts w:ascii="Arial" w:hAnsi="Arial"/>
                <w:sz w:val="18"/>
                <w:lang w:bidi="en-US"/>
              </w:rPr>
              <w:t xml:space="preserve">1. Check that one type of connection conforms to </w:t>
            </w:r>
            <w:r w:rsidRPr="00280A24">
              <w:rPr>
                <w:rFonts w:ascii="Arial" w:hAnsi="Arial"/>
                <w:sz w:val="18"/>
              </w:rPr>
              <w:t>an industry standard non-proprietary format.</w:t>
            </w:r>
          </w:p>
          <w:p w14:paraId="2CBC5872" w14:textId="77777777" w:rsidR="00280A24" w:rsidRPr="00280A24" w:rsidRDefault="00280A24" w:rsidP="00280A24">
            <w:pPr>
              <w:spacing w:after="0"/>
              <w:rPr>
                <w:rFonts w:ascii="Arial" w:hAnsi="Arial"/>
                <w:sz w:val="18"/>
                <w:lang w:bidi="en-US"/>
              </w:rPr>
            </w:pPr>
            <w:r w:rsidRPr="00280A24">
              <w:rPr>
                <w:rFonts w:ascii="Arial" w:hAnsi="Arial"/>
                <w:sz w:val="18"/>
                <w:lang w:bidi="en-US"/>
              </w:rPr>
              <w:t xml:space="preserve">2. Check that one type of connection conforms to </w:t>
            </w:r>
            <w:r w:rsidRPr="00280A24">
              <w:rPr>
                <w:rFonts w:ascii="Arial" w:hAnsi="Arial"/>
                <w:sz w:val="18"/>
              </w:rPr>
              <w:t>an industry standard non-proprietary format through the use of commercially available adapters.</w:t>
            </w:r>
          </w:p>
        </w:tc>
      </w:tr>
      <w:tr w:rsidR="00280A24" w:rsidRPr="00280A24" w14:paraId="15D04900" w14:textId="77777777" w:rsidTr="00EC1405">
        <w:trPr>
          <w:jc w:val="center"/>
        </w:trPr>
        <w:tc>
          <w:tcPr>
            <w:tcW w:w="1951" w:type="dxa"/>
            <w:shd w:val="clear" w:color="auto" w:fill="auto"/>
          </w:tcPr>
          <w:p w14:paraId="37D4221E" w14:textId="77777777" w:rsidR="00280A24" w:rsidRPr="00280A24" w:rsidRDefault="00280A24" w:rsidP="00280A24">
            <w:pPr>
              <w:spacing w:after="0"/>
              <w:rPr>
                <w:rFonts w:ascii="Arial" w:hAnsi="Arial"/>
                <w:sz w:val="18"/>
              </w:rPr>
            </w:pPr>
            <w:r w:rsidRPr="00280A24">
              <w:rPr>
                <w:rFonts w:ascii="Arial" w:hAnsi="Arial"/>
                <w:sz w:val="18"/>
              </w:rPr>
              <w:t>Result</w:t>
            </w:r>
          </w:p>
        </w:tc>
        <w:tc>
          <w:tcPr>
            <w:tcW w:w="7088" w:type="dxa"/>
            <w:shd w:val="clear" w:color="auto" w:fill="auto"/>
          </w:tcPr>
          <w:p w14:paraId="602DB595" w14:textId="77777777" w:rsidR="00280A24" w:rsidRPr="00280A24" w:rsidRDefault="00280A24" w:rsidP="00280A24">
            <w:pPr>
              <w:spacing w:after="0"/>
              <w:rPr>
                <w:rFonts w:ascii="Arial" w:hAnsi="Arial"/>
                <w:sz w:val="18"/>
              </w:rPr>
            </w:pPr>
            <w:r w:rsidRPr="00280A24">
              <w:rPr>
                <w:rFonts w:ascii="Arial" w:hAnsi="Arial"/>
                <w:sz w:val="18"/>
              </w:rPr>
              <w:t>Pass: Check 1 or 2 is true</w:t>
            </w:r>
          </w:p>
          <w:p w14:paraId="549C096B" w14:textId="77777777" w:rsidR="00280A24" w:rsidRPr="00280A24" w:rsidRDefault="00280A24" w:rsidP="00280A24">
            <w:pPr>
              <w:spacing w:after="0"/>
              <w:rPr>
                <w:rFonts w:ascii="Arial" w:hAnsi="Arial"/>
                <w:sz w:val="18"/>
              </w:rPr>
            </w:pPr>
            <w:r w:rsidRPr="00280A24">
              <w:rPr>
                <w:rFonts w:ascii="Arial" w:hAnsi="Arial"/>
                <w:sz w:val="18"/>
              </w:rPr>
              <w:t>Fail: Checks 1 and 2 are false</w:t>
            </w:r>
          </w:p>
          <w:p w14:paraId="0122241E" w14:textId="77777777" w:rsidR="00280A24" w:rsidRPr="00280A24" w:rsidRDefault="00280A24" w:rsidP="00280A24">
            <w:pPr>
              <w:spacing w:after="0"/>
              <w:rPr>
                <w:rFonts w:ascii="Arial" w:hAnsi="Arial"/>
                <w:sz w:val="18"/>
              </w:rPr>
            </w:pPr>
            <w:r w:rsidRPr="00280A24">
              <w:rPr>
                <w:rFonts w:ascii="Arial" w:hAnsi="Arial"/>
                <w:sz w:val="18"/>
              </w:rPr>
              <w:t>Pass by default: (do not need to meet requirement): Precondition 1 or 2 is not true.</w:t>
            </w:r>
          </w:p>
        </w:tc>
      </w:tr>
      <w:tr w:rsidR="00280A24" w:rsidRPr="00280A24" w14:paraId="2F9133ED" w14:textId="77777777" w:rsidTr="00EC1405">
        <w:trPr>
          <w:jc w:val="center"/>
        </w:trPr>
        <w:tc>
          <w:tcPr>
            <w:tcW w:w="9039" w:type="dxa"/>
            <w:gridSpan w:val="2"/>
            <w:shd w:val="clear" w:color="auto" w:fill="auto"/>
          </w:tcPr>
          <w:p w14:paraId="728D3E05" w14:textId="77777777" w:rsidR="00280A24" w:rsidRPr="00280A24" w:rsidRDefault="00280A24" w:rsidP="00280A24">
            <w:pPr>
              <w:spacing w:after="0"/>
              <w:ind w:left="851" w:hanging="851"/>
              <w:rPr>
                <w:rFonts w:ascii="Arial" w:hAnsi="Arial"/>
                <w:sz w:val="18"/>
              </w:rPr>
            </w:pPr>
            <w:r w:rsidRPr="00280A24">
              <w:rPr>
                <w:rFonts w:ascii="Arial" w:hAnsi="Arial"/>
                <w:caps/>
                <w:sz w:val="18"/>
              </w:rPr>
              <w:t>Note</w:t>
            </w:r>
            <w:r w:rsidRPr="00280A24">
              <w:rPr>
                <w:rFonts w:ascii="Arial" w:hAnsi="Arial"/>
                <w:sz w:val="18"/>
              </w:rPr>
              <w:t>:</w:t>
            </w:r>
            <w:r w:rsidRPr="00280A24">
              <w:rPr>
                <w:rFonts w:ascii="Arial" w:hAnsi="Arial"/>
                <w:sz w:val="18"/>
              </w:rPr>
              <w:tab/>
              <w:t>The connections may be physical or wireless connections.</w:t>
            </w:r>
          </w:p>
        </w:tc>
      </w:tr>
    </w:tbl>
    <w:p w14:paraId="7081CEC1" w14:textId="77777777" w:rsidR="00280A24" w:rsidRPr="00280A24" w:rsidRDefault="00280A24" w:rsidP="00AF4529">
      <w:pPr>
        <w:pStyle w:val="Heading3"/>
      </w:pPr>
      <w:bookmarkStart w:id="1833" w:name="_Toc197380439"/>
      <w:bookmarkStart w:id="1834" w:name="_Toc197554217"/>
      <w:r w:rsidRPr="00280A24">
        <w:lastRenderedPageBreak/>
        <w:t>C.8.7</w:t>
      </w:r>
      <w:r w:rsidRPr="00280A24">
        <w:tab/>
        <w:t>Colour on hardware</w:t>
      </w:r>
      <w:bookmarkEnd w:id="1833"/>
      <w:bookmarkEnd w:id="1834"/>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252B3803" w14:textId="77777777" w:rsidTr="00EC1405">
        <w:trPr>
          <w:jc w:val="center"/>
        </w:trPr>
        <w:tc>
          <w:tcPr>
            <w:tcW w:w="1951" w:type="dxa"/>
            <w:shd w:val="clear" w:color="auto" w:fill="auto"/>
          </w:tcPr>
          <w:p w14:paraId="3EE5C324"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0F7C0DD4"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58EA99AB" w14:textId="77777777" w:rsidTr="00EC1405">
        <w:trPr>
          <w:jc w:val="center"/>
        </w:trPr>
        <w:tc>
          <w:tcPr>
            <w:tcW w:w="1951" w:type="dxa"/>
            <w:shd w:val="clear" w:color="auto" w:fill="auto"/>
          </w:tcPr>
          <w:p w14:paraId="06109533" w14:textId="77777777" w:rsidR="00280A24" w:rsidRPr="00280A24" w:rsidRDefault="00280A24" w:rsidP="00280A24">
            <w:pPr>
              <w:spacing w:after="0"/>
              <w:rPr>
                <w:rFonts w:ascii="Arial" w:hAnsi="Arial"/>
                <w:sz w:val="18"/>
              </w:rPr>
            </w:pPr>
            <w:r w:rsidRPr="00280A24">
              <w:rPr>
                <w:rFonts w:ascii="Arial" w:hAnsi="Arial"/>
                <w:sz w:val="18"/>
              </w:rPr>
              <w:t>Preconditions</w:t>
            </w:r>
          </w:p>
        </w:tc>
        <w:tc>
          <w:tcPr>
            <w:tcW w:w="7088" w:type="dxa"/>
            <w:shd w:val="clear" w:color="auto" w:fill="auto"/>
          </w:tcPr>
          <w:p w14:paraId="45386B4B" w14:textId="77777777" w:rsidR="00280A24" w:rsidRPr="00280A24" w:rsidRDefault="00280A24" w:rsidP="00280A24">
            <w:pPr>
              <w:spacing w:after="0"/>
              <w:rPr>
                <w:rFonts w:ascii="Arial" w:hAnsi="Arial"/>
                <w:sz w:val="18"/>
              </w:rPr>
            </w:pPr>
            <w:r w:rsidRPr="00280A24">
              <w:rPr>
                <w:rFonts w:ascii="Arial" w:hAnsi="Arial"/>
                <w:sz w:val="18"/>
              </w:rPr>
              <w:t>1. The ICT is, or includes, hardware.</w:t>
            </w:r>
          </w:p>
          <w:p w14:paraId="2078E4B4" w14:textId="77777777" w:rsidR="00280A24" w:rsidRPr="00280A24" w:rsidRDefault="00280A24" w:rsidP="00280A24">
            <w:pPr>
              <w:spacing w:after="0"/>
              <w:rPr>
                <w:rFonts w:ascii="Arial" w:hAnsi="Arial"/>
                <w:sz w:val="18"/>
              </w:rPr>
            </w:pPr>
            <w:r w:rsidRPr="00280A24">
              <w:rPr>
                <w:rFonts w:ascii="Arial" w:hAnsi="Arial"/>
                <w:sz w:val="18"/>
              </w:rPr>
              <w:t>2. C</w:t>
            </w:r>
            <w:r w:rsidRPr="00280A24">
              <w:t>olour is used on the hardware to convey information,</w:t>
            </w:r>
          </w:p>
        </w:tc>
      </w:tr>
      <w:tr w:rsidR="00280A24" w:rsidRPr="00280A24" w14:paraId="2A14E30E" w14:textId="77777777" w:rsidTr="00EC1405">
        <w:trPr>
          <w:jc w:val="center"/>
        </w:trPr>
        <w:tc>
          <w:tcPr>
            <w:tcW w:w="1951" w:type="dxa"/>
            <w:shd w:val="clear" w:color="auto" w:fill="auto"/>
          </w:tcPr>
          <w:p w14:paraId="3B160B84" w14:textId="77777777" w:rsidR="00280A24" w:rsidRPr="00280A24" w:rsidRDefault="00280A24" w:rsidP="00280A24">
            <w:pPr>
              <w:spacing w:after="0"/>
              <w:rPr>
                <w:rFonts w:ascii="Arial" w:hAnsi="Arial"/>
                <w:sz w:val="18"/>
              </w:rPr>
            </w:pPr>
            <w:r w:rsidRPr="00280A24">
              <w:rPr>
                <w:rFonts w:ascii="Arial" w:hAnsi="Arial"/>
                <w:sz w:val="18"/>
              </w:rPr>
              <w:t>Procedure</w:t>
            </w:r>
          </w:p>
        </w:tc>
        <w:tc>
          <w:tcPr>
            <w:tcW w:w="7088" w:type="dxa"/>
            <w:shd w:val="clear" w:color="auto" w:fill="auto"/>
          </w:tcPr>
          <w:p w14:paraId="57C48AFD" w14:textId="77777777" w:rsidR="00280A24" w:rsidRPr="00280A24" w:rsidRDefault="00280A24" w:rsidP="00280A24">
            <w:pPr>
              <w:spacing w:after="0"/>
              <w:rPr>
                <w:rFonts w:ascii="Arial" w:hAnsi="Arial"/>
                <w:sz w:val="18"/>
                <w:lang w:bidi="en-US"/>
              </w:rPr>
            </w:pPr>
            <w:r w:rsidRPr="00280A24">
              <w:rPr>
                <w:rFonts w:ascii="Arial" w:hAnsi="Arial"/>
                <w:sz w:val="18"/>
                <w:lang w:bidi="en-US"/>
              </w:rPr>
              <w:t>1. Check</w:t>
            </w:r>
            <w:r w:rsidRPr="00280A24">
              <w:rPr>
                <w:rFonts w:ascii="Arial" w:hAnsi="Arial"/>
                <w:sz w:val="18"/>
              </w:rPr>
              <w:t xml:space="preserve"> that an alternative form of visual coding is provided.</w:t>
            </w:r>
          </w:p>
        </w:tc>
      </w:tr>
      <w:tr w:rsidR="00280A24" w:rsidRPr="00280A24" w14:paraId="53D588E2" w14:textId="77777777" w:rsidTr="00EC1405">
        <w:trPr>
          <w:jc w:val="center"/>
        </w:trPr>
        <w:tc>
          <w:tcPr>
            <w:tcW w:w="1951" w:type="dxa"/>
            <w:shd w:val="clear" w:color="auto" w:fill="auto"/>
          </w:tcPr>
          <w:p w14:paraId="7E574D13" w14:textId="77777777" w:rsidR="00280A24" w:rsidRPr="00280A24" w:rsidRDefault="00280A24" w:rsidP="00280A24">
            <w:pPr>
              <w:spacing w:after="0"/>
              <w:rPr>
                <w:rFonts w:ascii="Arial" w:hAnsi="Arial"/>
                <w:sz w:val="18"/>
              </w:rPr>
            </w:pPr>
            <w:r w:rsidRPr="00280A24">
              <w:rPr>
                <w:rFonts w:ascii="Arial" w:hAnsi="Arial"/>
                <w:sz w:val="18"/>
              </w:rPr>
              <w:t>Result</w:t>
            </w:r>
          </w:p>
        </w:tc>
        <w:tc>
          <w:tcPr>
            <w:tcW w:w="7088" w:type="dxa"/>
            <w:shd w:val="clear" w:color="auto" w:fill="auto"/>
          </w:tcPr>
          <w:p w14:paraId="7634CC8F" w14:textId="77777777" w:rsidR="00280A24" w:rsidRPr="00280A24" w:rsidRDefault="00280A24" w:rsidP="00280A24">
            <w:pPr>
              <w:spacing w:after="0"/>
              <w:rPr>
                <w:rFonts w:ascii="Arial" w:hAnsi="Arial"/>
                <w:sz w:val="18"/>
              </w:rPr>
            </w:pPr>
            <w:r w:rsidRPr="00280A24">
              <w:rPr>
                <w:rFonts w:ascii="Arial" w:hAnsi="Arial"/>
                <w:sz w:val="18"/>
              </w:rPr>
              <w:t>Pass: Check 1 is true</w:t>
            </w:r>
          </w:p>
          <w:p w14:paraId="62987120" w14:textId="77777777" w:rsidR="00280A24" w:rsidRPr="00280A24" w:rsidRDefault="00280A24" w:rsidP="00280A24">
            <w:pPr>
              <w:spacing w:after="0"/>
              <w:rPr>
                <w:rFonts w:ascii="Arial" w:hAnsi="Arial"/>
                <w:sz w:val="18"/>
              </w:rPr>
            </w:pPr>
            <w:r w:rsidRPr="00280A24">
              <w:rPr>
                <w:rFonts w:ascii="Arial" w:hAnsi="Arial"/>
                <w:sz w:val="18"/>
              </w:rPr>
              <w:t>Fail: Check 1 is false</w:t>
            </w:r>
          </w:p>
          <w:p w14:paraId="0D38B71D" w14:textId="77777777" w:rsidR="00280A24" w:rsidRPr="00280A24" w:rsidRDefault="00280A24" w:rsidP="00280A24">
            <w:pPr>
              <w:spacing w:after="0"/>
              <w:rPr>
                <w:rFonts w:ascii="Arial" w:hAnsi="Arial"/>
                <w:sz w:val="18"/>
              </w:rPr>
            </w:pPr>
            <w:r w:rsidRPr="00280A24">
              <w:rPr>
                <w:rFonts w:ascii="Arial" w:hAnsi="Arial"/>
                <w:sz w:val="18"/>
              </w:rPr>
              <w:t>Pass by default: (do not need to meet requirement): Precondition 1 or 2 is not true.</w:t>
            </w:r>
          </w:p>
        </w:tc>
      </w:tr>
    </w:tbl>
    <w:p w14:paraId="41F12C87" w14:textId="77777777" w:rsidR="00280A24" w:rsidRPr="00280A24" w:rsidRDefault="00280A24" w:rsidP="00AF4529">
      <w:pPr>
        <w:pStyle w:val="Heading3"/>
      </w:pPr>
      <w:bookmarkStart w:id="1835" w:name="_Toc197554218"/>
      <w:r w:rsidRPr="00280A24">
        <w:t>C.8.8</w:t>
      </w:r>
      <w:r w:rsidRPr="00280A24">
        <w:tab/>
        <w:t>Contrast on hardware</w:t>
      </w:r>
      <w:bookmarkEnd w:id="1835"/>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4A8EC55F" w14:textId="77777777" w:rsidTr="00EC1405">
        <w:trPr>
          <w:jc w:val="center"/>
        </w:trPr>
        <w:tc>
          <w:tcPr>
            <w:tcW w:w="1951" w:type="dxa"/>
            <w:shd w:val="clear" w:color="auto" w:fill="auto"/>
          </w:tcPr>
          <w:p w14:paraId="5C461C7F"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08C00BBB"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702610BA" w14:textId="77777777" w:rsidTr="00EC1405">
        <w:trPr>
          <w:jc w:val="center"/>
        </w:trPr>
        <w:tc>
          <w:tcPr>
            <w:tcW w:w="1951" w:type="dxa"/>
            <w:shd w:val="clear" w:color="auto" w:fill="auto"/>
          </w:tcPr>
          <w:p w14:paraId="6236AF71" w14:textId="77777777" w:rsidR="00280A24" w:rsidRPr="00280A24" w:rsidRDefault="00280A24" w:rsidP="00280A24">
            <w:pPr>
              <w:spacing w:after="0"/>
              <w:rPr>
                <w:rFonts w:ascii="Arial" w:hAnsi="Arial"/>
                <w:sz w:val="18"/>
              </w:rPr>
            </w:pPr>
            <w:r w:rsidRPr="00280A24">
              <w:rPr>
                <w:rFonts w:ascii="Arial" w:hAnsi="Arial"/>
                <w:sz w:val="18"/>
              </w:rPr>
              <w:t>Preconditions</w:t>
            </w:r>
          </w:p>
        </w:tc>
        <w:tc>
          <w:tcPr>
            <w:tcW w:w="7088" w:type="dxa"/>
            <w:shd w:val="clear" w:color="auto" w:fill="auto"/>
          </w:tcPr>
          <w:p w14:paraId="66F56B66" w14:textId="77777777" w:rsidR="00280A24" w:rsidRPr="00280A24" w:rsidRDefault="00280A24" w:rsidP="00280A24">
            <w:pPr>
              <w:spacing w:after="0"/>
              <w:rPr>
                <w:rFonts w:ascii="Arial" w:hAnsi="Arial"/>
                <w:sz w:val="18"/>
              </w:rPr>
            </w:pPr>
            <w:r w:rsidRPr="00280A24">
              <w:rPr>
                <w:rFonts w:ascii="Arial" w:hAnsi="Arial"/>
                <w:sz w:val="18"/>
              </w:rPr>
              <w:t>1. The ICT is, or includes, hardware.</w:t>
            </w:r>
          </w:p>
        </w:tc>
      </w:tr>
      <w:tr w:rsidR="00280A24" w:rsidRPr="00280A24" w14:paraId="41A87096" w14:textId="77777777" w:rsidTr="00EC1405">
        <w:trPr>
          <w:trHeight w:val="1349"/>
          <w:jc w:val="center"/>
        </w:trPr>
        <w:tc>
          <w:tcPr>
            <w:tcW w:w="1951" w:type="dxa"/>
            <w:shd w:val="clear" w:color="auto" w:fill="auto"/>
          </w:tcPr>
          <w:p w14:paraId="7F5CA641" w14:textId="77777777" w:rsidR="00280A24" w:rsidRPr="00280A24" w:rsidRDefault="00280A24" w:rsidP="00280A24">
            <w:pPr>
              <w:spacing w:after="0"/>
              <w:rPr>
                <w:rFonts w:ascii="Arial" w:hAnsi="Arial"/>
                <w:sz w:val="18"/>
              </w:rPr>
            </w:pPr>
            <w:r w:rsidRPr="00280A24">
              <w:rPr>
                <w:rFonts w:ascii="Arial" w:hAnsi="Arial"/>
                <w:sz w:val="18"/>
              </w:rPr>
              <w:t>Procedure</w:t>
            </w:r>
          </w:p>
        </w:tc>
        <w:tc>
          <w:tcPr>
            <w:tcW w:w="7088" w:type="dxa"/>
            <w:shd w:val="clear" w:color="auto" w:fill="auto"/>
          </w:tcPr>
          <w:p w14:paraId="20630107" w14:textId="77777777" w:rsidR="00280A24" w:rsidRPr="00280A24" w:rsidRDefault="00280A24" w:rsidP="00280A24">
            <w:pPr>
              <w:spacing w:after="0"/>
              <w:rPr>
                <w:rFonts w:ascii="Arial" w:hAnsi="Arial"/>
                <w:sz w:val="18"/>
              </w:rPr>
            </w:pPr>
            <w:r w:rsidRPr="00280A24">
              <w:rPr>
                <w:rFonts w:ascii="Arial" w:hAnsi="Arial"/>
                <w:sz w:val="18"/>
                <w:lang w:bidi="en-US"/>
              </w:rPr>
              <w:t>1. Check 1</w:t>
            </w:r>
            <w:r w:rsidRPr="00280A24">
              <w:rPr>
                <w:rFonts w:ascii="Arial" w:hAnsi="Arial"/>
                <w:sz w:val="18"/>
              </w:rPr>
              <w:t xml:space="preserve"> that any non-digitally displayed characters or symbols required for use, contrast visually from their background as either light on a dark background or dark on a light background.</w:t>
            </w:r>
          </w:p>
          <w:p w14:paraId="112B354C" w14:textId="77777777" w:rsidR="00280A24" w:rsidRPr="00280A24" w:rsidRDefault="00280A24" w:rsidP="00280A24">
            <w:pPr>
              <w:spacing w:after="0"/>
              <w:rPr>
                <w:rFonts w:ascii="Arial" w:hAnsi="Arial"/>
                <w:sz w:val="18"/>
                <w:lang w:bidi="en-US"/>
              </w:rPr>
            </w:pPr>
            <w:r w:rsidRPr="00280A24">
              <w:rPr>
                <w:rFonts w:ascii="Arial" w:hAnsi="Arial"/>
                <w:sz w:val="18"/>
              </w:rPr>
              <w:t xml:space="preserve">2. </w:t>
            </w:r>
            <w:r w:rsidRPr="00280A24">
              <w:rPr>
                <w:rFonts w:ascii="Arial" w:hAnsi="Arial"/>
                <w:sz w:val="18"/>
                <w:lang w:bidi="en-US"/>
              </w:rPr>
              <w:t>Check</w:t>
            </w:r>
            <w:r w:rsidRPr="00280A24">
              <w:rPr>
                <w:rFonts w:ascii="Arial" w:hAnsi="Arial"/>
                <w:sz w:val="18"/>
              </w:rPr>
              <w:t xml:space="preserve"> 2 that any hardware operable parts without labels on them that do not protrude from their background or vice versa, contrast visually from their background as either light on a dark background or dark on a light background.</w:t>
            </w:r>
          </w:p>
        </w:tc>
      </w:tr>
      <w:tr w:rsidR="00280A24" w:rsidRPr="00280A24" w14:paraId="36791FEE" w14:textId="77777777" w:rsidTr="00EC1405">
        <w:trPr>
          <w:jc w:val="center"/>
        </w:trPr>
        <w:tc>
          <w:tcPr>
            <w:tcW w:w="1951" w:type="dxa"/>
            <w:shd w:val="clear" w:color="auto" w:fill="auto"/>
          </w:tcPr>
          <w:p w14:paraId="75F40B5F" w14:textId="77777777" w:rsidR="00280A24" w:rsidRPr="00280A24" w:rsidRDefault="00280A24" w:rsidP="00280A24">
            <w:pPr>
              <w:spacing w:after="0"/>
              <w:rPr>
                <w:rFonts w:ascii="Arial" w:hAnsi="Arial"/>
                <w:sz w:val="18"/>
              </w:rPr>
            </w:pPr>
            <w:r w:rsidRPr="00280A24">
              <w:rPr>
                <w:rFonts w:ascii="Arial" w:hAnsi="Arial"/>
                <w:sz w:val="18"/>
              </w:rPr>
              <w:t>Result</w:t>
            </w:r>
          </w:p>
        </w:tc>
        <w:tc>
          <w:tcPr>
            <w:tcW w:w="7088" w:type="dxa"/>
            <w:shd w:val="clear" w:color="auto" w:fill="auto"/>
          </w:tcPr>
          <w:p w14:paraId="2E653665" w14:textId="77777777" w:rsidR="00280A24" w:rsidRPr="00280A24" w:rsidRDefault="00280A24" w:rsidP="00280A24">
            <w:pPr>
              <w:spacing w:after="0"/>
              <w:rPr>
                <w:rFonts w:ascii="Arial" w:hAnsi="Arial"/>
                <w:sz w:val="18"/>
              </w:rPr>
            </w:pPr>
            <w:r w:rsidRPr="00280A24">
              <w:rPr>
                <w:rFonts w:ascii="Arial" w:hAnsi="Arial"/>
                <w:sz w:val="18"/>
              </w:rPr>
              <w:t>Pass: Check 1 is true AND Check 2 is true</w:t>
            </w:r>
          </w:p>
          <w:p w14:paraId="7BE49655" w14:textId="77777777" w:rsidR="00280A24" w:rsidRPr="00280A24" w:rsidRDefault="00280A24" w:rsidP="00280A24">
            <w:pPr>
              <w:spacing w:after="0"/>
              <w:rPr>
                <w:rFonts w:ascii="Arial" w:hAnsi="Arial"/>
                <w:sz w:val="18"/>
              </w:rPr>
            </w:pPr>
            <w:r w:rsidRPr="00280A24">
              <w:rPr>
                <w:rFonts w:ascii="Arial" w:hAnsi="Arial"/>
                <w:sz w:val="18"/>
              </w:rPr>
              <w:t>Fail: Check 1 or Check 2 is false</w:t>
            </w:r>
          </w:p>
          <w:p w14:paraId="0B682C53" w14:textId="77777777" w:rsidR="00280A24" w:rsidRPr="00280A24" w:rsidRDefault="00280A24" w:rsidP="00280A24">
            <w:pPr>
              <w:spacing w:after="0"/>
              <w:rPr>
                <w:rFonts w:ascii="Arial" w:hAnsi="Arial"/>
                <w:sz w:val="18"/>
              </w:rPr>
            </w:pPr>
            <w:r w:rsidRPr="00280A24">
              <w:rPr>
                <w:rFonts w:ascii="Arial" w:hAnsi="Arial"/>
                <w:sz w:val="18"/>
              </w:rPr>
              <w:t xml:space="preserve">Pass by default: (do not need to meet requirement): Precondition 1 is not true. </w:t>
            </w:r>
          </w:p>
        </w:tc>
      </w:tr>
    </w:tbl>
    <w:p w14:paraId="7E80E6D8" w14:textId="77777777" w:rsidR="00280A24" w:rsidRPr="00280A24" w:rsidRDefault="00280A24" w:rsidP="00AF4529">
      <w:pPr>
        <w:pStyle w:val="Heading2"/>
      </w:pPr>
      <w:bookmarkStart w:id="1836" w:name="_Toc197380440"/>
      <w:bookmarkStart w:id="1837" w:name="_Toc197554219"/>
      <w:r w:rsidRPr="00280A24">
        <w:t>C.9</w:t>
      </w:r>
      <w:r w:rsidRPr="00280A24">
        <w:tab/>
        <w:t>Web</w:t>
      </w:r>
      <w:bookmarkEnd w:id="1829"/>
      <w:bookmarkEnd w:id="1830"/>
      <w:bookmarkEnd w:id="1831"/>
      <w:bookmarkEnd w:id="1832"/>
      <w:bookmarkEnd w:id="1836"/>
      <w:bookmarkEnd w:id="1837"/>
    </w:p>
    <w:p w14:paraId="3224E28F" w14:textId="77777777" w:rsidR="00280A24" w:rsidRPr="00280A24" w:rsidRDefault="00280A24" w:rsidP="00AF4529">
      <w:pPr>
        <w:pStyle w:val="Heading3"/>
      </w:pPr>
      <w:bookmarkStart w:id="1838" w:name="_Toc57281205"/>
      <w:bookmarkStart w:id="1839" w:name="_Toc57986075"/>
      <w:bookmarkStart w:id="1840" w:name="_Toc58222448"/>
      <w:bookmarkStart w:id="1841" w:name="_Toc196231670"/>
      <w:bookmarkStart w:id="1842" w:name="_Toc197380441"/>
      <w:bookmarkStart w:id="1843" w:name="_Toc197554220"/>
      <w:r w:rsidRPr="00280A24">
        <w:t>C.9.0</w:t>
      </w:r>
      <w:r w:rsidRPr="00280A24">
        <w:tab/>
        <w:t>General (informative)</w:t>
      </w:r>
      <w:bookmarkEnd w:id="1838"/>
      <w:bookmarkEnd w:id="1839"/>
      <w:bookmarkEnd w:id="1840"/>
      <w:bookmarkEnd w:id="1841"/>
      <w:bookmarkEnd w:id="1842"/>
      <w:bookmarkEnd w:id="1843"/>
    </w:p>
    <w:p w14:paraId="4C14459D" w14:textId="77777777" w:rsidR="00280A24" w:rsidRPr="00280A24" w:rsidRDefault="00280A24" w:rsidP="00280A24">
      <w:pPr>
        <w:keepNext/>
      </w:pPr>
      <w:r w:rsidRPr="00280A24">
        <w:t>Clause 9.0 is informative only and contains no testable requirements.</w:t>
      </w:r>
    </w:p>
    <w:p w14:paraId="40BF84AE" w14:textId="77777777" w:rsidR="00280A24" w:rsidRPr="00280A24" w:rsidRDefault="00280A24" w:rsidP="00AF4529">
      <w:pPr>
        <w:pStyle w:val="Heading3"/>
      </w:pPr>
      <w:bookmarkStart w:id="1844" w:name="_Toc57281206"/>
      <w:bookmarkStart w:id="1845" w:name="_Toc57986076"/>
      <w:bookmarkStart w:id="1846" w:name="_Toc58222449"/>
      <w:bookmarkStart w:id="1847" w:name="_Toc196231671"/>
      <w:bookmarkStart w:id="1848" w:name="_Toc197380442"/>
      <w:bookmarkStart w:id="1849" w:name="_Toc197554221"/>
      <w:r w:rsidRPr="00280A24">
        <w:t>C.9.1</w:t>
      </w:r>
      <w:r w:rsidRPr="00280A24">
        <w:tab/>
        <w:t>Perceivable</w:t>
      </w:r>
      <w:bookmarkEnd w:id="1844"/>
      <w:bookmarkEnd w:id="1845"/>
      <w:bookmarkEnd w:id="1846"/>
      <w:bookmarkEnd w:id="1847"/>
      <w:bookmarkEnd w:id="1848"/>
      <w:bookmarkEnd w:id="1849"/>
    </w:p>
    <w:p w14:paraId="0E51EF97" w14:textId="77777777" w:rsidR="00280A24" w:rsidRPr="00280A24" w:rsidRDefault="00280A24" w:rsidP="00AF4529">
      <w:pPr>
        <w:pStyle w:val="Heading4"/>
      </w:pPr>
      <w:r w:rsidRPr="00280A24">
        <w:t>C.9.1.1</w:t>
      </w:r>
      <w:r w:rsidRPr="00280A24">
        <w:tab/>
        <w:t>Text alternatives</w:t>
      </w:r>
    </w:p>
    <w:p w14:paraId="7861284D" w14:textId="77777777" w:rsidR="00280A24" w:rsidRPr="00280A24" w:rsidRDefault="00280A24" w:rsidP="00AF4529">
      <w:pPr>
        <w:pStyle w:val="Heading5"/>
      </w:pPr>
      <w:bookmarkStart w:id="1850" w:name="_C.9.1.1.1_Non-text_content"/>
      <w:bookmarkEnd w:id="1850"/>
      <w:r w:rsidRPr="00280A24">
        <w:t>C.9.1.1.1</w:t>
      </w:r>
      <w:r w:rsidRPr="00280A24">
        <w:tab/>
        <w:t>Non-text content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28BF5AC5" w14:textId="77777777" w:rsidTr="00EC1405">
        <w:trPr>
          <w:jc w:val="center"/>
        </w:trPr>
        <w:tc>
          <w:tcPr>
            <w:tcW w:w="1951" w:type="dxa"/>
            <w:shd w:val="clear" w:color="auto" w:fill="auto"/>
          </w:tcPr>
          <w:p w14:paraId="425417DF"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2F249044"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4F1C88EC" w14:textId="77777777" w:rsidTr="00EC1405">
        <w:trPr>
          <w:jc w:val="center"/>
        </w:trPr>
        <w:tc>
          <w:tcPr>
            <w:tcW w:w="1951" w:type="dxa"/>
            <w:shd w:val="clear" w:color="auto" w:fill="auto"/>
          </w:tcPr>
          <w:p w14:paraId="5009F7C8" w14:textId="77777777" w:rsidR="00280A24" w:rsidRPr="00280A24" w:rsidRDefault="00280A24" w:rsidP="00280A24">
            <w:pPr>
              <w:spacing w:after="0"/>
              <w:rPr>
                <w:rFonts w:ascii="Arial" w:hAnsi="Arial"/>
                <w:sz w:val="18"/>
              </w:rPr>
            </w:pPr>
            <w:r w:rsidRPr="00280A24">
              <w:rPr>
                <w:rFonts w:ascii="Arial" w:hAnsi="Arial"/>
                <w:sz w:val="18"/>
              </w:rPr>
              <w:t>Preconditions</w:t>
            </w:r>
          </w:p>
        </w:tc>
        <w:tc>
          <w:tcPr>
            <w:tcW w:w="7088" w:type="dxa"/>
            <w:shd w:val="clear" w:color="auto" w:fill="auto"/>
          </w:tcPr>
          <w:p w14:paraId="297380AF" w14:textId="77777777" w:rsidR="00280A24" w:rsidRPr="00280A24" w:rsidRDefault="00280A24" w:rsidP="00280A24">
            <w:pPr>
              <w:spacing w:after="0"/>
              <w:rPr>
                <w:rFonts w:ascii="Arial" w:hAnsi="Arial"/>
                <w:sz w:val="18"/>
              </w:rPr>
            </w:pPr>
            <w:r w:rsidRPr="00280A24">
              <w:rPr>
                <w:rFonts w:ascii="Arial" w:hAnsi="Arial"/>
                <w:sz w:val="18"/>
              </w:rPr>
              <w:t>1. The ICT is, or includes, a web page.</w:t>
            </w:r>
          </w:p>
        </w:tc>
      </w:tr>
      <w:tr w:rsidR="00280A24" w:rsidRPr="00280A24" w14:paraId="5F891048" w14:textId="77777777" w:rsidTr="00EC1405">
        <w:trPr>
          <w:jc w:val="center"/>
        </w:trPr>
        <w:tc>
          <w:tcPr>
            <w:tcW w:w="1951" w:type="dxa"/>
            <w:shd w:val="clear" w:color="auto" w:fill="auto"/>
          </w:tcPr>
          <w:p w14:paraId="14BDAD4A" w14:textId="77777777" w:rsidR="00280A24" w:rsidRPr="00280A24" w:rsidRDefault="00280A24" w:rsidP="00280A24">
            <w:pPr>
              <w:spacing w:after="0"/>
              <w:rPr>
                <w:rFonts w:ascii="Arial" w:hAnsi="Arial"/>
                <w:sz w:val="18"/>
              </w:rPr>
            </w:pPr>
            <w:r w:rsidRPr="00280A24">
              <w:rPr>
                <w:rFonts w:ascii="Arial" w:hAnsi="Arial"/>
                <w:sz w:val="18"/>
              </w:rPr>
              <w:t>Procedure</w:t>
            </w:r>
          </w:p>
        </w:tc>
        <w:tc>
          <w:tcPr>
            <w:tcW w:w="7088" w:type="dxa"/>
            <w:shd w:val="clear" w:color="auto" w:fill="auto"/>
          </w:tcPr>
          <w:p w14:paraId="4BADA468" w14:textId="77777777" w:rsidR="00280A24" w:rsidRPr="00280A24" w:rsidRDefault="00280A24" w:rsidP="00280A24">
            <w:pPr>
              <w:spacing w:after="0"/>
              <w:rPr>
                <w:rFonts w:ascii="Arial" w:hAnsi="Arial"/>
                <w:sz w:val="18"/>
              </w:rPr>
            </w:pPr>
            <w:r w:rsidRPr="00280A24">
              <w:rPr>
                <w:rFonts w:ascii="Arial" w:hAnsi="Arial"/>
                <w:sz w:val="18"/>
              </w:rPr>
              <w:t xml:space="preserve">1. Check that the web page does not fail </w:t>
            </w:r>
            <w:hyperlink r:id="rId325" w:anchor="non-text-content" w:history="1">
              <w:r w:rsidRPr="00280A24">
                <w:rPr>
                  <w:rFonts w:ascii="Arial" w:hAnsi="Arial"/>
                  <w:color w:val="0000FF"/>
                  <w:sz w:val="18"/>
                  <w:u w:val="single"/>
                  <w:lang w:eastAsia="en-GB"/>
                </w:rPr>
                <w:t>WCAG 2.2 Success Criterion 1.1.1 Non-text content</w:t>
              </w:r>
            </w:hyperlink>
            <w:r w:rsidRPr="00280A24">
              <w:rPr>
                <w:rFonts w:ascii="Arial" w:hAnsi="Arial"/>
                <w:color w:val="0000FF"/>
                <w:sz w:val="18"/>
                <w:u w:val="single"/>
                <w:lang w:eastAsia="en-GB"/>
              </w:rPr>
              <w:t xml:space="preserve"> </w:t>
            </w:r>
            <w:r w:rsidRPr="00280A24">
              <w:rPr>
                <w:rFonts w:ascii="Arial" w:hAnsi="Arial"/>
                <w:sz w:val="18"/>
              </w:rPr>
              <w:t xml:space="preserve">according to WCAG Conformance Requirements stated in </w:t>
            </w:r>
            <w:hyperlink w:anchor="_9.6_WCAG_conformance" w:history="1">
              <w:r w:rsidRPr="00280A24">
                <w:rPr>
                  <w:rFonts w:ascii="Arial" w:hAnsi="Arial"/>
                  <w:color w:val="0000FF"/>
                  <w:sz w:val="18"/>
                  <w:u w:val="single"/>
                </w:rPr>
                <w:t>clause 9.6</w:t>
              </w:r>
            </w:hyperlink>
            <w:r w:rsidRPr="00280A24">
              <w:rPr>
                <w:rFonts w:ascii="Arial" w:hAnsi="Arial"/>
                <w:sz w:val="18"/>
              </w:rPr>
              <w:t>.</w:t>
            </w:r>
          </w:p>
        </w:tc>
      </w:tr>
      <w:tr w:rsidR="00280A24" w:rsidRPr="00280A24" w14:paraId="0E713E65" w14:textId="77777777" w:rsidTr="00EC1405">
        <w:trPr>
          <w:jc w:val="center"/>
        </w:trPr>
        <w:tc>
          <w:tcPr>
            <w:tcW w:w="1951" w:type="dxa"/>
            <w:shd w:val="clear" w:color="auto" w:fill="auto"/>
          </w:tcPr>
          <w:p w14:paraId="28428694" w14:textId="77777777" w:rsidR="00280A24" w:rsidRPr="00280A24" w:rsidRDefault="00280A24" w:rsidP="00280A24">
            <w:pPr>
              <w:spacing w:after="0"/>
              <w:rPr>
                <w:rFonts w:ascii="Arial" w:hAnsi="Arial"/>
                <w:sz w:val="18"/>
              </w:rPr>
            </w:pPr>
            <w:r w:rsidRPr="00280A24">
              <w:rPr>
                <w:rFonts w:ascii="Arial" w:hAnsi="Arial"/>
                <w:sz w:val="18"/>
              </w:rPr>
              <w:t>Result</w:t>
            </w:r>
          </w:p>
        </w:tc>
        <w:tc>
          <w:tcPr>
            <w:tcW w:w="7088" w:type="dxa"/>
            <w:shd w:val="clear" w:color="auto" w:fill="auto"/>
          </w:tcPr>
          <w:p w14:paraId="1B31AF3D" w14:textId="77777777" w:rsidR="00280A24" w:rsidRPr="00280A24" w:rsidRDefault="00280A24" w:rsidP="00280A24">
            <w:pPr>
              <w:spacing w:after="0"/>
              <w:rPr>
                <w:rFonts w:ascii="Arial" w:hAnsi="Arial"/>
                <w:sz w:val="18"/>
              </w:rPr>
            </w:pPr>
            <w:r w:rsidRPr="00280A24">
              <w:rPr>
                <w:rFonts w:ascii="Arial" w:hAnsi="Arial"/>
                <w:sz w:val="18"/>
              </w:rPr>
              <w:t>Pass: Check 1 is true</w:t>
            </w:r>
          </w:p>
          <w:p w14:paraId="5C1C77F9" w14:textId="77777777" w:rsidR="00280A24" w:rsidRPr="00280A24" w:rsidRDefault="00280A24" w:rsidP="00280A24">
            <w:pPr>
              <w:spacing w:after="0"/>
              <w:rPr>
                <w:rFonts w:ascii="Arial" w:hAnsi="Arial"/>
                <w:sz w:val="18"/>
              </w:rPr>
            </w:pPr>
            <w:r w:rsidRPr="00280A24">
              <w:rPr>
                <w:rFonts w:ascii="Arial" w:hAnsi="Arial"/>
                <w:sz w:val="18"/>
              </w:rPr>
              <w:t>Fail: Check 1 is false</w:t>
            </w:r>
          </w:p>
          <w:p w14:paraId="4B3369DE" w14:textId="77777777" w:rsidR="00280A24" w:rsidRPr="00280A24" w:rsidRDefault="00280A24" w:rsidP="00280A24">
            <w:pPr>
              <w:spacing w:after="0"/>
              <w:rPr>
                <w:rFonts w:ascii="Arial" w:hAnsi="Arial"/>
                <w:sz w:val="18"/>
              </w:rPr>
            </w:pPr>
            <w:r w:rsidRPr="00280A24">
              <w:rPr>
                <w:rFonts w:ascii="Arial" w:hAnsi="Arial"/>
                <w:sz w:val="18"/>
              </w:rPr>
              <w:t>Pass by default: (do not need to meet requirement): Precondition 1 is not true. or the web page does not contain content relevant to WCAG 2.2 Success Criterion 1.1.1 Non-text content.</w:t>
            </w:r>
          </w:p>
        </w:tc>
      </w:tr>
    </w:tbl>
    <w:p w14:paraId="29736CE1" w14:textId="77777777" w:rsidR="00280A24" w:rsidRPr="00280A24" w:rsidRDefault="00280A24" w:rsidP="00AF4529">
      <w:pPr>
        <w:pStyle w:val="Heading4"/>
      </w:pPr>
      <w:r w:rsidRPr="00280A24">
        <w:t>C.9.1.2</w:t>
      </w:r>
      <w:r w:rsidRPr="00280A24">
        <w:tab/>
        <w:t>Time-based media</w:t>
      </w:r>
    </w:p>
    <w:p w14:paraId="4C24B274" w14:textId="77777777" w:rsidR="00280A24" w:rsidRPr="00280A24" w:rsidRDefault="00280A24" w:rsidP="00AF4529">
      <w:pPr>
        <w:pStyle w:val="Heading5"/>
      </w:pPr>
      <w:bookmarkStart w:id="1851" w:name="_C.9.1.2.1_Audio-only_and"/>
      <w:bookmarkEnd w:id="1851"/>
      <w:r w:rsidRPr="00280A24">
        <w:t>C.9.1.2.1</w:t>
      </w:r>
      <w:r w:rsidRPr="00280A24">
        <w:tab/>
        <w:t>Audio-only and video-only (pre-recorded)</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4A937617" w14:textId="77777777" w:rsidTr="00EC1405">
        <w:trPr>
          <w:jc w:val="center"/>
        </w:trPr>
        <w:tc>
          <w:tcPr>
            <w:tcW w:w="1951" w:type="dxa"/>
            <w:shd w:val="clear" w:color="auto" w:fill="auto"/>
          </w:tcPr>
          <w:p w14:paraId="36DEE741"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205A7DA9"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34FFA3C9" w14:textId="77777777" w:rsidTr="00EC1405">
        <w:trPr>
          <w:jc w:val="center"/>
        </w:trPr>
        <w:tc>
          <w:tcPr>
            <w:tcW w:w="1951" w:type="dxa"/>
            <w:shd w:val="clear" w:color="auto" w:fill="auto"/>
          </w:tcPr>
          <w:p w14:paraId="162624F4" w14:textId="77777777" w:rsidR="00280A24" w:rsidRPr="00280A24" w:rsidRDefault="00280A24" w:rsidP="00280A24">
            <w:pPr>
              <w:spacing w:after="0"/>
              <w:rPr>
                <w:rFonts w:ascii="Arial" w:hAnsi="Arial"/>
                <w:sz w:val="18"/>
              </w:rPr>
            </w:pPr>
            <w:r w:rsidRPr="00280A24">
              <w:rPr>
                <w:rFonts w:ascii="Arial" w:hAnsi="Arial"/>
                <w:sz w:val="18"/>
              </w:rPr>
              <w:t>Preconditions</w:t>
            </w:r>
          </w:p>
        </w:tc>
        <w:tc>
          <w:tcPr>
            <w:tcW w:w="7088" w:type="dxa"/>
            <w:shd w:val="clear" w:color="auto" w:fill="auto"/>
          </w:tcPr>
          <w:p w14:paraId="50645AE3" w14:textId="77777777" w:rsidR="00280A24" w:rsidRPr="00280A24" w:rsidRDefault="00280A24" w:rsidP="00280A24">
            <w:pPr>
              <w:spacing w:after="0"/>
              <w:rPr>
                <w:rFonts w:ascii="Arial" w:hAnsi="Arial"/>
                <w:sz w:val="18"/>
              </w:rPr>
            </w:pPr>
            <w:r w:rsidRPr="00280A24">
              <w:rPr>
                <w:rFonts w:ascii="Arial" w:hAnsi="Arial"/>
                <w:sz w:val="18"/>
              </w:rPr>
              <w:t>1. The ICT is, or includes, a web page.</w:t>
            </w:r>
          </w:p>
        </w:tc>
      </w:tr>
      <w:tr w:rsidR="00280A24" w:rsidRPr="00280A24" w14:paraId="79B371D7" w14:textId="77777777" w:rsidTr="00EC1405">
        <w:trPr>
          <w:jc w:val="center"/>
        </w:trPr>
        <w:tc>
          <w:tcPr>
            <w:tcW w:w="1951" w:type="dxa"/>
            <w:shd w:val="clear" w:color="auto" w:fill="auto"/>
          </w:tcPr>
          <w:p w14:paraId="4E3B3062" w14:textId="77777777" w:rsidR="00280A24" w:rsidRPr="00280A24" w:rsidRDefault="00280A24" w:rsidP="00280A24">
            <w:pPr>
              <w:spacing w:after="0"/>
              <w:rPr>
                <w:rFonts w:ascii="Arial" w:hAnsi="Arial"/>
                <w:sz w:val="18"/>
              </w:rPr>
            </w:pPr>
            <w:r w:rsidRPr="00280A24">
              <w:rPr>
                <w:rFonts w:ascii="Arial" w:hAnsi="Arial"/>
                <w:sz w:val="18"/>
              </w:rPr>
              <w:t>Procedure</w:t>
            </w:r>
          </w:p>
        </w:tc>
        <w:tc>
          <w:tcPr>
            <w:tcW w:w="7088" w:type="dxa"/>
            <w:shd w:val="clear" w:color="auto" w:fill="auto"/>
          </w:tcPr>
          <w:p w14:paraId="4FBBFBB0" w14:textId="77777777" w:rsidR="00280A24" w:rsidRPr="00280A24" w:rsidRDefault="00280A24" w:rsidP="00280A24">
            <w:pPr>
              <w:spacing w:after="0"/>
              <w:rPr>
                <w:rFonts w:ascii="Arial" w:hAnsi="Arial"/>
                <w:sz w:val="18"/>
              </w:rPr>
            </w:pPr>
            <w:r w:rsidRPr="00280A24">
              <w:rPr>
                <w:rFonts w:ascii="Arial" w:hAnsi="Arial"/>
                <w:sz w:val="18"/>
              </w:rPr>
              <w:t xml:space="preserve">1. Check that the web page does not fail </w:t>
            </w:r>
            <w:hyperlink r:id="rId326" w:anchor="audio-only-and-video-only-prerecorded" w:history="1">
              <w:r w:rsidRPr="00280A24">
                <w:rPr>
                  <w:rFonts w:ascii="Arial" w:hAnsi="Arial"/>
                  <w:color w:val="0000FF"/>
                  <w:sz w:val="18"/>
                  <w:u w:val="single"/>
                  <w:lang w:eastAsia="en-GB"/>
                </w:rPr>
                <w:t>WCAG 2.2 Success Criterion 1.2.1 Audio-only and Video-only (Prerecorded)</w:t>
              </w:r>
            </w:hyperlink>
            <w:r w:rsidRPr="00280A24">
              <w:rPr>
                <w:rFonts w:ascii="Arial" w:hAnsi="Arial"/>
                <w:color w:val="0000FF"/>
                <w:sz w:val="18"/>
                <w:u w:val="single"/>
                <w:lang w:eastAsia="en-GB"/>
              </w:rPr>
              <w:t xml:space="preserve"> </w:t>
            </w:r>
            <w:r w:rsidRPr="00280A24">
              <w:rPr>
                <w:rFonts w:ascii="Arial" w:hAnsi="Arial"/>
                <w:sz w:val="18"/>
              </w:rPr>
              <w:t xml:space="preserve">according to WCAG Conformance Requirements stated in </w:t>
            </w:r>
            <w:hyperlink w:anchor="_9.6_WCAG_conformance" w:history="1">
              <w:r w:rsidRPr="00280A24">
                <w:rPr>
                  <w:rFonts w:ascii="Arial" w:hAnsi="Arial"/>
                  <w:color w:val="0000FF"/>
                  <w:sz w:val="18"/>
                  <w:u w:val="single"/>
                </w:rPr>
                <w:t>clause 9.6</w:t>
              </w:r>
            </w:hyperlink>
            <w:r w:rsidRPr="00280A24">
              <w:rPr>
                <w:rFonts w:ascii="Arial" w:hAnsi="Arial"/>
                <w:sz w:val="18"/>
              </w:rPr>
              <w:t>.</w:t>
            </w:r>
          </w:p>
        </w:tc>
      </w:tr>
      <w:tr w:rsidR="00280A24" w:rsidRPr="00280A24" w14:paraId="31907302" w14:textId="77777777" w:rsidTr="00EC1405">
        <w:trPr>
          <w:jc w:val="center"/>
        </w:trPr>
        <w:tc>
          <w:tcPr>
            <w:tcW w:w="1951" w:type="dxa"/>
            <w:shd w:val="clear" w:color="auto" w:fill="auto"/>
          </w:tcPr>
          <w:p w14:paraId="74233C50" w14:textId="77777777" w:rsidR="00280A24" w:rsidRPr="00280A24" w:rsidRDefault="00280A24" w:rsidP="00280A24">
            <w:pPr>
              <w:spacing w:after="0"/>
              <w:rPr>
                <w:rFonts w:ascii="Arial" w:hAnsi="Arial"/>
                <w:sz w:val="18"/>
              </w:rPr>
            </w:pPr>
            <w:r w:rsidRPr="00280A24">
              <w:rPr>
                <w:rFonts w:ascii="Arial" w:hAnsi="Arial"/>
                <w:sz w:val="18"/>
              </w:rPr>
              <w:t>Result</w:t>
            </w:r>
          </w:p>
        </w:tc>
        <w:tc>
          <w:tcPr>
            <w:tcW w:w="7088" w:type="dxa"/>
            <w:shd w:val="clear" w:color="auto" w:fill="auto"/>
          </w:tcPr>
          <w:p w14:paraId="06CDC8F8" w14:textId="77777777" w:rsidR="00280A24" w:rsidRPr="00280A24" w:rsidRDefault="00280A24" w:rsidP="00280A24">
            <w:pPr>
              <w:spacing w:after="0"/>
              <w:rPr>
                <w:rFonts w:ascii="Arial" w:hAnsi="Arial"/>
                <w:sz w:val="18"/>
              </w:rPr>
            </w:pPr>
            <w:r w:rsidRPr="00280A24">
              <w:rPr>
                <w:rFonts w:ascii="Arial" w:hAnsi="Arial"/>
                <w:sz w:val="18"/>
              </w:rPr>
              <w:t>Pass: Check 1 is true</w:t>
            </w:r>
          </w:p>
          <w:p w14:paraId="1FA387F8" w14:textId="77777777" w:rsidR="00280A24" w:rsidRPr="00280A24" w:rsidRDefault="00280A24" w:rsidP="00280A24">
            <w:pPr>
              <w:spacing w:after="0"/>
              <w:rPr>
                <w:rFonts w:ascii="Arial" w:hAnsi="Arial"/>
                <w:sz w:val="18"/>
              </w:rPr>
            </w:pPr>
            <w:r w:rsidRPr="00280A24">
              <w:rPr>
                <w:rFonts w:ascii="Arial" w:hAnsi="Arial"/>
                <w:sz w:val="18"/>
              </w:rPr>
              <w:t>Fail: Check 1 is false</w:t>
            </w:r>
          </w:p>
          <w:p w14:paraId="5FA3FF92" w14:textId="77777777" w:rsidR="00280A24" w:rsidRPr="00280A24" w:rsidRDefault="00280A24" w:rsidP="00280A24">
            <w:pPr>
              <w:spacing w:after="0"/>
              <w:rPr>
                <w:rFonts w:ascii="Arial" w:hAnsi="Arial"/>
                <w:sz w:val="18"/>
              </w:rPr>
            </w:pPr>
            <w:r w:rsidRPr="00280A24">
              <w:rPr>
                <w:rFonts w:ascii="Arial" w:hAnsi="Arial"/>
                <w:sz w:val="18"/>
              </w:rPr>
              <w:t>Pass by default: (do not need to meet requirement): Precondition 1 is not true. or the web page does not contain content relevant to WCAG 2.2 Success Criterion 1.2.1 Audio-only and Video-only (Prerecorded).</w:t>
            </w:r>
          </w:p>
        </w:tc>
      </w:tr>
    </w:tbl>
    <w:p w14:paraId="0D98EDF2" w14:textId="77777777" w:rsidR="00280A24" w:rsidRPr="00280A24" w:rsidRDefault="00280A24" w:rsidP="00AF4529">
      <w:pPr>
        <w:pStyle w:val="Heading4"/>
      </w:pPr>
      <w:bookmarkStart w:id="1852" w:name="_C.9.1.2.2_Captions_(pre-recorded)"/>
      <w:bookmarkEnd w:id="1852"/>
      <w:r w:rsidRPr="00280A24">
        <w:t>C.9.1.2.2</w:t>
      </w:r>
      <w:r w:rsidRPr="00280A24">
        <w:tab/>
        <w:t>Captions (pre-recorded)</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3EC3B872" w14:textId="77777777" w:rsidTr="00EC1405">
        <w:trPr>
          <w:jc w:val="center"/>
        </w:trPr>
        <w:tc>
          <w:tcPr>
            <w:tcW w:w="1951" w:type="dxa"/>
            <w:shd w:val="clear" w:color="auto" w:fill="auto"/>
          </w:tcPr>
          <w:p w14:paraId="3EED04B4"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25DA322D"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2084CC41" w14:textId="77777777" w:rsidTr="00EC1405">
        <w:trPr>
          <w:jc w:val="center"/>
        </w:trPr>
        <w:tc>
          <w:tcPr>
            <w:tcW w:w="1951" w:type="dxa"/>
            <w:shd w:val="clear" w:color="auto" w:fill="auto"/>
          </w:tcPr>
          <w:p w14:paraId="7587CDEB"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shd w:val="clear" w:color="auto" w:fill="auto"/>
          </w:tcPr>
          <w:p w14:paraId="75F3AEC6" w14:textId="77777777" w:rsidR="00280A24" w:rsidRPr="00280A24" w:rsidRDefault="00280A24" w:rsidP="00280A24">
            <w:pPr>
              <w:keepNext/>
              <w:keepLines/>
              <w:spacing w:after="0"/>
              <w:rPr>
                <w:rFonts w:ascii="Arial" w:hAnsi="Arial"/>
                <w:sz w:val="18"/>
              </w:rPr>
            </w:pPr>
            <w:r w:rsidRPr="00280A24">
              <w:rPr>
                <w:rFonts w:ascii="Arial" w:hAnsi="Arial"/>
                <w:sz w:val="18"/>
              </w:rPr>
              <w:t>1. The ICT is, or includes, a web page.</w:t>
            </w:r>
          </w:p>
        </w:tc>
      </w:tr>
      <w:tr w:rsidR="00280A24" w:rsidRPr="00280A24" w14:paraId="6EB124F2" w14:textId="77777777" w:rsidTr="00EC1405">
        <w:trPr>
          <w:jc w:val="center"/>
        </w:trPr>
        <w:tc>
          <w:tcPr>
            <w:tcW w:w="1951" w:type="dxa"/>
            <w:shd w:val="clear" w:color="auto" w:fill="auto"/>
          </w:tcPr>
          <w:p w14:paraId="219CA9DD" w14:textId="77777777" w:rsidR="00280A24" w:rsidRPr="00280A24" w:rsidRDefault="00280A24" w:rsidP="00280A24">
            <w:pPr>
              <w:spacing w:after="0"/>
              <w:rPr>
                <w:rFonts w:ascii="Arial" w:hAnsi="Arial"/>
                <w:sz w:val="18"/>
              </w:rPr>
            </w:pPr>
            <w:r w:rsidRPr="00280A24">
              <w:rPr>
                <w:rFonts w:ascii="Arial" w:hAnsi="Arial"/>
                <w:sz w:val="18"/>
              </w:rPr>
              <w:t>Procedure</w:t>
            </w:r>
          </w:p>
        </w:tc>
        <w:tc>
          <w:tcPr>
            <w:tcW w:w="7088" w:type="dxa"/>
            <w:shd w:val="clear" w:color="auto" w:fill="auto"/>
          </w:tcPr>
          <w:p w14:paraId="122D4B5F" w14:textId="77777777" w:rsidR="00280A24" w:rsidRPr="00280A24" w:rsidRDefault="00280A24" w:rsidP="00280A24">
            <w:pPr>
              <w:spacing w:after="0"/>
              <w:rPr>
                <w:rFonts w:ascii="Arial" w:hAnsi="Arial"/>
                <w:sz w:val="18"/>
              </w:rPr>
            </w:pPr>
            <w:r w:rsidRPr="00280A24">
              <w:rPr>
                <w:rFonts w:ascii="Arial" w:hAnsi="Arial"/>
                <w:sz w:val="18"/>
              </w:rPr>
              <w:t xml:space="preserve">1. Check that the web page does not fail </w:t>
            </w:r>
            <w:hyperlink r:id="rId327" w:anchor="captions-prerecorded" w:history="1">
              <w:r w:rsidRPr="00280A24">
                <w:rPr>
                  <w:rFonts w:ascii="Arial" w:hAnsi="Arial"/>
                  <w:color w:val="0000FF"/>
                  <w:sz w:val="18"/>
                  <w:u w:val="single"/>
                  <w:lang w:eastAsia="en-GB"/>
                </w:rPr>
                <w:t>WCAG 2.2 Success Criterion 1.2.2 Captions (Prerecorded)</w:t>
              </w:r>
            </w:hyperlink>
            <w:r w:rsidRPr="00280A24">
              <w:rPr>
                <w:rFonts w:ascii="Arial" w:hAnsi="Arial"/>
                <w:color w:val="0000FF"/>
                <w:sz w:val="18"/>
                <w:u w:val="single"/>
                <w:lang w:eastAsia="en-GB"/>
              </w:rPr>
              <w:t xml:space="preserve"> </w:t>
            </w:r>
            <w:r w:rsidRPr="00280A24">
              <w:rPr>
                <w:rFonts w:ascii="Arial" w:hAnsi="Arial"/>
                <w:sz w:val="18"/>
              </w:rPr>
              <w:t xml:space="preserve">according to WCAG Conformance Requirements stated in </w:t>
            </w:r>
            <w:hyperlink w:anchor="_9.6_WCAG_conformance" w:history="1">
              <w:r w:rsidRPr="00280A24">
                <w:rPr>
                  <w:rFonts w:ascii="Arial" w:hAnsi="Arial"/>
                  <w:color w:val="0000FF"/>
                  <w:sz w:val="18"/>
                  <w:u w:val="single"/>
                </w:rPr>
                <w:t>clause 9.6</w:t>
              </w:r>
            </w:hyperlink>
            <w:r w:rsidRPr="00280A24">
              <w:rPr>
                <w:rFonts w:ascii="Arial" w:hAnsi="Arial"/>
                <w:sz w:val="18"/>
              </w:rPr>
              <w:t>.</w:t>
            </w:r>
          </w:p>
        </w:tc>
      </w:tr>
      <w:tr w:rsidR="00280A24" w:rsidRPr="00280A24" w14:paraId="3D553BC4" w14:textId="77777777" w:rsidTr="00EC1405">
        <w:trPr>
          <w:jc w:val="center"/>
        </w:trPr>
        <w:tc>
          <w:tcPr>
            <w:tcW w:w="1951" w:type="dxa"/>
            <w:shd w:val="clear" w:color="auto" w:fill="auto"/>
          </w:tcPr>
          <w:p w14:paraId="1CE342EA" w14:textId="77777777" w:rsidR="00280A24" w:rsidRPr="00280A24" w:rsidRDefault="00280A24" w:rsidP="00280A24">
            <w:pPr>
              <w:spacing w:after="0"/>
              <w:rPr>
                <w:rFonts w:ascii="Arial" w:hAnsi="Arial"/>
                <w:sz w:val="18"/>
              </w:rPr>
            </w:pPr>
            <w:r w:rsidRPr="00280A24">
              <w:rPr>
                <w:rFonts w:ascii="Arial" w:hAnsi="Arial"/>
                <w:sz w:val="18"/>
              </w:rPr>
              <w:t>Result</w:t>
            </w:r>
          </w:p>
        </w:tc>
        <w:tc>
          <w:tcPr>
            <w:tcW w:w="7088" w:type="dxa"/>
            <w:shd w:val="clear" w:color="auto" w:fill="auto"/>
          </w:tcPr>
          <w:p w14:paraId="558ACD2B" w14:textId="77777777" w:rsidR="00280A24" w:rsidRPr="00280A24" w:rsidRDefault="00280A24" w:rsidP="00280A24">
            <w:pPr>
              <w:spacing w:after="0"/>
              <w:rPr>
                <w:rFonts w:ascii="Arial" w:hAnsi="Arial"/>
                <w:sz w:val="18"/>
              </w:rPr>
            </w:pPr>
            <w:r w:rsidRPr="00280A24">
              <w:rPr>
                <w:rFonts w:ascii="Arial" w:hAnsi="Arial"/>
                <w:sz w:val="18"/>
              </w:rPr>
              <w:t>Pass: Check 1 is true</w:t>
            </w:r>
          </w:p>
          <w:p w14:paraId="48EDD35F" w14:textId="77777777" w:rsidR="00280A24" w:rsidRPr="00280A24" w:rsidRDefault="00280A24" w:rsidP="00280A24">
            <w:pPr>
              <w:spacing w:after="0"/>
              <w:rPr>
                <w:rFonts w:ascii="Arial" w:hAnsi="Arial"/>
                <w:sz w:val="18"/>
              </w:rPr>
            </w:pPr>
            <w:r w:rsidRPr="00280A24">
              <w:rPr>
                <w:rFonts w:ascii="Arial" w:hAnsi="Arial"/>
                <w:sz w:val="18"/>
              </w:rPr>
              <w:t>Fail: Check 1 is false</w:t>
            </w:r>
          </w:p>
          <w:p w14:paraId="66D2BACD" w14:textId="77777777" w:rsidR="00280A24" w:rsidRPr="00280A24" w:rsidRDefault="00280A24" w:rsidP="00280A24">
            <w:pPr>
              <w:spacing w:after="0"/>
              <w:rPr>
                <w:rFonts w:ascii="Arial" w:hAnsi="Arial"/>
                <w:sz w:val="18"/>
              </w:rPr>
            </w:pPr>
            <w:r w:rsidRPr="00280A24">
              <w:rPr>
                <w:rFonts w:ascii="Arial" w:hAnsi="Arial"/>
                <w:sz w:val="18"/>
              </w:rPr>
              <w:t>Pass by default: (do not need to meet requirement): Precondition 1 is not true. or the web page does not contain content relevant to WCAG 2.2 Success Criterion 1.2.2 Captions (Prerecorded).</w:t>
            </w:r>
          </w:p>
        </w:tc>
      </w:tr>
    </w:tbl>
    <w:p w14:paraId="09E29A42" w14:textId="77777777" w:rsidR="00280A24" w:rsidRPr="00280A24" w:rsidRDefault="00280A24" w:rsidP="00AF4529">
      <w:pPr>
        <w:pStyle w:val="Heading5"/>
      </w:pPr>
      <w:bookmarkStart w:id="1853" w:name="_C.9.1.2.3_Audio_description"/>
      <w:bookmarkEnd w:id="1853"/>
      <w:r w:rsidRPr="00280A24">
        <w:t>C.9.1.2.3</w:t>
      </w:r>
      <w:r w:rsidRPr="00280A24">
        <w:tab/>
        <w:t>Audio description or media alternative (pre-recorded)</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411A7682" w14:textId="77777777" w:rsidTr="00EC1405">
        <w:trPr>
          <w:jc w:val="center"/>
        </w:trPr>
        <w:tc>
          <w:tcPr>
            <w:tcW w:w="1951" w:type="dxa"/>
            <w:shd w:val="clear" w:color="auto" w:fill="auto"/>
          </w:tcPr>
          <w:p w14:paraId="55449777"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437380A1"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664B44E6" w14:textId="77777777" w:rsidTr="00EC1405">
        <w:trPr>
          <w:jc w:val="center"/>
        </w:trPr>
        <w:tc>
          <w:tcPr>
            <w:tcW w:w="1951" w:type="dxa"/>
            <w:shd w:val="clear" w:color="auto" w:fill="auto"/>
          </w:tcPr>
          <w:p w14:paraId="2F4120C9" w14:textId="77777777" w:rsidR="00280A24" w:rsidRPr="00280A24" w:rsidRDefault="00280A24" w:rsidP="00280A24">
            <w:pPr>
              <w:spacing w:after="0"/>
              <w:rPr>
                <w:rFonts w:ascii="Arial" w:hAnsi="Arial"/>
                <w:sz w:val="18"/>
              </w:rPr>
            </w:pPr>
            <w:r w:rsidRPr="00280A24">
              <w:rPr>
                <w:rFonts w:ascii="Arial" w:hAnsi="Arial"/>
                <w:sz w:val="18"/>
              </w:rPr>
              <w:t>Preconditions</w:t>
            </w:r>
          </w:p>
        </w:tc>
        <w:tc>
          <w:tcPr>
            <w:tcW w:w="7088" w:type="dxa"/>
            <w:shd w:val="clear" w:color="auto" w:fill="auto"/>
          </w:tcPr>
          <w:p w14:paraId="70938467" w14:textId="77777777" w:rsidR="00280A24" w:rsidRPr="00280A24" w:rsidRDefault="00280A24" w:rsidP="00280A24">
            <w:pPr>
              <w:spacing w:after="0"/>
              <w:rPr>
                <w:rFonts w:ascii="Arial" w:hAnsi="Arial"/>
                <w:sz w:val="18"/>
              </w:rPr>
            </w:pPr>
            <w:r w:rsidRPr="00280A24">
              <w:rPr>
                <w:rFonts w:ascii="Arial" w:hAnsi="Arial"/>
                <w:sz w:val="18"/>
              </w:rPr>
              <w:t>1. The ICT is, or includes, a web page.</w:t>
            </w:r>
          </w:p>
        </w:tc>
      </w:tr>
      <w:tr w:rsidR="00280A24" w:rsidRPr="00280A24" w14:paraId="71955C76" w14:textId="77777777" w:rsidTr="00EC1405">
        <w:trPr>
          <w:jc w:val="center"/>
        </w:trPr>
        <w:tc>
          <w:tcPr>
            <w:tcW w:w="1951" w:type="dxa"/>
            <w:shd w:val="clear" w:color="auto" w:fill="auto"/>
          </w:tcPr>
          <w:p w14:paraId="709F1188" w14:textId="77777777" w:rsidR="00280A24" w:rsidRPr="00280A24" w:rsidRDefault="00280A24" w:rsidP="00280A24">
            <w:pPr>
              <w:spacing w:after="0"/>
              <w:rPr>
                <w:rFonts w:ascii="Arial" w:hAnsi="Arial"/>
                <w:sz w:val="18"/>
              </w:rPr>
            </w:pPr>
            <w:r w:rsidRPr="00280A24">
              <w:rPr>
                <w:rFonts w:ascii="Arial" w:hAnsi="Arial"/>
                <w:sz w:val="18"/>
              </w:rPr>
              <w:t>Procedure</w:t>
            </w:r>
          </w:p>
        </w:tc>
        <w:tc>
          <w:tcPr>
            <w:tcW w:w="7088" w:type="dxa"/>
            <w:shd w:val="clear" w:color="auto" w:fill="auto"/>
          </w:tcPr>
          <w:p w14:paraId="2170706A" w14:textId="77777777" w:rsidR="00280A24" w:rsidRPr="00280A24" w:rsidRDefault="00280A24" w:rsidP="00280A24">
            <w:pPr>
              <w:spacing w:after="0"/>
              <w:rPr>
                <w:rFonts w:ascii="Arial" w:hAnsi="Arial"/>
                <w:sz w:val="18"/>
              </w:rPr>
            </w:pPr>
            <w:r w:rsidRPr="00280A24">
              <w:rPr>
                <w:rFonts w:ascii="Arial" w:hAnsi="Arial"/>
                <w:sz w:val="18"/>
              </w:rPr>
              <w:t xml:space="preserve">1. Check that the web page does not fail </w:t>
            </w:r>
            <w:hyperlink r:id="rId328" w:anchor="audio-description-or-media-alternative-prerecorded" w:history="1">
              <w:r w:rsidRPr="00280A24">
                <w:rPr>
                  <w:rFonts w:ascii="Arial" w:hAnsi="Arial"/>
                  <w:color w:val="0000FF"/>
                  <w:sz w:val="18"/>
                  <w:u w:val="single"/>
                  <w:lang w:eastAsia="en-GB"/>
                </w:rPr>
                <w:t>WCAG 2.2 Success Criterion 1.2.3 Audio Description or Media Alternative (Prerecorded)</w:t>
              </w:r>
            </w:hyperlink>
            <w:r w:rsidRPr="00280A24">
              <w:rPr>
                <w:rFonts w:ascii="Arial" w:hAnsi="Arial"/>
                <w:color w:val="0000FF"/>
                <w:sz w:val="18"/>
                <w:u w:val="single"/>
                <w:lang w:eastAsia="en-GB"/>
              </w:rPr>
              <w:t xml:space="preserve"> </w:t>
            </w:r>
            <w:r w:rsidRPr="00280A24">
              <w:rPr>
                <w:rFonts w:ascii="Arial" w:hAnsi="Arial"/>
                <w:sz w:val="18"/>
              </w:rPr>
              <w:t xml:space="preserve">according to WCAG Conformance Requirements stated in </w:t>
            </w:r>
            <w:hyperlink w:anchor="_9.6_WCAG_conformance" w:history="1">
              <w:r w:rsidRPr="00280A24">
                <w:rPr>
                  <w:rFonts w:ascii="Arial" w:hAnsi="Arial"/>
                  <w:color w:val="0000FF"/>
                  <w:sz w:val="18"/>
                  <w:u w:val="single"/>
                </w:rPr>
                <w:t>clause 9.6</w:t>
              </w:r>
            </w:hyperlink>
            <w:r w:rsidRPr="00280A24">
              <w:rPr>
                <w:rFonts w:ascii="Arial" w:hAnsi="Arial"/>
                <w:sz w:val="18"/>
              </w:rPr>
              <w:t>.</w:t>
            </w:r>
          </w:p>
        </w:tc>
      </w:tr>
      <w:tr w:rsidR="00280A24" w:rsidRPr="00280A24" w14:paraId="0FA9D7A4" w14:textId="77777777" w:rsidTr="00EC1405">
        <w:trPr>
          <w:jc w:val="center"/>
        </w:trPr>
        <w:tc>
          <w:tcPr>
            <w:tcW w:w="1951" w:type="dxa"/>
            <w:shd w:val="clear" w:color="auto" w:fill="auto"/>
          </w:tcPr>
          <w:p w14:paraId="0A08FF6D" w14:textId="77777777" w:rsidR="00280A24" w:rsidRPr="00280A24" w:rsidRDefault="00280A24" w:rsidP="00280A24">
            <w:pPr>
              <w:spacing w:after="0"/>
              <w:rPr>
                <w:rFonts w:ascii="Arial" w:hAnsi="Arial"/>
                <w:sz w:val="18"/>
              </w:rPr>
            </w:pPr>
            <w:r w:rsidRPr="00280A24">
              <w:rPr>
                <w:rFonts w:ascii="Arial" w:hAnsi="Arial"/>
                <w:sz w:val="18"/>
              </w:rPr>
              <w:t>Result</w:t>
            </w:r>
          </w:p>
        </w:tc>
        <w:tc>
          <w:tcPr>
            <w:tcW w:w="7088" w:type="dxa"/>
            <w:shd w:val="clear" w:color="auto" w:fill="auto"/>
          </w:tcPr>
          <w:p w14:paraId="163BA316" w14:textId="77777777" w:rsidR="00280A24" w:rsidRPr="00280A24" w:rsidRDefault="00280A24" w:rsidP="00280A24">
            <w:pPr>
              <w:spacing w:after="0"/>
              <w:rPr>
                <w:rFonts w:ascii="Arial" w:hAnsi="Arial"/>
                <w:sz w:val="18"/>
              </w:rPr>
            </w:pPr>
            <w:r w:rsidRPr="00280A24">
              <w:rPr>
                <w:rFonts w:ascii="Arial" w:hAnsi="Arial"/>
                <w:sz w:val="18"/>
              </w:rPr>
              <w:t>Pass: Check 1 is true</w:t>
            </w:r>
          </w:p>
          <w:p w14:paraId="08EC3619" w14:textId="77777777" w:rsidR="00280A24" w:rsidRPr="00280A24" w:rsidRDefault="00280A24" w:rsidP="00280A24">
            <w:pPr>
              <w:spacing w:after="0"/>
              <w:rPr>
                <w:rFonts w:ascii="Arial" w:hAnsi="Arial"/>
                <w:sz w:val="18"/>
              </w:rPr>
            </w:pPr>
            <w:r w:rsidRPr="00280A24">
              <w:rPr>
                <w:rFonts w:ascii="Arial" w:hAnsi="Arial"/>
                <w:sz w:val="18"/>
              </w:rPr>
              <w:t>Fail: Check 1 is false</w:t>
            </w:r>
          </w:p>
          <w:p w14:paraId="68E40BE9" w14:textId="77777777" w:rsidR="00280A24" w:rsidRPr="00280A24" w:rsidRDefault="00280A24" w:rsidP="00280A24">
            <w:pPr>
              <w:spacing w:after="0"/>
              <w:rPr>
                <w:rFonts w:ascii="Arial" w:hAnsi="Arial"/>
                <w:sz w:val="18"/>
              </w:rPr>
            </w:pPr>
            <w:r w:rsidRPr="00280A24">
              <w:rPr>
                <w:rFonts w:ascii="Arial" w:hAnsi="Arial"/>
                <w:sz w:val="18"/>
              </w:rPr>
              <w:t>Pass by default: (do not need to meet requirement): Precondition 1 is not true. or the web page does not contain content relevant to WCAG 2.2 Success Criterion 1.2.3 Audio Description or Media Alternative (Prerecorded).</w:t>
            </w:r>
          </w:p>
        </w:tc>
      </w:tr>
    </w:tbl>
    <w:p w14:paraId="01C27AEF" w14:textId="77777777" w:rsidR="00280A24" w:rsidRPr="00280A24" w:rsidRDefault="00280A24" w:rsidP="00AF4529">
      <w:pPr>
        <w:pStyle w:val="Heading4"/>
      </w:pPr>
      <w:r w:rsidRPr="00280A24">
        <w:t>C.9.1.2.4</w:t>
      </w:r>
      <w:r w:rsidRPr="00280A24">
        <w:tab/>
        <w:t>Captions (live)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7C163031" w14:textId="77777777" w:rsidTr="00EC1405">
        <w:trPr>
          <w:jc w:val="center"/>
        </w:trPr>
        <w:tc>
          <w:tcPr>
            <w:tcW w:w="1951" w:type="dxa"/>
            <w:shd w:val="clear" w:color="auto" w:fill="auto"/>
          </w:tcPr>
          <w:p w14:paraId="1CF2D9D3"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2B9B3392"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74331CF5" w14:textId="77777777" w:rsidTr="00EC1405">
        <w:trPr>
          <w:jc w:val="center"/>
        </w:trPr>
        <w:tc>
          <w:tcPr>
            <w:tcW w:w="1951" w:type="dxa"/>
            <w:shd w:val="clear" w:color="auto" w:fill="auto"/>
          </w:tcPr>
          <w:p w14:paraId="7A43C4EE" w14:textId="77777777" w:rsidR="00280A24" w:rsidRPr="00280A24" w:rsidRDefault="00280A24" w:rsidP="00280A24">
            <w:pPr>
              <w:keepNext/>
              <w:spacing w:after="0"/>
              <w:rPr>
                <w:rFonts w:ascii="Arial" w:hAnsi="Arial"/>
                <w:sz w:val="18"/>
              </w:rPr>
            </w:pPr>
            <w:r w:rsidRPr="00280A24">
              <w:rPr>
                <w:rFonts w:ascii="Arial" w:hAnsi="Arial"/>
                <w:sz w:val="18"/>
              </w:rPr>
              <w:t>Preconditions</w:t>
            </w:r>
          </w:p>
        </w:tc>
        <w:tc>
          <w:tcPr>
            <w:tcW w:w="7088" w:type="dxa"/>
            <w:shd w:val="clear" w:color="auto" w:fill="auto"/>
          </w:tcPr>
          <w:p w14:paraId="14E6C57E" w14:textId="77777777" w:rsidR="00280A24" w:rsidRPr="00280A24" w:rsidRDefault="00280A24" w:rsidP="00280A24">
            <w:pPr>
              <w:keepNext/>
              <w:spacing w:after="0"/>
              <w:rPr>
                <w:rFonts w:ascii="Arial" w:hAnsi="Arial"/>
                <w:sz w:val="18"/>
              </w:rPr>
            </w:pPr>
            <w:r w:rsidRPr="00280A24">
              <w:rPr>
                <w:rFonts w:ascii="Arial" w:hAnsi="Arial"/>
                <w:sz w:val="18"/>
              </w:rPr>
              <w:t>1. The ICT is, or includes, a web page.</w:t>
            </w:r>
          </w:p>
        </w:tc>
      </w:tr>
      <w:tr w:rsidR="00280A24" w:rsidRPr="00280A24" w14:paraId="7EDDE172" w14:textId="77777777" w:rsidTr="00EC1405">
        <w:trPr>
          <w:jc w:val="center"/>
        </w:trPr>
        <w:tc>
          <w:tcPr>
            <w:tcW w:w="1951" w:type="dxa"/>
            <w:shd w:val="clear" w:color="auto" w:fill="auto"/>
          </w:tcPr>
          <w:p w14:paraId="67EAC6F5" w14:textId="77777777" w:rsidR="00280A24" w:rsidRPr="00280A24" w:rsidRDefault="00280A24" w:rsidP="00280A24">
            <w:pPr>
              <w:spacing w:after="0"/>
              <w:rPr>
                <w:rFonts w:ascii="Arial" w:hAnsi="Arial"/>
                <w:sz w:val="18"/>
              </w:rPr>
            </w:pPr>
            <w:r w:rsidRPr="00280A24">
              <w:rPr>
                <w:rFonts w:ascii="Arial" w:hAnsi="Arial"/>
                <w:sz w:val="18"/>
              </w:rPr>
              <w:t>Procedure</w:t>
            </w:r>
          </w:p>
        </w:tc>
        <w:tc>
          <w:tcPr>
            <w:tcW w:w="7088" w:type="dxa"/>
            <w:shd w:val="clear" w:color="auto" w:fill="auto"/>
          </w:tcPr>
          <w:p w14:paraId="34DF8AD5" w14:textId="77777777" w:rsidR="00280A24" w:rsidRPr="00280A24" w:rsidRDefault="00280A24" w:rsidP="00280A24">
            <w:pPr>
              <w:spacing w:after="0"/>
              <w:rPr>
                <w:rFonts w:ascii="Arial" w:hAnsi="Arial"/>
                <w:sz w:val="18"/>
              </w:rPr>
            </w:pPr>
            <w:r w:rsidRPr="00280A24">
              <w:rPr>
                <w:rFonts w:ascii="Arial" w:hAnsi="Arial"/>
                <w:sz w:val="18"/>
              </w:rPr>
              <w:t xml:space="preserve">1. Check that the web page does not fail </w:t>
            </w:r>
            <w:hyperlink r:id="rId329" w:anchor="captions-live" w:history="1">
              <w:r w:rsidRPr="00280A24">
                <w:rPr>
                  <w:rFonts w:ascii="Arial" w:hAnsi="Arial"/>
                  <w:color w:val="0000FF"/>
                  <w:sz w:val="18"/>
                  <w:u w:val="single"/>
                  <w:lang w:eastAsia="en-GB"/>
                </w:rPr>
                <w:t>WCAG 2.2 Success Criterion 1.2.4 Captions (Live)</w:t>
              </w:r>
            </w:hyperlink>
            <w:r w:rsidRPr="00280A24">
              <w:rPr>
                <w:rFonts w:ascii="Arial" w:hAnsi="Arial"/>
                <w:color w:val="0000FF"/>
                <w:sz w:val="18"/>
                <w:u w:val="single"/>
                <w:lang w:eastAsia="en-GB"/>
              </w:rPr>
              <w:t xml:space="preserve"> </w:t>
            </w:r>
            <w:r w:rsidRPr="00280A24">
              <w:rPr>
                <w:rFonts w:ascii="Arial" w:hAnsi="Arial"/>
                <w:sz w:val="18"/>
              </w:rPr>
              <w:t xml:space="preserve">according to WCAG Conformance Requirements stated in </w:t>
            </w:r>
            <w:hyperlink w:anchor="_9.6_WCAG_conformance" w:history="1">
              <w:r w:rsidRPr="00280A24">
                <w:rPr>
                  <w:rFonts w:ascii="Arial" w:hAnsi="Arial"/>
                  <w:color w:val="0000FF"/>
                  <w:sz w:val="18"/>
                  <w:u w:val="single"/>
                </w:rPr>
                <w:t>clause 9.6</w:t>
              </w:r>
            </w:hyperlink>
            <w:r w:rsidRPr="00280A24">
              <w:rPr>
                <w:rFonts w:ascii="Arial" w:hAnsi="Arial"/>
                <w:sz w:val="18"/>
              </w:rPr>
              <w:t>.</w:t>
            </w:r>
          </w:p>
        </w:tc>
      </w:tr>
      <w:tr w:rsidR="00280A24" w:rsidRPr="00280A24" w14:paraId="63325441" w14:textId="77777777" w:rsidTr="00EC1405">
        <w:trPr>
          <w:jc w:val="center"/>
        </w:trPr>
        <w:tc>
          <w:tcPr>
            <w:tcW w:w="1951" w:type="dxa"/>
            <w:shd w:val="clear" w:color="auto" w:fill="auto"/>
          </w:tcPr>
          <w:p w14:paraId="211ECAFA" w14:textId="77777777" w:rsidR="00280A24" w:rsidRPr="00280A24" w:rsidRDefault="00280A24" w:rsidP="00280A24">
            <w:pPr>
              <w:spacing w:after="0"/>
              <w:rPr>
                <w:rFonts w:ascii="Arial" w:hAnsi="Arial"/>
                <w:sz w:val="18"/>
              </w:rPr>
            </w:pPr>
            <w:r w:rsidRPr="00280A24">
              <w:rPr>
                <w:rFonts w:ascii="Arial" w:hAnsi="Arial"/>
                <w:sz w:val="18"/>
              </w:rPr>
              <w:t>Result</w:t>
            </w:r>
          </w:p>
        </w:tc>
        <w:tc>
          <w:tcPr>
            <w:tcW w:w="7088" w:type="dxa"/>
            <w:shd w:val="clear" w:color="auto" w:fill="auto"/>
          </w:tcPr>
          <w:p w14:paraId="355D9656" w14:textId="77777777" w:rsidR="00280A24" w:rsidRPr="00280A24" w:rsidRDefault="00280A24" w:rsidP="00280A24">
            <w:pPr>
              <w:spacing w:after="0"/>
              <w:rPr>
                <w:rFonts w:ascii="Arial" w:hAnsi="Arial"/>
                <w:sz w:val="18"/>
              </w:rPr>
            </w:pPr>
            <w:r w:rsidRPr="00280A24">
              <w:rPr>
                <w:rFonts w:ascii="Arial" w:hAnsi="Arial"/>
                <w:sz w:val="18"/>
              </w:rPr>
              <w:t>Pass: Check 1 is true</w:t>
            </w:r>
          </w:p>
          <w:p w14:paraId="625D3FF3" w14:textId="77777777" w:rsidR="00280A24" w:rsidRPr="00280A24" w:rsidRDefault="00280A24" w:rsidP="00280A24">
            <w:pPr>
              <w:spacing w:after="0"/>
              <w:rPr>
                <w:rFonts w:ascii="Arial" w:hAnsi="Arial"/>
                <w:sz w:val="18"/>
              </w:rPr>
            </w:pPr>
            <w:r w:rsidRPr="00280A24">
              <w:rPr>
                <w:rFonts w:ascii="Arial" w:hAnsi="Arial"/>
                <w:sz w:val="18"/>
              </w:rPr>
              <w:t>Fail: Check 1 is false</w:t>
            </w:r>
          </w:p>
          <w:p w14:paraId="2E6B3DE5" w14:textId="77777777" w:rsidR="00280A24" w:rsidRPr="00280A24" w:rsidRDefault="00280A24" w:rsidP="00280A24">
            <w:pPr>
              <w:spacing w:after="0"/>
              <w:rPr>
                <w:rFonts w:ascii="Arial" w:hAnsi="Arial"/>
                <w:sz w:val="18"/>
              </w:rPr>
            </w:pPr>
            <w:r w:rsidRPr="00280A24">
              <w:rPr>
                <w:rFonts w:ascii="Arial" w:hAnsi="Arial"/>
                <w:sz w:val="18"/>
              </w:rPr>
              <w:t>Pass by default: (do not need to meet requirement): Precondition 1 is not true. or the web page does not contain content relevant to</w:t>
            </w:r>
            <w:r w:rsidRPr="00280A24">
              <w:t xml:space="preserve"> </w:t>
            </w:r>
            <w:r w:rsidRPr="00280A24">
              <w:rPr>
                <w:rFonts w:ascii="Arial" w:hAnsi="Arial"/>
                <w:sz w:val="18"/>
              </w:rPr>
              <w:t>WCAG 2.2 Success Criterion 1.2.4 Captions (Live).</w:t>
            </w:r>
          </w:p>
        </w:tc>
      </w:tr>
    </w:tbl>
    <w:p w14:paraId="1CD72831" w14:textId="77777777" w:rsidR="00280A24" w:rsidRPr="00280A24" w:rsidRDefault="00280A24" w:rsidP="00AF4529">
      <w:pPr>
        <w:pStyle w:val="Heading5"/>
      </w:pPr>
      <w:bookmarkStart w:id="1854" w:name="_C.9.1.2.5_Audio_description"/>
      <w:bookmarkEnd w:id="1854"/>
      <w:r w:rsidRPr="00280A24">
        <w:t>C.9.1.2.5</w:t>
      </w:r>
      <w:r w:rsidRPr="00280A24">
        <w:tab/>
        <w:t>Audio description (pre-recorded)</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351CA756" w14:textId="77777777" w:rsidTr="00EC1405">
        <w:trPr>
          <w:jc w:val="center"/>
        </w:trPr>
        <w:tc>
          <w:tcPr>
            <w:tcW w:w="1951" w:type="dxa"/>
            <w:shd w:val="clear" w:color="auto" w:fill="auto"/>
          </w:tcPr>
          <w:p w14:paraId="052DACD5"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444C105D"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322E90D5" w14:textId="77777777" w:rsidTr="00EC1405">
        <w:trPr>
          <w:jc w:val="center"/>
        </w:trPr>
        <w:tc>
          <w:tcPr>
            <w:tcW w:w="1951" w:type="dxa"/>
            <w:shd w:val="clear" w:color="auto" w:fill="auto"/>
          </w:tcPr>
          <w:p w14:paraId="274C6922" w14:textId="77777777" w:rsidR="00280A24" w:rsidRPr="00280A24" w:rsidRDefault="00280A24" w:rsidP="00280A24">
            <w:pPr>
              <w:spacing w:after="0"/>
              <w:rPr>
                <w:rFonts w:ascii="Arial" w:hAnsi="Arial"/>
                <w:sz w:val="18"/>
              </w:rPr>
            </w:pPr>
            <w:r w:rsidRPr="00280A24">
              <w:rPr>
                <w:rFonts w:ascii="Arial" w:hAnsi="Arial"/>
                <w:sz w:val="18"/>
              </w:rPr>
              <w:t>Preconditions</w:t>
            </w:r>
          </w:p>
        </w:tc>
        <w:tc>
          <w:tcPr>
            <w:tcW w:w="7088" w:type="dxa"/>
            <w:shd w:val="clear" w:color="auto" w:fill="auto"/>
          </w:tcPr>
          <w:p w14:paraId="3969FD7E" w14:textId="77777777" w:rsidR="00280A24" w:rsidRPr="00280A24" w:rsidRDefault="00280A24" w:rsidP="00280A24">
            <w:pPr>
              <w:spacing w:after="0"/>
              <w:rPr>
                <w:rFonts w:ascii="Arial" w:hAnsi="Arial"/>
                <w:sz w:val="18"/>
              </w:rPr>
            </w:pPr>
            <w:r w:rsidRPr="00280A24">
              <w:rPr>
                <w:rFonts w:ascii="Arial" w:hAnsi="Arial"/>
                <w:sz w:val="18"/>
              </w:rPr>
              <w:t>1. The ICT is, or includes, a web page.</w:t>
            </w:r>
          </w:p>
        </w:tc>
      </w:tr>
      <w:tr w:rsidR="00280A24" w:rsidRPr="00280A24" w14:paraId="64656522" w14:textId="77777777" w:rsidTr="00EC1405">
        <w:trPr>
          <w:jc w:val="center"/>
        </w:trPr>
        <w:tc>
          <w:tcPr>
            <w:tcW w:w="1951" w:type="dxa"/>
            <w:shd w:val="clear" w:color="auto" w:fill="auto"/>
          </w:tcPr>
          <w:p w14:paraId="3F770ED9" w14:textId="77777777" w:rsidR="00280A24" w:rsidRPr="00280A24" w:rsidRDefault="00280A24" w:rsidP="00280A24">
            <w:pPr>
              <w:spacing w:after="0"/>
              <w:rPr>
                <w:rFonts w:ascii="Arial" w:hAnsi="Arial"/>
                <w:sz w:val="18"/>
              </w:rPr>
            </w:pPr>
            <w:r w:rsidRPr="00280A24">
              <w:rPr>
                <w:rFonts w:ascii="Arial" w:hAnsi="Arial"/>
                <w:sz w:val="18"/>
              </w:rPr>
              <w:t>Procedure</w:t>
            </w:r>
          </w:p>
        </w:tc>
        <w:tc>
          <w:tcPr>
            <w:tcW w:w="7088" w:type="dxa"/>
            <w:shd w:val="clear" w:color="auto" w:fill="auto"/>
          </w:tcPr>
          <w:p w14:paraId="55818202" w14:textId="77777777" w:rsidR="00280A24" w:rsidRPr="00280A24" w:rsidRDefault="00280A24" w:rsidP="00280A24">
            <w:pPr>
              <w:spacing w:after="0"/>
              <w:rPr>
                <w:rFonts w:ascii="Arial" w:hAnsi="Arial"/>
                <w:sz w:val="18"/>
              </w:rPr>
            </w:pPr>
            <w:r w:rsidRPr="00280A24">
              <w:rPr>
                <w:rFonts w:ascii="Arial" w:hAnsi="Arial"/>
                <w:sz w:val="18"/>
              </w:rPr>
              <w:t xml:space="preserve">1. Check that the web page does not fail </w:t>
            </w:r>
            <w:hyperlink r:id="rId330" w:anchor="audio-description-prerecorded" w:history="1">
              <w:r w:rsidRPr="00280A24">
                <w:rPr>
                  <w:rFonts w:ascii="Arial" w:hAnsi="Arial"/>
                  <w:color w:val="0000FF"/>
                  <w:sz w:val="18"/>
                  <w:u w:val="single"/>
                  <w:lang w:eastAsia="en-GB"/>
                </w:rPr>
                <w:t>WCAG 2.2 Success Criterion 1.2.5 Audio Description (Prerecorded)</w:t>
              </w:r>
            </w:hyperlink>
            <w:r w:rsidRPr="00280A24">
              <w:rPr>
                <w:rFonts w:ascii="Arial" w:hAnsi="Arial"/>
                <w:color w:val="0000FF"/>
                <w:sz w:val="18"/>
                <w:u w:val="single"/>
                <w:lang w:eastAsia="en-GB"/>
              </w:rPr>
              <w:t xml:space="preserve"> </w:t>
            </w:r>
            <w:r w:rsidRPr="00280A24">
              <w:rPr>
                <w:rFonts w:ascii="Arial" w:hAnsi="Arial"/>
                <w:sz w:val="18"/>
              </w:rPr>
              <w:t xml:space="preserve">according to WCAG Conformance Requirements stated in </w:t>
            </w:r>
            <w:hyperlink w:anchor="_9.6_WCAG_conformance" w:history="1">
              <w:r w:rsidRPr="00280A24">
                <w:rPr>
                  <w:rFonts w:ascii="Arial" w:hAnsi="Arial"/>
                  <w:color w:val="0000FF"/>
                  <w:sz w:val="18"/>
                  <w:u w:val="single"/>
                </w:rPr>
                <w:t>clause 9.6</w:t>
              </w:r>
            </w:hyperlink>
            <w:r w:rsidRPr="00280A24">
              <w:rPr>
                <w:rFonts w:ascii="Arial" w:hAnsi="Arial"/>
                <w:color w:val="0000FF"/>
                <w:sz w:val="18"/>
                <w:u w:val="single"/>
                <w:lang w:eastAsia="en-GB"/>
              </w:rPr>
              <w:t xml:space="preserve"> </w:t>
            </w:r>
            <w:r w:rsidRPr="00280A24">
              <w:rPr>
                <w:rFonts w:ascii="Arial" w:hAnsi="Arial"/>
                <w:sz w:val="18"/>
              </w:rPr>
              <w:t xml:space="preserve">according to WCAG Conformance Requirements stated in </w:t>
            </w:r>
            <w:hyperlink w:anchor="_9.6_WCAG_conformance" w:history="1">
              <w:r w:rsidRPr="00280A24">
                <w:rPr>
                  <w:rFonts w:ascii="Arial" w:hAnsi="Arial"/>
                  <w:color w:val="0000FF"/>
                  <w:sz w:val="18"/>
                  <w:u w:val="single"/>
                </w:rPr>
                <w:t>clause 9.6</w:t>
              </w:r>
            </w:hyperlink>
            <w:r w:rsidRPr="00280A24">
              <w:rPr>
                <w:rFonts w:ascii="Arial" w:hAnsi="Arial"/>
                <w:sz w:val="18"/>
              </w:rPr>
              <w:t>.</w:t>
            </w:r>
          </w:p>
        </w:tc>
      </w:tr>
      <w:tr w:rsidR="00280A24" w:rsidRPr="00280A24" w14:paraId="760CC888" w14:textId="77777777" w:rsidTr="00EC1405">
        <w:trPr>
          <w:jc w:val="center"/>
        </w:trPr>
        <w:tc>
          <w:tcPr>
            <w:tcW w:w="1951" w:type="dxa"/>
            <w:shd w:val="clear" w:color="auto" w:fill="auto"/>
          </w:tcPr>
          <w:p w14:paraId="20E5C476" w14:textId="77777777" w:rsidR="00280A24" w:rsidRPr="00280A24" w:rsidRDefault="00280A24" w:rsidP="00280A24">
            <w:pPr>
              <w:spacing w:after="0"/>
              <w:rPr>
                <w:rFonts w:ascii="Arial" w:hAnsi="Arial"/>
                <w:sz w:val="18"/>
              </w:rPr>
            </w:pPr>
            <w:r w:rsidRPr="00280A24">
              <w:rPr>
                <w:rFonts w:ascii="Arial" w:hAnsi="Arial"/>
                <w:sz w:val="18"/>
              </w:rPr>
              <w:t>Result</w:t>
            </w:r>
          </w:p>
        </w:tc>
        <w:tc>
          <w:tcPr>
            <w:tcW w:w="7088" w:type="dxa"/>
            <w:shd w:val="clear" w:color="auto" w:fill="auto"/>
          </w:tcPr>
          <w:p w14:paraId="29AEA70E" w14:textId="77777777" w:rsidR="00280A24" w:rsidRPr="00280A24" w:rsidRDefault="00280A24" w:rsidP="00280A24">
            <w:pPr>
              <w:spacing w:after="0"/>
              <w:rPr>
                <w:rFonts w:ascii="Arial" w:hAnsi="Arial"/>
                <w:sz w:val="18"/>
              </w:rPr>
            </w:pPr>
            <w:r w:rsidRPr="00280A24">
              <w:rPr>
                <w:rFonts w:ascii="Arial" w:hAnsi="Arial"/>
                <w:sz w:val="18"/>
              </w:rPr>
              <w:t>Pass: Check 1 is true</w:t>
            </w:r>
          </w:p>
          <w:p w14:paraId="2C4B82CD" w14:textId="77777777" w:rsidR="00280A24" w:rsidRPr="00280A24" w:rsidRDefault="00280A24" w:rsidP="00280A24">
            <w:pPr>
              <w:spacing w:after="0"/>
              <w:rPr>
                <w:rFonts w:ascii="Arial" w:hAnsi="Arial"/>
                <w:sz w:val="18"/>
              </w:rPr>
            </w:pPr>
            <w:r w:rsidRPr="00280A24">
              <w:rPr>
                <w:rFonts w:ascii="Arial" w:hAnsi="Arial"/>
                <w:sz w:val="18"/>
              </w:rPr>
              <w:t>Fail: Check 1 is false</w:t>
            </w:r>
          </w:p>
          <w:p w14:paraId="67E5CD95" w14:textId="77777777" w:rsidR="00280A24" w:rsidRPr="00280A24" w:rsidRDefault="00280A24" w:rsidP="00280A24">
            <w:pPr>
              <w:spacing w:after="0"/>
              <w:rPr>
                <w:rFonts w:ascii="Arial" w:hAnsi="Arial"/>
                <w:sz w:val="18"/>
              </w:rPr>
            </w:pPr>
            <w:r w:rsidRPr="00280A24">
              <w:rPr>
                <w:rFonts w:ascii="Arial" w:hAnsi="Arial"/>
                <w:sz w:val="18"/>
              </w:rPr>
              <w:t>Pass by default: (do not need to meet requirement): Precondition 1 is not true. or the web page does not contain content relevant to WCAG 2.2 Success Criterion 1.2.5 Audio Description (Prerecorded).</w:t>
            </w:r>
          </w:p>
        </w:tc>
      </w:tr>
    </w:tbl>
    <w:p w14:paraId="63760FD3" w14:textId="77777777" w:rsidR="00280A24" w:rsidRPr="00280A24" w:rsidRDefault="00280A24" w:rsidP="00AF4529">
      <w:pPr>
        <w:pStyle w:val="Heading4"/>
      </w:pPr>
      <w:r w:rsidRPr="00280A24">
        <w:t>C.9.1.3</w:t>
      </w:r>
      <w:r w:rsidRPr="00280A24">
        <w:tab/>
        <w:t>Adaptable</w:t>
      </w:r>
    </w:p>
    <w:p w14:paraId="434A0CC2" w14:textId="77777777" w:rsidR="00280A24" w:rsidRPr="00280A24" w:rsidRDefault="00280A24" w:rsidP="00AF4529">
      <w:pPr>
        <w:pStyle w:val="Heading5"/>
      </w:pPr>
      <w:bookmarkStart w:id="1855" w:name="_C.9.1.3.1_Info_and"/>
      <w:bookmarkEnd w:id="1855"/>
      <w:r w:rsidRPr="00280A24">
        <w:t>C.9.1.3.1</w:t>
      </w:r>
      <w:r w:rsidRPr="00280A24">
        <w:tab/>
        <w:t>Info and relationships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1FCE5F17" w14:textId="77777777" w:rsidTr="00EC1405">
        <w:trPr>
          <w:jc w:val="center"/>
        </w:trPr>
        <w:tc>
          <w:tcPr>
            <w:tcW w:w="1951" w:type="dxa"/>
            <w:shd w:val="clear" w:color="auto" w:fill="auto"/>
          </w:tcPr>
          <w:p w14:paraId="0AD85907"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28DC2042"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05D4AC22" w14:textId="77777777" w:rsidTr="00EC1405">
        <w:trPr>
          <w:jc w:val="center"/>
        </w:trPr>
        <w:tc>
          <w:tcPr>
            <w:tcW w:w="1951" w:type="dxa"/>
            <w:shd w:val="clear" w:color="auto" w:fill="auto"/>
          </w:tcPr>
          <w:p w14:paraId="4B22CA66" w14:textId="77777777" w:rsidR="00280A24" w:rsidRPr="00280A24" w:rsidRDefault="00280A24" w:rsidP="00280A24">
            <w:pPr>
              <w:spacing w:after="0"/>
              <w:rPr>
                <w:rFonts w:ascii="Arial" w:hAnsi="Arial"/>
                <w:sz w:val="18"/>
              </w:rPr>
            </w:pPr>
            <w:r w:rsidRPr="00280A24">
              <w:rPr>
                <w:rFonts w:ascii="Arial" w:hAnsi="Arial"/>
                <w:sz w:val="18"/>
              </w:rPr>
              <w:t>Preconditions</w:t>
            </w:r>
          </w:p>
        </w:tc>
        <w:tc>
          <w:tcPr>
            <w:tcW w:w="7088" w:type="dxa"/>
            <w:shd w:val="clear" w:color="auto" w:fill="auto"/>
          </w:tcPr>
          <w:p w14:paraId="10BB8B1E" w14:textId="77777777" w:rsidR="00280A24" w:rsidRPr="00280A24" w:rsidRDefault="00280A24" w:rsidP="00280A24">
            <w:pPr>
              <w:spacing w:after="0"/>
              <w:rPr>
                <w:rFonts w:ascii="Arial" w:hAnsi="Arial"/>
                <w:sz w:val="18"/>
              </w:rPr>
            </w:pPr>
            <w:r w:rsidRPr="00280A24">
              <w:rPr>
                <w:rFonts w:ascii="Arial" w:hAnsi="Arial"/>
                <w:sz w:val="18"/>
              </w:rPr>
              <w:t>1. The ICT is, or includes, a web page.</w:t>
            </w:r>
          </w:p>
        </w:tc>
      </w:tr>
      <w:tr w:rsidR="00280A24" w:rsidRPr="00280A24" w14:paraId="6929C448" w14:textId="77777777" w:rsidTr="00EC1405">
        <w:trPr>
          <w:jc w:val="center"/>
        </w:trPr>
        <w:tc>
          <w:tcPr>
            <w:tcW w:w="1951" w:type="dxa"/>
            <w:shd w:val="clear" w:color="auto" w:fill="auto"/>
          </w:tcPr>
          <w:p w14:paraId="4ADC4A99" w14:textId="77777777" w:rsidR="00280A24" w:rsidRPr="00280A24" w:rsidRDefault="00280A24" w:rsidP="00280A24">
            <w:pPr>
              <w:spacing w:after="0"/>
              <w:rPr>
                <w:rFonts w:ascii="Arial" w:hAnsi="Arial"/>
                <w:sz w:val="18"/>
              </w:rPr>
            </w:pPr>
            <w:r w:rsidRPr="00280A24">
              <w:rPr>
                <w:rFonts w:ascii="Arial" w:hAnsi="Arial"/>
                <w:sz w:val="18"/>
              </w:rPr>
              <w:t>Procedure</w:t>
            </w:r>
          </w:p>
        </w:tc>
        <w:tc>
          <w:tcPr>
            <w:tcW w:w="7088" w:type="dxa"/>
            <w:shd w:val="clear" w:color="auto" w:fill="auto"/>
          </w:tcPr>
          <w:p w14:paraId="0026BCE8" w14:textId="77777777" w:rsidR="00280A24" w:rsidRPr="00280A24" w:rsidRDefault="00280A24" w:rsidP="00280A24">
            <w:pPr>
              <w:spacing w:after="0"/>
              <w:rPr>
                <w:rFonts w:ascii="Arial" w:hAnsi="Arial"/>
                <w:sz w:val="18"/>
              </w:rPr>
            </w:pPr>
            <w:r w:rsidRPr="00280A24">
              <w:rPr>
                <w:rFonts w:ascii="Arial" w:hAnsi="Arial"/>
                <w:sz w:val="18"/>
              </w:rPr>
              <w:t xml:space="preserve">1. Check that the web page does not fail </w:t>
            </w:r>
            <w:hyperlink r:id="rId331" w:anchor="info-and-relationships" w:history="1">
              <w:r w:rsidRPr="00280A24">
                <w:rPr>
                  <w:rFonts w:ascii="Arial" w:hAnsi="Arial"/>
                  <w:color w:val="0000FF"/>
                  <w:sz w:val="18"/>
                  <w:u w:val="single"/>
                  <w:lang w:eastAsia="en-GB"/>
                </w:rPr>
                <w:t>WCAG 2.2 Success Criterion</w:t>
              </w:r>
              <w:r w:rsidRPr="00280A24">
                <w:rPr>
                  <w:rFonts w:ascii="Arial" w:hAnsi="Arial"/>
                  <w:color w:val="0000FF"/>
                  <w:sz w:val="18"/>
                  <w:u w:val="single"/>
                </w:rPr>
                <w:t xml:space="preserve"> 1.3.1 Info and Relationships</w:t>
              </w:r>
            </w:hyperlink>
            <w:r w:rsidRPr="00280A24">
              <w:rPr>
                <w:rFonts w:ascii="Arial" w:hAnsi="Arial"/>
                <w:color w:val="0000FF"/>
                <w:sz w:val="18"/>
                <w:u w:val="single"/>
                <w:lang w:eastAsia="en-GB"/>
              </w:rPr>
              <w:t xml:space="preserve"> </w:t>
            </w:r>
            <w:r w:rsidRPr="00280A24">
              <w:rPr>
                <w:rFonts w:ascii="Arial" w:hAnsi="Arial"/>
                <w:sz w:val="18"/>
              </w:rPr>
              <w:t xml:space="preserve">according to WCAG Conformance Requirements stated in </w:t>
            </w:r>
            <w:hyperlink w:anchor="_9.6_WCAG_conformance" w:history="1">
              <w:r w:rsidRPr="00280A24">
                <w:rPr>
                  <w:rFonts w:ascii="Arial" w:hAnsi="Arial"/>
                  <w:color w:val="0000FF"/>
                  <w:sz w:val="18"/>
                  <w:u w:val="single"/>
                </w:rPr>
                <w:t>clause 9.6</w:t>
              </w:r>
            </w:hyperlink>
            <w:r w:rsidRPr="00280A24">
              <w:rPr>
                <w:rFonts w:ascii="Arial" w:hAnsi="Arial"/>
                <w:sz w:val="18"/>
              </w:rPr>
              <w:t>.</w:t>
            </w:r>
          </w:p>
        </w:tc>
      </w:tr>
      <w:tr w:rsidR="00280A24" w:rsidRPr="00280A24" w14:paraId="2C1F1B2E" w14:textId="77777777" w:rsidTr="00EC1405">
        <w:trPr>
          <w:jc w:val="center"/>
        </w:trPr>
        <w:tc>
          <w:tcPr>
            <w:tcW w:w="1951" w:type="dxa"/>
            <w:shd w:val="clear" w:color="auto" w:fill="auto"/>
          </w:tcPr>
          <w:p w14:paraId="025BDA40" w14:textId="77777777" w:rsidR="00280A24" w:rsidRPr="00280A24" w:rsidRDefault="00280A24" w:rsidP="00280A24">
            <w:pPr>
              <w:spacing w:after="0"/>
              <w:rPr>
                <w:rFonts w:ascii="Arial" w:hAnsi="Arial"/>
                <w:sz w:val="18"/>
              </w:rPr>
            </w:pPr>
            <w:r w:rsidRPr="00280A24">
              <w:rPr>
                <w:rFonts w:ascii="Arial" w:hAnsi="Arial"/>
                <w:sz w:val="18"/>
              </w:rPr>
              <w:t>Result</w:t>
            </w:r>
          </w:p>
        </w:tc>
        <w:tc>
          <w:tcPr>
            <w:tcW w:w="7088" w:type="dxa"/>
            <w:shd w:val="clear" w:color="auto" w:fill="auto"/>
          </w:tcPr>
          <w:p w14:paraId="18D06DD1" w14:textId="77777777" w:rsidR="00280A24" w:rsidRPr="00280A24" w:rsidRDefault="00280A24" w:rsidP="00280A24">
            <w:pPr>
              <w:spacing w:after="0"/>
              <w:rPr>
                <w:rFonts w:ascii="Arial" w:hAnsi="Arial"/>
                <w:sz w:val="18"/>
              </w:rPr>
            </w:pPr>
            <w:r w:rsidRPr="00280A24">
              <w:rPr>
                <w:rFonts w:ascii="Arial" w:hAnsi="Arial"/>
                <w:sz w:val="18"/>
              </w:rPr>
              <w:t>Pass: Check 1 is true</w:t>
            </w:r>
          </w:p>
          <w:p w14:paraId="0F11B6FC" w14:textId="77777777" w:rsidR="00280A24" w:rsidRPr="00280A24" w:rsidRDefault="00280A24" w:rsidP="00280A24">
            <w:pPr>
              <w:spacing w:after="0"/>
              <w:rPr>
                <w:rFonts w:ascii="Arial" w:hAnsi="Arial"/>
                <w:sz w:val="18"/>
              </w:rPr>
            </w:pPr>
            <w:r w:rsidRPr="00280A24">
              <w:rPr>
                <w:rFonts w:ascii="Arial" w:hAnsi="Arial"/>
                <w:sz w:val="18"/>
              </w:rPr>
              <w:t>Fail: Check 1 is false</w:t>
            </w:r>
          </w:p>
          <w:p w14:paraId="35A593AD" w14:textId="77777777" w:rsidR="00280A24" w:rsidRPr="00280A24" w:rsidRDefault="00280A24" w:rsidP="00280A24">
            <w:pPr>
              <w:spacing w:after="0"/>
              <w:rPr>
                <w:rFonts w:ascii="Arial" w:hAnsi="Arial"/>
                <w:sz w:val="18"/>
              </w:rPr>
            </w:pPr>
            <w:r w:rsidRPr="00280A24">
              <w:rPr>
                <w:rFonts w:ascii="Arial" w:hAnsi="Arial"/>
                <w:sz w:val="18"/>
              </w:rPr>
              <w:t>Pass by default: (do not need to meet requirement): Precondition 1 is not true. or the web page does not contain content relevant to WCAG 2.2 Success Criterion 1.3.1 Info and Relationships.</w:t>
            </w:r>
          </w:p>
        </w:tc>
      </w:tr>
    </w:tbl>
    <w:p w14:paraId="40628A8E" w14:textId="77777777" w:rsidR="00280A24" w:rsidRPr="00280A24" w:rsidRDefault="00280A24" w:rsidP="00AF4529">
      <w:pPr>
        <w:pStyle w:val="Heading5"/>
      </w:pPr>
      <w:bookmarkStart w:id="1856" w:name="_C.9.1.3.2_Meaningful_sequence"/>
      <w:bookmarkEnd w:id="1856"/>
      <w:r w:rsidRPr="00280A24">
        <w:t>C.9.1.3.2</w:t>
      </w:r>
      <w:r w:rsidRPr="00280A24">
        <w:tab/>
        <w:t>Meaningful sequence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59FA9F3E" w14:textId="77777777" w:rsidTr="00EC1405">
        <w:trPr>
          <w:jc w:val="center"/>
        </w:trPr>
        <w:tc>
          <w:tcPr>
            <w:tcW w:w="1951" w:type="dxa"/>
            <w:shd w:val="clear" w:color="auto" w:fill="auto"/>
          </w:tcPr>
          <w:p w14:paraId="1F6A3112"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47E93DF4"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337864FD" w14:textId="77777777" w:rsidTr="00EC1405">
        <w:trPr>
          <w:jc w:val="center"/>
        </w:trPr>
        <w:tc>
          <w:tcPr>
            <w:tcW w:w="1951" w:type="dxa"/>
            <w:shd w:val="clear" w:color="auto" w:fill="auto"/>
          </w:tcPr>
          <w:p w14:paraId="7EBBF30C" w14:textId="77777777" w:rsidR="00280A24" w:rsidRPr="00280A24" w:rsidRDefault="00280A24" w:rsidP="00280A24">
            <w:pPr>
              <w:keepLines/>
              <w:spacing w:after="0"/>
              <w:rPr>
                <w:rFonts w:ascii="Arial" w:hAnsi="Arial"/>
                <w:sz w:val="18"/>
              </w:rPr>
            </w:pPr>
            <w:r w:rsidRPr="00280A24">
              <w:rPr>
                <w:rFonts w:ascii="Arial" w:hAnsi="Arial"/>
                <w:sz w:val="18"/>
              </w:rPr>
              <w:t>Preconditions</w:t>
            </w:r>
          </w:p>
        </w:tc>
        <w:tc>
          <w:tcPr>
            <w:tcW w:w="7088" w:type="dxa"/>
            <w:shd w:val="clear" w:color="auto" w:fill="auto"/>
          </w:tcPr>
          <w:p w14:paraId="0B681849" w14:textId="77777777" w:rsidR="00280A24" w:rsidRPr="00280A24" w:rsidRDefault="00280A24" w:rsidP="00280A24">
            <w:pPr>
              <w:keepLines/>
              <w:spacing w:after="0"/>
              <w:rPr>
                <w:rFonts w:ascii="Arial" w:hAnsi="Arial"/>
                <w:sz w:val="18"/>
              </w:rPr>
            </w:pPr>
            <w:r w:rsidRPr="00280A24">
              <w:rPr>
                <w:rFonts w:ascii="Arial" w:hAnsi="Arial"/>
                <w:sz w:val="18"/>
              </w:rPr>
              <w:t>1. The ICT is, or includes, a web page.</w:t>
            </w:r>
          </w:p>
        </w:tc>
      </w:tr>
      <w:tr w:rsidR="00280A24" w:rsidRPr="00280A24" w14:paraId="3258D7EA" w14:textId="77777777" w:rsidTr="00EC1405">
        <w:trPr>
          <w:jc w:val="center"/>
        </w:trPr>
        <w:tc>
          <w:tcPr>
            <w:tcW w:w="1951" w:type="dxa"/>
            <w:shd w:val="clear" w:color="auto" w:fill="auto"/>
          </w:tcPr>
          <w:p w14:paraId="2CC707CA" w14:textId="77777777" w:rsidR="00280A24" w:rsidRPr="00280A24" w:rsidRDefault="00280A24" w:rsidP="00280A24">
            <w:pPr>
              <w:keepLines/>
              <w:spacing w:after="0"/>
              <w:rPr>
                <w:rFonts w:ascii="Arial" w:hAnsi="Arial"/>
                <w:sz w:val="18"/>
              </w:rPr>
            </w:pPr>
            <w:r w:rsidRPr="00280A24">
              <w:rPr>
                <w:rFonts w:ascii="Arial" w:hAnsi="Arial"/>
                <w:sz w:val="18"/>
              </w:rPr>
              <w:t>Procedure</w:t>
            </w:r>
          </w:p>
        </w:tc>
        <w:tc>
          <w:tcPr>
            <w:tcW w:w="7088" w:type="dxa"/>
            <w:shd w:val="clear" w:color="auto" w:fill="auto"/>
          </w:tcPr>
          <w:p w14:paraId="6A82ADF7" w14:textId="77777777" w:rsidR="00280A24" w:rsidRPr="00280A24" w:rsidRDefault="00280A24" w:rsidP="00280A24">
            <w:pPr>
              <w:keepLines/>
              <w:spacing w:after="0"/>
              <w:rPr>
                <w:rFonts w:ascii="Arial" w:hAnsi="Arial"/>
                <w:sz w:val="18"/>
              </w:rPr>
            </w:pPr>
            <w:r w:rsidRPr="00280A24">
              <w:rPr>
                <w:rFonts w:ascii="Arial" w:hAnsi="Arial"/>
                <w:sz w:val="18"/>
              </w:rPr>
              <w:t xml:space="preserve">1. Check that the web page does not fail </w:t>
            </w:r>
            <w:hyperlink r:id="rId332" w:anchor="meaningful-sequence" w:history="1">
              <w:r w:rsidRPr="00280A24">
                <w:rPr>
                  <w:rFonts w:ascii="Arial" w:hAnsi="Arial"/>
                  <w:color w:val="0000FF"/>
                  <w:sz w:val="18"/>
                  <w:u w:val="single"/>
                  <w:lang w:eastAsia="en-GB"/>
                </w:rPr>
                <w:t>WCAG 2.2 Success Criterion 1.3.2 Meaningful Sequence</w:t>
              </w:r>
            </w:hyperlink>
            <w:r w:rsidRPr="00280A24">
              <w:rPr>
                <w:rFonts w:ascii="Arial" w:hAnsi="Arial"/>
                <w:color w:val="0000FF"/>
                <w:sz w:val="18"/>
                <w:u w:val="single"/>
                <w:lang w:eastAsia="en-GB"/>
              </w:rPr>
              <w:t xml:space="preserve"> </w:t>
            </w:r>
            <w:r w:rsidRPr="00280A24">
              <w:rPr>
                <w:rFonts w:ascii="Arial" w:hAnsi="Arial"/>
                <w:sz w:val="18"/>
              </w:rPr>
              <w:t xml:space="preserve">according to WCAG Conformance Requirements stated in </w:t>
            </w:r>
            <w:hyperlink w:anchor="_9.6_WCAG_conformance" w:history="1">
              <w:r w:rsidRPr="00280A24">
                <w:rPr>
                  <w:rFonts w:ascii="Arial" w:hAnsi="Arial"/>
                  <w:color w:val="0000FF"/>
                  <w:sz w:val="18"/>
                  <w:u w:val="single"/>
                </w:rPr>
                <w:t>clause 9.6</w:t>
              </w:r>
            </w:hyperlink>
            <w:r w:rsidRPr="00280A24">
              <w:rPr>
                <w:rFonts w:ascii="Arial" w:hAnsi="Arial"/>
                <w:sz w:val="18"/>
              </w:rPr>
              <w:t>.</w:t>
            </w:r>
          </w:p>
        </w:tc>
      </w:tr>
      <w:tr w:rsidR="00280A24" w:rsidRPr="00280A24" w14:paraId="228E7F89" w14:textId="77777777" w:rsidTr="00EC1405">
        <w:trPr>
          <w:jc w:val="center"/>
        </w:trPr>
        <w:tc>
          <w:tcPr>
            <w:tcW w:w="1951" w:type="dxa"/>
            <w:shd w:val="clear" w:color="auto" w:fill="auto"/>
          </w:tcPr>
          <w:p w14:paraId="155FF72A" w14:textId="77777777" w:rsidR="00280A24" w:rsidRPr="00280A24" w:rsidRDefault="00280A24" w:rsidP="00280A24">
            <w:pPr>
              <w:keepLines/>
              <w:spacing w:after="0"/>
              <w:rPr>
                <w:rFonts w:ascii="Arial" w:hAnsi="Arial"/>
                <w:sz w:val="18"/>
              </w:rPr>
            </w:pPr>
            <w:r w:rsidRPr="00280A24">
              <w:rPr>
                <w:rFonts w:ascii="Arial" w:hAnsi="Arial"/>
                <w:sz w:val="18"/>
              </w:rPr>
              <w:t>Result</w:t>
            </w:r>
          </w:p>
        </w:tc>
        <w:tc>
          <w:tcPr>
            <w:tcW w:w="7088" w:type="dxa"/>
            <w:shd w:val="clear" w:color="auto" w:fill="auto"/>
          </w:tcPr>
          <w:p w14:paraId="1D99C0DB" w14:textId="77777777" w:rsidR="00280A24" w:rsidRPr="00280A24" w:rsidRDefault="00280A24" w:rsidP="00280A24">
            <w:pPr>
              <w:keepLines/>
              <w:spacing w:after="0"/>
              <w:rPr>
                <w:rFonts w:ascii="Arial" w:hAnsi="Arial"/>
                <w:sz w:val="18"/>
              </w:rPr>
            </w:pPr>
            <w:r w:rsidRPr="00280A24">
              <w:rPr>
                <w:rFonts w:ascii="Arial" w:hAnsi="Arial"/>
                <w:sz w:val="18"/>
              </w:rPr>
              <w:t>Pass: Check 1 is true</w:t>
            </w:r>
          </w:p>
          <w:p w14:paraId="2E8846AF" w14:textId="77777777" w:rsidR="00280A24" w:rsidRPr="00280A24" w:rsidRDefault="00280A24" w:rsidP="00280A24">
            <w:pPr>
              <w:keepLines/>
              <w:spacing w:after="0"/>
              <w:rPr>
                <w:rFonts w:ascii="Arial" w:hAnsi="Arial"/>
                <w:sz w:val="18"/>
              </w:rPr>
            </w:pPr>
            <w:r w:rsidRPr="00280A24">
              <w:rPr>
                <w:rFonts w:ascii="Arial" w:hAnsi="Arial"/>
                <w:sz w:val="18"/>
              </w:rPr>
              <w:t>Fail: Check 1 is false</w:t>
            </w:r>
          </w:p>
          <w:p w14:paraId="3D0C7919" w14:textId="77777777" w:rsidR="00280A24" w:rsidRPr="00280A24" w:rsidRDefault="00280A24" w:rsidP="00280A24">
            <w:pPr>
              <w:keepLines/>
              <w:spacing w:after="0"/>
              <w:rPr>
                <w:rFonts w:ascii="Arial" w:hAnsi="Arial"/>
                <w:sz w:val="18"/>
              </w:rPr>
            </w:pPr>
            <w:r w:rsidRPr="00280A24">
              <w:rPr>
                <w:rFonts w:ascii="Arial" w:hAnsi="Arial"/>
                <w:sz w:val="18"/>
              </w:rPr>
              <w:t>Pass by default: (do not need to meet requirement): Precondition 1 is not true. or the web page does not contain content relevant to WCAG 2.2 Success Criterion 1.3.2 Meaningful Sequence.</w:t>
            </w:r>
          </w:p>
        </w:tc>
      </w:tr>
    </w:tbl>
    <w:p w14:paraId="4FBF813C" w14:textId="77777777" w:rsidR="00280A24" w:rsidRPr="00280A24" w:rsidRDefault="00280A24" w:rsidP="00AF4529">
      <w:pPr>
        <w:pStyle w:val="Heading5"/>
      </w:pPr>
      <w:r w:rsidRPr="00280A24">
        <w:t>C.9.1.3.3</w:t>
      </w:r>
      <w:r w:rsidRPr="00280A24">
        <w:tab/>
        <w:t>Sensory characteristics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0CAE9987" w14:textId="77777777" w:rsidTr="00EC1405">
        <w:trPr>
          <w:jc w:val="center"/>
        </w:trPr>
        <w:tc>
          <w:tcPr>
            <w:tcW w:w="1951" w:type="dxa"/>
            <w:shd w:val="clear" w:color="auto" w:fill="auto"/>
          </w:tcPr>
          <w:p w14:paraId="00CDCC2B"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721E3A47"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684E1194" w14:textId="77777777" w:rsidTr="00EC1405">
        <w:trPr>
          <w:jc w:val="center"/>
        </w:trPr>
        <w:tc>
          <w:tcPr>
            <w:tcW w:w="1951" w:type="dxa"/>
            <w:shd w:val="clear" w:color="auto" w:fill="auto"/>
          </w:tcPr>
          <w:p w14:paraId="21448612" w14:textId="77777777" w:rsidR="00280A24" w:rsidRPr="00280A24" w:rsidRDefault="00280A24" w:rsidP="00280A24">
            <w:pPr>
              <w:keepNext/>
              <w:spacing w:after="0"/>
              <w:rPr>
                <w:rFonts w:ascii="Arial" w:hAnsi="Arial"/>
                <w:sz w:val="18"/>
              </w:rPr>
            </w:pPr>
            <w:r w:rsidRPr="00280A24">
              <w:rPr>
                <w:rFonts w:ascii="Arial" w:hAnsi="Arial"/>
                <w:sz w:val="18"/>
              </w:rPr>
              <w:t>Preconditions</w:t>
            </w:r>
          </w:p>
        </w:tc>
        <w:tc>
          <w:tcPr>
            <w:tcW w:w="7088" w:type="dxa"/>
            <w:shd w:val="clear" w:color="auto" w:fill="auto"/>
          </w:tcPr>
          <w:p w14:paraId="5CD81297" w14:textId="77777777" w:rsidR="00280A24" w:rsidRPr="00280A24" w:rsidRDefault="00280A24" w:rsidP="00280A24">
            <w:pPr>
              <w:keepNext/>
              <w:spacing w:after="0"/>
              <w:rPr>
                <w:rFonts w:ascii="Arial" w:hAnsi="Arial"/>
                <w:sz w:val="18"/>
              </w:rPr>
            </w:pPr>
            <w:r w:rsidRPr="00280A24">
              <w:rPr>
                <w:rFonts w:ascii="Arial" w:hAnsi="Arial"/>
                <w:sz w:val="18"/>
              </w:rPr>
              <w:t>1. The ICT is, or includes, a web page.</w:t>
            </w:r>
          </w:p>
        </w:tc>
      </w:tr>
      <w:tr w:rsidR="00280A24" w:rsidRPr="00280A24" w14:paraId="415A45F4" w14:textId="77777777" w:rsidTr="00EC1405">
        <w:trPr>
          <w:jc w:val="center"/>
        </w:trPr>
        <w:tc>
          <w:tcPr>
            <w:tcW w:w="1951" w:type="dxa"/>
            <w:shd w:val="clear" w:color="auto" w:fill="auto"/>
          </w:tcPr>
          <w:p w14:paraId="16055C18" w14:textId="77777777" w:rsidR="00280A24" w:rsidRPr="00280A24" w:rsidRDefault="00280A24" w:rsidP="00280A24">
            <w:pPr>
              <w:spacing w:after="0"/>
              <w:rPr>
                <w:rFonts w:ascii="Arial" w:hAnsi="Arial"/>
                <w:sz w:val="18"/>
              </w:rPr>
            </w:pPr>
            <w:r w:rsidRPr="00280A24">
              <w:rPr>
                <w:rFonts w:ascii="Arial" w:hAnsi="Arial"/>
                <w:sz w:val="18"/>
              </w:rPr>
              <w:t>Procedure</w:t>
            </w:r>
          </w:p>
        </w:tc>
        <w:tc>
          <w:tcPr>
            <w:tcW w:w="7088" w:type="dxa"/>
            <w:shd w:val="clear" w:color="auto" w:fill="auto"/>
          </w:tcPr>
          <w:p w14:paraId="66AACBD3" w14:textId="77777777" w:rsidR="00280A24" w:rsidRPr="00280A24" w:rsidRDefault="00280A24" w:rsidP="00280A24">
            <w:pPr>
              <w:spacing w:after="0"/>
              <w:rPr>
                <w:rFonts w:ascii="Arial" w:hAnsi="Arial"/>
                <w:sz w:val="18"/>
              </w:rPr>
            </w:pPr>
            <w:r w:rsidRPr="00280A24">
              <w:rPr>
                <w:rFonts w:ascii="Arial" w:hAnsi="Arial"/>
                <w:sz w:val="18"/>
              </w:rPr>
              <w:t xml:space="preserve">1. Check that the web page does not fail </w:t>
            </w:r>
            <w:hyperlink r:id="rId333" w:anchor="sensory-characteristics" w:history="1">
              <w:r w:rsidRPr="00280A24">
                <w:rPr>
                  <w:rFonts w:ascii="Arial" w:hAnsi="Arial"/>
                  <w:color w:val="0000FF"/>
                  <w:sz w:val="18"/>
                  <w:u w:val="single"/>
                  <w:lang w:eastAsia="en-GB"/>
                </w:rPr>
                <w:t>WCAG 2.2 Success Criterion 1.3.3 Sensory Characteristics</w:t>
              </w:r>
            </w:hyperlink>
            <w:r w:rsidRPr="00280A24">
              <w:rPr>
                <w:rFonts w:ascii="Arial" w:hAnsi="Arial"/>
                <w:color w:val="0000FF"/>
                <w:sz w:val="18"/>
                <w:u w:val="single"/>
                <w:lang w:eastAsia="en-GB"/>
              </w:rPr>
              <w:t xml:space="preserve"> </w:t>
            </w:r>
            <w:r w:rsidRPr="00280A24">
              <w:rPr>
                <w:rFonts w:ascii="Arial" w:hAnsi="Arial"/>
                <w:sz w:val="18"/>
              </w:rPr>
              <w:t xml:space="preserve">according to WCAG Conformance Requirements stated in </w:t>
            </w:r>
            <w:hyperlink w:anchor="_9.6_WCAG_conformance" w:history="1">
              <w:r w:rsidRPr="00280A24">
                <w:rPr>
                  <w:rFonts w:ascii="Arial" w:hAnsi="Arial"/>
                  <w:color w:val="0000FF"/>
                  <w:sz w:val="18"/>
                  <w:u w:val="single"/>
                </w:rPr>
                <w:t>clause 9.6</w:t>
              </w:r>
            </w:hyperlink>
            <w:r w:rsidRPr="00280A24">
              <w:rPr>
                <w:rFonts w:ascii="Arial" w:hAnsi="Arial"/>
                <w:sz w:val="18"/>
              </w:rPr>
              <w:t>.</w:t>
            </w:r>
          </w:p>
        </w:tc>
      </w:tr>
      <w:tr w:rsidR="00280A24" w:rsidRPr="00280A24" w14:paraId="695E4D98" w14:textId="77777777" w:rsidTr="00EC1405">
        <w:trPr>
          <w:jc w:val="center"/>
        </w:trPr>
        <w:tc>
          <w:tcPr>
            <w:tcW w:w="1951" w:type="dxa"/>
            <w:shd w:val="clear" w:color="auto" w:fill="auto"/>
          </w:tcPr>
          <w:p w14:paraId="3F3A757C" w14:textId="77777777" w:rsidR="00280A24" w:rsidRPr="00280A24" w:rsidRDefault="00280A24" w:rsidP="00280A24">
            <w:pPr>
              <w:spacing w:after="0"/>
              <w:rPr>
                <w:rFonts w:ascii="Arial" w:hAnsi="Arial"/>
                <w:sz w:val="18"/>
              </w:rPr>
            </w:pPr>
            <w:r w:rsidRPr="00280A24">
              <w:rPr>
                <w:rFonts w:ascii="Arial" w:hAnsi="Arial"/>
                <w:sz w:val="18"/>
              </w:rPr>
              <w:t>Result</w:t>
            </w:r>
          </w:p>
        </w:tc>
        <w:tc>
          <w:tcPr>
            <w:tcW w:w="7088" w:type="dxa"/>
            <w:shd w:val="clear" w:color="auto" w:fill="auto"/>
          </w:tcPr>
          <w:p w14:paraId="40B9F9B4" w14:textId="77777777" w:rsidR="00280A24" w:rsidRPr="00280A24" w:rsidRDefault="00280A24" w:rsidP="00280A24">
            <w:pPr>
              <w:spacing w:after="0"/>
              <w:rPr>
                <w:rFonts w:ascii="Arial" w:hAnsi="Arial"/>
                <w:sz w:val="18"/>
              </w:rPr>
            </w:pPr>
            <w:r w:rsidRPr="00280A24">
              <w:rPr>
                <w:rFonts w:ascii="Arial" w:hAnsi="Arial"/>
                <w:sz w:val="18"/>
              </w:rPr>
              <w:t>Pass: Check 1 is true</w:t>
            </w:r>
          </w:p>
          <w:p w14:paraId="39AD3832" w14:textId="77777777" w:rsidR="00280A24" w:rsidRPr="00280A24" w:rsidRDefault="00280A24" w:rsidP="00280A24">
            <w:pPr>
              <w:spacing w:after="0"/>
              <w:rPr>
                <w:rFonts w:ascii="Arial" w:hAnsi="Arial"/>
                <w:sz w:val="18"/>
              </w:rPr>
            </w:pPr>
            <w:r w:rsidRPr="00280A24">
              <w:rPr>
                <w:rFonts w:ascii="Arial" w:hAnsi="Arial"/>
                <w:sz w:val="18"/>
              </w:rPr>
              <w:t>Fail: Check 1 is false</w:t>
            </w:r>
          </w:p>
          <w:p w14:paraId="4551ACC8" w14:textId="77777777" w:rsidR="00280A24" w:rsidRPr="00280A24" w:rsidRDefault="00280A24" w:rsidP="00280A24">
            <w:pPr>
              <w:spacing w:after="0"/>
              <w:rPr>
                <w:rFonts w:ascii="Arial" w:hAnsi="Arial"/>
                <w:sz w:val="18"/>
              </w:rPr>
            </w:pPr>
            <w:r w:rsidRPr="00280A24">
              <w:rPr>
                <w:rFonts w:ascii="Arial" w:hAnsi="Arial"/>
                <w:sz w:val="18"/>
              </w:rPr>
              <w:t>Pass by default: (do not need to meet requirement): Precondition 1 is not true. or the web page does not contain content relevant to WCAG 2.2 Success Criterion 1.3.3 Sensory Characteristics.</w:t>
            </w:r>
          </w:p>
        </w:tc>
      </w:tr>
    </w:tbl>
    <w:p w14:paraId="61D3B15C" w14:textId="77777777" w:rsidR="00280A24" w:rsidRPr="00280A24" w:rsidRDefault="00280A24" w:rsidP="00AF4529">
      <w:pPr>
        <w:pStyle w:val="Heading5"/>
      </w:pPr>
      <w:bookmarkStart w:id="1857" w:name="_C.9.1.3.4_Orientation"/>
      <w:bookmarkEnd w:id="1857"/>
      <w:r w:rsidRPr="00280A24">
        <w:t>C.9.1.3.4</w:t>
      </w:r>
      <w:r w:rsidRPr="00280A24">
        <w:tab/>
        <w:t>Orientation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3FBD64F4" w14:textId="77777777" w:rsidTr="00EC1405">
        <w:trPr>
          <w:jc w:val="center"/>
        </w:trPr>
        <w:tc>
          <w:tcPr>
            <w:tcW w:w="1951" w:type="dxa"/>
            <w:shd w:val="clear" w:color="auto" w:fill="auto"/>
          </w:tcPr>
          <w:p w14:paraId="1147FAE7"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117139A7"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2AA9B3C0" w14:textId="77777777" w:rsidTr="00EC1405">
        <w:trPr>
          <w:jc w:val="center"/>
        </w:trPr>
        <w:tc>
          <w:tcPr>
            <w:tcW w:w="1951" w:type="dxa"/>
            <w:shd w:val="clear" w:color="auto" w:fill="auto"/>
          </w:tcPr>
          <w:p w14:paraId="5FD6C1B3" w14:textId="77777777" w:rsidR="00280A24" w:rsidRPr="00280A24" w:rsidRDefault="00280A24" w:rsidP="00280A24">
            <w:pPr>
              <w:keepNext/>
              <w:spacing w:after="0"/>
              <w:rPr>
                <w:rFonts w:ascii="Arial" w:hAnsi="Arial"/>
                <w:sz w:val="18"/>
              </w:rPr>
            </w:pPr>
            <w:r w:rsidRPr="00280A24">
              <w:rPr>
                <w:rFonts w:ascii="Arial" w:hAnsi="Arial"/>
                <w:sz w:val="18"/>
              </w:rPr>
              <w:t>Preconditions</w:t>
            </w:r>
          </w:p>
        </w:tc>
        <w:tc>
          <w:tcPr>
            <w:tcW w:w="7088" w:type="dxa"/>
            <w:shd w:val="clear" w:color="auto" w:fill="auto"/>
          </w:tcPr>
          <w:p w14:paraId="4CD1E0CB" w14:textId="77777777" w:rsidR="00280A24" w:rsidRPr="00280A24" w:rsidRDefault="00280A24" w:rsidP="00280A24">
            <w:pPr>
              <w:keepNext/>
              <w:spacing w:after="0"/>
              <w:rPr>
                <w:rFonts w:ascii="Arial" w:hAnsi="Arial"/>
                <w:sz w:val="18"/>
              </w:rPr>
            </w:pPr>
            <w:r w:rsidRPr="00280A24">
              <w:rPr>
                <w:rFonts w:ascii="Arial" w:hAnsi="Arial"/>
                <w:sz w:val="18"/>
              </w:rPr>
              <w:t>1. The ICT is, or includes, a web page.</w:t>
            </w:r>
          </w:p>
        </w:tc>
      </w:tr>
      <w:tr w:rsidR="00280A24" w:rsidRPr="00280A24" w14:paraId="26D3DDDB" w14:textId="77777777" w:rsidTr="00EC1405">
        <w:trPr>
          <w:jc w:val="center"/>
        </w:trPr>
        <w:tc>
          <w:tcPr>
            <w:tcW w:w="1951" w:type="dxa"/>
            <w:shd w:val="clear" w:color="auto" w:fill="auto"/>
          </w:tcPr>
          <w:p w14:paraId="4B6184B9" w14:textId="77777777" w:rsidR="00280A24" w:rsidRPr="00280A24" w:rsidRDefault="00280A24" w:rsidP="00280A24">
            <w:pPr>
              <w:keepNext/>
              <w:spacing w:after="0"/>
              <w:rPr>
                <w:rFonts w:ascii="Arial" w:hAnsi="Arial"/>
                <w:sz w:val="18"/>
              </w:rPr>
            </w:pPr>
            <w:r w:rsidRPr="00280A24">
              <w:rPr>
                <w:rFonts w:ascii="Arial" w:hAnsi="Arial"/>
                <w:sz w:val="18"/>
              </w:rPr>
              <w:t>Procedure</w:t>
            </w:r>
          </w:p>
        </w:tc>
        <w:tc>
          <w:tcPr>
            <w:tcW w:w="7088" w:type="dxa"/>
            <w:shd w:val="clear" w:color="auto" w:fill="auto"/>
          </w:tcPr>
          <w:p w14:paraId="772D7AFB" w14:textId="77777777" w:rsidR="00280A24" w:rsidRPr="00280A24" w:rsidRDefault="00280A24" w:rsidP="00280A24">
            <w:pPr>
              <w:keepNext/>
              <w:spacing w:after="0"/>
              <w:rPr>
                <w:rFonts w:ascii="Arial" w:hAnsi="Arial"/>
                <w:sz w:val="18"/>
              </w:rPr>
            </w:pPr>
            <w:r w:rsidRPr="00280A24">
              <w:rPr>
                <w:rFonts w:ascii="Arial" w:hAnsi="Arial"/>
                <w:sz w:val="18"/>
              </w:rPr>
              <w:t xml:space="preserve">1. Check that the web page does not fail </w:t>
            </w:r>
            <w:hyperlink r:id="rId334" w:anchor="orientation" w:history="1">
              <w:r w:rsidRPr="00280A24">
                <w:rPr>
                  <w:rFonts w:ascii="Arial" w:hAnsi="Arial"/>
                  <w:color w:val="0000FF"/>
                  <w:sz w:val="18"/>
                  <w:u w:val="single"/>
                </w:rPr>
                <w:t>WCAG 2.2 Success Criterion 1.3.4 Orientation</w:t>
              </w:r>
            </w:hyperlink>
            <w:r w:rsidRPr="00280A24">
              <w:rPr>
                <w:rFonts w:ascii="Arial" w:hAnsi="Arial"/>
                <w:color w:val="0000FF"/>
                <w:sz w:val="18"/>
                <w:u w:val="single"/>
                <w:lang w:eastAsia="en-GB"/>
              </w:rPr>
              <w:t xml:space="preserve"> </w:t>
            </w:r>
            <w:r w:rsidRPr="00280A24">
              <w:rPr>
                <w:rFonts w:ascii="Arial" w:hAnsi="Arial"/>
                <w:sz w:val="18"/>
              </w:rPr>
              <w:t xml:space="preserve">according to WCAG Conformance Requirements stated in </w:t>
            </w:r>
            <w:hyperlink w:anchor="_9.6_WCAG_conformance" w:history="1">
              <w:r w:rsidRPr="00280A24">
                <w:rPr>
                  <w:rFonts w:ascii="Arial" w:hAnsi="Arial"/>
                  <w:color w:val="0000FF"/>
                  <w:sz w:val="18"/>
                  <w:u w:val="single"/>
                </w:rPr>
                <w:t>clause 9.6</w:t>
              </w:r>
            </w:hyperlink>
            <w:r w:rsidRPr="00280A24">
              <w:rPr>
                <w:rFonts w:ascii="Arial" w:hAnsi="Arial"/>
                <w:sz w:val="18"/>
              </w:rPr>
              <w:t>.</w:t>
            </w:r>
          </w:p>
        </w:tc>
      </w:tr>
      <w:tr w:rsidR="00280A24" w:rsidRPr="00280A24" w14:paraId="24CEF6EC" w14:textId="77777777" w:rsidTr="00EC1405">
        <w:trPr>
          <w:jc w:val="center"/>
        </w:trPr>
        <w:tc>
          <w:tcPr>
            <w:tcW w:w="1951" w:type="dxa"/>
            <w:shd w:val="clear" w:color="auto" w:fill="auto"/>
          </w:tcPr>
          <w:p w14:paraId="28F2D8FA" w14:textId="77777777" w:rsidR="00280A24" w:rsidRPr="00280A24" w:rsidRDefault="00280A24" w:rsidP="00280A24">
            <w:pPr>
              <w:keepNext/>
              <w:spacing w:after="0"/>
              <w:rPr>
                <w:rFonts w:ascii="Arial" w:hAnsi="Arial"/>
                <w:sz w:val="18"/>
              </w:rPr>
            </w:pPr>
            <w:r w:rsidRPr="00280A24">
              <w:rPr>
                <w:rFonts w:ascii="Arial" w:hAnsi="Arial"/>
                <w:sz w:val="18"/>
              </w:rPr>
              <w:t>Result</w:t>
            </w:r>
          </w:p>
        </w:tc>
        <w:tc>
          <w:tcPr>
            <w:tcW w:w="7088" w:type="dxa"/>
            <w:shd w:val="clear" w:color="auto" w:fill="auto"/>
          </w:tcPr>
          <w:p w14:paraId="077AAE10" w14:textId="77777777" w:rsidR="00280A24" w:rsidRPr="00280A24" w:rsidRDefault="00280A24" w:rsidP="00280A24">
            <w:pPr>
              <w:keepNext/>
              <w:spacing w:after="0"/>
              <w:rPr>
                <w:rFonts w:ascii="Arial" w:hAnsi="Arial"/>
                <w:sz w:val="18"/>
              </w:rPr>
            </w:pPr>
            <w:r w:rsidRPr="00280A24">
              <w:rPr>
                <w:rFonts w:ascii="Arial" w:hAnsi="Arial"/>
                <w:sz w:val="18"/>
              </w:rPr>
              <w:t>Pass: Check 1 is true</w:t>
            </w:r>
          </w:p>
          <w:p w14:paraId="08745AFB" w14:textId="77777777" w:rsidR="00280A24" w:rsidRPr="00280A24" w:rsidRDefault="00280A24" w:rsidP="00280A24">
            <w:pPr>
              <w:keepNext/>
              <w:spacing w:after="0"/>
              <w:rPr>
                <w:rFonts w:ascii="Arial" w:hAnsi="Arial"/>
                <w:sz w:val="18"/>
              </w:rPr>
            </w:pPr>
            <w:r w:rsidRPr="00280A24">
              <w:rPr>
                <w:rFonts w:ascii="Arial" w:hAnsi="Arial"/>
                <w:sz w:val="18"/>
              </w:rPr>
              <w:t>Fail: Check 1 is false</w:t>
            </w:r>
          </w:p>
          <w:p w14:paraId="72D30761" w14:textId="77777777" w:rsidR="00280A24" w:rsidRPr="00280A24" w:rsidRDefault="00280A24" w:rsidP="00280A24">
            <w:pPr>
              <w:keepNext/>
              <w:spacing w:after="0"/>
              <w:rPr>
                <w:rFonts w:ascii="Arial" w:hAnsi="Arial"/>
                <w:sz w:val="18"/>
              </w:rPr>
            </w:pPr>
            <w:r w:rsidRPr="00280A24">
              <w:rPr>
                <w:rFonts w:ascii="Arial" w:hAnsi="Arial"/>
                <w:sz w:val="18"/>
              </w:rPr>
              <w:t>Pass by default: (do not need to meet requirement): Precondition 1 is not true. or the web page does not contain content relevant to WCAG 2.2 Success Criterion 1.3.4 Orientation.</w:t>
            </w:r>
          </w:p>
        </w:tc>
      </w:tr>
    </w:tbl>
    <w:p w14:paraId="32E377C1" w14:textId="77777777" w:rsidR="00280A24" w:rsidRPr="00280A24" w:rsidRDefault="00280A24" w:rsidP="00AF4529">
      <w:pPr>
        <w:pStyle w:val="Heading5"/>
      </w:pPr>
      <w:bookmarkStart w:id="1858" w:name="_C.9.1.3.5_Identify_input"/>
      <w:bookmarkEnd w:id="1858"/>
      <w:r w:rsidRPr="00280A24">
        <w:t>C.9.1.3.5</w:t>
      </w:r>
      <w:r w:rsidRPr="00280A24">
        <w:tab/>
        <w:t>Identify input purpose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2CFE4EC6" w14:textId="77777777" w:rsidTr="00EC1405">
        <w:trPr>
          <w:jc w:val="center"/>
        </w:trPr>
        <w:tc>
          <w:tcPr>
            <w:tcW w:w="1951" w:type="dxa"/>
            <w:shd w:val="clear" w:color="auto" w:fill="auto"/>
          </w:tcPr>
          <w:p w14:paraId="5B75ED8B"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5626E3CF"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0CB05621" w14:textId="77777777" w:rsidTr="00EC1405">
        <w:trPr>
          <w:jc w:val="center"/>
        </w:trPr>
        <w:tc>
          <w:tcPr>
            <w:tcW w:w="1951" w:type="dxa"/>
            <w:shd w:val="clear" w:color="auto" w:fill="auto"/>
          </w:tcPr>
          <w:p w14:paraId="3320BBDA" w14:textId="77777777" w:rsidR="00280A24" w:rsidRPr="00280A24" w:rsidRDefault="00280A24" w:rsidP="00280A24">
            <w:pPr>
              <w:keepNext/>
              <w:spacing w:after="0"/>
              <w:rPr>
                <w:rFonts w:ascii="Arial" w:hAnsi="Arial"/>
                <w:sz w:val="18"/>
              </w:rPr>
            </w:pPr>
            <w:r w:rsidRPr="00280A24">
              <w:rPr>
                <w:rFonts w:ascii="Arial" w:hAnsi="Arial"/>
                <w:sz w:val="18"/>
              </w:rPr>
              <w:t>Preconditions</w:t>
            </w:r>
          </w:p>
        </w:tc>
        <w:tc>
          <w:tcPr>
            <w:tcW w:w="7088" w:type="dxa"/>
            <w:shd w:val="clear" w:color="auto" w:fill="auto"/>
          </w:tcPr>
          <w:p w14:paraId="09D35D56" w14:textId="77777777" w:rsidR="00280A24" w:rsidRPr="00280A24" w:rsidRDefault="00280A24" w:rsidP="00280A24">
            <w:pPr>
              <w:keepNext/>
              <w:spacing w:after="0"/>
              <w:rPr>
                <w:rFonts w:ascii="Arial" w:hAnsi="Arial"/>
                <w:sz w:val="18"/>
              </w:rPr>
            </w:pPr>
            <w:r w:rsidRPr="00280A24">
              <w:rPr>
                <w:rFonts w:ascii="Arial" w:hAnsi="Arial"/>
                <w:sz w:val="18"/>
              </w:rPr>
              <w:t>1. The ICT is, or includes, a web page.</w:t>
            </w:r>
          </w:p>
        </w:tc>
      </w:tr>
      <w:tr w:rsidR="00280A24" w:rsidRPr="00280A24" w14:paraId="3EE6C03D" w14:textId="77777777" w:rsidTr="00EC1405">
        <w:trPr>
          <w:jc w:val="center"/>
        </w:trPr>
        <w:tc>
          <w:tcPr>
            <w:tcW w:w="1951" w:type="dxa"/>
            <w:shd w:val="clear" w:color="auto" w:fill="auto"/>
          </w:tcPr>
          <w:p w14:paraId="63E4F811" w14:textId="77777777" w:rsidR="00280A24" w:rsidRPr="00280A24" w:rsidRDefault="00280A24" w:rsidP="00280A24">
            <w:pPr>
              <w:keepNext/>
              <w:spacing w:after="0"/>
              <w:rPr>
                <w:rFonts w:ascii="Arial" w:hAnsi="Arial"/>
                <w:sz w:val="18"/>
              </w:rPr>
            </w:pPr>
            <w:r w:rsidRPr="00280A24">
              <w:rPr>
                <w:rFonts w:ascii="Arial" w:hAnsi="Arial"/>
                <w:sz w:val="18"/>
              </w:rPr>
              <w:t>Procedure</w:t>
            </w:r>
          </w:p>
        </w:tc>
        <w:tc>
          <w:tcPr>
            <w:tcW w:w="7088" w:type="dxa"/>
            <w:shd w:val="clear" w:color="auto" w:fill="auto"/>
          </w:tcPr>
          <w:p w14:paraId="620D9A56" w14:textId="77777777" w:rsidR="00280A24" w:rsidRPr="00280A24" w:rsidRDefault="00280A24" w:rsidP="00280A24">
            <w:pPr>
              <w:keepNext/>
              <w:spacing w:after="0"/>
              <w:rPr>
                <w:rFonts w:ascii="Arial" w:hAnsi="Arial"/>
                <w:sz w:val="18"/>
              </w:rPr>
            </w:pPr>
            <w:r w:rsidRPr="00280A24">
              <w:rPr>
                <w:rFonts w:ascii="Arial" w:hAnsi="Arial"/>
                <w:sz w:val="18"/>
              </w:rPr>
              <w:t xml:space="preserve">1. Check that the web page does not fail </w:t>
            </w:r>
            <w:hyperlink r:id="rId335" w:anchor="identify-input-purpose" w:history="1">
              <w:r w:rsidRPr="00280A24">
                <w:rPr>
                  <w:rFonts w:ascii="Arial" w:hAnsi="Arial"/>
                  <w:color w:val="0000FF"/>
                  <w:sz w:val="18"/>
                  <w:u w:val="single"/>
                </w:rPr>
                <w:t>WCAG 2.2 Success Criterion 1.3.5 Identify Input Purpose</w:t>
              </w:r>
            </w:hyperlink>
            <w:r w:rsidRPr="00280A24">
              <w:rPr>
                <w:rFonts w:ascii="Arial" w:hAnsi="Arial"/>
                <w:color w:val="0000FF"/>
                <w:sz w:val="18"/>
                <w:u w:val="single"/>
                <w:lang w:eastAsia="en-GB"/>
              </w:rPr>
              <w:t xml:space="preserve"> </w:t>
            </w:r>
            <w:r w:rsidRPr="00280A24">
              <w:rPr>
                <w:rFonts w:ascii="Arial" w:hAnsi="Arial"/>
                <w:sz w:val="18"/>
              </w:rPr>
              <w:t xml:space="preserve">according to WCAG Conformance Requirements stated in </w:t>
            </w:r>
            <w:hyperlink w:anchor="_9.6_WCAG_conformance" w:history="1">
              <w:r w:rsidRPr="00280A24">
                <w:rPr>
                  <w:rFonts w:ascii="Arial" w:hAnsi="Arial"/>
                  <w:color w:val="0000FF"/>
                  <w:sz w:val="18"/>
                  <w:u w:val="single"/>
                </w:rPr>
                <w:t>clause 9.6</w:t>
              </w:r>
            </w:hyperlink>
            <w:r w:rsidRPr="00280A24">
              <w:rPr>
                <w:rFonts w:ascii="Arial" w:hAnsi="Arial"/>
                <w:sz w:val="18"/>
              </w:rPr>
              <w:t>.</w:t>
            </w:r>
          </w:p>
        </w:tc>
      </w:tr>
      <w:tr w:rsidR="00280A24" w:rsidRPr="00280A24" w14:paraId="1A3F5106" w14:textId="77777777" w:rsidTr="00EC1405">
        <w:trPr>
          <w:jc w:val="center"/>
        </w:trPr>
        <w:tc>
          <w:tcPr>
            <w:tcW w:w="1951" w:type="dxa"/>
            <w:shd w:val="clear" w:color="auto" w:fill="auto"/>
          </w:tcPr>
          <w:p w14:paraId="3569CCB0" w14:textId="77777777" w:rsidR="00280A24" w:rsidRPr="00280A24" w:rsidRDefault="00280A24" w:rsidP="00280A24">
            <w:pPr>
              <w:keepNext/>
              <w:spacing w:after="0"/>
              <w:rPr>
                <w:rFonts w:ascii="Arial" w:hAnsi="Arial"/>
                <w:sz w:val="18"/>
              </w:rPr>
            </w:pPr>
            <w:r w:rsidRPr="00280A24">
              <w:rPr>
                <w:rFonts w:ascii="Arial" w:hAnsi="Arial"/>
                <w:sz w:val="18"/>
              </w:rPr>
              <w:t>Result</w:t>
            </w:r>
          </w:p>
        </w:tc>
        <w:tc>
          <w:tcPr>
            <w:tcW w:w="7088" w:type="dxa"/>
            <w:shd w:val="clear" w:color="auto" w:fill="auto"/>
          </w:tcPr>
          <w:p w14:paraId="36DE3E53" w14:textId="77777777" w:rsidR="00280A24" w:rsidRPr="00280A24" w:rsidRDefault="00280A24" w:rsidP="00280A24">
            <w:pPr>
              <w:keepNext/>
              <w:spacing w:after="0"/>
              <w:rPr>
                <w:rFonts w:ascii="Arial" w:hAnsi="Arial"/>
                <w:sz w:val="18"/>
              </w:rPr>
            </w:pPr>
            <w:r w:rsidRPr="00280A24">
              <w:rPr>
                <w:rFonts w:ascii="Arial" w:hAnsi="Arial"/>
                <w:sz w:val="18"/>
              </w:rPr>
              <w:t>Pass: Check 1 is true</w:t>
            </w:r>
          </w:p>
          <w:p w14:paraId="0709CD73" w14:textId="77777777" w:rsidR="00280A24" w:rsidRPr="00280A24" w:rsidRDefault="00280A24" w:rsidP="00280A24">
            <w:pPr>
              <w:keepNext/>
              <w:spacing w:after="0"/>
              <w:rPr>
                <w:rFonts w:ascii="Arial" w:hAnsi="Arial"/>
                <w:sz w:val="18"/>
              </w:rPr>
            </w:pPr>
            <w:r w:rsidRPr="00280A24">
              <w:rPr>
                <w:rFonts w:ascii="Arial" w:hAnsi="Arial"/>
                <w:sz w:val="18"/>
              </w:rPr>
              <w:t>Fail: Check 1 is false</w:t>
            </w:r>
          </w:p>
          <w:p w14:paraId="1E1B5958" w14:textId="77777777" w:rsidR="00280A24" w:rsidRPr="00280A24" w:rsidRDefault="00280A24" w:rsidP="00280A24">
            <w:pPr>
              <w:keepNext/>
              <w:spacing w:after="0"/>
              <w:rPr>
                <w:rFonts w:ascii="Arial" w:hAnsi="Arial"/>
                <w:sz w:val="18"/>
              </w:rPr>
            </w:pPr>
            <w:r w:rsidRPr="00280A24">
              <w:rPr>
                <w:rFonts w:ascii="Arial" w:hAnsi="Arial"/>
                <w:sz w:val="18"/>
              </w:rPr>
              <w:t>Pass by default: (do not need to meet requirement): Precondition 1 is not true. or the web page does not contain content relevant to WCAG 2.2 Success Criterion 1.3.5 Identify Input Purpose.</w:t>
            </w:r>
          </w:p>
        </w:tc>
      </w:tr>
    </w:tbl>
    <w:p w14:paraId="0A1414AC" w14:textId="77777777" w:rsidR="00280A24" w:rsidRPr="00280A24" w:rsidRDefault="00280A24" w:rsidP="00AF4529">
      <w:pPr>
        <w:pStyle w:val="Heading4"/>
      </w:pPr>
      <w:r w:rsidRPr="00280A24">
        <w:t>C.9.1.4</w:t>
      </w:r>
      <w:r w:rsidRPr="00280A24">
        <w:tab/>
        <w:t>Distinguishable</w:t>
      </w:r>
    </w:p>
    <w:p w14:paraId="3F69B485" w14:textId="77777777" w:rsidR="00280A24" w:rsidRPr="00280A24" w:rsidRDefault="00280A24" w:rsidP="00AF4529">
      <w:pPr>
        <w:pStyle w:val="Heading5"/>
      </w:pPr>
      <w:bookmarkStart w:id="1859" w:name="_C.9.1.4.1_Use_of"/>
      <w:bookmarkEnd w:id="1859"/>
      <w:r w:rsidRPr="00280A24">
        <w:t>C.9.1.4.1</w:t>
      </w:r>
      <w:r w:rsidRPr="00280A24">
        <w:tab/>
        <w:t>Use of colour</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29D8A7DC" w14:textId="77777777" w:rsidTr="00EC1405">
        <w:trPr>
          <w:jc w:val="center"/>
        </w:trPr>
        <w:tc>
          <w:tcPr>
            <w:tcW w:w="1951" w:type="dxa"/>
            <w:shd w:val="clear" w:color="auto" w:fill="auto"/>
          </w:tcPr>
          <w:p w14:paraId="553F2855"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72FB32CC"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48A2B5BD" w14:textId="77777777" w:rsidTr="00EC1405">
        <w:trPr>
          <w:jc w:val="center"/>
        </w:trPr>
        <w:tc>
          <w:tcPr>
            <w:tcW w:w="1951" w:type="dxa"/>
            <w:shd w:val="clear" w:color="auto" w:fill="auto"/>
          </w:tcPr>
          <w:p w14:paraId="77AC5E30" w14:textId="77777777" w:rsidR="00280A24" w:rsidRPr="00280A24" w:rsidRDefault="00280A24" w:rsidP="00280A24">
            <w:pPr>
              <w:spacing w:after="0"/>
              <w:rPr>
                <w:rFonts w:ascii="Arial" w:hAnsi="Arial"/>
                <w:sz w:val="18"/>
              </w:rPr>
            </w:pPr>
            <w:r w:rsidRPr="00280A24">
              <w:rPr>
                <w:rFonts w:ascii="Arial" w:hAnsi="Arial"/>
                <w:sz w:val="18"/>
              </w:rPr>
              <w:t>Preconditions</w:t>
            </w:r>
          </w:p>
        </w:tc>
        <w:tc>
          <w:tcPr>
            <w:tcW w:w="7088" w:type="dxa"/>
            <w:shd w:val="clear" w:color="auto" w:fill="auto"/>
          </w:tcPr>
          <w:p w14:paraId="2AA64B47" w14:textId="77777777" w:rsidR="00280A24" w:rsidRPr="00280A24" w:rsidRDefault="00280A24" w:rsidP="00280A24">
            <w:pPr>
              <w:spacing w:after="0"/>
              <w:rPr>
                <w:rFonts w:ascii="Arial" w:hAnsi="Arial"/>
                <w:sz w:val="18"/>
              </w:rPr>
            </w:pPr>
            <w:r w:rsidRPr="00280A24">
              <w:rPr>
                <w:rFonts w:ascii="Arial" w:hAnsi="Arial"/>
                <w:sz w:val="18"/>
              </w:rPr>
              <w:t>1. The ICT is, or includes, a web page.</w:t>
            </w:r>
          </w:p>
        </w:tc>
      </w:tr>
      <w:tr w:rsidR="00280A24" w:rsidRPr="00280A24" w14:paraId="46D2A81C" w14:textId="77777777" w:rsidTr="00EC1405">
        <w:trPr>
          <w:jc w:val="center"/>
        </w:trPr>
        <w:tc>
          <w:tcPr>
            <w:tcW w:w="1951" w:type="dxa"/>
            <w:shd w:val="clear" w:color="auto" w:fill="auto"/>
          </w:tcPr>
          <w:p w14:paraId="2522F06C" w14:textId="77777777" w:rsidR="00280A24" w:rsidRPr="00280A24" w:rsidRDefault="00280A24" w:rsidP="00280A24">
            <w:pPr>
              <w:spacing w:after="0"/>
              <w:rPr>
                <w:rFonts w:ascii="Arial" w:hAnsi="Arial"/>
                <w:sz w:val="18"/>
              </w:rPr>
            </w:pPr>
            <w:r w:rsidRPr="00280A24">
              <w:rPr>
                <w:rFonts w:ascii="Arial" w:hAnsi="Arial"/>
                <w:sz w:val="18"/>
              </w:rPr>
              <w:t>Procedure</w:t>
            </w:r>
          </w:p>
        </w:tc>
        <w:tc>
          <w:tcPr>
            <w:tcW w:w="7088" w:type="dxa"/>
            <w:shd w:val="clear" w:color="auto" w:fill="auto"/>
          </w:tcPr>
          <w:p w14:paraId="486E3421" w14:textId="77777777" w:rsidR="00280A24" w:rsidRPr="00280A24" w:rsidRDefault="00280A24" w:rsidP="00280A24">
            <w:pPr>
              <w:spacing w:after="0"/>
              <w:rPr>
                <w:rFonts w:ascii="Arial" w:hAnsi="Arial"/>
                <w:sz w:val="18"/>
              </w:rPr>
            </w:pPr>
            <w:r w:rsidRPr="00280A24">
              <w:rPr>
                <w:rFonts w:ascii="Arial" w:hAnsi="Arial"/>
                <w:sz w:val="18"/>
              </w:rPr>
              <w:t xml:space="preserve">1. Check that the web page does not fail </w:t>
            </w:r>
            <w:hyperlink r:id="rId336" w:anchor="use-of-color" w:history="1">
              <w:r w:rsidRPr="00280A24">
                <w:rPr>
                  <w:rFonts w:ascii="Arial" w:hAnsi="Arial"/>
                  <w:color w:val="0000FF"/>
                  <w:sz w:val="18"/>
                  <w:u w:val="single"/>
                  <w:lang w:eastAsia="en-GB"/>
                </w:rPr>
                <w:t>WCAG 2.2 Success Criterion 1.4.1 Use of Color</w:t>
              </w:r>
            </w:hyperlink>
            <w:r w:rsidRPr="00280A24">
              <w:rPr>
                <w:rFonts w:ascii="Arial" w:hAnsi="Arial"/>
                <w:color w:val="0000FF"/>
                <w:sz w:val="18"/>
                <w:u w:val="single"/>
                <w:lang w:eastAsia="en-GB"/>
              </w:rPr>
              <w:t xml:space="preserve"> </w:t>
            </w:r>
            <w:r w:rsidRPr="00280A24">
              <w:rPr>
                <w:rFonts w:ascii="Arial" w:hAnsi="Arial"/>
                <w:sz w:val="18"/>
              </w:rPr>
              <w:t xml:space="preserve">according to WCAG Conformance Requirements stated in </w:t>
            </w:r>
            <w:hyperlink w:anchor="_9.6_WCAG_conformance" w:history="1">
              <w:r w:rsidRPr="00280A24">
                <w:rPr>
                  <w:rFonts w:ascii="Arial" w:hAnsi="Arial"/>
                  <w:color w:val="0000FF"/>
                  <w:sz w:val="18"/>
                  <w:u w:val="single"/>
                </w:rPr>
                <w:t>clause 9.6</w:t>
              </w:r>
            </w:hyperlink>
            <w:r w:rsidRPr="00280A24">
              <w:rPr>
                <w:rFonts w:ascii="Arial" w:hAnsi="Arial"/>
                <w:sz w:val="18"/>
              </w:rPr>
              <w:t>.</w:t>
            </w:r>
          </w:p>
        </w:tc>
      </w:tr>
      <w:tr w:rsidR="00280A24" w:rsidRPr="00280A24" w14:paraId="5C7E60C7" w14:textId="77777777" w:rsidTr="00EC1405">
        <w:trPr>
          <w:jc w:val="center"/>
        </w:trPr>
        <w:tc>
          <w:tcPr>
            <w:tcW w:w="1951" w:type="dxa"/>
            <w:shd w:val="clear" w:color="auto" w:fill="auto"/>
          </w:tcPr>
          <w:p w14:paraId="1A881703" w14:textId="77777777" w:rsidR="00280A24" w:rsidRPr="00280A24" w:rsidRDefault="00280A24" w:rsidP="00280A24">
            <w:pPr>
              <w:spacing w:after="0"/>
              <w:rPr>
                <w:rFonts w:ascii="Arial" w:hAnsi="Arial"/>
                <w:sz w:val="18"/>
              </w:rPr>
            </w:pPr>
            <w:r w:rsidRPr="00280A24">
              <w:rPr>
                <w:rFonts w:ascii="Arial" w:hAnsi="Arial"/>
                <w:sz w:val="18"/>
              </w:rPr>
              <w:t>Result</w:t>
            </w:r>
          </w:p>
        </w:tc>
        <w:tc>
          <w:tcPr>
            <w:tcW w:w="7088" w:type="dxa"/>
            <w:shd w:val="clear" w:color="auto" w:fill="auto"/>
          </w:tcPr>
          <w:p w14:paraId="71E78396" w14:textId="77777777" w:rsidR="00280A24" w:rsidRPr="00280A24" w:rsidRDefault="00280A24" w:rsidP="00280A24">
            <w:pPr>
              <w:spacing w:after="0"/>
              <w:rPr>
                <w:rFonts w:ascii="Arial" w:hAnsi="Arial"/>
                <w:sz w:val="18"/>
              </w:rPr>
            </w:pPr>
            <w:r w:rsidRPr="00280A24">
              <w:rPr>
                <w:rFonts w:ascii="Arial" w:hAnsi="Arial"/>
                <w:sz w:val="18"/>
              </w:rPr>
              <w:t>Pass: Check 1 is true</w:t>
            </w:r>
          </w:p>
          <w:p w14:paraId="59B005DB" w14:textId="77777777" w:rsidR="00280A24" w:rsidRPr="00280A24" w:rsidRDefault="00280A24" w:rsidP="00280A24">
            <w:pPr>
              <w:spacing w:after="0"/>
              <w:rPr>
                <w:rFonts w:ascii="Arial" w:hAnsi="Arial"/>
                <w:sz w:val="18"/>
              </w:rPr>
            </w:pPr>
            <w:r w:rsidRPr="00280A24">
              <w:rPr>
                <w:rFonts w:ascii="Arial" w:hAnsi="Arial"/>
                <w:sz w:val="18"/>
              </w:rPr>
              <w:t>Fail: Check 1 is false</w:t>
            </w:r>
          </w:p>
          <w:p w14:paraId="50DD7FD8" w14:textId="77777777" w:rsidR="00280A24" w:rsidRPr="00280A24" w:rsidRDefault="00280A24" w:rsidP="00280A24">
            <w:pPr>
              <w:spacing w:after="0"/>
              <w:rPr>
                <w:rFonts w:ascii="Arial" w:hAnsi="Arial"/>
                <w:sz w:val="18"/>
              </w:rPr>
            </w:pPr>
            <w:r w:rsidRPr="00280A24">
              <w:rPr>
                <w:rFonts w:ascii="Arial" w:hAnsi="Arial"/>
                <w:sz w:val="18"/>
              </w:rPr>
              <w:t>Pass by default: (do not need to meet requirement): Precondition 1 is not true. or the web page does not contain content relevant to WCAG 2.2 Success Criterion 1.4.1 Use of Color.</w:t>
            </w:r>
          </w:p>
        </w:tc>
      </w:tr>
    </w:tbl>
    <w:p w14:paraId="77538DED" w14:textId="77777777" w:rsidR="00280A24" w:rsidRPr="00280A24" w:rsidRDefault="00280A24" w:rsidP="00AF4529">
      <w:pPr>
        <w:pStyle w:val="Heading5"/>
      </w:pPr>
      <w:bookmarkStart w:id="1860" w:name="_C.9.1.4.2_Audio_control"/>
      <w:bookmarkEnd w:id="1860"/>
      <w:r w:rsidRPr="00280A24">
        <w:t>C.9.1.4.2</w:t>
      </w:r>
      <w:r w:rsidRPr="00280A24">
        <w:tab/>
        <w:t>Audio control</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577CCCDF" w14:textId="77777777" w:rsidTr="00EC1405">
        <w:trPr>
          <w:jc w:val="center"/>
        </w:trPr>
        <w:tc>
          <w:tcPr>
            <w:tcW w:w="1951" w:type="dxa"/>
            <w:shd w:val="clear" w:color="auto" w:fill="auto"/>
          </w:tcPr>
          <w:p w14:paraId="5B78C2EB"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42DA9B18"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31B50A03" w14:textId="77777777" w:rsidTr="00EC1405">
        <w:trPr>
          <w:jc w:val="center"/>
        </w:trPr>
        <w:tc>
          <w:tcPr>
            <w:tcW w:w="1951" w:type="dxa"/>
            <w:shd w:val="clear" w:color="auto" w:fill="auto"/>
          </w:tcPr>
          <w:p w14:paraId="69CC6917" w14:textId="77777777" w:rsidR="00280A24" w:rsidRPr="00280A24" w:rsidRDefault="00280A24" w:rsidP="00280A24">
            <w:pPr>
              <w:spacing w:after="0"/>
              <w:rPr>
                <w:rFonts w:ascii="Arial" w:hAnsi="Arial"/>
                <w:sz w:val="18"/>
              </w:rPr>
            </w:pPr>
            <w:r w:rsidRPr="00280A24">
              <w:rPr>
                <w:rFonts w:ascii="Arial" w:hAnsi="Arial"/>
                <w:sz w:val="18"/>
              </w:rPr>
              <w:t>Preconditions</w:t>
            </w:r>
          </w:p>
        </w:tc>
        <w:tc>
          <w:tcPr>
            <w:tcW w:w="7088" w:type="dxa"/>
            <w:shd w:val="clear" w:color="auto" w:fill="auto"/>
          </w:tcPr>
          <w:p w14:paraId="61E88EA4" w14:textId="77777777" w:rsidR="00280A24" w:rsidRPr="00280A24" w:rsidRDefault="00280A24" w:rsidP="00280A24">
            <w:pPr>
              <w:spacing w:after="0"/>
              <w:rPr>
                <w:rFonts w:ascii="Arial" w:hAnsi="Arial"/>
                <w:sz w:val="18"/>
              </w:rPr>
            </w:pPr>
            <w:r w:rsidRPr="00280A24">
              <w:rPr>
                <w:rFonts w:ascii="Arial" w:hAnsi="Arial"/>
                <w:sz w:val="18"/>
              </w:rPr>
              <w:t>1. The ICT is, or includes, a web page.</w:t>
            </w:r>
          </w:p>
        </w:tc>
      </w:tr>
      <w:tr w:rsidR="00280A24" w:rsidRPr="00280A24" w14:paraId="30CE7689" w14:textId="77777777" w:rsidTr="00EC1405">
        <w:trPr>
          <w:jc w:val="center"/>
        </w:trPr>
        <w:tc>
          <w:tcPr>
            <w:tcW w:w="1951" w:type="dxa"/>
            <w:shd w:val="clear" w:color="auto" w:fill="auto"/>
          </w:tcPr>
          <w:p w14:paraId="094DE62A" w14:textId="77777777" w:rsidR="00280A24" w:rsidRPr="00280A24" w:rsidRDefault="00280A24" w:rsidP="00280A24">
            <w:pPr>
              <w:spacing w:after="0"/>
              <w:rPr>
                <w:rFonts w:ascii="Arial" w:hAnsi="Arial"/>
                <w:sz w:val="18"/>
              </w:rPr>
            </w:pPr>
            <w:r w:rsidRPr="00280A24">
              <w:rPr>
                <w:rFonts w:ascii="Arial" w:hAnsi="Arial"/>
                <w:sz w:val="18"/>
              </w:rPr>
              <w:t>Procedure</w:t>
            </w:r>
          </w:p>
        </w:tc>
        <w:tc>
          <w:tcPr>
            <w:tcW w:w="7088" w:type="dxa"/>
            <w:shd w:val="clear" w:color="auto" w:fill="auto"/>
          </w:tcPr>
          <w:p w14:paraId="0C83A144" w14:textId="77777777" w:rsidR="00280A24" w:rsidRPr="00280A24" w:rsidRDefault="00280A24" w:rsidP="00280A24">
            <w:pPr>
              <w:spacing w:after="0"/>
              <w:rPr>
                <w:rFonts w:ascii="Arial" w:hAnsi="Arial"/>
                <w:sz w:val="18"/>
              </w:rPr>
            </w:pPr>
            <w:r w:rsidRPr="00280A24">
              <w:rPr>
                <w:rFonts w:ascii="Arial" w:hAnsi="Arial"/>
                <w:sz w:val="18"/>
              </w:rPr>
              <w:t xml:space="preserve">1. Check that the web page does not fail </w:t>
            </w:r>
            <w:hyperlink r:id="rId337" w:anchor="audio-control" w:history="1">
              <w:r w:rsidRPr="00280A24">
                <w:rPr>
                  <w:rFonts w:ascii="Arial" w:hAnsi="Arial"/>
                  <w:color w:val="0000FF"/>
                  <w:sz w:val="18"/>
                  <w:u w:val="single"/>
                  <w:lang w:eastAsia="en-GB"/>
                </w:rPr>
                <w:t>WCAG 2.2 Success Criterion 1.4.2 Audio Control</w:t>
              </w:r>
            </w:hyperlink>
            <w:r w:rsidRPr="00280A24">
              <w:rPr>
                <w:rFonts w:ascii="Arial" w:hAnsi="Arial"/>
                <w:color w:val="0000FF"/>
                <w:sz w:val="18"/>
                <w:u w:val="single"/>
                <w:lang w:eastAsia="en-GB"/>
              </w:rPr>
              <w:t xml:space="preserve"> </w:t>
            </w:r>
            <w:r w:rsidRPr="00280A24">
              <w:rPr>
                <w:rFonts w:ascii="Arial" w:hAnsi="Arial"/>
                <w:sz w:val="18"/>
              </w:rPr>
              <w:t xml:space="preserve">according to WCAG Conformance Requirements stated in </w:t>
            </w:r>
            <w:hyperlink w:anchor="_9.6_WCAG_conformance" w:history="1">
              <w:r w:rsidRPr="00280A24">
                <w:rPr>
                  <w:rFonts w:ascii="Arial" w:hAnsi="Arial"/>
                  <w:color w:val="0000FF"/>
                  <w:sz w:val="18"/>
                  <w:u w:val="single"/>
                </w:rPr>
                <w:t>clause 9.6</w:t>
              </w:r>
            </w:hyperlink>
            <w:r w:rsidRPr="00280A24">
              <w:rPr>
                <w:rFonts w:ascii="Arial" w:hAnsi="Arial"/>
                <w:sz w:val="18"/>
              </w:rPr>
              <w:t>.</w:t>
            </w:r>
          </w:p>
        </w:tc>
      </w:tr>
      <w:tr w:rsidR="00280A24" w:rsidRPr="00280A24" w14:paraId="4D7304DB" w14:textId="77777777" w:rsidTr="00EC1405">
        <w:trPr>
          <w:jc w:val="center"/>
        </w:trPr>
        <w:tc>
          <w:tcPr>
            <w:tcW w:w="1951" w:type="dxa"/>
            <w:shd w:val="clear" w:color="auto" w:fill="auto"/>
          </w:tcPr>
          <w:p w14:paraId="7BA62E86" w14:textId="77777777" w:rsidR="00280A24" w:rsidRPr="00280A24" w:rsidRDefault="00280A24" w:rsidP="00280A24">
            <w:pPr>
              <w:spacing w:after="0"/>
              <w:rPr>
                <w:rFonts w:ascii="Arial" w:hAnsi="Arial"/>
                <w:sz w:val="18"/>
              </w:rPr>
            </w:pPr>
            <w:r w:rsidRPr="00280A24">
              <w:rPr>
                <w:rFonts w:ascii="Arial" w:hAnsi="Arial"/>
                <w:sz w:val="18"/>
              </w:rPr>
              <w:t>Result</w:t>
            </w:r>
          </w:p>
        </w:tc>
        <w:tc>
          <w:tcPr>
            <w:tcW w:w="7088" w:type="dxa"/>
            <w:shd w:val="clear" w:color="auto" w:fill="auto"/>
          </w:tcPr>
          <w:p w14:paraId="3153B2D5" w14:textId="77777777" w:rsidR="00280A24" w:rsidRPr="00280A24" w:rsidRDefault="00280A24" w:rsidP="00280A24">
            <w:pPr>
              <w:spacing w:after="0"/>
              <w:rPr>
                <w:rFonts w:ascii="Arial" w:hAnsi="Arial"/>
                <w:sz w:val="18"/>
              </w:rPr>
            </w:pPr>
            <w:r w:rsidRPr="00280A24">
              <w:rPr>
                <w:rFonts w:ascii="Arial" w:hAnsi="Arial"/>
                <w:sz w:val="18"/>
              </w:rPr>
              <w:t>Pass: Check 1 is true</w:t>
            </w:r>
          </w:p>
          <w:p w14:paraId="73005B6F" w14:textId="77777777" w:rsidR="00280A24" w:rsidRPr="00280A24" w:rsidRDefault="00280A24" w:rsidP="00280A24">
            <w:pPr>
              <w:spacing w:after="0"/>
              <w:rPr>
                <w:rFonts w:ascii="Arial" w:hAnsi="Arial"/>
                <w:sz w:val="18"/>
              </w:rPr>
            </w:pPr>
            <w:r w:rsidRPr="00280A24">
              <w:rPr>
                <w:rFonts w:ascii="Arial" w:hAnsi="Arial"/>
                <w:sz w:val="18"/>
              </w:rPr>
              <w:t>Fail: Check 1 is false</w:t>
            </w:r>
          </w:p>
          <w:p w14:paraId="6FC0AB28" w14:textId="77777777" w:rsidR="00280A24" w:rsidRPr="00280A24" w:rsidRDefault="00280A24" w:rsidP="00280A24">
            <w:pPr>
              <w:spacing w:after="0"/>
              <w:rPr>
                <w:rFonts w:ascii="Arial" w:hAnsi="Arial"/>
                <w:sz w:val="18"/>
              </w:rPr>
            </w:pPr>
            <w:r w:rsidRPr="00280A24">
              <w:rPr>
                <w:rFonts w:ascii="Arial" w:hAnsi="Arial"/>
                <w:sz w:val="18"/>
              </w:rPr>
              <w:t>Pass by default: (do not need to meet requirement): Precondition 1 is not true. or the web page does not contain content relevant to WCAG 2.2 Success Criterion 1.4.2 Audio Control.</w:t>
            </w:r>
          </w:p>
        </w:tc>
      </w:tr>
    </w:tbl>
    <w:p w14:paraId="508E31FB" w14:textId="77777777" w:rsidR="00280A24" w:rsidRPr="00280A24" w:rsidRDefault="00280A24" w:rsidP="00AF4529">
      <w:pPr>
        <w:pStyle w:val="Heading5"/>
      </w:pPr>
      <w:bookmarkStart w:id="1861" w:name="_C.9.1.4.3_Contrast_(minimum)"/>
      <w:bookmarkEnd w:id="1861"/>
      <w:r w:rsidRPr="00280A24">
        <w:t>C.9.1.4.3</w:t>
      </w:r>
      <w:r w:rsidRPr="00280A24">
        <w:tab/>
        <w:t>Contrast (minimum)</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4C7B3AF4" w14:textId="77777777" w:rsidTr="00EC1405">
        <w:trPr>
          <w:jc w:val="center"/>
        </w:trPr>
        <w:tc>
          <w:tcPr>
            <w:tcW w:w="1951" w:type="dxa"/>
            <w:shd w:val="clear" w:color="auto" w:fill="auto"/>
          </w:tcPr>
          <w:p w14:paraId="7A203DA7"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41EA16D8"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5A9B6FB7" w14:textId="77777777" w:rsidTr="00EC1405">
        <w:trPr>
          <w:jc w:val="center"/>
        </w:trPr>
        <w:tc>
          <w:tcPr>
            <w:tcW w:w="1951" w:type="dxa"/>
            <w:shd w:val="clear" w:color="auto" w:fill="auto"/>
          </w:tcPr>
          <w:p w14:paraId="2E917E5B" w14:textId="77777777" w:rsidR="00280A24" w:rsidRPr="00280A24" w:rsidRDefault="00280A24" w:rsidP="00280A24">
            <w:pPr>
              <w:keepNext/>
              <w:spacing w:after="0"/>
              <w:rPr>
                <w:rFonts w:ascii="Arial" w:hAnsi="Arial"/>
                <w:sz w:val="18"/>
              </w:rPr>
            </w:pPr>
            <w:r w:rsidRPr="00280A24">
              <w:rPr>
                <w:rFonts w:ascii="Arial" w:hAnsi="Arial"/>
                <w:sz w:val="18"/>
              </w:rPr>
              <w:t>Preconditions</w:t>
            </w:r>
          </w:p>
        </w:tc>
        <w:tc>
          <w:tcPr>
            <w:tcW w:w="7088" w:type="dxa"/>
            <w:shd w:val="clear" w:color="auto" w:fill="auto"/>
          </w:tcPr>
          <w:p w14:paraId="1EA92920" w14:textId="77777777" w:rsidR="00280A24" w:rsidRPr="00280A24" w:rsidRDefault="00280A24" w:rsidP="00280A24">
            <w:pPr>
              <w:keepNext/>
              <w:spacing w:after="0"/>
              <w:rPr>
                <w:rFonts w:ascii="Arial" w:hAnsi="Arial"/>
                <w:sz w:val="18"/>
              </w:rPr>
            </w:pPr>
            <w:r w:rsidRPr="00280A24">
              <w:rPr>
                <w:rFonts w:ascii="Arial" w:hAnsi="Arial"/>
                <w:sz w:val="18"/>
              </w:rPr>
              <w:t>1. The ICT is, or includes, a web page.</w:t>
            </w:r>
          </w:p>
        </w:tc>
      </w:tr>
      <w:tr w:rsidR="00280A24" w:rsidRPr="00280A24" w14:paraId="3A0D0F8A" w14:textId="77777777" w:rsidTr="00EC1405">
        <w:trPr>
          <w:jc w:val="center"/>
        </w:trPr>
        <w:tc>
          <w:tcPr>
            <w:tcW w:w="1951" w:type="dxa"/>
            <w:shd w:val="clear" w:color="auto" w:fill="auto"/>
          </w:tcPr>
          <w:p w14:paraId="18199713" w14:textId="77777777" w:rsidR="00280A24" w:rsidRPr="00280A24" w:rsidRDefault="00280A24" w:rsidP="00280A24">
            <w:pPr>
              <w:spacing w:after="0"/>
              <w:rPr>
                <w:rFonts w:ascii="Arial" w:hAnsi="Arial"/>
                <w:sz w:val="18"/>
              </w:rPr>
            </w:pPr>
            <w:r w:rsidRPr="00280A24">
              <w:rPr>
                <w:rFonts w:ascii="Arial" w:hAnsi="Arial"/>
                <w:sz w:val="18"/>
              </w:rPr>
              <w:t>Procedure</w:t>
            </w:r>
          </w:p>
        </w:tc>
        <w:tc>
          <w:tcPr>
            <w:tcW w:w="7088" w:type="dxa"/>
            <w:shd w:val="clear" w:color="auto" w:fill="auto"/>
          </w:tcPr>
          <w:p w14:paraId="28C57458" w14:textId="77777777" w:rsidR="00280A24" w:rsidRPr="00280A24" w:rsidRDefault="00280A24" w:rsidP="00280A24">
            <w:pPr>
              <w:spacing w:after="0"/>
              <w:rPr>
                <w:rFonts w:ascii="Arial" w:hAnsi="Arial"/>
                <w:sz w:val="18"/>
              </w:rPr>
            </w:pPr>
            <w:r w:rsidRPr="00280A24">
              <w:rPr>
                <w:rFonts w:ascii="Arial" w:hAnsi="Arial"/>
                <w:sz w:val="18"/>
              </w:rPr>
              <w:t xml:space="preserve">1. Check that the web page does not fail </w:t>
            </w:r>
            <w:hyperlink r:id="rId338" w:anchor="contrast-minimum" w:history="1">
              <w:r w:rsidRPr="00280A24">
                <w:rPr>
                  <w:rFonts w:ascii="Arial" w:hAnsi="Arial"/>
                  <w:color w:val="0000FF"/>
                  <w:sz w:val="18"/>
                  <w:u w:val="single"/>
                  <w:lang w:eastAsia="en-GB"/>
                </w:rPr>
                <w:t>WCAG 2.2 Success Criterion 1.4.3 Contrast (Minimum)</w:t>
              </w:r>
            </w:hyperlink>
            <w:r w:rsidRPr="00280A24">
              <w:rPr>
                <w:rFonts w:ascii="Arial" w:hAnsi="Arial"/>
                <w:color w:val="0000FF"/>
                <w:sz w:val="18"/>
                <w:u w:val="single"/>
                <w:lang w:eastAsia="en-GB"/>
              </w:rPr>
              <w:t xml:space="preserve"> </w:t>
            </w:r>
            <w:r w:rsidRPr="00280A24">
              <w:rPr>
                <w:rFonts w:ascii="Arial" w:hAnsi="Arial"/>
                <w:sz w:val="18"/>
              </w:rPr>
              <w:t xml:space="preserve">according to WCAG Conformance Requirements stated in </w:t>
            </w:r>
            <w:hyperlink w:anchor="_9.6_WCAG_conformance" w:history="1">
              <w:r w:rsidRPr="00280A24">
                <w:rPr>
                  <w:rFonts w:ascii="Arial" w:hAnsi="Arial"/>
                  <w:color w:val="0000FF"/>
                  <w:sz w:val="18"/>
                  <w:u w:val="single"/>
                </w:rPr>
                <w:t>clause 9.6</w:t>
              </w:r>
            </w:hyperlink>
            <w:r w:rsidRPr="00280A24">
              <w:rPr>
                <w:rFonts w:ascii="Arial" w:hAnsi="Arial"/>
                <w:sz w:val="18"/>
              </w:rPr>
              <w:t>.</w:t>
            </w:r>
          </w:p>
        </w:tc>
      </w:tr>
      <w:tr w:rsidR="00280A24" w:rsidRPr="00280A24" w14:paraId="3983CB71" w14:textId="77777777" w:rsidTr="00EC1405">
        <w:trPr>
          <w:jc w:val="center"/>
        </w:trPr>
        <w:tc>
          <w:tcPr>
            <w:tcW w:w="1951" w:type="dxa"/>
            <w:shd w:val="clear" w:color="auto" w:fill="auto"/>
          </w:tcPr>
          <w:p w14:paraId="2219E41F" w14:textId="77777777" w:rsidR="00280A24" w:rsidRPr="00280A24" w:rsidRDefault="00280A24" w:rsidP="00280A24">
            <w:pPr>
              <w:spacing w:after="0"/>
              <w:rPr>
                <w:rFonts w:ascii="Arial" w:hAnsi="Arial"/>
                <w:sz w:val="18"/>
              </w:rPr>
            </w:pPr>
            <w:r w:rsidRPr="00280A24">
              <w:rPr>
                <w:rFonts w:ascii="Arial" w:hAnsi="Arial"/>
                <w:sz w:val="18"/>
              </w:rPr>
              <w:t>Result</w:t>
            </w:r>
          </w:p>
        </w:tc>
        <w:tc>
          <w:tcPr>
            <w:tcW w:w="7088" w:type="dxa"/>
            <w:shd w:val="clear" w:color="auto" w:fill="auto"/>
          </w:tcPr>
          <w:p w14:paraId="56513B92" w14:textId="77777777" w:rsidR="00280A24" w:rsidRPr="00280A24" w:rsidRDefault="00280A24" w:rsidP="00280A24">
            <w:pPr>
              <w:spacing w:after="0"/>
              <w:rPr>
                <w:rFonts w:ascii="Arial" w:hAnsi="Arial"/>
                <w:sz w:val="18"/>
              </w:rPr>
            </w:pPr>
            <w:r w:rsidRPr="00280A24">
              <w:rPr>
                <w:rFonts w:ascii="Arial" w:hAnsi="Arial"/>
                <w:sz w:val="18"/>
              </w:rPr>
              <w:t>Pass: Check 1 is true</w:t>
            </w:r>
          </w:p>
          <w:p w14:paraId="056746BB" w14:textId="77777777" w:rsidR="00280A24" w:rsidRPr="00280A24" w:rsidRDefault="00280A24" w:rsidP="00280A24">
            <w:pPr>
              <w:spacing w:after="0"/>
              <w:rPr>
                <w:rFonts w:ascii="Arial" w:hAnsi="Arial"/>
                <w:sz w:val="18"/>
              </w:rPr>
            </w:pPr>
            <w:r w:rsidRPr="00280A24">
              <w:rPr>
                <w:rFonts w:ascii="Arial" w:hAnsi="Arial"/>
                <w:sz w:val="18"/>
              </w:rPr>
              <w:t>Fail: Check 1 is false</w:t>
            </w:r>
          </w:p>
          <w:p w14:paraId="66111C9E" w14:textId="77777777" w:rsidR="00280A24" w:rsidRPr="00280A24" w:rsidRDefault="00280A24" w:rsidP="00280A24">
            <w:pPr>
              <w:spacing w:after="0"/>
              <w:rPr>
                <w:rFonts w:ascii="Arial" w:hAnsi="Arial"/>
                <w:sz w:val="18"/>
              </w:rPr>
            </w:pPr>
            <w:r w:rsidRPr="00280A24">
              <w:rPr>
                <w:rFonts w:ascii="Arial" w:hAnsi="Arial"/>
                <w:sz w:val="18"/>
              </w:rPr>
              <w:t>Pass by default: (do not need to meet requirement): Precondition 1 is not true. or the web page does not contain content relevant to WCAG 2.2 Success Criterion 1.4.3 Contrast (Minimum).</w:t>
            </w:r>
          </w:p>
        </w:tc>
      </w:tr>
    </w:tbl>
    <w:p w14:paraId="10207310" w14:textId="77777777" w:rsidR="00280A24" w:rsidRPr="00280A24" w:rsidRDefault="00280A24" w:rsidP="00AF4529">
      <w:pPr>
        <w:pStyle w:val="Heading5"/>
      </w:pPr>
      <w:bookmarkStart w:id="1862" w:name="_C.9.1.4.4_Resize_text"/>
      <w:bookmarkEnd w:id="1862"/>
      <w:r w:rsidRPr="00280A24">
        <w:t>C.9.1.4.4</w:t>
      </w:r>
      <w:r w:rsidRPr="00280A24">
        <w:tab/>
        <w:t>Resize text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80"/>
        <w:gridCol w:w="7218"/>
      </w:tblGrid>
      <w:tr w:rsidR="00280A24" w:rsidRPr="00280A24" w14:paraId="2D06EAB0" w14:textId="77777777" w:rsidTr="00EC1405">
        <w:trPr>
          <w:jc w:val="center"/>
        </w:trPr>
        <w:tc>
          <w:tcPr>
            <w:tcW w:w="1980" w:type="dxa"/>
            <w:shd w:val="clear" w:color="auto" w:fill="auto"/>
          </w:tcPr>
          <w:p w14:paraId="47EAEB74"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218" w:type="dxa"/>
            <w:shd w:val="clear" w:color="auto" w:fill="auto"/>
          </w:tcPr>
          <w:p w14:paraId="1A57954A"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4E54E292" w14:textId="77777777" w:rsidTr="00EC1405">
        <w:trPr>
          <w:jc w:val="center"/>
        </w:trPr>
        <w:tc>
          <w:tcPr>
            <w:tcW w:w="1980" w:type="dxa"/>
            <w:shd w:val="clear" w:color="auto" w:fill="auto"/>
          </w:tcPr>
          <w:p w14:paraId="7D661B41" w14:textId="77777777" w:rsidR="00280A24" w:rsidRPr="00280A24" w:rsidRDefault="00280A24" w:rsidP="00280A24">
            <w:pPr>
              <w:spacing w:after="0"/>
              <w:rPr>
                <w:rFonts w:ascii="Arial" w:hAnsi="Arial"/>
                <w:sz w:val="18"/>
              </w:rPr>
            </w:pPr>
            <w:r w:rsidRPr="00280A24">
              <w:rPr>
                <w:rFonts w:ascii="Arial" w:hAnsi="Arial"/>
                <w:sz w:val="18"/>
              </w:rPr>
              <w:t>Preconditions</w:t>
            </w:r>
          </w:p>
        </w:tc>
        <w:tc>
          <w:tcPr>
            <w:tcW w:w="7218" w:type="dxa"/>
            <w:shd w:val="clear" w:color="auto" w:fill="auto"/>
          </w:tcPr>
          <w:p w14:paraId="51308B17" w14:textId="77777777" w:rsidR="00280A24" w:rsidRPr="00280A24" w:rsidRDefault="00280A24" w:rsidP="00280A24">
            <w:pPr>
              <w:spacing w:after="0"/>
              <w:rPr>
                <w:rFonts w:ascii="Arial" w:hAnsi="Arial"/>
                <w:sz w:val="18"/>
              </w:rPr>
            </w:pPr>
            <w:r w:rsidRPr="00280A24">
              <w:rPr>
                <w:rFonts w:ascii="Arial" w:hAnsi="Arial"/>
                <w:sz w:val="18"/>
              </w:rPr>
              <w:t>1. The ICT is, or includes, a web page.</w:t>
            </w:r>
          </w:p>
        </w:tc>
      </w:tr>
      <w:tr w:rsidR="00280A24" w:rsidRPr="00280A24" w14:paraId="73CC02D6" w14:textId="77777777" w:rsidTr="00EC1405">
        <w:trPr>
          <w:jc w:val="center"/>
        </w:trPr>
        <w:tc>
          <w:tcPr>
            <w:tcW w:w="1980" w:type="dxa"/>
            <w:shd w:val="clear" w:color="auto" w:fill="auto"/>
          </w:tcPr>
          <w:p w14:paraId="2984E67D" w14:textId="77777777" w:rsidR="00280A24" w:rsidRPr="00280A24" w:rsidRDefault="00280A24" w:rsidP="00280A24">
            <w:pPr>
              <w:spacing w:after="0"/>
              <w:rPr>
                <w:rFonts w:ascii="Arial" w:hAnsi="Arial"/>
                <w:sz w:val="18"/>
              </w:rPr>
            </w:pPr>
            <w:r w:rsidRPr="00280A24">
              <w:rPr>
                <w:rFonts w:ascii="Arial" w:hAnsi="Arial"/>
                <w:sz w:val="18"/>
              </w:rPr>
              <w:t>Procedure</w:t>
            </w:r>
          </w:p>
        </w:tc>
        <w:tc>
          <w:tcPr>
            <w:tcW w:w="7218" w:type="dxa"/>
            <w:shd w:val="clear" w:color="auto" w:fill="auto"/>
          </w:tcPr>
          <w:p w14:paraId="6A8B0F04" w14:textId="77777777" w:rsidR="00280A24" w:rsidRPr="00280A24" w:rsidRDefault="00280A24" w:rsidP="00280A24">
            <w:pPr>
              <w:spacing w:after="0"/>
              <w:rPr>
                <w:rFonts w:ascii="Arial" w:hAnsi="Arial"/>
                <w:sz w:val="18"/>
              </w:rPr>
            </w:pPr>
            <w:r w:rsidRPr="00280A24">
              <w:rPr>
                <w:rFonts w:ascii="Arial" w:hAnsi="Arial"/>
                <w:sz w:val="18"/>
              </w:rPr>
              <w:t xml:space="preserve">1. Check that the web page does not fail </w:t>
            </w:r>
            <w:hyperlink r:id="rId339" w:anchor="resize-text" w:history="1">
              <w:r w:rsidRPr="00280A24">
                <w:rPr>
                  <w:rFonts w:ascii="Arial" w:hAnsi="Arial"/>
                  <w:color w:val="0000FF"/>
                  <w:sz w:val="18"/>
                  <w:u w:val="single"/>
                  <w:lang w:eastAsia="en-GB"/>
                </w:rPr>
                <w:t>WCAG 2.2 Success Criterion 1.4.4 Resize text</w:t>
              </w:r>
            </w:hyperlink>
            <w:r w:rsidRPr="00280A24">
              <w:rPr>
                <w:rFonts w:ascii="Arial" w:hAnsi="Arial"/>
                <w:color w:val="0000FF"/>
                <w:sz w:val="18"/>
                <w:u w:val="single"/>
                <w:lang w:eastAsia="en-GB"/>
              </w:rPr>
              <w:t xml:space="preserve"> </w:t>
            </w:r>
            <w:r w:rsidRPr="00280A24">
              <w:rPr>
                <w:rFonts w:ascii="Arial" w:hAnsi="Arial"/>
                <w:sz w:val="18"/>
              </w:rPr>
              <w:t xml:space="preserve">according to WCAG Conformance Requirements stated in </w:t>
            </w:r>
            <w:hyperlink w:anchor="_9.6_WCAG_conformance" w:history="1">
              <w:r w:rsidRPr="00280A24">
                <w:rPr>
                  <w:rFonts w:ascii="Arial" w:hAnsi="Arial"/>
                  <w:color w:val="0000FF"/>
                  <w:sz w:val="18"/>
                  <w:u w:val="single"/>
                </w:rPr>
                <w:t>clause 9.6</w:t>
              </w:r>
            </w:hyperlink>
            <w:r w:rsidRPr="00280A24">
              <w:rPr>
                <w:rFonts w:ascii="Arial" w:hAnsi="Arial"/>
                <w:sz w:val="18"/>
              </w:rPr>
              <w:t>.</w:t>
            </w:r>
          </w:p>
        </w:tc>
      </w:tr>
      <w:tr w:rsidR="00280A24" w:rsidRPr="00280A24" w14:paraId="11FD89E4" w14:textId="77777777" w:rsidTr="00EC1405">
        <w:trPr>
          <w:jc w:val="center"/>
        </w:trPr>
        <w:tc>
          <w:tcPr>
            <w:tcW w:w="1980" w:type="dxa"/>
            <w:shd w:val="clear" w:color="auto" w:fill="auto"/>
          </w:tcPr>
          <w:p w14:paraId="7495CBA4" w14:textId="77777777" w:rsidR="00280A24" w:rsidRPr="00280A24" w:rsidRDefault="00280A24" w:rsidP="00280A24">
            <w:pPr>
              <w:spacing w:after="0"/>
              <w:rPr>
                <w:rFonts w:ascii="Arial" w:hAnsi="Arial"/>
                <w:sz w:val="18"/>
              </w:rPr>
            </w:pPr>
            <w:r w:rsidRPr="00280A24">
              <w:rPr>
                <w:rFonts w:ascii="Arial" w:hAnsi="Arial"/>
                <w:sz w:val="18"/>
              </w:rPr>
              <w:t>Result</w:t>
            </w:r>
          </w:p>
        </w:tc>
        <w:tc>
          <w:tcPr>
            <w:tcW w:w="7218" w:type="dxa"/>
            <w:shd w:val="clear" w:color="auto" w:fill="auto"/>
          </w:tcPr>
          <w:p w14:paraId="31B2552E" w14:textId="77777777" w:rsidR="00280A24" w:rsidRPr="00280A24" w:rsidRDefault="00280A24" w:rsidP="00280A24">
            <w:pPr>
              <w:spacing w:after="0"/>
              <w:rPr>
                <w:rFonts w:ascii="Arial" w:hAnsi="Arial"/>
                <w:sz w:val="18"/>
              </w:rPr>
            </w:pPr>
            <w:r w:rsidRPr="00280A24">
              <w:rPr>
                <w:rFonts w:ascii="Arial" w:hAnsi="Arial"/>
                <w:sz w:val="18"/>
              </w:rPr>
              <w:t>Pass: Check 1 is true</w:t>
            </w:r>
          </w:p>
          <w:p w14:paraId="217A9044" w14:textId="77777777" w:rsidR="00280A24" w:rsidRPr="00280A24" w:rsidRDefault="00280A24" w:rsidP="00280A24">
            <w:pPr>
              <w:spacing w:after="0"/>
              <w:rPr>
                <w:rFonts w:ascii="Arial" w:hAnsi="Arial"/>
                <w:sz w:val="18"/>
              </w:rPr>
            </w:pPr>
            <w:r w:rsidRPr="00280A24">
              <w:rPr>
                <w:rFonts w:ascii="Arial" w:hAnsi="Arial"/>
                <w:sz w:val="18"/>
              </w:rPr>
              <w:t>Fail: Check 1 is false</w:t>
            </w:r>
          </w:p>
          <w:p w14:paraId="75FD5046" w14:textId="77777777" w:rsidR="00280A24" w:rsidRPr="00280A24" w:rsidRDefault="00280A24" w:rsidP="00280A24">
            <w:pPr>
              <w:spacing w:after="0"/>
              <w:rPr>
                <w:rFonts w:ascii="Arial" w:hAnsi="Arial"/>
                <w:sz w:val="18"/>
              </w:rPr>
            </w:pPr>
            <w:r w:rsidRPr="00280A24">
              <w:rPr>
                <w:rFonts w:ascii="Arial" w:hAnsi="Arial"/>
                <w:sz w:val="18"/>
              </w:rPr>
              <w:t>Pass by default: (do not need to meet requirement): Precondition 1 is not true. or the web page does not contain content relevant to WCAG 2.2 Success Criterion 1.4.4 Resize text.</w:t>
            </w:r>
          </w:p>
        </w:tc>
      </w:tr>
    </w:tbl>
    <w:p w14:paraId="469F9811" w14:textId="77777777" w:rsidR="00280A24" w:rsidRPr="00280A24" w:rsidRDefault="00280A24" w:rsidP="00AF4529">
      <w:pPr>
        <w:pStyle w:val="Heading5"/>
      </w:pPr>
      <w:bookmarkStart w:id="1863" w:name="_C.9.1.4.5_Images_of"/>
      <w:bookmarkEnd w:id="1863"/>
      <w:r w:rsidRPr="00280A24">
        <w:t>C.9.1.4.5</w:t>
      </w:r>
      <w:r w:rsidRPr="00280A24">
        <w:tab/>
        <w:t>Images of text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41735DC9" w14:textId="77777777" w:rsidTr="00EC1405">
        <w:trPr>
          <w:jc w:val="center"/>
        </w:trPr>
        <w:tc>
          <w:tcPr>
            <w:tcW w:w="1951" w:type="dxa"/>
            <w:shd w:val="clear" w:color="auto" w:fill="auto"/>
          </w:tcPr>
          <w:p w14:paraId="73998C67"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64AC4F84"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2AC313E7" w14:textId="77777777" w:rsidTr="00EC1405">
        <w:trPr>
          <w:jc w:val="center"/>
        </w:trPr>
        <w:tc>
          <w:tcPr>
            <w:tcW w:w="1951" w:type="dxa"/>
            <w:shd w:val="clear" w:color="auto" w:fill="auto"/>
          </w:tcPr>
          <w:p w14:paraId="01E1B1E7" w14:textId="77777777" w:rsidR="00280A24" w:rsidRPr="00280A24" w:rsidRDefault="00280A24" w:rsidP="00280A24">
            <w:pPr>
              <w:spacing w:after="0"/>
              <w:rPr>
                <w:rFonts w:ascii="Arial" w:hAnsi="Arial"/>
                <w:sz w:val="18"/>
              </w:rPr>
            </w:pPr>
            <w:r w:rsidRPr="00280A24">
              <w:rPr>
                <w:rFonts w:ascii="Arial" w:hAnsi="Arial"/>
                <w:sz w:val="18"/>
              </w:rPr>
              <w:t>Preconditions</w:t>
            </w:r>
          </w:p>
        </w:tc>
        <w:tc>
          <w:tcPr>
            <w:tcW w:w="7088" w:type="dxa"/>
            <w:shd w:val="clear" w:color="auto" w:fill="auto"/>
          </w:tcPr>
          <w:p w14:paraId="4A72A224" w14:textId="77777777" w:rsidR="00280A24" w:rsidRPr="00280A24" w:rsidRDefault="00280A24" w:rsidP="00280A24">
            <w:pPr>
              <w:spacing w:after="0"/>
              <w:rPr>
                <w:rFonts w:ascii="Arial" w:hAnsi="Arial"/>
                <w:sz w:val="18"/>
              </w:rPr>
            </w:pPr>
            <w:r w:rsidRPr="00280A24">
              <w:rPr>
                <w:rFonts w:ascii="Arial" w:hAnsi="Arial"/>
                <w:sz w:val="18"/>
              </w:rPr>
              <w:t>1. The ICT is, or includes, a web page.</w:t>
            </w:r>
          </w:p>
        </w:tc>
      </w:tr>
      <w:tr w:rsidR="00280A24" w:rsidRPr="00280A24" w14:paraId="069D4F0B" w14:textId="77777777" w:rsidTr="00EC1405">
        <w:trPr>
          <w:jc w:val="center"/>
        </w:trPr>
        <w:tc>
          <w:tcPr>
            <w:tcW w:w="1951" w:type="dxa"/>
            <w:shd w:val="clear" w:color="auto" w:fill="auto"/>
          </w:tcPr>
          <w:p w14:paraId="18DF40B7" w14:textId="77777777" w:rsidR="00280A24" w:rsidRPr="00280A24" w:rsidRDefault="00280A24" w:rsidP="00280A24">
            <w:pPr>
              <w:spacing w:after="0"/>
              <w:rPr>
                <w:rFonts w:ascii="Arial" w:hAnsi="Arial"/>
                <w:sz w:val="18"/>
              </w:rPr>
            </w:pPr>
            <w:r w:rsidRPr="00280A24">
              <w:rPr>
                <w:rFonts w:ascii="Arial" w:hAnsi="Arial"/>
                <w:sz w:val="18"/>
              </w:rPr>
              <w:t>Procedure</w:t>
            </w:r>
          </w:p>
        </w:tc>
        <w:tc>
          <w:tcPr>
            <w:tcW w:w="7088" w:type="dxa"/>
            <w:shd w:val="clear" w:color="auto" w:fill="auto"/>
          </w:tcPr>
          <w:p w14:paraId="47C25E02" w14:textId="77777777" w:rsidR="00280A24" w:rsidRPr="00280A24" w:rsidRDefault="00280A24" w:rsidP="00280A24">
            <w:pPr>
              <w:spacing w:after="0"/>
              <w:rPr>
                <w:rFonts w:ascii="Arial" w:hAnsi="Arial"/>
                <w:sz w:val="18"/>
              </w:rPr>
            </w:pPr>
            <w:r w:rsidRPr="00280A24">
              <w:rPr>
                <w:rFonts w:ascii="Arial" w:hAnsi="Arial"/>
                <w:sz w:val="18"/>
              </w:rPr>
              <w:t xml:space="preserve">1. Check that the web page does not fail </w:t>
            </w:r>
            <w:hyperlink r:id="rId340" w:anchor="images-of-text" w:history="1">
              <w:r w:rsidRPr="00280A24">
                <w:rPr>
                  <w:rFonts w:ascii="Arial" w:hAnsi="Arial"/>
                  <w:color w:val="0000FF"/>
                  <w:sz w:val="18"/>
                  <w:u w:val="single"/>
                  <w:lang w:eastAsia="en-GB"/>
                </w:rPr>
                <w:t>WCAG 2.2 Success Criterion 1.4.5 Images of Text</w:t>
              </w:r>
            </w:hyperlink>
            <w:r w:rsidRPr="00280A24">
              <w:rPr>
                <w:rFonts w:ascii="Arial" w:hAnsi="Arial"/>
                <w:color w:val="0000FF"/>
                <w:sz w:val="18"/>
                <w:u w:val="single"/>
                <w:lang w:eastAsia="en-GB"/>
              </w:rPr>
              <w:t xml:space="preserve"> </w:t>
            </w:r>
            <w:r w:rsidRPr="00280A24">
              <w:rPr>
                <w:rFonts w:ascii="Arial" w:hAnsi="Arial"/>
                <w:sz w:val="18"/>
              </w:rPr>
              <w:t xml:space="preserve">according to WCAG Conformance Requirements stated in </w:t>
            </w:r>
            <w:hyperlink w:anchor="_9.6_WCAG_conformance" w:history="1">
              <w:r w:rsidRPr="00280A24">
                <w:rPr>
                  <w:rFonts w:ascii="Arial" w:hAnsi="Arial"/>
                  <w:color w:val="0000FF"/>
                  <w:sz w:val="18"/>
                  <w:u w:val="single"/>
                </w:rPr>
                <w:t>clause 9.6</w:t>
              </w:r>
            </w:hyperlink>
            <w:r w:rsidRPr="00280A24">
              <w:rPr>
                <w:rFonts w:ascii="Arial" w:hAnsi="Arial"/>
                <w:sz w:val="18"/>
              </w:rPr>
              <w:t>.</w:t>
            </w:r>
          </w:p>
        </w:tc>
      </w:tr>
      <w:tr w:rsidR="00280A24" w:rsidRPr="00280A24" w14:paraId="31F2F328" w14:textId="77777777" w:rsidTr="00EC1405">
        <w:trPr>
          <w:jc w:val="center"/>
        </w:trPr>
        <w:tc>
          <w:tcPr>
            <w:tcW w:w="1951" w:type="dxa"/>
            <w:shd w:val="clear" w:color="auto" w:fill="auto"/>
          </w:tcPr>
          <w:p w14:paraId="5BEE0414" w14:textId="77777777" w:rsidR="00280A24" w:rsidRPr="00280A24" w:rsidRDefault="00280A24" w:rsidP="00280A24">
            <w:pPr>
              <w:spacing w:after="0"/>
              <w:rPr>
                <w:rFonts w:ascii="Arial" w:hAnsi="Arial"/>
                <w:sz w:val="18"/>
              </w:rPr>
            </w:pPr>
            <w:r w:rsidRPr="00280A24">
              <w:rPr>
                <w:rFonts w:ascii="Arial" w:hAnsi="Arial"/>
                <w:sz w:val="18"/>
              </w:rPr>
              <w:t>Result</w:t>
            </w:r>
          </w:p>
        </w:tc>
        <w:tc>
          <w:tcPr>
            <w:tcW w:w="7088" w:type="dxa"/>
            <w:shd w:val="clear" w:color="auto" w:fill="auto"/>
          </w:tcPr>
          <w:p w14:paraId="551F5E1D" w14:textId="77777777" w:rsidR="00280A24" w:rsidRPr="00280A24" w:rsidRDefault="00280A24" w:rsidP="00280A24">
            <w:pPr>
              <w:spacing w:after="0"/>
              <w:rPr>
                <w:rFonts w:ascii="Arial" w:hAnsi="Arial"/>
                <w:sz w:val="18"/>
              </w:rPr>
            </w:pPr>
            <w:r w:rsidRPr="00280A24">
              <w:rPr>
                <w:rFonts w:ascii="Arial" w:hAnsi="Arial"/>
                <w:sz w:val="18"/>
              </w:rPr>
              <w:t>Pass: Check 1 is true</w:t>
            </w:r>
          </w:p>
          <w:p w14:paraId="2F6A5920" w14:textId="77777777" w:rsidR="00280A24" w:rsidRPr="00280A24" w:rsidRDefault="00280A24" w:rsidP="00280A24">
            <w:pPr>
              <w:spacing w:after="0"/>
              <w:rPr>
                <w:rFonts w:ascii="Arial" w:hAnsi="Arial"/>
                <w:sz w:val="18"/>
              </w:rPr>
            </w:pPr>
            <w:r w:rsidRPr="00280A24">
              <w:rPr>
                <w:rFonts w:ascii="Arial" w:hAnsi="Arial"/>
                <w:sz w:val="18"/>
              </w:rPr>
              <w:t>Fail: Check 1 is false</w:t>
            </w:r>
          </w:p>
          <w:p w14:paraId="1DE9EB42" w14:textId="77777777" w:rsidR="00280A24" w:rsidRPr="00280A24" w:rsidRDefault="00280A24" w:rsidP="00280A24">
            <w:pPr>
              <w:spacing w:after="0"/>
              <w:rPr>
                <w:rFonts w:ascii="Arial" w:hAnsi="Arial"/>
                <w:sz w:val="18"/>
              </w:rPr>
            </w:pPr>
            <w:r w:rsidRPr="00280A24">
              <w:rPr>
                <w:rFonts w:ascii="Arial" w:hAnsi="Arial"/>
                <w:sz w:val="18"/>
              </w:rPr>
              <w:t>Pass by default: (do not need to meet requirement): Precondition 1 is not true. or the web page does not contain content relevant to WCAG 2.2 Success Criterion 1.4.5 Images of Text.</w:t>
            </w:r>
          </w:p>
        </w:tc>
      </w:tr>
    </w:tbl>
    <w:p w14:paraId="50671781" w14:textId="77777777" w:rsidR="00280A24" w:rsidRPr="00280A24" w:rsidRDefault="00280A24" w:rsidP="00AF4529">
      <w:pPr>
        <w:pStyle w:val="Heading5"/>
      </w:pPr>
      <w:r w:rsidRPr="00280A24">
        <w:t>C.9.1.4.6</w:t>
      </w:r>
      <w:r w:rsidRPr="00280A24">
        <w:tab/>
        <w:t>Void</w:t>
      </w:r>
    </w:p>
    <w:p w14:paraId="1DFD7EC4" w14:textId="77777777" w:rsidR="00280A24" w:rsidRPr="00280A24" w:rsidRDefault="00280A24" w:rsidP="00AF4529">
      <w:pPr>
        <w:pStyle w:val="Heading5"/>
      </w:pPr>
      <w:r w:rsidRPr="00280A24">
        <w:t>C.9.1.4.7</w:t>
      </w:r>
      <w:r w:rsidRPr="00280A24">
        <w:tab/>
        <w:t>Void</w:t>
      </w:r>
    </w:p>
    <w:p w14:paraId="20F4E2F2" w14:textId="77777777" w:rsidR="00280A24" w:rsidRPr="00280A24" w:rsidRDefault="00280A24" w:rsidP="00AF4529">
      <w:pPr>
        <w:pStyle w:val="Heading5"/>
      </w:pPr>
      <w:r w:rsidRPr="00280A24">
        <w:t>C.9.1.4.8</w:t>
      </w:r>
      <w:r w:rsidRPr="00280A24">
        <w:tab/>
        <w:t>Void</w:t>
      </w:r>
    </w:p>
    <w:p w14:paraId="6DB32B2A" w14:textId="77777777" w:rsidR="00280A24" w:rsidRPr="00280A24" w:rsidRDefault="00280A24" w:rsidP="00AF4529">
      <w:pPr>
        <w:pStyle w:val="Heading5"/>
      </w:pPr>
      <w:r w:rsidRPr="00280A24">
        <w:t>C.9.1.4.9</w:t>
      </w:r>
      <w:r w:rsidRPr="00280A24">
        <w:tab/>
        <w:t>Void</w:t>
      </w:r>
    </w:p>
    <w:p w14:paraId="0D8BCE84" w14:textId="77777777" w:rsidR="00280A24" w:rsidRPr="00280A24" w:rsidRDefault="00280A24" w:rsidP="00AF4529">
      <w:pPr>
        <w:pStyle w:val="Heading5"/>
      </w:pPr>
      <w:r w:rsidRPr="00280A24">
        <w:t>C.9.1.4.10</w:t>
      </w:r>
      <w:r w:rsidRPr="00280A24">
        <w:tab/>
        <w:t>Reflow</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3EB2F80E" w14:textId="77777777" w:rsidTr="00EC1405">
        <w:trPr>
          <w:jc w:val="center"/>
        </w:trPr>
        <w:tc>
          <w:tcPr>
            <w:tcW w:w="1951" w:type="dxa"/>
            <w:shd w:val="clear" w:color="auto" w:fill="auto"/>
          </w:tcPr>
          <w:p w14:paraId="477E52ED"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5440380C"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3FDB5A0B" w14:textId="77777777" w:rsidTr="00EC1405">
        <w:trPr>
          <w:jc w:val="center"/>
        </w:trPr>
        <w:tc>
          <w:tcPr>
            <w:tcW w:w="1951" w:type="dxa"/>
            <w:shd w:val="clear" w:color="auto" w:fill="auto"/>
          </w:tcPr>
          <w:p w14:paraId="72E306CD" w14:textId="77777777" w:rsidR="00280A24" w:rsidRPr="00280A24" w:rsidRDefault="00280A24" w:rsidP="00280A24">
            <w:pPr>
              <w:spacing w:after="0"/>
              <w:rPr>
                <w:rFonts w:ascii="Arial" w:hAnsi="Arial"/>
                <w:sz w:val="18"/>
              </w:rPr>
            </w:pPr>
            <w:r w:rsidRPr="00280A24">
              <w:rPr>
                <w:rFonts w:ascii="Arial" w:hAnsi="Arial"/>
                <w:sz w:val="18"/>
              </w:rPr>
              <w:t>Preconditions</w:t>
            </w:r>
          </w:p>
        </w:tc>
        <w:tc>
          <w:tcPr>
            <w:tcW w:w="7088" w:type="dxa"/>
            <w:shd w:val="clear" w:color="auto" w:fill="auto"/>
          </w:tcPr>
          <w:p w14:paraId="0A88DEE3" w14:textId="77777777" w:rsidR="00280A24" w:rsidRPr="00280A24" w:rsidRDefault="00280A24" w:rsidP="00280A24">
            <w:pPr>
              <w:spacing w:after="0"/>
              <w:rPr>
                <w:rFonts w:ascii="Arial" w:hAnsi="Arial"/>
                <w:sz w:val="18"/>
              </w:rPr>
            </w:pPr>
            <w:r w:rsidRPr="00280A24">
              <w:rPr>
                <w:rFonts w:ascii="Arial" w:hAnsi="Arial"/>
                <w:sz w:val="18"/>
              </w:rPr>
              <w:t>1. The ICT is, or includes, a web page.</w:t>
            </w:r>
          </w:p>
        </w:tc>
      </w:tr>
      <w:tr w:rsidR="00280A24" w:rsidRPr="00280A24" w14:paraId="04FD0EC4" w14:textId="77777777" w:rsidTr="00EC1405">
        <w:trPr>
          <w:jc w:val="center"/>
        </w:trPr>
        <w:tc>
          <w:tcPr>
            <w:tcW w:w="1951" w:type="dxa"/>
            <w:shd w:val="clear" w:color="auto" w:fill="auto"/>
          </w:tcPr>
          <w:p w14:paraId="5D1A3EF2" w14:textId="77777777" w:rsidR="00280A24" w:rsidRPr="00280A24" w:rsidRDefault="00280A24" w:rsidP="00280A24">
            <w:pPr>
              <w:spacing w:after="0"/>
              <w:rPr>
                <w:rFonts w:ascii="Arial" w:hAnsi="Arial"/>
                <w:sz w:val="18"/>
              </w:rPr>
            </w:pPr>
            <w:r w:rsidRPr="00280A24">
              <w:rPr>
                <w:rFonts w:ascii="Arial" w:hAnsi="Arial"/>
                <w:sz w:val="18"/>
              </w:rPr>
              <w:t>Procedure</w:t>
            </w:r>
          </w:p>
        </w:tc>
        <w:tc>
          <w:tcPr>
            <w:tcW w:w="7088" w:type="dxa"/>
            <w:shd w:val="clear" w:color="auto" w:fill="auto"/>
          </w:tcPr>
          <w:p w14:paraId="52EDB9C8" w14:textId="77777777" w:rsidR="00280A24" w:rsidRPr="00280A24" w:rsidRDefault="00280A24" w:rsidP="00280A24">
            <w:pPr>
              <w:spacing w:after="0"/>
              <w:rPr>
                <w:rFonts w:ascii="Arial" w:hAnsi="Arial"/>
                <w:sz w:val="18"/>
              </w:rPr>
            </w:pPr>
            <w:r w:rsidRPr="00280A24">
              <w:rPr>
                <w:rFonts w:ascii="Arial" w:hAnsi="Arial"/>
                <w:sz w:val="18"/>
              </w:rPr>
              <w:t xml:space="preserve">1. Check that the web page does not fail </w:t>
            </w:r>
            <w:hyperlink r:id="rId341" w:anchor="reflow" w:history="1">
              <w:r w:rsidRPr="00280A24">
                <w:rPr>
                  <w:rFonts w:ascii="Arial" w:hAnsi="Arial"/>
                  <w:color w:val="0000FF"/>
                  <w:sz w:val="18"/>
                  <w:u w:val="single"/>
                </w:rPr>
                <w:t>WCAG 2.2 Success Criterion 1.4.10 Reflow</w:t>
              </w:r>
            </w:hyperlink>
            <w:r w:rsidRPr="00280A24">
              <w:rPr>
                <w:rFonts w:ascii="Arial" w:hAnsi="Arial"/>
                <w:color w:val="0000FF"/>
                <w:sz w:val="18"/>
                <w:u w:val="single"/>
                <w:lang w:eastAsia="en-GB"/>
              </w:rPr>
              <w:t xml:space="preserve"> </w:t>
            </w:r>
            <w:r w:rsidRPr="00280A24">
              <w:rPr>
                <w:rFonts w:ascii="Arial" w:hAnsi="Arial"/>
                <w:sz w:val="18"/>
              </w:rPr>
              <w:t xml:space="preserve">according to WCAG Conformance Requirements stated in </w:t>
            </w:r>
            <w:hyperlink w:anchor="_9.6_WCAG_conformance" w:history="1">
              <w:r w:rsidRPr="00280A24">
                <w:rPr>
                  <w:rFonts w:ascii="Arial" w:hAnsi="Arial"/>
                  <w:color w:val="0000FF"/>
                  <w:sz w:val="18"/>
                  <w:u w:val="single"/>
                </w:rPr>
                <w:t>clause 9.6</w:t>
              </w:r>
            </w:hyperlink>
            <w:r w:rsidRPr="00280A24">
              <w:rPr>
                <w:rFonts w:ascii="Arial" w:hAnsi="Arial"/>
                <w:sz w:val="18"/>
              </w:rPr>
              <w:t>.</w:t>
            </w:r>
          </w:p>
        </w:tc>
      </w:tr>
      <w:tr w:rsidR="00280A24" w:rsidRPr="00280A24" w14:paraId="6FBB576F" w14:textId="77777777" w:rsidTr="00EC1405">
        <w:trPr>
          <w:jc w:val="center"/>
        </w:trPr>
        <w:tc>
          <w:tcPr>
            <w:tcW w:w="1951" w:type="dxa"/>
            <w:shd w:val="clear" w:color="auto" w:fill="auto"/>
          </w:tcPr>
          <w:p w14:paraId="7B2C3843" w14:textId="77777777" w:rsidR="00280A24" w:rsidRPr="00280A24" w:rsidRDefault="00280A24" w:rsidP="00280A24">
            <w:pPr>
              <w:spacing w:after="0"/>
              <w:rPr>
                <w:rFonts w:ascii="Arial" w:hAnsi="Arial"/>
                <w:sz w:val="18"/>
              </w:rPr>
            </w:pPr>
            <w:r w:rsidRPr="00280A24">
              <w:rPr>
                <w:rFonts w:ascii="Arial" w:hAnsi="Arial"/>
                <w:sz w:val="18"/>
              </w:rPr>
              <w:t>Result</w:t>
            </w:r>
          </w:p>
        </w:tc>
        <w:tc>
          <w:tcPr>
            <w:tcW w:w="7088" w:type="dxa"/>
            <w:shd w:val="clear" w:color="auto" w:fill="auto"/>
          </w:tcPr>
          <w:p w14:paraId="6A7751FB" w14:textId="77777777" w:rsidR="00280A24" w:rsidRPr="00280A24" w:rsidRDefault="00280A24" w:rsidP="00280A24">
            <w:pPr>
              <w:spacing w:after="0"/>
              <w:rPr>
                <w:rFonts w:ascii="Arial" w:hAnsi="Arial"/>
                <w:sz w:val="18"/>
              </w:rPr>
            </w:pPr>
            <w:r w:rsidRPr="00280A24">
              <w:rPr>
                <w:rFonts w:ascii="Arial" w:hAnsi="Arial"/>
                <w:sz w:val="18"/>
              </w:rPr>
              <w:t>Pass: Check 1 is true</w:t>
            </w:r>
          </w:p>
          <w:p w14:paraId="7E90FCE5" w14:textId="77777777" w:rsidR="00280A24" w:rsidRPr="00280A24" w:rsidRDefault="00280A24" w:rsidP="00280A24">
            <w:pPr>
              <w:spacing w:after="0"/>
              <w:rPr>
                <w:rFonts w:ascii="Arial" w:hAnsi="Arial"/>
                <w:sz w:val="18"/>
              </w:rPr>
            </w:pPr>
            <w:r w:rsidRPr="00280A24">
              <w:rPr>
                <w:rFonts w:ascii="Arial" w:hAnsi="Arial"/>
                <w:sz w:val="18"/>
              </w:rPr>
              <w:t>Fail: Check 1 is false</w:t>
            </w:r>
          </w:p>
          <w:p w14:paraId="1B42E0EB" w14:textId="77777777" w:rsidR="00280A24" w:rsidRPr="00280A24" w:rsidRDefault="00280A24" w:rsidP="00280A24">
            <w:pPr>
              <w:spacing w:after="0"/>
              <w:rPr>
                <w:rFonts w:ascii="Arial" w:hAnsi="Arial"/>
                <w:sz w:val="18"/>
              </w:rPr>
            </w:pPr>
            <w:r w:rsidRPr="00280A24">
              <w:rPr>
                <w:rFonts w:ascii="Arial" w:hAnsi="Arial"/>
                <w:sz w:val="18"/>
              </w:rPr>
              <w:t>Pass by default: (do not need to meet requirement): Precondition 1 is not true. or the web page does not contain content relevant to WCAG 2.2 Success Criterion 1.4.10 Reflow.</w:t>
            </w:r>
          </w:p>
        </w:tc>
      </w:tr>
    </w:tbl>
    <w:p w14:paraId="011622C8" w14:textId="77777777" w:rsidR="00280A24" w:rsidRPr="00280A24" w:rsidRDefault="00280A24" w:rsidP="00AF4529">
      <w:pPr>
        <w:pStyle w:val="Heading5"/>
      </w:pPr>
      <w:r w:rsidRPr="00280A24">
        <w:t>C.9.1.4.11</w:t>
      </w:r>
      <w:r w:rsidRPr="00280A24">
        <w:tab/>
        <w:t>Non-text contrast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0913EE19" w14:textId="77777777" w:rsidTr="00EC1405">
        <w:trPr>
          <w:jc w:val="center"/>
        </w:trPr>
        <w:tc>
          <w:tcPr>
            <w:tcW w:w="1951" w:type="dxa"/>
            <w:shd w:val="clear" w:color="auto" w:fill="auto"/>
          </w:tcPr>
          <w:p w14:paraId="49410409"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5E449BA5"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49983820" w14:textId="77777777" w:rsidTr="00EC1405">
        <w:trPr>
          <w:jc w:val="center"/>
        </w:trPr>
        <w:tc>
          <w:tcPr>
            <w:tcW w:w="1951" w:type="dxa"/>
            <w:shd w:val="clear" w:color="auto" w:fill="auto"/>
          </w:tcPr>
          <w:p w14:paraId="5CA1F0CC" w14:textId="77777777" w:rsidR="00280A24" w:rsidRPr="00280A24" w:rsidRDefault="00280A24" w:rsidP="00280A24">
            <w:pPr>
              <w:spacing w:after="0"/>
              <w:rPr>
                <w:rFonts w:ascii="Arial" w:hAnsi="Arial"/>
                <w:sz w:val="18"/>
              </w:rPr>
            </w:pPr>
            <w:r w:rsidRPr="00280A24">
              <w:rPr>
                <w:rFonts w:ascii="Arial" w:hAnsi="Arial"/>
                <w:sz w:val="18"/>
              </w:rPr>
              <w:t>Preconditions</w:t>
            </w:r>
          </w:p>
        </w:tc>
        <w:tc>
          <w:tcPr>
            <w:tcW w:w="7088" w:type="dxa"/>
            <w:shd w:val="clear" w:color="auto" w:fill="auto"/>
          </w:tcPr>
          <w:p w14:paraId="4B9FB965" w14:textId="77777777" w:rsidR="00280A24" w:rsidRPr="00280A24" w:rsidRDefault="00280A24" w:rsidP="00280A24">
            <w:pPr>
              <w:spacing w:after="0"/>
              <w:rPr>
                <w:rFonts w:ascii="Arial" w:hAnsi="Arial"/>
                <w:sz w:val="18"/>
              </w:rPr>
            </w:pPr>
            <w:r w:rsidRPr="00280A24">
              <w:rPr>
                <w:rFonts w:ascii="Arial" w:hAnsi="Arial"/>
                <w:sz w:val="18"/>
              </w:rPr>
              <w:t>1. The ICT is, or includes, a web page.</w:t>
            </w:r>
          </w:p>
        </w:tc>
      </w:tr>
      <w:tr w:rsidR="00280A24" w:rsidRPr="00280A24" w14:paraId="022C052E" w14:textId="77777777" w:rsidTr="00EC1405">
        <w:trPr>
          <w:jc w:val="center"/>
        </w:trPr>
        <w:tc>
          <w:tcPr>
            <w:tcW w:w="1951" w:type="dxa"/>
            <w:shd w:val="clear" w:color="auto" w:fill="auto"/>
          </w:tcPr>
          <w:p w14:paraId="6FADF4B2" w14:textId="77777777" w:rsidR="00280A24" w:rsidRPr="00280A24" w:rsidRDefault="00280A24" w:rsidP="00280A24">
            <w:pPr>
              <w:spacing w:after="0"/>
              <w:rPr>
                <w:rFonts w:ascii="Arial" w:hAnsi="Arial"/>
                <w:sz w:val="18"/>
              </w:rPr>
            </w:pPr>
            <w:r w:rsidRPr="00280A24">
              <w:rPr>
                <w:rFonts w:ascii="Arial" w:hAnsi="Arial"/>
                <w:sz w:val="18"/>
              </w:rPr>
              <w:t>Procedure</w:t>
            </w:r>
          </w:p>
        </w:tc>
        <w:tc>
          <w:tcPr>
            <w:tcW w:w="7088" w:type="dxa"/>
            <w:shd w:val="clear" w:color="auto" w:fill="auto"/>
          </w:tcPr>
          <w:p w14:paraId="7F913F08" w14:textId="77777777" w:rsidR="00280A24" w:rsidRPr="00280A24" w:rsidRDefault="00280A24" w:rsidP="00280A24">
            <w:pPr>
              <w:spacing w:after="0"/>
              <w:rPr>
                <w:rFonts w:ascii="Arial" w:hAnsi="Arial"/>
                <w:sz w:val="18"/>
              </w:rPr>
            </w:pPr>
            <w:r w:rsidRPr="00280A24">
              <w:rPr>
                <w:rFonts w:ascii="Arial" w:hAnsi="Arial"/>
                <w:sz w:val="18"/>
              </w:rPr>
              <w:t xml:space="preserve">1. Check that the web page does not fail </w:t>
            </w:r>
            <w:hyperlink r:id="rId342" w:anchor="non-text-contrast" w:history="1">
              <w:r w:rsidRPr="00280A24">
                <w:rPr>
                  <w:rFonts w:ascii="Arial" w:hAnsi="Arial"/>
                  <w:color w:val="0000FF"/>
                  <w:sz w:val="18"/>
                  <w:u w:val="single"/>
                </w:rPr>
                <w:t>WCAG 2.2 Success Criterion 1.4.11 Non-text Contrast</w:t>
              </w:r>
            </w:hyperlink>
            <w:r w:rsidRPr="00280A24">
              <w:rPr>
                <w:rFonts w:ascii="Arial" w:hAnsi="Arial"/>
                <w:color w:val="0000FF"/>
                <w:sz w:val="18"/>
                <w:u w:val="single"/>
                <w:lang w:eastAsia="en-GB"/>
              </w:rPr>
              <w:t xml:space="preserve"> </w:t>
            </w:r>
            <w:r w:rsidRPr="00280A24">
              <w:rPr>
                <w:rFonts w:ascii="Arial" w:hAnsi="Arial"/>
                <w:sz w:val="18"/>
              </w:rPr>
              <w:t xml:space="preserve">according to WCAG Conformance Requirements stated in </w:t>
            </w:r>
            <w:hyperlink w:anchor="_9.6_WCAG_conformance" w:history="1">
              <w:r w:rsidRPr="00280A24">
                <w:rPr>
                  <w:rFonts w:ascii="Arial" w:hAnsi="Arial"/>
                  <w:color w:val="0000FF"/>
                  <w:sz w:val="18"/>
                  <w:u w:val="single"/>
                </w:rPr>
                <w:t>clause 9.6</w:t>
              </w:r>
            </w:hyperlink>
            <w:r w:rsidRPr="00280A24">
              <w:rPr>
                <w:rFonts w:ascii="Arial" w:hAnsi="Arial"/>
                <w:sz w:val="18"/>
              </w:rPr>
              <w:t>.</w:t>
            </w:r>
          </w:p>
        </w:tc>
      </w:tr>
      <w:tr w:rsidR="00280A24" w:rsidRPr="00280A24" w14:paraId="2C8229C4" w14:textId="77777777" w:rsidTr="00EC1405">
        <w:trPr>
          <w:jc w:val="center"/>
        </w:trPr>
        <w:tc>
          <w:tcPr>
            <w:tcW w:w="1951" w:type="dxa"/>
            <w:shd w:val="clear" w:color="auto" w:fill="auto"/>
          </w:tcPr>
          <w:p w14:paraId="6DCF5F25" w14:textId="77777777" w:rsidR="00280A24" w:rsidRPr="00280A24" w:rsidRDefault="00280A24" w:rsidP="00280A24">
            <w:pPr>
              <w:spacing w:after="0"/>
              <w:rPr>
                <w:rFonts w:ascii="Arial" w:hAnsi="Arial"/>
                <w:sz w:val="18"/>
              </w:rPr>
            </w:pPr>
            <w:r w:rsidRPr="00280A24">
              <w:rPr>
                <w:rFonts w:ascii="Arial" w:hAnsi="Arial"/>
                <w:sz w:val="18"/>
              </w:rPr>
              <w:t>Result</w:t>
            </w:r>
          </w:p>
        </w:tc>
        <w:tc>
          <w:tcPr>
            <w:tcW w:w="7088" w:type="dxa"/>
            <w:shd w:val="clear" w:color="auto" w:fill="auto"/>
          </w:tcPr>
          <w:p w14:paraId="4781F971" w14:textId="77777777" w:rsidR="00280A24" w:rsidRPr="00280A24" w:rsidRDefault="00280A24" w:rsidP="00280A24">
            <w:pPr>
              <w:spacing w:after="0"/>
              <w:rPr>
                <w:rFonts w:ascii="Arial" w:hAnsi="Arial"/>
                <w:sz w:val="18"/>
              </w:rPr>
            </w:pPr>
            <w:r w:rsidRPr="00280A24">
              <w:rPr>
                <w:rFonts w:ascii="Arial" w:hAnsi="Arial"/>
                <w:sz w:val="18"/>
              </w:rPr>
              <w:t>Pass: Check 1 is true</w:t>
            </w:r>
          </w:p>
          <w:p w14:paraId="604B3D4A" w14:textId="77777777" w:rsidR="00280A24" w:rsidRPr="00280A24" w:rsidRDefault="00280A24" w:rsidP="00280A24">
            <w:pPr>
              <w:spacing w:after="0"/>
              <w:rPr>
                <w:rFonts w:ascii="Arial" w:hAnsi="Arial"/>
                <w:sz w:val="18"/>
              </w:rPr>
            </w:pPr>
            <w:r w:rsidRPr="00280A24">
              <w:rPr>
                <w:rFonts w:ascii="Arial" w:hAnsi="Arial"/>
                <w:sz w:val="18"/>
              </w:rPr>
              <w:t>Fail: Check 1 is false</w:t>
            </w:r>
          </w:p>
          <w:p w14:paraId="417B2689" w14:textId="77777777" w:rsidR="00280A24" w:rsidRPr="00280A24" w:rsidRDefault="00280A24" w:rsidP="00280A24">
            <w:pPr>
              <w:spacing w:after="0"/>
              <w:rPr>
                <w:rFonts w:ascii="Arial" w:hAnsi="Arial"/>
                <w:sz w:val="18"/>
              </w:rPr>
            </w:pPr>
            <w:r w:rsidRPr="00280A24">
              <w:rPr>
                <w:rFonts w:ascii="Arial" w:hAnsi="Arial"/>
                <w:sz w:val="18"/>
              </w:rPr>
              <w:t>Pass by default: (do not need to meet requirement): Precondition 1 is not true. or the web page does not contain content relevant to WCAG 2.2 Success Criterion 1.4.11 Non-text Contrast.</w:t>
            </w:r>
          </w:p>
        </w:tc>
      </w:tr>
    </w:tbl>
    <w:p w14:paraId="18890F6F" w14:textId="77777777" w:rsidR="00280A24" w:rsidRPr="00280A24" w:rsidRDefault="00280A24" w:rsidP="00AF4529">
      <w:pPr>
        <w:pStyle w:val="Heading5"/>
      </w:pPr>
      <w:r w:rsidRPr="00280A24">
        <w:t>C.9.1.4.12</w:t>
      </w:r>
      <w:r w:rsidRPr="00280A24">
        <w:tab/>
        <w:t>Text spacing</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34435247" w14:textId="77777777" w:rsidTr="00EC1405">
        <w:trPr>
          <w:jc w:val="center"/>
        </w:trPr>
        <w:tc>
          <w:tcPr>
            <w:tcW w:w="1951" w:type="dxa"/>
            <w:shd w:val="clear" w:color="auto" w:fill="auto"/>
          </w:tcPr>
          <w:p w14:paraId="5D21D6E3"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763D99D4"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06CEF318" w14:textId="77777777" w:rsidTr="00EC1405">
        <w:trPr>
          <w:jc w:val="center"/>
        </w:trPr>
        <w:tc>
          <w:tcPr>
            <w:tcW w:w="1951" w:type="dxa"/>
            <w:shd w:val="clear" w:color="auto" w:fill="auto"/>
          </w:tcPr>
          <w:p w14:paraId="15B835CD" w14:textId="77777777" w:rsidR="00280A24" w:rsidRPr="00280A24" w:rsidRDefault="00280A24" w:rsidP="00280A24">
            <w:pPr>
              <w:spacing w:after="0"/>
              <w:rPr>
                <w:rFonts w:ascii="Arial" w:hAnsi="Arial"/>
                <w:sz w:val="18"/>
              </w:rPr>
            </w:pPr>
            <w:r w:rsidRPr="00280A24">
              <w:rPr>
                <w:rFonts w:ascii="Arial" w:hAnsi="Arial"/>
                <w:sz w:val="18"/>
              </w:rPr>
              <w:t>Preconditions</w:t>
            </w:r>
          </w:p>
        </w:tc>
        <w:tc>
          <w:tcPr>
            <w:tcW w:w="7088" w:type="dxa"/>
            <w:shd w:val="clear" w:color="auto" w:fill="auto"/>
          </w:tcPr>
          <w:p w14:paraId="56F4C24D" w14:textId="77777777" w:rsidR="00280A24" w:rsidRPr="00280A24" w:rsidRDefault="00280A24" w:rsidP="00280A24">
            <w:pPr>
              <w:spacing w:after="0"/>
              <w:rPr>
                <w:rFonts w:ascii="Arial" w:hAnsi="Arial"/>
                <w:sz w:val="18"/>
              </w:rPr>
            </w:pPr>
            <w:r w:rsidRPr="00280A24">
              <w:rPr>
                <w:rFonts w:ascii="Arial" w:hAnsi="Arial"/>
                <w:sz w:val="18"/>
              </w:rPr>
              <w:t>1. The ICT is, or includes, a web page.</w:t>
            </w:r>
          </w:p>
        </w:tc>
      </w:tr>
      <w:tr w:rsidR="00280A24" w:rsidRPr="00280A24" w14:paraId="509B0A3F" w14:textId="77777777" w:rsidTr="00EC1405">
        <w:trPr>
          <w:jc w:val="center"/>
        </w:trPr>
        <w:tc>
          <w:tcPr>
            <w:tcW w:w="1951" w:type="dxa"/>
            <w:shd w:val="clear" w:color="auto" w:fill="auto"/>
          </w:tcPr>
          <w:p w14:paraId="4C50A181" w14:textId="77777777" w:rsidR="00280A24" w:rsidRPr="00280A24" w:rsidRDefault="00280A24" w:rsidP="00280A24">
            <w:pPr>
              <w:spacing w:after="0"/>
              <w:rPr>
                <w:rFonts w:ascii="Arial" w:hAnsi="Arial"/>
                <w:sz w:val="18"/>
              </w:rPr>
            </w:pPr>
            <w:r w:rsidRPr="00280A24">
              <w:rPr>
                <w:rFonts w:ascii="Arial" w:hAnsi="Arial"/>
                <w:sz w:val="18"/>
              </w:rPr>
              <w:t>Procedure</w:t>
            </w:r>
          </w:p>
        </w:tc>
        <w:tc>
          <w:tcPr>
            <w:tcW w:w="7088" w:type="dxa"/>
            <w:shd w:val="clear" w:color="auto" w:fill="auto"/>
          </w:tcPr>
          <w:p w14:paraId="4C50BE22" w14:textId="77777777" w:rsidR="00280A24" w:rsidRPr="00280A24" w:rsidRDefault="00280A24" w:rsidP="00280A24">
            <w:pPr>
              <w:spacing w:after="0"/>
              <w:rPr>
                <w:rFonts w:ascii="Arial" w:hAnsi="Arial"/>
                <w:sz w:val="18"/>
              </w:rPr>
            </w:pPr>
            <w:r w:rsidRPr="00280A24">
              <w:rPr>
                <w:rFonts w:ascii="Arial" w:hAnsi="Arial"/>
                <w:sz w:val="18"/>
              </w:rPr>
              <w:t xml:space="preserve">1. Check that the web page does not fail </w:t>
            </w:r>
            <w:hyperlink r:id="rId343" w:anchor="text-spacing" w:history="1">
              <w:r w:rsidRPr="00280A24">
                <w:rPr>
                  <w:rFonts w:ascii="Arial" w:hAnsi="Arial"/>
                  <w:color w:val="0000FF"/>
                  <w:sz w:val="18"/>
                  <w:u w:val="single"/>
                </w:rPr>
                <w:t>WCAG 2.2 Success Criterion 1.4.12 Text spacing</w:t>
              </w:r>
            </w:hyperlink>
            <w:r w:rsidRPr="00280A24">
              <w:rPr>
                <w:rFonts w:ascii="Arial" w:hAnsi="Arial"/>
                <w:color w:val="0000FF"/>
                <w:sz w:val="18"/>
                <w:u w:val="single"/>
                <w:lang w:eastAsia="en-GB"/>
              </w:rPr>
              <w:t xml:space="preserve"> </w:t>
            </w:r>
            <w:r w:rsidRPr="00280A24">
              <w:rPr>
                <w:rFonts w:ascii="Arial" w:hAnsi="Arial"/>
                <w:sz w:val="18"/>
              </w:rPr>
              <w:t xml:space="preserve">according to WCAG Conformance Requirements stated in </w:t>
            </w:r>
            <w:hyperlink w:anchor="_9.6_WCAG_conformance" w:history="1">
              <w:r w:rsidRPr="00280A24">
                <w:rPr>
                  <w:rFonts w:ascii="Arial" w:hAnsi="Arial"/>
                  <w:color w:val="0000FF"/>
                  <w:sz w:val="18"/>
                  <w:u w:val="single"/>
                </w:rPr>
                <w:t>clause 9.6</w:t>
              </w:r>
            </w:hyperlink>
            <w:r w:rsidRPr="00280A24">
              <w:rPr>
                <w:rFonts w:ascii="Arial" w:hAnsi="Arial"/>
                <w:sz w:val="18"/>
              </w:rPr>
              <w:t>.</w:t>
            </w:r>
          </w:p>
        </w:tc>
      </w:tr>
      <w:tr w:rsidR="00280A24" w:rsidRPr="00280A24" w14:paraId="15AD92C5" w14:textId="77777777" w:rsidTr="00EC1405">
        <w:trPr>
          <w:jc w:val="center"/>
        </w:trPr>
        <w:tc>
          <w:tcPr>
            <w:tcW w:w="1951" w:type="dxa"/>
            <w:shd w:val="clear" w:color="auto" w:fill="auto"/>
          </w:tcPr>
          <w:p w14:paraId="66E5024E" w14:textId="77777777" w:rsidR="00280A24" w:rsidRPr="00280A24" w:rsidRDefault="00280A24" w:rsidP="00280A24">
            <w:pPr>
              <w:spacing w:after="0"/>
              <w:rPr>
                <w:rFonts w:ascii="Arial" w:hAnsi="Arial"/>
                <w:sz w:val="18"/>
              </w:rPr>
            </w:pPr>
            <w:r w:rsidRPr="00280A24">
              <w:rPr>
                <w:rFonts w:ascii="Arial" w:hAnsi="Arial"/>
                <w:sz w:val="18"/>
              </w:rPr>
              <w:t>Result</w:t>
            </w:r>
          </w:p>
        </w:tc>
        <w:tc>
          <w:tcPr>
            <w:tcW w:w="7088" w:type="dxa"/>
            <w:shd w:val="clear" w:color="auto" w:fill="auto"/>
          </w:tcPr>
          <w:p w14:paraId="7A9647FE" w14:textId="77777777" w:rsidR="00280A24" w:rsidRPr="00280A24" w:rsidRDefault="00280A24" w:rsidP="00280A24">
            <w:pPr>
              <w:spacing w:after="0"/>
              <w:rPr>
                <w:rFonts w:ascii="Arial" w:hAnsi="Arial"/>
                <w:sz w:val="18"/>
              </w:rPr>
            </w:pPr>
            <w:r w:rsidRPr="00280A24">
              <w:rPr>
                <w:rFonts w:ascii="Arial" w:hAnsi="Arial"/>
                <w:sz w:val="18"/>
              </w:rPr>
              <w:t>Pass: Check 1 is true</w:t>
            </w:r>
          </w:p>
          <w:p w14:paraId="7254DD6C" w14:textId="77777777" w:rsidR="00280A24" w:rsidRPr="00280A24" w:rsidRDefault="00280A24" w:rsidP="00280A24">
            <w:pPr>
              <w:spacing w:after="0"/>
              <w:rPr>
                <w:rFonts w:ascii="Arial" w:hAnsi="Arial"/>
                <w:sz w:val="18"/>
              </w:rPr>
            </w:pPr>
            <w:r w:rsidRPr="00280A24">
              <w:rPr>
                <w:rFonts w:ascii="Arial" w:hAnsi="Arial"/>
                <w:sz w:val="18"/>
              </w:rPr>
              <w:t>Fail: Check 1 is false</w:t>
            </w:r>
          </w:p>
          <w:p w14:paraId="3CBF65B5" w14:textId="77777777" w:rsidR="00280A24" w:rsidRPr="00280A24" w:rsidRDefault="00280A24" w:rsidP="00280A24">
            <w:pPr>
              <w:spacing w:after="0"/>
              <w:rPr>
                <w:rFonts w:ascii="Arial" w:hAnsi="Arial"/>
                <w:sz w:val="18"/>
              </w:rPr>
            </w:pPr>
            <w:r w:rsidRPr="00280A24">
              <w:rPr>
                <w:rFonts w:ascii="Arial" w:hAnsi="Arial"/>
                <w:sz w:val="18"/>
              </w:rPr>
              <w:t>Pass by default: (do not need to meet requirement): Precondition 1 is not true. or the web page does not contain content relevant to WCAG 2.2 Success Criterion 1.4.12 Text spacing.</w:t>
            </w:r>
          </w:p>
        </w:tc>
      </w:tr>
    </w:tbl>
    <w:p w14:paraId="3EE44404" w14:textId="77777777" w:rsidR="00280A24" w:rsidRPr="00280A24" w:rsidRDefault="00280A24" w:rsidP="00AF4529">
      <w:pPr>
        <w:pStyle w:val="Heading5"/>
      </w:pPr>
      <w:r w:rsidRPr="00280A24">
        <w:t>C.9.1.4.13</w:t>
      </w:r>
      <w:r w:rsidRPr="00280A24">
        <w:tab/>
        <w:t>Content on hover or focus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55F43573" w14:textId="77777777" w:rsidTr="00EC1405">
        <w:trPr>
          <w:jc w:val="center"/>
        </w:trPr>
        <w:tc>
          <w:tcPr>
            <w:tcW w:w="1951" w:type="dxa"/>
            <w:shd w:val="clear" w:color="auto" w:fill="auto"/>
          </w:tcPr>
          <w:p w14:paraId="56122CFC"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1254B018"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1F5B4654" w14:textId="77777777" w:rsidTr="00EC1405">
        <w:trPr>
          <w:jc w:val="center"/>
        </w:trPr>
        <w:tc>
          <w:tcPr>
            <w:tcW w:w="1951" w:type="dxa"/>
            <w:shd w:val="clear" w:color="auto" w:fill="auto"/>
          </w:tcPr>
          <w:p w14:paraId="14B3677A" w14:textId="77777777" w:rsidR="00280A24" w:rsidRPr="00280A24" w:rsidRDefault="00280A24" w:rsidP="00280A24">
            <w:pPr>
              <w:spacing w:after="0"/>
              <w:rPr>
                <w:rFonts w:ascii="Arial" w:hAnsi="Arial"/>
                <w:sz w:val="18"/>
              </w:rPr>
            </w:pPr>
            <w:r w:rsidRPr="00280A24">
              <w:rPr>
                <w:rFonts w:ascii="Arial" w:hAnsi="Arial"/>
                <w:sz w:val="18"/>
              </w:rPr>
              <w:t>Preconditions</w:t>
            </w:r>
          </w:p>
        </w:tc>
        <w:tc>
          <w:tcPr>
            <w:tcW w:w="7088" w:type="dxa"/>
            <w:shd w:val="clear" w:color="auto" w:fill="auto"/>
          </w:tcPr>
          <w:p w14:paraId="41957FF9" w14:textId="77777777" w:rsidR="00280A24" w:rsidRPr="00280A24" w:rsidRDefault="00280A24" w:rsidP="00280A24">
            <w:pPr>
              <w:spacing w:after="0"/>
              <w:rPr>
                <w:rFonts w:ascii="Arial" w:hAnsi="Arial"/>
                <w:sz w:val="18"/>
              </w:rPr>
            </w:pPr>
            <w:r w:rsidRPr="00280A24">
              <w:rPr>
                <w:rFonts w:ascii="Arial" w:hAnsi="Arial"/>
                <w:sz w:val="18"/>
              </w:rPr>
              <w:t>1. The ICT is, or includes, a web page.</w:t>
            </w:r>
          </w:p>
        </w:tc>
      </w:tr>
      <w:tr w:rsidR="00280A24" w:rsidRPr="00280A24" w14:paraId="5A43FB3A" w14:textId="77777777" w:rsidTr="00EC1405">
        <w:trPr>
          <w:jc w:val="center"/>
        </w:trPr>
        <w:tc>
          <w:tcPr>
            <w:tcW w:w="1951" w:type="dxa"/>
            <w:shd w:val="clear" w:color="auto" w:fill="auto"/>
          </w:tcPr>
          <w:p w14:paraId="0BA5DA50" w14:textId="77777777" w:rsidR="00280A24" w:rsidRPr="00280A24" w:rsidRDefault="00280A24" w:rsidP="00280A24">
            <w:pPr>
              <w:spacing w:after="0"/>
              <w:rPr>
                <w:rFonts w:ascii="Arial" w:hAnsi="Arial"/>
                <w:sz w:val="18"/>
              </w:rPr>
            </w:pPr>
            <w:r w:rsidRPr="00280A24">
              <w:rPr>
                <w:rFonts w:ascii="Arial" w:hAnsi="Arial"/>
                <w:sz w:val="18"/>
              </w:rPr>
              <w:t>Procedure</w:t>
            </w:r>
          </w:p>
        </w:tc>
        <w:tc>
          <w:tcPr>
            <w:tcW w:w="7088" w:type="dxa"/>
            <w:shd w:val="clear" w:color="auto" w:fill="auto"/>
          </w:tcPr>
          <w:p w14:paraId="74B4E1B6" w14:textId="77777777" w:rsidR="00280A24" w:rsidRPr="00280A24" w:rsidRDefault="00280A24" w:rsidP="00280A24">
            <w:pPr>
              <w:spacing w:after="0"/>
              <w:rPr>
                <w:rFonts w:ascii="Arial" w:hAnsi="Arial"/>
                <w:sz w:val="18"/>
              </w:rPr>
            </w:pPr>
            <w:r w:rsidRPr="00280A24">
              <w:rPr>
                <w:rFonts w:ascii="Arial" w:hAnsi="Arial"/>
                <w:sz w:val="18"/>
              </w:rPr>
              <w:t xml:space="preserve">1. Check that the web page does not fail </w:t>
            </w:r>
            <w:hyperlink r:id="rId344" w:anchor="content-on-hover-or-focus" w:history="1">
              <w:r w:rsidRPr="00280A24">
                <w:rPr>
                  <w:rFonts w:ascii="Arial" w:hAnsi="Arial"/>
                  <w:color w:val="0000FF"/>
                  <w:sz w:val="18"/>
                  <w:u w:val="single"/>
                </w:rPr>
                <w:t>WCAG 2.2 Success Criterion 1.4.13 Content on Hover or Focus</w:t>
              </w:r>
            </w:hyperlink>
            <w:r w:rsidRPr="00280A24">
              <w:rPr>
                <w:rFonts w:ascii="Arial" w:hAnsi="Arial"/>
                <w:color w:val="0000FF"/>
                <w:sz w:val="18"/>
                <w:u w:val="single"/>
                <w:lang w:eastAsia="en-GB"/>
              </w:rPr>
              <w:t xml:space="preserve"> </w:t>
            </w:r>
            <w:r w:rsidRPr="00280A24">
              <w:rPr>
                <w:rFonts w:ascii="Arial" w:hAnsi="Arial"/>
                <w:sz w:val="18"/>
              </w:rPr>
              <w:t xml:space="preserve">according to WCAG Conformance Requirements stated in </w:t>
            </w:r>
            <w:hyperlink w:anchor="_9.6_WCAG_conformance" w:history="1">
              <w:r w:rsidRPr="00280A24">
                <w:rPr>
                  <w:rFonts w:ascii="Arial" w:hAnsi="Arial"/>
                  <w:color w:val="0000FF"/>
                  <w:sz w:val="18"/>
                  <w:u w:val="single"/>
                </w:rPr>
                <w:t>clause 9.6</w:t>
              </w:r>
            </w:hyperlink>
            <w:r w:rsidRPr="00280A24">
              <w:rPr>
                <w:rFonts w:ascii="Arial" w:hAnsi="Arial"/>
                <w:sz w:val="18"/>
              </w:rPr>
              <w:t>.</w:t>
            </w:r>
          </w:p>
        </w:tc>
      </w:tr>
      <w:tr w:rsidR="00280A24" w:rsidRPr="00280A24" w14:paraId="4C8B910B" w14:textId="77777777" w:rsidTr="00EC1405">
        <w:trPr>
          <w:jc w:val="center"/>
        </w:trPr>
        <w:tc>
          <w:tcPr>
            <w:tcW w:w="1951" w:type="dxa"/>
            <w:shd w:val="clear" w:color="auto" w:fill="auto"/>
          </w:tcPr>
          <w:p w14:paraId="7D09C080" w14:textId="77777777" w:rsidR="00280A24" w:rsidRPr="00280A24" w:rsidRDefault="00280A24" w:rsidP="00280A24">
            <w:pPr>
              <w:spacing w:after="0"/>
              <w:rPr>
                <w:rFonts w:ascii="Arial" w:hAnsi="Arial"/>
                <w:sz w:val="18"/>
              </w:rPr>
            </w:pPr>
            <w:r w:rsidRPr="00280A24">
              <w:rPr>
                <w:rFonts w:ascii="Arial" w:hAnsi="Arial"/>
                <w:sz w:val="18"/>
              </w:rPr>
              <w:t>Result</w:t>
            </w:r>
          </w:p>
        </w:tc>
        <w:tc>
          <w:tcPr>
            <w:tcW w:w="7088" w:type="dxa"/>
            <w:shd w:val="clear" w:color="auto" w:fill="auto"/>
          </w:tcPr>
          <w:p w14:paraId="7A2AE5EF" w14:textId="77777777" w:rsidR="00280A24" w:rsidRPr="00280A24" w:rsidRDefault="00280A24" w:rsidP="00280A24">
            <w:pPr>
              <w:spacing w:after="0"/>
              <w:rPr>
                <w:rFonts w:ascii="Arial" w:hAnsi="Arial"/>
                <w:sz w:val="18"/>
              </w:rPr>
            </w:pPr>
            <w:r w:rsidRPr="00280A24">
              <w:rPr>
                <w:rFonts w:ascii="Arial" w:hAnsi="Arial"/>
                <w:sz w:val="18"/>
              </w:rPr>
              <w:t>Pass: Check 1 is true</w:t>
            </w:r>
          </w:p>
          <w:p w14:paraId="5AC3F058" w14:textId="77777777" w:rsidR="00280A24" w:rsidRPr="00280A24" w:rsidRDefault="00280A24" w:rsidP="00280A24">
            <w:pPr>
              <w:spacing w:after="0"/>
              <w:rPr>
                <w:rFonts w:ascii="Arial" w:hAnsi="Arial"/>
                <w:sz w:val="18"/>
              </w:rPr>
            </w:pPr>
            <w:r w:rsidRPr="00280A24">
              <w:rPr>
                <w:rFonts w:ascii="Arial" w:hAnsi="Arial"/>
                <w:sz w:val="18"/>
              </w:rPr>
              <w:t>Fail: Check 1 is false</w:t>
            </w:r>
          </w:p>
          <w:p w14:paraId="29E836D0" w14:textId="77777777" w:rsidR="00280A24" w:rsidRPr="00280A24" w:rsidRDefault="00280A24" w:rsidP="00280A24">
            <w:pPr>
              <w:spacing w:after="0"/>
              <w:rPr>
                <w:rFonts w:ascii="Arial" w:hAnsi="Arial"/>
                <w:sz w:val="18"/>
              </w:rPr>
            </w:pPr>
            <w:r w:rsidRPr="00280A24">
              <w:rPr>
                <w:rFonts w:ascii="Arial" w:hAnsi="Arial"/>
                <w:sz w:val="18"/>
              </w:rPr>
              <w:t>Pass by default: (do not need to meet requirement): Precondition 1 is not true. or the web page does not contain content relevant to WCAG 2.2 Success Criterion 1.4.13 Content on Hover or Focus.</w:t>
            </w:r>
          </w:p>
        </w:tc>
      </w:tr>
    </w:tbl>
    <w:p w14:paraId="214837C7" w14:textId="77777777" w:rsidR="00280A24" w:rsidRPr="00280A24" w:rsidRDefault="00280A24" w:rsidP="00280A24">
      <w:pPr>
        <w:keepNext/>
        <w:keepLines/>
        <w:spacing w:before="120"/>
        <w:ind w:left="1134" w:hanging="1134"/>
        <w:outlineLvl w:val="2"/>
        <w:rPr>
          <w:rFonts w:ascii="Arial" w:hAnsi="Arial"/>
          <w:sz w:val="28"/>
        </w:rPr>
      </w:pPr>
      <w:bookmarkStart w:id="1864" w:name="_Toc57281207"/>
      <w:bookmarkStart w:id="1865" w:name="_Toc57986077"/>
      <w:bookmarkStart w:id="1866" w:name="_Toc58222450"/>
      <w:bookmarkStart w:id="1867" w:name="_Toc196231672"/>
      <w:bookmarkStart w:id="1868" w:name="_Toc197380443"/>
      <w:r w:rsidRPr="00280A24">
        <w:rPr>
          <w:rFonts w:ascii="Arial" w:hAnsi="Arial"/>
          <w:sz w:val="28"/>
        </w:rPr>
        <w:t>C.9.2</w:t>
      </w:r>
      <w:r w:rsidRPr="00280A24">
        <w:rPr>
          <w:rFonts w:ascii="Arial" w:hAnsi="Arial"/>
          <w:sz w:val="28"/>
        </w:rPr>
        <w:tab/>
        <w:t>Operable</w:t>
      </w:r>
      <w:bookmarkEnd w:id="1864"/>
      <w:bookmarkEnd w:id="1865"/>
      <w:bookmarkEnd w:id="1866"/>
      <w:bookmarkEnd w:id="1867"/>
      <w:bookmarkEnd w:id="1868"/>
    </w:p>
    <w:p w14:paraId="6A908C88" w14:textId="77777777" w:rsidR="00280A24" w:rsidRPr="00280A24" w:rsidRDefault="00280A24" w:rsidP="00AF4529">
      <w:pPr>
        <w:pStyle w:val="Heading4"/>
      </w:pPr>
      <w:r w:rsidRPr="00280A24">
        <w:t>C.9.2.1</w:t>
      </w:r>
      <w:r w:rsidRPr="00280A24">
        <w:tab/>
        <w:t>Keyboard accessible</w:t>
      </w:r>
    </w:p>
    <w:p w14:paraId="466C22EF" w14:textId="77777777" w:rsidR="00280A24" w:rsidRPr="00280A24" w:rsidRDefault="00280A24" w:rsidP="00AF4529">
      <w:pPr>
        <w:pStyle w:val="Heading5"/>
      </w:pPr>
      <w:r w:rsidRPr="00280A24">
        <w:t>C.9.2.1.1</w:t>
      </w:r>
      <w:r w:rsidRPr="00280A24">
        <w:tab/>
        <w:t>Keyboard</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47E0C776" w14:textId="77777777" w:rsidTr="00EC1405">
        <w:trPr>
          <w:jc w:val="center"/>
        </w:trPr>
        <w:tc>
          <w:tcPr>
            <w:tcW w:w="1951" w:type="dxa"/>
            <w:shd w:val="clear" w:color="auto" w:fill="auto"/>
          </w:tcPr>
          <w:p w14:paraId="3D850962"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33C5D748"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27A4957F" w14:textId="77777777" w:rsidTr="00EC1405">
        <w:trPr>
          <w:jc w:val="center"/>
        </w:trPr>
        <w:tc>
          <w:tcPr>
            <w:tcW w:w="1951" w:type="dxa"/>
            <w:shd w:val="clear" w:color="auto" w:fill="auto"/>
          </w:tcPr>
          <w:p w14:paraId="1550DFB3" w14:textId="77777777" w:rsidR="00280A24" w:rsidRPr="00280A24" w:rsidRDefault="00280A24" w:rsidP="00280A24">
            <w:pPr>
              <w:keepNext/>
              <w:spacing w:after="0"/>
              <w:rPr>
                <w:rFonts w:ascii="Arial" w:hAnsi="Arial"/>
                <w:sz w:val="18"/>
              </w:rPr>
            </w:pPr>
            <w:r w:rsidRPr="00280A24">
              <w:rPr>
                <w:rFonts w:ascii="Arial" w:hAnsi="Arial"/>
                <w:sz w:val="18"/>
              </w:rPr>
              <w:t>Preconditions</w:t>
            </w:r>
          </w:p>
        </w:tc>
        <w:tc>
          <w:tcPr>
            <w:tcW w:w="7088" w:type="dxa"/>
            <w:shd w:val="clear" w:color="auto" w:fill="auto"/>
          </w:tcPr>
          <w:p w14:paraId="5AA283BB" w14:textId="77777777" w:rsidR="00280A24" w:rsidRPr="00280A24" w:rsidRDefault="00280A24" w:rsidP="00280A24">
            <w:pPr>
              <w:keepNext/>
              <w:spacing w:after="0"/>
              <w:rPr>
                <w:rFonts w:ascii="Arial" w:hAnsi="Arial"/>
                <w:sz w:val="18"/>
              </w:rPr>
            </w:pPr>
            <w:r w:rsidRPr="00280A24">
              <w:rPr>
                <w:rFonts w:ascii="Arial" w:hAnsi="Arial"/>
                <w:sz w:val="18"/>
              </w:rPr>
              <w:t>1. The ICT is, or includes, a web page.</w:t>
            </w:r>
          </w:p>
        </w:tc>
      </w:tr>
      <w:tr w:rsidR="00280A24" w:rsidRPr="00280A24" w14:paraId="0E98B0AE" w14:textId="77777777" w:rsidTr="00EC1405">
        <w:trPr>
          <w:jc w:val="center"/>
        </w:trPr>
        <w:tc>
          <w:tcPr>
            <w:tcW w:w="1951" w:type="dxa"/>
            <w:shd w:val="clear" w:color="auto" w:fill="auto"/>
          </w:tcPr>
          <w:p w14:paraId="7007E693" w14:textId="77777777" w:rsidR="00280A24" w:rsidRPr="00280A24" w:rsidRDefault="00280A24" w:rsidP="00280A24">
            <w:pPr>
              <w:keepNext/>
              <w:spacing w:after="0"/>
              <w:rPr>
                <w:rFonts w:ascii="Arial" w:hAnsi="Arial"/>
                <w:sz w:val="18"/>
              </w:rPr>
            </w:pPr>
            <w:r w:rsidRPr="00280A24">
              <w:rPr>
                <w:rFonts w:ascii="Arial" w:hAnsi="Arial"/>
                <w:sz w:val="18"/>
              </w:rPr>
              <w:t>Procedure</w:t>
            </w:r>
          </w:p>
        </w:tc>
        <w:tc>
          <w:tcPr>
            <w:tcW w:w="7088" w:type="dxa"/>
            <w:shd w:val="clear" w:color="auto" w:fill="auto"/>
          </w:tcPr>
          <w:p w14:paraId="7A259381" w14:textId="77777777" w:rsidR="00280A24" w:rsidRPr="00280A24" w:rsidRDefault="00280A24" w:rsidP="00280A24">
            <w:pPr>
              <w:keepNext/>
              <w:spacing w:after="0"/>
              <w:rPr>
                <w:rFonts w:ascii="Arial" w:hAnsi="Arial"/>
                <w:sz w:val="18"/>
              </w:rPr>
            </w:pPr>
            <w:r w:rsidRPr="00280A24">
              <w:rPr>
                <w:rFonts w:ascii="Arial" w:hAnsi="Arial"/>
                <w:sz w:val="18"/>
              </w:rPr>
              <w:t xml:space="preserve">1. Check that the web page does not fail </w:t>
            </w:r>
            <w:hyperlink r:id="rId345" w:anchor="keyboard" w:history="1">
              <w:r w:rsidRPr="00280A24">
                <w:rPr>
                  <w:rFonts w:ascii="Arial" w:hAnsi="Arial"/>
                  <w:color w:val="0000FF"/>
                  <w:sz w:val="18"/>
                  <w:u w:val="single"/>
                  <w:lang w:eastAsia="en-GB"/>
                </w:rPr>
                <w:t>WCAG 2.2 Success Criterion 2.1.1 Keyboard</w:t>
              </w:r>
            </w:hyperlink>
            <w:r w:rsidRPr="00280A24">
              <w:rPr>
                <w:rFonts w:ascii="Arial" w:hAnsi="Arial"/>
                <w:color w:val="0000FF"/>
                <w:sz w:val="18"/>
                <w:u w:val="single"/>
                <w:lang w:eastAsia="en-GB"/>
              </w:rPr>
              <w:t xml:space="preserve"> </w:t>
            </w:r>
            <w:r w:rsidRPr="00280A24">
              <w:rPr>
                <w:rFonts w:ascii="Arial" w:hAnsi="Arial"/>
                <w:sz w:val="18"/>
              </w:rPr>
              <w:t xml:space="preserve">according to WCAG Conformance Requirements stated in </w:t>
            </w:r>
            <w:hyperlink w:anchor="_9.6_WCAG_conformance" w:history="1">
              <w:r w:rsidRPr="00280A24">
                <w:rPr>
                  <w:rFonts w:ascii="Arial" w:hAnsi="Arial"/>
                  <w:color w:val="0000FF"/>
                  <w:sz w:val="18"/>
                  <w:u w:val="single"/>
                </w:rPr>
                <w:t>clause 9.6</w:t>
              </w:r>
            </w:hyperlink>
            <w:r w:rsidRPr="00280A24">
              <w:rPr>
                <w:rFonts w:ascii="Arial" w:hAnsi="Arial"/>
                <w:sz w:val="18"/>
              </w:rPr>
              <w:t>.</w:t>
            </w:r>
          </w:p>
        </w:tc>
      </w:tr>
      <w:tr w:rsidR="00280A24" w:rsidRPr="00280A24" w14:paraId="3955AA55" w14:textId="77777777" w:rsidTr="00EC1405">
        <w:trPr>
          <w:jc w:val="center"/>
        </w:trPr>
        <w:tc>
          <w:tcPr>
            <w:tcW w:w="1951" w:type="dxa"/>
            <w:shd w:val="clear" w:color="auto" w:fill="auto"/>
          </w:tcPr>
          <w:p w14:paraId="12BEBD95" w14:textId="77777777" w:rsidR="00280A24" w:rsidRPr="00280A24" w:rsidRDefault="00280A24" w:rsidP="00280A24">
            <w:pPr>
              <w:keepNext/>
              <w:spacing w:after="0"/>
              <w:rPr>
                <w:rFonts w:ascii="Arial" w:hAnsi="Arial"/>
                <w:sz w:val="18"/>
              </w:rPr>
            </w:pPr>
            <w:r w:rsidRPr="00280A24">
              <w:rPr>
                <w:rFonts w:ascii="Arial" w:hAnsi="Arial"/>
                <w:sz w:val="18"/>
              </w:rPr>
              <w:t>Result</w:t>
            </w:r>
          </w:p>
        </w:tc>
        <w:tc>
          <w:tcPr>
            <w:tcW w:w="7088" w:type="dxa"/>
            <w:shd w:val="clear" w:color="auto" w:fill="auto"/>
          </w:tcPr>
          <w:p w14:paraId="3A7BC3B6" w14:textId="77777777" w:rsidR="00280A24" w:rsidRPr="00280A24" w:rsidRDefault="00280A24" w:rsidP="00280A24">
            <w:pPr>
              <w:keepNext/>
              <w:spacing w:after="0"/>
              <w:rPr>
                <w:rFonts w:ascii="Arial" w:hAnsi="Arial"/>
                <w:sz w:val="18"/>
              </w:rPr>
            </w:pPr>
            <w:r w:rsidRPr="00280A24">
              <w:rPr>
                <w:rFonts w:ascii="Arial" w:hAnsi="Arial"/>
                <w:sz w:val="18"/>
              </w:rPr>
              <w:t>Pass: Check 1 is true</w:t>
            </w:r>
          </w:p>
          <w:p w14:paraId="390FFB01" w14:textId="77777777" w:rsidR="00280A24" w:rsidRPr="00280A24" w:rsidRDefault="00280A24" w:rsidP="00280A24">
            <w:pPr>
              <w:keepNext/>
              <w:spacing w:after="0"/>
              <w:rPr>
                <w:rFonts w:ascii="Arial" w:hAnsi="Arial"/>
                <w:sz w:val="18"/>
              </w:rPr>
            </w:pPr>
            <w:r w:rsidRPr="00280A24">
              <w:rPr>
                <w:rFonts w:ascii="Arial" w:hAnsi="Arial"/>
                <w:sz w:val="18"/>
              </w:rPr>
              <w:t>Fail: Check 1 is false</w:t>
            </w:r>
          </w:p>
          <w:p w14:paraId="351D1FB1" w14:textId="77777777" w:rsidR="00280A24" w:rsidRPr="00280A24" w:rsidRDefault="00280A24" w:rsidP="00280A24">
            <w:pPr>
              <w:keepNext/>
              <w:spacing w:after="0"/>
              <w:rPr>
                <w:rFonts w:ascii="Arial" w:hAnsi="Arial"/>
                <w:sz w:val="18"/>
              </w:rPr>
            </w:pPr>
            <w:r w:rsidRPr="00280A24">
              <w:rPr>
                <w:rFonts w:ascii="Arial" w:hAnsi="Arial"/>
                <w:sz w:val="18"/>
              </w:rPr>
              <w:t>Pass by default: (do not need to meet requirement): Precondition 1 is not true. or the web page does not contain content relevant to WCAG 2.2 Success Criterion 2.1.1 Keyboard.</w:t>
            </w:r>
          </w:p>
        </w:tc>
      </w:tr>
    </w:tbl>
    <w:p w14:paraId="26746156" w14:textId="77777777" w:rsidR="00280A24" w:rsidRPr="00280A24" w:rsidRDefault="00280A24" w:rsidP="00AF4529">
      <w:pPr>
        <w:pStyle w:val="Heading5"/>
      </w:pPr>
      <w:r w:rsidRPr="00280A24">
        <w:t>C.9.2.1.2</w:t>
      </w:r>
      <w:r w:rsidRPr="00280A24">
        <w:tab/>
        <w:t>No keyboard trap</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36B2BE83" w14:textId="77777777" w:rsidTr="00EC1405">
        <w:trPr>
          <w:jc w:val="center"/>
        </w:trPr>
        <w:tc>
          <w:tcPr>
            <w:tcW w:w="1951" w:type="dxa"/>
            <w:shd w:val="clear" w:color="auto" w:fill="auto"/>
          </w:tcPr>
          <w:p w14:paraId="59C6EDA4"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3F979EC5"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772F83FA" w14:textId="77777777" w:rsidTr="00EC1405">
        <w:trPr>
          <w:jc w:val="center"/>
        </w:trPr>
        <w:tc>
          <w:tcPr>
            <w:tcW w:w="1951" w:type="dxa"/>
            <w:shd w:val="clear" w:color="auto" w:fill="auto"/>
          </w:tcPr>
          <w:p w14:paraId="0243845B" w14:textId="77777777" w:rsidR="00280A24" w:rsidRPr="00280A24" w:rsidRDefault="00280A24" w:rsidP="00280A24">
            <w:pPr>
              <w:keepNext/>
              <w:spacing w:after="0"/>
              <w:rPr>
                <w:rFonts w:ascii="Arial" w:hAnsi="Arial"/>
                <w:sz w:val="18"/>
              </w:rPr>
            </w:pPr>
            <w:r w:rsidRPr="00280A24">
              <w:rPr>
                <w:rFonts w:ascii="Arial" w:hAnsi="Arial"/>
                <w:sz w:val="18"/>
              </w:rPr>
              <w:t>Preconditions</w:t>
            </w:r>
          </w:p>
        </w:tc>
        <w:tc>
          <w:tcPr>
            <w:tcW w:w="7088" w:type="dxa"/>
            <w:shd w:val="clear" w:color="auto" w:fill="auto"/>
          </w:tcPr>
          <w:p w14:paraId="73394596" w14:textId="77777777" w:rsidR="00280A24" w:rsidRPr="00280A24" w:rsidRDefault="00280A24" w:rsidP="00280A24">
            <w:pPr>
              <w:keepNext/>
              <w:spacing w:after="0"/>
              <w:rPr>
                <w:rFonts w:ascii="Arial" w:hAnsi="Arial"/>
                <w:sz w:val="18"/>
              </w:rPr>
            </w:pPr>
            <w:r w:rsidRPr="00280A24">
              <w:rPr>
                <w:rFonts w:ascii="Arial" w:hAnsi="Arial"/>
                <w:sz w:val="18"/>
              </w:rPr>
              <w:t>1. The ICT is, or includes, a web page.</w:t>
            </w:r>
          </w:p>
        </w:tc>
      </w:tr>
      <w:tr w:rsidR="00280A24" w:rsidRPr="00280A24" w14:paraId="23FA0777" w14:textId="77777777" w:rsidTr="00EC1405">
        <w:trPr>
          <w:jc w:val="center"/>
        </w:trPr>
        <w:tc>
          <w:tcPr>
            <w:tcW w:w="1951" w:type="dxa"/>
            <w:shd w:val="clear" w:color="auto" w:fill="auto"/>
          </w:tcPr>
          <w:p w14:paraId="74E701BB" w14:textId="77777777" w:rsidR="00280A24" w:rsidRPr="00280A24" w:rsidRDefault="00280A24" w:rsidP="00280A24">
            <w:pPr>
              <w:keepNext/>
              <w:spacing w:after="0"/>
              <w:rPr>
                <w:rFonts w:ascii="Arial" w:hAnsi="Arial"/>
                <w:sz w:val="18"/>
              </w:rPr>
            </w:pPr>
            <w:r w:rsidRPr="00280A24">
              <w:rPr>
                <w:rFonts w:ascii="Arial" w:hAnsi="Arial"/>
                <w:sz w:val="18"/>
              </w:rPr>
              <w:t>Procedure</w:t>
            </w:r>
          </w:p>
        </w:tc>
        <w:tc>
          <w:tcPr>
            <w:tcW w:w="7088" w:type="dxa"/>
            <w:shd w:val="clear" w:color="auto" w:fill="auto"/>
          </w:tcPr>
          <w:p w14:paraId="5D3A6322" w14:textId="77777777" w:rsidR="00280A24" w:rsidRPr="00280A24" w:rsidRDefault="00280A24" w:rsidP="00280A24">
            <w:pPr>
              <w:keepNext/>
              <w:spacing w:after="0"/>
              <w:rPr>
                <w:rFonts w:ascii="Arial" w:hAnsi="Arial"/>
                <w:sz w:val="18"/>
              </w:rPr>
            </w:pPr>
            <w:r w:rsidRPr="00280A24">
              <w:rPr>
                <w:rFonts w:ascii="Arial" w:hAnsi="Arial"/>
                <w:sz w:val="18"/>
              </w:rPr>
              <w:t xml:space="preserve">1. Check that the web page does not fail </w:t>
            </w:r>
            <w:hyperlink r:id="rId346" w:anchor="no-keyboard-trap" w:history="1">
              <w:r w:rsidRPr="00280A24">
                <w:rPr>
                  <w:rFonts w:ascii="Arial" w:hAnsi="Arial"/>
                  <w:color w:val="0000FF"/>
                  <w:sz w:val="18"/>
                  <w:u w:val="single"/>
                  <w:lang w:eastAsia="en-GB"/>
                </w:rPr>
                <w:t>WCAG 2.2 Success Criterion 2.1.2 No Keyboard Trap</w:t>
              </w:r>
            </w:hyperlink>
            <w:r w:rsidRPr="00280A24">
              <w:rPr>
                <w:rFonts w:ascii="Arial" w:hAnsi="Arial"/>
                <w:color w:val="0000FF"/>
                <w:sz w:val="18"/>
                <w:u w:val="single"/>
                <w:lang w:eastAsia="en-GB"/>
              </w:rPr>
              <w:t xml:space="preserve"> </w:t>
            </w:r>
            <w:r w:rsidRPr="00280A24">
              <w:rPr>
                <w:rFonts w:ascii="Arial" w:hAnsi="Arial"/>
                <w:sz w:val="18"/>
              </w:rPr>
              <w:t xml:space="preserve">according to WCAG Conformance Requirements stated in </w:t>
            </w:r>
            <w:hyperlink w:anchor="_9.6_WCAG_conformance" w:history="1">
              <w:r w:rsidRPr="00280A24">
                <w:rPr>
                  <w:rFonts w:ascii="Arial" w:hAnsi="Arial"/>
                  <w:color w:val="0000FF"/>
                  <w:sz w:val="18"/>
                  <w:u w:val="single"/>
                </w:rPr>
                <w:t>clause 9.6</w:t>
              </w:r>
            </w:hyperlink>
            <w:r w:rsidRPr="00280A24">
              <w:rPr>
                <w:rFonts w:ascii="Arial" w:hAnsi="Arial"/>
                <w:sz w:val="18"/>
              </w:rPr>
              <w:t>.</w:t>
            </w:r>
          </w:p>
        </w:tc>
      </w:tr>
      <w:tr w:rsidR="00280A24" w:rsidRPr="00280A24" w14:paraId="64A869A5" w14:textId="77777777" w:rsidTr="00EC1405">
        <w:trPr>
          <w:jc w:val="center"/>
        </w:trPr>
        <w:tc>
          <w:tcPr>
            <w:tcW w:w="1951" w:type="dxa"/>
            <w:shd w:val="clear" w:color="auto" w:fill="auto"/>
          </w:tcPr>
          <w:p w14:paraId="49FD1A3A" w14:textId="77777777" w:rsidR="00280A24" w:rsidRPr="00280A24" w:rsidRDefault="00280A24" w:rsidP="00280A24">
            <w:pPr>
              <w:spacing w:after="0"/>
              <w:rPr>
                <w:rFonts w:ascii="Arial" w:hAnsi="Arial"/>
                <w:sz w:val="18"/>
              </w:rPr>
            </w:pPr>
            <w:r w:rsidRPr="00280A24">
              <w:rPr>
                <w:rFonts w:ascii="Arial" w:hAnsi="Arial"/>
                <w:sz w:val="18"/>
              </w:rPr>
              <w:t>Result</w:t>
            </w:r>
          </w:p>
        </w:tc>
        <w:tc>
          <w:tcPr>
            <w:tcW w:w="7088" w:type="dxa"/>
            <w:shd w:val="clear" w:color="auto" w:fill="auto"/>
          </w:tcPr>
          <w:p w14:paraId="0DE3ED2E" w14:textId="77777777" w:rsidR="00280A24" w:rsidRPr="00280A24" w:rsidRDefault="00280A24" w:rsidP="00280A24">
            <w:pPr>
              <w:spacing w:after="0"/>
              <w:rPr>
                <w:rFonts w:ascii="Arial" w:hAnsi="Arial"/>
                <w:sz w:val="18"/>
              </w:rPr>
            </w:pPr>
            <w:r w:rsidRPr="00280A24">
              <w:rPr>
                <w:rFonts w:ascii="Arial" w:hAnsi="Arial"/>
                <w:sz w:val="18"/>
              </w:rPr>
              <w:t>Pass: Check 1 is true</w:t>
            </w:r>
          </w:p>
          <w:p w14:paraId="7C0EA379" w14:textId="77777777" w:rsidR="00280A24" w:rsidRPr="00280A24" w:rsidRDefault="00280A24" w:rsidP="00280A24">
            <w:pPr>
              <w:spacing w:after="0"/>
              <w:rPr>
                <w:rFonts w:ascii="Arial" w:hAnsi="Arial"/>
                <w:sz w:val="18"/>
              </w:rPr>
            </w:pPr>
            <w:r w:rsidRPr="00280A24">
              <w:rPr>
                <w:rFonts w:ascii="Arial" w:hAnsi="Arial"/>
                <w:sz w:val="18"/>
              </w:rPr>
              <w:t>Fail: Check 1 is false</w:t>
            </w:r>
          </w:p>
          <w:p w14:paraId="58A247C6" w14:textId="77777777" w:rsidR="00280A24" w:rsidRPr="00280A24" w:rsidRDefault="00280A24" w:rsidP="00280A24">
            <w:pPr>
              <w:spacing w:after="0"/>
              <w:rPr>
                <w:rFonts w:ascii="Arial" w:hAnsi="Arial"/>
                <w:sz w:val="18"/>
              </w:rPr>
            </w:pPr>
            <w:r w:rsidRPr="00280A24">
              <w:rPr>
                <w:rFonts w:ascii="Arial" w:hAnsi="Arial"/>
                <w:sz w:val="18"/>
              </w:rPr>
              <w:t>Pass by default: (do not need to meet requirement): Precondition 1 is not true. or the web page does not contain content relevant to WCAG 2.2 Success Criterion 2.1.2 No Keyboard Trap.</w:t>
            </w:r>
          </w:p>
        </w:tc>
      </w:tr>
    </w:tbl>
    <w:p w14:paraId="2BE9BC4E" w14:textId="77777777" w:rsidR="00280A24" w:rsidRPr="00280A24" w:rsidRDefault="00280A24" w:rsidP="00AF4529">
      <w:pPr>
        <w:pStyle w:val="Heading5"/>
      </w:pPr>
      <w:r w:rsidRPr="00280A24">
        <w:t>C.9.2.1.3</w:t>
      </w:r>
      <w:r w:rsidRPr="00280A24">
        <w:tab/>
        <w:t>Void</w:t>
      </w:r>
    </w:p>
    <w:p w14:paraId="40E9BC40" w14:textId="77777777" w:rsidR="00280A24" w:rsidRPr="00280A24" w:rsidRDefault="00280A24" w:rsidP="00AF4529">
      <w:pPr>
        <w:pStyle w:val="Heading5"/>
      </w:pPr>
      <w:r w:rsidRPr="00280A24">
        <w:t>C.9.2.1.4</w:t>
      </w:r>
      <w:r w:rsidRPr="00280A24">
        <w:tab/>
        <w:t>Character key shortcuts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78042C52" w14:textId="77777777" w:rsidTr="00EC1405">
        <w:trPr>
          <w:jc w:val="center"/>
        </w:trPr>
        <w:tc>
          <w:tcPr>
            <w:tcW w:w="1951" w:type="dxa"/>
            <w:shd w:val="clear" w:color="auto" w:fill="auto"/>
          </w:tcPr>
          <w:p w14:paraId="61E7BAC4"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11F4D10A"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4805AD12" w14:textId="77777777" w:rsidTr="00EC1405">
        <w:trPr>
          <w:jc w:val="center"/>
        </w:trPr>
        <w:tc>
          <w:tcPr>
            <w:tcW w:w="1951" w:type="dxa"/>
            <w:shd w:val="clear" w:color="auto" w:fill="auto"/>
          </w:tcPr>
          <w:p w14:paraId="53252EC3"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shd w:val="clear" w:color="auto" w:fill="auto"/>
          </w:tcPr>
          <w:p w14:paraId="547FDB1C" w14:textId="77777777" w:rsidR="00280A24" w:rsidRPr="00280A24" w:rsidRDefault="00280A24" w:rsidP="00280A24">
            <w:pPr>
              <w:keepNext/>
              <w:keepLines/>
              <w:spacing w:after="0"/>
              <w:rPr>
                <w:rFonts w:ascii="Arial" w:hAnsi="Arial"/>
                <w:sz w:val="18"/>
              </w:rPr>
            </w:pPr>
            <w:r w:rsidRPr="00280A24">
              <w:rPr>
                <w:rFonts w:ascii="Arial" w:hAnsi="Arial"/>
                <w:sz w:val="18"/>
              </w:rPr>
              <w:t>1. The ICT is, or includes, a web page.</w:t>
            </w:r>
          </w:p>
        </w:tc>
      </w:tr>
      <w:tr w:rsidR="00280A24" w:rsidRPr="00280A24" w14:paraId="21B41B87" w14:textId="77777777" w:rsidTr="00EC1405">
        <w:trPr>
          <w:jc w:val="center"/>
        </w:trPr>
        <w:tc>
          <w:tcPr>
            <w:tcW w:w="1951" w:type="dxa"/>
            <w:shd w:val="clear" w:color="auto" w:fill="auto"/>
          </w:tcPr>
          <w:p w14:paraId="1CCD5499"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shd w:val="clear" w:color="auto" w:fill="auto"/>
          </w:tcPr>
          <w:p w14:paraId="0C3328E2"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Check that the web page does not fail </w:t>
            </w:r>
            <w:hyperlink r:id="rId347" w:anchor="character-key-shortcuts" w:history="1">
              <w:r w:rsidRPr="00280A24">
                <w:rPr>
                  <w:rFonts w:ascii="Arial" w:hAnsi="Arial"/>
                  <w:color w:val="0000FF"/>
                  <w:sz w:val="18"/>
                  <w:u w:val="single"/>
                </w:rPr>
                <w:t>WCAG 2.2 Success Criterion 2.1.4 Character Key Shortcuts</w:t>
              </w:r>
            </w:hyperlink>
            <w:r w:rsidRPr="00280A24">
              <w:rPr>
                <w:rFonts w:ascii="Arial" w:hAnsi="Arial"/>
                <w:color w:val="0000FF"/>
                <w:sz w:val="18"/>
                <w:u w:val="single"/>
                <w:lang w:eastAsia="en-GB"/>
              </w:rPr>
              <w:t xml:space="preserve"> </w:t>
            </w:r>
            <w:r w:rsidRPr="00280A24">
              <w:rPr>
                <w:rFonts w:ascii="Arial" w:hAnsi="Arial"/>
                <w:sz w:val="18"/>
              </w:rPr>
              <w:t xml:space="preserve">according to WCAG Conformance Requirements stated in </w:t>
            </w:r>
            <w:hyperlink w:anchor="_9.6_WCAG_conformance" w:history="1">
              <w:r w:rsidRPr="00280A24">
                <w:rPr>
                  <w:rFonts w:ascii="Arial" w:hAnsi="Arial"/>
                  <w:color w:val="0000FF"/>
                  <w:sz w:val="18"/>
                  <w:u w:val="single"/>
                </w:rPr>
                <w:t>clause 9.6</w:t>
              </w:r>
            </w:hyperlink>
            <w:r w:rsidRPr="00280A24">
              <w:rPr>
                <w:rFonts w:ascii="Arial" w:hAnsi="Arial"/>
                <w:sz w:val="18"/>
              </w:rPr>
              <w:t>.</w:t>
            </w:r>
          </w:p>
        </w:tc>
      </w:tr>
      <w:tr w:rsidR="00280A24" w:rsidRPr="00280A24" w14:paraId="24E0DE55" w14:textId="77777777" w:rsidTr="00EC1405">
        <w:trPr>
          <w:jc w:val="center"/>
        </w:trPr>
        <w:tc>
          <w:tcPr>
            <w:tcW w:w="1951" w:type="dxa"/>
            <w:shd w:val="clear" w:color="auto" w:fill="auto"/>
          </w:tcPr>
          <w:p w14:paraId="1590D114" w14:textId="77777777" w:rsidR="00280A24" w:rsidRPr="00280A24" w:rsidRDefault="00280A24" w:rsidP="00280A24">
            <w:pPr>
              <w:spacing w:after="0"/>
              <w:rPr>
                <w:rFonts w:ascii="Arial" w:hAnsi="Arial"/>
                <w:sz w:val="18"/>
              </w:rPr>
            </w:pPr>
            <w:r w:rsidRPr="00280A24">
              <w:rPr>
                <w:rFonts w:ascii="Arial" w:hAnsi="Arial"/>
                <w:sz w:val="18"/>
              </w:rPr>
              <w:t>Result</w:t>
            </w:r>
          </w:p>
        </w:tc>
        <w:tc>
          <w:tcPr>
            <w:tcW w:w="7088" w:type="dxa"/>
            <w:shd w:val="clear" w:color="auto" w:fill="auto"/>
          </w:tcPr>
          <w:p w14:paraId="6FB1A73B" w14:textId="77777777" w:rsidR="00280A24" w:rsidRPr="00280A24" w:rsidRDefault="00280A24" w:rsidP="00280A24">
            <w:pPr>
              <w:spacing w:after="0"/>
              <w:rPr>
                <w:rFonts w:ascii="Arial" w:hAnsi="Arial"/>
                <w:sz w:val="18"/>
              </w:rPr>
            </w:pPr>
            <w:r w:rsidRPr="00280A24">
              <w:rPr>
                <w:rFonts w:ascii="Arial" w:hAnsi="Arial"/>
                <w:sz w:val="18"/>
              </w:rPr>
              <w:t>Pass: Check 1 is true</w:t>
            </w:r>
          </w:p>
          <w:p w14:paraId="0D6980C4" w14:textId="77777777" w:rsidR="00280A24" w:rsidRPr="00280A24" w:rsidRDefault="00280A24" w:rsidP="00280A24">
            <w:pPr>
              <w:spacing w:after="0"/>
              <w:rPr>
                <w:rFonts w:ascii="Arial" w:hAnsi="Arial"/>
                <w:sz w:val="18"/>
              </w:rPr>
            </w:pPr>
            <w:r w:rsidRPr="00280A24">
              <w:rPr>
                <w:rFonts w:ascii="Arial" w:hAnsi="Arial"/>
                <w:sz w:val="18"/>
              </w:rPr>
              <w:t>Fail: Check 1 is false</w:t>
            </w:r>
          </w:p>
          <w:p w14:paraId="237D9C46" w14:textId="77777777" w:rsidR="00280A24" w:rsidRPr="00280A24" w:rsidRDefault="00280A24" w:rsidP="00280A24">
            <w:pPr>
              <w:spacing w:after="0"/>
              <w:rPr>
                <w:rFonts w:ascii="Arial" w:hAnsi="Arial"/>
                <w:sz w:val="18"/>
              </w:rPr>
            </w:pPr>
            <w:r w:rsidRPr="00280A24">
              <w:rPr>
                <w:rFonts w:ascii="Arial" w:hAnsi="Arial"/>
                <w:sz w:val="18"/>
              </w:rPr>
              <w:t>Pass by default: (do not need to meet requirement): Precondition 1 is not true. or the web page does not contain content relevant to WCAG 2.2 Success Criterion 2.1.4 Character Key Shortcuts.</w:t>
            </w:r>
          </w:p>
        </w:tc>
      </w:tr>
    </w:tbl>
    <w:p w14:paraId="61BE1F7F" w14:textId="77777777" w:rsidR="00280A24" w:rsidRPr="00280A24" w:rsidRDefault="00280A24" w:rsidP="00AF4529">
      <w:pPr>
        <w:pStyle w:val="Heading4"/>
      </w:pPr>
      <w:r w:rsidRPr="00280A24">
        <w:t>C.9.2.2</w:t>
      </w:r>
      <w:r w:rsidRPr="00280A24">
        <w:tab/>
        <w:t>Enough time</w:t>
      </w:r>
    </w:p>
    <w:p w14:paraId="55CB22F4" w14:textId="77777777" w:rsidR="00280A24" w:rsidRPr="00280A24" w:rsidRDefault="00280A24" w:rsidP="00AF4529">
      <w:pPr>
        <w:pStyle w:val="Heading5"/>
      </w:pPr>
      <w:r w:rsidRPr="00280A24">
        <w:t>C.9.2.2.1</w:t>
      </w:r>
      <w:r w:rsidRPr="00280A24">
        <w:tab/>
        <w:t>Timing adjustable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1109CF29" w14:textId="77777777" w:rsidTr="00EC1405">
        <w:trPr>
          <w:jc w:val="center"/>
        </w:trPr>
        <w:tc>
          <w:tcPr>
            <w:tcW w:w="1951" w:type="dxa"/>
            <w:shd w:val="clear" w:color="auto" w:fill="auto"/>
          </w:tcPr>
          <w:p w14:paraId="6D08BFFB" w14:textId="77777777" w:rsidR="00280A24" w:rsidRPr="00280A24" w:rsidRDefault="00280A24" w:rsidP="00280A24">
            <w:pPr>
              <w:spacing w:after="0"/>
              <w:rPr>
                <w:rFonts w:ascii="Arial" w:hAnsi="Arial"/>
                <w:sz w:val="18"/>
              </w:rPr>
            </w:pPr>
            <w:r w:rsidRPr="00280A24">
              <w:rPr>
                <w:rFonts w:ascii="Arial" w:hAnsi="Arial"/>
                <w:sz w:val="18"/>
              </w:rPr>
              <w:t>Type of assessment</w:t>
            </w:r>
          </w:p>
        </w:tc>
        <w:tc>
          <w:tcPr>
            <w:tcW w:w="7088" w:type="dxa"/>
            <w:shd w:val="clear" w:color="auto" w:fill="auto"/>
          </w:tcPr>
          <w:p w14:paraId="03B9FC1E" w14:textId="77777777" w:rsidR="00280A24" w:rsidRPr="00280A24" w:rsidRDefault="00280A24" w:rsidP="00280A24">
            <w:pPr>
              <w:spacing w:after="0"/>
              <w:rPr>
                <w:rFonts w:ascii="Arial" w:hAnsi="Arial"/>
                <w:sz w:val="18"/>
              </w:rPr>
            </w:pPr>
            <w:r w:rsidRPr="00280A24">
              <w:rPr>
                <w:rFonts w:ascii="Arial" w:hAnsi="Arial"/>
                <w:sz w:val="18"/>
              </w:rPr>
              <w:t>Inspection</w:t>
            </w:r>
          </w:p>
        </w:tc>
      </w:tr>
      <w:tr w:rsidR="00280A24" w:rsidRPr="00280A24" w14:paraId="13FF20E6" w14:textId="77777777" w:rsidTr="00EC1405">
        <w:trPr>
          <w:jc w:val="center"/>
        </w:trPr>
        <w:tc>
          <w:tcPr>
            <w:tcW w:w="1951" w:type="dxa"/>
            <w:shd w:val="clear" w:color="auto" w:fill="auto"/>
          </w:tcPr>
          <w:p w14:paraId="405D1D94" w14:textId="77777777" w:rsidR="00280A24" w:rsidRPr="00280A24" w:rsidRDefault="00280A24" w:rsidP="00280A24">
            <w:pPr>
              <w:spacing w:after="0"/>
              <w:rPr>
                <w:rFonts w:ascii="Arial" w:hAnsi="Arial"/>
                <w:sz w:val="18"/>
              </w:rPr>
            </w:pPr>
            <w:r w:rsidRPr="00280A24">
              <w:rPr>
                <w:rFonts w:ascii="Arial" w:hAnsi="Arial"/>
                <w:sz w:val="18"/>
              </w:rPr>
              <w:t>Preconditions</w:t>
            </w:r>
          </w:p>
        </w:tc>
        <w:tc>
          <w:tcPr>
            <w:tcW w:w="7088" w:type="dxa"/>
            <w:shd w:val="clear" w:color="auto" w:fill="auto"/>
          </w:tcPr>
          <w:p w14:paraId="4F448DC2" w14:textId="77777777" w:rsidR="00280A24" w:rsidRPr="00280A24" w:rsidRDefault="00280A24" w:rsidP="00280A24">
            <w:pPr>
              <w:spacing w:after="0"/>
              <w:rPr>
                <w:rFonts w:ascii="Arial" w:hAnsi="Arial"/>
                <w:sz w:val="18"/>
              </w:rPr>
            </w:pPr>
            <w:r w:rsidRPr="00280A24">
              <w:rPr>
                <w:rFonts w:ascii="Arial" w:hAnsi="Arial"/>
                <w:sz w:val="18"/>
              </w:rPr>
              <w:t>1. The ICT is, or includes, a web page.</w:t>
            </w:r>
          </w:p>
        </w:tc>
      </w:tr>
      <w:tr w:rsidR="00280A24" w:rsidRPr="00280A24" w14:paraId="5A7CC238" w14:textId="77777777" w:rsidTr="00EC1405">
        <w:trPr>
          <w:jc w:val="center"/>
        </w:trPr>
        <w:tc>
          <w:tcPr>
            <w:tcW w:w="1951" w:type="dxa"/>
            <w:shd w:val="clear" w:color="auto" w:fill="auto"/>
          </w:tcPr>
          <w:p w14:paraId="3D9DCDBA" w14:textId="77777777" w:rsidR="00280A24" w:rsidRPr="00280A24" w:rsidRDefault="00280A24" w:rsidP="00280A24">
            <w:pPr>
              <w:spacing w:after="0"/>
              <w:rPr>
                <w:rFonts w:ascii="Arial" w:hAnsi="Arial"/>
                <w:sz w:val="18"/>
              </w:rPr>
            </w:pPr>
            <w:r w:rsidRPr="00280A24">
              <w:rPr>
                <w:rFonts w:ascii="Arial" w:hAnsi="Arial"/>
                <w:sz w:val="18"/>
              </w:rPr>
              <w:t>Procedure</w:t>
            </w:r>
          </w:p>
        </w:tc>
        <w:tc>
          <w:tcPr>
            <w:tcW w:w="7088" w:type="dxa"/>
            <w:shd w:val="clear" w:color="auto" w:fill="auto"/>
          </w:tcPr>
          <w:p w14:paraId="69EA3EEC" w14:textId="77777777" w:rsidR="00280A24" w:rsidRPr="00280A24" w:rsidRDefault="00280A24" w:rsidP="00280A24">
            <w:pPr>
              <w:spacing w:after="0"/>
              <w:rPr>
                <w:rFonts w:ascii="Arial" w:hAnsi="Arial"/>
                <w:sz w:val="18"/>
              </w:rPr>
            </w:pPr>
            <w:r w:rsidRPr="00280A24">
              <w:rPr>
                <w:rFonts w:ascii="Arial" w:hAnsi="Arial"/>
                <w:sz w:val="18"/>
              </w:rPr>
              <w:t xml:space="preserve">1. Check that the web page does not fail </w:t>
            </w:r>
            <w:hyperlink r:id="rId348" w:anchor="timing-adjustable" w:history="1">
              <w:r w:rsidRPr="00280A24">
                <w:rPr>
                  <w:rFonts w:ascii="Arial" w:hAnsi="Arial"/>
                  <w:color w:val="0000FF"/>
                  <w:sz w:val="18"/>
                  <w:u w:val="single"/>
                  <w:lang w:eastAsia="en-GB"/>
                </w:rPr>
                <w:t>WCAG 2.2 Success Criterion 2.2.1 Timing Adjustable</w:t>
              </w:r>
            </w:hyperlink>
            <w:r w:rsidRPr="00280A24">
              <w:rPr>
                <w:rFonts w:ascii="Arial" w:hAnsi="Arial"/>
                <w:color w:val="0000FF"/>
                <w:sz w:val="18"/>
                <w:u w:val="single"/>
                <w:lang w:eastAsia="en-GB"/>
              </w:rPr>
              <w:t xml:space="preserve"> </w:t>
            </w:r>
            <w:r w:rsidRPr="00280A24">
              <w:rPr>
                <w:rFonts w:ascii="Arial" w:hAnsi="Arial"/>
                <w:sz w:val="18"/>
              </w:rPr>
              <w:t xml:space="preserve">according to WCAG Conformance Requirements stated in </w:t>
            </w:r>
            <w:hyperlink w:anchor="_9.6_WCAG_conformance" w:history="1">
              <w:r w:rsidRPr="00280A24">
                <w:rPr>
                  <w:rFonts w:ascii="Arial" w:hAnsi="Arial"/>
                  <w:color w:val="0000FF"/>
                  <w:sz w:val="18"/>
                  <w:u w:val="single"/>
                </w:rPr>
                <w:t>clause 9.6</w:t>
              </w:r>
            </w:hyperlink>
            <w:r w:rsidRPr="00280A24">
              <w:rPr>
                <w:rFonts w:ascii="Arial" w:hAnsi="Arial"/>
                <w:sz w:val="18"/>
              </w:rPr>
              <w:t>.</w:t>
            </w:r>
          </w:p>
        </w:tc>
      </w:tr>
      <w:tr w:rsidR="00280A24" w:rsidRPr="00280A24" w14:paraId="6206E821" w14:textId="77777777" w:rsidTr="00EC1405">
        <w:trPr>
          <w:jc w:val="center"/>
        </w:trPr>
        <w:tc>
          <w:tcPr>
            <w:tcW w:w="1951" w:type="dxa"/>
            <w:shd w:val="clear" w:color="auto" w:fill="auto"/>
          </w:tcPr>
          <w:p w14:paraId="7F33BA0D" w14:textId="77777777" w:rsidR="00280A24" w:rsidRPr="00280A24" w:rsidRDefault="00280A24" w:rsidP="00280A24">
            <w:pPr>
              <w:spacing w:after="0"/>
              <w:rPr>
                <w:rFonts w:ascii="Arial" w:hAnsi="Arial"/>
                <w:sz w:val="18"/>
              </w:rPr>
            </w:pPr>
            <w:r w:rsidRPr="00280A24">
              <w:rPr>
                <w:rFonts w:ascii="Arial" w:hAnsi="Arial"/>
                <w:sz w:val="18"/>
              </w:rPr>
              <w:t>Result</w:t>
            </w:r>
          </w:p>
        </w:tc>
        <w:tc>
          <w:tcPr>
            <w:tcW w:w="7088" w:type="dxa"/>
            <w:shd w:val="clear" w:color="auto" w:fill="auto"/>
          </w:tcPr>
          <w:p w14:paraId="7E759182" w14:textId="77777777" w:rsidR="00280A24" w:rsidRPr="00280A24" w:rsidRDefault="00280A24" w:rsidP="00280A24">
            <w:pPr>
              <w:spacing w:after="0"/>
              <w:rPr>
                <w:rFonts w:ascii="Arial" w:hAnsi="Arial"/>
                <w:sz w:val="18"/>
              </w:rPr>
            </w:pPr>
            <w:r w:rsidRPr="00280A24">
              <w:rPr>
                <w:rFonts w:ascii="Arial" w:hAnsi="Arial"/>
                <w:sz w:val="18"/>
              </w:rPr>
              <w:t>Pass: Check 1 is true</w:t>
            </w:r>
          </w:p>
          <w:p w14:paraId="7F5C341D" w14:textId="77777777" w:rsidR="00280A24" w:rsidRPr="00280A24" w:rsidRDefault="00280A24" w:rsidP="00280A24">
            <w:pPr>
              <w:spacing w:after="0"/>
              <w:rPr>
                <w:rFonts w:ascii="Arial" w:hAnsi="Arial"/>
                <w:sz w:val="18"/>
              </w:rPr>
            </w:pPr>
            <w:r w:rsidRPr="00280A24">
              <w:rPr>
                <w:rFonts w:ascii="Arial" w:hAnsi="Arial"/>
                <w:sz w:val="18"/>
              </w:rPr>
              <w:t>Fail: Check 1 is false</w:t>
            </w:r>
          </w:p>
          <w:p w14:paraId="0F484189" w14:textId="77777777" w:rsidR="00280A24" w:rsidRPr="00280A24" w:rsidRDefault="00280A24" w:rsidP="00280A24">
            <w:pPr>
              <w:spacing w:after="0"/>
              <w:rPr>
                <w:rFonts w:ascii="Arial" w:hAnsi="Arial"/>
                <w:sz w:val="18"/>
              </w:rPr>
            </w:pPr>
            <w:r w:rsidRPr="00280A24">
              <w:rPr>
                <w:rFonts w:ascii="Arial" w:hAnsi="Arial"/>
                <w:sz w:val="18"/>
              </w:rPr>
              <w:t>Pass by default: (do not need to meet requirement): Precondition 1 is not true. or the web page does not contain content relevant to WCAG 2.2 Success Criterion 2.2.1 Timing Adjustable.</w:t>
            </w:r>
          </w:p>
        </w:tc>
      </w:tr>
    </w:tbl>
    <w:p w14:paraId="3E041F24" w14:textId="77777777" w:rsidR="00280A24" w:rsidRPr="00280A24" w:rsidRDefault="00280A24" w:rsidP="00AF4529">
      <w:pPr>
        <w:pStyle w:val="Heading5"/>
      </w:pPr>
      <w:r w:rsidRPr="00280A24">
        <w:t>C.9.2.2.2</w:t>
      </w:r>
      <w:r w:rsidRPr="00280A24">
        <w:tab/>
        <w:t>Pause, stop, hide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757E8D5B" w14:textId="77777777" w:rsidTr="00EC1405">
        <w:trPr>
          <w:jc w:val="center"/>
        </w:trPr>
        <w:tc>
          <w:tcPr>
            <w:tcW w:w="1951" w:type="dxa"/>
            <w:shd w:val="clear" w:color="auto" w:fill="auto"/>
          </w:tcPr>
          <w:p w14:paraId="3F2B8A29"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046017D2"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60BC4F03" w14:textId="77777777" w:rsidTr="00EC1405">
        <w:trPr>
          <w:jc w:val="center"/>
        </w:trPr>
        <w:tc>
          <w:tcPr>
            <w:tcW w:w="1951" w:type="dxa"/>
            <w:shd w:val="clear" w:color="auto" w:fill="auto"/>
          </w:tcPr>
          <w:p w14:paraId="1301D37F" w14:textId="77777777" w:rsidR="00280A24" w:rsidRPr="00280A24" w:rsidRDefault="00280A24" w:rsidP="00280A24">
            <w:pPr>
              <w:spacing w:after="0"/>
              <w:rPr>
                <w:rFonts w:ascii="Arial" w:hAnsi="Arial"/>
                <w:sz w:val="18"/>
              </w:rPr>
            </w:pPr>
            <w:r w:rsidRPr="00280A24">
              <w:rPr>
                <w:rFonts w:ascii="Arial" w:hAnsi="Arial"/>
                <w:sz w:val="18"/>
              </w:rPr>
              <w:t>Preconditions</w:t>
            </w:r>
          </w:p>
        </w:tc>
        <w:tc>
          <w:tcPr>
            <w:tcW w:w="7088" w:type="dxa"/>
            <w:shd w:val="clear" w:color="auto" w:fill="auto"/>
          </w:tcPr>
          <w:p w14:paraId="481B774B" w14:textId="77777777" w:rsidR="00280A24" w:rsidRPr="00280A24" w:rsidRDefault="00280A24" w:rsidP="00280A24">
            <w:pPr>
              <w:spacing w:after="0"/>
              <w:rPr>
                <w:rFonts w:ascii="Arial" w:hAnsi="Arial"/>
                <w:sz w:val="18"/>
              </w:rPr>
            </w:pPr>
            <w:r w:rsidRPr="00280A24">
              <w:rPr>
                <w:rFonts w:ascii="Arial" w:hAnsi="Arial"/>
                <w:sz w:val="18"/>
              </w:rPr>
              <w:t>1. The ICT is, or includes, a web page.</w:t>
            </w:r>
          </w:p>
        </w:tc>
      </w:tr>
      <w:tr w:rsidR="00280A24" w:rsidRPr="00280A24" w14:paraId="02E52DB8" w14:textId="77777777" w:rsidTr="00EC1405">
        <w:trPr>
          <w:jc w:val="center"/>
        </w:trPr>
        <w:tc>
          <w:tcPr>
            <w:tcW w:w="1951" w:type="dxa"/>
            <w:shd w:val="clear" w:color="auto" w:fill="auto"/>
          </w:tcPr>
          <w:p w14:paraId="33300CF8" w14:textId="77777777" w:rsidR="00280A24" w:rsidRPr="00280A24" w:rsidRDefault="00280A24" w:rsidP="00280A24">
            <w:pPr>
              <w:spacing w:after="0"/>
              <w:rPr>
                <w:rFonts w:ascii="Arial" w:hAnsi="Arial"/>
                <w:sz w:val="18"/>
              </w:rPr>
            </w:pPr>
            <w:r w:rsidRPr="00280A24">
              <w:rPr>
                <w:rFonts w:ascii="Arial" w:hAnsi="Arial"/>
                <w:sz w:val="18"/>
              </w:rPr>
              <w:t>Procedure</w:t>
            </w:r>
          </w:p>
        </w:tc>
        <w:tc>
          <w:tcPr>
            <w:tcW w:w="7088" w:type="dxa"/>
            <w:shd w:val="clear" w:color="auto" w:fill="auto"/>
          </w:tcPr>
          <w:p w14:paraId="556E48A1" w14:textId="77777777" w:rsidR="00280A24" w:rsidRPr="00280A24" w:rsidRDefault="00280A24" w:rsidP="00280A24">
            <w:pPr>
              <w:spacing w:after="0"/>
              <w:rPr>
                <w:rFonts w:ascii="Arial" w:hAnsi="Arial"/>
                <w:sz w:val="18"/>
              </w:rPr>
            </w:pPr>
            <w:r w:rsidRPr="00280A24">
              <w:rPr>
                <w:rFonts w:ascii="Arial" w:hAnsi="Arial"/>
                <w:sz w:val="18"/>
              </w:rPr>
              <w:t xml:space="preserve">1. Check that the web page does not fail </w:t>
            </w:r>
            <w:hyperlink r:id="rId349" w:anchor="pause-stop-hide" w:history="1">
              <w:r w:rsidRPr="00280A24">
                <w:rPr>
                  <w:rFonts w:ascii="Arial" w:hAnsi="Arial"/>
                  <w:color w:val="0000FF"/>
                  <w:sz w:val="18"/>
                  <w:u w:val="single"/>
                  <w:lang w:eastAsia="en-GB"/>
                </w:rPr>
                <w:t>WCAG 2.2 Success Criterion 2.2.2 Pause, Stop, Hide</w:t>
              </w:r>
            </w:hyperlink>
            <w:r w:rsidRPr="00280A24">
              <w:rPr>
                <w:rFonts w:ascii="Arial" w:hAnsi="Arial"/>
                <w:color w:val="0000FF"/>
                <w:sz w:val="18"/>
                <w:u w:val="single"/>
                <w:lang w:eastAsia="en-GB"/>
              </w:rPr>
              <w:t xml:space="preserve"> </w:t>
            </w:r>
            <w:r w:rsidRPr="00280A24">
              <w:rPr>
                <w:rFonts w:ascii="Arial" w:hAnsi="Arial"/>
                <w:sz w:val="18"/>
              </w:rPr>
              <w:t xml:space="preserve">according to WCAG Conformance Requirements stated in </w:t>
            </w:r>
            <w:hyperlink w:anchor="_9.6_WCAG_conformance" w:history="1">
              <w:r w:rsidRPr="00280A24">
                <w:rPr>
                  <w:rFonts w:ascii="Arial" w:hAnsi="Arial"/>
                  <w:color w:val="0000FF"/>
                  <w:sz w:val="18"/>
                  <w:u w:val="single"/>
                </w:rPr>
                <w:t>clause 9.6</w:t>
              </w:r>
            </w:hyperlink>
            <w:r w:rsidRPr="00280A24">
              <w:rPr>
                <w:rFonts w:ascii="Arial" w:hAnsi="Arial"/>
                <w:sz w:val="18"/>
              </w:rPr>
              <w:t>.</w:t>
            </w:r>
          </w:p>
        </w:tc>
      </w:tr>
      <w:tr w:rsidR="00280A24" w:rsidRPr="00280A24" w14:paraId="34F32E7C" w14:textId="77777777" w:rsidTr="00EC1405">
        <w:trPr>
          <w:jc w:val="center"/>
        </w:trPr>
        <w:tc>
          <w:tcPr>
            <w:tcW w:w="1951" w:type="dxa"/>
            <w:shd w:val="clear" w:color="auto" w:fill="auto"/>
          </w:tcPr>
          <w:p w14:paraId="2D17AE88" w14:textId="77777777" w:rsidR="00280A24" w:rsidRPr="00280A24" w:rsidRDefault="00280A24" w:rsidP="00280A24">
            <w:pPr>
              <w:spacing w:after="0"/>
              <w:rPr>
                <w:rFonts w:ascii="Arial" w:hAnsi="Arial"/>
                <w:sz w:val="18"/>
              </w:rPr>
            </w:pPr>
            <w:r w:rsidRPr="00280A24">
              <w:rPr>
                <w:rFonts w:ascii="Arial" w:hAnsi="Arial"/>
                <w:sz w:val="18"/>
              </w:rPr>
              <w:t>Result</w:t>
            </w:r>
          </w:p>
        </w:tc>
        <w:tc>
          <w:tcPr>
            <w:tcW w:w="7088" w:type="dxa"/>
            <w:shd w:val="clear" w:color="auto" w:fill="auto"/>
          </w:tcPr>
          <w:p w14:paraId="008F6437" w14:textId="77777777" w:rsidR="00280A24" w:rsidRPr="00280A24" w:rsidRDefault="00280A24" w:rsidP="00280A24">
            <w:pPr>
              <w:spacing w:after="0"/>
              <w:rPr>
                <w:rFonts w:ascii="Arial" w:hAnsi="Arial"/>
                <w:sz w:val="18"/>
              </w:rPr>
            </w:pPr>
            <w:r w:rsidRPr="00280A24">
              <w:rPr>
                <w:rFonts w:ascii="Arial" w:hAnsi="Arial"/>
                <w:sz w:val="18"/>
              </w:rPr>
              <w:t>Pass: Check 1 is true</w:t>
            </w:r>
          </w:p>
          <w:p w14:paraId="18043D11" w14:textId="77777777" w:rsidR="00280A24" w:rsidRPr="00280A24" w:rsidRDefault="00280A24" w:rsidP="00280A24">
            <w:pPr>
              <w:spacing w:after="0"/>
              <w:rPr>
                <w:rFonts w:ascii="Arial" w:hAnsi="Arial"/>
                <w:sz w:val="18"/>
              </w:rPr>
            </w:pPr>
            <w:r w:rsidRPr="00280A24">
              <w:rPr>
                <w:rFonts w:ascii="Arial" w:hAnsi="Arial"/>
                <w:sz w:val="18"/>
              </w:rPr>
              <w:t>Fail: Check 1 is false</w:t>
            </w:r>
          </w:p>
          <w:p w14:paraId="75A779A9" w14:textId="77777777" w:rsidR="00280A24" w:rsidRPr="00280A24" w:rsidRDefault="00280A24" w:rsidP="00280A24">
            <w:pPr>
              <w:spacing w:after="0"/>
              <w:rPr>
                <w:rFonts w:ascii="Arial" w:hAnsi="Arial"/>
                <w:sz w:val="18"/>
              </w:rPr>
            </w:pPr>
            <w:r w:rsidRPr="00280A24">
              <w:rPr>
                <w:rFonts w:ascii="Arial" w:hAnsi="Arial"/>
                <w:sz w:val="18"/>
              </w:rPr>
              <w:t>Pass by default: (do not need to meet requirement): Precondition 1 is not true. or the web page does not contain content relevant to WCAG 2.2 Success Criterion 2.2.2 Pause, Stop, Hide.</w:t>
            </w:r>
          </w:p>
        </w:tc>
      </w:tr>
    </w:tbl>
    <w:p w14:paraId="0DC1AAEB" w14:textId="77777777" w:rsidR="00280A24" w:rsidRPr="00280A24" w:rsidRDefault="00280A24" w:rsidP="00AF4529">
      <w:pPr>
        <w:pStyle w:val="Heading4"/>
      </w:pPr>
      <w:r w:rsidRPr="00280A24">
        <w:t>C.9.2.3</w:t>
      </w:r>
      <w:r w:rsidRPr="00280A24">
        <w:tab/>
        <w:t>Seizures and physical reactions</w:t>
      </w:r>
    </w:p>
    <w:p w14:paraId="59C69EC2" w14:textId="77777777" w:rsidR="00280A24" w:rsidRPr="00280A24" w:rsidRDefault="00280A24" w:rsidP="00AF4529">
      <w:pPr>
        <w:pStyle w:val="Heading5"/>
      </w:pPr>
      <w:r w:rsidRPr="00280A24">
        <w:t>C.9.2.3.1</w:t>
      </w:r>
      <w:r w:rsidRPr="00280A24">
        <w:tab/>
        <w:t>Three flashes or below threshold</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04E83DB9" w14:textId="77777777" w:rsidTr="00EC1405">
        <w:trPr>
          <w:jc w:val="center"/>
        </w:trPr>
        <w:tc>
          <w:tcPr>
            <w:tcW w:w="1951" w:type="dxa"/>
            <w:shd w:val="clear" w:color="auto" w:fill="auto"/>
          </w:tcPr>
          <w:p w14:paraId="33C56AD1"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379FB4CF"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322A1C66" w14:textId="77777777" w:rsidTr="00EC1405">
        <w:trPr>
          <w:jc w:val="center"/>
        </w:trPr>
        <w:tc>
          <w:tcPr>
            <w:tcW w:w="1951" w:type="dxa"/>
            <w:shd w:val="clear" w:color="auto" w:fill="auto"/>
          </w:tcPr>
          <w:p w14:paraId="5C94917C" w14:textId="77777777" w:rsidR="00280A24" w:rsidRPr="00280A24" w:rsidRDefault="00280A24" w:rsidP="00280A24">
            <w:pPr>
              <w:spacing w:after="0"/>
              <w:rPr>
                <w:rFonts w:ascii="Arial" w:hAnsi="Arial"/>
                <w:sz w:val="18"/>
              </w:rPr>
            </w:pPr>
            <w:r w:rsidRPr="00280A24">
              <w:rPr>
                <w:rFonts w:ascii="Arial" w:hAnsi="Arial"/>
                <w:sz w:val="18"/>
              </w:rPr>
              <w:t>Preconditions</w:t>
            </w:r>
          </w:p>
        </w:tc>
        <w:tc>
          <w:tcPr>
            <w:tcW w:w="7088" w:type="dxa"/>
            <w:shd w:val="clear" w:color="auto" w:fill="auto"/>
          </w:tcPr>
          <w:p w14:paraId="4A9E337D" w14:textId="77777777" w:rsidR="00280A24" w:rsidRPr="00280A24" w:rsidRDefault="00280A24" w:rsidP="00280A24">
            <w:pPr>
              <w:spacing w:after="0"/>
              <w:rPr>
                <w:rFonts w:ascii="Arial" w:hAnsi="Arial"/>
                <w:sz w:val="18"/>
              </w:rPr>
            </w:pPr>
            <w:r w:rsidRPr="00280A24">
              <w:rPr>
                <w:rFonts w:ascii="Arial" w:hAnsi="Arial"/>
                <w:sz w:val="18"/>
              </w:rPr>
              <w:t>1. The ICT is, or includes, a web page.</w:t>
            </w:r>
          </w:p>
        </w:tc>
      </w:tr>
      <w:tr w:rsidR="00280A24" w:rsidRPr="00280A24" w14:paraId="066A6942" w14:textId="77777777" w:rsidTr="00EC1405">
        <w:trPr>
          <w:jc w:val="center"/>
        </w:trPr>
        <w:tc>
          <w:tcPr>
            <w:tcW w:w="1951" w:type="dxa"/>
            <w:shd w:val="clear" w:color="auto" w:fill="auto"/>
          </w:tcPr>
          <w:p w14:paraId="149054AB" w14:textId="77777777" w:rsidR="00280A24" w:rsidRPr="00280A24" w:rsidRDefault="00280A24" w:rsidP="00280A24">
            <w:pPr>
              <w:spacing w:after="0"/>
              <w:rPr>
                <w:rFonts w:ascii="Arial" w:hAnsi="Arial"/>
                <w:sz w:val="18"/>
              </w:rPr>
            </w:pPr>
            <w:r w:rsidRPr="00280A24">
              <w:rPr>
                <w:rFonts w:ascii="Arial" w:hAnsi="Arial"/>
                <w:sz w:val="18"/>
              </w:rPr>
              <w:t>Procedure</w:t>
            </w:r>
          </w:p>
        </w:tc>
        <w:tc>
          <w:tcPr>
            <w:tcW w:w="7088" w:type="dxa"/>
            <w:shd w:val="clear" w:color="auto" w:fill="auto"/>
          </w:tcPr>
          <w:p w14:paraId="000CCEE9" w14:textId="77777777" w:rsidR="00280A24" w:rsidRPr="00280A24" w:rsidRDefault="00280A24" w:rsidP="00280A24">
            <w:pPr>
              <w:spacing w:after="0"/>
              <w:rPr>
                <w:rFonts w:ascii="Arial" w:hAnsi="Arial"/>
                <w:sz w:val="18"/>
              </w:rPr>
            </w:pPr>
            <w:r w:rsidRPr="00280A24">
              <w:rPr>
                <w:rFonts w:ascii="Arial" w:hAnsi="Arial"/>
                <w:sz w:val="18"/>
              </w:rPr>
              <w:t xml:space="preserve">1. Check that the web page does not fail </w:t>
            </w:r>
            <w:hyperlink r:id="rId350" w:anchor="three-flashes-or-below-threshold" w:history="1">
              <w:r w:rsidRPr="00280A24">
                <w:rPr>
                  <w:rFonts w:ascii="Arial" w:hAnsi="Arial"/>
                  <w:color w:val="0000FF"/>
                  <w:sz w:val="18"/>
                  <w:u w:val="single"/>
                  <w:lang w:eastAsia="en-GB"/>
                </w:rPr>
                <w:t>WCAG 2.2 Success Criterion 2.3.1 Three Flashes or Below Threshold</w:t>
              </w:r>
            </w:hyperlink>
            <w:r w:rsidRPr="00280A24">
              <w:rPr>
                <w:rFonts w:ascii="Arial" w:hAnsi="Arial"/>
                <w:color w:val="0000FF"/>
                <w:sz w:val="18"/>
                <w:u w:val="single"/>
                <w:lang w:eastAsia="en-GB"/>
              </w:rPr>
              <w:t xml:space="preserve"> </w:t>
            </w:r>
            <w:r w:rsidRPr="00280A24">
              <w:rPr>
                <w:rFonts w:ascii="Arial" w:hAnsi="Arial"/>
                <w:sz w:val="18"/>
              </w:rPr>
              <w:t xml:space="preserve">according toWCAG Conformance Requirements stated in </w:t>
            </w:r>
            <w:hyperlink w:anchor="_9.6_WCAG_conformance" w:history="1">
              <w:r w:rsidRPr="00280A24">
                <w:rPr>
                  <w:rFonts w:ascii="Arial" w:hAnsi="Arial"/>
                  <w:color w:val="0000FF"/>
                  <w:sz w:val="18"/>
                  <w:u w:val="single"/>
                </w:rPr>
                <w:t>clause 9.6</w:t>
              </w:r>
            </w:hyperlink>
            <w:r w:rsidRPr="00280A24">
              <w:rPr>
                <w:rFonts w:ascii="Arial" w:hAnsi="Arial"/>
                <w:sz w:val="18"/>
              </w:rPr>
              <w:t>.</w:t>
            </w:r>
          </w:p>
        </w:tc>
      </w:tr>
      <w:tr w:rsidR="00280A24" w:rsidRPr="00280A24" w14:paraId="22D8D2D4" w14:textId="77777777" w:rsidTr="00EC1405">
        <w:trPr>
          <w:jc w:val="center"/>
        </w:trPr>
        <w:tc>
          <w:tcPr>
            <w:tcW w:w="1951" w:type="dxa"/>
            <w:shd w:val="clear" w:color="auto" w:fill="auto"/>
          </w:tcPr>
          <w:p w14:paraId="3B54CDB0" w14:textId="77777777" w:rsidR="00280A24" w:rsidRPr="00280A24" w:rsidRDefault="00280A24" w:rsidP="00280A24">
            <w:pPr>
              <w:spacing w:after="0"/>
              <w:rPr>
                <w:rFonts w:ascii="Arial" w:hAnsi="Arial"/>
                <w:sz w:val="18"/>
              </w:rPr>
            </w:pPr>
            <w:r w:rsidRPr="00280A24">
              <w:rPr>
                <w:rFonts w:ascii="Arial" w:hAnsi="Arial"/>
                <w:sz w:val="18"/>
              </w:rPr>
              <w:t>Result</w:t>
            </w:r>
          </w:p>
        </w:tc>
        <w:tc>
          <w:tcPr>
            <w:tcW w:w="7088" w:type="dxa"/>
            <w:shd w:val="clear" w:color="auto" w:fill="auto"/>
          </w:tcPr>
          <w:p w14:paraId="3F63AFB9" w14:textId="77777777" w:rsidR="00280A24" w:rsidRPr="00280A24" w:rsidRDefault="00280A24" w:rsidP="00280A24">
            <w:pPr>
              <w:spacing w:after="0"/>
              <w:rPr>
                <w:rFonts w:ascii="Arial" w:hAnsi="Arial"/>
                <w:sz w:val="18"/>
              </w:rPr>
            </w:pPr>
            <w:r w:rsidRPr="00280A24">
              <w:rPr>
                <w:rFonts w:ascii="Arial" w:hAnsi="Arial"/>
                <w:sz w:val="18"/>
              </w:rPr>
              <w:t>Pass: Check 1 is true</w:t>
            </w:r>
          </w:p>
          <w:p w14:paraId="6E592B37" w14:textId="77777777" w:rsidR="00280A24" w:rsidRPr="00280A24" w:rsidRDefault="00280A24" w:rsidP="00280A24">
            <w:pPr>
              <w:spacing w:after="0"/>
              <w:rPr>
                <w:rFonts w:ascii="Arial" w:hAnsi="Arial"/>
                <w:sz w:val="18"/>
              </w:rPr>
            </w:pPr>
            <w:r w:rsidRPr="00280A24">
              <w:rPr>
                <w:rFonts w:ascii="Arial" w:hAnsi="Arial"/>
                <w:sz w:val="18"/>
              </w:rPr>
              <w:t>Fail: Check 1 is false</w:t>
            </w:r>
          </w:p>
          <w:p w14:paraId="6DDBC31B" w14:textId="77777777" w:rsidR="00280A24" w:rsidRPr="00280A24" w:rsidRDefault="00280A24" w:rsidP="00280A24">
            <w:pPr>
              <w:spacing w:after="0"/>
              <w:rPr>
                <w:rFonts w:ascii="Arial" w:hAnsi="Arial"/>
                <w:sz w:val="18"/>
              </w:rPr>
            </w:pPr>
            <w:r w:rsidRPr="00280A24">
              <w:rPr>
                <w:rFonts w:ascii="Arial" w:hAnsi="Arial"/>
                <w:sz w:val="18"/>
              </w:rPr>
              <w:t>Pass by default: (do not need to meet requirement): Precondition 1 is not true. or the web page does not contain content relevant to WCAG 2.2 Success Criterion 2.3.1 Three Flashes or Below Threshold.</w:t>
            </w:r>
          </w:p>
        </w:tc>
      </w:tr>
    </w:tbl>
    <w:p w14:paraId="731CD7C5" w14:textId="77777777" w:rsidR="00280A24" w:rsidRPr="00280A24" w:rsidRDefault="00280A24" w:rsidP="00AF4529">
      <w:pPr>
        <w:pStyle w:val="Heading4"/>
      </w:pPr>
      <w:r w:rsidRPr="00280A24">
        <w:t>C.9.2.4</w:t>
      </w:r>
      <w:r w:rsidRPr="00280A24">
        <w:tab/>
        <w:t>Navigable</w:t>
      </w:r>
    </w:p>
    <w:p w14:paraId="348E88B8" w14:textId="77777777" w:rsidR="00280A24" w:rsidRPr="00280A24" w:rsidRDefault="00280A24" w:rsidP="00AF4529">
      <w:pPr>
        <w:pStyle w:val="Heading5"/>
      </w:pPr>
      <w:r w:rsidRPr="00280A24">
        <w:t>C.9.2.4.1</w:t>
      </w:r>
      <w:r w:rsidRPr="00280A24">
        <w:tab/>
        <w:t>Bypass blocks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42CB8A24" w14:textId="77777777" w:rsidTr="00EC1405">
        <w:trPr>
          <w:jc w:val="center"/>
        </w:trPr>
        <w:tc>
          <w:tcPr>
            <w:tcW w:w="1951" w:type="dxa"/>
            <w:shd w:val="clear" w:color="auto" w:fill="auto"/>
          </w:tcPr>
          <w:p w14:paraId="5B1FC0E6"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6C383163"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5CC7C99B" w14:textId="77777777" w:rsidTr="00EC1405">
        <w:trPr>
          <w:jc w:val="center"/>
        </w:trPr>
        <w:tc>
          <w:tcPr>
            <w:tcW w:w="1951" w:type="dxa"/>
            <w:shd w:val="clear" w:color="auto" w:fill="auto"/>
          </w:tcPr>
          <w:p w14:paraId="157F6591" w14:textId="77777777" w:rsidR="00280A24" w:rsidRPr="00280A24" w:rsidRDefault="00280A24" w:rsidP="00280A24">
            <w:pPr>
              <w:spacing w:after="0"/>
              <w:rPr>
                <w:rFonts w:ascii="Arial" w:hAnsi="Arial"/>
                <w:sz w:val="18"/>
              </w:rPr>
            </w:pPr>
            <w:r w:rsidRPr="00280A24">
              <w:rPr>
                <w:rFonts w:ascii="Arial" w:hAnsi="Arial"/>
                <w:sz w:val="18"/>
              </w:rPr>
              <w:t>Preconditions</w:t>
            </w:r>
          </w:p>
        </w:tc>
        <w:tc>
          <w:tcPr>
            <w:tcW w:w="7088" w:type="dxa"/>
            <w:shd w:val="clear" w:color="auto" w:fill="auto"/>
          </w:tcPr>
          <w:p w14:paraId="53682106" w14:textId="77777777" w:rsidR="00280A24" w:rsidRPr="00280A24" w:rsidRDefault="00280A24" w:rsidP="00280A24">
            <w:pPr>
              <w:spacing w:after="0"/>
              <w:rPr>
                <w:rFonts w:ascii="Arial" w:hAnsi="Arial"/>
                <w:sz w:val="18"/>
              </w:rPr>
            </w:pPr>
            <w:r w:rsidRPr="00280A24">
              <w:rPr>
                <w:rFonts w:ascii="Arial" w:hAnsi="Arial"/>
                <w:sz w:val="18"/>
              </w:rPr>
              <w:t>1. The ICT is, or includes, a web page.</w:t>
            </w:r>
          </w:p>
        </w:tc>
      </w:tr>
      <w:tr w:rsidR="00280A24" w:rsidRPr="00280A24" w14:paraId="62F376D6" w14:textId="77777777" w:rsidTr="00EC1405">
        <w:trPr>
          <w:jc w:val="center"/>
        </w:trPr>
        <w:tc>
          <w:tcPr>
            <w:tcW w:w="1951" w:type="dxa"/>
            <w:shd w:val="clear" w:color="auto" w:fill="auto"/>
          </w:tcPr>
          <w:p w14:paraId="778E24C2" w14:textId="77777777" w:rsidR="00280A24" w:rsidRPr="00280A24" w:rsidRDefault="00280A24" w:rsidP="00280A24">
            <w:pPr>
              <w:spacing w:after="0"/>
              <w:rPr>
                <w:rFonts w:ascii="Arial" w:hAnsi="Arial"/>
                <w:sz w:val="18"/>
              </w:rPr>
            </w:pPr>
            <w:r w:rsidRPr="00280A24">
              <w:rPr>
                <w:rFonts w:ascii="Arial" w:hAnsi="Arial"/>
                <w:sz w:val="18"/>
              </w:rPr>
              <w:t>Procedure</w:t>
            </w:r>
          </w:p>
        </w:tc>
        <w:tc>
          <w:tcPr>
            <w:tcW w:w="7088" w:type="dxa"/>
            <w:shd w:val="clear" w:color="auto" w:fill="auto"/>
          </w:tcPr>
          <w:p w14:paraId="2325246F" w14:textId="77777777" w:rsidR="00280A24" w:rsidRPr="00280A24" w:rsidRDefault="00280A24" w:rsidP="00280A24">
            <w:pPr>
              <w:spacing w:after="0"/>
              <w:rPr>
                <w:rFonts w:ascii="Arial" w:hAnsi="Arial"/>
                <w:sz w:val="18"/>
              </w:rPr>
            </w:pPr>
            <w:r w:rsidRPr="00280A24">
              <w:rPr>
                <w:rFonts w:ascii="Arial" w:hAnsi="Arial"/>
                <w:sz w:val="18"/>
              </w:rPr>
              <w:t xml:space="preserve">1. Check that the web page does not fail </w:t>
            </w:r>
            <w:hyperlink r:id="rId351" w:anchor="bypass-blocks" w:history="1">
              <w:r w:rsidRPr="00280A24">
                <w:rPr>
                  <w:rFonts w:ascii="Arial" w:hAnsi="Arial"/>
                  <w:color w:val="0000FF"/>
                  <w:sz w:val="18"/>
                  <w:u w:val="single"/>
                  <w:lang w:eastAsia="en-GB"/>
                </w:rPr>
                <w:t>WCAG 2.2 Success Criterion 2.4.1 Bypass Blocks</w:t>
              </w:r>
            </w:hyperlink>
            <w:r w:rsidRPr="00280A24">
              <w:rPr>
                <w:rFonts w:ascii="Arial" w:hAnsi="Arial"/>
                <w:color w:val="0000FF"/>
                <w:sz w:val="18"/>
                <w:u w:val="single"/>
                <w:lang w:eastAsia="en-GB"/>
              </w:rPr>
              <w:t xml:space="preserve"> </w:t>
            </w:r>
            <w:r w:rsidRPr="00280A24">
              <w:rPr>
                <w:rFonts w:ascii="Arial" w:hAnsi="Arial"/>
                <w:sz w:val="18"/>
              </w:rPr>
              <w:t xml:space="preserve">according to WCAG Conformance Requirements stated in </w:t>
            </w:r>
            <w:hyperlink w:anchor="_9.6_WCAG_conformance" w:history="1">
              <w:r w:rsidRPr="00280A24">
                <w:rPr>
                  <w:rFonts w:ascii="Arial" w:hAnsi="Arial"/>
                  <w:color w:val="0000FF"/>
                  <w:sz w:val="18"/>
                  <w:u w:val="single"/>
                </w:rPr>
                <w:t>clause 9.6</w:t>
              </w:r>
            </w:hyperlink>
            <w:r w:rsidRPr="00280A24">
              <w:rPr>
                <w:rFonts w:ascii="Arial" w:hAnsi="Arial"/>
                <w:color w:val="0000FF"/>
                <w:sz w:val="18"/>
                <w:u w:val="single"/>
                <w:lang w:eastAsia="en-GB"/>
              </w:rPr>
              <w:t xml:space="preserve"> </w:t>
            </w:r>
            <w:r w:rsidRPr="00280A24">
              <w:rPr>
                <w:rFonts w:ascii="Arial" w:hAnsi="Arial"/>
                <w:sz w:val="18"/>
              </w:rPr>
              <w:t xml:space="preserve">according to WCAG Conformance Requirements stated in </w:t>
            </w:r>
            <w:hyperlink w:anchor="_9.6_WCAG_conformance" w:history="1">
              <w:r w:rsidRPr="00280A24">
                <w:rPr>
                  <w:rFonts w:ascii="Arial" w:hAnsi="Arial"/>
                  <w:color w:val="0000FF"/>
                  <w:sz w:val="18"/>
                  <w:u w:val="single"/>
                </w:rPr>
                <w:t>clause 9.6</w:t>
              </w:r>
            </w:hyperlink>
            <w:r w:rsidRPr="00280A24">
              <w:rPr>
                <w:rFonts w:ascii="Arial" w:hAnsi="Arial"/>
                <w:sz w:val="18"/>
              </w:rPr>
              <w:t>.</w:t>
            </w:r>
          </w:p>
        </w:tc>
      </w:tr>
      <w:tr w:rsidR="00280A24" w:rsidRPr="00280A24" w14:paraId="663EED95" w14:textId="77777777" w:rsidTr="00EC1405">
        <w:trPr>
          <w:jc w:val="center"/>
        </w:trPr>
        <w:tc>
          <w:tcPr>
            <w:tcW w:w="1951" w:type="dxa"/>
            <w:shd w:val="clear" w:color="auto" w:fill="auto"/>
          </w:tcPr>
          <w:p w14:paraId="3122D8A5" w14:textId="77777777" w:rsidR="00280A24" w:rsidRPr="00280A24" w:rsidRDefault="00280A24" w:rsidP="00280A24">
            <w:pPr>
              <w:spacing w:after="0"/>
              <w:rPr>
                <w:rFonts w:ascii="Arial" w:hAnsi="Arial"/>
                <w:sz w:val="18"/>
              </w:rPr>
            </w:pPr>
            <w:r w:rsidRPr="00280A24">
              <w:rPr>
                <w:rFonts w:ascii="Arial" w:hAnsi="Arial"/>
                <w:sz w:val="18"/>
              </w:rPr>
              <w:t>Result</w:t>
            </w:r>
          </w:p>
        </w:tc>
        <w:tc>
          <w:tcPr>
            <w:tcW w:w="7088" w:type="dxa"/>
            <w:shd w:val="clear" w:color="auto" w:fill="auto"/>
          </w:tcPr>
          <w:p w14:paraId="20DDF0CF" w14:textId="77777777" w:rsidR="00280A24" w:rsidRPr="00280A24" w:rsidRDefault="00280A24" w:rsidP="00280A24">
            <w:pPr>
              <w:spacing w:after="0"/>
              <w:rPr>
                <w:rFonts w:ascii="Arial" w:hAnsi="Arial"/>
                <w:sz w:val="18"/>
              </w:rPr>
            </w:pPr>
            <w:r w:rsidRPr="00280A24">
              <w:rPr>
                <w:rFonts w:ascii="Arial" w:hAnsi="Arial"/>
                <w:sz w:val="18"/>
              </w:rPr>
              <w:t>Pass: Check 1 is true</w:t>
            </w:r>
          </w:p>
          <w:p w14:paraId="7D6BF7E2" w14:textId="77777777" w:rsidR="00280A24" w:rsidRPr="00280A24" w:rsidRDefault="00280A24" w:rsidP="00280A24">
            <w:pPr>
              <w:spacing w:after="0"/>
              <w:rPr>
                <w:rFonts w:ascii="Arial" w:hAnsi="Arial"/>
                <w:sz w:val="18"/>
              </w:rPr>
            </w:pPr>
            <w:r w:rsidRPr="00280A24">
              <w:rPr>
                <w:rFonts w:ascii="Arial" w:hAnsi="Arial"/>
                <w:sz w:val="18"/>
              </w:rPr>
              <w:t>Fail: Check 1 is false</w:t>
            </w:r>
          </w:p>
          <w:p w14:paraId="32118C44" w14:textId="77777777" w:rsidR="00280A24" w:rsidRPr="00280A24" w:rsidRDefault="00280A24" w:rsidP="00280A24">
            <w:pPr>
              <w:spacing w:after="0"/>
              <w:rPr>
                <w:rFonts w:ascii="Arial" w:hAnsi="Arial"/>
                <w:sz w:val="18"/>
              </w:rPr>
            </w:pPr>
            <w:r w:rsidRPr="00280A24">
              <w:rPr>
                <w:rFonts w:ascii="Arial" w:hAnsi="Arial"/>
                <w:sz w:val="18"/>
              </w:rPr>
              <w:t>Pass by default: (do not need to meet requirement): Precondition 1 is not true. or the web page does not contain content relevant to WCAG 2.2 Success Criterion 2.4.1 Bypass Blocks.</w:t>
            </w:r>
          </w:p>
        </w:tc>
      </w:tr>
    </w:tbl>
    <w:p w14:paraId="172D6804" w14:textId="77777777" w:rsidR="00280A24" w:rsidRPr="00280A24" w:rsidRDefault="00280A24" w:rsidP="00AF4529">
      <w:pPr>
        <w:pStyle w:val="Heading5"/>
      </w:pPr>
      <w:r w:rsidRPr="00280A24">
        <w:t>C.9.2.4.2</w:t>
      </w:r>
      <w:r w:rsidRPr="00280A24">
        <w:tab/>
        <w:t>Page titled</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80"/>
        <w:gridCol w:w="7024"/>
      </w:tblGrid>
      <w:tr w:rsidR="00280A24" w:rsidRPr="00280A24" w14:paraId="765F87DC" w14:textId="77777777" w:rsidTr="00EC1405">
        <w:trPr>
          <w:jc w:val="center"/>
        </w:trPr>
        <w:tc>
          <w:tcPr>
            <w:tcW w:w="1980" w:type="dxa"/>
            <w:shd w:val="clear" w:color="auto" w:fill="auto"/>
          </w:tcPr>
          <w:p w14:paraId="43FC10BC"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24" w:type="dxa"/>
            <w:shd w:val="clear" w:color="auto" w:fill="auto"/>
          </w:tcPr>
          <w:p w14:paraId="381AC760"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3E7F7A95" w14:textId="77777777" w:rsidTr="00EC1405">
        <w:trPr>
          <w:jc w:val="center"/>
        </w:trPr>
        <w:tc>
          <w:tcPr>
            <w:tcW w:w="1980" w:type="dxa"/>
            <w:shd w:val="clear" w:color="auto" w:fill="auto"/>
          </w:tcPr>
          <w:p w14:paraId="49EC08E5"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24" w:type="dxa"/>
            <w:shd w:val="clear" w:color="auto" w:fill="auto"/>
          </w:tcPr>
          <w:p w14:paraId="7F1E0A56" w14:textId="77777777" w:rsidR="00280A24" w:rsidRPr="00280A24" w:rsidRDefault="00280A24" w:rsidP="00280A24">
            <w:pPr>
              <w:keepNext/>
              <w:keepLines/>
              <w:spacing w:after="0"/>
              <w:rPr>
                <w:rFonts w:ascii="Arial" w:hAnsi="Arial"/>
                <w:sz w:val="18"/>
              </w:rPr>
            </w:pPr>
            <w:r w:rsidRPr="00280A24">
              <w:rPr>
                <w:rFonts w:ascii="Arial" w:hAnsi="Arial"/>
                <w:sz w:val="18"/>
              </w:rPr>
              <w:t>1. The ICT is, or includes, a web page.</w:t>
            </w:r>
          </w:p>
        </w:tc>
      </w:tr>
      <w:tr w:rsidR="00280A24" w:rsidRPr="00280A24" w14:paraId="02354D36" w14:textId="77777777" w:rsidTr="00EC1405">
        <w:trPr>
          <w:jc w:val="center"/>
        </w:trPr>
        <w:tc>
          <w:tcPr>
            <w:tcW w:w="1980" w:type="dxa"/>
            <w:shd w:val="clear" w:color="auto" w:fill="auto"/>
          </w:tcPr>
          <w:p w14:paraId="3B8E6AFD"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24" w:type="dxa"/>
            <w:shd w:val="clear" w:color="auto" w:fill="auto"/>
          </w:tcPr>
          <w:p w14:paraId="61AB42FA"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Check that the web page does not fail </w:t>
            </w:r>
            <w:hyperlink r:id="rId352" w:anchor="page-titled" w:history="1">
              <w:r w:rsidRPr="00280A24">
                <w:rPr>
                  <w:rFonts w:ascii="Arial" w:hAnsi="Arial"/>
                  <w:color w:val="0000FF"/>
                  <w:sz w:val="18"/>
                  <w:u w:val="single"/>
                  <w:lang w:eastAsia="en-GB"/>
                </w:rPr>
                <w:t>WCAG 2.2 Success Criterion 2.4.2 Page Titled</w:t>
              </w:r>
            </w:hyperlink>
            <w:r w:rsidRPr="00280A24">
              <w:rPr>
                <w:rFonts w:ascii="Arial" w:hAnsi="Arial"/>
                <w:color w:val="0000FF"/>
                <w:sz w:val="18"/>
                <w:u w:val="single"/>
                <w:lang w:eastAsia="en-GB"/>
              </w:rPr>
              <w:t xml:space="preserve"> </w:t>
            </w:r>
            <w:r w:rsidRPr="00280A24">
              <w:rPr>
                <w:rFonts w:ascii="Arial" w:hAnsi="Arial"/>
                <w:sz w:val="18"/>
              </w:rPr>
              <w:t xml:space="preserve">according to WCAG Conformance Requirements stated in </w:t>
            </w:r>
            <w:hyperlink w:anchor="_9.6_WCAG_conformance" w:history="1">
              <w:r w:rsidRPr="00280A24">
                <w:rPr>
                  <w:rFonts w:ascii="Arial" w:hAnsi="Arial"/>
                  <w:color w:val="0000FF"/>
                  <w:sz w:val="18"/>
                  <w:u w:val="single"/>
                </w:rPr>
                <w:t>clause 9.6</w:t>
              </w:r>
            </w:hyperlink>
            <w:r w:rsidRPr="00280A24">
              <w:rPr>
                <w:rFonts w:ascii="Arial" w:hAnsi="Arial"/>
                <w:sz w:val="18"/>
              </w:rPr>
              <w:t>.</w:t>
            </w:r>
          </w:p>
        </w:tc>
      </w:tr>
      <w:tr w:rsidR="00280A24" w:rsidRPr="00280A24" w14:paraId="0F6A0EB8" w14:textId="77777777" w:rsidTr="00EC1405">
        <w:trPr>
          <w:jc w:val="center"/>
        </w:trPr>
        <w:tc>
          <w:tcPr>
            <w:tcW w:w="1980" w:type="dxa"/>
            <w:shd w:val="clear" w:color="auto" w:fill="auto"/>
          </w:tcPr>
          <w:p w14:paraId="51DFC2AB"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24" w:type="dxa"/>
            <w:shd w:val="clear" w:color="auto" w:fill="auto"/>
          </w:tcPr>
          <w:p w14:paraId="103C00DA" w14:textId="77777777" w:rsidR="00280A24" w:rsidRPr="00280A24" w:rsidRDefault="00280A24" w:rsidP="00280A24">
            <w:pPr>
              <w:keepNext/>
              <w:keepLines/>
              <w:spacing w:after="0"/>
              <w:rPr>
                <w:rFonts w:ascii="Arial" w:hAnsi="Arial" w:cs="Arial"/>
                <w:sz w:val="18"/>
                <w:szCs w:val="18"/>
              </w:rPr>
            </w:pPr>
            <w:r w:rsidRPr="00280A24">
              <w:rPr>
                <w:rFonts w:ascii="Arial" w:hAnsi="Arial" w:cs="Arial"/>
                <w:sz w:val="18"/>
                <w:szCs w:val="18"/>
              </w:rPr>
              <w:t>Pass: Check 1 is true</w:t>
            </w:r>
          </w:p>
          <w:p w14:paraId="68F976CC" w14:textId="77777777" w:rsidR="00280A24" w:rsidRPr="00280A24" w:rsidRDefault="00280A24" w:rsidP="00280A24">
            <w:pPr>
              <w:keepNext/>
              <w:keepLines/>
              <w:spacing w:after="0"/>
              <w:rPr>
                <w:rFonts w:ascii="Arial" w:hAnsi="Arial" w:cs="Arial"/>
                <w:sz w:val="18"/>
                <w:szCs w:val="18"/>
              </w:rPr>
            </w:pPr>
            <w:r w:rsidRPr="00280A24">
              <w:rPr>
                <w:rFonts w:ascii="Arial" w:hAnsi="Arial" w:cs="Arial"/>
                <w:sz w:val="18"/>
                <w:szCs w:val="18"/>
              </w:rPr>
              <w:t>Fail: Check 1 is false</w:t>
            </w:r>
          </w:p>
          <w:p w14:paraId="454F5483" w14:textId="77777777" w:rsidR="00280A24" w:rsidRPr="00280A24" w:rsidRDefault="00280A24" w:rsidP="00280A24">
            <w:pPr>
              <w:keepNext/>
              <w:keepLines/>
              <w:spacing w:after="0"/>
              <w:rPr>
                <w:rFonts w:ascii="Arial" w:hAnsi="Arial"/>
                <w:sz w:val="18"/>
              </w:rPr>
            </w:pPr>
            <w:r w:rsidRPr="00280A24">
              <w:rPr>
                <w:rFonts w:ascii="Arial" w:hAnsi="Arial" w:cs="Arial"/>
                <w:sz w:val="18"/>
                <w:szCs w:val="18"/>
              </w:rPr>
              <w:t xml:space="preserve">Pass by default: (do not need to meet requirement): Precondition 1 is not true. or the web page does not contain content relevant to </w:t>
            </w:r>
            <w:r w:rsidRPr="00280A24">
              <w:rPr>
                <w:rFonts w:ascii="Arial" w:hAnsi="Arial"/>
                <w:sz w:val="18"/>
              </w:rPr>
              <w:t>WCAG 2.2</w:t>
            </w:r>
            <w:r w:rsidRPr="00280A24">
              <w:rPr>
                <w:rFonts w:ascii="Arial" w:hAnsi="Arial" w:cs="Arial"/>
                <w:sz w:val="18"/>
                <w:szCs w:val="18"/>
              </w:rPr>
              <w:t xml:space="preserve"> Success Criterion 2.4.2 Page Titled.</w:t>
            </w:r>
          </w:p>
        </w:tc>
      </w:tr>
    </w:tbl>
    <w:p w14:paraId="72C3563F" w14:textId="77777777" w:rsidR="00280A24" w:rsidRPr="00280A24" w:rsidRDefault="00280A24" w:rsidP="00AF4529">
      <w:pPr>
        <w:pStyle w:val="Heading5"/>
      </w:pPr>
      <w:r w:rsidRPr="00280A24">
        <w:t>C.9.2.4.3</w:t>
      </w:r>
      <w:r w:rsidRPr="00280A24">
        <w:tab/>
        <w:t>Focus Order</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189198A7" w14:textId="77777777" w:rsidTr="00EC1405">
        <w:trPr>
          <w:jc w:val="center"/>
        </w:trPr>
        <w:tc>
          <w:tcPr>
            <w:tcW w:w="1951" w:type="dxa"/>
            <w:shd w:val="clear" w:color="auto" w:fill="auto"/>
          </w:tcPr>
          <w:p w14:paraId="4AD0B1F0"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43471230"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7F93B71C" w14:textId="77777777" w:rsidTr="00EC1405">
        <w:trPr>
          <w:jc w:val="center"/>
        </w:trPr>
        <w:tc>
          <w:tcPr>
            <w:tcW w:w="1951" w:type="dxa"/>
            <w:shd w:val="clear" w:color="auto" w:fill="auto"/>
          </w:tcPr>
          <w:p w14:paraId="2499F0A6" w14:textId="77777777" w:rsidR="00280A24" w:rsidRPr="00280A24" w:rsidRDefault="00280A24" w:rsidP="00280A24">
            <w:pPr>
              <w:keepNext/>
              <w:spacing w:after="0"/>
              <w:rPr>
                <w:rFonts w:ascii="Arial" w:hAnsi="Arial"/>
                <w:sz w:val="18"/>
              </w:rPr>
            </w:pPr>
            <w:r w:rsidRPr="00280A24">
              <w:rPr>
                <w:rFonts w:ascii="Arial" w:hAnsi="Arial"/>
                <w:sz w:val="18"/>
              </w:rPr>
              <w:t>Preconditions</w:t>
            </w:r>
          </w:p>
        </w:tc>
        <w:tc>
          <w:tcPr>
            <w:tcW w:w="7088" w:type="dxa"/>
            <w:shd w:val="clear" w:color="auto" w:fill="auto"/>
          </w:tcPr>
          <w:p w14:paraId="40B1C9B3" w14:textId="77777777" w:rsidR="00280A24" w:rsidRPr="00280A24" w:rsidRDefault="00280A24" w:rsidP="00280A24">
            <w:pPr>
              <w:keepNext/>
              <w:spacing w:after="0"/>
              <w:rPr>
                <w:rFonts w:ascii="Arial" w:hAnsi="Arial"/>
                <w:sz w:val="18"/>
              </w:rPr>
            </w:pPr>
            <w:r w:rsidRPr="00280A24">
              <w:rPr>
                <w:rFonts w:ascii="Arial" w:hAnsi="Arial"/>
                <w:sz w:val="18"/>
              </w:rPr>
              <w:t>1. The ICT is, or includes, a web page.</w:t>
            </w:r>
          </w:p>
        </w:tc>
      </w:tr>
      <w:tr w:rsidR="00280A24" w:rsidRPr="00280A24" w14:paraId="1FDD1322" w14:textId="77777777" w:rsidTr="00EC1405">
        <w:trPr>
          <w:jc w:val="center"/>
        </w:trPr>
        <w:tc>
          <w:tcPr>
            <w:tcW w:w="1951" w:type="dxa"/>
            <w:shd w:val="clear" w:color="auto" w:fill="auto"/>
          </w:tcPr>
          <w:p w14:paraId="60E49A44" w14:textId="77777777" w:rsidR="00280A24" w:rsidRPr="00280A24" w:rsidRDefault="00280A24" w:rsidP="00280A24">
            <w:pPr>
              <w:spacing w:after="0"/>
              <w:rPr>
                <w:rFonts w:ascii="Arial" w:hAnsi="Arial"/>
                <w:sz w:val="18"/>
              </w:rPr>
            </w:pPr>
            <w:r w:rsidRPr="00280A24">
              <w:rPr>
                <w:rFonts w:ascii="Arial" w:hAnsi="Arial"/>
                <w:sz w:val="18"/>
              </w:rPr>
              <w:t>Procedure</w:t>
            </w:r>
          </w:p>
        </w:tc>
        <w:tc>
          <w:tcPr>
            <w:tcW w:w="7088" w:type="dxa"/>
            <w:shd w:val="clear" w:color="auto" w:fill="auto"/>
          </w:tcPr>
          <w:p w14:paraId="3CFF0E87" w14:textId="77777777" w:rsidR="00280A24" w:rsidRPr="00280A24" w:rsidRDefault="00280A24" w:rsidP="00280A24">
            <w:pPr>
              <w:spacing w:after="0"/>
              <w:rPr>
                <w:rFonts w:ascii="Arial" w:hAnsi="Arial"/>
                <w:sz w:val="18"/>
              </w:rPr>
            </w:pPr>
            <w:r w:rsidRPr="00280A24">
              <w:rPr>
                <w:rFonts w:ascii="Arial" w:hAnsi="Arial"/>
                <w:sz w:val="18"/>
              </w:rPr>
              <w:t xml:space="preserve">1. Check that the web page does not fail </w:t>
            </w:r>
            <w:hyperlink r:id="rId353" w:anchor="focus-order" w:history="1">
              <w:r w:rsidRPr="00280A24">
                <w:rPr>
                  <w:rFonts w:ascii="Arial" w:hAnsi="Arial"/>
                  <w:color w:val="0000FF"/>
                  <w:sz w:val="18"/>
                  <w:u w:val="single"/>
                  <w:lang w:eastAsia="en-GB"/>
                </w:rPr>
                <w:t>WCAG 2.2 Success Criterion 2.4.3 Focus Order</w:t>
              </w:r>
            </w:hyperlink>
            <w:r w:rsidRPr="00280A24">
              <w:rPr>
                <w:rFonts w:ascii="Arial" w:hAnsi="Arial"/>
                <w:color w:val="0000FF"/>
                <w:sz w:val="18"/>
                <w:u w:val="single"/>
                <w:lang w:eastAsia="en-GB"/>
              </w:rPr>
              <w:t xml:space="preserve"> </w:t>
            </w:r>
            <w:r w:rsidRPr="00280A24">
              <w:rPr>
                <w:rFonts w:ascii="Arial" w:hAnsi="Arial"/>
                <w:sz w:val="18"/>
              </w:rPr>
              <w:t xml:space="preserve">according to WCAG Conformance Requirements stated in </w:t>
            </w:r>
            <w:hyperlink w:anchor="_9.6_WCAG_conformance" w:history="1">
              <w:r w:rsidRPr="00280A24">
                <w:rPr>
                  <w:rFonts w:ascii="Arial" w:hAnsi="Arial"/>
                  <w:color w:val="0000FF"/>
                  <w:sz w:val="18"/>
                  <w:u w:val="single"/>
                </w:rPr>
                <w:t>clause 9.6</w:t>
              </w:r>
            </w:hyperlink>
            <w:r w:rsidRPr="00280A24">
              <w:rPr>
                <w:rFonts w:ascii="Arial" w:hAnsi="Arial"/>
                <w:sz w:val="18"/>
              </w:rPr>
              <w:t>.</w:t>
            </w:r>
          </w:p>
        </w:tc>
      </w:tr>
      <w:tr w:rsidR="00280A24" w:rsidRPr="00280A24" w14:paraId="2998A6C3" w14:textId="77777777" w:rsidTr="00EC1405">
        <w:trPr>
          <w:jc w:val="center"/>
        </w:trPr>
        <w:tc>
          <w:tcPr>
            <w:tcW w:w="1951" w:type="dxa"/>
            <w:shd w:val="clear" w:color="auto" w:fill="auto"/>
          </w:tcPr>
          <w:p w14:paraId="7F33BAC4" w14:textId="77777777" w:rsidR="00280A24" w:rsidRPr="00280A24" w:rsidRDefault="00280A24" w:rsidP="00280A24">
            <w:pPr>
              <w:spacing w:after="0"/>
              <w:rPr>
                <w:rFonts w:ascii="Arial" w:hAnsi="Arial"/>
                <w:sz w:val="18"/>
              </w:rPr>
            </w:pPr>
            <w:r w:rsidRPr="00280A24">
              <w:rPr>
                <w:rFonts w:ascii="Arial" w:hAnsi="Arial"/>
                <w:sz w:val="18"/>
              </w:rPr>
              <w:t>Result</w:t>
            </w:r>
          </w:p>
        </w:tc>
        <w:tc>
          <w:tcPr>
            <w:tcW w:w="7088" w:type="dxa"/>
            <w:shd w:val="clear" w:color="auto" w:fill="auto"/>
          </w:tcPr>
          <w:p w14:paraId="7E90F2FA" w14:textId="77777777" w:rsidR="00280A24" w:rsidRPr="00280A24" w:rsidRDefault="00280A24" w:rsidP="00280A24">
            <w:pPr>
              <w:spacing w:after="0"/>
              <w:rPr>
                <w:rFonts w:ascii="Arial" w:hAnsi="Arial"/>
                <w:sz w:val="18"/>
              </w:rPr>
            </w:pPr>
            <w:r w:rsidRPr="00280A24">
              <w:rPr>
                <w:rFonts w:ascii="Arial" w:hAnsi="Arial"/>
                <w:sz w:val="18"/>
              </w:rPr>
              <w:t>Pass: Check 1 is true</w:t>
            </w:r>
          </w:p>
          <w:p w14:paraId="19C651BD" w14:textId="77777777" w:rsidR="00280A24" w:rsidRPr="00280A24" w:rsidRDefault="00280A24" w:rsidP="00280A24">
            <w:pPr>
              <w:spacing w:after="0"/>
              <w:rPr>
                <w:rFonts w:ascii="Arial" w:hAnsi="Arial"/>
                <w:sz w:val="18"/>
              </w:rPr>
            </w:pPr>
            <w:r w:rsidRPr="00280A24">
              <w:rPr>
                <w:rFonts w:ascii="Arial" w:hAnsi="Arial"/>
                <w:sz w:val="18"/>
              </w:rPr>
              <w:t>Fail: Check 1 is false</w:t>
            </w:r>
          </w:p>
          <w:p w14:paraId="683A8F4F" w14:textId="77777777" w:rsidR="00280A24" w:rsidRPr="00280A24" w:rsidRDefault="00280A24" w:rsidP="00280A24">
            <w:pPr>
              <w:spacing w:after="0"/>
              <w:rPr>
                <w:rFonts w:ascii="Arial" w:hAnsi="Arial"/>
                <w:sz w:val="18"/>
              </w:rPr>
            </w:pPr>
            <w:r w:rsidRPr="00280A24">
              <w:rPr>
                <w:rFonts w:ascii="Arial" w:hAnsi="Arial"/>
                <w:sz w:val="18"/>
              </w:rPr>
              <w:t>Pass by default: (do not need to meet requirement): Precondition 1 is not true. or the web page does not contain content relevant to WCAG 2.2 Success Criterion 2.4.3 Focus Order.</w:t>
            </w:r>
          </w:p>
        </w:tc>
      </w:tr>
    </w:tbl>
    <w:p w14:paraId="6042513E" w14:textId="77777777" w:rsidR="00280A24" w:rsidRPr="00280A24" w:rsidRDefault="00280A24" w:rsidP="00AF4529">
      <w:pPr>
        <w:pStyle w:val="Heading5"/>
      </w:pPr>
      <w:r w:rsidRPr="00280A24">
        <w:t>C.9.2.4.4</w:t>
      </w:r>
      <w:r w:rsidRPr="00280A24">
        <w:tab/>
        <w:t>Link purpose (in context)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4302854E" w14:textId="77777777" w:rsidTr="00EC1405">
        <w:trPr>
          <w:jc w:val="center"/>
        </w:trPr>
        <w:tc>
          <w:tcPr>
            <w:tcW w:w="1951" w:type="dxa"/>
            <w:shd w:val="clear" w:color="auto" w:fill="auto"/>
          </w:tcPr>
          <w:p w14:paraId="6B339F86"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367BB604"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5BDB899F" w14:textId="77777777" w:rsidTr="00EC1405">
        <w:trPr>
          <w:jc w:val="center"/>
        </w:trPr>
        <w:tc>
          <w:tcPr>
            <w:tcW w:w="1951" w:type="dxa"/>
            <w:shd w:val="clear" w:color="auto" w:fill="auto"/>
          </w:tcPr>
          <w:p w14:paraId="52C0D09C" w14:textId="77777777" w:rsidR="00280A24" w:rsidRPr="00280A24" w:rsidRDefault="00280A24" w:rsidP="00280A24">
            <w:pPr>
              <w:spacing w:after="0"/>
              <w:rPr>
                <w:rFonts w:ascii="Arial" w:hAnsi="Arial"/>
                <w:sz w:val="18"/>
              </w:rPr>
            </w:pPr>
            <w:r w:rsidRPr="00280A24">
              <w:rPr>
                <w:rFonts w:ascii="Arial" w:hAnsi="Arial"/>
                <w:sz w:val="18"/>
              </w:rPr>
              <w:t>Preconditions</w:t>
            </w:r>
          </w:p>
        </w:tc>
        <w:tc>
          <w:tcPr>
            <w:tcW w:w="7088" w:type="dxa"/>
            <w:shd w:val="clear" w:color="auto" w:fill="auto"/>
          </w:tcPr>
          <w:p w14:paraId="4A0FD141" w14:textId="77777777" w:rsidR="00280A24" w:rsidRPr="00280A24" w:rsidRDefault="00280A24" w:rsidP="00280A24">
            <w:pPr>
              <w:spacing w:after="0"/>
              <w:rPr>
                <w:rFonts w:ascii="Arial" w:hAnsi="Arial"/>
                <w:sz w:val="18"/>
              </w:rPr>
            </w:pPr>
            <w:r w:rsidRPr="00280A24">
              <w:rPr>
                <w:rFonts w:ascii="Arial" w:hAnsi="Arial"/>
                <w:sz w:val="18"/>
              </w:rPr>
              <w:t>1. The ICT is, or includes, a web page.</w:t>
            </w:r>
          </w:p>
        </w:tc>
      </w:tr>
      <w:tr w:rsidR="00280A24" w:rsidRPr="00280A24" w14:paraId="201F0FDC" w14:textId="77777777" w:rsidTr="00EC1405">
        <w:trPr>
          <w:jc w:val="center"/>
        </w:trPr>
        <w:tc>
          <w:tcPr>
            <w:tcW w:w="1951" w:type="dxa"/>
            <w:shd w:val="clear" w:color="auto" w:fill="auto"/>
          </w:tcPr>
          <w:p w14:paraId="103B7EE4" w14:textId="77777777" w:rsidR="00280A24" w:rsidRPr="00280A24" w:rsidRDefault="00280A24" w:rsidP="00280A24">
            <w:pPr>
              <w:spacing w:after="0"/>
              <w:rPr>
                <w:rFonts w:ascii="Arial" w:hAnsi="Arial"/>
                <w:sz w:val="18"/>
              </w:rPr>
            </w:pPr>
            <w:r w:rsidRPr="00280A24">
              <w:rPr>
                <w:rFonts w:ascii="Arial" w:hAnsi="Arial"/>
                <w:sz w:val="18"/>
              </w:rPr>
              <w:t>Procedure</w:t>
            </w:r>
          </w:p>
        </w:tc>
        <w:tc>
          <w:tcPr>
            <w:tcW w:w="7088" w:type="dxa"/>
            <w:shd w:val="clear" w:color="auto" w:fill="auto"/>
          </w:tcPr>
          <w:p w14:paraId="557FBA68" w14:textId="77777777" w:rsidR="00280A24" w:rsidRPr="00280A24" w:rsidRDefault="00280A24" w:rsidP="00280A24">
            <w:pPr>
              <w:spacing w:after="0"/>
              <w:rPr>
                <w:rFonts w:ascii="Arial" w:hAnsi="Arial"/>
                <w:sz w:val="18"/>
              </w:rPr>
            </w:pPr>
            <w:r w:rsidRPr="00280A24">
              <w:rPr>
                <w:rFonts w:ascii="Arial" w:hAnsi="Arial"/>
                <w:sz w:val="18"/>
              </w:rPr>
              <w:t xml:space="preserve">1. Check that the web page does not fail </w:t>
            </w:r>
            <w:hyperlink r:id="rId354" w:anchor="link-purpose-in-context" w:history="1">
              <w:r w:rsidRPr="00280A24">
                <w:rPr>
                  <w:rFonts w:ascii="Arial" w:hAnsi="Arial"/>
                  <w:color w:val="0000FF"/>
                  <w:sz w:val="18"/>
                  <w:u w:val="single"/>
                  <w:lang w:eastAsia="en-GB"/>
                </w:rPr>
                <w:t>WCAG 2.2 Success Criterion 2.4.4 Link Purpose (In Context)</w:t>
              </w:r>
            </w:hyperlink>
            <w:r w:rsidRPr="00280A24">
              <w:rPr>
                <w:rFonts w:ascii="Arial" w:hAnsi="Arial"/>
                <w:color w:val="0000FF"/>
                <w:sz w:val="18"/>
                <w:u w:val="single"/>
                <w:lang w:eastAsia="en-GB"/>
              </w:rPr>
              <w:t xml:space="preserve"> </w:t>
            </w:r>
            <w:r w:rsidRPr="00280A24">
              <w:rPr>
                <w:rFonts w:ascii="Arial" w:hAnsi="Arial"/>
                <w:sz w:val="18"/>
              </w:rPr>
              <w:t xml:space="preserve">according to WCAG Conformance Requirements stated in </w:t>
            </w:r>
            <w:hyperlink w:anchor="_9.6_WCAG_conformance" w:history="1">
              <w:r w:rsidRPr="00280A24">
                <w:rPr>
                  <w:rFonts w:ascii="Arial" w:hAnsi="Arial"/>
                  <w:color w:val="0000FF"/>
                  <w:sz w:val="18"/>
                  <w:u w:val="single"/>
                </w:rPr>
                <w:t>clause 9.6</w:t>
              </w:r>
            </w:hyperlink>
            <w:r w:rsidRPr="00280A24">
              <w:rPr>
                <w:rFonts w:ascii="Arial" w:hAnsi="Arial"/>
                <w:sz w:val="18"/>
              </w:rPr>
              <w:t>.</w:t>
            </w:r>
          </w:p>
        </w:tc>
      </w:tr>
      <w:tr w:rsidR="00280A24" w:rsidRPr="00280A24" w14:paraId="1438E181" w14:textId="77777777" w:rsidTr="00EC1405">
        <w:trPr>
          <w:jc w:val="center"/>
        </w:trPr>
        <w:tc>
          <w:tcPr>
            <w:tcW w:w="1951" w:type="dxa"/>
            <w:shd w:val="clear" w:color="auto" w:fill="auto"/>
          </w:tcPr>
          <w:p w14:paraId="62B029DC" w14:textId="77777777" w:rsidR="00280A24" w:rsidRPr="00280A24" w:rsidRDefault="00280A24" w:rsidP="00280A24">
            <w:pPr>
              <w:spacing w:after="0"/>
              <w:rPr>
                <w:rFonts w:ascii="Arial" w:hAnsi="Arial"/>
                <w:sz w:val="18"/>
              </w:rPr>
            </w:pPr>
            <w:r w:rsidRPr="00280A24">
              <w:rPr>
                <w:rFonts w:ascii="Arial" w:hAnsi="Arial"/>
                <w:sz w:val="18"/>
              </w:rPr>
              <w:t>Result</w:t>
            </w:r>
          </w:p>
        </w:tc>
        <w:tc>
          <w:tcPr>
            <w:tcW w:w="7088" w:type="dxa"/>
            <w:shd w:val="clear" w:color="auto" w:fill="auto"/>
          </w:tcPr>
          <w:p w14:paraId="1B42CCF1" w14:textId="77777777" w:rsidR="00280A24" w:rsidRPr="00280A24" w:rsidRDefault="00280A24" w:rsidP="00280A24">
            <w:pPr>
              <w:spacing w:after="0"/>
              <w:rPr>
                <w:rFonts w:ascii="Arial" w:hAnsi="Arial"/>
                <w:sz w:val="18"/>
              </w:rPr>
            </w:pPr>
            <w:r w:rsidRPr="00280A24">
              <w:rPr>
                <w:rFonts w:ascii="Arial" w:hAnsi="Arial"/>
                <w:sz w:val="18"/>
              </w:rPr>
              <w:t>Pass: Check 1 is true</w:t>
            </w:r>
          </w:p>
          <w:p w14:paraId="6CBD023B" w14:textId="77777777" w:rsidR="00280A24" w:rsidRPr="00280A24" w:rsidRDefault="00280A24" w:rsidP="00280A24">
            <w:pPr>
              <w:spacing w:after="0"/>
              <w:rPr>
                <w:rFonts w:ascii="Arial" w:hAnsi="Arial"/>
                <w:sz w:val="18"/>
              </w:rPr>
            </w:pPr>
            <w:r w:rsidRPr="00280A24">
              <w:rPr>
                <w:rFonts w:ascii="Arial" w:hAnsi="Arial"/>
                <w:sz w:val="18"/>
              </w:rPr>
              <w:t>Fail: Check 1 is false</w:t>
            </w:r>
          </w:p>
          <w:p w14:paraId="2A0B729E" w14:textId="77777777" w:rsidR="00280A24" w:rsidRPr="00280A24" w:rsidRDefault="00280A24" w:rsidP="00280A24">
            <w:pPr>
              <w:spacing w:after="0"/>
              <w:rPr>
                <w:rFonts w:ascii="Arial" w:hAnsi="Arial"/>
                <w:sz w:val="18"/>
              </w:rPr>
            </w:pPr>
            <w:r w:rsidRPr="00280A24">
              <w:rPr>
                <w:rFonts w:ascii="Arial" w:hAnsi="Arial"/>
                <w:sz w:val="18"/>
              </w:rPr>
              <w:t>Pass by default: (do not need to meet requirement): Precondition 1 is not true. or the web page does not contain content relevant to WCAG 2.2 Success Criterion 2.4.4 Link Purpose (In Context).</w:t>
            </w:r>
          </w:p>
        </w:tc>
      </w:tr>
    </w:tbl>
    <w:p w14:paraId="652FDDFD" w14:textId="77777777" w:rsidR="00280A24" w:rsidRPr="00280A24" w:rsidRDefault="00280A24" w:rsidP="00AF4529">
      <w:pPr>
        <w:pStyle w:val="Heading5"/>
      </w:pPr>
      <w:r w:rsidRPr="00280A24">
        <w:t>C.9.2.4.5</w:t>
      </w:r>
      <w:r w:rsidRPr="00280A24">
        <w:tab/>
        <w:t>Multiple ways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1A102129" w14:textId="77777777" w:rsidTr="00EC1405">
        <w:trPr>
          <w:jc w:val="center"/>
        </w:trPr>
        <w:tc>
          <w:tcPr>
            <w:tcW w:w="1951" w:type="dxa"/>
            <w:shd w:val="clear" w:color="auto" w:fill="auto"/>
          </w:tcPr>
          <w:p w14:paraId="786421BA"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346ECF36"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6C4A9109" w14:textId="77777777" w:rsidTr="00EC1405">
        <w:trPr>
          <w:jc w:val="center"/>
        </w:trPr>
        <w:tc>
          <w:tcPr>
            <w:tcW w:w="1951" w:type="dxa"/>
            <w:shd w:val="clear" w:color="auto" w:fill="auto"/>
          </w:tcPr>
          <w:p w14:paraId="77D4F3DD" w14:textId="77777777" w:rsidR="00280A24" w:rsidRPr="00280A24" w:rsidRDefault="00280A24" w:rsidP="00280A24">
            <w:pPr>
              <w:keepNext/>
              <w:spacing w:after="0"/>
              <w:rPr>
                <w:rFonts w:ascii="Arial" w:hAnsi="Arial"/>
                <w:sz w:val="18"/>
              </w:rPr>
            </w:pPr>
            <w:r w:rsidRPr="00280A24">
              <w:rPr>
                <w:rFonts w:ascii="Arial" w:hAnsi="Arial"/>
                <w:sz w:val="18"/>
              </w:rPr>
              <w:t>Preconditions</w:t>
            </w:r>
          </w:p>
        </w:tc>
        <w:tc>
          <w:tcPr>
            <w:tcW w:w="7088" w:type="dxa"/>
            <w:shd w:val="clear" w:color="auto" w:fill="auto"/>
          </w:tcPr>
          <w:p w14:paraId="3F9C5A8C" w14:textId="77777777" w:rsidR="00280A24" w:rsidRPr="00280A24" w:rsidRDefault="00280A24" w:rsidP="00280A24">
            <w:pPr>
              <w:keepNext/>
              <w:spacing w:after="0"/>
              <w:rPr>
                <w:rFonts w:ascii="Arial" w:hAnsi="Arial"/>
                <w:sz w:val="18"/>
              </w:rPr>
            </w:pPr>
            <w:r w:rsidRPr="00280A24">
              <w:rPr>
                <w:rFonts w:ascii="Arial" w:hAnsi="Arial"/>
                <w:sz w:val="18"/>
              </w:rPr>
              <w:t>1. The ICT is, or includes, a web page.</w:t>
            </w:r>
          </w:p>
        </w:tc>
      </w:tr>
      <w:tr w:rsidR="00280A24" w:rsidRPr="00280A24" w14:paraId="5D89F114" w14:textId="77777777" w:rsidTr="00EC1405">
        <w:trPr>
          <w:jc w:val="center"/>
        </w:trPr>
        <w:tc>
          <w:tcPr>
            <w:tcW w:w="1951" w:type="dxa"/>
            <w:shd w:val="clear" w:color="auto" w:fill="auto"/>
          </w:tcPr>
          <w:p w14:paraId="03AB00DB" w14:textId="77777777" w:rsidR="00280A24" w:rsidRPr="00280A24" w:rsidRDefault="00280A24" w:rsidP="00280A24">
            <w:pPr>
              <w:keepNext/>
              <w:spacing w:after="0"/>
              <w:rPr>
                <w:rFonts w:ascii="Arial" w:hAnsi="Arial"/>
                <w:sz w:val="18"/>
              </w:rPr>
            </w:pPr>
            <w:r w:rsidRPr="00280A24">
              <w:rPr>
                <w:rFonts w:ascii="Arial" w:hAnsi="Arial"/>
                <w:sz w:val="18"/>
              </w:rPr>
              <w:t>Procedure</w:t>
            </w:r>
          </w:p>
        </w:tc>
        <w:tc>
          <w:tcPr>
            <w:tcW w:w="7088" w:type="dxa"/>
            <w:shd w:val="clear" w:color="auto" w:fill="auto"/>
          </w:tcPr>
          <w:p w14:paraId="524C8B54" w14:textId="77777777" w:rsidR="00280A24" w:rsidRPr="00280A24" w:rsidRDefault="00280A24" w:rsidP="00280A24">
            <w:pPr>
              <w:keepNext/>
              <w:spacing w:after="0"/>
              <w:rPr>
                <w:rFonts w:ascii="Arial" w:hAnsi="Arial"/>
                <w:sz w:val="18"/>
              </w:rPr>
            </w:pPr>
            <w:r w:rsidRPr="00280A24">
              <w:rPr>
                <w:rFonts w:ascii="Arial" w:hAnsi="Arial"/>
                <w:sz w:val="18"/>
              </w:rPr>
              <w:t xml:space="preserve">1. Check that the web page does not fail </w:t>
            </w:r>
            <w:hyperlink r:id="rId355" w:anchor="multiple-ways" w:history="1">
              <w:r w:rsidRPr="00280A24">
                <w:rPr>
                  <w:rFonts w:ascii="Arial" w:hAnsi="Arial"/>
                  <w:color w:val="0000FF"/>
                  <w:sz w:val="18"/>
                  <w:u w:val="single"/>
                  <w:lang w:eastAsia="en-GB"/>
                </w:rPr>
                <w:t>WCAG 2.2 Success Criterion 2.4.5 Multiple Ways</w:t>
              </w:r>
            </w:hyperlink>
            <w:r w:rsidRPr="00280A24">
              <w:rPr>
                <w:rFonts w:ascii="Arial" w:hAnsi="Arial"/>
                <w:color w:val="0000FF"/>
                <w:sz w:val="18"/>
                <w:u w:val="single"/>
                <w:lang w:eastAsia="en-GB"/>
              </w:rPr>
              <w:t xml:space="preserve"> </w:t>
            </w:r>
            <w:r w:rsidRPr="00280A24">
              <w:rPr>
                <w:rFonts w:ascii="Arial" w:hAnsi="Arial"/>
                <w:sz w:val="18"/>
              </w:rPr>
              <w:t xml:space="preserve">according to WCAG Conformance Requirements stated in </w:t>
            </w:r>
            <w:hyperlink w:anchor="_9.6_WCAG_conformance" w:history="1">
              <w:r w:rsidRPr="00280A24">
                <w:rPr>
                  <w:rFonts w:ascii="Arial" w:hAnsi="Arial"/>
                  <w:color w:val="0000FF"/>
                  <w:sz w:val="18"/>
                  <w:u w:val="single"/>
                </w:rPr>
                <w:t>clause 9.6</w:t>
              </w:r>
            </w:hyperlink>
            <w:r w:rsidRPr="00280A24">
              <w:rPr>
                <w:rFonts w:ascii="Arial" w:hAnsi="Arial"/>
                <w:sz w:val="18"/>
              </w:rPr>
              <w:t>.</w:t>
            </w:r>
          </w:p>
        </w:tc>
      </w:tr>
      <w:tr w:rsidR="00280A24" w:rsidRPr="00280A24" w14:paraId="0DDF631A" w14:textId="77777777" w:rsidTr="00EC1405">
        <w:trPr>
          <w:jc w:val="center"/>
        </w:trPr>
        <w:tc>
          <w:tcPr>
            <w:tcW w:w="1951" w:type="dxa"/>
            <w:shd w:val="clear" w:color="auto" w:fill="auto"/>
          </w:tcPr>
          <w:p w14:paraId="0FF264C2" w14:textId="77777777" w:rsidR="00280A24" w:rsidRPr="00280A24" w:rsidRDefault="00280A24" w:rsidP="00280A24">
            <w:pPr>
              <w:keepNext/>
              <w:spacing w:after="0"/>
              <w:rPr>
                <w:rFonts w:ascii="Arial" w:hAnsi="Arial"/>
                <w:sz w:val="18"/>
              </w:rPr>
            </w:pPr>
            <w:r w:rsidRPr="00280A24">
              <w:rPr>
                <w:rFonts w:ascii="Arial" w:hAnsi="Arial"/>
                <w:sz w:val="18"/>
              </w:rPr>
              <w:t>Result</w:t>
            </w:r>
          </w:p>
        </w:tc>
        <w:tc>
          <w:tcPr>
            <w:tcW w:w="7088" w:type="dxa"/>
            <w:shd w:val="clear" w:color="auto" w:fill="auto"/>
          </w:tcPr>
          <w:p w14:paraId="61102DCE" w14:textId="77777777" w:rsidR="00280A24" w:rsidRPr="00280A24" w:rsidRDefault="00280A24" w:rsidP="00280A24">
            <w:pPr>
              <w:keepNext/>
              <w:spacing w:after="0"/>
              <w:rPr>
                <w:rFonts w:ascii="Arial" w:hAnsi="Arial"/>
                <w:sz w:val="18"/>
              </w:rPr>
            </w:pPr>
            <w:r w:rsidRPr="00280A24">
              <w:rPr>
                <w:rFonts w:ascii="Arial" w:hAnsi="Arial"/>
                <w:sz w:val="18"/>
              </w:rPr>
              <w:t>Pass: Check 1 is true</w:t>
            </w:r>
          </w:p>
          <w:p w14:paraId="44BA350B" w14:textId="77777777" w:rsidR="00280A24" w:rsidRPr="00280A24" w:rsidRDefault="00280A24" w:rsidP="00280A24">
            <w:pPr>
              <w:keepNext/>
              <w:spacing w:after="0"/>
              <w:rPr>
                <w:rFonts w:ascii="Arial" w:hAnsi="Arial"/>
                <w:sz w:val="18"/>
              </w:rPr>
            </w:pPr>
            <w:r w:rsidRPr="00280A24">
              <w:rPr>
                <w:rFonts w:ascii="Arial" w:hAnsi="Arial"/>
                <w:sz w:val="18"/>
              </w:rPr>
              <w:t>Fail: Check 1 is false</w:t>
            </w:r>
          </w:p>
          <w:p w14:paraId="3691AE7B" w14:textId="77777777" w:rsidR="00280A24" w:rsidRPr="00280A24" w:rsidRDefault="00280A24" w:rsidP="00280A24">
            <w:pPr>
              <w:keepNext/>
              <w:spacing w:after="0"/>
              <w:rPr>
                <w:rFonts w:ascii="Arial" w:hAnsi="Arial"/>
                <w:sz w:val="18"/>
              </w:rPr>
            </w:pPr>
            <w:r w:rsidRPr="00280A24">
              <w:rPr>
                <w:rFonts w:ascii="Arial" w:hAnsi="Arial"/>
                <w:sz w:val="18"/>
              </w:rPr>
              <w:t>Pass by default: (do not need to meet requirement): Precondition 1 is not true. or the web page does not contain content relevant to WCAG 2.2 Success Criterion 2.4.5 Multiple Ways.</w:t>
            </w:r>
          </w:p>
        </w:tc>
      </w:tr>
    </w:tbl>
    <w:p w14:paraId="4DE99BAF" w14:textId="77777777" w:rsidR="00280A24" w:rsidRPr="00280A24" w:rsidRDefault="00280A24" w:rsidP="00AF4529">
      <w:pPr>
        <w:pStyle w:val="Heading5"/>
      </w:pPr>
      <w:r w:rsidRPr="00280A24">
        <w:t>C.9.2.4.6</w:t>
      </w:r>
      <w:r w:rsidRPr="00280A24">
        <w:tab/>
        <w:t>Headings and labels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097E9B0C" w14:textId="77777777" w:rsidTr="00EC1405">
        <w:trPr>
          <w:jc w:val="center"/>
        </w:trPr>
        <w:tc>
          <w:tcPr>
            <w:tcW w:w="1951" w:type="dxa"/>
            <w:shd w:val="clear" w:color="auto" w:fill="auto"/>
          </w:tcPr>
          <w:p w14:paraId="16066E1B"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0FBABA02"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5DE7AE8A" w14:textId="77777777" w:rsidTr="00EC1405">
        <w:trPr>
          <w:jc w:val="center"/>
        </w:trPr>
        <w:tc>
          <w:tcPr>
            <w:tcW w:w="1951" w:type="dxa"/>
            <w:shd w:val="clear" w:color="auto" w:fill="auto"/>
          </w:tcPr>
          <w:p w14:paraId="590ED74D" w14:textId="77777777" w:rsidR="00280A24" w:rsidRPr="00280A24" w:rsidRDefault="00280A24" w:rsidP="00280A24">
            <w:pPr>
              <w:keepNext/>
              <w:spacing w:after="0"/>
              <w:rPr>
                <w:rFonts w:ascii="Arial" w:hAnsi="Arial"/>
                <w:sz w:val="18"/>
              </w:rPr>
            </w:pPr>
            <w:r w:rsidRPr="00280A24">
              <w:rPr>
                <w:rFonts w:ascii="Arial" w:hAnsi="Arial"/>
                <w:sz w:val="18"/>
              </w:rPr>
              <w:t>Preconditions</w:t>
            </w:r>
          </w:p>
        </w:tc>
        <w:tc>
          <w:tcPr>
            <w:tcW w:w="7088" w:type="dxa"/>
            <w:shd w:val="clear" w:color="auto" w:fill="auto"/>
          </w:tcPr>
          <w:p w14:paraId="29668ACD" w14:textId="77777777" w:rsidR="00280A24" w:rsidRPr="00280A24" w:rsidRDefault="00280A24" w:rsidP="00280A24">
            <w:pPr>
              <w:keepNext/>
              <w:spacing w:after="0"/>
              <w:rPr>
                <w:rFonts w:ascii="Arial" w:hAnsi="Arial"/>
                <w:sz w:val="18"/>
              </w:rPr>
            </w:pPr>
            <w:r w:rsidRPr="00280A24">
              <w:rPr>
                <w:rFonts w:ascii="Arial" w:hAnsi="Arial"/>
                <w:sz w:val="18"/>
              </w:rPr>
              <w:t>1. The ICT is, or includes, a web page.</w:t>
            </w:r>
          </w:p>
        </w:tc>
      </w:tr>
      <w:tr w:rsidR="00280A24" w:rsidRPr="00280A24" w14:paraId="108E218E" w14:textId="77777777" w:rsidTr="00EC1405">
        <w:trPr>
          <w:jc w:val="center"/>
        </w:trPr>
        <w:tc>
          <w:tcPr>
            <w:tcW w:w="1951" w:type="dxa"/>
            <w:shd w:val="clear" w:color="auto" w:fill="auto"/>
          </w:tcPr>
          <w:p w14:paraId="1C1FDCB2" w14:textId="77777777" w:rsidR="00280A24" w:rsidRPr="00280A24" w:rsidRDefault="00280A24" w:rsidP="00280A24">
            <w:pPr>
              <w:spacing w:after="0"/>
              <w:rPr>
                <w:rFonts w:ascii="Arial" w:hAnsi="Arial"/>
                <w:sz w:val="18"/>
              </w:rPr>
            </w:pPr>
            <w:r w:rsidRPr="00280A24">
              <w:rPr>
                <w:rFonts w:ascii="Arial" w:hAnsi="Arial"/>
                <w:sz w:val="18"/>
              </w:rPr>
              <w:t>Procedure</w:t>
            </w:r>
          </w:p>
        </w:tc>
        <w:tc>
          <w:tcPr>
            <w:tcW w:w="7088" w:type="dxa"/>
            <w:shd w:val="clear" w:color="auto" w:fill="auto"/>
          </w:tcPr>
          <w:p w14:paraId="0D62561C" w14:textId="77777777" w:rsidR="00280A24" w:rsidRPr="00280A24" w:rsidRDefault="00280A24" w:rsidP="00280A24">
            <w:pPr>
              <w:spacing w:after="0"/>
              <w:rPr>
                <w:rFonts w:ascii="Arial" w:hAnsi="Arial"/>
                <w:sz w:val="18"/>
              </w:rPr>
            </w:pPr>
            <w:r w:rsidRPr="00280A24">
              <w:rPr>
                <w:rFonts w:ascii="Arial" w:hAnsi="Arial"/>
                <w:sz w:val="18"/>
              </w:rPr>
              <w:t xml:space="preserve">1. Check that the web page does not fail </w:t>
            </w:r>
            <w:hyperlink r:id="rId356" w:anchor="headings-and-labels" w:history="1">
              <w:r w:rsidRPr="00280A24">
                <w:rPr>
                  <w:rFonts w:ascii="Arial" w:hAnsi="Arial"/>
                  <w:color w:val="0000FF"/>
                  <w:sz w:val="18"/>
                  <w:u w:val="single"/>
                  <w:lang w:eastAsia="en-GB"/>
                </w:rPr>
                <w:t>WCAG 2.2 Success Criterion 2.4.6 Headings and Labels</w:t>
              </w:r>
            </w:hyperlink>
            <w:r w:rsidRPr="00280A24">
              <w:rPr>
                <w:rFonts w:ascii="Arial" w:hAnsi="Arial"/>
                <w:color w:val="0000FF"/>
                <w:sz w:val="18"/>
                <w:u w:val="single"/>
                <w:lang w:eastAsia="en-GB"/>
              </w:rPr>
              <w:t xml:space="preserve"> </w:t>
            </w:r>
            <w:r w:rsidRPr="00280A24">
              <w:rPr>
                <w:rFonts w:ascii="Arial" w:hAnsi="Arial"/>
                <w:sz w:val="18"/>
              </w:rPr>
              <w:t xml:space="preserve">according to WCAG Conformance Requirements stated in </w:t>
            </w:r>
            <w:hyperlink w:anchor="_9.6_WCAG_conformance" w:history="1">
              <w:r w:rsidRPr="00280A24">
                <w:rPr>
                  <w:rFonts w:ascii="Arial" w:hAnsi="Arial"/>
                  <w:color w:val="0000FF"/>
                  <w:sz w:val="18"/>
                  <w:u w:val="single"/>
                </w:rPr>
                <w:t>clause 9.6</w:t>
              </w:r>
            </w:hyperlink>
            <w:r w:rsidRPr="00280A24">
              <w:rPr>
                <w:rFonts w:ascii="Arial" w:hAnsi="Arial"/>
                <w:sz w:val="18"/>
              </w:rPr>
              <w:t>.</w:t>
            </w:r>
          </w:p>
        </w:tc>
      </w:tr>
      <w:tr w:rsidR="00280A24" w:rsidRPr="00280A24" w14:paraId="08C58C4F" w14:textId="77777777" w:rsidTr="00EC1405">
        <w:trPr>
          <w:jc w:val="center"/>
        </w:trPr>
        <w:tc>
          <w:tcPr>
            <w:tcW w:w="1951" w:type="dxa"/>
            <w:shd w:val="clear" w:color="auto" w:fill="auto"/>
          </w:tcPr>
          <w:p w14:paraId="37A9EC99" w14:textId="77777777" w:rsidR="00280A24" w:rsidRPr="00280A24" w:rsidRDefault="00280A24" w:rsidP="00280A24">
            <w:pPr>
              <w:spacing w:after="0"/>
              <w:rPr>
                <w:rFonts w:ascii="Arial" w:hAnsi="Arial"/>
                <w:sz w:val="18"/>
              </w:rPr>
            </w:pPr>
            <w:r w:rsidRPr="00280A24">
              <w:rPr>
                <w:rFonts w:ascii="Arial" w:hAnsi="Arial"/>
                <w:sz w:val="18"/>
              </w:rPr>
              <w:t>Result</w:t>
            </w:r>
          </w:p>
        </w:tc>
        <w:tc>
          <w:tcPr>
            <w:tcW w:w="7088" w:type="dxa"/>
            <w:shd w:val="clear" w:color="auto" w:fill="auto"/>
          </w:tcPr>
          <w:p w14:paraId="0CE68346" w14:textId="77777777" w:rsidR="00280A24" w:rsidRPr="00280A24" w:rsidRDefault="00280A24" w:rsidP="00280A24">
            <w:pPr>
              <w:spacing w:after="0"/>
              <w:rPr>
                <w:rFonts w:ascii="Arial" w:hAnsi="Arial"/>
                <w:sz w:val="18"/>
              </w:rPr>
            </w:pPr>
            <w:r w:rsidRPr="00280A24">
              <w:rPr>
                <w:rFonts w:ascii="Arial" w:hAnsi="Arial"/>
                <w:sz w:val="18"/>
              </w:rPr>
              <w:t>Pass: Check 1 is true</w:t>
            </w:r>
          </w:p>
          <w:p w14:paraId="0246D82B" w14:textId="77777777" w:rsidR="00280A24" w:rsidRPr="00280A24" w:rsidRDefault="00280A24" w:rsidP="00280A24">
            <w:pPr>
              <w:spacing w:after="0"/>
              <w:rPr>
                <w:rFonts w:ascii="Arial" w:hAnsi="Arial"/>
                <w:sz w:val="18"/>
              </w:rPr>
            </w:pPr>
            <w:r w:rsidRPr="00280A24">
              <w:rPr>
                <w:rFonts w:ascii="Arial" w:hAnsi="Arial"/>
                <w:sz w:val="18"/>
              </w:rPr>
              <w:t>Fail: Check 1 is false</w:t>
            </w:r>
          </w:p>
          <w:p w14:paraId="72DFA4E3" w14:textId="77777777" w:rsidR="00280A24" w:rsidRPr="00280A24" w:rsidRDefault="00280A24" w:rsidP="00280A24">
            <w:pPr>
              <w:spacing w:after="0"/>
              <w:rPr>
                <w:rFonts w:ascii="Arial" w:hAnsi="Arial"/>
                <w:sz w:val="18"/>
              </w:rPr>
            </w:pPr>
            <w:r w:rsidRPr="00280A24">
              <w:rPr>
                <w:rFonts w:ascii="Arial" w:hAnsi="Arial"/>
                <w:sz w:val="18"/>
              </w:rPr>
              <w:t>Pass by default: (do not need to meet requirement): Precondition 1 is not true. or the web page does not contain content relevant to WCAG 2.2 Success Criterion 2.4.6 Headings and Labels.</w:t>
            </w:r>
          </w:p>
        </w:tc>
      </w:tr>
    </w:tbl>
    <w:p w14:paraId="1DA47636" w14:textId="77777777" w:rsidR="00280A24" w:rsidRPr="00280A24" w:rsidRDefault="00280A24" w:rsidP="00AF4529">
      <w:pPr>
        <w:pStyle w:val="Heading5"/>
      </w:pPr>
      <w:r w:rsidRPr="00280A24">
        <w:t>C.9.2.4.7</w:t>
      </w:r>
      <w:r w:rsidRPr="00280A24">
        <w:tab/>
        <w:t>Focus visible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6F186DDE" w14:textId="77777777" w:rsidTr="00EC1405">
        <w:trPr>
          <w:jc w:val="center"/>
        </w:trPr>
        <w:tc>
          <w:tcPr>
            <w:tcW w:w="1951" w:type="dxa"/>
            <w:shd w:val="clear" w:color="auto" w:fill="auto"/>
          </w:tcPr>
          <w:p w14:paraId="4957C258"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46C783CF"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78A21390" w14:textId="77777777" w:rsidTr="00EC1405">
        <w:trPr>
          <w:jc w:val="center"/>
        </w:trPr>
        <w:tc>
          <w:tcPr>
            <w:tcW w:w="1951" w:type="dxa"/>
            <w:shd w:val="clear" w:color="auto" w:fill="auto"/>
          </w:tcPr>
          <w:p w14:paraId="173BDD67" w14:textId="77777777" w:rsidR="00280A24" w:rsidRPr="00280A24" w:rsidRDefault="00280A24" w:rsidP="00280A24">
            <w:pPr>
              <w:spacing w:after="0"/>
              <w:rPr>
                <w:rFonts w:ascii="Arial" w:hAnsi="Arial"/>
                <w:sz w:val="18"/>
              </w:rPr>
            </w:pPr>
            <w:r w:rsidRPr="00280A24">
              <w:rPr>
                <w:rFonts w:ascii="Arial" w:hAnsi="Arial"/>
                <w:sz w:val="18"/>
              </w:rPr>
              <w:t>Preconditions</w:t>
            </w:r>
          </w:p>
        </w:tc>
        <w:tc>
          <w:tcPr>
            <w:tcW w:w="7088" w:type="dxa"/>
            <w:shd w:val="clear" w:color="auto" w:fill="auto"/>
          </w:tcPr>
          <w:p w14:paraId="6EA986B7" w14:textId="77777777" w:rsidR="00280A24" w:rsidRPr="00280A24" w:rsidRDefault="00280A24" w:rsidP="00280A24">
            <w:pPr>
              <w:spacing w:after="0"/>
              <w:rPr>
                <w:rFonts w:ascii="Arial" w:hAnsi="Arial"/>
                <w:sz w:val="18"/>
              </w:rPr>
            </w:pPr>
            <w:r w:rsidRPr="00280A24">
              <w:rPr>
                <w:rFonts w:ascii="Arial" w:hAnsi="Arial"/>
                <w:sz w:val="18"/>
              </w:rPr>
              <w:t>1. The ICT is, or includes, a web page.</w:t>
            </w:r>
          </w:p>
        </w:tc>
      </w:tr>
      <w:tr w:rsidR="00280A24" w:rsidRPr="00280A24" w14:paraId="4F1E95B3" w14:textId="77777777" w:rsidTr="00EC1405">
        <w:trPr>
          <w:jc w:val="center"/>
        </w:trPr>
        <w:tc>
          <w:tcPr>
            <w:tcW w:w="1951" w:type="dxa"/>
            <w:shd w:val="clear" w:color="auto" w:fill="auto"/>
          </w:tcPr>
          <w:p w14:paraId="7CD56987" w14:textId="77777777" w:rsidR="00280A24" w:rsidRPr="00280A24" w:rsidRDefault="00280A24" w:rsidP="00280A24">
            <w:pPr>
              <w:spacing w:after="0"/>
              <w:rPr>
                <w:rFonts w:ascii="Arial" w:hAnsi="Arial"/>
                <w:sz w:val="18"/>
              </w:rPr>
            </w:pPr>
            <w:r w:rsidRPr="00280A24">
              <w:rPr>
                <w:rFonts w:ascii="Arial" w:hAnsi="Arial"/>
                <w:sz w:val="18"/>
              </w:rPr>
              <w:t>Procedure</w:t>
            </w:r>
          </w:p>
        </w:tc>
        <w:tc>
          <w:tcPr>
            <w:tcW w:w="7088" w:type="dxa"/>
            <w:shd w:val="clear" w:color="auto" w:fill="auto"/>
          </w:tcPr>
          <w:p w14:paraId="223E67BE" w14:textId="77777777" w:rsidR="00280A24" w:rsidRPr="00280A24" w:rsidRDefault="00280A24" w:rsidP="00280A24">
            <w:pPr>
              <w:spacing w:after="0"/>
              <w:rPr>
                <w:rFonts w:ascii="Arial" w:hAnsi="Arial"/>
                <w:sz w:val="18"/>
              </w:rPr>
            </w:pPr>
            <w:r w:rsidRPr="00280A24">
              <w:rPr>
                <w:rFonts w:ascii="Arial" w:hAnsi="Arial"/>
                <w:sz w:val="18"/>
              </w:rPr>
              <w:t xml:space="preserve">1. Check that the web page does not fail </w:t>
            </w:r>
            <w:hyperlink r:id="rId357" w:anchor="focus-visible" w:history="1">
              <w:r w:rsidRPr="00280A24">
                <w:rPr>
                  <w:rFonts w:ascii="Arial" w:hAnsi="Arial"/>
                  <w:color w:val="0000FF"/>
                  <w:sz w:val="18"/>
                  <w:u w:val="single"/>
                  <w:lang w:eastAsia="en-GB"/>
                </w:rPr>
                <w:t>WCAG 2.2 Success Criterion 2.4.7 Focus Visible</w:t>
              </w:r>
            </w:hyperlink>
            <w:r w:rsidRPr="00280A24">
              <w:rPr>
                <w:rFonts w:ascii="Arial" w:hAnsi="Arial"/>
                <w:color w:val="0000FF"/>
                <w:sz w:val="18"/>
                <w:u w:val="single"/>
                <w:lang w:eastAsia="en-GB"/>
              </w:rPr>
              <w:t xml:space="preserve"> </w:t>
            </w:r>
            <w:r w:rsidRPr="00280A24">
              <w:rPr>
                <w:rFonts w:ascii="Arial" w:hAnsi="Arial"/>
                <w:sz w:val="18"/>
              </w:rPr>
              <w:t xml:space="preserve">according to WCAG Conformance Requirements stated in </w:t>
            </w:r>
            <w:hyperlink w:anchor="_9.6_WCAG_conformance" w:history="1">
              <w:r w:rsidRPr="00280A24">
                <w:rPr>
                  <w:rFonts w:ascii="Arial" w:hAnsi="Arial"/>
                  <w:color w:val="0000FF"/>
                  <w:sz w:val="18"/>
                  <w:u w:val="single"/>
                </w:rPr>
                <w:t>clause 9.6</w:t>
              </w:r>
            </w:hyperlink>
            <w:r w:rsidRPr="00280A24">
              <w:rPr>
                <w:rFonts w:ascii="Arial" w:hAnsi="Arial"/>
                <w:sz w:val="18"/>
              </w:rPr>
              <w:t>.</w:t>
            </w:r>
          </w:p>
        </w:tc>
      </w:tr>
      <w:tr w:rsidR="00280A24" w:rsidRPr="00280A24" w14:paraId="4359F0C0" w14:textId="77777777" w:rsidTr="00EC1405">
        <w:trPr>
          <w:jc w:val="center"/>
        </w:trPr>
        <w:tc>
          <w:tcPr>
            <w:tcW w:w="1951" w:type="dxa"/>
            <w:shd w:val="clear" w:color="auto" w:fill="auto"/>
          </w:tcPr>
          <w:p w14:paraId="6361DE46" w14:textId="77777777" w:rsidR="00280A24" w:rsidRPr="00280A24" w:rsidRDefault="00280A24" w:rsidP="00280A24">
            <w:pPr>
              <w:spacing w:after="0"/>
              <w:rPr>
                <w:rFonts w:ascii="Arial" w:hAnsi="Arial"/>
                <w:sz w:val="18"/>
              </w:rPr>
            </w:pPr>
            <w:r w:rsidRPr="00280A24">
              <w:rPr>
                <w:rFonts w:ascii="Arial" w:hAnsi="Arial"/>
                <w:sz w:val="18"/>
              </w:rPr>
              <w:t>Result</w:t>
            </w:r>
          </w:p>
        </w:tc>
        <w:tc>
          <w:tcPr>
            <w:tcW w:w="7088" w:type="dxa"/>
            <w:shd w:val="clear" w:color="auto" w:fill="auto"/>
          </w:tcPr>
          <w:p w14:paraId="3C991300" w14:textId="77777777" w:rsidR="00280A24" w:rsidRPr="00280A24" w:rsidRDefault="00280A24" w:rsidP="00280A24">
            <w:pPr>
              <w:spacing w:after="0"/>
              <w:rPr>
                <w:rFonts w:ascii="Arial" w:hAnsi="Arial"/>
                <w:sz w:val="18"/>
              </w:rPr>
            </w:pPr>
            <w:r w:rsidRPr="00280A24">
              <w:rPr>
                <w:rFonts w:ascii="Arial" w:hAnsi="Arial"/>
                <w:sz w:val="18"/>
              </w:rPr>
              <w:t>Pass: Check 1 is true</w:t>
            </w:r>
          </w:p>
          <w:p w14:paraId="577AAC3C" w14:textId="77777777" w:rsidR="00280A24" w:rsidRPr="00280A24" w:rsidRDefault="00280A24" w:rsidP="00280A24">
            <w:pPr>
              <w:spacing w:after="0"/>
              <w:rPr>
                <w:rFonts w:ascii="Arial" w:hAnsi="Arial"/>
                <w:sz w:val="18"/>
              </w:rPr>
            </w:pPr>
            <w:r w:rsidRPr="00280A24">
              <w:rPr>
                <w:rFonts w:ascii="Arial" w:hAnsi="Arial"/>
                <w:sz w:val="18"/>
              </w:rPr>
              <w:t>Fail: Check 1 is false</w:t>
            </w:r>
          </w:p>
          <w:p w14:paraId="182E4D58" w14:textId="77777777" w:rsidR="00280A24" w:rsidRPr="00280A24" w:rsidRDefault="00280A24" w:rsidP="00280A24">
            <w:pPr>
              <w:spacing w:after="0"/>
              <w:rPr>
                <w:rFonts w:ascii="Arial" w:hAnsi="Arial"/>
                <w:sz w:val="18"/>
              </w:rPr>
            </w:pPr>
            <w:r w:rsidRPr="00280A24">
              <w:rPr>
                <w:rFonts w:ascii="Arial" w:hAnsi="Arial"/>
                <w:sz w:val="18"/>
              </w:rPr>
              <w:t>Pass by default: (do not need to meet requirement): Precondition 1 is not true. or the web page does not contain content relevant to WCAG 2.2 Success Criterion 2.4.7 Focus Visible.</w:t>
            </w:r>
          </w:p>
        </w:tc>
      </w:tr>
    </w:tbl>
    <w:p w14:paraId="6C75D009" w14:textId="77777777" w:rsidR="00280A24" w:rsidRPr="00280A24" w:rsidRDefault="00280A24" w:rsidP="00AF4529">
      <w:pPr>
        <w:pStyle w:val="Heading5"/>
      </w:pPr>
      <w:r w:rsidRPr="00280A24">
        <w:t>C.9.2.4.8</w:t>
      </w:r>
      <w:r w:rsidRPr="00280A24">
        <w:tab/>
        <w:t>Void</w:t>
      </w:r>
    </w:p>
    <w:p w14:paraId="7EBAE4BF" w14:textId="77777777" w:rsidR="00280A24" w:rsidRPr="00280A24" w:rsidRDefault="00280A24" w:rsidP="00AF4529">
      <w:pPr>
        <w:pStyle w:val="Heading5"/>
      </w:pPr>
      <w:r w:rsidRPr="00280A24">
        <w:t>C.9.1.4.9</w:t>
      </w:r>
      <w:r w:rsidRPr="00280A24">
        <w:tab/>
        <w:t>Void</w:t>
      </w:r>
    </w:p>
    <w:p w14:paraId="62E680C6" w14:textId="77777777" w:rsidR="00280A24" w:rsidRPr="00280A24" w:rsidRDefault="00280A24" w:rsidP="00AF4529">
      <w:pPr>
        <w:pStyle w:val="Heading5"/>
      </w:pPr>
      <w:r w:rsidRPr="00280A24">
        <w:t>C.9.1.4.10</w:t>
      </w:r>
      <w:r w:rsidRPr="00280A24">
        <w:tab/>
        <w:t>Void</w:t>
      </w:r>
    </w:p>
    <w:p w14:paraId="3FE722D7" w14:textId="77777777" w:rsidR="00280A24" w:rsidRPr="00280A24" w:rsidRDefault="00280A24" w:rsidP="00AF4529">
      <w:pPr>
        <w:pStyle w:val="Heading4"/>
      </w:pPr>
      <w:r w:rsidRPr="00280A24">
        <w:t>C.9.2.5</w:t>
      </w:r>
      <w:r w:rsidRPr="00280A24">
        <w:tab/>
        <w:t>Input modalities</w:t>
      </w:r>
    </w:p>
    <w:p w14:paraId="21307610" w14:textId="77777777" w:rsidR="00280A24" w:rsidRPr="00280A24" w:rsidRDefault="00280A24" w:rsidP="00AF4529">
      <w:pPr>
        <w:pStyle w:val="Heading5"/>
      </w:pPr>
      <w:r w:rsidRPr="00280A24">
        <w:t>C.9.2.5.1</w:t>
      </w:r>
      <w:r w:rsidRPr="00280A24">
        <w:tab/>
        <w:t>Pointer gestures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5E28B2B3" w14:textId="77777777" w:rsidTr="00EC1405">
        <w:trPr>
          <w:jc w:val="center"/>
        </w:trPr>
        <w:tc>
          <w:tcPr>
            <w:tcW w:w="1951" w:type="dxa"/>
            <w:shd w:val="clear" w:color="auto" w:fill="auto"/>
          </w:tcPr>
          <w:p w14:paraId="5B2E0320"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0F3ACF20"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15ED87BC" w14:textId="77777777" w:rsidTr="00EC1405">
        <w:trPr>
          <w:jc w:val="center"/>
        </w:trPr>
        <w:tc>
          <w:tcPr>
            <w:tcW w:w="1951" w:type="dxa"/>
            <w:shd w:val="clear" w:color="auto" w:fill="auto"/>
          </w:tcPr>
          <w:p w14:paraId="5A5C6015" w14:textId="77777777" w:rsidR="00280A24" w:rsidRPr="00280A24" w:rsidRDefault="00280A24" w:rsidP="00280A24">
            <w:pPr>
              <w:keepNext/>
              <w:spacing w:after="0"/>
              <w:rPr>
                <w:rFonts w:ascii="Arial" w:hAnsi="Arial"/>
                <w:sz w:val="18"/>
              </w:rPr>
            </w:pPr>
            <w:r w:rsidRPr="00280A24">
              <w:rPr>
                <w:rFonts w:ascii="Arial" w:hAnsi="Arial"/>
                <w:sz w:val="18"/>
              </w:rPr>
              <w:t>Preconditions</w:t>
            </w:r>
          </w:p>
        </w:tc>
        <w:tc>
          <w:tcPr>
            <w:tcW w:w="7088" w:type="dxa"/>
            <w:shd w:val="clear" w:color="auto" w:fill="auto"/>
          </w:tcPr>
          <w:p w14:paraId="24DEE46A" w14:textId="77777777" w:rsidR="00280A24" w:rsidRPr="00280A24" w:rsidRDefault="00280A24" w:rsidP="00280A24">
            <w:pPr>
              <w:keepNext/>
              <w:spacing w:after="0"/>
              <w:rPr>
                <w:rFonts w:ascii="Arial" w:hAnsi="Arial"/>
                <w:sz w:val="18"/>
              </w:rPr>
            </w:pPr>
            <w:r w:rsidRPr="00280A24">
              <w:rPr>
                <w:rFonts w:ascii="Arial" w:hAnsi="Arial"/>
                <w:sz w:val="18"/>
              </w:rPr>
              <w:t>1. The ICT is, or includes, a web page.</w:t>
            </w:r>
          </w:p>
        </w:tc>
      </w:tr>
      <w:tr w:rsidR="00280A24" w:rsidRPr="00280A24" w14:paraId="06A98E06" w14:textId="77777777" w:rsidTr="00EC1405">
        <w:trPr>
          <w:jc w:val="center"/>
        </w:trPr>
        <w:tc>
          <w:tcPr>
            <w:tcW w:w="1951" w:type="dxa"/>
            <w:shd w:val="clear" w:color="auto" w:fill="auto"/>
          </w:tcPr>
          <w:p w14:paraId="547CE6E0" w14:textId="77777777" w:rsidR="00280A24" w:rsidRPr="00280A24" w:rsidRDefault="00280A24" w:rsidP="00280A24">
            <w:pPr>
              <w:spacing w:after="0"/>
              <w:rPr>
                <w:rFonts w:ascii="Arial" w:hAnsi="Arial"/>
                <w:sz w:val="18"/>
              </w:rPr>
            </w:pPr>
            <w:r w:rsidRPr="00280A24">
              <w:rPr>
                <w:rFonts w:ascii="Arial" w:hAnsi="Arial"/>
                <w:sz w:val="18"/>
              </w:rPr>
              <w:t>Procedure</w:t>
            </w:r>
          </w:p>
        </w:tc>
        <w:tc>
          <w:tcPr>
            <w:tcW w:w="7088" w:type="dxa"/>
            <w:shd w:val="clear" w:color="auto" w:fill="auto"/>
          </w:tcPr>
          <w:p w14:paraId="56B20653" w14:textId="77777777" w:rsidR="00280A24" w:rsidRPr="00280A24" w:rsidRDefault="00280A24" w:rsidP="00280A24">
            <w:pPr>
              <w:spacing w:after="0"/>
              <w:rPr>
                <w:rFonts w:ascii="Arial" w:hAnsi="Arial"/>
                <w:sz w:val="18"/>
              </w:rPr>
            </w:pPr>
            <w:r w:rsidRPr="00280A24">
              <w:rPr>
                <w:rFonts w:ascii="Arial" w:hAnsi="Arial"/>
                <w:sz w:val="18"/>
              </w:rPr>
              <w:t xml:space="preserve">1. Check that the web page does not fail </w:t>
            </w:r>
            <w:hyperlink r:id="rId358" w:anchor="pointer-gestures" w:history="1">
              <w:r w:rsidRPr="00280A24">
                <w:rPr>
                  <w:rFonts w:ascii="Arial" w:hAnsi="Arial"/>
                  <w:color w:val="0000FF"/>
                  <w:sz w:val="18"/>
                  <w:u w:val="single"/>
                </w:rPr>
                <w:t>WCAG 2.2 Success Criterion 2.5.1 Pointer Gestures</w:t>
              </w:r>
            </w:hyperlink>
            <w:r w:rsidRPr="00280A24">
              <w:rPr>
                <w:rFonts w:ascii="Arial" w:hAnsi="Arial"/>
                <w:color w:val="0000FF"/>
                <w:sz w:val="18"/>
                <w:u w:val="single"/>
                <w:lang w:eastAsia="en-GB"/>
              </w:rPr>
              <w:t xml:space="preserve"> </w:t>
            </w:r>
            <w:r w:rsidRPr="00280A24">
              <w:rPr>
                <w:rFonts w:ascii="Arial" w:hAnsi="Arial"/>
                <w:sz w:val="18"/>
              </w:rPr>
              <w:t xml:space="preserve">according to WCAG Conformance Requirements stated in </w:t>
            </w:r>
            <w:hyperlink w:anchor="_9.6_WCAG_conformance" w:history="1">
              <w:r w:rsidRPr="00280A24">
                <w:rPr>
                  <w:rFonts w:ascii="Arial" w:hAnsi="Arial"/>
                  <w:color w:val="0000FF"/>
                  <w:sz w:val="18"/>
                  <w:u w:val="single"/>
                </w:rPr>
                <w:t>clause 9.6</w:t>
              </w:r>
            </w:hyperlink>
            <w:r w:rsidRPr="00280A24">
              <w:rPr>
                <w:rFonts w:ascii="Arial" w:hAnsi="Arial"/>
                <w:sz w:val="18"/>
              </w:rPr>
              <w:t>.</w:t>
            </w:r>
          </w:p>
        </w:tc>
      </w:tr>
      <w:tr w:rsidR="00280A24" w:rsidRPr="00280A24" w14:paraId="2E7369B9" w14:textId="77777777" w:rsidTr="00EC1405">
        <w:trPr>
          <w:jc w:val="center"/>
        </w:trPr>
        <w:tc>
          <w:tcPr>
            <w:tcW w:w="1951" w:type="dxa"/>
            <w:shd w:val="clear" w:color="auto" w:fill="auto"/>
          </w:tcPr>
          <w:p w14:paraId="31BA36ED" w14:textId="77777777" w:rsidR="00280A24" w:rsidRPr="00280A24" w:rsidRDefault="00280A24" w:rsidP="00280A24">
            <w:pPr>
              <w:spacing w:after="0"/>
              <w:rPr>
                <w:rFonts w:ascii="Arial" w:hAnsi="Arial"/>
                <w:sz w:val="18"/>
              </w:rPr>
            </w:pPr>
            <w:r w:rsidRPr="00280A24">
              <w:rPr>
                <w:rFonts w:ascii="Arial" w:hAnsi="Arial"/>
                <w:sz w:val="18"/>
              </w:rPr>
              <w:t>Result</w:t>
            </w:r>
          </w:p>
        </w:tc>
        <w:tc>
          <w:tcPr>
            <w:tcW w:w="7088" w:type="dxa"/>
            <w:shd w:val="clear" w:color="auto" w:fill="auto"/>
          </w:tcPr>
          <w:p w14:paraId="4FD9E528" w14:textId="77777777" w:rsidR="00280A24" w:rsidRPr="00280A24" w:rsidRDefault="00280A24" w:rsidP="00280A24">
            <w:pPr>
              <w:spacing w:after="0"/>
              <w:rPr>
                <w:rFonts w:ascii="Arial" w:hAnsi="Arial"/>
                <w:sz w:val="18"/>
              </w:rPr>
            </w:pPr>
            <w:r w:rsidRPr="00280A24">
              <w:rPr>
                <w:rFonts w:ascii="Arial" w:hAnsi="Arial"/>
                <w:sz w:val="18"/>
              </w:rPr>
              <w:t>Pass: Check 1 is true</w:t>
            </w:r>
          </w:p>
          <w:p w14:paraId="75391F2C" w14:textId="77777777" w:rsidR="00280A24" w:rsidRPr="00280A24" w:rsidRDefault="00280A24" w:rsidP="00280A24">
            <w:pPr>
              <w:spacing w:after="0"/>
              <w:rPr>
                <w:rFonts w:ascii="Arial" w:hAnsi="Arial"/>
                <w:sz w:val="18"/>
              </w:rPr>
            </w:pPr>
            <w:r w:rsidRPr="00280A24">
              <w:rPr>
                <w:rFonts w:ascii="Arial" w:hAnsi="Arial"/>
                <w:sz w:val="18"/>
              </w:rPr>
              <w:t>Fail: Check 1 is false</w:t>
            </w:r>
          </w:p>
          <w:p w14:paraId="2B6DCD8D" w14:textId="77777777" w:rsidR="00280A24" w:rsidRPr="00280A24" w:rsidRDefault="00280A24" w:rsidP="00280A24">
            <w:pPr>
              <w:spacing w:after="0"/>
              <w:rPr>
                <w:rFonts w:ascii="Arial" w:hAnsi="Arial"/>
                <w:sz w:val="18"/>
              </w:rPr>
            </w:pPr>
            <w:r w:rsidRPr="00280A24">
              <w:rPr>
                <w:rFonts w:ascii="Arial" w:hAnsi="Arial"/>
                <w:sz w:val="18"/>
              </w:rPr>
              <w:t>Pass by default: (do not need to meet requirement): Precondition 1 is not true. or the web page does not contain content relevant to WCAG 2.2 Success Criterion 2.5.1 Pointer Gestures.</w:t>
            </w:r>
          </w:p>
        </w:tc>
      </w:tr>
    </w:tbl>
    <w:p w14:paraId="1CABAD55" w14:textId="77777777" w:rsidR="00280A24" w:rsidRPr="00280A24" w:rsidRDefault="00280A24" w:rsidP="00AF4529">
      <w:pPr>
        <w:pStyle w:val="Heading5"/>
      </w:pPr>
      <w:r w:rsidRPr="00280A24">
        <w:t>C.9.2.5.2</w:t>
      </w:r>
      <w:r w:rsidRPr="00280A24">
        <w:tab/>
        <w:t>Pointer cancellation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779466D6" w14:textId="77777777" w:rsidTr="00EC1405">
        <w:trPr>
          <w:jc w:val="center"/>
        </w:trPr>
        <w:tc>
          <w:tcPr>
            <w:tcW w:w="1951" w:type="dxa"/>
            <w:shd w:val="clear" w:color="auto" w:fill="auto"/>
          </w:tcPr>
          <w:p w14:paraId="01256887"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1327C3EF"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0B00597C" w14:textId="77777777" w:rsidTr="00EC1405">
        <w:trPr>
          <w:jc w:val="center"/>
        </w:trPr>
        <w:tc>
          <w:tcPr>
            <w:tcW w:w="1951" w:type="dxa"/>
            <w:shd w:val="clear" w:color="auto" w:fill="auto"/>
          </w:tcPr>
          <w:p w14:paraId="133A223C" w14:textId="77777777" w:rsidR="00280A24" w:rsidRPr="00280A24" w:rsidRDefault="00280A24" w:rsidP="00280A24">
            <w:pPr>
              <w:spacing w:after="0"/>
              <w:rPr>
                <w:rFonts w:ascii="Arial" w:hAnsi="Arial"/>
                <w:sz w:val="18"/>
              </w:rPr>
            </w:pPr>
            <w:r w:rsidRPr="00280A24">
              <w:rPr>
                <w:rFonts w:ascii="Arial" w:hAnsi="Arial"/>
                <w:sz w:val="18"/>
              </w:rPr>
              <w:t>Preconditions</w:t>
            </w:r>
          </w:p>
        </w:tc>
        <w:tc>
          <w:tcPr>
            <w:tcW w:w="7088" w:type="dxa"/>
            <w:shd w:val="clear" w:color="auto" w:fill="auto"/>
          </w:tcPr>
          <w:p w14:paraId="384004AE" w14:textId="77777777" w:rsidR="00280A24" w:rsidRPr="00280A24" w:rsidRDefault="00280A24" w:rsidP="00280A24">
            <w:pPr>
              <w:spacing w:after="0"/>
              <w:rPr>
                <w:rFonts w:ascii="Arial" w:hAnsi="Arial"/>
                <w:sz w:val="18"/>
              </w:rPr>
            </w:pPr>
            <w:r w:rsidRPr="00280A24">
              <w:rPr>
                <w:rFonts w:ascii="Arial" w:hAnsi="Arial"/>
                <w:sz w:val="18"/>
              </w:rPr>
              <w:t>1. The ICT is, or includes, a web page.</w:t>
            </w:r>
          </w:p>
        </w:tc>
      </w:tr>
      <w:tr w:rsidR="00280A24" w:rsidRPr="00280A24" w14:paraId="259CA460" w14:textId="77777777" w:rsidTr="00EC1405">
        <w:trPr>
          <w:jc w:val="center"/>
        </w:trPr>
        <w:tc>
          <w:tcPr>
            <w:tcW w:w="1951" w:type="dxa"/>
            <w:shd w:val="clear" w:color="auto" w:fill="auto"/>
          </w:tcPr>
          <w:p w14:paraId="2775AE75" w14:textId="77777777" w:rsidR="00280A24" w:rsidRPr="00280A24" w:rsidRDefault="00280A24" w:rsidP="00280A24">
            <w:pPr>
              <w:spacing w:after="0"/>
              <w:rPr>
                <w:rFonts w:ascii="Arial" w:hAnsi="Arial"/>
                <w:sz w:val="18"/>
              </w:rPr>
            </w:pPr>
            <w:r w:rsidRPr="00280A24">
              <w:rPr>
                <w:rFonts w:ascii="Arial" w:hAnsi="Arial"/>
                <w:sz w:val="18"/>
              </w:rPr>
              <w:t>Procedure</w:t>
            </w:r>
          </w:p>
        </w:tc>
        <w:tc>
          <w:tcPr>
            <w:tcW w:w="7088" w:type="dxa"/>
            <w:shd w:val="clear" w:color="auto" w:fill="auto"/>
          </w:tcPr>
          <w:p w14:paraId="68B2921F" w14:textId="77777777" w:rsidR="00280A24" w:rsidRPr="00280A24" w:rsidRDefault="00280A24" w:rsidP="00280A24">
            <w:pPr>
              <w:spacing w:after="0"/>
              <w:rPr>
                <w:rFonts w:ascii="Arial" w:hAnsi="Arial"/>
                <w:sz w:val="18"/>
              </w:rPr>
            </w:pPr>
            <w:r w:rsidRPr="00280A24">
              <w:rPr>
                <w:rFonts w:ascii="Arial" w:hAnsi="Arial"/>
                <w:sz w:val="18"/>
              </w:rPr>
              <w:t xml:space="preserve">1. Check that the web page does not fail </w:t>
            </w:r>
            <w:hyperlink r:id="rId359" w:anchor="pointer-cancellation" w:history="1">
              <w:r w:rsidRPr="00280A24">
                <w:rPr>
                  <w:rFonts w:ascii="Arial" w:hAnsi="Arial"/>
                  <w:color w:val="0000FF"/>
                  <w:sz w:val="18"/>
                  <w:u w:val="single"/>
                </w:rPr>
                <w:t>WCAG 2.2 Success Criterion 2.5.2 Pointer Cancellation</w:t>
              </w:r>
            </w:hyperlink>
            <w:r w:rsidRPr="00280A24">
              <w:rPr>
                <w:rFonts w:ascii="Arial" w:hAnsi="Arial"/>
                <w:color w:val="0000FF"/>
                <w:sz w:val="18"/>
                <w:u w:val="single"/>
                <w:lang w:eastAsia="en-GB"/>
              </w:rPr>
              <w:t xml:space="preserve"> </w:t>
            </w:r>
            <w:r w:rsidRPr="00280A24">
              <w:rPr>
                <w:rFonts w:ascii="Arial" w:hAnsi="Arial"/>
                <w:sz w:val="18"/>
              </w:rPr>
              <w:t xml:space="preserve">according to WCAG Conformance Requirements stated in </w:t>
            </w:r>
            <w:hyperlink w:anchor="_9.6_WCAG_conformance" w:history="1">
              <w:r w:rsidRPr="00280A24">
                <w:rPr>
                  <w:rFonts w:ascii="Arial" w:hAnsi="Arial"/>
                  <w:color w:val="0000FF"/>
                  <w:sz w:val="18"/>
                  <w:u w:val="single"/>
                </w:rPr>
                <w:t>clause 9.6</w:t>
              </w:r>
            </w:hyperlink>
            <w:r w:rsidRPr="00280A24">
              <w:rPr>
                <w:rFonts w:ascii="Arial" w:hAnsi="Arial"/>
                <w:sz w:val="18"/>
              </w:rPr>
              <w:t>.</w:t>
            </w:r>
          </w:p>
        </w:tc>
      </w:tr>
      <w:tr w:rsidR="00280A24" w:rsidRPr="00280A24" w14:paraId="5F091C05" w14:textId="77777777" w:rsidTr="00EC1405">
        <w:trPr>
          <w:jc w:val="center"/>
        </w:trPr>
        <w:tc>
          <w:tcPr>
            <w:tcW w:w="1951" w:type="dxa"/>
            <w:shd w:val="clear" w:color="auto" w:fill="auto"/>
          </w:tcPr>
          <w:p w14:paraId="055ACD0C" w14:textId="77777777" w:rsidR="00280A24" w:rsidRPr="00280A24" w:rsidRDefault="00280A24" w:rsidP="00280A24">
            <w:pPr>
              <w:spacing w:after="0"/>
              <w:rPr>
                <w:rFonts w:ascii="Arial" w:hAnsi="Arial"/>
                <w:sz w:val="18"/>
              </w:rPr>
            </w:pPr>
            <w:r w:rsidRPr="00280A24">
              <w:rPr>
                <w:rFonts w:ascii="Arial" w:hAnsi="Arial"/>
                <w:sz w:val="18"/>
              </w:rPr>
              <w:t>Result</w:t>
            </w:r>
          </w:p>
        </w:tc>
        <w:tc>
          <w:tcPr>
            <w:tcW w:w="7088" w:type="dxa"/>
            <w:shd w:val="clear" w:color="auto" w:fill="auto"/>
          </w:tcPr>
          <w:p w14:paraId="0778F47E" w14:textId="77777777" w:rsidR="00280A24" w:rsidRPr="00280A24" w:rsidRDefault="00280A24" w:rsidP="00280A24">
            <w:pPr>
              <w:spacing w:after="0"/>
              <w:rPr>
                <w:rFonts w:ascii="Arial" w:hAnsi="Arial"/>
                <w:sz w:val="18"/>
              </w:rPr>
            </w:pPr>
            <w:r w:rsidRPr="00280A24">
              <w:rPr>
                <w:rFonts w:ascii="Arial" w:hAnsi="Arial"/>
                <w:sz w:val="18"/>
              </w:rPr>
              <w:t>Pass: Check 1 is true</w:t>
            </w:r>
          </w:p>
          <w:p w14:paraId="464842EA" w14:textId="77777777" w:rsidR="00280A24" w:rsidRPr="00280A24" w:rsidRDefault="00280A24" w:rsidP="00280A24">
            <w:pPr>
              <w:spacing w:after="0"/>
              <w:rPr>
                <w:rFonts w:ascii="Arial" w:hAnsi="Arial"/>
                <w:sz w:val="18"/>
              </w:rPr>
            </w:pPr>
            <w:r w:rsidRPr="00280A24">
              <w:rPr>
                <w:rFonts w:ascii="Arial" w:hAnsi="Arial"/>
                <w:sz w:val="18"/>
              </w:rPr>
              <w:t>Fail: Check 1 is false</w:t>
            </w:r>
          </w:p>
          <w:p w14:paraId="5D3BED3D" w14:textId="77777777" w:rsidR="00280A24" w:rsidRPr="00280A24" w:rsidRDefault="00280A24" w:rsidP="00280A24">
            <w:pPr>
              <w:spacing w:after="0"/>
              <w:rPr>
                <w:rFonts w:ascii="Arial" w:hAnsi="Arial"/>
                <w:sz w:val="18"/>
              </w:rPr>
            </w:pPr>
            <w:r w:rsidRPr="00280A24">
              <w:rPr>
                <w:rFonts w:ascii="Arial" w:hAnsi="Arial"/>
                <w:sz w:val="18"/>
              </w:rPr>
              <w:t>Pass by default: (do not need to meet requirement): Precondition 1 is not true. or the web page does not contain content relevant to WCAG 2.2 Success Criterion 2.5.2 Pointer Cancellation.</w:t>
            </w:r>
          </w:p>
        </w:tc>
      </w:tr>
    </w:tbl>
    <w:p w14:paraId="7B84C401" w14:textId="77777777" w:rsidR="00280A24" w:rsidRPr="00280A24" w:rsidRDefault="00280A24" w:rsidP="00AF4529">
      <w:pPr>
        <w:pStyle w:val="Heading5"/>
      </w:pPr>
      <w:r w:rsidRPr="00280A24">
        <w:t>C.9.2.5.3</w:t>
      </w:r>
      <w:r w:rsidRPr="00280A24">
        <w:tab/>
        <w:t>Label in name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7B19736B" w14:textId="77777777" w:rsidTr="00EC1405">
        <w:trPr>
          <w:jc w:val="center"/>
        </w:trPr>
        <w:tc>
          <w:tcPr>
            <w:tcW w:w="1951" w:type="dxa"/>
            <w:shd w:val="clear" w:color="auto" w:fill="auto"/>
          </w:tcPr>
          <w:p w14:paraId="2F60528D"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1D4BAC30"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18E53221" w14:textId="77777777" w:rsidTr="00EC1405">
        <w:trPr>
          <w:jc w:val="center"/>
        </w:trPr>
        <w:tc>
          <w:tcPr>
            <w:tcW w:w="1951" w:type="dxa"/>
            <w:shd w:val="clear" w:color="auto" w:fill="auto"/>
          </w:tcPr>
          <w:p w14:paraId="1A6DC2BD" w14:textId="77777777" w:rsidR="00280A24" w:rsidRPr="00280A24" w:rsidRDefault="00280A24" w:rsidP="00280A24">
            <w:pPr>
              <w:keepNext/>
              <w:spacing w:after="0"/>
              <w:rPr>
                <w:rFonts w:ascii="Arial" w:hAnsi="Arial"/>
                <w:sz w:val="18"/>
              </w:rPr>
            </w:pPr>
            <w:r w:rsidRPr="00280A24">
              <w:rPr>
                <w:rFonts w:ascii="Arial" w:hAnsi="Arial"/>
                <w:sz w:val="18"/>
              </w:rPr>
              <w:t>Preconditions</w:t>
            </w:r>
          </w:p>
        </w:tc>
        <w:tc>
          <w:tcPr>
            <w:tcW w:w="7088" w:type="dxa"/>
            <w:shd w:val="clear" w:color="auto" w:fill="auto"/>
          </w:tcPr>
          <w:p w14:paraId="7FD491AA" w14:textId="77777777" w:rsidR="00280A24" w:rsidRPr="00280A24" w:rsidRDefault="00280A24" w:rsidP="00280A24">
            <w:pPr>
              <w:keepNext/>
              <w:spacing w:after="0"/>
              <w:rPr>
                <w:rFonts w:ascii="Arial" w:hAnsi="Arial"/>
                <w:sz w:val="18"/>
              </w:rPr>
            </w:pPr>
            <w:r w:rsidRPr="00280A24">
              <w:rPr>
                <w:rFonts w:ascii="Arial" w:hAnsi="Arial"/>
                <w:sz w:val="18"/>
              </w:rPr>
              <w:t>1. The ICT is, or includes, a web page.</w:t>
            </w:r>
          </w:p>
        </w:tc>
      </w:tr>
      <w:tr w:rsidR="00280A24" w:rsidRPr="00280A24" w14:paraId="6943DC9D" w14:textId="77777777" w:rsidTr="00EC1405">
        <w:trPr>
          <w:jc w:val="center"/>
        </w:trPr>
        <w:tc>
          <w:tcPr>
            <w:tcW w:w="1951" w:type="dxa"/>
            <w:shd w:val="clear" w:color="auto" w:fill="auto"/>
          </w:tcPr>
          <w:p w14:paraId="2BC0C9C5" w14:textId="77777777" w:rsidR="00280A24" w:rsidRPr="00280A24" w:rsidRDefault="00280A24" w:rsidP="00280A24">
            <w:pPr>
              <w:keepNext/>
              <w:spacing w:after="0"/>
              <w:rPr>
                <w:rFonts w:ascii="Arial" w:hAnsi="Arial"/>
                <w:sz w:val="18"/>
              </w:rPr>
            </w:pPr>
            <w:r w:rsidRPr="00280A24">
              <w:rPr>
                <w:rFonts w:ascii="Arial" w:hAnsi="Arial"/>
                <w:sz w:val="18"/>
              </w:rPr>
              <w:t>Procedure</w:t>
            </w:r>
          </w:p>
        </w:tc>
        <w:tc>
          <w:tcPr>
            <w:tcW w:w="7088" w:type="dxa"/>
            <w:shd w:val="clear" w:color="auto" w:fill="auto"/>
          </w:tcPr>
          <w:p w14:paraId="1E0963BC" w14:textId="77777777" w:rsidR="00280A24" w:rsidRPr="00280A24" w:rsidRDefault="00280A24" w:rsidP="00280A24">
            <w:pPr>
              <w:keepNext/>
              <w:spacing w:after="0"/>
              <w:rPr>
                <w:rFonts w:ascii="Arial" w:hAnsi="Arial"/>
                <w:sz w:val="18"/>
              </w:rPr>
            </w:pPr>
            <w:r w:rsidRPr="00280A24">
              <w:rPr>
                <w:rFonts w:ascii="Arial" w:hAnsi="Arial"/>
                <w:sz w:val="18"/>
              </w:rPr>
              <w:t xml:space="preserve">1. Check that the web page does not fail </w:t>
            </w:r>
            <w:hyperlink r:id="rId360" w:anchor="label-in-name" w:history="1">
              <w:r w:rsidRPr="00280A24">
                <w:rPr>
                  <w:rFonts w:ascii="Arial" w:hAnsi="Arial"/>
                  <w:color w:val="0000FF"/>
                  <w:sz w:val="18"/>
                  <w:u w:val="single"/>
                </w:rPr>
                <w:t>WCAG 2.2 Success Criterion 2.5.3 Label in Name</w:t>
              </w:r>
            </w:hyperlink>
            <w:r w:rsidRPr="00280A24">
              <w:rPr>
                <w:rFonts w:ascii="Arial" w:hAnsi="Arial"/>
                <w:color w:val="0000FF"/>
                <w:sz w:val="18"/>
                <w:u w:val="single"/>
                <w:lang w:eastAsia="en-GB"/>
              </w:rPr>
              <w:t xml:space="preserve"> </w:t>
            </w:r>
            <w:r w:rsidRPr="00280A24">
              <w:rPr>
                <w:rFonts w:ascii="Arial" w:hAnsi="Arial"/>
                <w:sz w:val="18"/>
              </w:rPr>
              <w:t xml:space="preserve">according to WCAG Conformance Requirements stated in </w:t>
            </w:r>
            <w:hyperlink w:anchor="_9.6_WCAG_conformance" w:history="1">
              <w:r w:rsidRPr="00280A24">
                <w:rPr>
                  <w:rFonts w:ascii="Arial" w:hAnsi="Arial"/>
                  <w:color w:val="0000FF"/>
                  <w:sz w:val="18"/>
                  <w:u w:val="single"/>
                </w:rPr>
                <w:t>clause 9.6</w:t>
              </w:r>
            </w:hyperlink>
            <w:r w:rsidRPr="00280A24">
              <w:rPr>
                <w:rFonts w:ascii="Arial" w:hAnsi="Arial"/>
                <w:sz w:val="18"/>
              </w:rPr>
              <w:t>.</w:t>
            </w:r>
          </w:p>
        </w:tc>
      </w:tr>
      <w:tr w:rsidR="00280A24" w:rsidRPr="00280A24" w14:paraId="60E5FEE7" w14:textId="77777777" w:rsidTr="00EC1405">
        <w:trPr>
          <w:jc w:val="center"/>
        </w:trPr>
        <w:tc>
          <w:tcPr>
            <w:tcW w:w="1951" w:type="dxa"/>
            <w:shd w:val="clear" w:color="auto" w:fill="auto"/>
          </w:tcPr>
          <w:p w14:paraId="6B737183" w14:textId="77777777" w:rsidR="00280A24" w:rsidRPr="00280A24" w:rsidRDefault="00280A24" w:rsidP="00280A24">
            <w:pPr>
              <w:keepNext/>
              <w:spacing w:after="0"/>
              <w:rPr>
                <w:rFonts w:ascii="Arial" w:hAnsi="Arial"/>
                <w:sz w:val="18"/>
              </w:rPr>
            </w:pPr>
            <w:r w:rsidRPr="00280A24">
              <w:rPr>
                <w:rFonts w:ascii="Arial" w:hAnsi="Arial"/>
                <w:sz w:val="18"/>
              </w:rPr>
              <w:t>Result</w:t>
            </w:r>
          </w:p>
        </w:tc>
        <w:tc>
          <w:tcPr>
            <w:tcW w:w="7088" w:type="dxa"/>
            <w:shd w:val="clear" w:color="auto" w:fill="auto"/>
          </w:tcPr>
          <w:p w14:paraId="46D69FCE" w14:textId="77777777" w:rsidR="00280A24" w:rsidRPr="00280A24" w:rsidRDefault="00280A24" w:rsidP="00280A24">
            <w:pPr>
              <w:keepNext/>
              <w:spacing w:after="0"/>
              <w:rPr>
                <w:rFonts w:ascii="Arial" w:hAnsi="Arial"/>
                <w:sz w:val="18"/>
              </w:rPr>
            </w:pPr>
            <w:r w:rsidRPr="00280A24">
              <w:rPr>
                <w:rFonts w:ascii="Arial" w:hAnsi="Arial"/>
                <w:sz w:val="18"/>
              </w:rPr>
              <w:t>Pass: Check 1 is true</w:t>
            </w:r>
          </w:p>
          <w:p w14:paraId="32BD8D5C" w14:textId="77777777" w:rsidR="00280A24" w:rsidRPr="00280A24" w:rsidRDefault="00280A24" w:rsidP="00280A24">
            <w:pPr>
              <w:keepNext/>
              <w:spacing w:after="0"/>
              <w:rPr>
                <w:rFonts w:ascii="Arial" w:hAnsi="Arial"/>
                <w:sz w:val="18"/>
              </w:rPr>
            </w:pPr>
            <w:r w:rsidRPr="00280A24">
              <w:rPr>
                <w:rFonts w:ascii="Arial" w:hAnsi="Arial"/>
                <w:sz w:val="18"/>
              </w:rPr>
              <w:t>Fail: Check 1 is false</w:t>
            </w:r>
          </w:p>
          <w:p w14:paraId="2CE4CF00" w14:textId="77777777" w:rsidR="00280A24" w:rsidRPr="00280A24" w:rsidRDefault="00280A24" w:rsidP="00280A24">
            <w:pPr>
              <w:keepNext/>
              <w:spacing w:after="0"/>
              <w:rPr>
                <w:rFonts w:ascii="Arial" w:hAnsi="Arial"/>
                <w:sz w:val="18"/>
              </w:rPr>
            </w:pPr>
            <w:r w:rsidRPr="00280A24">
              <w:rPr>
                <w:rFonts w:ascii="Arial" w:hAnsi="Arial"/>
                <w:sz w:val="18"/>
              </w:rPr>
              <w:t>Pass by default: (do not need to meet requirement): Precondition 1 is not true. or the web page does not contain content relevant to WCAG 2.2 Success Criterion 2.5.3 Label in Name.</w:t>
            </w:r>
          </w:p>
        </w:tc>
      </w:tr>
    </w:tbl>
    <w:p w14:paraId="7270BDD4" w14:textId="77777777" w:rsidR="00280A24" w:rsidRPr="00280A24" w:rsidRDefault="00280A24" w:rsidP="00AF4529">
      <w:pPr>
        <w:pStyle w:val="Heading5"/>
      </w:pPr>
      <w:r w:rsidRPr="00280A24">
        <w:t>C.9.2.5.4</w:t>
      </w:r>
      <w:r w:rsidRPr="00280A24">
        <w:tab/>
        <w:t>Motion actuation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28D5B077" w14:textId="77777777" w:rsidTr="00EC1405">
        <w:trPr>
          <w:jc w:val="center"/>
        </w:trPr>
        <w:tc>
          <w:tcPr>
            <w:tcW w:w="1951" w:type="dxa"/>
            <w:shd w:val="clear" w:color="auto" w:fill="auto"/>
          </w:tcPr>
          <w:p w14:paraId="6A2F6D04"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38762E29"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2282C7B7" w14:textId="77777777" w:rsidTr="00EC1405">
        <w:trPr>
          <w:jc w:val="center"/>
        </w:trPr>
        <w:tc>
          <w:tcPr>
            <w:tcW w:w="1951" w:type="dxa"/>
            <w:shd w:val="clear" w:color="auto" w:fill="auto"/>
          </w:tcPr>
          <w:p w14:paraId="28DF8958" w14:textId="77777777" w:rsidR="00280A24" w:rsidRPr="00280A24" w:rsidRDefault="00280A24" w:rsidP="00280A24">
            <w:pPr>
              <w:spacing w:after="0"/>
              <w:rPr>
                <w:rFonts w:ascii="Arial" w:hAnsi="Arial"/>
                <w:sz w:val="18"/>
              </w:rPr>
            </w:pPr>
            <w:r w:rsidRPr="00280A24">
              <w:rPr>
                <w:rFonts w:ascii="Arial" w:hAnsi="Arial"/>
                <w:sz w:val="18"/>
              </w:rPr>
              <w:t>Preconditions</w:t>
            </w:r>
          </w:p>
        </w:tc>
        <w:tc>
          <w:tcPr>
            <w:tcW w:w="7088" w:type="dxa"/>
            <w:shd w:val="clear" w:color="auto" w:fill="auto"/>
          </w:tcPr>
          <w:p w14:paraId="22A4ACB8" w14:textId="77777777" w:rsidR="00280A24" w:rsidRPr="00280A24" w:rsidRDefault="00280A24" w:rsidP="00280A24">
            <w:pPr>
              <w:spacing w:after="0"/>
              <w:rPr>
                <w:rFonts w:ascii="Arial" w:hAnsi="Arial"/>
                <w:sz w:val="18"/>
              </w:rPr>
            </w:pPr>
            <w:r w:rsidRPr="00280A24">
              <w:rPr>
                <w:rFonts w:ascii="Arial" w:hAnsi="Arial"/>
                <w:sz w:val="18"/>
              </w:rPr>
              <w:t>1. The ICT is, or includes, a web page.</w:t>
            </w:r>
          </w:p>
        </w:tc>
      </w:tr>
      <w:tr w:rsidR="00280A24" w:rsidRPr="00280A24" w14:paraId="1997A5CE" w14:textId="77777777" w:rsidTr="00EC1405">
        <w:trPr>
          <w:jc w:val="center"/>
        </w:trPr>
        <w:tc>
          <w:tcPr>
            <w:tcW w:w="1951" w:type="dxa"/>
            <w:shd w:val="clear" w:color="auto" w:fill="auto"/>
          </w:tcPr>
          <w:p w14:paraId="0E348C27" w14:textId="77777777" w:rsidR="00280A24" w:rsidRPr="00280A24" w:rsidRDefault="00280A24" w:rsidP="00280A24">
            <w:pPr>
              <w:spacing w:after="0"/>
              <w:rPr>
                <w:rFonts w:ascii="Arial" w:hAnsi="Arial"/>
                <w:sz w:val="18"/>
              </w:rPr>
            </w:pPr>
            <w:r w:rsidRPr="00280A24">
              <w:rPr>
                <w:rFonts w:ascii="Arial" w:hAnsi="Arial"/>
                <w:sz w:val="18"/>
              </w:rPr>
              <w:t>Procedure</w:t>
            </w:r>
          </w:p>
        </w:tc>
        <w:tc>
          <w:tcPr>
            <w:tcW w:w="7088" w:type="dxa"/>
            <w:shd w:val="clear" w:color="auto" w:fill="auto"/>
          </w:tcPr>
          <w:p w14:paraId="10F17163" w14:textId="77777777" w:rsidR="00280A24" w:rsidRPr="00280A24" w:rsidRDefault="00280A24" w:rsidP="00280A24">
            <w:pPr>
              <w:spacing w:after="0"/>
              <w:rPr>
                <w:rFonts w:ascii="Arial" w:hAnsi="Arial"/>
                <w:sz w:val="18"/>
              </w:rPr>
            </w:pPr>
            <w:r w:rsidRPr="00280A24">
              <w:rPr>
                <w:rFonts w:ascii="Arial" w:hAnsi="Arial"/>
                <w:sz w:val="18"/>
              </w:rPr>
              <w:t xml:space="preserve">1. Check that the web page does not fail </w:t>
            </w:r>
            <w:hyperlink r:id="rId361" w:anchor="motion-actuation" w:history="1">
              <w:r w:rsidRPr="00280A24">
                <w:rPr>
                  <w:rFonts w:ascii="Arial" w:hAnsi="Arial"/>
                  <w:color w:val="0000FF"/>
                  <w:sz w:val="18"/>
                  <w:u w:val="single"/>
                </w:rPr>
                <w:t>WCAG 2.2 Success Criterion 2.5.4 Motion Actuation</w:t>
              </w:r>
            </w:hyperlink>
            <w:r w:rsidRPr="00280A24">
              <w:rPr>
                <w:rFonts w:ascii="Arial" w:hAnsi="Arial"/>
                <w:color w:val="0000FF"/>
                <w:sz w:val="18"/>
                <w:u w:val="single"/>
                <w:lang w:eastAsia="en-GB"/>
              </w:rPr>
              <w:t xml:space="preserve"> </w:t>
            </w:r>
            <w:r w:rsidRPr="00280A24">
              <w:rPr>
                <w:rFonts w:ascii="Arial" w:hAnsi="Arial"/>
                <w:sz w:val="18"/>
              </w:rPr>
              <w:t xml:space="preserve">according to WCAG Conformance Requirements stated in </w:t>
            </w:r>
            <w:hyperlink w:anchor="_9.6_WCAG_conformance" w:history="1">
              <w:r w:rsidRPr="00280A24">
                <w:rPr>
                  <w:rFonts w:ascii="Arial" w:hAnsi="Arial"/>
                  <w:color w:val="0000FF"/>
                  <w:sz w:val="18"/>
                  <w:u w:val="single"/>
                </w:rPr>
                <w:t>clause 9.6</w:t>
              </w:r>
            </w:hyperlink>
            <w:r w:rsidRPr="00280A24">
              <w:rPr>
                <w:rFonts w:ascii="Arial" w:hAnsi="Arial"/>
                <w:sz w:val="18"/>
              </w:rPr>
              <w:t>.</w:t>
            </w:r>
          </w:p>
        </w:tc>
      </w:tr>
      <w:tr w:rsidR="00280A24" w:rsidRPr="00280A24" w14:paraId="4CDECB70" w14:textId="77777777" w:rsidTr="00EC1405">
        <w:trPr>
          <w:jc w:val="center"/>
        </w:trPr>
        <w:tc>
          <w:tcPr>
            <w:tcW w:w="1951" w:type="dxa"/>
            <w:shd w:val="clear" w:color="auto" w:fill="auto"/>
          </w:tcPr>
          <w:p w14:paraId="69C08435" w14:textId="77777777" w:rsidR="00280A24" w:rsidRPr="00280A24" w:rsidRDefault="00280A24" w:rsidP="00280A24">
            <w:pPr>
              <w:spacing w:after="0"/>
              <w:rPr>
                <w:rFonts w:ascii="Arial" w:hAnsi="Arial"/>
                <w:sz w:val="18"/>
              </w:rPr>
            </w:pPr>
            <w:r w:rsidRPr="00280A24">
              <w:rPr>
                <w:rFonts w:ascii="Arial" w:hAnsi="Arial"/>
                <w:sz w:val="18"/>
              </w:rPr>
              <w:t>Result</w:t>
            </w:r>
          </w:p>
        </w:tc>
        <w:tc>
          <w:tcPr>
            <w:tcW w:w="7088" w:type="dxa"/>
            <w:shd w:val="clear" w:color="auto" w:fill="auto"/>
          </w:tcPr>
          <w:p w14:paraId="199CE42F" w14:textId="77777777" w:rsidR="00280A24" w:rsidRPr="00280A24" w:rsidRDefault="00280A24" w:rsidP="00280A24">
            <w:pPr>
              <w:spacing w:after="0"/>
              <w:rPr>
                <w:rFonts w:ascii="Arial" w:hAnsi="Arial"/>
                <w:sz w:val="18"/>
              </w:rPr>
            </w:pPr>
            <w:r w:rsidRPr="00280A24">
              <w:rPr>
                <w:rFonts w:ascii="Arial" w:hAnsi="Arial"/>
                <w:sz w:val="18"/>
              </w:rPr>
              <w:t>Pass: Check 1 is true</w:t>
            </w:r>
          </w:p>
          <w:p w14:paraId="32EAAD60" w14:textId="77777777" w:rsidR="00280A24" w:rsidRPr="00280A24" w:rsidRDefault="00280A24" w:rsidP="00280A24">
            <w:pPr>
              <w:spacing w:after="0"/>
              <w:rPr>
                <w:rFonts w:ascii="Arial" w:hAnsi="Arial"/>
                <w:sz w:val="18"/>
              </w:rPr>
            </w:pPr>
            <w:r w:rsidRPr="00280A24">
              <w:rPr>
                <w:rFonts w:ascii="Arial" w:hAnsi="Arial"/>
                <w:sz w:val="18"/>
              </w:rPr>
              <w:t>Fail: Check 1 is false</w:t>
            </w:r>
          </w:p>
          <w:p w14:paraId="700A0E98" w14:textId="77777777" w:rsidR="00280A24" w:rsidRPr="00280A24" w:rsidRDefault="00280A24" w:rsidP="00280A24">
            <w:pPr>
              <w:spacing w:after="0"/>
              <w:rPr>
                <w:rFonts w:ascii="Arial" w:hAnsi="Arial"/>
                <w:sz w:val="18"/>
              </w:rPr>
            </w:pPr>
            <w:r w:rsidRPr="00280A24">
              <w:rPr>
                <w:rFonts w:ascii="Arial" w:hAnsi="Arial"/>
                <w:sz w:val="18"/>
              </w:rPr>
              <w:t>Pass by default: (do not need to meet requirement): Precondition 1 is not true. or the web page does not contain content relevant to WCAG 2.2 Success Criterion 2.5.4 Motion Actuation.</w:t>
            </w:r>
          </w:p>
        </w:tc>
      </w:tr>
    </w:tbl>
    <w:p w14:paraId="1A2F6906" w14:textId="77777777" w:rsidR="00280A24" w:rsidRPr="00280A24" w:rsidRDefault="00280A24" w:rsidP="00AF4529">
      <w:pPr>
        <w:pStyle w:val="Heading5"/>
      </w:pPr>
      <w:bookmarkStart w:id="1869" w:name="_Toc57281208"/>
      <w:bookmarkStart w:id="1870" w:name="_Toc57986078"/>
      <w:bookmarkStart w:id="1871" w:name="_Toc58222451"/>
      <w:r w:rsidRPr="00280A24">
        <w:t>C.9.2.5.5</w:t>
      </w:r>
      <w:r w:rsidRPr="00280A24">
        <w:tab/>
        <w:t>Void</w:t>
      </w:r>
    </w:p>
    <w:p w14:paraId="27DCBCC9" w14:textId="77777777" w:rsidR="00280A24" w:rsidRPr="00280A24" w:rsidRDefault="00280A24" w:rsidP="00AF4529">
      <w:pPr>
        <w:pStyle w:val="Heading5"/>
      </w:pPr>
      <w:r w:rsidRPr="00280A24">
        <w:t>C.9.2.5.6</w:t>
      </w:r>
      <w:r w:rsidRPr="00280A24">
        <w:tab/>
        <w:t>Void</w:t>
      </w:r>
    </w:p>
    <w:p w14:paraId="5D5FEF83" w14:textId="77777777" w:rsidR="00280A24" w:rsidRPr="00280A24" w:rsidRDefault="00280A24" w:rsidP="00AF4529">
      <w:pPr>
        <w:pStyle w:val="Heading3"/>
      </w:pPr>
      <w:bookmarkStart w:id="1872" w:name="_Toc196231673"/>
      <w:bookmarkStart w:id="1873" w:name="_Toc197380444"/>
      <w:bookmarkStart w:id="1874" w:name="_Toc197554222"/>
      <w:r w:rsidRPr="00280A24">
        <w:t>C.9.3</w:t>
      </w:r>
      <w:r w:rsidRPr="00280A24">
        <w:tab/>
        <w:t>Understandable</w:t>
      </w:r>
      <w:bookmarkEnd w:id="1869"/>
      <w:bookmarkEnd w:id="1870"/>
      <w:bookmarkEnd w:id="1871"/>
      <w:bookmarkEnd w:id="1872"/>
      <w:bookmarkEnd w:id="1873"/>
      <w:bookmarkEnd w:id="1874"/>
    </w:p>
    <w:p w14:paraId="44745FD0" w14:textId="77777777" w:rsidR="00280A24" w:rsidRPr="00280A24" w:rsidRDefault="00280A24" w:rsidP="00AF4529">
      <w:pPr>
        <w:pStyle w:val="Heading4"/>
      </w:pPr>
      <w:r w:rsidRPr="00280A24">
        <w:t>C.9.3.1</w:t>
      </w:r>
      <w:r w:rsidRPr="00280A24">
        <w:tab/>
        <w:t>Readable</w:t>
      </w:r>
    </w:p>
    <w:p w14:paraId="3F8C85A1" w14:textId="77777777" w:rsidR="00280A24" w:rsidRPr="00280A24" w:rsidRDefault="00280A24" w:rsidP="00AF4529">
      <w:pPr>
        <w:pStyle w:val="Heading5"/>
      </w:pPr>
      <w:r w:rsidRPr="00280A24">
        <w:t>C.9.3.1.1</w:t>
      </w:r>
      <w:r w:rsidRPr="00280A24">
        <w:tab/>
        <w:t>Language of page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2559C61D" w14:textId="77777777" w:rsidTr="00EC1405">
        <w:trPr>
          <w:jc w:val="center"/>
        </w:trPr>
        <w:tc>
          <w:tcPr>
            <w:tcW w:w="1951" w:type="dxa"/>
            <w:shd w:val="clear" w:color="auto" w:fill="auto"/>
          </w:tcPr>
          <w:p w14:paraId="0CEF4DE1"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538B62CA"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36E34497" w14:textId="77777777" w:rsidTr="00EC1405">
        <w:trPr>
          <w:jc w:val="center"/>
        </w:trPr>
        <w:tc>
          <w:tcPr>
            <w:tcW w:w="1951" w:type="dxa"/>
            <w:shd w:val="clear" w:color="auto" w:fill="auto"/>
          </w:tcPr>
          <w:p w14:paraId="0011FB24" w14:textId="77777777" w:rsidR="00280A24" w:rsidRPr="00280A24" w:rsidRDefault="00280A24" w:rsidP="00280A24">
            <w:pPr>
              <w:keepNext/>
              <w:spacing w:after="0"/>
              <w:rPr>
                <w:rFonts w:ascii="Arial" w:hAnsi="Arial"/>
                <w:sz w:val="18"/>
              </w:rPr>
            </w:pPr>
            <w:r w:rsidRPr="00280A24">
              <w:rPr>
                <w:rFonts w:ascii="Arial" w:hAnsi="Arial"/>
                <w:sz w:val="18"/>
              </w:rPr>
              <w:t>Preconditions</w:t>
            </w:r>
          </w:p>
        </w:tc>
        <w:tc>
          <w:tcPr>
            <w:tcW w:w="7088" w:type="dxa"/>
            <w:shd w:val="clear" w:color="auto" w:fill="auto"/>
          </w:tcPr>
          <w:p w14:paraId="4CDC34D2" w14:textId="77777777" w:rsidR="00280A24" w:rsidRPr="00280A24" w:rsidRDefault="00280A24" w:rsidP="00280A24">
            <w:pPr>
              <w:keepNext/>
              <w:spacing w:after="0"/>
              <w:rPr>
                <w:rFonts w:ascii="Arial" w:hAnsi="Arial"/>
                <w:sz w:val="18"/>
              </w:rPr>
            </w:pPr>
            <w:r w:rsidRPr="00280A24">
              <w:rPr>
                <w:rFonts w:ascii="Arial" w:hAnsi="Arial"/>
                <w:sz w:val="18"/>
              </w:rPr>
              <w:t>1. The ICT is, or includes, a web page.</w:t>
            </w:r>
          </w:p>
        </w:tc>
      </w:tr>
      <w:tr w:rsidR="00280A24" w:rsidRPr="00280A24" w14:paraId="76B1D17A" w14:textId="77777777" w:rsidTr="00EC1405">
        <w:trPr>
          <w:jc w:val="center"/>
        </w:trPr>
        <w:tc>
          <w:tcPr>
            <w:tcW w:w="1951" w:type="dxa"/>
            <w:shd w:val="clear" w:color="auto" w:fill="auto"/>
          </w:tcPr>
          <w:p w14:paraId="47CB3656" w14:textId="77777777" w:rsidR="00280A24" w:rsidRPr="00280A24" w:rsidRDefault="00280A24" w:rsidP="00280A24">
            <w:pPr>
              <w:spacing w:after="0"/>
              <w:rPr>
                <w:rFonts w:ascii="Arial" w:hAnsi="Arial"/>
                <w:sz w:val="18"/>
              </w:rPr>
            </w:pPr>
            <w:r w:rsidRPr="00280A24">
              <w:rPr>
                <w:rFonts w:ascii="Arial" w:hAnsi="Arial"/>
                <w:sz w:val="18"/>
              </w:rPr>
              <w:t>Procedure</w:t>
            </w:r>
          </w:p>
        </w:tc>
        <w:tc>
          <w:tcPr>
            <w:tcW w:w="7088" w:type="dxa"/>
            <w:shd w:val="clear" w:color="auto" w:fill="auto"/>
          </w:tcPr>
          <w:p w14:paraId="59F06725" w14:textId="77777777" w:rsidR="00280A24" w:rsidRPr="00280A24" w:rsidRDefault="00280A24" w:rsidP="00280A24">
            <w:pPr>
              <w:spacing w:after="0"/>
              <w:rPr>
                <w:rFonts w:ascii="Arial" w:hAnsi="Arial"/>
                <w:sz w:val="18"/>
              </w:rPr>
            </w:pPr>
            <w:r w:rsidRPr="00280A24">
              <w:rPr>
                <w:rFonts w:ascii="Arial" w:hAnsi="Arial"/>
                <w:sz w:val="18"/>
              </w:rPr>
              <w:t xml:space="preserve">1. Check that the web page does not fail </w:t>
            </w:r>
            <w:hyperlink r:id="rId362" w:anchor="language-of-page" w:history="1">
              <w:r w:rsidRPr="00280A24">
                <w:rPr>
                  <w:rFonts w:ascii="Arial" w:hAnsi="Arial"/>
                  <w:color w:val="0000FF"/>
                  <w:sz w:val="18"/>
                  <w:u w:val="single"/>
                  <w:lang w:eastAsia="en-GB"/>
                </w:rPr>
                <w:t>WCAG 2.2 Success Criterion 3.1.1 Language of Page</w:t>
              </w:r>
            </w:hyperlink>
            <w:r w:rsidRPr="00280A24">
              <w:rPr>
                <w:rFonts w:ascii="Arial" w:hAnsi="Arial"/>
                <w:color w:val="0000FF"/>
                <w:sz w:val="18"/>
                <w:u w:val="single"/>
                <w:lang w:eastAsia="en-GB"/>
              </w:rPr>
              <w:t xml:space="preserve"> </w:t>
            </w:r>
            <w:r w:rsidRPr="00280A24">
              <w:rPr>
                <w:rFonts w:ascii="Arial" w:hAnsi="Arial"/>
                <w:sz w:val="18"/>
              </w:rPr>
              <w:t xml:space="preserve">according to WCAG Conformance Requirements stated in </w:t>
            </w:r>
            <w:hyperlink w:anchor="_9.6_WCAG_conformance" w:history="1">
              <w:r w:rsidRPr="00280A24">
                <w:rPr>
                  <w:rFonts w:ascii="Arial" w:hAnsi="Arial"/>
                  <w:color w:val="0000FF"/>
                  <w:sz w:val="18"/>
                  <w:u w:val="single"/>
                </w:rPr>
                <w:t>clause 9.6</w:t>
              </w:r>
            </w:hyperlink>
            <w:r w:rsidRPr="00280A24">
              <w:rPr>
                <w:rFonts w:ascii="Arial" w:hAnsi="Arial"/>
                <w:sz w:val="18"/>
              </w:rPr>
              <w:t>.</w:t>
            </w:r>
          </w:p>
        </w:tc>
      </w:tr>
      <w:tr w:rsidR="00280A24" w:rsidRPr="00280A24" w14:paraId="3ADB84F5" w14:textId="77777777" w:rsidTr="00EC1405">
        <w:trPr>
          <w:jc w:val="center"/>
        </w:trPr>
        <w:tc>
          <w:tcPr>
            <w:tcW w:w="1951" w:type="dxa"/>
            <w:shd w:val="clear" w:color="auto" w:fill="auto"/>
          </w:tcPr>
          <w:p w14:paraId="1EBE29C3" w14:textId="77777777" w:rsidR="00280A24" w:rsidRPr="00280A24" w:rsidRDefault="00280A24" w:rsidP="00280A24">
            <w:pPr>
              <w:spacing w:after="0"/>
              <w:rPr>
                <w:rFonts w:ascii="Arial" w:hAnsi="Arial"/>
                <w:sz w:val="18"/>
              </w:rPr>
            </w:pPr>
            <w:r w:rsidRPr="00280A24">
              <w:rPr>
                <w:rFonts w:ascii="Arial" w:hAnsi="Arial"/>
                <w:sz w:val="18"/>
              </w:rPr>
              <w:t>Result</w:t>
            </w:r>
          </w:p>
        </w:tc>
        <w:tc>
          <w:tcPr>
            <w:tcW w:w="7088" w:type="dxa"/>
            <w:shd w:val="clear" w:color="auto" w:fill="auto"/>
          </w:tcPr>
          <w:p w14:paraId="0054DBCF" w14:textId="77777777" w:rsidR="00280A24" w:rsidRPr="00280A24" w:rsidRDefault="00280A24" w:rsidP="00280A24">
            <w:pPr>
              <w:spacing w:after="0"/>
              <w:rPr>
                <w:rFonts w:ascii="Arial" w:hAnsi="Arial"/>
                <w:sz w:val="18"/>
              </w:rPr>
            </w:pPr>
            <w:r w:rsidRPr="00280A24">
              <w:rPr>
                <w:rFonts w:ascii="Arial" w:hAnsi="Arial"/>
                <w:sz w:val="18"/>
              </w:rPr>
              <w:t>Pass: Check 1 is true</w:t>
            </w:r>
          </w:p>
          <w:p w14:paraId="52814FFE" w14:textId="77777777" w:rsidR="00280A24" w:rsidRPr="00280A24" w:rsidRDefault="00280A24" w:rsidP="00280A24">
            <w:pPr>
              <w:spacing w:after="0"/>
              <w:rPr>
                <w:rFonts w:ascii="Arial" w:hAnsi="Arial"/>
                <w:sz w:val="18"/>
              </w:rPr>
            </w:pPr>
            <w:r w:rsidRPr="00280A24">
              <w:rPr>
                <w:rFonts w:ascii="Arial" w:hAnsi="Arial"/>
                <w:sz w:val="18"/>
              </w:rPr>
              <w:t>Fail: Check 1 is false</w:t>
            </w:r>
          </w:p>
          <w:p w14:paraId="45E69B2A" w14:textId="77777777" w:rsidR="00280A24" w:rsidRPr="00280A24" w:rsidRDefault="00280A24" w:rsidP="00280A24">
            <w:pPr>
              <w:spacing w:after="0"/>
              <w:rPr>
                <w:rFonts w:ascii="Arial" w:hAnsi="Arial"/>
                <w:sz w:val="18"/>
              </w:rPr>
            </w:pPr>
            <w:r w:rsidRPr="00280A24">
              <w:rPr>
                <w:rFonts w:ascii="Arial" w:hAnsi="Arial"/>
                <w:sz w:val="18"/>
              </w:rPr>
              <w:t>Pass by default: (do not need to meet requirement): Precondition 1 is not true. or the web page does not contain content relevant to WCAG 2.2 Success Criterion 3.1.1 Language of Page.</w:t>
            </w:r>
          </w:p>
        </w:tc>
      </w:tr>
    </w:tbl>
    <w:p w14:paraId="128877A9" w14:textId="77777777" w:rsidR="00280A24" w:rsidRPr="00280A24" w:rsidRDefault="00280A24" w:rsidP="00AF4529">
      <w:pPr>
        <w:pStyle w:val="Heading5"/>
      </w:pPr>
      <w:r w:rsidRPr="00280A24">
        <w:t>C.9.3.1.2</w:t>
      </w:r>
      <w:r w:rsidRPr="00280A24">
        <w:tab/>
        <w:t>Language of parts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34317022" w14:textId="77777777" w:rsidTr="00EC1405">
        <w:trPr>
          <w:jc w:val="center"/>
        </w:trPr>
        <w:tc>
          <w:tcPr>
            <w:tcW w:w="1951" w:type="dxa"/>
            <w:shd w:val="clear" w:color="auto" w:fill="auto"/>
          </w:tcPr>
          <w:p w14:paraId="18633AE8"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31D785B6"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6D0B6627" w14:textId="77777777" w:rsidTr="00EC1405">
        <w:trPr>
          <w:jc w:val="center"/>
        </w:trPr>
        <w:tc>
          <w:tcPr>
            <w:tcW w:w="1951" w:type="dxa"/>
            <w:shd w:val="clear" w:color="auto" w:fill="auto"/>
          </w:tcPr>
          <w:p w14:paraId="67A79A19" w14:textId="77777777" w:rsidR="00280A24" w:rsidRPr="00280A24" w:rsidRDefault="00280A24" w:rsidP="00280A24">
            <w:pPr>
              <w:spacing w:after="0"/>
              <w:rPr>
                <w:rFonts w:ascii="Arial" w:hAnsi="Arial"/>
                <w:sz w:val="18"/>
              </w:rPr>
            </w:pPr>
            <w:r w:rsidRPr="00280A24">
              <w:rPr>
                <w:rFonts w:ascii="Arial" w:hAnsi="Arial"/>
                <w:sz w:val="18"/>
              </w:rPr>
              <w:t>Preconditions</w:t>
            </w:r>
          </w:p>
        </w:tc>
        <w:tc>
          <w:tcPr>
            <w:tcW w:w="7088" w:type="dxa"/>
            <w:shd w:val="clear" w:color="auto" w:fill="auto"/>
          </w:tcPr>
          <w:p w14:paraId="23CF9171" w14:textId="77777777" w:rsidR="00280A24" w:rsidRPr="00280A24" w:rsidRDefault="00280A24" w:rsidP="00280A24">
            <w:pPr>
              <w:spacing w:after="0"/>
              <w:rPr>
                <w:rFonts w:ascii="Arial" w:hAnsi="Arial"/>
                <w:sz w:val="18"/>
              </w:rPr>
            </w:pPr>
            <w:r w:rsidRPr="00280A24">
              <w:rPr>
                <w:rFonts w:ascii="Arial" w:hAnsi="Arial"/>
                <w:sz w:val="18"/>
              </w:rPr>
              <w:t>1. The ICT is, or includes, a web page.</w:t>
            </w:r>
          </w:p>
        </w:tc>
      </w:tr>
      <w:tr w:rsidR="00280A24" w:rsidRPr="00280A24" w14:paraId="11D2DE7A" w14:textId="77777777" w:rsidTr="00EC1405">
        <w:trPr>
          <w:jc w:val="center"/>
        </w:trPr>
        <w:tc>
          <w:tcPr>
            <w:tcW w:w="1951" w:type="dxa"/>
            <w:shd w:val="clear" w:color="auto" w:fill="auto"/>
          </w:tcPr>
          <w:p w14:paraId="695AD8A8" w14:textId="77777777" w:rsidR="00280A24" w:rsidRPr="00280A24" w:rsidRDefault="00280A24" w:rsidP="00280A24">
            <w:pPr>
              <w:spacing w:after="0"/>
              <w:rPr>
                <w:rFonts w:ascii="Arial" w:hAnsi="Arial"/>
                <w:sz w:val="18"/>
              </w:rPr>
            </w:pPr>
            <w:r w:rsidRPr="00280A24">
              <w:rPr>
                <w:rFonts w:ascii="Arial" w:hAnsi="Arial"/>
                <w:sz w:val="18"/>
              </w:rPr>
              <w:t>Procedure</w:t>
            </w:r>
          </w:p>
        </w:tc>
        <w:tc>
          <w:tcPr>
            <w:tcW w:w="7088" w:type="dxa"/>
            <w:shd w:val="clear" w:color="auto" w:fill="auto"/>
          </w:tcPr>
          <w:p w14:paraId="5D3693D9" w14:textId="77777777" w:rsidR="00280A24" w:rsidRPr="00280A24" w:rsidRDefault="00280A24" w:rsidP="00280A24">
            <w:pPr>
              <w:spacing w:after="0"/>
              <w:rPr>
                <w:rFonts w:ascii="Arial" w:hAnsi="Arial"/>
                <w:sz w:val="18"/>
              </w:rPr>
            </w:pPr>
            <w:r w:rsidRPr="00280A24">
              <w:rPr>
                <w:rFonts w:ascii="Arial" w:hAnsi="Arial"/>
                <w:sz w:val="18"/>
              </w:rPr>
              <w:t xml:space="preserve">1. Check that the web page does not fail </w:t>
            </w:r>
            <w:hyperlink r:id="rId363" w:anchor="language-of-parts" w:history="1">
              <w:r w:rsidRPr="00280A24">
                <w:rPr>
                  <w:rFonts w:ascii="Arial" w:hAnsi="Arial"/>
                  <w:color w:val="0000FF"/>
                  <w:sz w:val="18"/>
                  <w:u w:val="single"/>
                  <w:lang w:eastAsia="en-GB"/>
                </w:rPr>
                <w:t>WCAG 2.2 Success Criterion 3.1.2 Language of Parts</w:t>
              </w:r>
            </w:hyperlink>
            <w:r w:rsidRPr="00280A24">
              <w:rPr>
                <w:rFonts w:ascii="Arial" w:hAnsi="Arial"/>
                <w:color w:val="0000FF"/>
                <w:sz w:val="18"/>
                <w:u w:val="single"/>
                <w:lang w:eastAsia="en-GB"/>
              </w:rPr>
              <w:t xml:space="preserve"> </w:t>
            </w:r>
            <w:r w:rsidRPr="00280A24">
              <w:rPr>
                <w:rFonts w:ascii="Arial" w:hAnsi="Arial"/>
                <w:sz w:val="18"/>
              </w:rPr>
              <w:t xml:space="preserve">according to WCAG Conformance Requirements stated in </w:t>
            </w:r>
            <w:hyperlink w:anchor="_9.6_WCAG_conformance" w:history="1">
              <w:r w:rsidRPr="00280A24">
                <w:rPr>
                  <w:rFonts w:ascii="Arial" w:hAnsi="Arial"/>
                  <w:color w:val="0000FF"/>
                  <w:sz w:val="18"/>
                  <w:u w:val="single"/>
                </w:rPr>
                <w:t>clause 9.6</w:t>
              </w:r>
            </w:hyperlink>
            <w:r w:rsidRPr="00280A24">
              <w:rPr>
                <w:rFonts w:ascii="Arial" w:hAnsi="Arial"/>
                <w:sz w:val="18"/>
              </w:rPr>
              <w:t>.</w:t>
            </w:r>
          </w:p>
        </w:tc>
      </w:tr>
      <w:tr w:rsidR="00280A24" w:rsidRPr="00280A24" w14:paraId="49C7C745" w14:textId="77777777" w:rsidTr="00EC1405">
        <w:trPr>
          <w:jc w:val="center"/>
        </w:trPr>
        <w:tc>
          <w:tcPr>
            <w:tcW w:w="1951" w:type="dxa"/>
            <w:shd w:val="clear" w:color="auto" w:fill="auto"/>
          </w:tcPr>
          <w:p w14:paraId="61AD9E59" w14:textId="77777777" w:rsidR="00280A24" w:rsidRPr="00280A24" w:rsidRDefault="00280A24" w:rsidP="00280A24">
            <w:pPr>
              <w:spacing w:after="0"/>
              <w:rPr>
                <w:rFonts w:ascii="Arial" w:hAnsi="Arial"/>
                <w:sz w:val="18"/>
              </w:rPr>
            </w:pPr>
            <w:r w:rsidRPr="00280A24">
              <w:rPr>
                <w:rFonts w:ascii="Arial" w:hAnsi="Arial"/>
                <w:sz w:val="18"/>
              </w:rPr>
              <w:t>Result</w:t>
            </w:r>
          </w:p>
        </w:tc>
        <w:tc>
          <w:tcPr>
            <w:tcW w:w="7088" w:type="dxa"/>
            <w:shd w:val="clear" w:color="auto" w:fill="auto"/>
          </w:tcPr>
          <w:p w14:paraId="5CA0A6BB" w14:textId="77777777" w:rsidR="00280A24" w:rsidRPr="00280A24" w:rsidRDefault="00280A24" w:rsidP="00280A24">
            <w:pPr>
              <w:spacing w:after="0"/>
              <w:rPr>
                <w:rFonts w:ascii="Arial" w:hAnsi="Arial"/>
                <w:sz w:val="18"/>
              </w:rPr>
            </w:pPr>
            <w:r w:rsidRPr="00280A24">
              <w:rPr>
                <w:rFonts w:ascii="Arial" w:hAnsi="Arial"/>
                <w:sz w:val="18"/>
              </w:rPr>
              <w:t>Pass: Check 1 is true</w:t>
            </w:r>
          </w:p>
          <w:p w14:paraId="1A292B14" w14:textId="77777777" w:rsidR="00280A24" w:rsidRPr="00280A24" w:rsidRDefault="00280A24" w:rsidP="00280A24">
            <w:pPr>
              <w:spacing w:after="0"/>
              <w:rPr>
                <w:rFonts w:ascii="Arial" w:hAnsi="Arial"/>
                <w:sz w:val="18"/>
              </w:rPr>
            </w:pPr>
            <w:r w:rsidRPr="00280A24">
              <w:rPr>
                <w:rFonts w:ascii="Arial" w:hAnsi="Arial"/>
                <w:sz w:val="18"/>
              </w:rPr>
              <w:t>Fail: Check 1 is false</w:t>
            </w:r>
          </w:p>
          <w:p w14:paraId="38665B42" w14:textId="77777777" w:rsidR="00280A24" w:rsidRPr="00280A24" w:rsidRDefault="00280A24" w:rsidP="00280A24">
            <w:pPr>
              <w:spacing w:after="0"/>
              <w:rPr>
                <w:rFonts w:ascii="Arial" w:hAnsi="Arial"/>
                <w:sz w:val="18"/>
              </w:rPr>
            </w:pPr>
            <w:r w:rsidRPr="00280A24">
              <w:rPr>
                <w:rFonts w:ascii="Arial" w:hAnsi="Arial"/>
                <w:sz w:val="18"/>
              </w:rPr>
              <w:t>Pass by default: (do not need to meet requirement): Precondition 1 is not true. or the web page does not contain content relevant to WCAG 2.2 Success Criterion 3.1.2 Language of Parts.</w:t>
            </w:r>
          </w:p>
        </w:tc>
      </w:tr>
    </w:tbl>
    <w:p w14:paraId="1034892C" w14:textId="77777777" w:rsidR="00280A24" w:rsidRPr="00280A24" w:rsidRDefault="00280A24" w:rsidP="00AF4529">
      <w:pPr>
        <w:pStyle w:val="Heading4"/>
      </w:pPr>
      <w:r w:rsidRPr="00280A24">
        <w:t>C.9.3.2</w:t>
      </w:r>
      <w:r w:rsidRPr="00280A24">
        <w:tab/>
        <w:t>Predictable</w:t>
      </w:r>
    </w:p>
    <w:p w14:paraId="4A7F0E10" w14:textId="77777777" w:rsidR="00280A24" w:rsidRPr="00280A24" w:rsidRDefault="00280A24" w:rsidP="00AF4529">
      <w:pPr>
        <w:pStyle w:val="Heading5"/>
      </w:pPr>
      <w:r w:rsidRPr="00280A24">
        <w:t>C.9.3.2.1</w:t>
      </w:r>
      <w:r w:rsidRPr="00280A24">
        <w:tab/>
        <w:t>On focus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3F3CB76B" w14:textId="77777777" w:rsidTr="00EC1405">
        <w:trPr>
          <w:jc w:val="center"/>
        </w:trPr>
        <w:tc>
          <w:tcPr>
            <w:tcW w:w="1951" w:type="dxa"/>
            <w:shd w:val="clear" w:color="auto" w:fill="auto"/>
          </w:tcPr>
          <w:p w14:paraId="074B54AE"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6FFC5B05"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62517ED3" w14:textId="77777777" w:rsidTr="00EC1405">
        <w:trPr>
          <w:jc w:val="center"/>
        </w:trPr>
        <w:tc>
          <w:tcPr>
            <w:tcW w:w="1951" w:type="dxa"/>
            <w:shd w:val="clear" w:color="auto" w:fill="auto"/>
          </w:tcPr>
          <w:p w14:paraId="17554D3B" w14:textId="77777777" w:rsidR="00280A24" w:rsidRPr="00280A24" w:rsidRDefault="00280A24" w:rsidP="00280A24">
            <w:pPr>
              <w:spacing w:after="0"/>
              <w:rPr>
                <w:rFonts w:ascii="Arial" w:hAnsi="Arial"/>
                <w:sz w:val="18"/>
              </w:rPr>
            </w:pPr>
            <w:r w:rsidRPr="00280A24">
              <w:rPr>
                <w:rFonts w:ascii="Arial" w:hAnsi="Arial"/>
                <w:sz w:val="18"/>
              </w:rPr>
              <w:t>Preconditions</w:t>
            </w:r>
          </w:p>
        </w:tc>
        <w:tc>
          <w:tcPr>
            <w:tcW w:w="7088" w:type="dxa"/>
            <w:shd w:val="clear" w:color="auto" w:fill="auto"/>
          </w:tcPr>
          <w:p w14:paraId="3E807D3E" w14:textId="77777777" w:rsidR="00280A24" w:rsidRPr="00280A24" w:rsidRDefault="00280A24" w:rsidP="00280A24">
            <w:pPr>
              <w:spacing w:after="0"/>
              <w:rPr>
                <w:rFonts w:ascii="Arial" w:hAnsi="Arial"/>
                <w:sz w:val="18"/>
              </w:rPr>
            </w:pPr>
            <w:r w:rsidRPr="00280A24">
              <w:rPr>
                <w:rFonts w:ascii="Arial" w:hAnsi="Arial"/>
                <w:sz w:val="18"/>
              </w:rPr>
              <w:t>1. The ICT is, or includes, a web page.</w:t>
            </w:r>
          </w:p>
        </w:tc>
      </w:tr>
      <w:tr w:rsidR="00280A24" w:rsidRPr="00280A24" w14:paraId="5807DF27" w14:textId="77777777" w:rsidTr="00EC1405">
        <w:trPr>
          <w:jc w:val="center"/>
        </w:trPr>
        <w:tc>
          <w:tcPr>
            <w:tcW w:w="1951" w:type="dxa"/>
            <w:shd w:val="clear" w:color="auto" w:fill="auto"/>
          </w:tcPr>
          <w:p w14:paraId="6B7B538B" w14:textId="77777777" w:rsidR="00280A24" w:rsidRPr="00280A24" w:rsidRDefault="00280A24" w:rsidP="00280A24">
            <w:pPr>
              <w:spacing w:after="0"/>
              <w:rPr>
                <w:rFonts w:ascii="Arial" w:hAnsi="Arial"/>
                <w:sz w:val="18"/>
              </w:rPr>
            </w:pPr>
            <w:r w:rsidRPr="00280A24">
              <w:rPr>
                <w:rFonts w:ascii="Arial" w:hAnsi="Arial"/>
                <w:sz w:val="18"/>
              </w:rPr>
              <w:t>Procedure</w:t>
            </w:r>
          </w:p>
        </w:tc>
        <w:tc>
          <w:tcPr>
            <w:tcW w:w="7088" w:type="dxa"/>
            <w:shd w:val="clear" w:color="auto" w:fill="auto"/>
          </w:tcPr>
          <w:p w14:paraId="7540F51A" w14:textId="77777777" w:rsidR="00280A24" w:rsidRPr="00280A24" w:rsidRDefault="00280A24" w:rsidP="00280A24">
            <w:pPr>
              <w:spacing w:after="0"/>
              <w:rPr>
                <w:rFonts w:ascii="Arial" w:hAnsi="Arial"/>
                <w:sz w:val="18"/>
              </w:rPr>
            </w:pPr>
            <w:r w:rsidRPr="00280A24">
              <w:rPr>
                <w:rFonts w:ascii="Arial" w:hAnsi="Arial"/>
                <w:sz w:val="18"/>
              </w:rPr>
              <w:t xml:space="preserve">1. Check that the web page does not fail </w:t>
            </w:r>
            <w:hyperlink r:id="rId364" w:anchor="on-focus" w:history="1">
              <w:r w:rsidRPr="00280A24">
                <w:rPr>
                  <w:rFonts w:ascii="Arial" w:hAnsi="Arial"/>
                  <w:color w:val="0000FF"/>
                  <w:sz w:val="18"/>
                  <w:u w:val="single"/>
                  <w:lang w:eastAsia="en-GB"/>
                </w:rPr>
                <w:t>WCAG 2.2 Success Criterion 3.2.1 On Focus</w:t>
              </w:r>
            </w:hyperlink>
            <w:r w:rsidRPr="00280A24">
              <w:rPr>
                <w:rFonts w:ascii="Arial" w:hAnsi="Arial"/>
                <w:color w:val="0000FF"/>
                <w:sz w:val="18"/>
                <w:u w:val="single"/>
                <w:lang w:eastAsia="en-GB"/>
              </w:rPr>
              <w:t xml:space="preserve"> </w:t>
            </w:r>
            <w:r w:rsidRPr="00280A24">
              <w:rPr>
                <w:rFonts w:ascii="Arial" w:hAnsi="Arial"/>
                <w:sz w:val="18"/>
              </w:rPr>
              <w:t xml:space="preserve">according to WCAG Conformance Requirements stated in </w:t>
            </w:r>
            <w:hyperlink w:anchor="_9.6_WCAG_conformance" w:history="1">
              <w:r w:rsidRPr="00280A24">
                <w:rPr>
                  <w:rFonts w:ascii="Arial" w:hAnsi="Arial"/>
                  <w:color w:val="0000FF"/>
                  <w:sz w:val="18"/>
                  <w:u w:val="single"/>
                </w:rPr>
                <w:t>clause 9.6</w:t>
              </w:r>
            </w:hyperlink>
            <w:r w:rsidRPr="00280A24">
              <w:rPr>
                <w:rFonts w:ascii="Arial" w:hAnsi="Arial"/>
                <w:sz w:val="18"/>
              </w:rPr>
              <w:t>.</w:t>
            </w:r>
          </w:p>
        </w:tc>
      </w:tr>
      <w:tr w:rsidR="00280A24" w:rsidRPr="00280A24" w14:paraId="53911969" w14:textId="77777777" w:rsidTr="00EC1405">
        <w:trPr>
          <w:jc w:val="center"/>
        </w:trPr>
        <w:tc>
          <w:tcPr>
            <w:tcW w:w="1951" w:type="dxa"/>
            <w:shd w:val="clear" w:color="auto" w:fill="auto"/>
          </w:tcPr>
          <w:p w14:paraId="4108CCFC" w14:textId="77777777" w:rsidR="00280A24" w:rsidRPr="00280A24" w:rsidRDefault="00280A24" w:rsidP="00280A24">
            <w:pPr>
              <w:spacing w:after="0"/>
              <w:rPr>
                <w:rFonts w:ascii="Arial" w:hAnsi="Arial"/>
                <w:sz w:val="18"/>
              </w:rPr>
            </w:pPr>
            <w:r w:rsidRPr="00280A24">
              <w:rPr>
                <w:rFonts w:ascii="Arial" w:hAnsi="Arial"/>
                <w:sz w:val="18"/>
              </w:rPr>
              <w:t>Result</w:t>
            </w:r>
          </w:p>
        </w:tc>
        <w:tc>
          <w:tcPr>
            <w:tcW w:w="7088" w:type="dxa"/>
            <w:shd w:val="clear" w:color="auto" w:fill="auto"/>
          </w:tcPr>
          <w:p w14:paraId="09ACB605" w14:textId="77777777" w:rsidR="00280A24" w:rsidRPr="00280A24" w:rsidRDefault="00280A24" w:rsidP="00280A24">
            <w:pPr>
              <w:spacing w:after="0"/>
              <w:rPr>
                <w:rFonts w:ascii="Arial" w:hAnsi="Arial"/>
                <w:sz w:val="18"/>
              </w:rPr>
            </w:pPr>
            <w:r w:rsidRPr="00280A24">
              <w:rPr>
                <w:rFonts w:ascii="Arial" w:hAnsi="Arial"/>
                <w:sz w:val="18"/>
              </w:rPr>
              <w:t>Pass: Check 1 is true</w:t>
            </w:r>
          </w:p>
          <w:p w14:paraId="41CF8275" w14:textId="77777777" w:rsidR="00280A24" w:rsidRPr="00280A24" w:rsidRDefault="00280A24" w:rsidP="00280A24">
            <w:pPr>
              <w:spacing w:after="0"/>
              <w:rPr>
                <w:rFonts w:ascii="Arial" w:hAnsi="Arial"/>
                <w:sz w:val="18"/>
              </w:rPr>
            </w:pPr>
            <w:r w:rsidRPr="00280A24">
              <w:rPr>
                <w:rFonts w:ascii="Arial" w:hAnsi="Arial"/>
                <w:sz w:val="18"/>
              </w:rPr>
              <w:t>Fail: Check 1 is false</w:t>
            </w:r>
          </w:p>
          <w:p w14:paraId="50CC9586" w14:textId="77777777" w:rsidR="00280A24" w:rsidRPr="00280A24" w:rsidRDefault="00280A24" w:rsidP="00280A24">
            <w:pPr>
              <w:spacing w:after="0"/>
              <w:rPr>
                <w:rFonts w:ascii="Arial" w:hAnsi="Arial"/>
                <w:sz w:val="18"/>
              </w:rPr>
            </w:pPr>
            <w:r w:rsidRPr="00280A24">
              <w:rPr>
                <w:rFonts w:ascii="Arial" w:hAnsi="Arial"/>
                <w:sz w:val="18"/>
              </w:rPr>
              <w:t>Pass by default: (do not need to meet requirement): Precondition 1 is not true. or the web page does not contain content relevant to WCAG 2.2 Success Criterion 3.2.1 On Focus.</w:t>
            </w:r>
          </w:p>
        </w:tc>
      </w:tr>
    </w:tbl>
    <w:p w14:paraId="0088A1EC" w14:textId="77777777" w:rsidR="00280A24" w:rsidRPr="00280A24" w:rsidRDefault="00280A24" w:rsidP="00AF4529">
      <w:pPr>
        <w:pStyle w:val="Heading5"/>
      </w:pPr>
      <w:r w:rsidRPr="00280A24">
        <w:t>C.9.3.2.2</w:t>
      </w:r>
      <w:r w:rsidRPr="00280A24">
        <w:tab/>
        <w:t>On input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4D0F957D" w14:textId="77777777" w:rsidTr="00EC1405">
        <w:trPr>
          <w:jc w:val="center"/>
        </w:trPr>
        <w:tc>
          <w:tcPr>
            <w:tcW w:w="1951" w:type="dxa"/>
            <w:shd w:val="clear" w:color="auto" w:fill="auto"/>
          </w:tcPr>
          <w:p w14:paraId="14B886DF" w14:textId="77777777" w:rsidR="00280A24" w:rsidRPr="00280A24" w:rsidRDefault="00280A24" w:rsidP="00280A24">
            <w:pPr>
              <w:keepNext/>
              <w:spacing w:after="0"/>
              <w:rPr>
                <w:rFonts w:ascii="Arial" w:hAnsi="Arial"/>
                <w:sz w:val="18"/>
              </w:rPr>
            </w:pPr>
            <w:r w:rsidRPr="00280A24">
              <w:rPr>
                <w:rFonts w:ascii="Arial" w:hAnsi="Arial"/>
                <w:sz w:val="18"/>
              </w:rPr>
              <w:t>Type of assessment</w:t>
            </w:r>
          </w:p>
        </w:tc>
        <w:tc>
          <w:tcPr>
            <w:tcW w:w="7088" w:type="dxa"/>
            <w:shd w:val="clear" w:color="auto" w:fill="auto"/>
          </w:tcPr>
          <w:p w14:paraId="061ACBF8" w14:textId="77777777" w:rsidR="00280A24" w:rsidRPr="00280A24" w:rsidRDefault="00280A24" w:rsidP="00280A24">
            <w:pPr>
              <w:keepNext/>
              <w:spacing w:after="0"/>
              <w:rPr>
                <w:rFonts w:ascii="Arial" w:hAnsi="Arial"/>
                <w:sz w:val="18"/>
              </w:rPr>
            </w:pPr>
            <w:r w:rsidRPr="00280A24">
              <w:rPr>
                <w:rFonts w:ascii="Arial" w:hAnsi="Arial"/>
                <w:sz w:val="18"/>
              </w:rPr>
              <w:t>Inspection</w:t>
            </w:r>
          </w:p>
        </w:tc>
      </w:tr>
      <w:tr w:rsidR="00280A24" w:rsidRPr="00280A24" w14:paraId="76764F5A" w14:textId="77777777" w:rsidTr="00EC1405">
        <w:trPr>
          <w:jc w:val="center"/>
        </w:trPr>
        <w:tc>
          <w:tcPr>
            <w:tcW w:w="1951" w:type="dxa"/>
            <w:shd w:val="clear" w:color="auto" w:fill="auto"/>
          </w:tcPr>
          <w:p w14:paraId="69E6BAEE" w14:textId="77777777" w:rsidR="00280A24" w:rsidRPr="00280A24" w:rsidRDefault="00280A24" w:rsidP="00280A24">
            <w:pPr>
              <w:keepNext/>
              <w:spacing w:after="0"/>
              <w:rPr>
                <w:rFonts w:ascii="Arial" w:hAnsi="Arial"/>
                <w:sz w:val="18"/>
              </w:rPr>
            </w:pPr>
            <w:r w:rsidRPr="00280A24">
              <w:rPr>
                <w:rFonts w:ascii="Arial" w:hAnsi="Arial"/>
                <w:sz w:val="18"/>
              </w:rPr>
              <w:t>Preconditions</w:t>
            </w:r>
          </w:p>
        </w:tc>
        <w:tc>
          <w:tcPr>
            <w:tcW w:w="7088" w:type="dxa"/>
            <w:shd w:val="clear" w:color="auto" w:fill="auto"/>
          </w:tcPr>
          <w:p w14:paraId="539E2ECD" w14:textId="77777777" w:rsidR="00280A24" w:rsidRPr="00280A24" w:rsidRDefault="00280A24" w:rsidP="00280A24">
            <w:pPr>
              <w:keepNext/>
              <w:spacing w:after="0"/>
              <w:rPr>
                <w:rFonts w:ascii="Arial" w:hAnsi="Arial"/>
                <w:sz w:val="18"/>
              </w:rPr>
            </w:pPr>
            <w:r w:rsidRPr="00280A24">
              <w:rPr>
                <w:rFonts w:ascii="Arial" w:hAnsi="Arial"/>
                <w:sz w:val="18"/>
              </w:rPr>
              <w:t>1. The ICT is, or includes, a web page.</w:t>
            </w:r>
          </w:p>
        </w:tc>
      </w:tr>
      <w:tr w:rsidR="00280A24" w:rsidRPr="00280A24" w14:paraId="1EF0983A" w14:textId="77777777" w:rsidTr="00EC1405">
        <w:trPr>
          <w:jc w:val="center"/>
        </w:trPr>
        <w:tc>
          <w:tcPr>
            <w:tcW w:w="1951" w:type="dxa"/>
            <w:shd w:val="clear" w:color="auto" w:fill="auto"/>
          </w:tcPr>
          <w:p w14:paraId="33CF2A94" w14:textId="77777777" w:rsidR="00280A24" w:rsidRPr="00280A24" w:rsidRDefault="00280A24" w:rsidP="00280A24">
            <w:pPr>
              <w:spacing w:after="0"/>
              <w:rPr>
                <w:rFonts w:ascii="Arial" w:hAnsi="Arial"/>
                <w:sz w:val="18"/>
              </w:rPr>
            </w:pPr>
            <w:r w:rsidRPr="00280A24">
              <w:rPr>
                <w:rFonts w:ascii="Arial" w:hAnsi="Arial"/>
                <w:sz w:val="18"/>
              </w:rPr>
              <w:t>Procedure</w:t>
            </w:r>
          </w:p>
        </w:tc>
        <w:tc>
          <w:tcPr>
            <w:tcW w:w="7088" w:type="dxa"/>
            <w:shd w:val="clear" w:color="auto" w:fill="auto"/>
          </w:tcPr>
          <w:p w14:paraId="2DA14569" w14:textId="77777777" w:rsidR="00280A24" w:rsidRPr="00280A24" w:rsidRDefault="00280A24" w:rsidP="00280A24">
            <w:pPr>
              <w:spacing w:after="0"/>
              <w:rPr>
                <w:rFonts w:ascii="Arial" w:hAnsi="Arial"/>
                <w:sz w:val="18"/>
              </w:rPr>
            </w:pPr>
            <w:r w:rsidRPr="00280A24">
              <w:rPr>
                <w:rFonts w:ascii="Arial" w:hAnsi="Arial"/>
                <w:sz w:val="18"/>
              </w:rPr>
              <w:t xml:space="preserve">1. Check that the web page does not fail </w:t>
            </w:r>
            <w:hyperlink r:id="rId365" w:anchor="on-input" w:history="1">
              <w:r w:rsidRPr="00280A24">
                <w:rPr>
                  <w:rFonts w:ascii="Arial" w:hAnsi="Arial"/>
                  <w:color w:val="0000FF"/>
                  <w:sz w:val="18"/>
                  <w:u w:val="single"/>
                  <w:lang w:eastAsia="en-GB"/>
                </w:rPr>
                <w:t>WCAG 2.2 Success Criterion 3.2.2 On Input</w:t>
              </w:r>
            </w:hyperlink>
            <w:r w:rsidRPr="00280A24">
              <w:rPr>
                <w:rFonts w:ascii="Arial" w:hAnsi="Arial"/>
                <w:color w:val="0000FF"/>
                <w:sz w:val="18"/>
                <w:u w:val="single"/>
                <w:lang w:eastAsia="en-GB"/>
              </w:rPr>
              <w:t xml:space="preserve"> </w:t>
            </w:r>
            <w:r w:rsidRPr="00280A24">
              <w:rPr>
                <w:rFonts w:ascii="Arial" w:hAnsi="Arial"/>
                <w:sz w:val="18"/>
              </w:rPr>
              <w:t xml:space="preserve">according to WCAG Conformance Requirements stated in </w:t>
            </w:r>
            <w:hyperlink w:anchor="_9.6_WCAG_conformance" w:history="1">
              <w:r w:rsidRPr="00280A24">
                <w:rPr>
                  <w:rFonts w:ascii="Arial" w:hAnsi="Arial"/>
                  <w:color w:val="0000FF"/>
                  <w:sz w:val="18"/>
                  <w:u w:val="single"/>
                </w:rPr>
                <w:t>clause 9.6</w:t>
              </w:r>
            </w:hyperlink>
            <w:r w:rsidRPr="00280A24">
              <w:rPr>
                <w:rFonts w:ascii="Arial" w:hAnsi="Arial"/>
                <w:sz w:val="18"/>
              </w:rPr>
              <w:t>.</w:t>
            </w:r>
          </w:p>
        </w:tc>
      </w:tr>
      <w:tr w:rsidR="00280A24" w:rsidRPr="00280A24" w14:paraId="0160FF9C" w14:textId="77777777" w:rsidTr="00EC1405">
        <w:trPr>
          <w:jc w:val="center"/>
        </w:trPr>
        <w:tc>
          <w:tcPr>
            <w:tcW w:w="1951" w:type="dxa"/>
            <w:shd w:val="clear" w:color="auto" w:fill="auto"/>
          </w:tcPr>
          <w:p w14:paraId="0F0C9CB3" w14:textId="77777777" w:rsidR="00280A24" w:rsidRPr="00280A24" w:rsidRDefault="00280A24" w:rsidP="00280A24">
            <w:pPr>
              <w:spacing w:after="0"/>
              <w:rPr>
                <w:rFonts w:ascii="Arial" w:hAnsi="Arial"/>
                <w:sz w:val="18"/>
              </w:rPr>
            </w:pPr>
            <w:r w:rsidRPr="00280A24">
              <w:rPr>
                <w:rFonts w:ascii="Arial" w:hAnsi="Arial"/>
                <w:sz w:val="18"/>
              </w:rPr>
              <w:t>Result</w:t>
            </w:r>
          </w:p>
        </w:tc>
        <w:tc>
          <w:tcPr>
            <w:tcW w:w="7088" w:type="dxa"/>
            <w:shd w:val="clear" w:color="auto" w:fill="auto"/>
          </w:tcPr>
          <w:p w14:paraId="71E43845" w14:textId="77777777" w:rsidR="00280A24" w:rsidRPr="00280A24" w:rsidRDefault="00280A24" w:rsidP="00280A24">
            <w:pPr>
              <w:spacing w:after="0"/>
              <w:rPr>
                <w:rFonts w:ascii="Arial" w:hAnsi="Arial"/>
                <w:sz w:val="18"/>
              </w:rPr>
            </w:pPr>
            <w:r w:rsidRPr="00280A24">
              <w:rPr>
                <w:rFonts w:ascii="Arial" w:hAnsi="Arial"/>
                <w:sz w:val="18"/>
              </w:rPr>
              <w:t>Pass: Check 1 is true</w:t>
            </w:r>
          </w:p>
          <w:p w14:paraId="5B4FA693" w14:textId="77777777" w:rsidR="00280A24" w:rsidRPr="00280A24" w:rsidRDefault="00280A24" w:rsidP="00280A24">
            <w:pPr>
              <w:spacing w:after="0"/>
              <w:rPr>
                <w:rFonts w:ascii="Arial" w:hAnsi="Arial"/>
                <w:sz w:val="18"/>
              </w:rPr>
            </w:pPr>
            <w:r w:rsidRPr="00280A24">
              <w:rPr>
                <w:rFonts w:ascii="Arial" w:hAnsi="Arial"/>
                <w:sz w:val="18"/>
              </w:rPr>
              <w:t>Fail: Check 1 is false</w:t>
            </w:r>
          </w:p>
          <w:p w14:paraId="19B64AD1" w14:textId="77777777" w:rsidR="00280A24" w:rsidRPr="00280A24" w:rsidRDefault="00280A24" w:rsidP="00280A24">
            <w:pPr>
              <w:spacing w:after="0"/>
              <w:rPr>
                <w:rFonts w:ascii="Arial" w:hAnsi="Arial"/>
                <w:sz w:val="18"/>
              </w:rPr>
            </w:pPr>
            <w:r w:rsidRPr="00280A24">
              <w:rPr>
                <w:rFonts w:ascii="Arial" w:hAnsi="Arial"/>
                <w:sz w:val="18"/>
              </w:rPr>
              <w:t>Pass by default: (do not need to meet requirement): Precondition 1 is not true. or the web page does not contain content relevant to WCAG 2.2 Success Criterion 3.2.2 On Input.</w:t>
            </w:r>
          </w:p>
        </w:tc>
      </w:tr>
    </w:tbl>
    <w:p w14:paraId="013AA252" w14:textId="77777777" w:rsidR="00280A24" w:rsidRPr="00280A24" w:rsidRDefault="00280A24" w:rsidP="00AF4529">
      <w:pPr>
        <w:pStyle w:val="Heading5"/>
      </w:pPr>
      <w:r w:rsidRPr="00280A24">
        <w:t>C.9.3.2.3</w:t>
      </w:r>
      <w:r w:rsidRPr="00280A24">
        <w:tab/>
        <w:t>Consistent navigation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64948C28" w14:textId="77777777" w:rsidTr="00EC1405">
        <w:trPr>
          <w:jc w:val="center"/>
        </w:trPr>
        <w:tc>
          <w:tcPr>
            <w:tcW w:w="1951" w:type="dxa"/>
            <w:shd w:val="clear" w:color="auto" w:fill="auto"/>
          </w:tcPr>
          <w:p w14:paraId="4171E26E"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4908759B"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0C263D04" w14:textId="77777777" w:rsidTr="00EC1405">
        <w:trPr>
          <w:jc w:val="center"/>
        </w:trPr>
        <w:tc>
          <w:tcPr>
            <w:tcW w:w="1951" w:type="dxa"/>
            <w:shd w:val="clear" w:color="auto" w:fill="auto"/>
          </w:tcPr>
          <w:p w14:paraId="31D1B3FF"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shd w:val="clear" w:color="auto" w:fill="auto"/>
          </w:tcPr>
          <w:p w14:paraId="54F312D4" w14:textId="77777777" w:rsidR="00280A24" w:rsidRPr="00280A24" w:rsidRDefault="00280A24" w:rsidP="00280A24">
            <w:pPr>
              <w:keepNext/>
              <w:keepLines/>
              <w:spacing w:after="0"/>
              <w:rPr>
                <w:rFonts w:ascii="Arial" w:hAnsi="Arial"/>
                <w:sz w:val="18"/>
              </w:rPr>
            </w:pPr>
            <w:r w:rsidRPr="00280A24">
              <w:rPr>
                <w:rFonts w:ascii="Arial" w:hAnsi="Arial"/>
                <w:sz w:val="18"/>
              </w:rPr>
              <w:t>1. The ICT is, or includes, a web page.</w:t>
            </w:r>
          </w:p>
        </w:tc>
      </w:tr>
      <w:tr w:rsidR="00280A24" w:rsidRPr="00280A24" w14:paraId="4A88666C" w14:textId="77777777" w:rsidTr="00EC1405">
        <w:trPr>
          <w:jc w:val="center"/>
        </w:trPr>
        <w:tc>
          <w:tcPr>
            <w:tcW w:w="1951" w:type="dxa"/>
            <w:shd w:val="clear" w:color="auto" w:fill="auto"/>
          </w:tcPr>
          <w:p w14:paraId="31FF6871"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shd w:val="clear" w:color="auto" w:fill="auto"/>
          </w:tcPr>
          <w:p w14:paraId="2E56946A"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Check that the web page does not fail </w:t>
            </w:r>
            <w:hyperlink r:id="rId366" w:anchor="consistent-navigation" w:history="1">
              <w:r w:rsidRPr="00280A24">
                <w:rPr>
                  <w:rFonts w:ascii="Arial" w:hAnsi="Arial"/>
                  <w:color w:val="0000FF"/>
                  <w:sz w:val="18"/>
                  <w:u w:val="single"/>
                  <w:lang w:eastAsia="en-GB"/>
                </w:rPr>
                <w:t>WCAG 2.2 Success Criterion 3.2.3 Consistent Navigation</w:t>
              </w:r>
            </w:hyperlink>
            <w:r w:rsidRPr="00280A24">
              <w:rPr>
                <w:rFonts w:ascii="Arial" w:hAnsi="Arial"/>
                <w:color w:val="0000FF"/>
                <w:sz w:val="18"/>
                <w:u w:val="single"/>
                <w:lang w:eastAsia="en-GB"/>
              </w:rPr>
              <w:t xml:space="preserve"> </w:t>
            </w:r>
            <w:r w:rsidRPr="00280A24">
              <w:rPr>
                <w:rFonts w:ascii="Arial" w:hAnsi="Arial"/>
                <w:sz w:val="18"/>
              </w:rPr>
              <w:t xml:space="preserve">according to WCAG Conformance Requirements stated in </w:t>
            </w:r>
            <w:hyperlink w:anchor="_9.6_WCAG_conformance" w:history="1">
              <w:r w:rsidRPr="00280A24">
                <w:rPr>
                  <w:rFonts w:ascii="Arial" w:hAnsi="Arial"/>
                  <w:color w:val="0000FF"/>
                  <w:sz w:val="18"/>
                  <w:u w:val="single"/>
                </w:rPr>
                <w:t>clause 9.6</w:t>
              </w:r>
            </w:hyperlink>
            <w:r w:rsidRPr="00280A24">
              <w:rPr>
                <w:rFonts w:ascii="Arial" w:hAnsi="Arial"/>
                <w:sz w:val="18"/>
              </w:rPr>
              <w:t>.</w:t>
            </w:r>
          </w:p>
        </w:tc>
      </w:tr>
      <w:tr w:rsidR="00280A24" w:rsidRPr="00280A24" w14:paraId="058A1FD1" w14:textId="77777777" w:rsidTr="00EC1405">
        <w:trPr>
          <w:jc w:val="center"/>
        </w:trPr>
        <w:tc>
          <w:tcPr>
            <w:tcW w:w="1951" w:type="dxa"/>
            <w:shd w:val="clear" w:color="auto" w:fill="auto"/>
          </w:tcPr>
          <w:p w14:paraId="6DCE14C0" w14:textId="77777777" w:rsidR="00280A24" w:rsidRPr="00280A24" w:rsidRDefault="00280A24" w:rsidP="00280A24">
            <w:pPr>
              <w:spacing w:after="0"/>
              <w:rPr>
                <w:rFonts w:ascii="Arial" w:hAnsi="Arial"/>
                <w:sz w:val="18"/>
              </w:rPr>
            </w:pPr>
            <w:r w:rsidRPr="00280A24">
              <w:rPr>
                <w:rFonts w:ascii="Arial" w:hAnsi="Arial"/>
                <w:sz w:val="18"/>
              </w:rPr>
              <w:t>Result</w:t>
            </w:r>
          </w:p>
        </w:tc>
        <w:tc>
          <w:tcPr>
            <w:tcW w:w="7088" w:type="dxa"/>
            <w:shd w:val="clear" w:color="auto" w:fill="auto"/>
          </w:tcPr>
          <w:p w14:paraId="15FEE996" w14:textId="77777777" w:rsidR="00280A24" w:rsidRPr="00280A24" w:rsidRDefault="00280A24" w:rsidP="00280A24">
            <w:pPr>
              <w:spacing w:after="0"/>
              <w:rPr>
                <w:rFonts w:ascii="Arial" w:hAnsi="Arial"/>
                <w:sz w:val="18"/>
              </w:rPr>
            </w:pPr>
            <w:r w:rsidRPr="00280A24">
              <w:rPr>
                <w:rFonts w:ascii="Arial" w:hAnsi="Arial"/>
                <w:sz w:val="18"/>
              </w:rPr>
              <w:t>Pass: Check 1 is true</w:t>
            </w:r>
          </w:p>
          <w:p w14:paraId="6F53DF41" w14:textId="77777777" w:rsidR="00280A24" w:rsidRPr="00280A24" w:rsidRDefault="00280A24" w:rsidP="00280A24">
            <w:pPr>
              <w:spacing w:after="0"/>
              <w:rPr>
                <w:rFonts w:ascii="Arial" w:hAnsi="Arial"/>
                <w:sz w:val="18"/>
              </w:rPr>
            </w:pPr>
            <w:r w:rsidRPr="00280A24">
              <w:rPr>
                <w:rFonts w:ascii="Arial" w:hAnsi="Arial"/>
                <w:sz w:val="18"/>
              </w:rPr>
              <w:t>Fail: Check 1 is false</w:t>
            </w:r>
          </w:p>
          <w:p w14:paraId="7FA8B08D" w14:textId="77777777" w:rsidR="00280A24" w:rsidRPr="00280A24" w:rsidRDefault="00280A24" w:rsidP="00280A24">
            <w:pPr>
              <w:spacing w:after="0"/>
              <w:rPr>
                <w:rFonts w:ascii="Arial" w:hAnsi="Arial"/>
                <w:sz w:val="18"/>
              </w:rPr>
            </w:pPr>
            <w:r w:rsidRPr="00280A24">
              <w:rPr>
                <w:rFonts w:ascii="Arial" w:hAnsi="Arial"/>
                <w:sz w:val="18"/>
              </w:rPr>
              <w:t>Pass by default: (do not need to meet requirement): Precondition 1 is not true. or the web page does not contain content relevant to WCAG 2.2 Success Criterion 3.2.3 Consistent Navigation.</w:t>
            </w:r>
          </w:p>
        </w:tc>
      </w:tr>
    </w:tbl>
    <w:p w14:paraId="1EF33B84" w14:textId="77777777" w:rsidR="00280A24" w:rsidRPr="00280A24" w:rsidRDefault="00280A24" w:rsidP="00AF4529">
      <w:pPr>
        <w:pStyle w:val="Heading5"/>
      </w:pPr>
      <w:r w:rsidRPr="00280A24">
        <w:t>C.9.3.2.4</w:t>
      </w:r>
      <w:r w:rsidRPr="00280A24">
        <w:tab/>
        <w:t>Consistent identification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4B1D3AD0" w14:textId="77777777" w:rsidTr="00EC1405">
        <w:trPr>
          <w:jc w:val="center"/>
        </w:trPr>
        <w:tc>
          <w:tcPr>
            <w:tcW w:w="1951" w:type="dxa"/>
            <w:shd w:val="clear" w:color="auto" w:fill="auto"/>
          </w:tcPr>
          <w:p w14:paraId="743EFF55"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2FD64B8D"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5F46FFF0" w14:textId="77777777" w:rsidTr="00EC1405">
        <w:trPr>
          <w:jc w:val="center"/>
        </w:trPr>
        <w:tc>
          <w:tcPr>
            <w:tcW w:w="1951" w:type="dxa"/>
            <w:shd w:val="clear" w:color="auto" w:fill="auto"/>
          </w:tcPr>
          <w:p w14:paraId="3B660831" w14:textId="77777777" w:rsidR="00280A24" w:rsidRPr="00280A24" w:rsidRDefault="00280A24" w:rsidP="00280A24">
            <w:pPr>
              <w:spacing w:after="0"/>
              <w:rPr>
                <w:rFonts w:ascii="Arial" w:hAnsi="Arial"/>
                <w:sz w:val="18"/>
              </w:rPr>
            </w:pPr>
            <w:r w:rsidRPr="00280A24">
              <w:rPr>
                <w:rFonts w:ascii="Arial" w:hAnsi="Arial"/>
                <w:sz w:val="18"/>
              </w:rPr>
              <w:t>Preconditions</w:t>
            </w:r>
          </w:p>
        </w:tc>
        <w:tc>
          <w:tcPr>
            <w:tcW w:w="7088" w:type="dxa"/>
            <w:shd w:val="clear" w:color="auto" w:fill="auto"/>
          </w:tcPr>
          <w:p w14:paraId="54551658" w14:textId="77777777" w:rsidR="00280A24" w:rsidRPr="00280A24" w:rsidRDefault="00280A24" w:rsidP="00280A24">
            <w:pPr>
              <w:spacing w:after="0"/>
              <w:rPr>
                <w:rFonts w:ascii="Arial" w:hAnsi="Arial"/>
                <w:sz w:val="18"/>
              </w:rPr>
            </w:pPr>
            <w:r w:rsidRPr="00280A24">
              <w:rPr>
                <w:rFonts w:ascii="Arial" w:hAnsi="Arial"/>
                <w:sz w:val="18"/>
              </w:rPr>
              <w:t>1. The ICT is, or includes, a web page.</w:t>
            </w:r>
          </w:p>
        </w:tc>
      </w:tr>
      <w:tr w:rsidR="00280A24" w:rsidRPr="00280A24" w14:paraId="79FA3559" w14:textId="77777777" w:rsidTr="00EC1405">
        <w:trPr>
          <w:jc w:val="center"/>
        </w:trPr>
        <w:tc>
          <w:tcPr>
            <w:tcW w:w="1951" w:type="dxa"/>
            <w:shd w:val="clear" w:color="auto" w:fill="auto"/>
          </w:tcPr>
          <w:p w14:paraId="41D58F73" w14:textId="77777777" w:rsidR="00280A24" w:rsidRPr="00280A24" w:rsidRDefault="00280A24" w:rsidP="00280A24">
            <w:pPr>
              <w:spacing w:after="0"/>
              <w:rPr>
                <w:rFonts w:ascii="Arial" w:hAnsi="Arial"/>
                <w:sz w:val="18"/>
              </w:rPr>
            </w:pPr>
            <w:r w:rsidRPr="00280A24">
              <w:rPr>
                <w:rFonts w:ascii="Arial" w:hAnsi="Arial"/>
                <w:sz w:val="18"/>
              </w:rPr>
              <w:t>Procedure</w:t>
            </w:r>
          </w:p>
        </w:tc>
        <w:tc>
          <w:tcPr>
            <w:tcW w:w="7088" w:type="dxa"/>
            <w:shd w:val="clear" w:color="auto" w:fill="auto"/>
          </w:tcPr>
          <w:p w14:paraId="38ED12E2" w14:textId="77777777" w:rsidR="00280A24" w:rsidRPr="00280A24" w:rsidRDefault="00280A24" w:rsidP="00280A24">
            <w:pPr>
              <w:spacing w:after="0"/>
              <w:rPr>
                <w:rFonts w:ascii="Arial" w:hAnsi="Arial"/>
                <w:sz w:val="18"/>
              </w:rPr>
            </w:pPr>
            <w:r w:rsidRPr="00280A24">
              <w:rPr>
                <w:rFonts w:ascii="Arial" w:hAnsi="Arial"/>
                <w:sz w:val="18"/>
              </w:rPr>
              <w:t xml:space="preserve">1. Check that the web page does not fail </w:t>
            </w:r>
            <w:hyperlink r:id="rId367" w:anchor="consistent-identification" w:history="1">
              <w:r w:rsidRPr="00280A24">
                <w:rPr>
                  <w:rFonts w:ascii="Arial" w:hAnsi="Arial"/>
                  <w:color w:val="0000FF"/>
                  <w:sz w:val="18"/>
                  <w:u w:val="single"/>
                  <w:lang w:eastAsia="en-GB"/>
                </w:rPr>
                <w:t>WCAG 2.2 Success Criterion 3.2.4 Consistent Identification</w:t>
              </w:r>
            </w:hyperlink>
            <w:r w:rsidRPr="00280A24">
              <w:rPr>
                <w:rFonts w:ascii="Arial" w:hAnsi="Arial"/>
                <w:color w:val="0000FF"/>
                <w:sz w:val="18"/>
                <w:u w:val="single"/>
                <w:lang w:eastAsia="en-GB"/>
              </w:rPr>
              <w:t xml:space="preserve"> </w:t>
            </w:r>
            <w:r w:rsidRPr="00280A24">
              <w:rPr>
                <w:rFonts w:ascii="Arial" w:hAnsi="Arial"/>
                <w:sz w:val="18"/>
              </w:rPr>
              <w:t xml:space="preserve">according to WCAG Conformance Requirements stated in </w:t>
            </w:r>
            <w:hyperlink w:anchor="_9.6_WCAG_conformance" w:history="1">
              <w:r w:rsidRPr="00280A24">
                <w:rPr>
                  <w:rFonts w:ascii="Arial" w:hAnsi="Arial"/>
                  <w:color w:val="0000FF"/>
                  <w:sz w:val="18"/>
                  <w:u w:val="single"/>
                </w:rPr>
                <w:t>clause 9.6</w:t>
              </w:r>
            </w:hyperlink>
            <w:r w:rsidRPr="00280A24">
              <w:rPr>
                <w:rFonts w:ascii="Arial" w:hAnsi="Arial"/>
                <w:sz w:val="18"/>
              </w:rPr>
              <w:t>.</w:t>
            </w:r>
          </w:p>
        </w:tc>
      </w:tr>
      <w:tr w:rsidR="00280A24" w:rsidRPr="00280A24" w14:paraId="18C2B53E" w14:textId="77777777" w:rsidTr="00EC1405">
        <w:trPr>
          <w:jc w:val="center"/>
        </w:trPr>
        <w:tc>
          <w:tcPr>
            <w:tcW w:w="1951" w:type="dxa"/>
            <w:shd w:val="clear" w:color="auto" w:fill="auto"/>
          </w:tcPr>
          <w:p w14:paraId="0EDDA1F4" w14:textId="77777777" w:rsidR="00280A24" w:rsidRPr="00280A24" w:rsidRDefault="00280A24" w:rsidP="00280A24">
            <w:pPr>
              <w:spacing w:after="0"/>
              <w:rPr>
                <w:rFonts w:ascii="Arial" w:hAnsi="Arial"/>
                <w:sz w:val="18"/>
              </w:rPr>
            </w:pPr>
            <w:r w:rsidRPr="00280A24">
              <w:rPr>
                <w:rFonts w:ascii="Arial" w:hAnsi="Arial"/>
                <w:sz w:val="18"/>
              </w:rPr>
              <w:t>Result</w:t>
            </w:r>
          </w:p>
        </w:tc>
        <w:tc>
          <w:tcPr>
            <w:tcW w:w="7088" w:type="dxa"/>
            <w:shd w:val="clear" w:color="auto" w:fill="auto"/>
          </w:tcPr>
          <w:p w14:paraId="679AC29D" w14:textId="77777777" w:rsidR="00280A24" w:rsidRPr="00280A24" w:rsidRDefault="00280A24" w:rsidP="00280A24">
            <w:pPr>
              <w:spacing w:after="0"/>
              <w:rPr>
                <w:rFonts w:ascii="Arial" w:hAnsi="Arial"/>
                <w:sz w:val="18"/>
              </w:rPr>
            </w:pPr>
            <w:r w:rsidRPr="00280A24">
              <w:rPr>
                <w:rFonts w:ascii="Arial" w:hAnsi="Arial"/>
                <w:sz w:val="18"/>
              </w:rPr>
              <w:t>Pass: Check 1 is true</w:t>
            </w:r>
          </w:p>
          <w:p w14:paraId="3728EAFC" w14:textId="77777777" w:rsidR="00280A24" w:rsidRPr="00280A24" w:rsidRDefault="00280A24" w:rsidP="00280A24">
            <w:pPr>
              <w:spacing w:after="0"/>
              <w:rPr>
                <w:rFonts w:ascii="Arial" w:hAnsi="Arial"/>
                <w:sz w:val="18"/>
              </w:rPr>
            </w:pPr>
            <w:r w:rsidRPr="00280A24">
              <w:rPr>
                <w:rFonts w:ascii="Arial" w:hAnsi="Arial"/>
                <w:sz w:val="18"/>
              </w:rPr>
              <w:t>Fail: Check 1 is false</w:t>
            </w:r>
          </w:p>
          <w:p w14:paraId="37CB993E" w14:textId="77777777" w:rsidR="00280A24" w:rsidRPr="00280A24" w:rsidRDefault="00280A24" w:rsidP="00280A24">
            <w:pPr>
              <w:spacing w:after="0"/>
              <w:rPr>
                <w:rFonts w:ascii="Arial" w:hAnsi="Arial"/>
                <w:sz w:val="18"/>
              </w:rPr>
            </w:pPr>
            <w:r w:rsidRPr="00280A24">
              <w:rPr>
                <w:rFonts w:ascii="Arial" w:hAnsi="Arial"/>
                <w:sz w:val="18"/>
              </w:rPr>
              <w:t>Pass by default: (do not need to meet requirement): Precondition 1 is not true. or the web page does not contain content relevant to WCAG 2.2 Success Criterion 3.2.4 Consistent Identification.</w:t>
            </w:r>
          </w:p>
        </w:tc>
      </w:tr>
    </w:tbl>
    <w:p w14:paraId="00AFDD93" w14:textId="77777777" w:rsidR="00280A24" w:rsidRPr="00280A24" w:rsidRDefault="00280A24" w:rsidP="00AF4529">
      <w:pPr>
        <w:pStyle w:val="Heading5"/>
      </w:pPr>
      <w:r w:rsidRPr="00280A24">
        <w:t>C.9.3.2.5</w:t>
      </w:r>
      <w:r w:rsidRPr="00280A24">
        <w:tab/>
        <w:t>Void</w:t>
      </w:r>
    </w:p>
    <w:p w14:paraId="75D3FFE7" w14:textId="77777777" w:rsidR="00280A24" w:rsidRPr="00280A24" w:rsidRDefault="00280A24" w:rsidP="00AF4529">
      <w:pPr>
        <w:pStyle w:val="Heading4"/>
      </w:pPr>
      <w:r w:rsidRPr="00280A24">
        <w:t>C.9.3.3</w:t>
      </w:r>
      <w:r w:rsidRPr="00280A24">
        <w:tab/>
        <w:t>Input assistance</w:t>
      </w:r>
    </w:p>
    <w:p w14:paraId="610D4744" w14:textId="77777777" w:rsidR="00280A24" w:rsidRPr="00280A24" w:rsidRDefault="00280A24" w:rsidP="00AF4529">
      <w:pPr>
        <w:pStyle w:val="Heading5"/>
      </w:pPr>
      <w:r w:rsidRPr="00280A24">
        <w:t>C.9.3.3.1</w:t>
      </w:r>
      <w:r w:rsidRPr="00280A24">
        <w:tab/>
        <w:t>Error identification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09F086E4" w14:textId="77777777" w:rsidTr="00EC1405">
        <w:trPr>
          <w:jc w:val="center"/>
        </w:trPr>
        <w:tc>
          <w:tcPr>
            <w:tcW w:w="1951" w:type="dxa"/>
            <w:shd w:val="clear" w:color="auto" w:fill="auto"/>
          </w:tcPr>
          <w:p w14:paraId="5573D4F1"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57BD0834"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36B2A383" w14:textId="77777777" w:rsidTr="00EC1405">
        <w:trPr>
          <w:jc w:val="center"/>
        </w:trPr>
        <w:tc>
          <w:tcPr>
            <w:tcW w:w="1951" w:type="dxa"/>
            <w:shd w:val="clear" w:color="auto" w:fill="auto"/>
          </w:tcPr>
          <w:p w14:paraId="6B737DB1" w14:textId="77777777" w:rsidR="00280A24" w:rsidRPr="00280A24" w:rsidRDefault="00280A24" w:rsidP="00280A24">
            <w:pPr>
              <w:keepNext/>
              <w:spacing w:after="0"/>
              <w:rPr>
                <w:rFonts w:ascii="Arial" w:hAnsi="Arial"/>
                <w:sz w:val="18"/>
              </w:rPr>
            </w:pPr>
            <w:r w:rsidRPr="00280A24">
              <w:rPr>
                <w:rFonts w:ascii="Arial" w:hAnsi="Arial"/>
                <w:sz w:val="18"/>
              </w:rPr>
              <w:t>Preconditions</w:t>
            </w:r>
          </w:p>
        </w:tc>
        <w:tc>
          <w:tcPr>
            <w:tcW w:w="7088" w:type="dxa"/>
            <w:shd w:val="clear" w:color="auto" w:fill="auto"/>
          </w:tcPr>
          <w:p w14:paraId="48A9D73A" w14:textId="77777777" w:rsidR="00280A24" w:rsidRPr="00280A24" w:rsidRDefault="00280A24" w:rsidP="00280A24">
            <w:pPr>
              <w:keepNext/>
              <w:spacing w:after="0"/>
              <w:rPr>
                <w:rFonts w:ascii="Arial" w:hAnsi="Arial"/>
                <w:sz w:val="18"/>
              </w:rPr>
            </w:pPr>
            <w:r w:rsidRPr="00280A24">
              <w:rPr>
                <w:rFonts w:ascii="Arial" w:hAnsi="Arial"/>
                <w:sz w:val="18"/>
              </w:rPr>
              <w:t>1. The ICT is, or includes, a web page.</w:t>
            </w:r>
          </w:p>
        </w:tc>
      </w:tr>
      <w:tr w:rsidR="00280A24" w:rsidRPr="00280A24" w14:paraId="3AC97ABD" w14:textId="77777777" w:rsidTr="00EC1405">
        <w:trPr>
          <w:jc w:val="center"/>
        </w:trPr>
        <w:tc>
          <w:tcPr>
            <w:tcW w:w="1951" w:type="dxa"/>
            <w:shd w:val="clear" w:color="auto" w:fill="auto"/>
          </w:tcPr>
          <w:p w14:paraId="7E37B174" w14:textId="77777777" w:rsidR="00280A24" w:rsidRPr="00280A24" w:rsidRDefault="00280A24" w:rsidP="00280A24">
            <w:pPr>
              <w:spacing w:after="0"/>
              <w:rPr>
                <w:rFonts w:ascii="Arial" w:hAnsi="Arial"/>
                <w:sz w:val="18"/>
              </w:rPr>
            </w:pPr>
            <w:r w:rsidRPr="00280A24">
              <w:rPr>
                <w:rFonts w:ascii="Arial" w:hAnsi="Arial"/>
                <w:sz w:val="18"/>
              </w:rPr>
              <w:t>Procedure</w:t>
            </w:r>
          </w:p>
        </w:tc>
        <w:tc>
          <w:tcPr>
            <w:tcW w:w="7088" w:type="dxa"/>
            <w:shd w:val="clear" w:color="auto" w:fill="auto"/>
          </w:tcPr>
          <w:p w14:paraId="399F9951" w14:textId="77777777" w:rsidR="00280A24" w:rsidRPr="00280A24" w:rsidRDefault="00280A24" w:rsidP="00280A24">
            <w:pPr>
              <w:spacing w:after="0"/>
              <w:rPr>
                <w:rFonts w:ascii="Arial" w:hAnsi="Arial"/>
                <w:sz w:val="18"/>
              </w:rPr>
            </w:pPr>
            <w:r w:rsidRPr="00280A24">
              <w:rPr>
                <w:rFonts w:ascii="Arial" w:hAnsi="Arial"/>
                <w:sz w:val="18"/>
              </w:rPr>
              <w:t xml:space="preserve">1. Check that the web page does not fail </w:t>
            </w:r>
            <w:hyperlink r:id="rId368" w:anchor="error-identification" w:history="1">
              <w:r w:rsidRPr="00280A24">
                <w:rPr>
                  <w:rFonts w:ascii="Arial" w:hAnsi="Arial"/>
                  <w:color w:val="0000FF"/>
                  <w:sz w:val="18"/>
                  <w:u w:val="single"/>
                  <w:lang w:eastAsia="en-GB"/>
                </w:rPr>
                <w:t>WCAG 2.2 Success Criterion 3.3.1 Error Identification</w:t>
              </w:r>
            </w:hyperlink>
            <w:r w:rsidRPr="00280A24">
              <w:rPr>
                <w:rFonts w:ascii="Arial" w:hAnsi="Arial"/>
                <w:color w:val="0000FF"/>
                <w:sz w:val="18"/>
                <w:u w:val="single"/>
                <w:lang w:eastAsia="en-GB"/>
              </w:rPr>
              <w:t xml:space="preserve"> </w:t>
            </w:r>
            <w:r w:rsidRPr="00280A24">
              <w:rPr>
                <w:rFonts w:ascii="Arial" w:hAnsi="Arial"/>
                <w:sz w:val="18"/>
              </w:rPr>
              <w:t xml:space="preserve">according to WCAG Conformance Requirements stated in </w:t>
            </w:r>
            <w:hyperlink w:anchor="_9.6_WCAG_conformance" w:history="1">
              <w:r w:rsidRPr="00280A24">
                <w:rPr>
                  <w:rFonts w:ascii="Arial" w:hAnsi="Arial"/>
                  <w:color w:val="0000FF"/>
                  <w:sz w:val="18"/>
                  <w:u w:val="single"/>
                </w:rPr>
                <w:t>clause 9.6</w:t>
              </w:r>
            </w:hyperlink>
            <w:r w:rsidRPr="00280A24">
              <w:rPr>
                <w:rFonts w:ascii="Arial" w:hAnsi="Arial"/>
                <w:sz w:val="18"/>
              </w:rPr>
              <w:t>.</w:t>
            </w:r>
          </w:p>
        </w:tc>
      </w:tr>
      <w:tr w:rsidR="00280A24" w:rsidRPr="00280A24" w14:paraId="322C48D7" w14:textId="77777777" w:rsidTr="00EC1405">
        <w:trPr>
          <w:jc w:val="center"/>
        </w:trPr>
        <w:tc>
          <w:tcPr>
            <w:tcW w:w="1951" w:type="dxa"/>
            <w:shd w:val="clear" w:color="auto" w:fill="auto"/>
          </w:tcPr>
          <w:p w14:paraId="5E7674FB" w14:textId="77777777" w:rsidR="00280A24" w:rsidRPr="00280A24" w:rsidRDefault="00280A24" w:rsidP="00280A24">
            <w:pPr>
              <w:spacing w:after="0"/>
              <w:rPr>
                <w:rFonts w:ascii="Arial" w:hAnsi="Arial"/>
                <w:sz w:val="18"/>
              </w:rPr>
            </w:pPr>
            <w:r w:rsidRPr="00280A24">
              <w:rPr>
                <w:rFonts w:ascii="Arial" w:hAnsi="Arial"/>
                <w:sz w:val="18"/>
              </w:rPr>
              <w:t>Result</w:t>
            </w:r>
          </w:p>
        </w:tc>
        <w:tc>
          <w:tcPr>
            <w:tcW w:w="7088" w:type="dxa"/>
            <w:shd w:val="clear" w:color="auto" w:fill="auto"/>
          </w:tcPr>
          <w:p w14:paraId="0172B69A" w14:textId="77777777" w:rsidR="00280A24" w:rsidRPr="00280A24" w:rsidRDefault="00280A24" w:rsidP="00280A24">
            <w:pPr>
              <w:spacing w:after="0"/>
              <w:rPr>
                <w:rFonts w:ascii="Arial" w:hAnsi="Arial"/>
                <w:sz w:val="18"/>
              </w:rPr>
            </w:pPr>
            <w:r w:rsidRPr="00280A24">
              <w:rPr>
                <w:rFonts w:ascii="Arial" w:hAnsi="Arial"/>
                <w:sz w:val="18"/>
              </w:rPr>
              <w:t>Pass: Check 1 is true</w:t>
            </w:r>
          </w:p>
          <w:p w14:paraId="28D3D743" w14:textId="77777777" w:rsidR="00280A24" w:rsidRPr="00280A24" w:rsidRDefault="00280A24" w:rsidP="00280A24">
            <w:pPr>
              <w:spacing w:after="0"/>
              <w:rPr>
                <w:rFonts w:ascii="Arial" w:hAnsi="Arial"/>
                <w:sz w:val="18"/>
              </w:rPr>
            </w:pPr>
            <w:r w:rsidRPr="00280A24">
              <w:rPr>
                <w:rFonts w:ascii="Arial" w:hAnsi="Arial"/>
                <w:sz w:val="18"/>
              </w:rPr>
              <w:t>Fail: Check 1 is false</w:t>
            </w:r>
          </w:p>
          <w:p w14:paraId="61F5EA59" w14:textId="77777777" w:rsidR="00280A24" w:rsidRPr="00280A24" w:rsidRDefault="00280A24" w:rsidP="00280A24">
            <w:pPr>
              <w:spacing w:after="0"/>
              <w:rPr>
                <w:rFonts w:ascii="Arial" w:hAnsi="Arial"/>
                <w:sz w:val="18"/>
              </w:rPr>
            </w:pPr>
            <w:r w:rsidRPr="00280A24">
              <w:rPr>
                <w:rFonts w:ascii="Arial" w:hAnsi="Arial"/>
                <w:sz w:val="18"/>
              </w:rPr>
              <w:t>Pass by default: (do not need to meet requirement): Precondition 1 is not true. or the web page does not contain content relevant to WCAG 2.2 Success Criterion 3.3.1 Error Identification.</w:t>
            </w:r>
          </w:p>
        </w:tc>
      </w:tr>
    </w:tbl>
    <w:p w14:paraId="67F31C7F" w14:textId="77777777" w:rsidR="00280A24" w:rsidRPr="00280A24" w:rsidRDefault="00280A24" w:rsidP="00AF4529">
      <w:pPr>
        <w:pStyle w:val="Heading5"/>
      </w:pPr>
      <w:r w:rsidRPr="00280A24">
        <w:t>C.9.3.3.2</w:t>
      </w:r>
      <w:r w:rsidRPr="00280A24">
        <w:tab/>
        <w:t>Labels or instructions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6D814DA3" w14:textId="77777777" w:rsidTr="00EC1405">
        <w:trPr>
          <w:jc w:val="center"/>
        </w:trPr>
        <w:tc>
          <w:tcPr>
            <w:tcW w:w="1951" w:type="dxa"/>
            <w:shd w:val="clear" w:color="auto" w:fill="auto"/>
          </w:tcPr>
          <w:p w14:paraId="74991D68"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310A26DA"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718D13EA" w14:textId="77777777" w:rsidTr="00EC1405">
        <w:trPr>
          <w:jc w:val="center"/>
        </w:trPr>
        <w:tc>
          <w:tcPr>
            <w:tcW w:w="1951" w:type="dxa"/>
            <w:shd w:val="clear" w:color="auto" w:fill="auto"/>
          </w:tcPr>
          <w:p w14:paraId="148C5B41" w14:textId="77777777" w:rsidR="00280A24" w:rsidRPr="00280A24" w:rsidRDefault="00280A24" w:rsidP="00280A24">
            <w:pPr>
              <w:spacing w:after="0"/>
              <w:rPr>
                <w:rFonts w:ascii="Arial" w:hAnsi="Arial"/>
                <w:sz w:val="18"/>
              </w:rPr>
            </w:pPr>
            <w:r w:rsidRPr="00280A24">
              <w:rPr>
                <w:rFonts w:ascii="Arial" w:hAnsi="Arial"/>
                <w:sz w:val="18"/>
              </w:rPr>
              <w:t>Preconditions</w:t>
            </w:r>
          </w:p>
        </w:tc>
        <w:tc>
          <w:tcPr>
            <w:tcW w:w="7088" w:type="dxa"/>
            <w:shd w:val="clear" w:color="auto" w:fill="auto"/>
          </w:tcPr>
          <w:p w14:paraId="67959BF6" w14:textId="77777777" w:rsidR="00280A24" w:rsidRPr="00280A24" w:rsidRDefault="00280A24" w:rsidP="00280A24">
            <w:pPr>
              <w:spacing w:after="0"/>
              <w:rPr>
                <w:rFonts w:ascii="Arial" w:hAnsi="Arial"/>
                <w:sz w:val="18"/>
              </w:rPr>
            </w:pPr>
            <w:r w:rsidRPr="00280A24">
              <w:rPr>
                <w:rFonts w:ascii="Arial" w:hAnsi="Arial"/>
                <w:sz w:val="18"/>
              </w:rPr>
              <w:t>1. The ICT is, or includes, a web page.</w:t>
            </w:r>
          </w:p>
        </w:tc>
      </w:tr>
      <w:tr w:rsidR="00280A24" w:rsidRPr="00280A24" w14:paraId="3006F79D" w14:textId="77777777" w:rsidTr="00EC1405">
        <w:trPr>
          <w:jc w:val="center"/>
        </w:trPr>
        <w:tc>
          <w:tcPr>
            <w:tcW w:w="1951" w:type="dxa"/>
            <w:shd w:val="clear" w:color="auto" w:fill="auto"/>
          </w:tcPr>
          <w:p w14:paraId="4C41F942" w14:textId="77777777" w:rsidR="00280A24" w:rsidRPr="00280A24" w:rsidRDefault="00280A24" w:rsidP="00280A24">
            <w:pPr>
              <w:spacing w:after="0"/>
              <w:rPr>
                <w:rFonts w:ascii="Arial" w:hAnsi="Arial"/>
                <w:sz w:val="18"/>
              </w:rPr>
            </w:pPr>
            <w:r w:rsidRPr="00280A24">
              <w:rPr>
                <w:rFonts w:ascii="Arial" w:hAnsi="Arial"/>
                <w:sz w:val="18"/>
              </w:rPr>
              <w:t>Procedure</w:t>
            </w:r>
          </w:p>
        </w:tc>
        <w:tc>
          <w:tcPr>
            <w:tcW w:w="7088" w:type="dxa"/>
            <w:shd w:val="clear" w:color="auto" w:fill="auto"/>
          </w:tcPr>
          <w:p w14:paraId="1A043F8E" w14:textId="77777777" w:rsidR="00280A24" w:rsidRPr="00280A24" w:rsidRDefault="00280A24" w:rsidP="00280A24">
            <w:pPr>
              <w:spacing w:after="0"/>
              <w:rPr>
                <w:rFonts w:ascii="Arial" w:hAnsi="Arial"/>
                <w:sz w:val="18"/>
              </w:rPr>
            </w:pPr>
            <w:r w:rsidRPr="00280A24">
              <w:rPr>
                <w:rFonts w:ascii="Arial" w:hAnsi="Arial"/>
                <w:sz w:val="18"/>
              </w:rPr>
              <w:t xml:space="preserve">1. Check that the web page does not fail </w:t>
            </w:r>
            <w:hyperlink r:id="rId369" w:anchor="labels-or-instructions" w:history="1">
              <w:r w:rsidRPr="00280A24">
                <w:rPr>
                  <w:rFonts w:ascii="Arial" w:hAnsi="Arial"/>
                  <w:color w:val="0000FF"/>
                  <w:sz w:val="18"/>
                  <w:u w:val="single"/>
                  <w:lang w:eastAsia="en-GB"/>
                </w:rPr>
                <w:t>WCAG 2.2 Success Criterion 3.3.2 Labels or Instructions</w:t>
              </w:r>
            </w:hyperlink>
            <w:r w:rsidRPr="00280A24">
              <w:rPr>
                <w:rFonts w:ascii="Arial" w:hAnsi="Arial"/>
                <w:color w:val="0000FF"/>
                <w:sz w:val="18"/>
                <w:u w:val="single"/>
                <w:lang w:eastAsia="en-GB"/>
              </w:rPr>
              <w:t xml:space="preserve"> </w:t>
            </w:r>
            <w:r w:rsidRPr="00280A24">
              <w:rPr>
                <w:rFonts w:ascii="Arial" w:hAnsi="Arial"/>
                <w:sz w:val="18"/>
              </w:rPr>
              <w:t xml:space="preserve">according to WCAG Conformance Requirements stated in </w:t>
            </w:r>
            <w:hyperlink w:anchor="_9.6_WCAG_conformance" w:history="1">
              <w:r w:rsidRPr="00280A24">
                <w:rPr>
                  <w:rFonts w:ascii="Arial" w:hAnsi="Arial"/>
                  <w:color w:val="0000FF"/>
                  <w:sz w:val="18"/>
                  <w:u w:val="single"/>
                </w:rPr>
                <w:t>clause 9.6</w:t>
              </w:r>
            </w:hyperlink>
            <w:r w:rsidRPr="00280A24">
              <w:rPr>
                <w:rFonts w:ascii="Arial" w:hAnsi="Arial"/>
                <w:sz w:val="18"/>
              </w:rPr>
              <w:t>.</w:t>
            </w:r>
          </w:p>
        </w:tc>
      </w:tr>
      <w:tr w:rsidR="00280A24" w:rsidRPr="00280A24" w14:paraId="4DE548C9" w14:textId="77777777" w:rsidTr="00EC1405">
        <w:trPr>
          <w:jc w:val="center"/>
        </w:trPr>
        <w:tc>
          <w:tcPr>
            <w:tcW w:w="1951" w:type="dxa"/>
            <w:shd w:val="clear" w:color="auto" w:fill="auto"/>
          </w:tcPr>
          <w:p w14:paraId="16561163" w14:textId="77777777" w:rsidR="00280A24" w:rsidRPr="00280A24" w:rsidRDefault="00280A24" w:rsidP="00280A24">
            <w:pPr>
              <w:spacing w:after="0"/>
              <w:rPr>
                <w:rFonts w:ascii="Arial" w:hAnsi="Arial"/>
                <w:sz w:val="18"/>
              </w:rPr>
            </w:pPr>
            <w:r w:rsidRPr="00280A24">
              <w:rPr>
                <w:rFonts w:ascii="Arial" w:hAnsi="Arial"/>
                <w:sz w:val="18"/>
              </w:rPr>
              <w:t>Result</w:t>
            </w:r>
          </w:p>
        </w:tc>
        <w:tc>
          <w:tcPr>
            <w:tcW w:w="7088" w:type="dxa"/>
            <w:shd w:val="clear" w:color="auto" w:fill="auto"/>
          </w:tcPr>
          <w:p w14:paraId="7EE5C426" w14:textId="77777777" w:rsidR="00280A24" w:rsidRPr="00280A24" w:rsidRDefault="00280A24" w:rsidP="00280A24">
            <w:pPr>
              <w:spacing w:after="0"/>
              <w:rPr>
                <w:rFonts w:ascii="Arial" w:hAnsi="Arial"/>
                <w:sz w:val="18"/>
              </w:rPr>
            </w:pPr>
            <w:r w:rsidRPr="00280A24">
              <w:rPr>
                <w:rFonts w:ascii="Arial" w:hAnsi="Arial"/>
                <w:sz w:val="18"/>
              </w:rPr>
              <w:t>Pass: Check 1 is true</w:t>
            </w:r>
          </w:p>
          <w:p w14:paraId="4FA2E70E" w14:textId="77777777" w:rsidR="00280A24" w:rsidRPr="00280A24" w:rsidRDefault="00280A24" w:rsidP="00280A24">
            <w:pPr>
              <w:spacing w:after="0"/>
              <w:rPr>
                <w:rFonts w:ascii="Arial" w:hAnsi="Arial"/>
                <w:sz w:val="18"/>
              </w:rPr>
            </w:pPr>
            <w:r w:rsidRPr="00280A24">
              <w:rPr>
                <w:rFonts w:ascii="Arial" w:hAnsi="Arial"/>
                <w:sz w:val="18"/>
              </w:rPr>
              <w:t>Fail: Check 1 is false</w:t>
            </w:r>
          </w:p>
          <w:p w14:paraId="3786EAAA" w14:textId="77777777" w:rsidR="00280A24" w:rsidRPr="00280A24" w:rsidRDefault="00280A24" w:rsidP="00280A24">
            <w:pPr>
              <w:spacing w:after="0"/>
              <w:rPr>
                <w:rFonts w:ascii="Arial" w:hAnsi="Arial"/>
                <w:sz w:val="18"/>
              </w:rPr>
            </w:pPr>
            <w:r w:rsidRPr="00280A24">
              <w:rPr>
                <w:rFonts w:ascii="Arial" w:hAnsi="Arial"/>
                <w:sz w:val="18"/>
              </w:rPr>
              <w:t>Pass by default: (do not need to meet requirement): Precondition 1 is not true. or the web page does not contain content relevant to WCAG 2.2 Success Criterion 3.3.2 Labels or Instructions.</w:t>
            </w:r>
          </w:p>
        </w:tc>
      </w:tr>
    </w:tbl>
    <w:p w14:paraId="7026165E" w14:textId="77777777" w:rsidR="00280A24" w:rsidRPr="00280A24" w:rsidRDefault="00280A24" w:rsidP="00AF4529">
      <w:pPr>
        <w:pStyle w:val="Heading5"/>
      </w:pPr>
      <w:r w:rsidRPr="00280A24">
        <w:t>C.9.3.3.3</w:t>
      </w:r>
      <w:r w:rsidRPr="00280A24">
        <w:tab/>
        <w:t>Error suggestion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6835A340" w14:textId="77777777" w:rsidTr="00EC1405">
        <w:trPr>
          <w:jc w:val="center"/>
        </w:trPr>
        <w:tc>
          <w:tcPr>
            <w:tcW w:w="1951" w:type="dxa"/>
            <w:shd w:val="clear" w:color="auto" w:fill="auto"/>
          </w:tcPr>
          <w:p w14:paraId="0034FBB4"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0BA8DD12"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617920A9" w14:textId="77777777" w:rsidTr="00EC1405">
        <w:trPr>
          <w:jc w:val="center"/>
        </w:trPr>
        <w:tc>
          <w:tcPr>
            <w:tcW w:w="1951" w:type="dxa"/>
            <w:shd w:val="clear" w:color="auto" w:fill="auto"/>
          </w:tcPr>
          <w:p w14:paraId="6CC4C0CE" w14:textId="77777777" w:rsidR="00280A24" w:rsidRPr="00280A24" w:rsidRDefault="00280A24" w:rsidP="00280A24">
            <w:pPr>
              <w:spacing w:after="0"/>
              <w:rPr>
                <w:rFonts w:ascii="Arial" w:hAnsi="Arial"/>
                <w:sz w:val="18"/>
              </w:rPr>
            </w:pPr>
            <w:r w:rsidRPr="00280A24">
              <w:rPr>
                <w:rFonts w:ascii="Arial" w:hAnsi="Arial"/>
                <w:sz w:val="18"/>
              </w:rPr>
              <w:t>Preconditions</w:t>
            </w:r>
          </w:p>
        </w:tc>
        <w:tc>
          <w:tcPr>
            <w:tcW w:w="7088" w:type="dxa"/>
            <w:shd w:val="clear" w:color="auto" w:fill="auto"/>
          </w:tcPr>
          <w:p w14:paraId="53258556" w14:textId="77777777" w:rsidR="00280A24" w:rsidRPr="00280A24" w:rsidRDefault="00280A24" w:rsidP="00280A24">
            <w:pPr>
              <w:spacing w:after="0"/>
              <w:rPr>
                <w:rFonts w:ascii="Arial" w:hAnsi="Arial"/>
                <w:sz w:val="18"/>
              </w:rPr>
            </w:pPr>
            <w:r w:rsidRPr="00280A24">
              <w:rPr>
                <w:rFonts w:ascii="Arial" w:hAnsi="Arial"/>
                <w:sz w:val="18"/>
              </w:rPr>
              <w:t>1. The ICT is, or includes, a web page.</w:t>
            </w:r>
          </w:p>
        </w:tc>
      </w:tr>
      <w:tr w:rsidR="00280A24" w:rsidRPr="00280A24" w14:paraId="19C79C60" w14:textId="77777777" w:rsidTr="00EC1405">
        <w:trPr>
          <w:jc w:val="center"/>
        </w:trPr>
        <w:tc>
          <w:tcPr>
            <w:tcW w:w="1951" w:type="dxa"/>
            <w:shd w:val="clear" w:color="auto" w:fill="auto"/>
          </w:tcPr>
          <w:p w14:paraId="7EE6ED39" w14:textId="77777777" w:rsidR="00280A24" w:rsidRPr="00280A24" w:rsidRDefault="00280A24" w:rsidP="00280A24">
            <w:pPr>
              <w:spacing w:after="0"/>
              <w:rPr>
                <w:rFonts w:ascii="Arial" w:hAnsi="Arial"/>
                <w:sz w:val="18"/>
              </w:rPr>
            </w:pPr>
            <w:r w:rsidRPr="00280A24">
              <w:rPr>
                <w:rFonts w:ascii="Arial" w:hAnsi="Arial"/>
                <w:sz w:val="18"/>
              </w:rPr>
              <w:t>Procedure</w:t>
            </w:r>
          </w:p>
        </w:tc>
        <w:tc>
          <w:tcPr>
            <w:tcW w:w="7088" w:type="dxa"/>
            <w:shd w:val="clear" w:color="auto" w:fill="auto"/>
          </w:tcPr>
          <w:p w14:paraId="7C27B13E" w14:textId="77777777" w:rsidR="00280A24" w:rsidRPr="00280A24" w:rsidRDefault="00280A24" w:rsidP="00280A24">
            <w:pPr>
              <w:spacing w:after="0"/>
              <w:rPr>
                <w:rFonts w:ascii="Arial" w:hAnsi="Arial"/>
                <w:sz w:val="18"/>
              </w:rPr>
            </w:pPr>
            <w:r w:rsidRPr="00280A24">
              <w:rPr>
                <w:rFonts w:ascii="Arial" w:hAnsi="Arial"/>
                <w:sz w:val="18"/>
              </w:rPr>
              <w:t xml:space="preserve">1. Check that the web page does not fail </w:t>
            </w:r>
            <w:hyperlink r:id="rId370" w:anchor="error-suggestion" w:history="1">
              <w:r w:rsidRPr="00280A24">
                <w:rPr>
                  <w:rFonts w:ascii="Arial" w:hAnsi="Arial"/>
                  <w:color w:val="0000FF"/>
                  <w:sz w:val="18"/>
                  <w:u w:val="single"/>
                  <w:lang w:eastAsia="en-GB"/>
                </w:rPr>
                <w:t>WCAG 2.2 Success Criterion 3.3.3 Error Suggestion</w:t>
              </w:r>
            </w:hyperlink>
            <w:r w:rsidRPr="00280A24">
              <w:rPr>
                <w:rFonts w:ascii="Arial" w:hAnsi="Arial"/>
                <w:color w:val="0000FF"/>
                <w:sz w:val="18"/>
                <w:u w:val="single"/>
                <w:lang w:eastAsia="en-GB"/>
              </w:rPr>
              <w:t xml:space="preserve"> </w:t>
            </w:r>
            <w:r w:rsidRPr="00280A24">
              <w:rPr>
                <w:rFonts w:ascii="Arial" w:hAnsi="Arial"/>
                <w:sz w:val="18"/>
              </w:rPr>
              <w:t xml:space="preserve">according to WCAG Conformance Requirements stated in </w:t>
            </w:r>
            <w:hyperlink w:anchor="_9.6_WCAG_conformance" w:history="1">
              <w:r w:rsidRPr="00280A24">
                <w:rPr>
                  <w:rFonts w:ascii="Arial" w:hAnsi="Arial"/>
                  <w:color w:val="0000FF"/>
                  <w:sz w:val="18"/>
                  <w:u w:val="single"/>
                </w:rPr>
                <w:t>clause 9.6</w:t>
              </w:r>
            </w:hyperlink>
            <w:r w:rsidRPr="00280A24">
              <w:rPr>
                <w:rFonts w:ascii="Arial" w:hAnsi="Arial"/>
                <w:sz w:val="18"/>
              </w:rPr>
              <w:t>.</w:t>
            </w:r>
          </w:p>
        </w:tc>
      </w:tr>
      <w:tr w:rsidR="00280A24" w:rsidRPr="00280A24" w14:paraId="3863EFA4" w14:textId="77777777" w:rsidTr="00EC1405">
        <w:trPr>
          <w:jc w:val="center"/>
        </w:trPr>
        <w:tc>
          <w:tcPr>
            <w:tcW w:w="1951" w:type="dxa"/>
            <w:shd w:val="clear" w:color="auto" w:fill="auto"/>
          </w:tcPr>
          <w:p w14:paraId="19C6C44D" w14:textId="77777777" w:rsidR="00280A24" w:rsidRPr="00280A24" w:rsidRDefault="00280A24" w:rsidP="00280A24">
            <w:pPr>
              <w:spacing w:after="0"/>
              <w:rPr>
                <w:rFonts w:ascii="Arial" w:hAnsi="Arial"/>
                <w:sz w:val="18"/>
              </w:rPr>
            </w:pPr>
            <w:r w:rsidRPr="00280A24">
              <w:rPr>
                <w:rFonts w:ascii="Arial" w:hAnsi="Arial"/>
                <w:sz w:val="18"/>
              </w:rPr>
              <w:t>Result</w:t>
            </w:r>
          </w:p>
        </w:tc>
        <w:tc>
          <w:tcPr>
            <w:tcW w:w="7088" w:type="dxa"/>
            <w:shd w:val="clear" w:color="auto" w:fill="auto"/>
          </w:tcPr>
          <w:p w14:paraId="79658500" w14:textId="77777777" w:rsidR="00280A24" w:rsidRPr="00280A24" w:rsidRDefault="00280A24" w:rsidP="00280A24">
            <w:pPr>
              <w:spacing w:after="0"/>
              <w:rPr>
                <w:rFonts w:ascii="Arial" w:hAnsi="Arial"/>
                <w:sz w:val="18"/>
              </w:rPr>
            </w:pPr>
            <w:r w:rsidRPr="00280A24">
              <w:rPr>
                <w:rFonts w:ascii="Arial" w:hAnsi="Arial"/>
                <w:sz w:val="18"/>
              </w:rPr>
              <w:t>Pass: Check 1 is true</w:t>
            </w:r>
          </w:p>
          <w:p w14:paraId="46AC58B2" w14:textId="77777777" w:rsidR="00280A24" w:rsidRPr="00280A24" w:rsidRDefault="00280A24" w:rsidP="00280A24">
            <w:pPr>
              <w:spacing w:after="0"/>
              <w:rPr>
                <w:rFonts w:ascii="Arial" w:hAnsi="Arial"/>
                <w:sz w:val="18"/>
              </w:rPr>
            </w:pPr>
            <w:r w:rsidRPr="00280A24">
              <w:rPr>
                <w:rFonts w:ascii="Arial" w:hAnsi="Arial"/>
                <w:sz w:val="18"/>
              </w:rPr>
              <w:t>Fail: Check 1 is false</w:t>
            </w:r>
          </w:p>
          <w:p w14:paraId="5CD37CB4" w14:textId="77777777" w:rsidR="00280A24" w:rsidRPr="00280A24" w:rsidRDefault="00280A24" w:rsidP="00280A24">
            <w:pPr>
              <w:spacing w:after="0"/>
              <w:rPr>
                <w:rFonts w:ascii="Arial" w:hAnsi="Arial"/>
                <w:sz w:val="18"/>
              </w:rPr>
            </w:pPr>
            <w:r w:rsidRPr="00280A24">
              <w:rPr>
                <w:rFonts w:ascii="Arial" w:hAnsi="Arial"/>
                <w:sz w:val="18"/>
              </w:rPr>
              <w:t>Pass by default: (do not need to meet requirement): Precondition 1 is not true. or the web page does not contain content relevant to WCAG 2.2 Success Criterion 3.3.3 Error Suggestion.</w:t>
            </w:r>
          </w:p>
        </w:tc>
      </w:tr>
    </w:tbl>
    <w:p w14:paraId="6CED2FC8" w14:textId="77777777" w:rsidR="00280A24" w:rsidRPr="00280A24" w:rsidRDefault="00280A24" w:rsidP="00AF4529">
      <w:pPr>
        <w:pStyle w:val="Heading5"/>
      </w:pPr>
      <w:r w:rsidRPr="00280A24">
        <w:t>C.9.3.3.4</w:t>
      </w:r>
      <w:r w:rsidRPr="00280A24">
        <w:tab/>
        <w:t>Error prevention (legal, financial, data)</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112688AE" w14:textId="77777777" w:rsidTr="00EC1405">
        <w:trPr>
          <w:jc w:val="center"/>
        </w:trPr>
        <w:tc>
          <w:tcPr>
            <w:tcW w:w="1951" w:type="dxa"/>
            <w:shd w:val="clear" w:color="auto" w:fill="auto"/>
          </w:tcPr>
          <w:p w14:paraId="624EF740"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0A704C29"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12EDA069" w14:textId="77777777" w:rsidTr="00EC1405">
        <w:trPr>
          <w:jc w:val="center"/>
        </w:trPr>
        <w:tc>
          <w:tcPr>
            <w:tcW w:w="1951" w:type="dxa"/>
            <w:shd w:val="clear" w:color="auto" w:fill="auto"/>
          </w:tcPr>
          <w:p w14:paraId="0E562F24" w14:textId="77777777" w:rsidR="00280A24" w:rsidRPr="00280A24" w:rsidRDefault="00280A24" w:rsidP="00280A24">
            <w:pPr>
              <w:keepLines/>
              <w:spacing w:after="0"/>
              <w:rPr>
                <w:rFonts w:ascii="Arial" w:hAnsi="Arial"/>
                <w:sz w:val="18"/>
              </w:rPr>
            </w:pPr>
            <w:r w:rsidRPr="00280A24">
              <w:rPr>
                <w:rFonts w:ascii="Arial" w:hAnsi="Arial"/>
                <w:sz w:val="18"/>
              </w:rPr>
              <w:t>Preconditions</w:t>
            </w:r>
          </w:p>
        </w:tc>
        <w:tc>
          <w:tcPr>
            <w:tcW w:w="7088" w:type="dxa"/>
            <w:shd w:val="clear" w:color="auto" w:fill="auto"/>
          </w:tcPr>
          <w:p w14:paraId="1B5B26D6" w14:textId="77777777" w:rsidR="00280A24" w:rsidRPr="00280A24" w:rsidRDefault="00280A24" w:rsidP="00280A24">
            <w:pPr>
              <w:keepLines/>
              <w:spacing w:after="0"/>
              <w:rPr>
                <w:rFonts w:ascii="Arial" w:hAnsi="Arial"/>
                <w:sz w:val="18"/>
              </w:rPr>
            </w:pPr>
            <w:r w:rsidRPr="00280A24">
              <w:rPr>
                <w:rFonts w:ascii="Arial" w:hAnsi="Arial"/>
                <w:sz w:val="18"/>
              </w:rPr>
              <w:t>1. The ICT is, or includes, a web page.</w:t>
            </w:r>
          </w:p>
        </w:tc>
      </w:tr>
      <w:tr w:rsidR="00280A24" w:rsidRPr="00280A24" w14:paraId="0B73FF62" w14:textId="77777777" w:rsidTr="00EC1405">
        <w:trPr>
          <w:jc w:val="center"/>
        </w:trPr>
        <w:tc>
          <w:tcPr>
            <w:tcW w:w="1951" w:type="dxa"/>
            <w:shd w:val="clear" w:color="auto" w:fill="auto"/>
          </w:tcPr>
          <w:p w14:paraId="412F8641" w14:textId="77777777" w:rsidR="00280A24" w:rsidRPr="00280A24" w:rsidRDefault="00280A24" w:rsidP="00280A24">
            <w:pPr>
              <w:spacing w:after="0"/>
              <w:rPr>
                <w:rFonts w:ascii="Arial" w:hAnsi="Arial"/>
                <w:sz w:val="18"/>
              </w:rPr>
            </w:pPr>
            <w:r w:rsidRPr="00280A24">
              <w:rPr>
                <w:rFonts w:ascii="Arial" w:hAnsi="Arial"/>
                <w:sz w:val="18"/>
              </w:rPr>
              <w:t>Procedure</w:t>
            </w:r>
          </w:p>
        </w:tc>
        <w:tc>
          <w:tcPr>
            <w:tcW w:w="7088" w:type="dxa"/>
            <w:shd w:val="clear" w:color="auto" w:fill="auto"/>
          </w:tcPr>
          <w:p w14:paraId="573E4899" w14:textId="77777777" w:rsidR="00280A24" w:rsidRPr="00280A24" w:rsidRDefault="00280A24" w:rsidP="00280A24">
            <w:pPr>
              <w:spacing w:after="0"/>
              <w:rPr>
                <w:rFonts w:ascii="Arial" w:hAnsi="Arial"/>
                <w:sz w:val="18"/>
              </w:rPr>
            </w:pPr>
            <w:r w:rsidRPr="00280A24">
              <w:rPr>
                <w:rFonts w:ascii="Arial" w:hAnsi="Arial"/>
                <w:sz w:val="18"/>
              </w:rPr>
              <w:t xml:space="preserve">1. Check that the web page does not fail </w:t>
            </w:r>
            <w:hyperlink r:id="rId371" w:anchor="error-prevention-legal-financial-data" w:history="1">
              <w:r w:rsidRPr="00280A24">
                <w:rPr>
                  <w:rFonts w:ascii="Arial" w:hAnsi="Arial"/>
                  <w:color w:val="0000FF"/>
                  <w:sz w:val="18"/>
                  <w:u w:val="single"/>
                  <w:lang w:eastAsia="en-GB"/>
                </w:rPr>
                <w:t>WCAG 2.2 Success Criterion 3.3.4 Error Prevention (Legal, Financial, Data)</w:t>
              </w:r>
            </w:hyperlink>
            <w:r w:rsidRPr="00280A24">
              <w:rPr>
                <w:rFonts w:ascii="Arial" w:hAnsi="Arial"/>
                <w:color w:val="0000FF"/>
                <w:sz w:val="18"/>
                <w:u w:val="single"/>
                <w:lang w:eastAsia="en-GB"/>
              </w:rPr>
              <w:t xml:space="preserve"> </w:t>
            </w:r>
            <w:r w:rsidRPr="00280A24">
              <w:rPr>
                <w:rFonts w:ascii="Arial" w:hAnsi="Arial"/>
                <w:sz w:val="18"/>
              </w:rPr>
              <w:t xml:space="preserve">according to WCAG Conformance Requirements stated in </w:t>
            </w:r>
            <w:hyperlink w:anchor="_9.6_WCAG_conformance" w:history="1">
              <w:r w:rsidRPr="00280A24">
                <w:rPr>
                  <w:rFonts w:ascii="Arial" w:hAnsi="Arial"/>
                  <w:color w:val="0000FF"/>
                  <w:sz w:val="18"/>
                  <w:u w:val="single"/>
                </w:rPr>
                <w:t>clause 9.6</w:t>
              </w:r>
            </w:hyperlink>
            <w:r w:rsidRPr="00280A24">
              <w:rPr>
                <w:rFonts w:ascii="Arial" w:hAnsi="Arial"/>
                <w:sz w:val="18"/>
              </w:rPr>
              <w:t>.</w:t>
            </w:r>
          </w:p>
        </w:tc>
      </w:tr>
      <w:tr w:rsidR="00280A24" w:rsidRPr="00280A24" w14:paraId="5C8E6AD7" w14:textId="77777777" w:rsidTr="00EC1405">
        <w:trPr>
          <w:jc w:val="center"/>
        </w:trPr>
        <w:tc>
          <w:tcPr>
            <w:tcW w:w="1951" w:type="dxa"/>
            <w:shd w:val="clear" w:color="auto" w:fill="auto"/>
          </w:tcPr>
          <w:p w14:paraId="7C19185B" w14:textId="77777777" w:rsidR="00280A24" w:rsidRPr="00280A24" w:rsidRDefault="00280A24" w:rsidP="00280A24">
            <w:pPr>
              <w:spacing w:after="0"/>
              <w:rPr>
                <w:rFonts w:ascii="Arial" w:hAnsi="Arial"/>
                <w:sz w:val="18"/>
              </w:rPr>
            </w:pPr>
            <w:r w:rsidRPr="00280A24">
              <w:rPr>
                <w:rFonts w:ascii="Arial" w:hAnsi="Arial"/>
                <w:sz w:val="18"/>
              </w:rPr>
              <w:t>Result</w:t>
            </w:r>
          </w:p>
        </w:tc>
        <w:tc>
          <w:tcPr>
            <w:tcW w:w="7088" w:type="dxa"/>
            <w:shd w:val="clear" w:color="auto" w:fill="auto"/>
          </w:tcPr>
          <w:p w14:paraId="69C85F61" w14:textId="77777777" w:rsidR="00280A24" w:rsidRPr="00280A24" w:rsidRDefault="00280A24" w:rsidP="00280A24">
            <w:pPr>
              <w:spacing w:after="0"/>
              <w:rPr>
                <w:rFonts w:ascii="Arial" w:hAnsi="Arial"/>
                <w:sz w:val="18"/>
              </w:rPr>
            </w:pPr>
            <w:r w:rsidRPr="00280A24">
              <w:rPr>
                <w:rFonts w:ascii="Arial" w:hAnsi="Arial"/>
                <w:sz w:val="18"/>
              </w:rPr>
              <w:t>Pass: Check 1 is true</w:t>
            </w:r>
          </w:p>
          <w:p w14:paraId="4700040C" w14:textId="77777777" w:rsidR="00280A24" w:rsidRPr="00280A24" w:rsidRDefault="00280A24" w:rsidP="00280A24">
            <w:pPr>
              <w:spacing w:after="0"/>
              <w:rPr>
                <w:rFonts w:ascii="Arial" w:hAnsi="Arial"/>
                <w:sz w:val="18"/>
              </w:rPr>
            </w:pPr>
            <w:r w:rsidRPr="00280A24">
              <w:rPr>
                <w:rFonts w:ascii="Arial" w:hAnsi="Arial"/>
                <w:sz w:val="18"/>
              </w:rPr>
              <w:t>Fail: Check 1 is false</w:t>
            </w:r>
          </w:p>
          <w:p w14:paraId="66A82B35" w14:textId="77777777" w:rsidR="00280A24" w:rsidRPr="00280A24" w:rsidRDefault="00280A24" w:rsidP="00280A24">
            <w:pPr>
              <w:spacing w:after="0"/>
              <w:rPr>
                <w:rFonts w:ascii="Arial" w:hAnsi="Arial"/>
                <w:sz w:val="18"/>
              </w:rPr>
            </w:pPr>
            <w:r w:rsidRPr="00280A24">
              <w:rPr>
                <w:rFonts w:ascii="Arial" w:hAnsi="Arial"/>
                <w:sz w:val="18"/>
              </w:rPr>
              <w:t>Pass by default: (do not need to meet requirement): Precondition 1 is not true. or the web page does not contain content relevant to WCAG 2.2 Success Criterion 3.3.4 Error Prevention (Legal, Financial, Data).</w:t>
            </w:r>
          </w:p>
        </w:tc>
      </w:tr>
    </w:tbl>
    <w:p w14:paraId="5EA5AB19" w14:textId="77777777" w:rsidR="00280A24" w:rsidRPr="00280A24" w:rsidRDefault="00280A24" w:rsidP="00AF4529">
      <w:pPr>
        <w:pStyle w:val="Heading5"/>
      </w:pPr>
      <w:bookmarkStart w:id="1875" w:name="_Toc57281209"/>
      <w:bookmarkStart w:id="1876" w:name="_Toc57986079"/>
      <w:bookmarkStart w:id="1877" w:name="_Toc58222452"/>
      <w:r w:rsidRPr="00280A24">
        <w:t>C.9.3.3.5</w:t>
      </w:r>
      <w:r w:rsidRPr="00280A24">
        <w:tab/>
        <w:t>Void</w:t>
      </w:r>
    </w:p>
    <w:p w14:paraId="14A1B4A1" w14:textId="77777777" w:rsidR="00280A24" w:rsidRPr="00280A24" w:rsidRDefault="00280A24" w:rsidP="00AF4529">
      <w:pPr>
        <w:pStyle w:val="Heading5"/>
      </w:pPr>
      <w:r w:rsidRPr="00280A24">
        <w:t>C.9.3.3.6</w:t>
      </w:r>
      <w:r w:rsidRPr="00280A24">
        <w:tab/>
        <w:t>Void</w:t>
      </w:r>
    </w:p>
    <w:p w14:paraId="1A9B3019" w14:textId="77777777" w:rsidR="00280A24" w:rsidRPr="00280A24" w:rsidRDefault="00280A24" w:rsidP="00AF4529">
      <w:pPr>
        <w:pStyle w:val="Heading5"/>
      </w:pPr>
      <w:r w:rsidRPr="00280A24">
        <w:t>C.9.3.3.7</w:t>
      </w:r>
      <w:r w:rsidRPr="00280A24">
        <w:tab/>
        <w:t>Redundant entry</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79366621" w14:textId="77777777" w:rsidTr="00EC1405">
        <w:trPr>
          <w:jc w:val="center"/>
        </w:trPr>
        <w:tc>
          <w:tcPr>
            <w:tcW w:w="1951" w:type="dxa"/>
            <w:shd w:val="clear" w:color="auto" w:fill="auto"/>
          </w:tcPr>
          <w:p w14:paraId="4E90FDFB"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2B6C6A4A"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4E4A1EE4" w14:textId="77777777" w:rsidTr="00EC1405">
        <w:trPr>
          <w:jc w:val="center"/>
        </w:trPr>
        <w:tc>
          <w:tcPr>
            <w:tcW w:w="1951" w:type="dxa"/>
            <w:shd w:val="clear" w:color="auto" w:fill="auto"/>
          </w:tcPr>
          <w:p w14:paraId="36F90A9B" w14:textId="77777777" w:rsidR="00280A24" w:rsidRPr="00280A24" w:rsidRDefault="00280A24" w:rsidP="00280A24">
            <w:pPr>
              <w:spacing w:after="0"/>
              <w:rPr>
                <w:rFonts w:ascii="Arial" w:hAnsi="Arial"/>
                <w:sz w:val="18"/>
              </w:rPr>
            </w:pPr>
            <w:r w:rsidRPr="00280A24">
              <w:rPr>
                <w:rFonts w:ascii="Arial" w:hAnsi="Arial"/>
                <w:sz w:val="18"/>
              </w:rPr>
              <w:t>Preconditions</w:t>
            </w:r>
          </w:p>
        </w:tc>
        <w:tc>
          <w:tcPr>
            <w:tcW w:w="7088" w:type="dxa"/>
            <w:shd w:val="clear" w:color="auto" w:fill="auto"/>
          </w:tcPr>
          <w:p w14:paraId="0B18B7A6" w14:textId="77777777" w:rsidR="00280A24" w:rsidRPr="00280A24" w:rsidRDefault="00280A24" w:rsidP="00280A24">
            <w:pPr>
              <w:spacing w:after="0"/>
              <w:rPr>
                <w:rFonts w:ascii="Arial" w:hAnsi="Arial"/>
                <w:sz w:val="18"/>
              </w:rPr>
            </w:pPr>
            <w:r w:rsidRPr="00280A24">
              <w:rPr>
                <w:rFonts w:ascii="Arial" w:hAnsi="Arial"/>
                <w:sz w:val="18"/>
              </w:rPr>
              <w:t>1. The ICT is, or includes, a web page.</w:t>
            </w:r>
          </w:p>
        </w:tc>
      </w:tr>
      <w:tr w:rsidR="00280A24" w:rsidRPr="00280A24" w14:paraId="0D1B211B" w14:textId="77777777" w:rsidTr="00EC1405">
        <w:trPr>
          <w:jc w:val="center"/>
        </w:trPr>
        <w:tc>
          <w:tcPr>
            <w:tcW w:w="1951" w:type="dxa"/>
            <w:shd w:val="clear" w:color="auto" w:fill="auto"/>
          </w:tcPr>
          <w:p w14:paraId="0C8FE487" w14:textId="77777777" w:rsidR="00280A24" w:rsidRPr="00280A24" w:rsidRDefault="00280A24" w:rsidP="00280A24">
            <w:pPr>
              <w:spacing w:after="0"/>
              <w:rPr>
                <w:rFonts w:ascii="Arial" w:hAnsi="Arial"/>
                <w:sz w:val="18"/>
              </w:rPr>
            </w:pPr>
            <w:r w:rsidRPr="00280A24">
              <w:rPr>
                <w:rFonts w:ascii="Arial" w:hAnsi="Arial"/>
                <w:sz w:val="18"/>
              </w:rPr>
              <w:t>Procedure</w:t>
            </w:r>
          </w:p>
        </w:tc>
        <w:tc>
          <w:tcPr>
            <w:tcW w:w="7088" w:type="dxa"/>
            <w:shd w:val="clear" w:color="auto" w:fill="auto"/>
          </w:tcPr>
          <w:p w14:paraId="073EBE67" w14:textId="77777777" w:rsidR="00280A24" w:rsidRPr="00280A24" w:rsidRDefault="00280A24" w:rsidP="00280A24">
            <w:pPr>
              <w:spacing w:after="0"/>
              <w:rPr>
                <w:rFonts w:ascii="Arial" w:hAnsi="Arial"/>
                <w:sz w:val="18"/>
              </w:rPr>
            </w:pPr>
            <w:r w:rsidRPr="00280A24">
              <w:rPr>
                <w:rFonts w:ascii="Arial" w:hAnsi="Arial"/>
                <w:sz w:val="18"/>
              </w:rPr>
              <w:t xml:space="preserve">1. Check that the web page does not fail </w:t>
            </w:r>
            <w:hyperlink r:id="rId372" w:anchor="redundant-entry" w:history="1">
              <w:r w:rsidRPr="00280A24">
                <w:rPr>
                  <w:rFonts w:ascii="Arial" w:hAnsi="Arial"/>
                  <w:color w:val="0000FF"/>
                  <w:sz w:val="18"/>
                  <w:u w:val="single"/>
                  <w:lang w:eastAsia="en-GB"/>
                </w:rPr>
                <w:t>WCAG 2.2 Success Criterion 3.3.7 Redundant Entry</w:t>
              </w:r>
            </w:hyperlink>
            <w:r w:rsidRPr="00280A24">
              <w:rPr>
                <w:rFonts w:ascii="Arial" w:hAnsi="Arial"/>
                <w:color w:val="0000FF"/>
                <w:sz w:val="18"/>
                <w:u w:val="single"/>
                <w:lang w:eastAsia="en-GB"/>
              </w:rPr>
              <w:t xml:space="preserve"> </w:t>
            </w:r>
            <w:r w:rsidRPr="00280A24">
              <w:rPr>
                <w:rFonts w:ascii="Arial" w:hAnsi="Arial"/>
                <w:sz w:val="18"/>
              </w:rPr>
              <w:t xml:space="preserve">according to WCAG Conformance Requirements stated in </w:t>
            </w:r>
            <w:hyperlink w:anchor="_9.6_WCAG_conformance" w:history="1">
              <w:r w:rsidRPr="00280A24">
                <w:rPr>
                  <w:rFonts w:ascii="Arial" w:hAnsi="Arial"/>
                  <w:color w:val="0000FF"/>
                  <w:sz w:val="18"/>
                  <w:u w:val="single"/>
                </w:rPr>
                <w:t>clause 9.6</w:t>
              </w:r>
            </w:hyperlink>
            <w:r w:rsidRPr="00280A24">
              <w:rPr>
                <w:rFonts w:ascii="Arial" w:hAnsi="Arial"/>
                <w:sz w:val="18"/>
              </w:rPr>
              <w:t>.</w:t>
            </w:r>
          </w:p>
        </w:tc>
      </w:tr>
      <w:tr w:rsidR="00280A24" w:rsidRPr="00280A24" w14:paraId="78A3CEBC" w14:textId="77777777" w:rsidTr="00EC1405">
        <w:trPr>
          <w:jc w:val="center"/>
        </w:trPr>
        <w:tc>
          <w:tcPr>
            <w:tcW w:w="1951" w:type="dxa"/>
            <w:shd w:val="clear" w:color="auto" w:fill="auto"/>
          </w:tcPr>
          <w:p w14:paraId="64D1B850" w14:textId="77777777" w:rsidR="00280A24" w:rsidRPr="00280A24" w:rsidRDefault="00280A24" w:rsidP="00280A24">
            <w:pPr>
              <w:spacing w:after="0"/>
              <w:rPr>
                <w:rFonts w:ascii="Arial" w:hAnsi="Arial"/>
                <w:sz w:val="18"/>
              </w:rPr>
            </w:pPr>
            <w:r w:rsidRPr="00280A24">
              <w:rPr>
                <w:rFonts w:ascii="Arial" w:hAnsi="Arial"/>
                <w:sz w:val="18"/>
              </w:rPr>
              <w:t>Result</w:t>
            </w:r>
          </w:p>
        </w:tc>
        <w:tc>
          <w:tcPr>
            <w:tcW w:w="7088" w:type="dxa"/>
            <w:shd w:val="clear" w:color="auto" w:fill="auto"/>
          </w:tcPr>
          <w:p w14:paraId="5C98B50B" w14:textId="77777777" w:rsidR="00280A24" w:rsidRPr="00280A24" w:rsidRDefault="00280A24" w:rsidP="00280A24">
            <w:pPr>
              <w:spacing w:after="0"/>
              <w:rPr>
                <w:rFonts w:ascii="Arial" w:hAnsi="Arial"/>
                <w:sz w:val="18"/>
              </w:rPr>
            </w:pPr>
            <w:r w:rsidRPr="00280A24">
              <w:rPr>
                <w:rFonts w:ascii="Arial" w:hAnsi="Arial"/>
                <w:sz w:val="18"/>
              </w:rPr>
              <w:t>Pass: Check 1 is true</w:t>
            </w:r>
          </w:p>
          <w:p w14:paraId="69665AFC" w14:textId="77777777" w:rsidR="00280A24" w:rsidRPr="00280A24" w:rsidRDefault="00280A24" w:rsidP="00280A24">
            <w:pPr>
              <w:spacing w:after="0"/>
              <w:rPr>
                <w:rFonts w:ascii="Arial" w:hAnsi="Arial"/>
                <w:sz w:val="18"/>
              </w:rPr>
            </w:pPr>
            <w:r w:rsidRPr="00280A24">
              <w:rPr>
                <w:rFonts w:ascii="Arial" w:hAnsi="Arial"/>
                <w:sz w:val="18"/>
              </w:rPr>
              <w:t>Fail: Check 1 is false</w:t>
            </w:r>
          </w:p>
          <w:p w14:paraId="16BD5648" w14:textId="77777777" w:rsidR="00280A24" w:rsidRPr="00280A24" w:rsidRDefault="00280A24" w:rsidP="00280A24">
            <w:pPr>
              <w:spacing w:after="0"/>
              <w:rPr>
                <w:rFonts w:ascii="Arial" w:hAnsi="Arial"/>
                <w:sz w:val="18"/>
              </w:rPr>
            </w:pPr>
            <w:r w:rsidRPr="00280A24">
              <w:rPr>
                <w:rFonts w:ascii="Arial" w:hAnsi="Arial"/>
                <w:sz w:val="18"/>
              </w:rPr>
              <w:t xml:space="preserve">Pass by default: (do not need to meet requirement): Precondition 1 is not true. or the web page does not contain content relevant to </w:t>
            </w:r>
            <w:r w:rsidRPr="00280A24">
              <w:rPr>
                <w:rFonts w:ascii="Arial" w:hAnsi="Arial" w:cs="Arial"/>
                <w:sz w:val="18"/>
                <w:szCs w:val="18"/>
              </w:rPr>
              <w:t>WCAG</w:t>
            </w:r>
            <w:r w:rsidRPr="00280A24">
              <w:rPr>
                <w:rFonts w:ascii="Arial" w:hAnsi="Arial" w:cs="Arial"/>
                <w:sz w:val="18"/>
                <w:szCs w:val="18"/>
                <w:lang w:eastAsia="en-GB"/>
              </w:rPr>
              <w:t>.2 Success Criterion 3.3.7 Redundant Entry</w:t>
            </w:r>
            <w:r w:rsidRPr="00280A24">
              <w:rPr>
                <w:rFonts w:ascii="Arial" w:hAnsi="Arial" w:cs="Arial"/>
                <w:sz w:val="18"/>
                <w:szCs w:val="18"/>
              </w:rPr>
              <w:t>.</w:t>
            </w:r>
          </w:p>
        </w:tc>
      </w:tr>
    </w:tbl>
    <w:p w14:paraId="3F3F068C" w14:textId="77777777" w:rsidR="00280A24" w:rsidRPr="00280A24" w:rsidRDefault="00280A24" w:rsidP="00AF4529">
      <w:pPr>
        <w:pStyle w:val="Heading5"/>
      </w:pPr>
      <w:r w:rsidRPr="00280A24">
        <w:t>C.9.3.3.8</w:t>
      </w:r>
      <w:r w:rsidRPr="00280A24">
        <w:tab/>
        <w:t>Accessible authentication (minimum)</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7C3B9CF0" w14:textId="77777777" w:rsidTr="00EC1405">
        <w:trPr>
          <w:jc w:val="center"/>
        </w:trPr>
        <w:tc>
          <w:tcPr>
            <w:tcW w:w="1951" w:type="dxa"/>
            <w:shd w:val="clear" w:color="auto" w:fill="auto"/>
          </w:tcPr>
          <w:p w14:paraId="6FEAF343"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23833958"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164ED1BD" w14:textId="77777777" w:rsidTr="00EC1405">
        <w:trPr>
          <w:jc w:val="center"/>
        </w:trPr>
        <w:tc>
          <w:tcPr>
            <w:tcW w:w="1951" w:type="dxa"/>
            <w:shd w:val="clear" w:color="auto" w:fill="auto"/>
          </w:tcPr>
          <w:p w14:paraId="16009754" w14:textId="77777777" w:rsidR="00280A24" w:rsidRPr="00280A24" w:rsidRDefault="00280A24" w:rsidP="00280A24">
            <w:pPr>
              <w:spacing w:after="0"/>
              <w:rPr>
                <w:rFonts w:ascii="Arial" w:hAnsi="Arial"/>
                <w:sz w:val="18"/>
              </w:rPr>
            </w:pPr>
            <w:r w:rsidRPr="00280A24">
              <w:rPr>
                <w:rFonts w:ascii="Arial" w:hAnsi="Arial"/>
                <w:sz w:val="18"/>
              </w:rPr>
              <w:t>Preconditions</w:t>
            </w:r>
          </w:p>
        </w:tc>
        <w:tc>
          <w:tcPr>
            <w:tcW w:w="7088" w:type="dxa"/>
            <w:shd w:val="clear" w:color="auto" w:fill="auto"/>
          </w:tcPr>
          <w:p w14:paraId="2FBA39F9" w14:textId="77777777" w:rsidR="00280A24" w:rsidRPr="00280A24" w:rsidRDefault="00280A24" w:rsidP="00280A24">
            <w:pPr>
              <w:spacing w:after="0"/>
              <w:rPr>
                <w:rFonts w:ascii="Arial" w:hAnsi="Arial"/>
                <w:sz w:val="18"/>
              </w:rPr>
            </w:pPr>
            <w:r w:rsidRPr="00280A24">
              <w:rPr>
                <w:rFonts w:ascii="Arial" w:hAnsi="Arial"/>
                <w:sz w:val="18"/>
              </w:rPr>
              <w:t>1. The ICT is, or includes, a web page.</w:t>
            </w:r>
          </w:p>
        </w:tc>
      </w:tr>
      <w:tr w:rsidR="00280A24" w:rsidRPr="00280A24" w14:paraId="2ADA4363" w14:textId="77777777" w:rsidTr="00EC1405">
        <w:trPr>
          <w:jc w:val="center"/>
        </w:trPr>
        <w:tc>
          <w:tcPr>
            <w:tcW w:w="1951" w:type="dxa"/>
            <w:shd w:val="clear" w:color="auto" w:fill="auto"/>
          </w:tcPr>
          <w:p w14:paraId="68D0EFB0" w14:textId="77777777" w:rsidR="00280A24" w:rsidRPr="00280A24" w:rsidRDefault="00280A24" w:rsidP="00280A24">
            <w:pPr>
              <w:spacing w:after="0"/>
              <w:rPr>
                <w:rFonts w:ascii="Arial" w:hAnsi="Arial"/>
                <w:sz w:val="18"/>
              </w:rPr>
            </w:pPr>
            <w:r w:rsidRPr="00280A24">
              <w:rPr>
                <w:rFonts w:ascii="Arial" w:hAnsi="Arial"/>
                <w:sz w:val="18"/>
              </w:rPr>
              <w:t>Procedure</w:t>
            </w:r>
          </w:p>
        </w:tc>
        <w:tc>
          <w:tcPr>
            <w:tcW w:w="7088" w:type="dxa"/>
            <w:shd w:val="clear" w:color="auto" w:fill="auto"/>
          </w:tcPr>
          <w:p w14:paraId="32881D56" w14:textId="77777777" w:rsidR="00280A24" w:rsidRPr="00280A24" w:rsidRDefault="00280A24" w:rsidP="00280A24">
            <w:pPr>
              <w:spacing w:after="0"/>
              <w:rPr>
                <w:rFonts w:ascii="Arial" w:hAnsi="Arial"/>
                <w:sz w:val="18"/>
              </w:rPr>
            </w:pPr>
            <w:r w:rsidRPr="00280A24">
              <w:rPr>
                <w:rFonts w:ascii="Arial" w:hAnsi="Arial"/>
                <w:sz w:val="18"/>
              </w:rPr>
              <w:t xml:space="preserve">1. Check that the web page does not fail </w:t>
            </w:r>
            <w:hyperlink r:id="rId373" w:anchor="accessible-authentication-minimum" w:history="1">
              <w:r w:rsidRPr="00280A24">
                <w:rPr>
                  <w:rFonts w:ascii="Arial" w:hAnsi="Arial"/>
                  <w:color w:val="0000FF"/>
                  <w:sz w:val="18"/>
                  <w:u w:val="single"/>
                  <w:lang w:eastAsia="en-GB"/>
                </w:rPr>
                <w:t>WCAG 2.2 Success Criterion 3.3.8 Accessible Authentication (Minimum)</w:t>
              </w:r>
            </w:hyperlink>
            <w:r w:rsidRPr="00280A24">
              <w:rPr>
                <w:rFonts w:ascii="Arial" w:hAnsi="Arial"/>
                <w:color w:val="0000FF"/>
                <w:sz w:val="18"/>
                <w:u w:val="single"/>
                <w:lang w:eastAsia="en-GB"/>
              </w:rPr>
              <w:t xml:space="preserve"> </w:t>
            </w:r>
            <w:r w:rsidRPr="00280A24">
              <w:rPr>
                <w:rFonts w:ascii="Arial" w:hAnsi="Arial"/>
                <w:sz w:val="18"/>
              </w:rPr>
              <w:t xml:space="preserve">according to WCAG Conformance Requirements stated in </w:t>
            </w:r>
            <w:hyperlink w:anchor="_9.6_WCAG_conformance" w:history="1">
              <w:r w:rsidRPr="00280A24">
                <w:rPr>
                  <w:rFonts w:ascii="Arial" w:hAnsi="Arial"/>
                  <w:color w:val="0000FF"/>
                  <w:sz w:val="18"/>
                  <w:u w:val="single"/>
                </w:rPr>
                <w:t>clause 9.6</w:t>
              </w:r>
            </w:hyperlink>
            <w:r w:rsidRPr="00280A24">
              <w:rPr>
                <w:rFonts w:ascii="Arial" w:hAnsi="Arial"/>
                <w:sz w:val="18"/>
              </w:rPr>
              <w:t>.</w:t>
            </w:r>
          </w:p>
        </w:tc>
      </w:tr>
      <w:tr w:rsidR="00280A24" w:rsidRPr="00280A24" w14:paraId="1DCAD9E4" w14:textId="77777777" w:rsidTr="00EC1405">
        <w:trPr>
          <w:jc w:val="center"/>
        </w:trPr>
        <w:tc>
          <w:tcPr>
            <w:tcW w:w="1951" w:type="dxa"/>
            <w:shd w:val="clear" w:color="auto" w:fill="auto"/>
          </w:tcPr>
          <w:p w14:paraId="1257E9F6" w14:textId="77777777" w:rsidR="00280A24" w:rsidRPr="00280A24" w:rsidRDefault="00280A24" w:rsidP="00280A24">
            <w:pPr>
              <w:spacing w:after="0"/>
              <w:rPr>
                <w:rFonts w:ascii="Arial" w:hAnsi="Arial"/>
                <w:sz w:val="18"/>
              </w:rPr>
            </w:pPr>
            <w:r w:rsidRPr="00280A24">
              <w:rPr>
                <w:rFonts w:ascii="Arial" w:hAnsi="Arial"/>
                <w:sz w:val="18"/>
              </w:rPr>
              <w:t>Result</w:t>
            </w:r>
          </w:p>
        </w:tc>
        <w:tc>
          <w:tcPr>
            <w:tcW w:w="7088" w:type="dxa"/>
            <w:shd w:val="clear" w:color="auto" w:fill="auto"/>
          </w:tcPr>
          <w:p w14:paraId="51B7304C" w14:textId="77777777" w:rsidR="00280A24" w:rsidRPr="00280A24" w:rsidRDefault="00280A24" w:rsidP="00280A24">
            <w:pPr>
              <w:spacing w:after="0"/>
              <w:rPr>
                <w:rFonts w:ascii="Arial" w:hAnsi="Arial"/>
                <w:sz w:val="18"/>
              </w:rPr>
            </w:pPr>
            <w:r w:rsidRPr="00280A24">
              <w:rPr>
                <w:rFonts w:ascii="Arial" w:hAnsi="Arial"/>
                <w:sz w:val="18"/>
              </w:rPr>
              <w:t>Pass: Check 1 is true</w:t>
            </w:r>
          </w:p>
          <w:p w14:paraId="7BC4BAB5" w14:textId="77777777" w:rsidR="00280A24" w:rsidRPr="00280A24" w:rsidRDefault="00280A24" w:rsidP="00280A24">
            <w:pPr>
              <w:spacing w:after="0"/>
              <w:rPr>
                <w:rFonts w:ascii="Arial" w:hAnsi="Arial"/>
                <w:sz w:val="18"/>
              </w:rPr>
            </w:pPr>
            <w:r w:rsidRPr="00280A24">
              <w:rPr>
                <w:rFonts w:ascii="Arial" w:hAnsi="Arial"/>
                <w:sz w:val="18"/>
              </w:rPr>
              <w:t>Fail: Check 1 is false</w:t>
            </w:r>
          </w:p>
          <w:p w14:paraId="453BAF8F" w14:textId="77777777" w:rsidR="00280A24" w:rsidRPr="00280A24" w:rsidRDefault="00280A24" w:rsidP="00280A24">
            <w:pPr>
              <w:spacing w:after="0"/>
              <w:rPr>
                <w:rFonts w:ascii="Arial" w:hAnsi="Arial"/>
                <w:sz w:val="18"/>
              </w:rPr>
            </w:pPr>
            <w:r w:rsidRPr="00280A24">
              <w:rPr>
                <w:rFonts w:ascii="Arial" w:hAnsi="Arial"/>
                <w:sz w:val="18"/>
              </w:rPr>
              <w:t xml:space="preserve">Pass by default: (do not need to meet requirement): Precondition 1 is not true. or the web page does not contain content relevant to </w:t>
            </w:r>
            <w:r w:rsidRPr="00280A24">
              <w:rPr>
                <w:rFonts w:ascii="Arial" w:hAnsi="Arial" w:cs="Arial"/>
                <w:sz w:val="18"/>
                <w:szCs w:val="18"/>
              </w:rPr>
              <w:t xml:space="preserve">WCAG </w:t>
            </w:r>
            <w:r w:rsidRPr="00280A24">
              <w:rPr>
                <w:rFonts w:ascii="Arial" w:hAnsi="Arial" w:cs="Arial"/>
                <w:sz w:val="18"/>
                <w:szCs w:val="18"/>
                <w:lang w:eastAsia="en-GB"/>
              </w:rPr>
              <w:t>2.2 Success Criterion 3.3.8 Accessible Authentication (Minimum)</w:t>
            </w:r>
            <w:r w:rsidRPr="00280A24">
              <w:rPr>
                <w:rFonts w:ascii="Arial" w:hAnsi="Arial" w:cs="Arial"/>
                <w:sz w:val="18"/>
                <w:szCs w:val="18"/>
              </w:rPr>
              <w:t>.</w:t>
            </w:r>
          </w:p>
        </w:tc>
      </w:tr>
    </w:tbl>
    <w:p w14:paraId="010A80CB" w14:textId="77777777" w:rsidR="00280A24" w:rsidRPr="00280A24" w:rsidRDefault="00280A24" w:rsidP="00AF4529">
      <w:pPr>
        <w:pStyle w:val="Heading3"/>
      </w:pPr>
      <w:bookmarkStart w:id="1878" w:name="_Toc196231674"/>
      <w:bookmarkStart w:id="1879" w:name="_Toc197380445"/>
      <w:bookmarkStart w:id="1880" w:name="_Toc197554223"/>
      <w:r w:rsidRPr="00280A24">
        <w:t>C.9.4</w:t>
      </w:r>
      <w:r w:rsidRPr="00280A24">
        <w:tab/>
        <w:t>Robust</w:t>
      </w:r>
      <w:bookmarkEnd w:id="1875"/>
      <w:bookmarkEnd w:id="1876"/>
      <w:bookmarkEnd w:id="1877"/>
      <w:bookmarkEnd w:id="1878"/>
      <w:bookmarkEnd w:id="1879"/>
      <w:bookmarkEnd w:id="1880"/>
    </w:p>
    <w:p w14:paraId="0AFB8F1E" w14:textId="77777777" w:rsidR="00280A24" w:rsidRPr="00280A24" w:rsidRDefault="00280A24" w:rsidP="00AF4529">
      <w:pPr>
        <w:pStyle w:val="Heading4"/>
      </w:pPr>
      <w:r w:rsidRPr="00280A24">
        <w:t>C.9.4.1</w:t>
      </w:r>
      <w:r w:rsidRPr="00280A24">
        <w:tab/>
        <w:t>Compatible</w:t>
      </w:r>
    </w:p>
    <w:p w14:paraId="6FAE1B2F" w14:textId="77777777" w:rsidR="00280A24" w:rsidRPr="00280A24" w:rsidRDefault="00280A24" w:rsidP="00280A24">
      <w:pPr>
        <w:keepNext/>
        <w:keepLines/>
        <w:spacing w:before="120"/>
        <w:ind w:left="1701" w:hanging="1701"/>
        <w:outlineLvl w:val="4"/>
        <w:rPr>
          <w:rFonts w:ascii="Arial" w:hAnsi="Arial"/>
          <w:sz w:val="22"/>
        </w:rPr>
      </w:pPr>
      <w:r w:rsidRPr="00280A24">
        <w:rPr>
          <w:rFonts w:ascii="Arial" w:hAnsi="Arial"/>
          <w:sz w:val="22"/>
        </w:rPr>
        <w:t>C.9.4.1.1</w:t>
      </w:r>
      <w:r w:rsidRPr="00280A24">
        <w:rPr>
          <w:rFonts w:ascii="Arial" w:hAnsi="Arial"/>
          <w:sz w:val="22"/>
        </w:rPr>
        <w:tab/>
        <w:t>Void</w:t>
      </w:r>
    </w:p>
    <w:p w14:paraId="0555C2A4" w14:textId="77777777" w:rsidR="00280A24" w:rsidRPr="00280A24" w:rsidRDefault="00280A24" w:rsidP="00AF4529">
      <w:pPr>
        <w:pStyle w:val="Heading5"/>
      </w:pPr>
      <w:r w:rsidRPr="00280A24">
        <w:t>C.9.4.1.2</w:t>
      </w:r>
      <w:r w:rsidRPr="00280A24">
        <w:tab/>
        <w:t>Name, role, value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267D53F6" w14:textId="77777777" w:rsidTr="00EC1405">
        <w:trPr>
          <w:jc w:val="center"/>
        </w:trPr>
        <w:tc>
          <w:tcPr>
            <w:tcW w:w="1951" w:type="dxa"/>
            <w:shd w:val="clear" w:color="auto" w:fill="auto"/>
          </w:tcPr>
          <w:p w14:paraId="4618C04E"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3E96490D"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619259E6" w14:textId="77777777" w:rsidTr="00EC1405">
        <w:trPr>
          <w:jc w:val="center"/>
        </w:trPr>
        <w:tc>
          <w:tcPr>
            <w:tcW w:w="1951" w:type="dxa"/>
            <w:shd w:val="clear" w:color="auto" w:fill="auto"/>
          </w:tcPr>
          <w:p w14:paraId="310ACED9" w14:textId="77777777" w:rsidR="00280A24" w:rsidRPr="00280A24" w:rsidRDefault="00280A24" w:rsidP="00280A24">
            <w:pPr>
              <w:spacing w:after="0"/>
              <w:rPr>
                <w:rFonts w:ascii="Arial" w:hAnsi="Arial"/>
                <w:sz w:val="18"/>
              </w:rPr>
            </w:pPr>
            <w:r w:rsidRPr="00280A24">
              <w:rPr>
                <w:rFonts w:ascii="Arial" w:hAnsi="Arial"/>
                <w:sz w:val="18"/>
              </w:rPr>
              <w:t>Preconditions</w:t>
            </w:r>
          </w:p>
        </w:tc>
        <w:tc>
          <w:tcPr>
            <w:tcW w:w="7088" w:type="dxa"/>
            <w:shd w:val="clear" w:color="auto" w:fill="auto"/>
          </w:tcPr>
          <w:p w14:paraId="06AE2371" w14:textId="77777777" w:rsidR="00280A24" w:rsidRPr="00280A24" w:rsidRDefault="00280A24" w:rsidP="00280A24">
            <w:pPr>
              <w:spacing w:after="0"/>
              <w:rPr>
                <w:rFonts w:ascii="Arial" w:hAnsi="Arial"/>
                <w:sz w:val="18"/>
              </w:rPr>
            </w:pPr>
            <w:r w:rsidRPr="00280A24">
              <w:rPr>
                <w:rFonts w:ascii="Arial" w:hAnsi="Arial"/>
                <w:sz w:val="18"/>
              </w:rPr>
              <w:t>1. The ICT is, or includes, a web page.</w:t>
            </w:r>
          </w:p>
        </w:tc>
      </w:tr>
      <w:tr w:rsidR="00280A24" w:rsidRPr="00280A24" w14:paraId="42BD0440" w14:textId="77777777" w:rsidTr="00EC1405">
        <w:trPr>
          <w:jc w:val="center"/>
        </w:trPr>
        <w:tc>
          <w:tcPr>
            <w:tcW w:w="1951" w:type="dxa"/>
            <w:shd w:val="clear" w:color="auto" w:fill="auto"/>
          </w:tcPr>
          <w:p w14:paraId="468FC111" w14:textId="77777777" w:rsidR="00280A24" w:rsidRPr="00280A24" w:rsidRDefault="00280A24" w:rsidP="00280A24">
            <w:pPr>
              <w:spacing w:after="0"/>
              <w:rPr>
                <w:rFonts w:ascii="Arial" w:hAnsi="Arial"/>
                <w:sz w:val="18"/>
                <w:szCs w:val="18"/>
              </w:rPr>
            </w:pPr>
            <w:r w:rsidRPr="00280A24">
              <w:rPr>
                <w:rFonts w:ascii="Arial" w:hAnsi="Arial"/>
                <w:sz w:val="18"/>
                <w:szCs w:val="18"/>
              </w:rPr>
              <w:t>Procedure</w:t>
            </w:r>
          </w:p>
        </w:tc>
        <w:tc>
          <w:tcPr>
            <w:tcW w:w="7088" w:type="dxa"/>
            <w:shd w:val="clear" w:color="auto" w:fill="auto"/>
          </w:tcPr>
          <w:p w14:paraId="13EE9454" w14:textId="77777777" w:rsidR="00280A24" w:rsidRPr="00280A24" w:rsidRDefault="00280A24" w:rsidP="00280A24">
            <w:pPr>
              <w:spacing w:after="0"/>
              <w:rPr>
                <w:rFonts w:ascii="Arial" w:hAnsi="Arial"/>
                <w:sz w:val="18"/>
                <w:szCs w:val="18"/>
              </w:rPr>
            </w:pPr>
            <w:r w:rsidRPr="00280A24">
              <w:rPr>
                <w:rFonts w:ascii="Arial" w:hAnsi="Arial"/>
                <w:sz w:val="18"/>
                <w:szCs w:val="18"/>
              </w:rPr>
              <w:t xml:space="preserve">1. Check that the web page does not fail </w:t>
            </w:r>
            <w:hyperlink r:id="rId374" w:anchor="name-role-value" w:history="1">
              <w:r w:rsidRPr="00280A24">
                <w:rPr>
                  <w:rFonts w:ascii="Arial" w:hAnsi="Arial"/>
                  <w:color w:val="0000FF"/>
                  <w:sz w:val="18"/>
                  <w:u w:val="single"/>
                  <w:lang w:eastAsia="en-GB"/>
                </w:rPr>
                <w:t>WCAG 2.2 Success Criterion 4.1.2 Name, Role, Value</w:t>
              </w:r>
            </w:hyperlink>
            <w:r w:rsidRPr="00280A24">
              <w:rPr>
                <w:rFonts w:ascii="Arial" w:hAnsi="Arial"/>
                <w:color w:val="0000FF"/>
                <w:sz w:val="18"/>
                <w:u w:val="single"/>
                <w:lang w:eastAsia="en-GB"/>
              </w:rPr>
              <w:t xml:space="preserve"> </w:t>
            </w:r>
            <w:r w:rsidRPr="00280A24">
              <w:rPr>
                <w:rFonts w:ascii="Arial" w:hAnsi="Arial"/>
                <w:sz w:val="18"/>
              </w:rPr>
              <w:t xml:space="preserve">according to WCAG Conformance Requirements stated in </w:t>
            </w:r>
            <w:hyperlink w:anchor="_9.6_WCAG_conformance" w:history="1">
              <w:r w:rsidRPr="00280A24">
                <w:rPr>
                  <w:rFonts w:ascii="Arial" w:hAnsi="Arial"/>
                  <w:color w:val="0000FF"/>
                  <w:sz w:val="18"/>
                  <w:u w:val="single"/>
                </w:rPr>
                <w:t>clause 9.6</w:t>
              </w:r>
            </w:hyperlink>
            <w:r w:rsidRPr="00280A24">
              <w:rPr>
                <w:rFonts w:ascii="Arial" w:hAnsi="Arial"/>
                <w:sz w:val="18"/>
              </w:rPr>
              <w:t>.</w:t>
            </w:r>
          </w:p>
        </w:tc>
      </w:tr>
      <w:tr w:rsidR="00280A24" w:rsidRPr="00280A24" w14:paraId="395E7751" w14:textId="77777777" w:rsidTr="00EC1405">
        <w:trPr>
          <w:jc w:val="center"/>
        </w:trPr>
        <w:tc>
          <w:tcPr>
            <w:tcW w:w="1951" w:type="dxa"/>
            <w:shd w:val="clear" w:color="auto" w:fill="auto"/>
          </w:tcPr>
          <w:p w14:paraId="6858EBC1" w14:textId="77777777" w:rsidR="00280A24" w:rsidRPr="00280A24" w:rsidRDefault="00280A24" w:rsidP="00280A24">
            <w:pPr>
              <w:spacing w:after="0"/>
              <w:rPr>
                <w:rFonts w:ascii="Arial" w:hAnsi="Arial"/>
                <w:sz w:val="18"/>
              </w:rPr>
            </w:pPr>
            <w:r w:rsidRPr="00280A24">
              <w:rPr>
                <w:rFonts w:ascii="Arial" w:hAnsi="Arial"/>
                <w:sz w:val="18"/>
              </w:rPr>
              <w:t>Result</w:t>
            </w:r>
          </w:p>
        </w:tc>
        <w:tc>
          <w:tcPr>
            <w:tcW w:w="7088" w:type="dxa"/>
            <w:shd w:val="clear" w:color="auto" w:fill="auto"/>
          </w:tcPr>
          <w:p w14:paraId="36594985" w14:textId="77777777" w:rsidR="00280A24" w:rsidRPr="00280A24" w:rsidRDefault="00280A24" w:rsidP="00280A24">
            <w:pPr>
              <w:spacing w:after="0"/>
              <w:rPr>
                <w:rFonts w:ascii="Arial" w:hAnsi="Arial"/>
                <w:sz w:val="18"/>
              </w:rPr>
            </w:pPr>
            <w:r w:rsidRPr="00280A24">
              <w:rPr>
                <w:rFonts w:ascii="Arial" w:hAnsi="Arial"/>
                <w:sz w:val="18"/>
              </w:rPr>
              <w:t>Pass: Check 1 is true</w:t>
            </w:r>
          </w:p>
          <w:p w14:paraId="1A663734" w14:textId="77777777" w:rsidR="00280A24" w:rsidRPr="00280A24" w:rsidRDefault="00280A24" w:rsidP="00280A24">
            <w:pPr>
              <w:spacing w:after="0"/>
              <w:rPr>
                <w:rFonts w:ascii="Arial" w:hAnsi="Arial"/>
                <w:sz w:val="18"/>
              </w:rPr>
            </w:pPr>
            <w:r w:rsidRPr="00280A24">
              <w:rPr>
                <w:rFonts w:ascii="Arial" w:hAnsi="Arial"/>
                <w:sz w:val="18"/>
              </w:rPr>
              <w:t>Fail: Check 1 is false</w:t>
            </w:r>
          </w:p>
          <w:p w14:paraId="5E608F18" w14:textId="77777777" w:rsidR="00280A24" w:rsidRPr="00280A24" w:rsidRDefault="00280A24" w:rsidP="00280A24">
            <w:pPr>
              <w:spacing w:after="0"/>
              <w:rPr>
                <w:rFonts w:ascii="Arial" w:hAnsi="Arial"/>
                <w:sz w:val="18"/>
              </w:rPr>
            </w:pPr>
            <w:r w:rsidRPr="00280A24">
              <w:rPr>
                <w:rFonts w:ascii="Arial" w:hAnsi="Arial"/>
                <w:sz w:val="18"/>
              </w:rPr>
              <w:t>Pass by default: (do not need to meet requirement): Precondition 1 is not true. or the web page does not contain content relevant to WCAG 2.2 Success Criterion 4.1.2 Name, Role, Value.</w:t>
            </w:r>
          </w:p>
        </w:tc>
      </w:tr>
    </w:tbl>
    <w:p w14:paraId="781431F8" w14:textId="77777777" w:rsidR="00280A24" w:rsidRPr="00280A24" w:rsidRDefault="00280A24" w:rsidP="00AF4529">
      <w:pPr>
        <w:pStyle w:val="Heading5"/>
      </w:pPr>
      <w:r w:rsidRPr="00280A24">
        <w:t>C.9.4.1.3</w:t>
      </w:r>
      <w:r w:rsidRPr="00280A24">
        <w:tab/>
        <w:t>Status messages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758EE3A2" w14:textId="77777777" w:rsidTr="00EC1405">
        <w:trPr>
          <w:jc w:val="center"/>
        </w:trPr>
        <w:tc>
          <w:tcPr>
            <w:tcW w:w="1951" w:type="dxa"/>
            <w:shd w:val="clear" w:color="auto" w:fill="auto"/>
          </w:tcPr>
          <w:p w14:paraId="39CDE53D"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2AE02F9A"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694D4885" w14:textId="77777777" w:rsidTr="00EC1405">
        <w:trPr>
          <w:jc w:val="center"/>
        </w:trPr>
        <w:tc>
          <w:tcPr>
            <w:tcW w:w="1951" w:type="dxa"/>
            <w:shd w:val="clear" w:color="auto" w:fill="auto"/>
          </w:tcPr>
          <w:p w14:paraId="05BFC301" w14:textId="77777777" w:rsidR="00280A24" w:rsidRPr="00280A24" w:rsidRDefault="00280A24" w:rsidP="00280A24">
            <w:pPr>
              <w:spacing w:after="0"/>
              <w:rPr>
                <w:rFonts w:ascii="Arial" w:hAnsi="Arial"/>
                <w:sz w:val="18"/>
              </w:rPr>
            </w:pPr>
            <w:r w:rsidRPr="00280A24">
              <w:rPr>
                <w:rFonts w:ascii="Arial" w:hAnsi="Arial"/>
                <w:sz w:val="18"/>
              </w:rPr>
              <w:t>Preconditions</w:t>
            </w:r>
          </w:p>
        </w:tc>
        <w:tc>
          <w:tcPr>
            <w:tcW w:w="7088" w:type="dxa"/>
            <w:shd w:val="clear" w:color="auto" w:fill="auto"/>
          </w:tcPr>
          <w:p w14:paraId="28A8A84D" w14:textId="77777777" w:rsidR="00280A24" w:rsidRPr="00280A24" w:rsidRDefault="00280A24" w:rsidP="00280A24">
            <w:pPr>
              <w:spacing w:after="0"/>
              <w:rPr>
                <w:rFonts w:ascii="Arial" w:hAnsi="Arial"/>
                <w:sz w:val="18"/>
              </w:rPr>
            </w:pPr>
            <w:r w:rsidRPr="00280A24">
              <w:rPr>
                <w:rFonts w:ascii="Arial" w:hAnsi="Arial"/>
                <w:sz w:val="18"/>
              </w:rPr>
              <w:t>1. The ICT is, or includes, a web page.</w:t>
            </w:r>
          </w:p>
        </w:tc>
      </w:tr>
      <w:tr w:rsidR="00280A24" w:rsidRPr="00280A24" w14:paraId="6BF34728" w14:textId="77777777" w:rsidTr="00EC1405">
        <w:trPr>
          <w:jc w:val="center"/>
        </w:trPr>
        <w:tc>
          <w:tcPr>
            <w:tcW w:w="1951" w:type="dxa"/>
            <w:shd w:val="clear" w:color="auto" w:fill="auto"/>
          </w:tcPr>
          <w:p w14:paraId="54E3F925" w14:textId="77777777" w:rsidR="00280A24" w:rsidRPr="00280A24" w:rsidRDefault="00280A24" w:rsidP="00280A24">
            <w:pPr>
              <w:spacing w:after="0"/>
              <w:rPr>
                <w:rFonts w:ascii="Arial" w:hAnsi="Arial"/>
                <w:sz w:val="18"/>
                <w:szCs w:val="18"/>
              </w:rPr>
            </w:pPr>
            <w:r w:rsidRPr="00280A24">
              <w:rPr>
                <w:rFonts w:ascii="Arial" w:hAnsi="Arial"/>
                <w:sz w:val="18"/>
                <w:szCs w:val="18"/>
              </w:rPr>
              <w:t>Procedure</w:t>
            </w:r>
          </w:p>
        </w:tc>
        <w:tc>
          <w:tcPr>
            <w:tcW w:w="7088" w:type="dxa"/>
            <w:shd w:val="clear" w:color="auto" w:fill="auto"/>
          </w:tcPr>
          <w:p w14:paraId="48D9F0AF" w14:textId="77777777" w:rsidR="00280A24" w:rsidRPr="00280A24" w:rsidRDefault="00280A24" w:rsidP="00280A24">
            <w:pPr>
              <w:spacing w:after="0"/>
              <w:rPr>
                <w:rFonts w:ascii="Arial" w:hAnsi="Arial"/>
                <w:sz w:val="18"/>
                <w:szCs w:val="18"/>
              </w:rPr>
            </w:pPr>
            <w:r w:rsidRPr="00280A24">
              <w:rPr>
                <w:rFonts w:ascii="Arial" w:hAnsi="Arial"/>
                <w:sz w:val="18"/>
                <w:szCs w:val="18"/>
              </w:rPr>
              <w:t xml:space="preserve">1. Check that the web page does not fail </w:t>
            </w:r>
            <w:hyperlink r:id="rId375" w:anchor="status-messages" w:history="1">
              <w:r w:rsidRPr="00280A24">
                <w:rPr>
                  <w:rFonts w:ascii="Arial" w:hAnsi="Arial"/>
                  <w:color w:val="0000FF"/>
                  <w:sz w:val="18"/>
                  <w:u w:val="single"/>
                </w:rPr>
                <w:t>WCAG 2.2 Success Criterion 4.1.3 Status Messages</w:t>
              </w:r>
            </w:hyperlink>
            <w:r w:rsidRPr="00280A24">
              <w:rPr>
                <w:rFonts w:ascii="Arial" w:hAnsi="Arial"/>
                <w:color w:val="0000FF"/>
                <w:sz w:val="18"/>
                <w:u w:val="single"/>
                <w:lang w:eastAsia="en-GB"/>
              </w:rPr>
              <w:t xml:space="preserve"> </w:t>
            </w:r>
            <w:r w:rsidRPr="00280A24">
              <w:rPr>
                <w:rFonts w:ascii="Arial" w:hAnsi="Arial"/>
                <w:sz w:val="18"/>
              </w:rPr>
              <w:t xml:space="preserve">according to WCAG Conformance Requirements stated in </w:t>
            </w:r>
            <w:hyperlink w:anchor="_9.6_WCAG_conformance" w:history="1">
              <w:r w:rsidRPr="00280A24">
                <w:rPr>
                  <w:rFonts w:ascii="Arial" w:hAnsi="Arial"/>
                  <w:color w:val="0000FF"/>
                  <w:sz w:val="18"/>
                  <w:u w:val="single"/>
                </w:rPr>
                <w:t>clause 9.6</w:t>
              </w:r>
            </w:hyperlink>
            <w:r w:rsidRPr="00280A24">
              <w:rPr>
                <w:rFonts w:ascii="Arial" w:hAnsi="Arial"/>
                <w:sz w:val="18"/>
              </w:rPr>
              <w:t>.</w:t>
            </w:r>
          </w:p>
        </w:tc>
      </w:tr>
      <w:tr w:rsidR="00280A24" w:rsidRPr="00280A24" w14:paraId="415EB15A" w14:textId="77777777" w:rsidTr="00EC1405">
        <w:trPr>
          <w:jc w:val="center"/>
        </w:trPr>
        <w:tc>
          <w:tcPr>
            <w:tcW w:w="1951" w:type="dxa"/>
            <w:shd w:val="clear" w:color="auto" w:fill="auto"/>
          </w:tcPr>
          <w:p w14:paraId="6EFDC4B6" w14:textId="77777777" w:rsidR="00280A24" w:rsidRPr="00280A24" w:rsidRDefault="00280A24" w:rsidP="00280A24">
            <w:pPr>
              <w:spacing w:after="0"/>
              <w:rPr>
                <w:rFonts w:ascii="Arial" w:hAnsi="Arial"/>
                <w:sz w:val="18"/>
              </w:rPr>
            </w:pPr>
            <w:r w:rsidRPr="00280A24">
              <w:rPr>
                <w:rFonts w:ascii="Arial" w:hAnsi="Arial"/>
                <w:sz w:val="18"/>
              </w:rPr>
              <w:t>Result</w:t>
            </w:r>
          </w:p>
        </w:tc>
        <w:tc>
          <w:tcPr>
            <w:tcW w:w="7088" w:type="dxa"/>
            <w:shd w:val="clear" w:color="auto" w:fill="auto"/>
          </w:tcPr>
          <w:p w14:paraId="18706BA3" w14:textId="77777777" w:rsidR="00280A24" w:rsidRPr="00280A24" w:rsidRDefault="00280A24" w:rsidP="00280A24">
            <w:pPr>
              <w:spacing w:after="0"/>
              <w:rPr>
                <w:rFonts w:ascii="Arial" w:hAnsi="Arial"/>
                <w:sz w:val="18"/>
              </w:rPr>
            </w:pPr>
            <w:r w:rsidRPr="00280A24">
              <w:rPr>
                <w:rFonts w:ascii="Arial" w:hAnsi="Arial"/>
                <w:sz w:val="18"/>
              </w:rPr>
              <w:t>Pass: Check 1 is true</w:t>
            </w:r>
          </w:p>
          <w:p w14:paraId="2BDE06E3" w14:textId="77777777" w:rsidR="00280A24" w:rsidRPr="00280A24" w:rsidRDefault="00280A24" w:rsidP="00280A24">
            <w:pPr>
              <w:spacing w:after="0"/>
              <w:rPr>
                <w:rFonts w:ascii="Arial" w:hAnsi="Arial"/>
                <w:sz w:val="18"/>
              </w:rPr>
            </w:pPr>
            <w:r w:rsidRPr="00280A24">
              <w:rPr>
                <w:rFonts w:ascii="Arial" w:hAnsi="Arial"/>
                <w:sz w:val="18"/>
              </w:rPr>
              <w:t>Fail: Check 1 is false</w:t>
            </w:r>
          </w:p>
          <w:p w14:paraId="7FBAEE8E" w14:textId="77777777" w:rsidR="00280A24" w:rsidRPr="00280A24" w:rsidRDefault="00280A24" w:rsidP="00280A24">
            <w:pPr>
              <w:spacing w:after="0"/>
              <w:rPr>
                <w:rFonts w:ascii="Arial" w:hAnsi="Arial"/>
                <w:sz w:val="18"/>
              </w:rPr>
            </w:pPr>
            <w:r w:rsidRPr="00280A24">
              <w:rPr>
                <w:rFonts w:ascii="Arial" w:hAnsi="Arial"/>
                <w:sz w:val="18"/>
              </w:rPr>
              <w:t>Pass by default: (do not need to meet requirement): Precondition 1 is not true. or the web page does not contain content relevant to WCAG 2.2 Success Criterion 4.1.3 Status Messages.</w:t>
            </w:r>
          </w:p>
        </w:tc>
      </w:tr>
    </w:tbl>
    <w:p w14:paraId="68C69598" w14:textId="77777777" w:rsidR="00280A24" w:rsidRPr="00280A24" w:rsidRDefault="00280A24" w:rsidP="00AF4529">
      <w:pPr>
        <w:pStyle w:val="Heading3"/>
      </w:pPr>
      <w:bookmarkStart w:id="1881" w:name="_Toc57281210"/>
      <w:bookmarkStart w:id="1882" w:name="_Toc57986080"/>
      <w:bookmarkStart w:id="1883" w:name="_Toc58222453"/>
      <w:bookmarkStart w:id="1884" w:name="_Toc196231675"/>
      <w:bookmarkStart w:id="1885" w:name="_Toc197380446"/>
      <w:bookmarkStart w:id="1886" w:name="_Toc197554224"/>
      <w:r w:rsidRPr="00280A24">
        <w:t>C.9.5</w:t>
      </w:r>
      <w:r w:rsidRPr="00280A24">
        <w:tab/>
        <w:t>WCAG 2.2 AAA Success Criteria (informative)</w:t>
      </w:r>
      <w:bookmarkEnd w:id="1881"/>
      <w:bookmarkEnd w:id="1882"/>
      <w:bookmarkEnd w:id="1883"/>
      <w:bookmarkEnd w:id="1884"/>
      <w:bookmarkEnd w:id="1885"/>
      <w:bookmarkEnd w:id="1886"/>
    </w:p>
    <w:p w14:paraId="2565E87F" w14:textId="77777777" w:rsidR="00280A24" w:rsidRPr="00280A24" w:rsidRDefault="00280A24" w:rsidP="00280A24">
      <w:r w:rsidRPr="00280A24">
        <w:t>Clause 9.5 is informative only and contains no testable requirements.</w:t>
      </w:r>
    </w:p>
    <w:p w14:paraId="519528C7" w14:textId="77777777" w:rsidR="00280A24" w:rsidRPr="00280A24" w:rsidRDefault="00280A24" w:rsidP="00AF4529">
      <w:pPr>
        <w:pStyle w:val="Heading3"/>
      </w:pPr>
      <w:bookmarkStart w:id="1887" w:name="_Toc57281211"/>
      <w:bookmarkStart w:id="1888" w:name="_Toc57986081"/>
      <w:bookmarkStart w:id="1889" w:name="_Toc58222454"/>
      <w:bookmarkStart w:id="1890" w:name="_Toc196231676"/>
      <w:bookmarkStart w:id="1891" w:name="_Toc197380447"/>
      <w:bookmarkStart w:id="1892" w:name="_Toc197554225"/>
      <w:r w:rsidRPr="00280A24">
        <w:t>C.9.6</w:t>
      </w:r>
      <w:r w:rsidRPr="00280A24">
        <w:tab/>
        <w:t>WCAG 2.2 conformance requirements</w:t>
      </w:r>
      <w:bookmarkEnd w:id="1887"/>
      <w:bookmarkEnd w:id="1888"/>
      <w:bookmarkEnd w:id="1889"/>
      <w:bookmarkEnd w:id="1890"/>
      <w:bookmarkEnd w:id="1891"/>
      <w:bookmarkEnd w:id="1892"/>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132B5A3E" w14:textId="77777777" w:rsidTr="00EC1405">
        <w:trPr>
          <w:jc w:val="center"/>
        </w:trPr>
        <w:tc>
          <w:tcPr>
            <w:tcW w:w="1951" w:type="dxa"/>
            <w:shd w:val="clear" w:color="auto" w:fill="auto"/>
          </w:tcPr>
          <w:p w14:paraId="624A2F8F" w14:textId="77777777" w:rsidR="00280A24" w:rsidRPr="00280A24" w:rsidRDefault="00280A24" w:rsidP="00280A24">
            <w:pPr>
              <w:keepNext/>
              <w:keepLines/>
              <w:spacing w:after="0"/>
              <w:rPr>
                <w:rFonts w:ascii="Arial" w:hAnsi="Arial"/>
                <w:sz w:val="18"/>
              </w:rPr>
            </w:pPr>
            <w:r w:rsidRPr="00280A24">
              <w:rPr>
                <w:rFonts w:ascii="Arial" w:hAnsi="Arial"/>
                <w:sz w:val="18"/>
              </w:rPr>
              <w:t>Type of assessment</w:t>
            </w:r>
          </w:p>
        </w:tc>
        <w:tc>
          <w:tcPr>
            <w:tcW w:w="7088" w:type="dxa"/>
            <w:shd w:val="clear" w:color="auto" w:fill="auto"/>
          </w:tcPr>
          <w:p w14:paraId="530F75E9" w14:textId="77777777" w:rsidR="00280A24" w:rsidRPr="00280A24" w:rsidRDefault="00280A24" w:rsidP="00280A24">
            <w:pPr>
              <w:keepNext/>
              <w:keepLines/>
              <w:spacing w:after="0"/>
              <w:rPr>
                <w:rFonts w:ascii="Arial" w:hAnsi="Arial"/>
                <w:sz w:val="18"/>
              </w:rPr>
            </w:pPr>
            <w:r w:rsidRPr="00280A24">
              <w:rPr>
                <w:rFonts w:ascii="Arial" w:hAnsi="Arial"/>
                <w:sz w:val="18"/>
              </w:rPr>
              <w:t>Inspection</w:t>
            </w:r>
          </w:p>
        </w:tc>
      </w:tr>
      <w:tr w:rsidR="00280A24" w:rsidRPr="00280A24" w14:paraId="2B153F31" w14:textId="77777777" w:rsidTr="00EC1405">
        <w:trPr>
          <w:jc w:val="center"/>
        </w:trPr>
        <w:tc>
          <w:tcPr>
            <w:tcW w:w="1951" w:type="dxa"/>
            <w:shd w:val="clear" w:color="auto" w:fill="auto"/>
          </w:tcPr>
          <w:p w14:paraId="0131B3E6"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shd w:val="clear" w:color="auto" w:fill="auto"/>
          </w:tcPr>
          <w:p w14:paraId="6ACF3AF2" w14:textId="77777777" w:rsidR="00280A24" w:rsidRPr="00280A24" w:rsidRDefault="00280A24" w:rsidP="00280A24">
            <w:pPr>
              <w:keepNext/>
              <w:keepLines/>
              <w:spacing w:after="0"/>
              <w:rPr>
                <w:rFonts w:ascii="Arial" w:hAnsi="Arial" w:cs="Arial"/>
                <w:sz w:val="18"/>
              </w:rPr>
            </w:pPr>
            <w:r w:rsidRPr="00280A24">
              <w:rPr>
                <w:rFonts w:ascii="Arial" w:hAnsi="Arial" w:cs="Arial"/>
                <w:sz w:val="18"/>
              </w:rPr>
              <w:t xml:space="preserve">1. The </w:t>
            </w:r>
            <w:r w:rsidRPr="00280A24">
              <w:rPr>
                <w:rFonts w:ascii="Arial" w:hAnsi="Arial"/>
                <w:sz w:val="18"/>
              </w:rPr>
              <w:t>ICT</w:t>
            </w:r>
            <w:r w:rsidRPr="00280A24">
              <w:rPr>
                <w:rFonts w:ascii="Arial" w:hAnsi="Arial" w:cs="Arial"/>
                <w:sz w:val="18"/>
              </w:rPr>
              <w:t xml:space="preserve"> is, or includes, a web page.</w:t>
            </w:r>
          </w:p>
        </w:tc>
      </w:tr>
      <w:tr w:rsidR="00280A24" w:rsidRPr="00280A24" w14:paraId="2563758B" w14:textId="77777777" w:rsidTr="00EC1405">
        <w:trPr>
          <w:jc w:val="center"/>
        </w:trPr>
        <w:tc>
          <w:tcPr>
            <w:tcW w:w="1951" w:type="dxa"/>
            <w:shd w:val="clear" w:color="auto" w:fill="auto"/>
          </w:tcPr>
          <w:p w14:paraId="692601C1"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shd w:val="clear" w:color="auto" w:fill="auto"/>
          </w:tcPr>
          <w:p w14:paraId="721E49D6" w14:textId="77777777" w:rsidR="00280A24" w:rsidRPr="00280A24" w:rsidRDefault="00280A24" w:rsidP="00280A24">
            <w:pPr>
              <w:keepNext/>
              <w:keepLines/>
              <w:spacing w:after="0"/>
              <w:rPr>
                <w:rFonts w:ascii="Arial" w:hAnsi="Arial"/>
                <w:sz w:val="18"/>
              </w:rPr>
            </w:pPr>
            <w:r w:rsidRPr="00280A24">
              <w:rPr>
                <w:rFonts w:ascii="Arial" w:hAnsi="Arial"/>
                <w:sz w:val="18"/>
              </w:rPr>
              <w:t>1. Check that the web page satisfies WCAG 2.2 [</w:t>
            </w:r>
            <w:r w:rsidRPr="00280A24">
              <w:rPr>
                <w:rFonts w:ascii="Arial" w:hAnsi="Arial"/>
                <w:sz w:val="18"/>
              </w:rPr>
              <w:fldChar w:fldCharType="begin"/>
            </w:r>
            <w:r w:rsidRPr="00280A24">
              <w:rPr>
                <w:rFonts w:ascii="Arial" w:hAnsi="Arial"/>
                <w:sz w:val="18"/>
              </w:rPr>
              <w:instrText xml:space="preserve">REF REF_W3CRECOMMENDATION \h </w:instrText>
            </w:r>
            <w:r w:rsidRPr="00280A24">
              <w:rPr>
                <w:rFonts w:ascii="Arial" w:hAnsi="Arial"/>
                <w:sz w:val="18"/>
              </w:rPr>
            </w:r>
            <w:r w:rsidRPr="00280A24">
              <w:rPr>
                <w:rFonts w:ascii="Arial" w:hAnsi="Arial"/>
                <w:sz w:val="18"/>
              </w:rPr>
              <w:fldChar w:fldCharType="separate"/>
            </w:r>
            <w:r w:rsidRPr="00280A24">
              <w:rPr>
                <w:rFonts w:ascii="Arial" w:hAnsi="Arial"/>
                <w:noProof/>
                <w:sz w:val="18"/>
              </w:rPr>
              <w:t>4</w:t>
            </w:r>
            <w:r w:rsidRPr="00280A24">
              <w:rPr>
                <w:rFonts w:ascii="Arial" w:hAnsi="Arial"/>
                <w:sz w:val="18"/>
              </w:rPr>
              <w:fldChar w:fldCharType="end"/>
            </w:r>
            <w:r w:rsidRPr="00280A24">
              <w:rPr>
                <w:rFonts w:ascii="Arial" w:hAnsi="Arial"/>
                <w:sz w:val="18"/>
              </w:rPr>
              <w:t>] conformance requirement "1: Conformance level" at Level AA.</w:t>
            </w:r>
          </w:p>
          <w:p w14:paraId="0F039932" w14:textId="77777777" w:rsidR="00280A24" w:rsidRPr="00280A24" w:rsidRDefault="00280A24" w:rsidP="00280A24">
            <w:pPr>
              <w:keepNext/>
              <w:keepLines/>
              <w:spacing w:after="0"/>
              <w:rPr>
                <w:rFonts w:ascii="Arial" w:hAnsi="Arial"/>
                <w:sz w:val="18"/>
              </w:rPr>
            </w:pPr>
            <w:r w:rsidRPr="00280A24">
              <w:rPr>
                <w:rFonts w:ascii="Arial" w:hAnsi="Arial"/>
                <w:sz w:val="18"/>
              </w:rPr>
              <w:t>2. Check that the web page satisfies WCAG 2.2 [</w:t>
            </w:r>
            <w:r w:rsidRPr="00280A24">
              <w:rPr>
                <w:rFonts w:ascii="Arial" w:hAnsi="Arial"/>
                <w:sz w:val="18"/>
              </w:rPr>
              <w:fldChar w:fldCharType="begin"/>
            </w:r>
            <w:r w:rsidRPr="00280A24">
              <w:rPr>
                <w:rFonts w:ascii="Arial" w:hAnsi="Arial"/>
                <w:sz w:val="18"/>
              </w:rPr>
              <w:instrText xml:space="preserve">REF REF_W3CRECOMMENDATION \h </w:instrText>
            </w:r>
            <w:r w:rsidRPr="00280A24">
              <w:rPr>
                <w:rFonts w:ascii="Arial" w:hAnsi="Arial"/>
                <w:sz w:val="18"/>
              </w:rPr>
            </w:r>
            <w:r w:rsidRPr="00280A24">
              <w:rPr>
                <w:rFonts w:ascii="Arial" w:hAnsi="Arial"/>
                <w:sz w:val="18"/>
              </w:rPr>
              <w:fldChar w:fldCharType="separate"/>
            </w:r>
            <w:r w:rsidRPr="00280A24">
              <w:rPr>
                <w:rFonts w:ascii="Arial" w:hAnsi="Arial"/>
                <w:noProof/>
                <w:sz w:val="18"/>
              </w:rPr>
              <w:t>4</w:t>
            </w:r>
            <w:r w:rsidRPr="00280A24">
              <w:rPr>
                <w:rFonts w:ascii="Arial" w:hAnsi="Arial"/>
                <w:sz w:val="18"/>
              </w:rPr>
              <w:fldChar w:fldCharType="end"/>
            </w:r>
            <w:r w:rsidRPr="00280A24">
              <w:rPr>
                <w:rFonts w:ascii="Arial" w:hAnsi="Arial"/>
                <w:sz w:val="18"/>
              </w:rPr>
              <w:t>] conformance requirement "2:</w:t>
            </w:r>
            <w:r w:rsidRPr="00280A24">
              <w:rPr>
                <w:rFonts w:ascii="Arial" w:hAnsi="Arial"/>
                <w:sz w:val="18"/>
              </w:rPr>
              <w:br/>
              <w:t>Full pages".</w:t>
            </w:r>
          </w:p>
          <w:p w14:paraId="1818CFC9" w14:textId="77777777" w:rsidR="00280A24" w:rsidRPr="00280A24" w:rsidRDefault="00280A24" w:rsidP="00280A24">
            <w:pPr>
              <w:keepNext/>
              <w:keepLines/>
              <w:spacing w:after="0"/>
              <w:rPr>
                <w:rFonts w:ascii="Arial" w:hAnsi="Arial"/>
                <w:sz w:val="18"/>
              </w:rPr>
            </w:pPr>
            <w:r w:rsidRPr="00280A24">
              <w:rPr>
                <w:rFonts w:ascii="Arial" w:hAnsi="Arial"/>
                <w:sz w:val="18"/>
              </w:rPr>
              <w:t>3. Check that the web page satisfies WCAG 2.2 [</w:t>
            </w:r>
            <w:r w:rsidRPr="00280A24">
              <w:rPr>
                <w:rFonts w:ascii="Arial" w:hAnsi="Arial"/>
                <w:sz w:val="18"/>
              </w:rPr>
              <w:fldChar w:fldCharType="begin"/>
            </w:r>
            <w:r w:rsidRPr="00280A24">
              <w:rPr>
                <w:rFonts w:ascii="Arial" w:hAnsi="Arial"/>
                <w:sz w:val="18"/>
              </w:rPr>
              <w:instrText xml:space="preserve">REF REF_W3CRECOMMENDATION \h </w:instrText>
            </w:r>
            <w:r w:rsidRPr="00280A24">
              <w:rPr>
                <w:rFonts w:ascii="Arial" w:hAnsi="Arial"/>
                <w:sz w:val="18"/>
              </w:rPr>
            </w:r>
            <w:r w:rsidRPr="00280A24">
              <w:rPr>
                <w:rFonts w:ascii="Arial" w:hAnsi="Arial"/>
                <w:sz w:val="18"/>
              </w:rPr>
              <w:fldChar w:fldCharType="separate"/>
            </w:r>
            <w:r w:rsidRPr="00280A24">
              <w:rPr>
                <w:rFonts w:ascii="Arial" w:hAnsi="Arial"/>
                <w:noProof/>
                <w:sz w:val="18"/>
              </w:rPr>
              <w:t>4</w:t>
            </w:r>
            <w:r w:rsidRPr="00280A24">
              <w:rPr>
                <w:rFonts w:ascii="Arial" w:hAnsi="Arial"/>
                <w:sz w:val="18"/>
              </w:rPr>
              <w:fldChar w:fldCharType="end"/>
            </w:r>
            <w:r w:rsidRPr="00280A24">
              <w:rPr>
                <w:rFonts w:ascii="Arial" w:hAnsi="Arial"/>
                <w:sz w:val="18"/>
              </w:rPr>
              <w:t>] conformance requirement "3: Complete processes".</w:t>
            </w:r>
          </w:p>
          <w:p w14:paraId="0AE8037A" w14:textId="77777777" w:rsidR="00280A24" w:rsidRPr="00280A24" w:rsidRDefault="00280A24" w:rsidP="00280A24">
            <w:pPr>
              <w:keepNext/>
              <w:keepLines/>
              <w:spacing w:after="0"/>
              <w:rPr>
                <w:rFonts w:ascii="Arial" w:hAnsi="Arial"/>
                <w:sz w:val="18"/>
              </w:rPr>
            </w:pPr>
            <w:r w:rsidRPr="00280A24">
              <w:rPr>
                <w:rFonts w:ascii="Arial" w:hAnsi="Arial"/>
                <w:sz w:val="18"/>
              </w:rPr>
              <w:t>4. Check that the web page satisfies WCAG 2.2 [</w:t>
            </w:r>
            <w:r w:rsidRPr="00280A24">
              <w:rPr>
                <w:rFonts w:ascii="Arial" w:hAnsi="Arial"/>
                <w:sz w:val="18"/>
              </w:rPr>
              <w:fldChar w:fldCharType="begin"/>
            </w:r>
            <w:r w:rsidRPr="00280A24">
              <w:rPr>
                <w:rFonts w:ascii="Arial" w:hAnsi="Arial"/>
                <w:sz w:val="18"/>
              </w:rPr>
              <w:instrText xml:space="preserve">REF REF_W3CRECOMMENDATION \h </w:instrText>
            </w:r>
            <w:r w:rsidRPr="00280A24">
              <w:rPr>
                <w:rFonts w:ascii="Arial" w:hAnsi="Arial"/>
                <w:sz w:val="18"/>
              </w:rPr>
            </w:r>
            <w:r w:rsidRPr="00280A24">
              <w:rPr>
                <w:rFonts w:ascii="Arial" w:hAnsi="Arial"/>
                <w:sz w:val="18"/>
              </w:rPr>
              <w:fldChar w:fldCharType="separate"/>
            </w:r>
            <w:r w:rsidRPr="00280A24">
              <w:rPr>
                <w:rFonts w:ascii="Arial" w:hAnsi="Arial"/>
                <w:noProof/>
                <w:sz w:val="18"/>
              </w:rPr>
              <w:t>4</w:t>
            </w:r>
            <w:r w:rsidRPr="00280A24">
              <w:rPr>
                <w:rFonts w:ascii="Arial" w:hAnsi="Arial"/>
                <w:sz w:val="18"/>
              </w:rPr>
              <w:fldChar w:fldCharType="end"/>
            </w:r>
            <w:r w:rsidRPr="00280A24">
              <w:rPr>
                <w:rFonts w:ascii="Arial" w:hAnsi="Arial"/>
                <w:sz w:val="18"/>
              </w:rPr>
              <w:t>] conformance requirement "4:</w:t>
            </w:r>
            <w:r w:rsidRPr="00280A24">
              <w:rPr>
                <w:rFonts w:ascii="Arial" w:hAnsi="Arial"/>
                <w:sz w:val="18"/>
              </w:rPr>
              <w:br/>
              <w:t>Only Accessibility-Supported Ways of Using Technologies".</w:t>
            </w:r>
          </w:p>
          <w:p w14:paraId="01DA0E4E" w14:textId="77777777" w:rsidR="00280A24" w:rsidRPr="00280A24" w:rsidRDefault="00280A24" w:rsidP="00280A24">
            <w:pPr>
              <w:keepNext/>
              <w:keepLines/>
              <w:spacing w:after="0"/>
              <w:rPr>
                <w:rFonts w:ascii="Arial" w:hAnsi="Arial"/>
                <w:sz w:val="18"/>
              </w:rPr>
            </w:pPr>
            <w:r w:rsidRPr="00280A24">
              <w:rPr>
                <w:rFonts w:ascii="Arial" w:hAnsi="Arial"/>
                <w:sz w:val="18"/>
              </w:rPr>
              <w:t>5. Check that the web page satisfies WCAG 2.2 [</w:t>
            </w:r>
            <w:r w:rsidRPr="00280A24">
              <w:rPr>
                <w:rFonts w:ascii="Arial" w:hAnsi="Arial"/>
                <w:sz w:val="18"/>
              </w:rPr>
              <w:fldChar w:fldCharType="begin"/>
            </w:r>
            <w:r w:rsidRPr="00280A24">
              <w:rPr>
                <w:rFonts w:ascii="Arial" w:hAnsi="Arial"/>
                <w:sz w:val="18"/>
              </w:rPr>
              <w:instrText xml:space="preserve">REF REF_W3CRECOMMENDATION \h </w:instrText>
            </w:r>
            <w:r w:rsidRPr="00280A24">
              <w:rPr>
                <w:rFonts w:ascii="Arial" w:hAnsi="Arial"/>
                <w:sz w:val="18"/>
              </w:rPr>
            </w:r>
            <w:r w:rsidRPr="00280A24">
              <w:rPr>
                <w:rFonts w:ascii="Arial" w:hAnsi="Arial"/>
                <w:sz w:val="18"/>
              </w:rPr>
              <w:fldChar w:fldCharType="separate"/>
            </w:r>
            <w:r w:rsidRPr="00280A24">
              <w:rPr>
                <w:rFonts w:ascii="Arial" w:hAnsi="Arial"/>
                <w:noProof/>
                <w:sz w:val="18"/>
              </w:rPr>
              <w:t>4</w:t>
            </w:r>
            <w:r w:rsidRPr="00280A24">
              <w:rPr>
                <w:rFonts w:ascii="Arial" w:hAnsi="Arial"/>
                <w:sz w:val="18"/>
              </w:rPr>
              <w:fldChar w:fldCharType="end"/>
            </w:r>
            <w:r w:rsidRPr="00280A24">
              <w:rPr>
                <w:rFonts w:ascii="Arial" w:hAnsi="Arial"/>
                <w:sz w:val="18"/>
              </w:rPr>
              <w:t>] conformance requirement "5:</w:t>
            </w:r>
            <w:r w:rsidRPr="00280A24">
              <w:rPr>
                <w:rFonts w:ascii="Arial" w:hAnsi="Arial"/>
                <w:sz w:val="18"/>
              </w:rPr>
              <w:br/>
              <w:t>Non-interference".</w:t>
            </w:r>
          </w:p>
        </w:tc>
      </w:tr>
      <w:tr w:rsidR="00280A24" w:rsidRPr="00280A24" w14:paraId="674E2D0A" w14:textId="77777777" w:rsidTr="00EC1405">
        <w:trPr>
          <w:jc w:val="center"/>
        </w:trPr>
        <w:tc>
          <w:tcPr>
            <w:tcW w:w="1951" w:type="dxa"/>
            <w:shd w:val="clear" w:color="auto" w:fill="auto"/>
          </w:tcPr>
          <w:p w14:paraId="73A1199B" w14:textId="77777777" w:rsidR="00280A24" w:rsidRPr="00280A24" w:rsidRDefault="00280A24" w:rsidP="00280A24">
            <w:pPr>
              <w:spacing w:after="0"/>
              <w:rPr>
                <w:rFonts w:ascii="Arial" w:hAnsi="Arial"/>
                <w:sz w:val="18"/>
              </w:rPr>
            </w:pPr>
            <w:r w:rsidRPr="00280A24">
              <w:rPr>
                <w:rFonts w:ascii="Arial" w:hAnsi="Arial"/>
                <w:sz w:val="18"/>
              </w:rPr>
              <w:t>Result</w:t>
            </w:r>
          </w:p>
        </w:tc>
        <w:tc>
          <w:tcPr>
            <w:tcW w:w="7088" w:type="dxa"/>
            <w:shd w:val="clear" w:color="auto" w:fill="auto"/>
          </w:tcPr>
          <w:p w14:paraId="0660446D" w14:textId="77777777" w:rsidR="00280A24" w:rsidRPr="00280A24" w:rsidRDefault="00280A24" w:rsidP="00280A24">
            <w:pPr>
              <w:spacing w:after="0"/>
              <w:rPr>
                <w:rFonts w:ascii="Arial" w:hAnsi="Arial"/>
                <w:sz w:val="18"/>
              </w:rPr>
            </w:pPr>
            <w:r w:rsidRPr="00280A24">
              <w:rPr>
                <w:rFonts w:ascii="Arial" w:hAnsi="Arial"/>
                <w:sz w:val="18"/>
              </w:rPr>
              <w:t>Pass: All checks are true</w:t>
            </w:r>
          </w:p>
          <w:p w14:paraId="362DB97A" w14:textId="77777777" w:rsidR="00280A24" w:rsidRPr="00280A24" w:rsidRDefault="00280A24" w:rsidP="00280A24">
            <w:pPr>
              <w:spacing w:after="0"/>
              <w:rPr>
                <w:rFonts w:ascii="Arial" w:hAnsi="Arial"/>
                <w:sz w:val="18"/>
              </w:rPr>
            </w:pPr>
            <w:r w:rsidRPr="00280A24">
              <w:rPr>
                <w:rFonts w:ascii="Arial" w:hAnsi="Arial"/>
                <w:sz w:val="18"/>
              </w:rPr>
              <w:t>Fail: Any check is false</w:t>
            </w:r>
          </w:p>
          <w:p w14:paraId="133159C9" w14:textId="77777777" w:rsidR="00280A24" w:rsidRPr="00280A24" w:rsidRDefault="00280A24" w:rsidP="00280A24">
            <w:pPr>
              <w:spacing w:after="0"/>
              <w:rPr>
                <w:rFonts w:ascii="Arial" w:hAnsi="Arial"/>
                <w:sz w:val="18"/>
              </w:rPr>
            </w:pPr>
            <w:r w:rsidRPr="00280A24">
              <w:rPr>
                <w:rFonts w:ascii="Arial" w:hAnsi="Arial"/>
                <w:sz w:val="18"/>
              </w:rPr>
              <w:t>Pass by default: (do not need to meet requirement): Precondition 1 is not true.</w:t>
            </w:r>
          </w:p>
        </w:tc>
      </w:tr>
    </w:tbl>
    <w:p w14:paraId="3D22BB3D" w14:textId="77777777" w:rsidR="00280A24" w:rsidRPr="00280A24" w:rsidRDefault="00280A24" w:rsidP="00AF4529">
      <w:pPr>
        <w:pStyle w:val="Heading3"/>
      </w:pPr>
      <w:bookmarkStart w:id="1893" w:name="_Toc197380448"/>
      <w:bookmarkStart w:id="1894" w:name="_Toc197554226"/>
      <w:bookmarkStart w:id="1895" w:name="_Toc57281212"/>
      <w:bookmarkStart w:id="1896" w:name="_Toc57986082"/>
      <w:bookmarkStart w:id="1897" w:name="_Toc58222455"/>
      <w:bookmarkStart w:id="1898" w:name="_Toc196231677"/>
      <w:r w:rsidRPr="00280A24">
        <w:t>C.9.7</w:t>
      </w:r>
      <w:r w:rsidRPr="00280A24">
        <w:tab/>
        <w:t>User preferences for web pages</w:t>
      </w:r>
      <w:bookmarkEnd w:id="1893"/>
      <w:bookmarkEnd w:id="1894"/>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6AE4E7D6" w14:textId="77777777" w:rsidTr="00EC1405">
        <w:trPr>
          <w:jc w:val="center"/>
        </w:trPr>
        <w:tc>
          <w:tcPr>
            <w:tcW w:w="1951" w:type="dxa"/>
            <w:shd w:val="clear" w:color="auto" w:fill="auto"/>
          </w:tcPr>
          <w:p w14:paraId="7875EE7F"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5F4B6815"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412FF848" w14:textId="77777777" w:rsidTr="00EC1405">
        <w:trPr>
          <w:jc w:val="center"/>
        </w:trPr>
        <w:tc>
          <w:tcPr>
            <w:tcW w:w="1951" w:type="dxa"/>
            <w:shd w:val="clear" w:color="auto" w:fill="auto"/>
          </w:tcPr>
          <w:p w14:paraId="6A9EE065" w14:textId="77777777" w:rsidR="00280A24" w:rsidRPr="00280A24" w:rsidRDefault="00280A24" w:rsidP="00280A24">
            <w:pPr>
              <w:spacing w:after="0"/>
              <w:rPr>
                <w:rFonts w:ascii="Arial" w:hAnsi="Arial"/>
                <w:sz w:val="18"/>
              </w:rPr>
            </w:pPr>
            <w:r w:rsidRPr="00280A24">
              <w:rPr>
                <w:rFonts w:ascii="Arial" w:hAnsi="Arial"/>
                <w:sz w:val="18"/>
              </w:rPr>
              <w:t>Preconditions</w:t>
            </w:r>
          </w:p>
        </w:tc>
        <w:tc>
          <w:tcPr>
            <w:tcW w:w="7088" w:type="dxa"/>
            <w:shd w:val="clear" w:color="auto" w:fill="auto"/>
          </w:tcPr>
          <w:p w14:paraId="6C137302" w14:textId="77777777" w:rsidR="00280A24" w:rsidRPr="00280A24" w:rsidRDefault="00280A24" w:rsidP="00280A24">
            <w:pPr>
              <w:spacing w:after="0"/>
              <w:rPr>
                <w:rFonts w:ascii="Arial" w:hAnsi="Arial"/>
                <w:sz w:val="18"/>
              </w:rPr>
            </w:pPr>
            <w:r w:rsidRPr="00280A24">
              <w:rPr>
                <w:rFonts w:ascii="Arial" w:hAnsi="Arial"/>
                <w:sz w:val="18"/>
              </w:rPr>
              <w:t>1. The ICT is, or includes, a web page.</w:t>
            </w:r>
          </w:p>
        </w:tc>
      </w:tr>
      <w:tr w:rsidR="00280A24" w:rsidRPr="00280A24" w14:paraId="31206E9A" w14:textId="77777777" w:rsidTr="00EC1405">
        <w:trPr>
          <w:jc w:val="center"/>
        </w:trPr>
        <w:tc>
          <w:tcPr>
            <w:tcW w:w="1951" w:type="dxa"/>
            <w:shd w:val="clear" w:color="auto" w:fill="auto"/>
          </w:tcPr>
          <w:p w14:paraId="6854B300" w14:textId="77777777" w:rsidR="00280A24" w:rsidRPr="00280A24" w:rsidRDefault="00280A24" w:rsidP="00280A24">
            <w:pPr>
              <w:spacing w:after="0"/>
              <w:rPr>
                <w:rFonts w:ascii="Arial" w:hAnsi="Arial"/>
                <w:sz w:val="18"/>
                <w:szCs w:val="18"/>
              </w:rPr>
            </w:pPr>
            <w:r w:rsidRPr="00280A24">
              <w:rPr>
                <w:rFonts w:ascii="Arial" w:hAnsi="Arial"/>
                <w:sz w:val="18"/>
                <w:szCs w:val="18"/>
              </w:rPr>
              <w:t>Procedure</w:t>
            </w:r>
          </w:p>
        </w:tc>
        <w:tc>
          <w:tcPr>
            <w:tcW w:w="7088" w:type="dxa"/>
            <w:shd w:val="clear" w:color="auto" w:fill="auto"/>
          </w:tcPr>
          <w:p w14:paraId="146406D5" w14:textId="77777777" w:rsidR="00280A24" w:rsidRPr="00280A24" w:rsidRDefault="00280A24" w:rsidP="00280A24">
            <w:pPr>
              <w:spacing w:after="0"/>
              <w:rPr>
                <w:rFonts w:ascii="Arial" w:hAnsi="Arial"/>
                <w:sz w:val="18"/>
                <w:szCs w:val="18"/>
              </w:rPr>
            </w:pPr>
            <w:r w:rsidRPr="00280A24">
              <w:rPr>
                <w:rFonts w:ascii="Arial" w:hAnsi="Arial"/>
                <w:sz w:val="18"/>
                <w:szCs w:val="18"/>
              </w:rPr>
              <w:t>1. Check that the web page does not block the user agents mode(s) of operation that present the web page according to user preference settings.</w:t>
            </w:r>
          </w:p>
          <w:p w14:paraId="5C66C835" w14:textId="77777777" w:rsidR="00280A24" w:rsidRPr="00280A24" w:rsidRDefault="00280A24" w:rsidP="00280A24">
            <w:pPr>
              <w:spacing w:after="0"/>
              <w:rPr>
                <w:rFonts w:ascii="Arial" w:hAnsi="Arial"/>
                <w:sz w:val="18"/>
                <w:szCs w:val="18"/>
              </w:rPr>
            </w:pPr>
            <w:r w:rsidRPr="00280A24">
              <w:rPr>
                <w:rFonts w:ascii="Arial" w:hAnsi="Arial"/>
                <w:sz w:val="18"/>
                <w:szCs w:val="18"/>
              </w:rPr>
              <w:t xml:space="preserve">2. Check that the web page does not explicitly override user preferences for documented platform accessibility features in these modes of operation. </w:t>
            </w:r>
          </w:p>
          <w:p w14:paraId="6E1B873F" w14:textId="77777777" w:rsidR="00280A24" w:rsidRPr="00280A24" w:rsidRDefault="00280A24" w:rsidP="00280A24">
            <w:pPr>
              <w:spacing w:after="0"/>
              <w:rPr>
                <w:rFonts w:ascii="Arial" w:hAnsi="Arial"/>
                <w:sz w:val="18"/>
                <w:szCs w:val="18"/>
              </w:rPr>
            </w:pPr>
            <w:r w:rsidRPr="00280A24">
              <w:rPr>
                <w:rFonts w:ascii="Arial" w:hAnsi="Arial"/>
                <w:sz w:val="18"/>
                <w:szCs w:val="18"/>
              </w:rPr>
              <w:t>3. Check each case where a user preference is explicitly overridden to identify whether meeting the user preference would fundamentally alter the information or function of the web page</w:t>
            </w:r>
            <w:r w:rsidRPr="00280A24">
              <w:rPr>
                <w:rFonts w:ascii="Arial" w:hAnsi="Arial"/>
                <w:sz w:val="18"/>
              </w:rPr>
              <w:t>.</w:t>
            </w:r>
          </w:p>
        </w:tc>
      </w:tr>
      <w:tr w:rsidR="00280A24" w:rsidRPr="00280A24" w14:paraId="00EB8683" w14:textId="77777777" w:rsidTr="00EC1405">
        <w:trPr>
          <w:jc w:val="center"/>
        </w:trPr>
        <w:tc>
          <w:tcPr>
            <w:tcW w:w="1951" w:type="dxa"/>
            <w:shd w:val="clear" w:color="auto" w:fill="auto"/>
          </w:tcPr>
          <w:p w14:paraId="443FE762" w14:textId="77777777" w:rsidR="00280A24" w:rsidRPr="00280A24" w:rsidRDefault="00280A24" w:rsidP="00280A24">
            <w:pPr>
              <w:spacing w:after="0"/>
              <w:rPr>
                <w:rFonts w:ascii="Arial" w:hAnsi="Arial"/>
                <w:sz w:val="18"/>
              </w:rPr>
            </w:pPr>
            <w:r w:rsidRPr="00280A24">
              <w:rPr>
                <w:rFonts w:ascii="Arial" w:hAnsi="Arial"/>
                <w:sz w:val="18"/>
              </w:rPr>
              <w:t>Result</w:t>
            </w:r>
          </w:p>
        </w:tc>
        <w:tc>
          <w:tcPr>
            <w:tcW w:w="7088" w:type="dxa"/>
            <w:shd w:val="clear" w:color="auto" w:fill="auto"/>
          </w:tcPr>
          <w:p w14:paraId="629C617B" w14:textId="77777777" w:rsidR="00280A24" w:rsidRPr="00280A24" w:rsidRDefault="00280A24" w:rsidP="00280A24">
            <w:pPr>
              <w:spacing w:after="0"/>
              <w:rPr>
                <w:rFonts w:ascii="Arial" w:hAnsi="Arial"/>
                <w:sz w:val="18"/>
              </w:rPr>
            </w:pPr>
            <w:r w:rsidRPr="00280A24">
              <w:rPr>
                <w:rFonts w:ascii="Arial" w:hAnsi="Arial"/>
                <w:sz w:val="18"/>
              </w:rPr>
              <w:t xml:space="preserve">Pass: All checks are true </w:t>
            </w:r>
          </w:p>
          <w:p w14:paraId="2454A572" w14:textId="77777777" w:rsidR="00280A24" w:rsidRPr="00280A24" w:rsidRDefault="00280A24" w:rsidP="00280A24">
            <w:pPr>
              <w:spacing w:after="0"/>
              <w:rPr>
                <w:rFonts w:ascii="Arial" w:hAnsi="Arial"/>
                <w:sz w:val="18"/>
              </w:rPr>
            </w:pPr>
            <w:r w:rsidRPr="00280A24">
              <w:rPr>
                <w:rFonts w:ascii="Arial" w:hAnsi="Arial"/>
                <w:sz w:val="18"/>
              </w:rPr>
              <w:t>Fail: Check 1 is false OR Check 2 is false OR Check 3 is false</w:t>
            </w:r>
          </w:p>
          <w:p w14:paraId="5E5BC042" w14:textId="77777777" w:rsidR="00280A24" w:rsidRPr="00280A24" w:rsidRDefault="00280A24" w:rsidP="00280A24">
            <w:pPr>
              <w:spacing w:after="0"/>
              <w:rPr>
                <w:rFonts w:ascii="Arial" w:hAnsi="Arial"/>
                <w:sz w:val="18"/>
              </w:rPr>
            </w:pPr>
            <w:r w:rsidRPr="00280A24">
              <w:rPr>
                <w:rFonts w:ascii="Arial" w:hAnsi="Arial"/>
                <w:sz w:val="18"/>
              </w:rPr>
              <w:t>Pass by default: (do not need to meet requirement): Precondition 1 is not me.</w:t>
            </w:r>
          </w:p>
        </w:tc>
      </w:tr>
    </w:tbl>
    <w:p w14:paraId="56749E4A" w14:textId="77777777" w:rsidR="00280A24" w:rsidRPr="00280A24" w:rsidRDefault="00280A24" w:rsidP="00AF4529">
      <w:pPr>
        <w:pStyle w:val="Heading2"/>
      </w:pPr>
      <w:bookmarkStart w:id="1899" w:name="_Toc197380449"/>
      <w:bookmarkStart w:id="1900" w:name="_Toc197554227"/>
      <w:r w:rsidRPr="00280A24">
        <w:t>C.10</w:t>
      </w:r>
      <w:r w:rsidRPr="00280A24">
        <w:tab/>
        <w:t>Non-web documents</w:t>
      </w:r>
      <w:bookmarkEnd w:id="1895"/>
      <w:bookmarkEnd w:id="1896"/>
      <w:bookmarkEnd w:id="1897"/>
      <w:bookmarkEnd w:id="1898"/>
      <w:bookmarkEnd w:id="1899"/>
      <w:bookmarkEnd w:id="1900"/>
    </w:p>
    <w:p w14:paraId="52E95BAB" w14:textId="77777777" w:rsidR="00280A24" w:rsidRPr="00280A24" w:rsidRDefault="00280A24" w:rsidP="00AF4529">
      <w:pPr>
        <w:pStyle w:val="Heading3"/>
      </w:pPr>
      <w:bookmarkStart w:id="1901" w:name="_Toc57281213"/>
      <w:bookmarkStart w:id="1902" w:name="_Toc57986083"/>
      <w:bookmarkStart w:id="1903" w:name="_Toc58222456"/>
      <w:bookmarkStart w:id="1904" w:name="_Toc196231678"/>
      <w:bookmarkStart w:id="1905" w:name="_Toc197380450"/>
      <w:bookmarkStart w:id="1906" w:name="_Toc197554228"/>
      <w:r w:rsidRPr="00280A24">
        <w:t>C.10.0</w:t>
      </w:r>
      <w:r w:rsidRPr="00280A24">
        <w:tab/>
        <w:t>General (informative)</w:t>
      </w:r>
      <w:bookmarkEnd w:id="1901"/>
      <w:bookmarkEnd w:id="1902"/>
      <w:bookmarkEnd w:id="1903"/>
      <w:bookmarkEnd w:id="1904"/>
      <w:bookmarkEnd w:id="1905"/>
      <w:bookmarkEnd w:id="1906"/>
    </w:p>
    <w:p w14:paraId="5D6E8058" w14:textId="77777777" w:rsidR="00280A24" w:rsidRPr="00280A24" w:rsidRDefault="00280A24" w:rsidP="00280A24">
      <w:r w:rsidRPr="00280A24">
        <w:t>Clause 10.0 is informative only and contains no testable requirements.</w:t>
      </w:r>
    </w:p>
    <w:p w14:paraId="733E85E9" w14:textId="77777777" w:rsidR="00280A24" w:rsidRPr="00280A24" w:rsidRDefault="00280A24" w:rsidP="00AF4529">
      <w:pPr>
        <w:pStyle w:val="Heading3"/>
        <w:rPr>
          <w:lang w:val="fr-CA"/>
        </w:rPr>
      </w:pPr>
      <w:bookmarkStart w:id="1907" w:name="_Toc57281214"/>
      <w:bookmarkStart w:id="1908" w:name="_Toc57986084"/>
      <w:bookmarkStart w:id="1909" w:name="_Toc58222457"/>
      <w:bookmarkStart w:id="1910" w:name="_Toc196231679"/>
      <w:bookmarkStart w:id="1911" w:name="_Toc197380451"/>
      <w:bookmarkStart w:id="1912" w:name="_Toc197554229"/>
      <w:r w:rsidRPr="00280A24">
        <w:rPr>
          <w:lang w:val="fr-CA"/>
        </w:rPr>
        <w:t>C.10.1</w:t>
      </w:r>
      <w:r w:rsidRPr="00280A24">
        <w:rPr>
          <w:lang w:val="fr-CA"/>
        </w:rPr>
        <w:tab/>
        <w:t>Perceivable</w:t>
      </w:r>
      <w:bookmarkEnd w:id="1907"/>
      <w:bookmarkEnd w:id="1908"/>
      <w:bookmarkEnd w:id="1909"/>
      <w:bookmarkEnd w:id="1910"/>
      <w:bookmarkEnd w:id="1911"/>
      <w:bookmarkEnd w:id="1912"/>
    </w:p>
    <w:p w14:paraId="40A42299" w14:textId="77777777" w:rsidR="00280A24" w:rsidRPr="00280A24" w:rsidRDefault="00280A24" w:rsidP="00AF4529">
      <w:pPr>
        <w:pStyle w:val="Heading4"/>
        <w:rPr>
          <w:lang w:val="fr-CA"/>
        </w:rPr>
      </w:pPr>
      <w:r w:rsidRPr="00280A24">
        <w:rPr>
          <w:lang w:val="fr-CA"/>
        </w:rPr>
        <w:t>C.10.1.1</w:t>
      </w:r>
      <w:r w:rsidRPr="00280A24">
        <w:rPr>
          <w:lang w:val="fr-CA"/>
        </w:rPr>
        <w:tab/>
        <w:t>Text alternatives</w:t>
      </w:r>
    </w:p>
    <w:p w14:paraId="73D0113C" w14:textId="77777777" w:rsidR="00280A24" w:rsidRPr="00280A24" w:rsidRDefault="00280A24" w:rsidP="00AF4529">
      <w:pPr>
        <w:pStyle w:val="Heading5"/>
        <w:rPr>
          <w:lang w:val="fr-CA"/>
        </w:rPr>
      </w:pPr>
      <w:bookmarkStart w:id="1913" w:name="_C.10.1.1.1_Non-text_content"/>
      <w:bookmarkEnd w:id="1913"/>
      <w:r w:rsidRPr="00280A24">
        <w:rPr>
          <w:lang w:val="fr-CA"/>
        </w:rPr>
        <w:t>C.10.1.1.1</w:t>
      </w:r>
      <w:r w:rsidRPr="00280A24">
        <w:rPr>
          <w:lang w:val="fr-CA"/>
        </w:rPr>
        <w:tab/>
        <w:t>Non-text content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070056A8"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103219D8" w14:textId="77777777" w:rsidR="00280A24" w:rsidRPr="00280A24" w:rsidRDefault="00280A24" w:rsidP="00280A24">
            <w:pPr>
              <w:keepNext/>
              <w:keepLines/>
              <w:spacing w:after="0"/>
              <w:jc w:val="center"/>
              <w:rPr>
                <w:rFonts w:ascii="Arial" w:hAnsi="Arial" w:cs="Arial"/>
                <w:b/>
                <w:sz w:val="18"/>
                <w:szCs w:val="18"/>
              </w:rPr>
            </w:pPr>
            <w:r w:rsidRPr="00280A24">
              <w:rPr>
                <w:rFonts w:ascii="Arial" w:hAnsi="Arial" w:cs="Arial"/>
                <w:b/>
                <w:sz w:val="18"/>
                <w:szCs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6D162E6F" w14:textId="77777777" w:rsidR="00280A24" w:rsidRPr="00280A24" w:rsidRDefault="00280A24" w:rsidP="00280A24">
            <w:pPr>
              <w:keepNext/>
              <w:keepLines/>
              <w:spacing w:after="0"/>
              <w:jc w:val="center"/>
              <w:rPr>
                <w:rFonts w:ascii="Arial" w:hAnsi="Arial" w:cs="Arial"/>
                <w:b/>
                <w:sz w:val="18"/>
                <w:szCs w:val="18"/>
              </w:rPr>
            </w:pPr>
            <w:r w:rsidRPr="00280A24">
              <w:rPr>
                <w:rFonts w:ascii="Arial" w:hAnsi="Arial" w:cs="Arial"/>
                <w:b/>
                <w:sz w:val="18"/>
                <w:szCs w:val="18"/>
              </w:rPr>
              <w:t>Inspection</w:t>
            </w:r>
          </w:p>
        </w:tc>
      </w:tr>
      <w:tr w:rsidR="00280A24" w:rsidRPr="00280A24" w14:paraId="13B66CF4"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33092819" w14:textId="77777777" w:rsidR="00280A24" w:rsidRPr="00280A24" w:rsidRDefault="00280A24" w:rsidP="00280A24">
            <w:pPr>
              <w:keepNext/>
              <w:spacing w:after="0" w:line="256" w:lineRule="auto"/>
              <w:rPr>
                <w:rFonts w:ascii="Arial" w:hAnsi="Arial" w:cs="Arial"/>
                <w:sz w:val="18"/>
                <w:szCs w:val="18"/>
              </w:rPr>
            </w:pPr>
            <w:r w:rsidRPr="00280A24">
              <w:rPr>
                <w:rFonts w:ascii="Arial" w:hAnsi="Arial" w:cs="Arial"/>
                <w:sz w:val="18"/>
                <w:szCs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01542259" w14:textId="77777777" w:rsidR="00280A24" w:rsidRPr="00280A24" w:rsidRDefault="00280A24" w:rsidP="00280A24">
            <w:pPr>
              <w:keepNext/>
              <w:spacing w:after="0" w:line="256" w:lineRule="auto"/>
              <w:rPr>
                <w:rFonts w:ascii="Arial" w:hAnsi="Arial" w:cs="Arial"/>
                <w:sz w:val="18"/>
                <w:szCs w:val="18"/>
              </w:rPr>
            </w:pPr>
            <w:r w:rsidRPr="00280A24">
              <w:rPr>
                <w:rFonts w:ascii="Arial" w:hAnsi="Arial" w:cs="Arial"/>
                <w:sz w:val="18"/>
                <w:szCs w:val="18"/>
              </w:rPr>
              <w:t xml:space="preserve">1. The ICT is, or includes, a </w:t>
            </w:r>
            <w:hyperlink w:anchor="NonWebDocument" w:history="1">
              <w:r w:rsidRPr="00280A24">
                <w:rPr>
                  <w:rFonts w:ascii="Arial" w:hAnsi="Arial" w:cs="Arial"/>
                  <w:color w:val="0000FF"/>
                  <w:sz w:val="18"/>
                  <w:szCs w:val="18"/>
                  <w:u w:val="single"/>
                </w:rPr>
                <w:t>non-web document</w:t>
              </w:r>
            </w:hyperlink>
            <w:r w:rsidRPr="00280A24">
              <w:rPr>
                <w:rFonts w:ascii="Arial" w:hAnsi="Arial" w:cs="Arial"/>
                <w:sz w:val="18"/>
                <w:szCs w:val="18"/>
              </w:rPr>
              <w:t>.</w:t>
            </w:r>
          </w:p>
        </w:tc>
      </w:tr>
      <w:tr w:rsidR="00280A24" w:rsidRPr="00280A24" w14:paraId="426B5B91"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587E7E18"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07B83F91"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 xml:space="preserve">1. Check that the document does not fail </w:t>
            </w:r>
            <w:hyperlink r:id="rId376" w:anchor="non-text-content" w:history="1">
              <w:r w:rsidRPr="00280A24">
                <w:rPr>
                  <w:rFonts w:ascii="Arial" w:hAnsi="Arial" w:cs="Arial"/>
                  <w:color w:val="0000FF"/>
                  <w:sz w:val="18"/>
                  <w:szCs w:val="18"/>
                  <w:u w:val="single"/>
                  <w:lang w:eastAsia="en-GB"/>
                </w:rPr>
                <w:t>WCAG 2.2 Success Criterion 1.1.1 Non-text content</w:t>
              </w:r>
            </w:hyperlink>
            <w:r w:rsidRPr="00280A24">
              <w:rPr>
                <w:rFonts w:ascii="Arial" w:hAnsi="Arial" w:cs="Arial"/>
                <w:sz w:val="18"/>
                <w:szCs w:val="18"/>
              </w:rPr>
              <w:t>.</w:t>
            </w:r>
          </w:p>
        </w:tc>
      </w:tr>
      <w:tr w:rsidR="00280A24" w:rsidRPr="00280A24" w14:paraId="09570E42"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2BA4A4DD"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66558E4C"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Pass: Check 1 is true</w:t>
            </w:r>
          </w:p>
          <w:p w14:paraId="7B40D58B" w14:textId="77777777" w:rsidR="00280A24" w:rsidRPr="00280A24" w:rsidRDefault="00280A24" w:rsidP="00280A24">
            <w:pPr>
              <w:spacing w:after="0"/>
              <w:rPr>
                <w:rFonts w:ascii="Arial" w:hAnsi="Arial" w:cs="Arial"/>
                <w:sz w:val="18"/>
                <w:szCs w:val="18"/>
              </w:rPr>
            </w:pPr>
            <w:r w:rsidRPr="00280A24">
              <w:rPr>
                <w:rFonts w:ascii="Arial" w:hAnsi="Arial" w:cs="Arial"/>
                <w:sz w:val="18"/>
                <w:szCs w:val="18"/>
              </w:rPr>
              <w:t>Fail: Check 1 is false</w:t>
            </w:r>
          </w:p>
          <w:p w14:paraId="014D30D5" w14:textId="77777777" w:rsidR="00280A24" w:rsidRPr="00280A24" w:rsidRDefault="00280A24" w:rsidP="00280A24">
            <w:pPr>
              <w:keepNext/>
              <w:spacing w:after="0" w:line="256" w:lineRule="auto"/>
              <w:rPr>
                <w:rFonts w:ascii="Arial" w:hAnsi="Arial" w:cs="Arial"/>
                <w:sz w:val="18"/>
                <w:szCs w:val="18"/>
              </w:rPr>
            </w:pPr>
            <w:r w:rsidRPr="00280A24">
              <w:rPr>
                <w:rFonts w:ascii="Arial" w:hAnsi="Arial" w:cs="Arial"/>
                <w:sz w:val="18"/>
                <w:szCs w:val="18"/>
              </w:rPr>
              <w:t>Pass by default: (do not need to meet requirement): Precondition 1 is not true. or the non-web document does not contain content relevant to WCAG 2.2 Success Criterion 1.1.1 Non-text content.</w:t>
            </w:r>
          </w:p>
        </w:tc>
      </w:tr>
    </w:tbl>
    <w:p w14:paraId="6BCABA44" w14:textId="77777777" w:rsidR="00280A24" w:rsidRPr="00280A24" w:rsidRDefault="00280A24" w:rsidP="00AF4529">
      <w:pPr>
        <w:pStyle w:val="Heading4"/>
      </w:pPr>
      <w:r w:rsidRPr="00280A24">
        <w:t>C.10.1.2</w:t>
      </w:r>
      <w:r w:rsidRPr="00280A24">
        <w:tab/>
        <w:t>Time-based media</w:t>
      </w:r>
    </w:p>
    <w:p w14:paraId="5B58A233" w14:textId="77777777" w:rsidR="00280A24" w:rsidRPr="00280A24" w:rsidRDefault="00280A24" w:rsidP="00AF4529">
      <w:pPr>
        <w:pStyle w:val="Heading5"/>
      </w:pPr>
      <w:r w:rsidRPr="00280A24">
        <w:t>C.10.1.2.1</w:t>
      </w:r>
      <w:r w:rsidRPr="00280A24">
        <w:tab/>
        <w:t>Audio-only and video-only (pre-recorded)</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42312876"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72535883" w14:textId="77777777" w:rsidR="00280A24" w:rsidRPr="00280A24" w:rsidRDefault="00280A24" w:rsidP="00280A24">
            <w:pPr>
              <w:keepNext/>
              <w:keepLines/>
              <w:spacing w:after="0"/>
              <w:jc w:val="center"/>
              <w:rPr>
                <w:rFonts w:ascii="Arial" w:hAnsi="Arial" w:cs="Arial"/>
                <w:b/>
                <w:sz w:val="18"/>
                <w:szCs w:val="18"/>
              </w:rPr>
            </w:pPr>
            <w:r w:rsidRPr="00280A24">
              <w:rPr>
                <w:rFonts w:ascii="Arial" w:hAnsi="Arial" w:cs="Arial"/>
                <w:b/>
                <w:sz w:val="18"/>
                <w:szCs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02779F91" w14:textId="77777777" w:rsidR="00280A24" w:rsidRPr="00280A24" w:rsidRDefault="00280A24" w:rsidP="00280A24">
            <w:pPr>
              <w:keepNext/>
              <w:keepLines/>
              <w:spacing w:after="0"/>
              <w:jc w:val="center"/>
              <w:rPr>
                <w:rFonts w:ascii="Arial" w:hAnsi="Arial" w:cs="Arial"/>
                <w:b/>
                <w:sz w:val="18"/>
                <w:szCs w:val="18"/>
              </w:rPr>
            </w:pPr>
            <w:r w:rsidRPr="00280A24">
              <w:rPr>
                <w:rFonts w:ascii="Arial" w:hAnsi="Arial" w:cs="Arial"/>
                <w:b/>
                <w:sz w:val="18"/>
                <w:szCs w:val="18"/>
              </w:rPr>
              <w:t>Inspection</w:t>
            </w:r>
          </w:p>
        </w:tc>
      </w:tr>
      <w:tr w:rsidR="00280A24" w:rsidRPr="00280A24" w14:paraId="6B8CCA23"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72EA05D7"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16EF0B2F"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 xml:space="preserve">1. The ICT is, or includes, a </w:t>
            </w:r>
            <w:hyperlink w:anchor="NonWebDocument" w:history="1">
              <w:r w:rsidRPr="00280A24">
                <w:rPr>
                  <w:rFonts w:ascii="Arial" w:hAnsi="Arial" w:cs="Arial"/>
                  <w:color w:val="0000FF"/>
                  <w:sz w:val="18"/>
                  <w:szCs w:val="18"/>
                  <w:u w:val="single"/>
                </w:rPr>
                <w:t>non-web document</w:t>
              </w:r>
            </w:hyperlink>
            <w:r w:rsidRPr="00280A24">
              <w:rPr>
                <w:rFonts w:ascii="Arial" w:hAnsi="Arial" w:cs="Arial"/>
                <w:sz w:val="18"/>
                <w:szCs w:val="18"/>
              </w:rPr>
              <w:t>.</w:t>
            </w:r>
          </w:p>
        </w:tc>
      </w:tr>
      <w:tr w:rsidR="00280A24" w:rsidRPr="00280A24" w14:paraId="65547928"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1333862C"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3AAEF75D"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 xml:space="preserve">1. Check that the document does not fail </w:t>
            </w:r>
            <w:hyperlink r:id="rId377" w:anchor="audio-only-and-video-only-prerecorded" w:history="1">
              <w:r w:rsidRPr="00280A24">
                <w:rPr>
                  <w:rFonts w:ascii="Arial" w:hAnsi="Arial" w:cs="Arial"/>
                  <w:color w:val="0000FF"/>
                  <w:sz w:val="18"/>
                  <w:szCs w:val="18"/>
                  <w:u w:val="single"/>
                  <w:lang w:eastAsia="en-GB"/>
                </w:rPr>
                <w:t>WCAG 2.2 Success Criterion 1.2.1 Audio-only and Video-only (Prerecorded)</w:t>
              </w:r>
            </w:hyperlink>
            <w:r w:rsidRPr="00280A24">
              <w:rPr>
                <w:rFonts w:ascii="Arial" w:hAnsi="Arial" w:cs="Arial"/>
                <w:sz w:val="18"/>
                <w:szCs w:val="18"/>
              </w:rPr>
              <w:t>.</w:t>
            </w:r>
          </w:p>
        </w:tc>
      </w:tr>
      <w:tr w:rsidR="00280A24" w:rsidRPr="00280A24" w14:paraId="3DA52051"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74B8F395"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76658539"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Pass: Check 1 is true</w:t>
            </w:r>
          </w:p>
          <w:p w14:paraId="2FB4E3B4"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Fail: Check 1 is false</w:t>
            </w:r>
          </w:p>
          <w:p w14:paraId="49903DF1"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Pass by default: (do not need to meet requirement): Precondition 1 is not true. or the non-web document does not contain content relevant to WCAG 2.2 Success Criterion 1.2.1 Audio-only and Video-only (Prerecorded).</w:t>
            </w:r>
          </w:p>
        </w:tc>
      </w:tr>
    </w:tbl>
    <w:p w14:paraId="02D58E22" w14:textId="77777777" w:rsidR="00280A24" w:rsidRPr="00280A24" w:rsidRDefault="00280A24" w:rsidP="00AF4529">
      <w:pPr>
        <w:pStyle w:val="Heading5"/>
      </w:pPr>
      <w:r w:rsidRPr="00280A24">
        <w:t>C.10.1.2.2</w:t>
      </w:r>
      <w:r w:rsidRPr="00280A24">
        <w:tab/>
        <w:t>Captions (pre-recorded)</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7C0B3BF8"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55BA657F" w14:textId="77777777" w:rsidR="00280A24" w:rsidRPr="00280A24" w:rsidRDefault="00280A24" w:rsidP="00280A24">
            <w:pPr>
              <w:keepNext/>
              <w:keepLines/>
              <w:spacing w:after="0"/>
              <w:jc w:val="center"/>
              <w:rPr>
                <w:rFonts w:ascii="Arial" w:hAnsi="Arial" w:cs="Arial"/>
                <w:b/>
                <w:sz w:val="18"/>
                <w:szCs w:val="18"/>
              </w:rPr>
            </w:pPr>
            <w:r w:rsidRPr="00280A24">
              <w:rPr>
                <w:rFonts w:ascii="Arial" w:hAnsi="Arial" w:cs="Arial"/>
                <w:b/>
                <w:sz w:val="18"/>
                <w:szCs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6AD4AD5A" w14:textId="77777777" w:rsidR="00280A24" w:rsidRPr="00280A24" w:rsidRDefault="00280A24" w:rsidP="00280A24">
            <w:pPr>
              <w:keepNext/>
              <w:keepLines/>
              <w:spacing w:after="0"/>
              <w:jc w:val="center"/>
              <w:rPr>
                <w:rFonts w:ascii="Arial" w:hAnsi="Arial" w:cs="Arial"/>
                <w:b/>
                <w:sz w:val="18"/>
                <w:szCs w:val="18"/>
              </w:rPr>
            </w:pPr>
            <w:r w:rsidRPr="00280A24">
              <w:rPr>
                <w:rFonts w:ascii="Arial" w:hAnsi="Arial" w:cs="Arial"/>
                <w:b/>
                <w:sz w:val="18"/>
                <w:szCs w:val="18"/>
              </w:rPr>
              <w:t>Inspection</w:t>
            </w:r>
          </w:p>
        </w:tc>
      </w:tr>
      <w:tr w:rsidR="00280A24" w:rsidRPr="00280A24" w14:paraId="2B387CB3"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5608970C" w14:textId="77777777" w:rsidR="00280A24" w:rsidRPr="00280A24" w:rsidRDefault="00280A24" w:rsidP="00280A24">
            <w:pPr>
              <w:keepNext/>
              <w:keepLines/>
              <w:spacing w:after="0" w:line="256" w:lineRule="auto"/>
              <w:rPr>
                <w:rFonts w:ascii="Arial" w:hAnsi="Arial" w:cs="Arial"/>
                <w:sz w:val="18"/>
                <w:szCs w:val="18"/>
              </w:rPr>
            </w:pPr>
            <w:r w:rsidRPr="00280A24">
              <w:rPr>
                <w:rFonts w:ascii="Arial" w:hAnsi="Arial" w:cs="Arial"/>
                <w:sz w:val="18"/>
                <w:szCs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22978E3D" w14:textId="77777777" w:rsidR="00280A24" w:rsidRPr="00280A24" w:rsidRDefault="00280A24" w:rsidP="00280A24">
            <w:pPr>
              <w:keepNext/>
              <w:keepLines/>
              <w:spacing w:after="0" w:line="256" w:lineRule="auto"/>
              <w:rPr>
                <w:rFonts w:ascii="Arial" w:hAnsi="Arial" w:cs="Arial"/>
                <w:sz w:val="18"/>
                <w:szCs w:val="18"/>
              </w:rPr>
            </w:pPr>
            <w:r w:rsidRPr="00280A24">
              <w:rPr>
                <w:rFonts w:ascii="Arial" w:hAnsi="Arial" w:cs="Arial"/>
                <w:sz w:val="18"/>
                <w:szCs w:val="18"/>
              </w:rPr>
              <w:t xml:space="preserve">1. The ICT is, or includes, a </w:t>
            </w:r>
            <w:hyperlink w:anchor="NonWebDocument" w:history="1">
              <w:r w:rsidRPr="00280A24">
                <w:rPr>
                  <w:rFonts w:ascii="Arial" w:hAnsi="Arial" w:cs="Arial"/>
                  <w:color w:val="0000FF"/>
                  <w:sz w:val="18"/>
                  <w:szCs w:val="18"/>
                  <w:u w:val="single"/>
                </w:rPr>
                <w:t>non-web document</w:t>
              </w:r>
            </w:hyperlink>
            <w:r w:rsidRPr="00280A24">
              <w:rPr>
                <w:rFonts w:ascii="Arial" w:hAnsi="Arial" w:cs="Arial"/>
                <w:sz w:val="18"/>
                <w:szCs w:val="18"/>
              </w:rPr>
              <w:t>.</w:t>
            </w:r>
          </w:p>
        </w:tc>
      </w:tr>
      <w:tr w:rsidR="00280A24" w:rsidRPr="00280A24" w14:paraId="5C32B08A"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31149DE5" w14:textId="77777777" w:rsidR="00280A24" w:rsidRPr="00280A24" w:rsidRDefault="00280A24" w:rsidP="00280A24">
            <w:pPr>
              <w:keepNext/>
              <w:keepLines/>
              <w:spacing w:after="0" w:line="256" w:lineRule="auto"/>
              <w:rPr>
                <w:rFonts w:ascii="Arial" w:hAnsi="Arial" w:cs="Arial"/>
                <w:sz w:val="18"/>
                <w:szCs w:val="18"/>
              </w:rPr>
            </w:pPr>
            <w:r w:rsidRPr="00280A24">
              <w:rPr>
                <w:rFonts w:ascii="Arial" w:hAnsi="Arial" w:cs="Arial"/>
                <w:sz w:val="18"/>
                <w:szCs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7EFA1CE0" w14:textId="77777777" w:rsidR="00280A24" w:rsidRPr="00280A24" w:rsidRDefault="00280A24" w:rsidP="00280A24">
            <w:pPr>
              <w:keepNext/>
              <w:keepLines/>
              <w:spacing w:after="0" w:line="256" w:lineRule="auto"/>
              <w:rPr>
                <w:rFonts w:ascii="Arial" w:hAnsi="Arial" w:cs="Arial"/>
                <w:sz w:val="18"/>
                <w:szCs w:val="18"/>
              </w:rPr>
            </w:pPr>
            <w:r w:rsidRPr="00280A24">
              <w:rPr>
                <w:rFonts w:ascii="Arial" w:hAnsi="Arial" w:cs="Arial"/>
                <w:sz w:val="18"/>
                <w:szCs w:val="18"/>
              </w:rPr>
              <w:t xml:space="preserve">1. Check that the document does not fail </w:t>
            </w:r>
            <w:hyperlink r:id="rId378" w:anchor="captions-prerecorded" w:history="1">
              <w:r w:rsidRPr="00280A24">
                <w:rPr>
                  <w:rFonts w:ascii="Arial" w:hAnsi="Arial" w:cs="Arial"/>
                  <w:color w:val="0000FF"/>
                  <w:sz w:val="18"/>
                  <w:szCs w:val="18"/>
                  <w:u w:val="single"/>
                  <w:lang w:eastAsia="en-GB"/>
                </w:rPr>
                <w:t>WCAG 2.2 Success Criterion 1.2.2 Captions (Prerecorded)</w:t>
              </w:r>
            </w:hyperlink>
            <w:r w:rsidRPr="00280A24">
              <w:rPr>
                <w:rFonts w:ascii="Arial" w:hAnsi="Arial" w:cs="Arial"/>
                <w:sz w:val="18"/>
                <w:szCs w:val="18"/>
              </w:rPr>
              <w:t>.</w:t>
            </w:r>
          </w:p>
        </w:tc>
      </w:tr>
      <w:tr w:rsidR="00280A24" w:rsidRPr="00280A24" w14:paraId="3B4584AB"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1FAB7F04" w14:textId="77777777" w:rsidR="00280A24" w:rsidRPr="00280A24" w:rsidRDefault="00280A24" w:rsidP="00280A24">
            <w:pPr>
              <w:keepNext/>
              <w:keepLines/>
              <w:spacing w:after="0" w:line="256" w:lineRule="auto"/>
              <w:rPr>
                <w:rFonts w:ascii="Arial" w:hAnsi="Arial" w:cs="Arial"/>
                <w:sz w:val="18"/>
                <w:szCs w:val="18"/>
              </w:rPr>
            </w:pPr>
            <w:r w:rsidRPr="00280A24">
              <w:rPr>
                <w:rFonts w:ascii="Arial" w:hAnsi="Arial" w:cs="Arial"/>
                <w:sz w:val="18"/>
                <w:szCs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113490FA" w14:textId="77777777" w:rsidR="00280A24" w:rsidRPr="00280A24" w:rsidRDefault="00280A24" w:rsidP="00280A24">
            <w:pPr>
              <w:keepNext/>
              <w:keepLines/>
              <w:spacing w:after="0" w:line="256" w:lineRule="auto"/>
              <w:rPr>
                <w:rFonts w:ascii="Arial" w:hAnsi="Arial" w:cs="Arial"/>
                <w:sz w:val="18"/>
                <w:szCs w:val="18"/>
              </w:rPr>
            </w:pPr>
            <w:r w:rsidRPr="00280A24">
              <w:rPr>
                <w:rFonts w:ascii="Arial" w:hAnsi="Arial" w:cs="Arial"/>
                <w:sz w:val="18"/>
                <w:szCs w:val="18"/>
              </w:rPr>
              <w:t>Pass: Check 1 is true</w:t>
            </w:r>
          </w:p>
          <w:p w14:paraId="28AA761A" w14:textId="77777777" w:rsidR="00280A24" w:rsidRPr="00280A24" w:rsidRDefault="00280A24" w:rsidP="00280A24">
            <w:pPr>
              <w:keepNext/>
              <w:keepLines/>
              <w:spacing w:after="0" w:line="256" w:lineRule="auto"/>
              <w:rPr>
                <w:rFonts w:ascii="Arial" w:hAnsi="Arial" w:cs="Arial"/>
                <w:sz w:val="18"/>
                <w:szCs w:val="18"/>
              </w:rPr>
            </w:pPr>
            <w:r w:rsidRPr="00280A24">
              <w:rPr>
                <w:rFonts w:ascii="Arial" w:hAnsi="Arial" w:cs="Arial"/>
                <w:sz w:val="18"/>
                <w:szCs w:val="18"/>
              </w:rPr>
              <w:t>Fail: Check 1 is false</w:t>
            </w:r>
          </w:p>
          <w:p w14:paraId="2E818E86" w14:textId="77777777" w:rsidR="00280A24" w:rsidRPr="00280A24" w:rsidRDefault="00280A24" w:rsidP="00280A24">
            <w:pPr>
              <w:keepNext/>
              <w:keepLines/>
              <w:spacing w:after="0" w:line="256" w:lineRule="auto"/>
              <w:rPr>
                <w:rFonts w:ascii="Arial" w:hAnsi="Arial" w:cs="Arial"/>
                <w:sz w:val="18"/>
                <w:szCs w:val="18"/>
              </w:rPr>
            </w:pPr>
            <w:r w:rsidRPr="00280A24">
              <w:rPr>
                <w:rFonts w:ascii="Arial" w:hAnsi="Arial" w:cs="Arial"/>
                <w:sz w:val="18"/>
                <w:szCs w:val="18"/>
              </w:rPr>
              <w:t>Pass by default: (do not need to meet requirement): Precondition 1 is not true. or the non-web document does not contain content relevant to WCAG 2.2 Success Criterion 1.2.2 Captions (Prerecorded).</w:t>
            </w:r>
          </w:p>
        </w:tc>
      </w:tr>
    </w:tbl>
    <w:p w14:paraId="74FF73BA" w14:textId="77777777" w:rsidR="00280A24" w:rsidRPr="00280A24" w:rsidRDefault="00280A24" w:rsidP="00AF4529">
      <w:pPr>
        <w:pStyle w:val="Heading5"/>
      </w:pPr>
      <w:r w:rsidRPr="00280A24">
        <w:t>C.10.1.2.3</w:t>
      </w:r>
      <w:r w:rsidRPr="00280A24">
        <w:tab/>
        <w:t>Audio description or media alternative (pre-recorded)</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54CB90E3"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07079E16" w14:textId="77777777" w:rsidR="00280A24" w:rsidRPr="00280A24" w:rsidRDefault="00280A24" w:rsidP="00280A24">
            <w:pPr>
              <w:keepNext/>
              <w:keepLines/>
              <w:spacing w:after="0"/>
              <w:jc w:val="center"/>
              <w:rPr>
                <w:rFonts w:ascii="Arial" w:hAnsi="Arial" w:cs="Arial"/>
                <w:b/>
                <w:sz w:val="18"/>
                <w:szCs w:val="18"/>
              </w:rPr>
            </w:pPr>
            <w:r w:rsidRPr="00280A24">
              <w:rPr>
                <w:rFonts w:ascii="Arial" w:hAnsi="Arial" w:cs="Arial"/>
                <w:b/>
                <w:sz w:val="18"/>
                <w:szCs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4A485AAE" w14:textId="77777777" w:rsidR="00280A24" w:rsidRPr="00280A24" w:rsidRDefault="00280A24" w:rsidP="00280A24">
            <w:pPr>
              <w:keepNext/>
              <w:keepLines/>
              <w:spacing w:after="0"/>
              <w:jc w:val="center"/>
              <w:rPr>
                <w:rFonts w:ascii="Arial" w:hAnsi="Arial" w:cs="Arial"/>
                <w:b/>
                <w:sz w:val="18"/>
                <w:szCs w:val="18"/>
              </w:rPr>
            </w:pPr>
            <w:r w:rsidRPr="00280A24">
              <w:rPr>
                <w:rFonts w:ascii="Arial" w:hAnsi="Arial" w:cs="Arial"/>
                <w:b/>
                <w:sz w:val="18"/>
                <w:szCs w:val="18"/>
              </w:rPr>
              <w:t>Inspection</w:t>
            </w:r>
          </w:p>
        </w:tc>
      </w:tr>
      <w:tr w:rsidR="00280A24" w:rsidRPr="00280A24" w14:paraId="56C94888"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20823FD7"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3FD7D9BF"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 xml:space="preserve">1. The ICT is, or includes, a </w:t>
            </w:r>
            <w:hyperlink w:anchor="NonWebDocument" w:history="1">
              <w:r w:rsidRPr="00280A24">
                <w:rPr>
                  <w:rFonts w:ascii="Arial" w:hAnsi="Arial" w:cs="Arial"/>
                  <w:color w:val="0000FF"/>
                  <w:sz w:val="18"/>
                  <w:szCs w:val="18"/>
                  <w:u w:val="single"/>
                </w:rPr>
                <w:t>non-web document</w:t>
              </w:r>
            </w:hyperlink>
            <w:r w:rsidRPr="00280A24">
              <w:rPr>
                <w:rFonts w:ascii="Arial" w:hAnsi="Arial" w:cs="Arial"/>
                <w:sz w:val="18"/>
                <w:szCs w:val="18"/>
              </w:rPr>
              <w:t>.</w:t>
            </w:r>
          </w:p>
        </w:tc>
      </w:tr>
      <w:tr w:rsidR="00280A24" w:rsidRPr="00280A24" w14:paraId="045F4354"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02F06293"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5B025AB9"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 xml:space="preserve">1. Check that the document does not fail </w:t>
            </w:r>
            <w:hyperlink r:id="rId379" w:anchor="audio-description-or-media-alternative-prerecorded" w:history="1">
              <w:r w:rsidRPr="00280A24">
                <w:rPr>
                  <w:rFonts w:ascii="Arial" w:hAnsi="Arial" w:cs="Arial"/>
                  <w:color w:val="0000FF"/>
                  <w:sz w:val="18"/>
                  <w:szCs w:val="18"/>
                  <w:u w:val="single"/>
                  <w:lang w:eastAsia="en-GB"/>
                </w:rPr>
                <w:t>WCAG 2.2 Success Criterion 1.2.3 Audio Description or Media Alternative (Prerecorded)</w:t>
              </w:r>
            </w:hyperlink>
            <w:r w:rsidRPr="00280A24">
              <w:rPr>
                <w:rFonts w:ascii="Arial" w:hAnsi="Arial" w:cs="Arial"/>
                <w:sz w:val="18"/>
                <w:szCs w:val="18"/>
              </w:rPr>
              <w:t>.</w:t>
            </w:r>
          </w:p>
        </w:tc>
      </w:tr>
      <w:tr w:rsidR="00280A24" w:rsidRPr="00280A24" w14:paraId="4C1DF48C"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55A6A902"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75AE941B"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Pass: Check 1 is true</w:t>
            </w:r>
          </w:p>
          <w:p w14:paraId="4574BC9B"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Fail: Check 1 is false</w:t>
            </w:r>
          </w:p>
          <w:p w14:paraId="2A745642"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Pass by default: (do not need to meet requirement): Precondition 1 is not true. or the non-web document does not contain content relevant to WCAG 2.2 Success Criterion 1.2.3 Audio Description or Media Alternative (Prerecorded).</w:t>
            </w:r>
          </w:p>
        </w:tc>
      </w:tr>
    </w:tbl>
    <w:p w14:paraId="343B7F25" w14:textId="77777777" w:rsidR="00280A24" w:rsidRPr="00280A24" w:rsidRDefault="00280A24" w:rsidP="00AF4529">
      <w:pPr>
        <w:pStyle w:val="Heading5"/>
      </w:pPr>
      <w:r w:rsidRPr="00280A24">
        <w:t>C.10.1.2.4</w:t>
      </w:r>
      <w:r w:rsidRPr="00280A24">
        <w:tab/>
        <w:t>Captions (live)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4CCE6089"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69897193" w14:textId="77777777" w:rsidR="00280A24" w:rsidRPr="00280A24" w:rsidRDefault="00280A24" w:rsidP="00280A24">
            <w:pPr>
              <w:keepNext/>
              <w:keepLines/>
              <w:spacing w:after="0"/>
              <w:jc w:val="center"/>
              <w:rPr>
                <w:rFonts w:ascii="Arial" w:hAnsi="Arial" w:cs="Arial"/>
                <w:b/>
                <w:sz w:val="18"/>
                <w:szCs w:val="18"/>
              </w:rPr>
            </w:pPr>
            <w:r w:rsidRPr="00280A24">
              <w:rPr>
                <w:rFonts w:ascii="Arial" w:hAnsi="Arial" w:cs="Arial"/>
                <w:b/>
                <w:sz w:val="18"/>
                <w:szCs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58D70B03" w14:textId="77777777" w:rsidR="00280A24" w:rsidRPr="00280A24" w:rsidRDefault="00280A24" w:rsidP="00280A24">
            <w:pPr>
              <w:keepNext/>
              <w:keepLines/>
              <w:spacing w:after="0"/>
              <w:jc w:val="center"/>
              <w:rPr>
                <w:rFonts w:ascii="Arial" w:hAnsi="Arial" w:cs="Arial"/>
                <w:b/>
                <w:sz w:val="18"/>
                <w:szCs w:val="18"/>
              </w:rPr>
            </w:pPr>
            <w:r w:rsidRPr="00280A24">
              <w:rPr>
                <w:rFonts w:ascii="Arial" w:hAnsi="Arial" w:cs="Arial"/>
                <w:b/>
                <w:sz w:val="18"/>
                <w:szCs w:val="18"/>
              </w:rPr>
              <w:t>Inspection</w:t>
            </w:r>
          </w:p>
        </w:tc>
      </w:tr>
      <w:tr w:rsidR="00280A24" w:rsidRPr="00280A24" w14:paraId="49AACF02"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245A3792" w14:textId="77777777" w:rsidR="00280A24" w:rsidRPr="00280A24" w:rsidRDefault="00280A24" w:rsidP="00280A24">
            <w:pPr>
              <w:keepNext/>
              <w:spacing w:after="0" w:line="256" w:lineRule="auto"/>
              <w:rPr>
                <w:rFonts w:ascii="Arial" w:hAnsi="Arial" w:cs="Arial"/>
                <w:sz w:val="18"/>
                <w:szCs w:val="18"/>
              </w:rPr>
            </w:pPr>
            <w:r w:rsidRPr="00280A24">
              <w:rPr>
                <w:rFonts w:ascii="Arial" w:hAnsi="Arial" w:cs="Arial"/>
                <w:sz w:val="18"/>
                <w:szCs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3412A0AD" w14:textId="77777777" w:rsidR="00280A24" w:rsidRPr="00280A24" w:rsidRDefault="00280A24" w:rsidP="00280A24">
            <w:pPr>
              <w:keepNext/>
              <w:spacing w:after="0" w:line="256" w:lineRule="auto"/>
              <w:rPr>
                <w:rFonts w:ascii="Arial" w:hAnsi="Arial" w:cs="Arial"/>
                <w:sz w:val="18"/>
                <w:szCs w:val="18"/>
              </w:rPr>
            </w:pPr>
            <w:r w:rsidRPr="00280A24">
              <w:rPr>
                <w:rFonts w:ascii="Arial" w:hAnsi="Arial" w:cs="Arial"/>
                <w:sz w:val="18"/>
                <w:szCs w:val="18"/>
              </w:rPr>
              <w:t xml:space="preserve">1. The ICT is, or includes, a </w:t>
            </w:r>
            <w:hyperlink w:anchor="NonWebDocument" w:history="1">
              <w:r w:rsidRPr="00280A24">
                <w:rPr>
                  <w:rFonts w:ascii="Arial" w:hAnsi="Arial" w:cs="Arial"/>
                  <w:color w:val="0000FF"/>
                  <w:sz w:val="18"/>
                  <w:szCs w:val="18"/>
                  <w:u w:val="single"/>
                </w:rPr>
                <w:t>non-web document</w:t>
              </w:r>
            </w:hyperlink>
            <w:r w:rsidRPr="00280A24">
              <w:rPr>
                <w:rFonts w:ascii="Arial" w:hAnsi="Arial" w:cs="Arial"/>
                <w:sz w:val="18"/>
                <w:szCs w:val="18"/>
              </w:rPr>
              <w:t>.</w:t>
            </w:r>
          </w:p>
        </w:tc>
      </w:tr>
      <w:tr w:rsidR="00280A24" w:rsidRPr="00280A24" w14:paraId="1B9A3CF7"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38D4687A" w14:textId="77777777" w:rsidR="00280A24" w:rsidRPr="00280A24" w:rsidRDefault="00280A24" w:rsidP="00280A24">
            <w:pPr>
              <w:keepNext/>
              <w:spacing w:after="0" w:line="256" w:lineRule="auto"/>
              <w:rPr>
                <w:rFonts w:ascii="Arial" w:hAnsi="Arial" w:cs="Arial"/>
                <w:sz w:val="18"/>
                <w:szCs w:val="18"/>
              </w:rPr>
            </w:pPr>
            <w:r w:rsidRPr="00280A24">
              <w:rPr>
                <w:rFonts w:ascii="Arial" w:hAnsi="Arial" w:cs="Arial"/>
                <w:sz w:val="18"/>
                <w:szCs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47B8E79D" w14:textId="77777777" w:rsidR="00280A24" w:rsidRPr="00280A24" w:rsidRDefault="00280A24" w:rsidP="00280A24">
            <w:pPr>
              <w:keepNext/>
              <w:spacing w:after="0" w:line="256" w:lineRule="auto"/>
              <w:rPr>
                <w:rFonts w:ascii="Arial" w:hAnsi="Arial" w:cs="Arial"/>
                <w:sz w:val="18"/>
                <w:szCs w:val="18"/>
              </w:rPr>
            </w:pPr>
            <w:r w:rsidRPr="00280A24">
              <w:rPr>
                <w:rFonts w:ascii="Arial" w:hAnsi="Arial" w:cs="Arial"/>
                <w:sz w:val="18"/>
                <w:szCs w:val="18"/>
              </w:rPr>
              <w:t xml:space="preserve">1. Check that the document does not fail </w:t>
            </w:r>
            <w:hyperlink r:id="rId380" w:anchor="captions-live" w:history="1">
              <w:r w:rsidRPr="00280A24">
                <w:rPr>
                  <w:rFonts w:ascii="Arial" w:hAnsi="Arial" w:cs="Arial"/>
                  <w:color w:val="0000FF"/>
                  <w:sz w:val="18"/>
                  <w:szCs w:val="18"/>
                  <w:u w:val="single"/>
                  <w:lang w:eastAsia="en-GB"/>
                </w:rPr>
                <w:t>WCAG 2.2 Success Criterion 1.2.4 Captions (Live)</w:t>
              </w:r>
            </w:hyperlink>
            <w:r w:rsidRPr="00280A24">
              <w:rPr>
                <w:rFonts w:ascii="Arial" w:hAnsi="Arial" w:cs="Arial"/>
                <w:sz w:val="18"/>
                <w:szCs w:val="18"/>
              </w:rPr>
              <w:t>.</w:t>
            </w:r>
          </w:p>
        </w:tc>
      </w:tr>
      <w:tr w:rsidR="00280A24" w:rsidRPr="00280A24" w14:paraId="65AEB0FF"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07219BC9" w14:textId="77777777" w:rsidR="00280A24" w:rsidRPr="00280A24" w:rsidRDefault="00280A24" w:rsidP="00280A24">
            <w:pPr>
              <w:keepNext/>
              <w:spacing w:after="0" w:line="256" w:lineRule="auto"/>
              <w:rPr>
                <w:rFonts w:ascii="Arial" w:hAnsi="Arial" w:cs="Arial"/>
                <w:sz w:val="18"/>
                <w:szCs w:val="18"/>
              </w:rPr>
            </w:pPr>
            <w:r w:rsidRPr="00280A24">
              <w:rPr>
                <w:rFonts w:ascii="Arial" w:hAnsi="Arial" w:cs="Arial"/>
                <w:sz w:val="18"/>
                <w:szCs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2F622F82" w14:textId="77777777" w:rsidR="00280A24" w:rsidRPr="00280A24" w:rsidRDefault="00280A24" w:rsidP="00280A24">
            <w:pPr>
              <w:keepNext/>
              <w:spacing w:after="0" w:line="256" w:lineRule="auto"/>
              <w:rPr>
                <w:rFonts w:ascii="Arial" w:hAnsi="Arial" w:cs="Arial"/>
                <w:sz w:val="18"/>
                <w:szCs w:val="18"/>
              </w:rPr>
            </w:pPr>
            <w:r w:rsidRPr="00280A24">
              <w:rPr>
                <w:rFonts w:ascii="Arial" w:hAnsi="Arial" w:cs="Arial"/>
                <w:sz w:val="18"/>
                <w:szCs w:val="18"/>
              </w:rPr>
              <w:t>Pass: Check 1 is true</w:t>
            </w:r>
          </w:p>
          <w:p w14:paraId="64C55E9F" w14:textId="77777777" w:rsidR="00280A24" w:rsidRPr="00280A24" w:rsidRDefault="00280A24" w:rsidP="00280A24">
            <w:pPr>
              <w:keepNext/>
              <w:spacing w:after="0" w:line="256" w:lineRule="auto"/>
              <w:rPr>
                <w:rFonts w:ascii="Arial" w:hAnsi="Arial" w:cs="Arial"/>
                <w:sz w:val="18"/>
                <w:szCs w:val="18"/>
              </w:rPr>
            </w:pPr>
            <w:r w:rsidRPr="00280A24">
              <w:rPr>
                <w:rFonts w:ascii="Arial" w:hAnsi="Arial" w:cs="Arial"/>
                <w:sz w:val="18"/>
                <w:szCs w:val="18"/>
              </w:rPr>
              <w:t>Fail: Check 1 is false</w:t>
            </w:r>
          </w:p>
          <w:p w14:paraId="02CBF626" w14:textId="77777777" w:rsidR="00280A24" w:rsidRPr="00280A24" w:rsidRDefault="00280A24" w:rsidP="00280A24">
            <w:pPr>
              <w:keepNext/>
              <w:spacing w:after="0" w:line="256" w:lineRule="auto"/>
              <w:rPr>
                <w:rFonts w:ascii="Arial" w:hAnsi="Arial" w:cs="Arial"/>
                <w:sz w:val="18"/>
                <w:szCs w:val="18"/>
              </w:rPr>
            </w:pPr>
            <w:r w:rsidRPr="00280A24">
              <w:rPr>
                <w:rFonts w:ascii="Arial" w:hAnsi="Arial" w:cs="Arial"/>
                <w:sz w:val="18"/>
                <w:szCs w:val="18"/>
              </w:rPr>
              <w:t>Pass by default: (do not need to meet requirement): Precondition 1 is not true. or the non-web document does not contain content relevant to WCAG 2.2 Success Criterion 1.2.4 Captions (Live).</w:t>
            </w:r>
          </w:p>
        </w:tc>
      </w:tr>
    </w:tbl>
    <w:p w14:paraId="79C91262" w14:textId="77777777" w:rsidR="00280A24" w:rsidRPr="00280A24" w:rsidRDefault="00280A24" w:rsidP="00AF4529">
      <w:pPr>
        <w:pStyle w:val="Heading5"/>
      </w:pPr>
      <w:r w:rsidRPr="00280A24">
        <w:t>C.10.1.2.5</w:t>
      </w:r>
      <w:r w:rsidRPr="00280A24">
        <w:tab/>
        <w:t>Audio description (pre-recorded)</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2EB76AE1"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31D33216" w14:textId="77777777" w:rsidR="00280A24" w:rsidRPr="00280A24" w:rsidRDefault="00280A24" w:rsidP="00280A24">
            <w:pPr>
              <w:keepNext/>
              <w:keepLines/>
              <w:spacing w:after="0"/>
              <w:jc w:val="center"/>
              <w:rPr>
                <w:rFonts w:ascii="Arial" w:hAnsi="Arial" w:cs="Arial"/>
                <w:b/>
                <w:sz w:val="18"/>
                <w:szCs w:val="18"/>
              </w:rPr>
            </w:pPr>
            <w:r w:rsidRPr="00280A24">
              <w:rPr>
                <w:rFonts w:ascii="Arial" w:hAnsi="Arial" w:cs="Arial"/>
                <w:b/>
                <w:sz w:val="18"/>
                <w:szCs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0E3552D5" w14:textId="77777777" w:rsidR="00280A24" w:rsidRPr="00280A24" w:rsidRDefault="00280A24" w:rsidP="00280A24">
            <w:pPr>
              <w:keepNext/>
              <w:keepLines/>
              <w:spacing w:after="0"/>
              <w:jc w:val="center"/>
              <w:rPr>
                <w:rFonts w:ascii="Arial" w:hAnsi="Arial" w:cs="Arial"/>
                <w:b/>
                <w:sz w:val="18"/>
                <w:szCs w:val="18"/>
              </w:rPr>
            </w:pPr>
            <w:r w:rsidRPr="00280A24">
              <w:rPr>
                <w:rFonts w:ascii="Arial" w:hAnsi="Arial" w:cs="Arial"/>
                <w:b/>
                <w:sz w:val="18"/>
                <w:szCs w:val="18"/>
              </w:rPr>
              <w:t>Inspection</w:t>
            </w:r>
          </w:p>
        </w:tc>
      </w:tr>
      <w:tr w:rsidR="00280A24" w:rsidRPr="00280A24" w14:paraId="133AD55B"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4D8C07BD" w14:textId="77777777" w:rsidR="00280A24" w:rsidRPr="00280A24" w:rsidRDefault="00280A24" w:rsidP="00280A24">
            <w:pPr>
              <w:keepNext/>
              <w:spacing w:after="0" w:line="256" w:lineRule="auto"/>
              <w:rPr>
                <w:rFonts w:ascii="Arial" w:hAnsi="Arial" w:cs="Arial"/>
                <w:sz w:val="18"/>
                <w:szCs w:val="18"/>
              </w:rPr>
            </w:pPr>
            <w:r w:rsidRPr="00280A24">
              <w:rPr>
                <w:rFonts w:ascii="Arial" w:hAnsi="Arial" w:cs="Arial"/>
                <w:sz w:val="18"/>
                <w:szCs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1011BAE0" w14:textId="77777777" w:rsidR="00280A24" w:rsidRPr="00280A24" w:rsidRDefault="00280A24" w:rsidP="00280A24">
            <w:pPr>
              <w:keepNext/>
              <w:spacing w:after="0" w:line="256" w:lineRule="auto"/>
              <w:rPr>
                <w:rFonts w:ascii="Arial" w:hAnsi="Arial" w:cs="Arial"/>
                <w:sz w:val="18"/>
                <w:szCs w:val="18"/>
              </w:rPr>
            </w:pPr>
            <w:r w:rsidRPr="00280A24">
              <w:rPr>
                <w:rFonts w:ascii="Arial" w:hAnsi="Arial" w:cs="Arial"/>
                <w:sz w:val="18"/>
                <w:szCs w:val="18"/>
              </w:rPr>
              <w:t xml:space="preserve">1. The ICT is, or includes, a </w:t>
            </w:r>
            <w:hyperlink w:anchor="NonWebDocument" w:history="1">
              <w:r w:rsidRPr="00280A24">
                <w:rPr>
                  <w:rFonts w:ascii="Arial" w:hAnsi="Arial" w:cs="Arial"/>
                  <w:color w:val="0000FF"/>
                  <w:sz w:val="18"/>
                  <w:szCs w:val="18"/>
                  <w:u w:val="single"/>
                </w:rPr>
                <w:t>non-web document</w:t>
              </w:r>
            </w:hyperlink>
            <w:r w:rsidRPr="00280A24">
              <w:rPr>
                <w:rFonts w:ascii="Arial" w:hAnsi="Arial" w:cs="Arial"/>
                <w:sz w:val="18"/>
                <w:szCs w:val="18"/>
              </w:rPr>
              <w:t>.</w:t>
            </w:r>
          </w:p>
        </w:tc>
      </w:tr>
      <w:tr w:rsidR="00280A24" w:rsidRPr="00280A24" w14:paraId="39E579CE"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5317BD74" w14:textId="77777777" w:rsidR="00280A24" w:rsidRPr="00280A24" w:rsidRDefault="00280A24" w:rsidP="00280A24">
            <w:pPr>
              <w:keepNext/>
              <w:spacing w:after="0" w:line="256" w:lineRule="auto"/>
              <w:rPr>
                <w:rFonts w:ascii="Arial" w:hAnsi="Arial" w:cs="Arial"/>
                <w:sz w:val="18"/>
                <w:szCs w:val="18"/>
              </w:rPr>
            </w:pPr>
            <w:r w:rsidRPr="00280A24">
              <w:rPr>
                <w:rFonts w:ascii="Arial" w:hAnsi="Arial" w:cs="Arial"/>
                <w:sz w:val="18"/>
                <w:szCs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50CBEA39" w14:textId="77777777" w:rsidR="00280A24" w:rsidRPr="00280A24" w:rsidRDefault="00280A24" w:rsidP="00280A24">
            <w:pPr>
              <w:keepNext/>
              <w:spacing w:after="0" w:line="256" w:lineRule="auto"/>
              <w:rPr>
                <w:rFonts w:ascii="Arial" w:hAnsi="Arial" w:cs="Arial"/>
                <w:sz w:val="18"/>
                <w:szCs w:val="18"/>
              </w:rPr>
            </w:pPr>
            <w:r w:rsidRPr="00280A24">
              <w:rPr>
                <w:rFonts w:ascii="Arial" w:hAnsi="Arial" w:cs="Arial"/>
                <w:sz w:val="18"/>
                <w:szCs w:val="18"/>
              </w:rPr>
              <w:t xml:space="preserve">1. Check that the document does not fail </w:t>
            </w:r>
            <w:hyperlink r:id="rId381" w:anchor="audio-description-prerecorded" w:history="1">
              <w:r w:rsidRPr="00280A24">
                <w:rPr>
                  <w:rFonts w:ascii="Arial" w:hAnsi="Arial" w:cs="Arial"/>
                  <w:color w:val="0000FF"/>
                  <w:sz w:val="18"/>
                  <w:szCs w:val="18"/>
                  <w:u w:val="single"/>
                  <w:lang w:eastAsia="en-GB"/>
                </w:rPr>
                <w:t>WCAG 2.2 Success Criterion 1.2.5 Audio Description (Prerecorded)</w:t>
              </w:r>
            </w:hyperlink>
            <w:r w:rsidRPr="00280A24">
              <w:rPr>
                <w:rFonts w:ascii="Arial" w:hAnsi="Arial" w:cs="Arial"/>
                <w:sz w:val="18"/>
                <w:szCs w:val="18"/>
                <w:lang w:eastAsia="en-GB"/>
              </w:rPr>
              <w:t>.</w:t>
            </w:r>
          </w:p>
        </w:tc>
      </w:tr>
      <w:tr w:rsidR="00280A24" w:rsidRPr="00280A24" w14:paraId="5BDBDF91"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337E994C" w14:textId="77777777" w:rsidR="00280A24" w:rsidRPr="00280A24" w:rsidRDefault="00280A24" w:rsidP="00280A24">
            <w:pPr>
              <w:keepNext/>
              <w:spacing w:after="0" w:line="256" w:lineRule="auto"/>
              <w:rPr>
                <w:rFonts w:ascii="Arial" w:hAnsi="Arial" w:cs="Arial"/>
                <w:sz w:val="18"/>
                <w:szCs w:val="18"/>
              </w:rPr>
            </w:pPr>
            <w:r w:rsidRPr="00280A24">
              <w:rPr>
                <w:rFonts w:ascii="Arial" w:hAnsi="Arial" w:cs="Arial"/>
                <w:sz w:val="18"/>
                <w:szCs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1ACBBAB3" w14:textId="77777777" w:rsidR="00280A24" w:rsidRPr="00280A24" w:rsidRDefault="00280A24" w:rsidP="00280A24">
            <w:pPr>
              <w:keepNext/>
              <w:spacing w:after="0" w:line="256" w:lineRule="auto"/>
              <w:rPr>
                <w:rFonts w:ascii="Arial" w:hAnsi="Arial" w:cs="Arial"/>
                <w:sz w:val="18"/>
                <w:szCs w:val="18"/>
              </w:rPr>
            </w:pPr>
            <w:r w:rsidRPr="00280A24">
              <w:rPr>
                <w:rFonts w:ascii="Arial" w:hAnsi="Arial" w:cs="Arial"/>
                <w:sz w:val="18"/>
                <w:szCs w:val="18"/>
              </w:rPr>
              <w:t>Pass: Check 1 is true</w:t>
            </w:r>
          </w:p>
          <w:p w14:paraId="14C62073"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Fail: Check 1 is false</w:t>
            </w:r>
          </w:p>
          <w:p w14:paraId="0FD790D4" w14:textId="77777777" w:rsidR="00280A24" w:rsidRPr="00280A24" w:rsidRDefault="00280A24" w:rsidP="00280A24">
            <w:pPr>
              <w:keepNext/>
              <w:spacing w:after="0" w:line="256" w:lineRule="auto"/>
              <w:rPr>
                <w:rFonts w:ascii="Arial" w:hAnsi="Arial" w:cs="Arial"/>
                <w:sz w:val="18"/>
                <w:szCs w:val="18"/>
              </w:rPr>
            </w:pPr>
            <w:r w:rsidRPr="00280A24">
              <w:rPr>
                <w:rFonts w:ascii="Arial" w:hAnsi="Arial" w:cs="Arial"/>
                <w:sz w:val="18"/>
                <w:szCs w:val="18"/>
              </w:rPr>
              <w:t>Pass by default: (do not need to meet requirement): Precondition 1 is not true. or the non-web document does not contain content relevant to WCAG 2.2 Success Criterion 1.2.5 Audio Description (Prerecorded).</w:t>
            </w:r>
          </w:p>
        </w:tc>
      </w:tr>
    </w:tbl>
    <w:p w14:paraId="1D1CB39E" w14:textId="77777777" w:rsidR="00280A24" w:rsidRPr="00280A24" w:rsidRDefault="00280A24" w:rsidP="00AF4529">
      <w:pPr>
        <w:pStyle w:val="Heading4"/>
      </w:pPr>
      <w:r w:rsidRPr="00280A24">
        <w:t>C.10.1.3</w:t>
      </w:r>
      <w:r w:rsidRPr="00280A24">
        <w:tab/>
        <w:t>Adaptable</w:t>
      </w:r>
    </w:p>
    <w:p w14:paraId="71236420" w14:textId="77777777" w:rsidR="00280A24" w:rsidRPr="00280A24" w:rsidRDefault="00280A24" w:rsidP="00AF4529">
      <w:pPr>
        <w:pStyle w:val="Heading5"/>
      </w:pPr>
      <w:r w:rsidRPr="00280A24">
        <w:t>C.10.1.3.1</w:t>
      </w:r>
      <w:r w:rsidRPr="00280A24">
        <w:tab/>
        <w:t>Info and relationships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2DBD98EA"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75C51483" w14:textId="77777777" w:rsidR="00280A24" w:rsidRPr="00280A24" w:rsidRDefault="00280A24" w:rsidP="00280A24">
            <w:pPr>
              <w:keepNext/>
              <w:keepLines/>
              <w:spacing w:after="0"/>
              <w:jc w:val="center"/>
              <w:rPr>
                <w:rFonts w:ascii="Arial" w:hAnsi="Arial" w:cs="Arial"/>
                <w:b/>
                <w:sz w:val="18"/>
                <w:szCs w:val="18"/>
              </w:rPr>
            </w:pPr>
            <w:r w:rsidRPr="00280A24">
              <w:rPr>
                <w:rFonts w:ascii="Arial" w:hAnsi="Arial" w:cs="Arial"/>
                <w:b/>
                <w:sz w:val="18"/>
                <w:szCs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24B0CD38" w14:textId="77777777" w:rsidR="00280A24" w:rsidRPr="00280A24" w:rsidRDefault="00280A24" w:rsidP="00280A24">
            <w:pPr>
              <w:keepNext/>
              <w:keepLines/>
              <w:spacing w:after="0"/>
              <w:jc w:val="center"/>
              <w:rPr>
                <w:rFonts w:ascii="Arial" w:hAnsi="Arial" w:cs="Arial"/>
                <w:b/>
                <w:sz w:val="18"/>
                <w:szCs w:val="18"/>
              </w:rPr>
            </w:pPr>
            <w:r w:rsidRPr="00280A24">
              <w:rPr>
                <w:rFonts w:ascii="Arial" w:hAnsi="Arial" w:cs="Arial"/>
                <w:b/>
                <w:sz w:val="18"/>
                <w:szCs w:val="18"/>
              </w:rPr>
              <w:t>Inspection</w:t>
            </w:r>
          </w:p>
        </w:tc>
      </w:tr>
      <w:tr w:rsidR="00280A24" w:rsidRPr="00280A24" w14:paraId="6D4CF599"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5DA00BFE"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5FF8F7F2"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 xml:space="preserve">1. The ICT is, or includes, a </w:t>
            </w:r>
            <w:hyperlink w:anchor="NonWebDocument" w:history="1">
              <w:r w:rsidRPr="00280A24">
                <w:rPr>
                  <w:rFonts w:ascii="Arial" w:hAnsi="Arial" w:cs="Arial"/>
                  <w:color w:val="0000FF"/>
                  <w:sz w:val="18"/>
                  <w:szCs w:val="18"/>
                  <w:u w:val="single"/>
                </w:rPr>
                <w:t>non-web document</w:t>
              </w:r>
            </w:hyperlink>
            <w:r w:rsidRPr="00280A24">
              <w:rPr>
                <w:rFonts w:ascii="Arial" w:hAnsi="Arial" w:cs="Arial"/>
                <w:sz w:val="18"/>
                <w:szCs w:val="18"/>
              </w:rPr>
              <w:t>.</w:t>
            </w:r>
          </w:p>
        </w:tc>
      </w:tr>
      <w:tr w:rsidR="00280A24" w:rsidRPr="00280A24" w14:paraId="2ADEBD4F"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3C76E3FF"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38157964"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 xml:space="preserve">1. Check that the document does not fail </w:t>
            </w:r>
            <w:hyperlink r:id="rId382" w:anchor="info-and-relationships" w:history="1">
              <w:r w:rsidRPr="00280A24">
                <w:rPr>
                  <w:rFonts w:ascii="Arial" w:hAnsi="Arial" w:cs="Arial"/>
                  <w:color w:val="0000FF"/>
                  <w:sz w:val="18"/>
                  <w:szCs w:val="18"/>
                  <w:u w:val="single"/>
                  <w:lang w:eastAsia="en-GB"/>
                </w:rPr>
                <w:t>WCAG 2.2 Success Criterion</w:t>
              </w:r>
              <w:r w:rsidRPr="00280A24">
                <w:rPr>
                  <w:rFonts w:ascii="Arial" w:hAnsi="Arial" w:cs="Arial"/>
                  <w:color w:val="0000FF"/>
                  <w:sz w:val="18"/>
                  <w:szCs w:val="18"/>
                  <w:u w:val="single"/>
                </w:rPr>
                <w:t xml:space="preserve"> 1.3.1 Info and Relationships</w:t>
              </w:r>
            </w:hyperlink>
            <w:r w:rsidRPr="00280A24">
              <w:rPr>
                <w:rFonts w:ascii="Arial" w:hAnsi="Arial" w:cs="Arial"/>
                <w:sz w:val="18"/>
                <w:szCs w:val="18"/>
              </w:rPr>
              <w:t>.</w:t>
            </w:r>
          </w:p>
        </w:tc>
      </w:tr>
      <w:tr w:rsidR="00280A24" w:rsidRPr="00280A24" w14:paraId="5B25461F"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3E113A38"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35F34ADD"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Pass: Check 1 is true</w:t>
            </w:r>
          </w:p>
          <w:p w14:paraId="518BD5ED"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Fail: Check 1 is false</w:t>
            </w:r>
          </w:p>
          <w:p w14:paraId="7C9AD689"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Pass by default: (do not need to meet requirement): Precondition 1 is not true.or the non-web document does not contain content relevant to WCAG 2.2 Success Criterion 1.3.1 Info and Relationships.</w:t>
            </w:r>
          </w:p>
        </w:tc>
      </w:tr>
    </w:tbl>
    <w:p w14:paraId="3FFFF2F2" w14:textId="77777777" w:rsidR="00280A24" w:rsidRPr="00280A24" w:rsidRDefault="00280A24" w:rsidP="00AF4529">
      <w:pPr>
        <w:pStyle w:val="Heading5"/>
      </w:pPr>
      <w:r w:rsidRPr="00280A24">
        <w:t>C.10.1.3.2</w:t>
      </w:r>
      <w:r w:rsidRPr="00280A24">
        <w:tab/>
        <w:t>Meaningful sequence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2D179CED"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59180607" w14:textId="77777777" w:rsidR="00280A24" w:rsidRPr="00280A24" w:rsidRDefault="00280A24" w:rsidP="00280A24">
            <w:pPr>
              <w:keepNext/>
              <w:keepLines/>
              <w:spacing w:after="0"/>
              <w:jc w:val="center"/>
              <w:rPr>
                <w:rFonts w:ascii="Arial" w:hAnsi="Arial" w:cs="Arial"/>
                <w:b/>
                <w:sz w:val="18"/>
                <w:szCs w:val="18"/>
              </w:rPr>
            </w:pPr>
            <w:r w:rsidRPr="00280A24">
              <w:rPr>
                <w:rFonts w:ascii="Arial" w:hAnsi="Arial" w:cs="Arial"/>
                <w:b/>
                <w:sz w:val="18"/>
                <w:szCs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09AC2BC3" w14:textId="77777777" w:rsidR="00280A24" w:rsidRPr="00280A24" w:rsidRDefault="00280A24" w:rsidP="00280A24">
            <w:pPr>
              <w:keepNext/>
              <w:keepLines/>
              <w:spacing w:after="0"/>
              <w:jc w:val="center"/>
              <w:rPr>
                <w:rFonts w:ascii="Arial" w:hAnsi="Arial" w:cs="Arial"/>
                <w:b/>
                <w:sz w:val="18"/>
                <w:szCs w:val="18"/>
              </w:rPr>
            </w:pPr>
            <w:r w:rsidRPr="00280A24">
              <w:rPr>
                <w:rFonts w:ascii="Arial" w:hAnsi="Arial" w:cs="Arial"/>
                <w:b/>
                <w:sz w:val="18"/>
                <w:szCs w:val="18"/>
              </w:rPr>
              <w:t>Inspection</w:t>
            </w:r>
          </w:p>
        </w:tc>
      </w:tr>
      <w:tr w:rsidR="00280A24" w:rsidRPr="00280A24" w14:paraId="434ADBD5"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7DEBF5B4" w14:textId="77777777" w:rsidR="00280A24" w:rsidRPr="00280A24" w:rsidRDefault="00280A24" w:rsidP="00280A24">
            <w:pPr>
              <w:keepNext/>
              <w:spacing w:after="0" w:line="256" w:lineRule="auto"/>
              <w:rPr>
                <w:rFonts w:ascii="Arial" w:hAnsi="Arial" w:cs="Arial"/>
                <w:sz w:val="18"/>
                <w:szCs w:val="18"/>
              </w:rPr>
            </w:pPr>
            <w:r w:rsidRPr="00280A24">
              <w:rPr>
                <w:rFonts w:ascii="Arial" w:hAnsi="Arial" w:cs="Arial"/>
                <w:sz w:val="18"/>
                <w:szCs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603DF0C7" w14:textId="77777777" w:rsidR="00280A24" w:rsidRPr="00280A24" w:rsidRDefault="00280A24" w:rsidP="00280A24">
            <w:pPr>
              <w:keepNext/>
              <w:spacing w:after="0" w:line="256" w:lineRule="auto"/>
              <w:rPr>
                <w:rFonts w:ascii="Arial" w:hAnsi="Arial" w:cs="Arial"/>
                <w:sz w:val="18"/>
                <w:szCs w:val="18"/>
              </w:rPr>
            </w:pPr>
            <w:r w:rsidRPr="00280A24">
              <w:rPr>
                <w:rFonts w:ascii="Arial" w:hAnsi="Arial" w:cs="Arial"/>
                <w:sz w:val="18"/>
                <w:szCs w:val="18"/>
              </w:rPr>
              <w:t xml:space="preserve">1. The ICT is, or includes, a </w:t>
            </w:r>
            <w:hyperlink w:anchor="NonWebDocument" w:history="1">
              <w:r w:rsidRPr="00280A24">
                <w:rPr>
                  <w:rFonts w:ascii="Arial" w:hAnsi="Arial" w:cs="Arial"/>
                  <w:color w:val="0000FF"/>
                  <w:sz w:val="18"/>
                  <w:szCs w:val="18"/>
                  <w:u w:val="single"/>
                </w:rPr>
                <w:t>non-web document</w:t>
              </w:r>
            </w:hyperlink>
            <w:r w:rsidRPr="00280A24">
              <w:rPr>
                <w:rFonts w:ascii="Arial" w:hAnsi="Arial" w:cs="Arial"/>
                <w:sz w:val="18"/>
                <w:szCs w:val="18"/>
              </w:rPr>
              <w:t>.</w:t>
            </w:r>
          </w:p>
        </w:tc>
      </w:tr>
      <w:tr w:rsidR="00280A24" w:rsidRPr="00280A24" w14:paraId="1D72D775"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29E0568B"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1E64D602"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 xml:space="preserve">1. Check that the document does not fail </w:t>
            </w:r>
            <w:hyperlink r:id="rId383" w:anchor="meaningful-sequence" w:history="1">
              <w:r w:rsidRPr="00280A24">
                <w:rPr>
                  <w:rFonts w:ascii="Arial" w:hAnsi="Arial" w:cs="Arial"/>
                  <w:color w:val="0000FF"/>
                  <w:sz w:val="18"/>
                  <w:szCs w:val="18"/>
                  <w:u w:val="single"/>
                  <w:lang w:eastAsia="en-GB"/>
                </w:rPr>
                <w:t>WCAG 2.2 Success Criterion 1.3.2 Meaningful Sequence</w:t>
              </w:r>
            </w:hyperlink>
            <w:r w:rsidRPr="00280A24">
              <w:rPr>
                <w:rFonts w:ascii="Arial" w:hAnsi="Arial" w:cs="Arial"/>
                <w:sz w:val="18"/>
                <w:szCs w:val="18"/>
              </w:rPr>
              <w:t>.</w:t>
            </w:r>
          </w:p>
        </w:tc>
      </w:tr>
      <w:tr w:rsidR="00280A24" w:rsidRPr="00280A24" w14:paraId="2E3A4E9E"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59C056FA"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42D5ACDB"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Pass: Check 1 is true</w:t>
            </w:r>
          </w:p>
          <w:p w14:paraId="1A5526F3"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Fail: Check 1 is false</w:t>
            </w:r>
          </w:p>
          <w:p w14:paraId="4FC40680"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Pass by default: (do not need to meet requirement): Precondition 1 is not true.or the non-web document does not contain content relevant to WCAG 2.2 Success Criterion 1.3.2 Meaningful Sequence.</w:t>
            </w:r>
          </w:p>
        </w:tc>
      </w:tr>
    </w:tbl>
    <w:p w14:paraId="0DE6CF61" w14:textId="77777777" w:rsidR="00280A24" w:rsidRPr="00280A24" w:rsidRDefault="00280A24" w:rsidP="00AF4529">
      <w:pPr>
        <w:pStyle w:val="Heading5"/>
      </w:pPr>
      <w:r w:rsidRPr="00280A24">
        <w:t>C.10.1.3.3</w:t>
      </w:r>
      <w:r w:rsidRPr="00280A24">
        <w:tab/>
        <w:t>Sensory characteristics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4BA84048"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6AAE76C1" w14:textId="77777777" w:rsidR="00280A24" w:rsidRPr="00280A24" w:rsidRDefault="00280A24" w:rsidP="00280A24">
            <w:pPr>
              <w:keepNext/>
              <w:keepLines/>
              <w:spacing w:after="0"/>
              <w:jc w:val="center"/>
              <w:rPr>
                <w:rFonts w:ascii="Arial" w:hAnsi="Arial" w:cs="Arial"/>
                <w:b/>
                <w:sz w:val="18"/>
                <w:szCs w:val="18"/>
              </w:rPr>
            </w:pPr>
            <w:r w:rsidRPr="00280A24">
              <w:rPr>
                <w:rFonts w:ascii="Arial" w:hAnsi="Arial" w:cs="Arial"/>
                <w:b/>
                <w:sz w:val="18"/>
                <w:szCs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420EC4FF" w14:textId="77777777" w:rsidR="00280A24" w:rsidRPr="00280A24" w:rsidRDefault="00280A24" w:rsidP="00280A24">
            <w:pPr>
              <w:keepNext/>
              <w:keepLines/>
              <w:spacing w:after="0"/>
              <w:jc w:val="center"/>
              <w:rPr>
                <w:rFonts w:ascii="Arial" w:hAnsi="Arial" w:cs="Arial"/>
                <w:b/>
                <w:sz w:val="18"/>
                <w:szCs w:val="18"/>
              </w:rPr>
            </w:pPr>
            <w:r w:rsidRPr="00280A24">
              <w:rPr>
                <w:rFonts w:ascii="Arial" w:hAnsi="Arial" w:cs="Arial"/>
                <w:b/>
                <w:sz w:val="18"/>
                <w:szCs w:val="18"/>
              </w:rPr>
              <w:t>Inspection</w:t>
            </w:r>
          </w:p>
        </w:tc>
      </w:tr>
      <w:tr w:rsidR="00280A24" w:rsidRPr="00280A24" w14:paraId="35D256A1"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10B6D53D"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511F38C9"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 xml:space="preserve">1. The ICT is, or includes, a </w:t>
            </w:r>
            <w:hyperlink w:anchor="NonWebDocument" w:history="1">
              <w:r w:rsidRPr="00280A24">
                <w:rPr>
                  <w:rFonts w:ascii="Arial" w:hAnsi="Arial" w:cs="Arial"/>
                  <w:color w:val="0000FF"/>
                  <w:sz w:val="18"/>
                  <w:szCs w:val="18"/>
                  <w:u w:val="single"/>
                </w:rPr>
                <w:t>non-web document</w:t>
              </w:r>
            </w:hyperlink>
            <w:r w:rsidRPr="00280A24">
              <w:rPr>
                <w:rFonts w:ascii="Arial" w:hAnsi="Arial" w:cs="Arial"/>
                <w:sz w:val="18"/>
                <w:szCs w:val="18"/>
              </w:rPr>
              <w:t>.</w:t>
            </w:r>
          </w:p>
        </w:tc>
      </w:tr>
      <w:tr w:rsidR="00280A24" w:rsidRPr="00280A24" w14:paraId="25BCCF83"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61522FA2"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28FA4F31"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 xml:space="preserve">1. Check that the document does not fail </w:t>
            </w:r>
            <w:hyperlink r:id="rId384" w:anchor="sensory-characteristics" w:history="1">
              <w:r w:rsidRPr="00280A24">
                <w:rPr>
                  <w:rFonts w:ascii="Arial" w:hAnsi="Arial" w:cs="Arial"/>
                  <w:color w:val="0000FF"/>
                  <w:sz w:val="18"/>
                  <w:szCs w:val="18"/>
                  <w:u w:val="single"/>
                  <w:lang w:eastAsia="en-GB"/>
                </w:rPr>
                <w:t>WCAG 2.2 Success Criterion 1.3.3 Sensory Characteristics</w:t>
              </w:r>
            </w:hyperlink>
            <w:r w:rsidRPr="00280A24">
              <w:rPr>
                <w:rFonts w:ascii="Arial" w:hAnsi="Arial" w:cs="Arial"/>
                <w:sz w:val="18"/>
                <w:szCs w:val="18"/>
              </w:rPr>
              <w:t>.</w:t>
            </w:r>
          </w:p>
        </w:tc>
      </w:tr>
      <w:tr w:rsidR="00280A24" w:rsidRPr="00280A24" w14:paraId="4FF65D37"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57719DB8"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3CBC8079"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Pass: Check 1 is true</w:t>
            </w:r>
          </w:p>
          <w:p w14:paraId="269979A0"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Fail: Check 1 is false</w:t>
            </w:r>
          </w:p>
          <w:p w14:paraId="68DBB688"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Pass by default: (do not need to meet requirement): Precondition 1 is not true.or the non-web document does not contain content relevant to WCAG 2.2 Success Criterion 1.3.3 Sensory Characteristics.</w:t>
            </w:r>
          </w:p>
        </w:tc>
      </w:tr>
    </w:tbl>
    <w:p w14:paraId="3962F0B4" w14:textId="77777777" w:rsidR="00280A24" w:rsidRPr="00280A24" w:rsidRDefault="00280A24" w:rsidP="00AF4529">
      <w:pPr>
        <w:pStyle w:val="Heading5"/>
      </w:pPr>
      <w:r w:rsidRPr="00280A24">
        <w:t>C.10.1.3.4</w:t>
      </w:r>
      <w:r w:rsidRPr="00280A24">
        <w:tab/>
        <w:t>Orientation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15081AB1" w14:textId="77777777" w:rsidTr="00EC1405">
        <w:trPr>
          <w:jc w:val="center"/>
        </w:trPr>
        <w:tc>
          <w:tcPr>
            <w:tcW w:w="1951" w:type="dxa"/>
            <w:shd w:val="clear" w:color="auto" w:fill="auto"/>
          </w:tcPr>
          <w:p w14:paraId="23B90E8C" w14:textId="77777777" w:rsidR="00280A24" w:rsidRPr="00280A24" w:rsidRDefault="00280A24" w:rsidP="00280A24">
            <w:pPr>
              <w:keepNext/>
              <w:keepLines/>
              <w:spacing w:after="0"/>
              <w:jc w:val="center"/>
              <w:rPr>
                <w:rFonts w:ascii="Arial" w:hAnsi="Arial" w:cs="Arial"/>
                <w:b/>
                <w:sz w:val="18"/>
                <w:szCs w:val="18"/>
              </w:rPr>
            </w:pPr>
            <w:r w:rsidRPr="00280A24">
              <w:rPr>
                <w:rFonts w:ascii="Arial" w:hAnsi="Arial" w:cs="Arial"/>
                <w:b/>
                <w:sz w:val="18"/>
                <w:szCs w:val="18"/>
              </w:rPr>
              <w:t>Type of assessment</w:t>
            </w:r>
          </w:p>
        </w:tc>
        <w:tc>
          <w:tcPr>
            <w:tcW w:w="7088" w:type="dxa"/>
            <w:shd w:val="clear" w:color="auto" w:fill="auto"/>
          </w:tcPr>
          <w:p w14:paraId="0D6FCC95" w14:textId="77777777" w:rsidR="00280A24" w:rsidRPr="00280A24" w:rsidRDefault="00280A24" w:rsidP="00280A24">
            <w:pPr>
              <w:keepNext/>
              <w:keepLines/>
              <w:spacing w:after="0"/>
              <w:jc w:val="center"/>
              <w:rPr>
                <w:rFonts w:ascii="Arial" w:hAnsi="Arial" w:cs="Arial"/>
                <w:b/>
                <w:sz w:val="18"/>
                <w:szCs w:val="18"/>
              </w:rPr>
            </w:pPr>
            <w:r w:rsidRPr="00280A24">
              <w:rPr>
                <w:rFonts w:ascii="Arial" w:hAnsi="Arial" w:cs="Arial"/>
                <w:b/>
                <w:sz w:val="18"/>
                <w:szCs w:val="18"/>
              </w:rPr>
              <w:t>Inspection</w:t>
            </w:r>
          </w:p>
        </w:tc>
      </w:tr>
      <w:tr w:rsidR="00280A24" w:rsidRPr="00280A24" w14:paraId="2F6EBDA6" w14:textId="77777777" w:rsidTr="00EC1405">
        <w:trPr>
          <w:jc w:val="center"/>
        </w:trPr>
        <w:tc>
          <w:tcPr>
            <w:tcW w:w="1951" w:type="dxa"/>
            <w:shd w:val="clear" w:color="auto" w:fill="auto"/>
          </w:tcPr>
          <w:p w14:paraId="72F4B25E" w14:textId="77777777" w:rsidR="00280A24" w:rsidRPr="00280A24" w:rsidRDefault="00280A24" w:rsidP="00280A24">
            <w:pPr>
              <w:keepNext/>
              <w:spacing w:after="0"/>
              <w:rPr>
                <w:rFonts w:ascii="Arial" w:hAnsi="Arial" w:cs="Arial"/>
                <w:sz w:val="18"/>
                <w:szCs w:val="18"/>
              </w:rPr>
            </w:pPr>
            <w:r w:rsidRPr="00280A24">
              <w:rPr>
                <w:rFonts w:ascii="Arial" w:hAnsi="Arial" w:cs="Arial"/>
                <w:sz w:val="18"/>
                <w:szCs w:val="18"/>
              </w:rPr>
              <w:t>Preconditions</w:t>
            </w:r>
          </w:p>
        </w:tc>
        <w:tc>
          <w:tcPr>
            <w:tcW w:w="7088" w:type="dxa"/>
            <w:shd w:val="clear" w:color="auto" w:fill="auto"/>
          </w:tcPr>
          <w:p w14:paraId="306BB796" w14:textId="77777777" w:rsidR="00280A24" w:rsidRPr="00280A24" w:rsidRDefault="00280A24" w:rsidP="00280A24">
            <w:pPr>
              <w:keepNext/>
              <w:spacing w:after="0"/>
              <w:rPr>
                <w:rFonts w:ascii="Arial" w:hAnsi="Arial" w:cs="Arial"/>
                <w:sz w:val="18"/>
                <w:szCs w:val="18"/>
              </w:rPr>
            </w:pPr>
            <w:r w:rsidRPr="00280A24">
              <w:rPr>
                <w:rFonts w:ascii="Arial" w:hAnsi="Arial" w:cs="Arial"/>
                <w:sz w:val="18"/>
                <w:szCs w:val="18"/>
              </w:rPr>
              <w:t xml:space="preserve">1. The ICT is, or includes, a </w:t>
            </w:r>
            <w:hyperlink w:anchor="NonWebDocument" w:history="1">
              <w:r w:rsidRPr="00280A24">
                <w:rPr>
                  <w:rFonts w:ascii="Arial" w:hAnsi="Arial" w:cs="Arial"/>
                  <w:color w:val="0000FF"/>
                  <w:sz w:val="18"/>
                  <w:szCs w:val="18"/>
                  <w:u w:val="single"/>
                </w:rPr>
                <w:t>non-web document</w:t>
              </w:r>
            </w:hyperlink>
            <w:r w:rsidRPr="00280A24">
              <w:rPr>
                <w:rFonts w:ascii="Arial" w:hAnsi="Arial" w:cs="Arial"/>
                <w:sz w:val="18"/>
                <w:szCs w:val="18"/>
              </w:rPr>
              <w:t>.</w:t>
            </w:r>
          </w:p>
        </w:tc>
      </w:tr>
      <w:tr w:rsidR="00280A24" w:rsidRPr="00280A24" w14:paraId="2A06C069" w14:textId="77777777" w:rsidTr="00EC1405">
        <w:trPr>
          <w:jc w:val="center"/>
        </w:trPr>
        <w:tc>
          <w:tcPr>
            <w:tcW w:w="1951" w:type="dxa"/>
            <w:shd w:val="clear" w:color="auto" w:fill="auto"/>
          </w:tcPr>
          <w:p w14:paraId="466E6012" w14:textId="77777777" w:rsidR="00280A24" w:rsidRPr="00280A24" w:rsidRDefault="00280A24" w:rsidP="00280A24">
            <w:pPr>
              <w:spacing w:after="0"/>
              <w:rPr>
                <w:rFonts w:ascii="Arial" w:hAnsi="Arial" w:cs="Arial"/>
                <w:sz w:val="18"/>
                <w:szCs w:val="18"/>
              </w:rPr>
            </w:pPr>
            <w:r w:rsidRPr="00280A24">
              <w:rPr>
                <w:rFonts w:ascii="Arial" w:hAnsi="Arial" w:cs="Arial"/>
                <w:sz w:val="18"/>
                <w:szCs w:val="18"/>
              </w:rPr>
              <w:t>Procedure</w:t>
            </w:r>
          </w:p>
        </w:tc>
        <w:tc>
          <w:tcPr>
            <w:tcW w:w="7088" w:type="dxa"/>
            <w:shd w:val="clear" w:color="auto" w:fill="auto"/>
          </w:tcPr>
          <w:p w14:paraId="1368796B" w14:textId="77777777" w:rsidR="00280A24" w:rsidRPr="00280A24" w:rsidRDefault="00280A24" w:rsidP="00280A24">
            <w:pPr>
              <w:spacing w:after="0"/>
              <w:rPr>
                <w:rFonts w:ascii="Arial" w:hAnsi="Arial" w:cs="Arial"/>
                <w:sz w:val="18"/>
                <w:szCs w:val="18"/>
              </w:rPr>
            </w:pPr>
            <w:r w:rsidRPr="00280A24">
              <w:rPr>
                <w:rFonts w:ascii="Arial" w:hAnsi="Arial" w:cs="Arial"/>
                <w:sz w:val="18"/>
                <w:szCs w:val="18"/>
              </w:rPr>
              <w:t xml:space="preserve">1. Check that the document does not fail </w:t>
            </w:r>
            <w:hyperlink r:id="rId385" w:anchor="orientation" w:history="1">
              <w:r w:rsidRPr="00280A24">
                <w:rPr>
                  <w:rFonts w:ascii="Arial" w:hAnsi="Arial" w:cs="Arial"/>
                  <w:color w:val="0000FF"/>
                  <w:sz w:val="18"/>
                  <w:szCs w:val="18"/>
                  <w:u w:val="single"/>
                </w:rPr>
                <w:t>WCAG 2.2 Success Criterion 1.3.4 Orientation</w:t>
              </w:r>
            </w:hyperlink>
            <w:r w:rsidRPr="00280A24">
              <w:rPr>
                <w:rFonts w:ascii="Arial" w:hAnsi="Arial" w:cs="Arial"/>
                <w:sz w:val="18"/>
                <w:szCs w:val="18"/>
              </w:rPr>
              <w:t>.</w:t>
            </w:r>
          </w:p>
        </w:tc>
      </w:tr>
      <w:tr w:rsidR="00280A24" w:rsidRPr="00280A24" w14:paraId="2B940898" w14:textId="77777777" w:rsidTr="00EC1405">
        <w:trPr>
          <w:jc w:val="center"/>
        </w:trPr>
        <w:tc>
          <w:tcPr>
            <w:tcW w:w="1951" w:type="dxa"/>
            <w:shd w:val="clear" w:color="auto" w:fill="auto"/>
          </w:tcPr>
          <w:p w14:paraId="60103B02" w14:textId="77777777" w:rsidR="00280A24" w:rsidRPr="00280A24" w:rsidRDefault="00280A24" w:rsidP="00280A24">
            <w:pPr>
              <w:spacing w:after="0"/>
              <w:rPr>
                <w:rFonts w:ascii="Arial" w:hAnsi="Arial" w:cs="Arial"/>
                <w:sz w:val="18"/>
                <w:szCs w:val="18"/>
              </w:rPr>
            </w:pPr>
            <w:r w:rsidRPr="00280A24">
              <w:rPr>
                <w:rFonts w:ascii="Arial" w:hAnsi="Arial" w:cs="Arial"/>
                <w:sz w:val="18"/>
                <w:szCs w:val="18"/>
              </w:rPr>
              <w:t>Result</w:t>
            </w:r>
          </w:p>
        </w:tc>
        <w:tc>
          <w:tcPr>
            <w:tcW w:w="7088" w:type="dxa"/>
            <w:shd w:val="clear" w:color="auto" w:fill="auto"/>
          </w:tcPr>
          <w:p w14:paraId="69B4A4C6" w14:textId="77777777" w:rsidR="00280A24" w:rsidRPr="00280A24" w:rsidRDefault="00280A24" w:rsidP="00280A24">
            <w:pPr>
              <w:spacing w:after="0"/>
              <w:rPr>
                <w:rFonts w:ascii="Arial" w:hAnsi="Arial" w:cs="Arial"/>
                <w:sz w:val="18"/>
                <w:szCs w:val="18"/>
              </w:rPr>
            </w:pPr>
            <w:r w:rsidRPr="00280A24">
              <w:rPr>
                <w:rFonts w:ascii="Arial" w:hAnsi="Arial" w:cs="Arial"/>
                <w:sz w:val="18"/>
                <w:szCs w:val="18"/>
              </w:rPr>
              <w:t>Pass: Check 1 is true</w:t>
            </w:r>
          </w:p>
          <w:p w14:paraId="52223318" w14:textId="77777777" w:rsidR="00280A24" w:rsidRPr="00280A24" w:rsidRDefault="00280A24" w:rsidP="00280A24">
            <w:pPr>
              <w:spacing w:after="0"/>
              <w:rPr>
                <w:rFonts w:ascii="Arial" w:hAnsi="Arial" w:cs="Arial"/>
                <w:sz w:val="18"/>
                <w:szCs w:val="18"/>
              </w:rPr>
            </w:pPr>
            <w:r w:rsidRPr="00280A24">
              <w:rPr>
                <w:rFonts w:ascii="Arial" w:hAnsi="Arial" w:cs="Arial"/>
                <w:sz w:val="18"/>
                <w:szCs w:val="18"/>
              </w:rPr>
              <w:t>Fail: Check 1 is false</w:t>
            </w:r>
          </w:p>
          <w:p w14:paraId="050F0088" w14:textId="77777777" w:rsidR="00280A24" w:rsidRPr="00280A24" w:rsidRDefault="00280A24" w:rsidP="00280A24">
            <w:pPr>
              <w:spacing w:after="0"/>
              <w:rPr>
                <w:rFonts w:ascii="Arial" w:hAnsi="Arial" w:cs="Arial"/>
                <w:sz w:val="18"/>
                <w:szCs w:val="18"/>
              </w:rPr>
            </w:pPr>
            <w:r w:rsidRPr="00280A24">
              <w:rPr>
                <w:rFonts w:ascii="Arial" w:hAnsi="Arial" w:cs="Arial"/>
                <w:sz w:val="18"/>
                <w:szCs w:val="18"/>
              </w:rPr>
              <w:t>Pass by default: (do not need to meet requirement): Precondition 1 is not true.or the non-web document does not contain content relevant to WCAG 2.2 Success Criterion 1.3.4 Orientation.</w:t>
            </w:r>
          </w:p>
        </w:tc>
      </w:tr>
    </w:tbl>
    <w:p w14:paraId="691A88FB" w14:textId="77777777" w:rsidR="00280A24" w:rsidRPr="00280A24" w:rsidRDefault="00280A24" w:rsidP="00AF4529">
      <w:pPr>
        <w:pStyle w:val="Heading5"/>
      </w:pPr>
      <w:r w:rsidRPr="00280A24">
        <w:t>C.10.1.3.5</w:t>
      </w:r>
      <w:r w:rsidRPr="00280A24">
        <w:tab/>
        <w:t>Identify input purpose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46D650B1" w14:textId="77777777" w:rsidTr="00EC1405">
        <w:trPr>
          <w:jc w:val="center"/>
        </w:trPr>
        <w:tc>
          <w:tcPr>
            <w:tcW w:w="1951" w:type="dxa"/>
            <w:shd w:val="clear" w:color="auto" w:fill="auto"/>
          </w:tcPr>
          <w:p w14:paraId="3A05F640" w14:textId="77777777" w:rsidR="00280A24" w:rsidRPr="00280A24" w:rsidRDefault="00280A24" w:rsidP="00280A24">
            <w:pPr>
              <w:keepNext/>
              <w:keepLines/>
              <w:spacing w:after="0"/>
              <w:jc w:val="center"/>
              <w:rPr>
                <w:rFonts w:ascii="Arial" w:hAnsi="Arial" w:cs="Arial"/>
                <w:b/>
                <w:sz w:val="18"/>
                <w:szCs w:val="18"/>
              </w:rPr>
            </w:pPr>
            <w:r w:rsidRPr="00280A24">
              <w:rPr>
                <w:rFonts w:ascii="Arial" w:hAnsi="Arial" w:cs="Arial"/>
                <w:b/>
                <w:sz w:val="18"/>
                <w:szCs w:val="18"/>
              </w:rPr>
              <w:t>Type of assessment</w:t>
            </w:r>
          </w:p>
        </w:tc>
        <w:tc>
          <w:tcPr>
            <w:tcW w:w="7088" w:type="dxa"/>
            <w:shd w:val="clear" w:color="auto" w:fill="auto"/>
          </w:tcPr>
          <w:p w14:paraId="11C4D2C3" w14:textId="77777777" w:rsidR="00280A24" w:rsidRPr="00280A24" w:rsidRDefault="00280A24" w:rsidP="00280A24">
            <w:pPr>
              <w:keepNext/>
              <w:keepLines/>
              <w:spacing w:after="0"/>
              <w:jc w:val="center"/>
              <w:rPr>
                <w:rFonts w:ascii="Arial" w:hAnsi="Arial" w:cs="Arial"/>
                <w:b/>
                <w:sz w:val="18"/>
                <w:szCs w:val="18"/>
              </w:rPr>
            </w:pPr>
            <w:r w:rsidRPr="00280A24">
              <w:rPr>
                <w:rFonts w:ascii="Arial" w:hAnsi="Arial" w:cs="Arial"/>
                <w:b/>
                <w:sz w:val="18"/>
                <w:szCs w:val="18"/>
              </w:rPr>
              <w:t>Inspection</w:t>
            </w:r>
          </w:p>
        </w:tc>
      </w:tr>
      <w:tr w:rsidR="00280A24" w:rsidRPr="00280A24" w14:paraId="2C7CDA8F" w14:textId="77777777" w:rsidTr="00EC1405">
        <w:trPr>
          <w:jc w:val="center"/>
        </w:trPr>
        <w:tc>
          <w:tcPr>
            <w:tcW w:w="1951" w:type="dxa"/>
            <w:shd w:val="clear" w:color="auto" w:fill="auto"/>
          </w:tcPr>
          <w:p w14:paraId="26E26594" w14:textId="77777777" w:rsidR="00280A24" w:rsidRPr="00280A24" w:rsidRDefault="00280A24" w:rsidP="00280A24">
            <w:pPr>
              <w:keepNext/>
              <w:spacing w:after="0"/>
              <w:rPr>
                <w:rFonts w:ascii="Arial" w:hAnsi="Arial" w:cs="Arial"/>
                <w:sz w:val="18"/>
                <w:szCs w:val="18"/>
              </w:rPr>
            </w:pPr>
            <w:r w:rsidRPr="00280A24">
              <w:rPr>
                <w:rFonts w:ascii="Arial" w:hAnsi="Arial" w:cs="Arial"/>
                <w:sz w:val="18"/>
                <w:szCs w:val="18"/>
              </w:rPr>
              <w:t>Preconditions</w:t>
            </w:r>
          </w:p>
        </w:tc>
        <w:tc>
          <w:tcPr>
            <w:tcW w:w="7088" w:type="dxa"/>
            <w:shd w:val="clear" w:color="auto" w:fill="auto"/>
          </w:tcPr>
          <w:p w14:paraId="565F98FC" w14:textId="77777777" w:rsidR="00280A24" w:rsidRPr="00280A24" w:rsidRDefault="00280A24" w:rsidP="00280A24">
            <w:pPr>
              <w:keepNext/>
              <w:spacing w:after="0"/>
              <w:rPr>
                <w:rFonts w:ascii="Arial" w:hAnsi="Arial" w:cs="Arial"/>
                <w:sz w:val="18"/>
                <w:szCs w:val="18"/>
              </w:rPr>
            </w:pPr>
            <w:r w:rsidRPr="00280A24">
              <w:rPr>
                <w:rFonts w:ascii="Arial" w:hAnsi="Arial" w:cs="Arial"/>
                <w:sz w:val="18"/>
                <w:szCs w:val="18"/>
              </w:rPr>
              <w:t xml:space="preserve">1. The ICT is, or includes, a </w:t>
            </w:r>
            <w:hyperlink w:anchor="NonWebDocument" w:history="1">
              <w:r w:rsidRPr="00280A24">
                <w:rPr>
                  <w:rFonts w:ascii="Arial" w:hAnsi="Arial" w:cs="Arial"/>
                  <w:color w:val="0000FF"/>
                  <w:sz w:val="18"/>
                  <w:szCs w:val="18"/>
                  <w:u w:val="single"/>
                </w:rPr>
                <w:t>non-web document</w:t>
              </w:r>
            </w:hyperlink>
            <w:r w:rsidRPr="00280A24">
              <w:rPr>
                <w:rFonts w:ascii="Arial" w:hAnsi="Arial" w:cs="Arial"/>
                <w:sz w:val="18"/>
                <w:szCs w:val="18"/>
              </w:rPr>
              <w:t>.</w:t>
            </w:r>
          </w:p>
        </w:tc>
      </w:tr>
      <w:tr w:rsidR="00280A24" w:rsidRPr="00280A24" w14:paraId="237D5C87" w14:textId="77777777" w:rsidTr="00EC1405">
        <w:trPr>
          <w:jc w:val="center"/>
        </w:trPr>
        <w:tc>
          <w:tcPr>
            <w:tcW w:w="1951" w:type="dxa"/>
            <w:shd w:val="clear" w:color="auto" w:fill="auto"/>
          </w:tcPr>
          <w:p w14:paraId="4CD95FB6" w14:textId="77777777" w:rsidR="00280A24" w:rsidRPr="00280A24" w:rsidRDefault="00280A24" w:rsidP="00280A24">
            <w:pPr>
              <w:keepNext/>
              <w:spacing w:after="0"/>
              <w:rPr>
                <w:rFonts w:ascii="Arial" w:hAnsi="Arial" w:cs="Arial"/>
                <w:sz w:val="18"/>
                <w:szCs w:val="18"/>
              </w:rPr>
            </w:pPr>
            <w:r w:rsidRPr="00280A24">
              <w:rPr>
                <w:rFonts w:ascii="Arial" w:hAnsi="Arial" w:cs="Arial"/>
                <w:sz w:val="18"/>
                <w:szCs w:val="18"/>
              </w:rPr>
              <w:t>Procedure</w:t>
            </w:r>
          </w:p>
        </w:tc>
        <w:tc>
          <w:tcPr>
            <w:tcW w:w="7088" w:type="dxa"/>
            <w:shd w:val="clear" w:color="auto" w:fill="auto"/>
          </w:tcPr>
          <w:p w14:paraId="4A39B90F" w14:textId="77777777" w:rsidR="00280A24" w:rsidRPr="00280A24" w:rsidRDefault="00280A24" w:rsidP="00280A24">
            <w:pPr>
              <w:keepNext/>
              <w:spacing w:after="0"/>
              <w:rPr>
                <w:rFonts w:ascii="Arial" w:hAnsi="Arial" w:cs="Arial"/>
                <w:sz w:val="18"/>
                <w:szCs w:val="18"/>
              </w:rPr>
            </w:pPr>
            <w:r w:rsidRPr="00280A24">
              <w:rPr>
                <w:rFonts w:ascii="Arial" w:hAnsi="Arial" w:cs="Arial"/>
                <w:sz w:val="18"/>
                <w:szCs w:val="18"/>
              </w:rPr>
              <w:t xml:space="preserve">1. Check that the document does not fail </w:t>
            </w:r>
            <w:hyperlink r:id="rId386" w:anchor="identify-input-purpose" w:history="1">
              <w:r w:rsidRPr="00280A24">
                <w:rPr>
                  <w:rFonts w:ascii="Arial" w:hAnsi="Arial" w:cs="Arial"/>
                  <w:color w:val="0000FF"/>
                  <w:sz w:val="18"/>
                  <w:szCs w:val="18"/>
                  <w:u w:val="single"/>
                </w:rPr>
                <w:t>WCAG 2.2 Success Criterion 1.3.5 Identify Input Purpose</w:t>
              </w:r>
            </w:hyperlink>
            <w:r w:rsidRPr="00280A24">
              <w:rPr>
                <w:rFonts w:ascii="Arial" w:hAnsi="Arial" w:cs="Arial"/>
                <w:sz w:val="18"/>
                <w:szCs w:val="18"/>
              </w:rPr>
              <w:t>.</w:t>
            </w:r>
          </w:p>
        </w:tc>
      </w:tr>
      <w:tr w:rsidR="00280A24" w:rsidRPr="00280A24" w14:paraId="7A0D6FBC" w14:textId="77777777" w:rsidTr="00EC1405">
        <w:trPr>
          <w:jc w:val="center"/>
        </w:trPr>
        <w:tc>
          <w:tcPr>
            <w:tcW w:w="1951" w:type="dxa"/>
            <w:shd w:val="clear" w:color="auto" w:fill="auto"/>
          </w:tcPr>
          <w:p w14:paraId="1B5365FC" w14:textId="77777777" w:rsidR="00280A24" w:rsidRPr="00280A24" w:rsidRDefault="00280A24" w:rsidP="00280A24">
            <w:pPr>
              <w:keepNext/>
              <w:spacing w:after="0"/>
              <w:rPr>
                <w:rFonts w:ascii="Arial" w:hAnsi="Arial" w:cs="Arial"/>
                <w:sz w:val="18"/>
                <w:szCs w:val="18"/>
              </w:rPr>
            </w:pPr>
            <w:r w:rsidRPr="00280A24">
              <w:rPr>
                <w:rFonts w:ascii="Arial" w:hAnsi="Arial" w:cs="Arial"/>
                <w:sz w:val="18"/>
                <w:szCs w:val="18"/>
              </w:rPr>
              <w:t>Result</w:t>
            </w:r>
          </w:p>
        </w:tc>
        <w:tc>
          <w:tcPr>
            <w:tcW w:w="7088" w:type="dxa"/>
            <w:shd w:val="clear" w:color="auto" w:fill="auto"/>
          </w:tcPr>
          <w:p w14:paraId="697C3E33" w14:textId="77777777" w:rsidR="00280A24" w:rsidRPr="00280A24" w:rsidRDefault="00280A24" w:rsidP="00280A24">
            <w:pPr>
              <w:keepNext/>
              <w:spacing w:after="0"/>
              <w:rPr>
                <w:rFonts w:ascii="Arial" w:hAnsi="Arial" w:cs="Arial"/>
                <w:sz w:val="18"/>
                <w:szCs w:val="18"/>
              </w:rPr>
            </w:pPr>
            <w:r w:rsidRPr="00280A24">
              <w:rPr>
                <w:rFonts w:ascii="Arial" w:hAnsi="Arial" w:cs="Arial"/>
                <w:sz w:val="18"/>
                <w:szCs w:val="18"/>
              </w:rPr>
              <w:t>Pass: Check 1 is true</w:t>
            </w:r>
          </w:p>
          <w:p w14:paraId="5E6B1992" w14:textId="77777777" w:rsidR="00280A24" w:rsidRPr="00280A24" w:rsidRDefault="00280A24" w:rsidP="00280A24">
            <w:pPr>
              <w:keepNext/>
              <w:spacing w:after="0"/>
              <w:rPr>
                <w:rFonts w:ascii="Arial" w:hAnsi="Arial" w:cs="Arial"/>
                <w:sz w:val="18"/>
                <w:szCs w:val="18"/>
              </w:rPr>
            </w:pPr>
            <w:r w:rsidRPr="00280A24">
              <w:rPr>
                <w:rFonts w:ascii="Arial" w:hAnsi="Arial" w:cs="Arial"/>
                <w:sz w:val="18"/>
                <w:szCs w:val="18"/>
              </w:rPr>
              <w:t>Fail: Check 1 is false</w:t>
            </w:r>
          </w:p>
          <w:p w14:paraId="4DC0D738" w14:textId="77777777" w:rsidR="00280A24" w:rsidRPr="00280A24" w:rsidRDefault="00280A24" w:rsidP="00280A24">
            <w:pPr>
              <w:keepNext/>
              <w:spacing w:after="0"/>
              <w:rPr>
                <w:rFonts w:ascii="Arial" w:hAnsi="Arial" w:cs="Arial"/>
                <w:sz w:val="18"/>
                <w:szCs w:val="18"/>
              </w:rPr>
            </w:pPr>
            <w:r w:rsidRPr="00280A24">
              <w:rPr>
                <w:rFonts w:ascii="Arial" w:hAnsi="Arial" w:cs="Arial"/>
                <w:sz w:val="18"/>
                <w:szCs w:val="18"/>
              </w:rPr>
              <w:t>Pass by default: (do not need to meet requirement): Precondition 1 is not true. or the non-web document does not contain content relevant to WCAG 2.2 Success Criterion 1.3.5 Identify Input Purpose.</w:t>
            </w:r>
          </w:p>
        </w:tc>
      </w:tr>
    </w:tbl>
    <w:p w14:paraId="70846AD1" w14:textId="77777777" w:rsidR="00280A24" w:rsidRPr="00280A24" w:rsidRDefault="00280A24" w:rsidP="00AF4529">
      <w:pPr>
        <w:pStyle w:val="Heading4"/>
      </w:pPr>
      <w:r w:rsidRPr="00280A24">
        <w:t>C.10.1.4</w:t>
      </w:r>
      <w:r w:rsidRPr="00280A24">
        <w:tab/>
        <w:t>Distinguishable</w:t>
      </w:r>
    </w:p>
    <w:p w14:paraId="2302C6F1" w14:textId="77777777" w:rsidR="00280A24" w:rsidRPr="00280A24" w:rsidRDefault="00280A24" w:rsidP="00AF4529">
      <w:pPr>
        <w:pStyle w:val="Heading5"/>
      </w:pPr>
      <w:r w:rsidRPr="00280A24">
        <w:t>C.10.1.4.1</w:t>
      </w:r>
      <w:r w:rsidRPr="00280A24">
        <w:tab/>
        <w:t>Use of colour</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47F76E73"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3C96DE7F" w14:textId="77777777" w:rsidR="00280A24" w:rsidRPr="00280A24" w:rsidRDefault="00280A24" w:rsidP="00280A24">
            <w:pPr>
              <w:keepNext/>
              <w:keepLines/>
              <w:spacing w:after="0"/>
              <w:jc w:val="center"/>
              <w:rPr>
                <w:rFonts w:ascii="Arial Nova" w:hAnsi="Arial Nova"/>
                <w:b/>
                <w:sz w:val="18"/>
                <w:szCs w:val="18"/>
              </w:rPr>
            </w:pPr>
            <w:r w:rsidRPr="00280A24">
              <w:rPr>
                <w:rFonts w:ascii="Arial Nova" w:hAnsi="Arial Nova"/>
                <w:b/>
                <w:sz w:val="18"/>
                <w:szCs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02E28AE7" w14:textId="77777777" w:rsidR="00280A24" w:rsidRPr="00280A24" w:rsidRDefault="00280A24" w:rsidP="00280A24">
            <w:pPr>
              <w:keepNext/>
              <w:keepLines/>
              <w:spacing w:after="0"/>
              <w:jc w:val="center"/>
              <w:rPr>
                <w:rFonts w:ascii="Arial Nova" w:hAnsi="Arial Nova"/>
                <w:b/>
                <w:sz w:val="18"/>
                <w:szCs w:val="18"/>
              </w:rPr>
            </w:pPr>
            <w:r w:rsidRPr="00280A24">
              <w:rPr>
                <w:rFonts w:ascii="Arial Nova" w:hAnsi="Arial Nova"/>
                <w:b/>
                <w:sz w:val="18"/>
                <w:szCs w:val="18"/>
              </w:rPr>
              <w:t>Inspection</w:t>
            </w:r>
          </w:p>
        </w:tc>
      </w:tr>
      <w:tr w:rsidR="00280A24" w:rsidRPr="00280A24" w14:paraId="122E2FA4"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7A5503E6" w14:textId="77777777" w:rsidR="00280A24" w:rsidRPr="00280A24" w:rsidRDefault="00280A24" w:rsidP="00280A24">
            <w:pPr>
              <w:spacing w:after="0" w:line="256" w:lineRule="auto"/>
              <w:rPr>
                <w:rFonts w:ascii="Arial Nova" w:hAnsi="Arial Nova"/>
                <w:sz w:val="18"/>
                <w:szCs w:val="18"/>
              </w:rPr>
            </w:pPr>
            <w:r w:rsidRPr="00280A24">
              <w:rPr>
                <w:rFonts w:ascii="Arial Nova" w:hAnsi="Arial Nova"/>
                <w:sz w:val="18"/>
                <w:szCs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2A838265" w14:textId="77777777" w:rsidR="00280A24" w:rsidRPr="00280A24" w:rsidRDefault="00280A24" w:rsidP="00280A24">
            <w:pPr>
              <w:spacing w:after="0" w:line="256" w:lineRule="auto"/>
              <w:rPr>
                <w:rFonts w:ascii="Arial Nova" w:hAnsi="Arial Nova"/>
                <w:sz w:val="18"/>
                <w:szCs w:val="18"/>
              </w:rPr>
            </w:pPr>
            <w:r w:rsidRPr="00280A24">
              <w:rPr>
                <w:rFonts w:ascii="Arial Nova" w:hAnsi="Arial Nova"/>
                <w:sz w:val="18"/>
                <w:szCs w:val="18"/>
              </w:rPr>
              <w:t xml:space="preserve">1. The ICT is, or includes, a </w:t>
            </w:r>
            <w:hyperlink w:anchor="NonWebDocument" w:history="1">
              <w:r w:rsidRPr="00280A24">
                <w:rPr>
                  <w:rFonts w:ascii="Arial Nova" w:hAnsi="Arial Nova"/>
                  <w:color w:val="0000FF"/>
                  <w:sz w:val="18"/>
                  <w:szCs w:val="18"/>
                  <w:u w:val="single"/>
                </w:rPr>
                <w:t>non-web document</w:t>
              </w:r>
            </w:hyperlink>
            <w:r w:rsidRPr="00280A24">
              <w:rPr>
                <w:rFonts w:ascii="Arial Nova" w:hAnsi="Arial Nova"/>
                <w:sz w:val="18"/>
                <w:szCs w:val="18"/>
              </w:rPr>
              <w:t>.</w:t>
            </w:r>
          </w:p>
        </w:tc>
      </w:tr>
      <w:tr w:rsidR="00280A24" w:rsidRPr="00280A24" w14:paraId="6E59B999"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10E65CFB" w14:textId="77777777" w:rsidR="00280A24" w:rsidRPr="00280A24" w:rsidRDefault="00280A24" w:rsidP="00280A24">
            <w:pPr>
              <w:spacing w:after="0" w:line="256" w:lineRule="auto"/>
              <w:rPr>
                <w:rFonts w:ascii="Arial Nova" w:hAnsi="Arial Nova"/>
                <w:sz w:val="18"/>
                <w:szCs w:val="18"/>
              </w:rPr>
            </w:pPr>
            <w:r w:rsidRPr="00280A24">
              <w:rPr>
                <w:rFonts w:ascii="Arial Nova" w:hAnsi="Arial Nova"/>
                <w:sz w:val="18"/>
                <w:szCs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7089B7B6" w14:textId="77777777" w:rsidR="00280A24" w:rsidRPr="00280A24" w:rsidRDefault="00280A24" w:rsidP="00280A24">
            <w:pPr>
              <w:spacing w:after="0" w:line="256" w:lineRule="auto"/>
              <w:rPr>
                <w:rFonts w:ascii="Arial Nova" w:hAnsi="Arial Nova"/>
                <w:sz w:val="18"/>
                <w:szCs w:val="18"/>
              </w:rPr>
            </w:pPr>
            <w:r w:rsidRPr="00280A24">
              <w:rPr>
                <w:rFonts w:ascii="Arial Nova" w:hAnsi="Arial Nova"/>
                <w:sz w:val="18"/>
                <w:szCs w:val="18"/>
              </w:rPr>
              <w:t xml:space="preserve">1. Check that the document does not fail </w:t>
            </w:r>
            <w:hyperlink r:id="rId387" w:anchor="use-of-color" w:history="1">
              <w:r w:rsidRPr="00280A24">
                <w:rPr>
                  <w:rFonts w:ascii="Arial Nova" w:hAnsi="Arial Nova"/>
                  <w:color w:val="0000FF"/>
                  <w:sz w:val="18"/>
                  <w:szCs w:val="18"/>
                  <w:u w:val="single"/>
                  <w:lang w:eastAsia="en-GB"/>
                </w:rPr>
                <w:t>WCAG 2.2 Success Criterion 1.4.1 Use of Color</w:t>
              </w:r>
            </w:hyperlink>
            <w:r w:rsidRPr="00280A24">
              <w:rPr>
                <w:rFonts w:ascii="Arial Nova" w:hAnsi="Arial Nova"/>
                <w:sz w:val="18"/>
                <w:szCs w:val="18"/>
              </w:rPr>
              <w:t>.</w:t>
            </w:r>
          </w:p>
        </w:tc>
      </w:tr>
      <w:tr w:rsidR="00280A24" w:rsidRPr="00280A24" w14:paraId="0DC2030F"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033225C9" w14:textId="77777777" w:rsidR="00280A24" w:rsidRPr="00280A24" w:rsidRDefault="00280A24" w:rsidP="00280A24">
            <w:pPr>
              <w:spacing w:after="0" w:line="256" w:lineRule="auto"/>
              <w:rPr>
                <w:rFonts w:ascii="Arial Nova" w:hAnsi="Arial Nova"/>
                <w:sz w:val="18"/>
                <w:szCs w:val="18"/>
              </w:rPr>
            </w:pPr>
            <w:r w:rsidRPr="00280A24">
              <w:rPr>
                <w:rFonts w:ascii="Arial Nova" w:hAnsi="Arial Nova"/>
                <w:sz w:val="18"/>
                <w:szCs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35E04598" w14:textId="77777777" w:rsidR="00280A24" w:rsidRPr="00280A24" w:rsidRDefault="00280A24" w:rsidP="00280A24">
            <w:pPr>
              <w:spacing w:after="0" w:line="256" w:lineRule="auto"/>
              <w:rPr>
                <w:rFonts w:ascii="Arial Nova" w:hAnsi="Arial Nova"/>
                <w:sz w:val="18"/>
                <w:szCs w:val="18"/>
              </w:rPr>
            </w:pPr>
            <w:r w:rsidRPr="00280A24">
              <w:rPr>
                <w:rFonts w:ascii="Arial Nova" w:hAnsi="Arial Nova"/>
                <w:sz w:val="18"/>
                <w:szCs w:val="18"/>
              </w:rPr>
              <w:t>Pass: Check 1 is true</w:t>
            </w:r>
          </w:p>
          <w:p w14:paraId="77DAAD30" w14:textId="77777777" w:rsidR="00280A24" w:rsidRPr="00280A24" w:rsidRDefault="00280A24" w:rsidP="00280A24">
            <w:pPr>
              <w:spacing w:after="0" w:line="256" w:lineRule="auto"/>
              <w:rPr>
                <w:rFonts w:ascii="Arial Nova" w:hAnsi="Arial Nova"/>
                <w:sz w:val="18"/>
                <w:szCs w:val="18"/>
              </w:rPr>
            </w:pPr>
            <w:r w:rsidRPr="00280A24">
              <w:rPr>
                <w:rFonts w:ascii="Arial Nova" w:hAnsi="Arial Nova"/>
                <w:sz w:val="18"/>
                <w:szCs w:val="18"/>
              </w:rPr>
              <w:t>Fail: Check 1 is false</w:t>
            </w:r>
          </w:p>
          <w:p w14:paraId="1B32FA88" w14:textId="77777777" w:rsidR="00280A24" w:rsidRPr="00280A24" w:rsidRDefault="00280A24" w:rsidP="00280A24">
            <w:pPr>
              <w:spacing w:after="0" w:line="256" w:lineRule="auto"/>
              <w:rPr>
                <w:rFonts w:ascii="Arial Nova" w:hAnsi="Arial Nova"/>
                <w:sz w:val="18"/>
                <w:szCs w:val="18"/>
              </w:rPr>
            </w:pPr>
            <w:r w:rsidRPr="00280A24">
              <w:rPr>
                <w:rFonts w:ascii="Arial Nova" w:hAnsi="Arial Nova"/>
                <w:sz w:val="18"/>
                <w:szCs w:val="18"/>
              </w:rPr>
              <w:t>Pass by default: (do not need to meet requirement): Precondition 1 is not true.or the non-web document does not contain content relevant to WCAG 2.2 Success Criterion 1.4.1 Use of Color.</w:t>
            </w:r>
          </w:p>
        </w:tc>
      </w:tr>
    </w:tbl>
    <w:p w14:paraId="66FC0D25" w14:textId="77777777" w:rsidR="00280A24" w:rsidRPr="00280A24" w:rsidRDefault="00280A24" w:rsidP="00AF4529">
      <w:pPr>
        <w:pStyle w:val="Heading5"/>
      </w:pPr>
      <w:r w:rsidRPr="00280A24">
        <w:t>C.10.1.4.2</w:t>
      </w:r>
      <w:r w:rsidRPr="00280A24">
        <w:tab/>
        <w:t>Audio control</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19030DF3"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6E913535" w14:textId="77777777" w:rsidR="00280A24" w:rsidRPr="00280A24" w:rsidRDefault="00280A24" w:rsidP="00280A24">
            <w:pPr>
              <w:keepNext/>
              <w:keepLines/>
              <w:spacing w:after="0"/>
              <w:jc w:val="center"/>
              <w:rPr>
                <w:rFonts w:ascii="Arial" w:hAnsi="Arial" w:cs="Arial"/>
                <w:b/>
                <w:sz w:val="18"/>
                <w:szCs w:val="18"/>
              </w:rPr>
            </w:pPr>
            <w:r w:rsidRPr="00280A24">
              <w:rPr>
                <w:rFonts w:ascii="Arial" w:hAnsi="Arial" w:cs="Arial"/>
                <w:b/>
                <w:sz w:val="18"/>
                <w:szCs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53B31A41" w14:textId="77777777" w:rsidR="00280A24" w:rsidRPr="00280A24" w:rsidRDefault="00280A24" w:rsidP="00280A24">
            <w:pPr>
              <w:keepNext/>
              <w:keepLines/>
              <w:spacing w:after="0"/>
              <w:jc w:val="center"/>
              <w:rPr>
                <w:rFonts w:ascii="Arial" w:hAnsi="Arial" w:cs="Arial"/>
                <w:b/>
                <w:sz w:val="18"/>
                <w:szCs w:val="18"/>
              </w:rPr>
            </w:pPr>
            <w:r w:rsidRPr="00280A24">
              <w:rPr>
                <w:rFonts w:ascii="Arial" w:hAnsi="Arial" w:cs="Arial"/>
                <w:b/>
                <w:sz w:val="18"/>
                <w:szCs w:val="18"/>
              </w:rPr>
              <w:t>Inspection</w:t>
            </w:r>
          </w:p>
        </w:tc>
      </w:tr>
      <w:tr w:rsidR="00280A24" w:rsidRPr="00280A24" w14:paraId="331DD708"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253AF10E" w14:textId="77777777" w:rsidR="00280A24" w:rsidRPr="00280A24" w:rsidRDefault="00280A24" w:rsidP="00280A24">
            <w:pPr>
              <w:keepNext/>
              <w:spacing w:after="0" w:line="256" w:lineRule="auto"/>
              <w:rPr>
                <w:rFonts w:ascii="Arial" w:hAnsi="Arial" w:cs="Arial"/>
                <w:sz w:val="18"/>
                <w:szCs w:val="18"/>
              </w:rPr>
            </w:pPr>
            <w:r w:rsidRPr="00280A24">
              <w:rPr>
                <w:rFonts w:ascii="Arial" w:hAnsi="Arial" w:cs="Arial"/>
                <w:sz w:val="18"/>
                <w:szCs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613E6E64" w14:textId="77777777" w:rsidR="00280A24" w:rsidRPr="00280A24" w:rsidRDefault="00280A24" w:rsidP="00280A24">
            <w:pPr>
              <w:keepNext/>
              <w:spacing w:after="0" w:line="256" w:lineRule="auto"/>
              <w:rPr>
                <w:rFonts w:ascii="Arial" w:hAnsi="Arial" w:cs="Arial"/>
                <w:sz w:val="18"/>
                <w:szCs w:val="18"/>
              </w:rPr>
            </w:pPr>
            <w:r w:rsidRPr="00280A24">
              <w:rPr>
                <w:rFonts w:ascii="Arial" w:hAnsi="Arial" w:cs="Arial"/>
                <w:sz w:val="18"/>
                <w:szCs w:val="18"/>
              </w:rPr>
              <w:t xml:space="preserve">1. The ICT is, or includes, a </w:t>
            </w:r>
            <w:hyperlink w:anchor="NonWebDocument" w:history="1">
              <w:r w:rsidRPr="00280A24">
                <w:rPr>
                  <w:rFonts w:ascii="Arial" w:hAnsi="Arial" w:cs="Arial"/>
                  <w:color w:val="0000FF"/>
                  <w:sz w:val="18"/>
                  <w:szCs w:val="18"/>
                  <w:u w:val="single"/>
                </w:rPr>
                <w:t>non-web document</w:t>
              </w:r>
            </w:hyperlink>
            <w:r w:rsidRPr="00280A24">
              <w:rPr>
                <w:rFonts w:ascii="Arial" w:hAnsi="Arial" w:cs="Arial"/>
                <w:sz w:val="18"/>
                <w:szCs w:val="18"/>
              </w:rPr>
              <w:t>.</w:t>
            </w:r>
          </w:p>
        </w:tc>
      </w:tr>
      <w:tr w:rsidR="00280A24" w:rsidRPr="00280A24" w14:paraId="46EE3DD7"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1ACF2C8B" w14:textId="77777777" w:rsidR="00280A24" w:rsidRPr="00280A24" w:rsidRDefault="00280A24" w:rsidP="00280A24">
            <w:pPr>
              <w:keepNext/>
              <w:spacing w:after="0" w:line="256" w:lineRule="auto"/>
              <w:rPr>
                <w:rFonts w:ascii="Arial" w:hAnsi="Arial" w:cs="Arial"/>
                <w:sz w:val="18"/>
                <w:szCs w:val="18"/>
              </w:rPr>
            </w:pPr>
            <w:r w:rsidRPr="00280A24">
              <w:rPr>
                <w:rFonts w:ascii="Arial" w:hAnsi="Arial" w:cs="Arial"/>
                <w:sz w:val="18"/>
                <w:szCs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18EC93C9" w14:textId="77777777" w:rsidR="00280A24" w:rsidRPr="00280A24" w:rsidRDefault="00280A24" w:rsidP="00280A24">
            <w:pPr>
              <w:keepNext/>
              <w:spacing w:after="0" w:line="256" w:lineRule="auto"/>
              <w:rPr>
                <w:rFonts w:ascii="Arial" w:hAnsi="Arial" w:cs="Arial"/>
                <w:sz w:val="18"/>
                <w:szCs w:val="18"/>
              </w:rPr>
            </w:pPr>
            <w:r w:rsidRPr="00280A24">
              <w:rPr>
                <w:rFonts w:ascii="Arial" w:hAnsi="Arial" w:cs="Arial"/>
                <w:sz w:val="18"/>
                <w:szCs w:val="18"/>
              </w:rPr>
              <w:t xml:space="preserve">1. Check that the document does not fail the Success Criterion in </w:t>
            </w:r>
            <w:hyperlink w:anchor="TAB_10_1" w:history="1">
              <w:r w:rsidRPr="00280A24">
                <w:rPr>
                  <w:rFonts w:ascii="Arial" w:hAnsi="Arial" w:cs="Arial"/>
                  <w:color w:val="0000FF"/>
                  <w:sz w:val="18"/>
                  <w:szCs w:val="18"/>
                  <w:u w:val="single"/>
                </w:rPr>
                <w:t>Table 10.1</w:t>
              </w:r>
            </w:hyperlink>
            <w:r w:rsidRPr="00280A24">
              <w:rPr>
                <w:rFonts w:ascii="Arial" w:hAnsi="Arial" w:cs="Arial"/>
                <w:sz w:val="18"/>
                <w:szCs w:val="18"/>
              </w:rPr>
              <w:t>.</w:t>
            </w:r>
          </w:p>
        </w:tc>
      </w:tr>
      <w:tr w:rsidR="00280A24" w:rsidRPr="00280A24" w14:paraId="349D9C3A"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3CC7474F" w14:textId="77777777" w:rsidR="00280A24" w:rsidRPr="00280A24" w:rsidRDefault="00280A24" w:rsidP="00280A24">
            <w:pPr>
              <w:keepNext/>
              <w:spacing w:after="0" w:line="257" w:lineRule="auto"/>
              <w:rPr>
                <w:rFonts w:ascii="Arial" w:hAnsi="Arial" w:cs="Arial"/>
                <w:sz w:val="18"/>
                <w:szCs w:val="18"/>
              </w:rPr>
            </w:pPr>
            <w:r w:rsidRPr="00280A24">
              <w:rPr>
                <w:rFonts w:ascii="Arial" w:hAnsi="Arial" w:cs="Arial"/>
                <w:sz w:val="18"/>
                <w:szCs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4407723F" w14:textId="77777777" w:rsidR="00280A24" w:rsidRPr="00280A24" w:rsidRDefault="00280A24" w:rsidP="00280A24">
            <w:pPr>
              <w:keepNext/>
              <w:spacing w:after="0" w:line="257" w:lineRule="auto"/>
              <w:rPr>
                <w:rFonts w:ascii="Arial" w:hAnsi="Arial" w:cs="Arial"/>
                <w:sz w:val="18"/>
                <w:szCs w:val="18"/>
              </w:rPr>
            </w:pPr>
            <w:r w:rsidRPr="00280A24">
              <w:rPr>
                <w:rFonts w:ascii="Arial" w:hAnsi="Arial" w:cs="Arial"/>
                <w:sz w:val="18"/>
                <w:szCs w:val="18"/>
              </w:rPr>
              <w:t>Pass: Check 1 is true</w:t>
            </w:r>
          </w:p>
          <w:p w14:paraId="6CB6BED7" w14:textId="77777777" w:rsidR="00280A24" w:rsidRPr="00280A24" w:rsidRDefault="00280A24" w:rsidP="00280A24">
            <w:pPr>
              <w:keepNext/>
              <w:spacing w:after="0" w:line="257" w:lineRule="auto"/>
              <w:rPr>
                <w:rFonts w:ascii="Arial" w:hAnsi="Arial" w:cs="Arial"/>
                <w:sz w:val="18"/>
                <w:szCs w:val="18"/>
              </w:rPr>
            </w:pPr>
            <w:r w:rsidRPr="00280A24">
              <w:rPr>
                <w:rFonts w:ascii="Arial" w:hAnsi="Arial" w:cs="Arial"/>
                <w:sz w:val="18"/>
                <w:szCs w:val="18"/>
              </w:rPr>
              <w:t>Fail: Check 1 is false</w:t>
            </w:r>
          </w:p>
          <w:p w14:paraId="39C423C9" w14:textId="77777777" w:rsidR="00280A24" w:rsidRPr="00280A24" w:rsidRDefault="00280A24" w:rsidP="00280A24">
            <w:pPr>
              <w:keepNext/>
              <w:spacing w:after="0" w:line="257" w:lineRule="auto"/>
              <w:rPr>
                <w:rFonts w:ascii="Arial" w:hAnsi="Arial" w:cs="Arial"/>
                <w:sz w:val="18"/>
                <w:szCs w:val="18"/>
              </w:rPr>
            </w:pPr>
            <w:r w:rsidRPr="00280A24">
              <w:rPr>
                <w:rFonts w:ascii="Arial" w:hAnsi="Arial" w:cs="Arial"/>
                <w:sz w:val="18"/>
                <w:szCs w:val="18"/>
              </w:rPr>
              <w:t xml:space="preserve">Pass by default: (do not need to meet requirement): Precondition 1 is not true. </w:t>
            </w:r>
          </w:p>
        </w:tc>
      </w:tr>
    </w:tbl>
    <w:p w14:paraId="1D7F3E7B" w14:textId="77777777" w:rsidR="00280A24" w:rsidRPr="00280A24" w:rsidRDefault="00280A24" w:rsidP="00AF4529">
      <w:pPr>
        <w:pStyle w:val="Heading5"/>
      </w:pPr>
      <w:r w:rsidRPr="00280A24">
        <w:t>C.10.1.4.3</w:t>
      </w:r>
      <w:r w:rsidRPr="00280A24">
        <w:tab/>
        <w:t>Contrast (minimum)</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47B5FAA1"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358CAD41" w14:textId="77777777" w:rsidR="00280A24" w:rsidRPr="00280A24" w:rsidRDefault="00280A24" w:rsidP="00280A24">
            <w:pPr>
              <w:keepNext/>
              <w:keepLines/>
              <w:spacing w:after="0"/>
              <w:jc w:val="center"/>
              <w:rPr>
                <w:rFonts w:ascii="Arial" w:hAnsi="Arial" w:cs="Arial"/>
                <w:b/>
                <w:sz w:val="18"/>
                <w:szCs w:val="18"/>
              </w:rPr>
            </w:pPr>
            <w:r w:rsidRPr="00280A24">
              <w:rPr>
                <w:rFonts w:ascii="Arial" w:hAnsi="Arial" w:cs="Arial"/>
                <w:b/>
                <w:sz w:val="18"/>
                <w:szCs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70DF75C5" w14:textId="77777777" w:rsidR="00280A24" w:rsidRPr="00280A24" w:rsidRDefault="00280A24" w:rsidP="00280A24">
            <w:pPr>
              <w:keepNext/>
              <w:keepLines/>
              <w:spacing w:after="0"/>
              <w:jc w:val="center"/>
              <w:rPr>
                <w:rFonts w:ascii="Arial" w:hAnsi="Arial" w:cs="Arial"/>
                <w:b/>
                <w:sz w:val="18"/>
                <w:szCs w:val="18"/>
              </w:rPr>
            </w:pPr>
            <w:r w:rsidRPr="00280A24">
              <w:rPr>
                <w:rFonts w:ascii="Arial" w:hAnsi="Arial" w:cs="Arial"/>
                <w:b/>
                <w:sz w:val="18"/>
                <w:szCs w:val="18"/>
              </w:rPr>
              <w:t>Inspection</w:t>
            </w:r>
          </w:p>
        </w:tc>
      </w:tr>
      <w:tr w:rsidR="00280A24" w:rsidRPr="00280A24" w14:paraId="1A5FEE7E"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2B5CDA44"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242E2C23"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 xml:space="preserve">1. The ICT is, or includes, a </w:t>
            </w:r>
            <w:hyperlink w:anchor="NonWebDocument" w:history="1">
              <w:r w:rsidRPr="00280A24">
                <w:rPr>
                  <w:rFonts w:ascii="Arial" w:hAnsi="Arial" w:cs="Arial"/>
                  <w:color w:val="0000FF"/>
                  <w:sz w:val="18"/>
                  <w:szCs w:val="18"/>
                  <w:u w:val="single"/>
                </w:rPr>
                <w:t>non-web document</w:t>
              </w:r>
            </w:hyperlink>
            <w:r w:rsidRPr="00280A24">
              <w:rPr>
                <w:rFonts w:ascii="Arial" w:hAnsi="Arial" w:cs="Arial"/>
                <w:sz w:val="18"/>
                <w:szCs w:val="18"/>
              </w:rPr>
              <w:t>.</w:t>
            </w:r>
          </w:p>
        </w:tc>
      </w:tr>
      <w:tr w:rsidR="00280A24" w:rsidRPr="00280A24" w14:paraId="77B76B71"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6D4D1EF4"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42A965E9"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 xml:space="preserve">1. Check that the document does not fail </w:t>
            </w:r>
            <w:hyperlink r:id="rId388" w:anchor="contrast-minimum" w:history="1">
              <w:r w:rsidRPr="00280A24">
                <w:rPr>
                  <w:rFonts w:ascii="Arial" w:hAnsi="Arial" w:cs="Arial"/>
                  <w:color w:val="0000FF"/>
                  <w:sz w:val="18"/>
                  <w:szCs w:val="18"/>
                  <w:u w:val="single"/>
                  <w:lang w:eastAsia="en-GB"/>
                </w:rPr>
                <w:t>WCAG 2.2 Success Criterion 1.4.3 Contrast (Minimum)</w:t>
              </w:r>
            </w:hyperlink>
            <w:r w:rsidRPr="00280A24">
              <w:rPr>
                <w:rFonts w:ascii="Arial" w:hAnsi="Arial" w:cs="Arial"/>
                <w:sz w:val="18"/>
                <w:szCs w:val="18"/>
              </w:rPr>
              <w:t>.</w:t>
            </w:r>
          </w:p>
        </w:tc>
      </w:tr>
      <w:tr w:rsidR="00280A24" w:rsidRPr="00280A24" w14:paraId="5D3BC369"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52A1B90C"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2144E9E3"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Pass: Check 1 is true</w:t>
            </w:r>
          </w:p>
          <w:p w14:paraId="6BCD6BD9"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Fail: Check 1 is false</w:t>
            </w:r>
          </w:p>
          <w:p w14:paraId="42AF617D"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Pass by default: (do not need to meet requirement): Precondition 1 is not true.or the non-web document does not contain content relevant to WCAG 2.2 Success Criterion 1.4.3 Contrast (Minimum).</w:t>
            </w:r>
          </w:p>
        </w:tc>
      </w:tr>
    </w:tbl>
    <w:p w14:paraId="58C48C87" w14:textId="77777777" w:rsidR="00280A24" w:rsidRPr="00280A24" w:rsidRDefault="00280A24" w:rsidP="00AF4529">
      <w:pPr>
        <w:pStyle w:val="Heading5"/>
      </w:pPr>
      <w:r w:rsidRPr="00280A24">
        <w:t>C.10.1.4.4</w:t>
      </w:r>
      <w:r w:rsidRPr="00280A24">
        <w:tab/>
        <w:t>Resize text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175C21E4"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074FFAC7" w14:textId="77777777" w:rsidR="00280A24" w:rsidRPr="00280A24" w:rsidRDefault="00280A24" w:rsidP="00280A24">
            <w:pPr>
              <w:keepNext/>
              <w:keepLines/>
              <w:spacing w:after="0"/>
              <w:jc w:val="center"/>
              <w:rPr>
                <w:rFonts w:ascii="Arial" w:hAnsi="Arial" w:cs="Arial"/>
                <w:b/>
                <w:sz w:val="18"/>
                <w:szCs w:val="18"/>
              </w:rPr>
            </w:pPr>
            <w:r w:rsidRPr="00280A24">
              <w:rPr>
                <w:rFonts w:ascii="Arial" w:hAnsi="Arial" w:cs="Arial"/>
                <w:b/>
                <w:sz w:val="18"/>
                <w:szCs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22544EB4" w14:textId="77777777" w:rsidR="00280A24" w:rsidRPr="00280A24" w:rsidRDefault="00280A24" w:rsidP="00280A24">
            <w:pPr>
              <w:keepNext/>
              <w:keepLines/>
              <w:spacing w:after="0"/>
              <w:jc w:val="center"/>
              <w:rPr>
                <w:rFonts w:ascii="Arial" w:hAnsi="Arial" w:cs="Arial"/>
                <w:b/>
                <w:sz w:val="18"/>
                <w:szCs w:val="18"/>
              </w:rPr>
            </w:pPr>
            <w:r w:rsidRPr="00280A24">
              <w:rPr>
                <w:rFonts w:ascii="Arial" w:hAnsi="Arial" w:cs="Arial"/>
                <w:b/>
                <w:sz w:val="18"/>
                <w:szCs w:val="18"/>
              </w:rPr>
              <w:t>Inspection</w:t>
            </w:r>
          </w:p>
        </w:tc>
      </w:tr>
      <w:tr w:rsidR="00280A24" w:rsidRPr="00280A24" w14:paraId="479A6DE2"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448CDAC8" w14:textId="77777777" w:rsidR="00280A24" w:rsidRPr="00280A24" w:rsidRDefault="00280A24" w:rsidP="00280A24">
            <w:pPr>
              <w:keepNext/>
              <w:spacing w:after="0" w:line="256" w:lineRule="auto"/>
              <w:rPr>
                <w:rFonts w:ascii="Arial" w:hAnsi="Arial" w:cs="Arial"/>
                <w:sz w:val="18"/>
                <w:szCs w:val="18"/>
              </w:rPr>
            </w:pPr>
            <w:r w:rsidRPr="00280A24">
              <w:rPr>
                <w:rFonts w:ascii="Arial" w:hAnsi="Arial" w:cs="Arial"/>
                <w:sz w:val="18"/>
                <w:szCs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6AB1F1E9" w14:textId="77777777" w:rsidR="00280A24" w:rsidRPr="00280A24" w:rsidRDefault="00280A24" w:rsidP="00280A24">
            <w:pPr>
              <w:keepNext/>
              <w:spacing w:after="0" w:line="256" w:lineRule="auto"/>
              <w:rPr>
                <w:rFonts w:ascii="Arial" w:hAnsi="Arial" w:cs="Arial"/>
                <w:sz w:val="18"/>
                <w:szCs w:val="18"/>
              </w:rPr>
            </w:pPr>
            <w:r w:rsidRPr="00280A24">
              <w:rPr>
                <w:rFonts w:ascii="Arial" w:hAnsi="Arial" w:cs="Arial"/>
                <w:sz w:val="18"/>
                <w:szCs w:val="18"/>
              </w:rPr>
              <w:t xml:space="preserve">1. The ICT is, or includes, a </w:t>
            </w:r>
            <w:hyperlink w:anchor="NonWebDocument" w:history="1">
              <w:r w:rsidRPr="00280A24">
                <w:rPr>
                  <w:rFonts w:ascii="Arial" w:hAnsi="Arial" w:cs="Arial"/>
                  <w:color w:val="0000FF"/>
                  <w:sz w:val="18"/>
                  <w:szCs w:val="18"/>
                  <w:u w:val="single"/>
                </w:rPr>
                <w:t>non-web document</w:t>
              </w:r>
            </w:hyperlink>
            <w:r w:rsidRPr="00280A24">
              <w:rPr>
                <w:rFonts w:ascii="Arial" w:hAnsi="Arial" w:cs="Arial"/>
                <w:sz w:val="18"/>
                <w:szCs w:val="18"/>
              </w:rPr>
              <w:t>.</w:t>
            </w:r>
          </w:p>
        </w:tc>
      </w:tr>
      <w:tr w:rsidR="00280A24" w:rsidRPr="00280A24" w14:paraId="27086FDF"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0A7642B5" w14:textId="77777777" w:rsidR="00280A24" w:rsidRPr="00280A24" w:rsidRDefault="00280A24" w:rsidP="00280A24">
            <w:pPr>
              <w:keepNext/>
              <w:spacing w:after="0" w:line="256" w:lineRule="auto"/>
              <w:rPr>
                <w:rFonts w:ascii="Arial" w:hAnsi="Arial" w:cs="Arial"/>
                <w:sz w:val="18"/>
                <w:szCs w:val="18"/>
              </w:rPr>
            </w:pPr>
            <w:r w:rsidRPr="00280A24">
              <w:rPr>
                <w:rFonts w:ascii="Arial" w:hAnsi="Arial" w:cs="Arial"/>
                <w:sz w:val="18"/>
                <w:szCs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75E9D7CB" w14:textId="77777777" w:rsidR="00280A24" w:rsidRPr="00280A24" w:rsidRDefault="00280A24" w:rsidP="00280A24">
            <w:pPr>
              <w:keepNext/>
              <w:spacing w:after="0" w:line="256" w:lineRule="auto"/>
              <w:rPr>
                <w:rFonts w:ascii="Arial" w:hAnsi="Arial" w:cs="Arial"/>
                <w:sz w:val="18"/>
                <w:szCs w:val="18"/>
              </w:rPr>
            </w:pPr>
            <w:r w:rsidRPr="00280A24">
              <w:rPr>
                <w:rFonts w:ascii="Arial" w:hAnsi="Arial" w:cs="Arial"/>
                <w:sz w:val="18"/>
                <w:szCs w:val="18"/>
              </w:rPr>
              <w:t xml:space="preserve">1. Check that the document does not fail </w:t>
            </w:r>
            <w:hyperlink r:id="rId389" w:anchor="resize-text" w:history="1">
              <w:r w:rsidRPr="00280A24">
                <w:rPr>
                  <w:rFonts w:ascii="Arial" w:hAnsi="Arial" w:cs="Arial"/>
                  <w:color w:val="0000FF"/>
                  <w:sz w:val="18"/>
                  <w:szCs w:val="18"/>
                  <w:u w:val="single"/>
                  <w:lang w:eastAsia="en-GB"/>
                </w:rPr>
                <w:t>WCAG 2.2 Success Criterion 1.4.4 Resize text</w:t>
              </w:r>
            </w:hyperlink>
            <w:r w:rsidRPr="00280A24">
              <w:rPr>
                <w:rFonts w:ascii="Arial" w:hAnsi="Arial" w:cs="Arial"/>
                <w:sz w:val="18"/>
                <w:szCs w:val="18"/>
              </w:rPr>
              <w:t>.</w:t>
            </w:r>
          </w:p>
        </w:tc>
      </w:tr>
      <w:tr w:rsidR="00280A24" w:rsidRPr="00280A24" w14:paraId="1B1DB028"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09B891DC" w14:textId="77777777" w:rsidR="00280A24" w:rsidRPr="00280A24" w:rsidRDefault="00280A24" w:rsidP="00280A24">
            <w:pPr>
              <w:keepNext/>
              <w:spacing w:after="0" w:line="256" w:lineRule="auto"/>
              <w:rPr>
                <w:rFonts w:ascii="Arial" w:hAnsi="Arial" w:cs="Arial"/>
                <w:sz w:val="18"/>
                <w:szCs w:val="18"/>
              </w:rPr>
            </w:pPr>
            <w:r w:rsidRPr="00280A24">
              <w:rPr>
                <w:rFonts w:ascii="Arial" w:hAnsi="Arial" w:cs="Arial"/>
                <w:sz w:val="18"/>
                <w:szCs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08C06238" w14:textId="77777777" w:rsidR="00280A24" w:rsidRPr="00280A24" w:rsidRDefault="00280A24" w:rsidP="00280A24">
            <w:pPr>
              <w:keepNext/>
              <w:spacing w:after="0" w:line="256" w:lineRule="auto"/>
              <w:rPr>
                <w:rFonts w:ascii="Arial" w:hAnsi="Arial" w:cs="Arial"/>
                <w:sz w:val="18"/>
                <w:szCs w:val="18"/>
              </w:rPr>
            </w:pPr>
            <w:r w:rsidRPr="00280A24">
              <w:rPr>
                <w:rFonts w:ascii="Arial" w:hAnsi="Arial" w:cs="Arial"/>
                <w:sz w:val="18"/>
                <w:szCs w:val="18"/>
              </w:rPr>
              <w:t>Pass: Check 1 is true</w:t>
            </w:r>
          </w:p>
          <w:p w14:paraId="5784A1C9" w14:textId="77777777" w:rsidR="00280A24" w:rsidRPr="00280A24" w:rsidRDefault="00280A24" w:rsidP="00280A24">
            <w:pPr>
              <w:keepNext/>
              <w:spacing w:after="0" w:line="256" w:lineRule="auto"/>
              <w:rPr>
                <w:rFonts w:ascii="Arial" w:hAnsi="Arial" w:cs="Arial"/>
                <w:sz w:val="18"/>
                <w:szCs w:val="18"/>
              </w:rPr>
            </w:pPr>
            <w:r w:rsidRPr="00280A24">
              <w:rPr>
                <w:rFonts w:ascii="Arial" w:hAnsi="Arial" w:cs="Arial"/>
                <w:sz w:val="18"/>
                <w:szCs w:val="18"/>
              </w:rPr>
              <w:t>Fail: Check 1 is false</w:t>
            </w:r>
          </w:p>
          <w:p w14:paraId="163F72A4" w14:textId="77777777" w:rsidR="00280A24" w:rsidRPr="00280A24" w:rsidRDefault="00280A24" w:rsidP="00280A24">
            <w:pPr>
              <w:keepNext/>
              <w:spacing w:after="0" w:line="256" w:lineRule="auto"/>
              <w:rPr>
                <w:rFonts w:ascii="Arial" w:hAnsi="Arial" w:cs="Arial"/>
                <w:sz w:val="18"/>
                <w:szCs w:val="18"/>
              </w:rPr>
            </w:pPr>
            <w:r w:rsidRPr="00280A24">
              <w:rPr>
                <w:rFonts w:ascii="Arial" w:hAnsi="Arial" w:cs="Arial"/>
                <w:sz w:val="18"/>
                <w:szCs w:val="18"/>
              </w:rPr>
              <w:t>Pass by default: (do not need to meet requirement): Precondition 1 is not true.or the non-web document does not contain content relevant to WCAG 2.2 Success Criterion 1.4.4 Resize text.</w:t>
            </w:r>
          </w:p>
        </w:tc>
      </w:tr>
    </w:tbl>
    <w:p w14:paraId="5CFBB94F" w14:textId="77777777" w:rsidR="00280A24" w:rsidRPr="00280A24" w:rsidRDefault="00280A24" w:rsidP="00AF4529">
      <w:pPr>
        <w:pStyle w:val="Heading5"/>
      </w:pPr>
      <w:r w:rsidRPr="00280A24">
        <w:t>C.10.1.4.5</w:t>
      </w:r>
      <w:r w:rsidRPr="00280A24">
        <w:tab/>
        <w:t>Images of text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5F0464B3"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4000F02E" w14:textId="77777777" w:rsidR="00280A24" w:rsidRPr="00280A24" w:rsidRDefault="00280A24" w:rsidP="00280A24">
            <w:pPr>
              <w:keepNext/>
              <w:keepLines/>
              <w:spacing w:after="0"/>
              <w:jc w:val="center"/>
              <w:rPr>
                <w:rFonts w:ascii="Arial" w:hAnsi="Arial" w:cs="Arial"/>
                <w:b/>
                <w:sz w:val="18"/>
                <w:szCs w:val="18"/>
              </w:rPr>
            </w:pPr>
            <w:r w:rsidRPr="00280A24">
              <w:rPr>
                <w:rFonts w:ascii="Arial" w:hAnsi="Arial" w:cs="Arial"/>
                <w:b/>
                <w:sz w:val="18"/>
                <w:szCs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7F0ADE70" w14:textId="77777777" w:rsidR="00280A24" w:rsidRPr="00280A24" w:rsidRDefault="00280A24" w:rsidP="00280A24">
            <w:pPr>
              <w:keepNext/>
              <w:keepLines/>
              <w:spacing w:after="0"/>
              <w:jc w:val="center"/>
              <w:rPr>
                <w:rFonts w:ascii="Arial" w:hAnsi="Arial" w:cs="Arial"/>
                <w:b/>
                <w:sz w:val="18"/>
                <w:szCs w:val="18"/>
              </w:rPr>
            </w:pPr>
            <w:r w:rsidRPr="00280A24">
              <w:rPr>
                <w:rFonts w:ascii="Arial" w:hAnsi="Arial" w:cs="Arial"/>
                <w:b/>
                <w:sz w:val="18"/>
                <w:szCs w:val="18"/>
              </w:rPr>
              <w:t>Inspection</w:t>
            </w:r>
          </w:p>
        </w:tc>
      </w:tr>
      <w:tr w:rsidR="00280A24" w:rsidRPr="00280A24" w14:paraId="6B8D545E"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4698042A"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50E490A1"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 xml:space="preserve">1. The ICT is, or includes, a </w:t>
            </w:r>
            <w:hyperlink w:anchor="NonWebDocument" w:history="1">
              <w:r w:rsidRPr="00280A24">
                <w:rPr>
                  <w:rFonts w:ascii="Arial" w:hAnsi="Arial" w:cs="Arial"/>
                  <w:color w:val="0000FF"/>
                  <w:sz w:val="18"/>
                  <w:szCs w:val="18"/>
                  <w:u w:val="single"/>
                </w:rPr>
                <w:t>non-web document</w:t>
              </w:r>
            </w:hyperlink>
            <w:r w:rsidRPr="00280A24">
              <w:rPr>
                <w:rFonts w:ascii="Arial" w:hAnsi="Arial" w:cs="Arial"/>
                <w:sz w:val="18"/>
                <w:szCs w:val="18"/>
              </w:rPr>
              <w:t>.</w:t>
            </w:r>
          </w:p>
        </w:tc>
      </w:tr>
      <w:tr w:rsidR="00280A24" w:rsidRPr="00280A24" w14:paraId="3F2F4A69"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27EA78DC"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692B5A2C"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 xml:space="preserve">1. Check that the document does not fail </w:t>
            </w:r>
            <w:hyperlink r:id="rId390" w:anchor="images-of-text" w:history="1">
              <w:r w:rsidRPr="00280A24">
                <w:rPr>
                  <w:rFonts w:ascii="Arial" w:hAnsi="Arial" w:cs="Arial"/>
                  <w:color w:val="0000FF"/>
                  <w:sz w:val="18"/>
                  <w:szCs w:val="18"/>
                  <w:u w:val="single"/>
                  <w:lang w:eastAsia="en-GB"/>
                </w:rPr>
                <w:t>WCAG 2.2 Success Criterion 1.4.5 Images of Text</w:t>
              </w:r>
            </w:hyperlink>
            <w:r w:rsidRPr="00280A24">
              <w:rPr>
                <w:rFonts w:ascii="Arial" w:hAnsi="Arial" w:cs="Arial"/>
                <w:sz w:val="18"/>
                <w:szCs w:val="18"/>
              </w:rPr>
              <w:t>.</w:t>
            </w:r>
          </w:p>
        </w:tc>
      </w:tr>
      <w:tr w:rsidR="00280A24" w:rsidRPr="00280A24" w14:paraId="0C748C1C"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144684B9"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705E7A3B"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Pass: Check 1 is true</w:t>
            </w:r>
          </w:p>
          <w:p w14:paraId="73841F25"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Fail: Check 1 is false</w:t>
            </w:r>
          </w:p>
          <w:p w14:paraId="2EABB612"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Pass by default: (do not need to meet requirement): Precondition 1 is not true. or the non-web document does not contain content relevant to WCAG 2.2 Success Criterion 1.4.5 Images of Text.</w:t>
            </w:r>
          </w:p>
        </w:tc>
      </w:tr>
    </w:tbl>
    <w:p w14:paraId="6E2FD128" w14:textId="77777777" w:rsidR="00280A24" w:rsidRPr="00280A24" w:rsidRDefault="00280A24" w:rsidP="00AF4529">
      <w:pPr>
        <w:pStyle w:val="Heading5"/>
      </w:pPr>
      <w:r w:rsidRPr="00280A24">
        <w:t>C.10.1.4.6</w:t>
      </w:r>
      <w:r w:rsidRPr="00280A24">
        <w:tab/>
        <w:t>Void</w:t>
      </w:r>
    </w:p>
    <w:p w14:paraId="3B77D435" w14:textId="77777777" w:rsidR="00280A24" w:rsidRPr="00280A24" w:rsidRDefault="00280A24" w:rsidP="00AF4529">
      <w:pPr>
        <w:pStyle w:val="Heading5"/>
      </w:pPr>
      <w:r w:rsidRPr="00280A24">
        <w:t>C.10.1.4.7</w:t>
      </w:r>
      <w:r w:rsidRPr="00280A24">
        <w:tab/>
        <w:t>Void</w:t>
      </w:r>
    </w:p>
    <w:p w14:paraId="7F14C5A6" w14:textId="77777777" w:rsidR="00280A24" w:rsidRPr="00280A24" w:rsidRDefault="00280A24" w:rsidP="00AF4529">
      <w:pPr>
        <w:pStyle w:val="Heading5"/>
      </w:pPr>
      <w:r w:rsidRPr="00280A24">
        <w:t>C.10.1.4.8</w:t>
      </w:r>
      <w:r w:rsidRPr="00280A24">
        <w:tab/>
        <w:t>Void</w:t>
      </w:r>
    </w:p>
    <w:p w14:paraId="5AEF6DAF" w14:textId="77777777" w:rsidR="00280A24" w:rsidRPr="00280A24" w:rsidRDefault="00280A24" w:rsidP="00AF4529">
      <w:pPr>
        <w:pStyle w:val="Heading5"/>
      </w:pPr>
      <w:r w:rsidRPr="00280A24">
        <w:t>C.10.1.4.9</w:t>
      </w:r>
      <w:r w:rsidRPr="00280A24">
        <w:tab/>
        <w:t>Void</w:t>
      </w:r>
    </w:p>
    <w:p w14:paraId="2E4FC07F" w14:textId="77777777" w:rsidR="00280A24" w:rsidRPr="00280A24" w:rsidRDefault="00280A24" w:rsidP="00AF4529">
      <w:pPr>
        <w:pStyle w:val="Heading5"/>
      </w:pPr>
      <w:r w:rsidRPr="00280A24">
        <w:t>C.10.1.4.10</w:t>
      </w:r>
      <w:r w:rsidRPr="00280A24">
        <w:tab/>
        <w:t>Reflow</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03B06004"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44988D85" w14:textId="77777777" w:rsidR="00280A24" w:rsidRPr="00280A24" w:rsidRDefault="00280A24" w:rsidP="00280A24">
            <w:pPr>
              <w:keepNext/>
              <w:keepLines/>
              <w:spacing w:after="0"/>
              <w:jc w:val="center"/>
              <w:rPr>
                <w:rFonts w:ascii="Arial" w:hAnsi="Arial" w:cs="Arial"/>
                <w:b/>
                <w:sz w:val="18"/>
                <w:szCs w:val="18"/>
              </w:rPr>
            </w:pPr>
            <w:r w:rsidRPr="00280A24">
              <w:rPr>
                <w:rFonts w:ascii="Arial" w:hAnsi="Arial" w:cs="Arial"/>
                <w:b/>
                <w:sz w:val="18"/>
                <w:szCs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2B7A08CD" w14:textId="77777777" w:rsidR="00280A24" w:rsidRPr="00280A24" w:rsidRDefault="00280A24" w:rsidP="00280A24">
            <w:pPr>
              <w:keepNext/>
              <w:keepLines/>
              <w:spacing w:after="0"/>
              <w:jc w:val="center"/>
              <w:rPr>
                <w:rFonts w:ascii="Arial" w:hAnsi="Arial" w:cs="Arial"/>
                <w:b/>
                <w:sz w:val="18"/>
                <w:szCs w:val="18"/>
              </w:rPr>
            </w:pPr>
            <w:r w:rsidRPr="00280A24">
              <w:rPr>
                <w:rFonts w:ascii="Arial" w:hAnsi="Arial" w:cs="Arial"/>
                <w:b/>
                <w:sz w:val="18"/>
                <w:szCs w:val="18"/>
              </w:rPr>
              <w:t>Inspection</w:t>
            </w:r>
          </w:p>
        </w:tc>
      </w:tr>
      <w:tr w:rsidR="00280A24" w:rsidRPr="00280A24" w14:paraId="527C27FE"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20602E21"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24D67611"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 xml:space="preserve">1. The ICT is, or includes, a </w:t>
            </w:r>
            <w:hyperlink w:anchor="NonWebDocument" w:history="1">
              <w:r w:rsidRPr="00280A24">
                <w:rPr>
                  <w:rFonts w:ascii="Arial" w:hAnsi="Arial" w:cs="Arial"/>
                  <w:color w:val="0000FF"/>
                  <w:sz w:val="18"/>
                  <w:szCs w:val="18"/>
                  <w:u w:val="single"/>
                </w:rPr>
                <w:t>non-web document</w:t>
              </w:r>
            </w:hyperlink>
            <w:r w:rsidRPr="00280A24">
              <w:rPr>
                <w:rFonts w:ascii="Arial" w:hAnsi="Arial" w:cs="Arial"/>
                <w:sz w:val="18"/>
                <w:szCs w:val="18"/>
              </w:rPr>
              <w:t>.</w:t>
            </w:r>
          </w:p>
        </w:tc>
      </w:tr>
      <w:tr w:rsidR="00280A24" w:rsidRPr="00280A24" w14:paraId="758C83D8"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00170F7F"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0FBA34E9"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 xml:space="preserve">1. Check that the document does not fail the Success Criterion in </w:t>
            </w:r>
            <w:hyperlink w:anchor="TAB_10_2" w:history="1">
              <w:r w:rsidRPr="00280A24">
                <w:rPr>
                  <w:rFonts w:ascii="Arial" w:hAnsi="Arial" w:cs="Arial"/>
                  <w:color w:val="0000FF"/>
                  <w:sz w:val="18"/>
                  <w:szCs w:val="18"/>
                  <w:u w:val="single"/>
                </w:rPr>
                <w:t>Table 10.2</w:t>
              </w:r>
            </w:hyperlink>
            <w:r w:rsidRPr="00280A24">
              <w:rPr>
                <w:rFonts w:ascii="Arial" w:hAnsi="Arial" w:cs="Arial"/>
                <w:sz w:val="18"/>
                <w:szCs w:val="18"/>
              </w:rPr>
              <w:t>.</w:t>
            </w:r>
          </w:p>
        </w:tc>
      </w:tr>
      <w:tr w:rsidR="00280A24" w:rsidRPr="00280A24" w14:paraId="0F0DD1A7"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2AAADB9E"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77B7FE42"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Pass: Check 1 is true</w:t>
            </w:r>
          </w:p>
          <w:p w14:paraId="68A21D37"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Fail: Check 1 is false</w:t>
            </w:r>
          </w:p>
          <w:p w14:paraId="2E47AEE8"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Pass by default: (do not need to meet requirement): Precondition 1 is not true.</w:t>
            </w:r>
          </w:p>
        </w:tc>
      </w:tr>
    </w:tbl>
    <w:p w14:paraId="20309F34" w14:textId="77777777" w:rsidR="00280A24" w:rsidRPr="00280A24" w:rsidRDefault="00280A24" w:rsidP="00AF4529">
      <w:pPr>
        <w:pStyle w:val="Heading5"/>
      </w:pPr>
      <w:r w:rsidRPr="00280A24">
        <w:t>C.10.1.4.11</w:t>
      </w:r>
      <w:r w:rsidRPr="00280A24">
        <w:tab/>
        <w:t>Non-text contrast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1B9B31D5"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045855D3"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4BE14184"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3402DA7D"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2BD379CB" w14:textId="77777777" w:rsidR="00280A24" w:rsidRPr="00280A24" w:rsidRDefault="00280A24" w:rsidP="00280A24">
            <w:pPr>
              <w:keepNext/>
              <w:keepLines/>
              <w:spacing w:after="0" w:line="256" w:lineRule="auto"/>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6AF42A2C"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The ICT is, or includes, a </w:t>
            </w:r>
            <w:hyperlink w:anchor="NonWebDocument" w:history="1">
              <w:r w:rsidRPr="00280A24">
                <w:rPr>
                  <w:rFonts w:ascii="Arial" w:hAnsi="Arial"/>
                  <w:color w:val="0000FF"/>
                  <w:sz w:val="18"/>
                  <w:u w:val="single"/>
                </w:rPr>
                <w:t>non-web document</w:t>
              </w:r>
            </w:hyperlink>
            <w:r w:rsidRPr="00280A24">
              <w:rPr>
                <w:rFonts w:ascii="Arial" w:hAnsi="Arial"/>
                <w:sz w:val="18"/>
              </w:rPr>
              <w:t xml:space="preserve"> that does not have a fixed-size content layout area that is essential to the information being conveyed.</w:t>
            </w:r>
          </w:p>
        </w:tc>
      </w:tr>
      <w:tr w:rsidR="00280A24" w:rsidRPr="00280A24" w14:paraId="25B8A964"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6C84B4AA" w14:textId="77777777" w:rsidR="00280A24" w:rsidRPr="00280A24" w:rsidRDefault="00280A24" w:rsidP="00280A24">
            <w:pPr>
              <w:spacing w:after="0" w:line="256" w:lineRule="auto"/>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3A13D3FF"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Check that the document does not fail </w:t>
            </w:r>
            <w:hyperlink r:id="rId391" w:anchor="non-text-contrast" w:history="1">
              <w:r w:rsidRPr="00280A24">
                <w:rPr>
                  <w:rFonts w:ascii="Arial" w:hAnsi="Arial"/>
                  <w:color w:val="0000FF"/>
                  <w:sz w:val="18"/>
                  <w:u w:val="single"/>
                </w:rPr>
                <w:t>WCAG 2.2 Success Criterion 1.4.11 Non-text Contrast</w:t>
              </w:r>
            </w:hyperlink>
            <w:r w:rsidRPr="00280A24">
              <w:rPr>
                <w:rFonts w:ascii="Arial" w:hAnsi="Arial"/>
                <w:sz w:val="18"/>
              </w:rPr>
              <w:t>.</w:t>
            </w:r>
          </w:p>
        </w:tc>
      </w:tr>
      <w:tr w:rsidR="00280A24" w:rsidRPr="00280A24" w14:paraId="73EE4689"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38472D4E" w14:textId="77777777" w:rsidR="00280A24" w:rsidRPr="00280A24" w:rsidRDefault="00280A24" w:rsidP="00280A24">
            <w:pPr>
              <w:spacing w:after="0" w:line="256" w:lineRule="auto"/>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1DA1EA38" w14:textId="77777777" w:rsidR="00280A24" w:rsidRPr="00280A24" w:rsidRDefault="00280A24" w:rsidP="00280A24">
            <w:pPr>
              <w:spacing w:after="0" w:line="256" w:lineRule="auto"/>
              <w:rPr>
                <w:rFonts w:ascii="Arial" w:hAnsi="Arial"/>
                <w:sz w:val="18"/>
              </w:rPr>
            </w:pPr>
            <w:r w:rsidRPr="00280A24">
              <w:rPr>
                <w:rFonts w:ascii="Arial" w:hAnsi="Arial"/>
                <w:sz w:val="18"/>
              </w:rPr>
              <w:t>Pass: Check 1 is true</w:t>
            </w:r>
          </w:p>
          <w:p w14:paraId="67A33ADC" w14:textId="77777777" w:rsidR="00280A24" w:rsidRPr="00280A24" w:rsidRDefault="00280A24" w:rsidP="00280A24">
            <w:pPr>
              <w:spacing w:after="0" w:line="256" w:lineRule="auto"/>
              <w:rPr>
                <w:rFonts w:ascii="Arial" w:hAnsi="Arial"/>
                <w:sz w:val="18"/>
              </w:rPr>
            </w:pPr>
            <w:r w:rsidRPr="00280A24">
              <w:rPr>
                <w:rFonts w:ascii="Arial" w:hAnsi="Arial"/>
                <w:sz w:val="18"/>
              </w:rPr>
              <w:t>Fail: Check 1 is false</w:t>
            </w:r>
          </w:p>
          <w:p w14:paraId="7C1605ED" w14:textId="77777777" w:rsidR="00280A24" w:rsidRPr="00280A24" w:rsidRDefault="00280A24" w:rsidP="00280A24">
            <w:pPr>
              <w:spacing w:after="0" w:line="256" w:lineRule="auto"/>
              <w:rPr>
                <w:rFonts w:ascii="Arial" w:hAnsi="Arial"/>
                <w:sz w:val="18"/>
              </w:rPr>
            </w:pPr>
            <w:r w:rsidRPr="00280A24">
              <w:rPr>
                <w:rFonts w:ascii="Arial" w:hAnsi="Arial"/>
                <w:sz w:val="18"/>
              </w:rPr>
              <w:t>Pass by default: (do not need to meet requirement): Precondition 1 is not true.or the non-web document does not contain content relevant to WCAG 2.2 Success Criterion 1.4.11 Non-text Contrast.</w:t>
            </w:r>
          </w:p>
        </w:tc>
      </w:tr>
    </w:tbl>
    <w:p w14:paraId="1714F646" w14:textId="77777777" w:rsidR="00280A24" w:rsidRPr="00280A24" w:rsidRDefault="00280A24" w:rsidP="00AF4529">
      <w:pPr>
        <w:pStyle w:val="Heading5"/>
      </w:pPr>
      <w:r w:rsidRPr="00280A24">
        <w:t>C.10.1.4.12</w:t>
      </w:r>
      <w:r w:rsidRPr="00280A24">
        <w:tab/>
        <w:t>Text spacing</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0D733C2B"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1A38A2B0" w14:textId="77777777" w:rsidR="00280A24" w:rsidRPr="00280A24" w:rsidRDefault="00280A24" w:rsidP="00280A24">
            <w:pPr>
              <w:keepNext/>
              <w:keepLines/>
              <w:spacing w:after="0"/>
              <w:jc w:val="center"/>
              <w:rPr>
                <w:rFonts w:ascii="Arial" w:hAnsi="Arial" w:cs="Arial"/>
                <w:b/>
                <w:sz w:val="18"/>
                <w:szCs w:val="18"/>
              </w:rPr>
            </w:pPr>
            <w:r w:rsidRPr="00280A24">
              <w:rPr>
                <w:rFonts w:ascii="Arial" w:hAnsi="Arial" w:cs="Arial"/>
                <w:b/>
                <w:sz w:val="18"/>
                <w:szCs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09C609D1" w14:textId="77777777" w:rsidR="00280A24" w:rsidRPr="00280A24" w:rsidRDefault="00280A24" w:rsidP="00280A24">
            <w:pPr>
              <w:keepNext/>
              <w:keepLines/>
              <w:spacing w:after="0"/>
              <w:jc w:val="center"/>
              <w:rPr>
                <w:rFonts w:ascii="Arial" w:hAnsi="Arial" w:cs="Arial"/>
                <w:b/>
                <w:sz w:val="18"/>
                <w:szCs w:val="18"/>
              </w:rPr>
            </w:pPr>
            <w:r w:rsidRPr="00280A24">
              <w:rPr>
                <w:rFonts w:ascii="Arial" w:hAnsi="Arial" w:cs="Arial"/>
                <w:b/>
                <w:sz w:val="18"/>
                <w:szCs w:val="18"/>
              </w:rPr>
              <w:t>Inspection</w:t>
            </w:r>
          </w:p>
        </w:tc>
      </w:tr>
      <w:tr w:rsidR="00280A24" w:rsidRPr="00280A24" w14:paraId="3B63A5AE"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18D7FBAA"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30DE6B85"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 xml:space="preserve">1. The ICT is, or includes, a </w:t>
            </w:r>
            <w:hyperlink w:anchor="NonWebDocument" w:history="1">
              <w:r w:rsidRPr="00280A24">
                <w:rPr>
                  <w:rFonts w:ascii="Arial" w:hAnsi="Arial" w:cs="Arial"/>
                  <w:color w:val="0000FF"/>
                  <w:sz w:val="18"/>
                  <w:szCs w:val="18"/>
                  <w:u w:val="single"/>
                </w:rPr>
                <w:t>non-web document</w:t>
              </w:r>
            </w:hyperlink>
            <w:r w:rsidRPr="00280A24">
              <w:rPr>
                <w:rFonts w:ascii="Arial" w:hAnsi="Arial" w:cs="Arial"/>
                <w:sz w:val="18"/>
                <w:szCs w:val="18"/>
              </w:rPr>
              <w:t>.</w:t>
            </w:r>
          </w:p>
          <w:p w14:paraId="5FCFA116" w14:textId="649AD72D"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 xml:space="preserve">2. </w:t>
            </w:r>
            <w:r w:rsidR="003C3CC1">
              <w:rPr>
                <w:rFonts w:ascii="Arial" w:hAnsi="Arial" w:cs="Arial"/>
                <w:sz w:val="18"/>
                <w:szCs w:val="18"/>
              </w:rPr>
              <w:t>T</w:t>
            </w:r>
            <w:r w:rsidRPr="00280A24">
              <w:rPr>
                <w:rFonts w:ascii="Arial" w:hAnsi="Arial" w:cs="Arial"/>
                <w:sz w:val="18"/>
                <w:szCs w:val="18"/>
              </w:rPr>
              <w:t>hat is implemented using markup languages that allow user</w:t>
            </w:r>
            <w:r w:rsidR="003C3CC1">
              <w:rPr>
                <w:rFonts w:ascii="Arial" w:hAnsi="Arial" w:cs="Arial"/>
                <w:sz w:val="18"/>
                <w:szCs w:val="18"/>
              </w:rPr>
              <w:t>s</w:t>
            </w:r>
            <w:r w:rsidRPr="00280A24">
              <w:rPr>
                <w:rFonts w:ascii="Arial" w:hAnsi="Arial" w:cs="Arial"/>
                <w:sz w:val="18"/>
                <w:szCs w:val="18"/>
              </w:rPr>
              <w:t xml:space="preserve"> to modify text spacing properties,</w:t>
            </w:r>
          </w:p>
        </w:tc>
      </w:tr>
      <w:tr w:rsidR="00280A24" w:rsidRPr="00280A24" w14:paraId="0538B98B"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78D7D222" w14:textId="77777777" w:rsidR="00280A24" w:rsidRPr="00280A24" w:rsidRDefault="00280A24" w:rsidP="00280A24">
            <w:pPr>
              <w:spacing w:after="0"/>
              <w:rPr>
                <w:rFonts w:ascii="Arial" w:hAnsi="Arial" w:cs="Arial"/>
                <w:sz w:val="18"/>
                <w:szCs w:val="18"/>
              </w:rPr>
            </w:pPr>
            <w:r w:rsidRPr="00280A24">
              <w:rPr>
                <w:rFonts w:ascii="Arial" w:hAnsi="Arial" w:cs="Arial"/>
                <w:sz w:val="18"/>
                <w:szCs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0AA55EF6" w14:textId="77777777" w:rsidR="00280A24" w:rsidRPr="00280A24" w:rsidRDefault="00280A24" w:rsidP="00280A24">
            <w:pPr>
              <w:spacing w:after="0"/>
              <w:rPr>
                <w:rFonts w:ascii="Arial" w:hAnsi="Arial" w:cs="Arial"/>
                <w:sz w:val="18"/>
                <w:szCs w:val="18"/>
              </w:rPr>
            </w:pPr>
            <w:r w:rsidRPr="00280A24">
              <w:rPr>
                <w:rFonts w:ascii="Arial" w:hAnsi="Arial" w:cs="Arial"/>
                <w:sz w:val="18"/>
                <w:szCs w:val="18"/>
              </w:rPr>
              <w:t xml:space="preserve">1. Check that the document does not fail </w:t>
            </w:r>
            <w:hyperlink r:id="rId392" w:anchor="text-spacing" w:history="1">
              <w:r w:rsidRPr="00280A24">
                <w:rPr>
                  <w:rFonts w:ascii="Arial" w:hAnsi="Arial" w:cs="Arial"/>
                  <w:color w:val="0000FF"/>
                  <w:sz w:val="18"/>
                  <w:szCs w:val="18"/>
                  <w:u w:val="single"/>
                </w:rPr>
                <w:t>WCAG 2.2 Success Criterion 1.4.12 Text spacing</w:t>
              </w:r>
            </w:hyperlink>
            <w:r w:rsidRPr="00280A24">
              <w:rPr>
                <w:rFonts w:ascii="Arial" w:hAnsi="Arial" w:cs="Arial"/>
                <w:sz w:val="18"/>
                <w:szCs w:val="18"/>
              </w:rPr>
              <w:t>.</w:t>
            </w:r>
          </w:p>
        </w:tc>
      </w:tr>
      <w:tr w:rsidR="00280A24" w:rsidRPr="00280A24" w14:paraId="149E8D5F"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6C32C97C"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73687887"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Pass: Check 1 is true</w:t>
            </w:r>
          </w:p>
          <w:p w14:paraId="09E4D532"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Fail: Check 1 is false</w:t>
            </w:r>
          </w:p>
          <w:p w14:paraId="2AD3A646"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Pass by default: (do not need to meet requirement): Precondition 1 or 2  is not true. or the non-web document does not contain content relevant to WCAG 2.2 Success Criterion 1.4.12 Text spacing.</w:t>
            </w:r>
          </w:p>
        </w:tc>
      </w:tr>
    </w:tbl>
    <w:p w14:paraId="21A222FF" w14:textId="77777777" w:rsidR="00280A24" w:rsidRPr="00280A24" w:rsidRDefault="00280A24" w:rsidP="00AF4529">
      <w:pPr>
        <w:pStyle w:val="Heading5"/>
      </w:pPr>
      <w:r w:rsidRPr="00280A24">
        <w:t>C.10.1.4.13</w:t>
      </w:r>
      <w:r w:rsidRPr="00280A24">
        <w:tab/>
        <w:t>Content on hover or focus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4B0BA052"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64254DED" w14:textId="77777777" w:rsidR="00280A24" w:rsidRPr="00280A24" w:rsidRDefault="00280A24" w:rsidP="00280A24">
            <w:pPr>
              <w:keepNext/>
              <w:keepLines/>
              <w:spacing w:after="0"/>
              <w:jc w:val="center"/>
              <w:rPr>
                <w:rFonts w:ascii="Arial" w:hAnsi="Arial" w:cs="Arial"/>
                <w:b/>
                <w:sz w:val="18"/>
                <w:szCs w:val="18"/>
              </w:rPr>
            </w:pPr>
            <w:r w:rsidRPr="00280A24">
              <w:rPr>
                <w:rFonts w:ascii="Arial" w:hAnsi="Arial" w:cs="Arial"/>
                <w:b/>
                <w:sz w:val="18"/>
                <w:szCs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062B6D45" w14:textId="77777777" w:rsidR="00280A24" w:rsidRPr="00280A24" w:rsidRDefault="00280A24" w:rsidP="00280A24">
            <w:pPr>
              <w:keepNext/>
              <w:keepLines/>
              <w:spacing w:after="0"/>
              <w:jc w:val="center"/>
              <w:rPr>
                <w:rFonts w:ascii="Arial" w:hAnsi="Arial" w:cs="Arial"/>
                <w:b/>
                <w:sz w:val="18"/>
                <w:szCs w:val="18"/>
              </w:rPr>
            </w:pPr>
            <w:r w:rsidRPr="00280A24">
              <w:rPr>
                <w:rFonts w:ascii="Arial" w:hAnsi="Arial" w:cs="Arial"/>
                <w:b/>
                <w:sz w:val="18"/>
                <w:szCs w:val="18"/>
              </w:rPr>
              <w:t>Inspection</w:t>
            </w:r>
          </w:p>
        </w:tc>
      </w:tr>
      <w:tr w:rsidR="00280A24" w:rsidRPr="00280A24" w14:paraId="26EB8C99"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181242BB"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0F96CAB7"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 xml:space="preserve">1. The ICT is, or includes, a </w:t>
            </w:r>
            <w:hyperlink w:anchor="NonWebDocument" w:history="1">
              <w:r w:rsidRPr="00280A24">
                <w:rPr>
                  <w:rFonts w:ascii="Arial" w:hAnsi="Arial" w:cs="Arial"/>
                  <w:color w:val="0000FF"/>
                  <w:sz w:val="18"/>
                  <w:szCs w:val="18"/>
                  <w:u w:val="single"/>
                </w:rPr>
                <w:t>non-web document</w:t>
              </w:r>
            </w:hyperlink>
            <w:r w:rsidRPr="00280A24">
              <w:rPr>
                <w:rFonts w:ascii="Arial" w:hAnsi="Arial" w:cs="Arial"/>
                <w:sz w:val="18"/>
                <w:szCs w:val="18"/>
              </w:rPr>
              <w:t>.</w:t>
            </w:r>
          </w:p>
        </w:tc>
      </w:tr>
      <w:tr w:rsidR="00280A24" w:rsidRPr="00280A24" w14:paraId="0391AA2F"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357D9350"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2D8933B6" w14:textId="77777777" w:rsidR="00280A24" w:rsidRPr="00280A24" w:rsidRDefault="00280A24" w:rsidP="00280A24">
            <w:pPr>
              <w:keepNext/>
              <w:keepLines/>
              <w:spacing w:after="0"/>
              <w:rPr>
                <w:rFonts w:ascii="Arial" w:hAnsi="Arial" w:cs="Arial"/>
                <w:sz w:val="18"/>
                <w:szCs w:val="18"/>
              </w:rPr>
            </w:pPr>
            <w:r w:rsidRPr="00280A24">
              <w:rPr>
                <w:rFonts w:ascii="Arial" w:hAnsi="Arial" w:cs="Arial"/>
                <w:sz w:val="18"/>
                <w:szCs w:val="18"/>
              </w:rPr>
              <w:t xml:space="preserve">1. Check that the document does not fail the Success Criterion in </w:t>
            </w:r>
            <w:hyperlink w:anchor="TAB_10_3" w:history="1">
              <w:r w:rsidRPr="00280A24">
                <w:rPr>
                  <w:rFonts w:ascii="Arial" w:hAnsi="Arial" w:cs="Arial"/>
                  <w:color w:val="0000FF"/>
                  <w:sz w:val="18"/>
                  <w:szCs w:val="18"/>
                  <w:u w:val="single"/>
                </w:rPr>
                <w:t>Table 10.3</w:t>
              </w:r>
            </w:hyperlink>
            <w:r w:rsidRPr="00280A24">
              <w:rPr>
                <w:rFonts w:ascii="Arial" w:hAnsi="Arial" w:cs="Arial"/>
                <w:sz w:val="18"/>
                <w:szCs w:val="18"/>
              </w:rPr>
              <w:t>.</w:t>
            </w:r>
          </w:p>
        </w:tc>
      </w:tr>
      <w:tr w:rsidR="00280A24" w:rsidRPr="00280A24" w14:paraId="7A82AECB"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063A711E"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0B124D8A"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Pass: Check 1 is true</w:t>
            </w:r>
          </w:p>
          <w:p w14:paraId="58355F1A"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Fail: Check 1 is false</w:t>
            </w:r>
          </w:p>
          <w:p w14:paraId="128E5C96"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Pass by default: (do not need to meet requirement): Precondition 1 is not true..</w:t>
            </w:r>
          </w:p>
        </w:tc>
      </w:tr>
    </w:tbl>
    <w:p w14:paraId="0278ACD1" w14:textId="77777777" w:rsidR="00280A24" w:rsidRPr="00280A24" w:rsidRDefault="00280A24" w:rsidP="00AF4529">
      <w:pPr>
        <w:pStyle w:val="Heading3"/>
      </w:pPr>
      <w:bookmarkStart w:id="1914" w:name="_Toc57281215"/>
      <w:bookmarkStart w:id="1915" w:name="_Toc57986085"/>
      <w:bookmarkStart w:id="1916" w:name="_Toc58222458"/>
      <w:bookmarkStart w:id="1917" w:name="_Toc196231680"/>
      <w:bookmarkStart w:id="1918" w:name="_Toc197380452"/>
      <w:bookmarkStart w:id="1919" w:name="_Toc197554230"/>
      <w:r w:rsidRPr="00280A24">
        <w:t>C.10.2</w:t>
      </w:r>
      <w:r w:rsidRPr="00280A24">
        <w:tab/>
        <w:t>Operable</w:t>
      </w:r>
      <w:bookmarkEnd w:id="1914"/>
      <w:bookmarkEnd w:id="1915"/>
      <w:bookmarkEnd w:id="1916"/>
      <w:bookmarkEnd w:id="1917"/>
      <w:bookmarkEnd w:id="1918"/>
      <w:bookmarkEnd w:id="1919"/>
    </w:p>
    <w:p w14:paraId="6A8A8632" w14:textId="77777777" w:rsidR="00280A24" w:rsidRPr="00280A24" w:rsidRDefault="00280A24" w:rsidP="00AF4529">
      <w:pPr>
        <w:pStyle w:val="Heading4"/>
      </w:pPr>
      <w:r w:rsidRPr="00280A24">
        <w:t>C.10.2.1</w:t>
      </w:r>
      <w:r w:rsidRPr="00280A24">
        <w:tab/>
        <w:t>Keyboard accessible</w:t>
      </w:r>
    </w:p>
    <w:p w14:paraId="5F4B15D0" w14:textId="77777777" w:rsidR="00280A24" w:rsidRPr="00280A24" w:rsidRDefault="00280A24" w:rsidP="00AF4529">
      <w:pPr>
        <w:pStyle w:val="Heading5"/>
      </w:pPr>
      <w:r w:rsidRPr="00280A24">
        <w:t>C.10.2.1.1</w:t>
      </w:r>
      <w:r w:rsidRPr="00280A24">
        <w:tab/>
        <w:t>Keyboard</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447F38D6"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5E90C1C0" w14:textId="77777777" w:rsidR="00280A24" w:rsidRPr="00280A24" w:rsidRDefault="00280A24" w:rsidP="00280A24">
            <w:pPr>
              <w:keepNext/>
              <w:keepLines/>
              <w:spacing w:after="0"/>
              <w:jc w:val="center"/>
              <w:rPr>
                <w:rFonts w:ascii="Arial" w:hAnsi="Arial" w:cs="Arial"/>
                <w:b/>
                <w:sz w:val="18"/>
                <w:szCs w:val="18"/>
              </w:rPr>
            </w:pPr>
            <w:r w:rsidRPr="00280A24">
              <w:rPr>
                <w:rFonts w:ascii="Arial" w:hAnsi="Arial" w:cs="Arial"/>
                <w:b/>
                <w:sz w:val="18"/>
                <w:szCs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7265BFE2" w14:textId="77777777" w:rsidR="00280A24" w:rsidRPr="00280A24" w:rsidRDefault="00280A24" w:rsidP="00280A24">
            <w:pPr>
              <w:keepNext/>
              <w:keepLines/>
              <w:spacing w:after="0"/>
              <w:jc w:val="center"/>
              <w:rPr>
                <w:rFonts w:ascii="Arial" w:hAnsi="Arial" w:cs="Arial"/>
                <w:b/>
                <w:sz w:val="18"/>
                <w:szCs w:val="18"/>
              </w:rPr>
            </w:pPr>
            <w:r w:rsidRPr="00280A24">
              <w:rPr>
                <w:rFonts w:ascii="Arial" w:hAnsi="Arial" w:cs="Arial"/>
                <w:b/>
                <w:sz w:val="18"/>
                <w:szCs w:val="18"/>
              </w:rPr>
              <w:t>Inspection</w:t>
            </w:r>
          </w:p>
        </w:tc>
      </w:tr>
      <w:tr w:rsidR="00280A24" w:rsidRPr="00280A24" w14:paraId="7AD5DEFD"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5FB44DC5" w14:textId="77777777" w:rsidR="00280A24" w:rsidRPr="00280A24" w:rsidRDefault="00280A24" w:rsidP="00280A24">
            <w:pPr>
              <w:keepNext/>
              <w:keepLines/>
              <w:spacing w:after="0" w:line="256" w:lineRule="auto"/>
              <w:rPr>
                <w:rFonts w:ascii="Arial" w:hAnsi="Arial" w:cs="Arial"/>
                <w:sz w:val="18"/>
                <w:szCs w:val="18"/>
              </w:rPr>
            </w:pPr>
            <w:r w:rsidRPr="00280A24">
              <w:rPr>
                <w:rFonts w:ascii="Arial" w:hAnsi="Arial" w:cs="Arial"/>
                <w:sz w:val="18"/>
                <w:szCs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23186B37" w14:textId="77777777" w:rsidR="00280A24" w:rsidRPr="00280A24" w:rsidRDefault="00280A24" w:rsidP="00280A24">
            <w:pPr>
              <w:keepNext/>
              <w:keepLines/>
              <w:spacing w:after="0" w:line="256" w:lineRule="auto"/>
              <w:rPr>
                <w:rFonts w:ascii="Arial" w:hAnsi="Arial" w:cs="Arial"/>
                <w:sz w:val="18"/>
                <w:szCs w:val="18"/>
              </w:rPr>
            </w:pPr>
            <w:r w:rsidRPr="00280A24">
              <w:rPr>
                <w:rFonts w:ascii="Arial" w:hAnsi="Arial" w:cs="Arial"/>
                <w:sz w:val="18"/>
                <w:szCs w:val="18"/>
              </w:rPr>
              <w:t xml:space="preserve">1. The ICT is, or includes, a </w:t>
            </w:r>
            <w:hyperlink w:anchor="NonWebDocument" w:history="1">
              <w:r w:rsidRPr="00280A24">
                <w:rPr>
                  <w:rFonts w:ascii="Arial" w:hAnsi="Arial" w:cs="Arial"/>
                  <w:color w:val="0000FF"/>
                  <w:sz w:val="18"/>
                  <w:szCs w:val="18"/>
                  <w:u w:val="single"/>
                </w:rPr>
                <w:t>non-web document</w:t>
              </w:r>
            </w:hyperlink>
            <w:r w:rsidRPr="00280A24">
              <w:rPr>
                <w:rFonts w:ascii="Arial" w:hAnsi="Arial" w:cs="Arial"/>
                <w:sz w:val="18"/>
                <w:szCs w:val="18"/>
              </w:rPr>
              <w:t>.</w:t>
            </w:r>
          </w:p>
        </w:tc>
      </w:tr>
      <w:tr w:rsidR="00280A24" w:rsidRPr="00280A24" w14:paraId="13797D4D"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79D89115" w14:textId="77777777" w:rsidR="00280A24" w:rsidRPr="00280A24" w:rsidRDefault="00280A24" w:rsidP="00280A24">
            <w:pPr>
              <w:keepNext/>
              <w:keepLines/>
              <w:spacing w:after="0" w:line="256" w:lineRule="auto"/>
              <w:rPr>
                <w:rFonts w:ascii="Arial" w:hAnsi="Arial" w:cs="Arial"/>
                <w:sz w:val="18"/>
                <w:szCs w:val="18"/>
              </w:rPr>
            </w:pPr>
            <w:r w:rsidRPr="00280A24">
              <w:rPr>
                <w:rFonts w:ascii="Arial" w:hAnsi="Arial" w:cs="Arial"/>
                <w:sz w:val="18"/>
                <w:szCs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0442D888" w14:textId="77777777" w:rsidR="00280A24" w:rsidRPr="00280A24" w:rsidRDefault="00280A24" w:rsidP="00280A24">
            <w:pPr>
              <w:keepNext/>
              <w:keepLines/>
              <w:spacing w:after="0" w:line="256" w:lineRule="auto"/>
              <w:rPr>
                <w:rFonts w:ascii="Arial" w:hAnsi="Arial" w:cs="Arial"/>
                <w:sz w:val="18"/>
                <w:szCs w:val="18"/>
              </w:rPr>
            </w:pPr>
            <w:r w:rsidRPr="00280A24">
              <w:rPr>
                <w:rFonts w:ascii="Arial" w:hAnsi="Arial" w:cs="Arial"/>
                <w:sz w:val="18"/>
                <w:szCs w:val="18"/>
              </w:rPr>
              <w:t xml:space="preserve">1. Check that the document does not fail </w:t>
            </w:r>
            <w:hyperlink r:id="rId393" w:anchor="keyboard" w:history="1">
              <w:r w:rsidRPr="00280A24">
                <w:rPr>
                  <w:rFonts w:ascii="Arial" w:hAnsi="Arial" w:cs="Arial"/>
                  <w:color w:val="0000FF"/>
                  <w:sz w:val="18"/>
                  <w:szCs w:val="18"/>
                  <w:u w:val="single"/>
                  <w:lang w:eastAsia="en-GB"/>
                </w:rPr>
                <w:t>WCAG 2.2 Success Criterion 2.1.1 Keyboard</w:t>
              </w:r>
            </w:hyperlink>
            <w:r w:rsidRPr="00280A24">
              <w:rPr>
                <w:rFonts w:ascii="Arial" w:hAnsi="Arial" w:cs="Arial"/>
                <w:sz w:val="18"/>
                <w:szCs w:val="18"/>
              </w:rPr>
              <w:t>.</w:t>
            </w:r>
          </w:p>
        </w:tc>
      </w:tr>
      <w:tr w:rsidR="00280A24" w:rsidRPr="00280A24" w14:paraId="78DEFDB0"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36C8A6AD" w14:textId="77777777" w:rsidR="00280A24" w:rsidRPr="00280A24" w:rsidRDefault="00280A24" w:rsidP="00280A24">
            <w:pPr>
              <w:keepNext/>
              <w:keepLines/>
              <w:spacing w:after="0" w:line="256" w:lineRule="auto"/>
              <w:rPr>
                <w:rFonts w:ascii="Arial" w:hAnsi="Arial" w:cs="Arial"/>
                <w:sz w:val="18"/>
                <w:szCs w:val="18"/>
              </w:rPr>
            </w:pPr>
            <w:r w:rsidRPr="00280A24">
              <w:rPr>
                <w:rFonts w:ascii="Arial" w:hAnsi="Arial" w:cs="Arial"/>
                <w:sz w:val="18"/>
                <w:szCs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4AAEFB10" w14:textId="77777777" w:rsidR="00280A24" w:rsidRPr="00280A24" w:rsidRDefault="00280A24" w:rsidP="00280A24">
            <w:pPr>
              <w:keepNext/>
              <w:keepLines/>
              <w:spacing w:after="0" w:line="256" w:lineRule="auto"/>
              <w:rPr>
                <w:rFonts w:ascii="Arial" w:hAnsi="Arial" w:cs="Arial"/>
                <w:sz w:val="18"/>
                <w:szCs w:val="18"/>
              </w:rPr>
            </w:pPr>
            <w:r w:rsidRPr="00280A24">
              <w:rPr>
                <w:rFonts w:ascii="Arial" w:hAnsi="Arial" w:cs="Arial"/>
                <w:sz w:val="18"/>
                <w:szCs w:val="18"/>
              </w:rPr>
              <w:t>Pass: Check 1 is true</w:t>
            </w:r>
          </w:p>
          <w:p w14:paraId="35E261D7"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Fail: Check 1 is false</w:t>
            </w:r>
          </w:p>
          <w:p w14:paraId="48D04474" w14:textId="77777777" w:rsidR="00280A24" w:rsidRPr="00280A24" w:rsidRDefault="00280A24" w:rsidP="00280A24">
            <w:pPr>
              <w:keepNext/>
              <w:keepLines/>
              <w:spacing w:after="0" w:line="256" w:lineRule="auto"/>
              <w:rPr>
                <w:rFonts w:ascii="Arial" w:hAnsi="Arial" w:cs="Arial"/>
                <w:sz w:val="18"/>
                <w:szCs w:val="18"/>
              </w:rPr>
            </w:pPr>
            <w:r w:rsidRPr="00280A24">
              <w:rPr>
                <w:rFonts w:ascii="Arial" w:hAnsi="Arial" w:cs="Arial"/>
                <w:sz w:val="18"/>
                <w:szCs w:val="18"/>
              </w:rPr>
              <w:t>Pass by default: (do not need to meet requirement): Precondition 1 is not true.or the non-web document does not contain content relevant to WCAG 2.2 Success Criterion 2.1.1 Keyboard.</w:t>
            </w:r>
          </w:p>
        </w:tc>
      </w:tr>
    </w:tbl>
    <w:p w14:paraId="1DB74A31" w14:textId="77777777" w:rsidR="00280A24" w:rsidRPr="00280A24" w:rsidRDefault="00280A24" w:rsidP="00AF4529">
      <w:pPr>
        <w:pStyle w:val="Heading5"/>
      </w:pPr>
      <w:r w:rsidRPr="00280A24">
        <w:t>C.10.2.1.2</w:t>
      </w:r>
      <w:r w:rsidRPr="00280A24">
        <w:tab/>
        <w:t>No keyboard trap</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31049609"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1BA5FA04"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4975387B"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316331D5"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17FC9876" w14:textId="77777777" w:rsidR="00280A24" w:rsidRPr="00280A24" w:rsidRDefault="00280A24" w:rsidP="00280A24">
            <w:pPr>
              <w:spacing w:after="0" w:line="256" w:lineRule="auto"/>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50719B64" w14:textId="77777777" w:rsidR="00280A24" w:rsidRPr="00280A24" w:rsidRDefault="00280A24" w:rsidP="00280A24">
            <w:pPr>
              <w:spacing w:after="0" w:line="256" w:lineRule="auto"/>
              <w:rPr>
                <w:rFonts w:ascii="Arial" w:hAnsi="Arial"/>
                <w:sz w:val="18"/>
              </w:rPr>
            </w:pPr>
            <w:r w:rsidRPr="00280A24">
              <w:rPr>
                <w:rFonts w:ascii="Arial" w:hAnsi="Arial"/>
                <w:sz w:val="18"/>
              </w:rPr>
              <w:t>1. The ICT is, or includes, a non-web document.</w:t>
            </w:r>
          </w:p>
        </w:tc>
      </w:tr>
      <w:tr w:rsidR="00280A24" w:rsidRPr="00280A24" w14:paraId="15F87FB6"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457B7E70" w14:textId="77777777" w:rsidR="00280A24" w:rsidRPr="00280A24" w:rsidRDefault="00280A24" w:rsidP="00280A24">
            <w:pPr>
              <w:spacing w:after="0" w:line="256" w:lineRule="auto"/>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2DAE6229" w14:textId="77777777" w:rsidR="00280A24" w:rsidRPr="00280A24" w:rsidRDefault="00280A24" w:rsidP="00280A24">
            <w:pPr>
              <w:spacing w:after="0" w:line="256" w:lineRule="auto"/>
              <w:rPr>
                <w:rFonts w:ascii="Arial" w:hAnsi="Arial"/>
                <w:sz w:val="18"/>
              </w:rPr>
            </w:pPr>
            <w:r w:rsidRPr="00280A24">
              <w:rPr>
                <w:rFonts w:ascii="Arial" w:hAnsi="Arial"/>
                <w:sz w:val="18"/>
              </w:rPr>
              <w:t xml:space="preserve">1. Check that the document does not fail the Success Criterion in </w:t>
            </w:r>
            <w:hyperlink w:anchor="TAB_10_4" w:history="1">
              <w:r w:rsidRPr="00280A24">
                <w:rPr>
                  <w:rFonts w:ascii="Arial" w:hAnsi="Arial"/>
                  <w:color w:val="0000FF"/>
                  <w:sz w:val="18"/>
                  <w:u w:val="single"/>
                </w:rPr>
                <w:t>Table 10.4</w:t>
              </w:r>
            </w:hyperlink>
            <w:r w:rsidRPr="00280A24">
              <w:rPr>
                <w:rFonts w:ascii="Arial" w:hAnsi="Arial"/>
                <w:sz w:val="18"/>
              </w:rPr>
              <w:t>.</w:t>
            </w:r>
          </w:p>
        </w:tc>
      </w:tr>
      <w:tr w:rsidR="00280A24" w:rsidRPr="00280A24" w14:paraId="494E8A31"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79482129" w14:textId="77777777" w:rsidR="00280A24" w:rsidRPr="00280A24" w:rsidRDefault="00280A24" w:rsidP="00280A24">
            <w:pPr>
              <w:spacing w:after="0" w:line="256" w:lineRule="auto"/>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5F2D1D00" w14:textId="77777777" w:rsidR="00280A24" w:rsidRPr="00280A24" w:rsidRDefault="00280A24" w:rsidP="00280A24">
            <w:pPr>
              <w:spacing w:after="0" w:line="256" w:lineRule="auto"/>
              <w:rPr>
                <w:rFonts w:ascii="Arial" w:hAnsi="Arial"/>
                <w:sz w:val="18"/>
              </w:rPr>
            </w:pPr>
            <w:r w:rsidRPr="00280A24">
              <w:rPr>
                <w:rFonts w:ascii="Arial" w:hAnsi="Arial"/>
                <w:sz w:val="18"/>
              </w:rPr>
              <w:t>Pass: Check 1 is true</w:t>
            </w:r>
          </w:p>
          <w:p w14:paraId="60BE739F" w14:textId="77777777" w:rsidR="00280A24" w:rsidRPr="00280A24" w:rsidRDefault="00280A24" w:rsidP="00280A24">
            <w:pPr>
              <w:spacing w:after="0" w:line="256" w:lineRule="auto"/>
              <w:rPr>
                <w:rFonts w:ascii="Arial" w:hAnsi="Arial"/>
                <w:sz w:val="18"/>
              </w:rPr>
            </w:pPr>
            <w:r w:rsidRPr="00280A24">
              <w:rPr>
                <w:rFonts w:ascii="Arial" w:hAnsi="Arial"/>
                <w:sz w:val="18"/>
              </w:rPr>
              <w:t>Fail: Check 1 is false</w:t>
            </w:r>
          </w:p>
          <w:p w14:paraId="056686D0" w14:textId="77777777" w:rsidR="00280A24" w:rsidRPr="00280A24" w:rsidRDefault="00280A24" w:rsidP="00280A24">
            <w:pPr>
              <w:spacing w:after="0" w:line="256" w:lineRule="auto"/>
              <w:rPr>
                <w:rFonts w:ascii="Arial" w:hAnsi="Arial"/>
                <w:sz w:val="18"/>
              </w:rPr>
            </w:pPr>
            <w:r w:rsidRPr="00280A24">
              <w:rPr>
                <w:rFonts w:ascii="Arial" w:hAnsi="Arial"/>
                <w:sz w:val="18"/>
              </w:rPr>
              <w:t>Pass by default: (do not need to meet requirement): Precondition 1 is not true.</w:t>
            </w:r>
          </w:p>
        </w:tc>
      </w:tr>
    </w:tbl>
    <w:p w14:paraId="65184F38" w14:textId="77777777" w:rsidR="00280A24" w:rsidRPr="00280A24" w:rsidRDefault="00280A24" w:rsidP="00AF4529">
      <w:pPr>
        <w:pStyle w:val="Heading5"/>
      </w:pPr>
      <w:r w:rsidRPr="00280A24">
        <w:t>C.10.2.1.3</w:t>
      </w:r>
      <w:r w:rsidRPr="00280A24">
        <w:tab/>
        <w:t>Void</w:t>
      </w:r>
    </w:p>
    <w:p w14:paraId="70A3F3E1" w14:textId="77777777" w:rsidR="00280A24" w:rsidRPr="00280A24" w:rsidRDefault="00280A24" w:rsidP="00AF4529">
      <w:pPr>
        <w:pStyle w:val="Heading5"/>
      </w:pPr>
      <w:r w:rsidRPr="00280A24">
        <w:t>C.10.2.1.4</w:t>
      </w:r>
      <w:r w:rsidRPr="00280A24">
        <w:tab/>
        <w:t>Character key shortcuts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124BB090"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5CCFE517"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2E9481FE"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7D637A21"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7CC13C21"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1C2CCA8E"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The ICT is, or includes, a </w:t>
            </w:r>
            <w:hyperlink w:anchor="NonWebDocument" w:history="1">
              <w:r w:rsidRPr="00280A24">
                <w:rPr>
                  <w:rFonts w:ascii="Arial" w:hAnsi="Arial" w:cs="Arial"/>
                  <w:color w:val="0000FF"/>
                  <w:sz w:val="18"/>
                  <w:szCs w:val="18"/>
                  <w:u w:val="single"/>
                </w:rPr>
                <w:t>non-web document</w:t>
              </w:r>
            </w:hyperlink>
            <w:r w:rsidRPr="00280A24">
              <w:rPr>
                <w:rFonts w:ascii="Arial" w:hAnsi="Arial"/>
                <w:sz w:val="18"/>
              </w:rPr>
              <w:t>.</w:t>
            </w:r>
          </w:p>
        </w:tc>
      </w:tr>
      <w:tr w:rsidR="00280A24" w:rsidRPr="00280A24" w14:paraId="5DB1DB67"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6C514E4E"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0635EC2B"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Check that the document does not fail </w:t>
            </w:r>
            <w:hyperlink r:id="rId394" w:anchor="character-key-shortcuts" w:history="1">
              <w:r w:rsidRPr="00280A24">
                <w:rPr>
                  <w:rFonts w:ascii="Arial" w:hAnsi="Arial" w:cs="Arial"/>
                  <w:color w:val="0000FF"/>
                  <w:sz w:val="18"/>
                  <w:szCs w:val="18"/>
                  <w:u w:val="single"/>
                </w:rPr>
                <w:t>WCAG 2.2 Success Criterion 2.1.4 Character Key Shortcuts</w:t>
              </w:r>
            </w:hyperlink>
            <w:r w:rsidRPr="00280A24">
              <w:rPr>
                <w:rFonts w:ascii="Arial" w:hAnsi="Arial"/>
                <w:sz w:val="18"/>
              </w:rPr>
              <w:t>.</w:t>
            </w:r>
          </w:p>
        </w:tc>
      </w:tr>
      <w:tr w:rsidR="00280A24" w:rsidRPr="00280A24" w14:paraId="15F9D843"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0B3AD796"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6B6D4ECF" w14:textId="77777777" w:rsidR="00280A24" w:rsidRPr="00280A24" w:rsidRDefault="00280A24" w:rsidP="00280A24">
            <w:pPr>
              <w:keepNext/>
              <w:keepLines/>
              <w:spacing w:after="0"/>
              <w:rPr>
                <w:rFonts w:ascii="Arial" w:hAnsi="Arial"/>
                <w:sz w:val="18"/>
              </w:rPr>
            </w:pPr>
            <w:r w:rsidRPr="00280A24">
              <w:rPr>
                <w:rFonts w:ascii="Arial" w:hAnsi="Arial"/>
                <w:sz w:val="18"/>
              </w:rPr>
              <w:t>Pass: Check 1 is true</w:t>
            </w:r>
          </w:p>
          <w:p w14:paraId="5B7559AD" w14:textId="77777777" w:rsidR="00280A24" w:rsidRPr="00280A24" w:rsidRDefault="00280A24" w:rsidP="00280A24">
            <w:pPr>
              <w:keepNext/>
              <w:keepLines/>
              <w:spacing w:after="0"/>
              <w:rPr>
                <w:rFonts w:ascii="Arial" w:hAnsi="Arial"/>
                <w:sz w:val="18"/>
              </w:rPr>
            </w:pPr>
            <w:r w:rsidRPr="00280A24">
              <w:rPr>
                <w:rFonts w:ascii="Arial" w:hAnsi="Arial"/>
                <w:sz w:val="18"/>
              </w:rPr>
              <w:t>Fail: Check 1 is false</w:t>
            </w:r>
          </w:p>
          <w:p w14:paraId="3FFE3311"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is not true. or the non-web document does not contain content relevant to WCAG 2.2 Success Criterion 2.1.4 Character Key Shortcuts.</w:t>
            </w:r>
          </w:p>
        </w:tc>
      </w:tr>
    </w:tbl>
    <w:p w14:paraId="2CEA47F3" w14:textId="77777777" w:rsidR="00280A24" w:rsidRPr="00280A24" w:rsidRDefault="00280A24" w:rsidP="00AF4529">
      <w:pPr>
        <w:pStyle w:val="Heading4"/>
      </w:pPr>
      <w:r w:rsidRPr="00280A24">
        <w:t>C.10.2.2</w:t>
      </w:r>
      <w:r w:rsidRPr="00280A24">
        <w:tab/>
        <w:t>Enough time</w:t>
      </w:r>
    </w:p>
    <w:p w14:paraId="32D7054D" w14:textId="77777777" w:rsidR="00280A24" w:rsidRPr="00280A24" w:rsidRDefault="00280A24" w:rsidP="00AF4529">
      <w:pPr>
        <w:pStyle w:val="Heading5"/>
      </w:pPr>
      <w:r w:rsidRPr="00280A24">
        <w:t>C.10.2.2.1</w:t>
      </w:r>
      <w:r w:rsidRPr="00280A24">
        <w:tab/>
        <w:t>Timing adjustable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05DCECC7"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7DF33482" w14:textId="77777777" w:rsidR="00280A24" w:rsidRPr="00280A24" w:rsidRDefault="00280A24" w:rsidP="00280A24">
            <w:pPr>
              <w:keepNext/>
              <w:keepLines/>
              <w:spacing w:after="0"/>
              <w:jc w:val="center"/>
              <w:rPr>
                <w:rFonts w:ascii="Arial" w:hAnsi="Arial" w:cs="Arial"/>
                <w:b/>
                <w:sz w:val="18"/>
                <w:szCs w:val="18"/>
              </w:rPr>
            </w:pPr>
            <w:r w:rsidRPr="00280A24">
              <w:rPr>
                <w:rFonts w:ascii="Arial" w:hAnsi="Arial" w:cs="Arial"/>
                <w:b/>
                <w:sz w:val="18"/>
                <w:szCs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763261C0" w14:textId="77777777" w:rsidR="00280A24" w:rsidRPr="00280A24" w:rsidRDefault="00280A24" w:rsidP="00280A24">
            <w:pPr>
              <w:keepNext/>
              <w:keepLines/>
              <w:spacing w:after="0"/>
              <w:jc w:val="center"/>
              <w:rPr>
                <w:rFonts w:ascii="Arial" w:hAnsi="Arial" w:cs="Arial"/>
                <w:b/>
                <w:sz w:val="18"/>
                <w:szCs w:val="18"/>
              </w:rPr>
            </w:pPr>
            <w:r w:rsidRPr="00280A24">
              <w:rPr>
                <w:rFonts w:ascii="Arial" w:hAnsi="Arial" w:cs="Arial"/>
                <w:b/>
                <w:sz w:val="18"/>
                <w:szCs w:val="18"/>
              </w:rPr>
              <w:t>Inspection</w:t>
            </w:r>
          </w:p>
        </w:tc>
      </w:tr>
      <w:tr w:rsidR="00280A24" w:rsidRPr="00280A24" w14:paraId="1AF2983D"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077442AC"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122E72B1"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 xml:space="preserve">1. The ICT is, or includes, a </w:t>
            </w:r>
            <w:hyperlink w:anchor="NonWebDocument" w:history="1">
              <w:r w:rsidRPr="00280A24">
                <w:rPr>
                  <w:rFonts w:ascii="Arial" w:hAnsi="Arial" w:cs="Arial"/>
                  <w:color w:val="0000FF"/>
                  <w:sz w:val="18"/>
                  <w:szCs w:val="18"/>
                  <w:u w:val="single"/>
                </w:rPr>
                <w:t>non-web document</w:t>
              </w:r>
            </w:hyperlink>
            <w:r w:rsidRPr="00280A24">
              <w:rPr>
                <w:rFonts w:ascii="Arial" w:hAnsi="Arial" w:cs="Arial"/>
                <w:sz w:val="18"/>
                <w:szCs w:val="18"/>
              </w:rPr>
              <w:t>.</w:t>
            </w:r>
          </w:p>
        </w:tc>
      </w:tr>
      <w:tr w:rsidR="00280A24" w:rsidRPr="00280A24" w14:paraId="41FAA743"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67C72EE1"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5F5E5BF5"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 xml:space="preserve">1. Check that the document does not fail the Success Criterion in </w:t>
            </w:r>
            <w:hyperlink w:anchor="TAB_10_5" w:history="1">
              <w:r w:rsidRPr="00280A24">
                <w:rPr>
                  <w:rFonts w:ascii="Arial" w:hAnsi="Arial" w:cs="Arial"/>
                  <w:color w:val="0000FF"/>
                  <w:sz w:val="18"/>
                  <w:szCs w:val="18"/>
                  <w:u w:val="single"/>
                </w:rPr>
                <w:t>Table 10.</w:t>
              </w:r>
              <w:r w:rsidRPr="00280A24">
                <w:rPr>
                  <w:color w:val="0000FF"/>
                  <w:u w:val="single"/>
                </w:rPr>
                <w:t>5</w:t>
              </w:r>
            </w:hyperlink>
            <w:r w:rsidRPr="00280A24">
              <w:rPr>
                <w:rFonts w:ascii="Arial" w:hAnsi="Arial" w:cs="Arial"/>
                <w:sz w:val="18"/>
                <w:szCs w:val="18"/>
              </w:rPr>
              <w:t>.</w:t>
            </w:r>
          </w:p>
        </w:tc>
      </w:tr>
      <w:tr w:rsidR="00280A24" w:rsidRPr="00280A24" w14:paraId="7C206FB5"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47EF8656"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4B0178A5"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Pass: Check 1 is true</w:t>
            </w:r>
          </w:p>
          <w:p w14:paraId="127E1EE5"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Fail: Check 1 is false</w:t>
            </w:r>
          </w:p>
          <w:p w14:paraId="0B73FF93"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Pass by default: (do not need to meet requirement): Precondition 1 is not true.</w:t>
            </w:r>
          </w:p>
        </w:tc>
      </w:tr>
    </w:tbl>
    <w:p w14:paraId="036A73A2" w14:textId="77777777" w:rsidR="00280A24" w:rsidRPr="00280A24" w:rsidRDefault="00280A24" w:rsidP="00AF4529">
      <w:pPr>
        <w:pStyle w:val="Heading5"/>
      </w:pPr>
      <w:r w:rsidRPr="00280A24">
        <w:t>C.10.2.2.2</w:t>
      </w:r>
      <w:r w:rsidRPr="00280A24">
        <w:tab/>
        <w:t>Pause, stop, hide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6AAEB435"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25E2D184" w14:textId="77777777" w:rsidR="00280A24" w:rsidRPr="00280A24" w:rsidRDefault="00280A24" w:rsidP="00280A24">
            <w:pPr>
              <w:keepNext/>
              <w:keepLines/>
              <w:spacing w:after="0"/>
              <w:jc w:val="center"/>
              <w:rPr>
                <w:rFonts w:ascii="Arial" w:hAnsi="Arial" w:cs="Arial"/>
                <w:b/>
                <w:sz w:val="18"/>
                <w:szCs w:val="18"/>
              </w:rPr>
            </w:pPr>
            <w:r w:rsidRPr="00280A24">
              <w:rPr>
                <w:rFonts w:ascii="Arial" w:hAnsi="Arial" w:cs="Arial"/>
                <w:b/>
                <w:sz w:val="18"/>
                <w:szCs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098C6942" w14:textId="77777777" w:rsidR="00280A24" w:rsidRPr="00280A24" w:rsidRDefault="00280A24" w:rsidP="00280A24">
            <w:pPr>
              <w:keepNext/>
              <w:keepLines/>
              <w:spacing w:after="0"/>
              <w:jc w:val="center"/>
              <w:rPr>
                <w:rFonts w:ascii="Arial" w:hAnsi="Arial" w:cs="Arial"/>
                <w:b/>
                <w:sz w:val="18"/>
                <w:szCs w:val="18"/>
              </w:rPr>
            </w:pPr>
            <w:r w:rsidRPr="00280A24">
              <w:rPr>
                <w:rFonts w:ascii="Arial" w:hAnsi="Arial" w:cs="Arial"/>
                <w:b/>
                <w:sz w:val="18"/>
                <w:szCs w:val="18"/>
              </w:rPr>
              <w:t>Inspection</w:t>
            </w:r>
          </w:p>
        </w:tc>
      </w:tr>
      <w:tr w:rsidR="00280A24" w:rsidRPr="00280A24" w14:paraId="47A31390"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4B444E0A"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1672A7FB"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 xml:space="preserve">1. The ICT is, or includes, a </w:t>
            </w:r>
            <w:hyperlink w:anchor="NonWebDocument" w:history="1">
              <w:r w:rsidRPr="00280A24">
                <w:rPr>
                  <w:rFonts w:ascii="Arial" w:hAnsi="Arial" w:cs="Arial"/>
                  <w:color w:val="0000FF"/>
                  <w:sz w:val="18"/>
                  <w:szCs w:val="18"/>
                  <w:u w:val="single"/>
                </w:rPr>
                <w:t>non-web document</w:t>
              </w:r>
            </w:hyperlink>
            <w:r w:rsidRPr="00280A24">
              <w:rPr>
                <w:rFonts w:ascii="Arial" w:hAnsi="Arial" w:cs="Arial"/>
                <w:sz w:val="18"/>
                <w:szCs w:val="18"/>
              </w:rPr>
              <w:t>.</w:t>
            </w:r>
          </w:p>
        </w:tc>
      </w:tr>
      <w:tr w:rsidR="00280A24" w:rsidRPr="00280A24" w14:paraId="055B1E96"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56324ACF"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626CDCAF"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 xml:space="preserve">1. Check that the document does not fail the Success Criterion in </w:t>
            </w:r>
            <w:hyperlink w:anchor="TAB_10_6" w:history="1">
              <w:r w:rsidRPr="00280A24">
                <w:rPr>
                  <w:rFonts w:ascii="Arial" w:hAnsi="Arial" w:cs="Arial"/>
                  <w:color w:val="0000FF"/>
                  <w:sz w:val="18"/>
                  <w:szCs w:val="18"/>
                  <w:u w:val="single"/>
                </w:rPr>
                <w:t>Table 10.6</w:t>
              </w:r>
            </w:hyperlink>
            <w:r w:rsidRPr="00280A24">
              <w:rPr>
                <w:rFonts w:ascii="Arial" w:hAnsi="Arial" w:cs="Arial"/>
                <w:sz w:val="18"/>
                <w:szCs w:val="18"/>
              </w:rPr>
              <w:t>.</w:t>
            </w:r>
          </w:p>
        </w:tc>
      </w:tr>
      <w:tr w:rsidR="00280A24" w:rsidRPr="00280A24" w14:paraId="5064FB37"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13B12162"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0D5A6B9F"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Pass: Check 1 is true</w:t>
            </w:r>
          </w:p>
          <w:p w14:paraId="60DF5D05"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Fail: Check 1 is false</w:t>
            </w:r>
          </w:p>
          <w:p w14:paraId="740073BC"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 xml:space="preserve">Pass by default: (do not need to meet requirement): Precondition 1 is not true. </w:t>
            </w:r>
            <w:bookmarkStart w:id="1920" w:name="_Hlk188134133"/>
            <w:r w:rsidRPr="00280A24">
              <w:rPr>
                <w:rFonts w:ascii="Arial" w:hAnsi="Arial" w:cs="Arial"/>
                <w:sz w:val="18"/>
                <w:szCs w:val="18"/>
              </w:rPr>
              <w:t>or the non-web document does not contain content relevant to WCAG</w:t>
            </w:r>
            <w:bookmarkEnd w:id="1920"/>
            <w:r w:rsidRPr="00280A24">
              <w:rPr>
                <w:rFonts w:ascii="Arial" w:hAnsi="Arial" w:cs="Arial"/>
                <w:sz w:val="18"/>
                <w:szCs w:val="18"/>
              </w:rPr>
              <w:t>.</w:t>
            </w:r>
          </w:p>
        </w:tc>
      </w:tr>
    </w:tbl>
    <w:p w14:paraId="4D065A00" w14:textId="77777777" w:rsidR="00280A24" w:rsidRPr="00280A24" w:rsidRDefault="00280A24" w:rsidP="00AF4529">
      <w:pPr>
        <w:pStyle w:val="Heading4"/>
      </w:pPr>
      <w:r w:rsidRPr="00280A24">
        <w:t>C.10.2.3</w:t>
      </w:r>
      <w:r w:rsidRPr="00280A24">
        <w:tab/>
        <w:t>Seizures and physical reactions</w:t>
      </w:r>
    </w:p>
    <w:p w14:paraId="07B796DB" w14:textId="77777777" w:rsidR="00280A24" w:rsidRPr="00280A24" w:rsidRDefault="00280A24" w:rsidP="00AF4529">
      <w:pPr>
        <w:pStyle w:val="Heading5"/>
      </w:pPr>
      <w:r w:rsidRPr="00280A24">
        <w:t>C.10.2.3.1</w:t>
      </w:r>
      <w:r w:rsidRPr="00280A24">
        <w:tab/>
        <w:t>Three flashes or below threshold</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1D09FC9C"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292315C5" w14:textId="77777777" w:rsidR="00280A24" w:rsidRPr="00280A24" w:rsidRDefault="00280A24" w:rsidP="00280A24">
            <w:pPr>
              <w:keepNext/>
              <w:keepLines/>
              <w:spacing w:after="0"/>
              <w:jc w:val="center"/>
              <w:rPr>
                <w:rFonts w:ascii="Arial" w:hAnsi="Arial" w:cs="Arial"/>
                <w:b/>
                <w:sz w:val="18"/>
                <w:szCs w:val="18"/>
              </w:rPr>
            </w:pPr>
            <w:r w:rsidRPr="00280A24">
              <w:rPr>
                <w:rFonts w:ascii="Arial" w:hAnsi="Arial" w:cs="Arial"/>
                <w:b/>
                <w:sz w:val="18"/>
                <w:szCs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4206E19C" w14:textId="77777777" w:rsidR="00280A24" w:rsidRPr="00280A24" w:rsidRDefault="00280A24" w:rsidP="00280A24">
            <w:pPr>
              <w:keepNext/>
              <w:keepLines/>
              <w:spacing w:after="0"/>
              <w:jc w:val="center"/>
              <w:rPr>
                <w:rFonts w:ascii="Arial" w:hAnsi="Arial" w:cs="Arial"/>
                <w:b/>
                <w:sz w:val="18"/>
                <w:szCs w:val="18"/>
              </w:rPr>
            </w:pPr>
            <w:r w:rsidRPr="00280A24">
              <w:rPr>
                <w:rFonts w:ascii="Arial" w:hAnsi="Arial" w:cs="Arial"/>
                <w:b/>
                <w:sz w:val="18"/>
                <w:szCs w:val="18"/>
              </w:rPr>
              <w:t>Inspection</w:t>
            </w:r>
          </w:p>
        </w:tc>
      </w:tr>
      <w:tr w:rsidR="00280A24" w:rsidRPr="00280A24" w14:paraId="35FBB6F3"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232CA578"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02D4BA4C"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 xml:space="preserve">1. The ICT is, or includes, a </w:t>
            </w:r>
            <w:hyperlink w:anchor="NonWebDocument" w:history="1">
              <w:r w:rsidRPr="00280A24">
                <w:rPr>
                  <w:rFonts w:ascii="Arial" w:hAnsi="Arial" w:cs="Arial"/>
                  <w:color w:val="0000FF"/>
                  <w:sz w:val="18"/>
                  <w:szCs w:val="18"/>
                  <w:u w:val="single"/>
                </w:rPr>
                <w:t>non-web document</w:t>
              </w:r>
            </w:hyperlink>
            <w:r w:rsidRPr="00280A24">
              <w:rPr>
                <w:rFonts w:ascii="Arial" w:hAnsi="Arial" w:cs="Arial"/>
                <w:sz w:val="18"/>
                <w:szCs w:val="18"/>
              </w:rPr>
              <w:t>.</w:t>
            </w:r>
          </w:p>
        </w:tc>
      </w:tr>
      <w:tr w:rsidR="00280A24" w:rsidRPr="00280A24" w14:paraId="4AEB26D7"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14A64ABE"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4A8E29EC"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 xml:space="preserve">1. Check that the document does not fail the Success Criterion in </w:t>
            </w:r>
            <w:hyperlink w:anchor="TAB_10_7" w:history="1">
              <w:r w:rsidRPr="00280A24">
                <w:rPr>
                  <w:rFonts w:ascii="Arial" w:hAnsi="Arial" w:cs="Arial"/>
                  <w:color w:val="0000FF"/>
                  <w:sz w:val="18"/>
                  <w:szCs w:val="18"/>
                  <w:u w:val="single"/>
                </w:rPr>
                <w:t>Table 10.7</w:t>
              </w:r>
            </w:hyperlink>
            <w:r w:rsidRPr="00280A24">
              <w:rPr>
                <w:rFonts w:ascii="Arial" w:hAnsi="Arial" w:cs="Arial"/>
                <w:sz w:val="18"/>
                <w:szCs w:val="18"/>
              </w:rPr>
              <w:t>.</w:t>
            </w:r>
          </w:p>
        </w:tc>
      </w:tr>
      <w:tr w:rsidR="00280A24" w:rsidRPr="00280A24" w14:paraId="5FA80B25"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3A3DD35B"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70E22E4F"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Pass: Check 1 is true</w:t>
            </w:r>
          </w:p>
          <w:p w14:paraId="30178E40"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Fail: Check 1 is false</w:t>
            </w:r>
          </w:p>
          <w:p w14:paraId="12B90957"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Pass by default: (do not need to meet requirement): Precondition 1 is not true.</w:t>
            </w:r>
          </w:p>
        </w:tc>
      </w:tr>
    </w:tbl>
    <w:p w14:paraId="4CC081A7" w14:textId="77777777" w:rsidR="00280A24" w:rsidRPr="00280A24" w:rsidRDefault="00280A24" w:rsidP="00AF4529">
      <w:pPr>
        <w:pStyle w:val="Heading4"/>
      </w:pPr>
      <w:r w:rsidRPr="00280A24">
        <w:t>C.10.2.4</w:t>
      </w:r>
      <w:r w:rsidRPr="00280A24">
        <w:tab/>
        <w:t>Navigable</w:t>
      </w:r>
    </w:p>
    <w:p w14:paraId="103ABD23" w14:textId="77777777" w:rsidR="00280A24" w:rsidRPr="00280A24" w:rsidRDefault="00280A24" w:rsidP="00AF4529">
      <w:pPr>
        <w:pStyle w:val="Heading5"/>
      </w:pPr>
      <w:r w:rsidRPr="00280A24">
        <w:t>C.10.2.4.1</w:t>
      </w:r>
      <w:r w:rsidRPr="00280A24">
        <w:tab/>
        <w:t>Void</w:t>
      </w:r>
    </w:p>
    <w:p w14:paraId="3876968C" w14:textId="77777777" w:rsidR="00280A24" w:rsidRPr="00280A24" w:rsidRDefault="00280A24" w:rsidP="00AF4529">
      <w:pPr>
        <w:pStyle w:val="Heading5"/>
      </w:pPr>
      <w:r w:rsidRPr="00280A24">
        <w:t>C.10.2.4.2</w:t>
      </w:r>
      <w:r w:rsidRPr="00280A24">
        <w:tab/>
        <w:t>Document titled</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02A41EFD"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387A407E" w14:textId="77777777" w:rsidR="00280A24" w:rsidRPr="00280A24" w:rsidRDefault="00280A24" w:rsidP="00280A24">
            <w:pPr>
              <w:keepNext/>
              <w:keepLines/>
              <w:spacing w:after="0"/>
              <w:jc w:val="center"/>
              <w:rPr>
                <w:rFonts w:ascii="Arial" w:hAnsi="Arial" w:cs="Arial"/>
                <w:b/>
                <w:sz w:val="18"/>
                <w:szCs w:val="18"/>
              </w:rPr>
            </w:pPr>
            <w:r w:rsidRPr="00280A24">
              <w:rPr>
                <w:rFonts w:ascii="Arial" w:hAnsi="Arial" w:cs="Arial"/>
                <w:b/>
                <w:sz w:val="18"/>
                <w:szCs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4508EE20" w14:textId="77777777" w:rsidR="00280A24" w:rsidRPr="00280A24" w:rsidRDefault="00280A24" w:rsidP="00280A24">
            <w:pPr>
              <w:keepNext/>
              <w:keepLines/>
              <w:spacing w:after="0"/>
              <w:jc w:val="center"/>
              <w:rPr>
                <w:rFonts w:ascii="Arial" w:hAnsi="Arial" w:cs="Arial"/>
                <w:b/>
                <w:sz w:val="18"/>
                <w:szCs w:val="18"/>
              </w:rPr>
            </w:pPr>
            <w:r w:rsidRPr="00280A24">
              <w:rPr>
                <w:rFonts w:ascii="Arial" w:hAnsi="Arial" w:cs="Arial"/>
                <w:b/>
                <w:sz w:val="18"/>
                <w:szCs w:val="18"/>
              </w:rPr>
              <w:t>Inspection</w:t>
            </w:r>
          </w:p>
        </w:tc>
      </w:tr>
      <w:tr w:rsidR="00280A24" w:rsidRPr="00280A24" w14:paraId="6AEE8D88"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6D458FD2"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20AB692C"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 xml:space="preserve">1. The ICT is, or includes, a </w:t>
            </w:r>
            <w:hyperlink w:anchor="NonWebDocument" w:history="1">
              <w:r w:rsidRPr="00280A24">
                <w:rPr>
                  <w:rFonts w:ascii="Arial" w:hAnsi="Arial" w:cs="Arial"/>
                  <w:color w:val="0000FF"/>
                  <w:sz w:val="18"/>
                  <w:szCs w:val="18"/>
                  <w:u w:val="single"/>
                </w:rPr>
                <w:t>non-web document</w:t>
              </w:r>
            </w:hyperlink>
            <w:r w:rsidRPr="00280A24">
              <w:rPr>
                <w:rFonts w:ascii="Arial" w:hAnsi="Arial" w:cs="Arial"/>
                <w:sz w:val="18"/>
                <w:szCs w:val="18"/>
              </w:rPr>
              <w:t>.</w:t>
            </w:r>
          </w:p>
        </w:tc>
      </w:tr>
      <w:tr w:rsidR="00280A24" w:rsidRPr="00280A24" w14:paraId="6DA2EC51"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5CB87E5C"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2CD47540"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 xml:space="preserve">1. Check that the document does not fail the Success Criterion in </w:t>
            </w:r>
            <w:hyperlink w:anchor="TAB_10_8" w:history="1">
              <w:r w:rsidRPr="00280A24">
                <w:rPr>
                  <w:rFonts w:ascii="Arial" w:hAnsi="Arial" w:cs="Arial"/>
                  <w:color w:val="0000FF"/>
                  <w:sz w:val="18"/>
                  <w:szCs w:val="18"/>
                  <w:u w:val="single"/>
                </w:rPr>
                <w:t>Table 10.8</w:t>
              </w:r>
            </w:hyperlink>
            <w:r w:rsidRPr="00280A24">
              <w:rPr>
                <w:rFonts w:ascii="Arial" w:hAnsi="Arial" w:cs="Arial"/>
                <w:sz w:val="18"/>
                <w:szCs w:val="18"/>
              </w:rPr>
              <w:t>.</w:t>
            </w:r>
          </w:p>
        </w:tc>
      </w:tr>
      <w:tr w:rsidR="00280A24" w:rsidRPr="00280A24" w14:paraId="262B28B5"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1E50D7FD"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1E7AC26E"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Pass: Check 1 is true</w:t>
            </w:r>
          </w:p>
          <w:p w14:paraId="6681AE4E"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Fail: Check 1 is false</w:t>
            </w:r>
          </w:p>
          <w:p w14:paraId="1808D6F5"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Pass by default: (do not need to meet requirement): Precondition 1 is not true.</w:t>
            </w:r>
          </w:p>
        </w:tc>
      </w:tr>
    </w:tbl>
    <w:p w14:paraId="60C567F7" w14:textId="77777777" w:rsidR="00280A24" w:rsidRPr="00280A24" w:rsidRDefault="00280A24" w:rsidP="00AF4529">
      <w:pPr>
        <w:pStyle w:val="Heading5"/>
      </w:pPr>
      <w:r w:rsidRPr="00280A24">
        <w:t>C.10.2.4.3</w:t>
      </w:r>
      <w:r w:rsidRPr="00280A24">
        <w:tab/>
        <w:t>Focus order</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0F9C5E3A"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10326220" w14:textId="77777777" w:rsidR="00280A24" w:rsidRPr="00280A24" w:rsidRDefault="00280A24" w:rsidP="00280A24">
            <w:pPr>
              <w:keepNext/>
              <w:keepLines/>
              <w:spacing w:after="0"/>
              <w:jc w:val="center"/>
              <w:rPr>
                <w:rFonts w:ascii="Arial" w:hAnsi="Arial" w:cs="Arial"/>
                <w:b/>
                <w:sz w:val="18"/>
                <w:szCs w:val="18"/>
              </w:rPr>
            </w:pPr>
            <w:r w:rsidRPr="00280A24">
              <w:rPr>
                <w:rFonts w:ascii="Arial" w:hAnsi="Arial" w:cs="Arial"/>
                <w:b/>
                <w:sz w:val="18"/>
                <w:szCs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77EB0E9C" w14:textId="77777777" w:rsidR="00280A24" w:rsidRPr="00280A24" w:rsidRDefault="00280A24" w:rsidP="00280A24">
            <w:pPr>
              <w:keepNext/>
              <w:keepLines/>
              <w:spacing w:after="0"/>
              <w:jc w:val="center"/>
              <w:rPr>
                <w:rFonts w:ascii="Arial" w:hAnsi="Arial" w:cs="Arial"/>
                <w:b/>
                <w:sz w:val="18"/>
                <w:szCs w:val="18"/>
              </w:rPr>
            </w:pPr>
            <w:r w:rsidRPr="00280A24">
              <w:rPr>
                <w:rFonts w:ascii="Arial" w:hAnsi="Arial" w:cs="Arial"/>
                <w:b/>
                <w:sz w:val="18"/>
                <w:szCs w:val="18"/>
              </w:rPr>
              <w:t>Inspection</w:t>
            </w:r>
          </w:p>
        </w:tc>
      </w:tr>
      <w:tr w:rsidR="00280A24" w:rsidRPr="00280A24" w14:paraId="7B344F31"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7CD78BBE" w14:textId="77777777" w:rsidR="00280A24" w:rsidRPr="00280A24" w:rsidRDefault="00280A24" w:rsidP="00280A24">
            <w:pPr>
              <w:keepNext/>
              <w:spacing w:after="0" w:line="256" w:lineRule="auto"/>
              <w:rPr>
                <w:rFonts w:ascii="Arial" w:hAnsi="Arial" w:cs="Arial"/>
                <w:sz w:val="18"/>
                <w:szCs w:val="18"/>
              </w:rPr>
            </w:pPr>
            <w:r w:rsidRPr="00280A24">
              <w:rPr>
                <w:rFonts w:ascii="Arial" w:hAnsi="Arial" w:cs="Arial"/>
                <w:sz w:val="18"/>
                <w:szCs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7418EC76" w14:textId="77777777" w:rsidR="00280A24" w:rsidRPr="00280A24" w:rsidRDefault="00280A24" w:rsidP="00280A24">
            <w:pPr>
              <w:keepNext/>
              <w:spacing w:after="0" w:line="256" w:lineRule="auto"/>
              <w:rPr>
                <w:rFonts w:ascii="Arial" w:hAnsi="Arial" w:cs="Arial"/>
                <w:sz w:val="18"/>
                <w:szCs w:val="18"/>
              </w:rPr>
            </w:pPr>
            <w:r w:rsidRPr="00280A24">
              <w:rPr>
                <w:rFonts w:ascii="Arial" w:hAnsi="Arial" w:cs="Arial"/>
                <w:sz w:val="18"/>
                <w:szCs w:val="18"/>
              </w:rPr>
              <w:t xml:space="preserve">1. The ICT is, or includes, a </w:t>
            </w:r>
            <w:hyperlink w:anchor="NonWebDocument" w:history="1">
              <w:r w:rsidRPr="00280A24">
                <w:rPr>
                  <w:rFonts w:ascii="Arial" w:hAnsi="Arial" w:cs="Arial"/>
                  <w:color w:val="0000FF"/>
                  <w:sz w:val="18"/>
                  <w:szCs w:val="18"/>
                  <w:u w:val="single"/>
                </w:rPr>
                <w:t>non-web document</w:t>
              </w:r>
            </w:hyperlink>
            <w:r w:rsidRPr="00280A24">
              <w:rPr>
                <w:rFonts w:ascii="Arial" w:hAnsi="Arial" w:cs="Arial"/>
                <w:sz w:val="18"/>
                <w:szCs w:val="18"/>
              </w:rPr>
              <w:t>.</w:t>
            </w:r>
          </w:p>
        </w:tc>
      </w:tr>
      <w:tr w:rsidR="00280A24" w:rsidRPr="00280A24" w14:paraId="6D142148"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20CF1366" w14:textId="77777777" w:rsidR="00280A24" w:rsidRPr="00280A24" w:rsidRDefault="00280A24" w:rsidP="00280A24">
            <w:pPr>
              <w:keepNext/>
              <w:spacing w:after="0" w:line="256" w:lineRule="auto"/>
              <w:rPr>
                <w:rFonts w:ascii="Arial" w:hAnsi="Arial" w:cs="Arial"/>
                <w:sz w:val="18"/>
                <w:szCs w:val="18"/>
              </w:rPr>
            </w:pPr>
            <w:r w:rsidRPr="00280A24">
              <w:rPr>
                <w:rFonts w:ascii="Arial" w:hAnsi="Arial" w:cs="Arial"/>
                <w:sz w:val="18"/>
                <w:szCs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4327E8A0" w14:textId="77777777" w:rsidR="00280A24" w:rsidRPr="00280A24" w:rsidRDefault="00280A24" w:rsidP="00280A24">
            <w:pPr>
              <w:keepNext/>
              <w:spacing w:after="0" w:line="256" w:lineRule="auto"/>
              <w:rPr>
                <w:rFonts w:ascii="Arial" w:hAnsi="Arial" w:cs="Arial"/>
                <w:sz w:val="18"/>
                <w:szCs w:val="18"/>
              </w:rPr>
            </w:pPr>
            <w:r w:rsidRPr="00280A24">
              <w:rPr>
                <w:rFonts w:ascii="Arial" w:hAnsi="Arial" w:cs="Arial"/>
                <w:sz w:val="18"/>
                <w:szCs w:val="18"/>
              </w:rPr>
              <w:t xml:space="preserve">1. Check that the document does not fail the Success Criterion in </w:t>
            </w:r>
            <w:hyperlink w:anchor="TAB_10_9" w:history="1">
              <w:r w:rsidRPr="00280A24">
                <w:rPr>
                  <w:rFonts w:ascii="Arial" w:hAnsi="Arial" w:cs="Arial"/>
                  <w:color w:val="0000FF"/>
                  <w:sz w:val="18"/>
                  <w:szCs w:val="18"/>
                  <w:u w:val="single"/>
                </w:rPr>
                <w:t>Table 10.9</w:t>
              </w:r>
            </w:hyperlink>
            <w:r w:rsidRPr="00280A24">
              <w:rPr>
                <w:rFonts w:ascii="Arial" w:hAnsi="Arial" w:cs="Arial"/>
                <w:sz w:val="18"/>
                <w:szCs w:val="18"/>
              </w:rPr>
              <w:t>.</w:t>
            </w:r>
          </w:p>
        </w:tc>
      </w:tr>
      <w:tr w:rsidR="00280A24" w:rsidRPr="00280A24" w14:paraId="6E0E1B3B"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384DBB39" w14:textId="77777777" w:rsidR="00280A24" w:rsidRPr="00280A24" w:rsidRDefault="00280A24" w:rsidP="00280A24">
            <w:pPr>
              <w:keepNext/>
              <w:spacing w:after="0" w:line="256" w:lineRule="auto"/>
              <w:rPr>
                <w:rFonts w:ascii="Arial" w:hAnsi="Arial" w:cs="Arial"/>
                <w:sz w:val="18"/>
                <w:szCs w:val="18"/>
              </w:rPr>
            </w:pPr>
            <w:r w:rsidRPr="00280A24">
              <w:rPr>
                <w:rFonts w:ascii="Arial" w:hAnsi="Arial" w:cs="Arial"/>
                <w:sz w:val="18"/>
                <w:szCs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19143B1F" w14:textId="77777777" w:rsidR="00280A24" w:rsidRPr="00280A24" w:rsidRDefault="00280A24" w:rsidP="00280A24">
            <w:pPr>
              <w:keepNext/>
              <w:spacing w:after="0" w:line="256" w:lineRule="auto"/>
              <w:rPr>
                <w:rFonts w:ascii="Arial" w:hAnsi="Arial" w:cs="Arial"/>
                <w:sz w:val="18"/>
                <w:szCs w:val="18"/>
              </w:rPr>
            </w:pPr>
            <w:r w:rsidRPr="00280A24">
              <w:rPr>
                <w:rFonts w:ascii="Arial" w:hAnsi="Arial" w:cs="Arial"/>
                <w:sz w:val="18"/>
                <w:szCs w:val="18"/>
              </w:rPr>
              <w:t>Pass: Check 1 is true</w:t>
            </w:r>
          </w:p>
          <w:p w14:paraId="382CDDB1" w14:textId="77777777" w:rsidR="00280A24" w:rsidRPr="00280A24" w:rsidRDefault="00280A24" w:rsidP="00280A24">
            <w:pPr>
              <w:keepNext/>
              <w:spacing w:after="0" w:line="256" w:lineRule="auto"/>
              <w:rPr>
                <w:rFonts w:ascii="Arial" w:hAnsi="Arial" w:cs="Arial"/>
                <w:sz w:val="18"/>
                <w:szCs w:val="18"/>
              </w:rPr>
            </w:pPr>
            <w:r w:rsidRPr="00280A24">
              <w:rPr>
                <w:rFonts w:ascii="Arial" w:hAnsi="Arial" w:cs="Arial"/>
                <w:sz w:val="18"/>
                <w:szCs w:val="18"/>
              </w:rPr>
              <w:t>Fail: Check 1 is false</w:t>
            </w:r>
          </w:p>
          <w:p w14:paraId="2C41A971" w14:textId="77777777" w:rsidR="00280A24" w:rsidRPr="00280A24" w:rsidRDefault="00280A24" w:rsidP="00280A24">
            <w:pPr>
              <w:keepNext/>
              <w:spacing w:after="0" w:line="256" w:lineRule="auto"/>
              <w:rPr>
                <w:rFonts w:ascii="Arial" w:hAnsi="Arial" w:cs="Arial"/>
                <w:sz w:val="18"/>
                <w:szCs w:val="18"/>
              </w:rPr>
            </w:pPr>
            <w:r w:rsidRPr="00280A24">
              <w:rPr>
                <w:rFonts w:ascii="Arial" w:hAnsi="Arial" w:cs="Arial"/>
                <w:sz w:val="18"/>
                <w:szCs w:val="18"/>
              </w:rPr>
              <w:t>Pass by default: (do not need to meet requirement): Precondition 1 is not true.</w:t>
            </w:r>
          </w:p>
        </w:tc>
      </w:tr>
    </w:tbl>
    <w:p w14:paraId="2E3795B4" w14:textId="77777777" w:rsidR="00280A24" w:rsidRPr="00280A24" w:rsidRDefault="00280A24" w:rsidP="00AF4529">
      <w:pPr>
        <w:pStyle w:val="Heading5"/>
      </w:pPr>
      <w:r w:rsidRPr="00280A24">
        <w:t>C.10.2.4.4</w:t>
      </w:r>
      <w:r w:rsidRPr="00280A24">
        <w:tab/>
        <w:t>Link purpose (in context)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38B370DA"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2576EA31" w14:textId="77777777" w:rsidR="00280A24" w:rsidRPr="00280A24" w:rsidRDefault="00280A24" w:rsidP="00280A24">
            <w:pPr>
              <w:keepNext/>
              <w:keepLines/>
              <w:spacing w:after="0"/>
              <w:jc w:val="center"/>
              <w:rPr>
                <w:rFonts w:ascii="Arial" w:hAnsi="Arial" w:cs="Arial"/>
                <w:b/>
                <w:sz w:val="18"/>
                <w:szCs w:val="18"/>
              </w:rPr>
            </w:pPr>
            <w:r w:rsidRPr="00280A24">
              <w:rPr>
                <w:rFonts w:ascii="Arial" w:hAnsi="Arial" w:cs="Arial"/>
                <w:b/>
                <w:sz w:val="18"/>
                <w:szCs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5E031E6F" w14:textId="77777777" w:rsidR="00280A24" w:rsidRPr="00280A24" w:rsidRDefault="00280A24" w:rsidP="00280A24">
            <w:pPr>
              <w:keepNext/>
              <w:keepLines/>
              <w:spacing w:after="0"/>
              <w:jc w:val="center"/>
              <w:rPr>
                <w:rFonts w:ascii="Arial" w:hAnsi="Arial" w:cs="Arial"/>
                <w:b/>
                <w:sz w:val="18"/>
                <w:szCs w:val="18"/>
              </w:rPr>
            </w:pPr>
            <w:r w:rsidRPr="00280A24">
              <w:rPr>
                <w:rFonts w:ascii="Arial" w:hAnsi="Arial" w:cs="Arial"/>
                <w:b/>
                <w:sz w:val="18"/>
                <w:szCs w:val="18"/>
              </w:rPr>
              <w:t>Inspection</w:t>
            </w:r>
          </w:p>
        </w:tc>
      </w:tr>
      <w:tr w:rsidR="00280A24" w:rsidRPr="00280A24" w14:paraId="7D6A5E29"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56FD1D95"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4764B46C"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 xml:space="preserve">1. The ICT is, or includes, a </w:t>
            </w:r>
            <w:hyperlink w:anchor="NonWebDocument" w:history="1">
              <w:r w:rsidRPr="00280A24">
                <w:rPr>
                  <w:rFonts w:ascii="Arial" w:hAnsi="Arial" w:cs="Arial"/>
                  <w:color w:val="0000FF"/>
                  <w:sz w:val="18"/>
                  <w:szCs w:val="18"/>
                  <w:u w:val="single"/>
                </w:rPr>
                <w:t>non-web document</w:t>
              </w:r>
            </w:hyperlink>
            <w:r w:rsidRPr="00280A24">
              <w:rPr>
                <w:rFonts w:ascii="Arial" w:hAnsi="Arial" w:cs="Arial"/>
                <w:sz w:val="18"/>
                <w:szCs w:val="18"/>
              </w:rPr>
              <w:t>.</w:t>
            </w:r>
          </w:p>
        </w:tc>
      </w:tr>
      <w:tr w:rsidR="00280A24" w:rsidRPr="00280A24" w14:paraId="28D1BC91"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74AB3D4F"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685BE79F"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 xml:space="preserve">1. Check that the document does not fail </w:t>
            </w:r>
            <w:hyperlink r:id="rId395" w:anchor="link-purpose-in-context" w:history="1">
              <w:r w:rsidRPr="00280A24">
                <w:rPr>
                  <w:rFonts w:ascii="Arial" w:hAnsi="Arial" w:cs="Arial"/>
                  <w:color w:val="0000FF"/>
                  <w:sz w:val="18"/>
                  <w:szCs w:val="18"/>
                  <w:u w:val="single"/>
                  <w:lang w:eastAsia="en-GB"/>
                </w:rPr>
                <w:t>WCAG 2.2 Success Criterion 2.4.4 Link Purpose (In Context)</w:t>
              </w:r>
            </w:hyperlink>
            <w:r w:rsidRPr="00280A24">
              <w:rPr>
                <w:rFonts w:ascii="Arial" w:hAnsi="Arial" w:cs="Arial"/>
                <w:sz w:val="18"/>
                <w:szCs w:val="18"/>
              </w:rPr>
              <w:t>.</w:t>
            </w:r>
          </w:p>
        </w:tc>
      </w:tr>
      <w:tr w:rsidR="00280A24" w:rsidRPr="00280A24" w14:paraId="25E0C6AB"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113BDF8B"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40FB9B4E"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Pass: Check 1 is true</w:t>
            </w:r>
          </w:p>
          <w:p w14:paraId="0F81E7F0"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Fail: Check 1 is false</w:t>
            </w:r>
          </w:p>
          <w:p w14:paraId="05ABAB8C"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Pass by default: (do not need to meet requirement): Precondition 1 is not true. or the non-web document does not contain content relevant to WCAG 2.2 Success Criterion 2.4.4 Link Purpose (In Context).</w:t>
            </w:r>
          </w:p>
        </w:tc>
      </w:tr>
    </w:tbl>
    <w:p w14:paraId="3B32596D" w14:textId="77777777" w:rsidR="00280A24" w:rsidRPr="00280A24" w:rsidRDefault="00280A24" w:rsidP="00280A24">
      <w:pPr>
        <w:spacing w:before="120"/>
        <w:ind w:left="1701" w:hanging="1701"/>
        <w:outlineLvl w:val="4"/>
        <w:rPr>
          <w:rFonts w:ascii="Arial" w:hAnsi="Arial"/>
          <w:sz w:val="22"/>
        </w:rPr>
      </w:pPr>
      <w:r w:rsidRPr="00280A24">
        <w:rPr>
          <w:rFonts w:ascii="Arial" w:hAnsi="Arial"/>
          <w:sz w:val="22"/>
        </w:rPr>
        <w:t>C.10.2.4.5</w:t>
      </w:r>
      <w:r w:rsidRPr="00280A24">
        <w:rPr>
          <w:rFonts w:ascii="Arial" w:hAnsi="Arial"/>
          <w:sz w:val="22"/>
        </w:rPr>
        <w:tab/>
        <w:t>Void</w:t>
      </w:r>
    </w:p>
    <w:p w14:paraId="159D7322" w14:textId="77777777" w:rsidR="00280A24" w:rsidRPr="00280A24" w:rsidRDefault="00280A24" w:rsidP="00AF4529">
      <w:pPr>
        <w:pStyle w:val="Heading5"/>
      </w:pPr>
      <w:r w:rsidRPr="00280A24">
        <w:t>C.10.2.4.6</w:t>
      </w:r>
      <w:r w:rsidRPr="00280A24">
        <w:tab/>
        <w:t>Headings and labels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402BF2F3"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54568C3C" w14:textId="77777777" w:rsidR="00280A24" w:rsidRPr="00280A24" w:rsidRDefault="00280A24" w:rsidP="00280A24">
            <w:pPr>
              <w:keepNext/>
              <w:keepLines/>
              <w:spacing w:after="0"/>
              <w:jc w:val="center"/>
              <w:rPr>
                <w:rFonts w:ascii="Arial" w:hAnsi="Arial" w:cs="Arial"/>
                <w:b/>
                <w:sz w:val="18"/>
                <w:szCs w:val="18"/>
              </w:rPr>
            </w:pPr>
            <w:r w:rsidRPr="00280A24">
              <w:rPr>
                <w:rFonts w:ascii="Arial" w:hAnsi="Arial" w:cs="Arial"/>
                <w:b/>
                <w:sz w:val="18"/>
                <w:szCs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174EAC12" w14:textId="77777777" w:rsidR="00280A24" w:rsidRPr="00280A24" w:rsidRDefault="00280A24" w:rsidP="00280A24">
            <w:pPr>
              <w:keepNext/>
              <w:keepLines/>
              <w:spacing w:after="0"/>
              <w:jc w:val="center"/>
              <w:rPr>
                <w:rFonts w:ascii="Arial" w:hAnsi="Arial" w:cs="Arial"/>
                <w:b/>
                <w:sz w:val="18"/>
                <w:szCs w:val="18"/>
              </w:rPr>
            </w:pPr>
            <w:r w:rsidRPr="00280A24">
              <w:rPr>
                <w:rFonts w:ascii="Arial" w:hAnsi="Arial" w:cs="Arial"/>
                <w:b/>
                <w:sz w:val="18"/>
                <w:szCs w:val="18"/>
              </w:rPr>
              <w:t>Inspection</w:t>
            </w:r>
          </w:p>
        </w:tc>
      </w:tr>
      <w:tr w:rsidR="00280A24" w:rsidRPr="00280A24" w14:paraId="42469394"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711427E5" w14:textId="77777777" w:rsidR="00280A24" w:rsidRPr="00280A24" w:rsidRDefault="00280A24" w:rsidP="00280A24">
            <w:pPr>
              <w:keepNext/>
              <w:spacing w:after="0" w:line="256" w:lineRule="auto"/>
              <w:rPr>
                <w:rFonts w:ascii="Arial" w:hAnsi="Arial" w:cs="Arial"/>
                <w:sz w:val="18"/>
                <w:szCs w:val="18"/>
              </w:rPr>
            </w:pPr>
            <w:r w:rsidRPr="00280A24">
              <w:rPr>
                <w:rFonts w:ascii="Arial" w:hAnsi="Arial" w:cs="Arial"/>
                <w:sz w:val="18"/>
                <w:szCs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2D4B714E" w14:textId="77777777" w:rsidR="00280A24" w:rsidRPr="00280A24" w:rsidRDefault="00280A24" w:rsidP="00280A24">
            <w:pPr>
              <w:keepNext/>
              <w:spacing w:after="0" w:line="256" w:lineRule="auto"/>
              <w:rPr>
                <w:rFonts w:ascii="Arial" w:hAnsi="Arial" w:cs="Arial"/>
                <w:sz w:val="18"/>
                <w:szCs w:val="18"/>
              </w:rPr>
            </w:pPr>
            <w:r w:rsidRPr="00280A24">
              <w:rPr>
                <w:rFonts w:ascii="Arial" w:hAnsi="Arial" w:cs="Arial"/>
                <w:sz w:val="18"/>
                <w:szCs w:val="18"/>
              </w:rPr>
              <w:t xml:space="preserve">1. The ICT is, or includes, a </w:t>
            </w:r>
            <w:hyperlink w:anchor="NonWebDocument" w:history="1">
              <w:r w:rsidRPr="00280A24">
                <w:rPr>
                  <w:rFonts w:ascii="Arial" w:hAnsi="Arial" w:cs="Arial"/>
                  <w:color w:val="0000FF"/>
                  <w:sz w:val="18"/>
                  <w:szCs w:val="18"/>
                  <w:u w:val="single"/>
                </w:rPr>
                <w:t>non-web document</w:t>
              </w:r>
            </w:hyperlink>
            <w:r w:rsidRPr="00280A24">
              <w:rPr>
                <w:rFonts w:ascii="Arial" w:hAnsi="Arial" w:cs="Arial"/>
                <w:sz w:val="18"/>
                <w:szCs w:val="18"/>
              </w:rPr>
              <w:t>.</w:t>
            </w:r>
          </w:p>
        </w:tc>
      </w:tr>
      <w:tr w:rsidR="00280A24" w:rsidRPr="00280A24" w14:paraId="5F714DBF"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2898713B"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7B3C9D73"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 xml:space="preserve">1. Check that the document does not fail </w:t>
            </w:r>
            <w:hyperlink r:id="rId396" w:anchor="headings-and-labels" w:history="1">
              <w:r w:rsidRPr="00280A24">
                <w:rPr>
                  <w:rFonts w:ascii="Arial" w:hAnsi="Arial" w:cs="Arial"/>
                  <w:color w:val="0000FF"/>
                  <w:sz w:val="18"/>
                  <w:szCs w:val="18"/>
                  <w:u w:val="single"/>
                  <w:lang w:eastAsia="en-GB"/>
                </w:rPr>
                <w:t>WCAG 2.2 Success Criterion 2.4.6 Headings and Labels</w:t>
              </w:r>
            </w:hyperlink>
            <w:r w:rsidRPr="00280A24">
              <w:rPr>
                <w:rFonts w:ascii="Arial" w:hAnsi="Arial" w:cs="Arial"/>
                <w:sz w:val="18"/>
                <w:szCs w:val="18"/>
              </w:rPr>
              <w:t>.</w:t>
            </w:r>
          </w:p>
        </w:tc>
      </w:tr>
      <w:tr w:rsidR="00280A24" w:rsidRPr="00280A24" w14:paraId="1C37B96F"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18C073BA"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2A246A28"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Pass: Check 1 is true</w:t>
            </w:r>
          </w:p>
          <w:p w14:paraId="5209543A"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Fail: Check 1 is false</w:t>
            </w:r>
          </w:p>
          <w:p w14:paraId="4AF10ACA"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Pass by default: (do not need to meet requirement): Precondition 1 is not true. or the non-web document does not contain content relevant to WCAG 2.2 Success Criterion 2.4.6 Headings and Labels.</w:t>
            </w:r>
          </w:p>
        </w:tc>
      </w:tr>
    </w:tbl>
    <w:p w14:paraId="20D186D5" w14:textId="77777777" w:rsidR="00280A24" w:rsidRPr="00280A24" w:rsidRDefault="00280A24" w:rsidP="00AF4529">
      <w:pPr>
        <w:pStyle w:val="Heading5"/>
      </w:pPr>
      <w:r w:rsidRPr="00280A24">
        <w:t>C.10.2.4.7</w:t>
      </w:r>
      <w:r w:rsidRPr="00280A24">
        <w:tab/>
        <w:t>Focus visible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02DF7EDD"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212E5300" w14:textId="77777777" w:rsidR="00280A24" w:rsidRPr="00280A24" w:rsidRDefault="00280A24" w:rsidP="00280A24">
            <w:pPr>
              <w:keepNext/>
              <w:keepLines/>
              <w:spacing w:after="0"/>
              <w:jc w:val="center"/>
              <w:rPr>
                <w:rFonts w:ascii="Arial" w:hAnsi="Arial" w:cs="Arial"/>
                <w:b/>
                <w:sz w:val="18"/>
                <w:szCs w:val="18"/>
              </w:rPr>
            </w:pPr>
            <w:r w:rsidRPr="00280A24">
              <w:rPr>
                <w:rFonts w:ascii="Arial" w:hAnsi="Arial" w:cs="Arial"/>
                <w:b/>
                <w:sz w:val="18"/>
                <w:szCs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0932F4A1" w14:textId="77777777" w:rsidR="00280A24" w:rsidRPr="00280A24" w:rsidRDefault="00280A24" w:rsidP="00280A24">
            <w:pPr>
              <w:keepNext/>
              <w:keepLines/>
              <w:spacing w:after="0"/>
              <w:jc w:val="center"/>
              <w:rPr>
                <w:rFonts w:ascii="Arial" w:hAnsi="Arial" w:cs="Arial"/>
                <w:b/>
                <w:sz w:val="18"/>
                <w:szCs w:val="18"/>
              </w:rPr>
            </w:pPr>
            <w:r w:rsidRPr="00280A24">
              <w:rPr>
                <w:rFonts w:ascii="Arial" w:hAnsi="Arial" w:cs="Arial"/>
                <w:b/>
                <w:sz w:val="18"/>
                <w:szCs w:val="18"/>
              </w:rPr>
              <w:t>Inspection</w:t>
            </w:r>
          </w:p>
        </w:tc>
      </w:tr>
      <w:tr w:rsidR="00280A24" w:rsidRPr="00280A24" w14:paraId="1E457516"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53128481"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087226C1"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 xml:space="preserve">1. The ICT is, or includes, a </w:t>
            </w:r>
            <w:hyperlink w:anchor="NonWebDocument" w:history="1">
              <w:r w:rsidRPr="00280A24">
                <w:rPr>
                  <w:rFonts w:ascii="Arial" w:hAnsi="Arial" w:cs="Arial"/>
                  <w:color w:val="0000FF"/>
                  <w:sz w:val="18"/>
                  <w:szCs w:val="18"/>
                  <w:u w:val="single"/>
                </w:rPr>
                <w:t>non-web document</w:t>
              </w:r>
            </w:hyperlink>
            <w:r w:rsidRPr="00280A24">
              <w:rPr>
                <w:rFonts w:ascii="Arial" w:hAnsi="Arial" w:cs="Arial"/>
                <w:sz w:val="18"/>
                <w:szCs w:val="18"/>
              </w:rPr>
              <w:t xml:space="preserve"> that accepts input from a keyboard of keyboard interface.</w:t>
            </w:r>
          </w:p>
        </w:tc>
      </w:tr>
      <w:tr w:rsidR="00280A24" w:rsidRPr="00280A24" w14:paraId="5C6AABD3"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69A97E98"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266A7080"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 xml:space="preserve">1. Check that the document does not fail </w:t>
            </w:r>
            <w:hyperlink r:id="rId397" w:anchor="focus-visible" w:history="1">
              <w:r w:rsidRPr="00280A24">
                <w:rPr>
                  <w:rFonts w:ascii="Arial" w:hAnsi="Arial" w:cs="Arial"/>
                  <w:color w:val="0000FF"/>
                  <w:sz w:val="18"/>
                  <w:szCs w:val="18"/>
                  <w:u w:val="single"/>
                  <w:lang w:eastAsia="en-GB"/>
                </w:rPr>
                <w:t>WCAG 2.2 Success Criterion 2.4.7 Focus Visible</w:t>
              </w:r>
            </w:hyperlink>
            <w:r w:rsidRPr="00280A24">
              <w:rPr>
                <w:rFonts w:ascii="Arial" w:hAnsi="Arial" w:cs="Arial"/>
                <w:sz w:val="18"/>
                <w:szCs w:val="18"/>
              </w:rPr>
              <w:t>.</w:t>
            </w:r>
          </w:p>
        </w:tc>
      </w:tr>
      <w:tr w:rsidR="00280A24" w:rsidRPr="00280A24" w14:paraId="76675477"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034EA8E1"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7BB17070"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Pass: Check 1 is true</w:t>
            </w:r>
          </w:p>
          <w:p w14:paraId="61337B70"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Fail: Check 1 is false</w:t>
            </w:r>
          </w:p>
          <w:p w14:paraId="0F13671C" w14:textId="77777777" w:rsidR="00280A24" w:rsidRPr="00280A24" w:rsidRDefault="00280A24" w:rsidP="00280A24">
            <w:pPr>
              <w:spacing w:after="0" w:line="256" w:lineRule="auto"/>
              <w:rPr>
                <w:rFonts w:ascii="Arial" w:hAnsi="Arial" w:cs="Arial"/>
                <w:sz w:val="18"/>
                <w:szCs w:val="18"/>
              </w:rPr>
            </w:pPr>
            <w:r w:rsidRPr="00280A24">
              <w:rPr>
                <w:rFonts w:ascii="Arial" w:hAnsi="Arial" w:cs="Arial"/>
                <w:sz w:val="18"/>
                <w:szCs w:val="18"/>
              </w:rPr>
              <w:t>Pass by default: (do not need to meet requirement): Precondition 1 is not true. or the non-web document does not contain content relevant to WCAG 2.2 Success Criterion 2.4.7 Focus Visible.</w:t>
            </w:r>
          </w:p>
        </w:tc>
      </w:tr>
    </w:tbl>
    <w:p w14:paraId="755E85B5" w14:textId="77777777" w:rsidR="00280A24" w:rsidRPr="00280A24" w:rsidRDefault="00280A24" w:rsidP="00AF4529">
      <w:pPr>
        <w:pStyle w:val="Heading5"/>
      </w:pPr>
      <w:r w:rsidRPr="00280A24">
        <w:t>C.10.2.4.8</w:t>
      </w:r>
      <w:r w:rsidRPr="00280A24">
        <w:tab/>
        <w:t>Void</w:t>
      </w:r>
    </w:p>
    <w:p w14:paraId="463C5921" w14:textId="77777777" w:rsidR="00280A24" w:rsidRPr="00280A24" w:rsidRDefault="00280A24" w:rsidP="00AF4529">
      <w:pPr>
        <w:pStyle w:val="Heading5"/>
      </w:pPr>
      <w:r w:rsidRPr="00280A24">
        <w:t>C.10.2.4.9</w:t>
      </w:r>
      <w:r w:rsidRPr="00280A24">
        <w:tab/>
        <w:t>Void</w:t>
      </w:r>
    </w:p>
    <w:p w14:paraId="143421E1" w14:textId="77777777" w:rsidR="00280A24" w:rsidRPr="00280A24" w:rsidRDefault="00280A24" w:rsidP="00AF4529">
      <w:pPr>
        <w:pStyle w:val="Heading5"/>
      </w:pPr>
      <w:r w:rsidRPr="00280A24">
        <w:t>C.10.2.4.10</w:t>
      </w:r>
      <w:r w:rsidRPr="00280A24">
        <w:tab/>
        <w:t>Void</w:t>
      </w:r>
    </w:p>
    <w:p w14:paraId="2F0474E1" w14:textId="77777777" w:rsidR="00280A24" w:rsidRPr="00280A24" w:rsidRDefault="00280A24" w:rsidP="00AF4529">
      <w:pPr>
        <w:pStyle w:val="Heading5"/>
      </w:pPr>
      <w:r w:rsidRPr="00280A24">
        <w:t>C.10.2.4.11</w:t>
      </w:r>
      <w:r w:rsidRPr="00280A24">
        <w:tab/>
        <w:t>Focus not obscured (minimum)</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59642EF1"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5904A1CC"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21BFE295"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1133BFCC"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7369B1F5"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38DCFF1D"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The ICT is, or includes, a </w:t>
            </w:r>
            <w:hyperlink w:anchor="NonWebDocument" w:history="1">
              <w:r w:rsidRPr="00280A24">
                <w:rPr>
                  <w:rFonts w:ascii="Arial" w:hAnsi="Arial" w:cs="Arial"/>
                  <w:color w:val="0000FF"/>
                  <w:sz w:val="18"/>
                  <w:szCs w:val="18"/>
                  <w:u w:val="single"/>
                </w:rPr>
                <w:t>non-web document</w:t>
              </w:r>
            </w:hyperlink>
            <w:r w:rsidRPr="00280A24">
              <w:rPr>
                <w:rFonts w:ascii="Arial" w:hAnsi="Arial"/>
                <w:sz w:val="18"/>
              </w:rPr>
              <w:t>.</w:t>
            </w:r>
          </w:p>
        </w:tc>
      </w:tr>
      <w:tr w:rsidR="00280A24" w:rsidRPr="00280A24" w14:paraId="53292C14"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0951BACC"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1F77D4BD"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Check that the document does not fail </w:t>
            </w:r>
            <w:hyperlink r:id="rId398" w:anchor="focus-not-obscured-minimum" w:history="1">
              <w:r w:rsidRPr="00280A24">
                <w:rPr>
                  <w:rFonts w:ascii="Arial" w:hAnsi="Arial" w:cs="Arial"/>
                  <w:color w:val="0000FF"/>
                  <w:sz w:val="18"/>
                  <w:szCs w:val="18"/>
                  <w:u w:val="single"/>
                  <w:lang w:eastAsia="en-GB"/>
                </w:rPr>
                <w:t>WCAG 2.2 Success Criterion 2.4.11 Focus Not Obscured (Minimum)</w:t>
              </w:r>
            </w:hyperlink>
            <w:r w:rsidRPr="00280A24">
              <w:rPr>
                <w:rFonts w:ascii="Arial" w:hAnsi="Arial"/>
                <w:sz w:val="18"/>
              </w:rPr>
              <w:t>.</w:t>
            </w:r>
          </w:p>
        </w:tc>
      </w:tr>
      <w:tr w:rsidR="00280A24" w:rsidRPr="00280A24" w14:paraId="3E1743CE"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6D8CD7CD"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4F3FB9D3" w14:textId="77777777" w:rsidR="00280A24" w:rsidRPr="00280A24" w:rsidRDefault="00280A24" w:rsidP="00280A24">
            <w:pPr>
              <w:keepNext/>
              <w:keepLines/>
              <w:spacing w:after="0"/>
              <w:rPr>
                <w:rFonts w:ascii="Arial" w:hAnsi="Arial"/>
                <w:sz w:val="18"/>
              </w:rPr>
            </w:pPr>
            <w:r w:rsidRPr="00280A24">
              <w:rPr>
                <w:rFonts w:ascii="Arial" w:hAnsi="Arial"/>
                <w:sz w:val="18"/>
              </w:rPr>
              <w:t>Pass: Check 1 is true</w:t>
            </w:r>
          </w:p>
          <w:p w14:paraId="5AC8B249" w14:textId="77777777" w:rsidR="00280A24" w:rsidRPr="00280A24" w:rsidRDefault="00280A24" w:rsidP="00280A24">
            <w:pPr>
              <w:keepNext/>
              <w:keepLines/>
              <w:spacing w:after="0"/>
              <w:rPr>
                <w:rFonts w:ascii="Arial" w:hAnsi="Arial"/>
                <w:sz w:val="18"/>
              </w:rPr>
            </w:pPr>
            <w:r w:rsidRPr="00280A24">
              <w:rPr>
                <w:rFonts w:ascii="Arial" w:hAnsi="Arial"/>
                <w:sz w:val="18"/>
              </w:rPr>
              <w:t>Fail: Check 1 is false</w:t>
            </w:r>
          </w:p>
          <w:p w14:paraId="606C842B"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Pass by default: (do not need to meet requirement): Precondition 1 is not true. or the non-web document does not contain content relevant to </w:t>
            </w:r>
            <w:hyperlink r:id="rId399" w:anchor="focus-not-obscured-minimum" w:history="1">
              <w:r w:rsidRPr="00280A24">
                <w:rPr>
                  <w:rFonts w:ascii="Arial" w:hAnsi="Arial" w:cs="Arial"/>
                  <w:color w:val="0000FF"/>
                  <w:sz w:val="18"/>
                  <w:szCs w:val="18"/>
                  <w:u w:val="single"/>
                  <w:lang w:eastAsia="en-GB"/>
                </w:rPr>
                <w:t>WCAG 2.2 Success Criterion 2.4.11 Focus Not Obscured (Minimum)</w:t>
              </w:r>
            </w:hyperlink>
            <w:r w:rsidRPr="00280A24">
              <w:rPr>
                <w:rFonts w:ascii="Arial" w:hAnsi="Arial"/>
                <w:sz w:val="18"/>
              </w:rPr>
              <w:t>.</w:t>
            </w:r>
          </w:p>
        </w:tc>
      </w:tr>
    </w:tbl>
    <w:p w14:paraId="1D911C0A" w14:textId="77777777" w:rsidR="00280A24" w:rsidRPr="00280A24" w:rsidRDefault="00280A24" w:rsidP="00AF4529">
      <w:pPr>
        <w:pStyle w:val="Heading4"/>
      </w:pPr>
      <w:r w:rsidRPr="00280A24">
        <w:t>C.10.2.5</w:t>
      </w:r>
      <w:r w:rsidRPr="00280A24">
        <w:tab/>
        <w:t>Input modalities</w:t>
      </w:r>
    </w:p>
    <w:p w14:paraId="62ED7C2E" w14:textId="77777777" w:rsidR="00280A24" w:rsidRPr="00280A24" w:rsidRDefault="00280A24" w:rsidP="00AF4529">
      <w:pPr>
        <w:pStyle w:val="Heading5"/>
      </w:pPr>
      <w:r w:rsidRPr="00280A24">
        <w:t>C.10.2.5.1</w:t>
      </w:r>
      <w:r w:rsidRPr="00280A24">
        <w:tab/>
        <w:t>Pointer gestures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6ADB85D1"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4BC1D4AA"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6608636F"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774A2DC7"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02A9A3BB"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40FAF9B3" w14:textId="77777777" w:rsidR="00280A24" w:rsidRPr="00280A24" w:rsidRDefault="00280A24" w:rsidP="00280A24">
            <w:pPr>
              <w:keepNext/>
              <w:keepLines/>
              <w:spacing w:after="0"/>
              <w:rPr>
                <w:rFonts w:ascii="Arial" w:hAnsi="Arial"/>
                <w:sz w:val="18"/>
              </w:rPr>
            </w:pPr>
            <w:r w:rsidRPr="00280A24">
              <w:rPr>
                <w:rFonts w:ascii="Arial" w:hAnsi="Arial"/>
                <w:sz w:val="18"/>
              </w:rPr>
              <w:t>1. The ICT is, or includes, a</w:t>
            </w:r>
            <w:r w:rsidRPr="00280A24">
              <w:rPr>
                <w:rFonts w:ascii="Arial" w:hAnsi="Arial" w:cs="Arial"/>
                <w:sz w:val="18"/>
                <w:szCs w:val="18"/>
              </w:rPr>
              <w:t xml:space="preserve"> </w:t>
            </w:r>
            <w:hyperlink w:anchor="NonWebDocument" w:history="1">
              <w:r w:rsidRPr="00280A24">
                <w:rPr>
                  <w:rFonts w:ascii="Arial" w:hAnsi="Arial" w:cs="Arial"/>
                  <w:color w:val="0000FF"/>
                  <w:sz w:val="18"/>
                  <w:szCs w:val="18"/>
                  <w:u w:val="single"/>
                </w:rPr>
                <w:t>non-web document</w:t>
              </w:r>
            </w:hyperlink>
            <w:r w:rsidRPr="00280A24">
              <w:rPr>
                <w:rFonts w:ascii="Arial" w:hAnsi="Arial" w:cs="Arial"/>
                <w:sz w:val="18"/>
                <w:szCs w:val="18"/>
              </w:rPr>
              <w:t>.</w:t>
            </w:r>
          </w:p>
        </w:tc>
      </w:tr>
      <w:tr w:rsidR="00280A24" w:rsidRPr="00280A24" w14:paraId="31E621B0"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73CB35C2"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55DA4717"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Check that the document does not fail </w:t>
            </w:r>
            <w:r w:rsidRPr="00280A24">
              <w:rPr>
                <w:rFonts w:ascii="Arial" w:hAnsi="Arial" w:cs="Arial"/>
                <w:sz w:val="18"/>
                <w:szCs w:val="18"/>
              </w:rPr>
              <w:t xml:space="preserve">the Success Criterion in </w:t>
            </w:r>
            <w:hyperlink w:anchor="TAB_10_10" w:history="1">
              <w:r w:rsidRPr="00280A24">
                <w:rPr>
                  <w:rFonts w:ascii="Arial" w:hAnsi="Arial" w:cs="Arial"/>
                  <w:color w:val="0000FF"/>
                  <w:sz w:val="18"/>
                  <w:szCs w:val="18"/>
                  <w:u w:val="single"/>
                </w:rPr>
                <w:t>Table 10.1</w:t>
              </w:r>
              <w:r w:rsidRPr="00280A24">
                <w:rPr>
                  <w:rFonts w:ascii="Arial" w:hAnsi="Arial"/>
                  <w:color w:val="0000FF"/>
                  <w:sz w:val="18"/>
                  <w:u w:val="single"/>
                </w:rPr>
                <w:t>0</w:t>
              </w:r>
            </w:hyperlink>
            <w:r w:rsidRPr="00280A24">
              <w:rPr>
                <w:rFonts w:ascii="Arial" w:hAnsi="Arial" w:cs="Arial"/>
                <w:sz w:val="18"/>
                <w:szCs w:val="18"/>
              </w:rPr>
              <w:t>.</w:t>
            </w:r>
          </w:p>
        </w:tc>
      </w:tr>
      <w:tr w:rsidR="00280A24" w:rsidRPr="00280A24" w14:paraId="1650BD33"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64A718BA"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796C95D2" w14:textId="77777777" w:rsidR="00280A24" w:rsidRPr="00280A24" w:rsidRDefault="00280A24" w:rsidP="00280A24">
            <w:pPr>
              <w:keepNext/>
              <w:keepLines/>
              <w:spacing w:after="0"/>
              <w:rPr>
                <w:rFonts w:ascii="Arial" w:hAnsi="Arial"/>
                <w:sz w:val="18"/>
              </w:rPr>
            </w:pPr>
            <w:r w:rsidRPr="00280A24">
              <w:rPr>
                <w:rFonts w:ascii="Arial" w:hAnsi="Arial"/>
                <w:sz w:val="18"/>
              </w:rPr>
              <w:t>Pass: Check 1 is true</w:t>
            </w:r>
          </w:p>
          <w:p w14:paraId="55BC9BF7" w14:textId="77777777" w:rsidR="00280A24" w:rsidRPr="00280A24" w:rsidRDefault="00280A24" w:rsidP="00280A24">
            <w:pPr>
              <w:keepNext/>
              <w:keepLines/>
              <w:spacing w:after="0"/>
              <w:rPr>
                <w:rFonts w:ascii="Arial" w:hAnsi="Arial"/>
                <w:sz w:val="18"/>
              </w:rPr>
            </w:pPr>
            <w:r w:rsidRPr="00280A24">
              <w:rPr>
                <w:rFonts w:ascii="Arial" w:hAnsi="Arial"/>
                <w:sz w:val="18"/>
              </w:rPr>
              <w:t>Fail: Check 1 is false</w:t>
            </w:r>
          </w:p>
          <w:p w14:paraId="3FB8242E"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is not true.</w:t>
            </w:r>
          </w:p>
        </w:tc>
      </w:tr>
    </w:tbl>
    <w:p w14:paraId="327701C1" w14:textId="77777777" w:rsidR="00280A24" w:rsidRPr="00280A24" w:rsidRDefault="00280A24" w:rsidP="00AF4529">
      <w:pPr>
        <w:pStyle w:val="Heading5"/>
      </w:pPr>
      <w:r w:rsidRPr="00280A24">
        <w:t>C.10.2.5.2</w:t>
      </w:r>
      <w:r w:rsidRPr="00280A24">
        <w:tab/>
        <w:t>Pointer cancellation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4C172AA6"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1A8B13BF"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64813690"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6A9772E3"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2FCBF135"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3DF13BFF" w14:textId="77777777" w:rsidR="00280A24" w:rsidRPr="00280A24" w:rsidRDefault="00280A24" w:rsidP="00280A24">
            <w:pPr>
              <w:keepNext/>
              <w:keepLines/>
              <w:spacing w:after="0"/>
              <w:rPr>
                <w:rFonts w:ascii="Arial" w:hAnsi="Arial"/>
                <w:sz w:val="18"/>
              </w:rPr>
            </w:pPr>
            <w:r w:rsidRPr="00280A24">
              <w:rPr>
                <w:rFonts w:ascii="Arial" w:hAnsi="Arial"/>
                <w:sz w:val="18"/>
              </w:rPr>
              <w:t>1. The ICT is, or includes, a</w:t>
            </w:r>
            <w:r w:rsidRPr="00280A24">
              <w:rPr>
                <w:rFonts w:ascii="Arial" w:hAnsi="Arial" w:cs="Arial"/>
                <w:sz w:val="18"/>
                <w:szCs w:val="18"/>
              </w:rPr>
              <w:t xml:space="preserve"> </w:t>
            </w:r>
            <w:hyperlink w:anchor="NonWebDocument" w:history="1">
              <w:r w:rsidRPr="00280A24">
                <w:rPr>
                  <w:rFonts w:ascii="Arial" w:hAnsi="Arial" w:cs="Arial"/>
                  <w:color w:val="0000FF"/>
                  <w:sz w:val="18"/>
                  <w:szCs w:val="18"/>
                  <w:u w:val="single"/>
                </w:rPr>
                <w:t>non-web document</w:t>
              </w:r>
            </w:hyperlink>
            <w:r w:rsidRPr="00280A24">
              <w:rPr>
                <w:rFonts w:ascii="Arial" w:hAnsi="Arial" w:cs="Arial"/>
                <w:sz w:val="18"/>
                <w:szCs w:val="18"/>
              </w:rPr>
              <w:t>.</w:t>
            </w:r>
          </w:p>
        </w:tc>
      </w:tr>
      <w:tr w:rsidR="00280A24" w:rsidRPr="00280A24" w14:paraId="663366EB"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4F1F52B8"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7FB53807"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Check that the document does not fail </w:t>
            </w:r>
            <w:r w:rsidRPr="00280A24">
              <w:rPr>
                <w:rFonts w:ascii="Arial" w:hAnsi="Arial" w:cs="Arial"/>
                <w:sz w:val="18"/>
                <w:szCs w:val="18"/>
              </w:rPr>
              <w:t xml:space="preserve">the success criterion in </w:t>
            </w:r>
            <w:hyperlink w:anchor="TAB_10_11" w:history="1">
              <w:r w:rsidRPr="00280A24">
                <w:rPr>
                  <w:rFonts w:ascii="Arial" w:hAnsi="Arial" w:cs="Arial"/>
                  <w:color w:val="0000FF"/>
                  <w:sz w:val="18"/>
                  <w:szCs w:val="18"/>
                  <w:u w:val="single"/>
                </w:rPr>
                <w:t>Table 10.11</w:t>
              </w:r>
            </w:hyperlink>
            <w:r w:rsidRPr="00280A24">
              <w:rPr>
                <w:rFonts w:ascii="Arial" w:hAnsi="Arial" w:cs="Arial"/>
                <w:sz w:val="18"/>
                <w:szCs w:val="18"/>
              </w:rPr>
              <w:t>.</w:t>
            </w:r>
          </w:p>
        </w:tc>
      </w:tr>
      <w:tr w:rsidR="00280A24" w:rsidRPr="00280A24" w14:paraId="6554121D"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5D00214F"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690AA8AA" w14:textId="77777777" w:rsidR="00280A24" w:rsidRPr="00280A24" w:rsidRDefault="00280A24" w:rsidP="00280A24">
            <w:pPr>
              <w:keepNext/>
              <w:keepLines/>
              <w:spacing w:after="0"/>
              <w:rPr>
                <w:rFonts w:ascii="Arial" w:hAnsi="Arial"/>
                <w:sz w:val="18"/>
              </w:rPr>
            </w:pPr>
            <w:r w:rsidRPr="00280A24">
              <w:rPr>
                <w:rFonts w:ascii="Arial" w:hAnsi="Arial"/>
                <w:sz w:val="18"/>
              </w:rPr>
              <w:t>Pass: Check 1 is true</w:t>
            </w:r>
          </w:p>
          <w:p w14:paraId="58F58136" w14:textId="77777777" w:rsidR="00280A24" w:rsidRPr="00280A24" w:rsidRDefault="00280A24" w:rsidP="00280A24">
            <w:pPr>
              <w:keepNext/>
              <w:keepLines/>
              <w:spacing w:after="0"/>
              <w:rPr>
                <w:rFonts w:ascii="Arial" w:hAnsi="Arial"/>
                <w:sz w:val="18"/>
              </w:rPr>
            </w:pPr>
            <w:r w:rsidRPr="00280A24">
              <w:rPr>
                <w:rFonts w:ascii="Arial" w:hAnsi="Arial"/>
                <w:sz w:val="18"/>
              </w:rPr>
              <w:t>Fail: Check 1 is false</w:t>
            </w:r>
          </w:p>
          <w:p w14:paraId="5D6ACD55"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is not true.</w:t>
            </w:r>
          </w:p>
        </w:tc>
      </w:tr>
    </w:tbl>
    <w:p w14:paraId="6547D360" w14:textId="77777777" w:rsidR="00280A24" w:rsidRPr="00280A24" w:rsidRDefault="00280A24" w:rsidP="00AF4529">
      <w:pPr>
        <w:pStyle w:val="Heading5"/>
      </w:pPr>
      <w:r w:rsidRPr="00280A24">
        <w:t>C.10.2.5.3</w:t>
      </w:r>
      <w:r w:rsidRPr="00280A24">
        <w:tab/>
        <w:t>Label in name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136317BA"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0F84F8D9" w14:textId="77777777" w:rsidR="00280A24" w:rsidRPr="00280A24" w:rsidRDefault="00280A24" w:rsidP="00280A24">
            <w:pPr>
              <w:keepNext/>
              <w:keepLines/>
              <w:spacing w:after="0"/>
              <w:jc w:val="center"/>
              <w:rPr>
                <w:rFonts w:ascii="Arial" w:hAnsi="Arial" w:cs="Arial"/>
                <w:b/>
                <w:sz w:val="18"/>
                <w:szCs w:val="18"/>
              </w:rPr>
            </w:pPr>
            <w:r w:rsidRPr="00280A24">
              <w:rPr>
                <w:rFonts w:ascii="Arial" w:hAnsi="Arial" w:cs="Arial"/>
                <w:b/>
                <w:sz w:val="18"/>
                <w:szCs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7B4B50AE" w14:textId="77777777" w:rsidR="00280A24" w:rsidRPr="00280A24" w:rsidRDefault="00280A24" w:rsidP="00280A24">
            <w:pPr>
              <w:keepNext/>
              <w:keepLines/>
              <w:spacing w:after="0"/>
              <w:jc w:val="center"/>
              <w:rPr>
                <w:rFonts w:ascii="Arial" w:hAnsi="Arial" w:cs="Arial"/>
                <w:b/>
                <w:sz w:val="18"/>
                <w:szCs w:val="18"/>
              </w:rPr>
            </w:pPr>
            <w:r w:rsidRPr="00280A24">
              <w:rPr>
                <w:rFonts w:ascii="Arial" w:hAnsi="Arial" w:cs="Arial"/>
                <w:b/>
                <w:sz w:val="18"/>
                <w:szCs w:val="18"/>
              </w:rPr>
              <w:t>Inspection</w:t>
            </w:r>
          </w:p>
        </w:tc>
      </w:tr>
      <w:tr w:rsidR="00280A24" w:rsidRPr="00280A24" w14:paraId="3EEB46EE"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5B91FF6E" w14:textId="77777777" w:rsidR="00280A24" w:rsidRPr="00280A24" w:rsidRDefault="00280A24" w:rsidP="00280A24">
            <w:pPr>
              <w:keepNext/>
              <w:keepLines/>
              <w:spacing w:after="0"/>
              <w:rPr>
                <w:rFonts w:ascii="Arial" w:hAnsi="Arial" w:cs="Arial"/>
                <w:sz w:val="18"/>
                <w:szCs w:val="18"/>
              </w:rPr>
            </w:pPr>
            <w:r w:rsidRPr="00280A24">
              <w:rPr>
                <w:rFonts w:ascii="Arial" w:hAnsi="Arial" w:cs="Arial"/>
                <w:sz w:val="18"/>
                <w:szCs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0B00F608" w14:textId="77777777" w:rsidR="00280A24" w:rsidRPr="00280A24" w:rsidRDefault="00280A24" w:rsidP="00280A24">
            <w:pPr>
              <w:keepNext/>
              <w:keepLines/>
              <w:spacing w:after="0"/>
              <w:rPr>
                <w:rFonts w:ascii="Arial" w:hAnsi="Arial" w:cs="Arial"/>
                <w:sz w:val="18"/>
                <w:szCs w:val="18"/>
              </w:rPr>
            </w:pPr>
            <w:r w:rsidRPr="00280A24">
              <w:rPr>
                <w:rFonts w:ascii="Arial" w:hAnsi="Arial" w:cs="Arial"/>
                <w:sz w:val="18"/>
                <w:szCs w:val="18"/>
              </w:rPr>
              <w:t xml:space="preserve">1. The ICT is, or includes, a </w:t>
            </w:r>
            <w:hyperlink w:anchor="NonWebDocument" w:history="1">
              <w:r w:rsidRPr="00280A24">
                <w:rPr>
                  <w:rFonts w:ascii="Arial" w:hAnsi="Arial" w:cs="Arial"/>
                  <w:color w:val="0000FF"/>
                  <w:sz w:val="18"/>
                  <w:szCs w:val="18"/>
                  <w:u w:val="single"/>
                </w:rPr>
                <w:t>non-web document</w:t>
              </w:r>
            </w:hyperlink>
            <w:r w:rsidRPr="00280A24">
              <w:rPr>
                <w:rFonts w:ascii="Arial" w:hAnsi="Arial" w:cs="Arial"/>
                <w:sz w:val="18"/>
                <w:szCs w:val="18"/>
              </w:rPr>
              <w:t>.</w:t>
            </w:r>
          </w:p>
        </w:tc>
      </w:tr>
      <w:tr w:rsidR="00280A24" w:rsidRPr="00280A24" w14:paraId="431AC869"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630CF0E0" w14:textId="77777777" w:rsidR="00280A24" w:rsidRPr="00280A24" w:rsidRDefault="00280A24" w:rsidP="00280A24">
            <w:pPr>
              <w:keepNext/>
              <w:keepLines/>
              <w:spacing w:after="0"/>
              <w:rPr>
                <w:rFonts w:ascii="Arial" w:hAnsi="Arial" w:cs="Arial"/>
                <w:sz w:val="18"/>
                <w:szCs w:val="18"/>
              </w:rPr>
            </w:pPr>
            <w:r w:rsidRPr="00280A24">
              <w:rPr>
                <w:rFonts w:ascii="Arial" w:hAnsi="Arial" w:cs="Arial"/>
                <w:sz w:val="18"/>
                <w:szCs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0281A81B" w14:textId="77777777" w:rsidR="00280A24" w:rsidRPr="00280A24" w:rsidRDefault="00280A24" w:rsidP="00280A24">
            <w:pPr>
              <w:keepNext/>
              <w:keepLines/>
              <w:spacing w:after="0"/>
              <w:rPr>
                <w:rFonts w:ascii="Arial" w:hAnsi="Arial" w:cs="Arial"/>
                <w:sz w:val="18"/>
                <w:szCs w:val="18"/>
              </w:rPr>
            </w:pPr>
            <w:r w:rsidRPr="00280A24">
              <w:rPr>
                <w:rFonts w:ascii="Arial" w:hAnsi="Arial" w:cs="Arial"/>
                <w:sz w:val="18"/>
                <w:szCs w:val="18"/>
              </w:rPr>
              <w:t xml:space="preserve">1. Check that the document does not fail </w:t>
            </w:r>
            <w:hyperlink r:id="rId400" w:anchor="label-in-name" w:history="1">
              <w:r w:rsidRPr="00280A24">
                <w:rPr>
                  <w:rFonts w:ascii="Arial" w:hAnsi="Arial" w:cs="Arial"/>
                  <w:color w:val="0000FF"/>
                  <w:sz w:val="18"/>
                  <w:szCs w:val="18"/>
                  <w:u w:val="single"/>
                </w:rPr>
                <w:t>WCAG 2.2 Success Criterion 2.5.3 Label in Name</w:t>
              </w:r>
            </w:hyperlink>
            <w:r w:rsidRPr="00280A24">
              <w:rPr>
                <w:rFonts w:ascii="Arial" w:hAnsi="Arial" w:cs="Arial"/>
                <w:sz w:val="18"/>
                <w:szCs w:val="18"/>
              </w:rPr>
              <w:t>.</w:t>
            </w:r>
          </w:p>
        </w:tc>
      </w:tr>
      <w:tr w:rsidR="00280A24" w:rsidRPr="00280A24" w14:paraId="44E69379"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75872B40" w14:textId="77777777" w:rsidR="00280A24" w:rsidRPr="00280A24" w:rsidRDefault="00280A24" w:rsidP="00280A24">
            <w:pPr>
              <w:keepNext/>
              <w:keepLines/>
              <w:spacing w:after="0"/>
              <w:rPr>
                <w:rFonts w:ascii="Arial" w:hAnsi="Arial" w:cs="Arial"/>
                <w:sz w:val="18"/>
                <w:szCs w:val="18"/>
              </w:rPr>
            </w:pPr>
            <w:r w:rsidRPr="00280A24">
              <w:rPr>
                <w:rFonts w:ascii="Arial" w:hAnsi="Arial" w:cs="Arial"/>
                <w:sz w:val="18"/>
                <w:szCs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5D93358D" w14:textId="77777777" w:rsidR="00280A24" w:rsidRPr="00280A24" w:rsidRDefault="00280A24" w:rsidP="00280A24">
            <w:pPr>
              <w:keepNext/>
              <w:keepLines/>
              <w:spacing w:after="0"/>
              <w:rPr>
                <w:rFonts w:ascii="Arial" w:hAnsi="Arial" w:cs="Arial"/>
                <w:sz w:val="18"/>
                <w:szCs w:val="18"/>
              </w:rPr>
            </w:pPr>
            <w:r w:rsidRPr="00280A24">
              <w:rPr>
                <w:rFonts w:ascii="Arial" w:hAnsi="Arial" w:cs="Arial"/>
                <w:sz w:val="18"/>
                <w:szCs w:val="18"/>
              </w:rPr>
              <w:t>Pass: Check 1 is true</w:t>
            </w:r>
          </w:p>
          <w:p w14:paraId="737A5370" w14:textId="77777777" w:rsidR="00280A24" w:rsidRPr="00280A24" w:rsidRDefault="00280A24" w:rsidP="00280A24">
            <w:pPr>
              <w:keepNext/>
              <w:keepLines/>
              <w:spacing w:after="0"/>
              <w:rPr>
                <w:rFonts w:ascii="Arial" w:hAnsi="Arial" w:cs="Arial"/>
                <w:sz w:val="18"/>
                <w:szCs w:val="18"/>
              </w:rPr>
            </w:pPr>
            <w:r w:rsidRPr="00280A24">
              <w:rPr>
                <w:rFonts w:ascii="Arial" w:hAnsi="Arial" w:cs="Arial"/>
                <w:sz w:val="18"/>
                <w:szCs w:val="18"/>
              </w:rPr>
              <w:t>Fail: Check 1 is false</w:t>
            </w:r>
          </w:p>
          <w:p w14:paraId="36DFDB23" w14:textId="77777777" w:rsidR="00280A24" w:rsidRPr="00280A24" w:rsidRDefault="00280A24" w:rsidP="00280A24">
            <w:pPr>
              <w:keepNext/>
              <w:keepLines/>
              <w:spacing w:after="0"/>
              <w:rPr>
                <w:rFonts w:ascii="Arial" w:hAnsi="Arial" w:cs="Arial"/>
                <w:sz w:val="18"/>
                <w:szCs w:val="18"/>
              </w:rPr>
            </w:pPr>
            <w:r w:rsidRPr="00280A24">
              <w:rPr>
                <w:rFonts w:ascii="Arial" w:hAnsi="Arial" w:cs="Arial"/>
                <w:sz w:val="18"/>
                <w:szCs w:val="18"/>
              </w:rPr>
              <w:t>Pass by default: (do not need to meet requirement): Precondition 1 is not true. or the non-web document does not contain content relevant to WCAG 2.2 Success Criterion 2.5.3 Label in Name.</w:t>
            </w:r>
          </w:p>
        </w:tc>
      </w:tr>
    </w:tbl>
    <w:p w14:paraId="5CB466EA" w14:textId="77777777" w:rsidR="00280A24" w:rsidRPr="00280A24" w:rsidRDefault="00280A24" w:rsidP="00AF4529">
      <w:pPr>
        <w:pStyle w:val="Heading5"/>
      </w:pPr>
      <w:r w:rsidRPr="00280A24">
        <w:t>C.10.2.5.4</w:t>
      </w:r>
      <w:r w:rsidRPr="00280A24">
        <w:tab/>
        <w:t>Motion actuation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466BC4BD"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0FDD16AC" w14:textId="77777777" w:rsidR="00280A24" w:rsidRPr="00280A24" w:rsidRDefault="00280A24" w:rsidP="00280A24">
            <w:pPr>
              <w:keepNext/>
              <w:keepLines/>
              <w:spacing w:after="0"/>
              <w:jc w:val="center"/>
              <w:rPr>
                <w:rFonts w:ascii="Arial" w:hAnsi="Arial" w:cs="Arial"/>
                <w:b/>
                <w:sz w:val="18"/>
                <w:szCs w:val="18"/>
              </w:rPr>
            </w:pPr>
            <w:r w:rsidRPr="00280A24">
              <w:rPr>
                <w:rFonts w:ascii="Arial" w:hAnsi="Arial" w:cs="Arial"/>
                <w:b/>
                <w:sz w:val="18"/>
                <w:szCs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2FBB7B09" w14:textId="77777777" w:rsidR="00280A24" w:rsidRPr="00280A24" w:rsidRDefault="00280A24" w:rsidP="00280A24">
            <w:pPr>
              <w:keepNext/>
              <w:keepLines/>
              <w:spacing w:after="0"/>
              <w:jc w:val="center"/>
              <w:rPr>
                <w:rFonts w:ascii="Arial" w:hAnsi="Arial" w:cs="Arial"/>
                <w:b/>
                <w:sz w:val="18"/>
                <w:szCs w:val="18"/>
              </w:rPr>
            </w:pPr>
            <w:r w:rsidRPr="00280A24">
              <w:rPr>
                <w:rFonts w:ascii="Arial" w:hAnsi="Arial" w:cs="Arial"/>
                <w:b/>
                <w:sz w:val="18"/>
                <w:szCs w:val="18"/>
              </w:rPr>
              <w:t>Inspection</w:t>
            </w:r>
          </w:p>
        </w:tc>
      </w:tr>
      <w:tr w:rsidR="00280A24" w:rsidRPr="00280A24" w14:paraId="1F27B6AA"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2F67508A" w14:textId="77777777" w:rsidR="00280A24" w:rsidRPr="00280A24" w:rsidRDefault="00280A24" w:rsidP="00280A24">
            <w:pPr>
              <w:keepNext/>
              <w:keepLines/>
              <w:spacing w:after="0"/>
              <w:rPr>
                <w:rFonts w:ascii="Arial" w:hAnsi="Arial" w:cs="Arial"/>
                <w:sz w:val="18"/>
                <w:szCs w:val="18"/>
              </w:rPr>
            </w:pPr>
            <w:r w:rsidRPr="00280A24">
              <w:rPr>
                <w:rFonts w:ascii="Arial" w:hAnsi="Arial" w:cs="Arial"/>
                <w:sz w:val="18"/>
                <w:szCs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29899BB8" w14:textId="77777777" w:rsidR="00280A24" w:rsidRPr="00280A24" w:rsidRDefault="00280A24" w:rsidP="00280A24">
            <w:pPr>
              <w:keepNext/>
              <w:keepLines/>
              <w:spacing w:after="0"/>
              <w:rPr>
                <w:rFonts w:ascii="Arial" w:hAnsi="Arial" w:cs="Arial"/>
                <w:sz w:val="18"/>
                <w:szCs w:val="18"/>
              </w:rPr>
            </w:pPr>
            <w:r w:rsidRPr="00280A24">
              <w:rPr>
                <w:rFonts w:ascii="Arial" w:hAnsi="Arial" w:cs="Arial"/>
                <w:sz w:val="18"/>
                <w:szCs w:val="18"/>
              </w:rPr>
              <w:t xml:space="preserve">1. The ICT is, or includes, a </w:t>
            </w:r>
            <w:hyperlink w:anchor="NonWebDocument" w:history="1">
              <w:r w:rsidRPr="00280A24">
                <w:rPr>
                  <w:rFonts w:ascii="Arial" w:hAnsi="Arial" w:cs="Arial"/>
                  <w:color w:val="0000FF"/>
                  <w:sz w:val="18"/>
                  <w:szCs w:val="18"/>
                  <w:u w:val="single"/>
                </w:rPr>
                <w:t>non-web document</w:t>
              </w:r>
            </w:hyperlink>
            <w:r w:rsidRPr="00280A24">
              <w:rPr>
                <w:rFonts w:ascii="Arial" w:hAnsi="Arial" w:cs="Arial"/>
                <w:sz w:val="18"/>
                <w:szCs w:val="18"/>
              </w:rPr>
              <w:t>.</w:t>
            </w:r>
          </w:p>
        </w:tc>
      </w:tr>
      <w:tr w:rsidR="00280A24" w:rsidRPr="00280A24" w14:paraId="04D8A070"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519762E9" w14:textId="77777777" w:rsidR="00280A24" w:rsidRPr="00280A24" w:rsidRDefault="00280A24" w:rsidP="00280A24">
            <w:pPr>
              <w:keepNext/>
              <w:keepLines/>
              <w:spacing w:after="0"/>
              <w:rPr>
                <w:rFonts w:ascii="Arial" w:hAnsi="Arial" w:cs="Arial"/>
                <w:sz w:val="18"/>
                <w:szCs w:val="18"/>
              </w:rPr>
            </w:pPr>
            <w:r w:rsidRPr="00280A24">
              <w:rPr>
                <w:rFonts w:ascii="Arial" w:hAnsi="Arial" w:cs="Arial"/>
                <w:sz w:val="18"/>
                <w:szCs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37BA659A" w14:textId="77777777" w:rsidR="00280A24" w:rsidRPr="00280A24" w:rsidRDefault="00280A24" w:rsidP="00280A24">
            <w:pPr>
              <w:keepNext/>
              <w:keepLines/>
              <w:spacing w:after="0"/>
              <w:rPr>
                <w:rFonts w:ascii="Arial" w:hAnsi="Arial" w:cs="Arial"/>
                <w:sz w:val="18"/>
                <w:szCs w:val="18"/>
              </w:rPr>
            </w:pPr>
            <w:r w:rsidRPr="00280A24">
              <w:rPr>
                <w:rFonts w:ascii="Arial" w:hAnsi="Arial" w:cs="Arial"/>
                <w:sz w:val="18"/>
                <w:szCs w:val="18"/>
              </w:rPr>
              <w:t xml:space="preserve">1. Check that the document does not fail </w:t>
            </w:r>
            <w:hyperlink r:id="rId401" w:anchor="motion-actuation" w:history="1">
              <w:r w:rsidRPr="00280A24">
                <w:rPr>
                  <w:rFonts w:ascii="Arial" w:hAnsi="Arial" w:cs="Arial"/>
                  <w:color w:val="0000FF"/>
                  <w:sz w:val="18"/>
                  <w:szCs w:val="18"/>
                  <w:u w:val="single"/>
                </w:rPr>
                <w:t>WCAG 2.2 Success Criterion 2.5.4 Motion Actuation</w:t>
              </w:r>
            </w:hyperlink>
            <w:r w:rsidRPr="00280A24">
              <w:rPr>
                <w:rFonts w:ascii="Arial" w:hAnsi="Arial" w:cs="Arial"/>
                <w:sz w:val="18"/>
                <w:szCs w:val="18"/>
              </w:rPr>
              <w:t>.</w:t>
            </w:r>
          </w:p>
        </w:tc>
      </w:tr>
      <w:tr w:rsidR="00280A24" w:rsidRPr="00280A24" w14:paraId="1CF010C6"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058F93DA" w14:textId="77777777" w:rsidR="00280A24" w:rsidRPr="00280A24" w:rsidRDefault="00280A24" w:rsidP="00280A24">
            <w:pPr>
              <w:keepNext/>
              <w:keepLines/>
              <w:spacing w:after="0"/>
              <w:rPr>
                <w:rFonts w:ascii="Arial" w:hAnsi="Arial" w:cs="Arial"/>
                <w:sz w:val="18"/>
                <w:szCs w:val="18"/>
              </w:rPr>
            </w:pPr>
            <w:r w:rsidRPr="00280A24">
              <w:rPr>
                <w:rFonts w:ascii="Arial" w:hAnsi="Arial" w:cs="Arial"/>
                <w:sz w:val="18"/>
                <w:szCs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7027B748" w14:textId="77777777" w:rsidR="00280A24" w:rsidRPr="00280A24" w:rsidRDefault="00280A24" w:rsidP="00280A24">
            <w:pPr>
              <w:keepNext/>
              <w:keepLines/>
              <w:spacing w:after="0"/>
              <w:rPr>
                <w:rFonts w:ascii="Arial" w:hAnsi="Arial" w:cs="Arial"/>
                <w:sz w:val="18"/>
                <w:szCs w:val="18"/>
              </w:rPr>
            </w:pPr>
            <w:r w:rsidRPr="00280A24">
              <w:rPr>
                <w:rFonts w:ascii="Arial" w:hAnsi="Arial" w:cs="Arial"/>
                <w:sz w:val="18"/>
                <w:szCs w:val="18"/>
              </w:rPr>
              <w:t>Pass: Check 1 is true</w:t>
            </w:r>
          </w:p>
          <w:p w14:paraId="3EAF41FD" w14:textId="77777777" w:rsidR="00280A24" w:rsidRPr="00280A24" w:rsidRDefault="00280A24" w:rsidP="00280A24">
            <w:pPr>
              <w:keepNext/>
              <w:keepLines/>
              <w:spacing w:after="0"/>
              <w:rPr>
                <w:rFonts w:ascii="Arial" w:hAnsi="Arial" w:cs="Arial"/>
                <w:sz w:val="18"/>
                <w:szCs w:val="18"/>
              </w:rPr>
            </w:pPr>
            <w:r w:rsidRPr="00280A24">
              <w:rPr>
                <w:rFonts w:ascii="Arial" w:hAnsi="Arial" w:cs="Arial"/>
                <w:sz w:val="18"/>
                <w:szCs w:val="18"/>
              </w:rPr>
              <w:t>Fail: Check 1 is false</w:t>
            </w:r>
          </w:p>
          <w:p w14:paraId="64835210" w14:textId="77777777" w:rsidR="00280A24" w:rsidRPr="00280A24" w:rsidRDefault="00280A24" w:rsidP="00280A24">
            <w:pPr>
              <w:keepNext/>
              <w:keepLines/>
              <w:spacing w:after="0"/>
              <w:rPr>
                <w:rFonts w:ascii="Arial" w:hAnsi="Arial" w:cs="Arial"/>
                <w:sz w:val="18"/>
                <w:szCs w:val="18"/>
              </w:rPr>
            </w:pPr>
            <w:r w:rsidRPr="00280A24">
              <w:rPr>
                <w:rFonts w:ascii="Arial" w:hAnsi="Arial" w:cs="Arial"/>
                <w:sz w:val="18"/>
                <w:szCs w:val="18"/>
              </w:rPr>
              <w:t>Pass by default: (do not need to meet requirement): Precondition 1 is not true. or the non-web document does not contain content relevant to WCAG 2.2 Success Criterion 2.5.4 Motion Actuation.</w:t>
            </w:r>
          </w:p>
        </w:tc>
      </w:tr>
    </w:tbl>
    <w:p w14:paraId="40C0310E" w14:textId="77777777" w:rsidR="00280A24" w:rsidRPr="00280A24" w:rsidRDefault="00280A24" w:rsidP="00AF4529">
      <w:pPr>
        <w:pStyle w:val="Heading5"/>
      </w:pPr>
      <w:bookmarkStart w:id="1921" w:name="_Toc57281216"/>
      <w:bookmarkStart w:id="1922" w:name="_Toc57986086"/>
      <w:bookmarkStart w:id="1923" w:name="_Toc58222459"/>
      <w:r w:rsidRPr="00280A24">
        <w:t>C.10.2.5.5</w:t>
      </w:r>
      <w:r w:rsidRPr="00280A24">
        <w:tab/>
        <w:t>Void</w:t>
      </w:r>
    </w:p>
    <w:p w14:paraId="2826B79C" w14:textId="77777777" w:rsidR="00280A24" w:rsidRPr="00280A24" w:rsidRDefault="00280A24" w:rsidP="00AF4529">
      <w:pPr>
        <w:pStyle w:val="Heading5"/>
      </w:pPr>
      <w:r w:rsidRPr="00280A24">
        <w:t>C.10.2.5.6</w:t>
      </w:r>
      <w:r w:rsidRPr="00280A24">
        <w:tab/>
        <w:t>Void</w:t>
      </w:r>
    </w:p>
    <w:p w14:paraId="705EA71F" w14:textId="77777777" w:rsidR="00280A24" w:rsidRPr="00280A24" w:rsidRDefault="00280A24" w:rsidP="00AF4529">
      <w:pPr>
        <w:pStyle w:val="Heading5"/>
      </w:pPr>
      <w:r w:rsidRPr="00280A24">
        <w:t>C.10.2.5.7</w:t>
      </w:r>
      <w:r w:rsidRPr="00280A24">
        <w:tab/>
        <w:t>Dragging movements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4B97B80B"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7A3E4D17"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43205CDF"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0A9A1354"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167C6074"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3C8D0F8B" w14:textId="77777777" w:rsidR="00280A24" w:rsidRPr="00280A24" w:rsidRDefault="00280A24" w:rsidP="00280A24">
            <w:pPr>
              <w:keepNext/>
              <w:keepLines/>
              <w:spacing w:after="0"/>
              <w:rPr>
                <w:rFonts w:ascii="Arial" w:hAnsi="Arial"/>
                <w:sz w:val="18"/>
              </w:rPr>
            </w:pPr>
            <w:r w:rsidRPr="00280A24">
              <w:rPr>
                <w:rFonts w:ascii="Arial" w:hAnsi="Arial"/>
                <w:sz w:val="18"/>
              </w:rPr>
              <w:t>1. The ICT is, or includes, a</w:t>
            </w:r>
            <w:r w:rsidRPr="00280A24">
              <w:rPr>
                <w:rFonts w:ascii="Arial" w:hAnsi="Arial" w:cs="Arial"/>
                <w:sz w:val="18"/>
                <w:szCs w:val="18"/>
              </w:rPr>
              <w:t xml:space="preserve"> </w:t>
            </w:r>
            <w:hyperlink w:anchor="NonWebDocument" w:history="1">
              <w:r w:rsidRPr="00280A24">
                <w:rPr>
                  <w:rFonts w:ascii="Arial" w:hAnsi="Arial" w:cs="Arial"/>
                  <w:color w:val="0000FF"/>
                  <w:sz w:val="18"/>
                  <w:szCs w:val="18"/>
                  <w:u w:val="single"/>
                </w:rPr>
                <w:t>non-web document</w:t>
              </w:r>
            </w:hyperlink>
            <w:r w:rsidRPr="00280A24">
              <w:rPr>
                <w:rFonts w:ascii="Arial" w:hAnsi="Arial" w:cs="Arial"/>
                <w:sz w:val="18"/>
                <w:szCs w:val="18"/>
              </w:rPr>
              <w:t>.</w:t>
            </w:r>
          </w:p>
        </w:tc>
      </w:tr>
      <w:tr w:rsidR="00280A24" w:rsidRPr="00280A24" w14:paraId="0E5E7C5E"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53E42A19"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732FDDD7"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Check that the document does not fail </w:t>
            </w:r>
            <w:r w:rsidRPr="00280A24">
              <w:rPr>
                <w:rFonts w:ascii="Arial" w:hAnsi="Arial" w:cs="Arial"/>
                <w:sz w:val="18"/>
                <w:szCs w:val="18"/>
              </w:rPr>
              <w:t xml:space="preserve">the success criterion in </w:t>
            </w:r>
            <w:hyperlink w:anchor="TAB_11_12" w:history="1">
              <w:r w:rsidRPr="00280A24">
                <w:rPr>
                  <w:rFonts w:ascii="Arial" w:hAnsi="Arial" w:cs="Arial"/>
                  <w:color w:val="0000FF"/>
                  <w:sz w:val="18"/>
                  <w:szCs w:val="18"/>
                  <w:u w:val="single"/>
                </w:rPr>
                <w:t>Table 10.12</w:t>
              </w:r>
            </w:hyperlink>
            <w:r w:rsidRPr="00280A24">
              <w:rPr>
                <w:rFonts w:ascii="Arial" w:hAnsi="Arial" w:cs="Arial"/>
                <w:sz w:val="18"/>
                <w:szCs w:val="18"/>
              </w:rPr>
              <w:t>.</w:t>
            </w:r>
          </w:p>
        </w:tc>
      </w:tr>
      <w:tr w:rsidR="00280A24" w:rsidRPr="00280A24" w14:paraId="60C8268E"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59D5CDFB"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7A4BF9FC" w14:textId="77777777" w:rsidR="00280A24" w:rsidRPr="00280A24" w:rsidRDefault="00280A24" w:rsidP="00280A24">
            <w:pPr>
              <w:keepNext/>
              <w:keepLines/>
              <w:spacing w:after="0"/>
              <w:rPr>
                <w:rFonts w:ascii="Arial" w:hAnsi="Arial"/>
                <w:sz w:val="18"/>
              </w:rPr>
            </w:pPr>
            <w:r w:rsidRPr="00280A24">
              <w:rPr>
                <w:rFonts w:ascii="Arial" w:hAnsi="Arial"/>
                <w:sz w:val="18"/>
              </w:rPr>
              <w:t>Pass: Check 1 is true</w:t>
            </w:r>
          </w:p>
          <w:p w14:paraId="4FC236A7" w14:textId="77777777" w:rsidR="00280A24" w:rsidRPr="00280A24" w:rsidRDefault="00280A24" w:rsidP="00280A24">
            <w:pPr>
              <w:keepNext/>
              <w:keepLines/>
              <w:spacing w:after="0"/>
              <w:rPr>
                <w:rFonts w:ascii="Arial" w:hAnsi="Arial"/>
                <w:sz w:val="18"/>
              </w:rPr>
            </w:pPr>
            <w:r w:rsidRPr="00280A24">
              <w:rPr>
                <w:rFonts w:ascii="Arial" w:hAnsi="Arial"/>
                <w:sz w:val="18"/>
              </w:rPr>
              <w:t>Fail: Check 1 is false</w:t>
            </w:r>
          </w:p>
          <w:p w14:paraId="68B7731E"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is not true.</w:t>
            </w:r>
          </w:p>
        </w:tc>
      </w:tr>
    </w:tbl>
    <w:p w14:paraId="797BFB8F" w14:textId="77777777" w:rsidR="00280A24" w:rsidRPr="00280A24" w:rsidRDefault="00280A24" w:rsidP="00AF4529">
      <w:pPr>
        <w:pStyle w:val="Heading5"/>
      </w:pPr>
      <w:r w:rsidRPr="00280A24">
        <w:t>C.10.2.5.8</w:t>
      </w:r>
      <w:r w:rsidRPr="00280A24">
        <w:tab/>
        <w:t>Target size (minimum)</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11C7D195"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246EA552"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43C904BE"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5E3892E9"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39BFEB77"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12B8FFC3" w14:textId="77777777" w:rsidR="00280A24" w:rsidRPr="00280A24" w:rsidRDefault="00280A24" w:rsidP="00280A24">
            <w:pPr>
              <w:keepNext/>
              <w:keepLines/>
              <w:spacing w:after="0"/>
              <w:rPr>
                <w:rFonts w:ascii="Arial" w:hAnsi="Arial"/>
                <w:sz w:val="18"/>
              </w:rPr>
            </w:pPr>
            <w:r w:rsidRPr="00280A24">
              <w:rPr>
                <w:rFonts w:ascii="Arial" w:hAnsi="Arial"/>
                <w:sz w:val="18"/>
              </w:rPr>
              <w:t>1. The ICT is, or includes, a</w:t>
            </w:r>
            <w:r w:rsidRPr="00280A24">
              <w:rPr>
                <w:rFonts w:ascii="Arial" w:hAnsi="Arial" w:cs="Arial"/>
                <w:sz w:val="18"/>
                <w:szCs w:val="18"/>
              </w:rPr>
              <w:t xml:space="preserve"> </w:t>
            </w:r>
            <w:hyperlink w:anchor="NonWebDocument" w:history="1">
              <w:r w:rsidRPr="00280A24">
                <w:rPr>
                  <w:rFonts w:ascii="Arial" w:hAnsi="Arial" w:cs="Arial"/>
                  <w:color w:val="0000FF"/>
                  <w:sz w:val="18"/>
                  <w:szCs w:val="18"/>
                  <w:u w:val="single"/>
                </w:rPr>
                <w:t>non-web document</w:t>
              </w:r>
            </w:hyperlink>
            <w:r w:rsidRPr="00280A24">
              <w:rPr>
                <w:rFonts w:ascii="Arial" w:hAnsi="Arial" w:cs="Arial"/>
                <w:sz w:val="18"/>
                <w:szCs w:val="18"/>
              </w:rPr>
              <w:t>.</w:t>
            </w:r>
          </w:p>
        </w:tc>
      </w:tr>
      <w:tr w:rsidR="00280A24" w:rsidRPr="00280A24" w14:paraId="675159EA"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3B68E1E4"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41AEBB39"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Check that the document does not fail </w:t>
            </w:r>
            <w:r w:rsidRPr="00280A24">
              <w:rPr>
                <w:rFonts w:ascii="Arial" w:hAnsi="Arial" w:cs="Arial"/>
                <w:sz w:val="18"/>
                <w:szCs w:val="18"/>
              </w:rPr>
              <w:t xml:space="preserve">the success criterion in </w:t>
            </w:r>
            <w:hyperlink w:anchor="TAB_10_13" w:history="1">
              <w:r w:rsidRPr="00280A24">
                <w:rPr>
                  <w:rFonts w:ascii="Arial" w:hAnsi="Arial" w:cs="Arial"/>
                  <w:color w:val="0000FF"/>
                  <w:sz w:val="18"/>
                  <w:szCs w:val="18"/>
                  <w:u w:val="single"/>
                </w:rPr>
                <w:t>Table 10.13</w:t>
              </w:r>
            </w:hyperlink>
            <w:r w:rsidRPr="00280A24">
              <w:rPr>
                <w:rFonts w:ascii="Arial" w:hAnsi="Arial" w:cs="Arial"/>
                <w:sz w:val="18"/>
                <w:szCs w:val="18"/>
              </w:rPr>
              <w:t>.</w:t>
            </w:r>
          </w:p>
        </w:tc>
      </w:tr>
      <w:tr w:rsidR="00280A24" w:rsidRPr="00280A24" w14:paraId="1C1D54AA"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36F3488A"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2E32AA81" w14:textId="77777777" w:rsidR="00280A24" w:rsidRPr="00280A24" w:rsidRDefault="00280A24" w:rsidP="00280A24">
            <w:pPr>
              <w:keepNext/>
              <w:keepLines/>
              <w:spacing w:after="0"/>
              <w:rPr>
                <w:rFonts w:ascii="Arial" w:hAnsi="Arial"/>
                <w:sz w:val="18"/>
              </w:rPr>
            </w:pPr>
            <w:r w:rsidRPr="00280A24">
              <w:rPr>
                <w:rFonts w:ascii="Arial" w:hAnsi="Arial"/>
                <w:sz w:val="18"/>
              </w:rPr>
              <w:t>Pass: Check 1 is true</w:t>
            </w:r>
          </w:p>
          <w:p w14:paraId="68C3DE91" w14:textId="77777777" w:rsidR="00280A24" w:rsidRPr="00280A24" w:rsidRDefault="00280A24" w:rsidP="00280A24">
            <w:pPr>
              <w:keepNext/>
              <w:keepLines/>
              <w:spacing w:after="0"/>
              <w:rPr>
                <w:rFonts w:ascii="Arial" w:hAnsi="Arial"/>
                <w:sz w:val="18"/>
              </w:rPr>
            </w:pPr>
            <w:r w:rsidRPr="00280A24">
              <w:rPr>
                <w:rFonts w:ascii="Arial" w:hAnsi="Arial"/>
                <w:sz w:val="18"/>
              </w:rPr>
              <w:t>Fail: Check 1 is false</w:t>
            </w:r>
          </w:p>
          <w:p w14:paraId="3D3E5A5C"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is not true.</w:t>
            </w:r>
          </w:p>
        </w:tc>
      </w:tr>
    </w:tbl>
    <w:p w14:paraId="2C45BE0C" w14:textId="77777777" w:rsidR="00280A24" w:rsidRPr="00280A24" w:rsidRDefault="00280A24" w:rsidP="00AF4529">
      <w:pPr>
        <w:pStyle w:val="Heading3"/>
      </w:pPr>
      <w:bookmarkStart w:id="1924" w:name="_Toc196231681"/>
      <w:bookmarkStart w:id="1925" w:name="_Toc197380453"/>
      <w:bookmarkStart w:id="1926" w:name="_Toc197554231"/>
      <w:r w:rsidRPr="00280A24">
        <w:t>C.10.3</w:t>
      </w:r>
      <w:r w:rsidRPr="00280A24">
        <w:tab/>
        <w:t>Understandable</w:t>
      </w:r>
      <w:bookmarkEnd w:id="1921"/>
      <w:bookmarkEnd w:id="1922"/>
      <w:bookmarkEnd w:id="1923"/>
      <w:bookmarkEnd w:id="1924"/>
      <w:bookmarkEnd w:id="1925"/>
      <w:bookmarkEnd w:id="1926"/>
    </w:p>
    <w:p w14:paraId="0A98A65C" w14:textId="77777777" w:rsidR="00280A24" w:rsidRPr="00280A24" w:rsidRDefault="00280A24" w:rsidP="00AF4529">
      <w:pPr>
        <w:pStyle w:val="Heading4"/>
      </w:pPr>
      <w:r w:rsidRPr="00280A24">
        <w:t>C.10.3.1</w:t>
      </w:r>
      <w:r w:rsidRPr="00280A24">
        <w:tab/>
        <w:t>Readable</w:t>
      </w:r>
    </w:p>
    <w:p w14:paraId="1D32BC4A" w14:textId="77777777" w:rsidR="00280A24" w:rsidRPr="00280A24" w:rsidRDefault="00280A24" w:rsidP="00AF4529">
      <w:pPr>
        <w:pStyle w:val="Heading5"/>
      </w:pPr>
      <w:r w:rsidRPr="00280A24">
        <w:t>C.10.3.1.1</w:t>
      </w:r>
      <w:r w:rsidRPr="00280A24">
        <w:tab/>
        <w:t>Language of non-web document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171FCA8E"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3E6E2472"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227900C8"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3B535A97"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39AA7185"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5AD1BD2D" w14:textId="77777777" w:rsidR="00280A24" w:rsidRPr="00280A24" w:rsidRDefault="00280A24" w:rsidP="00280A24">
            <w:pPr>
              <w:keepNext/>
              <w:keepLines/>
              <w:spacing w:after="0"/>
              <w:rPr>
                <w:rFonts w:ascii="Arial" w:hAnsi="Arial"/>
                <w:sz w:val="18"/>
              </w:rPr>
            </w:pPr>
            <w:r w:rsidRPr="00280A24">
              <w:rPr>
                <w:rFonts w:ascii="Arial" w:hAnsi="Arial"/>
                <w:sz w:val="18"/>
              </w:rPr>
              <w:t>1. The ICT is, or</w:t>
            </w:r>
            <w:r w:rsidRPr="00280A24">
              <w:rPr>
                <w:rFonts w:ascii="Arial" w:hAnsi="Arial" w:cs="Arial"/>
                <w:sz w:val="18"/>
                <w:szCs w:val="18"/>
              </w:rPr>
              <w:t xml:space="preserve"> includes, a </w:t>
            </w:r>
            <w:hyperlink w:anchor="NonWebDocument" w:history="1">
              <w:r w:rsidRPr="00280A24">
                <w:rPr>
                  <w:rFonts w:ascii="Arial" w:hAnsi="Arial" w:cs="Arial"/>
                  <w:color w:val="0000FF"/>
                  <w:sz w:val="18"/>
                  <w:szCs w:val="18"/>
                  <w:u w:val="single"/>
                </w:rPr>
                <w:t>non-web document</w:t>
              </w:r>
            </w:hyperlink>
            <w:r w:rsidRPr="00280A24">
              <w:rPr>
                <w:rFonts w:ascii="Arial" w:hAnsi="Arial"/>
                <w:sz w:val="18"/>
              </w:rPr>
              <w:t>.</w:t>
            </w:r>
          </w:p>
        </w:tc>
      </w:tr>
      <w:tr w:rsidR="00280A24" w:rsidRPr="00280A24" w14:paraId="62593646"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07C71446"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7B61647E"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Check that the document does not fail the Success Criterion in </w:t>
            </w:r>
            <w:hyperlink w:anchor="TAB_10_14" w:history="1">
              <w:r w:rsidRPr="00280A24">
                <w:rPr>
                  <w:rFonts w:ascii="Arial" w:hAnsi="Arial"/>
                  <w:color w:val="0000FF"/>
                  <w:sz w:val="18"/>
                  <w:u w:val="single"/>
                </w:rPr>
                <w:t>Table 10.14</w:t>
              </w:r>
            </w:hyperlink>
            <w:r w:rsidRPr="00280A24">
              <w:rPr>
                <w:rFonts w:ascii="Arial" w:hAnsi="Arial"/>
                <w:sz w:val="18"/>
              </w:rPr>
              <w:t>.</w:t>
            </w:r>
          </w:p>
        </w:tc>
      </w:tr>
      <w:tr w:rsidR="00280A24" w:rsidRPr="00280A24" w14:paraId="3FBC6872"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1384090E"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4B5C0799" w14:textId="77777777" w:rsidR="00280A24" w:rsidRPr="00280A24" w:rsidRDefault="00280A24" w:rsidP="00280A24">
            <w:pPr>
              <w:keepNext/>
              <w:keepLines/>
              <w:spacing w:after="0"/>
              <w:rPr>
                <w:rFonts w:ascii="Arial" w:hAnsi="Arial"/>
                <w:sz w:val="18"/>
              </w:rPr>
            </w:pPr>
            <w:r w:rsidRPr="00280A24">
              <w:rPr>
                <w:rFonts w:ascii="Arial" w:hAnsi="Arial"/>
                <w:sz w:val="18"/>
              </w:rPr>
              <w:t>Pass: Check 1 is true</w:t>
            </w:r>
          </w:p>
          <w:p w14:paraId="249C4430" w14:textId="77777777" w:rsidR="00280A24" w:rsidRPr="00280A24" w:rsidRDefault="00280A24" w:rsidP="00280A24">
            <w:pPr>
              <w:keepNext/>
              <w:keepLines/>
              <w:spacing w:after="0"/>
              <w:rPr>
                <w:rFonts w:ascii="Arial" w:hAnsi="Arial"/>
                <w:sz w:val="18"/>
              </w:rPr>
            </w:pPr>
            <w:r w:rsidRPr="00280A24">
              <w:rPr>
                <w:rFonts w:ascii="Arial" w:hAnsi="Arial"/>
                <w:sz w:val="18"/>
              </w:rPr>
              <w:t>Fail: Check 1 is false</w:t>
            </w:r>
          </w:p>
          <w:p w14:paraId="19F0A37B"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is not true.</w:t>
            </w:r>
          </w:p>
        </w:tc>
      </w:tr>
    </w:tbl>
    <w:p w14:paraId="39FFB12F" w14:textId="77777777" w:rsidR="00280A24" w:rsidRPr="00280A24" w:rsidRDefault="00280A24" w:rsidP="00AF4529">
      <w:pPr>
        <w:pStyle w:val="Heading5"/>
      </w:pPr>
      <w:r w:rsidRPr="00280A24">
        <w:t>C.10.3.1.2</w:t>
      </w:r>
      <w:r w:rsidRPr="00280A24">
        <w:tab/>
        <w:t>Language of parts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4AC43772"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213D34C3"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441DEAC4"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29E4F115"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648FECE0"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007F2CC3" w14:textId="77777777" w:rsidR="00280A24" w:rsidRPr="00280A24" w:rsidRDefault="00280A24" w:rsidP="00280A24">
            <w:pPr>
              <w:keepNext/>
              <w:keepLines/>
              <w:spacing w:after="0"/>
              <w:rPr>
                <w:rFonts w:ascii="Arial" w:hAnsi="Arial"/>
                <w:sz w:val="18"/>
              </w:rPr>
            </w:pPr>
            <w:r w:rsidRPr="00280A24">
              <w:rPr>
                <w:rFonts w:ascii="Arial" w:hAnsi="Arial"/>
                <w:sz w:val="18"/>
              </w:rPr>
              <w:t>1. The ICT is, or</w:t>
            </w:r>
            <w:r w:rsidRPr="00280A24">
              <w:rPr>
                <w:rFonts w:ascii="Arial" w:hAnsi="Arial" w:cs="Arial"/>
                <w:sz w:val="18"/>
                <w:szCs w:val="18"/>
              </w:rPr>
              <w:t xml:space="preserve"> includes, a </w:t>
            </w:r>
            <w:hyperlink w:anchor="NonWebDocument" w:history="1">
              <w:r w:rsidRPr="00280A24">
                <w:rPr>
                  <w:rFonts w:ascii="Arial" w:hAnsi="Arial" w:cs="Arial"/>
                  <w:color w:val="0000FF"/>
                  <w:sz w:val="18"/>
                  <w:szCs w:val="18"/>
                  <w:u w:val="single"/>
                </w:rPr>
                <w:t>non-web document</w:t>
              </w:r>
            </w:hyperlink>
            <w:r w:rsidRPr="00280A24">
              <w:rPr>
                <w:rFonts w:ascii="Arial" w:hAnsi="Arial"/>
                <w:sz w:val="18"/>
              </w:rPr>
              <w:t>.</w:t>
            </w:r>
          </w:p>
        </w:tc>
      </w:tr>
      <w:tr w:rsidR="00280A24" w:rsidRPr="00280A24" w14:paraId="4781F104"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4F018DF8"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09B0322F"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Check that the document does not fail the Success Criterion in </w:t>
            </w:r>
            <w:hyperlink w:anchor="TAB_10_15" w:history="1">
              <w:r w:rsidRPr="00280A24">
                <w:rPr>
                  <w:rFonts w:ascii="Arial" w:hAnsi="Arial"/>
                  <w:color w:val="0000FF"/>
                  <w:sz w:val="18"/>
                  <w:u w:val="single"/>
                </w:rPr>
                <w:t>Table 10.15</w:t>
              </w:r>
            </w:hyperlink>
            <w:r w:rsidRPr="00280A24">
              <w:rPr>
                <w:rFonts w:ascii="Arial" w:hAnsi="Arial"/>
                <w:sz w:val="18"/>
              </w:rPr>
              <w:t>.</w:t>
            </w:r>
          </w:p>
        </w:tc>
      </w:tr>
      <w:tr w:rsidR="00280A24" w:rsidRPr="00280A24" w14:paraId="496153F8"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5F080C47"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52CBFA3A" w14:textId="77777777" w:rsidR="00280A24" w:rsidRPr="00280A24" w:rsidRDefault="00280A24" w:rsidP="00280A24">
            <w:pPr>
              <w:keepNext/>
              <w:keepLines/>
              <w:spacing w:after="0"/>
              <w:rPr>
                <w:rFonts w:ascii="Arial" w:hAnsi="Arial"/>
                <w:sz w:val="18"/>
              </w:rPr>
            </w:pPr>
            <w:r w:rsidRPr="00280A24">
              <w:rPr>
                <w:rFonts w:ascii="Arial" w:hAnsi="Arial"/>
                <w:sz w:val="18"/>
              </w:rPr>
              <w:t>Pass: Check 1 is true</w:t>
            </w:r>
          </w:p>
          <w:p w14:paraId="764B5543" w14:textId="77777777" w:rsidR="00280A24" w:rsidRPr="00280A24" w:rsidRDefault="00280A24" w:rsidP="00280A24">
            <w:pPr>
              <w:keepNext/>
              <w:keepLines/>
              <w:spacing w:after="0"/>
              <w:rPr>
                <w:rFonts w:ascii="Arial" w:hAnsi="Arial"/>
                <w:sz w:val="18"/>
              </w:rPr>
            </w:pPr>
            <w:r w:rsidRPr="00280A24">
              <w:rPr>
                <w:rFonts w:ascii="Arial" w:hAnsi="Arial"/>
                <w:sz w:val="18"/>
              </w:rPr>
              <w:t>Fail: Check 1 is false</w:t>
            </w:r>
          </w:p>
          <w:p w14:paraId="4312F582"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is not true.</w:t>
            </w:r>
          </w:p>
        </w:tc>
      </w:tr>
    </w:tbl>
    <w:p w14:paraId="35DF1F78" w14:textId="77777777" w:rsidR="00280A24" w:rsidRPr="00280A24" w:rsidRDefault="00280A24" w:rsidP="00AF4529">
      <w:pPr>
        <w:pStyle w:val="Heading4"/>
      </w:pPr>
      <w:r w:rsidRPr="00280A24">
        <w:t>C.10.3.2</w:t>
      </w:r>
      <w:r w:rsidRPr="00280A24">
        <w:tab/>
        <w:t>Predictable</w:t>
      </w:r>
    </w:p>
    <w:p w14:paraId="4BC71848" w14:textId="77777777" w:rsidR="00280A24" w:rsidRPr="00280A24" w:rsidRDefault="00280A24" w:rsidP="00AF4529">
      <w:pPr>
        <w:pStyle w:val="Heading5"/>
      </w:pPr>
      <w:r w:rsidRPr="00280A24">
        <w:t>C.10.3.2.1</w:t>
      </w:r>
      <w:r w:rsidRPr="00280A24">
        <w:tab/>
        <w:t>On focus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2D0BCD5D"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2FFB6C42"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5B74DB3E"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05A01AC8"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38D23B95"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744491F3" w14:textId="77777777" w:rsidR="00280A24" w:rsidRPr="00280A24" w:rsidRDefault="00280A24" w:rsidP="00280A24">
            <w:pPr>
              <w:keepNext/>
              <w:keepLines/>
              <w:spacing w:after="0"/>
              <w:rPr>
                <w:rFonts w:ascii="Arial" w:hAnsi="Arial"/>
                <w:sz w:val="18"/>
              </w:rPr>
            </w:pPr>
            <w:r w:rsidRPr="00280A24">
              <w:rPr>
                <w:rFonts w:ascii="Arial" w:hAnsi="Arial"/>
                <w:sz w:val="18"/>
              </w:rPr>
              <w:t>1. The ICT is, or</w:t>
            </w:r>
            <w:r w:rsidRPr="00280A24">
              <w:rPr>
                <w:rFonts w:ascii="Arial" w:hAnsi="Arial" w:cs="Arial"/>
                <w:sz w:val="18"/>
                <w:szCs w:val="18"/>
              </w:rPr>
              <w:t xml:space="preserve"> includes, a </w:t>
            </w:r>
            <w:hyperlink w:anchor="NonWebDocument" w:history="1">
              <w:r w:rsidRPr="00280A24">
                <w:rPr>
                  <w:rFonts w:ascii="Arial" w:hAnsi="Arial" w:cs="Arial"/>
                  <w:color w:val="0000FF"/>
                  <w:sz w:val="18"/>
                  <w:szCs w:val="18"/>
                  <w:u w:val="single"/>
                </w:rPr>
                <w:t>non-web document</w:t>
              </w:r>
            </w:hyperlink>
            <w:r w:rsidRPr="00280A24">
              <w:rPr>
                <w:rFonts w:ascii="Arial" w:hAnsi="Arial"/>
                <w:sz w:val="18"/>
              </w:rPr>
              <w:t>.</w:t>
            </w:r>
          </w:p>
        </w:tc>
      </w:tr>
      <w:tr w:rsidR="00280A24" w:rsidRPr="00280A24" w14:paraId="226AFBD1"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6A3015BD"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51BEDE82"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Check that the document does not fail </w:t>
            </w:r>
            <w:hyperlink r:id="rId402" w:anchor="on-focus" w:history="1">
              <w:r w:rsidRPr="00280A24">
                <w:rPr>
                  <w:rFonts w:ascii="Arial" w:hAnsi="Arial"/>
                  <w:color w:val="0000FF"/>
                  <w:sz w:val="18"/>
                  <w:u w:val="single"/>
                  <w:lang w:eastAsia="en-GB"/>
                </w:rPr>
                <w:t>WCAG 2.2 Success Criterion 3.2.1 On Focus</w:t>
              </w:r>
            </w:hyperlink>
            <w:r w:rsidRPr="00280A24">
              <w:rPr>
                <w:rFonts w:ascii="Arial" w:hAnsi="Arial"/>
                <w:sz w:val="18"/>
              </w:rPr>
              <w:t>.</w:t>
            </w:r>
          </w:p>
        </w:tc>
      </w:tr>
      <w:tr w:rsidR="00280A24" w:rsidRPr="00280A24" w14:paraId="0399E6DA"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7D4B4B8D"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4C9E5D21" w14:textId="77777777" w:rsidR="00280A24" w:rsidRPr="00280A24" w:rsidRDefault="00280A24" w:rsidP="00280A24">
            <w:pPr>
              <w:keepNext/>
              <w:keepLines/>
              <w:spacing w:after="0"/>
              <w:rPr>
                <w:rFonts w:ascii="Arial" w:hAnsi="Arial"/>
                <w:sz w:val="18"/>
              </w:rPr>
            </w:pPr>
            <w:r w:rsidRPr="00280A24">
              <w:rPr>
                <w:rFonts w:ascii="Arial" w:hAnsi="Arial"/>
                <w:sz w:val="18"/>
              </w:rPr>
              <w:t>Pass: Check 1 is true</w:t>
            </w:r>
          </w:p>
          <w:p w14:paraId="72678D08" w14:textId="77777777" w:rsidR="00280A24" w:rsidRPr="00280A24" w:rsidRDefault="00280A24" w:rsidP="00280A24">
            <w:pPr>
              <w:keepNext/>
              <w:keepLines/>
              <w:spacing w:after="0"/>
              <w:rPr>
                <w:rFonts w:ascii="Arial" w:hAnsi="Arial"/>
                <w:sz w:val="18"/>
              </w:rPr>
            </w:pPr>
            <w:r w:rsidRPr="00280A24">
              <w:rPr>
                <w:rFonts w:ascii="Arial" w:hAnsi="Arial"/>
                <w:sz w:val="18"/>
              </w:rPr>
              <w:t>Fail: Check 1 is false</w:t>
            </w:r>
          </w:p>
          <w:p w14:paraId="099A6824"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is not true. or the non-web document does not contain content relevant to WCAG 2.2 Success Criterion 3.2.1 On Focus.</w:t>
            </w:r>
          </w:p>
        </w:tc>
      </w:tr>
    </w:tbl>
    <w:p w14:paraId="4239EE65" w14:textId="77777777" w:rsidR="00280A24" w:rsidRPr="00280A24" w:rsidRDefault="00280A24" w:rsidP="00AF4529">
      <w:pPr>
        <w:pStyle w:val="Heading5"/>
      </w:pPr>
      <w:r w:rsidRPr="00280A24">
        <w:t>C.10.3.2.2</w:t>
      </w:r>
      <w:r w:rsidRPr="00280A24">
        <w:tab/>
        <w:t>On input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4FD46F9F"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437B712F"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71B1DF67"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3646927D"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23CB14AF"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40E542F5" w14:textId="77777777" w:rsidR="00280A24" w:rsidRPr="00280A24" w:rsidRDefault="00280A24" w:rsidP="00280A24">
            <w:pPr>
              <w:keepNext/>
              <w:keepLines/>
              <w:spacing w:after="0"/>
              <w:rPr>
                <w:rFonts w:ascii="Arial" w:hAnsi="Arial"/>
                <w:sz w:val="18"/>
              </w:rPr>
            </w:pPr>
            <w:r w:rsidRPr="00280A24">
              <w:rPr>
                <w:rFonts w:ascii="Arial" w:hAnsi="Arial"/>
                <w:sz w:val="18"/>
              </w:rPr>
              <w:t>1. The ICT is, or</w:t>
            </w:r>
            <w:r w:rsidRPr="00280A24">
              <w:rPr>
                <w:rFonts w:ascii="Arial" w:hAnsi="Arial" w:cs="Arial"/>
                <w:sz w:val="18"/>
                <w:szCs w:val="18"/>
              </w:rPr>
              <w:t xml:space="preserve"> includes, a </w:t>
            </w:r>
            <w:hyperlink w:anchor="NonWebDocument" w:history="1">
              <w:r w:rsidRPr="00280A24">
                <w:rPr>
                  <w:rFonts w:ascii="Arial" w:hAnsi="Arial" w:cs="Arial"/>
                  <w:color w:val="0000FF"/>
                  <w:sz w:val="18"/>
                  <w:szCs w:val="18"/>
                  <w:u w:val="single"/>
                </w:rPr>
                <w:t>non-web document</w:t>
              </w:r>
            </w:hyperlink>
            <w:r w:rsidRPr="00280A24">
              <w:rPr>
                <w:rFonts w:ascii="Arial" w:hAnsi="Arial"/>
                <w:sz w:val="18"/>
              </w:rPr>
              <w:t>.</w:t>
            </w:r>
          </w:p>
        </w:tc>
      </w:tr>
      <w:tr w:rsidR="00280A24" w:rsidRPr="00280A24" w14:paraId="6276A680"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4C6E84F3"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46EF3951"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Check that the document does not fail </w:t>
            </w:r>
            <w:hyperlink r:id="rId403" w:anchor="on-input" w:history="1">
              <w:r w:rsidRPr="00280A24">
                <w:rPr>
                  <w:rFonts w:ascii="Arial" w:hAnsi="Arial"/>
                  <w:color w:val="0000FF"/>
                  <w:sz w:val="18"/>
                  <w:u w:val="single"/>
                  <w:lang w:eastAsia="en-GB"/>
                </w:rPr>
                <w:t>WCAG 2.2 Success Criterion 3.2.2 On Input</w:t>
              </w:r>
            </w:hyperlink>
            <w:r w:rsidRPr="00280A24">
              <w:rPr>
                <w:rFonts w:ascii="Arial" w:hAnsi="Arial"/>
                <w:sz w:val="18"/>
              </w:rPr>
              <w:t>.</w:t>
            </w:r>
          </w:p>
        </w:tc>
      </w:tr>
      <w:tr w:rsidR="00280A24" w:rsidRPr="00280A24" w14:paraId="37ACC585"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7CDE60AD"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7A2FC76D" w14:textId="77777777" w:rsidR="00280A24" w:rsidRPr="00280A24" w:rsidRDefault="00280A24" w:rsidP="00280A24">
            <w:pPr>
              <w:keepNext/>
              <w:keepLines/>
              <w:spacing w:after="0"/>
              <w:rPr>
                <w:rFonts w:ascii="Arial" w:hAnsi="Arial"/>
                <w:sz w:val="18"/>
              </w:rPr>
            </w:pPr>
            <w:r w:rsidRPr="00280A24">
              <w:rPr>
                <w:rFonts w:ascii="Arial" w:hAnsi="Arial"/>
                <w:sz w:val="18"/>
              </w:rPr>
              <w:t>Pass: Check 1 is true</w:t>
            </w:r>
          </w:p>
          <w:p w14:paraId="1602A719" w14:textId="77777777" w:rsidR="00280A24" w:rsidRPr="00280A24" w:rsidRDefault="00280A24" w:rsidP="00280A24">
            <w:pPr>
              <w:keepNext/>
              <w:keepLines/>
              <w:spacing w:after="0"/>
              <w:rPr>
                <w:rFonts w:ascii="Arial" w:hAnsi="Arial"/>
                <w:sz w:val="18"/>
              </w:rPr>
            </w:pPr>
            <w:r w:rsidRPr="00280A24">
              <w:rPr>
                <w:rFonts w:ascii="Arial" w:hAnsi="Arial"/>
                <w:sz w:val="18"/>
              </w:rPr>
              <w:t>Fail: Check 1 is false</w:t>
            </w:r>
          </w:p>
          <w:p w14:paraId="7ED11F5A"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Pass by default: (do not need to meet requirement): Precondition 1 is not true. or the non-web document does not contain content relevant to </w:t>
            </w:r>
            <w:hyperlink r:id="rId404" w:anchor="on-input" w:history="1">
              <w:r w:rsidRPr="00280A24">
                <w:rPr>
                  <w:rFonts w:ascii="Arial" w:hAnsi="Arial"/>
                  <w:color w:val="0000FF"/>
                  <w:sz w:val="18"/>
                  <w:u w:val="single"/>
                  <w:lang w:eastAsia="en-GB"/>
                </w:rPr>
                <w:t>WCAG 2.2 Success Criterion 3.2.2 On Input</w:t>
              </w:r>
            </w:hyperlink>
            <w:r w:rsidRPr="00280A24">
              <w:rPr>
                <w:rFonts w:ascii="Arial" w:hAnsi="Arial"/>
                <w:sz w:val="18"/>
              </w:rPr>
              <w:t>.</w:t>
            </w:r>
          </w:p>
        </w:tc>
      </w:tr>
    </w:tbl>
    <w:p w14:paraId="7A2242AC" w14:textId="77777777" w:rsidR="00280A24" w:rsidRPr="00280A24" w:rsidRDefault="00280A24" w:rsidP="00AF4529">
      <w:pPr>
        <w:pStyle w:val="Heading5"/>
      </w:pPr>
      <w:r w:rsidRPr="00280A24">
        <w:t>C.10.3.2.3</w:t>
      </w:r>
      <w:r w:rsidRPr="00280A24">
        <w:tab/>
        <w:t>Consistent navigation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0D0FFC4C"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0F64CC01"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28F2FE3C"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0456BD8F"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394EA170"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18941783" w14:textId="77777777" w:rsidR="00280A24" w:rsidRPr="00280A24" w:rsidRDefault="00280A24" w:rsidP="00280A24">
            <w:pPr>
              <w:keepNext/>
              <w:keepLines/>
              <w:spacing w:after="0"/>
              <w:rPr>
                <w:rFonts w:ascii="Arial" w:hAnsi="Arial"/>
                <w:sz w:val="18"/>
              </w:rPr>
            </w:pPr>
            <w:r w:rsidRPr="00280A24">
              <w:rPr>
                <w:rFonts w:ascii="Arial" w:hAnsi="Arial"/>
                <w:sz w:val="18"/>
              </w:rPr>
              <w:t>1. The ICT is, or</w:t>
            </w:r>
            <w:r w:rsidRPr="00280A24">
              <w:rPr>
                <w:rFonts w:ascii="Arial" w:hAnsi="Arial" w:cs="Arial"/>
                <w:sz w:val="18"/>
                <w:szCs w:val="18"/>
              </w:rPr>
              <w:t xml:space="preserve"> includes, a </w:t>
            </w:r>
            <w:hyperlink w:anchor="NonWebDocument" w:history="1">
              <w:r w:rsidRPr="00280A24">
                <w:rPr>
                  <w:rFonts w:ascii="Arial" w:hAnsi="Arial" w:cs="Arial"/>
                  <w:color w:val="0000FF"/>
                  <w:sz w:val="18"/>
                  <w:szCs w:val="18"/>
                  <w:u w:val="single"/>
                </w:rPr>
                <w:t>non-web document</w:t>
              </w:r>
            </w:hyperlink>
            <w:r w:rsidRPr="00280A24">
              <w:rPr>
                <w:rFonts w:ascii="Arial" w:hAnsi="Arial" w:cs="Arial"/>
                <w:sz w:val="18"/>
                <w:szCs w:val="18"/>
              </w:rPr>
              <w:t xml:space="preserve"> within a </w:t>
            </w:r>
            <w:hyperlink w:anchor="REF_setofdocuments" w:history="1">
              <w:r w:rsidRPr="00280A24">
                <w:rPr>
                  <w:rFonts w:ascii="Arial" w:hAnsi="Arial" w:cs="Arial"/>
                  <w:color w:val="0000FF"/>
                  <w:sz w:val="18"/>
                  <w:szCs w:val="18"/>
                  <w:u w:val="single"/>
                </w:rPr>
                <w:t>set of non-web documents</w:t>
              </w:r>
            </w:hyperlink>
            <w:r w:rsidRPr="00280A24">
              <w:rPr>
                <w:rFonts w:ascii="Arial" w:hAnsi="Arial" w:cs="Arial"/>
                <w:sz w:val="18"/>
                <w:szCs w:val="18"/>
              </w:rPr>
              <w:t xml:space="preserve"> </w:t>
            </w:r>
            <w:r w:rsidRPr="00280A24">
              <w:rPr>
                <w:rFonts w:ascii="Arial" w:hAnsi="Arial"/>
                <w:sz w:val="18"/>
              </w:rPr>
              <w:t>.</w:t>
            </w:r>
          </w:p>
        </w:tc>
      </w:tr>
      <w:tr w:rsidR="00280A24" w:rsidRPr="00280A24" w14:paraId="6117586E"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0EB2B693"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7912CB8A"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Check that the document does not fail </w:t>
            </w:r>
            <w:hyperlink r:id="rId405" w:anchor="consistent-navigation" w:history="1">
              <w:r w:rsidRPr="00280A24">
                <w:rPr>
                  <w:rFonts w:ascii="Arial" w:hAnsi="Arial"/>
                  <w:color w:val="0000FF"/>
                  <w:sz w:val="18"/>
                  <w:u w:val="single"/>
                </w:rPr>
                <w:t>WCAG 2.2 Success Criterion 3.2.3 Consistent Navigation</w:t>
              </w:r>
            </w:hyperlink>
            <w:r w:rsidRPr="00280A24">
              <w:rPr>
                <w:rFonts w:ascii="Arial" w:hAnsi="Arial"/>
                <w:sz w:val="18"/>
              </w:rPr>
              <w:t>.</w:t>
            </w:r>
          </w:p>
        </w:tc>
      </w:tr>
      <w:tr w:rsidR="00280A24" w:rsidRPr="00280A24" w14:paraId="335B4A99"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57A851FF"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6F5E7BE6" w14:textId="77777777" w:rsidR="00280A24" w:rsidRPr="00280A24" w:rsidRDefault="00280A24" w:rsidP="00280A24">
            <w:pPr>
              <w:keepNext/>
              <w:keepLines/>
              <w:spacing w:after="0"/>
              <w:rPr>
                <w:rFonts w:ascii="Arial" w:hAnsi="Arial"/>
                <w:sz w:val="18"/>
              </w:rPr>
            </w:pPr>
            <w:r w:rsidRPr="00280A24">
              <w:rPr>
                <w:rFonts w:ascii="Arial" w:hAnsi="Arial"/>
                <w:sz w:val="18"/>
              </w:rPr>
              <w:t>Pass: Check 1 is true</w:t>
            </w:r>
          </w:p>
          <w:p w14:paraId="16C425B6" w14:textId="77777777" w:rsidR="00280A24" w:rsidRPr="00280A24" w:rsidRDefault="00280A24" w:rsidP="00280A24">
            <w:pPr>
              <w:keepNext/>
              <w:keepLines/>
              <w:spacing w:after="0"/>
              <w:rPr>
                <w:rFonts w:ascii="Arial" w:hAnsi="Arial"/>
                <w:sz w:val="18"/>
              </w:rPr>
            </w:pPr>
            <w:r w:rsidRPr="00280A24">
              <w:rPr>
                <w:rFonts w:ascii="Arial" w:hAnsi="Arial"/>
                <w:sz w:val="18"/>
              </w:rPr>
              <w:t>Fail: Check 1 is false</w:t>
            </w:r>
          </w:p>
          <w:p w14:paraId="7DE77408"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Pass by default: (do not need to meet requirement): Precondition 1 is not true. or the non-web document does not contain content relevant to </w:t>
            </w:r>
            <w:hyperlink r:id="rId406" w:anchor="consistent-navigation" w:history="1">
              <w:r w:rsidRPr="00280A24">
                <w:rPr>
                  <w:rFonts w:ascii="Arial" w:hAnsi="Arial"/>
                  <w:color w:val="0000FF"/>
                  <w:sz w:val="18"/>
                  <w:u w:val="single"/>
                </w:rPr>
                <w:t>WCAG 2.2 Success Criterion 3.2.3 Consistent Navigation</w:t>
              </w:r>
            </w:hyperlink>
            <w:r w:rsidRPr="00280A24">
              <w:rPr>
                <w:rFonts w:ascii="Arial" w:hAnsi="Arial"/>
                <w:sz w:val="18"/>
              </w:rPr>
              <w:t>.</w:t>
            </w:r>
          </w:p>
        </w:tc>
      </w:tr>
    </w:tbl>
    <w:p w14:paraId="50499471" w14:textId="77777777" w:rsidR="00280A24" w:rsidRPr="00280A24" w:rsidRDefault="00280A24" w:rsidP="00AF4529">
      <w:pPr>
        <w:pStyle w:val="Heading5"/>
      </w:pPr>
      <w:r w:rsidRPr="00280A24">
        <w:t>C.10.3.2.4</w:t>
      </w:r>
      <w:r w:rsidRPr="00280A24">
        <w:tab/>
        <w:t>Consistent identification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0C8631F0"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31D08A1E"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284F7D49"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5316288B"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1336848E"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2D87F030" w14:textId="77777777" w:rsidR="00280A24" w:rsidRPr="00280A24" w:rsidRDefault="00280A24" w:rsidP="00280A24">
            <w:pPr>
              <w:keepNext/>
              <w:keepLines/>
              <w:spacing w:after="0"/>
              <w:rPr>
                <w:rFonts w:ascii="Arial" w:hAnsi="Arial"/>
                <w:sz w:val="18"/>
              </w:rPr>
            </w:pPr>
            <w:r w:rsidRPr="00280A24">
              <w:rPr>
                <w:rFonts w:ascii="Arial" w:hAnsi="Arial"/>
                <w:sz w:val="18"/>
              </w:rPr>
              <w:t>1. The ICT is, or</w:t>
            </w:r>
            <w:r w:rsidRPr="00280A24">
              <w:rPr>
                <w:rFonts w:ascii="Arial" w:hAnsi="Arial" w:cs="Arial"/>
                <w:sz w:val="18"/>
                <w:szCs w:val="18"/>
              </w:rPr>
              <w:t xml:space="preserve"> includes, a </w:t>
            </w:r>
            <w:hyperlink w:anchor="NonWebDocument" w:history="1">
              <w:r w:rsidRPr="00280A24">
                <w:rPr>
                  <w:rFonts w:ascii="Arial" w:hAnsi="Arial" w:cs="Arial"/>
                  <w:color w:val="0000FF"/>
                  <w:sz w:val="18"/>
                  <w:szCs w:val="18"/>
                  <w:u w:val="single"/>
                </w:rPr>
                <w:t>non-web document</w:t>
              </w:r>
            </w:hyperlink>
            <w:r w:rsidRPr="00280A24">
              <w:rPr>
                <w:rFonts w:ascii="Arial" w:hAnsi="Arial"/>
                <w:sz w:val="18"/>
              </w:rPr>
              <w:t xml:space="preserve"> </w:t>
            </w:r>
            <w:r w:rsidRPr="00280A24">
              <w:rPr>
                <w:rFonts w:ascii="Arial" w:hAnsi="Arial" w:cs="Arial"/>
                <w:sz w:val="18"/>
                <w:szCs w:val="18"/>
              </w:rPr>
              <w:t xml:space="preserve">within a </w:t>
            </w:r>
            <w:hyperlink w:anchor="REF_setofdocuments" w:history="1">
              <w:r w:rsidRPr="00280A24">
                <w:rPr>
                  <w:rFonts w:ascii="Arial" w:hAnsi="Arial" w:cs="Arial"/>
                  <w:color w:val="0000FF"/>
                  <w:sz w:val="18"/>
                  <w:szCs w:val="18"/>
                  <w:u w:val="single"/>
                </w:rPr>
                <w:t>set of non-web documents</w:t>
              </w:r>
            </w:hyperlink>
            <w:r w:rsidRPr="00280A24">
              <w:rPr>
                <w:rFonts w:ascii="Arial" w:hAnsi="Arial" w:cs="Arial"/>
                <w:sz w:val="18"/>
                <w:szCs w:val="18"/>
              </w:rPr>
              <w:t>.</w:t>
            </w:r>
          </w:p>
        </w:tc>
      </w:tr>
      <w:tr w:rsidR="00280A24" w:rsidRPr="00280A24" w14:paraId="4AEA894B"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141E44CD"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684219F4"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Check that the document does not fail </w:t>
            </w:r>
            <w:hyperlink r:id="rId407" w:anchor="consistent-identification" w:history="1">
              <w:r w:rsidRPr="00280A24">
                <w:rPr>
                  <w:rFonts w:ascii="Arial" w:hAnsi="Arial"/>
                  <w:color w:val="0000FF"/>
                  <w:sz w:val="18"/>
                  <w:u w:val="single"/>
                  <w:lang w:eastAsia="en-GB"/>
                </w:rPr>
                <w:t>WCAG 2.2 Success Criterion 3.2.4 Consistent Identification</w:t>
              </w:r>
            </w:hyperlink>
            <w:r w:rsidRPr="00280A24">
              <w:rPr>
                <w:rFonts w:ascii="Arial" w:hAnsi="Arial"/>
                <w:sz w:val="18"/>
              </w:rPr>
              <w:t>.</w:t>
            </w:r>
          </w:p>
        </w:tc>
      </w:tr>
      <w:tr w:rsidR="00280A24" w:rsidRPr="00280A24" w14:paraId="5B008A9E"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22A1F26A"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39DDA320" w14:textId="77777777" w:rsidR="00280A24" w:rsidRPr="00280A24" w:rsidRDefault="00280A24" w:rsidP="00280A24">
            <w:pPr>
              <w:keepNext/>
              <w:keepLines/>
              <w:spacing w:after="0"/>
              <w:rPr>
                <w:rFonts w:ascii="Arial" w:hAnsi="Arial"/>
                <w:sz w:val="18"/>
              </w:rPr>
            </w:pPr>
            <w:r w:rsidRPr="00280A24">
              <w:rPr>
                <w:rFonts w:ascii="Arial" w:hAnsi="Arial"/>
                <w:sz w:val="18"/>
              </w:rPr>
              <w:t>Pass: Check 1 is true</w:t>
            </w:r>
          </w:p>
          <w:p w14:paraId="06C7DB92" w14:textId="77777777" w:rsidR="00280A24" w:rsidRPr="00280A24" w:rsidRDefault="00280A24" w:rsidP="00280A24">
            <w:pPr>
              <w:keepNext/>
              <w:keepLines/>
              <w:spacing w:after="0"/>
              <w:rPr>
                <w:rFonts w:ascii="Arial" w:hAnsi="Arial"/>
                <w:sz w:val="18"/>
              </w:rPr>
            </w:pPr>
            <w:r w:rsidRPr="00280A24">
              <w:rPr>
                <w:rFonts w:ascii="Arial" w:hAnsi="Arial"/>
                <w:sz w:val="18"/>
              </w:rPr>
              <w:t>Fail: Check 1 is false</w:t>
            </w:r>
          </w:p>
          <w:p w14:paraId="3C3F1474"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Pass by default: (do not need to meet requirement): Precondition 1 is not true. or the non-web document does not contain content relevant to </w:t>
            </w:r>
            <w:hyperlink r:id="rId408" w:anchor="consistent-identification" w:history="1">
              <w:r w:rsidRPr="00280A24">
                <w:rPr>
                  <w:rFonts w:ascii="Arial" w:hAnsi="Arial"/>
                  <w:color w:val="0000FF"/>
                  <w:sz w:val="18"/>
                  <w:u w:val="single"/>
                  <w:lang w:eastAsia="en-GB"/>
                </w:rPr>
                <w:t>WCAG 2.2 Success Criterion 3.2.4 Consistent Identification</w:t>
              </w:r>
            </w:hyperlink>
            <w:r w:rsidRPr="00280A24">
              <w:rPr>
                <w:rFonts w:ascii="Arial" w:hAnsi="Arial"/>
                <w:sz w:val="18"/>
              </w:rPr>
              <w:t>.</w:t>
            </w:r>
          </w:p>
        </w:tc>
      </w:tr>
    </w:tbl>
    <w:p w14:paraId="3ED2BF7E" w14:textId="77777777" w:rsidR="00280A24" w:rsidRPr="00280A24" w:rsidRDefault="00280A24" w:rsidP="00280A24">
      <w:pPr>
        <w:keepNext/>
        <w:keepLines/>
        <w:spacing w:before="120"/>
        <w:ind w:left="1701" w:hanging="1701"/>
        <w:outlineLvl w:val="4"/>
        <w:rPr>
          <w:rFonts w:ascii="Arial" w:hAnsi="Arial"/>
          <w:sz w:val="22"/>
        </w:rPr>
      </w:pPr>
      <w:r w:rsidRPr="00280A24">
        <w:rPr>
          <w:rFonts w:ascii="Arial" w:hAnsi="Arial"/>
          <w:sz w:val="22"/>
        </w:rPr>
        <w:t>C.10.3.2.5</w:t>
      </w:r>
      <w:r w:rsidRPr="00280A24">
        <w:rPr>
          <w:rFonts w:ascii="Arial" w:hAnsi="Arial"/>
          <w:sz w:val="22"/>
        </w:rPr>
        <w:tab/>
        <w:t>Void</w:t>
      </w:r>
    </w:p>
    <w:p w14:paraId="3609146C" w14:textId="77777777" w:rsidR="00280A24" w:rsidRPr="00280A24" w:rsidRDefault="00280A24" w:rsidP="00AF4529">
      <w:pPr>
        <w:pStyle w:val="Heading5"/>
      </w:pPr>
      <w:r w:rsidRPr="00280A24">
        <w:t>C.10.3.2.6</w:t>
      </w:r>
      <w:r w:rsidRPr="00280A24">
        <w:tab/>
        <w:t>Consistent help</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5B21E117"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1561504C" w14:textId="77777777" w:rsidR="00280A24" w:rsidRPr="00280A24" w:rsidRDefault="00280A24" w:rsidP="00280A24">
            <w:pPr>
              <w:keepNext/>
              <w:keepLines/>
              <w:spacing w:after="0"/>
              <w:ind w:hanging="2"/>
              <w:jc w:val="center"/>
              <w:rPr>
                <w:rFonts w:ascii="Arial" w:hAnsi="Arial"/>
                <w:b/>
                <w:sz w:val="18"/>
              </w:rPr>
            </w:pPr>
            <w:r w:rsidRPr="00280A24">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51523E03" w14:textId="77777777" w:rsidR="00280A24" w:rsidRPr="00280A24" w:rsidRDefault="00280A24" w:rsidP="00280A24">
            <w:pPr>
              <w:keepNext/>
              <w:keepLines/>
              <w:spacing w:after="0"/>
              <w:ind w:hanging="2"/>
              <w:jc w:val="center"/>
              <w:rPr>
                <w:rFonts w:ascii="Arial" w:hAnsi="Arial"/>
                <w:b/>
                <w:sz w:val="18"/>
              </w:rPr>
            </w:pPr>
            <w:r w:rsidRPr="00280A24">
              <w:rPr>
                <w:rFonts w:ascii="Arial" w:hAnsi="Arial"/>
                <w:b/>
                <w:sz w:val="18"/>
              </w:rPr>
              <w:t>Inspection</w:t>
            </w:r>
          </w:p>
        </w:tc>
      </w:tr>
      <w:tr w:rsidR="00280A24" w:rsidRPr="00280A24" w14:paraId="7C218091"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3DC50DB1" w14:textId="77777777" w:rsidR="00280A24" w:rsidRPr="00280A24" w:rsidRDefault="00280A24" w:rsidP="00280A24">
            <w:pPr>
              <w:keepNext/>
              <w:keepLines/>
              <w:spacing w:after="0"/>
              <w:ind w:hanging="2"/>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4BAB0D13" w14:textId="77777777" w:rsidR="00280A24" w:rsidRPr="00280A24" w:rsidRDefault="00280A24" w:rsidP="00280A24">
            <w:pPr>
              <w:keepNext/>
              <w:keepLines/>
              <w:spacing w:after="0"/>
              <w:ind w:hanging="2"/>
              <w:rPr>
                <w:rFonts w:ascii="Arial" w:hAnsi="Arial"/>
                <w:sz w:val="18"/>
              </w:rPr>
            </w:pPr>
            <w:r w:rsidRPr="00280A24">
              <w:rPr>
                <w:rFonts w:ascii="Arial" w:hAnsi="Arial"/>
                <w:sz w:val="18"/>
              </w:rPr>
              <w:t>1. The ICT is, or</w:t>
            </w:r>
            <w:r w:rsidRPr="00280A24">
              <w:rPr>
                <w:rFonts w:ascii="Arial" w:hAnsi="Arial" w:cs="Arial"/>
                <w:sz w:val="18"/>
                <w:szCs w:val="18"/>
              </w:rPr>
              <w:t xml:space="preserve"> includes, a </w:t>
            </w:r>
            <w:hyperlink w:anchor="NonWebDocument" w:history="1">
              <w:r w:rsidRPr="00280A24">
                <w:rPr>
                  <w:rFonts w:ascii="Arial" w:hAnsi="Arial" w:cs="Arial"/>
                  <w:color w:val="0000FF"/>
                  <w:sz w:val="18"/>
                  <w:szCs w:val="18"/>
                  <w:u w:val="single"/>
                </w:rPr>
                <w:t>non-web document</w:t>
              </w:r>
            </w:hyperlink>
            <w:r w:rsidRPr="00280A24">
              <w:rPr>
                <w:rFonts w:ascii="Arial" w:hAnsi="Arial"/>
                <w:sz w:val="18"/>
              </w:rPr>
              <w:t>.</w:t>
            </w:r>
          </w:p>
        </w:tc>
      </w:tr>
      <w:tr w:rsidR="00280A24" w:rsidRPr="00280A24" w14:paraId="2979DEAF"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2C4E45BF" w14:textId="77777777" w:rsidR="00280A24" w:rsidRPr="00280A24" w:rsidRDefault="00280A24" w:rsidP="00280A24">
            <w:pPr>
              <w:keepNext/>
              <w:keepLines/>
              <w:spacing w:after="0"/>
              <w:ind w:hanging="2"/>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51D668A8" w14:textId="77777777" w:rsidR="00280A24" w:rsidRPr="00280A24" w:rsidRDefault="00280A24" w:rsidP="00280A24">
            <w:pPr>
              <w:keepNext/>
              <w:keepLines/>
              <w:spacing w:after="0"/>
              <w:ind w:hanging="2"/>
              <w:rPr>
                <w:rFonts w:ascii="Arial" w:hAnsi="Arial"/>
                <w:sz w:val="18"/>
              </w:rPr>
            </w:pPr>
            <w:r w:rsidRPr="00280A24">
              <w:rPr>
                <w:rFonts w:ascii="Arial" w:hAnsi="Arial"/>
                <w:sz w:val="18"/>
              </w:rPr>
              <w:t xml:space="preserve">1. Check that the document does not fail the Success Criterion in </w:t>
            </w:r>
            <w:hyperlink w:anchor="TAB_10_16" w:history="1">
              <w:r w:rsidRPr="00280A24">
                <w:rPr>
                  <w:rFonts w:ascii="Arial" w:hAnsi="Arial"/>
                  <w:color w:val="0000FF"/>
                  <w:sz w:val="18"/>
                  <w:u w:val="single"/>
                </w:rPr>
                <w:t>Table 10.16</w:t>
              </w:r>
            </w:hyperlink>
            <w:r w:rsidRPr="00280A24">
              <w:rPr>
                <w:rFonts w:ascii="Arial" w:hAnsi="Arial"/>
                <w:sz w:val="18"/>
              </w:rPr>
              <w:t>.</w:t>
            </w:r>
          </w:p>
        </w:tc>
      </w:tr>
      <w:tr w:rsidR="00280A24" w:rsidRPr="00280A24" w14:paraId="1DEA42A9"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43609765" w14:textId="77777777" w:rsidR="00280A24" w:rsidRPr="00280A24" w:rsidRDefault="00280A24" w:rsidP="00280A24">
            <w:pPr>
              <w:keepNext/>
              <w:keepLines/>
              <w:spacing w:after="0"/>
              <w:ind w:hanging="2"/>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6B9CE3E4" w14:textId="77777777" w:rsidR="00280A24" w:rsidRPr="00280A24" w:rsidRDefault="00280A24" w:rsidP="00280A24">
            <w:pPr>
              <w:keepNext/>
              <w:keepLines/>
              <w:spacing w:after="0"/>
              <w:ind w:hanging="2"/>
              <w:rPr>
                <w:rFonts w:ascii="Arial" w:hAnsi="Arial"/>
                <w:sz w:val="18"/>
              </w:rPr>
            </w:pPr>
            <w:r w:rsidRPr="00280A24">
              <w:rPr>
                <w:rFonts w:ascii="Arial" w:hAnsi="Arial"/>
                <w:sz w:val="18"/>
              </w:rPr>
              <w:t>Pass: Check 1 is true</w:t>
            </w:r>
          </w:p>
          <w:p w14:paraId="7CDF98BC" w14:textId="77777777" w:rsidR="00280A24" w:rsidRPr="00280A24" w:rsidRDefault="00280A24" w:rsidP="00280A24">
            <w:pPr>
              <w:keepNext/>
              <w:keepLines/>
              <w:spacing w:after="0"/>
              <w:ind w:hanging="2"/>
              <w:rPr>
                <w:rFonts w:ascii="Arial" w:hAnsi="Arial"/>
                <w:sz w:val="18"/>
              </w:rPr>
            </w:pPr>
            <w:r w:rsidRPr="00280A24">
              <w:rPr>
                <w:rFonts w:ascii="Arial" w:hAnsi="Arial"/>
                <w:sz w:val="18"/>
              </w:rPr>
              <w:t>Fail: Check 1 is false</w:t>
            </w:r>
          </w:p>
          <w:p w14:paraId="28F36EB1" w14:textId="77777777" w:rsidR="00280A24" w:rsidRPr="00280A24" w:rsidRDefault="00280A24" w:rsidP="00280A24">
            <w:pPr>
              <w:keepNext/>
              <w:keepLines/>
              <w:spacing w:after="0"/>
              <w:ind w:hanging="2"/>
              <w:rPr>
                <w:rFonts w:ascii="Arial" w:hAnsi="Arial"/>
                <w:sz w:val="18"/>
              </w:rPr>
            </w:pPr>
            <w:r w:rsidRPr="00280A24">
              <w:rPr>
                <w:rFonts w:ascii="Arial" w:hAnsi="Arial"/>
                <w:sz w:val="18"/>
              </w:rPr>
              <w:t>Pass by default: (do not need to meet requirement): Precondition 1 is not true.</w:t>
            </w:r>
          </w:p>
        </w:tc>
      </w:tr>
    </w:tbl>
    <w:p w14:paraId="3F0C1660" w14:textId="77777777" w:rsidR="00280A24" w:rsidRPr="00280A24" w:rsidRDefault="00280A24" w:rsidP="00AF4529">
      <w:pPr>
        <w:pStyle w:val="Heading4"/>
      </w:pPr>
      <w:r w:rsidRPr="00280A24">
        <w:t>C.10.3.3</w:t>
      </w:r>
      <w:r w:rsidRPr="00280A24">
        <w:tab/>
        <w:t>Input assistance</w:t>
      </w:r>
    </w:p>
    <w:p w14:paraId="4DC33791" w14:textId="77777777" w:rsidR="00280A24" w:rsidRPr="00280A24" w:rsidRDefault="00280A24" w:rsidP="00AF4529">
      <w:pPr>
        <w:pStyle w:val="Heading5"/>
      </w:pPr>
      <w:r w:rsidRPr="00280A24">
        <w:t>C.10.3.3.1</w:t>
      </w:r>
      <w:r w:rsidRPr="00280A24">
        <w:tab/>
        <w:t>Error identification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4F2C30A8"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55379595"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50726226"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0743EDA2"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6D53899A"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38D2BA5A" w14:textId="77777777" w:rsidR="00280A24" w:rsidRPr="00280A24" w:rsidRDefault="00280A24" w:rsidP="00280A24">
            <w:pPr>
              <w:keepNext/>
              <w:keepLines/>
              <w:spacing w:after="0"/>
              <w:rPr>
                <w:rFonts w:ascii="Arial" w:hAnsi="Arial"/>
                <w:sz w:val="18"/>
              </w:rPr>
            </w:pPr>
            <w:r w:rsidRPr="00280A24">
              <w:rPr>
                <w:rFonts w:ascii="Arial" w:hAnsi="Arial"/>
                <w:sz w:val="18"/>
              </w:rPr>
              <w:t>1. The ICT is, or</w:t>
            </w:r>
            <w:r w:rsidRPr="00280A24">
              <w:rPr>
                <w:rFonts w:ascii="Arial" w:hAnsi="Arial" w:cs="Arial"/>
                <w:sz w:val="18"/>
                <w:szCs w:val="18"/>
              </w:rPr>
              <w:t xml:space="preserve"> includes, a </w:t>
            </w:r>
            <w:hyperlink w:anchor="NonWebDocument" w:history="1">
              <w:r w:rsidRPr="00280A24">
                <w:rPr>
                  <w:rFonts w:ascii="Arial" w:hAnsi="Arial" w:cs="Arial"/>
                  <w:color w:val="0000FF"/>
                  <w:sz w:val="18"/>
                  <w:szCs w:val="18"/>
                  <w:u w:val="single"/>
                </w:rPr>
                <w:t>non-web document</w:t>
              </w:r>
            </w:hyperlink>
            <w:r w:rsidRPr="00280A24">
              <w:rPr>
                <w:rFonts w:ascii="Arial" w:hAnsi="Arial"/>
                <w:sz w:val="18"/>
              </w:rPr>
              <w:t>.</w:t>
            </w:r>
          </w:p>
        </w:tc>
      </w:tr>
      <w:tr w:rsidR="00280A24" w:rsidRPr="00280A24" w14:paraId="7D5C1C10"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540018A5"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22BE6602"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Check that the document does not fail </w:t>
            </w:r>
            <w:hyperlink r:id="rId409" w:anchor="error-identification" w:history="1">
              <w:r w:rsidRPr="00280A24">
                <w:rPr>
                  <w:rFonts w:ascii="Arial" w:hAnsi="Arial"/>
                  <w:color w:val="0000FF"/>
                  <w:sz w:val="18"/>
                  <w:u w:val="single"/>
                  <w:lang w:eastAsia="en-GB"/>
                </w:rPr>
                <w:t>WCAG 2.2 Success Criterion 3.3.1 Error Identification</w:t>
              </w:r>
            </w:hyperlink>
            <w:r w:rsidRPr="00280A24">
              <w:rPr>
                <w:rFonts w:ascii="Arial" w:hAnsi="Arial"/>
                <w:sz w:val="18"/>
              </w:rPr>
              <w:t>.</w:t>
            </w:r>
          </w:p>
        </w:tc>
      </w:tr>
      <w:tr w:rsidR="00280A24" w:rsidRPr="00280A24" w14:paraId="368DF50A"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51AD7AA3"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07469D8E" w14:textId="77777777" w:rsidR="00280A24" w:rsidRPr="00280A24" w:rsidRDefault="00280A24" w:rsidP="00280A24">
            <w:pPr>
              <w:keepNext/>
              <w:keepLines/>
              <w:spacing w:after="0"/>
              <w:rPr>
                <w:rFonts w:ascii="Arial" w:hAnsi="Arial"/>
                <w:sz w:val="18"/>
              </w:rPr>
            </w:pPr>
            <w:r w:rsidRPr="00280A24">
              <w:rPr>
                <w:rFonts w:ascii="Arial" w:hAnsi="Arial"/>
                <w:sz w:val="18"/>
              </w:rPr>
              <w:t>Pass: Check 1 is true</w:t>
            </w:r>
          </w:p>
          <w:p w14:paraId="3B16F800" w14:textId="77777777" w:rsidR="00280A24" w:rsidRPr="00280A24" w:rsidRDefault="00280A24" w:rsidP="00280A24">
            <w:pPr>
              <w:keepNext/>
              <w:keepLines/>
              <w:spacing w:after="0"/>
              <w:rPr>
                <w:rFonts w:ascii="Arial" w:hAnsi="Arial"/>
                <w:sz w:val="18"/>
              </w:rPr>
            </w:pPr>
            <w:r w:rsidRPr="00280A24">
              <w:rPr>
                <w:rFonts w:ascii="Arial" w:hAnsi="Arial"/>
                <w:sz w:val="18"/>
              </w:rPr>
              <w:t>Fail: Check 1 is false</w:t>
            </w:r>
          </w:p>
          <w:p w14:paraId="7B34E04D"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is not true. or the non-web document does not contain content relevant to WCAG 2.2 Success Criterion 3.3.1 Error Identification.</w:t>
            </w:r>
          </w:p>
        </w:tc>
      </w:tr>
    </w:tbl>
    <w:p w14:paraId="7EFE5F44" w14:textId="77777777" w:rsidR="00280A24" w:rsidRPr="00280A24" w:rsidRDefault="00280A24" w:rsidP="00AF4529">
      <w:pPr>
        <w:pStyle w:val="Heading5"/>
      </w:pPr>
      <w:r w:rsidRPr="00280A24">
        <w:t>C.10.3.3.2</w:t>
      </w:r>
      <w:r w:rsidRPr="00280A24">
        <w:tab/>
        <w:t>Labels or instructions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18A854C2"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7F999D59"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43366408"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7EC736E2"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0CC865C1"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7EF45754" w14:textId="77777777" w:rsidR="00280A24" w:rsidRPr="00280A24" w:rsidRDefault="00280A24" w:rsidP="00280A24">
            <w:pPr>
              <w:keepNext/>
              <w:keepLines/>
              <w:spacing w:after="0"/>
              <w:rPr>
                <w:rFonts w:ascii="Arial" w:hAnsi="Arial"/>
                <w:sz w:val="18"/>
              </w:rPr>
            </w:pPr>
            <w:r w:rsidRPr="00280A24">
              <w:rPr>
                <w:rFonts w:ascii="Arial" w:hAnsi="Arial"/>
                <w:sz w:val="18"/>
              </w:rPr>
              <w:t>1. The ICT is, or</w:t>
            </w:r>
            <w:r w:rsidRPr="00280A24">
              <w:rPr>
                <w:rFonts w:ascii="Arial" w:hAnsi="Arial" w:cs="Arial"/>
                <w:sz w:val="18"/>
                <w:szCs w:val="18"/>
              </w:rPr>
              <w:t xml:space="preserve"> includes, a </w:t>
            </w:r>
            <w:hyperlink w:anchor="NonWebDocument" w:history="1">
              <w:r w:rsidRPr="00280A24">
                <w:rPr>
                  <w:rFonts w:ascii="Arial" w:hAnsi="Arial" w:cs="Arial"/>
                  <w:color w:val="0000FF"/>
                  <w:sz w:val="18"/>
                  <w:szCs w:val="18"/>
                  <w:u w:val="single"/>
                </w:rPr>
                <w:t>non-web document</w:t>
              </w:r>
            </w:hyperlink>
            <w:r w:rsidRPr="00280A24">
              <w:rPr>
                <w:rFonts w:ascii="Arial" w:hAnsi="Arial"/>
                <w:sz w:val="18"/>
              </w:rPr>
              <w:t>.</w:t>
            </w:r>
          </w:p>
        </w:tc>
      </w:tr>
      <w:tr w:rsidR="00280A24" w:rsidRPr="00280A24" w14:paraId="6D25720E"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3B918898"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5931F8DF"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Check that the document does not fail </w:t>
            </w:r>
            <w:hyperlink r:id="rId410" w:anchor="labels-or-instructions" w:history="1">
              <w:r w:rsidRPr="00280A24">
                <w:rPr>
                  <w:rFonts w:ascii="Arial" w:hAnsi="Arial"/>
                  <w:color w:val="0000FF"/>
                  <w:sz w:val="18"/>
                  <w:u w:val="single"/>
                  <w:lang w:eastAsia="en-GB"/>
                </w:rPr>
                <w:t>WCAG 2.2 Success Criterion 3.3.2 Labels or Instructions</w:t>
              </w:r>
            </w:hyperlink>
            <w:r w:rsidRPr="00280A24">
              <w:rPr>
                <w:rFonts w:ascii="Arial" w:hAnsi="Arial"/>
                <w:sz w:val="18"/>
              </w:rPr>
              <w:t>.</w:t>
            </w:r>
          </w:p>
        </w:tc>
      </w:tr>
      <w:tr w:rsidR="00280A24" w:rsidRPr="00280A24" w14:paraId="5BA7498D"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50956444"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0E34752D" w14:textId="77777777" w:rsidR="00280A24" w:rsidRPr="00280A24" w:rsidRDefault="00280A24" w:rsidP="00280A24">
            <w:pPr>
              <w:keepNext/>
              <w:keepLines/>
              <w:spacing w:after="0"/>
              <w:rPr>
                <w:rFonts w:ascii="Arial" w:hAnsi="Arial"/>
                <w:sz w:val="18"/>
              </w:rPr>
            </w:pPr>
            <w:r w:rsidRPr="00280A24">
              <w:rPr>
                <w:rFonts w:ascii="Arial" w:hAnsi="Arial"/>
                <w:sz w:val="18"/>
              </w:rPr>
              <w:t>Pass: Check 1 is true</w:t>
            </w:r>
          </w:p>
          <w:p w14:paraId="0D7FE51D" w14:textId="77777777" w:rsidR="00280A24" w:rsidRPr="00280A24" w:rsidRDefault="00280A24" w:rsidP="00280A24">
            <w:pPr>
              <w:keepNext/>
              <w:keepLines/>
              <w:spacing w:after="0"/>
              <w:rPr>
                <w:rFonts w:ascii="Arial" w:hAnsi="Arial"/>
                <w:sz w:val="18"/>
              </w:rPr>
            </w:pPr>
            <w:r w:rsidRPr="00280A24">
              <w:rPr>
                <w:rFonts w:ascii="Arial" w:hAnsi="Arial"/>
                <w:sz w:val="18"/>
              </w:rPr>
              <w:t>Fail: Check 1 is false</w:t>
            </w:r>
          </w:p>
          <w:p w14:paraId="7E8551FD"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is not true. or the non-web document does not contain content relevant to WCAG 2.2 Success Criterion 3.3.2 Labels or Instructions.</w:t>
            </w:r>
          </w:p>
        </w:tc>
      </w:tr>
    </w:tbl>
    <w:p w14:paraId="3BBD7CC4" w14:textId="77777777" w:rsidR="00280A24" w:rsidRPr="00280A24" w:rsidRDefault="00280A24" w:rsidP="00AF4529">
      <w:pPr>
        <w:pStyle w:val="Heading5"/>
      </w:pPr>
      <w:r w:rsidRPr="00280A24">
        <w:t>C.10.3.3.3</w:t>
      </w:r>
      <w:r w:rsidRPr="00280A24">
        <w:tab/>
        <w:t>Error suggestion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48FF7311"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6F683D2C"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0CFFB640"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1D6CD338"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0AEE2766"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6D6A2DD2" w14:textId="77777777" w:rsidR="00280A24" w:rsidRPr="00280A24" w:rsidRDefault="00280A24" w:rsidP="00280A24">
            <w:pPr>
              <w:keepNext/>
              <w:keepLines/>
              <w:spacing w:after="0"/>
              <w:rPr>
                <w:rFonts w:ascii="Arial" w:hAnsi="Arial"/>
                <w:sz w:val="18"/>
              </w:rPr>
            </w:pPr>
            <w:r w:rsidRPr="00280A24">
              <w:rPr>
                <w:rFonts w:ascii="Arial" w:hAnsi="Arial"/>
                <w:sz w:val="18"/>
              </w:rPr>
              <w:t>1. The ICT is, or</w:t>
            </w:r>
            <w:r w:rsidRPr="00280A24">
              <w:rPr>
                <w:rFonts w:ascii="Arial" w:hAnsi="Arial" w:cs="Arial"/>
                <w:sz w:val="18"/>
                <w:szCs w:val="18"/>
              </w:rPr>
              <w:t xml:space="preserve"> includes, a </w:t>
            </w:r>
            <w:hyperlink w:anchor="NonWebDocument" w:history="1">
              <w:r w:rsidRPr="00280A24">
                <w:rPr>
                  <w:rFonts w:ascii="Arial" w:hAnsi="Arial" w:cs="Arial"/>
                  <w:color w:val="0000FF"/>
                  <w:sz w:val="18"/>
                  <w:szCs w:val="18"/>
                  <w:u w:val="single"/>
                </w:rPr>
                <w:t>non-web document</w:t>
              </w:r>
            </w:hyperlink>
            <w:r w:rsidRPr="00280A24">
              <w:rPr>
                <w:rFonts w:ascii="Arial" w:hAnsi="Arial"/>
                <w:sz w:val="18"/>
              </w:rPr>
              <w:t>.</w:t>
            </w:r>
          </w:p>
        </w:tc>
      </w:tr>
      <w:tr w:rsidR="00280A24" w:rsidRPr="00280A24" w14:paraId="2839CBA8"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72EFBD9E"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724A5207"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Check that the document does not fail </w:t>
            </w:r>
            <w:hyperlink r:id="rId411" w:anchor="error-suggestion" w:history="1">
              <w:r w:rsidRPr="00280A24">
                <w:rPr>
                  <w:rFonts w:ascii="Arial" w:hAnsi="Arial"/>
                  <w:color w:val="0000FF"/>
                  <w:sz w:val="18"/>
                  <w:u w:val="single"/>
                  <w:lang w:eastAsia="en-GB"/>
                </w:rPr>
                <w:t>WCAG 2.2 Success Criterion 3.3.3 Error Suggestion</w:t>
              </w:r>
            </w:hyperlink>
            <w:r w:rsidRPr="00280A24">
              <w:rPr>
                <w:rFonts w:ascii="Arial" w:hAnsi="Arial"/>
                <w:sz w:val="18"/>
              </w:rPr>
              <w:t>.</w:t>
            </w:r>
          </w:p>
        </w:tc>
      </w:tr>
      <w:tr w:rsidR="00280A24" w:rsidRPr="00280A24" w14:paraId="34F0310C"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4C46C246"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5197D3E4" w14:textId="77777777" w:rsidR="00280A24" w:rsidRPr="00280A24" w:rsidRDefault="00280A24" w:rsidP="00280A24">
            <w:pPr>
              <w:keepNext/>
              <w:keepLines/>
              <w:spacing w:after="0"/>
              <w:rPr>
                <w:rFonts w:ascii="Arial" w:hAnsi="Arial"/>
                <w:sz w:val="18"/>
              </w:rPr>
            </w:pPr>
            <w:r w:rsidRPr="00280A24">
              <w:rPr>
                <w:rFonts w:ascii="Arial" w:hAnsi="Arial"/>
                <w:sz w:val="18"/>
              </w:rPr>
              <w:t>Pass: Check 1 is true</w:t>
            </w:r>
          </w:p>
          <w:p w14:paraId="48A8B136" w14:textId="77777777" w:rsidR="00280A24" w:rsidRPr="00280A24" w:rsidRDefault="00280A24" w:rsidP="00280A24">
            <w:pPr>
              <w:keepNext/>
              <w:keepLines/>
              <w:spacing w:after="0"/>
              <w:rPr>
                <w:rFonts w:ascii="Arial" w:hAnsi="Arial"/>
                <w:sz w:val="18"/>
              </w:rPr>
            </w:pPr>
            <w:r w:rsidRPr="00280A24">
              <w:rPr>
                <w:rFonts w:ascii="Arial" w:hAnsi="Arial"/>
                <w:sz w:val="18"/>
              </w:rPr>
              <w:t>Fail: Check 1 is false</w:t>
            </w:r>
          </w:p>
          <w:p w14:paraId="0AA3473A"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is not true. or the non-web document does not contain content relevant to WCAG 2.2 Success Criterion 3.3.3 Error Suggestion</w:t>
            </w:r>
          </w:p>
        </w:tc>
      </w:tr>
    </w:tbl>
    <w:p w14:paraId="7D965CF1" w14:textId="77777777" w:rsidR="00280A24" w:rsidRPr="00280A24" w:rsidRDefault="00280A24" w:rsidP="00AF4529">
      <w:pPr>
        <w:pStyle w:val="Heading5"/>
      </w:pPr>
      <w:r w:rsidRPr="00280A24">
        <w:t>C.10.3.3.4</w:t>
      </w:r>
      <w:r w:rsidRPr="00280A24">
        <w:tab/>
        <w:t>Error prevention (legal, financial, data)</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57A0273F"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0C78839D"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065DCD78"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662AA1B8"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360E6DA2"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6290C035" w14:textId="77777777" w:rsidR="00280A24" w:rsidRPr="00280A24" w:rsidRDefault="00280A24" w:rsidP="00280A24">
            <w:pPr>
              <w:keepNext/>
              <w:keepLines/>
              <w:spacing w:after="0"/>
              <w:rPr>
                <w:rFonts w:ascii="Arial" w:hAnsi="Arial"/>
                <w:sz w:val="18"/>
              </w:rPr>
            </w:pPr>
            <w:r w:rsidRPr="00280A24">
              <w:rPr>
                <w:rFonts w:ascii="Arial" w:hAnsi="Arial"/>
                <w:sz w:val="18"/>
              </w:rPr>
              <w:t>1. The ICT is, or</w:t>
            </w:r>
            <w:r w:rsidRPr="00280A24">
              <w:rPr>
                <w:rFonts w:ascii="Arial" w:hAnsi="Arial" w:cs="Arial"/>
                <w:sz w:val="18"/>
                <w:szCs w:val="18"/>
              </w:rPr>
              <w:t xml:space="preserve"> includes, a </w:t>
            </w:r>
            <w:hyperlink w:anchor="NonWebDocument" w:history="1">
              <w:r w:rsidRPr="00280A24">
                <w:rPr>
                  <w:rFonts w:ascii="Arial" w:hAnsi="Arial" w:cs="Arial"/>
                  <w:color w:val="0000FF"/>
                  <w:sz w:val="18"/>
                  <w:szCs w:val="18"/>
                  <w:u w:val="single"/>
                </w:rPr>
                <w:t>non-web document</w:t>
              </w:r>
            </w:hyperlink>
            <w:r w:rsidRPr="00280A24">
              <w:rPr>
                <w:rFonts w:ascii="Arial" w:hAnsi="Arial"/>
                <w:sz w:val="18"/>
              </w:rPr>
              <w:t>.</w:t>
            </w:r>
          </w:p>
        </w:tc>
      </w:tr>
      <w:tr w:rsidR="00280A24" w:rsidRPr="00280A24" w14:paraId="3A7B504E"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0C8B0256"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4BE565B3"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Check that the document does not fail the Success Criterion in </w:t>
            </w:r>
            <w:hyperlink w:anchor="TAB_10_17" w:history="1">
              <w:r w:rsidRPr="00280A24">
                <w:rPr>
                  <w:rFonts w:ascii="Arial" w:hAnsi="Arial"/>
                  <w:color w:val="0000FF"/>
                  <w:sz w:val="18"/>
                  <w:u w:val="single"/>
                </w:rPr>
                <w:t>Table 10.17</w:t>
              </w:r>
            </w:hyperlink>
            <w:r w:rsidRPr="00280A24">
              <w:rPr>
                <w:rFonts w:ascii="Arial" w:hAnsi="Arial"/>
                <w:sz w:val="18"/>
              </w:rPr>
              <w:t>.</w:t>
            </w:r>
          </w:p>
        </w:tc>
      </w:tr>
      <w:tr w:rsidR="00280A24" w:rsidRPr="00280A24" w14:paraId="15179577"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27C496BB"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3BD747F8" w14:textId="77777777" w:rsidR="00280A24" w:rsidRPr="00280A24" w:rsidRDefault="00280A24" w:rsidP="00280A24">
            <w:pPr>
              <w:keepNext/>
              <w:keepLines/>
              <w:spacing w:after="0"/>
              <w:rPr>
                <w:rFonts w:ascii="Arial" w:hAnsi="Arial"/>
                <w:sz w:val="18"/>
              </w:rPr>
            </w:pPr>
            <w:r w:rsidRPr="00280A24">
              <w:rPr>
                <w:rFonts w:ascii="Arial" w:hAnsi="Arial"/>
                <w:sz w:val="18"/>
              </w:rPr>
              <w:t>Pass: Check 1 is true</w:t>
            </w:r>
          </w:p>
          <w:p w14:paraId="4CF0CC3C" w14:textId="77777777" w:rsidR="00280A24" w:rsidRPr="00280A24" w:rsidRDefault="00280A24" w:rsidP="00280A24">
            <w:pPr>
              <w:keepNext/>
              <w:keepLines/>
              <w:spacing w:after="0"/>
              <w:rPr>
                <w:rFonts w:ascii="Arial" w:hAnsi="Arial"/>
                <w:sz w:val="18"/>
              </w:rPr>
            </w:pPr>
            <w:r w:rsidRPr="00280A24">
              <w:rPr>
                <w:rFonts w:ascii="Arial" w:hAnsi="Arial"/>
                <w:sz w:val="18"/>
              </w:rPr>
              <w:t>Fail: Check 1 is false</w:t>
            </w:r>
          </w:p>
          <w:p w14:paraId="4CD7FD27"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is not true.</w:t>
            </w:r>
          </w:p>
        </w:tc>
      </w:tr>
    </w:tbl>
    <w:p w14:paraId="44CDB6F8" w14:textId="77777777" w:rsidR="00280A24" w:rsidRPr="00280A24" w:rsidRDefault="00280A24" w:rsidP="00AF4529">
      <w:pPr>
        <w:pStyle w:val="Heading5"/>
      </w:pPr>
      <w:bookmarkStart w:id="1927" w:name="_Toc57281217"/>
      <w:bookmarkStart w:id="1928" w:name="_Toc57986087"/>
      <w:bookmarkStart w:id="1929" w:name="_Toc58222460"/>
      <w:r w:rsidRPr="00280A24">
        <w:t>C.10.3.3.5</w:t>
      </w:r>
      <w:r w:rsidRPr="00280A24">
        <w:tab/>
        <w:t>Void</w:t>
      </w:r>
    </w:p>
    <w:p w14:paraId="22F11F8A" w14:textId="77777777" w:rsidR="00280A24" w:rsidRPr="00280A24" w:rsidRDefault="00280A24" w:rsidP="00AF4529">
      <w:pPr>
        <w:pStyle w:val="Heading5"/>
      </w:pPr>
      <w:r w:rsidRPr="00280A24">
        <w:t>C.10.3.3.6</w:t>
      </w:r>
      <w:r w:rsidRPr="00280A24">
        <w:tab/>
        <w:t>Void</w:t>
      </w:r>
    </w:p>
    <w:p w14:paraId="1753A3A3" w14:textId="77777777" w:rsidR="00280A24" w:rsidRPr="00280A24" w:rsidRDefault="00280A24" w:rsidP="00AF4529">
      <w:pPr>
        <w:pStyle w:val="Heading5"/>
      </w:pPr>
      <w:r w:rsidRPr="00280A24">
        <w:t>C.10.3.3.7</w:t>
      </w:r>
      <w:r w:rsidRPr="00280A24">
        <w:tab/>
        <w:t>Redundant entry</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751D4002"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7EB96805"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29D896C8"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7DC0D949"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7E2D8642" w14:textId="77777777" w:rsidR="00280A24" w:rsidRPr="00280A24" w:rsidRDefault="00280A24" w:rsidP="00280A24">
            <w:pPr>
              <w:spacing w:after="0" w:line="256" w:lineRule="auto"/>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338483CB" w14:textId="77777777" w:rsidR="00280A24" w:rsidRPr="00280A24" w:rsidRDefault="00280A24" w:rsidP="00280A24">
            <w:pPr>
              <w:spacing w:after="0" w:line="256" w:lineRule="auto"/>
              <w:rPr>
                <w:rFonts w:ascii="Arial" w:hAnsi="Arial"/>
                <w:sz w:val="18"/>
              </w:rPr>
            </w:pPr>
            <w:r w:rsidRPr="00280A24">
              <w:rPr>
                <w:rFonts w:ascii="Arial" w:hAnsi="Arial"/>
                <w:sz w:val="18"/>
              </w:rPr>
              <w:t>1. The ICT is, or</w:t>
            </w:r>
            <w:r w:rsidRPr="00280A24">
              <w:rPr>
                <w:rFonts w:ascii="Arial" w:hAnsi="Arial" w:cs="Arial"/>
                <w:sz w:val="18"/>
                <w:szCs w:val="18"/>
              </w:rPr>
              <w:t xml:space="preserve"> includes, a </w:t>
            </w:r>
            <w:hyperlink w:anchor="NonWebDocument" w:history="1">
              <w:r w:rsidRPr="00280A24">
                <w:rPr>
                  <w:rFonts w:ascii="Arial" w:hAnsi="Arial" w:cs="Arial"/>
                  <w:color w:val="0000FF"/>
                  <w:sz w:val="18"/>
                  <w:szCs w:val="18"/>
                  <w:u w:val="single"/>
                </w:rPr>
                <w:t>non-web document</w:t>
              </w:r>
            </w:hyperlink>
            <w:r w:rsidRPr="00280A24">
              <w:rPr>
                <w:rFonts w:ascii="Arial" w:hAnsi="Arial"/>
                <w:sz w:val="18"/>
              </w:rPr>
              <w:t>.</w:t>
            </w:r>
          </w:p>
        </w:tc>
      </w:tr>
      <w:tr w:rsidR="00280A24" w:rsidRPr="00280A24" w14:paraId="3DD0B15A"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6A5CBDDA"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02EC499D"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Check that the document does not fail </w:t>
            </w:r>
            <w:hyperlink r:id="rId412" w:anchor="redundant-entry" w:history="1">
              <w:r w:rsidRPr="00280A24">
                <w:rPr>
                  <w:rFonts w:ascii="Arial" w:hAnsi="Arial"/>
                  <w:color w:val="0000FF"/>
                  <w:sz w:val="18"/>
                  <w:u w:val="single"/>
                </w:rPr>
                <w:t xml:space="preserve">WCAG 2.2 Success Criterion </w:t>
              </w:r>
              <w:r w:rsidRPr="00280A24">
                <w:rPr>
                  <w:rFonts w:ascii="Arial" w:hAnsi="Arial"/>
                  <w:color w:val="0000FF"/>
                  <w:sz w:val="18"/>
                  <w:u w:val="single"/>
                  <w:lang w:eastAsia="en-GB"/>
                </w:rPr>
                <w:t>3.3.7 Redundant Entry</w:t>
              </w:r>
            </w:hyperlink>
            <w:r w:rsidRPr="00280A24">
              <w:rPr>
                <w:rFonts w:ascii="Arial" w:hAnsi="Arial"/>
                <w:sz w:val="18"/>
              </w:rPr>
              <w:t>.</w:t>
            </w:r>
          </w:p>
        </w:tc>
      </w:tr>
      <w:tr w:rsidR="00280A24" w:rsidRPr="00280A24" w14:paraId="53503E37"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0A308EB6"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03DF8B67" w14:textId="77777777" w:rsidR="00280A24" w:rsidRPr="00280A24" w:rsidRDefault="00280A24" w:rsidP="00280A24">
            <w:pPr>
              <w:keepNext/>
              <w:keepLines/>
              <w:spacing w:after="0"/>
              <w:rPr>
                <w:rFonts w:ascii="Arial" w:hAnsi="Arial"/>
                <w:sz w:val="18"/>
              </w:rPr>
            </w:pPr>
            <w:r w:rsidRPr="00280A24">
              <w:rPr>
                <w:rFonts w:ascii="Arial" w:hAnsi="Arial"/>
                <w:sz w:val="18"/>
              </w:rPr>
              <w:t>Pass: Check 1 is true</w:t>
            </w:r>
          </w:p>
          <w:p w14:paraId="31F39322" w14:textId="77777777" w:rsidR="00280A24" w:rsidRPr="00280A24" w:rsidRDefault="00280A24" w:rsidP="00280A24">
            <w:pPr>
              <w:keepNext/>
              <w:keepLines/>
              <w:spacing w:after="0"/>
              <w:rPr>
                <w:rFonts w:ascii="Arial" w:hAnsi="Arial"/>
                <w:sz w:val="18"/>
              </w:rPr>
            </w:pPr>
            <w:r w:rsidRPr="00280A24">
              <w:rPr>
                <w:rFonts w:ascii="Arial" w:hAnsi="Arial"/>
                <w:sz w:val="18"/>
              </w:rPr>
              <w:t>Fail: Check 1 is false</w:t>
            </w:r>
          </w:p>
          <w:p w14:paraId="68605957"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is not true. or the non-web document does not contain content relevant to</w:t>
            </w:r>
            <w:r w:rsidRPr="00280A24">
              <w:rPr>
                <w:rFonts w:ascii="Arial" w:hAnsi="Arial" w:cs="Arial"/>
                <w:sz w:val="18"/>
                <w:szCs w:val="18"/>
              </w:rPr>
              <w:t xml:space="preserve"> </w:t>
            </w:r>
            <w:hyperlink r:id="rId413" w:anchor="redundant-entry" w:history="1">
              <w:r w:rsidRPr="00280A24">
                <w:rPr>
                  <w:rFonts w:ascii="Arial" w:hAnsi="Arial" w:cs="Arial"/>
                  <w:color w:val="0000FF"/>
                  <w:sz w:val="18"/>
                  <w:szCs w:val="18"/>
                  <w:u w:val="single"/>
                </w:rPr>
                <w:t xml:space="preserve">WCAG 2.2 Success Criterion </w:t>
              </w:r>
              <w:r w:rsidRPr="00280A24">
                <w:rPr>
                  <w:rFonts w:ascii="Arial" w:hAnsi="Arial" w:cs="Arial"/>
                  <w:color w:val="0000FF"/>
                  <w:sz w:val="18"/>
                  <w:szCs w:val="18"/>
                  <w:u w:val="single"/>
                  <w:lang w:eastAsia="en-GB"/>
                </w:rPr>
                <w:t>3.3.7 Redundant Entry</w:t>
              </w:r>
            </w:hyperlink>
          </w:p>
        </w:tc>
      </w:tr>
    </w:tbl>
    <w:p w14:paraId="486F9521" w14:textId="77777777" w:rsidR="00280A24" w:rsidRPr="00280A24" w:rsidRDefault="00280A24" w:rsidP="00AF4529">
      <w:pPr>
        <w:pStyle w:val="Heading5"/>
      </w:pPr>
      <w:r w:rsidRPr="00280A24">
        <w:t>C.10.3.3.8</w:t>
      </w:r>
      <w:r w:rsidRPr="00280A24">
        <w:tab/>
        <w:t>Accessible authentication (minimum)</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61290941"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7BB8E1F6" w14:textId="77777777" w:rsidR="00280A24" w:rsidRPr="00280A24" w:rsidRDefault="00280A24" w:rsidP="00280A24">
            <w:pPr>
              <w:keepNext/>
              <w:keepLines/>
              <w:spacing w:after="0"/>
              <w:ind w:hanging="2"/>
              <w:jc w:val="center"/>
              <w:rPr>
                <w:rFonts w:ascii="Arial" w:hAnsi="Arial"/>
                <w:b/>
                <w:sz w:val="18"/>
              </w:rPr>
            </w:pPr>
            <w:r w:rsidRPr="00280A24">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7EC18570" w14:textId="77777777" w:rsidR="00280A24" w:rsidRPr="00280A24" w:rsidRDefault="00280A24" w:rsidP="00280A24">
            <w:pPr>
              <w:keepNext/>
              <w:keepLines/>
              <w:spacing w:after="0"/>
              <w:ind w:hanging="2"/>
              <w:jc w:val="center"/>
              <w:rPr>
                <w:rFonts w:ascii="Arial" w:hAnsi="Arial"/>
                <w:b/>
                <w:sz w:val="18"/>
              </w:rPr>
            </w:pPr>
            <w:r w:rsidRPr="00280A24">
              <w:rPr>
                <w:rFonts w:ascii="Arial" w:hAnsi="Arial"/>
                <w:b/>
                <w:sz w:val="18"/>
              </w:rPr>
              <w:t>Inspection</w:t>
            </w:r>
          </w:p>
        </w:tc>
      </w:tr>
      <w:tr w:rsidR="00280A24" w:rsidRPr="00280A24" w14:paraId="7139B9ED"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7E54EE48" w14:textId="77777777" w:rsidR="00280A24" w:rsidRPr="00280A24" w:rsidRDefault="00280A24" w:rsidP="00280A24">
            <w:pPr>
              <w:keepNext/>
              <w:keepLines/>
              <w:spacing w:after="0"/>
              <w:ind w:hanging="2"/>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1B464109" w14:textId="77777777" w:rsidR="00280A24" w:rsidRPr="00280A24" w:rsidRDefault="00280A24" w:rsidP="00280A24">
            <w:pPr>
              <w:keepNext/>
              <w:keepLines/>
              <w:spacing w:after="0"/>
              <w:ind w:hanging="2"/>
              <w:rPr>
                <w:rFonts w:ascii="Arial" w:hAnsi="Arial"/>
                <w:sz w:val="18"/>
              </w:rPr>
            </w:pPr>
            <w:r w:rsidRPr="00280A24">
              <w:rPr>
                <w:rFonts w:ascii="Arial" w:hAnsi="Arial"/>
                <w:sz w:val="18"/>
              </w:rPr>
              <w:t>1. The ICT is, or</w:t>
            </w:r>
            <w:r w:rsidRPr="00280A24">
              <w:rPr>
                <w:rFonts w:ascii="Arial" w:hAnsi="Arial" w:cs="Arial"/>
                <w:sz w:val="18"/>
                <w:szCs w:val="18"/>
              </w:rPr>
              <w:t xml:space="preserve"> includes, a </w:t>
            </w:r>
            <w:hyperlink w:anchor="NonWebDocument" w:history="1">
              <w:r w:rsidRPr="00280A24">
                <w:rPr>
                  <w:rFonts w:ascii="Arial" w:hAnsi="Arial" w:cs="Arial"/>
                  <w:color w:val="0000FF"/>
                  <w:sz w:val="18"/>
                  <w:szCs w:val="18"/>
                  <w:u w:val="single"/>
                </w:rPr>
                <w:t>non-web document</w:t>
              </w:r>
            </w:hyperlink>
            <w:r w:rsidRPr="00280A24">
              <w:rPr>
                <w:rFonts w:ascii="Arial" w:hAnsi="Arial"/>
                <w:sz w:val="18"/>
              </w:rPr>
              <w:t>.</w:t>
            </w:r>
          </w:p>
        </w:tc>
      </w:tr>
      <w:tr w:rsidR="00280A24" w:rsidRPr="00280A24" w14:paraId="3DC12FDF"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4E9EBA20" w14:textId="77777777" w:rsidR="00280A24" w:rsidRPr="00280A24" w:rsidRDefault="00280A24" w:rsidP="00280A24">
            <w:pPr>
              <w:keepNext/>
              <w:keepLines/>
              <w:spacing w:after="0"/>
              <w:ind w:hanging="2"/>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3A572F5F" w14:textId="77777777" w:rsidR="00280A24" w:rsidRPr="00280A24" w:rsidRDefault="00280A24" w:rsidP="00280A24">
            <w:pPr>
              <w:keepNext/>
              <w:keepLines/>
              <w:spacing w:after="0"/>
              <w:ind w:hanging="2"/>
              <w:rPr>
                <w:rFonts w:ascii="Arial" w:hAnsi="Arial"/>
                <w:sz w:val="18"/>
              </w:rPr>
            </w:pPr>
            <w:r w:rsidRPr="00280A24">
              <w:rPr>
                <w:rFonts w:ascii="Arial" w:hAnsi="Arial"/>
                <w:sz w:val="18"/>
              </w:rPr>
              <w:t xml:space="preserve">1. Check that the document does not fail the Success Criterion in </w:t>
            </w:r>
            <w:hyperlink w:anchor="TAB_10_18" w:history="1">
              <w:r w:rsidRPr="00280A24">
                <w:rPr>
                  <w:rFonts w:ascii="Arial" w:hAnsi="Arial"/>
                  <w:color w:val="0000FF"/>
                  <w:sz w:val="18"/>
                  <w:u w:val="single"/>
                </w:rPr>
                <w:t>Table 10.18</w:t>
              </w:r>
            </w:hyperlink>
            <w:r w:rsidRPr="00280A24">
              <w:rPr>
                <w:rFonts w:ascii="Arial" w:hAnsi="Arial"/>
                <w:sz w:val="18"/>
              </w:rPr>
              <w:t>.</w:t>
            </w:r>
          </w:p>
        </w:tc>
      </w:tr>
      <w:tr w:rsidR="00280A24" w:rsidRPr="00280A24" w14:paraId="737A122F"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3756481E" w14:textId="77777777" w:rsidR="00280A24" w:rsidRPr="00280A24" w:rsidRDefault="00280A24" w:rsidP="00280A24">
            <w:pPr>
              <w:keepNext/>
              <w:keepLines/>
              <w:spacing w:after="0"/>
              <w:ind w:hanging="2"/>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04197308" w14:textId="77777777" w:rsidR="00280A24" w:rsidRPr="00280A24" w:rsidRDefault="00280A24" w:rsidP="00280A24">
            <w:pPr>
              <w:keepNext/>
              <w:keepLines/>
              <w:spacing w:after="0"/>
              <w:ind w:hanging="2"/>
              <w:rPr>
                <w:rFonts w:ascii="Arial" w:hAnsi="Arial"/>
                <w:sz w:val="18"/>
              </w:rPr>
            </w:pPr>
            <w:r w:rsidRPr="00280A24">
              <w:rPr>
                <w:rFonts w:ascii="Arial" w:hAnsi="Arial"/>
                <w:sz w:val="18"/>
              </w:rPr>
              <w:t>Pass: Check 1 is true</w:t>
            </w:r>
          </w:p>
          <w:p w14:paraId="5F5E9BFF" w14:textId="77777777" w:rsidR="00280A24" w:rsidRPr="00280A24" w:rsidRDefault="00280A24" w:rsidP="00280A24">
            <w:pPr>
              <w:keepNext/>
              <w:keepLines/>
              <w:spacing w:after="0"/>
              <w:ind w:hanging="2"/>
              <w:rPr>
                <w:rFonts w:ascii="Arial" w:hAnsi="Arial"/>
                <w:sz w:val="18"/>
              </w:rPr>
            </w:pPr>
            <w:r w:rsidRPr="00280A24">
              <w:rPr>
                <w:rFonts w:ascii="Arial" w:hAnsi="Arial"/>
                <w:sz w:val="18"/>
              </w:rPr>
              <w:t>Fail: Check 1 is false</w:t>
            </w:r>
          </w:p>
          <w:p w14:paraId="4B937847" w14:textId="77777777" w:rsidR="00280A24" w:rsidRPr="00280A24" w:rsidRDefault="00280A24" w:rsidP="00280A24">
            <w:pPr>
              <w:keepNext/>
              <w:keepLines/>
              <w:spacing w:after="0"/>
              <w:ind w:hanging="2"/>
              <w:rPr>
                <w:rFonts w:ascii="Arial" w:hAnsi="Arial"/>
                <w:sz w:val="18"/>
              </w:rPr>
            </w:pPr>
            <w:r w:rsidRPr="00280A24">
              <w:rPr>
                <w:rFonts w:ascii="Arial" w:hAnsi="Arial"/>
                <w:sz w:val="18"/>
              </w:rPr>
              <w:t>Pass by default: (do not need to meet requirement): Precondition 1 is not true.</w:t>
            </w:r>
          </w:p>
        </w:tc>
      </w:tr>
    </w:tbl>
    <w:p w14:paraId="2D187F79" w14:textId="77777777" w:rsidR="00280A24" w:rsidRPr="00280A24" w:rsidRDefault="00280A24" w:rsidP="00AF4529">
      <w:pPr>
        <w:pStyle w:val="Heading3"/>
      </w:pPr>
      <w:bookmarkStart w:id="1930" w:name="_Toc196231682"/>
      <w:bookmarkStart w:id="1931" w:name="_Toc197380454"/>
      <w:bookmarkStart w:id="1932" w:name="_Toc197554232"/>
      <w:r w:rsidRPr="00280A24">
        <w:t>C.10.4</w:t>
      </w:r>
      <w:r w:rsidRPr="00280A24">
        <w:tab/>
        <w:t>Robust</w:t>
      </w:r>
      <w:bookmarkEnd w:id="1927"/>
      <w:bookmarkEnd w:id="1928"/>
      <w:bookmarkEnd w:id="1929"/>
      <w:bookmarkEnd w:id="1930"/>
      <w:bookmarkEnd w:id="1931"/>
      <w:bookmarkEnd w:id="1932"/>
    </w:p>
    <w:p w14:paraId="1FDF1C1A" w14:textId="77777777" w:rsidR="00280A24" w:rsidRPr="00280A24" w:rsidRDefault="00280A24" w:rsidP="00AF4529">
      <w:pPr>
        <w:pStyle w:val="Heading4"/>
      </w:pPr>
      <w:r w:rsidRPr="00280A24">
        <w:t>C.10.4.1</w:t>
      </w:r>
      <w:r w:rsidRPr="00280A24">
        <w:tab/>
        <w:t>Compatible</w:t>
      </w:r>
    </w:p>
    <w:p w14:paraId="4D45CE70" w14:textId="77777777" w:rsidR="00280A24" w:rsidRPr="00280A24" w:rsidRDefault="00280A24" w:rsidP="00AF4529">
      <w:pPr>
        <w:pStyle w:val="Heading5"/>
      </w:pPr>
      <w:r w:rsidRPr="00280A24">
        <w:t>C.10.4.1.1</w:t>
      </w:r>
      <w:r w:rsidRPr="00280A24">
        <w:tab/>
        <w:t>Void</w:t>
      </w:r>
    </w:p>
    <w:p w14:paraId="0A0D72FC" w14:textId="77777777" w:rsidR="00280A24" w:rsidRPr="00280A24" w:rsidRDefault="00280A24" w:rsidP="00280A24">
      <w:r w:rsidRPr="00280A24">
        <w:t>Earlier versions of the present document referenced the 4.1.1 Parsing success criterion from WCAG 2.0 [</w:t>
      </w:r>
      <w:r w:rsidRPr="00280A24">
        <w:fldChar w:fldCharType="begin"/>
      </w:r>
      <w:r w:rsidRPr="00280A24">
        <w:instrText xml:space="preserve"> REF  REF_WCAG20 \h </w:instrText>
      </w:r>
      <w:r w:rsidRPr="00280A24">
        <w:fldChar w:fldCharType="separate"/>
      </w:r>
      <w:r w:rsidRPr="00280A24">
        <w:t>i.</w:t>
      </w:r>
      <w:r w:rsidRPr="00280A24">
        <w:rPr>
          <w:noProof/>
        </w:rPr>
        <w:t>43</w:t>
      </w:r>
      <w:r w:rsidRPr="00280A24">
        <w:fldChar w:fldCharType="end"/>
      </w:r>
      <w:r w:rsidRPr="00280A24">
        <w:t>] and WCAG 2.1 [</w:t>
      </w:r>
      <w:r w:rsidRPr="00280A24">
        <w:fldChar w:fldCharType="begin"/>
      </w:r>
      <w:r w:rsidRPr="00280A24">
        <w:instrText xml:space="preserve"> REF  WCAG21 \h </w:instrText>
      </w:r>
      <w:r w:rsidRPr="00280A24">
        <w:fldChar w:fldCharType="separate"/>
      </w:r>
      <w:r w:rsidRPr="00280A24">
        <w:t>i.</w:t>
      </w:r>
      <w:r w:rsidRPr="00280A24">
        <w:rPr>
          <w:noProof/>
        </w:rPr>
        <w:t>44</w:t>
      </w:r>
      <w:r w:rsidRPr="00280A24">
        <w:fldChar w:fldCharType="end"/>
      </w:r>
      <w:r w:rsidRPr="00280A24">
        <w:t>]. In WCAG 2.2 [</w:t>
      </w:r>
      <w:r w:rsidRPr="00280A24">
        <w:fldChar w:fldCharType="begin"/>
      </w:r>
      <w:r w:rsidRPr="00280A24">
        <w:instrText xml:space="preserve"> REF  REF_W3CRECOMMENDATION \h </w:instrText>
      </w:r>
      <w:r w:rsidRPr="00280A24">
        <w:fldChar w:fldCharType="separate"/>
      </w:r>
      <w:r w:rsidRPr="00280A24">
        <w:rPr>
          <w:noProof/>
        </w:rPr>
        <w:t>4</w:t>
      </w:r>
      <w:r w:rsidRPr="00280A24">
        <w:fldChar w:fldCharType="end"/>
      </w:r>
      <w:r w:rsidRPr="00280A24">
        <w:t>], this criterion has been removed, because the accessibility problems it was intended to prevent “either no longer exist or are addressed by other criteria”.</w:t>
      </w:r>
    </w:p>
    <w:p w14:paraId="4100EE49" w14:textId="77777777" w:rsidR="00280A24" w:rsidRPr="00280A24" w:rsidRDefault="00280A24" w:rsidP="00AF4529">
      <w:pPr>
        <w:pStyle w:val="Heading5"/>
      </w:pPr>
      <w:r w:rsidRPr="00280A24">
        <w:t>C.10.4.1.2</w:t>
      </w:r>
      <w:r w:rsidRPr="00280A24">
        <w:tab/>
        <w:t>Name, role, value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52B3C49B"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5BC23DF6"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45CFDF3B"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0534BD2D"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558A56E8" w14:textId="77777777" w:rsidR="00280A24" w:rsidRPr="00280A24" w:rsidRDefault="00280A24" w:rsidP="00280A24">
            <w:pPr>
              <w:keepNext/>
              <w:keepLines/>
              <w:spacing w:after="0" w:line="256" w:lineRule="auto"/>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3734F200" w14:textId="77777777" w:rsidR="00280A24" w:rsidRPr="00280A24" w:rsidRDefault="00280A24" w:rsidP="00280A24">
            <w:pPr>
              <w:keepNext/>
              <w:keepLines/>
              <w:spacing w:after="0" w:line="256" w:lineRule="auto"/>
              <w:rPr>
                <w:rFonts w:ascii="Arial" w:hAnsi="Arial"/>
                <w:sz w:val="18"/>
              </w:rPr>
            </w:pPr>
            <w:r w:rsidRPr="00280A24">
              <w:rPr>
                <w:rFonts w:ascii="Arial" w:hAnsi="Arial"/>
                <w:sz w:val="18"/>
              </w:rPr>
              <w:t>1. The ICT is, or</w:t>
            </w:r>
            <w:r w:rsidRPr="00280A24">
              <w:rPr>
                <w:rFonts w:ascii="Arial" w:hAnsi="Arial" w:cs="Arial"/>
                <w:sz w:val="18"/>
                <w:szCs w:val="18"/>
              </w:rPr>
              <w:t xml:space="preserve"> includes, a </w:t>
            </w:r>
            <w:hyperlink w:anchor="NonWebDocument" w:history="1">
              <w:r w:rsidRPr="00280A24">
                <w:rPr>
                  <w:rFonts w:ascii="Arial" w:hAnsi="Arial" w:cs="Arial"/>
                  <w:color w:val="0000FF"/>
                  <w:sz w:val="18"/>
                  <w:szCs w:val="18"/>
                  <w:u w:val="single"/>
                </w:rPr>
                <w:t>non-web document</w:t>
              </w:r>
            </w:hyperlink>
            <w:r w:rsidRPr="00280A24">
              <w:rPr>
                <w:rFonts w:ascii="Arial" w:hAnsi="Arial"/>
                <w:sz w:val="18"/>
              </w:rPr>
              <w:t>.</w:t>
            </w:r>
          </w:p>
        </w:tc>
      </w:tr>
      <w:tr w:rsidR="00280A24" w:rsidRPr="00280A24" w14:paraId="01E224C2"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534A0C49" w14:textId="77777777" w:rsidR="00280A24" w:rsidRPr="00280A24" w:rsidRDefault="00280A24" w:rsidP="00280A24">
            <w:pPr>
              <w:keepLines/>
              <w:spacing w:after="0" w:line="256" w:lineRule="auto"/>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5AC63B69" w14:textId="77777777" w:rsidR="00280A24" w:rsidRPr="00280A24" w:rsidRDefault="00280A24" w:rsidP="00280A24">
            <w:pPr>
              <w:keepLines/>
              <w:spacing w:after="0" w:line="256" w:lineRule="auto"/>
              <w:rPr>
                <w:rFonts w:ascii="Arial" w:hAnsi="Arial"/>
                <w:sz w:val="18"/>
              </w:rPr>
            </w:pPr>
            <w:r w:rsidRPr="00280A24">
              <w:rPr>
                <w:rFonts w:ascii="Arial" w:hAnsi="Arial"/>
                <w:sz w:val="18"/>
              </w:rPr>
              <w:t xml:space="preserve">1. Check that the document does not fail the Success Criterion in </w:t>
            </w:r>
            <w:hyperlink w:anchor="TAB_10_19" w:history="1">
              <w:r w:rsidRPr="00280A24">
                <w:rPr>
                  <w:rFonts w:ascii="Arial" w:hAnsi="Arial"/>
                  <w:color w:val="0000FF"/>
                  <w:sz w:val="18"/>
                  <w:u w:val="single"/>
                </w:rPr>
                <w:t>Table 10.19</w:t>
              </w:r>
            </w:hyperlink>
            <w:r w:rsidRPr="00280A24">
              <w:rPr>
                <w:rFonts w:ascii="Arial" w:hAnsi="Arial"/>
                <w:sz w:val="18"/>
              </w:rPr>
              <w:t>.</w:t>
            </w:r>
          </w:p>
        </w:tc>
      </w:tr>
      <w:tr w:rsidR="00280A24" w:rsidRPr="00280A24" w14:paraId="1E5E4EF0"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5BA8D262" w14:textId="77777777" w:rsidR="00280A24" w:rsidRPr="00280A24" w:rsidRDefault="00280A24" w:rsidP="00280A24">
            <w:pPr>
              <w:keepLines/>
              <w:spacing w:after="0" w:line="256" w:lineRule="auto"/>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769BE460" w14:textId="77777777" w:rsidR="00280A24" w:rsidRPr="00280A24" w:rsidRDefault="00280A24" w:rsidP="00280A24">
            <w:pPr>
              <w:keepLines/>
              <w:spacing w:after="0" w:line="256" w:lineRule="auto"/>
              <w:rPr>
                <w:rFonts w:ascii="Arial" w:hAnsi="Arial"/>
                <w:sz w:val="18"/>
              </w:rPr>
            </w:pPr>
            <w:r w:rsidRPr="00280A24">
              <w:rPr>
                <w:rFonts w:ascii="Arial" w:hAnsi="Arial"/>
                <w:sz w:val="18"/>
              </w:rPr>
              <w:t>Pass: Check 1 is true</w:t>
            </w:r>
          </w:p>
          <w:p w14:paraId="5595217F" w14:textId="77777777" w:rsidR="00280A24" w:rsidRPr="00280A24" w:rsidRDefault="00280A24" w:rsidP="00280A24">
            <w:pPr>
              <w:spacing w:after="0" w:line="256" w:lineRule="auto"/>
              <w:rPr>
                <w:rFonts w:ascii="Arial" w:hAnsi="Arial"/>
                <w:sz w:val="18"/>
              </w:rPr>
            </w:pPr>
            <w:r w:rsidRPr="00280A24">
              <w:rPr>
                <w:rFonts w:ascii="Arial" w:hAnsi="Arial"/>
                <w:sz w:val="18"/>
              </w:rPr>
              <w:t>Fail: Check 1 is false</w:t>
            </w:r>
          </w:p>
          <w:p w14:paraId="5532F142" w14:textId="77777777" w:rsidR="00280A24" w:rsidRPr="00280A24" w:rsidRDefault="00280A24" w:rsidP="00280A24">
            <w:pPr>
              <w:keepLines/>
              <w:spacing w:after="0" w:line="256" w:lineRule="auto"/>
              <w:rPr>
                <w:rFonts w:ascii="Arial" w:hAnsi="Arial"/>
                <w:sz w:val="18"/>
              </w:rPr>
            </w:pPr>
            <w:r w:rsidRPr="00280A24">
              <w:rPr>
                <w:rFonts w:ascii="Arial" w:hAnsi="Arial"/>
                <w:sz w:val="18"/>
              </w:rPr>
              <w:t>Pass by default: (do not need to meet requirement): Precondition 1 is not true.</w:t>
            </w:r>
          </w:p>
        </w:tc>
      </w:tr>
    </w:tbl>
    <w:p w14:paraId="23071E7D" w14:textId="77777777" w:rsidR="00280A24" w:rsidRPr="00280A24" w:rsidRDefault="00280A24" w:rsidP="00AF4529">
      <w:pPr>
        <w:pStyle w:val="Heading5"/>
      </w:pPr>
      <w:r w:rsidRPr="00280A24">
        <w:t>C.10.4.1.3</w:t>
      </w:r>
      <w:r w:rsidRPr="00280A24">
        <w:tab/>
        <w:t>Status messages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2297BFA0"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632957F5"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442034D6"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72A0F651"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329F1459"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1BDC6F27" w14:textId="77777777" w:rsidR="00280A24" w:rsidRPr="00280A24" w:rsidRDefault="00280A24" w:rsidP="00280A24">
            <w:pPr>
              <w:keepNext/>
              <w:keepLines/>
              <w:spacing w:after="0"/>
              <w:rPr>
                <w:rFonts w:ascii="Arial" w:hAnsi="Arial"/>
                <w:sz w:val="18"/>
              </w:rPr>
            </w:pPr>
            <w:r w:rsidRPr="00280A24">
              <w:rPr>
                <w:rFonts w:ascii="Arial" w:hAnsi="Arial"/>
                <w:sz w:val="18"/>
              </w:rPr>
              <w:t>1. The ICT is, or</w:t>
            </w:r>
            <w:r w:rsidRPr="00280A24">
              <w:rPr>
                <w:rFonts w:ascii="Arial" w:hAnsi="Arial" w:cs="Arial"/>
                <w:sz w:val="18"/>
                <w:szCs w:val="18"/>
              </w:rPr>
              <w:t xml:space="preserve"> includes, a </w:t>
            </w:r>
            <w:hyperlink w:anchor="NonWebDocument" w:history="1">
              <w:r w:rsidRPr="00280A24">
                <w:rPr>
                  <w:rFonts w:ascii="Arial" w:hAnsi="Arial" w:cs="Arial"/>
                  <w:color w:val="0000FF"/>
                  <w:sz w:val="18"/>
                  <w:szCs w:val="18"/>
                  <w:u w:val="single"/>
                </w:rPr>
                <w:t>non-web document</w:t>
              </w:r>
            </w:hyperlink>
            <w:r w:rsidRPr="00280A24">
              <w:rPr>
                <w:rFonts w:ascii="Arial" w:hAnsi="Arial"/>
                <w:sz w:val="18"/>
              </w:rPr>
              <w:t>.</w:t>
            </w:r>
          </w:p>
        </w:tc>
      </w:tr>
      <w:tr w:rsidR="00280A24" w:rsidRPr="00280A24" w14:paraId="117A3CA4"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241688C0"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0F88E307"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Check that the document does not fail </w:t>
            </w:r>
            <w:hyperlink r:id="rId414" w:anchor="status-messages" w:history="1">
              <w:r w:rsidRPr="00280A24">
                <w:rPr>
                  <w:rFonts w:ascii="Arial" w:hAnsi="Arial"/>
                  <w:color w:val="0000FF"/>
                  <w:sz w:val="18"/>
                  <w:u w:val="single"/>
                </w:rPr>
                <w:t xml:space="preserve">WCAG 2.2 Success Criterion </w:t>
              </w:r>
              <w:r w:rsidRPr="00280A24">
                <w:rPr>
                  <w:rFonts w:ascii="Arial" w:hAnsi="Arial"/>
                  <w:color w:val="0000FF"/>
                  <w:sz w:val="18"/>
                  <w:u w:val="single"/>
                  <w:lang w:eastAsia="en-GB"/>
                </w:rPr>
                <w:t>4.1.3 Status Messages</w:t>
              </w:r>
            </w:hyperlink>
            <w:r w:rsidRPr="00280A24">
              <w:rPr>
                <w:rFonts w:ascii="Arial" w:hAnsi="Arial"/>
                <w:sz w:val="18"/>
              </w:rPr>
              <w:t>.</w:t>
            </w:r>
          </w:p>
        </w:tc>
      </w:tr>
      <w:tr w:rsidR="00280A24" w:rsidRPr="00280A24" w14:paraId="2C442A9E"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197522CB"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3DC4769A" w14:textId="77777777" w:rsidR="00280A24" w:rsidRPr="00280A24" w:rsidRDefault="00280A24" w:rsidP="00280A24">
            <w:pPr>
              <w:keepNext/>
              <w:keepLines/>
              <w:spacing w:after="0" w:line="256" w:lineRule="auto"/>
            </w:pPr>
            <w:r w:rsidRPr="00280A24">
              <w:rPr>
                <w:rFonts w:ascii="Arial" w:hAnsi="Arial"/>
                <w:sz w:val="18"/>
              </w:rPr>
              <w:t>Pass: Check 1 is true</w:t>
            </w:r>
          </w:p>
          <w:p w14:paraId="3506B5E8" w14:textId="77777777" w:rsidR="00280A24" w:rsidRPr="00280A24" w:rsidRDefault="00280A24" w:rsidP="00280A24">
            <w:pPr>
              <w:keepNext/>
              <w:keepLines/>
              <w:spacing w:after="0" w:line="256" w:lineRule="auto"/>
              <w:rPr>
                <w:rFonts w:ascii="Arial" w:hAnsi="Arial"/>
                <w:sz w:val="18"/>
              </w:rPr>
            </w:pPr>
            <w:r w:rsidRPr="00280A24">
              <w:rPr>
                <w:rFonts w:ascii="Arial" w:hAnsi="Arial"/>
                <w:sz w:val="18"/>
              </w:rPr>
              <w:t>Fail: Check 1 is false</w:t>
            </w:r>
          </w:p>
          <w:p w14:paraId="5D7D5574" w14:textId="77777777" w:rsidR="00280A24" w:rsidRPr="00280A24" w:rsidRDefault="00280A24" w:rsidP="00280A24">
            <w:pPr>
              <w:keepNext/>
              <w:keepLines/>
              <w:spacing w:after="0" w:line="256" w:lineRule="auto"/>
            </w:pPr>
            <w:r w:rsidRPr="00280A24">
              <w:rPr>
                <w:rFonts w:ascii="Arial" w:hAnsi="Arial"/>
                <w:sz w:val="18"/>
              </w:rPr>
              <w:t>Pass by default: (do not need to meet requirement): Precondition 1 is not true. or the non-web document does not contain content relevant to WCAG 2.2 Success Criterion 4.1.3 Status Messages.</w:t>
            </w:r>
          </w:p>
        </w:tc>
      </w:tr>
    </w:tbl>
    <w:p w14:paraId="4E23C351" w14:textId="77777777" w:rsidR="00280A24" w:rsidRPr="00280A24" w:rsidRDefault="00280A24" w:rsidP="00AF4529">
      <w:pPr>
        <w:pStyle w:val="Heading3"/>
      </w:pPr>
      <w:bookmarkStart w:id="1933" w:name="_Toc57281218"/>
      <w:bookmarkStart w:id="1934" w:name="_Toc57986088"/>
      <w:bookmarkStart w:id="1935" w:name="_Toc58222461"/>
      <w:bookmarkStart w:id="1936" w:name="_Toc196231683"/>
      <w:bookmarkStart w:id="1937" w:name="_Toc197380455"/>
      <w:bookmarkStart w:id="1938" w:name="_Toc197554233"/>
      <w:r w:rsidRPr="00280A24">
        <w:t>C.10.5</w:t>
      </w:r>
      <w:r w:rsidRPr="00280A24">
        <w:tab/>
        <w:t>Subtitle positioning</w:t>
      </w:r>
      <w:bookmarkEnd w:id="1933"/>
      <w:bookmarkEnd w:id="1934"/>
      <w:bookmarkEnd w:id="1935"/>
      <w:r w:rsidRPr="00280A24">
        <w:t xml:space="preserve"> (informative)</w:t>
      </w:r>
      <w:bookmarkEnd w:id="1936"/>
      <w:bookmarkEnd w:id="1937"/>
      <w:bookmarkEnd w:id="1938"/>
    </w:p>
    <w:p w14:paraId="4D08E50C" w14:textId="77777777" w:rsidR="00280A24" w:rsidRPr="00280A24" w:rsidRDefault="00280A24" w:rsidP="00280A24">
      <w:r w:rsidRPr="00280A24">
        <w:t>Clause 10.5 is informative only and contains no testable requirements.</w:t>
      </w:r>
    </w:p>
    <w:p w14:paraId="6947E967" w14:textId="77777777" w:rsidR="00280A24" w:rsidRPr="00280A24" w:rsidRDefault="00280A24" w:rsidP="00AF4529">
      <w:pPr>
        <w:pStyle w:val="Heading3"/>
      </w:pPr>
      <w:bookmarkStart w:id="1939" w:name="_Toc57281219"/>
      <w:bookmarkStart w:id="1940" w:name="_Toc57986089"/>
      <w:bookmarkStart w:id="1941" w:name="_Toc58222462"/>
      <w:bookmarkStart w:id="1942" w:name="_Toc196231684"/>
      <w:bookmarkStart w:id="1943" w:name="_Toc197380456"/>
      <w:bookmarkStart w:id="1944" w:name="_Toc197554234"/>
      <w:r w:rsidRPr="00280A24">
        <w:t>C.10.6</w:t>
      </w:r>
      <w:r w:rsidRPr="00280A24">
        <w:tab/>
        <w:t>Audio description timing</w:t>
      </w:r>
      <w:bookmarkEnd w:id="1939"/>
      <w:bookmarkEnd w:id="1940"/>
      <w:bookmarkEnd w:id="1941"/>
      <w:r w:rsidRPr="00280A24">
        <w:t xml:space="preserve"> (informative)</w:t>
      </w:r>
      <w:bookmarkEnd w:id="1942"/>
      <w:bookmarkEnd w:id="1943"/>
      <w:bookmarkEnd w:id="1944"/>
    </w:p>
    <w:p w14:paraId="06D211C7" w14:textId="77777777" w:rsidR="00280A24" w:rsidRPr="00280A24" w:rsidRDefault="00280A24" w:rsidP="00280A24">
      <w:r w:rsidRPr="00280A24">
        <w:t>Clause 10.6 is informative only and contains no testable requirements.</w:t>
      </w:r>
    </w:p>
    <w:p w14:paraId="4400AE59" w14:textId="77777777" w:rsidR="00280A24" w:rsidRPr="00280A24" w:rsidRDefault="00280A24" w:rsidP="00AF4529">
      <w:pPr>
        <w:pStyle w:val="Heading2"/>
      </w:pPr>
      <w:bookmarkStart w:id="1945" w:name="_Toc57281220"/>
      <w:bookmarkStart w:id="1946" w:name="_Toc57986090"/>
      <w:bookmarkStart w:id="1947" w:name="_Toc58222463"/>
      <w:bookmarkStart w:id="1948" w:name="_Toc196231685"/>
      <w:bookmarkStart w:id="1949" w:name="_Toc197380457"/>
      <w:bookmarkStart w:id="1950" w:name="_Toc197554235"/>
      <w:r w:rsidRPr="00280A24">
        <w:t>C.11</w:t>
      </w:r>
      <w:r w:rsidRPr="00280A24">
        <w:tab/>
        <w:t>Software</w:t>
      </w:r>
      <w:bookmarkEnd w:id="1945"/>
      <w:bookmarkEnd w:id="1946"/>
      <w:bookmarkEnd w:id="1947"/>
      <w:bookmarkEnd w:id="1948"/>
      <w:bookmarkEnd w:id="1949"/>
      <w:bookmarkEnd w:id="1950"/>
    </w:p>
    <w:p w14:paraId="692D68DE" w14:textId="77777777" w:rsidR="00280A24" w:rsidRPr="00280A24" w:rsidRDefault="00280A24" w:rsidP="00AF4529">
      <w:pPr>
        <w:pStyle w:val="Heading3"/>
      </w:pPr>
      <w:bookmarkStart w:id="1951" w:name="_Toc57281221"/>
      <w:bookmarkStart w:id="1952" w:name="_Toc57986091"/>
      <w:bookmarkStart w:id="1953" w:name="_Toc58222464"/>
      <w:bookmarkStart w:id="1954" w:name="_Toc196231686"/>
      <w:bookmarkStart w:id="1955" w:name="_Toc197380458"/>
      <w:bookmarkStart w:id="1956" w:name="_Toc197554236"/>
      <w:r w:rsidRPr="00280A24">
        <w:t>C.11.0</w:t>
      </w:r>
      <w:r w:rsidRPr="00280A24">
        <w:tab/>
        <w:t>General</w:t>
      </w:r>
      <w:bookmarkEnd w:id="1951"/>
      <w:bookmarkEnd w:id="1952"/>
      <w:bookmarkEnd w:id="1953"/>
      <w:r w:rsidRPr="00280A24">
        <w:t xml:space="preserve"> (informative)</w:t>
      </w:r>
      <w:bookmarkEnd w:id="1954"/>
      <w:bookmarkEnd w:id="1955"/>
      <w:bookmarkEnd w:id="1956"/>
    </w:p>
    <w:p w14:paraId="0E1CF301" w14:textId="77777777" w:rsidR="00280A24" w:rsidRPr="00280A24" w:rsidRDefault="00280A24" w:rsidP="00280A24">
      <w:pPr>
        <w:keepNext/>
      </w:pPr>
      <w:r w:rsidRPr="00280A24">
        <w:t>Clause 11.0 is informative only and contains no testable requirements.</w:t>
      </w:r>
    </w:p>
    <w:p w14:paraId="07A3257D" w14:textId="77777777" w:rsidR="00280A24" w:rsidRPr="00280A24" w:rsidRDefault="00280A24" w:rsidP="00AF4529">
      <w:pPr>
        <w:pStyle w:val="Heading3"/>
        <w:rPr>
          <w:lang w:val="fr-CA"/>
        </w:rPr>
      </w:pPr>
      <w:bookmarkStart w:id="1957" w:name="_Toc57281222"/>
      <w:bookmarkStart w:id="1958" w:name="_Toc57986092"/>
      <w:bookmarkStart w:id="1959" w:name="_Toc58222465"/>
      <w:bookmarkStart w:id="1960" w:name="_Toc196231687"/>
      <w:bookmarkStart w:id="1961" w:name="_Toc197380459"/>
      <w:bookmarkStart w:id="1962" w:name="_Toc197554237"/>
      <w:r w:rsidRPr="00280A24">
        <w:rPr>
          <w:lang w:val="fr-CA"/>
        </w:rPr>
        <w:t>C.11.1</w:t>
      </w:r>
      <w:r w:rsidRPr="00280A24">
        <w:rPr>
          <w:lang w:val="fr-CA"/>
        </w:rPr>
        <w:tab/>
        <w:t>Perceivable</w:t>
      </w:r>
      <w:bookmarkEnd w:id="1957"/>
      <w:bookmarkEnd w:id="1958"/>
      <w:bookmarkEnd w:id="1959"/>
      <w:bookmarkEnd w:id="1960"/>
      <w:bookmarkEnd w:id="1961"/>
      <w:bookmarkEnd w:id="1962"/>
    </w:p>
    <w:p w14:paraId="18E1E1C3" w14:textId="77777777" w:rsidR="00280A24" w:rsidRPr="00280A24" w:rsidRDefault="00280A24" w:rsidP="00AF4529">
      <w:pPr>
        <w:pStyle w:val="Heading4"/>
        <w:rPr>
          <w:lang w:val="fr-CA"/>
        </w:rPr>
      </w:pPr>
      <w:bookmarkStart w:id="1963" w:name="_C.11.1.1_Text_alternatives"/>
      <w:bookmarkEnd w:id="1963"/>
      <w:r w:rsidRPr="00280A24">
        <w:rPr>
          <w:lang w:val="fr-CA"/>
        </w:rPr>
        <w:t>C.11.1.1</w:t>
      </w:r>
      <w:r w:rsidRPr="00280A24">
        <w:rPr>
          <w:lang w:val="fr-CA"/>
        </w:rPr>
        <w:tab/>
        <w:t>Text alternatives</w:t>
      </w:r>
    </w:p>
    <w:p w14:paraId="2C9EB5E8" w14:textId="77777777" w:rsidR="00280A24" w:rsidRPr="00280A24" w:rsidRDefault="00280A24" w:rsidP="00AF4529">
      <w:pPr>
        <w:pStyle w:val="Heading5"/>
        <w:rPr>
          <w:lang w:val="fr-CA"/>
        </w:rPr>
      </w:pPr>
      <w:bookmarkStart w:id="1964" w:name="_C.11.1.1.1_Non-text_content"/>
      <w:bookmarkEnd w:id="1964"/>
      <w:r w:rsidRPr="00280A24">
        <w:rPr>
          <w:lang w:val="fr-CA"/>
        </w:rPr>
        <w:t>C.11.1.1.1</w:t>
      </w:r>
      <w:r w:rsidRPr="00280A24">
        <w:rPr>
          <w:lang w:val="fr-CA"/>
        </w:rPr>
        <w:tab/>
        <w:t>Non-text content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2D657440"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5FB5445F"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480CC81A"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5CFD8B21"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282976D2"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59C01946" w14:textId="77777777" w:rsidR="00280A24" w:rsidRPr="00280A24" w:rsidRDefault="00280A24" w:rsidP="00280A24">
            <w:pPr>
              <w:keepNext/>
              <w:keepLines/>
              <w:spacing w:after="0"/>
              <w:rPr>
                <w:rFonts w:ascii="Arial" w:hAnsi="Arial"/>
                <w:sz w:val="18"/>
              </w:rPr>
            </w:pPr>
            <w:r w:rsidRPr="00280A24">
              <w:rPr>
                <w:rFonts w:ascii="Arial" w:hAnsi="Arial"/>
                <w:sz w:val="18"/>
              </w:rPr>
              <w:t>1. The ICT is, or includes, non-web software that provides a user interface.</w:t>
            </w:r>
          </w:p>
          <w:p w14:paraId="39967B1B" w14:textId="77777777" w:rsidR="00280A24" w:rsidRPr="00280A24" w:rsidRDefault="00280A24" w:rsidP="00280A24">
            <w:pPr>
              <w:keepNext/>
              <w:keepLines/>
              <w:spacing w:after="0"/>
              <w:rPr>
                <w:rFonts w:ascii="Arial" w:hAnsi="Arial"/>
                <w:sz w:val="18"/>
              </w:rPr>
            </w:pPr>
            <w:r w:rsidRPr="00280A24">
              <w:rPr>
                <w:rFonts w:ascii="Arial" w:hAnsi="Arial"/>
                <w:sz w:val="18"/>
              </w:rPr>
              <w:t>2. The non-web software includes functionality that is not closed to programmatic access of information by assistive technologies.</w:t>
            </w:r>
          </w:p>
        </w:tc>
      </w:tr>
      <w:tr w:rsidR="00280A24" w:rsidRPr="00280A24" w14:paraId="6D390917"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05CF6668"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0098491A"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Check that the functionality that is not closed does not fail </w:t>
            </w:r>
            <w:hyperlink r:id="rId415" w:anchor="non-text-content" w:history="1">
              <w:r w:rsidRPr="00280A24">
                <w:rPr>
                  <w:rFonts w:ascii="Arial" w:hAnsi="Arial"/>
                  <w:color w:val="0000FF"/>
                  <w:sz w:val="18"/>
                  <w:u w:val="single"/>
                  <w:lang w:eastAsia="en-GB"/>
                </w:rPr>
                <w:t>WCAG 2.2 Success Criterion 1.1.1 Non-text Content</w:t>
              </w:r>
            </w:hyperlink>
            <w:r w:rsidRPr="00280A24">
              <w:rPr>
                <w:rFonts w:ascii="Arial" w:hAnsi="Arial"/>
                <w:sz w:val="18"/>
              </w:rPr>
              <w:t>.</w:t>
            </w:r>
          </w:p>
        </w:tc>
      </w:tr>
      <w:tr w:rsidR="00280A24" w:rsidRPr="00280A24" w14:paraId="0C798FBA"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401E9C5C"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7161551A" w14:textId="77777777" w:rsidR="00280A24" w:rsidRPr="00280A24" w:rsidRDefault="00280A24" w:rsidP="00280A24">
            <w:pPr>
              <w:keepNext/>
              <w:keepLines/>
              <w:spacing w:after="0"/>
              <w:rPr>
                <w:rFonts w:ascii="Arial" w:hAnsi="Arial"/>
                <w:sz w:val="18"/>
              </w:rPr>
            </w:pPr>
            <w:r w:rsidRPr="00280A24">
              <w:rPr>
                <w:rFonts w:ascii="Arial" w:hAnsi="Arial"/>
                <w:sz w:val="18"/>
              </w:rPr>
              <w:t>Pass: Check 1 is true</w:t>
            </w:r>
          </w:p>
          <w:p w14:paraId="3E0AC4ED" w14:textId="77777777" w:rsidR="00280A24" w:rsidRPr="00280A24" w:rsidRDefault="00280A24" w:rsidP="00280A24">
            <w:pPr>
              <w:keepNext/>
              <w:keepLines/>
              <w:spacing w:after="0"/>
              <w:rPr>
                <w:rFonts w:ascii="Arial" w:hAnsi="Arial"/>
                <w:sz w:val="18"/>
              </w:rPr>
            </w:pPr>
            <w:r w:rsidRPr="00280A24">
              <w:rPr>
                <w:rFonts w:ascii="Arial" w:hAnsi="Arial"/>
                <w:sz w:val="18"/>
              </w:rPr>
              <w:t>Fail: Check 1 is false</w:t>
            </w:r>
          </w:p>
          <w:p w14:paraId="3E3182F4"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or 2 is not true.</w:t>
            </w:r>
          </w:p>
        </w:tc>
      </w:tr>
    </w:tbl>
    <w:p w14:paraId="2E8B982E" w14:textId="77777777" w:rsidR="00280A24" w:rsidRPr="00280A24" w:rsidRDefault="00280A24" w:rsidP="00AF4529">
      <w:pPr>
        <w:pStyle w:val="Heading4"/>
      </w:pPr>
      <w:r w:rsidRPr="00280A24">
        <w:t>C.11.1.2</w:t>
      </w:r>
      <w:r w:rsidRPr="00280A24">
        <w:tab/>
        <w:t>Time-based media</w:t>
      </w:r>
    </w:p>
    <w:p w14:paraId="3C59ECBC" w14:textId="77777777" w:rsidR="00280A24" w:rsidRPr="00280A24" w:rsidRDefault="00280A24" w:rsidP="00AF4529">
      <w:pPr>
        <w:pStyle w:val="Heading5"/>
      </w:pPr>
      <w:r w:rsidRPr="00280A24">
        <w:t>C.11.1.2.1</w:t>
      </w:r>
      <w:r w:rsidRPr="00280A24">
        <w:tab/>
        <w:t>Audio-only and video-only (pre-recorded)</w:t>
      </w:r>
      <w:r w:rsidRPr="00280A24" w:rsidDel="00150F4E">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6EB729CA"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60DBC1D6"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69A80AE7"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02E16D0D"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03CB1D7A"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223684CC" w14:textId="77777777" w:rsidR="00280A24" w:rsidRPr="00280A24" w:rsidRDefault="00280A24" w:rsidP="00280A24">
            <w:pPr>
              <w:keepNext/>
              <w:keepLines/>
              <w:spacing w:after="0"/>
              <w:rPr>
                <w:rFonts w:ascii="Arial" w:hAnsi="Arial"/>
                <w:sz w:val="18"/>
              </w:rPr>
            </w:pPr>
            <w:r w:rsidRPr="00280A24">
              <w:rPr>
                <w:rFonts w:ascii="Arial" w:hAnsi="Arial"/>
                <w:sz w:val="18"/>
              </w:rPr>
              <w:t>1. The ICT is, or includes, non-web software that provides a user interface.</w:t>
            </w:r>
          </w:p>
          <w:p w14:paraId="209157C9" w14:textId="77777777" w:rsidR="00280A24" w:rsidRPr="00280A24" w:rsidRDefault="00280A24" w:rsidP="00280A24">
            <w:pPr>
              <w:keepNext/>
              <w:keepLines/>
              <w:spacing w:after="0"/>
              <w:rPr>
                <w:rFonts w:ascii="Arial" w:hAnsi="Arial"/>
                <w:sz w:val="18"/>
              </w:rPr>
            </w:pPr>
            <w:r w:rsidRPr="00280A24">
              <w:rPr>
                <w:rFonts w:ascii="Arial" w:hAnsi="Arial"/>
                <w:sz w:val="18"/>
              </w:rPr>
              <w:t>2. The non-web software includes functionality that is not closed to programmatic access of information by assistive technologies.</w:t>
            </w:r>
          </w:p>
        </w:tc>
      </w:tr>
      <w:tr w:rsidR="00280A24" w:rsidRPr="00280A24" w14:paraId="2202CCDF"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1D213396"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1DC4CD40" w14:textId="77777777" w:rsidR="00280A24" w:rsidRPr="00280A24" w:rsidRDefault="00280A24" w:rsidP="00280A24">
            <w:pPr>
              <w:keepNext/>
              <w:keepLines/>
              <w:spacing w:after="0"/>
              <w:rPr>
                <w:rFonts w:ascii="Arial" w:hAnsi="Arial"/>
                <w:sz w:val="18"/>
              </w:rPr>
            </w:pPr>
            <w:r w:rsidRPr="00280A24">
              <w:rPr>
                <w:rFonts w:ascii="Arial" w:hAnsi="Arial"/>
                <w:sz w:val="18"/>
              </w:rPr>
              <w:t>1. Check that functionality that is not closed doe</w:t>
            </w:r>
            <w:r w:rsidRPr="00280A24">
              <w:rPr>
                <w:rFonts w:ascii="Arial" w:hAnsi="Arial" w:cs="Arial"/>
                <w:sz w:val="18"/>
                <w:szCs w:val="18"/>
              </w:rPr>
              <w:t xml:space="preserve">s not fail </w:t>
            </w:r>
            <w:hyperlink r:id="rId416" w:anchor="audio-only-and-video-only-prerecorded" w:history="1">
              <w:r w:rsidRPr="00280A24">
                <w:rPr>
                  <w:rFonts w:ascii="Arial" w:hAnsi="Arial" w:cs="Arial"/>
                  <w:color w:val="0000FF"/>
                  <w:sz w:val="18"/>
                  <w:szCs w:val="18"/>
                  <w:u w:val="single"/>
                  <w:lang w:eastAsia="en-GB"/>
                </w:rPr>
                <w:t>WCAG 2.2 Success Criterion 1.2.1 Audio-only and Video-only (Prerecorded)</w:t>
              </w:r>
            </w:hyperlink>
            <w:r w:rsidRPr="00280A24">
              <w:rPr>
                <w:rFonts w:ascii="Arial" w:hAnsi="Arial"/>
                <w:sz w:val="18"/>
              </w:rPr>
              <w:t>.</w:t>
            </w:r>
          </w:p>
        </w:tc>
      </w:tr>
      <w:tr w:rsidR="00280A24" w:rsidRPr="00280A24" w14:paraId="24CFA2CA"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607A3876"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4BD50293" w14:textId="77777777" w:rsidR="00280A24" w:rsidRPr="00280A24" w:rsidRDefault="00280A24" w:rsidP="00280A24">
            <w:pPr>
              <w:keepNext/>
              <w:keepLines/>
              <w:spacing w:after="0"/>
              <w:rPr>
                <w:rFonts w:ascii="Arial" w:hAnsi="Arial"/>
                <w:sz w:val="18"/>
              </w:rPr>
            </w:pPr>
            <w:r w:rsidRPr="00280A24">
              <w:rPr>
                <w:rFonts w:ascii="Arial" w:hAnsi="Arial"/>
                <w:sz w:val="18"/>
              </w:rPr>
              <w:t>Pass: Check 1 is true</w:t>
            </w:r>
          </w:p>
          <w:p w14:paraId="45D096F8" w14:textId="77777777" w:rsidR="00280A24" w:rsidRPr="00280A24" w:rsidRDefault="00280A24" w:rsidP="00280A24">
            <w:pPr>
              <w:keepNext/>
              <w:keepLines/>
              <w:spacing w:after="0"/>
              <w:rPr>
                <w:rFonts w:ascii="Arial" w:hAnsi="Arial"/>
                <w:sz w:val="18"/>
              </w:rPr>
            </w:pPr>
            <w:r w:rsidRPr="00280A24">
              <w:rPr>
                <w:rFonts w:ascii="Arial" w:hAnsi="Arial"/>
                <w:sz w:val="18"/>
              </w:rPr>
              <w:t>Fail: Check 1 is false</w:t>
            </w:r>
          </w:p>
          <w:p w14:paraId="6E3C9290"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or 2 is not true.</w:t>
            </w:r>
          </w:p>
        </w:tc>
      </w:tr>
    </w:tbl>
    <w:p w14:paraId="4CA4D841" w14:textId="77777777" w:rsidR="00280A24" w:rsidRPr="00280A24" w:rsidRDefault="00280A24" w:rsidP="00AF4529">
      <w:pPr>
        <w:pStyle w:val="Heading5"/>
      </w:pPr>
      <w:r w:rsidRPr="00280A24">
        <w:t>C.11.1.2.2</w:t>
      </w:r>
      <w:r w:rsidRPr="00280A24">
        <w:tab/>
        <w:t>Captions (pre-recorded)</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22EBC893"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6B090A48"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54DC4FBC"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10ACBB0F"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4A7A6ABF"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555DF5D4" w14:textId="77777777" w:rsidR="00280A24" w:rsidRPr="00280A24" w:rsidRDefault="00280A24" w:rsidP="00280A24">
            <w:pPr>
              <w:keepNext/>
              <w:keepLines/>
              <w:spacing w:after="0"/>
              <w:rPr>
                <w:rFonts w:ascii="Arial" w:hAnsi="Arial"/>
                <w:sz w:val="18"/>
              </w:rPr>
            </w:pPr>
            <w:r w:rsidRPr="00280A24">
              <w:rPr>
                <w:rFonts w:ascii="Arial" w:hAnsi="Arial"/>
                <w:sz w:val="18"/>
              </w:rPr>
              <w:t>1. The ICT is, or includes, non-web software that provides a user interface.</w:t>
            </w:r>
          </w:p>
        </w:tc>
      </w:tr>
      <w:tr w:rsidR="00280A24" w:rsidRPr="00280A24" w14:paraId="39262C7C"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4D90D749"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489FE522"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Check that the non-web software does not fail </w:t>
            </w:r>
            <w:hyperlink r:id="rId417" w:anchor="captions-prerecorded" w:history="1">
              <w:r w:rsidRPr="00280A24">
                <w:rPr>
                  <w:rFonts w:ascii="Arial" w:hAnsi="Arial"/>
                  <w:color w:val="0000FF"/>
                  <w:sz w:val="18"/>
                  <w:u w:val="single"/>
                  <w:lang w:eastAsia="en-GB"/>
                </w:rPr>
                <w:t>WCAG 2.2 Success Criterion 1.2.2 Captions (Prerecorded)</w:t>
              </w:r>
            </w:hyperlink>
            <w:r w:rsidRPr="00280A24">
              <w:rPr>
                <w:rFonts w:ascii="Arial" w:hAnsi="Arial"/>
                <w:sz w:val="18"/>
              </w:rPr>
              <w:t>.</w:t>
            </w:r>
          </w:p>
        </w:tc>
      </w:tr>
      <w:tr w:rsidR="00280A24" w:rsidRPr="00280A24" w14:paraId="3558EDC4"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08855071"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7D6BA5C9" w14:textId="77777777" w:rsidR="00280A24" w:rsidRPr="00280A24" w:rsidRDefault="00280A24" w:rsidP="00280A24">
            <w:pPr>
              <w:keepNext/>
              <w:keepLines/>
              <w:spacing w:after="0"/>
              <w:rPr>
                <w:rFonts w:ascii="Arial" w:hAnsi="Arial"/>
                <w:sz w:val="18"/>
              </w:rPr>
            </w:pPr>
            <w:r w:rsidRPr="00280A24">
              <w:rPr>
                <w:rFonts w:ascii="Arial" w:hAnsi="Arial"/>
                <w:sz w:val="18"/>
              </w:rPr>
              <w:t>Pass: Check 1 is true</w:t>
            </w:r>
          </w:p>
          <w:p w14:paraId="25C40CB4" w14:textId="77777777" w:rsidR="00280A24" w:rsidRPr="00280A24" w:rsidRDefault="00280A24" w:rsidP="00280A24">
            <w:pPr>
              <w:keepNext/>
              <w:keepLines/>
              <w:spacing w:after="0"/>
              <w:rPr>
                <w:rFonts w:ascii="Arial" w:hAnsi="Arial"/>
                <w:sz w:val="18"/>
              </w:rPr>
            </w:pPr>
            <w:r w:rsidRPr="00280A24">
              <w:rPr>
                <w:rFonts w:ascii="Arial" w:hAnsi="Arial"/>
                <w:sz w:val="18"/>
              </w:rPr>
              <w:t>Fail: Check 1 is false</w:t>
            </w:r>
          </w:p>
          <w:p w14:paraId="6D281274"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is not true. or the non-web software does not contain content relevant to WCAG 2.2 Success Criterion 1.2.2 Captions (Prerecorded).</w:t>
            </w:r>
          </w:p>
        </w:tc>
      </w:tr>
    </w:tbl>
    <w:p w14:paraId="2FA65B56" w14:textId="77777777" w:rsidR="00280A24" w:rsidRPr="00280A24" w:rsidRDefault="00280A24" w:rsidP="00AF4529">
      <w:pPr>
        <w:pStyle w:val="Heading5"/>
      </w:pPr>
      <w:r w:rsidRPr="00280A24">
        <w:t>C.11.1.2.3</w:t>
      </w:r>
      <w:r w:rsidRPr="00280A24">
        <w:tab/>
        <w:t>Audio description or media alternative (pre-recorded)</w:t>
      </w:r>
      <w:r w:rsidRPr="00280A24" w:rsidDel="00150F4E">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708D46F5"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1C0AB1A2"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614D60F3"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28475989"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76E8086E"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3E9865AA" w14:textId="77777777" w:rsidR="00280A24" w:rsidRPr="00280A24" w:rsidRDefault="00280A24" w:rsidP="00280A24">
            <w:pPr>
              <w:keepNext/>
              <w:keepLines/>
              <w:spacing w:after="0"/>
              <w:rPr>
                <w:rFonts w:ascii="Arial" w:hAnsi="Arial"/>
                <w:sz w:val="18"/>
              </w:rPr>
            </w:pPr>
            <w:r w:rsidRPr="00280A24">
              <w:rPr>
                <w:rFonts w:ascii="Arial" w:hAnsi="Arial"/>
                <w:sz w:val="18"/>
              </w:rPr>
              <w:t>1. The ICT is, or includes, non-web software that provides a user interface.</w:t>
            </w:r>
          </w:p>
          <w:p w14:paraId="7780EE6A" w14:textId="77777777" w:rsidR="00280A24" w:rsidRPr="00280A24" w:rsidRDefault="00280A24" w:rsidP="00280A24">
            <w:pPr>
              <w:keepNext/>
              <w:keepLines/>
              <w:spacing w:after="0"/>
              <w:rPr>
                <w:rFonts w:ascii="Arial" w:hAnsi="Arial"/>
                <w:sz w:val="18"/>
              </w:rPr>
            </w:pPr>
            <w:r w:rsidRPr="00280A24">
              <w:rPr>
                <w:rFonts w:ascii="Arial" w:hAnsi="Arial"/>
                <w:sz w:val="18"/>
              </w:rPr>
              <w:t>2. The non-web software includes functionality that is not closed to programmatic access of information by assistive technologies.</w:t>
            </w:r>
          </w:p>
        </w:tc>
      </w:tr>
      <w:tr w:rsidR="00280A24" w:rsidRPr="00280A24" w14:paraId="03B66D2C"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5442AE84"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1D2DDE50"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Check that functionality that is not closed does not fail </w:t>
            </w:r>
            <w:hyperlink r:id="rId418" w:anchor="audio-description-or-media-alternative-prerecorded" w:history="1">
              <w:r w:rsidRPr="00280A24">
                <w:rPr>
                  <w:rFonts w:ascii="Arial" w:hAnsi="Arial"/>
                  <w:color w:val="0000FF"/>
                  <w:sz w:val="18"/>
                  <w:u w:val="single"/>
                  <w:lang w:eastAsia="en-GB"/>
                </w:rPr>
                <w:t>WCAG 2.2 Success Criterion 1.2.3 Audio Description or Media Alternative (Prerecorded)</w:t>
              </w:r>
            </w:hyperlink>
            <w:r w:rsidRPr="00280A24">
              <w:rPr>
                <w:rFonts w:ascii="Arial" w:hAnsi="Arial"/>
                <w:sz w:val="18"/>
              </w:rPr>
              <w:t>.</w:t>
            </w:r>
          </w:p>
        </w:tc>
      </w:tr>
      <w:tr w:rsidR="00280A24" w:rsidRPr="00280A24" w14:paraId="79265881"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0886D6C0"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37E94C35" w14:textId="77777777" w:rsidR="00280A24" w:rsidRPr="00280A24" w:rsidRDefault="00280A24" w:rsidP="00280A24">
            <w:pPr>
              <w:keepNext/>
              <w:keepLines/>
              <w:spacing w:after="0"/>
              <w:rPr>
                <w:rFonts w:ascii="Arial" w:hAnsi="Arial"/>
                <w:sz w:val="18"/>
              </w:rPr>
            </w:pPr>
            <w:r w:rsidRPr="00280A24">
              <w:rPr>
                <w:rFonts w:ascii="Arial" w:hAnsi="Arial"/>
                <w:sz w:val="18"/>
              </w:rPr>
              <w:t>Pass: Check 1 is true</w:t>
            </w:r>
          </w:p>
          <w:p w14:paraId="0C1D5989" w14:textId="77777777" w:rsidR="00280A24" w:rsidRPr="00280A24" w:rsidRDefault="00280A24" w:rsidP="00280A24">
            <w:pPr>
              <w:keepNext/>
              <w:keepLines/>
              <w:spacing w:after="0"/>
              <w:rPr>
                <w:rFonts w:ascii="Arial" w:hAnsi="Arial"/>
                <w:sz w:val="18"/>
              </w:rPr>
            </w:pPr>
            <w:r w:rsidRPr="00280A24">
              <w:rPr>
                <w:rFonts w:ascii="Arial" w:hAnsi="Arial"/>
                <w:sz w:val="18"/>
              </w:rPr>
              <w:t>Fail: Check 1 is false</w:t>
            </w:r>
          </w:p>
          <w:p w14:paraId="5D008CCC"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or 2 is not true., or the non-web software does not contain content relevant to WCAG 2.2 Success Criterion 1.2.3 Audio Description or Media Alternative (Prerecorded).</w:t>
            </w:r>
          </w:p>
        </w:tc>
      </w:tr>
    </w:tbl>
    <w:p w14:paraId="4F1E4A5E" w14:textId="77777777" w:rsidR="00280A24" w:rsidRPr="00280A24" w:rsidRDefault="00280A24" w:rsidP="00AF4529">
      <w:pPr>
        <w:pStyle w:val="Heading5"/>
      </w:pPr>
      <w:r w:rsidRPr="00280A24">
        <w:t>C.11.1.2.4</w:t>
      </w:r>
      <w:r w:rsidRPr="00280A24">
        <w:tab/>
        <w:t>Captions (live)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56882786"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5817DB94"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264F9808"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13B69C41"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4061177F"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67CF387A" w14:textId="77777777" w:rsidR="00280A24" w:rsidRPr="00280A24" w:rsidRDefault="00280A24" w:rsidP="00280A24">
            <w:pPr>
              <w:keepNext/>
              <w:keepLines/>
              <w:spacing w:after="0"/>
              <w:rPr>
                <w:rFonts w:ascii="Arial" w:hAnsi="Arial"/>
                <w:sz w:val="18"/>
              </w:rPr>
            </w:pPr>
            <w:r w:rsidRPr="00280A24">
              <w:rPr>
                <w:rFonts w:ascii="Arial" w:hAnsi="Arial"/>
                <w:sz w:val="18"/>
              </w:rPr>
              <w:t>1. The ICT is, or includes, non-web software that provides a user interface.</w:t>
            </w:r>
          </w:p>
        </w:tc>
      </w:tr>
      <w:tr w:rsidR="00280A24" w:rsidRPr="00280A24" w14:paraId="409B32A9"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5F952DB9"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7907F050"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Check that the non-web software does not fail </w:t>
            </w:r>
            <w:hyperlink r:id="rId419" w:anchor="captions-live" w:history="1">
              <w:r w:rsidRPr="00280A24">
                <w:rPr>
                  <w:rFonts w:ascii="Arial" w:hAnsi="Arial"/>
                  <w:color w:val="0000FF"/>
                  <w:sz w:val="18"/>
                  <w:u w:val="single"/>
                  <w:lang w:eastAsia="en-GB"/>
                </w:rPr>
                <w:t>WCAG 2.2 Success Criterion 1.2.4 Captions (Live)</w:t>
              </w:r>
            </w:hyperlink>
            <w:r w:rsidRPr="00280A24">
              <w:rPr>
                <w:rFonts w:ascii="Arial" w:hAnsi="Arial"/>
                <w:sz w:val="18"/>
              </w:rPr>
              <w:t>.</w:t>
            </w:r>
          </w:p>
        </w:tc>
      </w:tr>
      <w:tr w:rsidR="00280A24" w:rsidRPr="00280A24" w14:paraId="0DDE7598"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1CF35224"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3DA2F343" w14:textId="77777777" w:rsidR="00280A24" w:rsidRPr="00280A24" w:rsidRDefault="00280A24" w:rsidP="00280A24">
            <w:pPr>
              <w:keepNext/>
              <w:keepLines/>
              <w:spacing w:after="0"/>
              <w:rPr>
                <w:rFonts w:ascii="Arial" w:hAnsi="Arial"/>
                <w:sz w:val="18"/>
              </w:rPr>
            </w:pPr>
            <w:r w:rsidRPr="00280A24">
              <w:rPr>
                <w:rFonts w:ascii="Arial" w:hAnsi="Arial"/>
                <w:sz w:val="18"/>
              </w:rPr>
              <w:t>Pass: Check 1 is true</w:t>
            </w:r>
          </w:p>
          <w:p w14:paraId="2F5B366B" w14:textId="77777777" w:rsidR="00280A24" w:rsidRPr="00280A24" w:rsidRDefault="00280A24" w:rsidP="00280A24">
            <w:pPr>
              <w:keepNext/>
              <w:keepLines/>
              <w:spacing w:after="0"/>
              <w:rPr>
                <w:rFonts w:ascii="Arial" w:hAnsi="Arial"/>
                <w:sz w:val="18"/>
              </w:rPr>
            </w:pPr>
            <w:r w:rsidRPr="00280A24">
              <w:rPr>
                <w:rFonts w:ascii="Arial" w:hAnsi="Arial"/>
                <w:sz w:val="18"/>
              </w:rPr>
              <w:t>Fail: Check 1 is false</w:t>
            </w:r>
          </w:p>
          <w:p w14:paraId="594381FC"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is not true., or the non-web software does not contain content relevant to WCAG 2.2 Success Criterion 1.2.4 Captions (Live).</w:t>
            </w:r>
          </w:p>
        </w:tc>
      </w:tr>
    </w:tbl>
    <w:p w14:paraId="2A5201EA" w14:textId="77777777" w:rsidR="00280A24" w:rsidRPr="00280A24" w:rsidRDefault="00280A24" w:rsidP="00AF4529">
      <w:pPr>
        <w:pStyle w:val="Heading5"/>
      </w:pPr>
      <w:r w:rsidRPr="00280A24">
        <w:t>C.11.1.2.5</w:t>
      </w:r>
      <w:r w:rsidRPr="00280A24">
        <w:tab/>
        <w:t>Audio description (pre-recorded)</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13DE36E9"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2720429B"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1BA7EA8F"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6D898972"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4EED3CA5"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7E3C6206" w14:textId="77777777" w:rsidR="00280A24" w:rsidRPr="00280A24" w:rsidRDefault="00280A24" w:rsidP="00280A24">
            <w:pPr>
              <w:keepNext/>
              <w:keepLines/>
              <w:spacing w:after="0"/>
              <w:rPr>
                <w:rFonts w:ascii="Arial" w:hAnsi="Arial"/>
                <w:sz w:val="18"/>
              </w:rPr>
            </w:pPr>
            <w:r w:rsidRPr="00280A24">
              <w:rPr>
                <w:rFonts w:ascii="Arial" w:hAnsi="Arial"/>
                <w:sz w:val="18"/>
              </w:rPr>
              <w:t>1. The ICT is, or includes, non-web software that provides a user interface.</w:t>
            </w:r>
          </w:p>
        </w:tc>
      </w:tr>
      <w:tr w:rsidR="00280A24" w:rsidRPr="00280A24" w14:paraId="5E0415EB"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506AD1A0"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2CF8C0AA"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Check that the non-web software does not fail </w:t>
            </w:r>
            <w:hyperlink r:id="rId420" w:anchor="audio-description-prerecorded" w:history="1">
              <w:r w:rsidRPr="00280A24">
                <w:rPr>
                  <w:rFonts w:ascii="Arial" w:hAnsi="Arial"/>
                  <w:color w:val="0000FF"/>
                  <w:sz w:val="18"/>
                  <w:u w:val="single"/>
                  <w:lang w:eastAsia="en-GB"/>
                </w:rPr>
                <w:t>WCAG 2.2 Success Criterion 1.2.5 Audio Description (Prerecorded)</w:t>
              </w:r>
            </w:hyperlink>
            <w:r w:rsidRPr="00280A24">
              <w:rPr>
                <w:rFonts w:ascii="Arial" w:hAnsi="Arial"/>
                <w:sz w:val="18"/>
              </w:rPr>
              <w:t>.</w:t>
            </w:r>
          </w:p>
        </w:tc>
      </w:tr>
      <w:tr w:rsidR="00280A24" w:rsidRPr="00280A24" w14:paraId="54E68FBF"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5DC9C23E"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202DB79E" w14:textId="77777777" w:rsidR="00280A24" w:rsidRPr="00280A24" w:rsidRDefault="00280A24" w:rsidP="00280A24">
            <w:pPr>
              <w:keepNext/>
              <w:keepLines/>
              <w:spacing w:after="0"/>
              <w:rPr>
                <w:rFonts w:ascii="Arial" w:hAnsi="Arial"/>
                <w:sz w:val="18"/>
              </w:rPr>
            </w:pPr>
            <w:r w:rsidRPr="00280A24">
              <w:rPr>
                <w:rFonts w:ascii="Arial" w:hAnsi="Arial"/>
                <w:sz w:val="18"/>
              </w:rPr>
              <w:t>Pass: Check 1 is true</w:t>
            </w:r>
          </w:p>
          <w:p w14:paraId="14E9DBE1" w14:textId="77777777" w:rsidR="00280A24" w:rsidRPr="00280A24" w:rsidRDefault="00280A24" w:rsidP="00280A24">
            <w:pPr>
              <w:keepNext/>
              <w:keepLines/>
              <w:spacing w:after="0"/>
              <w:rPr>
                <w:rFonts w:ascii="Arial" w:hAnsi="Arial"/>
                <w:sz w:val="18"/>
              </w:rPr>
            </w:pPr>
            <w:r w:rsidRPr="00280A24">
              <w:rPr>
                <w:rFonts w:ascii="Arial" w:hAnsi="Arial"/>
                <w:sz w:val="18"/>
              </w:rPr>
              <w:t>Fail: Check 1 is false</w:t>
            </w:r>
          </w:p>
          <w:p w14:paraId="6AA4F20B"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is not true., or the non-web software does not contain content relevant to WCAG 2.2 Success Criterion 1.2.5 Audio Description (Prerecorded).</w:t>
            </w:r>
          </w:p>
        </w:tc>
      </w:tr>
    </w:tbl>
    <w:p w14:paraId="2C2586FA" w14:textId="77777777" w:rsidR="00280A24" w:rsidRPr="00280A24" w:rsidRDefault="00280A24" w:rsidP="00AF4529">
      <w:pPr>
        <w:pStyle w:val="Heading4"/>
      </w:pPr>
      <w:r w:rsidRPr="00280A24">
        <w:t>C.11.1.3</w:t>
      </w:r>
      <w:r w:rsidRPr="00280A24">
        <w:tab/>
        <w:t>Adaptable</w:t>
      </w:r>
    </w:p>
    <w:p w14:paraId="36B7F093" w14:textId="77777777" w:rsidR="00280A24" w:rsidRPr="00280A24" w:rsidRDefault="00280A24" w:rsidP="00AF4529">
      <w:pPr>
        <w:pStyle w:val="Heading5"/>
      </w:pPr>
      <w:r w:rsidRPr="00280A24">
        <w:t>C.11.1.3.1</w:t>
      </w:r>
      <w:r w:rsidRPr="00280A24">
        <w:tab/>
        <w:t>Info and relationships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gridCol w:w="46"/>
      </w:tblGrid>
      <w:tr w:rsidR="00280A24" w:rsidRPr="00280A24" w14:paraId="0BF956C9"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49950361"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gridSpan w:val="2"/>
            <w:tcBorders>
              <w:top w:val="single" w:sz="4" w:space="0" w:color="auto"/>
              <w:left w:val="single" w:sz="4" w:space="0" w:color="auto"/>
              <w:bottom w:val="single" w:sz="4" w:space="0" w:color="auto"/>
              <w:right w:val="single" w:sz="4" w:space="0" w:color="auto"/>
            </w:tcBorders>
            <w:hideMark/>
          </w:tcPr>
          <w:p w14:paraId="74AF811E"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64A0FA8A"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77830C4C"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gridSpan w:val="2"/>
            <w:tcBorders>
              <w:top w:val="single" w:sz="4" w:space="0" w:color="auto"/>
              <w:left w:val="single" w:sz="4" w:space="0" w:color="auto"/>
              <w:bottom w:val="single" w:sz="4" w:space="0" w:color="auto"/>
              <w:right w:val="single" w:sz="4" w:space="0" w:color="auto"/>
            </w:tcBorders>
            <w:hideMark/>
          </w:tcPr>
          <w:p w14:paraId="797BB10C" w14:textId="77777777" w:rsidR="00280A24" w:rsidRPr="00280A24" w:rsidRDefault="00280A24" w:rsidP="00280A24">
            <w:pPr>
              <w:keepNext/>
              <w:keepLines/>
              <w:spacing w:after="0"/>
              <w:rPr>
                <w:rFonts w:ascii="Arial" w:hAnsi="Arial"/>
                <w:sz w:val="18"/>
              </w:rPr>
            </w:pPr>
            <w:r w:rsidRPr="00280A24">
              <w:rPr>
                <w:rFonts w:ascii="Arial" w:hAnsi="Arial"/>
                <w:sz w:val="18"/>
              </w:rPr>
              <w:t>1. The ICT is, or includes, non-web software that provides a user interface.</w:t>
            </w:r>
          </w:p>
          <w:p w14:paraId="194419DD" w14:textId="77777777" w:rsidR="00280A24" w:rsidRPr="00280A24" w:rsidRDefault="00280A24" w:rsidP="00280A24">
            <w:pPr>
              <w:keepNext/>
              <w:keepLines/>
              <w:spacing w:after="0"/>
              <w:rPr>
                <w:rFonts w:ascii="Arial" w:hAnsi="Arial"/>
                <w:sz w:val="18"/>
              </w:rPr>
            </w:pPr>
            <w:r w:rsidRPr="00280A24">
              <w:rPr>
                <w:rFonts w:ascii="Arial" w:hAnsi="Arial"/>
                <w:sz w:val="18"/>
              </w:rPr>
              <w:t>2. The non-web software includes functionality that is not closed to programmatic access of information by assistive technologies.</w:t>
            </w:r>
          </w:p>
        </w:tc>
      </w:tr>
      <w:tr w:rsidR="00280A24" w:rsidRPr="00280A24" w14:paraId="3F05CAF0"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0EB8765F"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gridSpan w:val="2"/>
            <w:tcBorders>
              <w:top w:val="single" w:sz="4" w:space="0" w:color="auto"/>
              <w:left w:val="single" w:sz="4" w:space="0" w:color="auto"/>
              <w:bottom w:val="single" w:sz="4" w:space="0" w:color="auto"/>
              <w:right w:val="single" w:sz="4" w:space="0" w:color="auto"/>
            </w:tcBorders>
            <w:hideMark/>
          </w:tcPr>
          <w:p w14:paraId="55A1E61D"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Check that the functionality that is not closed does not fail </w:t>
            </w:r>
            <w:hyperlink r:id="rId421" w:anchor="info-and-relationships" w:history="1">
              <w:r w:rsidRPr="00280A24">
                <w:rPr>
                  <w:rFonts w:ascii="Arial" w:hAnsi="Arial"/>
                  <w:color w:val="0000FF"/>
                  <w:sz w:val="18"/>
                  <w:u w:val="single"/>
                  <w:lang w:eastAsia="en-GB"/>
                </w:rPr>
                <w:t>WCAG 2.2 Success Criterion</w:t>
              </w:r>
              <w:r w:rsidRPr="00280A24">
                <w:rPr>
                  <w:rFonts w:ascii="Arial" w:hAnsi="Arial"/>
                  <w:color w:val="0000FF"/>
                  <w:sz w:val="18"/>
                  <w:u w:val="single"/>
                </w:rPr>
                <w:t xml:space="preserve"> 1.3.1 Info and Relationships</w:t>
              </w:r>
            </w:hyperlink>
            <w:r w:rsidRPr="00280A24">
              <w:rPr>
                <w:rFonts w:ascii="Arial" w:hAnsi="Arial"/>
                <w:sz w:val="18"/>
              </w:rPr>
              <w:t>.</w:t>
            </w:r>
          </w:p>
        </w:tc>
      </w:tr>
      <w:tr w:rsidR="00280A24" w:rsidRPr="00280A24" w14:paraId="708867AF"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5C47424F"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gridSpan w:val="2"/>
            <w:tcBorders>
              <w:top w:val="single" w:sz="4" w:space="0" w:color="auto"/>
              <w:left w:val="single" w:sz="4" w:space="0" w:color="auto"/>
              <w:bottom w:val="single" w:sz="4" w:space="0" w:color="auto"/>
              <w:right w:val="single" w:sz="4" w:space="0" w:color="auto"/>
            </w:tcBorders>
            <w:hideMark/>
          </w:tcPr>
          <w:p w14:paraId="34C7CAD5" w14:textId="77777777" w:rsidR="00280A24" w:rsidRPr="00280A24" w:rsidRDefault="00280A24" w:rsidP="00280A24">
            <w:pPr>
              <w:keepNext/>
              <w:keepLines/>
              <w:spacing w:after="0"/>
              <w:rPr>
                <w:rFonts w:ascii="Arial" w:hAnsi="Arial"/>
                <w:sz w:val="18"/>
              </w:rPr>
            </w:pPr>
            <w:r w:rsidRPr="00280A24">
              <w:rPr>
                <w:rFonts w:ascii="Arial" w:hAnsi="Arial"/>
                <w:sz w:val="18"/>
              </w:rPr>
              <w:t>Pass: Check 1 is true</w:t>
            </w:r>
          </w:p>
          <w:p w14:paraId="6FBD2A10" w14:textId="77777777" w:rsidR="00280A24" w:rsidRPr="00280A24" w:rsidRDefault="00280A24" w:rsidP="00280A24">
            <w:pPr>
              <w:keepNext/>
              <w:keepLines/>
              <w:spacing w:after="0"/>
              <w:rPr>
                <w:rFonts w:ascii="Arial" w:hAnsi="Arial"/>
                <w:sz w:val="18"/>
              </w:rPr>
            </w:pPr>
            <w:r w:rsidRPr="00280A24">
              <w:rPr>
                <w:rFonts w:ascii="Arial" w:hAnsi="Arial"/>
                <w:sz w:val="18"/>
              </w:rPr>
              <w:t>Fail: Check 1 is false</w:t>
            </w:r>
          </w:p>
          <w:p w14:paraId="47039C1A"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or 2 is not true.</w:t>
            </w:r>
          </w:p>
        </w:tc>
      </w:tr>
      <w:tr w:rsidR="00280A24" w:rsidRPr="00280A24" w14:paraId="3368D397" w14:textId="77777777" w:rsidTr="00EC1405">
        <w:trPr>
          <w:gridAfter w:val="1"/>
          <w:wAfter w:w="46" w:type="dxa"/>
          <w:jc w:val="center"/>
        </w:trPr>
        <w:tc>
          <w:tcPr>
            <w:tcW w:w="9039" w:type="dxa"/>
            <w:gridSpan w:val="2"/>
            <w:tcBorders>
              <w:top w:val="single" w:sz="4" w:space="0" w:color="auto"/>
              <w:left w:val="single" w:sz="4" w:space="0" w:color="auto"/>
              <w:bottom w:val="single" w:sz="4" w:space="0" w:color="auto"/>
              <w:right w:val="single" w:sz="4" w:space="0" w:color="auto"/>
            </w:tcBorders>
          </w:tcPr>
          <w:p w14:paraId="3BFEA766" w14:textId="77777777" w:rsidR="00280A24" w:rsidRPr="00280A24" w:rsidRDefault="00280A24" w:rsidP="00280A24">
            <w:pPr>
              <w:keepNext/>
              <w:keepLines/>
              <w:spacing w:after="0"/>
              <w:rPr>
                <w:rFonts w:ascii="Arial" w:hAnsi="Arial"/>
                <w:sz w:val="18"/>
              </w:rPr>
            </w:pPr>
            <w:r w:rsidRPr="00280A24">
              <w:rPr>
                <w:rFonts w:ascii="Arial" w:hAnsi="Arial"/>
                <w:caps/>
                <w:sz w:val="18"/>
              </w:rPr>
              <w:t>Note</w:t>
            </w:r>
            <w:r w:rsidRPr="00280A24">
              <w:rPr>
                <w:rFonts w:ascii="Arial" w:hAnsi="Arial"/>
                <w:sz w:val="18"/>
              </w:rPr>
              <w:t>:</w:t>
            </w:r>
            <w:r w:rsidRPr="00280A24">
              <w:rPr>
                <w:rFonts w:ascii="Arial" w:hAnsi="Arial"/>
                <w:sz w:val="18"/>
              </w:rPr>
              <w:tab/>
              <w:t>There are a number of tests that address different aspects of a user interface object and their relationships. Any of these will also cause C.11.1.3.1 to fail. It is recommended therefore to evaluate them first (or as part of the C.11.1.3.1 evaluation) to save time. The requirements are C.11.5.2.6, C.11.5.2.8, C.11.5.2.9, and C.11.5.2.15.</w:t>
            </w:r>
          </w:p>
        </w:tc>
      </w:tr>
    </w:tbl>
    <w:p w14:paraId="578A1209" w14:textId="77777777" w:rsidR="00280A24" w:rsidRPr="00280A24" w:rsidRDefault="00280A24" w:rsidP="00AF4529">
      <w:pPr>
        <w:pStyle w:val="Heading5"/>
      </w:pPr>
      <w:r w:rsidRPr="00280A24">
        <w:t>C.11.1.3.2</w:t>
      </w:r>
      <w:r w:rsidRPr="00280A24">
        <w:tab/>
        <w:t>Meaningful sequence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629B79B2"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66E2B65D"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227AF87C"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3BDEBD8B"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01989AE7"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567B3F59" w14:textId="77777777" w:rsidR="00280A24" w:rsidRPr="00280A24" w:rsidRDefault="00280A24" w:rsidP="00280A24">
            <w:pPr>
              <w:keepNext/>
              <w:keepLines/>
              <w:spacing w:after="0"/>
              <w:rPr>
                <w:rFonts w:ascii="Arial" w:hAnsi="Arial"/>
                <w:sz w:val="18"/>
              </w:rPr>
            </w:pPr>
            <w:r w:rsidRPr="00280A24">
              <w:rPr>
                <w:rFonts w:ascii="Arial" w:hAnsi="Arial"/>
                <w:sz w:val="18"/>
              </w:rPr>
              <w:t>1. The ICT is, or includes, non-web software that provides a user interface.</w:t>
            </w:r>
          </w:p>
          <w:p w14:paraId="513A1259" w14:textId="77777777" w:rsidR="00280A24" w:rsidRPr="00280A24" w:rsidRDefault="00280A24" w:rsidP="00280A24">
            <w:pPr>
              <w:keepNext/>
              <w:keepLines/>
              <w:spacing w:after="0"/>
              <w:rPr>
                <w:rFonts w:ascii="Arial" w:hAnsi="Arial"/>
                <w:sz w:val="18"/>
              </w:rPr>
            </w:pPr>
            <w:r w:rsidRPr="00280A24">
              <w:rPr>
                <w:rFonts w:ascii="Arial" w:hAnsi="Arial"/>
                <w:sz w:val="18"/>
              </w:rPr>
              <w:t>2. The non-web software includes functionality that is not closed to programmatic access of information by assistive technologies.</w:t>
            </w:r>
          </w:p>
        </w:tc>
      </w:tr>
      <w:tr w:rsidR="00280A24" w:rsidRPr="00280A24" w14:paraId="19A757BD"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6B1A55D6"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6C5BD280"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Check that functionality that is not closed does not fail </w:t>
            </w:r>
            <w:hyperlink r:id="rId422" w:anchor="meaningful-sequence" w:history="1">
              <w:r w:rsidRPr="00280A24">
                <w:rPr>
                  <w:rFonts w:ascii="Arial" w:hAnsi="Arial"/>
                  <w:color w:val="0000FF"/>
                  <w:sz w:val="18"/>
                  <w:u w:val="single"/>
                  <w:lang w:eastAsia="en-GB"/>
                </w:rPr>
                <w:t>WCAG 2.2 Success Criterion 1.3.2 Meaningful Sequence</w:t>
              </w:r>
            </w:hyperlink>
            <w:r w:rsidRPr="00280A24">
              <w:rPr>
                <w:rFonts w:ascii="Arial" w:hAnsi="Arial"/>
                <w:sz w:val="18"/>
              </w:rPr>
              <w:t>.</w:t>
            </w:r>
          </w:p>
        </w:tc>
      </w:tr>
      <w:tr w:rsidR="00280A24" w:rsidRPr="00280A24" w14:paraId="6F40BC2E"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43DD9C0A"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27B8162F" w14:textId="77777777" w:rsidR="00280A24" w:rsidRPr="00280A24" w:rsidRDefault="00280A24" w:rsidP="00280A24">
            <w:pPr>
              <w:keepNext/>
              <w:keepLines/>
              <w:spacing w:after="0"/>
              <w:rPr>
                <w:rFonts w:ascii="Arial" w:hAnsi="Arial"/>
                <w:sz w:val="18"/>
              </w:rPr>
            </w:pPr>
            <w:r w:rsidRPr="00280A24">
              <w:rPr>
                <w:rFonts w:ascii="Arial" w:hAnsi="Arial"/>
                <w:sz w:val="18"/>
              </w:rPr>
              <w:t>Pass: Check 1 is true</w:t>
            </w:r>
          </w:p>
          <w:p w14:paraId="5C37C7CA" w14:textId="77777777" w:rsidR="00280A24" w:rsidRPr="00280A24" w:rsidRDefault="00280A24" w:rsidP="00280A24">
            <w:pPr>
              <w:keepNext/>
              <w:keepLines/>
              <w:spacing w:after="0"/>
              <w:rPr>
                <w:rFonts w:ascii="Arial" w:hAnsi="Arial"/>
                <w:sz w:val="18"/>
              </w:rPr>
            </w:pPr>
            <w:r w:rsidRPr="00280A24">
              <w:rPr>
                <w:rFonts w:ascii="Arial" w:hAnsi="Arial"/>
                <w:sz w:val="18"/>
              </w:rPr>
              <w:t>Fail: Check 1 is false</w:t>
            </w:r>
          </w:p>
          <w:p w14:paraId="62F86B7E"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or 2 is not true.</w:t>
            </w:r>
          </w:p>
        </w:tc>
      </w:tr>
    </w:tbl>
    <w:p w14:paraId="218010C5" w14:textId="77777777" w:rsidR="00280A24" w:rsidRPr="00280A24" w:rsidRDefault="00280A24" w:rsidP="00AF4529">
      <w:pPr>
        <w:pStyle w:val="Heading5"/>
      </w:pPr>
      <w:r w:rsidRPr="00280A24">
        <w:t>C.11.1.3.3</w:t>
      </w:r>
      <w:r w:rsidRPr="00280A24">
        <w:tab/>
        <w:t>Sensory characteristics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426D6CF7"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49102A4F"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0C340340"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49AE72B9"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7AFA1AD7"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67E4A583" w14:textId="77777777" w:rsidR="00280A24" w:rsidRPr="00280A24" w:rsidRDefault="00280A24" w:rsidP="00280A24">
            <w:pPr>
              <w:keepNext/>
              <w:keepLines/>
              <w:spacing w:after="0"/>
              <w:rPr>
                <w:rFonts w:ascii="Arial" w:hAnsi="Arial"/>
                <w:sz w:val="18"/>
              </w:rPr>
            </w:pPr>
            <w:r w:rsidRPr="00280A24">
              <w:rPr>
                <w:rFonts w:ascii="Arial" w:hAnsi="Arial"/>
                <w:sz w:val="18"/>
              </w:rPr>
              <w:t>1. The ICT is, or includes, non-web software that provides a user interface.</w:t>
            </w:r>
          </w:p>
        </w:tc>
      </w:tr>
      <w:tr w:rsidR="00280A24" w:rsidRPr="00280A24" w14:paraId="26FF9AC8"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4473FEC5"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3101A40F"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Check that the non-web software does not fail </w:t>
            </w:r>
            <w:hyperlink r:id="rId423" w:anchor="sensory-characteristics" w:history="1">
              <w:r w:rsidRPr="00280A24">
                <w:rPr>
                  <w:rFonts w:ascii="Arial" w:hAnsi="Arial"/>
                  <w:color w:val="0000FF"/>
                  <w:sz w:val="18"/>
                  <w:u w:val="single"/>
                  <w:lang w:eastAsia="en-GB"/>
                </w:rPr>
                <w:t>WCAG 2.2 Success Criterion 1.3.3 Sensory Characteristics</w:t>
              </w:r>
            </w:hyperlink>
            <w:r w:rsidRPr="00280A24">
              <w:rPr>
                <w:rFonts w:ascii="Arial" w:hAnsi="Arial"/>
                <w:sz w:val="18"/>
              </w:rPr>
              <w:t>.</w:t>
            </w:r>
          </w:p>
        </w:tc>
      </w:tr>
      <w:tr w:rsidR="00280A24" w:rsidRPr="00280A24" w14:paraId="72F32C9E"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36E1C180"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0DC912FC" w14:textId="77777777" w:rsidR="00280A24" w:rsidRPr="00280A24" w:rsidRDefault="00280A24" w:rsidP="00280A24">
            <w:pPr>
              <w:keepNext/>
              <w:keepLines/>
              <w:spacing w:after="0"/>
              <w:rPr>
                <w:rFonts w:ascii="Arial" w:hAnsi="Arial"/>
                <w:sz w:val="18"/>
              </w:rPr>
            </w:pPr>
            <w:r w:rsidRPr="00280A24">
              <w:rPr>
                <w:rFonts w:ascii="Arial" w:hAnsi="Arial"/>
                <w:sz w:val="18"/>
              </w:rPr>
              <w:t>Pass: Check 1 is true</w:t>
            </w:r>
          </w:p>
          <w:p w14:paraId="75EA0BF6" w14:textId="77777777" w:rsidR="00280A24" w:rsidRPr="00280A24" w:rsidRDefault="00280A24" w:rsidP="00280A24">
            <w:pPr>
              <w:keepNext/>
              <w:keepLines/>
              <w:spacing w:after="0"/>
              <w:rPr>
                <w:rFonts w:ascii="Arial" w:hAnsi="Arial"/>
                <w:sz w:val="18"/>
              </w:rPr>
            </w:pPr>
            <w:r w:rsidRPr="00280A24">
              <w:rPr>
                <w:rFonts w:ascii="Arial" w:hAnsi="Arial"/>
                <w:sz w:val="18"/>
              </w:rPr>
              <w:t>Fail: Check 1 is false</w:t>
            </w:r>
          </w:p>
          <w:p w14:paraId="2ED9C1F9"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is not true., or the non-web software does not contain content relevant to WCAG 2.2 Success Criterion 1.3.3 Sensory Characteristics.</w:t>
            </w:r>
          </w:p>
        </w:tc>
      </w:tr>
    </w:tbl>
    <w:p w14:paraId="7603AE51" w14:textId="77777777" w:rsidR="00280A24" w:rsidRPr="00280A24" w:rsidRDefault="00280A24" w:rsidP="00AF4529">
      <w:pPr>
        <w:pStyle w:val="Heading5"/>
      </w:pPr>
      <w:r w:rsidRPr="00280A24">
        <w:t>C.11.1.3.4</w:t>
      </w:r>
      <w:r w:rsidRPr="00280A24">
        <w:tab/>
        <w:t>Orientation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2F054C09"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064362A0"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622B37B7"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62865F32"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7942C5F7"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11B186A0" w14:textId="77777777" w:rsidR="00280A24" w:rsidRPr="00280A24" w:rsidRDefault="00280A24" w:rsidP="00280A24">
            <w:pPr>
              <w:keepNext/>
              <w:keepLines/>
              <w:spacing w:after="0"/>
              <w:rPr>
                <w:rFonts w:ascii="Arial" w:hAnsi="Arial"/>
                <w:sz w:val="18"/>
              </w:rPr>
            </w:pPr>
            <w:r w:rsidRPr="00280A24">
              <w:rPr>
                <w:rFonts w:ascii="Arial" w:hAnsi="Arial"/>
                <w:sz w:val="18"/>
              </w:rPr>
              <w:t>1. The ICT is, or includes, non-web software that provides a user interface.</w:t>
            </w:r>
          </w:p>
        </w:tc>
      </w:tr>
      <w:tr w:rsidR="00280A24" w:rsidRPr="00280A24" w14:paraId="109A5F58"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57FEEE69"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6A0D058A"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Check that the non-web software does not fail </w:t>
            </w:r>
            <w:hyperlink r:id="rId424" w:anchor="orientation" w:history="1">
              <w:r w:rsidRPr="00280A24">
                <w:rPr>
                  <w:rFonts w:ascii="Arial" w:hAnsi="Arial"/>
                  <w:color w:val="0000FF"/>
                  <w:sz w:val="18"/>
                  <w:u w:val="single"/>
                </w:rPr>
                <w:t>WCAG 2.2 Success Criterion 1.3.4 Orientation</w:t>
              </w:r>
            </w:hyperlink>
            <w:r w:rsidRPr="00280A24">
              <w:rPr>
                <w:rFonts w:ascii="Arial" w:hAnsi="Arial"/>
                <w:sz w:val="18"/>
              </w:rPr>
              <w:t>.</w:t>
            </w:r>
          </w:p>
        </w:tc>
      </w:tr>
      <w:tr w:rsidR="00280A24" w:rsidRPr="00280A24" w14:paraId="51C96692"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0D486F24"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2EDC6616" w14:textId="77777777" w:rsidR="00280A24" w:rsidRPr="00280A24" w:rsidRDefault="00280A24" w:rsidP="00280A24">
            <w:pPr>
              <w:keepNext/>
              <w:keepLines/>
              <w:spacing w:after="0"/>
              <w:rPr>
                <w:rFonts w:ascii="Arial" w:hAnsi="Arial"/>
                <w:sz w:val="18"/>
              </w:rPr>
            </w:pPr>
            <w:r w:rsidRPr="00280A24">
              <w:rPr>
                <w:rFonts w:ascii="Arial" w:hAnsi="Arial"/>
                <w:sz w:val="18"/>
              </w:rPr>
              <w:t>Pass: Check 1 is true</w:t>
            </w:r>
          </w:p>
          <w:p w14:paraId="584521B3" w14:textId="77777777" w:rsidR="00280A24" w:rsidRPr="00280A24" w:rsidRDefault="00280A24" w:rsidP="00280A24">
            <w:pPr>
              <w:keepNext/>
              <w:keepLines/>
              <w:spacing w:after="0"/>
              <w:rPr>
                <w:rFonts w:ascii="Arial" w:hAnsi="Arial"/>
                <w:sz w:val="18"/>
              </w:rPr>
            </w:pPr>
            <w:r w:rsidRPr="00280A24">
              <w:rPr>
                <w:rFonts w:ascii="Arial" w:hAnsi="Arial"/>
                <w:sz w:val="18"/>
              </w:rPr>
              <w:t>Fail: Check 1 is false</w:t>
            </w:r>
          </w:p>
          <w:p w14:paraId="6F2AA358"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is not true., or the non-web software does not contain content relevant to WCAG 2.2 Success Criterion 1.3.4 Orientation.</w:t>
            </w:r>
          </w:p>
        </w:tc>
      </w:tr>
    </w:tbl>
    <w:p w14:paraId="3670D5C4" w14:textId="77777777" w:rsidR="00280A24" w:rsidRPr="00280A24" w:rsidRDefault="00280A24" w:rsidP="00AF4529">
      <w:pPr>
        <w:pStyle w:val="Heading5"/>
      </w:pPr>
      <w:r w:rsidRPr="00280A24">
        <w:t>C.11.1.3.5</w:t>
      </w:r>
      <w:r w:rsidRPr="00280A24">
        <w:tab/>
        <w:t>Identify input purpose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5809D2DF"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21C59B2B"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34DE87BB"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073645A4"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0BEB88DC"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65EE1D36" w14:textId="77777777" w:rsidR="00280A24" w:rsidRPr="00280A24" w:rsidRDefault="00280A24" w:rsidP="00280A24">
            <w:pPr>
              <w:keepNext/>
              <w:keepLines/>
              <w:spacing w:after="0"/>
              <w:rPr>
                <w:rFonts w:ascii="Arial" w:hAnsi="Arial"/>
                <w:sz w:val="18"/>
              </w:rPr>
            </w:pPr>
            <w:r w:rsidRPr="00280A24">
              <w:rPr>
                <w:rFonts w:ascii="Arial" w:hAnsi="Arial"/>
                <w:sz w:val="18"/>
              </w:rPr>
              <w:t>1. The ICT is, or includes, non-web software that provides a user interface.</w:t>
            </w:r>
          </w:p>
          <w:p w14:paraId="7AE390C8" w14:textId="77777777" w:rsidR="00280A24" w:rsidRPr="00280A24" w:rsidRDefault="00280A24" w:rsidP="00280A24">
            <w:pPr>
              <w:keepNext/>
              <w:keepLines/>
              <w:spacing w:after="0"/>
              <w:rPr>
                <w:rFonts w:ascii="Arial" w:hAnsi="Arial"/>
                <w:sz w:val="18"/>
              </w:rPr>
            </w:pPr>
            <w:r w:rsidRPr="00280A24">
              <w:rPr>
                <w:rFonts w:ascii="Arial" w:hAnsi="Arial"/>
                <w:sz w:val="18"/>
              </w:rPr>
              <w:t>2. The non-web software includes functionality that is not closed to programmatic access of information by assistive technologies.</w:t>
            </w:r>
          </w:p>
        </w:tc>
      </w:tr>
      <w:tr w:rsidR="00280A24" w:rsidRPr="00280A24" w14:paraId="32AB0F2E"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481A5728"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358E6450"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Check that the functionality that is not closed does not fail </w:t>
            </w:r>
            <w:hyperlink r:id="rId425" w:anchor="identify-input-purpose" w:history="1">
              <w:r w:rsidRPr="00280A24">
                <w:rPr>
                  <w:rFonts w:ascii="Arial" w:hAnsi="Arial"/>
                  <w:color w:val="0000FF"/>
                  <w:sz w:val="18"/>
                  <w:u w:val="single"/>
                </w:rPr>
                <w:t>WCAG 2.2 Success Criterion 1.3.5 Identify Input Purpose</w:t>
              </w:r>
            </w:hyperlink>
            <w:r w:rsidRPr="00280A24">
              <w:rPr>
                <w:rFonts w:ascii="Arial" w:hAnsi="Arial"/>
                <w:sz w:val="18"/>
              </w:rPr>
              <w:t>.</w:t>
            </w:r>
          </w:p>
        </w:tc>
      </w:tr>
      <w:tr w:rsidR="00280A24" w:rsidRPr="00280A24" w14:paraId="25899D8E"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67722170"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2079BBB4" w14:textId="77777777" w:rsidR="00280A24" w:rsidRPr="00280A24" w:rsidRDefault="00280A24" w:rsidP="00280A24">
            <w:pPr>
              <w:keepNext/>
              <w:keepLines/>
              <w:spacing w:after="0"/>
              <w:rPr>
                <w:rFonts w:ascii="Arial" w:hAnsi="Arial"/>
                <w:sz w:val="18"/>
              </w:rPr>
            </w:pPr>
            <w:r w:rsidRPr="00280A24">
              <w:rPr>
                <w:rFonts w:ascii="Arial" w:hAnsi="Arial"/>
                <w:sz w:val="18"/>
              </w:rPr>
              <w:t>Pass: Check 1 is true</w:t>
            </w:r>
          </w:p>
          <w:p w14:paraId="79229F16" w14:textId="77777777" w:rsidR="00280A24" w:rsidRPr="00280A24" w:rsidRDefault="00280A24" w:rsidP="00280A24">
            <w:pPr>
              <w:keepNext/>
              <w:keepLines/>
              <w:spacing w:after="0"/>
              <w:rPr>
                <w:rFonts w:ascii="Arial" w:hAnsi="Arial"/>
                <w:sz w:val="18"/>
              </w:rPr>
            </w:pPr>
            <w:r w:rsidRPr="00280A24">
              <w:rPr>
                <w:rFonts w:ascii="Arial" w:hAnsi="Arial"/>
                <w:sz w:val="18"/>
              </w:rPr>
              <w:t>Fail: Check 1 is false</w:t>
            </w:r>
          </w:p>
          <w:p w14:paraId="403DFFC2"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or 2 is not true., or the non-web software does not contain content relevant to WCAG 2.2 Success Criterion 1.3.5 Identify Input Purpose.</w:t>
            </w:r>
          </w:p>
        </w:tc>
      </w:tr>
    </w:tbl>
    <w:p w14:paraId="2B6E0F87" w14:textId="77777777" w:rsidR="00280A24" w:rsidRPr="00280A24" w:rsidRDefault="00280A24" w:rsidP="00AF4529">
      <w:pPr>
        <w:pStyle w:val="Heading4"/>
      </w:pPr>
      <w:r w:rsidRPr="00280A24">
        <w:t>C.11.1.4</w:t>
      </w:r>
      <w:r w:rsidRPr="00280A24">
        <w:tab/>
        <w:t>Distinguishable</w:t>
      </w:r>
    </w:p>
    <w:p w14:paraId="385677B3" w14:textId="77777777" w:rsidR="00280A24" w:rsidRPr="00280A24" w:rsidRDefault="00280A24" w:rsidP="00AF4529">
      <w:pPr>
        <w:pStyle w:val="Heading5"/>
      </w:pPr>
      <w:r w:rsidRPr="00280A24">
        <w:t>C.11.1.4.1</w:t>
      </w:r>
      <w:r w:rsidRPr="00280A24">
        <w:tab/>
        <w:t>Use of colour</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58E8C737"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683AD6B5"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344BBEF0"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5195CC1A"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752F7480"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38954571" w14:textId="77777777" w:rsidR="00280A24" w:rsidRPr="00280A24" w:rsidRDefault="00280A24" w:rsidP="00280A24">
            <w:pPr>
              <w:keepNext/>
              <w:keepLines/>
              <w:spacing w:after="0"/>
              <w:rPr>
                <w:rFonts w:ascii="Arial" w:hAnsi="Arial"/>
                <w:sz w:val="18"/>
              </w:rPr>
            </w:pPr>
            <w:r w:rsidRPr="00280A24">
              <w:rPr>
                <w:rFonts w:ascii="Arial" w:hAnsi="Arial"/>
                <w:sz w:val="18"/>
              </w:rPr>
              <w:t>1. The ICT is, or includes, non-web software that provides a user interface.</w:t>
            </w:r>
          </w:p>
        </w:tc>
      </w:tr>
      <w:tr w:rsidR="00280A24" w:rsidRPr="00280A24" w14:paraId="6866F7D1"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7AC3E94B"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48D9D902"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Check that the non-web software does not fail </w:t>
            </w:r>
            <w:hyperlink r:id="rId426" w:anchor="use-of-color" w:history="1">
              <w:r w:rsidRPr="00280A24">
                <w:rPr>
                  <w:rFonts w:ascii="Arial" w:hAnsi="Arial"/>
                  <w:color w:val="0000FF"/>
                  <w:sz w:val="18"/>
                  <w:u w:val="single"/>
                </w:rPr>
                <w:t>WCAG 2.2 Success Criterion 1.4.1 Use of Color</w:t>
              </w:r>
            </w:hyperlink>
            <w:r w:rsidRPr="00280A24">
              <w:rPr>
                <w:rFonts w:ascii="Arial" w:hAnsi="Arial"/>
                <w:sz w:val="18"/>
              </w:rPr>
              <w:t>.</w:t>
            </w:r>
          </w:p>
        </w:tc>
      </w:tr>
      <w:tr w:rsidR="00280A24" w:rsidRPr="00280A24" w14:paraId="4F0644EC"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513E01D0"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52D87030" w14:textId="77777777" w:rsidR="00280A24" w:rsidRPr="00280A24" w:rsidRDefault="00280A24" w:rsidP="00280A24">
            <w:pPr>
              <w:keepNext/>
              <w:keepLines/>
              <w:spacing w:after="0"/>
              <w:rPr>
                <w:rFonts w:ascii="Arial" w:hAnsi="Arial"/>
                <w:sz w:val="18"/>
              </w:rPr>
            </w:pPr>
            <w:r w:rsidRPr="00280A24">
              <w:rPr>
                <w:rFonts w:ascii="Arial" w:hAnsi="Arial"/>
                <w:sz w:val="18"/>
              </w:rPr>
              <w:t>Pass: Check 1 is true</w:t>
            </w:r>
          </w:p>
          <w:p w14:paraId="5454C34B" w14:textId="77777777" w:rsidR="00280A24" w:rsidRPr="00280A24" w:rsidRDefault="00280A24" w:rsidP="00280A24">
            <w:pPr>
              <w:keepNext/>
              <w:keepLines/>
              <w:spacing w:after="0"/>
              <w:rPr>
                <w:rFonts w:ascii="Arial" w:hAnsi="Arial"/>
                <w:sz w:val="18"/>
              </w:rPr>
            </w:pPr>
            <w:r w:rsidRPr="00280A24">
              <w:rPr>
                <w:rFonts w:ascii="Arial" w:hAnsi="Arial"/>
                <w:sz w:val="18"/>
              </w:rPr>
              <w:t>Fail: Check 1 is false</w:t>
            </w:r>
          </w:p>
          <w:p w14:paraId="52D4F6A0"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is not true., or the non-web software does not contain content relevant to WCAG 2.2 Success Criterion 1.4.1 Use of Color.</w:t>
            </w:r>
          </w:p>
        </w:tc>
      </w:tr>
    </w:tbl>
    <w:p w14:paraId="3E8EE1AF" w14:textId="77777777" w:rsidR="00280A24" w:rsidRPr="00280A24" w:rsidRDefault="00280A24" w:rsidP="00AF4529">
      <w:pPr>
        <w:pStyle w:val="Heading5"/>
      </w:pPr>
      <w:r w:rsidRPr="00280A24">
        <w:t>C.11.1.4.2</w:t>
      </w:r>
      <w:r w:rsidRPr="00280A24">
        <w:tab/>
        <w:t>Audio control</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11D252B6"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0A74C926"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3D5570BA"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77DB6536"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4CBBBA00"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58DB8071" w14:textId="77777777" w:rsidR="00280A24" w:rsidRPr="00280A24" w:rsidRDefault="00280A24" w:rsidP="00280A24">
            <w:pPr>
              <w:keepNext/>
              <w:keepLines/>
              <w:spacing w:after="0"/>
              <w:rPr>
                <w:rFonts w:ascii="Arial" w:hAnsi="Arial"/>
                <w:sz w:val="18"/>
              </w:rPr>
            </w:pPr>
            <w:r w:rsidRPr="00280A24">
              <w:rPr>
                <w:rFonts w:ascii="Arial" w:hAnsi="Arial"/>
                <w:sz w:val="18"/>
              </w:rPr>
              <w:t>1. The ICT is, or includes, non-web software that provides a user interface.</w:t>
            </w:r>
          </w:p>
        </w:tc>
      </w:tr>
      <w:tr w:rsidR="00280A24" w:rsidRPr="00280A24" w14:paraId="210234B4"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36C6B39E"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7FE5768E"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Check that the non-web software does not fail the Success Criterion in </w:t>
            </w:r>
            <w:hyperlink w:anchor="TAB_11_1" w:history="1">
              <w:r w:rsidRPr="00280A24">
                <w:rPr>
                  <w:rFonts w:ascii="Arial" w:hAnsi="Arial"/>
                  <w:color w:val="0000FF"/>
                  <w:sz w:val="18"/>
                  <w:u w:val="single"/>
                </w:rPr>
                <w:t>Table 11.1</w:t>
              </w:r>
            </w:hyperlink>
            <w:r w:rsidRPr="00280A24">
              <w:rPr>
                <w:rFonts w:ascii="Arial" w:hAnsi="Arial"/>
                <w:sz w:val="18"/>
              </w:rPr>
              <w:t>.</w:t>
            </w:r>
          </w:p>
        </w:tc>
      </w:tr>
      <w:tr w:rsidR="00280A24" w:rsidRPr="00280A24" w14:paraId="2AB1CDEA"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6CAC8E77"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32E26A76" w14:textId="77777777" w:rsidR="00280A24" w:rsidRPr="00280A24" w:rsidRDefault="00280A24" w:rsidP="00280A24">
            <w:pPr>
              <w:keepNext/>
              <w:keepLines/>
              <w:spacing w:after="0"/>
              <w:rPr>
                <w:rFonts w:ascii="Arial" w:hAnsi="Arial"/>
                <w:sz w:val="18"/>
              </w:rPr>
            </w:pPr>
            <w:r w:rsidRPr="00280A24">
              <w:rPr>
                <w:rFonts w:ascii="Arial" w:hAnsi="Arial"/>
                <w:sz w:val="18"/>
              </w:rPr>
              <w:t>Pass: Check 1 is true</w:t>
            </w:r>
          </w:p>
          <w:p w14:paraId="331AF4D4" w14:textId="77777777" w:rsidR="00280A24" w:rsidRPr="00280A24" w:rsidRDefault="00280A24" w:rsidP="00280A24">
            <w:pPr>
              <w:keepNext/>
              <w:keepLines/>
              <w:spacing w:after="0"/>
              <w:rPr>
                <w:rFonts w:ascii="Arial" w:hAnsi="Arial"/>
                <w:sz w:val="18"/>
              </w:rPr>
            </w:pPr>
            <w:r w:rsidRPr="00280A24">
              <w:rPr>
                <w:rFonts w:ascii="Arial" w:hAnsi="Arial"/>
                <w:sz w:val="18"/>
              </w:rPr>
              <w:t>Fail: Check 1 is false</w:t>
            </w:r>
          </w:p>
          <w:p w14:paraId="2C2F3931"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is not true.</w:t>
            </w:r>
          </w:p>
        </w:tc>
      </w:tr>
    </w:tbl>
    <w:p w14:paraId="02355DEE" w14:textId="77777777" w:rsidR="00280A24" w:rsidRPr="00280A24" w:rsidRDefault="00280A24" w:rsidP="00AF4529">
      <w:pPr>
        <w:pStyle w:val="Heading5"/>
      </w:pPr>
      <w:r w:rsidRPr="00280A24">
        <w:t>C.11.1.4.3</w:t>
      </w:r>
      <w:r w:rsidRPr="00280A24">
        <w:tab/>
        <w:t>Contrast (minimum)</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0A880DD4"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546137B8"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30A379E5"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0903FA7D"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20872402"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7B7D17B8" w14:textId="77777777" w:rsidR="00280A24" w:rsidRPr="00280A24" w:rsidRDefault="00280A24" w:rsidP="00280A24">
            <w:pPr>
              <w:keepNext/>
              <w:keepLines/>
              <w:spacing w:after="0"/>
              <w:rPr>
                <w:rFonts w:ascii="Arial" w:hAnsi="Arial"/>
                <w:sz w:val="18"/>
              </w:rPr>
            </w:pPr>
            <w:r w:rsidRPr="00280A24">
              <w:rPr>
                <w:rFonts w:ascii="Arial" w:hAnsi="Arial"/>
                <w:sz w:val="18"/>
              </w:rPr>
              <w:t>1. The ICT is, or includes, non-web software that provides a user interface.</w:t>
            </w:r>
          </w:p>
        </w:tc>
      </w:tr>
      <w:tr w:rsidR="00280A24" w:rsidRPr="00280A24" w14:paraId="6AE0AD62"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78AD3EA3"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2948DA05"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Check that the non-web software does not fail </w:t>
            </w:r>
            <w:hyperlink r:id="rId427" w:anchor="contrast-minimum" w:history="1">
              <w:r w:rsidRPr="00280A24">
                <w:rPr>
                  <w:rFonts w:ascii="Arial" w:hAnsi="Arial"/>
                  <w:color w:val="0000FF"/>
                  <w:sz w:val="18"/>
                  <w:u w:val="single"/>
                  <w:lang w:eastAsia="en-GB"/>
                </w:rPr>
                <w:t>WCAG 2.2 Success Criterion 1.4.3 Contrast (Minimum)</w:t>
              </w:r>
            </w:hyperlink>
            <w:r w:rsidRPr="00280A24">
              <w:rPr>
                <w:rFonts w:ascii="Arial" w:hAnsi="Arial"/>
                <w:sz w:val="18"/>
              </w:rPr>
              <w:t>.</w:t>
            </w:r>
          </w:p>
        </w:tc>
      </w:tr>
      <w:tr w:rsidR="00280A24" w:rsidRPr="00280A24" w14:paraId="3E6EE9BD"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486871F3"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69E8601A" w14:textId="77777777" w:rsidR="00280A24" w:rsidRPr="00280A24" w:rsidRDefault="00280A24" w:rsidP="00280A24">
            <w:pPr>
              <w:keepNext/>
              <w:keepLines/>
              <w:spacing w:after="0"/>
              <w:rPr>
                <w:rFonts w:ascii="Arial" w:hAnsi="Arial"/>
                <w:sz w:val="18"/>
              </w:rPr>
            </w:pPr>
            <w:r w:rsidRPr="00280A24">
              <w:rPr>
                <w:rFonts w:ascii="Arial" w:hAnsi="Arial"/>
                <w:sz w:val="18"/>
              </w:rPr>
              <w:t>Pass: Check 1 is true</w:t>
            </w:r>
          </w:p>
          <w:p w14:paraId="12BBA3B5" w14:textId="77777777" w:rsidR="00280A24" w:rsidRPr="00280A24" w:rsidRDefault="00280A24" w:rsidP="00280A24">
            <w:pPr>
              <w:keepNext/>
              <w:keepLines/>
              <w:spacing w:after="0"/>
              <w:rPr>
                <w:rFonts w:ascii="Arial" w:hAnsi="Arial"/>
                <w:sz w:val="18"/>
              </w:rPr>
            </w:pPr>
            <w:r w:rsidRPr="00280A24">
              <w:rPr>
                <w:rFonts w:ascii="Arial" w:hAnsi="Arial"/>
                <w:sz w:val="18"/>
              </w:rPr>
              <w:t>Fail: Check 1 is false</w:t>
            </w:r>
          </w:p>
          <w:p w14:paraId="43841D90"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is not true., or the non-web software does not contain content relevant to WCAG 2.2 Success Criterion 1.4.3 Contrast (Minimum).</w:t>
            </w:r>
          </w:p>
        </w:tc>
      </w:tr>
    </w:tbl>
    <w:p w14:paraId="4009DBFD" w14:textId="77777777" w:rsidR="00280A24" w:rsidRPr="00280A24" w:rsidRDefault="00280A24" w:rsidP="00AF4529">
      <w:pPr>
        <w:pStyle w:val="Heading5"/>
      </w:pPr>
      <w:r w:rsidRPr="00280A24">
        <w:t>C.11.1.4.4</w:t>
      </w:r>
      <w:r w:rsidRPr="00280A24">
        <w:tab/>
        <w:t>Resize text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3C462F7D"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55495B11"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7A377310"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6EFD2DE1"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6B989FDB"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59397F68" w14:textId="77777777" w:rsidR="00280A24" w:rsidRPr="00280A24" w:rsidRDefault="00280A24" w:rsidP="00280A24">
            <w:pPr>
              <w:keepNext/>
              <w:keepLines/>
              <w:spacing w:after="0"/>
              <w:rPr>
                <w:rFonts w:ascii="Arial" w:hAnsi="Arial"/>
                <w:sz w:val="18"/>
              </w:rPr>
            </w:pPr>
            <w:r w:rsidRPr="00280A24">
              <w:rPr>
                <w:rFonts w:ascii="Arial" w:hAnsi="Arial"/>
                <w:sz w:val="18"/>
              </w:rPr>
              <w:t>1. The ICT is, or includes, non-web software that provides a user interface.</w:t>
            </w:r>
          </w:p>
          <w:p w14:paraId="0DD99386" w14:textId="77777777" w:rsidR="00280A24" w:rsidRPr="00280A24" w:rsidRDefault="00280A24" w:rsidP="00280A24">
            <w:pPr>
              <w:keepNext/>
              <w:keepLines/>
              <w:spacing w:after="0"/>
              <w:rPr>
                <w:rFonts w:ascii="Arial" w:hAnsi="Arial"/>
                <w:sz w:val="18"/>
              </w:rPr>
            </w:pPr>
            <w:r w:rsidRPr="00280A24">
              <w:rPr>
                <w:rFonts w:ascii="Arial" w:hAnsi="Arial"/>
                <w:sz w:val="18"/>
              </w:rPr>
              <w:t>2. The non-web software provides is not closed to enlargement.</w:t>
            </w:r>
          </w:p>
        </w:tc>
      </w:tr>
      <w:tr w:rsidR="00280A24" w:rsidRPr="00280A24" w14:paraId="53DFF3CE"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01D60568"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0A9A1338"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Check that the non-web software does not fail </w:t>
            </w:r>
            <w:hyperlink r:id="rId428" w:anchor="resize-text" w:history="1">
              <w:r w:rsidRPr="00280A24">
                <w:rPr>
                  <w:rFonts w:ascii="Arial" w:hAnsi="Arial"/>
                  <w:color w:val="0000FF"/>
                  <w:sz w:val="18"/>
                  <w:u w:val="single"/>
                  <w:lang w:eastAsia="en-GB"/>
                </w:rPr>
                <w:t>WCAG 2.2 Success Criterion 1.4.4 Resize text</w:t>
              </w:r>
            </w:hyperlink>
            <w:r w:rsidRPr="00280A24">
              <w:rPr>
                <w:rFonts w:ascii="Arial" w:hAnsi="Arial"/>
                <w:sz w:val="18"/>
                <w:lang w:eastAsia="en-GB"/>
              </w:rPr>
              <w:t>.</w:t>
            </w:r>
          </w:p>
        </w:tc>
      </w:tr>
      <w:tr w:rsidR="00280A24" w:rsidRPr="00280A24" w14:paraId="15B23776"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519919F7"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7985F81C" w14:textId="77777777" w:rsidR="00280A24" w:rsidRPr="00280A24" w:rsidRDefault="00280A24" w:rsidP="00280A24">
            <w:pPr>
              <w:keepNext/>
              <w:keepLines/>
              <w:spacing w:after="0"/>
              <w:rPr>
                <w:rFonts w:ascii="Arial" w:hAnsi="Arial"/>
                <w:sz w:val="18"/>
              </w:rPr>
            </w:pPr>
            <w:r w:rsidRPr="00280A24">
              <w:rPr>
                <w:rFonts w:ascii="Arial" w:hAnsi="Arial"/>
                <w:sz w:val="18"/>
              </w:rPr>
              <w:t>Pass: Check 1 is true</w:t>
            </w:r>
          </w:p>
          <w:p w14:paraId="238C5325" w14:textId="77777777" w:rsidR="00280A24" w:rsidRPr="00280A24" w:rsidRDefault="00280A24" w:rsidP="00280A24">
            <w:pPr>
              <w:keepNext/>
              <w:keepLines/>
              <w:spacing w:after="0"/>
              <w:rPr>
                <w:rFonts w:ascii="Arial" w:hAnsi="Arial"/>
                <w:sz w:val="18"/>
              </w:rPr>
            </w:pPr>
            <w:r w:rsidRPr="00280A24">
              <w:rPr>
                <w:rFonts w:ascii="Arial" w:hAnsi="Arial"/>
                <w:sz w:val="18"/>
              </w:rPr>
              <w:t>Fail: Check 1 is false</w:t>
            </w:r>
          </w:p>
          <w:p w14:paraId="595E676A"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is not true., or the non-web software does not contain content relevant to WCAG 2.2 Success Criterion 1.4.4 Resize text.</w:t>
            </w:r>
          </w:p>
        </w:tc>
      </w:tr>
      <w:tr w:rsidR="00280A24" w:rsidRPr="00280A24" w14:paraId="6D8FEF48"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71065732"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1B4C153F" w14:textId="77777777" w:rsidR="00280A24" w:rsidRPr="00280A24" w:rsidRDefault="00280A24" w:rsidP="00280A24">
            <w:pPr>
              <w:keepNext/>
              <w:keepLines/>
              <w:spacing w:after="0"/>
              <w:rPr>
                <w:rFonts w:ascii="Arial" w:hAnsi="Arial"/>
                <w:sz w:val="18"/>
              </w:rPr>
            </w:pPr>
            <w:r w:rsidRPr="00280A24">
              <w:rPr>
                <w:rFonts w:ascii="Arial" w:hAnsi="Arial"/>
                <w:sz w:val="18"/>
              </w:rPr>
              <w:t>Pass: Check 2 is true</w:t>
            </w:r>
          </w:p>
          <w:p w14:paraId="50D7E3EF" w14:textId="77777777" w:rsidR="00280A24" w:rsidRPr="00280A24" w:rsidRDefault="00280A24" w:rsidP="00280A24">
            <w:pPr>
              <w:keepNext/>
              <w:keepLines/>
              <w:spacing w:after="0"/>
              <w:rPr>
                <w:rFonts w:ascii="Arial" w:hAnsi="Arial"/>
                <w:sz w:val="18"/>
              </w:rPr>
            </w:pPr>
            <w:r w:rsidRPr="00280A24">
              <w:rPr>
                <w:rFonts w:ascii="Arial" w:hAnsi="Arial"/>
                <w:sz w:val="18"/>
              </w:rPr>
              <w:t>Fail: Check 2 is false</w:t>
            </w:r>
          </w:p>
          <w:p w14:paraId="05501DB2"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or 2 is not true.</w:t>
            </w:r>
          </w:p>
        </w:tc>
      </w:tr>
    </w:tbl>
    <w:p w14:paraId="45DB9125" w14:textId="77777777" w:rsidR="00280A24" w:rsidRPr="00280A24" w:rsidRDefault="00280A24" w:rsidP="00AF4529">
      <w:pPr>
        <w:pStyle w:val="Heading5"/>
      </w:pPr>
      <w:r w:rsidRPr="00280A24">
        <w:t>C.11.1.4.5</w:t>
      </w:r>
      <w:r w:rsidRPr="00280A24">
        <w:tab/>
        <w:t>Images of text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48"/>
        <w:gridCol w:w="7068"/>
      </w:tblGrid>
      <w:tr w:rsidR="00280A24" w:rsidRPr="00280A24" w14:paraId="2FA41D59" w14:textId="77777777" w:rsidTr="00EC1405">
        <w:trPr>
          <w:jc w:val="center"/>
        </w:trPr>
        <w:tc>
          <w:tcPr>
            <w:tcW w:w="1948" w:type="dxa"/>
            <w:tcBorders>
              <w:top w:val="single" w:sz="4" w:space="0" w:color="auto"/>
              <w:left w:val="single" w:sz="4" w:space="0" w:color="auto"/>
              <w:bottom w:val="single" w:sz="4" w:space="0" w:color="auto"/>
              <w:right w:val="single" w:sz="4" w:space="0" w:color="auto"/>
            </w:tcBorders>
            <w:hideMark/>
          </w:tcPr>
          <w:p w14:paraId="135C192D"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68" w:type="dxa"/>
            <w:tcBorders>
              <w:top w:val="single" w:sz="4" w:space="0" w:color="auto"/>
              <w:left w:val="single" w:sz="4" w:space="0" w:color="auto"/>
              <w:bottom w:val="single" w:sz="4" w:space="0" w:color="auto"/>
              <w:right w:val="single" w:sz="4" w:space="0" w:color="auto"/>
            </w:tcBorders>
            <w:hideMark/>
          </w:tcPr>
          <w:p w14:paraId="4F3E99EE"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79885F7C" w14:textId="77777777" w:rsidTr="00EC1405">
        <w:trPr>
          <w:jc w:val="center"/>
        </w:trPr>
        <w:tc>
          <w:tcPr>
            <w:tcW w:w="1948" w:type="dxa"/>
            <w:tcBorders>
              <w:top w:val="single" w:sz="4" w:space="0" w:color="auto"/>
              <w:left w:val="single" w:sz="4" w:space="0" w:color="auto"/>
              <w:bottom w:val="single" w:sz="4" w:space="0" w:color="auto"/>
              <w:right w:val="single" w:sz="4" w:space="0" w:color="auto"/>
            </w:tcBorders>
            <w:hideMark/>
          </w:tcPr>
          <w:p w14:paraId="4606A9A9"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68" w:type="dxa"/>
            <w:tcBorders>
              <w:top w:val="single" w:sz="4" w:space="0" w:color="auto"/>
              <w:left w:val="single" w:sz="4" w:space="0" w:color="auto"/>
              <w:bottom w:val="single" w:sz="4" w:space="0" w:color="auto"/>
              <w:right w:val="single" w:sz="4" w:space="0" w:color="auto"/>
            </w:tcBorders>
            <w:hideMark/>
          </w:tcPr>
          <w:p w14:paraId="08A7996E" w14:textId="77777777" w:rsidR="00280A24" w:rsidRPr="00280A24" w:rsidRDefault="00280A24" w:rsidP="00280A24">
            <w:pPr>
              <w:keepNext/>
              <w:keepLines/>
              <w:spacing w:after="0"/>
              <w:rPr>
                <w:rFonts w:ascii="Arial" w:hAnsi="Arial"/>
                <w:sz w:val="18"/>
              </w:rPr>
            </w:pPr>
            <w:r w:rsidRPr="00280A24">
              <w:rPr>
                <w:rFonts w:ascii="Arial" w:hAnsi="Arial"/>
                <w:sz w:val="18"/>
              </w:rPr>
              <w:t>1. The ICT is, or includes, non-web software that provides a user interface.</w:t>
            </w:r>
          </w:p>
          <w:p w14:paraId="20B5CD0E" w14:textId="77777777" w:rsidR="00280A24" w:rsidRPr="00280A24" w:rsidRDefault="00280A24" w:rsidP="00280A24">
            <w:pPr>
              <w:keepNext/>
              <w:keepLines/>
              <w:spacing w:after="0"/>
              <w:rPr>
                <w:rFonts w:ascii="Arial" w:hAnsi="Arial"/>
                <w:sz w:val="18"/>
              </w:rPr>
            </w:pPr>
            <w:r w:rsidRPr="00280A24">
              <w:rPr>
                <w:rFonts w:ascii="Arial" w:hAnsi="Arial"/>
                <w:sz w:val="18"/>
              </w:rPr>
              <w:t>2. The non-web software is not closed to programmatic access of information by assistive technologies.</w:t>
            </w:r>
          </w:p>
        </w:tc>
      </w:tr>
      <w:tr w:rsidR="00280A24" w:rsidRPr="00280A24" w14:paraId="37037DA5" w14:textId="77777777" w:rsidTr="00EC1405">
        <w:trPr>
          <w:jc w:val="center"/>
        </w:trPr>
        <w:tc>
          <w:tcPr>
            <w:tcW w:w="1948" w:type="dxa"/>
            <w:tcBorders>
              <w:top w:val="single" w:sz="4" w:space="0" w:color="auto"/>
              <w:left w:val="single" w:sz="4" w:space="0" w:color="auto"/>
              <w:bottom w:val="single" w:sz="4" w:space="0" w:color="auto"/>
              <w:right w:val="single" w:sz="4" w:space="0" w:color="auto"/>
            </w:tcBorders>
            <w:hideMark/>
          </w:tcPr>
          <w:p w14:paraId="7FC40A3C"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68" w:type="dxa"/>
            <w:tcBorders>
              <w:top w:val="single" w:sz="4" w:space="0" w:color="auto"/>
              <w:left w:val="single" w:sz="4" w:space="0" w:color="auto"/>
              <w:bottom w:val="single" w:sz="4" w:space="0" w:color="auto"/>
              <w:right w:val="single" w:sz="4" w:space="0" w:color="auto"/>
            </w:tcBorders>
            <w:hideMark/>
          </w:tcPr>
          <w:p w14:paraId="1EC9991C"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Check that the functionality that is not closed does not fail </w:t>
            </w:r>
            <w:hyperlink r:id="rId429" w:anchor="images-of-text" w:history="1">
              <w:r w:rsidRPr="00280A24">
                <w:rPr>
                  <w:rFonts w:ascii="Arial" w:hAnsi="Arial"/>
                  <w:color w:val="0000FF"/>
                  <w:sz w:val="18"/>
                  <w:u w:val="single"/>
                  <w:lang w:eastAsia="en-GB"/>
                </w:rPr>
                <w:t>WCAG 2.2 Success Criterion 1.4.5 Images of Text</w:t>
              </w:r>
            </w:hyperlink>
            <w:r w:rsidRPr="00280A24">
              <w:rPr>
                <w:rFonts w:ascii="Arial" w:hAnsi="Arial"/>
                <w:sz w:val="18"/>
              </w:rPr>
              <w:t>.</w:t>
            </w:r>
          </w:p>
        </w:tc>
      </w:tr>
      <w:tr w:rsidR="00280A24" w:rsidRPr="00280A24" w14:paraId="2C74DCF2" w14:textId="77777777" w:rsidTr="00EC1405">
        <w:trPr>
          <w:jc w:val="center"/>
        </w:trPr>
        <w:tc>
          <w:tcPr>
            <w:tcW w:w="1948" w:type="dxa"/>
            <w:tcBorders>
              <w:top w:val="single" w:sz="4" w:space="0" w:color="auto"/>
              <w:left w:val="single" w:sz="4" w:space="0" w:color="auto"/>
              <w:bottom w:val="single" w:sz="4" w:space="0" w:color="auto"/>
              <w:right w:val="single" w:sz="4" w:space="0" w:color="auto"/>
            </w:tcBorders>
            <w:hideMark/>
          </w:tcPr>
          <w:p w14:paraId="1BF7FECE"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68" w:type="dxa"/>
            <w:tcBorders>
              <w:top w:val="single" w:sz="4" w:space="0" w:color="auto"/>
              <w:left w:val="single" w:sz="4" w:space="0" w:color="auto"/>
              <w:bottom w:val="single" w:sz="4" w:space="0" w:color="auto"/>
              <w:right w:val="single" w:sz="4" w:space="0" w:color="auto"/>
            </w:tcBorders>
            <w:hideMark/>
          </w:tcPr>
          <w:p w14:paraId="13F6F2D7" w14:textId="77777777" w:rsidR="00280A24" w:rsidRPr="00280A24" w:rsidRDefault="00280A24" w:rsidP="00280A24">
            <w:pPr>
              <w:keepNext/>
              <w:keepLines/>
              <w:spacing w:after="0"/>
              <w:rPr>
                <w:rFonts w:ascii="Arial" w:hAnsi="Arial"/>
                <w:sz w:val="18"/>
              </w:rPr>
            </w:pPr>
            <w:r w:rsidRPr="00280A24">
              <w:rPr>
                <w:rFonts w:ascii="Arial" w:hAnsi="Arial"/>
                <w:sz w:val="18"/>
              </w:rPr>
              <w:t>Pass: Check 1 is true</w:t>
            </w:r>
          </w:p>
          <w:p w14:paraId="03CED8F5" w14:textId="77777777" w:rsidR="00280A24" w:rsidRPr="00280A24" w:rsidRDefault="00280A24" w:rsidP="00280A24">
            <w:pPr>
              <w:keepNext/>
              <w:keepLines/>
              <w:spacing w:after="0"/>
              <w:rPr>
                <w:rFonts w:ascii="Arial" w:hAnsi="Arial"/>
                <w:sz w:val="18"/>
              </w:rPr>
            </w:pPr>
            <w:r w:rsidRPr="00280A24">
              <w:rPr>
                <w:rFonts w:ascii="Arial" w:hAnsi="Arial"/>
                <w:sz w:val="18"/>
              </w:rPr>
              <w:t>Fail: Check 1 is false</w:t>
            </w:r>
          </w:p>
          <w:p w14:paraId="3165E0FB"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or 2 is not true., or the non-web software does not contain content relevant to WCAG 2.2 Success Criterion 1.4.5 Images of Text.</w:t>
            </w:r>
          </w:p>
        </w:tc>
      </w:tr>
    </w:tbl>
    <w:p w14:paraId="1A4CE8A3" w14:textId="77777777" w:rsidR="00280A24" w:rsidRPr="00280A24" w:rsidRDefault="00280A24" w:rsidP="00AF4529">
      <w:pPr>
        <w:pStyle w:val="Heading5"/>
      </w:pPr>
      <w:r w:rsidRPr="00280A24">
        <w:t>C.11.1.4.6</w:t>
      </w:r>
      <w:r w:rsidRPr="00280A24">
        <w:tab/>
        <w:t>Void</w:t>
      </w:r>
    </w:p>
    <w:p w14:paraId="13857BF3" w14:textId="77777777" w:rsidR="00280A24" w:rsidRPr="00280A24" w:rsidRDefault="00280A24" w:rsidP="00AF4529">
      <w:pPr>
        <w:pStyle w:val="Heading5"/>
      </w:pPr>
      <w:r w:rsidRPr="00280A24">
        <w:t>C.11.1.4.7</w:t>
      </w:r>
      <w:r w:rsidRPr="00280A24">
        <w:tab/>
        <w:t>Void</w:t>
      </w:r>
    </w:p>
    <w:p w14:paraId="02F0DEBD" w14:textId="77777777" w:rsidR="00280A24" w:rsidRPr="00280A24" w:rsidRDefault="00280A24" w:rsidP="00AF4529">
      <w:pPr>
        <w:pStyle w:val="Heading5"/>
      </w:pPr>
      <w:r w:rsidRPr="00280A24">
        <w:t>C.11.1.4.8</w:t>
      </w:r>
      <w:r w:rsidRPr="00280A24">
        <w:tab/>
        <w:t>Void</w:t>
      </w:r>
    </w:p>
    <w:p w14:paraId="6D9DBABF" w14:textId="77777777" w:rsidR="00280A24" w:rsidRPr="00280A24" w:rsidRDefault="00280A24" w:rsidP="00AF4529">
      <w:pPr>
        <w:pStyle w:val="Heading5"/>
      </w:pPr>
      <w:r w:rsidRPr="00280A24">
        <w:t>C.11.1.4.9</w:t>
      </w:r>
      <w:r w:rsidRPr="00280A24">
        <w:tab/>
        <w:t>Void</w:t>
      </w:r>
    </w:p>
    <w:p w14:paraId="5712132B" w14:textId="77777777" w:rsidR="00280A24" w:rsidRPr="00280A24" w:rsidRDefault="00280A24" w:rsidP="00AF4529">
      <w:pPr>
        <w:pStyle w:val="Heading5"/>
      </w:pPr>
      <w:r w:rsidRPr="00280A24">
        <w:t>C.11.1.4.10</w:t>
      </w:r>
      <w:r w:rsidRPr="00280A24">
        <w:tab/>
        <w:t>Reflow</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3724F5CF"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6B764B09"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3429801F"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32A9ADF7"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1FF6EA28"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5E81BFD8"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The ICT is, or includes, non-web software that provides a user interface. </w:t>
            </w:r>
          </w:p>
        </w:tc>
      </w:tr>
      <w:tr w:rsidR="00280A24" w:rsidRPr="00280A24" w14:paraId="4029FEA2"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3283B72C"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0216CFAE"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Check that the non-web software does not fail the Success Criterion in </w:t>
            </w:r>
            <w:hyperlink w:anchor="TAB_11_2" w:history="1">
              <w:r w:rsidRPr="00280A24">
                <w:rPr>
                  <w:rFonts w:ascii="Arial" w:hAnsi="Arial"/>
                  <w:color w:val="0000FF"/>
                  <w:sz w:val="18"/>
                  <w:u w:val="single"/>
                </w:rPr>
                <w:t>Table 11.2</w:t>
              </w:r>
            </w:hyperlink>
            <w:r w:rsidRPr="00280A24">
              <w:rPr>
                <w:rFonts w:ascii="Arial" w:hAnsi="Arial"/>
                <w:sz w:val="18"/>
              </w:rPr>
              <w:t>.</w:t>
            </w:r>
          </w:p>
        </w:tc>
      </w:tr>
      <w:tr w:rsidR="00280A24" w:rsidRPr="00280A24" w14:paraId="1C16CB05"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261A5E14"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5C97EBD9" w14:textId="77777777" w:rsidR="00280A24" w:rsidRPr="00280A24" w:rsidRDefault="00280A24" w:rsidP="00280A24">
            <w:pPr>
              <w:keepNext/>
              <w:keepLines/>
              <w:spacing w:after="0"/>
              <w:rPr>
                <w:rFonts w:ascii="Arial" w:hAnsi="Arial"/>
                <w:sz w:val="18"/>
              </w:rPr>
            </w:pPr>
            <w:r w:rsidRPr="00280A24">
              <w:rPr>
                <w:rFonts w:ascii="Arial" w:hAnsi="Arial"/>
                <w:sz w:val="18"/>
              </w:rPr>
              <w:t>Pass: Check 1 is true</w:t>
            </w:r>
          </w:p>
          <w:p w14:paraId="4B3FC1B8" w14:textId="77777777" w:rsidR="00280A24" w:rsidRPr="00280A24" w:rsidRDefault="00280A24" w:rsidP="00280A24">
            <w:pPr>
              <w:keepNext/>
              <w:keepLines/>
              <w:spacing w:after="0"/>
              <w:rPr>
                <w:rFonts w:ascii="Arial" w:hAnsi="Arial"/>
                <w:sz w:val="18"/>
              </w:rPr>
            </w:pPr>
            <w:r w:rsidRPr="00280A24">
              <w:rPr>
                <w:rFonts w:ascii="Arial" w:hAnsi="Arial"/>
                <w:sz w:val="18"/>
              </w:rPr>
              <w:t>Fail: Check 1 is false</w:t>
            </w:r>
          </w:p>
          <w:p w14:paraId="67F77A2C"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is not true.</w:t>
            </w:r>
          </w:p>
        </w:tc>
      </w:tr>
    </w:tbl>
    <w:p w14:paraId="31773AE9" w14:textId="77777777" w:rsidR="00280A24" w:rsidRPr="00280A24" w:rsidRDefault="00280A24" w:rsidP="00AF4529">
      <w:pPr>
        <w:pStyle w:val="Heading5"/>
      </w:pPr>
      <w:r w:rsidRPr="00280A24">
        <w:t>C.11.1.4.11</w:t>
      </w:r>
      <w:r w:rsidRPr="00280A24">
        <w:tab/>
        <w:t>Non-text contrast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5FE4D662"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461BCA0C"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3322FA30"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089D3356"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69014A5C"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718EA6AD" w14:textId="77777777" w:rsidR="00280A24" w:rsidRPr="00280A24" w:rsidRDefault="00280A24" w:rsidP="00280A24">
            <w:pPr>
              <w:keepNext/>
              <w:keepLines/>
              <w:spacing w:after="0"/>
              <w:rPr>
                <w:rFonts w:ascii="Arial" w:hAnsi="Arial"/>
                <w:sz w:val="18"/>
              </w:rPr>
            </w:pPr>
            <w:r w:rsidRPr="00280A24">
              <w:rPr>
                <w:rFonts w:ascii="Arial" w:hAnsi="Arial"/>
                <w:sz w:val="18"/>
              </w:rPr>
              <w:t>1. The ICT is, or includes, non-web software that provides a user interface.</w:t>
            </w:r>
          </w:p>
        </w:tc>
      </w:tr>
      <w:tr w:rsidR="00280A24" w:rsidRPr="00280A24" w14:paraId="4B6445F8"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11C720B8"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1F3EE858"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Check that the non-web software does not fail the Success Criterion </w:t>
            </w:r>
            <w:hyperlink r:id="rId430" w:anchor="non-text-contrast" w:history="1">
              <w:r w:rsidRPr="00280A24">
                <w:rPr>
                  <w:rFonts w:ascii="Arial" w:hAnsi="Arial"/>
                  <w:color w:val="0000FF"/>
                  <w:sz w:val="18"/>
                  <w:u w:val="single"/>
                </w:rPr>
                <w:t>WCAG 2.2 Success Criterion 1.4.11 Non-text Contrast</w:t>
              </w:r>
            </w:hyperlink>
            <w:r w:rsidRPr="00280A24">
              <w:rPr>
                <w:rFonts w:ascii="Arial" w:hAnsi="Arial"/>
                <w:sz w:val="18"/>
              </w:rPr>
              <w:t>.</w:t>
            </w:r>
          </w:p>
        </w:tc>
      </w:tr>
      <w:tr w:rsidR="00280A24" w:rsidRPr="00280A24" w14:paraId="4FE46A6C"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60DD184E"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1CFA40AE" w14:textId="77777777" w:rsidR="00280A24" w:rsidRPr="00280A24" w:rsidRDefault="00280A24" w:rsidP="00280A24">
            <w:pPr>
              <w:keepNext/>
              <w:keepLines/>
              <w:spacing w:after="0"/>
              <w:rPr>
                <w:rFonts w:ascii="Arial" w:hAnsi="Arial"/>
                <w:sz w:val="18"/>
              </w:rPr>
            </w:pPr>
            <w:r w:rsidRPr="00280A24">
              <w:rPr>
                <w:rFonts w:ascii="Arial" w:hAnsi="Arial"/>
                <w:sz w:val="18"/>
              </w:rPr>
              <w:t>Pass: Check 1 is true</w:t>
            </w:r>
          </w:p>
          <w:p w14:paraId="47900C9B" w14:textId="77777777" w:rsidR="00280A24" w:rsidRPr="00280A24" w:rsidRDefault="00280A24" w:rsidP="00280A24">
            <w:pPr>
              <w:keepNext/>
              <w:keepLines/>
              <w:spacing w:after="0"/>
              <w:rPr>
                <w:rFonts w:ascii="Arial" w:hAnsi="Arial"/>
                <w:sz w:val="18"/>
              </w:rPr>
            </w:pPr>
            <w:r w:rsidRPr="00280A24">
              <w:rPr>
                <w:rFonts w:ascii="Arial" w:hAnsi="Arial"/>
                <w:sz w:val="18"/>
              </w:rPr>
              <w:t>Fail: Check 1 is false</w:t>
            </w:r>
          </w:p>
          <w:p w14:paraId="7C407564"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is not true., or the non-web software does not contain content relevant to WCAG 2.2 Success Criterion 1.4.11 Non-text Contrast.</w:t>
            </w:r>
          </w:p>
        </w:tc>
      </w:tr>
    </w:tbl>
    <w:p w14:paraId="08D39D0F" w14:textId="77777777" w:rsidR="00280A24" w:rsidRPr="00280A24" w:rsidRDefault="00280A24" w:rsidP="00AF4529">
      <w:pPr>
        <w:pStyle w:val="Heading5"/>
      </w:pPr>
      <w:r w:rsidRPr="00AF4529">
        <w:t>C.11.1.4.12</w:t>
      </w:r>
      <w:r w:rsidRPr="00280A24">
        <w:tab/>
        <w:t>Text spacing</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6329FBA2"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393D0A89"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75CA0B8C"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31CE322C"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5CA766C4"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0F451DE3" w14:textId="77777777" w:rsidR="003C3CC1" w:rsidRDefault="00280A24" w:rsidP="00280A24">
            <w:pPr>
              <w:keepNext/>
              <w:keepLines/>
              <w:spacing w:after="0"/>
              <w:rPr>
                <w:rFonts w:ascii="Arial" w:hAnsi="Arial"/>
                <w:sz w:val="18"/>
              </w:rPr>
            </w:pPr>
            <w:r w:rsidRPr="00280A24">
              <w:rPr>
                <w:rFonts w:ascii="Arial" w:hAnsi="Arial"/>
                <w:sz w:val="18"/>
              </w:rPr>
              <w:t>1. The ICT is, or includes, non-web software that provides a user interface.</w:t>
            </w:r>
          </w:p>
          <w:p w14:paraId="1D1E6325" w14:textId="6104BBFB" w:rsidR="00280A24" w:rsidRPr="00280A24" w:rsidRDefault="003C3CC1" w:rsidP="00280A24">
            <w:pPr>
              <w:keepNext/>
              <w:keepLines/>
              <w:spacing w:after="0"/>
              <w:rPr>
                <w:rFonts w:ascii="Arial" w:hAnsi="Arial"/>
                <w:sz w:val="18"/>
              </w:rPr>
            </w:pPr>
            <w:r w:rsidRPr="00280A24">
              <w:rPr>
                <w:rFonts w:ascii="Arial" w:hAnsi="Arial" w:cs="Arial"/>
                <w:sz w:val="18"/>
                <w:szCs w:val="18"/>
              </w:rPr>
              <w:t xml:space="preserve">2. </w:t>
            </w:r>
            <w:r>
              <w:rPr>
                <w:rFonts w:ascii="Arial" w:hAnsi="Arial" w:cs="Arial"/>
                <w:sz w:val="18"/>
                <w:szCs w:val="18"/>
              </w:rPr>
              <w:t>T</w:t>
            </w:r>
            <w:r w:rsidRPr="00280A24">
              <w:rPr>
                <w:rFonts w:ascii="Arial" w:hAnsi="Arial" w:cs="Arial"/>
                <w:sz w:val="18"/>
                <w:szCs w:val="18"/>
              </w:rPr>
              <w:t>hat is implemented using markup languages that allow user</w:t>
            </w:r>
            <w:r>
              <w:rPr>
                <w:rFonts w:ascii="Arial" w:hAnsi="Arial" w:cs="Arial"/>
                <w:sz w:val="18"/>
                <w:szCs w:val="18"/>
              </w:rPr>
              <w:t>s</w:t>
            </w:r>
            <w:r w:rsidRPr="00280A24">
              <w:rPr>
                <w:rFonts w:ascii="Arial" w:hAnsi="Arial" w:cs="Arial"/>
                <w:sz w:val="18"/>
                <w:szCs w:val="18"/>
              </w:rPr>
              <w:t xml:space="preserve"> to modify text spacing properties,</w:t>
            </w:r>
            <w:r w:rsidR="00280A24" w:rsidRPr="00280A24">
              <w:rPr>
                <w:rFonts w:ascii="Arial" w:hAnsi="Arial"/>
                <w:sz w:val="18"/>
              </w:rPr>
              <w:t xml:space="preserve"> </w:t>
            </w:r>
          </w:p>
        </w:tc>
      </w:tr>
      <w:tr w:rsidR="00280A24" w:rsidRPr="00280A24" w14:paraId="391D370D"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4E679082"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761FB2D9"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Check that the non-web software does not fail the Success Criterion </w:t>
            </w:r>
            <w:hyperlink r:id="rId431" w:anchor="text-spacing" w:history="1">
              <w:r w:rsidRPr="00280A24">
                <w:rPr>
                  <w:rFonts w:ascii="Arial" w:hAnsi="Arial"/>
                  <w:color w:val="0000FF"/>
                  <w:sz w:val="18"/>
                  <w:u w:val="single"/>
                </w:rPr>
                <w:t>WCAG 2.2 Success Criterion 1.4.12 Text spacing</w:t>
              </w:r>
            </w:hyperlink>
            <w:r w:rsidRPr="00280A24">
              <w:rPr>
                <w:rFonts w:ascii="Arial" w:hAnsi="Arial"/>
                <w:sz w:val="18"/>
              </w:rPr>
              <w:t>.</w:t>
            </w:r>
          </w:p>
        </w:tc>
      </w:tr>
      <w:tr w:rsidR="00280A24" w:rsidRPr="00280A24" w14:paraId="3D08C210"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30D5D041"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15A321FC" w14:textId="77777777" w:rsidR="00280A24" w:rsidRPr="00280A24" w:rsidRDefault="00280A24" w:rsidP="00280A24">
            <w:pPr>
              <w:keepNext/>
              <w:keepLines/>
              <w:spacing w:after="0"/>
              <w:rPr>
                <w:rFonts w:ascii="Arial" w:hAnsi="Arial"/>
                <w:sz w:val="18"/>
              </w:rPr>
            </w:pPr>
            <w:r w:rsidRPr="00280A24">
              <w:rPr>
                <w:rFonts w:ascii="Arial" w:hAnsi="Arial"/>
                <w:sz w:val="18"/>
              </w:rPr>
              <w:t>Pass: Check 1 is true</w:t>
            </w:r>
          </w:p>
          <w:p w14:paraId="2E5B8841" w14:textId="77777777" w:rsidR="00280A24" w:rsidRPr="00280A24" w:rsidRDefault="00280A24" w:rsidP="00280A24">
            <w:pPr>
              <w:keepNext/>
              <w:keepLines/>
              <w:spacing w:after="0"/>
              <w:rPr>
                <w:rFonts w:ascii="Arial" w:hAnsi="Arial"/>
                <w:sz w:val="18"/>
              </w:rPr>
            </w:pPr>
            <w:r w:rsidRPr="00280A24">
              <w:rPr>
                <w:rFonts w:ascii="Arial" w:hAnsi="Arial"/>
                <w:sz w:val="18"/>
              </w:rPr>
              <w:t>Fail: Check 1 is false</w:t>
            </w:r>
          </w:p>
          <w:p w14:paraId="0886F8F0" w14:textId="4F3EF330" w:rsidR="00280A24" w:rsidRPr="00280A24" w:rsidRDefault="00280A24" w:rsidP="00280A24">
            <w:pPr>
              <w:keepNext/>
              <w:keepLines/>
              <w:spacing w:after="0"/>
              <w:rPr>
                <w:rFonts w:ascii="Arial" w:hAnsi="Arial"/>
                <w:sz w:val="18"/>
              </w:rPr>
            </w:pPr>
            <w:r w:rsidRPr="00280A24">
              <w:rPr>
                <w:rFonts w:ascii="Arial" w:hAnsi="Arial"/>
                <w:sz w:val="18"/>
              </w:rPr>
              <w:t xml:space="preserve">Pass by default: (do not need to meet requirement): Precondition 1 </w:t>
            </w:r>
            <w:r w:rsidR="003C3CC1">
              <w:rPr>
                <w:rFonts w:ascii="Arial" w:hAnsi="Arial"/>
                <w:sz w:val="18"/>
              </w:rPr>
              <w:t xml:space="preserve">or 2 </w:t>
            </w:r>
            <w:r w:rsidRPr="00280A24">
              <w:rPr>
                <w:rFonts w:ascii="Arial" w:hAnsi="Arial"/>
                <w:sz w:val="18"/>
              </w:rPr>
              <w:t>is not true., or the non-web software does not contain content relevant to WCAG 2.2 Success Criterion 1.4.12 Text spacing.</w:t>
            </w:r>
          </w:p>
        </w:tc>
      </w:tr>
    </w:tbl>
    <w:p w14:paraId="1409C678" w14:textId="77777777" w:rsidR="00280A24" w:rsidRPr="00280A24" w:rsidRDefault="00280A24" w:rsidP="00AF4529">
      <w:pPr>
        <w:pStyle w:val="Heading5"/>
      </w:pPr>
      <w:r w:rsidRPr="00280A24">
        <w:t>C.11.1.4.13</w:t>
      </w:r>
      <w:r w:rsidRPr="00280A24">
        <w:tab/>
        <w:t>Content on hover or focus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6006E689"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560F9739"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2F29574D"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46E9F958"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03C6ED24"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0184299E" w14:textId="77777777" w:rsidR="00280A24" w:rsidRPr="00280A24" w:rsidRDefault="00280A24" w:rsidP="00280A24">
            <w:pPr>
              <w:keepNext/>
              <w:keepLines/>
              <w:spacing w:after="0"/>
              <w:rPr>
                <w:rFonts w:ascii="Arial" w:hAnsi="Arial"/>
                <w:sz w:val="18"/>
              </w:rPr>
            </w:pPr>
            <w:r w:rsidRPr="00280A24">
              <w:rPr>
                <w:rFonts w:ascii="Arial" w:hAnsi="Arial"/>
                <w:sz w:val="18"/>
              </w:rPr>
              <w:t>1. The ICT is, or includes, non-web software that provides a user interface.</w:t>
            </w:r>
          </w:p>
          <w:p w14:paraId="463D33F7" w14:textId="77777777" w:rsidR="00280A24" w:rsidRPr="00280A24" w:rsidRDefault="00280A24" w:rsidP="00280A24">
            <w:pPr>
              <w:keepNext/>
              <w:keepLines/>
              <w:spacing w:after="0"/>
              <w:rPr>
                <w:rFonts w:ascii="Arial" w:hAnsi="Arial"/>
                <w:sz w:val="18"/>
              </w:rPr>
            </w:pPr>
            <w:r w:rsidRPr="00280A24">
              <w:rPr>
                <w:rFonts w:ascii="Arial" w:hAnsi="Arial"/>
                <w:sz w:val="18"/>
              </w:rPr>
              <w:t>2. Any visual presentation of the additional content caused by a hover or focus is not controlled by the user agent or platform software.</w:t>
            </w:r>
          </w:p>
          <w:p w14:paraId="34FF72F5" w14:textId="77777777" w:rsidR="00280A24" w:rsidRPr="00280A24" w:rsidRDefault="00280A24" w:rsidP="00280A24">
            <w:pPr>
              <w:keepNext/>
              <w:keepLines/>
              <w:spacing w:after="0"/>
              <w:rPr>
                <w:rFonts w:ascii="Arial" w:hAnsi="Arial"/>
                <w:sz w:val="18"/>
              </w:rPr>
            </w:pPr>
            <w:r w:rsidRPr="00280A24">
              <w:rPr>
                <w:rFonts w:ascii="Arial" w:hAnsi="Arial"/>
                <w:sz w:val="18"/>
              </w:rPr>
              <w:t>3. Any visual presentation of the additional content caused by a hover or focus is not modified by the author.</w:t>
            </w:r>
          </w:p>
        </w:tc>
      </w:tr>
      <w:tr w:rsidR="00280A24" w:rsidRPr="00280A24" w14:paraId="22C99DC4" w14:textId="77777777" w:rsidTr="00EC1405">
        <w:trPr>
          <w:trHeight w:val="20"/>
          <w:jc w:val="center"/>
        </w:trPr>
        <w:tc>
          <w:tcPr>
            <w:tcW w:w="1951" w:type="dxa"/>
            <w:tcBorders>
              <w:top w:val="single" w:sz="4" w:space="0" w:color="auto"/>
              <w:left w:val="single" w:sz="4" w:space="0" w:color="auto"/>
              <w:bottom w:val="single" w:sz="4" w:space="0" w:color="auto"/>
              <w:right w:val="single" w:sz="4" w:space="0" w:color="auto"/>
            </w:tcBorders>
            <w:hideMark/>
          </w:tcPr>
          <w:p w14:paraId="190F84BB"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0363B2A9"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Check that the non-web software does not fail the Success Criterion in </w:t>
            </w:r>
            <w:hyperlink w:anchor="TAB_11_3" w:history="1">
              <w:r w:rsidRPr="00280A24">
                <w:rPr>
                  <w:rFonts w:ascii="Arial" w:hAnsi="Arial"/>
                  <w:color w:val="0000FF"/>
                  <w:sz w:val="18"/>
                  <w:u w:val="single"/>
                </w:rPr>
                <w:t>Table 11.3</w:t>
              </w:r>
            </w:hyperlink>
            <w:r w:rsidRPr="00280A24">
              <w:rPr>
                <w:rFonts w:ascii="Arial" w:hAnsi="Arial"/>
                <w:sz w:val="18"/>
              </w:rPr>
              <w:t>.</w:t>
            </w:r>
          </w:p>
        </w:tc>
      </w:tr>
      <w:tr w:rsidR="00280A24" w:rsidRPr="00280A24" w14:paraId="68ADD24F"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2BB62DAA"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070294D9" w14:textId="77777777" w:rsidR="00280A24" w:rsidRPr="00280A24" w:rsidRDefault="00280A24" w:rsidP="00280A24">
            <w:pPr>
              <w:keepNext/>
              <w:keepLines/>
              <w:spacing w:after="0"/>
              <w:rPr>
                <w:rFonts w:ascii="Arial" w:hAnsi="Arial"/>
                <w:sz w:val="18"/>
              </w:rPr>
            </w:pPr>
            <w:r w:rsidRPr="00280A24">
              <w:rPr>
                <w:rFonts w:ascii="Arial" w:hAnsi="Arial"/>
                <w:sz w:val="18"/>
              </w:rPr>
              <w:t>Pass: Checks 1 is true</w:t>
            </w:r>
          </w:p>
          <w:p w14:paraId="09150441" w14:textId="77777777" w:rsidR="00280A24" w:rsidRPr="00280A24" w:rsidRDefault="00280A24" w:rsidP="00280A24">
            <w:pPr>
              <w:keepNext/>
              <w:keepLines/>
              <w:spacing w:after="0"/>
              <w:rPr>
                <w:rFonts w:ascii="Arial" w:hAnsi="Arial"/>
                <w:sz w:val="18"/>
              </w:rPr>
            </w:pPr>
            <w:r w:rsidRPr="00280A24">
              <w:rPr>
                <w:rFonts w:ascii="Arial" w:hAnsi="Arial"/>
                <w:sz w:val="18"/>
              </w:rPr>
              <w:t>Fail: Check 1 is false</w:t>
            </w:r>
          </w:p>
          <w:p w14:paraId="0650E6AB"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or 2 or 3 is not true..</w:t>
            </w:r>
          </w:p>
        </w:tc>
      </w:tr>
    </w:tbl>
    <w:p w14:paraId="6F6A16A2" w14:textId="77777777" w:rsidR="00280A24" w:rsidRPr="00280A24" w:rsidRDefault="00280A24" w:rsidP="00AF4529">
      <w:pPr>
        <w:pStyle w:val="Heading3"/>
      </w:pPr>
      <w:bookmarkStart w:id="1965" w:name="_Toc57281223"/>
      <w:bookmarkStart w:id="1966" w:name="_Toc57986093"/>
      <w:bookmarkStart w:id="1967" w:name="_Toc58222466"/>
      <w:bookmarkStart w:id="1968" w:name="_Toc196231688"/>
      <w:bookmarkStart w:id="1969" w:name="_Toc197380460"/>
      <w:bookmarkStart w:id="1970" w:name="_Toc197554238"/>
      <w:r w:rsidRPr="00280A24">
        <w:t>C.11.2</w:t>
      </w:r>
      <w:r w:rsidRPr="00280A24">
        <w:tab/>
        <w:t>Operable</w:t>
      </w:r>
      <w:bookmarkEnd w:id="1965"/>
      <w:bookmarkEnd w:id="1966"/>
      <w:bookmarkEnd w:id="1967"/>
      <w:bookmarkEnd w:id="1968"/>
      <w:bookmarkEnd w:id="1969"/>
      <w:bookmarkEnd w:id="1970"/>
    </w:p>
    <w:p w14:paraId="53F3414E" w14:textId="77777777" w:rsidR="00280A24" w:rsidRPr="00280A24" w:rsidRDefault="00280A24" w:rsidP="00AF4529">
      <w:pPr>
        <w:pStyle w:val="Heading4"/>
      </w:pPr>
      <w:r w:rsidRPr="00280A24">
        <w:t>C.11.2.1</w:t>
      </w:r>
      <w:r w:rsidRPr="00280A24">
        <w:tab/>
        <w:t>Keyboard accessible</w:t>
      </w:r>
    </w:p>
    <w:p w14:paraId="361D424D" w14:textId="77777777" w:rsidR="00280A24" w:rsidRPr="00280A24" w:rsidRDefault="00280A24" w:rsidP="00AF4529">
      <w:pPr>
        <w:pStyle w:val="Heading5"/>
      </w:pPr>
      <w:r w:rsidRPr="00280A24">
        <w:t>C.11.2.1.1</w:t>
      </w:r>
      <w:r w:rsidRPr="00280A24">
        <w:tab/>
        <w:t>Keyboard</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48"/>
        <w:gridCol w:w="7068"/>
      </w:tblGrid>
      <w:tr w:rsidR="00280A24" w:rsidRPr="00280A24" w14:paraId="3B5A90E2" w14:textId="77777777" w:rsidTr="00EC1405">
        <w:trPr>
          <w:jc w:val="center"/>
        </w:trPr>
        <w:tc>
          <w:tcPr>
            <w:tcW w:w="1948" w:type="dxa"/>
            <w:tcBorders>
              <w:top w:val="single" w:sz="4" w:space="0" w:color="auto"/>
              <w:left w:val="single" w:sz="4" w:space="0" w:color="auto"/>
              <w:bottom w:val="single" w:sz="4" w:space="0" w:color="auto"/>
              <w:right w:val="single" w:sz="4" w:space="0" w:color="auto"/>
            </w:tcBorders>
            <w:hideMark/>
          </w:tcPr>
          <w:p w14:paraId="1B854C35"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68" w:type="dxa"/>
            <w:tcBorders>
              <w:top w:val="single" w:sz="4" w:space="0" w:color="auto"/>
              <w:left w:val="single" w:sz="4" w:space="0" w:color="auto"/>
              <w:bottom w:val="single" w:sz="4" w:space="0" w:color="auto"/>
              <w:right w:val="single" w:sz="4" w:space="0" w:color="auto"/>
            </w:tcBorders>
            <w:hideMark/>
          </w:tcPr>
          <w:p w14:paraId="63C944A0"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3915CD43" w14:textId="77777777" w:rsidTr="00EC1405">
        <w:trPr>
          <w:jc w:val="center"/>
        </w:trPr>
        <w:tc>
          <w:tcPr>
            <w:tcW w:w="1948" w:type="dxa"/>
            <w:tcBorders>
              <w:top w:val="single" w:sz="4" w:space="0" w:color="auto"/>
              <w:left w:val="single" w:sz="4" w:space="0" w:color="auto"/>
              <w:bottom w:val="single" w:sz="4" w:space="0" w:color="auto"/>
              <w:right w:val="single" w:sz="4" w:space="0" w:color="auto"/>
            </w:tcBorders>
            <w:hideMark/>
          </w:tcPr>
          <w:p w14:paraId="1C74F104"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68" w:type="dxa"/>
            <w:tcBorders>
              <w:top w:val="single" w:sz="4" w:space="0" w:color="auto"/>
              <w:left w:val="single" w:sz="4" w:space="0" w:color="auto"/>
              <w:bottom w:val="single" w:sz="4" w:space="0" w:color="auto"/>
              <w:right w:val="single" w:sz="4" w:space="0" w:color="auto"/>
            </w:tcBorders>
            <w:hideMark/>
          </w:tcPr>
          <w:p w14:paraId="4D4EE1CC" w14:textId="77777777" w:rsidR="00280A24" w:rsidRPr="00280A24" w:rsidRDefault="00280A24" w:rsidP="00280A24">
            <w:pPr>
              <w:keepNext/>
              <w:keepLines/>
              <w:spacing w:after="0"/>
              <w:rPr>
                <w:rFonts w:ascii="Arial" w:hAnsi="Arial"/>
                <w:sz w:val="18"/>
              </w:rPr>
            </w:pPr>
            <w:r w:rsidRPr="00280A24">
              <w:rPr>
                <w:rFonts w:ascii="Arial" w:hAnsi="Arial"/>
                <w:sz w:val="18"/>
              </w:rPr>
              <w:t>1. The ICT is, or includes, non-web software that provides a user interface.</w:t>
            </w:r>
          </w:p>
          <w:p w14:paraId="6639238D" w14:textId="77777777" w:rsidR="00280A24" w:rsidRPr="00280A24" w:rsidRDefault="00280A24" w:rsidP="00280A24">
            <w:pPr>
              <w:keepNext/>
              <w:keepLines/>
              <w:spacing w:after="0"/>
              <w:rPr>
                <w:rFonts w:ascii="Arial" w:hAnsi="Arial"/>
                <w:sz w:val="18"/>
              </w:rPr>
            </w:pPr>
            <w:r w:rsidRPr="00280A24">
              <w:rPr>
                <w:rFonts w:ascii="Arial" w:hAnsi="Arial"/>
                <w:sz w:val="18"/>
              </w:rPr>
              <w:t>2. The ICT provides a keyboard or accepts input from a keyboard or keyboard interface.</w:t>
            </w:r>
          </w:p>
        </w:tc>
      </w:tr>
      <w:tr w:rsidR="00280A24" w:rsidRPr="00280A24" w14:paraId="171BEF85" w14:textId="77777777" w:rsidTr="00EC1405">
        <w:trPr>
          <w:jc w:val="center"/>
        </w:trPr>
        <w:tc>
          <w:tcPr>
            <w:tcW w:w="1948" w:type="dxa"/>
            <w:tcBorders>
              <w:top w:val="single" w:sz="4" w:space="0" w:color="auto"/>
              <w:left w:val="single" w:sz="4" w:space="0" w:color="auto"/>
              <w:bottom w:val="single" w:sz="4" w:space="0" w:color="auto"/>
              <w:right w:val="single" w:sz="4" w:space="0" w:color="auto"/>
            </w:tcBorders>
            <w:hideMark/>
          </w:tcPr>
          <w:p w14:paraId="1470528B"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68" w:type="dxa"/>
            <w:tcBorders>
              <w:top w:val="single" w:sz="4" w:space="0" w:color="auto"/>
              <w:left w:val="single" w:sz="4" w:space="0" w:color="auto"/>
              <w:bottom w:val="single" w:sz="4" w:space="0" w:color="auto"/>
              <w:right w:val="single" w:sz="4" w:space="0" w:color="auto"/>
            </w:tcBorders>
            <w:hideMark/>
          </w:tcPr>
          <w:p w14:paraId="341B51C0"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Check that the non-web software does not fail </w:t>
            </w:r>
            <w:hyperlink r:id="rId432" w:anchor="keyboard" w:history="1">
              <w:r w:rsidRPr="00280A24">
                <w:rPr>
                  <w:rFonts w:ascii="Arial" w:hAnsi="Arial"/>
                  <w:color w:val="0000FF"/>
                  <w:sz w:val="18"/>
                  <w:u w:val="single"/>
                  <w:lang w:eastAsia="en-GB"/>
                </w:rPr>
                <w:t>WCAG 2.2 Success Criterion 2.1.1 Keyboard</w:t>
              </w:r>
            </w:hyperlink>
            <w:r w:rsidRPr="00280A24">
              <w:rPr>
                <w:rFonts w:ascii="Arial" w:hAnsi="Arial"/>
                <w:sz w:val="18"/>
              </w:rPr>
              <w:t>.</w:t>
            </w:r>
          </w:p>
        </w:tc>
      </w:tr>
      <w:tr w:rsidR="00280A24" w:rsidRPr="00280A24" w14:paraId="0637191A" w14:textId="77777777" w:rsidTr="00EC1405">
        <w:trPr>
          <w:jc w:val="center"/>
        </w:trPr>
        <w:tc>
          <w:tcPr>
            <w:tcW w:w="1948" w:type="dxa"/>
            <w:tcBorders>
              <w:top w:val="single" w:sz="4" w:space="0" w:color="auto"/>
              <w:left w:val="single" w:sz="4" w:space="0" w:color="auto"/>
              <w:bottom w:val="single" w:sz="4" w:space="0" w:color="auto"/>
              <w:right w:val="single" w:sz="4" w:space="0" w:color="auto"/>
            </w:tcBorders>
            <w:hideMark/>
          </w:tcPr>
          <w:p w14:paraId="25C080B5"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68" w:type="dxa"/>
            <w:tcBorders>
              <w:top w:val="single" w:sz="4" w:space="0" w:color="auto"/>
              <w:left w:val="single" w:sz="4" w:space="0" w:color="auto"/>
              <w:bottom w:val="single" w:sz="4" w:space="0" w:color="auto"/>
              <w:right w:val="single" w:sz="4" w:space="0" w:color="auto"/>
            </w:tcBorders>
            <w:hideMark/>
          </w:tcPr>
          <w:p w14:paraId="65166CDA" w14:textId="77777777" w:rsidR="00280A24" w:rsidRPr="00280A24" w:rsidRDefault="00280A24" w:rsidP="00280A24">
            <w:pPr>
              <w:keepNext/>
              <w:keepLines/>
              <w:spacing w:after="0"/>
              <w:rPr>
                <w:rFonts w:ascii="Arial" w:hAnsi="Arial"/>
                <w:sz w:val="18"/>
              </w:rPr>
            </w:pPr>
            <w:r w:rsidRPr="00280A24">
              <w:rPr>
                <w:rFonts w:ascii="Arial" w:hAnsi="Arial"/>
                <w:sz w:val="18"/>
              </w:rPr>
              <w:t>Pass: Check 1 is true</w:t>
            </w:r>
          </w:p>
          <w:p w14:paraId="285AE3E1" w14:textId="77777777" w:rsidR="00280A24" w:rsidRPr="00280A24" w:rsidRDefault="00280A24" w:rsidP="00280A24">
            <w:pPr>
              <w:keepNext/>
              <w:keepLines/>
              <w:spacing w:after="0"/>
              <w:rPr>
                <w:rFonts w:ascii="Arial" w:hAnsi="Arial"/>
                <w:sz w:val="18"/>
              </w:rPr>
            </w:pPr>
            <w:r w:rsidRPr="00280A24">
              <w:rPr>
                <w:rFonts w:ascii="Arial" w:hAnsi="Arial"/>
                <w:sz w:val="18"/>
              </w:rPr>
              <w:t>Fail: Check 1 is false</w:t>
            </w:r>
          </w:p>
          <w:p w14:paraId="41E4EBCE"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or 2 is not true., or the non-web software does not contain content relevant to WCAG 2.2 Success Criterion 2.1.1 Keyboard.</w:t>
            </w:r>
          </w:p>
        </w:tc>
      </w:tr>
    </w:tbl>
    <w:p w14:paraId="0ACAB711" w14:textId="77777777" w:rsidR="00280A24" w:rsidRPr="00280A24" w:rsidRDefault="00280A24" w:rsidP="00AF4529">
      <w:pPr>
        <w:pStyle w:val="Heading5"/>
      </w:pPr>
      <w:r w:rsidRPr="00280A24">
        <w:t>C.11.2.1.2</w:t>
      </w:r>
      <w:r w:rsidRPr="00280A24">
        <w:tab/>
        <w:t>No keyboard trap</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5FE539F2"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1DDDB8A2"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5E00CDD5"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4FB4AE62"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77ECE362"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55DC2B13" w14:textId="77777777" w:rsidR="00280A24" w:rsidRPr="00280A24" w:rsidRDefault="00280A24" w:rsidP="00280A24">
            <w:pPr>
              <w:keepNext/>
              <w:keepLines/>
              <w:spacing w:after="0"/>
              <w:rPr>
                <w:rFonts w:ascii="Arial" w:hAnsi="Arial"/>
                <w:sz w:val="18"/>
              </w:rPr>
            </w:pPr>
            <w:r w:rsidRPr="00280A24">
              <w:rPr>
                <w:rFonts w:ascii="Arial" w:hAnsi="Arial"/>
                <w:sz w:val="18"/>
              </w:rPr>
              <w:t>1. The ICT is, or includes, non-web software that provides a user interface.</w:t>
            </w:r>
          </w:p>
          <w:p w14:paraId="7A6D5722" w14:textId="77777777" w:rsidR="00280A24" w:rsidRPr="00280A24" w:rsidRDefault="00280A24" w:rsidP="00280A24">
            <w:pPr>
              <w:keepNext/>
              <w:keepLines/>
              <w:spacing w:after="0"/>
              <w:rPr>
                <w:rFonts w:ascii="Arial" w:hAnsi="Arial"/>
                <w:sz w:val="18"/>
              </w:rPr>
            </w:pPr>
            <w:r w:rsidRPr="00280A24">
              <w:rPr>
                <w:rFonts w:ascii="Arial" w:hAnsi="Arial"/>
                <w:sz w:val="18"/>
              </w:rPr>
              <w:t>2. The ICT provides a keyboard or accepts input from a keyboard or keyboard interface.</w:t>
            </w:r>
          </w:p>
        </w:tc>
      </w:tr>
      <w:tr w:rsidR="00280A24" w:rsidRPr="00280A24" w14:paraId="3000E32A"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6192C954"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574292A7"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Check that the non-web software does not fail the Success Criterion in </w:t>
            </w:r>
            <w:hyperlink w:anchor="TAB_11_4" w:history="1">
              <w:r w:rsidRPr="00280A24">
                <w:rPr>
                  <w:rFonts w:ascii="Arial" w:hAnsi="Arial"/>
                  <w:color w:val="0000FF"/>
                  <w:sz w:val="18"/>
                  <w:u w:val="single"/>
                </w:rPr>
                <w:t>Table 11.4</w:t>
              </w:r>
            </w:hyperlink>
            <w:r w:rsidRPr="00280A24">
              <w:rPr>
                <w:rFonts w:ascii="Arial" w:hAnsi="Arial"/>
                <w:sz w:val="18"/>
              </w:rPr>
              <w:t>.</w:t>
            </w:r>
          </w:p>
        </w:tc>
      </w:tr>
      <w:tr w:rsidR="00280A24" w:rsidRPr="00280A24" w14:paraId="29A8AA45"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2D179B93"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7DB81DA8" w14:textId="77777777" w:rsidR="00280A24" w:rsidRPr="00280A24" w:rsidRDefault="00280A24" w:rsidP="00280A24">
            <w:pPr>
              <w:keepNext/>
              <w:keepLines/>
              <w:spacing w:after="0"/>
              <w:rPr>
                <w:rFonts w:ascii="Arial" w:hAnsi="Arial"/>
                <w:sz w:val="18"/>
              </w:rPr>
            </w:pPr>
            <w:r w:rsidRPr="00280A24">
              <w:rPr>
                <w:rFonts w:ascii="Arial" w:hAnsi="Arial"/>
                <w:sz w:val="18"/>
              </w:rPr>
              <w:t>Pass: Check 1 is true</w:t>
            </w:r>
          </w:p>
          <w:p w14:paraId="1B56AC45" w14:textId="77777777" w:rsidR="00280A24" w:rsidRPr="00280A24" w:rsidRDefault="00280A24" w:rsidP="00280A24">
            <w:pPr>
              <w:keepNext/>
              <w:keepLines/>
              <w:spacing w:after="0"/>
              <w:rPr>
                <w:rFonts w:ascii="Arial" w:hAnsi="Arial"/>
                <w:sz w:val="18"/>
              </w:rPr>
            </w:pPr>
            <w:r w:rsidRPr="00280A24">
              <w:rPr>
                <w:rFonts w:ascii="Arial" w:hAnsi="Arial"/>
                <w:sz w:val="18"/>
              </w:rPr>
              <w:t>Fail: Check 1 is false</w:t>
            </w:r>
          </w:p>
          <w:p w14:paraId="671B9ED1"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or 2 is not true.</w:t>
            </w:r>
          </w:p>
        </w:tc>
      </w:tr>
    </w:tbl>
    <w:p w14:paraId="4698D396" w14:textId="77777777" w:rsidR="00280A24" w:rsidRPr="00280A24" w:rsidRDefault="00280A24" w:rsidP="00AF4529">
      <w:pPr>
        <w:pStyle w:val="Heading4"/>
      </w:pPr>
      <w:r w:rsidRPr="00280A24">
        <w:t>C.11.2.1.3</w:t>
      </w:r>
      <w:r w:rsidRPr="00280A24">
        <w:tab/>
        <w:t>Void</w:t>
      </w:r>
    </w:p>
    <w:p w14:paraId="6FF9F602" w14:textId="77777777" w:rsidR="00280A24" w:rsidRPr="00280A24" w:rsidRDefault="00280A24" w:rsidP="00AF4529">
      <w:pPr>
        <w:pStyle w:val="Heading5"/>
      </w:pPr>
      <w:r w:rsidRPr="00280A24">
        <w:t>C.11.2.1.4</w:t>
      </w:r>
      <w:r w:rsidRPr="00280A24">
        <w:tab/>
        <w:t>Character key shortcuts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0B512DBD"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635FA6BB"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678C4573"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6C8E53D1"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445460C9"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7411D08A" w14:textId="77777777" w:rsidR="00280A24" w:rsidRPr="00280A24" w:rsidRDefault="00280A24" w:rsidP="00280A24">
            <w:pPr>
              <w:keepNext/>
              <w:keepLines/>
              <w:spacing w:after="0"/>
              <w:rPr>
                <w:rFonts w:ascii="Arial" w:hAnsi="Arial"/>
                <w:sz w:val="18"/>
              </w:rPr>
            </w:pPr>
            <w:r w:rsidRPr="00280A24">
              <w:rPr>
                <w:rFonts w:ascii="Arial" w:hAnsi="Arial"/>
                <w:sz w:val="18"/>
              </w:rPr>
              <w:t>1. The ICT is, or includes, non-web software that provides a user interface.</w:t>
            </w:r>
          </w:p>
          <w:p w14:paraId="6A7A2FF2" w14:textId="77777777" w:rsidR="00280A24" w:rsidRPr="00280A24" w:rsidRDefault="00280A24" w:rsidP="00280A24">
            <w:pPr>
              <w:keepNext/>
              <w:keepLines/>
              <w:spacing w:after="0"/>
              <w:rPr>
                <w:rFonts w:ascii="Arial" w:hAnsi="Arial"/>
                <w:sz w:val="18"/>
              </w:rPr>
            </w:pPr>
            <w:r w:rsidRPr="00280A24">
              <w:rPr>
                <w:rFonts w:ascii="Arial" w:hAnsi="Arial"/>
                <w:sz w:val="18"/>
              </w:rPr>
              <w:t>2. The ICT provides a keyboard or accepts input from a keyboard or keyboard interface.</w:t>
            </w:r>
          </w:p>
        </w:tc>
      </w:tr>
      <w:tr w:rsidR="00280A24" w:rsidRPr="00280A24" w14:paraId="4DA65601"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2B327143"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492FE664"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Check that the non-web software does not fail </w:t>
            </w:r>
            <w:hyperlink r:id="rId433" w:anchor="character-key-shortcuts" w:history="1">
              <w:r w:rsidRPr="00280A24">
                <w:rPr>
                  <w:rFonts w:ascii="Arial" w:hAnsi="Arial"/>
                  <w:color w:val="0000FF"/>
                  <w:sz w:val="18"/>
                  <w:u w:val="single"/>
                </w:rPr>
                <w:t>WCAG 2.2 Success Criterion 2.1.4 Character Key Shortcuts</w:t>
              </w:r>
            </w:hyperlink>
            <w:r w:rsidRPr="00280A24">
              <w:rPr>
                <w:rFonts w:ascii="Arial" w:hAnsi="Arial"/>
                <w:sz w:val="18"/>
              </w:rPr>
              <w:t>.</w:t>
            </w:r>
          </w:p>
        </w:tc>
      </w:tr>
      <w:tr w:rsidR="00280A24" w:rsidRPr="00280A24" w14:paraId="0068ABCA"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013E4FBD"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4E85C44D" w14:textId="77777777" w:rsidR="00280A24" w:rsidRPr="00280A24" w:rsidRDefault="00280A24" w:rsidP="00280A24">
            <w:pPr>
              <w:keepNext/>
              <w:keepLines/>
              <w:spacing w:after="0"/>
              <w:rPr>
                <w:rFonts w:ascii="Arial" w:hAnsi="Arial"/>
                <w:sz w:val="18"/>
              </w:rPr>
            </w:pPr>
            <w:r w:rsidRPr="00280A24">
              <w:rPr>
                <w:rFonts w:ascii="Arial" w:hAnsi="Arial"/>
                <w:sz w:val="18"/>
              </w:rPr>
              <w:t>Pass: Check 1 is true</w:t>
            </w:r>
          </w:p>
          <w:p w14:paraId="7CC8921D" w14:textId="77777777" w:rsidR="00280A24" w:rsidRPr="00280A24" w:rsidRDefault="00280A24" w:rsidP="00280A24">
            <w:pPr>
              <w:keepNext/>
              <w:keepLines/>
              <w:spacing w:after="0"/>
              <w:rPr>
                <w:rFonts w:ascii="Arial" w:hAnsi="Arial"/>
                <w:sz w:val="18"/>
              </w:rPr>
            </w:pPr>
            <w:r w:rsidRPr="00280A24">
              <w:rPr>
                <w:rFonts w:ascii="Arial" w:hAnsi="Arial"/>
                <w:sz w:val="18"/>
              </w:rPr>
              <w:t>Fail: Check 1 is false</w:t>
            </w:r>
          </w:p>
          <w:p w14:paraId="359A6D87"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or 2 is not true., or the non-web software does not contain content relevant to WCAG 2.2 Success Criterion 2.1.4 Character Key Shortcuts.</w:t>
            </w:r>
          </w:p>
        </w:tc>
      </w:tr>
    </w:tbl>
    <w:p w14:paraId="4A930C65" w14:textId="77777777" w:rsidR="00280A24" w:rsidRPr="00280A24" w:rsidRDefault="00280A24" w:rsidP="00AF4529">
      <w:pPr>
        <w:pStyle w:val="Heading4"/>
      </w:pPr>
      <w:r w:rsidRPr="00280A24">
        <w:t>C.11.2.2</w:t>
      </w:r>
      <w:r w:rsidRPr="00280A24">
        <w:tab/>
        <w:t>Enough time</w:t>
      </w:r>
    </w:p>
    <w:p w14:paraId="064F5863" w14:textId="77777777" w:rsidR="00280A24" w:rsidRPr="00280A24" w:rsidRDefault="00280A24" w:rsidP="00AF4529">
      <w:pPr>
        <w:pStyle w:val="Heading5"/>
      </w:pPr>
      <w:r w:rsidRPr="00280A24">
        <w:t>C.11.2.2.1</w:t>
      </w:r>
      <w:r w:rsidRPr="00280A24">
        <w:tab/>
        <w:t>Timing adjustable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793300DB"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2CFE79B9"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39908B0B"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76B4BB1F"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34B4C5EC"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1619CC06" w14:textId="77777777" w:rsidR="00280A24" w:rsidRPr="00280A24" w:rsidRDefault="00280A24" w:rsidP="00280A24">
            <w:pPr>
              <w:keepNext/>
              <w:keepLines/>
              <w:spacing w:after="0"/>
              <w:rPr>
                <w:rFonts w:ascii="Arial" w:hAnsi="Arial"/>
                <w:sz w:val="18"/>
              </w:rPr>
            </w:pPr>
            <w:r w:rsidRPr="00280A24">
              <w:rPr>
                <w:rFonts w:ascii="Arial" w:hAnsi="Arial"/>
                <w:sz w:val="18"/>
              </w:rPr>
              <w:t>1. The ICT is, or includes, non-web software that provides a user interface.</w:t>
            </w:r>
          </w:p>
        </w:tc>
      </w:tr>
      <w:tr w:rsidR="00280A24" w:rsidRPr="00280A24" w14:paraId="5FDDC68D"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0E7B9644"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364067E0"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Check that the non-web software does not fail the Success Criterion in </w:t>
            </w:r>
            <w:hyperlink w:anchor="TAB_11_5" w:history="1">
              <w:r w:rsidRPr="00280A24">
                <w:rPr>
                  <w:rFonts w:ascii="Arial" w:hAnsi="Arial"/>
                  <w:color w:val="0000FF"/>
                  <w:sz w:val="18"/>
                  <w:u w:val="single"/>
                </w:rPr>
                <w:t>Table 11.5</w:t>
              </w:r>
            </w:hyperlink>
            <w:r w:rsidRPr="00280A24">
              <w:rPr>
                <w:rFonts w:ascii="Arial" w:hAnsi="Arial"/>
                <w:sz w:val="18"/>
              </w:rPr>
              <w:t>.</w:t>
            </w:r>
          </w:p>
        </w:tc>
      </w:tr>
      <w:tr w:rsidR="00280A24" w:rsidRPr="00280A24" w14:paraId="7BF10A9F"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5A1708AE"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40B4E5E9" w14:textId="77777777" w:rsidR="00280A24" w:rsidRPr="00280A24" w:rsidRDefault="00280A24" w:rsidP="00280A24">
            <w:pPr>
              <w:keepNext/>
              <w:keepLines/>
              <w:spacing w:after="0"/>
              <w:rPr>
                <w:rFonts w:ascii="Arial" w:hAnsi="Arial"/>
                <w:sz w:val="18"/>
              </w:rPr>
            </w:pPr>
            <w:r w:rsidRPr="00280A24">
              <w:rPr>
                <w:rFonts w:ascii="Arial" w:hAnsi="Arial"/>
                <w:sz w:val="18"/>
              </w:rPr>
              <w:t>Pass: Check 1 is true</w:t>
            </w:r>
          </w:p>
          <w:p w14:paraId="76E4E84B" w14:textId="77777777" w:rsidR="00280A24" w:rsidRPr="00280A24" w:rsidRDefault="00280A24" w:rsidP="00280A24">
            <w:pPr>
              <w:keepNext/>
              <w:keepLines/>
              <w:spacing w:after="0"/>
              <w:rPr>
                <w:rFonts w:ascii="Arial" w:hAnsi="Arial"/>
                <w:sz w:val="18"/>
              </w:rPr>
            </w:pPr>
            <w:r w:rsidRPr="00280A24">
              <w:rPr>
                <w:rFonts w:ascii="Arial" w:hAnsi="Arial"/>
                <w:sz w:val="18"/>
              </w:rPr>
              <w:t>Fail: Check 1 is false</w:t>
            </w:r>
          </w:p>
          <w:p w14:paraId="46B07E7B"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is not true.</w:t>
            </w:r>
          </w:p>
        </w:tc>
      </w:tr>
    </w:tbl>
    <w:p w14:paraId="69318313" w14:textId="77777777" w:rsidR="00280A24" w:rsidRPr="00280A24" w:rsidRDefault="00280A24" w:rsidP="00AF4529">
      <w:pPr>
        <w:pStyle w:val="Heading5"/>
      </w:pPr>
      <w:r w:rsidRPr="00280A24">
        <w:t>C.11.2.2.2</w:t>
      </w:r>
      <w:r w:rsidRPr="00280A24">
        <w:tab/>
        <w:t>Pause, stop, hide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749A28B0"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2B7E5FEC"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2A32A96B"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72CF1E35"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5917D854"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02D2FA0B" w14:textId="77777777" w:rsidR="00280A24" w:rsidRPr="00280A24" w:rsidRDefault="00280A24" w:rsidP="00280A24">
            <w:pPr>
              <w:keepNext/>
              <w:keepLines/>
              <w:spacing w:after="0"/>
              <w:rPr>
                <w:rFonts w:ascii="Arial" w:hAnsi="Arial"/>
                <w:sz w:val="18"/>
              </w:rPr>
            </w:pPr>
            <w:r w:rsidRPr="00280A24">
              <w:rPr>
                <w:rFonts w:ascii="Arial" w:hAnsi="Arial"/>
                <w:sz w:val="18"/>
              </w:rPr>
              <w:t>1. The ICT is, or includes, non-web software that provides a user interface.</w:t>
            </w:r>
          </w:p>
        </w:tc>
      </w:tr>
      <w:tr w:rsidR="00280A24" w:rsidRPr="00280A24" w14:paraId="2A99A15F"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0EC6C986"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7B2DE43B"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Check that the non-web software does not fail the Success Criterion in </w:t>
            </w:r>
            <w:hyperlink w:anchor="TAB_11_6" w:history="1">
              <w:r w:rsidRPr="00280A24">
                <w:rPr>
                  <w:rFonts w:ascii="Arial" w:hAnsi="Arial"/>
                  <w:color w:val="0000FF"/>
                  <w:sz w:val="18"/>
                  <w:u w:val="single"/>
                </w:rPr>
                <w:t>Table 11.6</w:t>
              </w:r>
            </w:hyperlink>
            <w:r w:rsidRPr="00280A24">
              <w:rPr>
                <w:rFonts w:ascii="Arial" w:hAnsi="Arial"/>
                <w:sz w:val="18"/>
              </w:rPr>
              <w:t>.</w:t>
            </w:r>
          </w:p>
        </w:tc>
      </w:tr>
      <w:tr w:rsidR="00280A24" w:rsidRPr="00280A24" w14:paraId="02004F6A"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62D08FC1"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7627BB92" w14:textId="77777777" w:rsidR="00280A24" w:rsidRPr="00280A24" w:rsidRDefault="00280A24" w:rsidP="00280A24">
            <w:pPr>
              <w:keepNext/>
              <w:keepLines/>
              <w:spacing w:after="0"/>
              <w:rPr>
                <w:rFonts w:ascii="Arial" w:hAnsi="Arial"/>
                <w:sz w:val="18"/>
              </w:rPr>
            </w:pPr>
            <w:r w:rsidRPr="00280A24">
              <w:rPr>
                <w:rFonts w:ascii="Arial" w:hAnsi="Arial"/>
                <w:sz w:val="18"/>
              </w:rPr>
              <w:t>Pass: Check 1 is true</w:t>
            </w:r>
          </w:p>
          <w:p w14:paraId="6D53D5C9" w14:textId="77777777" w:rsidR="00280A24" w:rsidRPr="00280A24" w:rsidRDefault="00280A24" w:rsidP="00280A24">
            <w:pPr>
              <w:keepNext/>
              <w:keepLines/>
              <w:spacing w:after="0"/>
              <w:rPr>
                <w:rFonts w:ascii="Arial" w:hAnsi="Arial"/>
                <w:sz w:val="18"/>
              </w:rPr>
            </w:pPr>
            <w:r w:rsidRPr="00280A24">
              <w:rPr>
                <w:rFonts w:ascii="Arial" w:hAnsi="Arial"/>
                <w:sz w:val="18"/>
              </w:rPr>
              <w:t>Fail: Check 1 is false</w:t>
            </w:r>
          </w:p>
          <w:p w14:paraId="443D62B3"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is not true.</w:t>
            </w:r>
          </w:p>
        </w:tc>
      </w:tr>
    </w:tbl>
    <w:p w14:paraId="60F33593" w14:textId="77777777" w:rsidR="00280A24" w:rsidRPr="00280A24" w:rsidRDefault="00280A24" w:rsidP="00AF4529">
      <w:pPr>
        <w:pStyle w:val="Heading4"/>
      </w:pPr>
      <w:r w:rsidRPr="00280A24">
        <w:t>C.11.2.3</w:t>
      </w:r>
      <w:r w:rsidRPr="00280A24">
        <w:tab/>
        <w:t>Seizures and physical reactions</w:t>
      </w:r>
    </w:p>
    <w:p w14:paraId="6D5B3EB7" w14:textId="77777777" w:rsidR="00280A24" w:rsidRPr="00280A24" w:rsidRDefault="00280A24" w:rsidP="00AF4529">
      <w:pPr>
        <w:pStyle w:val="Heading5"/>
      </w:pPr>
      <w:r w:rsidRPr="00280A24">
        <w:t>C.11.2.3.1</w:t>
      </w:r>
      <w:r w:rsidRPr="00280A24">
        <w:tab/>
        <w:t>Three flashes or below threshold</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708A402A"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6081DC0E"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70E3DC60"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23D4EE84"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02CC7DAD"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79FE1768" w14:textId="77777777" w:rsidR="00280A24" w:rsidRPr="00280A24" w:rsidRDefault="00280A24" w:rsidP="00280A24">
            <w:pPr>
              <w:keepNext/>
              <w:keepLines/>
              <w:spacing w:after="0"/>
              <w:rPr>
                <w:rFonts w:ascii="Arial" w:hAnsi="Arial"/>
                <w:sz w:val="18"/>
              </w:rPr>
            </w:pPr>
            <w:r w:rsidRPr="00280A24">
              <w:rPr>
                <w:rFonts w:ascii="Arial" w:hAnsi="Arial"/>
                <w:sz w:val="18"/>
              </w:rPr>
              <w:t>1. The ICT is, or includes, non-web software that provides a user interface.</w:t>
            </w:r>
          </w:p>
        </w:tc>
      </w:tr>
      <w:tr w:rsidR="00280A24" w:rsidRPr="00280A24" w14:paraId="152FE028"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3ACF0091"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32558083"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Check that the non-web software does not fail the Success Criterion in </w:t>
            </w:r>
            <w:hyperlink w:anchor="TAB_10_7" w:history="1">
              <w:r w:rsidRPr="00280A24">
                <w:rPr>
                  <w:rFonts w:ascii="Arial" w:hAnsi="Arial"/>
                  <w:color w:val="0000FF"/>
                  <w:sz w:val="18"/>
                  <w:u w:val="single"/>
                </w:rPr>
                <w:t>Table 11.7</w:t>
              </w:r>
            </w:hyperlink>
            <w:r w:rsidRPr="00280A24">
              <w:rPr>
                <w:rFonts w:ascii="Arial" w:hAnsi="Arial"/>
                <w:sz w:val="18"/>
              </w:rPr>
              <w:t>.</w:t>
            </w:r>
          </w:p>
        </w:tc>
      </w:tr>
      <w:tr w:rsidR="00280A24" w:rsidRPr="00280A24" w14:paraId="18C95FF9"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68B72BB5"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56149C0A" w14:textId="77777777" w:rsidR="00280A24" w:rsidRPr="00280A24" w:rsidRDefault="00280A24" w:rsidP="00280A24">
            <w:pPr>
              <w:keepNext/>
              <w:keepLines/>
              <w:spacing w:after="0"/>
              <w:rPr>
                <w:rFonts w:ascii="Arial" w:hAnsi="Arial"/>
                <w:sz w:val="18"/>
              </w:rPr>
            </w:pPr>
            <w:r w:rsidRPr="00280A24">
              <w:rPr>
                <w:rFonts w:ascii="Arial" w:hAnsi="Arial"/>
                <w:sz w:val="18"/>
              </w:rPr>
              <w:t>Pass: Check 1 is true</w:t>
            </w:r>
          </w:p>
          <w:p w14:paraId="6FB30AF0" w14:textId="77777777" w:rsidR="00280A24" w:rsidRPr="00280A24" w:rsidRDefault="00280A24" w:rsidP="00280A24">
            <w:pPr>
              <w:keepNext/>
              <w:keepLines/>
              <w:spacing w:after="0"/>
              <w:rPr>
                <w:rFonts w:ascii="Arial" w:hAnsi="Arial"/>
                <w:sz w:val="18"/>
              </w:rPr>
            </w:pPr>
            <w:r w:rsidRPr="00280A24">
              <w:rPr>
                <w:rFonts w:ascii="Arial" w:hAnsi="Arial"/>
                <w:sz w:val="18"/>
              </w:rPr>
              <w:t>Fail: Check 1 is false</w:t>
            </w:r>
          </w:p>
          <w:p w14:paraId="42B79B30"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is not true.</w:t>
            </w:r>
          </w:p>
        </w:tc>
      </w:tr>
    </w:tbl>
    <w:p w14:paraId="00739DA4" w14:textId="77777777" w:rsidR="00280A24" w:rsidRPr="00280A24" w:rsidRDefault="00280A24" w:rsidP="00AF4529">
      <w:pPr>
        <w:pStyle w:val="Heading4"/>
      </w:pPr>
      <w:r w:rsidRPr="00280A24">
        <w:t>C.11.2.4</w:t>
      </w:r>
      <w:r w:rsidRPr="00280A24">
        <w:tab/>
        <w:t>Navigable</w:t>
      </w:r>
    </w:p>
    <w:p w14:paraId="6E73494F" w14:textId="77777777" w:rsidR="00280A24" w:rsidRPr="00280A24" w:rsidRDefault="00280A24" w:rsidP="00AF4529">
      <w:pPr>
        <w:pStyle w:val="Heading5"/>
      </w:pPr>
      <w:r w:rsidRPr="00280A24">
        <w:t>C.11.2.4.1</w:t>
      </w:r>
      <w:r w:rsidRPr="00280A24">
        <w:tab/>
        <w:t>Bypass blocks (Void)</w:t>
      </w:r>
    </w:p>
    <w:p w14:paraId="57D04666" w14:textId="77777777" w:rsidR="00280A24" w:rsidRPr="00280A24" w:rsidRDefault="00280A24" w:rsidP="00AF4529">
      <w:pPr>
        <w:pStyle w:val="Heading5"/>
      </w:pPr>
      <w:r w:rsidRPr="00280A24">
        <w:t>C.11.2.4.2</w:t>
      </w:r>
      <w:r w:rsidRPr="00280A24">
        <w:tab/>
        <w:t>Non-web software titled (Void)</w:t>
      </w:r>
    </w:p>
    <w:p w14:paraId="6C298F3E" w14:textId="77777777" w:rsidR="00280A24" w:rsidRPr="00280A24" w:rsidRDefault="00280A24" w:rsidP="00AF4529">
      <w:pPr>
        <w:pStyle w:val="Heading5"/>
      </w:pPr>
      <w:r w:rsidRPr="00280A24">
        <w:t>C.11.2.4.3</w:t>
      </w:r>
      <w:r w:rsidRPr="00280A24">
        <w:tab/>
        <w:t>Focus order</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4C60139D"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116935B6"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0C3E4815"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3936DEF5"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1CDD3A8A"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6E1B8510" w14:textId="77777777" w:rsidR="00280A24" w:rsidRPr="00280A24" w:rsidRDefault="00280A24" w:rsidP="00280A24">
            <w:pPr>
              <w:keepNext/>
              <w:keepLines/>
              <w:spacing w:after="0"/>
              <w:rPr>
                <w:rFonts w:ascii="Arial" w:hAnsi="Arial"/>
                <w:sz w:val="18"/>
              </w:rPr>
            </w:pPr>
            <w:r w:rsidRPr="00280A24">
              <w:rPr>
                <w:rFonts w:ascii="Arial" w:hAnsi="Arial"/>
                <w:sz w:val="18"/>
              </w:rPr>
              <w:t>1. The ICT is, or includes, non-web software that provides a user interface.</w:t>
            </w:r>
          </w:p>
          <w:p w14:paraId="30CCBB36" w14:textId="77777777" w:rsidR="00280A24" w:rsidRPr="00280A24" w:rsidRDefault="00280A24" w:rsidP="00280A24">
            <w:pPr>
              <w:keepNext/>
              <w:keepLines/>
              <w:spacing w:after="0"/>
              <w:rPr>
                <w:rFonts w:ascii="Arial" w:hAnsi="Arial"/>
                <w:sz w:val="18"/>
              </w:rPr>
            </w:pPr>
            <w:r w:rsidRPr="00280A24">
              <w:rPr>
                <w:rFonts w:ascii="Arial" w:hAnsi="Arial"/>
                <w:sz w:val="18"/>
              </w:rPr>
              <w:t>2. The ICT provides a keyboard or accepts input from a keyboard or keyboard interface.</w:t>
            </w:r>
          </w:p>
        </w:tc>
      </w:tr>
      <w:tr w:rsidR="00280A24" w:rsidRPr="00280A24" w14:paraId="0E13C1D5"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09143CC4"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686BE3EC"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Check that the non-web software does not fail the Success Criterion in </w:t>
            </w:r>
            <w:hyperlink w:anchor="TAB_11_8" w:history="1">
              <w:r w:rsidRPr="00280A24">
                <w:rPr>
                  <w:rFonts w:ascii="Arial" w:hAnsi="Arial"/>
                  <w:color w:val="0000FF"/>
                  <w:sz w:val="18"/>
                  <w:u w:val="single"/>
                </w:rPr>
                <w:t>Table 11.8</w:t>
              </w:r>
            </w:hyperlink>
            <w:r w:rsidRPr="00280A24">
              <w:rPr>
                <w:rFonts w:ascii="Arial" w:hAnsi="Arial"/>
                <w:sz w:val="18"/>
              </w:rPr>
              <w:t>.</w:t>
            </w:r>
          </w:p>
        </w:tc>
      </w:tr>
      <w:tr w:rsidR="00280A24" w:rsidRPr="00280A24" w14:paraId="035BB20E"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26FFCDD7"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3E887331" w14:textId="77777777" w:rsidR="00280A24" w:rsidRPr="00280A24" w:rsidRDefault="00280A24" w:rsidP="00280A24">
            <w:pPr>
              <w:keepNext/>
              <w:keepLines/>
              <w:spacing w:after="0"/>
              <w:rPr>
                <w:rFonts w:ascii="Arial" w:hAnsi="Arial"/>
                <w:sz w:val="18"/>
              </w:rPr>
            </w:pPr>
            <w:r w:rsidRPr="00280A24">
              <w:rPr>
                <w:rFonts w:ascii="Arial" w:hAnsi="Arial"/>
                <w:sz w:val="18"/>
              </w:rPr>
              <w:t>Pass: Check 1 is true</w:t>
            </w:r>
          </w:p>
          <w:p w14:paraId="13B80096" w14:textId="77777777" w:rsidR="00280A24" w:rsidRPr="00280A24" w:rsidRDefault="00280A24" w:rsidP="00280A24">
            <w:pPr>
              <w:keepNext/>
              <w:keepLines/>
              <w:spacing w:after="0"/>
              <w:rPr>
                <w:rFonts w:ascii="Arial" w:hAnsi="Arial"/>
                <w:sz w:val="18"/>
              </w:rPr>
            </w:pPr>
            <w:r w:rsidRPr="00280A24">
              <w:rPr>
                <w:rFonts w:ascii="Arial" w:hAnsi="Arial"/>
                <w:sz w:val="18"/>
              </w:rPr>
              <w:t>Fail: Check 1 is false</w:t>
            </w:r>
          </w:p>
          <w:p w14:paraId="14FB2F8B"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or 2 is not true.</w:t>
            </w:r>
          </w:p>
        </w:tc>
      </w:tr>
    </w:tbl>
    <w:p w14:paraId="6FCA6C4B" w14:textId="77777777" w:rsidR="00280A24" w:rsidRPr="00280A24" w:rsidRDefault="00280A24" w:rsidP="00AF4529">
      <w:pPr>
        <w:pStyle w:val="Heading4"/>
      </w:pPr>
      <w:r w:rsidRPr="00280A24">
        <w:t>C.11.2.4.4</w:t>
      </w:r>
      <w:r w:rsidRPr="00280A24">
        <w:tab/>
        <w:t>Link purpose (in context)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669E0081"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43A975B4"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571548FD"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18439E85"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56863299"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754FFA56" w14:textId="77777777" w:rsidR="00280A24" w:rsidRPr="00280A24" w:rsidRDefault="00280A24" w:rsidP="00280A24">
            <w:pPr>
              <w:keepNext/>
              <w:keepLines/>
              <w:spacing w:after="0"/>
              <w:rPr>
                <w:rFonts w:ascii="Arial" w:hAnsi="Arial"/>
                <w:sz w:val="18"/>
              </w:rPr>
            </w:pPr>
            <w:r w:rsidRPr="00280A24">
              <w:rPr>
                <w:rFonts w:ascii="Arial" w:hAnsi="Arial"/>
                <w:sz w:val="18"/>
              </w:rPr>
              <w:t>1. The ICT is, or includes, non-web software that provides a user interface.</w:t>
            </w:r>
          </w:p>
        </w:tc>
      </w:tr>
      <w:tr w:rsidR="00280A24" w:rsidRPr="00280A24" w14:paraId="174562AC"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75250FBB"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29D97AB6"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Check that the non-web software does not fail </w:t>
            </w:r>
            <w:hyperlink r:id="rId434" w:anchor="link-purpose-in-context" w:history="1">
              <w:r w:rsidRPr="00280A24">
                <w:rPr>
                  <w:rFonts w:ascii="Arial" w:hAnsi="Arial"/>
                  <w:color w:val="0000FF"/>
                  <w:sz w:val="18"/>
                  <w:u w:val="single"/>
                  <w:lang w:eastAsia="en-GB"/>
                </w:rPr>
                <w:t>WCAG 2.2 Success Criterion 2.4.4 Link Purpose (In Context)</w:t>
              </w:r>
            </w:hyperlink>
            <w:r w:rsidRPr="00280A24">
              <w:rPr>
                <w:rFonts w:ascii="Arial" w:hAnsi="Arial"/>
                <w:sz w:val="18"/>
              </w:rPr>
              <w:t>.</w:t>
            </w:r>
          </w:p>
        </w:tc>
      </w:tr>
      <w:tr w:rsidR="00280A24" w:rsidRPr="00280A24" w14:paraId="605F0FE8"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5BE7300F"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4F2B858B" w14:textId="77777777" w:rsidR="00280A24" w:rsidRPr="00280A24" w:rsidRDefault="00280A24" w:rsidP="00280A24">
            <w:pPr>
              <w:keepNext/>
              <w:keepLines/>
              <w:spacing w:after="0"/>
              <w:rPr>
                <w:rFonts w:ascii="Arial" w:hAnsi="Arial"/>
                <w:sz w:val="18"/>
              </w:rPr>
            </w:pPr>
            <w:r w:rsidRPr="00280A24">
              <w:rPr>
                <w:rFonts w:ascii="Arial" w:hAnsi="Arial"/>
                <w:sz w:val="18"/>
              </w:rPr>
              <w:t>Pass: Check 1 is true</w:t>
            </w:r>
          </w:p>
          <w:p w14:paraId="53AEF405" w14:textId="77777777" w:rsidR="00280A24" w:rsidRPr="00280A24" w:rsidRDefault="00280A24" w:rsidP="00280A24">
            <w:pPr>
              <w:keepNext/>
              <w:keepLines/>
              <w:spacing w:after="0"/>
              <w:rPr>
                <w:rFonts w:ascii="Arial" w:hAnsi="Arial"/>
                <w:sz w:val="18"/>
              </w:rPr>
            </w:pPr>
            <w:r w:rsidRPr="00280A24">
              <w:rPr>
                <w:rFonts w:ascii="Arial" w:hAnsi="Arial"/>
                <w:sz w:val="18"/>
              </w:rPr>
              <w:t>Fail: Check 1 is false</w:t>
            </w:r>
          </w:p>
          <w:p w14:paraId="79D44B70"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is not true., or the non-web software does not contain content relevant to WCAG 2.2 Success Criterion 2.4.4 Link Purpose (In Context).</w:t>
            </w:r>
          </w:p>
        </w:tc>
      </w:tr>
    </w:tbl>
    <w:p w14:paraId="39F219D0" w14:textId="77777777" w:rsidR="00280A24" w:rsidRPr="00280A24" w:rsidRDefault="00280A24" w:rsidP="00AF4529">
      <w:pPr>
        <w:pStyle w:val="Heading5"/>
      </w:pPr>
      <w:r w:rsidRPr="00280A24">
        <w:t>C.11.2.4.5</w:t>
      </w:r>
      <w:r w:rsidRPr="00280A24">
        <w:tab/>
        <w:t>Multiple ways (Void)</w:t>
      </w:r>
    </w:p>
    <w:p w14:paraId="17D514EF" w14:textId="77777777" w:rsidR="00280A24" w:rsidRPr="00280A24" w:rsidRDefault="00280A24" w:rsidP="00AF4529">
      <w:pPr>
        <w:pStyle w:val="Heading5"/>
      </w:pPr>
      <w:r w:rsidRPr="00280A24">
        <w:t>C.11.2.4.6</w:t>
      </w:r>
      <w:r w:rsidRPr="00280A24">
        <w:tab/>
        <w:t>Headings and labels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701958CF"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6490DC87"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246920BB"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57B440C5"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1770E3DB"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60E1F657" w14:textId="77777777" w:rsidR="00280A24" w:rsidRPr="00280A24" w:rsidRDefault="00280A24" w:rsidP="00280A24">
            <w:pPr>
              <w:keepNext/>
              <w:keepLines/>
              <w:spacing w:after="0"/>
              <w:rPr>
                <w:rFonts w:ascii="Arial" w:hAnsi="Arial"/>
                <w:sz w:val="18"/>
              </w:rPr>
            </w:pPr>
            <w:r w:rsidRPr="00280A24">
              <w:rPr>
                <w:rFonts w:ascii="Arial" w:hAnsi="Arial"/>
                <w:sz w:val="18"/>
              </w:rPr>
              <w:t>1. The ICT is, or includes, non-web software that provides a user interface.</w:t>
            </w:r>
          </w:p>
        </w:tc>
      </w:tr>
      <w:tr w:rsidR="00280A24" w:rsidRPr="00280A24" w14:paraId="0B1AC101"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3925A540"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7441605D"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Check that the non-web software does not fail </w:t>
            </w:r>
            <w:hyperlink r:id="rId435" w:anchor="headings-and-labels" w:history="1">
              <w:r w:rsidRPr="00280A24">
                <w:rPr>
                  <w:rFonts w:ascii="Arial" w:hAnsi="Arial"/>
                  <w:color w:val="0000FF"/>
                  <w:sz w:val="18"/>
                  <w:u w:val="single"/>
                  <w:lang w:eastAsia="en-GB"/>
                </w:rPr>
                <w:t>WCAG 2.2 Success Criterion 2.4.6 Headings and Labels</w:t>
              </w:r>
            </w:hyperlink>
            <w:r w:rsidRPr="00280A24">
              <w:rPr>
                <w:rFonts w:ascii="Arial" w:hAnsi="Arial"/>
                <w:sz w:val="18"/>
              </w:rPr>
              <w:t>.</w:t>
            </w:r>
          </w:p>
        </w:tc>
      </w:tr>
      <w:tr w:rsidR="00280A24" w:rsidRPr="00280A24" w14:paraId="679EE04E"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1C6B0886"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5132C941" w14:textId="77777777" w:rsidR="00280A24" w:rsidRPr="00280A24" w:rsidRDefault="00280A24" w:rsidP="00280A24">
            <w:pPr>
              <w:keepNext/>
              <w:keepLines/>
              <w:spacing w:after="0"/>
              <w:rPr>
                <w:rFonts w:ascii="Arial" w:hAnsi="Arial"/>
                <w:sz w:val="18"/>
              </w:rPr>
            </w:pPr>
            <w:r w:rsidRPr="00280A24">
              <w:rPr>
                <w:rFonts w:ascii="Arial" w:hAnsi="Arial"/>
                <w:sz w:val="18"/>
              </w:rPr>
              <w:t>Pass: Check 1 is true</w:t>
            </w:r>
          </w:p>
          <w:p w14:paraId="245FB4E2" w14:textId="77777777" w:rsidR="00280A24" w:rsidRPr="00280A24" w:rsidRDefault="00280A24" w:rsidP="00280A24">
            <w:pPr>
              <w:keepNext/>
              <w:keepLines/>
              <w:spacing w:after="0"/>
              <w:rPr>
                <w:rFonts w:ascii="Arial" w:hAnsi="Arial"/>
                <w:sz w:val="18"/>
              </w:rPr>
            </w:pPr>
            <w:r w:rsidRPr="00280A24">
              <w:rPr>
                <w:rFonts w:ascii="Arial" w:hAnsi="Arial"/>
                <w:sz w:val="18"/>
              </w:rPr>
              <w:t>Fail: Check 1 is false</w:t>
            </w:r>
          </w:p>
          <w:p w14:paraId="06AAF5A8"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is not true., or the non-web software does not contain content relevant to WCAG 2.2 Success Criterion 2.4.6 Headings and Labels.</w:t>
            </w:r>
          </w:p>
        </w:tc>
      </w:tr>
    </w:tbl>
    <w:p w14:paraId="55100BF7" w14:textId="77777777" w:rsidR="00280A24" w:rsidRPr="00280A24" w:rsidRDefault="00280A24" w:rsidP="00AF4529">
      <w:pPr>
        <w:pStyle w:val="Heading5"/>
      </w:pPr>
      <w:r w:rsidRPr="00280A24">
        <w:t>C.11.2.4.7</w:t>
      </w:r>
      <w:r w:rsidRPr="00280A24">
        <w:tab/>
        <w:t>Focus visible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5CF841ED"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63A7F7B1"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3DD62FE5"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4394FC4D"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3B0603DB"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70CEAB78" w14:textId="77777777" w:rsidR="00280A24" w:rsidRPr="00280A24" w:rsidRDefault="00280A24" w:rsidP="00280A24">
            <w:pPr>
              <w:keepNext/>
              <w:keepLines/>
              <w:spacing w:after="0"/>
              <w:rPr>
                <w:rFonts w:ascii="Arial" w:hAnsi="Arial"/>
                <w:sz w:val="18"/>
              </w:rPr>
            </w:pPr>
            <w:r w:rsidRPr="00280A24">
              <w:rPr>
                <w:rFonts w:ascii="Arial" w:hAnsi="Arial"/>
                <w:sz w:val="18"/>
              </w:rPr>
              <w:t>1. The ICT is, or includes, non-web software that provides a user interface.</w:t>
            </w:r>
          </w:p>
        </w:tc>
      </w:tr>
      <w:tr w:rsidR="00280A24" w:rsidRPr="00280A24" w14:paraId="0CD69F10"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459FEA6B"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22F0D98C"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Check that the non-web software does not fail </w:t>
            </w:r>
            <w:hyperlink r:id="rId436" w:anchor="focus-visible" w:history="1">
              <w:r w:rsidRPr="00280A24">
                <w:rPr>
                  <w:rFonts w:ascii="Arial" w:hAnsi="Arial"/>
                  <w:color w:val="0000FF"/>
                  <w:sz w:val="18"/>
                  <w:u w:val="single"/>
                  <w:lang w:eastAsia="en-GB"/>
                </w:rPr>
                <w:t>WCAG 2.2 Success Criterion 2.4.7 Focus Visible</w:t>
              </w:r>
            </w:hyperlink>
            <w:r w:rsidRPr="00280A24">
              <w:rPr>
                <w:rFonts w:ascii="Arial" w:hAnsi="Arial"/>
                <w:sz w:val="18"/>
              </w:rPr>
              <w:t>.</w:t>
            </w:r>
          </w:p>
        </w:tc>
      </w:tr>
      <w:tr w:rsidR="00280A24" w:rsidRPr="00280A24" w14:paraId="06A76702"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20A0DC11"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562734F1" w14:textId="77777777" w:rsidR="00280A24" w:rsidRPr="00280A24" w:rsidRDefault="00280A24" w:rsidP="00280A24">
            <w:pPr>
              <w:keepNext/>
              <w:keepLines/>
              <w:spacing w:after="0"/>
              <w:rPr>
                <w:rFonts w:ascii="Arial" w:hAnsi="Arial"/>
                <w:sz w:val="18"/>
              </w:rPr>
            </w:pPr>
            <w:r w:rsidRPr="00280A24">
              <w:rPr>
                <w:rFonts w:ascii="Arial" w:hAnsi="Arial"/>
                <w:sz w:val="18"/>
              </w:rPr>
              <w:t>Pass: Check 1 is true</w:t>
            </w:r>
          </w:p>
          <w:p w14:paraId="3926E74E" w14:textId="77777777" w:rsidR="00280A24" w:rsidRPr="00280A24" w:rsidRDefault="00280A24" w:rsidP="00280A24">
            <w:pPr>
              <w:keepNext/>
              <w:keepLines/>
              <w:spacing w:after="0"/>
              <w:rPr>
                <w:rFonts w:ascii="Arial" w:hAnsi="Arial"/>
                <w:sz w:val="18"/>
              </w:rPr>
            </w:pPr>
            <w:r w:rsidRPr="00280A24">
              <w:rPr>
                <w:rFonts w:ascii="Arial" w:hAnsi="Arial"/>
                <w:sz w:val="18"/>
              </w:rPr>
              <w:t>Fail: Check 1 is false</w:t>
            </w:r>
          </w:p>
          <w:p w14:paraId="24846870"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is not true., or the non-web software does not contain content relevant to WCAG 2.2 Success Criterion 2.4.7 Focus Visible.</w:t>
            </w:r>
          </w:p>
        </w:tc>
      </w:tr>
    </w:tbl>
    <w:p w14:paraId="5F2774CB" w14:textId="77777777" w:rsidR="00280A24" w:rsidRPr="00280A24" w:rsidRDefault="00280A24" w:rsidP="00AF4529">
      <w:pPr>
        <w:pStyle w:val="Heading5"/>
      </w:pPr>
      <w:r w:rsidRPr="00280A24">
        <w:t>C.11.2.4.8</w:t>
      </w:r>
      <w:r w:rsidRPr="00280A24">
        <w:tab/>
        <w:t>Void</w:t>
      </w:r>
    </w:p>
    <w:p w14:paraId="07B86B03" w14:textId="77777777" w:rsidR="00280A24" w:rsidRPr="00280A24" w:rsidRDefault="00280A24" w:rsidP="00AF4529">
      <w:pPr>
        <w:pStyle w:val="Heading5"/>
      </w:pPr>
      <w:r w:rsidRPr="00280A24">
        <w:t>C.11.2.4.9</w:t>
      </w:r>
      <w:r w:rsidRPr="00280A24">
        <w:tab/>
        <w:t>Void</w:t>
      </w:r>
    </w:p>
    <w:p w14:paraId="48EE0EB5" w14:textId="77777777" w:rsidR="00280A24" w:rsidRPr="00280A24" w:rsidRDefault="00280A24" w:rsidP="00AF4529">
      <w:pPr>
        <w:pStyle w:val="Heading5"/>
      </w:pPr>
      <w:r w:rsidRPr="00280A24">
        <w:t>C.11.2.4.10</w:t>
      </w:r>
      <w:r w:rsidRPr="00280A24">
        <w:tab/>
        <w:t>Void</w:t>
      </w:r>
    </w:p>
    <w:p w14:paraId="6FB70D91" w14:textId="77777777" w:rsidR="00280A24" w:rsidRPr="00280A24" w:rsidRDefault="00280A24" w:rsidP="00AF4529">
      <w:pPr>
        <w:pStyle w:val="Heading5"/>
      </w:pPr>
      <w:r w:rsidRPr="00280A24">
        <w:t>C.11.2.4.11</w:t>
      </w:r>
      <w:r w:rsidRPr="00280A24">
        <w:tab/>
        <w:t>Focus not obscured (minimum)</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2A2DB3F7"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5C906F62"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2C0DD83F"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16C7A14A"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365DE4B8"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4B1C4674" w14:textId="77777777" w:rsidR="00280A24" w:rsidRPr="00280A24" w:rsidRDefault="00280A24" w:rsidP="00280A24">
            <w:pPr>
              <w:keepNext/>
              <w:keepLines/>
              <w:spacing w:after="0"/>
              <w:rPr>
                <w:rFonts w:ascii="Arial" w:hAnsi="Arial"/>
                <w:sz w:val="18"/>
              </w:rPr>
            </w:pPr>
            <w:r w:rsidRPr="00280A24">
              <w:rPr>
                <w:rFonts w:ascii="Arial" w:hAnsi="Arial"/>
                <w:sz w:val="18"/>
              </w:rPr>
              <w:t>1. The ICT is, or includes, non-web software that provides a user interface.</w:t>
            </w:r>
          </w:p>
        </w:tc>
      </w:tr>
      <w:tr w:rsidR="00280A24" w:rsidRPr="00280A24" w14:paraId="242C4DFC"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038362DC"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627456A1"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Check that the non-web software does not fail </w:t>
            </w:r>
            <w:hyperlink r:id="rId437" w:anchor="focus-not-obscured-minimum" w:history="1">
              <w:r w:rsidRPr="00280A24">
                <w:rPr>
                  <w:rFonts w:ascii="Arial" w:hAnsi="Arial"/>
                  <w:color w:val="0000FF"/>
                  <w:sz w:val="18"/>
                  <w:u w:val="single"/>
                  <w:lang w:eastAsia="en-GB"/>
                </w:rPr>
                <w:t>WCAG 2.2 Success Criterion 2.4.11 Focus not obscured (minimum)</w:t>
              </w:r>
            </w:hyperlink>
            <w:r w:rsidRPr="00280A24">
              <w:rPr>
                <w:rFonts w:ascii="Arial" w:hAnsi="Arial"/>
                <w:sz w:val="18"/>
              </w:rPr>
              <w:t>.</w:t>
            </w:r>
          </w:p>
        </w:tc>
      </w:tr>
      <w:tr w:rsidR="00280A24" w:rsidRPr="00280A24" w14:paraId="2C3352BC"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52B87AD0"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0A4C553B" w14:textId="77777777" w:rsidR="00280A24" w:rsidRPr="00280A24" w:rsidRDefault="00280A24" w:rsidP="00280A24">
            <w:pPr>
              <w:keepNext/>
              <w:keepLines/>
              <w:spacing w:after="0"/>
              <w:rPr>
                <w:rFonts w:ascii="Arial" w:hAnsi="Arial"/>
                <w:sz w:val="18"/>
              </w:rPr>
            </w:pPr>
            <w:r w:rsidRPr="00280A24">
              <w:rPr>
                <w:rFonts w:ascii="Arial" w:hAnsi="Arial"/>
                <w:sz w:val="18"/>
              </w:rPr>
              <w:t>Pass: Check 1 is true</w:t>
            </w:r>
          </w:p>
          <w:p w14:paraId="2D6E7FD7" w14:textId="77777777" w:rsidR="00280A24" w:rsidRPr="00280A24" w:rsidRDefault="00280A24" w:rsidP="00280A24">
            <w:pPr>
              <w:keepNext/>
              <w:keepLines/>
              <w:spacing w:after="0"/>
              <w:rPr>
                <w:rFonts w:ascii="Arial" w:hAnsi="Arial"/>
                <w:sz w:val="18"/>
              </w:rPr>
            </w:pPr>
            <w:r w:rsidRPr="00280A24">
              <w:rPr>
                <w:rFonts w:ascii="Arial" w:hAnsi="Arial"/>
                <w:sz w:val="18"/>
              </w:rPr>
              <w:t>Fail: Check 1 is false</w:t>
            </w:r>
          </w:p>
          <w:p w14:paraId="032B38EB"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Pass by default: (do not need to meet requirement): Precondition 1 is not true., or the non-web software does not contain content relevant to </w:t>
            </w:r>
            <w:hyperlink r:id="rId438" w:anchor="focus-not-obscured-minimum" w:history="1">
              <w:r w:rsidRPr="00280A24">
                <w:rPr>
                  <w:rFonts w:ascii="Arial" w:hAnsi="Arial"/>
                  <w:color w:val="0000FF"/>
                  <w:sz w:val="18"/>
                  <w:u w:val="single"/>
                  <w:lang w:eastAsia="en-GB"/>
                </w:rPr>
                <w:t>WCAG 2.2 Success Criterion 2.4.11 Focus not obscured (minimum)</w:t>
              </w:r>
            </w:hyperlink>
            <w:r w:rsidRPr="00280A24">
              <w:rPr>
                <w:rFonts w:ascii="Arial" w:hAnsi="Arial"/>
                <w:sz w:val="18"/>
              </w:rPr>
              <w:t>.</w:t>
            </w:r>
          </w:p>
        </w:tc>
      </w:tr>
    </w:tbl>
    <w:p w14:paraId="42E6F51F" w14:textId="77777777" w:rsidR="00280A24" w:rsidRPr="00280A24" w:rsidRDefault="00280A24" w:rsidP="00AF4529">
      <w:pPr>
        <w:pStyle w:val="Heading4"/>
      </w:pPr>
      <w:r w:rsidRPr="00280A24">
        <w:t>C.11.2.5</w:t>
      </w:r>
      <w:r w:rsidRPr="00280A24">
        <w:tab/>
        <w:t>Input modalities</w:t>
      </w:r>
    </w:p>
    <w:p w14:paraId="31568785" w14:textId="77777777" w:rsidR="00280A24" w:rsidRPr="00280A24" w:rsidRDefault="00280A24" w:rsidP="00AF4529">
      <w:pPr>
        <w:pStyle w:val="Heading5"/>
      </w:pPr>
      <w:r w:rsidRPr="00280A24">
        <w:t>C.11.2.5.1</w:t>
      </w:r>
      <w:r w:rsidRPr="00280A24">
        <w:tab/>
        <w:t>Pointer gestures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74E3102E"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5F99CA50"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29F34677"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322D68B5"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45F0A374"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3BBB84F7" w14:textId="77777777" w:rsidR="00280A24" w:rsidRPr="00280A24" w:rsidRDefault="00280A24" w:rsidP="00280A24">
            <w:pPr>
              <w:keepNext/>
              <w:keepLines/>
              <w:spacing w:after="0"/>
              <w:rPr>
                <w:rFonts w:ascii="Arial" w:hAnsi="Arial"/>
                <w:sz w:val="18"/>
              </w:rPr>
            </w:pPr>
            <w:r w:rsidRPr="00280A24">
              <w:rPr>
                <w:rFonts w:ascii="Arial" w:hAnsi="Arial"/>
                <w:sz w:val="18"/>
              </w:rPr>
              <w:t>1. The ICT is, or includes, non-web software that provides a user interface.</w:t>
            </w:r>
          </w:p>
          <w:p w14:paraId="23E8B9D2" w14:textId="77777777" w:rsidR="00280A24" w:rsidRPr="00280A24" w:rsidRDefault="00280A24" w:rsidP="00280A24">
            <w:pPr>
              <w:keepNext/>
              <w:keepLines/>
              <w:spacing w:after="0"/>
              <w:rPr>
                <w:rFonts w:ascii="Arial" w:hAnsi="Arial"/>
                <w:sz w:val="18"/>
              </w:rPr>
            </w:pPr>
            <w:r w:rsidRPr="00280A24">
              <w:rPr>
                <w:rFonts w:ascii="Arial" w:hAnsi="Arial"/>
                <w:sz w:val="18"/>
              </w:rPr>
              <w:t>2. The non-web software provides a pointing mechanism or accepts input from pointing devices.</w:t>
            </w:r>
          </w:p>
        </w:tc>
      </w:tr>
      <w:tr w:rsidR="00280A24" w:rsidRPr="00280A24" w14:paraId="13CE74ED"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1316C32B"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6B4A132C"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Check that the non-web software does not fail the Success Criterion in </w:t>
            </w:r>
            <w:hyperlink w:anchor="TAB_11_9" w:history="1">
              <w:r w:rsidRPr="00280A24">
                <w:rPr>
                  <w:rFonts w:ascii="Arial" w:hAnsi="Arial"/>
                  <w:color w:val="0000FF"/>
                  <w:sz w:val="18"/>
                  <w:u w:val="single"/>
                </w:rPr>
                <w:t>Table 11.9</w:t>
              </w:r>
            </w:hyperlink>
            <w:r w:rsidRPr="00280A24">
              <w:rPr>
                <w:rFonts w:ascii="Arial" w:hAnsi="Arial"/>
                <w:sz w:val="18"/>
              </w:rPr>
              <w:t>.</w:t>
            </w:r>
          </w:p>
        </w:tc>
      </w:tr>
      <w:tr w:rsidR="00280A24" w:rsidRPr="00280A24" w14:paraId="26A3A8C8"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726857F9"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2803EE49" w14:textId="77777777" w:rsidR="00280A24" w:rsidRPr="00280A24" w:rsidRDefault="00280A24" w:rsidP="00280A24">
            <w:pPr>
              <w:keepNext/>
              <w:keepLines/>
              <w:spacing w:after="0"/>
              <w:rPr>
                <w:rFonts w:ascii="Arial" w:hAnsi="Arial"/>
                <w:sz w:val="18"/>
              </w:rPr>
            </w:pPr>
            <w:r w:rsidRPr="00280A24">
              <w:rPr>
                <w:rFonts w:ascii="Arial" w:hAnsi="Arial"/>
                <w:sz w:val="18"/>
              </w:rPr>
              <w:t>Pass: Check 1 is true</w:t>
            </w:r>
          </w:p>
          <w:p w14:paraId="39D91FB1" w14:textId="77777777" w:rsidR="00280A24" w:rsidRPr="00280A24" w:rsidRDefault="00280A24" w:rsidP="00280A24">
            <w:pPr>
              <w:keepNext/>
              <w:keepLines/>
              <w:spacing w:after="0"/>
              <w:rPr>
                <w:rFonts w:ascii="Arial" w:hAnsi="Arial"/>
                <w:sz w:val="18"/>
              </w:rPr>
            </w:pPr>
            <w:r w:rsidRPr="00280A24">
              <w:rPr>
                <w:rFonts w:ascii="Arial" w:hAnsi="Arial"/>
                <w:sz w:val="18"/>
              </w:rPr>
              <w:t>Fail: Check 1 is false</w:t>
            </w:r>
          </w:p>
          <w:p w14:paraId="59A1937B"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or 2 is not true.</w:t>
            </w:r>
          </w:p>
        </w:tc>
      </w:tr>
    </w:tbl>
    <w:p w14:paraId="6F8EC4FD" w14:textId="77777777" w:rsidR="00280A24" w:rsidRPr="00280A24" w:rsidRDefault="00280A24" w:rsidP="00AF4529">
      <w:pPr>
        <w:pStyle w:val="Heading5"/>
      </w:pPr>
      <w:r w:rsidRPr="00280A24">
        <w:t>C.11.2.5.2</w:t>
      </w:r>
      <w:r w:rsidRPr="00280A24">
        <w:tab/>
        <w:t>Pointer cancellation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76CCADC1"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532810ED"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431E270B"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3CAF1AB1"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2532C05F"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270ACEB6" w14:textId="77777777" w:rsidR="00280A24" w:rsidRPr="00280A24" w:rsidRDefault="00280A24" w:rsidP="00280A24">
            <w:pPr>
              <w:keepNext/>
              <w:keepLines/>
              <w:spacing w:after="0"/>
              <w:rPr>
                <w:rFonts w:ascii="Arial" w:hAnsi="Arial"/>
                <w:sz w:val="18"/>
              </w:rPr>
            </w:pPr>
            <w:r w:rsidRPr="00280A24">
              <w:rPr>
                <w:rFonts w:ascii="Arial" w:hAnsi="Arial"/>
                <w:sz w:val="18"/>
              </w:rPr>
              <w:t>1. The ICT is, or includes, non-web software that provides a user interface.</w:t>
            </w:r>
          </w:p>
          <w:p w14:paraId="64A8D98E" w14:textId="77777777" w:rsidR="00280A24" w:rsidRPr="00280A24" w:rsidRDefault="00280A24" w:rsidP="00280A24">
            <w:pPr>
              <w:keepNext/>
              <w:keepLines/>
              <w:spacing w:after="0"/>
              <w:rPr>
                <w:rFonts w:ascii="Arial" w:hAnsi="Arial"/>
                <w:sz w:val="18"/>
              </w:rPr>
            </w:pPr>
            <w:r w:rsidRPr="00280A24">
              <w:rPr>
                <w:rFonts w:ascii="Arial" w:hAnsi="Arial"/>
                <w:sz w:val="18"/>
              </w:rPr>
              <w:t>2. The non-web software provides a pointing mechanism or accepts input from pointing devices.</w:t>
            </w:r>
          </w:p>
        </w:tc>
      </w:tr>
      <w:tr w:rsidR="00280A24" w:rsidRPr="00280A24" w14:paraId="2A3BD5DF"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249FC6AE"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2095B48A"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Check that the non-web software does not fail the Success Criterion in </w:t>
            </w:r>
            <w:hyperlink w:anchor="TAB_11_10" w:history="1">
              <w:r w:rsidRPr="00280A24">
                <w:rPr>
                  <w:rFonts w:ascii="Arial" w:hAnsi="Arial"/>
                  <w:color w:val="0000FF"/>
                  <w:sz w:val="18"/>
                  <w:u w:val="single"/>
                </w:rPr>
                <w:t>Table 11.10</w:t>
              </w:r>
            </w:hyperlink>
            <w:r w:rsidRPr="00280A24">
              <w:rPr>
                <w:rFonts w:ascii="Arial" w:hAnsi="Arial"/>
                <w:sz w:val="18"/>
              </w:rPr>
              <w:t>.</w:t>
            </w:r>
          </w:p>
        </w:tc>
      </w:tr>
      <w:tr w:rsidR="00280A24" w:rsidRPr="00280A24" w14:paraId="26872D20"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54888747"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14BAA2A3" w14:textId="77777777" w:rsidR="00280A24" w:rsidRPr="00280A24" w:rsidRDefault="00280A24" w:rsidP="00280A24">
            <w:pPr>
              <w:keepNext/>
              <w:keepLines/>
              <w:spacing w:after="0"/>
              <w:rPr>
                <w:rFonts w:ascii="Arial" w:hAnsi="Arial"/>
                <w:sz w:val="18"/>
              </w:rPr>
            </w:pPr>
            <w:r w:rsidRPr="00280A24">
              <w:rPr>
                <w:rFonts w:ascii="Arial" w:hAnsi="Arial"/>
                <w:sz w:val="18"/>
              </w:rPr>
              <w:t>Pass: Check 1 is true</w:t>
            </w:r>
          </w:p>
          <w:p w14:paraId="56FDF3A5" w14:textId="77777777" w:rsidR="00280A24" w:rsidRPr="00280A24" w:rsidRDefault="00280A24" w:rsidP="00280A24">
            <w:pPr>
              <w:keepNext/>
              <w:keepLines/>
              <w:spacing w:after="0"/>
              <w:rPr>
                <w:rFonts w:ascii="Arial" w:hAnsi="Arial"/>
                <w:sz w:val="18"/>
              </w:rPr>
            </w:pPr>
            <w:r w:rsidRPr="00280A24">
              <w:rPr>
                <w:rFonts w:ascii="Arial" w:hAnsi="Arial"/>
                <w:sz w:val="18"/>
              </w:rPr>
              <w:t>Fail: Check 1 is false</w:t>
            </w:r>
          </w:p>
          <w:p w14:paraId="6778F621"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or 2 is not true.</w:t>
            </w:r>
          </w:p>
        </w:tc>
      </w:tr>
    </w:tbl>
    <w:p w14:paraId="2ADAF600" w14:textId="77777777" w:rsidR="00280A24" w:rsidRPr="00280A24" w:rsidRDefault="00280A24" w:rsidP="00AF4529">
      <w:pPr>
        <w:pStyle w:val="Heading5"/>
      </w:pPr>
      <w:r w:rsidRPr="00280A24">
        <w:t>C.11.2.5.3</w:t>
      </w:r>
      <w:r w:rsidRPr="00280A24">
        <w:tab/>
        <w:t>Label in name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1EA6C504"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2D1C1B85" w14:textId="77777777" w:rsidR="00280A24" w:rsidRPr="00280A24" w:rsidRDefault="00280A24" w:rsidP="00280A24">
            <w:pPr>
              <w:spacing w:after="0"/>
              <w:rPr>
                <w:rFonts w:ascii="Arial" w:hAnsi="Arial"/>
                <w:sz w:val="18"/>
              </w:rPr>
            </w:pPr>
            <w:r w:rsidRPr="00280A24">
              <w:rPr>
                <w:rFonts w:ascii="Arial" w:hAnsi="Arial"/>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2A5875AA" w14:textId="77777777" w:rsidR="00280A24" w:rsidRPr="00280A24" w:rsidRDefault="00280A24" w:rsidP="00280A24">
            <w:pPr>
              <w:spacing w:after="0"/>
              <w:rPr>
                <w:rFonts w:ascii="Arial" w:hAnsi="Arial"/>
                <w:sz w:val="18"/>
              </w:rPr>
            </w:pPr>
            <w:r w:rsidRPr="00280A24">
              <w:rPr>
                <w:rFonts w:ascii="Arial" w:hAnsi="Arial"/>
                <w:sz w:val="18"/>
              </w:rPr>
              <w:t>Inspection</w:t>
            </w:r>
          </w:p>
        </w:tc>
      </w:tr>
      <w:tr w:rsidR="00280A24" w:rsidRPr="00280A24" w14:paraId="1B0551BB"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7EE0DE26" w14:textId="77777777" w:rsidR="00280A24" w:rsidRPr="00280A24" w:rsidRDefault="00280A24" w:rsidP="00280A24">
            <w:pPr>
              <w:spacing w:after="0"/>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13B764BF" w14:textId="77777777" w:rsidR="00280A24" w:rsidRPr="00280A24" w:rsidRDefault="00280A24" w:rsidP="00280A24">
            <w:pPr>
              <w:spacing w:after="0"/>
              <w:rPr>
                <w:rFonts w:ascii="Arial" w:hAnsi="Arial"/>
                <w:sz w:val="18"/>
              </w:rPr>
            </w:pPr>
            <w:r w:rsidRPr="00280A24">
              <w:rPr>
                <w:rFonts w:ascii="Arial" w:hAnsi="Arial"/>
                <w:sz w:val="18"/>
              </w:rPr>
              <w:t>1. The ICT is, or includes, non-web software that provides a user interface.</w:t>
            </w:r>
          </w:p>
          <w:p w14:paraId="7DA0C07C" w14:textId="77777777" w:rsidR="00280A24" w:rsidRPr="00280A24" w:rsidRDefault="00280A24" w:rsidP="00280A24">
            <w:pPr>
              <w:spacing w:after="0"/>
              <w:rPr>
                <w:rFonts w:ascii="Arial" w:hAnsi="Arial"/>
                <w:sz w:val="18"/>
              </w:rPr>
            </w:pPr>
            <w:r w:rsidRPr="00280A24">
              <w:rPr>
                <w:rFonts w:ascii="Arial" w:hAnsi="Arial"/>
                <w:sz w:val="18"/>
              </w:rPr>
              <w:t>2. The non-web software includes functionality that is not closed to programmatic access of information by assistive technologies.</w:t>
            </w:r>
          </w:p>
        </w:tc>
      </w:tr>
      <w:tr w:rsidR="00280A24" w:rsidRPr="00280A24" w14:paraId="309F2C52"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361D3000" w14:textId="77777777" w:rsidR="00280A24" w:rsidRPr="00280A24" w:rsidRDefault="00280A24" w:rsidP="00280A24">
            <w:pPr>
              <w:spacing w:after="0"/>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18C74B44" w14:textId="77777777" w:rsidR="00280A24" w:rsidRPr="00280A24" w:rsidRDefault="00280A24" w:rsidP="00280A24">
            <w:pPr>
              <w:spacing w:after="0"/>
              <w:rPr>
                <w:rFonts w:ascii="Arial" w:hAnsi="Arial"/>
                <w:sz w:val="18"/>
              </w:rPr>
            </w:pPr>
            <w:r w:rsidRPr="00280A24">
              <w:rPr>
                <w:rFonts w:ascii="Arial" w:hAnsi="Arial"/>
                <w:sz w:val="18"/>
              </w:rPr>
              <w:t xml:space="preserve">1. Check that the functionality that is not closed to programmatic access of information by assistive technologies does not fail </w:t>
            </w:r>
            <w:hyperlink r:id="rId439" w:anchor="label-in-name" w:history="1">
              <w:r w:rsidRPr="00280A24">
                <w:rPr>
                  <w:rFonts w:ascii="Arial" w:hAnsi="Arial"/>
                  <w:color w:val="0000FF"/>
                  <w:sz w:val="18"/>
                  <w:u w:val="single"/>
                </w:rPr>
                <w:t>WCAG 2.2 Success Criterion 2.5.3 Label in Name</w:t>
              </w:r>
            </w:hyperlink>
            <w:r w:rsidRPr="00280A24">
              <w:rPr>
                <w:rFonts w:ascii="Arial" w:hAnsi="Arial"/>
                <w:sz w:val="18"/>
              </w:rPr>
              <w:t>.</w:t>
            </w:r>
          </w:p>
        </w:tc>
      </w:tr>
      <w:tr w:rsidR="00280A24" w:rsidRPr="00280A24" w14:paraId="5685312D"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65741D9A" w14:textId="77777777" w:rsidR="00280A24" w:rsidRPr="00280A24" w:rsidRDefault="00280A24" w:rsidP="00280A24">
            <w:pPr>
              <w:spacing w:after="0"/>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32A098A7" w14:textId="77777777" w:rsidR="00280A24" w:rsidRPr="00280A24" w:rsidRDefault="00280A24" w:rsidP="00280A24">
            <w:pPr>
              <w:spacing w:after="0"/>
              <w:rPr>
                <w:rFonts w:ascii="Arial" w:hAnsi="Arial"/>
                <w:sz w:val="18"/>
              </w:rPr>
            </w:pPr>
            <w:r w:rsidRPr="00280A24">
              <w:rPr>
                <w:rFonts w:ascii="Arial" w:hAnsi="Arial"/>
                <w:sz w:val="18"/>
              </w:rPr>
              <w:t>Pass: Check 1 is true</w:t>
            </w:r>
          </w:p>
          <w:p w14:paraId="560D143C" w14:textId="77777777" w:rsidR="00280A24" w:rsidRPr="00280A24" w:rsidRDefault="00280A24" w:rsidP="00280A24">
            <w:pPr>
              <w:spacing w:after="0"/>
              <w:rPr>
                <w:rFonts w:ascii="Arial" w:hAnsi="Arial"/>
                <w:sz w:val="18"/>
              </w:rPr>
            </w:pPr>
            <w:r w:rsidRPr="00280A24">
              <w:rPr>
                <w:rFonts w:ascii="Arial" w:hAnsi="Arial"/>
                <w:sz w:val="18"/>
              </w:rPr>
              <w:t>Fail: Check 1 is false</w:t>
            </w:r>
          </w:p>
          <w:p w14:paraId="4ECE2C45" w14:textId="77777777" w:rsidR="00280A24" w:rsidRPr="00280A24" w:rsidRDefault="00280A24" w:rsidP="00280A24">
            <w:pPr>
              <w:spacing w:after="0"/>
              <w:rPr>
                <w:rFonts w:ascii="Arial" w:hAnsi="Arial"/>
                <w:sz w:val="18"/>
              </w:rPr>
            </w:pPr>
            <w:r w:rsidRPr="00280A24">
              <w:rPr>
                <w:rFonts w:ascii="Arial" w:hAnsi="Arial"/>
                <w:sz w:val="18"/>
              </w:rPr>
              <w:t>Pass by default: (do not need to meet requirement): Precondition 1 or 2 is not true., or the non-web software does not contain content relevant to WCAG 2.2 Success Criterion 2.5.3 Label in Name.</w:t>
            </w:r>
          </w:p>
        </w:tc>
      </w:tr>
    </w:tbl>
    <w:p w14:paraId="4EBC6A95" w14:textId="77777777" w:rsidR="00280A24" w:rsidRPr="00280A24" w:rsidRDefault="00280A24" w:rsidP="00AF4529">
      <w:pPr>
        <w:pStyle w:val="Heading5"/>
      </w:pPr>
      <w:r w:rsidRPr="00280A24">
        <w:t>C.11.2.5.4</w:t>
      </w:r>
      <w:r w:rsidRPr="00280A24">
        <w:tab/>
        <w:t>Motion actuation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22EF4424"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2D51AACD" w14:textId="77777777" w:rsidR="00280A24" w:rsidRPr="00280A24" w:rsidRDefault="00280A24" w:rsidP="00280A24">
            <w:pPr>
              <w:keepNext/>
              <w:keepLines/>
              <w:spacing w:after="0"/>
              <w:rPr>
                <w:rFonts w:ascii="Arial" w:hAnsi="Arial"/>
                <w:sz w:val="18"/>
              </w:rPr>
            </w:pPr>
            <w:r w:rsidRPr="00280A24">
              <w:rPr>
                <w:rFonts w:ascii="Arial" w:hAnsi="Arial"/>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311237B1" w14:textId="77777777" w:rsidR="00280A24" w:rsidRPr="00280A24" w:rsidRDefault="00280A24" w:rsidP="00280A24">
            <w:pPr>
              <w:keepNext/>
              <w:keepLines/>
              <w:spacing w:after="0"/>
              <w:rPr>
                <w:rFonts w:ascii="Arial" w:hAnsi="Arial"/>
                <w:sz w:val="18"/>
              </w:rPr>
            </w:pPr>
            <w:r w:rsidRPr="00280A24">
              <w:rPr>
                <w:rFonts w:ascii="Arial" w:hAnsi="Arial"/>
                <w:sz w:val="18"/>
              </w:rPr>
              <w:t>Inspection</w:t>
            </w:r>
          </w:p>
        </w:tc>
      </w:tr>
      <w:tr w:rsidR="00280A24" w:rsidRPr="00280A24" w14:paraId="5E35F50D"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5015CD74"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6F77B3B4"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The ICT is, or includes, non-web software that provides a user interface. </w:t>
            </w:r>
          </w:p>
        </w:tc>
      </w:tr>
      <w:tr w:rsidR="00280A24" w:rsidRPr="00280A24" w14:paraId="6D58293B"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5706ECE1" w14:textId="77777777" w:rsidR="00280A24" w:rsidRPr="00280A24" w:rsidRDefault="00280A24" w:rsidP="00280A24">
            <w:pPr>
              <w:spacing w:after="0"/>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3FBA68ED" w14:textId="77777777" w:rsidR="00280A24" w:rsidRPr="00280A24" w:rsidRDefault="00280A24" w:rsidP="00280A24">
            <w:pPr>
              <w:spacing w:after="0"/>
              <w:rPr>
                <w:rFonts w:ascii="Arial" w:hAnsi="Arial"/>
                <w:sz w:val="18"/>
              </w:rPr>
            </w:pPr>
            <w:r w:rsidRPr="00280A24">
              <w:rPr>
                <w:rFonts w:ascii="Arial" w:hAnsi="Arial"/>
                <w:sz w:val="18"/>
              </w:rPr>
              <w:t xml:space="preserve">1. Check that the non-web software does not fail </w:t>
            </w:r>
            <w:hyperlink r:id="rId440" w:anchor="motion-actuation" w:history="1">
              <w:r w:rsidRPr="00280A24">
                <w:rPr>
                  <w:rFonts w:ascii="Arial" w:hAnsi="Arial"/>
                  <w:color w:val="0000FF"/>
                  <w:sz w:val="18"/>
                  <w:u w:val="single"/>
                </w:rPr>
                <w:t>WCAG 2.2 Success Criterion 2.5.4 Motion Actuation</w:t>
              </w:r>
            </w:hyperlink>
            <w:r w:rsidRPr="00280A24">
              <w:rPr>
                <w:rFonts w:ascii="Arial" w:hAnsi="Arial"/>
                <w:sz w:val="18"/>
              </w:rPr>
              <w:t>.</w:t>
            </w:r>
          </w:p>
        </w:tc>
      </w:tr>
      <w:tr w:rsidR="00280A24" w:rsidRPr="00280A24" w14:paraId="051F748F"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6A32B42B" w14:textId="77777777" w:rsidR="00280A24" w:rsidRPr="00280A24" w:rsidRDefault="00280A24" w:rsidP="00280A24">
            <w:pPr>
              <w:spacing w:after="0"/>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3636B9A7" w14:textId="77777777" w:rsidR="00280A24" w:rsidRPr="00280A24" w:rsidRDefault="00280A24" w:rsidP="00280A24">
            <w:pPr>
              <w:spacing w:after="0"/>
              <w:rPr>
                <w:rFonts w:ascii="Arial" w:hAnsi="Arial"/>
                <w:sz w:val="18"/>
              </w:rPr>
            </w:pPr>
            <w:r w:rsidRPr="00280A24">
              <w:rPr>
                <w:rFonts w:ascii="Arial" w:hAnsi="Arial"/>
                <w:sz w:val="18"/>
              </w:rPr>
              <w:t>Pass: Check 1 is true</w:t>
            </w:r>
          </w:p>
          <w:p w14:paraId="6C7D01F3" w14:textId="77777777" w:rsidR="00280A24" w:rsidRPr="00280A24" w:rsidRDefault="00280A24" w:rsidP="00280A24">
            <w:pPr>
              <w:spacing w:after="0"/>
              <w:rPr>
                <w:rFonts w:ascii="Arial" w:hAnsi="Arial"/>
                <w:sz w:val="18"/>
              </w:rPr>
            </w:pPr>
            <w:r w:rsidRPr="00280A24">
              <w:rPr>
                <w:rFonts w:ascii="Arial" w:hAnsi="Arial"/>
                <w:sz w:val="18"/>
              </w:rPr>
              <w:t>Fail: Check 1 is false</w:t>
            </w:r>
          </w:p>
          <w:p w14:paraId="12C0AFA8" w14:textId="77777777" w:rsidR="00280A24" w:rsidRPr="00280A24" w:rsidRDefault="00280A24" w:rsidP="00280A24">
            <w:pPr>
              <w:spacing w:after="0"/>
              <w:rPr>
                <w:rFonts w:ascii="Arial" w:hAnsi="Arial"/>
                <w:sz w:val="18"/>
              </w:rPr>
            </w:pPr>
            <w:r w:rsidRPr="00280A24">
              <w:rPr>
                <w:rFonts w:ascii="Arial" w:hAnsi="Arial"/>
                <w:sz w:val="18"/>
              </w:rPr>
              <w:t>Pass by default: (do not need to meet requirement): Precondition 1 is not true., or the non-web software does not contain content relevant to WCAG 2.2 Success Criterion 2.5.4 Motion Actuation.</w:t>
            </w:r>
          </w:p>
        </w:tc>
      </w:tr>
    </w:tbl>
    <w:p w14:paraId="22C75217" w14:textId="77777777" w:rsidR="00280A24" w:rsidRPr="00280A24" w:rsidRDefault="00280A24" w:rsidP="00AF4529">
      <w:pPr>
        <w:pStyle w:val="Heading5"/>
      </w:pPr>
      <w:bookmarkStart w:id="1971" w:name="_Toc57281224"/>
      <w:bookmarkStart w:id="1972" w:name="_Toc57986094"/>
      <w:bookmarkStart w:id="1973" w:name="_Toc58222467"/>
      <w:r w:rsidRPr="00280A24">
        <w:t>C.11.2.5.5</w:t>
      </w:r>
      <w:r w:rsidRPr="00280A24">
        <w:tab/>
        <w:t>Void</w:t>
      </w:r>
    </w:p>
    <w:p w14:paraId="53A5026A" w14:textId="77777777" w:rsidR="00280A24" w:rsidRPr="00280A24" w:rsidRDefault="00280A24" w:rsidP="00AF4529">
      <w:pPr>
        <w:pStyle w:val="Heading5"/>
      </w:pPr>
      <w:r w:rsidRPr="00280A24">
        <w:t>C.11.2.5.6</w:t>
      </w:r>
      <w:r w:rsidRPr="00280A24">
        <w:tab/>
        <w:t>Void</w:t>
      </w:r>
    </w:p>
    <w:p w14:paraId="7C5A6FF9" w14:textId="77777777" w:rsidR="00280A24" w:rsidRPr="00280A24" w:rsidRDefault="00280A24" w:rsidP="00AF4529">
      <w:pPr>
        <w:pStyle w:val="Heading5"/>
      </w:pPr>
      <w:r w:rsidRPr="00280A24">
        <w:t>C.11.2.5.7</w:t>
      </w:r>
      <w:r w:rsidRPr="00280A24">
        <w:tab/>
        <w:t>Dragging movements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0F6E51FA"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3486B0FF" w14:textId="77777777" w:rsidR="00280A24" w:rsidRPr="00280A24" w:rsidRDefault="00280A24" w:rsidP="00280A24">
            <w:pPr>
              <w:keepNext/>
              <w:keepLines/>
              <w:spacing w:after="0"/>
              <w:rPr>
                <w:rFonts w:ascii="Arial" w:hAnsi="Arial"/>
                <w:sz w:val="18"/>
              </w:rPr>
            </w:pPr>
            <w:r w:rsidRPr="00280A24">
              <w:rPr>
                <w:rFonts w:ascii="Arial" w:hAnsi="Arial"/>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2E41051F" w14:textId="77777777" w:rsidR="00280A24" w:rsidRPr="00280A24" w:rsidRDefault="00280A24" w:rsidP="00280A24">
            <w:pPr>
              <w:keepNext/>
              <w:keepLines/>
              <w:spacing w:after="0"/>
              <w:rPr>
                <w:rFonts w:ascii="Arial" w:hAnsi="Arial"/>
                <w:sz w:val="18"/>
              </w:rPr>
            </w:pPr>
            <w:r w:rsidRPr="00280A24">
              <w:rPr>
                <w:rFonts w:ascii="Arial" w:hAnsi="Arial"/>
                <w:sz w:val="18"/>
              </w:rPr>
              <w:t>Inspection</w:t>
            </w:r>
          </w:p>
        </w:tc>
      </w:tr>
      <w:tr w:rsidR="00280A24" w:rsidRPr="00280A24" w14:paraId="61CAF12D"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164BA3E3"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6EDAFA8D"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The ICT is, or includes, non-web software that provides a user interface. </w:t>
            </w:r>
          </w:p>
        </w:tc>
      </w:tr>
      <w:tr w:rsidR="00280A24" w:rsidRPr="00280A24" w14:paraId="177D288A"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41933239"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46FA9D9B"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Check that the non-web software does not fail the Success Criterion in </w:t>
            </w:r>
            <w:hyperlink w:anchor="TAB_11_11" w:history="1">
              <w:r w:rsidRPr="00280A24">
                <w:rPr>
                  <w:rFonts w:ascii="Arial" w:hAnsi="Arial"/>
                  <w:color w:val="0000FF"/>
                  <w:sz w:val="18"/>
                  <w:u w:val="single"/>
                </w:rPr>
                <w:t>Table 11.11</w:t>
              </w:r>
            </w:hyperlink>
            <w:r w:rsidRPr="00280A24">
              <w:rPr>
                <w:rFonts w:ascii="Arial" w:hAnsi="Arial"/>
                <w:sz w:val="18"/>
              </w:rPr>
              <w:t>.</w:t>
            </w:r>
          </w:p>
        </w:tc>
      </w:tr>
      <w:tr w:rsidR="00280A24" w:rsidRPr="00280A24" w14:paraId="702392F6"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3788F8D2" w14:textId="77777777" w:rsidR="00280A24" w:rsidRPr="00280A24" w:rsidRDefault="00280A24" w:rsidP="00280A24">
            <w:pPr>
              <w:spacing w:after="0"/>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1CBE5D18" w14:textId="77777777" w:rsidR="00280A24" w:rsidRPr="00280A24" w:rsidRDefault="00280A24" w:rsidP="00280A24">
            <w:pPr>
              <w:spacing w:after="0"/>
              <w:rPr>
                <w:rFonts w:ascii="Arial" w:hAnsi="Arial"/>
                <w:sz w:val="18"/>
              </w:rPr>
            </w:pPr>
            <w:r w:rsidRPr="00280A24">
              <w:rPr>
                <w:rFonts w:ascii="Arial" w:hAnsi="Arial"/>
                <w:sz w:val="18"/>
              </w:rPr>
              <w:t>Pass: Check 1 is true</w:t>
            </w:r>
          </w:p>
          <w:p w14:paraId="4E061C2A" w14:textId="77777777" w:rsidR="00280A24" w:rsidRPr="00280A24" w:rsidRDefault="00280A24" w:rsidP="00280A24">
            <w:pPr>
              <w:spacing w:after="0"/>
              <w:rPr>
                <w:rFonts w:ascii="Arial" w:hAnsi="Arial"/>
                <w:sz w:val="18"/>
              </w:rPr>
            </w:pPr>
            <w:r w:rsidRPr="00280A24">
              <w:rPr>
                <w:rFonts w:ascii="Arial" w:hAnsi="Arial"/>
                <w:sz w:val="18"/>
              </w:rPr>
              <w:t>Fail: Check 1 is false</w:t>
            </w:r>
          </w:p>
          <w:p w14:paraId="5B7344CF" w14:textId="77777777" w:rsidR="00280A24" w:rsidRPr="00280A24" w:rsidRDefault="00280A24" w:rsidP="00280A24">
            <w:pPr>
              <w:spacing w:after="0"/>
              <w:rPr>
                <w:rFonts w:ascii="Arial" w:hAnsi="Arial"/>
                <w:sz w:val="18"/>
              </w:rPr>
            </w:pPr>
            <w:r w:rsidRPr="00280A24">
              <w:rPr>
                <w:rFonts w:ascii="Arial" w:hAnsi="Arial"/>
                <w:sz w:val="18"/>
              </w:rPr>
              <w:t>Pass by default: (do not need to meet requirement): Precondition 1 is not true.</w:t>
            </w:r>
          </w:p>
        </w:tc>
      </w:tr>
    </w:tbl>
    <w:p w14:paraId="1FC9D870" w14:textId="77777777" w:rsidR="00280A24" w:rsidRPr="00280A24" w:rsidRDefault="00280A24" w:rsidP="00AF4529">
      <w:pPr>
        <w:pStyle w:val="Heading5"/>
      </w:pPr>
      <w:r w:rsidRPr="00280A24">
        <w:t>C.11.2.5.8</w:t>
      </w:r>
      <w:r w:rsidRPr="00280A24">
        <w:tab/>
        <w:t>Target size (minimum)</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3B6DF262"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1D80F7E9" w14:textId="77777777" w:rsidR="00280A24" w:rsidRPr="00280A24" w:rsidRDefault="00280A24" w:rsidP="00280A24">
            <w:pPr>
              <w:keepNext/>
              <w:keepLines/>
              <w:spacing w:after="0"/>
              <w:rPr>
                <w:rFonts w:ascii="Arial" w:hAnsi="Arial"/>
                <w:sz w:val="18"/>
              </w:rPr>
            </w:pPr>
            <w:r w:rsidRPr="00280A24">
              <w:rPr>
                <w:rFonts w:ascii="Arial" w:hAnsi="Arial"/>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77B37A76" w14:textId="77777777" w:rsidR="00280A24" w:rsidRPr="00280A24" w:rsidRDefault="00280A24" w:rsidP="00280A24">
            <w:pPr>
              <w:keepNext/>
              <w:keepLines/>
              <w:spacing w:after="0"/>
              <w:rPr>
                <w:rFonts w:ascii="Arial" w:hAnsi="Arial"/>
                <w:sz w:val="18"/>
              </w:rPr>
            </w:pPr>
            <w:r w:rsidRPr="00280A24">
              <w:rPr>
                <w:rFonts w:ascii="Arial" w:hAnsi="Arial"/>
                <w:sz w:val="18"/>
              </w:rPr>
              <w:t>Inspection</w:t>
            </w:r>
          </w:p>
        </w:tc>
      </w:tr>
      <w:tr w:rsidR="00280A24" w:rsidRPr="00280A24" w14:paraId="11D8531A"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03F87AA3"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6E857B4E"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The ICT is, or includes, non-web software that provides a user interface. </w:t>
            </w:r>
          </w:p>
        </w:tc>
      </w:tr>
      <w:tr w:rsidR="00280A24" w:rsidRPr="00280A24" w14:paraId="3B935187"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32F8D859" w14:textId="77777777" w:rsidR="00280A24" w:rsidRPr="00280A24" w:rsidRDefault="00280A24" w:rsidP="00280A24">
            <w:pPr>
              <w:spacing w:after="0"/>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0F90A840" w14:textId="77777777" w:rsidR="00280A24" w:rsidRPr="00280A24" w:rsidRDefault="00280A24" w:rsidP="00280A24">
            <w:pPr>
              <w:spacing w:after="0"/>
              <w:rPr>
                <w:rFonts w:ascii="Arial" w:hAnsi="Arial"/>
                <w:sz w:val="18"/>
              </w:rPr>
            </w:pPr>
            <w:r w:rsidRPr="00280A24">
              <w:rPr>
                <w:rFonts w:ascii="Arial" w:hAnsi="Arial"/>
                <w:sz w:val="18"/>
              </w:rPr>
              <w:t xml:space="preserve">1. Check that the non-web software does not fail the Success Criterion in </w:t>
            </w:r>
            <w:hyperlink w:anchor="TAB_11_12" w:history="1">
              <w:r w:rsidRPr="00280A24">
                <w:rPr>
                  <w:rFonts w:ascii="Arial" w:hAnsi="Arial"/>
                  <w:color w:val="0000FF"/>
                  <w:sz w:val="18"/>
                  <w:u w:val="single"/>
                </w:rPr>
                <w:t>Table 11.12</w:t>
              </w:r>
            </w:hyperlink>
            <w:r w:rsidRPr="00280A24">
              <w:rPr>
                <w:rFonts w:ascii="Arial" w:hAnsi="Arial"/>
                <w:sz w:val="18"/>
              </w:rPr>
              <w:t>.</w:t>
            </w:r>
          </w:p>
        </w:tc>
      </w:tr>
      <w:tr w:rsidR="00280A24" w:rsidRPr="00280A24" w14:paraId="2387F4B3"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1DAB7D50" w14:textId="77777777" w:rsidR="00280A24" w:rsidRPr="00280A24" w:rsidRDefault="00280A24" w:rsidP="00280A24">
            <w:pPr>
              <w:spacing w:after="0"/>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56F334A9" w14:textId="77777777" w:rsidR="00280A24" w:rsidRPr="00280A24" w:rsidRDefault="00280A24" w:rsidP="00280A24">
            <w:pPr>
              <w:spacing w:after="0"/>
              <w:rPr>
                <w:rFonts w:ascii="Arial" w:hAnsi="Arial"/>
                <w:sz w:val="18"/>
              </w:rPr>
            </w:pPr>
            <w:r w:rsidRPr="00280A24">
              <w:rPr>
                <w:rFonts w:ascii="Arial" w:hAnsi="Arial"/>
                <w:sz w:val="18"/>
              </w:rPr>
              <w:t>Pass: Check 1 is true</w:t>
            </w:r>
          </w:p>
          <w:p w14:paraId="4B3825FD" w14:textId="77777777" w:rsidR="00280A24" w:rsidRPr="00280A24" w:rsidRDefault="00280A24" w:rsidP="00280A24">
            <w:pPr>
              <w:spacing w:after="0"/>
              <w:rPr>
                <w:rFonts w:ascii="Arial" w:hAnsi="Arial"/>
                <w:sz w:val="18"/>
              </w:rPr>
            </w:pPr>
            <w:r w:rsidRPr="00280A24">
              <w:rPr>
                <w:rFonts w:ascii="Arial" w:hAnsi="Arial"/>
                <w:sz w:val="18"/>
              </w:rPr>
              <w:t>Fail: Check 1 is false</w:t>
            </w:r>
          </w:p>
          <w:p w14:paraId="441638A5" w14:textId="77777777" w:rsidR="00280A24" w:rsidRPr="00280A24" w:rsidRDefault="00280A24" w:rsidP="00280A24">
            <w:pPr>
              <w:spacing w:after="0"/>
              <w:rPr>
                <w:rFonts w:ascii="Arial" w:hAnsi="Arial"/>
                <w:sz w:val="18"/>
              </w:rPr>
            </w:pPr>
            <w:r w:rsidRPr="00280A24">
              <w:rPr>
                <w:rFonts w:ascii="Arial" w:hAnsi="Arial"/>
                <w:sz w:val="18"/>
              </w:rPr>
              <w:t>Pass by default: (do not need to meet requirement): Precondition 1 is not true..</w:t>
            </w:r>
          </w:p>
        </w:tc>
      </w:tr>
    </w:tbl>
    <w:p w14:paraId="31C339F1" w14:textId="77777777" w:rsidR="00280A24" w:rsidRPr="00280A24" w:rsidRDefault="00280A24" w:rsidP="00AF4529">
      <w:pPr>
        <w:pStyle w:val="Heading3"/>
      </w:pPr>
      <w:bookmarkStart w:id="1974" w:name="_Toc196231689"/>
      <w:bookmarkStart w:id="1975" w:name="_Toc197380461"/>
      <w:bookmarkStart w:id="1976" w:name="_Toc197554239"/>
      <w:r w:rsidRPr="00280A24">
        <w:t>C.11.3</w:t>
      </w:r>
      <w:r w:rsidRPr="00280A24">
        <w:tab/>
        <w:t>Understandable</w:t>
      </w:r>
      <w:bookmarkEnd w:id="1971"/>
      <w:bookmarkEnd w:id="1972"/>
      <w:bookmarkEnd w:id="1973"/>
      <w:bookmarkEnd w:id="1974"/>
      <w:bookmarkEnd w:id="1975"/>
      <w:bookmarkEnd w:id="1976"/>
    </w:p>
    <w:p w14:paraId="29928DE5" w14:textId="77777777" w:rsidR="00280A24" w:rsidRPr="00280A24" w:rsidRDefault="00280A24" w:rsidP="00AF4529">
      <w:pPr>
        <w:pStyle w:val="Heading4"/>
      </w:pPr>
      <w:r w:rsidRPr="00280A24">
        <w:t>C.11.3.1</w:t>
      </w:r>
      <w:r w:rsidRPr="00280A24">
        <w:tab/>
        <w:t>Readable</w:t>
      </w:r>
    </w:p>
    <w:p w14:paraId="765A5EA2" w14:textId="77777777" w:rsidR="00280A24" w:rsidRPr="00280A24" w:rsidRDefault="00280A24" w:rsidP="00AF4529">
      <w:pPr>
        <w:pStyle w:val="Heading5"/>
      </w:pPr>
      <w:r w:rsidRPr="00280A24">
        <w:t>C.11.3.1.1</w:t>
      </w:r>
      <w:r w:rsidRPr="00280A24">
        <w:tab/>
        <w:t>Language of non-web software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293EA0E6"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03ED61E5" w14:textId="77777777" w:rsidR="00280A24" w:rsidRPr="00280A24" w:rsidRDefault="00280A24" w:rsidP="00280A24">
            <w:pPr>
              <w:keepNext/>
              <w:keepLines/>
              <w:spacing w:after="0"/>
              <w:rPr>
                <w:rFonts w:ascii="Arial" w:hAnsi="Arial"/>
                <w:sz w:val="18"/>
              </w:rPr>
            </w:pPr>
            <w:r w:rsidRPr="00280A24">
              <w:rPr>
                <w:rFonts w:ascii="Arial" w:hAnsi="Arial"/>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44D1372D" w14:textId="77777777" w:rsidR="00280A24" w:rsidRPr="00280A24" w:rsidRDefault="00280A24" w:rsidP="00280A24">
            <w:pPr>
              <w:keepNext/>
              <w:keepLines/>
              <w:spacing w:after="0"/>
              <w:rPr>
                <w:rFonts w:ascii="Arial" w:hAnsi="Arial"/>
                <w:sz w:val="18"/>
              </w:rPr>
            </w:pPr>
            <w:r w:rsidRPr="00280A24">
              <w:rPr>
                <w:rFonts w:ascii="Arial" w:hAnsi="Arial"/>
                <w:sz w:val="18"/>
              </w:rPr>
              <w:t>Inspection</w:t>
            </w:r>
          </w:p>
        </w:tc>
      </w:tr>
      <w:tr w:rsidR="00280A24" w:rsidRPr="00280A24" w14:paraId="349CBD7D"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62AF7271"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7FC63F8D" w14:textId="77777777" w:rsidR="00280A24" w:rsidRPr="00280A24" w:rsidRDefault="00280A24" w:rsidP="00280A24">
            <w:pPr>
              <w:keepNext/>
              <w:keepLines/>
              <w:spacing w:after="0"/>
              <w:rPr>
                <w:rFonts w:ascii="Arial" w:hAnsi="Arial"/>
                <w:sz w:val="18"/>
              </w:rPr>
            </w:pPr>
            <w:r w:rsidRPr="00280A24">
              <w:rPr>
                <w:rFonts w:ascii="Arial" w:hAnsi="Arial"/>
                <w:sz w:val="18"/>
              </w:rPr>
              <w:t>1. The ICT is, or includes, non-web software that provides a user interface.</w:t>
            </w:r>
          </w:p>
          <w:p w14:paraId="7380F0A4" w14:textId="77777777" w:rsidR="00280A24" w:rsidRPr="00280A24" w:rsidRDefault="00280A24" w:rsidP="00280A24">
            <w:pPr>
              <w:keepNext/>
              <w:keepLines/>
              <w:spacing w:after="0"/>
              <w:rPr>
                <w:rFonts w:ascii="Arial" w:hAnsi="Arial"/>
                <w:sz w:val="18"/>
              </w:rPr>
            </w:pPr>
            <w:r w:rsidRPr="00280A24">
              <w:rPr>
                <w:rFonts w:ascii="Arial" w:hAnsi="Arial"/>
                <w:sz w:val="18"/>
              </w:rPr>
              <w:t>2. The non-web software includes functionality that is not closed to programmatic access of information by assistive technologies.</w:t>
            </w:r>
          </w:p>
        </w:tc>
      </w:tr>
      <w:tr w:rsidR="00280A24" w:rsidRPr="00280A24" w14:paraId="6D456783"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7C1E2C43" w14:textId="77777777" w:rsidR="00280A24" w:rsidRPr="00280A24" w:rsidRDefault="00280A24" w:rsidP="00280A24">
            <w:pPr>
              <w:keepLines/>
              <w:spacing w:after="0"/>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2C950DF6" w14:textId="77777777" w:rsidR="00280A24" w:rsidRPr="00280A24" w:rsidRDefault="00280A24" w:rsidP="00280A24">
            <w:pPr>
              <w:keepLines/>
              <w:spacing w:after="0"/>
              <w:rPr>
                <w:rFonts w:ascii="Arial" w:hAnsi="Arial"/>
                <w:sz w:val="18"/>
              </w:rPr>
            </w:pPr>
            <w:r w:rsidRPr="00280A24">
              <w:rPr>
                <w:rFonts w:ascii="Arial" w:hAnsi="Arial"/>
                <w:sz w:val="18"/>
              </w:rPr>
              <w:t xml:space="preserve">1. Check that the functionality that is not closed to programmatic access of information by assistive technologies does not fail the Success Criterion in </w:t>
            </w:r>
            <w:hyperlink w:anchor="TAB_11_13" w:history="1">
              <w:r w:rsidRPr="00280A24">
                <w:rPr>
                  <w:rFonts w:ascii="Arial" w:hAnsi="Arial"/>
                  <w:color w:val="0000FF"/>
                  <w:sz w:val="18"/>
                  <w:u w:val="single"/>
                </w:rPr>
                <w:t>Table 11.13</w:t>
              </w:r>
            </w:hyperlink>
            <w:r w:rsidRPr="00280A24">
              <w:rPr>
                <w:rFonts w:ascii="Arial" w:hAnsi="Arial"/>
                <w:sz w:val="18"/>
              </w:rPr>
              <w:t>.</w:t>
            </w:r>
          </w:p>
        </w:tc>
      </w:tr>
      <w:tr w:rsidR="00280A24" w:rsidRPr="00280A24" w14:paraId="76541154"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1AA101EE" w14:textId="77777777" w:rsidR="00280A24" w:rsidRPr="00280A24" w:rsidRDefault="00280A24" w:rsidP="00280A24">
            <w:pPr>
              <w:keepLines/>
              <w:spacing w:after="0"/>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2DD3CC52" w14:textId="77777777" w:rsidR="00280A24" w:rsidRPr="00280A24" w:rsidRDefault="00280A24" w:rsidP="00280A24">
            <w:pPr>
              <w:keepLines/>
              <w:spacing w:after="0"/>
              <w:rPr>
                <w:rFonts w:ascii="Arial" w:hAnsi="Arial"/>
                <w:sz w:val="18"/>
              </w:rPr>
            </w:pPr>
            <w:r w:rsidRPr="00280A24">
              <w:rPr>
                <w:rFonts w:ascii="Arial" w:hAnsi="Arial"/>
                <w:sz w:val="18"/>
              </w:rPr>
              <w:t>Pass: Check 1 is true</w:t>
            </w:r>
          </w:p>
          <w:p w14:paraId="31523CDB" w14:textId="77777777" w:rsidR="00280A24" w:rsidRPr="00280A24" w:rsidRDefault="00280A24" w:rsidP="00280A24">
            <w:pPr>
              <w:keepLines/>
              <w:spacing w:after="0"/>
              <w:rPr>
                <w:rFonts w:ascii="Arial" w:hAnsi="Arial"/>
                <w:sz w:val="18"/>
              </w:rPr>
            </w:pPr>
            <w:r w:rsidRPr="00280A24">
              <w:rPr>
                <w:rFonts w:ascii="Arial" w:hAnsi="Arial"/>
                <w:sz w:val="18"/>
              </w:rPr>
              <w:t>Fail: Check 1 is false</w:t>
            </w:r>
          </w:p>
          <w:p w14:paraId="3AF579F2" w14:textId="77777777" w:rsidR="00280A24" w:rsidRPr="00280A24" w:rsidRDefault="00280A24" w:rsidP="00280A24">
            <w:pPr>
              <w:keepLines/>
              <w:spacing w:after="0"/>
              <w:rPr>
                <w:rFonts w:ascii="Arial" w:hAnsi="Arial"/>
                <w:sz w:val="18"/>
              </w:rPr>
            </w:pPr>
            <w:r w:rsidRPr="00280A24">
              <w:rPr>
                <w:rFonts w:ascii="Arial" w:hAnsi="Arial"/>
                <w:sz w:val="18"/>
              </w:rPr>
              <w:t>Pass by default: (do not need to meet requirement): Precondition 1 or 2 is not true.</w:t>
            </w:r>
          </w:p>
        </w:tc>
      </w:tr>
    </w:tbl>
    <w:p w14:paraId="1229AA3F" w14:textId="77777777" w:rsidR="00280A24" w:rsidRPr="00280A24" w:rsidRDefault="00280A24" w:rsidP="00AF4529">
      <w:pPr>
        <w:pStyle w:val="Heading5"/>
      </w:pPr>
      <w:r w:rsidRPr="00280A24">
        <w:t>C.11.3.1.2</w:t>
      </w:r>
      <w:r w:rsidRPr="00280A24">
        <w:tab/>
        <w:t>Language of parts (Void)</w:t>
      </w:r>
    </w:p>
    <w:p w14:paraId="6374E78F" w14:textId="77777777" w:rsidR="00280A24" w:rsidRPr="00280A24" w:rsidRDefault="00280A24" w:rsidP="00AF4529">
      <w:pPr>
        <w:pStyle w:val="Heading4"/>
      </w:pPr>
      <w:r w:rsidRPr="00280A24">
        <w:t>C.11.3.2</w:t>
      </w:r>
      <w:r w:rsidRPr="00280A24">
        <w:tab/>
        <w:t>Predictable</w:t>
      </w:r>
    </w:p>
    <w:p w14:paraId="16E44D64" w14:textId="77777777" w:rsidR="00280A24" w:rsidRPr="00280A24" w:rsidRDefault="00280A24" w:rsidP="00AF4529">
      <w:pPr>
        <w:pStyle w:val="Heading5"/>
      </w:pPr>
      <w:r w:rsidRPr="00280A24">
        <w:t>C.11.3.2.1</w:t>
      </w:r>
      <w:r w:rsidRPr="00280A24">
        <w:tab/>
        <w:t>On focus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77A14186"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4F79B325" w14:textId="77777777" w:rsidR="00280A24" w:rsidRPr="00280A24" w:rsidRDefault="00280A24" w:rsidP="00280A24">
            <w:pPr>
              <w:spacing w:after="0"/>
              <w:rPr>
                <w:rFonts w:ascii="Arial" w:hAnsi="Arial"/>
                <w:sz w:val="18"/>
              </w:rPr>
            </w:pPr>
            <w:r w:rsidRPr="00280A24">
              <w:rPr>
                <w:rFonts w:ascii="Arial" w:hAnsi="Arial"/>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0ADA66AA" w14:textId="77777777" w:rsidR="00280A24" w:rsidRPr="00280A24" w:rsidRDefault="00280A24" w:rsidP="00280A24">
            <w:pPr>
              <w:spacing w:after="0"/>
              <w:rPr>
                <w:rFonts w:ascii="Arial" w:hAnsi="Arial"/>
                <w:sz w:val="18"/>
              </w:rPr>
            </w:pPr>
            <w:r w:rsidRPr="00280A24">
              <w:rPr>
                <w:rFonts w:ascii="Arial" w:hAnsi="Arial"/>
                <w:sz w:val="18"/>
              </w:rPr>
              <w:t>Inspection</w:t>
            </w:r>
          </w:p>
        </w:tc>
      </w:tr>
      <w:tr w:rsidR="00280A24" w:rsidRPr="00280A24" w14:paraId="5A1E548C"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005BB39C" w14:textId="77777777" w:rsidR="00280A24" w:rsidRPr="00280A24" w:rsidRDefault="00280A24" w:rsidP="00280A24">
            <w:pPr>
              <w:spacing w:after="0"/>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590619F3" w14:textId="77777777" w:rsidR="00280A24" w:rsidRPr="00280A24" w:rsidRDefault="00280A24" w:rsidP="00280A24">
            <w:pPr>
              <w:spacing w:after="0"/>
              <w:rPr>
                <w:rFonts w:ascii="Arial" w:hAnsi="Arial"/>
                <w:sz w:val="18"/>
              </w:rPr>
            </w:pPr>
            <w:r w:rsidRPr="00280A24">
              <w:rPr>
                <w:rFonts w:ascii="Arial" w:hAnsi="Arial"/>
                <w:sz w:val="18"/>
              </w:rPr>
              <w:t>1. The ICT is, or includes, non-web software that provides a user interface.</w:t>
            </w:r>
          </w:p>
        </w:tc>
      </w:tr>
      <w:tr w:rsidR="00280A24" w:rsidRPr="00280A24" w14:paraId="15BEB7D4"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589E5BD8" w14:textId="77777777" w:rsidR="00280A24" w:rsidRPr="00280A24" w:rsidRDefault="00280A24" w:rsidP="00280A24">
            <w:pPr>
              <w:spacing w:after="0"/>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4E365744" w14:textId="77777777" w:rsidR="00280A24" w:rsidRPr="00280A24" w:rsidRDefault="00280A24" w:rsidP="00280A24">
            <w:pPr>
              <w:spacing w:after="0"/>
              <w:rPr>
                <w:rFonts w:ascii="Arial" w:hAnsi="Arial"/>
                <w:sz w:val="18"/>
              </w:rPr>
            </w:pPr>
            <w:r w:rsidRPr="00280A24">
              <w:rPr>
                <w:rFonts w:ascii="Arial" w:hAnsi="Arial"/>
                <w:sz w:val="18"/>
              </w:rPr>
              <w:t xml:space="preserve">1. Check that the non-web software does not fail </w:t>
            </w:r>
            <w:hyperlink r:id="rId441" w:anchor="on-focus" w:history="1">
              <w:r w:rsidRPr="00280A24">
                <w:rPr>
                  <w:rFonts w:ascii="Arial" w:hAnsi="Arial"/>
                  <w:color w:val="0000FF"/>
                  <w:sz w:val="18"/>
                  <w:u w:val="single"/>
                  <w:lang w:eastAsia="en-GB"/>
                </w:rPr>
                <w:t>WCAG 2.2 Success Criterion 3.2.1 On Focus</w:t>
              </w:r>
            </w:hyperlink>
            <w:r w:rsidRPr="00280A24">
              <w:rPr>
                <w:rFonts w:ascii="Arial" w:hAnsi="Arial"/>
                <w:sz w:val="18"/>
              </w:rPr>
              <w:t>.</w:t>
            </w:r>
          </w:p>
        </w:tc>
      </w:tr>
      <w:tr w:rsidR="00280A24" w:rsidRPr="00280A24" w14:paraId="515F0FDC"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509EF79D"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7D8E1354" w14:textId="77777777" w:rsidR="00280A24" w:rsidRPr="00280A24" w:rsidRDefault="00280A24" w:rsidP="00280A24">
            <w:pPr>
              <w:keepNext/>
              <w:keepLines/>
              <w:spacing w:after="0"/>
              <w:rPr>
                <w:rFonts w:ascii="Arial" w:hAnsi="Arial"/>
                <w:sz w:val="18"/>
              </w:rPr>
            </w:pPr>
            <w:r w:rsidRPr="00280A24">
              <w:rPr>
                <w:rFonts w:ascii="Arial" w:hAnsi="Arial"/>
                <w:sz w:val="18"/>
              </w:rPr>
              <w:t>Pass: Check 1 is true</w:t>
            </w:r>
          </w:p>
          <w:p w14:paraId="4E8880CA" w14:textId="77777777" w:rsidR="00280A24" w:rsidRPr="00280A24" w:rsidRDefault="00280A24" w:rsidP="00280A24">
            <w:pPr>
              <w:keepNext/>
              <w:keepLines/>
              <w:spacing w:after="0"/>
              <w:rPr>
                <w:rFonts w:ascii="Arial" w:hAnsi="Arial"/>
                <w:sz w:val="18"/>
              </w:rPr>
            </w:pPr>
            <w:r w:rsidRPr="00280A24">
              <w:rPr>
                <w:rFonts w:ascii="Arial" w:hAnsi="Arial"/>
                <w:sz w:val="18"/>
              </w:rPr>
              <w:t>Fail: Check 1 is false</w:t>
            </w:r>
          </w:p>
          <w:p w14:paraId="65C1A836"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is not true., or the non-web software does not contain content relevant to WCAG 2.2 Success Criterion 3.2.1 On Focus.</w:t>
            </w:r>
          </w:p>
        </w:tc>
      </w:tr>
    </w:tbl>
    <w:p w14:paraId="46F04882" w14:textId="77777777" w:rsidR="00280A24" w:rsidRPr="00280A24" w:rsidRDefault="00280A24" w:rsidP="00AF4529">
      <w:pPr>
        <w:pStyle w:val="Heading5"/>
      </w:pPr>
      <w:r w:rsidRPr="00280A24">
        <w:t>C.11.3.2.2</w:t>
      </w:r>
      <w:r w:rsidRPr="00280A24">
        <w:tab/>
        <w:t>On input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6437958C"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0B1A780D" w14:textId="77777777" w:rsidR="00280A24" w:rsidRPr="00280A24" w:rsidRDefault="00280A24" w:rsidP="00280A24">
            <w:pPr>
              <w:spacing w:after="0"/>
              <w:rPr>
                <w:rFonts w:ascii="Arial" w:hAnsi="Arial"/>
                <w:sz w:val="18"/>
              </w:rPr>
            </w:pPr>
            <w:r w:rsidRPr="00280A24">
              <w:rPr>
                <w:rFonts w:ascii="Arial" w:hAnsi="Arial"/>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117C2F84" w14:textId="77777777" w:rsidR="00280A24" w:rsidRPr="00280A24" w:rsidRDefault="00280A24" w:rsidP="00280A24">
            <w:pPr>
              <w:spacing w:after="0"/>
              <w:rPr>
                <w:rFonts w:ascii="Arial" w:hAnsi="Arial"/>
                <w:sz w:val="18"/>
              </w:rPr>
            </w:pPr>
            <w:r w:rsidRPr="00280A24">
              <w:rPr>
                <w:rFonts w:ascii="Arial" w:hAnsi="Arial"/>
                <w:sz w:val="18"/>
              </w:rPr>
              <w:t>Inspection</w:t>
            </w:r>
          </w:p>
        </w:tc>
      </w:tr>
      <w:tr w:rsidR="00280A24" w:rsidRPr="00280A24" w14:paraId="7884B702"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4370F759" w14:textId="77777777" w:rsidR="00280A24" w:rsidRPr="00280A24" w:rsidRDefault="00280A24" w:rsidP="00280A24">
            <w:pPr>
              <w:spacing w:after="0"/>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5FCDE2DA" w14:textId="77777777" w:rsidR="00280A24" w:rsidRPr="00280A24" w:rsidRDefault="00280A24" w:rsidP="00280A24">
            <w:pPr>
              <w:spacing w:after="0"/>
              <w:rPr>
                <w:rFonts w:ascii="Arial" w:hAnsi="Arial"/>
                <w:sz w:val="18"/>
              </w:rPr>
            </w:pPr>
            <w:r w:rsidRPr="00280A24">
              <w:rPr>
                <w:rFonts w:ascii="Arial" w:hAnsi="Arial"/>
                <w:sz w:val="18"/>
              </w:rPr>
              <w:t>1. The ICT is, or includes, non-web software that provides a user interface.</w:t>
            </w:r>
          </w:p>
        </w:tc>
      </w:tr>
      <w:tr w:rsidR="00280A24" w:rsidRPr="00280A24" w14:paraId="6CD85F66"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166DC48F" w14:textId="77777777" w:rsidR="00280A24" w:rsidRPr="00280A24" w:rsidRDefault="00280A24" w:rsidP="00280A24">
            <w:pPr>
              <w:spacing w:after="0"/>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0C1A6D1B" w14:textId="77777777" w:rsidR="00280A24" w:rsidRPr="00280A24" w:rsidRDefault="00280A24" w:rsidP="00280A24">
            <w:pPr>
              <w:spacing w:after="0"/>
              <w:rPr>
                <w:rFonts w:ascii="Arial" w:hAnsi="Arial"/>
                <w:sz w:val="18"/>
              </w:rPr>
            </w:pPr>
            <w:r w:rsidRPr="00280A24">
              <w:rPr>
                <w:rFonts w:ascii="Arial" w:hAnsi="Arial"/>
                <w:sz w:val="18"/>
              </w:rPr>
              <w:t xml:space="preserve">1. Check that the non-web software does not fail </w:t>
            </w:r>
            <w:hyperlink r:id="rId442" w:anchor="on-input" w:history="1">
              <w:r w:rsidRPr="00280A24">
                <w:rPr>
                  <w:rFonts w:ascii="Arial" w:hAnsi="Arial"/>
                  <w:color w:val="0000FF"/>
                  <w:sz w:val="18"/>
                  <w:u w:val="single"/>
                  <w:lang w:eastAsia="en-GB"/>
                </w:rPr>
                <w:t>WCAG 2.2 Success Criterion 3.2.2 On Input</w:t>
              </w:r>
            </w:hyperlink>
            <w:r w:rsidRPr="00280A24">
              <w:rPr>
                <w:rFonts w:ascii="Arial" w:hAnsi="Arial"/>
                <w:sz w:val="18"/>
              </w:rPr>
              <w:t>.</w:t>
            </w:r>
          </w:p>
        </w:tc>
      </w:tr>
      <w:tr w:rsidR="00280A24" w:rsidRPr="00280A24" w14:paraId="6E5870E6"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43D0CDE8" w14:textId="77777777" w:rsidR="00280A24" w:rsidRPr="00280A24" w:rsidRDefault="00280A24" w:rsidP="00280A24">
            <w:pPr>
              <w:spacing w:after="0"/>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3C780EE1" w14:textId="77777777" w:rsidR="00280A24" w:rsidRPr="00280A24" w:rsidRDefault="00280A24" w:rsidP="00280A24">
            <w:pPr>
              <w:spacing w:after="0"/>
              <w:rPr>
                <w:rFonts w:ascii="Arial" w:hAnsi="Arial"/>
                <w:sz w:val="18"/>
              </w:rPr>
            </w:pPr>
            <w:r w:rsidRPr="00280A24">
              <w:rPr>
                <w:rFonts w:ascii="Arial" w:hAnsi="Arial"/>
                <w:sz w:val="18"/>
              </w:rPr>
              <w:t>Pass: Check 1 is true</w:t>
            </w:r>
          </w:p>
          <w:p w14:paraId="64DFA028" w14:textId="77777777" w:rsidR="00280A24" w:rsidRPr="00280A24" w:rsidRDefault="00280A24" w:rsidP="00280A24">
            <w:pPr>
              <w:spacing w:after="0"/>
              <w:rPr>
                <w:rFonts w:ascii="Arial" w:hAnsi="Arial"/>
                <w:sz w:val="18"/>
              </w:rPr>
            </w:pPr>
            <w:r w:rsidRPr="00280A24">
              <w:rPr>
                <w:rFonts w:ascii="Arial" w:hAnsi="Arial"/>
                <w:sz w:val="18"/>
              </w:rPr>
              <w:t>Fail: Check 1 is false</w:t>
            </w:r>
          </w:p>
          <w:p w14:paraId="7210173D" w14:textId="77777777" w:rsidR="00280A24" w:rsidRPr="00280A24" w:rsidRDefault="00280A24" w:rsidP="00280A24">
            <w:pPr>
              <w:spacing w:after="0"/>
              <w:rPr>
                <w:rFonts w:ascii="Arial" w:hAnsi="Arial"/>
                <w:sz w:val="18"/>
              </w:rPr>
            </w:pPr>
            <w:r w:rsidRPr="00280A24">
              <w:rPr>
                <w:rFonts w:ascii="Arial" w:hAnsi="Arial"/>
                <w:sz w:val="18"/>
              </w:rPr>
              <w:t>Pass by default: (do not need to meet requirement): Precondition 1 is not true., or the non-web software does not contain content relevant to WCAG 2.2 Success Criterion 3.2.2 On Input.</w:t>
            </w:r>
          </w:p>
        </w:tc>
      </w:tr>
    </w:tbl>
    <w:p w14:paraId="51F01D91" w14:textId="77777777" w:rsidR="00280A24" w:rsidRPr="00280A24" w:rsidRDefault="00280A24" w:rsidP="00280A24">
      <w:pPr>
        <w:keepNext/>
        <w:keepLines/>
        <w:spacing w:before="120"/>
        <w:ind w:left="1701" w:hanging="1701"/>
        <w:outlineLvl w:val="4"/>
        <w:rPr>
          <w:rFonts w:ascii="Arial" w:hAnsi="Arial"/>
          <w:sz w:val="22"/>
        </w:rPr>
      </w:pPr>
      <w:r w:rsidRPr="00280A24">
        <w:rPr>
          <w:rFonts w:ascii="Arial" w:hAnsi="Arial"/>
          <w:sz w:val="22"/>
        </w:rPr>
        <w:t>C.11.3.2.3</w:t>
      </w:r>
      <w:r w:rsidRPr="00280A24">
        <w:rPr>
          <w:rFonts w:ascii="Arial" w:hAnsi="Arial"/>
          <w:sz w:val="22"/>
        </w:rPr>
        <w:tab/>
        <w:t>Consistent navigation (Void)</w:t>
      </w:r>
    </w:p>
    <w:p w14:paraId="03AB20D1" w14:textId="77777777" w:rsidR="00280A24" w:rsidRPr="00280A24" w:rsidRDefault="00280A24" w:rsidP="00AF4529">
      <w:pPr>
        <w:pStyle w:val="Heading5"/>
      </w:pPr>
      <w:r w:rsidRPr="00280A24">
        <w:t>C.11.3.2.4</w:t>
      </w:r>
      <w:r w:rsidRPr="00280A24">
        <w:tab/>
        <w:t>Consistent identification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2C7DB81A"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57169CEF" w14:textId="77777777" w:rsidR="00280A24" w:rsidRPr="00280A24" w:rsidRDefault="00280A24" w:rsidP="00280A24">
            <w:pPr>
              <w:spacing w:after="0"/>
              <w:rPr>
                <w:rFonts w:ascii="Arial" w:hAnsi="Arial"/>
                <w:sz w:val="18"/>
              </w:rPr>
            </w:pPr>
            <w:r w:rsidRPr="00280A24">
              <w:rPr>
                <w:rFonts w:ascii="Arial" w:hAnsi="Arial"/>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198F60B5" w14:textId="77777777" w:rsidR="00280A24" w:rsidRPr="00280A24" w:rsidRDefault="00280A24" w:rsidP="00280A24">
            <w:pPr>
              <w:spacing w:after="0"/>
              <w:rPr>
                <w:rFonts w:ascii="Arial" w:hAnsi="Arial"/>
                <w:sz w:val="18"/>
              </w:rPr>
            </w:pPr>
            <w:r w:rsidRPr="00280A24">
              <w:rPr>
                <w:rFonts w:ascii="Arial" w:hAnsi="Arial"/>
                <w:sz w:val="18"/>
              </w:rPr>
              <w:t>Inspection</w:t>
            </w:r>
          </w:p>
        </w:tc>
      </w:tr>
      <w:tr w:rsidR="00280A24" w:rsidRPr="00280A24" w14:paraId="3CA93115"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6E0C87B2" w14:textId="77777777" w:rsidR="00280A24" w:rsidRPr="00280A24" w:rsidRDefault="00280A24" w:rsidP="00280A24">
            <w:pPr>
              <w:spacing w:after="0"/>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71BEB817" w14:textId="77777777" w:rsidR="00280A24" w:rsidRPr="00280A24" w:rsidRDefault="00280A24" w:rsidP="00280A24">
            <w:pPr>
              <w:spacing w:after="0"/>
              <w:rPr>
                <w:rFonts w:ascii="Arial" w:hAnsi="Arial"/>
                <w:sz w:val="18"/>
              </w:rPr>
            </w:pPr>
            <w:r w:rsidRPr="00280A24">
              <w:rPr>
                <w:rFonts w:ascii="Arial" w:hAnsi="Arial"/>
                <w:sz w:val="18"/>
              </w:rPr>
              <w:t>1. The ICT is, or includes, non-web software that provides a user interface.</w:t>
            </w:r>
          </w:p>
        </w:tc>
      </w:tr>
      <w:tr w:rsidR="00280A24" w:rsidRPr="00280A24" w14:paraId="7A97FD2F"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41CCCDAB" w14:textId="77777777" w:rsidR="00280A24" w:rsidRPr="00280A24" w:rsidRDefault="00280A24" w:rsidP="00280A24">
            <w:pPr>
              <w:spacing w:after="0"/>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68FAE732" w14:textId="77777777" w:rsidR="00280A24" w:rsidRPr="00280A24" w:rsidRDefault="00280A24" w:rsidP="00280A24">
            <w:pPr>
              <w:spacing w:after="0"/>
              <w:rPr>
                <w:rFonts w:ascii="Arial" w:hAnsi="Arial"/>
                <w:sz w:val="18"/>
              </w:rPr>
            </w:pPr>
            <w:r w:rsidRPr="00280A24">
              <w:rPr>
                <w:rFonts w:ascii="Arial" w:hAnsi="Arial"/>
                <w:sz w:val="18"/>
              </w:rPr>
              <w:t>1. Check that components that have the same functionality within the non-web software are identified consistently.</w:t>
            </w:r>
          </w:p>
          <w:p w14:paraId="7C844D57" w14:textId="77777777" w:rsidR="00280A24" w:rsidRPr="00280A24" w:rsidRDefault="00280A24" w:rsidP="00280A24">
            <w:pPr>
              <w:spacing w:after="0"/>
              <w:rPr>
                <w:rFonts w:ascii="Arial" w:hAnsi="Arial"/>
                <w:sz w:val="18"/>
              </w:rPr>
            </w:pPr>
            <w:r w:rsidRPr="00280A24">
              <w:rPr>
                <w:rFonts w:ascii="Arial" w:hAnsi="Arial"/>
                <w:sz w:val="18"/>
              </w:rPr>
              <w:t xml:space="preserve">2. Where inconsistent identification of components is detected, check that this is because the inconsistency is essential to the function of the non-web software. </w:t>
            </w:r>
          </w:p>
        </w:tc>
      </w:tr>
      <w:tr w:rsidR="00280A24" w:rsidRPr="00280A24" w14:paraId="432F48DC"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33D8FA92" w14:textId="77777777" w:rsidR="00280A24" w:rsidRPr="00280A24" w:rsidRDefault="00280A24" w:rsidP="00280A24">
            <w:pPr>
              <w:spacing w:after="0"/>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26118EAE" w14:textId="77777777" w:rsidR="00280A24" w:rsidRPr="00280A24" w:rsidRDefault="00280A24" w:rsidP="00280A24">
            <w:pPr>
              <w:spacing w:after="0"/>
              <w:rPr>
                <w:rFonts w:ascii="Arial" w:hAnsi="Arial"/>
                <w:sz w:val="18"/>
              </w:rPr>
            </w:pPr>
            <w:r w:rsidRPr="00280A24">
              <w:rPr>
                <w:rFonts w:ascii="Arial" w:hAnsi="Arial"/>
                <w:sz w:val="18"/>
              </w:rPr>
              <w:t>Pass: Check 1 is true and check 2 is true where inconsistencies are detected</w:t>
            </w:r>
          </w:p>
          <w:p w14:paraId="0A9B624F" w14:textId="77777777" w:rsidR="00280A24" w:rsidRPr="00280A24" w:rsidRDefault="00280A24" w:rsidP="00280A24">
            <w:pPr>
              <w:spacing w:after="0"/>
              <w:rPr>
                <w:rFonts w:ascii="Arial" w:hAnsi="Arial"/>
                <w:sz w:val="18"/>
              </w:rPr>
            </w:pPr>
            <w:r w:rsidRPr="00280A24">
              <w:rPr>
                <w:rFonts w:ascii="Arial" w:hAnsi="Arial"/>
                <w:sz w:val="18"/>
              </w:rPr>
              <w:t>Fail: Check 1 is false or check 2 is false where inconsistencies are detected</w:t>
            </w:r>
          </w:p>
          <w:p w14:paraId="061733EA" w14:textId="77777777" w:rsidR="00280A24" w:rsidRPr="00280A24" w:rsidRDefault="00280A24" w:rsidP="00280A24">
            <w:pPr>
              <w:spacing w:after="0"/>
              <w:rPr>
                <w:rFonts w:ascii="Arial" w:hAnsi="Arial"/>
                <w:sz w:val="18"/>
              </w:rPr>
            </w:pPr>
            <w:r w:rsidRPr="00280A24">
              <w:rPr>
                <w:rFonts w:ascii="Arial" w:hAnsi="Arial"/>
                <w:sz w:val="18"/>
              </w:rPr>
              <w:t>Pass by default: (do not need to meet requirement): Precondition 1 is not true.</w:t>
            </w:r>
          </w:p>
        </w:tc>
      </w:tr>
    </w:tbl>
    <w:p w14:paraId="080B0A40" w14:textId="77777777" w:rsidR="00280A24" w:rsidRPr="00280A24" w:rsidRDefault="00280A24" w:rsidP="00AF4529">
      <w:pPr>
        <w:pStyle w:val="Heading5"/>
      </w:pPr>
      <w:r w:rsidRPr="00280A24">
        <w:t>C.11.3.2.5</w:t>
      </w:r>
      <w:r w:rsidRPr="00280A24">
        <w:tab/>
        <w:t>Void</w:t>
      </w:r>
    </w:p>
    <w:p w14:paraId="2A94E310" w14:textId="77777777" w:rsidR="00280A24" w:rsidRPr="00280A24" w:rsidRDefault="00280A24" w:rsidP="00AF4529">
      <w:pPr>
        <w:pStyle w:val="Heading5"/>
      </w:pPr>
      <w:r w:rsidRPr="00280A24">
        <w:t>C.11.3.2.6</w:t>
      </w:r>
      <w:r w:rsidRPr="00280A24">
        <w:tab/>
        <w:t>Void</w:t>
      </w:r>
    </w:p>
    <w:p w14:paraId="2CD79DED" w14:textId="77777777" w:rsidR="00280A24" w:rsidRPr="00280A24" w:rsidRDefault="00280A24" w:rsidP="00AF4529">
      <w:pPr>
        <w:pStyle w:val="Heading4"/>
      </w:pPr>
      <w:r w:rsidRPr="00280A24">
        <w:t>C.11.3.3</w:t>
      </w:r>
      <w:r w:rsidRPr="00280A24">
        <w:tab/>
        <w:t>Input assistance</w:t>
      </w:r>
    </w:p>
    <w:p w14:paraId="66D26104" w14:textId="77777777" w:rsidR="00280A24" w:rsidRPr="00280A24" w:rsidRDefault="00280A24" w:rsidP="00AF4529">
      <w:pPr>
        <w:pStyle w:val="Heading5"/>
      </w:pPr>
      <w:r w:rsidRPr="00280A24">
        <w:t>C.11.3.3.1</w:t>
      </w:r>
      <w:r w:rsidRPr="00280A24">
        <w:tab/>
        <w:t>Error identification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4BF7FE45"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2FE0C114" w14:textId="77777777" w:rsidR="00280A24" w:rsidRPr="00280A24" w:rsidRDefault="00280A24" w:rsidP="00280A24">
            <w:pPr>
              <w:keepNext/>
              <w:keepLines/>
              <w:spacing w:after="0"/>
              <w:rPr>
                <w:rFonts w:ascii="Arial" w:hAnsi="Arial"/>
                <w:sz w:val="18"/>
              </w:rPr>
            </w:pPr>
            <w:r w:rsidRPr="00280A24">
              <w:rPr>
                <w:rFonts w:ascii="Arial" w:hAnsi="Arial"/>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5C5BE1F3" w14:textId="77777777" w:rsidR="00280A24" w:rsidRPr="00280A24" w:rsidRDefault="00280A24" w:rsidP="00280A24">
            <w:pPr>
              <w:keepNext/>
              <w:keepLines/>
              <w:spacing w:after="0"/>
              <w:rPr>
                <w:rFonts w:ascii="Arial" w:hAnsi="Arial"/>
                <w:sz w:val="18"/>
              </w:rPr>
            </w:pPr>
            <w:r w:rsidRPr="00280A24">
              <w:rPr>
                <w:rFonts w:ascii="Arial" w:hAnsi="Arial"/>
                <w:sz w:val="18"/>
              </w:rPr>
              <w:t>Inspection</w:t>
            </w:r>
          </w:p>
        </w:tc>
      </w:tr>
      <w:tr w:rsidR="00280A24" w:rsidRPr="00280A24" w14:paraId="7520522A"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03E2727D"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214EDB96" w14:textId="77777777" w:rsidR="00280A24" w:rsidRPr="00280A24" w:rsidRDefault="00280A24" w:rsidP="00280A24">
            <w:pPr>
              <w:keepNext/>
              <w:keepLines/>
              <w:spacing w:after="0"/>
              <w:rPr>
                <w:rFonts w:ascii="Arial" w:hAnsi="Arial"/>
                <w:sz w:val="18"/>
              </w:rPr>
            </w:pPr>
            <w:r w:rsidRPr="00280A24">
              <w:rPr>
                <w:rFonts w:ascii="Arial" w:hAnsi="Arial"/>
                <w:sz w:val="18"/>
              </w:rPr>
              <w:t>1. The ICT is, or includes, non-web software that provides a user interface.</w:t>
            </w:r>
          </w:p>
          <w:p w14:paraId="694AC97B" w14:textId="77777777" w:rsidR="00280A24" w:rsidRPr="00280A24" w:rsidRDefault="00280A24" w:rsidP="00280A24">
            <w:pPr>
              <w:keepNext/>
              <w:keepLines/>
              <w:spacing w:after="0"/>
              <w:rPr>
                <w:rFonts w:ascii="Arial" w:hAnsi="Arial"/>
                <w:sz w:val="18"/>
              </w:rPr>
            </w:pPr>
            <w:r w:rsidRPr="00280A24">
              <w:rPr>
                <w:rFonts w:ascii="Arial" w:hAnsi="Arial"/>
                <w:sz w:val="18"/>
              </w:rPr>
              <w:t>2. The non-web software includes functionality that is not closed to programmatic access of information by assistive technologies,.</w:t>
            </w:r>
          </w:p>
        </w:tc>
      </w:tr>
      <w:tr w:rsidR="00280A24" w:rsidRPr="00280A24" w14:paraId="564CDBDD"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73FD1755"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4F74FE4E"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Check that the non-web software does not fail </w:t>
            </w:r>
            <w:hyperlink r:id="rId443" w:anchor="error-identification" w:history="1">
              <w:r w:rsidRPr="00280A24">
                <w:rPr>
                  <w:rFonts w:ascii="Arial" w:hAnsi="Arial"/>
                  <w:color w:val="0000FF"/>
                  <w:sz w:val="18"/>
                  <w:u w:val="single"/>
                  <w:lang w:eastAsia="en-GB"/>
                </w:rPr>
                <w:t>WCAG 2.2 Success Criterion 3.3.1 Error Identification</w:t>
              </w:r>
            </w:hyperlink>
            <w:r w:rsidRPr="00280A24">
              <w:rPr>
                <w:rFonts w:ascii="Arial" w:hAnsi="Arial"/>
                <w:sz w:val="18"/>
              </w:rPr>
              <w:t>.</w:t>
            </w:r>
          </w:p>
        </w:tc>
      </w:tr>
      <w:tr w:rsidR="00280A24" w:rsidRPr="00280A24" w14:paraId="35408012"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5D9B8BD8"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3350C027" w14:textId="77777777" w:rsidR="00280A24" w:rsidRPr="00280A24" w:rsidRDefault="00280A24" w:rsidP="00280A24">
            <w:pPr>
              <w:keepNext/>
              <w:keepLines/>
              <w:spacing w:after="0"/>
              <w:rPr>
                <w:rFonts w:ascii="Arial" w:hAnsi="Arial"/>
                <w:sz w:val="18"/>
              </w:rPr>
            </w:pPr>
            <w:r w:rsidRPr="00280A24">
              <w:rPr>
                <w:rFonts w:ascii="Arial" w:hAnsi="Arial"/>
                <w:sz w:val="18"/>
              </w:rPr>
              <w:t>Pass: Check 1 is true</w:t>
            </w:r>
          </w:p>
          <w:p w14:paraId="3BE8541C" w14:textId="77777777" w:rsidR="00280A24" w:rsidRPr="00280A24" w:rsidRDefault="00280A24" w:rsidP="00280A24">
            <w:pPr>
              <w:keepNext/>
              <w:keepLines/>
              <w:spacing w:after="0"/>
              <w:rPr>
                <w:rFonts w:ascii="Arial" w:hAnsi="Arial"/>
                <w:sz w:val="18"/>
              </w:rPr>
            </w:pPr>
            <w:r w:rsidRPr="00280A24">
              <w:rPr>
                <w:rFonts w:ascii="Arial" w:hAnsi="Arial"/>
                <w:sz w:val="18"/>
              </w:rPr>
              <w:t>Fail: Check 1 is false</w:t>
            </w:r>
          </w:p>
          <w:p w14:paraId="5AEF9C00"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or 2 is not true., or the non-web software does not contain content relevant to WCAG 2.2 Success Criterion 3.3.1 Error Identification.</w:t>
            </w:r>
          </w:p>
        </w:tc>
      </w:tr>
    </w:tbl>
    <w:p w14:paraId="067E04BD" w14:textId="77777777" w:rsidR="00280A24" w:rsidRPr="00280A24" w:rsidRDefault="00280A24" w:rsidP="00AF4529">
      <w:pPr>
        <w:pStyle w:val="Heading5"/>
      </w:pPr>
      <w:r w:rsidRPr="00280A24">
        <w:t>C.11.3.3.2</w:t>
      </w:r>
      <w:r w:rsidRPr="00280A24">
        <w:tab/>
        <w:t>Labels or instructions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5FDA4CD0"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2B88841A" w14:textId="77777777" w:rsidR="00280A24" w:rsidRPr="00280A24" w:rsidRDefault="00280A24" w:rsidP="00280A24">
            <w:pPr>
              <w:keepNext/>
              <w:keepLines/>
              <w:spacing w:after="0"/>
              <w:rPr>
                <w:rFonts w:ascii="Arial" w:hAnsi="Arial"/>
                <w:sz w:val="18"/>
              </w:rPr>
            </w:pPr>
            <w:r w:rsidRPr="00280A24">
              <w:rPr>
                <w:rFonts w:ascii="Arial" w:hAnsi="Arial"/>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2F40B130" w14:textId="77777777" w:rsidR="00280A24" w:rsidRPr="00280A24" w:rsidRDefault="00280A24" w:rsidP="00280A24">
            <w:pPr>
              <w:keepNext/>
              <w:keepLines/>
              <w:spacing w:after="0"/>
              <w:rPr>
                <w:rFonts w:ascii="Arial" w:hAnsi="Arial"/>
                <w:sz w:val="18"/>
              </w:rPr>
            </w:pPr>
            <w:r w:rsidRPr="00280A24">
              <w:rPr>
                <w:rFonts w:ascii="Arial" w:hAnsi="Arial"/>
                <w:sz w:val="18"/>
              </w:rPr>
              <w:t>Inspection</w:t>
            </w:r>
          </w:p>
        </w:tc>
      </w:tr>
      <w:tr w:rsidR="00280A24" w:rsidRPr="00280A24" w14:paraId="68517DF6"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54C1A140"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2353FE5A" w14:textId="77777777" w:rsidR="00280A24" w:rsidRPr="00280A24" w:rsidRDefault="00280A24" w:rsidP="00280A24">
            <w:pPr>
              <w:keepNext/>
              <w:keepLines/>
              <w:spacing w:after="0"/>
              <w:rPr>
                <w:rFonts w:ascii="Arial" w:hAnsi="Arial"/>
                <w:sz w:val="18"/>
              </w:rPr>
            </w:pPr>
            <w:r w:rsidRPr="00280A24">
              <w:rPr>
                <w:rFonts w:ascii="Arial" w:hAnsi="Arial"/>
                <w:sz w:val="18"/>
              </w:rPr>
              <w:t>1. The ICT is, or includes, non-web software that provides a user interface.</w:t>
            </w:r>
          </w:p>
        </w:tc>
      </w:tr>
      <w:tr w:rsidR="00280A24" w:rsidRPr="00280A24" w14:paraId="515B7F8C"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195A3A36"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3577D60D"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Check that the non-web software does not fail </w:t>
            </w:r>
            <w:hyperlink r:id="rId444" w:anchor="labels-or-instructions" w:history="1">
              <w:r w:rsidRPr="00280A24">
                <w:rPr>
                  <w:rFonts w:ascii="Arial" w:hAnsi="Arial"/>
                  <w:color w:val="0000FF"/>
                  <w:sz w:val="18"/>
                  <w:u w:val="single"/>
                  <w:lang w:eastAsia="en-GB"/>
                </w:rPr>
                <w:t>WCAG 2.2 Success Criterion 3.3.2 Labels or Instructions</w:t>
              </w:r>
            </w:hyperlink>
            <w:r w:rsidRPr="00280A24">
              <w:rPr>
                <w:rFonts w:ascii="Arial" w:hAnsi="Arial"/>
                <w:sz w:val="18"/>
              </w:rPr>
              <w:t>.</w:t>
            </w:r>
          </w:p>
        </w:tc>
      </w:tr>
      <w:tr w:rsidR="00280A24" w:rsidRPr="00280A24" w14:paraId="14049113"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3E38FAFF"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2B01DA03" w14:textId="77777777" w:rsidR="00280A24" w:rsidRPr="00280A24" w:rsidRDefault="00280A24" w:rsidP="00280A24">
            <w:pPr>
              <w:keepNext/>
              <w:keepLines/>
              <w:spacing w:after="0"/>
              <w:rPr>
                <w:rFonts w:ascii="Arial" w:hAnsi="Arial"/>
                <w:sz w:val="18"/>
              </w:rPr>
            </w:pPr>
            <w:r w:rsidRPr="00280A24">
              <w:rPr>
                <w:rFonts w:ascii="Arial" w:hAnsi="Arial"/>
                <w:sz w:val="18"/>
              </w:rPr>
              <w:t>Pass: Check 1 is true</w:t>
            </w:r>
          </w:p>
          <w:p w14:paraId="0115629C" w14:textId="77777777" w:rsidR="00280A24" w:rsidRPr="00280A24" w:rsidRDefault="00280A24" w:rsidP="00280A24">
            <w:pPr>
              <w:keepNext/>
              <w:keepLines/>
              <w:spacing w:after="0"/>
              <w:rPr>
                <w:rFonts w:ascii="Arial" w:hAnsi="Arial"/>
                <w:sz w:val="18"/>
              </w:rPr>
            </w:pPr>
            <w:r w:rsidRPr="00280A24">
              <w:rPr>
                <w:rFonts w:ascii="Arial" w:hAnsi="Arial"/>
                <w:sz w:val="18"/>
              </w:rPr>
              <w:t>Fail: Check 1 is false</w:t>
            </w:r>
          </w:p>
          <w:p w14:paraId="2C74B305"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is not true., or the non-web software does not contain content relevant to WCAG 2.2 Success Criterion 3.3.2 Labels or Instructions.</w:t>
            </w:r>
          </w:p>
        </w:tc>
      </w:tr>
    </w:tbl>
    <w:p w14:paraId="0E3E451C" w14:textId="77777777" w:rsidR="00280A24" w:rsidRPr="00280A24" w:rsidRDefault="00280A24" w:rsidP="00AF4529">
      <w:pPr>
        <w:pStyle w:val="Heading5"/>
      </w:pPr>
      <w:r w:rsidRPr="00280A24">
        <w:t>C.11.3.3.3</w:t>
      </w:r>
      <w:r w:rsidRPr="00280A24">
        <w:tab/>
        <w:t>Error suggestion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55522A3A"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05EDEBAD" w14:textId="77777777" w:rsidR="00280A24" w:rsidRPr="00280A24" w:rsidRDefault="00280A24" w:rsidP="00280A24">
            <w:pPr>
              <w:keepNext/>
              <w:keepLines/>
              <w:spacing w:after="0"/>
              <w:rPr>
                <w:rFonts w:ascii="Arial" w:hAnsi="Arial"/>
                <w:sz w:val="18"/>
              </w:rPr>
            </w:pPr>
            <w:r w:rsidRPr="00280A24">
              <w:rPr>
                <w:rFonts w:ascii="Arial" w:hAnsi="Arial"/>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1376F2ED" w14:textId="77777777" w:rsidR="00280A24" w:rsidRPr="00280A24" w:rsidRDefault="00280A24" w:rsidP="00280A24">
            <w:pPr>
              <w:keepNext/>
              <w:keepLines/>
              <w:spacing w:after="0"/>
              <w:rPr>
                <w:rFonts w:ascii="Arial" w:hAnsi="Arial"/>
                <w:sz w:val="18"/>
              </w:rPr>
            </w:pPr>
            <w:r w:rsidRPr="00280A24">
              <w:rPr>
                <w:rFonts w:ascii="Arial" w:hAnsi="Arial"/>
                <w:sz w:val="18"/>
              </w:rPr>
              <w:t>Inspection</w:t>
            </w:r>
          </w:p>
        </w:tc>
      </w:tr>
      <w:tr w:rsidR="00280A24" w:rsidRPr="00280A24" w14:paraId="78187AF4"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4C2AD723"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228C36A1" w14:textId="77777777" w:rsidR="00280A24" w:rsidRPr="00280A24" w:rsidRDefault="00280A24" w:rsidP="00280A24">
            <w:pPr>
              <w:keepNext/>
              <w:keepLines/>
              <w:spacing w:after="0"/>
              <w:rPr>
                <w:rFonts w:ascii="Arial" w:hAnsi="Arial"/>
                <w:sz w:val="18"/>
              </w:rPr>
            </w:pPr>
            <w:r w:rsidRPr="00280A24">
              <w:rPr>
                <w:rFonts w:ascii="Arial" w:hAnsi="Arial"/>
                <w:sz w:val="18"/>
              </w:rPr>
              <w:t>1. The ICT is, or includes, non-web software that provides a user interface.</w:t>
            </w:r>
          </w:p>
        </w:tc>
      </w:tr>
      <w:tr w:rsidR="00280A24" w:rsidRPr="00280A24" w14:paraId="5610C57F"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5E31D2E2"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387405D6"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Check that the non-web software does not fail </w:t>
            </w:r>
            <w:hyperlink r:id="rId445" w:anchor="error-suggestion" w:history="1">
              <w:r w:rsidRPr="00280A24">
                <w:rPr>
                  <w:rFonts w:ascii="Arial" w:hAnsi="Arial"/>
                  <w:color w:val="0000FF"/>
                  <w:sz w:val="18"/>
                  <w:u w:val="single"/>
                  <w:lang w:eastAsia="en-GB"/>
                </w:rPr>
                <w:t>WCAG 2.2 Success Criterion 3.3.3 Error Suggestion</w:t>
              </w:r>
            </w:hyperlink>
            <w:r w:rsidRPr="00280A24">
              <w:rPr>
                <w:rFonts w:ascii="Arial" w:hAnsi="Arial"/>
                <w:sz w:val="18"/>
              </w:rPr>
              <w:t>.</w:t>
            </w:r>
          </w:p>
        </w:tc>
      </w:tr>
      <w:tr w:rsidR="00280A24" w:rsidRPr="00280A24" w14:paraId="7F2710CF"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5C758269"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2318D7DA" w14:textId="77777777" w:rsidR="00280A24" w:rsidRPr="00280A24" w:rsidRDefault="00280A24" w:rsidP="00280A24">
            <w:pPr>
              <w:keepNext/>
              <w:keepLines/>
              <w:spacing w:after="0"/>
              <w:rPr>
                <w:rFonts w:ascii="Arial" w:hAnsi="Arial"/>
                <w:sz w:val="18"/>
              </w:rPr>
            </w:pPr>
            <w:r w:rsidRPr="00280A24">
              <w:rPr>
                <w:rFonts w:ascii="Arial" w:hAnsi="Arial"/>
                <w:sz w:val="18"/>
              </w:rPr>
              <w:t>Pass: Check 1 is true</w:t>
            </w:r>
          </w:p>
          <w:p w14:paraId="0B1D9AA5" w14:textId="77777777" w:rsidR="00280A24" w:rsidRPr="00280A24" w:rsidRDefault="00280A24" w:rsidP="00280A24">
            <w:pPr>
              <w:keepNext/>
              <w:keepLines/>
              <w:spacing w:after="0"/>
              <w:rPr>
                <w:rFonts w:ascii="Arial" w:hAnsi="Arial"/>
                <w:sz w:val="18"/>
              </w:rPr>
            </w:pPr>
            <w:r w:rsidRPr="00280A24">
              <w:rPr>
                <w:rFonts w:ascii="Arial" w:hAnsi="Arial"/>
                <w:sz w:val="18"/>
              </w:rPr>
              <w:t>Fail: Check 1 is false</w:t>
            </w:r>
          </w:p>
          <w:p w14:paraId="09C25442"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is not true., or the non-web software does not contain content relevant to WCAG 2.2 Success Criterion 3.3.3 Error Suggestion.</w:t>
            </w:r>
          </w:p>
        </w:tc>
      </w:tr>
    </w:tbl>
    <w:p w14:paraId="18BCD52E" w14:textId="77777777" w:rsidR="00280A24" w:rsidRPr="00280A24" w:rsidRDefault="00280A24" w:rsidP="00AF4529">
      <w:pPr>
        <w:pStyle w:val="Heading5"/>
      </w:pPr>
      <w:r w:rsidRPr="00280A24">
        <w:t>C.11.3.3.4</w:t>
      </w:r>
      <w:r w:rsidRPr="00280A24">
        <w:tab/>
        <w:t>Error prevention (legal, financial, data)</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0695EE02"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1F4B027B" w14:textId="77777777" w:rsidR="00280A24" w:rsidRPr="00280A24" w:rsidRDefault="00280A24" w:rsidP="00280A24">
            <w:pPr>
              <w:keepLines/>
              <w:spacing w:after="0"/>
              <w:rPr>
                <w:rFonts w:ascii="Arial" w:hAnsi="Arial"/>
                <w:sz w:val="18"/>
              </w:rPr>
            </w:pPr>
            <w:r w:rsidRPr="00280A24">
              <w:rPr>
                <w:rFonts w:ascii="Arial" w:hAnsi="Arial"/>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1BAAE813" w14:textId="77777777" w:rsidR="00280A24" w:rsidRPr="00280A24" w:rsidRDefault="00280A24" w:rsidP="00280A24">
            <w:pPr>
              <w:keepLines/>
              <w:spacing w:after="0"/>
              <w:rPr>
                <w:rFonts w:ascii="Arial" w:hAnsi="Arial"/>
                <w:sz w:val="18"/>
              </w:rPr>
            </w:pPr>
            <w:r w:rsidRPr="00280A24">
              <w:rPr>
                <w:rFonts w:ascii="Arial" w:hAnsi="Arial"/>
                <w:sz w:val="18"/>
              </w:rPr>
              <w:t>Inspection</w:t>
            </w:r>
          </w:p>
        </w:tc>
      </w:tr>
      <w:tr w:rsidR="00280A24" w:rsidRPr="00280A24" w14:paraId="04EC4ED8"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40D872AE" w14:textId="77777777" w:rsidR="00280A24" w:rsidRPr="00280A24" w:rsidRDefault="00280A24" w:rsidP="00280A24">
            <w:pPr>
              <w:keepLines/>
              <w:spacing w:after="0"/>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4AB460A4" w14:textId="77777777" w:rsidR="00280A24" w:rsidRPr="00280A24" w:rsidRDefault="00280A24" w:rsidP="00280A24">
            <w:pPr>
              <w:keepLines/>
              <w:spacing w:after="0"/>
              <w:rPr>
                <w:rFonts w:ascii="Arial" w:hAnsi="Arial"/>
                <w:sz w:val="18"/>
              </w:rPr>
            </w:pPr>
            <w:r w:rsidRPr="00280A24">
              <w:rPr>
                <w:rFonts w:ascii="Arial" w:hAnsi="Arial"/>
                <w:sz w:val="18"/>
              </w:rPr>
              <w:t>1. The ICT is, or includes, non-web software that provides a user interface.</w:t>
            </w:r>
          </w:p>
        </w:tc>
      </w:tr>
      <w:tr w:rsidR="00280A24" w:rsidRPr="00280A24" w14:paraId="1D214A8C"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78997115" w14:textId="77777777" w:rsidR="00280A24" w:rsidRPr="00280A24" w:rsidRDefault="00280A24" w:rsidP="00280A24">
            <w:pPr>
              <w:keepLines/>
              <w:spacing w:after="0"/>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319430CF" w14:textId="77777777" w:rsidR="00280A24" w:rsidRPr="00280A24" w:rsidRDefault="00280A24" w:rsidP="00280A24">
            <w:pPr>
              <w:keepLines/>
              <w:spacing w:after="0"/>
              <w:rPr>
                <w:rFonts w:ascii="Arial" w:hAnsi="Arial"/>
                <w:sz w:val="18"/>
              </w:rPr>
            </w:pPr>
            <w:r w:rsidRPr="00280A24">
              <w:rPr>
                <w:rFonts w:ascii="Arial" w:hAnsi="Arial"/>
                <w:sz w:val="18"/>
              </w:rPr>
              <w:t xml:space="preserve">1. Check that the non-web software does not fail the Success Criterion in </w:t>
            </w:r>
            <w:hyperlink w:anchor="TAB_11_14" w:history="1">
              <w:r w:rsidRPr="00280A24">
                <w:rPr>
                  <w:rFonts w:ascii="Arial" w:hAnsi="Arial"/>
                  <w:color w:val="0000FF"/>
                  <w:sz w:val="18"/>
                  <w:u w:val="single"/>
                </w:rPr>
                <w:t>Table 11.14</w:t>
              </w:r>
            </w:hyperlink>
            <w:r w:rsidRPr="00280A24">
              <w:rPr>
                <w:rFonts w:ascii="Arial" w:hAnsi="Arial"/>
                <w:sz w:val="18"/>
              </w:rPr>
              <w:t>.</w:t>
            </w:r>
          </w:p>
        </w:tc>
      </w:tr>
      <w:tr w:rsidR="00280A24" w:rsidRPr="00280A24" w14:paraId="1611CAE1"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21358C11" w14:textId="77777777" w:rsidR="00280A24" w:rsidRPr="00280A24" w:rsidRDefault="00280A24" w:rsidP="00280A24">
            <w:pPr>
              <w:keepLines/>
              <w:spacing w:after="0"/>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1E4B2C4A" w14:textId="77777777" w:rsidR="00280A24" w:rsidRPr="00280A24" w:rsidRDefault="00280A24" w:rsidP="00280A24">
            <w:pPr>
              <w:keepLines/>
              <w:spacing w:after="0"/>
              <w:rPr>
                <w:rFonts w:ascii="Arial" w:hAnsi="Arial"/>
                <w:sz w:val="18"/>
              </w:rPr>
            </w:pPr>
            <w:r w:rsidRPr="00280A24">
              <w:rPr>
                <w:rFonts w:ascii="Arial" w:hAnsi="Arial"/>
                <w:sz w:val="18"/>
              </w:rPr>
              <w:t>Pass: Check 1 is true</w:t>
            </w:r>
          </w:p>
          <w:p w14:paraId="44EECAA1" w14:textId="77777777" w:rsidR="00280A24" w:rsidRPr="00280A24" w:rsidRDefault="00280A24" w:rsidP="00280A24">
            <w:pPr>
              <w:keepLines/>
              <w:spacing w:after="0"/>
              <w:rPr>
                <w:rFonts w:ascii="Arial" w:hAnsi="Arial"/>
                <w:sz w:val="18"/>
              </w:rPr>
            </w:pPr>
            <w:r w:rsidRPr="00280A24">
              <w:rPr>
                <w:rFonts w:ascii="Arial" w:hAnsi="Arial"/>
                <w:sz w:val="18"/>
              </w:rPr>
              <w:t>Fail: Check 1 is false</w:t>
            </w:r>
          </w:p>
          <w:p w14:paraId="17E061BA" w14:textId="77777777" w:rsidR="00280A24" w:rsidRPr="00280A24" w:rsidRDefault="00280A24" w:rsidP="00280A24">
            <w:pPr>
              <w:keepLines/>
              <w:spacing w:after="0"/>
              <w:rPr>
                <w:rFonts w:ascii="Arial" w:hAnsi="Arial"/>
                <w:sz w:val="18"/>
              </w:rPr>
            </w:pPr>
            <w:r w:rsidRPr="00280A24">
              <w:rPr>
                <w:rFonts w:ascii="Arial" w:hAnsi="Arial"/>
                <w:sz w:val="18"/>
              </w:rPr>
              <w:t>Pass by default: (do not need to meet requirement): Precondition 1 is not true.</w:t>
            </w:r>
          </w:p>
        </w:tc>
      </w:tr>
    </w:tbl>
    <w:p w14:paraId="0C6337D8" w14:textId="77777777" w:rsidR="00280A24" w:rsidRPr="00280A24" w:rsidRDefault="00280A24" w:rsidP="00AF4529">
      <w:pPr>
        <w:pStyle w:val="Heading5"/>
      </w:pPr>
      <w:bookmarkStart w:id="1977" w:name="_Toc57281225"/>
      <w:bookmarkStart w:id="1978" w:name="_Toc57986095"/>
      <w:bookmarkStart w:id="1979" w:name="_Toc58222468"/>
      <w:r w:rsidRPr="00280A24">
        <w:t>C.11.3.3.5</w:t>
      </w:r>
      <w:r w:rsidRPr="00280A24">
        <w:tab/>
        <w:t>Void</w:t>
      </w:r>
    </w:p>
    <w:p w14:paraId="55620DD8" w14:textId="77777777" w:rsidR="00280A24" w:rsidRPr="00280A24" w:rsidRDefault="00280A24" w:rsidP="00AF4529">
      <w:pPr>
        <w:pStyle w:val="Heading5"/>
      </w:pPr>
      <w:r w:rsidRPr="00280A24">
        <w:t>C.11.3.3.6</w:t>
      </w:r>
      <w:r w:rsidRPr="00280A24">
        <w:tab/>
        <w:t>Void</w:t>
      </w:r>
    </w:p>
    <w:p w14:paraId="2DB9F009" w14:textId="77777777" w:rsidR="00280A24" w:rsidRPr="00280A24" w:rsidRDefault="00280A24" w:rsidP="00AF4529">
      <w:pPr>
        <w:pStyle w:val="Heading5"/>
      </w:pPr>
      <w:r w:rsidRPr="00280A24">
        <w:t>C.11.3.3.7</w:t>
      </w:r>
      <w:r w:rsidRPr="00280A24">
        <w:tab/>
        <w:t>Redundant entry</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5F6056B2"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513A5792"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463E4EC3"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5CB60655"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0DEACBED" w14:textId="77777777" w:rsidR="00280A24" w:rsidRPr="00280A24" w:rsidRDefault="00280A24" w:rsidP="00280A24">
            <w:pPr>
              <w:spacing w:after="0" w:line="256" w:lineRule="auto"/>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039DEDBC" w14:textId="77777777" w:rsidR="00280A24" w:rsidRPr="00280A24" w:rsidRDefault="00280A24" w:rsidP="00280A24">
            <w:pPr>
              <w:spacing w:after="0" w:line="256" w:lineRule="auto"/>
              <w:rPr>
                <w:rFonts w:ascii="Arial" w:hAnsi="Arial"/>
                <w:sz w:val="18"/>
              </w:rPr>
            </w:pPr>
            <w:r w:rsidRPr="00280A24">
              <w:rPr>
                <w:rFonts w:ascii="Arial" w:hAnsi="Arial"/>
                <w:sz w:val="18"/>
              </w:rPr>
              <w:t>1. The ICT is, or includes, non-web software that provides a user interface.</w:t>
            </w:r>
          </w:p>
        </w:tc>
      </w:tr>
      <w:tr w:rsidR="00280A24" w:rsidRPr="00280A24" w14:paraId="783C7C2A"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4E1DDE31"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6AE1EC8B"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Check that the non-web software does not fail </w:t>
            </w:r>
            <w:hyperlink r:id="rId446" w:anchor="redundant-entry" w:history="1">
              <w:r w:rsidRPr="00280A24">
                <w:rPr>
                  <w:rFonts w:ascii="Arial" w:hAnsi="Arial"/>
                  <w:color w:val="0000FF"/>
                  <w:sz w:val="18"/>
                  <w:u w:val="single"/>
                </w:rPr>
                <w:t xml:space="preserve">WCAG 2.2 Success Criterion </w:t>
              </w:r>
              <w:r w:rsidRPr="00280A24">
                <w:rPr>
                  <w:rFonts w:ascii="Arial" w:hAnsi="Arial"/>
                  <w:color w:val="0000FF"/>
                  <w:sz w:val="18"/>
                  <w:u w:val="single"/>
                  <w:lang w:eastAsia="en-GB"/>
                </w:rPr>
                <w:t>3.3.7 Redundant Entry</w:t>
              </w:r>
            </w:hyperlink>
            <w:r w:rsidRPr="00280A24">
              <w:rPr>
                <w:rFonts w:ascii="Arial" w:hAnsi="Arial"/>
                <w:sz w:val="18"/>
              </w:rPr>
              <w:t>.</w:t>
            </w:r>
          </w:p>
        </w:tc>
      </w:tr>
      <w:tr w:rsidR="00280A24" w:rsidRPr="00280A24" w14:paraId="00D4E9EE"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43745836"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6168DA52" w14:textId="77777777" w:rsidR="00280A24" w:rsidRPr="00280A24" w:rsidRDefault="00280A24" w:rsidP="00280A24">
            <w:pPr>
              <w:keepNext/>
              <w:keepLines/>
              <w:spacing w:after="0"/>
              <w:rPr>
                <w:rFonts w:ascii="Arial" w:hAnsi="Arial"/>
                <w:sz w:val="18"/>
              </w:rPr>
            </w:pPr>
            <w:r w:rsidRPr="00280A24">
              <w:rPr>
                <w:rFonts w:ascii="Arial" w:hAnsi="Arial"/>
                <w:sz w:val="18"/>
              </w:rPr>
              <w:t>Pass: Check 1 is true</w:t>
            </w:r>
          </w:p>
          <w:p w14:paraId="0E8C594E" w14:textId="77777777" w:rsidR="00280A24" w:rsidRPr="00280A24" w:rsidRDefault="00280A24" w:rsidP="00280A24">
            <w:pPr>
              <w:keepNext/>
              <w:keepLines/>
              <w:spacing w:after="0"/>
              <w:rPr>
                <w:rFonts w:ascii="Arial" w:hAnsi="Arial"/>
                <w:sz w:val="18"/>
              </w:rPr>
            </w:pPr>
            <w:r w:rsidRPr="00280A24">
              <w:rPr>
                <w:rFonts w:ascii="Arial" w:hAnsi="Arial"/>
                <w:sz w:val="18"/>
              </w:rPr>
              <w:t>Fail: Check 1 is false</w:t>
            </w:r>
          </w:p>
          <w:p w14:paraId="394AACD3"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is not true. or the non-web software does not contain content relevant to</w:t>
            </w:r>
            <w:r w:rsidRPr="00280A24">
              <w:rPr>
                <w:rFonts w:ascii="Arial" w:hAnsi="Arial" w:cs="Arial"/>
                <w:sz w:val="18"/>
                <w:szCs w:val="18"/>
              </w:rPr>
              <w:t xml:space="preserve"> </w:t>
            </w:r>
            <w:hyperlink r:id="rId447" w:anchor="redundant-entry" w:history="1">
              <w:r w:rsidRPr="00280A24">
                <w:rPr>
                  <w:rFonts w:ascii="Arial" w:hAnsi="Arial" w:cs="Arial"/>
                  <w:color w:val="0000FF"/>
                  <w:sz w:val="18"/>
                  <w:szCs w:val="18"/>
                  <w:u w:val="single"/>
                </w:rPr>
                <w:t xml:space="preserve">WCAG 2.2 Success Criterion </w:t>
              </w:r>
              <w:r w:rsidRPr="00280A24">
                <w:rPr>
                  <w:rFonts w:ascii="Arial" w:hAnsi="Arial" w:cs="Arial"/>
                  <w:color w:val="0000FF"/>
                  <w:sz w:val="18"/>
                  <w:szCs w:val="18"/>
                  <w:u w:val="single"/>
                  <w:lang w:eastAsia="en-GB"/>
                </w:rPr>
                <w:t>3.3.7 Redundant Entry</w:t>
              </w:r>
            </w:hyperlink>
          </w:p>
        </w:tc>
      </w:tr>
    </w:tbl>
    <w:p w14:paraId="031F09AF" w14:textId="77777777" w:rsidR="00280A24" w:rsidRPr="00280A24" w:rsidRDefault="00280A24" w:rsidP="00AF4529">
      <w:pPr>
        <w:pStyle w:val="Heading5"/>
      </w:pPr>
      <w:r w:rsidRPr="00280A24">
        <w:t>C.11.3.3.8</w:t>
      </w:r>
      <w:r w:rsidRPr="00280A24">
        <w:tab/>
        <w:t>Accessible authentication (minimum)</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767121B7"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58C33738"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542A50F8"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7ED1BC64"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6D2771B3" w14:textId="77777777" w:rsidR="00280A24" w:rsidRPr="00280A24" w:rsidRDefault="00280A24" w:rsidP="00280A24">
            <w:pPr>
              <w:spacing w:after="0" w:line="256" w:lineRule="auto"/>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1D41C28F" w14:textId="77777777" w:rsidR="00280A24" w:rsidRPr="00280A24" w:rsidRDefault="00280A24" w:rsidP="00280A24">
            <w:pPr>
              <w:spacing w:after="0" w:line="256" w:lineRule="auto"/>
              <w:rPr>
                <w:rFonts w:ascii="Arial" w:hAnsi="Arial"/>
                <w:sz w:val="18"/>
              </w:rPr>
            </w:pPr>
            <w:r w:rsidRPr="00280A24">
              <w:rPr>
                <w:rFonts w:ascii="Arial" w:hAnsi="Arial"/>
                <w:sz w:val="18"/>
              </w:rPr>
              <w:t>1. The ICT is, or includes, non-web software that provides a user interface.</w:t>
            </w:r>
          </w:p>
        </w:tc>
      </w:tr>
      <w:tr w:rsidR="00280A24" w:rsidRPr="00280A24" w14:paraId="73B905AF"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4F353D5E"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48800E7F"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Check that the non-web software does not fail the Success Criterion in </w:t>
            </w:r>
            <w:hyperlink w:anchor="TAB_11_15" w:history="1">
              <w:r w:rsidRPr="00280A24">
                <w:rPr>
                  <w:rFonts w:ascii="Arial" w:hAnsi="Arial"/>
                  <w:color w:val="0000FF"/>
                  <w:sz w:val="18"/>
                  <w:u w:val="single"/>
                </w:rPr>
                <w:t>Table 11.15</w:t>
              </w:r>
            </w:hyperlink>
            <w:r w:rsidRPr="00280A24">
              <w:rPr>
                <w:rFonts w:ascii="Arial" w:hAnsi="Arial"/>
                <w:sz w:val="18"/>
              </w:rPr>
              <w:t>.</w:t>
            </w:r>
          </w:p>
        </w:tc>
      </w:tr>
      <w:tr w:rsidR="00280A24" w:rsidRPr="00280A24" w14:paraId="20074389"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1C1C0BD4"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7AFE843A" w14:textId="77777777" w:rsidR="00280A24" w:rsidRPr="00280A24" w:rsidRDefault="00280A24" w:rsidP="00280A24">
            <w:pPr>
              <w:keepNext/>
              <w:keepLines/>
              <w:spacing w:after="0"/>
              <w:rPr>
                <w:rFonts w:ascii="Arial" w:hAnsi="Arial"/>
                <w:sz w:val="18"/>
              </w:rPr>
            </w:pPr>
            <w:r w:rsidRPr="00280A24">
              <w:rPr>
                <w:rFonts w:ascii="Arial" w:hAnsi="Arial"/>
                <w:sz w:val="18"/>
              </w:rPr>
              <w:t>Pass: Check 1 is true</w:t>
            </w:r>
          </w:p>
          <w:p w14:paraId="11239877" w14:textId="77777777" w:rsidR="00280A24" w:rsidRPr="00280A24" w:rsidRDefault="00280A24" w:rsidP="00280A24">
            <w:pPr>
              <w:keepNext/>
              <w:keepLines/>
              <w:spacing w:after="0"/>
              <w:rPr>
                <w:rFonts w:ascii="Arial" w:hAnsi="Arial"/>
                <w:sz w:val="18"/>
              </w:rPr>
            </w:pPr>
            <w:r w:rsidRPr="00280A24">
              <w:rPr>
                <w:rFonts w:ascii="Arial" w:hAnsi="Arial"/>
                <w:sz w:val="18"/>
              </w:rPr>
              <w:t>Fail: Check 1 is false</w:t>
            </w:r>
          </w:p>
          <w:p w14:paraId="1D9CB638"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is not true.</w:t>
            </w:r>
          </w:p>
        </w:tc>
      </w:tr>
    </w:tbl>
    <w:p w14:paraId="643D8ABF" w14:textId="77777777" w:rsidR="00280A24" w:rsidRPr="00280A24" w:rsidRDefault="00280A24" w:rsidP="00AF4529">
      <w:pPr>
        <w:pStyle w:val="Heading3"/>
      </w:pPr>
      <w:bookmarkStart w:id="1980" w:name="_Toc196231690"/>
      <w:bookmarkStart w:id="1981" w:name="_Toc197380462"/>
      <w:bookmarkStart w:id="1982" w:name="_Toc197554240"/>
      <w:r w:rsidRPr="00280A24">
        <w:t>C.11.4</w:t>
      </w:r>
      <w:r w:rsidRPr="00280A24">
        <w:tab/>
        <w:t>Robust</w:t>
      </w:r>
      <w:bookmarkEnd w:id="1977"/>
      <w:bookmarkEnd w:id="1978"/>
      <w:bookmarkEnd w:id="1979"/>
      <w:bookmarkEnd w:id="1980"/>
      <w:bookmarkEnd w:id="1981"/>
      <w:bookmarkEnd w:id="1982"/>
    </w:p>
    <w:p w14:paraId="2800ADCF" w14:textId="77777777" w:rsidR="00280A24" w:rsidRPr="00280A24" w:rsidRDefault="00280A24" w:rsidP="00AF4529">
      <w:pPr>
        <w:pStyle w:val="Heading4"/>
      </w:pPr>
      <w:r w:rsidRPr="00280A24">
        <w:t>C.11.4.1</w:t>
      </w:r>
      <w:r w:rsidRPr="00280A24">
        <w:tab/>
        <w:t>Compatible</w:t>
      </w:r>
    </w:p>
    <w:p w14:paraId="3D18B1AB" w14:textId="77777777" w:rsidR="00280A24" w:rsidRPr="00280A24" w:rsidRDefault="00280A24" w:rsidP="00AF4529">
      <w:pPr>
        <w:pStyle w:val="Heading5"/>
      </w:pPr>
      <w:r w:rsidRPr="00280A24">
        <w:t>C.11.4.1.1</w:t>
      </w:r>
      <w:r w:rsidRPr="00280A24">
        <w:tab/>
        <w:t>Void</w:t>
      </w:r>
    </w:p>
    <w:p w14:paraId="7764D44B" w14:textId="77777777" w:rsidR="00280A24" w:rsidRPr="00280A24" w:rsidRDefault="00280A24" w:rsidP="00280A24">
      <w:r w:rsidRPr="00280A24">
        <w:t>Earlier versions of the present document referenced the 4.1.1 Parsing success criterion from WCAG 2.0 [</w:t>
      </w:r>
      <w:r w:rsidRPr="00280A24">
        <w:fldChar w:fldCharType="begin"/>
      </w:r>
      <w:r w:rsidRPr="00280A24">
        <w:instrText xml:space="preserve"> REF  REF_WCAG20 \h </w:instrText>
      </w:r>
      <w:r w:rsidRPr="00280A24">
        <w:fldChar w:fldCharType="separate"/>
      </w:r>
      <w:r w:rsidRPr="00280A24">
        <w:t>i.</w:t>
      </w:r>
      <w:r w:rsidRPr="00280A24">
        <w:rPr>
          <w:noProof/>
        </w:rPr>
        <w:t>43</w:t>
      </w:r>
      <w:r w:rsidRPr="00280A24">
        <w:fldChar w:fldCharType="end"/>
      </w:r>
      <w:r w:rsidRPr="00280A24">
        <w:t>] and WCAG 2.1 [</w:t>
      </w:r>
      <w:r w:rsidRPr="00280A24">
        <w:fldChar w:fldCharType="begin"/>
      </w:r>
      <w:r w:rsidRPr="00280A24">
        <w:instrText xml:space="preserve"> REF  WCAG21 \h </w:instrText>
      </w:r>
      <w:r w:rsidRPr="00280A24">
        <w:fldChar w:fldCharType="separate"/>
      </w:r>
      <w:r w:rsidRPr="00280A24">
        <w:t>i.</w:t>
      </w:r>
      <w:r w:rsidRPr="00280A24">
        <w:rPr>
          <w:noProof/>
        </w:rPr>
        <w:t>44</w:t>
      </w:r>
      <w:r w:rsidRPr="00280A24">
        <w:fldChar w:fldCharType="end"/>
      </w:r>
      <w:r w:rsidRPr="00280A24">
        <w:t>]. In WCAG 2.2 [</w:t>
      </w:r>
      <w:r w:rsidRPr="00280A24">
        <w:fldChar w:fldCharType="begin"/>
      </w:r>
      <w:r w:rsidRPr="00280A24">
        <w:instrText xml:space="preserve"> REF  REF_W3CRECOMMENDATION \h </w:instrText>
      </w:r>
      <w:r w:rsidRPr="00280A24">
        <w:fldChar w:fldCharType="separate"/>
      </w:r>
      <w:r w:rsidRPr="00280A24">
        <w:rPr>
          <w:noProof/>
        </w:rPr>
        <w:t>4</w:t>
      </w:r>
      <w:r w:rsidRPr="00280A24">
        <w:fldChar w:fldCharType="end"/>
      </w:r>
      <w:r w:rsidRPr="00280A24">
        <w:t>], this criterion has been removed, because the accessibility problems it was intended to prevent “either no longer exist or are addressed by other criteria”.</w:t>
      </w:r>
    </w:p>
    <w:p w14:paraId="72314604" w14:textId="77777777" w:rsidR="00280A24" w:rsidRPr="00280A24" w:rsidRDefault="00280A24" w:rsidP="00AF4529">
      <w:pPr>
        <w:pStyle w:val="Heading5"/>
      </w:pPr>
      <w:r w:rsidRPr="00280A24">
        <w:t>C.11.4.1.2</w:t>
      </w:r>
      <w:r w:rsidRPr="00280A24">
        <w:tab/>
        <w:t>Name, role, value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gridCol w:w="46"/>
      </w:tblGrid>
      <w:tr w:rsidR="00280A24" w:rsidRPr="00280A24" w14:paraId="2B405716"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6758028F" w14:textId="77777777" w:rsidR="00280A24" w:rsidRPr="00280A24" w:rsidRDefault="00280A24" w:rsidP="00280A24">
            <w:pPr>
              <w:keepLines/>
              <w:spacing w:after="0"/>
              <w:rPr>
                <w:rFonts w:ascii="Arial" w:hAnsi="Arial"/>
                <w:sz w:val="18"/>
              </w:rPr>
            </w:pPr>
            <w:r w:rsidRPr="00280A24">
              <w:rPr>
                <w:rFonts w:ascii="Arial" w:hAnsi="Arial"/>
                <w:sz w:val="18"/>
              </w:rPr>
              <w:t>Type of assessment</w:t>
            </w:r>
          </w:p>
        </w:tc>
        <w:tc>
          <w:tcPr>
            <w:tcW w:w="7088" w:type="dxa"/>
            <w:gridSpan w:val="2"/>
            <w:tcBorders>
              <w:top w:val="single" w:sz="4" w:space="0" w:color="auto"/>
              <w:left w:val="single" w:sz="4" w:space="0" w:color="auto"/>
              <w:bottom w:val="single" w:sz="4" w:space="0" w:color="auto"/>
              <w:right w:val="single" w:sz="4" w:space="0" w:color="auto"/>
            </w:tcBorders>
            <w:hideMark/>
          </w:tcPr>
          <w:p w14:paraId="36671293" w14:textId="77777777" w:rsidR="00280A24" w:rsidRPr="00280A24" w:rsidRDefault="00280A24" w:rsidP="00280A24">
            <w:pPr>
              <w:keepLines/>
              <w:spacing w:after="0"/>
              <w:rPr>
                <w:rFonts w:ascii="Arial" w:hAnsi="Arial"/>
                <w:sz w:val="18"/>
              </w:rPr>
            </w:pPr>
            <w:r w:rsidRPr="00280A24">
              <w:rPr>
                <w:rFonts w:ascii="Arial" w:hAnsi="Arial"/>
                <w:sz w:val="18"/>
              </w:rPr>
              <w:t>Inspection</w:t>
            </w:r>
          </w:p>
        </w:tc>
      </w:tr>
      <w:tr w:rsidR="00280A24" w:rsidRPr="00280A24" w14:paraId="3ACF800E"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5E59BDFB" w14:textId="77777777" w:rsidR="00280A24" w:rsidRPr="00280A24" w:rsidRDefault="00280A24" w:rsidP="00280A24">
            <w:pPr>
              <w:keepLines/>
              <w:spacing w:after="0"/>
              <w:rPr>
                <w:rFonts w:ascii="Arial" w:hAnsi="Arial"/>
                <w:sz w:val="18"/>
              </w:rPr>
            </w:pPr>
            <w:r w:rsidRPr="00280A24">
              <w:rPr>
                <w:rFonts w:ascii="Arial" w:hAnsi="Arial"/>
                <w:sz w:val="18"/>
              </w:rPr>
              <w:t>Preconditions</w:t>
            </w:r>
          </w:p>
        </w:tc>
        <w:tc>
          <w:tcPr>
            <w:tcW w:w="7088" w:type="dxa"/>
            <w:gridSpan w:val="2"/>
            <w:tcBorders>
              <w:top w:val="single" w:sz="4" w:space="0" w:color="auto"/>
              <w:left w:val="single" w:sz="4" w:space="0" w:color="auto"/>
              <w:bottom w:val="single" w:sz="4" w:space="0" w:color="auto"/>
              <w:right w:val="single" w:sz="4" w:space="0" w:color="auto"/>
            </w:tcBorders>
            <w:hideMark/>
          </w:tcPr>
          <w:p w14:paraId="33DA41F7" w14:textId="77777777" w:rsidR="00280A24" w:rsidRPr="00280A24" w:rsidRDefault="00280A24" w:rsidP="00280A24">
            <w:pPr>
              <w:keepLines/>
              <w:spacing w:after="0"/>
              <w:rPr>
                <w:rFonts w:ascii="Arial" w:hAnsi="Arial"/>
                <w:sz w:val="18"/>
              </w:rPr>
            </w:pPr>
            <w:r w:rsidRPr="00280A24">
              <w:rPr>
                <w:rFonts w:ascii="Arial" w:hAnsi="Arial"/>
                <w:sz w:val="18"/>
              </w:rPr>
              <w:t>1. The ICT is, or includes, non-web software that provides a user interface.</w:t>
            </w:r>
          </w:p>
          <w:p w14:paraId="57217D44" w14:textId="77777777" w:rsidR="00280A24" w:rsidRPr="00280A24" w:rsidRDefault="00280A24" w:rsidP="00280A24">
            <w:pPr>
              <w:keepLines/>
              <w:spacing w:after="0"/>
              <w:rPr>
                <w:rFonts w:ascii="Arial" w:hAnsi="Arial"/>
                <w:sz w:val="18"/>
              </w:rPr>
            </w:pPr>
            <w:r w:rsidRPr="00280A24">
              <w:rPr>
                <w:rFonts w:ascii="Arial" w:hAnsi="Arial"/>
                <w:sz w:val="18"/>
              </w:rPr>
              <w:t>2. The software includes functionality that is not closed to programmatic access of information by assistive technologies</w:t>
            </w:r>
          </w:p>
        </w:tc>
      </w:tr>
      <w:tr w:rsidR="00280A24" w:rsidRPr="00280A24" w14:paraId="74D8672D"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45707792" w14:textId="77777777" w:rsidR="00280A24" w:rsidRPr="00280A24" w:rsidRDefault="00280A24" w:rsidP="00280A24">
            <w:pPr>
              <w:keepLines/>
              <w:spacing w:after="0"/>
              <w:rPr>
                <w:rFonts w:ascii="Arial" w:hAnsi="Arial"/>
                <w:sz w:val="18"/>
              </w:rPr>
            </w:pPr>
            <w:r w:rsidRPr="00280A24">
              <w:rPr>
                <w:rFonts w:ascii="Arial" w:hAnsi="Arial"/>
                <w:sz w:val="18"/>
              </w:rPr>
              <w:t>Procedure</w:t>
            </w:r>
          </w:p>
        </w:tc>
        <w:tc>
          <w:tcPr>
            <w:tcW w:w="7088" w:type="dxa"/>
            <w:gridSpan w:val="2"/>
            <w:tcBorders>
              <w:top w:val="single" w:sz="4" w:space="0" w:color="auto"/>
              <w:left w:val="single" w:sz="4" w:space="0" w:color="auto"/>
              <w:bottom w:val="single" w:sz="4" w:space="0" w:color="auto"/>
              <w:right w:val="single" w:sz="4" w:space="0" w:color="auto"/>
            </w:tcBorders>
            <w:hideMark/>
          </w:tcPr>
          <w:p w14:paraId="06A7F7C1" w14:textId="77777777" w:rsidR="00280A24" w:rsidRPr="00280A24" w:rsidRDefault="00280A24" w:rsidP="00280A24">
            <w:pPr>
              <w:keepLines/>
              <w:spacing w:after="0"/>
              <w:rPr>
                <w:rFonts w:ascii="Arial" w:hAnsi="Arial"/>
                <w:sz w:val="18"/>
              </w:rPr>
            </w:pPr>
            <w:r w:rsidRPr="00280A24">
              <w:rPr>
                <w:rFonts w:ascii="Arial" w:hAnsi="Arial"/>
                <w:sz w:val="18"/>
              </w:rPr>
              <w:t xml:space="preserve">1. Check that the non-web software does not fail the Success Criterion in </w:t>
            </w:r>
            <w:hyperlink w:anchor="TAB_11_12" w:history="1">
              <w:r w:rsidRPr="00280A24">
                <w:rPr>
                  <w:rFonts w:ascii="Arial" w:hAnsi="Arial"/>
                  <w:color w:val="0000FF"/>
                  <w:sz w:val="18"/>
                  <w:u w:val="single"/>
                </w:rPr>
                <w:t>Table 11.12</w:t>
              </w:r>
            </w:hyperlink>
            <w:r w:rsidRPr="00280A24">
              <w:rPr>
                <w:rFonts w:ascii="Arial" w:hAnsi="Arial"/>
                <w:sz w:val="18"/>
              </w:rPr>
              <w:t>.</w:t>
            </w:r>
          </w:p>
        </w:tc>
      </w:tr>
      <w:tr w:rsidR="00280A24" w:rsidRPr="00280A24" w14:paraId="5F853F7C"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2CFB0ECD" w14:textId="77777777" w:rsidR="00280A24" w:rsidRPr="00280A24" w:rsidRDefault="00280A24" w:rsidP="00280A24">
            <w:pPr>
              <w:keepLines/>
              <w:spacing w:after="0"/>
              <w:rPr>
                <w:rFonts w:ascii="Arial" w:hAnsi="Arial"/>
                <w:sz w:val="18"/>
              </w:rPr>
            </w:pPr>
            <w:r w:rsidRPr="00280A24">
              <w:rPr>
                <w:rFonts w:ascii="Arial" w:hAnsi="Arial"/>
                <w:sz w:val="18"/>
              </w:rPr>
              <w:t>Result</w:t>
            </w:r>
          </w:p>
        </w:tc>
        <w:tc>
          <w:tcPr>
            <w:tcW w:w="7088" w:type="dxa"/>
            <w:gridSpan w:val="2"/>
            <w:tcBorders>
              <w:top w:val="single" w:sz="4" w:space="0" w:color="auto"/>
              <w:left w:val="single" w:sz="4" w:space="0" w:color="auto"/>
              <w:bottom w:val="single" w:sz="4" w:space="0" w:color="auto"/>
              <w:right w:val="single" w:sz="4" w:space="0" w:color="auto"/>
            </w:tcBorders>
            <w:hideMark/>
          </w:tcPr>
          <w:p w14:paraId="3673A637" w14:textId="77777777" w:rsidR="00280A24" w:rsidRPr="00280A24" w:rsidRDefault="00280A24" w:rsidP="00280A24">
            <w:pPr>
              <w:keepLines/>
              <w:spacing w:after="0"/>
              <w:rPr>
                <w:rFonts w:ascii="Arial" w:hAnsi="Arial"/>
                <w:sz w:val="18"/>
              </w:rPr>
            </w:pPr>
            <w:r w:rsidRPr="00280A24">
              <w:rPr>
                <w:rFonts w:ascii="Arial" w:hAnsi="Arial"/>
                <w:sz w:val="18"/>
              </w:rPr>
              <w:t>Pass: Check 1 is true</w:t>
            </w:r>
          </w:p>
          <w:p w14:paraId="0DBC5A5C" w14:textId="77777777" w:rsidR="00280A24" w:rsidRPr="00280A24" w:rsidRDefault="00280A24" w:rsidP="00280A24">
            <w:pPr>
              <w:keepLines/>
              <w:spacing w:after="0"/>
              <w:rPr>
                <w:rFonts w:ascii="Arial" w:hAnsi="Arial"/>
                <w:sz w:val="18"/>
              </w:rPr>
            </w:pPr>
            <w:r w:rsidRPr="00280A24">
              <w:rPr>
                <w:rFonts w:ascii="Arial" w:hAnsi="Arial"/>
                <w:sz w:val="18"/>
              </w:rPr>
              <w:t>Fail: Check 1 is false</w:t>
            </w:r>
          </w:p>
          <w:p w14:paraId="0DE32EC0" w14:textId="77777777" w:rsidR="00280A24" w:rsidRPr="00280A24" w:rsidRDefault="00280A24" w:rsidP="00280A24">
            <w:pPr>
              <w:keepLines/>
              <w:spacing w:after="0"/>
              <w:rPr>
                <w:rFonts w:ascii="Arial" w:hAnsi="Arial"/>
                <w:sz w:val="18"/>
              </w:rPr>
            </w:pPr>
            <w:r w:rsidRPr="00280A24">
              <w:rPr>
                <w:rFonts w:ascii="Arial" w:hAnsi="Arial"/>
                <w:sz w:val="18"/>
              </w:rPr>
              <w:t>Pass by default: (do not need to meet requirement): Precondition 1 or 2 is not true.</w:t>
            </w:r>
          </w:p>
        </w:tc>
      </w:tr>
      <w:tr w:rsidR="00280A24" w:rsidRPr="00280A24" w14:paraId="013A35B1" w14:textId="77777777" w:rsidTr="00EC1405">
        <w:trPr>
          <w:gridAfter w:val="1"/>
          <w:wAfter w:w="46" w:type="dxa"/>
          <w:jc w:val="center"/>
        </w:trPr>
        <w:tc>
          <w:tcPr>
            <w:tcW w:w="9039" w:type="dxa"/>
            <w:gridSpan w:val="2"/>
            <w:tcBorders>
              <w:top w:val="single" w:sz="4" w:space="0" w:color="auto"/>
              <w:left w:val="single" w:sz="4" w:space="0" w:color="auto"/>
              <w:bottom w:val="single" w:sz="4" w:space="0" w:color="auto"/>
              <w:right w:val="single" w:sz="4" w:space="0" w:color="auto"/>
            </w:tcBorders>
          </w:tcPr>
          <w:p w14:paraId="15E159AE" w14:textId="77777777" w:rsidR="00280A24" w:rsidRPr="00280A24" w:rsidRDefault="00280A24" w:rsidP="00280A24">
            <w:pPr>
              <w:keepNext/>
              <w:keepLines/>
              <w:spacing w:after="0"/>
              <w:ind w:left="851" w:hanging="851"/>
              <w:rPr>
                <w:rFonts w:ascii="Arial" w:hAnsi="Arial"/>
                <w:sz w:val="18"/>
              </w:rPr>
            </w:pPr>
            <w:r w:rsidRPr="00280A24">
              <w:rPr>
                <w:rFonts w:ascii="Arial" w:hAnsi="Arial"/>
                <w:caps/>
                <w:sz w:val="18"/>
              </w:rPr>
              <w:t>Note</w:t>
            </w:r>
            <w:r w:rsidRPr="00280A24">
              <w:rPr>
                <w:rFonts w:ascii="Arial" w:hAnsi="Arial"/>
                <w:sz w:val="18"/>
              </w:rPr>
              <w:t>:</w:t>
            </w:r>
            <w:r w:rsidRPr="00280A24">
              <w:rPr>
                <w:rFonts w:ascii="Arial" w:hAnsi="Arial"/>
                <w:sz w:val="18"/>
              </w:rPr>
              <w:tab/>
              <w:t>There are a number of tests that address different aspects of a user interface object accessibility. Any of these will also cause C.11.4.1.2 to fail. It is recommended therefore to evaluate them first (or as part of the C.11.4.1.2 evaluation) to save time. The requirements are 11.5.2.5, 11.5.2.7, 11.5.2.10, 11.5.2.11, 11.5.2.13, and 11.5.2.15.</w:t>
            </w:r>
          </w:p>
        </w:tc>
      </w:tr>
    </w:tbl>
    <w:p w14:paraId="312A73BC" w14:textId="77777777" w:rsidR="00280A24" w:rsidRPr="00280A24" w:rsidRDefault="00280A24" w:rsidP="00AF4529">
      <w:pPr>
        <w:pStyle w:val="Heading5"/>
      </w:pPr>
      <w:r w:rsidRPr="00280A24">
        <w:t>C.11.4.1.3</w:t>
      </w:r>
      <w:r w:rsidRPr="00280A24">
        <w:tab/>
        <w:t>Status messages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4DA5E29D"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44A6C21F" w14:textId="77777777" w:rsidR="00280A24" w:rsidRPr="00280A24" w:rsidRDefault="00280A24" w:rsidP="00280A24">
            <w:pPr>
              <w:keepNext/>
              <w:keepLines/>
              <w:spacing w:after="0"/>
              <w:rPr>
                <w:rFonts w:ascii="Arial" w:hAnsi="Arial"/>
                <w:sz w:val="18"/>
              </w:rPr>
            </w:pPr>
            <w:r w:rsidRPr="00280A24">
              <w:rPr>
                <w:rFonts w:ascii="Arial" w:hAnsi="Arial"/>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4C7207E6" w14:textId="77777777" w:rsidR="00280A24" w:rsidRPr="00280A24" w:rsidRDefault="00280A24" w:rsidP="00280A24">
            <w:pPr>
              <w:keepNext/>
              <w:keepLines/>
              <w:spacing w:after="0"/>
              <w:rPr>
                <w:rFonts w:ascii="Arial" w:hAnsi="Arial"/>
                <w:sz w:val="18"/>
              </w:rPr>
            </w:pPr>
            <w:r w:rsidRPr="00280A24">
              <w:rPr>
                <w:rFonts w:ascii="Arial" w:hAnsi="Arial"/>
                <w:sz w:val="18"/>
              </w:rPr>
              <w:t>Inspection</w:t>
            </w:r>
          </w:p>
        </w:tc>
      </w:tr>
      <w:tr w:rsidR="00280A24" w:rsidRPr="00280A24" w14:paraId="7890DBBD"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6FF375A0"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69F47E19" w14:textId="77777777" w:rsidR="00280A24" w:rsidRPr="00280A24" w:rsidRDefault="00280A24" w:rsidP="00280A24">
            <w:pPr>
              <w:keepNext/>
              <w:keepLines/>
              <w:spacing w:after="0"/>
              <w:rPr>
                <w:rFonts w:ascii="Arial" w:hAnsi="Arial"/>
                <w:sz w:val="18"/>
              </w:rPr>
            </w:pPr>
            <w:r w:rsidRPr="00280A24">
              <w:rPr>
                <w:rFonts w:ascii="Arial" w:hAnsi="Arial"/>
                <w:sz w:val="18"/>
              </w:rPr>
              <w:t>1. The ICT is, or includes, non-web software that provides a user interface.</w:t>
            </w:r>
          </w:p>
          <w:p w14:paraId="63967267" w14:textId="77777777" w:rsidR="00280A24" w:rsidRPr="00280A24" w:rsidRDefault="00280A24" w:rsidP="00280A24">
            <w:pPr>
              <w:keepNext/>
              <w:keepLines/>
              <w:spacing w:after="0"/>
              <w:rPr>
                <w:rFonts w:ascii="Arial" w:hAnsi="Arial"/>
                <w:sz w:val="18"/>
              </w:rPr>
            </w:pPr>
            <w:r w:rsidRPr="00280A24">
              <w:rPr>
                <w:rFonts w:ascii="Arial" w:hAnsi="Arial"/>
                <w:sz w:val="18"/>
              </w:rPr>
              <w:t>2. The non-web software includes functionality that is not closed to programmatic access of information by assistive technologies.</w:t>
            </w:r>
          </w:p>
          <w:p w14:paraId="1DAFB3C9" w14:textId="77777777" w:rsidR="00280A24" w:rsidRPr="00280A24" w:rsidRDefault="00280A24" w:rsidP="00280A24">
            <w:pPr>
              <w:keepNext/>
              <w:keepLines/>
              <w:spacing w:after="0"/>
              <w:rPr>
                <w:rFonts w:ascii="Arial" w:hAnsi="Arial"/>
                <w:sz w:val="18"/>
              </w:rPr>
            </w:pPr>
            <w:r w:rsidRPr="00280A24">
              <w:rPr>
                <w:rFonts w:ascii="Arial" w:hAnsi="Arial"/>
                <w:sz w:val="18"/>
              </w:rPr>
              <w:t>3. The functionality that is not closed supports status message notifications.</w:t>
            </w:r>
          </w:p>
        </w:tc>
      </w:tr>
      <w:tr w:rsidR="00280A24" w:rsidRPr="00280A24" w14:paraId="758B1929"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684AEAED"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1D237D50" w14:textId="77777777" w:rsidR="00280A24" w:rsidRPr="00280A24" w:rsidRDefault="00280A24" w:rsidP="00280A24">
            <w:pPr>
              <w:keepNext/>
              <w:keepLines/>
              <w:spacing w:after="0"/>
              <w:rPr>
                <w:rFonts w:ascii="Arial" w:hAnsi="Arial"/>
                <w:sz w:val="18"/>
              </w:rPr>
            </w:pPr>
            <w:r w:rsidRPr="00280A24">
              <w:rPr>
                <w:rFonts w:ascii="Arial" w:hAnsi="Arial"/>
                <w:sz w:val="18"/>
              </w:rPr>
              <w:t>1. Check that when status messages are presented they do not receive focus</w:t>
            </w:r>
            <w:r w:rsidRPr="00280A24">
              <w:rPr>
                <w:rFonts w:ascii="Arial" w:hAnsi="Arial"/>
                <w:color w:val="0000FF"/>
                <w:sz w:val="18"/>
                <w:lang w:eastAsia="en-GB"/>
              </w:rPr>
              <w:t>.</w:t>
            </w:r>
          </w:p>
        </w:tc>
      </w:tr>
      <w:tr w:rsidR="00280A24" w:rsidRPr="00280A24" w14:paraId="43435D53"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74513573"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6A7C6AD8" w14:textId="77777777" w:rsidR="00280A24" w:rsidRPr="00280A24" w:rsidRDefault="00280A24" w:rsidP="00280A24">
            <w:pPr>
              <w:keepNext/>
              <w:keepLines/>
              <w:spacing w:after="0"/>
              <w:rPr>
                <w:rFonts w:ascii="Arial" w:hAnsi="Arial"/>
                <w:sz w:val="18"/>
              </w:rPr>
            </w:pPr>
            <w:r w:rsidRPr="00280A24">
              <w:rPr>
                <w:rFonts w:ascii="Arial" w:hAnsi="Arial"/>
                <w:sz w:val="18"/>
              </w:rPr>
              <w:t>Pass: Check 1 is true</w:t>
            </w:r>
          </w:p>
          <w:p w14:paraId="421BDA3A" w14:textId="77777777" w:rsidR="00280A24" w:rsidRPr="00280A24" w:rsidRDefault="00280A24" w:rsidP="00280A24">
            <w:pPr>
              <w:keepNext/>
              <w:keepLines/>
              <w:spacing w:after="0"/>
              <w:rPr>
                <w:rFonts w:ascii="Arial" w:hAnsi="Arial"/>
                <w:sz w:val="18"/>
              </w:rPr>
            </w:pPr>
            <w:r w:rsidRPr="00280A24">
              <w:rPr>
                <w:rFonts w:ascii="Arial" w:hAnsi="Arial"/>
                <w:sz w:val="18"/>
              </w:rPr>
              <w:t>Fail: Check 1 is false</w:t>
            </w:r>
          </w:p>
          <w:p w14:paraId="418FC347"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or 2 or 3 is not true..</w:t>
            </w:r>
          </w:p>
        </w:tc>
      </w:tr>
    </w:tbl>
    <w:p w14:paraId="0A600D86" w14:textId="77777777" w:rsidR="00280A24" w:rsidRPr="00280A24" w:rsidRDefault="00280A24" w:rsidP="00AF4529">
      <w:pPr>
        <w:pStyle w:val="Heading3"/>
      </w:pPr>
      <w:bookmarkStart w:id="1983" w:name="_Toc57281226"/>
      <w:bookmarkStart w:id="1984" w:name="_Toc57986096"/>
      <w:bookmarkStart w:id="1985" w:name="_Toc58222469"/>
      <w:bookmarkStart w:id="1986" w:name="_Toc196231691"/>
      <w:bookmarkStart w:id="1987" w:name="_Toc197380463"/>
      <w:bookmarkStart w:id="1988" w:name="_Toc197554241"/>
      <w:r w:rsidRPr="00280A24">
        <w:t>C.11.5</w:t>
      </w:r>
      <w:r w:rsidRPr="00280A24">
        <w:tab/>
        <w:t>Interoperability with assistive technology</w:t>
      </w:r>
      <w:bookmarkEnd w:id="1983"/>
      <w:bookmarkEnd w:id="1984"/>
      <w:bookmarkEnd w:id="1985"/>
      <w:bookmarkEnd w:id="1986"/>
      <w:bookmarkEnd w:id="1987"/>
      <w:bookmarkEnd w:id="1988"/>
    </w:p>
    <w:p w14:paraId="21F39563" w14:textId="77777777" w:rsidR="00280A24" w:rsidRPr="00280A24" w:rsidRDefault="00280A24" w:rsidP="00AF4529">
      <w:pPr>
        <w:pStyle w:val="Heading4"/>
      </w:pPr>
      <w:r w:rsidRPr="00280A24">
        <w:t>C.11.5.1</w:t>
      </w:r>
      <w:r w:rsidRPr="00280A24">
        <w:tab/>
        <w:t>Closed functionality</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0B4A9822" w14:textId="77777777" w:rsidTr="00EC1405">
        <w:trPr>
          <w:jc w:val="center"/>
        </w:trPr>
        <w:tc>
          <w:tcPr>
            <w:tcW w:w="1951" w:type="dxa"/>
            <w:shd w:val="clear" w:color="auto" w:fill="auto"/>
          </w:tcPr>
          <w:p w14:paraId="18B6CA4A" w14:textId="77777777" w:rsidR="00280A24" w:rsidRPr="00280A24" w:rsidRDefault="00280A24" w:rsidP="00280A24">
            <w:pPr>
              <w:keepNext/>
              <w:keepLines/>
              <w:spacing w:after="0"/>
              <w:rPr>
                <w:rFonts w:ascii="Arial" w:hAnsi="Arial"/>
                <w:sz w:val="18"/>
              </w:rPr>
            </w:pPr>
            <w:r w:rsidRPr="00280A24">
              <w:rPr>
                <w:rFonts w:ascii="Arial" w:hAnsi="Arial"/>
                <w:sz w:val="18"/>
              </w:rPr>
              <w:t>Type of assessment</w:t>
            </w:r>
          </w:p>
        </w:tc>
        <w:tc>
          <w:tcPr>
            <w:tcW w:w="7088" w:type="dxa"/>
            <w:shd w:val="clear" w:color="auto" w:fill="auto"/>
          </w:tcPr>
          <w:p w14:paraId="377B2BC3" w14:textId="77777777" w:rsidR="00280A24" w:rsidRPr="00280A24" w:rsidRDefault="00280A24" w:rsidP="00280A24">
            <w:pPr>
              <w:keepNext/>
              <w:keepLines/>
              <w:spacing w:after="0"/>
              <w:rPr>
                <w:rFonts w:ascii="Arial" w:hAnsi="Arial"/>
                <w:sz w:val="18"/>
              </w:rPr>
            </w:pPr>
            <w:r w:rsidRPr="00280A24">
              <w:rPr>
                <w:rFonts w:ascii="Arial" w:hAnsi="Arial"/>
                <w:sz w:val="18"/>
              </w:rPr>
              <w:t>Inspection</w:t>
            </w:r>
          </w:p>
        </w:tc>
      </w:tr>
      <w:tr w:rsidR="00280A24" w:rsidRPr="00280A24" w14:paraId="1F35CEDC" w14:textId="77777777" w:rsidTr="00EC1405">
        <w:trPr>
          <w:jc w:val="center"/>
        </w:trPr>
        <w:tc>
          <w:tcPr>
            <w:tcW w:w="1951" w:type="dxa"/>
            <w:shd w:val="clear" w:color="auto" w:fill="auto"/>
          </w:tcPr>
          <w:p w14:paraId="47BAFDFC"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shd w:val="clear" w:color="auto" w:fill="auto"/>
          </w:tcPr>
          <w:p w14:paraId="6BAE77C6"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The ICT is, or includes, non-web software that provides a user interface, and that non-web software has </w:t>
            </w:r>
            <w:hyperlink w:anchor="closedFunctionality" w:history="1">
              <w:r w:rsidRPr="00280A24">
                <w:rPr>
                  <w:rFonts w:ascii="Arial" w:hAnsi="Arial"/>
                  <w:color w:val="0000FF"/>
                  <w:sz w:val="18"/>
                  <w:u w:val="single"/>
                </w:rPr>
                <w:t>closed functionality</w:t>
              </w:r>
            </w:hyperlink>
            <w:r w:rsidRPr="00280A24">
              <w:rPr>
                <w:rFonts w:ascii="Arial" w:hAnsi="Arial"/>
                <w:sz w:val="18"/>
              </w:rPr>
              <w:t>.</w:t>
            </w:r>
          </w:p>
        </w:tc>
      </w:tr>
      <w:tr w:rsidR="00280A24" w:rsidRPr="00280A24" w14:paraId="6984379B" w14:textId="77777777" w:rsidTr="00EC1405">
        <w:trPr>
          <w:jc w:val="center"/>
        </w:trPr>
        <w:tc>
          <w:tcPr>
            <w:tcW w:w="1951" w:type="dxa"/>
            <w:shd w:val="clear" w:color="auto" w:fill="auto"/>
          </w:tcPr>
          <w:p w14:paraId="6E4D7EFF" w14:textId="77777777" w:rsidR="00280A24" w:rsidRPr="00280A24" w:rsidRDefault="00280A24" w:rsidP="00280A24">
            <w:pPr>
              <w:keepLines/>
              <w:spacing w:after="0"/>
              <w:rPr>
                <w:rFonts w:ascii="Arial" w:hAnsi="Arial"/>
                <w:sz w:val="18"/>
              </w:rPr>
            </w:pPr>
            <w:r w:rsidRPr="00280A24">
              <w:rPr>
                <w:rFonts w:ascii="Arial" w:hAnsi="Arial"/>
                <w:sz w:val="18"/>
              </w:rPr>
              <w:t>Procedure</w:t>
            </w:r>
          </w:p>
        </w:tc>
        <w:tc>
          <w:tcPr>
            <w:tcW w:w="7088" w:type="dxa"/>
            <w:shd w:val="clear" w:color="auto" w:fill="auto"/>
          </w:tcPr>
          <w:p w14:paraId="2E0DFBDE" w14:textId="77777777" w:rsidR="00280A24" w:rsidRPr="00280A24" w:rsidRDefault="00280A24" w:rsidP="00280A24">
            <w:pPr>
              <w:keepLines/>
              <w:spacing w:after="0"/>
              <w:rPr>
                <w:rFonts w:ascii="Arial" w:hAnsi="Arial"/>
                <w:sz w:val="18"/>
                <w:lang w:bidi="en-US"/>
              </w:rPr>
            </w:pPr>
            <w:r w:rsidRPr="00280A24">
              <w:rPr>
                <w:rFonts w:ascii="Arial" w:hAnsi="Arial"/>
                <w:sz w:val="18"/>
                <w:lang w:bidi="en-US"/>
              </w:rPr>
              <w:t xml:space="preserve">1. Check that the closed functionality </w:t>
            </w:r>
            <w:r w:rsidRPr="00280A24">
              <w:rPr>
                <w:rFonts w:ascii="Arial" w:hAnsi="Arial"/>
                <w:sz w:val="18"/>
              </w:rPr>
              <w:t>conforms to clause 5.1.</w:t>
            </w:r>
          </w:p>
        </w:tc>
      </w:tr>
      <w:tr w:rsidR="00280A24" w:rsidRPr="00280A24" w14:paraId="09112D0D" w14:textId="77777777" w:rsidTr="00EC1405">
        <w:trPr>
          <w:jc w:val="center"/>
        </w:trPr>
        <w:tc>
          <w:tcPr>
            <w:tcW w:w="1951" w:type="dxa"/>
            <w:shd w:val="clear" w:color="auto" w:fill="auto"/>
          </w:tcPr>
          <w:p w14:paraId="10562BD9" w14:textId="77777777" w:rsidR="00280A24" w:rsidRPr="00280A24" w:rsidRDefault="00280A24" w:rsidP="00280A24">
            <w:pPr>
              <w:keepLines/>
              <w:spacing w:after="0"/>
              <w:rPr>
                <w:rFonts w:ascii="Arial" w:hAnsi="Arial"/>
                <w:sz w:val="18"/>
              </w:rPr>
            </w:pPr>
            <w:r w:rsidRPr="00280A24">
              <w:rPr>
                <w:rFonts w:ascii="Arial" w:hAnsi="Arial"/>
                <w:sz w:val="18"/>
              </w:rPr>
              <w:t>Result</w:t>
            </w:r>
          </w:p>
        </w:tc>
        <w:tc>
          <w:tcPr>
            <w:tcW w:w="7088" w:type="dxa"/>
            <w:shd w:val="clear" w:color="auto" w:fill="auto"/>
          </w:tcPr>
          <w:p w14:paraId="54DCE4F2" w14:textId="77777777" w:rsidR="00280A24" w:rsidRPr="00280A24" w:rsidRDefault="00280A24" w:rsidP="00280A24">
            <w:pPr>
              <w:keepLines/>
              <w:spacing w:after="0"/>
              <w:rPr>
                <w:rFonts w:ascii="Arial" w:hAnsi="Arial"/>
                <w:sz w:val="18"/>
              </w:rPr>
            </w:pPr>
            <w:r w:rsidRPr="00280A24">
              <w:rPr>
                <w:rFonts w:ascii="Arial" w:hAnsi="Arial"/>
                <w:sz w:val="18"/>
              </w:rPr>
              <w:t>If check 1 is true, the non-web software is not required to meet clause 11.5.2 to 11.5.2.17</w:t>
            </w:r>
          </w:p>
          <w:p w14:paraId="3947EBD6" w14:textId="77777777" w:rsidR="00280A24" w:rsidRPr="00280A24" w:rsidRDefault="00280A24" w:rsidP="00280A24">
            <w:pPr>
              <w:keepLines/>
              <w:spacing w:after="0"/>
              <w:rPr>
                <w:rFonts w:ascii="Arial" w:hAnsi="Arial"/>
                <w:sz w:val="18"/>
              </w:rPr>
            </w:pPr>
            <w:r w:rsidRPr="00280A24">
              <w:rPr>
                <w:rFonts w:ascii="Arial" w:hAnsi="Arial"/>
                <w:sz w:val="18"/>
              </w:rPr>
              <w:t>If check 1 is false the non-web software is required to meet clauses 11.5.2 to 11.5.2.17</w:t>
            </w:r>
          </w:p>
          <w:p w14:paraId="172F3501" w14:textId="77777777" w:rsidR="00280A24" w:rsidRPr="00280A24" w:rsidRDefault="00280A24" w:rsidP="00280A24">
            <w:pPr>
              <w:keepLines/>
              <w:spacing w:after="0"/>
              <w:rPr>
                <w:rFonts w:ascii="Arial" w:hAnsi="Arial"/>
                <w:sz w:val="18"/>
              </w:rPr>
            </w:pPr>
            <w:r w:rsidRPr="00280A24">
              <w:rPr>
                <w:rFonts w:ascii="Arial" w:hAnsi="Arial"/>
                <w:sz w:val="18"/>
              </w:rPr>
              <w:t>Pass by default: (do not need to meet requirement): Precondition 1 is not true.</w:t>
            </w:r>
          </w:p>
        </w:tc>
      </w:tr>
    </w:tbl>
    <w:p w14:paraId="72F9FC59" w14:textId="77777777" w:rsidR="00280A24" w:rsidRPr="00280A24" w:rsidRDefault="00280A24" w:rsidP="00AF4529">
      <w:pPr>
        <w:pStyle w:val="Heading4"/>
      </w:pPr>
      <w:r w:rsidRPr="00280A24">
        <w:t>C.11.5.2</w:t>
      </w:r>
      <w:r w:rsidRPr="00280A24">
        <w:tab/>
        <w:t>Accessibility services</w:t>
      </w:r>
    </w:p>
    <w:p w14:paraId="7B52DE1C" w14:textId="77777777" w:rsidR="00280A24" w:rsidRPr="00280A24" w:rsidRDefault="00280A24" w:rsidP="00AF4529">
      <w:pPr>
        <w:pStyle w:val="Heading5"/>
      </w:pPr>
      <w:r w:rsidRPr="00280A24">
        <w:t>C.11.5.2.1</w:t>
      </w:r>
      <w:r w:rsidRPr="00280A24">
        <w:tab/>
        <w:t>Platform interoperability with assistive technologies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601E142F" w14:textId="77777777" w:rsidTr="00EC1405">
        <w:trPr>
          <w:jc w:val="center"/>
        </w:trPr>
        <w:tc>
          <w:tcPr>
            <w:tcW w:w="1951" w:type="dxa"/>
            <w:shd w:val="clear" w:color="auto" w:fill="auto"/>
          </w:tcPr>
          <w:p w14:paraId="351FDB13" w14:textId="77777777" w:rsidR="00280A24" w:rsidRPr="00280A24" w:rsidRDefault="00280A24" w:rsidP="00280A24">
            <w:pPr>
              <w:keepLines/>
              <w:spacing w:after="0"/>
              <w:rPr>
                <w:rFonts w:ascii="Arial" w:hAnsi="Arial"/>
                <w:sz w:val="18"/>
              </w:rPr>
            </w:pPr>
            <w:r w:rsidRPr="00280A24">
              <w:rPr>
                <w:rFonts w:ascii="Arial" w:hAnsi="Arial"/>
                <w:sz w:val="18"/>
              </w:rPr>
              <w:t>Type of assessment</w:t>
            </w:r>
          </w:p>
        </w:tc>
        <w:tc>
          <w:tcPr>
            <w:tcW w:w="7088" w:type="dxa"/>
            <w:shd w:val="clear" w:color="auto" w:fill="auto"/>
          </w:tcPr>
          <w:p w14:paraId="222427F8" w14:textId="77777777" w:rsidR="00280A24" w:rsidRPr="00280A24" w:rsidRDefault="00280A24" w:rsidP="00280A24">
            <w:pPr>
              <w:keepLines/>
              <w:spacing w:after="0"/>
              <w:rPr>
                <w:rFonts w:ascii="Arial" w:hAnsi="Arial"/>
                <w:sz w:val="18"/>
              </w:rPr>
            </w:pPr>
            <w:r w:rsidRPr="00280A24">
              <w:rPr>
                <w:rFonts w:ascii="Arial" w:hAnsi="Arial"/>
                <w:sz w:val="18"/>
              </w:rPr>
              <w:t>Inspection</w:t>
            </w:r>
          </w:p>
        </w:tc>
      </w:tr>
      <w:tr w:rsidR="00280A24" w:rsidRPr="00280A24" w14:paraId="150005E2" w14:textId="77777777" w:rsidTr="00EC1405">
        <w:trPr>
          <w:jc w:val="center"/>
        </w:trPr>
        <w:tc>
          <w:tcPr>
            <w:tcW w:w="1951" w:type="dxa"/>
            <w:shd w:val="clear" w:color="auto" w:fill="auto"/>
          </w:tcPr>
          <w:p w14:paraId="7CF926A9" w14:textId="77777777" w:rsidR="00280A24" w:rsidRPr="00280A24" w:rsidRDefault="00280A24" w:rsidP="00280A24">
            <w:pPr>
              <w:keepLines/>
              <w:spacing w:after="0"/>
              <w:rPr>
                <w:rFonts w:ascii="Arial" w:hAnsi="Arial"/>
                <w:sz w:val="18"/>
              </w:rPr>
            </w:pPr>
            <w:r w:rsidRPr="00280A24">
              <w:rPr>
                <w:rFonts w:ascii="Arial" w:hAnsi="Arial"/>
                <w:sz w:val="18"/>
              </w:rPr>
              <w:t>Preconditions</w:t>
            </w:r>
          </w:p>
        </w:tc>
        <w:tc>
          <w:tcPr>
            <w:tcW w:w="7088" w:type="dxa"/>
            <w:shd w:val="clear" w:color="auto" w:fill="auto"/>
          </w:tcPr>
          <w:p w14:paraId="7D4D2E8E" w14:textId="77777777" w:rsidR="00280A24" w:rsidRPr="00280A24" w:rsidRDefault="00280A24" w:rsidP="00280A24">
            <w:pPr>
              <w:keepLines/>
              <w:spacing w:after="0"/>
              <w:rPr>
                <w:rFonts w:ascii="Arial" w:hAnsi="Arial"/>
                <w:sz w:val="18"/>
              </w:rPr>
            </w:pPr>
            <w:r w:rsidRPr="00280A24">
              <w:rPr>
                <w:rFonts w:ascii="Arial" w:hAnsi="Arial"/>
                <w:sz w:val="18"/>
              </w:rPr>
              <w:t xml:space="preserve">1. The ICT is, or includes, </w:t>
            </w:r>
            <w:hyperlink w:anchor="platformSoftware" w:history="1">
              <w:r w:rsidRPr="00280A24">
                <w:rPr>
                  <w:rFonts w:ascii="Arial" w:hAnsi="Arial"/>
                  <w:color w:val="0000FF"/>
                  <w:sz w:val="18"/>
                  <w:u w:val="single"/>
                </w:rPr>
                <w:t>platform software</w:t>
              </w:r>
            </w:hyperlink>
            <w:r w:rsidRPr="00280A24">
              <w:rPr>
                <w:rFonts w:ascii="Arial" w:hAnsi="Arial"/>
                <w:sz w:val="18"/>
              </w:rPr>
              <w:t>.</w:t>
            </w:r>
          </w:p>
        </w:tc>
      </w:tr>
      <w:tr w:rsidR="00280A24" w:rsidRPr="00280A24" w14:paraId="27CB5247" w14:textId="77777777" w:rsidTr="00EC1405">
        <w:trPr>
          <w:jc w:val="center"/>
        </w:trPr>
        <w:tc>
          <w:tcPr>
            <w:tcW w:w="1951" w:type="dxa"/>
            <w:shd w:val="clear" w:color="auto" w:fill="auto"/>
          </w:tcPr>
          <w:p w14:paraId="3CEE722A" w14:textId="77777777" w:rsidR="00280A24" w:rsidRPr="00280A24" w:rsidRDefault="00280A24" w:rsidP="00280A24">
            <w:pPr>
              <w:keepLines/>
              <w:spacing w:after="0"/>
              <w:rPr>
                <w:rFonts w:ascii="Arial" w:hAnsi="Arial"/>
                <w:sz w:val="18"/>
              </w:rPr>
            </w:pPr>
            <w:r w:rsidRPr="00280A24">
              <w:rPr>
                <w:rFonts w:ascii="Arial" w:hAnsi="Arial"/>
                <w:sz w:val="18"/>
              </w:rPr>
              <w:t>Procedure</w:t>
            </w:r>
          </w:p>
        </w:tc>
        <w:tc>
          <w:tcPr>
            <w:tcW w:w="7088" w:type="dxa"/>
            <w:shd w:val="clear" w:color="auto" w:fill="auto"/>
          </w:tcPr>
          <w:p w14:paraId="229E7E8A" w14:textId="77777777" w:rsidR="00280A24" w:rsidRPr="00280A24" w:rsidRDefault="00280A24" w:rsidP="00280A24">
            <w:pPr>
              <w:keepLines/>
              <w:spacing w:after="0"/>
              <w:rPr>
                <w:rFonts w:ascii="Arial" w:hAnsi="Arial"/>
                <w:sz w:val="18"/>
                <w:lang w:bidi="en-US"/>
              </w:rPr>
            </w:pPr>
            <w:r w:rsidRPr="00280A24">
              <w:rPr>
                <w:rFonts w:ascii="Arial" w:hAnsi="Arial"/>
                <w:sz w:val="18"/>
                <w:lang w:bidi="en-US"/>
              </w:rPr>
              <w:t xml:space="preserve">1. Check that the platform provides a set of </w:t>
            </w:r>
            <w:hyperlink w:anchor="documentedplatformaccessibilityservice" w:history="1">
              <w:r w:rsidRPr="00280A24">
                <w:rPr>
                  <w:rFonts w:ascii="Arial" w:hAnsi="Arial"/>
                  <w:color w:val="0000FF"/>
                  <w:sz w:val="18"/>
                  <w:u w:val="single"/>
                  <w:lang w:bidi="en-US"/>
                </w:rPr>
                <w:t>documented platform accessibility services</w:t>
              </w:r>
            </w:hyperlink>
            <w:r w:rsidRPr="00280A24">
              <w:rPr>
                <w:rFonts w:ascii="Arial" w:hAnsi="Arial"/>
                <w:sz w:val="18"/>
                <w:lang w:bidi="en-US"/>
              </w:rPr>
              <w:t>.</w:t>
            </w:r>
          </w:p>
          <w:p w14:paraId="35694056" w14:textId="77777777" w:rsidR="00280A24" w:rsidRPr="00280A24" w:rsidRDefault="00280A24" w:rsidP="00280A24">
            <w:pPr>
              <w:keepLines/>
              <w:spacing w:after="0"/>
              <w:rPr>
                <w:rFonts w:ascii="Arial" w:hAnsi="Arial"/>
                <w:sz w:val="18"/>
                <w:lang w:bidi="en-US"/>
              </w:rPr>
            </w:pPr>
            <w:r w:rsidRPr="00280A24">
              <w:rPr>
                <w:rFonts w:ascii="Arial" w:hAnsi="Arial"/>
                <w:sz w:val="18"/>
                <w:lang w:bidi="en-US"/>
              </w:rPr>
              <w:t xml:space="preserve">2. For each </w:t>
            </w:r>
            <w:hyperlink w:anchor="userInterface" w:history="1">
              <w:r w:rsidRPr="00280A24">
                <w:rPr>
                  <w:rFonts w:ascii="Arial" w:hAnsi="Arial"/>
                  <w:color w:val="0000FF"/>
                  <w:sz w:val="18"/>
                  <w:u w:val="single"/>
                  <w:lang w:bidi="en-US"/>
                </w:rPr>
                <w:t>user interface</w:t>
              </w:r>
            </w:hyperlink>
            <w:r w:rsidRPr="00280A24">
              <w:rPr>
                <w:rFonts w:ascii="Arial" w:hAnsi="Arial"/>
                <w:sz w:val="18"/>
                <w:lang w:bidi="en-US"/>
              </w:rPr>
              <w:t xml:space="preserve"> concept corresponding to the clauses 11.5.2.5 to 11.5.2.17 supported within the platform software.</w:t>
            </w:r>
          </w:p>
          <w:p w14:paraId="21D5F2AB" w14:textId="77777777" w:rsidR="00280A24" w:rsidRPr="00280A24" w:rsidRDefault="00280A24" w:rsidP="00280A24">
            <w:pPr>
              <w:keepLines/>
              <w:spacing w:after="0"/>
              <w:ind w:left="283"/>
              <w:rPr>
                <w:rFonts w:ascii="Arial" w:hAnsi="Arial"/>
                <w:sz w:val="18"/>
                <w:lang w:bidi="en-US"/>
              </w:rPr>
            </w:pPr>
            <w:r w:rsidRPr="00280A24">
              <w:rPr>
                <w:rFonts w:ascii="Arial" w:hAnsi="Arial"/>
                <w:sz w:val="18"/>
                <w:lang w:bidi="en-US"/>
              </w:rPr>
              <w:t xml:space="preserve">2.1 Check that the platform software documentation includes information about platform services that enable </w:t>
            </w:r>
            <w:hyperlink w:anchor="assistiveTechnology" w:history="1">
              <w:r w:rsidRPr="00280A24">
                <w:rPr>
                  <w:rFonts w:ascii="Arial" w:hAnsi="Arial"/>
                  <w:color w:val="0000FF"/>
                  <w:sz w:val="18"/>
                  <w:u w:val="single"/>
                  <w:lang w:bidi="en-US"/>
                </w:rPr>
                <w:t>assistive technology</w:t>
              </w:r>
            </w:hyperlink>
            <w:r w:rsidRPr="00280A24">
              <w:rPr>
                <w:rFonts w:ascii="Arial" w:hAnsi="Arial"/>
                <w:sz w:val="18"/>
                <w:lang w:bidi="en-US"/>
              </w:rPr>
              <w:t xml:space="preserve"> to interoperate with software running on the platform.</w:t>
            </w:r>
          </w:p>
        </w:tc>
      </w:tr>
      <w:tr w:rsidR="00280A24" w:rsidRPr="00280A24" w14:paraId="3AFE79D4" w14:textId="77777777" w:rsidTr="00EC1405">
        <w:trPr>
          <w:jc w:val="center"/>
        </w:trPr>
        <w:tc>
          <w:tcPr>
            <w:tcW w:w="1951" w:type="dxa"/>
            <w:shd w:val="clear" w:color="auto" w:fill="auto"/>
          </w:tcPr>
          <w:p w14:paraId="3E20448F" w14:textId="77777777" w:rsidR="00280A24" w:rsidRPr="00280A24" w:rsidRDefault="00280A24" w:rsidP="00280A24">
            <w:pPr>
              <w:keepLines/>
              <w:spacing w:after="0"/>
              <w:rPr>
                <w:rFonts w:ascii="Arial" w:hAnsi="Arial"/>
                <w:sz w:val="18"/>
              </w:rPr>
            </w:pPr>
            <w:r w:rsidRPr="00280A24">
              <w:rPr>
                <w:rFonts w:ascii="Arial" w:hAnsi="Arial"/>
                <w:sz w:val="18"/>
              </w:rPr>
              <w:t>Result</w:t>
            </w:r>
          </w:p>
        </w:tc>
        <w:tc>
          <w:tcPr>
            <w:tcW w:w="7088" w:type="dxa"/>
            <w:shd w:val="clear" w:color="auto" w:fill="auto"/>
          </w:tcPr>
          <w:p w14:paraId="76F308D3" w14:textId="77777777" w:rsidR="00280A24" w:rsidRPr="00280A24" w:rsidRDefault="00280A24" w:rsidP="00280A24">
            <w:pPr>
              <w:keepLines/>
              <w:spacing w:after="0"/>
              <w:rPr>
                <w:rFonts w:ascii="Arial" w:hAnsi="Arial"/>
                <w:sz w:val="18"/>
              </w:rPr>
            </w:pPr>
            <w:r w:rsidRPr="00280A24">
              <w:rPr>
                <w:rFonts w:ascii="Arial" w:hAnsi="Arial"/>
                <w:sz w:val="18"/>
              </w:rPr>
              <w:t>Pass: Check 1 and all checks 2.1 are true</w:t>
            </w:r>
          </w:p>
          <w:p w14:paraId="64A66F8D" w14:textId="77777777" w:rsidR="00280A24" w:rsidRPr="00280A24" w:rsidRDefault="00280A24" w:rsidP="00280A24">
            <w:pPr>
              <w:keepLines/>
              <w:spacing w:after="0"/>
              <w:rPr>
                <w:rFonts w:ascii="Arial" w:hAnsi="Arial"/>
                <w:sz w:val="18"/>
              </w:rPr>
            </w:pPr>
            <w:r w:rsidRPr="00280A24">
              <w:rPr>
                <w:rFonts w:ascii="Arial" w:hAnsi="Arial"/>
                <w:sz w:val="18"/>
              </w:rPr>
              <w:t>Fail: Check 1 is false or any check 2.1 is false</w:t>
            </w:r>
          </w:p>
          <w:p w14:paraId="60125973" w14:textId="77777777" w:rsidR="00280A24" w:rsidRPr="00280A24" w:rsidRDefault="00280A24" w:rsidP="00280A24">
            <w:pPr>
              <w:keepLines/>
              <w:spacing w:after="0"/>
              <w:rPr>
                <w:rFonts w:ascii="Arial" w:hAnsi="Arial"/>
                <w:sz w:val="18"/>
              </w:rPr>
            </w:pPr>
            <w:r w:rsidRPr="00280A24">
              <w:rPr>
                <w:rFonts w:ascii="Arial" w:hAnsi="Arial"/>
                <w:sz w:val="18"/>
              </w:rPr>
              <w:t>Pass by default: (do not need to meet requirement): Precondition 1 is not true.</w:t>
            </w:r>
          </w:p>
        </w:tc>
      </w:tr>
    </w:tbl>
    <w:p w14:paraId="4F9486D1" w14:textId="77777777" w:rsidR="00280A24" w:rsidRPr="00280A24" w:rsidRDefault="00280A24" w:rsidP="00AF4529">
      <w:pPr>
        <w:pStyle w:val="Heading5"/>
      </w:pPr>
      <w:r w:rsidRPr="00280A24">
        <w:t>C.11.5.2.2</w:t>
      </w:r>
      <w:r w:rsidRPr="00280A24">
        <w:tab/>
        <w:t>Void</w:t>
      </w:r>
    </w:p>
    <w:p w14:paraId="1004E0BD" w14:textId="77777777" w:rsidR="00280A24" w:rsidRPr="00280A24" w:rsidRDefault="00280A24" w:rsidP="00280A24">
      <w:pPr>
        <w:keepLines/>
        <w:ind w:left="1135" w:hanging="851"/>
      </w:pPr>
      <w:r w:rsidRPr="00280A24">
        <w:rPr>
          <w:caps/>
        </w:rPr>
        <w:t>Note</w:t>
      </w:r>
      <w:r w:rsidRPr="00280A24">
        <w:t>:</w:t>
      </w:r>
      <w:r w:rsidRPr="00280A24">
        <w:tab/>
        <w:t>This clause from previous versions of the EN 301 549 has been merged in with clause 11.5.2.1.</w:t>
      </w:r>
    </w:p>
    <w:p w14:paraId="262E59D9" w14:textId="77777777" w:rsidR="00280A24" w:rsidRPr="00280A24" w:rsidRDefault="00280A24" w:rsidP="00AF4529">
      <w:pPr>
        <w:pStyle w:val="Heading5"/>
      </w:pPr>
      <w:r w:rsidRPr="00280A24">
        <w:t>C.11.5.2.3</w:t>
      </w:r>
      <w:r w:rsidRPr="00280A24">
        <w:tab/>
        <w:t>Use of accessibility services (recommendation)</w:t>
      </w:r>
    </w:p>
    <w:p w14:paraId="5B39B398" w14:textId="77777777" w:rsidR="00280A24" w:rsidRPr="00280A24" w:rsidRDefault="00280A24" w:rsidP="00280A24">
      <w:r w:rsidRPr="00280A24">
        <w:t>Clause 11.5.2.3 is informative only and contains no testable requirements.</w:t>
      </w:r>
    </w:p>
    <w:p w14:paraId="4FABBF49" w14:textId="77777777" w:rsidR="00280A24" w:rsidRPr="00280A24" w:rsidRDefault="00280A24" w:rsidP="00AF4529">
      <w:pPr>
        <w:pStyle w:val="Heading5"/>
      </w:pPr>
      <w:r w:rsidRPr="00280A24">
        <w:t>C.11.5.2.4</w:t>
      </w:r>
      <w:r w:rsidRPr="00280A24">
        <w:tab/>
        <w:t>Assistive technology</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36995AC0" w14:textId="77777777" w:rsidTr="00EC1405">
        <w:trPr>
          <w:jc w:val="center"/>
        </w:trPr>
        <w:tc>
          <w:tcPr>
            <w:tcW w:w="1951" w:type="dxa"/>
            <w:shd w:val="clear" w:color="auto" w:fill="auto"/>
          </w:tcPr>
          <w:p w14:paraId="0AD63109" w14:textId="77777777" w:rsidR="00280A24" w:rsidRPr="00280A24" w:rsidRDefault="00280A24" w:rsidP="00280A24">
            <w:pPr>
              <w:keepLines/>
              <w:spacing w:after="0"/>
              <w:rPr>
                <w:rFonts w:ascii="Arial" w:hAnsi="Arial"/>
                <w:sz w:val="18"/>
              </w:rPr>
            </w:pPr>
            <w:r w:rsidRPr="00280A24">
              <w:rPr>
                <w:rFonts w:ascii="Arial" w:hAnsi="Arial"/>
                <w:sz w:val="18"/>
              </w:rPr>
              <w:t>Type of assessment</w:t>
            </w:r>
          </w:p>
        </w:tc>
        <w:tc>
          <w:tcPr>
            <w:tcW w:w="7088" w:type="dxa"/>
            <w:shd w:val="clear" w:color="auto" w:fill="auto"/>
          </w:tcPr>
          <w:p w14:paraId="5623CDC1" w14:textId="77777777" w:rsidR="00280A24" w:rsidRPr="00280A24" w:rsidRDefault="00280A24" w:rsidP="00280A24">
            <w:pPr>
              <w:keepLines/>
              <w:spacing w:after="0"/>
              <w:rPr>
                <w:rFonts w:ascii="Arial" w:hAnsi="Arial"/>
                <w:sz w:val="18"/>
              </w:rPr>
            </w:pPr>
            <w:r w:rsidRPr="00280A24">
              <w:rPr>
                <w:rFonts w:ascii="Arial" w:hAnsi="Arial"/>
                <w:sz w:val="18"/>
              </w:rPr>
              <w:t>Inspection</w:t>
            </w:r>
          </w:p>
        </w:tc>
      </w:tr>
      <w:tr w:rsidR="00280A24" w:rsidRPr="00280A24" w14:paraId="3B0E5198" w14:textId="77777777" w:rsidTr="00EC1405">
        <w:trPr>
          <w:jc w:val="center"/>
        </w:trPr>
        <w:tc>
          <w:tcPr>
            <w:tcW w:w="1951" w:type="dxa"/>
            <w:shd w:val="clear" w:color="auto" w:fill="auto"/>
          </w:tcPr>
          <w:p w14:paraId="343B5855" w14:textId="77777777" w:rsidR="00280A24" w:rsidRPr="00280A24" w:rsidRDefault="00280A24" w:rsidP="00280A24">
            <w:pPr>
              <w:keepLines/>
              <w:spacing w:after="0"/>
              <w:rPr>
                <w:rFonts w:ascii="Arial" w:hAnsi="Arial"/>
                <w:sz w:val="18"/>
              </w:rPr>
            </w:pPr>
            <w:r w:rsidRPr="00280A24">
              <w:rPr>
                <w:rFonts w:ascii="Arial" w:hAnsi="Arial"/>
                <w:sz w:val="18"/>
              </w:rPr>
              <w:t>Preconditions</w:t>
            </w:r>
          </w:p>
        </w:tc>
        <w:tc>
          <w:tcPr>
            <w:tcW w:w="7088" w:type="dxa"/>
            <w:shd w:val="clear" w:color="auto" w:fill="auto"/>
          </w:tcPr>
          <w:p w14:paraId="63B893E3" w14:textId="77777777" w:rsidR="00280A24" w:rsidRPr="00280A24" w:rsidRDefault="00280A24" w:rsidP="00280A24">
            <w:pPr>
              <w:keepLines/>
              <w:spacing w:after="0"/>
              <w:rPr>
                <w:rFonts w:ascii="Arial" w:hAnsi="Arial"/>
                <w:sz w:val="18"/>
              </w:rPr>
            </w:pPr>
            <w:r w:rsidRPr="00280A24">
              <w:rPr>
                <w:rFonts w:ascii="Arial" w:hAnsi="Arial"/>
                <w:sz w:val="18"/>
              </w:rPr>
              <w:t xml:space="preserve">1. The ICT is, or includes, </w:t>
            </w:r>
            <w:hyperlink w:anchor="assistiveTechnology" w:history="1">
              <w:r w:rsidRPr="00280A24">
                <w:rPr>
                  <w:rFonts w:ascii="Arial" w:hAnsi="Arial" w:cs="Arial"/>
                  <w:color w:val="0000FF"/>
                  <w:sz w:val="18"/>
                  <w:szCs w:val="18"/>
                  <w:u w:val="single"/>
                </w:rPr>
                <w:t>assistive technology</w:t>
              </w:r>
            </w:hyperlink>
            <w:r w:rsidRPr="00280A24">
              <w:rPr>
                <w:rFonts w:ascii="Arial" w:hAnsi="Arial"/>
                <w:sz w:val="18"/>
              </w:rPr>
              <w:t>.</w:t>
            </w:r>
          </w:p>
        </w:tc>
      </w:tr>
      <w:tr w:rsidR="00280A24" w:rsidRPr="00280A24" w14:paraId="07C6E762" w14:textId="77777777" w:rsidTr="00EC1405">
        <w:trPr>
          <w:jc w:val="center"/>
        </w:trPr>
        <w:tc>
          <w:tcPr>
            <w:tcW w:w="1951" w:type="dxa"/>
            <w:shd w:val="clear" w:color="auto" w:fill="auto"/>
          </w:tcPr>
          <w:p w14:paraId="2F5CFDCD" w14:textId="77777777" w:rsidR="00280A24" w:rsidRPr="00280A24" w:rsidRDefault="00280A24" w:rsidP="00280A24">
            <w:pPr>
              <w:keepLines/>
              <w:spacing w:after="0"/>
              <w:rPr>
                <w:rFonts w:ascii="Arial" w:hAnsi="Arial"/>
                <w:sz w:val="18"/>
              </w:rPr>
            </w:pPr>
            <w:r w:rsidRPr="00280A24">
              <w:rPr>
                <w:rFonts w:ascii="Arial" w:hAnsi="Arial"/>
                <w:sz w:val="18"/>
              </w:rPr>
              <w:t>Procedure</w:t>
            </w:r>
          </w:p>
        </w:tc>
        <w:tc>
          <w:tcPr>
            <w:tcW w:w="7088" w:type="dxa"/>
            <w:shd w:val="clear" w:color="auto" w:fill="auto"/>
          </w:tcPr>
          <w:p w14:paraId="1D816330" w14:textId="77777777" w:rsidR="00280A24" w:rsidRPr="00280A24" w:rsidRDefault="00280A24" w:rsidP="00280A24">
            <w:pPr>
              <w:keepLines/>
              <w:spacing w:after="0"/>
              <w:rPr>
                <w:rFonts w:ascii="Arial" w:hAnsi="Arial"/>
                <w:sz w:val="18"/>
                <w:lang w:bidi="en-US"/>
              </w:rPr>
            </w:pPr>
            <w:r w:rsidRPr="00280A24">
              <w:rPr>
                <w:rFonts w:ascii="Arial" w:hAnsi="Arial"/>
                <w:sz w:val="18"/>
                <w:lang w:bidi="en-US"/>
              </w:rPr>
              <w:t xml:space="preserve">1. Check that the </w:t>
            </w:r>
            <w:hyperlink w:anchor="assistiveTechnology" w:history="1">
              <w:r w:rsidRPr="00280A24">
                <w:rPr>
                  <w:rFonts w:ascii="Arial" w:hAnsi="Arial" w:cs="Arial"/>
                  <w:color w:val="0000FF"/>
                  <w:sz w:val="18"/>
                  <w:szCs w:val="18"/>
                  <w:u w:val="single"/>
                </w:rPr>
                <w:t>assistive technology</w:t>
              </w:r>
            </w:hyperlink>
            <w:r w:rsidRPr="00280A24">
              <w:rPr>
                <w:rFonts w:ascii="Arial" w:hAnsi="Arial"/>
                <w:sz w:val="18"/>
                <w:lang w:bidi="en-US"/>
              </w:rPr>
              <w:t xml:space="preserve"> uses the </w:t>
            </w:r>
            <w:hyperlink w:anchor="documentedplatformaccessibilityservice" w:history="1">
              <w:r w:rsidRPr="00280A24">
                <w:rPr>
                  <w:rFonts w:ascii="Arial" w:hAnsi="Arial"/>
                  <w:color w:val="0000FF"/>
                  <w:sz w:val="18"/>
                  <w:u w:val="single"/>
                  <w:lang w:bidi="en-US"/>
                </w:rPr>
                <w:t xml:space="preserve">documented </w:t>
              </w:r>
              <w:r w:rsidRPr="00280A24">
                <w:rPr>
                  <w:rFonts w:ascii="Arial" w:hAnsi="Arial" w:cs="Arial"/>
                  <w:color w:val="0000FF"/>
                  <w:sz w:val="18"/>
                  <w:szCs w:val="18"/>
                  <w:u w:val="single"/>
                </w:rPr>
                <w:t>platform accessibility</w:t>
              </w:r>
              <w:r w:rsidRPr="00280A24">
                <w:rPr>
                  <w:rFonts w:ascii="Arial" w:hAnsi="Arial"/>
                  <w:color w:val="0000FF"/>
                  <w:sz w:val="18"/>
                  <w:u w:val="single"/>
                  <w:lang w:bidi="en-US"/>
                </w:rPr>
                <w:t xml:space="preserve"> services</w:t>
              </w:r>
            </w:hyperlink>
            <w:r w:rsidRPr="00280A24">
              <w:rPr>
                <w:rFonts w:ascii="Arial" w:hAnsi="Arial"/>
                <w:sz w:val="18"/>
                <w:lang w:bidi="en-US"/>
              </w:rPr>
              <w:t>.</w:t>
            </w:r>
          </w:p>
        </w:tc>
      </w:tr>
      <w:tr w:rsidR="00280A24" w:rsidRPr="00280A24" w14:paraId="1EAC351B" w14:textId="77777777" w:rsidTr="00EC1405">
        <w:trPr>
          <w:jc w:val="center"/>
        </w:trPr>
        <w:tc>
          <w:tcPr>
            <w:tcW w:w="1951" w:type="dxa"/>
            <w:shd w:val="clear" w:color="auto" w:fill="auto"/>
          </w:tcPr>
          <w:p w14:paraId="74A73DE4" w14:textId="77777777" w:rsidR="00280A24" w:rsidRPr="00280A24" w:rsidRDefault="00280A24" w:rsidP="00280A24">
            <w:pPr>
              <w:keepLines/>
              <w:spacing w:after="0"/>
              <w:rPr>
                <w:rFonts w:ascii="Arial" w:hAnsi="Arial"/>
                <w:sz w:val="18"/>
              </w:rPr>
            </w:pPr>
            <w:r w:rsidRPr="00280A24">
              <w:rPr>
                <w:rFonts w:ascii="Arial" w:hAnsi="Arial"/>
                <w:sz w:val="18"/>
              </w:rPr>
              <w:t>Result</w:t>
            </w:r>
          </w:p>
        </w:tc>
        <w:tc>
          <w:tcPr>
            <w:tcW w:w="7088" w:type="dxa"/>
            <w:shd w:val="clear" w:color="auto" w:fill="auto"/>
          </w:tcPr>
          <w:p w14:paraId="4EFE42DF" w14:textId="77777777" w:rsidR="00280A24" w:rsidRPr="00280A24" w:rsidRDefault="00280A24" w:rsidP="00280A24">
            <w:pPr>
              <w:keepLines/>
              <w:spacing w:after="0"/>
              <w:rPr>
                <w:rFonts w:ascii="Arial" w:hAnsi="Arial"/>
                <w:sz w:val="18"/>
              </w:rPr>
            </w:pPr>
            <w:r w:rsidRPr="00280A24">
              <w:rPr>
                <w:rFonts w:ascii="Arial" w:hAnsi="Arial"/>
                <w:sz w:val="18"/>
              </w:rPr>
              <w:t>Pass: Check 1 is true</w:t>
            </w:r>
          </w:p>
          <w:p w14:paraId="0B584659" w14:textId="77777777" w:rsidR="00280A24" w:rsidRPr="00280A24" w:rsidRDefault="00280A24" w:rsidP="00280A24">
            <w:pPr>
              <w:keepLines/>
              <w:spacing w:after="0"/>
              <w:rPr>
                <w:rFonts w:ascii="Arial" w:hAnsi="Arial"/>
                <w:sz w:val="18"/>
              </w:rPr>
            </w:pPr>
            <w:r w:rsidRPr="00280A24">
              <w:rPr>
                <w:rFonts w:ascii="Arial" w:hAnsi="Arial"/>
                <w:sz w:val="18"/>
              </w:rPr>
              <w:t>Fail: Check 1 is false</w:t>
            </w:r>
          </w:p>
          <w:p w14:paraId="548F75EF" w14:textId="77777777" w:rsidR="00280A24" w:rsidRPr="00280A24" w:rsidRDefault="00280A24" w:rsidP="00280A24">
            <w:pPr>
              <w:keepLines/>
              <w:spacing w:after="0"/>
              <w:rPr>
                <w:rFonts w:ascii="Arial" w:hAnsi="Arial"/>
                <w:sz w:val="18"/>
              </w:rPr>
            </w:pPr>
            <w:r w:rsidRPr="00280A24">
              <w:rPr>
                <w:rFonts w:ascii="Arial" w:hAnsi="Arial"/>
                <w:sz w:val="18"/>
              </w:rPr>
              <w:t>Pass by default: (do not need to meet requirement): Precondition 1 is not true.</w:t>
            </w:r>
          </w:p>
        </w:tc>
      </w:tr>
    </w:tbl>
    <w:p w14:paraId="4F7E1A22" w14:textId="77777777" w:rsidR="00280A24" w:rsidRPr="00280A24" w:rsidRDefault="00280A24" w:rsidP="00AF4529">
      <w:pPr>
        <w:pStyle w:val="Heading5"/>
      </w:pPr>
      <w:r w:rsidRPr="00280A24">
        <w:t>C.11.5.2.5</w:t>
      </w:r>
      <w:r w:rsidRPr="00280A24">
        <w:tab/>
        <w:t>Object information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6DDF5AFA" w14:textId="77777777" w:rsidTr="00EC1405">
        <w:trPr>
          <w:jc w:val="center"/>
        </w:trPr>
        <w:tc>
          <w:tcPr>
            <w:tcW w:w="1951" w:type="dxa"/>
            <w:shd w:val="clear" w:color="auto" w:fill="auto"/>
          </w:tcPr>
          <w:p w14:paraId="33BD7593" w14:textId="77777777" w:rsidR="00280A24" w:rsidRPr="00280A24" w:rsidRDefault="00280A24" w:rsidP="00280A24">
            <w:pPr>
              <w:keepNext/>
              <w:keepLines/>
              <w:spacing w:after="0"/>
              <w:rPr>
                <w:rFonts w:ascii="Arial" w:hAnsi="Arial"/>
                <w:sz w:val="18"/>
              </w:rPr>
            </w:pPr>
            <w:r w:rsidRPr="00280A24">
              <w:rPr>
                <w:rFonts w:ascii="Arial" w:hAnsi="Arial"/>
                <w:sz w:val="18"/>
              </w:rPr>
              <w:t>Type of assessment</w:t>
            </w:r>
          </w:p>
        </w:tc>
        <w:tc>
          <w:tcPr>
            <w:tcW w:w="7088" w:type="dxa"/>
            <w:shd w:val="clear" w:color="auto" w:fill="auto"/>
          </w:tcPr>
          <w:p w14:paraId="06545F79" w14:textId="77777777" w:rsidR="00280A24" w:rsidRPr="00280A24" w:rsidRDefault="00280A24" w:rsidP="00280A24">
            <w:pPr>
              <w:keepNext/>
              <w:keepLines/>
              <w:spacing w:after="0"/>
              <w:rPr>
                <w:rFonts w:ascii="Arial" w:hAnsi="Arial"/>
                <w:sz w:val="18"/>
              </w:rPr>
            </w:pPr>
            <w:r w:rsidRPr="00280A24">
              <w:rPr>
                <w:rFonts w:ascii="Arial" w:hAnsi="Arial"/>
                <w:sz w:val="18"/>
              </w:rPr>
              <w:t>Inspection</w:t>
            </w:r>
          </w:p>
        </w:tc>
      </w:tr>
      <w:tr w:rsidR="00280A24" w:rsidRPr="00280A24" w14:paraId="004054AB" w14:textId="77777777" w:rsidTr="00EC1405">
        <w:trPr>
          <w:jc w:val="center"/>
        </w:trPr>
        <w:tc>
          <w:tcPr>
            <w:tcW w:w="1951" w:type="dxa"/>
            <w:shd w:val="clear" w:color="auto" w:fill="auto"/>
          </w:tcPr>
          <w:p w14:paraId="2CB2279A"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shd w:val="clear" w:color="auto" w:fill="auto"/>
          </w:tcPr>
          <w:p w14:paraId="49A5FF4F"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The ICT is, or includes, </w:t>
            </w:r>
            <w:hyperlink w:anchor="nonWebSoftware" w:history="1">
              <w:r w:rsidRPr="00280A24">
                <w:rPr>
                  <w:rFonts w:ascii="Arial" w:hAnsi="Arial"/>
                  <w:color w:val="0000FF"/>
                  <w:sz w:val="18"/>
                  <w:u w:val="single"/>
                </w:rPr>
                <w:t>non-web software</w:t>
              </w:r>
            </w:hyperlink>
            <w:r w:rsidRPr="00280A24">
              <w:rPr>
                <w:rFonts w:ascii="Arial" w:hAnsi="Arial"/>
                <w:sz w:val="18"/>
              </w:rPr>
              <w:t xml:space="preserve"> that provides a</w:t>
            </w:r>
            <w:r w:rsidRPr="00280A24">
              <w:rPr>
                <w:rFonts w:ascii="Arial" w:hAnsi="Arial" w:cs="Arial"/>
                <w:sz w:val="18"/>
                <w:szCs w:val="18"/>
              </w:rPr>
              <w:t xml:space="preserve"> </w:t>
            </w:r>
            <w:hyperlink w:anchor="userInterface" w:history="1">
              <w:r w:rsidRPr="00280A24">
                <w:rPr>
                  <w:rFonts w:ascii="Arial" w:hAnsi="Arial" w:cs="Arial"/>
                  <w:color w:val="0000FF"/>
                  <w:sz w:val="18"/>
                  <w:szCs w:val="18"/>
                  <w:u w:val="single"/>
                  <w:lang w:bidi="en-US"/>
                </w:rPr>
                <w:t>user interface</w:t>
              </w:r>
            </w:hyperlink>
            <w:r w:rsidRPr="00280A24">
              <w:rPr>
                <w:rFonts w:ascii="Arial" w:hAnsi="Arial"/>
                <w:sz w:val="18"/>
              </w:rPr>
              <w:t xml:space="preserve"> .</w:t>
            </w:r>
          </w:p>
        </w:tc>
      </w:tr>
      <w:tr w:rsidR="00280A24" w:rsidRPr="00280A24" w14:paraId="4C9D9177" w14:textId="77777777" w:rsidTr="00EC1405">
        <w:trPr>
          <w:jc w:val="center"/>
        </w:trPr>
        <w:tc>
          <w:tcPr>
            <w:tcW w:w="1951" w:type="dxa"/>
            <w:shd w:val="clear" w:color="auto" w:fill="auto"/>
          </w:tcPr>
          <w:p w14:paraId="3EFCC4DD" w14:textId="77777777" w:rsidR="00280A24" w:rsidRPr="00280A24" w:rsidRDefault="00280A24" w:rsidP="00280A24">
            <w:pPr>
              <w:keepLines/>
              <w:spacing w:after="0"/>
              <w:rPr>
                <w:rFonts w:ascii="Arial" w:hAnsi="Arial"/>
                <w:sz w:val="18"/>
              </w:rPr>
            </w:pPr>
            <w:r w:rsidRPr="00280A24">
              <w:rPr>
                <w:rFonts w:ascii="Arial" w:hAnsi="Arial"/>
                <w:sz w:val="18"/>
              </w:rPr>
              <w:t>Procedure</w:t>
            </w:r>
          </w:p>
        </w:tc>
        <w:tc>
          <w:tcPr>
            <w:tcW w:w="7088" w:type="dxa"/>
            <w:shd w:val="clear" w:color="auto" w:fill="auto"/>
          </w:tcPr>
          <w:p w14:paraId="02193A97"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 xml:space="preserve">Using an appropriate </w:t>
            </w:r>
            <w:hyperlink w:anchor="accessibilityinspectiontoolplatforms" w:history="1">
              <w:r w:rsidRPr="00280A24">
                <w:rPr>
                  <w:rFonts w:ascii="Arial" w:hAnsi="Arial"/>
                  <w:color w:val="0000FF"/>
                  <w:sz w:val="18"/>
                  <w:u w:val="single"/>
                  <w:lang w:bidi="en-US"/>
                </w:rPr>
                <w:t>accessibility inspection tool for platforms</w:t>
              </w:r>
            </w:hyperlink>
            <w:r w:rsidRPr="00280A24">
              <w:rPr>
                <w:rFonts w:ascii="Arial" w:hAnsi="Arial"/>
                <w:sz w:val="18"/>
                <w:lang w:bidi="en-US"/>
              </w:rPr>
              <w:t>:</w:t>
            </w:r>
          </w:p>
          <w:p w14:paraId="1CE96EBA" w14:textId="77777777" w:rsidR="00280A24" w:rsidRPr="00280A24" w:rsidRDefault="00280A24" w:rsidP="00280A24">
            <w:pPr>
              <w:keepNext/>
              <w:keepLines/>
              <w:spacing w:after="0"/>
              <w:ind w:left="283"/>
              <w:rPr>
                <w:rFonts w:ascii="Arial" w:hAnsi="Arial"/>
                <w:sz w:val="18"/>
                <w:lang w:bidi="en-US"/>
              </w:rPr>
            </w:pPr>
            <w:r w:rsidRPr="00280A24">
              <w:rPr>
                <w:rFonts w:ascii="Arial" w:hAnsi="Arial"/>
                <w:sz w:val="18"/>
                <w:lang w:bidi="en-US"/>
              </w:rPr>
              <w:br/>
              <w:t>1. Check that the user interface element's role is programmatically determinable.</w:t>
            </w:r>
          </w:p>
          <w:p w14:paraId="42498E12" w14:textId="77777777" w:rsidR="00280A24" w:rsidRPr="00280A24" w:rsidRDefault="00280A24" w:rsidP="00280A24">
            <w:pPr>
              <w:keepNext/>
              <w:keepLines/>
              <w:spacing w:after="0"/>
              <w:ind w:left="283"/>
              <w:rPr>
                <w:rFonts w:ascii="Arial" w:hAnsi="Arial"/>
                <w:sz w:val="18"/>
                <w:lang w:bidi="en-US"/>
              </w:rPr>
            </w:pPr>
            <w:r w:rsidRPr="00280A24">
              <w:rPr>
                <w:rFonts w:ascii="Arial" w:hAnsi="Arial"/>
                <w:sz w:val="18"/>
                <w:lang w:bidi="en-US"/>
              </w:rPr>
              <w:t>2. Check that the user interface element's state(s) is programmatically determinable.</w:t>
            </w:r>
          </w:p>
          <w:p w14:paraId="1ADC115F" w14:textId="77777777" w:rsidR="00280A24" w:rsidRPr="00280A24" w:rsidRDefault="00280A24" w:rsidP="00280A24">
            <w:pPr>
              <w:keepNext/>
              <w:keepLines/>
              <w:spacing w:after="0"/>
              <w:ind w:left="283"/>
              <w:rPr>
                <w:rFonts w:ascii="Arial" w:hAnsi="Arial"/>
                <w:sz w:val="18"/>
                <w:lang w:bidi="en-US"/>
              </w:rPr>
            </w:pPr>
            <w:r w:rsidRPr="00280A24">
              <w:rPr>
                <w:rFonts w:ascii="Arial" w:hAnsi="Arial"/>
                <w:sz w:val="18"/>
                <w:lang w:bidi="en-US"/>
              </w:rPr>
              <w:t>3. Check that the user interface element's boundary is programmatically.</w:t>
            </w:r>
          </w:p>
          <w:p w14:paraId="07933245" w14:textId="77777777" w:rsidR="00280A24" w:rsidRPr="00280A24" w:rsidRDefault="00280A24" w:rsidP="00280A24">
            <w:pPr>
              <w:keepNext/>
              <w:keepLines/>
              <w:spacing w:after="0"/>
              <w:ind w:left="283"/>
              <w:rPr>
                <w:rFonts w:ascii="Arial" w:hAnsi="Arial"/>
                <w:sz w:val="18"/>
                <w:lang w:bidi="en-US"/>
              </w:rPr>
            </w:pPr>
            <w:r w:rsidRPr="00280A24">
              <w:rPr>
                <w:rFonts w:ascii="Arial" w:hAnsi="Arial"/>
                <w:sz w:val="18"/>
                <w:lang w:bidi="en-US"/>
              </w:rPr>
              <w:t>4. Check that the user interface element's name is programmatically determinable.</w:t>
            </w:r>
          </w:p>
          <w:p w14:paraId="34FC42DB" w14:textId="77777777" w:rsidR="00280A24" w:rsidRPr="00280A24" w:rsidRDefault="00280A24" w:rsidP="00280A24">
            <w:pPr>
              <w:keepNext/>
              <w:keepLines/>
              <w:spacing w:after="0"/>
              <w:ind w:left="283"/>
              <w:rPr>
                <w:rFonts w:ascii="Arial" w:hAnsi="Arial"/>
                <w:sz w:val="18"/>
                <w:lang w:bidi="en-US"/>
              </w:rPr>
            </w:pPr>
            <w:r w:rsidRPr="00280A24">
              <w:rPr>
                <w:rFonts w:ascii="Arial" w:hAnsi="Arial"/>
                <w:sz w:val="18"/>
                <w:lang w:bidi="en-US"/>
              </w:rPr>
              <w:t>5. Check that the user interface element's description is programmatically determinable.</w:t>
            </w:r>
          </w:p>
        </w:tc>
      </w:tr>
      <w:tr w:rsidR="00280A24" w:rsidRPr="00280A24" w14:paraId="27D77753" w14:textId="77777777" w:rsidTr="00EC1405">
        <w:trPr>
          <w:jc w:val="center"/>
        </w:trPr>
        <w:tc>
          <w:tcPr>
            <w:tcW w:w="1951" w:type="dxa"/>
            <w:shd w:val="clear" w:color="auto" w:fill="auto"/>
          </w:tcPr>
          <w:p w14:paraId="53E26E20" w14:textId="77777777" w:rsidR="00280A24" w:rsidRPr="00280A24" w:rsidRDefault="00280A24" w:rsidP="00280A24">
            <w:pPr>
              <w:keepLines/>
              <w:spacing w:after="0"/>
              <w:rPr>
                <w:rFonts w:ascii="Arial" w:hAnsi="Arial"/>
                <w:sz w:val="18"/>
              </w:rPr>
            </w:pPr>
            <w:r w:rsidRPr="00280A24">
              <w:rPr>
                <w:rFonts w:ascii="Arial" w:hAnsi="Arial"/>
                <w:sz w:val="18"/>
              </w:rPr>
              <w:t>Result</w:t>
            </w:r>
          </w:p>
        </w:tc>
        <w:tc>
          <w:tcPr>
            <w:tcW w:w="7088" w:type="dxa"/>
            <w:shd w:val="clear" w:color="auto" w:fill="auto"/>
          </w:tcPr>
          <w:p w14:paraId="30A7B10B" w14:textId="77777777" w:rsidR="00280A24" w:rsidRPr="00280A24" w:rsidRDefault="00280A24" w:rsidP="00280A24">
            <w:pPr>
              <w:keepNext/>
              <w:keepLines/>
              <w:spacing w:after="0"/>
              <w:rPr>
                <w:rFonts w:ascii="Arial" w:hAnsi="Arial"/>
                <w:sz w:val="18"/>
              </w:rPr>
            </w:pPr>
            <w:r w:rsidRPr="00280A24">
              <w:rPr>
                <w:rFonts w:ascii="Arial" w:hAnsi="Arial"/>
                <w:sz w:val="18"/>
              </w:rPr>
              <w:t>Pass: Checks 1, 2, 3, 4 and 5 are true</w:t>
            </w:r>
          </w:p>
          <w:p w14:paraId="2C3FD0A8" w14:textId="77777777" w:rsidR="00280A24" w:rsidRPr="00280A24" w:rsidRDefault="00280A24" w:rsidP="00280A24">
            <w:pPr>
              <w:keepNext/>
              <w:keepLines/>
              <w:spacing w:after="0"/>
              <w:rPr>
                <w:rFonts w:ascii="Arial" w:hAnsi="Arial"/>
                <w:sz w:val="18"/>
              </w:rPr>
            </w:pPr>
            <w:r w:rsidRPr="00280A24">
              <w:rPr>
                <w:rFonts w:ascii="Arial" w:hAnsi="Arial"/>
                <w:sz w:val="18"/>
              </w:rPr>
              <w:t>Fail: Check 1 or 2 or 3 or 4 or 5 is false</w:t>
            </w:r>
          </w:p>
          <w:p w14:paraId="273498D2"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is not true.</w:t>
            </w:r>
          </w:p>
        </w:tc>
      </w:tr>
    </w:tbl>
    <w:p w14:paraId="10096620" w14:textId="77777777" w:rsidR="00280A24" w:rsidRPr="00280A24" w:rsidRDefault="00280A24" w:rsidP="00AF4529">
      <w:pPr>
        <w:pStyle w:val="Heading5"/>
      </w:pPr>
      <w:r w:rsidRPr="00280A24">
        <w:t>C.11.5.2.6</w:t>
      </w:r>
      <w:r w:rsidRPr="00280A24">
        <w:tab/>
        <w:t>Row, column, and headers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4CCC3105"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539F8B3A" w14:textId="77777777" w:rsidR="00280A24" w:rsidRPr="00280A24" w:rsidRDefault="00280A24" w:rsidP="00280A24">
            <w:pPr>
              <w:keepNext/>
              <w:keepLines/>
              <w:spacing w:after="0"/>
              <w:rPr>
                <w:rFonts w:ascii="Arial" w:hAnsi="Arial"/>
                <w:sz w:val="18"/>
              </w:rPr>
            </w:pPr>
            <w:r w:rsidRPr="00280A24">
              <w:rPr>
                <w:rFonts w:ascii="Arial" w:hAnsi="Arial"/>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2AAD135A" w14:textId="77777777" w:rsidR="00280A24" w:rsidRPr="00280A24" w:rsidRDefault="00280A24" w:rsidP="00280A24">
            <w:pPr>
              <w:keepNext/>
              <w:keepLines/>
              <w:spacing w:after="0"/>
              <w:rPr>
                <w:rFonts w:ascii="Arial" w:hAnsi="Arial"/>
                <w:sz w:val="18"/>
              </w:rPr>
            </w:pPr>
            <w:r w:rsidRPr="00280A24">
              <w:rPr>
                <w:rFonts w:ascii="Arial" w:hAnsi="Arial"/>
                <w:sz w:val="18"/>
              </w:rPr>
              <w:t>Inspection</w:t>
            </w:r>
          </w:p>
        </w:tc>
      </w:tr>
      <w:tr w:rsidR="00280A24" w:rsidRPr="00280A24" w14:paraId="5509E376"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5081780A" w14:textId="77777777" w:rsidR="00280A24" w:rsidRPr="00280A24" w:rsidRDefault="00280A24" w:rsidP="00280A24">
            <w:pPr>
              <w:spacing w:after="0"/>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11E6EEB4" w14:textId="77777777" w:rsidR="00280A24" w:rsidRPr="00280A24" w:rsidRDefault="00280A24" w:rsidP="00280A24">
            <w:pPr>
              <w:spacing w:after="0"/>
              <w:rPr>
                <w:rFonts w:ascii="Arial" w:hAnsi="Arial"/>
                <w:sz w:val="18"/>
              </w:rPr>
            </w:pPr>
            <w:r w:rsidRPr="00280A24">
              <w:rPr>
                <w:rFonts w:ascii="Arial" w:hAnsi="Arial"/>
                <w:sz w:val="18"/>
              </w:rPr>
              <w:t xml:space="preserve">1. The ICT is, or includes, </w:t>
            </w:r>
            <w:hyperlink w:anchor="nonWebSoftware" w:history="1">
              <w:r w:rsidRPr="00280A24">
                <w:rPr>
                  <w:rFonts w:ascii="Arial" w:hAnsi="Arial"/>
                  <w:color w:val="0000FF"/>
                  <w:sz w:val="18"/>
                  <w:u w:val="single"/>
                </w:rPr>
                <w:t>non-web software</w:t>
              </w:r>
            </w:hyperlink>
            <w:r w:rsidRPr="00280A24">
              <w:rPr>
                <w:rFonts w:ascii="Arial" w:hAnsi="Arial"/>
                <w:sz w:val="18"/>
              </w:rPr>
              <w:t xml:space="preserve"> that provides a</w:t>
            </w:r>
            <w:r w:rsidRPr="00280A24">
              <w:rPr>
                <w:rFonts w:ascii="Arial" w:hAnsi="Arial" w:cs="Arial"/>
                <w:sz w:val="18"/>
                <w:szCs w:val="18"/>
              </w:rPr>
              <w:t xml:space="preserve"> </w:t>
            </w:r>
            <w:hyperlink w:anchor="userInterface" w:history="1">
              <w:r w:rsidRPr="00280A24">
                <w:rPr>
                  <w:rFonts w:ascii="Arial" w:hAnsi="Arial" w:cs="Arial"/>
                  <w:color w:val="0000FF"/>
                  <w:sz w:val="18"/>
                  <w:szCs w:val="18"/>
                  <w:u w:val="single"/>
                </w:rPr>
                <w:t>user interface</w:t>
              </w:r>
            </w:hyperlink>
            <w:r w:rsidRPr="00280A24">
              <w:rPr>
                <w:rFonts w:ascii="Arial" w:hAnsi="Arial"/>
                <w:sz w:val="18"/>
              </w:rPr>
              <w:t>.</w:t>
            </w:r>
          </w:p>
          <w:p w14:paraId="63602569" w14:textId="77777777" w:rsidR="00280A24" w:rsidRPr="00280A24" w:rsidRDefault="00280A24" w:rsidP="00280A24">
            <w:pPr>
              <w:spacing w:after="0"/>
              <w:rPr>
                <w:rFonts w:ascii="Arial" w:hAnsi="Arial"/>
                <w:sz w:val="18"/>
              </w:rPr>
            </w:pPr>
            <w:r w:rsidRPr="00280A24">
              <w:rPr>
                <w:rFonts w:ascii="Arial" w:hAnsi="Arial"/>
                <w:sz w:val="18"/>
              </w:rPr>
              <w:t>==================================================================</w:t>
            </w:r>
          </w:p>
          <w:p w14:paraId="7A882BEC" w14:textId="77777777" w:rsidR="00280A24" w:rsidRPr="00280A24" w:rsidRDefault="00280A24" w:rsidP="00280A24">
            <w:pPr>
              <w:spacing w:after="0"/>
              <w:rPr>
                <w:rFonts w:ascii="Arial" w:hAnsi="Arial"/>
                <w:sz w:val="18"/>
              </w:rPr>
            </w:pPr>
            <w:r w:rsidRPr="00280A24">
              <w:rPr>
                <w:rFonts w:ascii="Arial" w:hAnsi="Arial"/>
                <w:sz w:val="18"/>
              </w:rPr>
              <w:t>2. There are data tables in the user interface.</w:t>
            </w:r>
          </w:p>
        </w:tc>
      </w:tr>
      <w:tr w:rsidR="00280A24" w:rsidRPr="00280A24" w14:paraId="5D492E34"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776800E7" w14:textId="77777777" w:rsidR="00280A24" w:rsidRPr="00280A24" w:rsidRDefault="00280A24" w:rsidP="00280A24">
            <w:pPr>
              <w:spacing w:after="0"/>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6BF7925B"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 xml:space="preserve">Using an appropriate </w:t>
            </w:r>
            <w:hyperlink w:anchor="accessibilityinspectiontoolplatforms" w:history="1">
              <w:r w:rsidRPr="00280A24">
                <w:rPr>
                  <w:rFonts w:ascii="Arial" w:hAnsi="Arial"/>
                  <w:color w:val="0000FF"/>
                  <w:sz w:val="18"/>
                  <w:u w:val="single"/>
                  <w:lang w:bidi="en-US"/>
                </w:rPr>
                <w:t>accessibility inspection tool for platforms</w:t>
              </w:r>
            </w:hyperlink>
            <w:r w:rsidRPr="00280A24">
              <w:rPr>
                <w:rFonts w:ascii="Arial" w:hAnsi="Arial"/>
                <w:sz w:val="18"/>
                <w:lang w:bidi="en-US"/>
              </w:rPr>
              <w:t>:</w:t>
            </w:r>
          </w:p>
          <w:p w14:paraId="13B69164" w14:textId="77777777" w:rsidR="00280A24" w:rsidRPr="00280A24" w:rsidRDefault="00280A24" w:rsidP="00280A24">
            <w:pPr>
              <w:spacing w:after="0"/>
              <w:ind w:left="283"/>
              <w:rPr>
                <w:rFonts w:ascii="Arial" w:hAnsi="Arial"/>
                <w:sz w:val="18"/>
                <w:lang w:bidi="en-US"/>
              </w:rPr>
            </w:pPr>
            <w:r w:rsidRPr="00280A24">
              <w:rPr>
                <w:lang w:bidi="en-US"/>
              </w:rPr>
              <w:br/>
            </w:r>
            <w:r w:rsidRPr="00280A24">
              <w:rPr>
                <w:rFonts w:ascii="Arial" w:hAnsi="Arial"/>
                <w:sz w:val="18"/>
                <w:lang w:bidi="en-US"/>
              </w:rPr>
              <w:t>1. Select a data table in which the tests are to be performed.</w:t>
            </w:r>
          </w:p>
          <w:p w14:paraId="5DF46532" w14:textId="77777777" w:rsidR="00280A24" w:rsidRPr="00280A24" w:rsidRDefault="00280A24" w:rsidP="00280A24">
            <w:pPr>
              <w:spacing w:after="0"/>
              <w:ind w:left="283"/>
              <w:rPr>
                <w:rFonts w:ascii="Arial" w:hAnsi="Arial"/>
                <w:sz w:val="18"/>
                <w:lang w:bidi="en-US"/>
              </w:rPr>
            </w:pPr>
            <w:r w:rsidRPr="00280A24">
              <w:rPr>
                <w:rFonts w:ascii="Arial" w:hAnsi="Arial"/>
                <w:sz w:val="18"/>
                <w:lang w:bidi="en-US"/>
              </w:rPr>
              <w:t>2. Check that each cell's row is programmatically determinable by the tool.</w:t>
            </w:r>
          </w:p>
          <w:p w14:paraId="03DB0E07" w14:textId="77777777" w:rsidR="00280A24" w:rsidRPr="00280A24" w:rsidRDefault="00280A24" w:rsidP="00280A24">
            <w:pPr>
              <w:spacing w:after="0"/>
              <w:ind w:left="283"/>
              <w:rPr>
                <w:rFonts w:ascii="Arial" w:hAnsi="Arial"/>
                <w:sz w:val="18"/>
                <w:lang w:bidi="en-US"/>
              </w:rPr>
            </w:pPr>
            <w:r w:rsidRPr="00280A24">
              <w:rPr>
                <w:rFonts w:ascii="Arial" w:hAnsi="Arial"/>
                <w:sz w:val="18"/>
                <w:lang w:bidi="en-US"/>
              </w:rPr>
              <w:t>3. Check that each cell's column is programmatically determinable by the tool.</w:t>
            </w:r>
          </w:p>
          <w:p w14:paraId="05B5D460" w14:textId="77777777" w:rsidR="00280A24" w:rsidRPr="00280A24" w:rsidRDefault="00280A24" w:rsidP="00280A24">
            <w:pPr>
              <w:spacing w:after="0"/>
              <w:ind w:left="283"/>
              <w:rPr>
                <w:rFonts w:ascii="Arial" w:hAnsi="Arial"/>
                <w:sz w:val="18"/>
                <w:lang w:bidi="en-US"/>
              </w:rPr>
            </w:pPr>
            <w:r w:rsidRPr="00280A24">
              <w:rPr>
                <w:rFonts w:ascii="Arial" w:hAnsi="Arial"/>
                <w:sz w:val="18"/>
                <w:lang w:bidi="en-US"/>
              </w:rPr>
              <w:t>4. Check that each cell's row header, if the row header exists, is programmatically determinable by the tool.</w:t>
            </w:r>
          </w:p>
          <w:p w14:paraId="2BA11256" w14:textId="77777777" w:rsidR="00280A24" w:rsidRPr="00280A24" w:rsidRDefault="00280A24" w:rsidP="00280A24">
            <w:pPr>
              <w:spacing w:after="0"/>
              <w:ind w:left="283"/>
              <w:rPr>
                <w:rFonts w:ascii="Arial" w:hAnsi="Arial"/>
                <w:sz w:val="18"/>
                <w:lang w:bidi="en-US"/>
              </w:rPr>
            </w:pPr>
            <w:r w:rsidRPr="00280A24">
              <w:rPr>
                <w:rFonts w:ascii="Arial" w:hAnsi="Arial"/>
                <w:sz w:val="18"/>
                <w:lang w:bidi="en-US"/>
              </w:rPr>
              <w:t>5. Check that each cell's column header, if the column header exists, is programmatically determinable by the tool.</w:t>
            </w:r>
          </w:p>
        </w:tc>
      </w:tr>
      <w:tr w:rsidR="00280A24" w:rsidRPr="00280A24" w14:paraId="5CBBD604"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5B7E6D3C" w14:textId="77777777" w:rsidR="00280A24" w:rsidRPr="00280A24" w:rsidRDefault="00280A24" w:rsidP="00280A24">
            <w:pPr>
              <w:spacing w:after="0"/>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1C3189AA" w14:textId="77777777" w:rsidR="00280A24" w:rsidRPr="00280A24" w:rsidRDefault="00280A24" w:rsidP="00280A24">
            <w:pPr>
              <w:spacing w:after="0"/>
              <w:rPr>
                <w:rFonts w:ascii="Arial" w:hAnsi="Arial"/>
                <w:sz w:val="18"/>
              </w:rPr>
            </w:pPr>
            <w:r w:rsidRPr="00280A24">
              <w:rPr>
                <w:rFonts w:ascii="Arial" w:hAnsi="Arial"/>
                <w:sz w:val="18"/>
              </w:rPr>
              <w:t>Pass: Checks 2, 3, 4 and 5 are true</w:t>
            </w:r>
          </w:p>
          <w:p w14:paraId="337B03B1" w14:textId="77777777" w:rsidR="00280A24" w:rsidRPr="00280A24" w:rsidRDefault="00280A24" w:rsidP="00280A24">
            <w:pPr>
              <w:spacing w:after="0"/>
              <w:rPr>
                <w:rFonts w:ascii="Arial" w:hAnsi="Arial"/>
                <w:sz w:val="18"/>
              </w:rPr>
            </w:pPr>
            <w:r w:rsidRPr="00280A24">
              <w:rPr>
                <w:rFonts w:ascii="Arial" w:hAnsi="Arial"/>
                <w:sz w:val="18"/>
              </w:rPr>
              <w:t>Fail: Check 2 or 3 or 4 or 5 is false</w:t>
            </w:r>
          </w:p>
          <w:p w14:paraId="11497B57" w14:textId="77777777" w:rsidR="00280A24" w:rsidRPr="00280A24" w:rsidRDefault="00280A24" w:rsidP="00280A24">
            <w:pPr>
              <w:spacing w:after="0"/>
              <w:rPr>
                <w:rFonts w:ascii="Arial" w:hAnsi="Arial"/>
                <w:sz w:val="18"/>
              </w:rPr>
            </w:pPr>
            <w:r w:rsidRPr="00280A24">
              <w:rPr>
                <w:rFonts w:ascii="Arial" w:hAnsi="Arial"/>
                <w:sz w:val="18"/>
              </w:rPr>
              <w:t>Pass by default: (do not need to meet requirement): Precondition 1 is not true.</w:t>
            </w:r>
          </w:p>
          <w:p w14:paraId="4B0D6A82" w14:textId="77777777" w:rsidR="00280A24" w:rsidRPr="00280A24" w:rsidRDefault="00280A24" w:rsidP="00280A24">
            <w:pPr>
              <w:spacing w:after="0"/>
              <w:rPr>
                <w:rFonts w:ascii="Arial" w:hAnsi="Arial"/>
                <w:sz w:val="18"/>
              </w:rPr>
            </w:pPr>
            <w:r w:rsidRPr="00280A24">
              <w:rPr>
                <w:rFonts w:ascii="Arial" w:hAnsi="Arial"/>
                <w:sz w:val="18"/>
              </w:rPr>
              <w:t xml:space="preserve">This test cannot be used if precondition 2 is not true </w:t>
            </w:r>
          </w:p>
        </w:tc>
      </w:tr>
    </w:tbl>
    <w:p w14:paraId="2D0E3AA9" w14:textId="77777777" w:rsidR="00280A24" w:rsidRPr="00280A24" w:rsidRDefault="00280A24" w:rsidP="00AF4529">
      <w:pPr>
        <w:pStyle w:val="Heading5"/>
      </w:pPr>
      <w:r w:rsidRPr="00280A24">
        <w:t>C.11.5.2.7</w:t>
      </w:r>
      <w:r w:rsidRPr="00280A24">
        <w:tab/>
        <w:t>Values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0F0AF36A"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15ED2BC1" w14:textId="77777777" w:rsidR="00280A24" w:rsidRPr="00280A24" w:rsidRDefault="00280A24" w:rsidP="00280A24">
            <w:pPr>
              <w:spacing w:after="0"/>
              <w:rPr>
                <w:rFonts w:ascii="Arial" w:hAnsi="Arial"/>
                <w:sz w:val="18"/>
              </w:rPr>
            </w:pPr>
            <w:r w:rsidRPr="00280A24">
              <w:rPr>
                <w:rFonts w:ascii="Arial" w:hAnsi="Arial"/>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46B45418" w14:textId="77777777" w:rsidR="00280A24" w:rsidRPr="00280A24" w:rsidRDefault="00280A24" w:rsidP="00280A24">
            <w:pPr>
              <w:spacing w:after="0"/>
              <w:rPr>
                <w:rFonts w:ascii="Arial" w:hAnsi="Arial"/>
                <w:sz w:val="18"/>
              </w:rPr>
            </w:pPr>
            <w:r w:rsidRPr="00280A24">
              <w:rPr>
                <w:rFonts w:ascii="Arial" w:hAnsi="Arial"/>
                <w:sz w:val="18"/>
              </w:rPr>
              <w:t>Inspection</w:t>
            </w:r>
          </w:p>
        </w:tc>
      </w:tr>
      <w:tr w:rsidR="00280A24" w:rsidRPr="00280A24" w14:paraId="3C77CCF2"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3228E30E" w14:textId="77777777" w:rsidR="00280A24" w:rsidRPr="00280A24" w:rsidRDefault="00280A24" w:rsidP="00280A24">
            <w:pPr>
              <w:spacing w:after="0"/>
              <w:rPr>
                <w:rFonts w:ascii="Arial" w:hAnsi="Arial"/>
                <w:sz w:val="18"/>
              </w:rPr>
            </w:pPr>
            <w:r w:rsidRPr="00280A24">
              <w:rPr>
                <w:rFonts w:ascii="Arial" w:hAnsi="Arial"/>
                <w:sz w:val="18"/>
              </w:rPr>
              <w:t>Preconditions</w:t>
            </w:r>
          </w:p>
        </w:tc>
        <w:tc>
          <w:tcPr>
            <w:tcW w:w="7088" w:type="dxa"/>
            <w:tcBorders>
              <w:top w:val="single" w:sz="4" w:space="0" w:color="auto"/>
              <w:left w:val="single" w:sz="4" w:space="0" w:color="auto"/>
              <w:bottom w:val="single" w:sz="4" w:space="0" w:color="auto"/>
              <w:right w:val="single" w:sz="4" w:space="0" w:color="auto"/>
            </w:tcBorders>
            <w:hideMark/>
          </w:tcPr>
          <w:p w14:paraId="659B56BE" w14:textId="77777777" w:rsidR="00280A24" w:rsidRPr="00280A24" w:rsidRDefault="00280A24" w:rsidP="00280A24">
            <w:pPr>
              <w:spacing w:after="0"/>
              <w:rPr>
                <w:rFonts w:ascii="Arial" w:hAnsi="Arial"/>
                <w:sz w:val="18"/>
              </w:rPr>
            </w:pPr>
            <w:r w:rsidRPr="00280A24">
              <w:rPr>
                <w:rFonts w:ascii="Arial" w:hAnsi="Arial"/>
                <w:sz w:val="18"/>
              </w:rPr>
              <w:t xml:space="preserve">1. The ICT is, or includes, </w:t>
            </w:r>
            <w:hyperlink w:anchor="nonWebSoftware" w:history="1">
              <w:r w:rsidRPr="00280A24">
                <w:rPr>
                  <w:rFonts w:ascii="Arial" w:hAnsi="Arial"/>
                  <w:color w:val="0000FF"/>
                  <w:sz w:val="18"/>
                  <w:u w:val="single"/>
                </w:rPr>
                <w:t>non-web software</w:t>
              </w:r>
            </w:hyperlink>
            <w:r w:rsidRPr="00280A24">
              <w:rPr>
                <w:rFonts w:ascii="Arial" w:hAnsi="Arial"/>
                <w:sz w:val="18"/>
              </w:rPr>
              <w:t xml:space="preserve"> that provides a</w:t>
            </w:r>
            <w:r w:rsidRPr="00280A24">
              <w:rPr>
                <w:rFonts w:ascii="Arial" w:hAnsi="Arial" w:cs="Arial"/>
                <w:sz w:val="18"/>
                <w:szCs w:val="18"/>
              </w:rPr>
              <w:t xml:space="preserve"> </w:t>
            </w:r>
            <w:hyperlink w:anchor="userInterface" w:history="1">
              <w:r w:rsidRPr="00280A24">
                <w:rPr>
                  <w:rFonts w:ascii="Arial" w:hAnsi="Arial" w:cs="Arial"/>
                  <w:color w:val="0000FF"/>
                  <w:sz w:val="18"/>
                  <w:szCs w:val="18"/>
                  <w:u w:val="single"/>
                  <w:lang w:bidi="en-US"/>
                </w:rPr>
                <w:t>user interface</w:t>
              </w:r>
            </w:hyperlink>
            <w:r w:rsidRPr="00280A24">
              <w:rPr>
                <w:rFonts w:ascii="Arial" w:hAnsi="Arial"/>
                <w:sz w:val="18"/>
              </w:rPr>
              <w:t>.</w:t>
            </w:r>
          </w:p>
          <w:p w14:paraId="135B9BE1" w14:textId="77777777" w:rsidR="00280A24" w:rsidRPr="00280A24" w:rsidRDefault="00280A24" w:rsidP="00280A24">
            <w:pPr>
              <w:spacing w:after="0"/>
              <w:rPr>
                <w:rFonts w:ascii="Arial" w:hAnsi="Arial"/>
                <w:sz w:val="18"/>
              </w:rPr>
            </w:pPr>
            <w:r w:rsidRPr="00280A24">
              <w:rPr>
                <w:rFonts w:ascii="Arial" w:hAnsi="Arial"/>
                <w:sz w:val="18"/>
              </w:rPr>
              <w:t>2. There are user interface elements that can have values.</w:t>
            </w:r>
          </w:p>
        </w:tc>
      </w:tr>
      <w:tr w:rsidR="00280A24" w:rsidRPr="00280A24" w14:paraId="7A084BB1"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5AFE4152" w14:textId="77777777" w:rsidR="00280A24" w:rsidRPr="00280A24" w:rsidRDefault="00280A24" w:rsidP="00280A24">
            <w:pPr>
              <w:spacing w:after="0"/>
              <w:rPr>
                <w:rFonts w:ascii="Arial" w:hAnsi="Arial"/>
                <w:sz w:val="18"/>
              </w:rPr>
            </w:pPr>
            <w:r w:rsidRPr="00280A24">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671CC5B9"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 xml:space="preserve">Using an appropriate </w:t>
            </w:r>
            <w:hyperlink w:anchor="accessibilityinspectiontoolplatforms" w:history="1">
              <w:r w:rsidRPr="00280A24">
                <w:rPr>
                  <w:rFonts w:ascii="Arial" w:hAnsi="Arial"/>
                  <w:color w:val="0000FF"/>
                  <w:sz w:val="18"/>
                  <w:u w:val="single"/>
                  <w:lang w:bidi="en-US"/>
                </w:rPr>
                <w:t>accessibility inspection tool for platforms</w:t>
              </w:r>
            </w:hyperlink>
            <w:r w:rsidRPr="00280A24">
              <w:rPr>
                <w:rFonts w:ascii="Arial" w:hAnsi="Arial"/>
                <w:sz w:val="18"/>
                <w:lang w:bidi="en-US"/>
              </w:rPr>
              <w:t>:</w:t>
            </w:r>
          </w:p>
          <w:p w14:paraId="55DA295D" w14:textId="77777777" w:rsidR="00280A24" w:rsidRPr="00280A24" w:rsidRDefault="00280A24" w:rsidP="00280A24">
            <w:pPr>
              <w:spacing w:after="0"/>
              <w:ind w:left="283"/>
              <w:rPr>
                <w:rFonts w:ascii="Arial" w:hAnsi="Arial"/>
                <w:sz w:val="18"/>
                <w:lang w:bidi="en-US"/>
              </w:rPr>
            </w:pPr>
            <w:r w:rsidRPr="00280A24">
              <w:rPr>
                <w:lang w:bidi="en-US"/>
              </w:rPr>
              <w:br/>
            </w:r>
            <w:r w:rsidRPr="00280A24">
              <w:rPr>
                <w:rFonts w:ascii="Arial" w:hAnsi="Arial"/>
                <w:sz w:val="18"/>
                <w:lang w:bidi="en-US"/>
              </w:rPr>
              <w:t>1. Select a user interface element that can have a value.</w:t>
            </w:r>
          </w:p>
          <w:p w14:paraId="2D71C8DA" w14:textId="77777777" w:rsidR="00280A24" w:rsidRPr="00280A24" w:rsidRDefault="00280A24" w:rsidP="00280A24">
            <w:pPr>
              <w:spacing w:after="0"/>
              <w:ind w:left="283"/>
              <w:rPr>
                <w:rFonts w:ascii="Arial" w:hAnsi="Arial"/>
                <w:sz w:val="18"/>
                <w:lang w:bidi="en-US"/>
              </w:rPr>
            </w:pPr>
            <w:r w:rsidRPr="00280A24">
              <w:rPr>
                <w:rFonts w:ascii="Arial" w:hAnsi="Arial"/>
                <w:sz w:val="18"/>
                <w:lang w:bidi="en-US"/>
              </w:rPr>
              <w:t>2. Check that the current value is programmatically determinable by the tool.</w:t>
            </w:r>
          </w:p>
          <w:p w14:paraId="01331489" w14:textId="77777777" w:rsidR="00280A24" w:rsidRPr="00280A24" w:rsidRDefault="00280A24" w:rsidP="00280A24">
            <w:pPr>
              <w:spacing w:after="0"/>
              <w:ind w:left="283"/>
              <w:rPr>
                <w:rFonts w:ascii="Arial" w:hAnsi="Arial"/>
                <w:sz w:val="18"/>
                <w:lang w:bidi="en-US"/>
              </w:rPr>
            </w:pPr>
            <w:r w:rsidRPr="00280A24">
              <w:rPr>
                <w:rFonts w:ascii="Arial" w:hAnsi="Arial"/>
                <w:sz w:val="18"/>
                <w:lang w:bidi="en-US"/>
              </w:rPr>
              <w:t>3. If the user interface element conveys information about a range of values, check that the minimum value is programmatically determinable by the tool.</w:t>
            </w:r>
          </w:p>
          <w:p w14:paraId="1FA78E3C" w14:textId="77777777" w:rsidR="00280A24" w:rsidRPr="00280A24" w:rsidRDefault="00280A24" w:rsidP="00280A24">
            <w:pPr>
              <w:spacing w:after="0"/>
              <w:ind w:left="283"/>
              <w:rPr>
                <w:rFonts w:ascii="Arial" w:hAnsi="Arial"/>
                <w:sz w:val="18"/>
                <w:lang w:bidi="en-US"/>
              </w:rPr>
            </w:pPr>
            <w:r w:rsidRPr="00280A24">
              <w:rPr>
                <w:rFonts w:ascii="Arial" w:hAnsi="Arial"/>
                <w:sz w:val="18"/>
                <w:lang w:bidi="en-US"/>
              </w:rPr>
              <w:t>4. If the user interface element conveys information about a range of values, check that the maximum value is programmatically determinable by the tool.</w:t>
            </w:r>
          </w:p>
        </w:tc>
      </w:tr>
      <w:tr w:rsidR="00280A24" w:rsidRPr="00280A24" w14:paraId="10E65FBD" w14:textId="77777777" w:rsidTr="00EC1405">
        <w:trPr>
          <w:jc w:val="center"/>
        </w:trPr>
        <w:tc>
          <w:tcPr>
            <w:tcW w:w="1951" w:type="dxa"/>
            <w:tcBorders>
              <w:top w:val="single" w:sz="4" w:space="0" w:color="auto"/>
              <w:left w:val="single" w:sz="4" w:space="0" w:color="auto"/>
              <w:bottom w:val="single" w:sz="4" w:space="0" w:color="auto"/>
              <w:right w:val="single" w:sz="4" w:space="0" w:color="auto"/>
            </w:tcBorders>
            <w:hideMark/>
          </w:tcPr>
          <w:p w14:paraId="2B4CBDF9" w14:textId="77777777" w:rsidR="00280A24" w:rsidRPr="00280A24" w:rsidRDefault="00280A24" w:rsidP="00280A24">
            <w:pPr>
              <w:spacing w:after="0"/>
              <w:rPr>
                <w:rFonts w:ascii="Arial" w:hAnsi="Arial"/>
                <w:sz w:val="18"/>
              </w:rPr>
            </w:pPr>
            <w:r w:rsidRPr="00280A24">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3A20D4A5" w14:textId="77777777" w:rsidR="00280A24" w:rsidRPr="00280A24" w:rsidRDefault="00280A24" w:rsidP="00280A24">
            <w:pPr>
              <w:spacing w:after="0"/>
              <w:rPr>
                <w:rFonts w:ascii="Arial" w:hAnsi="Arial"/>
                <w:sz w:val="18"/>
              </w:rPr>
            </w:pPr>
            <w:r w:rsidRPr="00280A24">
              <w:rPr>
                <w:rFonts w:ascii="Arial" w:hAnsi="Arial"/>
                <w:sz w:val="18"/>
              </w:rPr>
              <w:t>Pass: Checks 2, 3 and 4 are true</w:t>
            </w:r>
          </w:p>
          <w:p w14:paraId="188A99F5" w14:textId="77777777" w:rsidR="00280A24" w:rsidRPr="00280A24" w:rsidRDefault="00280A24" w:rsidP="00280A24">
            <w:pPr>
              <w:spacing w:after="0"/>
              <w:rPr>
                <w:rFonts w:ascii="Arial" w:hAnsi="Arial"/>
                <w:sz w:val="18"/>
              </w:rPr>
            </w:pPr>
            <w:r w:rsidRPr="00280A24">
              <w:rPr>
                <w:rFonts w:ascii="Arial" w:hAnsi="Arial"/>
                <w:sz w:val="18"/>
              </w:rPr>
              <w:t>Fail: Check 2 or 3 or 4 is false</w:t>
            </w:r>
          </w:p>
          <w:p w14:paraId="18410195" w14:textId="77777777" w:rsidR="00280A24" w:rsidRPr="00280A24" w:rsidRDefault="00280A24" w:rsidP="00280A24">
            <w:pPr>
              <w:spacing w:after="0"/>
              <w:rPr>
                <w:rFonts w:ascii="Arial" w:hAnsi="Arial"/>
                <w:sz w:val="18"/>
              </w:rPr>
            </w:pPr>
            <w:r w:rsidRPr="00280A24">
              <w:rPr>
                <w:rFonts w:ascii="Arial" w:hAnsi="Arial"/>
                <w:sz w:val="18"/>
              </w:rPr>
              <w:t>Pass by default: (do not need to meet requirement): Precondition 1 or 2 is not true.</w:t>
            </w:r>
          </w:p>
        </w:tc>
      </w:tr>
    </w:tbl>
    <w:p w14:paraId="70F38862" w14:textId="77777777" w:rsidR="00280A24" w:rsidRPr="00280A24" w:rsidRDefault="00280A24" w:rsidP="00AF4529">
      <w:pPr>
        <w:pStyle w:val="Heading5"/>
      </w:pPr>
      <w:r w:rsidRPr="00280A24">
        <w:t>C.11.5.2.8</w:t>
      </w:r>
      <w:r w:rsidRPr="00280A24">
        <w:tab/>
        <w:t>Label relationships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58F01F41" w14:textId="77777777" w:rsidTr="00EC1405">
        <w:trPr>
          <w:jc w:val="center"/>
        </w:trPr>
        <w:tc>
          <w:tcPr>
            <w:tcW w:w="1951" w:type="dxa"/>
            <w:shd w:val="clear" w:color="auto" w:fill="auto"/>
          </w:tcPr>
          <w:p w14:paraId="49C416AE" w14:textId="77777777" w:rsidR="00280A24" w:rsidRPr="00280A24" w:rsidRDefault="00280A24" w:rsidP="00280A24">
            <w:pPr>
              <w:keepNext/>
              <w:keepLines/>
              <w:spacing w:after="0"/>
              <w:rPr>
                <w:rFonts w:ascii="Arial" w:hAnsi="Arial"/>
                <w:sz w:val="18"/>
              </w:rPr>
            </w:pPr>
            <w:r w:rsidRPr="00280A24">
              <w:rPr>
                <w:rFonts w:ascii="Arial" w:hAnsi="Arial"/>
                <w:sz w:val="18"/>
              </w:rPr>
              <w:t>Type of assessment</w:t>
            </w:r>
          </w:p>
        </w:tc>
        <w:tc>
          <w:tcPr>
            <w:tcW w:w="7088" w:type="dxa"/>
            <w:shd w:val="clear" w:color="auto" w:fill="auto"/>
          </w:tcPr>
          <w:p w14:paraId="02A6ED74" w14:textId="77777777" w:rsidR="00280A24" w:rsidRPr="00280A24" w:rsidRDefault="00280A24" w:rsidP="00280A24">
            <w:pPr>
              <w:keepNext/>
              <w:keepLines/>
              <w:spacing w:after="0"/>
              <w:rPr>
                <w:rFonts w:ascii="Arial" w:hAnsi="Arial"/>
                <w:sz w:val="18"/>
              </w:rPr>
            </w:pPr>
            <w:r w:rsidRPr="00280A24">
              <w:rPr>
                <w:rFonts w:ascii="Arial" w:hAnsi="Arial"/>
                <w:sz w:val="18"/>
              </w:rPr>
              <w:t>Inspection</w:t>
            </w:r>
          </w:p>
        </w:tc>
      </w:tr>
      <w:tr w:rsidR="00280A24" w:rsidRPr="00280A24" w14:paraId="4190757B" w14:textId="77777777" w:rsidTr="00EC1405">
        <w:trPr>
          <w:jc w:val="center"/>
        </w:trPr>
        <w:tc>
          <w:tcPr>
            <w:tcW w:w="1951" w:type="dxa"/>
            <w:shd w:val="clear" w:color="auto" w:fill="auto"/>
          </w:tcPr>
          <w:p w14:paraId="0EEBEF96"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shd w:val="clear" w:color="auto" w:fill="auto"/>
          </w:tcPr>
          <w:p w14:paraId="0C531859"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The ICT is, or includes, </w:t>
            </w:r>
            <w:hyperlink w:anchor="nonWebSoftware" w:history="1">
              <w:r w:rsidRPr="00280A24">
                <w:rPr>
                  <w:rFonts w:ascii="Arial" w:hAnsi="Arial"/>
                  <w:color w:val="0000FF"/>
                  <w:sz w:val="18"/>
                  <w:u w:val="single"/>
                </w:rPr>
                <w:t>non-web software</w:t>
              </w:r>
            </w:hyperlink>
            <w:r w:rsidRPr="00280A24">
              <w:rPr>
                <w:rFonts w:ascii="Arial" w:hAnsi="Arial"/>
                <w:sz w:val="18"/>
              </w:rPr>
              <w:t xml:space="preserve"> that provides a</w:t>
            </w:r>
            <w:r w:rsidRPr="00280A24">
              <w:rPr>
                <w:rFonts w:ascii="Arial" w:hAnsi="Arial" w:cs="Arial"/>
                <w:sz w:val="18"/>
                <w:szCs w:val="18"/>
              </w:rPr>
              <w:t xml:space="preserve"> </w:t>
            </w:r>
            <w:hyperlink w:anchor="userInterface" w:history="1">
              <w:r w:rsidRPr="00280A24">
                <w:rPr>
                  <w:rFonts w:ascii="Arial" w:hAnsi="Arial" w:cs="Arial"/>
                  <w:color w:val="0000FF"/>
                  <w:sz w:val="18"/>
                  <w:szCs w:val="18"/>
                  <w:u w:val="single"/>
                  <w:lang w:bidi="en-US"/>
                </w:rPr>
                <w:t>user interface</w:t>
              </w:r>
            </w:hyperlink>
            <w:r w:rsidRPr="00280A24">
              <w:rPr>
                <w:rFonts w:ascii="Arial" w:hAnsi="Arial"/>
                <w:sz w:val="18"/>
              </w:rPr>
              <w:t>.</w:t>
            </w:r>
          </w:p>
          <w:p w14:paraId="6AD9D36A" w14:textId="77777777" w:rsidR="00280A24" w:rsidRPr="00280A24" w:rsidRDefault="00280A24" w:rsidP="00280A24">
            <w:pPr>
              <w:keepNext/>
              <w:keepLines/>
              <w:spacing w:after="0"/>
              <w:rPr>
                <w:rFonts w:ascii="Arial" w:hAnsi="Arial"/>
                <w:sz w:val="18"/>
              </w:rPr>
            </w:pPr>
            <w:r w:rsidRPr="00280A24">
              <w:rPr>
                <w:rFonts w:ascii="Arial" w:hAnsi="Arial"/>
                <w:sz w:val="18"/>
              </w:rPr>
              <w:t>2. There are user interface elements that are labels of other user interface elements.</w:t>
            </w:r>
          </w:p>
        </w:tc>
      </w:tr>
      <w:tr w:rsidR="00280A24" w:rsidRPr="00280A24" w14:paraId="0EE5F44D" w14:textId="77777777" w:rsidTr="00EC1405">
        <w:trPr>
          <w:jc w:val="center"/>
        </w:trPr>
        <w:tc>
          <w:tcPr>
            <w:tcW w:w="1951" w:type="dxa"/>
            <w:shd w:val="clear" w:color="auto" w:fill="auto"/>
          </w:tcPr>
          <w:p w14:paraId="5DF7BFC8"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shd w:val="clear" w:color="auto" w:fill="auto"/>
          </w:tcPr>
          <w:p w14:paraId="04853C2B"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 xml:space="preserve">Using an appropriate </w:t>
            </w:r>
            <w:hyperlink w:anchor="accessibilityinspectiontoolplatforms" w:history="1">
              <w:r w:rsidRPr="00280A24">
                <w:rPr>
                  <w:rFonts w:ascii="Arial" w:hAnsi="Arial"/>
                  <w:color w:val="0000FF"/>
                  <w:sz w:val="18"/>
                  <w:u w:val="single"/>
                  <w:lang w:bidi="en-US"/>
                </w:rPr>
                <w:t>accessibility inspection tool for platforms</w:t>
              </w:r>
            </w:hyperlink>
            <w:r w:rsidRPr="00280A24">
              <w:rPr>
                <w:rFonts w:ascii="Arial" w:hAnsi="Arial"/>
                <w:sz w:val="18"/>
                <w:lang w:bidi="en-US"/>
              </w:rPr>
              <w:t>:</w:t>
            </w:r>
          </w:p>
          <w:p w14:paraId="0661EF4D" w14:textId="77777777" w:rsidR="00280A24" w:rsidRPr="00280A24" w:rsidRDefault="00280A24" w:rsidP="00280A24">
            <w:pPr>
              <w:keepNext/>
              <w:keepLines/>
              <w:spacing w:after="0"/>
              <w:rPr>
                <w:rFonts w:ascii="Arial" w:hAnsi="Arial"/>
                <w:sz w:val="18"/>
                <w:lang w:bidi="en-US"/>
              </w:rPr>
            </w:pPr>
            <w:r w:rsidRPr="00280A24">
              <w:rPr>
                <w:lang w:bidi="en-US"/>
              </w:rPr>
              <w:br/>
            </w:r>
            <w:r w:rsidRPr="00280A24">
              <w:rPr>
                <w:rFonts w:ascii="Arial" w:hAnsi="Arial"/>
                <w:sz w:val="18"/>
                <w:lang w:bidi="en-US"/>
              </w:rPr>
              <w:t>1. Obtain the information of each user interface element.</w:t>
            </w:r>
          </w:p>
          <w:p w14:paraId="762620DB"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2. Check that the user interface element's information includes the relationship with the user interface element that is its label, if the current user interface element has a label, and that this relationship is programmatically determinable by the tool.</w:t>
            </w:r>
          </w:p>
          <w:p w14:paraId="2FC76121"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3. Check that the user interface element's information includes the relationship with the user interface element that it is labelling, if the current user interface element is a label, and that this relationship is programmatically determinable by the tool.</w:t>
            </w:r>
          </w:p>
        </w:tc>
      </w:tr>
      <w:tr w:rsidR="00280A24" w:rsidRPr="00280A24" w14:paraId="6D7234E7" w14:textId="77777777" w:rsidTr="00EC1405">
        <w:trPr>
          <w:jc w:val="center"/>
        </w:trPr>
        <w:tc>
          <w:tcPr>
            <w:tcW w:w="1951" w:type="dxa"/>
            <w:shd w:val="clear" w:color="auto" w:fill="auto"/>
          </w:tcPr>
          <w:p w14:paraId="26D9E220"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shd w:val="clear" w:color="auto" w:fill="auto"/>
          </w:tcPr>
          <w:p w14:paraId="0FC4A94A" w14:textId="77777777" w:rsidR="00280A24" w:rsidRPr="00280A24" w:rsidRDefault="00280A24" w:rsidP="00280A24">
            <w:pPr>
              <w:keepNext/>
              <w:keepLines/>
              <w:spacing w:after="0"/>
              <w:rPr>
                <w:rFonts w:ascii="Arial" w:hAnsi="Arial"/>
                <w:sz w:val="18"/>
              </w:rPr>
            </w:pPr>
            <w:r w:rsidRPr="00280A24">
              <w:rPr>
                <w:rFonts w:ascii="Arial" w:hAnsi="Arial"/>
                <w:sz w:val="18"/>
              </w:rPr>
              <w:t>Pass: Checks 2 or 3 are true</w:t>
            </w:r>
          </w:p>
          <w:p w14:paraId="069F3030" w14:textId="77777777" w:rsidR="00280A24" w:rsidRPr="00280A24" w:rsidRDefault="00280A24" w:rsidP="00280A24">
            <w:pPr>
              <w:keepNext/>
              <w:keepLines/>
              <w:spacing w:after="0"/>
              <w:rPr>
                <w:rFonts w:ascii="Arial" w:hAnsi="Arial"/>
                <w:sz w:val="18"/>
              </w:rPr>
            </w:pPr>
            <w:r w:rsidRPr="00280A24">
              <w:rPr>
                <w:rFonts w:ascii="Arial" w:hAnsi="Arial"/>
                <w:sz w:val="18"/>
              </w:rPr>
              <w:t>Fail: Check 2 and 3 are false</w:t>
            </w:r>
          </w:p>
          <w:p w14:paraId="24084CAC"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or 2 is not true.</w:t>
            </w:r>
          </w:p>
        </w:tc>
      </w:tr>
    </w:tbl>
    <w:p w14:paraId="51647AA0" w14:textId="77777777" w:rsidR="00280A24" w:rsidRPr="00280A24" w:rsidRDefault="00280A24" w:rsidP="00AF4529">
      <w:pPr>
        <w:pStyle w:val="Heading5"/>
      </w:pPr>
      <w:r w:rsidRPr="00280A24">
        <w:t>C.11.5.2.9</w:t>
      </w:r>
      <w:r w:rsidRPr="00280A24">
        <w:tab/>
        <w:t>Parent-child relationships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4AD013D2" w14:textId="77777777" w:rsidTr="00EC1405">
        <w:trPr>
          <w:jc w:val="center"/>
        </w:trPr>
        <w:tc>
          <w:tcPr>
            <w:tcW w:w="1951" w:type="dxa"/>
            <w:shd w:val="clear" w:color="auto" w:fill="auto"/>
          </w:tcPr>
          <w:p w14:paraId="16C13DF2" w14:textId="77777777" w:rsidR="00280A24" w:rsidRPr="00280A24" w:rsidRDefault="00280A24" w:rsidP="00280A24">
            <w:pPr>
              <w:keepLines/>
              <w:spacing w:after="0"/>
              <w:rPr>
                <w:rFonts w:ascii="Arial" w:hAnsi="Arial"/>
                <w:sz w:val="18"/>
              </w:rPr>
            </w:pPr>
            <w:r w:rsidRPr="00280A24">
              <w:rPr>
                <w:rFonts w:ascii="Arial" w:hAnsi="Arial"/>
                <w:sz w:val="18"/>
              </w:rPr>
              <w:t>Type of assessment</w:t>
            </w:r>
          </w:p>
        </w:tc>
        <w:tc>
          <w:tcPr>
            <w:tcW w:w="7088" w:type="dxa"/>
            <w:shd w:val="clear" w:color="auto" w:fill="auto"/>
          </w:tcPr>
          <w:p w14:paraId="0E721D05" w14:textId="77777777" w:rsidR="00280A24" w:rsidRPr="00280A24" w:rsidRDefault="00280A24" w:rsidP="00280A24">
            <w:pPr>
              <w:keepLines/>
              <w:spacing w:after="0"/>
              <w:rPr>
                <w:rFonts w:ascii="Arial" w:hAnsi="Arial"/>
                <w:sz w:val="18"/>
              </w:rPr>
            </w:pPr>
            <w:r w:rsidRPr="00280A24">
              <w:rPr>
                <w:rFonts w:ascii="Arial" w:hAnsi="Arial"/>
                <w:sz w:val="18"/>
              </w:rPr>
              <w:t>Inspection</w:t>
            </w:r>
          </w:p>
        </w:tc>
      </w:tr>
      <w:tr w:rsidR="00280A24" w:rsidRPr="00280A24" w14:paraId="3ACB9ECB" w14:textId="77777777" w:rsidTr="00EC1405">
        <w:trPr>
          <w:jc w:val="center"/>
        </w:trPr>
        <w:tc>
          <w:tcPr>
            <w:tcW w:w="1951" w:type="dxa"/>
            <w:shd w:val="clear" w:color="auto" w:fill="auto"/>
          </w:tcPr>
          <w:p w14:paraId="2B953250" w14:textId="77777777" w:rsidR="00280A24" w:rsidRPr="00280A24" w:rsidRDefault="00280A24" w:rsidP="00280A24">
            <w:pPr>
              <w:keepLines/>
              <w:spacing w:after="0"/>
              <w:rPr>
                <w:rFonts w:ascii="Arial" w:hAnsi="Arial"/>
                <w:sz w:val="18"/>
              </w:rPr>
            </w:pPr>
            <w:r w:rsidRPr="00280A24">
              <w:rPr>
                <w:rFonts w:ascii="Arial" w:hAnsi="Arial"/>
                <w:sz w:val="18"/>
              </w:rPr>
              <w:t>Preconditions</w:t>
            </w:r>
          </w:p>
        </w:tc>
        <w:tc>
          <w:tcPr>
            <w:tcW w:w="7088" w:type="dxa"/>
            <w:shd w:val="clear" w:color="auto" w:fill="auto"/>
          </w:tcPr>
          <w:p w14:paraId="15B7E46F" w14:textId="77777777" w:rsidR="00280A24" w:rsidRPr="00280A24" w:rsidRDefault="00280A24" w:rsidP="00280A24">
            <w:pPr>
              <w:keepLines/>
              <w:spacing w:after="0"/>
              <w:rPr>
                <w:rFonts w:ascii="Arial" w:hAnsi="Arial"/>
                <w:sz w:val="18"/>
              </w:rPr>
            </w:pPr>
            <w:r w:rsidRPr="00280A24">
              <w:rPr>
                <w:rFonts w:ascii="Arial" w:hAnsi="Arial"/>
                <w:sz w:val="18"/>
              </w:rPr>
              <w:t xml:space="preserve">1. The ICT is, or includes, </w:t>
            </w:r>
            <w:hyperlink w:anchor="nonWebSoftware" w:history="1">
              <w:r w:rsidRPr="00280A24">
                <w:rPr>
                  <w:rFonts w:ascii="Arial" w:hAnsi="Arial"/>
                  <w:color w:val="0000FF"/>
                  <w:sz w:val="18"/>
                  <w:u w:val="single"/>
                </w:rPr>
                <w:t>non-web software</w:t>
              </w:r>
            </w:hyperlink>
            <w:r w:rsidRPr="00280A24">
              <w:rPr>
                <w:rFonts w:ascii="Arial" w:hAnsi="Arial"/>
                <w:sz w:val="18"/>
              </w:rPr>
              <w:t xml:space="preserve"> that provides a</w:t>
            </w:r>
            <w:r w:rsidRPr="00280A24">
              <w:rPr>
                <w:rFonts w:ascii="Arial" w:hAnsi="Arial" w:cs="Arial"/>
                <w:sz w:val="18"/>
                <w:szCs w:val="18"/>
              </w:rPr>
              <w:t xml:space="preserve"> </w:t>
            </w:r>
            <w:hyperlink w:anchor="userInterface" w:history="1">
              <w:r w:rsidRPr="00280A24">
                <w:rPr>
                  <w:rFonts w:ascii="Arial" w:hAnsi="Arial" w:cs="Arial"/>
                  <w:color w:val="0000FF"/>
                  <w:sz w:val="18"/>
                  <w:szCs w:val="18"/>
                  <w:u w:val="single"/>
                  <w:lang w:bidi="en-US"/>
                </w:rPr>
                <w:t>user interface</w:t>
              </w:r>
            </w:hyperlink>
            <w:r w:rsidRPr="00280A24">
              <w:rPr>
                <w:rFonts w:ascii="Arial" w:hAnsi="Arial"/>
                <w:sz w:val="18"/>
              </w:rPr>
              <w:t>.</w:t>
            </w:r>
          </w:p>
          <w:p w14:paraId="4AC320BC" w14:textId="77777777" w:rsidR="00280A24" w:rsidRPr="00280A24" w:rsidRDefault="00280A24" w:rsidP="00280A24">
            <w:pPr>
              <w:keepLines/>
              <w:spacing w:after="0"/>
              <w:rPr>
                <w:rFonts w:ascii="Arial" w:hAnsi="Arial"/>
                <w:sz w:val="18"/>
              </w:rPr>
            </w:pPr>
            <w:r w:rsidRPr="00280A24">
              <w:rPr>
                <w:rFonts w:ascii="Arial" w:hAnsi="Arial"/>
                <w:sz w:val="18"/>
              </w:rPr>
              <w:t>2. There are user interface elements that are parents of other user interface elements in a hierarchical structure.</w:t>
            </w:r>
          </w:p>
        </w:tc>
      </w:tr>
      <w:tr w:rsidR="00280A24" w:rsidRPr="00280A24" w14:paraId="756968E3" w14:textId="77777777" w:rsidTr="00EC1405">
        <w:trPr>
          <w:jc w:val="center"/>
        </w:trPr>
        <w:tc>
          <w:tcPr>
            <w:tcW w:w="1951" w:type="dxa"/>
            <w:shd w:val="clear" w:color="auto" w:fill="auto"/>
          </w:tcPr>
          <w:p w14:paraId="3097AB10" w14:textId="77777777" w:rsidR="00280A24" w:rsidRPr="00280A24" w:rsidRDefault="00280A24" w:rsidP="00280A24">
            <w:pPr>
              <w:keepLines/>
              <w:spacing w:after="0"/>
              <w:rPr>
                <w:rFonts w:ascii="Arial" w:hAnsi="Arial"/>
                <w:sz w:val="18"/>
              </w:rPr>
            </w:pPr>
            <w:r w:rsidRPr="00280A24">
              <w:rPr>
                <w:rFonts w:ascii="Arial" w:hAnsi="Arial"/>
                <w:sz w:val="18"/>
              </w:rPr>
              <w:t>Procedure</w:t>
            </w:r>
          </w:p>
        </w:tc>
        <w:tc>
          <w:tcPr>
            <w:tcW w:w="7088" w:type="dxa"/>
            <w:shd w:val="clear" w:color="auto" w:fill="auto"/>
          </w:tcPr>
          <w:p w14:paraId="458A4C12"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 xml:space="preserve">Using an appropriate </w:t>
            </w:r>
            <w:hyperlink w:anchor="accessibilityinspectiontoolplatforms" w:history="1">
              <w:r w:rsidRPr="00280A24">
                <w:rPr>
                  <w:rFonts w:ascii="Arial" w:hAnsi="Arial"/>
                  <w:color w:val="0000FF"/>
                  <w:sz w:val="18"/>
                  <w:u w:val="single"/>
                  <w:lang w:bidi="en-US"/>
                </w:rPr>
                <w:t>accessibility inspection tool for platforms</w:t>
              </w:r>
            </w:hyperlink>
            <w:r w:rsidRPr="00280A24">
              <w:rPr>
                <w:rFonts w:ascii="Arial" w:hAnsi="Arial"/>
                <w:sz w:val="18"/>
                <w:lang w:bidi="en-US"/>
              </w:rPr>
              <w:t>:</w:t>
            </w:r>
          </w:p>
          <w:p w14:paraId="65951E69" w14:textId="77777777" w:rsidR="00280A24" w:rsidRPr="00280A24" w:rsidRDefault="00280A24" w:rsidP="00280A24">
            <w:pPr>
              <w:keepLines/>
              <w:spacing w:after="0"/>
              <w:ind w:left="283"/>
              <w:rPr>
                <w:rFonts w:ascii="Arial" w:hAnsi="Arial"/>
                <w:sz w:val="18"/>
                <w:lang w:bidi="en-US"/>
              </w:rPr>
            </w:pPr>
            <w:r w:rsidRPr="00280A24">
              <w:rPr>
                <w:lang w:bidi="en-US"/>
              </w:rPr>
              <w:br/>
            </w:r>
            <w:r w:rsidRPr="00280A24">
              <w:rPr>
                <w:rFonts w:ascii="Arial" w:hAnsi="Arial"/>
                <w:sz w:val="18"/>
                <w:lang w:bidi="en-US"/>
              </w:rPr>
              <w:t>1. For user interface elements that have a parent, check that the user interface element's information includes the relationship with the user interface element that is its parent.</w:t>
            </w:r>
          </w:p>
          <w:p w14:paraId="24BC941D" w14:textId="77777777" w:rsidR="00280A24" w:rsidRPr="00280A24" w:rsidRDefault="00280A24" w:rsidP="00280A24">
            <w:pPr>
              <w:keepLines/>
              <w:spacing w:after="0"/>
              <w:ind w:left="283"/>
              <w:rPr>
                <w:rFonts w:ascii="Arial" w:hAnsi="Arial"/>
                <w:sz w:val="18"/>
                <w:lang w:bidi="en-US"/>
              </w:rPr>
            </w:pPr>
            <w:r w:rsidRPr="00280A24">
              <w:rPr>
                <w:rFonts w:ascii="Arial" w:hAnsi="Arial"/>
                <w:sz w:val="18"/>
                <w:lang w:bidi="en-US"/>
              </w:rPr>
              <w:t>2. Check that the user interface elements that are parents of the user interface element selected in check 1, include the relationship with the user interface elements that are its children in their information, and that this relationship is programmatically determinable by the tool.</w:t>
            </w:r>
          </w:p>
          <w:p w14:paraId="718ADA93" w14:textId="77777777" w:rsidR="00280A24" w:rsidRPr="00280A24" w:rsidRDefault="00280A24" w:rsidP="00280A24">
            <w:pPr>
              <w:keepLines/>
              <w:spacing w:after="0"/>
              <w:ind w:left="283"/>
              <w:rPr>
                <w:rFonts w:ascii="Arial" w:hAnsi="Arial"/>
                <w:sz w:val="18"/>
                <w:lang w:bidi="en-US"/>
              </w:rPr>
            </w:pPr>
            <w:r w:rsidRPr="00280A24">
              <w:rPr>
                <w:rFonts w:ascii="Arial" w:hAnsi="Arial"/>
                <w:sz w:val="18"/>
                <w:lang w:bidi="en-US"/>
              </w:rPr>
              <w:t>3. For user interface elements that are a parent of other user interface elements, check that the user interface element's information includes the relationship with the user interface elements that are its children, and that this relationship is programmatically determinable by the tool.</w:t>
            </w:r>
          </w:p>
          <w:p w14:paraId="76F02286" w14:textId="77777777" w:rsidR="00280A24" w:rsidRPr="00280A24" w:rsidRDefault="00280A24" w:rsidP="00280A24">
            <w:pPr>
              <w:keepLines/>
              <w:spacing w:after="0"/>
              <w:ind w:left="283"/>
              <w:rPr>
                <w:rFonts w:ascii="Arial" w:hAnsi="Arial"/>
                <w:sz w:val="18"/>
                <w:lang w:bidi="en-US"/>
              </w:rPr>
            </w:pPr>
            <w:r w:rsidRPr="00280A24">
              <w:rPr>
                <w:rFonts w:ascii="Arial" w:hAnsi="Arial"/>
                <w:sz w:val="18"/>
                <w:lang w:bidi="en-US"/>
              </w:rPr>
              <w:t>4. Check that the user interface elements that are a child of the user interface element selected in check 3, include the relationship with the user interface elements that are its parents in their information, and that this relationship is programmatically determinable by the tool.</w:t>
            </w:r>
          </w:p>
        </w:tc>
      </w:tr>
      <w:tr w:rsidR="00280A24" w:rsidRPr="00280A24" w14:paraId="26F9D34A" w14:textId="77777777" w:rsidTr="00EC1405">
        <w:trPr>
          <w:jc w:val="center"/>
        </w:trPr>
        <w:tc>
          <w:tcPr>
            <w:tcW w:w="1951" w:type="dxa"/>
            <w:shd w:val="clear" w:color="auto" w:fill="auto"/>
          </w:tcPr>
          <w:p w14:paraId="67E9B031" w14:textId="77777777" w:rsidR="00280A24" w:rsidRPr="00280A24" w:rsidRDefault="00280A24" w:rsidP="00280A24">
            <w:pPr>
              <w:keepLines/>
              <w:spacing w:after="0"/>
              <w:rPr>
                <w:rFonts w:ascii="Arial" w:hAnsi="Arial"/>
                <w:sz w:val="18"/>
              </w:rPr>
            </w:pPr>
            <w:r w:rsidRPr="00280A24">
              <w:rPr>
                <w:rFonts w:ascii="Arial" w:hAnsi="Arial"/>
                <w:sz w:val="18"/>
              </w:rPr>
              <w:t>Result</w:t>
            </w:r>
          </w:p>
        </w:tc>
        <w:tc>
          <w:tcPr>
            <w:tcW w:w="7088" w:type="dxa"/>
            <w:shd w:val="clear" w:color="auto" w:fill="auto"/>
          </w:tcPr>
          <w:p w14:paraId="0B193F04" w14:textId="77777777" w:rsidR="00280A24" w:rsidRPr="00280A24" w:rsidRDefault="00280A24" w:rsidP="00280A24">
            <w:pPr>
              <w:keepLines/>
              <w:spacing w:after="0"/>
              <w:rPr>
                <w:rFonts w:ascii="Arial" w:hAnsi="Arial"/>
                <w:sz w:val="18"/>
              </w:rPr>
            </w:pPr>
            <w:r w:rsidRPr="00280A24">
              <w:rPr>
                <w:rFonts w:ascii="Arial" w:hAnsi="Arial"/>
                <w:sz w:val="18"/>
              </w:rPr>
              <w:t>Pass: Checks 1 or 2 is true and check 3 or 4 is true</w:t>
            </w:r>
          </w:p>
          <w:p w14:paraId="62932F8D" w14:textId="77777777" w:rsidR="00280A24" w:rsidRPr="00280A24" w:rsidRDefault="00280A24" w:rsidP="00280A24">
            <w:pPr>
              <w:keepLines/>
              <w:spacing w:after="0"/>
              <w:rPr>
                <w:rFonts w:ascii="Arial" w:hAnsi="Arial"/>
                <w:sz w:val="18"/>
              </w:rPr>
            </w:pPr>
            <w:r w:rsidRPr="00280A24">
              <w:rPr>
                <w:rFonts w:ascii="Arial" w:hAnsi="Arial"/>
                <w:sz w:val="18"/>
              </w:rPr>
              <w:t>Fail: Checks 1 and 2 are false or check 3 and 4 are false</w:t>
            </w:r>
          </w:p>
          <w:p w14:paraId="43942FC8" w14:textId="77777777" w:rsidR="00280A24" w:rsidRPr="00280A24" w:rsidRDefault="00280A24" w:rsidP="00280A24">
            <w:pPr>
              <w:keepLines/>
              <w:spacing w:after="0"/>
              <w:rPr>
                <w:rFonts w:ascii="Arial" w:hAnsi="Arial"/>
                <w:sz w:val="18"/>
              </w:rPr>
            </w:pPr>
            <w:r w:rsidRPr="00280A24">
              <w:rPr>
                <w:rFonts w:ascii="Arial" w:hAnsi="Arial"/>
                <w:sz w:val="18"/>
              </w:rPr>
              <w:t>Pass by default: (do not need to meet requirement): Precondition 1 or 2 is not true.</w:t>
            </w:r>
          </w:p>
        </w:tc>
      </w:tr>
      <w:tr w:rsidR="00280A24" w:rsidRPr="00280A24" w14:paraId="7662FD28" w14:textId="77777777" w:rsidTr="00EC1405">
        <w:trPr>
          <w:jc w:val="center"/>
        </w:trPr>
        <w:tc>
          <w:tcPr>
            <w:tcW w:w="9039" w:type="dxa"/>
            <w:gridSpan w:val="2"/>
            <w:shd w:val="clear" w:color="auto" w:fill="auto"/>
          </w:tcPr>
          <w:p w14:paraId="592B8A3C" w14:textId="77777777" w:rsidR="00280A24" w:rsidRPr="00280A24" w:rsidRDefault="00280A24" w:rsidP="00280A24">
            <w:pPr>
              <w:keepLines/>
              <w:spacing w:after="0"/>
              <w:ind w:left="851" w:hanging="851"/>
              <w:rPr>
                <w:rFonts w:ascii="Arial" w:hAnsi="Arial"/>
                <w:sz w:val="18"/>
              </w:rPr>
            </w:pPr>
            <w:r w:rsidRPr="00280A24">
              <w:rPr>
                <w:rFonts w:ascii="Arial" w:hAnsi="Arial"/>
                <w:caps/>
                <w:sz w:val="18"/>
              </w:rPr>
              <w:t>Note</w:t>
            </w:r>
            <w:r w:rsidRPr="00280A24">
              <w:rPr>
                <w:rFonts w:ascii="Arial" w:hAnsi="Arial"/>
                <w:sz w:val="18"/>
              </w:rPr>
              <w:t>:</w:t>
            </w:r>
            <w:r w:rsidRPr="00280A24">
              <w:rPr>
                <w:rFonts w:ascii="Arial" w:hAnsi="Arial"/>
                <w:sz w:val="18"/>
              </w:rPr>
              <w:tab/>
              <w:t>For this requirement it is enough that one of the two directions of a parent-child relationship is programmatically determinable. This is the reason why the requirement checks are in pairs and why the requirement is met if one member of each pair is true.</w:t>
            </w:r>
          </w:p>
        </w:tc>
      </w:tr>
    </w:tbl>
    <w:p w14:paraId="4E96CDCF" w14:textId="77777777" w:rsidR="00280A24" w:rsidRPr="00280A24" w:rsidRDefault="00280A24" w:rsidP="00AF4529">
      <w:pPr>
        <w:pStyle w:val="Heading5"/>
      </w:pPr>
      <w:r w:rsidRPr="00280A24">
        <w:t>C.11.5.2.10</w:t>
      </w:r>
      <w:r w:rsidRPr="00280A24">
        <w:tab/>
        <w:t>Text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0D40A602" w14:textId="77777777" w:rsidTr="00EC1405">
        <w:trPr>
          <w:jc w:val="center"/>
        </w:trPr>
        <w:tc>
          <w:tcPr>
            <w:tcW w:w="1951" w:type="dxa"/>
            <w:shd w:val="clear" w:color="auto" w:fill="auto"/>
          </w:tcPr>
          <w:p w14:paraId="0A6255CB" w14:textId="77777777" w:rsidR="00280A24" w:rsidRPr="00280A24" w:rsidRDefault="00280A24" w:rsidP="00280A24">
            <w:pPr>
              <w:keepNext/>
              <w:spacing w:after="0"/>
              <w:rPr>
                <w:rFonts w:ascii="Arial" w:hAnsi="Arial"/>
                <w:sz w:val="18"/>
              </w:rPr>
            </w:pPr>
            <w:r w:rsidRPr="00280A24">
              <w:rPr>
                <w:rFonts w:ascii="Arial" w:hAnsi="Arial"/>
                <w:sz w:val="18"/>
              </w:rPr>
              <w:t>Type of assessment</w:t>
            </w:r>
          </w:p>
        </w:tc>
        <w:tc>
          <w:tcPr>
            <w:tcW w:w="7088" w:type="dxa"/>
            <w:shd w:val="clear" w:color="auto" w:fill="auto"/>
          </w:tcPr>
          <w:p w14:paraId="79820D2E" w14:textId="77777777" w:rsidR="00280A24" w:rsidRPr="00280A24" w:rsidRDefault="00280A24" w:rsidP="00280A24">
            <w:pPr>
              <w:keepNext/>
              <w:spacing w:after="0"/>
              <w:rPr>
                <w:rFonts w:ascii="Arial" w:hAnsi="Arial"/>
                <w:sz w:val="18"/>
              </w:rPr>
            </w:pPr>
            <w:r w:rsidRPr="00280A24">
              <w:rPr>
                <w:rFonts w:ascii="Arial" w:hAnsi="Arial"/>
                <w:sz w:val="18"/>
              </w:rPr>
              <w:t>Inspection</w:t>
            </w:r>
          </w:p>
        </w:tc>
      </w:tr>
      <w:tr w:rsidR="00280A24" w:rsidRPr="00280A24" w14:paraId="63058CCA" w14:textId="77777777" w:rsidTr="00EC1405">
        <w:trPr>
          <w:jc w:val="center"/>
        </w:trPr>
        <w:tc>
          <w:tcPr>
            <w:tcW w:w="1951" w:type="dxa"/>
            <w:shd w:val="clear" w:color="auto" w:fill="auto"/>
          </w:tcPr>
          <w:p w14:paraId="042D5DCB" w14:textId="77777777" w:rsidR="00280A24" w:rsidRPr="00280A24" w:rsidRDefault="00280A24" w:rsidP="00280A24">
            <w:pPr>
              <w:keepNext/>
              <w:spacing w:after="0"/>
              <w:rPr>
                <w:rFonts w:ascii="Arial" w:hAnsi="Arial"/>
                <w:sz w:val="18"/>
              </w:rPr>
            </w:pPr>
            <w:r w:rsidRPr="00280A24">
              <w:rPr>
                <w:rFonts w:ascii="Arial" w:hAnsi="Arial"/>
                <w:sz w:val="18"/>
              </w:rPr>
              <w:t>Preconditions</w:t>
            </w:r>
          </w:p>
        </w:tc>
        <w:tc>
          <w:tcPr>
            <w:tcW w:w="7088" w:type="dxa"/>
            <w:shd w:val="clear" w:color="auto" w:fill="auto"/>
          </w:tcPr>
          <w:p w14:paraId="5B73D7A9" w14:textId="77777777" w:rsidR="00280A24" w:rsidRPr="00280A24" w:rsidRDefault="00280A24" w:rsidP="00280A24">
            <w:pPr>
              <w:keepNext/>
              <w:spacing w:after="0"/>
              <w:rPr>
                <w:rFonts w:ascii="Arial" w:hAnsi="Arial" w:cs="Arial"/>
                <w:sz w:val="18"/>
                <w:szCs w:val="18"/>
              </w:rPr>
            </w:pPr>
            <w:r w:rsidRPr="00280A24">
              <w:rPr>
                <w:rFonts w:ascii="Arial" w:hAnsi="Arial" w:cs="Arial"/>
                <w:sz w:val="18"/>
                <w:szCs w:val="18"/>
              </w:rPr>
              <w:t xml:space="preserve">1. </w:t>
            </w:r>
            <w:r w:rsidRPr="00280A24">
              <w:rPr>
                <w:rFonts w:ascii="Arial" w:hAnsi="Arial"/>
                <w:sz w:val="18"/>
              </w:rPr>
              <w:t xml:space="preserve">The ICT is, or includes, </w:t>
            </w:r>
            <w:hyperlink w:anchor="nonWebSoftware" w:history="1">
              <w:r w:rsidRPr="00280A24">
                <w:rPr>
                  <w:rFonts w:ascii="Arial" w:hAnsi="Arial"/>
                  <w:color w:val="0000FF"/>
                  <w:sz w:val="18"/>
                  <w:u w:val="single"/>
                </w:rPr>
                <w:t>non-web software</w:t>
              </w:r>
            </w:hyperlink>
            <w:r w:rsidRPr="00280A24">
              <w:rPr>
                <w:rFonts w:ascii="Arial" w:hAnsi="Arial"/>
                <w:sz w:val="18"/>
              </w:rPr>
              <w:t xml:space="preserve"> that provides a</w:t>
            </w:r>
            <w:r w:rsidRPr="00280A24">
              <w:rPr>
                <w:rFonts w:ascii="Arial" w:hAnsi="Arial" w:cs="Arial"/>
                <w:sz w:val="18"/>
                <w:szCs w:val="18"/>
              </w:rPr>
              <w:t xml:space="preserve"> </w:t>
            </w:r>
            <w:hyperlink w:anchor="userInterface" w:history="1">
              <w:r w:rsidRPr="00280A24">
                <w:rPr>
                  <w:rFonts w:ascii="Arial" w:hAnsi="Arial" w:cs="Arial"/>
                  <w:color w:val="0000FF"/>
                  <w:sz w:val="18"/>
                  <w:szCs w:val="18"/>
                  <w:u w:val="single"/>
                  <w:lang w:bidi="en-US"/>
                </w:rPr>
                <w:t>user interface</w:t>
              </w:r>
            </w:hyperlink>
            <w:r w:rsidRPr="00280A24">
              <w:rPr>
                <w:rFonts w:ascii="Arial" w:hAnsi="Arial"/>
                <w:sz w:val="18"/>
              </w:rPr>
              <w:t>.</w:t>
            </w:r>
          </w:p>
          <w:p w14:paraId="062560F7" w14:textId="77777777" w:rsidR="00280A24" w:rsidRPr="00280A24" w:rsidRDefault="00280A24" w:rsidP="00280A24">
            <w:pPr>
              <w:keepNext/>
              <w:spacing w:after="0"/>
              <w:rPr>
                <w:rFonts w:ascii="Arial" w:hAnsi="Arial" w:cs="Arial"/>
                <w:sz w:val="18"/>
                <w:szCs w:val="18"/>
              </w:rPr>
            </w:pPr>
            <w:r w:rsidRPr="00280A24">
              <w:rPr>
                <w:rFonts w:ascii="Arial" w:hAnsi="Arial" w:cs="Arial"/>
                <w:sz w:val="18"/>
                <w:szCs w:val="18"/>
              </w:rPr>
              <w:t>2. The ICT renders to the screen.</w:t>
            </w:r>
          </w:p>
        </w:tc>
      </w:tr>
      <w:tr w:rsidR="00280A24" w:rsidRPr="00280A24" w14:paraId="587E86F3" w14:textId="77777777" w:rsidTr="00EC1405">
        <w:trPr>
          <w:jc w:val="center"/>
        </w:trPr>
        <w:tc>
          <w:tcPr>
            <w:tcW w:w="1951" w:type="dxa"/>
            <w:shd w:val="clear" w:color="auto" w:fill="auto"/>
          </w:tcPr>
          <w:p w14:paraId="66F70FE6" w14:textId="77777777" w:rsidR="00280A24" w:rsidRPr="00280A24" w:rsidRDefault="00280A24" w:rsidP="00280A24">
            <w:pPr>
              <w:keepNext/>
              <w:spacing w:after="0"/>
            </w:pPr>
            <w:r w:rsidRPr="00280A24">
              <w:rPr>
                <w:rFonts w:ascii="Arial" w:hAnsi="Arial"/>
                <w:sz w:val="18"/>
              </w:rPr>
              <w:t>Procedure</w:t>
            </w:r>
          </w:p>
        </w:tc>
        <w:tc>
          <w:tcPr>
            <w:tcW w:w="7088" w:type="dxa"/>
            <w:shd w:val="clear" w:color="auto" w:fill="auto"/>
          </w:tcPr>
          <w:p w14:paraId="2F29E7B0" w14:textId="77777777" w:rsidR="00280A24" w:rsidRPr="00280A24" w:rsidRDefault="00280A24" w:rsidP="00280A24">
            <w:pPr>
              <w:keepNext/>
              <w:keepLines/>
              <w:spacing w:after="0"/>
              <w:rPr>
                <w:rFonts w:ascii="Arial" w:hAnsi="Arial"/>
                <w:sz w:val="18"/>
                <w:lang w:bidi="en-US"/>
              </w:rPr>
            </w:pPr>
            <w:r w:rsidRPr="00280A24">
              <w:rPr>
                <w:rFonts w:ascii="Arial" w:hAnsi="Arial"/>
                <w:sz w:val="18"/>
                <w:lang w:bidi="en-US"/>
              </w:rPr>
              <w:t xml:space="preserve">Using an appropriate </w:t>
            </w:r>
            <w:hyperlink w:anchor="accessibilityinspectiontoolplatforms" w:history="1">
              <w:r w:rsidRPr="00280A24">
                <w:rPr>
                  <w:rFonts w:ascii="Arial" w:hAnsi="Arial"/>
                  <w:color w:val="0000FF"/>
                  <w:sz w:val="18"/>
                  <w:u w:val="single"/>
                  <w:lang w:bidi="en-US"/>
                </w:rPr>
                <w:t>accessibility inspection tool for platforms</w:t>
              </w:r>
            </w:hyperlink>
            <w:r w:rsidRPr="00280A24">
              <w:rPr>
                <w:rFonts w:ascii="Arial" w:hAnsi="Arial"/>
                <w:sz w:val="18"/>
                <w:lang w:bidi="en-US"/>
              </w:rPr>
              <w:t>:</w:t>
            </w:r>
          </w:p>
          <w:p w14:paraId="75AA0B73" w14:textId="77777777" w:rsidR="00280A24" w:rsidRPr="00280A24" w:rsidRDefault="00280A24" w:rsidP="00280A24">
            <w:pPr>
              <w:keepNext/>
              <w:spacing w:after="0"/>
              <w:ind w:left="283"/>
              <w:rPr>
                <w:rFonts w:ascii="Arial" w:hAnsi="Arial" w:cs="Arial"/>
                <w:sz w:val="18"/>
                <w:szCs w:val="18"/>
                <w:lang w:bidi="en-US"/>
              </w:rPr>
            </w:pPr>
            <w:r w:rsidRPr="00280A24">
              <w:rPr>
                <w:lang w:bidi="en-US"/>
              </w:rPr>
              <w:br/>
            </w:r>
            <w:r w:rsidRPr="00280A24">
              <w:rPr>
                <w:rFonts w:ascii="Arial" w:hAnsi="Arial" w:cs="Arial"/>
                <w:sz w:val="18"/>
                <w:szCs w:val="18"/>
                <w:lang w:bidi="en-US"/>
              </w:rPr>
              <w:t>1. For instances of text rendered to the screen, check that the text's information includes its text content, and that this information is programmatically determinable</w:t>
            </w:r>
            <w:r w:rsidRPr="00280A24">
              <w:rPr>
                <w:rFonts w:ascii="Arial" w:hAnsi="Arial"/>
                <w:sz w:val="18"/>
                <w:lang w:bidi="en-US"/>
              </w:rPr>
              <w:t xml:space="preserve"> by the tool</w:t>
            </w:r>
            <w:r w:rsidRPr="00280A24">
              <w:rPr>
                <w:rFonts w:ascii="Arial" w:hAnsi="Arial" w:cs="Arial"/>
                <w:sz w:val="18"/>
                <w:szCs w:val="18"/>
                <w:lang w:bidi="en-US"/>
              </w:rPr>
              <w:t>.</w:t>
            </w:r>
          </w:p>
          <w:p w14:paraId="178623AE" w14:textId="77777777" w:rsidR="00280A24" w:rsidRPr="00280A24" w:rsidRDefault="00280A24" w:rsidP="00280A24">
            <w:pPr>
              <w:keepNext/>
              <w:spacing w:after="0"/>
              <w:ind w:left="283"/>
              <w:rPr>
                <w:rFonts w:ascii="Arial" w:hAnsi="Arial" w:cs="Arial"/>
                <w:sz w:val="18"/>
                <w:szCs w:val="18"/>
                <w:lang w:bidi="en-US"/>
              </w:rPr>
            </w:pPr>
            <w:r w:rsidRPr="00280A24">
              <w:rPr>
                <w:rFonts w:ascii="Arial" w:hAnsi="Arial" w:cs="Arial"/>
                <w:sz w:val="18"/>
                <w:szCs w:val="18"/>
                <w:lang w:bidi="en-US"/>
              </w:rPr>
              <w:t>2. For instances of text rendered to the screen, check that the text's information includes its attributes, and that this information is programmatically determinable</w:t>
            </w:r>
            <w:r w:rsidRPr="00280A24">
              <w:rPr>
                <w:rFonts w:ascii="Arial" w:hAnsi="Arial"/>
                <w:sz w:val="18"/>
                <w:lang w:bidi="en-US"/>
              </w:rPr>
              <w:t xml:space="preserve"> by the tool</w:t>
            </w:r>
            <w:r w:rsidRPr="00280A24">
              <w:rPr>
                <w:rFonts w:ascii="Arial" w:hAnsi="Arial" w:cs="Arial"/>
                <w:sz w:val="18"/>
                <w:szCs w:val="18"/>
                <w:lang w:bidi="en-US"/>
              </w:rPr>
              <w:t>.</w:t>
            </w:r>
          </w:p>
          <w:p w14:paraId="10138914" w14:textId="77777777" w:rsidR="00280A24" w:rsidRPr="00280A24" w:rsidRDefault="00280A24" w:rsidP="00280A24">
            <w:pPr>
              <w:keepNext/>
              <w:spacing w:after="0"/>
              <w:ind w:left="283"/>
              <w:rPr>
                <w:rFonts w:ascii="Arial" w:hAnsi="Arial" w:cs="Arial"/>
                <w:sz w:val="18"/>
                <w:szCs w:val="18"/>
                <w:lang w:bidi="en-US"/>
              </w:rPr>
            </w:pPr>
            <w:r w:rsidRPr="00280A24">
              <w:rPr>
                <w:rFonts w:ascii="Arial" w:hAnsi="Arial" w:cs="Arial"/>
                <w:sz w:val="18"/>
                <w:szCs w:val="18"/>
                <w:lang w:bidi="en-US"/>
              </w:rPr>
              <w:t>3. For instances of text rendered to the screen, check that the text's information includes its boundary, and that this information is programmatically determinable</w:t>
            </w:r>
            <w:r w:rsidRPr="00280A24">
              <w:rPr>
                <w:rFonts w:ascii="Arial" w:hAnsi="Arial"/>
                <w:sz w:val="18"/>
                <w:lang w:bidi="en-US"/>
              </w:rPr>
              <w:t xml:space="preserve"> by the tool</w:t>
            </w:r>
            <w:r w:rsidRPr="00280A24">
              <w:rPr>
                <w:rFonts w:ascii="Arial" w:hAnsi="Arial" w:cs="Arial"/>
                <w:sz w:val="18"/>
                <w:szCs w:val="18"/>
                <w:lang w:bidi="en-US"/>
              </w:rPr>
              <w:t>.</w:t>
            </w:r>
          </w:p>
        </w:tc>
      </w:tr>
      <w:tr w:rsidR="00280A24" w:rsidRPr="00280A24" w14:paraId="349B65E9" w14:textId="77777777" w:rsidTr="00EC1405">
        <w:trPr>
          <w:jc w:val="center"/>
        </w:trPr>
        <w:tc>
          <w:tcPr>
            <w:tcW w:w="1951" w:type="dxa"/>
            <w:shd w:val="clear" w:color="auto" w:fill="auto"/>
          </w:tcPr>
          <w:p w14:paraId="090C0B72" w14:textId="77777777" w:rsidR="00280A24" w:rsidRPr="00280A24" w:rsidRDefault="00280A24" w:rsidP="00280A24">
            <w:pPr>
              <w:spacing w:after="0"/>
              <w:rPr>
                <w:rFonts w:ascii="Arial" w:hAnsi="Arial"/>
                <w:sz w:val="18"/>
              </w:rPr>
            </w:pPr>
            <w:r w:rsidRPr="00280A24">
              <w:rPr>
                <w:rFonts w:ascii="Arial" w:hAnsi="Arial"/>
                <w:sz w:val="18"/>
              </w:rPr>
              <w:t>Result</w:t>
            </w:r>
          </w:p>
        </w:tc>
        <w:tc>
          <w:tcPr>
            <w:tcW w:w="7088" w:type="dxa"/>
            <w:shd w:val="clear" w:color="auto" w:fill="auto"/>
          </w:tcPr>
          <w:p w14:paraId="2E1FCEDC" w14:textId="77777777" w:rsidR="00280A24" w:rsidRPr="00280A24" w:rsidRDefault="00280A24" w:rsidP="00280A24">
            <w:pPr>
              <w:spacing w:after="0"/>
              <w:rPr>
                <w:rFonts w:ascii="Arial" w:hAnsi="Arial"/>
                <w:sz w:val="18"/>
              </w:rPr>
            </w:pPr>
            <w:r w:rsidRPr="00280A24">
              <w:rPr>
                <w:rFonts w:ascii="Arial" w:hAnsi="Arial"/>
                <w:sz w:val="18"/>
              </w:rPr>
              <w:t>Pass: Checks 1, 2 and 3 are true</w:t>
            </w:r>
          </w:p>
          <w:p w14:paraId="154F9B7A" w14:textId="77777777" w:rsidR="00280A24" w:rsidRPr="00280A24" w:rsidRDefault="00280A24" w:rsidP="00280A24">
            <w:pPr>
              <w:spacing w:after="0"/>
              <w:rPr>
                <w:rFonts w:ascii="Arial" w:hAnsi="Arial"/>
                <w:sz w:val="18"/>
              </w:rPr>
            </w:pPr>
            <w:r w:rsidRPr="00280A24">
              <w:rPr>
                <w:rFonts w:ascii="Arial" w:hAnsi="Arial"/>
                <w:sz w:val="18"/>
              </w:rPr>
              <w:t>Fail: Check 1 or 2 or 3 is false</w:t>
            </w:r>
          </w:p>
          <w:p w14:paraId="2A0C4AB9" w14:textId="77777777" w:rsidR="00280A24" w:rsidRPr="00280A24" w:rsidRDefault="00280A24" w:rsidP="00280A24">
            <w:pPr>
              <w:spacing w:after="0"/>
              <w:rPr>
                <w:rFonts w:ascii="Arial" w:hAnsi="Arial"/>
                <w:sz w:val="18"/>
              </w:rPr>
            </w:pPr>
            <w:r w:rsidRPr="00280A24">
              <w:rPr>
                <w:rFonts w:ascii="Arial" w:hAnsi="Arial"/>
                <w:sz w:val="18"/>
              </w:rPr>
              <w:t>Pass by default: (do not need to meet requirement): Precondition 1 or 2 is not true.</w:t>
            </w:r>
          </w:p>
        </w:tc>
      </w:tr>
    </w:tbl>
    <w:p w14:paraId="48A17928" w14:textId="77777777" w:rsidR="00280A24" w:rsidRPr="00280A24" w:rsidRDefault="00280A24" w:rsidP="00AF4529">
      <w:pPr>
        <w:pStyle w:val="Heading5"/>
      </w:pPr>
      <w:r w:rsidRPr="00280A24">
        <w:t>C.11.5.2.11</w:t>
      </w:r>
      <w:r w:rsidRPr="00280A24">
        <w:tab/>
        <w:t>List of available actions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2BECC11C" w14:textId="77777777" w:rsidTr="00EC1405">
        <w:trPr>
          <w:jc w:val="center"/>
        </w:trPr>
        <w:tc>
          <w:tcPr>
            <w:tcW w:w="1951" w:type="dxa"/>
            <w:shd w:val="clear" w:color="auto" w:fill="auto"/>
          </w:tcPr>
          <w:p w14:paraId="75B1C161" w14:textId="77777777" w:rsidR="00280A24" w:rsidRPr="00280A24" w:rsidRDefault="00280A24" w:rsidP="00280A24">
            <w:pPr>
              <w:keepNext/>
              <w:spacing w:after="0"/>
              <w:rPr>
                <w:rFonts w:ascii="Arial" w:hAnsi="Arial"/>
                <w:sz w:val="18"/>
              </w:rPr>
            </w:pPr>
            <w:r w:rsidRPr="00280A24">
              <w:rPr>
                <w:rFonts w:ascii="Arial" w:hAnsi="Arial"/>
                <w:sz w:val="18"/>
              </w:rPr>
              <w:t>Type of assessment</w:t>
            </w:r>
          </w:p>
        </w:tc>
        <w:tc>
          <w:tcPr>
            <w:tcW w:w="7088" w:type="dxa"/>
            <w:shd w:val="clear" w:color="auto" w:fill="auto"/>
          </w:tcPr>
          <w:p w14:paraId="3F549BE0" w14:textId="77777777" w:rsidR="00280A24" w:rsidRPr="00280A24" w:rsidRDefault="00280A24" w:rsidP="00280A24">
            <w:pPr>
              <w:keepNext/>
              <w:spacing w:after="0"/>
              <w:rPr>
                <w:rFonts w:ascii="Arial" w:hAnsi="Arial"/>
                <w:sz w:val="18"/>
              </w:rPr>
            </w:pPr>
            <w:r w:rsidRPr="00280A24">
              <w:rPr>
                <w:rFonts w:ascii="Arial" w:hAnsi="Arial"/>
                <w:sz w:val="18"/>
              </w:rPr>
              <w:t>Inspection</w:t>
            </w:r>
          </w:p>
        </w:tc>
      </w:tr>
      <w:tr w:rsidR="00280A24" w:rsidRPr="00280A24" w14:paraId="6209A954" w14:textId="77777777" w:rsidTr="00EC1405">
        <w:trPr>
          <w:jc w:val="center"/>
        </w:trPr>
        <w:tc>
          <w:tcPr>
            <w:tcW w:w="1951" w:type="dxa"/>
            <w:shd w:val="clear" w:color="auto" w:fill="auto"/>
          </w:tcPr>
          <w:p w14:paraId="34B915C1" w14:textId="77777777" w:rsidR="00280A24" w:rsidRPr="00280A24" w:rsidRDefault="00280A24" w:rsidP="00280A24">
            <w:pPr>
              <w:keepNext/>
              <w:spacing w:after="0"/>
              <w:rPr>
                <w:rFonts w:ascii="Arial" w:hAnsi="Arial"/>
                <w:sz w:val="18"/>
              </w:rPr>
            </w:pPr>
            <w:r w:rsidRPr="00280A24">
              <w:rPr>
                <w:rFonts w:ascii="Arial" w:hAnsi="Arial"/>
                <w:sz w:val="18"/>
              </w:rPr>
              <w:t>Preconditions</w:t>
            </w:r>
          </w:p>
        </w:tc>
        <w:tc>
          <w:tcPr>
            <w:tcW w:w="7088" w:type="dxa"/>
            <w:shd w:val="clear" w:color="auto" w:fill="auto"/>
          </w:tcPr>
          <w:p w14:paraId="3B846B00" w14:textId="77777777" w:rsidR="00280A24" w:rsidRPr="00280A24" w:rsidRDefault="00280A24" w:rsidP="00280A24">
            <w:pPr>
              <w:keepNext/>
              <w:spacing w:after="0"/>
              <w:rPr>
                <w:rFonts w:ascii="Arial" w:hAnsi="Arial"/>
                <w:sz w:val="18"/>
              </w:rPr>
            </w:pPr>
            <w:r w:rsidRPr="00280A24">
              <w:rPr>
                <w:rFonts w:ascii="Arial" w:hAnsi="Arial"/>
                <w:sz w:val="18"/>
              </w:rPr>
              <w:t xml:space="preserve">1. The ICT is, or includes, </w:t>
            </w:r>
            <w:hyperlink w:anchor="nonWebSoftware" w:history="1">
              <w:r w:rsidRPr="00280A24">
                <w:rPr>
                  <w:rFonts w:ascii="Arial" w:hAnsi="Arial"/>
                  <w:color w:val="0000FF"/>
                  <w:sz w:val="18"/>
                  <w:u w:val="single"/>
                </w:rPr>
                <w:t>non-web software</w:t>
              </w:r>
            </w:hyperlink>
            <w:r w:rsidRPr="00280A24">
              <w:rPr>
                <w:rFonts w:ascii="Arial" w:hAnsi="Arial"/>
                <w:sz w:val="18"/>
              </w:rPr>
              <w:t xml:space="preserve"> that provides a</w:t>
            </w:r>
            <w:r w:rsidRPr="00280A24">
              <w:rPr>
                <w:rFonts w:ascii="Arial" w:hAnsi="Arial" w:cs="Arial"/>
                <w:sz w:val="18"/>
                <w:szCs w:val="18"/>
              </w:rPr>
              <w:t xml:space="preserve"> </w:t>
            </w:r>
            <w:hyperlink w:anchor="userInterface" w:history="1">
              <w:r w:rsidRPr="00280A24">
                <w:rPr>
                  <w:rFonts w:ascii="Arial" w:hAnsi="Arial" w:cs="Arial"/>
                  <w:color w:val="0000FF"/>
                  <w:sz w:val="18"/>
                  <w:szCs w:val="18"/>
                  <w:u w:val="single"/>
                  <w:lang w:bidi="en-US"/>
                </w:rPr>
                <w:t>user interface</w:t>
              </w:r>
            </w:hyperlink>
            <w:r w:rsidRPr="00280A24">
              <w:rPr>
                <w:rFonts w:ascii="Arial" w:hAnsi="Arial"/>
                <w:sz w:val="18"/>
              </w:rPr>
              <w:t>.</w:t>
            </w:r>
          </w:p>
        </w:tc>
      </w:tr>
      <w:tr w:rsidR="00280A24" w:rsidRPr="00280A24" w14:paraId="6926CF28" w14:textId="77777777" w:rsidTr="00EC1405">
        <w:trPr>
          <w:jc w:val="center"/>
        </w:trPr>
        <w:tc>
          <w:tcPr>
            <w:tcW w:w="1951" w:type="dxa"/>
            <w:shd w:val="clear" w:color="auto" w:fill="auto"/>
          </w:tcPr>
          <w:p w14:paraId="27B1DC8D" w14:textId="77777777" w:rsidR="00280A24" w:rsidRPr="00280A24" w:rsidRDefault="00280A24" w:rsidP="00280A24">
            <w:pPr>
              <w:spacing w:after="0"/>
              <w:rPr>
                <w:rFonts w:ascii="Arial" w:hAnsi="Arial"/>
                <w:sz w:val="18"/>
              </w:rPr>
            </w:pPr>
            <w:r w:rsidRPr="00280A24">
              <w:rPr>
                <w:rFonts w:ascii="Arial" w:hAnsi="Arial"/>
                <w:sz w:val="18"/>
              </w:rPr>
              <w:t>Procedure</w:t>
            </w:r>
          </w:p>
        </w:tc>
        <w:tc>
          <w:tcPr>
            <w:tcW w:w="7088" w:type="dxa"/>
            <w:shd w:val="clear" w:color="auto" w:fill="auto"/>
          </w:tcPr>
          <w:p w14:paraId="6D66C950" w14:textId="77777777" w:rsidR="00280A24" w:rsidRPr="00280A24" w:rsidRDefault="00280A24" w:rsidP="00280A24">
            <w:pPr>
              <w:spacing w:after="0"/>
              <w:rPr>
                <w:lang w:bidi="en-US"/>
              </w:rPr>
            </w:pPr>
            <w:r w:rsidRPr="00280A24">
              <w:rPr>
                <w:lang w:bidi="en-US"/>
              </w:rPr>
              <w:t xml:space="preserve">Using an appropriate </w:t>
            </w:r>
            <w:hyperlink w:anchor="accessibilityinspectiontoolplatforms" w:history="1">
              <w:r w:rsidRPr="00280A24">
                <w:rPr>
                  <w:color w:val="0000FF"/>
                  <w:u w:val="single"/>
                  <w:lang w:bidi="en-US"/>
                </w:rPr>
                <w:t>accessibility inspection tool for platforms</w:t>
              </w:r>
            </w:hyperlink>
            <w:r w:rsidRPr="00280A24">
              <w:rPr>
                <w:lang w:bidi="en-US"/>
              </w:rPr>
              <w:t>:</w:t>
            </w:r>
          </w:p>
          <w:p w14:paraId="1B45F5D4" w14:textId="77777777" w:rsidR="00280A24" w:rsidRPr="00280A24" w:rsidRDefault="00280A24" w:rsidP="00280A24">
            <w:pPr>
              <w:spacing w:after="0"/>
              <w:rPr>
                <w:lang w:bidi="en-US"/>
              </w:rPr>
            </w:pPr>
          </w:p>
          <w:p w14:paraId="65F491EA" w14:textId="77777777" w:rsidR="00280A24" w:rsidRPr="00280A24" w:rsidRDefault="00280A24" w:rsidP="00280A24">
            <w:pPr>
              <w:spacing w:after="0"/>
              <w:ind w:left="283"/>
              <w:rPr>
                <w:rFonts w:ascii="Arial" w:hAnsi="Arial"/>
                <w:sz w:val="18"/>
                <w:lang w:bidi="en-US"/>
              </w:rPr>
            </w:pPr>
            <w:r w:rsidRPr="00280A24">
              <w:rPr>
                <w:rFonts w:ascii="Arial" w:hAnsi="Arial"/>
                <w:sz w:val="18"/>
                <w:lang w:bidi="en-US"/>
              </w:rPr>
              <w:t>1. For all user interface elements that have executable actions.</w:t>
            </w:r>
          </w:p>
          <w:p w14:paraId="728EBE48" w14:textId="77777777" w:rsidR="00280A24" w:rsidRPr="00280A24" w:rsidRDefault="00280A24" w:rsidP="00280A24">
            <w:pPr>
              <w:spacing w:after="0"/>
              <w:ind w:left="566"/>
              <w:rPr>
                <w:rFonts w:ascii="Arial" w:hAnsi="Arial"/>
                <w:sz w:val="18"/>
                <w:lang w:bidi="en-US"/>
              </w:rPr>
            </w:pPr>
            <w:r w:rsidRPr="00280A24">
              <w:rPr>
                <w:rFonts w:ascii="Arial" w:hAnsi="Arial"/>
                <w:sz w:val="18"/>
                <w:lang w:bidi="en-US"/>
              </w:rPr>
              <w:t>1.1 Check that the list of actions of the user interface element is programmatically determinable by the tool</w:t>
            </w:r>
            <w:r w:rsidRPr="00280A24" w:rsidDel="004F4E08">
              <w:rPr>
                <w:rFonts w:ascii="Arial" w:hAnsi="Arial"/>
                <w:sz w:val="18"/>
                <w:lang w:bidi="en-US"/>
              </w:rPr>
              <w:t xml:space="preserve"> </w:t>
            </w:r>
            <w:r w:rsidRPr="00280A24">
              <w:rPr>
                <w:rFonts w:ascii="Arial" w:hAnsi="Arial"/>
                <w:sz w:val="18"/>
                <w:lang w:bidi="en-US"/>
              </w:rPr>
              <w:t>.</w:t>
            </w:r>
          </w:p>
        </w:tc>
      </w:tr>
      <w:tr w:rsidR="00280A24" w:rsidRPr="00280A24" w14:paraId="3213130B" w14:textId="77777777" w:rsidTr="00EC1405">
        <w:trPr>
          <w:jc w:val="center"/>
        </w:trPr>
        <w:tc>
          <w:tcPr>
            <w:tcW w:w="1951" w:type="dxa"/>
            <w:shd w:val="clear" w:color="auto" w:fill="auto"/>
          </w:tcPr>
          <w:p w14:paraId="10E62D3E" w14:textId="77777777" w:rsidR="00280A24" w:rsidRPr="00280A24" w:rsidRDefault="00280A24" w:rsidP="00280A24">
            <w:pPr>
              <w:spacing w:after="0"/>
              <w:rPr>
                <w:rFonts w:ascii="Arial" w:hAnsi="Arial"/>
                <w:sz w:val="18"/>
              </w:rPr>
            </w:pPr>
            <w:r w:rsidRPr="00280A24">
              <w:rPr>
                <w:rFonts w:ascii="Arial" w:hAnsi="Arial"/>
                <w:sz w:val="18"/>
              </w:rPr>
              <w:t>Result</w:t>
            </w:r>
          </w:p>
        </w:tc>
        <w:tc>
          <w:tcPr>
            <w:tcW w:w="7088" w:type="dxa"/>
            <w:shd w:val="clear" w:color="auto" w:fill="auto"/>
          </w:tcPr>
          <w:p w14:paraId="696252BA" w14:textId="77777777" w:rsidR="00280A24" w:rsidRPr="00280A24" w:rsidRDefault="00280A24" w:rsidP="00280A24">
            <w:pPr>
              <w:spacing w:after="0"/>
              <w:rPr>
                <w:rFonts w:ascii="Arial" w:hAnsi="Arial"/>
                <w:sz w:val="18"/>
              </w:rPr>
            </w:pPr>
            <w:r w:rsidRPr="00280A24">
              <w:rPr>
                <w:rFonts w:ascii="Arial" w:hAnsi="Arial"/>
                <w:sz w:val="18"/>
              </w:rPr>
              <w:t>Pass: All checks 1.1 are true</w:t>
            </w:r>
          </w:p>
          <w:p w14:paraId="7C0C940A" w14:textId="77777777" w:rsidR="00280A24" w:rsidRPr="00280A24" w:rsidRDefault="00280A24" w:rsidP="00280A24">
            <w:pPr>
              <w:spacing w:after="0"/>
              <w:rPr>
                <w:rFonts w:ascii="Arial" w:hAnsi="Arial"/>
                <w:sz w:val="18"/>
              </w:rPr>
            </w:pPr>
            <w:r w:rsidRPr="00280A24">
              <w:rPr>
                <w:rFonts w:ascii="Arial" w:hAnsi="Arial"/>
                <w:sz w:val="18"/>
              </w:rPr>
              <w:t>Fail: Any check 1.1 is false</w:t>
            </w:r>
          </w:p>
          <w:p w14:paraId="0998481C" w14:textId="77777777" w:rsidR="00280A24" w:rsidRPr="00280A24" w:rsidRDefault="00280A24" w:rsidP="00280A24">
            <w:pPr>
              <w:spacing w:after="0"/>
              <w:rPr>
                <w:rFonts w:ascii="Arial" w:hAnsi="Arial"/>
                <w:sz w:val="18"/>
              </w:rPr>
            </w:pPr>
            <w:r w:rsidRPr="00280A24">
              <w:rPr>
                <w:rFonts w:ascii="Arial" w:hAnsi="Arial"/>
                <w:sz w:val="18"/>
              </w:rPr>
              <w:t>Pass by default: (do not need to meet requirement): Precondition 1 is not true.</w:t>
            </w:r>
          </w:p>
        </w:tc>
      </w:tr>
    </w:tbl>
    <w:p w14:paraId="20CE61AB" w14:textId="77777777" w:rsidR="00280A24" w:rsidRPr="00280A24" w:rsidRDefault="00280A24" w:rsidP="00AF4529">
      <w:pPr>
        <w:pStyle w:val="Heading5"/>
      </w:pPr>
      <w:r w:rsidRPr="00280A24">
        <w:t>C.11.5.2.12</w:t>
      </w:r>
      <w:r w:rsidRPr="00280A24">
        <w:tab/>
        <w:t>Execution of available actions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215CCFCB" w14:textId="77777777" w:rsidTr="00EC1405">
        <w:trPr>
          <w:jc w:val="center"/>
        </w:trPr>
        <w:tc>
          <w:tcPr>
            <w:tcW w:w="1951" w:type="dxa"/>
            <w:shd w:val="clear" w:color="auto" w:fill="auto"/>
          </w:tcPr>
          <w:p w14:paraId="28859A57" w14:textId="77777777" w:rsidR="00280A24" w:rsidRPr="00280A24" w:rsidRDefault="00280A24" w:rsidP="00280A24">
            <w:pPr>
              <w:keepLines/>
              <w:spacing w:after="0"/>
              <w:rPr>
                <w:rFonts w:ascii="Arial" w:hAnsi="Arial"/>
                <w:sz w:val="18"/>
              </w:rPr>
            </w:pPr>
            <w:r w:rsidRPr="00280A24">
              <w:rPr>
                <w:rFonts w:ascii="Arial" w:hAnsi="Arial"/>
                <w:sz w:val="18"/>
              </w:rPr>
              <w:t>Type of assessment</w:t>
            </w:r>
          </w:p>
        </w:tc>
        <w:tc>
          <w:tcPr>
            <w:tcW w:w="7088" w:type="dxa"/>
            <w:shd w:val="clear" w:color="auto" w:fill="auto"/>
          </w:tcPr>
          <w:p w14:paraId="287EBE71" w14:textId="77777777" w:rsidR="00280A24" w:rsidRPr="00280A24" w:rsidRDefault="00280A24" w:rsidP="00280A24">
            <w:pPr>
              <w:keepLines/>
              <w:spacing w:after="0"/>
              <w:rPr>
                <w:rFonts w:ascii="Arial" w:hAnsi="Arial"/>
                <w:sz w:val="18"/>
              </w:rPr>
            </w:pPr>
            <w:r w:rsidRPr="00280A24">
              <w:rPr>
                <w:rFonts w:ascii="Arial" w:hAnsi="Arial"/>
                <w:sz w:val="18"/>
              </w:rPr>
              <w:t>Inspection and testing</w:t>
            </w:r>
          </w:p>
        </w:tc>
      </w:tr>
      <w:tr w:rsidR="00280A24" w:rsidRPr="00280A24" w14:paraId="326116C5" w14:textId="77777777" w:rsidTr="00EC1405">
        <w:trPr>
          <w:jc w:val="center"/>
        </w:trPr>
        <w:tc>
          <w:tcPr>
            <w:tcW w:w="1951" w:type="dxa"/>
            <w:shd w:val="clear" w:color="auto" w:fill="auto"/>
          </w:tcPr>
          <w:p w14:paraId="009C50F4" w14:textId="77777777" w:rsidR="00280A24" w:rsidRPr="00280A24" w:rsidRDefault="00280A24" w:rsidP="00280A24">
            <w:pPr>
              <w:keepLines/>
              <w:spacing w:after="0"/>
              <w:rPr>
                <w:rFonts w:ascii="Arial" w:hAnsi="Arial"/>
                <w:sz w:val="18"/>
              </w:rPr>
            </w:pPr>
            <w:r w:rsidRPr="00280A24">
              <w:rPr>
                <w:rFonts w:ascii="Arial" w:hAnsi="Arial"/>
                <w:sz w:val="18"/>
              </w:rPr>
              <w:t>Preconditions</w:t>
            </w:r>
          </w:p>
        </w:tc>
        <w:tc>
          <w:tcPr>
            <w:tcW w:w="7088" w:type="dxa"/>
            <w:shd w:val="clear" w:color="auto" w:fill="auto"/>
          </w:tcPr>
          <w:p w14:paraId="07DA4895" w14:textId="77777777" w:rsidR="00280A24" w:rsidRPr="00280A24" w:rsidRDefault="00280A24" w:rsidP="00280A24">
            <w:pPr>
              <w:keepLines/>
              <w:spacing w:after="0"/>
              <w:rPr>
                <w:rFonts w:ascii="Arial" w:hAnsi="Arial"/>
                <w:sz w:val="18"/>
              </w:rPr>
            </w:pPr>
            <w:r w:rsidRPr="00280A24">
              <w:rPr>
                <w:rFonts w:ascii="Arial" w:hAnsi="Arial"/>
                <w:sz w:val="18"/>
              </w:rPr>
              <w:t xml:space="preserve">1. The ICT is, or includes, </w:t>
            </w:r>
            <w:hyperlink w:anchor="nonWebSoftware" w:history="1">
              <w:r w:rsidRPr="00280A24">
                <w:rPr>
                  <w:rFonts w:ascii="Arial" w:hAnsi="Arial"/>
                  <w:color w:val="0000FF"/>
                  <w:sz w:val="18"/>
                  <w:u w:val="single"/>
                </w:rPr>
                <w:t>non-web software</w:t>
              </w:r>
            </w:hyperlink>
            <w:r w:rsidRPr="00280A24">
              <w:rPr>
                <w:rFonts w:ascii="Arial" w:hAnsi="Arial"/>
                <w:sz w:val="18"/>
              </w:rPr>
              <w:t xml:space="preserve"> that provides a</w:t>
            </w:r>
            <w:r w:rsidRPr="00280A24">
              <w:rPr>
                <w:rFonts w:ascii="Arial" w:hAnsi="Arial" w:cs="Arial"/>
                <w:sz w:val="18"/>
                <w:szCs w:val="18"/>
              </w:rPr>
              <w:t xml:space="preserve"> </w:t>
            </w:r>
            <w:hyperlink w:anchor="userInterface" w:history="1">
              <w:r w:rsidRPr="00280A24">
                <w:rPr>
                  <w:rFonts w:ascii="Arial" w:hAnsi="Arial" w:cs="Arial"/>
                  <w:color w:val="0000FF"/>
                  <w:sz w:val="18"/>
                  <w:szCs w:val="18"/>
                  <w:u w:val="single"/>
                  <w:lang w:bidi="en-US"/>
                </w:rPr>
                <w:t>user interface</w:t>
              </w:r>
            </w:hyperlink>
            <w:r w:rsidRPr="00280A24">
              <w:rPr>
                <w:rFonts w:ascii="Arial" w:hAnsi="Arial"/>
                <w:sz w:val="18"/>
              </w:rPr>
              <w:t>.</w:t>
            </w:r>
          </w:p>
          <w:p w14:paraId="5C1F287C" w14:textId="77777777" w:rsidR="00280A24" w:rsidRPr="00280A24" w:rsidRDefault="00280A24" w:rsidP="00280A24">
            <w:pPr>
              <w:keepLines/>
              <w:spacing w:after="0"/>
              <w:rPr>
                <w:rFonts w:ascii="Arial" w:hAnsi="Arial"/>
                <w:sz w:val="18"/>
              </w:rPr>
            </w:pPr>
            <w:r w:rsidRPr="00280A24">
              <w:rPr>
                <w:rFonts w:ascii="Arial" w:hAnsi="Arial"/>
                <w:sz w:val="18"/>
              </w:rPr>
              <w:t>2. There are user interface elements that have actions that can be executed by the user.</w:t>
            </w:r>
          </w:p>
        </w:tc>
      </w:tr>
      <w:tr w:rsidR="00280A24" w:rsidRPr="00280A24" w14:paraId="0101D989" w14:textId="77777777" w:rsidTr="00EC1405">
        <w:trPr>
          <w:jc w:val="center"/>
        </w:trPr>
        <w:tc>
          <w:tcPr>
            <w:tcW w:w="1951" w:type="dxa"/>
            <w:shd w:val="clear" w:color="auto" w:fill="auto"/>
          </w:tcPr>
          <w:p w14:paraId="51B34D25" w14:textId="77777777" w:rsidR="00280A24" w:rsidRPr="00280A24" w:rsidRDefault="00280A24" w:rsidP="00280A24">
            <w:pPr>
              <w:keepLines/>
              <w:spacing w:after="0"/>
              <w:rPr>
                <w:rFonts w:ascii="Arial" w:hAnsi="Arial"/>
                <w:sz w:val="18"/>
              </w:rPr>
            </w:pPr>
            <w:r w:rsidRPr="00280A24">
              <w:rPr>
                <w:rFonts w:ascii="Arial" w:hAnsi="Arial"/>
                <w:sz w:val="18"/>
              </w:rPr>
              <w:t>Procedure</w:t>
            </w:r>
          </w:p>
        </w:tc>
        <w:tc>
          <w:tcPr>
            <w:tcW w:w="7088" w:type="dxa"/>
            <w:shd w:val="clear" w:color="auto" w:fill="auto"/>
          </w:tcPr>
          <w:p w14:paraId="66A36C84" w14:textId="77777777" w:rsidR="00280A24" w:rsidRPr="00280A24" w:rsidRDefault="00280A24" w:rsidP="00280A24">
            <w:pPr>
              <w:keepLines/>
              <w:spacing w:after="0"/>
              <w:rPr>
                <w:lang w:bidi="en-US"/>
              </w:rPr>
            </w:pPr>
            <w:r w:rsidRPr="00280A24">
              <w:rPr>
                <w:lang w:bidi="en-US"/>
              </w:rPr>
              <w:t xml:space="preserve">Using an appropriate </w:t>
            </w:r>
            <w:hyperlink w:anchor="accessibilityinspectiontoolplatforms" w:history="1">
              <w:r w:rsidRPr="00280A24">
                <w:rPr>
                  <w:color w:val="0000FF"/>
                  <w:u w:val="single"/>
                  <w:lang w:bidi="en-US"/>
                </w:rPr>
                <w:t>accessibility inspection tool for platforms</w:t>
              </w:r>
            </w:hyperlink>
            <w:r w:rsidRPr="00280A24">
              <w:rPr>
                <w:lang w:bidi="en-US"/>
              </w:rPr>
              <w:t>:</w:t>
            </w:r>
          </w:p>
          <w:p w14:paraId="2686E942" w14:textId="77777777" w:rsidR="00280A24" w:rsidRPr="00280A24" w:rsidRDefault="00280A24" w:rsidP="00280A24">
            <w:pPr>
              <w:keepLines/>
              <w:spacing w:after="0"/>
              <w:ind w:left="283"/>
              <w:rPr>
                <w:rFonts w:ascii="Arial" w:hAnsi="Arial"/>
                <w:sz w:val="18"/>
                <w:lang w:bidi="en-US"/>
              </w:rPr>
            </w:pPr>
            <w:r w:rsidRPr="00280A24">
              <w:rPr>
                <w:lang w:bidi="en-US"/>
              </w:rPr>
              <w:br/>
            </w:r>
            <w:r w:rsidRPr="00280A24">
              <w:rPr>
                <w:rFonts w:ascii="Arial" w:hAnsi="Arial"/>
                <w:sz w:val="18"/>
                <w:lang w:bidi="en-US"/>
              </w:rPr>
              <w:t>1. Check that the user interface element's information includes the list of actions that can be executed by assistive technologies according to 11.5.2.11. where t</w:t>
            </w:r>
            <w:r w:rsidRPr="00280A24">
              <w:rPr>
                <w:rFonts w:ascii="Arial" w:hAnsi="Arial"/>
                <w:sz w:val="18"/>
              </w:rPr>
              <w:t>he security requirements permit assistive technology to programmatically execute user actions.</w:t>
            </w:r>
          </w:p>
          <w:p w14:paraId="20AF52A2" w14:textId="77777777" w:rsidR="00280A24" w:rsidRPr="00280A24" w:rsidRDefault="00280A24" w:rsidP="00280A24">
            <w:pPr>
              <w:keepLines/>
              <w:spacing w:after="0"/>
              <w:ind w:left="283"/>
              <w:rPr>
                <w:rFonts w:ascii="Arial" w:hAnsi="Arial"/>
                <w:sz w:val="18"/>
                <w:lang w:bidi="en-US"/>
              </w:rPr>
            </w:pPr>
            <w:r w:rsidRPr="00280A24">
              <w:rPr>
                <w:rFonts w:ascii="Arial" w:hAnsi="Arial"/>
                <w:sz w:val="18"/>
                <w:lang w:bidi="en-US"/>
              </w:rPr>
              <w:t>2. Check that all the actions in the list can successfully be executed by by the tool where the security requirements permit assistive technology to programmatically execute user actions..</w:t>
            </w:r>
          </w:p>
        </w:tc>
      </w:tr>
      <w:tr w:rsidR="00280A24" w:rsidRPr="00280A24" w14:paraId="4E65A690" w14:textId="77777777" w:rsidTr="00EC1405">
        <w:trPr>
          <w:jc w:val="center"/>
        </w:trPr>
        <w:tc>
          <w:tcPr>
            <w:tcW w:w="1951" w:type="dxa"/>
            <w:shd w:val="clear" w:color="auto" w:fill="auto"/>
          </w:tcPr>
          <w:p w14:paraId="3F031797" w14:textId="77777777" w:rsidR="00280A24" w:rsidRPr="00280A24" w:rsidRDefault="00280A24" w:rsidP="00280A24">
            <w:pPr>
              <w:keepLines/>
              <w:spacing w:after="0"/>
              <w:rPr>
                <w:rFonts w:ascii="Arial" w:hAnsi="Arial"/>
                <w:sz w:val="18"/>
              </w:rPr>
            </w:pPr>
            <w:r w:rsidRPr="00280A24">
              <w:rPr>
                <w:rFonts w:ascii="Arial" w:hAnsi="Arial"/>
                <w:sz w:val="18"/>
              </w:rPr>
              <w:t>Result</w:t>
            </w:r>
          </w:p>
        </w:tc>
        <w:tc>
          <w:tcPr>
            <w:tcW w:w="7088" w:type="dxa"/>
            <w:shd w:val="clear" w:color="auto" w:fill="auto"/>
          </w:tcPr>
          <w:p w14:paraId="74ACC5E2" w14:textId="77777777" w:rsidR="00280A24" w:rsidRPr="00280A24" w:rsidRDefault="00280A24" w:rsidP="00280A24">
            <w:pPr>
              <w:keepLines/>
              <w:spacing w:after="0"/>
              <w:rPr>
                <w:rFonts w:ascii="Arial" w:hAnsi="Arial"/>
                <w:sz w:val="18"/>
              </w:rPr>
            </w:pPr>
            <w:r w:rsidRPr="00280A24">
              <w:rPr>
                <w:rFonts w:ascii="Arial" w:hAnsi="Arial"/>
                <w:sz w:val="18"/>
              </w:rPr>
              <w:t>Pass: Checks 1 and 2 are true</w:t>
            </w:r>
          </w:p>
          <w:p w14:paraId="23306617" w14:textId="77777777" w:rsidR="00280A24" w:rsidRPr="00280A24" w:rsidRDefault="00280A24" w:rsidP="00280A24">
            <w:pPr>
              <w:keepLines/>
              <w:spacing w:after="0"/>
              <w:rPr>
                <w:rFonts w:ascii="Arial" w:hAnsi="Arial"/>
                <w:sz w:val="18"/>
              </w:rPr>
            </w:pPr>
            <w:r w:rsidRPr="00280A24">
              <w:rPr>
                <w:rFonts w:ascii="Arial" w:hAnsi="Arial"/>
                <w:sz w:val="18"/>
              </w:rPr>
              <w:t>Fail: Check 1 or 2 is false</w:t>
            </w:r>
          </w:p>
          <w:p w14:paraId="12C944EB" w14:textId="77777777" w:rsidR="00280A24" w:rsidRPr="00280A24" w:rsidRDefault="00280A24" w:rsidP="00280A24">
            <w:pPr>
              <w:keepLines/>
              <w:spacing w:after="0"/>
              <w:rPr>
                <w:rFonts w:ascii="Arial" w:hAnsi="Arial"/>
                <w:sz w:val="18"/>
              </w:rPr>
            </w:pPr>
            <w:r w:rsidRPr="00280A24">
              <w:rPr>
                <w:rFonts w:ascii="Arial" w:hAnsi="Arial"/>
                <w:sz w:val="18"/>
              </w:rPr>
              <w:t>Pass by default: (do not need to meet requirement): Precondition 1 or 2 is not true.</w:t>
            </w:r>
          </w:p>
        </w:tc>
      </w:tr>
    </w:tbl>
    <w:p w14:paraId="2CB3CF2F" w14:textId="77777777" w:rsidR="00280A24" w:rsidRPr="00280A24" w:rsidRDefault="00280A24" w:rsidP="00AF4529">
      <w:pPr>
        <w:pStyle w:val="Heading5"/>
      </w:pPr>
      <w:r w:rsidRPr="00280A24">
        <w:t>C.11.5.2.13</w:t>
      </w:r>
      <w:r w:rsidRPr="00280A24">
        <w:tab/>
        <w:t>Tracking of focus and selection attributes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4E8AF3DD" w14:textId="77777777" w:rsidTr="00EC1405">
        <w:trPr>
          <w:jc w:val="center"/>
        </w:trPr>
        <w:tc>
          <w:tcPr>
            <w:tcW w:w="1951" w:type="dxa"/>
            <w:shd w:val="clear" w:color="auto" w:fill="auto"/>
          </w:tcPr>
          <w:p w14:paraId="092014FF" w14:textId="77777777" w:rsidR="00280A24" w:rsidRPr="00280A24" w:rsidRDefault="00280A24" w:rsidP="00280A24">
            <w:pPr>
              <w:keepLines/>
              <w:spacing w:after="0"/>
              <w:rPr>
                <w:rFonts w:ascii="Arial" w:hAnsi="Arial"/>
                <w:sz w:val="18"/>
              </w:rPr>
            </w:pPr>
            <w:r w:rsidRPr="00280A24">
              <w:rPr>
                <w:rFonts w:ascii="Arial" w:hAnsi="Arial"/>
                <w:sz w:val="18"/>
              </w:rPr>
              <w:t>Type of assessment</w:t>
            </w:r>
          </w:p>
        </w:tc>
        <w:tc>
          <w:tcPr>
            <w:tcW w:w="7088" w:type="dxa"/>
            <w:shd w:val="clear" w:color="auto" w:fill="auto"/>
          </w:tcPr>
          <w:p w14:paraId="2ED222BA" w14:textId="77777777" w:rsidR="00280A24" w:rsidRPr="00280A24" w:rsidRDefault="00280A24" w:rsidP="00280A24">
            <w:pPr>
              <w:keepLines/>
              <w:spacing w:after="0"/>
              <w:rPr>
                <w:rFonts w:ascii="Arial" w:hAnsi="Arial"/>
                <w:sz w:val="18"/>
              </w:rPr>
            </w:pPr>
            <w:r w:rsidRPr="00280A24">
              <w:rPr>
                <w:rFonts w:ascii="Arial" w:hAnsi="Arial"/>
                <w:sz w:val="18"/>
              </w:rPr>
              <w:t>Inspection and testing</w:t>
            </w:r>
          </w:p>
        </w:tc>
      </w:tr>
      <w:tr w:rsidR="00280A24" w:rsidRPr="00280A24" w14:paraId="0519BF4A" w14:textId="77777777" w:rsidTr="00EC1405">
        <w:trPr>
          <w:jc w:val="center"/>
        </w:trPr>
        <w:tc>
          <w:tcPr>
            <w:tcW w:w="1951" w:type="dxa"/>
            <w:shd w:val="clear" w:color="auto" w:fill="auto"/>
          </w:tcPr>
          <w:p w14:paraId="43BA4B43" w14:textId="77777777" w:rsidR="00280A24" w:rsidRPr="00280A24" w:rsidRDefault="00280A24" w:rsidP="00280A24">
            <w:pPr>
              <w:keepLines/>
              <w:spacing w:after="0"/>
              <w:rPr>
                <w:rFonts w:ascii="Arial" w:hAnsi="Arial"/>
                <w:sz w:val="18"/>
              </w:rPr>
            </w:pPr>
            <w:r w:rsidRPr="00280A24">
              <w:rPr>
                <w:rFonts w:ascii="Arial" w:hAnsi="Arial"/>
                <w:sz w:val="18"/>
              </w:rPr>
              <w:t>Preconditions</w:t>
            </w:r>
          </w:p>
        </w:tc>
        <w:tc>
          <w:tcPr>
            <w:tcW w:w="7088" w:type="dxa"/>
            <w:shd w:val="clear" w:color="auto" w:fill="auto"/>
          </w:tcPr>
          <w:p w14:paraId="5CE62B58" w14:textId="77777777" w:rsidR="00280A24" w:rsidRPr="00280A24" w:rsidRDefault="00280A24" w:rsidP="00280A24">
            <w:pPr>
              <w:keepLines/>
              <w:spacing w:after="0"/>
              <w:rPr>
                <w:rFonts w:ascii="Arial" w:hAnsi="Arial"/>
                <w:sz w:val="18"/>
              </w:rPr>
            </w:pPr>
            <w:r w:rsidRPr="00280A24">
              <w:rPr>
                <w:rFonts w:ascii="Arial" w:hAnsi="Arial"/>
                <w:sz w:val="18"/>
              </w:rPr>
              <w:t xml:space="preserve">1. The ICT is, or includes, </w:t>
            </w:r>
            <w:hyperlink w:anchor="nonWebSoftware" w:history="1">
              <w:r w:rsidRPr="00280A24">
                <w:rPr>
                  <w:rFonts w:ascii="Arial" w:hAnsi="Arial"/>
                  <w:color w:val="0000FF"/>
                  <w:sz w:val="18"/>
                  <w:u w:val="single"/>
                </w:rPr>
                <w:t>non-web software</w:t>
              </w:r>
            </w:hyperlink>
            <w:r w:rsidRPr="00280A24">
              <w:rPr>
                <w:rFonts w:ascii="Arial" w:hAnsi="Arial"/>
                <w:sz w:val="18"/>
              </w:rPr>
              <w:t xml:space="preserve"> that provides a</w:t>
            </w:r>
            <w:r w:rsidRPr="00280A24">
              <w:rPr>
                <w:rFonts w:ascii="Arial" w:hAnsi="Arial" w:cs="Arial"/>
                <w:sz w:val="18"/>
                <w:szCs w:val="18"/>
              </w:rPr>
              <w:t xml:space="preserve"> </w:t>
            </w:r>
            <w:hyperlink w:anchor="userInterface" w:history="1">
              <w:r w:rsidRPr="00280A24">
                <w:rPr>
                  <w:rFonts w:ascii="Arial" w:hAnsi="Arial" w:cs="Arial"/>
                  <w:color w:val="0000FF"/>
                  <w:sz w:val="18"/>
                  <w:szCs w:val="18"/>
                  <w:u w:val="single"/>
                  <w:lang w:bidi="en-US"/>
                </w:rPr>
                <w:t>user interface</w:t>
              </w:r>
            </w:hyperlink>
            <w:r w:rsidRPr="00280A24">
              <w:rPr>
                <w:rFonts w:ascii="Arial" w:hAnsi="Arial"/>
                <w:sz w:val="18"/>
              </w:rPr>
              <w:t>.</w:t>
            </w:r>
          </w:p>
        </w:tc>
      </w:tr>
      <w:tr w:rsidR="00280A24" w:rsidRPr="00280A24" w14:paraId="1A8FC423" w14:textId="77777777" w:rsidTr="00EC1405">
        <w:trPr>
          <w:jc w:val="center"/>
        </w:trPr>
        <w:tc>
          <w:tcPr>
            <w:tcW w:w="1951" w:type="dxa"/>
            <w:shd w:val="clear" w:color="auto" w:fill="auto"/>
          </w:tcPr>
          <w:p w14:paraId="47CC3813" w14:textId="77777777" w:rsidR="00280A24" w:rsidRPr="00280A24" w:rsidRDefault="00280A24" w:rsidP="00280A24">
            <w:pPr>
              <w:keepLines/>
              <w:spacing w:after="0"/>
              <w:rPr>
                <w:rFonts w:ascii="Arial" w:hAnsi="Arial"/>
                <w:sz w:val="18"/>
              </w:rPr>
            </w:pPr>
            <w:r w:rsidRPr="00280A24">
              <w:rPr>
                <w:rFonts w:ascii="Arial" w:hAnsi="Arial"/>
                <w:sz w:val="18"/>
              </w:rPr>
              <w:t>Procedure</w:t>
            </w:r>
          </w:p>
        </w:tc>
        <w:tc>
          <w:tcPr>
            <w:tcW w:w="7088" w:type="dxa"/>
            <w:shd w:val="clear" w:color="auto" w:fill="auto"/>
          </w:tcPr>
          <w:p w14:paraId="0090019B" w14:textId="77777777" w:rsidR="00280A24" w:rsidRPr="00280A24" w:rsidRDefault="00280A24" w:rsidP="00280A24">
            <w:pPr>
              <w:keepLines/>
              <w:spacing w:after="0"/>
              <w:rPr>
                <w:lang w:bidi="en-US"/>
              </w:rPr>
            </w:pPr>
            <w:r w:rsidRPr="00280A24">
              <w:rPr>
                <w:lang w:bidi="en-US"/>
              </w:rPr>
              <w:t xml:space="preserve">Using an appropriate </w:t>
            </w:r>
            <w:hyperlink w:anchor="accessibilityinspectiontoolplatforms" w:history="1">
              <w:r w:rsidRPr="00280A24">
                <w:rPr>
                  <w:color w:val="0000FF"/>
                  <w:u w:val="single"/>
                  <w:lang w:bidi="en-US"/>
                </w:rPr>
                <w:t>accessibility inspection tool for platforms</w:t>
              </w:r>
            </w:hyperlink>
            <w:r w:rsidRPr="00280A24">
              <w:rPr>
                <w:lang w:bidi="en-US"/>
              </w:rPr>
              <w:t>:</w:t>
            </w:r>
          </w:p>
          <w:p w14:paraId="2F9A3C79" w14:textId="77777777" w:rsidR="00280A24" w:rsidRPr="00280A24" w:rsidRDefault="00280A24" w:rsidP="00280A24">
            <w:pPr>
              <w:keepLines/>
              <w:spacing w:after="0"/>
              <w:ind w:left="283"/>
              <w:rPr>
                <w:rFonts w:ascii="Arial" w:hAnsi="Arial"/>
                <w:sz w:val="18"/>
                <w:lang w:bidi="en-US"/>
              </w:rPr>
            </w:pPr>
            <w:r w:rsidRPr="00280A24">
              <w:rPr>
                <w:lang w:bidi="en-US"/>
              </w:rPr>
              <w:br/>
            </w:r>
            <w:r w:rsidRPr="00280A24">
              <w:rPr>
                <w:rFonts w:ascii="Arial" w:hAnsi="Arial"/>
                <w:sz w:val="18"/>
                <w:lang w:bidi="en-US"/>
              </w:rPr>
              <w:t>1. Check by using the tool that each of the focus, text insertion point, and selection attributes is programmatically determinable if it is present in the interface.</w:t>
            </w:r>
          </w:p>
          <w:p w14:paraId="4B0ECB65" w14:textId="77777777" w:rsidR="00280A24" w:rsidRPr="00280A24" w:rsidRDefault="00280A24" w:rsidP="00280A24">
            <w:pPr>
              <w:keepLines/>
              <w:spacing w:after="0"/>
              <w:ind w:left="283"/>
              <w:rPr>
                <w:rFonts w:ascii="Arial" w:hAnsi="Arial"/>
                <w:sz w:val="18"/>
                <w:lang w:bidi="en-US"/>
              </w:rPr>
            </w:pPr>
            <w:r w:rsidRPr="00280A24">
              <w:rPr>
                <w:rFonts w:ascii="Arial" w:hAnsi="Arial"/>
                <w:sz w:val="18"/>
                <w:lang w:bidi="en-US"/>
              </w:rPr>
              <w:t>2. Check that this information is programmatically determinable by the tool.</w:t>
            </w:r>
          </w:p>
          <w:p w14:paraId="119DB414" w14:textId="77777777" w:rsidR="00280A24" w:rsidRPr="00280A24" w:rsidRDefault="00280A24" w:rsidP="00280A24">
            <w:pPr>
              <w:keepLines/>
              <w:spacing w:after="0"/>
              <w:ind w:left="283"/>
              <w:rPr>
                <w:rFonts w:ascii="Arial" w:hAnsi="Arial"/>
                <w:sz w:val="18"/>
                <w:lang w:bidi="en-US"/>
              </w:rPr>
            </w:pPr>
            <w:r w:rsidRPr="00280A24">
              <w:rPr>
                <w:rFonts w:ascii="Arial" w:hAnsi="Arial"/>
                <w:sz w:val="18"/>
                <w:lang w:bidi="en-US"/>
              </w:rPr>
              <w:t>3. Activate those tracking mechanisms using the tool.</w:t>
            </w:r>
          </w:p>
          <w:p w14:paraId="6A121EE8" w14:textId="77777777" w:rsidR="00280A24" w:rsidRPr="00280A24" w:rsidRDefault="00280A24" w:rsidP="00280A24">
            <w:pPr>
              <w:keepLines/>
              <w:spacing w:after="0"/>
              <w:ind w:left="283"/>
              <w:rPr>
                <w:rFonts w:ascii="Arial" w:hAnsi="Arial"/>
                <w:sz w:val="18"/>
                <w:lang w:bidi="en-US"/>
              </w:rPr>
            </w:pPr>
            <w:r w:rsidRPr="00280A24">
              <w:rPr>
                <w:rFonts w:ascii="Arial" w:hAnsi="Arial"/>
                <w:sz w:val="18"/>
                <w:lang w:bidi="en-US"/>
              </w:rPr>
              <w:t>4. As a user, use the text editing functionality in the evaluated non-web software product.</w:t>
            </w:r>
          </w:p>
          <w:p w14:paraId="54389A99" w14:textId="77777777" w:rsidR="00280A24" w:rsidRPr="00280A24" w:rsidRDefault="00280A24" w:rsidP="00280A24">
            <w:pPr>
              <w:keepLines/>
              <w:spacing w:after="0"/>
              <w:ind w:left="283"/>
              <w:rPr>
                <w:rFonts w:ascii="Arial" w:hAnsi="Arial"/>
                <w:sz w:val="18"/>
                <w:lang w:bidi="en-US"/>
              </w:rPr>
            </w:pPr>
            <w:r w:rsidRPr="00280A24">
              <w:rPr>
                <w:rFonts w:ascii="Arial" w:hAnsi="Arial"/>
                <w:sz w:val="18"/>
                <w:lang w:bidi="en-US"/>
              </w:rPr>
              <w:t>5. Check that the tracking of focus, text insertion point and selection attributes work.</w:t>
            </w:r>
          </w:p>
        </w:tc>
      </w:tr>
      <w:tr w:rsidR="00280A24" w:rsidRPr="00280A24" w14:paraId="651D4D9C" w14:textId="77777777" w:rsidTr="00EC1405">
        <w:trPr>
          <w:jc w:val="center"/>
        </w:trPr>
        <w:tc>
          <w:tcPr>
            <w:tcW w:w="1951" w:type="dxa"/>
            <w:shd w:val="clear" w:color="auto" w:fill="auto"/>
          </w:tcPr>
          <w:p w14:paraId="1864436A" w14:textId="77777777" w:rsidR="00280A24" w:rsidRPr="00280A24" w:rsidRDefault="00280A24" w:rsidP="00280A24">
            <w:pPr>
              <w:keepLines/>
              <w:spacing w:after="0"/>
              <w:rPr>
                <w:rFonts w:ascii="Arial" w:hAnsi="Arial"/>
                <w:sz w:val="18"/>
              </w:rPr>
            </w:pPr>
            <w:r w:rsidRPr="00280A24">
              <w:rPr>
                <w:rFonts w:ascii="Arial" w:hAnsi="Arial"/>
                <w:sz w:val="18"/>
              </w:rPr>
              <w:t>Result</w:t>
            </w:r>
          </w:p>
        </w:tc>
        <w:tc>
          <w:tcPr>
            <w:tcW w:w="7088" w:type="dxa"/>
            <w:shd w:val="clear" w:color="auto" w:fill="auto"/>
          </w:tcPr>
          <w:p w14:paraId="597B0509" w14:textId="77777777" w:rsidR="00280A24" w:rsidRPr="00280A24" w:rsidRDefault="00280A24" w:rsidP="00280A24">
            <w:pPr>
              <w:keepLines/>
              <w:spacing w:after="0"/>
              <w:rPr>
                <w:rFonts w:ascii="Arial" w:hAnsi="Arial"/>
                <w:sz w:val="18"/>
              </w:rPr>
            </w:pPr>
            <w:r w:rsidRPr="00280A24">
              <w:rPr>
                <w:rFonts w:ascii="Arial" w:hAnsi="Arial"/>
                <w:sz w:val="18"/>
              </w:rPr>
              <w:t>Pass: Checks 2 and 5 are true</w:t>
            </w:r>
          </w:p>
          <w:p w14:paraId="5F7D07B4" w14:textId="77777777" w:rsidR="00280A24" w:rsidRPr="00280A24" w:rsidRDefault="00280A24" w:rsidP="00280A24">
            <w:pPr>
              <w:keepLines/>
              <w:spacing w:after="0"/>
              <w:rPr>
                <w:rFonts w:ascii="Arial" w:hAnsi="Arial"/>
                <w:sz w:val="18"/>
              </w:rPr>
            </w:pPr>
            <w:r w:rsidRPr="00280A24">
              <w:rPr>
                <w:rFonts w:ascii="Arial" w:hAnsi="Arial"/>
                <w:sz w:val="18"/>
              </w:rPr>
              <w:t>Fail: Check 1 or 5 is false</w:t>
            </w:r>
          </w:p>
          <w:p w14:paraId="5A9D71A3" w14:textId="77777777" w:rsidR="00280A24" w:rsidRPr="00280A24" w:rsidRDefault="00280A24" w:rsidP="00280A24">
            <w:pPr>
              <w:keepLines/>
              <w:spacing w:after="0"/>
              <w:rPr>
                <w:rFonts w:ascii="Arial" w:hAnsi="Arial"/>
                <w:sz w:val="18"/>
              </w:rPr>
            </w:pPr>
            <w:r w:rsidRPr="00280A24">
              <w:rPr>
                <w:rFonts w:ascii="Arial" w:hAnsi="Arial"/>
                <w:sz w:val="18"/>
              </w:rPr>
              <w:t>Pass by default: (do not need to meet requirement): Precondition 1 is not true.</w:t>
            </w:r>
          </w:p>
        </w:tc>
      </w:tr>
    </w:tbl>
    <w:p w14:paraId="303739E2" w14:textId="77777777" w:rsidR="00280A24" w:rsidRPr="00280A24" w:rsidRDefault="00280A24" w:rsidP="00AF4529">
      <w:pPr>
        <w:pStyle w:val="Heading5"/>
      </w:pPr>
      <w:r w:rsidRPr="00280A24">
        <w:t>C.11.5.2.14</w:t>
      </w:r>
      <w:r w:rsidRPr="00280A24">
        <w:tab/>
        <w:t>Modification of focus and selection attributes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18CF3666" w14:textId="77777777" w:rsidTr="00EC1405">
        <w:trPr>
          <w:jc w:val="center"/>
        </w:trPr>
        <w:tc>
          <w:tcPr>
            <w:tcW w:w="1951" w:type="dxa"/>
            <w:shd w:val="clear" w:color="auto" w:fill="auto"/>
          </w:tcPr>
          <w:p w14:paraId="51B44F45" w14:textId="77777777" w:rsidR="00280A24" w:rsidRPr="00280A24" w:rsidRDefault="00280A24" w:rsidP="00280A24">
            <w:pPr>
              <w:keepLines/>
              <w:spacing w:after="0"/>
              <w:rPr>
                <w:rFonts w:ascii="Arial" w:hAnsi="Arial"/>
                <w:sz w:val="18"/>
              </w:rPr>
            </w:pPr>
            <w:r w:rsidRPr="00280A24">
              <w:rPr>
                <w:rFonts w:ascii="Arial" w:hAnsi="Arial"/>
                <w:sz w:val="18"/>
              </w:rPr>
              <w:t>Type of assessment</w:t>
            </w:r>
          </w:p>
        </w:tc>
        <w:tc>
          <w:tcPr>
            <w:tcW w:w="7088" w:type="dxa"/>
            <w:shd w:val="clear" w:color="auto" w:fill="auto"/>
          </w:tcPr>
          <w:p w14:paraId="0D51DE70" w14:textId="77777777" w:rsidR="00280A24" w:rsidRPr="00280A24" w:rsidRDefault="00280A24" w:rsidP="00280A24">
            <w:pPr>
              <w:keepLines/>
              <w:spacing w:after="0"/>
              <w:rPr>
                <w:rFonts w:ascii="Arial" w:hAnsi="Arial"/>
                <w:sz w:val="18"/>
              </w:rPr>
            </w:pPr>
            <w:r w:rsidRPr="00280A24">
              <w:rPr>
                <w:rFonts w:ascii="Arial" w:hAnsi="Arial"/>
                <w:sz w:val="18"/>
              </w:rPr>
              <w:t>Testing</w:t>
            </w:r>
          </w:p>
        </w:tc>
      </w:tr>
      <w:tr w:rsidR="00280A24" w:rsidRPr="00280A24" w14:paraId="00113E9F" w14:textId="77777777" w:rsidTr="00EC1405">
        <w:trPr>
          <w:jc w:val="center"/>
        </w:trPr>
        <w:tc>
          <w:tcPr>
            <w:tcW w:w="1951" w:type="dxa"/>
            <w:shd w:val="clear" w:color="auto" w:fill="auto"/>
          </w:tcPr>
          <w:p w14:paraId="60669403" w14:textId="77777777" w:rsidR="00280A24" w:rsidRPr="00280A24" w:rsidRDefault="00280A24" w:rsidP="00280A24">
            <w:pPr>
              <w:keepLines/>
              <w:spacing w:after="0"/>
              <w:rPr>
                <w:rFonts w:ascii="Arial" w:hAnsi="Arial"/>
                <w:sz w:val="18"/>
              </w:rPr>
            </w:pPr>
            <w:r w:rsidRPr="00280A24">
              <w:rPr>
                <w:rFonts w:ascii="Arial" w:hAnsi="Arial"/>
                <w:sz w:val="18"/>
              </w:rPr>
              <w:t>Preconditions</w:t>
            </w:r>
          </w:p>
        </w:tc>
        <w:tc>
          <w:tcPr>
            <w:tcW w:w="7088" w:type="dxa"/>
            <w:shd w:val="clear" w:color="auto" w:fill="auto"/>
          </w:tcPr>
          <w:p w14:paraId="5A491054" w14:textId="77777777" w:rsidR="00280A24" w:rsidRPr="00280A24" w:rsidRDefault="00280A24" w:rsidP="00280A24">
            <w:pPr>
              <w:keepLines/>
              <w:spacing w:after="0"/>
              <w:rPr>
                <w:rFonts w:ascii="Arial" w:hAnsi="Arial"/>
                <w:sz w:val="18"/>
              </w:rPr>
            </w:pPr>
            <w:r w:rsidRPr="00280A24">
              <w:rPr>
                <w:rFonts w:ascii="Arial" w:hAnsi="Arial"/>
                <w:sz w:val="18"/>
              </w:rPr>
              <w:t xml:space="preserve">1. The ICT is, or includes, </w:t>
            </w:r>
            <w:hyperlink w:anchor="nonWebSoftware" w:history="1">
              <w:r w:rsidRPr="00280A24">
                <w:rPr>
                  <w:rFonts w:ascii="Arial" w:hAnsi="Arial"/>
                  <w:color w:val="0000FF"/>
                  <w:sz w:val="18"/>
                  <w:u w:val="single"/>
                </w:rPr>
                <w:t>non-web software</w:t>
              </w:r>
            </w:hyperlink>
            <w:r w:rsidRPr="00280A24">
              <w:rPr>
                <w:rFonts w:ascii="Arial" w:hAnsi="Arial"/>
                <w:sz w:val="18"/>
              </w:rPr>
              <w:t xml:space="preserve"> that provides a</w:t>
            </w:r>
            <w:r w:rsidRPr="00280A24">
              <w:rPr>
                <w:rFonts w:ascii="Arial" w:hAnsi="Arial" w:cs="Arial"/>
                <w:sz w:val="18"/>
                <w:szCs w:val="18"/>
              </w:rPr>
              <w:t xml:space="preserve"> </w:t>
            </w:r>
            <w:hyperlink w:anchor="userInterface" w:history="1">
              <w:r w:rsidRPr="00280A24">
                <w:rPr>
                  <w:rFonts w:ascii="Arial" w:hAnsi="Arial" w:cs="Arial"/>
                  <w:color w:val="0000FF"/>
                  <w:sz w:val="18"/>
                  <w:szCs w:val="18"/>
                  <w:u w:val="single"/>
                  <w:lang w:bidi="en-US"/>
                </w:rPr>
                <w:t>user interface</w:t>
              </w:r>
            </w:hyperlink>
            <w:r w:rsidRPr="00280A24">
              <w:rPr>
                <w:rFonts w:ascii="Arial" w:hAnsi="Arial"/>
                <w:sz w:val="18"/>
              </w:rPr>
              <w:t>.</w:t>
            </w:r>
          </w:p>
          <w:p w14:paraId="40044D2B" w14:textId="77777777" w:rsidR="00280A24" w:rsidRPr="00280A24" w:rsidRDefault="00280A24" w:rsidP="00280A24">
            <w:pPr>
              <w:keepLines/>
              <w:spacing w:after="0"/>
              <w:rPr>
                <w:rFonts w:ascii="Arial" w:hAnsi="Arial"/>
                <w:sz w:val="18"/>
              </w:rPr>
            </w:pPr>
            <w:r w:rsidRPr="00280A24">
              <w:rPr>
                <w:rFonts w:ascii="Arial" w:hAnsi="Arial"/>
                <w:sz w:val="18"/>
              </w:rPr>
              <w:t>2. There are user interface elements that can receive focus or that enable text editing</w:t>
            </w:r>
          </w:p>
        </w:tc>
      </w:tr>
      <w:tr w:rsidR="00280A24" w:rsidRPr="00280A24" w14:paraId="265F10C7" w14:textId="77777777" w:rsidTr="00EC1405">
        <w:trPr>
          <w:jc w:val="center"/>
        </w:trPr>
        <w:tc>
          <w:tcPr>
            <w:tcW w:w="1951" w:type="dxa"/>
            <w:shd w:val="clear" w:color="auto" w:fill="auto"/>
          </w:tcPr>
          <w:p w14:paraId="309BFEA1" w14:textId="77777777" w:rsidR="00280A24" w:rsidRPr="00280A24" w:rsidRDefault="00280A24" w:rsidP="00280A24">
            <w:pPr>
              <w:keepLines/>
              <w:spacing w:after="0"/>
              <w:rPr>
                <w:rFonts w:ascii="Arial" w:hAnsi="Arial"/>
                <w:sz w:val="18"/>
              </w:rPr>
            </w:pPr>
            <w:r w:rsidRPr="00280A24">
              <w:rPr>
                <w:rFonts w:ascii="Arial" w:hAnsi="Arial"/>
                <w:sz w:val="18"/>
              </w:rPr>
              <w:t>Procedure</w:t>
            </w:r>
          </w:p>
        </w:tc>
        <w:tc>
          <w:tcPr>
            <w:tcW w:w="7088" w:type="dxa"/>
            <w:shd w:val="clear" w:color="auto" w:fill="auto"/>
          </w:tcPr>
          <w:p w14:paraId="6B84280D" w14:textId="77777777" w:rsidR="00280A24" w:rsidRPr="00280A24" w:rsidRDefault="00280A24" w:rsidP="00280A24">
            <w:pPr>
              <w:keepLines/>
              <w:spacing w:after="0"/>
              <w:rPr>
                <w:lang w:bidi="en-US"/>
              </w:rPr>
            </w:pPr>
            <w:r w:rsidRPr="00280A24">
              <w:rPr>
                <w:lang w:bidi="en-US"/>
              </w:rPr>
              <w:t xml:space="preserve">Using an appropriate </w:t>
            </w:r>
            <w:hyperlink w:anchor="accessibilityinspectiontoolplatforms" w:history="1">
              <w:r w:rsidRPr="00280A24">
                <w:rPr>
                  <w:color w:val="0000FF"/>
                  <w:u w:val="single"/>
                  <w:lang w:bidi="en-US"/>
                </w:rPr>
                <w:t>accessibility inspection tool for platforms</w:t>
              </w:r>
            </w:hyperlink>
            <w:r w:rsidRPr="00280A24">
              <w:rPr>
                <w:lang w:bidi="en-US"/>
              </w:rPr>
              <w:t>:</w:t>
            </w:r>
          </w:p>
          <w:p w14:paraId="48015FBA" w14:textId="77777777" w:rsidR="00280A24" w:rsidRPr="00280A24" w:rsidRDefault="00280A24" w:rsidP="00280A24">
            <w:pPr>
              <w:keepLines/>
              <w:spacing w:after="0"/>
              <w:ind w:left="283"/>
              <w:rPr>
                <w:rFonts w:ascii="Arial" w:hAnsi="Arial"/>
                <w:sz w:val="18"/>
                <w:lang w:bidi="en-US"/>
              </w:rPr>
            </w:pPr>
            <w:r w:rsidRPr="00280A24">
              <w:rPr>
                <w:lang w:bidi="en-US"/>
              </w:rPr>
              <w:br/>
            </w:r>
            <w:r w:rsidRPr="00280A24">
              <w:rPr>
                <w:rFonts w:ascii="Arial" w:hAnsi="Arial"/>
                <w:sz w:val="18"/>
                <w:lang w:bidi="en-US"/>
              </w:rPr>
              <w:t xml:space="preserve">1. For user interface elements that can receive focus and where the focus can be modified by a user without the use of assistive technology, check that the focus can be programmatically modified by the tool </w:t>
            </w:r>
            <w:bookmarkStart w:id="1989" w:name="_Hlk197485492"/>
            <w:r w:rsidRPr="00280A24">
              <w:rPr>
                <w:rFonts w:ascii="Arial" w:hAnsi="Arial"/>
                <w:sz w:val="18"/>
                <w:lang w:bidi="en-US"/>
              </w:rPr>
              <w:t>– where the security requirements permit platform software to programmatically modify focus,</w:t>
            </w:r>
            <w:bookmarkEnd w:id="1989"/>
          </w:p>
          <w:p w14:paraId="77C236B6" w14:textId="77777777" w:rsidR="00280A24" w:rsidRPr="00280A24" w:rsidRDefault="00280A24" w:rsidP="00280A24">
            <w:pPr>
              <w:keepLines/>
              <w:spacing w:after="0"/>
              <w:ind w:left="283"/>
              <w:rPr>
                <w:rFonts w:ascii="Arial" w:hAnsi="Arial"/>
                <w:sz w:val="18"/>
                <w:lang w:bidi="en-US"/>
              </w:rPr>
            </w:pPr>
            <w:r w:rsidRPr="00280A24">
              <w:rPr>
                <w:rFonts w:ascii="Arial" w:hAnsi="Arial"/>
                <w:sz w:val="18"/>
                <w:lang w:bidi="en-US"/>
              </w:rPr>
              <w:t>2. For user interface elements that enable text editing</w:t>
            </w:r>
            <w:r w:rsidRPr="00280A24">
              <w:rPr>
                <w:rFonts w:ascii="Arial" w:hAnsi="Arial"/>
                <w:sz w:val="18"/>
              </w:rPr>
              <w:t xml:space="preserve"> </w:t>
            </w:r>
            <w:r w:rsidRPr="00280A24">
              <w:rPr>
                <w:rFonts w:ascii="Arial" w:hAnsi="Arial"/>
                <w:sz w:val="18"/>
                <w:lang w:bidi="en-US"/>
              </w:rPr>
              <w:t>by a user without the use of assistive technology, check that the position of the text insertion point can be programmatically modified by the tool – where the security requirements permit platform software to programmatically modify, text insertion point</w:t>
            </w:r>
          </w:p>
          <w:p w14:paraId="70B9E3A4" w14:textId="77777777" w:rsidR="00280A24" w:rsidRPr="00280A24" w:rsidRDefault="00280A24" w:rsidP="00280A24">
            <w:pPr>
              <w:keepLines/>
              <w:spacing w:after="0"/>
              <w:ind w:left="283"/>
              <w:rPr>
                <w:rFonts w:ascii="Arial" w:hAnsi="Arial"/>
                <w:sz w:val="18"/>
                <w:lang w:bidi="en-US"/>
              </w:rPr>
            </w:pPr>
            <w:r w:rsidRPr="00280A24">
              <w:rPr>
                <w:rFonts w:ascii="Arial" w:hAnsi="Arial"/>
                <w:sz w:val="18"/>
                <w:lang w:bidi="en-US"/>
              </w:rPr>
              <w:t>3. For user interface elements that enable text editing, check that the selection attributes can be programmatically modified by by the tool</w:t>
            </w:r>
            <w:r w:rsidRPr="00280A24" w:rsidDel="000175CE">
              <w:rPr>
                <w:rFonts w:ascii="Arial" w:hAnsi="Arial"/>
                <w:sz w:val="18"/>
                <w:lang w:bidi="en-US"/>
              </w:rPr>
              <w:t xml:space="preserve"> </w:t>
            </w:r>
            <w:r w:rsidRPr="00280A24">
              <w:rPr>
                <w:rFonts w:ascii="Arial" w:hAnsi="Arial"/>
                <w:sz w:val="18"/>
                <w:lang w:bidi="en-US"/>
              </w:rPr>
              <w:t>where they can be modified by user without the use of assistive technology – where the security requirements permit platform software to programmatically modify selection attributes of user interface elements</w:t>
            </w:r>
          </w:p>
        </w:tc>
      </w:tr>
      <w:tr w:rsidR="00280A24" w:rsidRPr="00280A24" w14:paraId="71C9900B" w14:textId="77777777" w:rsidTr="00EC1405">
        <w:trPr>
          <w:jc w:val="center"/>
        </w:trPr>
        <w:tc>
          <w:tcPr>
            <w:tcW w:w="1951" w:type="dxa"/>
            <w:shd w:val="clear" w:color="auto" w:fill="auto"/>
          </w:tcPr>
          <w:p w14:paraId="2813620F" w14:textId="77777777" w:rsidR="00280A24" w:rsidRPr="00280A24" w:rsidRDefault="00280A24" w:rsidP="00280A24">
            <w:pPr>
              <w:keepLines/>
              <w:spacing w:after="0"/>
              <w:rPr>
                <w:rFonts w:ascii="Arial" w:hAnsi="Arial"/>
                <w:sz w:val="18"/>
              </w:rPr>
            </w:pPr>
            <w:r w:rsidRPr="00280A24">
              <w:rPr>
                <w:rFonts w:ascii="Arial" w:hAnsi="Arial"/>
                <w:sz w:val="18"/>
              </w:rPr>
              <w:t>Result</w:t>
            </w:r>
          </w:p>
        </w:tc>
        <w:tc>
          <w:tcPr>
            <w:tcW w:w="7088" w:type="dxa"/>
            <w:shd w:val="clear" w:color="auto" w:fill="auto"/>
          </w:tcPr>
          <w:p w14:paraId="0AA5A308" w14:textId="77777777" w:rsidR="00280A24" w:rsidRPr="00280A24" w:rsidRDefault="00280A24" w:rsidP="00280A24">
            <w:pPr>
              <w:keepLines/>
              <w:spacing w:after="0"/>
              <w:rPr>
                <w:rFonts w:ascii="Arial" w:hAnsi="Arial"/>
                <w:sz w:val="18"/>
              </w:rPr>
            </w:pPr>
            <w:r w:rsidRPr="00280A24">
              <w:rPr>
                <w:rFonts w:ascii="Arial" w:hAnsi="Arial"/>
                <w:sz w:val="18"/>
              </w:rPr>
              <w:t>Pass: All checks are true</w:t>
            </w:r>
          </w:p>
          <w:p w14:paraId="0F6C2B9F" w14:textId="77777777" w:rsidR="00280A24" w:rsidRPr="00280A24" w:rsidRDefault="00280A24" w:rsidP="00280A24">
            <w:pPr>
              <w:keepLines/>
              <w:spacing w:after="0"/>
              <w:rPr>
                <w:rFonts w:ascii="Arial" w:hAnsi="Arial"/>
                <w:sz w:val="18"/>
              </w:rPr>
            </w:pPr>
            <w:r w:rsidRPr="00280A24">
              <w:rPr>
                <w:rFonts w:ascii="Arial" w:hAnsi="Arial"/>
                <w:sz w:val="18"/>
              </w:rPr>
              <w:t>Fail: Any check is false</w:t>
            </w:r>
          </w:p>
          <w:p w14:paraId="43D231B4" w14:textId="77777777" w:rsidR="00280A24" w:rsidRPr="00280A24" w:rsidRDefault="00280A24" w:rsidP="00280A24">
            <w:pPr>
              <w:keepLines/>
              <w:spacing w:after="0"/>
              <w:rPr>
                <w:rFonts w:ascii="Arial" w:hAnsi="Arial"/>
                <w:sz w:val="18"/>
              </w:rPr>
            </w:pPr>
            <w:r w:rsidRPr="00280A24">
              <w:rPr>
                <w:rFonts w:ascii="Arial" w:hAnsi="Arial"/>
                <w:sz w:val="18"/>
              </w:rPr>
              <w:t>Pass by default: (do not need to meet requirement): Precondition 1 or 2 is not true.</w:t>
            </w:r>
          </w:p>
        </w:tc>
      </w:tr>
    </w:tbl>
    <w:p w14:paraId="5CA7E50A" w14:textId="77777777" w:rsidR="00280A24" w:rsidRPr="00280A24" w:rsidRDefault="00280A24" w:rsidP="00AF4529">
      <w:pPr>
        <w:pStyle w:val="Heading5"/>
      </w:pPr>
      <w:r w:rsidRPr="00280A24">
        <w:t>C.11.5.2.15</w:t>
      </w:r>
      <w:r w:rsidRPr="00280A24">
        <w:tab/>
        <w:t>Change notification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gridCol w:w="23"/>
      </w:tblGrid>
      <w:tr w:rsidR="00280A24" w:rsidRPr="00280A24" w14:paraId="171EF7F2" w14:textId="77777777" w:rsidTr="00EC1405">
        <w:trPr>
          <w:jc w:val="center"/>
        </w:trPr>
        <w:tc>
          <w:tcPr>
            <w:tcW w:w="1951" w:type="dxa"/>
            <w:shd w:val="clear" w:color="auto" w:fill="auto"/>
          </w:tcPr>
          <w:p w14:paraId="300A91F7" w14:textId="77777777" w:rsidR="00280A24" w:rsidRPr="00280A24" w:rsidRDefault="00280A24" w:rsidP="00280A24">
            <w:pPr>
              <w:keepLines/>
              <w:spacing w:after="0"/>
              <w:rPr>
                <w:rFonts w:ascii="Arial" w:hAnsi="Arial"/>
                <w:sz w:val="18"/>
              </w:rPr>
            </w:pPr>
            <w:r w:rsidRPr="00280A24">
              <w:rPr>
                <w:rFonts w:ascii="Arial" w:hAnsi="Arial"/>
                <w:sz w:val="18"/>
              </w:rPr>
              <w:t>Type of assessment</w:t>
            </w:r>
          </w:p>
        </w:tc>
        <w:tc>
          <w:tcPr>
            <w:tcW w:w="7088" w:type="dxa"/>
            <w:gridSpan w:val="2"/>
            <w:shd w:val="clear" w:color="auto" w:fill="auto"/>
          </w:tcPr>
          <w:p w14:paraId="208E88B3" w14:textId="77777777" w:rsidR="00280A24" w:rsidRPr="00280A24" w:rsidRDefault="00280A24" w:rsidP="00280A24">
            <w:pPr>
              <w:keepLines/>
              <w:spacing w:after="0"/>
              <w:rPr>
                <w:rFonts w:ascii="Arial" w:hAnsi="Arial"/>
                <w:sz w:val="18"/>
              </w:rPr>
            </w:pPr>
            <w:r w:rsidRPr="00280A24">
              <w:rPr>
                <w:rFonts w:ascii="Arial" w:hAnsi="Arial"/>
                <w:sz w:val="18"/>
              </w:rPr>
              <w:t>Inspection and testing</w:t>
            </w:r>
          </w:p>
        </w:tc>
      </w:tr>
      <w:tr w:rsidR="00280A24" w:rsidRPr="00280A24" w14:paraId="33FF25AB" w14:textId="77777777" w:rsidTr="00EC1405">
        <w:trPr>
          <w:jc w:val="center"/>
        </w:trPr>
        <w:tc>
          <w:tcPr>
            <w:tcW w:w="1951" w:type="dxa"/>
            <w:shd w:val="clear" w:color="auto" w:fill="auto"/>
          </w:tcPr>
          <w:p w14:paraId="1A1ACC3E" w14:textId="77777777" w:rsidR="00280A24" w:rsidRPr="00280A24" w:rsidRDefault="00280A24" w:rsidP="00280A24">
            <w:pPr>
              <w:keepLines/>
              <w:spacing w:after="0"/>
              <w:rPr>
                <w:rFonts w:ascii="Arial" w:hAnsi="Arial"/>
                <w:sz w:val="18"/>
              </w:rPr>
            </w:pPr>
            <w:r w:rsidRPr="00280A24">
              <w:rPr>
                <w:rFonts w:ascii="Arial" w:hAnsi="Arial"/>
                <w:sz w:val="18"/>
              </w:rPr>
              <w:t>Preconditions</w:t>
            </w:r>
          </w:p>
        </w:tc>
        <w:tc>
          <w:tcPr>
            <w:tcW w:w="7088" w:type="dxa"/>
            <w:gridSpan w:val="2"/>
            <w:shd w:val="clear" w:color="auto" w:fill="auto"/>
          </w:tcPr>
          <w:p w14:paraId="111A2B63" w14:textId="77777777" w:rsidR="00280A24" w:rsidRPr="00280A24" w:rsidRDefault="00280A24" w:rsidP="00280A24">
            <w:pPr>
              <w:keepLines/>
              <w:spacing w:after="0"/>
              <w:rPr>
                <w:rFonts w:ascii="Arial" w:hAnsi="Arial"/>
                <w:sz w:val="18"/>
              </w:rPr>
            </w:pPr>
            <w:r w:rsidRPr="00280A24">
              <w:rPr>
                <w:rFonts w:ascii="Arial" w:hAnsi="Arial"/>
                <w:sz w:val="18"/>
              </w:rPr>
              <w:t xml:space="preserve">1. The ICT is, or includes, </w:t>
            </w:r>
            <w:hyperlink w:anchor="nonWebSoftware" w:history="1">
              <w:r w:rsidRPr="00280A24">
                <w:rPr>
                  <w:rFonts w:ascii="Arial" w:hAnsi="Arial"/>
                  <w:color w:val="0000FF"/>
                  <w:sz w:val="18"/>
                  <w:u w:val="single"/>
                </w:rPr>
                <w:t>non-web software</w:t>
              </w:r>
            </w:hyperlink>
            <w:r w:rsidRPr="00280A24">
              <w:rPr>
                <w:rFonts w:ascii="Arial" w:hAnsi="Arial"/>
                <w:sz w:val="18"/>
              </w:rPr>
              <w:t xml:space="preserve"> that provides a</w:t>
            </w:r>
            <w:r w:rsidRPr="00280A24">
              <w:rPr>
                <w:rFonts w:ascii="Arial" w:hAnsi="Arial" w:cs="Arial"/>
                <w:sz w:val="18"/>
                <w:szCs w:val="18"/>
              </w:rPr>
              <w:t xml:space="preserve"> </w:t>
            </w:r>
            <w:hyperlink w:anchor="userInterface" w:history="1">
              <w:r w:rsidRPr="00280A24">
                <w:rPr>
                  <w:rFonts w:ascii="Arial" w:hAnsi="Arial" w:cs="Arial"/>
                  <w:color w:val="0000FF"/>
                  <w:sz w:val="18"/>
                  <w:szCs w:val="18"/>
                  <w:u w:val="single"/>
                  <w:lang w:bidi="en-US"/>
                </w:rPr>
                <w:t>user interface</w:t>
              </w:r>
            </w:hyperlink>
            <w:r w:rsidRPr="00280A24">
              <w:rPr>
                <w:rFonts w:ascii="Arial" w:hAnsi="Arial"/>
                <w:sz w:val="18"/>
              </w:rPr>
              <w:t>.</w:t>
            </w:r>
          </w:p>
        </w:tc>
      </w:tr>
      <w:tr w:rsidR="00280A24" w:rsidRPr="00280A24" w14:paraId="7157DD7D" w14:textId="77777777" w:rsidTr="00EC1405">
        <w:trPr>
          <w:jc w:val="center"/>
        </w:trPr>
        <w:tc>
          <w:tcPr>
            <w:tcW w:w="1951" w:type="dxa"/>
            <w:shd w:val="clear" w:color="auto" w:fill="auto"/>
          </w:tcPr>
          <w:p w14:paraId="5E54ED82" w14:textId="77777777" w:rsidR="00280A24" w:rsidRPr="00280A24" w:rsidRDefault="00280A24" w:rsidP="00280A24">
            <w:pPr>
              <w:keepLines/>
              <w:spacing w:after="0"/>
              <w:rPr>
                <w:rFonts w:ascii="Arial" w:hAnsi="Arial"/>
                <w:sz w:val="18"/>
              </w:rPr>
            </w:pPr>
            <w:r w:rsidRPr="00280A24">
              <w:rPr>
                <w:rFonts w:ascii="Arial" w:hAnsi="Arial"/>
                <w:sz w:val="18"/>
              </w:rPr>
              <w:t>Procedure</w:t>
            </w:r>
          </w:p>
        </w:tc>
        <w:tc>
          <w:tcPr>
            <w:tcW w:w="7088" w:type="dxa"/>
            <w:gridSpan w:val="2"/>
            <w:shd w:val="clear" w:color="auto" w:fill="auto"/>
          </w:tcPr>
          <w:p w14:paraId="7B286CA3" w14:textId="77777777" w:rsidR="00280A24" w:rsidRPr="00280A24" w:rsidRDefault="00280A24" w:rsidP="00280A24">
            <w:pPr>
              <w:keepLines/>
              <w:spacing w:after="0"/>
              <w:rPr>
                <w:lang w:bidi="en-US"/>
              </w:rPr>
            </w:pPr>
            <w:r w:rsidRPr="00280A24">
              <w:rPr>
                <w:lang w:bidi="en-US"/>
              </w:rPr>
              <w:t xml:space="preserve">Using an appropriate </w:t>
            </w:r>
            <w:hyperlink w:anchor="accessibilityinspectiontoolplatforms" w:history="1">
              <w:r w:rsidRPr="00280A24">
                <w:rPr>
                  <w:color w:val="0000FF"/>
                  <w:u w:val="single"/>
                  <w:lang w:bidi="en-US"/>
                </w:rPr>
                <w:t>accessibility inspection tool for platforms</w:t>
              </w:r>
            </w:hyperlink>
            <w:r w:rsidRPr="00280A24">
              <w:rPr>
                <w:lang w:bidi="en-US"/>
              </w:rPr>
              <w:t>:</w:t>
            </w:r>
          </w:p>
          <w:p w14:paraId="58DCB64E" w14:textId="77777777" w:rsidR="00280A24" w:rsidRPr="00280A24" w:rsidRDefault="00280A24" w:rsidP="00280A24">
            <w:pPr>
              <w:keepLines/>
              <w:spacing w:after="0"/>
              <w:ind w:left="283"/>
              <w:rPr>
                <w:rFonts w:ascii="Arial" w:hAnsi="Arial"/>
                <w:sz w:val="18"/>
                <w:lang w:bidi="en-US"/>
              </w:rPr>
            </w:pPr>
            <w:r w:rsidRPr="00280A24">
              <w:rPr>
                <w:lang w:bidi="en-US"/>
              </w:rPr>
              <w:br/>
            </w:r>
            <w:r w:rsidRPr="00280A24">
              <w:rPr>
                <w:rFonts w:ascii="Arial" w:hAnsi="Arial"/>
                <w:sz w:val="18"/>
                <w:lang w:bidi="en-US"/>
              </w:rPr>
              <w:t>1. Activate notifications of changes in the user interface elements.</w:t>
            </w:r>
          </w:p>
          <w:p w14:paraId="264AA960" w14:textId="77777777" w:rsidR="00280A24" w:rsidRPr="00280A24" w:rsidRDefault="00280A24" w:rsidP="00280A24">
            <w:pPr>
              <w:keepLines/>
              <w:spacing w:after="0"/>
              <w:ind w:left="283"/>
              <w:rPr>
                <w:rFonts w:ascii="Arial" w:hAnsi="Arial"/>
                <w:sz w:val="18"/>
                <w:lang w:bidi="en-US"/>
              </w:rPr>
            </w:pPr>
            <w:r w:rsidRPr="00280A24">
              <w:rPr>
                <w:rFonts w:ascii="Arial" w:hAnsi="Arial"/>
                <w:sz w:val="18"/>
                <w:lang w:bidi="en-US"/>
              </w:rPr>
              <w:t>2. Check that notifications about changes in object information (role, state, boundary, name and description) are sent to the tool, if this information changes in the software user interface.</w:t>
            </w:r>
          </w:p>
          <w:p w14:paraId="195095F4" w14:textId="77777777" w:rsidR="00280A24" w:rsidRPr="00280A24" w:rsidRDefault="00280A24" w:rsidP="00280A24">
            <w:pPr>
              <w:keepLines/>
              <w:spacing w:after="0"/>
              <w:ind w:left="283"/>
              <w:rPr>
                <w:rFonts w:ascii="Arial" w:hAnsi="Arial"/>
                <w:sz w:val="18"/>
                <w:lang w:bidi="en-US"/>
              </w:rPr>
            </w:pPr>
            <w:r w:rsidRPr="00280A24">
              <w:rPr>
                <w:rFonts w:ascii="Arial" w:hAnsi="Arial"/>
                <w:sz w:val="18"/>
                <w:lang w:bidi="en-US"/>
              </w:rPr>
              <w:t>3. Check that notifications about changes in row, column and headers of data tables are sent to the tool, if this information changes in the software.</w:t>
            </w:r>
          </w:p>
          <w:p w14:paraId="43956F75" w14:textId="77777777" w:rsidR="00280A24" w:rsidRPr="00280A24" w:rsidRDefault="00280A24" w:rsidP="00280A24">
            <w:pPr>
              <w:keepLines/>
              <w:spacing w:after="0"/>
              <w:ind w:left="283"/>
              <w:rPr>
                <w:rFonts w:ascii="Arial" w:hAnsi="Arial"/>
                <w:sz w:val="18"/>
                <w:lang w:bidi="en-US"/>
              </w:rPr>
            </w:pPr>
            <w:r w:rsidRPr="00280A24">
              <w:rPr>
                <w:rFonts w:ascii="Arial" w:hAnsi="Arial"/>
                <w:sz w:val="18"/>
                <w:lang w:bidi="en-US"/>
              </w:rPr>
              <w:t>4. Check that notifications about changes in values (current value, minimum value and maximum value) are sent to the tool, if this information changes in the software.</w:t>
            </w:r>
          </w:p>
          <w:p w14:paraId="56E1AFB9" w14:textId="77777777" w:rsidR="00280A24" w:rsidRPr="00280A24" w:rsidRDefault="00280A24" w:rsidP="00280A24">
            <w:pPr>
              <w:keepLines/>
              <w:spacing w:after="0"/>
              <w:ind w:left="283"/>
              <w:rPr>
                <w:rFonts w:ascii="Arial" w:hAnsi="Arial"/>
                <w:sz w:val="18"/>
                <w:lang w:bidi="en-US"/>
              </w:rPr>
            </w:pPr>
            <w:r w:rsidRPr="00280A24">
              <w:rPr>
                <w:rFonts w:ascii="Arial" w:hAnsi="Arial"/>
                <w:sz w:val="18"/>
                <w:lang w:bidi="en-US"/>
              </w:rPr>
              <w:t>5. Check that notifications about changes in label relationships are sent to the tool, if this information changes in the software.</w:t>
            </w:r>
          </w:p>
          <w:p w14:paraId="2B1F2C57" w14:textId="77777777" w:rsidR="00280A24" w:rsidRPr="00280A24" w:rsidRDefault="00280A24" w:rsidP="00280A24">
            <w:pPr>
              <w:keepLines/>
              <w:spacing w:after="0"/>
              <w:ind w:left="283"/>
              <w:rPr>
                <w:rFonts w:ascii="Arial" w:hAnsi="Arial"/>
                <w:sz w:val="18"/>
                <w:lang w:bidi="en-US"/>
              </w:rPr>
            </w:pPr>
            <w:r w:rsidRPr="00280A24">
              <w:rPr>
                <w:rFonts w:ascii="Arial" w:hAnsi="Arial"/>
                <w:sz w:val="18"/>
                <w:lang w:bidi="en-US"/>
              </w:rPr>
              <w:t>6. Check that notifications about changes in parent-child relationships are sent to the tool, if this information changes in the software.</w:t>
            </w:r>
          </w:p>
          <w:p w14:paraId="65F4E12A" w14:textId="77777777" w:rsidR="00280A24" w:rsidRPr="00280A24" w:rsidRDefault="00280A24" w:rsidP="00280A24">
            <w:pPr>
              <w:keepLines/>
              <w:spacing w:after="0"/>
              <w:ind w:left="283"/>
              <w:rPr>
                <w:rFonts w:ascii="Arial" w:hAnsi="Arial"/>
                <w:sz w:val="18"/>
                <w:lang w:bidi="en-US"/>
              </w:rPr>
            </w:pPr>
            <w:r w:rsidRPr="00280A24">
              <w:rPr>
                <w:rFonts w:ascii="Arial" w:hAnsi="Arial"/>
                <w:sz w:val="18"/>
                <w:lang w:bidi="en-US"/>
              </w:rPr>
              <w:t>7. Check notifications about changes in text (text contents, text attributes and the boundary of text rendered to the screen) are sent to the tool, if this information changes in the software.</w:t>
            </w:r>
          </w:p>
          <w:p w14:paraId="7E6F071C" w14:textId="77777777" w:rsidR="00280A24" w:rsidRPr="00280A24" w:rsidRDefault="00280A24" w:rsidP="00280A24">
            <w:pPr>
              <w:keepLines/>
              <w:spacing w:after="0"/>
              <w:ind w:left="283"/>
              <w:rPr>
                <w:rFonts w:ascii="Arial" w:hAnsi="Arial"/>
                <w:sz w:val="18"/>
                <w:lang w:bidi="en-US"/>
              </w:rPr>
            </w:pPr>
            <w:r w:rsidRPr="00280A24">
              <w:rPr>
                <w:rFonts w:ascii="Arial" w:hAnsi="Arial"/>
                <w:sz w:val="18"/>
                <w:lang w:bidi="en-US"/>
              </w:rPr>
              <w:t>8. Check that notifications about changes in the list of available actions are sent to the tool, if this information changes in the software.</w:t>
            </w:r>
          </w:p>
          <w:p w14:paraId="0470AADF" w14:textId="77777777" w:rsidR="00280A24" w:rsidRPr="00280A24" w:rsidRDefault="00280A24" w:rsidP="00280A24">
            <w:pPr>
              <w:keepLines/>
              <w:spacing w:after="0"/>
              <w:ind w:left="283"/>
              <w:rPr>
                <w:rFonts w:ascii="Arial" w:hAnsi="Arial"/>
                <w:sz w:val="18"/>
                <w:lang w:bidi="en-US"/>
              </w:rPr>
            </w:pPr>
            <w:r w:rsidRPr="00280A24">
              <w:rPr>
                <w:rFonts w:ascii="Arial" w:hAnsi="Arial"/>
                <w:sz w:val="18"/>
                <w:lang w:bidi="en-US"/>
              </w:rPr>
              <w:t>9. Check that notifications about changes in focus, text insertion point and selection attributes are sent to to the tool, if this information changes in the software.</w:t>
            </w:r>
          </w:p>
        </w:tc>
      </w:tr>
      <w:tr w:rsidR="00280A24" w:rsidRPr="00280A24" w14:paraId="5D26C0E0" w14:textId="77777777" w:rsidTr="00EC1405">
        <w:trPr>
          <w:jc w:val="center"/>
        </w:trPr>
        <w:tc>
          <w:tcPr>
            <w:tcW w:w="1951" w:type="dxa"/>
            <w:shd w:val="clear" w:color="auto" w:fill="auto"/>
          </w:tcPr>
          <w:p w14:paraId="52D8F241" w14:textId="77777777" w:rsidR="00280A24" w:rsidRPr="00280A24" w:rsidRDefault="00280A24" w:rsidP="00280A24">
            <w:pPr>
              <w:keepLines/>
              <w:spacing w:after="0"/>
              <w:rPr>
                <w:rFonts w:ascii="Arial" w:hAnsi="Arial"/>
                <w:sz w:val="18"/>
              </w:rPr>
            </w:pPr>
            <w:r w:rsidRPr="00280A24">
              <w:rPr>
                <w:rFonts w:ascii="Arial" w:hAnsi="Arial"/>
                <w:sz w:val="18"/>
              </w:rPr>
              <w:t>Result</w:t>
            </w:r>
          </w:p>
        </w:tc>
        <w:tc>
          <w:tcPr>
            <w:tcW w:w="7088" w:type="dxa"/>
            <w:gridSpan w:val="2"/>
            <w:shd w:val="clear" w:color="auto" w:fill="auto"/>
          </w:tcPr>
          <w:p w14:paraId="67D28C8A" w14:textId="77777777" w:rsidR="00280A24" w:rsidRPr="00280A24" w:rsidRDefault="00280A24" w:rsidP="00280A24">
            <w:pPr>
              <w:keepLines/>
              <w:spacing w:after="0"/>
              <w:rPr>
                <w:rFonts w:ascii="Arial" w:hAnsi="Arial"/>
                <w:sz w:val="18"/>
              </w:rPr>
            </w:pPr>
            <w:r w:rsidRPr="00280A24">
              <w:rPr>
                <w:rFonts w:ascii="Arial" w:hAnsi="Arial"/>
                <w:sz w:val="18"/>
              </w:rPr>
              <w:t>Pass: Checks 2, 3, 4, 5, 6, 7, 8 and 9 are true</w:t>
            </w:r>
          </w:p>
          <w:p w14:paraId="13667DAD" w14:textId="77777777" w:rsidR="00280A24" w:rsidRPr="00280A24" w:rsidRDefault="00280A24" w:rsidP="00280A24">
            <w:pPr>
              <w:keepLines/>
              <w:spacing w:after="0"/>
              <w:rPr>
                <w:rFonts w:ascii="Arial" w:hAnsi="Arial"/>
                <w:sz w:val="18"/>
              </w:rPr>
            </w:pPr>
            <w:r w:rsidRPr="00280A24">
              <w:rPr>
                <w:rFonts w:ascii="Arial" w:hAnsi="Arial"/>
                <w:sz w:val="18"/>
              </w:rPr>
              <w:t>Fail: Check 2, 3, 4, 5, 6, 7, 8 or 9 is false</w:t>
            </w:r>
          </w:p>
          <w:p w14:paraId="5DF00CC5" w14:textId="77777777" w:rsidR="00280A24" w:rsidRPr="00280A24" w:rsidRDefault="00280A24" w:rsidP="00280A24">
            <w:pPr>
              <w:keepLines/>
              <w:spacing w:after="0"/>
              <w:rPr>
                <w:rFonts w:ascii="Arial" w:hAnsi="Arial"/>
                <w:sz w:val="18"/>
              </w:rPr>
            </w:pPr>
            <w:r w:rsidRPr="00280A24">
              <w:rPr>
                <w:rFonts w:ascii="Arial" w:hAnsi="Arial"/>
                <w:sz w:val="18"/>
              </w:rPr>
              <w:t>Pass by default: (do not need to meet requirement): Precondition 1 is not true.</w:t>
            </w:r>
          </w:p>
        </w:tc>
      </w:tr>
      <w:tr w:rsidR="00280A24" w:rsidRPr="00280A24" w14:paraId="5E45AB8C" w14:textId="77777777" w:rsidTr="00EC1405">
        <w:trPr>
          <w:gridAfter w:val="1"/>
          <w:wAfter w:w="23" w:type="dxa"/>
          <w:jc w:val="center"/>
        </w:trPr>
        <w:tc>
          <w:tcPr>
            <w:tcW w:w="9039" w:type="dxa"/>
            <w:gridSpan w:val="2"/>
            <w:shd w:val="clear" w:color="auto" w:fill="auto"/>
          </w:tcPr>
          <w:p w14:paraId="32C22D03" w14:textId="77777777" w:rsidR="00280A24" w:rsidRPr="00280A24" w:rsidRDefault="00280A24" w:rsidP="00280A24">
            <w:pPr>
              <w:keepNext/>
              <w:keepLines/>
              <w:spacing w:after="0"/>
              <w:ind w:left="851" w:hanging="851"/>
              <w:rPr>
                <w:rFonts w:ascii="Arial" w:hAnsi="Arial"/>
                <w:sz w:val="18"/>
              </w:rPr>
            </w:pPr>
            <w:r w:rsidRPr="00280A24">
              <w:rPr>
                <w:rFonts w:ascii="Arial" w:hAnsi="Arial"/>
                <w:caps/>
                <w:sz w:val="18"/>
              </w:rPr>
              <w:t>Note</w:t>
            </w:r>
            <w:r w:rsidRPr="00280A24">
              <w:rPr>
                <w:rFonts w:ascii="Arial" w:hAnsi="Arial"/>
                <w:sz w:val="18"/>
              </w:rPr>
              <w:t xml:space="preserve">: </w:t>
            </w:r>
            <w:r w:rsidRPr="00280A24">
              <w:rPr>
                <w:rFonts w:ascii="Arial" w:hAnsi="Arial"/>
                <w:sz w:val="18"/>
              </w:rPr>
              <w:tab/>
              <w:t>C.11.5.2.15 evaluates whether software notifies assistive technologies about changes in those attributes of user interface elements that are referenced in requirements 11.5.2.5 to 11.5.2.11 and 11.5.2.13. It is recommended to evaluate notifications of changes in the attributes addressed respectively by C.11.5.2.5 to C.11.5.2.11 and C.11.5.2.13, and while testing respective changes, pay attention to corresponding notifications to collect the necessary evidence to build evidence to determine the conformance of 11.5.2.15 checks.</w:t>
            </w:r>
          </w:p>
        </w:tc>
      </w:tr>
    </w:tbl>
    <w:p w14:paraId="31D3036F" w14:textId="77777777" w:rsidR="00280A24" w:rsidRPr="00280A24" w:rsidRDefault="00280A24" w:rsidP="00AF4529">
      <w:pPr>
        <w:pStyle w:val="Heading5"/>
      </w:pPr>
      <w:r w:rsidRPr="00280A24">
        <w:t>C.11.5.2.16</w:t>
      </w:r>
      <w:r w:rsidRPr="00280A24">
        <w:tab/>
        <w:t>Modifications of states and properties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12D2A0AE" w14:textId="77777777" w:rsidTr="00EC1405">
        <w:trPr>
          <w:jc w:val="center"/>
        </w:trPr>
        <w:tc>
          <w:tcPr>
            <w:tcW w:w="1951" w:type="dxa"/>
            <w:shd w:val="clear" w:color="auto" w:fill="auto"/>
          </w:tcPr>
          <w:p w14:paraId="0737908B" w14:textId="77777777" w:rsidR="00280A24" w:rsidRPr="00280A24" w:rsidRDefault="00280A24" w:rsidP="00280A24">
            <w:pPr>
              <w:keepNext/>
              <w:keepLines/>
              <w:spacing w:after="0"/>
              <w:rPr>
                <w:rFonts w:ascii="Arial" w:hAnsi="Arial"/>
                <w:sz w:val="18"/>
              </w:rPr>
            </w:pPr>
            <w:r w:rsidRPr="00280A24">
              <w:rPr>
                <w:rFonts w:ascii="Arial" w:hAnsi="Arial"/>
                <w:sz w:val="18"/>
              </w:rPr>
              <w:t>Type of assessment</w:t>
            </w:r>
          </w:p>
        </w:tc>
        <w:tc>
          <w:tcPr>
            <w:tcW w:w="7088" w:type="dxa"/>
            <w:shd w:val="clear" w:color="auto" w:fill="auto"/>
          </w:tcPr>
          <w:p w14:paraId="79B0E874" w14:textId="77777777" w:rsidR="00280A24" w:rsidRPr="00280A24" w:rsidRDefault="00280A24" w:rsidP="00280A24">
            <w:pPr>
              <w:keepNext/>
              <w:keepLines/>
              <w:spacing w:after="0"/>
              <w:rPr>
                <w:rFonts w:ascii="Arial" w:hAnsi="Arial"/>
                <w:sz w:val="18"/>
              </w:rPr>
            </w:pPr>
            <w:r w:rsidRPr="00280A24">
              <w:rPr>
                <w:rFonts w:ascii="Arial" w:hAnsi="Arial"/>
                <w:sz w:val="18"/>
              </w:rPr>
              <w:t>Testing</w:t>
            </w:r>
          </w:p>
        </w:tc>
      </w:tr>
      <w:tr w:rsidR="00280A24" w:rsidRPr="00280A24" w14:paraId="2766E259" w14:textId="77777777" w:rsidTr="00EC1405">
        <w:trPr>
          <w:jc w:val="center"/>
        </w:trPr>
        <w:tc>
          <w:tcPr>
            <w:tcW w:w="1951" w:type="dxa"/>
            <w:shd w:val="clear" w:color="auto" w:fill="auto"/>
          </w:tcPr>
          <w:p w14:paraId="356AF479"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shd w:val="clear" w:color="auto" w:fill="auto"/>
          </w:tcPr>
          <w:p w14:paraId="6331A7D0"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The ICT is, or includes, </w:t>
            </w:r>
            <w:hyperlink w:anchor="nonWebSoftware" w:history="1">
              <w:r w:rsidRPr="00280A24">
                <w:rPr>
                  <w:rFonts w:ascii="Arial" w:hAnsi="Arial"/>
                  <w:color w:val="0000FF"/>
                  <w:sz w:val="18"/>
                  <w:u w:val="single"/>
                </w:rPr>
                <w:t>non-web software</w:t>
              </w:r>
            </w:hyperlink>
            <w:r w:rsidRPr="00280A24">
              <w:rPr>
                <w:rFonts w:ascii="Arial" w:hAnsi="Arial"/>
                <w:sz w:val="18"/>
              </w:rPr>
              <w:t xml:space="preserve"> that provides a</w:t>
            </w:r>
            <w:r w:rsidRPr="00280A24">
              <w:rPr>
                <w:rFonts w:ascii="Arial" w:hAnsi="Arial" w:cs="Arial"/>
                <w:sz w:val="18"/>
                <w:szCs w:val="18"/>
              </w:rPr>
              <w:t xml:space="preserve"> </w:t>
            </w:r>
            <w:hyperlink w:anchor="userInterface" w:history="1">
              <w:r w:rsidRPr="00280A24">
                <w:rPr>
                  <w:rFonts w:ascii="Arial" w:hAnsi="Arial" w:cs="Arial"/>
                  <w:color w:val="0000FF"/>
                  <w:sz w:val="18"/>
                  <w:szCs w:val="18"/>
                  <w:u w:val="single"/>
                  <w:lang w:bidi="en-US"/>
                </w:rPr>
                <w:t>user interface</w:t>
              </w:r>
            </w:hyperlink>
            <w:r w:rsidRPr="00280A24">
              <w:rPr>
                <w:rFonts w:ascii="Arial" w:hAnsi="Arial"/>
                <w:sz w:val="18"/>
              </w:rPr>
              <w:t>.</w:t>
            </w:r>
          </w:p>
          <w:p w14:paraId="02FFB8F3" w14:textId="77777777" w:rsidR="00280A24" w:rsidRPr="00280A24" w:rsidRDefault="00280A24" w:rsidP="00280A24">
            <w:pPr>
              <w:keepNext/>
              <w:keepLines/>
              <w:spacing w:after="0"/>
              <w:rPr>
                <w:rFonts w:ascii="Arial" w:hAnsi="Arial"/>
                <w:sz w:val="18"/>
              </w:rPr>
            </w:pPr>
            <w:r w:rsidRPr="00280A24">
              <w:rPr>
                <w:rFonts w:ascii="Arial" w:hAnsi="Arial"/>
                <w:sz w:val="18"/>
              </w:rPr>
              <w:t>2. There are user interface elements whose state or properties can be modified by a user without the use of assistive technolog.</w:t>
            </w:r>
          </w:p>
        </w:tc>
      </w:tr>
      <w:tr w:rsidR="00280A24" w:rsidRPr="00280A24" w14:paraId="12B6B686" w14:textId="77777777" w:rsidTr="00EC1405">
        <w:trPr>
          <w:jc w:val="center"/>
        </w:trPr>
        <w:tc>
          <w:tcPr>
            <w:tcW w:w="1951" w:type="dxa"/>
            <w:shd w:val="clear" w:color="auto" w:fill="auto"/>
          </w:tcPr>
          <w:p w14:paraId="31064049"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shd w:val="clear" w:color="auto" w:fill="auto"/>
          </w:tcPr>
          <w:p w14:paraId="57DCF3BB" w14:textId="77777777" w:rsidR="00280A24" w:rsidRPr="00280A24" w:rsidRDefault="00280A24" w:rsidP="00280A24">
            <w:pPr>
              <w:keepLines/>
              <w:spacing w:after="0"/>
              <w:rPr>
                <w:lang w:bidi="en-US"/>
              </w:rPr>
            </w:pPr>
            <w:r w:rsidRPr="00280A24">
              <w:rPr>
                <w:lang w:bidi="en-US"/>
              </w:rPr>
              <w:t xml:space="preserve">Using an appropriate </w:t>
            </w:r>
            <w:hyperlink w:anchor="accessibilityinspectiontoolplatforms" w:history="1">
              <w:r w:rsidRPr="00280A24">
                <w:rPr>
                  <w:color w:val="0000FF"/>
                  <w:u w:val="single"/>
                  <w:lang w:bidi="en-US"/>
                </w:rPr>
                <w:t>accessibility inspection tool for platforms</w:t>
              </w:r>
            </w:hyperlink>
            <w:r w:rsidRPr="00280A24">
              <w:rPr>
                <w:lang w:bidi="en-US"/>
              </w:rPr>
              <w:t>:</w:t>
            </w:r>
          </w:p>
          <w:p w14:paraId="527F2426" w14:textId="77777777" w:rsidR="00280A24" w:rsidRPr="00280A24" w:rsidRDefault="00280A24" w:rsidP="00280A24">
            <w:pPr>
              <w:keepNext/>
              <w:keepLines/>
              <w:spacing w:after="0"/>
              <w:ind w:left="283"/>
              <w:rPr>
                <w:rFonts w:ascii="Arial" w:hAnsi="Arial"/>
                <w:sz w:val="18"/>
                <w:lang w:bidi="en-US"/>
              </w:rPr>
            </w:pPr>
            <w:r w:rsidRPr="00280A24">
              <w:rPr>
                <w:lang w:bidi="en-US"/>
              </w:rPr>
              <w:br/>
            </w:r>
            <w:r w:rsidRPr="00280A24">
              <w:rPr>
                <w:rFonts w:ascii="Arial" w:hAnsi="Arial"/>
                <w:sz w:val="18"/>
                <w:lang w:bidi="en-US"/>
              </w:rPr>
              <w:t xml:space="preserve">1. Check that the state of user interface elements, whose state can be modified by a user without the use of assistive technology, can be programmatically modified using the tool </w:t>
            </w:r>
            <w:bookmarkStart w:id="1990" w:name="_Hlk197485737"/>
            <w:r w:rsidRPr="00280A24">
              <w:rPr>
                <w:rFonts w:ascii="Arial" w:hAnsi="Arial"/>
                <w:sz w:val="18"/>
                <w:lang w:bidi="en-US"/>
              </w:rPr>
              <w:t xml:space="preserve">– </w:t>
            </w:r>
            <w:r w:rsidRPr="00280A24">
              <w:rPr>
                <w:rFonts w:ascii="Arial" w:hAnsi="Arial"/>
                <w:sz w:val="18"/>
              </w:rPr>
              <w:t>wherever the security requirements permit assistive technology to programmatically modify states of user interface elements.</w:t>
            </w:r>
          </w:p>
          <w:bookmarkEnd w:id="1990"/>
          <w:p w14:paraId="729AB020" w14:textId="77777777" w:rsidR="00280A24" w:rsidRPr="00280A24" w:rsidRDefault="00280A24" w:rsidP="00280A24">
            <w:pPr>
              <w:keepNext/>
              <w:keepLines/>
              <w:spacing w:after="0"/>
              <w:ind w:left="283"/>
              <w:rPr>
                <w:rFonts w:ascii="Arial" w:hAnsi="Arial"/>
                <w:sz w:val="18"/>
                <w:lang w:bidi="en-US"/>
              </w:rPr>
            </w:pPr>
            <w:r w:rsidRPr="00280A24">
              <w:rPr>
                <w:rFonts w:ascii="Arial" w:hAnsi="Arial"/>
                <w:sz w:val="18"/>
                <w:lang w:bidi="en-US"/>
              </w:rPr>
              <w:t>2. Check the properties of user interface elements, whose properties can be modified by a user without the use of assistive technologies, can be programmatically modified using the tool – wherever the security requirements permit assistive technology to programmatically modify properties of user interface elements.</w:t>
            </w:r>
          </w:p>
          <w:p w14:paraId="3363B22A" w14:textId="77777777" w:rsidR="00280A24" w:rsidRPr="00280A24" w:rsidRDefault="00280A24" w:rsidP="00280A24">
            <w:pPr>
              <w:keepNext/>
              <w:keepLines/>
              <w:spacing w:after="0"/>
              <w:ind w:left="283"/>
              <w:rPr>
                <w:rFonts w:ascii="Arial" w:hAnsi="Arial"/>
                <w:sz w:val="18"/>
                <w:lang w:bidi="en-US"/>
              </w:rPr>
            </w:pPr>
          </w:p>
        </w:tc>
      </w:tr>
      <w:tr w:rsidR="00280A24" w:rsidRPr="00280A24" w14:paraId="49A851D6" w14:textId="77777777" w:rsidTr="00EC1405">
        <w:trPr>
          <w:jc w:val="center"/>
        </w:trPr>
        <w:tc>
          <w:tcPr>
            <w:tcW w:w="1951" w:type="dxa"/>
            <w:shd w:val="clear" w:color="auto" w:fill="auto"/>
          </w:tcPr>
          <w:p w14:paraId="0684EE2D" w14:textId="77777777" w:rsidR="00280A24" w:rsidRPr="00280A24" w:rsidRDefault="00280A24" w:rsidP="00280A24">
            <w:pPr>
              <w:keepNext/>
              <w:keepLines/>
              <w:spacing w:after="0"/>
              <w:rPr>
                <w:rFonts w:ascii="Arial" w:hAnsi="Arial"/>
                <w:sz w:val="18"/>
              </w:rPr>
            </w:pPr>
            <w:r w:rsidRPr="00280A24">
              <w:rPr>
                <w:rFonts w:ascii="Arial" w:hAnsi="Arial"/>
                <w:sz w:val="18"/>
              </w:rPr>
              <w:t>Result</w:t>
            </w:r>
          </w:p>
        </w:tc>
        <w:tc>
          <w:tcPr>
            <w:tcW w:w="7088" w:type="dxa"/>
            <w:shd w:val="clear" w:color="auto" w:fill="auto"/>
          </w:tcPr>
          <w:p w14:paraId="34B1F05E" w14:textId="77777777" w:rsidR="00280A24" w:rsidRPr="00280A24" w:rsidRDefault="00280A24" w:rsidP="00280A24">
            <w:pPr>
              <w:keepNext/>
              <w:keepLines/>
              <w:spacing w:after="0"/>
              <w:rPr>
                <w:rFonts w:ascii="Arial" w:hAnsi="Arial"/>
                <w:sz w:val="18"/>
              </w:rPr>
            </w:pPr>
            <w:r w:rsidRPr="00280A24">
              <w:rPr>
                <w:rFonts w:ascii="Arial" w:hAnsi="Arial"/>
                <w:sz w:val="18"/>
              </w:rPr>
              <w:t>Pass: All checks are true</w:t>
            </w:r>
          </w:p>
          <w:p w14:paraId="295F0C95" w14:textId="77777777" w:rsidR="00280A24" w:rsidRPr="00280A24" w:rsidRDefault="00280A24" w:rsidP="00280A24">
            <w:pPr>
              <w:keepNext/>
              <w:keepLines/>
              <w:spacing w:after="0"/>
              <w:rPr>
                <w:rFonts w:ascii="Arial" w:hAnsi="Arial"/>
                <w:sz w:val="18"/>
              </w:rPr>
            </w:pPr>
            <w:r w:rsidRPr="00280A24">
              <w:rPr>
                <w:rFonts w:ascii="Arial" w:hAnsi="Arial"/>
                <w:sz w:val="18"/>
              </w:rPr>
              <w:t>Fail: Any check is false</w:t>
            </w:r>
          </w:p>
          <w:p w14:paraId="3E728014" w14:textId="77777777" w:rsidR="00280A24" w:rsidRPr="00280A24" w:rsidRDefault="00280A24" w:rsidP="00280A24">
            <w:pPr>
              <w:keepNext/>
              <w:keepLines/>
              <w:spacing w:after="0"/>
              <w:rPr>
                <w:rFonts w:ascii="Arial" w:hAnsi="Arial"/>
                <w:sz w:val="18"/>
              </w:rPr>
            </w:pPr>
            <w:r w:rsidRPr="00280A24">
              <w:rPr>
                <w:rFonts w:ascii="Arial" w:hAnsi="Arial"/>
                <w:sz w:val="18"/>
              </w:rPr>
              <w:t>Pass by default: (do not need to meet requirement): Precondition 1 or 2 is not true.</w:t>
            </w:r>
          </w:p>
        </w:tc>
      </w:tr>
    </w:tbl>
    <w:p w14:paraId="59585F06" w14:textId="77777777" w:rsidR="00280A24" w:rsidRPr="00280A24" w:rsidRDefault="00280A24" w:rsidP="00AF4529">
      <w:pPr>
        <w:pStyle w:val="Heading5"/>
      </w:pPr>
      <w:r w:rsidRPr="00280A24">
        <w:t>C.11.5.2.17</w:t>
      </w:r>
      <w:r w:rsidRPr="00280A24">
        <w:tab/>
        <w:t>Modifications of values and text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348D4FF3" w14:textId="77777777" w:rsidTr="00EC1405">
        <w:trPr>
          <w:jc w:val="center"/>
        </w:trPr>
        <w:tc>
          <w:tcPr>
            <w:tcW w:w="1951" w:type="dxa"/>
            <w:shd w:val="clear" w:color="auto" w:fill="auto"/>
          </w:tcPr>
          <w:p w14:paraId="2E4252AE" w14:textId="77777777" w:rsidR="00280A24" w:rsidRPr="00280A24" w:rsidRDefault="00280A24" w:rsidP="00280A24">
            <w:pPr>
              <w:keepNext/>
              <w:spacing w:after="0"/>
              <w:rPr>
                <w:rFonts w:ascii="Arial" w:hAnsi="Arial"/>
                <w:sz w:val="18"/>
              </w:rPr>
            </w:pPr>
            <w:r w:rsidRPr="00280A24">
              <w:rPr>
                <w:rFonts w:ascii="Arial" w:hAnsi="Arial"/>
                <w:sz w:val="18"/>
              </w:rPr>
              <w:t>Type of assessment</w:t>
            </w:r>
          </w:p>
        </w:tc>
        <w:tc>
          <w:tcPr>
            <w:tcW w:w="7088" w:type="dxa"/>
            <w:shd w:val="clear" w:color="auto" w:fill="auto"/>
          </w:tcPr>
          <w:p w14:paraId="416AAD76" w14:textId="77777777" w:rsidR="00280A24" w:rsidRPr="00280A24" w:rsidRDefault="00280A24" w:rsidP="00280A24">
            <w:pPr>
              <w:keepNext/>
              <w:spacing w:after="0"/>
              <w:rPr>
                <w:rFonts w:ascii="Arial" w:hAnsi="Arial"/>
                <w:sz w:val="18"/>
              </w:rPr>
            </w:pPr>
            <w:r w:rsidRPr="00280A24">
              <w:rPr>
                <w:rFonts w:ascii="Arial" w:hAnsi="Arial"/>
                <w:sz w:val="18"/>
              </w:rPr>
              <w:t>Testing</w:t>
            </w:r>
          </w:p>
        </w:tc>
      </w:tr>
      <w:tr w:rsidR="00280A24" w:rsidRPr="00280A24" w14:paraId="50498404" w14:textId="77777777" w:rsidTr="00EC1405">
        <w:trPr>
          <w:jc w:val="center"/>
        </w:trPr>
        <w:tc>
          <w:tcPr>
            <w:tcW w:w="1951" w:type="dxa"/>
            <w:shd w:val="clear" w:color="auto" w:fill="auto"/>
          </w:tcPr>
          <w:p w14:paraId="2C40ED14" w14:textId="77777777" w:rsidR="00280A24" w:rsidRPr="00280A24" w:rsidRDefault="00280A24" w:rsidP="00280A24">
            <w:pPr>
              <w:keepNext/>
              <w:spacing w:after="0"/>
              <w:rPr>
                <w:rFonts w:ascii="Arial" w:hAnsi="Arial"/>
                <w:sz w:val="18"/>
              </w:rPr>
            </w:pPr>
            <w:r w:rsidRPr="00280A24">
              <w:rPr>
                <w:rFonts w:ascii="Arial" w:hAnsi="Arial"/>
                <w:sz w:val="18"/>
              </w:rPr>
              <w:t>Preconditions</w:t>
            </w:r>
          </w:p>
        </w:tc>
        <w:tc>
          <w:tcPr>
            <w:tcW w:w="7088" w:type="dxa"/>
            <w:shd w:val="clear" w:color="auto" w:fill="auto"/>
          </w:tcPr>
          <w:p w14:paraId="51D3DCE6" w14:textId="77777777" w:rsidR="00280A24" w:rsidRPr="00280A24" w:rsidRDefault="00280A24" w:rsidP="00280A24">
            <w:pPr>
              <w:keepNext/>
              <w:spacing w:after="0"/>
              <w:rPr>
                <w:rFonts w:ascii="Arial" w:hAnsi="Arial"/>
                <w:sz w:val="18"/>
              </w:rPr>
            </w:pPr>
            <w:r w:rsidRPr="00280A24">
              <w:rPr>
                <w:rFonts w:ascii="Arial" w:hAnsi="Arial"/>
                <w:sz w:val="18"/>
              </w:rPr>
              <w:t xml:space="preserve">1. The ICT is, or includes, </w:t>
            </w:r>
            <w:hyperlink w:anchor="nonWebSoftware" w:history="1">
              <w:r w:rsidRPr="00280A24">
                <w:rPr>
                  <w:rFonts w:ascii="Arial" w:hAnsi="Arial"/>
                  <w:color w:val="0000FF"/>
                  <w:sz w:val="18"/>
                  <w:u w:val="single"/>
                </w:rPr>
                <w:t>non-web software</w:t>
              </w:r>
            </w:hyperlink>
            <w:r w:rsidRPr="00280A24">
              <w:rPr>
                <w:rFonts w:ascii="Arial" w:hAnsi="Arial"/>
                <w:sz w:val="18"/>
              </w:rPr>
              <w:t xml:space="preserve"> that provides a</w:t>
            </w:r>
            <w:r w:rsidRPr="00280A24">
              <w:rPr>
                <w:rFonts w:ascii="Arial" w:hAnsi="Arial" w:cs="Arial"/>
                <w:sz w:val="18"/>
                <w:szCs w:val="18"/>
              </w:rPr>
              <w:t xml:space="preserve"> </w:t>
            </w:r>
            <w:hyperlink w:anchor="userInterface" w:history="1">
              <w:r w:rsidRPr="00280A24">
                <w:rPr>
                  <w:rFonts w:ascii="Arial" w:hAnsi="Arial" w:cs="Arial"/>
                  <w:color w:val="0000FF"/>
                  <w:sz w:val="18"/>
                  <w:szCs w:val="18"/>
                  <w:u w:val="single"/>
                  <w:lang w:bidi="en-US"/>
                </w:rPr>
                <w:t>user interface</w:t>
              </w:r>
            </w:hyperlink>
            <w:r w:rsidRPr="00280A24">
              <w:rPr>
                <w:rFonts w:ascii="Arial" w:hAnsi="Arial"/>
                <w:sz w:val="18"/>
              </w:rPr>
              <w:t>.</w:t>
            </w:r>
          </w:p>
          <w:p w14:paraId="47CE4C14" w14:textId="77777777" w:rsidR="00280A24" w:rsidRPr="00280A24" w:rsidRDefault="00280A24" w:rsidP="00280A24">
            <w:pPr>
              <w:keepNext/>
              <w:spacing w:after="0"/>
              <w:rPr>
                <w:rFonts w:ascii="Arial" w:hAnsi="Arial"/>
                <w:sz w:val="18"/>
              </w:rPr>
            </w:pPr>
            <w:r w:rsidRPr="00280A24">
              <w:rPr>
                <w:rFonts w:ascii="Arial" w:hAnsi="Arial"/>
                <w:sz w:val="18"/>
              </w:rPr>
              <w:t>2. There are user interface elements whose values or text can be modified by a user without the use of assistive technology.</w:t>
            </w:r>
          </w:p>
        </w:tc>
      </w:tr>
      <w:tr w:rsidR="00280A24" w:rsidRPr="00280A24" w14:paraId="5E353562" w14:textId="77777777" w:rsidTr="00EC1405">
        <w:trPr>
          <w:jc w:val="center"/>
        </w:trPr>
        <w:tc>
          <w:tcPr>
            <w:tcW w:w="1951" w:type="dxa"/>
            <w:shd w:val="clear" w:color="auto" w:fill="auto"/>
          </w:tcPr>
          <w:p w14:paraId="2F5A64BF" w14:textId="77777777" w:rsidR="00280A24" w:rsidRPr="00280A24" w:rsidRDefault="00280A24" w:rsidP="00280A24">
            <w:pPr>
              <w:spacing w:after="0"/>
              <w:rPr>
                <w:rFonts w:ascii="Arial" w:hAnsi="Arial"/>
                <w:sz w:val="18"/>
              </w:rPr>
            </w:pPr>
            <w:r w:rsidRPr="00280A24">
              <w:rPr>
                <w:rFonts w:ascii="Arial" w:hAnsi="Arial"/>
                <w:sz w:val="18"/>
              </w:rPr>
              <w:t>Procedure</w:t>
            </w:r>
          </w:p>
        </w:tc>
        <w:tc>
          <w:tcPr>
            <w:tcW w:w="7088" w:type="dxa"/>
            <w:shd w:val="clear" w:color="auto" w:fill="auto"/>
          </w:tcPr>
          <w:p w14:paraId="39D7BE51" w14:textId="77777777" w:rsidR="00280A24" w:rsidRPr="00280A24" w:rsidRDefault="00280A24" w:rsidP="00280A24">
            <w:pPr>
              <w:keepLines/>
              <w:spacing w:after="0"/>
              <w:rPr>
                <w:lang w:bidi="en-US"/>
              </w:rPr>
            </w:pPr>
            <w:r w:rsidRPr="00280A24">
              <w:rPr>
                <w:lang w:bidi="en-US"/>
              </w:rPr>
              <w:t xml:space="preserve">Using an appropriate </w:t>
            </w:r>
            <w:hyperlink w:anchor="accessibilityinspectiontoolplatforms" w:history="1">
              <w:r w:rsidRPr="00280A24">
                <w:rPr>
                  <w:color w:val="0000FF"/>
                  <w:u w:val="single"/>
                  <w:lang w:bidi="en-US"/>
                </w:rPr>
                <w:t>accessibility inspection tool for platforms</w:t>
              </w:r>
            </w:hyperlink>
            <w:r w:rsidRPr="00280A24">
              <w:rPr>
                <w:lang w:bidi="en-US"/>
              </w:rPr>
              <w:t>:</w:t>
            </w:r>
          </w:p>
          <w:p w14:paraId="24ACF57B" w14:textId="77777777" w:rsidR="00280A24" w:rsidRPr="00280A24" w:rsidRDefault="00280A24" w:rsidP="00280A24">
            <w:pPr>
              <w:spacing w:after="0"/>
              <w:ind w:left="283"/>
              <w:rPr>
                <w:rFonts w:ascii="Arial" w:hAnsi="Arial"/>
                <w:sz w:val="18"/>
                <w:lang w:bidi="en-US"/>
              </w:rPr>
            </w:pPr>
            <w:r w:rsidRPr="00280A24">
              <w:rPr>
                <w:lang w:bidi="en-US"/>
              </w:rPr>
              <w:br/>
            </w:r>
            <w:r w:rsidRPr="00280A24">
              <w:rPr>
                <w:rFonts w:ascii="Arial" w:hAnsi="Arial"/>
                <w:sz w:val="18"/>
                <w:lang w:bidi="en-US"/>
              </w:rPr>
              <w:t xml:space="preserve">1. Check that the values of user interface elements, whose values can be modified by a user without the use of assistive technology, </w:t>
            </w:r>
            <w:r w:rsidRPr="00280A24">
              <w:rPr>
                <w:rFonts w:ascii="Arial" w:hAnsi="Arial"/>
                <w:sz w:val="18"/>
              </w:rPr>
              <w:t>can be modified by the tool</w:t>
            </w:r>
            <w:r w:rsidRPr="00280A24">
              <w:rPr>
                <w:rFonts w:ascii="Arial" w:hAnsi="Arial"/>
                <w:sz w:val="18"/>
                <w:lang w:bidi="en-US"/>
              </w:rPr>
              <w:t xml:space="preserve"> using the input methods of the platform</w:t>
            </w:r>
            <w:r w:rsidRPr="00280A24">
              <w:rPr>
                <w:rFonts w:ascii="Arial" w:hAnsi="Arial"/>
                <w:sz w:val="18"/>
              </w:rPr>
              <w:t xml:space="preserve"> – wherever the security requirements permit assistive technology to programmatically modify values of user interface elements</w:t>
            </w:r>
            <w:r w:rsidRPr="00280A24">
              <w:rPr>
                <w:rFonts w:ascii="Arial" w:hAnsi="Arial"/>
                <w:sz w:val="18"/>
                <w:lang w:bidi="en-US"/>
              </w:rPr>
              <w:t>.</w:t>
            </w:r>
          </w:p>
          <w:p w14:paraId="1A52312C" w14:textId="77777777" w:rsidR="00280A24" w:rsidRPr="00280A24" w:rsidRDefault="00280A24" w:rsidP="00280A24">
            <w:pPr>
              <w:spacing w:after="0"/>
              <w:ind w:left="283"/>
              <w:rPr>
                <w:rFonts w:ascii="Arial" w:hAnsi="Arial"/>
                <w:sz w:val="18"/>
                <w:lang w:bidi="en-US"/>
              </w:rPr>
            </w:pPr>
            <w:r w:rsidRPr="00280A24">
              <w:rPr>
                <w:rFonts w:ascii="Arial" w:hAnsi="Arial"/>
                <w:sz w:val="18"/>
                <w:lang w:bidi="en-US"/>
              </w:rPr>
              <w:t>2. Check that the text of user interface elements, whose text can be modified by a user without the use of assistive technology</w:t>
            </w:r>
            <w:r w:rsidRPr="00280A24">
              <w:rPr>
                <w:rFonts w:ascii="Arial" w:hAnsi="Arial"/>
                <w:sz w:val="18"/>
              </w:rPr>
              <w:t>, can be modified by the tool</w:t>
            </w:r>
            <w:r w:rsidRPr="00280A24">
              <w:rPr>
                <w:rFonts w:ascii="Arial" w:hAnsi="Arial"/>
                <w:sz w:val="18"/>
                <w:lang w:bidi="en-US"/>
              </w:rPr>
              <w:t xml:space="preserve"> using the input methods of the platform</w:t>
            </w:r>
            <w:r w:rsidRPr="00280A24">
              <w:rPr>
                <w:rFonts w:ascii="Arial" w:hAnsi="Arial"/>
                <w:sz w:val="18"/>
              </w:rPr>
              <w:t xml:space="preserve"> – wherever the security requirements permit assistive technology to programmatically modify text of user interface elements.</w:t>
            </w:r>
            <w:r w:rsidRPr="00280A24">
              <w:rPr>
                <w:rFonts w:ascii="Arial" w:hAnsi="Arial"/>
                <w:sz w:val="18"/>
                <w:lang w:bidi="en-US"/>
              </w:rPr>
              <w:t>.</w:t>
            </w:r>
          </w:p>
        </w:tc>
      </w:tr>
      <w:tr w:rsidR="00280A24" w:rsidRPr="00280A24" w14:paraId="52DF2422" w14:textId="77777777" w:rsidTr="00EC1405">
        <w:trPr>
          <w:jc w:val="center"/>
        </w:trPr>
        <w:tc>
          <w:tcPr>
            <w:tcW w:w="1951" w:type="dxa"/>
            <w:shd w:val="clear" w:color="auto" w:fill="auto"/>
          </w:tcPr>
          <w:p w14:paraId="3A4DC69F" w14:textId="77777777" w:rsidR="00280A24" w:rsidRPr="00280A24" w:rsidRDefault="00280A24" w:rsidP="00280A24">
            <w:pPr>
              <w:spacing w:after="0"/>
              <w:rPr>
                <w:rFonts w:ascii="Arial" w:hAnsi="Arial"/>
                <w:sz w:val="18"/>
              </w:rPr>
            </w:pPr>
            <w:r w:rsidRPr="00280A24">
              <w:rPr>
                <w:rFonts w:ascii="Arial" w:hAnsi="Arial"/>
                <w:sz w:val="18"/>
              </w:rPr>
              <w:t>Result</w:t>
            </w:r>
          </w:p>
        </w:tc>
        <w:tc>
          <w:tcPr>
            <w:tcW w:w="7088" w:type="dxa"/>
            <w:shd w:val="clear" w:color="auto" w:fill="auto"/>
          </w:tcPr>
          <w:p w14:paraId="54C98951" w14:textId="77777777" w:rsidR="00280A24" w:rsidRPr="00280A24" w:rsidRDefault="00280A24" w:rsidP="00280A24">
            <w:pPr>
              <w:spacing w:after="0"/>
              <w:rPr>
                <w:rFonts w:ascii="Arial" w:hAnsi="Arial"/>
                <w:sz w:val="18"/>
              </w:rPr>
            </w:pPr>
            <w:r w:rsidRPr="00280A24">
              <w:rPr>
                <w:rFonts w:ascii="Arial" w:hAnsi="Arial"/>
                <w:sz w:val="18"/>
              </w:rPr>
              <w:t>Pass: all checks are true</w:t>
            </w:r>
          </w:p>
          <w:p w14:paraId="52A5D42C" w14:textId="77777777" w:rsidR="00280A24" w:rsidRPr="00280A24" w:rsidRDefault="00280A24" w:rsidP="00280A24">
            <w:pPr>
              <w:spacing w:after="0"/>
              <w:rPr>
                <w:rFonts w:ascii="Arial" w:hAnsi="Arial"/>
                <w:sz w:val="18"/>
              </w:rPr>
            </w:pPr>
            <w:r w:rsidRPr="00280A24">
              <w:rPr>
                <w:rFonts w:ascii="Arial" w:hAnsi="Arial"/>
                <w:sz w:val="18"/>
              </w:rPr>
              <w:t>Fail: any check is false</w:t>
            </w:r>
          </w:p>
          <w:p w14:paraId="3EC97D77" w14:textId="77777777" w:rsidR="00280A24" w:rsidRPr="00280A24" w:rsidRDefault="00280A24" w:rsidP="00280A24">
            <w:pPr>
              <w:spacing w:after="0"/>
              <w:rPr>
                <w:rFonts w:ascii="Arial" w:hAnsi="Arial"/>
                <w:sz w:val="18"/>
              </w:rPr>
            </w:pPr>
            <w:r w:rsidRPr="00280A24">
              <w:rPr>
                <w:rFonts w:ascii="Arial" w:hAnsi="Arial"/>
                <w:sz w:val="18"/>
              </w:rPr>
              <w:t>Pass by default: (do not need to meet requirement): Precondition 1, or 2 is not true.</w:t>
            </w:r>
          </w:p>
        </w:tc>
      </w:tr>
    </w:tbl>
    <w:p w14:paraId="557A0763" w14:textId="77777777" w:rsidR="00280A24" w:rsidRPr="00280A24" w:rsidRDefault="00280A24" w:rsidP="00AF4529">
      <w:pPr>
        <w:pStyle w:val="Heading3"/>
      </w:pPr>
      <w:bookmarkStart w:id="1991" w:name="_Toc57281227"/>
      <w:bookmarkStart w:id="1992" w:name="_Toc57986097"/>
      <w:bookmarkStart w:id="1993" w:name="_Toc58222470"/>
      <w:bookmarkStart w:id="1994" w:name="_Toc196231692"/>
      <w:bookmarkStart w:id="1995" w:name="_Toc197380464"/>
      <w:bookmarkStart w:id="1996" w:name="_Toc197554242"/>
      <w:r w:rsidRPr="00280A24">
        <w:t>C.11.6</w:t>
      </w:r>
      <w:r w:rsidRPr="00280A24">
        <w:tab/>
        <w:t>Documented accessibility usage</w:t>
      </w:r>
      <w:bookmarkEnd w:id="1991"/>
      <w:bookmarkEnd w:id="1992"/>
      <w:bookmarkEnd w:id="1993"/>
      <w:bookmarkEnd w:id="1994"/>
      <w:bookmarkEnd w:id="1995"/>
      <w:bookmarkEnd w:id="1996"/>
    </w:p>
    <w:p w14:paraId="457A5567" w14:textId="77777777" w:rsidR="00280A24" w:rsidRPr="00280A24" w:rsidRDefault="00280A24" w:rsidP="00AF4529">
      <w:pPr>
        <w:pStyle w:val="Heading4"/>
      </w:pPr>
      <w:r w:rsidRPr="00280A24">
        <w:t>C.11.6.1</w:t>
      </w:r>
      <w:r w:rsidRPr="00280A24">
        <w:tab/>
        <w:t>User control of accessibility features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621E899B" w14:textId="77777777" w:rsidTr="00EC1405">
        <w:trPr>
          <w:jc w:val="center"/>
        </w:trPr>
        <w:tc>
          <w:tcPr>
            <w:tcW w:w="1951" w:type="dxa"/>
            <w:shd w:val="clear" w:color="auto" w:fill="auto"/>
          </w:tcPr>
          <w:p w14:paraId="012B349A" w14:textId="77777777" w:rsidR="00280A24" w:rsidRPr="00280A24" w:rsidRDefault="00280A24" w:rsidP="00280A24">
            <w:pPr>
              <w:spacing w:after="0"/>
              <w:rPr>
                <w:rFonts w:ascii="Arial" w:hAnsi="Arial"/>
                <w:sz w:val="18"/>
              </w:rPr>
            </w:pPr>
            <w:r w:rsidRPr="00280A24">
              <w:rPr>
                <w:rFonts w:ascii="Arial" w:hAnsi="Arial"/>
                <w:sz w:val="18"/>
              </w:rPr>
              <w:t>Type of assessment</w:t>
            </w:r>
          </w:p>
        </w:tc>
        <w:tc>
          <w:tcPr>
            <w:tcW w:w="7088" w:type="dxa"/>
            <w:shd w:val="clear" w:color="auto" w:fill="auto"/>
          </w:tcPr>
          <w:p w14:paraId="718DA5CC" w14:textId="77777777" w:rsidR="00280A24" w:rsidRPr="00280A24" w:rsidRDefault="00280A24" w:rsidP="00280A24">
            <w:pPr>
              <w:spacing w:after="0"/>
              <w:rPr>
                <w:rFonts w:ascii="Arial" w:hAnsi="Arial"/>
                <w:sz w:val="18"/>
              </w:rPr>
            </w:pPr>
            <w:r w:rsidRPr="00280A24">
              <w:rPr>
                <w:rFonts w:ascii="Arial" w:hAnsi="Arial"/>
                <w:sz w:val="18"/>
              </w:rPr>
              <w:t>Testing</w:t>
            </w:r>
          </w:p>
        </w:tc>
      </w:tr>
      <w:tr w:rsidR="00280A24" w:rsidRPr="00280A24" w14:paraId="400DED6F" w14:textId="77777777" w:rsidTr="00EC1405">
        <w:trPr>
          <w:jc w:val="center"/>
        </w:trPr>
        <w:tc>
          <w:tcPr>
            <w:tcW w:w="1951" w:type="dxa"/>
            <w:shd w:val="clear" w:color="auto" w:fill="auto"/>
          </w:tcPr>
          <w:p w14:paraId="4891E67C" w14:textId="77777777" w:rsidR="00280A24" w:rsidRPr="00280A24" w:rsidRDefault="00280A24" w:rsidP="00280A24">
            <w:pPr>
              <w:spacing w:after="0"/>
              <w:rPr>
                <w:rFonts w:ascii="Arial" w:hAnsi="Arial"/>
                <w:sz w:val="18"/>
              </w:rPr>
            </w:pPr>
            <w:r w:rsidRPr="00280A24">
              <w:rPr>
                <w:rFonts w:ascii="Arial" w:hAnsi="Arial"/>
                <w:sz w:val="18"/>
              </w:rPr>
              <w:t>Preconditions</w:t>
            </w:r>
          </w:p>
        </w:tc>
        <w:tc>
          <w:tcPr>
            <w:tcW w:w="7088" w:type="dxa"/>
            <w:shd w:val="clear" w:color="auto" w:fill="auto"/>
          </w:tcPr>
          <w:p w14:paraId="20440175" w14:textId="77777777" w:rsidR="00280A24" w:rsidRPr="00280A24" w:rsidRDefault="00280A24" w:rsidP="00280A24">
            <w:pPr>
              <w:spacing w:after="0"/>
              <w:rPr>
                <w:rFonts w:ascii="Arial" w:hAnsi="Arial"/>
                <w:sz w:val="18"/>
              </w:rPr>
            </w:pPr>
            <w:r w:rsidRPr="00280A24">
              <w:rPr>
                <w:rFonts w:ascii="Arial" w:hAnsi="Arial"/>
                <w:sz w:val="18"/>
              </w:rPr>
              <w:t xml:space="preserve">1. The ICT is, or includes, </w:t>
            </w:r>
            <w:hyperlink w:anchor="platformSoftware" w:history="1">
              <w:r w:rsidRPr="00280A24">
                <w:rPr>
                  <w:rFonts w:ascii="Arial" w:hAnsi="Arial"/>
                  <w:color w:val="0000FF"/>
                  <w:sz w:val="18"/>
                  <w:u w:val="single"/>
                </w:rPr>
                <w:t>platform software</w:t>
              </w:r>
            </w:hyperlink>
          </w:p>
          <w:p w14:paraId="6BF8BA3F" w14:textId="77777777" w:rsidR="00280A24" w:rsidRPr="00280A24" w:rsidRDefault="00280A24" w:rsidP="00280A24">
            <w:pPr>
              <w:spacing w:after="0"/>
              <w:rPr>
                <w:rFonts w:ascii="Arial" w:hAnsi="Arial"/>
                <w:sz w:val="18"/>
              </w:rPr>
            </w:pPr>
            <w:r w:rsidRPr="00280A24">
              <w:rPr>
                <w:rFonts w:ascii="Arial" w:hAnsi="Arial"/>
                <w:sz w:val="18"/>
              </w:rPr>
              <w:t>2. There are platform features that are defined in the platform documentation as accessibility features intended for users.</w:t>
            </w:r>
          </w:p>
        </w:tc>
      </w:tr>
      <w:tr w:rsidR="00280A24" w:rsidRPr="00280A24" w14:paraId="4C388C61" w14:textId="77777777" w:rsidTr="00EC1405">
        <w:trPr>
          <w:jc w:val="center"/>
        </w:trPr>
        <w:tc>
          <w:tcPr>
            <w:tcW w:w="1951" w:type="dxa"/>
            <w:shd w:val="clear" w:color="auto" w:fill="auto"/>
          </w:tcPr>
          <w:p w14:paraId="715AA08D" w14:textId="77777777" w:rsidR="00280A24" w:rsidRPr="00280A24" w:rsidRDefault="00280A24" w:rsidP="00280A24">
            <w:pPr>
              <w:spacing w:after="0"/>
              <w:rPr>
                <w:rFonts w:ascii="Arial" w:hAnsi="Arial"/>
                <w:sz w:val="18"/>
              </w:rPr>
            </w:pPr>
            <w:r w:rsidRPr="00280A24">
              <w:rPr>
                <w:rFonts w:ascii="Arial" w:hAnsi="Arial"/>
                <w:sz w:val="18"/>
              </w:rPr>
              <w:t>Procedure</w:t>
            </w:r>
          </w:p>
        </w:tc>
        <w:tc>
          <w:tcPr>
            <w:tcW w:w="7088" w:type="dxa"/>
            <w:shd w:val="clear" w:color="auto" w:fill="auto"/>
          </w:tcPr>
          <w:p w14:paraId="3CCE2A46" w14:textId="77777777" w:rsidR="00280A24" w:rsidRPr="00280A24" w:rsidRDefault="00280A24" w:rsidP="00280A24">
            <w:pPr>
              <w:spacing w:after="0"/>
              <w:rPr>
                <w:rFonts w:ascii="Arial" w:hAnsi="Arial"/>
                <w:sz w:val="18"/>
                <w:lang w:bidi="en-US"/>
              </w:rPr>
            </w:pPr>
            <w:r w:rsidRPr="00280A24">
              <w:rPr>
                <w:rFonts w:ascii="Arial" w:hAnsi="Arial"/>
                <w:sz w:val="18"/>
                <w:lang w:bidi="en-US"/>
              </w:rPr>
              <w:t>1. Check that sufficient modes of operation exists where user control over platform features, that are defined in the platform documentation as accessibility features intended for users, is possible.</w:t>
            </w:r>
          </w:p>
        </w:tc>
      </w:tr>
      <w:tr w:rsidR="00280A24" w:rsidRPr="00280A24" w14:paraId="0B8191FB" w14:textId="77777777" w:rsidTr="00EC1405">
        <w:trPr>
          <w:jc w:val="center"/>
        </w:trPr>
        <w:tc>
          <w:tcPr>
            <w:tcW w:w="1951" w:type="dxa"/>
            <w:shd w:val="clear" w:color="auto" w:fill="auto"/>
          </w:tcPr>
          <w:p w14:paraId="306E53FC" w14:textId="77777777" w:rsidR="00280A24" w:rsidRPr="00280A24" w:rsidRDefault="00280A24" w:rsidP="00280A24">
            <w:pPr>
              <w:spacing w:after="0"/>
              <w:rPr>
                <w:rFonts w:ascii="Arial" w:hAnsi="Arial"/>
                <w:sz w:val="18"/>
              </w:rPr>
            </w:pPr>
            <w:r w:rsidRPr="00280A24">
              <w:rPr>
                <w:rFonts w:ascii="Arial" w:hAnsi="Arial"/>
                <w:sz w:val="18"/>
              </w:rPr>
              <w:t>Result</w:t>
            </w:r>
          </w:p>
        </w:tc>
        <w:tc>
          <w:tcPr>
            <w:tcW w:w="7088" w:type="dxa"/>
            <w:shd w:val="clear" w:color="auto" w:fill="auto"/>
          </w:tcPr>
          <w:p w14:paraId="1398AFDC" w14:textId="77777777" w:rsidR="00280A24" w:rsidRPr="00280A24" w:rsidRDefault="00280A24" w:rsidP="00280A24">
            <w:pPr>
              <w:spacing w:after="0"/>
              <w:rPr>
                <w:rFonts w:ascii="Arial" w:hAnsi="Arial"/>
                <w:sz w:val="18"/>
              </w:rPr>
            </w:pPr>
            <w:r w:rsidRPr="00280A24">
              <w:rPr>
                <w:rFonts w:ascii="Arial" w:hAnsi="Arial"/>
                <w:sz w:val="18"/>
              </w:rPr>
              <w:t>Pass: Check 1 is true</w:t>
            </w:r>
          </w:p>
          <w:p w14:paraId="639F3F12" w14:textId="77777777" w:rsidR="00280A24" w:rsidRPr="00280A24" w:rsidRDefault="00280A24" w:rsidP="00280A24">
            <w:pPr>
              <w:spacing w:after="0"/>
              <w:rPr>
                <w:rFonts w:ascii="Arial" w:hAnsi="Arial"/>
                <w:sz w:val="18"/>
              </w:rPr>
            </w:pPr>
            <w:r w:rsidRPr="00280A24">
              <w:rPr>
                <w:rFonts w:ascii="Arial" w:hAnsi="Arial"/>
                <w:sz w:val="18"/>
              </w:rPr>
              <w:t>Fail: Check 1 is false</w:t>
            </w:r>
          </w:p>
          <w:p w14:paraId="6F437F8F" w14:textId="77777777" w:rsidR="00280A24" w:rsidRPr="00280A24" w:rsidRDefault="00280A24" w:rsidP="00280A24">
            <w:pPr>
              <w:spacing w:after="0"/>
              <w:rPr>
                <w:rFonts w:ascii="Arial" w:hAnsi="Arial"/>
                <w:sz w:val="18"/>
              </w:rPr>
            </w:pPr>
            <w:r w:rsidRPr="00280A24">
              <w:rPr>
                <w:rFonts w:ascii="Arial" w:hAnsi="Arial"/>
                <w:sz w:val="18"/>
              </w:rPr>
              <w:t>Pass by default: (do not need to meet requirement): Precondition 1 or 2 is not true.</w:t>
            </w:r>
          </w:p>
        </w:tc>
      </w:tr>
    </w:tbl>
    <w:p w14:paraId="04C9F592" w14:textId="77777777" w:rsidR="00280A24" w:rsidRPr="00280A24" w:rsidRDefault="00280A24" w:rsidP="00AF4529">
      <w:pPr>
        <w:pStyle w:val="Heading4"/>
      </w:pPr>
      <w:r w:rsidRPr="00280A24">
        <w:t>C.11.6.2</w:t>
      </w:r>
      <w:r w:rsidRPr="00280A24">
        <w:tab/>
        <w:t>No disruption of accessibility features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56646200" w14:textId="77777777" w:rsidTr="00EC1405">
        <w:trPr>
          <w:jc w:val="center"/>
        </w:trPr>
        <w:tc>
          <w:tcPr>
            <w:tcW w:w="1951" w:type="dxa"/>
            <w:shd w:val="clear" w:color="auto" w:fill="auto"/>
          </w:tcPr>
          <w:p w14:paraId="52DE9C08" w14:textId="77777777" w:rsidR="00280A24" w:rsidRPr="00280A24" w:rsidRDefault="00280A24" w:rsidP="00280A24">
            <w:pPr>
              <w:spacing w:after="0"/>
              <w:rPr>
                <w:rFonts w:ascii="Arial" w:hAnsi="Arial"/>
                <w:sz w:val="18"/>
              </w:rPr>
            </w:pPr>
            <w:r w:rsidRPr="00280A24">
              <w:rPr>
                <w:rFonts w:ascii="Arial" w:hAnsi="Arial"/>
                <w:sz w:val="18"/>
              </w:rPr>
              <w:t>Type of assessment</w:t>
            </w:r>
          </w:p>
        </w:tc>
        <w:tc>
          <w:tcPr>
            <w:tcW w:w="7088" w:type="dxa"/>
            <w:shd w:val="clear" w:color="auto" w:fill="auto"/>
          </w:tcPr>
          <w:p w14:paraId="4114CF60" w14:textId="77777777" w:rsidR="00280A24" w:rsidRPr="00280A24" w:rsidRDefault="00280A24" w:rsidP="00280A24">
            <w:pPr>
              <w:spacing w:after="0"/>
              <w:rPr>
                <w:rFonts w:ascii="Arial" w:hAnsi="Arial"/>
                <w:sz w:val="18"/>
              </w:rPr>
            </w:pPr>
            <w:r w:rsidRPr="00280A24">
              <w:rPr>
                <w:rFonts w:ascii="Arial" w:hAnsi="Arial"/>
                <w:sz w:val="18"/>
              </w:rPr>
              <w:t>Testing</w:t>
            </w:r>
          </w:p>
        </w:tc>
      </w:tr>
      <w:tr w:rsidR="00280A24" w:rsidRPr="00280A24" w14:paraId="4EAC2F93" w14:textId="77777777" w:rsidTr="00EC1405">
        <w:trPr>
          <w:jc w:val="center"/>
        </w:trPr>
        <w:tc>
          <w:tcPr>
            <w:tcW w:w="1951" w:type="dxa"/>
            <w:shd w:val="clear" w:color="auto" w:fill="auto"/>
          </w:tcPr>
          <w:p w14:paraId="641088D1" w14:textId="77777777" w:rsidR="00280A24" w:rsidRPr="00280A24" w:rsidRDefault="00280A24" w:rsidP="00280A24">
            <w:pPr>
              <w:spacing w:after="0"/>
              <w:rPr>
                <w:rFonts w:ascii="Arial" w:hAnsi="Arial"/>
                <w:sz w:val="18"/>
              </w:rPr>
            </w:pPr>
            <w:r w:rsidRPr="00280A24">
              <w:rPr>
                <w:rFonts w:ascii="Arial" w:hAnsi="Arial"/>
                <w:sz w:val="18"/>
              </w:rPr>
              <w:t>Preconditions</w:t>
            </w:r>
          </w:p>
        </w:tc>
        <w:tc>
          <w:tcPr>
            <w:tcW w:w="7088" w:type="dxa"/>
            <w:shd w:val="clear" w:color="auto" w:fill="auto"/>
          </w:tcPr>
          <w:p w14:paraId="695DAC90" w14:textId="77777777" w:rsidR="00280A24" w:rsidRPr="00280A24" w:rsidRDefault="00280A24" w:rsidP="00280A24">
            <w:pPr>
              <w:spacing w:after="0"/>
              <w:rPr>
                <w:rFonts w:ascii="Arial" w:hAnsi="Arial"/>
                <w:sz w:val="18"/>
              </w:rPr>
            </w:pPr>
            <w:r w:rsidRPr="00280A24">
              <w:rPr>
                <w:rFonts w:ascii="Arial" w:hAnsi="Arial"/>
                <w:sz w:val="18"/>
              </w:rPr>
              <w:t xml:space="preserve">1. The ICT is, or includes, </w:t>
            </w:r>
            <w:hyperlink w:anchor="nonWebSoftware" w:history="1">
              <w:r w:rsidRPr="00280A24">
                <w:rPr>
                  <w:rFonts w:ascii="Arial" w:hAnsi="Arial"/>
                  <w:color w:val="0000FF"/>
                  <w:sz w:val="18"/>
                  <w:u w:val="single"/>
                </w:rPr>
                <w:t>non-web software</w:t>
              </w:r>
            </w:hyperlink>
            <w:r w:rsidRPr="00280A24">
              <w:rPr>
                <w:rFonts w:ascii="Arial" w:hAnsi="Arial"/>
                <w:sz w:val="18"/>
              </w:rPr>
              <w:t>.</w:t>
            </w:r>
          </w:p>
          <w:p w14:paraId="49B20D11" w14:textId="77777777" w:rsidR="00280A24" w:rsidRPr="00280A24" w:rsidRDefault="00280A24" w:rsidP="00280A24">
            <w:pPr>
              <w:spacing w:after="0"/>
              <w:rPr>
                <w:rFonts w:ascii="Arial" w:hAnsi="Arial"/>
                <w:sz w:val="18"/>
              </w:rPr>
            </w:pPr>
            <w:r w:rsidRPr="00280A24">
              <w:rPr>
                <w:rFonts w:ascii="Arial" w:hAnsi="Arial"/>
                <w:sz w:val="18"/>
              </w:rPr>
              <w:t>2. There are platform features that are defined in the platform documentation as accessibility features.</w:t>
            </w:r>
          </w:p>
        </w:tc>
      </w:tr>
      <w:tr w:rsidR="00280A24" w:rsidRPr="00280A24" w14:paraId="16AE2984" w14:textId="77777777" w:rsidTr="00EC1405">
        <w:trPr>
          <w:jc w:val="center"/>
        </w:trPr>
        <w:tc>
          <w:tcPr>
            <w:tcW w:w="1951" w:type="dxa"/>
            <w:shd w:val="clear" w:color="auto" w:fill="auto"/>
          </w:tcPr>
          <w:p w14:paraId="3EA9F18B" w14:textId="77777777" w:rsidR="00280A24" w:rsidRPr="00280A24" w:rsidRDefault="00280A24" w:rsidP="00280A24">
            <w:pPr>
              <w:keepLines/>
              <w:spacing w:after="0"/>
              <w:rPr>
                <w:rFonts w:ascii="Arial" w:hAnsi="Arial"/>
                <w:sz w:val="18"/>
              </w:rPr>
            </w:pPr>
            <w:r w:rsidRPr="00280A24">
              <w:rPr>
                <w:rFonts w:ascii="Arial" w:hAnsi="Arial"/>
                <w:sz w:val="18"/>
              </w:rPr>
              <w:t>Procedure</w:t>
            </w:r>
          </w:p>
        </w:tc>
        <w:tc>
          <w:tcPr>
            <w:tcW w:w="7088" w:type="dxa"/>
            <w:shd w:val="clear" w:color="auto" w:fill="auto"/>
          </w:tcPr>
          <w:p w14:paraId="18A444DB" w14:textId="77777777" w:rsidR="00280A24" w:rsidRPr="00280A24" w:rsidRDefault="00280A24" w:rsidP="00280A24">
            <w:pPr>
              <w:keepLines/>
              <w:spacing w:after="0"/>
              <w:rPr>
                <w:rFonts w:ascii="Arial" w:hAnsi="Arial"/>
                <w:sz w:val="18"/>
              </w:rPr>
            </w:pPr>
            <w:r w:rsidRPr="00280A24">
              <w:rPr>
                <w:rFonts w:ascii="Arial" w:hAnsi="Arial"/>
                <w:sz w:val="18"/>
              </w:rPr>
              <w:t>1. Check if non-web software disrupts normal operation of platform accessibility features.</w:t>
            </w:r>
          </w:p>
          <w:p w14:paraId="70F2337D" w14:textId="77777777" w:rsidR="00280A24" w:rsidRPr="00280A24" w:rsidRDefault="00280A24" w:rsidP="00280A24">
            <w:pPr>
              <w:keepLines/>
              <w:spacing w:after="0"/>
              <w:rPr>
                <w:rFonts w:ascii="Arial" w:hAnsi="Arial"/>
                <w:sz w:val="18"/>
              </w:rPr>
            </w:pPr>
            <w:r w:rsidRPr="00280A24">
              <w:rPr>
                <w:rFonts w:ascii="Arial" w:hAnsi="Arial"/>
                <w:sz w:val="18"/>
              </w:rPr>
              <w:t>2. Check if the disruption was specifically requested or confirmed by the user.</w:t>
            </w:r>
          </w:p>
        </w:tc>
      </w:tr>
      <w:tr w:rsidR="00280A24" w:rsidRPr="00280A24" w14:paraId="3B7F5EB2" w14:textId="77777777" w:rsidTr="00EC1405">
        <w:trPr>
          <w:jc w:val="center"/>
        </w:trPr>
        <w:tc>
          <w:tcPr>
            <w:tcW w:w="1951" w:type="dxa"/>
            <w:shd w:val="clear" w:color="auto" w:fill="auto"/>
          </w:tcPr>
          <w:p w14:paraId="327B5E08" w14:textId="77777777" w:rsidR="00280A24" w:rsidRPr="00280A24" w:rsidRDefault="00280A24" w:rsidP="00280A24">
            <w:pPr>
              <w:keepLines/>
              <w:spacing w:after="0"/>
              <w:rPr>
                <w:rFonts w:ascii="Arial" w:hAnsi="Arial"/>
                <w:sz w:val="18"/>
              </w:rPr>
            </w:pPr>
            <w:r w:rsidRPr="00280A24">
              <w:rPr>
                <w:rFonts w:ascii="Arial" w:hAnsi="Arial"/>
                <w:sz w:val="18"/>
              </w:rPr>
              <w:t>Result</w:t>
            </w:r>
          </w:p>
        </w:tc>
        <w:tc>
          <w:tcPr>
            <w:tcW w:w="7088" w:type="dxa"/>
            <w:shd w:val="clear" w:color="auto" w:fill="auto"/>
          </w:tcPr>
          <w:p w14:paraId="41D331C5" w14:textId="77777777" w:rsidR="00280A24" w:rsidRPr="00280A24" w:rsidRDefault="00280A24" w:rsidP="00280A24">
            <w:pPr>
              <w:keepLines/>
              <w:spacing w:after="0"/>
              <w:rPr>
                <w:rFonts w:ascii="Arial" w:hAnsi="Arial"/>
                <w:sz w:val="18"/>
              </w:rPr>
            </w:pPr>
            <w:r w:rsidRPr="00280A24">
              <w:rPr>
                <w:rFonts w:ascii="Arial" w:hAnsi="Arial"/>
                <w:sz w:val="18"/>
              </w:rPr>
              <w:t>Pass: Check 1 is false or both checks are true</w:t>
            </w:r>
          </w:p>
          <w:p w14:paraId="5E293CBD" w14:textId="77777777" w:rsidR="00280A24" w:rsidRPr="00280A24" w:rsidRDefault="00280A24" w:rsidP="00280A24">
            <w:pPr>
              <w:keepLines/>
              <w:spacing w:after="0"/>
              <w:rPr>
                <w:rFonts w:ascii="Arial" w:hAnsi="Arial"/>
                <w:sz w:val="18"/>
              </w:rPr>
            </w:pPr>
            <w:r w:rsidRPr="00280A24">
              <w:rPr>
                <w:rFonts w:ascii="Arial" w:hAnsi="Arial"/>
                <w:sz w:val="18"/>
              </w:rPr>
              <w:t>Fail: Check 1 is true and check 2 is false</w:t>
            </w:r>
          </w:p>
          <w:p w14:paraId="6F0C0742" w14:textId="77777777" w:rsidR="00280A24" w:rsidRPr="00280A24" w:rsidRDefault="00280A24" w:rsidP="00280A24">
            <w:pPr>
              <w:keepLines/>
              <w:spacing w:after="0"/>
              <w:rPr>
                <w:rFonts w:ascii="Arial" w:hAnsi="Arial"/>
                <w:sz w:val="18"/>
              </w:rPr>
            </w:pPr>
            <w:r w:rsidRPr="00280A24">
              <w:rPr>
                <w:rFonts w:ascii="Arial" w:hAnsi="Arial"/>
                <w:sz w:val="18"/>
              </w:rPr>
              <w:t>Pass by default: (do not need to meet requirement): Precondition 1 is not true.</w:t>
            </w:r>
          </w:p>
        </w:tc>
      </w:tr>
    </w:tbl>
    <w:p w14:paraId="2060A5E9" w14:textId="77777777" w:rsidR="00280A24" w:rsidRPr="00280A24" w:rsidRDefault="00280A24" w:rsidP="00AF4529">
      <w:pPr>
        <w:pStyle w:val="Heading3"/>
      </w:pPr>
      <w:bookmarkStart w:id="1997" w:name="_Toc57281228"/>
      <w:bookmarkStart w:id="1998" w:name="_Toc57986098"/>
      <w:bookmarkStart w:id="1999" w:name="_Toc58222471"/>
      <w:bookmarkStart w:id="2000" w:name="_Toc196231693"/>
      <w:bookmarkStart w:id="2001" w:name="_Toc197380465"/>
      <w:bookmarkStart w:id="2002" w:name="_Toc197554243"/>
      <w:r w:rsidRPr="00280A24">
        <w:t>C.11.7</w:t>
      </w:r>
      <w:r w:rsidRPr="00280A24">
        <w:tab/>
        <w:t>User preferences</w:t>
      </w:r>
      <w:bookmarkEnd w:id="1997"/>
      <w:bookmarkEnd w:id="1998"/>
      <w:bookmarkEnd w:id="1999"/>
      <w:bookmarkEnd w:id="2000"/>
      <w:bookmarkEnd w:id="2001"/>
      <w:bookmarkEnd w:id="2002"/>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16ECD047" w14:textId="77777777" w:rsidTr="00EC1405">
        <w:trPr>
          <w:jc w:val="center"/>
        </w:trPr>
        <w:tc>
          <w:tcPr>
            <w:tcW w:w="1951" w:type="dxa"/>
            <w:shd w:val="clear" w:color="auto" w:fill="auto"/>
          </w:tcPr>
          <w:p w14:paraId="36C9ADEB" w14:textId="77777777" w:rsidR="00280A24" w:rsidRPr="00280A24" w:rsidRDefault="00280A24" w:rsidP="00280A24">
            <w:pPr>
              <w:keepNext/>
              <w:keepLines/>
              <w:spacing w:after="0"/>
              <w:rPr>
                <w:rFonts w:ascii="Arial" w:hAnsi="Arial"/>
                <w:sz w:val="18"/>
              </w:rPr>
            </w:pPr>
            <w:r w:rsidRPr="00280A24">
              <w:rPr>
                <w:rFonts w:ascii="Arial" w:hAnsi="Arial"/>
                <w:sz w:val="18"/>
              </w:rPr>
              <w:t>Type of assessment</w:t>
            </w:r>
          </w:p>
        </w:tc>
        <w:tc>
          <w:tcPr>
            <w:tcW w:w="7088" w:type="dxa"/>
            <w:shd w:val="clear" w:color="auto" w:fill="auto"/>
          </w:tcPr>
          <w:p w14:paraId="7221D4C7" w14:textId="77777777" w:rsidR="00280A24" w:rsidRPr="00280A24" w:rsidRDefault="00280A24" w:rsidP="00280A24">
            <w:pPr>
              <w:keepNext/>
              <w:keepLines/>
              <w:spacing w:after="0"/>
              <w:rPr>
                <w:rFonts w:ascii="Arial" w:hAnsi="Arial"/>
                <w:sz w:val="18"/>
              </w:rPr>
            </w:pPr>
            <w:r w:rsidRPr="00280A24">
              <w:rPr>
                <w:rFonts w:ascii="Arial" w:hAnsi="Arial"/>
                <w:sz w:val="18"/>
              </w:rPr>
              <w:t>Inspection and Testing</w:t>
            </w:r>
          </w:p>
        </w:tc>
      </w:tr>
      <w:tr w:rsidR="00280A24" w:rsidRPr="00280A24" w14:paraId="7336B1D4" w14:textId="77777777" w:rsidTr="00EC1405">
        <w:trPr>
          <w:jc w:val="center"/>
        </w:trPr>
        <w:tc>
          <w:tcPr>
            <w:tcW w:w="1951" w:type="dxa"/>
            <w:shd w:val="clear" w:color="auto" w:fill="auto"/>
          </w:tcPr>
          <w:p w14:paraId="15FF028C"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shd w:val="clear" w:color="auto" w:fill="auto"/>
          </w:tcPr>
          <w:p w14:paraId="731164A9" w14:textId="77777777" w:rsidR="00280A24" w:rsidRPr="00280A24" w:rsidRDefault="00280A24" w:rsidP="00280A24">
            <w:pPr>
              <w:keepNext/>
              <w:keepLines/>
              <w:spacing w:after="0"/>
              <w:rPr>
                <w:rFonts w:ascii="Arial" w:hAnsi="Arial"/>
                <w:sz w:val="18"/>
              </w:rPr>
            </w:pPr>
            <w:r w:rsidRPr="00280A24">
              <w:rPr>
                <w:rFonts w:ascii="Arial" w:hAnsi="Arial"/>
                <w:sz w:val="18"/>
              </w:rPr>
              <w:t>1. The</w:t>
            </w:r>
            <w:hyperlink w:anchor="nonWebSoftware" w:history="1">
              <w:r w:rsidRPr="00280A24">
                <w:rPr>
                  <w:rFonts w:ascii="Arial" w:hAnsi="Arial"/>
                  <w:color w:val="0000FF"/>
                  <w:sz w:val="18"/>
                  <w:u w:val="single"/>
                </w:rPr>
                <w:t>non-web software</w:t>
              </w:r>
            </w:hyperlink>
            <w:r w:rsidRPr="00280A24">
              <w:rPr>
                <w:rFonts w:ascii="Arial" w:hAnsi="Arial"/>
                <w:sz w:val="18"/>
              </w:rPr>
              <w:t xml:space="preserve"> is software that provides a user interface.</w:t>
            </w:r>
          </w:p>
          <w:p w14:paraId="7D4FA33F" w14:textId="77777777" w:rsidR="00280A24" w:rsidRPr="00280A24" w:rsidRDefault="00280A24" w:rsidP="00280A24">
            <w:pPr>
              <w:keepNext/>
              <w:keepLines/>
              <w:spacing w:after="0"/>
              <w:rPr>
                <w:rFonts w:ascii="Arial" w:hAnsi="Arial"/>
                <w:sz w:val="18"/>
              </w:rPr>
            </w:pPr>
            <w:r w:rsidRPr="00280A24">
              <w:rPr>
                <w:rFonts w:ascii="Arial" w:hAnsi="Arial"/>
                <w:sz w:val="18"/>
              </w:rPr>
              <w:t>2. The non-web software is not designed to be isolated from its underlying platforms.</w:t>
            </w:r>
          </w:p>
        </w:tc>
      </w:tr>
      <w:tr w:rsidR="00280A24" w:rsidRPr="00280A24" w14:paraId="038F802D" w14:textId="77777777" w:rsidTr="00EC1405">
        <w:trPr>
          <w:jc w:val="center"/>
        </w:trPr>
        <w:tc>
          <w:tcPr>
            <w:tcW w:w="1951" w:type="dxa"/>
            <w:shd w:val="clear" w:color="auto" w:fill="auto"/>
          </w:tcPr>
          <w:p w14:paraId="1450FB4B"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shd w:val="clear" w:color="auto" w:fill="auto"/>
          </w:tcPr>
          <w:p w14:paraId="01C527AB" w14:textId="77777777" w:rsidR="00280A24" w:rsidRPr="00280A24" w:rsidRDefault="00280A24" w:rsidP="00280A24">
            <w:pPr>
              <w:keepNext/>
              <w:keepLines/>
              <w:spacing w:after="0"/>
              <w:rPr>
                <w:rFonts w:ascii="Arial" w:hAnsi="Arial"/>
                <w:sz w:val="18"/>
              </w:rPr>
            </w:pPr>
            <w:r w:rsidRPr="00280A24">
              <w:rPr>
                <w:rFonts w:ascii="Arial" w:hAnsi="Arial"/>
                <w:sz w:val="18"/>
              </w:rPr>
              <w:t>1. Check that the non-web software provides a mode of operation that follows the preferences that users have set for the documented platform accessibility features.</w:t>
            </w:r>
          </w:p>
        </w:tc>
      </w:tr>
      <w:tr w:rsidR="00280A24" w:rsidRPr="00280A24" w14:paraId="1171731C" w14:textId="77777777" w:rsidTr="00EC1405">
        <w:trPr>
          <w:jc w:val="center"/>
        </w:trPr>
        <w:tc>
          <w:tcPr>
            <w:tcW w:w="1951" w:type="dxa"/>
            <w:shd w:val="clear" w:color="auto" w:fill="auto"/>
          </w:tcPr>
          <w:p w14:paraId="3334E28B" w14:textId="77777777" w:rsidR="00280A24" w:rsidRPr="00280A24" w:rsidRDefault="00280A24" w:rsidP="00280A24">
            <w:pPr>
              <w:keepLines/>
              <w:spacing w:after="0"/>
              <w:rPr>
                <w:rFonts w:ascii="Arial" w:hAnsi="Arial"/>
                <w:sz w:val="18"/>
              </w:rPr>
            </w:pPr>
            <w:r w:rsidRPr="00280A24">
              <w:rPr>
                <w:rFonts w:ascii="Arial" w:hAnsi="Arial"/>
                <w:sz w:val="18"/>
              </w:rPr>
              <w:t>Result</w:t>
            </w:r>
          </w:p>
        </w:tc>
        <w:tc>
          <w:tcPr>
            <w:tcW w:w="7088" w:type="dxa"/>
            <w:shd w:val="clear" w:color="auto" w:fill="auto"/>
          </w:tcPr>
          <w:p w14:paraId="0EE3AEB4" w14:textId="77777777" w:rsidR="00280A24" w:rsidRPr="00280A24" w:rsidRDefault="00280A24" w:rsidP="00280A24">
            <w:pPr>
              <w:keepLines/>
              <w:spacing w:after="0"/>
              <w:rPr>
                <w:rFonts w:ascii="Arial" w:hAnsi="Arial"/>
                <w:sz w:val="18"/>
              </w:rPr>
            </w:pPr>
            <w:r w:rsidRPr="00280A24">
              <w:rPr>
                <w:rFonts w:ascii="Arial" w:hAnsi="Arial"/>
                <w:sz w:val="18"/>
              </w:rPr>
              <w:t>Pass: Check 1 is true</w:t>
            </w:r>
          </w:p>
          <w:p w14:paraId="4FB1ED2B" w14:textId="77777777" w:rsidR="00280A24" w:rsidRPr="00280A24" w:rsidRDefault="00280A24" w:rsidP="00280A24">
            <w:pPr>
              <w:keepLines/>
              <w:spacing w:after="0"/>
              <w:rPr>
                <w:rFonts w:ascii="Arial" w:hAnsi="Arial"/>
                <w:sz w:val="18"/>
              </w:rPr>
            </w:pPr>
            <w:r w:rsidRPr="00280A24">
              <w:rPr>
                <w:rFonts w:ascii="Arial" w:hAnsi="Arial"/>
                <w:sz w:val="18"/>
              </w:rPr>
              <w:t>Fail: Check 1 is false</w:t>
            </w:r>
          </w:p>
          <w:p w14:paraId="77E46E89" w14:textId="77777777" w:rsidR="00280A24" w:rsidRPr="00280A24" w:rsidRDefault="00280A24" w:rsidP="00280A24">
            <w:pPr>
              <w:keepLines/>
              <w:spacing w:after="0"/>
              <w:rPr>
                <w:rFonts w:ascii="Arial" w:hAnsi="Arial"/>
                <w:sz w:val="18"/>
              </w:rPr>
            </w:pPr>
            <w:r w:rsidRPr="00280A24">
              <w:rPr>
                <w:rFonts w:ascii="Arial" w:hAnsi="Arial"/>
                <w:sz w:val="18"/>
              </w:rPr>
              <w:t>Pass by default: (do not need to meet requirement): Precondition 1 or 2 is not true.</w:t>
            </w:r>
          </w:p>
        </w:tc>
      </w:tr>
    </w:tbl>
    <w:p w14:paraId="4859BE08" w14:textId="77777777" w:rsidR="00280A24" w:rsidRPr="00280A24" w:rsidRDefault="00280A24" w:rsidP="00AF4529">
      <w:pPr>
        <w:pStyle w:val="Heading2"/>
      </w:pPr>
      <w:bookmarkStart w:id="2003" w:name="_Toc196231694"/>
      <w:bookmarkStart w:id="2004" w:name="_Toc197380466"/>
      <w:bookmarkStart w:id="2005" w:name="_Toc197554244"/>
      <w:bookmarkStart w:id="2006" w:name="_Toc57281230"/>
      <w:bookmarkStart w:id="2007" w:name="_Toc57986100"/>
      <w:bookmarkStart w:id="2008" w:name="_Toc58222473"/>
      <w:r w:rsidRPr="00280A24">
        <w:t>C.12</w:t>
      </w:r>
      <w:r w:rsidRPr="00280A24">
        <w:tab/>
        <w:t>Information about products and services</w:t>
      </w:r>
      <w:bookmarkEnd w:id="2003"/>
      <w:bookmarkEnd w:id="2004"/>
      <w:bookmarkEnd w:id="2005"/>
      <w:r w:rsidRPr="00280A24">
        <w:t xml:space="preserve"> </w:t>
      </w:r>
      <w:bookmarkEnd w:id="2006"/>
      <w:bookmarkEnd w:id="2007"/>
      <w:bookmarkEnd w:id="2008"/>
    </w:p>
    <w:p w14:paraId="35DC0FF9" w14:textId="77777777" w:rsidR="00280A24" w:rsidRPr="00280A24" w:rsidRDefault="00280A24" w:rsidP="00AF4529">
      <w:pPr>
        <w:pStyle w:val="Heading3"/>
      </w:pPr>
      <w:bookmarkStart w:id="2009" w:name="_Toc197380467"/>
      <w:bookmarkStart w:id="2010" w:name="_Toc197554245"/>
      <w:r w:rsidRPr="00280A24">
        <w:t>C.12.1</w:t>
      </w:r>
      <w:r w:rsidRPr="00280A24">
        <w:tab/>
        <w:t>Accessible information about products</w:t>
      </w:r>
      <w:bookmarkEnd w:id="2009"/>
      <w:bookmarkEnd w:id="2010"/>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4EAB54FA" w14:textId="77777777" w:rsidTr="00EC1405">
        <w:trPr>
          <w:jc w:val="center"/>
        </w:trPr>
        <w:tc>
          <w:tcPr>
            <w:tcW w:w="1951" w:type="dxa"/>
            <w:shd w:val="clear" w:color="auto" w:fill="auto"/>
          </w:tcPr>
          <w:p w14:paraId="60C9F9E2"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3F8439D4"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1D3D8007" w14:textId="77777777" w:rsidTr="00EC1405">
        <w:trPr>
          <w:jc w:val="center"/>
        </w:trPr>
        <w:tc>
          <w:tcPr>
            <w:tcW w:w="1951" w:type="dxa"/>
            <w:shd w:val="clear" w:color="auto" w:fill="auto"/>
          </w:tcPr>
          <w:p w14:paraId="1DE7E84B" w14:textId="77777777" w:rsidR="00280A24" w:rsidRPr="00280A24" w:rsidRDefault="00280A24" w:rsidP="00280A24">
            <w:pPr>
              <w:keepLines/>
              <w:spacing w:after="0"/>
              <w:rPr>
                <w:rFonts w:ascii="Arial" w:hAnsi="Arial"/>
                <w:sz w:val="18"/>
              </w:rPr>
            </w:pPr>
            <w:r w:rsidRPr="00280A24">
              <w:rPr>
                <w:rFonts w:ascii="Arial" w:hAnsi="Arial"/>
                <w:sz w:val="18"/>
              </w:rPr>
              <w:t>Preconditions</w:t>
            </w:r>
          </w:p>
        </w:tc>
        <w:tc>
          <w:tcPr>
            <w:tcW w:w="7088" w:type="dxa"/>
            <w:shd w:val="clear" w:color="auto" w:fill="auto"/>
          </w:tcPr>
          <w:p w14:paraId="64C7472E" w14:textId="77777777" w:rsidR="00280A24" w:rsidRPr="00280A24" w:rsidRDefault="00280A24" w:rsidP="00280A24">
            <w:pPr>
              <w:keepLines/>
              <w:spacing w:after="0"/>
              <w:rPr>
                <w:rFonts w:ascii="Arial" w:hAnsi="Arial"/>
                <w:sz w:val="18"/>
              </w:rPr>
            </w:pPr>
            <w:bookmarkStart w:id="2011" w:name="_Hlk189675936"/>
            <w:r w:rsidRPr="00280A24">
              <w:rPr>
                <w:rFonts w:ascii="Arial" w:hAnsi="Arial"/>
                <w:sz w:val="18"/>
              </w:rPr>
              <w:t>1. The ICT is, or includes, information about a product.</w:t>
            </w:r>
          </w:p>
          <w:p w14:paraId="4C02A9EB" w14:textId="77777777" w:rsidR="00280A24" w:rsidRPr="00280A24" w:rsidRDefault="00280A24" w:rsidP="00280A24">
            <w:pPr>
              <w:keepLines/>
              <w:spacing w:after="0"/>
              <w:rPr>
                <w:rFonts w:ascii="Arial" w:hAnsi="Arial"/>
                <w:sz w:val="18"/>
              </w:rPr>
            </w:pPr>
            <w:r w:rsidRPr="00280A24">
              <w:rPr>
                <w:rFonts w:ascii="Arial" w:hAnsi="Arial"/>
                <w:sz w:val="18"/>
              </w:rPr>
              <w:t>2. The information is made available in a digital format.</w:t>
            </w:r>
            <w:bookmarkEnd w:id="2011"/>
          </w:p>
        </w:tc>
      </w:tr>
      <w:tr w:rsidR="00280A24" w:rsidRPr="00280A24" w14:paraId="1349C538" w14:textId="77777777" w:rsidTr="00EC1405">
        <w:trPr>
          <w:jc w:val="center"/>
        </w:trPr>
        <w:tc>
          <w:tcPr>
            <w:tcW w:w="1951" w:type="dxa"/>
            <w:shd w:val="clear" w:color="auto" w:fill="auto"/>
          </w:tcPr>
          <w:p w14:paraId="5B655659" w14:textId="77777777" w:rsidR="00280A24" w:rsidRPr="00280A24" w:rsidRDefault="00280A24" w:rsidP="00280A24">
            <w:pPr>
              <w:keepLines/>
              <w:spacing w:after="0"/>
              <w:rPr>
                <w:rFonts w:ascii="Arial" w:hAnsi="Arial"/>
                <w:sz w:val="18"/>
              </w:rPr>
            </w:pPr>
            <w:r w:rsidRPr="00280A24">
              <w:rPr>
                <w:rFonts w:ascii="Arial" w:hAnsi="Arial"/>
                <w:sz w:val="18"/>
              </w:rPr>
              <w:t>Procedure</w:t>
            </w:r>
          </w:p>
        </w:tc>
        <w:tc>
          <w:tcPr>
            <w:tcW w:w="7088" w:type="dxa"/>
            <w:shd w:val="clear" w:color="auto" w:fill="auto"/>
          </w:tcPr>
          <w:p w14:paraId="59AE6AF3" w14:textId="77777777" w:rsidR="00280A24" w:rsidRPr="00280A24" w:rsidRDefault="00280A24" w:rsidP="00280A24">
            <w:pPr>
              <w:keepLines/>
              <w:spacing w:after="0"/>
              <w:rPr>
                <w:rFonts w:ascii="Arial" w:hAnsi="Arial"/>
                <w:sz w:val="18"/>
              </w:rPr>
            </w:pPr>
            <w:r w:rsidRPr="00280A24">
              <w:rPr>
                <w:rFonts w:ascii="Arial" w:hAnsi="Arial"/>
                <w:sz w:val="18"/>
              </w:rPr>
              <w:t>1. Check that the presentation of the information conforms to the requirements of clause 9 if it is available in a Web format, clause 10 if it is available as a non-web document, and clause 11 if it is available as part of software.</w:t>
            </w:r>
          </w:p>
        </w:tc>
      </w:tr>
      <w:tr w:rsidR="00280A24" w:rsidRPr="00280A24" w14:paraId="47BF43E7" w14:textId="77777777" w:rsidTr="00EC1405">
        <w:trPr>
          <w:jc w:val="center"/>
        </w:trPr>
        <w:tc>
          <w:tcPr>
            <w:tcW w:w="1951" w:type="dxa"/>
            <w:shd w:val="clear" w:color="auto" w:fill="auto"/>
          </w:tcPr>
          <w:p w14:paraId="101FC020" w14:textId="77777777" w:rsidR="00280A24" w:rsidRPr="00280A24" w:rsidRDefault="00280A24" w:rsidP="00280A24">
            <w:pPr>
              <w:keepLines/>
              <w:spacing w:after="0"/>
              <w:rPr>
                <w:rFonts w:ascii="Arial" w:hAnsi="Arial"/>
                <w:sz w:val="18"/>
              </w:rPr>
            </w:pPr>
            <w:r w:rsidRPr="00280A24">
              <w:rPr>
                <w:rFonts w:ascii="Arial" w:hAnsi="Arial"/>
                <w:sz w:val="18"/>
              </w:rPr>
              <w:t>Result</w:t>
            </w:r>
          </w:p>
        </w:tc>
        <w:tc>
          <w:tcPr>
            <w:tcW w:w="7088" w:type="dxa"/>
            <w:shd w:val="clear" w:color="auto" w:fill="auto"/>
          </w:tcPr>
          <w:p w14:paraId="2D1A49BE" w14:textId="77777777" w:rsidR="00280A24" w:rsidRPr="00280A24" w:rsidRDefault="00280A24" w:rsidP="00280A24">
            <w:pPr>
              <w:keepLines/>
              <w:spacing w:after="0"/>
              <w:rPr>
                <w:rFonts w:ascii="Arial" w:hAnsi="Arial"/>
                <w:sz w:val="18"/>
              </w:rPr>
            </w:pPr>
            <w:r w:rsidRPr="00280A24">
              <w:rPr>
                <w:rFonts w:ascii="Arial" w:hAnsi="Arial"/>
                <w:sz w:val="18"/>
              </w:rPr>
              <w:t>Pass: Check 1 is true</w:t>
            </w:r>
          </w:p>
          <w:p w14:paraId="648BC7C0" w14:textId="77777777" w:rsidR="00280A24" w:rsidRPr="00280A24" w:rsidRDefault="00280A24" w:rsidP="00280A24">
            <w:pPr>
              <w:keepLines/>
              <w:spacing w:after="0"/>
              <w:rPr>
                <w:rFonts w:ascii="Arial" w:hAnsi="Arial"/>
                <w:sz w:val="18"/>
              </w:rPr>
            </w:pPr>
            <w:r w:rsidRPr="00280A24">
              <w:rPr>
                <w:rFonts w:ascii="Arial" w:hAnsi="Arial"/>
                <w:sz w:val="18"/>
              </w:rPr>
              <w:t>Fail: Check 1 is false</w:t>
            </w:r>
          </w:p>
          <w:p w14:paraId="617B06C3" w14:textId="77777777" w:rsidR="00280A24" w:rsidRPr="00280A24" w:rsidRDefault="00280A24" w:rsidP="00280A24">
            <w:pPr>
              <w:keepLines/>
              <w:spacing w:after="0"/>
              <w:rPr>
                <w:rFonts w:ascii="Arial" w:hAnsi="Arial"/>
                <w:sz w:val="18"/>
              </w:rPr>
            </w:pPr>
            <w:r w:rsidRPr="00280A24">
              <w:rPr>
                <w:rFonts w:ascii="Arial" w:hAnsi="Arial"/>
                <w:sz w:val="18"/>
              </w:rPr>
              <w:t>Pass by default: (do not need to meet requirement): Precondition 1 or 2 is not true.</w:t>
            </w:r>
          </w:p>
        </w:tc>
      </w:tr>
    </w:tbl>
    <w:p w14:paraId="0B6494CB" w14:textId="77777777" w:rsidR="00280A24" w:rsidRPr="00280A24" w:rsidRDefault="00280A24" w:rsidP="00AF4529">
      <w:pPr>
        <w:pStyle w:val="Heading3"/>
      </w:pPr>
      <w:bookmarkStart w:id="2012" w:name="_Toc197380468"/>
      <w:bookmarkStart w:id="2013" w:name="_Toc197554246"/>
      <w:r w:rsidRPr="00280A24">
        <w:t>C.12.2</w:t>
      </w:r>
      <w:r w:rsidRPr="00280A24">
        <w:tab/>
        <w:t>Accessible information about services</w:t>
      </w:r>
      <w:bookmarkEnd w:id="2012"/>
      <w:bookmarkEnd w:id="2013"/>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00EFFFE3" w14:textId="77777777" w:rsidTr="00EC1405">
        <w:trPr>
          <w:jc w:val="center"/>
        </w:trPr>
        <w:tc>
          <w:tcPr>
            <w:tcW w:w="1951" w:type="dxa"/>
            <w:shd w:val="clear" w:color="auto" w:fill="auto"/>
          </w:tcPr>
          <w:p w14:paraId="00424BA0"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0A5BDB12"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5DF56C89" w14:textId="77777777" w:rsidTr="00EC1405">
        <w:trPr>
          <w:jc w:val="center"/>
        </w:trPr>
        <w:tc>
          <w:tcPr>
            <w:tcW w:w="1951" w:type="dxa"/>
            <w:shd w:val="clear" w:color="auto" w:fill="auto"/>
          </w:tcPr>
          <w:p w14:paraId="123847C1" w14:textId="77777777" w:rsidR="00280A24" w:rsidRPr="00280A24" w:rsidRDefault="00280A24" w:rsidP="00280A24">
            <w:pPr>
              <w:spacing w:after="0"/>
              <w:rPr>
                <w:rFonts w:ascii="Arial" w:hAnsi="Arial"/>
                <w:sz w:val="18"/>
              </w:rPr>
            </w:pPr>
            <w:r w:rsidRPr="00280A24">
              <w:rPr>
                <w:rFonts w:ascii="Arial" w:hAnsi="Arial"/>
                <w:sz w:val="18"/>
              </w:rPr>
              <w:t>Preconditions</w:t>
            </w:r>
          </w:p>
        </w:tc>
        <w:tc>
          <w:tcPr>
            <w:tcW w:w="7088" w:type="dxa"/>
            <w:shd w:val="clear" w:color="auto" w:fill="auto"/>
          </w:tcPr>
          <w:p w14:paraId="1425665A" w14:textId="77777777" w:rsidR="00280A24" w:rsidRPr="00280A24" w:rsidRDefault="00280A24" w:rsidP="00280A24">
            <w:pPr>
              <w:keepLines/>
              <w:spacing w:after="0"/>
              <w:rPr>
                <w:rFonts w:ascii="Arial" w:hAnsi="Arial"/>
                <w:sz w:val="18"/>
              </w:rPr>
            </w:pPr>
            <w:r w:rsidRPr="00280A24">
              <w:rPr>
                <w:rFonts w:ascii="Arial" w:hAnsi="Arial"/>
                <w:sz w:val="18"/>
              </w:rPr>
              <w:t>1. The ICT is, or includes, information about a service.</w:t>
            </w:r>
          </w:p>
          <w:p w14:paraId="79D43B57" w14:textId="77777777" w:rsidR="00280A24" w:rsidRPr="00280A24" w:rsidRDefault="00280A24" w:rsidP="00280A24">
            <w:pPr>
              <w:spacing w:after="0"/>
              <w:rPr>
                <w:rFonts w:ascii="Arial" w:hAnsi="Arial"/>
                <w:sz w:val="18"/>
              </w:rPr>
            </w:pPr>
            <w:r w:rsidRPr="00280A24">
              <w:rPr>
                <w:rFonts w:ascii="Arial" w:hAnsi="Arial"/>
                <w:sz w:val="18"/>
              </w:rPr>
              <w:t>2. The information is made available in a digital format.</w:t>
            </w:r>
          </w:p>
        </w:tc>
      </w:tr>
      <w:tr w:rsidR="00280A24" w:rsidRPr="00280A24" w14:paraId="7DE23BBF" w14:textId="77777777" w:rsidTr="00EC1405">
        <w:trPr>
          <w:jc w:val="center"/>
        </w:trPr>
        <w:tc>
          <w:tcPr>
            <w:tcW w:w="1951" w:type="dxa"/>
            <w:shd w:val="clear" w:color="auto" w:fill="auto"/>
          </w:tcPr>
          <w:p w14:paraId="2B51BC2E" w14:textId="77777777" w:rsidR="00280A24" w:rsidRPr="00280A24" w:rsidRDefault="00280A24" w:rsidP="00280A24">
            <w:pPr>
              <w:spacing w:after="0"/>
              <w:rPr>
                <w:rFonts w:ascii="Arial" w:hAnsi="Arial"/>
                <w:sz w:val="18"/>
              </w:rPr>
            </w:pPr>
            <w:r w:rsidRPr="00280A24">
              <w:rPr>
                <w:rFonts w:ascii="Arial" w:hAnsi="Arial"/>
                <w:sz w:val="18"/>
              </w:rPr>
              <w:t>Procedure</w:t>
            </w:r>
          </w:p>
        </w:tc>
        <w:tc>
          <w:tcPr>
            <w:tcW w:w="7088" w:type="dxa"/>
            <w:shd w:val="clear" w:color="auto" w:fill="auto"/>
          </w:tcPr>
          <w:p w14:paraId="79AD0693" w14:textId="77777777" w:rsidR="00280A24" w:rsidRPr="00280A24" w:rsidRDefault="00280A24" w:rsidP="00280A24">
            <w:pPr>
              <w:spacing w:after="0"/>
              <w:rPr>
                <w:rFonts w:ascii="Arial" w:hAnsi="Arial"/>
                <w:sz w:val="18"/>
              </w:rPr>
            </w:pPr>
            <w:r w:rsidRPr="00280A24">
              <w:rPr>
                <w:rFonts w:ascii="Arial" w:hAnsi="Arial"/>
                <w:sz w:val="18"/>
              </w:rPr>
              <w:t>1. Check that the presentation of the information conforms to the requirements of clause 9 if it is available in a Web format, clause 10 if it is available as a non-web document, and clause 11 if it is available as part of software.</w:t>
            </w:r>
          </w:p>
        </w:tc>
      </w:tr>
      <w:tr w:rsidR="00280A24" w:rsidRPr="00280A24" w14:paraId="7A74694A" w14:textId="77777777" w:rsidTr="00EC1405">
        <w:trPr>
          <w:jc w:val="center"/>
        </w:trPr>
        <w:tc>
          <w:tcPr>
            <w:tcW w:w="1951" w:type="dxa"/>
            <w:shd w:val="clear" w:color="auto" w:fill="auto"/>
          </w:tcPr>
          <w:p w14:paraId="6B1B0273" w14:textId="77777777" w:rsidR="00280A24" w:rsidRPr="00280A24" w:rsidRDefault="00280A24" w:rsidP="00280A24">
            <w:pPr>
              <w:spacing w:after="0"/>
              <w:rPr>
                <w:rFonts w:ascii="Arial" w:hAnsi="Arial"/>
                <w:sz w:val="18"/>
              </w:rPr>
            </w:pPr>
            <w:r w:rsidRPr="00280A24">
              <w:rPr>
                <w:rFonts w:ascii="Arial" w:hAnsi="Arial"/>
                <w:sz w:val="18"/>
              </w:rPr>
              <w:t>Result</w:t>
            </w:r>
          </w:p>
        </w:tc>
        <w:tc>
          <w:tcPr>
            <w:tcW w:w="7088" w:type="dxa"/>
            <w:shd w:val="clear" w:color="auto" w:fill="auto"/>
          </w:tcPr>
          <w:p w14:paraId="0639DD8F" w14:textId="77777777" w:rsidR="00280A24" w:rsidRPr="00280A24" w:rsidRDefault="00280A24" w:rsidP="00280A24">
            <w:pPr>
              <w:keepLines/>
              <w:spacing w:after="0"/>
              <w:rPr>
                <w:rFonts w:ascii="Arial" w:hAnsi="Arial"/>
                <w:sz w:val="18"/>
              </w:rPr>
            </w:pPr>
            <w:r w:rsidRPr="00280A24">
              <w:rPr>
                <w:rFonts w:ascii="Arial" w:hAnsi="Arial"/>
                <w:sz w:val="18"/>
              </w:rPr>
              <w:t>Pass: Check 1 is true</w:t>
            </w:r>
          </w:p>
          <w:p w14:paraId="74F55A16" w14:textId="77777777" w:rsidR="00280A24" w:rsidRPr="00280A24" w:rsidRDefault="00280A24" w:rsidP="00280A24">
            <w:pPr>
              <w:keepLines/>
              <w:spacing w:after="0"/>
              <w:rPr>
                <w:rFonts w:ascii="Arial" w:hAnsi="Arial"/>
                <w:sz w:val="18"/>
              </w:rPr>
            </w:pPr>
            <w:r w:rsidRPr="00280A24">
              <w:rPr>
                <w:rFonts w:ascii="Arial" w:hAnsi="Arial"/>
                <w:sz w:val="18"/>
              </w:rPr>
              <w:t>Fail: Check 1 is false</w:t>
            </w:r>
          </w:p>
          <w:p w14:paraId="038E0577" w14:textId="77777777" w:rsidR="00280A24" w:rsidRPr="00280A24" w:rsidRDefault="00280A24" w:rsidP="00280A24">
            <w:pPr>
              <w:spacing w:after="0"/>
              <w:rPr>
                <w:rFonts w:ascii="Arial" w:hAnsi="Arial"/>
                <w:sz w:val="18"/>
              </w:rPr>
            </w:pPr>
            <w:r w:rsidRPr="00280A24">
              <w:rPr>
                <w:rFonts w:ascii="Arial" w:hAnsi="Arial"/>
                <w:sz w:val="18"/>
              </w:rPr>
              <w:t>Pass by default: (do not need to meet requirement): Precondition 1 or 2 is not true.</w:t>
            </w:r>
          </w:p>
        </w:tc>
      </w:tr>
    </w:tbl>
    <w:p w14:paraId="5EF82B86" w14:textId="77777777" w:rsidR="00280A24" w:rsidRPr="00280A24" w:rsidRDefault="00280A24" w:rsidP="00AF4529">
      <w:pPr>
        <w:pStyle w:val="Heading3"/>
      </w:pPr>
      <w:bookmarkStart w:id="2014" w:name="_Toc196231697"/>
      <w:bookmarkStart w:id="2015" w:name="_Toc197380469"/>
      <w:bookmarkStart w:id="2016" w:name="_Toc197554247"/>
      <w:r w:rsidRPr="00280A24">
        <w:t>C.12.3</w:t>
      </w:r>
      <w:r w:rsidRPr="00280A24">
        <w:tab/>
        <w:t>Accessibility and compatibility features</w:t>
      </w:r>
      <w:bookmarkEnd w:id="2014"/>
      <w:bookmarkEnd w:id="2015"/>
      <w:bookmarkEnd w:id="2016"/>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31C52F27" w14:textId="77777777" w:rsidTr="00EC1405">
        <w:trPr>
          <w:jc w:val="center"/>
        </w:trPr>
        <w:tc>
          <w:tcPr>
            <w:tcW w:w="1951" w:type="dxa"/>
            <w:shd w:val="clear" w:color="auto" w:fill="auto"/>
          </w:tcPr>
          <w:p w14:paraId="71AAA664"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3ABE4E0D"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06BDAC33" w14:textId="77777777" w:rsidTr="00EC1405">
        <w:trPr>
          <w:trHeight w:val="419"/>
          <w:jc w:val="center"/>
        </w:trPr>
        <w:tc>
          <w:tcPr>
            <w:tcW w:w="1951" w:type="dxa"/>
            <w:shd w:val="clear" w:color="auto" w:fill="auto"/>
          </w:tcPr>
          <w:p w14:paraId="74AEAA41" w14:textId="77777777" w:rsidR="00280A24" w:rsidRPr="00280A24" w:rsidRDefault="00280A24" w:rsidP="00280A24">
            <w:pPr>
              <w:keepNext/>
              <w:spacing w:after="0"/>
              <w:rPr>
                <w:rFonts w:ascii="Arial" w:hAnsi="Arial"/>
                <w:sz w:val="18"/>
              </w:rPr>
            </w:pPr>
            <w:r w:rsidRPr="00280A24">
              <w:rPr>
                <w:rFonts w:ascii="Arial" w:hAnsi="Arial"/>
                <w:sz w:val="18"/>
              </w:rPr>
              <w:t>Preconditions</w:t>
            </w:r>
          </w:p>
        </w:tc>
        <w:tc>
          <w:tcPr>
            <w:tcW w:w="7088" w:type="dxa"/>
            <w:shd w:val="clear" w:color="auto" w:fill="auto"/>
          </w:tcPr>
          <w:p w14:paraId="6BC67D91" w14:textId="77777777" w:rsidR="00280A24" w:rsidRPr="00280A24" w:rsidRDefault="00280A24" w:rsidP="00280A24">
            <w:pPr>
              <w:keepLines/>
              <w:spacing w:after="0"/>
              <w:rPr>
                <w:rFonts w:ascii="Arial" w:hAnsi="Arial"/>
                <w:sz w:val="18"/>
              </w:rPr>
            </w:pPr>
            <w:r w:rsidRPr="00280A24">
              <w:rPr>
                <w:rFonts w:ascii="Arial" w:hAnsi="Arial"/>
                <w:sz w:val="18"/>
              </w:rPr>
              <w:t>1. The ICT includes product information.</w:t>
            </w:r>
          </w:p>
          <w:p w14:paraId="38CC0A8E" w14:textId="77777777" w:rsidR="00280A24" w:rsidRPr="00280A24" w:rsidRDefault="00280A24" w:rsidP="00280A24">
            <w:pPr>
              <w:keepLines/>
              <w:spacing w:after="0"/>
              <w:rPr>
                <w:rFonts w:ascii="Arial" w:hAnsi="Arial"/>
                <w:sz w:val="18"/>
              </w:rPr>
            </w:pPr>
            <w:r w:rsidRPr="00280A24">
              <w:rPr>
                <w:rFonts w:ascii="Arial" w:hAnsi="Arial"/>
                <w:sz w:val="18"/>
              </w:rPr>
              <w:t>2. The intormation is provided separately or integrated within the ICT.</w:t>
            </w:r>
          </w:p>
        </w:tc>
      </w:tr>
      <w:tr w:rsidR="00280A24" w:rsidRPr="00280A24" w14:paraId="68FD15DF" w14:textId="77777777" w:rsidTr="00EC1405">
        <w:trPr>
          <w:jc w:val="center"/>
        </w:trPr>
        <w:tc>
          <w:tcPr>
            <w:tcW w:w="1951" w:type="dxa"/>
            <w:shd w:val="clear" w:color="auto" w:fill="auto"/>
          </w:tcPr>
          <w:p w14:paraId="3583E65D" w14:textId="77777777" w:rsidR="00280A24" w:rsidRPr="00280A24" w:rsidRDefault="00280A24" w:rsidP="00280A24">
            <w:pPr>
              <w:spacing w:after="0"/>
              <w:rPr>
                <w:rFonts w:ascii="Arial" w:hAnsi="Arial"/>
                <w:sz w:val="18"/>
              </w:rPr>
            </w:pPr>
            <w:r w:rsidRPr="00280A24">
              <w:rPr>
                <w:rFonts w:ascii="Arial" w:hAnsi="Arial"/>
                <w:sz w:val="18"/>
              </w:rPr>
              <w:t>Procedure</w:t>
            </w:r>
          </w:p>
        </w:tc>
        <w:tc>
          <w:tcPr>
            <w:tcW w:w="7088" w:type="dxa"/>
            <w:shd w:val="clear" w:color="auto" w:fill="auto"/>
          </w:tcPr>
          <w:p w14:paraId="20293C5A" w14:textId="77777777" w:rsidR="00280A24" w:rsidRPr="00280A24" w:rsidRDefault="00280A24" w:rsidP="00280A24">
            <w:pPr>
              <w:spacing w:after="0"/>
              <w:rPr>
                <w:rFonts w:ascii="Arial" w:hAnsi="Arial"/>
                <w:sz w:val="18"/>
              </w:rPr>
            </w:pPr>
            <w:r w:rsidRPr="00280A24">
              <w:rPr>
                <w:rFonts w:ascii="Arial" w:hAnsi="Arial"/>
                <w:sz w:val="18"/>
              </w:rPr>
              <w:t>1. Check that the information lists and explains how to use the accessibility features of the ICT and its compatibility features with assistive technology.</w:t>
            </w:r>
          </w:p>
        </w:tc>
      </w:tr>
      <w:tr w:rsidR="00280A24" w:rsidRPr="00280A24" w14:paraId="6BAD5EA5" w14:textId="77777777" w:rsidTr="00EC1405">
        <w:trPr>
          <w:jc w:val="center"/>
        </w:trPr>
        <w:tc>
          <w:tcPr>
            <w:tcW w:w="1951" w:type="dxa"/>
            <w:shd w:val="clear" w:color="auto" w:fill="auto"/>
          </w:tcPr>
          <w:p w14:paraId="503CE94C" w14:textId="77777777" w:rsidR="00280A24" w:rsidRPr="00280A24" w:rsidRDefault="00280A24" w:rsidP="00280A24">
            <w:pPr>
              <w:spacing w:after="0"/>
              <w:rPr>
                <w:rFonts w:ascii="Arial" w:hAnsi="Arial"/>
                <w:sz w:val="18"/>
              </w:rPr>
            </w:pPr>
            <w:r w:rsidRPr="00280A24">
              <w:rPr>
                <w:rFonts w:ascii="Arial" w:hAnsi="Arial"/>
                <w:sz w:val="18"/>
              </w:rPr>
              <w:t>Result</w:t>
            </w:r>
          </w:p>
        </w:tc>
        <w:tc>
          <w:tcPr>
            <w:tcW w:w="7088" w:type="dxa"/>
            <w:shd w:val="clear" w:color="auto" w:fill="auto"/>
          </w:tcPr>
          <w:p w14:paraId="4BCEE7EB" w14:textId="77777777" w:rsidR="00280A24" w:rsidRPr="00280A24" w:rsidRDefault="00280A24" w:rsidP="00280A24">
            <w:pPr>
              <w:spacing w:after="0"/>
              <w:rPr>
                <w:rFonts w:ascii="Arial" w:hAnsi="Arial"/>
                <w:sz w:val="18"/>
              </w:rPr>
            </w:pPr>
            <w:r w:rsidRPr="00280A24">
              <w:rPr>
                <w:rFonts w:ascii="Arial" w:hAnsi="Arial"/>
                <w:sz w:val="18"/>
              </w:rPr>
              <w:t>Pass: Check 1 is true</w:t>
            </w:r>
          </w:p>
          <w:p w14:paraId="5BA3FE02" w14:textId="77777777" w:rsidR="00280A24" w:rsidRPr="00280A24" w:rsidRDefault="00280A24" w:rsidP="00280A24">
            <w:pPr>
              <w:spacing w:after="0"/>
              <w:rPr>
                <w:rFonts w:ascii="Arial" w:hAnsi="Arial"/>
                <w:sz w:val="18"/>
              </w:rPr>
            </w:pPr>
            <w:r w:rsidRPr="00280A24">
              <w:rPr>
                <w:rFonts w:ascii="Arial" w:hAnsi="Arial"/>
                <w:sz w:val="18"/>
              </w:rPr>
              <w:t>Fail: Check 1 is false</w:t>
            </w:r>
          </w:p>
          <w:p w14:paraId="3D547230" w14:textId="77777777" w:rsidR="00280A24" w:rsidRPr="00280A24" w:rsidRDefault="00280A24" w:rsidP="00280A24">
            <w:pPr>
              <w:spacing w:after="0"/>
              <w:rPr>
                <w:rFonts w:ascii="Arial" w:hAnsi="Arial"/>
                <w:sz w:val="18"/>
              </w:rPr>
            </w:pPr>
            <w:r w:rsidRPr="00280A24">
              <w:rPr>
                <w:rFonts w:ascii="Arial" w:hAnsi="Arial"/>
                <w:sz w:val="18"/>
              </w:rPr>
              <w:t>Pass by default: (do not need to meet requirement): Precondition 1 or 2 is not true.</w:t>
            </w:r>
          </w:p>
        </w:tc>
      </w:tr>
    </w:tbl>
    <w:p w14:paraId="7514DD85" w14:textId="77777777" w:rsidR="00280A24" w:rsidRPr="00280A24" w:rsidRDefault="00280A24" w:rsidP="00AF4529">
      <w:pPr>
        <w:pStyle w:val="Heading2"/>
      </w:pPr>
      <w:bookmarkStart w:id="2017" w:name="_Toc57281233"/>
      <w:bookmarkStart w:id="2018" w:name="_Toc57986103"/>
      <w:bookmarkStart w:id="2019" w:name="_Toc58222476"/>
      <w:bookmarkStart w:id="2020" w:name="_Toc196231698"/>
      <w:bookmarkStart w:id="2021" w:name="_Toc197380470"/>
      <w:bookmarkStart w:id="2022" w:name="_Toc197554248"/>
      <w:r w:rsidRPr="00280A24">
        <w:t>C.13</w:t>
      </w:r>
      <w:r w:rsidRPr="00280A24">
        <w:tab/>
        <w:t>ICT providing relay or emergency service access</w:t>
      </w:r>
      <w:bookmarkEnd w:id="2017"/>
      <w:bookmarkEnd w:id="2018"/>
      <w:bookmarkEnd w:id="2019"/>
      <w:bookmarkEnd w:id="2020"/>
      <w:bookmarkEnd w:id="2021"/>
      <w:bookmarkEnd w:id="2022"/>
    </w:p>
    <w:p w14:paraId="3C8321A4" w14:textId="77777777" w:rsidR="00280A24" w:rsidRPr="00280A24" w:rsidRDefault="00280A24" w:rsidP="00AF4529">
      <w:pPr>
        <w:pStyle w:val="Heading3"/>
      </w:pPr>
      <w:bookmarkStart w:id="2023" w:name="_Toc57281234"/>
      <w:bookmarkStart w:id="2024" w:name="_Toc57986104"/>
      <w:bookmarkStart w:id="2025" w:name="_Toc58222477"/>
      <w:bookmarkStart w:id="2026" w:name="_Toc196231699"/>
      <w:bookmarkStart w:id="2027" w:name="_Toc197380471"/>
      <w:bookmarkStart w:id="2028" w:name="_Toc197554249"/>
      <w:r w:rsidRPr="00280A24">
        <w:t>C.13.1</w:t>
      </w:r>
      <w:r w:rsidRPr="00280A24">
        <w:tab/>
        <w:t>Relay services</w:t>
      </w:r>
      <w:bookmarkEnd w:id="2023"/>
      <w:bookmarkEnd w:id="2024"/>
      <w:bookmarkEnd w:id="2025"/>
      <w:bookmarkEnd w:id="2026"/>
      <w:bookmarkEnd w:id="2027"/>
      <w:bookmarkEnd w:id="2028"/>
    </w:p>
    <w:p w14:paraId="0DAE60D4" w14:textId="77777777" w:rsidR="00280A24" w:rsidRPr="00280A24" w:rsidRDefault="00280A24" w:rsidP="00AF4529">
      <w:pPr>
        <w:pStyle w:val="Heading4"/>
      </w:pPr>
      <w:r w:rsidRPr="00280A24">
        <w:t>C.13.1.1</w:t>
      </w:r>
      <w:r w:rsidRPr="00280A24">
        <w:tab/>
        <w:t>General (informative)</w:t>
      </w:r>
    </w:p>
    <w:p w14:paraId="75C56D18" w14:textId="77777777" w:rsidR="00280A24" w:rsidRPr="00280A24" w:rsidRDefault="00280A24" w:rsidP="00280A24">
      <w:r w:rsidRPr="00280A24">
        <w:t>Clause 13.1.1 is informative only and contains no testable requirements.</w:t>
      </w:r>
    </w:p>
    <w:p w14:paraId="31F727E2" w14:textId="77777777" w:rsidR="00280A24" w:rsidRPr="00280A24" w:rsidRDefault="00280A24" w:rsidP="00AF4529">
      <w:pPr>
        <w:pStyle w:val="Heading4"/>
      </w:pPr>
      <w:r w:rsidRPr="00280A24">
        <w:t>C.13.1.2</w:t>
      </w:r>
      <w:r w:rsidRPr="00280A24">
        <w:tab/>
        <w:t>Relay service access</w:t>
      </w:r>
    </w:p>
    <w:p w14:paraId="71C1CDCF" w14:textId="77777777" w:rsidR="00280A24" w:rsidRPr="00280A24" w:rsidRDefault="00280A24" w:rsidP="00AF4529">
      <w:pPr>
        <w:pStyle w:val="Heading5"/>
      </w:pPr>
      <w:r w:rsidRPr="00280A24">
        <w:t>C.13.1.2.1</w:t>
      </w:r>
      <w:r w:rsidRPr="00280A24">
        <w:tab/>
        <w:t>General remarks on access to relay services (informational)</w:t>
      </w:r>
    </w:p>
    <w:p w14:paraId="33016DB2" w14:textId="77777777" w:rsidR="00280A24" w:rsidRPr="00280A24" w:rsidRDefault="00280A24" w:rsidP="00280A24">
      <w:r w:rsidRPr="00280A24">
        <w:t>Clause 13.1.2.1 is informative only and contains no testable requirements.</w:t>
      </w:r>
    </w:p>
    <w:p w14:paraId="58DA03EE" w14:textId="77777777" w:rsidR="00280A24" w:rsidRPr="00280A24" w:rsidRDefault="00280A24" w:rsidP="00AF4529">
      <w:pPr>
        <w:pStyle w:val="Heading4"/>
      </w:pPr>
      <w:r w:rsidRPr="00280A24">
        <w:t>C.13.1.2.2</w:t>
      </w:r>
      <w:r w:rsidRPr="00280A24">
        <w:tab/>
        <w:t>Assignment of the user identifier for the primary users of relay services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40AC5680" w14:textId="77777777" w:rsidTr="00EC1405">
        <w:trPr>
          <w:jc w:val="center"/>
        </w:trPr>
        <w:tc>
          <w:tcPr>
            <w:tcW w:w="1951" w:type="dxa"/>
            <w:shd w:val="clear" w:color="auto" w:fill="auto"/>
          </w:tcPr>
          <w:p w14:paraId="3ED59921"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23604E66"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3BA95FCA" w14:textId="77777777" w:rsidTr="00EC1405">
        <w:trPr>
          <w:jc w:val="center"/>
        </w:trPr>
        <w:tc>
          <w:tcPr>
            <w:tcW w:w="1951" w:type="dxa"/>
            <w:shd w:val="clear" w:color="auto" w:fill="auto"/>
          </w:tcPr>
          <w:p w14:paraId="2E7F563A"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shd w:val="clear" w:color="auto" w:fill="auto"/>
          </w:tcPr>
          <w:p w14:paraId="661BADDC"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ICT under test is, or includes, a relay service invocation system </w:t>
            </w:r>
          </w:p>
          <w:p w14:paraId="4EE9B301" w14:textId="77777777" w:rsidR="00280A24" w:rsidRPr="00280A24" w:rsidRDefault="00280A24" w:rsidP="00280A24">
            <w:pPr>
              <w:keepNext/>
              <w:keepLines/>
              <w:spacing w:after="0"/>
              <w:rPr>
                <w:rFonts w:ascii="Arial" w:hAnsi="Arial"/>
                <w:sz w:val="18"/>
              </w:rPr>
            </w:pPr>
            <w:r w:rsidRPr="00280A24">
              <w:rPr>
                <w:rFonts w:ascii="Arial" w:hAnsi="Arial"/>
                <w:sz w:val="18"/>
              </w:rPr>
              <w:t>==================================================================</w:t>
            </w:r>
          </w:p>
          <w:p w14:paraId="7684FE48" w14:textId="77777777" w:rsidR="00280A24" w:rsidRPr="00280A24" w:rsidRDefault="00280A24" w:rsidP="00280A24">
            <w:pPr>
              <w:keepNext/>
              <w:keepLines/>
              <w:spacing w:after="0"/>
              <w:rPr>
                <w:rFonts w:ascii="Arial" w:hAnsi="Arial"/>
                <w:sz w:val="18"/>
              </w:rPr>
            </w:pPr>
            <w:r w:rsidRPr="00280A24">
              <w:rPr>
                <w:rFonts w:ascii="Arial" w:hAnsi="Arial"/>
                <w:sz w:val="18"/>
              </w:rPr>
              <w:t>2. The specified relay service is available and operational</w:t>
            </w:r>
          </w:p>
          <w:p w14:paraId="671C16F3" w14:textId="77777777" w:rsidR="00280A24" w:rsidRPr="00280A24" w:rsidRDefault="00280A24" w:rsidP="00280A24">
            <w:pPr>
              <w:keepNext/>
              <w:keepLines/>
              <w:spacing w:after="0"/>
              <w:rPr>
                <w:rFonts w:ascii="Arial" w:hAnsi="Arial"/>
                <w:sz w:val="18"/>
              </w:rPr>
            </w:pPr>
            <w:r w:rsidRPr="00280A24">
              <w:rPr>
                <w:rFonts w:ascii="Arial" w:hAnsi="Arial"/>
                <w:sz w:val="18"/>
              </w:rPr>
              <w:t>3. A primary user communication client C1 that has the rights and means for use of a relay service is available..</w:t>
            </w:r>
          </w:p>
        </w:tc>
      </w:tr>
      <w:tr w:rsidR="00280A24" w:rsidRPr="00280A24" w14:paraId="3CE9068F" w14:textId="77777777" w:rsidTr="00EC1405">
        <w:trPr>
          <w:jc w:val="center"/>
        </w:trPr>
        <w:tc>
          <w:tcPr>
            <w:tcW w:w="1951" w:type="dxa"/>
            <w:shd w:val="clear" w:color="auto" w:fill="auto"/>
          </w:tcPr>
          <w:p w14:paraId="6BCC975B"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shd w:val="clear" w:color="auto" w:fill="auto"/>
          </w:tcPr>
          <w:p w14:paraId="22D76922"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1. </w:t>
            </w:r>
            <w:r w:rsidRPr="00280A24">
              <w:rPr>
                <w:rFonts w:ascii="Arial" w:hAnsi="Arial"/>
                <w:b/>
                <w:bCs/>
                <w:sz w:val="18"/>
              </w:rPr>
              <w:t>Check</w:t>
            </w:r>
            <w:r w:rsidRPr="00280A24">
              <w:rPr>
                <w:rFonts w:ascii="Arial" w:hAnsi="Arial"/>
                <w:sz w:val="18"/>
              </w:rPr>
              <w:t xml:space="preserve"> that the primary user communication client C1 is provided with a user identifier for communications via the ICT under test.</w:t>
            </w:r>
          </w:p>
        </w:tc>
      </w:tr>
      <w:tr w:rsidR="00280A24" w:rsidRPr="00280A24" w14:paraId="5DE479BD" w14:textId="77777777" w:rsidTr="00EC1405">
        <w:trPr>
          <w:jc w:val="center"/>
        </w:trPr>
        <w:tc>
          <w:tcPr>
            <w:tcW w:w="1951" w:type="dxa"/>
            <w:shd w:val="clear" w:color="auto" w:fill="auto"/>
          </w:tcPr>
          <w:p w14:paraId="52AD612F" w14:textId="77777777" w:rsidR="00280A24" w:rsidRPr="00280A24" w:rsidRDefault="00280A24" w:rsidP="00280A24">
            <w:pPr>
              <w:keepLines/>
              <w:spacing w:after="0"/>
              <w:rPr>
                <w:rFonts w:ascii="Arial" w:hAnsi="Arial"/>
                <w:sz w:val="18"/>
              </w:rPr>
            </w:pPr>
            <w:r w:rsidRPr="00280A24">
              <w:rPr>
                <w:rFonts w:ascii="Arial" w:hAnsi="Arial"/>
                <w:sz w:val="18"/>
              </w:rPr>
              <w:t>Result</w:t>
            </w:r>
          </w:p>
        </w:tc>
        <w:tc>
          <w:tcPr>
            <w:tcW w:w="7088" w:type="dxa"/>
            <w:shd w:val="clear" w:color="auto" w:fill="auto"/>
          </w:tcPr>
          <w:p w14:paraId="60761B9E" w14:textId="77777777" w:rsidR="00280A24" w:rsidRPr="00280A24" w:rsidRDefault="00280A24" w:rsidP="00280A24">
            <w:pPr>
              <w:keepLines/>
              <w:spacing w:after="0"/>
              <w:rPr>
                <w:rFonts w:ascii="Arial" w:hAnsi="Arial"/>
                <w:sz w:val="18"/>
              </w:rPr>
            </w:pPr>
            <w:r w:rsidRPr="00280A24">
              <w:rPr>
                <w:rFonts w:ascii="Arial" w:hAnsi="Arial"/>
                <w:sz w:val="18"/>
              </w:rPr>
              <w:t xml:space="preserve">Pass: Check 1 is true </w:t>
            </w:r>
          </w:p>
          <w:p w14:paraId="2E0E6A8B" w14:textId="77777777" w:rsidR="00280A24" w:rsidRPr="00280A24" w:rsidRDefault="00280A24" w:rsidP="00280A24">
            <w:pPr>
              <w:keepLines/>
              <w:spacing w:after="0"/>
              <w:rPr>
                <w:rFonts w:ascii="Arial" w:hAnsi="Arial"/>
                <w:sz w:val="18"/>
              </w:rPr>
            </w:pPr>
            <w:r w:rsidRPr="00280A24">
              <w:rPr>
                <w:rFonts w:ascii="Arial" w:hAnsi="Arial"/>
                <w:sz w:val="18"/>
              </w:rPr>
              <w:t>Fail: Check 1 is false</w:t>
            </w:r>
          </w:p>
          <w:p w14:paraId="7A1A30C8" w14:textId="77777777" w:rsidR="00280A24" w:rsidRPr="00280A24" w:rsidRDefault="00280A24" w:rsidP="00280A24">
            <w:pPr>
              <w:keepLines/>
              <w:spacing w:after="0"/>
              <w:rPr>
                <w:rFonts w:ascii="Arial" w:hAnsi="Arial"/>
                <w:sz w:val="18"/>
              </w:rPr>
            </w:pPr>
            <w:bookmarkStart w:id="2029" w:name="_Hlk197486193"/>
            <w:r w:rsidRPr="00280A24">
              <w:rPr>
                <w:rFonts w:ascii="Arial" w:hAnsi="Arial"/>
                <w:sz w:val="18"/>
              </w:rPr>
              <w:t>Pass by default: (do not need to meet requirement): Precondition 1 is not true.</w:t>
            </w:r>
          </w:p>
          <w:p w14:paraId="59CE6423" w14:textId="77777777" w:rsidR="00280A24" w:rsidRPr="00280A24" w:rsidRDefault="00280A24" w:rsidP="00280A24">
            <w:pPr>
              <w:keepLines/>
              <w:spacing w:after="0"/>
              <w:rPr>
                <w:rFonts w:ascii="Arial" w:hAnsi="Arial"/>
                <w:sz w:val="18"/>
              </w:rPr>
            </w:pPr>
            <w:r w:rsidRPr="00280A24">
              <w:rPr>
                <w:rFonts w:ascii="Arial" w:hAnsi="Arial"/>
                <w:sz w:val="18"/>
              </w:rPr>
              <w:t>This test cannot be used if preconditions 2 and 3 are not true</w:t>
            </w:r>
            <w:bookmarkEnd w:id="2029"/>
            <w:r w:rsidRPr="00280A24">
              <w:rPr>
                <w:rFonts w:ascii="Arial" w:hAnsi="Arial"/>
                <w:sz w:val="18"/>
              </w:rPr>
              <w:t xml:space="preserve">. </w:t>
            </w:r>
          </w:p>
        </w:tc>
      </w:tr>
    </w:tbl>
    <w:p w14:paraId="211F3E80" w14:textId="77777777" w:rsidR="00280A24" w:rsidRPr="00280A24" w:rsidRDefault="00280A24" w:rsidP="00AF4529">
      <w:pPr>
        <w:pStyle w:val="Heading4"/>
      </w:pPr>
      <w:r w:rsidRPr="00280A24">
        <w:t>C.13.1.2.3</w:t>
      </w:r>
      <w:r w:rsidRPr="00280A24">
        <w:tab/>
        <w:t>Conveying of calling identifier in relayed communications for primary relay users</w:t>
      </w:r>
      <w:r w:rsidRPr="00280A24" w:rsidDel="004F719A">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66D22192" w14:textId="77777777" w:rsidTr="00EC1405">
        <w:trPr>
          <w:jc w:val="center"/>
        </w:trPr>
        <w:tc>
          <w:tcPr>
            <w:tcW w:w="1951" w:type="dxa"/>
            <w:shd w:val="clear" w:color="auto" w:fill="auto"/>
          </w:tcPr>
          <w:p w14:paraId="46AD6B1F"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05F36E10"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25D415B7" w14:textId="77777777" w:rsidTr="00EC1405">
        <w:trPr>
          <w:jc w:val="center"/>
        </w:trPr>
        <w:tc>
          <w:tcPr>
            <w:tcW w:w="1951" w:type="dxa"/>
            <w:shd w:val="clear" w:color="auto" w:fill="auto"/>
          </w:tcPr>
          <w:p w14:paraId="265EBC00" w14:textId="77777777" w:rsidR="00280A24" w:rsidRPr="00280A24" w:rsidRDefault="00280A24" w:rsidP="00280A24">
            <w:pPr>
              <w:keepLines/>
              <w:spacing w:after="0"/>
              <w:rPr>
                <w:rFonts w:ascii="Arial" w:hAnsi="Arial"/>
                <w:sz w:val="18"/>
              </w:rPr>
            </w:pPr>
            <w:r w:rsidRPr="00280A24">
              <w:rPr>
                <w:rFonts w:ascii="Arial" w:hAnsi="Arial"/>
                <w:sz w:val="18"/>
              </w:rPr>
              <w:t>Preconditions</w:t>
            </w:r>
          </w:p>
        </w:tc>
        <w:tc>
          <w:tcPr>
            <w:tcW w:w="7088" w:type="dxa"/>
            <w:shd w:val="clear" w:color="auto" w:fill="auto"/>
          </w:tcPr>
          <w:p w14:paraId="1B5F1D4D" w14:textId="77777777" w:rsidR="00280A24" w:rsidRPr="00280A24" w:rsidRDefault="00280A24" w:rsidP="00280A24">
            <w:pPr>
              <w:keepLines/>
              <w:spacing w:after="0"/>
              <w:rPr>
                <w:rFonts w:ascii="Arial" w:hAnsi="Arial"/>
                <w:sz w:val="18"/>
              </w:rPr>
            </w:pPr>
            <w:r w:rsidRPr="00280A24">
              <w:rPr>
                <w:rFonts w:ascii="Arial" w:hAnsi="Arial"/>
                <w:sz w:val="18"/>
              </w:rPr>
              <w:t>1. ICT under test is, or includes, a relay service invocation system.</w:t>
            </w:r>
          </w:p>
          <w:p w14:paraId="2AF3C986" w14:textId="77777777" w:rsidR="00280A24" w:rsidRPr="00280A24" w:rsidRDefault="00280A24" w:rsidP="00280A24">
            <w:pPr>
              <w:keepLines/>
              <w:spacing w:after="0"/>
              <w:rPr>
                <w:rFonts w:ascii="Arial" w:hAnsi="Arial"/>
                <w:sz w:val="18"/>
              </w:rPr>
            </w:pPr>
            <w:r w:rsidRPr="00280A24">
              <w:rPr>
                <w:rFonts w:ascii="Arial" w:hAnsi="Arial"/>
                <w:sz w:val="18"/>
              </w:rPr>
              <w:t>==================================================================</w:t>
            </w:r>
          </w:p>
          <w:p w14:paraId="6586D625" w14:textId="77777777" w:rsidR="00280A24" w:rsidRPr="00280A24" w:rsidRDefault="00280A24" w:rsidP="00280A24">
            <w:pPr>
              <w:keepLines/>
              <w:spacing w:after="0"/>
              <w:rPr>
                <w:rFonts w:ascii="Arial" w:hAnsi="Arial"/>
                <w:sz w:val="18"/>
              </w:rPr>
            </w:pPr>
            <w:r w:rsidRPr="00280A24">
              <w:rPr>
                <w:rFonts w:ascii="Arial" w:hAnsi="Arial"/>
                <w:sz w:val="18"/>
              </w:rPr>
              <w:t>2. The specified relay service is available and operational.</w:t>
            </w:r>
          </w:p>
          <w:p w14:paraId="00D239B0" w14:textId="77777777" w:rsidR="00280A24" w:rsidRPr="00280A24" w:rsidRDefault="00280A24" w:rsidP="00280A24">
            <w:pPr>
              <w:keepLines/>
              <w:spacing w:after="0"/>
              <w:rPr>
                <w:rFonts w:ascii="Arial" w:hAnsi="Arial"/>
                <w:sz w:val="18"/>
              </w:rPr>
            </w:pPr>
            <w:r w:rsidRPr="00280A24">
              <w:rPr>
                <w:rFonts w:ascii="Arial" w:hAnsi="Arial"/>
                <w:sz w:val="18"/>
              </w:rPr>
              <w:t>3. A primary user communication client C1 that has the rights and means and an identifier for use of a relay service is available.</w:t>
            </w:r>
          </w:p>
          <w:p w14:paraId="1BFBCC2A" w14:textId="77777777" w:rsidR="00280A24" w:rsidRPr="00280A24" w:rsidRDefault="00280A24" w:rsidP="00280A24">
            <w:pPr>
              <w:keepLines/>
              <w:spacing w:after="0"/>
              <w:rPr>
                <w:rFonts w:ascii="Arial" w:hAnsi="Arial"/>
                <w:sz w:val="18"/>
              </w:rPr>
            </w:pPr>
            <w:r w:rsidRPr="00280A24">
              <w:rPr>
                <w:rFonts w:ascii="Arial" w:hAnsi="Arial"/>
                <w:sz w:val="18"/>
              </w:rPr>
              <w:t>4. Another communication client C2 for use by a secondary user is available.</w:t>
            </w:r>
          </w:p>
        </w:tc>
      </w:tr>
      <w:tr w:rsidR="00280A24" w:rsidRPr="00280A24" w14:paraId="194947D0" w14:textId="77777777" w:rsidTr="00EC1405">
        <w:trPr>
          <w:jc w:val="center"/>
        </w:trPr>
        <w:tc>
          <w:tcPr>
            <w:tcW w:w="1951" w:type="dxa"/>
            <w:shd w:val="clear" w:color="auto" w:fill="auto"/>
          </w:tcPr>
          <w:p w14:paraId="5451E422" w14:textId="77777777" w:rsidR="00280A24" w:rsidRPr="00280A24" w:rsidRDefault="00280A24" w:rsidP="00280A24">
            <w:pPr>
              <w:keepLines/>
              <w:spacing w:after="0"/>
              <w:rPr>
                <w:rFonts w:ascii="Arial" w:hAnsi="Arial"/>
                <w:sz w:val="18"/>
              </w:rPr>
            </w:pPr>
            <w:r w:rsidRPr="00280A24">
              <w:rPr>
                <w:rFonts w:ascii="Arial" w:hAnsi="Arial"/>
                <w:sz w:val="18"/>
              </w:rPr>
              <w:t>Procedure</w:t>
            </w:r>
          </w:p>
        </w:tc>
        <w:tc>
          <w:tcPr>
            <w:tcW w:w="7088" w:type="dxa"/>
            <w:shd w:val="clear" w:color="auto" w:fill="auto"/>
          </w:tcPr>
          <w:p w14:paraId="64A9DBF5" w14:textId="77777777" w:rsidR="00280A24" w:rsidRPr="00280A24" w:rsidRDefault="00280A24" w:rsidP="00280A24">
            <w:pPr>
              <w:keepLines/>
              <w:spacing w:after="0"/>
              <w:rPr>
                <w:rFonts w:ascii="Arial" w:hAnsi="Arial"/>
                <w:sz w:val="18"/>
              </w:rPr>
            </w:pPr>
            <w:r w:rsidRPr="00280A24">
              <w:rPr>
                <w:rFonts w:ascii="Arial" w:hAnsi="Arial"/>
                <w:sz w:val="18"/>
              </w:rPr>
              <w:t>1. C1 is set to non-anonymous communications mode.</w:t>
            </w:r>
          </w:p>
          <w:p w14:paraId="636821DD" w14:textId="77777777" w:rsidR="00280A24" w:rsidRPr="00280A24" w:rsidRDefault="00280A24" w:rsidP="00280A24">
            <w:pPr>
              <w:keepLines/>
              <w:spacing w:after="0"/>
              <w:rPr>
                <w:rFonts w:ascii="Arial" w:hAnsi="Arial"/>
                <w:sz w:val="18"/>
              </w:rPr>
            </w:pPr>
            <w:r w:rsidRPr="00280A24">
              <w:rPr>
                <w:rFonts w:ascii="Arial" w:hAnsi="Arial"/>
                <w:sz w:val="18"/>
              </w:rPr>
              <w:t>2. A communication session is established using the communication system from communication client C1 to communication client C2 via the ICT under test.</w:t>
            </w:r>
          </w:p>
          <w:p w14:paraId="2CE80FA6" w14:textId="77777777" w:rsidR="00280A24" w:rsidRPr="00280A24" w:rsidRDefault="00280A24" w:rsidP="00280A24">
            <w:pPr>
              <w:keepLines/>
              <w:spacing w:after="0"/>
              <w:rPr>
                <w:rFonts w:ascii="Arial" w:hAnsi="Arial"/>
                <w:sz w:val="18"/>
              </w:rPr>
            </w:pPr>
            <w:r w:rsidRPr="00280A24">
              <w:rPr>
                <w:rFonts w:ascii="Arial" w:hAnsi="Arial"/>
                <w:sz w:val="18"/>
              </w:rPr>
              <w:t xml:space="preserve">3. </w:t>
            </w:r>
            <w:r w:rsidRPr="00280A24">
              <w:rPr>
                <w:rFonts w:ascii="Arial" w:hAnsi="Arial"/>
                <w:b/>
                <w:bCs/>
                <w:sz w:val="18"/>
              </w:rPr>
              <w:t>Check</w:t>
            </w:r>
            <w:r w:rsidRPr="00280A24">
              <w:rPr>
                <w:rFonts w:ascii="Arial" w:hAnsi="Arial"/>
                <w:sz w:val="18"/>
              </w:rPr>
              <w:t xml:space="preserve"> that the specified relay service is included in the communication and can be used, and that the caller identifier of C1 is indicated in the incoming communication in C2.</w:t>
            </w:r>
          </w:p>
          <w:p w14:paraId="5DAD3084" w14:textId="77777777" w:rsidR="00280A24" w:rsidRPr="00280A24" w:rsidRDefault="00280A24" w:rsidP="00280A24">
            <w:pPr>
              <w:keepLines/>
              <w:spacing w:after="0"/>
              <w:rPr>
                <w:rFonts w:ascii="Arial" w:hAnsi="Arial"/>
                <w:sz w:val="18"/>
              </w:rPr>
            </w:pPr>
            <w:r w:rsidRPr="00280A24">
              <w:rPr>
                <w:rFonts w:ascii="Arial" w:hAnsi="Arial"/>
                <w:sz w:val="18"/>
              </w:rPr>
              <w:t>4. The communication is ended and C2 makes use of the caller identifier of C1 as the user identifier for initiating a communication to C1.</w:t>
            </w:r>
          </w:p>
          <w:p w14:paraId="582B104B" w14:textId="77777777" w:rsidR="00280A24" w:rsidRPr="00280A24" w:rsidRDefault="00280A24" w:rsidP="00280A24">
            <w:pPr>
              <w:keepLines/>
              <w:spacing w:after="0"/>
              <w:rPr>
                <w:rFonts w:ascii="Arial" w:hAnsi="Arial"/>
                <w:sz w:val="18"/>
              </w:rPr>
            </w:pPr>
            <w:r w:rsidRPr="00280A24">
              <w:rPr>
                <w:rFonts w:ascii="Arial" w:hAnsi="Arial"/>
                <w:sz w:val="18"/>
              </w:rPr>
              <w:t xml:space="preserve">5. </w:t>
            </w:r>
            <w:r w:rsidRPr="00280A24">
              <w:rPr>
                <w:rFonts w:ascii="Arial" w:hAnsi="Arial"/>
                <w:b/>
                <w:bCs/>
                <w:sz w:val="18"/>
              </w:rPr>
              <w:t>Check</w:t>
            </w:r>
            <w:r w:rsidRPr="00280A24">
              <w:rPr>
                <w:rFonts w:ascii="Arial" w:hAnsi="Arial"/>
                <w:sz w:val="18"/>
              </w:rPr>
              <w:t xml:space="preserve"> that the communication is established with C1 and a relay service is or can be invoked in the communication depending on options for C1.</w:t>
            </w:r>
          </w:p>
          <w:p w14:paraId="071CED02" w14:textId="77777777" w:rsidR="00280A24" w:rsidRPr="00280A24" w:rsidRDefault="00280A24" w:rsidP="00280A24">
            <w:pPr>
              <w:keepLines/>
              <w:spacing w:after="0"/>
              <w:rPr>
                <w:rFonts w:ascii="Arial" w:hAnsi="Arial"/>
                <w:sz w:val="18"/>
              </w:rPr>
            </w:pPr>
            <w:r w:rsidRPr="00280A24">
              <w:rPr>
                <w:rFonts w:ascii="Arial" w:hAnsi="Arial"/>
                <w:sz w:val="18"/>
              </w:rPr>
              <w:t>6. The communication is ended.</w:t>
            </w:r>
          </w:p>
          <w:p w14:paraId="7BBD1E72" w14:textId="77777777" w:rsidR="00280A24" w:rsidRPr="00280A24" w:rsidRDefault="00280A24" w:rsidP="00280A24">
            <w:pPr>
              <w:keepLines/>
              <w:spacing w:after="0"/>
              <w:rPr>
                <w:rFonts w:ascii="Arial" w:hAnsi="Arial"/>
                <w:sz w:val="18"/>
              </w:rPr>
            </w:pPr>
            <w:r w:rsidRPr="00280A24">
              <w:rPr>
                <w:rFonts w:ascii="Arial" w:hAnsi="Arial"/>
                <w:sz w:val="18"/>
              </w:rPr>
              <w:t>7. C1 is set to anonymous communication option if that setting is available in the ICT. If so, continue with steps 8 and 9.</w:t>
            </w:r>
          </w:p>
          <w:p w14:paraId="2145E883" w14:textId="77777777" w:rsidR="00280A24" w:rsidRPr="00280A24" w:rsidRDefault="00280A24" w:rsidP="00280A24">
            <w:pPr>
              <w:keepLines/>
              <w:spacing w:after="0"/>
              <w:rPr>
                <w:rFonts w:ascii="Arial" w:hAnsi="Arial"/>
                <w:sz w:val="18"/>
              </w:rPr>
            </w:pPr>
            <w:r w:rsidRPr="00280A24">
              <w:rPr>
                <w:rFonts w:ascii="Arial" w:hAnsi="Arial"/>
                <w:sz w:val="18"/>
              </w:rPr>
              <w:t>8. A communication session is established using the communication system from communication client C1 to communication client C2 with an indication that relay service is wanted in the communication.</w:t>
            </w:r>
          </w:p>
          <w:p w14:paraId="11F5AF0D" w14:textId="77777777" w:rsidR="00280A24" w:rsidRPr="00280A24" w:rsidRDefault="00280A24" w:rsidP="00280A24">
            <w:pPr>
              <w:keepLines/>
              <w:spacing w:after="0"/>
              <w:rPr>
                <w:rFonts w:ascii="Arial" w:hAnsi="Arial"/>
                <w:sz w:val="18"/>
              </w:rPr>
            </w:pPr>
            <w:r w:rsidRPr="00280A24">
              <w:rPr>
                <w:rFonts w:ascii="Arial" w:hAnsi="Arial"/>
                <w:sz w:val="18"/>
              </w:rPr>
              <w:t xml:space="preserve">9. </w:t>
            </w:r>
            <w:r w:rsidRPr="00280A24">
              <w:rPr>
                <w:rFonts w:ascii="Arial" w:hAnsi="Arial"/>
                <w:b/>
                <w:bCs/>
                <w:sz w:val="18"/>
              </w:rPr>
              <w:t>Check</w:t>
            </w:r>
            <w:r w:rsidRPr="00280A24">
              <w:rPr>
                <w:rFonts w:ascii="Arial" w:hAnsi="Arial"/>
                <w:sz w:val="18"/>
              </w:rPr>
              <w:t xml:space="preserve"> that no caller identifier is presented in C2, if the anonymous communications mode was available.</w:t>
            </w:r>
          </w:p>
        </w:tc>
      </w:tr>
      <w:tr w:rsidR="00280A24" w:rsidRPr="00280A24" w14:paraId="2D06D63D" w14:textId="77777777" w:rsidTr="00EC1405">
        <w:trPr>
          <w:jc w:val="center"/>
        </w:trPr>
        <w:tc>
          <w:tcPr>
            <w:tcW w:w="1951" w:type="dxa"/>
            <w:shd w:val="clear" w:color="auto" w:fill="auto"/>
          </w:tcPr>
          <w:p w14:paraId="2B54B1FB" w14:textId="77777777" w:rsidR="00280A24" w:rsidRPr="00280A24" w:rsidRDefault="00280A24" w:rsidP="00280A24">
            <w:pPr>
              <w:keepLines/>
              <w:spacing w:after="0"/>
              <w:rPr>
                <w:rFonts w:ascii="Arial" w:hAnsi="Arial"/>
                <w:sz w:val="18"/>
              </w:rPr>
            </w:pPr>
            <w:r w:rsidRPr="00280A24">
              <w:rPr>
                <w:rFonts w:ascii="Arial" w:hAnsi="Arial"/>
                <w:sz w:val="18"/>
              </w:rPr>
              <w:t>Result</w:t>
            </w:r>
          </w:p>
        </w:tc>
        <w:tc>
          <w:tcPr>
            <w:tcW w:w="7088" w:type="dxa"/>
            <w:shd w:val="clear" w:color="auto" w:fill="auto"/>
          </w:tcPr>
          <w:p w14:paraId="6B3CC598" w14:textId="77777777" w:rsidR="00280A24" w:rsidRPr="00280A24" w:rsidRDefault="00280A24" w:rsidP="00280A24">
            <w:pPr>
              <w:keepLines/>
              <w:spacing w:after="0"/>
              <w:rPr>
                <w:rFonts w:ascii="Arial" w:hAnsi="Arial"/>
                <w:sz w:val="18"/>
              </w:rPr>
            </w:pPr>
            <w:r w:rsidRPr="00280A24">
              <w:rPr>
                <w:rFonts w:ascii="Arial" w:hAnsi="Arial"/>
                <w:sz w:val="18"/>
              </w:rPr>
              <w:t xml:space="preserve">Pass: Check 3 and Check 5 are true, and Check 9 is true if anonymous communication mode is available in the ICT. </w:t>
            </w:r>
          </w:p>
          <w:p w14:paraId="15754923" w14:textId="77777777" w:rsidR="00280A24" w:rsidRPr="00280A24" w:rsidRDefault="00280A24" w:rsidP="00280A24">
            <w:pPr>
              <w:keepLines/>
              <w:spacing w:after="0"/>
              <w:rPr>
                <w:rFonts w:ascii="Arial" w:hAnsi="Arial"/>
                <w:sz w:val="18"/>
              </w:rPr>
            </w:pPr>
            <w:r w:rsidRPr="00280A24">
              <w:rPr>
                <w:rFonts w:ascii="Arial" w:hAnsi="Arial"/>
                <w:sz w:val="18"/>
              </w:rPr>
              <w:t>Fail: Any of Check 3 or Check 5 or Check 9 is false.</w:t>
            </w:r>
          </w:p>
          <w:p w14:paraId="4F83935D" w14:textId="77777777" w:rsidR="00280A24" w:rsidRPr="00280A24" w:rsidRDefault="00280A24" w:rsidP="00280A24">
            <w:pPr>
              <w:keepLines/>
              <w:spacing w:after="0"/>
              <w:rPr>
                <w:rFonts w:ascii="Arial" w:hAnsi="Arial"/>
                <w:sz w:val="18"/>
              </w:rPr>
            </w:pPr>
            <w:bookmarkStart w:id="2030" w:name="_Hlk197486243"/>
            <w:r w:rsidRPr="00280A24">
              <w:rPr>
                <w:rFonts w:ascii="Arial" w:hAnsi="Arial"/>
                <w:sz w:val="18"/>
              </w:rPr>
              <w:t>Pass by default: (do not need to meet requirement): Precondition 1 is not true.</w:t>
            </w:r>
          </w:p>
          <w:p w14:paraId="05B933DA" w14:textId="77777777" w:rsidR="00280A24" w:rsidRPr="00280A24" w:rsidRDefault="00280A24" w:rsidP="00280A24">
            <w:pPr>
              <w:keepLines/>
              <w:spacing w:after="0"/>
              <w:rPr>
                <w:rFonts w:ascii="Arial" w:hAnsi="Arial"/>
                <w:sz w:val="18"/>
              </w:rPr>
            </w:pPr>
            <w:r w:rsidRPr="00280A24">
              <w:rPr>
                <w:rFonts w:ascii="Arial" w:hAnsi="Arial"/>
                <w:sz w:val="18"/>
              </w:rPr>
              <w:t>This test cannot be used if preconditions 2, 3 and 4 are not true.</w:t>
            </w:r>
            <w:bookmarkEnd w:id="2030"/>
          </w:p>
        </w:tc>
      </w:tr>
    </w:tbl>
    <w:p w14:paraId="7A55A3CB" w14:textId="77777777" w:rsidR="00280A24" w:rsidRPr="00280A24" w:rsidRDefault="00280A24" w:rsidP="00AF4529">
      <w:pPr>
        <w:pStyle w:val="Heading5"/>
      </w:pPr>
      <w:r w:rsidRPr="00280A24">
        <w:t>C.13.1.2.4</w:t>
      </w:r>
      <w:r w:rsidRPr="00280A24">
        <w:tab/>
        <w:t>Relay service invocation decision in outgoing communications</w:t>
      </w:r>
      <w:r w:rsidRPr="00280A24" w:rsidDel="004F719A">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7F7395F9" w14:textId="77777777" w:rsidTr="00EC1405">
        <w:trPr>
          <w:jc w:val="center"/>
        </w:trPr>
        <w:tc>
          <w:tcPr>
            <w:tcW w:w="1951" w:type="dxa"/>
            <w:shd w:val="clear" w:color="auto" w:fill="auto"/>
          </w:tcPr>
          <w:p w14:paraId="4279A772"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50198E44"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763B428E" w14:textId="77777777" w:rsidTr="00EC1405">
        <w:trPr>
          <w:jc w:val="center"/>
        </w:trPr>
        <w:tc>
          <w:tcPr>
            <w:tcW w:w="1951" w:type="dxa"/>
            <w:shd w:val="clear" w:color="auto" w:fill="auto"/>
          </w:tcPr>
          <w:p w14:paraId="104D7868" w14:textId="77777777" w:rsidR="00280A24" w:rsidRPr="00280A24" w:rsidRDefault="00280A24" w:rsidP="00280A24">
            <w:pPr>
              <w:keepLines/>
              <w:spacing w:after="0"/>
              <w:rPr>
                <w:rFonts w:ascii="Arial" w:hAnsi="Arial"/>
                <w:sz w:val="18"/>
              </w:rPr>
            </w:pPr>
            <w:r w:rsidRPr="00280A24">
              <w:rPr>
                <w:rFonts w:ascii="Arial" w:hAnsi="Arial"/>
                <w:sz w:val="18"/>
              </w:rPr>
              <w:t>Preconditions</w:t>
            </w:r>
          </w:p>
        </w:tc>
        <w:tc>
          <w:tcPr>
            <w:tcW w:w="7088" w:type="dxa"/>
            <w:shd w:val="clear" w:color="auto" w:fill="auto"/>
          </w:tcPr>
          <w:p w14:paraId="0710E681" w14:textId="77777777" w:rsidR="00280A24" w:rsidRPr="00280A24" w:rsidRDefault="00280A24" w:rsidP="00280A24">
            <w:pPr>
              <w:keepLines/>
              <w:spacing w:after="0"/>
              <w:rPr>
                <w:rFonts w:ascii="Arial" w:hAnsi="Arial"/>
                <w:sz w:val="18"/>
              </w:rPr>
            </w:pPr>
            <w:r w:rsidRPr="00280A24">
              <w:rPr>
                <w:rFonts w:ascii="Arial" w:hAnsi="Arial"/>
                <w:sz w:val="18"/>
              </w:rPr>
              <w:t>1. ICT under test is, or includes, a relay service invocation system.</w:t>
            </w:r>
          </w:p>
          <w:p w14:paraId="2E67A999" w14:textId="77777777" w:rsidR="00280A24" w:rsidRPr="00280A24" w:rsidRDefault="00280A24" w:rsidP="00280A24">
            <w:pPr>
              <w:keepLines/>
              <w:spacing w:after="0"/>
              <w:rPr>
                <w:rFonts w:ascii="Arial" w:hAnsi="Arial"/>
                <w:sz w:val="18"/>
              </w:rPr>
            </w:pPr>
            <w:r w:rsidRPr="00280A24">
              <w:rPr>
                <w:rFonts w:ascii="Arial" w:hAnsi="Arial"/>
                <w:sz w:val="18"/>
              </w:rPr>
              <w:t>==================================================================</w:t>
            </w:r>
          </w:p>
          <w:p w14:paraId="59E2180A" w14:textId="77777777" w:rsidR="00280A24" w:rsidRPr="00280A24" w:rsidRDefault="00280A24" w:rsidP="00280A24">
            <w:pPr>
              <w:keepLines/>
              <w:spacing w:after="0"/>
              <w:rPr>
                <w:rFonts w:ascii="Arial" w:hAnsi="Arial"/>
                <w:sz w:val="18"/>
              </w:rPr>
            </w:pPr>
            <w:r w:rsidRPr="00280A24">
              <w:rPr>
                <w:rFonts w:ascii="Arial" w:hAnsi="Arial"/>
                <w:sz w:val="18"/>
              </w:rPr>
              <w:t>2. The specified relay service is available and operational.</w:t>
            </w:r>
          </w:p>
          <w:p w14:paraId="51C12015" w14:textId="77777777" w:rsidR="00280A24" w:rsidRPr="00280A24" w:rsidRDefault="00280A24" w:rsidP="00280A24">
            <w:pPr>
              <w:keepLines/>
              <w:spacing w:after="0"/>
              <w:rPr>
                <w:rFonts w:ascii="Arial" w:hAnsi="Arial"/>
                <w:sz w:val="18"/>
              </w:rPr>
            </w:pPr>
            <w:r w:rsidRPr="00280A24">
              <w:rPr>
                <w:rFonts w:ascii="Arial" w:hAnsi="Arial"/>
                <w:sz w:val="18"/>
              </w:rPr>
              <w:t>3. A primary user communication client C1 that has the rights and means and an identifier for use of a relay service is available.</w:t>
            </w:r>
          </w:p>
          <w:p w14:paraId="78F8A768" w14:textId="77777777" w:rsidR="00280A24" w:rsidRPr="00280A24" w:rsidRDefault="00280A24" w:rsidP="00280A24">
            <w:pPr>
              <w:keepLines/>
              <w:spacing w:after="0"/>
              <w:rPr>
                <w:rFonts w:ascii="Arial" w:hAnsi="Arial"/>
                <w:sz w:val="18"/>
              </w:rPr>
            </w:pPr>
            <w:r w:rsidRPr="00280A24">
              <w:rPr>
                <w:rFonts w:ascii="Arial" w:hAnsi="Arial"/>
                <w:sz w:val="18"/>
              </w:rPr>
              <w:t>4. Another communication client C2 for use by a secondary user is available.</w:t>
            </w:r>
          </w:p>
        </w:tc>
      </w:tr>
      <w:tr w:rsidR="00280A24" w:rsidRPr="00280A24" w14:paraId="5E75BCB0" w14:textId="77777777" w:rsidTr="00EC1405">
        <w:trPr>
          <w:jc w:val="center"/>
        </w:trPr>
        <w:tc>
          <w:tcPr>
            <w:tcW w:w="1951" w:type="dxa"/>
            <w:shd w:val="clear" w:color="auto" w:fill="auto"/>
          </w:tcPr>
          <w:p w14:paraId="5A753280" w14:textId="77777777" w:rsidR="00280A24" w:rsidRPr="00280A24" w:rsidRDefault="00280A24" w:rsidP="00280A24">
            <w:pPr>
              <w:keepLines/>
              <w:spacing w:after="0"/>
              <w:rPr>
                <w:rFonts w:ascii="Arial" w:hAnsi="Arial"/>
                <w:sz w:val="18"/>
              </w:rPr>
            </w:pPr>
            <w:r w:rsidRPr="00280A24">
              <w:rPr>
                <w:rFonts w:ascii="Arial" w:hAnsi="Arial"/>
                <w:sz w:val="18"/>
              </w:rPr>
              <w:t>Procedure</w:t>
            </w:r>
          </w:p>
        </w:tc>
        <w:tc>
          <w:tcPr>
            <w:tcW w:w="7088" w:type="dxa"/>
            <w:shd w:val="clear" w:color="auto" w:fill="auto"/>
          </w:tcPr>
          <w:p w14:paraId="5D1F4E83" w14:textId="77777777" w:rsidR="00280A24" w:rsidRPr="00280A24" w:rsidRDefault="00280A24" w:rsidP="00280A24">
            <w:pPr>
              <w:keepLines/>
              <w:spacing w:after="0"/>
              <w:rPr>
                <w:rFonts w:ascii="Arial" w:hAnsi="Arial"/>
                <w:sz w:val="18"/>
              </w:rPr>
            </w:pPr>
            <w:r w:rsidRPr="00280A24">
              <w:rPr>
                <w:rFonts w:ascii="Arial" w:hAnsi="Arial"/>
                <w:sz w:val="18"/>
              </w:rPr>
              <w:t>1. A communication session is established from communication client C1 to communication client C2 with a manual indication that relay service is wanted in the communication.</w:t>
            </w:r>
          </w:p>
          <w:p w14:paraId="1513D4A7" w14:textId="77777777" w:rsidR="00280A24" w:rsidRPr="00280A24" w:rsidRDefault="00280A24" w:rsidP="00280A24">
            <w:pPr>
              <w:keepLines/>
              <w:spacing w:after="0"/>
              <w:rPr>
                <w:rFonts w:ascii="Arial" w:hAnsi="Arial"/>
                <w:sz w:val="18"/>
              </w:rPr>
            </w:pPr>
            <w:r w:rsidRPr="00280A24">
              <w:rPr>
                <w:rFonts w:ascii="Arial" w:hAnsi="Arial"/>
                <w:sz w:val="18"/>
              </w:rPr>
              <w:t xml:space="preserve">2. </w:t>
            </w:r>
            <w:r w:rsidRPr="00280A24">
              <w:rPr>
                <w:rFonts w:ascii="Arial" w:hAnsi="Arial"/>
                <w:b/>
                <w:bCs/>
                <w:sz w:val="18"/>
              </w:rPr>
              <w:t>Check</w:t>
            </w:r>
            <w:r w:rsidRPr="00280A24">
              <w:rPr>
                <w:rFonts w:ascii="Arial" w:hAnsi="Arial"/>
                <w:sz w:val="18"/>
              </w:rPr>
              <w:t xml:space="preserve"> that the specified relay service is included in the communication and can be used C2.</w:t>
            </w:r>
          </w:p>
          <w:p w14:paraId="34D1D513" w14:textId="77777777" w:rsidR="00280A24" w:rsidRPr="00280A24" w:rsidRDefault="00280A24" w:rsidP="00280A24">
            <w:pPr>
              <w:keepLines/>
              <w:spacing w:after="0"/>
              <w:rPr>
                <w:rFonts w:ascii="Arial" w:hAnsi="Arial"/>
                <w:sz w:val="18"/>
              </w:rPr>
            </w:pPr>
            <w:r w:rsidRPr="00280A24">
              <w:rPr>
                <w:rFonts w:ascii="Arial" w:hAnsi="Arial"/>
                <w:sz w:val="18"/>
              </w:rPr>
              <w:t>3. The communication is ended.</w:t>
            </w:r>
          </w:p>
          <w:p w14:paraId="70E7FB89" w14:textId="77777777" w:rsidR="00280A24" w:rsidRPr="00280A24" w:rsidRDefault="00280A24" w:rsidP="00280A24">
            <w:pPr>
              <w:keepLines/>
              <w:spacing w:after="0"/>
              <w:rPr>
                <w:rFonts w:ascii="Arial" w:hAnsi="Arial"/>
                <w:sz w:val="18"/>
              </w:rPr>
            </w:pPr>
            <w:r w:rsidRPr="00280A24">
              <w:rPr>
                <w:rFonts w:ascii="Arial" w:hAnsi="Arial"/>
                <w:sz w:val="18"/>
              </w:rPr>
              <w:t>4. A communication session is established from communication client C1 to communication client C2 with a manual indication that relay service is not wanted in the communication.</w:t>
            </w:r>
          </w:p>
          <w:p w14:paraId="0EA9BB79" w14:textId="77777777" w:rsidR="00280A24" w:rsidRPr="00280A24" w:rsidRDefault="00280A24" w:rsidP="00280A24">
            <w:pPr>
              <w:keepLines/>
              <w:spacing w:after="0"/>
              <w:rPr>
                <w:rFonts w:ascii="Arial" w:hAnsi="Arial"/>
                <w:sz w:val="18"/>
              </w:rPr>
            </w:pPr>
            <w:r w:rsidRPr="00280A24">
              <w:rPr>
                <w:rFonts w:ascii="Arial" w:hAnsi="Arial"/>
                <w:sz w:val="18"/>
              </w:rPr>
              <w:t xml:space="preserve">5. </w:t>
            </w:r>
            <w:r w:rsidRPr="00280A24">
              <w:rPr>
                <w:rFonts w:ascii="Arial" w:hAnsi="Arial"/>
                <w:b/>
                <w:bCs/>
                <w:sz w:val="18"/>
              </w:rPr>
              <w:t>Check</w:t>
            </w:r>
            <w:r w:rsidRPr="00280A24">
              <w:rPr>
                <w:rFonts w:ascii="Arial" w:hAnsi="Arial"/>
                <w:sz w:val="18"/>
              </w:rPr>
              <w:t xml:space="preserve"> that communication is enabled between C1 and C2 without relay service and that common media can be used.</w:t>
            </w:r>
            <w:r w:rsidRPr="00280A24">
              <w:rPr>
                <w:rFonts w:ascii="Arial" w:hAnsi="Arial"/>
                <w:sz w:val="18"/>
              </w:rPr>
              <w:br/>
            </w:r>
          </w:p>
          <w:p w14:paraId="2089B872" w14:textId="77777777" w:rsidR="00280A24" w:rsidRPr="00280A24" w:rsidRDefault="00280A24" w:rsidP="00280A24">
            <w:pPr>
              <w:keepLines/>
              <w:spacing w:after="0"/>
              <w:rPr>
                <w:rFonts w:ascii="Arial" w:hAnsi="Arial"/>
                <w:sz w:val="18"/>
              </w:rPr>
            </w:pPr>
            <w:r w:rsidRPr="00280A24">
              <w:rPr>
                <w:rFonts w:ascii="Arial" w:hAnsi="Arial"/>
                <w:caps/>
                <w:sz w:val="18"/>
              </w:rPr>
              <w:t>Note</w:t>
            </w:r>
            <w:r w:rsidRPr="00280A24">
              <w:rPr>
                <w:rFonts w:ascii="Arial" w:hAnsi="Arial"/>
                <w:sz w:val="18"/>
              </w:rPr>
              <w:t>: If the communication system is specified to connect to a number of available relay services, the test needs to be repeated separately for each of the available relay services.</w:t>
            </w:r>
          </w:p>
        </w:tc>
      </w:tr>
      <w:tr w:rsidR="00280A24" w:rsidRPr="00280A24" w14:paraId="1D8F77D1" w14:textId="77777777" w:rsidTr="00EC1405">
        <w:trPr>
          <w:jc w:val="center"/>
        </w:trPr>
        <w:tc>
          <w:tcPr>
            <w:tcW w:w="1951" w:type="dxa"/>
            <w:shd w:val="clear" w:color="auto" w:fill="auto"/>
          </w:tcPr>
          <w:p w14:paraId="65D48C85" w14:textId="77777777" w:rsidR="00280A24" w:rsidRPr="00280A24" w:rsidRDefault="00280A24" w:rsidP="00280A24">
            <w:pPr>
              <w:keepLines/>
              <w:spacing w:after="0"/>
              <w:rPr>
                <w:rFonts w:ascii="Arial" w:hAnsi="Arial"/>
                <w:sz w:val="18"/>
              </w:rPr>
            </w:pPr>
            <w:r w:rsidRPr="00280A24">
              <w:rPr>
                <w:rFonts w:ascii="Arial" w:hAnsi="Arial"/>
                <w:sz w:val="18"/>
              </w:rPr>
              <w:t>Result</w:t>
            </w:r>
          </w:p>
        </w:tc>
        <w:tc>
          <w:tcPr>
            <w:tcW w:w="7088" w:type="dxa"/>
            <w:shd w:val="clear" w:color="auto" w:fill="auto"/>
          </w:tcPr>
          <w:p w14:paraId="261FA954" w14:textId="77777777" w:rsidR="00280A24" w:rsidRPr="00280A24" w:rsidRDefault="00280A24" w:rsidP="00280A24">
            <w:pPr>
              <w:keepLines/>
              <w:spacing w:after="0"/>
              <w:rPr>
                <w:rFonts w:ascii="Arial" w:hAnsi="Arial"/>
                <w:sz w:val="18"/>
              </w:rPr>
            </w:pPr>
            <w:r w:rsidRPr="00280A24">
              <w:rPr>
                <w:rFonts w:ascii="Arial" w:hAnsi="Arial"/>
                <w:sz w:val="18"/>
              </w:rPr>
              <w:t>Pass: Check 2 and Check 5 are true.</w:t>
            </w:r>
          </w:p>
          <w:p w14:paraId="27AFBB48" w14:textId="77777777" w:rsidR="00280A24" w:rsidRPr="00280A24" w:rsidRDefault="00280A24" w:rsidP="00280A24">
            <w:pPr>
              <w:keepLines/>
              <w:spacing w:after="0"/>
              <w:rPr>
                <w:rFonts w:ascii="Arial" w:hAnsi="Arial"/>
                <w:sz w:val="18"/>
              </w:rPr>
            </w:pPr>
            <w:r w:rsidRPr="00280A24">
              <w:rPr>
                <w:rFonts w:ascii="Arial" w:hAnsi="Arial"/>
                <w:sz w:val="18"/>
              </w:rPr>
              <w:t>Fail: Any of Check 2 or Check 5 is false.</w:t>
            </w:r>
          </w:p>
          <w:p w14:paraId="1BB082BD" w14:textId="77777777" w:rsidR="00280A24" w:rsidRPr="00280A24" w:rsidRDefault="00280A24" w:rsidP="00280A24">
            <w:pPr>
              <w:keepLines/>
              <w:spacing w:after="0"/>
              <w:rPr>
                <w:rFonts w:ascii="Arial" w:hAnsi="Arial"/>
                <w:sz w:val="18"/>
              </w:rPr>
            </w:pPr>
            <w:r w:rsidRPr="00280A24">
              <w:rPr>
                <w:rFonts w:ascii="Arial" w:hAnsi="Arial"/>
                <w:sz w:val="18"/>
              </w:rPr>
              <w:t>Pass by default: (do not need to meet requirement): Precondition 1 is not true.</w:t>
            </w:r>
          </w:p>
          <w:p w14:paraId="5D944E5F" w14:textId="77777777" w:rsidR="00280A24" w:rsidRPr="00280A24" w:rsidRDefault="00280A24" w:rsidP="00280A24">
            <w:pPr>
              <w:keepLines/>
              <w:spacing w:after="0"/>
              <w:rPr>
                <w:rFonts w:ascii="Arial" w:hAnsi="Arial"/>
                <w:sz w:val="18"/>
              </w:rPr>
            </w:pPr>
            <w:r w:rsidRPr="00280A24">
              <w:rPr>
                <w:rFonts w:ascii="Arial" w:hAnsi="Arial"/>
                <w:sz w:val="18"/>
              </w:rPr>
              <w:t>This test cannot be used if preconditions 2, 3 and 4 are not true.</w:t>
            </w:r>
          </w:p>
        </w:tc>
      </w:tr>
    </w:tbl>
    <w:p w14:paraId="23F45695" w14:textId="77777777" w:rsidR="00280A24" w:rsidRPr="00280A24" w:rsidRDefault="00280A24" w:rsidP="00AF4529">
      <w:pPr>
        <w:pStyle w:val="Heading5"/>
      </w:pPr>
      <w:r w:rsidRPr="00280A24">
        <w:t>C.13.1.2.5</w:t>
      </w:r>
      <w:r w:rsidRPr="00280A24">
        <w:tab/>
        <w:t>Relay service invocation decision in incoming communications</w:t>
      </w:r>
      <w:r w:rsidRPr="00280A24" w:rsidDel="004F719A">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1564B1B5" w14:textId="77777777" w:rsidTr="00EC1405">
        <w:trPr>
          <w:jc w:val="center"/>
        </w:trPr>
        <w:tc>
          <w:tcPr>
            <w:tcW w:w="1951" w:type="dxa"/>
            <w:shd w:val="clear" w:color="auto" w:fill="auto"/>
          </w:tcPr>
          <w:p w14:paraId="6FAA5ACF"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756A9861"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492BA4E9" w14:textId="77777777" w:rsidTr="00EC1405">
        <w:trPr>
          <w:jc w:val="center"/>
        </w:trPr>
        <w:tc>
          <w:tcPr>
            <w:tcW w:w="1951" w:type="dxa"/>
            <w:shd w:val="clear" w:color="auto" w:fill="auto"/>
          </w:tcPr>
          <w:p w14:paraId="530238F5" w14:textId="77777777" w:rsidR="00280A24" w:rsidRPr="00280A24" w:rsidRDefault="00280A24" w:rsidP="00280A24">
            <w:pPr>
              <w:keepNext/>
              <w:keepLines/>
              <w:spacing w:after="0"/>
              <w:rPr>
                <w:rFonts w:ascii="Arial" w:hAnsi="Arial"/>
                <w:sz w:val="18"/>
              </w:rPr>
            </w:pPr>
            <w:r w:rsidRPr="00280A24">
              <w:rPr>
                <w:rFonts w:ascii="Arial" w:hAnsi="Arial"/>
                <w:sz w:val="18"/>
              </w:rPr>
              <w:t>Preconditions</w:t>
            </w:r>
          </w:p>
        </w:tc>
        <w:tc>
          <w:tcPr>
            <w:tcW w:w="7088" w:type="dxa"/>
            <w:shd w:val="clear" w:color="auto" w:fill="auto"/>
          </w:tcPr>
          <w:p w14:paraId="174FDE6E" w14:textId="77777777" w:rsidR="00280A24" w:rsidRPr="00280A24" w:rsidRDefault="00280A24" w:rsidP="00280A24">
            <w:pPr>
              <w:keepNext/>
              <w:keepLines/>
              <w:spacing w:after="0"/>
              <w:rPr>
                <w:rFonts w:ascii="Arial" w:hAnsi="Arial"/>
                <w:sz w:val="18"/>
              </w:rPr>
            </w:pPr>
            <w:r w:rsidRPr="00280A24">
              <w:rPr>
                <w:rFonts w:ascii="Arial" w:hAnsi="Arial"/>
                <w:sz w:val="18"/>
              </w:rPr>
              <w:t>1. ICT under test is, or includes, a relay service invocation system.</w:t>
            </w:r>
          </w:p>
          <w:p w14:paraId="6E14EA1D" w14:textId="77777777" w:rsidR="00280A24" w:rsidRPr="00280A24" w:rsidRDefault="00280A24" w:rsidP="00280A24">
            <w:pPr>
              <w:keepNext/>
              <w:keepLines/>
              <w:spacing w:after="0"/>
              <w:rPr>
                <w:rFonts w:ascii="Arial" w:hAnsi="Arial"/>
                <w:sz w:val="18"/>
              </w:rPr>
            </w:pPr>
            <w:r w:rsidRPr="00280A24">
              <w:rPr>
                <w:rFonts w:ascii="Arial" w:hAnsi="Arial"/>
                <w:sz w:val="18"/>
              </w:rPr>
              <w:t>==================================================================</w:t>
            </w:r>
          </w:p>
          <w:p w14:paraId="336657AB" w14:textId="77777777" w:rsidR="00280A24" w:rsidRPr="00280A24" w:rsidRDefault="00280A24" w:rsidP="00280A24">
            <w:pPr>
              <w:keepNext/>
              <w:keepLines/>
              <w:spacing w:after="0"/>
              <w:rPr>
                <w:rFonts w:ascii="Arial" w:hAnsi="Arial"/>
                <w:sz w:val="18"/>
              </w:rPr>
            </w:pPr>
            <w:r w:rsidRPr="00280A24">
              <w:rPr>
                <w:rFonts w:ascii="Arial" w:hAnsi="Arial"/>
                <w:sz w:val="18"/>
              </w:rPr>
              <w:t>2. The specified relay service is available and operational.</w:t>
            </w:r>
          </w:p>
          <w:p w14:paraId="783DFBC8" w14:textId="77777777" w:rsidR="00280A24" w:rsidRPr="00280A24" w:rsidRDefault="00280A24" w:rsidP="00280A24">
            <w:pPr>
              <w:keepNext/>
              <w:keepLines/>
              <w:spacing w:after="0"/>
              <w:rPr>
                <w:rFonts w:ascii="Arial" w:hAnsi="Arial"/>
                <w:sz w:val="18"/>
              </w:rPr>
            </w:pPr>
            <w:r w:rsidRPr="00280A24">
              <w:rPr>
                <w:rFonts w:ascii="Arial" w:hAnsi="Arial"/>
                <w:sz w:val="18"/>
              </w:rPr>
              <w:t>3. A primary user communication client C1 that has the rights and means and an identifier for use of a relay service is available.</w:t>
            </w:r>
          </w:p>
          <w:p w14:paraId="7CF11E7D" w14:textId="77777777" w:rsidR="00280A24" w:rsidRPr="00280A24" w:rsidRDefault="00280A24" w:rsidP="00280A24">
            <w:pPr>
              <w:keepNext/>
              <w:keepLines/>
              <w:spacing w:after="0"/>
              <w:rPr>
                <w:rFonts w:ascii="Arial" w:hAnsi="Arial"/>
                <w:sz w:val="18"/>
              </w:rPr>
            </w:pPr>
            <w:r w:rsidRPr="00280A24">
              <w:rPr>
                <w:rFonts w:ascii="Arial" w:hAnsi="Arial"/>
                <w:sz w:val="18"/>
              </w:rPr>
              <w:t>4. Another communication client C2 for use by a secondary user is available.</w:t>
            </w:r>
          </w:p>
        </w:tc>
      </w:tr>
      <w:tr w:rsidR="00280A24" w:rsidRPr="00280A24" w14:paraId="2F04810E" w14:textId="77777777" w:rsidTr="00EC1405">
        <w:trPr>
          <w:jc w:val="center"/>
        </w:trPr>
        <w:tc>
          <w:tcPr>
            <w:tcW w:w="1951" w:type="dxa"/>
            <w:shd w:val="clear" w:color="auto" w:fill="auto"/>
          </w:tcPr>
          <w:p w14:paraId="2A625018" w14:textId="77777777" w:rsidR="00280A24" w:rsidRPr="00280A24" w:rsidRDefault="00280A24" w:rsidP="00280A24">
            <w:pPr>
              <w:keepNext/>
              <w:keepLines/>
              <w:spacing w:after="0"/>
              <w:rPr>
                <w:rFonts w:ascii="Arial" w:hAnsi="Arial"/>
                <w:sz w:val="18"/>
              </w:rPr>
            </w:pPr>
            <w:r w:rsidRPr="00280A24">
              <w:rPr>
                <w:rFonts w:ascii="Arial" w:hAnsi="Arial"/>
                <w:sz w:val="18"/>
              </w:rPr>
              <w:t>Procedure</w:t>
            </w:r>
          </w:p>
        </w:tc>
        <w:tc>
          <w:tcPr>
            <w:tcW w:w="7088" w:type="dxa"/>
            <w:shd w:val="clear" w:color="auto" w:fill="auto"/>
          </w:tcPr>
          <w:p w14:paraId="18A76D35" w14:textId="77777777" w:rsidR="00280A24" w:rsidRPr="00280A24" w:rsidRDefault="00280A24" w:rsidP="00280A24">
            <w:pPr>
              <w:keepNext/>
              <w:keepLines/>
              <w:spacing w:after="0"/>
              <w:rPr>
                <w:rFonts w:ascii="Arial" w:hAnsi="Arial"/>
                <w:sz w:val="18"/>
              </w:rPr>
            </w:pPr>
            <w:r w:rsidRPr="00280A24">
              <w:rPr>
                <w:rFonts w:ascii="Arial" w:hAnsi="Arial"/>
                <w:sz w:val="18"/>
              </w:rPr>
              <w:t>1. A communication session is initiated from communication client C2 to communication client C1.</w:t>
            </w:r>
          </w:p>
          <w:p w14:paraId="6A153E7A" w14:textId="77777777" w:rsidR="00280A24" w:rsidRPr="00280A24" w:rsidRDefault="00280A24" w:rsidP="00280A24">
            <w:pPr>
              <w:keepNext/>
              <w:keepLines/>
              <w:spacing w:after="0"/>
              <w:rPr>
                <w:rFonts w:ascii="Arial" w:hAnsi="Arial"/>
                <w:sz w:val="18"/>
              </w:rPr>
            </w:pPr>
            <w:r w:rsidRPr="00280A24">
              <w:rPr>
                <w:rFonts w:ascii="Arial" w:hAnsi="Arial"/>
                <w:sz w:val="18"/>
              </w:rPr>
              <w:t>2. An indication is provided by manual action in C1 indicating that relay service is wanted in the communication.</w:t>
            </w:r>
          </w:p>
          <w:p w14:paraId="4C0ABF50"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3. </w:t>
            </w:r>
            <w:r w:rsidRPr="00280A24">
              <w:rPr>
                <w:rFonts w:ascii="Arial" w:hAnsi="Arial"/>
                <w:b/>
                <w:bCs/>
                <w:sz w:val="18"/>
              </w:rPr>
              <w:t>Check</w:t>
            </w:r>
            <w:r w:rsidRPr="00280A24">
              <w:rPr>
                <w:rFonts w:ascii="Arial" w:hAnsi="Arial"/>
                <w:sz w:val="18"/>
              </w:rPr>
              <w:t xml:space="preserve"> that the specified relay service is included in the communication and can be used between C1 and C2.</w:t>
            </w:r>
          </w:p>
          <w:p w14:paraId="535A369B" w14:textId="77777777" w:rsidR="00280A24" w:rsidRPr="00280A24" w:rsidRDefault="00280A24" w:rsidP="00280A24">
            <w:pPr>
              <w:keepNext/>
              <w:keepLines/>
              <w:spacing w:after="0"/>
              <w:rPr>
                <w:rFonts w:ascii="Arial" w:hAnsi="Arial"/>
                <w:sz w:val="18"/>
              </w:rPr>
            </w:pPr>
            <w:r w:rsidRPr="00280A24">
              <w:rPr>
                <w:rFonts w:ascii="Arial" w:hAnsi="Arial"/>
                <w:sz w:val="18"/>
              </w:rPr>
              <w:t>4. The communication is ended.</w:t>
            </w:r>
          </w:p>
          <w:p w14:paraId="46EDAA48" w14:textId="77777777" w:rsidR="00280A24" w:rsidRPr="00280A24" w:rsidRDefault="00280A24" w:rsidP="00280A24">
            <w:pPr>
              <w:keepNext/>
              <w:keepLines/>
              <w:spacing w:after="0"/>
              <w:rPr>
                <w:rFonts w:ascii="Arial" w:hAnsi="Arial"/>
                <w:sz w:val="18"/>
              </w:rPr>
            </w:pPr>
            <w:r w:rsidRPr="00280A24">
              <w:rPr>
                <w:rFonts w:ascii="Arial" w:hAnsi="Arial"/>
                <w:sz w:val="18"/>
              </w:rPr>
              <w:t>5. A communication session is initiated from communication client C2 to communication client C1.</w:t>
            </w:r>
          </w:p>
          <w:p w14:paraId="26AA5B0F" w14:textId="77777777" w:rsidR="00280A24" w:rsidRPr="00280A24" w:rsidRDefault="00280A24" w:rsidP="00280A24">
            <w:pPr>
              <w:keepNext/>
              <w:keepLines/>
              <w:spacing w:after="0"/>
              <w:rPr>
                <w:rFonts w:ascii="Arial" w:hAnsi="Arial"/>
                <w:sz w:val="18"/>
              </w:rPr>
            </w:pPr>
            <w:r w:rsidRPr="00280A24">
              <w:rPr>
                <w:rFonts w:ascii="Arial" w:hAnsi="Arial"/>
                <w:sz w:val="18"/>
              </w:rPr>
              <w:t>6. An indication is provided by manual action in C1 indicating that relay service is not wanted in the communication.</w:t>
            </w:r>
          </w:p>
          <w:p w14:paraId="70740C30" w14:textId="77777777" w:rsidR="00280A24" w:rsidRPr="00280A24" w:rsidRDefault="00280A24" w:rsidP="00280A24">
            <w:pPr>
              <w:keepNext/>
              <w:keepLines/>
              <w:spacing w:after="0"/>
              <w:rPr>
                <w:rFonts w:ascii="Arial" w:hAnsi="Arial"/>
                <w:sz w:val="18"/>
              </w:rPr>
            </w:pPr>
            <w:r w:rsidRPr="00280A24">
              <w:rPr>
                <w:rFonts w:ascii="Arial" w:hAnsi="Arial"/>
                <w:sz w:val="18"/>
              </w:rPr>
              <w:t xml:space="preserve">7. </w:t>
            </w:r>
            <w:r w:rsidRPr="00280A24">
              <w:rPr>
                <w:rFonts w:ascii="Arial" w:hAnsi="Arial"/>
                <w:b/>
                <w:bCs/>
                <w:sz w:val="18"/>
              </w:rPr>
              <w:t>Check</w:t>
            </w:r>
            <w:r w:rsidRPr="00280A24">
              <w:rPr>
                <w:rFonts w:ascii="Arial" w:hAnsi="Arial"/>
                <w:sz w:val="18"/>
              </w:rPr>
              <w:t xml:space="preserve"> that communication is enabled between C1 and C2 without relay service and that common media can be used.</w:t>
            </w:r>
          </w:p>
        </w:tc>
      </w:tr>
      <w:tr w:rsidR="00280A24" w:rsidRPr="00280A24" w14:paraId="3F565D39" w14:textId="77777777" w:rsidTr="00EC1405">
        <w:trPr>
          <w:jc w:val="center"/>
        </w:trPr>
        <w:tc>
          <w:tcPr>
            <w:tcW w:w="1951" w:type="dxa"/>
            <w:shd w:val="clear" w:color="auto" w:fill="auto"/>
          </w:tcPr>
          <w:p w14:paraId="5AD7B40D" w14:textId="77777777" w:rsidR="00280A24" w:rsidRPr="00280A24" w:rsidRDefault="00280A24" w:rsidP="00280A24">
            <w:pPr>
              <w:keepLines/>
              <w:spacing w:after="0"/>
              <w:rPr>
                <w:rFonts w:ascii="Arial" w:hAnsi="Arial"/>
                <w:sz w:val="18"/>
              </w:rPr>
            </w:pPr>
            <w:r w:rsidRPr="00280A24">
              <w:rPr>
                <w:rFonts w:ascii="Arial" w:hAnsi="Arial"/>
                <w:sz w:val="18"/>
              </w:rPr>
              <w:t>Result</w:t>
            </w:r>
          </w:p>
        </w:tc>
        <w:tc>
          <w:tcPr>
            <w:tcW w:w="7088" w:type="dxa"/>
            <w:shd w:val="clear" w:color="auto" w:fill="auto"/>
          </w:tcPr>
          <w:p w14:paraId="202338E2" w14:textId="77777777" w:rsidR="00280A24" w:rsidRPr="00280A24" w:rsidRDefault="00280A24" w:rsidP="00280A24">
            <w:pPr>
              <w:keepLines/>
              <w:spacing w:after="0"/>
              <w:rPr>
                <w:rFonts w:ascii="Arial" w:hAnsi="Arial"/>
                <w:sz w:val="18"/>
              </w:rPr>
            </w:pPr>
            <w:r w:rsidRPr="00280A24">
              <w:rPr>
                <w:rFonts w:ascii="Arial" w:hAnsi="Arial"/>
                <w:sz w:val="18"/>
              </w:rPr>
              <w:t>Pass: Check 3 and Check 7 are true.</w:t>
            </w:r>
          </w:p>
          <w:p w14:paraId="0249E7A2" w14:textId="77777777" w:rsidR="00280A24" w:rsidRPr="00280A24" w:rsidRDefault="00280A24" w:rsidP="00280A24">
            <w:pPr>
              <w:keepLines/>
              <w:spacing w:after="0"/>
              <w:rPr>
                <w:rFonts w:ascii="Arial" w:hAnsi="Arial"/>
                <w:sz w:val="18"/>
              </w:rPr>
            </w:pPr>
            <w:r w:rsidRPr="00280A24">
              <w:rPr>
                <w:rFonts w:ascii="Arial" w:hAnsi="Arial"/>
                <w:sz w:val="18"/>
              </w:rPr>
              <w:t>Fail: Any of Check 3 or Check 7 is false.</w:t>
            </w:r>
          </w:p>
          <w:p w14:paraId="6847E7CC" w14:textId="77777777" w:rsidR="00280A24" w:rsidRPr="00280A24" w:rsidRDefault="00280A24" w:rsidP="00280A24">
            <w:pPr>
              <w:keepLines/>
              <w:spacing w:after="0"/>
              <w:rPr>
                <w:rFonts w:ascii="Arial" w:hAnsi="Arial"/>
                <w:sz w:val="18"/>
              </w:rPr>
            </w:pPr>
            <w:r w:rsidRPr="00280A24">
              <w:rPr>
                <w:rFonts w:ascii="Arial" w:hAnsi="Arial"/>
                <w:sz w:val="18"/>
              </w:rPr>
              <w:t>Pass by default: (do not need to meet requirement): Precondition 1 is not true.</w:t>
            </w:r>
          </w:p>
          <w:p w14:paraId="299474EC" w14:textId="77777777" w:rsidR="00280A24" w:rsidRPr="00280A24" w:rsidRDefault="00280A24" w:rsidP="00280A24">
            <w:pPr>
              <w:keepLines/>
              <w:spacing w:after="0"/>
              <w:rPr>
                <w:rFonts w:ascii="Arial" w:hAnsi="Arial"/>
                <w:sz w:val="18"/>
              </w:rPr>
            </w:pPr>
            <w:r w:rsidRPr="00280A24">
              <w:rPr>
                <w:rFonts w:ascii="Arial" w:hAnsi="Arial"/>
                <w:sz w:val="18"/>
              </w:rPr>
              <w:t>This test cannot be used if preconditions 2, 3 and 4 are not true.</w:t>
            </w:r>
          </w:p>
        </w:tc>
      </w:tr>
      <w:tr w:rsidR="00280A24" w:rsidRPr="00280A24" w14:paraId="7DF813E2" w14:textId="77777777" w:rsidTr="00EC1405">
        <w:trPr>
          <w:jc w:val="center"/>
        </w:trPr>
        <w:tc>
          <w:tcPr>
            <w:tcW w:w="9039" w:type="dxa"/>
            <w:gridSpan w:val="2"/>
            <w:shd w:val="clear" w:color="auto" w:fill="auto"/>
          </w:tcPr>
          <w:p w14:paraId="6F43253A" w14:textId="77777777" w:rsidR="00280A24" w:rsidRPr="00280A24" w:rsidRDefault="00280A24" w:rsidP="00280A24">
            <w:pPr>
              <w:keepNext/>
              <w:keepLines/>
              <w:spacing w:after="0"/>
              <w:ind w:left="851" w:hanging="851"/>
              <w:rPr>
                <w:rFonts w:ascii="Arial" w:hAnsi="Arial"/>
                <w:sz w:val="18"/>
              </w:rPr>
            </w:pPr>
            <w:r w:rsidRPr="00280A24">
              <w:rPr>
                <w:rFonts w:ascii="Arial" w:hAnsi="Arial"/>
                <w:caps/>
                <w:sz w:val="18"/>
              </w:rPr>
              <w:t>Note</w:t>
            </w:r>
            <w:r w:rsidRPr="00280A24">
              <w:rPr>
                <w:rFonts w:ascii="Arial" w:hAnsi="Arial"/>
                <w:sz w:val="18"/>
              </w:rPr>
              <w:t>:</w:t>
            </w:r>
            <w:r w:rsidRPr="00280A24">
              <w:rPr>
                <w:rFonts w:ascii="Arial" w:hAnsi="Arial"/>
                <w:sz w:val="18"/>
              </w:rPr>
              <w:tab/>
              <w:t>If the communication system is specified to connect to a number of available relay services, the test needs to be repeated separately for each of the available relay services.</w:t>
            </w:r>
          </w:p>
        </w:tc>
      </w:tr>
    </w:tbl>
    <w:p w14:paraId="311FC202" w14:textId="77777777" w:rsidR="00280A24" w:rsidRPr="00280A24" w:rsidRDefault="00280A24" w:rsidP="00AF4529">
      <w:pPr>
        <w:pStyle w:val="Heading5"/>
      </w:pPr>
      <w:r w:rsidRPr="00280A24">
        <w:t>C.13.1.2.6</w:t>
      </w:r>
      <w:r w:rsidRPr="00280A24">
        <w:tab/>
        <w:t>Relay service support requested by the primary user for emergency communications</w:t>
      </w:r>
      <w:r w:rsidRPr="00280A24" w:rsidDel="00195D45">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4263A718" w14:textId="77777777" w:rsidTr="00EC1405">
        <w:trPr>
          <w:jc w:val="center"/>
        </w:trPr>
        <w:tc>
          <w:tcPr>
            <w:tcW w:w="1951" w:type="dxa"/>
            <w:shd w:val="clear" w:color="auto" w:fill="auto"/>
          </w:tcPr>
          <w:p w14:paraId="2A6298C6"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238BB9CD"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7A4CC208" w14:textId="77777777" w:rsidTr="00EC1405">
        <w:trPr>
          <w:jc w:val="center"/>
        </w:trPr>
        <w:tc>
          <w:tcPr>
            <w:tcW w:w="1951" w:type="dxa"/>
            <w:shd w:val="clear" w:color="auto" w:fill="auto"/>
          </w:tcPr>
          <w:p w14:paraId="040E1159" w14:textId="77777777" w:rsidR="00280A24" w:rsidRPr="00280A24" w:rsidRDefault="00280A24" w:rsidP="00280A24">
            <w:pPr>
              <w:keepNext/>
              <w:spacing w:after="0"/>
              <w:rPr>
                <w:rFonts w:ascii="Arial" w:hAnsi="Arial"/>
                <w:sz w:val="18"/>
              </w:rPr>
            </w:pPr>
            <w:r w:rsidRPr="00280A24">
              <w:rPr>
                <w:rFonts w:ascii="Arial" w:hAnsi="Arial"/>
                <w:sz w:val="18"/>
              </w:rPr>
              <w:t>Preconditions</w:t>
            </w:r>
          </w:p>
        </w:tc>
        <w:tc>
          <w:tcPr>
            <w:tcW w:w="7088" w:type="dxa"/>
            <w:shd w:val="clear" w:color="auto" w:fill="auto"/>
          </w:tcPr>
          <w:p w14:paraId="2ABC3DB4" w14:textId="77777777" w:rsidR="00280A24" w:rsidRPr="00280A24" w:rsidRDefault="00280A24" w:rsidP="00280A24">
            <w:pPr>
              <w:keepNext/>
              <w:spacing w:after="0"/>
              <w:rPr>
                <w:rFonts w:ascii="Arial" w:hAnsi="Arial"/>
                <w:sz w:val="18"/>
              </w:rPr>
            </w:pPr>
            <w:r w:rsidRPr="00280A24">
              <w:rPr>
                <w:rFonts w:ascii="Arial" w:hAnsi="Arial"/>
                <w:sz w:val="18"/>
              </w:rPr>
              <w:t>1. ICT under test is, or includes, a relay service invocation system.</w:t>
            </w:r>
          </w:p>
          <w:p w14:paraId="1297E8FA" w14:textId="77777777" w:rsidR="00280A24" w:rsidRPr="00280A24" w:rsidRDefault="00280A24" w:rsidP="00280A24">
            <w:pPr>
              <w:keepNext/>
              <w:spacing w:after="0"/>
              <w:rPr>
                <w:rFonts w:ascii="Arial" w:hAnsi="Arial"/>
                <w:sz w:val="18"/>
              </w:rPr>
            </w:pPr>
            <w:r w:rsidRPr="00280A24">
              <w:rPr>
                <w:rFonts w:ascii="Arial" w:hAnsi="Arial"/>
                <w:sz w:val="18"/>
              </w:rPr>
              <w:t>==================================================================</w:t>
            </w:r>
          </w:p>
          <w:p w14:paraId="68D17657" w14:textId="77777777" w:rsidR="00280A24" w:rsidRPr="00280A24" w:rsidRDefault="00280A24" w:rsidP="00280A24">
            <w:pPr>
              <w:keepNext/>
              <w:spacing w:after="0"/>
              <w:rPr>
                <w:rFonts w:ascii="Arial" w:hAnsi="Arial"/>
                <w:sz w:val="18"/>
              </w:rPr>
            </w:pPr>
            <w:r w:rsidRPr="00280A24">
              <w:rPr>
                <w:rFonts w:ascii="Arial" w:hAnsi="Arial"/>
                <w:sz w:val="18"/>
              </w:rPr>
              <w:t>2. The specified relay service is available and operational.</w:t>
            </w:r>
          </w:p>
          <w:p w14:paraId="46B5D84C" w14:textId="77777777" w:rsidR="00280A24" w:rsidRPr="00280A24" w:rsidRDefault="00280A24" w:rsidP="00280A24">
            <w:pPr>
              <w:keepNext/>
              <w:spacing w:after="0"/>
              <w:rPr>
                <w:rFonts w:ascii="Arial" w:hAnsi="Arial"/>
                <w:sz w:val="18"/>
              </w:rPr>
            </w:pPr>
            <w:r w:rsidRPr="00280A24">
              <w:rPr>
                <w:rFonts w:ascii="Arial" w:hAnsi="Arial"/>
                <w:sz w:val="18"/>
              </w:rPr>
              <w:t>3. A primary user communication client C1 that has the rights and means and an identifier for use of a relay service is available.</w:t>
            </w:r>
          </w:p>
          <w:p w14:paraId="4937BCA4" w14:textId="77777777" w:rsidR="00280A24" w:rsidRPr="00280A24" w:rsidRDefault="00280A24" w:rsidP="00280A24">
            <w:pPr>
              <w:keepNext/>
              <w:spacing w:after="0"/>
              <w:rPr>
                <w:rFonts w:ascii="Arial" w:hAnsi="Arial"/>
                <w:sz w:val="18"/>
              </w:rPr>
            </w:pPr>
            <w:r w:rsidRPr="00280A24">
              <w:rPr>
                <w:rFonts w:ascii="Arial" w:hAnsi="Arial"/>
                <w:sz w:val="18"/>
              </w:rPr>
              <w:t>4. Test emergency communication PSAP is available.</w:t>
            </w:r>
          </w:p>
        </w:tc>
      </w:tr>
      <w:tr w:rsidR="00280A24" w:rsidRPr="00280A24" w14:paraId="17CDD959" w14:textId="77777777" w:rsidTr="00EC1405">
        <w:trPr>
          <w:jc w:val="center"/>
        </w:trPr>
        <w:tc>
          <w:tcPr>
            <w:tcW w:w="1951" w:type="dxa"/>
            <w:shd w:val="clear" w:color="auto" w:fill="auto"/>
          </w:tcPr>
          <w:p w14:paraId="6DBCA0AB" w14:textId="77777777" w:rsidR="00280A24" w:rsidRPr="00280A24" w:rsidRDefault="00280A24" w:rsidP="00280A24">
            <w:pPr>
              <w:keepNext/>
              <w:spacing w:after="0"/>
              <w:rPr>
                <w:rFonts w:ascii="Arial" w:hAnsi="Arial"/>
                <w:sz w:val="18"/>
              </w:rPr>
            </w:pPr>
            <w:r w:rsidRPr="00280A24">
              <w:rPr>
                <w:rFonts w:ascii="Arial" w:hAnsi="Arial"/>
                <w:sz w:val="18"/>
              </w:rPr>
              <w:t>Procedure</w:t>
            </w:r>
          </w:p>
        </w:tc>
        <w:tc>
          <w:tcPr>
            <w:tcW w:w="7088" w:type="dxa"/>
            <w:shd w:val="clear" w:color="auto" w:fill="auto"/>
          </w:tcPr>
          <w:p w14:paraId="786CB262" w14:textId="77777777" w:rsidR="00280A24" w:rsidRPr="00280A24" w:rsidRDefault="00280A24" w:rsidP="00280A24">
            <w:pPr>
              <w:keepNext/>
              <w:spacing w:after="0"/>
              <w:rPr>
                <w:rFonts w:ascii="Arial" w:hAnsi="Arial"/>
                <w:sz w:val="18"/>
              </w:rPr>
            </w:pPr>
            <w:r w:rsidRPr="00280A24">
              <w:rPr>
                <w:rFonts w:ascii="Arial" w:hAnsi="Arial"/>
                <w:sz w:val="18"/>
              </w:rPr>
              <w:t>1. An emergency communication session is established using the communication client C1 and the test emergency communication PSAP.</w:t>
            </w:r>
          </w:p>
          <w:p w14:paraId="7D0459F3" w14:textId="77777777" w:rsidR="00280A24" w:rsidRPr="00280A24" w:rsidRDefault="00280A24" w:rsidP="00280A24">
            <w:pPr>
              <w:keepNext/>
              <w:spacing w:after="0"/>
              <w:rPr>
                <w:rFonts w:ascii="Arial" w:hAnsi="Arial"/>
                <w:sz w:val="18"/>
              </w:rPr>
            </w:pPr>
            <w:r w:rsidRPr="00280A24">
              <w:rPr>
                <w:rFonts w:ascii="Arial" w:hAnsi="Arial"/>
                <w:sz w:val="18"/>
              </w:rPr>
              <w:t xml:space="preserve">2. </w:t>
            </w:r>
            <w:r w:rsidRPr="00280A24">
              <w:rPr>
                <w:rFonts w:ascii="Arial" w:hAnsi="Arial"/>
                <w:b/>
                <w:bCs/>
                <w:sz w:val="18"/>
              </w:rPr>
              <w:t>Check</w:t>
            </w:r>
            <w:r w:rsidRPr="00280A24">
              <w:rPr>
                <w:rFonts w:ascii="Arial" w:hAnsi="Arial"/>
                <w:sz w:val="18"/>
              </w:rPr>
              <w:t xml:space="preserve"> that the relay service invocation system invokes the relay service and the emergency communication via a multi-party bridge.</w:t>
            </w:r>
          </w:p>
          <w:p w14:paraId="2AFBC553" w14:textId="77777777" w:rsidR="00280A24" w:rsidRPr="00280A24" w:rsidRDefault="00280A24" w:rsidP="00280A24">
            <w:pPr>
              <w:keepNext/>
              <w:spacing w:after="0"/>
              <w:rPr>
                <w:rFonts w:ascii="Arial" w:hAnsi="Arial"/>
                <w:sz w:val="18"/>
              </w:rPr>
            </w:pPr>
            <w:r w:rsidRPr="00280A24">
              <w:rPr>
                <w:rFonts w:ascii="Arial" w:hAnsi="Arial"/>
                <w:sz w:val="18"/>
              </w:rPr>
              <w:t>3.</w:t>
            </w:r>
            <w:r w:rsidRPr="00280A24">
              <w:t xml:space="preserve"> </w:t>
            </w:r>
            <w:r w:rsidRPr="00280A24">
              <w:rPr>
                <w:rFonts w:ascii="Arial" w:hAnsi="Arial"/>
                <w:b/>
                <w:bCs/>
                <w:sz w:val="18"/>
              </w:rPr>
              <w:t>Check</w:t>
            </w:r>
            <w:r w:rsidRPr="00280A24">
              <w:rPr>
                <w:rFonts w:ascii="Arial" w:hAnsi="Arial"/>
                <w:sz w:val="18"/>
              </w:rPr>
              <w:t xml:space="preserve"> that specified relay service enables interaction by providing conversion between the communication modalities provided by the relay service and that all parties can view all communication between the parties.</w:t>
            </w:r>
          </w:p>
        </w:tc>
      </w:tr>
      <w:tr w:rsidR="00280A24" w:rsidRPr="00280A24" w14:paraId="5B0947A7" w14:textId="77777777" w:rsidTr="00EC1405">
        <w:trPr>
          <w:jc w:val="center"/>
        </w:trPr>
        <w:tc>
          <w:tcPr>
            <w:tcW w:w="1951" w:type="dxa"/>
            <w:shd w:val="clear" w:color="auto" w:fill="auto"/>
          </w:tcPr>
          <w:p w14:paraId="4F17D6CA" w14:textId="77777777" w:rsidR="00280A24" w:rsidRPr="00280A24" w:rsidRDefault="00280A24" w:rsidP="00280A24">
            <w:pPr>
              <w:keepNext/>
              <w:spacing w:after="0"/>
              <w:rPr>
                <w:rFonts w:ascii="Arial" w:hAnsi="Arial"/>
                <w:sz w:val="18"/>
              </w:rPr>
            </w:pPr>
            <w:r w:rsidRPr="00280A24">
              <w:rPr>
                <w:rFonts w:ascii="Arial" w:hAnsi="Arial"/>
                <w:sz w:val="18"/>
              </w:rPr>
              <w:t>Result</w:t>
            </w:r>
          </w:p>
        </w:tc>
        <w:tc>
          <w:tcPr>
            <w:tcW w:w="7088" w:type="dxa"/>
            <w:shd w:val="clear" w:color="auto" w:fill="auto"/>
          </w:tcPr>
          <w:p w14:paraId="6097EAB5" w14:textId="77777777" w:rsidR="00280A24" w:rsidRPr="00280A24" w:rsidRDefault="00280A24" w:rsidP="00280A24">
            <w:pPr>
              <w:keepNext/>
              <w:spacing w:after="0"/>
              <w:rPr>
                <w:rFonts w:ascii="Arial" w:hAnsi="Arial"/>
                <w:sz w:val="18"/>
              </w:rPr>
            </w:pPr>
            <w:r w:rsidRPr="00280A24">
              <w:rPr>
                <w:rFonts w:ascii="Arial" w:hAnsi="Arial"/>
                <w:sz w:val="18"/>
              </w:rPr>
              <w:t xml:space="preserve">Pass: Check 2 and 3 is true </w:t>
            </w:r>
          </w:p>
          <w:p w14:paraId="3F140E1A" w14:textId="77777777" w:rsidR="00280A24" w:rsidRPr="00280A24" w:rsidRDefault="00280A24" w:rsidP="00280A24">
            <w:pPr>
              <w:keepNext/>
              <w:spacing w:after="0"/>
              <w:rPr>
                <w:rFonts w:ascii="Arial" w:hAnsi="Arial"/>
                <w:sz w:val="18"/>
              </w:rPr>
            </w:pPr>
            <w:r w:rsidRPr="00280A24">
              <w:rPr>
                <w:rFonts w:ascii="Arial" w:hAnsi="Arial"/>
                <w:sz w:val="18"/>
              </w:rPr>
              <w:t>Fail: Check 2 or 3 is false</w:t>
            </w:r>
          </w:p>
          <w:p w14:paraId="7F6DC7F2" w14:textId="77777777" w:rsidR="00280A24" w:rsidRPr="00280A24" w:rsidRDefault="00280A24" w:rsidP="00280A24">
            <w:pPr>
              <w:keepLines/>
              <w:spacing w:after="0"/>
              <w:rPr>
                <w:rFonts w:ascii="Arial" w:hAnsi="Arial"/>
                <w:sz w:val="18"/>
              </w:rPr>
            </w:pPr>
            <w:r w:rsidRPr="00280A24">
              <w:rPr>
                <w:rFonts w:ascii="Arial" w:hAnsi="Arial"/>
                <w:sz w:val="18"/>
              </w:rPr>
              <w:t>Pass by default: (do not need to meet requirement): Precondition 1 is not true.</w:t>
            </w:r>
          </w:p>
          <w:p w14:paraId="319C7A36" w14:textId="77777777" w:rsidR="00280A24" w:rsidRPr="00280A24" w:rsidRDefault="00280A24" w:rsidP="00280A24">
            <w:pPr>
              <w:keepNext/>
              <w:spacing w:after="0"/>
              <w:rPr>
                <w:rFonts w:ascii="Arial" w:hAnsi="Arial"/>
                <w:sz w:val="18"/>
              </w:rPr>
            </w:pPr>
            <w:r w:rsidRPr="00280A24">
              <w:rPr>
                <w:rFonts w:ascii="Arial" w:hAnsi="Arial"/>
                <w:sz w:val="18"/>
              </w:rPr>
              <w:t>This test cannot be used if preconditions 2, 3 and 4 are not true.</w:t>
            </w:r>
          </w:p>
        </w:tc>
      </w:tr>
    </w:tbl>
    <w:p w14:paraId="0E0EA9F0" w14:textId="77777777" w:rsidR="00280A24" w:rsidRPr="00280A24" w:rsidRDefault="00280A24" w:rsidP="00AF4529">
      <w:pPr>
        <w:pStyle w:val="Heading4"/>
      </w:pPr>
      <w:bookmarkStart w:id="2031" w:name="_Toc57281235"/>
      <w:bookmarkStart w:id="2032" w:name="_Toc57986105"/>
      <w:bookmarkStart w:id="2033" w:name="_Toc58222478"/>
      <w:r w:rsidRPr="00280A24">
        <w:t>C.13.1.3</w:t>
      </w:r>
      <w:r w:rsidRPr="00280A24">
        <w:tab/>
        <w:t>Relay service requirements</w:t>
      </w:r>
      <w:r w:rsidRPr="00280A24" w:rsidDel="00195D45">
        <w:t xml:space="preserve"> </w:t>
      </w:r>
      <w:bookmarkEnd w:id="2031"/>
      <w:bookmarkEnd w:id="2032"/>
      <w:bookmarkEnd w:id="2033"/>
    </w:p>
    <w:p w14:paraId="639A0E9D" w14:textId="77777777" w:rsidR="00280A24" w:rsidRPr="00280A24" w:rsidRDefault="00280A24" w:rsidP="00AF4529">
      <w:pPr>
        <w:pStyle w:val="Heading5"/>
      </w:pPr>
      <w:r w:rsidRPr="00280A24">
        <w:t>C.13.1.3.1</w:t>
      </w:r>
      <w:r w:rsidRPr="00280A24">
        <w:tab/>
        <w:t>Relaying action in relay service communication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575DF715" w14:textId="77777777" w:rsidTr="00EC1405">
        <w:trPr>
          <w:jc w:val="center"/>
        </w:trPr>
        <w:tc>
          <w:tcPr>
            <w:tcW w:w="1951" w:type="dxa"/>
            <w:shd w:val="clear" w:color="auto" w:fill="auto"/>
          </w:tcPr>
          <w:p w14:paraId="282F803E"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415790E2"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29ED4520" w14:textId="77777777" w:rsidTr="00EC1405">
        <w:trPr>
          <w:jc w:val="center"/>
        </w:trPr>
        <w:tc>
          <w:tcPr>
            <w:tcW w:w="1951" w:type="dxa"/>
            <w:shd w:val="clear" w:color="auto" w:fill="auto"/>
          </w:tcPr>
          <w:p w14:paraId="4ADCB752" w14:textId="77777777" w:rsidR="00280A24" w:rsidRPr="00280A24" w:rsidRDefault="00280A24" w:rsidP="00280A24">
            <w:pPr>
              <w:spacing w:after="0"/>
              <w:rPr>
                <w:rFonts w:ascii="Arial" w:hAnsi="Arial"/>
                <w:sz w:val="18"/>
              </w:rPr>
            </w:pPr>
            <w:r w:rsidRPr="00280A24">
              <w:rPr>
                <w:rFonts w:ascii="Arial" w:hAnsi="Arial"/>
                <w:sz w:val="18"/>
              </w:rPr>
              <w:t>Preconditions</w:t>
            </w:r>
          </w:p>
        </w:tc>
        <w:tc>
          <w:tcPr>
            <w:tcW w:w="7088" w:type="dxa"/>
            <w:shd w:val="clear" w:color="auto" w:fill="auto"/>
          </w:tcPr>
          <w:p w14:paraId="1071A4B3" w14:textId="77777777" w:rsidR="00280A24" w:rsidRPr="00280A24" w:rsidRDefault="00280A24" w:rsidP="00280A24">
            <w:pPr>
              <w:spacing w:after="0"/>
              <w:rPr>
                <w:rFonts w:ascii="Arial" w:hAnsi="Arial"/>
                <w:sz w:val="18"/>
              </w:rPr>
            </w:pPr>
            <w:r w:rsidRPr="00280A24">
              <w:rPr>
                <w:rFonts w:ascii="Arial" w:hAnsi="Arial"/>
                <w:sz w:val="18"/>
              </w:rPr>
              <w:t>1. ICT under test is, or includes, a relay service.</w:t>
            </w:r>
          </w:p>
          <w:p w14:paraId="72C82DAF" w14:textId="77777777" w:rsidR="00280A24" w:rsidRPr="00280A24" w:rsidRDefault="00280A24" w:rsidP="00280A24">
            <w:pPr>
              <w:spacing w:after="0"/>
              <w:rPr>
                <w:rFonts w:ascii="Arial" w:hAnsi="Arial"/>
                <w:sz w:val="18"/>
              </w:rPr>
            </w:pPr>
            <w:r w:rsidRPr="00280A24">
              <w:rPr>
                <w:rFonts w:ascii="Arial" w:hAnsi="Arial"/>
                <w:sz w:val="18"/>
              </w:rPr>
              <w:t>==================================================================</w:t>
            </w:r>
          </w:p>
          <w:p w14:paraId="048D776F" w14:textId="77777777" w:rsidR="00280A24" w:rsidRPr="00280A24" w:rsidRDefault="00280A24" w:rsidP="00280A24">
            <w:pPr>
              <w:spacing w:after="0"/>
              <w:rPr>
                <w:rFonts w:ascii="Arial" w:hAnsi="Arial"/>
                <w:sz w:val="18"/>
              </w:rPr>
            </w:pPr>
            <w:r w:rsidRPr="00280A24">
              <w:rPr>
                <w:rFonts w:ascii="Arial" w:hAnsi="Arial"/>
                <w:sz w:val="18"/>
              </w:rPr>
              <w:t>2.A communication client C1 is available that has the rights and means to be used by a primary user for access to the ICT.</w:t>
            </w:r>
          </w:p>
          <w:p w14:paraId="422B7D52" w14:textId="77777777" w:rsidR="00280A24" w:rsidRPr="00280A24" w:rsidRDefault="00280A24" w:rsidP="00280A24">
            <w:pPr>
              <w:spacing w:after="0"/>
              <w:rPr>
                <w:rFonts w:ascii="Arial" w:hAnsi="Arial"/>
                <w:sz w:val="18"/>
              </w:rPr>
            </w:pPr>
            <w:r w:rsidRPr="00280A24">
              <w:rPr>
                <w:rFonts w:ascii="Arial" w:hAnsi="Arial"/>
                <w:sz w:val="18"/>
              </w:rPr>
              <w:t>3. The specific relay service is available and operational.</w:t>
            </w:r>
          </w:p>
          <w:p w14:paraId="19737BC6" w14:textId="77777777" w:rsidR="00280A24" w:rsidRPr="00280A24" w:rsidRDefault="00280A24" w:rsidP="00280A24">
            <w:pPr>
              <w:spacing w:after="0"/>
              <w:rPr>
                <w:rFonts w:ascii="Arial" w:hAnsi="Arial"/>
                <w:sz w:val="18"/>
              </w:rPr>
            </w:pPr>
            <w:r w:rsidRPr="00280A24">
              <w:rPr>
                <w:rFonts w:ascii="Arial" w:hAnsi="Arial"/>
                <w:sz w:val="18"/>
              </w:rPr>
              <w:t>4. Another communication client C2 is available for use by a secondary user.</w:t>
            </w:r>
          </w:p>
          <w:p w14:paraId="7E600B41" w14:textId="77777777" w:rsidR="00280A24" w:rsidRPr="00280A24" w:rsidRDefault="00280A24" w:rsidP="00280A24">
            <w:pPr>
              <w:spacing w:after="0"/>
              <w:rPr>
                <w:rFonts w:ascii="Arial" w:hAnsi="Arial"/>
                <w:sz w:val="18"/>
              </w:rPr>
            </w:pPr>
          </w:p>
          <w:p w14:paraId="459CC2E2" w14:textId="77777777" w:rsidR="00280A24" w:rsidRPr="00280A24" w:rsidRDefault="00280A24" w:rsidP="00280A24">
            <w:pPr>
              <w:spacing w:after="0"/>
              <w:rPr>
                <w:rFonts w:ascii="Arial" w:hAnsi="Arial"/>
                <w:sz w:val="18"/>
              </w:rPr>
            </w:pPr>
            <w:r w:rsidRPr="00280A24">
              <w:rPr>
                <w:rFonts w:ascii="Arial" w:hAnsi="Arial"/>
                <w:caps/>
                <w:sz w:val="18"/>
              </w:rPr>
              <w:t>Note</w:t>
            </w:r>
            <w:r w:rsidRPr="00280A24">
              <w:rPr>
                <w:rFonts w:ascii="Arial" w:hAnsi="Arial"/>
                <w:sz w:val="18"/>
              </w:rPr>
              <w:t>: C2 may be from another communication system that interoperates with the one that C1 is linked to.</w:t>
            </w:r>
          </w:p>
        </w:tc>
      </w:tr>
      <w:tr w:rsidR="00280A24" w:rsidRPr="00280A24" w14:paraId="67B1152A" w14:textId="77777777" w:rsidTr="00EC1405">
        <w:trPr>
          <w:jc w:val="center"/>
        </w:trPr>
        <w:tc>
          <w:tcPr>
            <w:tcW w:w="1951" w:type="dxa"/>
            <w:shd w:val="clear" w:color="auto" w:fill="auto"/>
          </w:tcPr>
          <w:p w14:paraId="0E819B1E" w14:textId="77777777" w:rsidR="00280A24" w:rsidRPr="00280A24" w:rsidRDefault="00280A24" w:rsidP="00280A24">
            <w:pPr>
              <w:spacing w:after="0"/>
              <w:rPr>
                <w:rFonts w:ascii="Arial" w:hAnsi="Arial"/>
                <w:sz w:val="18"/>
              </w:rPr>
            </w:pPr>
            <w:r w:rsidRPr="00280A24">
              <w:rPr>
                <w:rFonts w:ascii="Arial" w:hAnsi="Arial"/>
                <w:sz w:val="18"/>
              </w:rPr>
              <w:t>Procedure</w:t>
            </w:r>
          </w:p>
        </w:tc>
        <w:tc>
          <w:tcPr>
            <w:tcW w:w="7088" w:type="dxa"/>
            <w:shd w:val="clear" w:color="auto" w:fill="auto"/>
          </w:tcPr>
          <w:p w14:paraId="1D28941C" w14:textId="77777777" w:rsidR="00280A24" w:rsidRPr="00280A24" w:rsidRDefault="00280A24" w:rsidP="00280A24">
            <w:pPr>
              <w:spacing w:after="0"/>
              <w:rPr>
                <w:rFonts w:ascii="Arial" w:hAnsi="Arial"/>
                <w:sz w:val="18"/>
              </w:rPr>
            </w:pPr>
            <w:r w:rsidRPr="00280A24">
              <w:rPr>
                <w:rFonts w:ascii="Arial" w:hAnsi="Arial"/>
                <w:sz w:val="18"/>
              </w:rPr>
              <w:t>1. A communication session is established using the communication system from communication client C1 to communication client C2 with an indication that relay service is wanted in the communication (by default or by specific action).</w:t>
            </w:r>
          </w:p>
          <w:p w14:paraId="38C6B137" w14:textId="77777777" w:rsidR="00280A24" w:rsidRPr="00280A24" w:rsidRDefault="00280A24" w:rsidP="00280A24">
            <w:pPr>
              <w:spacing w:after="0"/>
              <w:rPr>
                <w:rFonts w:ascii="Arial" w:hAnsi="Arial"/>
                <w:sz w:val="18"/>
              </w:rPr>
            </w:pPr>
            <w:r w:rsidRPr="00280A24">
              <w:rPr>
                <w:rFonts w:ascii="Arial" w:hAnsi="Arial"/>
                <w:sz w:val="18"/>
              </w:rPr>
              <w:t xml:space="preserve">2. </w:t>
            </w:r>
            <w:r w:rsidRPr="00280A24">
              <w:rPr>
                <w:rFonts w:ascii="Arial" w:hAnsi="Arial"/>
                <w:b/>
                <w:bCs/>
                <w:sz w:val="18"/>
              </w:rPr>
              <w:t>Check</w:t>
            </w:r>
            <w:r w:rsidRPr="00280A24">
              <w:rPr>
                <w:rFonts w:ascii="Arial" w:hAnsi="Arial"/>
                <w:sz w:val="18"/>
              </w:rPr>
              <w:t xml:space="preserve"> that the relay service enables interaction by providing the requested conversion between the communication modalities or communications support.</w:t>
            </w:r>
          </w:p>
          <w:p w14:paraId="398969EA" w14:textId="77777777" w:rsidR="00280A24" w:rsidRPr="00280A24" w:rsidRDefault="00280A24" w:rsidP="00280A24">
            <w:pPr>
              <w:spacing w:after="0"/>
              <w:rPr>
                <w:rFonts w:ascii="Arial" w:hAnsi="Arial"/>
                <w:sz w:val="18"/>
              </w:rPr>
            </w:pPr>
            <w:r w:rsidRPr="00280A24">
              <w:rPr>
                <w:rFonts w:ascii="Arial" w:hAnsi="Arial"/>
                <w:sz w:val="18"/>
              </w:rPr>
              <w:t xml:space="preserve">3. </w:t>
            </w:r>
            <w:r w:rsidRPr="00280A24">
              <w:rPr>
                <w:rFonts w:ascii="Arial" w:hAnsi="Arial"/>
                <w:b/>
                <w:bCs/>
                <w:sz w:val="18"/>
              </w:rPr>
              <w:t>Check</w:t>
            </w:r>
            <w:r w:rsidRPr="00280A24">
              <w:rPr>
                <w:rFonts w:ascii="Arial" w:hAnsi="Arial"/>
                <w:sz w:val="18"/>
              </w:rPr>
              <w:t xml:space="preserve"> that media which are specified to be carried through the relay service connection are carried through in the specified direction.</w:t>
            </w:r>
          </w:p>
        </w:tc>
      </w:tr>
      <w:tr w:rsidR="00280A24" w:rsidRPr="00280A24" w14:paraId="737C2F67" w14:textId="77777777" w:rsidTr="00EC1405">
        <w:trPr>
          <w:jc w:val="center"/>
        </w:trPr>
        <w:tc>
          <w:tcPr>
            <w:tcW w:w="1951" w:type="dxa"/>
            <w:shd w:val="clear" w:color="auto" w:fill="auto"/>
          </w:tcPr>
          <w:p w14:paraId="0F85E053" w14:textId="77777777" w:rsidR="00280A24" w:rsidRPr="00280A24" w:rsidRDefault="00280A24" w:rsidP="00280A24">
            <w:pPr>
              <w:spacing w:after="0"/>
              <w:rPr>
                <w:rFonts w:ascii="Arial" w:hAnsi="Arial"/>
                <w:sz w:val="18"/>
              </w:rPr>
            </w:pPr>
            <w:r w:rsidRPr="00280A24">
              <w:rPr>
                <w:rFonts w:ascii="Arial" w:hAnsi="Arial"/>
                <w:sz w:val="18"/>
              </w:rPr>
              <w:t>Result</w:t>
            </w:r>
          </w:p>
        </w:tc>
        <w:tc>
          <w:tcPr>
            <w:tcW w:w="7088" w:type="dxa"/>
            <w:shd w:val="clear" w:color="auto" w:fill="auto"/>
          </w:tcPr>
          <w:p w14:paraId="1DFB917E" w14:textId="77777777" w:rsidR="00280A24" w:rsidRPr="00280A24" w:rsidRDefault="00280A24" w:rsidP="00280A24">
            <w:pPr>
              <w:spacing w:after="0"/>
              <w:rPr>
                <w:rFonts w:ascii="Arial" w:hAnsi="Arial"/>
                <w:sz w:val="18"/>
              </w:rPr>
            </w:pPr>
            <w:r w:rsidRPr="00280A24">
              <w:rPr>
                <w:rFonts w:ascii="Arial" w:hAnsi="Arial"/>
                <w:sz w:val="18"/>
              </w:rPr>
              <w:t>Pass: Both Checks are true.</w:t>
            </w:r>
          </w:p>
          <w:p w14:paraId="5709513C" w14:textId="77777777" w:rsidR="00280A24" w:rsidRPr="00280A24" w:rsidRDefault="00280A24" w:rsidP="00280A24">
            <w:pPr>
              <w:spacing w:after="0"/>
              <w:rPr>
                <w:rFonts w:ascii="Arial" w:hAnsi="Arial"/>
                <w:sz w:val="18"/>
              </w:rPr>
            </w:pPr>
            <w:r w:rsidRPr="00280A24">
              <w:rPr>
                <w:rFonts w:ascii="Arial" w:hAnsi="Arial"/>
                <w:sz w:val="18"/>
              </w:rPr>
              <w:t>Fail: At least one Check is false.</w:t>
            </w:r>
          </w:p>
          <w:p w14:paraId="1B7E490F" w14:textId="77777777" w:rsidR="00280A24" w:rsidRPr="00280A24" w:rsidRDefault="00280A24" w:rsidP="00280A24">
            <w:pPr>
              <w:keepLines/>
              <w:spacing w:after="0"/>
              <w:rPr>
                <w:rFonts w:ascii="Arial" w:hAnsi="Arial"/>
                <w:sz w:val="18"/>
              </w:rPr>
            </w:pPr>
            <w:r w:rsidRPr="00280A24">
              <w:rPr>
                <w:rFonts w:ascii="Arial" w:hAnsi="Arial"/>
                <w:sz w:val="18"/>
              </w:rPr>
              <w:t>Pass by default: (do not need to meet requirement): Precondition 1 is not true.</w:t>
            </w:r>
          </w:p>
          <w:p w14:paraId="56C58B41" w14:textId="77777777" w:rsidR="00280A24" w:rsidRPr="00280A24" w:rsidRDefault="00280A24" w:rsidP="00280A24">
            <w:pPr>
              <w:spacing w:after="0"/>
              <w:rPr>
                <w:rFonts w:ascii="Arial" w:hAnsi="Arial"/>
                <w:sz w:val="18"/>
              </w:rPr>
            </w:pPr>
            <w:r w:rsidRPr="00280A24">
              <w:rPr>
                <w:rFonts w:ascii="Arial" w:hAnsi="Arial"/>
                <w:sz w:val="18"/>
              </w:rPr>
              <w:t>This test cannot be used if preconditions 2, 3 and 4 are not true.</w:t>
            </w:r>
          </w:p>
        </w:tc>
      </w:tr>
    </w:tbl>
    <w:p w14:paraId="7E3366BE" w14:textId="77777777" w:rsidR="00280A24" w:rsidRPr="00280A24" w:rsidRDefault="00280A24" w:rsidP="00AF4529">
      <w:pPr>
        <w:pStyle w:val="Heading5"/>
      </w:pPr>
      <w:bookmarkStart w:id="2034" w:name="_Toc57281236"/>
      <w:bookmarkStart w:id="2035" w:name="_Toc57986106"/>
      <w:bookmarkStart w:id="2036" w:name="_Toc58222479"/>
      <w:r w:rsidRPr="00280A24">
        <w:t>C.13.1.3.2</w:t>
      </w:r>
      <w:r w:rsidRPr="00280A24">
        <w:tab/>
        <w:t>Media handling in relay service communication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4BACBF0A" w14:textId="77777777" w:rsidTr="00EC1405">
        <w:trPr>
          <w:jc w:val="center"/>
        </w:trPr>
        <w:tc>
          <w:tcPr>
            <w:tcW w:w="1951" w:type="dxa"/>
            <w:shd w:val="clear" w:color="auto" w:fill="auto"/>
          </w:tcPr>
          <w:p w14:paraId="14F98F9F"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45077F55"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5E97F946" w14:textId="77777777" w:rsidTr="00EC1405">
        <w:trPr>
          <w:jc w:val="center"/>
        </w:trPr>
        <w:tc>
          <w:tcPr>
            <w:tcW w:w="1951" w:type="dxa"/>
            <w:shd w:val="clear" w:color="auto" w:fill="auto"/>
          </w:tcPr>
          <w:p w14:paraId="3D29B055" w14:textId="77777777" w:rsidR="00280A24" w:rsidRPr="00280A24" w:rsidRDefault="00280A24" w:rsidP="00280A24">
            <w:pPr>
              <w:spacing w:after="0"/>
              <w:rPr>
                <w:rFonts w:ascii="Arial" w:hAnsi="Arial"/>
                <w:sz w:val="18"/>
              </w:rPr>
            </w:pPr>
            <w:r w:rsidRPr="00280A24">
              <w:rPr>
                <w:rFonts w:ascii="Arial" w:hAnsi="Arial"/>
                <w:sz w:val="18"/>
              </w:rPr>
              <w:t>Preconditions</w:t>
            </w:r>
          </w:p>
        </w:tc>
        <w:tc>
          <w:tcPr>
            <w:tcW w:w="7088" w:type="dxa"/>
            <w:shd w:val="clear" w:color="auto" w:fill="auto"/>
          </w:tcPr>
          <w:p w14:paraId="035E9495" w14:textId="77777777" w:rsidR="00280A24" w:rsidRPr="00280A24" w:rsidRDefault="00280A24" w:rsidP="00280A24">
            <w:pPr>
              <w:spacing w:after="0"/>
              <w:rPr>
                <w:rFonts w:ascii="Arial" w:hAnsi="Arial"/>
                <w:sz w:val="18"/>
              </w:rPr>
            </w:pPr>
            <w:r w:rsidRPr="00280A24">
              <w:rPr>
                <w:rFonts w:ascii="Arial" w:hAnsi="Arial"/>
                <w:sz w:val="18"/>
              </w:rPr>
              <w:t>1. ICT under test is, or includes, a communication system that supports real-time bidirectional voice communication.</w:t>
            </w:r>
          </w:p>
          <w:p w14:paraId="5E76DA97" w14:textId="77777777" w:rsidR="00280A24" w:rsidRPr="00280A24" w:rsidRDefault="00280A24" w:rsidP="00280A24">
            <w:pPr>
              <w:spacing w:after="0"/>
              <w:rPr>
                <w:rFonts w:ascii="Arial" w:hAnsi="Arial"/>
                <w:sz w:val="18"/>
              </w:rPr>
            </w:pPr>
            <w:r w:rsidRPr="00280A24">
              <w:rPr>
                <w:rFonts w:ascii="Arial" w:hAnsi="Arial"/>
                <w:sz w:val="18"/>
              </w:rPr>
              <w:t>==================================================================</w:t>
            </w:r>
          </w:p>
          <w:p w14:paraId="10ACB11E" w14:textId="77777777" w:rsidR="00280A24" w:rsidRPr="00280A24" w:rsidRDefault="00280A24" w:rsidP="00280A24">
            <w:pPr>
              <w:spacing w:after="0"/>
              <w:rPr>
                <w:rFonts w:ascii="Arial" w:hAnsi="Arial"/>
                <w:sz w:val="18"/>
              </w:rPr>
            </w:pPr>
            <w:r w:rsidRPr="00280A24">
              <w:rPr>
                <w:rFonts w:ascii="Arial" w:hAnsi="Arial"/>
                <w:sz w:val="18"/>
              </w:rPr>
              <w:t>2. A communication client C1 of the ICT is available that supports total conversation, and has the rights and means to be used by a primary user with a specific relay service.</w:t>
            </w:r>
          </w:p>
          <w:p w14:paraId="4C1392B5" w14:textId="77777777" w:rsidR="00280A24" w:rsidRPr="00280A24" w:rsidRDefault="00280A24" w:rsidP="00280A24">
            <w:pPr>
              <w:spacing w:after="0"/>
              <w:rPr>
                <w:rFonts w:ascii="Arial" w:hAnsi="Arial"/>
                <w:sz w:val="18"/>
              </w:rPr>
            </w:pPr>
            <w:r w:rsidRPr="00280A24">
              <w:rPr>
                <w:rFonts w:ascii="Arial" w:hAnsi="Arial"/>
                <w:sz w:val="18"/>
              </w:rPr>
              <w:t>3. The specific relay service is available and operational.</w:t>
            </w:r>
          </w:p>
          <w:p w14:paraId="25EFF62F" w14:textId="77777777" w:rsidR="00280A24" w:rsidRPr="00280A24" w:rsidRDefault="00280A24" w:rsidP="00280A24">
            <w:pPr>
              <w:spacing w:after="0"/>
              <w:rPr>
                <w:rFonts w:ascii="Arial" w:hAnsi="Arial"/>
                <w:sz w:val="18"/>
              </w:rPr>
            </w:pPr>
            <w:r w:rsidRPr="00280A24">
              <w:rPr>
                <w:rFonts w:ascii="Arial" w:hAnsi="Arial"/>
                <w:sz w:val="18"/>
              </w:rPr>
              <w:t>4. Another communication client C2 that supports total conversation with the ICT is available for use by a secondary user.</w:t>
            </w:r>
          </w:p>
          <w:p w14:paraId="01C4270B" w14:textId="77777777" w:rsidR="00280A24" w:rsidRPr="00280A24" w:rsidRDefault="00280A24" w:rsidP="00280A24">
            <w:pPr>
              <w:spacing w:after="0"/>
              <w:rPr>
                <w:rFonts w:ascii="Arial" w:hAnsi="Arial"/>
                <w:sz w:val="18"/>
              </w:rPr>
            </w:pPr>
          </w:p>
          <w:p w14:paraId="5D1A8CCA" w14:textId="77777777" w:rsidR="00280A24" w:rsidRPr="00280A24" w:rsidRDefault="00280A24" w:rsidP="00280A24">
            <w:pPr>
              <w:spacing w:after="0"/>
              <w:rPr>
                <w:rFonts w:ascii="Arial" w:hAnsi="Arial"/>
                <w:sz w:val="18"/>
              </w:rPr>
            </w:pPr>
            <w:r w:rsidRPr="00280A24">
              <w:rPr>
                <w:rFonts w:ascii="Arial" w:hAnsi="Arial"/>
                <w:sz w:val="18"/>
              </w:rPr>
              <w:t>NOTE: C2 may be from another communication system that interoperates with the one that C1 is linked to.</w:t>
            </w:r>
          </w:p>
        </w:tc>
      </w:tr>
      <w:tr w:rsidR="00280A24" w:rsidRPr="00280A24" w14:paraId="244AA5E4" w14:textId="77777777" w:rsidTr="00EC1405">
        <w:trPr>
          <w:jc w:val="center"/>
        </w:trPr>
        <w:tc>
          <w:tcPr>
            <w:tcW w:w="1951" w:type="dxa"/>
            <w:shd w:val="clear" w:color="auto" w:fill="auto"/>
          </w:tcPr>
          <w:p w14:paraId="0742E5C0" w14:textId="77777777" w:rsidR="00280A24" w:rsidRPr="00280A24" w:rsidRDefault="00280A24" w:rsidP="00280A24">
            <w:pPr>
              <w:spacing w:after="0"/>
              <w:rPr>
                <w:rFonts w:ascii="Arial" w:hAnsi="Arial"/>
                <w:sz w:val="18"/>
              </w:rPr>
            </w:pPr>
            <w:r w:rsidRPr="00280A24">
              <w:rPr>
                <w:rFonts w:ascii="Arial" w:hAnsi="Arial"/>
                <w:sz w:val="18"/>
              </w:rPr>
              <w:t>Procedure</w:t>
            </w:r>
          </w:p>
        </w:tc>
        <w:tc>
          <w:tcPr>
            <w:tcW w:w="7088" w:type="dxa"/>
            <w:shd w:val="clear" w:color="auto" w:fill="auto"/>
          </w:tcPr>
          <w:p w14:paraId="2C7498C5" w14:textId="77777777" w:rsidR="00280A24" w:rsidRPr="00280A24" w:rsidRDefault="00280A24" w:rsidP="00280A24">
            <w:pPr>
              <w:spacing w:after="0"/>
              <w:rPr>
                <w:rFonts w:ascii="Arial" w:hAnsi="Arial"/>
                <w:sz w:val="18"/>
              </w:rPr>
            </w:pPr>
            <w:r w:rsidRPr="00280A24">
              <w:rPr>
                <w:rFonts w:ascii="Arial" w:hAnsi="Arial"/>
                <w:sz w:val="18"/>
              </w:rPr>
              <w:t>1. A communication session is established using the communication system from communication client C1 to communication client C2 with an indication that relay service is wanted in the communication.</w:t>
            </w:r>
          </w:p>
          <w:p w14:paraId="101582E1" w14:textId="77777777" w:rsidR="00280A24" w:rsidRPr="00280A24" w:rsidRDefault="00280A24" w:rsidP="00280A24">
            <w:pPr>
              <w:spacing w:after="0"/>
              <w:rPr>
                <w:rFonts w:ascii="Arial" w:hAnsi="Arial"/>
                <w:sz w:val="18"/>
              </w:rPr>
            </w:pPr>
            <w:r w:rsidRPr="00280A24">
              <w:rPr>
                <w:rFonts w:ascii="Arial" w:hAnsi="Arial"/>
                <w:sz w:val="18"/>
              </w:rPr>
              <w:t xml:space="preserve">2. </w:t>
            </w:r>
            <w:r w:rsidRPr="00280A24">
              <w:rPr>
                <w:rFonts w:ascii="Arial" w:hAnsi="Arial"/>
                <w:b/>
                <w:bCs/>
                <w:sz w:val="18"/>
              </w:rPr>
              <w:t>Check</w:t>
            </w:r>
            <w:r w:rsidRPr="00280A24">
              <w:rPr>
                <w:rFonts w:ascii="Arial" w:hAnsi="Arial"/>
                <w:sz w:val="18"/>
              </w:rPr>
              <w:t xml:space="preserve"> that the specified relay service enables interaction by providing the requested conversion between the communication modalities and that any media not involved in the relaying are carried through between C1 and C2.</w:t>
            </w:r>
            <w:r w:rsidRPr="00280A24" w:rsidDel="00F96B39">
              <w:rPr>
                <w:rFonts w:ascii="Arial" w:hAnsi="Arial"/>
                <w:sz w:val="18"/>
              </w:rPr>
              <w:t xml:space="preserve"> </w:t>
            </w:r>
          </w:p>
        </w:tc>
      </w:tr>
      <w:tr w:rsidR="00280A24" w:rsidRPr="00280A24" w14:paraId="5AA79C15" w14:textId="77777777" w:rsidTr="00EC1405">
        <w:trPr>
          <w:jc w:val="center"/>
        </w:trPr>
        <w:tc>
          <w:tcPr>
            <w:tcW w:w="1951" w:type="dxa"/>
            <w:shd w:val="clear" w:color="auto" w:fill="auto"/>
          </w:tcPr>
          <w:p w14:paraId="5ECADF7D" w14:textId="77777777" w:rsidR="00280A24" w:rsidRPr="00280A24" w:rsidRDefault="00280A24" w:rsidP="00280A24">
            <w:pPr>
              <w:spacing w:after="0"/>
              <w:rPr>
                <w:rFonts w:ascii="Arial" w:hAnsi="Arial"/>
                <w:sz w:val="18"/>
              </w:rPr>
            </w:pPr>
            <w:r w:rsidRPr="00280A24">
              <w:rPr>
                <w:rFonts w:ascii="Arial" w:hAnsi="Arial"/>
                <w:sz w:val="18"/>
              </w:rPr>
              <w:t>Result</w:t>
            </w:r>
          </w:p>
        </w:tc>
        <w:tc>
          <w:tcPr>
            <w:tcW w:w="7088" w:type="dxa"/>
            <w:shd w:val="clear" w:color="auto" w:fill="auto"/>
          </w:tcPr>
          <w:p w14:paraId="27EC9913" w14:textId="77777777" w:rsidR="00280A24" w:rsidRPr="00280A24" w:rsidRDefault="00280A24" w:rsidP="00280A24">
            <w:pPr>
              <w:spacing w:after="0"/>
              <w:rPr>
                <w:rFonts w:ascii="Arial" w:hAnsi="Arial"/>
                <w:sz w:val="18"/>
              </w:rPr>
            </w:pPr>
            <w:r w:rsidRPr="00280A24">
              <w:rPr>
                <w:rFonts w:ascii="Arial" w:hAnsi="Arial"/>
                <w:sz w:val="18"/>
              </w:rPr>
              <w:t>Pass: Check 2 is true</w:t>
            </w:r>
          </w:p>
          <w:p w14:paraId="3AB93F80" w14:textId="77777777" w:rsidR="00280A24" w:rsidRPr="00280A24" w:rsidRDefault="00280A24" w:rsidP="00280A24">
            <w:pPr>
              <w:spacing w:after="0"/>
              <w:rPr>
                <w:rFonts w:ascii="Arial" w:hAnsi="Arial"/>
                <w:sz w:val="18"/>
              </w:rPr>
            </w:pPr>
            <w:r w:rsidRPr="00280A24">
              <w:rPr>
                <w:rFonts w:ascii="Arial" w:hAnsi="Arial"/>
                <w:sz w:val="18"/>
              </w:rPr>
              <w:t>Fail: Check 2 is false</w:t>
            </w:r>
          </w:p>
          <w:p w14:paraId="6FC5E3EB" w14:textId="77777777" w:rsidR="00280A24" w:rsidRPr="00280A24" w:rsidRDefault="00280A24" w:rsidP="00280A24">
            <w:pPr>
              <w:keepLines/>
              <w:spacing w:after="0"/>
              <w:rPr>
                <w:rFonts w:ascii="Arial" w:hAnsi="Arial"/>
                <w:sz w:val="18"/>
              </w:rPr>
            </w:pPr>
            <w:r w:rsidRPr="00280A24">
              <w:rPr>
                <w:rFonts w:ascii="Arial" w:hAnsi="Arial"/>
                <w:sz w:val="18"/>
              </w:rPr>
              <w:t>Pass by default: (do not need to meet requirement): Precondition 1 is not true.</w:t>
            </w:r>
          </w:p>
          <w:p w14:paraId="15C5A715" w14:textId="77777777" w:rsidR="00280A24" w:rsidRPr="00280A24" w:rsidRDefault="00280A24" w:rsidP="00280A24">
            <w:pPr>
              <w:spacing w:after="0"/>
              <w:rPr>
                <w:rFonts w:ascii="Arial" w:hAnsi="Arial"/>
                <w:sz w:val="18"/>
              </w:rPr>
            </w:pPr>
            <w:r w:rsidRPr="00280A24">
              <w:rPr>
                <w:rFonts w:ascii="Arial" w:hAnsi="Arial"/>
                <w:sz w:val="18"/>
              </w:rPr>
              <w:t>This test cannot be used if preconditions 2, 3 and 4 are not true.</w:t>
            </w:r>
          </w:p>
        </w:tc>
      </w:tr>
      <w:tr w:rsidR="00280A24" w:rsidRPr="00280A24" w14:paraId="1F0C9216" w14:textId="77777777" w:rsidTr="00EC1405">
        <w:trPr>
          <w:jc w:val="center"/>
        </w:trPr>
        <w:tc>
          <w:tcPr>
            <w:tcW w:w="9039" w:type="dxa"/>
            <w:gridSpan w:val="2"/>
            <w:shd w:val="clear" w:color="auto" w:fill="auto"/>
          </w:tcPr>
          <w:p w14:paraId="6B1BA818" w14:textId="77777777" w:rsidR="00280A24" w:rsidRPr="00280A24" w:rsidRDefault="00280A24" w:rsidP="00280A24">
            <w:pPr>
              <w:keepNext/>
              <w:keepLines/>
              <w:spacing w:after="0"/>
              <w:ind w:left="851" w:hanging="851"/>
              <w:rPr>
                <w:rFonts w:ascii="Arial" w:hAnsi="Arial"/>
                <w:sz w:val="18"/>
              </w:rPr>
            </w:pPr>
            <w:r w:rsidRPr="00280A24">
              <w:rPr>
                <w:rFonts w:ascii="Arial" w:hAnsi="Arial"/>
                <w:caps/>
                <w:sz w:val="18"/>
              </w:rPr>
              <w:t>Note</w:t>
            </w:r>
            <w:r w:rsidRPr="00280A24">
              <w:rPr>
                <w:rFonts w:ascii="Arial" w:hAnsi="Arial"/>
                <w:sz w:val="18"/>
              </w:rPr>
              <w:t>:</w:t>
            </w:r>
            <w:r w:rsidRPr="00280A24">
              <w:rPr>
                <w:rFonts w:ascii="Arial" w:hAnsi="Arial"/>
                <w:sz w:val="18"/>
              </w:rPr>
              <w:tab/>
              <w:t>If the communication system is specified to connect to a number of available relay services, the test needs to be repeated separately for each of the available relay services.</w:t>
            </w:r>
          </w:p>
        </w:tc>
      </w:tr>
    </w:tbl>
    <w:p w14:paraId="404D2917" w14:textId="77777777" w:rsidR="00280A24" w:rsidRPr="00280A24" w:rsidRDefault="00280A24" w:rsidP="00AF4529">
      <w:pPr>
        <w:pStyle w:val="Heading5"/>
      </w:pPr>
      <w:r w:rsidRPr="00280A24">
        <w:t>C.13.1.3.3</w:t>
      </w:r>
      <w:r w:rsidRPr="00280A24">
        <w:tab/>
        <w:t>Relay service support in ICT based conferences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24C86097" w14:textId="77777777" w:rsidTr="00EC1405">
        <w:trPr>
          <w:jc w:val="center"/>
        </w:trPr>
        <w:tc>
          <w:tcPr>
            <w:tcW w:w="1951" w:type="dxa"/>
            <w:shd w:val="clear" w:color="auto" w:fill="auto"/>
          </w:tcPr>
          <w:p w14:paraId="6B2E1BB0"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62E921F3"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22EDE4EC" w14:textId="77777777" w:rsidTr="00EC1405">
        <w:trPr>
          <w:jc w:val="center"/>
        </w:trPr>
        <w:tc>
          <w:tcPr>
            <w:tcW w:w="1951" w:type="dxa"/>
            <w:shd w:val="clear" w:color="auto" w:fill="auto"/>
          </w:tcPr>
          <w:p w14:paraId="362E3741" w14:textId="77777777" w:rsidR="00280A24" w:rsidRPr="00280A24" w:rsidRDefault="00280A24" w:rsidP="00280A24">
            <w:pPr>
              <w:spacing w:after="0"/>
              <w:rPr>
                <w:rFonts w:ascii="Arial" w:hAnsi="Arial"/>
                <w:sz w:val="18"/>
              </w:rPr>
            </w:pPr>
            <w:r w:rsidRPr="00280A24">
              <w:rPr>
                <w:rFonts w:ascii="Arial" w:hAnsi="Arial"/>
                <w:sz w:val="18"/>
              </w:rPr>
              <w:t>Preconditions</w:t>
            </w:r>
          </w:p>
        </w:tc>
        <w:tc>
          <w:tcPr>
            <w:tcW w:w="7088" w:type="dxa"/>
            <w:shd w:val="clear" w:color="auto" w:fill="auto"/>
          </w:tcPr>
          <w:p w14:paraId="260A8D82" w14:textId="77777777" w:rsidR="00280A24" w:rsidRPr="00280A24" w:rsidRDefault="00280A24" w:rsidP="00280A24">
            <w:pPr>
              <w:spacing w:after="0"/>
              <w:rPr>
                <w:rFonts w:ascii="Arial" w:hAnsi="Arial"/>
                <w:sz w:val="18"/>
              </w:rPr>
            </w:pPr>
            <w:r w:rsidRPr="00280A24">
              <w:rPr>
                <w:rFonts w:ascii="Arial" w:hAnsi="Arial"/>
                <w:sz w:val="18"/>
              </w:rPr>
              <w:t>1. ICT under test is, or includes, a relay service.</w:t>
            </w:r>
          </w:p>
          <w:p w14:paraId="7DE38658" w14:textId="77777777" w:rsidR="00280A24" w:rsidRPr="00280A24" w:rsidRDefault="00280A24" w:rsidP="00280A24">
            <w:pPr>
              <w:spacing w:after="0"/>
              <w:rPr>
                <w:rFonts w:ascii="Arial" w:hAnsi="Arial"/>
                <w:sz w:val="18"/>
              </w:rPr>
            </w:pPr>
            <w:r w:rsidRPr="00280A24">
              <w:rPr>
                <w:rFonts w:ascii="Arial" w:hAnsi="Arial"/>
                <w:sz w:val="18"/>
              </w:rPr>
              <w:t>==================================================================</w:t>
            </w:r>
          </w:p>
          <w:p w14:paraId="1CA5E12C" w14:textId="77777777" w:rsidR="00280A24" w:rsidRPr="00280A24" w:rsidRDefault="00280A24" w:rsidP="00280A24">
            <w:pPr>
              <w:spacing w:after="0"/>
              <w:rPr>
                <w:rFonts w:ascii="Arial" w:hAnsi="Arial"/>
                <w:sz w:val="18"/>
              </w:rPr>
            </w:pPr>
            <w:r w:rsidRPr="00280A24">
              <w:rPr>
                <w:rFonts w:ascii="Arial" w:hAnsi="Arial"/>
                <w:sz w:val="18"/>
              </w:rPr>
              <w:t>2. A conference participant communication client C1 for taking part in the conference is available.</w:t>
            </w:r>
          </w:p>
          <w:p w14:paraId="22BC0A8F" w14:textId="77777777" w:rsidR="00280A24" w:rsidRPr="00280A24" w:rsidRDefault="00280A24" w:rsidP="00280A24">
            <w:pPr>
              <w:spacing w:after="0"/>
              <w:rPr>
                <w:rFonts w:ascii="Arial" w:hAnsi="Arial"/>
                <w:sz w:val="18"/>
              </w:rPr>
            </w:pPr>
            <w:r w:rsidRPr="00280A24">
              <w:rPr>
                <w:rFonts w:ascii="Arial" w:hAnsi="Arial"/>
                <w:sz w:val="18"/>
              </w:rPr>
              <w:t>3. A specified relay service is available for the primary user of C1 and operational.</w:t>
            </w:r>
          </w:p>
        </w:tc>
      </w:tr>
      <w:tr w:rsidR="00280A24" w:rsidRPr="00280A24" w14:paraId="41788168" w14:textId="77777777" w:rsidTr="00EC1405">
        <w:trPr>
          <w:jc w:val="center"/>
        </w:trPr>
        <w:tc>
          <w:tcPr>
            <w:tcW w:w="1951" w:type="dxa"/>
            <w:shd w:val="clear" w:color="auto" w:fill="auto"/>
          </w:tcPr>
          <w:p w14:paraId="1B73E477" w14:textId="77777777" w:rsidR="00280A24" w:rsidRPr="00280A24" w:rsidRDefault="00280A24" w:rsidP="00280A24">
            <w:pPr>
              <w:spacing w:after="0"/>
              <w:rPr>
                <w:rFonts w:ascii="Arial" w:hAnsi="Arial"/>
                <w:sz w:val="18"/>
              </w:rPr>
            </w:pPr>
            <w:r w:rsidRPr="00280A24">
              <w:rPr>
                <w:rFonts w:ascii="Arial" w:hAnsi="Arial"/>
                <w:sz w:val="18"/>
              </w:rPr>
              <w:t>Procedure</w:t>
            </w:r>
          </w:p>
        </w:tc>
        <w:tc>
          <w:tcPr>
            <w:tcW w:w="7088" w:type="dxa"/>
            <w:shd w:val="clear" w:color="auto" w:fill="auto"/>
          </w:tcPr>
          <w:p w14:paraId="48105B95" w14:textId="77777777" w:rsidR="00280A24" w:rsidRPr="00280A24" w:rsidRDefault="00280A24" w:rsidP="00280A24">
            <w:pPr>
              <w:spacing w:after="0"/>
              <w:rPr>
                <w:rFonts w:ascii="Arial" w:hAnsi="Arial"/>
                <w:sz w:val="18"/>
              </w:rPr>
            </w:pPr>
            <w:r w:rsidRPr="00280A24">
              <w:rPr>
                <w:rFonts w:ascii="Arial" w:hAnsi="Arial"/>
                <w:sz w:val="18"/>
              </w:rPr>
              <w:t>1. The primary user of the relay service communicates prior to the conference with the relay service and asks the relay service to connect to the conference.</w:t>
            </w:r>
          </w:p>
          <w:p w14:paraId="36963F5E" w14:textId="77777777" w:rsidR="00280A24" w:rsidRPr="00280A24" w:rsidRDefault="00280A24" w:rsidP="00280A24">
            <w:pPr>
              <w:spacing w:after="0"/>
              <w:rPr>
                <w:rFonts w:ascii="Arial" w:hAnsi="Arial"/>
                <w:sz w:val="18"/>
              </w:rPr>
            </w:pPr>
            <w:r w:rsidRPr="00280A24">
              <w:rPr>
                <w:rFonts w:ascii="Arial" w:hAnsi="Arial"/>
                <w:sz w:val="18"/>
              </w:rPr>
              <w:t>2. The relay service connects to the conference.</w:t>
            </w:r>
          </w:p>
          <w:p w14:paraId="3D09C3A1" w14:textId="77777777" w:rsidR="00280A24" w:rsidRPr="00280A24" w:rsidRDefault="00280A24" w:rsidP="00280A24">
            <w:pPr>
              <w:spacing w:after="0"/>
              <w:rPr>
                <w:rFonts w:ascii="Arial" w:hAnsi="Arial"/>
                <w:sz w:val="18"/>
              </w:rPr>
            </w:pPr>
            <w:r w:rsidRPr="00280A24">
              <w:rPr>
                <w:rFonts w:ascii="Arial" w:hAnsi="Arial"/>
                <w:sz w:val="18"/>
              </w:rPr>
              <w:t>3. The primary user of the relay service connects C1 to the conference.</w:t>
            </w:r>
          </w:p>
          <w:p w14:paraId="3AA2C018" w14:textId="77777777" w:rsidR="00280A24" w:rsidRPr="00280A24" w:rsidRDefault="00280A24" w:rsidP="00280A24">
            <w:pPr>
              <w:spacing w:after="0"/>
              <w:rPr>
                <w:rFonts w:ascii="Arial" w:hAnsi="Arial"/>
                <w:sz w:val="18"/>
              </w:rPr>
            </w:pPr>
            <w:r w:rsidRPr="00280A24">
              <w:rPr>
                <w:rFonts w:ascii="Arial" w:hAnsi="Arial"/>
                <w:sz w:val="18"/>
              </w:rPr>
              <w:t>4. The media channels required for the relay service and the user of the relay service to communicate in real time are established via the conference system or directly whichever is feasible for the type of conference.</w:t>
            </w:r>
          </w:p>
          <w:p w14:paraId="10B032F0" w14:textId="77777777" w:rsidR="00280A24" w:rsidRPr="00280A24" w:rsidRDefault="00280A24" w:rsidP="00280A24">
            <w:pPr>
              <w:spacing w:after="0"/>
              <w:rPr>
                <w:rFonts w:ascii="Arial" w:hAnsi="Arial"/>
                <w:sz w:val="18"/>
              </w:rPr>
            </w:pPr>
            <w:r w:rsidRPr="00280A24">
              <w:rPr>
                <w:rFonts w:ascii="Arial" w:hAnsi="Arial"/>
                <w:sz w:val="18"/>
              </w:rPr>
              <w:t xml:space="preserve">5. </w:t>
            </w:r>
            <w:r w:rsidRPr="00280A24">
              <w:rPr>
                <w:rFonts w:ascii="Arial" w:hAnsi="Arial"/>
                <w:b/>
                <w:bCs/>
                <w:sz w:val="18"/>
              </w:rPr>
              <w:t>Check</w:t>
            </w:r>
            <w:r w:rsidRPr="00280A24">
              <w:rPr>
                <w:rFonts w:ascii="Arial" w:hAnsi="Arial"/>
                <w:sz w:val="18"/>
              </w:rPr>
              <w:t xml:space="preserve"> that the communication is established and the primary user of the relay service is enabled to both take part of the conference contents and contribute.</w:t>
            </w:r>
          </w:p>
          <w:p w14:paraId="529EC8F9" w14:textId="77777777" w:rsidR="00280A24" w:rsidRPr="00280A24" w:rsidRDefault="00280A24" w:rsidP="00280A24">
            <w:pPr>
              <w:spacing w:after="0"/>
              <w:rPr>
                <w:rFonts w:ascii="Arial" w:hAnsi="Arial"/>
                <w:sz w:val="18"/>
              </w:rPr>
            </w:pPr>
          </w:p>
          <w:p w14:paraId="3090E39B" w14:textId="77777777" w:rsidR="00280A24" w:rsidRPr="00280A24" w:rsidRDefault="00280A24" w:rsidP="00280A24">
            <w:pPr>
              <w:spacing w:after="0"/>
              <w:rPr>
                <w:rFonts w:ascii="Arial" w:hAnsi="Arial"/>
                <w:sz w:val="18"/>
              </w:rPr>
            </w:pPr>
            <w:r w:rsidRPr="00280A24">
              <w:rPr>
                <w:rFonts w:ascii="Arial" w:hAnsi="Arial"/>
                <w:sz w:val="18"/>
              </w:rPr>
              <w:t xml:space="preserve">NOTE: </w:t>
            </w:r>
            <w:r w:rsidRPr="00280A24">
              <w:t xml:space="preserve">In order for the relay service to have the best information </w:t>
            </w:r>
            <w:r w:rsidRPr="00280A24">
              <w:rPr>
                <w:sz w:val="19"/>
                <w:szCs w:val="19"/>
              </w:rPr>
              <w:t xml:space="preserve">to successfully convey the conference voice communications </w:t>
            </w:r>
            <w:r w:rsidRPr="00280A24">
              <w:t>the relay service should not only be able to hear the voice channel of the conference but also view all contents of the conference</w:t>
            </w:r>
            <w:r w:rsidRPr="00280A24">
              <w:rPr>
                <w:rFonts w:ascii="Arial" w:hAnsi="Arial"/>
                <w:sz w:val="18"/>
              </w:rPr>
              <w:t>.</w:t>
            </w:r>
          </w:p>
        </w:tc>
      </w:tr>
      <w:tr w:rsidR="00280A24" w:rsidRPr="00280A24" w14:paraId="13DBEAE1" w14:textId="77777777" w:rsidTr="00EC1405">
        <w:trPr>
          <w:jc w:val="center"/>
        </w:trPr>
        <w:tc>
          <w:tcPr>
            <w:tcW w:w="1951" w:type="dxa"/>
            <w:shd w:val="clear" w:color="auto" w:fill="auto"/>
          </w:tcPr>
          <w:p w14:paraId="4709534A" w14:textId="77777777" w:rsidR="00280A24" w:rsidRPr="00280A24" w:rsidRDefault="00280A24" w:rsidP="00280A24">
            <w:pPr>
              <w:spacing w:after="0"/>
              <w:rPr>
                <w:rFonts w:ascii="Arial" w:hAnsi="Arial"/>
                <w:sz w:val="18"/>
              </w:rPr>
            </w:pPr>
            <w:r w:rsidRPr="00280A24">
              <w:rPr>
                <w:rFonts w:ascii="Arial" w:hAnsi="Arial"/>
                <w:sz w:val="18"/>
              </w:rPr>
              <w:t>Result</w:t>
            </w:r>
          </w:p>
        </w:tc>
        <w:tc>
          <w:tcPr>
            <w:tcW w:w="7088" w:type="dxa"/>
            <w:shd w:val="clear" w:color="auto" w:fill="auto"/>
          </w:tcPr>
          <w:p w14:paraId="4BCD15EC" w14:textId="77777777" w:rsidR="00280A24" w:rsidRPr="00280A24" w:rsidRDefault="00280A24" w:rsidP="00280A24">
            <w:pPr>
              <w:spacing w:after="0"/>
              <w:rPr>
                <w:rFonts w:ascii="Arial" w:hAnsi="Arial"/>
                <w:sz w:val="18"/>
              </w:rPr>
            </w:pPr>
            <w:r w:rsidRPr="00280A24">
              <w:rPr>
                <w:rFonts w:ascii="Arial" w:hAnsi="Arial"/>
                <w:sz w:val="18"/>
              </w:rPr>
              <w:t>Pass: Check 5 is true</w:t>
            </w:r>
          </w:p>
          <w:p w14:paraId="15CEE8FC" w14:textId="77777777" w:rsidR="00280A24" w:rsidRPr="00280A24" w:rsidRDefault="00280A24" w:rsidP="00280A24">
            <w:pPr>
              <w:spacing w:after="0"/>
              <w:rPr>
                <w:rFonts w:ascii="Arial" w:hAnsi="Arial"/>
                <w:sz w:val="18"/>
              </w:rPr>
            </w:pPr>
            <w:r w:rsidRPr="00280A24">
              <w:rPr>
                <w:rFonts w:ascii="Arial" w:hAnsi="Arial"/>
                <w:sz w:val="18"/>
              </w:rPr>
              <w:t>Fail: Check 5 is false</w:t>
            </w:r>
          </w:p>
          <w:p w14:paraId="3DCCD4C1" w14:textId="77777777" w:rsidR="00280A24" w:rsidRPr="00280A24" w:rsidRDefault="00280A24" w:rsidP="00280A24">
            <w:pPr>
              <w:keepLines/>
              <w:spacing w:after="0"/>
              <w:rPr>
                <w:rFonts w:ascii="Arial" w:hAnsi="Arial"/>
                <w:sz w:val="18"/>
              </w:rPr>
            </w:pPr>
            <w:r w:rsidRPr="00280A24">
              <w:rPr>
                <w:rFonts w:ascii="Arial" w:hAnsi="Arial"/>
                <w:sz w:val="18"/>
              </w:rPr>
              <w:t>Pass by default: (do not need to meet requirement): Precondition 1 is not true.</w:t>
            </w:r>
          </w:p>
          <w:p w14:paraId="760AB558" w14:textId="77777777" w:rsidR="00280A24" w:rsidRPr="00280A24" w:rsidRDefault="00280A24" w:rsidP="00280A24">
            <w:pPr>
              <w:spacing w:after="0"/>
              <w:rPr>
                <w:rFonts w:ascii="Arial" w:hAnsi="Arial"/>
                <w:sz w:val="18"/>
              </w:rPr>
            </w:pPr>
            <w:r w:rsidRPr="00280A24">
              <w:rPr>
                <w:rFonts w:ascii="Arial" w:hAnsi="Arial"/>
                <w:sz w:val="18"/>
              </w:rPr>
              <w:t>This test cannot be used if preconditions 2 and 3 are not true.</w:t>
            </w:r>
          </w:p>
        </w:tc>
      </w:tr>
    </w:tbl>
    <w:p w14:paraId="76CE8197" w14:textId="77777777" w:rsidR="00280A24" w:rsidRPr="00280A24" w:rsidRDefault="00280A24" w:rsidP="00AF4529">
      <w:pPr>
        <w:pStyle w:val="Heading5"/>
      </w:pPr>
      <w:r w:rsidRPr="00280A24">
        <w:t>C.13.1.3.4</w:t>
      </w:r>
      <w:r w:rsidRPr="00280A24">
        <w:tab/>
        <w:t>Relay service support during emergency communications initiated by the PSAP</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280A24" w14:paraId="06F84CA6" w14:textId="77777777" w:rsidTr="00EC1405">
        <w:trPr>
          <w:jc w:val="center"/>
        </w:trPr>
        <w:tc>
          <w:tcPr>
            <w:tcW w:w="1951" w:type="dxa"/>
            <w:shd w:val="clear" w:color="auto" w:fill="auto"/>
          </w:tcPr>
          <w:p w14:paraId="6B4E8579"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Type of assessment</w:t>
            </w:r>
          </w:p>
        </w:tc>
        <w:tc>
          <w:tcPr>
            <w:tcW w:w="7088" w:type="dxa"/>
            <w:shd w:val="clear" w:color="auto" w:fill="auto"/>
          </w:tcPr>
          <w:p w14:paraId="3E636A78" w14:textId="77777777" w:rsidR="00280A24" w:rsidRPr="00280A24" w:rsidRDefault="00280A24" w:rsidP="00280A24">
            <w:pPr>
              <w:keepNext/>
              <w:keepLines/>
              <w:spacing w:after="0"/>
              <w:jc w:val="center"/>
              <w:rPr>
                <w:rFonts w:ascii="Arial" w:hAnsi="Arial"/>
                <w:b/>
                <w:sz w:val="18"/>
              </w:rPr>
            </w:pPr>
            <w:r w:rsidRPr="00280A24">
              <w:rPr>
                <w:rFonts w:ascii="Arial" w:hAnsi="Arial"/>
                <w:b/>
                <w:sz w:val="18"/>
              </w:rPr>
              <w:t>Inspection</w:t>
            </w:r>
          </w:p>
        </w:tc>
      </w:tr>
      <w:tr w:rsidR="00280A24" w:rsidRPr="00280A24" w14:paraId="5B9A2CF4" w14:textId="77777777" w:rsidTr="00EC1405">
        <w:trPr>
          <w:jc w:val="center"/>
        </w:trPr>
        <w:tc>
          <w:tcPr>
            <w:tcW w:w="1951" w:type="dxa"/>
            <w:shd w:val="clear" w:color="auto" w:fill="auto"/>
          </w:tcPr>
          <w:p w14:paraId="7EA1219E" w14:textId="77777777" w:rsidR="00280A24" w:rsidRPr="00280A24" w:rsidRDefault="00280A24" w:rsidP="00280A24">
            <w:pPr>
              <w:spacing w:after="0"/>
              <w:rPr>
                <w:rFonts w:ascii="Arial" w:hAnsi="Arial"/>
                <w:sz w:val="18"/>
              </w:rPr>
            </w:pPr>
            <w:r w:rsidRPr="00280A24">
              <w:rPr>
                <w:rFonts w:ascii="Arial" w:hAnsi="Arial"/>
                <w:sz w:val="18"/>
              </w:rPr>
              <w:t>Preconditions</w:t>
            </w:r>
          </w:p>
        </w:tc>
        <w:tc>
          <w:tcPr>
            <w:tcW w:w="7088" w:type="dxa"/>
            <w:shd w:val="clear" w:color="auto" w:fill="auto"/>
          </w:tcPr>
          <w:p w14:paraId="069395C6" w14:textId="77777777" w:rsidR="00280A24" w:rsidRPr="00280A24" w:rsidRDefault="00280A24" w:rsidP="00280A24">
            <w:pPr>
              <w:spacing w:after="0"/>
              <w:rPr>
                <w:rFonts w:ascii="Arial" w:hAnsi="Arial"/>
                <w:sz w:val="18"/>
              </w:rPr>
            </w:pPr>
            <w:r w:rsidRPr="00280A24">
              <w:rPr>
                <w:rFonts w:ascii="Arial" w:hAnsi="Arial"/>
                <w:sz w:val="18"/>
              </w:rPr>
              <w:t>1. ICT under test is, or includes, a relay service.</w:t>
            </w:r>
          </w:p>
          <w:p w14:paraId="66E58BA5" w14:textId="77777777" w:rsidR="00280A24" w:rsidRPr="00280A24" w:rsidRDefault="00280A24" w:rsidP="00280A24">
            <w:pPr>
              <w:spacing w:after="0"/>
              <w:rPr>
                <w:rFonts w:ascii="Arial" w:hAnsi="Arial"/>
                <w:sz w:val="18"/>
              </w:rPr>
            </w:pPr>
            <w:r w:rsidRPr="00280A24">
              <w:rPr>
                <w:rFonts w:ascii="Arial" w:hAnsi="Arial"/>
                <w:sz w:val="18"/>
              </w:rPr>
              <w:t>==================================================================</w:t>
            </w:r>
          </w:p>
          <w:p w14:paraId="0F2B140F" w14:textId="77777777" w:rsidR="00280A24" w:rsidRPr="00280A24" w:rsidRDefault="00280A24" w:rsidP="00280A24">
            <w:pPr>
              <w:spacing w:after="0"/>
              <w:rPr>
                <w:rFonts w:ascii="Arial" w:hAnsi="Arial"/>
                <w:sz w:val="18"/>
              </w:rPr>
            </w:pPr>
            <w:r w:rsidRPr="00280A24">
              <w:rPr>
                <w:rFonts w:ascii="Arial" w:hAnsi="Arial"/>
                <w:sz w:val="18"/>
              </w:rPr>
              <w:t>2. A communication client C1 of a communication service is available that supports real-time bidirectional voice communication.</w:t>
            </w:r>
          </w:p>
          <w:p w14:paraId="02AD3222" w14:textId="77777777" w:rsidR="00280A24" w:rsidRPr="00280A24" w:rsidRDefault="00280A24" w:rsidP="00280A24">
            <w:pPr>
              <w:spacing w:after="0"/>
              <w:rPr>
                <w:rFonts w:ascii="Arial" w:hAnsi="Arial"/>
                <w:sz w:val="18"/>
              </w:rPr>
            </w:pPr>
            <w:r w:rsidRPr="00280A24">
              <w:rPr>
                <w:rFonts w:ascii="Arial" w:hAnsi="Arial"/>
                <w:sz w:val="18"/>
              </w:rPr>
              <w:t>3. The specific relay service is available and operational.</w:t>
            </w:r>
          </w:p>
          <w:p w14:paraId="4968FC0C" w14:textId="77777777" w:rsidR="00280A24" w:rsidRPr="00280A24" w:rsidRDefault="00280A24" w:rsidP="00280A24">
            <w:pPr>
              <w:spacing w:after="0"/>
              <w:rPr>
                <w:rFonts w:ascii="Arial" w:hAnsi="Arial"/>
                <w:sz w:val="18"/>
              </w:rPr>
            </w:pPr>
            <w:r w:rsidRPr="00280A24">
              <w:rPr>
                <w:rFonts w:ascii="Arial" w:hAnsi="Arial"/>
                <w:sz w:val="18"/>
              </w:rPr>
              <w:t>4. A test emergency communications PSAP is available.</w:t>
            </w:r>
          </w:p>
        </w:tc>
      </w:tr>
      <w:tr w:rsidR="00280A24" w:rsidRPr="00280A24" w14:paraId="208FDD0D" w14:textId="77777777" w:rsidTr="00EC1405">
        <w:trPr>
          <w:jc w:val="center"/>
        </w:trPr>
        <w:tc>
          <w:tcPr>
            <w:tcW w:w="1951" w:type="dxa"/>
            <w:shd w:val="clear" w:color="auto" w:fill="auto"/>
          </w:tcPr>
          <w:p w14:paraId="44BB8041" w14:textId="77777777" w:rsidR="00280A24" w:rsidRPr="00280A24" w:rsidRDefault="00280A24" w:rsidP="00280A24">
            <w:pPr>
              <w:spacing w:after="0"/>
              <w:rPr>
                <w:rFonts w:ascii="Arial" w:hAnsi="Arial"/>
                <w:sz w:val="18"/>
              </w:rPr>
            </w:pPr>
            <w:r w:rsidRPr="00280A24">
              <w:rPr>
                <w:rFonts w:ascii="Arial" w:hAnsi="Arial"/>
                <w:sz w:val="18"/>
              </w:rPr>
              <w:t>Procedure</w:t>
            </w:r>
          </w:p>
        </w:tc>
        <w:tc>
          <w:tcPr>
            <w:tcW w:w="7088" w:type="dxa"/>
            <w:shd w:val="clear" w:color="auto" w:fill="auto"/>
          </w:tcPr>
          <w:p w14:paraId="683421DD" w14:textId="77777777" w:rsidR="00280A24" w:rsidRPr="00280A24" w:rsidRDefault="00280A24" w:rsidP="00280A24">
            <w:pPr>
              <w:spacing w:after="0"/>
              <w:rPr>
                <w:rFonts w:ascii="Arial" w:hAnsi="Arial"/>
                <w:sz w:val="18"/>
              </w:rPr>
            </w:pPr>
            <w:r w:rsidRPr="00280A24">
              <w:rPr>
                <w:rFonts w:ascii="Arial" w:hAnsi="Arial"/>
                <w:sz w:val="18"/>
              </w:rPr>
              <w:t>1. An emergency communications session is established using the communication client C1 and the test emergency communications PSAP.</w:t>
            </w:r>
          </w:p>
          <w:p w14:paraId="33041CD6" w14:textId="77777777" w:rsidR="00280A24" w:rsidRPr="00280A24" w:rsidRDefault="00280A24" w:rsidP="00280A24">
            <w:pPr>
              <w:spacing w:after="0"/>
              <w:rPr>
                <w:rFonts w:ascii="Arial" w:hAnsi="Arial"/>
                <w:sz w:val="18"/>
              </w:rPr>
            </w:pPr>
            <w:r w:rsidRPr="00280A24">
              <w:rPr>
                <w:rFonts w:ascii="Arial" w:hAnsi="Arial"/>
                <w:sz w:val="18"/>
              </w:rPr>
              <w:t>2. It is detected by manual or automatic means that a relay service is needed in the communication. The PSAP call-taker invokes the relay service via a multi-party bridge.</w:t>
            </w:r>
          </w:p>
          <w:p w14:paraId="3FD319C1" w14:textId="77777777" w:rsidR="00280A24" w:rsidRPr="00280A24" w:rsidRDefault="00280A24" w:rsidP="00280A24">
            <w:pPr>
              <w:spacing w:after="0"/>
              <w:rPr>
                <w:rFonts w:ascii="Arial" w:hAnsi="Arial"/>
                <w:sz w:val="18"/>
              </w:rPr>
            </w:pPr>
            <w:r w:rsidRPr="00280A24">
              <w:rPr>
                <w:rFonts w:ascii="Arial" w:hAnsi="Arial"/>
                <w:sz w:val="18"/>
              </w:rPr>
              <w:t xml:space="preserve">3. </w:t>
            </w:r>
            <w:r w:rsidRPr="00280A24">
              <w:rPr>
                <w:rFonts w:ascii="Arial" w:hAnsi="Arial"/>
                <w:b/>
                <w:bCs/>
                <w:sz w:val="18"/>
              </w:rPr>
              <w:t>Check</w:t>
            </w:r>
            <w:r w:rsidRPr="00280A24">
              <w:rPr>
                <w:rFonts w:ascii="Arial" w:hAnsi="Arial"/>
                <w:sz w:val="18"/>
              </w:rPr>
              <w:t xml:space="preserve"> that, the specified relay service enables interaction by providing conversion between the communication modalities provided by the relay service, and that all parties can view all communications between the parties.</w:t>
            </w:r>
          </w:p>
        </w:tc>
      </w:tr>
      <w:tr w:rsidR="00280A24" w:rsidRPr="00280A24" w14:paraId="62CEAE66" w14:textId="77777777" w:rsidTr="00EC1405">
        <w:trPr>
          <w:jc w:val="center"/>
        </w:trPr>
        <w:tc>
          <w:tcPr>
            <w:tcW w:w="1951" w:type="dxa"/>
            <w:shd w:val="clear" w:color="auto" w:fill="auto"/>
          </w:tcPr>
          <w:p w14:paraId="4A2010B1" w14:textId="77777777" w:rsidR="00280A24" w:rsidRPr="00280A24" w:rsidRDefault="00280A24" w:rsidP="00280A24">
            <w:pPr>
              <w:spacing w:after="0"/>
              <w:rPr>
                <w:rFonts w:ascii="Arial" w:hAnsi="Arial"/>
                <w:sz w:val="18"/>
              </w:rPr>
            </w:pPr>
            <w:r w:rsidRPr="00280A24">
              <w:rPr>
                <w:rFonts w:ascii="Arial" w:hAnsi="Arial"/>
                <w:sz w:val="18"/>
              </w:rPr>
              <w:t>Result</w:t>
            </w:r>
          </w:p>
        </w:tc>
        <w:tc>
          <w:tcPr>
            <w:tcW w:w="7088" w:type="dxa"/>
            <w:shd w:val="clear" w:color="auto" w:fill="auto"/>
          </w:tcPr>
          <w:p w14:paraId="4B2D2F64" w14:textId="77777777" w:rsidR="00280A24" w:rsidRPr="00280A24" w:rsidRDefault="00280A24" w:rsidP="00280A24">
            <w:pPr>
              <w:spacing w:after="0"/>
              <w:rPr>
                <w:rFonts w:ascii="Arial" w:hAnsi="Arial"/>
                <w:sz w:val="18"/>
              </w:rPr>
            </w:pPr>
            <w:r w:rsidRPr="00280A24">
              <w:rPr>
                <w:rFonts w:ascii="Arial" w:hAnsi="Arial"/>
                <w:sz w:val="18"/>
              </w:rPr>
              <w:t>Pass: Check 3 is true</w:t>
            </w:r>
          </w:p>
          <w:p w14:paraId="1F7FE80C" w14:textId="77777777" w:rsidR="00280A24" w:rsidRPr="00280A24" w:rsidRDefault="00280A24" w:rsidP="00280A24">
            <w:pPr>
              <w:spacing w:after="0"/>
              <w:rPr>
                <w:rFonts w:ascii="Arial" w:hAnsi="Arial"/>
                <w:sz w:val="18"/>
              </w:rPr>
            </w:pPr>
            <w:r w:rsidRPr="00280A24">
              <w:rPr>
                <w:rFonts w:ascii="Arial" w:hAnsi="Arial"/>
                <w:sz w:val="18"/>
              </w:rPr>
              <w:t>Fail: Check 3 is false</w:t>
            </w:r>
          </w:p>
          <w:p w14:paraId="08F5CA3D" w14:textId="77777777" w:rsidR="00280A24" w:rsidRPr="00280A24" w:rsidRDefault="00280A24" w:rsidP="00280A24">
            <w:pPr>
              <w:keepLines/>
              <w:spacing w:after="0"/>
              <w:rPr>
                <w:rFonts w:ascii="Arial" w:hAnsi="Arial"/>
                <w:sz w:val="18"/>
              </w:rPr>
            </w:pPr>
            <w:r w:rsidRPr="00280A24">
              <w:rPr>
                <w:rFonts w:ascii="Arial" w:hAnsi="Arial"/>
                <w:sz w:val="18"/>
              </w:rPr>
              <w:t>Pass by default: (do not need to meet requirement): Precondition 1 is not true.</w:t>
            </w:r>
          </w:p>
          <w:p w14:paraId="585C2A46" w14:textId="77777777" w:rsidR="00280A24" w:rsidRPr="00280A24" w:rsidRDefault="00280A24" w:rsidP="00280A24">
            <w:pPr>
              <w:spacing w:after="0"/>
              <w:rPr>
                <w:rFonts w:ascii="Arial" w:hAnsi="Arial"/>
                <w:sz w:val="18"/>
              </w:rPr>
            </w:pPr>
            <w:r w:rsidRPr="00280A24">
              <w:rPr>
                <w:rFonts w:ascii="Arial" w:hAnsi="Arial"/>
                <w:sz w:val="18"/>
              </w:rPr>
              <w:t>This test cannot be used if preconditions 2, 3 and 4 are not true.</w:t>
            </w:r>
          </w:p>
        </w:tc>
      </w:tr>
    </w:tbl>
    <w:p w14:paraId="2E055945" w14:textId="77777777" w:rsidR="00280A24" w:rsidRPr="00280A24" w:rsidRDefault="00280A24" w:rsidP="00AF4529">
      <w:pPr>
        <w:pStyle w:val="Heading3"/>
      </w:pPr>
      <w:bookmarkStart w:id="2037" w:name="_Toc196231700"/>
      <w:bookmarkStart w:id="2038" w:name="_Toc197380472"/>
      <w:bookmarkStart w:id="2039" w:name="_Toc197554250"/>
      <w:r w:rsidRPr="00280A24">
        <w:t>C.13.2</w:t>
      </w:r>
      <w:r w:rsidRPr="00280A24">
        <w:tab/>
        <w:t>Void</w:t>
      </w:r>
      <w:bookmarkEnd w:id="2037"/>
      <w:bookmarkEnd w:id="2038"/>
      <w:bookmarkEnd w:id="2039"/>
    </w:p>
    <w:p w14:paraId="1E3E7A38" w14:textId="77777777" w:rsidR="00280A24" w:rsidRPr="00280A24" w:rsidRDefault="00280A24" w:rsidP="00AF4529">
      <w:pPr>
        <w:pStyle w:val="NO"/>
      </w:pPr>
      <w:r w:rsidRPr="00280A24">
        <w:rPr>
          <w:caps/>
        </w:rPr>
        <w:t>Note</w:t>
      </w:r>
      <w:r w:rsidRPr="00280A24">
        <w:t>:</w:t>
      </w:r>
      <w:r w:rsidRPr="00280A24">
        <w:tab/>
        <w:t>Was access to relay services which is now integrated in clause 13.1 of the present document</w:t>
      </w:r>
    </w:p>
    <w:p w14:paraId="5DE37B20" w14:textId="77777777" w:rsidR="00280A24" w:rsidRPr="00280A24" w:rsidRDefault="00280A24" w:rsidP="00AF4529">
      <w:pPr>
        <w:pStyle w:val="Heading3"/>
      </w:pPr>
      <w:bookmarkStart w:id="2040" w:name="_Toc196231701"/>
      <w:bookmarkStart w:id="2041" w:name="_Toc197380473"/>
      <w:bookmarkStart w:id="2042" w:name="_Toc197554251"/>
      <w:r w:rsidRPr="00280A24">
        <w:t>C.13.3</w:t>
      </w:r>
      <w:r w:rsidRPr="00280A24">
        <w:tab/>
        <w:t>Access to emergency services</w:t>
      </w:r>
      <w:bookmarkEnd w:id="2034"/>
      <w:bookmarkEnd w:id="2035"/>
      <w:bookmarkEnd w:id="2036"/>
      <w:r w:rsidRPr="00280A24">
        <w:t xml:space="preserve"> (informative)</w:t>
      </w:r>
      <w:bookmarkEnd w:id="2040"/>
      <w:bookmarkEnd w:id="2041"/>
      <w:bookmarkEnd w:id="2042"/>
    </w:p>
    <w:p w14:paraId="7AF77115" w14:textId="77777777" w:rsidR="00280A24" w:rsidRPr="00280A24" w:rsidRDefault="00280A24" w:rsidP="00280A24">
      <w:r w:rsidRPr="00280A24">
        <w:t>Clause 13.3 is informative only and contains no testable requirements.</w:t>
      </w:r>
    </w:p>
    <w:p w14:paraId="01BA3981" w14:textId="77777777" w:rsidR="00280A24" w:rsidRPr="00280A24" w:rsidRDefault="00280A24" w:rsidP="00AF4529">
      <w:pPr>
        <w:pStyle w:val="Heading2"/>
      </w:pPr>
      <w:bookmarkStart w:id="2043" w:name="_Toc197380474"/>
      <w:bookmarkStart w:id="2044" w:name="_Toc197554252"/>
      <w:r w:rsidRPr="00280A24">
        <w:t>C.14</w:t>
      </w:r>
      <w:r w:rsidRPr="00280A24">
        <w:tab/>
        <w:t>Conformance</w:t>
      </w:r>
      <w:bookmarkEnd w:id="2043"/>
      <w:bookmarkEnd w:id="2044"/>
      <w:r w:rsidRPr="00280A24">
        <w:t xml:space="preserve"> </w:t>
      </w:r>
    </w:p>
    <w:p w14:paraId="603CBB8A" w14:textId="77777777" w:rsidR="00280A24" w:rsidRPr="00280A24" w:rsidRDefault="00280A24" w:rsidP="00AF4529">
      <w:pPr>
        <w:pStyle w:val="Heading3"/>
      </w:pPr>
      <w:bookmarkStart w:id="2045" w:name="_Toc197380475"/>
      <w:bookmarkStart w:id="2046" w:name="_Toc197554253"/>
      <w:r w:rsidRPr="00280A24">
        <w:t>C.14.1</w:t>
      </w:r>
      <w:r w:rsidRPr="00280A24">
        <w:tab/>
        <w:t>Achieving conformance (informative)</w:t>
      </w:r>
      <w:bookmarkEnd w:id="2045"/>
      <w:bookmarkEnd w:id="2046"/>
    </w:p>
    <w:p w14:paraId="14F38763" w14:textId="77777777" w:rsidR="00280A24" w:rsidRPr="00280A24" w:rsidRDefault="00280A24" w:rsidP="00280A24">
      <w:r w:rsidRPr="00280A24">
        <w:t>Clause 14.1 is informative only and contains no testable requirements.</w:t>
      </w:r>
    </w:p>
    <w:p w14:paraId="5D9D9ACF" w14:textId="77777777" w:rsidR="00280A24" w:rsidRPr="00280A24" w:rsidRDefault="00280A24" w:rsidP="00AF4529">
      <w:pPr>
        <w:pStyle w:val="Heading3"/>
      </w:pPr>
      <w:bookmarkStart w:id="2047" w:name="_Toc197380476"/>
      <w:bookmarkStart w:id="2048" w:name="_Toc197554254"/>
      <w:r w:rsidRPr="00280A24">
        <w:t>C.14.2</w:t>
      </w:r>
      <w:r w:rsidRPr="00280A24">
        <w:tab/>
        <w:t>Inoperative or semi-operative states</w:t>
      </w:r>
      <w:bookmarkEnd w:id="2047"/>
      <w:bookmarkEnd w:id="2048"/>
    </w:p>
    <w:p w14:paraId="0248D9BC" w14:textId="77777777" w:rsidR="00280A24" w:rsidRPr="00280A24" w:rsidRDefault="00280A24" w:rsidP="00280A24">
      <w:bookmarkStart w:id="2049" w:name="_Hlk197486712"/>
      <w:r w:rsidRPr="00280A24">
        <w:t xml:space="preserve">Clause 14.2 provides times or situations where products do not need to meet accessibility requirements.  As such there are no tests. </w:t>
      </w:r>
    </w:p>
    <w:p w14:paraId="3FD5AF4E" w14:textId="77777777" w:rsidR="00280A24" w:rsidRPr="00280A24" w:rsidRDefault="00280A24" w:rsidP="00AF4529">
      <w:pPr>
        <w:pStyle w:val="Heading3"/>
      </w:pPr>
      <w:bookmarkStart w:id="2050" w:name="_Toc197380477"/>
      <w:bookmarkStart w:id="2051" w:name="_Toc197554255"/>
      <w:bookmarkEnd w:id="2049"/>
      <w:r w:rsidRPr="00280A24">
        <w:t>C.14.3</w:t>
      </w:r>
      <w:r w:rsidRPr="00280A24">
        <w:tab/>
        <w:t>One mode</w:t>
      </w:r>
      <w:bookmarkEnd w:id="2050"/>
      <w:bookmarkEnd w:id="2051"/>
    </w:p>
    <w:p w14:paraId="44D6B98A" w14:textId="03B30B0C" w:rsidR="00280A24" w:rsidRPr="00280A24" w:rsidRDefault="00280A24" w:rsidP="00280A24">
      <w:r w:rsidRPr="00280A24">
        <w:t>Clause 14.3 provides clarification of when  products do not need to meet guidelines in all modes but only  in one mode – and the constraints on that option.   As such , it modifies how other tests need to be run but does not have any testes itself.</w:t>
      </w:r>
    </w:p>
    <w:p w14:paraId="765F6D5B" w14:textId="57339774" w:rsidR="00385BD0" w:rsidRPr="00195E91" w:rsidRDefault="009B741A" w:rsidP="009B741A">
      <w:pPr>
        <w:pStyle w:val="Heading1"/>
        <w:pageBreakBefore/>
        <w:ind w:left="0" w:firstLine="0"/>
      </w:pPr>
      <w:bookmarkStart w:id="2052" w:name="_Toc57281237"/>
      <w:bookmarkStart w:id="2053" w:name="_Toc57986107"/>
      <w:bookmarkStart w:id="2054" w:name="_Toc58222480"/>
      <w:bookmarkStart w:id="2055" w:name="_Toc196231702"/>
      <w:bookmarkStart w:id="2056" w:name="_Toc197524762"/>
      <w:bookmarkStart w:id="2057" w:name="_Toc197554256"/>
      <w:r w:rsidRPr="00195E91">
        <w:t>Annex D (informative):</w:t>
      </w:r>
      <w:r w:rsidRPr="00195E91">
        <w:br/>
      </w:r>
      <w:r w:rsidR="00944BAB" w:rsidRPr="00195E91">
        <w:t>Further resources for cognitive accessibility</w:t>
      </w:r>
      <w:bookmarkEnd w:id="2052"/>
      <w:bookmarkEnd w:id="2053"/>
      <w:bookmarkEnd w:id="2054"/>
      <w:bookmarkEnd w:id="2055"/>
      <w:bookmarkEnd w:id="2056"/>
      <w:bookmarkEnd w:id="2057"/>
    </w:p>
    <w:p w14:paraId="0110ABBE" w14:textId="7EAF2854" w:rsidR="009D78F2" w:rsidRDefault="00467C6C" w:rsidP="00F535C5">
      <w:r w:rsidRPr="00195E91">
        <w:t xml:space="preserve">It is evident that people with limited cognitive, language and learning abilities have diverse </w:t>
      </w:r>
      <w:r w:rsidR="009D78F2" w:rsidRPr="00195E91">
        <w:rPr>
          <w:rFonts w:cs="Arial"/>
        </w:rPr>
        <w:t xml:space="preserve">accessibility needs and preferences and </w:t>
      </w:r>
      <w:r w:rsidRPr="00195E91">
        <w:rPr>
          <w:rFonts w:cs="Arial"/>
        </w:rPr>
        <w:t xml:space="preserve">that </w:t>
      </w:r>
      <w:r w:rsidR="00CA7F9C" w:rsidRPr="00195E91">
        <w:rPr>
          <w:rFonts w:cs="Arial"/>
        </w:rPr>
        <w:t>there is a</w:t>
      </w:r>
      <w:r w:rsidR="009D78F2" w:rsidRPr="00195E91">
        <w:rPr>
          <w:rFonts w:cs="Arial"/>
        </w:rPr>
        <w:t xml:space="preserve"> need for </w:t>
      </w:r>
      <w:r w:rsidR="00CA7F9C" w:rsidRPr="00195E91">
        <w:rPr>
          <w:rFonts w:cs="Arial"/>
        </w:rPr>
        <w:t xml:space="preserve">further </w:t>
      </w:r>
      <w:r w:rsidR="009D78F2" w:rsidRPr="00195E91">
        <w:rPr>
          <w:rFonts w:cs="Arial"/>
        </w:rPr>
        <w:t xml:space="preserve">guidelines and standards. </w:t>
      </w:r>
      <w:r w:rsidRPr="00195E91">
        <w:rPr>
          <w:rFonts w:cs="Arial"/>
        </w:rPr>
        <w:t xml:space="preserve">Research in this area is ongoingRelevant standardisation work is currently being undertaken by the </w:t>
      </w:r>
      <w:r w:rsidRPr="00195E91">
        <w:t>W3C</w:t>
      </w:r>
      <w:r w:rsidRPr="00195E91">
        <w:rPr>
          <w:rFonts w:cs="Arial"/>
        </w:rPr>
        <w:t xml:space="preserve"> Web Accessibility Initiative (</w:t>
      </w:r>
      <w:r w:rsidRPr="00195E91">
        <w:t>WAI</w:t>
      </w:r>
      <w:r w:rsidRPr="00195E91">
        <w:rPr>
          <w:rFonts w:cs="Arial"/>
        </w:rPr>
        <w:t xml:space="preserve">). </w:t>
      </w:r>
      <w:r w:rsidR="009D78F2" w:rsidRPr="00195E91">
        <w:t>WAI</w:t>
      </w:r>
      <w:r w:rsidRPr="00195E91">
        <w:t xml:space="preserve"> are</w:t>
      </w:r>
      <w:r w:rsidR="009D78F2" w:rsidRPr="00195E91">
        <w:t xml:space="preserve"> </w:t>
      </w:r>
      <w:r w:rsidRPr="00195E91">
        <w:t>working</w:t>
      </w:r>
      <w:r w:rsidR="009D78F2" w:rsidRPr="00195E91">
        <w:t xml:space="preserve"> to improve the requirements and technical guidance for developers, to better address </w:t>
      </w:r>
      <w:r w:rsidRPr="00195E91">
        <w:t xml:space="preserve">Web </w:t>
      </w:r>
      <w:r w:rsidR="009D78F2" w:rsidRPr="00195E91">
        <w:t xml:space="preserve">accessibility for people with </w:t>
      </w:r>
      <w:r w:rsidR="009E67FF" w:rsidRPr="00195E91">
        <w:t>limited cognitive, language and learning abilities</w:t>
      </w:r>
      <w:r w:rsidR="009D78F2" w:rsidRPr="00195E91">
        <w:t>.</w:t>
      </w:r>
      <w:r w:rsidR="00863D1E" w:rsidRPr="00195E91">
        <w:t xml:space="preserve"> Current W3C activity in this area can be found at </w:t>
      </w:r>
      <w:hyperlink r:id="rId448" w:history="1">
        <w:r w:rsidR="00863D1E" w:rsidRPr="00C826DE">
          <w:rPr>
            <w:rStyle w:val="Hyperlink"/>
          </w:rPr>
          <w:t>https://www.w3.org/WAI/cognitive/</w:t>
        </w:r>
      </w:hyperlink>
      <w:r w:rsidR="009D78F2" w:rsidRPr="00195E91">
        <w:t>.</w:t>
      </w:r>
    </w:p>
    <w:p w14:paraId="675CD337" w14:textId="48FF6EDC" w:rsidR="000A2D56" w:rsidRPr="00195E91" w:rsidRDefault="000A2D56" w:rsidP="00F535C5">
      <w:r>
        <w:t>Ensuring that information is both</w:t>
      </w:r>
      <w:r w:rsidRPr="000A2D56">
        <w:t xml:space="preserve"> easy-to-</w:t>
      </w:r>
      <w:r>
        <w:t>read and</w:t>
      </w:r>
      <w:r w:rsidRPr="000A2D56">
        <w:t xml:space="preserve"> </w:t>
      </w:r>
      <w:r>
        <w:t xml:space="preserve">uses </w:t>
      </w:r>
      <w:r w:rsidRPr="000A2D56">
        <w:t xml:space="preserve">easy-to-understand language </w:t>
      </w:r>
      <w:r>
        <w:t>is an important way to</w:t>
      </w:r>
      <w:r w:rsidRPr="000A2D56">
        <w:t xml:space="preserve"> support the needs of users with cognitive and learning disabilities.</w:t>
      </w:r>
      <w:r>
        <w:t xml:space="preserve"> </w:t>
      </w:r>
      <w:r w:rsidRPr="000A2D56">
        <w:t xml:space="preserve">ISO/IEC 23859:2023: "Information technology – User interfaces – Requirements and recommendations on making written text easy to read and understand" </w:t>
      </w:r>
      <w:r>
        <w:t>[</w:t>
      </w:r>
      <w:r>
        <w:fldChar w:fldCharType="begin"/>
      </w:r>
      <w:r>
        <w:instrText xml:space="preserve"> REF  REF_ISO23859 \h </w:instrText>
      </w:r>
      <w:r>
        <w:fldChar w:fldCharType="separate"/>
      </w:r>
      <w:r w:rsidR="00BE7026">
        <w:t>i.</w:t>
      </w:r>
      <w:r w:rsidR="00BE7026">
        <w:rPr>
          <w:noProof/>
        </w:rPr>
        <w:t>62</w:t>
      </w:r>
      <w:r>
        <w:fldChar w:fldCharType="end"/>
      </w:r>
      <w:r>
        <w:t>] is a valuable source of requirements and recommendations in this area.</w:t>
      </w:r>
    </w:p>
    <w:p w14:paraId="05247DD8" w14:textId="6F79FBC2" w:rsidR="001D5B0F" w:rsidRPr="00195E91" w:rsidRDefault="001D5B0F" w:rsidP="001D5B0F">
      <w:pPr>
        <w:pStyle w:val="Heading1"/>
        <w:pageBreakBefore/>
        <w:ind w:left="0" w:firstLine="0"/>
      </w:pPr>
      <w:bookmarkStart w:id="2058" w:name="_Toc57281238"/>
      <w:bookmarkStart w:id="2059" w:name="_Toc57986108"/>
      <w:bookmarkStart w:id="2060" w:name="_Toc58222481"/>
      <w:bookmarkStart w:id="2061" w:name="_Toc196231703"/>
      <w:bookmarkStart w:id="2062" w:name="_Toc197524763"/>
      <w:bookmarkStart w:id="2063" w:name="_Toc197554257"/>
      <w:r w:rsidRPr="00195E91">
        <w:t>Annex E (informative):</w:t>
      </w:r>
      <w:r w:rsidRPr="00195E91">
        <w:br/>
      </w:r>
      <w:r w:rsidR="00B25BC5" w:rsidRPr="00195E91">
        <w:t xml:space="preserve">Guidance </w:t>
      </w:r>
      <w:r w:rsidR="009222EC">
        <w:t xml:space="preserve">and additional resources </w:t>
      </w:r>
      <w:r w:rsidR="00B25BC5" w:rsidRPr="00195E91">
        <w:t>for users of the present document</w:t>
      </w:r>
      <w:bookmarkEnd w:id="2058"/>
      <w:bookmarkEnd w:id="2059"/>
      <w:bookmarkEnd w:id="2060"/>
      <w:bookmarkEnd w:id="2061"/>
      <w:bookmarkEnd w:id="2062"/>
      <w:bookmarkEnd w:id="2063"/>
    </w:p>
    <w:p w14:paraId="1213138E" w14:textId="0235D177" w:rsidR="009D78F2" w:rsidRPr="00195E91" w:rsidRDefault="009D78F2" w:rsidP="00AF4529">
      <w:pPr>
        <w:pStyle w:val="Heading2"/>
      </w:pPr>
      <w:bookmarkStart w:id="2064" w:name="_Toc57281239"/>
      <w:bookmarkStart w:id="2065" w:name="_Toc57986109"/>
      <w:bookmarkStart w:id="2066" w:name="_Toc58222482"/>
      <w:bookmarkStart w:id="2067" w:name="_Toc196231704"/>
      <w:bookmarkStart w:id="2068" w:name="_Toc197524764"/>
      <w:bookmarkStart w:id="2069" w:name="_Toc197554258"/>
      <w:r w:rsidRPr="00195E91">
        <w:t>E.1</w:t>
      </w:r>
      <w:r w:rsidRPr="00195E91">
        <w:tab/>
        <w:t>Introduction</w:t>
      </w:r>
      <w:bookmarkEnd w:id="2064"/>
      <w:bookmarkEnd w:id="2065"/>
      <w:bookmarkEnd w:id="2066"/>
      <w:bookmarkEnd w:id="2067"/>
      <w:bookmarkEnd w:id="2068"/>
      <w:bookmarkEnd w:id="2069"/>
    </w:p>
    <w:p w14:paraId="00E1F134" w14:textId="472D24BC" w:rsidR="009D78F2" w:rsidRPr="00195E91" w:rsidRDefault="009D78F2" w:rsidP="009D78F2">
      <w:r w:rsidRPr="00195E91">
        <w:t xml:space="preserve">This explanatory annex is </w:t>
      </w:r>
      <w:r w:rsidR="00CA7C04" w:rsidRPr="00195E91">
        <w:t>designed to enable users of th</w:t>
      </w:r>
      <w:r w:rsidR="00CF50B4" w:rsidRPr="00195E91">
        <w:t>e pre</w:t>
      </w:r>
      <w:r w:rsidR="00DD0950" w:rsidRPr="00195E91">
        <w:t>s</w:t>
      </w:r>
      <w:r w:rsidR="00CF50B4" w:rsidRPr="00195E91">
        <w:t>ent document</w:t>
      </w:r>
      <w:r w:rsidR="00CA7C04" w:rsidRPr="00195E91">
        <w:t xml:space="preserve"> to make best use of it</w:t>
      </w:r>
      <w:r w:rsidRPr="00195E91">
        <w:t>.</w:t>
      </w:r>
    </w:p>
    <w:p w14:paraId="76EEF75C" w14:textId="56692E64" w:rsidR="009D78F2" w:rsidRPr="00195E91" w:rsidRDefault="009A3B1B" w:rsidP="009D78F2">
      <w:r>
        <w:t>Versions 1.x and 2.x of EN 301 549 were</w:t>
      </w:r>
      <w:r w:rsidR="009D78F2" w:rsidRPr="00195E91">
        <w:t xml:space="preserve"> originally intended for procurement purposes</w:t>
      </w:r>
      <w:r w:rsidR="00871585" w:rsidRPr="00195E91">
        <w:t>. The scope is now changed and</w:t>
      </w:r>
      <w:r w:rsidR="009D78F2" w:rsidRPr="00195E91">
        <w:t xml:space="preserve"> the current version also contains the minimum requirements of the European Web Accessibility Directive </w:t>
      </w:r>
      <w:r w:rsidR="009D78F2" w:rsidRPr="00195E91">
        <w:rPr>
          <w:rFonts w:cstheme="minorHAnsi"/>
        </w:rPr>
        <w:t>(Directive 2016/2102</w:t>
      </w:r>
      <w:r w:rsidR="00632206">
        <w:rPr>
          <w:rFonts w:cstheme="minorHAnsi"/>
        </w:rPr>
        <w:t xml:space="preserve"> </w:t>
      </w:r>
      <w:r w:rsidR="00632206" w:rsidRPr="00C826DE">
        <w:rPr>
          <w:rFonts w:cstheme="minorHAnsi"/>
        </w:rPr>
        <w:t>[</w:t>
      </w:r>
      <w:r w:rsidR="00C314B7">
        <w:rPr>
          <w:rFonts w:cstheme="minorHAnsi"/>
        </w:rPr>
        <w:fldChar w:fldCharType="begin"/>
      </w:r>
      <w:r w:rsidR="00C314B7">
        <w:rPr>
          <w:rFonts w:cstheme="minorHAnsi"/>
        </w:rPr>
        <w:instrText xml:space="preserve"> REF  REF_DIRECTIVEEU20162102OFTHEEUROPEANPARL \h </w:instrText>
      </w:r>
      <w:r w:rsidR="00C314B7">
        <w:rPr>
          <w:rFonts w:cstheme="minorHAnsi"/>
        </w:rPr>
      </w:r>
      <w:r w:rsidR="00C314B7">
        <w:rPr>
          <w:rFonts w:cstheme="minorHAnsi"/>
        </w:rPr>
        <w:fldChar w:fldCharType="separate"/>
      </w:r>
      <w:r w:rsidR="00BE7026">
        <w:t>i.</w:t>
      </w:r>
      <w:r w:rsidR="00BE7026">
        <w:rPr>
          <w:noProof/>
        </w:rPr>
        <w:t>28</w:t>
      </w:r>
      <w:r w:rsidR="00C314B7">
        <w:rPr>
          <w:rFonts w:cstheme="minorHAnsi"/>
        </w:rPr>
        <w:fldChar w:fldCharType="end"/>
      </w:r>
      <w:r w:rsidR="00632206" w:rsidRPr="00C826DE">
        <w:rPr>
          <w:rFonts w:cstheme="minorHAnsi"/>
        </w:rPr>
        <w:t>]</w:t>
      </w:r>
      <w:r w:rsidR="009D78F2" w:rsidRPr="00195E91">
        <w:rPr>
          <w:rFonts w:cstheme="minorHAnsi"/>
        </w:rPr>
        <w:t>)</w:t>
      </w:r>
      <w:r w:rsidR="00C314B7">
        <w:rPr>
          <w:rFonts w:cstheme="minorHAnsi"/>
        </w:rPr>
        <w:t xml:space="preserve"> and of the European Accessibility Act (Directive 2019/882 [</w:t>
      </w:r>
      <w:r w:rsidR="00C314B7">
        <w:rPr>
          <w:rFonts w:cstheme="minorHAnsi"/>
        </w:rPr>
        <w:fldChar w:fldCharType="begin"/>
      </w:r>
      <w:r w:rsidR="00C314B7">
        <w:rPr>
          <w:rFonts w:cstheme="minorHAnsi"/>
        </w:rPr>
        <w:instrText xml:space="preserve"> REF  REF_EAA \h </w:instrText>
      </w:r>
      <w:r w:rsidR="00C314B7">
        <w:rPr>
          <w:rFonts w:cstheme="minorHAnsi"/>
        </w:rPr>
      </w:r>
      <w:r w:rsidR="00C314B7">
        <w:rPr>
          <w:rFonts w:cstheme="minorHAnsi"/>
        </w:rPr>
        <w:fldChar w:fldCharType="separate"/>
      </w:r>
      <w:r w:rsidR="00BE7026">
        <w:t>i.</w:t>
      </w:r>
      <w:r w:rsidR="00BE7026">
        <w:rPr>
          <w:noProof/>
        </w:rPr>
        <w:t>30</w:t>
      </w:r>
      <w:r w:rsidR="00C314B7">
        <w:rPr>
          <w:rFonts w:cstheme="minorHAnsi"/>
        </w:rPr>
        <w:fldChar w:fldCharType="end"/>
      </w:r>
      <w:r w:rsidR="00C314B7">
        <w:rPr>
          <w:rFonts w:cstheme="minorHAnsi"/>
        </w:rPr>
        <w:fldChar w:fldCharType="begin"/>
      </w:r>
      <w:r w:rsidR="00C314B7">
        <w:rPr>
          <w:rFonts w:cstheme="minorHAnsi"/>
        </w:rPr>
        <w:instrText xml:space="preserve"> REF  The_Directive \h </w:instrText>
      </w:r>
      <w:r w:rsidR="00C314B7">
        <w:rPr>
          <w:rFonts w:cstheme="minorHAnsi"/>
        </w:rPr>
      </w:r>
      <w:r w:rsidR="00C314B7">
        <w:rPr>
          <w:rFonts w:cstheme="minorHAnsi"/>
        </w:rPr>
        <w:fldChar w:fldCharType="end"/>
      </w:r>
      <w:r w:rsidR="00C314B7">
        <w:rPr>
          <w:rFonts w:cstheme="minorHAnsi"/>
        </w:rPr>
        <w:t>])</w:t>
      </w:r>
      <w:r w:rsidR="009D78F2" w:rsidRPr="00195E91">
        <w:t>.</w:t>
      </w:r>
    </w:p>
    <w:p w14:paraId="494BEE6B" w14:textId="1C2596F6" w:rsidR="00C314B7" w:rsidRPr="00195E91" w:rsidRDefault="00632206" w:rsidP="009D78F2">
      <w:r>
        <w:t>EN 301 549</w:t>
      </w:r>
      <w:r w:rsidR="009D78F2" w:rsidRPr="00195E91">
        <w:t xml:space="preserve"> contains a wide range of requirements to cover a variety of ICT solutions. There are for example requirements on function, physical characteristics and software. No matter if you are responsible for procuring, testing, planning, </w:t>
      </w:r>
      <w:r w:rsidR="00871585" w:rsidRPr="00195E91">
        <w:t xml:space="preserve">manufacturing, </w:t>
      </w:r>
      <w:r w:rsidR="009D78F2" w:rsidRPr="00195E91">
        <w:t xml:space="preserve">maintaining or reporting on accessibility, it is </w:t>
      </w:r>
      <w:r w:rsidR="00BD70F3" w:rsidRPr="00195E91">
        <w:t>necessary</w:t>
      </w:r>
      <w:r w:rsidR="009D78F2" w:rsidRPr="00195E91">
        <w:t xml:space="preserve"> to understand which requirements are relevant for a specific product or service in a specific situation or contex</w:t>
      </w:r>
    </w:p>
    <w:p w14:paraId="009A7A7D" w14:textId="3CACCCE8" w:rsidR="009D78F2" w:rsidRPr="00195E91" w:rsidRDefault="009D78F2" w:rsidP="009D78F2">
      <w:r w:rsidRPr="00195E91">
        <w:t xml:space="preserve">Testing for accessibility requirements does not always result in a yes or no. Sometimes, you end up in a grey zone where it is equally important to understand the prerequisites and potential alternatives for different </w:t>
      </w:r>
      <w:r w:rsidR="000F0892" w:rsidRPr="00195E91">
        <w:t xml:space="preserve">end </w:t>
      </w:r>
      <w:r w:rsidRPr="00195E91">
        <w:t>user groups. Remember that accessibility has to do with humans.</w:t>
      </w:r>
    </w:p>
    <w:p w14:paraId="4159CA41" w14:textId="0169651A" w:rsidR="009D78F2" w:rsidRPr="00195E91" w:rsidRDefault="009D78F2" w:rsidP="009D78F2">
      <w:r w:rsidRPr="00195E91">
        <w:t>The examples mentioned in this annex are only inspirational and the standard can of course be used in many different ways and settings.</w:t>
      </w:r>
    </w:p>
    <w:p w14:paraId="2CB0E5F9" w14:textId="65B29829" w:rsidR="009D78F2" w:rsidRPr="00195E91" w:rsidRDefault="009D78F2" w:rsidP="00AF4529">
      <w:pPr>
        <w:pStyle w:val="Heading2"/>
      </w:pPr>
      <w:bookmarkStart w:id="2070" w:name="_Toc57281240"/>
      <w:bookmarkStart w:id="2071" w:name="_Toc57986110"/>
      <w:bookmarkStart w:id="2072" w:name="_Toc58222483"/>
      <w:bookmarkStart w:id="2073" w:name="_Toc196231705"/>
      <w:bookmarkStart w:id="2074" w:name="_Toc197524765"/>
      <w:bookmarkStart w:id="2075" w:name="_Toc197554259"/>
      <w:r w:rsidRPr="00195E91">
        <w:t>E.2</w:t>
      </w:r>
      <w:r w:rsidRPr="00195E91">
        <w:tab/>
        <w:t>Overview</w:t>
      </w:r>
      <w:bookmarkEnd w:id="2070"/>
      <w:bookmarkEnd w:id="2071"/>
      <w:bookmarkEnd w:id="2072"/>
      <w:bookmarkEnd w:id="2073"/>
      <w:bookmarkEnd w:id="2074"/>
      <w:bookmarkEnd w:id="2075"/>
    </w:p>
    <w:p w14:paraId="197355E7" w14:textId="3313A689" w:rsidR="009D78F2" w:rsidRPr="00195E91" w:rsidRDefault="009D78F2" w:rsidP="009D78F2">
      <w:r w:rsidRPr="00195E91">
        <w:t>Th</w:t>
      </w:r>
      <w:r w:rsidR="00BA0047" w:rsidRPr="00195E91">
        <w:t>e present document</w:t>
      </w:r>
      <w:r w:rsidRPr="00195E91">
        <w:t xml:space="preserve"> consists of </w:t>
      </w:r>
      <w:r w:rsidR="005F0FF9" w:rsidRPr="00195E91">
        <w:t>four</w:t>
      </w:r>
      <w:r w:rsidRPr="00195E91">
        <w:t>teen c</w:t>
      </w:r>
      <w:r w:rsidR="00470311" w:rsidRPr="00195E91">
        <w:t>lause</w:t>
      </w:r>
      <w:r w:rsidRPr="00195E91">
        <w:t xml:space="preserve">s </w:t>
      </w:r>
      <w:r w:rsidR="00470311" w:rsidRPr="00195E91">
        <w:t>(equivalent to chapters in a book)</w:t>
      </w:r>
      <w:r w:rsidRPr="00195E91">
        <w:t xml:space="preserve"> and </w:t>
      </w:r>
      <w:r w:rsidR="004064D9">
        <w:t xml:space="preserve">six </w:t>
      </w:r>
      <w:r w:rsidRPr="00195E91">
        <w:t>annexes.</w:t>
      </w:r>
    </w:p>
    <w:p w14:paraId="17FADC61" w14:textId="13BA2FF1" w:rsidR="00804C12" w:rsidRDefault="009D78F2" w:rsidP="009D78F2">
      <w:r w:rsidRPr="00195E91">
        <w:rPr>
          <w:b/>
        </w:rPr>
        <w:t>C</w:t>
      </w:r>
      <w:r w:rsidR="009867DE" w:rsidRPr="00195E91">
        <w:rPr>
          <w:b/>
        </w:rPr>
        <w:t>lauses</w:t>
      </w:r>
      <w:r w:rsidRPr="00195E91">
        <w:rPr>
          <w:b/>
        </w:rPr>
        <w:t xml:space="preserve"> 0</w:t>
      </w:r>
      <w:r w:rsidR="009867DE" w:rsidRPr="00195E91">
        <w:rPr>
          <w:b/>
        </w:rPr>
        <w:t xml:space="preserve"> to </w:t>
      </w:r>
      <w:r w:rsidRPr="00195E91">
        <w:rPr>
          <w:b/>
        </w:rPr>
        <w:t>3</w:t>
      </w:r>
      <w:r w:rsidRPr="00195E91">
        <w:t xml:space="preserve"> contain</w:t>
      </w:r>
      <w:r w:rsidRPr="00195E91">
        <w:rPr>
          <w:rFonts w:eastAsiaTheme="minorEastAsia" w:hAnsi="Calibri"/>
          <w:color w:val="000000" w:themeColor="text1"/>
          <w:kern w:val="24"/>
          <w:lang w:eastAsia="sv-SE"/>
        </w:rPr>
        <w:t xml:space="preserve"> </w:t>
      </w:r>
      <w:r w:rsidRPr="00195E91">
        <w:t xml:space="preserve">background information, the scope of the standard, links to references, definitions of terminology and explanations of abbreviations. These </w:t>
      </w:r>
      <w:r w:rsidR="009867DE" w:rsidRPr="00195E91">
        <w:t>clauses</w:t>
      </w:r>
      <w:r w:rsidRPr="00195E91">
        <w:t xml:space="preserve"> have a lot of valuable information, but it can be hard to read the standard from A to Z</w:t>
      </w:r>
      <w:r w:rsidR="00804C12">
        <w:t>.</w:t>
      </w:r>
    </w:p>
    <w:p w14:paraId="1B53456C" w14:textId="77777777" w:rsidR="00804C12" w:rsidRDefault="00804C12" w:rsidP="009D78F2">
      <w:r>
        <w:t>.</w:t>
      </w:r>
    </w:p>
    <w:p w14:paraId="11B48F6C" w14:textId="4B8C9167" w:rsidR="009D78F2" w:rsidRPr="00195E91" w:rsidRDefault="009D78F2" w:rsidP="009D78F2">
      <w:r w:rsidRPr="00195E91">
        <w:rPr>
          <w:b/>
        </w:rPr>
        <w:t>C</w:t>
      </w:r>
      <w:r w:rsidR="009634BF" w:rsidRPr="00195E91">
        <w:rPr>
          <w:b/>
        </w:rPr>
        <w:t>lause</w:t>
      </w:r>
      <w:r w:rsidRPr="00195E91">
        <w:rPr>
          <w:b/>
        </w:rPr>
        <w:t xml:space="preserve"> 4</w:t>
      </w:r>
      <w:r w:rsidRPr="00195E91">
        <w:t xml:space="preserve"> covers functional performance statements</w:t>
      </w:r>
      <w:r w:rsidR="00097BF9" w:rsidRPr="00195E91">
        <w:t>, which are directly related to end-user needs</w:t>
      </w:r>
      <w:r w:rsidRPr="00195E91">
        <w:t xml:space="preserve">. The </w:t>
      </w:r>
      <w:r w:rsidR="009634BF" w:rsidRPr="00195E91">
        <w:t>clause</w:t>
      </w:r>
      <w:r w:rsidRPr="00195E91">
        <w:t xml:space="preserve"> explains what functionality is needed to enable </w:t>
      </w:r>
      <w:r w:rsidR="000F0892" w:rsidRPr="00195E91">
        <w:t xml:space="preserve">end </w:t>
      </w:r>
      <w:r w:rsidRPr="00195E91">
        <w:t xml:space="preserve">users to locate, identify and operate functions in technology, no matter of their abilities. This is an important </w:t>
      </w:r>
      <w:r w:rsidR="009634BF" w:rsidRPr="00195E91">
        <w:t>clause</w:t>
      </w:r>
      <w:r w:rsidRPr="00195E91">
        <w:t xml:space="preserve"> where you can learn about what challenges accessibility requirements aim to solve.</w:t>
      </w:r>
    </w:p>
    <w:p w14:paraId="56EED58F" w14:textId="0FFA87BC" w:rsidR="009D78F2" w:rsidRPr="00195E91" w:rsidRDefault="009D78F2" w:rsidP="009D78F2">
      <w:r w:rsidRPr="00195E91">
        <w:rPr>
          <w:b/>
        </w:rPr>
        <w:t>C</w:t>
      </w:r>
      <w:r w:rsidR="009634BF" w:rsidRPr="00195E91">
        <w:rPr>
          <w:b/>
        </w:rPr>
        <w:t>lauses</w:t>
      </w:r>
      <w:r w:rsidRPr="00195E91">
        <w:rPr>
          <w:b/>
        </w:rPr>
        <w:t xml:space="preserve"> 5</w:t>
      </w:r>
      <w:r w:rsidR="009634BF" w:rsidRPr="00195E91">
        <w:rPr>
          <w:b/>
        </w:rPr>
        <w:t xml:space="preserve"> to </w:t>
      </w:r>
      <w:r w:rsidRPr="00195E91">
        <w:rPr>
          <w:b/>
        </w:rPr>
        <w:t>13</w:t>
      </w:r>
      <w:r w:rsidRPr="00195E91">
        <w:t xml:space="preserve"> are the actual technical requirements. Most readers start here, but </w:t>
      </w:r>
      <w:r w:rsidR="009634BF" w:rsidRPr="00195E91">
        <w:t>clause</w:t>
      </w:r>
      <w:r w:rsidRPr="00195E91">
        <w:t xml:space="preserve"> 4 can possibly be a better place to begin, to really understand how to use the detailed technical parts.</w:t>
      </w:r>
    </w:p>
    <w:p w14:paraId="2383B90D" w14:textId="5280238A" w:rsidR="009D78F2" w:rsidRPr="00195E91" w:rsidRDefault="009D78F2" w:rsidP="009D78F2">
      <w:r w:rsidRPr="00195E91">
        <w:t xml:space="preserve">The technical requirements cover many different kinds of ICT divided into separate </w:t>
      </w:r>
      <w:r w:rsidR="00D1715D" w:rsidRPr="00195E91">
        <w:t>clauses</w:t>
      </w:r>
      <w:r w:rsidRPr="00195E91">
        <w:t>, but it is always a good idea to have a look at c</w:t>
      </w:r>
      <w:r w:rsidR="00D0697B" w:rsidRPr="00195E91">
        <w:t>lause</w:t>
      </w:r>
      <w:r w:rsidRPr="00195E91">
        <w:t xml:space="preserve"> 5, since this is where the general requirements are.</w:t>
      </w:r>
    </w:p>
    <w:p w14:paraId="53EDA324" w14:textId="1CADBB8F" w:rsidR="002D4A3B" w:rsidRPr="00195E91" w:rsidRDefault="002D4A3B" w:rsidP="009D78F2">
      <w:r w:rsidRPr="00F9091B">
        <w:rPr>
          <w:b/>
        </w:rPr>
        <w:t>C</w:t>
      </w:r>
      <w:r w:rsidR="00D1715D" w:rsidRPr="00F9091B">
        <w:rPr>
          <w:b/>
        </w:rPr>
        <w:t>lauses</w:t>
      </w:r>
      <w:r w:rsidRPr="00F9091B">
        <w:rPr>
          <w:b/>
        </w:rPr>
        <w:t xml:space="preserve"> 9, 10 and 11</w:t>
      </w:r>
      <w:r w:rsidRPr="00195E91">
        <w:t xml:space="preserve"> are the ones that are most relevant to the European Web Accessibility Directive</w:t>
      </w:r>
      <w:r w:rsidR="00632206">
        <w:t xml:space="preserve"> </w:t>
      </w:r>
      <w:r w:rsidR="00632206" w:rsidRPr="00C826DE">
        <w:t>[</w:t>
      </w:r>
      <w:r w:rsidR="00632206" w:rsidRPr="00C826DE">
        <w:fldChar w:fldCharType="begin"/>
      </w:r>
      <w:r w:rsidR="00632206" w:rsidRPr="00C826DE">
        <w:instrText xml:space="preserve">REF REF_DIRECTIVEEU20162102OFTHEEUROPEANPARL \h </w:instrText>
      </w:r>
      <w:r w:rsidR="00632206" w:rsidRPr="00C826DE">
        <w:fldChar w:fldCharType="separate"/>
      </w:r>
      <w:r w:rsidR="00BE7026">
        <w:t>i.</w:t>
      </w:r>
      <w:r w:rsidR="00BE7026">
        <w:rPr>
          <w:noProof/>
        </w:rPr>
        <w:t>28</w:t>
      </w:r>
      <w:r w:rsidR="00632206" w:rsidRPr="00C826DE">
        <w:fldChar w:fldCharType="end"/>
      </w:r>
      <w:r w:rsidR="00632206" w:rsidRPr="00C826DE">
        <w:t>]</w:t>
      </w:r>
      <w:r w:rsidR="004C4F3B" w:rsidRPr="00195E91">
        <w:rPr>
          <w:rFonts w:cstheme="minorHAnsi"/>
        </w:rPr>
        <w:t xml:space="preserve">. </w:t>
      </w:r>
      <w:r w:rsidRPr="00195E91">
        <w:t>They cover websites, documents and apps. However, requirements from other c</w:t>
      </w:r>
      <w:r w:rsidR="00D1715D" w:rsidRPr="00195E91">
        <w:t>lause</w:t>
      </w:r>
      <w:r w:rsidRPr="00195E91">
        <w:t xml:space="preserve">s apply, as listed in the tables in </w:t>
      </w:r>
      <w:r w:rsidR="00FE2CD4" w:rsidRPr="00195E91">
        <w:t>A</w:t>
      </w:r>
      <w:r w:rsidRPr="00195E91">
        <w:t>nnex A.</w:t>
      </w:r>
    </w:p>
    <w:p w14:paraId="2482C093" w14:textId="1236F16D" w:rsidR="005F0FF9" w:rsidRPr="00195E91" w:rsidRDefault="005F0FF9" w:rsidP="009D78F2">
      <w:r w:rsidRPr="00195E91">
        <w:rPr>
          <w:b/>
        </w:rPr>
        <w:t>C</w:t>
      </w:r>
      <w:r w:rsidR="00D1715D" w:rsidRPr="00195E91">
        <w:rPr>
          <w:b/>
        </w:rPr>
        <w:t>lause</w:t>
      </w:r>
      <w:r w:rsidRPr="00195E91">
        <w:rPr>
          <w:b/>
        </w:rPr>
        <w:t xml:space="preserve"> 14</w:t>
      </w:r>
      <w:r w:rsidRPr="00195E91">
        <w:t xml:space="preserve"> deals with conformance to </w:t>
      </w:r>
      <w:r w:rsidR="00632206">
        <w:t>EN 301 549</w:t>
      </w:r>
      <w:r w:rsidRPr="00195E91">
        <w:t xml:space="preserve"> as a whole and to the individual requirements.</w:t>
      </w:r>
    </w:p>
    <w:p w14:paraId="4636F7C0" w14:textId="771473C1" w:rsidR="009D78F2" w:rsidRPr="00195E91" w:rsidRDefault="009D78F2" w:rsidP="009D78F2">
      <w:r w:rsidRPr="00195E91">
        <w:rPr>
          <w:b/>
        </w:rPr>
        <w:t>Annex A</w:t>
      </w:r>
      <w:r w:rsidRPr="00195E91">
        <w:t xml:space="preserve"> describes how the standard relates to the European Web Accessibility Directive</w:t>
      </w:r>
      <w:r w:rsidR="00632206">
        <w:t xml:space="preserve"> </w:t>
      </w:r>
      <w:r w:rsidR="00632206" w:rsidRPr="00C826DE">
        <w:t>[</w:t>
      </w:r>
      <w:r w:rsidR="00632206" w:rsidRPr="00C826DE">
        <w:fldChar w:fldCharType="begin"/>
      </w:r>
      <w:r w:rsidR="00632206" w:rsidRPr="00C826DE">
        <w:instrText xml:space="preserve">REF REF_DIRECTIVEEU20162102OFTHEEUROPEANPARL \h </w:instrText>
      </w:r>
      <w:r w:rsidR="00632206" w:rsidRPr="00C826DE">
        <w:fldChar w:fldCharType="separate"/>
      </w:r>
      <w:r w:rsidR="00BE7026">
        <w:t>i.</w:t>
      </w:r>
      <w:r w:rsidR="00BE7026">
        <w:rPr>
          <w:noProof/>
        </w:rPr>
        <w:t>28</w:t>
      </w:r>
      <w:r w:rsidR="00632206" w:rsidRPr="00C826DE">
        <w:fldChar w:fldCharType="end"/>
      </w:r>
      <w:r w:rsidR="00632206" w:rsidRPr="00C826DE">
        <w:t>]</w:t>
      </w:r>
      <w:r w:rsidR="004C4F3B" w:rsidRPr="00195E91">
        <w:rPr>
          <w:rFonts w:cstheme="minorHAnsi"/>
        </w:rPr>
        <w:t xml:space="preserve">. </w:t>
      </w:r>
      <w:r w:rsidRPr="00195E91">
        <w:t>Apart from the minimum requirements in c</w:t>
      </w:r>
      <w:r w:rsidR="00D1715D" w:rsidRPr="00195E91">
        <w:t>lause</w:t>
      </w:r>
      <w:r w:rsidR="006E33C9" w:rsidRPr="00195E91">
        <w:t>s</w:t>
      </w:r>
      <w:r w:rsidRPr="00195E91">
        <w:t xml:space="preserve"> 9, 10 and 11, some of the requirements in c</w:t>
      </w:r>
      <w:r w:rsidR="00D1715D" w:rsidRPr="00195E91">
        <w:t>lause</w:t>
      </w:r>
      <w:r w:rsidR="006E33C9" w:rsidRPr="00195E91">
        <w:t>s</w:t>
      </w:r>
      <w:r w:rsidRPr="00195E91">
        <w:t xml:space="preserve"> 5, 6, 7 and 12 can also be relevant to fulfill the </w:t>
      </w:r>
      <w:r w:rsidR="001974ED" w:rsidRPr="00195E91">
        <w:t>Directive</w:t>
      </w:r>
      <w:r w:rsidRPr="00195E91">
        <w:t>, in specific situations. The table</w:t>
      </w:r>
      <w:r w:rsidR="00871585" w:rsidRPr="00195E91">
        <w:t>s</w:t>
      </w:r>
      <w:r w:rsidRPr="00195E91">
        <w:t xml:space="preserve"> in Annex A show which of the requirements are important to look at.</w:t>
      </w:r>
    </w:p>
    <w:p w14:paraId="45CB538C" w14:textId="01F084C4" w:rsidR="009D78F2" w:rsidRPr="00195E91" w:rsidRDefault="009D78F2" w:rsidP="009D78F2">
      <w:r w:rsidRPr="00195E91">
        <w:rPr>
          <w:b/>
        </w:rPr>
        <w:t>Annex B</w:t>
      </w:r>
      <w:r w:rsidRPr="00195E91">
        <w:t xml:space="preserve"> describes how the </w:t>
      </w:r>
      <w:r w:rsidR="003B66F6" w:rsidRPr="00195E91">
        <w:t>functional performance statements</w:t>
      </w:r>
      <w:r w:rsidRPr="00195E91">
        <w:t xml:space="preserve"> of c</w:t>
      </w:r>
      <w:r w:rsidR="00DA644B" w:rsidRPr="00195E91">
        <w:t>lause</w:t>
      </w:r>
      <w:r w:rsidRPr="00195E91">
        <w:t xml:space="preserve"> 4 relate to the technical requirements in c</w:t>
      </w:r>
      <w:r w:rsidR="00DA644B" w:rsidRPr="00195E91">
        <w:t>lause</w:t>
      </w:r>
      <w:r w:rsidR="006E33C9" w:rsidRPr="00195E91">
        <w:t>s</w:t>
      </w:r>
      <w:r w:rsidRPr="00195E91">
        <w:t xml:space="preserve"> 5</w:t>
      </w:r>
      <w:r w:rsidR="00DA644B" w:rsidRPr="00195E91">
        <w:t xml:space="preserve"> to </w:t>
      </w:r>
      <w:r w:rsidRPr="00195E91">
        <w:t xml:space="preserve">13. This is a useful tool that </w:t>
      </w:r>
      <w:r w:rsidR="000F0892" w:rsidRPr="00195E91">
        <w:t>will, for example,</w:t>
      </w:r>
      <w:r w:rsidRPr="00195E91">
        <w:t xml:space="preserve"> help you to use the standard in procurement</w:t>
      </w:r>
      <w:r w:rsidR="000F0892" w:rsidRPr="00195E91">
        <w:t xml:space="preserve"> to identify the impact that specific requirements have on end users when comparing proposals.</w:t>
      </w:r>
    </w:p>
    <w:p w14:paraId="2450F0B0" w14:textId="4597EB3E" w:rsidR="009D78F2" w:rsidRPr="00195E91" w:rsidRDefault="009D78F2" w:rsidP="009D78F2">
      <w:r w:rsidRPr="00195E91">
        <w:rPr>
          <w:b/>
        </w:rPr>
        <w:t>Annex C</w:t>
      </w:r>
      <w:r w:rsidRPr="00195E91">
        <w:t xml:space="preserve"> describes how you can test that each requirement of the standard is met. The annex does not provide a testing methodology and you still have to know quite a lot about </w:t>
      </w:r>
      <w:r w:rsidR="003B66F6" w:rsidRPr="00195E91">
        <w:t>functional performance statements</w:t>
      </w:r>
      <w:r w:rsidRPr="00195E91">
        <w:t xml:space="preserve"> and testing procedures to make use of it.</w:t>
      </w:r>
    </w:p>
    <w:p w14:paraId="502E46B6" w14:textId="60DEC940" w:rsidR="009D78F2" w:rsidRPr="00195E91" w:rsidRDefault="009D78F2" w:rsidP="009D78F2">
      <w:r w:rsidRPr="00195E91">
        <w:rPr>
          <w:b/>
        </w:rPr>
        <w:t>Annex D</w:t>
      </w:r>
      <w:r w:rsidRPr="00195E91">
        <w:t xml:space="preserve"> </w:t>
      </w:r>
      <w:r w:rsidR="00944BAB" w:rsidRPr="00195E91">
        <w:t>provides a link to further resources for cognitive accessibility</w:t>
      </w:r>
      <w:r w:rsidRPr="00195E91">
        <w:t>.</w:t>
      </w:r>
    </w:p>
    <w:p w14:paraId="1A5B857E" w14:textId="681BDC07" w:rsidR="009D78F2" w:rsidRDefault="009D78F2" w:rsidP="009D78F2">
      <w:r w:rsidRPr="00195E91">
        <w:rPr>
          <w:b/>
        </w:rPr>
        <w:t>Annex E</w:t>
      </w:r>
      <w:r w:rsidRPr="00195E91">
        <w:t xml:space="preserve"> is what you are reading right now.</w:t>
      </w:r>
    </w:p>
    <w:p w14:paraId="0FD4F441" w14:textId="06410BF8" w:rsidR="009545F8" w:rsidRPr="00F9091B" w:rsidRDefault="00F9091B" w:rsidP="009D78F2">
      <w:r w:rsidRPr="004064D9">
        <w:rPr>
          <w:b/>
        </w:rPr>
        <w:t>Annex F</w:t>
      </w:r>
      <w:r>
        <w:rPr>
          <w:b/>
        </w:rPr>
        <w:t xml:space="preserve"> </w:t>
      </w:r>
      <w:r>
        <w:t>provides a change history table.</w:t>
      </w:r>
    </w:p>
    <w:p w14:paraId="441CF04A" w14:textId="028458A8" w:rsidR="009D78F2" w:rsidRPr="00195E91" w:rsidRDefault="009D78F2" w:rsidP="00AF4529">
      <w:pPr>
        <w:pStyle w:val="Heading2"/>
      </w:pPr>
      <w:bookmarkStart w:id="2076" w:name="_Toc57281241"/>
      <w:bookmarkStart w:id="2077" w:name="_Toc57986111"/>
      <w:bookmarkStart w:id="2078" w:name="_Toc58222484"/>
      <w:bookmarkStart w:id="2079" w:name="_Toc196231706"/>
      <w:bookmarkStart w:id="2080" w:name="_Toc197524766"/>
      <w:bookmarkStart w:id="2081" w:name="_Toc197554260"/>
      <w:r w:rsidRPr="00195E91">
        <w:t>E.3</w:t>
      </w:r>
      <w:r w:rsidRPr="00195E91">
        <w:tab/>
        <w:t>C</w:t>
      </w:r>
      <w:r w:rsidR="00D0697B" w:rsidRPr="00195E91">
        <w:t>lause</w:t>
      </w:r>
      <w:r w:rsidRPr="00195E91">
        <w:t xml:space="preserve"> 4</w:t>
      </w:r>
      <w:bookmarkEnd w:id="2076"/>
      <w:bookmarkEnd w:id="2077"/>
      <w:bookmarkEnd w:id="2078"/>
      <w:bookmarkEnd w:id="2079"/>
      <w:bookmarkEnd w:id="2080"/>
      <w:bookmarkEnd w:id="2081"/>
    </w:p>
    <w:p w14:paraId="253B2598" w14:textId="4D264F6F" w:rsidR="009D78F2" w:rsidRPr="00195E91" w:rsidRDefault="009D78F2" w:rsidP="009D78F2">
      <w:r w:rsidRPr="00195E91">
        <w:t>C</w:t>
      </w:r>
      <w:r w:rsidR="00D0697B" w:rsidRPr="00195E91">
        <w:t>lause</w:t>
      </w:r>
      <w:r w:rsidRPr="00195E91">
        <w:t xml:space="preserve"> 4 is in a sense the heart of the standard. The </w:t>
      </w:r>
      <w:r w:rsidR="000F0892" w:rsidRPr="00195E91">
        <w:t xml:space="preserve">end </w:t>
      </w:r>
      <w:r w:rsidRPr="00195E91">
        <w:t xml:space="preserve">users, with their different needs, are the reason accessibility matters. The user needs </w:t>
      </w:r>
      <w:r w:rsidR="00C60766" w:rsidRPr="00195E91">
        <w:t xml:space="preserve">behind each functional performance statement </w:t>
      </w:r>
      <w:r w:rsidRPr="00195E91">
        <w:t>are also the reason for each of the requirements in th</w:t>
      </w:r>
      <w:r w:rsidR="00CF50B4" w:rsidRPr="00195E91">
        <w:t>e present document</w:t>
      </w:r>
      <w:r w:rsidRPr="00195E91">
        <w:t>.</w:t>
      </w:r>
    </w:p>
    <w:p w14:paraId="691E0278" w14:textId="1B98A3BD" w:rsidR="009D78F2" w:rsidRPr="00195E91" w:rsidRDefault="00D0697B" w:rsidP="009D78F2">
      <w:r w:rsidRPr="00195E91">
        <w:t xml:space="preserve">Clause </w:t>
      </w:r>
      <w:r w:rsidR="009D78F2" w:rsidRPr="00195E91">
        <w:t xml:space="preserve">4 does not include any requirements in itself, just descriptions. This </w:t>
      </w:r>
      <w:r w:rsidR="00CA7C04" w:rsidRPr="00195E91">
        <w:t xml:space="preserve">may make it seem less important but, </w:t>
      </w:r>
      <w:r w:rsidR="009D78F2" w:rsidRPr="00195E91">
        <w:t>in reality, it is the other way around</w:t>
      </w:r>
      <w:r w:rsidR="00CA7C04" w:rsidRPr="00195E91">
        <w:t>.</w:t>
      </w:r>
      <w:r w:rsidR="009D78F2" w:rsidRPr="00195E91">
        <w:t xml:space="preserve"> The aim of the whole standard is to ensure that </w:t>
      </w:r>
      <w:r w:rsidR="000F0892" w:rsidRPr="00195E91">
        <w:t xml:space="preserve">end </w:t>
      </w:r>
      <w:r w:rsidR="009D78F2" w:rsidRPr="00195E91">
        <w:t xml:space="preserve">users with the varying abilities described in this </w:t>
      </w:r>
      <w:r w:rsidRPr="00195E91">
        <w:t xml:space="preserve">clause </w:t>
      </w:r>
      <w:r w:rsidR="009D78F2" w:rsidRPr="00195E91">
        <w:t>can use products and services.</w:t>
      </w:r>
    </w:p>
    <w:p w14:paraId="3F51B605" w14:textId="7139469F" w:rsidR="009D78F2" w:rsidRPr="00195E91" w:rsidRDefault="009D78F2" w:rsidP="009D78F2">
      <w:r w:rsidRPr="00195E91">
        <w:t xml:space="preserve">In this </w:t>
      </w:r>
      <w:r w:rsidR="00D0697B" w:rsidRPr="00195E91">
        <w:t>clause</w:t>
      </w:r>
      <w:r w:rsidRPr="00195E91">
        <w:t xml:space="preserve">, ten </w:t>
      </w:r>
      <w:r w:rsidR="003B66F6" w:rsidRPr="00195E91">
        <w:t>functional performance statements</w:t>
      </w:r>
      <w:r w:rsidRPr="00195E91">
        <w:t xml:space="preserve"> based on variations of impairments are described, plus privacy. The impairments can be permanent, temporary or situational. </w:t>
      </w:r>
      <w:r w:rsidR="000F0892" w:rsidRPr="00195E91">
        <w:t xml:space="preserve">End </w:t>
      </w:r>
      <w:r w:rsidR="004666CB" w:rsidRPr="00195E91">
        <w:t>u</w:t>
      </w:r>
      <w:r w:rsidRPr="00195E91">
        <w:t xml:space="preserve">sers with multiple impairments might need specific combinations of accessibility solutions. Therefore, it is </w:t>
      </w:r>
      <w:r w:rsidR="00797D50" w:rsidRPr="00195E91">
        <w:t>necessary</w:t>
      </w:r>
      <w:r w:rsidRPr="00195E91">
        <w:t xml:space="preserve"> to consider all different </w:t>
      </w:r>
      <w:r w:rsidR="003B66F6" w:rsidRPr="00195E91">
        <w:t xml:space="preserve">functional performance statements </w:t>
      </w:r>
      <w:r w:rsidRPr="00195E91">
        <w:t>as well as a combination of them.</w:t>
      </w:r>
    </w:p>
    <w:p w14:paraId="3CC0C465" w14:textId="3B6383D7" w:rsidR="009D78F2" w:rsidRPr="00195E91" w:rsidRDefault="009D78F2" w:rsidP="009D78F2">
      <w:r w:rsidRPr="00195E91">
        <w:t xml:space="preserve">The concept behind the standard is to let technology help </w:t>
      </w:r>
      <w:r w:rsidRPr="00195E91">
        <w:rPr>
          <w:color w:val="000000" w:themeColor="text1"/>
        </w:rPr>
        <w:t xml:space="preserve">compensate </w:t>
      </w:r>
      <w:r w:rsidRPr="00195E91">
        <w:t xml:space="preserve">the challenges that </w:t>
      </w:r>
      <w:r w:rsidR="000F0892" w:rsidRPr="00195E91">
        <w:t xml:space="preserve">end </w:t>
      </w:r>
      <w:r w:rsidRPr="00195E91">
        <w:t xml:space="preserve">users can have. You can also look at accessibility as alternative ways to use technology. For example: if the </w:t>
      </w:r>
      <w:r w:rsidR="000F0892" w:rsidRPr="00195E91">
        <w:t xml:space="preserve">end </w:t>
      </w:r>
      <w:r w:rsidRPr="00195E91">
        <w:t>user can</w:t>
      </w:r>
      <w:r w:rsidR="004D59C0" w:rsidRPr="00195E91">
        <w:t>no</w:t>
      </w:r>
      <w:r w:rsidRPr="00195E91">
        <w:t xml:space="preserve">t see, technology can provide sound. If the </w:t>
      </w:r>
      <w:r w:rsidR="000F0892" w:rsidRPr="00195E91">
        <w:t xml:space="preserve">end </w:t>
      </w:r>
      <w:r w:rsidRPr="00195E91">
        <w:t>user can</w:t>
      </w:r>
      <w:r w:rsidR="004D59C0" w:rsidRPr="00195E91">
        <w:t>no</w:t>
      </w:r>
      <w:r w:rsidRPr="00195E91">
        <w:t xml:space="preserve">t hear, the technology can provide text. This is what </w:t>
      </w:r>
      <w:r w:rsidR="00D0697B" w:rsidRPr="00195E91">
        <w:t xml:space="preserve">clause </w:t>
      </w:r>
      <w:r w:rsidRPr="00195E91">
        <w:t>4 is describing for each user group, in detail.</w:t>
      </w:r>
    </w:p>
    <w:p w14:paraId="4A3B23B8" w14:textId="205B0525" w:rsidR="009D78F2" w:rsidRPr="00195E91" w:rsidRDefault="009D78F2" w:rsidP="009D78F2">
      <w:r w:rsidRPr="00195E91">
        <w:t xml:space="preserve">After reading </w:t>
      </w:r>
      <w:r w:rsidR="00D0697B" w:rsidRPr="00195E91">
        <w:t xml:space="preserve">clause </w:t>
      </w:r>
      <w:r w:rsidRPr="00195E91">
        <w:t>4, you will understand the logic of the requirements in the standard much better.</w:t>
      </w:r>
    </w:p>
    <w:p w14:paraId="59D61931" w14:textId="590FE2E6" w:rsidR="009D78F2" w:rsidRPr="00195E91" w:rsidRDefault="009D78F2" w:rsidP="00AF4529">
      <w:pPr>
        <w:pStyle w:val="Heading2"/>
      </w:pPr>
      <w:bookmarkStart w:id="2082" w:name="_Toc57281242"/>
      <w:bookmarkStart w:id="2083" w:name="_Toc57986112"/>
      <w:bookmarkStart w:id="2084" w:name="_Toc58222485"/>
      <w:bookmarkStart w:id="2085" w:name="_Toc196231707"/>
      <w:bookmarkStart w:id="2086" w:name="_Toc197524767"/>
      <w:bookmarkStart w:id="2087" w:name="_Toc197554261"/>
      <w:r w:rsidRPr="00195E91">
        <w:t>E.4</w:t>
      </w:r>
      <w:r w:rsidRPr="00195E91">
        <w:tab/>
        <w:t>How to use the standard</w:t>
      </w:r>
      <w:bookmarkEnd w:id="2082"/>
      <w:bookmarkEnd w:id="2083"/>
      <w:bookmarkEnd w:id="2084"/>
      <w:bookmarkEnd w:id="2085"/>
      <w:bookmarkEnd w:id="2086"/>
      <w:bookmarkEnd w:id="2087"/>
    </w:p>
    <w:p w14:paraId="0591545B" w14:textId="6424A768" w:rsidR="009D78F2" w:rsidRPr="00195E91" w:rsidRDefault="009D78F2" w:rsidP="00A45BD9">
      <w:pPr>
        <w:pStyle w:val="Heading3"/>
      </w:pPr>
      <w:bookmarkStart w:id="2088" w:name="_Toc57281243"/>
      <w:bookmarkStart w:id="2089" w:name="_Toc57986113"/>
      <w:bookmarkStart w:id="2090" w:name="_Toc58222486"/>
      <w:bookmarkStart w:id="2091" w:name="_Toc196231708"/>
      <w:bookmarkStart w:id="2092" w:name="_Toc197524768"/>
      <w:bookmarkStart w:id="2093" w:name="_Toc197554262"/>
      <w:r w:rsidRPr="00195E91">
        <w:t>E.4.1</w:t>
      </w:r>
      <w:r w:rsidRPr="00195E91">
        <w:tab/>
        <w:t>Self scoping requirements</w:t>
      </w:r>
      <w:bookmarkEnd w:id="2088"/>
      <w:bookmarkEnd w:id="2089"/>
      <w:bookmarkEnd w:id="2090"/>
      <w:bookmarkEnd w:id="2091"/>
      <w:bookmarkEnd w:id="2092"/>
      <w:bookmarkEnd w:id="2093"/>
    </w:p>
    <w:p w14:paraId="335DDB96" w14:textId="516B24B1" w:rsidR="009D78F2" w:rsidRPr="00195E91" w:rsidRDefault="009D78F2" w:rsidP="009D78F2">
      <w:r w:rsidRPr="00195E91">
        <w:t xml:space="preserve">The requirements in </w:t>
      </w:r>
      <w:r w:rsidR="002602DD" w:rsidRPr="00195E91">
        <w:t xml:space="preserve">the present document </w:t>
      </w:r>
      <w:r w:rsidRPr="00195E91">
        <w:t xml:space="preserve">are called self-scoping. This means that they consist of two parts; the first part is a precondition for the second part, which holds the actual requirement. If the first part is true, you need to meet the second part of the requirement. If the first part is </w:t>
      </w:r>
      <w:r w:rsidRPr="00195E91">
        <w:rPr>
          <w:b/>
        </w:rPr>
        <w:t>not</w:t>
      </w:r>
      <w:r w:rsidRPr="00195E91">
        <w:t xml:space="preserve"> true, this means </w:t>
      </w:r>
      <w:r w:rsidR="000B345C" w:rsidRPr="00195E91">
        <w:t>that</w:t>
      </w:r>
      <w:r w:rsidRPr="00195E91">
        <w:t xml:space="preserve"> the requirement</w:t>
      </w:r>
      <w:r w:rsidR="000B345C" w:rsidRPr="00195E91">
        <w:t xml:space="preserve"> is not applicable</w:t>
      </w:r>
      <w:r w:rsidRPr="00195E91">
        <w:t>.</w:t>
      </w:r>
    </w:p>
    <w:p w14:paraId="32BDC9A2" w14:textId="4171C38D" w:rsidR="009D78F2" w:rsidRPr="00195E91" w:rsidRDefault="009D78F2" w:rsidP="009D78F2">
      <w:r w:rsidRPr="00195E91">
        <w:t xml:space="preserve">For example, a requirement saying </w:t>
      </w:r>
      <w:r w:rsidR="00F8091E" w:rsidRPr="00195E91">
        <w:t>"</w:t>
      </w:r>
      <w:r w:rsidRPr="00195E91">
        <w:t>Where ICT hardware has speech output, it shall provide […]</w:t>
      </w:r>
      <w:r w:rsidR="00F8091E" w:rsidRPr="00195E91">
        <w:t>"</w:t>
      </w:r>
      <w:r w:rsidRPr="00195E91">
        <w:t xml:space="preserve"> can be met in two ways:</w:t>
      </w:r>
    </w:p>
    <w:p w14:paraId="35ED11E9" w14:textId="5B2B3416" w:rsidR="009D78F2" w:rsidRPr="00195E91" w:rsidRDefault="009D78F2" w:rsidP="00AC6E4C">
      <w:pPr>
        <w:pStyle w:val="B1"/>
      </w:pPr>
      <w:r w:rsidRPr="00195E91">
        <w:t>If your product or service provides speech, you need to fulfill the second part of the requirement.</w:t>
      </w:r>
    </w:p>
    <w:p w14:paraId="62D4EB1D" w14:textId="47BA9C99" w:rsidR="009D78F2" w:rsidRPr="00195E91" w:rsidRDefault="00871585" w:rsidP="00AC6E4C">
      <w:pPr>
        <w:pStyle w:val="B1"/>
      </w:pPr>
      <w:r w:rsidRPr="00195E91">
        <w:t>If your product or service does not provide speech, you do</w:t>
      </w:r>
      <w:r w:rsidR="009867DE" w:rsidRPr="00195E91">
        <w:t xml:space="preserve"> </w:t>
      </w:r>
      <w:r w:rsidRPr="00195E91">
        <w:t>n</w:t>
      </w:r>
      <w:r w:rsidR="009867DE" w:rsidRPr="00195E91">
        <w:t>o</w:t>
      </w:r>
      <w:r w:rsidRPr="00195E91">
        <w:t xml:space="preserve">t need to think about the second part of the requirement. The requirement is </w:t>
      </w:r>
      <w:r w:rsidR="000B345C" w:rsidRPr="00195E91">
        <w:t>not applicable</w:t>
      </w:r>
      <w:r w:rsidR="009D78F2" w:rsidRPr="00195E91">
        <w:t>.</w:t>
      </w:r>
    </w:p>
    <w:p w14:paraId="1D4C9EB7" w14:textId="69AAC730" w:rsidR="009D78F2" w:rsidRPr="00195E91" w:rsidRDefault="009D78F2" w:rsidP="009D78F2">
      <w:r w:rsidRPr="00195E91">
        <w:t xml:space="preserve">To meet the standard means that all </w:t>
      </w:r>
      <w:r w:rsidR="000B345C" w:rsidRPr="00195E91">
        <w:t xml:space="preserve">applicable </w:t>
      </w:r>
      <w:r w:rsidRPr="00195E91">
        <w:t xml:space="preserve">requirements in the standard </w:t>
      </w:r>
      <w:r w:rsidR="000B345C" w:rsidRPr="00195E91">
        <w:t xml:space="preserve">are </w:t>
      </w:r>
      <w:r w:rsidRPr="00195E91">
        <w:t>met.</w:t>
      </w:r>
    </w:p>
    <w:p w14:paraId="61DC31C9" w14:textId="4EAC0242" w:rsidR="009D78F2" w:rsidRPr="00195E91" w:rsidRDefault="009D78F2" w:rsidP="009D78F2">
      <w:r w:rsidRPr="00195E91">
        <w:t>To get an overview of the requirements in scope of your product or service, you can focus on the requirements with the same scoping statements. There are online tools that can help you filter out requirements that are automatically met.</w:t>
      </w:r>
    </w:p>
    <w:p w14:paraId="576ED691" w14:textId="67FD9677" w:rsidR="009D78F2" w:rsidRPr="00195E91" w:rsidRDefault="009D78F2" w:rsidP="009D78F2">
      <w:pPr>
        <w:pStyle w:val="Heading3"/>
      </w:pPr>
      <w:bookmarkStart w:id="2094" w:name="_Toc57281244"/>
      <w:bookmarkStart w:id="2095" w:name="_Toc57986114"/>
      <w:bookmarkStart w:id="2096" w:name="_Toc58222487"/>
      <w:bookmarkStart w:id="2097" w:name="_Toc196231709"/>
      <w:bookmarkStart w:id="2098" w:name="_Toc197524769"/>
      <w:bookmarkStart w:id="2099" w:name="_Toc197554263"/>
      <w:r w:rsidRPr="00195E91">
        <w:t>E.4.2</w:t>
      </w:r>
      <w:r w:rsidRPr="00195E91">
        <w:tab/>
        <w:t xml:space="preserve">Connection between requirements and </w:t>
      </w:r>
      <w:r w:rsidR="003B66F6" w:rsidRPr="00195E91">
        <w:t>functional performance statements</w:t>
      </w:r>
      <w:bookmarkEnd w:id="2094"/>
      <w:bookmarkEnd w:id="2095"/>
      <w:bookmarkEnd w:id="2096"/>
      <w:bookmarkEnd w:id="2097"/>
      <w:bookmarkEnd w:id="2098"/>
      <w:bookmarkEnd w:id="2099"/>
    </w:p>
    <w:p w14:paraId="522A5DC1" w14:textId="5C2CDA37" w:rsidR="009D78F2" w:rsidRPr="00195E91" w:rsidRDefault="009D78F2" w:rsidP="009D78F2">
      <w:r w:rsidRPr="00195E91">
        <w:t xml:space="preserve">The table in Annex B helps you understand the connection between the requirements and the </w:t>
      </w:r>
      <w:r w:rsidR="00587164" w:rsidRPr="00195E91">
        <w:t>functional performance statements</w:t>
      </w:r>
      <w:r w:rsidRPr="00195E91">
        <w:t>. There is an instruction on how to use the table under</w:t>
      </w:r>
      <w:r w:rsidR="00F9091B">
        <w:t xml:space="preserve"> clause</w:t>
      </w:r>
      <w:r w:rsidRPr="00195E91">
        <w:t xml:space="preserve"> B.2.</w:t>
      </w:r>
    </w:p>
    <w:p w14:paraId="3E5B903A" w14:textId="59E088BD" w:rsidR="009D78F2" w:rsidRPr="00195E91" w:rsidRDefault="00871585" w:rsidP="00F9091B">
      <w:pPr>
        <w:keepNext/>
      </w:pPr>
      <w:r w:rsidRPr="00195E91">
        <w:t>B</w:t>
      </w:r>
      <w:r w:rsidR="009D78F2" w:rsidRPr="00195E91">
        <w:t>efore making a decision about the most suitable solution, you also need to think about the context</w:t>
      </w:r>
      <w:r w:rsidR="002D4A3B" w:rsidRPr="00195E91">
        <w:t>. Here are some</w:t>
      </w:r>
      <w:r w:rsidR="009D78F2" w:rsidRPr="00195E91">
        <w:t xml:space="preserve"> example</w:t>
      </w:r>
      <w:r w:rsidR="002D4A3B" w:rsidRPr="00195E91">
        <w:t>s</w:t>
      </w:r>
      <w:r w:rsidR="009D78F2" w:rsidRPr="00195E91">
        <w:t>:</w:t>
      </w:r>
    </w:p>
    <w:p w14:paraId="59B8D61D" w14:textId="77777777" w:rsidR="009D78F2" w:rsidRPr="00195E91" w:rsidRDefault="009D78F2" w:rsidP="009D78F2">
      <w:pPr>
        <w:pStyle w:val="B1"/>
      </w:pPr>
      <w:r w:rsidRPr="00195E91">
        <w:t>In what situation is the solution going to be used?</w:t>
      </w:r>
    </w:p>
    <w:p w14:paraId="22FAF698" w14:textId="77777777" w:rsidR="009D78F2" w:rsidRPr="00195E91" w:rsidRDefault="009D78F2" w:rsidP="009D78F2">
      <w:pPr>
        <w:pStyle w:val="B1"/>
      </w:pPr>
      <w:r w:rsidRPr="00195E91">
        <w:t>Which failed requirements are possible to compensate with other alternatives, like for example a service desk?</w:t>
      </w:r>
    </w:p>
    <w:p w14:paraId="10D2F9D1" w14:textId="77777777" w:rsidR="009D78F2" w:rsidRPr="00195E91" w:rsidRDefault="009D78F2" w:rsidP="009D78F2">
      <w:pPr>
        <w:pStyle w:val="B1"/>
      </w:pPr>
      <w:r w:rsidRPr="00195E91">
        <w:t>What would it cost to solve an issue with an alternative like that?</w:t>
      </w:r>
    </w:p>
    <w:p w14:paraId="08C67D2D" w14:textId="77777777" w:rsidR="009D78F2" w:rsidRPr="00195E91" w:rsidRDefault="009D78F2" w:rsidP="009D78F2">
      <w:pPr>
        <w:pStyle w:val="B1"/>
      </w:pPr>
      <w:r w:rsidRPr="00195E91">
        <w:t>Will the failed requirements be possible to fix in the next version of the solution?</w:t>
      </w:r>
    </w:p>
    <w:p w14:paraId="080F00B4" w14:textId="1037A7C3" w:rsidR="009D78F2" w:rsidRPr="00195E91" w:rsidRDefault="009D78F2" w:rsidP="009D78F2">
      <w:r w:rsidRPr="00195E91">
        <w:t xml:space="preserve">Suppliers may show how their product or service addresses the </w:t>
      </w:r>
      <w:r w:rsidR="00587164" w:rsidRPr="00195E91">
        <w:t>functional performance statements</w:t>
      </w:r>
      <w:r w:rsidRPr="00195E91">
        <w:t xml:space="preserve"> in </w:t>
      </w:r>
      <w:r w:rsidR="00D0697B" w:rsidRPr="00195E91">
        <w:t xml:space="preserve">clause </w:t>
      </w:r>
      <w:r w:rsidRPr="00195E91">
        <w:t xml:space="preserve">4 in addition to meeting the requirements in </w:t>
      </w:r>
      <w:r w:rsidR="00D0697B" w:rsidRPr="00195E91">
        <w:t xml:space="preserve">clauses </w:t>
      </w:r>
      <w:r w:rsidRPr="00195E91">
        <w:t>5 to 13. This can help you cho</w:t>
      </w:r>
      <w:r w:rsidR="0043637D" w:rsidRPr="00195E91">
        <w:t>o</w:t>
      </w:r>
      <w:r w:rsidRPr="00195E91">
        <w:t>se which product or service is most suitable.</w:t>
      </w:r>
    </w:p>
    <w:p w14:paraId="429AAF1D" w14:textId="777E06C0" w:rsidR="009D78F2" w:rsidRPr="00195E91" w:rsidRDefault="009D78F2" w:rsidP="00BE7026">
      <w:pPr>
        <w:pStyle w:val="Heading2"/>
      </w:pPr>
      <w:bookmarkStart w:id="2100" w:name="_Toc57281245"/>
      <w:bookmarkStart w:id="2101" w:name="_Toc57986115"/>
      <w:bookmarkStart w:id="2102" w:name="_Toc58222488"/>
      <w:bookmarkStart w:id="2103" w:name="_Toc196231710"/>
      <w:bookmarkStart w:id="2104" w:name="_Toc197524770"/>
      <w:bookmarkStart w:id="2105" w:name="_Toc197554264"/>
      <w:r w:rsidRPr="00195E91">
        <w:t>E.5</w:t>
      </w:r>
      <w:r w:rsidRPr="00195E91">
        <w:tab/>
        <w:t>The European Web Accessibility Directive</w:t>
      </w:r>
      <w:r w:rsidR="004C4F3B" w:rsidRPr="00195E91">
        <w:t xml:space="preserve"> [</w:t>
      </w:r>
      <w:r w:rsidR="004C4F3B" w:rsidRPr="00195E91">
        <w:fldChar w:fldCharType="begin"/>
      </w:r>
      <w:r w:rsidR="004C4F3B" w:rsidRPr="00195E91">
        <w:instrText xml:space="preserve"> REF  REF_DIRECTIVEEU20162102OFTHEEUROPEANPARL \h  \* MERGEFORMAT </w:instrText>
      </w:r>
      <w:r w:rsidR="004C4F3B" w:rsidRPr="00195E91">
        <w:fldChar w:fldCharType="separate"/>
      </w:r>
      <w:r w:rsidR="00BE7026">
        <w:t>i.28</w:t>
      </w:r>
      <w:r w:rsidR="004C4F3B" w:rsidRPr="00195E91">
        <w:fldChar w:fldCharType="end"/>
      </w:r>
      <w:r w:rsidR="004C4F3B" w:rsidRPr="00195E91">
        <w:t>]</w:t>
      </w:r>
      <w:bookmarkEnd w:id="2100"/>
      <w:bookmarkEnd w:id="2101"/>
      <w:bookmarkEnd w:id="2102"/>
      <w:bookmarkEnd w:id="2103"/>
      <w:bookmarkEnd w:id="2104"/>
      <w:bookmarkEnd w:id="2105"/>
    </w:p>
    <w:p w14:paraId="433CCE71" w14:textId="7E595086" w:rsidR="009D78F2" w:rsidRPr="00195E91" w:rsidRDefault="009D78F2" w:rsidP="009D78F2">
      <w:pPr>
        <w:rPr>
          <w:rFonts w:cstheme="minorHAnsi"/>
        </w:rPr>
      </w:pPr>
      <w:r w:rsidRPr="00195E91">
        <w:t xml:space="preserve">The European Web Accessibility Directive </w:t>
      </w:r>
      <w:r w:rsidRPr="00195E91">
        <w:rPr>
          <w:rFonts w:cstheme="minorHAnsi"/>
        </w:rPr>
        <w:t>(</w:t>
      </w:r>
      <w:r w:rsidRPr="00195E91">
        <w:t>Directive 2016/2102</w:t>
      </w:r>
      <w:r w:rsidR="00632206">
        <w:t xml:space="preserve"> </w:t>
      </w:r>
      <w:r w:rsidR="00632206" w:rsidRPr="00C826DE">
        <w:t>[</w:t>
      </w:r>
      <w:r w:rsidR="00632206" w:rsidRPr="00C826DE">
        <w:fldChar w:fldCharType="begin"/>
      </w:r>
      <w:r w:rsidR="00632206" w:rsidRPr="00C826DE">
        <w:instrText xml:space="preserve">REF REF_DIRECTIVEEU20162102OFTHEEUROPEANPARL \h </w:instrText>
      </w:r>
      <w:r w:rsidR="00632206" w:rsidRPr="00C826DE">
        <w:fldChar w:fldCharType="separate"/>
      </w:r>
      <w:r w:rsidR="00BE7026">
        <w:t>i.</w:t>
      </w:r>
      <w:r w:rsidR="00BE7026">
        <w:rPr>
          <w:noProof/>
        </w:rPr>
        <w:t>28</w:t>
      </w:r>
      <w:r w:rsidR="00632206" w:rsidRPr="00C826DE">
        <w:fldChar w:fldCharType="end"/>
      </w:r>
      <w:r w:rsidR="00632206" w:rsidRPr="00C826DE">
        <w:t>]</w:t>
      </w:r>
      <w:r w:rsidRPr="00195E91">
        <w:rPr>
          <w:rFonts w:cstheme="minorHAnsi"/>
        </w:rPr>
        <w:t xml:space="preserve">) </w:t>
      </w:r>
      <w:r w:rsidRPr="00195E91">
        <w:t xml:space="preserve">is a minimum harmonisation </w:t>
      </w:r>
      <w:r w:rsidR="001974ED" w:rsidRPr="00195E91">
        <w:t>D</w:t>
      </w:r>
      <w:r w:rsidRPr="00195E91">
        <w:t xml:space="preserve">irective. This means that </w:t>
      </w:r>
      <w:r w:rsidRPr="00195E91">
        <w:rPr>
          <w:rFonts w:cstheme="minorHAnsi"/>
        </w:rPr>
        <w:t xml:space="preserve">all </w:t>
      </w:r>
      <w:r w:rsidRPr="00195E91">
        <w:t>EU</w:t>
      </w:r>
      <w:r w:rsidRPr="00195E91">
        <w:rPr>
          <w:rFonts w:cstheme="minorHAnsi"/>
        </w:rPr>
        <w:t xml:space="preserve"> member states and </w:t>
      </w:r>
      <w:r w:rsidRPr="00195E91">
        <w:t>EFTA</w:t>
      </w:r>
      <w:r w:rsidRPr="00195E91">
        <w:rPr>
          <w:rFonts w:cstheme="minorHAnsi"/>
        </w:rPr>
        <w:t xml:space="preserve"> countries </w:t>
      </w:r>
      <w:r w:rsidR="00D0697B" w:rsidRPr="00195E91">
        <w:t>are required to</w:t>
      </w:r>
      <w:r w:rsidR="00D0697B" w:rsidRPr="00195E91">
        <w:rPr>
          <w:rFonts w:cstheme="minorHAnsi"/>
        </w:rPr>
        <w:t xml:space="preserve"> </w:t>
      </w:r>
      <w:r w:rsidRPr="00195E91">
        <w:t>at</w:t>
      </w:r>
      <w:r w:rsidRPr="00195E91">
        <w:rPr>
          <w:rFonts w:cstheme="minorHAnsi"/>
        </w:rPr>
        <w:t xml:space="preserve"> least comply with the minimum requirements refer</w:t>
      </w:r>
      <w:r w:rsidR="005B1112" w:rsidRPr="00195E91">
        <w:rPr>
          <w:rFonts w:cstheme="minorHAnsi"/>
        </w:rPr>
        <w:t>r</w:t>
      </w:r>
      <w:r w:rsidRPr="00195E91">
        <w:rPr>
          <w:rFonts w:cstheme="minorHAnsi"/>
        </w:rPr>
        <w:t xml:space="preserve">ed to in the </w:t>
      </w:r>
      <w:r w:rsidR="001974ED" w:rsidRPr="00195E91">
        <w:rPr>
          <w:rFonts w:cstheme="minorHAnsi"/>
        </w:rPr>
        <w:t>Directive</w:t>
      </w:r>
      <w:r w:rsidRPr="00195E91">
        <w:rPr>
          <w:rFonts w:cstheme="minorHAnsi"/>
        </w:rPr>
        <w:t>. Each country can ch</w:t>
      </w:r>
      <w:r w:rsidR="0043637D" w:rsidRPr="00195E91">
        <w:rPr>
          <w:rFonts w:cstheme="minorHAnsi"/>
        </w:rPr>
        <w:t>o</w:t>
      </w:r>
      <w:r w:rsidRPr="00195E91">
        <w:rPr>
          <w:rFonts w:cstheme="minorHAnsi"/>
        </w:rPr>
        <w:t>ose to go beyond these requirements in their national legislation when it comes to both requirements and scope.</w:t>
      </w:r>
    </w:p>
    <w:p w14:paraId="0EC895E7" w14:textId="0AA315D5" w:rsidR="009D78F2" w:rsidRPr="00195E91" w:rsidRDefault="009D78F2" w:rsidP="009D78F2">
      <w:pPr>
        <w:rPr>
          <w:rFonts w:cstheme="minorHAnsi"/>
        </w:rPr>
      </w:pPr>
      <w:r w:rsidRPr="00195E91">
        <w:t xml:space="preserve">The </w:t>
      </w:r>
      <w:r w:rsidR="001974ED" w:rsidRPr="00195E91">
        <w:t>Directive</w:t>
      </w:r>
      <w:r w:rsidRPr="00195E91">
        <w:rPr>
          <w:rFonts w:cstheme="minorHAnsi"/>
        </w:rPr>
        <w:t xml:space="preserve"> covers, as a minimum, public sector </w:t>
      </w:r>
      <w:r w:rsidR="00871585" w:rsidRPr="00195E91">
        <w:rPr>
          <w:rFonts w:cstheme="minorHAnsi"/>
        </w:rPr>
        <w:t>bodies</w:t>
      </w:r>
      <w:r w:rsidRPr="00195E91">
        <w:rPr>
          <w:rFonts w:cstheme="minorHAnsi"/>
        </w:rPr>
        <w:t xml:space="preserve"> and some government owned, funded or </w:t>
      </w:r>
      <w:r w:rsidRPr="00195E91">
        <w:t>led</w:t>
      </w:r>
      <w:r w:rsidRPr="00195E91">
        <w:rPr>
          <w:rFonts w:cstheme="minorHAnsi"/>
        </w:rPr>
        <w:t xml:space="preserve"> organi</w:t>
      </w:r>
      <w:r w:rsidR="002602DD" w:rsidRPr="00195E91">
        <w:rPr>
          <w:rFonts w:cstheme="minorHAnsi"/>
        </w:rPr>
        <w:t>z</w:t>
      </w:r>
      <w:r w:rsidRPr="00195E91">
        <w:rPr>
          <w:rFonts w:cstheme="minorHAnsi"/>
        </w:rPr>
        <w:t>ations.</w:t>
      </w:r>
    </w:p>
    <w:p w14:paraId="402B7205" w14:textId="445D9E03" w:rsidR="009D78F2" w:rsidRPr="00195E91" w:rsidRDefault="00BD12AF" w:rsidP="009D78F2">
      <w:pPr>
        <w:pStyle w:val="NO"/>
      </w:pPr>
      <w:r>
        <w:rPr>
          <w:caps/>
        </w:rPr>
        <w:t>Note</w:t>
      </w:r>
      <w:r w:rsidR="009D78F2" w:rsidRPr="00195E91">
        <w:t>:</w:t>
      </w:r>
      <w:r w:rsidR="002602DD" w:rsidRPr="00195E91">
        <w:tab/>
      </w:r>
      <w:r w:rsidR="009D78F2" w:rsidRPr="00195E91">
        <w:t>The definition of public sector body is referring to the Procurement Directive (</w:t>
      </w:r>
      <w:r w:rsidR="009D78F2" w:rsidRPr="00C826DE">
        <w:t>Directive</w:t>
      </w:r>
      <w:r w:rsidR="00DC55ED" w:rsidRPr="00C826DE">
        <w:t> </w:t>
      </w:r>
      <w:r w:rsidR="009D78F2" w:rsidRPr="00C826DE">
        <w:t>2014/24/EU</w:t>
      </w:r>
      <w:r w:rsidR="00DC55ED" w:rsidRPr="00C826DE">
        <w:t> [</w:t>
      </w:r>
      <w:r w:rsidR="00DC55ED" w:rsidRPr="00C826DE">
        <w:fldChar w:fldCharType="begin"/>
      </w:r>
      <w:r w:rsidR="00632206" w:rsidRPr="00C826DE">
        <w:instrText xml:space="preserve">REF REF_201424EU  \h </w:instrText>
      </w:r>
      <w:r w:rsidR="00DC55ED" w:rsidRPr="00C826DE">
        <w:fldChar w:fldCharType="separate"/>
      </w:r>
      <w:r w:rsidR="00BE7026">
        <w:t>i.</w:t>
      </w:r>
      <w:r w:rsidR="00BE7026">
        <w:rPr>
          <w:noProof/>
        </w:rPr>
        <w:t>42</w:t>
      </w:r>
      <w:r w:rsidR="00DC55ED" w:rsidRPr="00C826DE">
        <w:fldChar w:fldCharType="end"/>
      </w:r>
      <w:r w:rsidR="00DC55ED" w:rsidRPr="00C826DE">
        <w:t>]</w:t>
      </w:r>
      <w:r w:rsidR="009D78F2" w:rsidRPr="00195E91">
        <w:t>) article 2(1) point 4</w:t>
      </w:r>
      <w:r w:rsidR="00871585" w:rsidRPr="00195E91">
        <w:t>, which</w:t>
      </w:r>
      <w:r w:rsidR="009D78F2" w:rsidRPr="00195E91">
        <w:t xml:space="preserve"> </w:t>
      </w:r>
      <w:r w:rsidR="00871585" w:rsidRPr="00195E91">
        <w:t xml:space="preserve">defines </w:t>
      </w:r>
      <w:r w:rsidR="00F8091E" w:rsidRPr="00195E91">
        <w:t>"</w:t>
      </w:r>
      <w:r w:rsidR="009D78F2" w:rsidRPr="00195E91">
        <w:t>bodies governed by public law</w:t>
      </w:r>
      <w:r w:rsidR="00F8091E" w:rsidRPr="00195E91">
        <w:t>"</w:t>
      </w:r>
      <w:r w:rsidR="009D78F2" w:rsidRPr="00195E91">
        <w:t xml:space="preserve"> </w:t>
      </w:r>
      <w:r w:rsidR="00871585" w:rsidRPr="00195E91">
        <w:t>as</w:t>
      </w:r>
      <w:r w:rsidR="009D78F2" w:rsidRPr="00195E91">
        <w:t xml:space="preserve"> bodies that have all of the following characteristics:</w:t>
      </w:r>
    </w:p>
    <w:p w14:paraId="5DC1FF02" w14:textId="3DEAC2DD" w:rsidR="009D78F2" w:rsidRPr="00195E91" w:rsidRDefault="009D78F2" w:rsidP="002602DD">
      <w:pPr>
        <w:pStyle w:val="B3"/>
      </w:pPr>
      <w:r w:rsidRPr="00195E91">
        <w:t>they are established for the specific purpose of meeting needs in the general interest, not having an industrial or commercial character;</w:t>
      </w:r>
    </w:p>
    <w:p w14:paraId="7660DDB8" w14:textId="5F9558FA" w:rsidR="009D78F2" w:rsidRPr="00195E91" w:rsidRDefault="009D78F2" w:rsidP="002602DD">
      <w:pPr>
        <w:pStyle w:val="B3"/>
      </w:pPr>
      <w:r w:rsidRPr="00195E91">
        <w:t>they have legal personality; and</w:t>
      </w:r>
    </w:p>
    <w:p w14:paraId="7D26CE8E" w14:textId="04F26CA9" w:rsidR="009D78F2" w:rsidRPr="00195E91" w:rsidRDefault="009D78F2" w:rsidP="002602DD">
      <w:pPr>
        <w:pStyle w:val="B3"/>
      </w:pPr>
      <w:r w:rsidRPr="00195E91">
        <w:t>they are financed, for the most part, by the State, regional or local authorities, or by other bodies governed by public law; or are subject to management supervision by those authorities or bodies; or have an administrative, managerial or supervisory board, more than half of whose members are appointed by the State, regional or local authorities, or by other bodies governed by public law.</w:t>
      </w:r>
    </w:p>
    <w:p w14:paraId="026F0C7A" w14:textId="45B430B4" w:rsidR="00E02ACF" w:rsidRDefault="00871585">
      <w:pPr>
        <w:rPr>
          <w:rFonts w:cstheme="minorHAnsi"/>
        </w:rPr>
      </w:pPr>
      <w:r w:rsidRPr="00195E91">
        <w:rPr>
          <w:rFonts w:cstheme="minorHAnsi"/>
        </w:rPr>
        <w:t>Most of the requirements that relate to</w:t>
      </w:r>
      <w:r w:rsidR="00F8091E" w:rsidRPr="00195E91">
        <w:rPr>
          <w:rFonts w:cstheme="minorHAnsi"/>
        </w:rPr>
        <w:t xml:space="preserve"> </w:t>
      </w:r>
      <w:r w:rsidRPr="00195E91">
        <w:rPr>
          <w:rFonts w:cstheme="minorHAnsi"/>
        </w:rPr>
        <w:t xml:space="preserve">the European Web Accessibility Directive are found in </w:t>
      </w:r>
      <w:r w:rsidR="00D0697B" w:rsidRPr="00195E91">
        <w:t xml:space="preserve">clauses </w:t>
      </w:r>
      <w:r w:rsidRPr="00195E91">
        <w:rPr>
          <w:rFonts w:cstheme="minorHAnsi"/>
        </w:rPr>
        <w:t>9, 10 and 11</w:t>
      </w:r>
      <w:r w:rsidR="00CA7C04" w:rsidRPr="00195E91">
        <w:rPr>
          <w:rFonts w:cstheme="minorHAnsi"/>
        </w:rPr>
        <w:t>,</w:t>
      </w:r>
      <w:r w:rsidRPr="00195E91">
        <w:rPr>
          <w:rFonts w:cstheme="minorHAnsi"/>
        </w:rPr>
        <w:t xml:space="preserve"> which cover websites, documents and software. The complete list of requirements are listed in the tables in </w:t>
      </w:r>
      <w:r w:rsidR="00CA7C04" w:rsidRPr="00195E91">
        <w:rPr>
          <w:rFonts w:cstheme="minorHAnsi"/>
        </w:rPr>
        <w:t>A</w:t>
      </w:r>
      <w:r w:rsidRPr="00195E91">
        <w:rPr>
          <w:rFonts w:cstheme="minorHAnsi"/>
        </w:rPr>
        <w:t>nnex A.</w:t>
      </w:r>
      <w:r w:rsidR="00CA7C04" w:rsidRPr="00195E91" w:rsidDel="00CA7C04">
        <w:rPr>
          <w:rFonts w:cstheme="minorHAnsi"/>
        </w:rPr>
        <w:t xml:space="preserve"> </w:t>
      </w:r>
      <w:r w:rsidR="009D78F2" w:rsidRPr="00195E91">
        <w:rPr>
          <w:rFonts w:cstheme="minorHAnsi"/>
        </w:rPr>
        <w:t xml:space="preserve">The </w:t>
      </w:r>
      <w:r w:rsidR="001974ED" w:rsidRPr="00195E91">
        <w:rPr>
          <w:rFonts w:cstheme="minorHAnsi"/>
        </w:rPr>
        <w:t>Directive</w:t>
      </w:r>
      <w:r w:rsidR="009D78F2" w:rsidRPr="00195E91">
        <w:rPr>
          <w:rFonts w:cstheme="minorHAnsi"/>
        </w:rPr>
        <w:t xml:space="preserve"> also covers intranets and extranets, which are to meet the requirements of </w:t>
      </w:r>
      <w:r w:rsidR="00D0697B" w:rsidRPr="00195E91">
        <w:t xml:space="preserve">clause </w:t>
      </w:r>
      <w:r w:rsidR="009D78F2" w:rsidRPr="00195E91">
        <w:rPr>
          <w:rFonts w:cstheme="minorHAnsi"/>
        </w:rPr>
        <w:t xml:space="preserve">9 for web content and </w:t>
      </w:r>
      <w:r w:rsidR="00D0697B" w:rsidRPr="00195E91">
        <w:t xml:space="preserve">clause </w:t>
      </w:r>
      <w:r w:rsidR="009D78F2" w:rsidRPr="00195E91">
        <w:rPr>
          <w:rFonts w:cstheme="minorHAnsi"/>
        </w:rPr>
        <w:t>10 for documents</w:t>
      </w:r>
      <w:r w:rsidR="00804C12">
        <w:rPr>
          <w:rFonts w:cstheme="minorHAnsi"/>
        </w:rPr>
        <w:t>.</w:t>
      </w:r>
    </w:p>
    <w:p w14:paraId="294099EC" w14:textId="1163F4C2" w:rsidR="009D78F2" w:rsidRPr="00195E91" w:rsidRDefault="009D78F2" w:rsidP="009D78F2">
      <w:pPr>
        <w:rPr>
          <w:rFonts w:cstheme="minorHAnsi"/>
        </w:rPr>
      </w:pPr>
      <w:r w:rsidRPr="00195E91">
        <w:rPr>
          <w:rFonts w:cstheme="minorHAnsi"/>
        </w:rPr>
        <w:t xml:space="preserve">There are different grace periods for different kinds of content and there are also exceptions to what content is covered by the </w:t>
      </w:r>
      <w:r w:rsidR="001974ED" w:rsidRPr="00195E91">
        <w:rPr>
          <w:rFonts w:cstheme="minorHAnsi"/>
        </w:rPr>
        <w:t>Directive</w:t>
      </w:r>
      <w:r w:rsidRPr="00195E91">
        <w:rPr>
          <w:rFonts w:cstheme="minorHAnsi"/>
        </w:rPr>
        <w:t xml:space="preserve">. For example, live video is not covered by the </w:t>
      </w:r>
      <w:r w:rsidR="001974ED" w:rsidRPr="00195E91">
        <w:rPr>
          <w:rFonts w:cstheme="minorHAnsi"/>
        </w:rPr>
        <w:t>Directive</w:t>
      </w:r>
      <w:r w:rsidRPr="00195E91">
        <w:rPr>
          <w:rFonts w:cstheme="minorHAnsi"/>
        </w:rPr>
        <w:t>. This means that requirements 9.1.2.4 for websites, 10.1.2.4 for documents and 11.1.2.4 for apps are not relevant to meet</w:t>
      </w:r>
      <w:r w:rsidR="0043637D" w:rsidRPr="00195E91">
        <w:rPr>
          <w:rFonts w:cstheme="minorHAnsi"/>
        </w:rPr>
        <w:t>ing</w:t>
      </w:r>
      <w:r w:rsidRPr="00195E91">
        <w:rPr>
          <w:rFonts w:cstheme="minorHAnsi"/>
        </w:rPr>
        <w:t xml:space="preserve"> the requirements of the </w:t>
      </w:r>
      <w:r w:rsidR="001974ED" w:rsidRPr="00195E91">
        <w:rPr>
          <w:rFonts w:cstheme="minorHAnsi"/>
        </w:rPr>
        <w:t>Directive</w:t>
      </w:r>
      <w:r w:rsidRPr="00195E91">
        <w:rPr>
          <w:rFonts w:cstheme="minorHAnsi"/>
        </w:rPr>
        <w:t>.</w:t>
      </w:r>
    </w:p>
    <w:p w14:paraId="2E5DCD19" w14:textId="4FCCB18E" w:rsidR="009D78F2" w:rsidRPr="00195E91" w:rsidRDefault="009D78F2" w:rsidP="009D78F2">
      <w:pPr>
        <w:rPr>
          <w:rFonts w:cstheme="minorHAnsi"/>
        </w:rPr>
      </w:pPr>
      <w:r w:rsidRPr="00195E91">
        <w:rPr>
          <w:rFonts w:cstheme="minorHAnsi"/>
        </w:rPr>
        <w:t xml:space="preserve">Please </w:t>
      </w:r>
      <w:r w:rsidR="00BD12AF">
        <w:rPr>
          <w:rFonts w:cstheme="minorHAnsi"/>
        </w:rPr>
        <w:t>note</w:t>
      </w:r>
      <w:r w:rsidRPr="00195E91">
        <w:rPr>
          <w:rFonts w:cstheme="minorHAnsi"/>
        </w:rPr>
        <w:t xml:space="preserve"> that there are also other requirements in the </w:t>
      </w:r>
      <w:r w:rsidR="001974ED" w:rsidRPr="00195E91">
        <w:rPr>
          <w:rFonts w:cstheme="minorHAnsi"/>
        </w:rPr>
        <w:t>Directive</w:t>
      </w:r>
      <w:r w:rsidRPr="00195E91">
        <w:rPr>
          <w:rFonts w:cstheme="minorHAnsi"/>
        </w:rPr>
        <w:t xml:space="preserve">, for example on monitoring and accessibility statements. These are not covered in </w:t>
      </w:r>
      <w:r w:rsidR="00632206">
        <w:t>EN 301 549</w:t>
      </w:r>
      <w:r w:rsidRPr="00195E91">
        <w:rPr>
          <w:rFonts w:cstheme="minorHAnsi"/>
        </w:rPr>
        <w:t>.</w:t>
      </w:r>
    </w:p>
    <w:p w14:paraId="779573DE" w14:textId="2151AE13" w:rsidR="0043637D" w:rsidRPr="00195E91" w:rsidRDefault="009D78F2" w:rsidP="00AF4529">
      <w:pPr>
        <w:pStyle w:val="Heading2"/>
      </w:pPr>
      <w:bookmarkStart w:id="2106" w:name="_Toc57281246"/>
      <w:bookmarkStart w:id="2107" w:name="_Toc57986116"/>
      <w:bookmarkStart w:id="2108" w:name="_Toc58222489"/>
      <w:bookmarkStart w:id="2109" w:name="_Toc196231711"/>
      <w:bookmarkStart w:id="2110" w:name="_Toc197524771"/>
      <w:bookmarkStart w:id="2111" w:name="_Toc197554265"/>
      <w:r w:rsidRPr="00195E91">
        <w:t>E.6</w:t>
      </w:r>
      <w:r w:rsidRPr="00195E91">
        <w:tab/>
      </w:r>
      <w:r w:rsidR="0043637D" w:rsidRPr="00195E91">
        <w:t xml:space="preserve">Annex D: </w:t>
      </w:r>
      <w:r w:rsidR="00944BAB" w:rsidRPr="00195E91">
        <w:t>Further resources for cognitive accessibility</w:t>
      </w:r>
      <w:bookmarkEnd w:id="2106"/>
      <w:bookmarkEnd w:id="2107"/>
      <w:bookmarkEnd w:id="2108"/>
      <w:bookmarkEnd w:id="2109"/>
      <w:bookmarkEnd w:id="2110"/>
      <w:bookmarkEnd w:id="2111"/>
    </w:p>
    <w:p w14:paraId="77F0FA43" w14:textId="0CD6BD27" w:rsidR="0043637D" w:rsidRDefault="00442EBA" w:rsidP="00AC6E4C">
      <w:pPr>
        <w:rPr>
          <w:rFonts w:cs="Arial"/>
        </w:rPr>
      </w:pPr>
      <w:r w:rsidRPr="00195E91">
        <w:rPr>
          <w:rFonts w:cs="Arial"/>
        </w:rPr>
        <w:t xml:space="preserve">Annex D </w:t>
      </w:r>
      <w:r w:rsidR="00BF3C7D" w:rsidRPr="00195E91">
        <w:rPr>
          <w:rFonts w:cs="Arial"/>
        </w:rPr>
        <w:t xml:space="preserve">provides a link to </w:t>
      </w:r>
      <w:r w:rsidR="00BF3C7D" w:rsidRPr="00195E91">
        <w:t>W3C</w:t>
      </w:r>
      <w:r w:rsidRPr="00195E91">
        <w:rPr>
          <w:rFonts w:cs="Arial"/>
        </w:rPr>
        <w:t xml:space="preserve"> resources that can be used as guidance to improve the inclusion of accessibility for people with </w:t>
      </w:r>
      <w:r w:rsidR="00C03440" w:rsidRPr="00195E91">
        <w:rPr>
          <w:rFonts w:cs="Arial"/>
        </w:rPr>
        <w:t>limited cognitive, language and learning abilities</w:t>
      </w:r>
      <w:r w:rsidR="00C03440" w:rsidRPr="00195E91" w:rsidDel="00C03440">
        <w:rPr>
          <w:rFonts w:cs="Arial"/>
        </w:rPr>
        <w:t xml:space="preserve"> </w:t>
      </w:r>
      <w:r w:rsidRPr="00195E91">
        <w:rPr>
          <w:rFonts w:cs="Arial"/>
        </w:rPr>
        <w:t>when using</w:t>
      </w:r>
      <w:r w:rsidR="00F8091E" w:rsidRPr="00195E91">
        <w:rPr>
          <w:rFonts w:cs="Arial"/>
        </w:rPr>
        <w:t xml:space="preserve"> </w:t>
      </w:r>
      <w:r w:rsidRPr="00195E91">
        <w:t>ICT</w:t>
      </w:r>
      <w:r w:rsidRPr="00195E91">
        <w:rPr>
          <w:rFonts w:cs="Arial"/>
        </w:rPr>
        <w:t xml:space="preserve"> products and services.</w:t>
      </w:r>
    </w:p>
    <w:p w14:paraId="0DCD6554" w14:textId="77893BF8" w:rsidR="009222EC" w:rsidRDefault="009222EC" w:rsidP="00AF4529">
      <w:pPr>
        <w:pStyle w:val="Heading2"/>
      </w:pPr>
      <w:bookmarkStart w:id="2112" w:name="_Toc196231712"/>
      <w:bookmarkStart w:id="2113" w:name="_Toc197524772"/>
      <w:bookmarkStart w:id="2114" w:name="_Toc197554266"/>
      <w:r>
        <w:t>E.7</w:t>
      </w:r>
      <w:r>
        <w:tab/>
      </w:r>
      <w:r w:rsidR="00EB6829">
        <w:t>Additional r</w:t>
      </w:r>
      <w:r>
        <w:t>esources applicable to speci</w:t>
      </w:r>
      <w:r w:rsidR="00E200C3">
        <w:t>f</w:t>
      </w:r>
      <w:r>
        <w:t>ic product and service categories</w:t>
      </w:r>
      <w:bookmarkEnd w:id="2112"/>
      <w:bookmarkEnd w:id="2113"/>
      <w:bookmarkEnd w:id="2114"/>
    </w:p>
    <w:p w14:paraId="456B918C" w14:textId="77777777" w:rsidR="00E200C3" w:rsidRDefault="00E200C3" w:rsidP="00AF4529">
      <w:pPr>
        <w:pStyle w:val="Heading3"/>
      </w:pPr>
      <w:bookmarkStart w:id="2115" w:name="_Toc196231713"/>
      <w:bookmarkStart w:id="2116" w:name="_Toc197524773"/>
      <w:bookmarkStart w:id="2117" w:name="_Toc197554267"/>
      <w:r>
        <w:t>E.7.1</w:t>
      </w:r>
      <w:r>
        <w:tab/>
        <w:t>Web technologies</w:t>
      </w:r>
      <w:bookmarkEnd w:id="2115"/>
      <w:bookmarkEnd w:id="2116"/>
      <w:bookmarkEnd w:id="2117"/>
    </w:p>
    <w:p w14:paraId="489A3565" w14:textId="417F28CC" w:rsidR="00804C12" w:rsidRDefault="00E200C3" w:rsidP="00AC6E4C">
      <w:pPr>
        <w:rPr>
          <w:rFonts w:cs="Arial"/>
        </w:rPr>
      </w:pPr>
      <w:r>
        <w:rPr>
          <w:rFonts w:cs="Arial"/>
        </w:rPr>
        <w:t xml:space="preserve">There is some very comprehensive guidance on </w:t>
      </w:r>
      <w:r w:rsidR="009A3639">
        <w:rPr>
          <w:rFonts w:cs="Arial"/>
        </w:rPr>
        <w:t>the intent, benefits, examples, and techniques related to the use of</w:t>
      </w:r>
      <w:r>
        <w:rPr>
          <w:rFonts w:cs="Arial"/>
        </w:rPr>
        <w:t xml:space="preserve"> </w:t>
      </w:r>
      <w:r w:rsidR="006725E5">
        <w:rPr>
          <w:rFonts w:cs="Arial"/>
        </w:rPr>
        <w:t>WCAG</w:t>
      </w:r>
      <w:r>
        <w:rPr>
          <w:rFonts w:cs="Arial"/>
        </w:rPr>
        <w:t xml:space="preserve"> 2.2 Success Criteria</w:t>
      </w:r>
      <w:r w:rsidR="009A3639">
        <w:rPr>
          <w:rFonts w:cs="Arial"/>
        </w:rPr>
        <w:t xml:space="preserve"> provided by W3C in its </w:t>
      </w:r>
      <w:hyperlink r:id="rId449" w:history="1">
        <w:r w:rsidR="006725E5">
          <w:rPr>
            <w:rStyle w:val="Hyperlink"/>
            <w:rFonts w:cs="Arial"/>
          </w:rPr>
          <w:t>WCAG</w:t>
        </w:r>
        <w:r w:rsidR="009A3639" w:rsidRPr="009A3639">
          <w:rPr>
            <w:rStyle w:val="Hyperlink"/>
            <w:rFonts w:cs="Arial"/>
          </w:rPr>
          <w:t xml:space="preserve"> 2.2 "Understanding Docs"</w:t>
        </w:r>
      </w:hyperlink>
      <w:r w:rsidR="009A3639">
        <w:rPr>
          <w:rFonts w:cs="Arial"/>
        </w:rPr>
        <w:t>.</w:t>
      </w:r>
      <w:r>
        <w:rPr>
          <w:rFonts w:cs="Arial"/>
        </w:rPr>
        <w:t xml:space="preserve"> </w:t>
      </w:r>
      <w:r w:rsidR="00BF4ADA">
        <w:rPr>
          <w:rFonts w:cs="Arial"/>
        </w:rPr>
        <w:t xml:space="preserve">This is valuable in the context of the present document as clause 9 of the present document </w:t>
      </w:r>
      <w:r w:rsidR="006725E5">
        <w:rPr>
          <w:rFonts w:cs="Arial"/>
        </w:rPr>
        <w:t>WCAG</w:t>
      </w:r>
      <w:r w:rsidR="00BF4ADA">
        <w:rPr>
          <w:rFonts w:cs="Arial"/>
        </w:rPr>
        <w:t xml:space="preserve"> 2.2 is entirely compatible with </w:t>
      </w:r>
      <w:r w:rsidR="006725E5">
        <w:rPr>
          <w:rFonts w:cs="Arial"/>
        </w:rPr>
        <w:t>WCAG</w:t>
      </w:r>
      <w:r w:rsidR="00BF4ADA">
        <w:rPr>
          <w:rFonts w:cs="Arial"/>
        </w:rPr>
        <w:t xml:space="preserve"> 2.2 and both clauses 10 on </w:t>
      </w:r>
      <w:r w:rsidR="00332172">
        <w:rPr>
          <w:rFonts w:cs="Arial"/>
        </w:rPr>
        <w:t>non-web document</w:t>
      </w:r>
      <w:r w:rsidR="00BF4ADA">
        <w:rPr>
          <w:rFonts w:cs="Arial"/>
        </w:rPr>
        <w:t xml:space="preserve">s and clause 11 on software are both very strongly related to </w:t>
      </w:r>
      <w:r w:rsidR="006725E5">
        <w:rPr>
          <w:rFonts w:cs="Arial"/>
        </w:rPr>
        <w:t>WCAG</w:t>
      </w:r>
      <w:r w:rsidR="00BF4ADA">
        <w:rPr>
          <w:rFonts w:cs="Arial"/>
        </w:rPr>
        <w:t xml:space="preserve"> 2.2</w:t>
      </w:r>
      <w:r w:rsidR="00804C12">
        <w:rPr>
          <w:rFonts w:cs="Arial"/>
        </w:rPr>
        <w:t>.</w:t>
      </w:r>
    </w:p>
    <w:p w14:paraId="046859F4" w14:textId="0D10625D" w:rsidR="00E200C3" w:rsidRDefault="00E200C3" w:rsidP="00AF4529">
      <w:pPr>
        <w:pStyle w:val="Heading3"/>
      </w:pPr>
      <w:bookmarkStart w:id="2118" w:name="_Toc196231714"/>
      <w:bookmarkStart w:id="2119" w:name="_Toc197524774"/>
      <w:bookmarkStart w:id="2120" w:name="_Toc197554268"/>
      <w:r>
        <w:t>E.7.2</w:t>
      </w:r>
      <w:r>
        <w:tab/>
      </w:r>
      <w:r w:rsidR="009A3639">
        <w:t>Digital t</w:t>
      </w:r>
      <w:r>
        <w:t>elevision-related ICT</w:t>
      </w:r>
      <w:bookmarkEnd w:id="2118"/>
      <w:bookmarkEnd w:id="2119"/>
      <w:bookmarkEnd w:id="2120"/>
    </w:p>
    <w:p w14:paraId="56A00016" w14:textId="752CF6BD" w:rsidR="00804C12" w:rsidRDefault="009A3639" w:rsidP="00AC6E4C">
      <w:pPr>
        <w:rPr>
          <w:rFonts w:cs="Arial"/>
        </w:rPr>
      </w:pPr>
      <w:r>
        <w:rPr>
          <w:rFonts w:cs="Arial"/>
        </w:rPr>
        <w:t xml:space="preserve">An ETSI Technical Report </w:t>
      </w:r>
      <w:r w:rsidRPr="009A3639">
        <w:rPr>
          <w:rFonts w:cs="Arial"/>
        </w:rPr>
        <w:t>TR 104 060</w:t>
      </w:r>
      <w:r>
        <w:rPr>
          <w:rFonts w:cs="Arial"/>
        </w:rPr>
        <w:t xml:space="preserve"> [</w:t>
      </w:r>
      <w:r w:rsidR="00EB6829">
        <w:rPr>
          <w:rFonts w:cs="Arial"/>
        </w:rPr>
        <w:fldChar w:fldCharType="begin"/>
      </w:r>
      <w:r w:rsidR="00EB6829">
        <w:rPr>
          <w:rFonts w:cs="Arial"/>
        </w:rPr>
        <w:instrText xml:space="preserve"> REF  REF_TR104060 \h </w:instrText>
      </w:r>
      <w:r w:rsidR="00EB6829">
        <w:rPr>
          <w:rFonts w:cs="Arial"/>
        </w:rPr>
      </w:r>
      <w:r w:rsidR="00EB6829">
        <w:rPr>
          <w:rFonts w:cs="Arial"/>
        </w:rPr>
        <w:fldChar w:fldCharType="separate"/>
      </w:r>
      <w:r w:rsidR="00BE7026">
        <w:t>i.</w:t>
      </w:r>
      <w:r w:rsidR="00BE7026">
        <w:rPr>
          <w:noProof/>
        </w:rPr>
        <w:t>68</w:t>
      </w:r>
      <w:r w:rsidR="00EB6829">
        <w:rPr>
          <w:rFonts w:cs="Arial"/>
        </w:rPr>
        <w:fldChar w:fldCharType="end"/>
      </w:r>
      <w:r>
        <w:rPr>
          <w:rFonts w:cs="Arial"/>
        </w:rPr>
        <w:t>] has been developed with the involvement of companies with a diverse range of involvement in the digital television sector</w:t>
      </w:r>
      <w:r w:rsidR="00BF4ADA">
        <w:rPr>
          <w:rFonts w:cs="Arial"/>
        </w:rPr>
        <w:t>.</w:t>
      </w:r>
      <w:r w:rsidR="00EB6829">
        <w:rPr>
          <w:rFonts w:cs="Arial"/>
        </w:rPr>
        <w:t xml:space="preserve"> </w:t>
      </w:r>
      <w:r w:rsidR="00BF4ADA">
        <w:rPr>
          <w:rFonts w:cs="Arial"/>
        </w:rPr>
        <w:t>It</w:t>
      </w:r>
      <w:r w:rsidR="00EB6829">
        <w:rPr>
          <w:rFonts w:cs="Arial"/>
        </w:rPr>
        <w:t xml:space="preserve"> is </w:t>
      </w:r>
      <w:r w:rsidR="00EB6829" w:rsidRPr="00EB6829">
        <w:rPr>
          <w:rFonts w:cs="Arial"/>
        </w:rPr>
        <w:t>targeted at manufacturers and providers of digital television products</w:t>
      </w:r>
      <w:r w:rsidR="00BF4ADA">
        <w:rPr>
          <w:rFonts w:cs="Arial"/>
        </w:rPr>
        <w:t>, and</w:t>
      </w:r>
      <w:r w:rsidR="00776A59" w:rsidRPr="00776A59">
        <w:rPr>
          <w:rFonts w:cs="Arial"/>
        </w:rPr>
        <w:t xml:space="preserve"> intended to clarify and explain how </w:t>
      </w:r>
      <w:r w:rsidR="00776A59">
        <w:rPr>
          <w:rFonts w:cs="Arial"/>
        </w:rPr>
        <w:t xml:space="preserve">EN 301 549 </w:t>
      </w:r>
      <w:r w:rsidR="00776A59" w:rsidRPr="00776A59">
        <w:rPr>
          <w:rFonts w:cs="Arial"/>
        </w:rPr>
        <w:t xml:space="preserve">accessibility requirements should be applied for televisions and </w:t>
      </w:r>
      <w:r w:rsidR="00BF4ADA">
        <w:rPr>
          <w:rFonts w:cs="Arial"/>
        </w:rPr>
        <w:t xml:space="preserve">to </w:t>
      </w:r>
      <w:r w:rsidR="00776A59" w:rsidRPr="00776A59">
        <w:rPr>
          <w:rFonts w:cs="Arial"/>
        </w:rPr>
        <w:t>provide consistency of interpretation</w:t>
      </w:r>
      <w:bookmarkStart w:id="2121" w:name="_Toc66969680"/>
      <w:r w:rsidR="00804C12">
        <w:rPr>
          <w:rFonts w:cs="Arial"/>
        </w:rPr>
        <w:t>.</w:t>
      </w:r>
    </w:p>
    <w:p w14:paraId="49F2A8CE" w14:textId="77777777" w:rsidR="00FC7E71" w:rsidRPr="00195E91" w:rsidRDefault="00FC7E71" w:rsidP="00FC7E71">
      <w:pPr>
        <w:pStyle w:val="Heading1"/>
        <w:pageBreakBefore/>
        <w:ind w:left="0" w:firstLine="0"/>
      </w:pPr>
      <w:bookmarkStart w:id="2122" w:name="_Toc196231715"/>
      <w:bookmarkStart w:id="2123" w:name="_Toc197524775"/>
      <w:bookmarkStart w:id="2124" w:name="_Toc197554269"/>
      <w:r w:rsidRPr="00195E91">
        <w:t xml:space="preserve">Annex </w:t>
      </w:r>
      <w:r>
        <w:t>Z</w:t>
      </w:r>
      <w:r w:rsidRPr="00195E91">
        <w:t>A (informative):</w:t>
      </w:r>
      <w:r w:rsidRPr="00195E91">
        <w:br/>
      </w:r>
      <w:bookmarkEnd w:id="2121"/>
      <w:r w:rsidRPr="00FC7E71">
        <w:t>Relationship between the present document and the essential requirements of Directive 2016/2102</w:t>
      </w:r>
      <w:bookmarkEnd w:id="2122"/>
      <w:bookmarkEnd w:id="2123"/>
      <w:bookmarkEnd w:id="2124"/>
    </w:p>
    <w:p w14:paraId="70CC25BD" w14:textId="7B0626EE" w:rsidR="00F63AAB" w:rsidRPr="00F63AAB" w:rsidRDefault="00F63AAB" w:rsidP="00F63AAB">
      <w:r w:rsidRPr="00F63AAB">
        <w:t>The present document has been prepared under the Commission's standardisation request C(2017)2585 final [</w:t>
      </w:r>
      <w:r w:rsidRPr="00F63AAB">
        <w:fldChar w:fldCharType="begin"/>
      </w:r>
      <w:r w:rsidRPr="00F63AAB">
        <w:instrText xml:space="preserve">REF REF_M554COMMISSIONIMPLEMENTINGDECISIONC2 \h </w:instrText>
      </w:r>
      <w:r w:rsidRPr="00F63AAB">
        <w:fldChar w:fldCharType="separate"/>
      </w:r>
      <w:r w:rsidR="00BE7026">
        <w:t>i.</w:t>
      </w:r>
      <w:r w:rsidR="00BE7026">
        <w:rPr>
          <w:noProof/>
        </w:rPr>
        <w:t>27</w:t>
      </w:r>
      <w:r w:rsidRPr="00F63AAB">
        <w:fldChar w:fldCharType="end"/>
      </w:r>
      <w:r w:rsidRPr="00F63AAB">
        <w:t>] to provide one voluntary means of conforming to the essential requirements of Directive 2016/2102 on the accessibility of the websites and mobile applications of public sector bodies [</w:t>
      </w:r>
      <w:r w:rsidRPr="00F63AAB">
        <w:fldChar w:fldCharType="begin"/>
      </w:r>
      <w:r w:rsidRPr="00F63AAB">
        <w:instrText xml:space="preserve">REF REF_DIRECTIVEEU20162102OFTHEEUROPEANPARL \h </w:instrText>
      </w:r>
      <w:r w:rsidRPr="00F63AAB">
        <w:fldChar w:fldCharType="separate"/>
      </w:r>
      <w:r w:rsidR="00BE7026">
        <w:t>i.</w:t>
      </w:r>
      <w:r w:rsidR="00BE7026">
        <w:rPr>
          <w:noProof/>
        </w:rPr>
        <w:t>28</w:t>
      </w:r>
      <w:r w:rsidRPr="00F63AAB">
        <w:fldChar w:fldCharType="end"/>
      </w:r>
      <w:r w:rsidRPr="00F63AAB">
        <w:t>]</w:t>
      </w:r>
      <w:r w:rsidRPr="00F63AAB">
        <w:fldChar w:fldCharType="begin"/>
      </w:r>
      <w:r w:rsidRPr="00F63AAB">
        <w:instrText xml:space="preserve"> REF  The_Directive \h  \* MERGEFORMAT </w:instrText>
      </w:r>
      <w:r w:rsidRPr="00F63AAB">
        <w:fldChar w:fldCharType="end"/>
      </w:r>
      <w:r w:rsidRPr="00F63AAB">
        <w:t>.</w:t>
      </w:r>
    </w:p>
    <w:p w14:paraId="62D0C223" w14:textId="73C1CCAD" w:rsidR="00F63AAB" w:rsidRPr="00F63AAB" w:rsidRDefault="00F63AAB" w:rsidP="00F63AAB">
      <w:r w:rsidRPr="00F63AAB">
        <w:t xml:space="preserve">Once the present document is cited in the Official Journal of the European Union under that Directive, conformance with the normative clauses of the present document given in Tables </w:t>
      </w:r>
      <w:r w:rsidR="0017436B">
        <w:t>Z</w:t>
      </w:r>
      <w:r w:rsidRPr="00F63AAB">
        <w:t xml:space="preserve">A.1 and </w:t>
      </w:r>
      <w:r w:rsidR="0017436B">
        <w:t>Z</w:t>
      </w:r>
      <w:r w:rsidRPr="00F63AAB">
        <w:t>A.2 confers, within the limits of the scope of the present document, a presumption of conformity with the corresponding essential requirements of that Directive and associated EFTA regulations.</w:t>
      </w:r>
    </w:p>
    <w:p w14:paraId="7DB4A9EE" w14:textId="46833525" w:rsidR="00F63AAB" w:rsidRPr="00F63AAB" w:rsidRDefault="00F63AAB" w:rsidP="00F63AAB">
      <w:pPr>
        <w:keepNext/>
        <w:keepLines/>
      </w:pPr>
      <w:r w:rsidRPr="00F63AAB">
        <w:t xml:space="preserve">The requirements listed in Table </w:t>
      </w:r>
      <w:r w:rsidR="0017436B">
        <w:t>Z</w:t>
      </w:r>
      <w:r w:rsidRPr="00F63AAB">
        <w:t>A.1 apply to:</w:t>
      </w:r>
    </w:p>
    <w:p w14:paraId="16E7FAE9" w14:textId="77777777" w:rsidR="00F63AAB" w:rsidRPr="00F63AAB" w:rsidRDefault="00F63AAB" w:rsidP="00A6500E">
      <w:pPr>
        <w:pStyle w:val="B1"/>
      </w:pPr>
      <w:r w:rsidRPr="00F63AAB">
        <w:t>web pages (as defined in clause 3.1);</w:t>
      </w:r>
    </w:p>
    <w:p w14:paraId="5C918267" w14:textId="77777777" w:rsidR="00F63AAB" w:rsidRPr="00F63AAB" w:rsidRDefault="00F63AAB" w:rsidP="00A6500E">
      <w:pPr>
        <w:pStyle w:val="B1"/>
      </w:pPr>
      <w:r w:rsidRPr="00F63AAB">
        <w:t>documents that are web pages;</w:t>
      </w:r>
    </w:p>
    <w:p w14:paraId="55448761" w14:textId="77777777" w:rsidR="00F63AAB" w:rsidRPr="00F63AAB" w:rsidRDefault="00F63AAB" w:rsidP="00A6500E">
      <w:pPr>
        <w:pStyle w:val="B1"/>
      </w:pPr>
      <w:r w:rsidRPr="00F63AAB">
        <w:t>documents that are embedded in web pages and that are used in the rendering or that are intended to be rendered together with the web page in which they are embedded;</w:t>
      </w:r>
    </w:p>
    <w:p w14:paraId="410A6589" w14:textId="77777777" w:rsidR="00F63AAB" w:rsidRPr="00F63AAB" w:rsidRDefault="00F63AAB" w:rsidP="00A6500E">
      <w:pPr>
        <w:pStyle w:val="B1"/>
      </w:pPr>
      <w:r w:rsidRPr="00F63AAB">
        <w:t>documents, including forms, that are downloadable from web pages but are neither embedded nor rendered together with the web page from which they are provided;</w:t>
      </w:r>
    </w:p>
    <w:p w14:paraId="46E615AE" w14:textId="77777777" w:rsidR="00F63AAB" w:rsidRPr="00F63AAB" w:rsidRDefault="00F63AAB" w:rsidP="00A6500E">
      <w:pPr>
        <w:pStyle w:val="B1"/>
      </w:pPr>
      <w:r w:rsidRPr="00F63AAB">
        <w:t>software that is a web page; or</w:t>
      </w:r>
    </w:p>
    <w:p w14:paraId="03DA970C" w14:textId="77777777" w:rsidR="00F63AAB" w:rsidRPr="00F63AAB" w:rsidRDefault="00F63AAB" w:rsidP="00A6500E">
      <w:pPr>
        <w:pStyle w:val="B1"/>
      </w:pPr>
      <w:r w:rsidRPr="00F63AAB">
        <w:t>software that is embedded in web pages and that is used in the rendering or that is intended to be rendered together with the web page in which it is embedded.</w:t>
      </w:r>
    </w:p>
    <w:p w14:paraId="73E14ADF" w14:textId="3F39DCEB" w:rsidR="00F63AAB" w:rsidRPr="00F63AAB" w:rsidRDefault="00F63AAB" w:rsidP="00F63AAB">
      <w:r w:rsidRPr="00F63AAB">
        <w:t xml:space="preserve">The requirements listed in Table </w:t>
      </w:r>
      <w:r w:rsidR="0017436B">
        <w:t>Z</w:t>
      </w:r>
      <w:r w:rsidRPr="00F63AAB">
        <w:t>A.2 apply to mobile applications that provide a user interface, including content (such as documents and forms) that is in the software or provided by the software.</w:t>
      </w:r>
    </w:p>
    <w:p w14:paraId="250250F6" w14:textId="7E56E21C" w:rsidR="00F63AAB" w:rsidRPr="00F63AAB" w:rsidRDefault="00BD12AF" w:rsidP="00A6500E">
      <w:pPr>
        <w:pStyle w:val="NO"/>
      </w:pPr>
      <w:r>
        <w:rPr>
          <w:caps/>
        </w:rPr>
        <w:t>Note</w:t>
      </w:r>
      <w:r w:rsidR="00F63AAB" w:rsidRPr="00F63AAB">
        <w:t xml:space="preserve"> 1:</w:t>
      </w:r>
      <w:r w:rsidR="00F63AAB" w:rsidRPr="00F63AAB">
        <w:tab/>
        <w:t>According to Directive 2016/2102 [</w:t>
      </w:r>
      <w:r w:rsidR="00F63AAB" w:rsidRPr="00F63AAB">
        <w:fldChar w:fldCharType="begin"/>
      </w:r>
      <w:r w:rsidR="00F63AAB" w:rsidRPr="00F63AAB">
        <w:instrText xml:space="preserve">REF REF_DIRECTIVEEU20162102OFTHEEUROPEANPARL \h </w:instrText>
      </w:r>
      <w:r w:rsidR="00F63AAB" w:rsidRPr="00F63AAB">
        <w:fldChar w:fldCharType="separate"/>
      </w:r>
      <w:r w:rsidR="00BE7026">
        <w:t>i.</w:t>
      </w:r>
      <w:r w:rsidR="00BE7026">
        <w:rPr>
          <w:noProof/>
        </w:rPr>
        <w:t>28</w:t>
      </w:r>
      <w:r w:rsidR="00F63AAB" w:rsidRPr="00F63AAB">
        <w:fldChar w:fldCharType="end"/>
      </w:r>
      <w:r w:rsidR="00F63AAB" w:rsidRPr="00F63AAB">
        <w:t>]: "Content of websites and mobile applications includes textual as well as non-textual information, downloadable documents and forms, and two-way interaction such as the processing of digital forms and the completion of authentication, identification and payment processes".</w:t>
      </w:r>
    </w:p>
    <w:p w14:paraId="64E8C242" w14:textId="662D4388" w:rsidR="00F63AAB" w:rsidRPr="00F63AAB" w:rsidRDefault="00BD12AF" w:rsidP="00A6500E">
      <w:pPr>
        <w:pStyle w:val="NO"/>
      </w:pPr>
      <w:r>
        <w:rPr>
          <w:caps/>
        </w:rPr>
        <w:t>Note</w:t>
      </w:r>
      <w:r w:rsidR="00F63AAB" w:rsidRPr="00F63AAB">
        <w:t xml:space="preserve"> 2:</w:t>
      </w:r>
      <w:r w:rsidR="00F63AAB" w:rsidRPr="00F63AAB">
        <w:tab/>
        <w:t xml:space="preserve">Annex </w:t>
      </w:r>
      <w:r w:rsidR="0017436B">
        <w:t>Z</w:t>
      </w:r>
      <w:r w:rsidR="00F63AAB" w:rsidRPr="00F63AAB">
        <w:t xml:space="preserve">A is a required element in all Harmonised standards. Its purpose is to explain how the essential requirements of a Directive can be met. Tables </w:t>
      </w:r>
      <w:r w:rsidR="0017436B">
        <w:t>Z</w:t>
      </w:r>
      <w:r w:rsidR="00F63AAB" w:rsidRPr="00F63AAB">
        <w:t xml:space="preserve">A.1 and </w:t>
      </w:r>
      <w:r w:rsidR="0017436B">
        <w:t>Z</w:t>
      </w:r>
      <w:r w:rsidR="00F63AAB" w:rsidRPr="00F63AAB">
        <w:t>A.2 are therefore restricted to those elements that relate to the essential requirements of Directive 2016/2102 [</w:t>
      </w:r>
      <w:r w:rsidR="00F63AAB" w:rsidRPr="00F63AAB">
        <w:fldChar w:fldCharType="begin"/>
      </w:r>
      <w:r w:rsidR="00F63AAB" w:rsidRPr="00F63AAB">
        <w:instrText xml:space="preserve">REF REF_DIRECTIVEEU20162102OFTHEEUROPEANPARL \h </w:instrText>
      </w:r>
      <w:r w:rsidR="00F63AAB" w:rsidRPr="00F63AAB">
        <w:fldChar w:fldCharType="separate"/>
      </w:r>
      <w:r w:rsidR="00BE7026">
        <w:t>i.</w:t>
      </w:r>
      <w:r w:rsidR="00BE7026">
        <w:rPr>
          <w:noProof/>
        </w:rPr>
        <w:t>28</w:t>
      </w:r>
      <w:r w:rsidR="00F63AAB" w:rsidRPr="00F63AAB">
        <w:fldChar w:fldCharType="end"/>
      </w:r>
      <w:r w:rsidR="00F63AAB" w:rsidRPr="00F63AAB">
        <w:t>].</w:t>
      </w:r>
    </w:p>
    <w:p w14:paraId="50715676" w14:textId="71849FE1" w:rsidR="00F63AAB" w:rsidRPr="00F63AAB" w:rsidRDefault="00BD12AF" w:rsidP="00A6500E">
      <w:pPr>
        <w:pStyle w:val="NO"/>
      </w:pPr>
      <w:r>
        <w:rPr>
          <w:caps/>
        </w:rPr>
        <w:t>Note</w:t>
      </w:r>
      <w:r w:rsidR="00F63AAB" w:rsidRPr="00F63AAB">
        <w:t xml:space="preserve"> 3:</w:t>
      </w:r>
      <w:r w:rsidR="00F63AAB" w:rsidRPr="00F63AAB">
        <w:tab/>
        <w:t xml:space="preserve">Annex </w:t>
      </w:r>
      <w:r w:rsidR="0017436B">
        <w:t>Z</w:t>
      </w:r>
      <w:r w:rsidR="00F63AAB" w:rsidRPr="00F63AAB">
        <w:t xml:space="preserve">A describes how the standard relates to the European Web Accessibility Directive. Apart from the minimum requirements in clauses 9, 10 and 11, some of the requirements in clauses 5, 6, 7 and 12 can also be relevant to fulfill the Directive in specific situations. The tables in Annex </w:t>
      </w:r>
      <w:r w:rsidR="0017436B">
        <w:t>Z</w:t>
      </w:r>
      <w:r w:rsidR="00F63AAB" w:rsidRPr="00F63AAB">
        <w:t>A show which requirements are relevant.</w:t>
      </w:r>
    </w:p>
    <w:p w14:paraId="270EC9B5" w14:textId="07F67506" w:rsidR="00F63AAB" w:rsidRPr="00F63AAB" w:rsidRDefault="00BD12AF" w:rsidP="00A6500E">
      <w:pPr>
        <w:pStyle w:val="NO"/>
      </w:pPr>
      <w:r>
        <w:rPr>
          <w:caps/>
        </w:rPr>
        <w:t>Note</w:t>
      </w:r>
      <w:r w:rsidR="00F63AAB" w:rsidRPr="00F63AAB">
        <w:t xml:space="preserve"> 4:</w:t>
      </w:r>
      <w:r w:rsidR="00F63AAB" w:rsidRPr="00F63AAB">
        <w:tab/>
        <w:t xml:space="preserve">Because the Web Accessibility Directive (EU) 2016/2102 "does not apply to live time-based media", the following requirements are not listed in Tables </w:t>
      </w:r>
      <w:r w:rsidR="0017436B">
        <w:t>Z</w:t>
      </w:r>
      <w:r w:rsidR="00F63AAB" w:rsidRPr="00F63AAB">
        <w:t xml:space="preserve">A.1 and </w:t>
      </w:r>
      <w:r w:rsidR="0017436B">
        <w:t>Z</w:t>
      </w:r>
      <w:r w:rsidR="00F63AAB" w:rsidRPr="00F63AAB">
        <w:t>A.2. They are, however, necessary requirements for making live streaming media accessible:</w:t>
      </w:r>
    </w:p>
    <w:p w14:paraId="7D5CDA40" w14:textId="77777777" w:rsidR="00F63AAB" w:rsidRPr="00F63AAB" w:rsidRDefault="00F63AAB" w:rsidP="00A6500E">
      <w:pPr>
        <w:pStyle w:val="B1"/>
        <w:numPr>
          <w:ilvl w:val="1"/>
          <w:numId w:val="1"/>
        </w:numPr>
      </w:pPr>
      <w:bookmarkStart w:id="2125" w:name="_Hlk189430817"/>
      <w:r w:rsidRPr="00F63AAB">
        <w:t>9.1.2.4 Captions (live)</w:t>
      </w:r>
    </w:p>
    <w:p w14:paraId="6E2DBD9C" w14:textId="77777777" w:rsidR="00F63AAB" w:rsidRPr="00F63AAB" w:rsidRDefault="00F63AAB" w:rsidP="00A6500E">
      <w:pPr>
        <w:pStyle w:val="B1"/>
        <w:numPr>
          <w:ilvl w:val="1"/>
          <w:numId w:val="1"/>
        </w:numPr>
      </w:pPr>
      <w:r w:rsidRPr="00F63AAB">
        <w:t>10.1.2.4 Captions (live)</w:t>
      </w:r>
    </w:p>
    <w:p w14:paraId="6BD00D52" w14:textId="77777777" w:rsidR="00F63AAB" w:rsidRPr="00F63AAB" w:rsidRDefault="00F63AAB" w:rsidP="00A6500E">
      <w:pPr>
        <w:pStyle w:val="B1"/>
        <w:numPr>
          <w:ilvl w:val="1"/>
          <w:numId w:val="1"/>
        </w:numPr>
      </w:pPr>
      <w:r w:rsidRPr="00F63AAB">
        <w:t>11.1.2.4 Captions (live)</w:t>
      </w:r>
      <w:bookmarkEnd w:id="2125"/>
      <w:r w:rsidRPr="00F63AAB">
        <w:t>.</w:t>
      </w:r>
      <w:r w:rsidRPr="00F63AAB">
        <w:br w:type="page"/>
      </w:r>
    </w:p>
    <w:p w14:paraId="279BE22D" w14:textId="427DF0E6" w:rsidR="00F63AAB" w:rsidRPr="00F63AAB" w:rsidRDefault="00F63AAB" w:rsidP="00F63AAB">
      <w:pPr>
        <w:rPr>
          <w:b/>
        </w:rPr>
      </w:pPr>
      <w:r w:rsidRPr="00F63AAB">
        <w:rPr>
          <w:b/>
        </w:rPr>
        <w:t xml:space="preserve">Key to Tables </w:t>
      </w:r>
      <w:r w:rsidR="0017436B">
        <w:rPr>
          <w:b/>
        </w:rPr>
        <w:t>Z</w:t>
      </w:r>
      <w:r w:rsidRPr="00F63AAB">
        <w:rPr>
          <w:b/>
        </w:rPr>
        <w:t xml:space="preserve">A.1 and </w:t>
      </w:r>
      <w:r w:rsidR="0017436B">
        <w:rPr>
          <w:b/>
        </w:rPr>
        <w:t>Z</w:t>
      </w:r>
      <w:r w:rsidRPr="00F63AAB">
        <w:rPr>
          <w:b/>
        </w:rPr>
        <w:t>A.2 columns:</w:t>
      </w:r>
    </w:p>
    <w:p w14:paraId="224094AB" w14:textId="77777777" w:rsidR="00F63AAB" w:rsidRPr="00F63AAB" w:rsidRDefault="00F63AAB" w:rsidP="00F63AAB">
      <w:pPr>
        <w:rPr>
          <w:b/>
        </w:rPr>
      </w:pPr>
      <w:r w:rsidRPr="00F63AAB">
        <w:rPr>
          <w:b/>
        </w:rPr>
        <w:t>Requirement:</w:t>
      </w:r>
    </w:p>
    <w:p w14:paraId="279EEBA4" w14:textId="77777777" w:rsidR="00F63AAB" w:rsidRPr="00F63AAB" w:rsidRDefault="00F63AAB" w:rsidP="00F90F81">
      <w:pPr>
        <w:keepLines/>
        <w:ind w:left="1418" w:hanging="1418"/>
      </w:pPr>
      <w:r w:rsidRPr="00F63AAB">
        <w:rPr>
          <w:b/>
        </w:rPr>
        <w:t>Requirement</w:t>
      </w:r>
    </w:p>
    <w:p w14:paraId="16C2C6A7" w14:textId="77777777" w:rsidR="00F63AAB" w:rsidRPr="00F63AAB" w:rsidRDefault="00F63AAB" w:rsidP="00F90F81">
      <w:pPr>
        <w:keepLines/>
        <w:ind w:left="1418" w:hanging="1418"/>
      </w:pPr>
      <w:r w:rsidRPr="00F63AAB">
        <w:tab/>
        <w:t>Identification of clause(s) defining the requirement in the present document unless another document is referenced explicitly.</w:t>
      </w:r>
    </w:p>
    <w:p w14:paraId="494BA080" w14:textId="77777777" w:rsidR="00F63AAB" w:rsidRPr="00F63AAB" w:rsidRDefault="00F63AAB" w:rsidP="00F90F81">
      <w:pPr>
        <w:keepLines/>
        <w:ind w:left="1418" w:hanging="1418"/>
        <w:rPr>
          <w:b/>
        </w:rPr>
      </w:pPr>
      <w:r w:rsidRPr="00F63AAB">
        <w:rPr>
          <w:b/>
        </w:rPr>
        <w:t>P, O, U, R</w:t>
      </w:r>
    </w:p>
    <w:p w14:paraId="7559324D" w14:textId="77777777" w:rsidR="00F63AAB" w:rsidRPr="00F63AAB" w:rsidRDefault="00F63AAB" w:rsidP="00F90F81">
      <w:pPr>
        <w:keepLines/>
        <w:ind w:left="1418" w:hanging="1418"/>
      </w:pPr>
      <w:r w:rsidRPr="00F63AAB">
        <w:tab/>
        <w:t>Identification of article(s) defining the requirement in the Directive, with P meaning "Perceivable", O meaning"Operable", U meaning "Understandable, and R meaning "Robust".</w:t>
      </w:r>
    </w:p>
    <w:p w14:paraId="689A4859" w14:textId="56885B55" w:rsidR="00804C12" w:rsidRDefault="00F63AAB" w:rsidP="00F90F81">
      <w:pPr>
        <w:keepLines/>
        <w:ind w:left="1418" w:hanging="1418"/>
      </w:pPr>
      <w:r w:rsidRPr="00F63AAB">
        <w:rPr>
          <w:b/>
        </w:rPr>
        <w:t>Condition</w:t>
      </w:r>
      <w:r w:rsidRPr="00F63AAB">
        <w:tab/>
        <w:t>For conditional requirements this column describes the condition that has to be met for conformance with the clause to be a requirement</w:t>
      </w:r>
      <w:r w:rsidR="00804C12">
        <w:t>.</w:t>
      </w:r>
    </w:p>
    <w:p w14:paraId="5A356BDF" w14:textId="77777777" w:rsidR="00804C12" w:rsidRDefault="00804C12" w:rsidP="00F90F81">
      <w:pPr>
        <w:keepLines/>
        <w:ind w:left="1418" w:hanging="1418"/>
      </w:pPr>
      <w:r>
        <w:t>.</w:t>
      </w:r>
    </w:p>
    <w:p w14:paraId="621B77B7" w14:textId="77777777" w:rsidR="00F63AAB" w:rsidRPr="00F63AAB" w:rsidRDefault="00F63AAB" w:rsidP="00F63AAB">
      <w:pPr>
        <w:keepNext/>
      </w:pPr>
      <w:r w:rsidRPr="00F63AAB">
        <w:rPr>
          <w:b/>
        </w:rPr>
        <w:t>Assessment:</w:t>
      </w:r>
    </w:p>
    <w:p w14:paraId="52CC8836" w14:textId="77777777" w:rsidR="00F63AAB" w:rsidRPr="00F63AAB" w:rsidRDefault="00F63AAB" w:rsidP="00F63AAB">
      <w:pPr>
        <w:keepLines/>
        <w:ind w:left="1702" w:hanging="1418"/>
      </w:pPr>
      <w:r w:rsidRPr="00F63AAB">
        <w:tab/>
        <w:t>Indicates the clause of the present document that contains the relevant assessment method.</w:t>
      </w:r>
    </w:p>
    <w:p w14:paraId="0B926C91" w14:textId="77777777" w:rsidR="00F63AAB" w:rsidRPr="00F63AAB" w:rsidRDefault="00F63AAB" w:rsidP="00F63AAB">
      <w:r w:rsidRPr="00F63AAB">
        <w:t>Presumption of conformity stays valid only as long as a reference to the present document is maintained in the list published in the Official Journal of the European Union. Users of the present document should consult frequently the latest list published in the Official Journal of the European Union.</w:t>
      </w:r>
    </w:p>
    <w:p w14:paraId="0B5BAE34" w14:textId="77777777" w:rsidR="00F63AAB" w:rsidRPr="00F63AAB" w:rsidRDefault="00F63AAB" w:rsidP="00F63AAB">
      <w:r w:rsidRPr="00F63AAB">
        <w:t>Other Union legislation may be applicable to the product(s) falling within the scope of the present document.</w:t>
      </w:r>
    </w:p>
    <w:p w14:paraId="5736A4DB" w14:textId="316F0D42" w:rsidR="00F63AAB" w:rsidRDefault="00F63AAB" w:rsidP="00A6500E">
      <w:pPr>
        <w:pStyle w:val="TH"/>
      </w:pPr>
      <w:r w:rsidRPr="00F63AAB">
        <w:t xml:space="preserve">Table </w:t>
      </w:r>
      <w:r w:rsidR="0017436B">
        <w:t>Z</w:t>
      </w:r>
      <w:r w:rsidRPr="00F63AAB">
        <w:t>A.1: Web Content - relationship between the present document and</w:t>
      </w:r>
      <w:r w:rsidRPr="00F63AAB">
        <w:br/>
        <w:t>the essential requirements of Directive 2016/2102/EU</w:t>
      </w:r>
    </w:p>
    <w:tbl>
      <w:tblPr>
        <w:tblStyle w:val="TableGrid33"/>
        <w:tblW w:w="0" w:type="auto"/>
        <w:tblLook w:val="04A0" w:firstRow="1" w:lastRow="0" w:firstColumn="1" w:lastColumn="0" w:noHBand="0" w:noVBand="1"/>
      </w:tblPr>
      <w:tblGrid>
        <w:gridCol w:w="941"/>
        <w:gridCol w:w="2927"/>
        <w:gridCol w:w="3785"/>
        <w:gridCol w:w="1277"/>
      </w:tblGrid>
      <w:tr w:rsidR="0074526D" w14:paraId="371CA575" w14:textId="77777777" w:rsidTr="00EC1405">
        <w:trPr>
          <w:tblHeader/>
        </w:trPr>
        <w:tc>
          <w:tcPr>
            <w:tcW w:w="867" w:type="dxa"/>
          </w:tcPr>
          <w:p w14:paraId="0C89848F" w14:textId="77777777" w:rsidR="0074526D" w:rsidRDefault="0074526D" w:rsidP="00EC1405">
            <w:pPr>
              <w:pStyle w:val="TAH"/>
            </w:pPr>
            <w:r>
              <w:t>Clause</w:t>
            </w:r>
          </w:p>
        </w:tc>
        <w:tc>
          <w:tcPr>
            <w:tcW w:w="2927" w:type="dxa"/>
          </w:tcPr>
          <w:p w14:paraId="12AF23BD" w14:textId="77777777" w:rsidR="0074526D" w:rsidRDefault="0074526D" w:rsidP="00EC1405">
            <w:pPr>
              <w:pStyle w:val="TAH"/>
            </w:pPr>
            <w:r>
              <w:t>Requirement</w:t>
            </w:r>
          </w:p>
        </w:tc>
        <w:tc>
          <w:tcPr>
            <w:tcW w:w="3785" w:type="dxa"/>
          </w:tcPr>
          <w:p w14:paraId="63FACF91" w14:textId="77777777" w:rsidR="0074526D" w:rsidRDefault="0074526D" w:rsidP="00EC1405">
            <w:pPr>
              <w:pStyle w:val="TAH"/>
            </w:pPr>
            <w:r>
              <w:t>Condition</w:t>
            </w:r>
          </w:p>
        </w:tc>
        <w:tc>
          <w:tcPr>
            <w:tcW w:w="1277" w:type="dxa"/>
          </w:tcPr>
          <w:p w14:paraId="27F9D993" w14:textId="77777777" w:rsidR="0074526D" w:rsidRDefault="0074526D" w:rsidP="00EC1405">
            <w:pPr>
              <w:pStyle w:val="TAH"/>
            </w:pPr>
            <w:r>
              <w:t>Assessment</w:t>
            </w:r>
          </w:p>
        </w:tc>
      </w:tr>
      <w:tr w:rsidR="0074526D" w14:paraId="3B6FA95C" w14:textId="77777777" w:rsidTr="00EC1405">
        <w:tc>
          <w:tcPr>
            <w:tcW w:w="867" w:type="dxa"/>
          </w:tcPr>
          <w:p w14:paraId="6104572A" w14:textId="77777777" w:rsidR="0074526D" w:rsidRDefault="0074526D" w:rsidP="00EC1405">
            <w:pPr>
              <w:pStyle w:val="TAL"/>
            </w:pPr>
            <w:r>
              <w:t>5.1.2.1</w:t>
            </w:r>
          </w:p>
        </w:tc>
        <w:tc>
          <w:tcPr>
            <w:tcW w:w="2927" w:type="dxa"/>
          </w:tcPr>
          <w:p w14:paraId="7E90C20B" w14:textId="77777777" w:rsidR="0074526D" w:rsidRDefault="0074526D" w:rsidP="00EC1405">
            <w:pPr>
              <w:pStyle w:val="TAL"/>
            </w:pPr>
            <w:r>
              <w:t>Closed functionality</w:t>
            </w:r>
          </w:p>
        </w:tc>
        <w:tc>
          <w:tcPr>
            <w:tcW w:w="3785" w:type="dxa"/>
          </w:tcPr>
          <w:p w14:paraId="12710D65" w14:textId="77777777" w:rsidR="0074526D" w:rsidRDefault="0074526D" w:rsidP="00EC1405">
            <w:pPr>
              <w:pStyle w:val="TAL"/>
            </w:pPr>
            <w:r>
              <w:t>Where ICT includes closed functionality</w:t>
            </w:r>
          </w:p>
        </w:tc>
        <w:tc>
          <w:tcPr>
            <w:tcW w:w="1277" w:type="dxa"/>
          </w:tcPr>
          <w:p w14:paraId="161B96AA" w14:textId="77777777" w:rsidR="0074526D" w:rsidRDefault="0074526D" w:rsidP="00EC1405">
            <w:pPr>
              <w:pStyle w:val="TAL"/>
            </w:pPr>
            <w:r>
              <w:t>C.5.1.2.1</w:t>
            </w:r>
          </w:p>
        </w:tc>
      </w:tr>
      <w:tr w:rsidR="0074526D" w14:paraId="724902E3" w14:textId="77777777" w:rsidTr="00EC1405">
        <w:tc>
          <w:tcPr>
            <w:tcW w:w="867" w:type="dxa"/>
          </w:tcPr>
          <w:p w14:paraId="45C111B4" w14:textId="77777777" w:rsidR="0074526D" w:rsidRDefault="0074526D" w:rsidP="00EC1405">
            <w:pPr>
              <w:pStyle w:val="TAL"/>
            </w:pPr>
            <w:r>
              <w:t>5.1.2.2</w:t>
            </w:r>
          </w:p>
        </w:tc>
        <w:tc>
          <w:tcPr>
            <w:tcW w:w="2927" w:type="dxa"/>
          </w:tcPr>
          <w:p w14:paraId="1AD0F3B8" w14:textId="77777777" w:rsidR="0074526D" w:rsidRDefault="0074526D" w:rsidP="00EC1405">
            <w:pPr>
              <w:pStyle w:val="TAL"/>
            </w:pPr>
            <w:r>
              <w:t>Assistive technology and closed functionality</w:t>
            </w:r>
          </w:p>
        </w:tc>
        <w:tc>
          <w:tcPr>
            <w:tcW w:w="3785" w:type="dxa"/>
          </w:tcPr>
          <w:p w14:paraId="5D229EB4" w14:textId="77777777" w:rsidR="0074526D" w:rsidRDefault="0074526D" w:rsidP="00EC1405">
            <w:pPr>
              <w:pStyle w:val="TAL"/>
            </w:pPr>
            <w:r>
              <w:t>Where ICT includes closed functionality</w:t>
            </w:r>
          </w:p>
        </w:tc>
        <w:tc>
          <w:tcPr>
            <w:tcW w:w="1277" w:type="dxa"/>
          </w:tcPr>
          <w:p w14:paraId="142F3676" w14:textId="77777777" w:rsidR="0074526D" w:rsidRDefault="0074526D" w:rsidP="00EC1405">
            <w:pPr>
              <w:pStyle w:val="TAL"/>
            </w:pPr>
            <w:r>
              <w:t>C.5.1.2.2</w:t>
            </w:r>
          </w:p>
        </w:tc>
      </w:tr>
      <w:tr w:rsidR="0074526D" w14:paraId="66DD3355" w14:textId="77777777" w:rsidTr="00EC1405">
        <w:tc>
          <w:tcPr>
            <w:tcW w:w="867" w:type="dxa"/>
          </w:tcPr>
          <w:p w14:paraId="7600BD3E" w14:textId="77777777" w:rsidR="0074526D" w:rsidRDefault="0074526D" w:rsidP="00EC1405">
            <w:pPr>
              <w:pStyle w:val="TAL"/>
            </w:pPr>
            <w:r>
              <w:t>5.1.3.1</w:t>
            </w:r>
          </w:p>
        </w:tc>
        <w:tc>
          <w:tcPr>
            <w:tcW w:w="2927" w:type="dxa"/>
          </w:tcPr>
          <w:p w14:paraId="1568DA41" w14:textId="77777777" w:rsidR="0074526D" w:rsidRDefault="0074526D" w:rsidP="00EC1405">
            <w:pPr>
              <w:pStyle w:val="TAL"/>
            </w:pPr>
            <w:r>
              <w:t>Auditory output of visual information</w:t>
            </w:r>
          </w:p>
        </w:tc>
        <w:tc>
          <w:tcPr>
            <w:tcW w:w="3785" w:type="dxa"/>
          </w:tcPr>
          <w:p w14:paraId="7289A449" w14:textId="77777777" w:rsidR="0074526D" w:rsidRDefault="0074526D" w:rsidP="00EC1405">
            <w:pPr>
              <w:pStyle w:val="TAL"/>
            </w:pPr>
            <w:r>
              <w:t>Where ICT includes closed functionality, and visual information is needed to enable the use of the closed functionality of the ICT</w:t>
            </w:r>
          </w:p>
        </w:tc>
        <w:tc>
          <w:tcPr>
            <w:tcW w:w="1277" w:type="dxa"/>
          </w:tcPr>
          <w:p w14:paraId="257078F6" w14:textId="77777777" w:rsidR="0074526D" w:rsidRDefault="0074526D" w:rsidP="00EC1405">
            <w:pPr>
              <w:pStyle w:val="TAL"/>
            </w:pPr>
            <w:r>
              <w:t>C.5.1.3.1</w:t>
            </w:r>
          </w:p>
        </w:tc>
      </w:tr>
      <w:tr w:rsidR="0074526D" w14:paraId="34D5FBE0" w14:textId="77777777" w:rsidTr="00EC1405">
        <w:tc>
          <w:tcPr>
            <w:tcW w:w="867" w:type="dxa"/>
          </w:tcPr>
          <w:p w14:paraId="4F072609" w14:textId="77777777" w:rsidR="0074526D" w:rsidRDefault="0074526D" w:rsidP="00EC1405">
            <w:pPr>
              <w:pStyle w:val="TAL"/>
            </w:pPr>
            <w:r>
              <w:t>5.1.3.2</w:t>
            </w:r>
          </w:p>
        </w:tc>
        <w:tc>
          <w:tcPr>
            <w:tcW w:w="2927" w:type="dxa"/>
          </w:tcPr>
          <w:p w14:paraId="604AFF29" w14:textId="77777777" w:rsidR="0074526D" w:rsidRDefault="0074526D" w:rsidP="00EC1405">
            <w:pPr>
              <w:pStyle w:val="TAL"/>
            </w:pPr>
            <w:r>
              <w:t>Auditory output delivery including speech</w:t>
            </w:r>
          </w:p>
        </w:tc>
        <w:tc>
          <w:tcPr>
            <w:tcW w:w="3785" w:type="dxa"/>
          </w:tcPr>
          <w:p w14:paraId="382BA435" w14:textId="77777777" w:rsidR="0074526D" w:rsidRDefault="0074526D" w:rsidP="00EC1405">
            <w:pPr>
              <w:pStyle w:val="TAL"/>
            </w:pPr>
            <w:r>
              <w:t>Where ICT includes closed functionality, and auditory output is provided as non-visual access to closed functionality</w:t>
            </w:r>
          </w:p>
        </w:tc>
        <w:tc>
          <w:tcPr>
            <w:tcW w:w="1277" w:type="dxa"/>
          </w:tcPr>
          <w:p w14:paraId="7D4756B3" w14:textId="77777777" w:rsidR="0074526D" w:rsidRDefault="0074526D" w:rsidP="00EC1405">
            <w:pPr>
              <w:pStyle w:val="TAL"/>
            </w:pPr>
            <w:r>
              <w:t>C.5.1.3.2</w:t>
            </w:r>
          </w:p>
        </w:tc>
      </w:tr>
      <w:tr w:rsidR="0074526D" w14:paraId="20B46F08" w14:textId="77777777" w:rsidTr="00EC1405">
        <w:tc>
          <w:tcPr>
            <w:tcW w:w="867" w:type="dxa"/>
          </w:tcPr>
          <w:p w14:paraId="102C9B1E" w14:textId="77777777" w:rsidR="0074526D" w:rsidRDefault="0074526D" w:rsidP="00EC1405">
            <w:pPr>
              <w:pStyle w:val="TAL"/>
            </w:pPr>
            <w:r>
              <w:t>5.1.3.4</w:t>
            </w:r>
          </w:p>
        </w:tc>
        <w:tc>
          <w:tcPr>
            <w:tcW w:w="2927" w:type="dxa"/>
          </w:tcPr>
          <w:p w14:paraId="1A47801A" w14:textId="77777777" w:rsidR="0074526D" w:rsidRDefault="0074526D" w:rsidP="00EC1405">
            <w:pPr>
              <w:pStyle w:val="TAL"/>
            </w:pPr>
            <w:r>
              <w:t>Speech output user control</w:t>
            </w:r>
          </w:p>
        </w:tc>
        <w:tc>
          <w:tcPr>
            <w:tcW w:w="3785" w:type="dxa"/>
          </w:tcPr>
          <w:p w14:paraId="440A33BF" w14:textId="77777777" w:rsidR="0074526D" w:rsidRDefault="0074526D" w:rsidP="00EC1405">
            <w:pPr>
              <w:pStyle w:val="TAL"/>
            </w:pPr>
            <w:r>
              <w:t>Where ICT includes closed functionality, and speech output is provided as non-visual access to closed functionality</w:t>
            </w:r>
          </w:p>
        </w:tc>
        <w:tc>
          <w:tcPr>
            <w:tcW w:w="1277" w:type="dxa"/>
          </w:tcPr>
          <w:p w14:paraId="566FF91B" w14:textId="77777777" w:rsidR="0074526D" w:rsidRDefault="0074526D" w:rsidP="00EC1405">
            <w:pPr>
              <w:pStyle w:val="TAL"/>
            </w:pPr>
            <w:r>
              <w:t>C.5.1.3.4</w:t>
            </w:r>
          </w:p>
        </w:tc>
      </w:tr>
      <w:tr w:rsidR="0074526D" w14:paraId="4660DF3C" w14:textId="77777777" w:rsidTr="00EC1405">
        <w:tc>
          <w:tcPr>
            <w:tcW w:w="867" w:type="dxa"/>
          </w:tcPr>
          <w:p w14:paraId="451440CD" w14:textId="77777777" w:rsidR="0074526D" w:rsidRDefault="0074526D" w:rsidP="00EC1405">
            <w:pPr>
              <w:pStyle w:val="TAL"/>
            </w:pPr>
            <w:r>
              <w:t>5.1.3.5</w:t>
            </w:r>
          </w:p>
        </w:tc>
        <w:tc>
          <w:tcPr>
            <w:tcW w:w="2927" w:type="dxa"/>
          </w:tcPr>
          <w:p w14:paraId="3506C979" w14:textId="77777777" w:rsidR="0074526D" w:rsidRDefault="0074526D" w:rsidP="00EC1405">
            <w:pPr>
              <w:pStyle w:val="TAL"/>
            </w:pPr>
            <w:r>
              <w:t>Speech output automatic interruption</w:t>
            </w:r>
          </w:p>
        </w:tc>
        <w:tc>
          <w:tcPr>
            <w:tcW w:w="3785" w:type="dxa"/>
          </w:tcPr>
          <w:p w14:paraId="606BE7FE" w14:textId="77777777" w:rsidR="0074526D" w:rsidRDefault="0074526D" w:rsidP="00EC1405">
            <w:pPr>
              <w:pStyle w:val="TAL"/>
            </w:pPr>
            <w:r>
              <w:t>Where ICT includes closed functionality, and speech output is provided as non-visual access to closed functionality</w:t>
            </w:r>
          </w:p>
        </w:tc>
        <w:tc>
          <w:tcPr>
            <w:tcW w:w="1277" w:type="dxa"/>
          </w:tcPr>
          <w:p w14:paraId="26AFEE97" w14:textId="77777777" w:rsidR="0074526D" w:rsidRDefault="0074526D" w:rsidP="00EC1405">
            <w:pPr>
              <w:pStyle w:val="TAL"/>
            </w:pPr>
            <w:r>
              <w:t>C.5.1.3.5</w:t>
            </w:r>
          </w:p>
        </w:tc>
      </w:tr>
      <w:tr w:rsidR="0074526D" w14:paraId="1BC69C98" w14:textId="77777777" w:rsidTr="00EC1405">
        <w:tc>
          <w:tcPr>
            <w:tcW w:w="867" w:type="dxa"/>
          </w:tcPr>
          <w:p w14:paraId="0D60EC79" w14:textId="77777777" w:rsidR="0074526D" w:rsidRDefault="0074526D" w:rsidP="00EC1405">
            <w:pPr>
              <w:pStyle w:val="TAL"/>
            </w:pPr>
            <w:r>
              <w:t>5.1.3.6</w:t>
            </w:r>
          </w:p>
        </w:tc>
        <w:tc>
          <w:tcPr>
            <w:tcW w:w="2927" w:type="dxa"/>
          </w:tcPr>
          <w:p w14:paraId="5A5C921B" w14:textId="77777777" w:rsidR="0074526D" w:rsidRDefault="0074526D" w:rsidP="00EC1405">
            <w:pPr>
              <w:pStyle w:val="TAL"/>
            </w:pPr>
            <w:r>
              <w:t>Auditory output for non-text content</w:t>
            </w:r>
          </w:p>
        </w:tc>
        <w:tc>
          <w:tcPr>
            <w:tcW w:w="3785" w:type="dxa"/>
          </w:tcPr>
          <w:p w14:paraId="2C5DFFD5" w14:textId="77777777" w:rsidR="0074526D" w:rsidRDefault="0074526D" w:rsidP="00EC1405">
            <w:pPr>
              <w:pStyle w:val="TAL"/>
            </w:pPr>
            <w:r>
              <w:t>Where ICT includes closed functionality, and presents non-text content other than video</w:t>
            </w:r>
          </w:p>
        </w:tc>
        <w:tc>
          <w:tcPr>
            <w:tcW w:w="1277" w:type="dxa"/>
          </w:tcPr>
          <w:p w14:paraId="2D2C690B" w14:textId="77777777" w:rsidR="0074526D" w:rsidRDefault="0074526D" w:rsidP="00EC1405">
            <w:pPr>
              <w:pStyle w:val="TAL"/>
            </w:pPr>
            <w:r>
              <w:t>C.5.1.3.6</w:t>
            </w:r>
          </w:p>
        </w:tc>
      </w:tr>
      <w:tr w:rsidR="0074526D" w14:paraId="38D2F76A" w14:textId="77777777" w:rsidTr="00EC1405">
        <w:tc>
          <w:tcPr>
            <w:tcW w:w="867" w:type="dxa"/>
          </w:tcPr>
          <w:p w14:paraId="2D7245A4" w14:textId="77777777" w:rsidR="0074526D" w:rsidRDefault="0074526D" w:rsidP="00EC1405">
            <w:pPr>
              <w:pStyle w:val="TAL"/>
            </w:pPr>
            <w:r>
              <w:t>5.1.3.7</w:t>
            </w:r>
          </w:p>
        </w:tc>
        <w:tc>
          <w:tcPr>
            <w:tcW w:w="2927" w:type="dxa"/>
          </w:tcPr>
          <w:p w14:paraId="13E676ED" w14:textId="77777777" w:rsidR="0074526D" w:rsidRDefault="0074526D" w:rsidP="00EC1405">
            <w:pPr>
              <w:pStyle w:val="TAL"/>
            </w:pPr>
            <w:r>
              <w:t>Auditory output for video information</w:t>
            </w:r>
          </w:p>
        </w:tc>
        <w:tc>
          <w:tcPr>
            <w:tcW w:w="3785" w:type="dxa"/>
          </w:tcPr>
          <w:p w14:paraId="0B6D2D7B" w14:textId="77777777" w:rsidR="0074526D" w:rsidRDefault="0074526D" w:rsidP="00EC1405">
            <w:pPr>
              <w:pStyle w:val="TAL"/>
            </w:pPr>
            <w:r>
              <w:t>Where ICT includes closed functionality, and pre-recorded video content is needed to enable the use of closed functionality of the ICT</w:t>
            </w:r>
          </w:p>
        </w:tc>
        <w:tc>
          <w:tcPr>
            <w:tcW w:w="1277" w:type="dxa"/>
          </w:tcPr>
          <w:p w14:paraId="767670D1" w14:textId="77777777" w:rsidR="0074526D" w:rsidRDefault="0074526D" w:rsidP="00EC1405">
            <w:pPr>
              <w:pStyle w:val="TAL"/>
            </w:pPr>
            <w:r>
              <w:t>C.5.1.3.7</w:t>
            </w:r>
          </w:p>
        </w:tc>
      </w:tr>
      <w:tr w:rsidR="0074526D" w14:paraId="5093C9EF" w14:textId="77777777" w:rsidTr="00EC1405">
        <w:tc>
          <w:tcPr>
            <w:tcW w:w="867" w:type="dxa"/>
          </w:tcPr>
          <w:p w14:paraId="106A7028" w14:textId="77777777" w:rsidR="0074526D" w:rsidRDefault="0074526D" w:rsidP="00EC1405">
            <w:pPr>
              <w:pStyle w:val="TAL"/>
            </w:pPr>
            <w:r>
              <w:t>5.1.3.8</w:t>
            </w:r>
          </w:p>
        </w:tc>
        <w:tc>
          <w:tcPr>
            <w:tcW w:w="2927" w:type="dxa"/>
          </w:tcPr>
          <w:p w14:paraId="5E5D6F6B" w14:textId="77777777" w:rsidR="0074526D" w:rsidRDefault="0074526D" w:rsidP="00EC1405">
            <w:pPr>
              <w:pStyle w:val="TAL"/>
            </w:pPr>
            <w:r>
              <w:t>Masked entry</w:t>
            </w:r>
          </w:p>
        </w:tc>
        <w:tc>
          <w:tcPr>
            <w:tcW w:w="3785" w:type="dxa"/>
          </w:tcPr>
          <w:p w14:paraId="41884140" w14:textId="77777777" w:rsidR="0074526D" w:rsidRDefault="0074526D" w:rsidP="00EC1405">
            <w:pPr>
              <w:pStyle w:val="TAL"/>
            </w:pPr>
            <w:r>
              <w:t>Where ICT includes closed functionality, and auditory output is provided as non-visual access to closed functionality, and the characters displayed are masking characters</w:t>
            </w:r>
          </w:p>
        </w:tc>
        <w:tc>
          <w:tcPr>
            <w:tcW w:w="1277" w:type="dxa"/>
          </w:tcPr>
          <w:p w14:paraId="233C04E0" w14:textId="77777777" w:rsidR="0074526D" w:rsidRDefault="0074526D" w:rsidP="00EC1405">
            <w:pPr>
              <w:pStyle w:val="TAL"/>
            </w:pPr>
            <w:r>
              <w:t>C.5.1.3.8</w:t>
            </w:r>
          </w:p>
        </w:tc>
      </w:tr>
      <w:tr w:rsidR="0074526D" w14:paraId="6B1DC57E" w14:textId="77777777" w:rsidTr="00EC1405">
        <w:tc>
          <w:tcPr>
            <w:tcW w:w="867" w:type="dxa"/>
          </w:tcPr>
          <w:p w14:paraId="50B6B761" w14:textId="77777777" w:rsidR="0074526D" w:rsidRDefault="0074526D" w:rsidP="00EC1405">
            <w:pPr>
              <w:pStyle w:val="TAL"/>
            </w:pPr>
            <w:r>
              <w:t>5.1.3.9</w:t>
            </w:r>
          </w:p>
        </w:tc>
        <w:tc>
          <w:tcPr>
            <w:tcW w:w="2927" w:type="dxa"/>
          </w:tcPr>
          <w:p w14:paraId="0CA5F11D" w14:textId="77777777" w:rsidR="0074526D" w:rsidRDefault="0074526D" w:rsidP="00EC1405">
            <w:pPr>
              <w:pStyle w:val="TAL"/>
            </w:pPr>
            <w:r>
              <w:t>Private access to personal data</w:t>
            </w:r>
          </w:p>
        </w:tc>
        <w:tc>
          <w:tcPr>
            <w:tcW w:w="3785" w:type="dxa"/>
          </w:tcPr>
          <w:p w14:paraId="551F9616" w14:textId="77777777" w:rsidR="0074526D" w:rsidRDefault="0074526D" w:rsidP="00EC1405">
            <w:pPr>
              <w:pStyle w:val="TAL"/>
            </w:pPr>
            <w:r>
              <w:t>Where ICT includes closed functionality, and the ICT is intended for public shared use, and auditory output is provided by that ICT as non-visual access to closed functionality, and that output contains data that is considered to be private according to the applicable privacy policy</w:t>
            </w:r>
          </w:p>
        </w:tc>
        <w:tc>
          <w:tcPr>
            <w:tcW w:w="1277" w:type="dxa"/>
          </w:tcPr>
          <w:p w14:paraId="37CDBECE" w14:textId="77777777" w:rsidR="0074526D" w:rsidRDefault="0074526D" w:rsidP="00EC1405">
            <w:pPr>
              <w:pStyle w:val="TAL"/>
            </w:pPr>
            <w:r>
              <w:t>C.5.1.3.9</w:t>
            </w:r>
          </w:p>
        </w:tc>
      </w:tr>
      <w:tr w:rsidR="0074526D" w14:paraId="146F09BF" w14:textId="77777777" w:rsidTr="00EC1405">
        <w:tc>
          <w:tcPr>
            <w:tcW w:w="867" w:type="dxa"/>
          </w:tcPr>
          <w:p w14:paraId="702E58C0" w14:textId="77777777" w:rsidR="0074526D" w:rsidRDefault="0074526D" w:rsidP="00EC1405">
            <w:pPr>
              <w:pStyle w:val="TAL"/>
            </w:pPr>
            <w:r>
              <w:t>5.1.3.10</w:t>
            </w:r>
          </w:p>
        </w:tc>
        <w:tc>
          <w:tcPr>
            <w:tcW w:w="2927" w:type="dxa"/>
          </w:tcPr>
          <w:p w14:paraId="3D0F9FD5" w14:textId="77777777" w:rsidR="0074526D" w:rsidRDefault="0074526D" w:rsidP="00EC1405">
            <w:pPr>
              <w:pStyle w:val="TAL"/>
            </w:pPr>
            <w:r>
              <w:t>Non-interfering audio output</w:t>
            </w:r>
          </w:p>
        </w:tc>
        <w:tc>
          <w:tcPr>
            <w:tcW w:w="3785" w:type="dxa"/>
          </w:tcPr>
          <w:p w14:paraId="1B737F61" w14:textId="77777777" w:rsidR="0074526D" w:rsidRDefault="0074526D" w:rsidP="00EC1405">
            <w:pPr>
              <w:pStyle w:val="TAL"/>
            </w:pPr>
            <w:r>
              <w:t>Where ICT includes closed functionality, and auditory output is provided as non-visual access to closed functionality</w:t>
            </w:r>
          </w:p>
        </w:tc>
        <w:tc>
          <w:tcPr>
            <w:tcW w:w="1277" w:type="dxa"/>
          </w:tcPr>
          <w:p w14:paraId="38EA6D47" w14:textId="77777777" w:rsidR="0074526D" w:rsidRDefault="0074526D" w:rsidP="00EC1405">
            <w:pPr>
              <w:pStyle w:val="TAL"/>
            </w:pPr>
            <w:r>
              <w:t>C.5.1.3.10</w:t>
            </w:r>
          </w:p>
        </w:tc>
      </w:tr>
      <w:tr w:rsidR="0074526D" w14:paraId="3FAC655F" w14:textId="77777777" w:rsidTr="00EC1405">
        <w:tc>
          <w:tcPr>
            <w:tcW w:w="867" w:type="dxa"/>
          </w:tcPr>
          <w:p w14:paraId="02D5ACC6" w14:textId="77777777" w:rsidR="0074526D" w:rsidRDefault="0074526D" w:rsidP="00EC1405">
            <w:pPr>
              <w:pStyle w:val="TAL"/>
            </w:pPr>
            <w:r>
              <w:t>5.1.3.11</w:t>
            </w:r>
          </w:p>
        </w:tc>
        <w:tc>
          <w:tcPr>
            <w:tcW w:w="2927" w:type="dxa"/>
          </w:tcPr>
          <w:p w14:paraId="5A51C6E0" w14:textId="77777777" w:rsidR="0074526D" w:rsidRDefault="0074526D" w:rsidP="00EC1405">
            <w:pPr>
              <w:pStyle w:val="TAL"/>
            </w:pPr>
            <w:r>
              <w:t>Private listening volume</w:t>
            </w:r>
          </w:p>
        </w:tc>
        <w:tc>
          <w:tcPr>
            <w:tcW w:w="3785" w:type="dxa"/>
          </w:tcPr>
          <w:p w14:paraId="0E4759E5" w14:textId="77777777" w:rsidR="0074526D" w:rsidRDefault="0074526D" w:rsidP="00EC1405">
            <w:pPr>
              <w:pStyle w:val="TAL"/>
            </w:pPr>
            <w:r>
              <w:t>Where ICT includes closed functionality, and auditory output is provided as non-visual access to closed functionality, and the auditory output is delivered through a mechanism for private listening</w:t>
            </w:r>
          </w:p>
        </w:tc>
        <w:tc>
          <w:tcPr>
            <w:tcW w:w="1277" w:type="dxa"/>
          </w:tcPr>
          <w:p w14:paraId="62505A7D" w14:textId="77777777" w:rsidR="0074526D" w:rsidRDefault="0074526D" w:rsidP="00EC1405">
            <w:pPr>
              <w:pStyle w:val="TAL"/>
            </w:pPr>
            <w:r>
              <w:t>C.5.1.3.11</w:t>
            </w:r>
          </w:p>
        </w:tc>
      </w:tr>
      <w:tr w:rsidR="0074526D" w14:paraId="3241FBA5" w14:textId="77777777" w:rsidTr="00EC1405">
        <w:tc>
          <w:tcPr>
            <w:tcW w:w="867" w:type="dxa"/>
          </w:tcPr>
          <w:p w14:paraId="53B9BFEF" w14:textId="77777777" w:rsidR="0074526D" w:rsidRDefault="0074526D" w:rsidP="00EC1405">
            <w:pPr>
              <w:pStyle w:val="TAL"/>
            </w:pPr>
            <w:r>
              <w:t>5.1.3.12</w:t>
            </w:r>
          </w:p>
        </w:tc>
        <w:tc>
          <w:tcPr>
            <w:tcW w:w="2927" w:type="dxa"/>
          </w:tcPr>
          <w:p w14:paraId="1805062C" w14:textId="77777777" w:rsidR="0074526D" w:rsidRDefault="0074526D" w:rsidP="00EC1405">
            <w:pPr>
              <w:pStyle w:val="TAL"/>
            </w:pPr>
            <w:r>
              <w:t>Speaker volume</w:t>
            </w:r>
          </w:p>
        </w:tc>
        <w:tc>
          <w:tcPr>
            <w:tcW w:w="3785" w:type="dxa"/>
          </w:tcPr>
          <w:p w14:paraId="13CA915E" w14:textId="77777777" w:rsidR="0074526D" w:rsidRDefault="0074526D" w:rsidP="00EC1405">
            <w:pPr>
              <w:pStyle w:val="TAL"/>
            </w:pPr>
            <w:r>
              <w:t>Where ICT includes closed functionality, and auditory output is provided as non-visual access to closed functionality, and is delivered through speakers on the ICT</w:t>
            </w:r>
          </w:p>
        </w:tc>
        <w:tc>
          <w:tcPr>
            <w:tcW w:w="1277" w:type="dxa"/>
          </w:tcPr>
          <w:p w14:paraId="5D376C48" w14:textId="77777777" w:rsidR="0074526D" w:rsidRDefault="0074526D" w:rsidP="00EC1405">
            <w:pPr>
              <w:pStyle w:val="TAL"/>
            </w:pPr>
            <w:r>
              <w:t>C.5.1.3.12</w:t>
            </w:r>
          </w:p>
        </w:tc>
      </w:tr>
      <w:tr w:rsidR="0074526D" w14:paraId="1E92E86E" w14:textId="77777777" w:rsidTr="00EC1405">
        <w:tc>
          <w:tcPr>
            <w:tcW w:w="867" w:type="dxa"/>
          </w:tcPr>
          <w:p w14:paraId="285FBB97" w14:textId="77777777" w:rsidR="0074526D" w:rsidRDefault="0074526D" w:rsidP="00EC1405">
            <w:pPr>
              <w:pStyle w:val="TAL"/>
            </w:pPr>
            <w:r>
              <w:t>5.1.3.13</w:t>
            </w:r>
          </w:p>
        </w:tc>
        <w:tc>
          <w:tcPr>
            <w:tcW w:w="2927" w:type="dxa"/>
          </w:tcPr>
          <w:p w14:paraId="7BAC50BD" w14:textId="77777777" w:rsidR="0074526D" w:rsidRDefault="0074526D" w:rsidP="00EC1405">
            <w:pPr>
              <w:pStyle w:val="TAL"/>
            </w:pPr>
            <w:r>
              <w:t>Volume reset</w:t>
            </w:r>
          </w:p>
        </w:tc>
        <w:tc>
          <w:tcPr>
            <w:tcW w:w="3785" w:type="dxa"/>
          </w:tcPr>
          <w:p w14:paraId="1CA26E67" w14:textId="77777777" w:rsidR="0074526D" w:rsidRDefault="0074526D" w:rsidP="00EC1405">
            <w:pPr>
              <w:pStyle w:val="TAL"/>
            </w:pPr>
            <w:r>
              <w:t>Where ICT includes closed functionality, and is intended for public shared use, and auditory output is provided as non-visual access to closed functionality through a device typically held up to the ear</w:t>
            </w:r>
          </w:p>
        </w:tc>
        <w:tc>
          <w:tcPr>
            <w:tcW w:w="1277" w:type="dxa"/>
          </w:tcPr>
          <w:p w14:paraId="1E72361E" w14:textId="77777777" w:rsidR="0074526D" w:rsidRDefault="0074526D" w:rsidP="00EC1405">
            <w:pPr>
              <w:pStyle w:val="TAL"/>
            </w:pPr>
            <w:r>
              <w:t>C.5.1.3.13</w:t>
            </w:r>
          </w:p>
        </w:tc>
      </w:tr>
      <w:tr w:rsidR="0074526D" w14:paraId="45C742D9" w14:textId="77777777" w:rsidTr="00EC1405">
        <w:tc>
          <w:tcPr>
            <w:tcW w:w="867" w:type="dxa"/>
          </w:tcPr>
          <w:p w14:paraId="04EB7B0A" w14:textId="77777777" w:rsidR="0074526D" w:rsidRDefault="0074526D" w:rsidP="00EC1405">
            <w:pPr>
              <w:pStyle w:val="TAL"/>
            </w:pPr>
            <w:r>
              <w:t>5.1.3.14</w:t>
            </w:r>
          </w:p>
        </w:tc>
        <w:tc>
          <w:tcPr>
            <w:tcW w:w="2927" w:type="dxa"/>
          </w:tcPr>
          <w:p w14:paraId="58DBCF27" w14:textId="77777777" w:rsidR="0074526D" w:rsidRDefault="0074526D" w:rsidP="00EC1405">
            <w:pPr>
              <w:pStyle w:val="TAL"/>
            </w:pPr>
            <w:r>
              <w:t>Spoken languages</w:t>
            </w:r>
          </w:p>
        </w:tc>
        <w:tc>
          <w:tcPr>
            <w:tcW w:w="3785" w:type="dxa"/>
          </w:tcPr>
          <w:p w14:paraId="03A6DE91" w14:textId="77777777" w:rsidR="0074526D" w:rsidRDefault="0074526D" w:rsidP="00EC1405">
            <w:pPr>
              <w:pStyle w:val="TAL"/>
            </w:pPr>
            <w:r>
              <w:t>Where ICT includes closed functionality, and speech output is provided as non-visual access to closed functionality</w:t>
            </w:r>
          </w:p>
        </w:tc>
        <w:tc>
          <w:tcPr>
            <w:tcW w:w="1277" w:type="dxa"/>
          </w:tcPr>
          <w:p w14:paraId="33B51A86" w14:textId="77777777" w:rsidR="0074526D" w:rsidRDefault="0074526D" w:rsidP="00EC1405">
            <w:pPr>
              <w:pStyle w:val="TAL"/>
            </w:pPr>
            <w:r>
              <w:t xml:space="preserve">C.5.1.3.14 </w:t>
            </w:r>
          </w:p>
        </w:tc>
      </w:tr>
      <w:tr w:rsidR="0074526D" w14:paraId="43087D2F" w14:textId="77777777" w:rsidTr="00EC1405">
        <w:tc>
          <w:tcPr>
            <w:tcW w:w="867" w:type="dxa"/>
          </w:tcPr>
          <w:p w14:paraId="085C5334" w14:textId="77777777" w:rsidR="0074526D" w:rsidRDefault="0074526D" w:rsidP="00EC1405">
            <w:pPr>
              <w:pStyle w:val="TAL"/>
            </w:pPr>
            <w:r>
              <w:t>5.1.3.15</w:t>
            </w:r>
          </w:p>
        </w:tc>
        <w:tc>
          <w:tcPr>
            <w:tcW w:w="2927" w:type="dxa"/>
          </w:tcPr>
          <w:p w14:paraId="58F0B999" w14:textId="77777777" w:rsidR="0074526D" w:rsidRDefault="0074526D" w:rsidP="00EC1405">
            <w:pPr>
              <w:pStyle w:val="TAL"/>
            </w:pPr>
            <w:r>
              <w:t>Non-visual error identification</w:t>
            </w:r>
          </w:p>
        </w:tc>
        <w:tc>
          <w:tcPr>
            <w:tcW w:w="3785" w:type="dxa"/>
          </w:tcPr>
          <w:p w14:paraId="260CF5E7" w14:textId="77777777" w:rsidR="0074526D" w:rsidRDefault="0074526D" w:rsidP="00EC1405">
            <w:pPr>
              <w:pStyle w:val="TAL"/>
            </w:pPr>
            <w:r>
              <w:t>Where ICT includes closed functionality, and speech output is provided as non-visual access to closed functionality, and an input error is automatically detected, and the error is indicated visually via text and/or other visual means</w:t>
            </w:r>
          </w:p>
        </w:tc>
        <w:tc>
          <w:tcPr>
            <w:tcW w:w="1277" w:type="dxa"/>
          </w:tcPr>
          <w:p w14:paraId="5A427828" w14:textId="77777777" w:rsidR="0074526D" w:rsidRDefault="0074526D" w:rsidP="00EC1405">
            <w:pPr>
              <w:pStyle w:val="TAL"/>
            </w:pPr>
            <w:r>
              <w:t>C.5.1.3.15</w:t>
            </w:r>
          </w:p>
        </w:tc>
      </w:tr>
      <w:tr w:rsidR="0074526D" w14:paraId="7A9271F4" w14:textId="77777777" w:rsidTr="00EC1405">
        <w:tc>
          <w:tcPr>
            <w:tcW w:w="867" w:type="dxa"/>
          </w:tcPr>
          <w:p w14:paraId="37B74812" w14:textId="77777777" w:rsidR="0074526D" w:rsidRDefault="0074526D" w:rsidP="00EC1405">
            <w:pPr>
              <w:pStyle w:val="TAL"/>
            </w:pPr>
            <w:r>
              <w:t>5.1.3.16</w:t>
            </w:r>
          </w:p>
        </w:tc>
        <w:tc>
          <w:tcPr>
            <w:tcW w:w="2927" w:type="dxa"/>
          </w:tcPr>
          <w:p w14:paraId="0D54A5C5" w14:textId="77777777" w:rsidR="0074526D" w:rsidRDefault="0074526D" w:rsidP="00EC1405">
            <w:pPr>
              <w:pStyle w:val="TAL"/>
            </w:pPr>
            <w:r>
              <w:t>Receipts, tickets, and transactional outputs</w:t>
            </w:r>
          </w:p>
        </w:tc>
        <w:tc>
          <w:tcPr>
            <w:tcW w:w="3785" w:type="dxa"/>
          </w:tcPr>
          <w:p w14:paraId="03683822" w14:textId="77777777" w:rsidR="0074526D" w:rsidRDefault="0074526D" w:rsidP="00EC1405">
            <w:pPr>
              <w:pStyle w:val="TAL"/>
            </w:pPr>
            <w:r>
              <w:t>Where ICT includes closed functionality, and provides physical receipts, tickets or other outputs as a result of a self-service transaction</w:t>
            </w:r>
          </w:p>
        </w:tc>
        <w:tc>
          <w:tcPr>
            <w:tcW w:w="1277" w:type="dxa"/>
          </w:tcPr>
          <w:p w14:paraId="503E215B" w14:textId="77777777" w:rsidR="0074526D" w:rsidRDefault="0074526D" w:rsidP="00EC1405">
            <w:pPr>
              <w:pStyle w:val="TAL"/>
            </w:pPr>
            <w:r>
              <w:t>C.5.1.3.16</w:t>
            </w:r>
          </w:p>
        </w:tc>
      </w:tr>
      <w:tr w:rsidR="0074526D" w14:paraId="2E7DC298" w14:textId="77777777" w:rsidTr="00EC1405">
        <w:tc>
          <w:tcPr>
            <w:tcW w:w="867" w:type="dxa"/>
          </w:tcPr>
          <w:p w14:paraId="5F2A8BEF" w14:textId="77777777" w:rsidR="0074526D" w:rsidRDefault="0074526D" w:rsidP="00EC1405">
            <w:pPr>
              <w:pStyle w:val="TAL"/>
            </w:pPr>
            <w:r>
              <w:t>5.1.4</w:t>
            </w:r>
          </w:p>
        </w:tc>
        <w:tc>
          <w:tcPr>
            <w:tcW w:w="2927" w:type="dxa"/>
          </w:tcPr>
          <w:p w14:paraId="7E47380C" w14:textId="77777777" w:rsidR="0074526D" w:rsidRDefault="0074526D" w:rsidP="00EC1405">
            <w:pPr>
              <w:pStyle w:val="TAL"/>
            </w:pPr>
            <w:r>
              <w:t>Functionality closed to text enlargement</w:t>
            </w:r>
          </w:p>
        </w:tc>
        <w:tc>
          <w:tcPr>
            <w:tcW w:w="3785" w:type="dxa"/>
          </w:tcPr>
          <w:p w14:paraId="0D3E179A" w14:textId="77777777" w:rsidR="0074526D" w:rsidRDefault="0074526D" w:rsidP="00EC1405">
            <w:pPr>
              <w:pStyle w:val="TAL"/>
            </w:pPr>
            <w:r>
              <w:t>Where ICT includes closed functionality, and any functionality of the ICT is closed to the text enlargement features of platform or assistive technology</w:t>
            </w:r>
          </w:p>
        </w:tc>
        <w:tc>
          <w:tcPr>
            <w:tcW w:w="1277" w:type="dxa"/>
          </w:tcPr>
          <w:p w14:paraId="221C3082" w14:textId="77777777" w:rsidR="0074526D" w:rsidRDefault="0074526D" w:rsidP="00EC1405">
            <w:pPr>
              <w:pStyle w:val="TAL"/>
            </w:pPr>
            <w:r>
              <w:t>C.5.1.4</w:t>
            </w:r>
          </w:p>
        </w:tc>
      </w:tr>
      <w:tr w:rsidR="0074526D" w14:paraId="31E341D5" w14:textId="77777777" w:rsidTr="00EC1405">
        <w:tc>
          <w:tcPr>
            <w:tcW w:w="867" w:type="dxa"/>
          </w:tcPr>
          <w:p w14:paraId="299F131E" w14:textId="77777777" w:rsidR="0074526D" w:rsidRDefault="0074526D" w:rsidP="00EC1405">
            <w:pPr>
              <w:pStyle w:val="TAL"/>
            </w:pPr>
            <w:r>
              <w:t>5.1.5</w:t>
            </w:r>
          </w:p>
        </w:tc>
        <w:tc>
          <w:tcPr>
            <w:tcW w:w="2927" w:type="dxa"/>
          </w:tcPr>
          <w:p w14:paraId="56AD2DD4" w14:textId="77777777" w:rsidR="0074526D" w:rsidRDefault="0074526D" w:rsidP="00EC1405">
            <w:pPr>
              <w:pStyle w:val="TAL"/>
            </w:pPr>
            <w:r>
              <w:t>Visual output for auditory information</w:t>
            </w:r>
          </w:p>
        </w:tc>
        <w:tc>
          <w:tcPr>
            <w:tcW w:w="3785" w:type="dxa"/>
          </w:tcPr>
          <w:p w14:paraId="4CC4063E" w14:textId="77777777" w:rsidR="0074526D" w:rsidRDefault="0074526D" w:rsidP="00EC1405">
            <w:pPr>
              <w:pStyle w:val="TAL"/>
            </w:pPr>
            <w:r>
              <w:t>Where ICT includes closed functionality, and auditory output is needed to enable the use of closed functionality of the ICT</w:t>
            </w:r>
          </w:p>
        </w:tc>
        <w:tc>
          <w:tcPr>
            <w:tcW w:w="1277" w:type="dxa"/>
          </w:tcPr>
          <w:p w14:paraId="17304567" w14:textId="77777777" w:rsidR="0074526D" w:rsidRDefault="0074526D" w:rsidP="00EC1405">
            <w:pPr>
              <w:pStyle w:val="TAL"/>
            </w:pPr>
            <w:r>
              <w:t>C.5.1.5</w:t>
            </w:r>
          </w:p>
        </w:tc>
      </w:tr>
      <w:tr w:rsidR="0074526D" w14:paraId="5A08327F" w14:textId="77777777" w:rsidTr="00EC1405">
        <w:tc>
          <w:tcPr>
            <w:tcW w:w="867" w:type="dxa"/>
          </w:tcPr>
          <w:p w14:paraId="766151CE" w14:textId="77777777" w:rsidR="0074526D" w:rsidRDefault="0074526D" w:rsidP="00EC1405">
            <w:pPr>
              <w:pStyle w:val="TAL"/>
            </w:pPr>
            <w:r>
              <w:t>5.1.6.1</w:t>
            </w:r>
          </w:p>
        </w:tc>
        <w:tc>
          <w:tcPr>
            <w:tcW w:w="2927" w:type="dxa"/>
          </w:tcPr>
          <w:p w14:paraId="0E8C4C57" w14:textId="77777777" w:rsidR="0074526D" w:rsidRDefault="0074526D" w:rsidP="00EC1405">
            <w:pPr>
              <w:pStyle w:val="TAL"/>
            </w:pPr>
            <w:r>
              <w:t>Functionality closed to keyboards</w:t>
            </w:r>
          </w:p>
        </w:tc>
        <w:tc>
          <w:tcPr>
            <w:tcW w:w="3785" w:type="dxa"/>
          </w:tcPr>
          <w:p w14:paraId="37596CDD" w14:textId="77777777" w:rsidR="0074526D" w:rsidRDefault="0074526D" w:rsidP="00EC1405">
            <w:pPr>
              <w:pStyle w:val="TAL"/>
            </w:pPr>
            <w:r>
              <w:t>Where ICT includes closed functionality, and the functionality is closed to keyboards or keyboard interfaces</w:t>
            </w:r>
          </w:p>
        </w:tc>
        <w:tc>
          <w:tcPr>
            <w:tcW w:w="1277" w:type="dxa"/>
          </w:tcPr>
          <w:p w14:paraId="7CB22A28" w14:textId="77777777" w:rsidR="0074526D" w:rsidRDefault="0074526D" w:rsidP="00EC1405">
            <w:pPr>
              <w:pStyle w:val="TAL"/>
            </w:pPr>
            <w:r>
              <w:t>C.5.1.6.1</w:t>
            </w:r>
          </w:p>
        </w:tc>
      </w:tr>
      <w:tr w:rsidR="0074526D" w14:paraId="4D0D2232" w14:textId="77777777" w:rsidTr="00EC1405">
        <w:tc>
          <w:tcPr>
            <w:tcW w:w="867" w:type="dxa"/>
          </w:tcPr>
          <w:p w14:paraId="0786169F" w14:textId="77777777" w:rsidR="0074526D" w:rsidRDefault="0074526D" w:rsidP="00EC1405">
            <w:pPr>
              <w:pStyle w:val="TAL"/>
            </w:pPr>
            <w:r>
              <w:t>5.1.6.2</w:t>
            </w:r>
          </w:p>
        </w:tc>
        <w:tc>
          <w:tcPr>
            <w:tcW w:w="2927" w:type="dxa"/>
          </w:tcPr>
          <w:p w14:paraId="3E1E7521" w14:textId="77777777" w:rsidR="0074526D" w:rsidRDefault="0074526D" w:rsidP="00EC1405">
            <w:pPr>
              <w:pStyle w:val="TAL"/>
            </w:pPr>
            <w:r>
              <w:t>Input focus</w:t>
            </w:r>
          </w:p>
        </w:tc>
        <w:tc>
          <w:tcPr>
            <w:tcW w:w="3785" w:type="dxa"/>
          </w:tcPr>
          <w:p w14:paraId="318042A3" w14:textId="77777777" w:rsidR="0074526D" w:rsidRDefault="0074526D" w:rsidP="00EC1405">
            <w:pPr>
              <w:pStyle w:val="TAL"/>
            </w:pPr>
            <w:r>
              <w:t>Where ICT includes closed functionality, and the functionality is closed to keyboards or keyboard interfaces, and where input focus can be moved to a user interface element</w:t>
            </w:r>
          </w:p>
        </w:tc>
        <w:tc>
          <w:tcPr>
            <w:tcW w:w="1277" w:type="dxa"/>
          </w:tcPr>
          <w:p w14:paraId="20894447" w14:textId="77777777" w:rsidR="0074526D" w:rsidRDefault="0074526D" w:rsidP="00EC1405">
            <w:pPr>
              <w:pStyle w:val="TAL"/>
            </w:pPr>
            <w:r>
              <w:t>C.5.1.6.2</w:t>
            </w:r>
          </w:p>
        </w:tc>
      </w:tr>
      <w:tr w:rsidR="0074526D" w14:paraId="7ED80953" w14:textId="77777777" w:rsidTr="00EC1405">
        <w:tc>
          <w:tcPr>
            <w:tcW w:w="867" w:type="dxa"/>
          </w:tcPr>
          <w:p w14:paraId="0BE5C02B" w14:textId="77777777" w:rsidR="0074526D" w:rsidRDefault="0074526D" w:rsidP="00EC1405">
            <w:pPr>
              <w:pStyle w:val="TAL"/>
            </w:pPr>
            <w:r>
              <w:t>5.1.7</w:t>
            </w:r>
          </w:p>
        </w:tc>
        <w:tc>
          <w:tcPr>
            <w:tcW w:w="2927" w:type="dxa"/>
          </w:tcPr>
          <w:p w14:paraId="0809E999" w14:textId="77777777" w:rsidR="0074526D" w:rsidRDefault="0074526D" w:rsidP="00EC1405">
            <w:pPr>
              <w:pStyle w:val="TAL"/>
            </w:pPr>
            <w:r>
              <w:t>Access without speech</w:t>
            </w:r>
          </w:p>
        </w:tc>
        <w:tc>
          <w:tcPr>
            <w:tcW w:w="3785" w:type="dxa"/>
          </w:tcPr>
          <w:p w14:paraId="7F5339FE" w14:textId="77777777" w:rsidR="0074526D" w:rsidRDefault="0074526D" w:rsidP="00EC1405">
            <w:pPr>
              <w:pStyle w:val="TAL"/>
            </w:pPr>
            <w:r>
              <w:t>Where ICT includes closed functionality, and speech is needed to operate closed functionality of the ICT</w:t>
            </w:r>
          </w:p>
        </w:tc>
        <w:tc>
          <w:tcPr>
            <w:tcW w:w="1277" w:type="dxa"/>
          </w:tcPr>
          <w:p w14:paraId="36E4B3F2" w14:textId="77777777" w:rsidR="0074526D" w:rsidRDefault="0074526D" w:rsidP="00EC1405">
            <w:pPr>
              <w:pStyle w:val="TAL"/>
            </w:pPr>
            <w:r>
              <w:t>C.5.1.7</w:t>
            </w:r>
          </w:p>
        </w:tc>
      </w:tr>
      <w:tr w:rsidR="0074526D" w14:paraId="006E0FED" w14:textId="77777777" w:rsidTr="00EC1405">
        <w:tc>
          <w:tcPr>
            <w:tcW w:w="867" w:type="dxa"/>
          </w:tcPr>
          <w:p w14:paraId="40EAC11E" w14:textId="77777777" w:rsidR="0074526D" w:rsidRDefault="0074526D" w:rsidP="00EC1405">
            <w:pPr>
              <w:pStyle w:val="TAL"/>
            </w:pPr>
            <w:r>
              <w:t>5.1.8</w:t>
            </w:r>
          </w:p>
        </w:tc>
        <w:tc>
          <w:tcPr>
            <w:tcW w:w="2927" w:type="dxa"/>
          </w:tcPr>
          <w:p w14:paraId="08FF816E" w14:textId="77777777" w:rsidR="0074526D" w:rsidRDefault="0074526D" w:rsidP="00EC1405">
            <w:pPr>
              <w:pStyle w:val="TAL"/>
            </w:pPr>
            <w:r>
              <w:t>Identify input purpose (closed functionality)</w:t>
            </w:r>
          </w:p>
        </w:tc>
        <w:tc>
          <w:tcPr>
            <w:tcW w:w="3785" w:type="dxa"/>
          </w:tcPr>
          <w:p w14:paraId="4D151128" w14:textId="77777777" w:rsidR="0074526D" w:rsidRDefault="0074526D" w:rsidP="00EC1405">
            <w:pPr>
              <w:pStyle w:val="TAL"/>
            </w:pPr>
            <w:r>
              <w:t>Where ICT includes closed functionality, and input field(s) collecting information about the user are needed to enable the use of the closed functionality of the ICT, and the input field(s) serve a purpose identified in the WCAG 2.2 Input Purposes for User Interface Components section</w:t>
            </w:r>
          </w:p>
        </w:tc>
        <w:tc>
          <w:tcPr>
            <w:tcW w:w="1277" w:type="dxa"/>
          </w:tcPr>
          <w:p w14:paraId="3C400E36" w14:textId="77777777" w:rsidR="0074526D" w:rsidRDefault="0074526D" w:rsidP="00EC1405">
            <w:pPr>
              <w:pStyle w:val="TAL"/>
            </w:pPr>
            <w:r>
              <w:t>C.5.1.8</w:t>
            </w:r>
          </w:p>
        </w:tc>
      </w:tr>
      <w:tr w:rsidR="0074526D" w14:paraId="6C3E5A15" w14:textId="77777777" w:rsidTr="00EC1405">
        <w:tc>
          <w:tcPr>
            <w:tcW w:w="867" w:type="dxa"/>
          </w:tcPr>
          <w:p w14:paraId="1965B691" w14:textId="77777777" w:rsidR="0074526D" w:rsidRDefault="0074526D" w:rsidP="00EC1405">
            <w:pPr>
              <w:pStyle w:val="TAL"/>
            </w:pPr>
            <w:r>
              <w:t>5.2</w:t>
            </w:r>
          </w:p>
        </w:tc>
        <w:tc>
          <w:tcPr>
            <w:tcW w:w="2927" w:type="dxa"/>
          </w:tcPr>
          <w:p w14:paraId="6E198661" w14:textId="77777777" w:rsidR="0074526D" w:rsidRDefault="0074526D" w:rsidP="00EC1405">
            <w:pPr>
              <w:pStyle w:val="TAL"/>
            </w:pPr>
            <w:r>
              <w:t>Activation of accessibility features</w:t>
            </w:r>
          </w:p>
        </w:tc>
        <w:tc>
          <w:tcPr>
            <w:tcW w:w="3785" w:type="dxa"/>
          </w:tcPr>
          <w:p w14:paraId="64453B4C" w14:textId="77777777" w:rsidR="0074526D" w:rsidRDefault="0074526D" w:rsidP="00EC1405">
            <w:pPr>
              <w:pStyle w:val="TAL"/>
            </w:pPr>
            <w:r>
              <w:t>Where ICT includes documented accessibility features</w:t>
            </w:r>
          </w:p>
        </w:tc>
        <w:tc>
          <w:tcPr>
            <w:tcW w:w="1277" w:type="dxa"/>
          </w:tcPr>
          <w:p w14:paraId="4F00C52D" w14:textId="77777777" w:rsidR="0074526D" w:rsidRDefault="0074526D" w:rsidP="00EC1405">
            <w:pPr>
              <w:pStyle w:val="TAL"/>
            </w:pPr>
            <w:r>
              <w:t>C.5.2</w:t>
            </w:r>
          </w:p>
        </w:tc>
      </w:tr>
      <w:tr w:rsidR="0074526D" w14:paraId="7AD7EB89" w14:textId="77777777" w:rsidTr="00EC1405">
        <w:tc>
          <w:tcPr>
            <w:tcW w:w="867" w:type="dxa"/>
          </w:tcPr>
          <w:p w14:paraId="2F12D4D6" w14:textId="77777777" w:rsidR="0074526D" w:rsidRDefault="0074526D" w:rsidP="00EC1405">
            <w:pPr>
              <w:pStyle w:val="TAL"/>
            </w:pPr>
            <w:r>
              <w:t>5.3</w:t>
            </w:r>
          </w:p>
        </w:tc>
        <w:tc>
          <w:tcPr>
            <w:tcW w:w="2927" w:type="dxa"/>
          </w:tcPr>
          <w:p w14:paraId="007BDD4E" w14:textId="77777777" w:rsidR="0074526D" w:rsidRDefault="0074526D" w:rsidP="00EC1405">
            <w:pPr>
              <w:pStyle w:val="TAL"/>
            </w:pPr>
            <w:r>
              <w:t>Biometrics</w:t>
            </w:r>
          </w:p>
        </w:tc>
        <w:tc>
          <w:tcPr>
            <w:tcW w:w="3785" w:type="dxa"/>
          </w:tcPr>
          <w:p w14:paraId="2AE5985C" w14:textId="77777777" w:rsidR="0074526D" w:rsidRDefault="0074526D" w:rsidP="00EC1405">
            <w:pPr>
              <w:pStyle w:val="TAL"/>
            </w:pPr>
            <w:r>
              <w:t>Where ICT uses biological characteristics</w:t>
            </w:r>
          </w:p>
        </w:tc>
        <w:tc>
          <w:tcPr>
            <w:tcW w:w="1277" w:type="dxa"/>
          </w:tcPr>
          <w:p w14:paraId="4512BC8B" w14:textId="77777777" w:rsidR="0074526D" w:rsidRDefault="0074526D" w:rsidP="00EC1405">
            <w:pPr>
              <w:pStyle w:val="TAL"/>
            </w:pPr>
            <w:r>
              <w:t>C.5.3</w:t>
            </w:r>
          </w:p>
        </w:tc>
      </w:tr>
      <w:tr w:rsidR="0074526D" w14:paraId="57FD7552" w14:textId="77777777" w:rsidTr="00EC1405">
        <w:tc>
          <w:tcPr>
            <w:tcW w:w="867" w:type="dxa"/>
          </w:tcPr>
          <w:p w14:paraId="4873D06B" w14:textId="77777777" w:rsidR="0074526D" w:rsidRDefault="0074526D" w:rsidP="00EC1405">
            <w:pPr>
              <w:pStyle w:val="TAL"/>
            </w:pPr>
            <w:r>
              <w:t>5.4</w:t>
            </w:r>
          </w:p>
        </w:tc>
        <w:tc>
          <w:tcPr>
            <w:tcW w:w="2927" w:type="dxa"/>
          </w:tcPr>
          <w:p w14:paraId="1E0F7735" w14:textId="77777777" w:rsidR="0074526D" w:rsidRDefault="0074526D" w:rsidP="00EC1405">
            <w:pPr>
              <w:pStyle w:val="TAL"/>
            </w:pPr>
            <w:r>
              <w:t>Preservation of accessibility information during conversion</w:t>
            </w:r>
          </w:p>
        </w:tc>
        <w:tc>
          <w:tcPr>
            <w:tcW w:w="3785" w:type="dxa"/>
          </w:tcPr>
          <w:p w14:paraId="525CFA07" w14:textId="77777777" w:rsidR="0074526D" w:rsidRDefault="0074526D" w:rsidP="00EC1405">
            <w:pPr>
              <w:pStyle w:val="TAL"/>
            </w:pPr>
            <w:r>
              <w:t>Where ICT converts information or communication</w:t>
            </w:r>
          </w:p>
        </w:tc>
        <w:tc>
          <w:tcPr>
            <w:tcW w:w="1277" w:type="dxa"/>
          </w:tcPr>
          <w:p w14:paraId="53F0CD36" w14:textId="77777777" w:rsidR="0074526D" w:rsidRDefault="0074526D" w:rsidP="00EC1405">
            <w:pPr>
              <w:pStyle w:val="TAL"/>
            </w:pPr>
            <w:r>
              <w:t>C.5.4</w:t>
            </w:r>
          </w:p>
        </w:tc>
      </w:tr>
      <w:tr w:rsidR="0074526D" w14:paraId="7F9754C0" w14:textId="77777777" w:rsidTr="00EC1405">
        <w:tc>
          <w:tcPr>
            <w:tcW w:w="867" w:type="dxa"/>
          </w:tcPr>
          <w:p w14:paraId="318AA96D" w14:textId="77777777" w:rsidR="0074526D" w:rsidRDefault="0074526D" w:rsidP="00EC1405">
            <w:pPr>
              <w:pStyle w:val="TAL"/>
            </w:pPr>
            <w:r>
              <w:t>5.5</w:t>
            </w:r>
          </w:p>
        </w:tc>
        <w:tc>
          <w:tcPr>
            <w:tcW w:w="2927" w:type="dxa"/>
          </w:tcPr>
          <w:p w14:paraId="2F927DE2" w14:textId="77777777" w:rsidR="0074526D" w:rsidRDefault="0074526D" w:rsidP="00EC1405">
            <w:pPr>
              <w:pStyle w:val="TAL"/>
            </w:pPr>
            <w:r>
              <w:t>Control using tactilely discernible operable parts</w:t>
            </w:r>
          </w:p>
        </w:tc>
        <w:tc>
          <w:tcPr>
            <w:tcW w:w="3785" w:type="dxa"/>
          </w:tcPr>
          <w:p w14:paraId="21F4254A" w14:textId="77777777" w:rsidR="0074526D" w:rsidRDefault="0074526D" w:rsidP="00EC1405">
            <w:pPr>
              <w:pStyle w:val="TAL"/>
            </w:pPr>
            <w:r>
              <w:t>Where ICT includes functionality that requires manual operation and control</w:t>
            </w:r>
          </w:p>
        </w:tc>
        <w:tc>
          <w:tcPr>
            <w:tcW w:w="1277" w:type="dxa"/>
          </w:tcPr>
          <w:p w14:paraId="2E4747B9" w14:textId="77777777" w:rsidR="0074526D" w:rsidRDefault="0074526D" w:rsidP="00EC1405">
            <w:pPr>
              <w:pStyle w:val="TAL"/>
            </w:pPr>
            <w:r>
              <w:t>C.5.5</w:t>
            </w:r>
          </w:p>
        </w:tc>
      </w:tr>
      <w:tr w:rsidR="0074526D" w14:paraId="010D7804" w14:textId="77777777" w:rsidTr="00EC1405">
        <w:tc>
          <w:tcPr>
            <w:tcW w:w="867" w:type="dxa"/>
          </w:tcPr>
          <w:p w14:paraId="6B9B5411" w14:textId="77777777" w:rsidR="0074526D" w:rsidRDefault="0074526D" w:rsidP="00EC1405">
            <w:pPr>
              <w:pStyle w:val="TAL"/>
            </w:pPr>
            <w:r>
              <w:t>5.6.1</w:t>
            </w:r>
          </w:p>
        </w:tc>
        <w:tc>
          <w:tcPr>
            <w:tcW w:w="2927" w:type="dxa"/>
          </w:tcPr>
          <w:p w14:paraId="40F4F601" w14:textId="77777777" w:rsidR="0074526D" w:rsidRDefault="0074526D" w:rsidP="00EC1405">
            <w:pPr>
              <w:pStyle w:val="TAL"/>
            </w:pPr>
            <w:r>
              <w:t>Tactile or auditory status</w:t>
            </w:r>
          </w:p>
        </w:tc>
        <w:tc>
          <w:tcPr>
            <w:tcW w:w="3785" w:type="dxa"/>
          </w:tcPr>
          <w:p w14:paraId="108E5883" w14:textId="77777777" w:rsidR="0074526D" w:rsidRDefault="0074526D" w:rsidP="00EC1405">
            <w:pPr>
              <w:pStyle w:val="TAL"/>
            </w:pPr>
            <w:r>
              <w:t>Where ICT includes a locking or toggle control</w:t>
            </w:r>
          </w:p>
        </w:tc>
        <w:tc>
          <w:tcPr>
            <w:tcW w:w="1277" w:type="dxa"/>
          </w:tcPr>
          <w:p w14:paraId="3FE64C64" w14:textId="77777777" w:rsidR="0074526D" w:rsidRDefault="0074526D" w:rsidP="00EC1405">
            <w:pPr>
              <w:pStyle w:val="TAL"/>
            </w:pPr>
            <w:r>
              <w:t>C.5.6.1</w:t>
            </w:r>
          </w:p>
        </w:tc>
      </w:tr>
      <w:tr w:rsidR="0074526D" w14:paraId="0EAABA92" w14:textId="77777777" w:rsidTr="00EC1405">
        <w:tc>
          <w:tcPr>
            <w:tcW w:w="867" w:type="dxa"/>
          </w:tcPr>
          <w:p w14:paraId="7CC1E334" w14:textId="77777777" w:rsidR="0074526D" w:rsidRDefault="0074526D" w:rsidP="00EC1405">
            <w:pPr>
              <w:pStyle w:val="TAL"/>
            </w:pPr>
            <w:r>
              <w:t>5.6.2</w:t>
            </w:r>
          </w:p>
        </w:tc>
        <w:tc>
          <w:tcPr>
            <w:tcW w:w="2927" w:type="dxa"/>
          </w:tcPr>
          <w:p w14:paraId="3536331C" w14:textId="77777777" w:rsidR="0074526D" w:rsidRDefault="0074526D" w:rsidP="00EC1405">
            <w:pPr>
              <w:pStyle w:val="TAL"/>
            </w:pPr>
            <w:r>
              <w:t>Visual status</w:t>
            </w:r>
          </w:p>
        </w:tc>
        <w:tc>
          <w:tcPr>
            <w:tcW w:w="3785" w:type="dxa"/>
          </w:tcPr>
          <w:p w14:paraId="7B5389DE" w14:textId="77777777" w:rsidR="0074526D" w:rsidRDefault="0074526D" w:rsidP="00EC1405">
            <w:pPr>
              <w:pStyle w:val="TAL"/>
            </w:pPr>
            <w:r>
              <w:t>Where ICT includes a locking or toggle control</w:t>
            </w:r>
          </w:p>
        </w:tc>
        <w:tc>
          <w:tcPr>
            <w:tcW w:w="1277" w:type="dxa"/>
          </w:tcPr>
          <w:p w14:paraId="4EDCFB8A" w14:textId="77777777" w:rsidR="0074526D" w:rsidRDefault="0074526D" w:rsidP="00EC1405">
            <w:pPr>
              <w:pStyle w:val="TAL"/>
            </w:pPr>
            <w:r>
              <w:t>C.5.6.2</w:t>
            </w:r>
          </w:p>
        </w:tc>
      </w:tr>
      <w:tr w:rsidR="0074526D" w14:paraId="7930C108" w14:textId="77777777" w:rsidTr="00EC1405">
        <w:tc>
          <w:tcPr>
            <w:tcW w:w="867" w:type="dxa"/>
          </w:tcPr>
          <w:p w14:paraId="46C439EC" w14:textId="77777777" w:rsidR="0074526D" w:rsidRDefault="0074526D" w:rsidP="00EC1405">
            <w:pPr>
              <w:pStyle w:val="TAL"/>
            </w:pPr>
            <w:r>
              <w:t>5.7</w:t>
            </w:r>
          </w:p>
        </w:tc>
        <w:tc>
          <w:tcPr>
            <w:tcW w:w="2927" w:type="dxa"/>
          </w:tcPr>
          <w:p w14:paraId="70EEE620" w14:textId="77777777" w:rsidR="0074526D" w:rsidRDefault="0074526D" w:rsidP="00EC1405">
            <w:pPr>
              <w:pStyle w:val="TAL"/>
            </w:pPr>
            <w:r>
              <w:t>Key repeat</w:t>
            </w:r>
          </w:p>
        </w:tc>
        <w:tc>
          <w:tcPr>
            <w:tcW w:w="3785" w:type="dxa"/>
          </w:tcPr>
          <w:p w14:paraId="17FF6033" w14:textId="77777777" w:rsidR="0074526D" w:rsidRDefault="0074526D" w:rsidP="00EC1405">
            <w:pPr>
              <w:pStyle w:val="TAL"/>
            </w:pPr>
            <w:r>
              <w:t>Where ICT includes a key repeat function that cannot be turned off, and that key repeat will result in the generation of multiple entries of the same alphanumeric data into input fields or into documents:</w:t>
            </w:r>
          </w:p>
        </w:tc>
        <w:tc>
          <w:tcPr>
            <w:tcW w:w="1277" w:type="dxa"/>
          </w:tcPr>
          <w:p w14:paraId="3B1A40B2" w14:textId="77777777" w:rsidR="0074526D" w:rsidRDefault="0074526D" w:rsidP="00EC1405">
            <w:pPr>
              <w:pStyle w:val="TAL"/>
            </w:pPr>
            <w:r>
              <w:t>C.5.7</w:t>
            </w:r>
          </w:p>
        </w:tc>
      </w:tr>
      <w:tr w:rsidR="0074526D" w14:paraId="6C1BB276" w14:textId="77777777" w:rsidTr="00EC1405">
        <w:tc>
          <w:tcPr>
            <w:tcW w:w="867" w:type="dxa"/>
          </w:tcPr>
          <w:p w14:paraId="5E6A3DF9" w14:textId="77777777" w:rsidR="0074526D" w:rsidRDefault="0074526D" w:rsidP="00EC1405">
            <w:pPr>
              <w:pStyle w:val="TAL"/>
            </w:pPr>
            <w:r>
              <w:t>5.8</w:t>
            </w:r>
          </w:p>
        </w:tc>
        <w:tc>
          <w:tcPr>
            <w:tcW w:w="2927" w:type="dxa"/>
          </w:tcPr>
          <w:p w14:paraId="2CD87338" w14:textId="77777777" w:rsidR="0074526D" w:rsidRDefault="0074526D" w:rsidP="00EC1405">
            <w:pPr>
              <w:pStyle w:val="TAL"/>
            </w:pPr>
            <w:r>
              <w:t>Double-strike key acceptance</w:t>
            </w:r>
          </w:p>
        </w:tc>
        <w:tc>
          <w:tcPr>
            <w:tcW w:w="3785" w:type="dxa"/>
          </w:tcPr>
          <w:p w14:paraId="06C8E531" w14:textId="77777777" w:rsidR="0074526D" w:rsidRDefault="0074526D" w:rsidP="00EC1405">
            <w:pPr>
              <w:pStyle w:val="TAL"/>
            </w:pPr>
            <w:r>
              <w:t>Where ICT includes a keyboard or keypad</w:t>
            </w:r>
          </w:p>
        </w:tc>
        <w:tc>
          <w:tcPr>
            <w:tcW w:w="1277" w:type="dxa"/>
          </w:tcPr>
          <w:p w14:paraId="640D44F7" w14:textId="77777777" w:rsidR="0074526D" w:rsidRDefault="0074526D" w:rsidP="00EC1405">
            <w:pPr>
              <w:pStyle w:val="TAL"/>
            </w:pPr>
            <w:r>
              <w:t>C.5.8</w:t>
            </w:r>
          </w:p>
        </w:tc>
      </w:tr>
      <w:tr w:rsidR="0074526D" w14:paraId="4DF46730" w14:textId="77777777" w:rsidTr="00EC1405">
        <w:tc>
          <w:tcPr>
            <w:tcW w:w="867" w:type="dxa"/>
          </w:tcPr>
          <w:p w14:paraId="7D9A46EF" w14:textId="77777777" w:rsidR="0074526D" w:rsidRDefault="0074526D" w:rsidP="00EC1405">
            <w:pPr>
              <w:pStyle w:val="TAL"/>
            </w:pPr>
            <w:r>
              <w:t>5.9</w:t>
            </w:r>
          </w:p>
        </w:tc>
        <w:tc>
          <w:tcPr>
            <w:tcW w:w="2927" w:type="dxa"/>
          </w:tcPr>
          <w:p w14:paraId="22A03896" w14:textId="77777777" w:rsidR="0074526D" w:rsidRDefault="0074526D" w:rsidP="00EC1405">
            <w:pPr>
              <w:pStyle w:val="TAL"/>
            </w:pPr>
            <w:r>
              <w:t>Simultaneous user actions</w:t>
            </w:r>
          </w:p>
        </w:tc>
        <w:tc>
          <w:tcPr>
            <w:tcW w:w="3785" w:type="dxa"/>
          </w:tcPr>
          <w:p w14:paraId="77A78C69" w14:textId="77777777" w:rsidR="0074526D" w:rsidRDefault="0074526D" w:rsidP="00EC1405">
            <w:pPr>
              <w:pStyle w:val="TAL"/>
            </w:pPr>
            <w:r>
              <w:t>Where ICT includes a mode of operation requiring simultaneous user actions for its operation</w:t>
            </w:r>
          </w:p>
        </w:tc>
        <w:tc>
          <w:tcPr>
            <w:tcW w:w="1277" w:type="dxa"/>
          </w:tcPr>
          <w:p w14:paraId="71C281A4" w14:textId="77777777" w:rsidR="0074526D" w:rsidRDefault="0074526D" w:rsidP="00EC1405">
            <w:pPr>
              <w:pStyle w:val="TAL"/>
            </w:pPr>
            <w:r>
              <w:t>C.5.9</w:t>
            </w:r>
          </w:p>
        </w:tc>
      </w:tr>
      <w:tr w:rsidR="0074526D" w14:paraId="4EED8173" w14:textId="77777777" w:rsidTr="00EC1405">
        <w:tc>
          <w:tcPr>
            <w:tcW w:w="867" w:type="dxa"/>
          </w:tcPr>
          <w:p w14:paraId="34278AF5" w14:textId="77777777" w:rsidR="0074526D" w:rsidRDefault="0074526D" w:rsidP="00EC1405">
            <w:pPr>
              <w:pStyle w:val="TAL"/>
            </w:pPr>
            <w:r>
              <w:t>5.10.1</w:t>
            </w:r>
          </w:p>
        </w:tc>
        <w:tc>
          <w:tcPr>
            <w:tcW w:w="2927" w:type="dxa"/>
          </w:tcPr>
          <w:p w14:paraId="6C0AAFC5" w14:textId="77777777" w:rsidR="0074526D" w:rsidRDefault="0074526D" w:rsidP="00EC1405">
            <w:pPr>
              <w:pStyle w:val="TAL"/>
            </w:pPr>
            <w:r>
              <w:t>Content technology</w:t>
            </w:r>
          </w:p>
        </w:tc>
        <w:tc>
          <w:tcPr>
            <w:tcW w:w="3785" w:type="dxa"/>
          </w:tcPr>
          <w:p w14:paraId="7105FF71" w14:textId="77777777" w:rsidR="0074526D" w:rsidRDefault="0074526D" w:rsidP="00EC1405">
            <w:pPr>
              <w:pStyle w:val="TAL"/>
            </w:pPr>
            <w:r>
              <w:t>Where ICT is, or includes, authoring tool functionality</w:t>
            </w:r>
          </w:p>
        </w:tc>
        <w:tc>
          <w:tcPr>
            <w:tcW w:w="1277" w:type="dxa"/>
          </w:tcPr>
          <w:p w14:paraId="0E257B07" w14:textId="77777777" w:rsidR="0074526D" w:rsidRDefault="0074526D" w:rsidP="00EC1405">
            <w:pPr>
              <w:pStyle w:val="TAL"/>
            </w:pPr>
            <w:r>
              <w:t>C.5.10.1</w:t>
            </w:r>
          </w:p>
        </w:tc>
      </w:tr>
      <w:tr w:rsidR="0074526D" w14:paraId="1963735D" w14:textId="77777777" w:rsidTr="00EC1405">
        <w:tc>
          <w:tcPr>
            <w:tcW w:w="867" w:type="dxa"/>
          </w:tcPr>
          <w:p w14:paraId="088C04AE" w14:textId="77777777" w:rsidR="0074526D" w:rsidRDefault="0074526D" w:rsidP="00EC1405">
            <w:pPr>
              <w:pStyle w:val="TAL"/>
            </w:pPr>
            <w:r>
              <w:t>5.10.2</w:t>
            </w:r>
          </w:p>
        </w:tc>
        <w:tc>
          <w:tcPr>
            <w:tcW w:w="2927" w:type="dxa"/>
          </w:tcPr>
          <w:p w14:paraId="7E9C29E6" w14:textId="77777777" w:rsidR="0074526D" w:rsidRDefault="0074526D" w:rsidP="00EC1405">
            <w:pPr>
              <w:pStyle w:val="TAL"/>
            </w:pPr>
            <w:r>
              <w:t>Accessible content creation</w:t>
            </w:r>
          </w:p>
        </w:tc>
        <w:tc>
          <w:tcPr>
            <w:tcW w:w="3785" w:type="dxa"/>
          </w:tcPr>
          <w:p w14:paraId="48006094" w14:textId="77777777" w:rsidR="0074526D" w:rsidRDefault="0074526D" w:rsidP="00EC1405">
            <w:pPr>
              <w:pStyle w:val="TAL"/>
            </w:pPr>
            <w:r>
              <w:t>Where ICT is, or includes, authoring tool functionality</w:t>
            </w:r>
          </w:p>
        </w:tc>
        <w:tc>
          <w:tcPr>
            <w:tcW w:w="1277" w:type="dxa"/>
          </w:tcPr>
          <w:p w14:paraId="5185E9B4" w14:textId="77777777" w:rsidR="0074526D" w:rsidRDefault="0074526D" w:rsidP="00EC1405">
            <w:pPr>
              <w:pStyle w:val="TAL"/>
            </w:pPr>
            <w:r>
              <w:t>C.5.10.2</w:t>
            </w:r>
          </w:p>
        </w:tc>
      </w:tr>
      <w:tr w:rsidR="0074526D" w14:paraId="3BE09AB5" w14:textId="77777777" w:rsidTr="00EC1405">
        <w:tc>
          <w:tcPr>
            <w:tcW w:w="867" w:type="dxa"/>
          </w:tcPr>
          <w:p w14:paraId="174D6984" w14:textId="77777777" w:rsidR="0074526D" w:rsidRDefault="0074526D" w:rsidP="00EC1405">
            <w:pPr>
              <w:pStyle w:val="TAL"/>
            </w:pPr>
            <w:r>
              <w:t>5.10.3</w:t>
            </w:r>
          </w:p>
        </w:tc>
        <w:tc>
          <w:tcPr>
            <w:tcW w:w="2927" w:type="dxa"/>
          </w:tcPr>
          <w:p w14:paraId="0FD59F4F" w14:textId="77777777" w:rsidR="0074526D" w:rsidRDefault="0074526D" w:rsidP="00EC1405">
            <w:pPr>
              <w:pStyle w:val="TAL"/>
            </w:pPr>
            <w:r>
              <w:t>Preservation of accessibility information in transformations</w:t>
            </w:r>
          </w:p>
        </w:tc>
        <w:tc>
          <w:tcPr>
            <w:tcW w:w="3785" w:type="dxa"/>
          </w:tcPr>
          <w:p w14:paraId="114D4F93" w14:textId="77777777" w:rsidR="0074526D" w:rsidRDefault="0074526D" w:rsidP="00EC1405">
            <w:pPr>
              <w:pStyle w:val="TAL"/>
            </w:pPr>
            <w:r>
              <w:t>Where ICT is, or includes, authoring tool functionality, and provides restructuring transformations or re-coding transformations</w:t>
            </w:r>
          </w:p>
        </w:tc>
        <w:tc>
          <w:tcPr>
            <w:tcW w:w="1277" w:type="dxa"/>
          </w:tcPr>
          <w:p w14:paraId="5DF284E1" w14:textId="77777777" w:rsidR="0074526D" w:rsidRDefault="0074526D" w:rsidP="00EC1405">
            <w:pPr>
              <w:pStyle w:val="TAL"/>
            </w:pPr>
            <w:r>
              <w:t>C.5.10.3</w:t>
            </w:r>
          </w:p>
        </w:tc>
      </w:tr>
      <w:tr w:rsidR="0074526D" w14:paraId="4D8E02A3" w14:textId="77777777" w:rsidTr="00EC1405">
        <w:tc>
          <w:tcPr>
            <w:tcW w:w="867" w:type="dxa"/>
          </w:tcPr>
          <w:p w14:paraId="329BEBF8" w14:textId="77777777" w:rsidR="0074526D" w:rsidRDefault="0074526D" w:rsidP="00EC1405">
            <w:pPr>
              <w:pStyle w:val="TAL"/>
            </w:pPr>
            <w:r>
              <w:t>5.10.4</w:t>
            </w:r>
          </w:p>
        </w:tc>
        <w:tc>
          <w:tcPr>
            <w:tcW w:w="2927" w:type="dxa"/>
          </w:tcPr>
          <w:p w14:paraId="22B8573F" w14:textId="77777777" w:rsidR="0074526D" w:rsidRDefault="0074526D" w:rsidP="00EC1405">
            <w:pPr>
              <w:pStyle w:val="TAL"/>
            </w:pPr>
            <w:r>
              <w:t>Repair assistance</w:t>
            </w:r>
          </w:p>
        </w:tc>
        <w:tc>
          <w:tcPr>
            <w:tcW w:w="3785" w:type="dxa"/>
          </w:tcPr>
          <w:p w14:paraId="14F7D0AD" w14:textId="77777777" w:rsidR="0074526D" w:rsidRDefault="0074526D" w:rsidP="00EC1405">
            <w:pPr>
              <w:pStyle w:val="TAL"/>
            </w:pPr>
            <w:r>
              <w:t>Where ICT is, or includes, authoring tool functionality, and is capable of detecting that content does not meet a requirement of clause 9 (Web), or clause 10 (Non-web documents), or clause 11 (Non-web software) as applicable</w:t>
            </w:r>
          </w:p>
        </w:tc>
        <w:tc>
          <w:tcPr>
            <w:tcW w:w="1277" w:type="dxa"/>
          </w:tcPr>
          <w:p w14:paraId="020D2696" w14:textId="77777777" w:rsidR="0074526D" w:rsidRDefault="0074526D" w:rsidP="00EC1405">
            <w:pPr>
              <w:pStyle w:val="TAL"/>
            </w:pPr>
            <w:r>
              <w:t>C.5.10.4</w:t>
            </w:r>
          </w:p>
        </w:tc>
      </w:tr>
      <w:tr w:rsidR="0074526D" w14:paraId="4979CA85" w14:textId="77777777" w:rsidTr="00EC1405">
        <w:tc>
          <w:tcPr>
            <w:tcW w:w="867" w:type="dxa"/>
          </w:tcPr>
          <w:p w14:paraId="5C07FF42" w14:textId="77777777" w:rsidR="0074526D" w:rsidRDefault="0074526D" w:rsidP="00EC1405">
            <w:pPr>
              <w:pStyle w:val="TAL"/>
            </w:pPr>
            <w:r>
              <w:t>5.10.5</w:t>
            </w:r>
          </w:p>
        </w:tc>
        <w:tc>
          <w:tcPr>
            <w:tcW w:w="2927" w:type="dxa"/>
          </w:tcPr>
          <w:p w14:paraId="39D861DE" w14:textId="77777777" w:rsidR="0074526D" w:rsidRDefault="0074526D" w:rsidP="00EC1405">
            <w:pPr>
              <w:pStyle w:val="TAL"/>
            </w:pPr>
            <w:r>
              <w:t>Templates</w:t>
            </w:r>
          </w:p>
        </w:tc>
        <w:tc>
          <w:tcPr>
            <w:tcW w:w="3785" w:type="dxa"/>
          </w:tcPr>
          <w:p w14:paraId="3D2F41CA" w14:textId="77777777" w:rsidR="0074526D" w:rsidRDefault="0074526D" w:rsidP="00EC1405">
            <w:pPr>
              <w:pStyle w:val="TAL"/>
            </w:pPr>
            <w:r>
              <w:t>Where ICT is, or includes, authoring tool functionality, and provides templates</w:t>
            </w:r>
          </w:p>
        </w:tc>
        <w:tc>
          <w:tcPr>
            <w:tcW w:w="1277" w:type="dxa"/>
          </w:tcPr>
          <w:p w14:paraId="58FBA871" w14:textId="77777777" w:rsidR="0074526D" w:rsidRDefault="0074526D" w:rsidP="00EC1405">
            <w:pPr>
              <w:pStyle w:val="TAL"/>
            </w:pPr>
            <w:r>
              <w:t>C.5.10.5</w:t>
            </w:r>
          </w:p>
        </w:tc>
      </w:tr>
      <w:tr w:rsidR="0074526D" w14:paraId="2D8D9109" w14:textId="77777777" w:rsidTr="00EC1405">
        <w:tc>
          <w:tcPr>
            <w:tcW w:w="867" w:type="dxa"/>
          </w:tcPr>
          <w:p w14:paraId="605B377E" w14:textId="77777777" w:rsidR="0074526D" w:rsidRDefault="0074526D" w:rsidP="00EC1405">
            <w:pPr>
              <w:pStyle w:val="TAL"/>
            </w:pPr>
            <w:r>
              <w:t>6.0.2</w:t>
            </w:r>
          </w:p>
        </w:tc>
        <w:tc>
          <w:tcPr>
            <w:tcW w:w="2927" w:type="dxa"/>
          </w:tcPr>
          <w:p w14:paraId="266CBB2F" w14:textId="77777777" w:rsidR="0074526D" w:rsidRDefault="0074526D" w:rsidP="00EC1405">
            <w:pPr>
              <w:pStyle w:val="TAL"/>
            </w:pPr>
            <w:r>
              <w:t xml:space="preserve">Communication client </w:t>
            </w:r>
          </w:p>
        </w:tc>
        <w:tc>
          <w:tcPr>
            <w:tcW w:w="3785" w:type="dxa"/>
          </w:tcPr>
          <w:p w14:paraId="3455CED2" w14:textId="77777777" w:rsidR="0074526D" w:rsidRDefault="0074526D" w:rsidP="00EC1405">
            <w:pPr>
              <w:pStyle w:val="TAL"/>
            </w:pPr>
            <w:r>
              <w:t>Where ICT is, or includes, a communication client that supports real-time bidirectional voice communication with or within a communication system that supports real-time bidirectional voice communication</w:t>
            </w:r>
          </w:p>
        </w:tc>
        <w:tc>
          <w:tcPr>
            <w:tcW w:w="1277" w:type="dxa"/>
          </w:tcPr>
          <w:p w14:paraId="5AEC1279" w14:textId="77777777" w:rsidR="0074526D" w:rsidRDefault="0074526D" w:rsidP="00EC1405">
            <w:pPr>
              <w:pStyle w:val="TAL"/>
            </w:pPr>
            <w:r>
              <w:t>C.6.0.2</w:t>
            </w:r>
          </w:p>
        </w:tc>
      </w:tr>
      <w:tr w:rsidR="0074526D" w14:paraId="2035EDD6" w14:textId="77777777" w:rsidTr="00EC1405">
        <w:tc>
          <w:tcPr>
            <w:tcW w:w="867" w:type="dxa"/>
          </w:tcPr>
          <w:p w14:paraId="2B01E162" w14:textId="77777777" w:rsidR="0074526D" w:rsidRDefault="0074526D" w:rsidP="00EC1405">
            <w:pPr>
              <w:pStyle w:val="TAL"/>
            </w:pPr>
            <w:r>
              <w:t>6.0.3</w:t>
            </w:r>
          </w:p>
        </w:tc>
        <w:tc>
          <w:tcPr>
            <w:tcW w:w="2927" w:type="dxa"/>
          </w:tcPr>
          <w:p w14:paraId="023041A6" w14:textId="77777777" w:rsidR="0074526D" w:rsidRDefault="0074526D" w:rsidP="00EC1405">
            <w:pPr>
              <w:pStyle w:val="TAL"/>
            </w:pPr>
            <w:r>
              <w:t>Communication system</w:t>
            </w:r>
          </w:p>
        </w:tc>
        <w:tc>
          <w:tcPr>
            <w:tcW w:w="3785" w:type="dxa"/>
          </w:tcPr>
          <w:p w14:paraId="10533701" w14:textId="77777777" w:rsidR="0074526D" w:rsidRDefault="0074526D" w:rsidP="00EC1405">
            <w:pPr>
              <w:pStyle w:val="TAL"/>
            </w:pPr>
            <w:r>
              <w:t>Where ICT is, or includes, or is a part of, a communication system that supports real-time bidirectional voice communication with communication clients of the system</w:t>
            </w:r>
          </w:p>
        </w:tc>
        <w:tc>
          <w:tcPr>
            <w:tcW w:w="1277" w:type="dxa"/>
          </w:tcPr>
          <w:p w14:paraId="6371CF98" w14:textId="77777777" w:rsidR="0074526D" w:rsidRDefault="0074526D" w:rsidP="00EC1405">
            <w:pPr>
              <w:pStyle w:val="TAL"/>
            </w:pPr>
            <w:r>
              <w:t>C.6.0.3</w:t>
            </w:r>
          </w:p>
        </w:tc>
      </w:tr>
      <w:tr w:rsidR="0074526D" w14:paraId="718832C7" w14:textId="77777777" w:rsidTr="00EC1405">
        <w:tc>
          <w:tcPr>
            <w:tcW w:w="867" w:type="dxa"/>
          </w:tcPr>
          <w:p w14:paraId="4FF1E8A2" w14:textId="77777777" w:rsidR="0074526D" w:rsidRDefault="0074526D" w:rsidP="00EC1405">
            <w:pPr>
              <w:pStyle w:val="TAL"/>
            </w:pPr>
            <w:r>
              <w:t>6.0.4</w:t>
            </w:r>
          </w:p>
        </w:tc>
        <w:tc>
          <w:tcPr>
            <w:tcW w:w="2927" w:type="dxa"/>
          </w:tcPr>
          <w:p w14:paraId="0E766A0B" w14:textId="77777777" w:rsidR="0074526D" w:rsidRDefault="0074526D" w:rsidP="00EC1405">
            <w:pPr>
              <w:pStyle w:val="TAL"/>
            </w:pPr>
            <w:r>
              <w:t>System connecting to another communication system</w:t>
            </w:r>
          </w:p>
        </w:tc>
        <w:tc>
          <w:tcPr>
            <w:tcW w:w="3785" w:type="dxa"/>
          </w:tcPr>
          <w:p w14:paraId="6FCEDDA4" w14:textId="77777777" w:rsidR="0074526D" w:rsidRDefault="0074526D" w:rsidP="00EC1405">
            <w:pPr>
              <w:pStyle w:val="TAL"/>
            </w:pPr>
            <w:r>
              <w:t>Where ICT is, or includes, a communication system that supports real-time bidirectional voice communication with one or more other communication systems that support real-time bidirectional voice communication</w:t>
            </w:r>
          </w:p>
        </w:tc>
        <w:tc>
          <w:tcPr>
            <w:tcW w:w="1277" w:type="dxa"/>
          </w:tcPr>
          <w:p w14:paraId="6E19DEE0" w14:textId="77777777" w:rsidR="0074526D" w:rsidRDefault="0074526D" w:rsidP="00EC1405">
            <w:pPr>
              <w:pStyle w:val="TAL"/>
            </w:pPr>
            <w:r>
              <w:t>C.6.0.4</w:t>
            </w:r>
          </w:p>
        </w:tc>
      </w:tr>
      <w:tr w:rsidR="0074526D" w14:paraId="4C3C8694" w14:textId="77777777" w:rsidTr="00EC1405">
        <w:tc>
          <w:tcPr>
            <w:tcW w:w="867" w:type="dxa"/>
          </w:tcPr>
          <w:p w14:paraId="111102CB" w14:textId="77777777" w:rsidR="0074526D" w:rsidRDefault="0074526D" w:rsidP="00EC1405">
            <w:pPr>
              <w:pStyle w:val="TAL"/>
            </w:pPr>
            <w:r>
              <w:t>6.0.5</w:t>
            </w:r>
          </w:p>
        </w:tc>
        <w:tc>
          <w:tcPr>
            <w:tcW w:w="2927" w:type="dxa"/>
          </w:tcPr>
          <w:p w14:paraId="54A4DB05" w14:textId="77777777" w:rsidR="0074526D" w:rsidRDefault="0074526D" w:rsidP="00EC1405">
            <w:pPr>
              <w:pStyle w:val="TAL"/>
            </w:pPr>
            <w:r>
              <w:t>System with roaming visiting client</w:t>
            </w:r>
          </w:p>
        </w:tc>
        <w:tc>
          <w:tcPr>
            <w:tcW w:w="3785" w:type="dxa"/>
          </w:tcPr>
          <w:p w14:paraId="53732E46" w14:textId="77777777" w:rsidR="0074526D" w:rsidRDefault="0074526D" w:rsidP="00EC1405">
            <w:pPr>
              <w:pStyle w:val="TAL"/>
            </w:pPr>
            <w:r>
              <w:t>Where ICT is, or includes, a communication system that supports real-time bidirectional voice communication, and a communication client that supports real-time bidirectional voice communication with another compatible communication system, visits and connects to the communication system</w:t>
            </w:r>
          </w:p>
        </w:tc>
        <w:tc>
          <w:tcPr>
            <w:tcW w:w="1277" w:type="dxa"/>
          </w:tcPr>
          <w:p w14:paraId="04C31D02" w14:textId="77777777" w:rsidR="0074526D" w:rsidRDefault="0074526D" w:rsidP="00EC1405">
            <w:pPr>
              <w:pStyle w:val="TAL"/>
            </w:pPr>
            <w:r>
              <w:t>C.6.0.5</w:t>
            </w:r>
          </w:p>
        </w:tc>
      </w:tr>
      <w:tr w:rsidR="0074526D" w14:paraId="7586046B" w14:textId="77777777" w:rsidTr="00EC1405">
        <w:tc>
          <w:tcPr>
            <w:tcW w:w="867" w:type="dxa"/>
          </w:tcPr>
          <w:p w14:paraId="4903C617" w14:textId="77777777" w:rsidR="0074526D" w:rsidRDefault="0074526D" w:rsidP="00EC1405">
            <w:pPr>
              <w:pStyle w:val="TAL"/>
            </w:pPr>
            <w:r>
              <w:t>6.0.6</w:t>
            </w:r>
          </w:p>
        </w:tc>
        <w:tc>
          <w:tcPr>
            <w:tcW w:w="2927" w:type="dxa"/>
          </w:tcPr>
          <w:p w14:paraId="30D33088" w14:textId="77777777" w:rsidR="0074526D" w:rsidRDefault="0074526D" w:rsidP="00EC1405">
            <w:pPr>
              <w:pStyle w:val="TAL"/>
            </w:pPr>
            <w:r>
              <w:t>Client in emergency communications</w:t>
            </w:r>
          </w:p>
        </w:tc>
        <w:tc>
          <w:tcPr>
            <w:tcW w:w="3785" w:type="dxa"/>
          </w:tcPr>
          <w:p w14:paraId="30F99285" w14:textId="77777777" w:rsidR="0074526D" w:rsidRDefault="0074526D" w:rsidP="00EC1405">
            <w:pPr>
              <w:pStyle w:val="TAL"/>
            </w:pPr>
            <w:r>
              <w:t>Where ICT is required to provide, or otherwise provides, emergency communications, and is, or includes, a communication client that supports real-time bidirectional voice communication with or within a communication system that supports real-time bidirectional voice emergency communication</w:t>
            </w:r>
          </w:p>
        </w:tc>
        <w:tc>
          <w:tcPr>
            <w:tcW w:w="1277" w:type="dxa"/>
          </w:tcPr>
          <w:p w14:paraId="7176CC3C" w14:textId="77777777" w:rsidR="0074526D" w:rsidRDefault="0074526D" w:rsidP="00EC1405">
            <w:pPr>
              <w:pStyle w:val="TAL"/>
            </w:pPr>
            <w:r>
              <w:t>C.6.0.6</w:t>
            </w:r>
          </w:p>
        </w:tc>
      </w:tr>
      <w:tr w:rsidR="0074526D" w14:paraId="6881A943" w14:textId="77777777" w:rsidTr="00EC1405">
        <w:tc>
          <w:tcPr>
            <w:tcW w:w="867" w:type="dxa"/>
          </w:tcPr>
          <w:p w14:paraId="316468FE" w14:textId="77777777" w:rsidR="0074526D" w:rsidRDefault="0074526D" w:rsidP="00EC1405">
            <w:pPr>
              <w:pStyle w:val="TAL"/>
            </w:pPr>
            <w:r>
              <w:t>6.0.7</w:t>
            </w:r>
          </w:p>
        </w:tc>
        <w:tc>
          <w:tcPr>
            <w:tcW w:w="2927" w:type="dxa"/>
          </w:tcPr>
          <w:p w14:paraId="741CB64E" w14:textId="77777777" w:rsidR="0074526D" w:rsidRDefault="0074526D" w:rsidP="00EC1405">
            <w:pPr>
              <w:pStyle w:val="TAL"/>
            </w:pPr>
            <w:r>
              <w:t xml:space="preserve">Emergency communications </w:t>
            </w:r>
          </w:p>
        </w:tc>
        <w:tc>
          <w:tcPr>
            <w:tcW w:w="3785" w:type="dxa"/>
          </w:tcPr>
          <w:p w14:paraId="0C8ACCF8" w14:textId="77777777" w:rsidR="0074526D" w:rsidRDefault="0074526D" w:rsidP="00EC1405">
            <w:pPr>
              <w:pStyle w:val="TAL"/>
            </w:pPr>
            <w:r>
              <w:t>Where ICT is, or includes, a communication system that supports real-time bidirectional voice communication in emergency communications with PSAPs</w:t>
            </w:r>
          </w:p>
        </w:tc>
        <w:tc>
          <w:tcPr>
            <w:tcW w:w="1277" w:type="dxa"/>
          </w:tcPr>
          <w:p w14:paraId="43E5F8AC" w14:textId="77777777" w:rsidR="0074526D" w:rsidRDefault="0074526D" w:rsidP="00EC1405">
            <w:pPr>
              <w:pStyle w:val="TAL"/>
            </w:pPr>
            <w:r>
              <w:t>C.6.0.7</w:t>
            </w:r>
          </w:p>
        </w:tc>
      </w:tr>
      <w:tr w:rsidR="0074526D" w14:paraId="63F005CC" w14:textId="77777777" w:rsidTr="00EC1405">
        <w:tc>
          <w:tcPr>
            <w:tcW w:w="867" w:type="dxa"/>
          </w:tcPr>
          <w:p w14:paraId="514753D1" w14:textId="77777777" w:rsidR="0074526D" w:rsidRDefault="0074526D" w:rsidP="00EC1405">
            <w:pPr>
              <w:pStyle w:val="TAL"/>
            </w:pPr>
            <w:r>
              <w:t>6.0.8</w:t>
            </w:r>
          </w:p>
        </w:tc>
        <w:tc>
          <w:tcPr>
            <w:tcW w:w="2927" w:type="dxa"/>
          </w:tcPr>
          <w:p w14:paraId="38676905" w14:textId="77777777" w:rsidR="0074526D" w:rsidRDefault="0074526D" w:rsidP="00EC1405">
            <w:pPr>
              <w:pStyle w:val="TAL"/>
            </w:pPr>
            <w:r>
              <w:t>System with roaming visiting client in an emergency</w:t>
            </w:r>
          </w:p>
        </w:tc>
        <w:tc>
          <w:tcPr>
            <w:tcW w:w="3785" w:type="dxa"/>
          </w:tcPr>
          <w:p w14:paraId="7234B476" w14:textId="77777777" w:rsidR="0074526D" w:rsidRDefault="0074526D" w:rsidP="00EC1405">
            <w:pPr>
              <w:pStyle w:val="TAL"/>
            </w:pPr>
            <w:r>
              <w:t>Where ICT is, or includes, a communication system that supports real-time bidirectional voice communication in emergency communications with PSAPs, and a communication client that supports real-time bidirectional voice communication with another compatible communication system, visits and connects to the communication system</w:t>
            </w:r>
          </w:p>
        </w:tc>
        <w:tc>
          <w:tcPr>
            <w:tcW w:w="1277" w:type="dxa"/>
          </w:tcPr>
          <w:p w14:paraId="6AFC164A" w14:textId="77777777" w:rsidR="0074526D" w:rsidRDefault="0074526D" w:rsidP="00EC1405">
            <w:pPr>
              <w:pStyle w:val="TAL"/>
            </w:pPr>
            <w:r>
              <w:t>C.6.0.8</w:t>
            </w:r>
          </w:p>
        </w:tc>
      </w:tr>
      <w:tr w:rsidR="0074526D" w14:paraId="723328D3" w14:textId="77777777" w:rsidTr="00EC1405">
        <w:tc>
          <w:tcPr>
            <w:tcW w:w="867" w:type="dxa"/>
          </w:tcPr>
          <w:p w14:paraId="0A1B5920" w14:textId="77777777" w:rsidR="0074526D" w:rsidRDefault="0074526D" w:rsidP="00EC1405">
            <w:pPr>
              <w:pStyle w:val="TAL"/>
            </w:pPr>
            <w:r>
              <w:t>6.0.9</w:t>
            </w:r>
          </w:p>
        </w:tc>
        <w:tc>
          <w:tcPr>
            <w:tcW w:w="2927" w:type="dxa"/>
          </w:tcPr>
          <w:p w14:paraId="5636D752" w14:textId="77777777" w:rsidR="0074526D" w:rsidRDefault="0074526D" w:rsidP="00EC1405">
            <w:pPr>
              <w:pStyle w:val="TAL"/>
            </w:pPr>
            <w:r>
              <w:t>System with client in emergency visiting another country</w:t>
            </w:r>
          </w:p>
        </w:tc>
        <w:tc>
          <w:tcPr>
            <w:tcW w:w="3785" w:type="dxa"/>
          </w:tcPr>
          <w:p w14:paraId="10EF558F" w14:textId="77777777" w:rsidR="0074526D" w:rsidRDefault="0074526D" w:rsidP="00EC1405">
            <w:pPr>
              <w:pStyle w:val="TAL"/>
            </w:pPr>
            <w:r>
              <w:t>Where ICT is, or includes, a communication system that supports real-time bidirectional voice communication in emergency communications with PSAPs, and a communication client of the ICT that supports real-time bidirectional voice communication, visits another country than the home country</w:t>
            </w:r>
          </w:p>
        </w:tc>
        <w:tc>
          <w:tcPr>
            <w:tcW w:w="1277" w:type="dxa"/>
          </w:tcPr>
          <w:p w14:paraId="48B21096" w14:textId="77777777" w:rsidR="0074526D" w:rsidRDefault="0074526D" w:rsidP="00EC1405">
            <w:pPr>
              <w:pStyle w:val="TAL"/>
            </w:pPr>
            <w:r>
              <w:t>C.6.0.9</w:t>
            </w:r>
          </w:p>
        </w:tc>
      </w:tr>
      <w:tr w:rsidR="0074526D" w14:paraId="6AB9527C" w14:textId="77777777" w:rsidTr="00EC1405">
        <w:tc>
          <w:tcPr>
            <w:tcW w:w="867" w:type="dxa"/>
          </w:tcPr>
          <w:p w14:paraId="2FB21ACB" w14:textId="77777777" w:rsidR="0074526D" w:rsidRDefault="0074526D" w:rsidP="00EC1405">
            <w:pPr>
              <w:pStyle w:val="TAL"/>
            </w:pPr>
            <w:r>
              <w:t>6.1.1</w:t>
            </w:r>
          </w:p>
        </w:tc>
        <w:tc>
          <w:tcPr>
            <w:tcW w:w="2927" w:type="dxa"/>
          </w:tcPr>
          <w:p w14:paraId="5EBAA633" w14:textId="77777777" w:rsidR="0074526D" w:rsidRDefault="0074526D" w:rsidP="00EC1405">
            <w:pPr>
              <w:pStyle w:val="TAL"/>
            </w:pPr>
            <w:r>
              <w:t>Voice communication interoperability</w:t>
            </w:r>
          </w:p>
        </w:tc>
        <w:tc>
          <w:tcPr>
            <w:tcW w:w="3785" w:type="dxa"/>
          </w:tcPr>
          <w:p w14:paraId="3986E52B" w14:textId="77777777" w:rsidR="0074526D" w:rsidRDefault="0074526D" w:rsidP="00EC1405">
            <w:pPr>
              <w:pStyle w:val="TAL"/>
            </w:pPr>
            <w:r>
              <w:t>Where ICT provides functionality that allows real-time bidirectional voice communication, and connects to another provider’s ICT that allows real-time bidirectional voice communication</w:t>
            </w:r>
          </w:p>
        </w:tc>
        <w:tc>
          <w:tcPr>
            <w:tcW w:w="1277" w:type="dxa"/>
          </w:tcPr>
          <w:p w14:paraId="07127904" w14:textId="77777777" w:rsidR="0074526D" w:rsidRDefault="0074526D" w:rsidP="00EC1405">
            <w:pPr>
              <w:pStyle w:val="TAL"/>
            </w:pPr>
            <w:r>
              <w:t>C.6.1.1</w:t>
            </w:r>
          </w:p>
        </w:tc>
      </w:tr>
      <w:tr w:rsidR="0074526D" w14:paraId="7557689B" w14:textId="77777777" w:rsidTr="00EC1405">
        <w:tc>
          <w:tcPr>
            <w:tcW w:w="867" w:type="dxa"/>
          </w:tcPr>
          <w:p w14:paraId="629E5C8D" w14:textId="77777777" w:rsidR="0074526D" w:rsidRDefault="0074526D" w:rsidP="00EC1405">
            <w:pPr>
              <w:pStyle w:val="TAL"/>
            </w:pPr>
            <w:r>
              <w:t>6.1.2</w:t>
            </w:r>
          </w:p>
        </w:tc>
        <w:tc>
          <w:tcPr>
            <w:tcW w:w="2927" w:type="dxa"/>
          </w:tcPr>
          <w:p w14:paraId="70517093" w14:textId="77777777" w:rsidR="0074526D" w:rsidRDefault="0074526D" w:rsidP="00EC1405">
            <w:pPr>
              <w:pStyle w:val="TAL"/>
            </w:pPr>
            <w:r>
              <w:t xml:space="preserve">Audio bandwidth for capture and presentation for voice communication </w:t>
            </w:r>
          </w:p>
        </w:tc>
        <w:tc>
          <w:tcPr>
            <w:tcW w:w="3785" w:type="dxa"/>
          </w:tcPr>
          <w:p w14:paraId="7F58B20E" w14:textId="77777777" w:rsidR="0074526D" w:rsidRDefault="0074526D" w:rsidP="00EC1405">
            <w:pPr>
              <w:pStyle w:val="TAL"/>
            </w:pPr>
            <w:r>
              <w:t>Where ICT provides functionality that allows real-time bidirectional voice communication, and has a user interface for real-time bidirectional voice communication</w:t>
            </w:r>
          </w:p>
        </w:tc>
        <w:tc>
          <w:tcPr>
            <w:tcW w:w="1277" w:type="dxa"/>
          </w:tcPr>
          <w:p w14:paraId="08B3D0A1" w14:textId="77777777" w:rsidR="0074526D" w:rsidRDefault="0074526D" w:rsidP="00EC1405">
            <w:pPr>
              <w:pStyle w:val="TAL"/>
            </w:pPr>
            <w:r>
              <w:t>C.6.1.2</w:t>
            </w:r>
          </w:p>
        </w:tc>
      </w:tr>
      <w:tr w:rsidR="0074526D" w14:paraId="5E5318DF" w14:textId="77777777" w:rsidTr="00EC1405">
        <w:tc>
          <w:tcPr>
            <w:tcW w:w="867" w:type="dxa"/>
          </w:tcPr>
          <w:p w14:paraId="35550463" w14:textId="77777777" w:rsidR="0074526D" w:rsidRDefault="0074526D" w:rsidP="00EC1405">
            <w:pPr>
              <w:pStyle w:val="TAL"/>
            </w:pPr>
            <w:r>
              <w:t>6.1.3</w:t>
            </w:r>
          </w:p>
        </w:tc>
        <w:tc>
          <w:tcPr>
            <w:tcW w:w="2927" w:type="dxa"/>
          </w:tcPr>
          <w:p w14:paraId="19960A08" w14:textId="77777777" w:rsidR="0074526D" w:rsidRDefault="0074526D" w:rsidP="00EC1405">
            <w:pPr>
              <w:pStyle w:val="TAL"/>
            </w:pPr>
            <w:r>
              <w:t>Audio presentation in attached listening devices for voice communication (recommendation)</w:t>
            </w:r>
          </w:p>
        </w:tc>
        <w:tc>
          <w:tcPr>
            <w:tcW w:w="3785" w:type="dxa"/>
          </w:tcPr>
          <w:p w14:paraId="2C0B93FF" w14:textId="77777777" w:rsidR="0074526D" w:rsidRDefault="0074526D" w:rsidP="00EC1405">
            <w:pPr>
              <w:pStyle w:val="TAL"/>
            </w:pPr>
            <w:r>
              <w:t>Where ICT provides functionality that allows real-time bidirectional voice communication, and has an interface for external presentation of voice communication</w:t>
            </w:r>
          </w:p>
        </w:tc>
        <w:tc>
          <w:tcPr>
            <w:tcW w:w="1277" w:type="dxa"/>
          </w:tcPr>
          <w:p w14:paraId="5339753A" w14:textId="77777777" w:rsidR="0074526D" w:rsidRDefault="0074526D" w:rsidP="00EC1405">
            <w:pPr>
              <w:pStyle w:val="TAL"/>
            </w:pPr>
            <w:r>
              <w:t>C.6.1.3</w:t>
            </w:r>
          </w:p>
        </w:tc>
      </w:tr>
      <w:tr w:rsidR="0074526D" w14:paraId="5B764E86" w14:textId="77777777" w:rsidTr="00EC1405">
        <w:tc>
          <w:tcPr>
            <w:tcW w:w="867" w:type="dxa"/>
          </w:tcPr>
          <w:p w14:paraId="34EE04F2" w14:textId="77777777" w:rsidR="0074526D" w:rsidRDefault="0074526D" w:rsidP="00EC1405">
            <w:pPr>
              <w:pStyle w:val="TAL"/>
            </w:pPr>
            <w:r>
              <w:t>6.1.4</w:t>
            </w:r>
          </w:p>
        </w:tc>
        <w:tc>
          <w:tcPr>
            <w:tcW w:w="2927" w:type="dxa"/>
          </w:tcPr>
          <w:p w14:paraId="2A407AE7" w14:textId="77777777" w:rsidR="0074526D" w:rsidRDefault="0074526D" w:rsidP="00EC1405">
            <w:pPr>
              <w:pStyle w:val="TAL"/>
            </w:pPr>
            <w:r>
              <w:t>Synchronisation of subtitles (recommendation)</w:t>
            </w:r>
          </w:p>
        </w:tc>
        <w:tc>
          <w:tcPr>
            <w:tcW w:w="3785" w:type="dxa"/>
          </w:tcPr>
          <w:p w14:paraId="06B7B23C" w14:textId="77777777" w:rsidR="0074526D" w:rsidRDefault="0074526D" w:rsidP="00EC1405">
            <w:pPr>
              <w:pStyle w:val="TAL"/>
            </w:pPr>
            <w:r>
              <w:t>Where ICT provides subtitles for real-time bidirectional voice communication</w:t>
            </w:r>
          </w:p>
        </w:tc>
        <w:tc>
          <w:tcPr>
            <w:tcW w:w="1277" w:type="dxa"/>
          </w:tcPr>
          <w:p w14:paraId="503D51C2" w14:textId="77777777" w:rsidR="0074526D" w:rsidRDefault="0074526D" w:rsidP="00EC1405">
            <w:pPr>
              <w:pStyle w:val="TAL"/>
            </w:pPr>
            <w:r>
              <w:t>C.6.1.4</w:t>
            </w:r>
          </w:p>
        </w:tc>
      </w:tr>
      <w:tr w:rsidR="0074526D" w14:paraId="000C7E78" w14:textId="77777777" w:rsidTr="00EC1405">
        <w:tc>
          <w:tcPr>
            <w:tcW w:w="867" w:type="dxa"/>
          </w:tcPr>
          <w:p w14:paraId="64AF5CB8" w14:textId="77777777" w:rsidR="0074526D" w:rsidRDefault="0074526D" w:rsidP="00EC1405">
            <w:pPr>
              <w:pStyle w:val="TAL"/>
            </w:pPr>
            <w:r>
              <w:t>6.2.1.1</w:t>
            </w:r>
          </w:p>
        </w:tc>
        <w:tc>
          <w:tcPr>
            <w:tcW w:w="2927" w:type="dxa"/>
          </w:tcPr>
          <w:p w14:paraId="3684EA38" w14:textId="77777777" w:rsidR="0074526D" w:rsidRDefault="0074526D" w:rsidP="00EC1405">
            <w:pPr>
              <w:pStyle w:val="TAL"/>
            </w:pPr>
            <w:r>
              <w:t>RTT functionality</w:t>
            </w:r>
          </w:p>
        </w:tc>
        <w:tc>
          <w:tcPr>
            <w:tcW w:w="3785" w:type="dxa"/>
          </w:tcPr>
          <w:p w14:paraId="241A24FC" w14:textId="77777777" w:rsidR="0074526D" w:rsidRDefault="0074526D" w:rsidP="00EC1405">
            <w:pPr>
              <w:pStyle w:val="TAL"/>
            </w:pPr>
            <w:r>
              <w:t>Where ICT provides functionality that allows real-time bidirectional voice communication</w:t>
            </w:r>
          </w:p>
        </w:tc>
        <w:tc>
          <w:tcPr>
            <w:tcW w:w="1277" w:type="dxa"/>
          </w:tcPr>
          <w:p w14:paraId="1A09ABB2" w14:textId="77777777" w:rsidR="0074526D" w:rsidRDefault="0074526D" w:rsidP="00EC1405">
            <w:pPr>
              <w:pStyle w:val="TAL"/>
            </w:pPr>
            <w:r>
              <w:t>C.6.2.1.1</w:t>
            </w:r>
          </w:p>
        </w:tc>
      </w:tr>
      <w:tr w:rsidR="0074526D" w14:paraId="5BC7DB35" w14:textId="77777777" w:rsidTr="00EC1405">
        <w:tc>
          <w:tcPr>
            <w:tcW w:w="867" w:type="dxa"/>
          </w:tcPr>
          <w:p w14:paraId="7A5C7AE9" w14:textId="77777777" w:rsidR="0074526D" w:rsidRDefault="0074526D" w:rsidP="00EC1405">
            <w:pPr>
              <w:pStyle w:val="TAL"/>
            </w:pPr>
            <w:r>
              <w:t>6.2.1.2</w:t>
            </w:r>
          </w:p>
        </w:tc>
        <w:tc>
          <w:tcPr>
            <w:tcW w:w="2927" w:type="dxa"/>
          </w:tcPr>
          <w:p w14:paraId="48E43B20" w14:textId="77777777" w:rsidR="0074526D" w:rsidRDefault="0074526D" w:rsidP="00EC1405">
            <w:pPr>
              <w:pStyle w:val="TAL"/>
            </w:pPr>
            <w:r>
              <w:t>Concurrent voice and RTT</w:t>
            </w:r>
          </w:p>
        </w:tc>
        <w:tc>
          <w:tcPr>
            <w:tcW w:w="3785" w:type="dxa"/>
          </w:tcPr>
          <w:p w14:paraId="76BD1343" w14:textId="77777777" w:rsidR="0074526D" w:rsidRDefault="0074526D" w:rsidP="00EC1405">
            <w:pPr>
              <w:pStyle w:val="TAL"/>
            </w:pPr>
            <w:r>
              <w:t>Where ICT provides real-time bidirectional voice communication, and supports RTT</w:t>
            </w:r>
          </w:p>
        </w:tc>
        <w:tc>
          <w:tcPr>
            <w:tcW w:w="1277" w:type="dxa"/>
          </w:tcPr>
          <w:p w14:paraId="4E98ECF9" w14:textId="77777777" w:rsidR="0074526D" w:rsidRDefault="0074526D" w:rsidP="00EC1405">
            <w:pPr>
              <w:pStyle w:val="TAL"/>
            </w:pPr>
            <w:r>
              <w:t>C.6.2.1.2</w:t>
            </w:r>
          </w:p>
        </w:tc>
      </w:tr>
      <w:tr w:rsidR="0074526D" w14:paraId="1B154B37" w14:textId="77777777" w:rsidTr="00EC1405">
        <w:tc>
          <w:tcPr>
            <w:tcW w:w="867" w:type="dxa"/>
          </w:tcPr>
          <w:p w14:paraId="1D31566D" w14:textId="77777777" w:rsidR="0074526D" w:rsidRDefault="0074526D" w:rsidP="00EC1405">
            <w:pPr>
              <w:pStyle w:val="TAL"/>
            </w:pPr>
            <w:r>
              <w:t>6.2.1.3</w:t>
            </w:r>
          </w:p>
        </w:tc>
        <w:tc>
          <w:tcPr>
            <w:tcW w:w="2927" w:type="dxa"/>
          </w:tcPr>
          <w:p w14:paraId="08CD42BB" w14:textId="77777777" w:rsidR="0074526D" w:rsidRDefault="0074526D" w:rsidP="00EC1405">
            <w:pPr>
              <w:pStyle w:val="TAL"/>
            </w:pPr>
            <w:r>
              <w:t>Single user operations</w:t>
            </w:r>
          </w:p>
        </w:tc>
        <w:tc>
          <w:tcPr>
            <w:tcW w:w="3785" w:type="dxa"/>
          </w:tcPr>
          <w:p w14:paraId="4585BD13" w14:textId="77777777" w:rsidR="0074526D" w:rsidRDefault="0074526D" w:rsidP="00EC1405">
            <w:pPr>
              <w:pStyle w:val="TAL"/>
            </w:pPr>
            <w:r>
              <w:t>Where ICT provides real-time bidirectional voice communication, and supports RTT</w:t>
            </w:r>
          </w:p>
        </w:tc>
        <w:tc>
          <w:tcPr>
            <w:tcW w:w="1277" w:type="dxa"/>
          </w:tcPr>
          <w:p w14:paraId="36B36422" w14:textId="77777777" w:rsidR="0074526D" w:rsidRDefault="0074526D" w:rsidP="00EC1405">
            <w:pPr>
              <w:pStyle w:val="TAL"/>
            </w:pPr>
            <w:r>
              <w:t>C.6.2.1.3</w:t>
            </w:r>
          </w:p>
        </w:tc>
      </w:tr>
      <w:tr w:rsidR="0074526D" w14:paraId="28AE4F0C" w14:textId="77777777" w:rsidTr="00EC1405">
        <w:tc>
          <w:tcPr>
            <w:tcW w:w="867" w:type="dxa"/>
          </w:tcPr>
          <w:p w14:paraId="1AF32ECF" w14:textId="77777777" w:rsidR="0074526D" w:rsidRDefault="0074526D" w:rsidP="00EC1405">
            <w:pPr>
              <w:pStyle w:val="TAL"/>
            </w:pPr>
            <w:r>
              <w:t>6.2.2.1</w:t>
            </w:r>
          </w:p>
        </w:tc>
        <w:tc>
          <w:tcPr>
            <w:tcW w:w="2927" w:type="dxa"/>
          </w:tcPr>
          <w:p w14:paraId="7E578D04" w14:textId="77777777" w:rsidR="0074526D" w:rsidRDefault="0074526D" w:rsidP="00EC1405">
            <w:pPr>
              <w:pStyle w:val="TAL"/>
            </w:pPr>
            <w:r>
              <w:t>Distinguishable display</w:t>
            </w:r>
          </w:p>
        </w:tc>
        <w:tc>
          <w:tcPr>
            <w:tcW w:w="3785" w:type="dxa"/>
          </w:tcPr>
          <w:p w14:paraId="7FC9E024" w14:textId="77777777" w:rsidR="0074526D" w:rsidRDefault="0074526D" w:rsidP="00EC1405">
            <w:pPr>
              <w:pStyle w:val="TAL"/>
            </w:pPr>
            <w:r>
              <w:t>Where ICT supports real-time bidirectional voice communication, and includes RTT presentation capabilities</w:t>
            </w:r>
          </w:p>
        </w:tc>
        <w:tc>
          <w:tcPr>
            <w:tcW w:w="1277" w:type="dxa"/>
          </w:tcPr>
          <w:p w14:paraId="7EA8B17F" w14:textId="77777777" w:rsidR="0074526D" w:rsidRDefault="0074526D" w:rsidP="00EC1405">
            <w:pPr>
              <w:pStyle w:val="TAL"/>
            </w:pPr>
            <w:r>
              <w:t>C.6.2.2.1</w:t>
            </w:r>
          </w:p>
        </w:tc>
      </w:tr>
      <w:tr w:rsidR="0074526D" w14:paraId="6AA1BDC6" w14:textId="77777777" w:rsidTr="00EC1405">
        <w:tc>
          <w:tcPr>
            <w:tcW w:w="867" w:type="dxa"/>
          </w:tcPr>
          <w:p w14:paraId="421B4737" w14:textId="77777777" w:rsidR="0074526D" w:rsidRDefault="0074526D" w:rsidP="00EC1405">
            <w:pPr>
              <w:pStyle w:val="TAL"/>
            </w:pPr>
            <w:r>
              <w:t>6.2.2.2</w:t>
            </w:r>
          </w:p>
        </w:tc>
        <w:tc>
          <w:tcPr>
            <w:tcW w:w="2927" w:type="dxa"/>
          </w:tcPr>
          <w:p w14:paraId="2B87EA3D" w14:textId="77777777" w:rsidR="0074526D" w:rsidRDefault="0074526D" w:rsidP="00EC1405">
            <w:pPr>
              <w:pStyle w:val="TAL"/>
            </w:pPr>
            <w:r>
              <w:t>Active communicator indication</w:t>
            </w:r>
          </w:p>
        </w:tc>
        <w:tc>
          <w:tcPr>
            <w:tcW w:w="3785" w:type="dxa"/>
          </w:tcPr>
          <w:p w14:paraId="1831F729" w14:textId="77777777" w:rsidR="0074526D" w:rsidRDefault="0074526D" w:rsidP="00EC1405">
            <w:pPr>
              <w:pStyle w:val="TAL"/>
            </w:pPr>
            <w:r>
              <w:t>Where ICT supports real-time bidirectional voice communication, and includes RTT send and receive capabilities, and provides speaker indication for voice</w:t>
            </w:r>
          </w:p>
        </w:tc>
        <w:tc>
          <w:tcPr>
            <w:tcW w:w="1277" w:type="dxa"/>
          </w:tcPr>
          <w:p w14:paraId="4FE3A0EF" w14:textId="77777777" w:rsidR="0074526D" w:rsidRDefault="0074526D" w:rsidP="00EC1405">
            <w:pPr>
              <w:pStyle w:val="TAL"/>
            </w:pPr>
            <w:r>
              <w:t>C.6.2.2.2</w:t>
            </w:r>
          </w:p>
        </w:tc>
      </w:tr>
      <w:tr w:rsidR="0074526D" w14:paraId="2AD0787B" w14:textId="77777777" w:rsidTr="00EC1405">
        <w:tc>
          <w:tcPr>
            <w:tcW w:w="867" w:type="dxa"/>
          </w:tcPr>
          <w:p w14:paraId="59FA43AC" w14:textId="77777777" w:rsidR="0074526D" w:rsidRDefault="0074526D" w:rsidP="00EC1405">
            <w:pPr>
              <w:pStyle w:val="TAL"/>
            </w:pPr>
            <w:r>
              <w:t>6.2.2.3</w:t>
            </w:r>
          </w:p>
        </w:tc>
        <w:tc>
          <w:tcPr>
            <w:tcW w:w="2927" w:type="dxa"/>
          </w:tcPr>
          <w:p w14:paraId="71030927" w14:textId="77777777" w:rsidR="0074526D" w:rsidRDefault="0074526D" w:rsidP="00EC1405">
            <w:pPr>
              <w:pStyle w:val="TAL"/>
            </w:pPr>
            <w:r>
              <w:t>Indication of audio with RTT</w:t>
            </w:r>
          </w:p>
        </w:tc>
        <w:tc>
          <w:tcPr>
            <w:tcW w:w="3785" w:type="dxa"/>
          </w:tcPr>
          <w:p w14:paraId="1C831E0C" w14:textId="77777777" w:rsidR="0074526D" w:rsidRDefault="0074526D" w:rsidP="00EC1405">
            <w:pPr>
              <w:pStyle w:val="TAL"/>
            </w:pPr>
            <w:r>
              <w:t>Where ICT provides real-time bidirectional voice communication, and supports RTT</w:t>
            </w:r>
          </w:p>
        </w:tc>
        <w:tc>
          <w:tcPr>
            <w:tcW w:w="1277" w:type="dxa"/>
          </w:tcPr>
          <w:p w14:paraId="6D247604" w14:textId="77777777" w:rsidR="0074526D" w:rsidRDefault="0074526D" w:rsidP="00EC1405">
            <w:pPr>
              <w:pStyle w:val="TAL"/>
            </w:pPr>
            <w:r>
              <w:t>C.6.2.2.3</w:t>
            </w:r>
          </w:p>
        </w:tc>
      </w:tr>
      <w:tr w:rsidR="0074526D" w14:paraId="3E10AA3F" w14:textId="77777777" w:rsidTr="00EC1405">
        <w:tc>
          <w:tcPr>
            <w:tcW w:w="867" w:type="dxa"/>
          </w:tcPr>
          <w:p w14:paraId="1AAAD86F" w14:textId="77777777" w:rsidR="0074526D" w:rsidRDefault="0074526D" w:rsidP="00EC1405">
            <w:pPr>
              <w:pStyle w:val="TAL"/>
            </w:pPr>
            <w:r>
              <w:t>6.2.2.4</w:t>
            </w:r>
          </w:p>
        </w:tc>
        <w:tc>
          <w:tcPr>
            <w:tcW w:w="2927" w:type="dxa"/>
          </w:tcPr>
          <w:p w14:paraId="273DD452" w14:textId="77777777" w:rsidR="0074526D" w:rsidRDefault="0074526D" w:rsidP="00EC1405">
            <w:pPr>
              <w:pStyle w:val="TAL"/>
            </w:pPr>
            <w:r>
              <w:t>Presentation of relative time order of text</w:t>
            </w:r>
          </w:p>
        </w:tc>
        <w:tc>
          <w:tcPr>
            <w:tcW w:w="3785" w:type="dxa"/>
          </w:tcPr>
          <w:p w14:paraId="0A0717E6" w14:textId="77777777" w:rsidR="0074526D" w:rsidRDefault="0074526D" w:rsidP="00EC1405">
            <w:pPr>
              <w:pStyle w:val="TAL"/>
            </w:pPr>
            <w:r>
              <w:t>Where ICT supports real-time bidirectional voice communication, and includes RTT presentation capabilities</w:t>
            </w:r>
          </w:p>
        </w:tc>
        <w:tc>
          <w:tcPr>
            <w:tcW w:w="1277" w:type="dxa"/>
          </w:tcPr>
          <w:p w14:paraId="4D2C7851" w14:textId="77777777" w:rsidR="0074526D" w:rsidRDefault="0074526D" w:rsidP="00EC1405">
            <w:pPr>
              <w:pStyle w:val="TAL"/>
            </w:pPr>
            <w:r>
              <w:t>C.6.2.2.4</w:t>
            </w:r>
          </w:p>
        </w:tc>
      </w:tr>
      <w:tr w:rsidR="0074526D" w14:paraId="686542C2" w14:textId="77777777" w:rsidTr="00EC1405">
        <w:tc>
          <w:tcPr>
            <w:tcW w:w="867" w:type="dxa"/>
          </w:tcPr>
          <w:p w14:paraId="205FFF2A" w14:textId="77777777" w:rsidR="0074526D" w:rsidRDefault="0074526D" w:rsidP="00EC1405">
            <w:pPr>
              <w:pStyle w:val="TAL"/>
            </w:pPr>
            <w:r>
              <w:t>6.2.2.5</w:t>
            </w:r>
          </w:p>
        </w:tc>
        <w:tc>
          <w:tcPr>
            <w:tcW w:w="2927" w:type="dxa"/>
          </w:tcPr>
          <w:p w14:paraId="1DCCC4A7" w14:textId="77777777" w:rsidR="0074526D" w:rsidRDefault="0074526D" w:rsidP="00EC1405">
            <w:pPr>
              <w:pStyle w:val="TAL"/>
            </w:pPr>
            <w:r>
              <w:t>Review of RTT communication contents</w:t>
            </w:r>
          </w:p>
        </w:tc>
        <w:tc>
          <w:tcPr>
            <w:tcW w:w="3785" w:type="dxa"/>
          </w:tcPr>
          <w:p w14:paraId="53A0FEB4" w14:textId="77777777" w:rsidR="0074526D" w:rsidRDefault="0074526D" w:rsidP="00EC1405">
            <w:pPr>
              <w:pStyle w:val="TAL"/>
            </w:pPr>
            <w:r>
              <w:t>Where ICT supports real-time bidirectional voice communication, and includes RTT presentation capabilities</w:t>
            </w:r>
          </w:p>
        </w:tc>
        <w:tc>
          <w:tcPr>
            <w:tcW w:w="1277" w:type="dxa"/>
          </w:tcPr>
          <w:p w14:paraId="62581688" w14:textId="77777777" w:rsidR="0074526D" w:rsidRDefault="0074526D" w:rsidP="00EC1405">
            <w:pPr>
              <w:pStyle w:val="TAL"/>
            </w:pPr>
            <w:r>
              <w:t>C.6.2.2.5</w:t>
            </w:r>
          </w:p>
        </w:tc>
      </w:tr>
      <w:tr w:rsidR="0074526D" w14:paraId="2BA96973" w14:textId="77777777" w:rsidTr="00EC1405">
        <w:tc>
          <w:tcPr>
            <w:tcW w:w="867" w:type="dxa"/>
          </w:tcPr>
          <w:p w14:paraId="0FBF0723" w14:textId="77777777" w:rsidR="0074526D" w:rsidRDefault="0074526D" w:rsidP="00EC1405">
            <w:pPr>
              <w:pStyle w:val="TAL"/>
            </w:pPr>
            <w:r>
              <w:t>6.2.3</w:t>
            </w:r>
          </w:p>
        </w:tc>
        <w:tc>
          <w:tcPr>
            <w:tcW w:w="2927" w:type="dxa"/>
          </w:tcPr>
          <w:p w14:paraId="2E818A74" w14:textId="77777777" w:rsidR="0074526D" w:rsidRDefault="0074526D" w:rsidP="00EC1405">
            <w:pPr>
              <w:pStyle w:val="TAL"/>
            </w:pPr>
            <w:r>
              <w:t>DTMF touch-tone generation during RTT operations</w:t>
            </w:r>
          </w:p>
        </w:tc>
        <w:tc>
          <w:tcPr>
            <w:tcW w:w="3785" w:type="dxa"/>
          </w:tcPr>
          <w:p w14:paraId="3AA95B95" w14:textId="77777777" w:rsidR="0074526D" w:rsidRDefault="0074526D" w:rsidP="00EC1405">
            <w:pPr>
              <w:pStyle w:val="TAL"/>
            </w:pPr>
            <w:r>
              <w:t>Where ICT is, or includes, a communication client, and provides functionality that allows real-time bidirectional voice communication, and supports the generation and transmission of touch-tone signals on voice calls</w:t>
            </w:r>
          </w:p>
        </w:tc>
        <w:tc>
          <w:tcPr>
            <w:tcW w:w="1277" w:type="dxa"/>
          </w:tcPr>
          <w:p w14:paraId="0E2B3BFF" w14:textId="77777777" w:rsidR="0074526D" w:rsidRDefault="0074526D" w:rsidP="00EC1405">
            <w:pPr>
              <w:pStyle w:val="TAL"/>
            </w:pPr>
            <w:r>
              <w:t>C.6.2.3</w:t>
            </w:r>
          </w:p>
        </w:tc>
      </w:tr>
      <w:tr w:rsidR="0074526D" w14:paraId="3C5FBA75" w14:textId="77777777" w:rsidTr="00EC1405">
        <w:tc>
          <w:tcPr>
            <w:tcW w:w="867" w:type="dxa"/>
          </w:tcPr>
          <w:p w14:paraId="1D3F2304" w14:textId="77777777" w:rsidR="0074526D" w:rsidRDefault="0074526D" w:rsidP="00EC1405">
            <w:pPr>
              <w:pStyle w:val="TAL"/>
            </w:pPr>
            <w:r>
              <w:t>6.2.4</w:t>
            </w:r>
          </w:p>
        </w:tc>
        <w:tc>
          <w:tcPr>
            <w:tcW w:w="2927" w:type="dxa"/>
          </w:tcPr>
          <w:p w14:paraId="1A2F19D0" w14:textId="77777777" w:rsidR="0074526D" w:rsidRDefault="0074526D" w:rsidP="00EC1405">
            <w:pPr>
              <w:pStyle w:val="TAL"/>
            </w:pPr>
            <w:r>
              <w:t>RTT responsiveness</w:t>
            </w:r>
          </w:p>
        </w:tc>
        <w:tc>
          <w:tcPr>
            <w:tcW w:w="3785" w:type="dxa"/>
          </w:tcPr>
          <w:p w14:paraId="1BFDED5F" w14:textId="77777777" w:rsidR="0074526D" w:rsidRDefault="0074526D" w:rsidP="00EC1405">
            <w:pPr>
              <w:pStyle w:val="TAL"/>
            </w:pPr>
            <w:r>
              <w:t>Where ICT is, or includes, a communication client, and supports real-time bidirectional voice communication, and supports RTT</w:t>
            </w:r>
          </w:p>
        </w:tc>
        <w:tc>
          <w:tcPr>
            <w:tcW w:w="1277" w:type="dxa"/>
          </w:tcPr>
          <w:p w14:paraId="778820D0" w14:textId="77777777" w:rsidR="0074526D" w:rsidRDefault="0074526D" w:rsidP="00EC1405">
            <w:pPr>
              <w:pStyle w:val="TAL"/>
            </w:pPr>
            <w:r>
              <w:t>C.6.2.4</w:t>
            </w:r>
          </w:p>
        </w:tc>
      </w:tr>
      <w:tr w:rsidR="0074526D" w14:paraId="0AA12A13" w14:textId="77777777" w:rsidTr="00EC1405">
        <w:tc>
          <w:tcPr>
            <w:tcW w:w="867" w:type="dxa"/>
          </w:tcPr>
          <w:p w14:paraId="3F80EDC0" w14:textId="77777777" w:rsidR="0074526D" w:rsidRDefault="0074526D" w:rsidP="00EC1405">
            <w:pPr>
              <w:pStyle w:val="TAL"/>
            </w:pPr>
            <w:r>
              <w:t>6.2.5</w:t>
            </w:r>
          </w:p>
        </w:tc>
        <w:tc>
          <w:tcPr>
            <w:tcW w:w="2927" w:type="dxa"/>
          </w:tcPr>
          <w:p w14:paraId="502DB105" w14:textId="77777777" w:rsidR="0074526D" w:rsidRDefault="0074526D" w:rsidP="00EC1405">
            <w:pPr>
              <w:pStyle w:val="TAL"/>
            </w:pPr>
            <w:r>
              <w:t>Adding and erasing of RTT input</w:t>
            </w:r>
          </w:p>
        </w:tc>
        <w:tc>
          <w:tcPr>
            <w:tcW w:w="3785" w:type="dxa"/>
          </w:tcPr>
          <w:p w14:paraId="03ECF798" w14:textId="77777777" w:rsidR="0074526D" w:rsidRDefault="0074526D" w:rsidP="00EC1405">
            <w:pPr>
              <w:pStyle w:val="TAL"/>
            </w:pPr>
            <w:r>
              <w:t>Where ICT supports real-time bidirectional voice communication, and includes RTT capabilities, and supports RTT user input</w:t>
            </w:r>
          </w:p>
        </w:tc>
        <w:tc>
          <w:tcPr>
            <w:tcW w:w="1277" w:type="dxa"/>
          </w:tcPr>
          <w:p w14:paraId="34E32F7A" w14:textId="77777777" w:rsidR="0074526D" w:rsidRDefault="0074526D" w:rsidP="00EC1405">
            <w:pPr>
              <w:pStyle w:val="TAL"/>
            </w:pPr>
            <w:r>
              <w:t>C.6.2.5</w:t>
            </w:r>
          </w:p>
        </w:tc>
      </w:tr>
      <w:tr w:rsidR="0074526D" w14:paraId="476399CF" w14:textId="77777777" w:rsidTr="00EC1405">
        <w:tc>
          <w:tcPr>
            <w:tcW w:w="867" w:type="dxa"/>
          </w:tcPr>
          <w:p w14:paraId="63D7CAB4" w14:textId="77777777" w:rsidR="0074526D" w:rsidRDefault="0074526D" w:rsidP="00EC1405">
            <w:pPr>
              <w:pStyle w:val="TAL"/>
            </w:pPr>
            <w:r>
              <w:t>6.2.6</w:t>
            </w:r>
          </w:p>
        </w:tc>
        <w:tc>
          <w:tcPr>
            <w:tcW w:w="2927" w:type="dxa"/>
          </w:tcPr>
          <w:p w14:paraId="6888573F" w14:textId="77777777" w:rsidR="0074526D" w:rsidRDefault="0074526D" w:rsidP="00EC1405">
            <w:pPr>
              <w:pStyle w:val="TAL"/>
            </w:pPr>
            <w:r>
              <w:t>Processing rate of RTT</w:t>
            </w:r>
          </w:p>
        </w:tc>
        <w:tc>
          <w:tcPr>
            <w:tcW w:w="3785" w:type="dxa"/>
          </w:tcPr>
          <w:p w14:paraId="5187EF64" w14:textId="77777777" w:rsidR="0074526D" w:rsidRDefault="0074526D" w:rsidP="00EC1405">
            <w:pPr>
              <w:pStyle w:val="TAL"/>
            </w:pPr>
            <w:r>
              <w:t>Where ICT supports real-time bidirectional voice communication, and supports multiparty communication, and includes RTT capabilities</w:t>
            </w:r>
          </w:p>
        </w:tc>
        <w:tc>
          <w:tcPr>
            <w:tcW w:w="1277" w:type="dxa"/>
          </w:tcPr>
          <w:p w14:paraId="66F7B18F" w14:textId="77777777" w:rsidR="0074526D" w:rsidRDefault="0074526D" w:rsidP="00EC1405">
            <w:pPr>
              <w:pStyle w:val="TAL"/>
            </w:pPr>
            <w:r>
              <w:t>C.6.2.6</w:t>
            </w:r>
          </w:p>
        </w:tc>
      </w:tr>
      <w:tr w:rsidR="0074526D" w14:paraId="73E08EE4" w14:textId="77777777" w:rsidTr="00EC1405">
        <w:tc>
          <w:tcPr>
            <w:tcW w:w="867" w:type="dxa"/>
          </w:tcPr>
          <w:p w14:paraId="53107264" w14:textId="77777777" w:rsidR="0074526D" w:rsidRDefault="0074526D" w:rsidP="00EC1405">
            <w:pPr>
              <w:pStyle w:val="TAL"/>
            </w:pPr>
            <w:r>
              <w:t>6.2.7</w:t>
            </w:r>
          </w:p>
        </w:tc>
        <w:tc>
          <w:tcPr>
            <w:tcW w:w="2927" w:type="dxa"/>
          </w:tcPr>
          <w:p w14:paraId="39013827" w14:textId="77777777" w:rsidR="0074526D" w:rsidRDefault="0074526D" w:rsidP="00EC1405">
            <w:pPr>
              <w:pStyle w:val="TAL"/>
            </w:pPr>
            <w:r>
              <w:t>Character representation</w:t>
            </w:r>
          </w:p>
        </w:tc>
        <w:tc>
          <w:tcPr>
            <w:tcW w:w="3785" w:type="dxa"/>
          </w:tcPr>
          <w:p w14:paraId="7ED3F121" w14:textId="77777777" w:rsidR="0074526D" w:rsidRDefault="0074526D" w:rsidP="00EC1405">
            <w:pPr>
              <w:pStyle w:val="TAL"/>
            </w:pPr>
            <w:r>
              <w:t>Where ICT supports real-time bidirectional voice communication, and includes RTT capabilities</w:t>
            </w:r>
          </w:p>
        </w:tc>
        <w:tc>
          <w:tcPr>
            <w:tcW w:w="1277" w:type="dxa"/>
          </w:tcPr>
          <w:p w14:paraId="23D66B56" w14:textId="77777777" w:rsidR="0074526D" w:rsidRDefault="0074526D" w:rsidP="00EC1405">
            <w:pPr>
              <w:pStyle w:val="TAL"/>
            </w:pPr>
            <w:r>
              <w:t>C.6.2.7</w:t>
            </w:r>
          </w:p>
        </w:tc>
      </w:tr>
      <w:tr w:rsidR="0074526D" w14:paraId="427C8165" w14:textId="77777777" w:rsidTr="00EC1405">
        <w:tc>
          <w:tcPr>
            <w:tcW w:w="867" w:type="dxa"/>
          </w:tcPr>
          <w:p w14:paraId="08D6BA11" w14:textId="77777777" w:rsidR="0074526D" w:rsidRDefault="0074526D" w:rsidP="00EC1405">
            <w:pPr>
              <w:pStyle w:val="TAL"/>
            </w:pPr>
            <w:r>
              <w:t>6.2.8</w:t>
            </w:r>
          </w:p>
        </w:tc>
        <w:tc>
          <w:tcPr>
            <w:tcW w:w="2927" w:type="dxa"/>
          </w:tcPr>
          <w:p w14:paraId="30ACCDC2" w14:textId="77777777" w:rsidR="0074526D" w:rsidRDefault="0074526D" w:rsidP="00EC1405">
            <w:pPr>
              <w:pStyle w:val="TAL"/>
            </w:pPr>
            <w:r>
              <w:t>RTT input methods</w:t>
            </w:r>
          </w:p>
        </w:tc>
        <w:tc>
          <w:tcPr>
            <w:tcW w:w="3785" w:type="dxa"/>
          </w:tcPr>
          <w:p w14:paraId="705E4C10" w14:textId="77777777" w:rsidR="0074526D" w:rsidRDefault="0074526D" w:rsidP="00EC1405">
            <w:pPr>
              <w:pStyle w:val="TAL"/>
            </w:pPr>
            <w:r>
              <w:t>Where ICT is, or includes, a communication client, and supports real-time bidirectional voice communication, and supports RTT</w:t>
            </w:r>
          </w:p>
        </w:tc>
        <w:tc>
          <w:tcPr>
            <w:tcW w:w="1277" w:type="dxa"/>
          </w:tcPr>
          <w:p w14:paraId="6C98F1AE" w14:textId="77777777" w:rsidR="0074526D" w:rsidRDefault="0074526D" w:rsidP="00EC1405">
            <w:pPr>
              <w:pStyle w:val="TAL"/>
            </w:pPr>
            <w:r>
              <w:t>C.6.2.8</w:t>
            </w:r>
          </w:p>
        </w:tc>
      </w:tr>
      <w:tr w:rsidR="0074526D" w14:paraId="53D9D31C" w14:textId="77777777" w:rsidTr="00EC1405">
        <w:tc>
          <w:tcPr>
            <w:tcW w:w="867" w:type="dxa"/>
          </w:tcPr>
          <w:p w14:paraId="3D7CC9CC" w14:textId="77777777" w:rsidR="0074526D" w:rsidRDefault="0074526D" w:rsidP="00EC1405">
            <w:pPr>
              <w:pStyle w:val="TAL"/>
            </w:pPr>
            <w:r>
              <w:t>6.2.9</w:t>
            </w:r>
          </w:p>
        </w:tc>
        <w:tc>
          <w:tcPr>
            <w:tcW w:w="2927" w:type="dxa"/>
          </w:tcPr>
          <w:p w14:paraId="7756633C" w14:textId="77777777" w:rsidR="0074526D" w:rsidRDefault="0074526D" w:rsidP="00EC1405">
            <w:pPr>
              <w:pStyle w:val="TAL"/>
            </w:pPr>
            <w:r>
              <w:t>RTT activation</w:t>
            </w:r>
          </w:p>
        </w:tc>
        <w:tc>
          <w:tcPr>
            <w:tcW w:w="3785" w:type="dxa"/>
          </w:tcPr>
          <w:p w14:paraId="4829E39E" w14:textId="77777777" w:rsidR="0074526D" w:rsidRDefault="0074526D" w:rsidP="00EC1405">
            <w:pPr>
              <w:pStyle w:val="TAL"/>
            </w:pPr>
            <w:r>
              <w:t>Where ICT supports real-time bidirectional voice communication, and includes RTT capabilities</w:t>
            </w:r>
          </w:p>
        </w:tc>
        <w:tc>
          <w:tcPr>
            <w:tcW w:w="1277" w:type="dxa"/>
          </w:tcPr>
          <w:p w14:paraId="0A0DF0C1" w14:textId="77777777" w:rsidR="0074526D" w:rsidRDefault="0074526D" w:rsidP="00EC1405">
            <w:pPr>
              <w:pStyle w:val="TAL"/>
            </w:pPr>
            <w:r>
              <w:t>C.6.2.9</w:t>
            </w:r>
          </w:p>
        </w:tc>
      </w:tr>
      <w:tr w:rsidR="0074526D" w14:paraId="2CDC508D" w14:textId="77777777" w:rsidTr="00EC1405">
        <w:tc>
          <w:tcPr>
            <w:tcW w:w="867" w:type="dxa"/>
          </w:tcPr>
          <w:p w14:paraId="6684BF72" w14:textId="77777777" w:rsidR="0074526D" w:rsidRDefault="0074526D" w:rsidP="00EC1405">
            <w:pPr>
              <w:pStyle w:val="TAL"/>
            </w:pPr>
            <w:r>
              <w:t>6.2.10</w:t>
            </w:r>
          </w:p>
        </w:tc>
        <w:tc>
          <w:tcPr>
            <w:tcW w:w="2927" w:type="dxa"/>
          </w:tcPr>
          <w:p w14:paraId="0DB1764C" w14:textId="77777777" w:rsidR="0074526D" w:rsidRDefault="0074526D" w:rsidP="00EC1405">
            <w:pPr>
              <w:pStyle w:val="TAL"/>
            </w:pPr>
            <w:r>
              <w:t>RTT interoperability</w:t>
            </w:r>
          </w:p>
        </w:tc>
        <w:tc>
          <w:tcPr>
            <w:tcW w:w="3785" w:type="dxa"/>
          </w:tcPr>
          <w:p w14:paraId="6C13FB14" w14:textId="77777777" w:rsidR="0074526D" w:rsidRDefault="0074526D" w:rsidP="00EC1405">
            <w:pPr>
              <w:pStyle w:val="TAL"/>
            </w:pPr>
            <w:r>
              <w:t>Where ICT provides functionality that allows real-time bidirectional voice communication, and connects to another provider’s ICT that allows real-time bidirectional voice communication</w:t>
            </w:r>
          </w:p>
        </w:tc>
        <w:tc>
          <w:tcPr>
            <w:tcW w:w="1277" w:type="dxa"/>
          </w:tcPr>
          <w:p w14:paraId="55941451" w14:textId="77777777" w:rsidR="0074526D" w:rsidRDefault="0074526D" w:rsidP="00EC1405">
            <w:pPr>
              <w:pStyle w:val="TAL"/>
            </w:pPr>
            <w:r>
              <w:t>C.6.2.10</w:t>
            </w:r>
          </w:p>
        </w:tc>
      </w:tr>
      <w:tr w:rsidR="0074526D" w14:paraId="76E7A1DE" w14:textId="77777777" w:rsidTr="00EC1405">
        <w:tc>
          <w:tcPr>
            <w:tcW w:w="867" w:type="dxa"/>
          </w:tcPr>
          <w:p w14:paraId="1B0B04FF" w14:textId="77777777" w:rsidR="0074526D" w:rsidRDefault="0074526D" w:rsidP="00EC1405">
            <w:pPr>
              <w:pStyle w:val="TAL"/>
            </w:pPr>
            <w:r>
              <w:t>6.3</w:t>
            </w:r>
          </w:p>
        </w:tc>
        <w:tc>
          <w:tcPr>
            <w:tcW w:w="2927" w:type="dxa"/>
          </w:tcPr>
          <w:p w14:paraId="10CB60F7" w14:textId="77777777" w:rsidR="0074526D" w:rsidRDefault="0074526D" w:rsidP="00EC1405">
            <w:pPr>
              <w:pStyle w:val="TAL"/>
            </w:pPr>
            <w:r>
              <w:t>Caller ID</w:t>
            </w:r>
          </w:p>
        </w:tc>
        <w:tc>
          <w:tcPr>
            <w:tcW w:w="3785" w:type="dxa"/>
          </w:tcPr>
          <w:p w14:paraId="65538B4A" w14:textId="77777777" w:rsidR="0074526D" w:rsidRDefault="0074526D" w:rsidP="00EC1405">
            <w:pPr>
              <w:pStyle w:val="TAL"/>
            </w:pPr>
            <w:r>
              <w:t>Where ICT provides caller identification or other identification functions</w:t>
            </w:r>
          </w:p>
        </w:tc>
        <w:tc>
          <w:tcPr>
            <w:tcW w:w="1277" w:type="dxa"/>
          </w:tcPr>
          <w:p w14:paraId="5113927D" w14:textId="77777777" w:rsidR="0074526D" w:rsidRDefault="0074526D" w:rsidP="00EC1405">
            <w:pPr>
              <w:pStyle w:val="TAL"/>
            </w:pPr>
            <w:r>
              <w:t>C.6.3</w:t>
            </w:r>
          </w:p>
        </w:tc>
      </w:tr>
      <w:tr w:rsidR="0074526D" w14:paraId="7184D92E" w14:textId="77777777" w:rsidTr="00EC1405">
        <w:tc>
          <w:tcPr>
            <w:tcW w:w="867" w:type="dxa"/>
          </w:tcPr>
          <w:p w14:paraId="2F39C766" w14:textId="77777777" w:rsidR="0074526D" w:rsidRDefault="0074526D" w:rsidP="00EC1405">
            <w:pPr>
              <w:pStyle w:val="TAL"/>
            </w:pPr>
            <w:r>
              <w:t>6.4</w:t>
            </w:r>
          </w:p>
        </w:tc>
        <w:tc>
          <w:tcPr>
            <w:tcW w:w="2927" w:type="dxa"/>
          </w:tcPr>
          <w:p w14:paraId="56A3505F" w14:textId="77777777" w:rsidR="0074526D" w:rsidRDefault="0074526D" w:rsidP="00EC1405">
            <w:pPr>
              <w:pStyle w:val="TAL"/>
            </w:pPr>
            <w:r>
              <w:t>Alternatives to voice-based services</w:t>
            </w:r>
          </w:p>
        </w:tc>
        <w:tc>
          <w:tcPr>
            <w:tcW w:w="3785" w:type="dxa"/>
          </w:tcPr>
          <w:p w14:paraId="524F2ED1" w14:textId="77777777" w:rsidR="0074526D" w:rsidRDefault="0074526D" w:rsidP="00EC1405">
            <w:pPr>
              <w:pStyle w:val="TAL"/>
            </w:pPr>
            <w:r>
              <w:t>Where ICT provides voice mail, auto-attendant, or interactive voice response facilities</w:t>
            </w:r>
          </w:p>
        </w:tc>
        <w:tc>
          <w:tcPr>
            <w:tcW w:w="1277" w:type="dxa"/>
          </w:tcPr>
          <w:p w14:paraId="42C3EDC1" w14:textId="77777777" w:rsidR="0074526D" w:rsidRDefault="0074526D" w:rsidP="00EC1405">
            <w:pPr>
              <w:pStyle w:val="TAL"/>
            </w:pPr>
            <w:r>
              <w:t>C.6.4</w:t>
            </w:r>
          </w:p>
        </w:tc>
      </w:tr>
      <w:tr w:rsidR="0074526D" w14:paraId="437BC8CE" w14:textId="77777777" w:rsidTr="00EC1405">
        <w:tc>
          <w:tcPr>
            <w:tcW w:w="867" w:type="dxa"/>
          </w:tcPr>
          <w:p w14:paraId="108CB246" w14:textId="77777777" w:rsidR="0074526D" w:rsidRDefault="0074526D" w:rsidP="00EC1405">
            <w:pPr>
              <w:pStyle w:val="TAL"/>
            </w:pPr>
            <w:r>
              <w:t>6.5.2</w:t>
            </w:r>
          </w:p>
        </w:tc>
        <w:tc>
          <w:tcPr>
            <w:tcW w:w="2927" w:type="dxa"/>
          </w:tcPr>
          <w:p w14:paraId="009FE4F3" w14:textId="77777777" w:rsidR="0074526D" w:rsidRDefault="0074526D" w:rsidP="00EC1405">
            <w:pPr>
              <w:pStyle w:val="TAL"/>
            </w:pPr>
            <w:r>
              <w:t>Resolution</w:t>
            </w:r>
          </w:p>
        </w:tc>
        <w:tc>
          <w:tcPr>
            <w:tcW w:w="3785" w:type="dxa"/>
          </w:tcPr>
          <w:p w14:paraId="111EF6A0" w14:textId="77777777" w:rsidR="0074526D" w:rsidRDefault="0074526D" w:rsidP="00EC1405">
            <w:pPr>
              <w:pStyle w:val="TAL"/>
            </w:pPr>
            <w:r>
              <w:t>Where ICT provides real-time bidirectional voice communication, and includes real-time bidirectional video communication</w:t>
            </w:r>
          </w:p>
        </w:tc>
        <w:tc>
          <w:tcPr>
            <w:tcW w:w="1277" w:type="dxa"/>
          </w:tcPr>
          <w:p w14:paraId="6BE82261" w14:textId="77777777" w:rsidR="0074526D" w:rsidRDefault="0074526D" w:rsidP="00EC1405">
            <w:pPr>
              <w:pStyle w:val="TAL"/>
            </w:pPr>
            <w:r>
              <w:t>C.6.5.2</w:t>
            </w:r>
          </w:p>
        </w:tc>
      </w:tr>
      <w:tr w:rsidR="0074526D" w14:paraId="13310311" w14:textId="77777777" w:rsidTr="00EC1405">
        <w:tc>
          <w:tcPr>
            <w:tcW w:w="867" w:type="dxa"/>
          </w:tcPr>
          <w:p w14:paraId="7ED355BB" w14:textId="77777777" w:rsidR="0074526D" w:rsidRDefault="0074526D" w:rsidP="00EC1405">
            <w:pPr>
              <w:pStyle w:val="TAL"/>
            </w:pPr>
            <w:r>
              <w:t>6.5.3</w:t>
            </w:r>
          </w:p>
        </w:tc>
        <w:tc>
          <w:tcPr>
            <w:tcW w:w="2927" w:type="dxa"/>
          </w:tcPr>
          <w:p w14:paraId="0C8CF168" w14:textId="77777777" w:rsidR="0074526D" w:rsidRDefault="0074526D" w:rsidP="00EC1405">
            <w:pPr>
              <w:pStyle w:val="TAL"/>
            </w:pPr>
            <w:r>
              <w:t>Frame rate</w:t>
            </w:r>
          </w:p>
        </w:tc>
        <w:tc>
          <w:tcPr>
            <w:tcW w:w="3785" w:type="dxa"/>
          </w:tcPr>
          <w:p w14:paraId="1615C9AC" w14:textId="77777777" w:rsidR="0074526D" w:rsidRDefault="0074526D" w:rsidP="00EC1405">
            <w:pPr>
              <w:pStyle w:val="TAL"/>
            </w:pPr>
            <w:r>
              <w:t>Where ICT provides real-time bidirectional voice communication, and includes real-time bidirectional video communication</w:t>
            </w:r>
          </w:p>
        </w:tc>
        <w:tc>
          <w:tcPr>
            <w:tcW w:w="1277" w:type="dxa"/>
          </w:tcPr>
          <w:p w14:paraId="5CE68960" w14:textId="77777777" w:rsidR="0074526D" w:rsidRDefault="0074526D" w:rsidP="00EC1405">
            <w:pPr>
              <w:pStyle w:val="TAL"/>
            </w:pPr>
            <w:r>
              <w:t>C.6.5.3</w:t>
            </w:r>
          </w:p>
        </w:tc>
      </w:tr>
      <w:tr w:rsidR="0074526D" w14:paraId="578FA3BD" w14:textId="77777777" w:rsidTr="00EC1405">
        <w:tc>
          <w:tcPr>
            <w:tcW w:w="867" w:type="dxa"/>
          </w:tcPr>
          <w:p w14:paraId="5A4F58D3" w14:textId="77777777" w:rsidR="0074526D" w:rsidRDefault="0074526D" w:rsidP="00EC1405">
            <w:pPr>
              <w:pStyle w:val="TAL"/>
            </w:pPr>
            <w:r>
              <w:t>6.5.4</w:t>
            </w:r>
          </w:p>
        </w:tc>
        <w:tc>
          <w:tcPr>
            <w:tcW w:w="2927" w:type="dxa"/>
          </w:tcPr>
          <w:p w14:paraId="310F7297" w14:textId="77777777" w:rsidR="0074526D" w:rsidRDefault="0074526D" w:rsidP="00EC1405">
            <w:pPr>
              <w:pStyle w:val="TAL"/>
            </w:pPr>
            <w:r>
              <w:t>Synchronization between audio and video</w:t>
            </w:r>
          </w:p>
        </w:tc>
        <w:tc>
          <w:tcPr>
            <w:tcW w:w="3785" w:type="dxa"/>
          </w:tcPr>
          <w:p w14:paraId="38ABDFD3" w14:textId="77777777" w:rsidR="0074526D" w:rsidRDefault="0074526D" w:rsidP="00EC1405">
            <w:pPr>
              <w:pStyle w:val="TAL"/>
            </w:pPr>
            <w:r>
              <w:t>Where ICT provides real-time bidirectional voice communication, and includes real-time bidirectional video communication</w:t>
            </w:r>
          </w:p>
        </w:tc>
        <w:tc>
          <w:tcPr>
            <w:tcW w:w="1277" w:type="dxa"/>
          </w:tcPr>
          <w:p w14:paraId="34B67ABE" w14:textId="77777777" w:rsidR="0074526D" w:rsidRDefault="0074526D" w:rsidP="00EC1405">
            <w:pPr>
              <w:pStyle w:val="TAL"/>
            </w:pPr>
            <w:r>
              <w:t>C.6.5.4</w:t>
            </w:r>
          </w:p>
        </w:tc>
      </w:tr>
      <w:tr w:rsidR="0074526D" w14:paraId="57A4D5E0" w14:textId="77777777" w:rsidTr="00EC1405">
        <w:tc>
          <w:tcPr>
            <w:tcW w:w="867" w:type="dxa"/>
          </w:tcPr>
          <w:p w14:paraId="3C8965E6" w14:textId="77777777" w:rsidR="0074526D" w:rsidRDefault="0074526D" w:rsidP="00EC1405">
            <w:pPr>
              <w:pStyle w:val="TAL"/>
            </w:pPr>
            <w:r>
              <w:t>6.5.5</w:t>
            </w:r>
          </w:p>
        </w:tc>
        <w:tc>
          <w:tcPr>
            <w:tcW w:w="2927" w:type="dxa"/>
          </w:tcPr>
          <w:p w14:paraId="7E16F308" w14:textId="77777777" w:rsidR="0074526D" w:rsidRDefault="0074526D" w:rsidP="00EC1405">
            <w:pPr>
              <w:pStyle w:val="TAL"/>
            </w:pPr>
            <w:r>
              <w:t>Indicator of audio with video</w:t>
            </w:r>
          </w:p>
        </w:tc>
        <w:tc>
          <w:tcPr>
            <w:tcW w:w="3785" w:type="dxa"/>
          </w:tcPr>
          <w:p w14:paraId="517668E0" w14:textId="77777777" w:rsidR="0074526D" w:rsidRDefault="0074526D" w:rsidP="00EC1405">
            <w:pPr>
              <w:pStyle w:val="TAL"/>
            </w:pPr>
            <w:r>
              <w:t>Where ICT provides real-time bidirectional voice communication, and includes real-time bidirectional video communication</w:t>
            </w:r>
          </w:p>
        </w:tc>
        <w:tc>
          <w:tcPr>
            <w:tcW w:w="1277" w:type="dxa"/>
          </w:tcPr>
          <w:p w14:paraId="46A233AA" w14:textId="77777777" w:rsidR="0074526D" w:rsidRDefault="0074526D" w:rsidP="00EC1405">
            <w:pPr>
              <w:pStyle w:val="TAL"/>
            </w:pPr>
            <w:r>
              <w:t>C.6.5.5</w:t>
            </w:r>
          </w:p>
        </w:tc>
      </w:tr>
      <w:tr w:rsidR="0074526D" w14:paraId="2D56398B" w14:textId="77777777" w:rsidTr="00EC1405">
        <w:tc>
          <w:tcPr>
            <w:tcW w:w="867" w:type="dxa"/>
          </w:tcPr>
          <w:p w14:paraId="69ADD966" w14:textId="77777777" w:rsidR="0074526D" w:rsidRDefault="0074526D" w:rsidP="00EC1405">
            <w:pPr>
              <w:pStyle w:val="TAL"/>
            </w:pPr>
            <w:r>
              <w:t>6.5.6</w:t>
            </w:r>
          </w:p>
        </w:tc>
        <w:tc>
          <w:tcPr>
            <w:tcW w:w="2927" w:type="dxa"/>
          </w:tcPr>
          <w:p w14:paraId="4D7A14E4" w14:textId="77777777" w:rsidR="0074526D" w:rsidRDefault="0074526D" w:rsidP="00EC1405">
            <w:pPr>
              <w:pStyle w:val="TAL"/>
            </w:pPr>
            <w:r>
              <w:t>Speaker identification with video (sign language) communication</w:t>
            </w:r>
          </w:p>
        </w:tc>
        <w:tc>
          <w:tcPr>
            <w:tcW w:w="3785" w:type="dxa"/>
          </w:tcPr>
          <w:p w14:paraId="5F804BD0" w14:textId="77777777" w:rsidR="0074526D" w:rsidRDefault="0074526D" w:rsidP="00EC1405">
            <w:pPr>
              <w:pStyle w:val="TAL"/>
            </w:pPr>
            <w:r>
              <w:t>Where ICT provides real-time bidirectional voice communication, and includes real-time bidirectional video communication, and provides speaker identification for voice users</w:t>
            </w:r>
          </w:p>
        </w:tc>
        <w:tc>
          <w:tcPr>
            <w:tcW w:w="1277" w:type="dxa"/>
          </w:tcPr>
          <w:p w14:paraId="57E9545C" w14:textId="77777777" w:rsidR="0074526D" w:rsidRDefault="0074526D" w:rsidP="00EC1405">
            <w:pPr>
              <w:pStyle w:val="TAL"/>
            </w:pPr>
            <w:r>
              <w:t>C.6.5.6</w:t>
            </w:r>
          </w:p>
        </w:tc>
      </w:tr>
      <w:tr w:rsidR="0074526D" w14:paraId="4EF54734" w14:textId="77777777" w:rsidTr="00EC1405">
        <w:tc>
          <w:tcPr>
            <w:tcW w:w="867" w:type="dxa"/>
          </w:tcPr>
          <w:p w14:paraId="5FEA6774" w14:textId="77777777" w:rsidR="0074526D" w:rsidRDefault="0074526D" w:rsidP="00EC1405">
            <w:pPr>
              <w:pStyle w:val="TAL"/>
            </w:pPr>
            <w:r>
              <w:t>6.7.1</w:t>
            </w:r>
          </w:p>
        </w:tc>
        <w:tc>
          <w:tcPr>
            <w:tcW w:w="2927" w:type="dxa"/>
          </w:tcPr>
          <w:p w14:paraId="3E8FC4CD" w14:textId="77777777" w:rsidR="0074526D" w:rsidRDefault="0074526D" w:rsidP="00EC1405">
            <w:pPr>
              <w:pStyle w:val="TAL"/>
            </w:pPr>
            <w:r>
              <w:t>Total conversation provision</w:t>
            </w:r>
          </w:p>
        </w:tc>
        <w:tc>
          <w:tcPr>
            <w:tcW w:w="3785" w:type="dxa"/>
          </w:tcPr>
          <w:p w14:paraId="2C7DC963" w14:textId="77777777" w:rsidR="0074526D" w:rsidRDefault="0074526D" w:rsidP="00EC1405">
            <w:pPr>
              <w:pStyle w:val="TAL"/>
            </w:pPr>
            <w:r>
              <w:t>Where ICT provides real-time bidirectional voice communication, and includes real-time bidirectional video functionality</w:t>
            </w:r>
          </w:p>
        </w:tc>
        <w:tc>
          <w:tcPr>
            <w:tcW w:w="1277" w:type="dxa"/>
          </w:tcPr>
          <w:p w14:paraId="70A3976E" w14:textId="77777777" w:rsidR="0074526D" w:rsidRDefault="0074526D" w:rsidP="00EC1405">
            <w:pPr>
              <w:pStyle w:val="TAL"/>
            </w:pPr>
            <w:r>
              <w:t>C.6.7.1</w:t>
            </w:r>
          </w:p>
        </w:tc>
      </w:tr>
      <w:tr w:rsidR="0074526D" w14:paraId="5B38828D" w14:textId="77777777" w:rsidTr="00EC1405">
        <w:tc>
          <w:tcPr>
            <w:tcW w:w="867" w:type="dxa"/>
          </w:tcPr>
          <w:p w14:paraId="32B973A1" w14:textId="77777777" w:rsidR="0074526D" w:rsidRDefault="0074526D" w:rsidP="00EC1405">
            <w:pPr>
              <w:pStyle w:val="TAL"/>
            </w:pPr>
            <w:r>
              <w:t>6.7.2</w:t>
            </w:r>
          </w:p>
        </w:tc>
        <w:tc>
          <w:tcPr>
            <w:tcW w:w="2927" w:type="dxa"/>
          </w:tcPr>
          <w:p w14:paraId="0F95A3E2" w14:textId="77777777" w:rsidR="0074526D" w:rsidRDefault="0074526D" w:rsidP="00EC1405">
            <w:pPr>
              <w:pStyle w:val="TAL"/>
            </w:pPr>
            <w:r>
              <w:t>Total conversation interoperability</w:t>
            </w:r>
          </w:p>
        </w:tc>
        <w:tc>
          <w:tcPr>
            <w:tcW w:w="3785" w:type="dxa"/>
          </w:tcPr>
          <w:p w14:paraId="7ABCD802" w14:textId="77777777" w:rsidR="0074526D" w:rsidRDefault="0074526D" w:rsidP="00EC1405">
            <w:pPr>
              <w:pStyle w:val="TAL"/>
            </w:pPr>
            <w:r>
              <w:t>Where ICT provides functionality that allows real-time bidirectional voice communication, including real-time bidirectional video functionality, and connects to another provider’s ICT that allows real-time bidirectional voice communication, including real-time bidirectional video functionality</w:t>
            </w:r>
          </w:p>
        </w:tc>
        <w:tc>
          <w:tcPr>
            <w:tcW w:w="1277" w:type="dxa"/>
          </w:tcPr>
          <w:p w14:paraId="39B7CCCC" w14:textId="77777777" w:rsidR="0074526D" w:rsidRDefault="0074526D" w:rsidP="00EC1405">
            <w:pPr>
              <w:pStyle w:val="TAL"/>
            </w:pPr>
            <w:r>
              <w:t>C.6.7.2</w:t>
            </w:r>
          </w:p>
        </w:tc>
      </w:tr>
      <w:tr w:rsidR="0074526D" w14:paraId="11EF73B5" w14:textId="77777777" w:rsidTr="00EC1405">
        <w:tc>
          <w:tcPr>
            <w:tcW w:w="867" w:type="dxa"/>
          </w:tcPr>
          <w:p w14:paraId="21F55043" w14:textId="77777777" w:rsidR="0074526D" w:rsidRDefault="0074526D" w:rsidP="00EC1405">
            <w:pPr>
              <w:pStyle w:val="TAL"/>
            </w:pPr>
            <w:r>
              <w:t>7.1.1</w:t>
            </w:r>
          </w:p>
        </w:tc>
        <w:tc>
          <w:tcPr>
            <w:tcW w:w="2927" w:type="dxa"/>
          </w:tcPr>
          <w:p w14:paraId="5B14E98A" w14:textId="77777777" w:rsidR="0074526D" w:rsidRDefault="0074526D" w:rsidP="00EC1405">
            <w:pPr>
              <w:pStyle w:val="TAL"/>
            </w:pPr>
            <w:r>
              <w:t>Subtitle playback</w:t>
            </w:r>
          </w:p>
        </w:tc>
        <w:tc>
          <w:tcPr>
            <w:tcW w:w="3785" w:type="dxa"/>
          </w:tcPr>
          <w:p w14:paraId="4C502CBF" w14:textId="77777777" w:rsidR="0074526D" w:rsidRDefault="0074526D" w:rsidP="00EC1405">
            <w:pPr>
              <w:pStyle w:val="TAL"/>
            </w:pPr>
            <w:r>
              <w:t>Where ICT displays video with synchronized audio</w:t>
            </w:r>
          </w:p>
        </w:tc>
        <w:tc>
          <w:tcPr>
            <w:tcW w:w="1277" w:type="dxa"/>
          </w:tcPr>
          <w:p w14:paraId="3AD17E84" w14:textId="77777777" w:rsidR="0074526D" w:rsidRDefault="0074526D" w:rsidP="00EC1405">
            <w:pPr>
              <w:pStyle w:val="TAL"/>
            </w:pPr>
            <w:r>
              <w:t>C.7.1.1</w:t>
            </w:r>
          </w:p>
        </w:tc>
      </w:tr>
      <w:tr w:rsidR="0074526D" w14:paraId="56B5AE10" w14:textId="77777777" w:rsidTr="00EC1405">
        <w:tc>
          <w:tcPr>
            <w:tcW w:w="867" w:type="dxa"/>
          </w:tcPr>
          <w:p w14:paraId="2A36B3DB" w14:textId="77777777" w:rsidR="0074526D" w:rsidRDefault="0074526D" w:rsidP="00EC1405">
            <w:pPr>
              <w:pStyle w:val="TAL"/>
            </w:pPr>
            <w:r>
              <w:t>7.1.2</w:t>
            </w:r>
          </w:p>
        </w:tc>
        <w:tc>
          <w:tcPr>
            <w:tcW w:w="2927" w:type="dxa"/>
          </w:tcPr>
          <w:p w14:paraId="0F9EAEE1" w14:textId="77777777" w:rsidR="0074526D" w:rsidRDefault="0074526D" w:rsidP="00EC1405">
            <w:pPr>
              <w:pStyle w:val="TAL"/>
            </w:pPr>
            <w:r>
              <w:t>Preservation of subtitles</w:t>
            </w:r>
          </w:p>
        </w:tc>
        <w:tc>
          <w:tcPr>
            <w:tcW w:w="3785" w:type="dxa"/>
          </w:tcPr>
          <w:p w14:paraId="55A7AACE" w14:textId="77777777" w:rsidR="0074526D" w:rsidRDefault="0074526D" w:rsidP="00EC1405">
            <w:pPr>
              <w:pStyle w:val="TAL"/>
            </w:pPr>
            <w:r>
              <w:t>Where ICT transmits, converts, or records video with synchronized audio</w:t>
            </w:r>
          </w:p>
        </w:tc>
        <w:tc>
          <w:tcPr>
            <w:tcW w:w="1277" w:type="dxa"/>
          </w:tcPr>
          <w:p w14:paraId="1C507C1A" w14:textId="77777777" w:rsidR="0074526D" w:rsidRDefault="0074526D" w:rsidP="00EC1405">
            <w:pPr>
              <w:pStyle w:val="TAL"/>
            </w:pPr>
            <w:r>
              <w:t>C.7.1.2</w:t>
            </w:r>
          </w:p>
        </w:tc>
      </w:tr>
      <w:tr w:rsidR="0074526D" w14:paraId="0DC6D614" w14:textId="77777777" w:rsidTr="00EC1405">
        <w:tc>
          <w:tcPr>
            <w:tcW w:w="867" w:type="dxa"/>
          </w:tcPr>
          <w:p w14:paraId="12E373A2" w14:textId="77777777" w:rsidR="0074526D" w:rsidRDefault="0074526D" w:rsidP="00EC1405">
            <w:pPr>
              <w:pStyle w:val="TAL"/>
            </w:pPr>
            <w:r>
              <w:t>7.1.3</w:t>
            </w:r>
          </w:p>
        </w:tc>
        <w:tc>
          <w:tcPr>
            <w:tcW w:w="2927" w:type="dxa"/>
          </w:tcPr>
          <w:p w14:paraId="3AD7BCD5" w14:textId="77777777" w:rsidR="0074526D" w:rsidRDefault="0074526D" w:rsidP="00EC1405">
            <w:pPr>
              <w:pStyle w:val="TAL"/>
            </w:pPr>
            <w:r>
              <w:t xml:space="preserve">Subtitle characteristics </w:t>
            </w:r>
          </w:p>
        </w:tc>
        <w:tc>
          <w:tcPr>
            <w:tcW w:w="3785" w:type="dxa"/>
          </w:tcPr>
          <w:p w14:paraId="01740CF3" w14:textId="77777777" w:rsidR="0074526D" w:rsidRDefault="0074526D" w:rsidP="00EC1405">
            <w:pPr>
              <w:pStyle w:val="TAL"/>
            </w:pPr>
            <w:r>
              <w:t>Where ICT displays video with synchronized audio, and has control over the presentation of its subtitles</w:t>
            </w:r>
          </w:p>
        </w:tc>
        <w:tc>
          <w:tcPr>
            <w:tcW w:w="1277" w:type="dxa"/>
          </w:tcPr>
          <w:p w14:paraId="5C218A63" w14:textId="77777777" w:rsidR="0074526D" w:rsidRDefault="0074526D" w:rsidP="00EC1405">
            <w:pPr>
              <w:pStyle w:val="TAL"/>
            </w:pPr>
            <w:r>
              <w:t>C.7.1.3</w:t>
            </w:r>
          </w:p>
        </w:tc>
      </w:tr>
      <w:tr w:rsidR="0074526D" w14:paraId="1D6915D7" w14:textId="77777777" w:rsidTr="00EC1405">
        <w:tc>
          <w:tcPr>
            <w:tcW w:w="867" w:type="dxa"/>
          </w:tcPr>
          <w:p w14:paraId="200F819A" w14:textId="77777777" w:rsidR="0074526D" w:rsidRDefault="0074526D" w:rsidP="00EC1405">
            <w:pPr>
              <w:pStyle w:val="TAL"/>
            </w:pPr>
            <w:r>
              <w:t>7.1.4</w:t>
            </w:r>
          </w:p>
        </w:tc>
        <w:tc>
          <w:tcPr>
            <w:tcW w:w="2927" w:type="dxa"/>
          </w:tcPr>
          <w:p w14:paraId="0DEBBD9A" w14:textId="77777777" w:rsidR="0074526D" w:rsidRDefault="0074526D" w:rsidP="00EC1405">
            <w:pPr>
              <w:pStyle w:val="TAL"/>
            </w:pPr>
            <w:r>
              <w:t>Spoken subtitles</w:t>
            </w:r>
          </w:p>
        </w:tc>
        <w:tc>
          <w:tcPr>
            <w:tcW w:w="3785" w:type="dxa"/>
          </w:tcPr>
          <w:p w14:paraId="27D56974" w14:textId="77777777" w:rsidR="0074526D" w:rsidRDefault="0074526D" w:rsidP="00EC1405">
            <w:pPr>
              <w:pStyle w:val="TAL"/>
            </w:pPr>
            <w:r>
              <w:t>Where ICT displays video with synchronized audio</w:t>
            </w:r>
          </w:p>
        </w:tc>
        <w:tc>
          <w:tcPr>
            <w:tcW w:w="1277" w:type="dxa"/>
          </w:tcPr>
          <w:p w14:paraId="413B5CEF" w14:textId="77777777" w:rsidR="0074526D" w:rsidRDefault="0074526D" w:rsidP="00EC1405">
            <w:pPr>
              <w:pStyle w:val="TAL"/>
            </w:pPr>
            <w:r>
              <w:t>C.7.1.4</w:t>
            </w:r>
          </w:p>
        </w:tc>
      </w:tr>
      <w:tr w:rsidR="0074526D" w14:paraId="3971F3EA" w14:textId="77777777" w:rsidTr="00EC1405">
        <w:tc>
          <w:tcPr>
            <w:tcW w:w="867" w:type="dxa"/>
          </w:tcPr>
          <w:p w14:paraId="6377AADA" w14:textId="77777777" w:rsidR="0074526D" w:rsidRDefault="0074526D" w:rsidP="00EC1405">
            <w:pPr>
              <w:pStyle w:val="TAL"/>
            </w:pPr>
            <w:r>
              <w:t>7.2.1</w:t>
            </w:r>
          </w:p>
        </w:tc>
        <w:tc>
          <w:tcPr>
            <w:tcW w:w="2927" w:type="dxa"/>
          </w:tcPr>
          <w:p w14:paraId="00E24D8F" w14:textId="77777777" w:rsidR="0074526D" w:rsidRDefault="0074526D" w:rsidP="00EC1405">
            <w:pPr>
              <w:pStyle w:val="TAL"/>
            </w:pPr>
            <w:r>
              <w:t>Audio description playback</w:t>
            </w:r>
          </w:p>
        </w:tc>
        <w:tc>
          <w:tcPr>
            <w:tcW w:w="3785" w:type="dxa"/>
          </w:tcPr>
          <w:p w14:paraId="04C60AB2" w14:textId="77777777" w:rsidR="0074526D" w:rsidRDefault="0074526D" w:rsidP="00EC1405">
            <w:pPr>
              <w:pStyle w:val="TAL"/>
            </w:pPr>
            <w:r>
              <w:t>Where ICT displays video with synchronized audio</w:t>
            </w:r>
          </w:p>
        </w:tc>
        <w:tc>
          <w:tcPr>
            <w:tcW w:w="1277" w:type="dxa"/>
          </w:tcPr>
          <w:p w14:paraId="3C94F46E" w14:textId="77777777" w:rsidR="0074526D" w:rsidRDefault="0074526D" w:rsidP="00EC1405">
            <w:pPr>
              <w:pStyle w:val="TAL"/>
            </w:pPr>
            <w:r>
              <w:t>C.7.2.1</w:t>
            </w:r>
          </w:p>
        </w:tc>
      </w:tr>
      <w:tr w:rsidR="0074526D" w14:paraId="7FD91ED4" w14:textId="77777777" w:rsidTr="00EC1405">
        <w:tc>
          <w:tcPr>
            <w:tcW w:w="867" w:type="dxa"/>
          </w:tcPr>
          <w:p w14:paraId="63A72B54" w14:textId="77777777" w:rsidR="0074526D" w:rsidRDefault="0074526D" w:rsidP="00EC1405">
            <w:pPr>
              <w:pStyle w:val="TAL"/>
            </w:pPr>
            <w:r>
              <w:t>7.2.2</w:t>
            </w:r>
          </w:p>
        </w:tc>
        <w:tc>
          <w:tcPr>
            <w:tcW w:w="2927" w:type="dxa"/>
          </w:tcPr>
          <w:p w14:paraId="1F360EC2" w14:textId="77777777" w:rsidR="0074526D" w:rsidRDefault="0074526D" w:rsidP="00EC1405">
            <w:pPr>
              <w:pStyle w:val="TAL"/>
            </w:pPr>
            <w:r>
              <w:t>Audio description synchronization</w:t>
            </w:r>
          </w:p>
        </w:tc>
        <w:tc>
          <w:tcPr>
            <w:tcW w:w="3785" w:type="dxa"/>
          </w:tcPr>
          <w:p w14:paraId="77E0E8C3" w14:textId="77777777" w:rsidR="0074526D" w:rsidRDefault="0074526D" w:rsidP="00EC1405">
            <w:pPr>
              <w:pStyle w:val="TAL"/>
            </w:pPr>
            <w:r>
              <w:t>Where ICT displays video with synchronized audio, and has a mechanism to play audio description</w:t>
            </w:r>
          </w:p>
        </w:tc>
        <w:tc>
          <w:tcPr>
            <w:tcW w:w="1277" w:type="dxa"/>
          </w:tcPr>
          <w:p w14:paraId="0A4E7B34" w14:textId="77777777" w:rsidR="0074526D" w:rsidRDefault="0074526D" w:rsidP="00EC1405">
            <w:pPr>
              <w:pStyle w:val="TAL"/>
            </w:pPr>
            <w:r>
              <w:t>C.7.2.2</w:t>
            </w:r>
          </w:p>
        </w:tc>
      </w:tr>
      <w:tr w:rsidR="0074526D" w14:paraId="0D21492F" w14:textId="77777777" w:rsidTr="00EC1405">
        <w:tc>
          <w:tcPr>
            <w:tcW w:w="867" w:type="dxa"/>
          </w:tcPr>
          <w:p w14:paraId="478099E9" w14:textId="77777777" w:rsidR="0074526D" w:rsidRDefault="0074526D" w:rsidP="00EC1405">
            <w:pPr>
              <w:pStyle w:val="TAL"/>
            </w:pPr>
            <w:r>
              <w:t>7.2.3</w:t>
            </w:r>
          </w:p>
        </w:tc>
        <w:tc>
          <w:tcPr>
            <w:tcW w:w="2927" w:type="dxa"/>
          </w:tcPr>
          <w:p w14:paraId="2B9D52E4" w14:textId="77777777" w:rsidR="0074526D" w:rsidRDefault="0074526D" w:rsidP="00EC1405">
            <w:pPr>
              <w:pStyle w:val="TAL"/>
            </w:pPr>
            <w:r>
              <w:t>Preservation of audio description</w:t>
            </w:r>
          </w:p>
        </w:tc>
        <w:tc>
          <w:tcPr>
            <w:tcW w:w="3785" w:type="dxa"/>
          </w:tcPr>
          <w:p w14:paraId="4D81C719" w14:textId="77777777" w:rsidR="0074526D" w:rsidRDefault="0074526D" w:rsidP="00EC1405">
            <w:pPr>
              <w:pStyle w:val="TAL"/>
            </w:pPr>
            <w:r>
              <w:t>Where ICT transmits, converts, or records video with synchronized audio</w:t>
            </w:r>
          </w:p>
        </w:tc>
        <w:tc>
          <w:tcPr>
            <w:tcW w:w="1277" w:type="dxa"/>
          </w:tcPr>
          <w:p w14:paraId="06BFF4DC" w14:textId="77777777" w:rsidR="0074526D" w:rsidRDefault="0074526D" w:rsidP="00EC1405">
            <w:pPr>
              <w:pStyle w:val="TAL"/>
            </w:pPr>
            <w:r>
              <w:t>C.7.2.3</w:t>
            </w:r>
          </w:p>
        </w:tc>
      </w:tr>
      <w:tr w:rsidR="0074526D" w14:paraId="5FADAD33" w14:textId="77777777" w:rsidTr="00EC1405">
        <w:tc>
          <w:tcPr>
            <w:tcW w:w="867" w:type="dxa"/>
          </w:tcPr>
          <w:p w14:paraId="51013876" w14:textId="77777777" w:rsidR="0074526D" w:rsidRDefault="0074526D" w:rsidP="00EC1405">
            <w:pPr>
              <w:pStyle w:val="TAL"/>
            </w:pPr>
            <w:r>
              <w:t>7.3</w:t>
            </w:r>
          </w:p>
        </w:tc>
        <w:tc>
          <w:tcPr>
            <w:tcW w:w="2927" w:type="dxa"/>
          </w:tcPr>
          <w:p w14:paraId="36DFDD09" w14:textId="77777777" w:rsidR="0074526D" w:rsidRDefault="0074526D" w:rsidP="00EC1405">
            <w:pPr>
              <w:pStyle w:val="TAL"/>
            </w:pPr>
            <w:r>
              <w:t>User controls for subtitles spoken subtitles and audio description</w:t>
            </w:r>
          </w:p>
        </w:tc>
        <w:tc>
          <w:tcPr>
            <w:tcW w:w="3785" w:type="dxa"/>
          </w:tcPr>
          <w:p w14:paraId="452F77C3" w14:textId="77777777" w:rsidR="0074526D" w:rsidRDefault="0074526D" w:rsidP="00EC1405">
            <w:pPr>
              <w:pStyle w:val="TAL"/>
            </w:pPr>
            <w:r>
              <w:t>Where ICT displays video with synchronized audio, and has control over the presentation of subtitles and audio description</w:t>
            </w:r>
          </w:p>
        </w:tc>
        <w:tc>
          <w:tcPr>
            <w:tcW w:w="1277" w:type="dxa"/>
          </w:tcPr>
          <w:p w14:paraId="49125758" w14:textId="77777777" w:rsidR="0074526D" w:rsidRDefault="0074526D" w:rsidP="00EC1405">
            <w:pPr>
              <w:pStyle w:val="TAL"/>
            </w:pPr>
            <w:r>
              <w:t>C.7.3</w:t>
            </w:r>
          </w:p>
        </w:tc>
      </w:tr>
      <w:tr w:rsidR="0074526D" w14:paraId="3694D22A" w14:textId="77777777" w:rsidTr="00EC1405">
        <w:tc>
          <w:tcPr>
            <w:tcW w:w="867" w:type="dxa"/>
          </w:tcPr>
          <w:p w14:paraId="24DA5C63" w14:textId="77777777" w:rsidR="0074526D" w:rsidRDefault="0074526D" w:rsidP="00EC1405">
            <w:pPr>
              <w:pStyle w:val="TAL"/>
            </w:pPr>
            <w:r>
              <w:t>11.5.2.1</w:t>
            </w:r>
          </w:p>
        </w:tc>
        <w:tc>
          <w:tcPr>
            <w:tcW w:w="2927" w:type="dxa"/>
          </w:tcPr>
          <w:p w14:paraId="68171A27" w14:textId="77777777" w:rsidR="0074526D" w:rsidRDefault="0074526D" w:rsidP="00EC1405">
            <w:pPr>
              <w:pStyle w:val="TAL"/>
            </w:pPr>
            <w:r>
              <w:t>Platform interoperability with assistive technologies</w:t>
            </w:r>
          </w:p>
        </w:tc>
        <w:tc>
          <w:tcPr>
            <w:tcW w:w="3785" w:type="dxa"/>
          </w:tcPr>
          <w:p w14:paraId="5953425A" w14:textId="77777777" w:rsidR="0074526D" w:rsidRDefault="0074526D" w:rsidP="00EC1405">
            <w:pPr>
              <w:pStyle w:val="TAL"/>
            </w:pPr>
            <w:r>
              <w:t>Where ICT is, or includes, platform software</w:t>
            </w:r>
          </w:p>
        </w:tc>
        <w:tc>
          <w:tcPr>
            <w:tcW w:w="1277" w:type="dxa"/>
          </w:tcPr>
          <w:p w14:paraId="6A255E05" w14:textId="77777777" w:rsidR="0074526D" w:rsidRDefault="0074526D" w:rsidP="00EC1405">
            <w:pPr>
              <w:pStyle w:val="TAL"/>
            </w:pPr>
            <w:r>
              <w:t>C.11.5.2.1</w:t>
            </w:r>
          </w:p>
        </w:tc>
      </w:tr>
      <w:tr w:rsidR="0074526D" w14:paraId="68AB516D" w14:textId="77777777" w:rsidTr="00EC1405">
        <w:tc>
          <w:tcPr>
            <w:tcW w:w="867" w:type="dxa"/>
          </w:tcPr>
          <w:p w14:paraId="064F61C3" w14:textId="77777777" w:rsidR="0074526D" w:rsidRDefault="0074526D" w:rsidP="00EC1405">
            <w:pPr>
              <w:pStyle w:val="TAL"/>
            </w:pPr>
            <w:r>
              <w:t>11.5.2.4</w:t>
            </w:r>
          </w:p>
        </w:tc>
        <w:tc>
          <w:tcPr>
            <w:tcW w:w="2927" w:type="dxa"/>
          </w:tcPr>
          <w:p w14:paraId="2E663AC6" w14:textId="77777777" w:rsidR="0074526D" w:rsidRDefault="0074526D" w:rsidP="00EC1405">
            <w:pPr>
              <w:pStyle w:val="TAL"/>
            </w:pPr>
            <w:r>
              <w:t>Assistive technology</w:t>
            </w:r>
          </w:p>
        </w:tc>
        <w:tc>
          <w:tcPr>
            <w:tcW w:w="3785" w:type="dxa"/>
          </w:tcPr>
          <w:p w14:paraId="22E99BF7" w14:textId="77777777" w:rsidR="0074526D" w:rsidRDefault="0074526D" w:rsidP="00EC1405">
            <w:pPr>
              <w:pStyle w:val="TAL"/>
            </w:pPr>
            <w:r>
              <w:t>Where ICT is, or includes, assistive technology</w:t>
            </w:r>
          </w:p>
        </w:tc>
        <w:tc>
          <w:tcPr>
            <w:tcW w:w="1277" w:type="dxa"/>
          </w:tcPr>
          <w:p w14:paraId="77112AFE" w14:textId="77777777" w:rsidR="0074526D" w:rsidRDefault="0074526D" w:rsidP="00EC1405">
            <w:pPr>
              <w:pStyle w:val="TAL"/>
            </w:pPr>
            <w:r>
              <w:t>C.11.5.2.4</w:t>
            </w:r>
          </w:p>
        </w:tc>
      </w:tr>
      <w:tr w:rsidR="0074526D" w14:paraId="2E7E16A1" w14:textId="77777777" w:rsidTr="00EC1405">
        <w:tc>
          <w:tcPr>
            <w:tcW w:w="867" w:type="dxa"/>
          </w:tcPr>
          <w:p w14:paraId="0F5FA5E2" w14:textId="77777777" w:rsidR="0074526D" w:rsidRDefault="0074526D" w:rsidP="00EC1405">
            <w:pPr>
              <w:pStyle w:val="TAL"/>
            </w:pPr>
            <w:r>
              <w:t>11.6.1</w:t>
            </w:r>
          </w:p>
        </w:tc>
        <w:tc>
          <w:tcPr>
            <w:tcW w:w="2927" w:type="dxa"/>
          </w:tcPr>
          <w:p w14:paraId="636B7610" w14:textId="77777777" w:rsidR="0074526D" w:rsidRDefault="0074526D" w:rsidP="00EC1405">
            <w:pPr>
              <w:pStyle w:val="TAL"/>
            </w:pPr>
            <w:r>
              <w:t>User control of accessibility features</w:t>
            </w:r>
          </w:p>
        </w:tc>
        <w:tc>
          <w:tcPr>
            <w:tcW w:w="3785" w:type="dxa"/>
          </w:tcPr>
          <w:p w14:paraId="2C9D2F09" w14:textId="77777777" w:rsidR="0074526D" w:rsidRDefault="0074526D" w:rsidP="00EC1405">
            <w:pPr>
              <w:pStyle w:val="TAL"/>
            </w:pPr>
            <w:r>
              <w:t>Where ICT is, or includes, platform software</w:t>
            </w:r>
          </w:p>
        </w:tc>
        <w:tc>
          <w:tcPr>
            <w:tcW w:w="1277" w:type="dxa"/>
          </w:tcPr>
          <w:p w14:paraId="25224357" w14:textId="77777777" w:rsidR="0074526D" w:rsidRDefault="0074526D" w:rsidP="00EC1405">
            <w:pPr>
              <w:pStyle w:val="TAL"/>
            </w:pPr>
            <w:r>
              <w:t>C.11.6.1</w:t>
            </w:r>
          </w:p>
        </w:tc>
      </w:tr>
      <w:tr w:rsidR="0074526D" w14:paraId="17B49B02" w14:textId="77777777" w:rsidTr="00EC1405">
        <w:tc>
          <w:tcPr>
            <w:tcW w:w="867" w:type="dxa"/>
          </w:tcPr>
          <w:p w14:paraId="3636F6E8" w14:textId="77777777" w:rsidR="0074526D" w:rsidRDefault="0074526D" w:rsidP="00EC1405">
            <w:pPr>
              <w:pStyle w:val="TAL"/>
            </w:pPr>
            <w:r>
              <w:t>11.6.2</w:t>
            </w:r>
          </w:p>
        </w:tc>
        <w:tc>
          <w:tcPr>
            <w:tcW w:w="2927" w:type="dxa"/>
          </w:tcPr>
          <w:p w14:paraId="75AAE2A4" w14:textId="77777777" w:rsidR="0074526D" w:rsidRDefault="0074526D" w:rsidP="00EC1405">
            <w:pPr>
              <w:pStyle w:val="TAL"/>
            </w:pPr>
            <w:r>
              <w:t>No disruption of accessibility features</w:t>
            </w:r>
          </w:p>
        </w:tc>
        <w:tc>
          <w:tcPr>
            <w:tcW w:w="3785" w:type="dxa"/>
          </w:tcPr>
          <w:p w14:paraId="37C5AEE8" w14:textId="77777777" w:rsidR="0074526D" w:rsidRDefault="0074526D" w:rsidP="00EC1405">
            <w:pPr>
              <w:pStyle w:val="TAL"/>
            </w:pPr>
            <w:r>
              <w:t>Where ICT is, or includes, non-web software</w:t>
            </w:r>
          </w:p>
        </w:tc>
        <w:tc>
          <w:tcPr>
            <w:tcW w:w="1277" w:type="dxa"/>
          </w:tcPr>
          <w:p w14:paraId="35D3C18A" w14:textId="77777777" w:rsidR="0074526D" w:rsidRDefault="0074526D" w:rsidP="00EC1405">
            <w:pPr>
              <w:pStyle w:val="TAL"/>
            </w:pPr>
            <w:r>
              <w:t>C.11.6.2</w:t>
            </w:r>
          </w:p>
        </w:tc>
      </w:tr>
      <w:tr w:rsidR="0074526D" w14:paraId="35DFA8D7" w14:textId="77777777" w:rsidTr="00EC1405">
        <w:tc>
          <w:tcPr>
            <w:tcW w:w="867" w:type="dxa"/>
          </w:tcPr>
          <w:p w14:paraId="06AB6755" w14:textId="77777777" w:rsidR="0074526D" w:rsidRDefault="0074526D" w:rsidP="00EC1405">
            <w:pPr>
              <w:pStyle w:val="TAL"/>
            </w:pPr>
            <w:r>
              <w:t>12.1</w:t>
            </w:r>
          </w:p>
        </w:tc>
        <w:tc>
          <w:tcPr>
            <w:tcW w:w="2927" w:type="dxa"/>
          </w:tcPr>
          <w:p w14:paraId="78A7E5EB" w14:textId="77777777" w:rsidR="0074526D" w:rsidRDefault="0074526D" w:rsidP="00EC1405">
            <w:pPr>
              <w:pStyle w:val="TAL"/>
            </w:pPr>
            <w:r>
              <w:t xml:space="preserve">Accessible information about products </w:t>
            </w:r>
          </w:p>
        </w:tc>
        <w:tc>
          <w:tcPr>
            <w:tcW w:w="3785" w:type="dxa"/>
          </w:tcPr>
          <w:p w14:paraId="5C2C517E" w14:textId="77777777" w:rsidR="0074526D" w:rsidRDefault="0074526D" w:rsidP="00EC1405">
            <w:pPr>
              <w:pStyle w:val="TAL"/>
            </w:pPr>
            <w:r>
              <w:t>Where ICT is, or includes, information about a product, made available in a digital form</w:t>
            </w:r>
          </w:p>
        </w:tc>
        <w:tc>
          <w:tcPr>
            <w:tcW w:w="1277" w:type="dxa"/>
          </w:tcPr>
          <w:p w14:paraId="2B3F48FC" w14:textId="77777777" w:rsidR="0074526D" w:rsidRDefault="0074526D" w:rsidP="00EC1405">
            <w:pPr>
              <w:pStyle w:val="TAL"/>
            </w:pPr>
            <w:r>
              <w:t>C.12.1</w:t>
            </w:r>
          </w:p>
        </w:tc>
      </w:tr>
      <w:tr w:rsidR="0074526D" w14:paraId="1E95B22D" w14:textId="77777777" w:rsidTr="00EC1405">
        <w:tc>
          <w:tcPr>
            <w:tcW w:w="867" w:type="dxa"/>
          </w:tcPr>
          <w:p w14:paraId="605D09E8" w14:textId="77777777" w:rsidR="0074526D" w:rsidRDefault="0074526D" w:rsidP="00EC1405">
            <w:pPr>
              <w:pStyle w:val="TAL"/>
            </w:pPr>
            <w:r>
              <w:t>12.2</w:t>
            </w:r>
          </w:p>
        </w:tc>
        <w:tc>
          <w:tcPr>
            <w:tcW w:w="2927" w:type="dxa"/>
          </w:tcPr>
          <w:p w14:paraId="6C520642" w14:textId="77777777" w:rsidR="0074526D" w:rsidRDefault="0074526D" w:rsidP="00EC1405">
            <w:pPr>
              <w:pStyle w:val="TAL"/>
            </w:pPr>
            <w:r>
              <w:t>Accessible information about services</w:t>
            </w:r>
          </w:p>
        </w:tc>
        <w:tc>
          <w:tcPr>
            <w:tcW w:w="3785" w:type="dxa"/>
          </w:tcPr>
          <w:p w14:paraId="21C71148" w14:textId="77777777" w:rsidR="0074526D" w:rsidRDefault="0074526D" w:rsidP="00EC1405">
            <w:pPr>
              <w:pStyle w:val="TAL"/>
            </w:pPr>
            <w:r>
              <w:t>Where ICT is, or includes, information about a service, made available in a digital form</w:t>
            </w:r>
          </w:p>
        </w:tc>
        <w:tc>
          <w:tcPr>
            <w:tcW w:w="1277" w:type="dxa"/>
          </w:tcPr>
          <w:p w14:paraId="6CEEC202" w14:textId="77777777" w:rsidR="0074526D" w:rsidRDefault="0074526D" w:rsidP="00EC1405">
            <w:pPr>
              <w:pStyle w:val="TAL"/>
            </w:pPr>
            <w:r>
              <w:t>C.12.2</w:t>
            </w:r>
          </w:p>
        </w:tc>
      </w:tr>
      <w:tr w:rsidR="0074526D" w14:paraId="630804C6" w14:textId="77777777" w:rsidTr="00EC1405">
        <w:tc>
          <w:tcPr>
            <w:tcW w:w="867" w:type="dxa"/>
          </w:tcPr>
          <w:p w14:paraId="6FE12E1A" w14:textId="77777777" w:rsidR="0074526D" w:rsidRDefault="0074526D" w:rsidP="00EC1405">
            <w:pPr>
              <w:pStyle w:val="TAL"/>
            </w:pPr>
            <w:r>
              <w:t>12.3</w:t>
            </w:r>
          </w:p>
        </w:tc>
        <w:tc>
          <w:tcPr>
            <w:tcW w:w="2927" w:type="dxa"/>
          </w:tcPr>
          <w:p w14:paraId="2CB29FC5" w14:textId="77777777" w:rsidR="0074526D" w:rsidRDefault="0074526D" w:rsidP="00EC1405">
            <w:pPr>
              <w:pStyle w:val="TAL"/>
            </w:pPr>
            <w:r>
              <w:t>Accessibility and compatibility features</w:t>
            </w:r>
          </w:p>
        </w:tc>
        <w:tc>
          <w:tcPr>
            <w:tcW w:w="3785" w:type="dxa"/>
          </w:tcPr>
          <w:p w14:paraId="5BA81A03" w14:textId="77777777" w:rsidR="0074526D" w:rsidRDefault="0074526D" w:rsidP="00EC1405">
            <w:pPr>
              <w:pStyle w:val="TAL"/>
            </w:pPr>
            <w:r>
              <w:t>Where ICT includes product information, whether provided separately or integrated within the ICT</w:t>
            </w:r>
          </w:p>
        </w:tc>
        <w:tc>
          <w:tcPr>
            <w:tcW w:w="1277" w:type="dxa"/>
          </w:tcPr>
          <w:p w14:paraId="5AFACFF0" w14:textId="77777777" w:rsidR="0074526D" w:rsidRDefault="0074526D" w:rsidP="00EC1405">
            <w:pPr>
              <w:pStyle w:val="TAL"/>
            </w:pPr>
            <w:r>
              <w:t>C.12.3</w:t>
            </w:r>
          </w:p>
        </w:tc>
      </w:tr>
      <w:tr w:rsidR="0074526D" w14:paraId="4683304A" w14:textId="77777777" w:rsidTr="00EC1405">
        <w:tc>
          <w:tcPr>
            <w:tcW w:w="867" w:type="dxa"/>
          </w:tcPr>
          <w:p w14:paraId="45AC10EC" w14:textId="77777777" w:rsidR="0074526D" w:rsidRDefault="0074526D" w:rsidP="00EC1405">
            <w:pPr>
              <w:pStyle w:val="TAL"/>
            </w:pPr>
            <w:r>
              <w:t>13.1.2.2</w:t>
            </w:r>
          </w:p>
        </w:tc>
        <w:tc>
          <w:tcPr>
            <w:tcW w:w="2927" w:type="dxa"/>
          </w:tcPr>
          <w:p w14:paraId="75120446" w14:textId="77777777" w:rsidR="0074526D" w:rsidRDefault="0074526D" w:rsidP="00EC1405">
            <w:pPr>
              <w:pStyle w:val="TAL"/>
            </w:pPr>
            <w:r>
              <w:t>Assignment of the user identifier for the primary users of relay services</w:t>
            </w:r>
          </w:p>
        </w:tc>
        <w:tc>
          <w:tcPr>
            <w:tcW w:w="3785" w:type="dxa"/>
          </w:tcPr>
          <w:p w14:paraId="4F3AE9C4" w14:textId="77777777" w:rsidR="0074526D" w:rsidRDefault="0074526D" w:rsidP="00EC1405">
            <w:pPr>
              <w:pStyle w:val="TAL"/>
            </w:pPr>
            <w:r>
              <w:t>Where ICT is, or includes, a relay service invocation system</w:t>
            </w:r>
          </w:p>
        </w:tc>
        <w:tc>
          <w:tcPr>
            <w:tcW w:w="1277" w:type="dxa"/>
          </w:tcPr>
          <w:p w14:paraId="2226D341" w14:textId="77777777" w:rsidR="0074526D" w:rsidRDefault="0074526D" w:rsidP="00EC1405">
            <w:pPr>
              <w:pStyle w:val="TAL"/>
            </w:pPr>
            <w:r>
              <w:t>C.13.1.2.2</w:t>
            </w:r>
          </w:p>
        </w:tc>
      </w:tr>
      <w:tr w:rsidR="0074526D" w14:paraId="7A129113" w14:textId="77777777" w:rsidTr="00EC1405">
        <w:tc>
          <w:tcPr>
            <w:tcW w:w="867" w:type="dxa"/>
          </w:tcPr>
          <w:p w14:paraId="31E07242" w14:textId="77777777" w:rsidR="0074526D" w:rsidRDefault="0074526D" w:rsidP="00EC1405">
            <w:pPr>
              <w:pStyle w:val="TAL"/>
            </w:pPr>
            <w:r>
              <w:t>13.1.2.3</w:t>
            </w:r>
          </w:p>
        </w:tc>
        <w:tc>
          <w:tcPr>
            <w:tcW w:w="2927" w:type="dxa"/>
          </w:tcPr>
          <w:p w14:paraId="0A8C0C9F" w14:textId="77777777" w:rsidR="0074526D" w:rsidRDefault="0074526D" w:rsidP="00EC1405">
            <w:pPr>
              <w:pStyle w:val="TAL"/>
            </w:pPr>
            <w:r>
              <w:t>Conveying of caller identifier in relayed communications for primary relay users</w:t>
            </w:r>
          </w:p>
        </w:tc>
        <w:tc>
          <w:tcPr>
            <w:tcW w:w="3785" w:type="dxa"/>
          </w:tcPr>
          <w:p w14:paraId="39CCDD8B" w14:textId="77777777" w:rsidR="0074526D" w:rsidRDefault="0074526D" w:rsidP="00EC1405">
            <w:pPr>
              <w:pStyle w:val="TAL"/>
            </w:pPr>
            <w:r>
              <w:t>Where ICT is, or includes, a relay service invocation system</w:t>
            </w:r>
          </w:p>
        </w:tc>
        <w:tc>
          <w:tcPr>
            <w:tcW w:w="1277" w:type="dxa"/>
          </w:tcPr>
          <w:p w14:paraId="035BF6AA" w14:textId="77777777" w:rsidR="0074526D" w:rsidRDefault="0074526D" w:rsidP="00EC1405">
            <w:pPr>
              <w:pStyle w:val="TAL"/>
            </w:pPr>
            <w:r>
              <w:t>C.13.1.2.3</w:t>
            </w:r>
          </w:p>
        </w:tc>
      </w:tr>
      <w:tr w:rsidR="0074526D" w14:paraId="6CB74E40" w14:textId="77777777" w:rsidTr="00EC1405">
        <w:tc>
          <w:tcPr>
            <w:tcW w:w="867" w:type="dxa"/>
          </w:tcPr>
          <w:p w14:paraId="35548462" w14:textId="77777777" w:rsidR="0074526D" w:rsidRDefault="0074526D" w:rsidP="00EC1405">
            <w:pPr>
              <w:pStyle w:val="TAL"/>
            </w:pPr>
            <w:r>
              <w:t>13.1.2.4</w:t>
            </w:r>
          </w:p>
        </w:tc>
        <w:tc>
          <w:tcPr>
            <w:tcW w:w="2927" w:type="dxa"/>
          </w:tcPr>
          <w:p w14:paraId="06676E75" w14:textId="77777777" w:rsidR="0074526D" w:rsidRDefault="0074526D" w:rsidP="00EC1405">
            <w:pPr>
              <w:pStyle w:val="TAL"/>
            </w:pPr>
            <w:r>
              <w:t>Relay service invocation decision in outgoing communications</w:t>
            </w:r>
          </w:p>
        </w:tc>
        <w:tc>
          <w:tcPr>
            <w:tcW w:w="3785" w:type="dxa"/>
          </w:tcPr>
          <w:p w14:paraId="49054396" w14:textId="77777777" w:rsidR="0074526D" w:rsidRDefault="0074526D" w:rsidP="00EC1405">
            <w:pPr>
              <w:pStyle w:val="TAL"/>
            </w:pPr>
            <w:r>
              <w:t>Where ICT is, or includes, a relay service invocation system</w:t>
            </w:r>
          </w:p>
        </w:tc>
        <w:tc>
          <w:tcPr>
            <w:tcW w:w="1277" w:type="dxa"/>
          </w:tcPr>
          <w:p w14:paraId="69FEBD76" w14:textId="77777777" w:rsidR="0074526D" w:rsidRDefault="0074526D" w:rsidP="00EC1405">
            <w:pPr>
              <w:pStyle w:val="TAL"/>
            </w:pPr>
            <w:r>
              <w:t>C.13.1.2.4</w:t>
            </w:r>
          </w:p>
        </w:tc>
      </w:tr>
      <w:tr w:rsidR="0074526D" w14:paraId="0CF9C935" w14:textId="77777777" w:rsidTr="00EC1405">
        <w:tc>
          <w:tcPr>
            <w:tcW w:w="867" w:type="dxa"/>
          </w:tcPr>
          <w:p w14:paraId="4F41ED27" w14:textId="77777777" w:rsidR="0074526D" w:rsidRDefault="0074526D" w:rsidP="00EC1405">
            <w:pPr>
              <w:pStyle w:val="TAL"/>
            </w:pPr>
            <w:r>
              <w:t>13.1.2.5</w:t>
            </w:r>
          </w:p>
        </w:tc>
        <w:tc>
          <w:tcPr>
            <w:tcW w:w="2927" w:type="dxa"/>
          </w:tcPr>
          <w:p w14:paraId="2F33CD68" w14:textId="77777777" w:rsidR="0074526D" w:rsidRDefault="0074526D" w:rsidP="00EC1405">
            <w:pPr>
              <w:pStyle w:val="TAL"/>
            </w:pPr>
            <w:r>
              <w:t>Relay service invocation decision in incoming communications</w:t>
            </w:r>
          </w:p>
        </w:tc>
        <w:tc>
          <w:tcPr>
            <w:tcW w:w="3785" w:type="dxa"/>
          </w:tcPr>
          <w:p w14:paraId="715BD942" w14:textId="77777777" w:rsidR="0074526D" w:rsidRDefault="0074526D" w:rsidP="00EC1405">
            <w:pPr>
              <w:pStyle w:val="TAL"/>
            </w:pPr>
            <w:r>
              <w:t>Where ICT is, or includes, a relay service invocation system</w:t>
            </w:r>
          </w:p>
        </w:tc>
        <w:tc>
          <w:tcPr>
            <w:tcW w:w="1277" w:type="dxa"/>
          </w:tcPr>
          <w:p w14:paraId="6BAAA7F1" w14:textId="77777777" w:rsidR="0074526D" w:rsidRDefault="0074526D" w:rsidP="00EC1405">
            <w:pPr>
              <w:pStyle w:val="TAL"/>
            </w:pPr>
            <w:r>
              <w:t>C.13.1.2.5</w:t>
            </w:r>
          </w:p>
        </w:tc>
      </w:tr>
      <w:tr w:rsidR="0074526D" w14:paraId="7D3CF47C" w14:textId="77777777" w:rsidTr="00EC1405">
        <w:tc>
          <w:tcPr>
            <w:tcW w:w="867" w:type="dxa"/>
          </w:tcPr>
          <w:p w14:paraId="65A8A515" w14:textId="77777777" w:rsidR="0074526D" w:rsidRDefault="0074526D" w:rsidP="00EC1405">
            <w:pPr>
              <w:pStyle w:val="TAL"/>
            </w:pPr>
            <w:r>
              <w:t>13.1.2.6</w:t>
            </w:r>
          </w:p>
        </w:tc>
        <w:tc>
          <w:tcPr>
            <w:tcW w:w="2927" w:type="dxa"/>
          </w:tcPr>
          <w:p w14:paraId="11D204A0" w14:textId="77777777" w:rsidR="0074526D" w:rsidRDefault="0074526D" w:rsidP="00EC1405">
            <w:pPr>
              <w:pStyle w:val="TAL"/>
            </w:pPr>
            <w:r>
              <w:t>Relay service support requested by the primary user for emergency communications</w:t>
            </w:r>
          </w:p>
        </w:tc>
        <w:tc>
          <w:tcPr>
            <w:tcW w:w="3785" w:type="dxa"/>
          </w:tcPr>
          <w:p w14:paraId="41083A7A" w14:textId="77777777" w:rsidR="0074526D" w:rsidRDefault="0074526D" w:rsidP="00EC1405">
            <w:pPr>
              <w:pStyle w:val="TAL"/>
            </w:pPr>
            <w:r>
              <w:t>Where ICT is, or includes, a relay service invocation system</w:t>
            </w:r>
          </w:p>
        </w:tc>
        <w:tc>
          <w:tcPr>
            <w:tcW w:w="1277" w:type="dxa"/>
          </w:tcPr>
          <w:p w14:paraId="73B837AE" w14:textId="77777777" w:rsidR="0074526D" w:rsidRDefault="0074526D" w:rsidP="00EC1405">
            <w:pPr>
              <w:pStyle w:val="TAL"/>
            </w:pPr>
            <w:r>
              <w:t>C.13.1.2.6</w:t>
            </w:r>
          </w:p>
        </w:tc>
      </w:tr>
      <w:tr w:rsidR="0074526D" w14:paraId="0B3ADF16" w14:textId="77777777" w:rsidTr="00EC1405">
        <w:tc>
          <w:tcPr>
            <w:tcW w:w="867" w:type="dxa"/>
          </w:tcPr>
          <w:p w14:paraId="267C3701" w14:textId="77777777" w:rsidR="0074526D" w:rsidRDefault="0074526D" w:rsidP="00EC1405">
            <w:pPr>
              <w:pStyle w:val="TAL"/>
            </w:pPr>
            <w:r>
              <w:t>13.1.3.1</w:t>
            </w:r>
          </w:p>
        </w:tc>
        <w:tc>
          <w:tcPr>
            <w:tcW w:w="2927" w:type="dxa"/>
          </w:tcPr>
          <w:p w14:paraId="0656E1E1" w14:textId="77777777" w:rsidR="0074526D" w:rsidRDefault="0074526D" w:rsidP="00EC1405">
            <w:pPr>
              <w:pStyle w:val="TAL"/>
            </w:pPr>
            <w:r>
              <w:t>Relaying action in relay service communication</w:t>
            </w:r>
          </w:p>
        </w:tc>
        <w:tc>
          <w:tcPr>
            <w:tcW w:w="3785" w:type="dxa"/>
          </w:tcPr>
          <w:p w14:paraId="4E243746" w14:textId="77777777" w:rsidR="0074526D" w:rsidRDefault="0074526D" w:rsidP="00EC1405">
            <w:pPr>
              <w:pStyle w:val="TAL"/>
            </w:pPr>
            <w:r>
              <w:t>Where ICT is, or includes, a relay service</w:t>
            </w:r>
          </w:p>
        </w:tc>
        <w:tc>
          <w:tcPr>
            <w:tcW w:w="1277" w:type="dxa"/>
          </w:tcPr>
          <w:p w14:paraId="5E695DA8" w14:textId="77777777" w:rsidR="0074526D" w:rsidRDefault="0074526D" w:rsidP="00EC1405">
            <w:pPr>
              <w:pStyle w:val="TAL"/>
            </w:pPr>
            <w:r>
              <w:t>C.13.1.3.1</w:t>
            </w:r>
          </w:p>
        </w:tc>
      </w:tr>
      <w:tr w:rsidR="0074526D" w14:paraId="45221855" w14:textId="77777777" w:rsidTr="00EC1405">
        <w:tc>
          <w:tcPr>
            <w:tcW w:w="867" w:type="dxa"/>
          </w:tcPr>
          <w:p w14:paraId="6C8CF56E" w14:textId="77777777" w:rsidR="0074526D" w:rsidRDefault="0074526D" w:rsidP="00703D1B">
            <w:r>
              <w:t>13.1.3.2</w:t>
            </w:r>
          </w:p>
        </w:tc>
        <w:tc>
          <w:tcPr>
            <w:tcW w:w="2927" w:type="dxa"/>
          </w:tcPr>
          <w:p w14:paraId="76B05DC4" w14:textId="77777777" w:rsidR="0074526D" w:rsidRDefault="0074526D" w:rsidP="00EC1405">
            <w:pPr>
              <w:pStyle w:val="TAL"/>
            </w:pPr>
            <w:r>
              <w:t>Media handling in relay service communication</w:t>
            </w:r>
          </w:p>
        </w:tc>
        <w:tc>
          <w:tcPr>
            <w:tcW w:w="3785" w:type="dxa"/>
          </w:tcPr>
          <w:p w14:paraId="670A1C1D" w14:textId="77777777" w:rsidR="0074526D" w:rsidRDefault="0074526D" w:rsidP="00EC1405">
            <w:pPr>
              <w:pStyle w:val="TAL"/>
            </w:pPr>
            <w:r>
              <w:t>Where ICT is, or includes, a relay service</w:t>
            </w:r>
          </w:p>
        </w:tc>
        <w:tc>
          <w:tcPr>
            <w:tcW w:w="1277" w:type="dxa"/>
          </w:tcPr>
          <w:p w14:paraId="09E584BE" w14:textId="77777777" w:rsidR="0074526D" w:rsidRDefault="0074526D" w:rsidP="00EC1405">
            <w:pPr>
              <w:pStyle w:val="TAL"/>
            </w:pPr>
            <w:r>
              <w:t>C.13.1.3.2</w:t>
            </w:r>
          </w:p>
        </w:tc>
      </w:tr>
      <w:tr w:rsidR="0074526D" w14:paraId="31478EB4" w14:textId="77777777" w:rsidTr="00EC1405">
        <w:tc>
          <w:tcPr>
            <w:tcW w:w="867" w:type="dxa"/>
          </w:tcPr>
          <w:p w14:paraId="480C4E45" w14:textId="77777777" w:rsidR="0074526D" w:rsidRDefault="0074526D" w:rsidP="00EC1405">
            <w:pPr>
              <w:pStyle w:val="TAL"/>
            </w:pPr>
            <w:r>
              <w:t>13.1.3.3</w:t>
            </w:r>
          </w:p>
        </w:tc>
        <w:tc>
          <w:tcPr>
            <w:tcW w:w="2927" w:type="dxa"/>
          </w:tcPr>
          <w:p w14:paraId="1B237B4B" w14:textId="77777777" w:rsidR="0074526D" w:rsidRDefault="0074526D" w:rsidP="00EC1405">
            <w:pPr>
              <w:pStyle w:val="TAL"/>
            </w:pPr>
            <w:r>
              <w:t>Relay service support in ICT based conferences</w:t>
            </w:r>
          </w:p>
        </w:tc>
        <w:tc>
          <w:tcPr>
            <w:tcW w:w="3785" w:type="dxa"/>
          </w:tcPr>
          <w:p w14:paraId="3B3DB800" w14:textId="77777777" w:rsidR="0074526D" w:rsidRDefault="0074526D" w:rsidP="00EC1405">
            <w:pPr>
              <w:pStyle w:val="TAL"/>
            </w:pPr>
            <w:r>
              <w:t>Where ICT is, or includes, a relay service</w:t>
            </w:r>
          </w:p>
        </w:tc>
        <w:tc>
          <w:tcPr>
            <w:tcW w:w="1277" w:type="dxa"/>
          </w:tcPr>
          <w:p w14:paraId="49C8A3FA" w14:textId="77777777" w:rsidR="0074526D" w:rsidRDefault="0074526D" w:rsidP="00EC1405">
            <w:pPr>
              <w:pStyle w:val="TAL"/>
            </w:pPr>
            <w:r>
              <w:t>C.13.1.3.3</w:t>
            </w:r>
          </w:p>
        </w:tc>
      </w:tr>
      <w:tr w:rsidR="0074526D" w14:paraId="379F39AB" w14:textId="77777777" w:rsidTr="00EC1405">
        <w:tc>
          <w:tcPr>
            <w:tcW w:w="867" w:type="dxa"/>
          </w:tcPr>
          <w:p w14:paraId="213A63E9" w14:textId="77777777" w:rsidR="0074526D" w:rsidRDefault="0074526D" w:rsidP="00EC1405">
            <w:pPr>
              <w:pStyle w:val="TAL"/>
            </w:pPr>
            <w:r>
              <w:t>13.1.3.4</w:t>
            </w:r>
          </w:p>
        </w:tc>
        <w:tc>
          <w:tcPr>
            <w:tcW w:w="2927" w:type="dxa"/>
          </w:tcPr>
          <w:p w14:paraId="5817B749" w14:textId="77777777" w:rsidR="0074526D" w:rsidRDefault="0074526D" w:rsidP="00EC1405">
            <w:pPr>
              <w:pStyle w:val="TAL"/>
            </w:pPr>
            <w:r>
              <w:t>Relay service support during emergency communications initiated by the PSAP</w:t>
            </w:r>
          </w:p>
        </w:tc>
        <w:tc>
          <w:tcPr>
            <w:tcW w:w="3785" w:type="dxa"/>
          </w:tcPr>
          <w:p w14:paraId="20DF5CF7" w14:textId="77777777" w:rsidR="0074526D" w:rsidRDefault="0074526D" w:rsidP="00EC1405">
            <w:pPr>
              <w:pStyle w:val="TAL"/>
            </w:pPr>
            <w:r>
              <w:t>Where ICT is, or includes, a relay service</w:t>
            </w:r>
          </w:p>
        </w:tc>
        <w:tc>
          <w:tcPr>
            <w:tcW w:w="1277" w:type="dxa"/>
          </w:tcPr>
          <w:p w14:paraId="33FE235B" w14:textId="77777777" w:rsidR="0074526D" w:rsidRDefault="0074526D" w:rsidP="00EC1405">
            <w:pPr>
              <w:pStyle w:val="TAL"/>
            </w:pPr>
            <w:r>
              <w:t>C.13.1.3.4</w:t>
            </w:r>
          </w:p>
        </w:tc>
      </w:tr>
    </w:tbl>
    <w:p w14:paraId="7A4C37DE" w14:textId="77777777" w:rsidR="00F63AAB" w:rsidRPr="00F63AAB" w:rsidRDefault="00F63AAB" w:rsidP="00F63AAB"/>
    <w:p w14:paraId="59082613" w14:textId="628EC689" w:rsidR="00F63AAB" w:rsidRDefault="00F63AAB" w:rsidP="00A6500E">
      <w:pPr>
        <w:pStyle w:val="TH"/>
      </w:pPr>
      <w:r w:rsidRPr="00F63AAB">
        <w:t xml:space="preserve">Table </w:t>
      </w:r>
      <w:r w:rsidR="0017436B">
        <w:t>Z</w:t>
      </w:r>
      <w:r w:rsidRPr="00F63AAB">
        <w:t>A.2: Mobile Applications - relationship between the present document and the essential requirements of Directive 2016/2102/EU</w:t>
      </w:r>
    </w:p>
    <w:tbl>
      <w:tblPr>
        <w:tblStyle w:val="TableGrid34"/>
        <w:tblW w:w="0" w:type="auto"/>
        <w:tblLook w:val="04A0" w:firstRow="1" w:lastRow="0" w:firstColumn="1" w:lastColumn="0" w:noHBand="0" w:noVBand="1"/>
      </w:tblPr>
      <w:tblGrid>
        <w:gridCol w:w="968"/>
        <w:gridCol w:w="1527"/>
        <w:gridCol w:w="351"/>
        <w:gridCol w:w="357"/>
        <w:gridCol w:w="351"/>
        <w:gridCol w:w="382"/>
        <w:gridCol w:w="2693"/>
        <w:gridCol w:w="1277"/>
      </w:tblGrid>
      <w:tr w:rsidR="00703D1B" w14:paraId="37317B96" w14:textId="77777777" w:rsidTr="00703D1B">
        <w:trPr>
          <w:tblHeader/>
        </w:trPr>
        <w:tc>
          <w:tcPr>
            <w:tcW w:w="968" w:type="dxa"/>
          </w:tcPr>
          <w:p w14:paraId="140B01E5" w14:textId="77777777" w:rsidR="00703D1B" w:rsidRDefault="00703D1B" w:rsidP="00EC1405">
            <w:pPr>
              <w:pStyle w:val="TAH"/>
            </w:pPr>
            <w:r>
              <w:t>Clause</w:t>
            </w:r>
          </w:p>
        </w:tc>
        <w:tc>
          <w:tcPr>
            <w:tcW w:w="1527" w:type="dxa"/>
          </w:tcPr>
          <w:p w14:paraId="05545DA0" w14:textId="77777777" w:rsidR="00703D1B" w:rsidRDefault="00703D1B" w:rsidP="00EC1405">
            <w:pPr>
              <w:pStyle w:val="TAH"/>
            </w:pPr>
            <w:r>
              <w:t>Requirement</w:t>
            </w:r>
          </w:p>
        </w:tc>
        <w:tc>
          <w:tcPr>
            <w:tcW w:w="351" w:type="dxa"/>
          </w:tcPr>
          <w:p w14:paraId="109875C8" w14:textId="77777777" w:rsidR="00703D1B" w:rsidRDefault="00703D1B" w:rsidP="00EC1405">
            <w:pPr>
              <w:pStyle w:val="TAH"/>
            </w:pPr>
            <w:r>
              <w:t>P</w:t>
            </w:r>
          </w:p>
        </w:tc>
        <w:tc>
          <w:tcPr>
            <w:tcW w:w="357" w:type="dxa"/>
          </w:tcPr>
          <w:p w14:paraId="43EB250A" w14:textId="77777777" w:rsidR="00703D1B" w:rsidRDefault="00703D1B" w:rsidP="00EC1405">
            <w:pPr>
              <w:pStyle w:val="TAH"/>
            </w:pPr>
            <w:r>
              <w:t>O</w:t>
            </w:r>
          </w:p>
        </w:tc>
        <w:tc>
          <w:tcPr>
            <w:tcW w:w="351" w:type="dxa"/>
          </w:tcPr>
          <w:p w14:paraId="2EF8D0FE" w14:textId="77777777" w:rsidR="00703D1B" w:rsidRDefault="00703D1B" w:rsidP="00EC1405">
            <w:pPr>
              <w:pStyle w:val="TAH"/>
            </w:pPr>
            <w:r>
              <w:t>U</w:t>
            </w:r>
          </w:p>
        </w:tc>
        <w:tc>
          <w:tcPr>
            <w:tcW w:w="382" w:type="dxa"/>
          </w:tcPr>
          <w:p w14:paraId="1A766A61" w14:textId="77777777" w:rsidR="00703D1B" w:rsidRDefault="00703D1B" w:rsidP="00EC1405">
            <w:pPr>
              <w:pStyle w:val="TAH"/>
            </w:pPr>
            <w:r>
              <w:t>R</w:t>
            </w:r>
          </w:p>
        </w:tc>
        <w:tc>
          <w:tcPr>
            <w:tcW w:w="2693" w:type="dxa"/>
          </w:tcPr>
          <w:p w14:paraId="4BDBD75D" w14:textId="77777777" w:rsidR="00703D1B" w:rsidRDefault="00703D1B" w:rsidP="00EC1405">
            <w:pPr>
              <w:pStyle w:val="TAH"/>
            </w:pPr>
            <w:r>
              <w:t>Condition</w:t>
            </w:r>
          </w:p>
        </w:tc>
        <w:tc>
          <w:tcPr>
            <w:tcW w:w="1277" w:type="dxa"/>
          </w:tcPr>
          <w:p w14:paraId="4BE1F99B" w14:textId="77777777" w:rsidR="00703D1B" w:rsidRDefault="00703D1B" w:rsidP="00EC1405">
            <w:pPr>
              <w:pStyle w:val="TAH"/>
            </w:pPr>
            <w:r>
              <w:t>Assessment</w:t>
            </w:r>
          </w:p>
        </w:tc>
      </w:tr>
      <w:tr w:rsidR="00703D1B" w14:paraId="34297838" w14:textId="77777777" w:rsidTr="00703D1B">
        <w:tc>
          <w:tcPr>
            <w:tcW w:w="968" w:type="dxa"/>
          </w:tcPr>
          <w:p w14:paraId="005EFFE4" w14:textId="77777777" w:rsidR="00703D1B" w:rsidRDefault="00703D1B" w:rsidP="00EC1405">
            <w:pPr>
              <w:pStyle w:val="TAL"/>
            </w:pPr>
            <w:r>
              <w:t>5.1.3.6</w:t>
            </w:r>
          </w:p>
        </w:tc>
        <w:tc>
          <w:tcPr>
            <w:tcW w:w="1527" w:type="dxa"/>
          </w:tcPr>
          <w:p w14:paraId="578B6B80" w14:textId="77777777" w:rsidR="00703D1B" w:rsidRDefault="00703D1B" w:rsidP="00EC1405">
            <w:pPr>
              <w:pStyle w:val="TAL"/>
            </w:pPr>
            <w:r>
              <w:t>Auditory output for non-text content</w:t>
            </w:r>
          </w:p>
        </w:tc>
        <w:tc>
          <w:tcPr>
            <w:tcW w:w="351" w:type="dxa"/>
          </w:tcPr>
          <w:p w14:paraId="1AA7E4A5" w14:textId="77777777" w:rsidR="00703D1B" w:rsidRDefault="00703D1B" w:rsidP="00EC1405">
            <w:pPr>
              <w:pStyle w:val="TAL"/>
            </w:pPr>
            <w:r>
              <w:rPr>
                <w:rFonts w:ascii="Segoe UI Symbol" w:hAnsi="Segoe UI Symbol" w:cs="Segoe UI Symbol"/>
              </w:rPr>
              <w:t>✓</w:t>
            </w:r>
          </w:p>
        </w:tc>
        <w:tc>
          <w:tcPr>
            <w:tcW w:w="357" w:type="dxa"/>
          </w:tcPr>
          <w:p w14:paraId="35FB5952" w14:textId="77777777" w:rsidR="00703D1B" w:rsidRDefault="00703D1B" w:rsidP="00EC1405">
            <w:pPr>
              <w:pStyle w:val="TAL"/>
            </w:pPr>
          </w:p>
        </w:tc>
        <w:tc>
          <w:tcPr>
            <w:tcW w:w="351" w:type="dxa"/>
          </w:tcPr>
          <w:p w14:paraId="069E6E4B" w14:textId="77777777" w:rsidR="00703D1B" w:rsidRDefault="00703D1B" w:rsidP="00EC1405">
            <w:pPr>
              <w:pStyle w:val="TAL"/>
            </w:pPr>
            <w:r>
              <w:rPr>
                <w:rFonts w:ascii="Segoe UI Symbol" w:hAnsi="Segoe UI Symbol" w:cs="Segoe UI Symbol"/>
              </w:rPr>
              <w:t>✓</w:t>
            </w:r>
          </w:p>
        </w:tc>
        <w:tc>
          <w:tcPr>
            <w:tcW w:w="382" w:type="dxa"/>
          </w:tcPr>
          <w:p w14:paraId="06F9DC03" w14:textId="77777777" w:rsidR="00703D1B" w:rsidRDefault="00703D1B" w:rsidP="00EC1405">
            <w:pPr>
              <w:pStyle w:val="TAL"/>
            </w:pPr>
          </w:p>
        </w:tc>
        <w:tc>
          <w:tcPr>
            <w:tcW w:w="2693" w:type="dxa"/>
          </w:tcPr>
          <w:p w14:paraId="3A7A0B60" w14:textId="77777777" w:rsidR="00703D1B" w:rsidRDefault="00703D1B" w:rsidP="00EC1405">
            <w:pPr>
              <w:pStyle w:val="TAL"/>
            </w:pPr>
            <w:r>
              <w:t>Where ICT includes closed functionality, and presents non-text content other than video</w:t>
            </w:r>
          </w:p>
        </w:tc>
        <w:tc>
          <w:tcPr>
            <w:tcW w:w="1277" w:type="dxa"/>
          </w:tcPr>
          <w:p w14:paraId="771322C3" w14:textId="77777777" w:rsidR="00703D1B" w:rsidRDefault="00703D1B" w:rsidP="00EC1405">
            <w:pPr>
              <w:pStyle w:val="TAL"/>
            </w:pPr>
            <w:r>
              <w:t>C.5.1.3.6</w:t>
            </w:r>
          </w:p>
        </w:tc>
      </w:tr>
      <w:tr w:rsidR="00703D1B" w14:paraId="556F9CA6" w14:textId="77777777" w:rsidTr="00703D1B">
        <w:tc>
          <w:tcPr>
            <w:tcW w:w="968" w:type="dxa"/>
          </w:tcPr>
          <w:p w14:paraId="35F5CD0B" w14:textId="77777777" w:rsidR="00703D1B" w:rsidRDefault="00703D1B" w:rsidP="00EC1405">
            <w:pPr>
              <w:pStyle w:val="TAL"/>
            </w:pPr>
            <w:r>
              <w:t>5.1.3.7</w:t>
            </w:r>
          </w:p>
        </w:tc>
        <w:tc>
          <w:tcPr>
            <w:tcW w:w="1527" w:type="dxa"/>
          </w:tcPr>
          <w:p w14:paraId="31C7EA86" w14:textId="77777777" w:rsidR="00703D1B" w:rsidRDefault="00703D1B" w:rsidP="00EC1405">
            <w:pPr>
              <w:pStyle w:val="TAL"/>
            </w:pPr>
            <w:r>
              <w:t>Auditory output for video information</w:t>
            </w:r>
          </w:p>
        </w:tc>
        <w:tc>
          <w:tcPr>
            <w:tcW w:w="351" w:type="dxa"/>
          </w:tcPr>
          <w:p w14:paraId="5D7CF41D" w14:textId="77777777" w:rsidR="00703D1B" w:rsidRDefault="00703D1B" w:rsidP="00EC1405">
            <w:pPr>
              <w:pStyle w:val="TAL"/>
            </w:pPr>
            <w:r>
              <w:rPr>
                <w:rFonts w:ascii="Segoe UI Symbol" w:hAnsi="Segoe UI Symbol" w:cs="Segoe UI Symbol"/>
              </w:rPr>
              <w:t>✓</w:t>
            </w:r>
          </w:p>
        </w:tc>
        <w:tc>
          <w:tcPr>
            <w:tcW w:w="357" w:type="dxa"/>
          </w:tcPr>
          <w:p w14:paraId="1DADE9C8" w14:textId="77777777" w:rsidR="00703D1B" w:rsidRDefault="00703D1B" w:rsidP="00EC1405">
            <w:pPr>
              <w:pStyle w:val="TAL"/>
            </w:pPr>
          </w:p>
        </w:tc>
        <w:tc>
          <w:tcPr>
            <w:tcW w:w="351" w:type="dxa"/>
          </w:tcPr>
          <w:p w14:paraId="33EE710D" w14:textId="77777777" w:rsidR="00703D1B" w:rsidRDefault="00703D1B" w:rsidP="00EC1405">
            <w:pPr>
              <w:pStyle w:val="TAL"/>
            </w:pPr>
            <w:r>
              <w:rPr>
                <w:rFonts w:ascii="Segoe UI Symbol" w:hAnsi="Segoe UI Symbol" w:cs="Segoe UI Symbol"/>
              </w:rPr>
              <w:t>✓</w:t>
            </w:r>
          </w:p>
        </w:tc>
        <w:tc>
          <w:tcPr>
            <w:tcW w:w="382" w:type="dxa"/>
          </w:tcPr>
          <w:p w14:paraId="5D73DFEE" w14:textId="77777777" w:rsidR="00703D1B" w:rsidRDefault="00703D1B" w:rsidP="00EC1405">
            <w:pPr>
              <w:pStyle w:val="TAL"/>
            </w:pPr>
          </w:p>
        </w:tc>
        <w:tc>
          <w:tcPr>
            <w:tcW w:w="2693" w:type="dxa"/>
          </w:tcPr>
          <w:p w14:paraId="41628FFE" w14:textId="77777777" w:rsidR="00703D1B" w:rsidRDefault="00703D1B" w:rsidP="00EC1405">
            <w:pPr>
              <w:pStyle w:val="TAL"/>
            </w:pPr>
            <w:r>
              <w:t>Where ICT includes closed functionality, and pre-recorded video content is needed to enable the use of closed functionality of the ICT</w:t>
            </w:r>
          </w:p>
        </w:tc>
        <w:tc>
          <w:tcPr>
            <w:tcW w:w="1277" w:type="dxa"/>
          </w:tcPr>
          <w:p w14:paraId="7D3AD7A4" w14:textId="77777777" w:rsidR="00703D1B" w:rsidRDefault="00703D1B" w:rsidP="00EC1405">
            <w:pPr>
              <w:pStyle w:val="TAL"/>
            </w:pPr>
            <w:r>
              <w:t>C.5.1.3.7</w:t>
            </w:r>
          </w:p>
        </w:tc>
      </w:tr>
      <w:tr w:rsidR="00703D1B" w14:paraId="0B41F12E" w14:textId="77777777" w:rsidTr="00703D1B">
        <w:tc>
          <w:tcPr>
            <w:tcW w:w="968" w:type="dxa"/>
          </w:tcPr>
          <w:p w14:paraId="35D95FB3" w14:textId="77777777" w:rsidR="00703D1B" w:rsidRDefault="00703D1B" w:rsidP="00EC1405">
            <w:pPr>
              <w:pStyle w:val="TAL"/>
            </w:pPr>
            <w:r>
              <w:t>5.1.3.14</w:t>
            </w:r>
          </w:p>
        </w:tc>
        <w:tc>
          <w:tcPr>
            <w:tcW w:w="1527" w:type="dxa"/>
          </w:tcPr>
          <w:p w14:paraId="6F39363C" w14:textId="77777777" w:rsidR="00703D1B" w:rsidRDefault="00703D1B" w:rsidP="00EC1405">
            <w:pPr>
              <w:pStyle w:val="TAL"/>
            </w:pPr>
            <w:r>
              <w:t>Spoken languages</w:t>
            </w:r>
          </w:p>
        </w:tc>
        <w:tc>
          <w:tcPr>
            <w:tcW w:w="351" w:type="dxa"/>
          </w:tcPr>
          <w:p w14:paraId="00E27E55" w14:textId="77777777" w:rsidR="00703D1B" w:rsidRDefault="00703D1B" w:rsidP="00EC1405">
            <w:pPr>
              <w:pStyle w:val="TAL"/>
            </w:pPr>
            <w:r>
              <w:rPr>
                <w:rFonts w:ascii="Segoe UI Symbol" w:hAnsi="Segoe UI Symbol" w:cs="Segoe UI Symbol"/>
              </w:rPr>
              <w:t>✓</w:t>
            </w:r>
          </w:p>
        </w:tc>
        <w:tc>
          <w:tcPr>
            <w:tcW w:w="357" w:type="dxa"/>
          </w:tcPr>
          <w:p w14:paraId="0C1530F7" w14:textId="77777777" w:rsidR="00703D1B" w:rsidRDefault="00703D1B" w:rsidP="00EC1405">
            <w:pPr>
              <w:pStyle w:val="TAL"/>
            </w:pPr>
          </w:p>
        </w:tc>
        <w:tc>
          <w:tcPr>
            <w:tcW w:w="351" w:type="dxa"/>
          </w:tcPr>
          <w:p w14:paraId="24041C0C" w14:textId="77777777" w:rsidR="00703D1B" w:rsidRDefault="00703D1B" w:rsidP="00EC1405">
            <w:pPr>
              <w:pStyle w:val="TAL"/>
            </w:pPr>
            <w:r>
              <w:rPr>
                <w:rFonts w:ascii="Segoe UI Symbol" w:hAnsi="Segoe UI Symbol" w:cs="Segoe UI Symbol"/>
              </w:rPr>
              <w:t>✓</w:t>
            </w:r>
          </w:p>
        </w:tc>
        <w:tc>
          <w:tcPr>
            <w:tcW w:w="382" w:type="dxa"/>
          </w:tcPr>
          <w:p w14:paraId="4CB4ACB2" w14:textId="77777777" w:rsidR="00703D1B" w:rsidRDefault="00703D1B" w:rsidP="00EC1405">
            <w:pPr>
              <w:pStyle w:val="TAL"/>
            </w:pPr>
          </w:p>
        </w:tc>
        <w:tc>
          <w:tcPr>
            <w:tcW w:w="2693" w:type="dxa"/>
          </w:tcPr>
          <w:p w14:paraId="4A5210ED" w14:textId="77777777" w:rsidR="00703D1B" w:rsidRDefault="00703D1B" w:rsidP="00EC1405">
            <w:pPr>
              <w:pStyle w:val="TAL"/>
            </w:pPr>
            <w:r>
              <w:t>Where ICT includes closed functionality, and speech output is provided as non-visual access to closed functionality</w:t>
            </w:r>
          </w:p>
        </w:tc>
        <w:tc>
          <w:tcPr>
            <w:tcW w:w="1277" w:type="dxa"/>
          </w:tcPr>
          <w:p w14:paraId="4960379A" w14:textId="77777777" w:rsidR="00703D1B" w:rsidRDefault="00703D1B" w:rsidP="00EC1405">
            <w:pPr>
              <w:pStyle w:val="TAL"/>
            </w:pPr>
            <w:r>
              <w:t xml:space="preserve">C.5.1.3.14 </w:t>
            </w:r>
          </w:p>
        </w:tc>
      </w:tr>
      <w:tr w:rsidR="00703D1B" w14:paraId="53258C38" w14:textId="77777777" w:rsidTr="00703D1B">
        <w:tc>
          <w:tcPr>
            <w:tcW w:w="968" w:type="dxa"/>
          </w:tcPr>
          <w:p w14:paraId="7BCE2A34" w14:textId="77777777" w:rsidR="00703D1B" w:rsidRDefault="00703D1B" w:rsidP="00EC1405">
            <w:pPr>
              <w:pStyle w:val="TAL"/>
            </w:pPr>
            <w:r>
              <w:t>5.1.3.15</w:t>
            </w:r>
          </w:p>
        </w:tc>
        <w:tc>
          <w:tcPr>
            <w:tcW w:w="1527" w:type="dxa"/>
          </w:tcPr>
          <w:p w14:paraId="2F360B72" w14:textId="77777777" w:rsidR="00703D1B" w:rsidRDefault="00703D1B" w:rsidP="00EC1405">
            <w:pPr>
              <w:pStyle w:val="TAL"/>
            </w:pPr>
            <w:r>
              <w:t>Non-visual error identification</w:t>
            </w:r>
          </w:p>
        </w:tc>
        <w:tc>
          <w:tcPr>
            <w:tcW w:w="351" w:type="dxa"/>
          </w:tcPr>
          <w:p w14:paraId="4761E650" w14:textId="77777777" w:rsidR="00703D1B" w:rsidRDefault="00703D1B" w:rsidP="00EC1405">
            <w:pPr>
              <w:pStyle w:val="TAL"/>
            </w:pPr>
            <w:r>
              <w:rPr>
                <w:rFonts w:ascii="Segoe UI Symbol" w:hAnsi="Segoe UI Symbol" w:cs="Segoe UI Symbol"/>
              </w:rPr>
              <w:t>✓</w:t>
            </w:r>
          </w:p>
        </w:tc>
        <w:tc>
          <w:tcPr>
            <w:tcW w:w="357" w:type="dxa"/>
          </w:tcPr>
          <w:p w14:paraId="11CD52FF" w14:textId="77777777" w:rsidR="00703D1B" w:rsidRDefault="00703D1B" w:rsidP="00EC1405">
            <w:pPr>
              <w:pStyle w:val="TAL"/>
            </w:pPr>
          </w:p>
        </w:tc>
        <w:tc>
          <w:tcPr>
            <w:tcW w:w="351" w:type="dxa"/>
          </w:tcPr>
          <w:p w14:paraId="0CF5C281" w14:textId="77777777" w:rsidR="00703D1B" w:rsidRDefault="00703D1B" w:rsidP="00EC1405">
            <w:pPr>
              <w:pStyle w:val="TAL"/>
            </w:pPr>
            <w:r>
              <w:rPr>
                <w:rFonts w:ascii="Segoe UI Symbol" w:hAnsi="Segoe UI Symbol" w:cs="Segoe UI Symbol"/>
              </w:rPr>
              <w:t>✓</w:t>
            </w:r>
          </w:p>
        </w:tc>
        <w:tc>
          <w:tcPr>
            <w:tcW w:w="382" w:type="dxa"/>
          </w:tcPr>
          <w:p w14:paraId="4B337560" w14:textId="77777777" w:rsidR="00703D1B" w:rsidRDefault="00703D1B" w:rsidP="00EC1405">
            <w:pPr>
              <w:pStyle w:val="TAL"/>
            </w:pPr>
          </w:p>
        </w:tc>
        <w:tc>
          <w:tcPr>
            <w:tcW w:w="2693" w:type="dxa"/>
          </w:tcPr>
          <w:p w14:paraId="102ACBA7" w14:textId="77777777" w:rsidR="00703D1B" w:rsidRDefault="00703D1B" w:rsidP="00EC1405">
            <w:pPr>
              <w:pStyle w:val="TAL"/>
            </w:pPr>
            <w:r>
              <w:t>Where ICT includes closed functionality, and speech output is provided as non-visual access to closed functionality, and an input error is automatically detected, and the error is indicated visually via text and/or other visual means</w:t>
            </w:r>
          </w:p>
        </w:tc>
        <w:tc>
          <w:tcPr>
            <w:tcW w:w="1277" w:type="dxa"/>
          </w:tcPr>
          <w:p w14:paraId="54D38F19" w14:textId="77777777" w:rsidR="00703D1B" w:rsidRDefault="00703D1B" w:rsidP="00EC1405">
            <w:pPr>
              <w:pStyle w:val="TAL"/>
            </w:pPr>
            <w:r>
              <w:t>C.5.1.3.15</w:t>
            </w:r>
          </w:p>
        </w:tc>
      </w:tr>
      <w:tr w:rsidR="00703D1B" w14:paraId="221AF8D0" w14:textId="77777777" w:rsidTr="00703D1B">
        <w:tc>
          <w:tcPr>
            <w:tcW w:w="968" w:type="dxa"/>
          </w:tcPr>
          <w:p w14:paraId="62812DE3" w14:textId="77777777" w:rsidR="00703D1B" w:rsidRDefault="00703D1B" w:rsidP="00EC1405">
            <w:pPr>
              <w:pStyle w:val="TAL"/>
            </w:pPr>
            <w:r>
              <w:t>5.1.4</w:t>
            </w:r>
          </w:p>
        </w:tc>
        <w:tc>
          <w:tcPr>
            <w:tcW w:w="1527" w:type="dxa"/>
          </w:tcPr>
          <w:p w14:paraId="10CA4CBD" w14:textId="77777777" w:rsidR="00703D1B" w:rsidRDefault="00703D1B" w:rsidP="00EC1405">
            <w:pPr>
              <w:pStyle w:val="TAL"/>
            </w:pPr>
            <w:r>
              <w:t>Functionality closed to text enlargement</w:t>
            </w:r>
          </w:p>
        </w:tc>
        <w:tc>
          <w:tcPr>
            <w:tcW w:w="351" w:type="dxa"/>
          </w:tcPr>
          <w:p w14:paraId="3BEE9805" w14:textId="77777777" w:rsidR="00703D1B" w:rsidRDefault="00703D1B" w:rsidP="00EC1405">
            <w:pPr>
              <w:pStyle w:val="TAL"/>
            </w:pPr>
            <w:r>
              <w:rPr>
                <w:rFonts w:ascii="Segoe UI Symbol" w:hAnsi="Segoe UI Symbol" w:cs="Segoe UI Symbol"/>
              </w:rPr>
              <w:t>✓</w:t>
            </w:r>
          </w:p>
        </w:tc>
        <w:tc>
          <w:tcPr>
            <w:tcW w:w="357" w:type="dxa"/>
          </w:tcPr>
          <w:p w14:paraId="4B4ADBD8" w14:textId="77777777" w:rsidR="00703D1B" w:rsidRDefault="00703D1B" w:rsidP="00EC1405">
            <w:pPr>
              <w:pStyle w:val="TAL"/>
            </w:pPr>
          </w:p>
        </w:tc>
        <w:tc>
          <w:tcPr>
            <w:tcW w:w="351" w:type="dxa"/>
          </w:tcPr>
          <w:p w14:paraId="11E0DA1E" w14:textId="77777777" w:rsidR="00703D1B" w:rsidRDefault="00703D1B" w:rsidP="00EC1405">
            <w:pPr>
              <w:pStyle w:val="TAL"/>
            </w:pPr>
            <w:r>
              <w:rPr>
                <w:rFonts w:ascii="Segoe UI Symbol" w:hAnsi="Segoe UI Symbol" w:cs="Segoe UI Symbol"/>
              </w:rPr>
              <w:t>✓</w:t>
            </w:r>
          </w:p>
        </w:tc>
        <w:tc>
          <w:tcPr>
            <w:tcW w:w="382" w:type="dxa"/>
          </w:tcPr>
          <w:p w14:paraId="7A1C72E8" w14:textId="77777777" w:rsidR="00703D1B" w:rsidRDefault="00703D1B" w:rsidP="00EC1405">
            <w:pPr>
              <w:pStyle w:val="TAL"/>
            </w:pPr>
          </w:p>
        </w:tc>
        <w:tc>
          <w:tcPr>
            <w:tcW w:w="2693" w:type="dxa"/>
          </w:tcPr>
          <w:p w14:paraId="30712F75" w14:textId="77777777" w:rsidR="00703D1B" w:rsidRDefault="00703D1B" w:rsidP="00EC1405">
            <w:pPr>
              <w:pStyle w:val="TAL"/>
            </w:pPr>
            <w:r>
              <w:t>Where ICT includes closed functionality, and any functionality of the ICT is closed to the text enlargement features of platform or assistive technology</w:t>
            </w:r>
          </w:p>
        </w:tc>
        <w:tc>
          <w:tcPr>
            <w:tcW w:w="1277" w:type="dxa"/>
          </w:tcPr>
          <w:p w14:paraId="01367B0B" w14:textId="77777777" w:rsidR="00703D1B" w:rsidRDefault="00703D1B" w:rsidP="00EC1405">
            <w:pPr>
              <w:pStyle w:val="TAL"/>
            </w:pPr>
            <w:r>
              <w:t>C.5.1.4</w:t>
            </w:r>
          </w:p>
        </w:tc>
      </w:tr>
      <w:tr w:rsidR="00703D1B" w14:paraId="444AF02C" w14:textId="77777777" w:rsidTr="00703D1B">
        <w:tc>
          <w:tcPr>
            <w:tcW w:w="968" w:type="dxa"/>
          </w:tcPr>
          <w:p w14:paraId="7FC816A8" w14:textId="77777777" w:rsidR="00703D1B" w:rsidRDefault="00703D1B" w:rsidP="00EC1405">
            <w:pPr>
              <w:pStyle w:val="TAL"/>
            </w:pPr>
            <w:r>
              <w:t>5.1.5</w:t>
            </w:r>
          </w:p>
        </w:tc>
        <w:tc>
          <w:tcPr>
            <w:tcW w:w="1527" w:type="dxa"/>
          </w:tcPr>
          <w:p w14:paraId="3A1A213B" w14:textId="77777777" w:rsidR="00703D1B" w:rsidRDefault="00703D1B" w:rsidP="00EC1405">
            <w:pPr>
              <w:pStyle w:val="TAL"/>
            </w:pPr>
            <w:r>
              <w:t>Visual output for auditory information</w:t>
            </w:r>
          </w:p>
        </w:tc>
        <w:tc>
          <w:tcPr>
            <w:tcW w:w="351" w:type="dxa"/>
          </w:tcPr>
          <w:p w14:paraId="1779AFC6" w14:textId="77777777" w:rsidR="00703D1B" w:rsidRDefault="00703D1B" w:rsidP="00EC1405">
            <w:pPr>
              <w:pStyle w:val="TAL"/>
            </w:pPr>
            <w:r>
              <w:rPr>
                <w:rFonts w:ascii="Segoe UI Symbol" w:hAnsi="Segoe UI Symbol" w:cs="Segoe UI Symbol"/>
              </w:rPr>
              <w:t>✓</w:t>
            </w:r>
          </w:p>
        </w:tc>
        <w:tc>
          <w:tcPr>
            <w:tcW w:w="357" w:type="dxa"/>
          </w:tcPr>
          <w:p w14:paraId="32590284" w14:textId="77777777" w:rsidR="00703D1B" w:rsidRDefault="00703D1B" w:rsidP="00EC1405">
            <w:pPr>
              <w:pStyle w:val="TAL"/>
            </w:pPr>
          </w:p>
        </w:tc>
        <w:tc>
          <w:tcPr>
            <w:tcW w:w="351" w:type="dxa"/>
          </w:tcPr>
          <w:p w14:paraId="1BC255A7" w14:textId="77777777" w:rsidR="00703D1B" w:rsidRDefault="00703D1B" w:rsidP="00EC1405">
            <w:pPr>
              <w:pStyle w:val="TAL"/>
            </w:pPr>
            <w:r>
              <w:rPr>
                <w:rFonts w:ascii="Segoe UI Symbol" w:hAnsi="Segoe UI Symbol" w:cs="Segoe UI Symbol"/>
              </w:rPr>
              <w:t>✓</w:t>
            </w:r>
          </w:p>
        </w:tc>
        <w:tc>
          <w:tcPr>
            <w:tcW w:w="382" w:type="dxa"/>
          </w:tcPr>
          <w:p w14:paraId="095C9707" w14:textId="77777777" w:rsidR="00703D1B" w:rsidRDefault="00703D1B" w:rsidP="00EC1405">
            <w:pPr>
              <w:pStyle w:val="TAL"/>
            </w:pPr>
          </w:p>
        </w:tc>
        <w:tc>
          <w:tcPr>
            <w:tcW w:w="2693" w:type="dxa"/>
          </w:tcPr>
          <w:p w14:paraId="401A933A" w14:textId="77777777" w:rsidR="00703D1B" w:rsidRDefault="00703D1B" w:rsidP="00EC1405">
            <w:pPr>
              <w:pStyle w:val="TAL"/>
            </w:pPr>
            <w:r>
              <w:t>Where ICT includes closed functionality, and auditory output is needed to enable the use of closed functionality of the ICT</w:t>
            </w:r>
          </w:p>
        </w:tc>
        <w:tc>
          <w:tcPr>
            <w:tcW w:w="1277" w:type="dxa"/>
          </w:tcPr>
          <w:p w14:paraId="568EEDF0" w14:textId="77777777" w:rsidR="00703D1B" w:rsidRDefault="00703D1B" w:rsidP="00EC1405">
            <w:pPr>
              <w:pStyle w:val="TAL"/>
            </w:pPr>
            <w:r>
              <w:t>C.5.1.5</w:t>
            </w:r>
          </w:p>
        </w:tc>
      </w:tr>
      <w:tr w:rsidR="00703D1B" w14:paraId="273C1873" w14:textId="77777777" w:rsidTr="00703D1B">
        <w:tc>
          <w:tcPr>
            <w:tcW w:w="968" w:type="dxa"/>
          </w:tcPr>
          <w:p w14:paraId="09EC959D" w14:textId="77777777" w:rsidR="00703D1B" w:rsidRDefault="00703D1B" w:rsidP="00EC1405">
            <w:pPr>
              <w:pStyle w:val="TAL"/>
            </w:pPr>
            <w:r>
              <w:t>5.1.6.1</w:t>
            </w:r>
          </w:p>
        </w:tc>
        <w:tc>
          <w:tcPr>
            <w:tcW w:w="1527" w:type="dxa"/>
          </w:tcPr>
          <w:p w14:paraId="54346267" w14:textId="77777777" w:rsidR="00703D1B" w:rsidRDefault="00703D1B" w:rsidP="00EC1405">
            <w:pPr>
              <w:pStyle w:val="TAL"/>
            </w:pPr>
            <w:r>
              <w:t>Functionality closed to keyboards</w:t>
            </w:r>
          </w:p>
        </w:tc>
        <w:tc>
          <w:tcPr>
            <w:tcW w:w="351" w:type="dxa"/>
          </w:tcPr>
          <w:p w14:paraId="78AFF65C" w14:textId="77777777" w:rsidR="00703D1B" w:rsidRDefault="00703D1B" w:rsidP="00EC1405">
            <w:pPr>
              <w:pStyle w:val="TAL"/>
            </w:pPr>
          </w:p>
        </w:tc>
        <w:tc>
          <w:tcPr>
            <w:tcW w:w="357" w:type="dxa"/>
          </w:tcPr>
          <w:p w14:paraId="118B2BAC" w14:textId="77777777" w:rsidR="00703D1B" w:rsidRDefault="00703D1B" w:rsidP="00EC1405">
            <w:pPr>
              <w:pStyle w:val="TAL"/>
            </w:pPr>
            <w:r>
              <w:rPr>
                <w:rFonts w:ascii="Segoe UI Symbol" w:hAnsi="Segoe UI Symbol" w:cs="Segoe UI Symbol"/>
              </w:rPr>
              <w:t>✓</w:t>
            </w:r>
          </w:p>
        </w:tc>
        <w:tc>
          <w:tcPr>
            <w:tcW w:w="351" w:type="dxa"/>
          </w:tcPr>
          <w:p w14:paraId="23172FE4" w14:textId="77777777" w:rsidR="00703D1B" w:rsidRDefault="00703D1B" w:rsidP="00EC1405">
            <w:pPr>
              <w:pStyle w:val="TAL"/>
            </w:pPr>
          </w:p>
        </w:tc>
        <w:tc>
          <w:tcPr>
            <w:tcW w:w="382" w:type="dxa"/>
          </w:tcPr>
          <w:p w14:paraId="4B94FF77" w14:textId="77777777" w:rsidR="00703D1B" w:rsidRDefault="00703D1B" w:rsidP="00EC1405">
            <w:pPr>
              <w:pStyle w:val="TAL"/>
            </w:pPr>
          </w:p>
        </w:tc>
        <w:tc>
          <w:tcPr>
            <w:tcW w:w="2693" w:type="dxa"/>
          </w:tcPr>
          <w:p w14:paraId="2E195691" w14:textId="77777777" w:rsidR="00703D1B" w:rsidRDefault="00703D1B" w:rsidP="00EC1405">
            <w:pPr>
              <w:pStyle w:val="TAL"/>
            </w:pPr>
            <w:r>
              <w:t>Where ICT includes closed functionality, and the functionality is closed to keyboards or keyboard interfaces</w:t>
            </w:r>
          </w:p>
        </w:tc>
        <w:tc>
          <w:tcPr>
            <w:tcW w:w="1277" w:type="dxa"/>
          </w:tcPr>
          <w:p w14:paraId="1D1AC674" w14:textId="77777777" w:rsidR="00703D1B" w:rsidRDefault="00703D1B" w:rsidP="00EC1405">
            <w:pPr>
              <w:pStyle w:val="TAL"/>
            </w:pPr>
            <w:r>
              <w:t>C.5.1.6.1</w:t>
            </w:r>
          </w:p>
        </w:tc>
      </w:tr>
      <w:tr w:rsidR="00703D1B" w14:paraId="698625F3" w14:textId="77777777" w:rsidTr="00703D1B">
        <w:tc>
          <w:tcPr>
            <w:tcW w:w="968" w:type="dxa"/>
          </w:tcPr>
          <w:p w14:paraId="4782B21E" w14:textId="77777777" w:rsidR="00703D1B" w:rsidRDefault="00703D1B" w:rsidP="00EC1405">
            <w:pPr>
              <w:pStyle w:val="TAL"/>
            </w:pPr>
            <w:r>
              <w:t>5.1.8</w:t>
            </w:r>
          </w:p>
        </w:tc>
        <w:tc>
          <w:tcPr>
            <w:tcW w:w="1527" w:type="dxa"/>
          </w:tcPr>
          <w:p w14:paraId="7BF80788" w14:textId="77777777" w:rsidR="00703D1B" w:rsidRDefault="00703D1B" w:rsidP="00EC1405">
            <w:pPr>
              <w:pStyle w:val="TAL"/>
            </w:pPr>
            <w:r>
              <w:t>Identify input purpose (closed functionality)</w:t>
            </w:r>
          </w:p>
        </w:tc>
        <w:tc>
          <w:tcPr>
            <w:tcW w:w="351" w:type="dxa"/>
          </w:tcPr>
          <w:p w14:paraId="7545D60D" w14:textId="77777777" w:rsidR="00703D1B" w:rsidRDefault="00703D1B" w:rsidP="00EC1405">
            <w:pPr>
              <w:pStyle w:val="TAL"/>
            </w:pPr>
            <w:r>
              <w:rPr>
                <w:rFonts w:ascii="Segoe UI Symbol" w:hAnsi="Segoe UI Symbol" w:cs="Segoe UI Symbol"/>
              </w:rPr>
              <w:t>✓</w:t>
            </w:r>
          </w:p>
        </w:tc>
        <w:tc>
          <w:tcPr>
            <w:tcW w:w="357" w:type="dxa"/>
          </w:tcPr>
          <w:p w14:paraId="1331B56C" w14:textId="77777777" w:rsidR="00703D1B" w:rsidRDefault="00703D1B" w:rsidP="00EC1405">
            <w:pPr>
              <w:pStyle w:val="TAL"/>
            </w:pPr>
          </w:p>
        </w:tc>
        <w:tc>
          <w:tcPr>
            <w:tcW w:w="351" w:type="dxa"/>
          </w:tcPr>
          <w:p w14:paraId="7509BE15" w14:textId="77777777" w:rsidR="00703D1B" w:rsidRDefault="00703D1B" w:rsidP="00EC1405">
            <w:pPr>
              <w:pStyle w:val="TAL"/>
            </w:pPr>
            <w:r>
              <w:rPr>
                <w:rFonts w:ascii="Segoe UI Symbol" w:hAnsi="Segoe UI Symbol" w:cs="Segoe UI Symbol"/>
              </w:rPr>
              <w:t>✓</w:t>
            </w:r>
          </w:p>
        </w:tc>
        <w:tc>
          <w:tcPr>
            <w:tcW w:w="382" w:type="dxa"/>
          </w:tcPr>
          <w:p w14:paraId="11CE2145" w14:textId="77777777" w:rsidR="00703D1B" w:rsidRDefault="00703D1B" w:rsidP="00EC1405">
            <w:pPr>
              <w:pStyle w:val="TAL"/>
            </w:pPr>
          </w:p>
        </w:tc>
        <w:tc>
          <w:tcPr>
            <w:tcW w:w="2693" w:type="dxa"/>
          </w:tcPr>
          <w:p w14:paraId="2BDF0E70" w14:textId="77777777" w:rsidR="00703D1B" w:rsidRDefault="00703D1B" w:rsidP="00EC1405">
            <w:pPr>
              <w:pStyle w:val="TAL"/>
            </w:pPr>
            <w:r>
              <w:t>Where ICT includes closed functionality, and input field(s) collecting information about the user are needed to enable the use of the closed functionality of the ICT, and the input field(s) serve a purpose identified in the WCAG 2.2 Input Purposes for User Interface Components section</w:t>
            </w:r>
          </w:p>
        </w:tc>
        <w:tc>
          <w:tcPr>
            <w:tcW w:w="1277" w:type="dxa"/>
          </w:tcPr>
          <w:p w14:paraId="2739A546" w14:textId="77777777" w:rsidR="00703D1B" w:rsidRDefault="00703D1B" w:rsidP="00EC1405">
            <w:pPr>
              <w:pStyle w:val="TAL"/>
            </w:pPr>
            <w:r>
              <w:t>C.5.1.8</w:t>
            </w:r>
          </w:p>
        </w:tc>
      </w:tr>
      <w:tr w:rsidR="00703D1B" w14:paraId="7413C4A0" w14:textId="77777777" w:rsidTr="00703D1B">
        <w:tc>
          <w:tcPr>
            <w:tcW w:w="968" w:type="dxa"/>
          </w:tcPr>
          <w:p w14:paraId="5A6ACBF8" w14:textId="77777777" w:rsidR="00703D1B" w:rsidRDefault="00703D1B" w:rsidP="00EC1405">
            <w:pPr>
              <w:pStyle w:val="TAL"/>
            </w:pPr>
            <w:r>
              <w:t>5.2</w:t>
            </w:r>
          </w:p>
        </w:tc>
        <w:tc>
          <w:tcPr>
            <w:tcW w:w="1527" w:type="dxa"/>
          </w:tcPr>
          <w:p w14:paraId="4E1FCA20" w14:textId="77777777" w:rsidR="00703D1B" w:rsidRDefault="00703D1B" w:rsidP="00EC1405">
            <w:pPr>
              <w:pStyle w:val="TAL"/>
            </w:pPr>
            <w:r>
              <w:t>Activation of accessibility features</w:t>
            </w:r>
          </w:p>
        </w:tc>
        <w:tc>
          <w:tcPr>
            <w:tcW w:w="351" w:type="dxa"/>
          </w:tcPr>
          <w:p w14:paraId="349A1015" w14:textId="77777777" w:rsidR="00703D1B" w:rsidRDefault="00703D1B" w:rsidP="00EC1405">
            <w:pPr>
              <w:pStyle w:val="TAL"/>
            </w:pPr>
            <w:r>
              <w:rPr>
                <w:rFonts w:ascii="Segoe UI Symbol" w:hAnsi="Segoe UI Symbol" w:cs="Segoe UI Symbol"/>
              </w:rPr>
              <w:t>✓</w:t>
            </w:r>
          </w:p>
        </w:tc>
        <w:tc>
          <w:tcPr>
            <w:tcW w:w="357" w:type="dxa"/>
          </w:tcPr>
          <w:p w14:paraId="1567C308" w14:textId="77777777" w:rsidR="00703D1B" w:rsidRDefault="00703D1B" w:rsidP="00EC1405">
            <w:pPr>
              <w:pStyle w:val="TAL"/>
            </w:pPr>
            <w:r>
              <w:rPr>
                <w:rFonts w:ascii="Segoe UI Symbol" w:hAnsi="Segoe UI Symbol" w:cs="Segoe UI Symbol"/>
              </w:rPr>
              <w:t>✓</w:t>
            </w:r>
          </w:p>
        </w:tc>
        <w:tc>
          <w:tcPr>
            <w:tcW w:w="351" w:type="dxa"/>
          </w:tcPr>
          <w:p w14:paraId="48B1D5BC" w14:textId="77777777" w:rsidR="00703D1B" w:rsidRDefault="00703D1B" w:rsidP="00EC1405">
            <w:pPr>
              <w:pStyle w:val="TAL"/>
            </w:pPr>
            <w:r>
              <w:rPr>
                <w:rFonts w:ascii="Segoe UI Symbol" w:hAnsi="Segoe UI Symbol" w:cs="Segoe UI Symbol"/>
              </w:rPr>
              <w:t>✓</w:t>
            </w:r>
          </w:p>
        </w:tc>
        <w:tc>
          <w:tcPr>
            <w:tcW w:w="382" w:type="dxa"/>
          </w:tcPr>
          <w:p w14:paraId="6961603E" w14:textId="77777777" w:rsidR="00703D1B" w:rsidRDefault="00703D1B" w:rsidP="00EC1405">
            <w:pPr>
              <w:pStyle w:val="TAL"/>
            </w:pPr>
          </w:p>
        </w:tc>
        <w:tc>
          <w:tcPr>
            <w:tcW w:w="2693" w:type="dxa"/>
          </w:tcPr>
          <w:p w14:paraId="57B60749" w14:textId="77777777" w:rsidR="00703D1B" w:rsidRDefault="00703D1B" w:rsidP="00EC1405">
            <w:pPr>
              <w:pStyle w:val="TAL"/>
            </w:pPr>
            <w:r>
              <w:t>Where ICT includes documented accessibility features</w:t>
            </w:r>
          </w:p>
        </w:tc>
        <w:tc>
          <w:tcPr>
            <w:tcW w:w="1277" w:type="dxa"/>
          </w:tcPr>
          <w:p w14:paraId="7D425069" w14:textId="77777777" w:rsidR="00703D1B" w:rsidRDefault="00703D1B" w:rsidP="00EC1405">
            <w:pPr>
              <w:pStyle w:val="TAL"/>
            </w:pPr>
            <w:r>
              <w:t>C.5.2</w:t>
            </w:r>
          </w:p>
        </w:tc>
      </w:tr>
      <w:tr w:rsidR="00703D1B" w14:paraId="671DE1E6" w14:textId="77777777" w:rsidTr="00703D1B">
        <w:tc>
          <w:tcPr>
            <w:tcW w:w="968" w:type="dxa"/>
          </w:tcPr>
          <w:p w14:paraId="356B3153" w14:textId="77777777" w:rsidR="00703D1B" w:rsidRDefault="00703D1B" w:rsidP="00EC1405">
            <w:pPr>
              <w:pStyle w:val="TAL"/>
            </w:pPr>
            <w:r>
              <w:t>5.3</w:t>
            </w:r>
          </w:p>
        </w:tc>
        <w:tc>
          <w:tcPr>
            <w:tcW w:w="1527" w:type="dxa"/>
          </w:tcPr>
          <w:p w14:paraId="6C501916" w14:textId="77777777" w:rsidR="00703D1B" w:rsidRDefault="00703D1B" w:rsidP="00EC1405">
            <w:pPr>
              <w:pStyle w:val="TAL"/>
            </w:pPr>
            <w:r>
              <w:t>Biometrics</w:t>
            </w:r>
          </w:p>
        </w:tc>
        <w:tc>
          <w:tcPr>
            <w:tcW w:w="351" w:type="dxa"/>
          </w:tcPr>
          <w:p w14:paraId="57DF5C53" w14:textId="77777777" w:rsidR="00703D1B" w:rsidRDefault="00703D1B" w:rsidP="00EC1405">
            <w:pPr>
              <w:pStyle w:val="TAL"/>
            </w:pPr>
          </w:p>
        </w:tc>
        <w:tc>
          <w:tcPr>
            <w:tcW w:w="357" w:type="dxa"/>
          </w:tcPr>
          <w:p w14:paraId="2EE5B565" w14:textId="77777777" w:rsidR="00703D1B" w:rsidRDefault="00703D1B" w:rsidP="00EC1405">
            <w:pPr>
              <w:pStyle w:val="TAL"/>
            </w:pPr>
            <w:r>
              <w:rPr>
                <w:rFonts w:ascii="Segoe UI Symbol" w:hAnsi="Segoe UI Symbol" w:cs="Segoe UI Symbol"/>
              </w:rPr>
              <w:t>✓</w:t>
            </w:r>
          </w:p>
        </w:tc>
        <w:tc>
          <w:tcPr>
            <w:tcW w:w="351" w:type="dxa"/>
          </w:tcPr>
          <w:p w14:paraId="3D6CA3FB" w14:textId="77777777" w:rsidR="00703D1B" w:rsidRDefault="00703D1B" w:rsidP="00EC1405">
            <w:pPr>
              <w:pStyle w:val="TAL"/>
            </w:pPr>
          </w:p>
        </w:tc>
        <w:tc>
          <w:tcPr>
            <w:tcW w:w="382" w:type="dxa"/>
          </w:tcPr>
          <w:p w14:paraId="0BDBA82F" w14:textId="77777777" w:rsidR="00703D1B" w:rsidRDefault="00703D1B" w:rsidP="00EC1405">
            <w:pPr>
              <w:pStyle w:val="TAL"/>
            </w:pPr>
          </w:p>
        </w:tc>
        <w:tc>
          <w:tcPr>
            <w:tcW w:w="2693" w:type="dxa"/>
          </w:tcPr>
          <w:p w14:paraId="04CFB7F1" w14:textId="77777777" w:rsidR="00703D1B" w:rsidRDefault="00703D1B" w:rsidP="00EC1405">
            <w:pPr>
              <w:pStyle w:val="TAL"/>
            </w:pPr>
            <w:r>
              <w:t>Where ICT uses biological characteristics</w:t>
            </w:r>
          </w:p>
        </w:tc>
        <w:tc>
          <w:tcPr>
            <w:tcW w:w="1277" w:type="dxa"/>
          </w:tcPr>
          <w:p w14:paraId="2FD05A1D" w14:textId="77777777" w:rsidR="00703D1B" w:rsidRDefault="00703D1B" w:rsidP="00EC1405">
            <w:pPr>
              <w:pStyle w:val="TAL"/>
            </w:pPr>
            <w:r>
              <w:t>C.5.3</w:t>
            </w:r>
          </w:p>
        </w:tc>
      </w:tr>
      <w:tr w:rsidR="00703D1B" w14:paraId="59BCA6CC" w14:textId="77777777" w:rsidTr="00703D1B">
        <w:tc>
          <w:tcPr>
            <w:tcW w:w="968" w:type="dxa"/>
          </w:tcPr>
          <w:p w14:paraId="00702CD2" w14:textId="77777777" w:rsidR="00703D1B" w:rsidRDefault="00703D1B" w:rsidP="00EC1405">
            <w:pPr>
              <w:pStyle w:val="TAL"/>
            </w:pPr>
            <w:r>
              <w:t>5.4</w:t>
            </w:r>
          </w:p>
        </w:tc>
        <w:tc>
          <w:tcPr>
            <w:tcW w:w="1527" w:type="dxa"/>
          </w:tcPr>
          <w:p w14:paraId="6A7415DB" w14:textId="77777777" w:rsidR="00703D1B" w:rsidRDefault="00703D1B" w:rsidP="00EC1405">
            <w:pPr>
              <w:pStyle w:val="TAL"/>
            </w:pPr>
            <w:r>
              <w:t>Preservation of accessibility information during conversion</w:t>
            </w:r>
          </w:p>
        </w:tc>
        <w:tc>
          <w:tcPr>
            <w:tcW w:w="351" w:type="dxa"/>
          </w:tcPr>
          <w:p w14:paraId="02775ACA" w14:textId="77777777" w:rsidR="00703D1B" w:rsidRDefault="00703D1B" w:rsidP="00EC1405">
            <w:pPr>
              <w:pStyle w:val="TAL"/>
            </w:pPr>
            <w:r>
              <w:rPr>
                <w:rFonts w:ascii="Segoe UI Symbol" w:hAnsi="Segoe UI Symbol" w:cs="Segoe UI Symbol"/>
              </w:rPr>
              <w:t>✓</w:t>
            </w:r>
          </w:p>
        </w:tc>
        <w:tc>
          <w:tcPr>
            <w:tcW w:w="357" w:type="dxa"/>
          </w:tcPr>
          <w:p w14:paraId="37E2A95C" w14:textId="77777777" w:rsidR="00703D1B" w:rsidRDefault="00703D1B" w:rsidP="00EC1405">
            <w:pPr>
              <w:pStyle w:val="TAL"/>
            </w:pPr>
          </w:p>
        </w:tc>
        <w:tc>
          <w:tcPr>
            <w:tcW w:w="351" w:type="dxa"/>
          </w:tcPr>
          <w:p w14:paraId="0D880E30" w14:textId="77777777" w:rsidR="00703D1B" w:rsidRDefault="00703D1B" w:rsidP="00EC1405">
            <w:pPr>
              <w:pStyle w:val="TAL"/>
            </w:pPr>
            <w:r>
              <w:rPr>
                <w:rFonts w:ascii="Segoe UI Symbol" w:hAnsi="Segoe UI Symbol" w:cs="Segoe UI Symbol"/>
              </w:rPr>
              <w:t>✓</w:t>
            </w:r>
          </w:p>
        </w:tc>
        <w:tc>
          <w:tcPr>
            <w:tcW w:w="382" w:type="dxa"/>
          </w:tcPr>
          <w:p w14:paraId="3794F0CC" w14:textId="77777777" w:rsidR="00703D1B" w:rsidRDefault="00703D1B" w:rsidP="00EC1405">
            <w:pPr>
              <w:pStyle w:val="TAL"/>
            </w:pPr>
            <w:r>
              <w:rPr>
                <w:rFonts w:ascii="Segoe UI Symbol" w:hAnsi="Segoe UI Symbol" w:cs="Segoe UI Symbol"/>
              </w:rPr>
              <w:t>✓</w:t>
            </w:r>
          </w:p>
        </w:tc>
        <w:tc>
          <w:tcPr>
            <w:tcW w:w="2693" w:type="dxa"/>
          </w:tcPr>
          <w:p w14:paraId="67E6A623" w14:textId="77777777" w:rsidR="00703D1B" w:rsidRDefault="00703D1B" w:rsidP="00EC1405">
            <w:pPr>
              <w:pStyle w:val="TAL"/>
            </w:pPr>
            <w:r>
              <w:t>Where ICT converts information or communication</w:t>
            </w:r>
          </w:p>
        </w:tc>
        <w:tc>
          <w:tcPr>
            <w:tcW w:w="1277" w:type="dxa"/>
          </w:tcPr>
          <w:p w14:paraId="1680795D" w14:textId="77777777" w:rsidR="00703D1B" w:rsidRDefault="00703D1B" w:rsidP="00EC1405">
            <w:pPr>
              <w:pStyle w:val="TAL"/>
            </w:pPr>
            <w:r>
              <w:t>C.5.4</w:t>
            </w:r>
          </w:p>
        </w:tc>
      </w:tr>
      <w:tr w:rsidR="00703D1B" w14:paraId="41338FC6" w14:textId="77777777" w:rsidTr="00703D1B">
        <w:tc>
          <w:tcPr>
            <w:tcW w:w="968" w:type="dxa"/>
          </w:tcPr>
          <w:p w14:paraId="3557BAEC" w14:textId="77777777" w:rsidR="00703D1B" w:rsidRDefault="00703D1B" w:rsidP="00EC1405">
            <w:pPr>
              <w:pStyle w:val="TAL"/>
            </w:pPr>
            <w:r>
              <w:t>5.6.1</w:t>
            </w:r>
          </w:p>
        </w:tc>
        <w:tc>
          <w:tcPr>
            <w:tcW w:w="1527" w:type="dxa"/>
          </w:tcPr>
          <w:p w14:paraId="01AACF46" w14:textId="77777777" w:rsidR="00703D1B" w:rsidRDefault="00703D1B" w:rsidP="00EC1405">
            <w:pPr>
              <w:pStyle w:val="TAL"/>
            </w:pPr>
            <w:r>
              <w:t>Tactile or auditory status</w:t>
            </w:r>
          </w:p>
        </w:tc>
        <w:tc>
          <w:tcPr>
            <w:tcW w:w="351" w:type="dxa"/>
          </w:tcPr>
          <w:p w14:paraId="10DE5440" w14:textId="77777777" w:rsidR="00703D1B" w:rsidRDefault="00703D1B" w:rsidP="00EC1405">
            <w:pPr>
              <w:pStyle w:val="TAL"/>
            </w:pPr>
            <w:r>
              <w:rPr>
                <w:rFonts w:ascii="Segoe UI Symbol" w:hAnsi="Segoe UI Symbol" w:cs="Segoe UI Symbol"/>
              </w:rPr>
              <w:t>✓</w:t>
            </w:r>
          </w:p>
        </w:tc>
        <w:tc>
          <w:tcPr>
            <w:tcW w:w="357" w:type="dxa"/>
          </w:tcPr>
          <w:p w14:paraId="3C52C7FC" w14:textId="77777777" w:rsidR="00703D1B" w:rsidRDefault="00703D1B" w:rsidP="00EC1405">
            <w:pPr>
              <w:pStyle w:val="TAL"/>
            </w:pPr>
            <w:r>
              <w:rPr>
                <w:rFonts w:ascii="Segoe UI Symbol" w:hAnsi="Segoe UI Symbol" w:cs="Segoe UI Symbol"/>
              </w:rPr>
              <w:t>✓</w:t>
            </w:r>
          </w:p>
        </w:tc>
        <w:tc>
          <w:tcPr>
            <w:tcW w:w="351" w:type="dxa"/>
          </w:tcPr>
          <w:p w14:paraId="4ECEE9E2" w14:textId="77777777" w:rsidR="00703D1B" w:rsidRDefault="00703D1B" w:rsidP="00EC1405">
            <w:pPr>
              <w:pStyle w:val="TAL"/>
            </w:pPr>
          </w:p>
        </w:tc>
        <w:tc>
          <w:tcPr>
            <w:tcW w:w="382" w:type="dxa"/>
          </w:tcPr>
          <w:p w14:paraId="72EF6D0C" w14:textId="77777777" w:rsidR="00703D1B" w:rsidRDefault="00703D1B" w:rsidP="00EC1405">
            <w:pPr>
              <w:pStyle w:val="TAL"/>
            </w:pPr>
          </w:p>
        </w:tc>
        <w:tc>
          <w:tcPr>
            <w:tcW w:w="2693" w:type="dxa"/>
          </w:tcPr>
          <w:p w14:paraId="66375F6A" w14:textId="77777777" w:rsidR="00703D1B" w:rsidRDefault="00703D1B" w:rsidP="00EC1405">
            <w:pPr>
              <w:pStyle w:val="TAL"/>
            </w:pPr>
            <w:r>
              <w:t>Where ICT includes a locking or toggle control</w:t>
            </w:r>
          </w:p>
        </w:tc>
        <w:tc>
          <w:tcPr>
            <w:tcW w:w="1277" w:type="dxa"/>
          </w:tcPr>
          <w:p w14:paraId="755461A9" w14:textId="77777777" w:rsidR="00703D1B" w:rsidRDefault="00703D1B" w:rsidP="00EC1405">
            <w:pPr>
              <w:pStyle w:val="TAL"/>
            </w:pPr>
            <w:r>
              <w:t>C.5.6.1</w:t>
            </w:r>
          </w:p>
        </w:tc>
      </w:tr>
      <w:tr w:rsidR="00703D1B" w14:paraId="48317E76" w14:textId="77777777" w:rsidTr="00703D1B">
        <w:tc>
          <w:tcPr>
            <w:tcW w:w="968" w:type="dxa"/>
          </w:tcPr>
          <w:p w14:paraId="721F70AC" w14:textId="77777777" w:rsidR="00703D1B" w:rsidRDefault="00703D1B" w:rsidP="00EC1405">
            <w:pPr>
              <w:pStyle w:val="TAL"/>
            </w:pPr>
            <w:r>
              <w:t>5.6.2</w:t>
            </w:r>
          </w:p>
        </w:tc>
        <w:tc>
          <w:tcPr>
            <w:tcW w:w="1527" w:type="dxa"/>
          </w:tcPr>
          <w:p w14:paraId="3B327D35" w14:textId="77777777" w:rsidR="00703D1B" w:rsidRDefault="00703D1B" w:rsidP="00EC1405">
            <w:pPr>
              <w:pStyle w:val="TAL"/>
            </w:pPr>
            <w:r>
              <w:t>Visual status</w:t>
            </w:r>
          </w:p>
        </w:tc>
        <w:tc>
          <w:tcPr>
            <w:tcW w:w="351" w:type="dxa"/>
          </w:tcPr>
          <w:p w14:paraId="1AFA2483" w14:textId="77777777" w:rsidR="00703D1B" w:rsidRDefault="00703D1B" w:rsidP="00EC1405">
            <w:pPr>
              <w:pStyle w:val="TAL"/>
            </w:pPr>
            <w:r>
              <w:rPr>
                <w:rFonts w:ascii="Segoe UI Symbol" w:hAnsi="Segoe UI Symbol" w:cs="Segoe UI Symbol"/>
              </w:rPr>
              <w:t>✓</w:t>
            </w:r>
          </w:p>
        </w:tc>
        <w:tc>
          <w:tcPr>
            <w:tcW w:w="357" w:type="dxa"/>
          </w:tcPr>
          <w:p w14:paraId="0957694B" w14:textId="77777777" w:rsidR="00703D1B" w:rsidRDefault="00703D1B" w:rsidP="00EC1405">
            <w:pPr>
              <w:pStyle w:val="TAL"/>
            </w:pPr>
            <w:r>
              <w:rPr>
                <w:rFonts w:ascii="Segoe UI Symbol" w:hAnsi="Segoe UI Symbol" w:cs="Segoe UI Symbol"/>
              </w:rPr>
              <w:t>✓</w:t>
            </w:r>
          </w:p>
        </w:tc>
        <w:tc>
          <w:tcPr>
            <w:tcW w:w="351" w:type="dxa"/>
          </w:tcPr>
          <w:p w14:paraId="796F2275" w14:textId="77777777" w:rsidR="00703D1B" w:rsidRDefault="00703D1B" w:rsidP="00EC1405">
            <w:pPr>
              <w:pStyle w:val="TAL"/>
            </w:pPr>
          </w:p>
        </w:tc>
        <w:tc>
          <w:tcPr>
            <w:tcW w:w="382" w:type="dxa"/>
          </w:tcPr>
          <w:p w14:paraId="3789D5E5" w14:textId="77777777" w:rsidR="00703D1B" w:rsidRDefault="00703D1B" w:rsidP="00EC1405">
            <w:pPr>
              <w:pStyle w:val="TAL"/>
            </w:pPr>
          </w:p>
        </w:tc>
        <w:tc>
          <w:tcPr>
            <w:tcW w:w="2693" w:type="dxa"/>
          </w:tcPr>
          <w:p w14:paraId="3DDF818A" w14:textId="77777777" w:rsidR="00703D1B" w:rsidRDefault="00703D1B" w:rsidP="00EC1405">
            <w:pPr>
              <w:pStyle w:val="TAL"/>
            </w:pPr>
            <w:r>
              <w:t>Where ICT includes a locking or toggle control</w:t>
            </w:r>
          </w:p>
        </w:tc>
        <w:tc>
          <w:tcPr>
            <w:tcW w:w="1277" w:type="dxa"/>
          </w:tcPr>
          <w:p w14:paraId="427972AF" w14:textId="77777777" w:rsidR="00703D1B" w:rsidRDefault="00703D1B" w:rsidP="00EC1405">
            <w:pPr>
              <w:pStyle w:val="TAL"/>
            </w:pPr>
            <w:r>
              <w:t>C.5.6.2</w:t>
            </w:r>
          </w:p>
        </w:tc>
      </w:tr>
      <w:tr w:rsidR="00703D1B" w14:paraId="5A738775" w14:textId="77777777" w:rsidTr="00703D1B">
        <w:tc>
          <w:tcPr>
            <w:tcW w:w="968" w:type="dxa"/>
          </w:tcPr>
          <w:p w14:paraId="2DCD5B5F" w14:textId="77777777" w:rsidR="00703D1B" w:rsidRDefault="00703D1B" w:rsidP="00EC1405">
            <w:pPr>
              <w:pStyle w:val="TAL"/>
            </w:pPr>
            <w:r>
              <w:t>5.7</w:t>
            </w:r>
          </w:p>
        </w:tc>
        <w:tc>
          <w:tcPr>
            <w:tcW w:w="1527" w:type="dxa"/>
          </w:tcPr>
          <w:p w14:paraId="3A371192" w14:textId="77777777" w:rsidR="00703D1B" w:rsidRDefault="00703D1B" w:rsidP="00EC1405">
            <w:pPr>
              <w:pStyle w:val="TAL"/>
            </w:pPr>
            <w:r>
              <w:t>Key repeat</w:t>
            </w:r>
          </w:p>
        </w:tc>
        <w:tc>
          <w:tcPr>
            <w:tcW w:w="351" w:type="dxa"/>
          </w:tcPr>
          <w:p w14:paraId="6DA9E182" w14:textId="77777777" w:rsidR="00703D1B" w:rsidRDefault="00703D1B" w:rsidP="00EC1405">
            <w:pPr>
              <w:pStyle w:val="TAL"/>
            </w:pPr>
          </w:p>
        </w:tc>
        <w:tc>
          <w:tcPr>
            <w:tcW w:w="357" w:type="dxa"/>
          </w:tcPr>
          <w:p w14:paraId="293D1F68" w14:textId="77777777" w:rsidR="00703D1B" w:rsidRDefault="00703D1B" w:rsidP="00EC1405">
            <w:pPr>
              <w:pStyle w:val="TAL"/>
            </w:pPr>
            <w:r>
              <w:rPr>
                <w:rFonts w:ascii="Segoe UI Symbol" w:hAnsi="Segoe UI Symbol" w:cs="Segoe UI Symbol"/>
              </w:rPr>
              <w:t>✓</w:t>
            </w:r>
          </w:p>
        </w:tc>
        <w:tc>
          <w:tcPr>
            <w:tcW w:w="351" w:type="dxa"/>
          </w:tcPr>
          <w:p w14:paraId="28EA90E7" w14:textId="77777777" w:rsidR="00703D1B" w:rsidRDefault="00703D1B" w:rsidP="00EC1405">
            <w:pPr>
              <w:pStyle w:val="TAL"/>
            </w:pPr>
          </w:p>
        </w:tc>
        <w:tc>
          <w:tcPr>
            <w:tcW w:w="382" w:type="dxa"/>
          </w:tcPr>
          <w:p w14:paraId="49C5C9A1" w14:textId="77777777" w:rsidR="00703D1B" w:rsidRDefault="00703D1B" w:rsidP="00EC1405">
            <w:pPr>
              <w:pStyle w:val="TAL"/>
            </w:pPr>
          </w:p>
        </w:tc>
        <w:tc>
          <w:tcPr>
            <w:tcW w:w="2693" w:type="dxa"/>
          </w:tcPr>
          <w:p w14:paraId="43D50BEA" w14:textId="77777777" w:rsidR="00703D1B" w:rsidRDefault="00703D1B" w:rsidP="00EC1405">
            <w:pPr>
              <w:pStyle w:val="TAL"/>
            </w:pPr>
            <w:r>
              <w:t>Where ICT includes a key repeat function that cannot be turned off, and that key repeat will result in the generation of multiple entries of the same alphanumeric data into input fields or into documents:</w:t>
            </w:r>
          </w:p>
        </w:tc>
        <w:tc>
          <w:tcPr>
            <w:tcW w:w="1277" w:type="dxa"/>
          </w:tcPr>
          <w:p w14:paraId="5F36F576" w14:textId="77777777" w:rsidR="00703D1B" w:rsidRDefault="00703D1B" w:rsidP="00EC1405">
            <w:pPr>
              <w:pStyle w:val="TAL"/>
            </w:pPr>
            <w:r>
              <w:t>C.5.7</w:t>
            </w:r>
          </w:p>
        </w:tc>
      </w:tr>
      <w:tr w:rsidR="00703D1B" w14:paraId="30F35A13" w14:textId="77777777" w:rsidTr="00703D1B">
        <w:tc>
          <w:tcPr>
            <w:tcW w:w="968" w:type="dxa"/>
          </w:tcPr>
          <w:p w14:paraId="1D207A4F" w14:textId="77777777" w:rsidR="00703D1B" w:rsidRDefault="00703D1B" w:rsidP="00EC1405">
            <w:pPr>
              <w:pStyle w:val="TAL"/>
            </w:pPr>
            <w:r>
              <w:t>5.8</w:t>
            </w:r>
          </w:p>
        </w:tc>
        <w:tc>
          <w:tcPr>
            <w:tcW w:w="1527" w:type="dxa"/>
          </w:tcPr>
          <w:p w14:paraId="0200E445" w14:textId="77777777" w:rsidR="00703D1B" w:rsidRDefault="00703D1B" w:rsidP="00EC1405">
            <w:pPr>
              <w:pStyle w:val="TAL"/>
            </w:pPr>
            <w:r>
              <w:t>Double-strike key acceptance</w:t>
            </w:r>
          </w:p>
        </w:tc>
        <w:tc>
          <w:tcPr>
            <w:tcW w:w="351" w:type="dxa"/>
          </w:tcPr>
          <w:p w14:paraId="7741EE0D" w14:textId="77777777" w:rsidR="00703D1B" w:rsidRDefault="00703D1B" w:rsidP="00EC1405">
            <w:pPr>
              <w:pStyle w:val="TAL"/>
            </w:pPr>
          </w:p>
        </w:tc>
        <w:tc>
          <w:tcPr>
            <w:tcW w:w="357" w:type="dxa"/>
          </w:tcPr>
          <w:p w14:paraId="37565167" w14:textId="77777777" w:rsidR="00703D1B" w:rsidRDefault="00703D1B" w:rsidP="00EC1405">
            <w:pPr>
              <w:pStyle w:val="TAL"/>
            </w:pPr>
            <w:r>
              <w:rPr>
                <w:rFonts w:ascii="Segoe UI Symbol" w:hAnsi="Segoe UI Symbol" w:cs="Segoe UI Symbol"/>
              </w:rPr>
              <w:t>✓</w:t>
            </w:r>
          </w:p>
        </w:tc>
        <w:tc>
          <w:tcPr>
            <w:tcW w:w="351" w:type="dxa"/>
          </w:tcPr>
          <w:p w14:paraId="057D9D62" w14:textId="77777777" w:rsidR="00703D1B" w:rsidRDefault="00703D1B" w:rsidP="00EC1405">
            <w:pPr>
              <w:pStyle w:val="TAL"/>
            </w:pPr>
          </w:p>
        </w:tc>
        <w:tc>
          <w:tcPr>
            <w:tcW w:w="382" w:type="dxa"/>
          </w:tcPr>
          <w:p w14:paraId="3F0B7E96" w14:textId="77777777" w:rsidR="00703D1B" w:rsidRDefault="00703D1B" w:rsidP="00EC1405">
            <w:pPr>
              <w:pStyle w:val="TAL"/>
            </w:pPr>
          </w:p>
        </w:tc>
        <w:tc>
          <w:tcPr>
            <w:tcW w:w="2693" w:type="dxa"/>
          </w:tcPr>
          <w:p w14:paraId="37040CFF" w14:textId="77777777" w:rsidR="00703D1B" w:rsidRDefault="00703D1B" w:rsidP="00EC1405">
            <w:pPr>
              <w:pStyle w:val="TAL"/>
            </w:pPr>
            <w:r>
              <w:t>Where ICT includes a keyboard or keypad</w:t>
            </w:r>
          </w:p>
        </w:tc>
        <w:tc>
          <w:tcPr>
            <w:tcW w:w="1277" w:type="dxa"/>
          </w:tcPr>
          <w:p w14:paraId="31735792" w14:textId="77777777" w:rsidR="00703D1B" w:rsidRDefault="00703D1B" w:rsidP="00EC1405">
            <w:pPr>
              <w:pStyle w:val="TAL"/>
            </w:pPr>
            <w:r>
              <w:t>C.5.8</w:t>
            </w:r>
          </w:p>
        </w:tc>
      </w:tr>
      <w:tr w:rsidR="00703D1B" w14:paraId="148BF49E" w14:textId="77777777" w:rsidTr="00703D1B">
        <w:tc>
          <w:tcPr>
            <w:tcW w:w="968" w:type="dxa"/>
          </w:tcPr>
          <w:p w14:paraId="02D3632C" w14:textId="77777777" w:rsidR="00703D1B" w:rsidRDefault="00703D1B" w:rsidP="00EC1405">
            <w:pPr>
              <w:pStyle w:val="TAL"/>
            </w:pPr>
            <w:r>
              <w:t>5.9</w:t>
            </w:r>
          </w:p>
        </w:tc>
        <w:tc>
          <w:tcPr>
            <w:tcW w:w="1527" w:type="dxa"/>
          </w:tcPr>
          <w:p w14:paraId="0290416A" w14:textId="77777777" w:rsidR="00703D1B" w:rsidRDefault="00703D1B" w:rsidP="00EC1405">
            <w:pPr>
              <w:pStyle w:val="TAL"/>
            </w:pPr>
            <w:r>
              <w:t>Simultaneous user actions</w:t>
            </w:r>
          </w:p>
        </w:tc>
        <w:tc>
          <w:tcPr>
            <w:tcW w:w="351" w:type="dxa"/>
          </w:tcPr>
          <w:p w14:paraId="732A3C59" w14:textId="77777777" w:rsidR="00703D1B" w:rsidRDefault="00703D1B" w:rsidP="00EC1405">
            <w:pPr>
              <w:pStyle w:val="TAL"/>
            </w:pPr>
          </w:p>
        </w:tc>
        <w:tc>
          <w:tcPr>
            <w:tcW w:w="357" w:type="dxa"/>
          </w:tcPr>
          <w:p w14:paraId="365A260D" w14:textId="77777777" w:rsidR="00703D1B" w:rsidRDefault="00703D1B" w:rsidP="00EC1405">
            <w:pPr>
              <w:pStyle w:val="TAL"/>
            </w:pPr>
            <w:r>
              <w:rPr>
                <w:rFonts w:ascii="Segoe UI Symbol" w:hAnsi="Segoe UI Symbol" w:cs="Segoe UI Symbol"/>
              </w:rPr>
              <w:t>✓</w:t>
            </w:r>
          </w:p>
        </w:tc>
        <w:tc>
          <w:tcPr>
            <w:tcW w:w="351" w:type="dxa"/>
          </w:tcPr>
          <w:p w14:paraId="3B729F82" w14:textId="77777777" w:rsidR="00703D1B" w:rsidRDefault="00703D1B" w:rsidP="00EC1405">
            <w:pPr>
              <w:pStyle w:val="TAL"/>
            </w:pPr>
          </w:p>
        </w:tc>
        <w:tc>
          <w:tcPr>
            <w:tcW w:w="382" w:type="dxa"/>
          </w:tcPr>
          <w:p w14:paraId="375E0F73" w14:textId="77777777" w:rsidR="00703D1B" w:rsidRDefault="00703D1B" w:rsidP="00EC1405">
            <w:pPr>
              <w:pStyle w:val="TAL"/>
            </w:pPr>
          </w:p>
        </w:tc>
        <w:tc>
          <w:tcPr>
            <w:tcW w:w="2693" w:type="dxa"/>
          </w:tcPr>
          <w:p w14:paraId="2E8384B9" w14:textId="77777777" w:rsidR="00703D1B" w:rsidRDefault="00703D1B" w:rsidP="00EC1405">
            <w:pPr>
              <w:pStyle w:val="TAL"/>
            </w:pPr>
            <w:r>
              <w:t>Where ICT includes a mode of operation requiring simultaneous user actions for its operation</w:t>
            </w:r>
          </w:p>
        </w:tc>
        <w:tc>
          <w:tcPr>
            <w:tcW w:w="1277" w:type="dxa"/>
          </w:tcPr>
          <w:p w14:paraId="06876DCD" w14:textId="77777777" w:rsidR="00703D1B" w:rsidRDefault="00703D1B" w:rsidP="00EC1405">
            <w:pPr>
              <w:pStyle w:val="TAL"/>
            </w:pPr>
            <w:r>
              <w:t>C.5.9</w:t>
            </w:r>
          </w:p>
        </w:tc>
      </w:tr>
      <w:tr w:rsidR="00703D1B" w14:paraId="57F1E7B0" w14:textId="77777777" w:rsidTr="00703D1B">
        <w:tc>
          <w:tcPr>
            <w:tcW w:w="968" w:type="dxa"/>
          </w:tcPr>
          <w:p w14:paraId="58340C24" w14:textId="77777777" w:rsidR="00703D1B" w:rsidRDefault="00703D1B" w:rsidP="00EC1405">
            <w:pPr>
              <w:pStyle w:val="TAL"/>
            </w:pPr>
            <w:r>
              <w:t>5.10.1</w:t>
            </w:r>
          </w:p>
        </w:tc>
        <w:tc>
          <w:tcPr>
            <w:tcW w:w="1527" w:type="dxa"/>
          </w:tcPr>
          <w:p w14:paraId="5FC2AA80" w14:textId="77777777" w:rsidR="00703D1B" w:rsidRDefault="00703D1B" w:rsidP="00EC1405">
            <w:pPr>
              <w:pStyle w:val="TAL"/>
            </w:pPr>
            <w:r>
              <w:t>Content technology</w:t>
            </w:r>
          </w:p>
        </w:tc>
        <w:tc>
          <w:tcPr>
            <w:tcW w:w="351" w:type="dxa"/>
          </w:tcPr>
          <w:p w14:paraId="4A13E025" w14:textId="77777777" w:rsidR="00703D1B" w:rsidRDefault="00703D1B" w:rsidP="00EC1405">
            <w:pPr>
              <w:pStyle w:val="TAL"/>
            </w:pPr>
          </w:p>
        </w:tc>
        <w:tc>
          <w:tcPr>
            <w:tcW w:w="357" w:type="dxa"/>
          </w:tcPr>
          <w:p w14:paraId="778AB7A4" w14:textId="77777777" w:rsidR="00703D1B" w:rsidRDefault="00703D1B" w:rsidP="00EC1405">
            <w:pPr>
              <w:pStyle w:val="TAL"/>
            </w:pPr>
            <w:r>
              <w:rPr>
                <w:rFonts w:ascii="Segoe UI Symbol" w:hAnsi="Segoe UI Symbol" w:cs="Segoe UI Symbol"/>
              </w:rPr>
              <w:t>✓</w:t>
            </w:r>
          </w:p>
        </w:tc>
        <w:tc>
          <w:tcPr>
            <w:tcW w:w="351" w:type="dxa"/>
          </w:tcPr>
          <w:p w14:paraId="1FB4045E" w14:textId="77777777" w:rsidR="00703D1B" w:rsidRDefault="00703D1B" w:rsidP="00EC1405">
            <w:pPr>
              <w:pStyle w:val="TAL"/>
            </w:pPr>
          </w:p>
        </w:tc>
        <w:tc>
          <w:tcPr>
            <w:tcW w:w="382" w:type="dxa"/>
          </w:tcPr>
          <w:p w14:paraId="5818524E" w14:textId="77777777" w:rsidR="00703D1B" w:rsidRDefault="00703D1B" w:rsidP="00EC1405">
            <w:pPr>
              <w:pStyle w:val="TAL"/>
            </w:pPr>
          </w:p>
        </w:tc>
        <w:tc>
          <w:tcPr>
            <w:tcW w:w="2693" w:type="dxa"/>
          </w:tcPr>
          <w:p w14:paraId="381A511B" w14:textId="77777777" w:rsidR="00703D1B" w:rsidRDefault="00703D1B" w:rsidP="00EC1405">
            <w:pPr>
              <w:pStyle w:val="TAL"/>
            </w:pPr>
            <w:r>
              <w:t>Where ICT is, or includes, authoring tool functionality</w:t>
            </w:r>
          </w:p>
        </w:tc>
        <w:tc>
          <w:tcPr>
            <w:tcW w:w="1277" w:type="dxa"/>
          </w:tcPr>
          <w:p w14:paraId="64A63952" w14:textId="77777777" w:rsidR="00703D1B" w:rsidRDefault="00703D1B" w:rsidP="00EC1405">
            <w:pPr>
              <w:pStyle w:val="TAL"/>
            </w:pPr>
            <w:r>
              <w:t>C.5.10.1</w:t>
            </w:r>
          </w:p>
        </w:tc>
      </w:tr>
      <w:tr w:rsidR="00703D1B" w14:paraId="79890F5B" w14:textId="77777777" w:rsidTr="00703D1B">
        <w:tc>
          <w:tcPr>
            <w:tcW w:w="968" w:type="dxa"/>
          </w:tcPr>
          <w:p w14:paraId="7652302A" w14:textId="77777777" w:rsidR="00703D1B" w:rsidRDefault="00703D1B" w:rsidP="00EC1405">
            <w:pPr>
              <w:pStyle w:val="TAL"/>
            </w:pPr>
            <w:r>
              <w:t>5.10.2</w:t>
            </w:r>
          </w:p>
        </w:tc>
        <w:tc>
          <w:tcPr>
            <w:tcW w:w="1527" w:type="dxa"/>
          </w:tcPr>
          <w:p w14:paraId="4A0EA44F" w14:textId="77777777" w:rsidR="00703D1B" w:rsidRDefault="00703D1B" w:rsidP="00EC1405">
            <w:pPr>
              <w:pStyle w:val="TAL"/>
            </w:pPr>
            <w:r>
              <w:t>Accessible content creation</w:t>
            </w:r>
          </w:p>
        </w:tc>
        <w:tc>
          <w:tcPr>
            <w:tcW w:w="351" w:type="dxa"/>
          </w:tcPr>
          <w:p w14:paraId="2EC237A7" w14:textId="77777777" w:rsidR="00703D1B" w:rsidRDefault="00703D1B" w:rsidP="00EC1405">
            <w:pPr>
              <w:pStyle w:val="TAL"/>
            </w:pPr>
          </w:p>
        </w:tc>
        <w:tc>
          <w:tcPr>
            <w:tcW w:w="357" w:type="dxa"/>
          </w:tcPr>
          <w:p w14:paraId="6BDDCA0C" w14:textId="77777777" w:rsidR="00703D1B" w:rsidRDefault="00703D1B" w:rsidP="00EC1405">
            <w:pPr>
              <w:pStyle w:val="TAL"/>
            </w:pPr>
            <w:r>
              <w:rPr>
                <w:rFonts w:ascii="Segoe UI Symbol" w:hAnsi="Segoe UI Symbol" w:cs="Segoe UI Symbol"/>
              </w:rPr>
              <w:t>✓</w:t>
            </w:r>
          </w:p>
        </w:tc>
        <w:tc>
          <w:tcPr>
            <w:tcW w:w="351" w:type="dxa"/>
          </w:tcPr>
          <w:p w14:paraId="369D1A08" w14:textId="77777777" w:rsidR="00703D1B" w:rsidRDefault="00703D1B" w:rsidP="00EC1405">
            <w:pPr>
              <w:pStyle w:val="TAL"/>
            </w:pPr>
          </w:p>
        </w:tc>
        <w:tc>
          <w:tcPr>
            <w:tcW w:w="382" w:type="dxa"/>
          </w:tcPr>
          <w:p w14:paraId="43FC7F7F" w14:textId="77777777" w:rsidR="00703D1B" w:rsidRDefault="00703D1B" w:rsidP="00EC1405">
            <w:pPr>
              <w:pStyle w:val="TAL"/>
            </w:pPr>
          </w:p>
        </w:tc>
        <w:tc>
          <w:tcPr>
            <w:tcW w:w="2693" w:type="dxa"/>
          </w:tcPr>
          <w:p w14:paraId="48B3F5C4" w14:textId="77777777" w:rsidR="00703D1B" w:rsidRDefault="00703D1B" w:rsidP="00EC1405">
            <w:pPr>
              <w:pStyle w:val="TAL"/>
            </w:pPr>
            <w:r>
              <w:t>Where ICT is, or includes, authoring tool functionality</w:t>
            </w:r>
          </w:p>
        </w:tc>
        <w:tc>
          <w:tcPr>
            <w:tcW w:w="1277" w:type="dxa"/>
          </w:tcPr>
          <w:p w14:paraId="3AE836BF" w14:textId="77777777" w:rsidR="00703D1B" w:rsidRDefault="00703D1B" w:rsidP="00EC1405">
            <w:pPr>
              <w:pStyle w:val="TAL"/>
            </w:pPr>
            <w:r>
              <w:t>C.5.10.2</w:t>
            </w:r>
          </w:p>
        </w:tc>
      </w:tr>
      <w:tr w:rsidR="00703D1B" w14:paraId="56BFEB00" w14:textId="77777777" w:rsidTr="00703D1B">
        <w:tc>
          <w:tcPr>
            <w:tcW w:w="968" w:type="dxa"/>
          </w:tcPr>
          <w:p w14:paraId="1A1F0B53" w14:textId="77777777" w:rsidR="00703D1B" w:rsidRDefault="00703D1B" w:rsidP="00EC1405">
            <w:pPr>
              <w:pStyle w:val="TAL"/>
            </w:pPr>
            <w:r>
              <w:t>5.10.3</w:t>
            </w:r>
          </w:p>
        </w:tc>
        <w:tc>
          <w:tcPr>
            <w:tcW w:w="1527" w:type="dxa"/>
          </w:tcPr>
          <w:p w14:paraId="34022CF8" w14:textId="77777777" w:rsidR="00703D1B" w:rsidRDefault="00703D1B" w:rsidP="00EC1405">
            <w:pPr>
              <w:pStyle w:val="TAL"/>
            </w:pPr>
            <w:r>
              <w:t>Preservation of accessibility information in transformations</w:t>
            </w:r>
          </w:p>
        </w:tc>
        <w:tc>
          <w:tcPr>
            <w:tcW w:w="351" w:type="dxa"/>
          </w:tcPr>
          <w:p w14:paraId="5283FA50" w14:textId="77777777" w:rsidR="00703D1B" w:rsidRDefault="00703D1B" w:rsidP="00EC1405">
            <w:pPr>
              <w:pStyle w:val="TAL"/>
            </w:pPr>
          </w:p>
        </w:tc>
        <w:tc>
          <w:tcPr>
            <w:tcW w:w="357" w:type="dxa"/>
          </w:tcPr>
          <w:p w14:paraId="2C26AF32" w14:textId="77777777" w:rsidR="00703D1B" w:rsidRDefault="00703D1B" w:rsidP="00EC1405">
            <w:pPr>
              <w:pStyle w:val="TAL"/>
            </w:pPr>
            <w:r>
              <w:rPr>
                <w:rFonts w:ascii="Segoe UI Symbol" w:hAnsi="Segoe UI Symbol" w:cs="Segoe UI Symbol"/>
              </w:rPr>
              <w:t>✓</w:t>
            </w:r>
          </w:p>
        </w:tc>
        <w:tc>
          <w:tcPr>
            <w:tcW w:w="351" w:type="dxa"/>
          </w:tcPr>
          <w:p w14:paraId="631BECBA" w14:textId="77777777" w:rsidR="00703D1B" w:rsidRDefault="00703D1B" w:rsidP="00EC1405">
            <w:pPr>
              <w:pStyle w:val="TAL"/>
            </w:pPr>
          </w:p>
        </w:tc>
        <w:tc>
          <w:tcPr>
            <w:tcW w:w="382" w:type="dxa"/>
          </w:tcPr>
          <w:p w14:paraId="41557410" w14:textId="77777777" w:rsidR="00703D1B" w:rsidRDefault="00703D1B" w:rsidP="00EC1405">
            <w:pPr>
              <w:pStyle w:val="TAL"/>
            </w:pPr>
          </w:p>
        </w:tc>
        <w:tc>
          <w:tcPr>
            <w:tcW w:w="2693" w:type="dxa"/>
          </w:tcPr>
          <w:p w14:paraId="06525126" w14:textId="77777777" w:rsidR="00703D1B" w:rsidRDefault="00703D1B" w:rsidP="00EC1405">
            <w:pPr>
              <w:pStyle w:val="TAL"/>
            </w:pPr>
            <w:r>
              <w:t>Where ICT is, or includes, authoring tool functionality, and provides restructuring transformations or re-coding transformations</w:t>
            </w:r>
          </w:p>
        </w:tc>
        <w:tc>
          <w:tcPr>
            <w:tcW w:w="1277" w:type="dxa"/>
          </w:tcPr>
          <w:p w14:paraId="1EFFCF49" w14:textId="77777777" w:rsidR="00703D1B" w:rsidRDefault="00703D1B" w:rsidP="00EC1405">
            <w:pPr>
              <w:pStyle w:val="TAL"/>
            </w:pPr>
            <w:r>
              <w:t>C.5.10.3</w:t>
            </w:r>
          </w:p>
        </w:tc>
      </w:tr>
      <w:tr w:rsidR="00703D1B" w14:paraId="3873FFD5" w14:textId="77777777" w:rsidTr="00703D1B">
        <w:tc>
          <w:tcPr>
            <w:tcW w:w="968" w:type="dxa"/>
          </w:tcPr>
          <w:p w14:paraId="1BA743C8" w14:textId="77777777" w:rsidR="00703D1B" w:rsidRDefault="00703D1B" w:rsidP="00EC1405">
            <w:pPr>
              <w:pStyle w:val="TAL"/>
            </w:pPr>
            <w:r>
              <w:t>5.10.4</w:t>
            </w:r>
          </w:p>
        </w:tc>
        <w:tc>
          <w:tcPr>
            <w:tcW w:w="1527" w:type="dxa"/>
          </w:tcPr>
          <w:p w14:paraId="7AE00EE4" w14:textId="77777777" w:rsidR="00703D1B" w:rsidRDefault="00703D1B" w:rsidP="00EC1405">
            <w:pPr>
              <w:pStyle w:val="TAL"/>
            </w:pPr>
            <w:r>
              <w:t>Repair assistance</w:t>
            </w:r>
          </w:p>
        </w:tc>
        <w:tc>
          <w:tcPr>
            <w:tcW w:w="351" w:type="dxa"/>
          </w:tcPr>
          <w:p w14:paraId="00A84CB9" w14:textId="77777777" w:rsidR="00703D1B" w:rsidRDefault="00703D1B" w:rsidP="00EC1405">
            <w:pPr>
              <w:pStyle w:val="TAL"/>
            </w:pPr>
          </w:p>
        </w:tc>
        <w:tc>
          <w:tcPr>
            <w:tcW w:w="357" w:type="dxa"/>
          </w:tcPr>
          <w:p w14:paraId="53940D7A" w14:textId="77777777" w:rsidR="00703D1B" w:rsidRDefault="00703D1B" w:rsidP="00EC1405">
            <w:pPr>
              <w:pStyle w:val="TAL"/>
            </w:pPr>
            <w:r>
              <w:rPr>
                <w:rFonts w:ascii="Segoe UI Symbol" w:hAnsi="Segoe UI Symbol" w:cs="Segoe UI Symbol"/>
              </w:rPr>
              <w:t>✓</w:t>
            </w:r>
          </w:p>
        </w:tc>
        <w:tc>
          <w:tcPr>
            <w:tcW w:w="351" w:type="dxa"/>
          </w:tcPr>
          <w:p w14:paraId="71D5EAF8" w14:textId="77777777" w:rsidR="00703D1B" w:rsidRDefault="00703D1B" w:rsidP="00EC1405">
            <w:pPr>
              <w:pStyle w:val="TAL"/>
            </w:pPr>
          </w:p>
        </w:tc>
        <w:tc>
          <w:tcPr>
            <w:tcW w:w="382" w:type="dxa"/>
          </w:tcPr>
          <w:p w14:paraId="36A415BE" w14:textId="77777777" w:rsidR="00703D1B" w:rsidRDefault="00703D1B" w:rsidP="00EC1405">
            <w:pPr>
              <w:pStyle w:val="TAL"/>
            </w:pPr>
          </w:p>
        </w:tc>
        <w:tc>
          <w:tcPr>
            <w:tcW w:w="2693" w:type="dxa"/>
          </w:tcPr>
          <w:p w14:paraId="4FE2F85C" w14:textId="77777777" w:rsidR="00703D1B" w:rsidRDefault="00703D1B" w:rsidP="00EC1405">
            <w:pPr>
              <w:pStyle w:val="TAL"/>
            </w:pPr>
            <w:r>
              <w:t>Where ICT is, or includes, authoring tool functionality, and is capable of detecting that content does not meet a requirement of clause 9 (Web), or clause 10 (Non-web documents), or clause 11 (Non-web software) as applicable</w:t>
            </w:r>
          </w:p>
        </w:tc>
        <w:tc>
          <w:tcPr>
            <w:tcW w:w="1277" w:type="dxa"/>
          </w:tcPr>
          <w:p w14:paraId="515EAF32" w14:textId="77777777" w:rsidR="00703D1B" w:rsidRDefault="00703D1B" w:rsidP="00EC1405">
            <w:pPr>
              <w:pStyle w:val="TAL"/>
            </w:pPr>
            <w:r>
              <w:t>C.5.10.4</w:t>
            </w:r>
          </w:p>
        </w:tc>
      </w:tr>
      <w:tr w:rsidR="00703D1B" w14:paraId="15BBB868" w14:textId="77777777" w:rsidTr="00703D1B">
        <w:tc>
          <w:tcPr>
            <w:tcW w:w="968" w:type="dxa"/>
          </w:tcPr>
          <w:p w14:paraId="552A7315" w14:textId="77777777" w:rsidR="00703D1B" w:rsidRDefault="00703D1B" w:rsidP="00EC1405">
            <w:pPr>
              <w:pStyle w:val="TAL"/>
            </w:pPr>
            <w:r>
              <w:t>5.10.5</w:t>
            </w:r>
          </w:p>
        </w:tc>
        <w:tc>
          <w:tcPr>
            <w:tcW w:w="1527" w:type="dxa"/>
          </w:tcPr>
          <w:p w14:paraId="588DCB43" w14:textId="77777777" w:rsidR="00703D1B" w:rsidRDefault="00703D1B" w:rsidP="00EC1405">
            <w:pPr>
              <w:pStyle w:val="TAL"/>
            </w:pPr>
            <w:r>
              <w:t>Templates</w:t>
            </w:r>
          </w:p>
        </w:tc>
        <w:tc>
          <w:tcPr>
            <w:tcW w:w="351" w:type="dxa"/>
          </w:tcPr>
          <w:p w14:paraId="52BBB2FD" w14:textId="77777777" w:rsidR="00703D1B" w:rsidRDefault="00703D1B" w:rsidP="00EC1405">
            <w:pPr>
              <w:pStyle w:val="TAL"/>
            </w:pPr>
          </w:p>
        </w:tc>
        <w:tc>
          <w:tcPr>
            <w:tcW w:w="357" w:type="dxa"/>
          </w:tcPr>
          <w:p w14:paraId="05CE7219" w14:textId="77777777" w:rsidR="00703D1B" w:rsidRDefault="00703D1B" w:rsidP="00EC1405">
            <w:pPr>
              <w:pStyle w:val="TAL"/>
            </w:pPr>
            <w:r>
              <w:rPr>
                <w:rFonts w:ascii="Segoe UI Symbol" w:hAnsi="Segoe UI Symbol" w:cs="Segoe UI Symbol"/>
              </w:rPr>
              <w:t>✓</w:t>
            </w:r>
          </w:p>
        </w:tc>
        <w:tc>
          <w:tcPr>
            <w:tcW w:w="351" w:type="dxa"/>
          </w:tcPr>
          <w:p w14:paraId="5BFBE8EB" w14:textId="77777777" w:rsidR="00703D1B" w:rsidRDefault="00703D1B" w:rsidP="00EC1405">
            <w:pPr>
              <w:pStyle w:val="TAL"/>
            </w:pPr>
          </w:p>
        </w:tc>
        <w:tc>
          <w:tcPr>
            <w:tcW w:w="382" w:type="dxa"/>
          </w:tcPr>
          <w:p w14:paraId="6A237648" w14:textId="77777777" w:rsidR="00703D1B" w:rsidRDefault="00703D1B" w:rsidP="00EC1405">
            <w:pPr>
              <w:pStyle w:val="TAL"/>
            </w:pPr>
          </w:p>
        </w:tc>
        <w:tc>
          <w:tcPr>
            <w:tcW w:w="2693" w:type="dxa"/>
          </w:tcPr>
          <w:p w14:paraId="6D7D8C1C" w14:textId="77777777" w:rsidR="00703D1B" w:rsidRDefault="00703D1B" w:rsidP="00EC1405">
            <w:pPr>
              <w:pStyle w:val="TAL"/>
            </w:pPr>
            <w:r>
              <w:t>Where ICT is, or includes, authoring tool functionality, and provides templates</w:t>
            </w:r>
          </w:p>
        </w:tc>
        <w:tc>
          <w:tcPr>
            <w:tcW w:w="1277" w:type="dxa"/>
          </w:tcPr>
          <w:p w14:paraId="0474F3DB" w14:textId="77777777" w:rsidR="00703D1B" w:rsidRDefault="00703D1B" w:rsidP="00EC1405">
            <w:pPr>
              <w:pStyle w:val="TAL"/>
            </w:pPr>
            <w:r>
              <w:t>C.5.10.5</w:t>
            </w:r>
          </w:p>
        </w:tc>
      </w:tr>
      <w:tr w:rsidR="00703D1B" w14:paraId="239704F3" w14:textId="77777777" w:rsidTr="00703D1B">
        <w:tc>
          <w:tcPr>
            <w:tcW w:w="968" w:type="dxa"/>
          </w:tcPr>
          <w:p w14:paraId="5D9E28D3" w14:textId="77777777" w:rsidR="00703D1B" w:rsidRDefault="00703D1B" w:rsidP="00EC1405">
            <w:pPr>
              <w:pStyle w:val="TAL"/>
            </w:pPr>
            <w:r>
              <w:t>6.3</w:t>
            </w:r>
          </w:p>
        </w:tc>
        <w:tc>
          <w:tcPr>
            <w:tcW w:w="1527" w:type="dxa"/>
          </w:tcPr>
          <w:p w14:paraId="17910597" w14:textId="77777777" w:rsidR="00703D1B" w:rsidRDefault="00703D1B" w:rsidP="00EC1405">
            <w:pPr>
              <w:pStyle w:val="TAL"/>
            </w:pPr>
            <w:r>
              <w:t>Caller ID</w:t>
            </w:r>
          </w:p>
        </w:tc>
        <w:tc>
          <w:tcPr>
            <w:tcW w:w="351" w:type="dxa"/>
          </w:tcPr>
          <w:p w14:paraId="31902AA7" w14:textId="77777777" w:rsidR="00703D1B" w:rsidRDefault="00703D1B" w:rsidP="00EC1405">
            <w:pPr>
              <w:pStyle w:val="TAL"/>
            </w:pPr>
            <w:r>
              <w:rPr>
                <w:rFonts w:ascii="Segoe UI Symbol" w:hAnsi="Segoe UI Symbol" w:cs="Segoe UI Symbol"/>
              </w:rPr>
              <w:t>✓</w:t>
            </w:r>
          </w:p>
        </w:tc>
        <w:tc>
          <w:tcPr>
            <w:tcW w:w="357" w:type="dxa"/>
          </w:tcPr>
          <w:p w14:paraId="02C1165F" w14:textId="77777777" w:rsidR="00703D1B" w:rsidRDefault="00703D1B" w:rsidP="00EC1405">
            <w:pPr>
              <w:pStyle w:val="TAL"/>
            </w:pPr>
            <w:r>
              <w:rPr>
                <w:rFonts w:ascii="Segoe UI Symbol" w:hAnsi="Segoe UI Symbol" w:cs="Segoe UI Symbol"/>
              </w:rPr>
              <w:t>✓</w:t>
            </w:r>
          </w:p>
        </w:tc>
        <w:tc>
          <w:tcPr>
            <w:tcW w:w="351" w:type="dxa"/>
          </w:tcPr>
          <w:p w14:paraId="4483FBD9" w14:textId="77777777" w:rsidR="00703D1B" w:rsidRDefault="00703D1B" w:rsidP="00EC1405">
            <w:pPr>
              <w:pStyle w:val="TAL"/>
            </w:pPr>
            <w:r>
              <w:rPr>
                <w:rFonts w:ascii="Segoe UI Symbol" w:hAnsi="Segoe UI Symbol" w:cs="Segoe UI Symbol"/>
              </w:rPr>
              <w:t>✓</w:t>
            </w:r>
          </w:p>
        </w:tc>
        <w:tc>
          <w:tcPr>
            <w:tcW w:w="382" w:type="dxa"/>
          </w:tcPr>
          <w:p w14:paraId="16619CA9" w14:textId="77777777" w:rsidR="00703D1B" w:rsidRDefault="00703D1B" w:rsidP="00EC1405">
            <w:pPr>
              <w:pStyle w:val="TAL"/>
            </w:pPr>
            <w:r>
              <w:rPr>
                <w:rFonts w:ascii="Segoe UI Symbol" w:hAnsi="Segoe UI Symbol" w:cs="Segoe UI Symbol"/>
              </w:rPr>
              <w:t>✓</w:t>
            </w:r>
          </w:p>
        </w:tc>
        <w:tc>
          <w:tcPr>
            <w:tcW w:w="2693" w:type="dxa"/>
          </w:tcPr>
          <w:p w14:paraId="39C3CE4B" w14:textId="77777777" w:rsidR="00703D1B" w:rsidRDefault="00703D1B" w:rsidP="00EC1405">
            <w:pPr>
              <w:pStyle w:val="TAL"/>
            </w:pPr>
            <w:r>
              <w:t>Where ICT provides caller identification or other identification functions</w:t>
            </w:r>
          </w:p>
        </w:tc>
        <w:tc>
          <w:tcPr>
            <w:tcW w:w="1277" w:type="dxa"/>
          </w:tcPr>
          <w:p w14:paraId="27CDF75A" w14:textId="77777777" w:rsidR="00703D1B" w:rsidRDefault="00703D1B" w:rsidP="00EC1405">
            <w:pPr>
              <w:pStyle w:val="TAL"/>
            </w:pPr>
            <w:r>
              <w:t>C.6.3</w:t>
            </w:r>
          </w:p>
        </w:tc>
      </w:tr>
      <w:tr w:rsidR="00703D1B" w14:paraId="20111D10" w14:textId="77777777" w:rsidTr="00703D1B">
        <w:tc>
          <w:tcPr>
            <w:tcW w:w="968" w:type="dxa"/>
          </w:tcPr>
          <w:p w14:paraId="73A59C2A" w14:textId="77777777" w:rsidR="00703D1B" w:rsidRDefault="00703D1B" w:rsidP="00EC1405">
            <w:pPr>
              <w:pStyle w:val="TAL"/>
            </w:pPr>
            <w:r>
              <w:t>6.4</w:t>
            </w:r>
          </w:p>
        </w:tc>
        <w:tc>
          <w:tcPr>
            <w:tcW w:w="1527" w:type="dxa"/>
          </w:tcPr>
          <w:p w14:paraId="3364F8CF" w14:textId="77777777" w:rsidR="00703D1B" w:rsidRDefault="00703D1B" w:rsidP="00EC1405">
            <w:pPr>
              <w:pStyle w:val="TAL"/>
            </w:pPr>
            <w:r>
              <w:t>Alternatives to voice-based services</w:t>
            </w:r>
          </w:p>
        </w:tc>
        <w:tc>
          <w:tcPr>
            <w:tcW w:w="351" w:type="dxa"/>
          </w:tcPr>
          <w:p w14:paraId="43A9F949" w14:textId="77777777" w:rsidR="00703D1B" w:rsidRDefault="00703D1B" w:rsidP="00EC1405">
            <w:pPr>
              <w:pStyle w:val="TAL"/>
            </w:pPr>
            <w:r>
              <w:rPr>
                <w:rFonts w:ascii="Segoe UI Symbol" w:hAnsi="Segoe UI Symbol" w:cs="Segoe UI Symbol"/>
              </w:rPr>
              <w:t>✓</w:t>
            </w:r>
          </w:p>
        </w:tc>
        <w:tc>
          <w:tcPr>
            <w:tcW w:w="357" w:type="dxa"/>
          </w:tcPr>
          <w:p w14:paraId="6ACD486C" w14:textId="77777777" w:rsidR="00703D1B" w:rsidRDefault="00703D1B" w:rsidP="00EC1405">
            <w:pPr>
              <w:pStyle w:val="TAL"/>
            </w:pPr>
            <w:r>
              <w:rPr>
                <w:rFonts w:ascii="Segoe UI Symbol" w:hAnsi="Segoe UI Symbol" w:cs="Segoe UI Symbol"/>
              </w:rPr>
              <w:t>✓</w:t>
            </w:r>
          </w:p>
        </w:tc>
        <w:tc>
          <w:tcPr>
            <w:tcW w:w="351" w:type="dxa"/>
          </w:tcPr>
          <w:p w14:paraId="60604E72" w14:textId="77777777" w:rsidR="00703D1B" w:rsidRDefault="00703D1B" w:rsidP="00EC1405">
            <w:pPr>
              <w:pStyle w:val="TAL"/>
            </w:pPr>
            <w:r>
              <w:rPr>
                <w:rFonts w:ascii="Segoe UI Symbol" w:hAnsi="Segoe UI Symbol" w:cs="Segoe UI Symbol"/>
              </w:rPr>
              <w:t>✓</w:t>
            </w:r>
          </w:p>
        </w:tc>
        <w:tc>
          <w:tcPr>
            <w:tcW w:w="382" w:type="dxa"/>
          </w:tcPr>
          <w:p w14:paraId="69AE44F3" w14:textId="77777777" w:rsidR="00703D1B" w:rsidRDefault="00703D1B" w:rsidP="00EC1405">
            <w:pPr>
              <w:pStyle w:val="TAL"/>
            </w:pPr>
          </w:p>
        </w:tc>
        <w:tc>
          <w:tcPr>
            <w:tcW w:w="2693" w:type="dxa"/>
          </w:tcPr>
          <w:p w14:paraId="5D9820CD" w14:textId="77777777" w:rsidR="00703D1B" w:rsidRDefault="00703D1B" w:rsidP="00EC1405">
            <w:pPr>
              <w:pStyle w:val="TAL"/>
            </w:pPr>
            <w:r>
              <w:t>Where ICT provides voice mail, auto-attendant, or interactive voice response facilities</w:t>
            </w:r>
          </w:p>
        </w:tc>
        <w:tc>
          <w:tcPr>
            <w:tcW w:w="1277" w:type="dxa"/>
          </w:tcPr>
          <w:p w14:paraId="302F4259" w14:textId="77777777" w:rsidR="00703D1B" w:rsidRDefault="00703D1B" w:rsidP="00EC1405">
            <w:pPr>
              <w:pStyle w:val="TAL"/>
            </w:pPr>
            <w:r>
              <w:t>C.6.4</w:t>
            </w:r>
          </w:p>
        </w:tc>
      </w:tr>
      <w:tr w:rsidR="00703D1B" w14:paraId="4354742A" w14:textId="77777777" w:rsidTr="00703D1B">
        <w:tc>
          <w:tcPr>
            <w:tcW w:w="968" w:type="dxa"/>
          </w:tcPr>
          <w:p w14:paraId="4B94A24A" w14:textId="77777777" w:rsidR="00703D1B" w:rsidRDefault="00703D1B" w:rsidP="00EC1405">
            <w:pPr>
              <w:pStyle w:val="TAL"/>
            </w:pPr>
            <w:r>
              <w:t>6.5.2</w:t>
            </w:r>
          </w:p>
        </w:tc>
        <w:tc>
          <w:tcPr>
            <w:tcW w:w="1527" w:type="dxa"/>
          </w:tcPr>
          <w:p w14:paraId="2022C28F" w14:textId="77777777" w:rsidR="00703D1B" w:rsidRDefault="00703D1B" w:rsidP="00EC1405">
            <w:pPr>
              <w:pStyle w:val="TAL"/>
            </w:pPr>
            <w:r>
              <w:t>Resolution</w:t>
            </w:r>
          </w:p>
        </w:tc>
        <w:tc>
          <w:tcPr>
            <w:tcW w:w="351" w:type="dxa"/>
          </w:tcPr>
          <w:p w14:paraId="708E9AF9" w14:textId="77777777" w:rsidR="00703D1B" w:rsidRDefault="00703D1B" w:rsidP="00EC1405">
            <w:pPr>
              <w:pStyle w:val="TAL"/>
            </w:pPr>
            <w:r>
              <w:rPr>
                <w:rFonts w:ascii="Segoe UI Symbol" w:hAnsi="Segoe UI Symbol" w:cs="Segoe UI Symbol"/>
              </w:rPr>
              <w:t>✓</w:t>
            </w:r>
          </w:p>
        </w:tc>
        <w:tc>
          <w:tcPr>
            <w:tcW w:w="357" w:type="dxa"/>
          </w:tcPr>
          <w:p w14:paraId="29DC370C" w14:textId="77777777" w:rsidR="00703D1B" w:rsidRDefault="00703D1B" w:rsidP="00EC1405">
            <w:pPr>
              <w:pStyle w:val="TAL"/>
            </w:pPr>
          </w:p>
        </w:tc>
        <w:tc>
          <w:tcPr>
            <w:tcW w:w="351" w:type="dxa"/>
          </w:tcPr>
          <w:p w14:paraId="0038931E" w14:textId="77777777" w:rsidR="00703D1B" w:rsidRDefault="00703D1B" w:rsidP="00EC1405">
            <w:pPr>
              <w:pStyle w:val="TAL"/>
            </w:pPr>
            <w:r>
              <w:rPr>
                <w:rFonts w:ascii="Segoe UI Symbol" w:hAnsi="Segoe UI Symbol" w:cs="Segoe UI Symbol"/>
              </w:rPr>
              <w:t>✓</w:t>
            </w:r>
          </w:p>
        </w:tc>
        <w:tc>
          <w:tcPr>
            <w:tcW w:w="382" w:type="dxa"/>
          </w:tcPr>
          <w:p w14:paraId="15708B84" w14:textId="77777777" w:rsidR="00703D1B" w:rsidRDefault="00703D1B" w:rsidP="00EC1405">
            <w:pPr>
              <w:pStyle w:val="TAL"/>
            </w:pPr>
          </w:p>
        </w:tc>
        <w:tc>
          <w:tcPr>
            <w:tcW w:w="2693" w:type="dxa"/>
          </w:tcPr>
          <w:p w14:paraId="19A5017A" w14:textId="77777777" w:rsidR="00703D1B" w:rsidRDefault="00703D1B" w:rsidP="00EC1405">
            <w:pPr>
              <w:pStyle w:val="TAL"/>
            </w:pPr>
            <w:r>
              <w:t>Where ICT provides real-time bidirectional voice communication, and includes real-time bidirectional video communication</w:t>
            </w:r>
          </w:p>
        </w:tc>
        <w:tc>
          <w:tcPr>
            <w:tcW w:w="1277" w:type="dxa"/>
          </w:tcPr>
          <w:p w14:paraId="6A3661D7" w14:textId="77777777" w:rsidR="00703D1B" w:rsidRDefault="00703D1B" w:rsidP="00EC1405">
            <w:pPr>
              <w:pStyle w:val="TAL"/>
            </w:pPr>
            <w:r>
              <w:t>C.6.5.2</w:t>
            </w:r>
          </w:p>
        </w:tc>
      </w:tr>
      <w:tr w:rsidR="00703D1B" w14:paraId="13E6CF74" w14:textId="77777777" w:rsidTr="00703D1B">
        <w:tc>
          <w:tcPr>
            <w:tcW w:w="968" w:type="dxa"/>
          </w:tcPr>
          <w:p w14:paraId="19F9535D" w14:textId="77777777" w:rsidR="00703D1B" w:rsidRDefault="00703D1B" w:rsidP="00EC1405">
            <w:pPr>
              <w:pStyle w:val="TAL"/>
            </w:pPr>
            <w:r>
              <w:t>6.5.3</w:t>
            </w:r>
          </w:p>
        </w:tc>
        <w:tc>
          <w:tcPr>
            <w:tcW w:w="1527" w:type="dxa"/>
          </w:tcPr>
          <w:p w14:paraId="0CFFE40A" w14:textId="77777777" w:rsidR="00703D1B" w:rsidRDefault="00703D1B" w:rsidP="00EC1405">
            <w:pPr>
              <w:pStyle w:val="TAL"/>
            </w:pPr>
            <w:r>
              <w:t>Frame rate</w:t>
            </w:r>
          </w:p>
        </w:tc>
        <w:tc>
          <w:tcPr>
            <w:tcW w:w="351" w:type="dxa"/>
          </w:tcPr>
          <w:p w14:paraId="4FDC1186" w14:textId="77777777" w:rsidR="00703D1B" w:rsidRDefault="00703D1B" w:rsidP="00EC1405">
            <w:pPr>
              <w:pStyle w:val="TAL"/>
            </w:pPr>
            <w:r>
              <w:rPr>
                <w:rFonts w:ascii="Segoe UI Symbol" w:hAnsi="Segoe UI Symbol" w:cs="Segoe UI Symbol"/>
              </w:rPr>
              <w:t>✓</w:t>
            </w:r>
          </w:p>
        </w:tc>
        <w:tc>
          <w:tcPr>
            <w:tcW w:w="357" w:type="dxa"/>
          </w:tcPr>
          <w:p w14:paraId="48991CDE" w14:textId="77777777" w:rsidR="00703D1B" w:rsidRDefault="00703D1B" w:rsidP="00EC1405">
            <w:pPr>
              <w:pStyle w:val="TAL"/>
            </w:pPr>
          </w:p>
        </w:tc>
        <w:tc>
          <w:tcPr>
            <w:tcW w:w="351" w:type="dxa"/>
          </w:tcPr>
          <w:p w14:paraId="34F54CA9" w14:textId="77777777" w:rsidR="00703D1B" w:rsidRDefault="00703D1B" w:rsidP="00EC1405">
            <w:pPr>
              <w:pStyle w:val="TAL"/>
            </w:pPr>
            <w:r>
              <w:rPr>
                <w:rFonts w:ascii="Segoe UI Symbol" w:hAnsi="Segoe UI Symbol" w:cs="Segoe UI Symbol"/>
              </w:rPr>
              <w:t>✓</w:t>
            </w:r>
          </w:p>
        </w:tc>
        <w:tc>
          <w:tcPr>
            <w:tcW w:w="382" w:type="dxa"/>
          </w:tcPr>
          <w:p w14:paraId="418ACB55" w14:textId="77777777" w:rsidR="00703D1B" w:rsidRDefault="00703D1B" w:rsidP="00EC1405">
            <w:pPr>
              <w:pStyle w:val="TAL"/>
            </w:pPr>
          </w:p>
        </w:tc>
        <w:tc>
          <w:tcPr>
            <w:tcW w:w="2693" w:type="dxa"/>
          </w:tcPr>
          <w:p w14:paraId="04A750DA" w14:textId="77777777" w:rsidR="00703D1B" w:rsidRDefault="00703D1B" w:rsidP="00EC1405">
            <w:pPr>
              <w:pStyle w:val="TAL"/>
            </w:pPr>
            <w:r>
              <w:t>Where ICT provides real-time bidirectional voice communication, and includes real-time bidirectional video communication</w:t>
            </w:r>
          </w:p>
        </w:tc>
        <w:tc>
          <w:tcPr>
            <w:tcW w:w="1277" w:type="dxa"/>
          </w:tcPr>
          <w:p w14:paraId="21D56DED" w14:textId="77777777" w:rsidR="00703D1B" w:rsidRDefault="00703D1B" w:rsidP="00EC1405">
            <w:pPr>
              <w:pStyle w:val="TAL"/>
            </w:pPr>
            <w:r>
              <w:t>C.6.5.3</w:t>
            </w:r>
          </w:p>
        </w:tc>
      </w:tr>
      <w:tr w:rsidR="00703D1B" w14:paraId="7AAB8943" w14:textId="77777777" w:rsidTr="00703D1B">
        <w:tc>
          <w:tcPr>
            <w:tcW w:w="968" w:type="dxa"/>
          </w:tcPr>
          <w:p w14:paraId="18B14B04" w14:textId="77777777" w:rsidR="00703D1B" w:rsidRDefault="00703D1B" w:rsidP="00EC1405">
            <w:pPr>
              <w:pStyle w:val="TAL"/>
            </w:pPr>
            <w:r>
              <w:t>6.5.4</w:t>
            </w:r>
          </w:p>
        </w:tc>
        <w:tc>
          <w:tcPr>
            <w:tcW w:w="1527" w:type="dxa"/>
          </w:tcPr>
          <w:p w14:paraId="6497A2EE" w14:textId="77777777" w:rsidR="00703D1B" w:rsidRDefault="00703D1B" w:rsidP="00EC1405">
            <w:pPr>
              <w:pStyle w:val="TAL"/>
            </w:pPr>
            <w:r>
              <w:t>Synchronization between audio and video</w:t>
            </w:r>
          </w:p>
        </w:tc>
        <w:tc>
          <w:tcPr>
            <w:tcW w:w="351" w:type="dxa"/>
          </w:tcPr>
          <w:p w14:paraId="2852736E" w14:textId="77777777" w:rsidR="00703D1B" w:rsidRDefault="00703D1B" w:rsidP="00EC1405">
            <w:pPr>
              <w:pStyle w:val="TAL"/>
            </w:pPr>
            <w:r>
              <w:rPr>
                <w:rFonts w:ascii="Segoe UI Symbol" w:hAnsi="Segoe UI Symbol" w:cs="Segoe UI Symbol"/>
              </w:rPr>
              <w:t>✓</w:t>
            </w:r>
          </w:p>
        </w:tc>
        <w:tc>
          <w:tcPr>
            <w:tcW w:w="357" w:type="dxa"/>
          </w:tcPr>
          <w:p w14:paraId="7E231D2C" w14:textId="77777777" w:rsidR="00703D1B" w:rsidRDefault="00703D1B" w:rsidP="00EC1405">
            <w:pPr>
              <w:pStyle w:val="TAL"/>
            </w:pPr>
          </w:p>
        </w:tc>
        <w:tc>
          <w:tcPr>
            <w:tcW w:w="351" w:type="dxa"/>
          </w:tcPr>
          <w:p w14:paraId="24231580" w14:textId="77777777" w:rsidR="00703D1B" w:rsidRDefault="00703D1B" w:rsidP="00EC1405">
            <w:pPr>
              <w:pStyle w:val="TAL"/>
            </w:pPr>
            <w:r>
              <w:rPr>
                <w:rFonts w:ascii="Segoe UI Symbol" w:hAnsi="Segoe UI Symbol" w:cs="Segoe UI Symbol"/>
              </w:rPr>
              <w:t>✓</w:t>
            </w:r>
          </w:p>
        </w:tc>
        <w:tc>
          <w:tcPr>
            <w:tcW w:w="382" w:type="dxa"/>
          </w:tcPr>
          <w:p w14:paraId="70FC945B" w14:textId="77777777" w:rsidR="00703D1B" w:rsidRDefault="00703D1B" w:rsidP="00EC1405">
            <w:pPr>
              <w:pStyle w:val="TAL"/>
            </w:pPr>
          </w:p>
        </w:tc>
        <w:tc>
          <w:tcPr>
            <w:tcW w:w="2693" w:type="dxa"/>
          </w:tcPr>
          <w:p w14:paraId="24D4647E" w14:textId="77777777" w:rsidR="00703D1B" w:rsidRDefault="00703D1B" w:rsidP="00EC1405">
            <w:pPr>
              <w:pStyle w:val="TAL"/>
            </w:pPr>
            <w:r>
              <w:t>Where ICT provides real-time bidirectional voice communication, and includes real-time bidirectional video communication</w:t>
            </w:r>
          </w:p>
        </w:tc>
        <w:tc>
          <w:tcPr>
            <w:tcW w:w="1277" w:type="dxa"/>
          </w:tcPr>
          <w:p w14:paraId="031FEBF3" w14:textId="77777777" w:rsidR="00703D1B" w:rsidRDefault="00703D1B" w:rsidP="00EC1405">
            <w:pPr>
              <w:pStyle w:val="TAL"/>
            </w:pPr>
            <w:r>
              <w:t>C.6.5.4</w:t>
            </w:r>
          </w:p>
        </w:tc>
      </w:tr>
      <w:tr w:rsidR="00703D1B" w14:paraId="342699B4" w14:textId="77777777" w:rsidTr="00703D1B">
        <w:tc>
          <w:tcPr>
            <w:tcW w:w="968" w:type="dxa"/>
          </w:tcPr>
          <w:p w14:paraId="21BDD431" w14:textId="77777777" w:rsidR="00703D1B" w:rsidRDefault="00703D1B" w:rsidP="00EC1405">
            <w:pPr>
              <w:pStyle w:val="TAL"/>
            </w:pPr>
            <w:r>
              <w:t>6.5.5</w:t>
            </w:r>
          </w:p>
        </w:tc>
        <w:tc>
          <w:tcPr>
            <w:tcW w:w="1527" w:type="dxa"/>
          </w:tcPr>
          <w:p w14:paraId="0A822828" w14:textId="77777777" w:rsidR="00703D1B" w:rsidRDefault="00703D1B" w:rsidP="00EC1405">
            <w:pPr>
              <w:pStyle w:val="TAL"/>
            </w:pPr>
            <w:r>
              <w:t>Indicator of audio with video</w:t>
            </w:r>
          </w:p>
        </w:tc>
        <w:tc>
          <w:tcPr>
            <w:tcW w:w="351" w:type="dxa"/>
          </w:tcPr>
          <w:p w14:paraId="3E4B3D87" w14:textId="77777777" w:rsidR="00703D1B" w:rsidRDefault="00703D1B" w:rsidP="00EC1405">
            <w:pPr>
              <w:pStyle w:val="TAL"/>
            </w:pPr>
            <w:r>
              <w:rPr>
                <w:rFonts w:ascii="Segoe UI Symbol" w:hAnsi="Segoe UI Symbol" w:cs="Segoe UI Symbol"/>
              </w:rPr>
              <w:t>✓</w:t>
            </w:r>
          </w:p>
        </w:tc>
        <w:tc>
          <w:tcPr>
            <w:tcW w:w="357" w:type="dxa"/>
          </w:tcPr>
          <w:p w14:paraId="67844A51" w14:textId="77777777" w:rsidR="00703D1B" w:rsidRDefault="00703D1B" w:rsidP="00EC1405">
            <w:pPr>
              <w:pStyle w:val="TAL"/>
            </w:pPr>
          </w:p>
        </w:tc>
        <w:tc>
          <w:tcPr>
            <w:tcW w:w="351" w:type="dxa"/>
          </w:tcPr>
          <w:p w14:paraId="5924034E" w14:textId="77777777" w:rsidR="00703D1B" w:rsidRDefault="00703D1B" w:rsidP="00EC1405">
            <w:pPr>
              <w:pStyle w:val="TAL"/>
            </w:pPr>
            <w:r>
              <w:rPr>
                <w:rFonts w:ascii="Segoe UI Symbol" w:hAnsi="Segoe UI Symbol" w:cs="Segoe UI Symbol"/>
              </w:rPr>
              <w:t>✓</w:t>
            </w:r>
          </w:p>
        </w:tc>
        <w:tc>
          <w:tcPr>
            <w:tcW w:w="382" w:type="dxa"/>
          </w:tcPr>
          <w:p w14:paraId="559FA72B" w14:textId="77777777" w:rsidR="00703D1B" w:rsidRDefault="00703D1B" w:rsidP="00EC1405">
            <w:pPr>
              <w:pStyle w:val="TAL"/>
            </w:pPr>
          </w:p>
        </w:tc>
        <w:tc>
          <w:tcPr>
            <w:tcW w:w="2693" w:type="dxa"/>
          </w:tcPr>
          <w:p w14:paraId="68DD02AC" w14:textId="77777777" w:rsidR="00703D1B" w:rsidRDefault="00703D1B" w:rsidP="00EC1405">
            <w:pPr>
              <w:pStyle w:val="TAL"/>
            </w:pPr>
            <w:r>
              <w:t>Where ICT provides real-time bidirectional voice communication, and includes real-time bidirectional video communication</w:t>
            </w:r>
          </w:p>
        </w:tc>
        <w:tc>
          <w:tcPr>
            <w:tcW w:w="1277" w:type="dxa"/>
          </w:tcPr>
          <w:p w14:paraId="01BC6977" w14:textId="77777777" w:rsidR="00703D1B" w:rsidRDefault="00703D1B" w:rsidP="00EC1405">
            <w:pPr>
              <w:pStyle w:val="TAL"/>
            </w:pPr>
            <w:r>
              <w:t>C.6.5.5</w:t>
            </w:r>
          </w:p>
        </w:tc>
      </w:tr>
      <w:tr w:rsidR="00703D1B" w14:paraId="4539BA96" w14:textId="77777777" w:rsidTr="00703D1B">
        <w:tc>
          <w:tcPr>
            <w:tcW w:w="968" w:type="dxa"/>
          </w:tcPr>
          <w:p w14:paraId="47E34CF5" w14:textId="77777777" w:rsidR="00703D1B" w:rsidRDefault="00703D1B" w:rsidP="00EC1405">
            <w:pPr>
              <w:pStyle w:val="TAL"/>
            </w:pPr>
            <w:r>
              <w:t>6.5.6</w:t>
            </w:r>
          </w:p>
        </w:tc>
        <w:tc>
          <w:tcPr>
            <w:tcW w:w="1527" w:type="dxa"/>
          </w:tcPr>
          <w:p w14:paraId="760C372E" w14:textId="77777777" w:rsidR="00703D1B" w:rsidRDefault="00703D1B" w:rsidP="00EC1405">
            <w:pPr>
              <w:pStyle w:val="TAL"/>
            </w:pPr>
            <w:r>
              <w:t>Speaker identification with video (sign language) communication</w:t>
            </w:r>
          </w:p>
        </w:tc>
        <w:tc>
          <w:tcPr>
            <w:tcW w:w="351" w:type="dxa"/>
          </w:tcPr>
          <w:p w14:paraId="4DADDA4B" w14:textId="77777777" w:rsidR="00703D1B" w:rsidRDefault="00703D1B" w:rsidP="00EC1405">
            <w:pPr>
              <w:pStyle w:val="TAL"/>
            </w:pPr>
            <w:r>
              <w:rPr>
                <w:rFonts w:ascii="Segoe UI Symbol" w:hAnsi="Segoe UI Symbol" w:cs="Segoe UI Symbol"/>
              </w:rPr>
              <w:t>✓</w:t>
            </w:r>
          </w:p>
        </w:tc>
        <w:tc>
          <w:tcPr>
            <w:tcW w:w="357" w:type="dxa"/>
          </w:tcPr>
          <w:p w14:paraId="219C4F62" w14:textId="77777777" w:rsidR="00703D1B" w:rsidRDefault="00703D1B" w:rsidP="00EC1405">
            <w:pPr>
              <w:pStyle w:val="TAL"/>
            </w:pPr>
          </w:p>
        </w:tc>
        <w:tc>
          <w:tcPr>
            <w:tcW w:w="351" w:type="dxa"/>
          </w:tcPr>
          <w:p w14:paraId="049E17CE" w14:textId="77777777" w:rsidR="00703D1B" w:rsidRDefault="00703D1B" w:rsidP="00EC1405">
            <w:pPr>
              <w:pStyle w:val="TAL"/>
            </w:pPr>
            <w:r>
              <w:rPr>
                <w:rFonts w:ascii="Segoe UI Symbol" w:hAnsi="Segoe UI Symbol" w:cs="Segoe UI Symbol"/>
              </w:rPr>
              <w:t>✓</w:t>
            </w:r>
          </w:p>
        </w:tc>
        <w:tc>
          <w:tcPr>
            <w:tcW w:w="382" w:type="dxa"/>
          </w:tcPr>
          <w:p w14:paraId="4003EBF7" w14:textId="77777777" w:rsidR="00703D1B" w:rsidRDefault="00703D1B" w:rsidP="00EC1405">
            <w:pPr>
              <w:pStyle w:val="TAL"/>
            </w:pPr>
          </w:p>
        </w:tc>
        <w:tc>
          <w:tcPr>
            <w:tcW w:w="2693" w:type="dxa"/>
          </w:tcPr>
          <w:p w14:paraId="71802A0F" w14:textId="77777777" w:rsidR="00703D1B" w:rsidRDefault="00703D1B" w:rsidP="00EC1405">
            <w:pPr>
              <w:pStyle w:val="TAL"/>
            </w:pPr>
            <w:r>
              <w:t>Where ICT provides real-time bidirectional voice communication, and includes real-time bidirectional video communication, and provides speaker identification for voice users</w:t>
            </w:r>
          </w:p>
        </w:tc>
        <w:tc>
          <w:tcPr>
            <w:tcW w:w="1277" w:type="dxa"/>
          </w:tcPr>
          <w:p w14:paraId="5CDA7EA7" w14:textId="77777777" w:rsidR="00703D1B" w:rsidRDefault="00703D1B" w:rsidP="00EC1405">
            <w:pPr>
              <w:pStyle w:val="TAL"/>
            </w:pPr>
            <w:r>
              <w:t>C.6.5.6</w:t>
            </w:r>
          </w:p>
        </w:tc>
      </w:tr>
      <w:tr w:rsidR="00703D1B" w14:paraId="3B51E1A3" w14:textId="77777777" w:rsidTr="00703D1B">
        <w:tc>
          <w:tcPr>
            <w:tcW w:w="968" w:type="dxa"/>
          </w:tcPr>
          <w:p w14:paraId="52B7F83D" w14:textId="77777777" w:rsidR="00703D1B" w:rsidRDefault="00703D1B" w:rsidP="00EC1405">
            <w:pPr>
              <w:pStyle w:val="TAL"/>
            </w:pPr>
            <w:r>
              <w:t>7.1.1</w:t>
            </w:r>
          </w:p>
        </w:tc>
        <w:tc>
          <w:tcPr>
            <w:tcW w:w="1527" w:type="dxa"/>
          </w:tcPr>
          <w:p w14:paraId="76BB1DA4" w14:textId="77777777" w:rsidR="00703D1B" w:rsidRDefault="00703D1B" w:rsidP="00EC1405">
            <w:pPr>
              <w:pStyle w:val="TAL"/>
            </w:pPr>
            <w:r>
              <w:t>Subtitle playback</w:t>
            </w:r>
          </w:p>
        </w:tc>
        <w:tc>
          <w:tcPr>
            <w:tcW w:w="351" w:type="dxa"/>
          </w:tcPr>
          <w:p w14:paraId="036D027C" w14:textId="77777777" w:rsidR="00703D1B" w:rsidRDefault="00703D1B" w:rsidP="00EC1405">
            <w:pPr>
              <w:pStyle w:val="TAL"/>
            </w:pPr>
            <w:r>
              <w:rPr>
                <w:rFonts w:ascii="Segoe UI Symbol" w:hAnsi="Segoe UI Symbol" w:cs="Segoe UI Symbol"/>
              </w:rPr>
              <w:t>✓</w:t>
            </w:r>
          </w:p>
        </w:tc>
        <w:tc>
          <w:tcPr>
            <w:tcW w:w="357" w:type="dxa"/>
          </w:tcPr>
          <w:p w14:paraId="080503BA" w14:textId="77777777" w:rsidR="00703D1B" w:rsidRDefault="00703D1B" w:rsidP="00EC1405">
            <w:pPr>
              <w:pStyle w:val="TAL"/>
            </w:pPr>
          </w:p>
        </w:tc>
        <w:tc>
          <w:tcPr>
            <w:tcW w:w="351" w:type="dxa"/>
          </w:tcPr>
          <w:p w14:paraId="436C9E48" w14:textId="77777777" w:rsidR="00703D1B" w:rsidRDefault="00703D1B" w:rsidP="00EC1405">
            <w:pPr>
              <w:pStyle w:val="TAL"/>
            </w:pPr>
            <w:r>
              <w:rPr>
                <w:rFonts w:ascii="Segoe UI Symbol" w:hAnsi="Segoe UI Symbol" w:cs="Segoe UI Symbol"/>
              </w:rPr>
              <w:t>✓</w:t>
            </w:r>
          </w:p>
        </w:tc>
        <w:tc>
          <w:tcPr>
            <w:tcW w:w="382" w:type="dxa"/>
          </w:tcPr>
          <w:p w14:paraId="39011456" w14:textId="77777777" w:rsidR="00703D1B" w:rsidRDefault="00703D1B" w:rsidP="00EC1405">
            <w:pPr>
              <w:pStyle w:val="TAL"/>
            </w:pPr>
          </w:p>
        </w:tc>
        <w:tc>
          <w:tcPr>
            <w:tcW w:w="2693" w:type="dxa"/>
          </w:tcPr>
          <w:p w14:paraId="7975FB75" w14:textId="77777777" w:rsidR="00703D1B" w:rsidRDefault="00703D1B" w:rsidP="00EC1405">
            <w:pPr>
              <w:pStyle w:val="TAL"/>
            </w:pPr>
            <w:r>
              <w:t>Where ICT displays video with synchronized audio</w:t>
            </w:r>
          </w:p>
        </w:tc>
        <w:tc>
          <w:tcPr>
            <w:tcW w:w="1277" w:type="dxa"/>
          </w:tcPr>
          <w:p w14:paraId="3E3CBE00" w14:textId="77777777" w:rsidR="00703D1B" w:rsidRDefault="00703D1B" w:rsidP="00EC1405">
            <w:pPr>
              <w:pStyle w:val="TAL"/>
            </w:pPr>
            <w:r>
              <w:t>C.7.1.1</w:t>
            </w:r>
          </w:p>
        </w:tc>
      </w:tr>
      <w:tr w:rsidR="00703D1B" w14:paraId="6B5EDDF4" w14:textId="77777777" w:rsidTr="00703D1B">
        <w:tc>
          <w:tcPr>
            <w:tcW w:w="968" w:type="dxa"/>
          </w:tcPr>
          <w:p w14:paraId="4F4A09AC" w14:textId="77777777" w:rsidR="00703D1B" w:rsidRDefault="00703D1B" w:rsidP="00EC1405">
            <w:pPr>
              <w:pStyle w:val="TAL"/>
            </w:pPr>
            <w:r>
              <w:t>7.1.2</w:t>
            </w:r>
          </w:p>
        </w:tc>
        <w:tc>
          <w:tcPr>
            <w:tcW w:w="1527" w:type="dxa"/>
          </w:tcPr>
          <w:p w14:paraId="6661F50E" w14:textId="77777777" w:rsidR="00703D1B" w:rsidRDefault="00703D1B" w:rsidP="00EC1405">
            <w:pPr>
              <w:pStyle w:val="TAL"/>
            </w:pPr>
            <w:r>
              <w:t>Preservation of subtitles</w:t>
            </w:r>
          </w:p>
        </w:tc>
        <w:tc>
          <w:tcPr>
            <w:tcW w:w="351" w:type="dxa"/>
          </w:tcPr>
          <w:p w14:paraId="570317AA" w14:textId="77777777" w:rsidR="00703D1B" w:rsidRDefault="00703D1B" w:rsidP="00EC1405">
            <w:pPr>
              <w:pStyle w:val="TAL"/>
            </w:pPr>
            <w:r>
              <w:rPr>
                <w:rFonts w:ascii="Segoe UI Symbol" w:hAnsi="Segoe UI Symbol" w:cs="Segoe UI Symbol"/>
              </w:rPr>
              <w:t>✓</w:t>
            </w:r>
          </w:p>
        </w:tc>
        <w:tc>
          <w:tcPr>
            <w:tcW w:w="357" w:type="dxa"/>
          </w:tcPr>
          <w:p w14:paraId="2CAFBF15" w14:textId="77777777" w:rsidR="00703D1B" w:rsidRDefault="00703D1B" w:rsidP="00EC1405">
            <w:pPr>
              <w:pStyle w:val="TAL"/>
            </w:pPr>
          </w:p>
        </w:tc>
        <w:tc>
          <w:tcPr>
            <w:tcW w:w="351" w:type="dxa"/>
          </w:tcPr>
          <w:p w14:paraId="6D4258CD" w14:textId="77777777" w:rsidR="00703D1B" w:rsidRDefault="00703D1B" w:rsidP="00EC1405">
            <w:pPr>
              <w:pStyle w:val="TAL"/>
            </w:pPr>
          </w:p>
        </w:tc>
        <w:tc>
          <w:tcPr>
            <w:tcW w:w="382" w:type="dxa"/>
          </w:tcPr>
          <w:p w14:paraId="255597F3" w14:textId="77777777" w:rsidR="00703D1B" w:rsidRDefault="00703D1B" w:rsidP="00EC1405">
            <w:pPr>
              <w:pStyle w:val="TAL"/>
            </w:pPr>
          </w:p>
        </w:tc>
        <w:tc>
          <w:tcPr>
            <w:tcW w:w="2693" w:type="dxa"/>
          </w:tcPr>
          <w:p w14:paraId="5FB31945" w14:textId="77777777" w:rsidR="00703D1B" w:rsidRDefault="00703D1B" w:rsidP="00EC1405">
            <w:pPr>
              <w:pStyle w:val="TAL"/>
            </w:pPr>
            <w:r>
              <w:t>Where ICT transmits, converts, or records video with synchronized audio</w:t>
            </w:r>
          </w:p>
        </w:tc>
        <w:tc>
          <w:tcPr>
            <w:tcW w:w="1277" w:type="dxa"/>
          </w:tcPr>
          <w:p w14:paraId="74DD5DA8" w14:textId="77777777" w:rsidR="00703D1B" w:rsidRDefault="00703D1B" w:rsidP="00EC1405">
            <w:pPr>
              <w:pStyle w:val="TAL"/>
            </w:pPr>
            <w:r>
              <w:t>C.7.1.2</w:t>
            </w:r>
          </w:p>
        </w:tc>
      </w:tr>
      <w:tr w:rsidR="00703D1B" w14:paraId="1FF470F6" w14:textId="77777777" w:rsidTr="00703D1B">
        <w:tc>
          <w:tcPr>
            <w:tcW w:w="968" w:type="dxa"/>
          </w:tcPr>
          <w:p w14:paraId="3175D772" w14:textId="77777777" w:rsidR="00703D1B" w:rsidRDefault="00703D1B" w:rsidP="00EC1405">
            <w:pPr>
              <w:pStyle w:val="TAL"/>
            </w:pPr>
            <w:r>
              <w:t>7.1.3</w:t>
            </w:r>
          </w:p>
        </w:tc>
        <w:tc>
          <w:tcPr>
            <w:tcW w:w="1527" w:type="dxa"/>
          </w:tcPr>
          <w:p w14:paraId="10D7095B" w14:textId="77777777" w:rsidR="00703D1B" w:rsidRDefault="00703D1B" w:rsidP="00EC1405">
            <w:pPr>
              <w:pStyle w:val="TAL"/>
            </w:pPr>
            <w:r>
              <w:t xml:space="preserve">Subtitle characteristics </w:t>
            </w:r>
          </w:p>
        </w:tc>
        <w:tc>
          <w:tcPr>
            <w:tcW w:w="351" w:type="dxa"/>
          </w:tcPr>
          <w:p w14:paraId="248EB2D7" w14:textId="77777777" w:rsidR="00703D1B" w:rsidRDefault="00703D1B" w:rsidP="00EC1405">
            <w:pPr>
              <w:pStyle w:val="TAL"/>
            </w:pPr>
            <w:r>
              <w:rPr>
                <w:rFonts w:ascii="Segoe UI Symbol" w:hAnsi="Segoe UI Symbol" w:cs="Segoe UI Symbol"/>
              </w:rPr>
              <w:t>✓</w:t>
            </w:r>
          </w:p>
        </w:tc>
        <w:tc>
          <w:tcPr>
            <w:tcW w:w="357" w:type="dxa"/>
          </w:tcPr>
          <w:p w14:paraId="116FA039" w14:textId="77777777" w:rsidR="00703D1B" w:rsidRDefault="00703D1B" w:rsidP="00EC1405">
            <w:pPr>
              <w:pStyle w:val="TAL"/>
            </w:pPr>
          </w:p>
        </w:tc>
        <w:tc>
          <w:tcPr>
            <w:tcW w:w="351" w:type="dxa"/>
          </w:tcPr>
          <w:p w14:paraId="02627471" w14:textId="77777777" w:rsidR="00703D1B" w:rsidRDefault="00703D1B" w:rsidP="00EC1405">
            <w:pPr>
              <w:pStyle w:val="TAL"/>
            </w:pPr>
            <w:r>
              <w:rPr>
                <w:rFonts w:ascii="Segoe UI Symbol" w:hAnsi="Segoe UI Symbol" w:cs="Segoe UI Symbol"/>
              </w:rPr>
              <w:t>✓</w:t>
            </w:r>
          </w:p>
        </w:tc>
        <w:tc>
          <w:tcPr>
            <w:tcW w:w="382" w:type="dxa"/>
          </w:tcPr>
          <w:p w14:paraId="1619BC57" w14:textId="77777777" w:rsidR="00703D1B" w:rsidRDefault="00703D1B" w:rsidP="00EC1405">
            <w:pPr>
              <w:pStyle w:val="TAL"/>
            </w:pPr>
          </w:p>
        </w:tc>
        <w:tc>
          <w:tcPr>
            <w:tcW w:w="2693" w:type="dxa"/>
          </w:tcPr>
          <w:p w14:paraId="745B0C4D" w14:textId="77777777" w:rsidR="00703D1B" w:rsidRDefault="00703D1B" w:rsidP="00EC1405">
            <w:pPr>
              <w:pStyle w:val="TAL"/>
            </w:pPr>
            <w:r>
              <w:t>Where ICT displays video with synchronized audio, and has control over the presentation of its subtitles</w:t>
            </w:r>
          </w:p>
        </w:tc>
        <w:tc>
          <w:tcPr>
            <w:tcW w:w="1277" w:type="dxa"/>
          </w:tcPr>
          <w:p w14:paraId="63F3EDBE" w14:textId="77777777" w:rsidR="00703D1B" w:rsidRDefault="00703D1B" w:rsidP="00EC1405">
            <w:pPr>
              <w:pStyle w:val="TAL"/>
            </w:pPr>
            <w:r>
              <w:t>C.7.1.3</w:t>
            </w:r>
          </w:p>
        </w:tc>
      </w:tr>
      <w:tr w:rsidR="00703D1B" w14:paraId="6F9E8AF9" w14:textId="77777777" w:rsidTr="00703D1B">
        <w:tc>
          <w:tcPr>
            <w:tcW w:w="968" w:type="dxa"/>
          </w:tcPr>
          <w:p w14:paraId="7F9E4629" w14:textId="77777777" w:rsidR="00703D1B" w:rsidRDefault="00703D1B" w:rsidP="00EC1405">
            <w:pPr>
              <w:pStyle w:val="TAL"/>
            </w:pPr>
            <w:r>
              <w:t>7.1.4</w:t>
            </w:r>
          </w:p>
        </w:tc>
        <w:tc>
          <w:tcPr>
            <w:tcW w:w="1527" w:type="dxa"/>
          </w:tcPr>
          <w:p w14:paraId="75F686F5" w14:textId="77777777" w:rsidR="00703D1B" w:rsidRDefault="00703D1B" w:rsidP="00EC1405">
            <w:pPr>
              <w:pStyle w:val="TAL"/>
            </w:pPr>
            <w:r>
              <w:t>Spoken subtitles</w:t>
            </w:r>
          </w:p>
        </w:tc>
        <w:tc>
          <w:tcPr>
            <w:tcW w:w="351" w:type="dxa"/>
          </w:tcPr>
          <w:p w14:paraId="0DA44CC8" w14:textId="77777777" w:rsidR="00703D1B" w:rsidRDefault="00703D1B" w:rsidP="00EC1405">
            <w:pPr>
              <w:pStyle w:val="TAL"/>
            </w:pPr>
            <w:r>
              <w:rPr>
                <w:rFonts w:ascii="Segoe UI Symbol" w:hAnsi="Segoe UI Symbol" w:cs="Segoe UI Symbol"/>
              </w:rPr>
              <w:t>✓</w:t>
            </w:r>
          </w:p>
        </w:tc>
        <w:tc>
          <w:tcPr>
            <w:tcW w:w="357" w:type="dxa"/>
          </w:tcPr>
          <w:p w14:paraId="73225E28" w14:textId="77777777" w:rsidR="00703D1B" w:rsidRDefault="00703D1B" w:rsidP="00EC1405">
            <w:pPr>
              <w:pStyle w:val="TAL"/>
            </w:pPr>
          </w:p>
        </w:tc>
        <w:tc>
          <w:tcPr>
            <w:tcW w:w="351" w:type="dxa"/>
          </w:tcPr>
          <w:p w14:paraId="08832C01" w14:textId="77777777" w:rsidR="00703D1B" w:rsidRDefault="00703D1B" w:rsidP="00EC1405">
            <w:pPr>
              <w:pStyle w:val="TAL"/>
            </w:pPr>
          </w:p>
        </w:tc>
        <w:tc>
          <w:tcPr>
            <w:tcW w:w="382" w:type="dxa"/>
          </w:tcPr>
          <w:p w14:paraId="2B3BE56D" w14:textId="77777777" w:rsidR="00703D1B" w:rsidRDefault="00703D1B" w:rsidP="00EC1405">
            <w:pPr>
              <w:pStyle w:val="TAL"/>
            </w:pPr>
          </w:p>
        </w:tc>
        <w:tc>
          <w:tcPr>
            <w:tcW w:w="2693" w:type="dxa"/>
          </w:tcPr>
          <w:p w14:paraId="33DD4FE1" w14:textId="77777777" w:rsidR="00703D1B" w:rsidRDefault="00703D1B" w:rsidP="00EC1405">
            <w:pPr>
              <w:pStyle w:val="TAL"/>
            </w:pPr>
            <w:r>
              <w:t>Where ICT displays video with synchronized audio</w:t>
            </w:r>
          </w:p>
        </w:tc>
        <w:tc>
          <w:tcPr>
            <w:tcW w:w="1277" w:type="dxa"/>
          </w:tcPr>
          <w:p w14:paraId="4C4E36F1" w14:textId="77777777" w:rsidR="00703D1B" w:rsidRDefault="00703D1B" w:rsidP="00EC1405">
            <w:pPr>
              <w:pStyle w:val="TAL"/>
            </w:pPr>
            <w:r>
              <w:t>C.7.1.4</w:t>
            </w:r>
          </w:p>
        </w:tc>
      </w:tr>
      <w:tr w:rsidR="00703D1B" w14:paraId="6AE80495" w14:textId="77777777" w:rsidTr="00703D1B">
        <w:tc>
          <w:tcPr>
            <w:tcW w:w="968" w:type="dxa"/>
          </w:tcPr>
          <w:p w14:paraId="304660FA" w14:textId="77777777" w:rsidR="00703D1B" w:rsidRDefault="00703D1B" w:rsidP="00EC1405">
            <w:pPr>
              <w:pStyle w:val="TAL"/>
            </w:pPr>
            <w:r>
              <w:t>7.2.1</w:t>
            </w:r>
          </w:p>
        </w:tc>
        <w:tc>
          <w:tcPr>
            <w:tcW w:w="1527" w:type="dxa"/>
          </w:tcPr>
          <w:p w14:paraId="17032DAA" w14:textId="77777777" w:rsidR="00703D1B" w:rsidRDefault="00703D1B" w:rsidP="00EC1405">
            <w:pPr>
              <w:pStyle w:val="TAL"/>
            </w:pPr>
            <w:r>
              <w:t>Audio description playback</w:t>
            </w:r>
          </w:p>
        </w:tc>
        <w:tc>
          <w:tcPr>
            <w:tcW w:w="351" w:type="dxa"/>
          </w:tcPr>
          <w:p w14:paraId="6FFB9A3D" w14:textId="77777777" w:rsidR="00703D1B" w:rsidRDefault="00703D1B" w:rsidP="00EC1405">
            <w:pPr>
              <w:pStyle w:val="TAL"/>
            </w:pPr>
            <w:r>
              <w:rPr>
                <w:rFonts w:ascii="Segoe UI Symbol" w:hAnsi="Segoe UI Symbol" w:cs="Segoe UI Symbol"/>
              </w:rPr>
              <w:t>✓</w:t>
            </w:r>
          </w:p>
        </w:tc>
        <w:tc>
          <w:tcPr>
            <w:tcW w:w="357" w:type="dxa"/>
          </w:tcPr>
          <w:p w14:paraId="2258FAF1" w14:textId="77777777" w:rsidR="00703D1B" w:rsidRDefault="00703D1B" w:rsidP="00EC1405">
            <w:pPr>
              <w:pStyle w:val="TAL"/>
            </w:pPr>
          </w:p>
        </w:tc>
        <w:tc>
          <w:tcPr>
            <w:tcW w:w="351" w:type="dxa"/>
          </w:tcPr>
          <w:p w14:paraId="4A9FAEDD" w14:textId="77777777" w:rsidR="00703D1B" w:rsidRDefault="00703D1B" w:rsidP="00EC1405">
            <w:pPr>
              <w:pStyle w:val="TAL"/>
            </w:pPr>
            <w:r>
              <w:rPr>
                <w:rFonts w:ascii="Segoe UI Symbol" w:hAnsi="Segoe UI Symbol" w:cs="Segoe UI Symbol"/>
              </w:rPr>
              <w:t>✓</w:t>
            </w:r>
          </w:p>
        </w:tc>
        <w:tc>
          <w:tcPr>
            <w:tcW w:w="382" w:type="dxa"/>
          </w:tcPr>
          <w:p w14:paraId="6B0440C7" w14:textId="77777777" w:rsidR="00703D1B" w:rsidRDefault="00703D1B" w:rsidP="00EC1405">
            <w:pPr>
              <w:pStyle w:val="TAL"/>
            </w:pPr>
          </w:p>
        </w:tc>
        <w:tc>
          <w:tcPr>
            <w:tcW w:w="2693" w:type="dxa"/>
          </w:tcPr>
          <w:p w14:paraId="1D361319" w14:textId="77777777" w:rsidR="00703D1B" w:rsidRDefault="00703D1B" w:rsidP="00EC1405">
            <w:pPr>
              <w:pStyle w:val="TAL"/>
            </w:pPr>
            <w:r>
              <w:t>Where ICT displays video with synchronized audio</w:t>
            </w:r>
          </w:p>
        </w:tc>
        <w:tc>
          <w:tcPr>
            <w:tcW w:w="1277" w:type="dxa"/>
          </w:tcPr>
          <w:p w14:paraId="3E8762D9" w14:textId="77777777" w:rsidR="00703D1B" w:rsidRDefault="00703D1B" w:rsidP="00EC1405">
            <w:pPr>
              <w:pStyle w:val="TAL"/>
            </w:pPr>
            <w:r>
              <w:t>C.7.2.1</w:t>
            </w:r>
          </w:p>
        </w:tc>
      </w:tr>
      <w:tr w:rsidR="00703D1B" w14:paraId="2A008D40" w14:textId="77777777" w:rsidTr="00703D1B">
        <w:tc>
          <w:tcPr>
            <w:tcW w:w="968" w:type="dxa"/>
          </w:tcPr>
          <w:p w14:paraId="6204BB97" w14:textId="77777777" w:rsidR="00703D1B" w:rsidRDefault="00703D1B" w:rsidP="00EC1405">
            <w:pPr>
              <w:pStyle w:val="TAL"/>
            </w:pPr>
            <w:r>
              <w:t>7.2.2</w:t>
            </w:r>
          </w:p>
        </w:tc>
        <w:tc>
          <w:tcPr>
            <w:tcW w:w="1527" w:type="dxa"/>
          </w:tcPr>
          <w:p w14:paraId="6A9D8C9C" w14:textId="77777777" w:rsidR="00703D1B" w:rsidRDefault="00703D1B" w:rsidP="00EC1405">
            <w:pPr>
              <w:pStyle w:val="TAL"/>
            </w:pPr>
            <w:r>
              <w:t>Audio description synchronization</w:t>
            </w:r>
          </w:p>
        </w:tc>
        <w:tc>
          <w:tcPr>
            <w:tcW w:w="351" w:type="dxa"/>
          </w:tcPr>
          <w:p w14:paraId="39282712" w14:textId="77777777" w:rsidR="00703D1B" w:rsidRDefault="00703D1B" w:rsidP="00EC1405">
            <w:pPr>
              <w:pStyle w:val="TAL"/>
            </w:pPr>
            <w:r>
              <w:rPr>
                <w:rFonts w:ascii="Segoe UI Symbol" w:hAnsi="Segoe UI Symbol" w:cs="Segoe UI Symbol"/>
              </w:rPr>
              <w:t>✓</w:t>
            </w:r>
          </w:p>
        </w:tc>
        <w:tc>
          <w:tcPr>
            <w:tcW w:w="357" w:type="dxa"/>
          </w:tcPr>
          <w:p w14:paraId="546FB4AE" w14:textId="77777777" w:rsidR="00703D1B" w:rsidRDefault="00703D1B" w:rsidP="00EC1405">
            <w:pPr>
              <w:pStyle w:val="TAL"/>
            </w:pPr>
          </w:p>
        </w:tc>
        <w:tc>
          <w:tcPr>
            <w:tcW w:w="351" w:type="dxa"/>
          </w:tcPr>
          <w:p w14:paraId="5C735A90" w14:textId="77777777" w:rsidR="00703D1B" w:rsidRDefault="00703D1B" w:rsidP="00EC1405">
            <w:pPr>
              <w:pStyle w:val="TAL"/>
            </w:pPr>
          </w:p>
        </w:tc>
        <w:tc>
          <w:tcPr>
            <w:tcW w:w="382" w:type="dxa"/>
          </w:tcPr>
          <w:p w14:paraId="506640F8" w14:textId="77777777" w:rsidR="00703D1B" w:rsidRDefault="00703D1B" w:rsidP="00EC1405">
            <w:pPr>
              <w:pStyle w:val="TAL"/>
            </w:pPr>
          </w:p>
        </w:tc>
        <w:tc>
          <w:tcPr>
            <w:tcW w:w="2693" w:type="dxa"/>
          </w:tcPr>
          <w:p w14:paraId="7DD75131" w14:textId="77777777" w:rsidR="00703D1B" w:rsidRDefault="00703D1B" w:rsidP="00EC1405">
            <w:pPr>
              <w:pStyle w:val="TAL"/>
            </w:pPr>
            <w:r>
              <w:t>Where ICT displays video with synchronized audio, and has a mechanism to play audio description</w:t>
            </w:r>
          </w:p>
        </w:tc>
        <w:tc>
          <w:tcPr>
            <w:tcW w:w="1277" w:type="dxa"/>
          </w:tcPr>
          <w:p w14:paraId="4852C29B" w14:textId="77777777" w:rsidR="00703D1B" w:rsidRDefault="00703D1B" w:rsidP="00EC1405">
            <w:pPr>
              <w:pStyle w:val="TAL"/>
            </w:pPr>
            <w:r>
              <w:t>C.7.2.2</w:t>
            </w:r>
          </w:p>
        </w:tc>
      </w:tr>
      <w:tr w:rsidR="00703D1B" w14:paraId="5C404B76" w14:textId="77777777" w:rsidTr="00703D1B">
        <w:tc>
          <w:tcPr>
            <w:tcW w:w="968" w:type="dxa"/>
          </w:tcPr>
          <w:p w14:paraId="72379B07" w14:textId="77777777" w:rsidR="00703D1B" w:rsidRDefault="00703D1B" w:rsidP="00EC1405">
            <w:pPr>
              <w:pStyle w:val="TAL"/>
            </w:pPr>
            <w:r>
              <w:t>7.2.3</w:t>
            </w:r>
          </w:p>
        </w:tc>
        <w:tc>
          <w:tcPr>
            <w:tcW w:w="1527" w:type="dxa"/>
          </w:tcPr>
          <w:p w14:paraId="5A434005" w14:textId="77777777" w:rsidR="00703D1B" w:rsidRDefault="00703D1B" w:rsidP="00EC1405">
            <w:pPr>
              <w:pStyle w:val="TAL"/>
            </w:pPr>
            <w:r>
              <w:t>Preservation of audio description</w:t>
            </w:r>
          </w:p>
        </w:tc>
        <w:tc>
          <w:tcPr>
            <w:tcW w:w="351" w:type="dxa"/>
          </w:tcPr>
          <w:p w14:paraId="60FBEFFB" w14:textId="77777777" w:rsidR="00703D1B" w:rsidRDefault="00703D1B" w:rsidP="00EC1405">
            <w:pPr>
              <w:pStyle w:val="TAL"/>
            </w:pPr>
            <w:r>
              <w:rPr>
                <w:rFonts w:ascii="Segoe UI Symbol" w:hAnsi="Segoe UI Symbol" w:cs="Segoe UI Symbol"/>
              </w:rPr>
              <w:t>✓</w:t>
            </w:r>
          </w:p>
        </w:tc>
        <w:tc>
          <w:tcPr>
            <w:tcW w:w="357" w:type="dxa"/>
          </w:tcPr>
          <w:p w14:paraId="3C326D2A" w14:textId="77777777" w:rsidR="00703D1B" w:rsidRDefault="00703D1B" w:rsidP="00EC1405">
            <w:pPr>
              <w:pStyle w:val="TAL"/>
            </w:pPr>
          </w:p>
        </w:tc>
        <w:tc>
          <w:tcPr>
            <w:tcW w:w="351" w:type="dxa"/>
          </w:tcPr>
          <w:p w14:paraId="7592BD32" w14:textId="77777777" w:rsidR="00703D1B" w:rsidRDefault="00703D1B" w:rsidP="00EC1405">
            <w:pPr>
              <w:pStyle w:val="TAL"/>
            </w:pPr>
            <w:r>
              <w:rPr>
                <w:rFonts w:ascii="Segoe UI Symbol" w:hAnsi="Segoe UI Symbol" w:cs="Segoe UI Symbol"/>
              </w:rPr>
              <w:t>✓</w:t>
            </w:r>
          </w:p>
        </w:tc>
        <w:tc>
          <w:tcPr>
            <w:tcW w:w="382" w:type="dxa"/>
          </w:tcPr>
          <w:p w14:paraId="1971184F" w14:textId="77777777" w:rsidR="00703D1B" w:rsidRDefault="00703D1B" w:rsidP="00EC1405">
            <w:pPr>
              <w:pStyle w:val="TAL"/>
            </w:pPr>
          </w:p>
        </w:tc>
        <w:tc>
          <w:tcPr>
            <w:tcW w:w="2693" w:type="dxa"/>
          </w:tcPr>
          <w:p w14:paraId="22BE4CF7" w14:textId="77777777" w:rsidR="00703D1B" w:rsidRDefault="00703D1B" w:rsidP="00EC1405">
            <w:pPr>
              <w:pStyle w:val="TAL"/>
            </w:pPr>
            <w:r>
              <w:t>Where ICT transmits, converts, or records video with synchronized audio</w:t>
            </w:r>
          </w:p>
        </w:tc>
        <w:tc>
          <w:tcPr>
            <w:tcW w:w="1277" w:type="dxa"/>
          </w:tcPr>
          <w:p w14:paraId="799B7765" w14:textId="77777777" w:rsidR="00703D1B" w:rsidRDefault="00703D1B" w:rsidP="00EC1405">
            <w:pPr>
              <w:pStyle w:val="TAL"/>
            </w:pPr>
            <w:r>
              <w:t>C.7.2.3</w:t>
            </w:r>
          </w:p>
        </w:tc>
      </w:tr>
      <w:tr w:rsidR="00703D1B" w14:paraId="06098E58" w14:textId="77777777" w:rsidTr="00703D1B">
        <w:tc>
          <w:tcPr>
            <w:tcW w:w="968" w:type="dxa"/>
          </w:tcPr>
          <w:p w14:paraId="299BCBC1" w14:textId="77777777" w:rsidR="00703D1B" w:rsidRDefault="00703D1B" w:rsidP="00EC1405">
            <w:pPr>
              <w:pStyle w:val="TAL"/>
            </w:pPr>
            <w:r>
              <w:t>7.3</w:t>
            </w:r>
          </w:p>
        </w:tc>
        <w:tc>
          <w:tcPr>
            <w:tcW w:w="1527" w:type="dxa"/>
          </w:tcPr>
          <w:p w14:paraId="58E47571" w14:textId="77777777" w:rsidR="00703D1B" w:rsidRDefault="00703D1B" w:rsidP="00EC1405">
            <w:pPr>
              <w:pStyle w:val="TAL"/>
            </w:pPr>
            <w:r>
              <w:t>User controls for subtitles spoken subtitles and audio description</w:t>
            </w:r>
          </w:p>
        </w:tc>
        <w:tc>
          <w:tcPr>
            <w:tcW w:w="351" w:type="dxa"/>
          </w:tcPr>
          <w:p w14:paraId="4F7A5115" w14:textId="77777777" w:rsidR="00703D1B" w:rsidRDefault="00703D1B" w:rsidP="00EC1405">
            <w:pPr>
              <w:pStyle w:val="TAL"/>
            </w:pPr>
            <w:r>
              <w:rPr>
                <w:rFonts w:ascii="Segoe UI Symbol" w:hAnsi="Segoe UI Symbol" w:cs="Segoe UI Symbol"/>
              </w:rPr>
              <w:t>✓</w:t>
            </w:r>
          </w:p>
        </w:tc>
        <w:tc>
          <w:tcPr>
            <w:tcW w:w="357" w:type="dxa"/>
          </w:tcPr>
          <w:p w14:paraId="22857516" w14:textId="77777777" w:rsidR="00703D1B" w:rsidRDefault="00703D1B" w:rsidP="00EC1405">
            <w:pPr>
              <w:pStyle w:val="TAL"/>
            </w:pPr>
            <w:r>
              <w:rPr>
                <w:rFonts w:ascii="Segoe UI Symbol" w:hAnsi="Segoe UI Symbol" w:cs="Segoe UI Symbol"/>
              </w:rPr>
              <w:t>✓</w:t>
            </w:r>
          </w:p>
        </w:tc>
        <w:tc>
          <w:tcPr>
            <w:tcW w:w="351" w:type="dxa"/>
          </w:tcPr>
          <w:p w14:paraId="74E99A64" w14:textId="77777777" w:rsidR="00703D1B" w:rsidRDefault="00703D1B" w:rsidP="00EC1405">
            <w:pPr>
              <w:pStyle w:val="TAL"/>
            </w:pPr>
          </w:p>
        </w:tc>
        <w:tc>
          <w:tcPr>
            <w:tcW w:w="382" w:type="dxa"/>
          </w:tcPr>
          <w:p w14:paraId="40D4E085" w14:textId="77777777" w:rsidR="00703D1B" w:rsidRDefault="00703D1B" w:rsidP="00EC1405">
            <w:pPr>
              <w:pStyle w:val="TAL"/>
            </w:pPr>
          </w:p>
        </w:tc>
        <w:tc>
          <w:tcPr>
            <w:tcW w:w="2693" w:type="dxa"/>
          </w:tcPr>
          <w:p w14:paraId="41B62143" w14:textId="77777777" w:rsidR="00703D1B" w:rsidRDefault="00703D1B" w:rsidP="00EC1405">
            <w:pPr>
              <w:pStyle w:val="TAL"/>
            </w:pPr>
            <w:r>
              <w:t>Where ICT displays video with synchronized audio, and has control over the presentation of subtitles and audio description</w:t>
            </w:r>
          </w:p>
        </w:tc>
        <w:tc>
          <w:tcPr>
            <w:tcW w:w="1277" w:type="dxa"/>
          </w:tcPr>
          <w:p w14:paraId="0326E41B" w14:textId="77777777" w:rsidR="00703D1B" w:rsidRDefault="00703D1B" w:rsidP="00EC1405">
            <w:pPr>
              <w:pStyle w:val="TAL"/>
            </w:pPr>
            <w:r>
              <w:t>C.7.3</w:t>
            </w:r>
          </w:p>
        </w:tc>
      </w:tr>
      <w:tr w:rsidR="00703D1B" w14:paraId="16465572" w14:textId="77777777" w:rsidTr="00703D1B">
        <w:tc>
          <w:tcPr>
            <w:tcW w:w="968" w:type="dxa"/>
          </w:tcPr>
          <w:p w14:paraId="37A671BB" w14:textId="77777777" w:rsidR="00703D1B" w:rsidRDefault="00703D1B" w:rsidP="00EC1405">
            <w:pPr>
              <w:pStyle w:val="TAL"/>
            </w:pPr>
            <w:r>
              <w:t>10.1.1.1</w:t>
            </w:r>
          </w:p>
        </w:tc>
        <w:tc>
          <w:tcPr>
            <w:tcW w:w="1527" w:type="dxa"/>
          </w:tcPr>
          <w:p w14:paraId="0765E067" w14:textId="77777777" w:rsidR="00703D1B" w:rsidRDefault="00703D1B" w:rsidP="00EC1405">
            <w:pPr>
              <w:pStyle w:val="TAL"/>
            </w:pPr>
            <w:r>
              <w:t>Non-text content</w:t>
            </w:r>
          </w:p>
        </w:tc>
        <w:tc>
          <w:tcPr>
            <w:tcW w:w="351" w:type="dxa"/>
          </w:tcPr>
          <w:p w14:paraId="6A5E92ED" w14:textId="77777777" w:rsidR="00703D1B" w:rsidRDefault="00703D1B" w:rsidP="00EC1405">
            <w:pPr>
              <w:pStyle w:val="TAL"/>
            </w:pPr>
            <w:r>
              <w:rPr>
                <w:rFonts w:ascii="Segoe UI Symbol" w:hAnsi="Segoe UI Symbol" w:cs="Segoe UI Symbol"/>
              </w:rPr>
              <w:t>✓</w:t>
            </w:r>
          </w:p>
        </w:tc>
        <w:tc>
          <w:tcPr>
            <w:tcW w:w="357" w:type="dxa"/>
          </w:tcPr>
          <w:p w14:paraId="49378130" w14:textId="77777777" w:rsidR="00703D1B" w:rsidRDefault="00703D1B" w:rsidP="00EC1405">
            <w:pPr>
              <w:pStyle w:val="TAL"/>
            </w:pPr>
          </w:p>
        </w:tc>
        <w:tc>
          <w:tcPr>
            <w:tcW w:w="351" w:type="dxa"/>
          </w:tcPr>
          <w:p w14:paraId="7163E846" w14:textId="77777777" w:rsidR="00703D1B" w:rsidRDefault="00703D1B" w:rsidP="00EC1405">
            <w:pPr>
              <w:pStyle w:val="TAL"/>
            </w:pPr>
          </w:p>
        </w:tc>
        <w:tc>
          <w:tcPr>
            <w:tcW w:w="382" w:type="dxa"/>
          </w:tcPr>
          <w:p w14:paraId="20D2BD78" w14:textId="77777777" w:rsidR="00703D1B" w:rsidRDefault="00703D1B" w:rsidP="00EC1405">
            <w:pPr>
              <w:pStyle w:val="TAL"/>
            </w:pPr>
          </w:p>
        </w:tc>
        <w:tc>
          <w:tcPr>
            <w:tcW w:w="2693" w:type="dxa"/>
          </w:tcPr>
          <w:p w14:paraId="4FBB57C5" w14:textId="77777777" w:rsidR="00703D1B" w:rsidRDefault="00703D1B" w:rsidP="00EC1405">
            <w:pPr>
              <w:pStyle w:val="TAL"/>
            </w:pPr>
            <w:r>
              <w:t>Where ICT is, or includes, a non-web document</w:t>
            </w:r>
          </w:p>
        </w:tc>
        <w:tc>
          <w:tcPr>
            <w:tcW w:w="1277" w:type="dxa"/>
          </w:tcPr>
          <w:p w14:paraId="6122FCBA" w14:textId="77777777" w:rsidR="00703D1B" w:rsidRDefault="00703D1B" w:rsidP="00EC1405">
            <w:pPr>
              <w:pStyle w:val="TAL"/>
            </w:pPr>
            <w:r>
              <w:t>C.10.1.1.1</w:t>
            </w:r>
          </w:p>
        </w:tc>
      </w:tr>
      <w:tr w:rsidR="00703D1B" w14:paraId="1AEAE894" w14:textId="77777777" w:rsidTr="00703D1B">
        <w:tc>
          <w:tcPr>
            <w:tcW w:w="968" w:type="dxa"/>
          </w:tcPr>
          <w:p w14:paraId="2348C325" w14:textId="77777777" w:rsidR="00703D1B" w:rsidRDefault="00703D1B" w:rsidP="00EC1405">
            <w:pPr>
              <w:pStyle w:val="TAL"/>
            </w:pPr>
            <w:r>
              <w:t>10.1.2.1</w:t>
            </w:r>
          </w:p>
        </w:tc>
        <w:tc>
          <w:tcPr>
            <w:tcW w:w="1527" w:type="dxa"/>
          </w:tcPr>
          <w:p w14:paraId="397315EB" w14:textId="77777777" w:rsidR="00703D1B" w:rsidRDefault="00703D1B" w:rsidP="00EC1405">
            <w:pPr>
              <w:pStyle w:val="TAL"/>
            </w:pPr>
            <w:r>
              <w:t>Audio-only and video-only (pre-recorded)</w:t>
            </w:r>
          </w:p>
        </w:tc>
        <w:tc>
          <w:tcPr>
            <w:tcW w:w="351" w:type="dxa"/>
          </w:tcPr>
          <w:p w14:paraId="0F1CAA0C" w14:textId="77777777" w:rsidR="00703D1B" w:rsidRDefault="00703D1B" w:rsidP="00EC1405">
            <w:pPr>
              <w:pStyle w:val="TAL"/>
            </w:pPr>
            <w:r>
              <w:rPr>
                <w:rFonts w:ascii="Segoe UI Symbol" w:hAnsi="Segoe UI Symbol" w:cs="Segoe UI Symbol"/>
              </w:rPr>
              <w:t>✓</w:t>
            </w:r>
          </w:p>
        </w:tc>
        <w:tc>
          <w:tcPr>
            <w:tcW w:w="357" w:type="dxa"/>
          </w:tcPr>
          <w:p w14:paraId="59B44162" w14:textId="77777777" w:rsidR="00703D1B" w:rsidRDefault="00703D1B" w:rsidP="00EC1405">
            <w:pPr>
              <w:pStyle w:val="TAL"/>
            </w:pPr>
          </w:p>
        </w:tc>
        <w:tc>
          <w:tcPr>
            <w:tcW w:w="351" w:type="dxa"/>
          </w:tcPr>
          <w:p w14:paraId="733D4130" w14:textId="77777777" w:rsidR="00703D1B" w:rsidRDefault="00703D1B" w:rsidP="00EC1405">
            <w:pPr>
              <w:pStyle w:val="TAL"/>
            </w:pPr>
          </w:p>
        </w:tc>
        <w:tc>
          <w:tcPr>
            <w:tcW w:w="382" w:type="dxa"/>
          </w:tcPr>
          <w:p w14:paraId="0FFAC08E" w14:textId="77777777" w:rsidR="00703D1B" w:rsidRDefault="00703D1B" w:rsidP="00EC1405">
            <w:pPr>
              <w:pStyle w:val="TAL"/>
            </w:pPr>
          </w:p>
        </w:tc>
        <w:tc>
          <w:tcPr>
            <w:tcW w:w="2693" w:type="dxa"/>
          </w:tcPr>
          <w:p w14:paraId="21B9D3A4" w14:textId="77777777" w:rsidR="00703D1B" w:rsidRDefault="00703D1B" w:rsidP="00EC1405">
            <w:pPr>
              <w:pStyle w:val="TAL"/>
            </w:pPr>
            <w:r>
              <w:t>Where ICT is, or includes, a non-web document</w:t>
            </w:r>
          </w:p>
        </w:tc>
        <w:tc>
          <w:tcPr>
            <w:tcW w:w="1277" w:type="dxa"/>
          </w:tcPr>
          <w:p w14:paraId="70F8FC10" w14:textId="77777777" w:rsidR="00703D1B" w:rsidRDefault="00703D1B" w:rsidP="00EC1405">
            <w:pPr>
              <w:pStyle w:val="TAL"/>
            </w:pPr>
            <w:r>
              <w:t>C.10.1.2.1</w:t>
            </w:r>
          </w:p>
        </w:tc>
      </w:tr>
      <w:tr w:rsidR="00703D1B" w14:paraId="11E32287" w14:textId="77777777" w:rsidTr="00703D1B">
        <w:tc>
          <w:tcPr>
            <w:tcW w:w="968" w:type="dxa"/>
          </w:tcPr>
          <w:p w14:paraId="40E9257F" w14:textId="77777777" w:rsidR="00703D1B" w:rsidRDefault="00703D1B" w:rsidP="00EC1405">
            <w:pPr>
              <w:pStyle w:val="TAL"/>
            </w:pPr>
            <w:r>
              <w:t>10.1.2.2</w:t>
            </w:r>
          </w:p>
        </w:tc>
        <w:tc>
          <w:tcPr>
            <w:tcW w:w="1527" w:type="dxa"/>
          </w:tcPr>
          <w:p w14:paraId="4B5047A9" w14:textId="77777777" w:rsidR="00703D1B" w:rsidRDefault="00703D1B" w:rsidP="00EC1405">
            <w:pPr>
              <w:pStyle w:val="TAL"/>
            </w:pPr>
            <w:r>
              <w:t>Subtitles (pre-recorded)</w:t>
            </w:r>
          </w:p>
        </w:tc>
        <w:tc>
          <w:tcPr>
            <w:tcW w:w="351" w:type="dxa"/>
          </w:tcPr>
          <w:p w14:paraId="61DA0605" w14:textId="77777777" w:rsidR="00703D1B" w:rsidRDefault="00703D1B" w:rsidP="00EC1405">
            <w:pPr>
              <w:pStyle w:val="TAL"/>
            </w:pPr>
            <w:r>
              <w:rPr>
                <w:rFonts w:ascii="Segoe UI Symbol" w:hAnsi="Segoe UI Symbol" w:cs="Segoe UI Symbol"/>
              </w:rPr>
              <w:t>✓</w:t>
            </w:r>
          </w:p>
        </w:tc>
        <w:tc>
          <w:tcPr>
            <w:tcW w:w="357" w:type="dxa"/>
          </w:tcPr>
          <w:p w14:paraId="0425CFAD" w14:textId="77777777" w:rsidR="00703D1B" w:rsidRDefault="00703D1B" w:rsidP="00EC1405">
            <w:pPr>
              <w:pStyle w:val="TAL"/>
            </w:pPr>
          </w:p>
        </w:tc>
        <w:tc>
          <w:tcPr>
            <w:tcW w:w="351" w:type="dxa"/>
          </w:tcPr>
          <w:p w14:paraId="399CDBDE" w14:textId="77777777" w:rsidR="00703D1B" w:rsidRDefault="00703D1B" w:rsidP="00EC1405">
            <w:pPr>
              <w:pStyle w:val="TAL"/>
            </w:pPr>
          </w:p>
        </w:tc>
        <w:tc>
          <w:tcPr>
            <w:tcW w:w="382" w:type="dxa"/>
          </w:tcPr>
          <w:p w14:paraId="51AB9A15" w14:textId="77777777" w:rsidR="00703D1B" w:rsidRDefault="00703D1B" w:rsidP="00EC1405">
            <w:pPr>
              <w:pStyle w:val="TAL"/>
            </w:pPr>
          </w:p>
        </w:tc>
        <w:tc>
          <w:tcPr>
            <w:tcW w:w="2693" w:type="dxa"/>
          </w:tcPr>
          <w:p w14:paraId="3F42E794" w14:textId="77777777" w:rsidR="00703D1B" w:rsidRDefault="00703D1B" w:rsidP="00EC1405">
            <w:pPr>
              <w:pStyle w:val="TAL"/>
            </w:pPr>
            <w:r>
              <w:t>Where ICT is, or includes, a non-web document</w:t>
            </w:r>
          </w:p>
        </w:tc>
        <w:tc>
          <w:tcPr>
            <w:tcW w:w="1277" w:type="dxa"/>
          </w:tcPr>
          <w:p w14:paraId="04BAEB57" w14:textId="77777777" w:rsidR="00703D1B" w:rsidRDefault="00703D1B" w:rsidP="00EC1405">
            <w:pPr>
              <w:pStyle w:val="TAL"/>
            </w:pPr>
            <w:r>
              <w:t>C.10.1.2.2</w:t>
            </w:r>
          </w:p>
        </w:tc>
      </w:tr>
      <w:tr w:rsidR="00703D1B" w14:paraId="3F430364" w14:textId="77777777" w:rsidTr="00703D1B">
        <w:tc>
          <w:tcPr>
            <w:tcW w:w="968" w:type="dxa"/>
          </w:tcPr>
          <w:p w14:paraId="51B0582E" w14:textId="77777777" w:rsidR="00703D1B" w:rsidRDefault="00703D1B" w:rsidP="00EC1405">
            <w:pPr>
              <w:pStyle w:val="TAL"/>
            </w:pPr>
            <w:r>
              <w:t>10.1.2.3</w:t>
            </w:r>
          </w:p>
        </w:tc>
        <w:tc>
          <w:tcPr>
            <w:tcW w:w="1527" w:type="dxa"/>
          </w:tcPr>
          <w:p w14:paraId="7533ACF5" w14:textId="77777777" w:rsidR="00703D1B" w:rsidRDefault="00703D1B" w:rsidP="00EC1405">
            <w:pPr>
              <w:pStyle w:val="TAL"/>
            </w:pPr>
            <w:r>
              <w:t>Audio description or media alternative (pre-recorded)</w:t>
            </w:r>
          </w:p>
        </w:tc>
        <w:tc>
          <w:tcPr>
            <w:tcW w:w="351" w:type="dxa"/>
          </w:tcPr>
          <w:p w14:paraId="5A7F2172" w14:textId="77777777" w:rsidR="00703D1B" w:rsidRDefault="00703D1B" w:rsidP="00EC1405">
            <w:pPr>
              <w:pStyle w:val="TAL"/>
            </w:pPr>
            <w:r>
              <w:rPr>
                <w:rFonts w:ascii="Segoe UI Symbol" w:hAnsi="Segoe UI Symbol" w:cs="Segoe UI Symbol"/>
              </w:rPr>
              <w:t>✓</w:t>
            </w:r>
          </w:p>
        </w:tc>
        <w:tc>
          <w:tcPr>
            <w:tcW w:w="357" w:type="dxa"/>
          </w:tcPr>
          <w:p w14:paraId="5A3308B9" w14:textId="77777777" w:rsidR="00703D1B" w:rsidRDefault="00703D1B" w:rsidP="00EC1405">
            <w:pPr>
              <w:pStyle w:val="TAL"/>
            </w:pPr>
          </w:p>
        </w:tc>
        <w:tc>
          <w:tcPr>
            <w:tcW w:w="351" w:type="dxa"/>
          </w:tcPr>
          <w:p w14:paraId="72E29A23" w14:textId="77777777" w:rsidR="00703D1B" w:rsidRDefault="00703D1B" w:rsidP="00EC1405">
            <w:pPr>
              <w:pStyle w:val="TAL"/>
            </w:pPr>
          </w:p>
        </w:tc>
        <w:tc>
          <w:tcPr>
            <w:tcW w:w="382" w:type="dxa"/>
          </w:tcPr>
          <w:p w14:paraId="7A40375C" w14:textId="77777777" w:rsidR="00703D1B" w:rsidRDefault="00703D1B" w:rsidP="00EC1405">
            <w:pPr>
              <w:pStyle w:val="TAL"/>
            </w:pPr>
          </w:p>
        </w:tc>
        <w:tc>
          <w:tcPr>
            <w:tcW w:w="2693" w:type="dxa"/>
          </w:tcPr>
          <w:p w14:paraId="0C98AE00" w14:textId="77777777" w:rsidR="00703D1B" w:rsidRDefault="00703D1B" w:rsidP="00EC1405">
            <w:pPr>
              <w:pStyle w:val="TAL"/>
            </w:pPr>
            <w:r>
              <w:t>Where ICT is, or includes, a non-web document</w:t>
            </w:r>
          </w:p>
        </w:tc>
        <w:tc>
          <w:tcPr>
            <w:tcW w:w="1277" w:type="dxa"/>
          </w:tcPr>
          <w:p w14:paraId="5857E6ED" w14:textId="77777777" w:rsidR="00703D1B" w:rsidRDefault="00703D1B" w:rsidP="00EC1405">
            <w:pPr>
              <w:pStyle w:val="TAL"/>
            </w:pPr>
            <w:r>
              <w:t>C.10.1.2.3</w:t>
            </w:r>
          </w:p>
        </w:tc>
      </w:tr>
      <w:tr w:rsidR="00703D1B" w14:paraId="755B0C50" w14:textId="77777777" w:rsidTr="00703D1B">
        <w:tc>
          <w:tcPr>
            <w:tcW w:w="968" w:type="dxa"/>
          </w:tcPr>
          <w:p w14:paraId="08E5DF62" w14:textId="77777777" w:rsidR="00703D1B" w:rsidRDefault="00703D1B" w:rsidP="00EC1405">
            <w:pPr>
              <w:pStyle w:val="TAL"/>
            </w:pPr>
            <w:r>
              <w:t>10.1.2.5</w:t>
            </w:r>
          </w:p>
        </w:tc>
        <w:tc>
          <w:tcPr>
            <w:tcW w:w="1527" w:type="dxa"/>
          </w:tcPr>
          <w:p w14:paraId="75B77416" w14:textId="77777777" w:rsidR="00703D1B" w:rsidRDefault="00703D1B" w:rsidP="00EC1405">
            <w:pPr>
              <w:pStyle w:val="TAL"/>
            </w:pPr>
            <w:r>
              <w:t>Audio description (pre-recorded)</w:t>
            </w:r>
          </w:p>
        </w:tc>
        <w:tc>
          <w:tcPr>
            <w:tcW w:w="351" w:type="dxa"/>
          </w:tcPr>
          <w:p w14:paraId="19ED66C2" w14:textId="77777777" w:rsidR="00703D1B" w:rsidRDefault="00703D1B" w:rsidP="00EC1405">
            <w:pPr>
              <w:pStyle w:val="TAL"/>
            </w:pPr>
            <w:r>
              <w:rPr>
                <w:rFonts w:ascii="Segoe UI Symbol" w:hAnsi="Segoe UI Symbol" w:cs="Segoe UI Symbol"/>
              </w:rPr>
              <w:t>✓</w:t>
            </w:r>
          </w:p>
        </w:tc>
        <w:tc>
          <w:tcPr>
            <w:tcW w:w="357" w:type="dxa"/>
          </w:tcPr>
          <w:p w14:paraId="438BD035" w14:textId="77777777" w:rsidR="00703D1B" w:rsidRDefault="00703D1B" w:rsidP="00EC1405">
            <w:pPr>
              <w:pStyle w:val="TAL"/>
            </w:pPr>
          </w:p>
        </w:tc>
        <w:tc>
          <w:tcPr>
            <w:tcW w:w="351" w:type="dxa"/>
          </w:tcPr>
          <w:p w14:paraId="65BF4FC7" w14:textId="77777777" w:rsidR="00703D1B" w:rsidRDefault="00703D1B" w:rsidP="00EC1405">
            <w:pPr>
              <w:pStyle w:val="TAL"/>
            </w:pPr>
          </w:p>
        </w:tc>
        <w:tc>
          <w:tcPr>
            <w:tcW w:w="382" w:type="dxa"/>
          </w:tcPr>
          <w:p w14:paraId="77646CEA" w14:textId="77777777" w:rsidR="00703D1B" w:rsidRDefault="00703D1B" w:rsidP="00EC1405">
            <w:pPr>
              <w:pStyle w:val="TAL"/>
            </w:pPr>
          </w:p>
        </w:tc>
        <w:tc>
          <w:tcPr>
            <w:tcW w:w="2693" w:type="dxa"/>
          </w:tcPr>
          <w:p w14:paraId="62B3553A" w14:textId="77777777" w:rsidR="00703D1B" w:rsidRDefault="00703D1B" w:rsidP="00EC1405">
            <w:pPr>
              <w:pStyle w:val="TAL"/>
            </w:pPr>
            <w:r>
              <w:t>Where ICT is, or includes, a non-web document</w:t>
            </w:r>
          </w:p>
        </w:tc>
        <w:tc>
          <w:tcPr>
            <w:tcW w:w="1277" w:type="dxa"/>
          </w:tcPr>
          <w:p w14:paraId="14D9749B" w14:textId="77777777" w:rsidR="00703D1B" w:rsidRDefault="00703D1B" w:rsidP="00EC1405">
            <w:pPr>
              <w:pStyle w:val="TAL"/>
            </w:pPr>
            <w:r>
              <w:t>C.10.1.2.5</w:t>
            </w:r>
          </w:p>
        </w:tc>
      </w:tr>
      <w:tr w:rsidR="00703D1B" w14:paraId="018E715B" w14:textId="77777777" w:rsidTr="00703D1B">
        <w:tc>
          <w:tcPr>
            <w:tcW w:w="968" w:type="dxa"/>
          </w:tcPr>
          <w:p w14:paraId="40F44722" w14:textId="77777777" w:rsidR="00703D1B" w:rsidRDefault="00703D1B" w:rsidP="00EC1405">
            <w:pPr>
              <w:pStyle w:val="TAL"/>
            </w:pPr>
            <w:r>
              <w:t>10.1.3.1</w:t>
            </w:r>
          </w:p>
        </w:tc>
        <w:tc>
          <w:tcPr>
            <w:tcW w:w="1527" w:type="dxa"/>
          </w:tcPr>
          <w:p w14:paraId="7659B6BE" w14:textId="77777777" w:rsidR="00703D1B" w:rsidRDefault="00703D1B" w:rsidP="00EC1405">
            <w:pPr>
              <w:pStyle w:val="TAL"/>
            </w:pPr>
            <w:r>
              <w:t>Info and relationships</w:t>
            </w:r>
          </w:p>
        </w:tc>
        <w:tc>
          <w:tcPr>
            <w:tcW w:w="351" w:type="dxa"/>
          </w:tcPr>
          <w:p w14:paraId="6AC49D98" w14:textId="77777777" w:rsidR="00703D1B" w:rsidRDefault="00703D1B" w:rsidP="00EC1405">
            <w:pPr>
              <w:pStyle w:val="TAL"/>
            </w:pPr>
            <w:r>
              <w:rPr>
                <w:rFonts w:ascii="Segoe UI Symbol" w:hAnsi="Segoe UI Symbol" w:cs="Segoe UI Symbol"/>
              </w:rPr>
              <w:t>✓</w:t>
            </w:r>
          </w:p>
        </w:tc>
        <w:tc>
          <w:tcPr>
            <w:tcW w:w="357" w:type="dxa"/>
          </w:tcPr>
          <w:p w14:paraId="13DEB2C1" w14:textId="77777777" w:rsidR="00703D1B" w:rsidRDefault="00703D1B" w:rsidP="00EC1405">
            <w:pPr>
              <w:pStyle w:val="TAL"/>
            </w:pPr>
          </w:p>
        </w:tc>
        <w:tc>
          <w:tcPr>
            <w:tcW w:w="351" w:type="dxa"/>
          </w:tcPr>
          <w:p w14:paraId="617C4431" w14:textId="77777777" w:rsidR="00703D1B" w:rsidRDefault="00703D1B" w:rsidP="00EC1405">
            <w:pPr>
              <w:pStyle w:val="TAL"/>
            </w:pPr>
          </w:p>
        </w:tc>
        <w:tc>
          <w:tcPr>
            <w:tcW w:w="382" w:type="dxa"/>
          </w:tcPr>
          <w:p w14:paraId="775100D6" w14:textId="77777777" w:rsidR="00703D1B" w:rsidRDefault="00703D1B" w:rsidP="00EC1405">
            <w:pPr>
              <w:pStyle w:val="TAL"/>
            </w:pPr>
          </w:p>
        </w:tc>
        <w:tc>
          <w:tcPr>
            <w:tcW w:w="2693" w:type="dxa"/>
          </w:tcPr>
          <w:p w14:paraId="799A074D" w14:textId="77777777" w:rsidR="00703D1B" w:rsidRDefault="00703D1B" w:rsidP="00EC1405">
            <w:pPr>
              <w:pStyle w:val="TAL"/>
            </w:pPr>
            <w:r>
              <w:t>Where ICT is, or includes, a non-web document</w:t>
            </w:r>
          </w:p>
        </w:tc>
        <w:tc>
          <w:tcPr>
            <w:tcW w:w="1277" w:type="dxa"/>
          </w:tcPr>
          <w:p w14:paraId="25171507" w14:textId="77777777" w:rsidR="00703D1B" w:rsidRDefault="00703D1B" w:rsidP="00EC1405">
            <w:pPr>
              <w:pStyle w:val="TAL"/>
            </w:pPr>
            <w:r>
              <w:t>C.10.1.3.1</w:t>
            </w:r>
          </w:p>
        </w:tc>
      </w:tr>
      <w:tr w:rsidR="00703D1B" w14:paraId="2214F398" w14:textId="77777777" w:rsidTr="00703D1B">
        <w:tc>
          <w:tcPr>
            <w:tcW w:w="968" w:type="dxa"/>
          </w:tcPr>
          <w:p w14:paraId="509F724B" w14:textId="77777777" w:rsidR="00703D1B" w:rsidRDefault="00703D1B" w:rsidP="00EC1405">
            <w:pPr>
              <w:pStyle w:val="TAL"/>
            </w:pPr>
            <w:r>
              <w:t>10.1.3.2</w:t>
            </w:r>
          </w:p>
        </w:tc>
        <w:tc>
          <w:tcPr>
            <w:tcW w:w="1527" w:type="dxa"/>
          </w:tcPr>
          <w:p w14:paraId="0FF096F8" w14:textId="77777777" w:rsidR="00703D1B" w:rsidRDefault="00703D1B" w:rsidP="00EC1405">
            <w:pPr>
              <w:pStyle w:val="TAL"/>
            </w:pPr>
            <w:r>
              <w:t>Meaningful sequence</w:t>
            </w:r>
          </w:p>
        </w:tc>
        <w:tc>
          <w:tcPr>
            <w:tcW w:w="351" w:type="dxa"/>
          </w:tcPr>
          <w:p w14:paraId="1BDC605E" w14:textId="77777777" w:rsidR="00703D1B" w:rsidRDefault="00703D1B" w:rsidP="00EC1405">
            <w:pPr>
              <w:pStyle w:val="TAL"/>
            </w:pPr>
            <w:r>
              <w:rPr>
                <w:rFonts w:ascii="Segoe UI Symbol" w:hAnsi="Segoe UI Symbol" w:cs="Segoe UI Symbol"/>
              </w:rPr>
              <w:t>✓</w:t>
            </w:r>
          </w:p>
        </w:tc>
        <w:tc>
          <w:tcPr>
            <w:tcW w:w="357" w:type="dxa"/>
          </w:tcPr>
          <w:p w14:paraId="7069B96E" w14:textId="77777777" w:rsidR="00703D1B" w:rsidRDefault="00703D1B" w:rsidP="00EC1405">
            <w:pPr>
              <w:pStyle w:val="TAL"/>
            </w:pPr>
          </w:p>
        </w:tc>
        <w:tc>
          <w:tcPr>
            <w:tcW w:w="351" w:type="dxa"/>
          </w:tcPr>
          <w:p w14:paraId="22FBB583" w14:textId="77777777" w:rsidR="00703D1B" w:rsidRDefault="00703D1B" w:rsidP="00EC1405">
            <w:pPr>
              <w:pStyle w:val="TAL"/>
            </w:pPr>
          </w:p>
        </w:tc>
        <w:tc>
          <w:tcPr>
            <w:tcW w:w="382" w:type="dxa"/>
          </w:tcPr>
          <w:p w14:paraId="2D6F2281" w14:textId="77777777" w:rsidR="00703D1B" w:rsidRDefault="00703D1B" w:rsidP="00EC1405">
            <w:pPr>
              <w:pStyle w:val="TAL"/>
            </w:pPr>
          </w:p>
        </w:tc>
        <w:tc>
          <w:tcPr>
            <w:tcW w:w="2693" w:type="dxa"/>
          </w:tcPr>
          <w:p w14:paraId="1B8B8662" w14:textId="77777777" w:rsidR="00703D1B" w:rsidRDefault="00703D1B" w:rsidP="00EC1405">
            <w:pPr>
              <w:pStyle w:val="TAL"/>
            </w:pPr>
            <w:r>
              <w:t>Where ICT is, or includes, a non-web document</w:t>
            </w:r>
          </w:p>
        </w:tc>
        <w:tc>
          <w:tcPr>
            <w:tcW w:w="1277" w:type="dxa"/>
          </w:tcPr>
          <w:p w14:paraId="52AF1712" w14:textId="77777777" w:rsidR="00703D1B" w:rsidRDefault="00703D1B" w:rsidP="00EC1405">
            <w:pPr>
              <w:pStyle w:val="TAL"/>
            </w:pPr>
            <w:r>
              <w:t>C.10.1.3.2</w:t>
            </w:r>
          </w:p>
        </w:tc>
      </w:tr>
      <w:tr w:rsidR="00703D1B" w14:paraId="23931888" w14:textId="77777777" w:rsidTr="00703D1B">
        <w:tc>
          <w:tcPr>
            <w:tcW w:w="968" w:type="dxa"/>
          </w:tcPr>
          <w:p w14:paraId="18D1D0D5" w14:textId="77777777" w:rsidR="00703D1B" w:rsidRDefault="00703D1B" w:rsidP="00EC1405">
            <w:pPr>
              <w:pStyle w:val="TAL"/>
            </w:pPr>
            <w:r>
              <w:t>10.1.3.3</w:t>
            </w:r>
          </w:p>
        </w:tc>
        <w:tc>
          <w:tcPr>
            <w:tcW w:w="1527" w:type="dxa"/>
          </w:tcPr>
          <w:p w14:paraId="44454136" w14:textId="77777777" w:rsidR="00703D1B" w:rsidRDefault="00703D1B" w:rsidP="00EC1405">
            <w:pPr>
              <w:pStyle w:val="TAL"/>
            </w:pPr>
            <w:r>
              <w:t>Sensory characteristics</w:t>
            </w:r>
          </w:p>
        </w:tc>
        <w:tc>
          <w:tcPr>
            <w:tcW w:w="351" w:type="dxa"/>
          </w:tcPr>
          <w:p w14:paraId="2FE3998C" w14:textId="77777777" w:rsidR="00703D1B" w:rsidRDefault="00703D1B" w:rsidP="00EC1405">
            <w:pPr>
              <w:pStyle w:val="TAL"/>
            </w:pPr>
            <w:r>
              <w:rPr>
                <w:rFonts w:ascii="Segoe UI Symbol" w:hAnsi="Segoe UI Symbol" w:cs="Segoe UI Symbol"/>
              </w:rPr>
              <w:t>✓</w:t>
            </w:r>
          </w:p>
        </w:tc>
        <w:tc>
          <w:tcPr>
            <w:tcW w:w="357" w:type="dxa"/>
          </w:tcPr>
          <w:p w14:paraId="49865D09" w14:textId="77777777" w:rsidR="00703D1B" w:rsidRDefault="00703D1B" w:rsidP="00EC1405">
            <w:pPr>
              <w:pStyle w:val="TAL"/>
            </w:pPr>
          </w:p>
        </w:tc>
        <w:tc>
          <w:tcPr>
            <w:tcW w:w="351" w:type="dxa"/>
          </w:tcPr>
          <w:p w14:paraId="42ABFF8E" w14:textId="77777777" w:rsidR="00703D1B" w:rsidRDefault="00703D1B" w:rsidP="00EC1405">
            <w:pPr>
              <w:pStyle w:val="TAL"/>
            </w:pPr>
          </w:p>
        </w:tc>
        <w:tc>
          <w:tcPr>
            <w:tcW w:w="382" w:type="dxa"/>
          </w:tcPr>
          <w:p w14:paraId="5B77C9E5" w14:textId="77777777" w:rsidR="00703D1B" w:rsidRDefault="00703D1B" w:rsidP="00EC1405">
            <w:pPr>
              <w:pStyle w:val="TAL"/>
            </w:pPr>
          </w:p>
        </w:tc>
        <w:tc>
          <w:tcPr>
            <w:tcW w:w="2693" w:type="dxa"/>
          </w:tcPr>
          <w:p w14:paraId="1D8931D5" w14:textId="77777777" w:rsidR="00703D1B" w:rsidRDefault="00703D1B" w:rsidP="00EC1405">
            <w:pPr>
              <w:pStyle w:val="TAL"/>
            </w:pPr>
            <w:r>
              <w:t>Where ICT is, or includes, a non-web document</w:t>
            </w:r>
          </w:p>
        </w:tc>
        <w:tc>
          <w:tcPr>
            <w:tcW w:w="1277" w:type="dxa"/>
          </w:tcPr>
          <w:p w14:paraId="3349717A" w14:textId="77777777" w:rsidR="00703D1B" w:rsidRDefault="00703D1B" w:rsidP="00EC1405">
            <w:pPr>
              <w:pStyle w:val="TAL"/>
            </w:pPr>
            <w:r>
              <w:t>C.10.1.3.3</w:t>
            </w:r>
          </w:p>
        </w:tc>
      </w:tr>
      <w:tr w:rsidR="00703D1B" w14:paraId="30D5537E" w14:textId="77777777" w:rsidTr="00703D1B">
        <w:tc>
          <w:tcPr>
            <w:tcW w:w="968" w:type="dxa"/>
          </w:tcPr>
          <w:p w14:paraId="5D20F09F" w14:textId="77777777" w:rsidR="00703D1B" w:rsidRDefault="00703D1B" w:rsidP="00EC1405">
            <w:pPr>
              <w:pStyle w:val="TAL"/>
            </w:pPr>
            <w:r>
              <w:t>10.1.3.4</w:t>
            </w:r>
          </w:p>
        </w:tc>
        <w:tc>
          <w:tcPr>
            <w:tcW w:w="1527" w:type="dxa"/>
          </w:tcPr>
          <w:p w14:paraId="53BBEE16" w14:textId="77777777" w:rsidR="00703D1B" w:rsidRDefault="00703D1B" w:rsidP="00EC1405">
            <w:pPr>
              <w:pStyle w:val="TAL"/>
            </w:pPr>
            <w:r>
              <w:t>Orientation</w:t>
            </w:r>
          </w:p>
        </w:tc>
        <w:tc>
          <w:tcPr>
            <w:tcW w:w="351" w:type="dxa"/>
          </w:tcPr>
          <w:p w14:paraId="6BA9922A" w14:textId="77777777" w:rsidR="00703D1B" w:rsidRDefault="00703D1B" w:rsidP="00EC1405">
            <w:pPr>
              <w:pStyle w:val="TAL"/>
            </w:pPr>
            <w:r>
              <w:rPr>
                <w:rFonts w:ascii="Segoe UI Symbol" w:hAnsi="Segoe UI Symbol" w:cs="Segoe UI Symbol"/>
              </w:rPr>
              <w:t>✓</w:t>
            </w:r>
          </w:p>
        </w:tc>
        <w:tc>
          <w:tcPr>
            <w:tcW w:w="357" w:type="dxa"/>
          </w:tcPr>
          <w:p w14:paraId="63593CBB" w14:textId="77777777" w:rsidR="00703D1B" w:rsidRDefault="00703D1B" w:rsidP="00EC1405">
            <w:pPr>
              <w:pStyle w:val="TAL"/>
            </w:pPr>
            <w:r>
              <w:rPr>
                <w:rFonts w:ascii="Segoe UI Symbol" w:hAnsi="Segoe UI Symbol" w:cs="Segoe UI Symbol"/>
              </w:rPr>
              <w:t>✓</w:t>
            </w:r>
          </w:p>
        </w:tc>
        <w:tc>
          <w:tcPr>
            <w:tcW w:w="351" w:type="dxa"/>
          </w:tcPr>
          <w:p w14:paraId="717BCC4A" w14:textId="77777777" w:rsidR="00703D1B" w:rsidRDefault="00703D1B" w:rsidP="00EC1405">
            <w:pPr>
              <w:pStyle w:val="TAL"/>
            </w:pPr>
          </w:p>
        </w:tc>
        <w:tc>
          <w:tcPr>
            <w:tcW w:w="382" w:type="dxa"/>
          </w:tcPr>
          <w:p w14:paraId="3559247A" w14:textId="77777777" w:rsidR="00703D1B" w:rsidRDefault="00703D1B" w:rsidP="00EC1405">
            <w:pPr>
              <w:pStyle w:val="TAL"/>
            </w:pPr>
          </w:p>
        </w:tc>
        <w:tc>
          <w:tcPr>
            <w:tcW w:w="2693" w:type="dxa"/>
          </w:tcPr>
          <w:p w14:paraId="37D91DE2" w14:textId="77777777" w:rsidR="00703D1B" w:rsidRDefault="00703D1B" w:rsidP="00EC1405">
            <w:pPr>
              <w:pStyle w:val="TAL"/>
            </w:pPr>
            <w:r>
              <w:t>Where ICT is, or includes, a non-web document</w:t>
            </w:r>
          </w:p>
        </w:tc>
        <w:tc>
          <w:tcPr>
            <w:tcW w:w="1277" w:type="dxa"/>
          </w:tcPr>
          <w:p w14:paraId="1F5C3E78" w14:textId="77777777" w:rsidR="00703D1B" w:rsidRDefault="00703D1B" w:rsidP="00EC1405">
            <w:pPr>
              <w:pStyle w:val="TAL"/>
            </w:pPr>
            <w:r>
              <w:t>C.10.1.3.4</w:t>
            </w:r>
          </w:p>
        </w:tc>
      </w:tr>
      <w:tr w:rsidR="00703D1B" w14:paraId="2EA67668" w14:textId="77777777" w:rsidTr="00703D1B">
        <w:tc>
          <w:tcPr>
            <w:tcW w:w="968" w:type="dxa"/>
          </w:tcPr>
          <w:p w14:paraId="02F0D0B5" w14:textId="77777777" w:rsidR="00703D1B" w:rsidRDefault="00703D1B" w:rsidP="00EC1405">
            <w:pPr>
              <w:pStyle w:val="TAL"/>
            </w:pPr>
            <w:r>
              <w:t>10.1.3.5</w:t>
            </w:r>
          </w:p>
        </w:tc>
        <w:tc>
          <w:tcPr>
            <w:tcW w:w="1527" w:type="dxa"/>
          </w:tcPr>
          <w:p w14:paraId="6B83719D" w14:textId="77777777" w:rsidR="00703D1B" w:rsidRDefault="00703D1B" w:rsidP="00EC1405">
            <w:pPr>
              <w:pStyle w:val="TAL"/>
            </w:pPr>
            <w:r>
              <w:t>Identify input purpose</w:t>
            </w:r>
          </w:p>
        </w:tc>
        <w:tc>
          <w:tcPr>
            <w:tcW w:w="351" w:type="dxa"/>
          </w:tcPr>
          <w:p w14:paraId="2CAA8747" w14:textId="77777777" w:rsidR="00703D1B" w:rsidRDefault="00703D1B" w:rsidP="00EC1405">
            <w:pPr>
              <w:pStyle w:val="TAL"/>
            </w:pPr>
            <w:r>
              <w:rPr>
                <w:rFonts w:ascii="Segoe UI Symbol" w:hAnsi="Segoe UI Symbol" w:cs="Segoe UI Symbol"/>
              </w:rPr>
              <w:t>✓</w:t>
            </w:r>
          </w:p>
        </w:tc>
        <w:tc>
          <w:tcPr>
            <w:tcW w:w="357" w:type="dxa"/>
          </w:tcPr>
          <w:p w14:paraId="25148749" w14:textId="77777777" w:rsidR="00703D1B" w:rsidRDefault="00703D1B" w:rsidP="00EC1405">
            <w:pPr>
              <w:pStyle w:val="TAL"/>
            </w:pPr>
            <w:r>
              <w:rPr>
                <w:rFonts w:ascii="Segoe UI Symbol" w:hAnsi="Segoe UI Symbol" w:cs="Segoe UI Symbol"/>
              </w:rPr>
              <w:t>✓</w:t>
            </w:r>
          </w:p>
        </w:tc>
        <w:tc>
          <w:tcPr>
            <w:tcW w:w="351" w:type="dxa"/>
          </w:tcPr>
          <w:p w14:paraId="1F96C2DB" w14:textId="77777777" w:rsidR="00703D1B" w:rsidRDefault="00703D1B" w:rsidP="00EC1405">
            <w:pPr>
              <w:pStyle w:val="TAL"/>
            </w:pPr>
          </w:p>
        </w:tc>
        <w:tc>
          <w:tcPr>
            <w:tcW w:w="382" w:type="dxa"/>
          </w:tcPr>
          <w:p w14:paraId="75BDFC09" w14:textId="77777777" w:rsidR="00703D1B" w:rsidRDefault="00703D1B" w:rsidP="00EC1405">
            <w:pPr>
              <w:pStyle w:val="TAL"/>
            </w:pPr>
          </w:p>
        </w:tc>
        <w:tc>
          <w:tcPr>
            <w:tcW w:w="2693" w:type="dxa"/>
          </w:tcPr>
          <w:p w14:paraId="147AD31E" w14:textId="77777777" w:rsidR="00703D1B" w:rsidRDefault="00703D1B" w:rsidP="00EC1405">
            <w:pPr>
              <w:pStyle w:val="TAL"/>
            </w:pPr>
            <w:r>
              <w:t>Where ICT is, or includes, a non-web document</w:t>
            </w:r>
          </w:p>
        </w:tc>
        <w:tc>
          <w:tcPr>
            <w:tcW w:w="1277" w:type="dxa"/>
          </w:tcPr>
          <w:p w14:paraId="4701E477" w14:textId="77777777" w:rsidR="00703D1B" w:rsidRDefault="00703D1B" w:rsidP="00EC1405">
            <w:pPr>
              <w:pStyle w:val="TAL"/>
            </w:pPr>
            <w:r>
              <w:t>C.10.1.3.5</w:t>
            </w:r>
          </w:p>
        </w:tc>
      </w:tr>
      <w:tr w:rsidR="00703D1B" w14:paraId="1BB75867" w14:textId="77777777" w:rsidTr="00703D1B">
        <w:tc>
          <w:tcPr>
            <w:tcW w:w="968" w:type="dxa"/>
          </w:tcPr>
          <w:p w14:paraId="43195111" w14:textId="77777777" w:rsidR="00703D1B" w:rsidRDefault="00703D1B" w:rsidP="00EC1405">
            <w:pPr>
              <w:pStyle w:val="TAL"/>
            </w:pPr>
            <w:r>
              <w:t>10.1.4.1</w:t>
            </w:r>
          </w:p>
        </w:tc>
        <w:tc>
          <w:tcPr>
            <w:tcW w:w="1527" w:type="dxa"/>
          </w:tcPr>
          <w:p w14:paraId="3D47D87C" w14:textId="77777777" w:rsidR="00703D1B" w:rsidRDefault="00703D1B" w:rsidP="00EC1405">
            <w:pPr>
              <w:pStyle w:val="TAL"/>
            </w:pPr>
            <w:r>
              <w:t>Use of colour</w:t>
            </w:r>
          </w:p>
        </w:tc>
        <w:tc>
          <w:tcPr>
            <w:tcW w:w="351" w:type="dxa"/>
          </w:tcPr>
          <w:p w14:paraId="0848E8B0" w14:textId="77777777" w:rsidR="00703D1B" w:rsidRDefault="00703D1B" w:rsidP="00EC1405">
            <w:pPr>
              <w:pStyle w:val="TAL"/>
            </w:pPr>
            <w:r>
              <w:rPr>
                <w:rFonts w:ascii="Segoe UI Symbol" w:hAnsi="Segoe UI Symbol" w:cs="Segoe UI Symbol"/>
              </w:rPr>
              <w:t>✓</w:t>
            </w:r>
          </w:p>
        </w:tc>
        <w:tc>
          <w:tcPr>
            <w:tcW w:w="357" w:type="dxa"/>
          </w:tcPr>
          <w:p w14:paraId="70136108" w14:textId="77777777" w:rsidR="00703D1B" w:rsidRDefault="00703D1B" w:rsidP="00EC1405">
            <w:pPr>
              <w:pStyle w:val="TAL"/>
            </w:pPr>
          </w:p>
        </w:tc>
        <w:tc>
          <w:tcPr>
            <w:tcW w:w="351" w:type="dxa"/>
          </w:tcPr>
          <w:p w14:paraId="327E597B" w14:textId="77777777" w:rsidR="00703D1B" w:rsidRDefault="00703D1B" w:rsidP="00EC1405">
            <w:pPr>
              <w:pStyle w:val="TAL"/>
            </w:pPr>
          </w:p>
        </w:tc>
        <w:tc>
          <w:tcPr>
            <w:tcW w:w="382" w:type="dxa"/>
          </w:tcPr>
          <w:p w14:paraId="343B9AFA" w14:textId="77777777" w:rsidR="00703D1B" w:rsidRDefault="00703D1B" w:rsidP="00EC1405">
            <w:pPr>
              <w:pStyle w:val="TAL"/>
            </w:pPr>
          </w:p>
        </w:tc>
        <w:tc>
          <w:tcPr>
            <w:tcW w:w="2693" w:type="dxa"/>
          </w:tcPr>
          <w:p w14:paraId="6DB533BF" w14:textId="77777777" w:rsidR="00703D1B" w:rsidRDefault="00703D1B" w:rsidP="00EC1405">
            <w:pPr>
              <w:pStyle w:val="TAL"/>
            </w:pPr>
            <w:r>
              <w:t>Where ICT is, or includes, a non-web document</w:t>
            </w:r>
          </w:p>
        </w:tc>
        <w:tc>
          <w:tcPr>
            <w:tcW w:w="1277" w:type="dxa"/>
          </w:tcPr>
          <w:p w14:paraId="5B8F18CD" w14:textId="77777777" w:rsidR="00703D1B" w:rsidRDefault="00703D1B" w:rsidP="00EC1405">
            <w:pPr>
              <w:pStyle w:val="TAL"/>
            </w:pPr>
            <w:r>
              <w:t>C.10.1.4.1</w:t>
            </w:r>
          </w:p>
        </w:tc>
      </w:tr>
      <w:tr w:rsidR="00703D1B" w14:paraId="24381E7D" w14:textId="77777777" w:rsidTr="00703D1B">
        <w:tc>
          <w:tcPr>
            <w:tcW w:w="968" w:type="dxa"/>
          </w:tcPr>
          <w:p w14:paraId="63C7186B" w14:textId="77777777" w:rsidR="00703D1B" w:rsidRDefault="00703D1B" w:rsidP="00EC1405">
            <w:pPr>
              <w:pStyle w:val="TAL"/>
            </w:pPr>
            <w:r>
              <w:t>10.1.4.2</w:t>
            </w:r>
          </w:p>
        </w:tc>
        <w:tc>
          <w:tcPr>
            <w:tcW w:w="1527" w:type="dxa"/>
          </w:tcPr>
          <w:p w14:paraId="6800B921" w14:textId="77777777" w:rsidR="00703D1B" w:rsidRDefault="00703D1B" w:rsidP="00EC1405">
            <w:pPr>
              <w:pStyle w:val="TAL"/>
            </w:pPr>
            <w:r>
              <w:t>Audio control</w:t>
            </w:r>
          </w:p>
        </w:tc>
        <w:tc>
          <w:tcPr>
            <w:tcW w:w="351" w:type="dxa"/>
          </w:tcPr>
          <w:p w14:paraId="7ECB1547" w14:textId="77777777" w:rsidR="00703D1B" w:rsidRDefault="00703D1B" w:rsidP="00EC1405">
            <w:pPr>
              <w:pStyle w:val="TAL"/>
            </w:pPr>
            <w:r>
              <w:rPr>
                <w:rFonts w:ascii="Segoe UI Symbol" w:hAnsi="Segoe UI Symbol" w:cs="Segoe UI Symbol"/>
              </w:rPr>
              <w:t>✓</w:t>
            </w:r>
          </w:p>
        </w:tc>
        <w:tc>
          <w:tcPr>
            <w:tcW w:w="357" w:type="dxa"/>
          </w:tcPr>
          <w:p w14:paraId="4FFC5362" w14:textId="77777777" w:rsidR="00703D1B" w:rsidRDefault="00703D1B" w:rsidP="00EC1405">
            <w:pPr>
              <w:pStyle w:val="TAL"/>
            </w:pPr>
          </w:p>
        </w:tc>
        <w:tc>
          <w:tcPr>
            <w:tcW w:w="351" w:type="dxa"/>
          </w:tcPr>
          <w:p w14:paraId="1E17A38E" w14:textId="77777777" w:rsidR="00703D1B" w:rsidRDefault="00703D1B" w:rsidP="00EC1405">
            <w:pPr>
              <w:pStyle w:val="TAL"/>
            </w:pPr>
          </w:p>
        </w:tc>
        <w:tc>
          <w:tcPr>
            <w:tcW w:w="382" w:type="dxa"/>
          </w:tcPr>
          <w:p w14:paraId="0BEA46F8" w14:textId="77777777" w:rsidR="00703D1B" w:rsidRDefault="00703D1B" w:rsidP="00EC1405">
            <w:pPr>
              <w:pStyle w:val="TAL"/>
            </w:pPr>
          </w:p>
        </w:tc>
        <w:tc>
          <w:tcPr>
            <w:tcW w:w="2693" w:type="dxa"/>
          </w:tcPr>
          <w:p w14:paraId="35B15D67" w14:textId="77777777" w:rsidR="00703D1B" w:rsidRDefault="00703D1B" w:rsidP="00EC1405">
            <w:pPr>
              <w:pStyle w:val="TAL"/>
            </w:pPr>
            <w:r>
              <w:t>Where ICT is, or includes, a non-web document</w:t>
            </w:r>
          </w:p>
        </w:tc>
        <w:tc>
          <w:tcPr>
            <w:tcW w:w="1277" w:type="dxa"/>
          </w:tcPr>
          <w:p w14:paraId="705912EE" w14:textId="77777777" w:rsidR="00703D1B" w:rsidRDefault="00703D1B" w:rsidP="00EC1405">
            <w:pPr>
              <w:pStyle w:val="TAL"/>
            </w:pPr>
            <w:r>
              <w:t>C.10.1.4.2</w:t>
            </w:r>
          </w:p>
        </w:tc>
      </w:tr>
      <w:tr w:rsidR="00703D1B" w14:paraId="2892DB16" w14:textId="77777777" w:rsidTr="00703D1B">
        <w:tc>
          <w:tcPr>
            <w:tcW w:w="968" w:type="dxa"/>
          </w:tcPr>
          <w:p w14:paraId="17F655CA" w14:textId="77777777" w:rsidR="00703D1B" w:rsidRDefault="00703D1B" w:rsidP="00EC1405">
            <w:pPr>
              <w:pStyle w:val="TAL"/>
            </w:pPr>
            <w:r>
              <w:t>10.1.4.3</w:t>
            </w:r>
          </w:p>
        </w:tc>
        <w:tc>
          <w:tcPr>
            <w:tcW w:w="1527" w:type="dxa"/>
          </w:tcPr>
          <w:p w14:paraId="6045D895" w14:textId="77777777" w:rsidR="00703D1B" w:rsidRDefault="00703D1B" w:rsidP="00EC1405">
            <w:pPr>
              <w:pStyle w:val="TAL"/>
            </w:pPr>
            <w:r>
              <w:t>Contrast (minimum)</w:t>
            </w:r>
          </w:p>
        </w:tc>
        <w:tc>
          <w:tcPr>
            <w:tcW w:w="351" w:type="dxa"/>
          </w:tcPr>
          <w:p w14:paraId="7292C0CA" w14:textId="77777777" w:rsidR="00703D1B" w:rsidRDefault="00703D1B" w:rsidP="00EC1405">
            <w:pPr>
              <w:pStyle w:val="TAL"/>
            </w:pPr>
            <w:r>
              <w:rPr>
                <w:rFonts w:ascii="Segoe UI Symbol" w:hAnsi="Segoe UI Symbol" w:cs="Segoe UI Symbol"/>
              </w:rPr>
              <w:t>✓</w:t>
            </w:r>
          </w:p>
        </w:tc>
        <w:tc>
          <w:tcPr>
            <w:tcW w:w="357" w:type="dxa"/>
          </w:tcPr>
          <w:p w14:paraId="02FAFE79" w14:textId="77777777" w:rsidR="00703D1B" w:rsidRDefault="00703D1B" w:rsidP="00EC1405">
            <w:pPr>
              <w:pStyle w:val="TAL"/>
            </w:pPr>
          </w:p>
        </w:tc>
        <w:tc>
          <w:tcPr>
            <w:tcW w:w="351" w:type="dxa"/>
          </w:tcPr>
          <w:p w14:paraId="72010972" w14:textId="77777777" w:rsidR="00703D1B" w:rsidRDefault="00703D1B" w:rsidP="00EC1405">
            <w:pPr>
              <w:pStyle w:val="TAL"/>
            </w:pPr>
          </w:p>
        </w:tc>
        <w:tc>
          <w:tcPr>
            <w:tcW w:w="382" w:type="dxa"/>
          </w:tcPr>
          <w:p w14:paraId="2CD4620A" w14:textId="77777777" w:rsidR="00703D1B" w:rsidRDefault="00703D1B" w:rsidP="00EC1405">
            <w:pPr>
              <w:pStyle w:val="TAL"/>
            </w:pPr>
          </w:p>
        </w:tc>
        <w:tc>
          <w:tcPr>
            <w:tcW w:w="2693" w:type="dxa"/>
          </w:tcPr>
          <w:p w14:paraId="6AC1DB58" w14:textId="77777777" w:rsidR="00703D1B" w:rsidRDefault="00703D1B" w:rsidP="00EC1405">
            <w:pPr>
              <w:pStyle w:val="TAL"/>
            </w:pPr>
            <w:r>
              <w:t>Where ICT is, or includes, a non-web document</w:t>
            </w:r>
          </w:p>
        </w:tc>
        <w:tc>
          <w:tcPr>
            <w:tcW w:w="1277" w:type="dxa"/>
          </w:tcPr>
          <w:p w14:paraId="2A08A446" w14:textId="77777777" w:rsidR="00703D1B" w:rsidRDefault="00703D1B" w:rsidP="00EC1405">
            <w:pPr>
              <w:pStyle w:val="TAL"/>
            </w:pPr>
            <w:r>
              <w:t>C.10.1.4.3</w:t>
            </w:r>
          </w:p>
        </w:tc>
      </w:tr>
      <w:tr w:rsidR="00703D1B" w14:paraId="64CEA6AD" w14:textId="77777777" w:rsidTr="00703D1B">
        <w:tc>
          <w:tcPr>
            <w:tcW w:w="968" w:type="dxa"/>
          </w:tcPr>
          <w:p w14:paraId="24EBA3AD" w14:textId="77777777" w:rsidR="00703D1B" w:rsidRDefault="00703D1B" w:rsidP="00EC1405">
            <w:pPr>
              <w:pStyle w:val="TAL"/>
            </w:pPr>
            <w:r>
              <w:t>10.1.4.4</w:t>
            </w:r>
          </w:p>
        </w:tc>
        <w:tc>
          <w:tcPr>
            <w:tcW w:w="1527" w:type="dxa"/>
          </w:tcPr>
          <w:p w14:paraId="7EF2DEAA" w14:textId="77777777" w:rsidR="00703D1B" w:rsidRDefault="00703D1B" w:rsidP="00EC1405">
            <w:pPr>
              <w:pStyle w:val="TAL"/>
            </w:pPr>
            <w:r>
              <w:t>Resize text</w:t>
            </w:r>
          </w:p>
        </w:tc>
        <w:tc>
          <w:tcPr>
            <w:tcW w:w="351" w:type="dxa"/>
          </w:tcPr>
          <w:p w14:paraId="46551026" w14:textId="77777777" w:rsidR="00703D1B" w:rsidRDefault="00703D1B" w:rsidP="00EC1405">
            <w:pPr>
              <w:pStyle w:val="TAL"/>
            </w:pPr>
            <w:r>
              <w:rPr>
                <w:rFonts w:ascii="Segoe UI Symbol" w:hAnsi="Segoe UI Symbol" w:cs="Segoe UI Symbol"/>
              </w:rPr>
              <w:t>✓</w:t>
            </w:r>
          </w:p>
        </w:tc>
        <w:tc>
          <w:tcPr>
            <w:tcW w:w="357" w:type="dxa"/>
          </w:tcPr>
          <w:p w14:paraId="48596D54" w14:textId="77777777" w:rsidR="00703D1B" w:rsidRDefault="00703D1B" w:rsidP="00EC1405">
            <w:pPr>
              <w:pStyle w:val="TAL"/>
            </w:pPr>
          </w:p>
        </w:tc>
        <w:tc>
          <w:tcPr>
            <w:tcW w:w="351" w:type="dxa"/>
          </w:tcPr>
          <w:p w14:paraId="29C3FC18" w14:textId="77777777" w:rsidR="00703D1B" w:rsidRDefault="00703D1B" w:rsidP="00EC1405">
            <w:pPr>
              <w:pStyle w:val="TAL"/>
            </w:pPr>
          </w:p>
        </w:tc>
        <w:tc>
          <w:tcPr>
            <w:tcW w:w="382" w:type="dxa"/>
          </w:tcPr>
          <w:p w14:paraId="5EAAF09F" w14:textId="77777777" w:rsidR="00703D1B" w:rsidRDefault="00703D1B" w:rsidP="00EC1405">
            <w:pPr>
              <w:pStyle w:val="TAL"/>
            </w:pPr>
          </w:p>
        </w:tc>
        <w:tc>
          <w:tcPr>
            <w:tcW w:w="2693" w:type="dxa"/>
          </w:tcPr>
          <w:p w14:paraId="5EDDDDAD" w14:textId="77777777" w:rsidR="00703D1B" w:rsidRDefault="00703D1B" w:rsidP="00EC1405">
            <w:pPr>
              <w:pStyle w:val="TAL"/>
            </w:pPr>
            <w:r>
              <w:t>Where ICT is, or includes, a non-web document</w:t>
            </w:r>
          </w:p>
        </w:tc>
        <w:tc>
          <w:tcPr>
            <w:tcW w:w="1277" w:type="dxa"/>
          </w:tcPr>
          <w:p w14:paraId="008E0E7E" w14:textId="77777777" w:rsidR="00703D1B" w:rsidRDefault="00703D1B" w:rsidP="00EC1405">
            <w:pPr>
              <w:pStyle w:val="TAL"/>
            </w:pPr>
            <w:r>
              <w:t>C.10.1.4.4</w:t>
            </w:r>
          </w:p>
        </w:tc>
      </w:tr>
      <w:tr w:rsidR="00703D1B" w14:paraId="000D3392" w14:textId="77777777" w:rsidTr="00703D1B">
        <w:tc>
          <w:tcPr>
            <w:tcW w:w="968" w:type="dxa"/>
          </w:tcPr>
          <w:p w14:paraId="66DD2FCF" w14:textId="77777777" w:rsidR="00703D1B" w:rsidRDefault="00703D1B" w:rsidP="00EC1405">
            <w:pPr>
              <w:pStyle w:val="TAL"/>
            </w:pPr>
            <w:r>
              <w:t>10.1.4.5</w:t>
            </w:r>
          </w:p>
        </w:tc>
        <w:tc>
          <w:tcPr>
            <w:tcW w:w="1527" w:type="dxa"/>
          </w:tcPr>
          <w:p w14:paraId="4E801242" w14:textId="77777777" w:rsidR="00703D1B" w:rsidRDefault="00703D1B" w:rsidP="00EC1405">
            <w:pPr>
              <w:pStyle w:val="TAL"/>
            </w:pPr>
            <w:r>
              <w:t>Images of text</w:t>
            </w:r>
          </w:p>
        </w:tc>
        <w:tc>
          <w:tcPr>
            <w:tcW w:w="351" w:type="dxa"/>
          </w:tcPr>
          <w:p w14:paraId="224943B2" w14:textId="77777777" w:rsidR="00703D1B" w:rsidRDefault="00703D1B" w:rsidP="00EC1405">
            <w:pPr>
              <w:pStyle w:val="TAL"/>
            </w:pPr>
            <w:r>
              <w:rPr>
                <w:rFonts w:ascii="Segoe UI Symbol" w:hAnsi="Segoe UI Symbol" w:cs="Segoe UI Symbol"/>
              </w:rPr>
              <w:t>✓</w:t>
            </w:r>
          </w:p>
        </w:tc>
        <w:tc>
          <w:tcPr>
            <w:tcW w:w="357" w:type="dxa"/>
          </w:tcPr>
          <w:p w14:paraId="6FB6D5B5" w14:textId="77777777" w:rsidR="00703D1B" w:rsidRDefault="00703D1B" w:rsidP="00EC1405">
            <w:pPr>
              <w:pStyle w:val="TAL"/>
            </w:pPr>
          </w:p>
        </w:tc>
        <w:tc>
          <w:tcPr>
            <w:tcW w:w="351" w:type="dxa"/>
          </w:tcPr>
          <w:p w14:paraId="54317CFC" w14:textId="77777777" w:rsidR="00703D1B" w:rsidRDefault="00703D1B" w:rsidP="00EC1405">
            <w:pPr>
              <w:pStyle w:val="TAL"/>
            </w:pPr>
          </w:p>
        </w:tc>
        <w:tc>
          <w:tcPr>
            <w:tcW w:w="382" w:type="dxa"/>
          </w:tcPr>
          <w:p w14:paraId="0994AFAF" w14:textId="77777777" w:rsidR="00703D1B" w:rsidRDefault="00703D1B" w:rsidP="00EC1405">
            <w:pPr>
              <w:pStyle w:val="TAL"/>
            </w:pPr>
          </w:p>
        </w:tc>
        <w:tc>
          <w:tcPr>
            <w:tcW w:w="2693" w:type="dxa"/>
          </w:tcPr>
          <w:p w14:paraId="282481C6" w14:textId="77777777" w:rsidR="00703D1B" w:rsidRDefault="00703D1B" w:rsidP="00EC1405">
            <w:pPr>
              <w:pStyle w:val="TAL"/>
            </w:pPr>
            <w:r>
              <w:t>Where ICT is, or includes, a non-web document</w:t>
            </w:r>
          </w:p>
        </w:tc>
        <w:tc>
          <w:tcPr>
            <w:tcW w:w="1277" w:type="dxa"/>
          </w:tcPr>
          <w:p w14:paraId="1B93616C" w14:textId="77777777" w:rsidR="00703D1B" w:rsidRDefault="00703D1B" w:rsidP="00EC1405">
            <w:pPr>
              <w:pStyle w:val="TAL"/>
            </w:pPr>
            <w:r>
              <w:t>C.10.1.4.5</w:t>
            </w:r>
          </w:p>
        </w:tc>
      </w:tr>
      <w:tr w:rsidR="00703D1B" w14:paraId="276C4BD7" w14:textId="77777777" w:rsidTr="00703D1B">
        <w:tc>
          <w:tcPr>
            <w:tcW w:w="968" w:type="dxa"/>
          </w:tcPr>
          <w:p w14:paraId="15801885" w14:textId="77777777" w:rsidR="00703D1B" w:rsidRDefault="00703D1B" w:rsidP="00EC1405">
            <w:pPr>
              <w:pStyle w:val="TAL"/>
            </w:pPr>
            <w:r>
              <w:t>10.1.4.10</w:t>
            </w:r>
          </w:p>
        </w:tc>
        <w:tc>
          <w:tcPr>
            <w:tcW w:w="1527" w:type="dxa"/>
          </w:tcPr>
          <w:p w14:paraId="6E396DCC" w14:textId="77777777" w:rsidR="00703D1B" w:rsidRDefault="00703D1B" w:rsidP="00EC1405">
            <w:pPr>
              <w:pStyle w:val="TAL"/>
            </w:pPr>
            <w:r>
              <w:t>Reflow</w:t>
            </w:r>
          </w:p>
        </w:tc>
        <w:tc>
          <w:tcPr>
            <w:tcW w:w="351" w:type="dxa"/>
          </w:tcPr>
          <w:p w14:paraId="2C361D8C" w14:textId="77777777" w:rsidR="00703D1B" w:rsidRDefault="00703D1B" w:rsidP="00EC1405">
            <w:pPr>
              <w:pStyle w:val="TAL"/>
            </w:pPr>
            <w:r>
              <w:rPr>
                <w:rFonts w:ascii="Segoe UI Symbol" w:hAnsi="Segoe UI Symbol" w:cs="Segoe UI Symbol"/>
              </w:rPr>
              <w:t>✓</w:t>
            </w:r>
          </w:p>
        </w:tc>
        <w:tc>
          <w:tcPr>
            <w:tcW w:w="357" w:type="dxa"/>
          </w:tcPr>
          <w:p w14:paraId="33183DA1" w14:textId="77777777" w:rsidR="00703D1B" w:rsidRDefault="00703D1B" w:rsidP="00EC1405">
            <w:pPr>
              <w:pStyle w:val="TAL"/>
            </w:pPr>
          </w:p>
        </w:tc>
        <w:tc>
          <w:tcPr>
            <w:tcW w:w="351" w:type="dxa"/>
          </w:tcPr>
          <w:p w14:paraId="4401250D" w14:textId="77777777" w:rsidR="00703D1B" w:rsidRDefault="00703D1B" w:rsidP="00EC1405">
            <w:pPr>
              <w:pStyle w:val="TAL"/>
            </w:pPr>
          </w:p>
        </w:tc>
        <w:tc>
          <w:tcPr>
            <w:tcW w:w="382" w:type="dxa"/>
          </w:tcPr>
          <w:p w14:paraId="7AF73C36" w14:textId="77777777" w:rsidR="00703D1B" w:rsidRDefault="00703D1B" w:rsidP="00EC1405">
            <w:pPr>
              <w:pStyle w:val="TAL"/>
            </w:pPr>
          </w:p>
        </w:tc>
        <w:tc>
          <w:tcPr>
            <w:tcW w:w="2693" w:type="dxa"/>
          </w:tcPr>
          <w:p w14:paraId="79CDD14F" w14:textId="77777777" w:rsidR="00703D1B" w:rsidRDefault="00703D1B" w:rsidP="00EC1405">
            <w:pPr>
              <w:pStyle w:val="TAL"/>
            </w:pPr>
            <w:r>
              <w:t>Where ICT is, or includes, a non-web document</w:t>
            </w:r>
          </w:p>
        </w:tc>
        <w:tc>
          <w:tcPr>
            <w:tcW w:w="1277" w:type="dxa"/>
          </w:tcPr>
          <w:p w14:paraId="67E3C0E7" w14:textId="77777777" w:rsidR="00703D1B" w:rsidRDefault="00703D1B" w:rsidP="00EC1405">
            <w:pPr>
              <w:pStyle w:val="TAL"/>
            </w:pPr>
            <w:r>
              <w:t>C.10.1.4.10</w:t>
            </w:r>
          </w:p>
        </w:tc>
      </w:tr>
      <w:tr w:rsidR="00703D1B" w14:paraId="63EA1728" w14:textId="77777777" w:rsidTr="00703D1B">
        <w:tc>
          <w:tcPr>
            <w:tcW w:w="968" w:type="dxa"/>
          </w:tcPr>
          <w:p w14:paraId="00A63C7E" w14:textId="77777777" w:rsidR="00703D1B" w:rsidRDefault="00703D1B" w:rsidP="00EC1405">
            <w:pPr>
              <w:pStyle w:val="TAL"/>
            </w:pPr>
            <w:r>
              <w:t>10.1.4.11</w:t>
            </w:r>
          </w:p>
        </w:tc>
        <w:tc>
          <w:tcPr>
            <w:tcW w:w="1527" w:type="dxa"/>
          </w:tcPr>
          <w:p w14:paraId="046B68E5" w14:textId="77777777" w:rsidR="00703D1B" w:rsidRDefault="00703D1B" w:rsidP="00EC1405">
            <w:pPr>
              <w:pStyle w:val="TAL"/>
            </w:pPr>
            <w:r>
              <w:t>Non-text contrast</w:t>
            </w:r>
          </w:p>
        </w:tc>
        <w:tc>
          <w:tcPr>
            <w:tcW w:w="351" w:type="dxa"/>
          </w:tcPr>
          <w:p w14:paraId="27A3D8BC" w14:textId="77777777" w:rsidR="00703D1B" w:rsidRDefault="00703D1B" w:rsidP="00EC1405">
            <w:pPr>
              <w:pStyle w:val="TAL"/>
            </w:pPr>
            <w:r>
              <w:rPr>
                <w:rFonts w:ascii="Segoe UI Symbol" w:hAnsi="Segoe UI Symbol" w:cs="Segoe UI Symbol"/>
              </w:rPr>
              <w:t>✓</w:t>
            </w:r>
          </w:p>
        </w:tc>
        <w:tc>
          <w:tcPr>
            <w:tcW w:w="357" w:type="dxa"/>
          </w:tcPr>
          <w:p w14:paraId="53BE6478" w14:textId="77777777" w:rsidR="00703D1B" w:rsidRDefault="00703D1B" w:rsidP="00EC1405">
            <w:pPr>
              <w:pStyle w:val="TAL"/>
            </w:pPr>
          </w:p>
        </w:tc>
        <w:tc>
          <w:tcPr>
            <w:tcW w:w="351" w:type="dxa"/>
          </w:tcPr>
          <w:p w14:paraId="4A2124AD" w14:textId="77777777" w:rsidR="00703D1B" w:rsidRDefault="00703D1B" w:rsidP="00EC1405">
            <w:pPr>
              <w:pStyle w:val="TAL"/>
            </w:pPr>
          </w:p>
        </w:tc>
        <w:tc>
          <w:tcPr>
            <w:tcW w:w="382" w:type="dxa"/>
          </w:tcPr>
          <w:p w14:paraId="7488D12B" w14:textId="77777777" w:rsidR="00703D1B" w:rsidRDefault="00703D1B" w:rsidP="00EC1405">
            <w:pPr>
              <w:pStyle w:val="TAL"/>
            </w:pPr>
          </w:p>
        </w:tc>
        <w:tc>
          <w:tcPr>
            <w:tcW w:w="2693" w:type="dxa"/>
          </w:tcPr>
          <w:p w14:paraId="3FCD5409" w14:textId="77777777" w:rsidR="00703D1B" w:rsidRDefault="00703D1B" w:rsidP="00EC1405">
            <w:pPr>
              <w:pStyle w:val="TAL"/>
            </w:pPr>
            <w:r>
              <w:t>Where ICT is, or includes, a non-web document</w:t>
            </w:r>
          </w:p>
        </w:tc>
        <w:tc>
          <w:tcPr>
            <w:tcW w:w="1277" w:type="dxa"/>
          </w:tcPr>
          <w:p w14:paraId="431DA906" w14:textId="77777777" w:rsidR="00703D1B" w:rsidRDefault="00703D1B" w:rsidP="00EC1405">
            <w:pPr>
              <w:pStyle w:val="TAL"/>
            </w:pPr>
            <w:r>
              <w:t>C.10.1.4.11</w:t>
            </w:r>
          </w:p>
        </w:tc>
      </w:tr>
      <w:tr w:rsidR="00703D1B" w14:paraId="0B907C0A" w14:textId="77777777" w:rsidTr="00703D1B">
        <w:tc>
          <w:tcPr>
            <w:tcW w:w="968" w:type="dxa"/>
          </w:tcPr>
          <w:p w14:paraId="26873A6A" w14:textId="77777777" w:rsidR="00703D1B" w:rsidRDefault="00703D1B" w:rsidP="00EC1405">
            <w:pPr>
              <w:pStyle w:val="TAL"/>
            </w:pPr>
            <w:r>
              <w:t>10.1.4.12</w:t>
            </w:r>
          </w:p>
        </w:tc>
        <w:tc>
          <w:tcPr>
            <w:tcW w:w="1527" w:type="dxa"/>
          </w:tcPr>
          <w:p w14:paraId="2CD8C907" w14:textId="77777777" w:rsidR="00703D1B" w:rsidRDefault="00703D1B" w:rsidP="00EC1405">
            <w:pPr>
              <w:pStyle w:val="TAL"/>
            </w:pPr>
            <w:r>
              <w:t>Text spacing</w:t>
            </w:r>
          </w:p>
        </w:tc>
        <w:tc>
          <w:tcPr>
            <w:tcW w:w="351" w:type="dxa"/>
          </w:tcPr>
          <w:p w14:paraId="13A4E730" w14:textId="77777777" w:rsidR="00703D1B" w:rsidRDefault="00703D1B" w:rsidP="00EC1405">
            <w:pPr>
              <w:pStyle w:val="TAL"/>
            </w:pPr>
            <w:r>
              <w:rPr>
                <w:rFonts w:ascii="Segoe UI Symbol" w:hAnsi="Segoe UI Symbol" w:cs="Segoe UI Symbol"/>
              </w:rPr>
              <w:t>✓</w:t>
            </w:r>
          </w:p>
        </w:tc>
        <w:tc>
          <w:tcPr>
            <w:tcW w:w="357" w:type="dxa"/>
          </w:tcPr>
          <w:p w14:paraId="3845E784" w14:textId="77777777" w:rsidR="00703D1B" w:rsidRDefault="00703D1B" w:rsidP="00EC1405">
            <w:pPr>
              <w:pStyle w:val="TAL"/>
            </w:pPr>
            <w:r>
              <w:rPr>
                <w:rFonts w:ascii="Segoe UI Symbol" w:hAnsi="Segoe UI Symbol" w:cs="Segoe UI Symbol"/>
              </w:rPr>
              <w:t>✓</w:t>
            </w:r>
          </w:p>
        </w:tc>
        <w:tc>
          <w:tcPr>
            <w:tcW w:w="351" w:type="dxa"/>
          </w:tcPr>
          <w:p w14:paraId="6CCF8CF1" w14:textId="77777777" w:rsidR="00703D1B" w:rsidRDefault="00703D1B" w:rsidP="00EC1405">
            <w:pPr>
              <w:pStyle w:val="TAL"/>
            </w:pPr>
          </w:p>
        </w:tc>
        <w:tc>
          <w:tcPr>
            <w:tcW w:w="382" w:type="dxa"/>
          </w:tcPr>
          <w:p w14:paraId="715ED928" w14:textId="77777777" w:rsidR="00703D1B" w:rsidRDefault="00703D1B" w:rsidP="00EC1405">
            <w:pPr>
              <w:pStyle w:val="TAL"/>
            </w:pPr>
          </w:p>
        </w:tc>
        <w:tc>
          <w:tcPr>
            <w:tcW w:w="2693" w:type="dxa"/>
          </w:tcPr>
          <w:p w14:paraId="5EBDCB0A" w14:textId="77777777" w:rsidR="00703D1B" w:rsidRDefault="00703D1B" w:rsidP="00EC1405">
            <w:pPr>
              <w:pStyle w:val="TAL"/>
            </w:pPr>
            <w:r>
              <w:t>Where ICT is, or includes, a non-web document, that is implemented using markup languages that allow the user to modify text spacing properties</w:t>
            </w:r>
          </w:p>
        </w:tc>
        <w:tc>
          <w:tcPr>
            <w:tcW w:w="1277" w:type="dxa"/>
          </w:tcPr>
          <w:p w14:paraId="3223340C" w14:textId="77777777" w:rsidR="00703D1B" w:rsidRDefault="00703D1B" w:rsidP="00EC1405">
            <w:pPr>
              <w:pStyle w:val="TAL"/>
            </w:pPr>
            <w:r>
              <w:t>C.10.1.4.12</w:t>
            </w:r>
          </w:p>
        </w:tc>
      </w:tr>
      <w:tr w:rsidR="00703D1B" w14:paraId="213771EE" w14:textId="77777777" w:rsidTr="00703D1B">
        <w:tc>
          <w:tcPr>
            <w:tcW w:w="968" w:type="dxa"/>
          </w:tcPr>
          <w:p w14:paraId="40F350A4" w14:textId="77777777" w:rsidR="00703D1B" w:rsidRDefault="00703D1B" w:rsidP="00EC1405">
            <w:pPr>
              <w:pStyle w:val="TAL"/>
            </w:pPr>
            <w:r>
              <w:t>10.1.4.13</w:t>
            </w:r>
          </w:p>
        </w:tc>
        <w:tc>
          <w:tcPr>
            <w:tcW w:w="1527" w:type="dxa"/>
          </w:tcPr>
          <w:p w14:paraId="51698895" w14:textId="77777777" w:rsidR="00703D1B" w:rsidRDefault="00703D1B" w:rsidP="00EC1405">
            <w:pPr>
              <w:pStyle w:val="TAL"/>
            </w:pPr>
            <w:r>
              <w:t>Content on hover or focus</w:t>
            </w:r>
          </w:p>
        </w:tc>
        <w:tc>
          <w:tcPr>
            <w:tcW w:w="351" w:type="dxa"/>
          </w:tcPr>
          <w:p w14:paraId="58A99046" w14:textId="77777777" w:rsidR="00703D1B" w:rsidRDefault="00703D1B" w:rsidP="00EC1405">
            <w:pPr>
              <w:pStyle w:val="TAL"/>
            </w:pPr>
            <w:r>
              <w:rPr>
                <w:rFonts w:ascii="Segoe UI Symbol" w:hAnsi="Segoe UI Symbol" w:cs="Segoe UI Symbol"/>
              </w:rPr>
              <w:t>✓</w:t>
            </w:r>
          </w:p>
        </w:tc>
        <w:tc>
          <w:tcPr>
            <w:tcW w:w="357" w:type="dxa"/>
          </w:tcPr>
          <w:p w14:paraId="7C10A697" w14:textId="77777777" w:rsidR="00703D1B" w:rsidRDefault="00703D1B" w:rsidP="00EC1405">
            <w:pPr>
              <w:pStyle w:val="TAL"/>
            </w:pPr>
            <w:r>
              <w:rPr>
                <w:rFonts w:ascii="Segoe UI Symbol" w:hAnsi="Segoe UI Symbol" w:cs="Segoe UI Symbol"/>
              </w:rPr>
              <w:t>✓</w:t>
            </w:r>
          </w:p>
        </w:tc>
        <w:tc>
          <w:tcPr>
            <w:tcW w:w="351" w:type="dxa"/>
          </w:tcPr>
          <w:p w14:paraId="25D3F4E7" w14:textId="77777777" w:rsidR="00703D1B" w:rsidRDefault="00703D1B" w:rsidP="00EC1405">
            <w:pPr>
              <w:pStyle w:val="TAL"/>
            </w:pPr>
          </w:p>
        </w:tc>
        <w:tc>
          <w:tcPr>
            <w:tcW w:w="382" w:type="dxa"/>
          </w:tcPr>
          <w:p w14:paraId="4F671A1C" w14:textId="77777777" w:rsidR="00703D1B" w:rsidRDefault="00703D1B" w:rsidP="00EC1405">
            <w:pPr>
              <w:pStyle w:val="TAL"/>
            </w:pPr>
          </w:p>
        </w:tc>
        <w:tc>
          <w:tcPr>
            <w:tcW w:w="2693" w:type="dxa"/>
          </w:tcPr>
          <w:p w14:paraId="416175FE" w14:textId="77777777" w:rsidR="00703D1B" w:rsidRDefault="00703D1B" w:rsidP="00EC1405">
            <w:pPr>
              <w:pStyle w:val="TAL"/>
            </w:pPr>
            <w:r>
              <w:t>Where ICT is, or includes, a non-web document</w:t>
            </w:r>
          </w:p>
        </w:tc>
        <w:tc>
          <w:tcPr>
            <w:tcW w:w="1277" w:type="dxa"/>
          </w:tcPr>
          <w:p w14:paraId="52F87899" w14:textId="77777777" w:rsidR="00703D1B" w:rsidRDefault="00703D1B" w:rsidP="00EC1405">
            <w:pPr>
              <w:pStyle w:val="TAL"/>
            </w:pPr>
            <w:r>
              <w:t>C.10.1.4.13</w:t>
            </w:r>
          </w:p>
        </w:tc>
      </w:tr>
      <w:tr w:rsidR="00703D1B" w14:paraId="5EEC98BE" w14:textId="77777777" w:rsidTr="00703D1B">
        <w:tc>
          <w:tcPr>
            <w:tcW w:w="968" w:type="dxa"/>
          </w:tcPr>
          <w:p w14:paraId="671A83F6" w14:textId="77777777" w:rsidR="00703D1B" w:rsidRDefault="00703D1B" w:rsidP="00EC1405">
            <w:pPr>
              <w:pStyle w:val="TAL"/>
            </w:pPr>
            <w:r>
              <w:t>10.2.1.1</w:t>
            </w:r>
          </w:p>
        </w:tc>
        <w:tc>
          <w:tcPr>
            <w:tcW w:w="1527" w:type="dxa"/>
          </w:tcPr>
          <w:p w14:paraId="7F455FA9" w14:textId="77777777" w:rsidR="00703D1B" w:rsidRDefault="00703D1B" w:rsidP="00EC1405">
            <w:pPr>
              <w:pStyle w:val="TAL"/>
            </w:pPr>
            <w:r>
              <w:t>Keyboard</w:t>
            </w:r>
          </w:p>
        </w:tc>
        <w:tc>
          <w:tcPr>
            <w:tcW w:w="351" w:type="dxa"/>
          </w:tcPr>
          <w:p w14:paraId="2373DACB" w14:textId="77777777" w:rsidR="00703D1B" w:rsidRDefault="00703D1B" w:rsidP="00EC1405">
            <w:pPr>
              <w:pStyle w:val="TAL"/>
            </w:pPr>
          </w:p>
        </w:tc>
        <w:tc>
          <w:tcPr>
            <w:tcW w:w="357" w:type="dxa"/>
          </w:tcPr>
          <w:p w14:paraId="2E9D7617" w14:textId="77777777" w:rsidR="00703D1B" w:rsidRDefault="00703D1B" w:rsidP="00EC1405">
            <w:pPr>
              <w:pStyle w:val="TAL"/>
            </w:pPr>
            <w:r>
              <w:rPr>
                <w:rFonts w:ascii="Segoe UI Symbol" w:hAnsi="Segoe UI Symbol" w:cs="Segoe UI Symbol"/>
              </w:rPr>
              <w:t>✓</w:t>
            </w:r>
          </w:p>
        </w:tc>
        <w:tc>
          <w:tcPr>
            <w:tcW w:w="351" w:type="dxa"/>
          </w:tcPr>
          <w:p w14:paraId="69C809C0" w14:textId="77777777" w:rsidR="00703D1B" w:rsidRDefault="00703D1B" w:rsidP="00EC1405">
            <w:pPr>
              <w:pStyle w:val="TAL"/>
            </w:pPr>
          </w:p>
        </w:tc>
        <w:tc>
          <w:tcPr>
            <w:tcW w:w="382" w:type="dxa"/>
          </w:tcPr>
          <w:p w14:paraId="3A2AE9D6" w14:textId="77777777" w:rsidR="00703D1B" w:rsidRDefault="00703D1B" w:rsidP="00EC1405">
            <w:pPr>
              <w:pStyle w:val="TAL"/>
            </w:pPr>
          </w:p>
        </w:tc>
        <w:tc>
          <w:tcPr>
            <w:tcW w:w="2693" w:type="dxa"/>
          </w:tcPr>
          <w:p w14:paraId="1B597D7A" w14:textId="77777777" w:rsidR="00703D1B" w:rsidRDefault="00703D1B" w:rsidP="00EC1405">
            <w:pPr>
              <w:pStyle w:val="TAL"/>
            </w:pPr>
            <w:r>
              <w:t>Where ICT is, or includes, a non-web document</w:t>
            </w:r>
          </w:p>
        </w:tc>
        <w:tc>
          <w:tcPr>
            <w:tcW w:w="1277" w:type="dxa"/>
          </w:tcPr>
          <w:p w14:paraId="532F76C7" w14:textId="77777777" w:rsidR="00703D1B" w:rsidRDefault="00703D1B" w:rsidP="00EC1405">
            <w:pPr>
              <w:pStyle w:val="TAL"/>
            </w:pPr>
            <w:r>
              <w:t>C.10.2.1.1</w:t>
            </w:r>
          </w:p>
        </w:tc>
      </w:tr>
      <w:tr w:rsidR="00703D1B" w14:paraId="724666B8" w14:textId="77777777" w:rsidTr="00703D1B">
        <w:tc>
          <w:tcPr>
            <w:tcW w:w="968" w:type="dxa"/>
          </w:tcPr>
          <w:p w14:paraId="35AC92CE" w14:textId="77777777" w:rsidR="00703D1B" w:rsidRDefault="00703D1B" w:rsidP="00EC1405">
            <w:pPr>
              <w:pStyle w:val="TAL"/>
            </w:pPr>
            <w:r>
              <w:t>10.2.1.2</w:t>
            </w:r>
          </w:p>
        </w:tc>
        <w:tc>
          <w:tcPr>
            <w:tcW w:w="1527" w:type="dxa"/>
          </w:tcPr>
          <w:p w14:paraId="3888C440" w14:textId="77777777" w:rsidR="00703D1B" w:rsidRDefault="00703D1B" w:rsidP="00EC1405">
            <w:pPr>
              <w:pStyle w:val="TAL"/>
            </w:pPr>
            <w:r>
              <w:t>No keyboard trap</w:t>
            </w:r>
          </w:p>
        </w:tc>
        <w:tc>
          <w:tcPr>
            <w:tcW w:w="351" w:type="dxa"/>
          </w:tcPr>
          <w:p w14:paraId="71DD95CD" w14:textId="77777777" w:rsidR="00703D1B" w:rsidRDefault="00703D1B" w:rsidP="00EC1405">
            <w:pPr>
              <w:pStyle w:val="TAL"/>
            </w:pPr>
          </w:p>
        </w:tc>
        <w:tc>
          <w:tcPr>
            <w:tcW w:w="357" w:type="dxa"/>
          </w:tcPr>
          <w:p w14:paraId="5CC8CF69" w14:textId="77777777" w:rsidR="00703D1B" w:rsidRDefault="00703D1B" w:rsidP="00EC1405">
            <w:pPr>
              <w:pStyle w:val="TAL"/>
            </w:pPr>
            <w:r>
              <w:rPr>
                <w:rFonts w:ascii="Segoe UI Symbol" w:hAnsi="Segoe UI Symbol" w:cs="Segoe UI Symbol"/>
              </w:rPr>
              <w:t>✓</w:t>
            </w:r>
          </w:p>
        </w:tc>
        <w:tc>
          <w:tcPr>
            <w:tcW w:w="351" w:type="dxa"/>
          </w:tcPr>
          <w:p w14:paraId="1EC9C564" w14:textId="77777777" w:rsidR="00703D1B" w:rsidRDefault="00703D1B" w:rsidP="00EC1405">
            <w:pPr>
              <w:pStyle w:val="TAL"/>
            </w:pPr>
          </w:p>
        </w:tc>
        <w:tc>
          <w:tcPr>
            <w:tcW w:w="382" w:type="dxa"/>
          </w:tcPr>
          <w:p w14:paraId="3DA6436D" w14:textId="77777777" w:rsidR="00703D1B" w:rsidRDefault="00703D1B" w:rsidP="00EC1405">
            <w:pPr>
              <w:pStyle w:val="TAL"/>
            </w:pPr>
          </w:p>
        </w:tc>
        <w:tc>
          <w:tcPr>
            <w:tcW w:w="2693" w:type="dxa"/>
          </w:tcPr>
          <w:p w14:paraId="2E758BFC" w14:textId="77777777" w:rsidR="00703D1B" w:rsidRDefault="00703D1B" w:rsidP="00EC1405">
            <w:pPr>
              <w:pStyle w:val="TAL"/>
            </w:pPr>
            <w:r>
              <w:t>Where ICT is, or includes, a non-web document</w:t>
            </w:r>
          </w:p>
        </w:tc>
        <w:tc>
          <w:tcPr>
            <w:tcW w:w="1277" w:type="dxa"/>
          </w:tcPr>
          <w:p w14:paraId="6E87FEC9" w14:textId="77777777" w:rsidR="00703D1B" w:rsidRDefault="00703D1B" w:rsidP="00EC1405">
            <w:pPr>
              <w:pStyle w:val="TAL"/>
            </w:pPr>
            <w:r>
              <w:t>C.10.2.1.2</w:t>
            </w:r>
          </w:p>
        </w:tc>
      </w:tr>
      <w:tr w:rsidR="00703D1B" w14:paraId="6C68E57A" w14:textId="77777777" w:rsidTr="00703D1B">
        <w:tc>
          <w:tcPr>
            <w:tcW w:w="968" w:type="dxa"/>
          </w:tcPr>
          <w:p w14:paraId="11DF8ADF" w14:textId="77777777" w:rsidR="00703D1B" w:rsidRDefault="00703D1B" w:rsidP="00EC1405">
            <w:pPr>
              <w:pStyle w:val="TAL"/>
            </w:pPr>
            <w:r>
              <w:t>10.2.1.4</w:t>
            </w:r>
          </w:p>
        </w:tc>
        <w:tc>
          <w:tcPr>
            <w:tcW w:w="1527" w:type="dxa"/>
          </w:tcPr>
          <w:p w14:paraId="47DF4163" w14:textId="77777777" w:rsidR="00703D1B" w:rsidRDefault="00703D1B" w:rsidP="00EC1405">
            <w:pPr>
              <w:pStyle w:val="TAL"/>
            </w:pPr>
            <w:r>
              <w:t>Character key shortcuts</w:t>
            </w:r>
          </w:p>
        </w:tc>
        <w:tc>
          <w:tcPr>
            <w:tcW w:w="351" w:type="dxa"/>
          </w:tcPr>
          <w:p w14:paraId="5ADC4B87" w14:textId="77777777" w:rsidR="00703D1B" w:rsidRDefault="00703D1B" w:rsidP="00EC1405">
            <w:pPr>
              <w:pStyle w:val="TAL"/>
            </w:pPr>
          </w:p>
        </w:tc>
        <w:tc>
          <w:tcPr>
            <w:tcW w:w="357" w:type="dxa"/>
          </w:tcPr>
          <w:p w14:paraId="504A6EB5" w14:textId="77777777" w:rsidR="00703D1B" w:rsidRDefault="00703D1B" w:rsidP="00EC1405">
            <w:pPr>
              <w:pStyle w:val="TAL"/>
            </w:pPr>
            <w:r>
              <w:rPr>
                <w:rFonts w:ascii="Segoe UI Symbol" w:hAnsi="Segoe UI Symbol" w:cs="Segoe UI Symbol"/>
              </w:rPr>
              <w:t>✓</w:t>
            </w:r>
          </w:p>
        </w:tc>
        <w:tc>
          <w:tcPr>
            <w:tcW w:w="351" w:type="dxa"/>
          </w:tcPr>
          <w:p w14:paraId="5285E879" w14:textId="77777777" w:rsidR="00703D1B" w:rsidRDefault="00703D1B" w:rsidP="00EC1405">
            <w:pPr>
              <w:pStyle w:val="TAL"/>
            </w:pPr>
          </w:p>
        </w:tc>
        <w:tc>
          <w:tcPr>
            <w:tcW w:w="382" w:type="dxa"/>
          </w:tcPr>
          <w:p w14:paraId="7634582C" w14:textId="77777777" w:rsidR="00703D1B" w:rsidRDefault="00703D1B" w:rsidP="00EC1405">
            <w:pPr>
              <w:pStyle w:val="TAL"/>
            </w:pPr>
          </w:p>
        </w:tc>
        <w:tc>
          <w:tcPr>
            <w:tcW w:w="2693" w:type="dxa"/>
          </w:tcPr>
          <w:p w14:paraId="5127979B" w14:textId="77777777" w:rsidR="00703D1B" w:rsidRDefault="00703D1B" w:rsidP="00EC1405">
            <w:pPr>
              <w:pStyle w:val="TAL"/>
            </w:pPr>
            <w:r>
              <w:t>Where ICT is, or includes, a non-web document</w:t>
            </w:r>
          </w:p>
        </w:tc>
        <w:tc>
          <w:tcPr>
            <w:tcW w:w="1277" w:type="dxa"/>
          </w:tcPr>
          <w:p w14:paraId="76EFE674" w14:textId="77777777" w:rsidR="00703D1B" w:rsidRDefault="00703D1B" w:rsidP="00EC1405">
            <w:pPr>
              <w:pStyle w:val="TAL"/>
            </w:pPr>
            <w:r>
              <w:t>C.10.2.1.4</w:t>
            </w:r>
          </w:p>
        </w:tc>
      </w:tr>
      <w:tr w:rsidR="00703D1B" w14:paraId="3F924A6F" w14:textId="77777777" w:rsidTr="00703D1B">
        <w:tc>
          <w:tcPr>
            <w:tcW w:w="968" w:type="dxa"/>
          </w:tcPr>
          <w:p w14:paraId="0F38648C" w14:textId="77777777" w:rsidR="00703D1B" w:rsidRDefault="00703D1B" w:rsidP="00EC1405">
            <w:pPr>
              <w:pStyle w:val="TAL"/>
            </w:pPr>
            <w:r>
              <w:t>10.2.2.1</w:t>
            </w:r>
          </w:p>
        </w:tc>
        <w:tc>
          <w:tcPr>
            <w:tcW w:w="1527" w:type="dxa"/>
          </w:tcPr>
          <w:p w14:paraId="0175FFA4" w14:textId="77777777" w:rsidR="00703D1B" w:rsidRDefault="00703D1B" w:rsidP="00EC1405">
            <w:pPr>
              <w:pStyle w:val="TAL"/>
            </w:pPr>
            <w:r>
              <w:t>Timing adjustable</w:t>
            </w:r>
          </w:p>
        </w:tc>
        <w:tc>
          <w:tcPr>
            <w:tcW w:w="351" w:type="dxa"/>
          </w:tcPr>
          <w:p w14:paraId="26DCF392" w14:textId="77777777" w:rsidR="00703D1B" w:rsidRDefault="00703D1B" w:rsidP="00EC1405">
            <w:pPr>
              <w:pStyle w:val="TAL"/>
            </w:pPr>
          </w:p>
        </w:tc>
        <w:tc>
          <w:tcPr>
            <w:tcW w:w="357" w:type="dxa"/>
          </w:tcPr>
          <w:p w14:paraId="0578FC57" w14:textId="77777777" w:rsidR="00703D1B" w:rsidRDefault="00703D1B" w:rsidP="00EC1405">
            <w:pPr>
              <w:pStyle w:val="TAL"/>
            </w:pPr>
            <w:r>
              <w:rPr>
                <w:rFonts w:ascii="Segoe UI Symbol" w:hAnsi="Segoe UI Symbol" w:cs="Segoe UI Symbol"/>
              </w:rPr>
              <w:t>✓</w:t>
            </w:r>
          </w:p>
        </w:tc>
        <w:tc>
          <w:tcPr>
            <w:tcW w:w="351" w:type="dxa"/>
          </w:tcPr>
          <w:p w14:paraId="0D753B7C" w14:textId="77777777" w:rsidR="00703D1B" w:rsidRDefault="00703D1B" w:rsidP="00EC1405">
            <w:pPr>
              <w:pStyle w:val="TAL"/>
            </w:pPr>
          </w:p>
        </w:tc>
        <w:tc>
          <w:tcPr>
            <w:tcW w:w="382" w:type="dxa"/>
          </w:tcPr>
          <w:p w14:paraId="6577C3C5" w14:textId="77777777" w:rsidR="00703D1B" w:rsidRDefault="00703D1B" w:rsidP="00EC1405">
            <w:pPr>
              <w:pStyle w:val="TAL"/>
            </w:pPr>
          </w:p>
        </w:tc>
        <w:tc>
          <w:tcPr>
            <w:tcW w:w="2693" w:type="dxa"/>
          </w:tcPr>
          <w:p w14:paraId="3E9E5C35" w14:textId="77777777" w:rsidR="00703D1B" w:rsidRDefault="00703D1B" w:rsidP="00EC1405">
            <w:pPr>
              <w:pStyle w:val="TAL"/>
            </w:pPr>
            <w:r>
              <w:t>Where ICT is, or includes, a non-web document</w:t>
            </w:r>
          </w:p>
        </w:tc>
        <w:tc>
          <w:tcPr>
            <w:tcW w:w="1277" w:type="dxa"/>
          </w:tcPr>
          <w:p w14:paraId="5C44342B" w14:textId="77777777" w:rsidR="00703D1B" w:rsidRDefault="00703D1B" w:rsidP="00EC1405">
            <w:pPr>
              <w:pStyle w:val="TAL"/>
            </w:pPr>
            <w:r>
              <w:t>C.10.2.2.1</w:t>
            </w:r>
          </w:p>
        </w:tc>
      </w:tr>
      <w:tr w:rsidR="00703D1B" w14:paraId="5A571C71" w14:textId="77777777" w:rsidTr="00703D1B">
        <w:tc>
          <w:tcPr>
            <w:tcW w:w="968" w:type="dxa"/>
          </w:tcPr>
          <w:p w14:paraId="6A3E64FB" w14:textId="77777777" w:rsidR="00703D1B" w:rsidRDefault="00703D1B" w:rsidP="00EC1405">
            <w:pPr>
              <w:pStyle w:val="TAL"/>
            </w:pPr>
            <w:r>
              <w:t>10.2.2.2</w:t>
            </w:r>
          </w:p>
        </w:tc>
        <w:tc>
          <w:tcPr>
            <w:tcW w:w="1527" w:type="dxa"/>
          </w:tcPr>
          <w:p w14:paraId="76B4D728" w14:textId="77777777" w:rsidR="00703D1B" w:rsidRDefault="00703D1B" w:rsidP="00EC1405">
            <w:pPr>
              <w:pStyle w:val="TAL"/>
            </w:pPr>
            <w:r>
              <w:t>Pause, stop, hide</w:t>
            </w:r>
          </w:p>
        </w:tc>
        <w:tc>
          <w:tcPr>
            <w:tcW w:w="351" w:type="dxa"/>
          </w:tcPr>
          <w:p w14:paraId="12AF21E7" w14:textId="77777777" w:rsidR="00703D1B" w:rsidRDefault="00703D1B" w:rsidP="00EC1405">
            <w:pPr>
              <w:pStyle w:val="TAL"/>
            </w:pPr>
          </w:p>
        </w:tc>
        <w:tc>
          <w:tcPr>
            <w:tcW w:w="357" w:type="dxa"/>
          </w:tcPr>
          <w:p w14:paraId="63B464DF" w14:textId="77777777" w:rsidR="00703D1B" w:rsidRDefault="00703D1B" w:rsidP="00EC1405">
            <w:pPr>
              <w:pStyle w:val="TAL"/>
            </w:pPr>
            <w:r>
              <w:rPr>
                <w:rFonts w:ascii="Segoe UI Symbol" w:hAnsi="Segoe UI Symbol" w:cs="Segoe UI Symbol"/>
              </w:rPr>
              <w:t>✓</w:t>
            </w:r>
          </w:p>
        </w:tc>
        <w:tc>
          <w:tcPr>
            <w:tcW w:w="351" w:type="dxa"/>
          </w:tcPr>
          <w:p w14:paraId="1A8EA391" w14:textId="77777777" w:rsidR="00703D1B" w:rsidRDefault="00703D1B" w:rsidP="00EC1405">
            <w:pPr>
              <w:pStyle w:val="TAL"/>
            </w:pPr>
          </w:p>
        </w:tc>
        <w:tc>
          <w:tcPr>
            <w:tcW w:w="382" w:type="dxa"/>
          </w:tcPr>
          <w:p w14:paraId="6D25C25F" w14:textId="77777777" w:rsidR="00703D1B" w:rsidRDefault="00703D1B" w:rsidP="00EC1405">
            <w:pPr>
              <w:pStyle w:val="TAL"/>
            </w:pPr>
          </w:p>
        </w:tc>
        <w:tc>
          <w:tcPr>
            <w:tcW w:w="2693" w:type="dxa"/>
          </w:tcPr>
          <w:p w14:paraId="5C9EA867" w14:textId="77777777" w:rsidR="00703D1B" w:rsidRDefault="00703D1B" w:rsidP="00EC1405">
            <w:pPr>
              <w:pStyle w:val="TAL"/>
            </w:pPr>
            <w:r>
              <w:t>Where ICT is, or includes, a non-web document</w:t>
            </w:r>
          </w:p>
        </w:tc>
        <w:tc>
          <w:tcPr>
            <w:tcW w:w="1277" w:type="dxa"/>
          </w:tcPr>
          <w:p w14:paraId="4DAF54DA" w14:textId="77777777" w:rsidR="00703D1B" w:rsidRDefault="00703D1B" w:rsidP="00EC1405">
            <w:pPr>
              <w:pStyle w:val="TAL"/>
            </w:pPr>
            <w:r>
              <w:t>C.10.2.2.2</w:t>
            </w:r>
          </w:p>
        </w:tc>
      </w:tr>
      <w:tr w:rsidR="00703D1B" w14:paraId="5D603B7B" w14:textId="77777777" w:rsidTr="00703D1B">
        <w:tc>
          <w:tcPr>
            <w:tcW w:w="968" w:type="dxa"/>
          </w:tcPr>
          <w:p w14:paraId="5AEAEE72" w14:textId="77777777" w:rsidR="00703D1B" w:rsidRDefault="00703D1B" w:rsidP="00EC1405">
            <w:pPr>
              <w:pStyle w:val="TAL"/>
            </w:pPr>
            <w:r>
              <w:t>10.2.3.1</w:t>
            </w:r>
          </w:p>
        </w:tc>
        <w:tc>
          <w:tcPr>
            <w:tcW w:w="1527" w:type="dxa"/>
          </w:tcPr>
          <w:p w14:paraId="01CA6BA0" w14:textId="77777777" w:rsidR="00703D1B" w:rsidRDefault="00703D1B" w:rsidP="00EC1405">
            <w:pPr>
              <w:pStyle w:val="TAL"/>
            </w:pPr>
            <w:r>
              <w:t>Three flashes or below threshold</w:t>
            </w:r>
          </w:p>
        </w:tc>
        <w:tc>
          <w:tcPr>
            <w:tcW w:w="351" w:type="dxa"/>
          </w:tcPr>
          <w:p w14:paraId="4D8F954B" w14:textId="77777777" w:rsidR="00703D1B" w:rsidRDefault="00703D1B" w:rsidP="00EC1405">
            <w:pPr>
              <w:pStyle w:val="TAL"/>
            </w:pPr>
          </w:p>
        </w:tc>
        <w:tc>
          <w:tcPr>
            <w:tcW w:w="357" w:type="dxa"/>
          </w:tcPr>
          <w:p w14:paraId="185F329F" w14:textId="77777777" w:rsidR="00703D1B" w:rsidRDefault="00703D1B" w:rsidP="00EC1405">
            <w:pPr>
              <w:pStyle w:val="TAL"/>
            </w:pPr>
            <w:r>
              <w:rPr>
                <w:rFonts w:ascii="Segoe UI Symbol" w:hAnsi="Segoe UI Symbol" w:cs="Segoe UI Symbol"/>
              </w:rPr>
              <w:t>✓</w:t>
            </w:r>
          </w:p>
        </w:tc>
        <w:tc>
          <w:tcPr>
            <w:tcW w:w="351" w:type="dxa"/>
          </w:tcPr>
          <w:p w14:paraId="1725B61C" w14:textId="77777777" w:rsidR="00703D1B" w:rsidRDefault="00703D1B" w:rsidP="00EC1405">
            <w:pPr>
              <w:pStyle w:val="TAL"/>
            </w:pPr>
          </w:p>
        </w:tc>
        <w:tc>
          <w:tcPr>
            <w:tcW w:w="382" w:type="dxa"/>
          </w:tcPr>
          <w:p w14:paraId="1CC81A6E" w14:textId="77777777" w:rsidR="00703D1B" w:rsidRDefault="00703D1B" w:rsidP="00EC1405">
            <w:pPr>
              <w:pStyle w:val="TAL"/>
            </w:pPr>
          </w:p>
        </w:tc>
        <w:tc>
          <w:tcPr>
            <w:tcW w:w="2693" w:type="dxa"/>
          </w:tcPr>
          <w:p w14:paraId="43AAA1A9" w14:textId="77777777" w:rsidR="00703D1B" w:rsidRDefault="00703D1B" w:rsidP="00EC1405">
            <w:pPr>
              <w:pStyle w:val="TAL"/>
            </w:pPr>
            <w:r>
              <w:t>Where ICT is, or includes, a non-web document</w:t>
            </w:r>
          </w:p>
        </w:tc>
        <w:tc>
          <w:tcPr>
            <w:tcW w:w="1277" w:type="dxa"/>
          </w:tcPr>
          <w:p w14:paraId="0408B6FA" w14:textId="77777777" w:rsidR="00703D1B" w:rsidRDefault="00703D1B" w:rsidP="00EC1405">
            <w:pPr>
              <w:pStyle w:val="TAL"/>
            </w:pPr>
            <w:r>
              <w:t>C.10.2.3.1</w:t>
            </w:r>
          </w:p>
        </w:tc>
      </w:tr>
      <w:tr w:rsidR="00703D1B" w14:paraId="05E76F7A" w14:textId="77777777" w:rsidTr="00703D1B">
        <w:tc>
          <w:tcPr>
            <w:tcW w:w="968" w:type="dxa"/>
          </w:tcPr>
          <w:p w14:paraId="4FD6D365" w14:textId="77777777" w:rsidR="00703D1B" w:rsidRDefault="00703D1B" w:rsidP="00EC1405">
            <w:pPr>
              <w:pStyle w:val="TAL"/>
            </w:pPr>
            <w:r>
              <w:t>10.2.4.2</w:t>
            </w:r>
          </w:p>
        </w:tc>
        <w:tc>
          <w:tcPr>
            <w:tcW w:w="1527" w:type="dxa"/>
          </w:tcPr>
          <w:p w14:paraId="7F78B13D" w14:textId="77777777" w:rsidR="00703D1B" w:rsidRDefault="00703D1B" w:rsidP="00EC1405">
            <w:pPr>
              <w:pStyle w:val="TAL"/>
            </w:pPr>
            <w:r>
              <w:t>Non-web document titled</w:t>
            </w:r>
          </w:p>
        </w:tc>
        <w:tc>
          <w:tcPr>
            <w:tcW w:w="351" w:type="dxa"/>
          </w:tcPr>
          <w:p w14:paraId="54347269" w14:textId="77777777" w:rsidR="00703D1B" w:rsidRDefault="00703D1B" w:rsidP="00EC1405">
            <w:pPr>
              <w:pStyle w:val="TAL"/>
            </w:pPr>
          </w:p>
        </w:tc>
        <w:tc>
          <w:tcPr>
            <w:tcW w:w="357" w:type="dxa"/>
          </w:tcPr>
          <w:p w14:paraId="7B160CB8" w14:textId="77777777" w:rsidR="00703D1B" w:rsidRDefault="00703D1B" w:rsidP="00EC1405">
            <w:pPr>
              <w:pStyle w:val="TAL"/>
            </w:pPr>
            <w:r>
              <w:rPr>
                <w:rFonts w:ascii="Segoe UI Symbol" w:hAnsi="Segoe UI Symbol" w:cs="Segoe UI Symbol"/>
              </w:rPr>
              <w:t>✓</w:t>
            </w:r>
          </w:p>
        </w:tc>
        <w:tc>
          <w:tcPr>
            <w:tcW w:w="351" w:type="dxa"/>
          </w:tcPr>
          <w:p w14:paraId="17F2E23C" w14:textId="77777777" w:rsidR="00703D1B" w:rsidRDefault="00703D1B" w:rsidP="00EC1405">
            <w:pPr>
              <w:pStyle w:val="TAL"/>
            </w:pPr>
          </w:p>
        </w:tc>
        <w:tc>
          <w:tcPr>
            <w:tcW w:w="382" w:type="dxa"/>
          </w:tcPr>
          <w:p w14:paraId="5BDDE725" w14:textId="77777777" w:rsidR="00703D1B" w:rsidRDefault="00703D1B" w:rsidP="00EC1405">
            <w:pPr>
              <w:pStyle w:val="TAL"/>
            </w:pPr>
          </w:p>
        </w:tc>
        <w:tc>
          <w:tcPr>
            <w:tcW w:w="2693" w:type="dxa"/>
          </w:tcPr>
          <w:p w14:paraId="6AF95DFD" w14:textId="77777777" w:rsidR="00703D1B" w:rsidRDefault="00703D1B" w:rsidP="00EC1405">
            <w:pPr>
              <w:pStyle w:val="TAL"/>
            </w:pPr>
            <w:r>
              <w:t>Where ICT is, or includes, a non-web document</w:t>
            </w:r>
          </w:p>
        </w:tc>
        <w:tc>
          <w:tcPr>
            <w:tcW w:w="1277" w:type="dxa"/>
          </w:tcPr>
          <w:p w14:paraId="7B97B428" w14:textId="77777777" w:rsidR="00703D1B" w:rsidRDefault="00703D1B" w:rsidP="00EC1405">
            <w:pPr>
              <w:pStyle w:val="TAL"/>
            </w:pPr>
            <w:r>
              <w:t>C.10.2.4.2</w:t>
            </w:r>
          </w:p>
        </w:tc>
      </w:tr>
      <w:tr w:rsidR="00703D1B" w14:paraId="021FD918" w14:textId="77777777" w:rsidTr="00703D1B">
        <w:tc>
          <w:tcPr>
            <w:tcW w:w="968" w:type="dxa"/>
          </w:tcPr>
          <w:p w14:paraId="1AAC4210" w14:textId="77777777" w:rsidR="00703D1B" w:rsidRDefault="00703D1B" w:rsidP="00EC1405">
            <w:pPr>
              <w:pStyle w:val="TAL"/>
            </w:pPr>
            <w:r>
              <w:t>10.2.4.3</w:t>
            </w:r>
          </w:p>
        </w:tc>
        <w:tc>
          <w:tcPr>
            <w:tcW w:w="1527" w:type="dxa"/>
          </w:tcPr>
          <w:p w14:paraId="5D6F0FC4" w14:textId="77777777" w:rsidR="00703D1B" w:rsidRDefault="00703D1B" w:rsidP="00EC1405">
            <w:pPr>
              <w:pStyle w:val="TAL"/>
            </w:pPr>
            <w:r>
              <w:t>Focus order</w:t>
            </w:r>
          </w:p>
        </w:tc>
        <w:tc>
          <w:tcPr>
            <w:tcW w:w="351" w:type="dxa"/>
          </w:tcPr>
          <w:p w14:paraId="08BCB5A3" w14:textId="77777777" w:rsidR="00703D1B" w:rsidRDefault="00703D1B" w:rsidP="00EC1405">
            <w:pPr>
              <w:pStyle w:val="TAL"/>
            </w:pPr>
          </w:p>
        </w:tc>
        <w:tc>
          <w:tcPr>
            <w:tcW w:w="357" w:type="dxa"/>
          </w:tcPr>
          <w:p w14:paraId="4A90E31D" w14:textId="77777777" w:rsidR="00703D1B" w:rsidRDefault="00703D1B" w:rsidP="00EC1405">
            <w:pPr>
              <w:pStyle w:val="TAL"/>
            </w:pPr>
            <w:r>
              <w:rPr>
                <w:rFonts w:ascii="Segoe UI Symbol" w:hAnsi="Segoe UI Symbol" w:cs="Segoe UI Symbol"/>
              </w:rPr>
              <w:t>✓</w:t>
            </w:r>
          </w:p>
        </w:tc>
        <w:tc>
          <w:tcPr>
            <w:tcW w:w="351" w:type="dxa"/>
          </w:tcPr>
          <w:p w14:paraId="3365B284" w14:textId="77777777" w:rsidR="00703D1B" w:rsidRDefault="00703D1B" w:rsidP="00EC1405">
            <w:pPr>
              <w:pStyle w:val="TAL"/>
            </w:pPr>
          </w:p>
        </w:tc>
        <w:tc>
          <w:tcPr>
            <w:tcW w:w="382" w:type="dxa"/>
          </w:tcPr>
          <w:p w14:paraId="5F7E49C4" w14:textId="77777777" w:rsidR="00703D1B" w:rsidRDefault="00703D1B" w:rsidP="00EC1405">
            <w:pPr>
              <w:pStyle w:val="TAL"/>
            </w:pPr>
          </w:p>
        </w:tc>
        <w:tc>
          <w:tcPr>
            <w:tcW w:w="2693" w:type="dxa"/>
          </w:tcPr>
          <w:p w14:paraId="0AE0DFEA" w14:textId="77777777" w:rsidR="00703D1B" w:rsidRDefault="00703D1B" w:rsidP="00EC1405">
            <w:pPr>
              <w:pStyle w:val="TAL"/>
            </w:pPr>
            <w:r>
              <w:t>Where ICT is, or includes, a non-web document</w:t>
            </w:r>
          </w:p>
        </w:tc>
        <w:tc>
          <w:tcPr>
            <w:tcW w:w="1277" w:type="dxa"/>
          </w:tcPr>
          <w:p w14:paraId="6FFAC336" w14:textId="77777777" w:rsidR="00703D1B" w:rsidRDefault="00703D1B" w:rsidP="00EC1405">
            <w:pPr>
              <w:pStyle w:val="TAL"/>
            </w:pPr>
            <w:r>
              <w:t>C.10.2.4.3</w:t>
            </w:r>
          </w:p>
        </w:tc>
      </w:tr>
      <w:tr w:rsidR="00703D1B" w14:paraId="7416DA5F" w14:textId="77777777" w:rsidTr="00703D1B">
        <w:tc>
          <w:tcPr>
            <w:tcW w:w="968" w:type="dxa"/>
          </w:tcPr>
          <w:p w14:paraId="1AD8258B" w14:textId="77777777" w:rsidR="00703D1B" w:rsidRDefault="00703D1B" w:rsidP="00EC1405">
            <w:pPr>
              <w:pStyle w:val="TAL"/>
            </w:pPr>
            <w:r>
              <w:t>10.2.4.4</w:t>
            </w:r>
          </w:p>
        </w:tc>
        <w:tc>
          <w:tcPr>
            <w:tcW w:w="1527" w:type="dxa"/>
          </w:tcPr>
          <w:p w14:paraId="71250556" w14:textId="77777777" w:rsidR="00703D1B" w:rsidRDefault="00703D1B" w:rsidP="00EC1405">
            <w:pPr>
              <w:pStyle w:val="TAL"/>
            </w:pPr>
            <w:r>
              <w:t>Link purpose (in context)</w:t>
            </w:r>
          </w:p>
        </w:tc>
        <w:tc>
          <w:tcPr>
            <w:tcW w:w="351" w:type="dxa"/>
          </w:tcPr>
          <w:p w14:paraId="344A9BCB" w14:textId="77777777" w:rsidR="00703D1B" w:rsidRDefault="00703D1B" w:rsidP="00EC1405">
            <w:pPr>
              <w:pStyle w:val="TAL"/>
            </w:pPr>
          </w:p>
        </w:tc>
        <w:tc>
          <w:tcPr>
            <w:tcW w:w="357" w:type="dxa"/>
          </w:tcPr>
          <w:p w14:paraId="2D4795C9" w14:textId="77777777" w:rsidR="00703D1B" w:rsidRDefault="00703D1B" w:rsidP="00EC1405">
            <w:pPr>
              <w:pStyle w:val="TAL"/>
            </w:pPr>
            <w:r>
              <w:rPr>
                <w:rFonts w:ascii="Segoe UI Symbol" w:hAnsi="Segoe UI Symbol" w:cs="Segoe UI Symbol"/>
              </w:rPr>
              <w:t>✓</w:t>
            </w:r>
          </w:p>
        </w:tc>
        <w:tc>
          <w:tcPr>
            <w:tcW w:w="351" w:type="dxa"/>
          </w:tcPr>
          <w:p w14:paraId="2E4A0E19" w14:textId="77777777" w:rsidR="00703D1B" w:rsidRDefault="00703D1B" w:rsidP="00EC1405">
            <w:pPr>
              <w:pStyle w:val="TAL"/>
            </w:pPr>
          </w:p>
        </w:tc>
        <w:tc>
          <w:tcPr>
            <w:tcW w:w="382" w:type="dxa"/>
          </w:tcPr>
          <w:p w14:paraId="6A0B92E5" w14:textId="77777777" w:rsidR="00703D1B" w:rsidRDefault="00703D1B" w:rsidP="00EC1405">
            <w:pPr>
              <w:pStyle w:val="TAL"/>
            </w:pPr>
          </w:p>
        </w:tc>
        <w:tc>
          <w:tcPr>
            <w:tcW w:w="2693" w:type="dxa"/>
          </w:tcPr>
          <w:p w14:paraId="590F55C6" w14:textId="77777777" w:rsidR="00703D1B" w:rsidRDefault="00703D1B" w:rsidP="00EC1405">
            <w:pPr>
              <w:pStyle w:val="TAL"/>
            </w:pPr>
            <w:r>
              <w:t>Where ICT is, or includes, a non-web document</w:t>
            </w:r>
          </w:p>
        </w:tc>
        <w:tc>
          <w:tcPr>
            <w:tcW w:w="1277" w:type="dxa"/>
          </w:tcPr>
          <w:p w14:paraId="3C5A6D10" w14:textId="77777777" w:rsidR="00703D1B" w:rsidRDefault="00703D1B" w:rsidP="00EC1405">
            <w:pPr>
              <w:pStyle w:val="TAL"/>
            </w:pPr>
            <w:r>
              <w:t>C.10.2.4.4</w:t>
            </w:r>
          </w:p>
        </w:tc>
      </w:tr>
      <w:tr w:rsidR="00703D1B" w14:paraId="6D255213" w14:textId="77777777" w:rsidTr="00703D1B">
        <w:tc>
          <w:tcPr>
            <w:tcW w:w="968" w:type="dxa"/>
          </w:tcPr>
          <w:p w14:paraId="2BC46D5E" w14:textId="77777777" w:rsidR="00703D1B" w:rsidRDefault="00703D1B" w:rsidP="00EC1405">
            <w:pPr>
              <w:pStyle w:val="TAL"/>
            </w:pPr>
            <w:r>
              <w:t>10.2.4.6</w:t>
            </w:r>
          </w:p>
        </w:tc>
        <w:tc>
          <w:tcPr>
            <w:tcW w:w="1527" w:type="dxa"/>
          </w:tcPr>
          <w:p w14:paraId="29A4768F" w14:textId="77777777" w:rsidR="00703D1B" w:rsidRDefault="00703D1B" w:rsidP="00EC1405">
            <w:pPr>
              <w:pStyle w:val="TAL"/>
            </w:pPr>
            <w:r>
              <w:t>Headings and labels</w:t>
            </w:r>
          </w:p>
        </w:tc>
        <w:tc>
          <w:tcPr>
            <w:tcW w:w="351" w:type="dxa"/>
          </w:tcPr>
          <w:p w14:paraId="25650366" w14:textId="77777777" w:rsidR="00703D1B" w:rsidRDefault="00703D1B" w:rsidP="00EC1405">
            <w:pPr>
              <w:pStyle w:val="TAL"/>
            </w:pPr>
          </w:p>
        </w:tc>
        <w:tc>
          <w:tcPr>
            <w:tcW w:w="357" w:type="dxa"/>
          </w:tcPr>
          <w:p w14:paraId="2F40236B" w14:textId="77777777" w:rsidR="00703D1B" w:rsidRDefault="00703D1B" w:rsidP="00EC1405">
            <w:pPr>
              <w:pStyle w:val="TAL"/>
            </w:pPr>
            <w:r>
              <w:rPr>
                <w:rFonts w:ascii="Segoe UI Symbol" w:hAnsi="Segoe UI Symbol" w:cs="Segoe UI Symbol"/>
              </w:rPr>
              <w:t>✓</w:t>
            </w:r>
          </w:p>
        </w:tc>
        <w:tc>
          <w:tcPr>
            <w:tcW w:w="351" w:type="dxa"/>
          </w:tcPr>
          <w:p w14:paraId="4A9B7EA9" w14:textId="77777777" w:rsidR="00703D1B" w:rsidRDefault="00703D1B" w:rsidP="00EC1405">
            <w:pPr>
              <w:pStyle w:val="TAL"/>
            </w:pPr>
          </w:p>
        </w:tc>
        <w:tc>
          <w:tcPr>
            <w:tcW w:w="382" w:type="dxa"/>
          </w:tcPr>
          <w:p w14:paraId="4A56FB7A" w14:textId="77777777" w:rsidR="00703D1B" w:rsidRDefault="00703D1B" w:rsidP="00EC1405">
            <w:pPr>
              <w:pStyle w:val="TAL"/>
            </w:pPr>
          </w:p>
        </w:tc>
        <w:tc>
          <w:tcPr>
            <w:tcW w:w="2693" w:type="dxa"/>
          </w:tcPr>
          <w:p w14:paraId="05FA483F" w14:textId="77777777" w:rsidR="00703D1B" w:rsidRDefault="00703D1B" w:rsidP="00EC1405">
            <w:pPr>
              <w:pStyle w:val="TAL"/>
            </w:pPr>
            <w:r>
              <w:t>Where ICT is, or includes, a non-web document</w:t>
            </w:r>
          </w:p>
        </w:tc>
        <w:tc>
          <w:tcPr>
            <w:tcW w:w="1277" w:type="dxa"/>
          </w:tcPr>
          <w:p w14:paraId="6DB252F4" w14:textId="77777777" w:rsidR="00703D1B" w:rsidRDefault="00703D1B" w:rsidP="00EC1405">
            <w:pPr>
              <w:pStyle w:val="TAL"/>
            </w:pPr>
            <w:r>
              <w:t>C.10.2.4.6</w:t>
            </w:r>
          </w:p>
        </w:tc>
      </w:tr>
      <w:tr w:rsidR="00703D1B" w14:paraId="5984E410" w14:textId="77777777" w:rsidTr="00703D1B">
        <w:tc>
          <w:tcPr>
            <w:tcW w:w="968" w:type="dxa"/>
          </w:tcPr>
          <w:p w14:paraId="4BCA916C" w14:textId="77777777" w:rsidR="00703D1B" w:rsidRDefault="00703D1B" w:rsidP="00EC1405">
            <w:pPr>
              <w:pStyle w:val="TAL"/>
            </w:pPr>
            <w:r>
              <w:t>10.2.4.7</w:t>
            </w:r>
          </w:p>
        </w:tc>
        <w:tc>
          <w:tcPr>
            <w:tcW w:w="1527" w:type="dxa"/>
          </w:tcPr>
          <w:p w14:paraId="3539B314" w14:textId="77777777" w:rsidR="00703D1B" w:rsidRDefault="00703D1B" w:rsidP="00EC1405">
            <w:pPr>
              <w:pStyle w:val="TAL"/>
            </w:pPr>
            <w:r>
              <w:t>Focus visible</w:t>
            </w:r>
          </w:p>
        </w:tc>
        <w:tc>
          <w:tcPr>
            <w:tcW w:w="351" w:type="dxa"/>
          </w:tcPr>
          <w:p w14:paraId="0197CDC0" w14:textId="77777777" w:rsidR="00703D1B" w:rsidRDefault="00703D1B" w:rsidP="00EC1405">
            <w:pPr>
              <w:pStyle w:val="TAL"/>
            </w:pPr>
          </w:p>
        </w:tc>
        <w:tc>
          <w:tcPr>
            <w:tcW w:w="357" w:type="dxa"/>
          </w:tcPr>
          <w:p w14:paraId="37BCFD2B" w14:textId="77777777" w:rsidR="00703D1B" w:rsidRDefault="00703D1B" w:rsidP="00EC1405">
            <w:pPr>
              <w:pStyle w:val="TAL"/>
            </w:pPr>
            <w:r>
              <w:rPr>
                <w:rFonts w:ascii="Segoe UI Symbol" w:hAnsi="Segoe UI Symbol" w:cs="Segoe UI Symbol"/>
              </w:rPr>
              <w:t>✓</w:t>
            </w:r>
          </w:p>
        </w:tc>
        <w:tc>
          <w:tcPr>
            <w:tcW w:w="351" w:type="dxa"/>
          </w:tcPr>
          <w:p w14:paraId="684919DC" w14:textId="77777777" w:rsidR="00703D1B" w:rsidRDefault="00703D1B" w:rsidP="00EC1405">
            <w:pPr>
              <w:pStyle w:val="TAL"/>
            </w:pPr>
          </w:p>
        </w:tc>
        <w:tc>
          <w:tcPr>
            <w:tcW w:w="382" w:type="dxa"/>
          </w:tcPr>
          <w:p w14:paraId="5771FDEA" w14:textId="77777777" w:rsidR="00703D1B" w:rsidRDefault="00703D1B" w:rsidP="00EC1405">
            <w:pPr>
              <w:pStyle w:val="TAL"/>
            </w:pPr>
          </w:p>
        </w:tc>
        <w:tc>
          <w:tcPr>
            <w:tcW w:w="2693" w:type="dxa"/>
          </w:tcPr>
          <w:p w14:paraId="4B26D08D" w14:textId="77777777" w:rsidR="00703D1B" w:rsidRDefault="00703D1B" w:rsidP="00EC1405">
            <w:pPr>
              <w:pStyle w:val="TAL"/>
            </w:pPr>
            <w:r>
              <w:t>Where ICT is, or includes, a non-web document, that accepts input from a keyboard or keyboard interface</w:t>
            </w:r>
          </w:p>
        </w:tc>
        <w:tc>
          <w:tcPr>
            <w:tcW w:w="1277" w:type="dxa"/>
          </w:tcPr>
          <w:p w14:paraId="2B1B8332" w14:textId="77777777" w:rsidR="00703D1B" w:rsidRDefault="00703D1B" w:rsidP="00EC1405">
            <w:pPr>
              <w:pStyle w:val="TAL"/>
            </w:pPr>
            <w:r>
              <w:t>C.10.2.4.7</w:t>
            </w:r>
          </w:p>
        </w:tc>
      </w:tr>
      <w:tr w:rsidR="00703D1B" w14:paraId="1D6002C2" w14:textId="77777777" w:rsidTr="00703D1B">
        <w:tc>
          <w:tcPr>
            <w:tcW w:w="968" w:type="dxa"/>
          </w:tcPr>
          <w:p w14:paraId="5A2E1DEA" w14:textId="77777777" w:rsidR="00703D1B" w:rsidRDefault="00703D1B" w:rsidP="00EC1405">
            <w:pPr>
              <w:pStyle w:val="TAL"/>
            </w:pPr>
            <w:r>
              <w:t>10.2.4.11</w:t>
            </w:r>
          </w:p>
        </w:tc>
        <w:tc>
          <w:tcPr>
            <w:tcW w:w="1527" w:type="dxa"/>
          </w:tcPr>
          <w:p w14:paraId="363E8DA0" w14:textId="77777777" w:rsidR="00703D1B" w:rsidRDefault="00703D1B" w:rsidP="00EC1405">
            <w:pPr>
              <w:pStyle w:val="TAL"/>
            </w:pPr>
            <w:r>
              <w:t>Focus not obscured (minimum)</w:t>
            </w:r>
          </w:p>
        </w:tc>
        <w:tc>
          <w:tcPr>
            <w:tcW w:w="351" w:type="dxa"/>
          </w:tcPr>
          <w:p w14:paraId="18CBF105" w14:textId="77777777" w:rsidR="00703D1B" w:rsidRDefault="00703D1B" w:rsidP="00EC1405">
            <w:pPr>
              <w:pStyle w:val="TAL"/>
            </w:pPr>
          </w:p>
        </w:tc>
        <w:tc>
          <w:tcPr>
            <w:tcW w:w="357" w:type="dxa"/>
          </w:tcPr>
          <w:p w14:paraId="62EA01A4" w14:textId="77777777" w:rsidR="00703D1B" w:rsidRDefault="00703D1B" w:rsidP="00EC1405">
            <w:pPr>
              <w:pStyle w:val="TAL"/>
            </w:pPr>
            <w:r>
              <w:rPr>
                <w:rFonts w:ascii="Segoe UI Symbol" w:hAnsi="Segoe UI Symbol" w:cs="Segoe UI Symbol"/>
              </w:rPr>
              <w:t>✓</w:t>
            </w:r>
          </w:p>
        </w:tc>
        <w:tc>
          <w:tcPr>
            <w:tcW w:w="351" w:type="dxa"/>
          </w:tcPr>
          <w:p w14:paraId="464DCC97" w14:textId="77777777" w:rsidR="00703D1B" w:rsidRDefault="00703D1B" w:rsidP="00EC1405">
            <w:pPr>
              <w:pStyle w:val="TAL"/>
            </w:pPr>
          </w:p>
        </w:tc>
        <w:tc>
          <w:tcPr>
            <w:tcW w:w="382" w:type="dxa"/>
          </w:tcPr>
          <w:p w14:paraId="31AE98CB" w14:textId="77777777" w:rsidR="00703D1B" w:rsidRDefault="00703D1B" w:rsidP="00EC1405">
            <w:pPr>
              <w:pStyle w:val="TAL"/>
            </w:pPr>
          </w:p>
        </w:tc>
        <w:tc>
          <w:tcPr>
            <w:tcW w:w="2693" w:type="dxa"/>
          </w:tcPr>
          <w:p w14:paraId="122878B8" w14:textId="77777777" w:rsidR="00703D1B" w:rsidRDefault="00703D1B" w:rsidP="00EC1405">
            <w:pPr>
              <w:pStyle w:val="TAL"/>
            </w:pPr>
            <w:r>
              <w:t>Where ICT is, or includes, a non-web document</w:t>
            </w:r>
          </w:p>
        </w:tc>
        <w:tc>
          <w:tcPr>
            <w:tcW w:w="1277" w:type="dxa"/>
          </w:tcPr>
          <w:p w14:paraId="35ABDD92" w14:textId="77777777" w:rsidR="00703D1B" w:rsidRDefault="00703D1B" w:rsidP="00EC1405">
            <w:pPr>
              <w:pStyle w:val="TAL"/>
            </w:pPr>
            <w:r>
              <w:t>C.10.2.4.11</w:t>
            </w:r>
          </w:p>
        </w:tc>
      </w:tr>
      <w:tr w:rsidR="00703D1B" w14:paraId="1AD7D669" w14:textId="77777777" w:rsidTr="00703D1B">
        <w:tc>
          <w:tcPr>
            <w:tcW w:w="968" w:type="dxa"/>
          </w:tcPr>
          <w:p w14:paraId="0756825B" w14:textId="77777777" w:rsidR="00703D1B" w:rsidRDefault="00703D1B" w:rsidP="00EC1405">
            <w:pPr>
              <w:pStyle w:val="TAL"/>
            </w:pPr>
            <w:r>
              <w:t>10.2.5.1</w:t>
            </w:r>
          </w:p>
        </w:tc>
        <w:tc>
          <w:tcPr>
            <w:tcW w:w="1527" w:type="dxa"/>
          </w:tcPr>
          <w:p w14:paraId="1CD3812D" w14:textId="77777777" w:rsidR="00703D1B" w:rsidRDefault="00703D1B" w:rsidP="00EC1405">
            <w:pPr>
              <w:pStyle w:val="TAL"/>
            </w:pPr>
            <w:r>
              <w:t>Pointer gestures</w:t>
            </w:r>
          </w:p>
        </w:tc>
        <w:tc>
          <w:tcPr>
            <w:tcW w:w="351" w:type="dxa"/>
          </w:tcPr>
          <w:p w14:paraId="790F63F3" w14:textId="77777777" w:rsidR="00703D1B" w:rsidRDefault="00703D1B" w:rsidP="00EC1405">
            <w:pPr>
              <w:pStyle w:val="TAL"/>
            </w:pPr>
          </w:p>
        </w:tc>
        <w:tc>
          <w:tcPr>
            <w:tcW w:w="357" w:type="dxa"/>
          </w:tcPr>
          <w:p w14:paraId="5E7A61DA" w14:textId="77777777" w:rsidR="00703D1B" w:rsidRDefault="00703D1B" w:rsidP="00EC1405">
            <w:pPr>
              <w:pStyle w:val="TAL"/>
            </w:pPr>
            <w:r>
              <w:rPr>
                <w:rFonts w:ascii="Segoe UI Symbol" w:hAnsi="Segoe UI Symbol" w:cs="Segoe UI Symbol"/>
              </w:rPr>
              <w:t>✓</w:t>
            </w:r>
          </w:p>
        </w:tc>
        <w:tc>
          <w:tcPr>
            <w:tcW w:w="351" w:type="dxa"/>
          </w:tcPr>
          <w:p w14:paraId="1808DCB6" w14:textId="77777777" w:rsidR="00703D1B" w:rsidRDefault="00703D1B" w:rsidP="00EC1405">
            <w:pPr>
              <w:pStyle w:val="TAL"/>
            </w:pPr>
          </w:p>
        </w:tc>
        <w:tc>
          <w:tcPr>
            <w:tcW w:w="382" w:type="dxa"/>
          </w:tcPr>
          <w:p w14:paraId="2707F6E7" w14:textId="77777777" w:rsidR="00703D1B" w:rsidRDefault="00703D1B" w:rsidP="00EC1405">
            <w:pPr>
              <w:pStyle w:val="TAL"/>
            </w:pPr>
          </w:p>
        </w:tc>
        <w:tc>
          <w:tcPr>
            <w:tcW w:w="2693" w:type="dxa"/>
          </w:tcPr>
          <w:p w14:paraId="7797CC03" w14:textId="77777777" w:rsidR="00703D1B" w:rsidRDefault="00703D1B" w:rsidP="00EC1405">
            <w:pPr>
              <w:pStyle w:val="TAL"/>
            </w:pPr>
            <w:r>
              <w:t>Where ICT is, or includes, a non-web document</w:t>
            </w:r>
          </w:p>
        </w:tc>
        <w:tc>
          <w:tcPr>
            <w:tcW w:w="1277" w:type="dxa"/>
          </w:tcPr>
          <w:p w14:paraId="157A95F7" w14:textId="77777777" w:rsidR="00703D1B" w:rsidRDefault="00703D1B" w:rsidP="00EC1405">
            <w:pPr>
              <w:pStyle w:val="TAL"/>
            </w:pPr>
            <w:r>
              <w:t>C.10.2.5.1</w:t>
            </w:r>
          </w:p>
        </w:tc>
      </w:tr>
      <w:tr w:rsidR="00703D1B" w14:paraId="544E3325" w14:textId="77777777" w:rsidTr="00703D1B">
        <w:tc>
          <w:tcPr>
            <w:tcW w:w="968" w:type="dxa"/>
          </w:tcPr>
          <w:p w14:paraId="65493E07" w14:textId="77777777" w:rsidR="00703D1B" w:rsidRDefault="00703D1B" w:rsidP="00EC1405">
            <w:pPr>
              <w:pStyle w:val="TAL"/>
            </w:pPr>
            <w:r>
              <w:t>10.2.5.2</w:t>
            </w:r>
          </w:p>
        </w:tc>
        <w:tc>
          <w:tcPr>
            <w:tcW w:w="1527" w:type="dxa"/>
          </w:tcPr>
          <w:p w14:paraId="45DD821C" w14:textId="77777777" w:rsidR="00703D1B" w:rsidRDefault="00703D1B" w:rsidP="00EC1405">
            <w:pPr>
              <w:pStyle w:val="TAL"/>
            </w:pPr>
            <w:r>
              <w:t>Pointer cancellation</w:t>
            </w:r>
          </w:p>
        </w:tc>
        <w:tc>
          <w:tcPr>
            <w:tcW w:w="351" w:type="dxa"/>
          </w:tcPr>
          <w:p w14:paraId="5DD557C4" w14:textId="77777777" w:rsidR="00703D1B" w:rsidRDefault="00703D1B" w:rsidP="00EC1405">
            <w:pPr>
              <w:pStyle w:val="TAL"/>
            </w:pPr>
          </w:p>
        </w:tc>
        <w:tc>
          <w:tcPr>
            <w:tcW w:w="357" w:type="dxa"/>
          </w:tcPr>
          <w:p w14:paraId="5C94F41C" w14:textId="77777777" w:rsidR="00703D1B" w:rsidRDefault="00703D1B" w:rsidP="00EC1405">
            <w:pPr>
              <w:pStyle w:val="TAL"/>
            </w:pPr>
            <w:r>
              <w:rPr>
                <w:rFonts w:ascii="Segoe UI Symbol" w:hAnsi="Segoe UI Symbol" w:cs="Segoe UI Symbol"/>
              </w:rPr>
              <w:t>✓</w:t>
            </w:r>
          </w:p>
        </w:tc>
        <w:tc>
          <w:tcPr>
            <w:tcW w:w="351" w:type="dxa"/>
          </w:tcPr>
          <w:p w14:paraId="5965C451" w14:textId="77777777" w:rsidR="00703D1B" w:rsidRDefault="00703D1B" w:rsidP="00EC1405">
            <w:pPr>
              <w:pStyle w:val="TAL"/>
            </w:pPr>
          </w:p>
        </w:tc>
        <w:tc>
          <w:tcPr>
            <w:tcW w:w="382" w:type="dxa"/>
          </w:tcPr>
          <w:p w14:paraId="302931B7" w14:textId="77777777" w:rsidR="00703D1B" w:rsidRDefault="00703D1B" w:rsidP="00EC1405">
            <w:pPr>
              <w:pStyle w:val="TAL"/>
            </w:pPr>
          </w:p>
        </w:tc>
        <w:tc>
          <w:tcPr>
            <w:tcW w:w="2693" w:type="dxa"/>
          </w:tcPr>
          <w:p w14:paraId="37650E9A" w14:textId="77777777" w:rsidR="00703D1B" w:rsidRDefault="00703D1B" w:rsidP="00EC1405">
            <w:pPr>
              <w:pStyle w:val="TAL"/>
            </w:pPr>
            <w:r>
              <w:t>Where ICT is, or includes, a non-web document</w:t>
            </w:r>
          </w:p>
        </w:tc>
        <w:tc>
          <w:tcPr>
            <w:tcW w:w="1277" w:type="dxa"/>
          </w:tcPr>
          <w:p w14:paraId="3AEDEA9C" w14:textId="77777777" w:rsidR="00703D1B" w:rsidRDefault="00703D1B" w:rsidP="00EC1405">
            <w:pPr>
              <w:pStyle w:val="TAL"/>
            </w:pPr>
            <w:r>
              <w:t>C.10.2.5.2</w:t>
            </w:r>
          </w:p>
        </w:tc>
      </w:tr>
      <w:tr w:rsidR="00703D1B" w14:paraId="6551FF77" w14:textId="77777777" w:rsidTr="00703D1B">
        <w:tc>
          <w:tcPr>
            <w:tcW w:w="968" w:type="dxa"/>
          </w:tcPr>
          <w:p w14:paraId="570CEF6D" w14:textId="77777777" w:rsidR="00703D1B" w:rsidRDefault="00703D1B" w:rsidP="00EC1405">
            <w:pPr>
              <w:pStyle w:val="TAL"/>
            </w:pPr>
            <w:r>
              <w:t>10.2.5.3</w:t>
            </w:r>
          </w:p>
        </w:tc>
        <w:tc>
          <w:tcPr>
            <w:tcW w:w="1527" w:type="dxa"/>
          </w:tcPr>
          <w:p w14:paraId="264A1266" w14:textId="77777777" w:rsidR="00703D1B" w:rsidRDefault="00703D1B" w:rsidP="00EC1405">
            <w:pPr>
              <w:pStyle w:val="TAL"/>
            </w:pPr>
            <w:r>
              <w:t>Label in name</w:t>
            </w:r>
          </w:p>
        </w:tc>
        <w:tc>
          <w:tcPr>
            <w:tcW w:w="351" w:type="dxa"/>
          </w:tcPr>
          <w:p w14:paraId="02B098D1" w14:textId="77777777" w:rsidR="00703D1B" w:rsidRDefault="00703D1B" w:rsidP="00EC1405">
            <w:pPr>
              <w:pStyle w:val="TAL"/>
            </w:pPr>
          </w:p>
        </w:tc>
        <w:tc>
          <w:tcPr>
            <w:tcW w:w="357" w:type="dxa"/>
          </w:tcPr>
          <w:p w14:paraId="4BE34186" w14:textId="77777777" w:rsidR="00703D1B" w:rsidRDefault="00703D1B" w:rsidP="00EC1405">
            <w:pPr>
              <w:pStyle w:val="TAL"/>
            </w:pPr>
            <w:r>
              <w:rPr>
                <w:rFonts w:ascii="Segoe UI Symbol" w:hAnsi="Segoe UI Symbol" w:cs="Segoe UI Symbol"/>
              </w:rPr>
              <w:t>✓</w:t>
            </w:r>
          </w:p>
        </w:tc>
        <w:tc>
          <w:tcPr>
            <w:tcW w:w="351" w:type="dxa"/>
          </w:tcPr>
          <w:p w14:paraId="685582FA" w14:textId="77777777" w:rsidR="00703D1B" w:rsidRDefault="00703D1B" w:rsidP="00EC1405">
            <w:pPr>
              <w:pStyle w:val="TAL"/>
            </w:pPr>
          </w:p>
        </w:tc>
        <w:tc>
          <w:tcPr>
            <w:tcW w:w="382" w:type="dxa"/>
          </w:tcPr>
          <w:p w14:paraId="338EA4BC" w14:textId="77777777" w:rsidR="00703D1B" w:rsidRDefault="00703D1B" w:rsidP="00EC1405">
            <w:pPr>
              <w:pStyle w:val="TAL"/>
            </w:pPr>
          </w:p>
        </w:tc>
        <w:tc>
          <w:tcPr>
            <w:tcW w:w="2693" w:type="dxa"/>
          </w:tcPr>
          <w:p w14:paraId="02529A11" w14:textId="77777777" w:rsidR="00703D1B" w:rsidRDefault="00703D1B" w:rsidP="00EC1405">
            <w:pPr>
              <w:pStyle w:val="TAL"/>
            </w:pPr>
            <w:r>
              <w:t>Where ICT is, or includes, a non-web document</w:t>
            </w:r>
          </w:p>
        </w:tc>
        <w:tc>
          <w:tcPr>
            <w:tcW w:w="1277" w:type="dxa"/>
          </w:tcPr>
          <w:p w14:paraId="35ED2284" w14:textId="77777777" w:rsidR="00703D1B" w:rsidRDefault="00703D1B" w:rsidP="00EC1405">
            <w:pPr>
              <w:pStyle w:val="TAL"/>
            </w:pPr>
            <w:r>
              <w:t>C.10.2.5.3</w:t>
            </w:r>
          </w:p>
        </w:tc>
      </w:tr>
      <w:tr w:rsidR="00703D1B" w14:paraId="4CB2266E" w14:textId="77777777" w:rsidTr="00703D1B">
        <w:tc>
          <w:tcPr>
            <w:tcW w:w="968" w:type="dxa"/>
          </w:tcPr>
          <w:p w14:paraId="15C25D16" w14:textId="77777777" w:rsidR="00703D1B" w:rsidRDefault="00703D1B" w:rsidP="00EC1405">
            <w:pPr>
              <w:pStyle w:val="TAL"/>
            </w:pPr>
            <w:r>
              <w:t>10.2.5.4</w:t>
            </w:r>
          </w:p>
        </w:tc>
        <w:tc>
          <w:tcPr>
            <w:tcW w:w="1527" w:type="dxa"/>
          </w:tcPr>
          <w:p w14:paraId="5C79DB33" w14:textId="77777777" w:rsidR="00703D1B" w:rsidRDefault="00703D1B" w:rsidP="00EC1405">
            <w:pPr>
              <w:pStyle w:val="TAL"/>
            </w:pPr>
            <w:r>
              <w:t>Motion actuation</w:t>
            </w:r>
          </w:p>
        </w:tc>
        <w:tc>
          <w:tcPr>
            <w:tcW w:w="351" w:type="dxa"/>
          </w:tcPr>
          <w:p w14:paraId="49DB14EF" w14:textId="77777777" w:rsidR="00703D1B" w:rsidRDefault="00703D1B" w:rsidP="00EC1405">
            <w:pPr>
              <w:pStyle w:val="TAL"/>
            </w:pPr>
          </w:p>
        </w:tc>
        <w:tc>
          <w:tcPr>
            <w:tcW w:w="357" w:type="dxa"/>
          </w:tcPr>
          <w:p w14:paraId="74BEF3C1" w14:textId="77777777" w:rsidR="00703D1B" w:rsidRDefault="00703D1B" w:rsidP="00EC1405">
            <w:pPr>
              <w:pStyle w:val="TAL"/>
            </w:pPr>
            <w:r>
              <w:rPr>
                <w:rFonts w:ascii="Segoe UI Symbol" w:hAnsi="Segoe UI Symbol" w:cs="Segoe UI Symbol"/>
              </w:rPr>
              <w:t>✓</w:t>
            </w:r>
          </w:p>
        </w:tc>
        <w:tc>
          <w:tcPr>
            <w:tcW w:w="351" w:type="dxa"/>
          </w:tcPr>
          <w:p w14:paraId="5C9A38A2" w14:textId="77777777" w:rsidR="00703D1B" w:rsidRDefault="00703D1B" w:rsidP="00EC1405">
            <w:pPr>
              <w:pStyle w:val="TAL"/>
            </w:pPr>
          </w:p>
        </w:tc>
        <w:tc>
          <w:tcPr>
            <w:tcW w:w="382" w:type="dxa"/>
          </w:tcPr>
          <w:p w14:paraId="237B9311" w14:textId="77777777" w:rsidR="00703D1B" w:rsidRDefault="00703D1B" w:rsidP="00EC1405">
            <w:pPr>
              <w:pStyle w:val="TAL"/>
            </w:pPr>
          </w:p>
        </w:tc>
        <w:tc>
          <w:tcPr>
            <w:tcW w:w="2693" w:type="dxa"/>
          </w:tcPr>
          <w:p w14:paraId="56C5C273" w14:textId="77777777" w:rsidR="00703D1B" w:rsidRDefault="00703D1B" w:rsidP="00EC1405">
            <w:pPr>
              <w:pStyle w:val="TAL"/>
            </w:pPr>
            <w:r>
              <w:t>Where ICT is, or includes, a non-web document</w:t>
            </w:r>
          </w:p>
        </w:tc>
        <w:tc>
          <w:tcPr>
            <w:tcW w:w="1277" w:type="dxa"/>
          </w:tcPr>
          <w:p w14:paraId="7BC1965B" w14:textId="77777777" w:rsidR="00703D1B" w:rsidRDefault="00703D1B" w:rsidP="00EC1405">
            <w:pPr>
              <w:pStyle w:val="TAL"/>
            </w:pPr>
            <w:r>
              <w:t>C.10.2.5.4</w:t>
            </w:r>
          </w:p>
        </w:tc>
      </w:tr>
      <w:tr w:rsidR="00703D1B" w14:paraId="5A377731" w14:textId="77777777" w:rsidTr="00703D1B">
        <w:tc>
          <w:tcPr>
            <w:tcW w:w="968" w:type="dxa"/>
          </w:tcPr>
          <w:p w14:paraId="69793016" w14:textId="77777777" w:rsidR="00703D1B" w:rsidRDefault="00703D1B" w:rsidP="00EC1405">
            <w:pPr>
              <w:pStyle w:val="TAL"/>
            </w:pPr>
            <w:r>
              <w:t>10.2.5.7</w:t>
            </w:r>
          </w:p>
        </w:tc>
        <w:tc>
          <w:tcPr>
            <w:tcW w:w="1527" w:type="dxa"/>
          </w:tcPr>
          <w:p w14:paraId="6936ABEF" w14:textId="77777777" w:rsidR="00703D1B" w:rsidRDefault="00703D1B" w:rsidP="00EC1405">
            <w:pPr>
              <w:pStyle w:val="TAL"/>
            </w:pPr>
            <w:r>
              <w:t>Dragging movements</w:t>
            </w:r>
          </w:p>
        </w:tc>
        <w:tc>
          <w:tcPr>
            <w:tcW w:w="351" w:type="dxa"/>
          </w:tcPr>
          <w:p w14:paraId="716ED7E6" w14:textId="77777777" w:rsidR="00703D1B" w:rsidRDefault="00703D1B" w:rsidP="00EC1405">
            <w:pPr>
              <w:pStyle w:val="TAL"/>
            </w:pPr>
          </w:p>
        </w:tc>
        <w:tc>
          <w:tcPr>
            <w:tcW w:w="357" w:type="dxa"/>
          </w:tcPr>
          <w:p w14:paraId="445D77DC" w14:textId="77777777" w:rsidR="00703D1B" w:rsidRDefault="00703D1B" w:rsidP="00EC1405">
            <w:pPr>
              <w:pStyle w:val="TAL"/>
            </w:pPr>
            <w:r>
              <w:rPr>
                <w:rFonts w:ascii="Segoe UI Symbol" w:hAnsi="Segoe UI Symbol" w:cs="Segoe UI Symbol"/>
              </w:rPr>
              <w:t>✓</w:t>
            </w:r>
          </w:p>
        </w:tc>
        <w:tc>
          <w:tcPr>
            <w:tcW w:w="351" w:type="dxa"/>
          </w:tcPr>
          <w:p w14:paraId="50CBFC93" w14:textId="77777777" w:rsidR="00703D1B" w:rsidRDefault="00703D1B" w:rsidP="00EC1405">
            <w:pPr>
              <w:pStyle w:val="TAL"/>
            </w:pPr>
          </w:p>
        </w:tc>
        <w:tc>
          <w:tcPr>
            <w:tcW w:w="382" w:type="dxa"/>
          </w:tcPr>
          <w:p w14:paraId="3CA58272" w14:textId="77777777" w:rsidR="00703D1B" w:rsidRDefault="00703D1B" w:rsidP="00EC1405">
            <w:pPr>
              <w:pStyle w:val="TAL"/>
            </w:pPr>
          </w:p>
        </w:tc>
        <w:tc>
          <w:tcPr>
            <w:tcW w:w="2693" w:type="dxa"/>
          </w:tcPr>
          <w:p w14:paraId="348A3099" w14:textId="77777777" w:rsidR="00703D1B" w:rsidRDefault="00703D1B" w:rsidP="00EC1405">
            <w:pPr>
              <w:pStyle w:val="TAL"/>
            </w:pPr>
            <w:r>
              <w:t>Where ICT is, or includes, a non-web document</w:t>
            </w:r>
          </w:p>
        </w:tc>
        <w:tc>
          <w:tcPr>
            <w:tcW w:w="1277" w:type="dxa"/>
          </w:tcPr>
          <w:p w14:paraId="3477279D" w14:textId="77777777" w:rsidR="00703D1B" w:rsidRDefault="00703D1B" w:rsidP="00EC1405">
            <w:pPr>
              <w:pStyle w:val="TAL"/>
            </w:pPr>
            <w:r>
              <w:t>C.10.2.5.7</w:t>
            </w:r>
          </w:p>
        </w:tc>
      </w:tr>
      <w:tr w:rsidR="00703D1B" w14:paraId="57F22DD6" w14:textId="77777777" w:rsidTr="00703D1B">
        <w:tc>
          <w:tcPr>
            <w:tcW w:w="968" w:type="dxa"/>
          </w:tcPr>
          <w:p w14:paraId="1CE485BE" w14:textId="77777777" w:rsidR="00703D1B" w:rsidRDefault="00703D1B" w:rsidP="00EC1405">
            <w:pPr>
              <w:pStyle w:val="TAL"/>
            </w:pPr>
            <w:r>
              <w:t>10.2.5.8</w:t>
            </w:r>
          </w:p>
        </w:tc>
        <w:tc>
          <w:tcPr>
            <w:tcW w:w="1527" w:type="dxa"/>
          </w:tcPr>
          <w:p w14:paraId="05EB95EE" w14:textId="77777777" w:rsidR="00703D1B" w:rsidRDefault="00703D1B" w:rsidP="00EC1405">
            <w:pPr>
              <w:pStyle w:val="TAL"/>
            </w:pPr>
            <w:r>
              <w:t>Target size (minimum)</w:t>
            </w:r>
          </w:p>
        </w:tc>
        <w:tc>
          <w:tcPr>
            <w:tcW w:w="351" w:type="dxa"/>
          </w:tcPr>
          <w:p w14:paraId="39E37F03" w14:textId="77777777" w:rsidR="00703D1B" w:rsidRDefault="00703D1B" w:rsidP="00EC1405">
            <w:pPr>
              <w:pStyle w:val="TAL"/>
            </w:pPr>
          </w:p>
        </w:tc>
        <w:tc>
          <w:tcPr>
            <w:tcW w:w="357" w:type="dxa"/>
          </w:tcPr>
          <w:p w14:paraId="678C6EBA" w14:textId="77777777" w:rsidR="00703D1B" w:rsidRDefault="00703D1B" w:rsidP="00EC1405">
            <w:pPr>
              <w:pStyle w:val="TAL"/>
            </w:pPr>
            <w:r>
              <w:rPr>
                <w:rFonts w:ascii="Segoe UI Symbol" w:hAnsi="Segoe UI Symbol" w:cs="Segoe UI Symbol"/>
              </w:rPr>
              <w:t>✓</w:t>
            </w:r>
          </w:p>
        </w:tc>
        <w:tc>
          <w:tcPr>
            <w:tcW w:w="351" w:type="dxa"/>
          </w:tcPr>
          <w:p w14:paraId="1180D135" w14:textId="77777777" w:rsidR="00703D1B" w:rsidRDefault="00703D1B" w:rsidP="00EC1405">
            <w:pPr>
              <w:pStyle w:val="TAL"/>
            </w:pPr>
          </w:p>
        </w:tc>
        <w:tc>
          <w:tcPr>
            <w:tcW w:w="382" w:type="dxa"/>
          </w:tcPr>
          <w:p w14:paraId="15E6867E" w14:textId="77777777" w:rsidR="00703D1B" w:rsidRDefault="00703D1B" w:rsidP="00EC1405">
            <w:pPr>
              <w:pStyle w:val="TAL"/>
            </w:pPr>
          </w:p>
        </w:tc>
        <w:tc>
          <w:tcPr>
            <w:tcW w:w="2693" w:type="dxa"/>
          </w:tcPr>
          <w:p w14:paraId="47C25801" w14:textId="77777777" w:rsidR="00703D1B" w:rsidRDefault="00703D1B" w:rsidP="00EC1405">
            <w:pPr>
              <w:pStyle w:val="TAL"/>
            </w:pPr>
            <w:r>
              <w:t>Where ICT is, or includes, a non-web document</w:t>
            </w:r>
          </w:p>
        </w:tc>
        <w:tc>
          <w:tcPr>
            <w:tcW w:w="1277" w:type="dxa"/>
          </w:tcPr>
          <w:p w14:paraId="05B6FC1A" w14:textId="77777777" w:rsidR="00703D1B" w:rsidRDefault="00703D1B" w:rsidP="00EC1405">
            <w:pPr>
              <w:pStyle w:val="TAL"/>
            </w:pPr>
            <w:r>
              <w:t>C.10.2.5.8</w:t>
            </w:r>
          </w:p>
        </w:tc>
      </w:tr>
      <w:tr w:rsidR="00703D1B" w14:paraId="49973B03" w14:textId="77777777" w:rsidTr="00703D1B">
        <w:tc>
          <w:tcPr>
            <w:tcW w:w="968" w:type="dxa"/>
          </w:tcPr>
          <w:p w14:paraId="00D55405" w14:textId="77777777" w:rsidR="00703D1B" w:rsidRDefault="00703D1B" w:rsidP="00EC1405">
            <w:pPr>
              <w:pStyle w:val="TAL"/>
            </w:pPr>
            <w:r>
              <w:t>10.3.1.1</w:t>
            </w:r>
          </w:p>
        </w:tc>
        <w:tc>
          <w:tcPr>
            <w:tcW w:w="1527" w:type="dxa"/>
          </w:tcPr>
          <w:p w14:paraId="1304FF2A" w14:textId="77777777" w:rsidR="00703D1B" w:rsidRDefault="00703D1B" w:rsidP="00EC1405">
            <w:pPr>
              <w:pStyle w:val="TAL"/>
            </w:pPr>
            <w:r>
              <w:t>Language of non-web document</w:t>
            </w:r>
          </w:p>
        </w:tc>
        <w:tc>
          <w:tcPr>
            <w:tcW w:w="351" w:type="dxa"/>
          </w:tcPr>
          <w:p w14:paraId="41BD9C57" w14:textId="77777777" w:rsidR="00703D1B" w:rsidRDefault="00703D1B" w:rsidP="00EC1405">
            <w:pPr>
              <w:pStyle w:val="TAL"/>
            </w:pPr>
          </w:p>
        </w:tc>
        <w:tc>
          <w:tcPr>
            <w:tcW w:w="357" w:type="dxa"/>
          </w:tcPr>
          <w:p w14:paraId="22238FC9" w14:textId="77777777" w:rsidR="00703D1B" w:rsidRDefault="00703D1B" w:rsidP="00EC1405">
            <w:pPr>
              <w:pStyle w:val="TAL"/>
            </w:pPr>
          </w:p>
        </w:tc>
        <w:tc>
          <w:tcPr>
            <w:tcW w:w="351" w:type="dxa"/>
          </w:tcPr>
          <w:p w14:paraId="494FC977" w14:textId="77777777" w:rsidR="00703D1B" w:rsidRDefault="00703D1B" w:rsidP="00EC1405">
            <w:pPr>
              <w:pStyle w:val="TAL"/>
            </w:pPr>
            <w:r>
              <w:rPr>
                <w:rFonts w:ascii="Segoe UI Symbol" w:hAnsi="Segoe UI Symbol" w:cs="Segoe UI Symbol"/>
              </w:rPr>
              <w:t>✓</w:t>
            </w:r>
          </w:p>
        </w:tc>
        <w:tc>
          <w:tcPr>
            <w:tcW w:w="382" w:type="dxa"/>
          </w:tcPr>
          <w:p w14:paraId="14F0C3F5" w14:textId="77777777" w:rsidR="00703D1B" w:rsidRDefault="00703D1B" w:rsidP="00EC1405">
            <w:pPr>
              <w:pStyle w:val="TAL"/>
            </w:pPr>
          </w:p>
        </w:tc>
        <w:tc>
          <w:tcPr>
            <w:tcW w:w="2693" w:type="dxa"/>
          </w:tcPr>
          <w:p w14:paraId="739A4CCA" w14:textId="77777777" w:rsidR="00703D1B" w:rsidRDefault="00703D1B" w:rsidP="00EC1405">
            <w:pPr>
              <w:pStyle w:val="TAL"/>
            </w:pPr>
            <w:r>
              <w:t>Where ICT is, or includes, a non-web document</w:t>
            </w:r>
          </w:p>
        </w:tc>
        <w:tc>
          <w:tcPr>
            <w:tcW w:w="1277" w:type="dxa"/>
          </w:tcPr>
          <w:p w14:paraId="0180E9D5" w14:textId="77777777" w:rsidR="00703D1B" w:rsidRDefault="00703D1B" w:rsidP="00EC1405">
            <w:pPr>
              <w:pStyle w:val="TAL"/>
            </w:pPr>
            <w:r>
              <w:t>C.10.3.1.1</w:t>
            </w:r>
          </w:p>
        </w:tc>
      </w:tr>
      <w:tr w:rsidR="00703D1B" w14:paraId="53FB97BF" w14:textId="77777777" w:rsidTr="00703D1B">
        <w:tc>
          <w:tcPr>
            <w:tcW w:w="968" w:type="dxa"/>
          </w:tcPr>
          <w:p w14:paraId="49BFC97E" w14:textId="77777777" w:rsidR="00703D1B" w:rsidRDefault="00703D1B" w:rsidP="00EC1405">
            <w:pPr>
              <w:pStyle w:val="TAL"/>
            </w:pPr>
            <w:r>
              <w:t>10.3.1.2</w:t>
            </w:r>
          </w:p>
        </w:tc>
        <w:tc>
          <w:tcPr>
            <w:tcW w:w="1527" w:type="dxa"/>
          </w:tcPr>
          <w:p w14:paraId="5DA1BF30" w14:textId="77777777" w:rsidR="00703D1B" w:rsidRDefault="00703D1B" w:rsidP="00EC1405">
            <w:pPr>
              <w:pStyle w:val="TAL"/>
            </w:pPr>
            <w:r>
              <w:t>Language of parts</w:t>
            </w:r>
          </w:p>
        </w:tc>
        <w:tc>
          <w:tcPr>
            <w:tcW w:w="351" w:type="dxa"/>
          </w:tcPr>
          <w:p w14:paraId="21307B2B" w14:textId="77777777" w:rsidR="00703D1B" w:rsidRDefault="00703D1B" w:rsidP="00EC1405">
            <w:pPr>
              <w:pStyle w:val="TAL"/>
            </w:pPr>
          </w:p>
        </w:tc>
        <w:tc>
          <w:tcPr>
            <w:tcW w:w="357" w:type="dxa"/>
          </w:tcPr>
          <w:p w14:paraId="5BF1D538" w14:textId="77777777" w:rsidR="00703D1B" w:rsidRDefault="00703D1B" w:rsidP="00EC1405">
            <w:pPr>
              <w:pStyle w:val="TAL"/>
            </w:pPr>
          </w:p>
        </w:tc>
        <w:tc>
          <w:tcPr>
            <w:tcW w:w="351" w:type="dxa"/>
          </w:tcPr>
          <w:p w14:paraId="678DB2D0" w14:textId="77777777" w:rsidR="00703D1B" w:rsidRDefault="00703D1B" w:rsidP="00EC1405">
            <w:pPr>
              <w:pStyle w:val="TAL"/>
            </w:pPr>
            <w:r>
              <w:rPr>
                <w:rFonts w:ascii="Segoe UI Symbol" w:hAnsi="Segoe UI Symbol" w:cs="Segoe UI Symbol"/>
              </w:rPr>
              <w:t>✓</w:t>
            </w:r>
          </w:p>
        </w:tc>
        <w:tc>
          <w:tcPr>
            <w:tcW w:w="382" w:type="dxa"/>
          </w:tcPr>
          <w:p w14:paraId="4211BDDD" w14:textId="77777777" w:rsidR="00703D1B" w:rsidRDefault="00703D1B" w:rsidP="00EC1405">
            <w:pPr>
              <w:pStyle w:val="TAL"/>
            </w:pPr>
          </w:p>
        </w:tc>
        <w:tc>
          <w:tcPr>
            <w:tcW w:w="2693" w:type="dxa"/>
          </w:tcPr>
          <w:p w14:paraId="3DAD9B21" w14:textId="77777777" w:rsidR="00703D1B" w:rsidRDefault="00703D1B" w:rsidP="00EC1405">
            <w:pPr>
              <w:pStyle w:val="TAL"/>
            </w:pPr>
            <w:r>
              <w:t>Where ICT is, or includes, a non-web document</w:t>
            </w:r>
          </w:p>
        </w:tc>
        <w:tc>
          <w:tcPr>
            <w:tcW w:w="1277" w:type="dxa"/>
          </w:tcPr>
          <w:p w14:paraId="482524A5" w14:textId="77777777" w:rsidR="00703D1B" w:rsidRDefault="00703D1B" w:rsidP="00EC1405">
            <w:pPr>
              <w:pStyle w:val="TAL"/>
            </w:pPr>
            <w:r>
              <w:t>C.10.3.1.2</w:t>
            </w:r>
          </w:p>
        </w:tc>
      </w:tr>
      <w:tr w:rsidR="00703D1B" w14:paraId="7F97CDE4" w14:textId="77777777" w:rsidTr="00703D1B">
        <w:tc>
          <w:tcPr>
            <w:tcW w:w="968" w:type="dxa"/>
          </w:tcPr>
          <w:p w14:paraId="75F95100" w14:textId="77777777" w:rsidR="00703D1B" w:rsidRDefault="00703D1B" w:rsidP="00EC1405">
            <w:pPr>
              <w:pStyle w:val="TAL"/>
            </w:pPr>
            <w:r>
              <w:t>10.3.2.1</w:t>
            </w:r>
          </w:p>
        </w:tc>
        <w:tc>
          <w:tcPr>
            <w:tcW w:w="1527" w:type="dxa"/>
          </w:tcPr>
          <w:p w14:paraId="78A56C4D" w14:textId="77777777" w:rsidR="00703D1B" w:rsidRDefault="00703D1B" w:rsidP="00EC1405">
            <w:pPr>
              <w:pStyle w:val="TAL"/>
            </w:pPr>
            <w:r>
              <w:t>On focus</w:t>
            </w:r>
          </w:p>
        </w:tc>
        <w:tc>
          <w:tcPr>
            <w:tcW w:w="351" w:type="dxa"/>
          </w:tcPr>
          <w:p w14:paraId="7D38B730" w14:textId="77777777" w:rsidR="00703D1B" w:rsidRDefault="00703D1B" w:rsidP="00EC1405">
            <w:pPr>
              <w:pStyle w:val="TAL"/>
            </w:pPr>
          </w:p>
        </w:tc>
        <w:tc>
          <w:tcPr>
            <w:tcW w:w="357" w:type="dxa"/>
          </w:tcPr>
          <w:p w14:paraId="03D897F7" w14:textId="77777777" w:rsidR="00703D1B" w:rsidRDefault="00703D1B" w:rsidP="00EC1405">
            <w:pPr>
              <w:pStyle w:val="TAL"/>
            </w:pPr>
          </w:p>
        </w:tc>
        <w:tc>
          <w:tcPr>
            <w:tcW w:w="351" w:type="dxa"/>
          </w:tcPr>
          <w:p w14:paraId="274A8505" w14:textId="77777777" w:rsidR="00703D1B" w:rsidRDefault="00703D1B" w:rsidP="00EC1405">
            <w:pPr>
              <w:pStyle w:val="TAL"/>
            </w:pPr>
            <w:r>
              <w:rPr>
                <w:rFonts w:ascii="Segoe UI Symbol" w:hAnsi="Segoe UI Symbol" w:cs="Segoe UI Symbol"/>
              </w:rPr>
              <w:t>✓</w:t>
            </w:r>
          </w:p>
        </w:tc>
        <w:tc>
          <w:tcPr>
            <w:tcW w:w="382" w:type="dxa"/>
          </w:tcPr>
          <w:p w14:paraId="70DDE3AF" w14:textId="77777777" w:rsidR="00703D1B" w:rsidRDefault="00703D1B" w:rsidP="00EC1405">
            <w:pPr>
              <w:pStyle w:val="TAL"/>
            </w:pPr>
          </w:p>
        </w:tc>
        <w:tc>
          <w:tcPr>
            <w:tcW w:w="2693" w:type="dxa"/>
          </w:tcPr>
          <w:p w14:paraId="0B74ACBC" w14:textId="77777777" w:rsidR="00703D1B" w:rsidRDefault="00703D1B" w:rsidP="00EC1405">
            <w:pPr>
              <w:pStyle w:val="TAL"/>
            </w:pPr>
            <w:r>
              <w:t>Where ICT is, or includes, a non-web document</w:t>
            </w:r>
          </w:p>
        </w:tc>
        <w:tc>
          <w:tcPr>
            <w:tcW w:w="1277" w:type="dxa"/>
          </w:tcPr>
          <w:p w14:paraId="16135B07" w14:textId="77777777" w:rsidR="00703D1B" w:rsidRDefault="00703D1B" w:rsidP="00EC1405">
            <w:pPr>
              <w:pStyle w:val="TAL"/>
            </w:pPr>
            <w:r>
              <w:t>C.10.3.2.1</w:t>
            </w:r>
          </w:p>
        </w:tc>
      </w:tr>
      <w:tr w:rsidR="00703D1B" w14:paraId="1063D411" w14:textId="77777777" w:rsidTr="00703D1B">
        <w:tc>
          <w:tcPr>
            <w:tcW w:w="968" w:type="dxa"/>
          </w:tcPr>
          <w:p w14:paraId="7DC2A66D" w14:textId="77777777" w:rsidR="00703D1B" w:rsidRDefault="00703D1B" w:rsidP="00EC1405">
            <w:pPr>
              <w:pStyle w:val="TAL"/>
            </w:pPr>
            <w:r>
              <w:t>10.3.2.2</w:t>
            </w:r>
          </w:p>
        </w:tc>
        <w:tc>
          <w:tcPr>
            <w:tcW w:w="1527" w:type="dxa"/>
          </w:tcPr>
          <w:p w14:paraId="2F779484" w14:textId="77777777" w:rsidR="00703D1B" w:rsidRDefault="00703D1B" w:rsidP="00EC1405">
            <w:pPr>
              <w:pStyle w:val="TAL"/>
            </w:pPr>
            <w:r>
              <w:t>On input</w:t>
            </w:r>
          </w:p>
        </w:tc>
        <w:tc>
          <w:tcPr>
            <w:tcW w:w="351" w:type="dxa"/>
          </w:tcPr>
          <w:p w14:paraId="19895B9B" w14:textId="77777777" w:rsidR="00703D1B" w:rsidRDefault="00703D1B" w:rsidP="00EC1405">
            <w:pPr>
              <w:pStyle w:val="TAL"/>
            </w:pPr>
          </w:p>
        </w:tc>
        <w:tc>
          <w:tcPr>
            <w:tcW w:w="357" w:type="dxa"/>
          </w:tcPr>
          <w:p w14:paraId="458C0002" w14:textId="77777777" w:rsidR="00703D1B" w:rsidRDefault="00703D1B" w:rsidP="00EC1405">
            <w:pPr>
              <w:pStyle w:val="TAL"/>
            </w:pPr>
          </w:p>
        </w:tc>
        <w:tc>
          <w:tcPr>
            <w:tcW w:w="351" w:type="dxa"/>
          </w:tcPr>
          <w:p w14:paraId="26E91722" w14:textId="77777777" w:rsidR="00703D1B" w:rsidRDefault="00703D1B" w:rsidP="00EC1405">
            <w:pPr>
              <w:pStyle w:val="TAL"/>
            </w:pPr>
            <w:r>
              <w:rPr>
                <w:rFonts w:ascii="Segoe UI Symbol" w:hAnsi="Segoe UI Symbol" w:cs="Segoe UI Symbol"/>
              </w:rPr>
              <w:t>✓</w:t>
            </w:r>
          </w:p>
        </w:tc>
        <w:tc>
          <w:tcPr>
            <w:tcW w:w="382" w:type="dxa"/>
          </w:tcPr>
          <w:p w14:paraId="572934FD" w14:textId="77777777" w:rsidR="00703D1B" w:rsidRDefault="00703D1B" w:rsidP="00EC1405">
            <w:pPr>
              <w:pStyle w:val="TAL"/>
            </w:pPr>
          </w:p>
        </w:tc>
        <w:tc>
          <w:tcPr>
            <w:tcW w:w="2693" w:type="dxa"/>
          </w:tcPr>
          <w:p w14:paraId="62E2AC3E" w14:textId="77777777" w:rsidR="00703D1B" w:rsidRDefault="00703D1B" w:rsidP="00EC1405">
            <w:pPr>
              <w:pStyle w:val="TAL"/>
            </w:pPr>
            <w:r>
              <w:t>Where ICT is, or includes, a non-web document</w:t>
            </w:r>
          </w:p>
        </w:tc>
        <w:tc>
          <w:tcPr>
            <w:tcW w:w="1277" w:type="dxa"/>
          </w:tcPr>
          <w:p w14:paraId="2CF6BAAA" w14:textId="77777777" w:rsidR="00703D1B" w:rsidRDefault="00703D1B" w:rsidP="00EC1405">
            <w:pPr>
              <w:pStyle w:val="TAL"/>
            </w:pPr>
            <w:r>
              <w:t>C.10.3.2.2</w:t>
            </w:r>
          </w:p>
        </w:tc>
      </w:tr>
      <w:tr w:rsidR="00703D1B" w14:paraId="710795BD" w14:textId="77777777" w:rsidTr="00703D1B">
        <w:tc>
          <w:tcPr>
            <w:tcW w:w="968" w:type="dxa"/>
          </w:tcPr>
          <w:p w14:paraId="60CB4E84" w14:textId="77777777" w:rsidR="00703D1B" w:rsidRDefault="00703D1B" w:rsidP="00EC1405">
            <w:pPr>
              <w:pStyle w:val="TAL"/>
            </w:pPr>
            <w:r>
              <w:t>10.3.2.3</w:t>
            </w:r>
          </w:p>
        </w:tc>
        <w:tc>
          <w:tcPr>
            <w:tcW w:w="1527" w:type="dxa"/>
          </w:tcPr>
          <w:p w14:paraId="728FFC96" w14:textId="77777777" w:rsidR="00703D1B" w:rsidRDefault="00703D1B" w:rsidP="00EC1405">
            <w:pPr>
              <w:pStyle w:val="TAL"/>
            </w:pPr>
            <w:r>
              <w:t>Consistent navigation</w:t>
            </w:r>
          </w:p>
        </w:tc>
        <w:tc>
          <w:tcPr>
            <w:tcW w:w="351" w:type="dxa"/>
          </w:tcPr>
          <w:p w14:paraId="18D9F025" w14:textId="77777777" w:rsidR="00703D1B" w:rsidRDefault="00703D1B" w:rsidP="00EC1405">
            <w:pPr>
              <w:pStyle w:val="TAL"/>
            </w:pPr>
          </w:p>
        </w:tc>
        <w:tc>
          <w:tcPr>
            <w:tcW w:w="357" w:type="dxa"/>
          </w:tcPr>
          <w:p w14:paraId="7BDE7369" w14:textId="77777777" w:rsidR="00703D1B" w:rsidRDefault="00703D1B" w:rsidP="00EC1405">
            <w:pPr>
              <w:pStyle w:val="TAL"/>
            </w:pPr>
          </w:p>
        </w:tc>
        <w:tc>
          <w:tcPr>
            <w:tcW w:w="351" w:type="dxa"/>
          </w:tcPr>
          <w:p w14:paraId="1FFE7749" w14:textId="77777777" w:rsidR="00703D1B" w:rsidRDefault="00703D1B" w:rsidP="00EC1405">
            <w:pPr>
              <w:pStyle w:val="TAL"/>
            </w:pPr>
          </w:p>
        </w:tc>
        <w:tc>
          <w:tcPr>
            <w:tcW w:w="382" w:type="dxa"/>
          </w:tcPr>
          <w:p w14:paraId="0032F3FB" w14:textId="77777777" w:rsidR="00703D1B" w:rsidRDefault="00703D1B" w:rsidP="00EC1405">
            <w:pPr>
              <w:pStyle w:val="TAL"/>
            </w:pPr>
          </w:p>
        </w:tc>
        <w:tc>
          <w:tcPr>
            <w:tcW w:w="2693" w:type="dxa"/>
          </w:tcPr>
          <w:p w14:paraId="3DC68A19" w14:textId="77777777" w:rsidR="00703D1B" w:rsidRDefault="00703D1B" w:rsidP="00EC1405">
            <w:pPr>
              <w:pStyle w:val="TAL"/>
            </w:pPr>
            <w:r>
              <w:t>Where ICT is, or includes, a non-web document within a set of non-web documents</w:t>
            </w:r>
          </w:p>
        </w:tc>
        <w:tc>
          <w:tcPr>
            <w:tcW w:w="1277" w:type="dxa"/>
          </w:tcPr>
          <w:p w14:paraId="04ACB77B" w14:textId="77777777" w:rsidR="00703D1B" w:rsidRDefault="00703D1B" w:rsidP="00EC1405">
            <w:pPr>
              <w:pStyle w:val="TAL"/>
            </w:pPr>
            <w:r>
              <w:t>C.10.3.2.3</w:t>
            </w:r>
          </w:p>
        </w:tc>
      </w:tr>
      <w:tr w:rsidR="00703D1B" w14:paraId="11B9038E" w14:textId="77777777" w:rsidTr="00703D1B">
        <w:tc>
          <w:tcPr>
            <w:tcW w:w="968" w:type="dxa"/>
          </w:tcPr>
          <w:p w14:paraId="4B086C5F" w14:textId="77777777" w:rsidR="00703D1B" w:rsidRDefault="00703D1B" w:rsidP="00EC1405">
            <w:pPr>
              <w:pStyle w:val="TAL"/>
            </w:pPr>
            <w:r>
              <w:t>10.3.2.4</w:t>
            </w:r>
          </w:p>
        </w:tc>
        <w:tc>
          <w:tcPr>
            <w:tcW w:w="1527" w:type="dxa"/>
          </w:tcPr>
          <w:p w14:paraId="1D3243F8" w14:textId="77777777" w:rsidR="00703D1B" w:rsidRDefault="00703D1B" w:rsidP="00EC1405">
            <w:pPr>
              <w:pStyle w:val="TAL"/>
            </w:pPr>
            <w:r>
              <w:t>Consistent identification</w:t>
            </w:r>
          </w:p>
        </w:tc>
        <w:tc>
          <w:tcPr>
            <w:tcW w:w="351" w:type="dxa"/>
          </w:tcPr>
          <w:p w14:paraId="2C663133" w14:textId="77777777" w:rsidR="00703D1B" w:rsidRDefault="00703D1B" w:rsidP="00EC1405">
            <w:pPr>
              <w:pStyle w:val="TAL"/>
            </w:pPr>
          </w:p>
        </w:tc>
        <w:tc>
          <w:tcPr>
            <w:tcW w:w="357" w:type="dxa"/>
          </w:tcPr>
          <w:p w14:paraId="677A3C87" w14:textId="77777777" w:rsidR="00703D1B" w:rsidRDefault="00703D1B" w:rsidP="00EC1405">
            <w:pPr>
              <w:pStyle w:val="TAL"/>
            </w:pPr>
          </w:p>
        </w:tc>
        <w:tc>
          <w:tcPr>
            <w:tcW w:w="351" w:type="dxa"/>
          </w:tcPr>
          <w:p w14:paraId="5771006D" w14:textId="77777777" w:rsidR="00703D1B" w:rsidRDefault="00703D1B" w:rsidP="00EC1405">
            <w:pPr>
              <w:pStyle w:val="TAL"/>
            </w:pPr>
          </w:p>
        </w:tc>
        <w:tc>
          <w:tcPr>
            <w:tcW w:w="382" w:type="dxa"/>
          </w:tcPr>
          <w:p w14:paraId="252A3954" w14:textId="77777777" w:rsidR="00703D1B" w:rsidRDefault="00703D1B" w:rsidP="00EC1405">
            <w:pPr>
              <w:pStyle w:val="TAL"/>
            </w:pPr>
          </w:p>
        </w:tc>
        <w:tc>
          <w:tcPr>
            <w:tcW w:w="2693" w:type="dxa"/>
          </w:tcPr>
          <w:p w14:paraId="5FE61C49" w14:textId="77777777" w:rsidR="00703D1B" w:rsidRDefault="00703D1B" w:rsidP="00EC1405">
            <w:pPr>
              <w:pStyle w:val="TAL"/>
            </w:pPr>
            <w:r>
              <w:t>Where ICT is, or includes, a non-web document within a set of non-web documents</w:t>
            </w:r>
          </w:p>
        </w:tc>
        <w:tc>
          <w:tcPr>
            <w:tcW w:w="1277" w:type="dxa"/>
          </w:tcPr>
          <w:p w14:paraId="19D81562" w14:textId="77777777" w:rsidR="00703D1B" w:rsidRDefault="00703D1B" w:rsidP="00EC1405">
            <w:pPr>
              <w:pStyle w:val="TAL"/>
            </w:pPr>
            <w:r>
              <w:t>C.10.3.2.4</w:t>
            </w:r>
          </w:p>
        </w:tc>
      </w:tr>
      <w:tr w:rsidR="00703D1B" w14:paraId="3DFDAEC3" w14:textId="77777777" w:rsidTr="00703D1B">
        <w:tc>
          <w:tcPr>
            <w:tcW w:w="968" w:type="dxa"/>
          </w:tcPr>
          <w:p w14:paraId="01CA25D9" w14:textId="77777777" w:rsidR="00703D1B" w:rsidRDefault="00703D1B" w:rsidP="00EC1405">
            <w:pPr>
              <w:pStyle w:val="TAL"/>
            </w:pPr>
            <w:r>
              <w:t>10.3.2.6</w:t>
            </w:r>
          </w:p>
        </w:tc>
        <w:tc>
          <w:tcPr>
            <w:tcW w:w="1527" w:type="dxa"/>
          </w:tcPr>
          <w:p w14:paraId="431A9F58" w14:textId="77777777" w:rsidR="00703D1B" w:rsidRDefault="00703D1B" w:rsidP="00EC1405">
            <w:pPr>
              <w:pStyle w:val="TAL"/>
            </w:pPr>
            <w:r>
              <w:t>Consistent help</w:t>
            </w:r>
          </w:p>
        </w:tc>
        <w:tc>
          <w:tcPr>
            <w:tcW w:w="351" w:type="dxa"/>
          </w:tcPr>
          <w:p w14:paraId="6F5FBE92" w14:textId="77777777" w:rsidR="00703D1B" w:rsidRDefault="00703D1B" w:rsidP="00EC1405">
            <w:pPr>
              <w:pStyle w:val="TAL"/>
            </w:pPr>
          </w:p>
        </w:tc>
        <w:tc>
          <w:tcPr>
            <w:tcW w:w="357" w:type="dxa"/>
          </w:tcPr>
          <w:p w14:paraId="471EE272" w14:textId="77777777" w:rsidR="00703D1B" w:rsidRDefault="00703D1B" w:rsidP="00EC1405">
            <w:pPr>
              <w:pStyle w:val="TAL"/>
            </w:pPr>
          </w:p>
        </w:tc>
        <w:tc>
          <w:tcPr>
            <w:tcW w:w="351" w:type="dxa"/>
          </w:tcPr>
          <w:p w14:paraId="06E20F8D" w14:textId="77777777" w:rsidR="00703D1B" w:rsidRDefault="00703D1B" w:rsidP="00EC1405">
            <w:pPr>
              <w:pStyle w:val="TAL"/>
            </w:pPr>
            <w:r>
              <w:rPr>
                <w:rFonts w:ascii="Segoe UI Symbol" w:hAnsi="Segoe UI Symbol" w:cs="Segoe UI Symbol"/>
              </w:rPr>
              <w:t>✓</w:t>
            </w:r>
          </w:p>
        </w:tc>
        <w:tc>
          <w:tcPr>
            <w:tcW w:w="382" w:type="dxa"/>
          </w:tcPr>
          <w:p w14:paraId="297B496C" w14:textId="77777777" w:rsidR="00703D1B" w:rsidRDefault="00703D1B" w:rsidP="00EC1405">
            <w:pPr>
              <w:pStyle w:val="TAL"/>
            </w:pPr>
          </w:p>
        </w:tc>
        <w:tc>
          <w:tcPr>
            <w:tcW w:w="2693" w:type="dxa"/>
          </w:tcPr>
          <w:p w14:paraId="79BC8CB9" w14:textId="77777777" w:rsidR="00703D1B" w:rsidRDefault="00703D1B" w:rsidP="00EC1405">
            <w:pPr>
              <w:pStyle w:val="TAL"/>
            </w:pPr>
            <w:r>
              <w:t>Where ICT is, or includes, a non-web document</w:t>
            </w:r>
          </w:p>
        </w:tc>
        <w:tc>
          <w:tcPr>
            <w:tcW w:w="1277" w:type="dxa"/>
          </w:tcPr>
          <w:p w14:paraId="516F82E7" w14:textId="77777777" w:rsidR="00703D1B" w:rsidRDefault="00703D1B" w:rsidP="00EC1405">
            <w:pPr>
              <w:pStyle w:val="TAL"/>
            </w:pPr>
            <w:r>
              <w:t>C.10.3.2.6</w:t>
            </w:r>
          </w:p>
        </w:tc>
      </w:tr>
      <w:tr w:rsidR="00703D1B" w14:paraId="21075D77" w14:textId="77777777" w:rsidTr="00703D1B">
        <w:tc>
          <w:tcPr>
            <w:tcW w:w="968" w:type="dxa"/>
          </w:tcPr>
          <w:p w14:paraId="48263652" w14:textId="77777777" w:rsidR="00703D1B" w:rsidRDefault="00703D1B" w:rsidP="00EC1405">
            <w:pPr>
              <w:pStyle w:val="TAL"/>
            </w:pPr>
            <w:r>
              <w:t>10.3.3.1</w:t>
            </w:r>
          </w:p>
        </w:tc>
        <w:tc>
          <w:tcPr>
            <w:tcW w:w="1527" w:type="dxa"/>
          </w:tcPr>
          <w:p w14:paraId="7CFECC90" w14:textId="77777777" w:rsidR="00703D1B" w:rsidRDefault="00703D1B" w:rsidP="00EC1405">
            <w:pPr>
              <w:pStyle w:val="TAL"/>
            </w:pPr>
            <w:r>
              <w:t>Error identification</w:t>
            </w:r>
          </w:p>
        </w:tc>
        <w:tc>
          <w:tcPr>
            <w:tcW w:w="351" w:type="dxa"/>
          </w:tcPr>
          <w:p w14:paraId="55FABC47" w14:textId="77777777" w:rsidR="00703D1B" w:rsidRDefault="00703D1B" w:rsidP="00EC1405">
            <w:pPr>
              <w:pStyle w:val="TAL"/>
            </w:pPr>
          </w:p>
        </w:tc>
        <w:tc>
          <w:tcPr>
            <w:tcW w:w="357" w:type="dxa"/>
          </w:tcPr>
          <w:p w14:paraId="0F15D553" w14:textId="77777777" w:rsidR="00703D1B" w:rsidRDefault="00703D1B" w:rsidP="00EC1405">
            <w:pPr>
              <w:pStyle w:val="TAL"/>
            </w:pPr>
          </w:p>
        </w:tc>
        <w:tc>
          <w:tcPr>
            <w:tcW w:w="351" w:type="dxa"/>
          </w:tcPr>
          <w:p w14:paraId="53A58959" w14:textId="77777777" w:rsidR="00703D1B" w:rsidRDefault="00703D1B" w:rsidP="00EC1405">
            <w:pPr>
              <w:pStyle w:val="TAL"/>
            </w:pPr>
            <w:r>
              <w:rPr>
                <w:rFonts w:ascii="Segoe UI Symbol" w:hAnsi="Segoe UI Symbol" w:cs="Segoe UI Symbol"/>
              </w:rPr>
              <w:t>✓</w:t>
            </w:r>
          </w:p>
        </w:tc>
        <w:tc>
          <w:tcPr>
            <w:tcW w:w="382" w:type="dxa"/>
          </w:tcPr>
          <w:p w14:paraId="1092FE04" w14:textId="77777777" w:rsidR="00703D1B" w:rsidRDefault="00703D1B" w:rsidP="00EC1405">
            <w:pPr>
              <w:pStyle w:val="TAL"/>
            </w:pPr>
          </w:p>
        </w:tc>
        <w:tc>
          <w:tcPr>
            <w:tcW w:w="2693" w:type="dxa"/>
          </w:tcPr>
          <w:p w14:paraId="72279B65" w14:textId="77777777" w:rsidR="00703D1B" w:rsidRDefault="00703D1B" w:rsidP="00EC1405">
            <w:pPr>
              <w:pStyle w:val="TAL"/>
            </w:pPr>
            <w:r>
              <w:t>Where ICT is, or includes, a non-web document</w:t>
            </w:r>
          </w:p>
        </w:tc>
        <w:tc>
          <w:tcPr>
            <w:tcW w:w="1277" w:type="dxa"/>
          </w:tcPr>
          <w:p w14:paraId="74815784" w14:textId="77777777" w:rsidR="00703D1B" w:rsidRDefault="00703D1B" w:rsidP="00EC1405">
            <w:pPr>
              <w:pStyle w:val="TAL"/>
            </w:pPr>
            <w:r>
              <w:t>C.10.3.3.1</w:t>
            </w:r>
          </w:p>
        </w:tc>
      </w:tr>
      <w:tr w:rsidR="00703D1B" w14:paraId="09FA84A9" w14:textId="77777777" w:rsidTr="00703D1B">
        <w:tc>
          <w:tcPr>
            <w:tcW w:w="968" w:type="dxa"/>
          </w:tcPr>
          <w:p w14:paraId="3299511C" w14:textId="77777777" w:rsidR="00703D1B" w:rsidRDefault="00703D1B" w:rsidP="00EC1405">
            <w:pPr>
              <w:pStyle w:val="TAL"/>
            </w:pPr>
            <w:r>
              <w:t>10.3.3.2</w:t>
            </w:r>
          </w:p>
        </w:tc>
        <w:tc>
          <w:tcPr>
            <w:tcW w:w="1527" w:type="dxa"/>
          </w:tcPr>
          <w:p w14:paraId="3EC95F76" w14:textId="77777777" w:rsidR="00703D1B" w:rsidRDefault="00703D1B" w:rsidP="00EC1405">
            <w:pPr>
              <w:pStyle w:val="TAL"/>
            </w:pPr>
            <w:r>
              <w:t>Labels or instructions</w:t>
            </w:r>
          </w:p>
        </w:tc>
        <w:tc>
          <w:tcPr>
            <w:tcW w:w="351" w:type="dxa"/>
          </w:tcPr>
          <w:p w14:paraId="4E6005DC" w14:textId="77777777" w:rsidR="00703D1B" w:rsidRDefault="00703D1B" w:rsidP="00EC1405">
            <w:pPr>
              <w:pStyle w:val="TAL"/>
            </w:pPr>
          </w:p>
        </w:tc>
        <w:tc>
          <w:tcPr>
            <w:tcW w:w="357" w:type="dxa"/>
          </w:tcPr>
          <w:p w14:paraId="54CDBA83" w14:textId="77777777" w:rsidR="00703D1B" w:rsidRDefault="00703D1B" w:rsidP="00EC1405">
            <w:pPr>
              <w:pStyle w:val="TAL"/>
            </w:pPr>
          </w:p>
        </w:tc>
        <w:tc>
          <w:tcPr>
            <w:tcW w:w="351" w:type="dxa"/>
          </w:tcPr>
          <w:p w14:paraId="73791B83" w14:textId="77777777" w:rsidR="00703D1B" w:rsidRDefault="00703D1B" w:rsidP="00EC1405">
            <w:pPr>
              <w:pStyle w:val="TAL"/>
            </w:pPr>
            <w:r>
              <w:rPr>
                <w:rFonts w:ascii="Segoe UI Symbol" w:hAnsi="Segoe UI Symbol" w:cs="Segoe UI Symbol"/>
              </w:rPr>
              <w:t>✓</w:t>
            </w:r>
          </w:p>
        </w:tc>
        <w:tc>
          <w:tcPr>
            <w:tcW w:w="382" w:type="dxa"/>
          </w:tcPr>
          <w:p w14:paraId="08216E53" w14:textId="77777777" w:rsidR="00703D1B" w:rsidRDefault="00703D1B" w:rsidP="00EC1405">
            <w:pPr>
              <w:pStyle w:val="TAL"/>
            </w:pPr>
          </w:p>
        </w:tc>
        <w:tc>
          <w:tcPr>
            <w:tcW w:w="2693" w:type="dxa"/>
          </w:tcPr>
          <w:p w14:paraId="059211D7" w14:textId="77777777" w:rsidR="00703D1B" w:rsidRDefault="00703D1B" w:rsidP="00EC1405">
            <w:pPr>
              <w:pStyle w:val="TAL"/>
            </w:pPr>
            <w:r>
              <w:t>Where ICT is, or includes, a non-web document</w:t>
            </w:r>
          </w:p>
        </w:tc>
        <w:tc>
          <w:tcPr>
            <w:tcW w:w="1277" w:type="dxa"/>
          </w:tcPr>
          <w:p w14:paraId="4FC3149C" w14:textId="77777777" w:rsidR="00703D1B" w:rsidRDefault="00703D1B" w:rsidP="00EC1405">
            <w:pPr>
              <w:pStyle w:val="TAL"/>
            </w:pPr>
            <w:r>
              <w:t>C.10.3.3.2</w:t>
            </w:r>
          </w:p>
        </w:tc>
      </w:tr>
      <w:tr w:rsidR="00703D1B" w14:paraId="301ACB84" w14:textId="77777777" w:rsidTr="00703D1B">
        <w:tc>
          <w:tcPr>
            <w:tcW w:w="968" w:type="dxa"/>
          </w:tcPr>
          <w:p w14:paraId="6ABFEEA8" w14:textId="77777777" w:rsidR="00703D1B" w:rsidRDefault="00703D1B" w:rsidP="00EC1405">
            <w:pPr>
              <w:pStyle w:val="TAL"/>
            </w:pPr>
            <w:r>
              <w:t>10.3.3.3</w:t>
            </w:r>
          </w:p>
        </w:tc>
        <w:tc>
          <w:tcPr>
            <w:tcW w:w="1527" w:type="dxa"/>
          </w:tcPr>
          <w:p w14:paraId="603383C3" w14:textId="77777777" w:rsidR="00703D1B" w:rsidRDefault="00703D1B" w:rsidP="00EC1405">
            <w:pPr>
              <w:pStyle w:val="TAL"/>
            </w:pPr>
            <w:r>
              <w:t>Error suggestion</w:t>
            </w:r>
          </w:p>
        </w:tc>
        <w:tc>
          <w:tcPr>
            <w:tcW w:w="351" w:type="dxa"/>
          </w:tcPr>
          <w:p w14:paraId="3352BCC9" w14:textId="77777777" w:rsidR="00703D1B" w:rsidRDefault="00703D1B" w:rsidP="00EC1405">
            <w:pPr>
              <w:pStyle w:val="TAL"/>
            </w:pPr>
          </w:p>
        </w:tc>
        <w:tc>
          <w:tcPr>
            <w:tcW w:w="357" w:type="dxa"/>
          </w:tcPr>
          <w:p w14:paraId="082148E9" w14:textId="77777777" w:rsidR="00703D1B" w:rsidRDefault="00703D1B" w:rsidP="00EC1405">
            <w:pPr>
              <w:pStyle w:val="TAL"/>
            </w:pPr>
          </w:p>
        </w:tc>
        <w:tc>
          <w:tcPr>
            <w:tcW w:w="351" w:type="dxa"/>
          </w:tcPr>
          <w:p w14:paraId="7FF6B69B" w14:textId="77777777" w:rsidR="00703D1B" w:rsidRDefault="00703D1B" w:rsidP="00EC1405">
            <w:pPr>
              <w:pStyle w:val="TAL"/>
            </w:pPr>
            <w:r>
              <w:rPr>
                <w:rFonts w:ascii="Segoe UI Symbol" w:hAnsi="Segoe UI Symbol" w:cs="Segoe UI Symbol"/>
              </w:rPr>
              <w:t>✓</w:t>
            </w:r>
          </w:p>
        </w:tc>
        <w:tc>
          <w:tcPr>
            <w:tcW w:w="382" w:type="dxa"/>
          </w:tcPr>
          <w:p w14:paraId="36C85FB4" w14:textId="77777777" w:rsidR="00703D1B" w:rsidRDefault="00703D1B" w:rsidP="00EC1405">
            <w:pPr>
              <w:pStyle w:val="TAL"/>
            </w:pPr>
          </w:p>
        </w:tc>
        <w:tc>
          <w:tcPr>
            <w:tcW w:w="2693" w:type="dxa"/>
          </w:tcPr>
          <w:p w14:paraId="400C5EEC" w14:textId="77777777" w:rsidR="00703D1B" w:rsidRDefault="00703D1B" w:rsidP="00EC1405">
            <w:pPr>
              <w:pStyle w:val="TAL"/>
            </w:pPr>
            <w:r>
              <w:t>Where ICT is, or includes, a non-web document</w:t>
            </w:r>
          </w:p>
        </w:tc>
        <w:tc>
          <w:tcPr>
            <w:tcW w:w="1277" w:type="dxa"/>
          </w:tcPr>
          <w:p w14:paraId="35A2581B" w14:textId="77777777" w:rsidR="00703D1B" w:rsidRDefault="00703D1B" w:rsidP="00EC1405">
            <w:pPr>
              <w:pStyle w:val="TAL"/>
            </w:pPr>
            <w:r>
              <w:t>C.10.3.3.3</w:t>
            </w:r>
          </w:p>
        </w:tc>
      </w:tr>
      <w:tr w:rsidR="00703D1B" w14:paraId="5FF83D92" w14:textId="77777777" w:rsidTr="00703D1B">
        <w:tc>
          <w:tcPr>
            <w:tcW w:w="968" w:type="dxa"/>
          </w:tcPr>
          <w:p w14:paraId="0EFE5A47" w14:textId="77777777" w:rsidR="00703D1B" w:rsidRDefault="00703D1B" w:rsidP="00EC1405">
            <w:pPr>
              <w:pStyle w:val="TAL"/>
            </w:pPr>
            <w:r>
              <w:t>10.3.3.4</w:t>
            </w:r>
          </w:p>
        </w:tc>
        <w:tc>
          <w:tcPr>
            <w:tcW w:w="1527" w:type="dxa"/>
          </w:tcPr>
          <w:p w14:paraId="4EDA08AB" w14:textId="77777777" w:rsidR="00703D1B" w:rsidRDefault="00703D1B" w:rsidP="00EC1405">
            <w:pPr>
              <w:pStyle w:val="TAL"/>
            </w:pPr>
            <w:r>
              <w:t>Error prevention (legal, financial, data)</w:t>
            </w:r>
          </w:p>
        </w:tc>
        <w:tc>
          <w:tcPr>
            <w:tcW w:w="351" w:type="dxa"/>
          </w:tcPr>
          <w:p w14:paraId="1D8B6EC6" w14:textId="77777777" w:rsidR="00703D1B" w:rsidRDefault="00703D1B" w:rsidP="00EC1405">
            <w:pPr>
              <w:pStyle w:val="TAL"/>
            </w:pPr>
          </w:p>
        </w:tc>
        <w:tc>
          <w:tcPr>
            <w:tcW w:w="357" w:type="dxa"/>
          </w:tcPr>
          <w:p w14:paraId="092575EE" w14:textId="77777777" w:rsidR="00703D1B" w:rsidRDefault="00703D1B" w:rsidP="00EC1405">
            <w:pPr>
              <w:pStyle w:val="TAL"/>
            </w:pPr>
          </w:p>
        </w:tc>
        <w:tc>
          <w:tcPr>
            <w:tcW w:w="351" w:type="dxa"/>
          </w:tcPr>
          <w:p w14:paraId="7D29D052" w14:textId="77777777" w:rsidR="00703D1B" w:rsidRDefault="00703D1B" w:rsidP="00EC1405">
            <w:pPr>
              <w:pStyle w:val="TAL"/>
            </w:pPr>
            <w:r>
              <w:rPr>
                <w:rFonts w:ascii="Segoe UI Symbol" w:hAnsi="Segoe UI Symbol" w:cs="Segoe UI Symbol"/>
              </w:rPr>
              <w:t>✓</w:t>
            </w:r>
          </w:p>
        </w:tc>
        <w:tc>
          <w:tcPr>
            <w:tcW w:w="382" w:type="dxa"/>
          </w:tcPr>
          <w:p w14:paraId="4829E814" w14:textId="77777777" w:rsidR="00703D1B" w:rsidRDefault="00703D1B" w:rsidP="00EC1405">
            <w:pPr>
              <w:pStyle w:val="TAL"/>
            </w:pPr>
          </w:p>
        </w:tc>
        <w:tc>
          <w:tcPr>
            <w:tcW w:w="2693" w:type="dxa"/>
          </w:tcPr>
          <w:p w14:paraId="0AB91EB6" w14:textId="77777777" w:rsidR="00703D1B" w:rsidRDefault="00703D1B" w:rsidP="00EC1405">
            <w:pPr>
              <w:pStyle w:val="TAL"/>
            </w:pPr>
            <w:r>
              <w:t>Where ICT is, or includes, a non-web document</w:t>
            </w:r>
          </w:p>
        </w:tc>
        <w:tc>
          <w:tcPr>
            <w:tcW w:w="1277" w:type="dxa"/>
          </w:tcPr>
          <w:p w14:paraId="7ADBDE9E" w14:textId="77777777" w:rsidR="00703D1B" w:rsidRDefault="00703D1B" w:rsidP="00EC1405">
            <w:pPr>
              <w:pStyle w:val="TAL"/>
            </w:pPr>
            <w:r>
              <w:t>C.10.3.3.4</w:t>
            </w:r>
          </w:p>
        </w:tc>
      </w:tr>
      <w:tr w:rsidR="00703D1B" w14:paraId="0B9EA7EB" w14:textId="77777777" w:rsidTr="00703D1B">
        <w:tc>
          <w:tcPr>
            <w:tcW w:w="968" w:type="dxa"/>
          </w:tcPr>
          <w:p w14:paraId="515EF2B7" w14:textId="77777777" w:rsidR="00703D1B" w:rsidRDefault="00703D1B" w:rsidP="00EC1405">
            <w:pPr>
              <w:pStyle w:val="TAL"/>
            </w:pPr>
            <w:r>
              <w:t>10.3.3.7</w:t>
            </w:r>
          </w:p>
        </w:tc>
        <w:tc>
          <w:tcPr>
            <w:tcW w:w="1527" w:type="dxa"/>
          </w:tcPr>
          <w:p w14:paraId="429226CE" w14:textId="77777777" w:rsidR="00703D1B" w:rsidRDefault="00703D1B" w:rsidP="00EC1405">
            <w:pPr>
              <w:pStyle w:val="TAL"/>
            </w:pPr>
            <w:r>
              <w:t>Redundant entry</w:t>
            </w:r>
          </w:p>
        </w:tc>
        <w:tc>
          <w:tcPr>
            <w:tcW w:w="351" w:type="dxa"/>
          </w:tcPr>
          <w:p w14:paraId="7BE77BE2" w14:textId="77777777" w:rsidR="00703D1B" w:rsidRDefault="00703D1B" w:rsidP="00EC1405">
            <w:pPr>
              <w:pStyle w:val="TAL"/>
            </w:pPr>
          </w:p>
        </w:tc>
        <w:tc>
          <w:tcPr>
            <w:tcW w:w="357" w:type="dxa"/>
          </w:tcPr>
          <w:p w14:paraId="7A887F24" w14:textId="77777777" w:rsidR="00703D1B" w:rsidRDefault="00703D1B" w:rsidP="00EC1405">
            <w:pPr>
              <w:pStyle w:val="TAL"/>
            </w:pPr>
            <w:r>
              <w:rPr>
                <w:rFonts w:ascii="Segoe UI Symbol" w:hAnsi="Segoe UI Symbol" w:cs="Segoe UI Symbol"/>
              </w:rPr>
              <w:t>✓</w:t>
            </w:r>
          </w:p>
        </w:tc>
        <w:tc>
          <w:tcPr>
            <w:tcW w:w="351" w:type="dxa"/>
          </w:tcPr>
          <w:p w14:paraId="61827399" w14:textId="77777777" w:rsidR="00703D1B" w:rsidRDefault="00703D1B" w:rsidP="00EC1405">
            <w:pPr>
              <w:pStyle w:val="TAL"/>
            </w:pPr>
            <w:r>
              <w:rPr>
                <w:rFonts w:ascii="Segoe UI Symbol" w:hAnsi="Segoe UI Symbol" w:cs="Segoe UI Symbol"/>
              </w:rPr>
              <w:t>✓</w:t>
            </w:r>
          </w:p>
        </w:tc>
        <w:tc>
          <w:tcPr>
            <w:tcW w:w="382" w:type="dxa"/>
          </w:tcPr>
          <w:p w14:paraId="6499A798" w14:textId="77777777" w:rsidR="00703D1B" w:rsidRDefault="00703D1B" w:rsidP="00EC1405">
            <w:pPr>
              <w:pStyle w:val="TAL"/>
            </w:pPr>
          </w:p>
        </w:tc>
        <w:tc>
          <w:tcPr>
            <w:tcW w:w="2693" w:type="dxa"/>
          </w:tcPr>
          <w:p w14:paraId="75BF6B73" w14:textId="77777777" w:rsidR="00703D1B" w:rsidRDefault="00703D1B" w:rsidP="00EC1405">
            <w:pPr>
              <w:pStyle w:val="TAL"/>
            </w:pPr>
            <w:r>
              <w:t>Where ICT is, or includes, a non-web document</w:t>
            </w:r>
          </w:p>
        </w:tc>
        <w:tc>
          <w:tcPr>
            <w:tcW w:w="1277" w:type="dxa"/>
          </w:tcPr>
          <w:p w14:paraId="4B8A16EF" w14:textId="77777777" w:rsidR="00703D1B" w:rsidRDefault="00703D1B" w:rsidP="00EC1405">
            <w:pPr>
              <w:pStyle w:val="TAL"/>
            </w:pPr>
            <w:r>
              <w:t>C.10.3.3.7</w:t>
            </w:r>
          </w:p>
        </w:tc>
      </w:tr>
      <w:tr w:rsidR="00703D1B" w14:paraId="51C028D1" w14:textId="77777777" w:rsidTr="00703D1B">
        <w:tc>
          <w:tcPr>
            <w:tcW w:w="968" w:type="dxa"/>
          </w:tcPr>
          <w:p w14:paraId="609C94B9" w14:textId="77777777" w:rsidR="00703D1B" w:rsidRDefault="00703D1B" w:rsidP="00EC1405">
            <w:pPr>
              <w:pStyle w:val="TAL"/>
            </w:pPr>
            <w:r>
              <w:t>10.3.3.8</w:t>
            </w:r>
          </w:p>
        </w:tc>
        <w:tc>
          <w:tcPr>
            <w:tcW w:w="1527" w:type="dxa"/>
          </w:tcPr>
          <w:p w14:paraId="72025971" w14:textId="77777777" w:rsidR="00703D1B" w:rsidRDefault="00703D1B" w:rsidP="00EC1405">
            <w:pPr>
              <w:pStyle w:val="TAL"/>
            </w:pPr>
            <w:r>
              <w:t>Accessible authentication (minimum)</w:t>
            </w:r>
          </w:p>
        </w:tc>
        <w:tc>
          <w:tcPr>
            <w:tcW w:w="351" w:type="dxa"/>
          </w:tcPr>
          <w:p w14:paraId="5F2E34E4" w14:textId="77777777" w:rsidR="00703D1B" w:rsidRDefault="00703D1B" w:rsidP="00EC1405">
            <w:pPr>
              <w:pStyle w:val="TAL"/>
            </w:pPr>
          </w:p>
        </w:tc>
        <w:tc>
          <w:tcPr>
            <w:tcW w:w="357" w:type="dxa"/>
          </w:tcPr>
          <w:p w14:paraId="0AAFFDF3" w14:textId="77777777" w:rsidR="00703D1B" w:rsidRDefault="00703D1B" w:rsidP="00EC1405">
            <w:pPr>
              <w:pStyle w:val="TAL"/>
            </w:pPr>
            <w:r>
              <w:rPr>
                <w:rFonts w:ascii="Segoe UI Symbol" w:hAnsi="Segoe UI Symbol" w:cs="Segoe UI Symbol"/>
              </w:rPr>
              <w:t>✓</w:t>
            </w:r>
          </w:p>
        </w:tc>
        <w:tc>
          <w:tcPr>
            <w:tcW w:w="351" w:type="dxa"/>
          </w:tcPr>
          <w:p w14:paraId="1CAE1511" w14:textId="77777777" w:rsidR="00703D1B" w:rsidRDefault="00703D1B" w:rsidP="00EC1405">
            <w:pPr>
              <w:pStyle w:val="TAL"/>
            </w:pPr>
          </w:p>
        </w:tc>
        <w:tc>
          <w:tcPr>
            <w:tcW w:w="382" w:type="dxa"/>
          </w:tcPr>
          <w:p w14:paraId="5D6AF315" w14:textId="77777777" w:rsidR="00703D1B" w:rsidRDefault="00703D1B" w:rsidP="00EC1405">
            <w:pPr>
              <w:pStyle w:val="TAL"/>
            </w:pPr>
            <w:r>
              <w:rPr>
                <w:rFonts w:ascii="Segoe UI Symbol" w:hAnsi="Segoe UI Symbol" w:cs="Segoe UI Symbol"/>
              </w:rPr>
              <w:t>✓</w:t>
            </w:r>
          </w:p>
        </w:tc>
        <w:tc>
          <w:tcPr>
            <w:tcW w:w="2693" w:type="dxa"/>
          </w:tcPr>
          <w:p w14:paraId="6AFC5886" w14:textId="77777777" w:rsidR="00703D1B" w:rsidRDefault="00703D1B" w:rsidP="00EC1405">
            <w:pPr>
              <w:pStyle w:val="TAL"/>
            </w:pPr>
            <w:r>
              <w:t>Where ICT is, or includes, a non-web document</w:t>
            </w:r>
          </w:p>
        </w:tc>
        <w:tc>
          <w:tcPr>
            <w:tcW w:w="1277" w:type="dxa"/>
          </w:tcPr>
          <w:p w14:paraId="6DDCFC18" w14:textId="77777777" w:rsidR="00703D1B" w:rsidRDefault="00703D1B" w:rsidP="00EC1405">
            <w:pPr>
              <w:pStyle w:val="TAL"/>
            </w:pPr>
            <w:r>
              <w:t>C.10.3.3.8</w:t>
            </w:r>
          </w:p>
        </w:tc>
      </w:tr>
      <w:tr w:rsidR="00703D1B" w14:paraId="2B692D56" w14:textId="77777777" w:rsidTr="00703D1B">
        <w:tc>
          <w:tcPr>
            <w:tcW w:w="968" w:type="dxa"/>
          </w:tcPr>
          <w:p w14:paraId="53EABCC1" w14:textId="77777777" w:rsidR="00703D1B" w:rsidRDefault="00703D1B" w:rsidP="00EC1405">
            <w:pPr>
              <w:pStyle w:val="TAL"/>
            </w:pPr>
            <w:r>
              <w:t>10.4.1.2</w:t>
            </w:r>
          </w:p>
        </w:tc>
        <w:tc>
          <w:tcPr>
            <w:tcW w:w="1527" w:type="dxa"/>
          </w:tcPr>
          <w:p w14:paraId="6F58285A" w14:textId="77777777" w:rsidR="00703D1B" w:rsidRDefault="00703D1B" w:rsidP="00EC1405">
            <w:pPr>
              <w:pStyle w:val="TAL"/>
            </w:pPr>
            <w:r>
              <w:t>Name, role, value</w:t>
            </w:r>
          </w:p>
        </w:tc>
        <w:tc>
          <w:tcPr>
            <w:tcW w:w="351" w:type="dxa"/>
          </w:tcPr>
          <w:p w14:paraId="241108A5" w14:textId="77777777" w:rsidR="00703D1B" w:rsidRDefault="00703D1B" w:rsidP="00EC1405">
            <w:pPr>
              <w:pStyle w:val="TAL"/>
            </w:pPr>
          </w:p>
        </w:tc>
        <w:tc>
          <w:tcPr>
            <w:tcW w:w="357" w:type="dxa"/>
          </w:tcPr>
          <w:p w14:paraId="3C8576D6" w14:textId="77777777" w:rsidR="00703D1B" w:rsidRDefault="00703D1B" w:rsidP="00EC1405">
            <w:pPr>
              <w:pStyle w:val="TAL"/>
            </w:pPr>
          </w:p>
        </w:tc>
        <w:tc>
          <w:tcPr>
            <w:tcW w:w="351" w:type="dxa"/>
          </w:tcPr>
          <w:p w14:paraId="672CC1DD" w14:textId="77777777" w:rsidR="00703D1B" w:rsidRDefault="00703D1B" w:rsidP="00EC1405">
            <w:pPr>
              <w:pStyle w:val="TAL"/>
            </w:pPr>
          </w:p>
        </w:tc>
        <w:tc>
          <w:tcPr>
            <w:tcW w:w="382" w:type="dxa"/>
          </w:tcPr>
          <w:p w14:paraId="3B16181F" w14:textId="77777777" w:rsidR="00703D1B" w:rsidRDefault="00703D1B" w:rsidP="00EC1405">
            <w:pPr>
              <w:pStyle w:val="TAL"/>
            </w:pPr>
            <w:r>
              <w:rPr>
                <w:rFonts w:ascii="Segoe UI Symbol" w:hAnsi="Segoe UI Symbol" w:cs="Segoe UI Symbol"/>
              </w:rPr>
              <w:t>✓</w:t>
            </w:r>
          </w:p>
        </w:tc>
        <w:tc>
          <w:tcPr>
            <w:tcW w:w="2693" w:type="dxa"/>
          </w:tcPr>
          <w:p w14:paraId="59A8391F" w14:textId="77777777" w:rsidR="00703D1B" w:rsidRDefault="00703D1B" w:rsidP="00EC1405">
            <w:pPr>
              <w:pStyle w:val="TAL"/>
            </w:pPr>
            <w:r>
              <w:t>Where ICT is, or includes, a non-web document</w:t>
            </w:r>
          </w:p>
        </w:tc>
        <w:tc>
          <w:tcPr>
            <w:tcW w:w="1277" w:type="dxa"/>
          </w:tcPr>
          <w:p w14:paraId="25A44EA1" w14:textId="77777777" w:rsidR="00703D1B" w:rsidRDefault="00703D1B" w:rsidP="00EC1405">
            <w:pPr>
              <w:pStyle w:val="TAL"/>
            </w:pPr>
            <w:r>
              <w:t>C.10.4.1.2</w:t>
            </w:r>
          </w:p>
        </w:tc>
      </w:tr>
      <w:tr w:rsidR="00703D1B" w14:paraId="5E583C2F" w14:textId="77777777" w:rsidTr="00703D1B">
        <w:tc>
          <w:tcPr>
            <w:tcW w:w="968" w:type="dxa"/>
          </w:tcPr>
          <w:p w14:paraId="7CFD1494" w14:textId="77777777" w:rsidR="00703D1B" w:rsidRDefault="00703D1B" w:rsidP="00EC1405">
            <w:pPr>
              <w:pStyle w:val="TAL"/>
            </w:pPr>
            <w:r>
              <w:t>10.4.1.3</w:t>
            </w:r>
          </w:p>
        </w:tc>
        <w:tc>
          <w:tcPr>
            <w:tcW w:w="1527" w:type="dxa"/>
          </w:tcPr>
          <w:p w14:paraId="140B77E4" w14:textId="77777777" w:rsidR="00703D1B" w:rsidRDefault="00703D1B" w:rsidP="00EC1405">
            <w:pPr>
              <w:pStyle w:val="TAL"/>
            </w:pPr>
            <w:r>
              <w:t>Status messages</w:t>
            </w:r>
          </w:p>
        </w:tc>
        <w:tc>
          <w:tcPr>
            <w:tcW w:w="351" w:type="dxa"/>
          </w:tcPr>
          <w:p w14:paraId="17031EB4" w14:textId="77777777" w:rsidR="00703D1B" w:rsidRDefault="00703D1B" w:rsidP="00EC1405">
            <w:pPr>
              <w:pStyle w:val="TAL"/>
            </w:pPr>
            <w:r>
              <w:rPr>
                <w:rFonts w:ascii="Segoe UI Symbol" w:hAnsi="Segoe UI Symbol" w:cs="Segoe UI Symbol"/>
              </w:rPr>
              <w:t>✓</w:t>
            </w:r>
          </w:p>
        </w:tc>
        <w:tc>
          <w:tcPr>
            <w:tcW w:w="357" w:type="dxa"/>
          </w:tcPr>
          <w:p w14:paraId="6DBD8DB2" w14:textId="77777777" w:rsidR="00703D1B" w:rsidRDefault="00703D1B" w:rsidP="00EC1405">
            <w:pPr>
              <w:pStyle w:val="TAL"/>
            </w:pPr>
            <w:r>
              <w:rPr>
                <w:rFonts w:ascii="Segoe UI Symbol" w:hAnsi="Segoe UI Symbol" w:cs="Segoe UI Symbol"/>
              </w:rPr>
              <w:t>✓</w:t>
            </w:r>
          </w:p>
        </w:tc>
        <w:tc>
          <w:tcPr>
            <w:tcW w:w="351" w:type="dxa"/>
          </w:tcPr>
          <w:p w14:paraId="1BF1C93F" w14:textId="77777777" w:rsidR="00703D1B" w:rsidRDefault="00703D1B" w:rsidP="00EC1405">
            <w:pPr>
              <w:pStyle w:val="TAL"/>
            </w:pPr>
            <w:r>
              <w:rPr>
                <w:rFonts w:ascii="Segoe UI Symbol" w:hAnsi="Segoe UI Symbol" w:cs="Segoe UI Symbol"/>
              </w:rPr>
              <w:t>✓</w:t>
            </w:r>
          </w:p>
        </w:tc>
        <w:tc>
          <w:tcPr>
            <w:tcW w:w="382" w:type="dxa"/>
          </w:tcPr>
          <w:p w14:paraId="25C238CD" w14:textId="77777777" w:rsidR="00703D1B" w:rsidRDefault="00703D1B" w:rsidP="00EC1405">
            <w:pPr>
              <w:pStyle w:val="TAL"/>
            </w:pPr>
            <w:r>
              <w:rPr>
                <w:rFonts w:ascii="Segoe UI Symbol" w:hAnsi="Segoe UI Symbol" w:cs="Segoe UI Symbol"/>
              </w:rPr>
              <w:t>✓</w:t>
            </w:r>
          </w:p>
        </w:tc>
        <w:tc>
          <w:tcPr>
            <w:tcW w:w="2693" w:type="dxa"/>
          </w:tcPr>
          <w:p w14:paraId="2709CBD1" w14:textId="77777777" w:rsidR="00703D1B" w:rsidRDefault="00703D1B" w:rsidP="00EC1405">
            <w:pPr>
              <w:pStyle w:val="TAL"/>
            </w:pPr>
            <w:r>
              <w:t>Where ICT is, or includes, a non-web document</w:t>
            </w:r>
          </w:p>
        </w:tc>
        <w:tc>
          <w:tcPr>
            <w:tcW w:w="1277" w:type="dxa"/>
          </w:tcPr>
          <w:p w14:paraId="3DDCE55F" w14:textId="77777777" w:rsidR="00703D1B" w:rsidRDefault="00703D1B" w:rsidP="00EC1405">
            <w:pPr>
              <w:pStyle w:val="TAL"/>
            </w:pPr>
            <w:r>
              <w:t>C.10.4.1.3</w:t>
            </w:r>
          </w:p>
        </w:tc>
      </w:tr>
      <w:tr w:rsidR="00703D1B" w14:paraId="690698C8" w14:textId="77777777" w:rsidTr="00703D1B">
        <w:tc>
          <w:tcPr>
            <w:tcW w:w="968" w:type="dxa"/>
          </w:tcPr>
          <w:p w14:paraId="7A09CCA2" w14:textId="77777777" w:rsidR="00703D1B" w:rsidRDefault="00703D1B" w:rsidP="00EC1405">
            <w:pPr>
              <w:pStyle w:val="TAL"/>
            </w:pPr>
            <w:r>
              <w:t>10.7</w:t>
            </w:r>
          </w:p>
        </w:tc>
        <w:tc>
          <w:tcPr>
            <w:tcW w:w="1527" w:type="dxa"/>
          </w:tcPr>
          <w:p w14:paraId="64FC62D4" w14:textId="77777777" w:rsidR="00703D1B" w:rsidRDefault="00703D1B" w:rsidP="00EC1405">
            <w:pPr>
              <w:pStyle w:val="TAL"/>
            </w:pPr>
            <w:r>
              <w:t>User preferences for non-web documents</w:t>
            </w:r>
          </w:p>
        </w:tc>
        <w:tc>
          <w:tcPr>
            <w:tcW w:w="351" w:type="dxa"/>
          </w:tcPr>
          <w:p w14:paraId="41684225" w14:textId="77777777" w:rsidR="00703D1B" w:rsidRDefault="00703D1B" w:rsidP="00EC1405">
            <w:pPr>
              <w:pStyle w:val="TAL"/>
            </w:pPr>
          </w:p>
        </w:tc>
        <w:tc>
          <w:tcPr>
            <w:tcW w:w="357" w:type="dxa"/>
          </w:tcPr>
          <w:p w14:paraId="57BE6B31" w14:textId="77777777" w:rsidR="00703D1B" w:rsidRDefault="00703D1B" w:rsidP="00EC1405">
            <w:pPr>
              <w:pStyle w:val="TAL"/>
            </w:pPr>
          </w:p>
        </w:tc>
        <w:tc>
          <w:tcPr>
            <w:tcW w:w="351" w:type="dxa"/>
          </w:tcPr>
          <w:p w14:paraId="3F232A44" w14:textId="77777777" w:rsidR="00703D1B" w:rsidRDefault="00703D1B" w:rsidP="00EC1405">
            <w:pPr>
              <w:pStyle w:val="TAL"/>
            </w:pPr>
          </w:p>
        </w:tc>
        <w:tc>
          <w:tcPr>
            <w:tcW w:w="382" w:type="dxa"/>
          </w:tcPr>
          <w:p w14:paraId="43194905" w14:textId="77777777" w:rsidR="00703D1B" w:rsidRDefault="00703D1B" w:rsidP="00EC1405">
            <w:pPr>
              <w:pStyle w:val="TAL"/>
            </w:pPr>
          </w:p>
        </w:tc>
        <w:tc>
          <w:tcPr>
            <w:tcW w:w="2693" w:type="dxa"/>
          </w:tcPr>
          <w:p w14:paraId="3C13283F" w14:textId="77777777" w:rsidR="00703D1B" w:rsidRDefault="00703D1B" w:rsidP="00EC1405">
            <w:pPr>
              <w:pStyle w:val="TAL"/>
            </w:pPr>
            <w:r>
              <w:t>Where ICT is, or includes, a non-web document</w:t>
            </w:r>
          </w:p>
        </w:tc>
        <w:tc>
          <w:tcPr>
            <w:tcW w:w="1277" w:type="dxa"/>
          </w:tcPr>
          <w:p w14:paraId="45FBD426" w14:textId="77777777" w:rsidR="00703D1B" w:rsidRDefault="00703D1B" w:rsidP="00EC1405">
            <w:pPr>
              <w:pStyle w:val="TAL"/>
            </w:pPr>
            <w:r>
              <w:t>C.10.7</w:t>
            </w:r>
          </w:p>
        </w:tc>
      </w:tr>
      <w:tr w:rsidR="00703D1B" w14:paraId="05794C24" w14:textId="77777777" w:rsidTr="00703D1B">
        <w:tc>
          <w:tcPr>
            <w:tcW w:w="968" w:type="dxa"/>
          </w:tcPr>
          <w:p w14:paraId="3D202ED6" w14:textId="77777777" w:rsidR="00703D1B" w:rsidRDefault="00703D1B" w:rsidP="00EC1405">
            <w:pPr>
              <w:pStyle w:val="TAL"/>
            </w:pPr>
            <w:r>
              <w:t>11.1.1.1</w:t>
            </w:r>
          </w:p>
        </w:tc>
        <w:tc>
          <w:tcPr>
            <w:tcW w:w="1527" w:type="dxa"/>
          </w:tcPr>
          <w:p w14:paraId="16B19D17" w14:textId="77777777" w:rsidR="00703D1B" w:rsidRDefault="00703D1B" w:rsidP="00EC1405">
            <w:pPr>
              <w:pStyle w:val="TAL"/>
            </w:pPr>
            <w:r>
              <w:t>Non-text content</w:t>
            </w:r>
          </w:p>
        </w:tc>
        <w:tc>
          <w:tcPr>
            <w:tcW w:w="351" w:type="dxa"/>
          </w:tcPr>
          <w:p w14:paraId="36E42A90" w14:textId="77777777" w:rsidR="00703D1B" w:rsidRDefault="00703D1B" w:rsidP="00EC1405">
            <w:pPr>
              <w:pStyle w:val="TAL"/>
            </w:pPr>
            <w:r>
              <w:rPr>
                <w:rFonts w:ascii="Segoe UI Symbol" w:hAnsi="Segoe UI Symbol" w:cs="Segoe UI Symbol"/>
              </w:rPr>
              <w:t>✓</w:t>
            </w:r>
          </w:p>
        </w:tc>
        <w:tc>
          <w:tcPr>
            <w:tcW w:w="357" w:type="dxa"/>
          </w:tcPr>
          <w:p w14:paraId="6A419A6C" w14:textId="77777777" w:rsidR="00703D1B" w:rsidRDefault="00703D1B" w:rsidP="00EC1405">
            <w:pPr>
              <w:pStyle w:val="TAL"/>
            </w:pPr>
          </w:p>
        </w:tc>
        <w:tc>
          <w:tcPr>
            <w:tcW w:w="351" w:type="dxa"/>
          </w:tcPr>
          <w:p w14:paraId="71CDFF57" w14:textId="77777777" w:rsidR="00703D1B" w:rsidRDefault="00703D1B" w:rsidP="00EC1405">
            <w:pPr>
              <w:pStyle w:val="TAL"/>
            </w:pPr>
          </w:p>
        </w:tc>
        <w:tc>
          <w:tcPr>
            <w:tcW w:w="382" w:type="dxa"/>
          </w:tcPr>
          <w:p w14:paraId="06C9B235" w14:textId="77777777" w:rsidR="00703D1B" w:rsidRDefault="00703D1B" w:rsidP="00EC1405">
            <w:pPr>
              <w:pStyle w:val="TAL"/>
            </w:pPr>
          </w:p>
        </w:tc>
        <w:tc>
          <w:tcPr>
            <w:tcW w:w="2693" w:type="dxa"/>
          </w:tcPr>
          <w:p w14:paraId="02C649A3" w14:textId="77777777" w:rsidR="00703D1B" w:rsidRDefault="00703D1B" w:rsidP="00EC1405">
            <w:pPr>
              <w:pStyle w:val="TAL"/>
            </w:pPr>
            <w:r>
              <w:t>Where ICT is, or includes, non-web software that provides a user interface, and the software includes functionality that is not closed to programmatic access of information by assistive technologies</w:t>
            </w:r>
          </w:p>
        </w:tc>
        <w:tc>
          <w:tcPr>
            <w:tcW w:w="1277" w:type="dxa"/>
          </w:tcPr>
          <w:p w14:paraId="0C03B667" w14:textId="77777777" w:rsidR="00703D1B" w:rsidRDefault="00703D1B" w:rsidP="00EC1405">
            <w:pPr>
              <w:pStyle w:val="TAL"/>
            </w:pPr>
            <w:r>
              <w:t>C.11.1.1.1</w:t>
            </w:r>
          </w:p>
        </w:tc>
      </w:tr>
      <w:tr w:rsidR="00703D1B" w14:paraId="3892FB83" w14:textId="77777777" w:rsidTr="00703D1B">
        <w:tc>
          <w:tcPr>
            <w:tcW w:w="968" w:type="dxa"/>
          </w:tcPr>
          <w:p w14:paraId="196AA676" w14:textId="77777777" w:rsidR="00703D1B" w:rsidRDefault="00703D1B" w:rsidP="00EC1405">
            <w:pPr>
              <w:pStyle w:val="TAL"/>
            </w:pPr>
            <w:r>
              <w:t>11.1.2.1</w:t>
            </w:r>
          </w:p>
        </w:tc>
        <w:tc>
          <w:tcPr>
            <w:tcW w:w="1527" w:type="dxa"/>
          </w:tcPr>
          <w:p w14:paraId="2B80B997" w14:textId="77777777" w:rsidR="00703D1B" w:rsidRDefault="00703D1B" w:rsidP="00EC1405">
            <w:pPr>
              <w:pStyle w:val="TAL"/>
            </w:pPr>
            <w:r>
              <w:t>Audio-only and video-only (pre-recorded)</w:t>
            </w:r>
          </w:p>
        </w:tc>
        <w:tc>
          <w:tcPr>
            <w:tcW w:w="351" w:type="dxa"/>
          </w:tcPr>
          <w:p w14:paraId="045C95B3" w14:textId="77777777" w:rsidR="00703D1B" w:rsidRDefault="00703D1B" w:rsidP="00EC1405">
            <w:pPr>
              <w:pStyle w:val="TAL"/>
            </w:pPr>
            <w:r>
              <w:rPr>
                <w:rFonts w:ascii="Segoe UI Symbol" w:hAnsi="Segoe UI Symbol" w:cs="Segoe UI Symbol"/>
              </w:rPr>
              <w:t>✓</w:t>
            </w:r>
          </w:p>
        </w:tc>
        <w:tc>
          <w:tcPr>
            <w:tcW w:w="357" w:type="dxa"/>
          </w:tcPr>
          <w:p w14:paraId="6EE79E36" w14:textId="77777777" w:rsidR="00703D1B" w:rsidRDefault="00703D1B" w:rsidP="00EC1405">
            <w:pPr>
              <w:pStyle w:val="TAL"/>
            </w:pPr>
          </w:p>
        </w:tc>
        <w:tc>
          <w:tcPr>
            <w:tcW w:w="351" w:type="dxa"/>
          </w:tcPr>
          <w:p w14:paraId="46AD6192" w14:textId="77777777" w:rsidR="00703D1B" w:rsidRDefault="00703D1B" w:rsidP="00EC1405">
            <w:pPr>
              <w:pStyle w:val="TAL"/>
            </w:pPr>
          </w:p>
        </w:tc>
        <w:tc>
          <w:tcPr>
            <w:tcW w:w="382" w:type="dxa"/>
          </w:tcPr>
          <w:p w14:paraId="048503DF" w14:textId="77777777" w:rsidR="00703D1B" w:rsidRDefault="00703D1B" w:rsidP="00EC1405">
            <w:pPr>
              <w:pStyle w:val="TAL"/>
            </w:pPr>
          </w:p>
        </w:tc>
        <w:tc>
          <w:tcPr>
            <w:tcW w:w="2693" w:type="dxa"/>
          </w:tcPr>
          <w:p w14:paraId="7DF22FB7" w14:textId="77777777" w:rsidR="00703D1B" w:rsidRDefault="00703D1B" w:rsidP="00EC1405">
            <w:pPr>
              <w:pStyle w:val="TAL"/>
            </w:pPr>
            <w:r>
              <w:t>Where ICT is, or includes, non-web software that provides a user interface, and the software includes functionality that is not closed to programmatic access of information by assistive technologies</w:t>
            </w:r>
          </w:p>
        </w:tc>
        <w:tc>
          <w:tcPr>
            <w:tcW w:w="1277" w:type="dxa"/>
          </w:tcPr>
          <w:p w14:paraId="4F1D780A" w14:textId="77777777" w:rsidR="00703D1B" w:rsidRDefault="00703D1B" w:rsidP="00EC1405">
            <w:pPr>
              <w:pStyle w:val="TAL"/>
            </w:pPr>
            <w:r>
              <w:t>C.11.1.2.1</w:t>
            </w:r>
          </w:p>
        </w:tc>
      </w:tr>
      <w:tr w:rsidR="00703D1B" w14:paraId="01B91F87" w14:textId="77777777" w:rsidTr="00703D1B">
        <w:tc>
          <w:tcPr>
            <w:tcW w:w="968" w:type="dxa"/>
          </w:tcPr>
          <w:p w14:paraId="79C7AF4C" w14:textId="77777777" w:rsidR="00703D1B" w:rsidRDefault="00703D1B" w:rsidP="00EC1405">
            <w:pPr>
              <w:pStyle w:val="TAL"/>
            </w:pPr>
            <w:r>
              <w:t>11.1.2.2</w:t>
            </w:r>
          </w:p>
        </w:tc>
        <w:tc>
          <w:tcPr>
            <w:tcW w:w="1527" w:type="dxa"/>
          </w:tcPr>
          <w:p w14:paraId="7C9CE739" w14:textId="77777777" w:rsidR="00703D1B" w:rsidRDefault="00703D1B" w:rsidP="00EC1405">
            <w:pPr>
              <w:pStyle w:val="TAL"/>
            </w:pPr>
            <w:r>
              <w:t>Subtitles (pre-recorded)</w:t>
            </w:r>
          </w:p>
        </w:tc>
        <w:tc>
          <w:tcPr>
            <w:tcW w:w="351" w:type="dxa"/>
          </w:tcPr>
          <w:p w14:paraId="2A5F7636" w14:textId="77777777" w:rsidR="00703D1B" w:rsidRDefault="00703D1B" w:rsidP="00EC1405">
            <w:pPr>
              <w:pStyle w:val="TAL"/>
            </w:pPr>
            <w:r>
              <w:rPr>
                <w:rFonts w:ascii="Segoe UI Symbol" w:hAnsi="Segoe UI Symbol" w:cs="Segoe UI Symbol"/>
              </w:rPr>
              <w:t>✓</w:t>
            </w:r>
          </w:p>
        </w:tc>
        <w:tc>
          <w:tcPr>
            <w:tcW w:w="357" w:type="dxa"/>
          </w:tcPr>
          <w:p w14:paraId="2B46BCE0" w14:textId="77777777" w:rsidR="00703D1B" w:rsidRDefault="00703D1B" w:rsidP="00EC1405">
            <w:pPr>
              <w:pStyle w:val="TAL"/>
            </w:pPr>
          </w:p>
        </w:tc>
        <w:tc>
          <w:tcPr>
            <w:tcW w:w="351" w:type="dxa"/>
          </w:tcPr>
          <w:p w14:paraId="53C8AD3F" w14:textId="77777777" w:rsidR="00703D1B" w:rsidRDefault="00703D1B" w:rsidP="00EC1405">
            <w:pPr>
              <w:pStyle w:val="TAL"/>
            </w:pPr>
          </w:p>
        </w:tc>
        <w:tc>
          <w:tcPr>
            <w:tcW w:w="382" w:type="dxa"/>
          </w:tcPr>
          <w:p w14:paraId="54AB3BDA" w14:textId="77777777" w:rsidR="00703D1B" w:rsidRDefault="00703D1B" w:rsidP="00EC1405">
            <w:pPr>
              <w:pStyle w:val="TAL"/>
            </w:pPr>
          </w:p>
        </w:tc>
        <w:tc>
          <w:tcPr>
            <w:tcW w:w="2693" w:type="dxa"/>
          </w:tcPr>
          <w:p w14:paraId="4823FE99" w14:textId="77777777" w:rsidR="00703D1B" w:rsidRDefault="00703D1B" w:rsidP="00EC1405">
            <w:pPr>
              <w:pStyle w:val="TAL"/>
            </w:pPr>
            <w:r>
              <w:t>Where ICT is, or includes, non-web software that provides a user interface</w:t>
            </w:r>
          </w:p>
        </w:tc>
        <w:tc>
          <w:tcPr>
            <w:tcW w:w="1277" w:type="dxa"/>
          </w:tcPr>
          <w:p w14:paraId="27EB1CB5" w14:textId="77777777" w:rsidR="00703D1B" w:rsidRDefault="00703D1B" w:rsidP="00EC1405">
            <w:pPr>
              <w:pStyle w:val="TAL"/>
            </w:pPr>
            <w:r>
              <w:t>C.11.1.2.2</w:t>
            </w:r>
          </w:p>
        </w:tc>
      </w:tr>
      <w:tr w:rsidR="00703D1B" w14:paraId="0D4B04E5" w14:textId="77777777" w:rsidTr="00703D1B">
        <w:tc>
          <w:tcPr>
            <w:tcW w:w="968" w:type="dxa"/>
          </w:tcPr>
          <w:p w14:paraId="35FB345E" w14:textId="77777777" w:rsidR="00703D1B" w:rsidRDefault="00703D1B" w:rsidP="00EC1405">
            <w:pPr>
              <w:pStyle w:val="TAL"/>
            </w:pPr>
            <w:r>
              <w:t>11.1.2.3</w:t>
            </w:r>
          </w:p>
        </w:tc>
        <w:tc>
          <w:tcPr>
            <w:tcW w:w="1527" w:type="dxa"/>
          </w:tcPr>
          <w:p w14:paraId="0114C815" w14:textId="77777777" w:rsidR="00703D1B" w:rsidRDefault="00703D1B" w:rsidP="00EC1405">
            <w:pPr>
              <w:pStyle w:val="TAL"/>
            </w:pPr>
            <w:r>
              <w:t>Audio description or media alternative (pre-recorded)</w:t>
            </w:r>
          </w:p>
        </w:tc>
        <w:tc>
          <w:tcPr>
            <w:tcW w:w="351" w:type="dxa"/>
          </w:tcPr>
          <w:p w14:paraId="154C6E27" w14:textId="77777777" w:rsidR="00703D1B" w:rsidRDefault="00703D1B" w:rsidP="00EC1405">
            <w:pPr>
              <w:pStyle w:val="TAL"/>
            </w:pPr>
            <w:r>
              <w:rPr>
                <w:rFonts w:ascii="Segoe UI Symbol" w:hAnsi="Segoe UI Symbol" w:cs="Segoe UI Symbol"/>
              </w:rPr>
              <w:t>✓</w:t>
            </w:r>
          </w:p>
        </w:tc>
        <w:tc>
          <w:tcPr>
            <w:tcW w:w="357" w:type="dxa"/>
          </w:tcPr>
          <w:p w14:paraId="302A7B34" w14:textId="77777777" w:rsidR="00703D1B" w:rsidRDefault="00703D1B" w:rsidP="00EC1405">
            <w:pPr>
              <w:pStyle w:val="TAL"/>
            </w:pPr>
          </w:p>
        </w:tc>
        <w:tc>
          <w:tcPr>
            <w:tcW w:w="351" w:type="dxa"/>
          </w:tcPr>
          <w:p w14:paraId="68C53F3C" w14:textId="77777777" w:rsidR="00703D1B" w:rsidRDefault="00703D1B" w:rsidP="00EC1405">
            <w:pPr>
              <w:pStyle w:val="TAL"/>
            </w:pPr>
          </w:p>
        </w:tc>
        <w:tc>
          <w:tcPr>
            <w:tcW w:w="382" w:type="dxa"/>
          </w:tcPr>
          <w:p w14:paraId="7217D1F9" w14:textId="77777777" w:rsidR="00703D1B" w:rsidRDefault="00703D1B" w:rsidP="00EC1405">
            <w:pPr>
              <w:pStyle w:val="TAL"/>
            </w:pPr>
          </w:p>
        </w:tc>
        <w:tc>
          <w:tcPr>
            <w:tcW w:w="2693" w:type="dxa"/>
          </w:tcPr>
          <w:p w14:paraId="16DF38A4" w14:textId="77777777" w:rsidR="00703D1B" w:rsidRDefault="00703D1B" w:rsidP="00EC1405">
            <w:pPr>
              <w:pStyle w:val="TAL"/>
            </w:pPr>
            <w:r>
              <w:t>Where ICT is, or includes, non-web software that provides a user interface, and the software includes functionality that is not closed to programmatic access of information by assistive technologies</w:t>
            </w:r>
          </w:p>
        </w:tc>
        <w:tc>
          <w:tcPr>
            <w:tcW w:w="1277" w:type="dxa"/>
          </w:tcPr>
          <w:p w14:paraId="0C8CB6BC" w14:textId="77777777" w:rsidR="00703D1B" w:rsidRDefault="00703D1B" w:rsidP="00EC1405">
            <w:pPr>
              <w:pStyle w:val="TAL"/>
            </w:pPr>
            <w:r>
              <w:t>C.11.1.2.3</w:t>
            </w:r>
          </w:p>
        </w:tc>
      </w:tr>
      <w:tr w:rsidR="00703D1B" w14:paraId="52FCAF85" w14:textId="77777777" w:rsidTr="00703D1B">
        <w:tc>
          <w:tcPr>
            <w:tcW w:w="968" w:type="dxa"/>
          </w:tcPr>
          <w:p w14:paraId="12077A52" w14:textId="77777777" w:rsidR="00703D1B" w:rsidRDefault="00703D1B" w:rsidP="00EC1405">
            <w:pPr>
              <w:pStyle w:val="TAL"/>
            </w:pPr>
            <w:r>
              <w:t>11.1.2.5</w:t>
            </w:r>
          </w:p>
        </w:tc>
        <w:tc>
          <w:tcPr>
            <w:tcW w:w="1527" w:type="dxa"/>
          </w:tcPr>
          <w:p w14:paraId="43EC46F3" w14:textId="77777777" w:rsidR="00703D1B" w:rsidRDefault="00703D1B" w:rsidP="00EC1405">
            <w:pPr>
              <w:pStyle w:val="TAL"/>
            </w:pPr>
            <w:r>
              <w:t>Audio description (pre-recorded)</w:t>
            </w:r>
          </w:p>
        </w:tc>
        <w:tc>
          <w:tcPr>
            <w:tcW w:w="351" w:type="dxa"/>
          </w:tcPr>
          <w:p w14:paraId="5A6AA3BB" w14:textId="77777777" w:rsidR="00703D1B" w:rsidRDefault="00703D1B" w:rsidP="00EC1405">
            <w:pPr>
              <w:pStyle w:val="TAL"/>
            </w:pPr>
            <w:r>
              <w:rPr>
                <w:rFonts w:ascii="Segoe UI Symbol" w:hAnsi="Segoe UI Symbol" w:cs="Segoe UI Symbol"/>
              </w:rPr>
              <w:t>✓</w:t>
            </w:r>
          </w:p>
        </w:tc>
        <w:tc>
          <w:tcPr>
            <w:tcW w:w="357" w:type="dxa"/>
          </w:tcPr>
          <w:p w14:paraId="48181367" w14:textId="77777777" w:rsidR="00703D1B" w:rsidRDefault="00703D1B" w:rsidP="00EC1405">
            <w:pPr>
              <w:pStyle w:val="TAL"/>
            </w:pPr>
          </w:p>
        </w:tc>
        <w:tc>
          <w:tcPr>
            <w:tcW w:w="351" w:type="dxa"/>
          </w:tcPr>
          <w:p w14:paraId="5EAD216B" w14:textId="77777777" w:rsidR="00703D1B" w:rsidRDefault="00703D1B" w:rsidP="00EC1405">
            <w:pPr>
              <w:pStyle w:val="TAL"/>
            </w:pPr>
          </w:p>
        </w:tc>
        <w:tc>
          <w:tcPr>
            <w:tcW w:w="382" w:type="dxa"/>
          </w:tcPr>
          <w:p w14:paraId="32E7FF42" w14:textId="77777777" w:rsidR="00703D1B" w:rsidRDefault="00703D1B" w:rsidP="00EC1405">
            <w:pPr>
              <w:pStyle w:val="TAL"/>
            </w:pPr>
          </w:p>
        </w:tc>
        <w:tc>
          <w:tcPr>
            <w:tcW w:w="2693" w:type="dxa"/>
          </w:tcPr>
          <w:p w14:paraId="09384459" w14:textId="77777777" w:rsidR="00703D1B" w:rsidRDefault="00703D1B" w:rsidP="00EC1405">
            <w:pPr>
              <w:pStyle w:val="TAL"/>
            </w:pPr>
            <w:r>
              <w:t>Where ICT is, or includes, non-web software that provides a user interface</w:t>
            </w:r>
          </w:p>
        </w:tc>
        <w:tc>
          <w:tcPr>
            <w:tcW w:w="1277" w:type="dxa"/>
          </w:tcPr>
          <w:p w14:paraId="4EA2B4BE" w14:textId="77777777" w:rsidR="00703D1B" w:rsidRDefault="00703D1B" w:rsidP="00EC1405">
            <w:pPr>
              <w:pStyle w:val="TAL"/>
            </w:pPr>
            <w:r>
              <w:t>C.11.1.2.5</w:t>
            </w:r>
          </w:p>
        </w:tc>
      </w:tr>
      <w:tr w:rsidR="00703D1B" w14:paraId="2A77F9E3" w14:textId="77777777" w:rsidTr="00703D1B">
        <w:tc>
          <w:tcPr>
            <w:tcW w:w="968" w:type="dxa"/>
          </w:tcPr>
          <w:p w14:paraId="42E65AA2" w14:textId="77777777" w:rsidR="00703D1B" w:rsidRDefault="00703D1B" w:rsidP="00EC1405">
            <w:pPr>
              <w:pStyle w:val="TAL"/>
            </w:pPr>
            <w:r>
              <w:t>11.1.3.1</w:t>
            </w:r>
          </w:p>
        </w:tc>
        <w:tc>
          <w:tcPr>
            <w:tcW w:w="1527" w:type="dxa"/>
          </w:tcPr>
          <w:p w14:paraId="1A2FC01C" w14:textId="77777777" w:rsidR="00703D1B" w:rsidRDefault="00703D1B" w:rsidP="00EC1405">
            <w:pPr>
              <w:pStyle w:val="TAL"/>
            </w:pPr>
            <w:r>
              <w:t>Info and relationships</w:t>
            </w:r>
          </w:p>
        </w:tc>
        <w:tc>
          <w:tcPr>
            <w:tcW w:w="351" w:type="dxa"/>
          </w:tcPr>
          <w:p w14:paraId="34E9C20C" w14:textId="77777777" w:rsidR="00703D1B" w:rsidRDefault="00703D1B" w:rsidP="00EC1405">
            <w:pPr>
              <w:pStyle w:val="TAL"/>
            </w:pPr>
            <w:r>
              <w:rPr>
                <w:rFonts w:ascii="Segoe UI Symbol" w:hAnsi="Segoe UI Symbol" w:cs="Segoe UI Symbol"/>
              </w:rPr>
              <w:t>✓</w:t>
            </w:r>
          </w:p>
        </w:tc>
        <w:tc>
          <w:tcPr>
            <w:tcW w:w="357" w:type="dxa"/>
          </w:tcPr>
          <w:p w14:paraId="06C611F7" w14:textId="77777777" w:rsidR="00703D1B" w:rsidRDefault="00703D1B" w:rsidP="00EC1405">
            <w:pPr>
              <w:pStyle w:val="TAL"/>
            </w:pPr>
          </w:p>
        </w:tc>
        <w:tc>
          <w:tcPr>
            <w:tcW w:w="351" w:type="dxa"/>
          </w:tcPr>
          <w:p w14:paraId="77ABEEC5" w14:textId="77777777" w:rsidR="00703D1B" w:rsidRDefault="00703D1B" w:rsidP="00EC1405">
            <w:pPr>
              <w:pStyle w:val="TAL"/>
            </w:pPr>
          </w:p>
        </w:tc>
        <w:tc>
          <w:tcPr>
            <w:tcW w:w="382" w:type="dxa"/>
          </w:tcPr>
          <w:p w14:paraId="19F3E4B2" w14:textId="77777777" w:rsidR="00703D1B" w:rsidRDefault="00703D1B" w:rsidP="00EC1405">
            <w:pPr>
              <w:pStyle w:val="TAL"/>
            </w:pPr>
          </w:p>
        </w:tc>
        <w:tc>
          <w:tcPr>
            <w:tcW w:w="2693" w:type="dxa"/>
          </w:tcPr>
          <w:p w14:paraId="3C992E25" w14:textId="77777777" w:rsidR="00703D1B" w:rsidRDefault="00703D1B" w:rsidP="00EC1405">
            <w:pPr>
              <w:pStyle w:val="TAL"/>
            </w:pPr>
            <w:r>
              <w:t>Where ICT is, or includes, non-web software that provides a user interface, and the software includes functionality that is not closed to programmatic access of information by assistive technologies</w:t>
            </w:r>
          </w:p>
        </w:tc>
        <w:tc>
          <w:tcPr>
            <w:tcW w:w="1277" w:type="dxa"/>
          </w:tcPr>
          <w:p w14:paraId="5B8C2518" w14:textId="77777777" w:rsidR="00703D1B" w:rsidRDefault="00703D1B" w:rsidP="00EC1405">
            <w:pPr>
              <w:pStyle w:val="TAL"/>
            </w:pPr>
            <w:r>
              <w:t>C.11.1.3.1</w:t>
            </w:r>
          </w:p>
        </w:tc>
      </w:tr>
      <w:tr w:rsidR="00703D1B" w14:paraId="27A7368B" w14:textId="77777777" w:rsidTr="00703D1B">
        <w:tc>
          <w:tcPr>
            <w:tcW w:w="968" w:type="dxa"/>
          </w:tcPr>
          <w:p w14:paraId="57BA5015" w14:textId="77777777" w:rsidR="00703D1B" w:rsidRDefault="00703D1B" w:rsidP="00EC1405">
            <w:pPr>
              <w:pStyle w:val="TAL"/>
            </w:pPr>
            <w:r>
              <w:t>11.1.3.2</w:t>
            </w:r>
          </w:p>
        </w:tc>
        <w:tc>
          <w:tcPr>
            <w:tcW w:w="1527" w:type="dxa"/>
          </w:tcPr>
          <w:p w14:paraId="219F0E92" w14:textId="77777777" w:rsidR="00703D1B" w:rsidRDefault="00703D1B" w:rsidP="00EC1405">
            <w:pPr>
              <w:pStyle w:val="TAL"/>
            </w:pPr>
            <w:r>
              <w:t>Meaningful sequence</w:t>
            </w:r>
          </w:p>
        </w:tc>
        <w:tc>
          <w:tcPr>
            <w:tcW w:w="351" w:type="dxa"/>
          </w:tcPr>
          <w:p w14:paraId="6DFEC1D1" w14:textId="77777777" w:rsidR="00703D1B" w:rsidRDefault="00703D1B" w:rsidP="00EC1405">
            <w:pPr>
              <w:pStyle w:val="TAL"/>
            </w:pPr>
            <w:r>
              <w:rPr>
                <w:rFonts w:ascii="Segoe UI Symbol" w:hAnsi="Segoe UI Symbol" w:cs="Segoe UI Symbol"/>
              </w:rPr>
              <w:t>✓</w:t>
            </w:r>
          </w:p>
        </w:tc>
        <w:tc>
          <w:tcPr>
            <w:tcW w:w="357" w:type="dxa"/>
          </w:tcPr>
          <w:p w14:paraId="615E5367" w14:textId="77777777" w:rsidR="00703D1B" w:rsidRDefault="00703D1B" w:rsidP="00EC1405">
            <w:pPr>
              <w:pStyle w:val="TAL"/>
            </w:pPr>
          </w:p>
        </w:tc>
        <w:tc>
          <w:tcPr>
            <w:tcW w:w="351" w:type="dxa"/>
          </w:tcPr>
          <w:p w14:paraId="7AB28695" w14:textId="77777777" w:rsidR="00703D1B" w:rsidRDefault="00703D1B" w:rsidP="00EC1405">
            <w:pPr>
              <w:pStyle w:val="TAL"/>
            </w:pPr>
          </w:p>
        </w:tc>
        <w:tc>
          <w:tcPr>
            <w:tcW w:w="382" w:type="dxa"/>
          </w:tcPr>
          <w:p w14:paraId="2DE1FF1C" w14:textId="77777777" w:rsidR="00703D1B" w:rsidRDefault="00703D1B" w:rsidP="00EC1405">
            <w:pPr>
              <w:pStyle w:val="TAL"/>
            </w:pPr>
          </w:p>
        </w:tc>
        <w:tc>
          <w:tcPr>
            <w:tcW w:w="2693" w:type="dxa"/>
          </w:tcPr>
          <w:p w14:paraId="5204AE1C" w14:textId="77777777" w:rsidR="00703D1B" w:rsidRDefault="00703D1B" w:rsidP="00EC1405">
            <w:pPr>
              <w:pStyle w:val="TAL"/>
            </w:pPr>
            <w:r>
              <w:t>Where ICT is, or includes, non-web software that provides a user interface, and the software includes functionality that is not closed to programmatic access of information by assistive technologies</w:t>
            </w:r>
          </w:p>
        </w:tc>
        <w:tc>
          <w:tcPr>
            <w:tcW w:w="1277" w:type="dxa"/>
          </w:tcPr>
          <w:p w14:paraId="18985951" w14:textId="77777777" w:rsidR="00703D1B" w:rsidRDefault="00703D1B" w:rsidP="00EC1405">
            <w:pPr>
              <w:pStyle w:val="TAL"/>
            </w:pPr>
            <w:r>
              <w:t>C.11.1.3.2</w:t>
            </w:r>
          </w:p>
        </w:tc>
      </w:tr>
      <w:tr w:rsidR="00703D1B" w14:paraId="5E2EC1DE" w14:textId="77777777" w:rsidTr="00703D1B">
        <w:tc>
          <w:tcPr>
            <w:tcW w:w="968" w:type="dxa"/>
          </w:tcPr>
          <w:p w14:paraId="54E43C39" w14:textId="77777777" w:rsidR="00703D1B" w:rsidRDefault="00703D1B" w:rsidP="00EC1405">
            <w:pPr>
              <w:pStyle w:val="TAL"/>
            </w:pPr>
            <w:r>
              <w:t>11.1.3.3</w:t>
            </w:r>
          </w:p>
        </w:tc>
        <w:tc>
          <w:tcPr>
            <w:tcW w:w="1527" w:type="dxa"/>
          </w:tcPr>
          <w:p w14:paraId="52E74CB8" w14:textId="77777777" w:rsidR="00703D1B" w:rsidRDefault="00703D1B" w:rsidP="00EC1405">
            <w:pPr>
              <w:pStyle w:val="TAL"/>
            </w:pPr>
            <w:r>
              <w:t>Sensory characteristics</w:t>
            </w:r>
          </w:p>
        </w:tc>
        <w:tc>
          <w:tcPr>
            <w:tcW w:w="351" w:type="dxa"/>
          </w:tcPr>
          <w:p w14:paraId="0E770BE8" w14:textId="77777777" w:rsidR="00703D1B" w:rsidRDefault="00703D1B" w:rsidP="00EC1405">
            <w:pPr>
              <w:pStyle w:val="TAL"/>
            </w:pPr>
            <w:r>
              <w:rPr>
                <w:rFonts w:ascii="Segoe UI Symbol" w:hAnsi="Segoe UI Symbol" w:cs="Segoe UI Symbol"/>
              </w:rPr>
              <w:t>✓</w:t>
            </w:r>
          </w:p>
        </w:tc>
        <w:tc>
          <w:tcPr>
            <w:tcW w:w="357" w:type="dxa"/>
          </w:tcPr>
          <w:p w14:paraId="08108DB0" w14:textId="77777777" w:rsidR="00703D1B" w:rsidRDefault="00703D1B" w:rsidP="00EC1405">
            <w:pPr>
              <w:pStyle w:val="TAL"/>
            </w:pPr>
          </w:p>
        </w:tc>
        <w:tc>
          <w:tcPr>
            <w:tcW w:w="351" w:type="dxa"/>
          </w:tcPr>
          <w:p w14:paraId="7E185A92" w14:textId="77777777" w:rsidR="00703D1B" w:rsidRDefault="00703D1B" w:rsidP="00EC1405">
            <w:pPr>
              <w:pStyle w:val="TAL"/>
            </w:pPr>
          </w:p>
        </w:tc>
        <w:tc>
          <w:tcPr>
            <w:tcW w:w="382" w:type="dxa"/>
          </w:tcPr>
          <w:p w14:paraId="075797BE" w14:textId="77777777" w:rsidR="00703D1B" w:rsidRDefault="00703D1B" w:rsidP="00EC1405">
            <w:pPr>
              <w:pStyle w:val="TAL"/>
            </w:pPr>
          </w:p>
        </w:tc>
        <w:tc>
          <w:tcPr>
            <w:tcW w:w="2693" w:type="dxa"/>
          </w:tcPr>
          <w:p w14:paraId="4664FB83" w14:textId="77777777" w:rsidR="00703D1B" w:rsidRDefault="00703D1B" w:rsidP="00EC1405">
            <w:pPr>
              <w:pStyle w:val="TAL"/>
            </w:pPr>
            <w:r>
              <w:t>Where ICT is, or includes, non-web software that provides a user interface</w:t>
            </w:r>
          </w:p>
        </w:tc>
        <w:tc>
          <w:tcPr>
            <w:tcW w:w="1277" w:type="dxa"/>
          </w:tcPr>
          <w:p w14:paraId="2B119FDE" w14:textId="77777777" w:rsidR="00703D1B" w:rsidRDefault="00703D1B" w:rsidP="00EC1405">
            <w:pPr>
              <w:pStyle w:val="TAL"/>
            </w:pPr>
            <w:r>
              <w:t>C.11.1.3.3</w:t>
            </w:r>
          </w:p>
        </w:tc>
      </w:tr>
      <w:tr w:rsidR="00703D1B" w14:paraId="07B09617" w14:textId="77777777" w:rsidTr="00703D1B">
        <w:tc>
          <w:tcPr>
            <w:tcW w:w="968" w:type="dxa"/>
          </w:tcPr>
          <w:p w14:paraId="42D040A8" w14:textId="77777777" w:rsidR="00703D1B" w:rsidRDefault="00703D1B" w:rsidP="00EC1405">
            <w:pPr>
              <w:pStyle w:val="TAL"/>
            </w:pPr>
            <w:r>
              <w:t>11.1.3.4</w:t>
            </w:r>
          </w:p>
        </w:tc>
        <w:tc>
          <w:tcPr>
            <w:tcW w:w="1527" w:type="dxa"/>
          </w:tcPr>
          <w:p w14:paraId="4A4D5329" w14:textId="77777777" w:rsidR="00703D1B" w:rsidRDefault="00703D1B" w:rsidP="00EC1405">
            <w:pPr>
              <w:pStyle w:val="TAL"/>
            </w:pPr>
            <w:r>
              <w:t>Orientation</w:t>
            </w:r>
          </w:p>
        </w:tc>
        <w:tc>
          <w:tcPr>
            <w:tcW w:w="351" w:type="dxa"/>
          </w:tcPr>
          <w:p w14:paraId="137C157A" w14:textId="77777777" w:rsidR="00703D1B" w:rsidRDefault="00703D1B" w:rsidP="00EC1405">
            <w:pPr>
              <w:pStyle w:val="TAL"/>
            </w:pPr>
            <w:r>
              <w:rPr>
                <w:rFonts w:ascii="Segoe UI Symbol" w:hAnsi="Segoe UI Symbol" w:cs="Segoe UI Symbol"/>
              </w:rPr>
              <w:t>✓</w:t>
            </w:r>
          </w:p>
        </w:tc>
        <w:tc>
          <w:tcPr>
            <w:tcW w:w="357" w:type="dxa"/>
          </w:tcPr>
          <w:p w14:paraId="1A50AB09" w14:textId="77777777" w:rsidR="00703D1B" w:rsidRDefault="00703D1B" w:rsidP="00EC1405">
            <w:pPr>
              <w:pStyle w:val="TAL"/>
            </w:pPr>
            <w:r>
              <w:rPr>
                <w:rFonts w:ascii="Segoe UI Symbol" w:hAnsi="Segoe UI Symbol" w:cs="Segoe UI Symbol"/>
              </w:rPr>
              <w:t>✓</w:t>
            </w:r>
          </w:p>
        </w:tc>
        <w:tc>
          <w:tcPr>
            <w:tcW w:w="351" w:type="dxa"/>
          </w:tcPr>
          <w:p w14:paraId="23BE3736" w14:textId="77777777" w:rsidR="00703D1B" w:rsidRDefault="00703D1B" w:rsidP="00EC1405">
            <w:pPr>
              <w:pStyle w:val="TAL"/>
            </w:pPr>
          </w:p>
        </w:tc>
        <w:tc>
          <w:tcPr>
            <w:tcW w:w="382" w:type="dxa"/>
          </w:tcPr>
          <w:p w14:paraId="5358DC45" w14:textId="77777777" w:rsidR="00703D1B" w:rsidRDefault="00703D1B" w:rsidP="00EC1405">
            <w:pPr>
              <w:pStyle w:val="TAL"/>
            </w:pPr>
          </w:p>
        </w:tc>
        <w:tc>
          <w:tcPr>
            <w:tcW w:w="2693" w:type="dxa"/>
          </w:tcPr>
          <w:p w14:paraId="1307321D" w14:textId="77777777" w:rsidR="00703D1B" w:rsidRDefault="00703D1B" w:rsidP="00EC1405">
            <w:pPr>
              <w:pStyle w:val="TAL"/>
            </w:pPr>
            <w:r>
              <w:t>Where ICT is, or includes, non-web software that provides a user interface</w:t>
            </w:r>
          </w:p>
        </w:tc>
        <w:tc>
          <w:tcPr>
            <w:tcW w:w="1277" w:type="dxa"/>
          </w:tcPr>
          <w:p w14:paraId="161A3D5B" w14:textId="77777777" w:rsidR="00703D1B" w:rsidRDefault="00703D1B" w:rsidP="00EC1405">
            <w:pPr>
              <w:pStyle w:val="TAL"/>
            </w:pPr>
            <w:r>
              <w:t>C.11.1.3.4</w:t>
            </w:r>
          </w:p>
        </w:tc>
      </w:tr>
      <w:tr w:rsidR="00703D1B" w14:paraId="071B3D8B" w14:textId="77777777" w:rsidTr="00703D1B">
        <w:tc>
          <w:tcPr>
            <w:tcW w:w="968" w:type="dxa"/>
          </w:tcPr>
          <w:p w14:paraId="1C7AB584" w14:textId="77777777" w:rsidR="00703D1B" w:rsidRDefault="00703D1B" w:rsidP="00EC1405">
            <w:pPr>
              <w:pStyle w:val="TAL"/>
            </w:pPr>
            <w:r>
              <w:t>11.1.3.5</w:t>
            </w:r>
          </w:p>
        </w:tc>
        <w:tc>
          <w:tcPr>
            <w:tcW w:w="1527" w:type="dxa"/>
          </w:tcPr>
          <w:p w14:paraId="2A925588" w14:textId="77777777" w:rsidR="00703D1B" w:rsidRDefault="00703D1B" w:rsidP="00EC1405">
            <w:pPr>
              <w:pStyle w:val="TAL"/>
            </w:pPr>
            <w:r>
              <w:t>Identify input purpose</w:t>
            </w:r>
          </w:p>
        </w:tc>
        <w:tc>
          <w:tcPr>
            <w:tcW w:w="351" w:type="dxa"/>
          </w:tcPr>
          <w:p w14:paraId="4AE80E4F" w14:textId="77777777" w:rsidR="00703D1B" w:rsidRDefault="00703D1B" w:rsidP="00EC1405">
            <w:pPr>
              <w:pStyle w:val="TAL"/>
            </w:pPr>
            <w:r>
              <w:rPr>
                <w:rFonts w:ascii="Segoe UI Symbol" w:hAnsi="Segoe UI Symbol" w:cs="Segoe UI Symbol"/>
              </w:rPr>
              <w:t>✓</w:t>
            </w:r>
          </w:p>
        </w:tc>
        <w:tc>
          <w:tcPr>
            <w:tcW w:w="357" w:type="dxa"/>
          </w:tcPr>
          <w:p w14:paraId="4379C69D" w14:textId="77777777" w:rsidR="00703D1B" w:rsidRDefault="00703D1B" w:rsidP="00EC1405">
            <w:pPr>
              <w:pStyle w:val="TAL"/>
            </w:pPr>
          </w:p>
        </w:tc>
        <w:tc>
          <w:tcPr>
            <w:tcW w:w="351" w:type="dxa"/>
          </w:tcPr>
          <w:p w14:paraId="31C54DAD" w14:textId="77777777" w:rsidR="00703D1B" w:rsidRDefault="00703D1B" w:rsidP="00EC1405">
            <w:pPr>
              <w:pStyle w:val="TAL"/>
            </w:pPr>
          </w:p>
        </w:tc>
        <w:tc>
          <w:tcPr>
            <w:tcW w:w="382" w:type="dxa"/>
          </w:tcPr>
          <w:p w14:paraId="7941BB1D" w14:textId="77777777" w:rsidR="00703D1B" w:rsidRDefault="00703D1B" w:rsidP="00EC1405">
            <w:pPr>
              <w:pStyle w:val="TAL"/>
            </w:pPr>
          </w:p>
        </w:tc>
        <w:tc>
          <w:tcPr>
            <w:tcW w:w="2693" w:type="dxa"/>
          </w:tcPr>
          <w:p w14:paraId="69B43C7F" w14:textId="77777777" w:rsidR="00703D1B" w:rsidRDefault="00703D1B" w:rsidP="00EC1405">
            <w:pPr>
              <w:pStyle w:val="TAL"/>
            </w:pPr>
            <w:r>
              <w:t>Where ICT is, or includes, non-web software that provides a user interface, and the software includes functionality that is not closed to programmatic access of information by assistive technologies</w:t>
            </w:r>
          </w:p>
        </w:tc>
        <w:tc>
          <w:tcPr>
            <w:tcW w:w="1277" w:type="dxa"/>
          </w:tcPr>
          <w:p w14:paraId="4281C2CE" w14:textId="77777777" w:rsidR="00703D1B" w:rsidRDefault="00703D1B" w:rsidP="00EC1405">
            <w:pPr>
              <w:pStyle w:val="TAL"/>
            </w:pPr>
            <w:r>
              <w:t>C.11.1.3.5</w:t>
            </w:r>
          </w:p>
        </w:tc>
      </w:tr>
      <w:tr w:rsidR="00703D1B" w14:paraId="502A9C15" w14:textId="77777777" w:rsidTr="00703D1B">
        <w:tc>
          <w:tcPr>
            <w:tcW w:w="968" w:type="dxa"/>
          </w:tcPr>
          <w:p w14:paraId="3B14B5C5" w14:textId="77777777" w:rsidR="00703D1B" w:rsidRDefault="00703D1B" w:rsidP="00EC1405">
            <w:pPr>
              <w:pStyle w:val="TAL"/>
            </w:pPr>
            <w:r>
              <w:t>11.1.4.1</w:t>
            </w:r>
          </w:p>
        </w:tc>
        <w:tc>
          <w:tcPr>
            <w:tcW w:w="1527" w:type="dxa"/>
          </w:tcPr>
          <w:p w14:paraId="248E09DB" w14:textId="77777777" w:rsidR="00703D1B" w:rsidRDefault="00703D1B" w:rsidP="00EC1405">
            <w:pPr>
              <w:pStyle w:val="TAL"/>
            </w:pPr>
            <w:r>
              <w:t>Use of colour</w:t>
            </w:r>
          </w:p>
        </w:tc>
        <w:tc>
          <w:tcPr>
            <w:tcW w:w="351" w:type="dxa"/>
          </w:tcPr>
          <w:p w14:paraId="781CCE61" w14:textId="77777777" w:rsidR="00703D1B" w:rsidRDefault="00703D1B" w:rsidP="00EC1405">
            <w:pPr>
              <w:pStyle w:val="TAL"/>
            </w:pPr>
            <w:r>
              <w:rPr>
                <w:rFonts w:ascii="Segoe UI Symbol" w:hAnsi="Segoe UI Symbol" w:cs="Segoe UI Symbol"/>
              </w:rPr>
              <w:t>✓</w:t>
            </w:r>
          </w:p>
        </w:tc>
        <w:tc>
          <w:tcPr>
            <w:tcW w:w="357" w:type="dxa"/>
          </w:tcPr>
          <w:p w14:paraId="04264572" w14:textId="77777777" w:rsidR="00703D1B" w:rsidRDefault="00703D1B" w:rsidP="00EC1405">
            <w:pPr>
              <w:pStyle w:val="TAL"/>
            </w:pPr>
          </w:p>
        </w:tc>
        <w:tc>
          <w:tcPr>
            <w:tcW w:w="351" w:type="dxa"/>
          </w:tcPr>
          <w:p w14:paraId="4B42D099" w14:textId="77777777" w:rsidR="00703D1B" w:rsidRDefault="00703D1B" w:rsidP="00EC1405">
            <w:pPr>
              <w:pStyle w:val="TAL"/>
            </w:pPr>
          </w:p>
        </w:tc>
        <w:tc>
          <w:tcPr>
            <w:tcW w:w="382" w:type="dxa"/>
          </w:tcPr>
          <w:p w14:paraId="5D496189" w14:textId="77777777" w:rsidR="00703D1B" w:rsidRDefault="00703D1B" w:rsidP="00EC1405">
            <w:pPr>
              <w:pStyle w:val="TAL"/>
            </w:pPr>
          </w:p>
        </w:tc>
        <w:tc>
          <w:tcPr>
            <w:tcW w:w="2693" w:type="dxa"/>
          </w:tcPr>
          <w:p w14:paraId="632FAA72" w14:textId="77777777" w:rsidR="00703D1B" w:rsidRDefault="00703D1B" w:rsidP="00EC1405">
            <w:pPr>
              <w:pStyle w:val="TAL"/>
            </w:pPr>
            <w:r>
              <w:t>Where ICT is, or includes, non-web software that provides a user interface</w:t>
            </w:r>
          </w:p>
        </w:tc>
        <w:tc>
          <w:tcPr>
            <w:tcW w:w="1277" w:type="dxa"/>
          </w:tcPr>
          <w:p w14:paraId="36AAC3E9" w14:textId="77777777" w:rsidR="00703D1B" w:rsidRDefault="00703D1B" w:rsidP="00EC1405">
            <w:pPr>
              <w:pStyle w:val="TAL"/>
            </w:pPr>
            <w:r>
              <w:t>C.11.1.4.1</w:t>
            </w:r>
          </w:p>
        </w:tc>
      </w:tr>
      <w:tr w:rsidR="00703D1B" w14:paraId="25704407" w14:textId="77777777" w:rsidTr="00703D1B">
        <w:tc>
          <w:tcPr>
            <w:tcW w:w="968" w:type="dxa"/>
          </w:tcPr>
          <w:p w14:paraId="0DB2B4B0" w14:textId="77777777" w:rsidR="00703D1B" w:rsidRDefault="00703D1B" w:rsidP="00EC1405">
            <w:pPr>
              <w:pStyle w:val="TAL"/>
            </w:pPr>
            <w:r>
              <w:t>11.1.4.2</w:t>
            </w:r>
          </w:p>
        </w:tc>
        <w:tc>
          <w:tcPr>
            <w:tcW w:w="1527" w:type="dxa"/>
          </w:tcPr>
          <w:p w14:paraId="1BCA7C5C" w14:textId="77777777" w:rsidR="00703D1B" w:rsidRDefault="00703D1B" w:rsidP="00EC1405">
            <w:pPr>
              <w:pStyle w:val="TAL"/>
            </w:pPr>
            <w:r>
              <w:t>Audio control</w:t>
            </w:r>
          </w:p>
        </w:tc>
        <w:tc>
          <w:tcPr>
            <w:tcW w:w="351" w:type="dxa"/>
          </w:tcPr>
          <w:p w14:paraId="4211A6A5" w14:textId="77777777" w:rsidR="00703D1B" w:rsidRDefault="00703D1B" w:rsidP="00EC1405">
            <w:pPr>
              <w:pStyle w:val="TAL"/>
            </w:pPr>
            <w:r>
              <w:rPr>
                <w:rFonts w:ascii="Segoe UI Symbol" w:hAnsi="Segoe UI Symbol" w:cs="Segoe UI Symbol"/>
              </w:rPr>
              <w:t>✓</w:t>
            </w:r>
          </w:p>
        </w:tc>
        <w:tc>
          <w:tcPr>
            <w:tcW w:w="357" w:type="dxa"/>
          </w:tcPr>
          <w:p w14:paraId="3A32DDE3" w14:textId="77777777" w:rsidR="00703D1B" w:rsidRDefault="00703D1B" w:rsidP="00EC1405">
            <w:pPr>
              <w:pStyle w:val="TAL"/>
            </w:pPr>
          </w:p>
        </w:tc>
        <w:tc>
          <w:tcPr>
            <w:tcW w:w="351" w:type="dxa"/>
          </w:tcPr>
          <w:p w14:paraId="4C770E0D" w14:textId="77777777" w:rsidR="00703D1B" w:rsidRDefault="00703D1B" w:rsidP="00EC1405">
            <w:pPr>
              <w:pStyle w:val="TAL"/>
            </w:pPr>
          </w:p>
        </w:tc>
        <w:tc>
          <w:tcPr>
            <w:tcW w:w="382" w:type="dxa"/>
          </w:tcPr>
          <w:p w14:paraId="0E62F898" w14:textId="77777777" w:rsidR="00703D1B" w:rsidRDefault="00703D1B" w:rsidP="00EC1405">
            <w:pPr>
              <w:pStyle w:val="TAL"/>
            </w:pPr>
          </w:p>
        </w:tc>
        <w:tc>
          <w:tcPr>
            <w:tcW w:w="2693" w:type="dxa"/>
          </w:tcPr>
          <w:p w14:paraId="05E799F7" w14:textId="77777777" w:rsidR="00703D1B" w:rsidRDefault="00703D1B" w:rsidP="00EC1405">
            <w:pPr>
              <w:pStyle w:val="TAL"/>
            </w:pPr>
            <w:r>
              <w:t>Where ICT is, or includes, non-web software that provides a user interface</w:t>
            </w:r>
          </w:p>
        </w:tc>
        <w:tc>
          <w:tcPr>
            <w:tcW w:w="1277" w:type="dxa"/>
          </w:tcPr>
          <w:p w14:paraId="210A5BCB" w14:textId="77777777" w:rsidR="00703D1B" w:rsidRDefault="00703D1B" w:rsidP="00EC1405">
            <w:pPr>
              <w:pStyle w:val="TAL"/>
            </w:pPr>
            <w:r>
              <w:t>C.11.1.4.2</w:t>
            </w:r>
          </w:p>
        </w:tc>
      </w:tr>
      <w:tr w:rsidR="00703D1B" w14:paraId="2283E450" w14:textId="77777777" w:rsidTr="00703D1B">
        <w:tc>
          <w:tcPr>
            <w:tcW w:w="968" w:type="dxa"/>
          </w:tcPr>
          <w:p w14:paraId="5EEE8CBE" w14:textId="77777777" w:rsidR="00703D1B" w:rsidRDefault="00703D1B" w:rsidP="00EC1405">
            <w:pPr>
              <w:pStyle w:val="TAL"/>
            </w:pPr>
            <w:r>
              <w:t>11.1.4.3</w:t>
            </w:r>
          </w:p>
        </w:tc>
        <w:tc>
          <w:tcPr>
            <w:tcW w:w="1527" w:type="dxa"/>
          </w:tcPr>
          <w:p w14:paraId="009A4AD1" w14:textId="77777777" w:rsidR="00703D1B" w:rsidRDefault="00703D1B" w:rsidP="00EC1405">
            <w:pPr>
              <w:pStyle w:val="TAL"/>
            </w:pPr>
            <w:r>
              <w:t>Contrast (minimum)</w:t>
            </w:r>
          </w:p>
        </w:tc>
        <w:tc>
          <w:tcPr>
            <w:tcW w:w="351" w:type="dxa"/>
          </w:tcPr>
          <w:p w14:paraId="3A34D5B8" w14:textId="77777777" w:rsidR="00703D1B" w:rsidRDefault="00703D1B" w:rsidP="00EC1405">
            <w:pPr>
              <w:pStyle w:val="TAL"/>
            </w:pPr>
            <w:r>
              <w:rPr>
                <w:rFonts w:ascii="Segoe UI Symbol" w:hAnsi="Segoe UI Symbol" w:cs="Segoe UI Symbol"/>
              </w:rPr>
              <w:t>✓</w:t>
            </w:r>
          </w:p>
        </w:tc>
        <w:tc>
          <w:tcPr>
            <w:tcW w:w="357" w:type="dxa"/>
          </w:tcPr>
          <w:p w14:paraId="17F7CA9D" w14:textId="77777777" w:rsidR="00703D1B" w:rsidRDefault="00703D1B" w:rsidP="00EC1405">
            <w:pPr>
              <w:pStyle w:val="TAL"/>
            </w:pPr>
          </w:p>
        </w:tc>
        <w:tc>
          <w:tcPr>
            <w:tcW w:w="351" w:type="dxa"/>
          </w:tcPr>
          <w:p w14:paraId="1824B504" w14:textId="77777777" w:rsidR="00703D1B" w:rsidRDefault="00703D1B" w:rsidP="00EC1405">
            <w:pPr>
              <w:pStyle w:val="TAL"/>
            </w:pPr>
          </w:p>
        </w:tc>
        <w:tc>
          <w:tcPr>
            <w:tcW w:w="382" w:type="dxa"/>
          </w:tcPr>
          <w:p w14:paraId="534114F9" w14:textId="77777777" w:rsidR="00703D1B" w:rsidRDefault="00703D1B" w:rsidP="00EC1405">
            <w:pPr>
              <w:pStyle w:val="TAL"/>
            </w:pPr>
          </w:p>
        </w:tc>
        <w:tc>
          <w:tcPr>
            <w:tcW w:w="2693" w:type="dxa"/>
          </w:tcPr>
          <w:p w14:paraId="02CE68FB" w14:textId="77777777" w:rsidR="00703D1B" w:rsidRDefault="00703D1B" w:rsidP="00EC1405">
            <w:pPr>
              <w:pStyle w:val="TAL"/>
            </w:pPr>
            <w:r>
              <w:t>Where ICT is, or includes, non-web software that provides a user interface</w:t>
            </w:r>
          </w:p>
        </w:tc>
        <w:tc>
          <w:tcPr>
            <w:tcW w:w="1277" w:type="dxa"/>
          </w:tcPr>
          <w:p w14:paraId="439E1477" w14:textId="77777777" w:rsidR="00703D1B" w:rsidRDefault="00703D1B" w:rsidP="00EC1405">
            <w:pPr>
              <w:pStyle w:val="TAL"/>
            </w:pPr>
            <w:r>
              <w:t>C.11.1.4.3</w:t>
            </w:r>
          </w:p>
        </w:tc>
      </w:tr>
      <w:tr w:rsidR="00703D1B" w14:paraId="480BA5FB" w14:textId="77777777" w:rsidTr="00703D1B">
        <w:tc>
          <w:tcPr>
            <w:tcW w:w="968" w:type="dxa"/>
          </w:tcPr>
          <w:p w14:paraId="38DA9BB1" w14:textId="77777777" w:rsidR="00703D1B" w:rsidRDefault="00703D1B" w:rsidP="00EC1405">
            <w:pPr>
              <w:pStyle w:val="TAL"/>
            </w:pPr>
            <w:r>
              <w:t>11.1.4.4</w:t>
            </w:r>
          </w:p>
        </w:tc>
        <w:tc>
          <w:tcPr>
            <w:tcW w:w="1527" w:type="dxa"/>
          </w:tcPr>
          <w:p w14:paraId="3593ABD8" w14:textId="77777777" w:rsidR="00703D1B" w:rsidRDefault="00703D1B" w:rsidP="00EC1405">
            <w:pPr>
              <w:pStyle w:val="TAL"/>
            </w:pPr>
            <w:r>
              <w:t>Resize text</w:t>
            </w:r>
          </w:p>
        </w:tc>
        <w:tc>
          <w:tcPr>
            <w:tcW w:w="351" w:type="dxa"/>
          </w:tcPr>
          <w:p w14:paraId="7D344F70" w14:textId="77777777" w:rsidR="00703D1B" w:rsidRDefault="00703D1B" w:rsidP="00EC1405">
            <w:pPr>
              <w:pStyle w:val="TAL"/>
            </w:pPr>
            <w:r>
              <w:rPr>
                <w:rFonts w:ascii="Segoe UI Symbol" w:hAnsi="Segoe UI Symbol" w:cs="Segoe UI Symbol"/>
              </w:rPr>
              <w:t>✓</w:t>
            </w:r>
          </w:p>
        </w:tc>
        <w:tc>
          <w:tcPr>
            <w:tcW w:w="357" w:type="dxa"/>
          </w:tcPr>
          <w:p w14:paraId="5AD870F3" w14:textId="77777777" w:rsidR="00703D1B" w:rsidRDefault="00703D1B" w:rsidP="00EC1405">
            <w:pPr>
              <w:pStyle w:val="TAL"/>
            </w:pPr>
          </w:p>
        </w:tc>
        <w:tc>
          <w:tcPr>
            <w:tcW w:w="351" w:type="dxa"/>
          </w:tcPr>
          <w:p w14:paraId="3C71FE75" w14:textId="77777777" w:rsidR="00703D1B" w:rsidRDefault="00703D1B" w:rsidP="00EC1405">
            <w:pPr>
              <w:pStyle w:val="TAL"/>
            </w:pPr>
          </w:p>
        </w:tc>
        <w:tc>
          <w:tcPr>
            <w:tcW w:w="382" w:type="dxa"/>
          </w:tcPr>
          <w:p w14:paraId="7C3BA2B8" w14:textId="77777777" w:rsidR="00703D1B" w:rsidRDefault="00703D1B" w:rsidP="00EC1405">
            <w:pPr>
              <w:pStyle w:val="TAL"/>
            </w:pPr>
          </w:p>
        </w:tc>
        <w:tc>
          <w:tcPr>
            <w:tcW w:w="2693" w:type="dxa"/>
          </w:tcPr>
          <w:p w14:paraId="16DE7358" w14:textId="77777777" w:rsidR="00703D1B" w:rsidRDefault="00703D1B" w:rsidP="00EC1405">
            <w:pPr>
              <w:pStyle w:val="TAL"/>
            </w:pPr>
            <w:r>
              <w:t>Where ICT is, or includes, non-web software that provides a user interface, and is not closed to enlargement</w:t>
            </w:r>
          </w:p>
        </w:tc>
        <w:tc>
          <w:tcPr>
            <w:tcW w:w="1277" w:type="dxa"/>
          </w:tcPr>
          <w:p w14:paraId="6EFBAC3D" w14:textId="77777777" w:rsidR="00703D1B" w:rsidRDefault="00703D1B" w:rsidP="00EC1405">
            <w:pPr>
              <w:pStyle w:val="TAL"/>
            </w:pPr>
            <w:r>
              <w:t>C.11.1.4.4</w:t>
            </w:r>
          </w:p>
        </w:tc>
      </w:tr>
      <w:tr w:rsidR="00703D1B" w14:paraId="14CC1361" w14:textId="77777777" w:rsidTr="00703D1B">
        <w:tc>
          <w:tcPr>
            <w:tcW w:w="968" w:type="dxa"/>
          </w:tcPr>
          <w:p w14:paraId="01EB77E9" w14:textId="77777777" w:rsidR="00703D1B" w:rsidRDefault="00703D1B" w:rsidP="00EC1405">
            <w:pPr>
              <w:pStyle w:val="TAL"/>
            </w:pPr>
            <w:r>
              <w:t>11.1.4.5</w:t>
            </w:r>
          </w:p>
        </w:tc>
        <w:tc>
          <w:tcPr>
            <w:tcW w:w="1527" w:type="dxa"/>
          </w:tcPr>
          <w:p w14:paraId="4163E46F" w14:textId="77777777" w:rsidR="00703D1B" w:rsidRDefault="00703D1B" w:rsidP="00EC1405">
            <w:pPr>
              <w:pStyle w:val="TAL"/>
            </w:pPr>
            <w:r>
              <w:t>Images of text</w:t>
            </w:r>
          </w:p>
        </w:tc>
        <w:tc>
          <w:tcPr>
            <w:tcW w:w="351" w:type="dxa"/>
          </w:tcPr>
          <w:p w14:paraId="303F5869" w14:textId="77777777" w:rsidR="00703D1B" w:rsidRDefault="00703D1B" w:rsidP="00EC1405">
            <w:pPr>
              <w:pStyle w:val="TAL"/>
            </w:pPr>
            <w:r>
              <w:rPr>
                <w:rFonts w:ascii="Segoe UI Symbol" w:hAnsi="Segoe UI Symbol" w:cs="Segoe UI Symbol"/>
              </w:rPr>
              <w:t>✓</w:t>
            </w:r>
          </w:p>
        </w:tc>
        <w:tc>
          <w:tcPr>
            <w:tcW w:w="357" w:type="dxa"/>
          </w:tcPr>
          <w:p w14:paraId="092F75B6" w14:textId="77777777" w:rsidR="00703D1B" w:rsidRDefault="00703D1B" w:rsidP="00EC1405">
            <w:pPr>
              <w:pStyle w:val="TAL"/>
            </w:pPr>
          </w:p>
        </w:tc>
        <w:tc>
          <w:tcPr>
            <w:tcW w:w="351" w:type="dxa"/>
          </w:tcPr>
          <w:p w14:paraId="7CC3781E" w14:textId="77777777" w:rsidR="00703D1B" w:rsidRDefault="00703D1B" w:rsidP="00EC1405">
            <w:pPr>
              <w:pStyle w:val="TAL"/>
            </w:pPr>
          </w:p>
        </w:tc>
        <w:tc>
          <w:tcPr>
            <w:tcW w:w="382" w:type="dxa"/>
          </w:tcPr>
          <w:p w14:paraId="71E40F28" w14:textId="77777777" w:rsidR="00703D1B" w:rsidRDefault="00703D1B" w:rsidP="00EC1405">
            <w:pPr>
              <w:pStyle w:val="TAL"/>
            </w:pPr>
          </w:p>
        </w:tc>
        <w:tc>
          <w:tcPr>
            <w:tcW w:w="2693" w:type="dxa"/>
          </w:tcPr>
          <w:p w14:paraId="55265FE6" w14:textId="77777777" w:rsidR="00703D1B" w:rsidRDefault="00703D1B" w:rsidP="00EC1405">
            <w:pPr>
              <w:pStyle w:val="TAL"/>
            </w:pPr>
            <w:r>
              <w:t>Where ICT is, or includes, non-web software that provides a user interface, and the software includes functionality that is not closed to programmatic access of information by assistive technologies</w:t>
            </w:r>
          </w:p>
        </w:tc>
        <w:tc>
          <w:tcPr>
            <w:tcW w:w="1277" w:type="dxa"/>
          </w:tcPr>
          <w:p w14:paraId="3C39E9D3" w14:textId="77777777" w:rsidR="00703D1B" w:rsidRDefault="00703D1B" w:rsidP="00EC1405">
            <w:pPr>
              <w:pStyle w:val="TAL"/>
            </w:pPr>
            <w:r>
              <w:t>C.11.1.4.5</w:t>
            </w:r>
          </w:p>
        </w:tc>
      </w:tr>
      <w:tr w:rsidR="00703D1B" w14:paraId="08C2879C" w14:textId="77777777" w:rsidTr="00703D1B">
        <w:tc>
          <w:tcPr>
            <w:tcW w:w="968" w:type="dxa"/>
          </w:tcPr>
          <w:p w14:paraId="74102DE7" w14:textId="77777777" w:rsidR="00703D1B" w:rsidRDefault="00703D1B" w:rsidP="00EC1405">
            <w:pPr>
              <w:pStyle w:val="TAL"/>
            </w:pPr>
            <w:r>
              <w:t>11.1.4.10</w:t>
            </w:r>
          </w:p>
        </w:tc>
        <w:tc>
          <w:tcPr>
            <w:tcW w:w="1527" w:type="dxa"/>
          </w:tcPr>
          <w:p w14:paraId="2BBDE391" w14:textId="77777777" w:rsidR="00703D1B" w:rsidRDefault="00703D1B" w:rsidP="00EC1405">
            <w:pPr>
              <w:pStyle w:val="TAL"/>
            </w:pPr>
            <w:r>
              <w:t>Reflow</w:t>
            </w:r>
          </w:p>
        </w:tc>
        <w:tc>
          <w:tcPr>
            <w:tcW w:w="351" w:type="dxa"/>
          </w:tcPr>
          <w:p w14:paraId="2ECFF3D7" w14:textId="77777777" w:rsidR="00703D1B" w:rsidRDefault="00703D1B" w:rsidP="00EC1405">
            <w:pPr>
              <w:pStyle w:val="TAL"/>
            </w:pPr>
            <w:r>
              <w:rPr>
                <w:rFonts w:ascii="Segoe UI Symbol" w:hAnsi="Segoe UI Symbol" w:cs="Segoe UI Symbol"/>
              </w:rPr>
              <w:t>✓</w:t>
            </w:r>
          </w:p>
        </w:tc>
        <w:tc>
          <w:tcPr>
            <w:tcW w:w="357" w:type="dxa"/>
          </w:tcPr>
          <w:p w14:paraId="7ACA417D" w14:textId="77777777" w:rsidR="00703D1B" w:rsidRDefault="00703D1B" w:rsidP="00EC1405">
            <w:pPr>
              <w:pStyle w:val="TAL"/>
            </w:pPr>
          </w:p>
        </w:tc>
        <w:tc>
          <w:tcPr>
            <w:tcW w:w="351" w:type="dxa"/>
          </w:tcPr>
          <w:p w14:paraId="3C3F5611" w14:textId="77777777" w:rsidR="00703D1B" w:rsidRDefault="00703D1B" w:rsidP="00EC1405">
            <w:pPr>
              <w:pStyle w:val="TAL"/>
            </w:pPr>
          </w:p>
        </w:tc>
        <w:tc>
          <w:tcPr>
            <w:tcW w:w="382" w:type="dxa"/>
          </w:tcPr>
          <w:p w14:paraId="64D5952D" w14:textId="77777777" w:rsidR="00703D1B" w:rsidRDefault="00703D1B" w:rsidP="00EC1405">
            <w:pPr>
              <w:pStyle w:val="TAL"/>
            </w:pPr>
          </w:p>
        </w:tc>
        <w:tc>
          <w:tcPr>
            <w:tcW w:w="2693" w:type="dxa"/>
          </w:tcPr>
          <w:p w14:paraId="70C8D8BB" w14:textId="77777777" w:rsidR="00703D1B" w:rsidRDefault="00703D1B" w:rsidP="00EC1405">
            <w:pPr>
              <w:pStyle w:val="TAL"/>
            </w:pPr>
            <w:r>
              <w:t>Where ICT is, or includes, non-web software that provides a user interface</w:t>
            </w:r>
          </w:p>
        </w:tc>
        <w:tc>
          <w:tcPr>
            <w:tcW w:w="1277" w:type="dxa"/>
          </w:tcPr>
          <w:p w14:paraId="642F61A9" w14:textId="77777777" w:rsidR="00703D1B" w:rsidRDefault="00703D1B" w:rsidP="00EC1405">
            <w:pPr>
              <w:pStyle w:val="TAL"/>
            </w:pPr>
            <w:r>
              <w:t>C.11.1.4.10</w:t>
            </w:r>
          </w:p>
        </w:tc>
      </w:tr>
      <w:tr w:rsidR="00703D1B" w14:paraId="6644EE55" w14:textId="77777777" w:rsidTr="00703D1B">
        <w:tc>
          <w:tcPr>
            <w:tcW w:w="968" w:type="dxa"/>
          </w:tcPr>
          <w:p w14:paraId="29D91EC6" w14:textId="77777777" w:rsidR="00703D1B" w:rsidRDefault="00703D1B" w:rsidP="00EC1405">
            <w:pPr>
              <w:pStyle w:val="TAL"/>
            </w:pPr>
            <w:r>
              <w:t>11.1.4.11</w:t>
            </w:r>
          </w:p>
        </w:tc>
        <w:tc>
          <w:tcPr>
            <w:tcW w:w="1527" w:type="dxa"/>
          </w:tcPr>
          <w:p w14:paraId="097E6720" w14:textId="77777777" w:rsidR="00703D1B" w:rsidRDefault="00703D1B" w:rsidP="00EC1405">
            <w:pPr>
              <w:pStyle w:val="TAL"/>
            </w:pPr>
            <w:r>
              <w:t>Non-text contrast</w:t>
            </w:r>
          </w:p>
        </w:tc>
        <w:tc>
          <w:tcPr>
            <w:tcW w:w="351" w:type="dxa"/>
          </w:tcPr>
          <w:p w14:paraId="5146FE41" w14:textId="77777777" w:rsidR="00703D1B" w:rsidRDefault="00703D1B" w:rsidP="00EC1405">
            <w:pPr>
              <w:pStyle w:val="TAL"/>
            </w:pPr>
            <w:r>
              <w:rPr>
                <w:rFonts w:ascii="Segoe UI Symbol" w:hAnsi="Segoe UI Symbol" w:cs="Segoe UI Symbol"/>
              </w:rPr>
              <w:t>✓</w:t>
            </w:r>
          </w:p>
        </w:tc>
        <w:tc>
          <w:tcPr>
            <w:tcW w:w="357" w:type="dxa"/>
          </w:tcPr>
          <w:p w14:paraId="2B94F654" w14:textId="77777777" w:rsidR="00703D1B" w:rsidRDefault="00703D1B" w:rsidP="00EC1405">
            <w:pPr>
              <w:pStyle w:val="TAL"/>
            </w:pPr>
          </w:p>
        </w:tc>
        <w:tc>
          <w:tcPr>
            <w:tcW w:w="351" w:type="dxa"/>
          </w:tcPr>
          <w:p w14:paraId="0CBAD1E1" w14:textId="77777777" w:rsidR="00703D1B" w:rsidRDefault="00703D1B" w:rsidP="00EC1405">
            <w:pPr>
              <w:pStyle w:val="TAL"/>
            </w:pPr>
          </w:p>
        </w:tc>
        <w:tc>
          <w:tcPr>
            <w:tcW w:w="382" w:type="dxa"/>
          </w:tcPr>
          <w:p w14:paraId="761264A6" w14:textId="77777777" w:rsidR="00703D1B" w:rsidRDefault="00703D1B" w:rsidP="00EC1405">
            <w:pPr>
              <w:pStyle w:val="TAL"/>
            </w:pPr>
          </w:p>
        </w:tc>
        <w:tc>
          <w:tcPr>
            <w:tcW w:w="2693" w:type="dxa"/>
          </w:tcPr>
          <w:p w14:paraId="3AAC322F" w14:textId="77777777" w:rsidR="00703D1B" w:rsidRDefault="00703D1B" w:rsidP="00EC1405">
            <w:pPr>
              <w:pStyle w:val="TAL"/>
            </w:pPr>
            <w:r>
              <w:t>Where ICT is, or includes, non-web software that provides a user interface</w:t>
            </w:r>
          </w:p>
        </w:tc>
        <w:tc>
          <w:tcPr>
            <w:tcW w:w="1277" w:type="dxa"/>
          </w:tcPr>
          <w:p w14:paraId="7B0E14E7" w14:textId="77777777" w:rsidR="00703D1B" w:rsidRDefault="00703D1B" w:rsidP="00EC1405">
            <w:pPr>
              <w:pStyle w:val="TAL"/>
            </w:pPr>
            <w:r>
              <w:t>C.11.1.4.11</w:t>
            </w:r>
          </w:p>
        </w:tc>
      </w:tr>
      <w:tr w:rsidR="00703D1B" w14:paraId="42B051F2" w14:textId="77777777" w:rsidTr="00703D1B">
        <w:tc>
          <w:tcPr>
            <w:tcW w:w="968" w:type="dxa"/>
          </w:tcPr>
          <w:p w14:paraId="7D781C00" w14:textId="77777777" w:rsidR="00703D1B" w:rsidRDefault="00703D1B" w:rsidP="00EC1405">
            <w:pPr>
              <w:pStyle w:val="TAL"/>
            </w:pPr>
            <w:r>
              <w:t>11.1.4.12</w:t>
            </w:r>
          </w:p>
        </w:tc>
        <w:tc>
          <w:tcPr>
            <w:tcW w:w="1527" w:type="dxa"/>
          </w:tcPr>
          <w:p w14:paraId="03D72623" w14:textId="77777777" w:rsidR="00703D1B" w:rsidRDefault="00703D1B" w:rsidP="00EC1405">
            <w:pPr>
              <w:pStyle w:val="TAL"/>
            </w:pPr>
            <w:r>
              <w:t>Text spacing</w:t>
            </w:r>
          </w:p>
        </w:tc>
        <w:tc>
          <w:tcPr>
            <w:tcW w:w="351" w:type="dxa"/>
          </w:tcPr>
          <w:p w14:paraId="6FDEC32F" w14:textId="77777777" w:rsidR="00703D1B" w:rsidRDefault="00703D1B" w:rsidP="00EC1405">
            <w:pPr>
              <w:pStyle w:val="TAL"/>
            </w:pPr>
            <w:r>
              <w:rPr>
                <w:rFonts w:ascii="Segoe UI Symbol" w:hAnsi="Segoe UI Symbol" w:cs="Segoe UI Symbol"/>
              </w:rPr>
              <w:t>✓</w:t>
            </w:r>
          </w:p>
        </w:tc>
        <w:tc>
          <w:tcPr>
            <w:tcW w:w="357" w:type="dxa"/>
          </w:tcPr>
          <w:p w14:paraId="4FF2E44D" w14:textId="77777777" w:rsidR="00703D1B" w:rsidRDefault="00703D1B" w:rsidP="00EC1405">
            <w:pPr>
              <w:pStyle w:val="TAL"/>
            </w:pPr>
            <w:r>
              <w:rPr>
                <w:rFonts w:ascii="Segoe UI Symbol" w:hAnsi="Segoe UI Symbol" w:cs="Segoe UI Symbol"/>
              </w:rPr>
              <w:t>✓</w:t>
            </w:r>
          </w:p>
        </w:tc>
        <w:tc>
          <w:tcPr>
            <w:tcW w:w="351" w:type="dxa"/>
          </w:tcPr>
          <w:p w14:paraId="342D2C20" w14:textId="77777777" w:rsidR="00703D1B" w:rsidRDefault="00703D1B" w:rsidP="00EC1405">
            <w:pPr>
              <w:pStyle w:val="TAL"/>
            </w:pPr>
          </w:p>
        </w:tc>
        <w:tc>
          <w:tcPr>
            <w:tcW w:w="382" w:type="dxa"/>
          </w:tcPr>
          <w:p w14:paraId="44028C69" w14:textId="77777777" w:rsidR="00703D1B" w:rsidRDefault="00703D1B" w:rsidP="00EC1405">
            <w:pPr>
              <w:pStyle w:val="TAL"/>
            </w:pPr>
          </w:p>
        </w:tc>
        <w:tc>
          <w:tcPr>
            <w:tcW w:w="2693" w:type="dxa"/>
          </w:tcPr>
          <w:p w14:paraId="30D1683E" w14:textId="2B2E3B39" w:rsidR="00703D1B" w:rsidRDefault="00703D1B" w:rsidP="00EC1405">
            <w:pPr>
              <w:pStyle w:val="TAL"/>
            </w:pPr>
            <w:r>
              <w:t>Where ICT is, or includes, non-web software that provides a user interface, that is implemented using markup languages, where users are allowed to modify text spacing properties</w:t>
            </w:r>
          </w:p>
        </w:tc>
        <w:tc>
          <w:tcPr>
            <w:tcW w:w="1277" w:type="dxa"/>
          </w:tcPr>
          <w:p w14:paraId="6C98F307" w14:textId="77777777" w:rsidR="00703D1B" w:rsidRDefault="00703D1B" w:rsidP="00EC1405">
            <w:pPr>
              <w:pStyle w:val="TAL"/>
            </w:pPr>
            <w:r>
              <w:t>C.11.1.4.12</w:t>
            </w:r>
          </w:p>
        </w:tc>
      </w:tr>
      <w:tr w:rsidR="00703D1B" w14:paraId="66E62F61" w14:textId="77777777" w:rsidTr="00703D1B">
        <w:tc>
          <w:tcPr>
            <w:tcW w:w="968" w:type="dxa"/>
          </w:tcPr>
          <w:p w14:paraId="01449B3E" w14:textId="77777777" w:rsidR="00703D1B" w:rsidRDefault="00703D1B" w:rsidP="00EC1405">
            <w:pPr>
              <w:pStyle w:val="TAL"/>
            </w:pPr>
            <w:r>
              <w:t>11.1.4.13</w:t>
            </w:r>
          </w:p>
        </w:tc>
        <w:tc>
          <w:tcPr>
            <w:tcW w:w="1527" w:type="dxa"/>
          </w:tcPr>
          <w:p w14:paraId="40044355" w14:textId="77777777" w:rsidR="00703D1B" w:rsidRDefault="00703D1B" w:rsidP="00EC1405">
            <w:pPr>
              <w:pStyle w:val="TAL"/>
            </w:pPr>
            <w:r>
              <w:t>Content on hover or focus</w:t>
            </w:r>
          </w:p>
        </w:tc>
        <w:tc>
          <w:tcPr>
            <w:tcW w:w="351" w:type="dxa"/>
          </w:tcPr>
          <w:p w14:paraId="7E97FB5A" w14:textId="77777777" w:rsidR="00703D1B" w:rsidRDefault="00703D1B" w:rsidP="00EC1405">
            <w:pPr>
              <w:pStyle w:val="TAL"/>
            </w:pPr>
            <w:r>
              <w:rPr>
                <w:rFonts w:ascii="Segoe UI Symbol" w:hAnsi="Segoe UI Symbol" w:cs="Segoe UI Symbol"/>
              </w:rPr>
              <w:t>✓</w:t>
            </w:r>
          </w:p>
        </w:tc>
        <w:tc>
          <w:tcPr>
            <w:tcW w:w="357" w:type="dxa"/>
          </w:tcPr>
          <w:p w14:paraId="2792B172" w14:textId="77777777" w:rsidR="00703D1B" w:rsidRDefault="00703D1B" w:rsidP="00EC1405">
            <w:pPr>
              <w:pStyle w:val="TAL"/>
            </w:pPr>
            <w:r>
              <w:rPr>
                <w:rFonts w:ascii="Segoe UI Symbol" w:hAnsi="Segoe UI Symbol" w:cs="Segoe UI Symbol"/>
              </w:rPr>
              <w:t>✓</w:t>
            </w:r>
          </w:p>
        </w:tc>
        <w:tc>
          <w:tcPr>
            <w:tcW w:w="351" w:type="dxa"/>
          </w:tcPr>
          <w:p w14:paraId="41AE1EBB" w14:textId="77777777" w:rsidR="00703D1B" w:rsidRDefault="00703D1B" w:rsidP="00EC1405">
            <w:pPr>
              <w:pStyle w:val="TAL"/>
            </w:pPr>
          </w:p>
        </w:tc>
        <w:tc>
          <w:tcPr>
            <w:tcW w:w="382" w:type="dxa"/>
          </w:tcPr>
          <w:p w14:paraId="4FDDCE3D" w14:textId="77777777" w:rsidR="00703D1B" w:rsidRDefault="00703D1B" w:rsidP="00EC1405">
            <w:pPr>
              <w:pStyle w:val="TAL"/>
            </w:pPr>
          </w:p>
        </w:tc>
        <w:tc>
          <w:tcPr>
            <w:tcW w:w="2693" w:type="dxa"/>
          </w:tcPr>
          <w:p w14:paraId="0B3DDFFE" w14:textId="77777777" w:rsidR="00703D1B" w:rsidRDefault="00703D1B" w:rsidP="00EC1405">
            <w:pPr>
              <w:pStyle w:val="TAL"/>
            </w:pPr>
            <w:r>
              <w:t>Where ICT is, or includes, non-web software that provides a user interface, and any visual presentation of the additional content caused by a hover or focus is not controlled by the user agent or platform software, and is not modified by the author</w:t>
            </w:r>
          </w:p>
        </w:tc>
        <w:tc>
          <w:tcPr>
            <w:tcW w:w="1277" w:type="dxa"/>
          </w:tcPr>
          <w:p w14:paraId="5FC6C0FA" w14:textId="77777777" w:rsidR="00703D1B" w:rsidRDefault="00703D1B" w:rsidP="00EC1405">
            <w:pPr>
              <w:pStyle w:val="TAL"/>
            </w:pPr>
            <w:r>
              <w:t>C.11.1.4.13</w:t>
            </w:r>
          </w:p>
        </w:tc>
      </w:tr>
      <w:tr w:rsidR="00703D1B" w14:paraId="4B614A1D" w14:textId="77777777" w:rsidTr="00703D1B">
        <w:tc>
          <w:tcPr>
            <w:tcW w:w="968" w:type="dxa"/>
          </w:tcPr>
          <w:p w14:paraId="27B4800B" w14:textId="77777777" w:rsidR="00703D1B" w:rsidRDefault="00703D1B" w:rsidP="00EC1405">
            <w:pPr>
              <w:pStyle w:val="TAL"/>
            </w:pPr>
            <w:r>
              <w:t>11.2.1.1</w:t>
            </w:r>
          </w:p>
        </w:tc>
        <w:tc>
          <w:tcPr>
            <w:tcW w:w="1527" w:type="dxa"/>
          </w:tcPr>
          <w:p w14:paraId="52A0FDBC" w14:textId="77777777" w:rsidR="00703D1B" w:rsidRDefault="00703D1B" w:rsidP="00EC1405">
            <w:pPr>
              <w:pStyle w:val="TAL"/>
            </w:pPr>
            <w:r>
              <w:t>Keyboard</w:t>
            </w:r>
          </w:p>
        </w:tc>
        <w:tc>
          <w:tcPr>
            <w:tcW w:w="351" w:type="dxa"/>
          </w:tcPr>
          <w:p w14:paraId="05330A0A" w14:textId="77777777" w:rsidR="00703D1B" w:rsidRDefault="00703D1B" w:rsidP="00EC1405">
            <w:pPr>
              <w:pStyle w:val="TAL"/>
            </w:pPr>
          </w:p>
        </w:tc>
        <w:tc>
          <w:tcPr>
            <w:tcW w:w="357" w:type="dxa"/>
          </w:tcPr>
          <w:p w14:paraId="1214D4F6" w14:textId="77777777" w:rsidR="00703D1B" w:rsidRDefault="00703D1B" w:rsidP="00EC1405">
            <w:pPr>
              <w:pStyle w:val="TAL"/>
            </w:pPr>
            <w:r>
              <w:rPr>
                <w:rFonts w:ascii="Segoe UI Symbol" w:hAnsi="Segoe UI Symbol" w:cs="Segoe UI Symbol"/>
              </w:rPr>
              <w:t>✓</w:t>
            </w:r>
          </w:p>
        </w:tc>
        <w:tc>
          <w:tcPr>
            <w:tcW w:w="351" w:type="dxa"/>
          </w:tcPr>
          <w:p w14:paraId="443AA51A" w14:textId="77777777" w:rsidR="00703D1B" w:rsidRDefault="00703D1B" w:rsidP="00EC1405">
            <w:pPr>
              <w:pStyle w:val="TAL"/>
            </w:pPr>
          </w:p>
        </w:tc>
        <w:tc>
          <w:tcPr>
            <w:tcW w:w="382" w:type="dxa"/>
          </w:tcPr>
          <w:p w14:paraId="18DCB814" w14:textId="77777777" w:rsidR="00703D1B" w:rsidRDefault="00703D1B" w:rsidP="00EC1405">
            <w:pPr>
              <w:pStyle w:val="TAL"/>
            </w:pPr>
          </w:p>
        </w:tc>
        <w:tc>
          <w:tcPr>
            <w:tcW w:w="2693" w:type="dxa"/>
          </w:tcPr>
          <w:p w14:paraId="668EA4BD" w14:textId="77777777" w:rsidR="00703D1B" w:rsidRDefault="00703D1B" w:rsidP="00EC1405">
            <w:pPr>
              <w:pStyle w:val="TAL"/>
            </w:pPr>
            <w:r>
              <w:t>Where ICT is, or includes, non-web software that provides a user interface, and that provides a keyboard or accepts input from a keyboard or keyboard interface</w:t>
            </w:r>
          </w:p>
        </w:tc>
        <w:tc>
          <w:tcPr>
            <w:tcW w:w="1277" w:type="dxa"/>
          </w:tcPr>
          <w:p w14:paraId="0952DFD3" w14:textId="77777777" w:rsidR="00703D1B" w:rsidRDefault="00703D1B" w:rsidP="00EC1405">
            <w:pPr>
              <w:pStyle w:val="TAL"/>
            </w:pPr>
            <w:r>
              <w:t>C.11.2.1.1</w:t>
            </w:r>
          </w:p>
        </w:tc>
      </w:tr>
      <w:tr w:rsidR="00703D1B" w14:paraId="00517416" w14:textId="77777777" w:rsidTr="00703D1B">
        <w:tc>
          <w:tcPr>
            <w:tcW w:w="968" w:type="dxa"/>
          </w:tcPr>
          <w:p w14:paraId="6E6517AB" w14:textId="77777777" w:rsidR="00703D1B" w:rsidRDefault="00703D1B" w:rsidP="00EC1405">
            <w:pPr>
              <w:pStyle w:val="TAL"/>
            </w:pPr>
            <w:r>
              <w:t>11.2.1.2</w:t>
            </w:r>
          </w:p>
        </w:tc>
        <w:tc>
          <w:tcPr>
            <w:tcW w:w="1527" w:type="dxa"/>
          </w:tcPr>
          <w:p w14:paraId="3749F2DB" w14:textId="77777777" w:rsidR="00703D1B" w:rsidRDefault="00703D1B" w:rsidP="00EC1405">
            <w:pPr>
              <w:pStyle w:val="TAL"/>
            </w:pPr>
            <w:r>
              <w:t>No keyboard trap</w:t>
            </w:r>
          </w:p>
        </w:tc>
        <w:tc>
          <w:tcPr>
            <w:tcW w:w="351" w:type="dxa"/>
          </w:tcPr>
          <w:p w14:paraId="2AF69F97" w14:textId="77777777" w:rsidR="00703D1B" w:rsidRDefault="00703D1B" w:rsidP="00EC1405">
            <w:pPr>
              <w:pStyle w:val="TAL"/>
            </w:pPr>
          </w:p>
        </w:tc>
        <w:tc>
          <w:tcPr>
            <w:tcW w:w="357" w:type="dxa"/>
          </w:tcPr>
          <w:p w14:paraId="52552A23" w14:textId="77777777" w:rsidR="00703D1B" w:rsidRDefault="00703D1B" w:rsidP="00EC1405">
            <w:pPr>
              <w:pStyle w:val="TAL"/>
            </w:pPr>
            <w:r>
              <w:rPr>
                <w:rFonts w:ascii="Segoe UI Symbol" w:hAnsi="Segoe UI Symbol" w:cs="Segoe UI Symbol"/>
              </w:rPr>
              <w:t>✓</w:t>
            </w:r>
          </w:p>
        </w:tc>
        <w:tc>
          <w:tcPr>
            <w:tcW w:w="351" w:type="dxa"/>
          </w:tcPr>
          <w:p w14:paraId="283E6917" w14:textId="77777777" w:rsidR="00703D1B" w:rsidRDefault="00703D1B" w:rsidP="00EC1405">
            <w:pPr>
              <w:pStyle w:val="TAL"/>
            </w:pPr>
          </w:p>
        </w:tc>
        <w:tc>
          <w:tcPr>
            <w:tcW w:w="382" w:type="dxa"/>
          </w:tcPr>
          <w:p w14:paraId="7D52722A" w14:textId="77777777" w:rsidR="00703D1B" w:rsidRDefault="00703D1B" w:rsidP="00EC1405">
            <w:pPr>
              <w:pStyle w:val="TAL"/>
            </w:pPr>
          </w:p>
        </w:tc>
        <w:tc>
          <w:tcPr>
            <w:tcW w:w="2693" w:type="dxa"/>
          </w:tcPr>
          <w:p w14:paraId="5EF2BB27" w14:textId="77777777" w:rsidR="00703D1B" w:rsidRDefault="00703D1B" w:rsidP="00EC1405">
            <w:pPr>
              <w:pStyle w:val="TAL"/>
            </w:pPr>
            <w:r>
              <w:t>Where ICT is, or includes, non-web software that provides a user interface, and that provides a keyboard or accepts input from a keyboard or keyboard interface</w:t>
            </w:r>
          </w:p>
        </w:tc>
        <w:tc>
          <w:tcPr>
            <w:tcW w:w="1277" w:type="dxa"/>
          </w:tcPr>
          <w:p w14:paraId="2102B7CA" w14:textId="77777777" w:rsidR="00703D1B" w:rsidRDefault="00703D1B" w:rsidP="00EC1405">
            <w:pPr>
              <w:pStyle w:val="TAL"/>
            </w:pPr>
            <w:r>
              <w:t>C.11.2.1.2</w:t>
            </w:r>
          </w:p>
        </w:tc>
      </w:tr>
      <w:tr w:rsidR="00703D1B" w14:paraId="49460A2E" w14:textId="77777777" w:rsidTr="00703D1B">
        <w:tc>
          <w:tcPr>
            <w:tcW w:w="968" w:type="dxa"/>
          </w:tcPr>
          <w:p w14:paraId="4FDF3035" w14:textId="77777777" w:rsidR="00703D1B" w:rsidRDefault="00703D1B" w:rsidP="00EC1405">
            <w:pPr>
              <w:pStyle w:val="TAL"/>
            </w:pPr>
            <w:r>
              <w:t>11.2.1.4</w:t>
            </w:r>
          </w:p>
        </w:tc>
        <w:tc>
          <w:tcPr>
            <w:tcW w:w="1527" w:type="dxa"/>
          </w:tcPr>
          <w:p w14:paraId="40492E48" w14:textId="77777777" w:rsidR="00703D1B" w:rsidRDefault="00703D1B" w:rsidP="00EC1405">
            <w:pPr>
              <w:pStyle w:val="TAL"/>
            </w:pPr>
            <w:r>
              <w:t xml:space="preserve">Character key shortcuts </w:t>
            </w:r>
          </w:p>
        </w:tc>
        <w:tc>
          <w:tcPr>
            <w:tcW w:w="351" w:type="dxa"/>
          </w:tcPr>
          <w:p w14:paraId="52815DE4" w14:textId="77777777" w:rsidR="00703D1B" w:rsidRDefault="00703D1B" w:rsidP="00EC1405">
            <w:pPr>
              <w:pStyle w:val="TAL"/>
            </w:pPr>
          </w:p>
        </w:tc>
        <w:tc>
          <w:tcPr>
            <w:tcW w:w="357" w:type="dxa"/>
          </w:tcPr>
          <w:p w14:paraId="47FBD695" w14:textId="77777777" w:rsidR="00703D1B" w:rsidRDefault="00703D1B" w:rsidP="00EC1405">
            <w:pPr>
              <w:pStyle w:val="TAL"/>
            </w:pPr>
            <w:r>
              <w:rPr>
                <w:rFonts w:ascii="Segoe UI Symbol" w:hAnsi="Segoe UI Symbol" w:cs="Segoe UI Symbol"/>
              </w:rPr>
              <w:t>✓</w:t>
            </w:r>
          </w:p>
        </w:tc>
        <w:tc>
          <w:tcPr>
            <w:tcW w:w="351" w:type="dxa"/>
          </w:tcPr>
          <w:p w14:paraId="2363FB68" w14:textId="77777777" w:rsidR="00703D1B" w:rsidRDefault="00703D1B" w:rsidP="00EC1405">
            <w:pPr>
              <w:pStyle w:val="TAL"/>
            </w:pPr>
          </w:p>
        </w:tc>
        <w:tc>
          <w:tcPr>
            <w:tcW w:w="382" w:type="dxa"/>
          </w:tcPr>
          <w:p w14:paraId="4DB08020" w14:textId="77777777" w:rsidR="00703D1B" w:rsidRDefault="00703D1B" w:rsidP="00EC1405">
            <w:pPr>
              <w:pStyle w:val="TAL"/>
            </w:pPr>
          </w:p>
        </w:tc>
        <w:tc>
          <w:tcPr>
            <w:tcW w:w="2693" w:type="dxa"/>
          </w:tcPr>
          <w:p w14:paraId="07302013" w14:textId="77777777" w:rsidR="00703D1B" w:rsidRDefault="00703D1B" w:rsidP="00EC1405">
            <w:pPr>
              <w:pStyle w:val="TAL"/>
            </w:pPr>
            <w:r>
              <w:t>Where ICT is, or includes, non-web software that provides a user interface, and that provides a keyboard or accepts input from a keyboard or keyboard interface</w:t>
            </w:r>
          </w:p>
        </w:tc>
        <w:tc>
          <w:tcPr>
            <w:tcW w:w="1277" w:type="dxa"/>
          </w:tcPr>
          <w:p w14:paraId="5C4B2136" w14:textId="77777777" w:rsidR="00703D1B" w:rsidRDefault="00703D1B" w:rsidP="00EC1405">
            <w:pPr>
              <w:pStyle w:val="TAL"/>
            </w:pPr>
            <w:r>
              <w:t>C.11.2.1.4</w:t>
            </w:r>
          </w:p>
        </w:tc>
      </w:tr>
      <w:tr w:rsidR="00703D1B" w14:paraId="60942D98" w14:textId="77777777" w:rsidTr="00703D1B">
        <w:tc>
          <w:tcPr>
            <w:tcW w:w="968" w:type="dxa"/>
          </w:tcPr>
          <w:p w14:paraId="1F016054" w14:textId="77777777" w:rsidR="00703D1B" w:rsidRDefault="00703D1B" w:rsidP="00EC1405">
            <w:pPr>
              <w:pStyle w:val="TAL"/>
            </w:pPr>
            <w:r>
              <w:t>11.2.2.1</w:t>
            </w:r>
          </w:p>
        </w:tc>
        <w:tc>
          <w:tcPr>
            <w:tcW w:w="1527" w:type="dxa"/>
          </w:tcPr>
          <w:p w14:paraId="12D93349" w14:textId="77777777" w:rsidR="00703D1B" w:rsidRDefault="00703D1B" w:rsidP="00EC1405">
            <w:pPr>
              <w:pStyle w:val="TAL"/>
            </w:pPr>
            <w:r>
              <w:t>Timing adjustable</w:t>
            </w:r>
          </w:p>
        </w:tc>
        <w:tc>
          <w:tcPr>
            <w:tcW w:w="351" w:type="dxa"/>
          </w:tcPr>
          <w:p w14:paraId="319136E9" w14:textId="77777777" w:rsidR="00703D1B" w:rsidRDefault="00703D1B" w:rsidP="00EC1405">
            <w:pPr>
              <w:pStyle w:val="TAL"/>
            </w:pPr>
          </w:p>
        </w:tc>
        <w:tc>
          <w:tcPr>
            <w:tcW w:w="357" w:type="dxa"/>
          </w:tcPr>
          <w:p w14:paraId="2AF455BF" w14:textId="77777777" w:rsidR="00703D1B" w:rsidRDefault="00703D1B" w:rsidP="00EC1405">
            <w:pPr>
              <w:pStyle w:val="TAL"/>
            </w:pPr>
            <w:r>
              <w:rPr>
                <w:rFonts w:ascii="Segoe UI Symbol" w:hAnsi="Segoe UI Symbol" w:cs="Segoe UI Symbol"/>
              </w:rPr>
              <w:t>✓</w:t>
            </w:r>
          </w:p>
        </w:tc>
        <w:tc>
          <w:tcPr>
            <w:tcW w:w="351" w:type="dxa"/>
          </w:tcPr>
          <w:p w14:paraId="7A8A56B3" w14:textId="77777777" w:rsidR="00703D1B" w:rsidRDefault="00703D1B" w:rsidP="00EC1405">
            <w:pPr>
              <w:pStyle w:val="TAL"/>
            </w:pPr>
          </w:p>
        </w:tc>
        <w:tc>
          <w:tcPr>
            <w:tcW w:w="382" w:type="dxa"/>
          </w:tcPr>
          <w:p w14:paraId="282D1AD2" w14:textId="77777777" w:rsidR="00703D1B" w:rsidRDefault="00703D1B" w:rsidP="00EC1405">
            <w:pPr>
              <w:pStyle w:val="TAL"/>
            </w:pPr>
          </w:p>
        </w:tc>
        <w:tc>
          <w:tcPr>
            <w:tcW w:w="2693" w:type="dxa"/>
          </w:tcPr>
          <w:p w14:paraId="656AC5A0" w14:textId="77777777" w:rsidR="00703D1B" w:rsidRDefault="00703D1B" w:rsidP="00EC1405">
            <w:pPr>
              <w:pStyle w:val="TAL"/>
            </w:pPr>
            <w:r>
              <w:t>Where ICT is, or includes, non-web software that provides a user interface</w:t>
            </w:r>
          </w:p>
        </w:tc>
        <w:tc>
          <w:tcPr>
            <w:tcW w:w="1277" w:type="dxa"/>
          </w:tcPr>
          <w:p w14:paraId="4C2C7513" w14:textId="77777777" w:rsidR="00703D1B" w:rsidRDefault="00703D1B" w:rsidP="00EC1405">
            <w:pPr>
              <w:pStyle w:val="TAL"/>
            </w:pPr>
            <w:r>
              <w:t>C.11.2.2.1</w:t>
            </w:r>
          </w:p>
        </w:tc>
      </w:tr>
      <w:tr w:rsidR="00703D1B" w14:paraId="1FDC358A" w14:textId="77777777" w:rsidTr="00703D1B">
        <w:tc>
          <w:tcPr>
            <w:tcW w:w="968" w:type="dxa"/>
          </w:tcPr>
          <w:p w14:paraId="2FA61C4D" w14:textId="77777777" w:rsidR="00703D1B" w:rsidRDefault="00703D1B" w:rsidP="00EC1405">
            <w:pPr>
              <w:pStyle w:val="TAL"/>
            </w:pPr>
            <w:r>
              <w:t>11.2.2.2</w:t>
            </w:r>
          </w:p>
        </w:tc>
        <w:tc>
          <w:tcPr>
            <w:tcW w:w="1527" w:type="dxa"/>
          </w:tcPr>
          <w:p w14:paraId="12988806" w14:textId="77777777" w:rsidR="00703D1B" w:rsidRDefault="00703D1B" w:rsidP="00EC1405">
            <w:pPr>
              <w:pStyle w:val="TAL"/>
            </w:pPr>
            <w:r>
              <w:t>Pause, stop, hide</w:t>
            </w:r>
          </w:p>
        </w:tc>
        <w:tc>
          <w:tcPr>
            <w:tcW w:w="351" w:type="dxa"/>
          </w:tcPr>
          <w:p w14:paraId="00A6FDB0" w14:textId="77777777" w:rsidR="00703D1B" w:rsidRDefault="00703D1B" w:rsidP="00EC1405">
            <w:pPr>
              <w:pStyle w:val="TAL"/>
            </w:pPr>
          </w:p>
        </w:tc>
        <w:tc>
          <w:tcPr>
            <w:tcW w:w="357" w:type="dxa"/>
          </w:tcPr>
          <w:p w14:paraId="215F028F" w14:textId="77777777" w:rsidR="00703D1B" w:rsidRDefault="00703D1B" w:rsidP="00EC1405">
            <w:pPr>
              <w:pStyle w:val="TAL"/>
            </w:pPr>
            <w:r>
              <w:rPr>
                <w:rFonts w:ascii="Segoe UI Symbol" w:hAnsi="Segoe UI Symbol" w:cs="Segoe UI Symbol"/>
              </w:rPr>
              <w:t>✓</w:t>
            </w:r>
          </w:p>
        </w:tc>
        <w:tc>
          <w:tcPr>
            <w:tcW w:w="351" w:type="dxa"/>
          </w:tcPr>
          <w:p w14:paraId="54F1F593" w14:textId="77777777" w:rsidR="00703D1B" w:rsidRDefault="00703D1B" w:rsidP="00EC1405">
            <w:pPr>
              <w:pStyle w:val="TAL"/>
            </w:pPr>
          </w:p>
        </w:tc>
        <w:tc>
          <w:tcPr>
            <w:tcW w:w="382" w:type="dxa"/>
          </w:tcPr>
          <w:p w14:paraId="6166F4A2" w14:textId="77777777" w:rsidR="00703D1B" w:rsidRDefault="00703D1B" w:rsidP="00EC1405">
            <w:pPr>
              <w:pStyle w:val="TAL"/>
            </w:pPr>
          </w:p>
        </w:tc>
        <w:tc>
          <w:tcPr>
            <w:tcW w:w="2693" w:type="dxa"/>
          </w:tcPr>
          <w:p w14:paraId="45C3E67C" w14:textId="77777777" w:rsidR="00703D1B" w:rsidRDefault="00703D1B" w:rsidP="00EC1405">
            <w:pPr>
              <w:pStyle w:val="TAL"/>
            </w:pPr>
            <w:r>
              <w:t>Where ICT is, or includes, non-web software that provides a user interface</w:t>
            </w:r>
          </w:p>
        </w:tc>
        <w:tc>
          <w:tcPr>
            <w:tcW w:w="1277" w:type="dxa"/>
          </w:tcPr>
          <w:p w14:paraId="076DF1A7" w14:textId="77777777" w:rsidR="00703D1B" w:rsidRDefault="00703D1B" w:rsidP="00EC1405">
            <w:pPr>
              <w:pStyle w:val="TAL"/>
            </w:pPr>
            <w:r>
              <w:t>C.11.2.2.2</w:t>
            </w:r>
          </w:p>
        </w:tc>
      </w:tr>
      <w:tr w:rsidR="00703D1B" w14:paraId="200A29CE" w14:textId="77777777" w:rsidTr="00703D1B">
        <w:tc>
          <w:tcPr>
            <w:tcW w:w="968" w:type="dxa"/>
          </w:tcPr>
          <w:p w14:paraId="5DFEA681" w14:textId="77777777" w:rsidR="00703D1B" w:rsidRDefault="00703D1B" w:rsidP="00EC1405">
            <w:pPr>
              <w:pStyle w:val="TAL"/>
            </w:pPr>
            <w:r>
              <w:t>11.2.3.1</w:t>
            </w:r>
          </w:p>
        </w:tc>
        <w:tc>
          <w:tcPr>
            <w:tcW w:w="1527" w:type="dxa"/>
          </w:tcPr>
          <w:p w14:paraId="0D46859F" w14:textId="77777777" w:rsidR="00703D1B" w:rsidRDefault="00703D1B" w:rsidP="00EC1405">
            <w:pPr>
              <w:pStyle w:val="TAL"/>
            </w:pPr>
            <w:r>
              <w:t>Three flashes or below threshold</w:t>
            </w:r>
          </w:p>
        </w:tc>
        <w:tc>
          <w:tcPr>
            <w:tcW w:w="351" w:type="dxa"/>
          </w:tcPr>
          <w:p w14:paraId="6580E7AC" w14:textId="77777777" w:rsidR="00703D1B" w:rsidRDefault="00703D1B" w:rsidP="00EC1405">
            <w:pPr>
              <w:pStyle w:val="TAL"/>
            </w:pPr>
          </w:p>
        </w:tc>
        <w:tc>
          <w:tcPr>
            <w:tcW w:w="357" w:type="dxa"/>
          </w:tcPr>
          <w:p w14:paraId="1D449331" w14:textId="77777777" w:rsidR="00703D1B" w:rsidRDefault="00703D1B" w:rsidP="00EC1405">
            <w:pPr>
              <w:pStyle w:val="TAL"/>
            </w:pPr>
            <w:r>
              <w:rPr>
                <w:rFonts w:ascii="Segoe UI Symbol" w:hAnsi="Segoe UI Symbol" w:cs="Segoe UI Symbol"/>
              </w:rPr>
              <w:t>✓</w:t>
            </w:r>
          </w:p>
        </w:tc>
        <w:tc>
          <w:tcPr>
            <w:tcW w:w="351" w:type="dxa"/>
          </w:tcPr>
          <w:p w14:paraId="6ACF933E" w14:textId="77777777" w:rsidR="00703D1B" w:rsidRDefault="00703D1B" w:rsidP="00EC1405">
            <w:pPr>
              <w:pStyle w:val="TAL"/>
            </w:pPr>
          </w:p>
        </w:tc>
        <w:tc>
          <w:tcPr>
            <w:tcW w:w="382" w:type="dxa"/>
          </w:tcPr>
          <w:p w14:paraId="3850A690" w14:textId="77777777" w:rsidR="00703D1B" w:rsidRDefault="00703D1B" w:rsidP="00EC1405">
            <w:pPr>
              <w:pStyle w:val="TAL"/>
            </w:pPr>
          </w:p>
        </w:tc>
        <w:tc>
          <w:tcPr>
            <w:tcW w:w="2693" w:type="dxa"/>
          </w:tcPr>
          <w:p w14:paraId="0912B1AA" w14:textId="77777777" w:rsidR="00703D1B" w:rsidRDefault="00703D1B" w:rsidP="00EC1405">
            <w:pPr>
              <w:pStyle w:val="TAL"/>
            </w:pPr>
            <w:r>
              <w:t>Where ICT is, or includes, non-web software that provides a user interface</w:t>
            </w:r>
          </w:p>
        </w:tc>
        <w:tc>
          <w:tcPr>
            <w:tcW w:w="1277" w:type="dxa"/>
          </w:tcPr>
          <w:p w14:paraId="2D3687F2" w14:textId="77777777" w:rsidR="00703D1B" w:rsidRDefault="00703D1B" w:rsidP="00EC1405">
            <w:pPr>
              <w:pStyle w:val="TAL"/>
            </w:pPr>
            <w:r>
              <w:t>C.11.2.3.1</w:t>
            </w:r>
          </w:p>
        </w:tc>
      </w:tr>
      <w:tr w:rsidR="00703D1B" w14:paraId="1B570193" w14:textId="77777777" w:rsidTr="00703D1B">
        <w:tc>
          <w:tcPr>
            <w:tcW w:w="968" w:type="dxa"/>
          </w:tcPr>
          <w:p w14:paraId="40F283FA" w14:textId="77777777" w:rsidR="00703D1B" w:rsidRDefault="00703D1B" w:rsidP="00EC1405">
            <w:pPr>
              <w:pStyle w:val="TAL"/>
            </w:pPr>
            <w:r>
              <w:t>11.2.4.3</w:t>
            </w:r>
          </w:p>
        </w:tc>
        <w:tc>
          <w:tcPr>
            <w:tcW w:w="1527" w:type="dxa"/>
          </w:tcPr>
          <w:p w14:paraId="32BDD3E1" w14:textId="77777777" w:rsidR="00703D1B" w:rsidRDefault="00703D1B" w:rsidP="00EC1405">
            <w:pPr>
              <w:pStyle w:val="TAL"/>
            </w:pPr>
            <w:r>
              <w:t>Focus order</w:t>
            </w:r>
          </w:p>
        </w:tc>
        <w:tc>
          <w:tcPr>
            <w:tcW w:w="351" w:type="dxa"/>
          </w:tcPr>
          <w:p w14:paraId="37763236" w14:textId="77777777" w:rsidR="00703D1B" w:rsidRDefault="00703D1B" w:rsidP="00EC1405">
            <w:pPr>
              <w:pStyle w:val="TAL"/>
            </w:pPr>
          </w:p>
        </w:tc>
        <w:tc>
          <w:tcPr>
            <w:tcW w:w="357" w:type="dxa"/>
          </w:tcPr>
          <w:p w14:paraId="4C71026E" w14:textId="77777777" w:rsidR="00703D1B" w:rsidRDefault="00703D1B" w:rsidP="00EC1405">
            <w:pPr>
              <w:pStyle w:val="TAL"/>
            </w:pPr>
            <w:r>
              <w:rPr>
                <w:rFonts w:ascii="Segoe UI Symbol" w:hAnsi="Segoe UI Symbol" w:cs="Segoe UI Symbol"/>
              </w:rPr>
              <w:t>✓</w:t>
            </w:r>
          </w:p>
        </w:tc>
        <w:tc>
          <w:tcPr>
            <w:tcW w:w="351" w:type="dxa"/>
          </w:tcPr>
          <w:p w14:paraId="2677145F" w14:textId="77777777" w:rsidR="00703D1B" w:rsidRDefault="00703D1B" w:rsidP="00EC1405">
            <w:pPr>
              <w:pStyle w:val="TAL"/>
            </w:pPr>
          </w:p>
        </w:tc>
        <w:tc>
          <w:tcPr>
            <w:tcW w:w="382" w:type="dxa"/>
          </w:tcPr>
          <w:p w14:paraId="41555542" w14:textId="77777777" w:rsidR="00703D1B" w:rsidRDefault="00703D1B" w:rsidP="00EC1405">
            <w:pPr>
              <w:pStyle w:val="TAL"/>
            </w:pPr>
          </w:p>
        </w:tc>
        <w:tc>
          <w:tcPr>
            <w:tcW w:w="2693" w:type="dxa"/>
          </w:tcPr>
          <w:p w14:paraId="01B4892A" w14:textId="77777777" w:rsidR="00703D1B" w:rsidRDefault="00703D1B" w:rsidP="00EC1405">
            <w:pPr>
              <w:pStyle w:val="TAL"/>
            </w:pPr>
            <w:r>
              <w:t>Where ICT is, or includes, non-web software that provides a user interface, and that provides a keyboard or accepts input from a keyboard or keyboard interface</w:t>
            </w:r>
          </w:p>
        </w:tc>
        <w:tc>
          <w:tcPr>
            <w:tcW w:w="1277" w:type="dxa"/>
          </w:tcPr>
          <w:p w14:paraId="05FECEFA" w14:textId="77777777" w:rsidR="00703D1B" w:rsidRDefault="00703D1B" w:rsidP="00EC1405">
            <w:pPr>
              <w:pStyle w:val="TAL"/>
            </w:pPr>
            <w:r>
              <w:t>C.11.2.4.3</w:t>
            </w:r>
          </w:p>
        </w:tc>
      </w:tr>
      <w:tr w:rsidR="00703D1B" w14:paraId="04EB7AC6" w14:textId="77777777" w:rsidTr="00703D1B">
        <w:tc>
          <w:tcPr>
            <w:tcW w:w="968" w:type="dxa"/>
          </w:tcPr>
          <w:p w14:paraId="73E42A13" w14:textId="77777777" w:rsidR="00703D1B" w:rsidRDefault="00703D1B" w:rsidP="00EC1405">
            <w:pPr>
              <w:pStyle w:val="TAL"/>
            </w:pPr>
            <w:r>
              <w:t>11.2.4.4</w:t>
            </w:r>
          </w:p>
        </w:tc>
        <w:tc>
          <w:tcPr>
            <w:tcW w:w="1527" w:type="dxa"/>
          </w:tcPr>
          <w:p w14:paraId="132F0903" w14:textId="77777777" w:rsidR="00703D1B" w:rsidRDefault="00703D1B" w:rsidP="00EC1405">
            <w:pPr>
              <w:pStyle w:val="TAL"/>
            </w:pPr>
            <w:r>
              <w:t>Link purpose (in context)</w:t>
            </w:r>
          </w:p>
        </w:tc>
        <w:tc>
          <w:tcPr>
            <w:tcW w:w="351" w:type="dxa"/>
          </w:tcPr>
          <w:p w14:paraId="0E797BC1" w14:textId="77777777" w:rsidR="00703D1B" w:rsidRDefault="00703D1B" w:rsidP="00EC1405">
            <w:pPr>
              <w:pStyle w:val="TAL"/>
            </w:pPr>
          </w:p>
        </w:tc>
        <w:tc>
          <w:tcPr>
            <w:tcW w:w="357" w:type="dxa"/>
          </w:tcPr>
          <w:p w14:paraId="658D4F69" w14:textId="77777777" w:rsidR="00703D1B" w:rsidRDefault="00703D1B" w:rsidP="00EC1405">
            <w:pPr>
              <w:pStyle w:val="TAL"/>
            </w:pPr>
            <w:r>
              <w:rPr>
                <w:rFonts w:ascii="Segoe UI Symbol" w:hAnsi="Segoe UI Symbol" w:cs="Segoe UI Symbol"/>
              </w:rPr>
              <w:t>✓</w:t>
            </w:r>
          </w:p>
        </w:tc>
        <w:tc>
          <w:tcPr>
            <w:tcW w:w="351" w:type="dxa"/>
          </w:tcPr>
          <w:p w14:paraId="792C671A" w14:textId="77777777" w:rsidR="00703D1B" w:rsidRDefault="00703D1B" w:rsidP="00EC1405">
            <w:pPr>
              <w:pStyle w:val="TAL"/>
            </w:pPr>
          </w:p>
        </w:tc>
        <w:tc>
          <w:tcPr>
            <w:tcW w:w="382" w:type="dxa"/>
          </w:tcPr>
          <w:p w14:paraId="377C493B" w14:textId="77777777" w:rsidR="00703D1B" w:rsidRDefault="00703D1B" w:rsidP="00EC1405">
            <w:pPr>
              <w:pStyle w:val="TAL"/>
            </w:pPr>
          </w:p>
        </w:tc>
        <w:tc>
          <w:tcPr>
            <w:tcW w:w="2693" w:type="dxa"/>
          </w:tcPr>
          <w:p w14:paraId="36122EC8" w14:textId="77777777" w:rsidR="00703D1B" w:rsidRDefault="00703D1B" w:rsidP="00EC1405">
            <w:pPr>
              <w:pStyle w:val="TAL"/>
            </w:pPr>
            <w:r>
              <w:t>Where ICT is, or includes, non-web software that provides a user interface</w:t>
            </w:r>
          </w:p>
        </w:tc>
        <w:tc>
          <w:tcPr>
            <w:tcW w:w="1277" w:type="dxa"/>
          </w:tcPr>
          <w:p w14:paraId="72997A08" w14:textId="77777777" w:rsidR="00703D1B" w:rsidRDefault="00703D1B" w:rsidP="00EC1405">
            <w:pPr>
              <w:pStyle w:val="TAL"/>
            </w:pPr>
            <w:r>
              <w:t>C.11.2.4.4</w:t>
            </w:r>
          </w:p>
        </w:tc>
      </w:tr>
      <w:tr w:rsidR="00703D1B" w14:paraId="2FE84C57" w14:textId="77777777" w:rsidTr="00703D1B">
        <w:tc>
          <w:tcPr>
            <w:tcW w:w="968" w:type="dxa"/>
          </w:tcPr>
          <w:p w14:paraId="58D1A6C4" w14:textId="77777777" w:rsidR="00703D1B" w:rsidRDefault="00703D1B" w:rsidP="00EC1405">
            <w:pPr>
              <w:pStyle w:val="TAL"/>
            </w:pPr>
            <w:r>
              <w:t>11.2.4.6</w:t>
            </w:r>
          </w:p>
        </w:tc>
        <w:tc>
          <w:tcPr>
            <w:tcW w:w="1527" w:type="dxa"/>
          </w:tcPr>
          <w:p w14:paraId="7DF786D0" w14:textId="77777777" w:rsidR="00703D1B" w:rsidRDefault="00703D1B" w:rsidP="00EC1405">
            <w:pPr>
              <w:pStyle w:val="TAL"/>
            </w:pPr>
            <w:r>
              <w:t>Headings and labels</w:t>
            </w:r>
          </w:p>
        </w:tc>
        <w:tc>
          <w:tcPr>
            <w:tcW w:w="351" w:type="dxa"/>
          </w:tcPr>
          <w:p w14:paraId="1BFBE30F" w14:textId="77777777" w:rsidR="00703D1B" w:rsidRDefault="00703D1B" w:rsidP="00EC1405">
            <w:pPr>
              <w:pStyle w:val="TAL"/>
            </w:pPr>
          </w:p>
        </w:tc>
        <w:tc>
          <w:tcPr>
            <w:tcW w:w="357" w:type="dxa"/>
          </w:tcPr>
          <w:p w14:paraId="294275EA" w14:textId="77777777" w:rsidR="00703D1B" w:rsidRDefault="00703D1B" w:rsidP="00EC1405">
            <w:pPr>
              <w:pStyle w:val="TAL"/>
            </w:pPr>
            <w:r>
              <w:rPr>
                <w:rFonts w:ascii="Segoe UI Symbol" w:hAnsi="Segoe UI Symbol" w:cs="Segoe UI Symbol"/>
              </w:rPr>
              <w:t>✓</w:t>
            </w:r>
          </w:p>
        </w:tc>
        <w:tc>
          <w:tcPr>
            <w:tcW w:w="351" w:type="dxa"/>
          </w:tcPr>
          <w:p w14:paraId="75B26613" w14:textId="77777777" w:rsidR="00703D1B" w:rsidRDefault="00703D1B" w:rsidP="00EC1405">
            <w:pPr>
              <w:pStyle w:val="TAL"/>
            </w:pPr>
          </w:p>
        </w:tc>
        <w:tc>
          <w:tcPr>
            <w:tcW w:w="382" w:type="dxa"/>
          </w:tcPr>
          <w:p w14:paraId="5802DF76" w14:textId="77777777" w:rsidR="00703D1B" w:rsidRDefault="00703D1B" w:rsidP="00EC1405">
            <w:pPr>
              <w:pStyle w:val="TAL"/>
            </w:pPr>
          </w:p>
        </w:tc>
        <w:tc>
          <w:tcPr>
            <w:tcW w:w="2693" w:type="dxa"/>
          </w:tcPr>
          <w:p w14:paraId="014395C0" w14:textId="77777777" w:rsidR="00703D1B" w:rsidRDefault="00703D1B" w:rsidP="00EC1405">
            <w:pPr>
              <w:pStyle w:val="TAL"/>
            </w:pPr>
            <w:r>
              <w:t>Where ICT is, or includes, non-web software that provides a user interface</w:t>
            </w:r>
          </w:p>
        </w:tc>
        <w:tc>
          <w:tcPr>
            <w:tcW w:w="1277" w:type="dxa"/>
          </w:tcPr>
          <w:p w14:paraId="18D49F19" w14:textId="77777777" w:rsidR="00703D1B" w:rsidRDefault="00703D1B" w:rsidP="00EC1405">
            <w:pPr>
              <w:pStyle w:val="TAL"/>
            </w:pPr>
            <w:r>
              <w:t>C.11.2.4.6</w:t>
            </w:r>
          </w:p>
        </w:tc>
      </w:tr>
      <w:tr w:rsidR="00703D1B" w14:paraId="2B081E3A" w14:textId="77777777" w:rsidTr="00703D1B">
        <w:tc>
          <w:tcPr>
            <w:tcW w:w="968" w:type="dxa"/>
          </w:tcPr>
          <w:p w14:paraId="7DC564CE" w14:textId="77777777" w:rsidR="00703D1B" w:rsidRDefault="00703D1B" w:rsidP="00EC1405">
            <w:pPr>
              <w:pStyle w:val="TAL"/>
            </w:pPr>
            <w:r>
              <w:t>11.2.4.7</w:t>
            </w:r>
          </w:p>
        </w:tc>
        <w:tc>
          <w:tcPr>
            <w:tcW w:w="1527" w:type="dxa"/>
          </w:tcPr>
          <w:p w14:paraId="18B92810" w14:textId="77777777" w:rsidR="00703D1B" w:rsidRDefault="00703D1B" w:rsidP="00EC1405">
            <w:pPr>
              <w:pStyle w:val="TAL"/>
            </w:pPr>
            <w:r>
              <w:t>Focus visible</w:t>
            </w:r>
          </w:p>
        </w:tc>
        <w:tc>
          <w:tcPr>
            <w:tcW w:w="351" w:type="dxa"/>
          </w:tcPr>
          <w:p w14:paraId="1242BB5E" w14:textId="77777777" w:rsidR="00703D1B" w:rsidRDefault="00703D1B" w:rsidP="00EC1405">
            <w:pPr>
              <w:pStyle w:val="TAL"/>
            </w:pPr>
          </w:p>
        </w:tc>
        <w:tc>
          <w:tcPr>
            <w:tcW w:w="357" w:type="dxa"/>
          </w:tcPr>
          <w:p w14:paraId="251AB88D" w14:textId="77777777" w:rsidR="00703D1B" w:rsidRDefault="00703D1B" w:rsidP="00EC1405">
            <w:pPr>
              <w:pStyle w:val="TAL"/>
            </w:pPr>
            <w:r>
              <w:rPr>
                <w:rFonts w:ascii="Segoe UI Symbol" w:hAnsi="Segoe UI Symbol" w:cs="Segoe UI Symbol"/>
              </w:rPr>
              <w:t>✓</w:t>
            </w:r>
          </w:p>
        </w:tc>
        <w:tc>
          <w:tcPr>
            <w:tcW w:w="351" w:type="dxa"/>
          </w:tcPr>
          <w:p w14:paraId="0D26C3EE" w14:textId="77777777" w:rsidR="00703D1B" w:rsidRDefault="00703D1B" w:rsidP="00EC1405">
            <w:pPr>
              <w:pStyle w:val="TAL"/>
            </w:pPr>
          </w:p>
        </w:tc>
        <w:tc>
          <w:tcPr>
            <w:tcW w:w="382" w:type="dxa"/>
          </w:tcPr>
          <w:p w14:paraId="2337389C" w14:textId="77777777" w:rsidR="00703D1B" w:rsidRDefault="00703D1B" w:rsidP="00EC1405">
            <w:pPr>
              <w:pStyle w:val="TAL"/>
            </w:pPr>
          </w:p>
        </w:tc>
        <w:tc>
          <w:tcPr>
            <w:tcW w:w="2693" w:type="dxa"/>
          </w:tcPr>
          <w:p w14:paraId="18838686" w14:textId="77777777" w:rsidR="00703D1B" w:rsidRDefault="00703D1B" w:rsidP="00EC1405">
            <w:pPr>
              <w:pStyle w:val="TAL"/>
            </w:pPr>
            <w:r>
              <w:t>Where ICT is, or includes, non-web software that provides a user interface</w:t>
            </w:r>
          </w:p>
        </w:tc>
        <w:tc>
          <w:tcPr>
            <w:tcW w:w="1277" w:type="dxa"/>
          </w:tcPr>
          <w:p w14:paraId="08CC91F5" w14:textId="77777777" w:rsidR="00703D1B" w:rsidRDefault="00703D1B" w:rsidP="00EC1405">
            <w:pPr>
              <w:pStyle w:val="TAL"/>
            </w:pPr>
            <w:r>
              <w:t>C.11.2.4.7</w:t>
            </w:r>
          </w:p>
        </w:tc>
      </w:tr>
      <w:tr w:rsidR="00703D1B" w14:paraId="16E9568D" w14:textId="77777777" w:rsidTr="00703D1B">
        <w:tc>
          <w:tcPr>
            <w:tcW w:w="968" w:type="dxa"/>
          </w:tcPr>
          <w:p w14:paraId="717C4FB7" w14:textId="77777777" w:rsidR="00703D1B" w:rsidRDefault="00703D1B" w:rsidP="00EC1405">
            <w:pPr>
              <w:pStyle w:val="TAL"/>
            </w:pPr>
            <w:r>
              <w:t>11.2.4.11</w:t>
            </w:r>
          </w:p>
        </w:tc>
        <w:tc>
          <w:tcPr>
            <w:tcW w:w="1527" w:type="dxa"/>
          </w:tcPr>
          <w:p w14:paraId="490B059C" w14:textId="77777777" w:rsidR="00703D1B" w:rsidRDefault="00703D1B" w:rsidP="00EC1405">
            <w:pPr>
              <w:pStyle w:val="TAL"/>
            </w:pPr>
            <w:r>
              <w:t>Focus not obscured (minimum)</w:t>
            </w:r>
          </w:p>
        </w:tc>
        <w:tc>
          <w:tcPr>
            <w:tcW w:w="351" w:type="dxa"/>
          </w:tcPr>
          <w:p w14:paraId="46E2FB54" w14:textId="77777777" w:rsidR="00703D1B" w:rsidRDefault="00703D1B" w:rsidP="00EC1405">
            <w:pPr>
              <w:pStyle w:val="TAL"/>
            </w:pPr>
          </w:p>
        </w:tc>
        <w:tc>
          <w:tcPr>
            <w:tcW w:w="357" w:type="dxa"/>
          </w:tcPr>
          <w:p w14:paraId="0CD08E33" w14:textId="77777777" w:rsidR="00703D1B" w:rsidRDefault="00703D1B" w:rsidP="00EC1405">
            <w:pPr>
              <w:pStyle w:val="TAL"/>
            </w:pPr>
            <w:r>
              <w:rPr>
                <w:rFonts w:ascii="Segoe UI Symbol" w:hAnsi="Segoe UI Symbol" w:cs="Segoe UI Symbol"/>
              </w:rPr>
              <w:t>✓</w:t>
            </w:r>
          </w:p>
        </w:tc>
        <w:tc>
          <w:tcPr>
            <w:tcW w:w="351" w:type="dxa"/>
          </w:tcPr>
          <w:p w14:paraId="37EBF559" w14:textId="77777777" w:rsidR="00703D1B" w:rsidRDefault="00703D1B" w:rsidP="00EC1405">
            <w:pPr>
              <w:pStyle w:val="TAL"/>
            </w:pPr>
          </w:p>
        </w:tc>
        <w:tc>
          <w:tcPr>
            <w:tcW w:w="382" w:type="dxa"/>
          </w:tcPr>
          <w:p w14:paraId="7230215C" w14:textId="77777777" w:rsidR="00703D1B" w:rsidRDefault="00703D1B" w:rsidP="00EC1405">
            <w:pPr>
              <w:pStyle w:val="TAL"/>
            </w:pPr>
          </w:p>
        </w:tc>
        <w:tc>
          <w:tcPr>
            <w:tcW w:w="2693" w:type="dxa"/>
          </w:tcPr>
          <w:p w14:paraId="3B7CB1F2" w14:textId="77777777" w:rsidR="00703D1B" w:rsidRDefault="00703D1B" w:rsidP="00EC1405">
            <w:pPr>
              <w:pStyle w:val="TAL"/>
            </w:pPr>
            <w:r>
              <w:t>Where ICT is, or includes, non-web software that provides a user interface</w:t>
            </w:r>
          </w:p>
        </w:tc>
        <w:tc>
          <w:tcPr>
            <w:tcW w:w="1277" w:type="dxa"/>
          </w:tcPr>
          <w:p w14:paraId="39C35D91" w14:textId="77777777" w:rsidR="00703D1B" w:rsidRDefault="00703D1B" w:rsidP="00EC1405">
            <w:pPr>
              <w:pStyle w:val="TAL"/>
            </w:pPr>
            <w:r>
              <w:t>C.11.2.4.11</w:t>
            </w:r>
          </w:p>
        </w:tc>
      </w:tr>
      <w:tr w:rsidR="00703D1B" w14:paraId="726A15EA" w14:textId="77777777" w:rsidTr="00703D1B">
        <w:tc>
          <w:tcPr>
            <w:tcW w:w="968" w:type="dxa"/>
          </w:tcPr>
          <w:p w14:paraId="10AA0EA8" w14:textId="77777777" w:rsidR="00703D1B" w:rsidRDefault="00703D1B" w:rsidP="00EC1405">
            <w:pPr>
              <w:pStyle w:val="TAL"/>
            </w:pPr>
            <w:r>
              <w:t>11.2.5.1</w:t>
            </w:r>
          </w:p>
        </w:tc>
        <w:tc>
          <w:tcPr>
            <w:tcW w:w="1527" w:type="dxa"/>
          </w:tcPr>
          <w:p w14:paraId="6700F5AE" w14:textId="77777777" w:rsidR="00703D1B" w:rsidRDefault="00703D1B" w:rsidP="00EC1405">
            <w:pPr>
              <w:pStyle w:val="TAL"/>
            </w:pPr>
            <w:r>
              <w:t>Pointer gestures</w:t>
            </w:r>
          </w:p>
        </w:tc>
        <w:tc>
          <w:tcPr>
            <w:tcW w:w="351" w:type="dxa"/>
          </w:tcPr>
          <w:p w14:paraId="2ADE0C53" w14:textId="77777777" w:rsidR="00703D1B" w:rsidRDefault="00703D1B" w:rsidP="00EC1405">
            <w:pPr>
              <w:pStyle w:val="TAL"/>
            </w:pPr>
          </w:p>
        </w:tc>
        <w:tc>
          <w:tcPr>
            <w:tcW w:w="357" w:type="dxa"/>
          </w:tcPr>
          <w:p w14:paraId="238B8626" w14:textId="77777777" w:rsidR="00703D1B" w:rsidRDefault="00703D1B" w:rsidP="00EC1405">
            <w:pPr>
              <w:pStyle w:val="TAL"/>
            </w:pPr>
            <w:r>
              <w:rPr>
                <w:rFonts w:ascii="Segoe UI Symbol" w:hAnsi="Segoe UI Symbol" w:cs="Segoe UI Symbol"/>
              </w:rPr>
              <w:t>✓</w:t>
            </w:r>
          </w:p>
        </w:tc>
        <w:tc>
          <w:tcPr>
            <w:tcW w:w="351" w:type="dxa"/>
          </w:tcPr>
          <w:p w14:paraId="3AA629E9" w14:textId="77777777" w:rsidR="00703D1B" w:rsidRDefault="00703D1B" w:rsidP="00EC1405">
            <w:pPr>
              <w:pStyle w:val="TAL"/>
            </w:pPr>
          </w:p>
        </w:tc>
        <w:tc>
          <w:tcPr>
            <w:tcW w:w="382" w:type="dxa"/>
          </w:tcPr>
          <w:p w14:paraId="13A29BC6" w14:textId="77777777" w:rsidR="00703D1B" w:rsidRDefault="00703D1B" w:rsidP="00EC1405">
            <w:pPr>
              <w:pStyle w:val="TAL"/>
            </w:pPr>
          </w:p>
        </w:tc>
        <w:tc>
          <w:tcPr>
            <w:tcW w:w="2693" w:type="dxa"/>
          </w:tcPr>
          <w:p w14:paraId="603EC362" w14:textId="77777777" w:rsidR="00703D1B" w:rsidRDefault="00703D1B" w:rsidP="00EC1405">
            <w:pPr>
              <w:pStyle w:val="TAL"/>
            </w:pPr>
            <w:r>
              <w:t>Where ICT is, or includes, non-web software that provides a user interface, and that provides a pointing mechanism or accepts input from pointing devices</w:t>
            </w:r>
          </w:p>
        </w:tc>
        <w:tc>
          <w:tcPr>
            <w:tcW w:w="1277" w:type="dxa"/>
          </w:tcPr>
          <w:p w14:paraId="62DA793D" w14:textId="77777777" w:rsidR="00703D1B" w:rsidRDefault="00703D1B" w:rsidP="00EC1405">
            <w:pPr>
              <w:pStyle w:val="TAL"/>
            </w:pPr>
            <w:r>
              <w:t>C.11.2.5.1</w:t>
            </w:r>
          </w:p>
        </w:tc>
      </w:tr>
      <w:tr w:rsidR="00703D1B" w14:paraId="1CFD9E2C" w14:textId="77777777" w:rsidTr="00703D1B">
        <w:tc>
          <w:tcPr>
            <w:tcW w:w="968" w:type="dxa"/>
          </w:tcPr>
          <w:p w14:paraId="6AD79C67" w14:textId="77777777" w:rsidR="00703D1B" w:rsidRDefault="00703D1B" w:rsidP="00EC1405">
            <w:pPr>
              <w:pStyle w:val="TAL"/>
            </w:pPr>
            <w:r>
              <w:t>11.2.5.2</w:t>
            </w:r>
          </w:p>
        </w:tc>
        <w:tc>
          <w:tcPr>
            <w:tcW w:w="1527" w:type="dxa"/>
          </w:tcPr>
          <w:p w14:paraId="6C9818EC" w14:textId="77777777" w:rsidR="00703D1B" w:rsidRDefault="00703D1B" w:rsidP="00EC1405">
            <w:pPr>
              <w:pStyle w:val="TAL"/>
            </w:pPr>
            <w:r>
              <w:t>Pointer cancellation</w:t>
            </w:r>
          </w:p>
        </w:tc>
        <w:tc>
          <w:tcPr>
            <w:tcW w:w="351" w:type="dxa"/>
          </w:tcPr>
          <w:p w14:paraId="2200F92B" w14:textId="77777777" w:rsidR="00703D1B" w:rsidRDefault="00703D1B" w:rsidP="00EC1405">
            <w:pPr>
              <w:pStyle w:val="TAL"/>
            </w:pPr>
          </w:p>
        </w:tc>
        <w:tc>
          <w:tcPr>
            <w:tcW w:w="357" w:type="dxa"/>
          </w:tcPr>
          <w:p w14:paraId="1A639B99" w14:textId="77777777" w:rsidR="00703D1B" w:rsidRDefault="00703D1B" w:rsidP="00EC1405">
            <w:pPr>
              <w:pStyle w:val="TAL"/>
            </w:pPr>
            <w:r>
              <w:rPr>
                <w:rFonts w:ascii="Segoe UI Symbol" w:hAnsi="Segoe UI Symbol" w:cs="Segoe UI Symbol"/>
              </w:rPr>
              <w:t>✓</w:t>
            </w:r>
          </w:p>
        </w:tc>
        <w:tc>
          <w:tcPr>
            <w:tcW w:w="351" w:type="dxa"/>
          </w:tcPr>
          <w:p w14:paraId="7A55002A" w14:textId="77777777" w:rsidR="00703D1B" w:rsidRDefault="00703D1B" w:rsidP="00EC1405">
            <w:pPr>
              <w:pStyle w:val="TAL"/>
            </w:pPr>
          </w:p>
        </w:tc>
        <w:tc>
          <w:tcPr>
            <w:tcW w:w="382" w:type="dxa"/>
          </w:tcPr>
          <w:p w14:paraId="29F44551" w14:textId="77777777" w:rsidR="00703D1B" w:rsidRDefault="00703D1B" w:rsidP="00EC1405">
            <w:pPr>
              <w:pStyle w:val="TAL"/>
            </w:pPr>
          </w:p>
        </w:tc>
        <w:tc>
          <w:tcPr>
            <w:tcW w:w="2693" w:type="dxa"/>
          </w:tcPr>
          <w:p w14:paraId="1B140A39" w14:textId="77777777" w:rsidR="00703D1B" w:rsidRDefault="00703D1B" w:rsidP="00EC1405">
            <w:pPr>
              <w:pStyle w:val="TAL"/>
            </w:pPr>
            <w:r>
              <w:t>Where ICT is, or includes, non-web software that provides a user interface, and that provides a pointing mechanism or accepts input from pointing devices</w:t>
            </w:r>
          </w:p>
        </w:tc>
        <w:tc>
          <w:tcPr>
            <w:tcW w:w="1277" w:type="dxa"/>
          </w:tcPr>
          <w:p w14:paraId="6AD8DF5B" w14:textId="77777777" w:rsidR="00703D1B" w:rsidRDefault="00703D1B" w:rsidP="00EC1405">
            <w:pPr>
              <w:pStyle w:val="TAL"/>
            </w:pPr>
            <w:r>
              <w:t>C.11.2.5.2</w:t>
            </w:r>
          </w:p>
        </w:tc>
      </w:tr>
      <w:tr w:rsidR="00703D1B" w14:paraId="0700C1A1" w14:textId="77777777" w:rsidTr="00703D1B">
        <w:tc>
          <w:tcPr>
            <w:tcW w:w="968" w:type="dxa"/>
          </w:tcPr>
          <w:p w14:paraId="48A9B80E" w14:textId="77777777" w:rsidR="00703D1B" w:rsidRDefault="00703D1B" w:rsidP="00EC1405">
            <w:pPr>
              <w:pStyle w:val="TAL"/>
            </w:pPr>
            <w:r>
              <w:t>11.2.5.3</w:t>
            </w:r>
          </w:p>
        </w:tc>
        <w:tc>
          <w:tcPr>
            <w:tcW w:w="1527" w:type="dxa"/>
          </w:tcPr>
          <w:p w14:paraId="3206C229" w14:textId="77777777" w:rsidR="00703D1B" w:rsidRDefault="00703D1B" w:rsidP="00EC1405">
            <w:pPr>
              <w:pStyle w:val="TAL"/>
            </w:pPr>
            <w:r>
              <w:t>Label in name</w:t>
            </w:r>
          </w:p>
        </w:tc>
        <w:tc>
          <w:tcPr>
            <w:tcW w:w="351" w:type="dxa"/>
          </w:tcPr>
          <w:p w14:paraId="485366E7" w14:textId="77777777" w:rsidR="00703D1B" w:rsidRDefault="00703D1B" w:rsidP="00EC1405">
            <w:pPr>
              <w:pStyle w:val="TAL"/>
            </w:pPr>
          </w:p>
        </w:tc>
        <w:tc>
          <w:tcPr>
            <w:tcW w:w="357" w:type="dxa"/>
          </w:tcPr>
          <w:p w14:paraId="429F74C0" w14:textId="77777777" w:rsidR="00703D1B" w:rsidRDefault="00703D1B" w:rsidP="00EC1405">
            <w:pPr>
              <w:pStyle w:val="TAL"/>
            </w:pPr>
            <w:r>
              <w:rPr>
                <w:rFonts w:ascii="Segoe UI Symbol" w:hAnsi="Segoe UI Symbol" w:cs="Segoe UI Symbol"/>
              </w:rPr>
              <w:t>✓</w:t>
            </w:r>
          </w:p>
        </w:tc>
        <w:tc>
          <w:tcPr>
            <w:tcW w:w="351" w:type="dxa"/>
          </w:tcPr>
          <w:p w14:paraId="7A4EB281" w14:textId="77777777" w:rsidR="00703D1B" w:rsidRDefault="00703D1B" w:rsidP="00EC1405">
            <w:pPr>
              <w:pStyle w:val="TAL"/>
            </w:pPr>
          </w:p>
        </w:tc>
        <w:tc>
          <w:tcPr>
            <w:tcW w:w="382" w:type="dxa"/>
          </w:tcPr>
          <w:p w14:paraId="3822E704" w14:textId="77777777" w:rsidR="00703D1B" w:rsidRDefault="00703D1B" w:rsidP="00EC1405">
            <w:pPr>
              <w:pStyle w:val="TAL"/>
            </w:pPr>
          </w:p>
        </w:tc>
        <w:tc>
          <w:tcPr>
            <w:tcW w:w="2693" w:type="dxa"/>
          </w:tcPr>
          <w:p w14:paraId="2E054A83" w14:textId="77777777" w:rsidR="00703D1B" w:rsidRDefault="00703D1B" w:rsidP="00EC1405">
            <w:pPr>
              <w:pStyle w:val="TAL"/>
            </w:pPr>
            <w:r>
              <w:t>Where ICT is, or includes, non-web software that provides a user interface, and the software includes functionality that is not closed to programmatic access of information by assistive technologies</w:t>
            </w:r>
          </w:p>
        </w:tc>
        <w:tc>
          <w:tcPr>
            <w:tcW w:w="1277" w:type="dxa"/>
          </w:tcPr>
          <w:p w14:paraId="1C085710" w14:textId="77777777" w:rsidR="00703D1B" w:rsidRDefault="00703D1B" w:rsidP="00EC1405">
            <w:pPr>
              <w:pStyle w:val="TAL"/>
            </w:pPr>
            <w:r>
              <w:t>C.11.2.5.3</w:t>
            </w:r>
          </w:p>
        </w:tc>
      </w:tr>
      <w:tr w:rsidR="00703D1B" w14:paraId="74D10AB5" w14:textId="77777777" w:rsidTr="00703D1B">
        <w:tc>
          <w:tcPr>
            <w:tcW w:w="968" w:type="dxa"/>
          </w:tcPr>
          <w:p w14:paraId="4310F589" w14:textId="77777777" w:rsidR="00703D1B" w:rsidRDefault="00703D1B" w:rsidP="00EC1405">
            <w:pPr>
              <w:pStyle w:val="TAL"/>
            </w:pPr>
            <w:r>
              <w:t>11.2.5.4</w:t>
            </w:r>
          </w:p>
        </w:tc>
        <w:tc>
          <w:tcPr>
            <w:tcW w:w="1527" w:type="dxa"/>
          </w:tcPr>
          <w:p w14:paraId="7CA85D83" w14:textId="77777777" w:rsidR="00703D1B" w:rsidRDefault="00703D1B" w:rsidP="00EC1405">
            <w:pPr>
              <w:pStyle w:val="TAL"/>
            </w:pPr>
            <w:r>
              <w:t>Motion actuation</w:t>
            </w:r>
          </w:p>
        </w:tc>
        <w:tc>
          <w:tcPr>
            <w:tcW w:w="351" w:type="dxa"/>
          </w:tcPr>
          <w:p w14:paraId="62185523" w14:textId="77777777" w:rsidR="00703D1B" w:rsidRDefault="00703D1B" w:rsidP="00EC1405">
            <w:pPr>
              <w:pStyle w:val="TAL"/>
            </w:pPr>
          </w:p>
        </w:tc>
        <w:tc>
          <w:tcPr>
            <w:tcW w:w="357" w:type="dxa"/>
          </w:tcPr>
          <w:p w14:paraId="5A8704F1" w14:textId="77777777" w:rsidR="00703D1B" w:rsidRDefault="00703D1B" w:rsidP="00EC1405">
            <w:pPr>
              <w:pStyle w:val="TAL"/>
            </w:pPr>
            <w:r>
              <w:rPr>
                <w:rFonts w:ascii="Segoe UI Symbol" w:hAnsi="Segoe UI Symbol" w:cs="Segoe UI Symbol"/>
              </w:rPr>
              <w:t>✓</w:t>
            </w:r>
          </w:p>
        </w:tc>
        <w:tc>
          <w:tcPr>
            <w:tcW w:w="351" w:type="dxa"/>
          </w:tcPr>
          <w:p w14:paraId="08D57A9B" w14:textId="77777777" w:rsidR="00703D1B" w:rsidRDefault="00703D1B" w:rsidP="00EC1405">
            <w:pPr>
              <w:pStyle w:val="TAL"/>
            </w:pPr>
          </w:p>
        </w:tc>
        <w:tc>
          <w:tcPr>
            <w:tcW w:w="382" w:type="dxa"/>
          </w:tcPr>
          <w:p w14:paraId="00CD32C0" w14:textId="77777777" w:rsidR="00703D1B" w:rsidRDefault="00703D1B" w:rsidP="00EC1405">
            <w:pPr>
              <w:pStyle w:val="TAL"/>
            </w:pPr>
          </w:p>
        </w:tc>
        <w:tc>
          <w:tcPr>
            <w:tcW w:w="2693" w:type="dxa"/>
          </w:tcPr>
          <w:p w14:paraId="5B20AA31" w14:textId="77777777" w:rsidR="00703D1B" w:rsidRDefault="00703D1B" w:rsidP="00EC1405">
            <w:pPr>
              <w:pStyle w:val="TAL"/>
            </w:pPr>
            <w:r>
              <w:t>Where ICT is, or includes, non-web software that provides a user interface</w:t>
            </w:r>
          </w:p>
        </w:tc>
        <w:tc>
          <w:tcPr>
            <w:tcW w:w="1277" w:type="dxa"/>
          </w:tcPr>
          <w:p w14:paraId="0F2E0DB8" w14:textId="77777777" w:rsidR="00703D1B" w:rsidRDefault="00703D1B" w:rsidP="00EC1405">
            <w:pPr>
              <w:pStyle w:val="TAL"/>
            </w:pPr>
            <w:r>
              <w:t>C.11.2.5.4</w:t>
            </w:r>
          </w:p>
        </w:tc>
      </w:tr>
      <w:tr w:rsidR="00703D1B" w14:paraId="7936F7A2" w14:textId="77777777" w:rsidTr="00703D1B">
        <w:tc>
          <w:tcPr>
            <w:tcW w:w="968" w:type="dxa"/>
          </w:tcPr>
          <w:p w14:paraId="1294AACE" w14:textId="77777777" w:rsidR="00703D1B" w:rsidRDefault="00703D1B" w:rsidP="00EC1405">
            <w:pPr>
              <w:pStyle w:val="TAL"/>
            </w:pPr>
            <w:r>
              <w:t>11.2.5.7</w:t>
            </w:r>
          </w:p>
        </w:tc>
        <w:tc>
          <w:tcPr>
            <w:tcW w:w="1527" w:type="dxa"/>
          </w:tcPr>
          <w:p w14:paraId="6C696DC9" w14:textId="77777777" w:rsidR="00703D1B" w:rsidRDefault="00703D1B" w:rsidP="00EC1405">
            <w:pPr>
              <w:pStyle w:val="TAL"/>
            </w:pPr>
            <w:r>
              <w:t>Dragging movements</w:t>
            </w:r>
          </w:p>
        </w:tc>
        <w:tc>
          <w:tcPr>
            <w:tcW w:w="351" w:type="dxa"/>
          </w:tcPr>
          <w:p w14:paraId="23A5A6C4" w14:textId="77777777" w:rsidR="00703D1B" w:rsidRDefault="00703D1B" w:rsidP="00EC1405">
            <w:pPr>
              <w:pStyle w:val="TAL"/>
            </w:pPr>
          </w:p>
        </w:tc>
        <w:tc>
          <w:tcPr>
            <w:tcW w:w="357" w:type="dxa"/>
          </w:tcPr>
          <w:p w14:paraId="24FB72AA" w14:textId="77777777" w:rsidR="00703D1B" w:rsidRDefault="00703D1B" w:rsidP="00EC1405">
            <w:pPr>
              <w:pStyle w:val="TAL"/>
            </w:pPr>
            <w:r>
              <w:rPr>
                <w:rFonts w:ascii="Segoe UI Symbol" w:hAnsi="Segoe UI Symbol" w:cs="Segoe UI Symbol"/>
              </w:rPr>
              <w:t>✓</w:t>
            </w:r>
          </w:p>
        </w:tc>
        <w:tc>
          <w:tcPr>
            <w:tcW w:w="351" w:type="dxa"/>
          </w:tcPr>
          <w:p w14:paraId="5D6AA5D8" w14:textId="77777777" w:rsidR="00703D1B" w:rsidRDefault="00703D1B" w:rsidP="00EC1405">
            <w:pPr>
              <w:pStyle w:val="TAL"/>
            </w:pPr>
          </w:p>
        </w:tc>
        <w:tc>
          <w:tcPr>
            <w:tcW w:w="382" w:type="dxa"/>
          </w:tcPr>
          <w:p w14:paraId="5F693140" w14:textId="77777777" w:rsidR="00703D1B" w:rsidRDefault="00703D1B" w:rsidP="00EC1405">
            <w:pPr>
              <w:pStyle w:val="TAL"/>
            </w:pPr>
          </w:p>
        </w:tc>
        <w:tc>
          <w:tcPr>
            <w:tcW w:w="2693" w:type="dxa"/>
          </w:tcPr>
          <w:p w14:paraId="61933FA9" w14:textId="77777777" w:rsidR="00703D1B" w:rsidRDefault="00703D1B" w:rsidP="00EC1405">
            <w:pPr>
              <w:pStyle w:val="TAL"/>
            </w:pPr>
            <w:r>
              <w:t>Where ICT is, or includes, non-web software that provides a user interface</w:t>
            </w:r>
          </w:p>
        </w:tc>
        <w:tc>
          <w:tcPr>
            <w:tcW w:w="1277" w:type="dxa"/>
          </w:tcPr>
          <w:p w14:paraId="68FE274F" w14:textId="77777777" w:rsidR="00703D1B" w:rsidRDefault="00703D1B" w:rsidP="00EC1405">
            <w:pPr>
              <w:pStyle w:val="TAL"/>
            </w:pPr>
            <w:r>
              <w:t>C.11.2.5.7</w:t>
            </w:r>
          </w:p>
        </w:tc>
      </w:tr>
      <w:tr w:rsidR="00703D1B" w14:paraId="19560A69" w14:textId="77777777" w:rsidTr="00703D1B">
        <w:tc>
          <w:tcPr>
            <w:tcW w:w="968" w:type="dxa"/>
          </w:tcPr>
          <w:p w14:paraId="4CC6FE4F" w14:textId="77777777" w:rsidR="00703D1B" w:rsidRDefault="00703D1B" w:rsidP="00EC1405">
            <w:pPr>
              <w:pStyle w:val="TAL"/>
            </w:pPr>
            <w:r>
              <w:t>11.2.5.8</w:t>
            </w:r>
          </w:p>
        </w:tc>
        <w:tc>
          <w:tcPr>
            <w:tcW w:w="1527" w:type="dxa"/>
          </w:tcPr>
          <w:p w14:paraId="0916EB4D" w14:textId="77777777" w:rsidR="00703D1B" w:rsidRDefault="00703D1B" w:rsidP="00EC1405">
            <w:pPr>
              <w:pStyle w:val="TAL"/>
            </w:pPr>
            <w:r>
              <w:t>Target size (minimum)</w:t>
            </w:r>
          </w:p>
        </w:tc>
        <w:tc>
          <w:tcPr>
            <w:tcW w:w="351" w:type="dxa"/>
          </w:tcPr>
          <w:p w14:paraId="4F4DB134" w14:textId="77777777" w:rsidR="00703D1B" w:rsidRDefault="00703D1B" w:rsidP="00EC1405">
            <w:pPr>
              <w:pStyle w:val="TAL"/>
            </w:pPr>
          </w:p>
        </w:tc>
        <w:tc>
          <w:tcPr>
            <w:tcW w:w="357" w:type="dxa"/>
          </w:tcPr>
          <w:p w14:paraId="7293F5A0" w14:textId="77777777" w:rsidR="00703D1B" w:rsidRDefault="00703D1B" w:rsidP="00EC1405">
            <w:pPr>
              <w:pStyle w:val="TAL"/>
            </w:pPr>
            <w:r>
              <w:rPr>
                <w:rFonts w:ascii="Segoe UI Symbol" w:hAnsi="Segoe UI Symbol" w:cs="Segoe UI Symbol"/>
              </w:rPr>
              <w:t>✓</w:t>
            </w:r>
          </w:p>
        </w:tc>
        <w:tc>
          <w:tcPr>
            <w:tcW w:w="351" w:type="dxa"/>
          </w:tcPr>
          <w:p w14:paraId="3142DDE2" w14:textId="77777777" w:rsidR="00703D1B" w:rsidRDefault="00703D1B" w:rsidP="00EC1405">
            <w:pPr>
              <w:pStyle w:val="TAL"/>
            </w:pPr>
          </w:p>
        </w:tc>
        <w:tc>
          <w:tcPr>
            <w:tcW w:w="382" w:type="dxa"/>
          </w:tcPr>
          <w:p w14:paraId="6D46EA29" w14:textId="77777777" w:rsidR="00703D1B" w:rsidRDefault="00703D1B" w:rsidP="00EC1405">
            <w:pPr>
              <w:pStyle w:val="TAL"/>
            </w:pPr>
          </w:p>
        </w:tc>
        <w:tc>
          <w:tcPr>
            <w:tcW w:w="2693" w:type="dxa"/>
          </w:tcPr>
          <w:p w14:paraId="54921689" w14:textId="77777777" w:rsidR="00703D1B" w:rsidRDefault="00703D1B" w:rsidP="00EC1405">
            <w:pPr>
              <w:pStyle w:val="TAL"/>
            </w:pPr>
            <w:r>
              <w:t>Where ICT is, or includes, non-web software that provides a user interface</w:t>
            </w:r>
          </w:p>
        </w:tc>
        <w:tc>
          <w:tcPr>
            <w:tcW w:w="1277" w:type="dxa"/>
          </w:tcPr>
          <w:p w14:paraId="0377787D" w14:textId="77777777" w:rsidR="00703D1B" w:rsidRDefault="00703D1B" w:rsidP="00EC1405">
            <w:pPr>
              <w:pStyle w:val="TAL"/>
            </w:pPr>
            <w:r>
              <w:t>C.11.2.5.8</w:t>
            </w:r>
          </w:p>
        </w:tc>
      </w:tr>
      <w:tr w:rsidR="00703D1B" w14:paraId="44D3B299" w14:textId="77777777" w:rsidTr="00703D1B">
        <w:tc>
          <w:tcPr>
            <w:tcW w:w="968" w:type="dxa"/>
          </w:tcPr>
          <w:p w14:paraId="14DA1E10" w14:textId="77777777" w:rsidR="00703D1B" w:rsidRDefault="00703D1B" w:rsidP="00EC1405">
            <w:pPr>
              <w:pStyle w:val="TAL"/>
            </w:pPr>
            <w:r>
              <w:t>11.3.1.1</w:t>
            </w:r>
          </w:p>
        </w:tc>
        <w:tc>
          <w:tcPr>
            <w:tcW w:w="1527" w:type="dxa"/>
          </w:tcPr>
          <w:p w14:paraId="0EBFFCF8" w14:textId="77777777" w:rsidR="00703D1B" w:rsidRDefault="00703D1B" w:rsidP="00EC1405">
            <w:pPr>
              <w:pStyle w:val="TAL"/>
            </w:pPr>
            <w:r>
              <w:t>Language of non-web software</w:t>
            </w:r>
          </w:p>
        </w:tc>
        <w:tc>
          <w:tcPr>
            <w:tcW w:w="351" w:type="dxa"/>
          </w:tcPr>
          <w:p w14:paraId="76586F90" w14:textId="77777777" w:rsidR="00703D1B" w:rsidRDefault="00703D1B" w:rsidP="00EC1405">
            <w:pPr>
              <w:pStyle w:val="TAL"/>
            </w:pPr>
          </w:p>
        </w:tc>
        <w:tc>
          <w:tcPr>
            <w:tcW w:w="357" w:type="dxa"/>
          </w:tcPr>
          <w:p w14:paraId="39BCCD5E" w14:textId="77777777" w:rsidR="00703D1B" w:rsidRDefault="00703D1B" w:rsidP="00EC1405">
            <w:pPr>
              <w:pStyle w:val="TAL"/>
            </w:pPr>
          </w:p>
        </w:tc>
        <w:tc>
          <w:tcPr>
            <w:tcW w:w="351" w:type="dxa"/>
          </w:tcPr>
          <w:p w14:paraId="1B1F51EA" w14:textId="77777777" w:rsidR="00703D1B" w:rsidRDefault="00703D1B" w:rsidP="00EC1405">
            <w:pPr>
              <w:pStyle w:val="TAL"/>
            </w:pPr>
            <w:r>
              <w:rPr>
                <w:rFonts w:ascii="Segoe UI Symbol" w:hAnsi="Segoe UI Symbol" w:cs="Segoe UI Symbol"/>
              </w:rPr>
              <w:t>✓</w:t>
            </w:r>
          </w:p>
        </w:tc>
        <w:tc>
          <w:tcPr>
            <w:tcW w:w="382" w:type="dxa"/>
          </w:tcPr>
          <w:p w14:paraId="1B962B6B" w14:textId="77777777" w:rsidR="00703D1B" w:rsidRDefault="00703D1B" w:rsidP="00EC1405">
            <w:pPr>
              <w:pStyle w:val="TAL"/>
            </w:pPr>
          </w:p>
        </w:tc>
        <w:tc>
          <w:tcPr>
            <w:tcW w:w="2693" w:type="dxa"/>
          </w:tcPr>
          <w:p w14:paraId="6B0C5E31" w14:textId="77777777" w:rsidR="00703D1B" w:rsidRDefault="00703D1B" w:rsidP="00EC1405">
            <w:pPr>
              <w:pStyle w:val="TAL"/>
            </w:pPr>
            <w:r>
              <w:t>Where ICT is, or includes, non-web software that provides a user interface, and the software includes functionality that is not closed to programmatic access of information by assistive technologies</w:t>
            </w:r>
          </w:p>
        </w:tc>
        <w:tc>
          <w:tcPr>
            <w:tcW w:w="1277" w:type="dxa"/>
          </w:tcPr>
          <w:p w14:paraId="54867217" w14:textId="77777777" w:rsidR="00703D1B" w:rsidRDefault="00703D1B" w:rsidP="00EC1405">
            <w:pPr>
              <w:pStyle w:val="TAL"/>
            </w:pPr>
            <w:r>
              <w:t>C.11.3.1.1</w:t>
            </w:r>
          </w:p>
        </w:tc>
      </w:tr>
      <w:tr w:rsidR="00703D1B" w14:paraId="66BC7BA3" w14:textId="77777777" w:rsidTr="00703D1B">
        <w:tc>
          <w:tcPr>
            <w:tcW w:w="968" w:type="dxa"/>
          </w:tcPr>
          <w:p w14:paraId="0877740C" w14:textId="77777777" w:rsidR="00703D1B" w:rsidRDefault="00703D1B" w:rsidP="00EC1405">
            <w:pPr>
              <w:pStyle w:val="TAL"/>
            </w:pPr>
            <w:r>
              <w:t>11.3.2.1</w:t>
            </w:r>
          </w:p>
        </w:tc>
        <w:tc>
          <w:tcPr>
            <w:tcW w:w="1527" w:type="dxa"/>
          </w:tcPr>
          <w:p w14:paraId="69ABA961" w14:textId="77777777" w:rsidR="00703D1B" w:rsidRDefault="00703D1B" w:rsidP="00EC1405">
            <w:pPr>
              <w:pStyle w:val="TAL"/>
            </w:pPr>
            <w:r>
              <w:t>On focus</w:t>
            </w:r>
          </w:p>
        </w:tc>
        <w:tc>
          <w:tcPr>
            <w:tcW w:w="351" w:type="dxa"/>
          </w:tcPr>
          <w:p w14:paraId="798DD0D7" w14:textId="77777777" w:rsidR="00703D1B" w:rsidRDefault="00703D1B" w:rsidP="00EC1405">
            <w:pPr>
              <w:pStyle w:val="TAL"/>
            </w:pPr>
          </w:p>
        </w:tc>
        <w:tc>
          <w:tcPr>
            <w:tcW w:w="357" w:type="dxa"/>
          </w:tcPr>
          <w:p w14:paraId="5091C9CE" w14:textId="77777777" w:rsidR="00703D1B" w:rsidRDefault="00703D1B" w:rsidP="00EC1405">
            <w:pPr>
              <w:pStyle w:val="TAL"/>
            </w:pPr>
          </w:p>
        </w:tc>
        <w:tc>
          <w:tcPr>
            <w:tcW w:w="351" w:type="dxa"/>
          </w:tcPr>
          <w:p w14:paraId="03F7CDDD" w14:textId="77777777" w:rsidR="00703D1B" w:rsidRDefault="00703D1B" w:rsidP="00EC1405">
            <w:pPr>
              <w:pStyle w:val="TAL"/>
            </w:pPr>
            <w:r>
              <w:rPr>
                <w:rFonts w:ascii="Segoe UI Symbol" w:hAnsi="Segoe UI Symbol" w:cs="Segoe UI Symbol"/>
              </w:rPr>
              <w:t>✓</w:t>
            </w:r>
          </w:p>
        </w:tc>
        <w:tc>
          <w:tcPr>
            <w:tcW w:w="382" w:type="dxa"/>
          </w:tcPr>
          <w:p w14:paraId="54A14B96" w14:textId="77777777" w:rsidR="00703D1B" w:rsidRDefault="00703D1B" w:rsidP="00EC1405">
            <w:pPr>
              <w:pStyle w:val="TAL"/>
            </w:pPr>
          </w:p>
        </w:tc>
        <w:tc>
          <w:tcPr>
            <w:tcW w:w="2693" w:type="dxa"/>
          </w:tcPr>
          <w:p w14:paraId="4ADD8B17" w14:textId="77777777" w:rsidR="00703D1B" w:rsidRDefault="00703D1B" w:rsidP="00EC1405">
            <w:pPr>
              <w:pStyle w:val="TAL"/>
            </w:pPr>
            <w:r>
              <w:t>Where ICT is, or includes, non-web software that provides a user interface</w:t>
            </w:r>
          </w:p>
        </w:tc>
        <w:tc>
          <w:tcPr>
            <w:tcW w:w="1277" w:type="dxa"/>
          </w:tcPr>
          <w:p w14:paraId="302DC3C7" w14:textId="77777777" w:rsidR="00703D1B" w:rsidRDefault="00703D1B" w:rsidP="00EC1405">
            <w:pPr>
              <w:pStyle w:val="TAL"/>
            </w:pPr>
            <w:r>
              <w:t>C.11.3.2.1</w:t>
            </w:r>
          </w:p>
        </w:tc>
      </w:tr>
      <w:tr w:rsidR="00703D1B" w14:paraId="4ABC9BC2" w14:textId="77777777" w:rsidTr="00703D1B">
        <w:tc>
          <w:tcPr>
            <w:tcW w:w="968" w:type="dxa"/>
          </w:tcPr>
          <w:p w14:paraId="67E00DF4" w14:textId="77777777" w:rsidR="00703D1B" w:rsidRDefault="00703D1B" w:rsidP="00EC1405">
            <w:pPr>
              <w:pStyle w:val="TAL"/>
            </w:pPr>
            <w:r>
              <w:t>11.3.2.2</w:t>
            </w:r>
          </w:p>
        </w:tc>
        <w:tc>
          <w:tcPr>
            <w:tcW w:w="1527" w:type="dxa"/>
          </w:tcPr>
          <w:p w14:paraId="19843F81" w14:textId="77777777" w:rsidR="00703D1B" w:rsidRDefault="00703D1B" w:rsidP="00EC1405">
            <w:pPr>
              <w:pStyle w:val="TAL"/>
            </w:pPr>
            <w:r>
              <w:t>On input</w:t>
            </w:r>
          </w:p>
        </w:tc>
        <w:tc>
          <w:tcPr>
            <w:tcW w:w="351" w:type="dxa"/>
          </w:tcPr>
          <w:p w14:paraId="018506FE" w14:textId="77777777" w:rsidR="00703D1B" w:rsidRDefault="00703D1B" w:rsidP="00EC1405">
            <w:pPr>
              <w:pStyle w:val="TAL"/>
            </w:pPr>
          </w:p>
        </w:tc>
        <w:tc>
          <w:tcPr>
            <w:tcW w:w="357" w:type="dxa"/>
          </w:tcPr>
          <w:p w14:paraId="6769EA8E" w14:textId="77777777" w:rsidR="00703D1B" w:rsidRDefault="00703D1B" w:rsidP="00EC1405">
            <w:pPr>
              <w:pStyle w:val="TAL"/>
            </w:pPr>
          </w:p>
        </w:tc>
        <w:tc>
          <w:tcPr>
            <w:tcW w:w="351" w:type="dxa"/>
          </w:tcPr>
          <w:p w14:paraId="655830D6" w14:textId="77777777" w:rsidR="00703D1B" w:rsidRDefault="00703D1B" w:rsidP="00EC1405">
            <w:pPr>
              <w:pStyle w:val="TAL"/>
            </w:pPr>
            <w:r>
              <w:rPr>
                <w:rFonts w:ascii="Segoe UI Symbol" w:hAnsi="Segoe UI Symbol" w:cs="Segoe UI Symbol"/>
              </w:rPr>
              <w:t>✓</w:t>
            </w:r>
          </w:p>
        </w:tc>
        <w:tc>
          <w:tcPr>
            <w:tcW w:w="382" w:type="dxa"/>
          </w:tcPr>
          <w:p w14:paraId="03567297" w14:textId="77777777" w:rsidR="00703D1B" w:rsidRDefault="00703D1B" w:rsidP="00EC1405">
            <w:pPr>
              <w:pStyle w:val="TAL"/>
            </w:pPr>
          </w:p>
        </w:tc>
        <w:tc>
          <w:tcPr>
            <w:tcW w:w="2693" w:type="dxa"/>
          </w:tcPr>
          <w:p w14:paraId="2676AD19" w14:textId="77777777" w:rsidR="00703D1B" w:rsidRDefault="00703D1B" w:rsidP="00EC1405">
            <w:pPr>
              <w:pStyle w:val="TAL"/>
            </w:pPr>
            <w:r>
              <w:t>Where ICT is, or includes, non-web software that provides a user interface</w:t>
            </w:r>
          </w:p>
        </w:tc>
        <w:tc>
          <w:tcPr>
            <w:tcW w:w="1277" w:type="dxa"/>
          </w:tcPr>
          <w:p w14:paraId="31DB724C" w14:textId="77777777" w:rsidR="00703D1B" w:rsidRDefault="00703D1B" w:rsidP="00EC1405">
            <w:pPr>
              <w:pStyle w:val="TAL"/>
            </w:pPr>
            <w:r>
              <w:t>C.11.3.2.2</w:t>
            </w:r>
          </w:p>
        </w:tc>
      </w:tr>
      <w:tr w:rsidR="00703D1B" w14:paraId="2DC7CFF6" w14:textId="77777777" w:rsidTr="00703D1B">
        <w:tc>
          <w:tcPr>
            <w:tcW w:w="968" w:type="dxa"/>
          </w:tcPr>
          <w:p w14:paraId="40B04CA0" w14:textId="77777777" w:rsidR="00703D1B" w:rsidRDefault="00703D1B" w:rsidP="00EC1405">
            <w:pPr>
              <w:pStyle w:val="TAL"/>
            </w:pPr>
            <w:r>
              <w:t>11.3.2.4</w:t>
            </w:r>
          </w:p>
        </w:tc>
        <w:tc>
          <w:tcPr>
            <w:tcW w:w="1527" w:type="dxa"/>
          </w:tcPr>
          <w:p w14:paraId="46786639" w14:textId="77777777" w:rsidR="00703D1B" w:rsidRDefault="00703D1B" w:rsidP="00EC1405">
            <w:pPr>
              <w:pStyle w:val="TAL"/>
            </w:pPr>
            <w:r>
              <w:t>Consistent identification</w:t>
            </w:r>
          </w:p>
        </w:tc>
        <w:tc>
          <w:tcPr>
            <w:tcW w:w="351" w:type="dxa"/>
          </w:tcPr>
          <w:p w14:paraId="13F67938" w14:textId="77777777" w:rsidR="00703D1B" w:rsidRDefault="00703D1B" w:rsidP="00EC1405">
            <w:pPr>
              <w:pStyle w:val="TAL"/>
            </w:pPr>
          </w:p>
        </w:tc>
        <w:tc>
          <w:tcPr>
            <w:tcW w:w="357" w:type="dxa"/>
          </w:tcPr>
          <w:p w14:paraId="71950B05" w14:textId="77777777" w:rsidR="00703D1B" w:rsidRDefault="00703D1B" w:rsidP="00EC1405">
            <w:pPr>
              <w:pStyle w:val="TAL"/>
            </w:pPr>
          </w:p>
        </w:tc>
        <w:tc>
          <w:tcPr>
            <w:tcW w:w="351" w:type="dxa"/>
          </w:tcPr>
          <w:p w14:paraId="7DD4A910" w14:textId="77777777" w:rsidR="00703D1B" w:rsidRDefault="00703D1B" w:rsidP="00EC1405">
            <w:pPr>
              <w:pStyle w:val="TAL"/>
            </w:pPr>
            <w:r>
              <w:rPr>
                <w:rFonts w:ascii="Segoe UI Symbol" w:hAnsi="Segoe UI Symbol" w:cs="Segoe UI Symbol"/>
              </w:rPr>
              <w:t>✓</w:t>
            </w:r>
          </w:p>
        </w:tc>
        <w:tc>
          <w:tcPr>
            <w:tcW w:w="382" w:type="dxa"/>
          </w:tcPr>
          <w:p w14:paraId="6266BA87" w14:textId="77777777" w:rsidR="00703D1B" w:rsidRDefault="00703D1B" w:rsidP="00EC1405">
            <w:pPr>
              <w:pStyle w:val="TAL"/>
            </w:pPr>
          </w:p>
        </w:tc>
        <w:tc>
          <w:tcPr>
            <w:tcW w:w="2693" w:type="dxa"/>
          </w:tcPr>
          <w:p w14:paraId="1A0EC6A7" w14:textId="77777777" w:rsidR="00703D1B" w:rsidRDefault="00703D1B" w:rsidP="00EC1405">
            <w:pPr>
              <w:pStyle w:val="TAL"/>
            </w:pPr>
            <w:r>
              <w:t>Where ICT is, or includes, non-web software that provides a user interface</w:t>
            </w:r>
          </w:p>
        </w:tc>
        <w:tc>
          <w:tcPr>
            <w:tcW w:w="1277" w:type="dxa"/>
          </w:tcPr>
          <w:p w14:paraId="43E7C6F0" w14:textId="77777777" w:rsidR="00703D1B" w:rsidRDefault="00703D1B" w:rsidP="00EC1405">
            <w:pPr>
              <w:pStyle w:val="TAL"/>
            </w:pPr>
            <w:r>
              <w:t>C.11.3.2.4</w:t>
            </w:r>
          </w:p>
        </w:tc>
      </w:tr>
      <w:tr w:rsidR="00703D1B" w14:paraId="5A4B1DE7" w14:textId="77777777" w:rsidTr="00703D1B">
        <w:tc>
          <w:tcPr>
            <w:tcW w:w="968" w:type="dxa"/>
          </w:tcPr>
          <w:p w14:paraId="6581E3FC" w14:textId="77777777" w:rsidR="00703D1B" w:rsidRDefault="00703D1B" w:rsidP="00EC1405">
            <w:pPr>
              <w:pStyle w:val="TAL"/>
            </w:pPr>
            <w:r>
              <w:t>11.3.3.1</w:t>
            </w:r>
          </w:p>
        </w:tc>
        <w:tc>
          <w:tcPr>
            <w:tcW w:w="1527" w:type="dxa"/>
          </w:tcPr>
          <w:p w14:paraId="43142FA9" w14:textId="77777777" w:rsidR="00703D1B" w:rsidRDefault="00703D1B" w:rsidP="00EC1405">
            <w:pPr>
              <w:pStyle w:val="TAL"/>
            </w:pPr>
            <w:r>
              <w:t>Error identification</w:t>
            </w:r>
          </w:p>
        </w:tc>
        <w:tc>
          <w:tcPr>
            <w:tcW w:w="351" w:type="dxa"/>
          </w:tcPr>
          <w:p w14:paraId="78753C8F" w14:textId="77777777" w:rsidR="00703D1B" w:rsidRDefault="00703D1B" w:rsidP="00EC1405">
            <w:pPr>
              <w:pStyle w:val="TAL"/>
            </w:pPr>
          </w:p>
        </w:tc>
        <w:tc>
          <w:tcPr>
            <w:tcW w:w="357" w:type="dxa"/>
          </w:tcPr>
          <w:p w14:paraId="44A135CE" w14:textId="77777777" w:rsidR="00703D1B" w:rsidRDefault="00703D1B" w:rsidP="00EC1405">
            <w:pPr>
              <w:pStyle w:val="TAL"/>
            </w:pPr>
          </w:p>
        </w:tc>
        <w:tc>
          <w:tcPr>
            <w:tcW w:w="351" w:type="dxa"/>
          </w:tcPr>
          <w:p w14:paraId="779A036A" w14:textId="77777777" w:rsidR="00703D1B" w:rsidRDefault="00703D1B" w:rsidP="00EC1405">
            <w:pPr>
              <w:pStyle w:val="TAL"/>
            </w:pPr>
            <w:r>
              <w:rPr>
                <w:rFonts w:ascii="Segoe UI Symbol" w:hAnsi="Segoe UI Symbol" w:cs="Segoe UI Symbol"/>
              </w:rPr>
              <w:t>✓</w:t>
            </w:r>
          </w:p>
        </w:tc>
        <w:tc>
          <w:tcPr>
            <w:tcW w:w="382" w:type="dxa"/>
          </w:tcPr>
          <w:p w14:paraId="6A81E2B4" w14:textId="77777777" w:rsidR="00703D1B" w:rsidRDefault="00703D1B" w:rsidP="00EC1405">
            <w:pPr>
              <w:pStyle w:val="TAL"/>
            </w:pPr>
          </w:p>
        </w:tc>
        <w:tc>
          <w:tcPr>
            <w:tcW w:w="2693" w:type="dxa"/>
          </w:tcPr>
          <w:p w14:paraId="13E3147F" w14:textId="77777777" w:rsidR="00703D1B" w:rsidRDefault="00703D1B" w:rsidP="00EC1405">
            <w:pPr>
              <w:pStyle w:val="TAL"/>
            </w:pPr>
            <w:r>
              <w:t>Where ICT is, or includes, non-web software that provides a user interface, and the software includes functionality that is not closed to programmatic access of information by assistive technologies</w:t>
            </w:r>
          </w:p>
        </w:tc>
        <w:tc>
          <w:tcPr>
            <w:tcW w:w="1277" w:type="dxa"/>
          </w:tcPr>
          <w:p w14:paraId="0995FE58" w14:textId="77777777" w:rsidR="00703D1B" w:rsidRDefault="00703D1B" w:rsidP="00EC1405">
            <w:pPr>
              <w:pStyle w:val="TAL"/>
            </w:pPr>
            <w:r>
              <w:t>C.11.3.3.1</w:t>
            </w:r>
          </w:p>
        </w:tc>
      </w:tr>
      <w:tr w:rsidR="00703D1B" w14:paraId="129A4021" w14:textId="77777777" w:rsidTr="00703D1B">
        <w:tc>
          <w:tcPr>
            <w:tcW w:w="968" w:type="dxa"/>
          </w:tcPr>
          <w:p w14:paraId="0EC72001" w14:textId="77777777" w:rsidR="00703D1B" w:rsidRDefault="00703D1B" w:rsidP="00EC1405">
            <w:pPr>
              <w:pStyle w:val="TAL"/>
            </w:pPr>
            <w:r>
              <w:t>11.3.3.2</w:t>
            </w:r>
          </w:p>
        </w:tc>
        <w:tc>
          <w:tcPr>
            <w:tcW w:w="1527" w:type="dxa"/>
          </w:tcPr>
          <w:p w14:paraId="08238E39" w14:textId="77777777" w:rsidR="00703D1B" w:rsidRDefault="00703D1B" w:rsidP="00EC1405">
            <w:pPr>
              <w:pStyle w:val="TAL"/>
            </w:pPr>
            <w:r>
              <w:t>Labels or instructions</w:t>
            </w:r>
          </w:p>
        </w:tc>
        <w:tc>
          <w:tcPr>
            <w:tcW w:w="351" w:type="dxa"/>
          </w:tcPr>
          <w:p w14:paraId="5713DB99" w14:textId="77777777" w:rsidR="00703D1B" w:rsidRDefault="00703D1B" w:rsidP="00EC1405">
            <w:pPr>
              <w:pStyle w:val="TAL"/>
            </w:pPr>
          </w:p>
        </w:tc>
        <w:tc>
          <w:tcPr>
            <w:tcW w:w="357" w:type="dxa"/>
          </w:tcPr>
          <w:p w14:paraId="2FDC73F2" w14:textId="77777777" w:rsidR="00703D1B" w:rsidRDefault="00703D1B" w:rsidP="00EC1405">
            <w:pPr>
              <w:pStyle w:val="TAL"/>
            </w:pPr>
          </w:p>
        </w:tc>
        <w:tc>
          <w:tcPr>
            <w:tcW w:w="351" w:type="dxa"/>
          </w:tcPr>
          <w:p w14:paraId="3758CBF4" w14:textId="77777777" w:rsidR="00703D1B" w:rsidRDefault="00703D1B" w:rsidP="00EC1405">
            <w:pPr>
              <w:pStyle w:val="TAL"/>
            </w:pPr>
            <w:r>
              <w:rPr>
                <w:rFonts w:ascii="Segoe UI Symbol" w:hAnsi="Segoe UI Symbol" w:cs="Segoe UI Symbol"/>
              </w:rPr>
              <w:t>✓</w:t>
            </w:r>
          </w:p>
        </w:tc>
        <w:tc>
          <w:tcPr>
            <w:tcW w:w="382" w:type="dxa"/>
          </w:tcPr>
          <w:p w14:paraId="64951C97" w14:textId="77777777" w:rsidR="00703D1B" w:rsidRDefault="00703D1B" w:rsidP="00EC1405">
            <w:pPr>
              <w:pStyle w:val="TAL"/>
            </w:pPr>
          </w:p>
        </w:tc>
        <w:tc>
          <w:tcPr>
            <w:tcW w:w="2693" w:type="dxa"/>
          </w:tcPr>
          <w:p w14:paraId="4776BB99" w14:textId="77777777" w:rsidR="00703D1B" w:rsidRDefault="00703D1B" w:rsidP="00EC1405">
            <w:pPr>
              <w:pStyle w:val="TAL"/>
            </w:pPr>
            <w:r>
              <w:t>Where ICT is, or includes, non-web software that provides a user interface</w:t>
            </w:r>
          </w:p>
        </w:tc>
        <w:tc>
          <w:tcPr>
            <w:tcW w:w="1277" w:type="dxa"/>
          </w:tcPr>
          <w:p w14:paraId="3107C841" w14:textId="77777777" w:rsidR="00703D1B" w:rsidRDefault="00703D1B" w:rsidP="00EC1405">
            <w:pPr>
              <w:pStyle w:val="TAL"/>
            </w:pPr>
            <w:r>
              <w:t>C.11.3.3.2</w:t>
            </w:r>
          </w:p>
        </w:tc>
      </w:tr>
      <w:tr w:rsidR="00703D1B" w14:paraId="1D5F3487" w14:textId="77777777" w:rsidTr="00703D1B">
        <w:tc>
          <w:tcPr>
            <w:tcW w:w="968" w:type="dxa"/>
          </w:tcPr>
          <w:p w14:paraId="429AF5A6" w14:textId="77777777" w:rsidR="00703D1B" w:rsidRDefault="00703D1B" w:rsidP="00EC1405">
            <w:pPr>
              <w:pStyle w:val="TAL"/>
            </w:pPr>
            <w:r>
              <w:t>11.3.3.3</w:t>
            </w:r>
          </w:p>
        </w:tc>
        <w:tc>
          <w:tcPr>
            <w:tcW w:w="1527" w:type="dxa"/>
          </w:tcPr>
          <w:p w14:paraId="4DCEBBF8" w14:textId="77777777" w:rsidR="00703D1B" w:rsidRDefault="00703D1B" w:rsidP="00EC1405">
            <w:pPr>
              <w:pStyle w:val="TAL"/>
            </w:pPr>
            <w:r>
              <w:t>Error suggestion</w:t>
            </w:r>
          </w:p>
        </w:tc>
        <w:tc>
          <w:tcPr>
            <w:tcW w:w="351" w:type="dxa"/>
          </w:tcPr>
          <w:p w14:paraId="0F0DEAB2" w14:textId="77777777" w:rsidR="00703D1B" w:rsidRDefault="00703D1B" w:rsidP="00EC1405">
            <w:pPr>
              <w:pStyle w:val="TAL"/>
            </w:pPr>
          </w:p>
        </w:tc>
        <w:tc>
          <w:tcPr>
            <w:tcW w:w="357" w:type="dxa"/>
          </w:tcPr>
          <w:p w14:paraId="23F15AB9" w14:textId="77777777" w:rsidR="00703D1B" w:rsidRDefault="00703D1B" w:rsidP="00EC1405">
            <w:pPr>
              <w:pStyle w:val="TAL"/>
            </w:pPr>
          </w:p>
        </w:tc>
        <w:tc>
          <w:tcPr>
            <w:tcW w:w="351" w:type="dxa"/>
          </w:tcPr>
          <w:p w14:paraId="7D323D8D" w14:textId="77777777" w:rsidR="00703D1B" w:rsidRDefault="00703D1B" w:rsidP="00EC1405">
            <w:pPr>
              <w:pStyle w:val="TAL"/>
            </w:pPr>
            <w:r>
              <w:rPr>
                <w:rFonts w:ascii="Segoe UI Symbol" w:hAnsi="Segoe UI Symbol" w:cs="Segoe UI Symbol"/>
              </w:rPr>
              <w:t>✓</w:t>
            </w:r>
          </w:p>
        </w:tc>
        <w:tc>
          <w:tcPr>
            <w:tcW w:w="382" w:type="dxa"/>
          </w:tcPr>
          <w:p w14:paraId="0B703BF8" w14:textId="77777777" w:rsidR="00703D1B" w:rsidRDefault="00703D1B" w:rsidP="00EC1405">
            <w:pPr>
              <w:pStyle w:val="TAL"/>
            </w:pPr>
          </w:p>
        </w:tc>
        <w:tc>
          <w:tcPr>
            <w:tcW w:w="2693" w:type="dxa"/>
          </w:tcPr>
          <w:p w14:paraId="6BB94260" w14:textId="77777777" w:rsidR="00703D1B" w:rsidRDefault="00703D1B" w:rsidP="00EC1405">
            <w:pPr>
              <w:pStyle w:val="TAL"/>
            </w:pPr>
            <w:r>
              <w:t>Where ICT is, or includes, non-web software that provides a user interface</w:t>
            </w:r>
          </w:p>
        </w:tc>
        <w:tc>
          <w:tcPr>
            <w:tcW w:w="1277" w:type="dxa"/>
          </w:tcPr>
          <w:p w14:paraId="3D34604D" w14:textId="77777777" w:rsidR="00703D1B" w:rsidRDefault="00703D1B" w:rsidP="00EC1405">
            <w:pPr>
              <w:pStyle w:val="TAL"/>
            </w:pPr>
            <w:r>
              <w:t>C.11.3.3.3</w:t>
            </w:r>
          </w:p>
        </w:tc>
      </w:tr>
      <w:tr w:rsidR="00703D1B" w14:paraId="0B91468A" w14:textId="77777777" w:rsidTr="00703D1B">
        <w:tc>
          <w:tcPr>
            <w:tcW w:w="968" w:type="dxa"/>
          </w:tcPr>
          <w:p w14:paraId="686EEE9D" w14:textId="77777777" w:rsidR="00703D1B" w:rsidRDefault="00703D1B" w:rsidP="00EC1405">
            <w:pPr>
              <w:pStyle w:val="TAL"/>
            </w:pPr>
            <w:r>
              <w:t>11.3.3.4</w:t>
            </w:r>
          </w:p>
        </w:tc>
        <w:tc>
          <w:tcPr>
            <w:tcW w:w="1527" w:type="dxa"/>
          </w:tcPr>
          <w:p w14:paraId="02C4F97F" w14:textId="77777777" w:rsidR="00703D1B" w:rsidRDefault="00703D1B" w:rsidP="00EC1405">
            <w:pPr>
              <w:pStyle w:val="TAL"/>
            </w:pPr>
            <w:r>
              <w:t>Error prevention (legal, financial, data)</w:t>
            </w:r>
          </w:p>
        </w:tc>
        <w:tc>
          <w:tcPr>
            <w:tcW w:w="351" w:type="dxa"/>
          </w:tcPr>
          <w:p w14:paraId="59A4254C" w14:textId="77777777" w:rsidR="00703D1B" w:rsidRDefault="00703D1B" w:rsidP="00EC1405">
            <w:pPr>
              <w:pStyle w:val="TAL"/>
            </w:pPr>
          </w:p>
        </w:tc>
        <w:tc>
          <w:tcPr>
            <w:tcW w:w="357" w:type="dxa"/>
          </w:tcPr>
          <w:p w14:paraId="0937BC3E" w14:textId="77777777" w:rsidR="00703D1B" w:rsidRDefault="00703D1B" w:rsidP="00EC1405">
            <w:pPr>
              <w:pStyle w:val="TAL"/>
            </w:pPr>
          </w:p>
        </w:tc>
        <w:tc>
          <w:tcPr>
            <w:tcW w:w="351" w:type="dxa"/>
          </w:tcPr>
          <w:p w14:paraId="3A3D42A8" w14:textId="77777777" w:rsidR="00703D1B" w:rsidRDefault="00703D1B" w:rsidP="00EC1405">
            <w:pPr>
              <w:pStyle w:val="TAL"/>
            </w:pPr>
            <w:r>
              <w:rPr>
                <w:rFonts w:ascii="Segoe UI Symbol" w:hAnsi="Segoe UI Symbol" w:cs="Segoe UI Symbol"/>
              </w:rPr>
              <w:t>✓</w:t>
            </w:r>
          </w:p>
        </w:tc>
        <w:tc>
          <w:tcPr>
            <w:tcW w:w="382" w:type="dxa"/>
          </w:tcPr>
          <w:p w14:paraId="5B330058" w14:textId="77777777" w:rsidR="00703D1B" w:rsidRDefault="00703D1B" w:rsidP="00EC1405">
            <w:pPr>
              <w:pStyle w:val="TAL"/>
            </w:pPr>
          </w:p>
        </w:tc>
        <w:tc>
          <w:tcPr>
            <w:tcW w:w="2693" w:type="dxa"/>
          </w:tcPr>
          <w:p w14:paraId="4EA11D97" w14:textId="77777777" w:rsidR="00703D1B" w:rsidRDefault="00703D1B" w:rsidP="00EC1405">
            <w:pPr>
              <w:pStyle w:val="TAL"/>
            </w:pPr>
            <w:r>
              <w:t>Where ICT is, or includes, non-web software that provides a user interface</w:t>
            </w:r>
          </w:p>
        </w:tc>
        <w:tc>
          <w:tcPr>
            <w:tcW w:w="1277" w:type="dxa"/>
          </w:tcPr>
          <w:p w14:paraId="15F8F9BB" w14:textId="77777777" w:rsidR="00703D1B" w:rsidRDefault="00703D1B" w:rsidP="00EC1405">
            <w:pPr>
              <w:pStyle w:val="TAL"/>
            </w:pPr>
            <w:r>
              <w:t>C.11.3.3.4</w:t>
            </w:r>
          </w:p>
        </w:tc>
      </w:tr>
      <w:tr w:rsidR="00703D1B" w14:paraId="4F5D76BB" w14:textId="77777777" w:rsidTr="00703D1B">
        <w:tc>
          <w:tcPr>
            <w:tcW w:w="968" w:type="dxa"/>
          </w:tcPr>
          <w:p w14:paraId="5F4BDA2C" w14:textId="77777777" w:rsidR="00703D1B" w:rsidRDefault="00703D1B" w:rsidP="00EC1405">
            <w:pPr>
              <w:pStyle w:val="TAL"/>
            </w:pPr>
            <w:r>
              <w:t>11.3.3.7</w:t>
            </w:r>
          </w:p>
        </w:tc>
        <w:tc>
          <w:tcPr>
            <w:tcW w:w="1527" w:type="dxa"/>
          </w:tcPr>
          <w:p w14:paraId="7BFDB31B" w14:textId="77777777" w:rsidR="00703D1B" w:rsidRDefault="00703D1B" w:rsidP="00EC1405">
            <w:pPr>
              <w:pStyle w:val="TAL"/>
            </w:pPr>
            <w:r>
              <w:t>Redundant entry</w:t>
            </w:r>
          </w:p>
        </w:tc>
        <w:tc>
          <w:tcPr>
            <w:tcW w:w="351" w:type="dxa"/>
          </w:tcPr>
          <w:p w14:paraId="4ECD0CF1" w14:textId="77777777" w:rsidR="00703D1B" w:rsidRDefault="00703D1B" w:rsidP="00EC1405">
            <w:pPr>
              <w:pStyle w:val="TAL"/>
            </w:pPr>
          </w:p>
        </w:tc>
        <w:tc>
          <w:tcPr>
            <w:tcW w:w="357" w:type="dxa"/>
          </w:tcPr>
          <w:p w14:paraId="2B765663" w14:textId="77777777" w:rsidR="00703D1B" w:rsidRDefault="00703D1B" w:rsidP="00EC1405">
            <w:pPr>
              <w:pStyle w:val="TAL"/>
            </w:pPr>
          </w:p>
        </w:tc>
        <w:tc>
          <w:tcPr>
            <w:tcW w:w="351" w:type="dxa"/>
          </w:tcPr>
          <w:p w14:paraId="75DCEFD3" w14:textId="77777777" w:rsidR="00703D1B" w:rsidRDefault="00703D1B" w:rsidP="00EC1405">
            <w:pPr>
              <w:pStyle w:val="TAL"/>
            </w:pPr>
            <w:r>
              <w:rPr>
                <w:rFonts w:ascii="Segoe UI Symbol" w:hAnsi="Segoe UI Symbol" w:cs="Segoe UI Symbol"/>
              </w:rPr>
              <w:t>✓</w:t>
            </w:r>
          </w:p>
        </w:tc>
        <w:tc>
          <w:tcPr>
            <w:tcW w:w="382" w:type="dxa"/>
          </w:tcPr>
          <w:p w14:paraId="37E96604" w14:textId="77777777" w:rsidR="00703D1B" w:rsidRDefault="00703D1B" w:rsidP="00EC1405">
            <w:pPr>
              <w:pStyle w:val="TAL"/>
            </w:pPr>
          </w:p>
        </w:tc>
        <w:tc>
          <w:tcPr>
            <w:tcW w:w="2693" w:type="dxa"/>
          </w:tcPr>
          <w:p w14:paraId="0FFB84BE" w14:textId="77777777" w:rsidR="00703D1B" w:rsidRDefault="00703D1B" w:rsidP="00EC1405">
            <w:pPr>
              <w:pStyle w:val="TAL"/>
            </w:pPr>
            <w:r>
              <w:t>Where ICT is, or includes, non-web software that provides a user interface</w:t>
            </w:r>
          </w:p>
        </w:tc>
        <w:tc>
          <w:tcPr>
            <w:tcW w:w="1277" w:type="dxa"/>
          </w:tcPr>
          <w:p w14:paraId="3F2025F8" w14:textId="77777777" w:rsidR="00703D1B" w:rsidRDefault="00703D1B" w:rsidP="00EC1405">
            <w:pPr>
              <w:pStyle w:val="TAL"/>
            </w:pPr>
            <w:r>
              <w:t>C.11.3.3.7</w:t>
            </w:r>
          </w:p>
        </w:tc>
      </w:tr>
      <w:tr w:rsidR="00703D1B" w14:paraId="2794EAAD" w14:textId="77777777" w:rsidTr="00703D1B">
        <w:tc>
          <w:tcPr>
            <w:tcW w:w="968" w:type="dxa"/>
          </w:tcPr>
          <w:p w14:paraId="4FA0C364" w14:textId="77777777" w:rsidR="00703D1B" w:rsidRDefault="00703D1B" w:rsidP="00EC1405">
            <w:pPr>
              <w:pStyle w:val="TAL"/>
            </w:pPr>
            <w:r>
              <w:t>11.3.3.8</w:t>
            </w:r>
          </w:p>
        </w:tc>
        <w:tc>
          <w:tcPr>
            <w:tcW w:w="1527" w:type="dxa"/>
          </w:tcPr>
          <w:p w14:paraId="6574BCE6" w14:textId="77777777" w:rsidR="00703D1B" w:rsidRDefault="00703D1B" w:rsidP="00EC1405">
            <w:pPr>
              <w:pStyle w:val="TAL"/>
            </w:pPr>
            <w:r>
              <w:t>Accessible authentication (minimum)</w:t>
            </w:r>
          </w:p>
        </w:tc>
        <w:tc>
          <w:tcPr>
            <w:tcW w:w="351" w:type="dxa"/>
          </w:tcPr>
          <w:p w14:paraId="4A7FC122" w14:textId="77777777" w:rsidR="00703D1B" w:rsidRDefault="00703D1B" w:rsidP="00EC1405">
            <w:pPr>
              <w:pStyle w:val="TAL"/>
            </w:pPr>
          </w:p>
        </w:tc>
        <w:tc>
          <w:tcPr>
            <w:tcW w:w="357" w:type="dxa"/>
          </w:tcPr>
          <w:p w14:paraId="22211FAD" w14:textId="77777777" w:rsidR="00703D1B" w:rsidRDefault="00703D1B" w:rsidP="00EC1405">
            <w:pPr>
              <w:pStyle w:val="TAL"/>
            </w:pPr>
            <w:r>
              <w:rPr>
                <w:rFonts w:ascii="Segoe UI Symbol" w:hAnsi="Segoe UI Symbol" w:cs="Segoe UI Symbol"/>
              </w:rPr>
              <w:t>✓</w:t>
            </w:r>
          </w:p>
        </w:tc>
        <w:tc>
          <w:tcPr>
            <w:tcW w:w="351" w:type="dxa"/>
          </w:tcPr>
          <w:p w14:paraId="6BC90005" w14:textId="77777777" w:rsidR="00703D1B" w:rsidRDefault="00703D1B" w:rsidP="00EC1405">
            <w:pPr>
              <w:pStyle w:val="TAL"/>
            </w:pPr>
            <w:r>
              <w:rPr>
                <w:rFonts w:ascii="Segoe UI Symbol" w:hAnsi="Segoe UI Symbol" w:cs="Segoe UI Symbol"/>
              </w:rPr>
              <w:t>✓</w:t>
            </w:r>
          </w:p>
        </w:tc>
        <w:tc>
          <w:tcPr>
            <w:tcW w:w="382" w:type="dxa"/>
          </w:tcPr>
          <w:p w14:paraId="1912A74C" w14:textId="77777777" w:rsidR="00703D1B" w:rsidRDefault="00703D1B" w:rsidP="00EC1405">
            <w:pPr>
              <w:pStyle w:val="TAL"/>
            </w:pPr>
            <w:r>
              <w:rPr>
                <w:rFonts w:ascii="Segoe UI Symbol" w:hAnsi="Segoe UI Symbol" w:cs="Segoe UI Symbol"/>
              </w:rPr>
              <w:t>✓</w:t>
            </w:r>
          </w:p>
        </w:tc>
        <w:tc>
          <w:tcPr>
            <w:tcW w:w="2693" w:type="dxa"/>
          </w:tcPr>
          <w:p w14:paraId="7BA8BC3D" w14:textId="77777777" w:rsidR="00703D1B" w:rsidRDefault="00703D1B" w:rsidP="00EC1405">
            <w:pPr>
              <w:pStyle w:val="TAL"/>
            </w:pPr>
            <w:r>
              <w:t>Where ICT is, or includes, non-web software that provides a user interface</w:t>
            </w:r>
          </w:p>
        </w:tc>
        <w:tc>
          <w:tcPr>
            <w:tcW w:w="1277" w:type="dxa"/>
          </w:tcPr>
          <w:p w14:paraId="134A61C1" w14:textId="77777777" w:rsidR="00703D1B" w:rsidRDefault="00703D1B" w:rsidP="00EC1405">
            <w:pPr>
              <w:pStyle w:val="TAL"/>
            </w:pPr>
            <w:r>
              <w:t>C.11.3.3.8</w:t>
            </w:r>
          </w:p>
        </w:tc>
      </w:tr>
      <w:tr w:rsidR="00703D1B" w14:paraId="44EEDBC9" w14:textId="77777777" w:rsidTr="00703D1B">
        <w:tc>
          <w:tcPr>
            <w:tcW w:w="968" w:type="dxa"/>
          </w:tcPr>
          <w:p w14:paraId="16FBC638" w14:textId="77777777" w:rsidR="00703D1B" w:rsidRDefault="00703D1B" w:rsidP="00EC1405">
            <w:pPr>
              <w:pStyle w:val="TAL"/>
            </w:pPr>
            <w:r>
              <w:t>11.4.1.2</w:t>
            </w:r>
          </w:p>
        </w:tc>
        <w:tc>
          <w:tcPr>
            <w:tcW w:w="1527" w:type="dxa"/>
          </w:tcPr>
          <w:p w14:paraId="53EFFDE0" w14:textId="77777777" w:rsidR="00703D1B" w:rsidRDefault="00703D1B" w:rsidP="00EC1405">
            <w:pPr>
              <w:pStyle w:val="TAL"/>
            </w:pPr>
            <w:r>
              <w:t>Name, role, value</w:t>
            </w:r>
          </w:p>
        </w:tc>
        <w:tc>
          <w:tcPr>
            <w:tcW w:w="351" w:type="dxa"/>
          </w:tcPr>
          <w:p w14:paraId="38EB68AC" w14:textId="77777777" w:rsidR="00703D1B" w:rsidRDefault="00703D1B" w:rsidP="00EC1405">
            <w:pPr>
              <w:pStyle w:val="TAL"/>
            </w:pPr>
          </w:p>
        </w:tc>
        <w:tc>
          <w:tcPr>
            <w:tcW w:w="357" w:type="dxa"/>
          </w:tcPr>
          <w:p w14:paraId="3A1B5059" w14:textId="77777777" w:rsidR="00703D1B" w:rsidRDefault="00703D1B" w:rsidP="00EC1405">
            <w:pPr>
              <w:pStyle w:val="TAL"/>
            </w:pPr>
          </w:p>
        </w:tc>
        <w:tc>
          <w:tcPr>
            <w:tcW w:w="351" w:type="dxa"/>
          </w:tcPr>
          <w:p w14:paraId="44E63335" w14:textId="77777777" w:rsidR="00703D1B" w:rsidRDefault="00703D1B" w:rsidP="00EC1405">
            <w:pPr>
              <w:pStyle w:val="TAL"/>
            </w:pPr>
          </w:p>
        </w:tc>
        <w:tc>
          <w:tcPr>
            <w:tcW w:w="382" w:type="dxa"/>
          </w:tcPr>
          <w:p w14:paraId="4E476007" w14:textId="77777777" w:rsidR="00703D1B" w:rsidRDefault="00703D1B" w:rsidP="00EC1405">
            <w:pPr>
              <w:pStyle w:val="TAL"/>
            </w:pPr>
            <w:r>
              <w:rPr>
                <w:rFonts w:ascii="Segoe UI Symbol" w:hAnsi="Segoe UI Symbol" w:cs="Segoe UI Symbol"/>
              </w:rPr>
              <w:t>✓</w:t>
            </w:r>
          </w:p>
        </w:tc>
        <w:tc>
          <w:tcPr>
            <w:tcW w:w="2693" w:type="dxa"/>
          </w:tcPr>
          <w:p w14:paraId="233BDC57" w14:textId="77777777" w:rsidR="00703D1B" w:rsidRDefault="00703D1B" w:rsidP="00EC1405">
            <w:pPr>
              <w:pStyle w:val="TAL"/>
            </w:pPr>
            <w:r>
              <w:t>Where ICT is, or includes, non-web software that provides a user interface, and the software includes functionality that is not closed to programmatic access of information by assistive technologies</w:t>
            </w:r>
          </w:p>
        </w:tc>
        <w:tc>
          <w:tcPr>
            <w:tcW w:w="1277" w:type="dxa"/>
          </w:tcPr>
          <w:p w14:paraId="4A80A961" w14:textId="77777777" w:rsidR="00703D1B" w:rsidRDefault="00703D1B" w:rsidP="00EC1405">
            <w:pPr>
              <w:pStyle w:val="TAL"/>
            </w:pPr>
            <w:r>
              <w:t>C.11.4.1.2</w:t>
            </w:r>
          </w:p>
        </w:tc>
      </w:tr>
      <w:tr w:rsidR="00703D1B" w14:paraId="79FB79FE" w14:textId="77777777" w:rsidTr="00703D1B">
        <w:tc>
          <w:tcPr>
            <w:tcW w:w="968" w:type="dxa"/>
          </w:tcPr>
          <w:p w14:paraId="1A7276ED" w14:textId="77777777" w:rsidR="00703D1B" w:rsidRDefault="00703D1B" w:rsidP="00EC1405">
            <w:pPr>
              <w:pStyle w:val="TAL"/>
            </w:pPr>
            <w:r>
              <w:t>11.4.1.3</w:t>
            </w:r>
          </w:p>
        </w:tc>
        <w:tc>
          <w:tcPr>
            <w:tcW w:w="1527" w:type="dxa"/>
          </w:tcPr>
          <w:p w14:paraId="344931D3" w14:textId="77777777" w:rsidR="00703D1B" w:rsidRDefault="00703D1B" w:rsidP="00EC1405">
            <w:pPr>
              <w:pStyle w:val="TAL"/>
            </w:pPr>
            <w:r>
              <w:t>Status messages</w:t>
            </w:r>
          </w:p>
        </w:tc>
        <w:tc>
          <w:tcPr>
            <w:tcW w:w="351" w:type="dxa"/>
          </w:tcPr>
          <w:p w14:paraId="77092951" w14:textId="77777777" w:rsidR="00703D1B" w:rsidRDefault="00703D1B" w:rsidP="00EC1405">
            <w:pPr>
              <w:pStyle w:val="TAL"/>
            </w:pPr>
          </w:p>
        </w:tc>
        <w:tc>
          <w:tcPr>
            <w:tcW w:w="357" w:type="dxa"/>
          </w:tcPr>
          <w:p w14:paraId="3582F513" w14:textId="77777777" w:rsidR="00703D1B" w:rsidRDefault="00703D1B" w:rsidP="00EC1405">
            <w:pPr>
              <w:pStyle w:val="TAL"/>
            </w:pPr>
          </w:p>
        </w:tc>
        <w:tc>
          <w:tcPr>
            <w:tcW w:w="351" w:type="dxa"/>
          </w:tcPr>
          <w:p w14:paraId="7C009C10" w14:textId="77777777" w:rsidR="00703D1B" w:rsidRDefault="00703D1B" w:rsidP="00EC1405">
            <w:pPr>
              <w:pStyle w:val="TAL"/>
            </w:pPr>
          </w:p>
        </w:tc>
        <w:tc>
          <w:tcPr>
            <w:tcW w:w="382" w:type="dxa"/>
          </w:tcPr>
          <w:p w14:paraId="3E6FFA90" w14:textId="77777777" w:rsidR="00703D1B" w:rsidRDefault="00703D1B" w:rsidP="00EC1405">
            <w:pPr>
              <w:pStyle w:val="TAL"/>
            </w:pPr>
            <w:r>
              <w:rPr>
                <w:rFonts w:ascii="Segoe UI Symbol" w:hAnsi="Segoe UI Symbol" w:cs="Segoe UI Symbol"/>
              </w:rPr>
              <w:t>✓</w:t>
            </w:r>
          </w:p>
        </w:tc>
        <w:tc>
          <w:tcPr>
            <w:tcW w:w="2693" w:type="dxa"/>
          </w:tcPr>
          <w:p w14:paraId="68EC3DC0" w14:textId="77777777" w:rsidR="00703D1B" w:rsidRDefault="00703D1B" w:rsidP="00EC1405">
            <w:pPr>
              <w:pStyle w:val="TAL"/>
            </w:pPr>
            <w:r>
              <w:t>Where ICT is, or includes, non-web software that provides a user interface, and the software includes functionality that is not closed to programmatic access of information by assistive technologies, and the functionality that is not closed supports status message notifications</w:t>
            </w:r>
          </w:p>
        </w:tc>
        <w:tc>
          <w:tcPr>
            <w:tcW w:w="1277" w:type="dxa"/>
          </w:tcPr>
          <w:p w14:paraId="4A09EDFA" w14:textId="77777777" w:rsidR="00703D1B" w:rsidRDefault="00703D1B" w:rsidP="00EC1405">
            <w:pPr>
              <w:pStyle w:val="TAL"/>
            </w:pPr>
            <w:r>
              <w:t>C.11.4.1.3</w:t>
            </w:r>
          </w:p>
        </w:tc>
      </w:tr>
      <w:tr w:rsidR="00703D1B" w14:paraId="7E6D3B33" w14:textId="77777777" w:rsidTr="00703D1B">
        <w:tc>
          <w:tcPr>
            <w:tcW w:w="968" w:type="dxa"/>
          </w:tcPr>
          <w:p w14:paraId="3F83EDE0" w14:textId="77777777" w:rsidR="00703D1B" w:rsidRDefault="00703D1B" w:rsidP="00EC1405">
            <w:pPr>
              <w:pStyle w:val="TAL"/>
            </w:pPr>
            <w:r>
              <w:t>11.5.1</w:t>
            </w:r>
          </w:p>
        </w:tc>
        <w:tc>
          <w:tcPr>
            <w:tcW w:w="1527" w:type="dxa"/>
          </w:tcPr>
          <w:p w14:paraId="434973BB" w14:textId="77777777" w:rsidR="00703D1B" w:rsidRDefault="00703D1B" w:rsidP="00EC1405">
            <w:pPr>
              <w:pStyle w:val="TAL"/>
            </w:pPr>
            <w:r>
              <w:t>Closed functionality</w:t>
            </w:r>
          </w:p>
        </w:tc>
        <w:tc>
          <w:tcPr>
            <w:tcW w:w="351" w:type="dxa"/>
          </w:tcPr>
          <w:p w14:paraId="73E9A01A" w14:textId="77777777" w:rsidR="00703D1B" w:rsidRDefault="00703D1B" w:rsidP="00EC1405">
            <w:pPr>
              <w:pStyle w:val="TAL"/>
            </w:pPr>
            <w:r>
              <w:rPr>
                <w:rFonts w:ascii="Segoe UI Symbol" w:hAnsi="Segoe UI Symbol" w:cs="Segoe UI Symbol"/>
              </w:rPr>
              <w:t>✓</w:t>
            </w:r>
          </w:p>
        </w:tc>
        <w:tc>
          <w:tcPr>
            <w:tcW w:w="357" w:type="dxa"/>
          </w:tcPr>
          <w:p w14:paraId="64AFF71C" w14:textId="77777777" w:rsidR="00703D1B" w:rsidRDefault="00703D1B" w:rsidP="00EC1405">
            <w:pPr>
              <w:pStyle w:val="TAL"/>
            </w:pPr>
            <w:r>
              <w:rPr>
                <w:rFonts w:ascii="Segoe UI Symbol" w:hAnsi="Segoe UI Symbol" w:cs="Segoe UI Symbol"/>
              </w:rPr>
              <w:t>✓</w:t>
            </w:r>
          </w:p>
        </w:tc>
        <w:tc>
          <w:tcPr>
            <w:tcW w:w="351" w:type="dxa"/>
          </w:tcPr>
          <w:p w14:paraId="4DA7DC24" w14:textId="77777777" w:rsidR="00703D1B" w:rsidRDefault="00703D1B" w:rsidP="00EC1405">
            <w:pPr>
              <w:pStyle w:val="TAL"/>
            </w:pPr>
            <w:r>
              <w:rPr>
                <w:rFonts w:ascii="Segoe UI Symbol" w:hAnsi="Segoe UI Symbol" w:cs="Segoe UI Symbol"/>
              </w:rPr>
              <w:t>✓</w:t>
            </w:r>
          </w:p>
        </w:tc>
        <w:tc>
          <w:tcPr>
            <w:tcW w:w="382" w:type="dxa"/>
          </w:tcPr>
          <w:p w14:paraId="3BB52B4B" w14:textId="77777777" w:rsidR="00703D1B" w:rsidRDefault="00703D1B" w:rsidP="00EC1405">
            <w:pPr>
              <w:pStyle w:val="TAL"/>
            </w:pPr>
            <w:r>
              <w:rPr>
                <w:rFonts w:ascii="Segoe UI Symbol" w:hAnsi="Segoe UI Symbol" w:cs="Segoe UI Symbol"/>
              </w:rPr>
              <w:t>✓</w:t>
            </w:r>
          </w:p>
        </w:tc>
        <w:tc>
          <w:tcPr>
            <w:tcW w:w="2693" w:type="dxa"/>
          </w:tcPr>
          <w:p w14:paraId="304AAA66" w14:textId="77777777" w:rsidR="00703D1B" w:rsidRDefault="00703D1B" w:rsidP="00EC1405">
            <w:pPr>
              <w:pStyle w:val="TAL"/>
            </w:pPr>
            <w:r>
              <w:t>Where ICT is, or includes, non-web software that provides a user interface, and that software has closed functionality</w:t>
            </w:r>
          </w:p>
        </w:tc>
        <w:tc>
          <w:tcPr>
            <w:tcW w:w="1277" w:type="dxa"/>
          </w:tcPr>
          <w:p w14:paraId="3B77CFD7" w14:textId="77777777" w:rsidR="00703D1B" w:rsidRDefault="00703D1B" w:rsidP="00EC1405">
            <w:pPr>
              <w:pStyle w:val="TAL"/>
            </w:pPr>
            <w:r>
              <w:t>C.11.5.1</w:t>
            </w:r>
          </w:p>
        </w:tc>
      </w:tr>
      <w:tr w:rsidR="00703D1B" w14:paraId="337D5EDA" w14:textId="77777777" w:rsidTr="00703D1B">
        <w:tc>
          <w:tcPr>
            <w:tcW w:w="968" w:type="dxa"/>
          </w:tcPr>
          <w:p w14:paraId="3F851A66" w14:textId="77777777" w:rsidR="00703D1B" w:rsidRDefault="00703D1B" w:rsidP="00EC1405">
            <w:pPr>
              <w:pStyle w:val="TAL"/>
            </w:pPr>
            <w:r>
              <w:t>11.5.2.1</w:t>
            </w:r>
          </w:p>
        </w:tc>
        <w:tc>
          <w:tcPr>
            <w:tcW w:w="1527" w:type="dxa"/>
          </w:tcPr>
          <w:p w14:paraId="70529318" w14:textId="77777777" w:rsidR="00703D1B" w:rsidRDefault="00703D1B" w:rsidP="00EC1405">
            <w:pPr>
              <w:pStyle w:val="TAL"/>
            </w:pPr>
            <w:r>
              <w:t>Platform interoperability with assistive technologies</w:t>
            </w:r>
          </w:p>
        </w:tc>
        <w:tc>
          <w:tcPr>
            <w:tcW w:w="351" w:type="dxa"/>
          </w:tcPr>
          <w:p w14:paraId="2AE1E9F8" w14:textId="77777777" w:rsidR="00703D1B" w:rsidRDefault="00703D1B" w:rsidP="00EC1405">
            <w:pPr>
              <w:pStyle w:val="TAL"/>
            </w:pPr>
            <w:r>
              <w:rPr>
                <w:rFonts w:ascii="Segoe UI Symbol" w:hAnsi="Segoe UI Symbol" w:cs="Segoe UI Symbol"/>
              </w:rPr>
              <w:t>✓</w:t>
            </w:r>
          </w:p>
        </w:tc>
        <w:tc>
          <w:tcPr>
            <w:tcW w:w="357" w:type="dxa"/>
          </w:tcPr>
          <w:p w14:paraId="37D99873" w14:textId="77777777" w:rsidR="00703D1B" w:rsidRDefault="00703D1B" w:rsidP="00EC1405">
            <w:pPr>
              <w:pStyle w:val="TAL"/>
            </w:pPr>
            <w:r>
              <w:rPr>
                <w:rFonts w:ascii="Segoe UI Symbol" w:hAnsi="Segoe UI Symbol" w:cs="Segoe UI Symbol"/>
              </w:rPr>
              <w:t>✓</w:t>
            </w:r>
          </w:p>
        </w:tc>
        <w:tc>
          <w:tcPr>
            <w:tcW w:w="351" w:type="dxa"/>
          </w:tcPr>
          <w:p w14:paraId="31BA46F3" w14:textId="77777777" w:rsidR="00703D1B" w:rsidRDefault="00703D1B" w:rsidP="00EC1405">
            <w:pPr>
              <w:pStyle w:val="TAL"/>
            </w:pPr>
            <w:r>
              <w:rPr>
                <w:rFonts w:ascii="Segoe UI Symbol" w:hAnsi="Segoe UI Symbol" w:cs="Segoe UI Symbol"/>
              </w:rPr>
              <w:t>✓</w:t>
            </w:r>
          </w:p>
        </w:tc>
        <w:tc>
          <w:tcPr>
            <w:tcW w:w="382" w:type="dxa"/>
          </w:tcPr>
          <w:p w14:paraId="5240A394" w14:textId="77777777" w:rsidR="00703D1B" w:rsidRDefault="00703D1B" w:rsidP="00EC1405">
            <w:pPr>
              <w:pStyle w:val="TAL"/>
            </w:pPr>
            <w:r>
              <w:rPr>
                <w:rFonts w:ascii="Segoe UI Symbol" w:hAnsi="Segoe UI Symbol" w:cs="Segoe UI Symbol"/>
              </w:rPr>
              <w:t>✓</w:t>
            </w:r>
          </w:p>
        </w:tc>
        <w:tc>
          <w:tcPr>
            <w:tcW w:w="2693" w:type="dxa"/>
          </w:tcPr>
          <w:p w14:paraId="14D053AA" w14:textId="77777777" w:rsidR="00703D1B" w:rsidRDefault="00703D1B" w:rsidP="00EC1405">
            <w:pPr>
              <w:pStyle w:val="TAL"/>
            </w:pPr>
            <w:r>
              <w:t>Where ICT is, or includes, platform software</w:t>
            </w:r>
          </w:p>
        </w:tc>
        <w:tc>
          <w:tcPr>
            <w:tcW w:w="1277" w:type="dxa"/>
          </w:tcPr>
          <w:p w14:paraId="17264DA5" w14:textId="77777777" w:rsidR="00703D1B" w:rsidRDefault="00703D1B" w:rsidP="00EC1405">
            <w:pPr>
              <w:pStyle w:val="TAL"/>
            </w:pPr>
            <w:r>
              <w:t>C.11.5.2.1</w:t>
            </w:r>
          </w:p>
        </w:tc>
      </w:tr>
      <w:tr w:rsidR="00703D1B" w14:paraId="388BED1C" w14:textId="77777777" w:rsidTr="00703D1B">
        <w:tc>
          <w:tcPr>
            <w:tcW w:w="968" w:type="dxa"/>
          </w:tcPr>
          <w:p w14:paraId="6BAC959A" w14:textId="77777777" w:rsidR="00703D1B" w:rsidRDefault="00703D1B" w:rsidP="00EC1405">
            <w:pPr>
              <w:pStyle w:val="TAL"/>
            </w:pPr>
            <w:r>
              <w:t>11.5.2.4</w:t>
            </w:r>
          </w:p>
        </w:tc>
        <w:tc>
          <w:tcPr>
            <w:tcW w:w="1527" w:type="dxa"/>
          </w:tcPr>
          <w:p w14:paraId="56F42EED" w14:textId="77777777" w:rsidR="00703D1B" w:rsidRDefault="00703D1B" w:rsidP="00EC1405">
            <w:pPr>
              <w:pStyle w:val="TAL"/>
            </w:pPr>
            <w:r>
              <w:t>Assistive technology</w:t>
            </w:r>
          </w:p>
        </w:tc>
        <w:tc>
          <w:tcPr>
            <w:tcW w:w="351" w:type="dxa"/>
          </w:tcPr>
          <w:p w14:paraId="70B92F35" w14:textId="77777777" w:rsidR="00703D1B" w:rsidRDefault="00703D1B" w:rsidP="00EC1405">
            <w:pPr>
              <w:pStyle w:val="TAL"/>
            </w:pPr>
          </w:p>
        </w:tc>
        <w:tc>
          <w:tcPr>
            <w:tcW w:w="357" w:type="dxa"/>
          </w:tcPr>
          <w:p w14:paraId="0B5500CA" w14:textId="77777777" w:rsidR="00703D1B" w:rsidRDefault="00703D1B" w:rsidP="00EC1405">
            <w:pPr>
              <w:pStyle w:val="TAL"/>
            </w:pPr>
          </w:p>
        </w:tc>
        <w:tc>
          <w:tcPr>
            <w:tcW w:w="351" w:type="dxa"/>
          </w:tcPr>
          <w:p w14:paraId="570BF4A9" w14:textId="77777777" w:rsidR="00703D1B" w:rsidRDefault="00703D1B" w:rsidP="00EC1405">
            <w:pPr>
              <w:pStyle w:val="TAL"/>
            </w:pPr>
          </w:p>
        </w:tc>
        <w:tc>
          <w:tcPr>
            <w:tcW w:w="382" w:type="dxa"/>
          </w:tcPr>
          <w:p w14:paraId="00B5E8D7" w14:textId="77777777" w:rsidR="00703D1B" w:rsidRDefault="00703D1B" w:rsidP="00EC1405">
            <w:pPr>
              <w:pStyle w:val="TAL"/>
            </w:pPr>
            <w:r>
              <w:rPr>
                <w:rFonts w:ascii="Segoe UI Symbol" w:hAnsi="Segoe UI Symbol" w:cs="Segoe UI Symbol"/>
              </w:rPr>
              <w:t>✓</w:t>
            </w:r>
          </w:p>
        </w:tc>
        <w:tc>
          <w:tcPr>
            <w:tcW w:w="2693" w:type="dxa"/>
          </w:tcPr>
          <w:p w14:paraId="5DB233BB" w14:textId="77777777" w:rsidR="00703D1B" w:rsidRDefault="00703D1B" w:rsidP="00EC1405">
            <w:pPr>
              <w:pStyle w:val="TAL"/>
            </w:pPr>
            <w:r>
              <w:t>Where ICT is, or includes, assistive technology</w:t>
            </w:r>
          </w:p>
        </w:tc>
        <w:tc>
          <w:tcPr>
            <w:tcW w:w="1277" w:type="dxa"/>
          </w:tcPr>
          <w:p w14:paraId="18776C8C" w14:textId="77777777" w:rsidR="00703D1B" w:rsidRDefault="00703D1B" w:rsidP="00EC1405">
            <w:pPr>
              <w:pStyle w:val="TAL"/>
            </w:pPr>
            <w:r>
              <w:t>C.11.5.2.4</w:t>
            </w:r>
          </w:p>
        </w:tc>
      </w:tr>
      <w:tr w:rsidR="00703D1B" w14:paraId="43192179" w14:textId="77777777" w:rsidTr="00703D1B">
        <w:tc>
          <w:tcPr>
            <w:tcW w:w="968" w:type="dxa"/>
          </w:tcPr>
          <w:p w14:paraId="6B141220" w14:textId="77777777" w:rsidR="00703D1B" w:rsidRDefault="00703D1B" w:rsidP="00EC1405">
            <w:pPr>
              <w:pStyle w:val="TAL"/>
            </w:pPr>
            <w:r>
              <w:t>11.5.2.5</w:t>
            </w:r>
          </w:p>
        </w:tc>
        <w:tc>
          <w:tcPr>
            <w:tcW w:w="1527" w:type="dxa"/>
          </w:tcPr>
          <w:p w14:paraId="7C085659" w14:textId="77777777" w:rsidR="00703D1B" w:rsidRDefault="00703D1B" w:rsidP="00EC1405">
            <w:pPr>
              <w:pStyle w:val="TAL"/>
            </w:pPr>
            <w:r>
              <w:t>Object information</w:t>
            </w:r>
          </w:p>
        </w:tc>
        <w:tc>
          <w:tcPr>
            <w:tcW w:w="351" w:type="dxa"/>
          </w:tcPr>
          <w:p w14:paraId="66E596EE" w14:textId="77777777" w:rsidR="00703D1B" w:rsidRDefault="00703D1B" w:rsidP="00EC1405">
            <w:pPr>
              <w:pStyle w:val="TAL"/>
            </w:pPr>
            <w:r>
              <w:rPr>
                <w:rFonts w:ascii="Segoe UI Symbol" w:hAnsi="Segoe UI Symbol" w:cs="Segoe UI Symbol"/>
              </w:rPr>
              <w:t>✓</w:t>
            </w:r>
          </w:p>
        </w:tc>
        <w:tc>
          <w:tcPr>
            <w:tcW w:w="357" w:type="dxa"/>
          </w:tcPr>
          <w:p w14:paraId="10DC1962" w14:textId="77777777" w:rsidR="00703D1B" w:rsidRDefault="00703D1B" w:rsidP="00EC1405">
            <w:pPr>
              <w:pStyle w:val="TAL"/>
            </w:pPr>
          </w:p>
        </w:tc>
        <w:tc>
          <w:tcPr>
            <w:tcW w:w="351" w:type="dxa"/>
          </w:tcPr>
          <w:p w14:paraId="66C66DCF" w14:textId="77777777" w:rsidR="00703D1B" w:rsidRDefault="00703D1B" w:rsidP="00EC1405">
            <w:pPr>
              <w:pStyle w:val="TAL"/>
            </w:pPr>
            <w:r>
              <w:rPr>
                <w:rFonts w:ascii="Segoe UI Symbol" w:hAnsi="Segoe UI Symbol" w:cs="Segoe UI Symbol"/>
              </w:rPr>
              <w:t>✓</w:t>
            </w:r>
          </w:p>
        </w:tc>
        <w:tc>
          <w:tcPr>
            <w:tcW w:w="382" w:type="dxa"/>
          </w:tcPr>
          <w:p w14:paraId="656F9AA7" w14:textId="77777777" w:rsidR="00703D1B" w:rsidRDefault="00703D1B" w:rsidP="00EC1405">
            <w:pPr>
              <w:pStyle w:val="TAL"/>
            </w:pPr>
          </w:p>
        </w:tc>
        <w:tc>
          <w:tcPr>
            <w:tcW w:w="2693" w:type="dxa"/>
          </w:tcPr>
          <w:p w14:paraId="058CED8F" w14:textId="77777777" w:rsidR="00703D1B" w:rsidRDefault="00703D1B" w:rsidP="00EC1405">
            <w:pPr>
              <w:pStyle w:val="TAL"/>
            </w:pPr>
            <w:r>
              <w:t>Where ICT is, or includes, non-web software that provides a user interface</w:t>
            </w:r>
          </w:p>
        </w:tc>
        <w:tc>
          <w:tcPr>
            <w:tcW w:w="1277" w:type="dxa"/>
          </w:tcPr>
          <w:p w14:paraId="0A824837" w14:textId="77777777" w:rsidR="00703D1B" w:rsidRDefault="00703D1B" w:rsidP="00EC1405">
            <w:pPr>
              <w:pStyle w:val="TAL"/>
            </w:pPr>
            <w:r>
              <w:t>C.11.5.2.5</w:t>
            </w:r>
          </w:p>
        </w:tc>
      </w:tr>
      <w:tr w:rsidR="00703D1B" w14:paraId="5A88F4A7" w14:textId="77777777" w:rsidTr="00703D1B">
        <w:tc>
          <w:tcPr>
            <w:tcW w:w="968" w:type="dxa"/>
          </w:tcPr>
          <w:p w14:paraId="36260157" w14:textId="77777777" w:rsidR="00703D1B" w:rsidRDefault="00703D1B" w:rsidP="00EC1405">
            <w:pPr>
              <w:pStyle w:val="TAL"/>
            </w:pPr>
            <w:r>
              <w:t>11.5.2.6</w:t>
            </w:r>
          </w:p>
        </w:tc>
        <w:tc>
          <w:tcPr>
            <w:tcW w:w="1527" w:type="dxa"/>
          </w:tcPr>
          <w:p w14:paraId="6B0E2D09" w14:textId="77777777" w:rsidR="00703D1B" w:rsidRDefault="00703D1B" w:rsidP="00EC1405">
            <w:pPr>
              <w:pStyle w:val="TAL"/>
            </w:pPr>
            <w:r>
              <w:t>Row, column, and headers</w:t>
            </w:r>
          </w:p>
        </w:tc>
        <w:tc>
          <w:tcPr>
            <w:tcW w:w="351" w:type="dxa"/>
          </w:tcPr>
          <w:p w14:paraId="19E2A895" w14:textId="77777777" w:rsidR="00703D1B" w:rsidRDefault="00703D1B" w:rsidP="00EC1405">
            <w:pPr>
              <w:pStyle w:val="TAL"/>
            </w:pPr>
            <w:r>
              <w:rPr>
                <w:rFonts w:ascii="Segoe UI Symbol" w:hAnsi="Segoe UI Symbol" w:cs="Segoe UI Symbol"/>
              </w:rPr>
              <w:t>✓</w:t>
            </w:r>
          </w:p>
        </w:tc>
        <w:tc>
          <w:tcPr>
            <w:tcW w:w="357" w:type="dxa"/>
          </w:tcPr>
          <w:p w14:paraId="276A2EC7" w14:textId="77777777" w:rsidR="00703D1B" w:rsidRDefault="00703D1B" w:rsidP="00EC1405">
            <w:pPr>
              <w:pStyle w:val="TAL"/>
            </w:pPr>
          </w:p>
        </w:tc>
        <w:tc>
          <w:tcPr>
            <w:tcW w:w="351" w:type="dxa"/>
          </w:tcPr>
          <w:p w14:paraId="2F91492F" w14:textId="77777777" w:rsidR="00703D1B" w:rsidRDefault="00703D1B" w:rsidP="00EC1405">
            <w:pPr>
              <w:pStyle w:val="TAL"/>
            </w:pPr>
            <w:r>
              <w:rPr>
                <w:rFonts w:ascii="Segoe UI Symbol" w:hAnsi="Segoe UI Symbol" w:cs="Segoe UI Symbol"/>
              </w:rPr>
              <w:t>✓</w:t>
            </w:r>
          </w:p>
        </w:tc>
        <w:tc>
          <w:tcPr>
            <w:tcW w:w="382" w:type="dxa"/>
          </w:tcPr>
          <w:p w14:paraId="73B14F16" w14:textId="77777777" w:rsidR="00703D1B" w:rsidRDefault="00703D1B" w:rsidP="00EC1405">
            <w:pPr>
              <w:pStyle w:val="TAL"/>
            </w:pPr>
          </w:p>
        </w:tc>
        <w:tc>
          <w:tcPr>
            <w:tcW w:w="2693" w:type="dxa"/>
          </w:tcPr>
          <w:p w14:paraId="7433F5FA" w14:textId="77777777" w:rsidR="00703D1B" w:rsidRDefault="00703D1B" w:rsidP="00EC1405">
            <w:pPr>
              <w:pStyle w:val="TAL"/>
            </w:pPr>
            <w:r>
              <w:t>Where ICT is, or includes, non-web software that provides a user interface</w:t>
            </w:r>
          </w:p>
        </w:tc>
        <w:tc>
          <w:tcPr>
            <w:tcW w:w="1277" w:type="dxa"/>
          </w:tcPr>
          <w:p w14:paraId="087062BF" w14:textId="77777777" w:rsidR="00703D1B" w:rsidRDefault="00703D1B" w:rsidP="00EC1405">
            <w:pPr>
              <w:pStyle w:val="TAL"/>
            </w:pPr>
            <w:r>
              <w:t>C.11.5.2.6</w:t>
            </w:r>
          </w:p>
        </w:tc>
      </w:tr>
      <w:tr w:rsidR="00703D1B" w14:paraId="3A8C9219" w14:textId="77777777" w:rsidTr="00703D1B">
        <w:tc>
          <w:tcPr>
            <w:tcW w:w="968" w:type="dxa"/>
          </w:tcPr>
          <w:p w14:paraId="531E9E82" w14:textId="77777777" w:rsidR="00703D1B" w:rsidRDefault="00703D1B" w:rsidP="00EC1405">
            <w:pPr>
              <w:pStyle w:val="TAL"/>
            </w:pPr>
            <w:r>
              <w:t>11.5.2.7</w:t>
            </w:r>
          </w:p>
        </w:tc>
        <w:tc>
          <w:tcPr>
            <w:tcW w:w="1527" w:type="dxa"/>
          </w:tcPr>
          <w:p w14:paraId="58B3B405" w14:textId="77777777" w:rsidR="00703D1B" w:rsidRDefault="00703D1B" w:rsidP="00EC1405">
            <w:pPr>
              <w:pStyle w:val="TAL"/>
            </w:pPr>
            <w:r>
              <w:t>Values</w:t>
            </w:r>
          </w:p>
        </w:tc>
        <w:tc>
          <w:tcPr>
            <w:tcW w:w="351" w:type="dxa"/>
          </w:tcPr>
          <w:p w14:paraId="010E1902" w14:textId="77777777" w:rsidR="00703D1B" w:rsidRDefault="00703D1B" w:rsidP="00EC1405">
            <w:pPr>
              <w:pStyle w:val="TAL"/>
            </w:pPr>
            <w:r>
              <w:rPr>
                <w:rFonts w:ascii="Segoe UI Symbol" w:hAnsi="Segoe UI Symbol" w:cs="Segoe UI Symbol"/>
              </w:rPr>
              <w:t>✓</w:t>
            </w:r>
          </w:p>
        </w:tc>
        <w:tc>
          <w:tcPr>
            <w:tcW w:w="357" w:type="dxa"/>
          </w:tcPr>
          <w:p w14:paraId="14E21881" w14:textId="77777777" w:rsidR="00703D1B" w:rsidRDefault="00703D1B" w:rsidP="00EC1405">
            <w:pPr>
              <w:pStyle w:val="TAL"/>
            </w:pPr>
          </w:p>
        </w:tc>
        <w:tc>
          <w:tcPr>
            <w:tcW w:w="351" w:type="dxa"/>
          </w:tcPr>
          <w:p w14:paraId="40D2B7E0" w14:textId="77777777" w:rsidR="00703D1B" w:rsidRDefault="00703D1B" w:rsidP="00EC1405">
            <w:pPr>
              <w:pStyle w:val="TAL"/>
            </w:pPr>
            <w:r>
              <w:rPr>
                <w:rFonts w:ascii="Segoe UI Symbol" w:hAnsi="Segoe UI Symbol" w:cs="Segoe UI Symbol"/>
              </w:rPr>
              <w:t>✓</w:t>
            </w:r>
          </w:p>
        </w:tc>
        <w:tc>
          <w:tcPr>
            <w:tcW w:w="382" w:type="dxa"/>
          </w:tcPr>
          <w:p w14:paraId="6EE4D564" w14:textId="77777777" w:rsidR="00703D1B" w:rsidRDefault="00703D1B" w:rsidP="00EC1405">
            <w:pPr>
              <w:pStyle w:val="TAL"/>
            </w:pPr>
          </w:p>
        </w:tc>
        <w:tc>
          <w:tcPr>
            <w:tcW w:w="2693" w:type="dxa"/>
          </w:tcPr>
          <w:p w14:paraId="5BDB4AB9" w14:textId="77777777" w:rsidR="00703D1B" w:rsidRDefault="00703D1B" w:rsidP="00EC1405">
            <w:pPr>
              <w:pStyle w:val="TAL"/>
            </w:pPr>
            <w:r>
              <w:t>Where ICT is, or includes, non-web software that provides a user interface</w:t>
            </w:r>
          </w:p>
        </w:tc>
        <w:tc>
          <w:tcPr>
            <w:tcW w:w="1277" w:type="dxa"/>
          </w:tcPr>
          <w:p w14:paraId="06CE7C8B" w14:textId="77777777" w:rsidR="00703D1B" w:rsidRDefault="00703D1B" w:rsidP="00EC1405">
            <w:pPr>
              <w:pStyle w:val="TAL"/>
            </w:pPr>
            <w:r>
              <w:t>C.11.5.2.7</w:t>
            </w:r>
          </w:p>
        </w:tc>
      </w:tr>
      <w:tr w:rsidR="00703D1B" w14:paraId="039A7560" w14:textId="77777777" w:rsidTr="00703D1B">
        <w:tc>
          <w:tcPr>
            <w:tcW w:w="968" w:type="dxa"/>
          </w:tcPr>
          <w:p w14:paraId="3DCDAC5D" w14:textId="77777777" w:rsidR="00703D1B" w:rsidRDefault="00703D1B" w:rsidP="00EC1405">
            <w:pPr>
              <w:pStyle w:val="TAL"/>
            </w:pPr>
            <w:r>
              <w:t>11.5.2.8</w:t>
            </w:r>
          </w:p>
        </w:tc>
        <w:tc>
          <w:tcPr>
            <w:tcW w:w="1527" w:type="dxa"/>
          </w:tcPr>
          <w:p w14:paraId="165A391D" w14:textId="77777777" w:rsidR="00703D1B" w:rsidRDefault="00703D1B" w:rsidP="00EC1405">
            <w:pPr>
              <w:pStyle w:val="TAL"/>
            </w:pPr>
            <w:r>
              <w:t>Label relationships</w:t>
            </w:r>
          </w:p>
        </w:tc>
        <w:tc>
          <w:tcPr>
            <w:tcW w:w="351" w:type="dxa"/>
          </w:tcPr>
          <w:p w14:paraId="1E4DD266" w14:textId="77777777" w:rsidR="00703D1B" w:rsidRDefault="00703D1B" w:rsidP="00EC1405">
            <w:pPr>
              <w:pStyle w:val="TAL"/>
            </w:pPr>
            <w:r>
              <w:rPr>
                <w:rFonts w:ascii="Segoe UI Symbol" w:hAnsi="Segoe UI Symbol" w:cs="Segoe UI Symbol"/>
              </w:rPr>
              <w:t>✓</w:t>
            </w:r>
          </w:p>
        </w:tc>
        <w:tc>
          <w:tcPr>
            <w:tcW w:w="357" w:type="dxa"/>
          </w:tcPr>
          <w:p w14:paraId="2A8D43C2" w14:textId="77777777" w:rsidR="00703D1B" w:rsidRDefault="00703D1B" w:rsidP="00EC1405">
            <w:pPr>
              <w:pStyle w:val="TAL"/>
            </w:pPr>
          </w:p>
        </w:tc>
        <w:tc>
          <w:tcPr>
            <w:tcW w:w="351" w:type="dxa"/>
          </w:tcPr>
          <w:p w14:paraId="086D45DE" w14:textId="77777777" w:rsidR="00703D1B" w:rsidRDefault="00703D1B" w:rsidP="00EC1405">
            <w:pPr>
              <w:pStyle w:val="TAL"/>
            </w:pPr>
            <w:r>
              <w:rPr>
                <w:rFonts w:ascii="Segoe UI Symbol" w:hAnsi="Segoe UI Symbol" w:cs="Segoe UI Symbol"/>
              </w:rPr>
              <w:t>✓</w:t>
            </w:r>
          </w:p>
        </w:tc>
        <w:tc>
          <w:tcPr>
            <w:tcW w:w="382" w:type="dxa"/>
          </w:tcPr>
          <w:p w14:paraId="631E07B3" w14:textId="77777777" w:rsidR="00703D1B" w:rsidRDefault="00703D1B" w:rsidP="00EC1405">
            <w:pPr>
              <w:pStyle w:val="TAL"/>
            </w:pPr>
          </w:p>
        </w:tc>
        <w:tc>
          <w:tcPr>
            <w:tcW w:w="2693" w:type="dxa"/>
          </w:tcPr>
          <w:p w14:paraId="121A44C2" w14:textId="77777777" w:rsidR="00703D1B" w:rsidRDefault="00703D1B" w:rsidP="00EC1405">
            <w:pPr>
              <w:pStyle w:val="TAL"/>
            </w:pPr>
            <w:r>
              <w:t>Where ICT is, or includes, non-web software that provides a user interface</w:t>
            </w:r>
          </w:p>
        </w:tc>
        <w:tc>
          <w:tcPr>
            <w:tcW w:w="1277" w:type="dxa"/>
          </w:tcPr>
          <w:p w14:paraId="14CC7B14" w14:textId="77777777" w:rsidR="00703D1B" w:rsidRDefault="00703D1B" w:rsidP="00EC1405">
            <w:pPr>
              <w:pStyle w:val="TAL"/>
            </w:pPr>
            <w:r>
              <w:t>C.11.5.2.8</w:t>
            </w:r>
          </w:p>
        </w:tc>
      </w:tr>
      <w:tr w:rsidR="00703D1B" w14:paraId="1D262302" w14:textId="77777777" w:rsidTr="00703D1B">
        <w:tc>
          <w:tcPr>
            <w:tcW w:w="968" w:type="dxa"/>
          </w:tcPr>
          <w:p w14:paraId="5795A5D0" w14:textId="77777777" w:rsidR="00703D1B" w:rsidRDefault="00703D1B" w:rsidP="00EC1405">
            <w:pPr>
              <w:pStyle w:val="TAL"/>
            </w:pPr>
            <w:r>
              <w:t>11.5.2.9</w:t>
            </w:r>
          </w:p>
        </w:tc>
        <w:tc>
          <w:tcPr>
            <w:tcW w:w="1527" w:type="dxa"/>
          </w:tcPr>
          <w:p w14:paraId="2306F069" w14:textId="77777777" w:rsidR="00703D1B" w:rsidRDefault="00703D1B" w:rsidP="00EC1405">
            <w:pPr>
              <w:pStyle w:val="TAL"/>
            </w:pPr>
            <w:r>
              <w:t>Parent-child relationships</w:t>
            </w:r>
          </w:p>
        </w:tc>
        <w:tc>
          <w:tcPr>
            <w:tcW w:w="351" w:type="dxa"/>
          </w:tcPr>
          <w:p w14:paraId="5C41A96F" w14:textId="77777777" w:rsidR="00703D1B" w:rsidRDefault="00703D1B" w:rsidP="00EC1405">
            <w:pPr>
              <w:pStyle w:val="TAL"/>
            </w:pPr>
            <w:r>
              <w:rPr>
                <w:rFonts w:ascii="Segoe UI Symbol" w:hAnsi="Segoe UI Symbol" w:cs="Segoe UI Symbol"/>
              </w:rPr>
              <w:t>✓</w:t>
            </w:r>
          </w:p>
        </w:tc>
        <w:tc>
          <w:tcPr>
            <w:tcW w:w="357" w:type="dxa"/>
          </w:tcPr>
          <w:p w14:paraId="5E0DF77E" w14:textId="77777777" w:rsidR="00703D1B" w:rsidRDefault="00703D1B" w:rsidP="00EC1405">
            <w:pPr>
              <w:pStyle w:val="TAL"/>
            </w:pPr>
          </w:p>
        </w:tc>
        <w:tc>
          <w:tcPr>
            <w:tcW w:w="351" w:type="dxa"/>
          </w:tcPr>
          <w:p w14:paraId="58DC7364" w14:textId="77777777" w:rsidR="00703D1B" w:rsidRDefault="00703D1B" w:rsidP="00EC1405">
            <w:pPr>
              <w:pStyle w:val="TAL"/>
            </w:pPr>
            <w:r>
              <w:rPr>
                <w:rFonts w:ascii="Segoe UI Symbol" w:hAnsi="Segoe UI Symbol" w:cs="Segoe UI Symbol"/>
              </w:rPr>
              <w:t>✓</w:t>
            </w:r>
          </w:p>
        </w:tc>
        <w:tc>
          <w:tcPr>
            <w:tcW w:w="382" w:type="dxa"/>
          </w:tcPr>
          <w:p w14:paraId="1C439C45" w14:textId="77777777" w:rsidR="00703D1B" w:rsidRDefault="00703D1B" w:rsidP="00EC1405">
            <w:pPr>
              <w:pStyle w:val="TAL"/>
            </w:pPr>
          </w:p>
        </w:tc>
        <w:tc>
          <w:tcPr>
            <w:tcW w:w="2693" w:type="dxa"/>
          </w:tcPr>
          <w:p w14:paraId="68CECDD8" w14:textId="77777777" w:rsidR="00703D1B" w:rsidRDefault="00703D1B" w:rsidP="00EC1405">
            <w:pPr>
              <w:pStyle w:val="TAL"/>
            </w:pPr>
            <w:r>
              <w:t>Where ICT is, or includes, non-web software that provides a user interface</w:t>
            </w:r>
          </w:p>
        </w:tc>
        <w:tc>
          <w:tcPr>
            <w:tcW w:w="1277" w:type="dxa"/>
          </w:tcPr>
          <w:p w14:paraId="60BBBBF2" w14:textId="77777777" w:rsidR="00703D1B" w:rsidRDefault="00703D1B" w:rsidP="00EC1405">
            <w:pPr>
              <w:pStyle w:val="TAL"/>
            </w:pPr>
            <w:r>
              <w:t>C.11.5.2.9</w:t>
            </w:r>
          </w:p>
        </w:tc>
      </w:tr>
      <w:tr w:rsidR="00703D1B" w14:paraId="22E31A35" w14:textId="77777777" w:rsidTr="00703D1B">
        <w:tc>
          <w:tcPr>
            <w:tcW w:w="968" w:type="dxa"/>
          </w:tcPr>
          <w:p w14:paraId="5B19D360" w14:textId="77777777" w:rsidR="00703D1B" w:rsidRDefault="00703D1B" w:rsidP="00EC1405">
            <w:pPr>
              <w:pStyle w:val="TAL"/>
            </w:pPr>
            <w:r>
              <w:t>11.5.2.10</w:t>
            </w:r>
          </w:p>
        </w:tc>
        <w:tc>
          <w:tcPr>
            <w:tcW w:w="1527" w:type="dxa"/>
          </w:tcPr>
          <w:p w14:paraId="08CEE6F1" w14:textId="77777777" w:rsidR="00703D1B" w:rsidRDefault="00703D1B" w:rsidP="00EC1405">
            <w:pPr>
              <w:pStyle w:val="TAL"/>
            </w:pPr>
            <w:r>
              <w:t>Text</w:t>
            </w:r>
          </w:p>
        </w:tc>
        <w:tc>
          <w:tcPr>
            <w:tcW w:w="351" w:type="dxa"/>
          </w:tcPr>
          <w:p w14:paraId="047E4F98" w14:textId="77777777" w:rsidR="00703D1B" w:rsidRDefault="00703D1B" w:rsidP="00EC1405">
            <w:pPr>
              <w:pStyle w:val="TAL"/>
            </w:pPr>
            <w:r>
              <w:rPr>
                <w:rFonts w:ascii="Segoe UI Symbol" w:hAnsi="Segoe UI Symbol" w:cs="Segoe UI Symbol"/>
              </w:rPr>
              <w:t>✓</w:t>
            </w:r>
          </w:p>
        </w:tc>
        <w:tc>
          <w:tcPr>
            <w:tcW w:w="357" w:type="dxa"/>
          </w:tcPr>
          <w:p w14:paraId="7CC03BDA" w14:textId="77777777" w:rsidR="00703D1B" w:rsidRDefault="00703D1B" w:rsidP="00EC1405">
            <w:pPr>
              <w:pStyle w:val="TAL"/>
            </w:pPr>
          </w:p>
        </w:tc>
        <w:tc>
          <w:tcPr>
            <w:tcW w:w="351" w:type="dxa"/>
          </w:tcPr>
          <w:p w14:paraId="75C51EE4" w14:textId="77777777" w:rsidR="00703D1B" w:rsidRDefault="00703D1B" w:rsidP="00EC1405">
            <w:pPr>
              <w:pStyle w:val="TAL"/>
            </w:pPr>
            <w:r>
              <w:rPr>
                <w:rFonts w:ascii="Segoe UI Symbol" w:hAnsi="Segoe UI Symbol" w:cs="Segoe UI Symbol"/>
              </w:rPr>
              <w:t>✓</w:t>
            </w:r>
          </w:p>
        </w:tc>
        <w:tc>
          <w:tcPr>
            <w:tcW w:w="382" w:type="dxa"/>
          </w:tcPr>
          <w:p w14:paraId="263F050B" w14:textId="77777777" w:rsidR="00703D1B" w:rsidRDefault="00703D1B" w:rsidP="00EC1405">
            <w:pPr>
              <w:pStyle w:val="TAL"/>
            </w:pPr>
          </w:p>
        </w:tc>
        <w:tc>
          <w:tcPr>
            <w:tcW w:w="2693" w:type="dxa"/>
          </w:tcPr>
          <w:p w14:paraId="5AB14658" w14:textId="77777777" w:rsidR="00703D1B" w:rsidRDefault="00703D1B" w:rsidP="00EC1405">
            <w:pPr>
              <w:pStyle w:val="TAL"/>
            </w:pPr>
            <w:r>
              <w:t>Where ICT is, or includes, non-web software that provides a user interface, and renders text to a screen</w:t>
            </w:r>
          </w:p>
        </w:tc>
        <w:tc>
          <w:tcPr>
            <w:tcW w:w="1277" w:type="dxa"/>
          </w:tcPr>
          <w:p w14:paraId="5DE48585" w14:textId="77777777" w:rsidR="00703D1B" w:rsidRDefault="00703D1B" w:rsidP="00EC1405">
            <w:pPr>
              <w:pStyle w:val="TAL"/>
            </w:pPr>
            <w:r>
              <w:t>C.11.5.2.10</w:t>
            </w:r>
          </w:p>
        </w:tc>
      </w:tr>
      <w:tr w:rsidR="00703D1B" w14:paraId="22298F00" w14:textId="77777777" w:rsidTr="00703D1B">
        <w:tc>
          <w:tcPr>
            <w:tcW w:w="968" w:type="dxa"/>
          </w:tcPr>
          <w:p w14:paraId="7D712364" w14:textId="77777777" w:rsidR="00703D1B" w:rsidRDefault="00703D1B" w:rsidP="00EC1405">
            <w:pPr>
              <w:pStyle w:val="TAL"/>
            </w:pPr>
            <w:r>
              <w:t>11.5.2.11</w:t>
            </w:r>
          </w:p>
        </w:tc>
        <w:tc>
          <w:tcPr>
            <w:tcW w:w="1527" w:type="dxa"/>
          </w:tcPr>
          <w:p w14:paraId="78679FBF" w14:textId="77777777" w:rsidR="00703D1B" w:rsidRDefault="00703D1B" w:rsidP="00EC1405">
            <w:pPr>
              <w:pStyle w:val="TAL"/>
            </w:pPr>
            <w:r>
              <w:t>List of available actions</w:t>
            </w:r>
          </w:p>
        </w:tc>
        <w:tc>
          <w:tcPr>
            <w:tcW w:w="351" w:type="dxa"/>
          </w:tcPr>
          <w:p w14:paraId="3A685C4C" w14:textId="77777777" w:rsidR="00703D1B" w:rsidRDefault="00703D1B" w:rsidP="00EC1405">
            <w:pPr>
              <w:pStyle w:val="TAL"/>
            </w:pPr>
          </w:p>
        </w:tc>
        <w:tc>
          <w:tcPr>
            <w:tcW w:w="357" w:type="dxa"/>
          </w:tcPr>
          <w:p w14:paraId="50A99777" w14:textId="77777777" w:rsidR="00703D1B" w:rsidRDefault="00703D1B" w:rsidP="00EC1405">
            <w:pPr>
              <w:pStyle w:val="TAL"/>
            </w:pPr>
            <w:r>
              <w:rPr>
                <w:rFonts w:ascii="Segoe UI Symbol" w:hAnsi="Segoe UI Symbol" w:cs="Segoe UI Symbol"/>
              </w:rPr>
              <w:t>✓</w:t>
            </w:r>
          </w:p>
        </w:tc>
        <w:tc>
          <w:tcPr>
            <w:tcW w:w="351" w:type="dxa"/>
          </w:tcPr>
          <w:p w14:paraId="1524917E" w14:textId="77777777" w:rsidR="00703D1B" w:rsidRDefault="00703D1B" w:rsidP="00EC1405">
            <w:pPr>
              <w:pStyle w:val="TAL"/>
            </w:pPr>
          </w:p>
        </w:tc>
        <w:tc>
          <w:tcPr>
            <w:tcW w:w="382" w:type="dxa"/>
          </w:tcPr>
          <w:p w14:paraId="36EE3969" w14:textId="77777777" w:rsidR="00703D1B" w:rsidRDefault="00703D1B" w:rsidP="00EC1405">
            <w:pPr>
              <w:pStyle w:val="TAL"/>
            </w:pPr>
          </w:p>
        </w:tc>
        <w:tc>
          <w:tcPr>
            <w:tcW w:w="2693" w:type="dxa"/>
          </w:tcPr>
          <w:p w14:paraId="6C1D322E" w14:textId="77777777" w:rsidR="00703D1B" w:rsidRDefault="00703D1B" w:rsidP="00EC1405">
            <w:pPr>
              <w:pStyle w:val="TAL"/>
            </w:pPr>
            <w:r>
              <w:t>Where ICT is, or includes, non-web software that provides a user interface</w:t>
            </w:r>
          </w:p>
        </w:tc>
        <w:tc>
          <w:tcPr>
            <w:tcW w:w="1277" w:type="dxa"/>
          </w:tcPr>
          <w:p w14:paraId="371B0207" w14:textId="77777777" w:rsidR="00703D1B" w:rsidRDefault="00703D1B" w:rsidP="00EC1405">
            <w:pPr>
              <w:pStyle w:val="TAL"/>
            </w:pPr>
            <w:r>
              <w:t>C.11.5.2.11</w:t>
            </w:r>
          </w:p>
        </w:tc>
      </w:tr>
      <w:tr w:rsidR="00703D1B" w14:paraId="1430863C" w14:textId="77777777" w:rsidTr="00703D1B">
        <w:tc>
          <w:tcPr>
            <w:tcW w:w="968" w:type="dxa"/>
          </w:tcPr>
          <w:p w14:paraId="2F5FBF47" w14:textId="77777777" w:rsidR="00703D1B" w:rsidRDefault="00703D1B" w:rsidP="00EC1405">
            <w:pPr>
              <w:pStyle w:val="TAL"/>
            </w:pPr>
            <w:r>
              <w:t>11.5.2.12</w:t>
            </w:r>
          </w:p>
        </w:tc>
        <w:tc>
          <w:tcPr>
            <w:tcW w:w="1527" w:type="dxa"/>
          </w:tcPr>
          <w:p w14:paraId="0739DD30" w14:textId="77777777" w:rsidR="00703D1B" w:rsidRDefault="00703D1B" w:rsidP="00EC1405">
            <w:pPr>
              <w:pStyle w:val="TAL"/>
            </w:pPr>
            <w:r>
              <w:t>Execution of available actions</w:t>
            </w:r>
          </w:p>
        </w:tc>
        <w:tc>
          <w:tcPr>
            <w:tcW w:w="351" w:type="dxa"/>
          </w:tcPr>
          <w:p w14:paraId="51E73E79" w14:textId="77777777" w:rsidR="00703D1B" w:rsidRDefault="00703D1B" w:rsidP="00EC1405">
            <w:pPr>
              <w:pStyle w:val="TAL"/>
            </w:pPr>
          </w:p>
        </w:tc>
        <w:tc>
          <w:tcPr>
            <w:tcW w:w="357" w:type="dxa"/>
          </w:tcPr>
          <w:p w14:paraId="2F547F1A" w14:textId="77777777" w:rsidR="00703D1B" w:rsidRDefault="00703D1B" w:rsidP="00EC1405">
            <w:pPr>
              <w:pStyle w:val="TAL"/>
            </w:pPr>
            <w:r>
              <w:rPr>
                <w:rFonts w:ascii="Segoe UI Symbol" w:hAnsi="Segoe UI Symbol" w:cs="Segoe UI Symbol"/>
              </w:rPr>
              <w:t>✓</w:t>
            </w:r>
          </w:p>
        </w:tc>
        <w:tc>
          <w:tcPr>
            <w:tcW w:w="351" w:type="dxa"/>
          </w:tcPr>
          <w:p w14:paraId="579CC570" w14:textId="77777777" w:rsidR="00703D1B" w:rsidRDefault="00703D1B" w:rsidP="00EC1405">
            <w:pPr>
              <w:pStyle w:val="TAL"/>
            </w:pPr>
          </w:p>
        </w:tc>
        <w:tc>
          <w:tcPr>
            <w:tcW w:w="382" w:type="dxa"/>
          </w:tcPr>
          <w:p w14:paraId="344F2DFC" w14:textId="77777777" w:rsidR="00703D1B" w:rsidRDefault="00703D1B" w:rsidP="00EC1405">
            <w:pPr>
              <w:pStyle w:val="TAL"/>
            </w:pPr>
          </w:p>
        </w:tc>
        <w:tc>
          <w:tcPr>
            <w:tcW w:w="2693" w:type="dxa"/>
          </w:tcPr>
          <w:p w14:paraId="5CA3DD49" w14:textId="77777777" w:rsidR="00703D1B" w:rsidRDefault="00703D1B" w:rsidP="00EC1405">
            <w:pPr>
              <w:pStyle w:val="TAL"/>
            </w:pPr>
            <w:r>
              <w:t>Where ICT is, or includes, non-web software that provides a user interface</w:t>
            </w:r>
          </w:p>
        </w:tc>
        <w:tc>
          <w:tcPr>
            <w:tcW w:w="1277" w:type="dxa"/>
          </w:tcPr>
          <w:p w14:paraId="156D10F7" w14:textId="77777777" w:rsidR="00703D1B" w:rsidRDefault="00703D1B" w:rsidP="00EC1405">
            <w:pPr>
              <w:pStyle w:val="TAL"/>
            </w:pPr>
            <w:r>
              <w:t>C.11.5.2.12</w:t>
            </w:r>
          </w:p>
        </w:tc>
      </w:tr>
      <w:tr w:rsidR="00703D1B" w14:paraId="0BF56F61" w14:textId="77777777" w:rsidTr="00703D1B">
        <w:tc>
          <w:tcPr>
            <w:tcW w:w="968" w:type="dxa"/>
          </w:tcPr>
          <w:p w14:paraId="249A6F9C" w14:textId="77777777" w:rsidR="00703D1B" w:rsidRDefault="00703D1B" w:rsidP="00EC1405">
            <w:pPr>
              <w:pStyle w:val="TAL"/>
            </w:pPr>
            <w:r>
              <w:t>11.5.2.13</w:t>
            </w:r>
          </w:p>
        </w:tc>
        <w:tc>
          <w:tcPr>
            <w:tcW w:w="1527" w:type="dxa"/>
          </w:tcPr>
          <w:p w14:paraId="53B875E8" w14:textId="77777777" w:rsidR="00703D1B" w:rsidRDefault="00703D1B" w:rsidP="00EC1405">
            <w:pPr>
              <w:pStyle w:val="TAL"/>
            </w:pPr>
            <w:r>
              <w:t>Tracking of focus and selection attributes</w:t>
            </w:r>
          </w:p>
        </w:tc>
        <w:tc>
          <w:tcPr>
            <w:tcW w:w="351" w:type="dxa"/>
          </w:tcPr>
          <w:p w14:paraId="669034FF" w14:textId="77777777" w:rsidR="00703D1B" w:rsidRDefault="00703D1B" w:rsidP="00EC1405">
            <w:pPr>
              <w:pStyle w:val="TAL"/>
            </w:pPr>
          </w:p>
        </w:tc>
        <w:tc>
          <w:tcPr>
            <w:tcW w:w="357" w:type="dxa"/>
          </w:tcPr>
          <w:p w14:paraId="454E142C" w14:textId="77777777" w:rsidR="00703D1B" w:rsidRDefault="00703D1B" w:rsidP="00EC1405">
            <w:pPr>
              <w:pStyle w:val="TAL"/>
            </w:pPr>
            <w:r>
              <w:rPr>
                <w:rFonts w:ascii="Segoe UI Symbol" w:hAnsi="Segoe UI Symbol" w:cs="Segoe UI Symbol"/>
              </w:rPr>
              <w:t>✓</w:t>
            </w:r>
          </w:p>
        </w:tc>
        <w:tc>
          <w:tcPr>
            <w:tcW w:w="351" w:type="dxa"/>
          </w:tcPr>
          <w:p w14:paraId="5F68A749" w14:textId="77777777" w:rsidR="00703D1B" w:rsidRDefault="00703D1B" w:rsidP="00EC1405">
            <w:pPr>
              <w:pStyle w:val="TAL"/>
            </w:pPr>
          </w:p>
        </w:tc>
        <w:tc>
          <w:tcPr>
            <w:tcW w:w="382" w:type="dxa"/>
          </w:tcPr>
          <w:p w14:paraId="4CE68A6A" w14:textId="77777777" w:rsidR="00703D1B" w:rsidRDefault="00703D1B" w:rsidP="00EC1405">
            <w:pPr>
              <w:pStyle w:val="TAL"/>
            </w:pPr>
          </w:p>
        </w:tc>
        <w:tc>
          <w:tcPr>
            <w:tcW w:w="2693" w:type="dxa"/>
          </w:tcPr>
          <w:p w14:paraId="4358D7C1" w14:textId="77777777" w:rsidR="00703D1B" w:rsidRDefault="00703D1B" w:rsidP="00EC1405">
            <w:pPr>
              <w:pStyle w:val="TAL"/>
            </w:pPr>
            <w:r>
              <w:t>Where ICT is, or includes, non-web software that provides a user interface</w:t>
            </w:r>
          </w:p>
        </w:tc>
        <w:tc>
          <w:tcPr>
            <w:tcW w:w="1277" w:type="dxa"/>
          </w:tcPr>
          <w:p w14:paraId="4259D962" w14:textId="77777777" w:rsidR="00703D1B" w:rsidRDefault="00703D1B" w:rsidP="00EC1405">
            <w:pPr>
              <w:pStyle w:val="TAL"/>
            </w:pPr>
            <w:r>
              <w:t>C.11.5.2.13</w:t>
            </w:r>
          </w:p>
        </w:tc>
      </w:tr>
      <w:tr w:rsidR="00703D1B" w14:paraId="57EF570E" w14:textId="77777777" w:rsidTr="00703D1B">
        <w:tc>
          <w:tcPr>
            <w:tcW w:w="968" w:type="dxa"/>
          </w:tcPr>
          <w:p w14:paraId="61BE897E" w14:textId="77777777" w:rsidR="00703D1B" w:rsidRDefault="00703D1B" w:rsidP="00EC1405">
            <w:pPr>
              <w:pStyle w:val="TAL"/>
            </w:pPr>
            <w:r>
              <w:t>11.5.2.14</w:t>
            </w:r>
          </w:p>
        </w:tc>
        <w:tc>
          <w:tcPr>
            <w:tcW w:w="1527" w:type="dxa"/>
          </w:tcPr>
          <w:p w14:paraId="65AD9BE2" w14:textId="77777777" w:rsidR="00703D1B" w:rsidRDefault="00703D1B" w:rsidP="00EC1405">
            <w:pPr>
              <w:pStyle w:val="TAL"/>
            </w:pPr>
            <w:r>
              <w:t>Modification of focus and selection attributes</w:t>
            </w:r>
          </w:p>
        </w:tc>
        <w:tc>
          <w:tcPr>
            <w:tcW w:w="351" w:type="dxa"/>
          </w:tcPr>
          <w:p w14:paraId="504229A2" w14:textId="77777777" w:rsidR="00703D1B" w:rsidRDefault="00703D1B" w:rsidP="00EC1405">
            <w:pPr>
              <w:pStyle w:val="TAL"/>
            </w:pPr>
          </w:p>
        </w:tc>
        <w:tc>
          <w:tcPr>
            <w:tcW w:w="357" w:type="dxa"/>
          </w:tcPr>
          <w:p w14:paraId="15440159" w14:textId="77777777" w:rsidR="00703D1B" w:rsidRDefault="00703D1B" w:rsidP="00EC1405">
            <w:pPr>
              <w:pStyle w:val="TAL"/>
            </w:pPr>
            <w:r>
              <w:rPr>
                <w:rFonts w:ascii="Segoe UI Symbol" w:hAnsi="Segoe UI Symbol" w:cs="Segoe UI Symbol"/>
              </w:rPr>
              <w:t>✓</w:t>
            </w:r>
          </w:p>
        </w:tc>
        <w:tc>
          <w:tcPr>
            <w:tcW w:w="351" w:type="dxa"/>
          </w:tcPr>
          <w:p w14:paraId="6CF47079" w14:textId="77777777" w:rsidR="00703D1B" w:rsidRDefault="00703D1B" w:rsidP="00EC1405">
            <w:pPr>
              <w:pStyle w:val="TAL"/>
            </w:pPr>
          </w:p>
        </w:tc>
        <w:tc>
          <w:tcPr>
            <w:tcW w:w="382" w:type="dxa"/>
          </w:tcPr>
          <w:p w14:paraId="788BB42F" w14:textId="77777777" w:rsidR="00703D1B" w:rsidRDefault="00703D1B" w:rsidP="00EC1405">
            <w:pPr>
              <w:pStyle w:val="TAL"/>
            </w:pPr>
          </w:p>
        </w:tc>
        <w:tc>
          <w:tcPr>
            <w:tcW w:w="2693" w:type="dxa"/>
          </w:tcPr>
          <w:p w14:paraId="228C7460" w14:textId="77777777" w:rsidR="00703D1B" w:rsidRDefault="00703D1B" w:rsidP="00EC1405">
            <w:pPr>
              <w:pStyle w:val="TAL"/>
            </w:pPr>
            <w:r>
              <w:t>Where ICT is, or includes, non-web software that provides a user interface</w:t>
            </w:r>
          </w:p>
        </w:tc>
        <w:tc>
          <w:tcPr>
            <w:tcW w:w="1277" w:type="dxa"/>
          </w:tcPr>
          <w:p w14:paraId="01593FC0" w14:textId="77777777" w:rsidR="00703D1B" w:rsidRDefault="00703D1B" w:rsidP="00EC1405">
            <w:pPr>
              <w:pStyle w:val="TAL"/>
            </w:pPr>
            <w:r>
              <w:t>C.11.5.2.14</w:t>
            </w:r>
          </w:p>
        </w:tc>
      </w:tr>
      <w:tr w:rsidR="00703D1B" w14:paraId="6FBE13B9" w14:textId="77777777" w:rsidTr="00703D1B">
        <w:tc>
          <w:tcPr>
            <w:tcW w:w="968" w:type="dxa"/>
          </w:tcPr>
          <w:p w14:paraId="13EB97AB" w14:textId="77777777" w:rsidR="00703D1B" w:rsidRDefault="00703D1B" w:rsidP="00EC1405">
            <w:pPr>
              <w:pStyle w:val="TAL"/>
            </w:pPr>
            <w:r>
              <w:t>11.5.2.15</w:t>
            </w:r>
          </w:p>
        </w:tc>
        <w:tc>
          <w:tcPr>
            <w:tcW w:w="1527" w:type="dxa"/>
          </w:tcPr>
          <w:p w14:paraId="5026496C" w14:textId="77777777" w:rsidR="00703D1B" w:rsidRDefault="00703D1B" w:rsidP="00EC1405">
            <w:pPr>
              <w:pStyle w:val="TAL"/>
            </w:pPr>
            <w:r>
              <w:t>Change notification</w:t>
            </w:r>
          </w:p>
        </w:tc>
        <w:tc>
          <w:tcPr>
            <w:tcW w:w="351" w:type="dxa"/>
          </w:tcPr>
          <w:p w14:paraId="67DB86F4" w14:textId="77777777" w:rsidR="00703D1B" w:rsidRDefault="00703D1B" w:rsidP="00EC1405">
            <w:pPr>
              <w:pStyle w:val="TAL"/>
            </w:pPr>
          </w:p>
        </w:tc>
        <w:tc>
          <w:tcPr>
            <w:tcW w:w="357" w:type="dxa"/>
          </w:tcPr>
          <w:p w14:paraId="6BD52CDC" w14:textId="77777777" w:rsidR="00703D1B" w:rsidRDefault="00703D1B" w:rsidP="00EC1405">
            <w:pPr>
              <w:pStyle w:val="TAL"/>
            </w:pPr>
            <w:r>
              <w:rPr>
                <w:rFonts w:ascii="Segoe UI Symbol" w:hAnsi="Segoe UI Symbol" w:cs="Segoe UI Symbol"/>
              </w:rPr>
              <w:t>✓</w:t>
            </w:r>
          </w:p>
        </w:tc>
        <w:tc>
          <w:tcPr>
            <w:tcW w:w="351" w:type="dxa"/>
          </w:tcPr>
          <w:p w14:paraId="6C26D52D" w14:textId="77777777" w:rsidR="00703D1B" w:rsidRDefault="00703D1B" w:rsidP="00EC1405">
            <w:pPr>
              <w:pStyle w:val="TAL"/>
            </w:pPr>
            <w:r>
              <w:rPr>
                <w:rFonts w:ascii="Segoe UI Symbol" w:hAnsi="Segoe UI Symbol" w:cs="Segoe UI Symbol"/>
              </w:rPr>
              <w:t>✓</w:t>
            </w:r>
          </w:p>
        </w:tc>
        <w:tc>
          <w:tcPr>
            <w:tcW w:w="382" w:type="dxa"/>
          </w:tcPr>
          <w:p w14:paraId="28CD16DC" w14:textId="77777777" w:rsidR="00703D1B" w:rsidRDefault="00703D1B" w:rsidP="00EC1405">
            <w:pPr>
              <w:pStyle w:val="TAL"/>
            </w:pPr>
          </w:p>
        </w:tc>
        <w:tc>
          <w:tcPr>
            <w:tcW w:w="2693" w:type="dxa"/>
          </w:tcPr>
          <w:p w14:paraId="5EF2C4F8" w14:textId="77777777" w:rsidR="00703D1B" w:rsidRDefault="00703D1B" w:rsidP="00EC1405">
            <w:pPr>
              <w:pStyle w:val="TAL"/>
            </w:pPr>
            <w:r>
              <w:t>Where ICT is, or includes, non-web software that provides a user interface</w:t>
            </w:r>
          </w:p>
        </w:tc>
        <w:tc>
          <w:tcPr>
            <w:tcW w:w="1277" w:type="dxa"/>
          </w:tcPr>
          <w:p w14:paraId="227B5023" w14:textId="77777777" w:rsidR="00703D1B" w:rsidRDefault="00703D1B" w:rsidP="00EC1405">
            <w:pPr>
              <w:pStyle w:val="TAL"/>
            </w:pPr>
            <w:r>
              <w:t>C.11.5.2.15</w:t>
            </w:r>
          </w:p>
        </w:tc>
      </w:tr>
      <w:tr w:rsidR="00703D1B" w14:paraId="6A3CCFBC" w14:textId="77777777" w:rsidTr="00703D1B">
        <w:tc>
          <w:tcPr>
            <w:tcW w:w="968" w:type="dxa"/>
          </w:tcPr>
          <w:p w14:paraId="6A078535" w14:textId="77777777" w:rsidR="00703D1B" w:rsidRDefault="00703D1B" w:rsidP="00EC1405">
            <w:pPr>
              <w:pStyle w:val="TAL"/>
            </w:pPr>
            <w:r>
              <w:t>11.5.2.16</w:t>
            </w:r>
          </w:p>
        </w:tc>
        <w:tc>
          <w:tcPr>
            <w:tcW w:w="1527" w:type="dxa"/>
          </w:tcPr>
          <w:p w14:paraId="3D8E3CC3" w14:textId="77777777" w:rsidR="00703D1B" w:rsidRDefault="00703D1B" w:rsidP="00EC1405">
            <w:pPr>
              <w:pStyle w:val="TAL"/>
            </w:pPr>
            <w:r>
              <w:t>Modifications of states and properties</w:t>
            </w:r>
          </w:p>
        </w:tc>
        <w:tc>
          <w:tcPr>
            <w:tcW w:w="351" w:type="dxa"/>
          </w:tcPr>
          <w:p w14:paraId="14BDDE02" w14:textId="77777777" w:rsidR="00703D1B" w:rsidRDefault="00703D1B" w:rsidP="00EC1405">
            <w:pPr>
              <w:pStyle w:val="TAL"/>
            </w:pPr>
          </w:p>
        </w:tc>
        <w:tc>
          <w:tcPr>
            <w:tcW w:w="357" w:type="dxa"/>
          </w:tcPr>
          <w:p w14:paraId="52FAAC0C" w14:textId="77777777" w:rsidR="00703D1B" w:rsidRDefault="00703D1B" w:rsidP="00EC1405">
            <w:pPr>
              <w:pStyle w:val="TAL"/>
            </w:pPr>
            <w:r>
              <w:rPr>
                <w:rFonts w:ascii="Segoe UI Symbol" w:hAnsi="Segoe UI Symbol" w:cs="Segoe UI Symbol"/>
              </w:rPr>
              <w:t>✓</w:t>
            </w:r>
          </w:p>
        </w:tc>
        <w:tc>
          <w:tcPr>
            <w:tcW w:w="351" w:type="dxa"/>
          </w:tcPr>
          <w:p w14:paraId="75A72079" w14:textId="77777777" w:rsidR="00703D1B" w:rsidRDefault="00703D1B" w:rsidP="00EC1405">
            <w:pPr>
              <w:pStyle w:val="TAL"/>
            </w:pPr>
          </w:p>
        </w:tc>
        <w:tc>
          <w:tcPr>
            <w:tcW w:w="382" w:type="dxa"/>
          </w:tcPr>
          <w:p w14:paraId="2795B32D" w14:textId="77777777" w:rsidR="00703D1B" w:rsidRDefault="00703D1B" w:rsidP="00EC1405">
            <w:pPr>
              <w:pStyle w:val="TAL"/>
            </w:pPr>
          </w:p>
        </w:tc>
        <w:tc>
          <w:tcPr>
            <w:tcW w:w="2693" w:type="dxa"/>
          </w:tcPr>
          <w:p w14:paraId="35078A82" w14:textId="77777777" w:rsidR="00703D1B" w:rsidRDefault="00703D1B" w:rsidP="00EC1405">
            <w:pPr>
              <w:pStyle w:val="TAL"/>
            </w:pPr>
            <w:r>
              <w:t>Where ICT is, or includes, non-web software that provides a user interface</w:t>
            </w:r>
          </w:p>
        </w:tc>
        <w:tc>
          <w:tcPr>
            <w:tcW w:w="1277" w:type="dxa"/>
          </w:tcPr>
          <w:p w14:paraId="7D5969CD" w14:textId="77777777" w:rsidR="00703D1B" w:rsidRDefault="00703D1B" w:rsidP="00EC1405">
            <w:pPr>
              <w:pStyle w:val="TAL"/>
            </w:pPr>
            <w:r>
              <w:t>C.11.5.2.16</w:t>
            </w:r>
          </w:p>
        </w:tc>
      </w:tr>
      <w:tr w:rsidR="00703D1B" w14:paraId="094E9F86" w14:textId="77777777" w:rsidTr="00703D1B">
        <w:tc>
          <w:tcPr>
            <w:tcW w:w="968" w:type="dxa"/>
          </w:tcPr>
          <w:p w14:paraId="39FA5FA6" w14:textId="77777777" w:rsidR="00703D1B" w:rsidRDefault="00703D1B" w:rsidP="00EC1405">
            <w:pPr>
              <w:pStyle w:val="TAL"/>
            </w:pPr>
            <w:r>
              <w:t>11.5.2.17</w:t>
            </w:r>
          </w:p>
        </w:tc>
        <w:tc>
          <w:tcPr>
            <w:tcW w:w="1527" w:type="dxa"/>
          </w:tcPr>
          <w:p w14:paraId="553442EA" w14:textId="77777777" w:rsidR="00703D1B" w:rsidRDefault="00703D1B" w:rsidP="00EC1405">
            <w:pPr>
              <w:pStyle w:val="TAL"/>
            </w:pPr>
            <w:r>
              <w:t>Modifications of values and text</w:t>
            </w:r>
          </w:p>
        </w:tc>
        <w:tc>
          <w:tcPr>
            <w:tcW w:w="351" w:type="dxa"/>
          </w:tcPr>
          <w:p w14:paraId="50F7DC28" w14:textId="77777777" w:rsidR="00703D1B" w:rsidRDefault="00703D1B" w:rsidP="00EC1405">
            <w:pPr>
              <w:pStyle w:val="TAL"/>
            </w:pPr>
          </w:p>
        </w:tc>
        <w:tc>
          <w:tcPr>
            <w:tcW w:w="357" w:type="dxa"/>
          </w:tcPr>
          <w:p w14:paraId="4FC5B981" w14:textId="77777777" w:rsidR="00703D1B" w:rsidRDefault="00703D1B" w:rsidP="00EC1405">
            <w:pPr>
              <w:pStyle w:val="TAL"/>
            </w:pPr>
            <w:r>
              <w:rPr>
                <w:rFonts w:ascii="Segoe UI Symbol" w:hAnsi="Segoe UI Symbol" w:cs="Segoe UI Symbol"/>
              </w:rPr>
              <w:t>✓</w:t>
            </w:r>
          </w:p>
        </w:tc>
        <w:tc>
          <w:tcPr>
            <w:tcW w:w="351" w:type="dxa"/>
          </w:tcPr>
          <w:p w14:paraId="6F6A74EF" w14:textId="77777777" w:rsidR="00703D1B" w:rsidRDefault="00703D1B" w:rsidP="00EC1405">
            <w:pPr>
              <w:pStyle w:val="TAL"/>
            </w:pPr>
          </w:p>
        </w:tc>
        <w:tc>
          <w:tcPr>
            <w:tcW w:w="382" w:type="dxa"/>
          </w:tcPr>
          <w:p w14:paraId="6214E451" w14:textId="77777777" w:rsidR="00703D1B" w:rsidRDefault="00703D1B" w:rsidP="00EC1405">
            <w:pPr>
              <w:pStyle w:val="TAL"/>
            </w:pPr>
          </w:p>
        </w:tc>
        <w:tc>
          <w:tcPr>
            <w:tcW w:w="2693" w:type="dxa"/>
          </w:tcPr>
          <w:p w14:paraId="5687DC0E" w14:textId="77777777" w:rsidR="00703D1B" w:rsidRDefault="00703D1B" w:rsidP="00EC1405">
            <w:pPr>
              <w:pStyle w:val="TAL"/>
            </w:pPr>
            <w:r>
              <w:t>Where ICT is, or includes, non-web software that provides a user interface</w:t>
            </w:r>
          </w:p>
        </w:tc>
        <w:tc>
          <w:tcPr>
            <w:tcW w:w="1277" w:type="dxa"/>
          </w:tcPr>
          <w:p w14:paraId="3511DCC1" w14:textId="77777777" w:rsidR="00703D1B" w:rsidRDefault="00703D1B" w:rsidP="00EC1405">
            <w:pPr>
              <w:pStyle w:val="TAL"/>
            </w:pPr>
            <w:r>
              <w:t>C.11.5.2.17</w:t>
            </w:r>
          </w:p>
        </w:tc>
      </w:tr>
      <w:tr w:rsidR="00703D1B" w14:paraId="751A733B" w14:textId="77777777" w:rsidTr="00703D1B">
        <w:tc>
          <w:tcPr>
            <w:tcW w:w="968" w:type="dxa"/>
          </w:tcPr>
          <w:p w14:paraId="284A8F21" w14:textId="77777777" w:rsidR="00703D1B" w:rsidRDefault="00703D1B" w:rsidP="00EC1405">
            <w:pPr>
              <w:pStyle w:val="TAL"/>
            </w:pPr>
            <w:r>
              <w:t>11.6.1</w:t>
            </w:r>
          </w:p>
        </w:tc>
        <w:tc>
          <w:tcPr>
            <w:tcW w:w="1527" w:type="dxa"/>
          </w:tcPr>
          <w:p w14:paraId="4F61A859" w14:textId="77777777" w:rsidR="00703D1B" w:rsidRDefault="00703D1B" w:rsidP="00EC1405">
            <w:pPr>
              <w:pStyle w:val="TAL"/>
            </w:pPr>
            <w:r>
              <w:t>User control of accessibility features</w:t>
            </w:r>
          </w:p>
        </w:tc>
        <w:tc>
          <w:tcPr>
            <w:tcW w:w="351" w:type="dxa"/>
          </w:tcPr>
          <w:p w14:paraId="7084437C" w14:textId="77777777" w:rsidR="00703D1B" w:rsidRDefault="00703D1B" w:rsidP="00EC1405">
            <w:pPr>
              <w:pStyle w:val="TAL"/>
            </w:pPr>
            <w:r>
              <w:rPr>
                <w:rFonts w:ascii="Segoe UI Symbol" w:hAnsi="Segoe UI Symbol" w:cs="Segoe UI Symbol"/>
              </w:rPr>
              <w:t>✓</w:t>
            </w:r>
          </w:p>
        </w:tc>
        <w:tc>
          <w:tcPr>
            <w:tcW w:w="357" w:type="dxa"/>
          </w:tcPr>
          <w:p w14:paraId="1D1DCE21" w14:textId="77777777" w:rsidR="00703D1B" w:rsidRDefault="00703D1B" w:rsidP="00EC1405">
            <w:pPr>
              <w:pStyle w:val="TAL"/>
            </w:pPr>
            <w:r>
              <w:rPr>
                <w:rFonts w:ascii="Segoe UI Symbol" w:hAnsi="Segoe UI Symbol" w:cs="Segoe UI Symbol"/>
              </w:rPr>
              <w:t>✓</w:t>
            </w:r>
          </w:p>
        </w:tc>
        <w:tc>
          <w:tcPr>
            <w:tcW w:w="351" w:type="dxa"/>
          </w:tcPr>
          <w:p w14:paraId="1B7998FD" w14:textId="77777777" w:rsidR="00703D1B" w:rsidRDefault="00703D1B" w:rsidP="00EC1405">
            <w:pPr>
              <w:pStyle w:val="TAL"/>
            </w:pPr>
            <w:r>
              <w:rPr>
                <w:rFonts w:ascii="Segoe UI Symbol" w:hAnsi="Segoe UI Symbol" w:cs="Segoe UI Symbol"/>
              </w:rPr>
              <w:t>✓</w:t>
            </w:r>
          </w:p>
        </w:tc>
        <w:tc>
          <w:tcPr>
            <w:tcW w:w="382" w:type="dxa"/>
          </w:tcPr>
          <w:p w14:paraId="22EEE2F3" w14:textId="77777777" w:rsidR="00703D1B" w:rsidRDefault="00703D1B" w:rsidP="00EC1405">
            <w:pPr>
              <w:pStyle w:val="TAL"/>
            </w:pPr>
            <w:r>
              <w:rPr>
                <w:rFonts w:ascii="Segoe UI Symbol" w:hAnsi="Segoe UI Symbol" w:cs="Segoe UI Symbol"/>
              </w:rPr>
              <w:t>✓</w:t>
            </w:r>
          </w:p>
        </w:tc>
        <w:tc>
          <w:tcPr>
            <w:tcW w:w="2693" w:type="dxa"/>
          </w:tcPr>
          <w:p w14:paraId="4185513B" w14:textId="77777777" w:rsidR="00703D1B" w:rsidRDefault="00703D1B" w:rsidP="00EC1405">
            <w:pPr>
              <w:pStyle w:val="TAL"/>
            </w:pPr>
            <w:r>
              <w:t>Where ICT is, or includes, platform software</w:t>
            </w:r>
          </w:p>
        </w:tc>
        <w:tc>
          <w:tcPr>
            <w:tcW w:w="1277" w:type="dxa"/>
          </w:tcPr>
          <w:p w14:paraId="328A0CD1" w14:textId="77777777" w:rsidR="00703D1B" w:rsidRDefault="00703D1B" w:rsidP="00EC1405">
            <w:pPr>
              <w:pStyle w:val="TAL"/>
            </w:pPr>
            <w:r>
              <w:t>C.11.6.1</w:t>
            </w:r>
          </w:p>
        </w:tc>
      </w:tr>
      <w:tr w:rsidR="00703D1B" w14:paraId="18A6C1EF" w14:textId="77777777" w:rsidTr="00703D1B">
        <w:tc>
          <w:tcPr>
            <w:tcW w:w="968" w:type="dxa"/>
          </w:tcPr>
          <w:p w14:paraId="12C39F50" w14:textId="77777777" w:rsidR="00703D1B" w:rsidRDefault="00703D1B" w:rsidP="00EC1405">
            <w:pPr>
              <w:pStyle w:val="TAL"/>
            </w:pPr>
            <w:r>
              <w:t>11.6.2</w:t>
            </w:r>
          </w:p>
        </w:tc>
        <w:tc>
          <w:tcPr>
            <w:tcW w:w="1527" w:type="dxa"/>
          </w:tcPr>
          <w:p w14:paraId="75C383B8" w14:textId="77777777" w:rsidR="00703D1B" w:rsidRDefault="00703D1B" w:rsidP="00EC1405">
            <w:pPr>
              <w:pStyle w:val="TAL"/>
            </w:pPr>
            <w:r>
              <w:t>No disruption of accessibility features</w:t>
            </w:r>
          </w:p>
        </w:tc>
        <w:tc>
          <w:tcPr>
            <w:tcW w:w="351" w:type="dxa"/>
          </w:tcPr>
          <w:p w14:paraId="68A12ADE" w14:textId="77777777" w:rsidR="00703D1B" w:rsidRDefault="00703D1B" w:rsidP="00EC1405">
            <w:pPr>
              <w:pStyle w:val="TAL"/>
            </w:pPr>
            <w:r>
              <w:rPr>
                <w:rFonts w:ascii="Segoe UI Symbol" w:hAnsi="Segoe UI Symbol" w:cs="Segoe UI Symbol"/>
              </w:rPr>
              <w:t>✓</w:t>
            </w:r>
          </w:p>
        </w:tc>
        <w:tc>
          <w:tcPr>
            <w:tcW w:w="357" w:type="dxa"/>
          </w:tcPr>
          <w:p w14:paraId="09F67EC3" w14:textId="77777777" w:rsidR="00703D1B" w:rsidRDefault="00703D1B" w:rsidP="00EC1405">
            <w:pPr>
              <w:pStyle w:val="TAL"/>
            </w:pPr>
            <w:r>
              <w:rPr>
                <w:rFonts w:ascii="Segoe UI Symbol" w:hAnsi="Segoe UI Symbol" w:cs="Segoe UI Symbol"/>
              </w:rPr>
              <w:t>✓</w:t>
            </w:r>
          </w:p>
        </w:tc>
        <w:tc>
          <w:tcPr>
            <w:tcW w:w="351" w:type="dxa"/>
          </w:tcPr>
          <w:p w14:paraId="5069B8D5" w14:textId="77777777" w:rsidR="00703D1B" w:rsidRDefault="00703D1B" w:rsidP="00EC1405">
            <w:pPr>
              <w:pStyle w:val="TAL"/>
            </w:pPr>
            <w:r>
              <w:rPr>
                <w:rFonts w:ascii="Segoe UI Symbol" w:hAnsi="Segoe UI Symbol" w:cs="Segoe UI Symbol"/>
              </w:rPr>
              <w:t>✓</w:t>
            </w:r>
          </w:p>
        </w:tc>
        <w:tc>
          <w:tcPr>
            <w:tcW w:w="382" w:type="dxa"/>
          </w:tcPr>
          <w:p w14:paraId="02E4B3DA" w14:textId="77777777" w:rsidR="00703D1B" w:rsidRDefault="00703D1B" w:rsidP="00EC1405">
            <w:pPr>
              <w:pStyle w:val="TAL"/>
            </w:pPr>
            <w:r>
              <w:rPr>
                <w:rFonts w:ascii="Segoe UI Symbol" w:hAnsi="Segoe UI Symbol" w:cs="Segoe UI Symbol"/>
              </w:rPr>
              <w:t>✓</w:t>
            </w:r>
          </w:p>
        </w:tc>
        <w:tc>
          <w:tcPr>
            <w:tcW w:w="2693" w:type="dxa"/>
          </w:tcPr>
          <w:p w14:paraId="1AD457F6" w14:textId="77777777" w:rsidR="00703D1B" w:rsidRDefault="00703D1B" w:rsidP="00EC1405">
            <w:pPr>
              <w:pStyle w:val="TAL"/>
            </w:pPr>
            <w:r>
              <w:t>Where ICT is, or includes, non-web software</w:t>
            </w:r>
          </w:p>
        </w:tc>
        <w:tc>
          <w:tcPr>
            <w:tcW w:w="1277" w:type="dxa"/>
          </w:tcPr>
          <w:p w14:paraId="5F3F40D3" w14:textId="77777777" w:rsidR="00703D1B" w:rsidRDefault="00703D1B" w:rsidP="00EC1405">
            <w:pPr>
              <w:pStyle w:val="TAL"/>
            </w:pPr>
            <w:r>
              <w:t>C.11.6.2</w:t>
            </w:r>
          </w:p>
        </w:tc>
      </w:tr>
      <w:tr w:rsidR="00703D1B" w14:paraId="3529DE1A" w14:textId="77777777" w:rsidTr="00703D1B">
        <w:tc>
          <w:tcPr>
            <w:tcW w:w="968" w:type="dxa"/>
          </w:tcPr>
          <w:p w14:paraId="506ABB26" w14:textId="77777777" w:rsidR="00703D1B" w:rsidRDefault="00703D1B" w:rsidP="00EC1405">
            <w:pPr>
              <w:pStyle w:val="TAL"/>
            </w:pPr>
            <w:r>
              <w:t>11.7</w:t>
            </w:r>
          </w:p>
        </w:tc>
        <w:tc>
          <w:tcPr>
            <w:tcW w:w="1527" w:type="dxa"/>
          </w:tcPr>
          <w:p w14:paraId="299A8C07" w14:textId="77777777" w:rsidR="00703D1B" w:rsidRDefault="00703D1B" w:rsidP="00EC1405">
            <w:pPr>
              <w:pStyle w:val="TAL"/>
            </w:pPr>
            <w:r>
              <w:t>User preferences</w:t>
            </w:r>
          </w:p>
        </w:tc>
        <w:tc>
          <w:tcPr>
            <w:tcW w:w="351" w:type="dxa"/>
          </w:tcPr>
          <w:p w14:paraId="28FABF9D" w14:textId="77777777" w:rsidR="00703D1B" w:rsidRDefault="00703D1B" w:rsidP="00EC1405">
            <w:pPr>
              <w:pStyle w:val="TAL"/>
            </w:pPr>
            <w:r>
              <w:rPr>
                <w:rFonts w:ascii="Segoe UI Symbol" w:hAnsi="Segoe UI Symbol" w:cs="Segoe UI Symbol"/>
              </w:rPr>
              <w:t>✓</w:t>
            </w:r>
          </w:p>
        </w:tc>
        <w:tc>
          <w:tcPr>
            <w:tcW w:w="357" w:type="dxa"/>
          </w:tcPr>
          <w:p w14:paraId="3695A00F" w14:textId="77777777" w:rsidR="00703D1B" w:rsidRDefault="00703D1B" w:rsidP="00EC1405">
            <w:pPr>
              <w:pStyle w:val="TAL"/>
            </w:pPr>
            <w:r>
              <w:rPr>
                <w:rFonts w:ascii="Segoe UI Symbol" w:hAnsi="Segoe UI Symbol" w:cs="Segoe UI Symbol"/>
              </w:rPr>
              <w:t>✓</w:t>
            </w:r>
          </w:p>
        </w:tc>
        <w:tc>
          <w:tcPr>
            <w:tcW w:w="351" w:type="dxa"/>
          </w:tcPr>
          <w:p w14:paraId="252A37DE" w14:textId="77777777" w:rsidR="00703D1B" w:rsidRDefault="00703D1B" w:rsidP="00EC1405">
            <w:pPr>
              <w:pStyle w:val="TAL"/>
            </w:pPr>
            <w:r>
              <w:rPr>
                <w:rFonts w:ascii="Segoe UI Symbol" w:hAnsi="Segoe UI Symbol" w:cs="Segoe UI Symbol"/>
              </w:rPr>
              <w:t>✓</w:t>
            </w:r>
          </w:p>
        </w:tc>
        <w:tc>
          <w:tcPr>
            <w:tcW w:w="382" w:type="dxa"/>
          </w:tcPr>
          <w:p w14:paraId="5FAE0003" w14:textId="77777777" w:rsidR="00703D1B" w:rsidRDefault="00703D1B" w:rsidP="00EC1405">
            <w:pPr>
              <w:pStyle w:val="TAL"/>
            </w:pPr>
            <w:r>
              <w:rPr>
                <w:rFonts w:ascii="Segoe UI Symbol" w:hAnsi="Segoe UI Symbol" w:cs="Segoe UI Symbol"/>
              </w:rPr>
              <w:t>✓</w:t>
            </w:r>
          </w:p>
        </w:tc>
        <w:tc>
          <w:tcPr>
            <w:tcW w:w="2693" w:type="dxa"/>
          </w:tcPr>
          <w:p w14:paraId="31434E0E" w14:textId="77777777" w:rsidR="00703D1B" w:rsidRDefault="00703D1B" w:rsidP="00EC1405">
            <w:pPr>
              <w:pStyle w:val="TAL"/>
            </w:pPr>
            <w:r>
              <w:t>Where ICT is, or includes, non-web software that provides a user interface, and is not designed to be isolated from its platform</w:t>
            </w:r>
          </w:p>
        </w:tc>
        <w:tc>
          <w:tcPr>
            <w:tcW w:w="1277" w:type="dxa"/>
          </w:tcPr>
          <w:p w14:paraId="7E163630" w14:textId="77777777" w:rsidR="00703D1B" w:rsidRDefault="00703D1B" w:rsidP="00EC1405">
            <w:pPr>
              <w:pStyle w:val="TAL"/>
            </w:pPr>
            <w:r>
              <w:t>C.11.7</w:t>
            </w:r>
          </w:p>
        </w:tc>
      </w:tr>
      <w:tr w:rsidR="00703D1B" w14:paraId="2DDF8FB6" w14:textId="77777777" w:rsidTr="00703D1B">
        <w:tc>
          <w:tcPr>
            <w:tcW w:w="968" w:type="dxa"/>
          </w:tcPr>
          <w:p w14:paraId="223A5F4B" w14:textId="77777777" w:rsidR="00703D1B" w:rsidRDefault="00703D1B" w:rsidP="00EC1405">
            <w:pPr>
              <w:pStyle w:val="TAL"/>
            </w:pPr>
            <w:r>
              <w:t>12.1</w:t>
            </w:r>
          </w:p>
        </w:tc>
        <w:tc>
          <w:tcPr>
            <w:tcW w:w="1527" w:type="dxa"/>
          </w:tcPr>
          <w:p w14:paraId="34667D8A" w14:textId="77777777" w:rsidR="00703D1B" w:rsidRDefault="00703D1B" w:rsidP="00EC1405">
            <w:pPr>
              <w:pStyle w:val="TAL"/>
            </w:pPr>
            <w:r>
              <w:t xml:space="preserve">Accessible information about products </w:t>
            </w:r>
          </w:p>
        </w:tc>
        <w:tc>
          <w:tcPr>
            <w:tcW w:w="351" w:type="dxa"/>
          </w:tcPr>
          <w:p w14:paraId="5AEAE0F0" w14:textId="77777777" w:rsidR="00703D1B" w:rsidRDefault="00703D1B" w:rsidP="00EC1405">
            <w:pPr>
              <w:pStyle w:val="TAL"/>
            </w:pPr>
            <w:r>
              <w:rPr>
                <w:rFonts w:ascii="Segoe UI Symbol" w:hAnsi="Segoe UI Symbol" w:cs="Segoe UI Symbol"/>
              </w:rPr>
              <w:t>✓</w:t>
            </w:r>
          </w:p>
        </w:tc>
        <w:tc>
          <w:tcPr>
            <w:tcW w:w="357" w:type="dxa"/>
          </w:tcPr>
          <w:p w14:paraId="7FC42DCD" w14:textId="77777777" w:rsidR="00703D1B" w:rsidRDefault="00703D1B" w:rsidP="00EC1405">
            <w:pPr>
              <w:pStyle w:val="TAL"/>
            </w:pPr>
            <w:r>
              <w:rPr>
                <w:rFonts w:ascii="Segoe UI Symbol" w:hAnsi="Segoe UI Symbol" w:cs="Segoe UI Symbol"/>
              </w:rPr>
              <w:t>✓</w:t>
            </w:r>
          </w:p>
        </w:tc>
        <w:tc>
          <w:tcPr>
            <w:tcW w:w="351" w:type="dxa"/>
          </w:tcPr>
          <w:p w14:paraId="241E10C7" w14:textId="77777777" w:rsidR="00703D1B" w:rsidRDefault="00703D1B" w:rsidP="00EC1405">
            <w:pPr>
              <w:pStyle w:val="TAL"/>
            </w:pPr>
            <w:r>
              <w:rPr>
                <w:rFonts w:ascii="Segoe UI Symbol" w:hAnsi="Segoe UI Symbol" w:cs="Segoe UI Symbol"/>
              </w:rPr>
              <w:t>✓</w:t>
            </w:r>
          </w:p>
        </w:tc>
        <w:tc>
          <w:tcPr>
            <w:tcW w:w="382" w:type="dxa"/>
          </w:tcPr>
          <w:p w14:paraId="30766D26" w14:textId="77777777" w:rsidR="00703D1B" w:rsidRDefault="00703D1B" w:rsidP="00EC1405">
            <w:pPr>
              <w:pStyle w:val="TAL"/>
            </w:pPr>
            <w:r>
              <w:rPr>
                <w:rFonts w:ascii="Segoe UI Symbol" w:hAnsi="Segoe UI Symbol" w:cs="Segoe UI Symbol"/>
              </w:rPr>
              <w:t>✓</w:t>
            </w:r>
          </w:p>
        </w:tc>
        <w:tc>
          <w:tcPr>
            <w:tcW w:w="2693" w:type="dxa"/>
          </w:tcPr>
          <w:p w14:paraId="4A460FE3" w14:textId="77777777" w:rsidR="00703D1B" w:rsidRDefault="00703D1B" w:rsidP="00EC1405">
            <w:pPr>
              <w:pStyle w:val="TAL"/>
            </w:pPr>
            <w:r>
              <w:t>Where ICT is, or includes, information about a product, made available in a digital form</w:t>
            </w:r>
          </w:p>
        </w:tc>
        <w:tc>
          <w:tcPr>
            <w:tcW w:w="1277" w:type="dxa"/>
          </w:tcPr>
          <w:p w14:paraId="7CDC636F" w14:textId="77777777" w:rsidR="00703D1B" w:rsidRDefault="00703D1B" w:rsidP="00EC1405">
            <w:pPr>
              <w:pStyle w:val="TAL"/>
            </w:pPr>
            <w:r>
              <w:t>C.12.1</w:t>
            </w:r>
          </w:p>
        </w:tc>
      </w:tr>
      <w:tr w:rsidR="00703D1B" w14:paraId="413151A0" w14:textId="77777777" w:rsidTr="00703D1B">
        <w:tc>
          <w:tcPr>
            <w:tcW w:w="968" w:type="dxa"/>
          </w:tcPr>
          <w:p w14:paraId="749912A7" w14:textId="77777777" w:rsidR="00703D1B" w:rsidRDefault="00703D1B" w:rsidP="00EC1405">
            <w:pPr>
              <w:pStyle w:val="TAL"/>
            </w:pPr>
            <w:r>
              <w:t>12.2</w:t>
            </w:r>
          </w:p>
        </w:tc>
        <w:tc>
          <w:tcPr>
            <w:tcW w:w="1527" w:type="dxa"/>
          </w:tcPr>
          <w:p w14:paraId="2F6D9332" w14:textId="77777777" w:rsidR="00703D1B" w:rsidRDefault="00703D1B" w:rsidP="00EC1405">
            <w:pPr>
              <w:pStyle w:val="TAL"/>
            </w:pPr>
            <w:r>
              <w:t>Accessible information about services</w:t>
            </w:r>
          </w:p>
        </w:tc>
        <w:tc>
          <w:tcPr>
            <w:tcW w:w="351" w:type="dxa"/>
          </w:tcPr>
          <w:p w14:paraId="19B4A8D4" w14:textId="77777777" w:rsidR="00703D1B" w:rsidRDefault="00703D1B" w:rsidP="00EC1405">
            <w:pPr>
              <w:pStyle w:val="TAL"/>
            </w:pPr>
            <w:r>
              <w:rPr>
                <w:rFonts w:ascii="Segoe UI Symbol" w:hAnsi="Segoe UI Symbol" w:cs="Segoe UI Symbol"/>
              </w:rPr>
              <w:t>✓</w:t>
            </w:r>
          </w:p>
        </w:tc>
        <w:tc>
          <w:tcPr>
            <w:tcW w:w="357" w:type="dxa"/>
          </w:tcPr>
          <w:p w14:paraId="42BD8151" w14:textId="77777777" w:rsidR="00703D1B" w:rsidRDefault="00703D1B" w:rsidP="00EC1405">
            <w:pPr>
              <w:pStyle w:val="TAL"/>
            </w:pPr>
            <w:r>
              <w:rPr>
                <w:rFonts w:ascii="Segoe UI Symbol" w:hAnsi="Segoe UI Symbol" w:cs="Segoe UI Symbol"/>
              </w:rPr>
              <w:t>✓</w:t>
            </w:r>
          </w:p>
        </w:tc>
        <w:tc>
          <w:tcPr>
            <w:tcW w:w="351" w:type="dxa"/>
          </w:tcPr>
          <w:p w14:paraId="7B16D205" w14:textId="77777777" w:rsidR="00703D1B" w:rsidRDefault="00703D1B" w:rsidP="00EC1405">
            <w:pPr>
              <w:pStyle w:val="TAL"/>
            </w:pPr>
            <w:r>
              <w:rPr>
                <w:rFonts w:ascii="Segoe UI Symbol" w:hAnsi="Segoe UI Symbol" w:cs="Segoe UI Symbol"/>
              </w:rPr>
              <w:t>✓</w:t>
            </w:r>
          </w:p>
        </w:tc>
        <w:tc>
          <w:tcPr>
            <w:tcW w:w="382" w:type="dxa"/>
          </w:tcPr>
          <w:p w14:paraId="3584029A" w14:textId="77777777" w:rsidR="00703D1B" w:rsidRDefault="00703D1B" w:rsidP="00EC1405">
            <w:pPr>
              <w:pStyle w:val="TAL"/>
            </w:pPr>
            <w:r>
              <w:rPr>
                <w:rFonts w:ascii="Segoe UI Symbol" w:hAnsi="Segoe UI Symbol" w:cs="Segoe UI Symbol"/>
              </w:rPr>
              <w:t>✓</w:t>
            </w:r>
          </w:p>
        </w:tc>
        <w:tc>
          <w:tcPr>
            <w:tcW w:w="2693" w:type="dxa"/>
          </w:tcPr>
          <w:p w14:paraId="2464A04B" w14:textId="77777777" w:rsidR="00703D1B" w:rsidRDefault="00703D1B" w:rsidP="00EC1405">
            <w:pPr>
              <w:pStyle w:val="TAL"/>
            </w:pPr>
            <w:r>
              <w:t>Where ICT is, or includes, information about a service, made available in a digital form</w:t>
            </w:r>
          </w:p>
        </w:tc>
        <w:tc>
          <w:tcPr>
            <w:tcW w:w="1277" w:type="dxa"/>
          </w:tcPr>
          <w:p w14:paraId="436628A0" w14:textId="77777777" w:rsidR="00703D1B" w:rsidRDefault="00703D1B" w:rsidP="00EC1405">
            <w:pPr>
              <w:pStyle w:val="TAL"/>
            </w:pPr>
            <w:r>
              <w:t>C.12.2</w:t>
            </w:r>
          </w:p>
        </w:tc>
      </w:tr>
      <w:tr w:rsidR="00703D1B" w14:paraId="7A00307C" w14:textId="77777777" w:rsidTr="00703D1B">
        <w:tc>
          <w:tcPr>
            <w:tcW w:w="968" w:type="dxa"/>
          </w:tcPr>
          <w:p w14:paraId="1C153640" w14:textId="77777777" w:rsidR="00703D1B" w:rsidRDefault="00703D1B" w:rsidP="00EC1405">
            <w:pPr>
              <w:pStyle w:val="TAL"/>
            </w:pPr>
            <w:r>
              <w:t>12.3</w:t>
            </w:r>
          </w:p>
        </w:tc>
        <w:tc>
          <w:tcPr>
            <w:tcW w:w="1527" w:type="dxa"/>
          </w:tcPr>
          <w:p w14:paraId="74CF07E5" w14:textId="77777777" w:rsidR="00703D1B" w:rsidRDefault="00703D1B" w:rsidP="00EC1405">
            <w:pPr>
              <w:pStyle w:val="TAL"/>
            </w:pPr>
            <w:r>
              <w:t>Accessibility and compatibility features</w:t>
            </w:r>
          </w:p>
        </w:tc>
        <w:tc>
          <w:tcPr>
            <w:tcW w:w="351" w:type="dxa"/>
          </w:tcPr>
          <w:p w14:paraId="456EC371" w14:textId="77777777" w:rsidR="00703D1B" w:rsidRDefault="00703D1B" w:rsidP="00EC1405">
            <w:pPr>
              <w:pStyle w:val="TAL"/>
            </w:pPr>
            <w:r>
              <w:rPr>
                <w:rFonts w:ascii="Segoe UI Symbol" w:hAnsi="Segoe UI Symbol" w:cs="Segoe UI Symbol"/>
              </w:rPr>
              <w:t>✓</w:t>
            </w:r>
          </w:p>
        </w:tc>
        <w:tc>
          <w:tcPr>
            <w:tcW w:w="357" w:type="dxa"/>
          </w:tcPr>
          <w:p w14:paraId="454CAB94" w14:textId="77777777" w:rsidR="00703D1B" w:rsidRDefault="00703D1B" w:rsidP="00EC1405">
            <w:pPr>
              <w:pStyle w:val="TAL"/>
            </w:pPr>
            <w:r>
              <w:rPr>
                <w:rFonts w:ascii="Segoe UI Symbol" w:hAnsi="Segoe UI Symbol" w:cs="Segoe UI Symbol"/>
              </w:rPr>
              <w:t>✓</w:t>
            </w:r>
          </w:p>
        </w:tc>
        <w:tc>
          <w:tcPr>
            <w:tcW w:w="351" w:type="dxa"/>
          </w:tcPr>
          <w:p w14:paraId="295F2B54" w14:textId="77777777" w:rsidR="00703D1B" w:rsidRDefault="00703D1B" w:rsidP="00EC1405">
            <w:pPr>
              <w:pStyle w:val="TAL"/>
            </w:pPr>
            <w:r>
              <w:rPr>
                <w:rFonts w:ascii="Segoe UI Symbol" w:hAnsi="Segoe UI Symbol" w:cs="Segoe UI Symbol"/>
              </w:rPr>
              <w:t>✓</w:t>
            </w:r>
          </w:p>
        </w:tc>
        <w:tc>
          <w:tcPr>
            <w:tcW w:w="382" w:type="dxa"/>
          </w:tcPr>
          <w:p w14:paraId="430DF1D5" w14:textId="77777777" w:rsidR="00703D1B" w:rsidRDefault="00703D1B" w:rsidP="00EC1405">
            <w:pPr>
              <w:pStyle w:val="TAL"/>
            </w:pPr>
            <w:r>
              <w:rPr>
                <w:rFonts w:ascii="Segoe UI Symbol" w:hAnsi="Segoe UI Symbol" w:cs="Segoe UI Symbol"/>
              </w:rPr>
              <w:t>✓</w:t>
            </w:r>
          </w:p>
        </w:tc>
        <w:tc>
          <w:tcPr>
            <w:tcW w:w="2693" w:type="dxa"/>
          </w:tcPr>
          <w:p w14:paraId="09035AB0" w14:textId="77777777" w:rsidR="00703D1B" w:rsidRDefault="00703D1B" w:rsidP="00EC1405">
            <w:pPr>
              <w:pStyle w:val="TAL"/>
            </w:pPr>
            <w:r>
              <w:t>Where ICT includes product information, whether provided separately or integrated within the ICT</w:t>
            </w:r>
          </w:p>
        </w:tc>
        <w:tc>
          <w:tcPr>
            <w:tcW w:w="1277" w:type="dxa"/>
          </w:tcPr>
          <w:p w14:paraId="60BAD166" w14:textId="77777777" w:rsidR="00703D1B" w:rsidRDefault="00703D1B" w:rsidP="00EC1405">
            <w:pPr>
              <w:pStyle w:val="TAL"/>
            </w:pPr>
            <w:r>
              <w:t>C.12.3</w:t>
            </w:r>
          </w:p>
        </w:tc>
      </w:tr>
    </w:tbl>
    <w:p w14:paraId="3DD952BF" w14:textId="77777777" w:rsidR="003778BF" w:rsidRPr="003778BF" w:rsidRDefault="003778BF" w:rsidP="00703D1B"/>
    <w:p w14:paraId="5339AD8A" w14:textId="77777777" w:rsidR="00F63AAB" w:rsidRPr="00F63AAB" w:rsidRDefault="00F63AAB" w:rsidP="00F63AAB">
      <w:pPr>
        <w:keepNext/>
        <w:keepLines/>
        <w:spacing w:before="60"/>
        <w:jc w:val="center"/>
        <w:rPr>
          <w:rFonts w:ascii="Arial" w:hAnsi="Arial"/>
          <w:b/>
        </w:rPr>
      </w:pPr>
    </w:p>
    <w:p w14:paraId="1B216605" w14:textId="4C7A2972" w:rsidR="00711DEE" w:rsidRPr="00711DEE" w:rsidRDefault="00711DEE" w:rsidP="006B666D">
      <w:pPr>
        <w:pStyle w:val="Heading1"/>
      </w:pPr>
      <w:bookmarkStart w:id="2126" w:name="_Toc196231716"/>
      <w:bookmarkStart w:id="2127" w:name="_Toc197524776"/>
      <w:bookmarkStart w:id="2128" w:name="_Toc197554270"/>
      <w:r w:rsidRPr="00711DEE">
        <w:t>Annex Z</w:t>
      </w:r>
      <w:r>
        <w:t>B</w:t>
      </w:r>
      <w:r w:rsidRPr="00711DEE">
        <w:t xml:space="preserve"> (informative):</w:t>
      </w:r>
      <w:r w:rsidRPr="00711DEE">
        <w:br/>
        <w:t>Relationship between the present document and the essential requirements of Directive 2019/882</w:t>
      </w:r>
      <w:bookmarkEnd w:id="2126"/>
      <w:bookmarkEnd w:id="2127"/>
      <w:bookmarkEnd w:id="2128"/>
    </w:p>
    <w:p w14:paraId="1D7CD578" w14:textId="77777777" w:rsidR="00757282" w:rsidRDefault="00757282" w:rsidP="00AF4529">
      <w:pPr>
        <w:pStyle w:val="Heading2"/>
      </w:pPr>
      <w:bookmarkStart w:id="2129" w:name="_Toc197524777"/>
      <w:bookmarkStart w:id="2130" w:name="_Toc197554271"/>
      <w:r>
        <w:t>ZB.0</w:t>
      </w:r>
      <w:r>
        <w:tab/>
        <w:t>Context</w:t>
      </w:r>
      <w:bookmarkEnd w:id="2129"/>
      <w:bookmarkEnd w:id="2130"/>
    </w:p>
    <w:p w14:paraId="104A3300" w14:textId="3706DDEE" w:rsidR="009805F4" w:rsidRPr="009805F4" w:rsidRDefault="009805F4" w:rsidP="009805F4">
      <w:r w:rsidRPr="009805F4">
        <w:t>The present document has been prepared under the Commission's standardisation request C(2022) 6456 final [</w:t>
      </w:r>
      <w:r w:rsidR="001A2098">
        <w:fldChar w:fldCharType="begin"/>
      </w:r>
      <w:r w:rsidR="001A2098">
        <w:instrText xml:space="preserve"> REF  REF_M587 \h </w:instrText>
      </w:r>
      <w:r w:rsidR="001A2098">
        <w:fldChar w:fldCharType="separate"/>
      </w:r>
      <w:r w:rsidR="00BE7026">
        <w:t>i.</w:t>
      </w:r>
      <w:r w:rsidR="00BE7026">
        <w:rPr>
          <w:noProof/>
        </w:rPr>
        <w:t>29</w:t>
      </w:r>
      <w:r w:rsidR="001A2098">
        <w:fldChar w:fldCharType="end"/>
      </w:r>
      <w:r w:rsidRPr="009805F4">
        <w:t>] to provide one voluntary means of conforming to the essential requirements of Directive 2019/882 on the accessibility requirements of products and services [</w:t>
      </w:r>
      <w:r w:rsidR="001A2098">
        <w:fldChar w:fldCharType="begin"/>
      </w:r>
      <w:r w:rsidR="001A2098">
        <w:instrText xml:space="preserve"> REF  REF_EAA \h </w:instrText>
      </w:r>
      <w:r w:rsidR="001A2098">
        <w:fldChar w:fldCharType="separate"/>
      </w:r>
      <w:r w:rsidR="00BE7026">
        <w:t>i.</w:t>
      </w:r>
      <w:r w:rsidR="00BE7026">
        <w:rPr>
          <w:noProof/>
        </w:rPr>
        <w:t>30</w:t>
      </w:r>
      <w:r w:rsidR="001A2098">
        <w:fldChar w:fldCharType="end"/>
      </w:r>
      <w:r w:rsidRPr="009805F4">
        <w:t>]</w:t>
      </w:r>
      <w:r w:rsidRPr="009805F4">
        <w:fldChar w:fldCharType="begin"/>
      </w:r>
      <w:r w:rsidRPr="009805F4">
        <w:instrText xml:space="preserve"> REF  The_Directive \h  \* MERGEFORMAT </w:instrText>
      </w:r>
      <w:r w:rsidRPr="009805F4">
        <w:fldChar w:fldCharType="end"/>
      </w:r>
      <w:r w:rsidRPr="009805F4">
        <w:t>.</w:t>
      </w:r>
    </w:p>
    <w:p w14:paraId="32D09B2B" w14:textId="77777777" w:rsidR="00804C12" w:rsidRDefault="009805F4" w:rsidP="009805F4">
      <w:pPr>
        <w:overflowPunct/>
        <w:spacing w:after="0"/>
        <w:textAlignment w:val="auto"/>
        <w:rPr>
          <w:color w:val="000000"/>
          <w:lang w:eastAsia="en-GB"/>
        </w:rPr>
      </w:pPr>
      <w:r w:rsidRPr="009805F4">
        <w:rPr>
          <w:color w:val="000000"/>
          <w:lang w:eastAsia="en-GB"/>
        </w:rPr>
        <w:t>Once the present document is cited in the Official Journal of the European Union under that Directive, conformance with the normative clauses of the present document given in Tables ZB.1 through ZB.</w:t>
      </w:r>
      <w:r w:rsidR="001A2098">
        <w:rPr>
          <w:color w:val="000000"/>
          <w:lang w:eastAsia="en-GB"/>
        </w:rPr>
        <w:t>3</w:t>
      </w:r>
      <w:r w:rsidRPr="009805F4">
        <w:rPr>
          <w:color w:val="000000"/>
          <w:lang w:eastAsia="en-GB"/>
        </w:rPr>
        <w:t xml:space="preserve"> confers, within the limits of the scope of the present document, a presumption of conformity with the corresponding essential requirements of that Directive and associated EFTA regulations</w:t>
      </w:r>
      <w:r w:rsidR="00804C12">
        <w:rPr>
          <w:color w:val="000000"/>
          <w:lang w:eastAsia="en-GB"/>
        </w:rPr>
        <w:t>.</w:t>
      </w:r>
    </w:p>
    <w:p w14:paraId="6E71006C" w14:textId="1F8B01CB" w:rsidR="009805F4" w:rsidRPr="009805F4" w:rsidRDefault="009805F4" w:rsidP="009805F4">
      <w:pPr>
        <w:overflowPunct/>
        <w:spacing w:after="0"/>
        <w:textAlignment w:val="auto"/>
        <w:rPr>
          <w:color w:val="000000"/>
          <w:lang w:eastAsia="en-GB"/>
        </w:rPr>
      </w:pPr>
    </w:p>
    <w:p w14:paraId="7F43CF4C" w14:textId="6D4B0854" w:rsidR="0028247A" w:rsidRDefault="0028247A" w:rsidP="0028247A">
      <w:pPr>
        <w:pStyle w:val="NO"/>
      </w:pPr>
      <w:r>
        <w:rPr>
          <w:caps/>
        </w:rPr>
        <w:t>Note</w:t>
      </w:r>
      <w:r w:rsidR="00794AA8">
        <w:rPr>
          <w:caps/>
        </w:rPr>
        <w:t xml:space="preserve"> 1</w:t>
      </w:r>
      <w:r>
        <w:t>:</w:t>
      </w:r>
      <w:r>
        <w:tab/>
      </w:r>
      <w:r w:rsidRPr="008F3FE1">
        <w:t xml:space="preserve">Because an ICT product or service could have features and functions that belong to several of </w:t>
      </w:r>
      <w:r>
        <w:t xml:space="preserve">the </w:t>
      </w:r>
      <w:r w:rsidRPr="008F3FE1">
        <w:t xml:space="preserve">categories identified of Directive 2019/882 it might need to meet the essential requirements that are listed in several rows of multiple tables in Annex ZB. This makes the tables in Annex ZB impractical for use in assessing whether a specific ICT product or service meets </w:t>
      </w:r>
      <w:r>
        <w:t xml:space="preserve">all </w:t>
      </w:r>
      <w:r w:rsidRPr="008F3FE1">
        <w:t xml:space="preserve">the </w:t>
      </w:r>
      <w:r>
        <w:t>applicable</w:t>
      </w:r>
      <w:r w:rsidRPr="008F3FE1">
        <w:t xml:space="preserve"> requirements in the present document. The tables in Annex A.2 offer the most appropriate way to assess the conformance of a specific ICT to the essential requirements of Directive 2019/882</w:t>
      </w:r>
      <w:r>
        <w:t>.</w:t>
      </w:r>
    </w:p>
    <w:p w14:paraId="54F1396D" w14:textId="77777777" w:rsidR="00757282" w:rsidRDefault="00757282" w:rsidP="00AF4529">
      <w:pPr>
        <w:pStyle w:val="Heading2"/>
        <w:rPr>
          <w:lang w:eastAsia="en-GB"/>
        </w:rPr>
      </w:pPr>
      <w:bookmarkStart w:id="2131" w:name="_Toc197524778"/>
      <w:bookmarkStart w:id="2132" w:name="_Toc197554272"/>
      <w:r>
        <w:rPr>
          <w:lang w:eastAsia="en-GB"/>
        </w:rPr>
        <w:t>ZB.1</w:t>
      </w:r>
      <w:r>
        <w:rPr>
          <w:lang w:eastAsia="en-GB"/>
        </w:rPr>
        <w:tab/>
      </w:r>
      <w:r w:rsidRPr="00757282">
        <w:rPr>
          <w:lang w:eastAsia="en-GB"/>
        </w:rPr>
        <w:t>Provision of information on product</w:t>
      </w:r>
      <w:bookmarkEnd w:id="2131"/>
      <w:bookmarkEnd w:id="2132"/>
    </w:p>
    <w:p w14:paraId="002A2DF1" w14:textId="5161540E" w:rsidR="009805F4" w:rsidRDefault="009805F4" w:rsidP="009805F4">
      <w:r w:rsidRPr="009805F4">
        <w:rPr>
          <w:color w:val="000000"/>
          <w:lang w:eastAsia="en-GB"/>
        </w:rPr>
        <w:t xml:space="preserve">The requirements listed in </w:t>
      </w:r>
      <w:hyperlink w:anchor="TAB_ZB1" w:history="1">
        <w:r w:rsidR="001A2098" w:rsidRPr="001A2098">
          <w:rPr>
            <w:rStyle w:val="Hyperlink"/>
            <w:lang w:eastAsia="en-GB"/>
          </w:rPr>
          <w:t>Table ZB.1</w:t>
        </w:r>
      </w:hyperlink>
      <w:r w:rsidRPr="009805F4">
        <w:t xml:space="preserve"> </w:t>
      </w:r>
      <w:r w:rsidR="00757282">
        <w:t xml:space="preserve">and </w:t>
      </w:r>
      <w:hyperlink w:anchor="TAB_ZB2" w:history="1">
        <w:r w:rsidR="00757282" w:rsidRPr="000B6EA6">
          <w:rPr>
            <w:rStyle w:val="Hyperlink"/>
          </w:rPr>
          <w:t>ZB.2</w:t>
        </w:r>
      </w:hyperlink>
      <w:r w:rsidR="00757282">
        <w:t xml:space="preserve"> </w:t>
      </w:r>
      <w:r w:rsidRPr="009805F4">
        <w:rPr>
          <w:color w:val="000000"/>
          <w:lang w:eastAsia="en-GB"/>
        </w:rPr>
        <w:t xml:space="preserve">apply to </w:t>
      </w:r>
      <w:r w:rsidR="001A2098">
        <w:rPr>
          <w:color w:val="000000"/>
          <w:lang w:eastAsia="en-GB"/>
        </w:rPr>
        <w:t>all</w:t>
      </w:r>
      <w:r w:rsidRPr="009805F4">
        <w:rPr>
          <w:color w:val="000000"/>
          <w:lang w:eastAsia="en-GB"/>
        </w:rPr>
        <w:t xml:space="preserve"> </w:t>
      </w:r>
      <w:r w:rsidR="001A2098">
        <w:t>p</w:t>
      </w:r>
      <w:r w:rsidRPr="009805F4">
        <w:t>roducts within the scope of the Directive</w:t>
      </w:r>
      <w:r w:rsidRPr="009805F4">
        <w:rPr>
          <w:color w:val="000000"/>
          <w:shd w:val="clear" w:color="auto" w:fill="FFFFFF"/>
        </w:rPr>
        <w:t xml:space="preserve">. </w:t>
      </w:r>
      <w:r w:rsidRPr="009805F4">
        <w:rPr>
          <w:color w:val="000000"/>
          <w:lang w:eastAsia="en-GB"/>
        </w:rPr>
        <w:t xml:space="preserve">These Products are specified in the </w:t>
      </w:r>
      <w:r w:rsidRPr="009805F4">
        <w:t>Article 2 point 1 of the Directive and include:</w:t>
      </w:r>
    </w:p>
    <w:p w14:paraId="5D858871" w14:textId="77777777" w:rsidR="00794AA8" w:rsidRDefault="00794AA8" w:rsidP="00AF4529">
      <w:pPr>
        <w:pStyle w:val="BL"/>
        <w:numPr>
          <w:ilvl w:val="0"/>
          <w:numId w:val="94"/>
        </w:numPr>
      </w:pPr>
      <w:r>
        <w:rPr>
          <w:rStyle w:val="normaltextrun"/>
        </w:rPr>
        <w:t>consumer general purpose computer hardware systems and operating systems for those hardware systems;</w:t>
      </w:r>
      <w:r>
        <w:rPr>
          <w:rStyle w:val="eop"/>
        </w:rPr>
        <w:t> </w:t>
      </w:r>
    </w:p>
    <w:p w14:paraId="319E2A63" w14:textId="77777777" w:rsidR="00794AA8" w:rsidRDefault="00794AA8" w:rsidP="00794AA8">
      <w:pPr>
        <w:pStyle w:val="BL"/>
        <w:rPr>
          <w:rStyle w:val="eop"/>
        </w:rPr>
      </w:pPr>
      <w:r>
        <w:rPr>
          <w:rStyle w:val="normaltextrun"/>
        </w:rPr>
        <w:t>the following self-service terminals:</w:t>
      </w:r>
      <w:r>
        <w:rPr>
          <w:rStyle w:val="eop"/>
        </w:rPr>
        <w:t> </w:t>
      </w:r>
    </w:p>
    <w:p w14:paraId="2436CB1B" w14:textId="7E738ABB" w:rsidR="00794AA8" w:rsidRPr="00077236" w:rsidRDefault="00794AA8" w:rsidP="00AF4529">
      <w:pPr>
        <w:pStyle w:val="BL"/>
        <w:numPr>
          <w:ilvl w:val="0"/>
          <w:numId w:val="0"/>
        </w:numPr>
        <w:ind w:left="737"/>
        <w:rPr>
          <w:rStyle w:val="normaltextrun"/>
        </w:rPr>
      </w:pPr>
      <w:r w:rsidRPr="00077236">
        <w:rPr>
          <w:rStyle w:val="normaltextrun"/>
        </w:rPr>
        <w:t>(i) payment terminals;</w:t>
      </w:r>
    </w:p>
    <w:p w14:paraId="78084501" w14:textId="6688ABE1" w:rsidR="00794AA8" w:rsidRDefault="00794AA8" w:rsidP="00794AA8">
      <w:pPr>
        <w:pStyle w:val="paragraph"/>
        <w:spacing w:before="0" w:beforeAutospacing="0" w:after="0" w:afterAutospacing="0"/>
        <w:ind w:firstLine="720"/>
        <w:textAlignment w:val="baseline"/>
        <w:rPr>
          <w:sz w:val="20"/>
          <w:szCs w:val="20"/>
        </w:rPr>
      </w:pPr>
      <w:r>
        <w:rPr>
          <w:rStyle w:val="normaltextrun"/>
          <w:sz w:val="20"/>
          <w:szCs w:val="20"/>
        </w:rPr>
        <w:t>(ii) the following self-service terminals dedicated to the provision of services covered by this Directive:</w:t>
      </w:r>
      <w:r>
        <w:rPr>
          <w:rStyle w:val="eop"/>
          <w:sz w:val="20"/>
          <w:szCs w:val="20"/>
        </w:rPr>
        <w:t> </w:t>
      </w:r>
    </w:p>
    <w:p w14:paraId="704C26C7" w14:textId="77777777" w:rsidR="00794AA8" w:rsidRDefault="00794AA8" w:rsidP="00794AA8">
      <w:pPr>
        <w:pStyle w:val="paragraph"/>
        <w:spacing w:before="0" w:beforeAutospacing="0" w:after="0" w:afterAutospacing="0"/>
        <w:ind w:left="720" w:firstLine="720"/>
        <w:textAlignment w:val="baseline"/>
        <w:rPr>
          <w:sz w:val="20"/>
          <w:szCs w:val="20"/>
        </w:rPr>
      </w:pPr>
      <w:r>
        <w:rPr>
          <w:rStyle w:val="normaltextrun"/>
          <w:sz w:val="20"/>
          <w:szCs w:val="20"/>
        </w:rPr>
        <w:t>— automated teller machines;</w:t>
      </w:r>
      <w:r>
        <w:rPr>
          <w:rStyle w:val="eop"/>
          <w:sz w:val="20"/>
          <w:szCs w:val="20"/>
        </w:rPr>
        <w:t> </w:t>
      </w:r>
    </w:p>
    <w:p w14:paraId="3478A465" w14:textId="77777777" w:rsidR="00794AA8" w:rsidRDefault="00794AA8" w:rsidP="00794AA8">
      <w:pPr>
        <w:pStyle w:val="paragraph"/>
        <w:spacing w:before="0" w:beforeAutospacing="0" w:after="0" w:afterAutospacing="0"/>
        <w:ind w:left="720" w:firstLine="720"/>
        <w:textAlignment w:val="baseline"/>
        <w:rPr>
          <w:sz w:val="20"/>
          <w:szCs w:val="20"/>
        </w:rPr>
      </w:pPr>
      <w:r>
        <w:rPr>
          <w:rStyle w:val="normaltextrun"/>
          <w:sz w:val="20"/>
          <w:szCs w:val="20"/>
        </w:rPr>
        <w:t>— ticketing machines;</w:t>
      </w:r>
      <w:r>
        <w:rPr>
          <w:rStyle w:val="eop"/>
          <w:sz w:val="20"/>
          <w:szCs w:val="20"/>
        </w:rPr>
        <w:t> </w:t>
      </w:r>
    </w:p>
    <w:p w14:paraId="13477329" w14:textId="77777777" w:rsidR="00794AA8" w:rsidRDefault="00794AA8" w:rsidP="00794AA8">
      <w:pPr>
        <w:pStyle w:val="paragraph"/>
        <w:spacing w:before="0" w:beforeAutospacing="0" w:after="0" w:afterAutospacing="0"/>
        <w:ind w:left="720" w:firstLine="720"/>
        <w:textAlignment w:val="baseline"/>
        <w:rPr>
          <w:sz w:val="20"/>
          <w:szCs w:val="20"/>
        </w:rPr>
      </w:pPr>
      <w:r>
        <w:rPr>
          <w:rStyle w:val="normaltextrun"/>
          <w:sz w:val="20"/>
          <w:szCs w:val="20"/>
        </w:rPr>
        <w:t>— check-in machines;</w:t>
      </w:r>
      <w:r>
        <w:rPr>
          <w:rStyle w:val="eop"/>
          <w:sz w:val="20"/>
          <w:szCs w:val="20"/>
        </w:rPr>
        <w:t> </w:t>
      </w:r>
    </w:p>
    <w:p w14:paraId="3719B5C6" w14:textId="77777777" w:rsidR="00794AA8" w:rsidRDefault="00794AA8" w:rsidP="00794AA8">
      <w:pPr>
        <w:pStyle w:val="paragraph"/>
        <w:spacing w:before="0" w:beforeAutospacing="0" w:after="0" w:afterAutospacing="0"/>
        <w:ind w:left="720" w:firstLine="720"/>
        <w:textAlignment w:val="baseline"/>
        <w:rPr>
          <w:sz w:val="20"/>
          <w:szCs w:val="20"/>
        </w:rPr>
      </w:pPr>
      <w:r>
        <w:rPr>
          <w:rStyle w:val="normaltextrun"/>
          <w:sz w:val="20"/>
          <w:szCs w:val="20"/>
        </w:rPr>
        <w:t>— interactive self-service terminals providing information, excluding terminals installed as integrated parts of vehicles, aircrafts, ships or rolling stock;</w:t>
      </w:r>
      <w:r>
        <w:rPr>
          <w:rStyle w:val="eop"/>
          <w:sz w:val="20"/>
          <w:szCs w:val="20"/>
        </w:rPr>
        <w:t> </w:t>
      </w:r>
    </w:p>
    <w:p w14:paraId="705F4A83" w14:textId="77777777" w:rsidR="00794AA8" w:rsidRDefault="00794AA8" w:rsidP="00AF4529">
      <w:pPr>
        <w:pStyle w:val="BL"/>
      </w:pPr>
      <w:r>
        <w:rPr>
          <w:rStyle w:val="normaltextrun"/>
        </w:rPr>
        <w:t>consumer terminal equipment with interactive computing capability, used for electronic communications services;</w:t>
      </w:r>
      <w:r>
        <w:rPr>
          <w:rStyle w:val="eop"/>
        </w:rPr>
        <w:t> </w:t>
      </w:r>
    </w:p>
    <w:p w14:paraId="12BA7EC6" w14:textId="77777777" w:rsidR="00794AA8" w:rsidRDefault="00794AA8" w:rsidP="00AF4529">
      <w:pPr>
        <w:pStyle w:val="BL"/>
      </w:pPr>
      <w:r>
        <w:rPr>
          <w:rStyle w:val="normaltextrun"/>
        </w:rPr>
        <w:t>consumer terminal equipment with interactive computing capability, used for accessing audiovisual media services; and</w:t>
      </w:r>
      <w:r>
        <w:rPr>
          <w:rStyle w:val="eop"/>
        </w:rPr>
        <w:t> </w:t>
      </w:r>
    </w:p>
    <w:p w14:paraId="179E3D16" w14:textId="77777777" w:rsidR="00794AA8" w:rsidRDefault="00794AA8" w:rsidP="00AF4529">
      <w:pPr>
        <w:pStyle w:val="BL"/>
      </w:pPr>
      <w:r>
        <w:rPr>
          <w:rStyle w:val="normaltextrun"/>
        </w:rPr>
        <w:t>e-readers.</w:t>
      </w:r>
      <w:r>
        <w:rPr>
          <w:rStyle w:val="eop"/>
        </w:rPr>
        <w:t> </w:t>
      </w:r>
    </w:p>
    <w:p w14:paraId="01590342" w14:textId="58BF3E65" w:rsidR="009805F4" w:rsidRPr="009805F4" w:rsidRDefault="009805F4" w:rsidP="009805F4">
      <w:r w:rsidRPr="009805F4">
        <w:t xml:space="preserve">The requirements listed in </w:t>
      </w:r>
      <w:hyperlink w:anchor="TAB_ZB2" w:history="1">
        <w:r w:rsidRPr="001A2098">
          <w:rPr>
            <w:rStyle w:val="Hyperlink"/>
          </w:rPr>
          <w:t>Table ZB.</w:t>
        </w:r>
        <w:r w:rsidR="00A6500E" w:rsidRPr="001A2098">
          <w:rPr>
            <w:rStyle w:val="Hyperlink"/>
          </w:rPr>
          <w:t>2</w:t>
        </w:r>
      </w:hyperlink>
      <w:r w:rsidRPr="009805F4">
        <w:t xml:space="preserve"> constitute the general accessibility requirement that </w:t>
      </w:r>
      <w:r w:rsidR="001A2098">
        <w:t>are</w:t>
      </w:r>
      <w:r w:rsidRPr="009805F4">
        <w:t xml:space="preserve"> related to all services covered by the Directive</w:t>
      </w:r>
      <w:r w:rsidR="0001793B">
        <w:t xml:space="preserve"> </w:t>
      </w:r>
      <w:r w:rsidRPr="009805F4">
        <w:t>and concerns making websites, including the related online applications, and mobile device-based services, including mobile applications, accessible in a consistent and adequate way by making them perceivable, operable, understandable and robust.</w:t>
      </w:r>
    </w:p>
    <w:p w14:paraId="456A0050" w14:textId="34729AEC" w:rsidR="00794AA8" w:rsidRDefault="000B6EA6" w:rsidP="00794AA8">
      <w:pPr>
        <w:pStyle w:val="NO"/>
      </w:pPr>
      <w:r w:rsidRPr="001E6CBA">
        <w:rPr>
          <w:caps/>
        </w:rPr>
        <w:t>Note</w:t>
      </w:r>
      <w:r w:rsidR="00794AA8">
        <w:t xml:space="preserve"> 2:</w:t>
      </w:r>
      <w:r w:rsidR="00794AA8">
        <w:tab/>
        <w:t>Exceptions may apply. For details see Directive 2019/882/EU.</w:t>
      </w:r>
    </w:p>
    <w:p w14:paraId="7CD248FD" w14:textId="1EA3E62C" w:rsidR="00794AA8" w:rsidRDefault="000B6EA6" w:rsidP="00AF4529">
      <w:pPr>
        <w:pStyle w:val="NO"/>
      </w:pPr>
      <w:r w:rsidRPr="001E6CBA">
        <w:rPr>
          <w:caps/>
        </w:rPr>
        <w:t>Note</w:t>
      </w:r>
      <w:r w:rsidR="00794AA8">
        <w:t xml:space="preserve"> 3:</w:t>
      </w:r>
      <w:r w:rsidR="00794AA8">
        <w:tab/>
      </w:r>
      <w:r w:rsidR="00794AA8" w:rsidRPr="00794AA8">
        <w:t>When applied by reference from Annex ZC of the present document, the information in the title and rows of tables ZB.1 and ZB.2 is valid inter alia for the range of products and services covered in the other Directive referring to Annex ZC of the present document.</w:t>
      </w:r>
    </w:p>
    <w:p w14:paraId="7F896725" w14:textId="00B2298D" w:rsidR="009805F4" w:rsidRDefault="009805F4" w:rsidP="00E02ACF">
      <w:r w:rsidRPr="009805F4">
        <w:t xml:space="preserve">The </w:t>
      </w:r>
      <w:r w:rsidR="00794AA8">
        <w:t xml:space="preserve">first set of </w:t>
      </w:r>
      <w:r w:rsidRPr="009805F4">
        <w:t>requirements</w:t>
      </w:r>
      <w:r w:rsidR="00535DFD" w:rsidRPr="00535DFD">
        <w:t xml:space="preserve"> </w:t>
      </w:r>
      <w:r w:rsidR="00A83250" w:rsidRPr="00A83250">
        <w:t xml:space="preserve">for products in Directive 2019/882/EU is: </w:t>
      </w:r>
      <w:r w:rsidR="00A83250" w:rsidRPr="00AF4529">
        <w:rPr>
          <w:b/>
          <w:bCs/>
        </w:rPr>
        <w:t>1. Requirements on the provision of information</w:t>
      </w:r>
      <w:r w:rsidR="00A83250" w:rsidRPr="00A83250">
        <w:t xml:space="preserve">. The specific requirements </w:t>
      </w:r>
      <w:r w:rsidR="00535DFD" w:rsidRPr="00535DFD">
        <w:t xml:space="preserve">of  the Directive and their relationship with clauses of the present document are shown in </w:t>
      </w:r>
      <w:hyperlink w:anchor="TAB_ZB1" w:history="1">
        <w:r w:rsidR="00535DFD" w:rsidRPr="00535DFD">
          <w:rPr>
            <w:rStyle w:val="Hyperlink"/>
          </w:rPr>
          <w:t>Table ZB.1</w:t>
        </w:r>
      </w:hyperlink>
    </w:p>
    <w:p w14:paraId="79ADB88C" w14:textId="27BC62EC" w:rsidR="00A6500E" w:rsidRDefault="00A6500E" w:rsidP="00A6500E">
      <w:pPr>
        <w:pStyle w:val="TH"/>
      </w:pPr>
      <w:r w:rsidRPr="00A6500E">
        <w:t>Table ZB.1</w:t>
      </w:r>
      <w:r w:rsidR="0001793B">
        <w:t xml:space="preserve"> </w:t>
      </w:r>
      <w:r w:rsidRPr="00A6500E">
        <w:t>Relationship between the present document and the general accessibility requirements related to all products covered by Directive 2019/882/EU in accordance with Article 2(1) (Directive 2019/882/EU, Annex 1, Section I</w:t>
      </w:r>
      <w:r w:rsidR="00F570DB">
        <w:t>, Point 1</w:t>
      </w:r>
      <w:r w:rsidRPr="00A6500E">
        <w:t>)</w:t>
      </w:r>
    </w:p>
    <w:tbl>
      <w:tblPr>
        <w:tblStyle w:val="TableGrid"/>
        <w:tblW w:w="0" w:type="auto"/>
        <w:tblLook w:val="04A0" w:firstRow="1" w:lastRow="0" w:firstColumn="1" w:lastColumn="0" w:noHBand="0" w:noVBand="1"/>
      </w:tblPr>
      <w:tblGrid>
        <w:gridCol w:w="456"/>
        <w:gridCol w:w="1387"/>
        <w:gridCol w:w="206"/>
        <w:gridCol w:w="2061"/>
        <w:gridCol w:w="144"/>
        <w:gridCol w:w="3821"/>
        <w:gridCol w:w="6"/>
        <w:gridCol w:w="1548"/>
      </w:tblGrid>
      <w:tr w:rsidR="00F570DB" w14:paraId="639A7924" w14:textId="77777777" w:rsidTr="00AF4529">
        <w:trPr>
          <w:tblHeader/>
        </w:trPr>
        <w:tc>
          <w:tcPr>
            <w:tcW w:w="456" w:type="dxa"/>
          </w:tcPr>
          <w:p w14:paraId="52E210AD" w14:textId="21D277A0" w:rsidR="00F570DB" w:rsidRDefault="00F570DB" w:rsidP="00AF4529">
            <w:pPr>
              <w:pStyle w:val="TAH"/>
            </w:pPr>
            <w:r>
              <w:t>No</w:t>
            </w:r>
          </w:p>
        </w:tc>
        <w:tc>
          <w:tcPr>
            <w:tcW w:w="1593" w:type="dxa"/>
            <w:gridSpan w:val="2"/>
          </w:tcPr>
          <w:p w14:paraId="69A74529" w14:textId="77777777" w:rsidR="00F570DB" w:rsidRDefault="00F570DB" w:rsidP="00F570DB">
            <w:pPr>
              <w:pStyle w:val="TAH"/>
            </w:pPr>
            <w:r>
              <w:t>ZB1: Essential requirements of Directive: 2019/882/EU</w:t>
            </w:r>
          </w:p>
          <w:p w14:paraId="2025AEFE" w14:textId="77777777" w:rsidR="00F570DB" w:rsidRDefault="00F570DB" w:rsidP="00F570DB">
            <w:pPr>
              <w:pStyle w:val="TAH"/>
            </w:pPr>
          </w:p>
          <w:p w14:paraId="45A68BAC" w14:textId="558D132E" w:rsidR="00F570DB" w:rsidRDefault="00F570DB" w:rsidP="00AF4529">
            <w:pPr>
              <w:pStyle w:val="TAH"/>
            </w:pPr>
            <w:r>
              <w:t>Annex I Section I Point 1</w:t>
            </w:r>
          </w:p>
        </w:tc>
        <w:tc>
          <w:tcPr>
            <w:tcW w:w="2205" w:type="dxa"/>
            <w:gridSpan w:val="2"/>
          </w:tcPr>
          <w:p w14:paraId="2149229F" w14:textId="18701BAF" w:rsidR="00F570DB" w:rsidRDefault="00F570DB" w:rsidP="00AF4529">
            <w:pPr>
              <w:pStyle w:val="TAH"/>
            </w:pPr>
            <w:r w:rsidRPr="00F570DB">
              <w:t>Conditions on product (from EAA)</w:t>
            </w:r>
          </w:p>
        </w:tc>
        <w:tc>
          <w:tcPr>
            <w:tcW w:w="3827" w:type="dxa"/>
            <w:gridSpan w:val="2"/>
          </w:tcPr>
          <w:p w14:paraId="0DC1FF23" w14:textId="138E2367" w:rsidR="00F570DB" w:rsidRDefault="00F570DB" w:rsidP="00AF4529">
            <w:pPr>
              <w:pStyle w:val="TAH"/>
            </w:pPr>
            <w:r w:rsidRPr="00F570DB">
              <w:t>Description (from EAA)</w:t>
            </w:r>
          </w:p>
        </w:tc>
        <w:tc>
          <w:tcPr>
            <w:tcW w:w="1548" w:type="dxa"/>
          </w:tcPr>
          <w:p w14:paraId="66659F3B" w14:textId="5160968B" w:rsidR="00F570DB" w:rsidRDefault="00F570DB" w:rsidP="00AF4529">
            <w:pPr>
              <w:pStyle w:val="TAH"/>
            </w:pPr>
            <w:r w:rsidRPr="00F570DB">
              <w:t>Clause(s) of the present document</w:t>
            </w:r>
          </w:p>
        </w:tc>
      </w:tr>
      <w:tr w:rsidR="00F570DB" w14:paraId="55040D1F" w14:textId="77777777" w:rsidTr="00AF4529">
        <w:tc>
          <w:tcPr>
            <w:tcW w:w="456" w:type="dxa"/>
          </w:tcPr>
          <w:p w14:paraId="38264AB2" w14:textId="6214C369" w:rsidR="00F570DB" w:rsidRDefault="00F570DB" w:rsidP="00AF4529">
            <w:pPr>
              <w:pStyle w:val="TAL"/>
            </w:pPr>
            <w:r w:rsidRPr="00FD43FC">
              <w:t>1</w:t>
            </w:r>
          </w:p>
        </w:tc>
        <w:tc>
          <w:tcPr>
            <w:tcW w:w="1593" w:type="dxa"/>
            <w:gridSpan w:val="2"/>
          </w:tcPr>
          <w:p w14:paraId="41E116F6" w14:textId="77777777" w:rsidR="00F570DB" w:rsidRDefault="00F570DB" w:rsidP="00077236">
            <w:pPr>
              <w:pStyle w:val="TAL"/>
            </w:pPr>
            <w:r w:rsidRPr="00FD43FC">
              <w:t>1(a) (i)</w:t>
            </w:r>
          </w:p>
          <w:p w14:paraId="19CFCC84" w14:textId="77777777" w:rsidR="00F570DB" w:rsidRDefault="00F570DB" w:rsidP="00AF4529">
            <w:pPr>
              <w:pStyle w:val="TAL"/>
            </w:pPr>
            <w:r w:rsidRPr="00993213">
              <w:t xml:space="preserve">Products </w:t>
            </w:r>
            <w:r>
              <w:t>. . . "</w:t>
            </w:r>
            <w:r w:rsidRPr="00993213">
              <w:t>shall be accompanied where possible in or on the product by accessible information on their functioning and on their accessibility features.</w:t>
            </w:r>
            <w:r>
              <w:t>"</w:t>
            </w:r>
          </w:p>
          <w:p w14:paraId="300C68BB" w14:textId="43FE7E3E" w:rsidR="00F570DB" w:rsidRDefault="00F570DB" w:rsidP="00AF4529">
            <w:pPr>
              <w:pStyle w:val="TAL"/>
            </w:pPr>
          </w:p>
        </w:tc>
        <w:tc>
          <w:tcPr>
            <w:tcW w:w="2205" w:type="dxa"/>
            <w:gridSpan w:val="2"/>
          </w:tcPr>
          <w:p w14:paraId="671A8E25" w14:textId="557DD245" w:rsidR="00F570DB" w:rsidRDefault="00F570DB" w:rsidP="00AF4529">
            <w:pPr>
              <w:pStyle w:val="TAL"/>
            </w:pPr>
            <w:r w:rsidRPr="00F570DB">
              <w:t>All products in the introduction of the present table.</w:t>
            </w:r>
          </w:p>
        </w:tc>
        <w:tc>
          <w:tcPr>
            <w:tcW w:w="3827" w:type="dxa"/>
            <w:gridSpan w:val="2"/>
          </w:tcPr>
          <w:p w14:paraId="00CC14D6" w14:textId="2BFDA157" w:rsidR="00F570DB" w:rsidRDefault="00F570DB" w:rsidP="00AF4529">
            <w:pPr>
              <w:pStyle w:val="TAL"/>
            </w:pPr>
            <w:r w:rsidRPr="00F570DB">
              <w:t>the information on the use of the product provided on the product itself (labelling, instructions and warning) "shall be made available via more than one sensory channel"</w:t>
            </w:r>
          </w:p>
        </w:tc>
        <w:tc>
          <w:tcPr>
            <w:tcW w:w="1548" w:type="dxa"/>
          </w:tcPr>
          <w:p w14:paraId="0D9C8E10" w14:textId="77777777" w:rsidR="00F570DB" w:rsidRDefault="00F570DB" w:rsidP="00F570DB">
            <w:pPr>
              <w:pStyle w:val="TAL"/>
            </w:pPr>
            <w:r>
              <w:t>12.1</w:t>
            </w:r>
          </w:p>
          <w:p w14:paraId="4A02B8CE" w14:textId="77777777" w:rsidR="00F570DB" w:rsidRDefault="00F570DB" w:rsidP="00F570DB">
            <w:pPr>
              <w:pStyle w:val="TAL"/>
            </w:pPr>
            <w:r>
              <w:t xml:space="preserve"> </w:t>
            </w:r>
          </w:p>
          <w:p w14:paraId="65788B21" w14:textId="77777777" w:rsidR="00F570DB" w:rsidRDefault="00F570DB" w:rsidP="00F570DB">
            <w:pPr>
              <w:pStyle w:val="TAL"/>
            </w:pPr>
            <w:r>
              <w:t>This covers the accessibility of the presentation of information when provided in digital forms.</w:t>
            </w:r>
          </w:p>
          <w:p w14:paraId="5C7E5817" w14:textId="77777777" w:rsidR="00F570DB" w:rsidRDefault="00F570DB" w:rsidP="00F570DB">
            <w:pPr>
              <w:pStyle w:val="TAL"/>
            </w:pPr>
          </w:p>
          <w:p w14:paraId="3047FEBB" w14:textId="760641CB" w:rsidR="00F570DB" w:rsidRDefault="00F570DB" w:rsidP="00AF4529">
            <w:pPr>
              <w:pStyle w:val="TAL"/>
            </w:pPr>
            <w:r>
              <w:t>Other requirements regarding information about ICT are within the scope of the non-digital HEN.</w:t>
            </w:r>
          </w:p>
        </w:tc>
      </w:tr>
      <w:tr w:rsidR="00F570DB" w14:paraId="6D06997A" w14:textId="77777777" w:rsidTr="00AF4529">
        <w:tc>
          <w:tcPr>
            <w:tcW w:w="456" w:type="dxa"/>
          </w:tcPr>
          <w:p w14:paraId="177844A7" w14:textId="4ED9D363" w:rsidR="00F570DB" w:rsidRDefault="00F570DB" w:rsidP="00AF4529">
            <w:pPr>
              <w:pStyle w:val="TAL"/>
            </w:pPr>
            <w:r>
              <w:rPr>
                <w:lang w:val="fr-FR"/>
              </w:rPr>
              <w:t>2</w:t>
            </w:r>
          </w:p>
        </w:tc>
        <w:tc>
          <w:tcPr>
            <w:tcW w:w="1593" w:type="dxa"/>
            <w:gridSpan w:val="2"/>
          </w:tcPr>
          <w:p w14:paraId="7BEE897D" w14:textId="158F5289" w:rsidR="00F570DB" w:rsidRDefault="00F570DB" w:rsidP="00AF4529">
            <w:pPr>
              <w:pStyle w:val="TAL"/>
            </w:pPr>
            <w:r>
              <w:t>1(a) (ii)</w:t>
            </w:r>
            <w:r>
              <w:br/>
            </w:r>
            <w:r w:rsidRPr="00993213">
              <w:t xml:space="preserve">Products </w:t>
            </w:r>
            <w:r>
              <w:t>. . . "</w:t>
            </w:r>
            <w:r w:rsidRPr="00993213">
              <w:t>shall be accompanied where possible in or on the product by accessible information on their functioning and on their accessibility features.</w:t>
            </w:r>
            <w:r>
              <w:t>"</w:t>
            </w:r>
          </w:p>
        </w:tc>
        <w:tc>
          <w:tcPr>
            <w:tcW w:w="2205" w:type="dxa"/>
            <w:gridSpan w:val="2"/>
          </w:tcPr>
          <w:p w14:paraId="091D83EA" w14:textId="365E15E1" w:rsidR="00F570DB" w:rsidRDefault="00F570DB" w:rsidP="00AF4529">
            <w:pPr>
              <w:pStyle w:val="TAL"/>
            </w:pPr>
            <w:r>
              <w:t>All products in the introduction of the present table.</w:t>
            </w:r>
          </w:p>
        </w:tc>
        <w:tc>
          <w:tcPr>
            <w:tcW w:w="3827" w:type="dxa"/>
            <w:gridSpan w:val="2"/>
          </w:tcPr>
          <w:p w14:paraId="527A36D9" w14:textId="77777777" w:rsidR="00F570DB" w:rsidRDefault="00F570DB" w:rsidP="00AF4529">
            <w:pPr>
              <w:pStyle w:val="TAL"/>
            </w:pPr>
            <w:r w:rsidRPr="00993213">
              <w:t xml:space="preserve">the information on the use of the product provided on the product itself (labelling, instructions and warning) </w:t>
            </w:r>
            <w:r>
              <w:t>"</w:t>
            </w:r>
            <w:r w:rsidRPr="00993213">
              <w:t>shall</w:t>
            </w:r>
            <w:r>
              <w:t xml:space="preserve"> be</w:t>
            </w:r>
            <w:r w:rsidRPr="00993213">
              <w:t xml:space="preserve"> </w:t>
            </w:r>
            <w:r w:rsidRPr="0012693B">
              <w:t>presented in an understandable way</w:t>
            </w:r>
            <w:r>
              <w:t>"</w:t>
            </w:r>
          </w:p>
          <w:p w14:paraId="4C5A5317" w14:textId="77777777" w:rsidR="00F570DB" w:rsidRDefault="00F570DB" w:rsidP="00AF4529">
            <w:pPr>
              <w:pStyle w:val="TAL"/>
            </w:pPr>
          </w:p>
        </w:tc>
        <w:tc>
          <w:tcPr>
            <w:tcW w:w="1548" w:type="dxa"/>
          </w:tcPr>
          <w:p w14:paraId="35970211" w14:textId="77777777" w:rsidR="00F570DB" w:rsidRDefault="00F570DB" w:rsidP="00AF4529">
            <w:pPr>
              <w:pStyle w:val="TAL"/>
            </w:pPr>
            <w:r>
              <w:t>12.1</w:t>
            </w:r>
          </w:p>
          <w:p w14:paraId="7D371AD7" w14:textId="77777777" w:rsidR="00F570DB" w:rsidRDefault="00F570DB" w:rsidP="00AF4529">
            <w:pPr>
              <w:pStyle w:val="TAL"/>
            </w:pPr>
          </w:p>
          <w:p w14:paraId="460DB40C" w14:textId="77777777" w:rsidR="00F570DB" w:rsidRDefault="00F570DB" w:rsidP="00AF4529">
            <w:pPr>
              <w:pStyle w:val="TAL"/>
            </w:pPr>
            <w:r>
              <w:t>This covers the accessibility of the presentation of information when provided in digital forms.</w:t>
            </w:r>
          </w:p>
          <w:p w14:paraId="16C119A3" w14:textId="77777777" w:rsidR="00F570DB" w:rsidRDefault="00F570DB" w:rsidP="00AF4529">
            <w:pPr>
              <w:pStyle w:val="TAL"/>
            </w:pPr>
          </w:p>
          <w:p w14:paraId="40328434" w14:textId="09013D90" w:rsidR="00F570DB" w:rsidRDefault="00F570DB" w:rsidP="00AF4529">
            <w:pPr>
              <w:pStyle w:val="TAL"/>
            </w:pPr>
            <w:r>
              <w:t>Other requirements regarding information about ICT are within the scope of the non-digital HEN.</w:t>
            </w:r>
          </w:p>
        </w:tc>
      </w:tr>
      <w:tr w:rsidR="00F570DB" w14:paraId="5986640D" w14:textId="77777777" w:rsidTr="00AF4529">
        <w:tc>
          <w:tcPr>
            <w:tcW w:w="456" w:type="dxa"/>
          </w:tcPr>
          <w:p w14:paraId="313ACE50" w14:textId="5293DC4D" w:rsidR="00F570DB" w:rsidRDefault="00F570DB" w:rsidP="00AF4529">
            <w:pPr>
              <w:pStyle w:val="TAL"/>
            </w:pPr>
            <w:r>
              <w:rPr>
                <w:lang w:val="fr-FR"/>
              </w:rPr>
              <w:t>3</w:t>
            </w:r>
          </w:p>
        </w:tc>
        <w:tc>
          <w:tcPr>
            <w:tcW w:w="1593" w:type="dxa"/>
            <w:gridSpan w:val="2"/>
          </w:tcPr>
          <w:p w14:paraId="3809A99B" w14:textId="0D775476" w:rsidR="00F570DB" w:rsidRDefault="00F570DB" w:rsidP="00AF4529">
            <w:pPr>
              <w:pStyle w:val="TAL"/>
            </w:pPr>
            <w:r>
              <w:t>1(a) (iii)</w:t>
            </w:r>
            <w:r>
              <w:br/>
            </w:r>
            <w:r w:rsidRPr="00993213">
              <w:t xml:space="preserve">Products </w:t>
            </w:r>
            <w:r>
              <w:t>. . . "</w:t>
            </w:r>
            <w:r w:rsidRPr="00993213">
              <w:t>shall be accompanied where possible in or on the product by accessible information on their functioning and on their accessibility features.</w:t>
            </w:r>
            <w:r>
              <w:t>"</w:t>
            </w:r>
          </w:p>
        </w:tc>
        <w:tc>
          <w:tcPr>
            <w:tcW w:w="2205" w:type="dxa"/>
            <w:gridSpan w:val="2"/>
          </w:tcPr>
          <w:p w14:paraId="65BC7147" w14:textId="35EFE838" w:rsidR="00F570DB" w:rsidRDefault="00F570DB" w:rsidP="00AF4529">
            <w:pPr>
              <w:pStyle w:val="TAL"/>
            </w:pPr>
            <w:r>
              <w:t>All products in the introduction of the present table.</w:t>
            </w:r>
          </w:p>
        </w:tc>
        <w:tc>
          <w:tcPr>
            <w:tcW w:w="3827" w:type="dxa"/>
            <w:gridSpan w:val="2"/>
          </w:tcPr>
          <w:p w14:paraId="4FAC6C68" w14:textId="77777777" w:rsidR="00F570DB" w:rsidRDefault="00F570DB" w:rsidP="00AF4529">
            <w:pPr>
              <w:pStyle w:val="TAL"/>
            </w:pPr>
            <w:r w:rsidRPr="00993213">
              <w:t xml:space="preserve">the information on the use of the product provided on the product itself (labelling, instructions and warning) </w:t>
            </w:r>
            <w:r>
              <w:t>"</w:t>
            </w:r>
            <w:r w:rsidRPr="00993213">
              <w:t>shall</w:t>
            </w:r>
            <w:r>
              <w:t xml:space="preserve"> be</w:t>
            </w:r>
            <w:r w:rsidRPr="00993213">
              <w:t xml:space="preserve"> </w:t>
            </w:r>
            <w:r w:rsidRPr="00BF5235">
              <w:t>presented to users in ways they can perceive</w:t>
            </w:r>
            <w:r>
              <w:t>"</w:t>
            </w:r>
          </w:p>
          <w:p w14:paraId="0952A60F" w14:textId="77777777" w:rsidR="00F570DB" w:rsidRDefault="00F570DB" w:rsidP="00AF4529">
            <w:pPr>
              <w:pStyle w:val="TAL"/>
            </w:pPr>
          </w:p>
        </w:tc>
        <w:tc>
          <w:tcPr>
            <w:tcW w:w="1548" w:type="dxa"/>
          </w:tcPr>
          <w:p w14:paraId="24C7B73C" w14:textId="77777777" w:rsidR="00F570DB" w:rsidRDefault="00F570DB" w:rsidP="00AF4529">
            <w:pPr>
              <w:pStyle w:val="TAL"/>
            </w:pPr>
            <w:r>
              <w:t>12.1</w:t>
            </w:r>
          </w:p>
          <w:p w14:paraId="1CCD5064" w14:textId="77777777" w:rsidR="00F570DB" w:rsidRDefault="00F570DB" w:rsidP="00AF4529">
            <w:pPr>
              <w:pStyle w:val="TAL"/>
            </w:pPr>
          </w:p>
          <w:p w14:paraId="0B91CCC5" w14:textId="77777777" w:rsidR="00F570DB" w:rsidRDefault="00F570DB" w:rsidP="00AF4529">
            <w:pPr>
              <w:pStyle w:val="TAL"/>
            </w:pPr>
            <w:r>
              <w:t>This covers the accessibility of the presentation of information when provided in digital forms.</w:t>
            </w:r>
          </w:p>
          <w:p w14:paraId="73695D22" w14:textId="77777777" w:rsidR="00F570DB" w:rsidRDefault="00F570DB" w:rsidP="00AF4529">
            <w:pPr>
              <w:pStyle w:val="TAL"/>
            </w:pPr>
          </w:p>
          <w:p w14:paraId="42B94B31" w14:textId="2C26CAB4" w:rsidR="00F570DB" w:rsidRDefault="00F570DB" w:rsidP="00AF4529">
            <w:pPr>
              <w:pStyle w:val="TAL"/>
            </w:pPr>
            <w:r>
              <w:t>Other requirements regarding information about ICT are within the scope of the non-digital HEN.</w:t>
            </w:r>
          </w:p>
        </w:tc>
      </w:tr>
      <w:tr w:rsidR="00F570DB" w14:paraId="15120E30" w14:textId="77777777" w:rsidTr="00AF4529">
        <w:tc>
          <w:tcPr>
            <w:tcW w:w="456" w:type="dxa"/>
          </w:tcPr>
          <w:p w14:paraId="13B92AFB" w14:textId="673B1DDA" w:rsidR="00F570DB" w:rsidRDefault="00F570DB" w:rsidP="00AF4529">
            <w:pPr>
              <w:pStyle w:val="TAL"/>
            </w:pPr>
            <w:r>
              <w:rPr>
                <w:lang w:val="fr-FR"/>
              </w:rPr>
              <w:t>4</w:t>
            </w:r>
          </w:p>
        </w:tc>
        <w:tc>
          <w:tcPr>
            <w:tcW w:w="1593" w:type="dxa"/>
            <w:gridSpan w:val="2"/>
          </w:tcPr>
          <w:p w14:paraId="41B29402" w14:textId="61F51274" w:rsidR="00F570DB" w:rsidRDefault="00F570DB" w:rsidP="00AF4529">
            <w:pPr>
              <w:pStyle w:val="TAL"/>
            </w:pPr>
            <w:r>
              <w:rPr>
                <w:kern w:val="2"/>
                <w:lang w:val="en-US"/>
                <w14:ligatures w14:val="standardContextual"/>
              </w:rPr>
              <w:t>1(a) (iv)</w:t>
            </w:r>
            <w:r>
              <w:rPr>
                <w:kern w:val="2"/>
                <w:lang w:val="en-US"/>
                <w14:ligatures w14:val="standardContextual"/>
              </w:rPr>
              <w:br/>
              <w:t>Products . . . "shall be accompanied where possible in or on the product by accessible information on their functioning and on their accessibility features".</w:t>
            </w:r>
          </w:p>
        </w:tc>
        <w:tc>
          <w:tcPr>
            <w:tcW w:w="2205" w:type="dxa"/>
            <w:gridSpan w:val="2"/>
          </w:tcPr>
          <w:p w14:paraId="7AE4ECBC" w14:textId="11D1D950" w:rsidR="00F570DB" w:rsidRDefault="00F570DB" w:rsidP="00AF4529">
            <w:pPr>
              <w:pStyle w:val="TAL"/>
            </w:pPr>
            <w:r>
              <w:rPr>
                <w:kern w:val="2"/>
                <w:lang w:val="en-US"/>
                <w14:ligatures w14:val="standardContextual"/>
              </w:rPr>
              <w:t>All products in the introduction of the present table.</w:t>
            </w:r>
          </w:p>
        </w:tc>
        <w:tc>
          <w:tcPr>
            <w:tcW w:w="3827" w:type="dxa"/>
            <w:gridSpan w:val="2"/>
          </w:tcPr>
          <w:p w14:paraId="3A8A9E7D" w14:textId="77777777" w:rsidR="00F570DB" w:rsidRPr="006866E8" w:rsidRDefault="00F570DB" w:rsidP="00AF4529">
            <w:pPr>
              <w:pStyle w:val="TAL"/>
              <w:rPr>
                <w:kern w:val="2"/>
                <w14:ligatures w14:val="standardContextual"/>
              </w:rPr>
            </w:pPr>
            <w:r>
              <w:rPr>
                <w:kern w:val="2"/>
                <w:lang w:val="en-US"/>
                <w14:ligatures w14:val="standardContextual"/>
              </w:rPr>
              <w:t xml:space="preserve">the information on the use of the product provided on the product itself (labelling, instructions and warning) "shall be </w:t>
            </w:r>
            <w:r w:rsidRPr="00972EFC">
              <w:rPr>
                <w:kern w:val="2"/>
                <w14:ligatures w14:val="standardContextual"/>
              </w:rPr>
              <w:t>presented in fonts of adequate size and suitable shape, taking into account foreseeable conditions of use,</w:t>
            </w:r>
            <w:r>
              <w:rPr>
                <w:kern w:val="2"/>
                <w14:ligatures w14:val="standardContextual"/>
              </w:rPr>
              <w:t xml:space="preserve"> </w:t>
            </w:r>
            <w:r w:rsidRPr="006866E8">
              <w:rPr>
                <w:kern w:val="2"/>
                <w14:ligatures w14:val="standardContextual"/>
              </w:rPr>
              <w:t>and</w:t>
            </w:r>
          </w:p>
          <w:p w14:paraId="72EF05BD" w14:textId="77777777" w:rsidR="00F570DB" w:rsidRPr="00D32A86" w:rsidRDefault="00F570DB" w:rsidP="00AF4529">
            <w:pPr>
              <w:pStyle w:val="TAL"/>
              <w:rPr>
                <w:kern w:val="2"/>
                <w:lang w:val="en-US"/>
                <w14:ligatures w14:val="standardContextual"/>
              </w:rPr>
            </w:pPr>
            <w:r w:rsidRPr="006866E8">
              <w:rPr>
                <w:kern w:val="2"/>
                <w14:ligatures w14:val="standardContextual"/>
              </w:rPr>
              <w:t xml:space="preserve">using sufficient contrast, as well as adjustable </w:t>
            </w:r>
            <w:r>
              <w:rPr>
                <w:kern w:val="2"/>
                <w14:ligatures w14:val="standardContextual"/>
              </w:rPr>
              <w:t>s</w:t>
            </w:r>
            <w:r w:rsidRPr="006866E8">
              <w:rPr>
                <w:kern w:val="2"/>
                <w14:ligatures w14:val="standardContextual"/>
              </w:rPr>
              <w:t>pacing between letters, lines and paragraphs</w:t>
            </w:r>
            <w:r>
              <w:rPr>
                <w:kern w:val="2"/>
                <w14:ligatures w14:val="standardContextual"/>
              </w:rPr>
              <w:t>."</w:t>
            </w:r>
          </w:p>
          <w:p w14:paraId="3B5AEA99" w14:textId="77777777" w:rsidR="00F570DB" w:rsidRDefault="00F570DB" w:rsidP="00AF4529">
            <w:pPr>
              <w:pStyle w:val="TAL"/>
            </w:pPr>
          </w:p>
        </w:tc>
        <w:tc>
          <w:tcPr>
            <w:tcW w:w="1548" w:type="dxa"/>
          </w:tcPr>
          <w:p w14:paraId="56BC05D1" w14:textId="77777777" w:rsidR="00F570DB" w:rsidRDefault="00F570DB" w:rsidP="00AF4529">
            <w:pPr>
              <w:pStyle w:val="TAL"/>
            </w:pPr>
            <w:r>
              <w:t>12.1</w:t>
            </w:r>
          </w:p>
          <w:p w14:paraId="0637FAF8" w14:textId="77777777" w:rsidR="00F570DB" w:rsidRDefault="00F570DB" w:rsidP="00AF4529">
            <w:pPr>
              <w:pStyle w:val="TAL"/>
            </w:pPr>
          </w:p>
          <w:p w14:paraId="2CA3BFFB" w14:textId="77777777" w:rsidR="00F570DB" w:rsidRDefault="00F570DB" w:rsidP="00AF4529">
            <w:pPr>
              <w:pStyle w:val="TAL"/>
            </w:pPr>
            <w:r>
              <w:t>This covers the accessibility of the presentation of information when provided in digital forms.</w:t>
            </w:r>
          </w:p>
          <w:p w14:paraId="2108C964" w14:textId="77777777" w:rsidR="00F570DB" w:rsidRDefault="00F570DB" w:rsidP="00AF4529">
            <w:pPr>
              <w:pStyle w:val="TAL"/>
            </w:pPr>
          </w:p>
          <w:p w14:paraId="29E6C4A1" w14:textId="6922C68F" w:rsidR="00F570DB" w:rsidRDefault="00F570DB" w:rsidP="00AF4529">
            <w:pPr>
              <w:pStyle w:val="TAL"/>
            </w:pPr>
            <w:r>
              <w:t>Other requirements regarding information about ICT are within the scope of the non-digital HEN.</w:t>
            </w:r>
          </w:p>
        </w:tc>
      </w:tr>
      <w:tr w:rsidR="00F570DB" w14:paraId="401BCC30" w14:textId="77777777" w:rsidTr="00AF4529">
        <w:tc>
          <w:tcPr>
            <w:tcW w:w="456" w:type="dxa"/>
          </w:tcPr>
          <w:p w14:paraId="70B6F5AA" w14:textId="403987A9" w:rsidR="00F570DB" w:rsidRDefault="00F570DB" w:rsidP="00AF4529">
            <w:pPr>
              <w:pStyle w:val="TAL"/>
            </w:pPr>
            <w:r>
              <w:rPr>
                <w:lang w:val="fr-FR"/>
              </w:rPr>
              <w:t>5</w:t>
            </w:r>
          </w:p>
        </w:tc>
        <w:tc>
          <w:tcPr>
            <w:tcW w:w="1593" w:type="dxa"/>
            <w:gridSpan w:val="2"/>
          </w:tcPr>
          <w:p w14:paraId="7A164604" w14:textId="77777777" w:rsidR="00F570DB" w:rsidRDefault="00F570DB" w:rsidP="00AF4529">
            <w:pPr>
              <w:pStyle w:val="TAL"/>
            </w:pPr>
            <w:r>
              <w:t>1(b)(i)</w:t>
            </w:r>
          </w:p>
          <w:p w14:paraId="35FB7DBC" w14:textId="43890FAC" w:rsidR="00F570DB" w:rsidRDefault="00F570DB" w:rsidP="00AF4529">
            <w:pPr>
              <w:pStyle w:val="TAL"/>
            </w:pPr>
            <w:r w:rsidRPr="00A96574">
              <w:t xml:space="preserve">the instructions for use of a product, where not provided on the product itself but made available through the use of the product or through other means such as a website, including the accessibility functions of the product, how to activate them and their interoperability with assistive solutions </w:t>
            </w:r>
          </w:p>
        </w:tc>
        <w:tc>
          <w:tcPr>
            <w:tcW w:w="2205" w:type="dxa"/>
            <w:gridSpan w:val="2"/>
          </w:tcPr>
          <w:p w14:paraId="0C135C42" w14:textId="7C2B1C03" w:rsidR="00F570DB" w:rsidRDefault="00F570DB" w:rsidP="00AF4529">
            <w:pPr>
              <w:pStyle w:val="TAL"/>
            </w:pPr>
            <w:r>
              <w:t>All product in the introduction of the present table</w:t>
            </w:r>
          </w:p>
        </w:tc>
        <w:tc>
          <w:tcPr>
            <w:tcW w:w="3827" w:type="dxa"/>
            <w:gridSpan w:val="2"/>
          </w:tcPr>
          <w:p w14:paraId="22BFFB83" w14:textId="77777777" w:rsidR="00F570DB" w:rsidRDefault="00F570DB" w:rsidP="00AF4529">
            <w:pPr>
              <w:pStyle w:val="TAL"/>
            </w:pPr>
            <w:r>
              <w:t>"</w:t>
            </w:r>
            <w:r w:rsidRPr="00A96574">
              <w:t>shall be publicly available when the product is placed on the market and shall</w:t>
            </w:r>
            <w:r>
              <w:t xml:space="preserve"> </w:t>
            </w:r>
            <w:r w:rsidRPr="000E6078">
              <w:t>be made available via more than one sensory channel</w:t>
            </w:r>
            <w:r>
              <w:t>"</w:t>
            </w:r>
          </w:p>
          <w:p w14:paraId="5DC703FA" w14:textId="77777777" w:rsidR="00F570DB" w:rsidRDefault="00F570DB" w:rsidP="00AF4529">
            <w:pPr>
              <w:pStyle w:val="TAL"/>
            </w:pPr>
          </w:p>
        </w:tc>
        <w:tc>
          <w:tcPr>
            <w:tcW w:w="1548" w:type="dxa"/>
          </w:tcPr>
          <w:p w14:paraId="7DC6BE65" w14:textId="77777777" w:rsidR="00F570DB" w:rsidRDefault="00F570DB" w:rsidP="00AF4529">
            <w:pPr>
              <w:pStyle w:val="TAL"/>
            </w:pPr>
            <w:r>
              <w:t>12.1</w:t>
            </w:r>
          </w:p>
          <w:p w14:paraId="4C831C01" w14:textId="77777777" w:rsidR="00F570DB" w:rsidRDefault="00F570DB" w:rsidP="00AF4529">
            <w:pPr>
              <w:pStyle w:val="TAL"/>
            </w:pPr>
            <w:r>
              <w:t>12.3</w:t>
            </w:r>
          </w:p>
          <w:p w14:paraId="5CD6412E" w14:textId="77777777" w:rsidR="00F570DB" w:rsidRDefault="00F570DB" w:rsidP="00AF4529">
            <w:pPr>
              <w:pStyle w:val="TAL"/>
            </w:pPr>
          </w:p>
          <w:p w14:paraId="228F745A" w14:textId="77777777" w:rsidR="00F570DB" w:rsidRDefault="00F570DB" w:rsidP="00AF4529">
            <w:pPr>
              <w:pStyle w:val="TAL"/>
            </w:pPr>
            <w:r>
              <w:t>This covers the accessibility of the presentation of information when provided in digital forms.</w:t>
            </w:r>
          </w:p>
          <w:p w14:paraId="746F7716" w14:textId="77777777" w:rsidR="00F570DB" w:rsidRDefault="00F570DB" w:rsidP="00AF4529">
            <w:pPr>
              <w:pStyle w:val="TAL"/>
            </w:pPr>
          </w:p>
          <w:p w14:paraId="36F069E8" w14:textId="73387163" w:rsidR="00F570DB" w:rsidRDefault="00F570DB" w:rsidP="00AF4529">
            <w:pPr>
              <w:pStyle w:val="TAL"/>
            </w:pPr>
            <w:r>
              <w:t>Other requirements regarding information about ICT are within the scope of the non-digital HEN.</w:t>
            </w:r>
          </w:p>
        </w:tc>
      </w:tr>
      <w:tr w:rsidR="00F570DB" w14:paraId="29B505B0" w14:textId="77777777" w:rsidTr="00AF4529">
        <w:tc>
          <w:tcPr>
            <w:tcW w:w="456" w:type="dxa"/>
          </w:tcPr>
          <w:p w14:paraId="3A8FF287" w14:textId="5762E078" w:rsidR="00F570DB" w:rsidRDefault="00F570DB" w:rsidP="00077236">
            <w:pPr>
              <w:pStyle w:val="TAL"/>
            </w:pPr>
            <w:r>
              <w:rPr>
                <w:lang w:val="fr-FR"/>
              </w:rPr>
              <w:t>6</w:t>
            </w:r>
          </w:p>
        </w:tc>
        <w:tc>
          <w:tcPr>
            <w:tcW w:w="1593" w:type="dxa"/>
            <w:gridSpan w:val="2"/>
          </w:tcPr>
          <w:p w14:paraId="074A3F07" w14:textId="77777777" w:rsidR="00F570DB" w:rsidRDefault="00F570DB" w:rsidP="00AF4529">
            <w:pPr>
              <w:pStyle w:val="TAL"/>
            </w:pPr>
            <w:r>
              <w:t>1(b)(ii)</w:t>
            </w:r>
          </w:p>
          <w:p w14:paraId="3F57F8E3" w14:textId="4660A471" w:rsidR="00F570DB" w:rsidRDefault="00F570DB" w:rsidP="00077236">
            <w:pPr>
              <w:pStyle w:val="TAL"/>
            </w:pPr>
            <w:r w:rsidRPr="00A96574">
              <w:t xml:space="preserve">the instructions for use of a product, where not provided on the product itself but made available through the use of the product or through other means such as a website, including the accessibility functions of the product, how to activate them and their interoperability with assistive </w:t>
            </w:r>
            <w:r>
              <w:t>solutions</w:t>
            </w:r>
          </w:p>
        </w:tc>
        <w:tc>
          <w:tcPr>
            <w:tcW w:w="2205" w:type="dxa"/>
            <w:gridSpan w:val="2"/>
          </w:tcPr>
          <w:p w14:paraId="2CF4001F" w14:textId="04916609" w:rsidR="00F570DB" w:rsidRDefault="00F570DB" w:rsidP="00077236">
            <w:pPr>
              <w:pStyle w:val="TAL"/>
            </w:pPr>
            <w:r>
              <w:t>All product in the introduction of the present table</w:t>
            </w:r>
          </w:p>
        </w:tc>
        <w:tc>
          <w:tcPr>
            <w:tcW w:w="3827" w:type="dxa"/>
            <w:gridSpan w:val="2"/>
          </w:tcPr>
          <w:p w14:paraId="590418B9" w14:textId="77777777" w:rsidR="00F570DB" w:rsidRDefault="00F570DB" w:rsidP="00AF4529">
            <w:pPr>
              <w:pStyle w:val="TAL"/>
            </w:pPr>
            <w:r>
              <w:t>"</w:t>
            </w:r>
            <w:r w:rsidRPr="00A96574">
              <w:t>shall be publicly available when the product is placed on the market and shall</w:t>
            </w:r>
            <w:r>
              <w:t xml:space="preserve"> </w:t>
            </w:r>
            <w:r w:rsidRPr="00D03C69">
              <w:t>be presented in an understandable way</w:t>
            </w:r>
            <w:r>
              <w:t>"</w:t>
            </w:r>
          </w:p>
          <w:p w14:paraId="27B56F11" w14:textId="77777777" w:rsidR="00F570DB" w:rsidRDefault="00F570DB" w:rsidP="00077236">
            <w:pPr>
              <w:pStyle w:val="TAL"/>
            </w:pPr>
          </w:p>
        </w:tc>
        <w:tc>
          <w:tcPr>
            <w:tcW w:w="1548" w:type="dxa"/>
          </w:tcPr>
          <w:p w14:paraId="0D35468E" w14:textId="77777777" w:rsidR="00F570DB" w:rsidRDefault="00F570DB" w:rsidP="00AF4529">
            <w:pPr>
              <w:pStyle w:val="TAL"/>
            </w:pPr>
            <w:r>
              <w:t>12.1</w:t>
            </w:r>
          </w:p>
          <w:p w14:paraId="4FE064CA" w14:textId="77777777" w:rsidR="00F570DB" w:rsidRDefault="00F570DB" w:rsidP="00AF4529">
            <w:pPr>
              <w:pStyle w:val="TAL"/>
            </w:pPr>
          </w:p>
          <w:p w14:paraId="6E8783DA" w14:textId="77777777" w:rsidR="00F570DB" w:rsidRDefault="00F570DB" w:rsidP="00AF4529">
            <w:pPr>
              <w:pStyle w:val="TAL"/>
            </w:pPr>
            <w:r>
              <w:t>This covers the accessibility of the presentation of information when provided in digital forms.</w:t>
            </w:r>
          </w:p>
          <w:p w14:paraId="5FDA46AB" w14:textId="77777777" w:rsidR="00F570DB" w:rsidRDefault="00F570DB" w:rsidP="00AF4529">
            <w:pPr>
              <w:pStyle w:val="TAL"/>
            </w:pPr>
          </w:p>
          <w:p w14:paraId="53D5ED5B" w14:textId="77777777" w:rsidR="00F570DB" w:rsidRDefault="00F570DB" w:rsidP="00AF4529">
            <w:pPr>
              <w:pStyle w:val="TAL"/>
            </w:pPr>
            <w:r>
              <w:t>Other requirements regarding information about ICT are within the scope of the non-digital HEN.</w:t>
            </w:r>
          </w:p>
          <w:p w14:paraId="7672B5CA" w14:textId="77777777" w:rsidR="00F570DB" w:rsidRDefault="00F570DB" w:rsidP="00077236">
            <w:pPr>
              <w:pStyle w:val="TAL"/>
            </w:pPr>
          </w:p>
        </w:tc>
      </w:tr>
      <w:tr w:rsidR="00605740" w14:paraId="2FB85BEA" w14:textId="77777777" w:rsidTr="00AF4529">
        <w:tc>
          <w:tcPr>
            <w:tcW w:w="456" w:type="dxa"/>
          </w:tcPr>
          <w:p w14:paraId="4A454ABD" w14:textId="6EF034D3" w:rsidR="00605740" w:rsidRDefault="00605740" w:rsidP="00605740">
            <w:pPr>
              <w:pStyle w:val="TAL"/>
              <w:rPr>
                <w:lang w:val="fr-FR"/>
              </w:rPr>
            </w:pPr>
            <w:r>
              <w:rPr>
                <w:lang w:val="fr-FR"/>
              </w:rPr>
              <w:t>7</w:t>
            </w:r>
          </w:p>
        </w:tc>
        <w:tc>
          <w:tcPr>
            <w:tcW w:w="1593" w:type="dxa"/>
            <w:gridSpan w:val="2"/>
          </w:tcPr>
          <w:p w14:paraId="10276749" w14:textId="77777777" w:rsidR="00605740" w:rsidRDefault="00605740" w:rsidP="00605740">
            <w:pPr>
              <w:pStyle w:val="TAL"/>
            </w:pPr>
            <w:r>
              <w:t>1(b)(iii)</w:t>
            </w:r>
          </w:p>
          <w:p w14:paraId="5F510BCD" w14:textId="52B20CE5" w:rsidR="00605740" w:rsidRDefault="00605740" w:rsidP="00605740">
            <w:pPr>
              <w:pStyle w:val="TAL"/>
            </w:pPr>
            <w:r w:rsidRPr="00A96574">
              <w:t xml:space="preserve">the instructions for use of a product, where not provided on the product itself but made available through the use of the product or through other means such as a website, including the accessibility functions of the product, how to activate them and their interoperability with assistive solutions </w:t>
            </w:r>
          </w:p>
        </w:tc>
        <w:tc>
          <w:tcPr>
            <w:tcW w:w="2205" w:type="dxa"/>
            <w:gridSpan w:val="2"/>
          </w:tcPr>
          <w:p w14:paraId="433E9AD4" w14:textId="13A5A1EF" w:rsidR="00605740" w:rsidRDefault="00605740" w:rsidP="00605740">
            <w:pPr>
              <w:pStyle w:val="TAL"/>
            </w:pPr>
            <w:r>
              <w:t>All products in the introduction of the present table</w:t>
            </w:r>
          </w:p>
        </w:tc>
        <w:tc>
          <w:tcPr>
            <w:tcW w:w="3827" w:type="dxa"/>
            <w:gridSpan w:val="2"/>
          </w:tcPr>
          <w:p w14:paraId="54420126" w14:textId="77777777" w:rsidR="00605740" w:rsidRDefault="00605740" w:rsidP="00605740">
            <w:pPr>
              <w:pStyle w:val="TAL"/>
            </w:pPr>
            <w:r>
              <w:t>"</w:t>
            </w:r>
            <w:r w:rsidRPr="00A96574">
              <w:t>shall be publicly available when the product is placed on the market and shall</w:t>
            </w:r>
            <w:r>
              <w:t xml:space="preserve"> </w:t>
            </w:r>
            <w:r w:rsidRPr="00FC7583">
              <w:t>presented to users in ways they can perceive</w:t>
            </w:r>
            <w:r>
              <w:t>"</w:t>
            </w:r>
          </w:p>
          <w:p w14:paraId="0332F8E8" w14:textId="77777777" w:rsidR="00605740" w:rsidRDefault="00605740" w:rsidP="00605740">
            <w:pPr>
              <w:pStyle w:val="TAL"/>
            </w:pPr>
          </w:p>
          <w:p w14:paraId="53C68B4F" w14:textId="77777777" w:rsidR="00605740" w:rsidRDefault="00605740" w:rsidP="00605740">
            <w:pPr>
              <w:pStyle w:val="TAL"/>
            </w:pPr>
          </w:p>
        </w:tc>
        <w:tc>
          <w:tcPr>
            <w:tcW w:w="1548" w:type="dxa"/>
          </w:tcPr>
          <w:p w14:paraId="5583978C" w14:textId="77777777" w:rsidR="00605740" w:rsidRDefault="00605740" w:rsidP="00605740">
            <w:pPr>
              <w:pStyle w:val="TAL"/>
            </w:pPr>
            <w:r>
              <w:t>12.1</w:t>
            </w:r>
          </w:p>
          <w:p w14:paraId="3459C9B4" w14:textId="77777777" w:rsidR="00605740" w:rsidRDefault="00605740" w:rsidP="00605740">
            <w:pPr>
              <w:pStyle w:val="TAL"/>
            </w:pPr>
          </w:p>
          <w:p w14:paraId="739BC1D3" w14:textId="77777777" w:rsidR="00605740" w:rsidRDefault="00605740" w:rsidP="00605740">
            <w:pPr>
              <w:pStyle w:val="TAL"/>
            </w:pPr>
            <w:r>
              <w:t>This covers the accessibility of the presentation of information when provided in digital forms.</w:t>
            </w:r>
          </w:p>
          <w:p w14:paraId="3967A7C6" w14:textId="77777777" w:rsidR="00605740" w:rsidRDefault="00605740" w:rsidP="00605740">
            <w:pPr>
              <w:pStyle w:val="TAL"/>
            </w:pPr>
          </w:p>
          <w:p w14:paraId="589C34F7" w14:textId="77777777" w:rsidR="00605740" w:rsidRDefault="00605740" w:rsidP="00605740">
            <w:pPr>
              <w:pStyle w:val="TAL"/>
            </w:pPr>
            <w:r>
              <w:t>Other requirements regarding information about ICT are within the scope of the non-digital HEN.</w:t>
            </w:r>
          </w:p>
          <w:p w14:paraId="02DB3CCE" w14:textId="77777777" w:rsidR="00605740" w:rsidRDefault="00605740" w:rsidP="00605740">
            <w:pPr>
              <w:pStyle w:val="TAL"/>
            </w:pPr>
          </w:p>
        </w:tc>
      </w:tr>
      <w:tr w:rsidR="00605740" w14:paraId="60409B79" w14:textId="77777777" w:rsidTr="00AF4529">
        <w:tc>
          <w:tcPr>
            <w:tcW w:w="456" w:type="dxa"/>
          </w:tcPr>
          <w:p w14:paraId="626B10D4" w14:textId="7BA8BFFE" w:rsidR="00605740" w:rsidRDefault="00605740" w:rsidP="00605740">
            <w:pPr>
              <w:pStyle w:val="TAL"/>
              <w:rPr>
                <w:lang w:val="fr-FR"/>
              </w:rPr>
            </w:pPr>
            <w:r>
              <w:rPr>
                <w:lang w:val="fr-FR"/>
              </w:rPr>
              <w:t>8</w:t>
            </w:r>
          </w:p>
        </w:tc>
        <w:tc>
          <w:tcPr>
            <w:tcW w:w="1593" w:type="dxa"/>
            <w:gridSpan w:val="2"/>
          </w:tcPr>
          <w:p w14:paraId="13DA726E" w14:textId="77777777" w:rsidR="00605740" w:rsidRDefault="00605740" w:rsidP="00605740">
            <w:pPr>
              <w:pStyle w:val="TAL"/>
              <w:rPr>
                <w:kern w:val="2"/>
                <w:lang w:val="en-US"/>
                <w14:ligatures w14:val="standardContextual"/>
              </w:rPr>
            </w:pPr>
            <w:r>
              <w:rPr>
                <w:kern w:val="2"/>
                <w:lang w:val="en-US"/>
                <w14:ligatures w14:val="standardContextual"/>
              </w:rPr>
              <w:t>1(b)(iv)</w:t>
            </w:r>
          </w:p>
          <w:p w14:paraId="407173BA" w14:textId="3E64A2E1" w:rsidR="00605740" w:rsidRDefault="00605740" w:rsidP="00605740">
            <w:pPr>
              <w:pStyle w:val="TAL"/>
            </w:pPr>
            <w:r>
              <w:rPr>
                <w:kern w:val="2"/>
                <w:lang w:val="en-US"/>
                <w14:ligatures w14:val="standardContextual"/>
              </w:rPr>
              <w:t xml:space="preserve">the instructions for use of a product, where not provided on the product itself but made available through the use of the product or through other means such as a website, including the accessibility functions of the product, how to activate them and their interoperability with assistive solutions </w:t>
            </w:r>
          </w:p>
        </w:tc>
        <w:tc>
          <w:tcPr>
            <w:tcW w:w="2205" w:type="dxa"/>
            <w:gridSpan w:val="2"/>
          </w:tcPr>
          <w:p w14:paraId="5B7170D3" w14:textId="35C95F11" w:rsidR="00605740" w:rsidRDefault="00605740" w:rsidP="00605740">
            <w:pPr>
              <w:pStyle w:val="TAL"/>
            </w:pPr>
            <w:r>
              <w:rPr>
                <w:kern w:val="2"/>
                <w:lang w:val="en-US"/>
                <w14:ligatures w14:val="standardContextual"/>
              </w:rPr>
              <w:t>All products in the introduction of the present table</w:t>
            </w:r>
          </w:p>
        </w:tc>
        <w:tc>
          <w:tcPr>
            <w:tcW w:w="3827" w:type="dxa"/>
            <w:gridSpan w:val="2"/>
          </w:tcPr>
          <w:p w14:paraId="0950D40A" w14:textId="77777777" w:rsidR="00605740" w:rsidRPr="003842A6" w:rsidRDefault="00605740" w:rsidP="00605740">
            <w:pPr>
              <w:pStyle w:val="TAL"/>
              <w:rPr>
                <w:kern w:val="2"/>
                <w:lang w:val="en-US"/>
                <w14:ligatures w14:val="standardContextual"/>
              </w:rPr>
            </w:pPr>
            <w:r>
              <w:rPr>
                <w:kern w:val="2"/>
                <w:lang w:val="en-US"/>
                <w14:ligatures w14:val="standardContextual"/>
              </w:rPr>
              <w:t xml:space="preserve">"shall be publicly available when the product is placed on the market and shall </w:t>
            </w:r>
            <w:r w:rsidRPr="00607B13">
              <w:rPr>
                <w:kern w:val="2"/>
                <w14:ligatures w14:val="standardContextual"/>
              </w:rPr>
              <w:t>be presented in fonts of adequate size and suitable shape, taking into account foreseeable conditions of use</w:t>
            </w:r>
            <w:r>
              <w:rPr>
                <w:kern w:val="2"/>
                <w14:ligatures w14:val="standardContextual"/>
              </w:rPr>
              <w:t xml:space="preserve"> </w:t>
            </w:r>
            <w:r w:rsidRPr="00CD0BDE">
              <w:rPr>
                <w:kern w:val="2"/>
                <w14:ligatures w14:val="standardContextual"/>
              </w:rPr>
              <w:t>and using sufficient contrast, as well as adjustable spacing between letters, lines and paragraphs</w:t>
            </w:r>
            <w:r>
              <w:rPr>
                <w:kern w:val="2"/>
                <w14:ligatures w14:val="standardContextual"/>
              </w:rPr>
              <w:t>."</w:t>
            </w:r>
            <w:r w:rsidRPr="00607B13">
              <w:rPr>
                <w:kern w:val="2"/>
                <w14:ligatures w14:val="standardContextual"/>
              </w:rPr>
              <w:t xml:space="preserve"> </w:t>
            </w:r>
          </w:p>
          <w:p w14:paraId="2A0228B8" w14:textId="77777777" w:rsidR="00605740" w:rsidRDefault="00605740" w:rsidP="00605740">
            <w:pPr>
              <w:pStyle w:val="TAL"/>
            </w:pPr>
          </w:p>
        </w:tc>
        <w:tc>
          <w:tcPr>
            <w:tcW w:w="1548" w:type="dxa"/>
          </w:tcPr>
          <w:p w14:paraId="7CE33455" w14:textId="77777777" w:rsidR="00605740" w:rsidRDefault="00605740" w:rsidP="00605740">
            <w:pPr>
              <w:pStyle w:val="TAL"/>
            </w:pPr>
            <w:r>
              <w:t>12.1</w:t>
            </w:r>
          </w:p>
          <w:p w14:paraId="335BA3A1" w14:textId="77777777" w:rsidR="00605740" w:rsidRDefault="00605740" w:rsidP="00605740">
            <w:pPr>
              <w:pStyle w:val="TAL"/>
            </w:pPr>
          </w:p>
          <w:p w14:paraId="5DA12FFA" w14:textId="77777777" w:rsidR="00605740" w:rsidRDefault="00605740" w:rsidP="00605740">
            <w:pPr>
              <w:pStyle w:val="TAL"/>
            </w:pPr>
            <w:r>
              <w:t>This covers the accessibility of the presentation of information when provided in digital forms.</w:t>
            </w:r>
          </w:p>
          <w:p w14:paraId="0BBA7785" w14:textId="77777777" w:rsidR="00605740" w:rsidRDefault="00605740" w:rsidP="00605740">
            <w:pPr>
              <w:pStyle w:val="TAL"/>
            </w:pPr>
          </w:p>
          <w:p w14:paraId="2FE0DB0F" w14:textId="0B87D9CC" w:rsidR="00605740" w:rsidRDefault="00605740" w:rsidP="00605740">
            <w:pPr>
              <w:pStyle w:val="TAL"/>
            </w:pPr>
            <w:r>
              <w:t>Other requirements regarding information about ICT are within the scope of the non-digital HEN.</w:t>
            </w:r>
          </w:p>
        </w:tc>
      </w:tr>
      <w:tr w:rsidR="00605740" w14:paraId="0E7ACC88" w14:textId="77777777" w:rsidTr="00AF4529">
        <w:tc>
          <w:tcPr>
            <w:tcW w:w="456" w:type="dxa"/>
          </w:tcPr>
          <w:p w14:paraId="48ADEBDB" w14:textId="75BB2E97" w:rsidR="00605740" w:rsidRDefault="00605740" w:rsidP="00605740">
            <w:pPr>
              <w:pStyle w:val="TAL"/>
              <w:rPr>
                <w:lang w:val="fr-FR"/>
              </w:rPr>
            </w:pPr>
            <w:r>
              <w:rPr>
                <w:lang w:val="fr-FR"/>
              </w:rPr>
              <w:t>9</w:t>
            </w:r>
          </w:p>
        </w:tc>
        <w:tc>
          <w:tcPr>
            <w:tcW w:w="1593" w:type="dxa"/>
            <w:gridSpan w:val="2"/>
          </w:tcPr>
          <w:p w14:paraId="28F73BA3" w14:textId="77777777" w:rsidR="00605740" w:rsidRDefault="00605740" w:rsidP="00605740">
            <w:pPr>
              <w:pStyle w:val="TAL"/>
              <w:rPr>
                <w:kern w:val="2"/>
                <w:lang w:val="en-US"/>
                <w14:ligatures w14:val="standardContextual"/>
              </w:rPr>
            </w:pPr>
            <w:r>
              <w:rPr>
                <w:kern w:val="2"/>
                <w:lang w:val="en-US"/>
                <w14:ligatures w14:val="standardContextual"/>
              </w:rPr>
              <w:t>1(b)(v)</w:t>
            </w:r>
          </w:p>
          <w:p w14:paraId="533E0DE2" w14:textId="2FB79B88" w:rsidR="00605740" w:rsidRDefault="00605740" w:rsidP="00605740">
            <w:pPr>
              <w:pStyle w:val="TAL"/>
            </w:pPr>
            <w:r>
              <w:rPr>
                <w:kern w:val="2"/>
                <w:lang w:val="en-US"/>
                <w14:ligatures w14:val="standardContextual"/>
              </w:rPr>
              <w:t xml:space="preserve">the instructions for use of a product, where not provided on the product itself but made available through the use of the product or through other means such as a website, including the accessibility functions of the product, how to activate them and their interoperability with assistive solutions </w:t>
            </w:r>
          </w:p>
        </w:tc>
        <w:tc>
          <w:tcPr>
            <w:tcW w:w="2205" w:type="dxa"/>
            <w:gridSpan w:val="2"/>
          </w:tcPr>
          <w:p w14:paraId="0EA766AE" w14:textId="31D6768A" w:rsidR="00605740" w:rsidRDefault="00605740" w:rsidP="00605740">
            <w:pPr>
              <w:pStyle w:val="TAL"/>
            </w:pPr>
            <w:r>
              <w:rPr>
                <w:kern w:val="2"/>
                <w:lang w:val="en-US"/>
                <w14:ligatures w14:val="standardContextual"/>
              </w:rPr>
              <w:t>All products in the introduction of the present table</w:t>
            </w:r>
          </w:p>
        </w:tc>
        <w:tc>
          <w:tcPr>
            <w:tcW w:w="3827" w:type="dxa"/>
            <w:gridSpan w:val="2"/>
          </w:tcPr>
          <w:p w14:paraId="0B8E6693" w14:textId="77777777" w:rsidR="00605740" w:rsidRPr="0000614E" w:rsidRDefault="00605740" w:rsidP="00605740">
            <w:pPr>
              <w:pStyle w:val="TAL"/>
              <w:rPr>
                <w:kern w:val="2"/>
                <w:lang w:val="en-US"/>
                <w14:ligatures w14:val="standardContextual"/>
              </w:rPr>
            </w:pPr>
            <w:r>
              <w:rPr>
                <w:kern w:val="2"/>
                <w:lang w:val="en-US"/>
                <w14:ligatures w14:val="standardContextual"/>
              </w:rPr>
              <w:t xml:space="preserve">"shall be publicly available when the product is placed on the market and shall, </w:t>
            </w:r>
            <w:r w:rsidRPr="006470BD">
              <w:t>with regard to content, be made available in text formats that can be used for generating alternative assistive formats to be presented in different ways and via more than one sensory channel</w:t>
            </w:r>
            <w:r>
              <w:t>"</w:t>
            </w:r>
          </w:p>
          <w:p w14:paraId="7101D217" w14:textId="77777777" w:rsidR="00605740" w:rsidRDefault="00605740" w:rsidP="00605740">
            <w:pPr>
              <w:pStyle w:val="TAL"/>
            </w:pPr>
          </w:p>
          <w:p w14:paraId="471AD0F1" w14:textId="77777777" w:rsidR="00605740" w:rsidRDefault="00605740" w:rsidP="00605740">
            <w:pPr>
              <w:pStyle w:val="TAL"/>
            </w:pPr>
          </w:p>
        </w:tc>
        <w:tc>
          <w:tcPr>
            <w:tcW w:w="1548" w:type="dxa"/>
          </w:tcPr>
          <w:p w14:paraId="6DE5C180" w14:textId="77777777" w:rsidR="00605740" w:rsidRDefault="00605740" w:rsidP="00605740">
            <w:pPr>
              <w:pStyle w:val="TAL"/>
            </w:pPr>
            <w:r>
              <w:t>12.1</w:t>
            </w:r>
          </w:p>
          <w:p w14:paraId="223D432A" w14:textId="77777777" w:rsidR="00605740" w:rsidRDefault="00605740" w:rsidP="00605740">
            <w:pPr>
              <w:pStyle w:val="TAL"/>
            </w:pPr>
          </w:p>
          <w:p w14:paraId="234658E2" w14:textId="77777777" w:rsidR="00605740" w:rsidRDefault="00605740" w:rsidP="00605740">
            <w:pPr>
              <w:pStyle w:val="TAL"/>
            </w:pPr>
            <w:r>
              <w:t>This covers the accessibility of the presentation of information when provided in digital forms.</w:t>
            </w:r>
          </w:p>
          <w:p w14:paraId="5CCC9989" w14:textId="77777777" w:rsidR="00605740" w:rsidRDefault="00605740" w:rsidP="00605740">
            <w:pPr>
              <w:pStyle w:val="TAL"/>
            </w:pPr>
          </w:p>
          <w:p w14:paraId="6ACE7C13" w14:textId="302B08E4" w:rsidR="00605740" w:rsidRDefault="00605740" w:rsidP="00605740">
            <w:pPr>
              <w:pStyle w:val="TAL"/>
            </w:pPr>
            <w:r>
              <w:t>Other requirements regarding information about ICT are within the scope of the non-digital HEN.</w:t>
            </w:r>
          </w:p>
        </w:tc>
      </w:tr>
      <w:tr w:rsidR="00605740" w14:paraId="3297B31C" w14:textId="77777777" w:rsidTr="00AF4529">
        <w:tc>
          <w:tcPr>
            <w:tcW w:w="456" w:type="dxa"/>
          </w:tcPr>
          <w:p w14:paraId="0A835360" w14:textId="00BF0E12" w:rsidR="00605740" w:rsidRDefault="00605740" w:rsidP="00605740">
            <w:pPr>
              <w:pStyle w:val="TAL"/>
              <w:rPr>
                <w:lang w:val="fr-FR"/>
              </w:rPr>
            </w:pPr>
            <w:r>
              <w:t>10</w:t>
            </w:r>
          </w:p>
        </w:tc>
        <w:tc>
          <w:tcPr>
            <w:tcW w:w="1593" w:type="dxa"/>
            <w:gridSpan w:val="2"/>
          </w:tcPr>
          <w:p w14:paraId="3C8B744C" w14:textId="77777777" w:rsidR="00605740" w:rsidRDefault="00605740" w:rsidP="00605740">
            <w:pPr>
              <w:pStyle w:val="TAL"/>
              <w:rPr>
                <w:kern w:val="2"/>
                <w:lang w:val="en-US"/>
                <w14:ligatures w14:val="standardContextual"/>
              </w:rPr>
            </w:pPr>
            <w:r>
              <w:rPr>
                <w:kern w:val="2"/>
                <w:lang w:val="en-US"/>
                <w14:ligatures w14:val="standardContextual"/>
              </w:rPr>
              <w:t>1(b)(vi)</w:t>
            </w:r>
          </w:p>
          <w:p w14:paraId="6B2234CE" w14:textId="4CF96472" w:rsidR="00605740" w:rsidRDefault="00605740" w:rsidP="00AF4529">
            <w:pPr>
              <w:pStyle w:val="TAL"/>
              <w:rPr>
                <w:kern w:val="2"/>
                <w:lang w:val="en-US"/>
                <w14:ligatures w14:val="standardContextual"/>
              </w:rPr>
            </w:pPr>
            <w:r>
              <w:rPr>
                <w:kern w:val="2"/>
                <w:lang w:val="en-US"/>
                <w14:ligatures w14:val="standardContextual"/>
              </w:rPr>
              <w:t xml:space="preserve">the instructions for use of a product, where not provided on the product itself but made available through the use of the product or through other means such as a website, including the accessibility functions of the product, how to activate them and their interoperability with assistive solutions </w:t>
            </w:r>
          </w:p>
        </w:tc>
        <w:tc>
          <w:tcPr>
            <w:tcW w:w="2205" w:type="dxa"/>
            <w:gridSpan w:val="2"/>
          </w:tcPr>
          <w:p w14:paraId="1A50C61D" w14:textId="168F50BE" w:rsidR="00605740" w:rsidRDefault="00605740" w:rsidP="00605740">
            <w:pPr>
              <w:pStyle w:val="TAL"/>
              <w:rPr>
                <w:kern w:val="2"/>
                <w:lang w:val="en-US"/>
                <w14:ligatures w14:val="standardContextual"/>
              </w:rPr>
            </w:pPr>
            <w:r>
              <w:rPr>
                <w:kern w:val="2"/>
                <w:lang w:val="en-US"/>
                <w14:ligatures w14:val="standardContextual"/>
              </w:rPr>
              <w:t>All products in the introduction of the present table</w:t>
            </w:r>
          </w:p>
        </w:tc>
        <w:tc>
          <w:tcPr>
            <w:tcW w:w="3827" w:type="dxa"/>
            <w:gridSpan w:val="2"/>
          </w:tcPr>
          <w:p w14:paraId="13194F02" w14:textId="77777777" w:rsidR="00605740" w:rsidRPr="003424D6" w:rsidRDefault="00605740" w:rsidP="00605740">
            <w:pPr>
              <w:pStyle w:val="TAL"/>
              <w:rPr>
                <w:kern w:val="2"/>
                <w:lang w:val="en-US"/>
                <w14:ligatures w14:val="standardContextual"/>
              </w:rPr>
            </w:pPr>
            <w:r>
              <w:rPr>
                <w:kern w:val="2"/>
                <w:lang w:val="en-US"/>
                <w14:ligatures w14:val="standardContextual"/>
              </w:rPr>
              <w:t xml:space="preserve">"shall be publicly available when the product is placed on the market and shall </w:t>
            </w:r>
            <w:r w:rsidRPr="00BC4B9F">
              <w:t>be accompanied by an alternative presentation of any non-textual content</w:t>
            </w:r>
            <w:r>
              <w:t>"</w:t>
            </w:r>
          </w:p>
          <w:p w14:paraId="4CF8CC3A" w14:textId="77777777" w:rsidR="00605740" w:rsidRDefault="00605740" w:rsidP="00605740">
            <w:pPr>
              <w:pStyle w:val="TAL"/>
            </w:pPr>
          </w:p>
          <w:p w14:paraId="27CD0301" w14:textId="77777777" w:rsidR="00605740" w:rsidRDefault="00605740" w:rsidP="00AF4529">
            <w:pPr>
              <w:pStyle w:val="TAL"/>
              <w:rPr>
                <w:kern w:val="2"/>
                <w:lang w:val="en-US"/>
                <w14:ligatures w14:val="standardContextual"/>
              </w:rPr>
            </w:pPr>
          </w:p>
        </w:tc>
        <w:tc>
          <w:tcPr>
            <w:tcW w:w="1548" w:type="dxa"/>
          </w:tcPr>
          <w:p w14:paraId="7FBFB85D" w14:textId="77777777" w:rsidR="00605740" w:rsidRDefault="00605740" w:rsidP="00605740">
            <w:pPr>
              <w:pStyle w:val="TAL"/>
            </w:pPr>
            <w:r>
              <w:t>12.1</w:t>
            </w:r>
          </w:p>
          <w:p w14:paraId="7910CC2E" w14:textId="77777777" w:rsidR="00605740" w:rsidRDefault="00605740" w:rsidP="00605740">
            <w:pPr>
              <w:pStyle w:val="TAL"/>
            </w:pPr>
          </w:p>
          <w:p w14:paraId="1475FF6B" w14:textId="77777777" w:rsidR="00605740" w:rsidRDefault="00605740" w:rsidP="00605740">
            <w:pPr>
              <w:pStyle w:val="TAL"/>
            </w:pPr>
            <w:r>
              <w:t>This covers the accessibility of the presentation of information when provided in digital forms.</w:t>
            </w:r>
          </w:p>
          <w:p w14:paraId="0DD46558" w14:textId="77777777" w:rsidR="00605740" w:rsidRDefault="00605740" w:rsidP="00605740">
            <w:pPr>
              <w:pStyle w:val="TAL"/>
            </w:pPr>
          </w:p>
          <w:p w14:paraId="7EF9073D" w14:textId="2840A0A9" w:rsidR="00605740" w:rsidRDefault="00605740" w:rsidP="00AF4529">
            <w:pPr>
              <w:pStyle w:val="TAL"/>
            </w:pPr>
            <w:r>
              <w:t>Other requirements regarding information about ICT are within the scope of the non-digital HEN.</w:t>
            </w:r>
          </w:p>
        </w:tc>
      </w:tr>
      <w:tr w:rsidR="00605740" w14:paraId="101D2204" w14:textId="77777777" w:rsidTr="00605740">
        <w:tc>
          <w:tcPr>
            <w:tcW w:w="456" w:type="dxa"/>
          </w:tcPr>
          <w:p w14:paraId="2FBDF3AD" w14:textId="496FF21F" w:rsidR="00605740" w:rsidRDefault="00605740" w:rsidP="00605740">
            <w:pPr>
              <w:pStyle w:val="TAL"/>
            </w:pPr>
            <w:r>
              <w:t>11</w:t>
            </w:r>
          </w:p>
        </w:tc>
        <w:tc>
          <w:tcPr>
            <w:tcW w:w="1593" w:type="dxa"/>
            <w:gridSpan w:val="2"/>
          </w:tcPr>
          <w:p w14:paraId="66A86A73" w14:textId="77777777" w:rsidR="00605740" w:rsidRDefault="00605740" w:rsidP="00605740">
            <w:pPr>
              <w:pStyle w:val="TAL"/>
              <w:rPr>
                <w:kern w:val="2"/>
                <w:lang w:val="en-US"/>
                <w14:ligatures w14:val="standardContextual"/>
              </w:rPr>
            </w:pPr>
            <w:r>
              <w:rPr>
                <w:kern w:val="2"/>
                <w:lang w:val="en-US"/>
                <w14:ligatures w14:val="standardContextual"/>
              </w:rPr>
              <w:t>1(b)(vii)</w:t>
            </w:r>
          </w:p>
          <w:p w14:paraId="2539FF9A" w14:textId="660899CA" w:rsidR="00605740" w:rsidRDefault="00605740" w:rsidP="00605740">
            <w:pPr>
              <w:pStyle w:val="TAL"/>
              <w:rPr>
                <w:kern w:val="2"/>
                <w:lang w:val="en-US"/>
                <w14:ligatures w14:val="standardContextual"/>
              </w:rPr>
            </w:pPr>
            <w:r>
              <w:rPr>
                <w:kern w:val="2"/>
                <w:lang w:val="en-US"/>
                <w14:ligatures w14:val="standardContextual"/>
              </w:rPr>
              <w:t xml:space="preserve">the instructions for use of a product, where not provided on the product itself but made available through the use of the product or through other means such as a website, including the accessibility functions of the product, how to activate them and their interoperability with assistive solutions </w:t>
            </w:r>
          </w:p>
        </w:tc>
        <w:tc>
          <w:tcPr>
            <w:tcW w:w="2205" w:type="dxa"/>
            <w:gridSpan w:val="2"/>
          </w:tcPr>
          <w:p w14:paraId="3D0F82EC" w14:textId="7300B651" w:rsidR="00605740" w:rsidRDefault="00605740" w:rsidP="00605740">
            <w:pPr>
              <w:pStyle w:val="TAL"/>
              <w:rPr>
                <w:kern w:val="2"/>
                <w:lang w:val="en-US"/>
                <w14:ligatures w14:val="standardContextual"/>
              </w:rPr>
            </w:pPr>
            <w:r>
              <w:rPr>
                <w:kern w:val="2"/>
                <w:lang w:val="en-US"/>
                <w14:ligatures w14:val="standardContextual"/>
              </w:rPr>
              <w:t>All products in the introduction of the present table</w:t>
            </w:r>
          </w:p>
        </w:tc>
        <w:tc>
          <w:tcPr>
            <w:tcW w:w="3827" w:type="dxa"/>
            <w:gridSpan w:val="2"/>
          </w:tcPr>
          <w:p w14:paraId="171E789F" w14:textId="7D5F3CC1" w:rsidR="00605740" w:rsidRDefault="00605740" w:rsidP="00605740">
            <w:pPr>
              <w:pStyle w:val="TAL"/>
              <w:rPr>
                <w:kern w:val="2"/>
                <w:lang w:val="en-US"/>
                <w14:ligatures w14:val="standardContextual"/>
              </w:rPr>
            </w:pPr>
            <w:r>
              <w:rPr>
                <w:kern w:val="2"/>
                <w:lang w:val="en-US"/>
                <w14:ligatures w14:val="standardContextual"/>
              </w:rPr>
              <w:t xml:space="preserve">"shall be publicly available when the product is placed on the market and shall </w:t>
            </w:r>
            <w:r w:rsidRPr="0003492B">
              <w:t>include a description of the user interface of the product</w:t>
            </w:r>
            <w:r>
              <w:t>"</w:t>
            </w:r>
            <w:r w:rsidRPr="0003492B">
              <w:t xml:space="preserve"> (handling, control and feedback, input and output) which is provided in accordance with </w:t>
            </w:r>
            <w:r>
              <w:t xml:space="preserve">(EAA,Annex I, Section I,) </w:t>
            </w:r>
            <w:r w:rsidRPr="0003492B">
              <w:t xml:space="preserve">point 2; </w:t>
            </w:r>
            <w:r>
              <w:t>"</w:t>
            </w:r>
            <w:r w:rsidRPr="0003492B">
              <w:t>the description shall indicate for each of the points in point 2 whether the product provides those features</w:t>
            </w:r>
            <w:r>
              <w:t>"</w:t>
            </w:r>
          </w:p>
        </w:tc>
        <w:tc>
          <w:tcPr>
            <w:tcW w:w="1548" w:type="dxa"/>
          </w:tcPr>
          <w:p w14:paraId="49AAB7B7" w14:textId="77777777" w:rsidR="00605740" w:rsidRDefault="00605740" w:rsidP="00605740">
            <w:pPr>
              <w:pStyle w:val="TAL"/>
            </w:pPr>
            <w:r>
              <w:t>12.1</w:t>
            </w:r>
          </w:p>
          <w:p w14:paraId="3556CE35" w14:textId="77777777" w:rsidR="00605740" w:rsidRDefault="00605740" w:rsidP="00605740">
            <w:pPr>
              <w:pStyle w:val="TAL"/>
            </w:pPr>
          </w:p>
          <w:p w14:paraId="5E31A237" w14:textId="77777777" w:rsidR="00605740" w:rsidRDefault="00605740" w:rsidP="00605740">
            <w:pPr>
              <w:pStyle w:val="TAL"/>
            </w:pPr>
            <w:r>
              <w:t>This covers the accessibility of the presentation of information when provided in digital forms.</w:t>
            </w:r>
          </w:p>
          <w:p w14:paraId="31290574" w14:textId="77777777" w:rsidR="00605740" w:rsidRDefault="00605740" w:rsidP="00605740">
            <w:pPr>
              <w:pStyle w:val="TAL"/>
            </w:pPr>
          </w:p>
          <w:p w14:paraId="070619EC" w14:textId="0DC2F515" w:rsidR="00605740" w:rsidRDefault="00605740" w:rsidP="00605740">
            <w:pPr>
              <w:pStyle w:val="TAL"/>
            </w:pPr>
            <w:r>
              <w:t>Other requirements regarding information about ICT are within the scope of the non-digital HEN.</w:t>
            </w:r>
          </w:p>
        </w:tc>
      </w:tr>
      <w:tr w:rsidR="00605740" w14:paraId="7859FCE0" w14:textId="77777777" w:rsidTr="00605740">
        <w:tc>
          <w:tcPr>
            <w:tcW w:w="456" w:type="dxa"/>
          </w:tcPr>
          <w:p w14:paraId="0A911602" w14:textId="0B40D41D" w:rsidR="00605740" w:rsidRDefault="00605740" w:rsidP="00605740">
            <w:pPr>
              <w:pStyle w:val="TAL"/>
            </w:pPr>
            <w:r>
              <w:t>12</w:t>
            </w:r>
          </w:p>
        </w:tc>
        <w:tc>
          <w:tcPr>
            <w:tcW w:w="1593" w:type="dxa"/>
            <w:gridSpan w:val="2"/>
          </w:tcPr>
          <w:p w14:paraId="511619D3" w14:textId="77777777" w:rsidR="00605740" w:rsidRDefault="00605740" w:rsidP="00605740">
            <w:pPr>
              <w:pStyle w:val="TAL"/>
              <w:rPr>
                <w:kern w:val="2"/>
                <w:lang w:val="en-US"/>
                <w14:ligatures w14:val="standardContextual"/>
              </w:rPr>
            </w:pPr>
            <w:r>
              <w:rPr>
                <w:kern w:val="2"/>
                <w:lang w:val="en-US"/>
                <w14:ligatures w14:val="standardContextual"/>
              </w:rPr>
              <w:t>1(b)(viii)</w:t>
            </w:r>
          </w:p>
          <w:p w14:paraId="7B060518" w14:textId="57E9A3D2" w:rsidR="00605740" w:rsidRDefault="00605740" w:rsidP="00605740">
            <w:pPr>
              <w:pStyle w:val="TAL"/>
              <w:rPr>
                <w:kern w:val="2"/>
                <w:lang w:val="en-US"/>
                <w14:ligatures w14:val="standardContextual"/>
              </w:rPr>
            </w:pPr>
            <w:r>
              <w:rPr>
                <w:kern w:val="2"/>
                <w:lang w:val="en-US"/>
                <w14:ligatures w14:val="standardContextual"/>
              </w:rPr>
              <w:t xml:space="preserve">the instructions for use of a product, where not provided on the product itself but made available through the use of the product or through other means such as a website, including the accessibility functions of the product, how to activate them and their interoperability with assistive solutions </w:t>
            </w:r>
          </w:p>
        </w:tc>
        <w:tc>
          <w:tcPr>
            <w:tcW w:w="2205" w:type="dxa"/>
            <w:gridSpan w:val="2"/>
          </w:tcPr>
          <w:p w14:paraId="30FE56AA" w14:textId="393E85E8" w:rsidR="00605740" w:rsidRDefault="00605740" w:rsidP="00605740">
            <w:pPr>
              <w:pStyle w:val="TAL"/>
              <w:rPr>
                <w:kern w:val="2"/>
                <w:lang w:val="en-US"/>
                <w14:ligatures w14:val="standardContextual"/>
              </w:rPr>
            </w:pPr>
            <w:r>
              <w:rPr>
                <w:kern w:val="2"/>
                <w:lang w:val="en-US"/>
                <w14:ligatures w14:val="standardContextual"/>
              </w:rPr>
              <w:t>All products in the introduction of the present table</w:t>
            </w:r>
          </w:p>
        </w:tc>
        <w:tc>
          <w:tcPr>
            <w:tcW w:w="3827" w:type="dxa"/>
            <w:gridSpan w:val="2"/>
          </w:tcPr>
          <w:p w14:paraId="284F95CB" w14:textId="2EA3EE39" w:rsidR="00605740" w:rsidRDefault="00605740" w:rsidP="00605740">
            <w:pPr>
              <w:pStyle w:val="TAL"/>
              <w:rPr>
                <w:kern w:val="2"/>
                <w:lang w:val="en-US"/>
                <w14:ligatures w14:val="standardContextual"/>
              </w:rPr>
            </w:pPr>
            <w:r>
              <w:rPr>
                <w:kern w:val="2"/>
                <w:lang w:val="en-US"/>
                <w14:ligatures w14:val="standardContextual"/>
              </w:rPr>
              <w:t xml:space="preserve">"shall be publicly available when the product is placed on the market and shall </w:t>
            </w:r>
            <w:r w:rsidRPr="00F075AC">
              <w:rPr>
                <w:kern w:val="2"/>
                <w14:ligatures w14:val="standardContextual"/>
              </w:rPr>
              <w:t xml:space="preserve">include a description of the functionality of the product which is provided by functions aiming to address the needs of persons with disabilities in accordance with </w:t>
            </w:r>
            <w:r>
              <w:rPr>
                <w:kern w:val="2"/>
                <w14:ligatures w14:val="standardContextual"/>
              </w:rPr>
              <w:t xml:space="preserve">(Annex I Section I,) </w:t>
            </w:r>
            <w:r w:rsidRPr="00F075AC">
              <w:rPr>
                <w:kern w:val="2"/>
                <w14:ligatures w14:val="standardContextual"/>
              </w:rPr>
              <w:t>point 2; the description shall indicate for each of the points in point 2 whether the product provides those features</w:t>
            </w:r>
            <w:r>
              <w:rPr>
                <w:kern w:val="2"/>
                <w14:ligatures w14:val="standardContextual"/>
              </w:rPr>
              <w:t>"</w:t>
            </w:r>
          </w:p>
        </w:tc>
        <w:tc>
          <w:tcPr>
            <w:tcW w:w="1548" w:type="dxa"/>
          </w:tcPr>
          <w:p w14:paraId="61F6CB7C" w14:textId="77777777" w:rsidR="00605740" w:rsidRDefault="00605740" w:rsidP="00605740">
            <w:pPr>
              <w:pStyle w:val="TAL"/>
            </w:pPr>
            <w:r>
              <w:t>12.1</w:t>
            </w:r>
          </w:p>
          <w:p w14:paraId="53E93886" w14:textId="77777777" w:rsidR="00605740" w:rsidRDefault="00605740" w:rsidP="00605740">
            <w:pPr>
              <w:pStyle w:val="TAL"/>
            </w:pPr>
          </w:p>
          <w:p w14:paraId="352A5CC6" w14:textId="77777777" w:rsidR="00605740" w:rsidRDefault="00605740" w:rsidP="00605740">
            <w:pPr>
              <w:pStyle w:val="TAL"/>
            </w:pPr>
            <w:r>
              <w:t>This covers the accessibility of the presentation of information when provided in digital forms.</w:t>
            </w:r>
          </w:p>
          <w:p w14:paraId="3535E794" w14:textId="77777777" w:rsidR="00605740" w:rsidRDefault="00605740" w:rsidP="00605740">
            <w:pPr>
              <w:pStyle w:val="TAL"/>
            </w:pPr>
          </w:p>
          <w:p w14:paraId="10326504" w14:textId="7001F5D3" w:rsidR="00605740" w:rsidRDefault="00605740" w:rsidP="00605740">
            <w:pPr>
              <w:pStyle w:val="TAL"/>
            </w:pPr>
            <w:r>
              <w:t>Other requirements regarding information about ICT are within the scope of the non-digital HEN.</w:t>
            </w:r>
          </w:p>
        </w:tc>
      </w:tr>
      <w:tr w:rsidR="00605740" w14:paraId="6579BC2A" w14:textId="77777777" w:rsidTr="00AF4529">
        <w:tc>
          <w:tcPr>
            <w:tcW w:w="456" w:type="dxa"/>
          </w:tcPr>
          <w:p w14:paraId="2FF45D04" w14:textId="53556937" w:rsidR="00605740" w:rsidRDefault="00605740" w:rsidP="00605740">
            <w:pPr>
              <w:pStyle w:val="TAL"/>
            </w:pPr>
            <w:r>
              <w:t>13</w:t>
            </w:r>
          </w:p>
        </w:tc>
        <w:tc>
          <w:tcPr>
            <w:tcW w:w="1387" w:type="dxa"/>
          </w:tcPr>
          <w:p w14:paraId="72C5C764" w14:textId="77777777" w:rsidR="00605740" w:rsidRDefault="00605740" w:rsidP="00605740">
            <w:pPr>
              <w:pStyle w:val="TAL"/>
              <w:rPr>
                <w:kern w:val="2"/>
                <w:lang w:val="en-US"/>
                <w14:ligatures w14:val="standardContextual"/>
              </w:rPr>
            </w:pPr>
            <w:r>
              <w:rPr>
                <w:kern w:val="2"/>
                <w:lang w:val="en-US"/>
                <w14:ligatures w14:val="standardContextual"/>
              </w:rPr>
              <w:t>1(b)(ix)</w:t>
            </w:r>
          </w:p>
          <w:p w14:paraId="4CA12B48" w14:textId="287F37B9" w:rsidR="00605740" w:rsidRDefault="00605740" w:rsidP="00605740">
            <w:pPr>
              <w:pStyle w:val="TAL"/>
            </w:pPr>
            <w:r>
              <w:rPr>
                <w:kern w:val="2"/>
                <w:lang w:val="en-US"/>
                <w14:ligatures w14:val="standardContextual"/>
              </w:rPr>
              <w:t xml:space="preserve">the instructions for use of a product, where not provided on the product itself but made available through the use of the product or through other means such as a website, including the accessibility functions of the product, how to activate them and their interoperability with assistive solutions </w:t>
            </w:r>
          </w:p>
        </w:tc>
        <w:tc>
          <w:tcPr>
            <w:tcW w:w="2267" w:type="dxa"/>
            <w:gridSpan w:val="2"/>
          </w:tcPr>
          <w:p w14:paraId="5E065846" w14:textId="3C01D7BA" w:rsidR="00605740" w:rsidRDefault="00605740" w:rsidP="00605740">
            <w:pPr>
              <w:pStyle w:val="TAL"/>
            </w:pPr>
            <w:r>
              <w:rPr>
                <w:kern w:val="2"/>
                <w:lang w:val="en-US"/>
                <w14:ligatures w14:val="standardContextual"/>
              </w:rPr>
              <w:t>All products in the introduction of the present table</w:t>
            </w:r>
          </w:p>
        </w:tc>
        <w:tc>
          <w:tcPr>
            <w:tcW w:w="3965" w:type="dxa"/>
            <w:gridSpan w:val="2"/>
          </w:tcPr>
          <w:p w14:paraId="34755D95" w14:textId="5EB53D8A" w:rsidR="00605740" w:rsidRDefault="00605740" w:rsidP="00605740">
            <w:pPr>
              <w:pStyle w:val="TAL"/>
            </w:pPr>
            <w:r>
              <w:rPr>
                <w:kern w:val="2"/>
                <w:lang w:val="en-US"/>
                <w14:ligatures w14:val="standardContextual"/>
              </w:rPr>
              <w:t xml:space="preserve">"shall be publicly available when the product is placed on the market and shall </w:t>
            </w:r>
            <w:r w:rsidRPr="003F06F7">
              <w:rPr>
                <w:kern w:val="2"/>
                <w14:ligatures w14:val="standardContextual"/>
              </w:rPr>
              <w:t>include a description of the software and hardware interfacing of the product with assistive devices; the description shall include a list of those assistive devices which have been tested together with the product</w:t>
            </w:r>
            <w:r>
              <w:rPr>
                <w:kern w:val="2"/>
                <w14:ligatures w14:val="standardContextual"/>
              </w:rPr>
              <w:t>"</w:t>
            </w:r>
          </w:p>
        </w:tc>
        <w:tc>
          <w:tcPr>
            <w:tcW w:w="1554" w:type="dxa"/>
            <w:gridSpan w:val="2"/>
          </w:tcPr>
          <w:p w14:paraId="03999CFE" w14:textId="77777777" w:rsidR="00605740" w:rsidRDefault="00605740" w:rsidP="00605740">
            <w:pPr>
              <w:pStyle w:val="TAL"/>
            </w:pPr>
            <w:r>
              <w:t>12.1</w:t>
            </w:r>
          </w:p>
          <w:p w14:paraId="3728669C" w14:textId="77777777" w:rsidR="00605740" w:rsidRDefault="00605740" w:rsidP="00605740">
            <w:pPr>
              <w:pStyle w:val="TAL"/>
            </w:pPr>
          </w:p>
          <w:p w14:paraId="23F53A34" w14:textId="77777777" w:rsidR="00605740" w:rsidRDefault="00605740" w:rsidP="00605740">
            <w:pPr>
              <w:pStyle w:val="TAL"/>
            </w:pPr>
            <w:r>
              <w:t>This covers the accessibility of the presentation of information when provided in digital forms.</w:t>
            </w:r>
          </w:p>
          <w:p w14:paraId="11C693F7" w14:textId="77777777" w:rsidR="00605740" w:rsidRDefault="00605740" w:rsidP="00605740">
            <w:pPr>
              <w:pStyle w:val="TAL"/>
            </w:pPr>
          </w:p>
          <w:p w14:paraId="0A27319E" w14:textId="77777777" w:rsidR="00605740" w:rsidRDefault="00605740" w:rsidP="00605740">
            <w:pPr>
              <w:pStyle w:val="TAL"/>
            </w:pPr>
            <w:r>
              <w:t>Other requirements regarding information about ICT are within the scope of the non-digital HEN.</w:t>
            </w:r>
          </w:p>
          <w:p w14:paraId="1593E30A" w14:textId="7D49644B" w:rsidR="00605740" w:rsidRDefault="00605740" w:rsidP="00605740">
            <w:pPr>
              <w:pStyle w:val="TAL"/>
            </w:pPr>
          </w:p>
        </w:tc>
      </w:tr>
    </w:tbl>
    <w:p w14:paraId="10FB6BF5" w14:textId="77777777" w:rsidR="00F570DB" w:rsidRDefault="00F570DB" w:rsidP="00F570DB"/>
    <w:p w14:paraId="79DC0BEC" w14:textId="046EF9E0" w:rsidR="000B6EA6" w:rsidRDefault="000B6EA6" w:rsidP="00AF4529">
      <w:pPr>
        <w:pStyle w:val="Heading2"/>
      </w:pPr>
      <w:bookmarkStart w:id="2133" w:name="_Toc197524779"/>
      <w:bookmarkStart w:id="2134" w:name="_Toc197554273"/>
      <w:r>
        <w:t>ZB.2</w:t>
      </w:r>
      <w:r>
        <w:tab/>
        <w:t>User interface and functionality of products</w:t>
      </w:r>
      <w:bookmarkEnd w:id="2133"/>
      <w:bookmarkEnd w:id="2134"/>
    </w:p>
    <w:p w14:paraId="013A8BF1" w14:textId="24848B1E" w:rsidR="000B6EA6" w:rsidRDefault="000B6EA6" w:rsidP="000B6EA6">
      <w:r>
        <w:t xml:space="preserve">The second set of requirements for products are related to: </w:t>
      </w:r>
      <w:r w:rsidRPr="00AF4529">
        <w:rPr>
          <w:b/>
          <w:bCs/>
        </w:rPr>
        <w:t>2. User interface and functionality design</w:t>
      </w:r>
      <w:r>
        <w:t xml:space="preserve">. These requirements apply to the same set of products as listed in Annex ZB.1. The specific requirements on user interface and functionality design of the Directive and their relationship with clauses of the present document are shown in </w:t>
      </w:r>
      <w:hyperlink w:anchor="TAB_ZB2" w:history="1">
        <w:r w:rsidRPr="000B6EA6">
          <w:rPr>
            <w:rStyle w:val="Hyperlink"/>
          </w:rPr>
          <w:t>Table ZB.2</w:t>
        </w:r>
      </w:hyperlink>
      <w:r>
        <w:t>.</w:t>
      </w:r>
    </w:p>
    <w:p w14:paraId="1CF62A48" w14:textId="7368E921" w:rsidR="000B6EA6" w:rsidRDefault="000B6EA6" w:rsidP="00AF4529">
      <w:pPr>
        <w:pStyle w:val="NO"/>
      </w:pPr>
      <w:bookmarkStart w:id="2135" w:name="_Hlk197449690"/>
      <w:r w:rsidRPr="00AF4529">
        <w:rPr>
          <w:caps/>
        </w:rPr>
        <w:t>Note</w:t>
      </w:r>
      <w:bookmarkEnd w:id="2135"/>
      <w:r>
        <w:t xml:space="preserve"> 4:</w:t>
      </w:r>
      <w:r>
        <w:tab/>
        <w:t xml:space="preserve">When applied by reference from Annex ZC of the present document, the information in the title and rows of table ZB.2 is valid inter alia for the range of products and services covered in the other Directive referring to Annex ZC of the present document. </w:t>
      </w:r>
    </w:p>
    <w:p w14:paraId="63CD1B64" w14:textId="115614B4" w:rsidR="00F570DB" w:rsidRDefault="000B6EA6" w:rsidP="000B6EA6">
      <w:pPr>
        <w:pStyle w:val="TH"/>
      </w:pPr>
      <w:bookmarkStart w:id="2136" w:name="TAB_ZB2"/>
      <w:r>
        <w:t xml:space="preserve">Table ZB.2 </w:t>
      </w:r>
      <w:r>
        <w:tab/>
        <w:t>Relationship between the present document and the general accessibility requirements related to all products covered by Directive 2019/882/EU in accordance with Article 2(1) (Directive 2019/882/EU, Annex 1, Section I, Point 2 ):</w:t>
      </w:r>
      <w:bookmarkEnd w:id="2136"/>
    </w:p>
    <w:tbl>
      <w:tblPr>
        <w:tblStyle w:val="TableGrid"/>
        <w:tblW w:w="0" w:type="auto"/>
        <w:tblLook w:val="04A0" w:firstRow="1" w:lastRow="0" w:firstColumn="1" w:lastColumn="0" w:noHBand="0" w:noVBand="1"/>
      </w:tblPr>
      <w:tblGrid>
        <w:gridCol w:w="456"/>
        <w:gridCol w:w="1517"/>
        <w:gridCol w:w="2018"/>
        <w:gridCol w:w="4102"/>
        <w:gridCol w:w="1536"/>
      </w:tblGrid>
      <w:tr w:rsidR="00605740" w14:paraId="11AA1DB6" w14:textId="77777777" w:rsidTr="00AF4529">
        <w:trPr>
          <w:tblHeader/>
        </w:trPr>
        <w:tc>
          <w:tcPr>
            <w:tcW w:w="456" w:type="dxa"/>
            <w:vAlign w:val="center"/>
          </w:tcPr>
          <w:p w14:paraId="45E4BCED" w14:textId="157293F8" w:rsidR="006E48B0" w:rsidRDefault="006E48B0" w:rsidP="00AF4529">
            <w:pPr>
              <w:pStyle w:val="TAH"/>
            </w:pPr>
            <w:r>
              <w:t>No</w:t>
            </w:r>
          </w:p>
        </w:tc>
        <w:tc>
          <w:tcPr>
            <w:tcW w:w="1517" w:type="dxa"/>
            <w:vAlign w:val="center"/>
          </w:tcPr>
          <w:p w14:paraId="67A34C23" w14:textId="77777777" w:rsidR="006E48B0" w:rsidRPr="0005557F" w:rsidRDefault="006E48B0" w:rsidP="00AF4529">
            <w:pPr>
              <w:pStyle w:val="TAH"/>
            </w:pPr>
            <w:r>
              <w:t xml:space="preserve">ZB2: </w:t>
            </w:r>
            <w:r w:rsidRPr="0005557F">
              <w:t xml:space="preserve">Essential requirements of Directive: </w:t>
            </w:r>
            <w:r>
              <w:t>2019/882/EU</w:t>
            </w:r>
          </w:p>
          <w:p w14:paraId="7330A61D" w14:textId="7EACB9A5" w:rsidR="006E48B0" w:rsidRDefault="006E48B0" w:rsidP="00AF4529">
            <w:pPr>
              <w:pStyle w:val="TAH"/>
            </w:pPr>
            <w:r w:rsidRPr="0005557F">
              <w:t>Annex I Section I</w:t>
            </w:r>
            <w:r>
              <w:t xml:space="preserve"> Point 2</w:t>
            </w:r>
          </w:p>
        </w:tc>
        <w:tc>
          <w:tcPr>
            <w:tcW w:w="2018" w:type="dxa"/>
            <w:vAlign w:val="center"/>
          </w:tcPr>
          <w:p w14:paraId="2C619475" w14:textId="435AF477" w:rsidR="006E48B0" w:rsidRDefault="006E48B0" w:rsidP="00AF4529">
            <w:pPr>
              <w:pStyle w:val="TAH"/>
            </w:pPr>
            <w:r>
              <w:t>Conditions on p</w:t>
            </w:r>
            <w:r w:rsidRPr="0005557F">
              <w:t>roduct</w:t>
            </w:r>
            <w:r>
              <w:t xml:space="preserve"> (from EAA)</w:t>
            </w:r>
          </w:p>
        </w:tc>
        <w:tc>
          <w:tcPr>
            <w:tcW w:w="4102" w:type="dxa"/>
            <w:vAlign w:val="center"/>
          </w:tcPr>
          <w:p w14:paraId="368911F7" w14:textId="13614716" w:rsidR="006E48B0" w:rsidRDefault="006E48B0" w:rsidP="00AF4529">
            <w:pPr>
              <w:pStyle w:val="TAH"/>
            </w:pPr>
            <w:r w:rsidRPr="0005557F">
              <w:t>Description</w:t>
            </w:r>
            <w:r>
              <w:t xml:space="preserve"> (from EAA)</w:t>
            </w:r>
          </w:p>
        </w:tc>
        <w:tc>
          <w:tcPr>
            <w:tcW w:w="1536" w:type="dxa"/>
            <w:vAlign w:val="center"/>
          </w:tcPr>
          <w:p w14:paraId="4382F2D1" w14:textId="15F0BFE8" w:rsidR="006E48B0" w:rsidRDefault="006E48B0" w:rsidP="00AF4529">
            <w:pPr>
              <w:pStyle w:val="TAH"/>
            </w:pPr>
            <w:r w:rsidRPr="0005557F">
              <w:t>Clause(s) of the present document</w:t>
            </w:r>
          </w:p>
        </w:tc>
      </w:tr>
      <w:tr w:rsidR="00605740" w14:paraId="6E08BEC7" w14:textId="77777777" w:rsidTr="00AF4529">
        <w:tc>
          <w:tcPr>
            <w:tcW w:w="456" w:type="dxa"/>
          </w:tcPr>
          <w:p w14:paraId="43518A8D" w14:textId="3BD0EBF1" w:rsidR="00605740" w:rsidRDefault="00605740" w:rsidP="00AF4529">
            <w:pPr>
              <w:pStyle w:val="TAL"/>
            </w:pPr>
            <w:r>
              <w:t>1</w:t>
            </w:r>
          </w:p>
        </w:tc>
        <w:tc>
          <w:tcPr>
            <w:tcW w:w="1517" w:type="dxa"/>
          </w:tcPr>
          <w:p w14:paraId="2A3D1263" w14:textId="58F844C8" w:rsidR="00605740" w:rsidRDefault="00605740" w:rsidP="00AF4529">
            <w:pPr>
              <w:pStyle w:val="TAL"/>
            </w:pPr>
            <w:r w:rsidRPr="002B030A">
              <w:t>2(a)</w:t>
            </w:r>
          </w:p>
        </w:tc>
        <w:tc>
          <w:tcPr>
            <w:tcW w:w="2018" w:type="dxa"/>
          </w:tcPr>
          <w:p w14:paraId="03F722F4" w14:textId="47738A64" w:rsidR="00605740" w:rsidRDefault="00605740" w:rsidP="00AF4529">
            <w:pPr>
              <w:pStyle w:val="TAL"/>
            </w:pPr>
            <w:r>
              <w:t>Products that provide</w:t>
            </w:r>
            <w:r w:rsidRPr="01B1950A">
              <w:t xml:space="preserve"> </w:t>
            </w:r>
            <w:r>
              <w:t>c</w:t>
            </w:r>
            <w:r w:rsidRPr="01B1950A">
              <w:t>ommunication</w:t>
            </w:r>
            <w:r>
              <w:t xml:space="preserve"> including interpersonal communication operation, information, control and orientation</w:t>
            </w:r>
          </w:p>
        </w:tc>
        <w:tc>
          <w:tcPr>
            <w:tcW w:w="4102" w:type="dxa"/>
          </w:tcPr>
          <w:p w14:paraId="36910116" w14:textId="77777777" w:rsidR="00605740" w:rsidRPr="002B030A" w:rsidRDefault="00605740" w:rsidP="00AF4529">
            <w:pPr>
              <w:pStyle w:val="TAL"/>
            </w:pPr>
            <w:r>
              <w:t>"do so via more than one sensory channel; this shall include providing alternatives to vision, auditory, speech and tactile elements;"</w:t>
            </w:r>
          </w:p>
          <w:p w14:paraId="73E36BE6" w14:textId="77777777" w:rsidR="00605740" w:rsidRPr="002B030A" w:rsidRDefault="00605740" w:rsidP="00AF4529">
            <w:pPr>
              <w:pStyle w:val="TAL"/>
            </w:pPr>
          </w:p>
          <w:p w14:paraId="3B04ACF4" w14:textId="76AF5E9F" w:rsidR="00605740" w:rsidRDefault="00605740" w:rsidP="00AF4529">
            <w:pPr>
              <w:pStyle w:val="TAL"/>
            </w:pPr>
            <w:r w:rsidRPr="01B1950A">
              <w:t xml:space="preserve"> </w:t>
            </w:r>
          </w:p>
        </w:tc>
        <w:tc>
          <w:tcPr>
            <w:tcW w:w="1536" w:type="dxa"/>
          </w:tcPr>
          <w:p w14:paraId="18BDA202" w14:textId="77777777" w:rsidR="00134697" w:rsidRDefault="00134697" w:rsidP="00134697">
            <w:pPr>
              <w:pStyle w:val="TAL"/>
            </w:pPr>
            <w:r>
              <w:t>5.1.3, 5.1.4, 5.1.5, 5.2, 5.4, 5.6, 5.10.3,</w:t>
            </w:r>
          </w:p>
          <w:p w14:paraId="3DFCF301" w14:textId="77777777" w:rsidR="00134697" w:rsidRDefault="00134697" w:rsidP="00134697">
            <w:pPr>
              <w:pStyle w:val="TAL"/>
            </w:pPr>
            <w:r>
              <w:t>6.0, 6.1, 6.2, 6.3, 6.4, 6.5, 6.7, 7,</w:t>
            </w:r>
          </w:p>
          <w:p w14:paraId="2C0343C2" w14:textId="77777777" w:rsidR="00134697" w:rsidRDefault="00134697" w:rsidP="00134697">
            <w:pPr>
              <w:pStyle w:val="TAL"/>
            </w:pPr>
            <w:r>
              <w:t xml:space="preserve">8.2, 8.4.1, 8.4.3, 8.5, 8.6, 8.7, 8.8, </w:t>
            </w:r>
          </w:p>
          <w:p w14:paraId="3D6BDCF7" w14:textId="144B2D84" w:rsidR="00605740" w:rsidRDefault="00134697" w:rsidP="00AF4529">
            <w:pPr>
              <w:pStyle w:val="TAL"/>
            </w:pPr>
            <w:r>
              <w:t>9.1, 9.4, 11.1, 11.4, 11.5.2.1, 11.5.2.5, 11.5.2.6, 11.5.2.7, 11.5.2.8, 11.5.2.9, 11.5.2.10, 11.5.2.13, 11.5.2.15, 11.6, 12.1, 13.1</w:t>
            </w:r>
          </w:p>
        </w:tc>
      </w:tr>
      <w:tr w:rsidR="00605740" w14:paraId="4D74A3A7" w14:textId="77777777" w:rsidTr="00AF4529">
        <w:tc>
          <w:tcPr>
            <w:tcW w:w="456" w:type="dxa"/>
          </w:tcPr>
          <w:p w14:paraId="608BCA55" w14:textId="707F7FFC" w:rsidR="00605740" w:rsidRDefault="00605740" w:rsidP="00AF4529">
            <w:pPr>
              <w:pStyle w:val="TAL"/>
            </w:pPr>
            <w:r>
              <w:t>2</w:t>
            </w:r>
          </w:p>
        </w:tc>
        <w:tc>
          <w:tcPr>
            <w:tcW w:w="1517" w:type="dxa"/>
          </w:tcPr>
          <w:p w14:paraId="6DDE0A66" w14:textId="665DC8C7" w:rsidR="00605740" w:rsidRDefault="00605740" w:rsidP="00AF4529">
            <w:pPr>
              <w:pStyle w:val="TAL"/>
            </w:pPr>
            <w:r w:rsidRPr="002B030A">
              <w:t>2(b)</w:t>
            </w:r>
          </w:p>
        </w:tc>
        <w:tc>
          <w:tcPr>
            <w:tcW w:w="2018" w:type="dxa"/>
          </w:tcPr>
          <w:p w14:paraId="7A41DDFE" w14:textId="36EC593A" w:rsidR="00605740" w:rsidRDefault="00605740" w:rsidP="00AF4529">
            <w:pPr>
              <w:pStyle w:val="TAL"/>
            </w:pPr>
            <w:r w:rsidRPr="002B030A">
              <w:t xml:space="preserve">Products that use speech </w:t>
            </w:r>
          </w:p>
        </w:tc>
        <w:tc>
          <w:tcPr>
            <w:tcW w:w="4102" w:type="dxa"/>
          </w:tcPr>
          <w:p w14:paraId="4BEE4BB0" w14:textId="2427E53B" w:rsidR="00605740" w:rsidRDefault="00605740" w:rsidP="00AF4529">
            <w:pPr>
              <w:pStyle w:val="TAL"/>
            </w:pPr>
            <w:r>
              <w:t>provide alternatives to speech and vocal input for communication, operation control and orientation</w:t>
            </w:r>
          </w:p>
        </w:tc>
        <w:tc>
          <w:tcPr>
            <w:tcW w:w="1536" w:type="dxa"/>
          </w:tcPr>
          <w:p w14:paraId="0FDA86DE" w14:textId="7983CD68" w:rsidR="00605740" w:rsidRDefault="00134697" w:rsidP="00AF4529">
            <w:pPr>
              <w:pStyle w:val="TAL"/>
            </w:pPr>
            <w:r w:rsidRPr="00134697">
              <w:t>5.1.6.2, 5.1.7, 5.2, 5.3, 5.6.2, 6.0, 6.2, 6.4, 6.5, 6,6, 8.6, 9.2.1.1, 9.2.1.2, 9.2.4.1, 9.2.4.3, 9.2.4.7, 9.2.4.11, 9.3.2.1, 9.3.2.2, 11.2.1.1, 11.2.1.2, 11.2.4.1, 11.2.4.3, 11.2.4.7, 11.2.4.11, 11.3.2.1, 11.3.2.2, 11.5.2.11, 11.5.2.12, 11.5.2.14, 11.5.2.16, 11.5.2.17, 11.6, 13.1</w:t>
            </w:r>
          </w:p>
        </w:tc>
      </w:tr>
      <w:tr w:rsidR="00605740" w14:paraId="742A3C03" w14:textId="77777777" w:rsidTr="00AF4529">
        <w:tc>
          <w:tcPr>
            <w:tcW w:w="456" w:type="dxa"/>
          </w:tcPr>
          <w:p w14:paraId="0EB70F91" w14:textId="2BAD6426" w:rsidR="00605740" w:rsidRDefault="00605740" w:rsidP="00AF4529">
            <w:pPr>
              <w:pStyle w:val="TAL"/>
            </w:pPr>
            <w:r>
              <w:t>3</w:t>
            </w:r>
          </w:p>
        </w:tc>
        <w:tc>
          <w:tcPr>
            <w:tcW w:w="1517" w:type="dxa"/>
          </w:tcPr>
          <w:p w14:paraId="1FDCF59C" w14:textId="35E7C113" w:rsidR="00605740" w:rsidRDefault="00605740" w:rsidP="00AF4529">
            <w:pPr>
              <w:pStyle w:val="TAL"/>
            </w:pPr>
            <w:r>
              <w:t>2(c)</w:t>
            </w:r>
          </w:p>
        </w:tc>
        <w:tc>
          <w:tcPr>
            <w:tcW w:w="2018" w:type="dxa"/>
          </w:tcPr>
          <w:p w14:paraId="7AC72388" w14:textId="16E6C362" w:rsidR="00605740" w:rsidRDefault="00605740" w:rsidP="00AF4529">
            <w:pPr>
              <w:pStyle w:val="TAL"/>
            </w:pPr>
            <w:r w:rsidRPr="002B030A">
              <w:t xml:space="preserve">Products that use </w:t>
            </w:r>
            <w:r>
              <w:t>visual elements</w:t>
            </w:r>
          </w:p>
        </w:tc>
        <w:tc>
          <w:tcPr>
            <w:tcW w:w="4102" w:type="dxa"/>
          </w:tcPr>
          <w:p w14:paraId="44AB0BA5" w14:textId="2DE23309" w:rsidR="00605740" w:rsidRDefault="00605740" w:rsidP="00AF4529">
            <w:pPr>
              <w:pStyle w:val="TAL"/>
            </w:pPr>
            <w:r>
              <w:t>provide for flexible magnification, brightness and contrast for communication, information and operation, as well as ensure interoperability with programmes and assistive devices to navigate the interface</w:t>
            </w:r>
          </w:p>
        </w:tc>
        <w:tc>
          <w:tcPr>
            <w:tcW w:w="1536" w:type="dxa"/>
          </w:tcPr>
          <w:p w14:paraId="105CEFEB" w14:textId="77777777" w:rsidR="00134697" w:rsidRPr="00134697" w:rsidRDefault="00134697" w:rsidP="00134697">
            <w:pPr>
              <w:pStyle w:val="TAL"/>
              <w:rPr>
                <w:rStyle w:val="cf01"/>
              </w:rPr>
            </w:pPr>
            <w:r w:rsidRPr="00134697">
              <w:rPr>
                <w:rStyle w:val="cf01"/>
              </w:rPr>
              <w:t>5.1.4, 5.2, 8.8, 9.1.4.3, 9.1.4.4, 9.1.4.5, 9.1.4.10, 9.1.4.11, 9.1.4.12,</w:t>
            </w:r>
          </w:p>
          <w:p w14:paraId="586CB514" w14:textId="77777777" w:rsidR="00134697" w:rsidRPr="00134697" w:rsidRDefault="00134697" w:rsidP="00134697">
            <w:pPr>
              <w:pStyle w:val="TAL"/>
              <w:rPr>
                <w:rStyle w:val="cf01"/>
              </w:rPr>
            </w:pPr>
            <w:r w:rsidRPr="00134697">
              <w:rPr>
                <w:rStyle w:val="cf01"/>
              </w:rPr>
              <w:t>9.7</w:t>
            </w:r>
          </w:p>
          <w:p w14:paraId="5D6BAEA2" w14:textId="77777777" w:rsidR="00134697" w:rsidRPr="00134697" w:rsidRDefault="00134697" w:rsidP="00134697">
            <w:pPr>
              <w:pStyle w:val="TAL"/>
              <w:rPr>
                <w:rStyle w:val="cf01"/>
              </w:rPr>
            </w:pPr>
            <w:r w:rsidRPr="00134697">
              <w:rPr>
                <w:rStyle w:val="cf01"/>
              </w:rPr>
              <w:t>10.1.4.3, 10.1.4.4, 10.1.4.5, 10.1.4.10, 10.1.4.11, 10.1.4.12. 11.1.4.3,</w:t>
            </w:r>
          </w:p>
          <w:p w14:paraId="07176C0D" w14:textId="77777777" w:rsidR="00134697" w:rsidRPr="00134697" w:rsidRDefault="00134697" w:rsidP="00134697">
            <w:pPr>
              <w:pStyle w:val="TAL"/>
              <w:rPr>
                <w:rStyle w:val="cf01"/>
              </w:rPr>
            </w:pPr>
            <w:r w:rsidRPr="00134697">
              <w:rPr>
                <w:rStyle w:val="cf01"/>
              </w:rPr>
              <w:t>10.7</w:t>
            </w:r>
          </w:p>
          <w:p w14:paraId="2898D11E" w14:textId="77777777" w:rsidR="00134697" w:rsidRPr="00134697" w:rsidRDefault="00134697" w:rsidP="00134697">
            <w:pPr>
              <w:pStyle w:val="TAL"/>
              <w:rPr>
                <w:rStyle w:val="cf01"/>
              </w:rPr>
            </w:pPr>
            <w:r w:rsidRPr="00134697">
              <w:rPr>
                <w:rStyle w:val="cf01"/>
              </w:rPr>
              <w:t>11.1.4.4, 11.1.4.5, 11.1.4.10, 11.1.4.11, 11.1.4.12, 11.6, 11.7</w:t>
            </w:r>
          </w:p>
          <w:p w14:paraId="099B2DB0" w14:textId="77777777" w:rsidR="00134697" w:rsidRPr="00134697" w:rsidRDefault="00134697" w:rsidP="00134697">
            <w:pPr>
              <w:pStyle w:val="TAL"/>
              <w:rPr>
                <w:rStyle w:val="cf01"/>
              </w:rPr>
            </w:pPr>
          </w:p>
          <w:p w14:paraId="70EAA0DD" w14:textId="21347ED9" w:rsidR="00605740" w:rsidRDefault="00134697" w:rsidP="00AF4529">
            <w:pPr>
              <w:pStyle w:val="TAL"/>
            </w:pPr>
            <w:r w:rsidRPr="00134697">
              <w:rPr>
                <w:rStyle w:val="cf01"/>
              </w:rPr>
              <w:t>5.2, 9.4, 10.4, 11.4, 11.5, 11.6</w:t>
            </w:r>
          </w:p>
        </w:tc>
      </w:tr>
      <w:tr w:rsidR="00605740" w14:paraId="236A4A8A" w14:textId="77777777" w:rsidTr="00AF4529">
        <w:tc>
          <w:tcPr>
            <w:tcW w:w="456" w:type="dxa"/>
          </w:tcPr>
          <w:p w14:paraId="134D3781" w14:textId="7A222B0B" w:rsidR="00605740" w:rsidRDefault="00605740" w:rsidP="00AF4529">
            <w:pPr>
              <w:pStyle w:val="TAL"/>
            </w:pPr>
            <w:r>
              <w:t>4</w:t>
            </w:r>
          </w:p>
        </w:tc>
        <w:tc>
          <w:tcPr>
            <w:tcW w:w="1517" w:type="dxa"/>
          </w:tcPr>
          <w:p w14:paraId="1456FF72" w14:textId="0BDA3099" w:rsidR="00605740" w:rsidRDefault="00605740" w:rsidP="00AF4529">
            <w:pPr>
              <w:pStyle w:val="TAL"/>
            </w:pPr>
            <w:r w:rsidRPr="002B030A">
              <w:t>2(d)</w:t>
            </w:r>
          </w:p>
        </w:tc>
        <w:tc>
          <w:tcPr>
            <w:tcW w:w="2018" w:type="dxa"/>
          </w:tcPr>
          <w:p w14:paraId="68927900" w14:textId="4C870AC3" w:rsidR="00605740" w:rsidRDefault="00605740" w:rsidP="00AF4529">
            <w:pPr>
              <w:pStyle w:val="TAL"/>
            </w:pPr>
            <w:r w:rsidRPr="002B030A">
              <w:t>Products that use colour to convey information, indicate an action, require a response or identify elements,</w:t>
            </w:r>
          </w:p>
        </w:tc>
        <w:tc>
          <w:tcPr>
            <w:tcW w:w="4102" w:type="dxa"/>
          </w:tcPr>
          <w:p w14:paraId="5638E4DE" w14:textId="73B4C8FB" w:rsidR="00605740" w:rsidRDefault="00605740" w:rsidP="00AF4529">
            <w:pPr>
              <w:pStyle w:val="TAL"/>
            </w:pPr>
            <w:r>
              <w:t>provide an alternative to colour</w:t>
            </w:r>
          </w:p>
        </w:tc>
        <w:tc>
          <w:tcPr>
            <w:tcW w:w="1536" w:type="dxa"/>
          </w:tcPr>
          <w:p w14:paraId="6E062597" w14:textId="77777777" w:rsidR="00134697" w:rsidRDefault="00134697" w:rsidP="00134697">
            <w:pPr>
              <w:pStyle w:val="TAL"/>
            </w:pPr>
            <w:r>
              <w:t>8.7</w:t>
            </w:r>
          </w:p>
          <w:p w14:paraId="7CDD017F" w14:textId="77777777" w:rsidR="00134697" w:rsidRDefault="00134697" w:rsidP="00134697">
            <w:pPr>
              <w:pStyle w:val="TAL"/>
            </w:pPr>
            <w:r>
              <w:t>9.1.4.1</w:t>
            </w:r>
          </w:p>
          <w:p w14:paraId="458F57DA" w14:textId="77777777" w:rsidR="00134697" w:rsidRDefault="00134697" w:rsidP="00134697">
            <w:pPr>
              <w:pStyle w:val="TAL"/>
            </w:pPr>
            <w:r>
              <w:t>10.1.4.1</w:t>
            </w:r>
          </w:p>
          <w:p w14:paraId="7ADB1982" w14:textId="272A23A2" w:rsidR="00605740" w:rsidRPr="002B030A" w:rsidRDefault="00134697" w:rsidP="00AF4529">
            <w:pPr>
              <w:pStyle w:val="TAL"/>
            </w:pPr>
            <w:r>
              <w:t>11.1.4.1</w:t>
            </w:r>
          </w:p>
          <w:p w14:paraId="5FB0F9C1" w14:textId="77777777" w:rsidR="00605740" w:rsidRDefault="00605740" w:rsidP="00AF4529">
            <w:pPr>
              <w:pStyle w:val="TAL"/>
            </w:pPr>
          </w:p>
        </w:tc>
      </w:tr>
      <w:tr w:rsidR="00605740" w14:paraId="732B7A74" w14:textId="77777777" w:rsidTr="00F27B85">
        <w:tc>
          <w:tcPr>
            <w:tcW w:w="456" w:type="dxa"/>
          </w:tcPr>
          <w:p w14:paraId="1EDEC4A9" w14:textId="6605A162" w:rsidR="00605740" w:rsidRDefault="00605740" w:rsidP="00605740">
            <w:pPr>
              <w:pStyle w:val="TAL"/>
            </w:pPr>
            <w:r>
              <w:t>5</w:t>
            </w:r>
          </w:p>
        </w:tc>
        <w:tc>
          <w:tcPr>
            <w:tcW w:w="1517" w:type="dxa"/>
          </w:tcPr>
          <w:p w14:paraId="632B5159" w14:textId="010D2684" w:rsidR="00605740" w:rsidRPr="002B030A" w:rsidRDefault="00605740" w:rsidP="00605740">
            <w:pPr>
              <w:pStyle w:val="TAL"/>
            </w:pPr>
            <w:r w:rsidRPr="002B030A">
              <w:t>2(e)</w:t>
            </w:r>
          </w:p>
        </w:tc>
        <w:tc>
          <w:tcPr>
            <w:tcW w:w="2018" w:type="dxa"/>
          </w:tcPr>
          <w:p w14:paraId="0FDCA7E4" w14:textId="708B375E" w:rsidR="00605740" w:rsidRPr="002B030A" w:rsidRDefault="00605740" w:rsidP="00605740">
            <w:pPr>
              <w:pStyle w:val="TAL"/>
            </w:pPr>
            <w:r w:rsidRPr="0007395E">
              <w:rPr>
                <w:rFonts w:eastAsia="Aptos"/>
              </w:rPr>
              <w:t xml:space="preserve">Products that use </w:t>
            </w:r>
            <w:r>
              <w:t>audible signals to convey information, indicate an action, require a response or identify elements</w:t>
            </w:r>
          </w:p>
        </w:tc>
        <w:tc>
          <w:tcPr>
            <w:tcW w:w="4102" w:type="dxa"/>
          </w:tcPr>
          <w:p w14:paraId="1F21802A" w14:textId="27D811CE" w:rsidR="00605740" w:rsidRDefault="00605740" w:rsidP="00605740">
            <w:pPr>
              <w:pStyle w:val="TAL"/>
            </w:pPr>
            <w:r>
              <w:t>provide an alternative to audible signals</w:t>
            </w:r>
          </w:p>
        </w:tc>
        <w:tc>
          <w:tcPr>
            <w:tcW w:w="1536" w:type="dxa"/>
          </w:tcPr>
          <w:p w14:paraId="7E5AB3F0" w14:textId="77777777" w:rsidR="00134697" w:rsidRDefault="00134697" w:rsidP="00134697">
            <w:pPr>
              <w:pStyle w:val="TAL"/>
            </w:pPr>
            <w:r>
              <w:t>5.1.5</w:t>
            </w:r>
          </w:p>
          <w:p w14:paraId="78B5F8C4" w14:textId="77777777" w:rsidR="00134697" w:rsidRDefault="00134697" w:rsidP="00134697">
            <w:pPr>
              <w:pStyle w:val="TAL"/>
            </w:pPr>
            <w:r>
              <w:t>5.6.2</w:t>
            </w:r>
          </w:p>
          <w:p w14:paraId="78157DB2" w14:textId="77777777" w:rsidR="00134697" w:rsidRDefault="00134697" w:rsidP="00134697">
            <w:pPr>
              <w:pStyle w:val="TAL"/>
            </w:pPr>
            <w:r>
              <w:t>7.1</w:t>
            </w:r>
          </w:p>
          <w:p w14:paraId="6B8417AA" w14:textId="77777777" w:rsidR="00134697" w:rsidRDefault="00134697" w:rsidP="00134697">
            <w:pPr>
              <w:pStyle w:val="TAL"/>
            </w:pPr>
            <w:r>
              <w:t>7.3</w:t>
            </w:r>
          </w:p>
          <w:p w14:paraId="458CB44B" w14:textId="77777777" w:rsidR="00134697" w:rsidRDefault="00134697" w:rsidP="00134697">
            <w:pPr>
              <w:pStyle w:val="TAL"/>
            </w:pPr>
            <w:r>
              <w:t>8.2.2</w:t>
            </w:r>
          </w:p>
          <w:p w14:paraId="41ED6B80" w14:textId="77777777" w:rsidR="00134697" w:rsidRDefault="00134697" w:rsidP="00134697">
            <w:pPr>
              <w:pStyle w:val="TAL"/>
            </w:pPr>
            <w:r>
              <w:t>9.1.2.1</w:t>
            </w:r>
          </w:p>
          <w:p w14:paraId="4C41E790" w14:textId="77777777" w:rsidR="00134697" w:rsidRDefault="00134697" w:rsidP="00134697">
            <w:pPr>
              <w:pStyle w:val="TAL"/>
            </w:pPr>
            <w:r>
              <w:t>9.1.2.2</w:t>
            </w:r>
          </w:p>
          <w:p w14:paraId="175D65E4" w14:textId="77777777" w:rsidR="00134697" w:rsidRDefault="00134697" w:rsidP="00134697">
            <w:pPr>
              <w:pStyle w:val="TAL"/>
            </w:pPr>
            <w:r>
              <w:t>9.1.2.4</w:t>
            </w:r>
          </w:p>
          <w:p w14:paraId="751AA8DA" w14:textId="77777777" w:rsidR="00134697" w:rsidRDefault="00134697" w:rsidP="00134697">
            <w:pPr>
              <w:pStyle w:val="TAL"/>
            </w:pPr>
            <w:r>
              <w:t>10.1.2.1</w:t>
            </w:r>
          </w:p>
          <w:p w14:paraId="1ACCA8E9" w14:textId="77777777" w:rsidR="00134697" w:rsidRDefault="00134697" w:rsidP="00134697">
            <w:pPr>
              <w:pStyle w:val="TAL"/>
            </w:pPr>
            <w:r>
              <w:t>10.1.2.2</w:t>
            </w:r>
          </w:p>
          <w:p w14:paraId="3878B3E8" w14:textId="77777777" w:rsidR="00134697" w:rsidRDefault="00134697" w:rsidP="00134697">
            <w:pPr>
              <w:pStyle w:val="TAL"/>
            </w:pPr>
            <w:r>
              <w:t>10.1.2.4</w:t>
            </w:r>
          </w:p>
          <w:p w14:paraId="099AAD24" w14:textId="77777777" w:rsidR="00134697" w:rsidRDefault="00134697" w:rsidP="00134697">
            <w:pPr>
              <w:pStyle w:val="TAL"/>
            </w:pPr>
            <w:r>
              <w:t>11.1.2.1</w:t>
            </w:r>
          </w:p>
          <w:p w14:paraId="0DF0FA19" w14:textId="77777777" w:rsidR="00134697" w:rsidRDefault="00134697" w:rsidP="00134697">
            <w:pPr>
              <w:pStyle w:val="TAL"/>
            </w:pPr>
            <w:r>
              <w:t>11.1.2.2</w:t>
            </w:r>
          </w:p>
          <w:p w14:paraId="70B75783" w14:textId="77777777" w:rsidR="00134697" w:rsidRDefault="00134697" w:rsidP="00134697">
            <w:pPr>
              <w:pStyle w:val="TAL"/>
            </w:pPr>
            <w:r>
              <w:t>11.1.2.4</w:t>
            </w:r>
          </w:p>
          <w:p w14:paraId="633E96C9" w14:textId="44A532E7" w:rsidR="00605740" w:rsidRPr="002B030A" w:rsidRDefault="00134697" w:rsidP="00AF4529">
            <w:pPr>
              <w:pStyle w:val="TAL"/>
            </w:pPr>
            <w:r>
              <w:t>11.6</w:t>
            </w:r>
          </w:p>
        </w:tc>
      </w:tr>
      <w:tr w:rsidR="00134697" w14:paraId="17F9FD77" w14:textId="77777777" w:rsidTr="00F27B85">
        <w:tc>
          <w:tcPr>
            <w:tcW w:w="456" w:type="dxa"/>
          </w:tcPr>
          <w:p w14:paraId="2DE64DFC" w14:textId="77777777" w:rsidR="00134697" w:rsidRDefault="00134697" w:rsidP="00605740">
            <w:pPr>
              <w:pStyle w:val="TAL"/>
            </w:pPr>
          </w:p>
        </w:tc>
        <w:tc>
          <w:tcPr>
            <w:tcW w:w="1517" w:type="dxa"/>
          </w:tcPr>
          <w:p w14:paraId="774A84A0" w14:textId="77777777" w:rsidR="00134697" w:rsidRPr="002B030A" w:rsidRDefault="00134697" w:rsidP="00605740">
            <w:pPr>
              <w:pStyle w:val="TAL"/>
            </w:pPr>
          </w:p>
        </w:tc>
        <w:tc>
          <w:tcPr>
            <w:tcW w:w="2018" w:type="dxa"/>
          </w:tcPr>
          <w:p w14:paraId="00CEE44B" w14:textId="77777777" w:rsidR="00134697" w:rsidRPr="0007395E" w:rsidRDefault="00134697" w:rsidP="00605740">
            <w:pPr>
              <w:pStyle w:val="TAL"/>
              <w:rPr>
                <w:rFonts w:eastAsia="Aptos"/>
              </w:rPr>
            </w:pPr>
          </w:p>
        </w:tc>
        <w:tc>
          <w:tcPr>
            <w:tcW w:w="4102" w:type="dxa"/>
          </w:tcPr>
          <w:p w14:paraId="1C18AF98" w14:textId="77777777" w:rsidR="00134697" w:rsidRDefault="00134697" w:rsidP="00605740">
            <w:pPr>
              <w:pStyle w:val="TAL"/>
            </w:pPr>
          </w:p>
        </w:tc>
        <w:tc>
          <w:tcPr>
            <w:tcW w:w="1536" w:type="dxa"/>
          </w:tcPr>
          <w:p w14:paraId="75A5A9FC" w14:textId="77777777" w:rsidR="00134697" w:rsidRDefault="00134697" w:rsidP="00134697">
            <w:pPr>
              <w:pStyle w:val="TAL"/>
            </w:pPr>
            <w:r>
              <w:t>9.1.4.1, 9.1.4.3, 9.1.4.4, 9.1.4.5, 9.1.4.10, 9.1.4.11, 9.1.4.12, 9.1.4.13, 10.1.4.1, 10.1.4.3, 10.1.4.4, 10.1.4.5, 10.1.4.10, 10.1.4.11, 10.1.4.12, 10.1.4.13, 11.1.4.1, 11.1.4.3, 11.1.4.4, 11.1.4.5, 11.1.4.10, 11.1.4.11, 11.1.4.12, 11.1.4.13</w:t>
            </w:r>
          </w:p>
          <w:p w14:paraId="7A152359" w14:textId="6F772706" w:rsidR="00134697" w:rsidRDefault="00134697" w:rsidP="00134697">
            <w:pPr>
              <w:pStyle w:val="TAL"/>
            </w:pPr>
            <w:r>
              <w:t>11.7</w:t>
            </w:r>
          </w:p>
        </w:tc>
      </w:tr>
      <w:tr w:rsidR="00DF6159" w14:paraId="64428950" w14:textId="77777777" w:rsidTr="00F27B85">
        <w:tc>
          <w:tcPr>
            <w:tcW w:w="456" w:type="dxa"/>
          </w:tcPr>
          <w:p w14:paraId="5B92EAE4" w14:textId="59F55B60" w:rsidR="00DF6159" w:rsidRDefault="00DF6159" w:rsidP="00DF6159">
            <w:pPr>
              <w:pStyle w:val="TAL"/>
            </w:pPr>
            <w:r>
              <w:t>7</w:t>
            </w:r>
          </w:p>
        </w:tc>
        <w:tc>
          <w:tcPr>
            <w:tcW w:w="1517" w:type="dxa"/>
          </w:tcPr>
          <w:p w14:paraId="2E4A0818" w14:textId="3027E60B" w:rsidR="00DF6159" w:rsidRPr="002B030A" w:rsidRDefault="00DF6159" w:rsidP="00DF6159">
            <w:pPr>
              <w:pStyle w:val="TAL"/>
            </w:pPr>
            <w:r w:rsidRPr="004D544B">
              <w:t>2(g)</w:t>
            </w:r>
          </w:p>
        </w:tc>
        <w:tc>
          <w:tcPr>
            <w:tcW w:w="2018" w:type="dxa"/>
          </w:tcPr>
          <w:p w14:paraId="69253D55" w14:textId="05B109DE" w:rsidR="00DF6159" w:rsidRPr="0007395E" w:rsidRDefault="00DF6159" w:rsidP="00DF6159">
            <w:pPr>
              <w:pStyle w:val="TAL"/>
              <w:rPr>
                <w:rFonts w:eastAsia="Aptos"/>
              </w:rPr>
            </w:pPr>
            <w:r w:rsidRPr="004D544B">
              <w:t>Products that use audio</w:t>
            </w:r>
          </w:p>
        </w:tc>
        <w:tc>
          <w:tcPr>
            <w:tcW w:w="4102" w:type="dxa"/>
          </w:tcPr>
          <w:p w14:paraId="54AEE40F" w14:textId="73D44344" w:rsidR="00DF6159" w:rsidRDefault="00DF6159" w:rsidP="00DF6159">
            <w:pPr>
              <w:pStyle w:val="TAL"/>
            </w:pPr>
            <w:r w:rsidRPr="004D544B">
              <w:t>provide for user control of volume and speed, and enhanced audio features including the reduction of interfering audio signals from surrounding products and audio clarity</w:t>
            </w:r>
          </w:p>
        </w:tc>
        <w:tc>
          <w:tcPr>
            <w:tcW w:w="1536" w:type="dxa"/>
          </w:tcPr>
          <w:p w14:paraId="15491D09" w14:textId="77777777" w:rsidR="00DF6159" w:rsidRDefault="00DF6159" w:rsidP="00DF6159">
            <w:pPr>
              <w:pStyle w:val="TAL"/>
            </w:pPr>
            <w:r>
              <w:t>5.1.3</w:t>
            </w:r>
          </w:p>
          <w:p w14:paraId="30EBA6E8" w14:textId="77777777" w:rsidR="00DF6159" w:rsidRDefault="00DF6159" w:rsidP="00DF6159">
            <w:pPr>
              <w:pStyle w:val="TAL"/>
            </w:pPr>
            <w:r>
              <w:t>5.1.3.4</w:t>
            </w:r>
          </w:p>
          <w:p w14:paraId="5B6ED471" w14:textId="77777777" w:rsidR="00DF6159" w:rsidRDefault="00DF6159" w:rsidP="00DF6159">
            <w:pPr>
              <w:pStyle w:val="TAL"/>
            </w:pPr>
            <w:r>
              <w:t>5.1.3.10</w:t>
            </w:r>
          </w:p>
          <w:p w14:paraId="45D8DBCD" w14:textId="77777777" w:rsidR="00DF6159" w:rsidRDefault="00DF6159" w:rsidP="00DF6159">
            <w:pPr>
              <w:pStyle w:val="TAL"/>
            </w:pPr>
            <w:r>
              <w:t>5.1.3.11</w:t>
            </w:r>
          </w:p>
          <w:p w14:paraId="2B751EC4" w14:textId="77777777" w:rsidR="00DF6159" w:rsidRDefault="00DF6159" w:rsidP="00DF6159">
            <w:pPr>
              <w:pStyle w:val="TAL"/>
            </w:pPr>
            <w:r>
              <w:t>5.1.3.12</w:t>
            </w:r>
          </w:p>
          <w:p w14:paraId="472A1022" w14:textId="77777777" w:rsidR="00DF6159" w:rsidRDefault="00DF6159" w:rsidP="00DF6159">
            <w:pPr>
              <w:pStyle w:val="TAL"/>
            </w:pPr>
            <w:r>
              <w:t>5.1.3.13</w:t>
            </w:r>
          </w:p>
          <w:p w14:paraId="33B9B468" w14:textId="77777777" w:rsidR="00DF6159" w:rsidRDefault="00DF6159" w:rsidP="00DF6159">
            <w:pPr>
              <w:pStyle w:val="TAL"/>
            </w:pPr>
            <w:r>
              <w:t>6.0.2</w:t>
            </w:r>
          </w:p>
          <w:p w14:paraId="764ABB44" w14:textId="77777777" w:rsidR="00DF6159" w:rsidRDefault="00DF6159" w:rsidP="00DF6159">
            <w:pPr>
              <w:pStyle w:val="TAL"/>
            </w:pPr>
            <w:r>
              <w:t>6.0.4</w:t>
            </w:r>
          </w:p>
          <w:p w14:paraId="2BFF1677" w14:textId="77777777" w:rsidR="00DF6159" w:rsidRDefault="00DF6159" w:rsidP="00DF6159">
            <w:pPr>
              <w:pStyle w:val="TAL"/>
            </w:pPr>
            <w:r>
              <w:t>6.0.6</w:t>
            </w:r>
          </w:p>
          <w:p w14:paraId="740DA952" w14:textId="77777777" w:rsidR="00DF6159" w:rsidRDefault="00DF6159" w:rsidP="00DF6159">
            <w:pPr>
              <w:pStyle w:val="TAL"/>
            </w:pPr>
            <w:r>
              <w:t>6.1</w:t>
            </w:r>
          </w:p>
          <w:p w14:paraId="4B25A3AD" w14:textId="77777777" w:rsidR="00DF6159" w:rsidRDefault="00DF6159" w:rsidP="00DF6159">
            <w:pPr>
              <w:pStyle w:val="TAL"/>
            </w:pPr>
            <w:r>
              <w:t>8.2</w:t>
            </w:r>
          </w:p>
          <w:p w14:paraId="7E050B78" w14:textId="77777777" w:rsidR="00DF6159" w:rsidRDefault="00DF6159" w:rsidP="00DF6159">
            <w:pPr>
              <w:pStyle w:val="TAL"/>
            </w:pPr>
            <w:r>
              <w:t>8.2.1</w:t>
            </w:r>
          </w:p>
          <w:p w14:paraId="229602D1" w14:textId="77777777" w:rsidR="00DF6159" w:rsidRDefault="00DF6159" w:rsidP="00DF6159">
            <w:pPr>
              <w:pStyle w:val="TAL"/>
            </w:pPr>
            <w:r>
              <w:t>9.1.4.2</w:t>
            </w:r>
          </w:p>
          <w:p w14:paraId="6FF6C817" w14:textId="77777777" w:rsidR="00DF6159" w:rsidRDefault="00DF6159" w:rsidP="00DF6159">
            <w:pPr>
              <w:pStyle w:val="TAL"/>
            </w:pPr>
            <w:r>
              <w:t>10.1.4.2</w:t>
            </w:r>
          </w:p>
          <w:p w14:paraId="546FE8CB" w14:textId="69671516" w:rsidR="00DF6159" w:rsidRDefault="00DF6159" w:rsidP="00DF6159">
            <w:pPr>
              <w:pStyle w:val="TAL"/>
            </w:pPr>
            <w:r>
              <w:t>11.1.4.2</w:t>
            </w:r>
          </w:p>
        </w:tc>
      </w:tr>
      <w:tr w:rsidR="00DF6159" w14:paraId="26FCE8A8" w14:textId="77777777" w:rsidTr="00F27B85">
        <w:tc>
          <w:tcPr>
            <w:tcW w:w="456" w:type="dxa"/>
          </w:tcPr>
          <w:p w14:paraId="59DD4088" w14:textId="094A627B" w:rsidR="00DF6159" w:rsidRDefault="00DF6159" w:rsidP="00DF6159">
            <w:pPr>
              <w:pStyle w:val="TAL"/>
            </w:pPr>
            <w:r>
              <w:t>8</w:t>
            </w:r>
          </w:p>
        </w:tc>
        <w:tc>
          <w:tcPr>
            <w:tcW w:w="1517" w:type="dxa"/>
          </w:tcPr>
          <w:p w14:paraId="18017AF3" w14:textId="0F9350BB" w:rsidR="00DF6159" w:rsidRPr="002B030A" w:rsidRDefault="00DF6159" w:rsidP="00DF6159">
            <w:pPr>
              <w:pStyle w:val="TAL"/>
            </w:pPr>
            <w:r w:rsidRPr="00A67712">
              <w:t>2(h)</w:t>
            </w:r>
          </w:p>
        </w:tc>
        <w:tc>
          <w:tcPr>
            <w:tcW w:w="2018" w:type="dxa"/>
          </w:tcPr>
          <w:p w14:paraId="0BD67214" w14:textId="218CC943" w:rsidR="00DF6159" w:rsidRPr="0007395E" w:rsidRDefault="00DF6159" w:rsidP="00DF6159">
            <w:pPr>
              <w:pStyle w:val="TAL"/>
              <w:rPr>
                <w:rFonts w:eastAsia="Aptos"/>
              </w:rPr>
            </w:pPr>
            <w:r w:rsidRPr="00A67712">
              <w:t>When the product requires manual operation and control</w:t>
            </w:r>
          </w:p>
        </w:tc>
        <w:tc>
          <w:tcPr>
            <w:tcW w:w="4102" w:type="dxa"/>
          </w:tcPr>
          <w:p w14:paraId="3CE32CC7" w14:textId="3111D314" w:rsidR="00DF6159" w:rsidRDefault="00DF6159" w:rsidP="00DF6159">
            <w:pPr>
              <w:pStyle w:val="TAL"/>
            </w:pPr>
            <w:r w:rsidRPr="00A67712">
              <w:t>"provide for sequential control and alternatives to fine motor control, avoiding the need for simultaneous controls for manipulation, and shall use tactile discernible parts"</w:t>
            </w:r>
          </w:p>
        </w:tc>
        <w:tc>
          <w:tcPr>
            <w:tcW w:w="1536" w:type="dxa"/>
          </w:tcPr>
          <w:p w14:paraId="72399B04" w14:textId="13DB6189" w:rsidR="00DF6159" w:rsidRDefault="00DF6159" w:rsidP="00DF6159">
            <w:pPr>
              <w:pStyle w:val="TAL"/>
            </w:pPr>
            <w:r w:rsidRPr="00A67712">
              <w:t>5.5.1</w:t>
            </w:r>
          </w:p>
        </w:tc>
      </w:tr>
      <w:tr w:rsidR="00DF6159" w14:paraId="677FE945" w14:textId="77777777" w:rsidTr="00F27B85">
        <w:tc>
          <w:tcPr>
            <w:tcW w:w="456" w:type="dxa"/>
          </w:tcPr>
          <w:p w14:paraId="7A1EE252" w14:textId="43DC6693" w:rsidR="00DF6159" w:rsidRDefault="00DF6159" w:rsidP="00DF6159">
            <w:pPr>
              <w:pStyle w:val="TAL"/>
            </w:pPr>
            <w:r>
              <w:t>9</w:t>
            </w:r>
          </w:p>
        </w:tc>
        <w:tc>
          <w:tcPr>
            <w:tcW w:w="1517" w:type="dxa"/>
          </w:tcPr>
          <w:p w14:paraId="0DDD5FE0" w14:textId="480B8834" w:rsidR="00DF6159" w:rsidRPr="002B030A" w:rsidRDefault="00DF6159" w:rsidP="00DF6159">
            <w:pPr>
              <w:pStyle w:val="TAL"/>
            </w:pPr>
            <w:r w:rsidRPr="00DD5560">
              <w:t>2(i)</w:t>
            </w:r>
          </w:p>
        </w:tc>
        <w:tc>
          <w:tcPr>
            <w:tcW w:w="2018" w:type="dxa"/>
          </w:tcPr>
          <w:p w14:paraId="00B3C010" w14:textId="7D751079" w:rsidR="00DF6159" w:rsidRPr="0007395E" w:rsidRDefault="00DF6159" w:rsidP="00DF6159">
            <w:pPr>
              <w:pStyle w:val="TAL"/>
              <w:rPr>
                <w:rFonts w:eastAsia="Aptos"/>
              </w:rPr>
            </w:pPr>
            <w:r w:rsidRPr="00DD5560">
              <w:t>All products</w:t>
            </w:r>
          </w:p>
        </w:tc>
        <w:tc>
          <w:tcPr>
            <w:tcW w:w="4102" w:type="dxa"/>
          </w:tcPr>
          <w:p w14:paraId="0ADBD552" w14:textId="0F05ED24" w:rsidR="00DF6159" w:rsidRDefault="00DF6159" w:rsidP="00DF6159">
            <w:pPr>
              <w:pStyle w:val="TAL"/>
            </w:pPr>
            <w:r w:rsidRPr="00DD5560">
              <w:t>avoid modes of operation requiring extensive reach and great strength</w:t>
            </w:r>
          </w:p>
        </w:tc>
        <w:tc>
          <w:tcPr>
            <w:tcW w:w="1536" w:type="dxa"/>
          </w:tcPr>
          <w:p w14:paraId="2E936469" w14:textId="7167493A" w:rsidR="00DF6159" w:rsidRDefault="00DF6159" w:rsidP="00DF6159">
            <w:pPr>
              <w:pStyle w:val="TAL"/>
            </w:pPr>
            <w:r w:rsidRPr="00DD5560">
              <w:t xml:space="preserve">8.3.1 </w:t>
            </w:r>
          </w:p>
        </w:tc>
      </w:tr>
      <w:tr w:rsidR="00DF6159" w14:paraId="703C827C" w14:textId="77777777" w:rsidTr="00F27B85">
        <w:tc>
          <w:tcPr>
            <w:tcW w:w="456" w:type="dxa"/>
          </w:tcPr>
          <w:p w14:paraId="75D6F224" w14:textId="62E6D855" w:rsidR="00DF6159" w:rsidRDefault="00DF6159" w:rsidP="00DF6159">
            <w:pPr>
              <w:pStyle w:val="TAL"/>
            </w:pPr>
            <w:r>
              <w:t>10</w:t>
            </w:r>
          </w:p>
        </w:tc>
        <w:tc>
          <w:tcPr>
            <w:tcW w:w="1517" w:type="dxa"/>
          </w:tcPr>
          <w:p w14:paraId="52143EDF" w14:textId="7DBDDEE8" w:rsidR="00DF6159" w:rsidRPr="002B030A" w:rsidRDefault="00DF6159" w:rsidP="00DF6159">
            <w:pPr>
              <w:pStyle w:val="TAL"/>
            </w:pPr>
            <w:r w:rsidRPr="00A017D6">
              <w:t>2(j)</w:t>
            </w:r>
          </w:p>
        </w:tc>
        <w:tc>
          <w:tcPr>
            <w:tcW w:w="2018" w:type="dxa"/>
          </w:tcPr>
          <w:p w14:paraId="6DBCCB26" w14:textId="781D6DDA" w:rsidR="00DF6159" w:rsidRPr="0007395E" w:rsidRDefault="00DF6159" w:rsidP="00DF6159">
            <w:pPr>
              <w:pStyle w:val="TAL"/>
              <w:rPr>
                <w:rFonts w:eastAsia="Aptos"/>
              </w:rPr>
            </w:pPr>
            <w:r w:rsidRPr="00A017D6">
              <w:t>All products</w:t>
            </w:r>
          </w:p>
        </w:tc>
        <w:tc>
          <w:tcPr>
            <w:tcW w:w="4102" w:type="dxa"/>
          </w:tcPr>
          <w:p w14:paraId="7ECA5E59" w14:textId="1C0C42E7" w:rsidR="00DF6159" w:rsidRDefault="00DF6159" w:rsidP="00DF6159">
            <w:pPr>
              <w:pStyle w:val="TAL"/>
            </w:pPr>
            <w:r w:rsidRPr="00A017D6">
              <w:t>avoid triggering photosensitive seizures</w:t>
            </w:r>
          </w:p>
        </w:tc>
        <w:tc>
          <w:tcPr>
            <w:tcW w:w="1536" w:type="dxa"/>
          </w:tcPr>
          <w:p w14:paraId="31686E5E" w14:textId="77777777" w:rsidR="00DF6159" w:rsidRDefault="00DF6159" w:rsidP="00DF6159">
            <w:pPr>
              <w:pStyle w:val="TAL"/>
            </w:pPr>
            <w:r>
              <w:t>9.2.3.1</w:t>
            </w:r>
          </w:p>
          <w:p w14:paraId="0E5ED6B5" w14:textId="77777777" w:rsidR="00DF6159" w:rsidRDefault="00DF6159" w:rsidP="00DF6159">
            <w:pPr>
              <w:pStyle w:val="TAL"/>
            </w:pPr>
            <w:r>
              <w:t>10.2.3.1</w:t>
            </w:r>
          </w:p>
          <w:p w14:paraId="34926BC0" w14:textId="675F86F6" w:rsidR="00DF6159" w:rsidRDefault="00DF6159" w:rsidP="00DF6159">
            <w:pPr>
              <w:pStyle w:val="TAL"/>
            </w:pPr>
            <w:r>
              <w:t>11.2.3.1</w:t>
            </w:r>
          </w:p>
        </w:tc>
      </w:tr>
      <w:tr w:rsidR="00DF6159" w14:paraId="60BEDBD1" w14:textId="77777777" w:rsidTr="00F27B85">
        <w:tc>
          <w:tcPr>
            <w:tcW w:w="456" w:type="dxa"/>
          </w:tcPr>
          <w:p w14:paraId="7B5DF194" w14:textId="43FBC892" w:rsidR="00DF6159" w:rsidRDefault="00DF6159" w:rsidP="00DF6159">
            <w:pPr>
              <w:pStyle w:val="TAL"/>
            </w:pPr>
            <w:r w:rsidRPr="003D052F">
              <w:t>11</w:t>
            </w:r>
          </w:p>
        </w:tc>
        <w:tc>
          <w:tcPr>
            <w:tcW w:w="1517" w:type="dxa"/>
          </w:tcPr>
          <w:p w14:paraId="5E09BDBD" w14:textId="2D4A655A" w:rsidR="00DF6159" w:rsidRPr="00A017D6" w:rsidRDefault="00DF6159" w:rsidP="00DF6159">
            <w:pPr>
              <w:pStyle w:val="TAL"/>
            </w:pPr>
            <w:r w:rsidRPr="003D052F">
              <w:t>2(k)</w:t>
            </w:r>
          </w:p>
        </w:tc>
        <w:tc>
          <w:tcPr>
            <w:tcW w:w="2018" w:type="dxa"/>
          </w:tcPr>
          <w:p w14:paraId="36C0E8FB" w14:textId="1A1EFF25" w:rsidR="00DF6159" w:rsidRPr="00A017D6" w:rsidRDefault="00DF6159" w:rsidP="00DF6159">
            <w:pPr>
              <w:pStyle w:val="TAL"/>
            </w:pPr>
            <w:r w:rsidRPr="003D052F">
              <w:t>All products</w:t>
            </w:r>
          </w:p>
        </w:tc>
        <w:tc>
          <w:tcPr>
            <w:tcW w:w="4102" w:type="dxa"/>
          </w:tcPr>
          <w:p w14:paraId="21B6BF8D" w14:textId="322EF2ED" w:rsidR="00DF6159" w:rsidRPr="00A017D6" w:rsidRDefault="00DF6159" w:rsidP="00DF6159">
            <w:pPr>
              <w:pStyle w:val="TAL"/>
            </w:pPr>
            <w:r w:rsidRPr="003D052F">
              <w:t>protect the user’s privacy when he or she uses the accessibility features</w:t>
            </w:r>
          </w:p>
        </w:tc>
        <w:tc>
          <w:tcPr>
            <w:tcW w:w="1536" w:type="dxa"/>
          </w:tcPr>
          <w:p w14:paraId="28E2F847" w14:textId="77777777" w:rsidR="00DF6159" w:rsidRDefault="00DF6159" w:rsidP="00DF6159">
            <w:pPr>
              <w:pStyle w:val="TAL"/>
            </w:pPr>
            <w:r w:rsidRPr="003D052F">
              <w:t>5.1.3.8</w:t>
            </w:r>
          </w:p>
          <w:p w14:paraId="6A3FC910" w14:textId="77777777" w:rsidR="00DF6159" w:rsidRDefault="00DF6159" w:rsidP="00DF6159">
            <w:pPr>
              <w:pStyle w:val="TAL"/>
            </w:pPr>
            <w:r>
              <w:t>5.1.3.9</w:t>
            </w:r>
          </w:p>
          <w:p w14:paraId="2C116D1D" w14:textId="77777777" w:rsidR="00DF6159" w:rsidRDefault="00DF6159" w:rsidP="00DF6159">
            <w:pPr>
              <w:pStyle w:val="TAL"/>
            </w:pPr>
            <w:r>
              <w:t>9.1.3.5</w:t>
            </w:r>
          </w:p>
          <w:p w14:paraId="3393C681" w14:textId="77777777" w:rsidR="00DF6159" w:rsidRDefault="00DF6159" w:rsidP="00DF6159">
            <w:pPr>
              <w:pStyle w:val="TAL"/>
            </w:pPr>
            <w:r>
              <w:t>9.1.3.7</w:t>
            </w:r>
          </w:p>
          <w:p w14:paraId="47331BF4" w14:textId="77777777" w:rsidR="00DF6159" w:rsidRDefault="00DF6159" w:rsidP="00DF6159">
            <w:pPr>
              <w:pStyle w:val="TAL"/>
            </w:pPr>
            <w:r>
              <w:t>10.1.3.5</w:t>
            </w:r>
          </w:p>
          <w:p w14:paraId="0EC4385C" w14:textId="77777777" w:rsidR="00DF6159" w:rsidRDefault="00DF6159" w:rsidP="00DF6159">
            <w:pPr>
              <w:pStyle w:val="TAL"/>
            </w:pPr>
            <w:r>
              <w:t>10.1.3.7</w:t>
            </w:r>
          </w:p>
          <w:p w14:paraId="18B2D74C" w14:textId="77777777" w:rsidR="00DF6159" w:rsidRDefault="00DF6159" w:rsidP="00DF6159">
            <w:pPr>
              <w:pStyle w:val="TAL"/>
            </w:pPr>
            <w:r>
              <w:t>11.1.3.5</w:t>
            </w:r>
          </w:p>
          <w:p w14:paraId="1FFA4917" w14:textId="77777777" w:rsidR="00DF6159" w:rsidRDefault="00DF6159" w:rsidP="00DF6159">
            <w:pPr>
              <w:pStyle w:val="TAL"/>
            </w:pPr>
            <w:r>
              <w:t>11.1.3.7</w:t>
            </w:r>
          </w:p>
          <w:p w14:paraId="5FD2BFF6" w14:textId="77777777" w:rsidR="00DF6159" w:rsidRDefault="00DF6159" w:rsidP="00DF6159">
            <w:pPr>
              <w:pStyle w:val="TAL"/>
            </w:pPr>
          </w:p>
          <w:p w14:paraId="7ADF39F1" w14:textId="331B1A95" w:rsidR="00DF6159" w:rsidRDefault="00DF6159" w:rsidP="00DF6159">
            <w:pPr>
              <w:pStyle w:val="TAL"/>
            </w:pPr>
            <w:r>
              <w:t>Note in 8.3.3.1 on privacy screens</w:t>
            </w:r>
          </w:p>
        </w:tc>
      </w:tr>
      <w:tr w:rsidR="006C6DEF" w14:paraId="6B15C173" w14:textId="77777777" w:rsidTr="00F27B85">
        <w:tc>
          <w:tcPr>
            <w:tcW w:w="456" w:type="dxa"/>
          </w:tcPr>
          <w:p w14:paraId="14635E84" w14:textId="496FDEA6" w:rsidR="006C6DEF" w:rsidRPr="003D052F" w:rsidRDefault="006C6DEF" w:rsidP="006C6DEF">
            <w:pPr>
              <w:pStyle w:val="TAL"/>
            </w:pPr>
            <w:r>
              <w:t>12</w:t>
            </w:r>
          </w:p>
        </w:tc>
        <w:tc>
          <w:tcPr>
            <w:tcW w:w="1517" w:type="dxa"/>
          </w:tcPr>
          <w:p w14:paraId="432DA853" w14:textId="06E84790" w:rsidR="006C6DEF" w:rsidRPr="003D052F" w:rsidRDefault="006C6DEF" w:rsidP="006C6DEF">
            <w:pPr>
              <w:pStyle w:val="TAL"/>
            </w:pPr>
            <w:r w:rsidRPr="00D11200">
              <w:t>2(l)</w:t>
            </w:r>
          </w:p>
        </w:tc>
        <w:tc>
          <w:tcPr>
            <w:tcW w:w="2018" w:type="dxa"/>
          </w:tcPr>
          <w:p w14:paraId="499F3EBC" w14:textId="180E0BBF" w:rsidR="006C6DEF" w:rsidRPr="003D052F" w:rsidRDefault="006C6DEF" w:rsidP="006C6DEF">
            <w:pPr>
              <w:pStyle w:val="TAL"/>
            </w:pPr>
            <w:r w:rsidRPr="00D11200">
              <w:t>Products providing biometrics identification</w:t>
            </w:r>
          </w:p>
        </w:tc>
        <w:tc>
          <w:tcPr>
            <w:tcW w:w="4102" w:type="dxa"/>
          </w:tcPr>
          <w:p w14:paraId="7D36902E" w14:textId="6DE56D35" w:rsidR="006C6DEF" w:rsidRPr="003D052F" w:rsidRDefault="006C6DEF" w:rsidP="006C6DEF">
            <w:pPr>
              <w:pStyle w:val="TAL"/>
            </w:pPr>
            <w:r w:rsidRPr="00D11200">
              <w:t>provide an alternative to biometrics identification and control</w:t>
            </w:r>
          </w:p>
        </w:tc>
        <w:tc>
          <w:tcPr>
            <w:tcW w:w="1536" w:type="dxa"/>
          </w:tcPr>
          <w:p w14:paraId="31462568" w14:textId="159B8DC2" w:rsidR="006C6DEF" w:rsidRPr="003D052F" w:rsidRDefault="006C6DEF" w:rsidP="006C6DEF">
            <w:pPr>
              <w:pStyle w:val="TAL"/>
            </w:pPr>
            <w:r w:rsidRPr="00D11200">
              <w:t>5.3</w:t>
            </w:r>
          </w:p>
        </w:tc>
      </w:tr>
      <w:tr w:rsidR="006C6DEF" w14:paraId="4A583224" w14:textId="77777777" w:rsidTr="00F27B85">
        <w:tc>
          <w:tcPr>
            <w:tcW w:w="456" w:type="dxa"/>
          </w:tcPr>
          <w:p w14:paraId="6D8D7AF7" w14:textId="777AB363" w:rsidR="006C6DEF" w:rsidRPr="003D052F" w:rsidRDefault="006C6DEF" w:rsidP="006C6DEF">
            <w:pPr>
              <w:pStyle w:val="TAL"/>
            </w:pPr>
            <w:r>
              <w:t>13</w:t>
            </w:r>
          </w:p>
        </w:tc>
        <w:tc>
          <w:tcPr>
            <w:tcW w:w="1517" w:type="dxa"/>
          </w:tcPr>
          <w:p w14:paraId="67B3569B" w14:textId="5E726B64" w:rsidR="006C6DEF" w:rsidRPr="003D052F" w:rsidRDefault="006C6DEF" w:rsidP="006C6DEF">
            <w:pPr>
              <w:pStyle w:val="TAL"/>
            </w:pPr>
            <w:r w:rsidRPr="009F2482">
              <w:t>2(m)</w:t>
            </w:r>
          </w:p>
        </w:tc>
        <w:tc>
          <w:tcPr>
            <w:tcW w:w="2018" w:type="dxa"/>
          </w:tcPr>
          <w:p w14:paraId="660E6255" w14:textId="668EBEFB" w:rsidR="006C6DEF" w:rsidRPr="003D052F" w:rsidRDefault="006C6DEF" w:rsidP="006C6DEF">
            <w:pPr>
              <w:pStyle w:val="TAL"/>
            </w:pPr>
            <w:r w:rsidRPr="009F2482">
              <w:t>All products</w:t>
            </w:r>
          </w:p>
        </w:tc>
        <w:tc>
          <w:tcPr>
            <w:tcW w:w="4102" w:type="dxa"/>
          </w:tcPr>
          <w:p w14:paraId="50DF318B" w14:textId="0D41935B" w:rsidR="006C6DEF" w:rsidRPr="003D052F" w:rsidRDefault="006C6DEF" w:rsidP="006C6DEF">
            <w:pPr>
              <w:pStyle w:val="TAL"/>
            </w:pPr>
            <w:r w:rsidRPr="009F2482">
              <w:t>"ensure the consistency of the functionality and shall provide enough, and flexible amounts of, time for interaction"</w:t>
            </w:r>
          </w:p>
        </w:tc>
        <w:tc>
          <w:tcPr>
            <w:tcW w:w="1536" w:type="dxa"/>
          </w:tcPr>
          <w:p w14:paraId="0FE4E2EA" w14:textId="77777777" w:rsidR="006C6DEF" w:rsidRDefault="006C6DEF" w:rsidP="006C6DEF">
            <w:pPr>
              <w:pStyle w:val="TAL"/>
            </w:pPr>
            <w:r>
              <w:t>5.7</w:t>
            </w:r>
          </w:p>
          <w:p w14:paraId="5AE1EA05" w14:textId="77777777" w:rsidR="006C6DEF" w:rsidRDefault="006C6DEF" w:rsidP="006C6DEF">
            <w:pPr>
              <w:pStyle w:val="TAL"/>
            </w:pPr>
            <w:r>
              <w:t xml:space="preserve">9.2.2 all </w:t>
            </w:r>
          </w:p>
          <w:p w14:paraId="27DBB8CE" w14:textId="77777777" w:rsidR="006C6DEF" w:rsidRDefault="006C6DEF" w:rsidP="006C6DEF">
            <w:pPr>
              <w:pStyle w:val="TAL"/>
            </w:pPr>
            <w:r>
              <w:t>10.2.2 all</w:t>
            </w:r>
          </w:p>
          <w:p w14:paraId="1D7C7318" w14:textId="334D7B65" w:rsidR="006C6DEF" w:rsidRPr="003D052F" w:rsidRDefault="006C6DEF" w:rsidP="006C6DEF">
            <w:pPr>
              <w:pStyle w:val="TAL"/>
            </w:pPr>
            <w:r>
              <w:t>11.2.2 all</w:t>
            </w:r>
          </w:p>
        </w:tc>
      </w:tr>
      <w:tr w:rsidR="006C6DEF" w14:paraId="40E0E93D" w14:textId="77777777" w:rsidTr="00F27B85">
        <w:tc>
          <w:tcPr>
            <w:tcW w:w="456" w:type="dxa"/>
          </w:tcPr>
          <w:p w14:paraId="0DE85A1B" w14:textId="6E10E4B8" w:rsidR="006C6DEF" w:rsidRPr="003D052F" w:rsidRDefault="006C6DEF" w:rsidP="006C6DEF">
            <w:pPr>
              <w:pStyle w:val="TAL"/>
            </w:pPr>
            <w:r>
              <w:t>14</w:t>
            </w:r>
          </w:p>
        </w:tc>
        <w:tc>
          <w:tcPr>
            <w:tcW w:w="1517" w:type="dxa"/>
          </w:tcPr>
          <w:p w14:paraId="25D57076" w14:textId="2A40DB2C" w:rsidR="006C6DEF" w:rsidRPr="003D052F" w:rsidRDefault="006C6DEF" w:rsidP="006C6DEF">
            <w:pPr>
              <w:pStyle w:val="TAL"/>
            </w:pPr>
            <w:r w:rsidRPr="00D003F0">
              <w:t>2(n)</w:t>
            </w:r>
          </w:p>
        </w:tc>
        <w:tc>
          <w:tcPr>
            <w:tcW w:w="2018" w:type="dxa"/>
          </w:tcPr>
          <w:p w14:paraId="0848309E" w14:textId="1524DF8F" w:rsidR="006C6DEF" w:rsidRPr="003D052F" w:rsidRDefault="006C6DEF" w:rsidP="006C6DEF">
            <w:pPr>
              <w:pStyle w:val="TAL"/>
            </w:pPr>
            <w:r w:rsidRPr="00D003F0">
              <w:t>All products</w:t>
            </w:r>
          </w:p>
        </w:tc>
        <w:tc>
          <w:tcPr>
            <w:tcW w:w="4102" w:type="dxa"/>
          </w:tcPr>
          <w:p w14:paraId="547DD764" w14:textId="42A129BF" w:rsidR="006C6DEF" w:rsidRPr="003D052F" w:rsidRDefault="006C6DEF" w:rsidP="006C6DEF">
            <w:pPr>
              <w:pStyle w:val="TAL"/>
            </w:pPr>
            <w:r w:rsidRPr="00D003F0">
              <w:t>provide software and hardware for interfacing with the assistive technologies</w:t>
            </w:r>
          </w:p>
        </w:tc>
        <w:tc>
          <w:tcPr>
            <w:tcW w:w="1536" w:type="dxa"/>
          </w:tcPr>
          <w:p w14:paraId="3CD6834A" w14:textId="77777777" w:rsidR="006C6DEF" w:rsidRDefault="006C6DEF" w:rsidP="006C6DEF">
            <w:pPr>
              <w:pStyle w:val="TAL"/>
            </w:pPr>
            <w:r>
              <w:t>5.1.3.2</w:t>
            </w:r>
          </w:p>
          <w:p w14:paraId="0C7791EA" w14:textId="77777777" w:rsidR="006C6DEF" w:rsidRDefault="006C6DEF" w:rsidP="006C6DEF">
            <w:pPr>
              <w:pStyle w:val="TAL"/>
            </w:pPr>
            <w:r>
              <w:t>8.1</w:t>
            </w:r>
          </w:p>
          <w:p w14:paraId="6225844A" w14:textId="77777777" w:rsidR="006C6DEF" w:rsidRDefault="006C6DEF" w:rsidP="006C6DEF">
            <w:pPr>
              <w:pStyle w:val="TAL"/>
            </w:pPr>
            <w:r>
              <w:t>8.2</w:t>
            </w:r>
          </w:p>
          <w:p w14:paraId="7ABD07CB" w14:textId="5450F342" w:rsidR="006C6DEF" w:rsidRPr="003D052F" w:rsidRDefault="006C6DEF" w:rsidP="006C6DEF">
            <w:pPr>
              <w:pStyle w:val="TAL"/>
            </w:pPr>
            <w:r>
              <w:t>11.5</w:t>
            </w:r>
          </w:p>
        </w:tc>
      </w:tr>
      <w:tr w:rsidR="006C6DEF" w14:paraId="5101505F" w14:textId="77777777" w:rsidTr="00F27B85">
        <w:tc>
          <w:tcPr>
            <w:tcW w:w="456" w:type="dxa"/>
          </w:tcPr>
          <w:p w14:paraId="0A1E6902" w14:textId="77AA3435" w:rsidR="006C6DEF" w:rsidRDefault="006C6DEF" w:rsidP="006C6DEF">
            <w:pPr>
              <w:pStyle w:val="TAL"/>
            </w:pPr>
            <w:r>
              <w:t>15</w:t>
            </w:r>
          </w:p>
        </w:tc>
        <w:tc>
          <w:tcPr>
            <w:tcW w:w="1517" w:type="dxa"/>
          </w:tcPr>
          <w:p w14:paraId="4BAF1910" w14:textId="6418B1C6" w:rsidR="006C6DEF" w:rsidRPr="003D052F" w:rsidRDefault="006C6DEF" w:rsidP="006C6DEF">
            <w:pPr>
              <w:pStyle w:val="TAL"/>
            </w:pPr>
            <w:r w:rsidRPr="00DF253A">
              <w:t>2(o)(i) Self-service terminals</w:t>
            </w:r>
          </w:p>
        </w:tc>
        <w:tc>
          <w:tcPr>
            <w:tcW w:w="2018" w:type="dxa"/>
          </w:tcPr>
          <w:p w14:paraId="17616284" w14:textId="2268E3DB" w:rsidR="006C6DEF" w:rsidRPr="003D052F" w:rsidRDefault="006C6DEF" w:rsidP="006C6DEF">
            <w:pPr>
              <w:pStyle w:val="TAL"/>
            </w:pPr>
            <w:r w:rsidRPr="00DF253A">
              <w:t>All</w:t>
            </w:r>
          </w:p>
        </w:tc>
        <w:tc>
          <w:tcPr>
            <w:tcW w:w="4102" w:type="dxa"/>
          </w:tcPr>
          <w:p w14:paraId="0E0D246B" w14:textId="2CFA03C1" w:rsidR="006C6DEF" w:rsidRPr="003D052F" w:rsidRDefault="006C6DEF" w:rsidP="006C6DEF">
            <w:pPr>
              <w:pStyle w:val="TAL"/>
            </w:pPr>
            <w:r w:rsidRPr="00DF253A">
              <w:t>provide for text-to-speech technology</w:t>
            </w:r>
          </w:p>
        </w:tc>
        <w:tc>
          <w:tcPr>
            <w:tcW w:w="1536" w:type="dxa"/>
          </w:tcPr>
          <w:p w14:paraId="394C406A" w14:textId="77777777" w:rsidR="006C6DEF" w:rsidRDefault="006C6DEF" w:rsidP="006C6DEF">
            <w:pPr>
              <w:pStyle w:val="TAL"/>
            </w:pPr>
            <w:r>
              <w:t>5.1.3.1</w:t>
            </w:r>
          </w:p>
          <w:p w14:paraId="3D4FF155" w14:textId="77777777" w:rsidR="006C6DEF" w:rsidRDefault="006C6DEF" w:rsidP="006C6DEF">
            <w:pPr>
              <w:pStyle w:val="TAL"/>
            </w:pPr>
            <w:r>
              <w:t>10.1.2.3</w:t>
            </w:r>
          </w:p>
          <w:p w14:paraId="3EEA2704" w14:textId="77777777" w:rsidR="006C6DEF" w:rsidRDefault="006C6DEF" w:rsidP="006C6DEF">
            <w:pPr>
              <w:pStyle w:val="TAL"/>
            </w:pPr>
            <w:r>
              <w:t>11.1.2.3</w:t>
            </w:r>
          </w:p>
          <w:p w14:paraId="293AD4C5" w14:textId="37E795D3" w:rsidR="006C6DEF" w:rsidRPr="003D052F" w:rsidRDefault="006C6DEF" w:rsidP="006C6DEF">
            <w:pPr>
              <w:pStyle w:val="TAL"/>
            </w:pPr>
            <w:r>
              <w:t>11.5.2.x</w:t>
            </w:r>
          </w:p>
        </w:tc>
      </w:tr>
      <w:tr w:rsidR="006C6DEF" w14:paraId="52D37404" w14:textId="77777777" w:rsidTr="00F27B85">
        <w:tc>
          <w:tcPr>
            <w:tcW w:w="456" w:type="dxa"/>
          </w:tcPr>
          <w:p w14:paraId="464EA337" w14:textId="360089A9" w:rsidR="006C6DEF" w:rsidRDefault="006C6DEF" w:rsidP="006C6DEF">
            <w:pPr>
              <w:pStyle w:val="TAL"/>
            </w:pPr>
            <w:r>
              <w:t>16</w:t>
            </w:r>
          </w:p>
        </w:tc>
        <w:tc>
          <w:tcPr>
            <w:tcW w:w="1517" w:type="dxa"/>
          </w:tcPr>
          <w:p w14:paraId="51D852DD" w14:textId="55C94CF2" w:rsidR="006C6DEF" w:rsidRPr="003D052F" w:rsidRDefault="006C6DEF" w:rsidP="006C6DEF">
            <w:pPr>
              <w:pStyle w:val="TAL"/>
            </w:pPr>
            <w:r w:rsidRPr="004D3213">
              <w:t>2(o)(i) Self-service terminals</w:t>
            </w:r>
          </w:p>
        </w:tc>
        <w:tc>
          <w:tcPr>
            <w:tcW w:w="2018" w:type="dxa"/>
          </w:tcPr>
          <w:p w14:paraId="72EFD8F9" w14:textId="2699C1D9" w:rsidR="006C6DEF" w:rsidRPr="003D052F" w:rsidRDefault="006C6DEF" w:rsidP="006C6DEF">
            <w:pPr>
              <w:pStyle w:val="TAL"/>
            </w:pPr>
            <w:r w:rsidRPr="004D3213">
              <w:t>All</w:t>
            </w:r>
          </w:p>
        </w:tc>
        <w:tc>
          <w:tcPr>
            <w:tcW w:w="4102" w:type="dxa"/>
          </w:tcPr>
          <w:p w14:paraId="7663CFD9" w14:textId="73AE64D1" w:rsidR="006C6DEF" w:rsidRPr="003D052F" w:rsidRDefault="006C6DEF" w:rsidP="006C6DEF">
            <w:pPr>
              <w:pStyle w:val="TAL"/>
            </w:pPr>
            <w:r w:rsidRPr="004D3213">
              <w:t>allow for the use of personal headsets</w:t>
            </w:r>
          </w:p>
        </w:tc>
        <w:tc>
          <w:tcPr>
            <w:tcW w:w="1536" w:type="dxa"/>
          </w:tcPr>
          <w:p w14:paraId="144B6124" w14:textId="77777777" w:rsidR="006C6DEF" w:rsidRDefault="006C6DEF" w:rsidP="006C6DEF">
            <w:pPr>
              <w:pStyle w:val="TAL"/>
            </w:pPr>
            <w:r>
              <w:t>5.1.3.2</w:t>
            </w:r>
          </w:p>
          <w:p w14:paraId="2ADA5448" w14:textId="77777777" w:rsidR="006C6DEF" w:rsidRDefault="006C6DEF" w:rsidP="006C6DEF">
            <w:pPr>
              <w:pStyle w:val="TAL"/>
            </w:pPr>
            <w:r>
              <w:t>8.1</w:t>
            </w:r>
          </w:p>
          <w:p w14:paraId="6E29C0B9" w14:textId="14E01C76" w:rsidR="006C6DEF" w:rsidRPr="003D052F" w:rsidRDefault="006C6DEF" w:rsidP="006C6DEF">
            <w:pPr>
              <w:pStyle w:val="TAL"/>
            </w:pPr>
            <w:r>
              <w:t>8.2</w:t>
            </w:r>
          </w:p>
        </w:tc>
      </w:tr>
      <w:tr w:rsidR="006C6DEF" w14:paraId="180EF024" w14:textId="77777777" w:rsidTr="00F27B85">
        <w:tc>
          <w:tcPr>
            <w:tcW w:w="456" w:type="dxa"/>
          </w:tcPr>
          <w:p w14:paraId="1A2A6E19" w14:textId="32ADC685" w:rsidR="006C6DEF" w:rsidRDefault="006C6DEF" w:rsidP="006C6DEF">
            <w:pPr>
              <w:pStyle w:val="TAL"/>
            </w:pPr>
            <w:r>
              <w:t>17</w:t>
            </w:r>
          </w:p>
        </w:tc>
        <w:tc>
          <w:tcPr>
            <w:tcW w:w="1517" w:type="dxa"/>
          </w:tcPr>
          <w:p w14:paraId="68CE7751" w14:textId="49F85556" w:rsidR="006C6DEF" w:rsidRPr="003D052F" w:rsidRDefault="006C6DEF" w:rsidP="006C6DEF">
            <w:pPr>
              <w:pStyle w:val="TAL"/>
            </w:pPr>
            <w:r w:rsidRPr="0082078C">
              <w:t>2(o)(i) Self-service terminals</w:t>
            </w:r>
          </w:p>
        </w:tc>
        <w:tc>
          <w:tcPr>
            <w:tcW w:w="2018" w:type="dxa"/>
          </w:tcPr>
          <w:p w14:paraId="53C44E25" w14:textId="56EEACEA" w:rsidR="006C6DEF" w:rsidRPr="003D052F" w:rsidRDefault="006C6DEF" w:rsidP="006C6DEF">
            <w:pPr>
              <w:pStyle w:val="TAL"/>
            </w:pPr>
            <w:r w:rsidRPr="0082078C">
              <w:t>where a timed response is required</w:t>
            </w:r>
          </w:p>
        </w:tc>
        <w:tc>
          <w:tcPr>
            <w:tcW w:w="4102" w:type="dxa"/>
          </w:tcPr>
          <w:p w14:paraId="2CF6B49D" w14:textId="1D6C83B2" w:rsidR="006C6DEF" w:rsidRPr="003D052F" w:rsidRDefault="006C6DEF" w:rsidP="006C6DEF">
            <w:pPr>
              <w:pStyle w:val="TAL"/>
            </w:pPr>
            <w:r w:rsidRPr="0082078C">
              <w:t>alert the user via more than one sensory channel</w:t>
            </w:r>
          </w:p>
        </w:tc>
        <w:tc>
          <w:tcPr>
            <w:tcW w:w="1536" w:type="dxa"/>
          </w:tcPr>
          <w:p w14:paraId="0F7BB657" w14:textId="0EF2749A" w:rsidR="006C6DEF" w:rsidRPr="003D052F" w:rsidRDefault="006C6DEF" w:rsidP="006C6DEF">
            <w:pPr>
              <w:pStyle w:val="TAL"/>
            </w:pPr>
            <w:r>
              <w:t>11.5.2.15</w:t>
            </w:r>
          </w:p>
        </w:tc>
      </w:tr>
      <w:tr w:rsidR="006C6DEF" w14:paraId="628C3A0A" w14:textId="77777777" w:rsidTr="00F27B85">
        <w:tc>
          <w:tcPr>
            <w:tcW w:w="456" w:type="dxa"/>
          </w:tcPr>
          <w:p w14:paraId="4E2B36A9" w14:textId="61308D90" w:rsidR="006C6DEF" w:rsidRDefault="006C6DEF" w:rsidP="006C6DEF">
            <w:pPr>
              <w:pStyle w:val="TAL"/>
            </w:pPr>
            <w:r>
              <w:t>18</w:t>
            </w:r>
          </w:p>
        </w:tc>
        <w:tc>
          <w:tcPr>
            <w:tcW w:w="1517" w:type="dxa"/>
          </w:tcPr>
          <w:p w14:paraId="6ADCC9E2" w14:textId="61A6EC18" w:rsidR="006C6DEF" w:rsidRPr="003D052F" w:rsidRDefault="006C6DEF" w:rsidP="006C6DEF">
            <w:pPr>
              <w:pStyle w:val="TAL"/>
            </w:pPr>
            <w:r w:rsidRPr="002E5C62">
              <w:t>2(o)(i) Self service terminal</w:t>
            </w:r>
          </w:p>
        </w:tc>
        <w:tc>
          <w:tcPr>
            <w:tcW w:w="2018" w:type="dxa"/>
          </w:tcPr>
          <w:p w14:paraId="3339D0CC" w14:textId="5BBC2CAF" w:rsidR="006C6DEF" w:rsidRPr="003D052F" w:rsidRDefault="006C6DEF" w:rsidP="006C6DEF">
            <w:pPr>
              <w:pStyle w:val="TAL"/>
            </w:pPr>
            <w:r w:rsidRPr="002E5C62">
              <w:t>where a timed response is required</w:t>
            </w:r>
          </w:p>
        </w:tc>
        <w:tc>
          <w:tcPr>
            <w:tcW w:w="4102" w:type="dxa"/>
          </w:tcPr>
          <w:p w14:paraId="4C0BF8F3" w14:textId="5D0B18DA" w:rsidR="006C6DEF" w:rsidRPr="003D052F" w:rsidRDefault="006C6DEF" w:rsidP="006C6DEF">
            <w:pPr>
              <w:pStyle w:val="TAL"/>
            </w:pPr>
            <w:r w:rsidRPr="002E5C62">
              <w:t>give the possibility to extend the time given;</w:t>
            </w:r>
          </w:p>
        </w:tc>
        <w:tc>
          <w:tcPr>
            <w:tcW w:w="1536" w:type="dxa"/>
          </w:tcPr>
          <w:p w14:paraId="6D19B351" w14:textId="77777777" w:rsidR="006C6DEF" w:rsidRDefault="006C6DEF" w:rsidP="006C6DEF">
            <w:pPr>
              <w:pStyle w:val="TAL"/>
            </w:pPr>
            <w:r>
              <w:t>9.2.2</w:t>
            </w:r>
          </w:p>
          <w:p w14:paraId="0E011580" w14:textId="77777777" w:rsidR="006C6DEF" w:rsidRDefault="006C6DEF" w:rsidP="006C6DEF">
            <w:pPr>
              <w:pStyle w:val="TAL"/>
            </w:pPr>
            <w:r>
              <w:t>10.2.2</w:t>
            </w:r>
          </w:p>
          <w:p w14:paraId="025A7020" w14:textId="5AA298B4" w:rsidR="006C6DEF" w:rsidRPr="003D052F" w:rsidRDefault="006C6DEF" w:rsidP="006C6DEF">
            <w:pPr>
              <w:pStyle w:val="TAL"/>
            </w:pPr>
            <w:r>
              <w:t>11.2.2</w:t>
            </w:r>
          </w:p>
        </w:tc>
      </w:tr>
      <w:tr w:rsidR="00F27B85" w14:paraId="020819DA" w14:textId="77777777" w:rsidTr="00F27B85">
        <w:tc>
          <w:tcPr>
            <w:tcW w:w="456" w:type="dxa"/>
          </w:tcPr>
          <w:p w14:paraId="4945334E" w14:textId="6DB124B7" w:rsidR="00F27B85" w:rsidRDefault="00F27B85" w:rsidP="00F27B85">
            <w:pPr>
              <w:pStyle w:val="TAL"/>
            </w:pPr>
            <w:r w:rsidRPr="00140166">
              <w:t>19</w:t>
            </w:r>
          </w:p>
        </w:tc>
        <w:tc>
          <w:tcPr>
            <w:tcW w:w="1517" w:type="dxa"/>
          </w:tcPr>
          <w:p w14:paraId="7ECE0316" w14:textId="3FDA7CCA" w:rsidR="00F27B85" w:rsidRPr="002E5C62" w:rsidRDefault="00F27B85" w:rsidP="00F27B85">
            <w:pPr>
              <w:pStyle w:val="TAL"/>
            </w:pPr>
            <w:r w:rsidRPr="00140166">
              <w:t>2(o)(i) Self service terminal</w:t>
            </w:r>
          </w:p>
        </w:tc>
        <w:tc>
          <w:tcPr>
            <w:tcW w:w="2018" w:type="dxa"/>
          </w:tcPr>
          <w:p w14:paraId="40595555" w14:textId="3BF228F9" w:rsidR="00F27B85" w:rsidRPr="002E5C62" w:rsidRDefault="00F27B85" w:rsidP="00F27B85">
            <w:pPr>
              <w:pStyle w:val="TAL"/>
            </w:pPr>
            <w:r w:rsidRPr="00140166">
              <w:t>when keys and controls are available</w:t>
            </w:r>
          </w:p>
        </w:tc>
        <w:tc>
          <w:tcPr>
            <w:tcW w:w="4102" w:type="dxa"/>
          </w:tcPr>
          <w:p w14:paraId="3E2B7EE9" w14:textId="541ABF42" w:rsidR="00F27B85" w:rsidRPr="002E5C62" w:rsidRDefault="00F27B85" w:rsidP="00F27B85">
            <w:pPr>
              <w:pStyle w:val="TAL"/>
            </w:pPr>
            <w:r w:rsidRPr="00140166">
              <w:t xml:space="preserve">have an adequate contrast and tactilely discernible keys and controls when keys and controls are available </w:t>
            </w:r>
          </w:p>
        </w:tc>
        <w:tc>
          <w:tcPr>
            <w:tcW w:w="1536" w:type="dxa"/>
          </w:tcPr>
          <w:p w14:paraId="7DCA227B" w14:textId="77777777" w:rsidR="00F27B85" w:rsidRDefault="00F27B85" w:rsidP="00F27B85">
            <w:pPr>
              <w:pStyle w:val="TAL"/>
            </w:pPr>
            <w:r>
              <w:t>5.5</w:t>
            </w:r>
          </w:p>
          <w:p w14:paraId="4E99B4E1" w14:textId="77777777" w:rsidR="00F27B85" w:rsidRDefault="00F27B85" w:rsidP="00F27B85">
            <w:pPr>
              <w:pStyle w:val="TAL"/>
            </w:pPr>
            <w:r>
              <w:t>5.6.1</w:t>
            </w:r>
          </w:p>
          <w:p w14:paraId="79BD00AA" w14:textId="77777777" w:rsidR="00F27B85" w:rsidRDefault="00F27B85" w:rsidP="00F27B85">
            <w:pPr>
              <w:pStyle w:val="TAL"/>
            </w:pPr>
            <w:r>
              <w:t>8.4.1</w:t>
            </w:r>
          </w:p>
          <w:p w14:paraId="62CF6D4C" w14:textId="77777777" w:rsidR="00F27B85" w:rsidRDefault="00F27B85" w:rsidP="00F27B85">
            <w:pPr>
              <w:pStyle w:val="TAL"/>
            </w:pPr>
            <w:r>
              <w:t>8.4.5</w:t>
            </w:r>
          </w:p>
          <w:p w14:paraId="4AA0DA0B" w14:textId="77777777" w:rsidR="00F27B85" w:rsidRDefault="00F27B85" w:rsidP="00F27B85">
            <w:pPr>
              <w:pStyle w:val="TAL"/>
            </w:pPr>
            <w:r>
              <w:t>8.8</w:t>
            </w:r>
          </w:p>
          <w:p w14:paraId="17D9C53F" w14:textId="77777777" w:rsidR="00F27B85" w:rsidRDefault="00F27B85" w:rsidP="00F27B85">
            <w:pPr>
              <w:pStyle w:val="TAL"/>
            </w:pPr>
            <w:r>
              <w:t>9.1.4.3</w:t>
            </w:r>
          </w:p>
          <w:p w14:paraId="1870AEEC" w14:textId="77777777" w:rsidR="00F27B85" w:rsidRDefault="00F27B85" w:rsidP="00F27B85">
            <w:pPr>
              <w:pStyle w:val="TAL"/>
            </w:pPr>
            <w:r>
              <w:t>9.1.4.11</w:t>
            </w:r>
          </w:p>
          <w:p w14:paraId="35F34D94" w14:textId="77777777" w:rsidR="00F27B85" w:rsidRDefault="00F27B85" w:rsidP="00F27B85">
            <w:pPr>
              <w:pStyle w:val="TAL"/>
            </w:pPr>
            <w:r>
              <w:t>10.1.4.3</w:t>
            </w:r>
          </w:p>
          <w:p w14:paraId="51F4094C" w14:textId="77777777" w:rsidR="00F27B85" w:rsidRDefault="00F27B85" w:rsidP="00F27B85">
            <w:pPr>
              <w:pStyle w:val="TAL"/>
            </w:pPr>
            <w:r>
              <w:t>10.1.4.11</w:t>
            </w:r>
          </w:p>
          <w:p w14:paraId="1A157CFB" w14:textId="77777777" w:rsidR="00F27B85" w:rsidRDefault="00F27B85" w:rsidP="00F27B85">
            <w:pPr>
              <w:pStyle w:val="TAL"/>
            </w:pPr>
            <w:r>
              <w:t>11.1.4.3</w:t>
            </w:r>
          </w:p>
          <w:p w14:paraId="25B0931A" w14:textId="456870E4" w:rsidR="00F27B85" w:rsidRDefault="00F27B85" w:rsidP="00F27B85">
            <w:pPr>
              <w:pStyle w:val="TAL"/>
            </w:pPr>
            <w:r>
              <w:t>11.1.4.11</w:t>
            </w:r>
          </w:p>
        </w:tc>
      </w:tr>
      <w:tr w:rsidR="00F27B85" w14:paraId="50BA957D" w14:textId="77777777" w:rsidTr="00F27B85">
        <w:tc>
          <w:tcPr>
            <w:tcW w:w="456" w:type="dxa"/>
          </w:tcPr>
          <w:p w14:paraId="150B50A2" w14:textId="5760366B" w:rsidR="00F27B85" w:rsidRDefault="00F27B85" w:rsidP="00F27B85">
            <w:pPr>
              <w:pStyle w:val="TAL"/>
            </w:pPr>
            <w:r w:rsidRPr="00346B52">
              <w:t>20</w:t>
            </w:r>
          </w:p>
        </w:tc>
        <w:tc>
          <w:tcPr>
            <w:tcW w:w="1517" w:type="dxa"/>
          </w:tcPr>
          <w:p w14:paraId="6E210AC6" w14:textId="211496BE" w:rsidR="00F27B85" w:rsidRPr="002E5C62" w:rsidRDefault="00F27B85" w:rsidP="00F27B85">
            <w:pPr>
              <w:pStyle w:val="TAL"/>
            </w:pPr>
            <w:r w:rsidRPr="00346B52">
              <w:t>2(o)(i) Self service terminal</w:t>
            </w:r>
          </w:p>
        </w:tc>
        <w:tc>
          <w:tcPr>
            <w:tcW w:w="2018" w:type="dxa"/>
          </w:tcPr>
          <w:p w14:paraId="04A7496A" w14:textId="2DE7B1C5" w:rsidR="00F27B85" w:rsidRPr="002E5C62" w:rsidRDefault="00F27B85" w:rsidP="00F27B85">
            <w:pPr>
              <w:pStyle w:val="TAL"/>
            </w:pPr>
            <w:r w:rsidRPr="00346B52">
              <w:t>All</w:t>
            </w:r>
          </w:p>
        </w:tc>
        <w:tc>
          <w:tcPr>
            <w:tcW w:w="4102" w:type="dxa"/>
          </w:tcPr>
          <w:p w14:paraId="20B8282C" w14:textId="2C9B95A1" w:rsidR="00F27B85" w:rsidRPr="002E5C62" w:rsidRDefault="00F27B85" w:rsidP="00F27B85">
            <w:pPr>
              <w:pStyle w:val="TAL"/>
            </w:pPr>
            <w:r w:rsidRPr="00346B52">
              <w:t>not require an accessibility feature to be activated in order to enable a user who needs the feature to turn it on;</w:t>
            </w:r>
          </w:p>
        </w:tc>
        <w:tc>
          <w:tcPr>
            <w:tcW w:w="1536" w:type="dxa"/>
          </w:tcPr>
          <w:p w14:paraId="53E9F075" w14:textId="67C80AC4" w:rsidR="00F27B85" w:rsidRDefault="00F27B85" w:rsidP="00F27B85">
            <w:pPr>
              <w:pStyle w:val="TAL"/>
            </w:pPr>
            <w:r w:rsidRPr="00346B52">
              <w:t>5.2</w:t>
            </w:r>
          </w:p>
        </w:tc>
      </w:tr>
      <w:tr w:rsidR="00F27B85" w14:paraId="0863D1E9" w14:textId="77777777" w:rsidTr="00F27B85">
        <w:tc>
          <w:tcPr>
            <w:tcW w:w="456" w:type="dxa"/>
          </w:tcPr>
          <w:p w14:paraId="1E1D9F55" w14:textId="4B28C4CD" w:rsidR="00F27B85" w:rsidRDefault="00F27B85" w:rsidP="00F27B85">
            <w:pPr>
              <w:pStyle w:val="TAL"/>
            </w:pPr>
            <w:r w:rsidRPr="008C76A4">
              <w:t>21</w:t>
            </w:r>
          </w:p>
        </w:tc>
        <w:tc>
          <w:tcPr>
            <w:tcW w:w="1517" w:type="dxa"/>
          </w:tcPr>
          <w:p w14:paraId="71763E24" w14:textId="7612D991" w:rsidR="00F27B85" w:rsidRPr="002E5C62" w:rsidRDefault="00F27B85" w:rsidP="00F27B85">
            <w:pPr>
              <w:pStyle w:val="TAL"/>
            </w:pPr>
            <w:r w:rsidRPr="008C76A4">
              <w:t>2(o)(i) Self service terminal</w:t>
            </w:r>
          </w:p>
        </w:tc>
        <w:tc>
          <w:tcPr>
            <w:tcW w:w="2018" w:type="dxa"/>
          </w:tcPr>
          <w:p w14:paraId="603AE91B" w14:textId="4C317B7F" w:rsidR="00F27B85" w:rsidRPr="002E5C62" w:rsidRDefault="00F27B85" w:rsidP="00F27B85">
            <w:pPr>
              <w:pStyle w:val="TAL"/>
            </w:pPr>
            <w:r w:rsidRPr="008C76A4">
              <w:t>when the product uses audio or audible signals,</w:t>
            </w:r>
          </w:p>
        </w:tc>
        <w:tc>
          <w:tcPr>
            <w:tcW w:w="4102" w:type="dxa"/>
          </w:tcPr>
          <w:p w14:paraId="4F0D9EBA" w14:textId="215B9FAA" w:rsidR="00F27B85" w:rsidRPr="002E5C62" w:rsidRDefault="00F27B85" w:rsidP="00F27B85">
            <w:pPr>
              <w:pStyle w:val="TAL"/>
            </w:pPr>
            <w:r w:rsidRPr="008C76A4">
              <w:t>be compatible with assistive devices and technologies available at Union level, including hearing technologies such as hearing aids, telecoils, cochlear implants and assistive listening devices;</w:t>
            </w:r>
          </w:p>
        </w:tc>
        <w:tc>
          <w:tcPr>
            <w:tcW w:w="1536" w:type="dxa"/>
          </w:tcPr>
          <w:p w14:paraId="34C7271D" w14:textId="77777777" w:rsidR="00F27B85" w:rsidRDefault="00F27B85" w:rsidP="00F27B85">
            <w:pPr>
              <w:pStyle w:val="TAL"/>
            </w:pPr>
            <w:r>
              <w:t>5.</w:t>
            </w:r>
          </w:p>
          <w:p w14:paraId="57345894" w14:textId="77777777" w:rsidR="00F27B85" w:rsidRDefault="00F27B85" w:rsidP="00F27B85">
            <w:pPr>
              <w:pStyle w:val="TAL"/>
            </w:pPr>
            <w:r>
              <w:t>8.1</w:t>
            </w:r>
          </w:p>
          <w:p w14:paraId="0E3705D4" w14:textId="77777777" w:rsidR="00F27B85" w:rsidRDefault="00F27B85" w:rsidP="00F27B85">
            <w:pPr>
              <w:pStyle w:val="TAL"/>
            </w:pPr>
            <w:r>
              <w:t>8.2</w:t>
            </w:r>
          </w:p>
          <w:p w14:paraId="588F3151" w14:textId="6FE7443E" w:rsidR="00F27B85" w:rsidRDefault="00F27B85" w:rsidP="00F27B85">
            <w:pPr>
              <w:pStyle w:val="TAL"/>
            </w:pPr>
            <w:r>
              <w:t>11.5</w:t>
            </w:r>
          </w:p>
        </w:tc>
      </w:tr>
      <w:tr w:rsidR="00F27B85" w14:paraId="12F2A555" w14:textId="77777777" w:rsidTr="00F27B85">
        <w:tc>
          <w:tcPr>
            <w:tcW w:w="456" w:type="dxa"/>
          </w:tcPr>
          <w:p w14:paraId="54989AF7" w14:textId="314A681A" w:rsidR="00F27B85" w:rsidRDefault="00F27B85" w:rsidP="00F27B85">
            <w:pPr>
              <w:pStyle w:val="TAL"/>
            </w:pPr>
            <w:r w:rsidRPr="001B46BA">
              <w:t>22</w:t>
            </w:r>
          </w:p>
        </w:tc>
        <w:tc>
          <w:tcPr>
            <w:tcW w:w="1517" w:type="dxa"/>
          </w:tcPr>
          <w:p w14:paraId="7D7DE871" w14:textId="0E887442" w:rsidR="00F27B85" w:rsidRPr="002E5C62" w:rsidRDefault="00F27B85" w:rsidP="00F27B85">
            <w:pPr>
              <w:pStyle w:val="TAL"/>
            </w:pPr>
            <w:r w:rsidRPr="001B46BA">
              <w:t>2(o)(ii) e-readers</w:t>
            </w:r>
          </w:p>
        </w:tc>
        <w:tc>
          <w:tcPr>
            <w:tcW w:w="2018" w:type="dxa"/>
          </w:tcPr>
          <w:p w14:paraId="624B3AC6" w14:textId="23E0AE0B" w:rsidR="00F27B85" w:rsidRPr="002E5C62" w:rsidRDefault="00F27B85" w:rsidP="00F27B85">
            <w:pPr>
              <w:pStyle w:val="TAL"/>
            </w:pPr>
            <w:r w:rsidRPr="001B46BA">
              <w:t>All</w:t>
            </w:r>
          </w:p>
        </w:tc>
        <w:tc>
          <w:tcPr>
            <w:tcW w:w="4102" w:type="dxa"/>
          </w:tcPr>
          <w:p w14:paraId="7B1AA45A" w14:textId="7D8199F5" w:rsidR="00F27B85" w:rsidRPr="002E5C62" w:rsidRDefault="00F27B85" w:rsidP="00F27B85">
            <w:pPr>
              <w:pStyle w:val="TAL"/>
            </w:pPr>
            <w:r w:rsidRPr="001B46BA">
              <w:t>provide for text-to-speech technology</w:t>
            </w:r>
          </w:p>
        </w:tc>
        <w:tc>
          <w:tcPr>
            <w:tcW w:w="1536" w:type="dxa"/>
          </w:tcPr>
          <w:p w14:paraId="1FDFA577" w14:textId="77777777" w:rsidR="00F27B85" w:rsidRDefault="00F27B85" w:rsidP="00F27B85">
            <w:pPr>
              <w:pStyle w:val="TAL"/>
            </w:pPr>
            <w:r>
              <w:t>5.1.3.1</w:t>
            </w:r>
          </w:p>
          <w:p w14:paraId="61DB974D" w14:textId="77777777" w:rsidR="00F27B85" w:rsidRDefault="00F27B85" w:rsidP="00F27B85">
            <w:pPr>
              <w:pStyle w:val="TAL"/>
            </w:pPr>
            <w:r>
              <w:t>10.1.2.3</w:t>
            </w:r>
          </w:p>
          <w:p w14:paraId="40485358" w14:textId="77777777" w:rsidR="00F27B85" w:rsidRDefault="00F27B85" w:rsidP="00F27B85">
            <w:pPr>
              <w:pStyle w:val="TAL"/>
            </w:pPr>
            <w:r>
              <w:t>11.1.2.3</w:t>
            </w:r>
          </w:p>
          <w:p w14:paraId="48201C83" w14:textId="31B21FCD" w:rsidR="00F27B85" w:rsidRDefault="00F27B85" w:rsidP="00F27B85">
            <w:pPr>
              <w:pStyle w:val="TAL"/>
            </w:pPr>
            <w:r>
              <w:t>11.5.2.x</w:t>
            </w:r>
          </w:p>
        </w:tc>
      </w:tr>
      <w:tr w:rsidR="00F27B85" w14:paraId="2AEB79EF" w14:textId="77777777" w:rsidTr="00F27B85">
        <w:tc>
          <w:tcPr>
            <w:tcW w:w="456" w:type="dxa"/>
          </w:tcPr>
          <w:p w14:paraId="594A57A1" w14:textId="228E5EB4" w:rsidR="00F27B85" w:rsidRDefault="00F27B85" w:rsidP="00F27B85">
            <w:pPr>
              <w:pStyle w:val="TAL"/>
            </w:pPr>
            <w:r w:rsidRPr="00CD180E">
              <w:t>23</w:t>
            </w:r>
          </w:p>
        </w:tc>
        <w:tc>
          <w:tcPr>
            <w:tcW w:w="1517" w:type="dxa"/>
          </w:tcPr>
          <w:p w14:paraId="141091CF" w14:textId="4AD3E5AC" w:rsidR="00F27B85" w:rsidRPr="002E5C62" w:rsidRDefault="00F27B85" w:rsidP="00F27B85">
            <w:pPr>
              <w:pStyle w:val="TAL"/>
            </w:pPr>
            <w:r w:rsidRPr="00CD180E">
              <w:t>2(o)(iii) consumer terminal equipment with interactive computing capability, used for the provision of electronic communications services:</w:t>
            </w:r>
          </w:p>
        </w:tc>
        <w:tc>
          <w:tcPr>
            <w:tcW w:w="2018" w:type="dxa"/>
          </w:tcPr>
          <w:p w14:paraId="5AB66F44" w14:textId="3E1EDFDC" w:rsidR="00F27B85" w:rsidRPr="002E5C62" w:rsidRDefault="00F27B85" w:rsidP="00F27B85">
            <w:pPr>
              <w:pStyle w:val="TAL"/>
            </w:pPr>
            <w:r w:rsidRPr="00CD180E">
              <w:t>when such products have text capability in addition to voice,</w:t>
            </w:r>
          </w:p>
        </w:tc>
        <w:tc>
          <w:tcPr>
            <w:tcW w:w="4102" w:type="dxa"/>
          </w:tcPr>
          <w:p w14:paraId="23D75EF8" w14:textId="417ED5BC" w:rsidR="00F27B85" w:rsidRPr="002E5C62" w:rsidRDefault="00F27B85" w:rsidP="00F27B85">
            <w:pPr>
              <w:pStyle w:val="TAL"/>
            </w:pPr>
            <w:r w:rsidRPr="00CD180E">
              <w:t>provide for the handling of real time text and support high fidelity audio</w:t>
            </w:r>
          </w:p>
        </w:tc>
        <w:tc>
          <w:tcPr>
            <w:tcW w:w="1536" w:type="dxa"/>
          </w:tcPr>
          <w:p w14:paraId="75E7AD3A" w14:textId="77777777" w:rsidR="00F27B85" w:rsidRDefault="00F27B85" w:rsidP="00F27B85">
            <w:pPr>
              <w:pStyle w:val="TAL"/>
            </w:pPr>
            <w:r>
              <w:t>5.</w:t>
            </w:r>
          </w:p>
          <w:p w14:paraId="53ED828E" w14:textId="77777777" w:rsidR="00F27B85" w:rsidRDefault="00F27B85" w:rsidP="00F27B85">
            <w:pPr>
              <w:pStyle w:val="TAL"/>
            </w:pPr>
            <w:r>
              <w:t>6.0</w:t>
            </w:r>
          </w:p>
          <w:p w14:paraId="59B65E6C" w14:textId="77777777" w:rsidR="00F27B85" w:rsidRDefault="00F27B85" w:rsidP="00F27B85">
            <w:pPr>
              <w:pStyle w:val="TAL"/>
            </w:pPr>
            <w:r>
              <w:t>6.1</w:t>
            </w:r>
          </w:p>
          <w:p w14:paraId="44513119" w14:textId="77777777" w:rsidR="00F27B85" w:rsidRDefault="00F27B85" w:rsidP="00F27B85">
            <w:pPr>
              <w:pStyle w:val="TAL"/>
            </w:pPr>
            <w:r>
              <w:t>6.2</w:t>
            </w:r>
          </w:p>
          <w:p w14:paraId="79D55A14" w14:textId="77777777" w:rsidR="00F27B85" w:rsidRDefault="00F27B85" w:rsidP="00F27B85">
            <w:pPr>
              <w:pStyle w:val="TAL"/>
            </w:pPr>
            <w:r>
              <w:t>6.3</w:t>
            </w:r>
          </w:p>
          <w:p w14:paraId="08EDB4D8" w14:textId="77777777" w:rsidR="00F27B85" w:rsidRDefault="00F27B85" w:rsidP="00F27B85">
            <w:pPr>
              <w:pStyle w:val="TAL"/>
            </w:pPr>
            <w:r>
              <w:t>6.4</w:t>
            </w:r>
          </w:p>
          <w:p w14:paraId="223F7473" w14:textId="77777777" w:rsidR="00F27B85" w:rsidRDefault="00F27B85" w:rsidP="00F27B85">
            <w:pPr>
              <w:pStyle w:val="TAL"/>
            </w:pPr>
            <w:r>
              <w:t>8.2</w:t>
            </w:r>
          </w:p>
          <w:p w14:paraId="7763192B" w14:textId="77777777" w:rsidR="00F27B85" w:rsidRDefault="00F27B85" w:rsidP="00F27B85">
            <w:pPr>
              <w:pStyle w:val="TAL"/>
            </w:pPr>
            <w:r>
              <w:t>8.4</w:t>
            </w:r>
          </w:p>
          <w:p w14:paraId="2FC98C12" w14:textId="77777777" w:rsidR="00F27B85" w:rsidRDefault="00F27B85" w:rsidP="00F27B85">
            <w:pPr>
              <w:pStyle w:val="TAL"/>
            </w:pPr>
            <w:r>
              <w:t>8.5</w:t>
            </w:r>
          </w:p>
          <w:p w14:paraId="620F5558" w14:textId="77777777" w:rsidR="00F27B85" w:rsidRDefault="00F27B85" w:rsidP="00F27B85">
            <w:pPr>
              <w:pStyle w:val="TAL"/>
            </w:pPr>
            <w:r>
              <w:t>9.x</w:t>
            </w:r>
          </w:p>
          <w:p w14:paraId="014A03C3" w14:textId="77777777" w:rsidR="00F27B85" w:rsidRDefault="00F27B85" w:rsidP="00F27B85">
            <w:pPr>
              <w:pStyle w:val="TAL"/>
            </w:pPr>
            <w:r>
              <w:t>10.x</w:t>
            </w:r>
          </w:p>
          <w:p w14:paraId="18630CB7" w14:textId="0F7F0DCF" w:rsidR="00F27B85" w:rsidRDefault="00F27B85" w:rsidP="00F27B85">
            <w:pPr>
              <w:pStyle w:val="TAL"/>
            </w:pPr>
            <w:r>
              <w:t>11.x</w:t>
            </w:r>
          </w:p>
        </w:tc>
      </w:tr>
      <w:tr w:rsidR="00F27B85" w14:paraId="329A5FC3" w14:textId="77777777" w:rsidTr="00F27B85">
        <w:tc>
          <w:tcPr>
            <w:tcW w:w="456" w:type="dxa"/>
          </w:tcPr>
          <w:p w14:paraId="70B489C0" w14:textId="2E1B518F" w:rsidR="00F27B85" w:rsidRDefault="00F27B85" w:rsidP="00F27B85">
            <w:pPr>
              <w:pStyle w:val="TAL"/>
            </w:pPr>
            <w:r w:rsidRPr="00D618B9">
              <w:t>24</w:t>
            </w:r>
          </w:p>
        </w:tc>
        <w:tc>
          <w:tcPr>
            <w:tcW w:w="1517" w:type="dxa"/>
          </w:tcPr>
          <w:p w14:paraId="5915796B" w14:textId="69149E3C" w:rsidR="00F27B85" w:rsidRPr="002E5C62" w:rsidRDefault="00F27B85" w:rsidP="00F27B85">
            <w:pPr>
              <w:pStyle w:val="TAL"/>
            </w:pPr>
            <w:r w:rsidRPr="00D618B9">
              <w:t>2(o)(iii) consumer terminal equipment with interactive computing capability, used for the provision of electronic communications services:</w:t>
            </w:r>
          </w:p>
        </w:tc>
        <w:tc>
          <w:tcPr>
            <w:tcW w:w="2018" w:type="dxa"/>
          </w:tcPr>
          <w:p w14:paraId="27DFE2A7" w14:textId="570741FB" w:rsidR="00F27B85" w:rsidRPr="002E5C62" w:rsidRDefault="00F27B85" w:rsidP="00F27B85">
            <w:pPr>
              <w:pStyle w:val="TAL"/>
            </w:pPr>
            <w:r w:rsidRPr="00D618B9">
              <w:t>when they have video capabilities in addition to or in combination with text and voice,</w:t>
            </w:r>
          </w:p>
        </w:tc>
        <w:tc>
          <w:tcPr>
            <w:tcW w:w="4102" w:type="dxa"/>
          </w:tcPr>
          <w:p w14:paraId="5306DFE8" w14:textId="4C7B2063" w:rsidR="00F27B85" w:rsidRPr="002E5C62" w:rsidRDefault="00F27B85" w:rsidP="00F27B85">
            <w:pPr>
              <w:pStyle w:val="TAL"/>
            </w:pPr>
            <w:r w:rsidRPr="00D618B9">
              <w:t xml:space="preserve">provide for the handling of total conversation including synchronised voice, real time text, and video with a resolution enabling sign language communication </w:t>
            </w:r>
          </w:p>
        </w:tc>
        <w:tc>
          <w:tcPr>
            <w:tcW w:w="1536" w:type="dxa"/>
          </w:tcPr>
          <w:p w14:paraId="22F159A3" w14:textId="77777777" w:rsidR="00F27B85" w:rsidRDefault="00F27B85" w:rsidP="00F27B85">
            <w:pPr>
              <w:pStyle w:val="TAL"/>
            </w:pPr>
            <w:r>
              <w:t>6.0</w:t>
            </w:r>
          </w:p>
          <w:p w14:paraId="200898C2" w14:textId="77777777" w:rsidR="00F27B85" w:rsidRDefault="00F27B85" w:rsidP="00F27B85">
            <w:pPr>
              <w:pStyle w:val="TAL"/>
            </w:pPr>
            <w:r>
              <w:t>6.1</w:t>
            </w:r>
          </w:p>
          <w:p w14:paraId="04D91C74" w14:textId="77777777" w:rsidR="00F27B85" w:rsidRDefault="00F27B85" w:rsidP="00F27B85">
            <w:pPr>
              <w:pStyle w:val="TAL"/>
            </w:pPr>
            <w:r>
              <w:t>6.2</w:t>
            </w:r>
          </w:p>
          <w:p w14:paraId="182536AE" w14:textId="77777777" w:rsidR="00F27B85" w:rsidRDefault="00F27B85" w:rsidP="00F27B85">
            <w:pPr>
              <w:pStyle w:val="TAL"/>
            </w:pPr>
            <w:r>
              <w:t>6.3</w:t>
            </w:r>
          </w:p>
          <w:p w14:paraId="66AF6EF3" w14:textId="77777777" w:rsidR="00F27B85" w:rsidRDefault="00F27B85" w:rsidP="00F27B85">
            <w:pPr>
              <w:pStyle w:val="TAL"/>
            </w:pPr>
            <w:r>
              <w:t>6.4</w:t>
            </w:r>
          </w:p>
          <w:p w14:paraId="734053E4" w14:textId="77777777" w:rsidR="00F27B85" w:rsidRDefault="00F27B85" w:rsidP="00F27B85">
            <w:pPr>
              <w:pStyle w:val="TAL"/>
            </w:pPr>
            <w:r>
              <w:t>6.5</w:t>
            </w:r>
          </w:p>
          <w:p w14:paraId="49C8ACCF" w14:textId="05DF3616" w:rsidR="00F27B85" w:rsidRDefault="00F27B85" w:rsidP="00F27B85">
            <w:pPr>
              <w:pStyle w:val="TAL"/>
            </w:pPr>
            <w:r>
              <w:t>6.7</w:t>
            </w:r>
          </w:p>
        </w:tc>
      </w:tr>
      <w:tr w:rsidR="00F27B85" w14:paraId="1BA44E9C" w14:textId="77777777" w:rsidTr="00F27B85">
        <w:tc>
          <w:tcPr>
            <w:tcW w:w="456" w:type="dxa"/>
          </w:tcPr>
          <w:p w14:paraId="12B10725" w14:textId="5AC3CFB0" w:rsidR="00F27B85" w:rsidRPr="00D618B9" w:rsidRDefault="00F27B85" w:rsidP="00F27B85">
            <w:pPr>
              <w:pStyle w:val="TAL"/>
            </w:pPr>
            <w:r w:rsidRPr="007F2FF2">
              <w:t>25</w:t>
            </w:r>
          </w:p>
        </w:tc>
        <w:tc>
          <w:tcPr>
            <w:tcW w:w="1517" w:type="dxa"/>
          </w:tcPr>
          <w:p w14:paraId="2C6BC306" w14:textId="250376AB" w:rsidR="00F27B85" w:rsidRPr="00D618B9" w:rsidRDefault="00F27B85" w:rsidP="00F27B85">
            <w:pPr>
              <w:pStyle w:val="TAL"/>
            </w:pPr>
            <w:r w:rsidRPr="007F2FF2">
              <w:t>2(o)(iii) consumer terminal equipment with interactive computing capability, used for the provision of electronic communications services:</w:t>
            </w:r>
          </w:p>
        </w:tc>
        <w:tc>
          <w:tcPr>
            <w:tcW w:w="2018" w:type="dxa"/>
          </w:tcPr>
          <w:p w14:paraId="3D2599F1" w14:textId="10EC4EE6" w:rsidR="00F27B85" w:rsidRPr="00D618B9" w:rsidRDefault="00F27B85" w:rsidP="00F27B85">
            <w:pPr>
              <w:pStyle w:val="TAL"/>
            </w:pPr>
            <w:r w:rsidRPr="007F2FF2">
              <w:t>All</w:t>
            </w:r>
          </w:p>
        </w:tc>
        <w:tc>
          <w:tcPr>
            <w:tcW w:w="4102" w:type="dxa"/>
          </w:tcPr>
          <w:p w14:paraId="668F8771" w14:textId="549B79B0" w:rsidR="00F27B85" w:rsidRPr="00D618B9" w:rsidRDefault="00F27B85" w:rsidP="00F27B85">
            <w:pPr>
              <w:pStyle w:val="TAL"/>
            </w:pPr>
            <w:r w:rsidRPr="007F2FF2">
              <w:t>ensure effective wireless coupling to hearing technologies;</w:t>
            </w:r>
          </w:p>
        </w:tc>
        <w:tc>
          <w:tcPr>
            <w:tcW w:w="1536" w:type="dxa"/>
          </w:tcPr>
          <w:p w14:paraId="2B4BF289" w14:textId="3D6B93DE" w:rsidR="00F27B85" w:rsidRDefault="00F27B85" w:rsidP="00F27B85">
            <w:pPr>
              <w:pStyle w:val="TAL"/>
            </w:pPr>
            <w:r>
              <w:t>8.2.2</w:t>
            </w:r>
          </w:p>
        </w:tc>
      </w:tr>
      <w:tr w:rsidR="00F27B85" w14:paraId="341D723E" w14:textId="77777777" w:rsidTr="00F27B85">
        <w:tc>
          <w:tcPr>
            <w:tcW w:w="456" w:type="dxa"/>
          </w:tcPr>
          <w:p w14:paraId="6AE4946D" w14:textId="1E0974BB" w:rsidR="00F27B85" w:rsidRPr="00D618B9" w:rsidRDefault="00F27B85" w:rsidP="00F27B85">
            <w:pPr>
              <w:pStyle w:val="TAL"/>
            </w:pPr>
            <w:r w:rsidRPr="005243F1">
              <w:t>26</w:t>
            </w:r>
          </w:p>
        </w:tc>
        <w:tc>
          <w:tcPr>
            <w:tcW w:w="1517" w:type="dxa"/>
          </w:tcPr>
          <w:p w14:paraId="5E1F17ED" w14:textId="6BCFE0EE" w:rsidR="00F27B85" w:rsidRPr="00D618B9" w:rsidRDefault="00F27B85" w:rsidP="00F27B85">
            <w:pPr>
              <w:pStyle w:val="TAL"/>
            </w:pPr>
            <w:r w:rsidRPr="005243F1">
              <w:t>2(o)(iii) consumer terminal equipment with interactive computing capability, used for the provision of electronic communications services:</w:t>
            </w:r>
          </w:p>
        </w:tc>
        <w:tc>
          <w:tcPr>
            <w:tcW w:w="2018" w:type="dxa"/>
          </w:tcPr>
          <w:p w14:paraId="69E5C286" w14:textId="20F4F0BE" w:rsidR="00F27B85" w:rsidRPr="00D618B9" w:rsidRDefault="00F27B85" w:rsidP="00F27B85">
            <w:pPr>
              <w:pStyle w:val="TAL"/>
            </w:pPr>
            <w:r w:rsidRPr="005243F1">
              <w:t>All</w:t>
            </w:r>
          </w:p>
        </w:tc>
        <w:tc>
          <w:tcPr>
            <w:tcW w:w="4102" w:type="dxa"/>
          </w:tcPr>
          <w:p w14:paraId="2E64904F" w14:textId="6FC45A40" w:rsidR="00F27B85" w:rsidRPr="00D618B9" w:rsidRDefault="00F27B85" w:rsidP="00F27B85">
            <w:pPr>
              <w:pStyle w:val="TAL"/>
            </w:pPr>
            <w:r w:rsidRPr="005243F1">
              <w:t>"shall avoid interferences with assistive devices;"</w:t>
            </w:r>
          </w:p>
        </w:tc>
        <w:tc>
          <w:tcPr>
            <w:tcW w:w="1536" w:type="dxa"/>
          </w:tcPr>
          <w:p w14:paraId="6300E350" w14:textId="5AC7300D" w:rsidR="00F27B85" w:rsidRDefault="00F27B85" w:rsidP="00F27B85">
            <w:pPr>
              <w:pStyle w:val="TAL"/>
            </w:pPr>
            <w:r w:rsidRPr="005243F1">
              <w:t>8.2.2</w:t>
            </w:r>
          </w:p>
        </w:tc>
      </w:tr>
      <w:tr w:rsidR="00F27B85" w14:paraId="050A1569" w14:textId="77777777" w:rsidTr="00F27B85">
        <w:tc>
          <w:tcPr>
            <w:tcW w:w="456" w:type="dxa"/>
          </w:tcPr>
          <w:p w14:paraId="06ACF92C" w14:textId="1963DC1E" w:rsidR="00F27B85" w:rsidRPr="00D618B9" w:rsidRDefault="00F27B85" w:rsidP="00F27B85">
            <w:pPr>
              <w:pStyle w:val="TAL"/>
            </w:pPr>
            <w:r w:rsidRPr="00465874">
              <w:t>27</w:t>
            </w:r>
          </w:p>
        </w:tc>
        <w:tc>
          <w:tcPr>
            <w:tcW w:w="1517" w:type="dxa"/>
          </w:tcPr>
          <w:p w14:paraId="34DFBA3E" w14:textId="270037C7" w:rsidR="00F27B85" w:rsidRPr="00D618B9" w:rsidRDefault="00F27B85" w:rsidP="00F27B85">
            <w:pPr>
              <w:pStyle w:val="TAL"/>
            </w:pPr>
            <w:r w:rsidRPr="00465874">
              <w:t>2(o)(iv) consumer terminal equipment with interactive computing capability, used for accessing audio visual media services</w:t>
            </w:r>
          </w:p>
        </w:tc>
        <w:tc>
          <w:tcPr>
            <w:tcW w:w="2018" w:type="dxa"/>
          </w:tcPr>
          <w:p w14:paraId="05F8AB47" w14:textId="4E688EB4" w:rsidR="00F27B85" w:rsidRPr="00D618B9" w:rsidRDefault="00F27B85" w:rsidP="00F27B85">
            <w:pPr>
              <w:pStyle w:val="TAL"/>
            </w:pPr>
            <w:r w:rsidRPr="00465874">
              <w:t>All</w:t>
            </w:r>
          </w:p>
        </w:tc>
        <w:tc>
          <w:tcPr>
            <w:tcW w:w="4102" w:type="dxa"/>
          </w:tcPr>
          <w:p w14:paraId="2FCF7299" w14:textId="1C377F30" w:rsidR="00F27B85" w:rsidRPr="00D618B9" w:rsidRDefault="00F27B85" w:rsidP="00F27B85">
            <w:pPr>
              <w:pStyle w:val="TAL"/>
            </w:pPr>
            <w:r w:rsidRPr="00465874">
              <w:t>make available to persons with disabilities the accessibility components provided by the</w:t>
            </w:r>
          </w:p>
        </w:tc>
        <w:tc>
          <w:tcPr>
            <w:tcW w:w="1536" w:type="dxa"/>
          </w:tcPr>
          <w:p w14:paraId="446C2D13" w14:textId="4ADA929F" w:rsidR="00F27B85" w:rsidRDefault="00F27B85" w:rsidP="00F27B85">
            <w:pPr>
              <w:pStyle w:val="TAL"/>
            </w:pPr>
            <w:r w:rsidRPr="00465874">
              <w:t>7</w:t>
            </w:r>
          </w:p>
        </w:tc>
      </w:tr>
      <w:tr w:rsidR="00F27B85" w14:paraId="5C6C4E7B" w14:textId="77777777" w:rsidTr="00F27B85">
        <w:tc>
          <w:tcPr>
            <w:tcW w:w="456" w:type="dxa"/>
          </w:tcPr>
          <w:p w14:paraId="66F7FF4B" w14:textId="63771EDC" w:rsidR="00F27B85" w:rsidRPr="00465874" w:rsidRDefault="00F27B85" w:rsidP="00F27B85">
            <w:pPr>
              <w:pStyle w:val="TAL"/>
            </w:pPr>
            <w:r w:rsidRPr="00FD0746">
              <w:t>28</w:t>
            </w:r>
          </w:p>
        </w:tc>
        <w:tc>
          <w:tcPr>
            <w:tcW w:w="1517" w:type="dxa"/>
          </w:tcPr>
          <w:p w14:paraId="5309CBEB" w14:textId="6BE7C432" w:rsidR="00F27B85" w:rsidRPr="00465874" w:rsidRDefault="00F27B85" w:rsidP="00F27B85">
            <w:pPr>
              <w:pStyle w:val="TAL"/>
            </w:pPr>
            <w:r w:rsidRPr="00FD0746">
              <w:t xml:space="preserve">3. Support services </w:t>
            </w:r>
          </w:p>
        </w:tc>
        <w:tc>
          <w:tcPr>
            <w:tcW w:w="2018" w:type="dxa"/>
          </w:tcPr>
          <w:p w14:paraId="39E0D0E3" w14:textId="77777777" w:rsidR="00F27B85" w:rsidRPr="00465874" w:rsidRDefault="00F27B85" w:rsidP="00F27B85">
            <w:pPr>
              <w:pStyle w:val="TAL"/>
            </w:pPr>
          </w:p>
        </w:tc>
        <w:tc>
          <w:tcPr>
            <w:tcW w:w="4102" w:type="dxa"/>
          </w:tcPr>
          <w:p w14:paraId="00BA5821" w14:textId="355EB00B" w:rsidR="00F27B85" w:rsidRPr="00465874" w:rsidRDefault="00F27B85" w:rsidP="00F27B85">
            <w:pPr>
              <w:pStyle w:val="TAL"/>
            </w:pPr>
            <w:r w:rsidRPr="00FD0746">
              <w:t>provide information on the accessibility of the product and its compatibility with assistive technologies, in accessible modes of communication</w:t>
            </w:r>
          </w:p>
        </w:tc>
        <w:tc>
          <w:tcPr>
            <w:tcW w:w="1536" w:type="dxa"/>
          </w:tcPr>
          <w:p w14:paraId="14744C11" w14:textId="77777777" w:rsidR="00F27B85" w:rsidRDefault="00F27B85" w:rsidP="00F27B85">
            <w:pPr>
              <w:pStyle w:val="TAL"/>
            </w:pPr>
            <w:r>
              <w:t>12.3</w:t>
            </w:r>
          </w:p>
          <w:p w14:paraId="4C96D249" w14:textId="77777777" w:rsidR="00F27B85" w:rsidRDefault="00F27B85" w:rsidP="00F27B85">
            <w:pPr>
              <w:pStyle w:val="TAL"/>
            </w:pPr>
          </w:p>
          <w:p w14:paraId="510E1781" w14:textId="77777777" w:rsidR="00F27B85" w:rsidRDefault="00F27B85" w:rsidP="00F27B85">
            <w:pPr>
              <w:pStyle w:val="TAL"/>
            </w:pPr>
            <w:r>
              <w:t>This covers the accessibility of the presentation of information when provided in digital forms.</w:t>
            </w:r>
          </w:p>
          <w:p w14:paraId="24A899AA" w14:textId="77777777" w:rsidR="00F27B85" w:rsidRDefault="00F27B85" w:rsidP="00F27B85">
            <w:pPr>
              <w:pStyle w:val="TAL"/>
            </w:pPr>
          </w:p>
          <w:p w14:paraId="07D39E4B" w14:textId="731BD483" w:rsidR="00F27B85" w:rsidRPr="00465874" w:rsidRDefault="00F27B85" w:rsidP="00F27B85">
            <w:pPr>
              <w:pStyle w:val="TAL"/>
            </w:pPr>
            <w:r>
              <w:t>Other requirements regarding information about support services are within the scope of the support services HEN.</w:t>
            </w:r>
          </w:p>
        </w:tc>
      </w:tr>
    </w:tbl>
    <w:p w14:paraId="3455F914" w14:textId="77777777" w:rsidR="00A83250" w:rsidRDefault="00A83250" w:rsidP="00396C3A"/>
    <w:p w14:paraId="3693A582" w14:textId="79A448C6" w:rsidR="00F27B85" w:rsidRDefault="00F27B85" w:rsidP="00AF4529">
      <w:pPr>
        <w:pStyle w:val="Heading2"/>
      </w:pPr>
      <w:bookmarkStart w:id="2137" w:name="_Toc197524780"/>
      <w:bookmarkStart w:id="2138" w:name="_Toc197554274"/>
      <w:r w:rsidRPr="00F27B85">
        <w:t>ZB.</w:t>
      </w:r>
      <w:r>
        <w:t>3</w:t>
      </w:r>
      <w:r w:rsidRPr="00F27B85">
        <w:tab/>
        <w:t xml:space="preserve"> Provision of information about specific products</w:t>
      </w:r>
      <w:bookmarkEnd w:id="2137"/>
      <w:bookmarkEnd w:id="2138"/>
    </w:p>
    <w:p w14:paraId="70FC0907" w14:textId="074492A4" w:rsidR="00F27B85" w:rsidRDefault="00F27B85" w:rsidP="00396C3A">
      <w:r w:rsidRPr="00F27B85">
        <w:t xml:space="preserve">The third set of requirements for products are: </w:t>
      </w:r>
      <w:r w:rsidRPr="00AF4529">
        <w:rPr>
          <w:b/>
          <w:bCs/>
        </w:rPr>
        <w:t>Accessibility requirements related to products in Article 2(1), except for the self service terminals referred to in Article 2(1) (b)</w:t>
      </w:r>
      <w:r w:rsidRPr="00F27B85">
        <w:t xml:space="preserve">  The specific requirements on the provision of information are shown in </w:t>
      </w:r>
      <w:hyperlink w:anchor="TAB_ZB3" w:history="1">
        <w:r w:rsidRPr="00396C3A">
          <w:rPr>
            <w:rStyle w:val="Hyperlink"/>
          </w:rPr>
          <w:t>Table ZB.3</w:t>
        </w:r>
      </w:hyperlink>
      <w:r w:rsidRPr="00F27B85">
        <w:t xml:space="preserve"> and apply to the following subset of products:</w:t>
      </w:r>
    </w:p>
    <w:p w14:paraId="3C3C6289" w14:textId="1350DC6A" w:rsidR="00F27B85" w:rsidRDefault="00F27B85" w:rsidP="00AF4529">
      <w:pPr>
        <w:pStyle w:val="BL"/>
        <w:numPr>
          <w:ilvl w:val="0"/>
          <w:numId w:val="97"/>
        </w:numPr>
      </w:pPr>
      <w:r>
        <w:t>consumer general purpose computer hardware systems and operating systems for those hardware systems;</w:t>
      </w:r>
    </w:p>
    <w:p w14:paraId="739CF78F" w14:textId="7ACB149B" w:rsidR="00F27B85" w:rsidRDefault="00F27B85" w:rsidP="00AF4529">
      <w:pPr>
        <w:pStyle w:val="BL"/>
      </w:pPr>
      <w:r>
        <w:t>consumer terminal equipment with interactive computing capability, used for electronic communications services;</w:t>
      </w:r>
    </w:p>
    <w:p w14:paraId="67D22853" w14:textId="1075603A" w:rsidR="00F27B85" w:rsidRDefault="00F27B85" w:rsidP="00AF4529">
      <w:pPr>
        <w:pStyle w:val="BL"/>
      </w:pPr>
      <w:r>
        <w:t>consumer terminal equipment with interactive computing capability, used for accessing audiovisual media services; and</w:t>
      </w:r>
    </w:p>
    <w:p w14:paraId="37ED63B5" w14:textId="67A4E763" w:rsidR="00F27B85" w:rsidRPr="00077236" w:rsidRDefault="00F27B85" w:rsidP="00AF4529">
      <w:pPr>
        <w:pStyle w:val="BL"/>
      </w:pPr>
      <w:r>
        <w:t>e-readers.</w:t>
      </w:r>
    </w:p>
    <w:p w14:paraId="74071DBF" w14:textId="791F31CF" w:rsidR="00262125" w:rsidRDefault="00F27B85" w:rsidP="00E02ACF">
      <w:pPr>
        <w:pStyle w:val="NO"/>
      </w:pPr>
      <w:r w:rsidRPr="00E02ACF">
        <w:rPr>
          <w:caps/>
        </w:rPr>
        <w:t>Note</w:t>
      </w:r>
      <w:r>
        <w:t xml:space="preserve"> 5:</w:t>
      </w:r>
      <w:r>
        <w:tab/>
        <w:t xml:space="preserve">Exceptions may apply. For details see </w:t>
      </w:r>
      <w:r w:rsidRPr="001835BC">
        <w:t>Directive 2019/882/EU</w:t>
      </w:r>
      <w:r>
        <w:t>.</w:t>
      </w:r>
    </w:p>
    <w:p w14:paraId="3E552B7D" w14:textId="616FA683" w:rsidR="00F27B85" w:rsidRPr="00195E91" w:rsidRDefault="00F27B85" w:rsidP="00E02ACF">
      <w:pPr>
        <w:pStyle w:val="NO"/>
      </w:pPr>
      <w:r w:rsidRPr="00E02ACF">
        <w:rPr>
          <w:caps/>
        </w:rPr>
        <w:t>Note</w:t>
      </w:r>
      <w:r>
        <w:t xml:space="preserve"> 6:</w:t>
      </w:r>
      <w:r>
        <w:tab/>
      </w:r>
      <w:r w:rsidRPr="00F27B85">
        <w:t>When applied by reference from Annex ZC of the present document, the information in the title and rows of table ZB.3 is valid inter alia for the range of products covered in the other Directive referring to Annex ZC of the present document.</w:t>
      </w:r>
    </w:p>
    <w:p w14:paraId="06A3B588" w14:textId="194E27A1" w:rsidR="00A6500E" w:rsidRDefault="00A6500E" w:rsidP="00A6500E">
      <w:pPr>
        <w:pStyle w:val="TH"/>
      </w:pPr>
      <w:bookmarkStart w:id="2139" w:name="TAB_ZB3"/>
      <w:bookmarkStart w:id="2140" w:name="_Toc40112218"/>
      <w:bookmarkStart w:id="2141" w:name="_Toc40112360"/>
      <w:bookmarkStart w:id="2142" w:name="_Toc40112390"/>
      <w:bookmarkStart w:id="2143" w:name="_Toc57281247"/>
      <w:r w:rsidRPr="00A63972">
        <w:t>Table ZB.</w:t>
      </w:r>
      <w:r w:rsidR="00173F6A">
        <w:t>3</w:t>
      </w:r>
      <w:r w:rsidRPr="00A63972">
        <w:t xml:space="preserve"> Relationship between the present document and the general accessibility requirements related to </w:t>
      </w:r>
      <w:r w:rsidR="00173F6A" w:rsidRPr="00173F6A">
        <w:t>products in Article 2(1), except for the self-service terminals referred to in Article 2(1)(b) covered by Directive 2019/882/EU, Annex 1, Section II.</w:t>
      </w:r>
    </w:p>
    <w:tbl>
      <w:tblPr>
        <w:tblStyle w:val="TableGrid"/>
        <w:tblW w:w="0" w:type="auto"/>
        <w:tblLook w:val="04A0" w:firstRow="1" w:lastRow="0" w:firstColumn="1" w:lastColumn="0" w:noHBand="0" w:noVBand="1"/>
      </w:tblPr>
      <w:tblGrid>
        <w:gridCol w:w="456"/>
        <w:gridCol w:w="1524"/>
        <w:gridCol w:w="1984"/>
        <w:gridCol w:w="4111"/>
        <w:gridCol w:w="1554"/>
      </w:tblGrid>
      <w:tr w:rsidR="00173F6A" w14:paraId="5C334521" w14:textId="77777777" w:rsidTr="00AF4529">
        <w:trPr>
          <w:tblHeader/>
        </w:trPr>
        <w:tc>
          <w:tcPr>
            <w:tcW w:w="456" w:type="dxa"/>
          </w:tcPr>
          <w:bookmarkEnd w:id="2139"/>
          <w:p w14:paraId="2D25B80E" w14:textId="35DD66F9" w:rsidR="00173F6A" w:rsidRDefault="00173F6A" w:rsidP="00AF4529">
            <w:pPr>
              <w:pStyle w:val="TAH"/>
            </w:pPr>
            <w:r w:rsidRPr="00FE3857">
              <w:rPr>
                <w:lang w:val="en-US"/>
              </w:rPr>
              <w:t>No</w:t>
            </w:r>
          </w:p>
        </w:tc>
        <w:tc>
          <w:tcPr>
            <w:tcW w:w="1524" w:type="dxa"/>
          </w:tcPr>
          <w:p w14:paraId="09C423FE" w14:textId="77777777" w:rsidR="00173F6A" w:rsidRPr="00FE3857" w:rsidRDefault="00173F6A" w:rsidP="00AF4529">
            <w:pPr>
              <w:pStyle w:val="TAH"/>
              <w:rPr>
                <w:lang w:val="en-US"/>
              </w:rPr>
            </w:pPr>
            <w:r>
              <w:rPr>
                <w:lang w:val="en-US"/>
              </w:rPr>
              <w:t xml:space="preserve">ZB3: </w:t>
            </w:r>
            <w:r w:rsidRPr="00FE3857">
              <w:rPr>
                <w:lang w:val="en-US"/>
              </w:rPr>
              <w:t xml:space="preserve">Essential requirements of Directive: </w:t>
            </w:r>
            <w:r>
              <w:rPr>
                <w:lang w:val="en-US"/>
              </w:rPr>
              <w:t>2029/882/EU</w:t>
            </w:r>
          </w:p>
          <w:p w14:paraId="1B12B114" w14:textId="44A59054" w:rsidR="00173F6A" w:rsidRDefault="00173F6A" w:rsidP="00AF4529">
            <w:pPr>
              <w:pStyle w:val="TAH"/>
            </w:pPr>
            <w:r w:rsidRPr="00FE3857">
              <w:rPr>
                <w:lang w:val="en-US"/>
              </w:rPr>
              <w:t>Annex I Section I</w:t>
            </w:r>
            <w:r>
              <w:rPr>
                <w:lang w:val="en-US"/>
              </w:rPr>
              <w:t>I</w:t>
            </w:r>
          </w:p>
        </w:tc>
        <w:tc>
          <w:tcPr>
            <w:tcW w:w="1984" w:type="dxa"/>
          </w:tcPr>
          <w:p w14:paraId="37201B64" w14:textId="1E9EC42E" w:rsidR="00173F6A" w:rsidRDefault="00173F6A" w:rsidP="00AF4529">
            <w:pPr>
              <w:pStyle w:val="TAH"/>
            </w:pPr>
            <w:r w:rsidRPr="00FE3857">
              <w:rPr>
                <w:lang w:val="en-US"/>
              </w:rPr>
              <w:t>Conditions on product (from EAA)</w:t>
            </w:r>
          </w:p>
        </w:tc>
        <w:tc>
          <w:tcPr>
            <w:tcW w:w="4111" w:type="dxa"/>
          </w:tcPr>
          <w:p w14:paraId="65C79DF9" w14:textId="4BD8CE22" w:rsidR="00173F6A" w:rsidRDefault="00173F6A" w:rsidP="00AF4529">
            <w:pPr>
              <w:pStyle w:val="TAH"/>
            </w:pPr>
            <w:r w:rsidRPr="00FE3857">
              <w:rPr>
                <w:lang w:val="en-US"/>
              </w:rPr>
              <w:t>Description (from EAA)</w:t>
            </w:r>
          </w:p>
        </w:tc>
        <w:tc>
          <w:tcPr>
            <w:tcW w:w="1554" w:type="dxa"/>
          </w:tcPr>
          <w:p w14:paraId="360440B6" w14:textId="5768DBBF" w:rsidR="00173F6A" w:rsidRDefault="00173F6A" w:rsidP="00AF4529">
            <w:pPr>
              <w:pStyle w:val="TAH"/>
            </w:pPr>
            <w:r w:rsidRPr="00FE3857">
              <w:rPr>
                <w:lang w:val="en-US"/>
              </w:rPr>
              <w:t>Clause(s) of the present document</w:t>
            </w:r>
          </w:p>
        </w:tc>
      </w:tr>
      <w:tr w:rsidR="00173F6A" w14:paraId="6212BFE0" w14:textId="77777777" w:rsidTr="00396C3A">
        <w:tc>
          <w:tcPr>
            <w:tcW w:w="456" w:type="dxa"/>
          </w:tcPr>
          <w:p w14:paraId="35EFF9FA" w14:textId="528E572C" w:rsidR="00173F6A" w:rsidRDefault="00173F6A" w:rsidP="00AF4529">
            <w:pPr>
              <w:pStyle w:val="TAL"/>
            </w:pPr>
            <w:r w:rsidRPr="003844B7">
              <w:rPr>
                <w:lang w:val="en-US"/>
              </w:rPr>
              <w:t>1</w:t>
            </w:r>
          </w:p>
        </w:tc>
        <w:tc>
          <w:tcPr>
            <w:tcW w:w="1524" w:type="dxa"/>
          </w:tcPr>
          <w:p w14:paraId="39B30B53" w14:textId="77777777" w:rsidR="00173F6A" w:rsidRDefault="00173F6A" w:rsidP="00AF4529">
            <w:pPr>
              <w:pStyle w:val="TAL"/>
              <w:rPr>
                <w:lang w:val="en-US"/>
              </w:rPr>
            </w:pPr>
            <w:r>
              <w:rPr>
                <w:lang w:val="en-US"/>
              </w:rPr>
              <w:t>(a)</w:t>
            </w:r>
          </w:p>
          <w:p w14:paraId="5255B061" w14:textId="24C64EEA" w:rsidR="00173F6A" w:rsidRDefault="00173F6A" w:rsidP="00AF4529">
            <w:pPr>
              <w:pStyle w:val="TAL"/>
            </w:pPr>
            <w:r w:rsidRPr="00A879C8">
              <w:rPr>
                <w:lang w:val="en-US"/>
              </w:rPr>
              <w:t xml:space="preserve">the packaging of the product including the information provided in it (e.g. about opening, closing, use, disposal), including, </w:t>
            </w:r>
          </w:p>
        </w:tc>
        <w:tc>
          <w:tcPr>
            <w:tcW w:w="1984" w:type="dxa"/>
          </w:tcPr>
          <w:p w14:paraId="3C5C5ACC" w14:textId="66CE1FBA" w:rsidR="00173F6A" w:rsidRDefault="00173F6A" w:rsidP="00AF4529">
            <w:pPr>
              <w:pStyle w:val="TAL"/>
            </w:pPr>
            <w:r w:rsidRPr="00A879C8">
              <w:rPr>
                <w:lang w:val="en-US"/>
              </w:rPr>
              <w:t xml:space="preserve">when information about the accessibility characteristics of the product </w:t>
            </w:r>
            <w:r>
              <w:rPr>
                <w:lang w:val="en-US"/>
              </w:rPr>
              <w:t xml:space="preserve">is </w:t>
            </w:r>
            <w:r w:rsidRPr="00A879C8">
              <w:rPr>
                <w:lang w:val="en-US"/>
              </w:rPr>
              <w:t>provided,</w:t>
            </w:r>
          </w:p>
        </w:tc>
        <w:tc>
          <w:tcPr>
            <w:tcW w:w="4111" w:type="dxa"/>
          </w:tcPr>
          <w:p w14:paraId="3E140A9E" w14:textId="0CA40FAB" w:rsidR="00173F6A" w:rsidRDefault="00173F6A" w:rsidP="00AF4529">
            <w:pPr>
              <w:pStyle w:val="TAL"/>
            </w:pPr>
            <w:r>
              <w:rPr>
                <w:lang w:val="en-US"/>
              </w:rPr>
              <w:t>"</w:t>
            </w:r>
            <w:r w:rsidRPr="00A879C8">
              <w:rPr>
                <w:lang w:val="en-US"/>
              </w:rPr>
              <w:t>be made accessible; and, when feasible, that accessible information shall be provided on the package;</w:t>
            </w:r>
            <w:r>
              <w:rPr>
                <w:lang w:val="en-US"/>
              </w:rPr>
              <w:t>"</w:t>
            </w:r>
          </w:p>
        </w:tc>
        <w:tc>
          <w:tcPr>
            <w:tcW w:w="1554" w:type="dxa"/>
          </w:tcPr>
          <w:p w14:paraId="0CF9D895" w14:textId="77777777" w:rsidR="00173F6A" w:rsidRPr="00E10256" w:rsidRDefault="00173F6A" w:rsidP="00AF4529">
            <w:pPr>
              <w:pStyle w:val="TAL"/>
              <w:rPr>
                <w:lang w:val="en-US"/>
              </w:rPr>
            </w:pPr>
            <w:r w:rsidRPr="00E10256">
              <w:rPr>
                <w:lang w:val="en-US"/>
              </w:rPr>
              <w:t>12.1</w:t>
            </w:r>
          </w:p>
          <w:p w14:paraId="67F68E37" w14:textId="77777777" w:rsidR="00173F6A" w:rsidRPr="00E10256" w:rsidRDefault="00173F6A" w:rsidP="00AF4529">
            <w:pPr>
              <w:pStyle w:val="TAL"/>
              <w:rPr>
                <w:lang w:val="en-US"/>
              </w:rPr>
            </w:pPr>
            <w:r w:rsidRPr="00E10256">
              <w:rPr>
                <w:lang w:val="en-US"/>
              </w:rPr>
              <w:t xml:space="preserve"> </w:t>
            </w:r>
          </w:p>
          <w:p w14:paraId="78BAB5C2" w14:textId="77777777" w:rsidR="00173F6A" w:rsidRPr="00E10256" w:rsidRDefault="00173F6A" w:rsidP="00AF4529">
            <w:pPr>
              <w:pStyle w:val="TAL"/>
              <w:rPr>
                <w:lang w:val="en-US"/>
              </w:rPr>
            </w:pPr>
            <w:r w:rsidRPr="00E10256">
              <w:rPr>
                <w:lang w:val="en-US"/>
              </w:rPr>
              <w:t>This covers the accessibility of the presentation of information when provided in digital forms.</w:t>
            </w:r>
          </w:p>
          <w:p w14:paraId="2DDBD541" w14:textId="77777777" w:rsidR="00173F6A" w:rsidRPr="00E10256" w:rsidRDefault="00173F6A" w:rsidP="00AF4529">
            <w:pPr>
              <w:pStyle w:val="TAL"/>
              <w:rPr>
                <w:lang w:val="en-US"/>
              </w:rPr>
            </w:pPr>
          </w:p>
          <w:p w14:paraId="21E82651" w14:textId="6590E92A" w:rsidR="00173F6A" w:rsidRDefault="00173F6A" w:rsidP="00AF4529">
            <w:pPr>
              <w:pStyle w:val="TAL"/>
            </w:pPr>
            <w:r w:rsidRPr="00E10256">
              <w:rPr>
                <w:lang w:val="en-US"/>
              </w:rPr>
              <w:t>Other requirements regarding information about ICT are within the scope of the non-digital HEN.</w:t>
            </w:r>
          </w:p>
        </w:tc>
      </w:tr>
      <w:tr w:rsidR="00173F6A" w14:paraId="3AD20A69" w14:textId="77777777" w:rsidTr="00396C3A">
        <w:tc>
          <w:tcPr>
            <w:tcW w:w="456" w:type="dxa"/>
          </w:tcPr>
          <w:p w14:paraId="0457D509" w14:textId="782721F3" w:rsidR="00173F6A" w:rsidRDefault="00173F6A" w:rsidP="00AF4529">
            <w:pPr>
              <w:pStyle w:val="TAL"/>
            </w:pPr>
            <w:r w:rsidRPr="003844B7">
              <w:rPr>
                <w:lang w:val="en-US"/>
              </w:rPr>
              <w:t>2</w:t>
            </w:r>
          </w:p>
        </w:tc>
        <w:tc>
          <w:tcPr>
            <w:tcW w:w="1524" w:type="dxa"/>
          </w:tcPr>
          <w:p w14:paraId="104E65AF" w14:textId="77777777" w:rsidR="00173F6A" w:rsidRDefault="00173F6A" w:rsidP="00AF4529">
            <w:pPr>
              <w:pStyle w:val="TAL"/>
              <w:rPr>
                <w:lang w:val="en-US"/>
              </w:rPr>
            </w:pPr>
            <w:r w:rsidRPr="00CF6C14">
              <w:rPr>
                <w:lang w:val="en-US"/>
              </w:rPr>
              <w:t>(b)(i)</w:t>
            </w:r>
          </w:p>
          <w:p w14:paraId="389479E2" w14:textId="2A9FAE89" w:rsidR="00173F6A" w:rsidRDefault="00173F6A" w:rsidP="00AF4529">
            <w:pPr>
              <w:pStyle w:val="TAL"/>
            </w:pPr>
            <w:r>
              <w:rPr>
                <w:lang w:val="en-US"/>
              </w:rPr>
              <w:t>"</w:t>
            </w:r>
            <w:r w:rsidRPr="00CF6C14">
              <w:rPr>
                <w:lang w:val="en-US"/>
              </w:rPr>
              <w:t>the instructions for the installation and maintenance, storage and disposal of the product not provided on the product itself but made available through other means, such as a website, shall be publicly available</w:t>
            </w:r>
            <w:r>
              <w:rPr>
                <w:lang w:val="en-US"/>
              </w:rPr>
              <w:t xml:space="preserve"> </w:t>
            </w:r>
            <w:r w:rsidRPr="00CF6C14">
              <w:rPr>
                <w:lang w:val="en-US"/>
              </w:rPr>
              <w:t>when the product is placed on the market</w:t>
            </w:r>
            <w:r>
              <w:rPr>
                <w:lang w:val="en-US"/>
              </w:rPr>
              <w:t>"</w:t>
            </w:r>
          </w:p>
        </w:tc>
        <w:tc>
          <w:tcPr>
            <w:tcW w:w="1984" w:type="dxa"/>
          </w:tcPr>
          <w:p w14:paraId="3314B51C" w14:textId="77777777" w:rsidR="00173F6A" w:rsidRDefault="00173F6A" w:rsidP="00AF4529">
            <w:pPr>
              <w:pStyle w:val="TAL"/>
            </w:pPr>
          </w:p>
        </w:tc>
        <w:tc>
          <w:tcPr>
            <w:tcW w:w="4111" w:type="dxa"/>
          </w:tcPr>
          <w:p w14:paraId="4AF78DF1" w14:textId="77777777" w:rsidR="00173F6A" w:rsidRDefault="00173F6A" w:rsidP="00AF4529">
            <w:pPr>
              <w:pStyle w:val="TAL"/>
              <w:rPr>
                <w:lang w:val="en-US"/>
              </w:rPr>
            </w:pPr>
            <w:r w:rsidRPr="00CF6C14">
              <w:rPr>
                <w:lang w:val="en-US"/>
              </w:rPr>
              <w:t>be available via more than one sensory channel</w:t>
            </w:r>
          </w:p>
          <w:p w14:paraId="160D3E08" w14:textId="77777777" w:rsidR="00173F6A" w:rsidRDefault="00173F6A" w:rsidP="00AF4529">
            <w:pPr>
              <w:pStyle w:val="TAL"/>
              <w:rPr>
                <w:lang w:val="en-US"/>
              </w:rPr>
            </w:pPr>
          </w:p>
          <w:p w14:paraId="15116677" w14:textId="77777777" w:rsidR="00173F6A" w:rsidRPr="00DB1901" w:rsidRDefault="00173F6A" w:rsidP="00AF4529">
            <w:pPr>
              <w:pStyle w:val="TAL"/>
              <w:rPr>
                <w:lang w:val="en-US"/>
              </w:rPr>
            </w:pPr>
          </w:p>
          <w:p w14:paraId="5794A77D" w14:textId="77777777" w:rsidR="00173F6A" w:rsidRPr="00DB1901" w:rsidRDefault="00173F6A" w:rsidP="00AF4529">
            <w:pPr>
              <w:pStyle w:val="TAL"/>
              <w:rPr>
                <w:lang w:val="en-US"/>
              </w:rPr>
            </w:pPr>
          </w:p>
          <w:p w14:paraId="7CEA5274" w14:textId="77777777" w:rsidR="00173F6A" w:rsidRPr="00DB1901" w:rsidRDefault="00173F6A" w:rsidP="00AF4529">
            <w:pPr>
              <w:pStyle w:val="TAL"/>
              <w:rPr>
                <w:lang w:val="en-US"/>
              </w:rPr>
            </w:pPr>
          </w:p>
          <w:p w14:paraId="446A297F" w14:textId="77777777" w:rsidR="00173F6A" w:rsidRPr="00DB1901" w:rsidRDefault="00173F6A" w:rsidP="00AF4529">
            <w:pPr>
              <w:pStyle w:val="TAL"/>
              <w:rPr>
                <w:lang w:val="en-US"/>
              </w:rPr>
            </w:pPr>
          </w:p>
          <w:p w14:paraId="37C6C2A1" w14:textId="77777777" w:rsidR="00173F6A" w:rsidRPr="00DB1901" w:rsidRDefault="00173F6A" w:rsidP="00AF4529">
            <w:pPr>
              <w:pStyle w:val="TAL"/>
              <w:rPr>
                <w:lang w:val="en-US"/>
              </w:rPr>
            </w:pPr>
          </w:p>
          <w:p w14:paraId="5F257DFE" w14:textId="77777777" w:rsidR="00173F6A" w:rsidRDefault="00173F6A" w:rsidP="00AF4529">
            <w:pPr>
              <w:pStyle w:val="TAL"/>
              <w:rPr>
                <w:lang w:val="en-US"/>
              </w:rPr>
            </w:pPr>
          </w:p>
          <w:p w14:paraId="3C74BD20" w14:textId="3C5F5B81" w:rsidR="00173F6A" w:rsidRDefault="00173F6A" w:rsidP="00AF4529">
            <w:pPr>
              <w:pStyle w:val="TAL"/>
            </w:pPr>
            <w:r>
              <w:rPr>
                <w:lang w:val="en-US"/>
              </w:rPr>
              <w:tab/>
            </w:r>
          </w:p>
        </w:tc>
        <w:tc>
          <w:tcPr>
            <w:tcW w:w="1554" w:type="dxa"/>
          </w:tcPr>
          <w:p w14:paraId="314642B9" w14:textId="77777777" w:rsidR="00173F6A" w:rsidRDefault="00173F6A" w:rsidP="00AF4529">
            <w:pPr>
              <w:pStyle w:val="TAL"/>
            </w:pPr>
            <w:r>
              <w:t>12.1</w:t>
            </w:r>
          </w:p>
          <w:p w14:paraId="6F7A8B65" w14:textId="77777777" w:rsidR="00173F6A" w:rsidRDefault="00173F6A" w:rsidP="00AF4529">
            <w:pPr>
              <w:pStyle w:val="TAL"/>
            </w:pPr>
            <w:r>
              <w:t xml:space="preserve"> </w:t>
            </w:r>
          </w:p>
          <w:p w14:paraId="4B4299E0" w14:textId="77777777" w:rsidR="00173F6A" w:rsidRDefault="00173F6A" w:rsidP="00AF4529">
            <w:pPr>
              <w:pStyle w:val="TAL"/>
            </w:pPr>
            <w:r>
              <w:t>This covers the accessibility of the presentation of information when provided in digital forms.</w:t>
            </w:r>
          </w:p>
          <w:p w14:paraId="55160DB3" w14:textId="77777777" w:rsidR="00173F6A" w:rsidRDefault="00173F6A" w:rsidP="00AF4529">
            <w:pPr>
              <w:pStyle w:val="TAL"/>
            </w:pPr>
          </w:p>
          <w:p w14:paraId="6588592D" w14:textId="4A187860" w:rsidR="00173F6A" w:rsidRDefault="00173F6A" w:rsidP="00AF4529">
            <w:pPr>
              <w:pStyle w:val="TAL"/>
            </w:pPr>
            <w:r>
              <w:t>Other requirements regarding information about ICT are within the scope of the non-digital HEN.</w:t>
            </w:r>
          </w:p>
        </w:tc>
      </w:tr>
      <w:tr w:rsidR="00173F6A" w14:paraId="7696EE2B" w14:textId="77777777" w:rsidTr="00396C3A">
        <w:tc>
          <w:tcPr>
            <w:tcW w:w="456" w:type="dxa"/>
          </w:tcPr>
          <w:p w14:paraId="26E629AD" w14:textId="60B04103" w:rsidR="00173F6A" w:rsidRDefault="00173F6A" w:rsidP="00AF4529">
            <w:pPr>
              <w:pStyle w:val="TAL"/>
            </w:pPr>
            <w:r>
              <w:rPr>
                <w:lang w:val="en-US"/>
              </w:rPr>
              <w:t>3</w:t>
            </w:r>
          </w:p>
        </w:tc>
        <w:tc>
          <w:tcPr>
            <w:tcW w:w="1524" w:type="dxa"/>
          </w:tcPr>
          <w:p w14:paraId="64BAEBA6" w14:textId="77777777" w:rsidR="00173F6A" w:rsidRDefault="00173F6A" w:rsidP="00AF4529">
            <w:pPr>
              <w:pStyle w:val="TAL"/>
              <w:rPr>
                <w:lang w:val="en-US"/>
              </w:rPr>
            </w:pPr>
            <w:r w:rsidRPr="00CF6C14">
              <w:rPr>
                <w:lang w:val="en-US"/>
              </w:rPr>
              <w:t>(b)(i</w:t>
            </w:r>
            <w:r>
              <w:rPr>
                <w:lang w:val="en-US"/>
              </w:rPr>
              <w:t>i</w:t>
            </w:r>
            <w:r w:rsidRPr="00CF6C14">
              <w:rPr>
                <w:lang w:val="en-US"/>
              </w:rPr>
              <w:t>)</w:t>
            </w:r>
          </w:p>
          <w:p w14:paraId="66D988EB" w14:textId="71EF3E28" w:rsidR="00173F6A" w:rsidRDefault="00173F6A" w:rsidP="00AF4529">
            <w:pPr>
              <w:pStyle w:val="TAL"/>
            </w:pPr>
            <w:r>
              <w:rPr>
                <w:lang w:val="en-US"/>
              </w:rPr>
              <w:t>"</w:t>
            </w:r>
            <w:r w:rsidRPr="00CF6C14">
              <w:rPr>
                <w:lang w:val="en-US"/>
              </w:rPr>
              <w:t>the instructions for the installation and maintenance, storage and disposal of the product not provided on the product itself but made available through other means, such as a website, shall be publicly available</w:t>
            </w:r>
            <w:r>
              <w:rPr>
                <w:lang w:val="en-US"/>
              </w:rPr>
              <w:t xml:space="preserve"> </w:t>
            </w:r>
            <w:r w:rsidRPr="00CF6C14">
              <w:rPr>
                <w:lang w:val="en-US"/>
              </w:rPr>
              <w:t>when the product is placed on the market</w:t>
            </w:r>
            <w:r>
              <w:rPr>
                <w:lang w:val="en-US"/>
              </w:rPr>
              <w:t>"</w:t>
            </w:r>
          </w:p>
        </w:tc>
        <w:tc>
          <w:tcPr>
            <w:tcW w:w="1984" w:type="dxa"/>
          </w:tcPr>
          <w:p w14:paraId="42668C9E" w14:textId="0230723B" w:rsidR="00173F6A" w:rsidRDefault="00173F6A" w:rsidP="00AF4529">
            <w:pPr>
              <w:pStyle w:val="TAL"/>
            </w:pPr>
            <w:r w:rsidRPr="00CF6C14">
              <w:rPr>
                <w:lang w:val="en-US"/>
              </w:rPr>
              <w:t>when the product is placed on the market</w:t>
            </w:r>
          </w:p>
        </w:tc>
        <w:tc>
          <w:tcPr>
            <w:tcW w:w="4111" w:type="dxa"/>
          </w:tcPr>
          <w:p w14:paraId="732D5CCA" w14:textId="179AF1EA" w:rsidR="00173F6A" w:rsidRDefault="00173F6A" w:rsidP="00AF4529">
            <w:pPr>
              <w:pStyle w:val="TAL"/>
            </w:pPr>
            <w:r w:rsidRPr="00566CD6">
              <w:rPr>
                <w:lang w:val="en-US"/>
              </w:rPr>
              <w:t>be presented in an understandable way</w:t>
            </w:r>
            <w:r>
              <w:rPr>
                <w:lang w:val="en-US"/>
              </w:rPr>
              <w:t>;</w:t>
            </w:r>
          </w:p>
        </w:tc>
        <w:tc>
          <w:tcPr>
            <w:tcW w:w="1554" w:type="dxa"/>
          </w:tcPr>
          <w:p w14:paraId="2E3F657E" w14:textId="77777777" w:rsidR="00173F6A" w:rsidRDefault="00173F6A" w:rsidP="00AF4529">
            <w:pPr>
              <w:pStyle w:val="TAL"/>
            </w:pPr>
            <w:r>
              <w:t>12.1</w:t>
            </w:r>
          </w:p>
          <w:p w14:paraId="51256831" w14:textId="77777777" w:rsidR="00173F6A" w:rsidRDefault="00173F6A" w:rsidP="00AF4529">
            <w:pPr>
              <w:pStyle w:val="TAL"/>
            </w:pPr>
            <w:r>
              <w:t xml:space="preserve"> </w:t>
            </w:r>
          </w:p>
          <w:p w14:paraId="231AFC57" w14:textId="77777777" w:rsidR="00173F6A" w:rsidRDefault="00173F6A" w:rsidP="00AF4529">
            <w:pPr>
              <w:pStyle w:val="TAL"/>
            </w:pPr>
            <w:r>
              <w:t>This covers the accessibility of the presentation of information when provided in digital forms.</w:t>
            </w:r>
          </w:p>
          <w:p w14:paraId="5D4F5598" w14:textId="77777777" w:rsidR="00173F6A" w:rsidRDefault="00173F6A" w:rsidP="00AF4529">
            <w:pPr>
              <w:pStyle w:val="TAL"/>
            </w:pPr>
          </w:p>
          <w:p w14:paraId="479386B4" w14:textId="77777777" w:rsidR="00173F6A" w:rsidRDefault="00173F6A" w:rsidP="00AF4529">
            <w:pPr>
              <w:pStyle w:val="TAL"/>
              <w:rPr>
                <w:lang w:val="en-US"/>
              </w:rPr>
            </w:pPr>
            <w:r>
              <w:t>Other requirements regarding information about ICT are within the scope of the non-digital HEN.</w:t>
            </w:r>
          </w:p>
          <w:p w14:paraId="2E4DB7F5" w14:textId="77777777" w:rsidR="00173F6A" w:rsidRDefault="00173F6A" w:rsidP="00AF4529">
            <w:pPr>
              <w:pStyle w:val="TAL"/>
            </w:pPr>
          </w:p>
        </w:tc>
      </w:tr>
      <w:tr w:rsidR="00173F6A" w14:paraId="4722D5A4" w14:textId="77777777" w:rsidTr="00396C3A">
        <w:tc>
          <w:tcPr>
            <w:tcW w:w="456" w:type="dxa"/>
          </w:tcPr>
          <w:p w14:paraId="173BE25B" w14:textId="0C9514A1" w:rsidR="00173F6A" w:rsidRDefault="00173F6A" w:rsidP="00AF4529">
            <w:pPr>
              <w:pStyle w:val="TAL"/>
            </w:pPr>
            <w:r>
              <w:rPr>
                <w:lang w:val="en-US"/>
              </w:rPr>
              <w:t>4</w:t>
            </w:r>
          </w:p>
        </w:tc>
        <w:tc>
          <w:tcPr>
            <w:tcW w:w="1524" w:type="dxa"/>
          </w:tcPr>
          <w:p w14:paraId="4E452932" w14:textId="77777777" w:rsidR="00173F6A" w:rsidRDefault="00173F6A" w:rsidP="00AF4529">
            <w:pPr>
              <w:pStyle w:val="TAL"/>
              <w:rPr>
                <w:lang w:val="en-US"/>
              </w:rPr>
            </w:pPr>
            <w:r w:rsidRPr="00CF6C14">
              <w:rPr>
                <w:lang w:val="en-US"/>
              </w:rPr>
              <w:t>(b)(i</w:t>
            </w:r>
            <w:r>
              <w:rPr>
                <w:lang w:val="en-US"/>
              </w:rPr>
              <w:t>ii</w:t>
            </w:r>
            <w:r w:rsidRPr="00CF6C14">
              <w:rPr>
                <w:lang w:val="en-US"/>
              </w:rPr>
              <w:t>)</w:t>
            </w:r>
          </w:p>
          <w:p w14:paraId="6F6784EA" w14:textId="4E4A52A8" w:rsidR="00173F6A" w:rsidRDefault="00173F6A" w:rsidP="00AF4529">
            <w:pPr>
              <w:pStyle w:val="TAL"/>
            </w:pPr>
            <w:r>
              <w:rPr>
                <w:lang w:val="en-US"/>
              </w:rPr>
              <w:t>"</w:t>
            </w:r>
            <w:r w:rsidRPr="00CF6C14">
              <w:rPr>
                <w:lang w:val="en-US"/>
              </w:rPr>
              <w:t>the instructions for the installation and maintenance, storage and disposal of the product not provided on the product itself but made available through other means, such as a website, shall be publicly available</w:t>
            </w:r>
            <w:r>
              <w:rPr>
                <w:lang w:val="en-US"/>
              </w:rPr>
              <w:t xml:space="preserve"> </w:t>
            </w:r>
            <w:r w:rsidRPr="00CF6C14">
              <w:rPr>
                <w:lang w:val="en-US"/>
              </w:rPr>
              <w:t>when the product is placed on the market</w:t>
            </w:r>
            <w:r>
              <w:rPr>
                <w:lang w:val="en-US"/>
              </w:rPr>
              <w:t>"</w:t>
            </w:r>
          </w:p>
        </w:tc>
        <w:tc>
          <w:tcPr>
            <w:tcW w:w="1984" w:type="dxa"/>
          </w:tcPr>
          <w:p w14:paraId="7162E643" w14:textId="77777777" w:rsidR="00173F6A" w:rsidRDefault="00173F6A" w:rsidP="00AF4529">
            <w:pPr>
              <w:pStyle w:val="TAL"/>
            </w:pPr>
          </w:p>
        </w:tc>
        <w:tc>
          <w:tcPr>
            <w:tcW w:w="4111" w:type="dxa"/>
          </w:tcPr>
          <w:p w14:paraId="7A288FD9" w14:textId="1451DBAA" w:rsidR="00173F6A" w:rsidRDefault="00173F6A" w:rsidP="00AF4529">
            <w:pPr>
              <w:pStyle w:val="TAL"/>
            </w:pPr>
            <w:r w:rsidRPr="00B20375">
              <w:rPr>
                <w:lang w:val="en-US"/>
              </w:rPr>
              <w:t>be presented to users in ways they can perceive;</w:t>
            </w:r>
          </w:p>
        </w:tc>
        <w:tc>
          <w:tcPr>
            <w:tcW w:w="1554" w:type="dxa"/>
          </w:tcPr>
          <w:p w14:paraId="2364BA10" w14:textId="77777777" w:rsidR="00173F6A" w:rsidRDefault="00173F6A" w:rsidP="00AF4529">
            <w:pPr>
              <w:pStyle w:val="TAL"/>
            </w:pPr>
            <w:r>
              <w:t>12.1</w:t>
            </w:r>
          </w:p>
          <w:p w14:paraId="6A42BF38" w14:textId="77777777" w:rsidR="00173F6A" w:rsidRDefault="00173F6A" w:rsidP="00AF4529">
            <w:pPr>
              <w:pStyle w:val="TAL"/>
            </w:pPr>
            <w:r>
              <w:t xml:space="preserve"> </w:t>
            </w:r>
          </w:p>
          <w:p w14:paraId="1DAEA528" w14:textId="77777777" w:rsidR="00173F6A" w:rsidRDefault="00173F6A" w:rsidP="00AF4529">
            <w:pPr>
              <w:pStyle w:val="TAL"/>
            </w:pPr>
            <w:r>
              <w:t>This covers the accessibility of the presentation of information when provided in digital forms.</w:t>
            </w:r>
          </w:p>
          <w:p w14:paraId="5002B2E4" w14:textId="77777777" w:rsidR="00173F6A" w:rsidRDefault="00173F6A" w:rsidP="00AF4529">
            <w:pPr>
              <w:pStyle w:val="TAL"/>
            </w:pPr>
          </w:p>
          <w:p w14:paraId="01236D40" w14:textId="1295B9FC" w:rsidR="00173F6A" w:rsidRDefault="00173F6A" w:rsidP="00AF4529">
            <w:pPr>
              <w:pStyle w:val="TAL"/>
            </w:pPr>
            <w:r>
              <w:t>Other requirements regarding information about ICT are within the scope of the non-digital HEN.</w:t>
            </w:r>
          </w:p>
        </w:tc>
      </w:tr>
      <w:tr w:rsidR="00173F6A" w14:paraId="13EFE700" w14:textId="77777777" w:rsidTr="00396C3A">
        <w:tc>
          <w:tcPr>
            <w:tcW w:w="456" w:type="dxa"/>
          </w:tcPr>
          <w:p w14:paraId="1E6AC08F" w14:textId="4F824F42" w:rsidR="00173F6A" w:rsidRDefault="00173F6A" w:rsidP="00AF4529">
            <w:pPr>
              <w:pStyle w:val="TAL"/>
            </w:pPr>
            <w:r>
              <w:rPr>
                <w:lang w:val="en-US"/>
              </w:rPr>
              <w:t>5</w:t>
            </w:r>
          </w:p>
        </w:tc>
        <w:tc>
          <w:tcPr>
            <w:tcW w:w="1524" w:type="dxa"/>
          </w:tcPr>
          <w:p w14:paraId="55276653" w14:textId="77777777" w:rsidR="00173F6A" w:rsidRDefault="00173F6A" w:rsidP="00AF4529">
            <w:pPr>
              <w:pStyle w:val="TAL"/>
              <w:rPr>
                <w:lang w:val="en-US"/>
              </w:rPr>
            </w:pPr>
            <w:r w:rsidRPr="00CF6C14">
              <w:rPr>
                <w:lang w:val="en-US"/>
              </w:rPr>
              <w:t>(b)(i</w:t>
            </w:r>
            <w:r>
              <w:rPr>
                <w:lang w:val="en-US"/>
              </w:rPr>
              <w:t>v</w:t>
            </w:r>
            <w:r w:rsidRPr="00CF6C14">
              <w:rPr>
                <w:lang w:val="en-US"/>
              </w:rPr>
              <w:t>)</w:t>
            </w:r>
          </w:p>
          <w:p w14:paraId="0069F3F0" w14:textId="638D65B4" w:rsidR="00173F6A" w:rsidRDefault="00173F6A" w:rsidP="00AF4529">
            <w:pPr>
              <w:pStyle w:val="TAL"/>
            </w:pPr>
            <w:r>
              <w:rPr>
                <w:lang w:val="en-US"/>
              </w:rPr>
              <w:t>"</w:t>
            </w:r>
            <w:r w:rsidRPr="00CF6C14">
              <w:rPr>
                <w:lang w:val="en-US"/>
              </w:rPr>
              <w:t>the instructions for the installation and maintenance, storage and disposal of the product not provided on the product itself but made available through other means, such as a website, shall be publicly available</w:t>
            </w:r>
            <w:r>
              <w:rPr>
                <w:lang w:val="en-US"/>
              </w:rPr>
              <w:t xml:space="preserve"> </w:t>
            </w:r>
            <w:r w:rsidRPr="00CF6C14">
              <w:rPr>
                <w:lang w:val="en-US"/>
              </w:rPr>
              <w:t>when the product is placed on the market</w:t>
            </w:r>
            <w:r>
              <w:rPr>
                <w:lang w:val="en-US"/>
              </w:rPr>
              <w:t>"</w:t>
            </w:r>
          </w:p>
        </w:tc>
        <w:tc>
          <w:tcPr>
            <w:tcW w:w="1984" w:type="dxa"/>
          </w:tcPr>
          <w:p w14:paraId="7BBFE453" w14:textId="77777777" w:rsidR="00173F6A" w:rsidRDefault="00173F6A" w:rsidP="00AF4529">
            <w:pPr>
              <w:pStyle w:val="TAL"/>
            </w:pPr>
          </w:p>
        </w:tc>
        <w:tc>
          <w:tcPr>
            <w:tcW w:w="4111" w:type="dxa"/>
          </w:tcPr>
          <w:p w14:paraId="0BA72F74" w14:textId="42838547" w:rsidR="00173F6A" w:rsidRDefault="00173F6A" w:rsidP="00AF4529">
            <w:pPr>
              <w:pStyle w:val="TAL"/>
            </w:pPr>
            <w:r w:rsidRPr="00CE3F2A">
              <w:rPr>
                <w:lang w:val="en-US"/>
              </w:rPr>
              <w:t>be presented in fonts of adequate size and suitable shape, taking into account foreseeable conditions of use, and using sufficient contrast, as well as adjustable spacing between letters, lines and paragraphs;</w:t>
            </w:r>
          </w:p>
        </w:tc>
        <w:tc>
          <w:tcPr>
            <w:tcW w:w="1554" w:type="dxa"/>
          </w:tcPr>
          <w:p w14:paraId="4A9CDB4B" w14:textId="77777777" w:rsidR="00173F6A" w:rsidRDefault="00173F6A" w:rsidP="00AF4529">
            <w:pPr>
              <w:pStyle w:val="TAL"/>
            </w:pPr>
            <w:r>
              <w:t>12.1</w:t>
            </w:r>
          </w:p>
          <w:p w14:paraId="7E95B8AA" w14:textId="77777777" w:rsidR="00173F6A" w:rsidRDefault="00173F6A" w:rsidP="00AF4529">
            <w:pPr>
              <w:pStyle w:val="TAL"/>
            </w:pPr>
            <w:r>
              <w:t xml:space="preserve"> </w:t>
            </w:r>
          </w:p>
          <w:p w14:paraId="50DA4B97" w14:textId="77777777" w:rsidR="00173F6A" w:rsidRDefault="00173F6A" w:rsidP="00AF4529">
            <w:pPr>
              <w:pStyle w:val="TAL"/>
            </w:pPr>
            <w:r>
              <w:t>This covers the accessibility of the presentation of information when provided in digital forms.</w:t>
            </w:r>
          </w:p>
          <w:p w14:paraId="6192C72E" w14:textId="77777777" w:rsidR="00173F6A" w:rsidRDefault="00173F6A" w:rsidP="00AF4529">
            <w:pPr>
              <w:pStyle w:val="TAL"/>
            </w:pPr>
          </w:p>
          <w:p w14:paraId="27D43B33" w14:textId="56F01C0E" w:rsidR="00173F6A" w:rsidRDefault="00173F6A" w:rsidP="00AF4529">
            <w:pPr>
              <w:pStyle w:val="TAL"/>
            </w:pPr>
            <w:r>
              <w:t>Other requirements regarding information about ICT are within the scope of the non-digital HEN.</w:t>
            </w:r>
          </w:p>
        </w:tc>
      </w:tr>
      <w:tr w:rsidR="00173F6A" w14:paraId="78192AD1" w14:textId="77777777" w:rsidTr="00396C3A">
        <w:tc>
          <w:tcPr>
            <w:tcW w:w="456" w:type="dxa"/>
          </w:tcPr>
          <w:p w14:paraId="4E666349" w14:textId="55CF69F8" w:rsidR="00173F6A" w:rsidRDefault="00173F6A" w:rsidP="002E1316">
            <w:pPr>
              <w:pStyle w:val="TAL"/>
              <w:rPr>
                <w:lang w:val="en-US"/>
              </w:rPr>
            </w:pPr>
            <w:r>
              <w:rPr>
                <w:lang w:val="en-US"/>
              </w:rPr>
              <w:t>6</w:t>
            </w:r>
          </w:p>
        </w:tc>
        <w:tc>
          <w:tcPr>
            <w:tcW w:w="1524" w:type="dxa"/>
          </w:tcPr>
          <w:p w14:paraId="11212770" w14:textId="77777777" w:rsidR="00173F6A" w:rsidRDefault="00173F6A" w:rsidP="00AF4529">
            <w:pPr>
              <w:pStyle w:val="TAL"/>
              <w:rPr>
                <w:lang w:val="en-US"/>
              </w:rPr>
            </w:pPr>
            <w:r w:rsidRPr="00CF6C14">
              <w:rPr>
                <w:lang w:val="en-US"/>
              </w:rPr>
              <w:t>(b)(</w:t>
            </w:r>
            <w:r>
              <w:rPr>
                <w:lang w:val="en-US"/>
              </w:rPr>
              <w:t>v</w:t>
            </w:r>
            <w:r w:rsidRPr="00CF6C14">
              <w:rPr>
                <w:lang w:val="en-US"/>
              </w:rPr>
              <w:t>)</w:t>
            </w:r>
          </w:p>
          <w:p w14:paraId="48FBC2C8" w14:textId="3FF2AD15" w:rsidR="00173F6A" w:rsidRPr="00CF6C14" w:rsidRDefault="00173F6A" w:rsidP="002E1316">
            <w:pPr>
              <w:pStyle w:val="TAL"/>
              <w:rPr>
                <w:lang w:val="en-US"/>
              </w:rPr>
            </w:pPr>
            <w:r>
              <w:rPr>
                <w:lang w:val="en-US"/>
              </w:rPr>
              <w:t>"</w:t>
            </w:r>
            <w:r w:rsidRPr="00CF6C14">
              <w:rPr>
                <w:lang w:val="en-US"/>
              </w:rPr>
              <w:t>the instructions for the installation and maintenance, storage and disposal of the product not provided on the product itself but made available through other means, such as a website, shall be publicly available</w:t>
            </w:r>
            <w:r>
              <w:rPr>
                <w:lang w:val="en-US"/>
              </w:rPr>
              <w:t xml:space="preserve"> </w:t>
            </w:r>
            <w:r w:rsidRPr="00CF6C14">
              <w:rPr>
                <w:lang w:val="en-US"/>
              </w:rPr>
              <w:t>when the product is placed on the market</w:t>
            </w:r>
            <w:r>
              <w:rPr>
                <w:lang w:val="en-US"/>
              </w:rPr>
              <w:t>"</w:t>
            </w:r>
          </w:p>
        </w:tc>
        <w:tc>
          <w:tcPr>
            <w:tcW w:w="1984" w:type="dxa"/>
          </w:tcPr>
          <w:p w14:paraId="5BE6DDB6" w14:textId="77777777" w:rsidR="00173F6A" w:rsidRDefault="00173F6A" w:rsidP="00AF4529">
            <w:pPr>
              <w:pStyle w:val="TAL"/>
              <w:rPr>
                <w:lang w:val="en-US"/>
              </w:rPr>
            </w:pPr>
          </w:p>
          <w:p w14:paraId="42D47C37" w14:textId="77777777" w:rsidR="00173F6A" w:rsidRPr="00D37E0E" w:rsidRDefault="00173F6A" w:rsidP="00AF4529">
            <w:pPr>
              <w:pStyle w:val="TAL"/>
              <w:rPr>
                <w:lang w:val="en-US"/>
              </w:rPr>
            </w:pPr>
          </w:p>
          <w:p w14:paraId="6CAE0F70" w14:textId="77777777" w:rsidR="00173F6A" w:rsidRPr="00D37E0E" w:rsidRDefault="00173F6A" w:rsidP="00AF4529">
            <w:pPr>
              <w:pStyle w:val="TAL"/>
              <w:rPr>
                <w:lang w:val="en-US"/>
              </w:rPr>
            </w:pPr>
          </w:p>
          <w:p w14:paraId="6C932423" w14:textId="77777777" w:rsidR="00173F6A" w:rsidRPr="00D37E0E" w:rsidRDefault="00173F6A" w:rsidP="00AF4529">
            <w:pPr>
              <w:pStyle w:val="TAL"/>
              <w:rPr>
                <w:lang w:val="en-US"/>
              </w:rPr>
            </w:pPr>
          </w:p>
          <w:p w14:paraId="63DE34A5" w14:textId="77777777" w:rsidR="00173F6A" w:rsidRPr="00D37E0E" w:rsidRDefault="00173F6A" w:rsidP="00AF4529">
            <w:pPr>
              <w:pStyle w:val="TAL"/>
              <w:rPr>
                <w:lang w:val="en-US"/>
              </w:rPr>
            </w:pPr>
          </w:p>
          <w:p w14:paraId="5E96875D" w14:textId="77777777" w:rsidR="00173F6A" w:rsidRPr="00D37E0E" w:rsidRDefault="00173F6A" w:rsidP="00AF4529">
            <w:pPr>
              <w:pStyle w:val="TAL"/>
              <w:rPr>
                <w:lang w:val="en-US"/>
              </w:rPr>
            </w:pPr>
          </w:p>
          <w:p w14:paraId="4FD3EA6D" w14:textId="77777777" w:rsidR="00173F6A" w:rsidRDefault="00173F6A" w:rsidP="00AF4529">
            <w:pPr>
              <w:pStyle w:val="TAL"/>
              <w:rPr>
                <w:lang w:val="en-US"/>
              </w:rPr>
            </w:pPr>
          </w:p>
          <w:p w14:paraId="7D6C55A2" w14:textId="77777777" w:rsidR="00173F6A" w:rsidRDefault="00173F6A" w:rsidP="002E1316">
            <w:pPr>
              <w:pStyle w:val="TAL"/>
            </w:pPr>
          </w:p>
        </w:tc>
        <w:tc>
          <w:tcPr>
            <w:tcW w:w="4111" w:type="dxa"/>
          </w:tcPr>
          <w:p w14:paraId="401E2608" w14:textId="0FD54A2B" w:rsidR="00173F6A" w:rsidRPr="00CE3F2A" w:rsidRDefault="00173F6A" w:rsidP="002E1316">
            <w:pPr>
              <w:pStyle w:val="TAL"/>
              <w:rPr>
                <w:lang w:val="en-US"/>
              </w:rPr>
            </w:pPr>
            <w:r>
              <w:rPr>
                <w:lang w:val="en-US"/>
              </w:rPr>
              <w:t>"</w:t>
            </w:r>
            <w:r w:rsidRPr="0054782A">
              <w:rPr>
                <w:lang w:val="en-US"/>
              </w:rPr>
              <w:t>content of instructions shall be made available in text formats that can be used for generating alternative assistive formats to be presented in different ways and via more than one sensory channel;</w:t>
            </w:r>
            <w:r>
              <w:rPr>
                <w:lang w:val="en-US"/>
              </w:rPr>
              <w:t>"</w:t>
            </w:r>
          </w:p>
        </w:tc>
        <w:tc>
          <w:tcPr>
            <w:tcW w:w="1554" w:type="dxa"/>
          </w:tcPr>
          <w:p w14:paraId="048AFCB0" w14:textId="77777777" w:rsidR="00173F6A" w:rsidRDefault="00173F6A" w:rsidP="00AF4529">
            <w:pPr>
              <w:pStyle w:val="TAL"/>
            </w:pPr>
            <w:r>
              <w:t>12.1</w:t>
            </w:r>
          </w:p>
          <w:p w14:paraId="630C8DBA" w14:textId="77777777" w:rsidR="00173F6A" w:rsidRDefault="00173F6A" w:rsidP="00AF4529">
            <w:pPr>
              <w:pStyle w:val="TAL"/>
            </w:pPr>
            <w:r>
              <w:t xml:space="preserve"> </w:t>
            </w:r>
          </w:p>
          <w:p w14:paraId="73A615B3" w14:textId="77777777" w:rsidR="00173F6A" w:rsidRDefault="00173F6A" w:rsidP="00AF4529">
            <w:pPr>
              <w:pStyle w:val="TAL"/>
            </w:pPr>
            <w:r>
              <w:t>This covers the accessibility of the presentation of information when provided in digital forms.</w:t>
            </w:r>
          </w:p>
          <w:p w14:paraId="459B5AE7" w14:textId="77777777" w:rsidR="00173F6A" w:rsidRDefault="00173F6A" w:rsidP="00AF4529">
            <w:pPr>
              <w:pStyle w:val="TAL"/>
            </w:pPr>
          </w:p>
          <w:p w14:paraId="5FA5D63F" w14:textId="73FB38E4" w:rsidR="00173F6A" w:rsidRDefault="00173F6A" w:rsidP="002E1316">
            <w:pPr>
              <w:pStyle w:val="TAL"/>
            </w:pPr>
            <w:r>
              <w:t>Other requirements regarding information about ICT are within the scope of the non-digital HEN.</w:t>
            </w:r>
          </w:p>
        </w:tc>
      </w:tr>
      <w:tr w:rsidR="00173F6A" w14:paraId="4CC0575F" w14:textId="77777777" w:rsidTr="00396C3A">
        <w:tc>
          <w:tcPr>
            <w:tcW w:w="456" w:type="dxa"/>
          </w:tcPr>
          <w:p w14:paraId="57A059C9" w14:textId="42AC5521" w:rsidR="00173F6A" w:rsidRDefault="00173F6A" w:rsidP="002E1316">
            <w:pPr>
              <w:pStyle w:val="TAL"/>
              <w:rPr>
                <w:lang w:val="en-US"/>
              </w:rPr>
            </w:pPr>
            <w:r>
              <w:rPr>
                <w:lang w:val="en-US"/>
              </w:rPr>
              <w:t>7</w:t>
            </w:r>
          </w:p>
        </w:tc>
        <w:tc>
          <w:tcPr>
            <w:tcW w:w="1524" w:type="dxa"/>
          </w:tcPr>
          <w:p w14:paraId="684AA063" w14:textId="77777777" w:rsidR="00173F6A" w:rsidRDefault="00173F6A" w:rsidP="00AF4529">
            <w:pPr>
              <w:pStyle w:val="TAL"/>
              <w:rPr>
                <w:lang w:val="en-US"/>
              </w:rPr>
            </w:pPr>
            <w:r w:rsidRPr="00CF6C14">
              <w:rPr>
                <w:lang w:val="en-US"/>
              </w:rPr>
              <w:t>(b)(</w:t>
            </w:r>
            <w:r>
              <w:rPr>
                <w:lang w:val="en-US"/>
              </w:rPr>
              <w:t>vi</w:t>
            </w:r>
            <w:r w:rsidRPr="00CF6C14">
              <w:rPr>
                <w:lang w:val="en-US"/>
              </w:rPr>
              <w:t>)</w:t>
            </w:r>
          </w:p>
          <w:p w14:paraId="3DA14B76" w14:textId="11F7E829" w:rsidR="00173F6A" w:rsidRPr="00CF6C14" w:rsidRDefault="00173F6A" w:rsidP="002E1316">
            <w:pPr>
              <w:pStyle w:val="TAL"/>
              <w:rPr>
                <w:lang w:val="en-US"/>
              </w:rPr>
            </w:pPr>
            <w:r>
              <w:rPr>
                <w:lang w:val="en-US"/>
              </w:rPr>
              <w:t>"</w:t>
            </w:r>
            <w:r w:rsidRPr="00CF6C14">
              <w:rPr>
                <w:lang w:val="en-US"/>
              </w:rPr>
              <w:t>the instructions for the installation and maintenance, storage and disposal of the product not provided on the product itself but made available through other means, such as a website, shall be publicly available</w:t>
            </w:r>
            <w:r>
              <w:rPr>
                <w:lang w:val="en-US"/>
              </w:rPr>
              <w:t xml:space="preserve"> </w:t>
            </w:r>
            <w:r w:rsidRPr="00CF6C14">
              <w:rPr>
                <w:lang w:val="en-US"/>
              </w:rPr>
              <w:t>when the product is placed on the market</w:t>
            </w:r>
            <w:r>
              <w:rPr>
                <w:lang w:val="en-US"/>
              </w:rPr>
              <w:t>"</w:t>
            </w:r>
          </w:p>
        </w:tc>
        <w:tc>
          <w:tcPr>
            <w:tcW w:w="1984" w:type="dxa"/>
          </w:tcPr>
          <w:p w14:paraId="6FD8C6BB" w14:textId="77777777" w:rsidR="00173F6A" w:rsidRDefault="00173F6A" w:rsidP="002E1316">
            <w:pPr>
              <w:pStyle w:val="TAL"/>
            </w:pPr>
          </w:p>
        </w:tc>
        <w:tc>
          <w:tcPr>
            <w:tcW w:w="4111" w:type="dxa"/>
          </w:tcPr>
          <w:p w14:paraId="6A4CDE1B" w14:textId="6E921979" w:rsidR="00173F6A" w:rsidRPr="00CE3F2A" w:rsidRDefault="00173F6A" w:rsidP="002E1316">
            <w:pPr>
              <w:pStyle w:val="TAL"/>
              <w:rPr>
                <w:lang w:val="en-US"/>
              </w:rPr>
            </w:pPr>
            <w:r>
              <w:rPr>
                <w:lang w:val="en-US"/>
              </w:rPr>
              <w:t>"</w:t>
            </w:r>
            <w:r w:rsidRPr="00CC42AE">
              <w:rPr>
                <w:lang w:val="en-US"/>
              </w:rPr>
              <w:t>instructions containing any non-textual content shall be accompanied by an alternative presentation of that content</w:t>
            </w:r>
            <w:r>
              <w:rPr>
                <w:lang w:val="en-US"/>
              </w:rPr>
              <w:t>"</w:t>
            </w:r>
          </w:p>
        </w:tc>
        <w:tc>
          <w:tcPr>
            <w:tcW w:w="1554" w:type="dxa"/>
          </w:tcPr>
          <w:p w14:paraId="75E83A14" w14:textId="77777777" w:rsidR="00173F6A" w:rsidRDefault="00173F6A" w:rsidP="00AF4529">
            <w:pPr>
              <w:pStyle w:val="TAL"/>
            </w:pPr>
            <w:r>
              <w:t>12.1</w:t>
            </w:r>
          </w:p>
          <w:p w14:paraId="69090CAC" w14:textId="77777777" w:rsidR="00173F6A" w:rsidRDefault="00173F6A" w:rsidP="00AF4529">
            <w:pPr>
              <w:pStyle w:val="TAL"/>
            </w:pPr>
            <w:r>
              <w:t xml:space="preserve"> </w:t>
            </w:r>
          </w:p>
          <w:p w14:paraId="1B38029F" w14:textId="77777777" w:rsidR="00173F6A" w:rsidRDefault="00173F6A" w:rsidP="00AF4529">
            <w:pPr>
              <w:pStyle w:val="TAL"/>
            </w:pPr>
            <w:r>
              <w:t>This covers the accessibility of the presentation of information when provided in digital forms.</w:t>
            </w:r>
          </w:p>
          <w:p w14:paraId="4EC942F6" w14:textId="77777777" w:rsidR="00173F6A" w:rsidRDefault="00173F6A" w:rsidP="00AF4529">
            <w:pPr>
              <w:pStyle w:val="TAL"/>
            </w:pPr>
          </w:p>
          <w:p w14:paraId="21F19A7C" w14:textId="1A1AAFDC" w:rsidR="00173F6A" w:rsidRDefault="00173F6A" w:rsidP="002E1316">
            <w:pPr>
              <w:pStyle w:val="TAL"/>
            </w:pPr>
            <w:r>
              <w:t>Other requirements regarding information about ICT are within the scope of the non-digital HEN.</w:t>
            </w:r>
          </w:p>
        </w:tc>
      </w:tr>
    </w:tbl>
    <w:p w14:paraId="2AC54161" w14:textId="77777777" w:rsidR="00173F6A" w:rsidRDefault="00173F6A" w:rsidP="00A6500E"/>
    <w:p w14:paraId="740045FA" w14:textId="77777777" w:rsidR="00173F6A" w:rsidRDefault="00173F6A" w:rsidP="00AF4529">
      <w:pPr>
        <w:pStyle w:val="Heading2"/>
      </w:pPr>
      <w:bookmarkStart w:id="2144" w:name="_Toc197524781"/>
      <w:bookmarkStart w:id="2145" w:name="_Toc197554275"/>
      <w:r>
        <w:t>ZB.4</w:t>
      </w:r>
      <w:r>
        <w:tab/>
        <w:t xml:space="preserve"> Accessibility of services</w:t>
      </w:r>
      <w:bookmarkEnd w:id="2144"/>
      <w:bookmarkEnd w:id="2145"/>
    </w:p>
    <w:p w14:paraId="229DF482" w14:textId="45B80F4F" w:rsidR="00173F6A" w:rsidRDefault="00173F6A" w:rsidP="00396C3A">
      <w:r>
        <w:t xml:space="preserve">The first set of requirements for services are: </w:t>
      </w:r>
      <w:r w:rsidRPr="00AF4529">
        <w:rPr>
          <w:b/>
          <w:bCs/>
        </w:rPr>
        <w:t>General accessibility requirements related to all services covered by Directive 2019/882/EU Article 2(2).</w:t>
      </w:r>
      <w:r>
        <w:t xml:space="preserve"> The specific requirements on the provision of information are shown in </w:t>
      </w:r>
      <w:hyperlink w:anchor="TAB_ZB4" w:history="1">
        <w:r w:rsidRPr="00396C3A">
          <w:rPr>
            <w:rStyle w:val="Hyperlink"/>
          </w:rPr>
          <w:t>Table ZB.4</w:t>
        </w:r>
      </w:hyperlink>
      <w:r>
        <w:t xml:space="preserve"> and apply to the following subset of services: provided to consumers after 28 June 2025:</w:t>
      </w:r>
    </w:p>
    <w:p w14:paraId="53B78CE4" w14:textId="4E60BDC5" w:rsidR="009D56AB" w:rsidRDefault="009D56AB" w:rsidP="00AF4529">
      <w:pPr>
        <w:pStyle w:val="BL"/>
        <w:numPr>
          <w:ilvl w:val="0"/>
          <w:numId w:val="98"/>
        </w:numPr>
      </w:pPr>
      <w:r>
        <w:t xml:space="preserve">electronic communications services with the exception of transmission services used for the provision of machine-to machine services; </w:t>
      </w:r>
    </w:p>
    <w:p w14:paraId="43A4FB6B" w14:textId="6BC03C2E" w:rsidR="009D56AB" w:rsidRDefault="009D56AB" w:rsidP="00AF4529">
      <w:pPr>
        <w:pStyle w:val="BL"/>
      </w:pPr>
      <w:r>
        <w:t xml:space="preserve">services providing access to audiovisual media services; </w:t>
      </w:r>
    </w:p>
    <w:p w14:paraId="41B944D9" w14:textId="1C171CD4" w:rsidR="00173F6A" w:rsidRDefault="009D56AB" w:rsidP="00396C3A">
      <w:pPr>
        <w:pStyle w:val="BL"/>
      </w:pPr>
      <w:r>
        <w:t>the following elements of air, bus, rail and waterborne passenger transport services, except for urban, suburban and regional transport services for which only the elements under point (v) apply:</w:t>
      </w:r>
    </w:p>
    <w:p w14:paraId="1BF240E5" w14:textId="31E14D30" w:rsidR="001E1E57" w:rsidRPr="00077236" w:rsidRDefault="001E1E57" w:rsidP="00AF4529">
      <w:pPr>
        <w:ind w:left="1132"/>
        <w:rPr>
          <w:rStyle w:val="normaltextrun"/>
        </w:rPr>
      </w:pPr>
      <w:r w:rsidRPr="00077236">
        <w:rPr>
          <w:rStyle w:val="normaltextrun"/>
        </w:rPr>
        <w:t xml:space="preserve">(i) </w:t>
      </w:r>
      <w:r w:rsidRPr="006F3EE1">
        <w:t>websites</w:t>
      </w:r>
      <w:r w:rsidRPr="00077236">
        <w:rPr>
          <w:rStyle w:val="normaltextrun"/>
        </w:rPr>
        <w:t>;</w:t>
      </w:r>
    </w:p>
    <w:p w14:paraId="68DED279" w14:textId="77777777" w:rsidR="001E1E57" w:rsidRDefault="001E1E57" w:rsidP="00AF4529">
      <w:pPr>
        <w:ind w:left="1132"/>
        <w:rPr>
          <w:rStyle w:val="normaltextrun"/>
        </w:rPr>
      </w:pPr>
      <w:r>
        <w:rPr>
          <w:rStyle w:val="normaltextrun"/>
        </w:rPr>
        <w:t xml:space="preserve">(ii) </w:t>
      </w:r>
      <w:r w:rsidRPr="001E1E57">
        <w:rPr>
          <w:rStyle w:val="normaltextrun"/>
        </w:rPr>
        <w:t>mobile device-based services including mobile applications</w:t>
      </w:r>
      <w:r>
        <w:rPr>
          <w:rStyle w:val="normaltextrun"/>
        </w:rPr>
        <w:t>:</w:t>
      </w:r>
    </w:p>
    <w:p w14:paraId="743BE695" w14:textId="28E82B2A" w:rsidR="001E1E57" w:rsidRDefault="001E1E57" w:rsidP="00AF4529">
      <w:pPr>
        <w:ind w:left="1132"/>
      </w:pPr>
      <w:r>
        <w:rPr>
          <w:rStyle w:val="normaltextrun"/>
        </w:rPr>
        <w:t>(iii)</w:t>
      </w:r>
      <w:r w:rsidRPr="001E1E57">
        <w:rPr>
          <w:rStyle w:val="eop"/>
        </w:rPr>
        <w:t xml:space="preserve"> electronic tickets and electronic ticketing services</w:t>
      </w:r>
    </w:p>
    <w:p w14:paraId="159C7CDB" w14:textId="77777777" w:rsidR="001E1E57" w:rsidRPr="001E1E57" w:rsidRDefault="001E1E57" w:rsidP="00AF4529">
      <w:pPr>
        <w:ind w:left="1132"/>
      </w:pPr>
      <w:r w:rsidRPr="001E1E57">
        <w:t>(iv) "delivery of transport service information, including real-time travel information; this shall, with regard to information screens, be limited to interactive screens located within the territory of the Union"; and</w:t>
      </w:r>
    </w:p>
    <w:p w14:paraId="10712C57" w14:textId="2F6E9EF9" w:rsidR="001E1E57" w:rsidRDefault="001E1E57" w:rsidP="00AF4529">
      <w:pPr>
        <w:ind w:left="1132"/>
      </w:pPr>
      <w:r w:rsidRPr="001E1E57">
        <w:t>(v) interactive self-service terminals located within the territory of the Union, except those installed as integrated parts of vehicles, aircrafts, ships and rolling stock used in the provision of any part of such passenger transport services;</w:t>
      </w:r>
    </w:p>
    <w:p w14:paraId="6D00CA4C" w14:textId="77777777" w:rsidR="001E1E57" w:rsidRPr="001E1E57" w:rsidRDefault="001E1E57" w:rsidP="00AF4529">
      <w:pPr>
        <w:pStyle w:val="BL"/>
      </w:pPr>
      <w:r w:rsidRPr="001E1E57">
        <w:t xml:space="preserve">consumer banking services; </w:t>
      </w:r>
    </w:p>
    <w:p w14:paraId="525DB327" w14:textId="0B17E247" w:rsidR="001E1E57" w:rsidRPr="001E1E57" w:rsidRDefault="001E1E57" w:rsidP="00AF4529">
      <w:pPr>
        <w:pStyle w:val="BL"/>
      </w:pPr>
      <w:r w:rsidRPr="001E1E57">
        <w:t xml:space="preserve">e-books and dedicated software; and </w:t>
      </w:r>
    </w:p>
    <w:p w14:paraId="5E18768B" w14:textId="7C6C4F82" w:rsidR="001E1E57" w:rsidRDefault="001E1E57" w:rsidP="00AF4529">
      <w:pPr>
        <w:pStyle w:val="BL"/>
      </w:pPr>
      <w:r w:rsidRPr="001E1E57">
        <w:t>e-commerce services.</w:t>
      </w:r>
    </w:p>
    <w:p w14:paraId="7B57AF52" w14:textId="1A23F0FD" w:rsidR="009D56AB" w:rsidRDefault="001E1E57" w:rsidP="00AF4529">
      <w:pPr>
        <w:pStyle w:val="NO"/>
      </w:pPr>
      <w:r w:rsidRPr="00AF4529">
        <w:rPr>
          <w:rStyle w:val="eop"/>
          <w:caps/>
        </w:rPr>
        <w:t xml:space="preserve">Note </w:t>
      </w:r>
      <w:r w:rsidRPr="001E1E57">
        <w:rPr>
          <w:rStyle w:val="eop"/>
        </w:rPr>
        <w:t>7:</w:t>
      </w:r>
      <w:r w:rsidRPr="001E1E57">
        <w:rPr>
          <w:rStyle w:val="eop"/>
        </w:rPr>
        <w:tab/>
        <w:t>When applied by reference from Annex ZC of the present document, the information in the title and rows of table ZB.4 is valid inter alia for the range of services covered in the other Directive referring to Annex ZC of the present document.</w:t>
      </w:r>
      <w:r>
        <w:rPr>
          <w:rStyle w:val="eop"/>
        </w:rPr>
        <w:t> </w:t>
      </w:r>
    </w:p>
    <w:p w14:paraId="25308173" w14:textId="5A44DB41" w:rsidR="00A6500E" w:rsidRDefault="00A6500E" w:rsidP="00A6500E">
      <w:pPr>
        <w:pStyle w:val="TH"/>
      </w:pPr>
      <w:bookmarkStart w:id="2146" w:name="TAB_ZB4"/>
      <w:r w:rsidRPr="00A63972">
        <w:t>Table ZB.</w:t>
      </w:r>
      <w:r w:rsidR="00173F6A">
        <w:t>4</w:t>
      </w:r>
      <w:r w:rsidRPr="00A63972">
        <w:t xml:space="preserve"> </w:t>
      </w:r>
      <w:r w:rsidR="00173F6A" w:rsidRPr="00173F6A">
        <w:t>Relationship between the present document and the general accessibility requirements related to all services covered by Directive 2019/882/EU in accordance with Article 2(2) (Directive 2019/882/EU, Annex 1, Section III)</w:t>
      </w:r>
      <w:bookmarkEnd w:id="2146"/>
    </w:p>
    <w:tbl>
      <w:tblPr>
        <w:tblStyle w:val="TableGrid"/>
        <w:tblW w:w="0" w:type="auto"/>
        <w:tblLook w:val="04A0" w:firstRow="1" w:lastRow="0" w:firstColumn="1" w:lastColumn="0" w:noHBand="0" w:noVBand="1"/>
      </w:tblPr>
      <w:tblGrid>
        <w:gridCol w:w="456"/>
        <w:gridCol w:w="1627"/>
        <w:gridCol w:w="1965"/>
        <w:gridCol w:w="4035"/>
        <w:gridCol w:w="1546"/>
      </w:tblGrid>
      <w:tr w:rsidR="002E760A" w14:paraId="4EF57501" w14:textId="77777777" w:rsidTr="00396C3A">
        <w:trPr>
          <w:tblHeader/>
        </w:trPr>
        <w:tc>
          <w:tcPr>
            <w:tcW w:w="456" w:type="dxa"/>
          </w:tcPr>
          <w:p w14:paraId="4F40D348" w14:textId="66747790" w:rsidR="002E760A" w:rsidRDefault="002E760A" w:rsidP="00AF4529">
            <w:pPr>
              <w:pStyle w:val="TAH"/>
            </w:pPr>
            <w:r>
              <w:rPr>
                <w:lang w:val="en-US"/>
              </w:rPr>
              <w:t>No</w:t>
            </w:r>
          </w:p>
        </w:tc>
        <w:tc>
          <w:tcPr>
            <w:tcW w:w="1627" w:type="dxa"/>
          </w:tcPr>
          <w:p w14:paraId="1D1BCD1F" w14:textId="77777777" w:rsidR="002E760A" w:rsidRDefault="002E760A" w:rsidP="00AF4529">
            <w:pPr>
              <w:pStyle w:val="TAH"/>
              <w:rPr>
                <w:lang w:val="en-US"/>
              </w:rPr>
            </w:pPr>
            <w:r>
              <w:rPr>
                <w:lang w:val="en-US"/>
              </w:rPr>
              <w:t>ZB.4: Essential requirements of Directive: 2019/882/EU</w:t>
            </w:r>
          </w:p>
          <w:p w14:paraId="04F65E8E" w14:textId="4E98D0C3" w:rsidR="002E760A" w:rsidRDefault="002E760A" w:rsidP="00AF4529">
            <w:pPr>
              <w:pStyle w:val="TAH"/>
            </w:pPr>
            <w:r>
              <w:rPr>
                <w:lang w:val="en-US"/>
              </w:rPr>
              <w:t>Annex I Section III</w:t>
            </w:r>
          </w:p>
        </w:tc>
        <w:tc>
          <w:tcPr>
            <w:tcW w:w="1965" w:type="dxa"/>
          </w:tcPr>
          <w:p w14:paraId="7A96288D" w14:textId="578DB303" w:rsidR="002E760A" w:rsidRDefault="002E760A" w:rsidP="00AF4529">
            <w:pPr>
              <w:pStyle w:val="TAH"/>
            </w:pPr>
            <w:r>
              <w:rPr>
                <w:lang w:val="en-US"/>
              </w:rPr>
              <w:t>Conditions on service (from EAA)</w:t>
            </w:r>
          </w:p>
        </w:tc>
        <w:tc>
          <w:tcPr>
            <w:tcW w:w="4035" w:type="dxa"/>
          </w:tcPr>
          <w:p w14:paraId="6D9EA78D" w14:textId="721962B0" w:rsidR="002E760A" w:rsidRDefault="002E760A" w:rsidP="00AF4529">
            <w:pPr>
              <w:pStyle w:val="TAH"/>
            </w:pPr>
            <w:r>
              <w:rPr>
                <w:lang w:val="en-US"/>
              </w:rPr>
              <w:t>Description (from EAA)</w:t>
            </w:r>
          </w:p>
        </w:tc>
        <w:tc>
          <w:tcPr>
            <w:tcW w:w="1546" w:type="dxa"/>
          </w:tcPr>
          <w:p w14:paraId="7A8EAFA6" w14:textId="52EBE9A8" w:rsidR="002E760A" w:rsidRDefault="002E760A" w:rsidP="00AF4529">
            <w:pPr>
              <w:pStyle w:val="TAH"/>
            </w:pPr>
            <w:r>
              <w:rPr>
                <w:lang w:val="en-US"/>
              </w:rPr>
              <w:t>Clause(s) of the present document</w:t>
            </w:r>
          </w:p>
        </w:tc>
      </w:tr>
      <w:tr w:rsidR="000922D4" w14:paraId="503435F0" w14:textId="77777777" w:rsidTr="00396C3A">
        <w:tc>
          <w:tcPr>
            <w:tcW w:w="456" w:type="dxa"/>
          </w:tcPr>
          <w:p w14:paraId="39969163" w14:textId="41F202D3" w:rsidR="00B67E9C" w:rsidRDefault="00B67E9C" w:rsidP="00AF4529">
            <w:pPr>
              <w:pStyle w:val="TAL"/>
            </w:pPr>
            <w:r>
              <w:t>1</w:t>
            </w:r>
          </w:p>
        </w:tc>
        <w:tc>
          <w:tcPr>
            <w:tcW w:w="1627" w:type="dxa"/>
          </w:tcPr>
          <w:p w14:paraId="7C63284C" w14:textId="77777777" w:rsidR="00B67E9C" w:rsidRDefault="00B67E9C" w:rsidP="00AF4529">
            <w:pPr>
              <w:pStyle w:val="TAL"/>
            </w:pPr>
            <w:r w:rsidRPr="002B030A">
              <w:t>(a)</w:t>
            </w:r>
            <w:r>
              <w:t xml:space="preserve"> "</w:t>
            </w:r>
            <w:r w:rsidRPr="00D14640">
              <w:t>The provision of services in order to maximise their foreseeable use by persons with disabilities, shall be achieved by</w:t>
            </w:r>
            <w:r>
              <w:t>"</w:t>
            </w:r>
          </w:p>
          <w:p w14:paraId="60545DA0" w14:textId="77777777" w:rsidR="00B67E9C" w:rsidRDefault="00B67E9C" w:rsidP="00AF4529">
            <w:pPr>
              <w:pStyle w:val="TAL"/>
            </w:pPr>
          </w:p>
        </w:tc>
        <w:tc>
          <w:tcPr>
            <w:tcW w:w="1965" w:type="dxa"/>
          </w:tcPr>
          <w:p w14:paraId="1F98BB16" w14:textId="030DEF0A" w:rsidR="00B67E9C" w:rsidRDefault="00B67E9C" w:rsidP="00AF4529">
            <w:pPr>
              <w:pStyle w:val="TAL"/>
            </w:pPr>
            <w:r>
              <w:t>All services in the introduction of the present table</w:t>
            </w:r>
          </w:p>
        </w:tc>
        <w:tc>
          <w:tcPr>
            <w:tcW w:w="4035" w:type="dxa"/>
          </w:tcPr>
          <w:p w14:paraId="414E0D6A" w14:textId="4897F6D3" w:rsidR="00B67E9C" w:rsidRDefault="00B67E9C" w:rsidP="00AF4529">
            <w:pPr>
              <w:pStyle w:val="TAL"/>
            </w:pPr>
            <w:r w:rsidRPr="009902E4">
              <w:t xml:space="preserve">ensuring the accessibility of the products used in the provision of the service, in accordance with Section I of </w:t>
            </w:r>
            <w:r>
              <w:t>EAA</w:t>
            </w:r>
            <w:r w:rsidRPr="009902E4">
              <w:t xml:space="preserve"> Annex </w:t>
            </w:r>
            <w:r>
              <w:t xml:space="preserve">I </w:t>
            </w:r>
            <w:r w:rsidRPr="009902E4">
              <w:t xml:space="preserve">and, where </w:t>
            </w:r>
            <w:r w:rsidRPr="00164D98">
              <w:t>applicable, Section II thereof</w:t>
            </w:r>
          </w:p>
        </w:tc>
        <w:tc>
          <w:tcPr>
            <w:tcW w:w="1546" w:type="dxa"/>
          </w:tcPr>
          <w:p w14:paraId="08E4CC3B" w14:textId="77777777" w:rsidR="00B67E9C" w:rsidRDefault="00B67E9C" w:rsidP="00AF4529">
            <w:pPr>
              <w:pStyle w:val="TAL"/>
            </w:pPr>
            <w:r w:rsidRPr="002B030A">
              <w:t>All the clauses referenced in Table ZB.1</w:t>
            </w:r>
            <w:r>
              <w:t>, ZB.2 and ZB.3</w:t>
            </w:r>
          </w:p>
          <w:p w14:paraId="4C7BBA2A" w14:textId="77777777" w:rsidR="00B67E9C" w:rsidRDefault="00B67E9C" w:rsidP="00AF4529">
            <w:pPr>
              <w:pStyle w:val="TAL"/>
            </w:pPr>
          </w:p>
          <w:p w14:paraId="6A656DDA" w14:textId="41A1C914" w:rsidR="00B67E9C" w:rsidRDefault="00B67E9C" w:rsidP="00AF4529">
            <w:pPr>
              <w:pStyle w:val="TAL"/>
            </w:pPr>
            <w:r>
              <w:t>When  requirements are on information, only for digital information and on its accessibility.</w:t>
            </w:r>
          </w:p>
        </w:tc>
      </w:tr>
      <w:tr w:rsidR="000922D4" w14:paraId="7ED9B878" w14:textId="77777777" w:rsidTr="00396C3A">
        <w:tc>
          <w:tcPr>
            <w:tcW w:w="456" w:type="dxa"/>
          </w:tcPr>
          <w:p w14:paraId="7E0607AF" w14:textId="5B87C897" w:rsidR="00B67E9C" w:rsidRDefault="00B67E9C" w:rsidP="00AF4529">
            <w:pPr>
              <w:pStyle w:val="TAL"/>
            </w:pPr>
            <w:r>
              <w:t>2</w:t>
            </w:r>
          </w:p>
        </w:tc>
        <w:tc>
          <w:tcPr>
            <w:tcW w:w="1627" w:type="dxa"/>
          </w:tcPr>
          <w:p w14:paraId="0FBE3497" w14:textId="77777777" w:rsidR="00B67E9C" w:rsidRDefault="00B67E9C" w:rsidP="00AF4529">
            <w:pPr>
              <w:pStyle w:val="TAL"/>
            </w:pPr>
            <w:r w:rsidRPr="002B030A">
              <w:t>(b)</w:t>
            </w:r>
            <w:r>
              <w:t>(i)</w:t>
            </w:r>
          </w:p>
          <w:p w14:paraId="4861BA10" w14:textId="0EF43377" w:rsidR="00B67E9C" w:rsidRDefault="00B67E9C" w:rsidP="00AF4529">
            <w:pPr>
              <w:pStyle w:val="TAL"/>
            </w:pPr>
            <w:r>
              <w:t>"</w:t>
            </w:r>
            <w:r w:rsidRPr="00D14640">
              <w:t>The provision of services in order to maximise their foreseeable use by persons with disabilities, shall be achieved by</w:t>
            </w:r>
            <w:r>
              <w:t>"</w:t>
            </w:r>
          </w:p>
        </w:tc>
        <w:tc>
          <w:tcPr>
            <w:tcW w:w="1965" w:type="dxa"/>
          </w:tcPr>
          <w:p w14:paraId="7E842921" w14:textId="77777777" w:rsidR="00B67E9C" w:rsidRPr="002B030A" w:rsidRDefault="00B67E9C" w:rsidP="00AF4529">
            <w:pPr>
              <w:pStyle w:val="TAL"/>
            </w:pPr>
            <w:r>
              <w:t>All services in the introduction of the present table</w:t>
            </w:r>
          </w:p>
          <w:p w14:paraId="2F2AC609" w14:textId="77777777" w:rsidR="00B67E9C" w:rsidRPr="002B030A" w:rsidRDefault="00B67E9C" w:rsidP="00AF4529">
            <w:pPr>
              <w:pStyle w:val="TAL"/>
            </w:pPr>
          </w:p>
          <w:p w14:paraId="682BCA75" w14:textId="77777777" w:rsidR="00B67E9C" w:rsidRDefault="00B67E9C" w:rsidP="00AF4529">
            <w:pPr>
              <w:pStyle w:val="TAL"/>
            </w:pPr>
          </w:p>
        </w:tc>
        <w:tc>
          <w:tcPr>
            <w:tcW w:w="4035" w:type="dxa"/>
          </w:tcPr>
          <w:p w14:paraId="7302D1C1" w14:textId="16FC023E" w:rsidR="00B67E9C" w:rsidRDefault="00B67E9C" w:rsidP="00AF4529">
            <w:pPr>
              <w:pStyle w:val="TAL"/>
            </w:pPr>
            <w:r w:rsidRPr="00CF6C14">
              <w:rPr>
                <w:lang w:val="en-US"/>
              </w:rPr>
              <w:t>be available via more than one sensory channel;</w:t>
            </w:r>
          </w:p>
        </w:tc>
        <w:tc>
          <w:tcPr>
            <w:tcW w:w="1546" w:type="dxa"/>
          </w:tcPr>
          <w:p w14:paraId="5CEEB620" w14:textId="77777777" w:rsidR="00B67E9C" w:rsidRDefault="00B67E9C" w:rsidP="00AF4529">
            <w:pPr>
              <w:pStyle w:val="TAL"/>
            </w:pPr>
            <w:r>
              <w:t>6.0, 6.1, 6.2, 6.3, 6.4, 6.5,  6.7</w:t>
            </w:r>
          </w:p>
          <w:p w14:paraId="4CCDCCE8" w14:textId="77777777" w:rsidR="00B67E9C" w:rsidRDefault="00B67E9C" w:rsidP="00AF4529">
            <w:pPr>
              <w:pStyle w:val="TAL"/>
            </w:pPr>
            <w:r>
              <w:t>7.</w:t>
            </w:r>
          </w:p>
          <w:p w14:paraId="0E3AAD9C" w14:textId="77777777" w:rsidR="00B67E9C" w:rsidRDefault="00B67E9C" w:rsidP="00AF4529">
            <w:pPr>
              <w:pStyle w:val="TAL"/>
            </w:pPr>
            <w:r>
              <w:t>13.1</w:t>
            </w:r>
          </w:p>
          <w:p w14:paraId="7C22FE87" w14:textId="77777777" w:rsidR="00B67E9C" w:rsidRDefault="00B67E9C" w:rsidP="00AF4529">
            <w:pPr>
              <w:pStyle w:val="TAL"/>
            </w:pPr>
          </w:p>
          <w:p w14:paraId="4E35BE7E" w14:textId="658B7E79" w:rsidR="00B67E9C" w:rsidRDefault="00B67E9C" w:rsidP="00AF4529">
            <w:pPr>
              <w:pStyle w:val="TAL"/>
            </w:pPr>
          </w:p>
        </w:tc>
      </w:tr>
      <w:tr w:rsidR="000922D4" w14:paraId="264DDBE3" w14:textId="77777777" w:rsidTr="00396C3A">
        <w:tc>
          <w:tcPr>
            <w:tcW w:w="456" w:type="dxa"/>
          </w:tcPr>
          <w:p w14:paraId="0186C57D" w14:textId="6E3F34C9" w:rsidR="00B67E9C" w:rsidRDefault="00B67E9C" w:rsidP="00AF4529">
            <w:pPr>
              <w:pStyle w:val="TAL"/>
            </w:pPr>
            <w:r>
              <w:t>3</w:t>
            </w:r>
          </w:p>
        </w:tc>
        <w:tc>
          <w:tcPr>
            <w:tcW w:w="1627" w:type="dxa"/>
          </w:tcPr>
          <w:p w14:paraId="2A53037C" w14:textId="09D906E6" w:rsidR="00B67E9C" w:rsidRDefault="00B67E9C" w:rsidP="00AF4529">
            <w:pPr>
              <w:pStyle w:val="TAL"/>
            </w:pPr>
            <w:r w:rsidRPr="002B030A">
              <w:t>(b)</w:t>
            </w:r>
            <w:r>
              <w:t xml:space="preserve">(ii) </w:t>
            </w:r>
            <w:r>
              <w:br/>
              <w:t>"</w:t>
            </w:r>
            <w:r w:rsidRPr="00D14640">
              <w:t>The provision of services in order to maximise their foreseeable use by persons with disabilities, shall be achieved by</w:t>
            </w:r>
            <w:r>
              <w:t>"</w:t>
            </w:r>
          </w:p>
        </w:tc>
        <w:tc>
          <w:tcPr>
            <w:tcW w:w="1965" w:type="dxa"/>
          </w:tcPr>
          <w:p w14:paraId="65EA4D0A" w14:textId="77777777" w:rsidR="00B67E9C" w:rsidRPr="002B030A" w:rsidRDefault="00B67E9C" w:rsidP="00AF4529">
            <w:pPr>
              <w:pStyle w:val="TAL"/>
            </w:pPr>
            <w:r>
              <w:t>All services in the introduction of the present table</w:t>
            </w:r>
          </w:p>
          <w:p w14:paraId="4DB972EE" w14:textId="77777777" w:rsidR="00B67E9C" w:rsidRDefault="00B67E9C" w:rsidP="00AF4529">
            <w:pPr>
              <w:pStyle w:val="TAL"/>
            </w:pPr>
          </w:p>
        </w:tc>
        <w:tc>
          <w:tcPr>
            <w:tcW w:w="4035" w:type="dxa"/>
          </w:tcPr>
          <w:p w14:paraId="5E7AF35B" w14:textId="689A6E45" w:rsidR="00B67E9C" w:rsidRDefault="00B67E9C" w:rsidP="00AF4529">
            <w:pPr>
              <w:pStyle w:val="TAL"/>
            </w:pPr>
            <w:r w:rsidRPr="00566CD6">
              <w:rPr>
                <w:lang w:val="en-US"/>
              </w:rPr>
              <w:t>be presented in an understandable way</w:t>
            </w:r>
            <w:r>
              <w:rPr>
                <w:lang w:val="en-US"/>
              </w:rPr>
              <w:t>;</w:t>
            </w:r>
          </w:p>
        </w:tc>
        <w:tc>
          <w:tcPr>
            <w:tcW w:w="1546" w:type="dxa"/>
          </w:tcPr>
          <w:p w14:paraId="07852DA7" w14:textId="77777777" w:rsidR="00B67E9C" w:rsidRDefault="00B67E9C" w:rsidP="00AF4529">
            <w:pPr>
              <w:pStyle w:val="TAL"/>
            </w:pPr>
            <w:r>
              <w:t>9.3,</w:t>
            </w:r>
          </w:p>
          <w:p w14:paraId="1B351851" w14:textId="77777777" w:rsidR="00B67E9C" w:rsidRDefault="00B67E9C" w:rsidP="00AF4529">
            <w:pPr>
              <w:pStyle w:val="TAL"/>
            </w:pPr>
            <w:r>
              <w:t>10.3</w:t>
            </w:r>
          </w:p>
          <w:p w14:paraId="5EF29B30" w14:textId="77777777" w:rsidR="00B67E9C" w:rsidRDefault="00B67E9C" w:rsidP="00396C3A">
            <w:pPr>
              <w:pStyle w:val="TAL"/>
            </w:pPr>
            <w:r>
              <w:t>11.3</w:t>
            </w:r>
          </w:p>
          <w:p w14:paraId="3B1CAF3C" w14:textId="53B20421" w:rsidR="00E66E08" w:rsidRDefault="00E66E08" w:rsidP="00AF4529">
            <w:pPr>
              <w:pStyle w:val="TAL"/>
            </w:pPr>
            <w:r>
              <w:t>12.3</w:t>
            </w:r>
          </w:p>
          <w:p w14:paraId="2DD6D8F4" w14:textId="77777777" w:rsidR="00B67E9C" w:rsidRDefault="00B67E9C" w:rsidP="00AF4529">
            <w:pPr>
              <w:pStyle w:val="TAL"/>
            </w:pPr>
          </w:p>
        </w:tc>
      </w:tr>
      <w:tr w:rsidR="000922D4" w14:paraId="103708AB" w14:textId="77777777" w:rsidTr="00396C3A">
        <w:tc>
          <w:tcPr>
            <w:tcW w:w="456" w:type="dxa"/>
          </w:tcPr>
          <w:p w14:paraId="13F965BD" w14:textId="7C015E69" w:rsidR="000922D4" w:rsidRDefault="000922D4" w:rsidP="00AF4529">
            <w:pPr>
              <w:pStyle w:val="TAL"/>
            </w:pPr>
            <w:r>
              <w:t>4</w:t>
            </w:r>
          </w:p>
        </w:tc>
        <w:tc>
          <w:tcPr>
            <w:tcW w:w="1627" w:type="dxa"/>
          </w:tcPr>
          <w:p w14:paraId="5B8FDD2D" w14:textId="77777777" w:rsidR="000922D4" w:rsidRDefault="000922D4" w:rsidP="00AF4529">
            <w:pPr>
              <w:pStyle w:val="TAL"/>
            </w:pPr>
            <w:r w:rsidRPr="002B030A">
              <w:t>(b)</w:t>
            </w:r>
            <w:r>
              <w:t>(iii)</w:t>
            </w:r>
          </w:p>
          <w:p w14:paraId="61C0C811" w14:textId="3924EB14" w:rsidR="000922D4" w:rsidRDefault="000922D4" w:rsidP="00AF4529">
            <w:pPr>
              <w:pStyle w:val="TAL"/>
            </w:pPr>
            <w:r>
              <w:t>"</w:t>
            </w:r>
            <w:r w:rsidRPr="00D14640">
              <w:t>The provision of services in order to maximise their foreseeable use by persons with disabilities, shall be achieved by</w:t>
            </w:r>
            <w:r>
              <w:t>"</w:t>
            </w:r>
          </w:p>
        </w:tc>
        <w:tc>
          <w:tcPr>
            <w:tcW w:w="1965" w:type="dxa"/>
          </w:tcPr>
          <w:p w14:paraId="585B2F0A" w14:textId="77777777" w:rsidR="000922D4" w:rsidRPr="002B030A" w:rsidRDefault="000922D4" w:rsidP="00AF4529">
            <w:pPr>
              <w:pStyle w:val="TAL"/>
            </w:pPr>
            <w:r>
              <w:t>All services in the introduction of the present table</w:t>
            </w:r>
          </w:p>
          <w:p w14:paraId="3BC82E29" w14:textId="77777777" w:rsidR="000922D4" w:rsidRDefault="000922D4" w:rsidP="00AF4529">
            <w:pPr>
              <w:pStyle w:val="TAL"/>
            </w:pPr>
          </w:p>
        </w:tc>
        <w:tc>
          <w:tcPr>
            <w:tcW w:w="4035" w:type="dxa"/>
          </w:tcPr>
          <w:p w14:paraId="099FA9A6" w14:textId="3D286521" w:rsidR="000922D4" w:rsidRDefault="000922D4" w:rsidP="00AF4529">
            <w:pPr>
              <w:pStyle w:val="TAL"/>
            </w:pPr>
            <w:r w:rsidRPr="00B20375">
              <w:rPr>
                <w:lang w:val="en-US"/>
              </w:rPr>
              <w:t>be presented to users in ways they can perceive;</w:t>
            </w:r>
          </w:p>
        </w:tc>
        <w:tc>
          <w:tcPr>
            <w:tcW w:w="1546" w:type="dxa"/>
          </w:tcPr>
          <w:p w14:paraId="51BC7C4D" w14:textId="77777777" w:rsidR="000922D4" w:rsidRDefault="000922D4" w:rsidP="00AF4529">
            <w:pPr>
              <w:pStyle w:val="TAL"/>
            </w:pPr>
            <w:r>
              <w:t>9.1</w:t>
            </w:r>
          </w:p>
          <w:p w14:paraId="46F98398" w14:textId="77777777" w:rsidR="000922D4" w:rsidRDefault="000922D4" w:rsidP="00AF4529">
            <w:pPr>
              <w:pStyle w:val="TAL"/>
            </w:pPr>
            <w:r>
              <w:t>10.1</w:t>
            </w:r>
          </w:p>
          <w:p w14:paraId="4D3BF51C" w14:textId="6D3A2E17" w:rsidR="000922D4" w:rsidRDefault="000922D4" w:rsidP="00AF4529">
            <w:pPr>
              <w:pStyle w:val="TAL"/>
            </w:pPr>
            <w:r>
              <w:t>11.1</w:t>
            </w:r>
          </w:p>
        </w:tc>
      </w:tr>
      <w:tr w:rsidR="000922D4" w14:paraId="1C2E0884" w14:textId="77777777" w:rsidTr="00396C3A">
        <w:tc>
          <w:tcPr>
            <w:tcW w:w="456" w:type="dxa"/>
          </w:tcPr>
          <w:p w14:paraId="2A544544" w14:textId="6B01E341" w:rsidR="000922D4" w:rsidRDefault="000922D4" w:rsidP="00AF4529">
            <w:pPr>
              <w:pStyle w:val="TAL"/>
            </w:pPr>
            <w:r>
              <w:t>5</w:t>
            </w:r>
          </w:p>
        </w:tc>
        <w:tc>
          <w:tcPr>
            <w:tcW w:w="1627" w:type="dxa"/>
          </w:tcPr>
          <w:p w14:paraId="4278229C" w14:textId="77777777" w:rsidR="000922D4" w:rsidRDefault="000922D4" w:rsidP="00AF4529">
            <w:pPr>
              <w:pStyle w:val="TAL"/>
            </w:pPr>
            <w:r w:rsidRPr="002B030A">
              <w:t>(b)</w:t>
            </w:r>
            <w:r>
              <w:t>(iv)</w:t>
            </w:r>
          </w:p>
          <w:p w14:paraId="7DF1FD91" w14:textId="15D48707" w:rsidR="000922D4" w:rsidRDefault="000922D4" w:rsidP="00AF4529">
            <w:pPr>
              <w:pStyle w:val="TAL"/>
            </w:pPr>
            <w:r>
              <w:t>"</w:t>
            </w:r>
            <w:r w:rsidRPr="00D14640">
              <w:t>The provision of services in order to maximise their foreseeable use by persons with disabilities, shall be achieved by</w:t>
            </w:r>
            <w:r>
              <w:t>"</w:t>
            </w:r>
          </w:p>
        </w:tc>
        <w:tc>
          <w:tcPr>
            <w:tcW w:w="1965" w:type="dxa"/>
          </w:tcPr>
          <w:p w14:paraId="154CCE8B" w14:textId="77777777" w:rsidR="000922D4" w:rsidRPr="002B030A" w:rsidRDefault="000922D4" w:rsidP="00AF4529">
            <w:pPr>
              <w:pStyle w:val="TAL"/>
            </w:pPr>
            <w:r>
              <w:t>All services in the introduction of the present table</w:t>
            </w:r>
          </w:p>
          <w:p w14:paraId="4799A8E6" w14:textId="77777777" w:rsidR="000922D4" w:rsidRDefault="000922D4" w:rsidP="00AF4529">
            <w:pPr>
              <w:pStyle w:val="TAL"/>
            </w:pPr>
          </w:p>
        </w:tc>
        <w:tc>
          <w:tcPr>
            <w:tcW w:w="4035" w:type="dxa"/>
          </w:tcPr>
          <w:p w14:paraId="6CF157E5" w14:textId="3E9C6A69" w:rsidR="000922D4" w:rsidRDefault="000922D4" w:rsidP="00AF4529">
            <w:pPr>
              <w:pStyle w:val="TAL"/>
            </w:pPr>
            <w:r w:rsidRPr="00DA7151">
              <w:rPr>
                <w:lang w:val="en-US"/>
              </w:rPr>
              <w:t>making the information content available in text formats that can be used to generate alternative assistive formats to be presented in different ways by the users and via more than one sensory channel</w:t>
            </w:r>
            <w:r>
              <w:rPr>
                <w:lang w:val="en-US"/>
              </w:rPr>
              <w:t>;</w:t>
            </w:r>
          </w:p>
        </w:tc>
        <w:tc>
          <w:tcPr>
            <w:tcW w:w="1546" w:type="dxa"/>
          </w:tcPr>
          <w:p w14:paraId="11AB15AA" w14:textId="77777777" w:rsidR="000922D4" w:rsidRDefault="000922D4" w:rsidP="00AF4529">
            <w:pPr>
              <w:pStyle w:val="TAL"/>
            </w:pPr>
            <w:r>
              <w:t>10.0</w:t>
            </w:r>
          </w:p>
          <w:p w14:paraId="01C5CBF4" w14:textId="6B6AD43A" w:rsidR="000922D4" w:rsidRDefault="000922D4" w:rsidP="00AF4529">
            <w:pPr>
              <w:pStyle w:val="TAL"/>
            </w:pPr>
            <w:r>
              <w:t>12.1</w:t>
            </w:r>
          </w:p>
        </w:tc>
      </w:tr>
      <w:tr w:rsidR="000922D4" w14:paraId="66280793" w14:textId="77777777" w:rsidTr="00396C3A">
        <w:tc>
          <w:tcPr>
            <w:tcW w:w="456" w:type="dxa"/>
          </w:tcPr>
          <w:p w14:paraId="2D095E43" w14:textId="1E93FE89" w:rsidR="000922D4" w:rsidRDefault="000922D4" w:rsidP="00AF4529">
            <w:pPr>
              <w:pStyle w:val="TAL"/>
            </w:pPr>
            <w:r>
              <w:t>6</w:t>
            </w:r>
          </w:p>
        </w:tc>
        <w:tc>
          <w:tcPr>
            <w:tcW w:w="1627" w:type="dxa"/>
          </w:tcPr>
          <w:p w14:paraId="2E988957" w14:textId="77777777" w:rsidR="000922D4" w:rsidRDefault="000922D4" w:rsidP="00AF4529">
            <w:pPr>
              <w:pStyle w:val="TAL"/>
            </w:pPr>
            <w:r w:rsidRPr="002B030A">
              <w:t>(b)</w:t>
            </w:r>
            <w:r>
              <w:t>(v)</w:t>
            </w:r>
          </w:p>
          <w:p w14:paraId="5B72048F" w14:textId="2CD99198" w:rsidR="000922D4" w:rsidRDefault="000922D4" w:rsidP="00AF4529">
            <w:pPr>
              <w:pStyle w:val="TAL"/>
            </w:pPr>
            <w:r>
              <w:t>"</w:t>
            </w:r>
            <w:r w:rsidRPr="00D14640">
              <w:t>The provision of services in order to maximise their foreseeable use by persons with disabilities, shall be achieved by</w:t>
            </w:r>
            <w:r>
              <w:t>"</w:t>
            </w:r>
          </w:p>
        </w:tc>
        <w:tc>
          <w:tcPr>
            <w:tcW w:w="1965" w:type="dxa"/>
          </w:tcPr>
          <w:p w14:paraId="31B33688" w14:textId="77777777" w:rsidR="000922D4" w:rsidRPr="002B030A" w:rsidRDefault="000922D4" w:rsidP="00AF4529">
            <w:pPr>
              <w:pStyle w:val="TAL"/>
            </w:pPr>
            <w:r>
              <w:t>All services in the introduction of the present table</w:t>
            </w:r>
          </w:p>
          <w:p w14:paraId="4025C215" w14:textId="77777777" w:rsidR="000922D4" w:rsidRDefault="000922D4" w:rsidP="00AF4529">
            <w:pPr>
              <w:pStyle w:val="TAL"/>
            </w:pPr>
          </w:p>
        </w:tc>
        <w:tc>
          <w:tcPr>
            <w:tcW w:w="4035" w:type="dxa"/>
          </w:tcPr>
          <w:p w14:paraId="03937B32" w14:textId="433FCFBB" w:rsidR="000922D4" w:rsidRDefault="000922D4" w:rsidP="00AF4529">
            <w:pPr>
              <w:pStyle w:val="TAL"/>
            </w:pPr>
            <w:r w:rsidRPr="009E3250">
              <w:rPr>
                <w:lang w:val="en-US"/>
              </w:rPr>
              <w:t>presenting in fonts of adequate size and suitable shape, taking into account foreseeable conditions of use and using sufficient contrast, as well as adjustable spacing between letters, lines and paragraphs;</w:t>
            </w:r>
          </w:p>
        </w:tc>
        <w:tc>
          <w:tcPr>
            <w:tcW w:w="1546" w:type="dxa"/>
          </w:tcPr>
          <w:p w14:paraId="021107FD" w14:textId="77777777" w:rsidR="000922D4" w:rsidRDefault="000922D4" w:rsidP="00AF4529">
            <w:pPr>
              <w:pStyle w:val="TAL"/>
            </w:pPr>
            <w:r>
              <w:t>10.1.4.4</w:t>
            </w:r>
          </w:p>
          <w:p w14:paraId="626C1A39" w14:textId="77777777" w:rsidR="000922D4" w:rsidRDefault="000922D4" w:rsidP="00AF4529">
            <w:pPr>
              <w:pStyle w:val="TAL"/>
            </w:pPr>
            <w:r>
              <w:t>10.1.4.12</w:t>
            </w:r>
          </w:p>
          <w:p w14:paraId="6836E814" w14:textId="77777777" w:rsidR="000922D4" w:rsidRDefault="000922D4" w:rsidP="00AF4529">
            <w:pPr>
              <w:pStyle w:val="TAL"/>
            </w:pPr>
            <w:r>
              <w:t>10.2.5.8</w:t>
            </w:r>
          </w:p>
          <w:p w14:paraId="1D724346" w14:textId="77777777" w:rsidR="000922D4" w:rsidRDefault="000922D4" w:rsidP="00AF4529">
            <w:pPr>
              <w:pStyle w:val="TAL"/>
            </w:pPr>
            <w:r>
              <w:t>11.1.4.4</w:t>
            </w:r>
          </w:p>
          <w:p w14:paraId="438B9F82" w14:textId="77777777" w:rsidR="000922D4" w:rsidRDefault="000922D4" w:rsidP="00AF4529">
            <w:pPr>
              <w:pStyle w:val="TAL"/>
            </w:pPr>
            <w:r>
              <w:t>11.5.2.10</w:t>
            </w:r>
          </w:p>
          <w:p w14:paraId="5E731837" w14:textId="77777777" w:rsidR="000922D4" w:rsidRDefault="000922D4" w:rsidP="00AF4529">
            <w:pPr>
              <w:pStyle w:val="TAL"/>
            </w:pPr>
            <w:r>
              <w:t>11.7</w:t>
            </w:r>
          </w:p>
          <w:p w14:paraId="4BE9DF4A" w14:textId="77777777" w:rsidR="000922D4" w:rsidRDefault="000922D4" w:rsidP="00AF4529">
            <w:pPr>
              <w:pStyle w:val="TAL"/>
            </w:pPr>
          </w:p>
        </w:tc>
      </w:tr>
      <w:tr w:rsidR="000922D4" w14:paraId="0F582540" w14:textId="77777777" w:rsidTr="00396C3A">
        <w:tc>
          <w:tcPr>
            <w:tcW w:w="456" w:type="dxa"/>
          </w:tcPr>
          <w:p w14:paraId="28B78F9C" w14:textId="321BBC56" w:rsidR="000922D4" w:rsidRDefault="000922D4" w:rsidP="00AF4529">
            <w:pPr>
              <w:pStyle w:val="TAL"/>
            </w:pPr>
            <w:r>
              <w:t>7</w:t>
            </w:r>
          </w:p>
        </w:tc>
        <w:tc>
          <w:tcPr>
            <w:tcW w:w="1627" w:type="dxa"/>
          </w:tcPr>
          <w:p w14:paraId="6D150F73" w14:textId="77777777" w:rsidR="000922D4" w:rsidRDefault="000922D4" w:rsidP="00AF4529">
            <w:pPr>
              <w:pStyle w:val="TAL"/>
            </w:pPr>
            <w:r w:rsidRPr="002B030A">
              <w:t>(b)</w:t>
            </w:r>
            <w:r>
              <w:t>(vi)</w:t>
            </w:r>
          </w:p>
          <w:p w14:paraId="250D1B28" w14:textId="5BFE914F" w:rsidR="000922D4" w:rsidRDefault="000922D4" w:rsidP="00AF4529">
            <w:pPr>
              <w:pStyle w:val="TAL"/>
            </w:pPr>
            <w:r>
              <w:t>"</w:t>
            </w:r>
            <w:r w:rsidRPr="00D14640">
              <w:t>The provision of services in order to maximise their foreseeable use by persons with disabilities, shall be achieved by</w:t>
            </w:r>
            <w:r>
              <w:t>"</w:t>
            </w:r>
          </w:p>
        </w:tc>
        <w:tc>
          <w:tcPr>
            <w:tcW w:w="1965" w:type="dxa"/>
          </w:tcPr>
          <w:p w14:paraId="50195825" w14:textId="77777777" w:rsidR="000922D4" w:rsidRPr="002B030A" w:rsidRDefault="000922D4" w:rsidP="00AF4529">
            <w:pPr>
              <w:pStyle w:val="TAL"/>
            </w:pPr>
            <w:r>
              <w:t>All services in the introduction of the present table</w:t>
            </w:r>
          </w:p>
          <w:p w14:paraId="02D78BF3" w14:textId="77777777" w:rsidR="000922D4" w:rsidRDefault="000922D4" w:rsidP="00AF4529">
            <w:pPr>
              <w:pStyle w:val="TAL"/>
            </w:pPr>
          </w:p>
        </w:tc>
        <w:tc>
          <w:tcPr>
            <w:tcW w:w="4035" w:type="dxa"/>
          </w:tcPr>
          <w:p w14:paraId="2220A885" w14:textId="7757521D" w:rsidR="000922D4" w:rsidRDefault="000922D4" w:rsidP="00AF4529">
            <w:pPr>
              <w:pStyle w:val="TAL"/>
            </w:pPr>
            <w:r w:rsidRPr="009E3250">
              <w:rPr>
                <w:lang w:val="en-US"/>
              </w:rPr>
              <w:t>supplementing any non-textual content with an alternative presentation of that content;</w:t>
            </w:r>
          </w:p>
        </w:tc>
        <w:tc>
          <w:tcPr>
            <w:tcW w:w="1546" w:type="dxa"/>
          </w:tcPr>
          <w:p w14:paraId="6BF61818" w14:textId="77777777" w:rsidR="000922D4" w:rsidRDefault="000922D4" w:rsidP="00AF4529">
            <w:pPr>
              <w:pStyle w:val="TAL"/>
            </w:pPr>
            <w:r>
              <w:t>9.1.4.3</w:t>
            </w:r>
          </w:p>
          <w:p w14:paraId="5B0750C5" w14:textId="77777777" w:rsidR="000922D4" w:rsidRDefault="000922D4" w:rsidP="00AF4529">
            <w:pPr>
              <w:pStyle w:val="TAL"/>
            </w:pPr>
            <w:r>
              <w:t>9.1.4.11</w:t>
            </w:r>
          </w:p>
          <w:p w14:paraId="42B27FBD" w14:textId="77777777" w:rsidR="000922D4" w:rsidRDefault="000922D4" w:rsidP="00AF4529">
            <w:pPr>
              <w:pStyle w:val="TAL"/>
            </w:pPr>
            <w:r>
              <w:t>10.1.4.3</w:t>
            </w:r>
          </w:p>
          <w:p w14:paraId="54DB5E42" w14:textId="77777777" w:rsidR="000922D4" w:rsidRDefault="000922D4" w:rsidP="00AF4529">
            <w:pPr>
              <w:pStyle w:val="TAL"/>
            </w:pPr>
            <w:r>
              <w:t>10.1.4.11</w:t>
            </w:r>
          </w:p>
          <w:p w14:paraId="7EBBF9B1" w14:textId="77777777" w:rsidR="000922D4" w:rsidRDefault="000922D4" w:rsidP="00AF4529">
            <w:pPr>
              <w:pStyle w:val="TAL"/>
            </w:pPr>
            <w:r>
              <w:t>11.1.4.3</w:t>
            </w:r>
          </w:p>
          <w:p w14:paraId="0C66F4D7" w14:textId="77777777" w:rsidR="000922D4" w:rsidRDefault="000922D4" w:rsidP="00AF4529">
            <w:pPr>
              <w:pStyle w:val="TAL"/>
            </w:pPr>
            <w:r>
              <w:t>11.1.4.11</w:t>
            </w:r>
          </w:p>
          <w:p w14:paraId="59EDB57B" w14:textId="77777777" w:rsidR="000922D4" w:rsidRDefault="000922D4" w:rsidP="00AF4529">
            <w:pPr>
              <w:pStyle w:val="TAL"/>
            </w:pPr>
          </w:p>
        </w:tc>
      </w:tr>
      <w:tr w:rsidR="000922D4" w14:paraId="2E516343" w14:textId="77777777" w:rsidTr="00396C3A">
        <w:tc>
          <w:tcPr>
            <w:tcW w:w="456" w:type="dxa"/>
          </w:tcPr>
          <w:p w14:paraId="4399BB80" w14:textId="350D7F61" w:rsidR="000922D4" w:rsidRDefault="000922D4" w:rsidP="00AF4529">
            <w:pPr>
              <w:pStyle w:val="TAL"/>
            </w:pPr>
            <w:r>
              <w:t>8</w:t>
            </w:r>
          </w:p>
        </w:tc>
        <w:tc>
          <w:tcPr>
            <w:tcW w:w="1627" w:type="dxa"/>
          </w:tcPr>
          <w:p w14:paraId="61DC85C7" w14:textId="77777777" w:rsidR="000922D4" w:rsidRDefault="000922D4" w:rsidP="00AF4529">
            <w:pPr>
              <w:pStyle w:val="TAL"/>
            </w:pPr>
            <w:r w:rsidRPr="002B030A">
              <w:t>(b)</w:t>
            </w:r>
            <w:r>
              <w:t>(vii)</w:t>
            </w:r>
          </w:p>
          <w:p w14:paraId="7BBB00A0" w14:textId="6404FF74" w:rsidR="000922D4" w:rsidRDefault="000922D4" w:rsidP="00AF4529">
            <w:pPr>
              <w:pStyle w:val="TAL"/>
            </w:pPr>
            <w:r>
              <w:t>"</w:t>
            </w:r>
            <w:r w:rsidRPr="00D14640">
              <w:t>The provision of services in order to maximise their foreseeable use by persons with disabilities, shall be achieved by</w:t>
            </w:r>
            <w:r>
              <w:t>"</w:t>
            </w:r>
          </w:p>
        </w:tc>
        <w:tc>
          <w:tcPr>
            <w:tcW w:w="1965" w:type="dxa"/>
          </w:tcPr>
          <w:p w14:paraId="2EC8EF04" w14:textId="77777777" w:rsidR="000922D4" w:rsidRPr="002B030A" w:rsidRDefault="000922D4" w:rsidP="00AF4529">
            <w:pPr>
              <w:pStyle w:val="TAL"/>
            </w:pPr>
            <w:r>
              <w:t>All services in the introduction of the present table</w:t>
            </w:r>
          </w:p>
          <w:p w14:paraId="5014063E" w14:textId="77777777" w:rsidR="000922D4" w:rsidRDefault="000922D4" w:rsidP="00AF4529">
            <w:pPr>
              <w:pStyle w:val="TAL"/>
            </w:pPr>
          </w:p>
        </w:tc>
        <w:tc>
          <w:tcPr>
            <w:tcW w:w="4035" w:type="dxa"/>
          </w:tcPr>
          <w:p w14:paraId="2B4045C7" w14:textId="6D86392D" w:rsidR="000922D4" w:rsidRDefault="000922D4" w:rsidP="00AF4529">
            <w:pPr>
              <w:pStyle w:val="TAL"/>
            </w:pPr>
            <w:r w:rsidRPr="00AF266E">
              <w:rPr>
                <w:lang w:val="en-US"/>
              </w:rPr>
              <w:t>providing electronic information needed in the provision of the service in a consistent and adequate way by making it perceivable, operable, understandable and robust</w:t>
            </w:r>
            <w:r>
              <w:rPr>
                <w:lang w:val="en-US"/>
              </w:rPr>
              <w:t>.</w:t>
            </w:r>
          </w:p>
        </w:tc>
        <w:tc>
          <w:tcPr>
            <w:tcW w:w="1546" w:type="dxa"/>
          </w:tcPr>
          <w:p w14:paraId="514C738D" w14:textId="77777777" w:rsidR="000922D4" w:rsidRDefault="000922D4" w:rsidP="00AF4529">
            <w:pPr>
              <w:pStyle w:val="TAL"/>
            </w:pPr>
            <w:r>
              <w:t>12.1</w:t>
            </w:r>
          </w:p>
          <w:p w14:paraId="7CF9B9F7" w14:textId="77777777" w:rsidR="000922D4" w:rsidRDefault="000922D4" w:rsidP="00AF4529">
            <w:pPr>
              <w:pStyle w:val="TAL"/>
            </w:pPr>
            <w:r>
              <w:t>11.1</w:t>
            </w:r>
          </w:p>
          <w:p w14:paraId="13603F74" w14:textId="77777777" w:rsidR="000922D4" w:rsidRDefault="000922D4" w:rsidP="00AF4529">
            <w:pPr>
              <w:pStyle w:val="TAL"/>
            </w:pPr>
            <w:r>
              <w:t>11.2</w:t>
            </w:r>
          </w:p>
          <w:p w14:paraId="6E6F0F64" w14:textId="77777777" w:rsidR="000922D4" w:rsidRDefault="000922D4" w:rsidP="00AF4529">
            <w:pPr>
              <w:pStyle w:val="TAL"/>
            </w:pPr>
            <w:r>
              <w:t>11.3</w:t>
            </w:r>
          </w:p>
          <w:p w14:paraId="5BC1A12F" w14:textId="35AE6FC2" w:rsidR="000922D4" w:rsidRDefault="000922D4" w:rsidP="00AF4529">
            <w:pPr>
              <w:pStyle w:val="TAL"/>
            </w:pPr>
            <w:r>
              <w:t>11.4</w:t>
            </w:r>
          </w:p>
        </w:tc>
      </w:tr>
      <w:tr w:rsidR="000922D4" w14:paraId="4F5B3AE0" w14:textId="77777777" w:rsidTr="00396C3A">
        <w:tc>
          <w:tcPr>
            <w:tcW w:w="456" w:type="dxa"/>
          </w:tcPr>
          <w:p w14:paraId="0359DD5B" w14:textId="2D345529" w:rsidR="000922D4" w:rsidRDefault="000922D4" w:rsidP="00AF4529">
            <w:pPr>
              <w:pStyle w:val="TAL"/>
            </w:pPr>
            <w:r>
              <w:t>9</w:t>
            </w:r>
          </w:p>
        </w:tc>
        <w:tc>
          <w:tcPr>
            <w:tcW w:w="1627" w:type="dxa"/>
          </w:tcPr>
          <w:p w14:paraId="4BB3C343" w14:textId="77777777" w:rsidR="000922D4" w:rsidRDefault="000922D4" w:rsidP="00AF4529">
            <w:pPr>
              <w:pStyle w:val="TAL"/>
            </w:pPr>
            <w:r w:rsidRPr="002B030A">
              <w:t>(c)</w:t>
            </w:r>
          </w:p>
          <w:p w14:paraId="4A56B21D" w14:textId="77777777" w:rsidR="000922D4" w:rsidRDefault="000922D4" w:rsidP="00AF4529">
            <w:pPr>
              <w:pStyle w:val="TAL"/>
            </w:pPr>
            <w:r>
              <w:t>"</w:t>
            </w:r>
            <w:r w:rsidRPr="00D14640">
              <w:t>The provision of services in order to maximise their foreseeable use by persons with disabilities, shall be achieved by</w:t>
            </w:r>
            <w:r>
              <w:t>"</w:t>
            </w:r>
          </w:p>
          <w:p w14:paraId="298DA1A2" w14:textId="77777777" w:rsidR="000922D4" w:rsidRDefault="000922D4" w:rsidP="00AF4529">
            <w:pPr>
              <w:pStyle w:val="TAL"/>
            </w:pPr>
          </w:p>
        </w:tc>
        <w:tc>
          <w:tcPr>
            <w:tcW w:w="1965" w:type="dxa"/>
          </w:tcPr>
          <w:p w14:paraId="7AFBD507" w14:textId="77777777" w:rsidR="000922D4" w:rsidRPr="002B030A" w:rsidRDefault="000922D4" w:rsidP="00AF4529">
            <w:pPr>
              <w:pStyle w:val="TAL"/>
            </w:pPr>
            <w:r>
              <w:t>All services in the introduction of the present table</w:t>
            </w:r>
          </w:p>
          <w:p w14:paraId="397E98D2" w14:textId="77777777" w:rsidR="000922D4" w:rsidRDefault="000922D4" w:rsidP="00AF4529">
            <w:pPr>
              <w:pStyle w:val="TAL"/>
            </w:pPr>
          </w:p>
        </w:tc>
        <w:tc>
          <w:tcPr>
            <w:tcW w:w="4035" w:type="dxa"/>
          </w:tcPr>
          <w:p w14:paraId="48B98961" w14:textId="2A286D39" w:rsidR="000922D4" w:rsidRDefault="000922D4" w:rsidP="00AF4529">
            <w:pPr>
              <w:pStyle w:val="TAL"/>
            </w:pPr>
            <w:r w:rsidRPr="00530FE4">
              <w:t>making websites, including the related online applications, and mobile device-based services, including mobile applications, accessible in a consistent and adequate way by making them perceivable, operable, understandable and robust;</w:t>
            </w:r>
          </w:p>
        </w:tc>
        <w:tc>
          <w:tcPr>
            <w:tcW w:w="1546" w:type="dxa"/>
          </w:tcPr>
          <w:p w14:paraId="6BF2EAF6" w14:textId="77777777" w:rsidR="000922D4" w:rsidRDefault="000922D4" w:rsidP="00AF4529">
            <w:pPr>
              <w:pStyle w:val="TAL"/>
            </w:pPr>
            <w:r w:rsidRPr="002B030A">
              <w:t>9all</w:t>
            </w:r>
          </w:p>
          <w:p w14:paraId="612CD59A" w14:textId="77777777" w:rsidR="000922D4" w:rsidRPr="002B030A" w:rsidRDefault="000922D4" w:rsidP="00AF4529">
            <w:pPr>
              <w:pStyle w:val="TAL"/>
            </w:pPr>
            <w:r>
              <w:t>11all</w:t>
            </w:r>
          </w:p>
          <w:p w14:paraId="10D826F5" w14:textId="77777777" w:rsidR="000922D4" w:rsidRDefault="000922D4" w:rsidP="00AF4529">
            <w:pPr>
              <w:pStyle w:val="TAL"/>
            </w:pPr>
          </w:p>
        </w:tc>
      </w:tr>
      <w:tr w:rsidR="000922D4" w14:paraId="4B6AD167" w14:textId="77777777" w:rsidTr="00396C3A">
        <w:tc>
          <w:tcPr>
            <w:tcW w:w="456" w:type="dxa"/>
          </w:tcPr>
          <w:p w14:paraId="79EE9437" w14:textId="357A2979" w:rsidR="000922D4" w:rsidRDefault="000922D4" w:rsidP="00AF4529">
            <w:pPr>
              <w:pStyle w:val="TAL"/>
            </w:pPr>
            <w:r>
              <w:t>10</w:t>
            </w:r>
          </w:p>
        </w:tc>
        <w:tc>
          <w:tcPr>
            <w:tcW w:w="1627" w:type="dxa"/>
          </w:tcPr>
          <w:p w14:paraId="2A95D928" w14:textId="77777777" w:rsidR="000922D4" w:rsidRDefault="000922D4" w:rsidP="00AF4529">
            <w:pPr>
              <w:pStyle w:val="TAL"/>
            </w:pPr>
            <w:r>
              <w:t>(d)</w:t>
            </w:r>
          </w:p>
          <w:p w14:paraId="51B890F9" w14:textId="77777777" w:rsidR="000922D4" w:rsidRDefault="000922D4" w:rsidP="00AF4529">
            <w:pPr>
              <w:pStyle w:val="TAL"/>
            </w:pPr>
            <w:r w:rsidRPr="00530FE4">
              <w:t>making websites, including the related online applications, and mobile device-based services, including mobile applications, accessible in a consistent and adequate way by making them perceivable, operable, understandable and robust;</w:t>
            </w:r>
          </w:p>
          <w:p w14:paraId="50B8F0F3" w14:textId="77777777" w:rsidR="000922D4" w:rsidRDefault="000922D4" w:rsidP="00AF4529">
            <w:pPr>
              <w:pStyle w:val="TAL"/>
            </w:pPr>
          </w:p>
        </w:tc>
        <w:tc>
          <w:tcPr>
            <w:tcW w:w="1965" w:type="dxa"/>
          </w:tcPr>
          <w:p w14:paraId="309E7833" w14:textId="77777777" w:rsidR="000922D4" w:rsidRPr="002B030A" w:rsidRDefault="000922D4" w:rsidP="00AF4529">
            <w:pPr>
              <w:pStyle w:val="TAL"/>
            </w:pPr>
            <w:r>
              <w:t>All services in the introduction of the present table</w:t>
            </w:r>
          </w:p>
          <w:p w14:paraId="62007490" w14:textId="77777777" w:rsidR="000922D4" w:rsidRDefault="000922D4" w:rsidP="00AF4529">
            <w:pPr>
              <w:pStyle w:val="TAL"/>
            </w:pPr>
          </w:p>
        </w:tc>
        <w:tc>
          <w:tcPr>
            <w:tcW w:w="4035" w:type="dxa"/>
          </w:tcPr>
          <w:p w14:paraId="4684B3CB" w14:textId="4A760AE7" w:rsidR="000922D4" w:rsidRDefault="000922D4" w:rsidP="00AF4529">
            <w:pPr>
              <w:pStyle w:val="TAL"/>
            </w:pPr>
            <w:r w:rsidRPr="007613ED">
              <w:t>where available, support services (help desks, call centres, technical support, relay services and training services) providing information on the accessibility of the service and its compatibility with assistive technologies, in accessible modes of communication</w:t>
            </w:r>
            <w:r>
              <w:t>.</w:t>
            </w:r>
          </w:p>
        </w:tc>
        <w:tc>
          <w:tcPr>
            <w:tcW w:w="1546" w:type="dxa"/>
          </w:tcPr>
          <w:p w14:paraId="2D8D199C" w14:textId="77777777" w:rsidR="000922D4" w:rsidRDefault="000922D4" w:rsidP="00AF4529">
            <w:pPr>
              <w:pStyle w:val="TAL"/>
            </w:pPr>
            <w:r>
              <w:t>12.3</w:t>
            </w:r>
          </w:p>
          <w:p w14:paraId="6BF259C5" w14:textId="191C3969" w:rsidR="000922D4" w:rsidRDefault="000922D4" w:rsidP="00AF4529">
            <w:pPr>
              <w:pStyle w:val="TAL"/>
            </w:pPr>
            <w:r>
              <w:t>11.5</w:t>
            </w:r>
          </w:p>
        </w:tc>
      </w:tr>
    </w:tbl>
    <w:p w14:paraId="39F725E9" w14:textId="4F382BAF" w:rsidR="00E66E08" w:rsidRDefault="00E66E08" w:rsidP="00AF4529">
      <w:pPr>
        <w:pStyle w:val="Heading2"/>
      </w:pPr>
      <w:bookmarkStart w:id="2147" w:name="_Toc197524782"/>
      <w:bookmarkStart w:id="2148" w:name="_Toc197554276"/>
      <w:r w:rsidRPr="00E66E08">
        <w:t>ZB.5</w:t>
      </w:r>
      <w:r>
        <w:tab/>
      </w:r>
      <w:r w:rsidRPr="00E66E08">
        <w:t>Functionality of specific services</w:t>
      </w:r>
      <w:bookmarkEnd w:id="2147"/>
      <w:bookmarkEnd w:id="2148"/>
    </w:p>
    <w:p w14:paraId="091BE51D" w14:textId="7E663213" w:rsidR="00E66E08" w:rsidRDefault="00E66E08" w:rsidP="002E1316">
      <w:r>
        <w:t xml:space="preserve">The second set of requirements for services are the: </w:t>
      </w:r>
      <w:r w:rsidRPr="00AF4529">
        <w:rPr>
          <w:b/>
          <w:bCs/>
        </w:rPr>
        <w:t>Additional accessibility requirements related to specific services.</w:t>
      </w:r>
      <w:r>
        <w:t xml:space="preserve"> The specific requirements are shown in </w:t>
      </w:r>
      <w:hyperlink w:anchor="TAB_ZB5" w:history="1">
        <w:r w:rsidRPr="00396C3A">
          <w:rPr>
            <w:rStyle w:val="Hyperlink"/>
          </w:rPr>
          <w:t>Table ZB.5</w:t>
        </w:r>
      </w:hyperlink>
      <w:r>
        <w:t xml:space="preserve"> and requires that " The provision of services in order to maximise their foreseeable use by persons with disabilities, shall be achieved by including functions, practices, policies and procedures and alterations in the operation of the service targeted to address the needs of persons with disabilities and ensure interoperability with assistive technologies:". The requirements are valid for the following services:</w:t>
      </w:r>
    </w:p>
    <w:p w14:paraId="0E3135D2" w14:textId="24F35DC7" w:rsidR="00E66E08" w:rsidRDefault="00E66E08" w:rsidP="00AF4529">
      <w:pPr>
        <w:pStyle w:val="BL"/>
        <w:numPr>
          <w:ilvl w:val="0"/>
          <w:numId w:val="100"/>
        </w:numPr>
      </w:pPr>
      <w:r>
        <w:t>Electronic communications services, including emergency communications referred to in Article 109(2) of Directive (EU) 2018/1972</w:t>
      </w:r>
    </w:p>
    <w:p w14:paraId="10EA7A2E" w14:textId="58676AB0" w:rsidR="00E66E08" w:rsidRDefault="00E66E08" w:rsidP="00AF4529">
      <w:pPr>
        <w:pStyle w:val="BL"/>
      </w:pPr>
      <w:r>
        <w:t>Services providing access to audiovisual media services:</w:t>
      </w:r>
    </w:p>
    <w:p w14:paraId="0E5DF5BB" w14:textId="369CAB7D" w:rsidR="00E66E08" w:rsidRDefault="00E66E08" w:rsidP="00AF4529">
      <w:pPr>
        <w:pStyle w:val="BL"/>
      </w:pPr>
      <w:r>
        <w:t>Air, bus, rail and waterborne passenger transport services except for urban and suburban transport services and regional transport services:</w:t>
      </w:r>
    </w:p>
    <w:p w14:paraId="45A8B131" w14:textId="0A098101" w:rsidR="00E66E08" w:rsidRDefault="00E66E08" w:rsidP="00AF4529">
      <w:pPr>
        <w:pStyle w:val="BL"/>
      </w:pPr>
      <w:r>
        <w:t>Urban and suburban transport services and regional transport services</w:t>
      </w:r>
    </w:p>
    <w:p w14:paraId="5C67E67D" w14:textId="77777777" w:rsidR="00E66E08" w:rsidRDefault="00E66E08" w:rsidP="00396C3A">
      <w:pPr>
        <w:pStyle w:val="BL"/>
      </w:pPr>
      <w:r>
        <w:t>Consumer banking services</w:t>
      </w:r>
    </w:p>
    <w:p w14:paraId="3E708DC4" w14:textId="4B497705" w:rsidR="00E66E08" w:rsidRDefault="00E66E08" w:rsidP="00AF4529">
      <w:pPr>
        <w:pStyle w:val="BL"/>
      </w:pPr>
      <w:r>
        <w:t>. . .</w:t>
      </w:r>
    </w:p>
    <w:p w14:paraId="7EFB5EDB" w14:textId="16676752" w:rsidR="00E66E08" w:rsidRDefault="00E66E08" w:rsidP="00AF4529">
      <w:pPr>
        <w:pStyle w:val="BL"/>
      </w:pPr>
      <w:r>
        <w:t>E-Commerce services:</w:t>
      </w:r>
    </w:p>
    <w:p w14:paraId="3F179FC3" w14:textId="333E52A7" w:rsidR="00E66E08" w:rsidRDefault="00E66E08" w:rsidP="00AF4529">
      <w:pPr>
        <w:pStyle w:val="NO"/>
      </w:pPr>
      <w:r>
        <w:t>NOTE 8:</w:t>
      </w:r>
      <w:r>
        <w:tab/>
        <w:t>When applied by reference from Annex ZC of the present document, the information in the title and rows of tables ZB.5 is valid inter alia for the range of services covered in the other Directive referring to Annex ZC of the present document.</w:t>
      </w:r>
    </w:p>
    <w:p w14:paraId="660DB15E" w14:textId="0F4AE766" w:rsidR="00E66E08" w:rsidRDefault="00E66E08" w:rsidP="00E66E08">
      <w:pPr>
        <w:pStyle w:val="TH"/>
      </w:pPr>
      <w:bookmarkStart w:id="2149" w:name="TAB_ZB5"/>
      <w:r w:rsidRPr="00A63972">
        <w:t>Table ZB.</w:t>
      </w:r>
      <w:r>
        <w:t>5</w:t>
      </w:r>
      <w:r w:rsidRPr="00A63972">
        <w:t xml:space="preserve"> </w:t>
      </w:r>
      <w:r w:rsidRPr="00173F6A">
        <w:t xml:space="preserve">Relationship between the present document and the general accessibility requirements related to </w:t>
      </w:r>
      <w:r>
        <w:t>specific</w:t>
      </w:r>
      <w:r w:rsidRPr="00173F6A">
        <w:t xml:space="preserve"> services </w:t>
      </w:r>
      <w:r>
        <w:t>(</w:t>
      </w:r>
      <w:r w:rsidRPr="00173F6A">
        <w:t>Directive 2019/882/EU</w:t>
      </w:r>
      <w:r w:rsidRPr="00E66E08">
        <w:t>, Annex 1, Section IV)</w:t>
      </w:r>
      <w:bookmarkEnd w:id="2149"/>
    </w:p>
    <w:tbl>
      <w:tblPr>
        <w:tblStyle w:val="TableGrid"/>
        <w:tblW w:w="0" w:type="auto"/>
        <w:tblLook w:val="04A0" w:firstRow="1" w:lastRow="0" w:firstColumn="1" w:lastColumn="0" w:noHBand="0" w:noVBand="1"/>
      </w:tblPr>
      <w:tblGrid>
        <w:gridCol w:w="456"/>
        <w:gridCol w:w="1666"/>
        <w:gridCol w:w="1842"/>
        <w:gridCol w:w="4111"/>
        <w:gridCol w:w="1554"/>
      </w:tblGrid>
      <w:tr w:rsidR="00E66E08" w14:paraId="6AE2C42B" w14:textId="77777777" w:rsidTr="00AF4529">
        <w:trPr>
          <w:tblHeader/>
        </w:trPr>
        <w:tc>
          <w:tcPr>
            <w:tcW w:w="456" w:type="dxa"/>
            <w:vAlign w:val="center"/>
          </w:tcPr>
          <w:p w14:paraId="79D6A6D5" w14:textId="05156298" w:rsidR="00E66E08" w:rsidRDefault="00E66E08" w:rsidP="00AF4529">
            <w:pPr>
              <w:pStyle w:val="TAH"/>
            </w:pPr>
            <w:r>
              <w:t>No</w:t>
            </w:r>
          </w:p>
        </w:tc>
        <w:tc>
          <w:tcPr>
            <w:tcW w:w="1666" w:type="dxa"/>
            <w:vAlign w:val="center"/>
          </w:tcPr>
          <w:p w14:paraId="2074233C" w14:textId="77777777" w:rsidR="00E66E08" w:rsidRPr="0005557F" w:rsidRDefault="00E66E08" w:rsidP="00AF4529">
            <w:pPr>
              <w:pStyle w:val="TAH"/>
            </w:pPr>
            <w:r>
              <w:t xml:space="preserve">ZB.5: </w:t>
            </w:r>
            <w:r w:rsidRPr="0005557F">
              <w:t>Essential requirements of Directive</w:t>
            </w:r>
            <w:r>
              <w:t xml:space="preserve"> 2019/882/EU</w:t>
            </w:r>
          </w:p>
          <w:p w14:paraId="3ACB36CF" w14:textId="22786940" w:rsidR="00E66E08" w:rsidRDefault="00E66E08" w:rsidP="00AF4529">
            <w:pPr>
              <w:pStyle w:val="TAH"/>
            </w:pPr>
            <w:r w:rsidRPr="0005557F">
              <w:t>Annex I Section I</w:t>
            </w:r>
            <w:r>
              <w:t>V</w:t>
            </w:r>
          </w:p>
        </w:tc>
        <w:tc>
          <w:tcPr>
            <w:tcW w:w="1842" w:type="dxa"/>
            <w:vAlign w:val="center"/>
          </w:tcPr>
          <w:p w14:paraId="21027FBD" w14:textId="006A756D" w:rsidR="00E66E08" w:rsidRDefault="00E66E08" w:rsidP="00AF4529">
            <w:pPr>
              <w:pStyle w:val="TAH"/>
            </w:pPr>
            <w:r>
              <w:t>Conditions on service (from EAA)</w:t>
            </w:r>
          </w:p>
        </w:tc>
        <w:tc>
          <w:tcPr>
            <w:tcW w:w="4111" w:type="dxa"/>
            <w:vAlign w:val="center"/>
          </w:tcPr>
          <w:p w14:paraId="77EB35A5" w14:textId="0F277A6B" w:rsidR="00E66E08" w:rsidRDefault="00E66E08" w:rsidP="00AF4529">
            <w:pPr>
              <w:pStyle w:val="TAH"/>
            </w:pPr>
            <w:r w:rsidRPr="0005557F">
              <w:t>Description</w:t>
            </w:r>
            <w:r>
              <w:t xml:space="preserve"> (from EAA)</w:t>
            </w:r>
          </w:p>
        </w:tc>
        <w:tc>
          <w:tcPr>
            <w:tcW w:w="1554" w:type="dxa"/>
            <w:vAlign w:val="center"/>
          </w:tcPr>
          <w:p w14:paraId="1575FFCB" w14:textId="7890079A" w:rsidR="00E66E08" w:rsidRDefault="00E66E08" w:rsidP="00AF4529">
            <w:pPr>
              <w:pStyle w:val="TAH"/>
            </w:pPr>
            <w:r w:rsidRPr="0005557F">
              <w:t>Clause(s) of the present document</w:t>
            </w:r>
          </w:p>
        </w:tc>
      </w:tr>
      <w:tr w:rsidR="00E02ACF" w14:paraId="7B5BA7F6" w14:textId="77777777" w:rsidTr="00396C3A">
        <w:tc>
          <w:tcPr>
            <w:tcW w:w="456" w:type="dxa"/>
          </w:tcPr>
          <w:p w14:paraId="188C9305" w14:textId="56EFDF51" w:rsidR="00E66E08" w:rsidRDefault="00E66E08" w:rsidP="00AF4529">
            <w:pPr>
              <w:pStyle w:val="TAL"/>
            </w:pPr>
            <w:r>
              <w:t>1</w:t>
            </w:r>
          </w:p>
        </w:tc>
        <w:tc>
          <w:tcPr>
            <w:tcW w:w="1666" w:type="dxa"/>
          </w:tcPr>
          <w:p w14:paraId="4B570609" w14:textId="77777777" w:rsidR="00E66E08" w:rsidRDefault="00E66E08" w:rsidP="00AF4529">
            <w:pPr>
              <w:pStyle w:val="TAL"/>
            </w:pPr>
            <w:r w:rsidRPr="002B030A">
              <w:t>(a)(i)</w:t>
            </w:r>
          </w:p>
          <w:p w14:paraId="648F586A" w14:textId="77777777" w:rsidR="00E66E08" w:rsidRDefault="00E66E08" w:rsidP="00AF4529">
            <w:pPr>
              <w:pStyle w:val="TAL"/>
            </w:pPr>
            <w:r w:rsidRPr="00FC5B17">
              <w:t>address the needs of persons with disabilities</w:t>
            </w:r>
          </w:p>
          <w:p w14:paraId="63F0E1C8" w14:textId="77777777" w:rsidR="00E66E08" w:rsidRDefault="00E66E08" w:rsidP="00AF4529">
            <w:pPr>
              <w:pStyle w:val="TAL"/>
            </w:pPr>
          </w:p>
        </w:tc>
        <w:tc>
          <w:tcPr>
            <w:tcW w:w="1842" w:type="dxa"/>
          </w:tcPr>
          <w:p w14:paraId="2B12B3FD" w14:textId="6A3FCFD8" w:rsidR="00E66E08" w:rsidRDefault="00E66E08" w:rsidP="00AF4529">
            <w:pPr>
              <w:pStyle w:val="TAL"/>
            </w:pPr>
            <w:r w:rsidRPr="002B030A">
              <w:t xml:space="preserve">Electronic communications services, </w:t>
            </w:r>
            <w:r>
              <w:t xml:space="preserve">including </w:t>
            </w:r>
            <w:r w:rsidRPr="002B030A">
              <w:t>emergency communications referred to in Article 109(2) of Directive(EU) 2018/1972</w:t>
            </w:r>
          </w:p>
        </w:tc>
        <w:tc>
          <w:tcPr>
            <w:tcW w:w="4111" w:type="dxa"/>
          </w:tcPr>
          <w:p w14:paraId="078FADD5" w14:textId="2D157C8B" w:rsidR="00E66E08" w:rsidRDefault="00E66E08" w:rsidP="00AF4529">
            <w:pPr>
              <w:pStyle w:val="TAL"/>
            </w:pPr>
            <w:r w:rsidRPr="002B030A">
              <w:rPr>
                <w:rFonts w:cs="EU Albertina"/>
                <w:color w:val="211D1E"/>
              </w:rPr>
              <w:t xml:space="preserve">providing real time text </w:t>
            </w:r>
            <w:r>
              <w:rPr>
                <w:rFonts w:cs="EU Albertina"/>
                <w:color w:val="211D1E"/>
              </w:rPr>
              <w:t xml:space="preserve"> (</w:t>
            </w:r>
            <w:r w:rsidRPr="002B030A">
              <w:rPr>
                <w:rFonts w:cs="EU Albertina"/>
                <w:color w:val="211D1E"/>
              </w:rPr>
              <w:t>in addition to voice communication</w:t>
            </w:r>
            <w:r>
              <w:rPr>
                <w:rFonts w:cs="EU Albertina"/>
                <w:color w:val="211D1E"/>
              </w:rPr>
              <w:t>)</w:t>
            </w:r>
          </w:p>
        </w:tc>
        <w:tc>
          <w:tcPr>
            <w:tcW w:w="1554" w:type="dxa"/>
          </w:tcPr>
          <w:p w14:paraId="2C57A9A1" w14:textId="77777777" w:rsidR="00E66E08" w:rsidRDefault="00E66E08" w:rsidP="002E1316">
            <w:pPr>
              <w:pStyle w:val="TAL"/>
              <w:rPr>
                <w:sz w:val="20"/>
              </w:rPr>
            </w:pPr>
            <w:r>
              <w:rPr>
                <w:sz w:val="20"/>
              </w:rPr>
              <w:t>6.0.1-6.0.9</w:t>
            </w:r>
          </w:p>
          <w:p w14:paraId="3A1343C1" w14:textId="77777777" w:rsidR="00E66E08" w:rsidRDefault="00E66E08" w:rsidP="002E1316">
            <w:pPr>
              <w:pStyle w:val="TAL"/>
              <w:rPr>
                <w:sz w:val="20"/>
              </w:rPr>
            </w:pPr>
            <w:r>
              <w:rPr>
                <w:sz w:val="20"/>
              </w:rPr>
              <w:t>6.1</w:t>
            </w:r>
          </w:p>
          <w:p w14:paraId="101B1AC8" w14:textId="77777777" w:rsidR="00E66E08" w:rsidRDefault="00E66E08" w:rsidP="002E1316">
            <w:pPr>
              <w:pStyle w:val="TAL"/>
              <w:rPr>
                <w:sz w:val="20"/>
              </w:rPr>
            </w:pPr>
            <w:r w:rsidRPr="002B030A">
              <w:rPr>
                <w:sz w:val="20"/>
              </w:rPr>
              <w:t>6.2</w:t>
            </w:r>
          </w:p>
          <w:p w14:paraId="7ADF320F" w14:textId="77777777" w:rsidR="00E66E08" w:rsidRDefault="00E66E08" w:rsidP="002E1316">
            <w:pPr>
              <w:pStyle w:val="TAL"/>
              <w:rPr>
                <w:sz w:val="20"/>
              </w:rPr>
            </w:pPr>
            <w:r>
              <w:rPr>
                <w:sz w:val="20"/>
              </w:rPr>
              <w:t>6.3</w:t>
            </w:r>
          </w:p>
          <w:p w14:paraId="5F906D9F" w14:textId="77777777" w:rsidR="00E66E08" w:rsidRDefault="00E66E08" w:rsidP="002E1316">
            <w:pPr>
              <w:pStyle w:val="TAL"/>
              <w:rPr>
                <w:sz w:val="20"/>
              </w:rPr>
            </w:pPr>
            <w:r>
              <w:rPr>
                <w:sz w:val="20"/>
              </w:rPr>
              <w:t>6.4</w:t>
            </w:r>
          </w:p>
          <w:p w14:paraId="42CA567C" w14:textId="77777777" w:rsidR="00E66E08" w:rsidRDefault="00E66E08" w:rsidP="002E1316">
            <w:pPr>
              <w:pStyle w:val="TAL"/>
              <w:rPr>
                <w:sz w:val="20"/>
              </w:rPr>
            </w:pPr>
            <w:r>
              <w:rPr>
                <w:sz w:val="20"/>
              </w:rPr>
              <w:t>11.5</w:t>
            </w:r>
          </w:p>
          <w:p w14:paraId="6764B833" w14:textId="77777777" w:rsidR="00E66E08" w:rsidRDefault="00E66E08" w:rsidP="002E1316">
            <w:pPr>
              <w:pStyle w:val="TAL"/>
              <w:rPr>
                <w:sz w:val="20"/>
              </w:rPr>
            </w:pPr>
            <w:r w:rsidRPr="002B030A">
              <w:rPr>
                <w:sz w:val="20"/>
              </w:rPr>
              <w:t>13</w:t>
            </w:r>
            <w:r>
              <w:rPr>
                <w:sz w:val="20"/>
              </w:rPr>
              <w:t>.1</w:t>
            </w:r>
          </w:p>
          <w:p w14:paraId="1DFB5E9C" w14:textId="77777777" w:rsidR="00E66E08" w:rsidRPr="002B030A" w:rsidRDefault="00E66E08" w:rsidP="002E1316">
            <w:pPr>
              <w:pStyle w:val="TAL"/>
              <w:rPr>
                <w:sz w:val="20"/>
                <w:lang w:eastAsia="en-GB"/>
              </w:rPr>
            </w:pPr>
            <w:r>
              <w:rPr>
                <w:sz w:val="20"/>
              </w:rPr>
              <w:t>13.3</w:t>
            </w:r>
          </w:p>
          <w:p w14:paraId="2E0C6B58" w14:textId="77777777" w:rsidR="00E66E08" w:rsidRDefault="00E66E08" w:rsidP="00AF4529">
            <w:pPr>
              <w:pStyle w:val="TAL"/>
            </w:pPr>
          </w:p>
        </w:tc>
      </w:tr>
      <w:tr w:rsidR="00E02ACF" w14:paraId="54AE5248" w14:textId="77777777" w:rsidTr="00396C3A">
        <w:tc>
          <w:tcPr>
            <w:tcW w:w="456" w:type="dxa"/>
          </w:tcPr>
          <w:p w14:paraId="75914314" w14:textId="17E593B4" w:rsidR="00E66E08" w:rsidRDefault="00E66E08" w:rsidP="00AF4529">
            <w:pPr>
              <w:pStyle w:val="TAL"/>
            </w:pPr>
            <w:r>
              <w:t>2</w:t>
            </w:r>
          </w:p>
        </w:tc>
        <w:tc>
          <w:tcPr>
            <w:tcW w:w="1666" w:type="dxa"/>
          </w:tcPr>
          <w:p w14:paraId="5D602074" w14:textId="77777777" w:rsidR="00E66E08" w:rsidRDefault="00E66E08" w:rsidP="00AF4529">
            <w:pPr>
              <w:pStyle w:val="TAL"/>
            </w:pPr>
            <w:r w:rsidRPr="002B030A">
              <w:t>(a)(i</w:t>
            </w:r>
            <w:r>
              <w:t>i</w:t>
            </w:r>
            <w:r w:rsidRPr="002B030A">
              <w:t>)</w:t>
            </w:r>
          </w:p>
          <w:p w14:paraId="4BC9E798" w14:textId="77777777" w:rsidR="00E66E08" w:rsidRDefault="00E66E08" w:rsidP="00AF4529">
            <w:pPr>
              <w:pStyle w:val="TAL"/>
            </w:pPr>
            <w:r w:rsidRPr="00FC5B17">
              <w:t>address the needs of persons with disabilities</w:t>
            </w:r>
          </w:p>
          <w:p w14:paraId="60C75904" w14:textId="77777777" w:rsidR="00E66E08" w:rsidRDefault="00E66E08" w:rsidP="00AF4529">
            <w:pPr>
              <w:pStyle w:val="TAL"/>
            </w:pPr>
          </w:p>
        </w:tc>
        <w:tc>
          <w:tcPr>
            <w:tcW w:w="1842" w:type="dxa"/>
          </w:tcPr>
          <w:p w14:paraId="5AAEC6F1" w14:textId="1BC689D0" w:rsidR="00E66E08" w:rsidRDefault="00E66E08" w:rsidP="00AF4529">
            <w:pPr>
              <w:pStyle w:val="TAL"/>
            </w:pPr>
            <w:r w:rsidRPr="002B030A">
              <w:t xml:space="preserve">Electronic communications services, </w:t>
            </w:r>
            <w:r>
              <w:t xml:space="preserve">including </w:t>
            </w:r>
            <w:r w:rsidRPr="002B030A">
              <w:t>emergency communications referred to in Article 109(2) of Directive(EU) 2018/1972</w:t>
            </w:r>
          </w:p>
        </w:tc>
        <w:tc>
          <w:tcPr>
            <w:tcW w:w="4111" w:type="dxa"/>
          </w:tcPr>
          <w:p w14:paraId="7E12F93E" w14:textId="2AA1B101" w:rsidR="00E66E08" w:rsidRDefault="00E66E08" w:rsidP="00AF4529">
            <w:pPr>
              <w:pStyle w:val="TAL"/>
            </w:pPr>
            <w:r w:rsidRPr="002B030A">
              <w:rPr>
                <w:rFonts w:cs="EU Albertina"/>
                <w:color w:val="211D1E"/>
              </w:rPr>
              <w:t>providing total conversation where video is provided in addition to voice communication</w:t>
            </w:r>
          </w:p>
        </w:tc>
        <w:tc>
          <w:tcPr>
            <w:tcW w:w="1554" w:type="dxa"/>
          </w:tcPr>
          <w:p w14:paraId="18102EEF" w14:textId="77777777" w:rsidR="00E66E08" w:rsidRDefault="00E66E08" w:rsidP="002E1316">
            <w:pPr>
              <w:pStyle w:val="TAL"/>
              <w:rPr>
                <w:sz w:val="20"/>
              </w:rPr>
            </w:pPr>
            <w:r w:rsidRPr="002B030A">
              <w:rPr>
                <w:sz w:val="20"/>
              </w:rPr>
              <w:t>6</w:t>
            </w:r>
            <w:r>
              <w:rPr>
                <w:sz w:val="20"/>
              </w:rPr>
              <w:t>.0.1-6.0.9</w:t>
            </w:r>
            <w:r w:rsidRPr="002B030A">
              <w:rPr>
                <w:sz w:val="20"/>
              </w:rPr>
              <w:t xml:space="preserve"> </w:t>
            </w:r>
          </w:p>
          <w:p w14:paraId="3FE549CF" w14:textId="77777777" w:rsidR="00E66E08" w:rsidRDefault="00E66E08" w:rsidP="002E1316">
            <w:pPr>
              <w:pStyle w:val="TAL"/>
              <w:rPr>
                <w:sz w:val="20"/>
              </w:rPr>
            </w:pPr>
            <w:r>
              <w:rPr>
                <w:sz w:val="20"/>
              </w:rPr>
              <w:t>6.1-6.7</w:t>
            </w:r>
          </w:p>
          <w:p w14:paraId="5A4D72DF" w14:textId="77777777" w:rsidR="00E66E08" w:rsidRDefault="00E66E08" w:rsidP="002E1316">
            <w:pPr>
              <w:pStyle w:val="TAL"/>
              <w:rPr>
                <w:sz w:val="20"/>
              </w:rPr>
            </w:pPr>
          </w:p>
          <w:p w14:paraId="683CCBB2" w14:textId="77777777" w:rsidR="00E66E08" w:rsidRDefault="00E66E08" w:rsidP="002E1316">
            <w:pPr>
              <w:pStyle w:val="TAL"/>
              <w:rPr>
                <w:sz w:val="20"/>
              </w:rPr>
            </w:pPr>
            <w:r>
              <w:rPr>
                <w:sz w:val="20"/>
              </w:rPr>
              <w:t>11.5</w:t>
            </w:r>
          </w:p>
          <w:p w14:paraId="7F5F6113" w14:textId="77777777" w:rsidR="00E66E08" w:rsidRDefault="00E66E08" w:rsidP="002E1316">
            <w:pPr>
              <w:pStyle w:val="TAL"/>
              <w:rPr>
                <w:sz w:val="20"/>
              </w:rPr>
            </w:pPr>
            <w:r w:rsidRPr="002B030A">
              <w:rPr>
                <w:sz w:val="20"/>
              </w:rPr>
              <w:t>1</w:t>
            </w:r>
            <w:r>
              <w:rPr>
                <w:sz w:val="20"/>
              </w:rPr>
              <w:t>3.1</w:t>
            </w:r>
          </w:p>
          <w:p w14:paraId="091C07F2" w14:textId="77777777" w:rsidR="00E66E08" w:rsidRPr="002B030A" w:rsidRDefault="00E66E08" w:rsidP="002E1316">
            <w:pPr>
              <w:pStyle w:val="TAL"/>
              <w:rPr>
                <w:sz w:val="20"/>
                <w:lang w:eastAsia="en-GB"/>
              </w:rPr>
            </w:pPr>
            <w:r>
              <w:rPr>
                <w:sz w:val="20"/>
              </w:rPr>
              <w:t>13.3</w:t>
            </w:r>
          </w:p>
          <w:p w14:paraId="38F0BCBB" w14:textId="13699413" w:rsidR="00E66E08" w:rsidRDefault="00E66E08" w:rsidP="00AF4529">
            <w:pPr>
              <w:pStyle w:val="TAL"/>
            </w:pPr>
            <w:r>
              <w:rPr>
                <w:bCs/>
                <w:sz w:val="20"/>
              </w:rPr>
              <w:t>5., 8., 9., 11.</w:t>
            </w:r>
          </w:p>
        </w:tc>
      </w:tr>
      <w:tr w:rsidR="00E02ACF" w14:paraId="7B9B43F8" w14:textId="77777777" w:rsidTr="00396C3A">
        <w:tc>
          <w:tcPr>
            <w:tcW w:w="456" w:type="dxa"/>
          </w:tcPr>
          <w:p w14:paraId="3B2FBC28" w14:textId="2935DE0E" w:rsidR="00E66E08" w:rsidRDefault="00E66E08" w:rsidP="00AF4529">
            <w:pPr>
              <w:pStyle w:val="TAL"/>
            </w:pPr>
            <w:r>
              <w:t>3</w:t>
            </w:r>
          </w:p>
        </w:tc>
        <w:tc>
          <w:tcPr>
            <w:tcW w:w="1666" w:type="dxa"/>
          </w:tcPr>
          <w:p w14:paraId="31522C04" w14:textId="129498EE" w:rsidR="00E66E08" w:rsidRDefault="00E66E08" w:rsidP="00AF4529">
            <w:pPr>
              <w:pStyle w:val="TAL"/>
            </w:pPr>
            <w:r w:rsidRPr="002B030A">
              <w:t>(a)(iii)</w:t>
            </w:r>
            <w:r>
              <w:br/>
            </w:r>
            <w:r w:rsidRPr="00FC5B17">
              <w:t>address the needs of persons with disabilities</w:t>
            </w:r>
          </w:p>
        </w:tc>
        <w:tc>
          <w:tcPr>
            <w:tcW w:w="1842" w:type="dxa"/>
          </w:tcPr>
          <w:p w14:paraId="386F54FE" w14:textId="69BB8DC4" w:rsidR="00E66E08" w:rsidRDefault="00E66E08" w:rsidP="00AF4529">
            <w:pPr>
              <w:pStyle w:val="TAL"/>
            </w:pPr>
            <w:r w:rsidRPr="002B030A">
              <w:t>emergency communications referred to in Article 109(2) of Directive(EU) 2018/1972</w:t>
            </w:r>
          </w:p>
        </w:tc>
        <w:tc>
          <w:tcPr>
            <w:tcW w:w="4111" w:type="dxa"/>
          </w:tcPr>
          <w:p w14:paraId="221C6F50" w14:textId="5B3A97F4" w:rsidR="00E66E08" w:rsidRDefault="00E66E08" w:rsidP="00AF4529">
            <w:pPr>
              <w:pStyle w:val="TAL"/>
            </w:pPr>
            <w:r w:rsidRPr="002B030A">
              <w:t>ensuring that emergency communications using voice, text (including real time text) is synchronised and where</w:t>
            </w:r>
            <w:r>
              <w:t xml:space="preserve"> </w:t>
            </w:r>
            <w:r w:rsidRPr="002B030A">
              <w:t xml:space="preserve">video is provided is also synchronised as total conversation </w:t>
            </w:r>
            <w:r>
              <w:t xml:space="preserve">and </w:t>
            </w:r>
            <w:r w:rsidRPr="002B030A">
              <w:t>is transmitted by the electronic communications</w:t>
            </w:r>
            <w:r>
              <w:t xml:space="preserve"> </w:t>
            </w:r>
            <w:r w:rsidRPr="002B030A">
              <w:t>service providers to the most appropriate PSAP</w:t>
            </w:r>
          </w:p>
        </w:tc>
        <w:tc>
          <w:tcPr>
            <w:tcW w:w="1554" w:type="dxa"/>
          </w:tcPr>
          <w:p w14:paraId="71E4603A" w14:textId="77777777" w:rsidR="00E66E08" w:rsidRDefault="00E66E08" w:rsidP="002E1316">
            <w:pPr>
              <w:pStyle w:val="TAL"/>
              <w:rPr>
                <w:sz w:val="20"/>
              </w:rPr>
            </w:pPr>
            <w:r w:rsidRPr="002B030A">
              <w:rPr>
                <w:sz w:val="20"/>
              </w:rPr>
              <w:t>6</w:t>
            </w:r>
            <w:r>
              <w:rPr>
                <w:sz w:val="20"/>
              </w:rPr>
              <w:t>.0.1</w:t>
            </w:r>
          </w:p>
          <w:p w14:paraId="614C832F" w14:textId="77777777" w:rsidR="00E66E08" w:rsidRDefault="00E66E08" w:rsidP="002E1316">
            <w:pPr>
              <w:pStyle w:val="TAL"/>
              <w:rPr>
                <w:sz w:val="20"/>
              </w:rPr>
            </w:pPr>
            <w:r>
              <w:rPr>
                <w:sz w:val="20"/>
              </w:rPr>
              <w:t>6.0.6-6.0.9</w:t>
            </w:r>
          </w:p>
          <w:p w14:paraId="4F51947D" w14:textId="77777777" w:rsidR="00E66E08" w:rsidRDefault="00E66E08" w:rsidP="002E1316">
            <w:pPr>
              <w:pStyle w:val="TAL"/>
              <w:rPr>
                <w:sz w:val="20"/>
              </w:rPr>
            </w:pPr>
            <w:r>
              <w:rPr>
                <w:sz w:val="20"/>
              </w:rPr>
              <w:t>6.1</w:t>
            </w:r>
          </w:p>
          <w:p w14:paraId="07BA6744" w14:textId="77777777" w:rsidR="00E66E08" w:rsidRDefault="00E66E08" w:rsidP="002E1316">
            <w:pPr>
              <w:pStyle w:val="TAL"/>
              <w:rPr>
                <w:sz w:val="20"/>
              </w:rPr>
            </w:pPr>
            <w:r>
              <w:rPr>
                <w:sz w:val="20"/>
              </w:rPr>
              <w:t>6.2.1.1</w:t>
            </w:r>
          </w:p>
          <w:p w14:paraId="151845BE" w14:textId="77777777" w:rsidR="00E66E08" w:rsidRDefault="00E66E08" w:rsidP="002E1316">
            <w:pPr>
              <w:pStyle w:val="TAL"/>
              <w:rPr>
                <w:sz w:val="20"/>
              </w:rPr>
            </w:pPr>
            <w:r>
              <w:rPr>
                <w:sz w:val="20"/>
              </w:rPr>
              <w:t>6.2.4</w:t>
            </w:r>
          </w:p>
          <w:p w14:paraId="5F3839AD" w14:textId="77777777" w:rsidR="00E66E08" w:rsidRDefault="00E66E08" w:rsidP="002E1316">
            <w:pPr>
              <w:pStyle w:val="TAL"/>
              <w:rPr>
                <w:sz w:val="20"/>
              </w:rPr>
            </w:pPr>
            <w:r>
              <w:rPr>
                <w:sz w:val="20"/>
              </w:rPr>
              <w:t>6.5.4</w:t>
            </w:r>
          </w:p>
          <w:p w14:paraId="0B098FC5" w14:textId="77777777" w:rsidR="00E66E08" w:rsidRDefault="00E66E08" w:rsidP="002E1316">
            <w:pPr>
              <w:pStyle w:val="TAL"/>
              <w:rPr>
                <w:sz w:val="20"/>
              </w:rPr>
            </w:pPr>
            <w:r>
              <w:rPr>
                <w:sz w:val="20"/>
              </w:rPr>
              <w:t>6.7</w:t>
            </w:r>
          </w:p>
          <w:p w14:paraId="37E71E23" w14:textId="08DD3DF4" w:rsidR="00E66E08" w:rsidRDefault="00E66E08" w:rsidP="00AF4529">
            <w:pPr>
              <w:pStyle w:val="TAL"/>
            </w:pPr>
            <w:r>
              <w:rPr>
                <w:sz w:val="20"/>
              </w:rPr>
              <w:t>11.5</w:t>
            </w:r>
          </w:p>
        </w:tc>
      </w:tr>
      <w:tr w:rsidR="00E02ACF" w14:paraId="2E0527CD" w14:textId="77777777" w:rsidTr="00396C3A">
        <w:tc>
          <w:tcPr>
            <w:tcW w:w="456" w:type="dxa"/>
          </w:tcPr>
          <w:p w14:paraId="096E0D6A" w14:textId="54EE38FF" w:rsidR="00E66E08" w:rsidRDefault="00E66E08" w:rsidP="00AF4529">
            <w:pPr>
              <w:pStyle w:val="TAL"/>
            </w:pPr>
            <w:r>
              <w:t>4</w:t>
            </w:r>
          </w:p>
        </w:tc>
        <w:tc>
          <w:tcPr>
            <w:tcW w:w="1666" w:type="dxa"/>
          </w:tcPr>
          <w:p w14:paraId="520D74C3" w14:textId="77777777" w:rsidR="00E66E08" w:rsidRDefault="00E66E08" w:rsidP="00AF4529">
            <w:pPr>
              <w:pStyle w:val="TAL"/>
            </w:pPr>
            <w:r w:rsidRPr="002B030A">
              <w:t>(b)(i)</w:t>
            </w:r>
          </w:p>
          <w:p w14:paraId="5E055547" w14:textId="69454CC8" w:rsidR="00E66E08" w:rsidRDefault="00E66E08" w:rsidP="00AF4529">
            <w:pPr>
              <w:pStyle w:val="TAL"/>
            </w:pPr>
            <w:r w:rsidRPr="00FC5B17">
              <w:t>address the needs of persons with disabilities</w:t>
            </w:r>
          </w:p>
        </w:tc>
        <w:tc>
          <w:tcPr>
            <w:tcW w:w="1842" w:type="dxa"/>
          </w:tcPr>
          <w:p w14:paraId="0DA5605C" w14:textId="229F7CBC" w:rsidR="00E66E08" w:rsidRDefault="00E66E08" w:rsidP="00AF4529">
            <w:pPr>
              <w:pStyle w:val="TAL"/>
            </w:pPr>
            <w:r w:rsidRPr="002B030A">
              <w:t>Services providing access to audiovisual media services</w:t>
            </w:r>
          </w:p>
        </w:tc>
        <w:tc>
          <w:tcPr>
            <w:tcW w:w="4111" w:type="dxa"/>
          </w:tcPr>
          <w:p w14:paraId="1C6E5B8D" w14:textId="5B80F73C" w:rsidR="00E66E08" w:rsidRDefault="00E66E08" w:rsidP="00AF4529">
            <w:pPr>
              <w:pStyle w:val="TAL"/>
            </w:pPr>
            <w:r w:rsidRPr="004F1BF3">
              <w:rPr>
                <w:rFonts w:cs="EU Albertina"/>
                <w:color w:val="211D1E"/>
              </w:rPr>
              <w:t>providing electronic programme guides (EPGs) which are perceivable, operable, understandable and robust and</w:t>
            </w:r>
            <w:r>
              <w:rPr>
                <w:rFonts w:cs="EU Albertina"/>
                <w:color w:val="211D1E"/>
              </w:rPr>
              <w:t xml:space="preserve"> </w:t>
            </w:r>
            <w:r w:rsidRPr="004F1BF3">
              <w:rPr>
                <w:rFonts w:cs="EU Albertina"/>
                <w:color w:val="211D1E"/>
              </w:rPr>
              <w:t>provide information about the availability of accessibility</w:t>
            </w:r>
          </w:p>
        </w:tc>
        <w:tc>
          <w:tcPr>
            <w:tcW w:w="1554" w:type="dxa"/>
          </w:tcPr>
          <w:p w14:paraId="7D99A8D0" w14:textId="77777777" w:rsidR="00E66E08" w:rsidRDefault="00E66E08" w:rsidP="00AF4529">
            <w:pPr>
              <w:pStyle w:val="TAL"/>
            </w:pPr>
            <w:r>
              <w:t>9.1</w:t>
            </w:r>
          </w:p>
          <w:p w14:paraId="0AEE229C" w14:textId="77777777" w:rsidR="00E66E08" w:rsidRDefault="00E66E08" w:rsidP="00AF4529">
            <w:pPr>
              <w:pStyle w:val="TAL"/>
            </w:pPr>
            <w:r>
              <w:t>9.2</w:t>
            </w:r>
          </w:p>
          <w:p w14:paraId="6CB275A3" w14:textId="77777777" w:rsidR="00E66E08" w:rsidRDefault="00E66E08" w:rsidP="00AF4529">
            <w:pPr>
              <w:pStyle w:val="TAL"/>
            </w:pPr>
            <w:r>
              <w:t>9.3</w:t>
            </w:r>
          </w:p>
          <w:p w14:paraId="1557EC8C" w14:textId="77777777" w:rsidR="00E66E08" w:rsidRDefault="00E66E08" w:rsidP="00AF4529">
            <w:pPr>
              <w:pStyle w:val="TAL"/>
            </w:pPr>
            <w:r>
              <w:t>9.4</w:t>
            </w:r>
          </w:p>
          <w:p w14:paraId="691A73EC" w14:textId="77777777" w:rsidR="00E66E08" w:rsidRDefault="00E66E08" w:rsidP="00AF4529">
            <w:pPr>
              <w:pStyle w:val="TAL"/>
            </w:pPr>
            <w:r>
              <w:t>10.1</w:t>
            </w:r>
          </w:p>
          <w:p w14:paraId="36DE265C" w14:textId="77777777" w:rsidR="00E66E08" w:rsidRDefault="00E66E08" w:rsidP="00AF4529">
            <w:pPr>
              <w:pStyle w:val="TAL"/>
            </w:pPr>
            <w:r>
              <w:t>10.2</w:t>
            </w:r>
          </w:p>
          <w:p w14:paraId="03727A68" w14:textId="77777777" w:rsidR="00E66E08" w:rsidRDefault="00E66E08" w:rsidP="00AF4529">
            <w:pPr>
              <w:pStyle w:val="TAL"/>
            </w:pPr>
            <w:r>
              <w:t>10.3</w:t>
            </w:r>
          </w:p>
          <w:p w14:paraId="59CE993C" w14:textId="77777777" w:rsidR="00E66E08" w:rsidRDefault="00E66E08" w:rsidP="00AF4529">
            <w:pPr>
              <w:pStyle w:val="TAL"/>
            </w:pPr>
            <w:r>
              <w:t>10.4</w:t>
            </w:r>
          </w:p>
          <w:p w14:paraId="65D96823" w14:textId="77777777" w:rsidR="00E66E08" w:rsidRDefault="00E66E08" w:rsidP="00AF4529">
            <w:pPr>
              <w:pStyle w:val="TAL"/>
            </w:pPr>
            <w:r>
              <w:t>11.1</w:t>
            </w:r>
          </w:p>
          <w:p w14:paraId="607D02A5" w14:textId="77777777" w:rsidR="00E66E08" w:rsidRDefault="00E66E08" w:rsidP="00AF4529">
            <w:pPr>
              <w:pStyle w:val="TAL"/>
            </w:pPr>
            <w:r>
              <w:t>11.2</w:t>
            </w:r>
          </w:p>
          <w:p w14:paraId="36DB5E6A" w14:textId="77777777" w:rsidR="00E66E08" w:rsidRDefault="00E66E08" w:rsidP="00AF4529">
            <w:pPr>
              <w:pStyle w:val="TAL"/>
            </w:pPr>
            <w:r>
              <w:t>11.3</w:t>
            </w:r>
          </w:p>
          <w:p w14:paraId="18C1E69F" w14:textId="77777777" w:rsidR="00E66E08" w:rsidRDefault="00E66E08" w:rsidP="00AF4529">
            <w:pPr>
              <w:pStyle w:val="TAL"/>
            </w:pPr>
            <w:r>
              <w:t>11.4</w:t>
            </w:r>
          </w:p>
          <w:p w14:paraId="61B91AA1" w14:textId="77777777" w:rsidR="00E66E08" w:rsidRDefault="00E66E08" w:rsidP="00AF4529">
            <w:pPr>
              <w:pStyle w:val="TAL"/>
            </w:pPr>
            <w:r>
              <w:t>11.5</w:t>
            </w:r>
          </w:p>
          <w:p w14:paraId="50BAF78E" w14:textId="153F8D86" w:rsidR="00E66E08" w:rsidRDefault="00E66E08" w:rsidP="00AF4529">
            <w:pPr>
              <w:pStyle w:val="TAL"/>
            </w:pPr>
            <w:r>
              <w:t>12.1</w:t>
            </w:r>
          </w:p>
        </w:tc>
      </w:tr>
      <w:tr w:rsidR="00E02ACF" w14:paraId="26D365E6" w14:textId="77777777" w:rsidTr="00396C3A">
        <w:tc>
          <w:tcPr>
            <w:tcW w:w="456" w:type="dxa"/>
          </w:tcPr>
          <w:p w14:paraId="3B1D1871" w14:textId="1F0C49DF" w:rsidR="00E66E08" w:rsidRDefault="00E66E08" w:rsidP="00AF4529">
            <w:pPr>
              <w:pStyle w:val="TAL"/>
            </w:pPr>
            <w:r>
              <w:t>5</w:t>
            </w:r>
          </w:p>
        </w:tc>
        <w:tc>
          <w:tcPr>
            <w:tcW w:w="1666" w:type="dxa"/>
          </w:tcPr>
          <w:p w14:paraId="357AC462" w14:textId="77777777" w:rsidR="00E66E08" w:rsidRDefault="00E66E08" w:rsidP="00AF4529">
            <w:pPr>
              <w:pStyle w:val="TAL"/>
            </w:pPr>
            <w:r w:rsidRPr="002B030A">
              <w:t>(b)(ii)</w:t>
            </w:r>
            <w:r>
              <w:t xml:space="preserve"> </w:t>
            </w:r>
          </w:p>
          <w:p w14:paraId="663F8BD4" w14:textId="41CCAB4F" w:rsidR="00E66E08" w:rsidRDefault="00E66E08" w:rsidP="00AF4529">
            <w:pPr>
              <w:pStyle w:val="TAL"/>
            </w:pPr>
            <w:r w:rsidRPr="005A6B66">
              <w:t>address the needs of persons with disabilities</w:t>
            </w:r>
          </w:p>
        </w:tc>
        <w:tc>
          <w:tcPr>
            <w:tcW w:w="1842" w:type="dxa"/>
          </w:tcPr>
          <w:p w14:paraId="2EE4299F" w14:textId="63D4C905" w:rsidR="00E66E08" w:rsidRDefault="00E66E08" w:rsidP="00AF4529">
            <w:pPr>
              <w:pStyle w:val="TAL"/>
            </w:pPr>
            <w:r w:rsidRPr="002B030A">
              <w:t>Services providing access to audiovisual media services</w:t>
            </w:r>
          </w:p>
        </w:tc>
        <w:tc>
          <w:tcPr>
            <w:tcW w:w="4111" w:type="dxa"/>
          </w:tcPr>
          <w:p w14:paraId="75309E0E" w14:textId="77777777" w:rsidR="00E66E08" w:rsidRPr="004F1BF3" w:rsidRDefault="00E66E08" w:rsidP="00AF4529">
            <w:pPr>
              <w:pStyle w:val="TAL"/>
              <w:rPr>
                <w:rFonts w:cs="EU Albertina"/>
                <w:color w:val="211D1E"/>
              </w:rPr>
            </w:pPr>
            <w:r w:rsidRPr="004F1BF3">
              <w:rPr>
                <w:rFonts w:cs="EU Albertina"/>
                <w:color w:val="211D1E"/>
              </w:rPr>
              <w:t>ensuring that the accessibility components (access services)</w:t>
            </w:r>
            <w:r>
              <w:rPr>
                <w:rFonts w:cs="EU Albertina"/>
                <w:color w:val="211D1E"/>
              </w:rPr>
              <w:t xml:space="preserve"> </w:t>
            </w:r>
            <w:r w:rsidRPr="004F1BF3">
              <w:rPr>
                <w:rFonts w:cs="EU Albertina"/>
                <w:color w:val="211D1E"/>
              </w:rPr>
              <w:t>of the audiovisual media services such as subtitles for</w:t>
            </w:r>
          </w:p>
          <w:p w14:paraId="021D77EE" w14:textId="652C65BC" w:rsidR="00E66E08" w:rsidRDefault="00E66E08" w:rsidP="00AF4529">
            <w:pPr>
              <w:pStyle w:val="TAL"/>
            </w:pPr>
            <w:r w:rsidRPr="004F1BF3">
              <w:rPr>
                <w:rFonts w:cs="EU Albertina"/>
                <w:color w:val="211D1E"/>
              </w:rPr>
              <w:t>the deaf and hard of hearing,</w:t>
            </w:r>
            <w:r>
              <w:rPr>
                <w:rFonts w:cs="EU Albertina"/>
                <w:color w:val="211D1E"/>
              </w:rPr>
              <w:t xml:space="preserve"> </w:t>
            </w:r>
            <w:r w:rsidRPr="004F1BF3">
              <w:rPr>
                <w:rFonts w:cs="EU Albertina"/>
                <w:color w:val="211D1E"/>
              </w:rPr>
              <w:t>audio description, spoken subtitles and sign language interpretation are fully</w:t>
            </w:r>
            <w:r>
              <w:rPr>
                <w:rFonts w:cs="EU Albertina"/>
                <w:color w:val="211D1E"/>
              </w:rPr>
              <w:t xml:space="preserve"> </w:t>
            </w:r>
            <w:r w:rsidRPr="004F1BF3">
              <w:rPr>
                <w:rFonts w:cs="EU Albertina"/>
                <w:color w:val="211D1E"/>
              </w:rPr>
              <w:t>transmitted with adequate quality for accurate display, and synchronised with sound and video, while allowing</w:t>
            </w:r>
            <w:r>
              <w:rPr>
                <w:rFonts w:cs="EU Albertina"/>
                <w:color w:val="211D1E"/>
              </w:rPr>
              <w:t xml:space="preserve"> </w:t>
            </w:r>
            <w:r w:rsidRPr="004F1BF3">
              <w:rPr>
                <w:rFonts w:cs="EU Albertina"/>
                <w:color w:val="211D1E"/>
              </w:rPr>
              <w:t>for user control of their display and use</w:t>
            </w:r>
          </w:p>
        </w:tc>
        <w:tc>
          <w:tcPr>
            <w:tcW w:w="1554" w:type="dxa"/>
          </w:tcPr>
          <w:p w14:paraId="7347D7CD" w14:textId="77777777" w:rsidR="00E66E08" w:rsidRDefault="00E66E08" w:rsidP="002E1316">
            <w:pPr>
              <w:pStyle w:val="TAL"/>
              <w:rPr>
                <w:bCs/>
              </w:rPr>
            </w:pPr>
            <w:r>
              <w:rPr>
                <w:bCs/>
              </w:rPr>
              <w:t>5.1.3.7</w:t>
            </w:r>
          </w:p>
          <w:p w14:paraId="262ED301" w14:textId="77777777" w:rsidR="00E66E08" w:rsidRDefault="00E66E08" w:rsidP="002E1316">
            <w:pPr>
              <w:pStyle w:val="TAL"/>
              <w:rPr>
                <w:sz w:val="20"/>
              </w:rPr>
            </w:pPr>
            <w:r>
              <w:rPr>
                <w:sz w:val="20"/>
              </w:rPr>
              <w:t>5.1.4</w:t>
            </w:r>
          </w:p>
          <w:p w14:paraId="6D6186D5" w14:textId="77777777" w:rsidR="00E66E08" w:rsidRDefault="00E66E08" w:rsidP="002E1316">
            <w:pPr>
              <w:pStyle w:val="TAL"/>
              <w:rPr>
                <w:sz w:val="20"/>
              </w:rPr>
            </w:pPr>
            <w:r>
              <w:rPr>
                <w:sz w:val="20"/>
              </w:rPr>
              <w:t>5.1.5</w:t>
            </w:r>
          </w:p>
          <w:p w14:paraId="517E7F6E" w14:textId="77777777" w:rsidR="00E66E08" w:rsidRDefault="00E66E08" w:rsidP="002E1316">
            <w:pPr>
              <w:pStyle w:val="TAL"/>
              <w:rPr>
                <w:sz w:val="20"/>
              </w:rPr>
            </w:pPr>
            <w:r>
              <w:rPr>
                <w:sz w:val="20"/>
              </w:rPr>
              <w:t>7.1</w:t>
            </w:r>
          </w:p>
          <w:p w14:paraId="7CEB8815" w14:textId="77777777" w:rsidR="00E66E08" w:rsidRDefault="00E66E08" w:rsidP="002E1316">
            <w:pPr>
              <w:pStyle w:val="TAL"/>
              <w:rPr>
                <w:sz w:val="20"/>
              </w:rPr>
            </w:pPr>
            <w:r>
              <w:rPr>
                <w:sz w:val="20"/>
              </w:rPr>
              <w:t>7.1.1</w:t>
            </w:r>
          </w:p>
          <w:p w14:paraId="72D087C2" w14:textId="77777777" w:rsidR="00E66E08" w:rsidRDefault="00E66E08" w:rsidP="002E1316">
            <w:pPr>
              <w:pStyle w:val="TAL"/>
              <w:rPr>
                <w:sz w:val="20"/>
              </w:rPr>
            </w:pPr>
            <w:r>
              <w:rPr>
                <w:sz w:val="20"/>
              </w:rPr>
              <w:t>7.1.2</w:t>
            </w:r>
          </w:p>
          <w:p w14:paraId="44F520AD" w14:textId="77777777" w:rsidR="00E66E08" w:rsidRDefault="00E66E08" w:rsidP="002E1316">
            <w:pPr>
              <w:pStyle w:val="TAL"/>
              <w:rPr>
                <w:sz w:val="20"/>
              </w:rPr>
            </w:pPr>
            <w:r>
              <w:rPr>
                <w:sz w:val="20"/>
              </w:rPr>
              <w:t>7.1.5</w:t>
            </w:r>
          </w:p>
          <w:p w14:paraId="0AF368CA" w14:textId="77777777" w:rsidR="00E66E08" w:rsidRDefault="00E66E08" w:rsidP="00AF4529">
            <w:pPr>
              <w:pStyle w:val="TAL"/>
              <w:rPr>
                <w:bCs/>
              </w:rPr>
            </w:pPr>
            <w:r>
              <w:rPr>
                <w:bCs/>
              </w:rPr>
              <w:t>7.2.1</w:t>
            </w:r>
          </w:p>
          <w:p w14:paraId="3707BBFD" w14:textId="77777777" w:rsidR="00E66E08" w:rsidRDefault="00E66E08" w:rsidP="00AF4529">
            <w:pPr>
              <w:pStyle w:val="TAL"/>
              <w:rPr>
                <w:bCs/>
              </w:rPr>
            </w:pPr>
            <w:r>
              <w:rPr>
                <w:bCs/>
              </w:rPr>
              <w:t>7.2.2</w:t>
            </w:r>
          </w:p>
          <w:p w14:paraId="3EC3B200" w14:textId="77777777" w:rsidR="00E66E08" w:rsidRDefault="00E66E08" w:rsidP="002E1316">
            <w:pPr>
              <w:pStyle w:val="TAL"/>
              <w:rPr>
                <w:bCs/>
              </w:rPr>
            </w:pPr>
            <w:r>
              <w:rPr>
                <w:bCs/>
              </w:rPr>
              <w:t>7.2.3</w:t>
            </w:r>
          </w:p>
          <w:p w14:paraId="749082B6" w14:textId="77777777" w:rsidR="00E66E08" w:rsidRDefault="00E66E08" w:rsidP="002E1316">
            <w:pPr>
              <w:pStyle w:val="TAL"/>
              <w:rPr>
                <w:sz w:val="20"/>
              </w:rPr>
            </w:pPr>
            <w:r>
              <w:rPr>
                <w:sz w:val="20"/>
              </w:rPr>
              <w:t>7.3</w:t>
            </w:r>
          </w:p>
          <w:p w14:paraId="66F382B7" w14:textId="77777777" w:rsidR="00E66E08" w:rsidRDefault="00E66E08" w:rsidP="00AF4529">
            <w:pPr>
              <w:pStyle w:val="TAL"/>
            </w:pPr>
            <w:r>
              <w:t>9.1.2.2</w:t>
            </w:r>
          </w:p>
          <w:p w14:paraId="26EA9766" w14:textId="77777777" w:rsidR="00E66E08" w:rsidRDefault="00E66E08" w:rsidP="00AF4529">
            <w:pPr>
              <w:pStyle w:val="TAL"/>
            </w:pPr>
            <w:r>
              <w:t>9.1.2.3</w:t>
            </w:r>
          </w:p>
          <w:p w14:paraId="10BEF3A2" w14:textId="77777777" w:rsidR="00E66E08" w:rsidRDefault="00E66E08" w:rsidP="00AF4529">
            <w:pPr>
              <w:pStyle w:val="TAL"/>
            </w:pPr>
            <w:r>
              <w:t>9.1.2.4</w:t>
            </w:r>
          </w:p>
          <w:p w14:paraId="08953D96" w14:textId="77777777" w:rsidR="00E66E08" w:rsidRDefault="00E66E08" w:rsidP="00AF4529">
            <w:pPr>
              <w:pStyle w:val="TAL"/>
            </w:pPr>
            <w:r>
              <w:t>9.1.2.5</w:t>
            </w:r>
          </w:p>
          <w:p w14:paraId="60684BA7" w14:textId="77777777" w:rsidR="00E66E08" w:rsidRDefault="00E66E08" w:rsidP="00AF4529">
            <w:pPr>
              <w:pStyle w:val="TAL"/>
            </w:pPr>
            <w:r>
              <w:t>9.1.4.4</w:t>
            </w:r>
          </w:p>
          <w:p w14:paraId="1C2B2D4C" w14:textId="77777777" w:rsidR="00E66E08" w:rsidRDefault="00E66E08" w:rsidP="00AF4529">
            <w:pPr>
              <w:pStyle w:val="TAL"/>
            </w:pPr>
            <w:r>
              <w:t>9.1.4.12</w:t>
            </w:r>
          </w:p>
          <w:p w14:paraId="3F75781A" w14:textId="77777777" w:rsidR="00E66E08" w:rsidRDefault="00E66E08" w:rsidP="002E1316">
            <w:pPr>
              <w:pStyle w:val="TAL"/>
              <w:rPr>
                <w:sz w:val="20"/>
              </w:rPr>
            </w:pPr>
            <w:r>
              <w:rPr>
                <w:sz w:val="20"/>
              </w:rPr>
              <w:t>9.2</w:t>
            </w:r>
          </w:p>
          <w:p w14:paraId="188D5FD4" w14:textId="77777777" w:rsidR="00E66E08" w:rsidRDefault="00E66E08" w:rsidP="002E1316">
            <w:pPr>
              <w:pStyle w:val="TAL"/>
              <w:rPr>
                <w:sz w:val="20"/>
              </w:rPr>
            </w:pPr>
            <w:r>
              <w:rPr>
                <w:sz w:val="20"/>
              </w:rPr>
              <w:t>9.3</w:t>
            </w:r>
          </w:p>
          <w:p w14:paraId="02A20E74" w14:textId="77777777" w:rsidR="00E66E08" w:rsidRDefault="00E66E08" w:rsidP="00AF4529">
            <w:pPr>
              <w:pStyle w:val="TAL"/>
            </w:pPr>
            <w:r>
              <w:t>9.4</w:t>
            </w:r>
          </w:p>
          <w:p w14:paraId="1E1121BA" w14:textId="77777777" w:rsidR="00E66E08" w:rsidRDefault="00E66E08" w:rsidP="00AF4529">
            <w:pPr>
              <w:pStyle w:val="TAL"/>
            </w:pPr>
            <w:r>
              <w:t>10.1.2.2</w:t>
            </w:r>
          </w:p>
          <w:p w14:paraId="1247AF26" w14:textId="77777777" w:rsidR="00E66E08" w:rsidRDefault="00E66E08" w:rsidP="00AF4529">
            <w:pPr>
              <w:pStyle w:val="TAL"/>
            </w:pPr>
            <w:r>
              <w:t>10.1.2.3</w:t>
            </w:r>
          </w:p>
          <w:p w14:paraId="6316EF5D" w14:textId="77777777" w:rsidR="00E66E08" w:rsidRDefault="00E66E08" w:rsidP="00AF4529">
            <w:pPr>
              <w:pStyle w:val="TAL"/>
            </w:pPr>
            <w:r>
              <w:t>10.1.2.4</w:t>
            </w:r>
          </w:p>
          <w:p w14:paraId="01E9A339" w14:textId="77777777" w:rsidR="00E66E08" w:rsidRDefault="00E66E08" w:rsidP="00AF4529">
            <w:pPr>
              <w:pStyle w:val="TAL"/>
            </w:pPr>
            <w:r>
              <w:t>10.1.2.5</w:t>
            </w:r>
          </w:p>
          <w:p w14:paraId="7B276C6A" w14:textId="77777777" w:rsidR="00E66E08" w:rsidRDefault="00E66E08" w:rsidP="00AF4529">
            <w:pPr>
              <w:pStyle w:val="TAL"/>
            </w:pPr>
            <w:r>
              <w:t>10.2</w:t>
            </w:r>
          </w:p>
          <w:p w14:paraId="32770CE1" w14:textId="77777777" w:rsidR="00E66E08" w:rsidRDefault="00E66E08" w:rsidP="00AF4529">
            <w:pPr>
              <w:pStyle w:val="TAL"/>
            </w:pPr>
            <w:r>
              <w:t>10.3</w:t>
            </w:r>
          </w:p>
          <w:p w14:paraId="1C35F393" w14:textId="77777777" w:rsidR="00E66E08" w:rsidRDefault="00E66E08" w:rsidP="00AF4529">
            <w:pPr>
              <w:pStyle w:val="TAL"/>
            </w:pPr>
            <w:r>
              <w:t>10.4</w:t>
            </w:r>
          </w:p>
          <w:p w14:paraId="5CCE0E17" w14:textId="77777777" w:rsidR="00E66E08" w:rsidRDefault="00E66E08" w:rsidP="00AF4529">
            <w:pPr>
              <w:pStyle w:val="TAL"/>
            </w:pPr>
            <w:r>
              <w:t>10.6</w:t>
            </w:r>
          </w:p>
          <w:p w14:paraId="67FF7154" w14:textId="77777777" w:rsidR="00E66E08" w:rsidRDefault="00E66E08" w:rsidP="00AF4529">
            <w:pPr>
              <w:pStyle w:val="TAL"/>
            </w:pPr>
            <w:r>
              <w:t>10.6.3</w:t>
            </w:r>
          </w:p>
          <w:p w14:paraId="4DAB8FB6" w14:textId="77777777" w:rsidR="00E66E08" w:rsidRDefault="00E66E08" w:rsidP="00AF4529">
            <w:pPr>
              <w:pStyle w:val="TAL"/>
            </w:pPr>
            <w:r>
              <w:t>11.1.2.2</w:t>
            </w:r>
          </w:p>
          <w:p w14:paraId="49B51E0C" w14:textId="77777777" w:rsidR="00E66E08" w:rsidRDefault="00E66E08" w:rsidP="00AF4529">
            <w:pPr>
              <w:pStyle w:val="TAL"/>
            </w:pPr>
            <w:r>
              <w:t>11.1.2.3</w:t>
            </w:r>
          </w:p>
          <w:p w14:paraId="444E7F89" w14:textId="77777777" w:rsidR="00E66E08" w:rsidRDefault="00E66E08" w:rsidP="00AF4529">
            <w:pPr>
              <w:pStyle w:val="TAL"/>
            </w:pPr>
            <w:r>
              <w:t>11.1.2.4</w:t>
            </w:r>
          </w:p>
          <w:p w14:paraId="127F880F" w14:textId="77777777" w:rsidR="00E66E08" w:rsidRDefault="00E66E08" w:rsidP="00AF4529">
            <w:pPr>
              <w:pStyle w:val="TAL"/>
            </w:pPr>
            <w:r>
              <w:t>11.1.2.5</w:t>
            </w:r>
          </w:p>
          <w:p w14:paraId="41936065" w14:textId="77777777" w:rsidR="00E66E08" w:rsidRDefault="00E66E08" w:rsidP="00AF4529">
            <w:pPr>
              <w:pStyle w:val="TAL"/>
            </w:pPr>
            <w:r>
              <w:t>11.2</w:t>
            </w:r>
          </w:p>
          <w:p w14:paraId="4DE5DE54" w14:textId="77777777" w:rsidR="00E66E08" w:rsidRDefault="00E66E08" w:rsidP="00AF4529">
            <w:pPr>
              <w:pStyle w:val="TAL"/>
            </w:pPr>
            <w:r>
              <w:t>11.3</w:t>
            </w:r>
          </w:p>
          <w:p w14:paraId="068F1BFA" w14:textId="77777777" w:rsidR="00E66E08" w:rsidRDefault="00E66E08" w:rsidP="00AF4529">
            <w:pPr>
              <w:pStyle w:val="TAL"/>
            </w:pPr>
            <w:r>
              <w:t>11.4</w:t>
            </w:r>
          </w:p>
          <w:p w14:paraId="3F8E9DA8" w14:textId="3B310908" w:rsidR="00E66E08" w:rsidRDefault="00E66E08" w:rsidP="00AF4529">
            <w:pPr>
              <w:pStyle w:val="TAL"/>
            </w:pPr>
            <w:r>
              <w:t>11.5</w:t>
            </w:r>
          </w:p>
        </w:tc>
      </w:tr>
      <w:tr w:rsidR="002E1316" w14:paraId="1ADC8C94" w14:textId="77777777" w:rsidTr="00396C3A">
        <w:tc>
          <w:tcPr>
            <w:tcW w:w="456" w:type="dxa"/>
          </w:tcPr>
          <w:p w14:paraId="7217F76C" w14:textId="7A832897" w:rsidR="00E66E08" w:rsidRDefault="00E66E08" w:rsidP="00AF4529">
            <w:pPr>
              <w:pStyle w:val="TAL"/>
            </w:pPr>
            <w:r>
              <w:t>6</w:t>
            </w:r>
          </w:p>
        </w:tc>
        <w:tc>
          <w:tcPr>
            <w:tcW w:w="1666" w:type="dxa"/>
          </w:tcPr>
          <w:p w14:paraId="1E7195E3" w14:textId="77777777" w:rsidR="00E66E08" w:rsidRDefault="00E66E08" w:rsidP="00AF4529">
            <w:pPr>
              <w:pStyle w:val="TAL"/>
            </w:pPr>
            <w:r>
              <w:t>(c)(i)</w:t>
            </w:r>
          </w:p>
          <w:p w14:paraId="068FDA11" w14:textId="77777777" w:rsidR="00E66E08" w:rsidRDefault="00E66E08" w:rsidP="00AF4529">
            <w:pPr>
              <w:pStyle w:val="TAL"/>
            </w:pPr>
            <w:r w:rsidRPr="005A6B66">
              <w:t>address the needs of persons with disabilities</w:t>
            </w:r>
          </w:p>
          <w:p w14:paraId="57AD8548" w14:textId="77777777" w:rsidR="00E66E08" w:rsidRDefault="00E66E08" w:rsidP="00AF4529">
            <w:pPr>
              <w:pStyle w:val="TAL"/>
            </w:pPr>
          </w:p>
          <w:p w14:paraId="1C7BED5D" w14:textId="77777777" w:rsidR="00E66E08" w:rsidRDefault="00E66E08" w:rsidP="00AF4529">
            <w:pPr>
              <w:pStyle w:val="TAL"/>
            </w:pPr>
          </w:p>
        </w:tc>
        <w:tc>
          <w:tcPr>
            <w:tcW w:w="1842" w:type="dxa"/>
          </w:tcPr>
          <w:p w14:paraId="594DB777" w14:textId="5D531F8B" w:rsidR="00E66E08" w:rsidRDefault="00E66E08" w:rsidP="00AF4529">
            <w:pPr>
              <w:pStyle w:val="TAL"/>
            </w:pPr>
            <w:r w:rsidRPr="00F92891">
              <w:t>Air, bus, rail and waterborne passenger transport services except for urban and suburban transport services and regional transport services:</w:t>
            </w:r>
          </w:p>
        </w:tc>
        <w:tc>
          <w:tcPr>
            <w:tcW w:w="4111" w:type="dxa"/>
          </w:tcPr>
          <w:p w14:paraId="1584304B" w14:textId="58EE09B0" w:rsidR="00E66E08" w:rsidRDefault="00E66E08" w:rsidP="00AF4529">
            <w:pPr>
              <w:pStyle w:val="TAL"/>
            </w:pPr>
            <w:r w:rsidRPr="00BC4461">
              <w:rPr>
                <w:rFonts w:cs="EU Albertina"/>
                <w:color w:val="211D1E"/>
              </w:rPr>
              <w:t>ensuring the provision of information on the accessibility of vehicles, the surrounding infrastructure and the built environment and on assistance for persons with disabilities;</w:t>
            </w:r>
          </w:p>
        </w:tc>
        <w:tc>
          <w:tcPr>
            <w:tcW w:w="1554" w:type="dxa"/>
          </w:tcPr>
          <w:p w14:paraId="3EF677E2" w14:textId="77777777" w:rsidR="00E66E08" w:rsidRPr="004776CA" w:rsidRDefault="00E66E08" w:rsidP="00AF4529">
            <w:pPr>
              <w:pStyle w:val="TAL"/>
              <w:rPr>
                <w:bCs/>
              </w:rPr>
            </w:pPr>
            <w:r w:rsidRPr="004776CA">
              <w:rPr>
                <w:bCs/>
              </w:rPr>
              <w:t>12.</w:t>
            </w:r>
            <w:r>
              <w:rPr>
                <w:bCs/>
              </w:rPr>
              <w:t>1</w:t>
            </w:r>
          </w:p>
          <w:p w14:paraId="1061F5DE" w14:textId="77777777" w:rsidR="00E66E08" w:rsidRPr="004776CA" w:rsidRDefault="00E66E08" w:rsidP="00AF4529">
            <w:pPr>
              <w:pStyle w:val="TAL"/>
              <w:rPr>
                <w:bCs/>
              </w:rPr>
            </w:pPr>
          </w:p>
          <w:p w14:paraId="1921F42E" w14:textId="77777777" w:rsidR="00E66E08" w:rsidRPr="004776CA" w:rsidRDefault="00E66E08" w:rsidP="00AF4529">
            <w:pPr>
              <w:pStyle w:val="TAL"/>
              <w:rPr>
                <w:bCs/>
              </w:rPr>
            </w:pPr>
            <w:r w:rsidRPr="004776CA">
              <w:rPr>
                <w:bCs/>
              </w:rPr>
              <w:t>This covers the accessibility of the presentation of information when provided in digital forms.</w:t>
            </w:r>
          </w:p>
          <w:p w14:paraId="46A15AD5" w14:textId="77777777" w:rsidR="00E66E08" w:rsidRPr="004776CA" w:rsidRDefault="00E66E08" w:rsidP="00AF4529">
            <w:pPr>
              <w:pStyle w:val="TAL"/>
              <w:rPr>
                <w:bCs/>
              </w:rPr>
            </w:pPr>
          </w:p>
          <w:p w14:paraId="0B3D5B7B" w14:textId="37267A37" w:rsidR="00E66E08" w:rsidRDefault="00E66E08" w:rsidP="00AF4529">
            <w:pPr>
              <w:pStyle w:val="TAL"/>
            </w:pPr>
            <w:r w:rsidRPr="004776CA">
              <w:rPr>
                <w:bCs/>
              </w:rPr>
              <w:t xml:space="preserve">Other requirements regarding information about services are within the scope of </w:t>
            </w:r>
            <w:r>
              <w:rPr>
                <w:bCs/>
              </w:rPr>
              <w:t>non-digital information</w:t>
            </w:r>
            <w:r w:rsidRPr="004776CA">
              <w:rPr>
                <w:bCs/>
              </w:rPr>
              <w:t xml:space="preserve"> HEN.</w:t>
            </w:r>
            <w:r>
              <w:rPr>
                <w:bCs/>
              </w:rPr>
              <w:t xml:space="preserve"> </w:t>
            </w:r>
          </w:p>
        </w:tc>
      </w:tr>
      <w:tr w:rsidR="00E66E08" w14:paraId="1C5234BA" w14:textId="77777777" w:rsidTr="00396C3A">
        <w:tc>
          <w:tcPr>
            <w:tcW w:w="456" w:type="dxa"/>
          </w:tcPr>
          <w:p w14:paraId="19341EC9" w14:textId="5BF8675F" w:rsidR="00E66E08" w:rsidRDefault="00E66E08" w:rsidP="00AF4529">
            <w:pPr>
              <w:pStyle w:val="TAL"/>
            </w:pPr>
            <w:r>
              <w:t>7</w:t>
            </w:r>
          </w:p>
        </w:tc>
        <w:tc>
          <w:tcPr>
            <w:tcW w:w="1666" w:type="dxa"/>
          </w:tcPr>
          <w:p w14:paraId="63A29CFF" w14:textId="77777777" w:rsidR="00E66E08" w:rsidRDefault="00E66E08" w:rsidP="00AF4529">
            <w:pPr>
              <w:pStyle w:val="TAL"/>
            </w:pPr>
            <w:r w:rsidRPr="00F92891">
              <w:t xml:space="preserve">(c) </w:t>
            </w:r>
            <w:r>
              <w:t>(ii)</w:t>
            </w:r>
          </w:p>
          <w:p w14:paraId="706DDBA5" w14:textId="77777777" w:rsidR="00E66E08" w:rsidRDefault="00E66E08" w:rsidP="00AF4529">
            <w:pPr>
              <w:pStyle w:val="TAL"/>
            </w:pPr>
            <w:r w:rsidRPr="005A6B66">
              <w:t>address the needs of persons with disabilities</w:t>
            </w:r>
          </w:p>
          <w:p w14:paraId="41903031" w14:textId="77777777" w:rsidR="00E66E08" w:rsidRDefault="00E66E08" w:rsidP="00AF4529">
            <w:pPr>
              <w:pStyle w:val="TAL"/>
            </w:pPr>
          </w:p>
          <w:p w14:paraId="7F8DB904" w14:textId="77777777" w:rsidR="00E66E08" w:rsidRDefault="00E66E08" w:rsidP="00AF4529">
            <w:pPr>
              <w:pStyle w:val="TAL"/>
            </w:pPr>
          </w:p>
        </w:tc>
        <w:tc>
          <w:tcPr>
            <w:tcW w:w="1842" w:type="dxa"/>
          </w:tcPr>
          <w:p w14:paraId="7AFFD0E6" w14:textId="5395AD54" w:rsidR="00E66E08" w:rsidRDefault="00E66E08" w:rsidP="00AF4529">
            <w:pPr>
              <w:pStyle w:val="TAL"/>
            </w:pPr>
            <w:r w:rsidRPr="00F92891">
              <w:t>Air, bus, rail and waterborne passenger transport services except for urban and suburban transport services and regional transport services:</w:t>
            </w:r>
          </w:p>
        </w:tc>
        <w:tc>
          <w:tcPr>
            <w:tcW w:w="4111" w:type="dxa"/>
          </w:tcPr>
          <w:p w14:paraId="42FE10E6" w14:textId="30274E14" w:rsidR="00E66E08" w:rsidRDefault="00E66E08" w:rsidP="00AF4529">
            <w:pPr>
              <w:pStyle w:val="TAL"/>
            </w:pPr>
            <w:r w:rsidRPr="00D72F02">
              <w:rPr>
                <w:rFonts w:cs="EU Albertina"/>
                <w:color w:val="211D1E"/>
              </w:rPr>
              <w:t>ensuring the provision of information about smart ticketing (electronic reservation, booking of tickets, etc.), realtime travel information (timetables, information about traffic disruptions, connecting services, onwards travel with other transport modes, etc.), and additional service information (e.g. staffing of stations, lifts that are out of order or services that are temporarily unavailable).</w:t>
            </w:r>
          </w:p>
        </w:tc>
        <w:tc>
          <w:tcPr>
            <w:tcW w:w="1554" w:type="dxa"/>
          </w:tcPr>
          <w:p w14:paraId="6EEB1195" w14:textId="77777777" w:rsidR="00E66E08" w:rsidRPr="004776CA" w:rsidRDefault="00E66E08" w:rsidP="00AF4529">
            <w:pPr>
              <w:pStyle w:val="TAL"/>
              <w:rPr>
                <w:bCs/>
              </w:rPr>
            </w:pPr>
            <w:r w:rsidRPr="004776CA">
              <w:rPr>
                <w:bCs/>
              </w:rPr>
              <w:t>12.</w:t>
            </w:r>
            <w:r>
              <w:rPr>
                <w:bCs/>
              </w:rPr>
              <w:t>1</w:t>
            </w:r>
          </w:p>
          <w:p w14:paraId="4B0E636F" w14:textId="77777777" w:rsidR="00E66E08" w:rsidRPr="004776CA" w:rsidRDefault="00E66E08" w:rsidP="00AF4529">
            <w:pPr>
              <w:pStyle w:val="TAL"/>
              <w:rPr>
                <w:bCs/>
              </w:rPr>
            </w:pPr>
          </w:p>
          <w:p w14:paraId="02097F28" w14:textId="77777777" w:rsidR="00E66E08" w:rsidRPr="004776CA" w:rsidRDefault="00E66E08" w:rsidP="00AF4529">
            <w:pPr>
              <w:pStyle w:val="TAL"/>
              <w:rPr>
                <w:bCs/>
              </w:rPr>
            </w:pPr>
            <w:r w:rsidRPr="004776CA">
              <w:rPr>
                <w:bCs/>
              </w:rPr>
              <w:t>This covers the accessibility of the presentation of information when provided in digital forms.</w:t>
            </w:r>
          </w:p>
          <w:p w14:paraId="415FCF3D" w14:textId="77777777" w:rsidR="00E66E08" w:rsidRPr="004776CA" w:rsidRDefault="00E66E08" w:rsidP="00AF4529">
            <w:pPr>
              <w:pStyle w:val="TAL"/>
              <w:rPr>
                <w:bCs/>
              </w:rPr>
            </w:pPr>
          </w:p>
          <w:p w14:paraId="27DB1F73" w14:textId="139E295D" w:rsidR="00E66E08" w:rsidRDefault="00E66E08" w:rsidP="00AF4529">
            <w:pPr>
              <w:pStyle w:val="TAL"/>
            </w:pPr>
            <w:r w:rsidRPr="004776CA">
              <w:rPr>
                <w:bCs/>
              </w:rPr>
              <w:t xml:space="preserve">Other requirements regarding information about services are within the scope of </w:t>
            </w:r>
            <w:r>
              <w:rPr>
                <w:bCs/>
              </w:rPr>
              <w:t>non-digital information</w:t>
            </w:r>
            <w:r w:rsidRPr="004776CA">
              <w:rPr>
                <w:bCs/>
              </w:rPr>
              <w:t xml:space="preserve"> HEN.</w:t>
            </w:r>
          </w:p>
        </w:tc>
      </w:tr>
      <w:tr w:rsidR="00E66E08" w14:paraId="7E2085B0" w14:textId="77777777" w:rsidTr="00396C3A">
        <w:tc>
          <w:tcPr>
            <w:tcW w:w="456" w:type="dxa"/>
          </w:tcPr>
          <w:p w14:paraId="18BD9505" w14:textId="15E80A51" w:rsidR="00E66E08" w:rsidRDefault="00E66E08" w:rsidP="00AF4529">
            <w:pPr>
              <w:pStyle w:val="TAL"/>
            </w:pPr>
            <w:r>
              <w:t>8</w:t>
            </w:r>
          </w:p>
        </w:tc>
        <w:tc>
          <w:tcPr>
            <w:tcW w:w="1666" w:type="dxa"/>
          </w:tcPr>
          <w:p w14:paraId="01E08CE9" w14:textId="77777777" w:rsidR="00E66E08" w:rsidRPr="005F3DAD" w:rsidRDefault="00E66E08" w:rsidP="00AF4529">
            <w:pPr>
              <w:pStyle w:val="TAL"/>
            </w:pPr>
            <w:r w:rsidRPr="007825FC">
              <w:t xml:space="preserve">(d) </w:t>
            </w:r>
            <w:r w:rsidRPr="005F3DAD">
              <w:t>address the needs of persons with disabilities</w:t>
            </w:r>
          </w:p>
          <w:p w14:paraId="3C0AA54D" w14:textId="77777777" w:rsidR="00E66E08" w:rsidRDefault="00E66E08" w:rsidP="00AF4529">
            <w:pPr>
              <w:pStyle w:val="TAL"/>
            </w:pPr>
          </w:p>
        </w:tc>
        <w:tc>
          <w:tcPr>
            <w:tcW w:w="1842" w:type="dxa"/>
          </w:tcPr>
          <w:p w14:paraId="7F74558F" w14:textId="1E8A8510" w:rsidR="00E66E08" w:rsidRDefault="00E66E08" w:rsidP="00AF4529">
            <w:pPr>
              <w:pStyle w:val="TAL"/>
            </w:pPr>
            <w:r w:rsidRPr="007825FC">
              <w:t xml:space="preserve">Urban and suburban transport services and regional transport services: </w:t>
            </w:r>
          </w:p>
        </w:tc>
        <w:tc>
          <w:tcPr>
            <w:tcW w:w="4111" w:type="dxa"/>
          </w:tcPr>
          <w:p w14:paraId="2D033FF1" w14:textId="431F760E" w:rsidR="00E66E08" w:rsidRDefault="00E66E08" w:rsidP="00AF4529">
            <w:pPr>
              <w:pStyle w:val="TAL"/>
            </w:pPr>
            <w:r w:rsidRPr="007825FC">
              <w:t xml:space="preserve">ensuring the accessibility of self-service terminals used in the provision of the service in accordance with Section I of </w:t>
            </w:r>
            <w:r>
              <w:t xml:space="preserve">EAA </w:t>
            </w:r>
            <w:r w:rsidRPr="007825FC">
              <w:t>Annex</w:t>
            </w:r>
            <w:r>
              <w:t xml:space="preserve"> I</w:t>
            </w:r>
          </w:p>
        </w:tc>
        <w:tc>
          <w:tcPr>
            <w:tcW w:w="1554" w:type="dxa"/>
          </w:tcPr>
          <w:p w14:paraId="2900CD41" w14:textId="77777777" w:rsidR="00E66E08" w:rsidRDefault="00E66E08" w:rsidP="00AF4529">
            <w:pPr>
              <w:pStyle w:val="TAL"/>
              <w:rPr>
                <w:bCs/>
              </w:rPr>
            </w:pPr>
            <w:r>
              <w:rPr>
                <w:bCs/>
              </w:rPr>
              <w:t>5.</w:t>
            </w:r>
          </w:p>
          <w:p w14:paraId="1ECF0C1C" w14:textId="77777777" w:rsidR="00E66E08" w:rsidRDefault="00E66E08" w:rsidP="00AF4529">
            <w:pPr>
              <w:pStyle w:val="TAL"/>
              <w:rPr>
                <w:bCs/>
              </w:rPr>
            </w:pPr>
            <w:r>
              <w:rPr>
                <w:bCs/>
              </w:rPr>
              <w:t>6.</w:t>
            </w:r>
          </w:p>
          <w:p w14:paraId="08104B51" w14:textId="77777777" w:rsidR="00E66E08" w:rsidRDefault="00E66E08" w:rsidP="00AF4529">
            <w:pPr>
              <w:pStyle w:val="TAL"/>
              <w:rPr>
                <w:bCs/>
              </w:rPr>
            </w:pPr>
            <w:r>
              <w:rPr>
                <w:bCs/>
              </w:rPr>
              <w:t>7.</w:t>
            </w:r>
          </w:p>
          <w:p w14:paraId="74261E4A" w14:textId="77777777" w:rsidR="00E66E08" w:rsidRDefault="00E66E08" w:rsidP="00AF4529">
            <w:pPr>
              <w:pStyle w:val="TAL"/>
              <w:rPr>
                <w:bCs/>
              </w:rPr>
            </w:pPr>
            <w:r>
              <w:rPr>
                <w:bCs/>
              </w:rPr>
              <w:t>8.</w:t>
            </w:r>
          </w:p>
          <w:p w14:paraId="7565021A" w14:textId="77777777" w:rsidR="00E66E08" w:rsidRDefault="00E66E08" w:rsidP="00AF4529">
            <w:pPr>
              <w:pStyle w:val="TAL"/>
              <w:rPr>
                <w:bCs/>
              </w:rPr>
            </w:pPr>
            <w:r>
              <w:rPr>
                <w:bCs/>
              </w:rPr>
              <w:t>9.</w:t>
            </w:r>
          </w:p>
          <w:p w14:paraId="3F0E9E26" w14:textId="77777777" w:rsidR="00E66E08" w:rsidRDefault="00E66E08" w:rsidP="00AF4529">
            <w:pPr>
              <w:pStyle w:val="TAL"/>
              <w:rPr>
                <w:bCs/>
              </w:rPr>
            </w:pPr>
            <w:r>
              <w:rPr>
                <w:bCs/>
              </w:rPr>
              <w:t>10.</w:t>
            </w:r>
          </w:p>
          <w:p w14:paraId="2ED5F7A4" w14:textId="77777777" w:rsidR="00E66E08" w:rsidRDefault="00E66E08" w:rsidP="00AF4529">
            <w:pPr>
              <w:pStyle w:val="TAL"/>
              <w:rPr>
                <w:bCs/>
              </w:rPr>
            </w:pPr>
            <w:r>
              <w:rPr>
                <w:bCs/>
              </w:rPr>
              <w:t>11.</w:t>
            </w:r>
          </w:p>
          <w:p w14:paraId="70B8D717" w14:textId="618A0E44" w:rsidR="00E66E08" w:rsidRDefault="00E66E08" w:rsidP="00AF4529">
            <w:pPr>
              <w:pStyle w:val="TAL"/>
            </w:pPr>
            <w:r>
              <w:rPr>
                <w:bCs/>
              </w:rPr>
              <w:t>11.5</w:t>
            </w:r>
          </w:p>
        </w:tc>
      </w:tr>
      <w:tr w:rsidR="00E66E08" w14:paraId="0B3A982E" w14:textId="77777777" w:rsidTr="00396C3A">
        <w:tc>
          <w:tcPr>
            <w:tcW w:w="456" w:type="dxa"/>
          </w:tcPr>
          <w:p w14:paraId="40B5A65A" w14:textId="48823A4E" w:rsidR="00E66E08" w:rsidRDefault="00E66E08" w:rsidP="00AF4529">
            <w:pPr>
              <w:pStyle w:val="TAL"/>
            </w:pPr>
            <w:r>
              <w:t>9</w:t>
            </w:r>
          </w:p>
        </w:tc>
        <w:tc>
          <w:tcPr>
            <w:tcW w:w="1666" w:type="dxa"/>
          </w:tcPr>
          <w:p w14:paraId="470390B6" w14:textId="77777777" w:rsidR="00E66E08" w:rsidRDefault="00E66E08" w:rsidP="00AF4529">
            <w:pPr>
              <w:pStyle w:val="TAL"/>
            </w:pPr>
            <w:r w:rsidRPr="002B030A">
              <w:t>(e)(i)</w:t>
            </w:r>
          </w:p>
          <w:p w14:paraId="13BB9673" w14:textId="6ED36FCE" w:rsidR="00E66E08" w:rsidRDefault="00E66E08" w:rsidP="00AF4529">
            <w:pPr>
              <w:pStyle w:val="TAL"/>
            </w:pPr>
            <w:r w:rsidRPr="00E8774D">
              <w:t>address the needs of persons with disabilities and ensure interoperability with assistive technologies:</w:t>
            </w:r>
          </w:p>
        </w:tc>
        <w:tc>
          <w:tcPr>
            <w:tcW w:w="1842" w:type="dxa"/>
          </w:tcPr>
          <w:p w14:paraId="1E8785C2" w14:textId="40751BEF" w:rsidR="00E66E08" w:rsidRDefault="00E66E08" w:rsidP="00AF4529">
            <w:pPr>
              <w:pStyle w:val="TAL"/>
            </w:pPr>
            <w:r w:rsidRPr="002B030A">
              <w:t>Consumer banking services</w:t>
            </w:r>
          </w:p>
        </w:tc>
        <w:tc>
          <w:tcPr>
            <w:tcW w:w="4111" w:type="dxa"/>
          </w:tcPr>
          <w:p w14:paraId="50231DFF" w14:textId="67BD8174" w:rsidR="00E66E08" w:rsidRDefault="00E66E08" w:rsidP="00AF4529">
            <w:pPr>
              <w:pStyle w:val="TAL"/>
            </w:pPr>
            <w:r w:rsidRPr="001B26B2">
              <w:t>providing identification methods, electronic signatures, security, and payment services which are perceivable,</w:t>
            </w:r>
            <w:r>
              <w:t xml:space="preserve"> </w:t>
            </w:r>
            <w:r w:rsidRPr="001B26B2">
              <w:t>operable, understandable and robust;</w:t>
            </w:r>
          </w:p>
        </w:tc>
        <w:tc>
          <w:tcPr>
            <w:tcW w:w="1554" w:type="dxa"/>
          </w:tcPr>
          <w:p w14:paraId="6C1C32FA" w14:textId="77777777" w:rsidR="00E66E08" w:rsidRDefault="00E66E08" w:rsidP="00AF4529">
            <w:pPr>
              <w:pStyle w:val="TAL"/>
              <w:rPr>
                <w:bCs/>
              </w:rPr>
            </w:pPr>
            <w:r>
              <w:rPr>
                <w:bCs/>
              </w:rPr>
              <w:t>5</w:t>
            </w:r>
          </w:p>
          <w:p w14:paraId="10DC99FC" w14:textId="77777777" w:rsidR="00E66E08" w:rsidRDefault="00E66E08" w:rsidP="00AF4529">
            <w:pPr>
              <w:pStyle w:val="TAL"/>
              <w:rPr>
                <w:bCs/>
              </w:rPr>
            </w:pPr>
            <w:r>
              <w:rPr>
                <w:bCs/>
              </w:rPr>
              <w:t>5.1.3.8</w:t>
            </w:r>
          </w:p>
          <w:p w14:paraId="7A0C0114" w14:textId="77777777" w:rsidR="00E66E08" w:rsidRDefault="00E66E08" w:rsidP="00AF4529">
            <w:pPr>
              <w:pStyle w:val="TAL"/>
              <w:rPr>
                <w:bCs/>
              </w:rPr>
            </w:pPr>
            <w:r>
              <w:rPr>
                <w:bCs/>
              </w:rPr>
              <w:t>5.1.3.9</w:t>
            </w:r>
          </w:p>
          <w:p w14:paraId="399266BC" w14:textId="77777777" w:rsidR="00E66E08" w:rsidRDefault="00E66E08" w:rsidP="00AF4529">
            <w:pPr>
              <w:pStyle w:val="TAL"/>
              <w:rPr>
                <w:bCs/>
              </w:rPr>
            </w:pPr>
            <w:r>
              <w:rPr>
                <w:bCs/>
              </w:rPr>
              <w:t>9</w:t>
            </w:r>
          </w:p>
          <w:p w14:paraId="407C078C" w14:textId="77777777" w:rsidR="00E66E08" w:rsidRDefault="00E66E08" w:rsidP="00AF4529">
            <w:pPr>
              <w:pStyle w:val="TAL"/>
              <w:rPr>
                <w:bCs/>
              </w:rPr>
            </w:pPr>
            <w:r>
              <w:rPr>
                <w:bCs/>
              </w:rPr>
              <w:t>9.3.3.8</w:t>
            </w:r>
          </w:p>
          <w:p w14:paraId="713A6A1C" w14:textId="77777777" w:rsidR="00E66E08" w:rsidRDefault="00E66E08" w:rsidP="00AF4529">
            <w:pPr>
              <w:pStyle w:val="TAL"/>
              <w:rPr>
                <w:bCs/>
              </w:rPr>
            </w:pPr>
            <w:r>
              <w:rPr>
                <w:bCs/>
              </w:rPr>
              <w:t>10</w:t>
            </w:r>
          </w:p>
          <w:p w14:paraId="6905B5B9" w14:textId="77777777" w:rsidR="00E66E08" w:rsidRDefault="00E66E08" w:rsidP="00AF4529">
            <w:pPr>
              <w:pStyle w:val="TAL"/>
              <w:rPr>
                <w:bCs/>
              </w:rPr>
            </w:pPr>
            <w:r>
              <w:rPr>
                <w:bCs/>
              </w:rPr>
              <w:t>10.3.3.8</w:t>
            </w:r>
          </w:p>
          <w:p w14:paraId="1B19564C" w14:textId="77777777" w:rsidR="00E66E08" w:rsidRDefault="00E66E08" w:rsidP="00AF4529">
            <w:pPr>
              <w:pStyle w:val="TAL"/>
              <w:rPr>
                <w:bCs/>
              </w:rPr>
            </w:pPr>
            <w:r>
              <w:rPr>
                <w:bCs/>
              </w:rPr>
              <w:t>11</w:t>
            </w:r>
          </w:p>
          <w:p w14:paraId="36105E27" w14:textId="77777777" w:rsidR="00E66E08" w:rsidRDefault="00E66E08" w:rsidP="00AF4529">
            <w:pPr>
              <w:pStyle w:val="TAL"/>
              <w:rPr>
                <w:bCs/>
              </w:rPr>
            </w:pPr>
            <w:r>
              <w:rPr>
                <w:bCs/>
              </w:rPr>
              <w:t>11.3.3.8</w:t>
            </w:r>
          </w:p>
          <w:p w14:paraId="6E429427" w14:textId="2CF8CF04" w:rsidR="00E66E08" w:rsidRDefault="00E66E08" w:rsidP="00AF4529">
            <w:pPr>
              <w:pStyle w:val="TAL"/>
            </w:pPr>
            <w:r>
              <w:rPr>
                <w:bCs/>
              </w:rPr>
              <w:t>11.5</w:t>
            </w:r>
            <w:r w:rsidRPr="00280D97">
              <w:rPr>
                <w:bCs/>
                <w:lang w:val="en-US"/>
              </w:rPr>
              <w:t>.</w:t>
            </w:r>
          </w:p>
        </w:tc>
      </w:tr>
      <w:tr w:rsidR="00E66E08" w14:paraId="30D0B7C8" w14:textId="77777777" w:rsidTr="00396C3A">
        <w:tc>
          <w:tcPr>
            <w:tcW w:w="456" w:type="dxa"/>
          </w:tcPr>
          <w:p w14:paraId="61ECC180" w14:textId="63836DCD" w:rsidR="00E66E08" w:rsidRDefault="00E66E08" w:rsidP="00AF4529">
            <w:pPr>
              <w:pStyle w:val="TAL"/>
            </w:pPr>
            <w:r>
              <w:t>10</w:t>
            </w:r>
          </w:p>
        </w:tc>
        <w:tc>
          <w:tcPr>
            <w:tcW w:w="1666" w:type="dxa"/>
          </w:tcPr>
          <w:p w14:paraId="44182B50" w14:textId="77777777" w:rsidR="00E66E08" w:rsidRDefault="00E66E08" w:rsidP="00AF4529">
            <w:pPr>
              <w:pStyle w:val="TAL"/>
            </w:pPr>
            <w:r>
              <w:t>(g) (i)</w:t>
            </w:r>
          </w:p>
          <w:p w14:paraId="52C82C75" w14:textId="6E426DBB" w:rsidR="00E66E08" w:rsidRDefault="00E66E08" w:rsidP="00AF4529">
            <w:pPr>
              <w:pStyle w:val="TAL"/>
            </w:pPr>
            <w:r w:rsidRPr="003207FC">
              <w:t>address the needs of persons with disabilities and ensure interoperability with assistive technologies:</w:t>
            </w:r>
          </w:p>
        </w:tc>
        <w:tc>
          <w:tcPr>
            <w:tcW w:w="1842" w:type="dxa"/>
          </w:tcPr>
          <w:p w14:paraId="645E5FFD" w14:textId="05789EB1" w:rsidR="00E66E08" w:rsidRDefault="00E66E08" w:rsidP="00AF4529">
            <w:pPr>
              <w:pStyle w:val="TAL"/>
            </w:pPr>
            <w:r>
              <w:t>E-Commerse services</w:t>
            </w:r>
          </w:p>
        </w:tc>
        <w:tc>
          <w:tcPr>
            <w:tcW w:w="4111" w:type="dxa"/>
          </w:tcPr>
          <w:p w14:paraId="7F6C943C" w14:textId="77777777" w:rsidR="00E66E08" w:rsidRDefault="00E66E08" w:rsidP="00AF4529">
            <w:pPr>
              <w:pStyle w:val="TAL"/>
            </w:pPr>
            <w:r w:rsidRPr="00E75372">
              <w:t>providing the information concerning accessibility of the products and services being sold when this information is provided by the responsible economic operator;</w:t>
            </w:r>
          </w:p>
          <w:p w14:paraId="037FBAE3" w14:textId="77777777" w:rsidR="00E66E08" w:rsidRDefault="00E66E08" w:rsidP="00AF4529">
            <w:pPr>
              <w:pStyle w:val="TAL"/>
            </w:pPr>
          </w:p>
          <w:p w14:paraId="139564CC" w14:textId="77777777" w:rsidR="00E66E08" w:rsidRDefault="00E66E08" w:rsidP="00AF4529">
            <w:pPr>
              <w:pStyle w:val="TAL"/>
            </w:pPr>
          </w:p>
        </w:tc>
        <w:tc>
          <w:tcPr>
            <w:tcW w:w="1554" w:type="dxa"/>
          </w:tcPr>
          <w:p w14:paraId="563137F5" w14:textId="77777777" w:rsidR="00E66E08" w:rsidRDefault="00E66E08" w:rsidP="00AF4529">
            <w:pPr>
              <w:pStyle w:val="TAL"/>
            </w:pPr>
            <w:r>
              <w:t>12.1</w:t>
            </w:r>
          </w:p>
          <w:p w14:paraId="393C9343" w14:textId="77777777" w:rsidR="00E66E08" w:rsidRDefault="00E66E08" w:rsidP="00AF4529">
            <w:pPr>
              <w:pStyle w:val="TAL"/>
            </w:pPr>
            <w:r>
              <w:t>This covers the accessibility of the presentation of information when provided in digital forms.</w:t>
            </w:r>
          </w:p>
          <w:p w14:paraId="6548B18F" w14:textId="63EA4256" w:rsidR="00E66E08" w:rsidRDefault="00E66E08" w:rsidP="00AF4529">
            <w:pPr>
              <w:pStyle w:val="TAL"/>
            </w:pPr>
            <w:r>
              <w:t>Other requirements regarding information about services are within the scope of non-digital information HEN.</w:t>
            </w:r>
          </w:p>
        </w:tc>
      </w:tr>
      <w:tr w:rsidR="00E66E08" w14:paraId="34E2382E" w14:textId="77777777" w:rsidTr="00396C3A">
        <w:tc>
          <w:tcPr>
            <w:tcW w:w="456" w:type="dxa"/>
          </w:tcPr>
          <w:p w14:paraId="52273EA9" w14:textId="217EBB9D" w:rsidR="00E66E08" w:rsidRDefault="00E66E08" w:rsidP="00AF4529">
            <w:pPr>
              <w:pStyle w:val="TAL"/>
            </w:pPr>
            <w:r>
              <w:t>11</w:t>
            </w:r>
          </w:p>
        </w:tc>
        <w:tc>
          <w:tcPr>
            <w:tcW w:w="1666" w:type="dxa"/>
          </w:tcPr>
          <w:p w14:paraId="15F030C8" w14:textId="77777777" w:rsidR="00E66E08" w:rsidRDefault="00E66E08" w:rsidP="00AF4529">
            <w:pPr>
              <w:pStyle w:val="TAL"/>
            </w:pPr>
            <w:r>
              <w:t>(g) (ii)</w:t>
            </w:r>
          </w:p>
          <w:p w14:paraId="469BAC6A" w14:textId="3A8C2BB8" w:rsidR="00E66E08" w:rsidRDefault="00E66E08" w:rsidP="00AF4529">
            <w:pPr>
              <w:pStyle w:val="TAL"/>
            </w:pPr>
            <w:r w:rsidRPr="003207FC">
              <w:t>address the needs of persons with disabilities and ensure interoperability with assistive technologies:</w:t>
            </w:r>
          </w:p>
        </w:tc>
        <w:tc>
          <w:tcPr>
            <w:tcW w:w="1842" w:type="dxa"/>
          </w:tcPr>
          <w:p w14:paraId="5D32423C" w14:textId="2E75FB20" w:rsidR="00E66E08" w:rsidRDefault="00E66E08" w:rsidP="00AF4529">
            <w:pPr>
              <w:pStyle w:val="TAL"/>
            </w:pPr>
            <w:r>
              <w:t>E-Commerse services</w:t>
            </w:r>
          </w:p>
        </w:tc>
        <w:tc>
          <w:tcPr>
            <w:tcW w:w="4111" w:type="dxa"/>
          </w:tcPr>
          <w:p w14:paraId="6C23EEEE" w14:textId="7F2FC6D3" w:rsidR="00E66E08" w:rsidRDefault="00E66E08" w:rsidP="00AF4529">
            <w:pPr>
              <w:pStyle w:val="TAL"/>
            </w:pPr>
            <w:r w:rsidRPr="00065CE7">
              <w:t>ensuring the accessibility of the functionality for identification, security and payment when delivered as part of a service instead of a product by making it perceivable, operable, understandable and robust;</w:t>
            </w:r>
          </w:p>
        </w:tc>
        <w:tc>
          <w:tcPr>
            <w:tcW w:w="1554" w:type="dxa"/>
          </w:tcPr>
          <w:p w14:paraId="66EB8270" w14:textId="77777777" w:rsidR="00E66E08" w:rsidRPr="00AE093B" w:rsidRDefault="00E66E08" w:rsidP="00AF4529">
            <w:pPr>
              <w:pStyle w:val="TAL"/>
            </w:pPr>
            <w:r w:rsidRPr="00AE093B">
              <w:t>5.</w:t>
            </w:r>
          </w:p>
          <w:p w14:paraId="73F7F134" w14:textId="77777777" w:rsidR="00E66E08" w:rsidRPr="00AE093B" w:rsidRDefault="00E66E08" w:rsidP="00AF4529">
            <w:pPr>
              <w:pStyle w:val="TAL"/>
            </w:pPr>
            <w:r w:rsidRPr="00AE093B">
              <w:t>9.</w:t>
            </w:r>
          </w:p>
          <w:p w14:paraId="09ED5506" w14:textId="77777777" w:rsidR="00E66E08" w:rsidRPr="00AE093B" w:rsidRDefault="00E66E08" w:rsidP="00AF4529">
            <w:pPr>
              <w:pStyle w:val="TAL"/>
            </w:pPr>
            <w:r w:rsidRPr="00AE093B">
              <w:t>10.</w:t>
            </w:r>
          </w:p>
          <w:p w14:paraId="39921952" w14:textId="70E387D7" w:rsidR="00E66E08" w:rsidRDefault="00E66E08" w:rsidP="00AF4529">
            <w:pPr>
              <w:pStyle w:val="TAL"/>
            </w:pPr>
            <w:r w:rsidRPr="00AE093B">
              <w:t>11.</w:t>
            </w:r>
          </w:p>
        </w:tc>
      </w:tr>
      <w:tr w:rsidR="00E66E08" w14:paraId="7915DF0A" w14:textId="77777777" w:rsidTr="00396C3A">
        <w:tc>
          <w:tcPr>
            <w:tcW w:w="456" w:type="dxa"/>
          </w:tcPr>
          <w:p w14:paraId="65920AEF" w14:textId="785AE920" w:rsidR="00E66E08" w:rsidRDefault="00E66E08" w:rsidP="00AF4529">
            <w:pPr>
              <w:pStyle w:val="TAL"/>
            </w:pPr>
            <w:r>
              <w:t>12</w:t>
            </w:r>
          </w:p>
        </w:tc>
        <w:tc>
          <w:tcPr>
            <w:tcW w:w="1666" w:type="dxa"/>
          </w:tcPr>
          <w:p w14:paraId="52AE59D3" w14:textId="77777777" w:rsidR="00E66E08" w:rsidRDefault="00E66E08" w:rsidP="00AF4529">
            <w:pPr>
              <w:pStyle w:val="TAL"/>
            </w:pPr>
            <w:r>
              <w:t>(g) (iii)</w:t>
            </w:r>
          </w:p>
          <w:p w14:paraId="2EBA64F1" w14:textId="05B8CE65" w:rsidR="00E66E08" w:rsidRDefault="00E66E08" w:rsidP="00AF4529">
            <w:pPr>
              <w:pStyle w:val="TAL"/>
            </w:pPr>
            <w:r w:rsidRPr="003207FC">
              <w:t>address the needs of persons with disabilities and ensure interoperability with assistive technologies:</w:t>
            </w:r>
          </w:p>
        </w:tc>
        <w:tc>
          <w:tcPr>
            <w:tcW w:w="1842" w:type="dxa"/>
          </w:tcPr>
          <w:p w14:paraId="3FBF3D87" w14:textId="1DD2AAE5" w:rsidR="00E66E08" w:rsidRDefault="00E66E08" w:rsidP="00AF4529">
            <w:pPr>
              <w:pStyle w:val="TAL"/>
            </w:pPr>
            <w:r>
              <w:t>E-Commerse services</w:t>
            </w:r>
          </w:p>
        </w:tc>
        <w:tc>
          <w:tcPr>
            <w:tcW w:w="4111" w:type="dxa"/>
          </w:tcPr>
          <w:p w14:paraId="26A844ED" w14:textId="35F2E17E" w:rsidR="00E66E08" w:rsidRDefault="00E66E08" w:rsidP="00AF4529">
            <w:pPr>
              <w:pStyle w:val="TAL"/>
            </w:pPr>
            <w:r w:rsidRPr="00E966DD">
              <w:t>providing identification methods, electronic signatures, and payment services which are perceivable, operable, understandable and robust.</w:t>
            </w:r>
          </w:p>
        </w:tc>
        <w:tc>
          <w:tcPr>
            <w:tcW w:w="1554" w:type="dxa"/>
          </w:tcPr>
          <w:p w14:paraId="41C1717F" w14:textId="77777777" w:rsidR="00E66E08" w:rsidRPr="004F10E5" w:rsidRDefault="00E66E08" w:rsidP="00AF4529">
            <w:pPr>
              <w:pStyle w:val="TAL"/>
            </w:pPr>
            <w:r w:rsidRPr="004F10E5">
              <w:t>5.</w:t>
            </w:r>
          </w:p>
          <w:p w14:paraId="352BDCFE" w14:textId="77777777" w:rsidR="00E66E08" w:rsidRPr="004F10E5" w:rsidRDefault="00E66E08" w:rsidP="00AF4529">
            <w:pPr>
              <w:pStyle w:val="TAL"/>
            </w:pPr>
            <w:r w:rsidRPr="004F10E5">
              <w:t>9.</w:t>
            </w:r>
          </w:p>
          <w:p w14:paraId="6EC9DD87" w14:textId="77777777" w:rsidR="00E66E08" w:rsidRPr="004F10E5" w:rsidRDefault="00E66E08" w:rsidP="00AF4529">
            <w:pPr>
              <w:pStyle w:val="TAL"/>
            </w:pPr>
            <w:r w:rsidRPr="004F10E5">
              <w:t>10.</w:t>
            </w:r>
          </w:p>
          <w:p w14:paraId="20690C9E" w14:textId="51447B67" w:rsidR="00E66E08" w:rsidRDefault="00E66E08" w:rsidP="00AF4529">
            <w:pPr>
              <w:pStyle w:val="TAL"/>
            </w:pPr>
            <w:r w:rsidRPr="004F10E5">
              <w:t>11.</w:t>
            </w:r>
          </w:p>
        </w:tc>
      </w:tr>
    </w:tbl>
    <w:p w14:paraId="1F1F5F45" w14:textId="77777777" w:rsidR="00E66E08" w:rsidRDefault="00E66E08" w:rsidP="00396C3A">
      <w:pPr>
        <w:pStyle w:val="Heading1"/>
      </w:pPr>
      <w:bookmarkStart w:id="2150" w:name="_Toc197524783"/>
      <w:bookmarkStart w:id="2151" w:name="_Toc197554277"/>
      <w:r>
        <w:t>Annex ZC (informative):</w:t>
      </w:r>
      <w:r>
        <w:br/>
        <w:t>Relationship between the present document and the essential requirements of other Directives according to Directive 2019/882 Section VI of Annex</w:t>
      </w:r>
      <w:bookmarkEnd w:id="2150"/>
      <w:bookmarkEnd w:id="2151"/>
      <w:r>
        <w:t xml:space="preserve"> </w:t>
      </w:r>
    </w:p>
    <w:p w14:paraId="006B084C" w14:textId="77777777" w:rsidR="00E66E08" w:rsidRPr="00E66E08" w:rsidRDefault="00E66E08" w:rsidP="00E66E08">
      <w:r>
        <w:t xml:space="preserve"> </w:t>
      </w:r>
      <w:r w:rsidRPr="00E66E08">
        <w:t>The present document has been prepared under the Commission's standardisation request C(2022) 6456 final [</w:t>
      </w:r>
      <w:r w:rsidRPr="00E66E08">
        <w:fldChar w:fldCharType="begin"/>
      </w:r>
      <w:r w:rsidRPr="00E66E08">
        <w:instrText xml:space="preserve"> REF  REF_M587 \h </w:instrText>
      </w:r>
      <w:r w:rsidRPr="00E66E08">
        <w:fldChar w:fldCharType="separate"/>
      </w:r>
      <w:r w:rsidRPr="00E66E08">
        <w:t>i.</w:t>
      </w:r>
      <w:r w:rsidRPr="00E66E08">
        <w:rPr>
          <w:noProof/>
        </w:rPr>
        <w:t>29</w:t>
      </w:r>
      <w:r w:rsidRPr="00E66E08">
        <w:fldChar w:fldCharType="end"/>
      </w:r>
      <w:r w:rsidRPr="00E66E08">
        <w:t>] to provide one voluntary means of conforming to the essential requirements of Directive 2019/882 on the accessibility requirements of products and services [</w:t>
      </w:r>
      <w:r w:rsidRPr="00E66E08">
        <w:fldChar w:fldCharType="begin"/>
      </w:r>
      <w:r w:rsidRPr="00E66E08">
        <w:instrText xml:space="preserve"> REF  REF_EAA \h </w:instrText>
      </w:r>
      <w:r w:rsidRPr="00E66E08">
        <w:fldChar w:fldCharType="separate"/>
      </w:r>
      <w:r w:rsidRPr="00E66E08">
        <w:t>i.</w:t>
      </w:r>
      <w:r w:rsidRPr="00E66E08">
        <w:rPr>
          <w:noProof/>
        </w:rPr>
        <w:t>30</w:t>
      </w:r>
      <w:r w:rsidRPr="00E66E08">
        <w:fldChar w:fldCharType="end"/>
      </w:r>
      <w:r w:rsidRPr="00E66E08">
        <w:t>]</w:t>
      </w:r>
      <w:r w:rsidRPr="00E66E08">
        <w:fldChar w:fldCharType="begin"/>
      </w:r>
      <w:r w:rsidRPr="00E66E08">
        <w:instrText xml:space="preserve"> REF  The_Directive \h  \* MERGEFORMAT </w:instrText>
      </w:r>
      <w:r w:rsidRPr="00E66E08">
        <w:fldChar w:fldCharType="end"/>
      </w:r>
      <w:r w:rsidRPr="00E66E08">
        <w:t>.</w:t>
      </w:r>
    </w:p>
    <w:p w14:paraId="252A09BA" w14:textId="47BABD1E" w:rsidR="00E66E08" w:rsidRPr="00E66E08" w:rsidRDefault="00E66E08" w:rsidP="00E66E08">
      <w:pPr>
        <w:overflowPunct/>
        <w:spacing w:after="0"/>
        <w:textAlignment w:val="auto"/>
        <w:rPr>
          <w:color w:val="000000"/>
          <w:lang w:eastAsia="en-GB"/>
        </w:rPr>
      </w:pPr>
      <w:r w:rsidRPr="00E66E08">
        <w:rPr>
          <w:color w:val="000000"/>
          <w:lang w:eastAsia="en-GB"/>
        </w:rPr>
        <w:t xml:space="preserve">Once the present document is cited in the Official Journal of the European Union under that Directive, conformance with the normative clauses of the present document given in </w:t>
      </w:r>
      <w:hyperlink w:anchor="TAB_ZC" w:history="1">
        <w:r w:rsidRPr="00396C3A">
          <w:rPr>
            <w:rStyle w:val="Hyperlink"/>
            <w:lang w:eastAsia="en-GB"/>
          </w:rPr>
          <w:t>Table ZC</w:t>
        </w:r>
      </w:hyperlink>
      <w:r w:rsidRPr="00E66E08">
        <w:rPr>
          <w:color w:val="000000"/>
          <w:lang w:eastAsia="en-GB"/>
        </w:rPr>
        <w:t xml:space="preserve"> confers, within the limits of the scope of the present document, a presumption of conformity with the corresponding essential requirements of other Directives and associated EFTA regulations according to Directive 2019/882 Section VI of Annex I. </w:t>
      </w:r>
    </w:p>
    <w:p w14:paraId="58C3EE4D" w14:textId="77777777" w:rsidR="00E66E08" w:rsidRPr="00E66E08" w:rsidRDefault="00E66E08" w:rsidP="00E66E08">
      <w:pPr>
        <w:overflowPunct/>
        <w:spacing w:after="0"/>
        <w:textAlignment w:val="auto"/>
        <w:rPr>
          <w:color w:val="000000"/>
          <w:lang w:eastAsia="en-GB"/>
        </w:rPr>
      </w:pPr>
    </w:p>
    <w:p w14:paraId="6F99DB1F" w14:textId="338C9B63" w:rsidR="00E66E08" w:rsidRPr="00E66E08" w:rsidRDefault="00E66E08" w:rsidP="00E66E08">
      <w:pPr>
        <w:rPr>
          <w:color w:val="000000"/>
          <w:shd w:val="clear" w:color="auto" w:fill="FFFFFF"/>
        </w:rPr>
      </w:pPr>
      <w:r w:rsidRPr="00E66E08">
        <w:rPr>
          <w:color w:val="000000"/>
          <w:lang w:eastAsia="en-GB"/>
        </w:rPr>
        <w:t xml:space="preserve">The presumption to fulfil the relevant obligations set out in other Union acts concerning features, elements or functions of products and services requires the following requirements that are listed in </w:t>
      </w:r>
      <w:hyperlink w:anchor="TAB_ZC" w:history="1">
        <w:r w:rsidRPr="00E66E08">
          <w:rPr>
            <w:color w:val="0000FF"/>
            <w:u w:val="single"/>
            <w:lang w:eastAsia="en-GB"/>
          </w:rPr>
          <w:t>Table ZC</w:t>
        </w:r>
      </w:hyperlink>
      <w:r w:rsidRPr="00E66E08">
        <w:t xml:space="preserve"> </w:t>
      </w:r>
      <w:r w:rsidRPr="00E66E08">
        <w:rPr>
          <w:color w:val="000000"/>
          <w:lang w:eastAsia="en-GB"/>
        </w:rPr>
        <w:t xml:space="preserve">apply to all </w:t>
      </w:r>
      <w:r w:rsidRPr="00E66E08">
        <w:t>products and services within the scope of that other Directive</w:t>
      </w:r>
      <w:r w:rsidRPr="00E66E08">
        <w:rPr>
          <w:color w:val="000000"/>
          <w:shd w:val="clear" w:color="auto" w:fill="FFFFFF"/>
        </w:rPr>
        <w:t>.</w:t>
      </w:r>
    </w:p>
    <w:p w14:paraId="7C782001" w14:textId="77777777" w:rsidR="00E66E08" w:rsidRPr="00E66E08" w:rsidRDefault="00E66E08" w:rsidP="00E66E08">
      <w:r w:rsidRPr="00E66E08">
        <w:rPr>
          <w:color w:val="000000"/>
          <w:shd w:val="clear" w:color="auto" w:fill="FFFFFF"/>
        </w:rPr>
        <w:t xml:space="preserve">When applying the references to table ZB.1 to ZB.5 from table ZC, the expressions about for which products and services the tables and rows are valid are intended to be read as replaced inter alia with the products and services covered by the other Directive. </w:t>
      </w:r>
    </w:p>
    <w:p w14:paraId="25E11870" w14:textId="2826777C" w:rsidR="00E66E08" w:rsidRPr="00E66E08" w:rsidRDefault="00E66E08" w:rsidP="00396C3A">
      <w:pPr>
        <w:pStyle w:val="TH"/>
      </w:pPr>
      <w:bookmarkStart w:id="2152" w:name="TAB_ZC"/>
      <w:r w:rsidRPr="00E66E08">
        <w:t>Table ZC Relationship between the present document and the additional accessibility requirements related to other Directives (Directive 2019/882/EU, Annex I, Section VI)</w:t>
      </w:r>
      <w:r>
        <w:t xml:space="preserve"> </w:t>
      </w:r>
      <w:r w:rsidRPr="00E66E08">
        <w:t xml:space="preserve"> </w:t>
      </w:r>
    </w:p>
    <w:tbl>
      <w:tblPr>
        <w:tblStyle w:val="TableGrid"/>
        <w:tblW w:w="0" w:type="auto"/>
        <w:tblLook w:val="04A0" w:firstRow="1" w:lastRow="0" w:firstColumn="1" w:lastColumn="0" w:noHBand="0" w:noVBand="1"/>
      </w:tblPr>
      <w:tblGrid>
        <w:gridCol w:w="1413"/>
        <w:gridCol w:w="2438"/>
        <w:gridCol w:w="3941"/>
        <w:gridCol w:w="1701"/>
      </w:tblGrid>
      <w:tr w:rsidR="00E66E08" w14:paraId="751DFA37" w14:textId="77777777" w:rsidTr="00AF4529">
        <w:trPr>
          <w:tblHeader/>
        </w:trPr>
        <w:tc>
          <w:tcPr>
            <w:tcW w:w="1413" w:type="dxa"/>
            <w:vAlign w:val="center"/>
          </w:tcPr>
          <w:p w14:paraId="5B7D9155" w14:textId="77777777" w:rsidR="00E66E08" w:rsidRPr="005C007E" w:rsidRDefault="00E66E08" w:rsidP="00AF4529">
            <w:pPr>
              <w:pStyle w:val="TAH"/>
              <w:rPr>
                <w:lang w:val="en-US"/>
              </w:rPr>
            </w:pPr>
            <w:r w:rsidRPr="005C007E">
              <w:rPr>
                <w:lang w:val="en-US"/>
              </w:rPr>
              <w:t xml:space="preserve">Essential requirements of Directive: </w:t>
            </w:r>
          </w:p>
          <w:p w14:paraId="54FD9182" w14:textId="7B3D503B" w:rsidR="00E66E08" w:rsidRDefault="00E66E08" w:rsidP="00AF4529">
            <w:pPr>
              <w:pStyle w:val="TAH"/>
            </w:pPr>
            <w:r w:rsidRPr="005C007E">
              <w:rPr>
                <w:lang w:val="en-US"/>
              </w:rPr>
              <w:t xml:space="preserve">Annex I Section </w:t>
            </w:r>
            <w:r>
              <w:rPr>
                <w:lang w:val="en-US"/>
              </w:rPr>
              <w:t>V</w:t>
            </w:r>
            <w:r w:rsidRPr="005C007E">
              <w:rPr>
                <w:lang w:val="en-US"/>
              </w:rPr>
              <w:t>I</w:t>
            </w:r>
          </w:p>
        </w:tc>
        <w:tc>
          <w:tcPr>
            <w:tcW w:w="2438" w:type="dxa"/>
            <w:vAlign w:val="center"/>
          </w:tcPr>
          <w:p w14:paraId="1EC4036B" w14:textId="7A3BDCEB" w:rsidR="00E66E08" w:rsidRDefault="00E66E08" w:rsidP="00AF4529">
            <w:pPr>
              <w:pStyle w:val="TAH"/>
            </w:pPr>
            <w:r w:rsidRPr="005C007E">
              <w:rPr>
                <w:lang w:val="en-US"/>
              </w:rPr>
              <w:t>Conditions (from EAA)</w:t>
            </w:r>
          </w:p>
        </w:tc>
        <w:tc>
          <w:tcPr>
            <w:tcW w:w="3941" w:type="dxa"/>
            <w:vAlign w:val="center"/>
          </w:tcPr>
          <w:p w14:paraId="60C3D585" w14:textId="65971C61" w:rsidR="00E66E08" w:rsidRDefault="00E66E08" w:rsidP="00AF4529">
            <w:pPr>
              <w:pStyle w:val="TAH"/>
            </w:pPr>
            <w:r w:rsidRPr="005C007E">
              <w:rPr>
                <w:lang w:val="en-US"/>
              </w:rPr>
              <w:t>Description (from EAA)</w:t>
            </w:r>
          </w:p>
        </w:tc>
        <w:tc>
          <w:tcPr>
            <w:tcW w:w="1701" w:type="dxa"/>
            <w:vAlign w:val="center"/>
          </w:tcPr>
          <w:p w14:paraId="53E32B41" w14:textId="71289C90" w:rsidR="00E66E08" w:rsidRDefault="00E66E08" w:rsidP="00AF4529">
            <w:pPr>
              <w:pStyle w:val="TAH"/>
            </w:pPr>
            <w:r w:rsidRPr="005C007E">
              <w:rPr>
                <w:lang w:val="en-US"/>
              </w:rPr>
              <w:t>Clause(s) of the present document</w:t>
            </w:r>
          </w:p>
        </w:tc>
      </w:tr>
      <w:tr w:rsidR="00E66E08" w14:paraId="2BB288EC" w14:textId="77777777" w:rsidTr="00AF4529">
        <w:tc>
          <w:tcPr>
            <w:tcW w:w="1413" w:type="dxa"/>
          </w:tcPr>
          <w:p w14:paraId="1A150F10" w14:textId="57B33536" w:rsidR="00E66E08" w:rsidRDefault="00E66E08" w:rsidP="00AF4529">
            <w:pPr>
              <w:pStyle w:val="TAL"/>
            </w:pPr>
            <w:r>
              <w:rPr>
                <w:lang w:val="en-US"/>
              </w:rPr>
              <w:t>1(a)</w:t>
            </w:r>
          </w:p>
        </w:tc>
        <w:tc>
          <w:tcPr>
            <w:tcW w:w="2438" w:type="dxa"/>
          </w:tcPr>
          <w:p w14:paraId="34EF8EB0" w14:textId="110D3130" w:rsidR="00E66E08" w:rsidRDefault="00E66E08" w:rsidP="00AF4529">
            <w:pPr>
              <w:pStyle w:val="TAL"/>
            </w:pPr>
            <w:r>
              <w:rPr>
                <w:lang w:val="en-US"/>
              </w:rPr>
              <w:t>Information about  products</w:t>
            </w:r>
          </w:p>
        </w:tc>
        <w:tc>
          <w:tcPr>
            <w:tcW w:w="3941" w:type="dxa"/>
          </w:tcPr>
          <w:p w14:paraId="4224A660" w14:textId="77777777" w:rsidR="00E66E08" w:rsidRDefault="00E66E08" w:rsidP="00AF4529">
            <w:pPr>
              <w:pStyle w:val="TAL"/>
            </w:pPr>
            <w:r w:rsidRPr="00470C0F">
              <w:t xml:space="preserve">the accessibility of the information concerning the functioning and accessibility features related to products complies with the corresponding elements set out in point 1 of Section I of </w:t>
            </w:r>
            <w:r>
              <w:t>EAA</w:t>
            </w:r>
            <w:r w:rsidRPr="00470C0F">
              <w:t xml:space="preserve"> Annex</w:t>
            </w:r>
            <w:r>
              <w:t xml:space="preserve"> I</w:t>
            </w:r>
            <w:r w:rsidRPr="00470C0F">
              <w:t>, namely information on the use of the product provided on the product itself and the instructions for use of a product, not provided in the product itself but made available through the use of the product or other means such as a website;</w:t>
            </w:r>
          </w:p>
          <w:p w14:paraId="6541C06A" w14:textId="77777777" w:rsidR="00E66E08" w:rsidRDefault="00E66E08" w:rsidP="00AF4529">
            <w:pPr>
              <w:pStyle w:val="TAL"/>
            </w:pPr>
          </w:p>
        </w:tc>
        <w:tc>
          <w:tcPr>
            <w:tcW w:w="1701" w:type="dxa"/>
          </w:tcPr>
          <w:p w14:paraId="267F917A" w14:textId="130F8399" w:rsidR="00E66E08" w:rsidRDefault="00E66E08" w:rsidP="00AF4529">
            <w:pPr>
              <w:pStyle w:val="TAL"/>
            </w:pPr>
            <w:r>
              <w:rPr>
                <w:lang w:val="en-US"/>
              </w:rPr>
              <w:t>Clauses referenced from table ZB.1.</w:t>
            </w:r>
          </w:p>
        </w:tc>
      </w:tr>
      <w:tr w:rsidR="00E66E08" w14:paraId="10B58397" w14:textId="77777777" w:rsidTr="00AF4529">
        <w:tc>
          <w:tcPr>
            <w:tcW w:w="1413" w:type="dxa"/>
          </w:tcPr>
          <w:p w14:paraId="7B3B8A84" w14:textId="4FDA573F" w:rsidR="00E66E08" w:rsidRDefault="00E66E08" w:rsidP="00AF4529">
            <w:pPr>
              <w:pStyle w:val="TAL"/>
            </w:pPr>
            <w:r>
              <w:rPr>
                <w:lang w:val="en-US"/>
              </w:rPr>
              <w:t>1(b)</w:t>
            </w:r>
          </w:p>
        </w:tc>
        <w:tc>
          <w:tcPr>
            <w:tcW w:w="2438" w:type="dxa"/>
          </w:tcPr>
          <w:p w14:paraId="363DE06A" w14:textId="0651F158" w:rsidR="00E66E08" w:rsidRDefault="00E66E08" w:rsidP="00AF4529">
            <w:pPr>
              <w:pStyle w:val="TAL"/>
            </w:pPr>
            <w:r>
              <w:rPr>
                <w:lang w:val="en-US"/>
              </w:rPr>
              <w:t>Accessibility of products</w:t>
            </w:r>
          </w:p>
        </w:tc>
        <w:tc>
          <w:tcPr>
            <w:tcW w:w="3941" w:type="dxa"/>
          </w:tcPr>
          <w:p w14:paraId="7ED72316" w14:textId="10A46E33" w:rsidR="00E66E08" w:rsidRDefault="00E66E08" w:rsidP="00AF4529">
            <w:pPr>
              <w:pStyle w:val="TAL"/>
            </w:pPr>
            <w:r w:rsidRPr="005E2EF3">
              <w:t xml:space="preserve">the accessibility of features, elements and functions of the user interface and the functionality design of products complies with the corresponding accessibility requirements of such user interface or functionality design set out in point 2 of Section I of </w:t>
            </w:r>
            <w:r>
              <w:t>EAA</w:t>
            </w:r>
            <w:r w:rsidRPr="005E2EF3">
              <w:t xml:space="preserve"> Annex</w:t>
            </w:r>
            <w:r>
              <w:t xml:space="preserve"> I</w:t>
            </w:r>
          </w:p>
        </w:tc>
        <w:tc>
          <w:tcPr>
            <w:tcW w:w="1701" w:type="dxa"/>
          </w:tcPr>
          <w:p w14:paraId="1E6A085E" w14:textId="0F245AF8" w:rsidR="00E66E08" w:rsidRDefault="00E66E08" w:rsidP="00AF4529">
            <w:pPr>
              <w:pStyle w:val="TAL"/>
            </w:pPr>
            <w:r>
              <w:rPr>
                <w:lang w:val="en-US"/>
              </w:rPr>
              <w:t>Clauses referenced from table ZB.2.</w:t>
            </w:r>
          </w:p>
        </w:tc>
      </w:tr>
      <w:tr w:rsidR="00E66E08" w14:paraId="3CD4E6FF" w14:textId="77777777" w:rsidTr="00AF4529">
        <w:tc>
          <w:tcPr>
            <w:tcW w:w="1413" w:type="dxa"/>
          </w:tcPr>
          <w:p w14:paraId="1E85F992" w14:textId="19FC481A" w:rsidR="00E66E08" w:rsidRDefault="00E66E08" w:rsidP="00AF4529">
            <w:pPr>
              <w:pStyle w:val="TAL"/>
            </w:pPr>
            <w:r>
              <w:rPr>
                <w:lang w:val="en-US"/>
              </w:rPr>
              <w:t>1(c)</w:t>
            </w:r>
          </w:p>
        </w:tc>
        <w:tc>
          <w:tcPr>
            <w:tcW w:w="2438" w:type="dxa"/>
          </w:tcPr>
          <w:p w14:paraId="14C414FB" w14:textId="7E66BE85" w:rsidR="00E66E08" w:rsidRDefault="00E66E08" w:rsidP="00AF4529">
            <w:pPr>
              <w:pStyle w:val="TAL"/>
            </w:pPr>
            <w:r>
              <w:rPr>
                <w:lang w:val="en-US"/>
              </w:rPr>
              <w:t>Products</w:t>
            </w:r>
          </w:p>
        </w:tc>
        <w:tc>
          <w:tcPr>
            <w:tcW w:w="3941" w:type="dxa"/>
          </w:tcPr>
          <w:p w14:paraId="46A7F38B" w14:textId="77777777" w:rsidR="00E66E08" w:rsidRDefault="00E66E08" w:rsidP="00AF4529">
            <w:pPr>
              <w:pStyle w:val="TAL"/>
            </w:pPr>
            <w:r w:rsidRPr="008678C2">
              <w:t xml:space="preserve">the accessibility of the packaging, including the information provided in it and instructions for the installation and maintenance, storage and disposal of the product not provided in the product itself but made available through other means such as a website, except for self-service terminals complies with the corresponding accessibility requirements set out in Section II of </w:t>
            </w:r>
            <w:r>
              <w:t>EAA</w:t>
            </w:r>
            <w:r w:rsidRPr="008678C2">
              <w:t xml:space="preserve"> Annex</w:t>
            </w:r>
            <w:r>
              <w:t xml:space="preserve"> I</w:t>
            </w:r>
            <w:r w:rsidRPr="008678C2">
              <w:t>.</w:t>
            </w:r>
          </w:p>
          <w:p w14:paraId="4165AAD7" w14:textId="77777777" w:rsidR="00E66E08" w:rsidRDefault="00E66E08" w:rsidP="00AF4529">
            <w:pPr>
              <w:pStyle w:val="TAL"/>
            </w:pPr>
          </w:p>
        </w:tc>
        <w:tc>
          <w:tcPr>
            <w:tcW w:w="1701" w:type="dxa"/>
          </w:tcPr>
          <w:p w14:paraId="343705D2" w14:textId="77777777" w:rsidR="00E66E08" w:rsidRDefault="00E66E08" w:rsidP="00AF4529">
            <w:pPr>
              <w:pStyle w:val="TAL"/>
              <w:rPr>
                <w:kern w:val="2"/>
                <w:lang w:val="en-US"/>
                <w14:ligatures w14:val="standardContextual"/>
              </w:rPr>
            </w:pPr>
            <w:r>
              <w:rPr>
                <w:kern w:val="2"/>
                <w:lang w:val="en-US"/>
                <w14:ligatures w14:val="standardContextual"/>
              </w:rPr>
              <w:t>Clauses referenced from table ZB.3.</w:t>
            </w:r>
          </w:p>
          <w:p w14:paraId="7457C2C8" w14:textId="77777777" w:rsidR="00E66E08" w:rsidRDefault="00E66E08" w:rsidP="00AF4529">
            <w:pPr>
              <w:pStyle w:val="TAL"/>
            </w:pPr>
          </w:p>
        </w:tc>
      </w:tr>
      <w:tr w:rsidR="00E66E08" w14:paraId="61387012" w14:textId="77777777" w:rsidTr="00AF4529">
        <w:tc>
          <w:tcPr>
            <w:tcW w:w="1413" w:type="dxa"/>
          </w:tcPr>
          <w:p w14:paraId="4EAE90C3" w14:textId="2F68276E" w:rsidR="00E66E08" w:rsidRDefault="00E66E08" w:rsidP="00AF4529">
            <w:pPr>
              <w:pStyle w:val="TAL"/>
            </w:pPr>
            <w:r>
              <w:rPr>
                <w:lang w:val="en-US"/>
              </w:rPr>
              <w:t>2</w:t>
            </w:r>
          </w:p>
        </w:tc>
        <w:tc>
          <w:tcPr>
            <w:tcW w:w="2438" w:type="dxa"/>
          </w:tcPr>
          <w:p w14:paraId="19F477A9" w14:textId="49BD7A81" w:rsidR="00E66E08" w:rsidRDefault="00E66E08" w:rsidP="00AF4529">
            <w:pPr>
              <w:pStyle w:val="TAL"/>
            </w:pPr>
            <w:r>
              <w:rPr>
                <w:lang w:val="en-US"/>
              </w:rPr>
              <w:t>Services</w:t>
            </w:r>
          </w:p>
        </w:tc>
        <w:tc>
          <w:tcPr>
            <w:tcW w:w="3941" w:type="dxa"/>
          </w:tcPr>
          <w:p w14:paraId="529F5AAC" w14:textId="05119503" w:rsidR="00E66E08" w:rsidRDefault="00E66E08" w:rsidP="00AF4529">
            <w:pPr>
              <w:pStyle w:val="TAL"/>
            </w:pPr>
            <w:r w:rsidRPr="00642EEC">
              <w:t xml:space="preserve">the accessibility of the features, elements and functions of services complies with the corresponding accessibility requirements for those features, elements and functions set out in the services-related Sections of </w:t>
            </w:r>
            <w:r>
              <w:t>EAA</w:t>
            </w:r>
            <w:r w:rsidRPr="00642EEC">
              <w:t xml:space="preserve"> Annex</w:t>
            </w:r>
            <w:r>
              <w:t xml:space="preserve"> I</w:t>
            </w:r>
            <w:r w:rsidRPr="00642EEC">
              <w:t>.</w:t>
            </w:r>
          </w:p>
        </w:tc>
        <w:tc>
          <w:tcPr>
            <w:tcW w:w="1701" w:type="dxa"/>
          </w:tcPr>
          <w:p w14:paraId="46664EE0" w14:textId="0E8E4805" w:rsidR="00E66E08" w:rsidRDefault="00E66E08" w:rsidP="00AF4529">
            <w:pPr>
              <w:pStyle w:val="TAL"/>
            </w:pPr>
            <w:r>
              <w:rPr>
                <w:lang w:val="en-US"/>
              </w:rPr>
              <w:t>Clauses referenced from tables ZB.4 and ZB.5</w:t>
            </w:r>
          </w:p>
        </w:tc>
      </w:tr>
      <w:bookmarkEnd w:id="2152"/>
    </w:tbl>
    <w:p w14:paraId="6EF1B6F4" w14:textId="33C15008" w:rsidR="00E66E08" w:rsidRDefault="00E66E08" w:rsidP="00AF4529"/>
    <w:p w14:paraId="456B9E77" w14:textId="46F638E6" w:rsidR="004C3DAB" w:rsidRDefault="004C3DAB" w:rsidP="00AF4529">
      <w:r>
        <w:br w:type="page"/>
      </w:r>
    </w:p>
    <w:p w14:paraId="1AF8EE0A" w14:textId="73A408E4" w:rsidR="004C3DAB" w:rsidRDefault="004C3DAB" w:rsidP="00A93DDD">
      <w:pPr>
        <w:pStyle w:val="Heading1"/>
        <w:ind w:left="0" w:firstLine="0"/>
      </w:pPr>
      <w:bookmarkStart w:id="2153" w:name="_Toc57986117"/>
      <w:bookmarkStart w:id="2154" w:name="_Toc58222490"/>
      <w:bookmarkStart w:id="2155" w:name="_Toc196231717"/>
      <w:bookmarkStart w:id="2156" w:name="_Toc197524784"/>
      <w:bookmarkStart w:id="2157" w:name="_Toc197554278"/>
      <w:r>
        <w:t>Annex</w:t>
      </w:r>
      <w:r w:rsidRPr="00C06A42">
        <w:t xml:space="preserve"> F </w:t>
      </w:r>
      <w:r>
        <w:rPr>
          <w:color w:val="000000"/>
        </w:rPr>
        <w:t>(informative)</w:t>
      </w:r>
      <w:r>
        <w:t>:</w:t>
      </w:r>
      <w:r>
        <w:br/>
        <w:t>Change history</w:t>
      </w:r>
      <w:bookmarkEnd w:id="2140"/>
      <w:bookmarkEnd w:id="2141"/>
      <w:bookmarkEnd w:id="2142"/>
      <w:bookmarkEnd w:id="2153"/>
      <w:bookmarkEnd w:id="2154"/>
      <w:bookmarkEnd w:id="2155"/>
      <w:bookmarkEnd w:id="2156"/>
      <w:bookmarkEnd w:id="2157"/>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28" w:type="dxa"/>
        </w:tblCellMar>
        <w:tblLook w:val="0000" w:firstRow="0" w:lastRow="0" w:firstColumn="0" w:lastColumn="0" w:noHBand="0" w:noVBand="0"/>
      </w:tblPr>
      <w:tblGrid>
        <w:gridCol w:w="810"/>
        <w:gridCol w:w="7194"/>
      </w:tblGrid>
      <w:tr w:rsidR="004C3DAB" w14:paraId="433547F3" w14:textId="77777777" w:rsidTr="00EF1BC1">
        <w:trPr>
          <w:tblHeader/>
          <w:jc w:val="center"/>
        </w:trPr>
        <w:tc>
          <w:tcPr>
            <w:tcW w:w="810" w:type="dxa"/>
            <w:shd w:val="pct10" w:color="auto" w:fill="auto"/>
            <w:vAlign w:val="center"/>
          </w:tcPr>
          <w:p w14:paraId="12C63F68" w14:textId="77777777" w:rsidR="004C3DAB" w:rsidRDefault="004C3DAB" w:rsidP="00EF1BC1">
            <w:pPr>
              <w:pStyle w:val="TAH"/>
            </w:pPr>
            <w:r>
              <w:t>Version</w:t>
            </w:r>
          </w:p>
        </w:tc>
        <w:tc>
          <w:tcPr>
            <w:tcW w:w="7194" w:type="dxa"/>
            <w:shd w:val="pct10" w:color="auto" w:fill="auto"/>
            <w:vAlign w:val="center"/>
          </w:tcPr>
          <w:p w14:paraId="5A7B31E0" w14:textId="77777777" w:rsidR="004C3DAB" w:rsidRDefault="004C3DAB" w:rsidP="00EF1BC1">
            <w:pPr>
              <w:pStyle w:val="TAH"/>
            </w:pPr>
            <w:r>
              <w:t>Information about changes</w:t>
            </w:r>
          </w:p>
        </w:tc>
      </w:tr>
      <w:tr w:rsidR="004C3DAB" w14:paraId="58111754" w14:textId="77777777" w:rsidTr="00EF1BC1">
        <w:trPr>
          <w:jc w:val="center"/>
        </w:trPr>
        <w:tc>
          <w:tcPr>
            <w:tcW w:w="810" w:type="dxa"/>
            <w:vAlign w:val="center"/>
          </w:tcPr>
          <w:p w14:paraId="6E160C7E" w14:textId="430B705F" w:rsidR="004C3DAB" w:rsidRDefault="00F32D45" w:rsidP="00EF1BC1">
            <w:pPr>
              <w:pStyle w:val="TAC"/>
            </w:pPr>
            <w:r>
              <w:t>2.1.2</w:t>
            </w:r>
          </w:p>
        </w:tc>
        <w:tc>
          <w:tcPr>
            <w:tcW w:w="7194" w:type="dxa"/>
            <w:vAlign w:val="center"/>
          </w:tcPr>
          <w:p w14:paraId="5EEA2818" w14:textId="1AD8D53F" w:rsidR="004C3DAB" w:rsidRDefault="00F32D45" w:rsidP="00EF1BC1">
            <w:pPr>
              <w:pStyle w:val="TAL"/>
            </w:pPr>
            <w:r>
              <w:t>First publication as a harmonised standard</w:t>
            </w:r>
          </w:p>
        </w:tc>
      </w:tr>
      <w:tr w:rsidR="004C3DAB" w14:paraId="7C972641" w14:textId="77777777" w:rsidTr="00EF1BC1">
        <w:trPr>
          <w:jc w:val="center"/>
        </w:trPr>
        <w:tc>
          <w:tcPr>
            <w:tcW w:w="810" w:type="dxa"/>
            <w:vAlign w:val="center"/>
          </w:tcPr>
          <w:p w14:paraId="22B8DFF6" w14:textId="205085F0" w:rsidR="004C3DAB" w:rsidRDefault="00F32D45" w:rsidP="00EF1BC1">
            <w:pPr>
              <w:pStyle w:val="TAC"/>
            </w:pPr>
            <w:r>
              <w:t>3.1.1</w:t>
            </w:r>
          </w:p>
        </w:tc>
        <w:tc>
          <w:tcPr>
            <w:tcW w:w="7194" w:type="dxa"/>
            <w:vAlign w:val="center"/>
          </w:tcPr>
          <w:p w14:paraId="2974B02B" w14:textId="42920306" w:rsidR="004C3DAB" w:rsidRDefault="000A3B34" w:rsidP="00EF1BC1">
            <w:pPr>
              <w:pStyle w:val="TAL"/>
            </w:pPr>
            <w:r>
              <w:t>T</w:t>
            </w:r>
            <w:r w:rsidRPr="00195E91">
              <w:t>he requirements related to Real</w:t>
            </w:r>
            <w:r>
              <w:t>-</w:t>
            </w:r>
            <w:r w:rsidRPr="00195E91">
              <w:t>Time Text (RTT) in clause 6.2 have been revised and extended</w:t>
            </w:r>
          </w:p>
        </w:tc>
      </w:tr>
      <w:tr w:rsidR="004C3DAB" w14:paraId="507DCB64" w14:textId="77777777" w:rsidTr="00EF1BC1">
        <w:trPr>
          <w:jc w:val="center"/>
        </w:trPr>
        <w:tc>
          <w:tcPr>
            <w:tcW w:w="810" w:type="dxa"/>
            <w:vAlign w:val="center"/>
          </w:tcPr>
          <w:p w14:paraId="4DA37423" w14:textId="564F0D3C" w:rsidR="004C3DAB" w:rsidRDefault="000A3B34" w:rsidP="00EF1BC1">
            <w:pPr>
              <w:pStyle w:val="TAC"/>
            </w:pPr>
            <w:r>
              <w:t>3.1.1</w:t>
            </w:r>
          </w:p>
        </w:tc>
        <w:tc>
          <w:tcPr>
            <w:tcW w:w="7194" w:type="dxa"/>
            <w:vAlign w:val="center"/>
          </w:tcPr>
          <w:p w14:paraId="12AB4B8B" w14:textId="0AD771F7" w:rsidR="004C3DAB" w:rsidRDefault="000A3B34" w:rsidP="00EF1BC1">
            <w:pPr>
              <w:pStyle w:val="TAL"/>
            </w:pPr>
            <w:r>
              <w:t>T</w:t>
            </w:r>
            <w:r w:rsidRPr="00195E91">
              <w:t>he WCAG 2.1 AAA Success Criteria that were previously in an Annex D are now included in clause 9.5</w:t>
            </w:r>
          </w:p>
        </w:tc>
      </w:tr>
      <w:tr w:rsidR="000A3B34" w14:paraId="54570E5C" w14:textId="77777777" w:rsidTr="00EF1BC1">
        <w:trPr>
          <w:jc w:val="center"/>
        </w:trPr>
        <w:tc>
          <w:tcPr>
            <w:tcW w:w="810" w:type="dxa"/>
            <w:vAlign w:val="center"/>
          </w:tcPr>
          <w:p w14:paraId="5FCEF134" w14:textId="28F8BE4E" w:rsidR="000A3B34" w:rsidRDefault="000A3B34" w:rsidP="00EF1BC1">
            <w:pPr>
              <w:pStyle w:val="TAC"/>
            </w:pPr>
            <w:r>
              <w:t>3.1.1</w:t>
            </w:r>
          </w:p>
        </w:tc>
        <w:tc>
          <w:tcPr>
            <w:tcW w:w="7194" w:type="dxa"/>
            <w:vAlign w:val="center"/>
          </w:tcPr>
          <w:p w14:paraId="21083E9F" w14:textId="695E2C9D" w:rsidR="000A3B34" w:rsidRDefault="000A3B34" w:rsidP="00EF1BC1">
            <w:pPr>
              <w:pStyle w:val="TAL"/>
            </w:pPr>
            <w:r>
              <w:t>A</w:t>
            </w:r>
            <w:r w:rsidRPr="00195E91">
              <w:t xml:space="preserve"> new Annex D, </w:t>
            </w:r>
            <w:r>
              <w:t>"</w:t>
            </w:r>
            <w:r w:rsidRPr="00195E91">
              <w:t>Further resources for cognitive accessibility</w:t>
            </w:r>
            <w:r>
              <w:t>"</w:t>
            </w:r>
            <w:r w:rsidRPr="00195E91">
              <w:t>, has been added</w:t>
            </w:r>
          </w:p>
        </w:tc>
      </w:tr>
      <w:tr w:rsidR="000A3B34" w14:paraId="50E519C6" w14:textId="77777777" w:rsidTr="00EF1BC1">
        <w:trPr>
          <w:jc w:val="center"/>
        </w:trPr>
        <w:tc>
          <w:tcPr>
            <w:tcW w:w="810" w:type="dxa"/>
            <w:vAlign w:val="center"/>
          </w:tcPr>
          <w:p w14:paraId="42F63504" w14:textId="5587655A" w:rsidR="000A3B34" w:rsidRDefault="000A3B34" w:rsidP="00EF1BC1">
            <w:pPr>
              <w:pStyle w:val="TAC"/>
            </w:pPr>
            <w:r>
              <w:t>3.1.1</w:t>
            </w:r>
          </w:p>
        </w:tc>
        <w:tc>
          <w:tcPr>
            <w:tcW w:w="7194" w:type="dxa"/>
            <w:vAlign w:val="center"/>
          </w:tcPr>
          <w:p w14:paraId="7A5CB051" w14:textId="5AC27CBC" w:rsidR="000A3B34" w:rsidRDefault="000A3B34" w:rsidP="00EF1BC1">
            <w:pPr>
              <w:pStyle w:val="TAL"/>
            </w:pPr>
            <w:r>
              <w:t>A</w:t>
            </w:r>
            <w:r w:rsidRPr="000A3B34">
              <w:t xml:space="preserve"> new Annex E "Guidance for users of the present document" has been added</w:t>
            </w:r>
          </w:p>
        </w:tc>
      </w:tr>
      <w:tr w:rsidR="000A3B34" w14:paraId="42AC7575" w14:textId="77777777" w:rsidTr="00EF1BC1">
        <w:trPr>
          <w:jc w:val="center"/>
        </w:trPr>
        <w:tc>
          <w:tcPr>
            <w:tcW w:w="810" w:type="dxa"/>
            <w:vAlign w:val="center"/>
          </w:tcPr>
          <w:p w14:paraId="72183B6C" w14:textId="18EDCDE7" w:rsidR="000A3B34" w:rsidRDefault="000A3B34" w:rsidP="00EF1BC1">
            <w:pPr>
              <w:pStyle w:val="TAC"/>
            </w:pPr>
            <w:r w:rsidRPr="0083598A">
              <w:t>3.</w:t>
            </w:r>
            <w:r w:rsidR="0083598A" w:rsidRPr="0083598A">
              <w:t>2</w:t>
            </w:r>
            <w:r w:rsidRPr="0083598A">
              <w:t>.1</w:t>
            </w:r>
          </w:p>
        </w:tc>
        <w:tc>
          <w:tcPr>
            <w:tcW w:w="7194" w:type="dxa"/>
            <w:vAlign w:val="center"/>
          </w:tcPr>
          <w:p w14:paraId="26AC7FB8" w14:textId="71BC701E" w:rsidR="000A3B34" w:rsidRDefault="000A3B34" w:rsidP="00EF1BC1">
            <w:pPr>
              <w:pStyle w:val="TAL"/>
            </w:pPr>
            <w:r>
              <w:t xml:space="preserve">A new Annex F </w:t>
            </w:r>
            <w:r w:rsidR="00595F8A">
              <w:t>"</w:t>
            </w:r>
            <w:r>
              <w:t>Change history</w:t>
            </w:r>
            <w:r w:rsidR="00595F8A">
              <w:t>"</w:t>
            </w:r>
            <w:r>
              <w:t xml:space="preserve"> (this Annex) has been added</w:t>
            </w:r>
          </w:p>
        </w:tc>
      </w:tr>
    </w:tbl>
    <w:p w14:paraId="04F0A881" w14:textId="77777777" w:rsidR="004C3DAB" w:rsidRDefault="004C3DAB" w:rsidP="004C3DAB"/>
    <w:p w14:paraId="788006A7" w14:textId="77777777" w:rsidR="00F63AAB" w:rsidRDefault="00F63AAB" w:rsidP="004C3DAB"/>
    <w:p w14:paraId="1F7D02EE" w14:textId="77777777" w:rsidR="004C3DAB" w:rsidRDefault="004C3DAB" w:rsidP="004C3DAB">
      <w:pPr>
        <w:overflowPunct/>
        <w:autoSpaceDE/>
        <w:autoSpaceDN/>
        <w:adjustRightInd/>
        <w:spacing w:after="0"/>
        <w:textAlignment w:val="auto"/>
      </w:pPr>
      <w:r>
        <w:br w:type="page"/>
      </w:r>
    </w:p>
    <w:p w14:paraId="3A3FCDC0" w14:textId="77777777" w:rsidR="00A51793" w:rsidRPr="00195E91" w:rsidRDefault="00A51793" w:rsidP="00A532B1">
      <w:pPr>
        <w:pStyle w:val="Heading1"/>
        <w:pageBreakBefore/>
      </w:pPr>
      <w:bookmarkStart w:id="2158" w:name="_Toc57986118"/>
      <w:bookmarkStart w:id="2159" w:name="_Toc58222491"/>
      <w:bookmarkStart w:id="2160" w:name="_Toc196231718"/>
      <w:bookmarkStart w:id="2161" w:name="_Toc197524785"/>
      <w:bookmarkStart w:id="2162" w:name="_Toc197554279"/>
      <w:r w:rsidRPr="00195E91">
        <w:t>History</w:t>
      </w:r>
      <w:bookmarkEnd w:id="2143"/>
      <w:bookmarkEnd w:id="2158"/>
      <w:bookmarkEnd w:id="2159"/>
      <w:bookmarkEnd w:id="2160"/>
      <w:bookmarkEnd w:id="2161"/>
      <w:bookmarkEnd w:id="2162"/>
    </w:p>
    <w:tbl>
      <w:tblPr>
        <w:tblW w:w="9639" w:type="dxa"/>
        <w:jc w:val="center"/>
        <w:tblLayout w:type="fixed"/>
        <w:tblCellMar>
          <w:left w:w="28" w:type="dxa"/>
          <w:right w:w="28" w:type="dxa"/>
        </w:tblCellMar>
        <w:tblLook w:val="0000" w:firstRow="0" w:lastRow="0" w:firstColumn="0" w:lastColumn="0" w:noHBand="0" w:noVBand="0"/>
      </w:tblPr>
      <w:tblGrid>
        <w:gridCol w:w="1247"/>
        <w:gridCol w:w="1588"/>
        <w:gridCol w:w="6804"/>
      </w:tblGrid>
      <w:tr w:rsidR="0098090C" w:rsidRPr="00195E91" w14:paraId="6E0B6485" w14:textId="77777777" w:rsidTr="009A0CC4">
        <w:trPr>
          <w:cantSplit/>
          <w:jc w:val="center"/>
        </w:trPr>
        <w:tc>
          <w:tcPr>
            <w:tcW w:w="9639" w:type="dxa"/>
            <w:gridSpan w:val="3"/>
            <w:tcBorders>
              <w:top w:val="single" w:sz="4" w:space="0" w:color="auto"/>
              <w:left w:val="single" w:sz="6" w:space="0" w:color="auto"/>
              <w:bottom w:val="single" w:sz="4" w:space="0" w:color="auto"/>
              <w:right w:val="single" w:sz="6" w:space="0" w:color="auto"/>
            </w:tcBorders>
          </w:tcPr>
          <w:p w14:paraId="3CC50987" w14:textId="77777777" w:rsidR="0098090C" w:rsidRPr="00195E91" w:rsidRDefault="0098090C" w:rsidP="0098090C">
            <w:pPr>
              <w:spacing w:before="60" w:after="60"/>
              <w:jc w:val="center"/>
              <w:rPr>
                <w:b/>
                <w:sz w:val="24"/>
              </w:rPr>
            </w:pPr>
            <w:r w:rsidRPr="00195E91">
              <w:rPr>
                <w:b/>
                <w:sz w:val="24"/>
              </w:rPr>
              <w:t>Document history</w:t>
            </w:r>
          </w:p>
        </w:tc>
      </w:tr>
      <w:tr w:rsidR="0098090C" w:rsidRPr="00195E91" w14:paraId="133A149B" w14:textId="77777777" w:rsidTr="009A0CC4">
        <w:trPr>
          <w:cantSplit/>
          <w:jc w:val="center"/>
        </w:trPr>
        <w:tc>
          <w:tcPr>
            <w:tcW w:w="1247" w:type="dxa"/>
            <w:tcBorders>
              <w:top w:val="single" w:sz="4" w:space="0" w:color="auto"/>
              <w:left w:val="single" w:sz="6" w:space="0" w:color="auto"/>
              <w:bottom w:val="single" w:sz="4" w:space="0" w:color="auto"/>
              <w:right w:val="single" w:sz="6" w:space="0" w:color="auto"/>
            </w:tcBorders>
          </w:tcPr>
          <w:p w14:paraId="461C3269" w14:textId="77777777" w:rsidR="0098090C" w:rsidRPr="00195E91" w:rsidRDefault="008327E0" w:rsidP="0098090C">
            <w:pPr>
              <w:spacing w:before="80" w:after="80"/>
              <w:ind w:left="57"/>
            </w:pPr>
            <w:r w:rsidRPr="00195E91">
              <w:t>V1.1.1</w:t>
            </w:r>
          </w:p>
        </w:tc>
        <w:tc>
          <w:tcPr>
            <w:tcW w:w="1588" w:type="dxa"/>
            <w:tcBorders>
              <w:top w:val="single" w:sz="4" w:space="0" w:color="auto"/>
              <w:left w:val="single" w:sz="6" w:space="0" w:color="auto"/>
              <w:bottom w:val="single" w:sz="4" w:space="0" w:color="auto"/>
              <w:right w:val="single" w:sz="6" w:space="0" w:color="auto"/>
            </w:tcBorders>
          </w:tcPr>
          <w:p w14:paraId="42C6B5CB" w14:textId="77777777" w:rsidR="0098090C" w:rsidRPr="00195E91" w:rsidRDefault="008327E0" w:rsidP="0098090C">
            <w:pPr>
              <w:spacing w:before="80" w:after="80"/>
              <w:ind w:left="57"/>
            </w:pPr>
            <w:r w:rsidRPr="00195E91">
              <w:t>February 2014</w:t>
            </w:r>
          </w:p>
        </w:tc>
        <w:tc>
          <w:tcPr>
            <w:tcW w:w="6804" w:type="dxa"/>
            <w:tcBorders>
              <w:top w:val="single" w:sz="4" w:space="0" w:color="auto"/>
              <w:bottom w:val="single" w:sz="4" w:space="0" w:color="auto"/>
              <w:right w:val="single" w:sz="6" w:space="0" w:color="auto"/>
            </w:tcBorders>
          </w:tcPr>
          <w:p w14:paraId="5C3909CE" w14:textId="77777777" w:rsidR="0098090C" w:rsidRPr="00195E91" w:rsidRDefault="008327E0" w:rsidP="0098090C">
            <w:pPr>
              <w:tabs>
                <w:tab w:val="left" w:pos="3261"/>
                <w:tab w:val="left" w:pos="4395"/>
              </w:tabs>
              <w:spacing w:before="80" w:after="80"/>
              <w:ind w:left="57"/>
            </w:pPr>
            <w:r w:rsidRPr="00195E91">
              <w:t>Publication</w:t>
            </w:r>
          </w:p>
        </w:tc>
      </w:tr>
      <w:tr w:rsidR="0098090C" w:rsidRPr="00195E91" w14:paraId="581E72D9" w14:textId="77777777" w:rsidTr="009A0CC4">
        <w:trPr>
          <w:cantSplit/>
          <w:jc w:val="center"/>
        </w:trPr>
        <w:tc>
          <w:tcPr>
            <w:tcW w:w="1247" w:type="dxa"/>
            <w:tcBorders>
              <w:top w:val="single" w:sz="4" w:space="0" w:color="auto"/>
              <w:left w:val="single" w:sz="6" w:space="0" w:color="auto"/>
              <w:bottom w:val="single" w:sz="4" w:space="0" w:color="auto"/>
              <w:right w:val="single" w:sz="6" w:space="0" w:color="auto"/>
            </w:tcBorders>
          </w:tcPr>
          <w:p w14:paraId="36353FF2" w14:textId="1462A27D" w:rsidR="0098090C" w:rsidRPr="00195E91" w:rsidRDefault="00F47399" w:rsidP="0098090C">
            <w:pPr>
              <w:spacing w:before="80" w:after="80"/>
              <w:ind w:left="57"/>
            </w:pPr>
            <w:r w:rsidRPr="00195E91">
              <w:t>V1.1.2</w:t>
            </w:r>
          </w:p>
        </w:tc>
        <w:tc>
          <w:tcPr>
            <w:tcW w:w="1588" w:type="dxa"/>
            <w:tcBorders>
              <w:top w:val="single" w:sz="4" w:space="0" w:color="auto"/>
              <w:left w:val="single" w:sz="6" w:space="0" w:color="auto"/>
              <w:bottom w:val="single" w:sz="4" w:space="0" w:color="auto"/>
              <w:right w:val="single" w:sz="6" w:space="0" w:color="auto"/>
            </w:tcBorders>
          </w:tcPr>
          <w:p w14:paraId="33E30540" w14:textId="77777777" w:rsidR="0098090C" w:rsidRPr="00195E91" w:rsidRDefault="00B40647" w:rsidP="0098090C">
            <w:pPr>
              <w:spacing w:before="80" w:after="80"/>
              <w:ind w:left="57"/>
            </w:pPr>
            <w:r w:rsidRPr="00195E91">
              <w:t>April</w:t>
            </w:r>
            <w:r w:rsidR="00847AC9" w:rsidRPr="00195E91">
              <w:t xml:space="preserve"> 2015</w:t>
            </w:r>
          </w:p>
        </w:tc>
        <w:tc>
          <w:tcPr>
            <w:tcW w:w="6804" w:type="dxa"/>
            <w:tcBorders>
              <w:top w:val="single" w:sz="4" w:space="0" w:color="auto"/>
              <w:bottom w:val="single" w:sz="4" w:space="0" w:color="auto"/>
              <w:right w:val="single" w:sz="6" w:space="0" w:color="auto"/>
            </w:tcBorders>
          </w:tcPr>
          <w:p w14:paraId="274D3607" w14:textId="77777777" w:rsidR="0098090C" w:rsidRPr="00195E91" w:rsidRDefault="005426FF" w:rsidP="0098090C">
            <w:pPr>
              <w:tabs>
                <w:tab w:val="left" w:pos="3261"/>
                <w:tab w:val="left" w:pos="4395"/>
              </w:tabs>
              <w:spacing w:before="80" w:after="80"/>
              <w:ind w:left="57"/>
            </w:pPr>
            <w:r w:rsidRPr="00195E91">
              <w:t>Publication</w:t>
            </w:r>
          </w:p>
        </w:tc>
      </w:tr>
      <w:tr w:rsidR="009A0CC4" w:rsidRPr="00195E91" w14:paraId="6032D89D" w14:textId="77777777" w:rsidTr="009A0CC4">
        <w:trPr>
          <w:cantSplit/>
          <w:jc w:val="center"/>
        </w:trPr>
        <w:tc>
          <w:tcPr>
            <w:tcW w:w="1247" w:type="dxa"/>
            <w:tcBorders>
              <w:top w:val="single" w:sz="4" w:space="0" w:color="auto"/>
              <w:left w:val="single" w:sz="6" w:space="0" w:color="auto"/>
              <w:bottom w:val="single" w:sz="4" w:space="0" w:color="auto"/>
              <w:right w:val="single" w:sz="6" w:space="0" w:color="auto"/>
            </w:tcBorders>
          </w:tcPr>
          <w:p w14:paraId="2FDEF85A" w14:textId="3AE9AB3F" w:rsidR="009A0CC4" w:rsidRPr="00195E91" w:rsidRDefault="000D590D" w:rsidP="001E306D">
            <w:pPr>
              <w:spacing w:before="80" w:after="80"/>
              <w:ind w:left="57"/>
            </w:pPr>
            <w:r w:rsidRPr="00195E91">
              <w:t>V2.1.2</w:t>
            </w:r>
          </w:p>
        </w:tc>
        <w:tc>
          <w:tcPr>
            <w:tcW w:w="1588" w:type="dxa"/>
            <w:tcBorders>
              <w:top w:val="single" w:sz="4" w:space="0" w:color="auto"/>
              <w:left w:val="single" w:sz="6" w:space="0" w:color="auto"/>
              <w:bottom w:val="single" w:sz="4" w:space="0" w:color="auto"/>
              <w:right w:val="single" w:sz="6" w:space="0" w:color="auto"/>
            </w:tcBorders>
          </w:tcPr>
          <w:p w14:paraId="17EA5510" w14:textId="66EE86A3" w:rsidR="009A0CC4" w:rsidRPr="00195E91" w:rsidRDefault="000D590D" w:rsidP="001E306D">
            <w:pPr>
              <w:spacing w:before="80" w:after="80"/>
              <w:ind w:left="57"/>
            </w:pPr>
            <w:r w:rsidRPr="00195E91">
              <w:t>August 2018</w:t>
            </w:r>
          </w:p>
        </w:tc>
        <w:tc>
          <w:tcPr>
            <w:tcW w:w="6804" w:type="dxa"/>
            <w:tcBorders>
              <w:top w:val="single" w:sz="4" w:space="0" w:color="auto"/>
              <w:bottom w:val="single" w:sz="4" w:space="0" w:color="auto"/>
              <w:right w:val="single" w:sz="6" w:space="0" w:color="auto"/>
            </w:tcBorders>
          </w:tcPr>
          <w:p w14:paraId="13CDFB6A" w14:textId="5C9FE6E8" w:rsidR="009A0CC4" w:rsidRPr="00195E91" w:rsidRDefault="000D590D" w:rsidP="00262FAA">
            <w:pPr>
              <w:tabs>
                <w:tab w:val="left" w:pos="3261"/>
                <w:tab w:val="left" w:pos="4395"/>
              </w:tabs>
              <w:spacing w:before="80" w:after="80"/>
              <w:ind w:left="57"/>
            </w:pPr>
            <w:r w:rsidRPr="00195E91">
              <w:t>Publication</w:t>
            </w:r>
          </w:p>
        </w:tc>
      </w:tr>
      <w:tr w:rsidR="000F1E06" w:rsidRPr="00195E91" w14:paraId="3259EEC9" w14:textId="77777777" w:rsidTr="009A0CC4">
        <w:trPr>
          <w:cantSplit/>
          <w:jc w:val="center"/>
        </w:trPr>
        <w:tc>
          <w:tcPr>
            <w:tcW w:w="1247" w:type="dxa"/>
            <w:tcBorders>
              <w:top w:val="single" w:sz="4" w:space="0" w:color="auto"/>
              <w:left w:val="single" w:sz="6" w:space="0" w:color="auto"/>
              <w:bottom w:val="single" w:sz="4" w:space="0" w:color="auto"/>
              <w:right w:val="single" w:sz="6" w:space="0" w:color="auto"/>
            </w:tcBorders>
          </w:tcPr>
          <w:p w14:paraId="71D1ECD8" w14:textId="538F2C8E" w:rsidR="000F1E06" w:rsidRPr="00195E91" w:rsidRDefault="00E257DE" w:rsidP="001E306D">
            <w:pPr>
              <w:spacing w:before="80" w:after="80"/>
              <w:ind w:left="57"/>
            </w:pPr>
            <w:r w:rsidRPr="00195E91">
              <w:t>V3.1.1</w:t>
            </w:r>
          </w:p>
        </w:tc>
        <w:tc>
          <w:tcPr>
            <w:tcW w:w="1588" w:type="dxa"/>
            <w:tcBorders>
              <w:top w:val="single" w:sz="4" w:space="0" w:color="auto"/>
              <w:left w:val="single" w:sz="6" w:space="0" w:color="auto"/>
              <w:bottom w:val="single" w:sz="4" w:space="0" w:color="auto"/>
              <w:right w:val="single" w:sz="6" w:space="0" w:color="auto"/>
            </w:tcBorders>
          </w:tcPr>
          <w:p w14:paraId="1D780C4A" w14:textId="6877D309" w:rsidR="000F1E06" w:rsidRPr="00195E91" w:rsidRDefault="002913BA" w:rsidP="001E306D">
            <w:pPr>
              <w:spacing w:before="80" w:after="80"/>
              <w:ind w:left="57"/>
            </w:pPr>
            <w:r w:rsidRPr="00195E91">
              <w:t>November</w:t>
            </w:r>
            <w:r w:rsidR="00E257DE" w:rsidRPr="00195E91">
              <w:t xml:space="preserve"> 2019</w:t>
            </w:r>
          </w:p>
        </w:tc>
        <w:tc>
          <w:tcPr>
            <w:tcW w:w="6804" w:type="dxa"/>
            <w:tcBorders>
              <w:top w:val="single" w:sz="4" w:space="0" w:color="auto"/>
              <w:bottom w:val="single" w:sz="4" w:space="0" w:color="auto"/>
              <w:right w:val="single" w:sz="6" w:space="0" w:color="auto"/>
            </w:tcBorders>
          </w:tcPr>
          <w:p w14:paraId="217C2310" w14:textId="77777777" w:rsidR="000F1E06" w:rsidRPr="00195E91" w:rsidRDefault="00E257DE" w:rsidP="000F1E06">
            <w:pPr>
              <w:tabs>
                <w:tab w:val="left" w:pos="3261"/>
                <w:tab w:val="left" w:pos="4395"/>
              </w:tabs>
              <w:spacing w:before="80" w:after="80"/>
              <w:ind w:left="57"/>
            </w:pPr>
            <w:r w:rsidRPr="00195E91">
              <w:t>Publication</w:t>
            </w:r>
          </w:p>
        </w:tc>
      </w:tr>
      <w:tr w:rsidR="004C3DAB" w:rsidRPr="00195E91" w14:paraId="43116DB5" w14:textId="77777777" w:rsidTr="009A0CC4">
        <w:trPr>
          <w:cantSplit/>
          <w:jc w:val="center"/>
        </w:trPr>
        <w:tc>
          <w:tcPr>
            <w:tcW w:w="1247" w:type="dxa"/>
            <w:tcBorders>
              <w:top w:val="single" w:sz="4" w:space="0" w:color="auto"/>
              <w:left w:val="single" w:sz="6" w:space="0" w:color="auto"/>
              <w:bottom w:val="single" w:sz="4" w:space="0" w:color="auto"/>
              <w:right w:val="single" w:sz="6" w:space="0" w:color="auto"/>
            </w:tcBorders>
          </w:tcPr>
          <w:p w14:paraId="23F2D7AE" w14:textId="44A4A210" w:rsidR="004C3DAB" w:rsidRPr="00195E91" w:rsidRDefault="004C3DAB" w:rsidP="001E306D">
            <w:pPr>
              <w:spacing w:before="80" w:after="80"/>
              <w:ind w:left="57"/>
            </w:pPr>
            <w:r w:rsidRPr="00132A7B">
              <w:t>V3.2.1</w:t>
            </w:r>
          </w:p>
        </w:tc>
        <w:tc>
          <w:tcPr>
            <w:tcW w:w="1588" w:type="dxa"/>
            <w:tcBorders>
              <w:top w:val="single" w:sz="4" w:space="0" w:color="auto"/>
              <w:left w:val="single" w:sz="6" w:space="0" w:color="auto"/>
              <w:bottom w:val="single" w:sz="4" w:space="0" w:color="auto"/>
              <w:right w:val="single" w:sz="6" w:space="0" w:color="auto"/>
            </w:tcBorders>
          </w:tcPr>
          <w:p w14:paraId="3648EA28" w14:textId="380D70B2" w:rsidR="004C3DAB" w:rsidRPr="00195E91" w:rsidRDefault="004C3DAB" w:rsidP="001E306D">
            <w:pPr>
              <w:spacing w:before="80" w:after="80"/>
              <w:ind w:left="57"/>
            </w:pPr>
            <w:r>
              <w:t>December 2020</w:t>
            </w:r>
          </w:p>
        </w:tc>
        <w:tc>
          <w:tcPr>
            <w:tcW w:w="6804" w:type="dxa"/>
            <w:tcBorders>
              <w:top w:val="single" w:sz="4" w:space="0" w:color="auto"/>
              <w:bottom w:val="single" w:sz="4" w:space="0" w:color="auto"/>
              <w:right w:val="single" w:sz="6" w:space="0" w:color="auto"/>
            </w:tcBorders>
          </w:tcPr>
          <w:p w14:paraId="264BBFFF" w14:textId="03C4AAD8" w:rsidR="004C3DAB" w:rsidRPr="00195E91" w:rsidRDefault="00A93DDD" w:rsidP="000F1E06">
            <w:pPr>
              <w:tabs>
                <w:tab w:val="left" w:pos="3261"/>
                <w:tab w:val="left" w:pos="4395"/>
              </w:tabs>
              <w:spacing w:before="80" w:after="80"/>
              <w:ind w:left="57"/>
            </w:pPr>
            <w:r>
              <w:t>EN Approval Procedure</w:t>
            </w:r>
            <w:r>
              <w:tab/>
              <w:t xml:space="preserve">AP </w:t>
            </w:r>
            <w:r w:rsidR="00132A7B">
              <w:t>20210310</w:t>
            </w:r>
            <w:r>
              <w:t>:</w:t>
            </w:r>
            <w:r>
              <w:tab/>
            </w:r>
            <w:r w:rsidR="00132A7B">
              <w:t>2020</w:t>
            </w:r>
            <w:r>
              <w:t>-</w:t>
            </w:r>
            <w:r w:rsidR="00132A7B">
              <w:t>12</w:t>
            </w:r>
            <w:r>
              <w:t>-</w:t>
            </w:r>
            <w:r w:rsidR="00132A7B">
              <w:t>10</w:t>
            </w:r>
            <w:r>
              <w:t xml:space="preserve"> to </w:t>
            </w:r>
            <w:r w:rsidR="00132A7B">
              <w:t>2021</w:t>
            </w:r>
            <w:r>
              <w:t>-</w:t>
            </w:r>
            <w:r w:rsidR="00132A7B">
              <w:t>03</w:t>
            </w:r>
            <w:r>
              <w:t>-</w:t>
            </w:r>
            <w:r w:rsidR="00132A7B">
              <w:t>10</w:t>
            </w:r>
          </w:p>
        </w:tc>
      </w:tr>
      <w:tr w:rsidR="00595F8A" w:rsidRPr="00195E91" w14:paraId="7CFD80A9" w14:textId="77777777" w:rsidTr="009A0CC4">
        <w:trPr>
          <w:cantSplit/>
          <w:jc w:val="center"/>
        </w:trPr>
        <w:tc>
          <w:tcPr>
            <w:tcW w:w="1247" w:type="dxa"/>
            <w:tcBorders>
              <w:top w:val="single" w:sz="4" w:space="0" w:color="auto"/>
              <w:left w:val="single" w:sz="6" w:space="0" w:color="auto"/>
              <w:bottom w:val="single" w:sz="4" w:space="0" w:color="auto"/>
              <w:right w:val="single" w:sz="6" w:space="0" w:color="auto"/>
            </w:tcBorders>
          </w:tcPr>
          <w:p w14:paraId="6134A79F" w14:textId="04E17D3A" w:rsidR="00595F8A" w:rsidRPr="00132A7B" w:rsidRDefault="00595F8A" w:rsidP="001E306D">
            <w:pPr>
              <w:spacing w:before="80" w:after="80"/>
              <w:ind w:left="57"/>
            </w:pPr>
            <w:r w:rsidRPr="00AE2A86">
              <w:t>V3.2.1</w:t>
            </w:r>
          </w:p>
        </w:tc>
        <w:tc>
          <w:tcPr>
            <w:tcW w:w="1588" w:type="dxa"/>
            <w:tcBorders>
              <w:top w:val="single" w:sz="4" w:space="0" w:color="auto"/>
              <w:left w:val="single" w:sz="6" w:space="0" w:color="auto"/>
              <w:bottom w:val="single" w:sz="4" w:space="0" w:color="auto"/>
              <w:right w:val="single" w:sz="6" w:space="0" w:color="auto"/>
            </w:tcBorders>
          </w:tcPr>
          <w:p w14:paraId="3C0F5800" w14:textId="7D985FC2" w:rsidR="00595F8A" w:rsidRDefault="00595F8A" w:rsidP="001E306D">
            <w:pPr>
              <w:spacing w:before="80" w:after="80"/>
              <w:ind w:left="57"/>
            </w:pPr>
            <w:r>
              <w:t>March 2021</w:t>
            </w:r>
          </w:p>
        </w:tc>
        <w:tc>
          <w:tcPr>
            <w:tcW w:w="6804" w:type="dxa"/>
            <w:tcBorders>
              <w:top w:val="single" w:sz="4" w:space="0" w:color="auto"/>
              <w:bottom w:val="single" w:sz="4" w:space="0" w:color="auto"/>
              <w:right w:val="single" w:sz="6" w:space="0" w:color="auto"/>
            </w:tcBorders>
          </w:tcPr>
          <w:p w14:paraId="33AFDEA7" w14:textId="61A06BE5" w:rsidR="00595F8A" w:rsidRDefault="00595F8A" w:rsidP="000F1E06">
            <w:pPr>
              <w:tabs>
                <w:tab w:val="left" w:pos="3261"/>
                <w:tab w:val="left" w:pos="4395"/>
              </w:tabs>
              <w:spacing w:before="80" w:after="80"/>
              <w:ind w:left="57"/>
            </w:pPr>
            <w:r w:rsidRPr="00195E91">
              <w:t>Publication</w:t>
            </w:r>
          </w:p>
        </w:tc>
      </w:tr>
    </w:tbl>
    <w:p w14:paraId="194E08AE" w14:textId="77777777" w:rsidR="004C4431" w:rsidRPr="00195E91" w:rsidRDefault="004C4431" w:rsidP="007F2660"/>
    <w:sectPr w:rsidR="004C4431" w:rsidRPr="00195E91" w:rsidSect="002F6CC1">
      <w:headerReference w:type="even" r:id="rId450"/>
      <w:headerReference w:type="default" r:id="rId451"/>
      <w:footerReference w:type="default" r:id="rId452"/>
      <w:footnotePr>
        <w:numRestart w:val="eachSect"/>
      </w:footnotePr>
      <w:pgSz w:w="11907" w:h="16840" w:code="9"/>
      <w:pgMar w:top="1417" w:right="1134" w:bottom="1134" w:left="1134" w:header="850" w:footer="340"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2858C12" w14:textId="77777777" w:rsidR="00AA6C67" w:rsidRDefault="00AA6C67">
      <w:r>
        <w:separator/>
      </w:r>
    </w:p>
  </w:endnote>
  <w:endnote w:type="continuationSeparator" w:id="0">
    <w:p w14:paraId="3B044642" w14:textId="77777777" w:rsidR="00AA6C67" w:rsidRDefault="00AA6C67">
      <w:r>
        <w:continuationSeparator/>
      </w:r>
    </w:p>
  </w:endnote>
  <w:endnote w:type="continuationNotice" w:id="1">
    <w:p w14:paraId="0843FC99" w14:textId="77777777" w:rsidR="00AA6C67" w:rsidRDefault="00AA6C67" w:rsidP="006D4AF3">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ourier New">
    <w:panose1 w:val="02070309020205020404"/>
    <w:charset w:val="00"/>
    <w:family w:val="modern"/>
    <w:pitch w:val="fixed"/>
    <w:sig w:usb0="E0002EFF" w:usb1="C0007843" w:usb2="00000009" w:usb3="00000000" w:csb0="000001FF" w:csb1="00000000"/>
  </w:font>
  <w:font w:name="Noto Sans Symbols">
    <w:altName w:val="Calibri"/>
    <w:panose1 w:val="020B0604020202020204"/>
    <w:charset w:val="00"/>
    <w:family w:val="auto"/>
    <w:pitch w:val="default"/>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Yu Gothic">
    <w:altName w:val="游ゴシック"/>
    <w:panose1 w:val="020B04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10006FF" w:usb1="4000FCFF" w:usb2="00000009" w:usb3="00000000" w:csb0="0000019F" w:csb1="00000000"/>
  </w:font>
  <w:font w:name="Aptos">
    <w:panose1 w:val="020B0004020202020204"/>
    <w:charset w:val="00"/>
    <w:family w:val="swiss"/>
    <w:pitch w:val="variable"/>
    <w:sig w:usb0="20000287" w:usb1="00000003"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ourier">
    <w:panose1 w:val="02070309020205020404"/>
    <w:charset w:val="00"/>
    <w:family w:val="auto"/>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ptos Display">
    <w:panose1 w:val="020B0004020202020204"/>
    <w:charset w:val="00"/>
    <w:family w:val="swiss"/>
    <w:pitch w:val="variable"/>
    <w:sig w:usb0="20000287" w:usb1="00000003"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Batang">
    <w:altName w:val="바탕"/>
    <w:panose1 w:val="02030600000101010101"/>
    <w:charset w:val="81"/>
    <w:family w:val="roman"/>
    <w:pitch w:val="variable"/>
    <w:sig w:usb0="B00002AF" w:usb1="69D77CFB" w:usb2="00000030" w:usb3="00000000" w:csb0="0008009F" w:csb1="00000000"/>
  </w:font>
  <w:font w:name="Segoe UI Symbol">
    <w:panose1 w:val="020B0502040204020203"/>
    <w:charset w:val="00"/>
    <w:family w:val="swiss"/>
    <w:pitch w:val="variable"/>
    <w:sig w:usb0="800001E3" w:usb1="1200FFEF" w:usb2="00040000" w:usb3="00000000" w:csb0="00000001" w:csb1="00000000"/>
  </w:font>
  <w:font w:name="Cambria Math">
    <w:panose1 w:val="02040503050406030204"/>
    <w:charset w:val="00"/>
    <w:family w:val="roman"/>
    <w:pitch w:val="variable"/>
    <w:sig w:usb0="E00002FF" w:usb1="420024FF" w:usb2="00000000" w:usb3="00000000" w:csb0="0000019F" w:csb1="00000000"/>
  </w:font>
  <w:font w:name="Arial Nova">
    <w:panose1 w:val="020B0504020202020204"/>
    <w:charset w:val="00"/>
    <w:family w:val="swiss"/>
    <w:pitch w:val="variable"/>
    <w:sig w:usb0="0000028F" w:usb1="00000002" w:usb2="00000000" w:usb3="00000000" w:csb0="0000019F" w:csb1="00000000"/>
  </w:font>
  <w:font w:name="EU Albertina">
    <w:altName w:val="Cambria"/>
    <w:panose1 w:val="020B0604020202020204"/>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46FEA3" w14:textId="77777777" w:rsidR="00104718" w:rsidRPr="006B0880" w:rsidRDefault="00104718" w:rsidP="00E550AC">
    <w:pPr>
      <w:pStyle w:val="Footer"/>
    </w:pPr>
    <w:r>
      <w:t>ETSI CEN CENELEC</w:t>
    </w:r>
  </w:p>
  <w:p w14:paraId="3D1FB9C7" w14:textId="1BFDC798" w:rsidR="00104718" w:rsidRPr="006B0880" w:rsidRDefault="00104718" w:rsidP="006B088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8C9BAE" w14:textId="77777777" w:rsidR="00AA6C67" w:rsidRDefault="00AA6C67">
      <w:r>
        <w:separator/>
      </w:r>
    </w:p>
  </w:footnote>
  <w:footnote w:type="continuationSeparator" w:id="0">
    <w:p w14:paraId="17400AE5" w14:textId="77777777" w:rsidR="00AA6C67" w:rsidRDefault="00AA6C67">
      <w:r>
        <w:continuationSeparator/>
      </w:r>
    </w:p>
  </w:footnote>
  <w:footnote w:type="continuationNotice" w:id="1">
    <w:p w14:paraId="76A786D4" w14:textId="77777777" w:rsidR="00AA6C67" w:rsidRDefault="00AA6C67" w:rsidP="006D4AF3">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FEDA32" w14:textId="77777777" w:rsidR="00104718" w:rsidRDefault="00104718">
    <w:pPr>
      <w:pStyle w:val="Header"/>
    </w:pPr>
    <w:r>
      <w:rPr>
        <w:lang w:eastAsia="en-GB"/>
      </w:rPr>
      <w:drawing>
        <wp:anchor distT="0" distB="0" distL="114300" distR="114300" simplePos="0" relativeHeight="251657728" behindDoc="1" locked="0" layoutInCell="1" allowOverlap="1" wp14:anchorId="03BA318D" wp14:editId="190B8ED2">
          <wp:simplePos x="0" y="0"/>
          <wp:positionH relativeFrom="column">
            <wp:posOffset>-100965</wp:posOffset>
          </wp:positionH>
          <wp:positionV relativeFrom="paragraph">
            <wp:posOffset>998220</wp:posOffset>
          </wp:positionV>
          <wp:extent cx="6607810" cy="2876550"/>
          <wp:effectExtent l="19050" t="0" r="2540" b="0"/>
          <wp:wrapNone/>
          <wp:docPr id="1" name="Imagen 1" descr="ETSI_BG_final_n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TSI_BG_final_new"/>
                  <pic:cNvPicPr>
                    <a:picLocks noChangeAspect="1" noChangeArrowheads="1"/>
                  </pic:cNvPicPr>
                </pic:nvPicPr>
                <pic:blipFill>
                  <a:blip r:embed="rId1"/>
                  <a:srcRect/>
                  <a:stretch>
                    <a:fillRect/>
                  </a:stretch>
                </pic:blipFill>
                <pic:spPr bwMode="auto">
                  <a:xfrm>
                    <a:off x="0" y="0"/>
                    <a:ext cx="6607810" cy="2876550"/>
                  </a:xfrm>
                  <a:prstGeom prst="rect">
                    <a:avLst/>
                  </a:prstGeom>
                  <a:noFill/>
                  <a:ln w="9525">
                    <a:noFill/>
                    <a:miter lim="800000"/>
                    <a:headEnd/>
                    <a:tailEnd/>
                  </a:ln>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1EB371" w14:textId="77777777" w:rsidR="00104718" w:rsidRDefault="00104718">
    <w:pPr>
      <w:pStyle w:val="Header"/>
    </w:pPr>
  </w:p>
  <w:p w14:paraId="32D6BD15" w14:textId="77777777" w:rsidR="00104718" w:rsidRDefault="00104718"/>
  <w:p w14:paraId="7320AFF5" w14:textId="77777777" w:rsidR="00104718" w:rsidRDefault="00104718"/>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E2C84E" w14:textId="1DD78735" w:rsidR="00104718" w:rsidRPr="00055551" w:rsidRDefault="00104718" w:rsidP="006B0880">
    <w:pPr>
      <w:pStyle w:val="Header"/>
      <w:framePr w:wrap="auto" w:vAnchor="text" w:hAnchor="margin" w:xAlign="center" w:y="1"/>
      <w:widowControl/>
      <w:rPr>
        <w:noProof w:val="0"/>
      </w:rPr>
    </w:pPr>
    <w:r w:rsidRPr="00055551">
      <w:rPr>
        <w:noProof w:val="0"/>
      </w:rPr>
      <w:fldChar w:fldCharType="begin"/>
    </w:r>
    <w:r w:rsidRPr="00055551">
      <w:rPr>
        <w:noProof w:val="0"/>
      </w:rPr>
      <w:instrText xml:space="preserve">page </w:instrText>
    </w:r>
    <w:r w:rsidRPr="00055551">
      <w:rPr>
        <w:noProof w:val="0"/>
      </w:rPr>
      <w:fldChar w:fldCharType="separate"/>
    </w:r>
    <w:r>
      <w:t>84</w:t>
    </w:r>
    <w:r w:rsidRPr="00055551">
      <w:rPr>
        <w:noProof w:val="0"/>
      </w:rPr>
      <w:fldChar w:fldCharType="end"/>
    </w:r>
  </w:p>
  <w:p w14:paraId="206F9FE4" w14:textId="7D5DC39E" w:rsidR="005977E2" w:rsidRPr="006B0880" w:rsidRDefault="005977E2" w:rsidP="005977E2">
    <w:pPr>
      <w:pStyle w:val="Header"/>
      <w:framePr w:wrap="auto" w:vAnchor="text" w:hAnchor="page" w:x="1090" w:y="-74"/>
      <w:jc w:val="right"/>
    </w:pPr>
    <w:r>
      <w:fldChar w:fldCharType="begin"/>
    </w:r>
    <w:r>
      <w:instrText xml:space="preserve"> styleref ZA</w:instrText>
    </w:r>
    <w:r>
      <w:fldChar w:fldCharType="separate"/>
    </w:r>
    <w:r w:rsidR="00AF4529">
      <w:t>EN 301 549 V4.1.1c (2025-05) - V.0.0.15</w:t>
    </w:r>
    <w:r>
      <w:fldChar w:fldCharType="end"/>
    </w:r>
    <w:r w:rsidRPr="00055551">
      <w:rPr>
        <w:noProof w:val="0"/>
      </w:rPr>
      <w:fldChar w:fldCharType="begin"/>
    </w:r>
    <w:r w:rsidRPr="00055551">
      <w:rPr>
        <w:noProof w:val="0"/>
      </w:rPr>
      <w:instrText xml:space="preserve">styleref ZGSM </w:instrText>
    </w:r>
    <w:r w:rsidRPr="00055551">
      <w:rPr>
        <w:noProof w:val="0"/>
      </w:rPr>
      <w:fldChar w:fldCharType="separate"/>
    </w:r>
    <w:r w:rsidR="00AF4529">
      <w:cr/>
    </w:r>
    <w:r w:rsidRPr="00055551">
      <w:rPr>
        <w:noProof w:val="0"/>
      </w:rPr>
      <w:fldChar w:fldCharType="end"/>
    </w:r>
  </w:p>
  <w:p w14:paraId="5E2B59F6" w14:textId="6940AE00" w:rsidR="00104718" w:rsidRPr="00055551" w:rsidRDefault="00104718" w:rsidP="005977E2">
    <w:pPr>
      <w:pStyle w:val="Header"/>
      <w:framePr w:wrap="auto" w:vAnchor="text" w:hAnchor="page" w:x="1090" w:y="-74"/>
      <w:widowControl/>
      <w:jc w:val="right"/>
      <w:rPr>
        <w:noProof w:val="0"/>
      </w:rPr>
    </w:pPr>
  </w:p>
  <w:p w14:paraId="36708EE4" w14:textId="77777777" w:rsidR="00104718" w:rsidRDefault="00104718"/>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4FBC6770"/>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78828D9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3C1430A8"/>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D99E36B8"/>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7A162058"/>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958456B6"/>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F91C347E"/>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170C7C70"/>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D6147F26"/>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7A5ECFBA"/>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7FB46C8"/>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1" w15:restartNumberingAfterBreak="0">
    <w:nsid w:val="0A603540"/>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2" w15:restartNumberingAfterBreak="0">
    <w:nsid w:val="0CC91E2B"/>
    <w:multiLevelType w:val="multilevel"/>
    <w:tmpl w:val="0E426618"/>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3" w15:restartNumberingAfterBreak="0">
    <w:nsid w:val="10C15FE7"/>
    <w:multiLevelType w:val="hybridMultilevel"/>
    <w:tmpl w:val="1736DD48"/>
    <w:lvl w:ilvl="0" w:tplc="4E462B14">
      <w:start w:val="1"/>
      <w:numFmt w:val="bullet"/>
      <w:pStyle w:val="B3"/>
      <w:lvlText w:val=""/>
      <w:lvlJc w:val="left"/>
      <w:pPr>
        <w:tabs>
          <w:tab w:val="num" w:pos="1644"/>
        </w:tabs>
        <w:ind w:left="1644" w:hanging="453"/>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10D603B3"/>
    <w:multiLevelType w:val="multilevel"/>
    <w:tmpl w:val="2D801486"/>
    <w:lvl w:ilvl="0">
      <w:start w:val="1"/>
      <w:numFmt w:val="decimal"/>
      <w:lvlText w:val="%1."/>
      <w:lvlJc w:val="left"/>
      <w:pPr>
        <w:ind w:left="720" w:hanging="360"/>
      </w:pPr>
    </w:lvl>
    <w:lvl w:ilvl="1">
      <w:start w:val="1"/>
      <w:numFmt w:val="bullet"/>
      <w:lvlText w:val="●"/>
      <w:lvlJc w:val="left"/>
      <w:pPr>
        <w:ind w:left="1440" w:hanging="360"/>
      </w:pPr>
      <w:rPr>
        <w:rFonts w:ascii="Noto Sans Symbols" w:eastAsia="Noto Sans Symbols" w:hAnsi="Noto Sans Symbols" w:cs="Noto Sans Symbols"/>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19B147D5"/>
    <w:multiLevelType w:val="hybridMultilevel"/>
    <w:tmpl w:val="E2625E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1A015609"/>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7" w15:restartNumberingAfterBreak="0">
    <w:nsid w:val="1B251218"/>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8" w15:restartNumberingAfterBreak="0">
    <w:nsid w:val="1B3A27F9"/>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9" w15:restartNumberingAfterBreak="0">
    <w:nsid w:val="1D7839C2"/>
    <w:multiLevelType w:val="multilevel"/>
    <w:tmpl w:val="E9E8EC7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0" w15:restartNumberingAfterBreak="0">
    <w:nsid w:val="1E2F3865"/>
    <w:multiLevelType w:val="multilevel"/>
    <w:tmpl w:val="8A3241D8"/>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1" w15:restartNumberingAfterBreak="0">
    <w:nsid w:val="216A26DF"/>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2" w15:restartNumberingAfterBreak="0">
    <w:nsid w:val="217A792F"/>
    <w:multiLevelType w:val="multilevel"/>
    <w:tmpl w:val="C1A21CC2"/>
    <w:lvl w:ilvl="0">
      <w:start w:val="1"/>
      <w:numFmt w:val="decimal"/>
      <w:lvlText w:val="%1."/>
      <w:lvlJc w:val="left"/>
      <w:pPr>
        <w:ind w:left="720" w:hanging="360"/>
      </w:pPr>
    </w:lvl>
    <w:lvl w:ilvl="1">
      <w:start w:val="1"/>
      <w:numFmt w:val="bullet"/>
      <w:lvlText w:val="●"/>
      <w:lvlJc w:val="left"/>
      <w:pPr>
        <w:ind w:left="1440" w:hanging="360"/>
      </w:pPr>
      <w:rPr>
        <w:rFonts w:ascii="Noto Sans Symbols" w:eastAsia="Noto Sans Symbols" w:hAnsi="Noto Sans Symbols" w:cs="Noto Sans Symbols"/>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3" w15:restartNumberingAfterBreak="0">
    <w:nsid w:val="260E14AB"/>
    <w:multiLevelType w:val="multilevel"/>
    <w:tmpl w:val="2676E01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4" w15:restartNumberingAfterBreak="0">
    <w:nsid w:val="29F978E9"/>
    <w:multiLevelType w:val="hybridMultilevel"/>
    <w:tmpl w:val="669A7826"/>
    <w:lvl w:ilvl="0" w:tplc="9704FDD4">
      <w:start w:val="1"/>
      <w:numFmt w:val="bullet"/>
      <w:pStyle w:val="B1"/>
      <w:lvlText w:val=""/>
      <w:lvlJc w:val="left"/>
      <w:pPr>
        <w:tabs>
          <w:tab w:val="num" w:pos="737"/>
        </w:tabs>
        <w:ind w:left="737" w:hanging="453"/>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2C475047"/>
    <w:multiLevelType w:val="multilevel"/>
    <w:tmpl w:val="FA30B5DE"/>
    <w:lvl w:ilvl="0">
      <w:start w:val="5"/>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6" w15:restartNumberingAfterBreak="0">
    <w:nsid w:val="2CEE6541"/>
    <w:multiLevelType w:val="multilevel"/>
    <w:tmpl w:val="7A80F82A"/>
    <w:lvl w:ilvl="0">
      <w:start w:val="1"/>
      <w:numFmt w:val="decimal"/>
      <w:lvlText w:val="%1."/>
      <w:lvlJc w:val="left"/>
      <w:pPr>
        <w:ind w:left="720" w:hanging="360"/>
      </w:pPr>
    </w:lvl>
    <w:lvl w:ilvl="1">
      <w:start w:val="1"/>
      <w:numFmt w:val="bullet"/>
      <w:lvlText w:val="●"/>
      <w:lvlJc w:val="left"/>
      <w:pPr>
        <w:ind w:left="1440" w:hanging="360"/>
      </w:pPr>
      <w:rPr>
        <w:rFonts w:ascii="Noto Sans Symbols" w:eastAsia="Noto Sans Symbols" w:hAnsi="Noto Sans Symbols" w:cs="Noto Sans Symbols"/>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7" w15:restartNumberingAfterBreak="0">
    <w:nsid w:val="301300EC"/>
    <w:multiLevelType w:val="multilevel"/>
    <w:tmpl w:val="0DFCE200"/>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8" w15:restartNumberingAfterBreak="0">
    <w:nsid w:val="31B52691"/>
    <w:multiLevelType w:val="multilevel"/>
    <w:tmpl w:val="7B248C4E"/>
    <w:lvl w:ilvl="0">
      <w:start w:val="4"/>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9" w15:restartNumberingAfterBreak="0">
    <w:nsid w:val="33A46213"/>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0" w15:restartNumberingAfterBreak="0">
    <w:nsid w:val="35C80964"/>
    <w:multiLevelType w:val="hybridMultilevel"/>
    <w:tmpl w:val="E9C00184"/>
    <w:lvl w:ilvl="0" w:tplc="3EF48BA0">
      <w:start w:val="1"/>
      <w:numFmt w:val="decimal"/>
      <w:pStyle w:val="BN"/>
      <w:lvlText w:val="%1)"/>
      <w:lvlJc w:val="left"/>
      <w:pPr>
        <w:tabs>
          <w:tab w:val="num" w:pos="737"/>
        </w:tabs>
        <w:ind w:left="737" w:hanging="453"/>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1" w15:restartNumberingAfterBreak="0">
    <w:nsid w:val="362569F2"/>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2" w15:restartNumberingAfterBreak="0">
    <w:nsid w:val="37C9610A"/>
    <w:multiLevelType w:val="multilevel"/>
    <w:tmpl w:val="1F00A32A"/>
    <w:lvl w:ilvl="0">
      <w:start w:val="1"/>
      <w:numFmt w:val="decimal"/>
      <w:lvlText w:val="%1."/>
      <w:lvlJc w:val="left"/>
      <w:pPr>
        <w:ind w:left="720" w:hanging="360"/>
      </w:pPr>
    </w:lvl>
    <w:lvl w:ilvl="1">
      <w:start w:val="1"/>
      <w:numFmt w:val="bullet"/>
      <w:lvlText w:val="●"/>
      <w:lvlJc w:val="left"/>
      <w:pPr>
        <w:ind w:left="1440" w:hanging="360"/>
      </w:pPr>
      <w:rPr>
        <w:rFonts w:ascii="Noto Sans Symbols" w:eastAsia="Noto Sans Symbols" w:hAnsi="Noto Sans Symbols" w:cs="Noto Sans Symbols"/>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3" w15:restartNumberingAfterBreak="0">
    <w:nsid w:val="3B491411"/>
    <w:multiLevelType w:val="multilevel"/>
    <w:tmpl w:val="2250BA08"/>
    <w:lvl w:ilvl="0">
      <w:start w:val="1"/>
      <w:numFmt w:val="decimal"/>
      <w:lvlText w:val="%1."/>
      <w:lvlJc w:val="left"/>
      <w:pPr>
        <w:ind w:left="928" w:hanging="360"/>
      </w:pPr>
    </w:lvl>
    <w:lvl w:ilvl="1">
      <w:start w:val="1"/>
      <w:numFmt w:val="bullet"/>
      <w:lvlText w:val="●"/>
      <w:lvlJc w:val="left"/>
      <w:pPr>
        <w:ind w:left="1648" w:hanging="360"/>
      </w:pPr>
      <w:rPr>
        <w:rFonts w:ascii="Noto Sans Symbols" w:eastAsia="Noto Sans Symbols" w:hAnsi="Noto Sans Symbols" w:cs="Noto Sans Symbols"/>
      </w:rPr>
    </w:lvl>
    <w:lvl w:ilvl="2">
      <w:start w:val="1"/>
      <w:numFmt w:val="lowerRoman"/>
      <w:lvlText w:val="%3."/>
      <w:lvlJc w:val="right"/>
      <w:pPr>
        <w:ind w:left="2368" w:hanging="180"/>
      </w:pPr>
    </w:lvl>
    <w:lvl w:ilvl="3">
      <w:start w:val="1"/>
      <w:numFmt w:val="decimal"/>
      <w:lvlText w:val="%4."/>
      <w:lvlJc w:val="left"/>
      <w:pPr>
        <w:ind w:left="3088" w:hanging="360"/>
      </w:pPr>
    </w:lvl>
    <w:lvl w:ilvl="4">
      <w:start w:val="1"/>
      <w:numFmt w:val="lowerLetter"/>
      <w:lvlText w:val="%5."/>
      <w:lvlJc w:val="left"/>
      <w:pPr>
        <w:ind w:left="3808" w:hanging="360"/>
      </w:pPr>
    </w:lvl>
    <w:lvl w:ilvl="5">
      <w:start w:val="1"/>
      <w:numFmt w:val="lowerRoman"/>
      <w:lvlText w:val="%6."/>
      <w:lvlJc w:val="right"/>
      <w:pPr>
        <w:ind w:left="4528" w:hanging="180"/>
      </w:pPr>
    </w:lvl>
    <w:lvl w:ilvl="6">
      <w:start w:val="1"/>
      <w:numFmt w:val="decimal"/>
      <w:lvlText w:val="%7."/>
      <w:lvlJc w:val="left"/>
      <w:pPr>
        <w:ind w:left="5248" w:hanging="360"/>
      </w:pPr>
    </w:lvl>
    <w:lvl w:ilvl="7">
      <w:start w:val="1"/>
      <w:numFmt w:val="lowerLetter"/>
      <w:lvlText w:val="%8."/>
      <w:lvlJc w:val="left"/>
      <w:pPr>
        <w:ind w:left="5968" w:hanging="360"/>
      </w:pPr>
    </w:lvl>
    <w:lvl w:ilvl="8">
      <w:start w:val="1"/>
      <w:numFmt w:val="lowerRoman"/>
      <w:lvlText w:val="%9."/>
      <w:lvlJc w:val="right"/>
      <w:pPr>
        <w:ind w:left="6688" w:hanging="180"/>
      </w:pPr>
    </w:lvl>
  </w:abstractNum>
  <w:abstractNum w:abstractNumId="34" w15:restartNumberingAfterBreak="0">
    <w:nsid w:val="3BFD20CC"/>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5" w15:restartNumberingAfterBreak="0">
    <w:nsid w:val="3F736092"/>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6" w15:restartNumberingAfterBreak="0">
    <w:nsid w:val="3FA60D42"/>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7" w15:restartNumberingAfterBreak="0">
    <w:nsid w:val="416D3D9B"/>
    <w:multiLevelType w:val="multilevel"/>
    <w:tmpl w:val="676E76A6"/>
    <w:lvl w:ilvl="0">
      <w:start w:val="1"/>
      <w:numFmt w:val="decimal"/>
      <w:lvlText w:val="%1."/>
      <w:lvlJc w:val="left"/>
      <w:pPr>
        <w:ind w:left="720" w:hanging="360"/>
      </w:pPr>
    </w:lvl>
    <w:lvl w:ilvl="1">
      <w:start w:val="1"/>
      <w:numFmt w:val="bullet"/>
      <w:lvlText w:val="●"/>
      <w:lvlJc w:val="left"/>
      <w:pPr>
        <w:ind w:left="1440" w:hanging="360"/>
      </w:pPr>
      <w:rPr>
        <w:rFonts w:ascii="Noto Sans Symbols" w:eastAsia="Noto Sans Symbols" w:hAnsi="Noto Sans Symbols" w:cs="Noto Sans Symbols"/>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8" w15:restartNumberingAfterBreak="0">
    <w:nsid w:val="46E20079"/>
    <w:multiLevelType w:val="multilevel"/>
    <w:tmpl w:val="1D082F58"/>
    <w:lvl w:ilvl="0">
      <w:start w:val="1"/>
      <w:numFmt w:val="decimal"/>
      <w:lvlText w:val="%1."/>
      <w:lvlJc w:val="left"/>
      <w:pPr>
        <w:ind w:left="720" w:hanging="360"/>
      </w:pPr>
      <w:rPr>
        <w:b w:val="0"/>
        <w:bCs/>
      </w:rPr>
    </w:lvl>
    <w:lvl w:ilvl="1">
      <w:start w:val="1"/>
      <w:numFmt w:val="bullet"/>
      <w:lvlText w:val="●"/>
      <w:lvlJc w:val="left"/>
      <w:pPr>
        <w:ind w:left="1440" w:hanging="360"/>
      </w:pPr>
      <w:rPr>
        <w:rFonts w:ascii="Noto Sans Symbols" w:eastAsia="Noto Sans Symbols" w:hAnsi="Noto Sans Symbols" w:cs="Noto Sans Symbols"/>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9" w15:restartNumberingAfterBreak="0">
    <w:nsid w:val="47BF2D13"/>
    <w:multiLevelType w:val="multilevel"/>
    <w:tmpl w:val="C446331E"/>
    <w:lvl w:ilvl="0">
      <w:start w:val="1"/>
      <w:numFmt w:val="decimal"/>
      <w:lvlText w:val="%1."/>
      <w:lvlJc w:val="left"/>
      <w:pPr>
        <w:ind w:left="720" w:hanging="360"/>
      </w:pPr>
    </w:lvl>
    <w:lvl w:ilvl="1">
      <w:start w:val="1"/>
      <w:numFmt w:val="bullet"/>
      <w:lvlText w:val="●"/>
      <w:lvlJc w:val="left"/>
      <w:pPr>
        <w:ind w:left="1440" w:hanging="360"/>
      </w:pPr>
      <w:rPr>
        <w:rFonts w:ascii="Noto Sans Symbols" w:eastAsia="Noto Sans Symbols" w:hAnsi="Noto Sans Symbols" w:cs="Noto Sans Symbols"/>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0" w15:restartNumberingAfterBreak="0">
    <w:nsid w:val="4B7751E1"/>
    <w:multiLevelType w:val="multilevel"/>
    <w:tmpl w:val="B3BE2CF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1" w15:restartNumberingAfterBreak="0">
    <w:nsid w:val="4DF504F2"/>
    <w:multiLevelType w:val="multilevel"/>
    <w:tmpl w:val="BB9AA28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2" w15:restartNumberingAfterBreak="0">
    <w:nsid w:val="4F2D3CBA"/>
    <w:multiLevelType w:val="hybridMultilevel"/>
    <w:tmpl w:val="E770663C"/>
    <w:lvl w:ilvl="0" w:tplc="C86A0B8A">
      <w:start w:val="1"/>
      <w:numFmt w:val="lowerLetter"/>
      <w:pStyle w:val="BL"/>
      <w:lvlText w:val="%1)"/>
      <w:lvlJc w:val="left"/>
      <w:pPr>
        <w:tabs>
          <w:tab w:val="num" w:pos="737"/>
        </w:tabs>
        <w:ind w:left="737" w:hanging="453"/>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3" w15:restartNumberingAfterBreak="0">
    <w:nsid w:val="51FC0002"/>
    <w:multiLevelType w:val="multilevel"/>
    <w:tmpl w:val="F436639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4" w15:restartNumberingAfterBreak="0">
    <w:nsid w:val="52641BFD"/>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45" w15:restartNumberingAfterBreak="0">
    <w:nsid w:val="542852DC"/>
    <w:multiLevelType w:val="hybridMultilevel"/>
    <w:tmpl w:val="F514877C"/>
    <w:lvl w:ilvl="0" w:tplc="47A60208">
      <w:start w:val="1"/>
      <w:numFmt w:val="decimal"/>
      <w:lvlText w:val="%1."/>
      <w:lvlJc w:val="left"/>
      <w:pPr>
        <w:ind w:left="1020" w:hanging="360"/>
      </w:pPr>
    </w:lvl>
    <w:lvl w:ilvl="1" w:tplc="2C2285FE">
      <w:start w:val="1"/>
      <w:numFmt w:val="decimal"/>
      <w:lvlText w:val="%2."/>
      <w:lvlJc w:val="left"/>
      <w:pPr>
        <w:ind w:left="1020" w:hanging="360"/>
      </w:pPr>
    </w:lvl>
    <w:lvl w:ilvl="2" w:tplc="C2667FC2">
      <w:start w:val="1"/>
      <w:numFmt w:val="decimal"/>
      <w:lvlText w:val="%3."/>
      <w:lvlJc w:val="left"/>
      <w:pPr>
        <w:ind w:left="1020" w:hanging="360"/>
      </w:pPr>
    </w:lvl>
    <w:lvl w:ilvl="3" w:tplc="AC1E865A">
      <w:start w:val="1"/>
      <w:numFmt w:val="decimal"/>
      <w:lvlText w:val="%4."/>
      <w:lvlJc w:val="left"/>
      <w:pPr>
        <w:ind w:left="1020" w:hanging="360"/>
      </w:pPr>
    </w:lvl>
    <w:lvl w:ilvl="4" w:tplc="D3841118">
      <w:start w:val="1"/>
      <w:numFmt w:val="decimal"/>
      <w:lvlText w:val="%5."/>
      <w:lvlJc w:val="left"/>
      <w:pPr>
        <w:ind w:left="1020" w:hanging="360"/>
      </w:pPr>
    </w:lvl>
    <w:lvl w:ilvl="5" w:tplc="2F02AC9E">
      <w:start w:val="1"/>
      <w:numFmt w:val="decimal"/>
      <w:lvlText w:val="%6."/>
      <w:lvlJc w:val="left"/>
      <w:pPr>
        <w:ind w:left="1020" w:hanging="360"/>
      </w:pPr>
    </w:lvl>
    <w:lvl w:ilvl="6" w:tplc="B618516E">
      <w:start w:val="1"/>
      <w:numFmt w:val="decimal"/>
      <w:lvlText w:val="%7."/>
      <w:lvlJc w:val="left"/>
      <w:pPr>
        <w:ind w:left="1020" w:hanging="360"/>
      </w:pPr>
    </w:lvl>
    <w:lvl w:ilvl="7" w:tplc="657238E0">
      <w:start w:val="1"/>
      <w:numFmt w:val="decimal"/>
      <w:lvlText w:val="%8."/>
      <w:lvlJc w:val="left"/>
      <w:pPr>
        <w:ind w:left="1020" w:hanging="360"/>
      </w:pPr>
    </w:lvl>
    <w:lvl w:ilvl="8" w:tplc="6D34CFA6">
      <w:start w:val="1"/>
      <w:numFmt w:val="decimal"/>
      <w:lvlText w:val="%9."/>
      <w:lvlJc w:val="left"/>
      <w:pPr>
        <w:ind w:left="1020" w:hanging="360"/>
      </w:pPr>
    </w:lvl>
  </w:abstractNum>
  <w:abstractNum w:abstractNumId="46" w15:restartNumberingAfterBreak="0">
    <w:nsid w:val="5B2A14D0"/>
    <w:multiLevelType w:val="hybridMultilevel"/>
    <w:tmpl w:val="76B2E8A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7" w15:restartNumberingAfterBreak="0">
    <w:nsid w:val="60D6464C"/>
    <w:multiLevelType w:val="multilevel"/>
    <w:tmpl w:val="03CE4B02"/>
    <w:lvl w:ilvl="0">
      <w:start w:val="1"/>
      <w:numFmt w:val="decimal"/>
      <w:lvlText w:val="%1."/>
      <w:lvlJc w:val="left"/>
      <w:pPr>
        <w:ind w:left="720" w:hanging="360"/>
      </w:pPr>
    </w:lvl>
    <w:lvl w:ilvl="1">
      <w:start w:val="1"/>
      <w:numFmt w:val="bullet"/>
      <w:lvlText w:val="●"/>
      <w:lvlJc w:val="left"/>
      <w:pPr>
        <w:ind w:left="1440" w:hanging="360"/>
      </w:pPr>
      <w:rPr>
        <w:rFonts w:ascii="Noto Sans Symbols" w:eastAsia="Noto Sans Symbols" w:hAnsi="Noto Sans Symbols" w:cs="Noto Sans Symbols"/>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8" w15:restartNumberingAfterBreak="0">
    <w:nsid w:val="63185F27"/>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49" w15:restartNumberingAfterBreak="0">
    <w:nsid w:val="65083357"/>
    <w:multiLevelType w:val="multilevel"/>
    <w:tmpl w:val="B2E8F73E"/>
    <w:lvl w:ilvl="0">
      <w:start w:val="1"/>
      <w:numFmt w:val="decimal"/>
      <w:lvlText w:val="%1."/>
      <w:lvlJc w:val="left"/>
      <w:pPr>
        <w:ind w:left="720" w:hanging="360"/>
      </w:pPr>
    </w:lvl>
    <w:lvl w:ilvl="1">
      <w:start w:val="1"/>
      <w:numFmt w:val="bullet"/>
      <w:lvlText w:val="●"/>
      <w:lvlJc w:val="left"/>
      <w:pPr>
        <w:ind w:left="1440" w:hanging="360"/>
      </w:pPr>
      <w:rPr>
        <w:rFonts w:ascii="Noto Sans Symbols" w:eastAsia="Noto Sans Symbols" w:hAnsi="Noto Sans Symbols" w:cs="Noto Sans Symbols"/>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0" w15:restartNumberingAfterBreak="0">
    <w:nsid w:val="65EF52FE"/>
    <w:multiLevelType w:val="multilevel"/>
    <w:tmpl w:val="591E5202"/>
    <w:lvl w:ilvl="0">
      <w:start w:val="1"/>
      <w:numFmt w:val="decimal"/>
      <w:lvlText w:val="%1."/>
      <w:lvlJc w:val="left"/>
      <w:pPr>
        <w:ind w:left="720" w:hanging="360"/>
      </w:pPr>
    </w:lvl>
    <w:lvl w:ilvl="1">
      <w:start w:val="1"/>
      <w:numFmt w:val="bullet"/>
      <w:lvlText w:val="●"/>
      <w:lvlJc w:val="left"/>
      <w:pPr>
        <w:ind w:left="1440" w:hanging="360"/>
      </w:pPr>
      <w:rPr>
        <w:rFonts w:ascii="Noto Sans Symbols" w:eastAsia="Noto Sans Symbols" w:hAnsi="Noto Sans Symbols" w:cs="Noto Sans Symbols"/>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1" w15:restartNumberingAfterBreak="0">
    <w:nsid w:val="67713573"/>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52" w15:restartNumberingAfterBreak="0">
    <w:nsid w:val="691A5EC1"/>
    <w:multiLevelType w:val="multilevel"/>
    <w:tmpl w:val="9738C086"/>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53" w15:restartNumberingAfterBreak="0">
    <w:nsid w:val="6B9A3EFD"/>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54" w15:restartNumberingAfterBreak="0">
    <w:nsid w:val="6C7D4FC1"/>
    <w:multiLevelType w:val="multilevel"/>
    <w:tmpl w:val="BE429B64"/>
    <w:lvl w:ilvl="0">
      <w:start w:val="1"/>
      <w:numFmt w:val="decimal"/>
      <w:lvlText w:val="%1."/>
      <w:lvlJc w:val="left"/>
      <w:pPr>
        <w:ind w:left="720" w:hanging="360"/>
      </w:pPr>
    </w:lvl>
    <w:lvl w:ilvl="1">
      <w:start w:val="1"/>
      <w:numFmt w:val="bullet"/>
      <w:lvlText w:val="●"/>
      <w:lvlJc w:val="left"/>
      <w:pPr>
        <w:ind w:left="1440" w:hanging="360"/>
      </w:pPr>
      <w:rPr>
        <w:rFonts w:ascii="Noto Sans Symbols" w:eastAsia="Noto Sans Symbols" w:hAnsi="Noto Sans Symbols" w:cs="Noto Sans Symbols"/>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5" w15:restartNumberingAfterBreak="0">
    <w:nsid w:val="6EA73F90"/>
    <w:multiLevelType w:val="multilevel"/>
    <w:tmpl w:val="50E6E17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6" w15:restartNumberingAfterBreak="0">
    <w:nsid w:val="6F695523"/>
    <w:multiLevelType w:val="hybridMultilevel"/>
    <w:tmpl w:val="4B683B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15:restartNumberingAfterBreak="0">
    <w:nsid w:val="70007B5C"/>
    <w:multiLevelType w:val="multilevel"/>
    <w:tmpl w:val="1D082F58"/>
    <w:lvl w:ilvl="0">
      <w:start w:val="1"/>
      <w:numFmt w:val="decimal"/>
      <w:lvlText w:val="%1."/>
      <w:lvlJc w:val="left"/>
      <w:pPr>
        <w:ind w:left="720" w:hanging="360"/>
      </w:pPr>
      <w:rPr>
        <w:b w:val="0"/>
        <w:bCs/>
      </w:rPr>
    </w:lvl>
    <w:lvl w:ilvl="1">
      <w:start w:val="1"/>
      <w:numFmt w:val="bullet"/>
      <w:lvlText w:val="●"/>
      <w:lvlJc w:val="left"/>
      <w:pPr>
        <w:ind w:left="1440" w:hanging="360"/>
      </w:pPr>
      <w:rPr>
        <w:rFonts w:ascii="Noto Sans Symbols" w:eastAsia="Noto Sans Symbols" w:hAnsi="Noto Sans Symbols" w:cs="Noto Sans Symbols"/>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8" w15:restartNumberingAfterBreak="0">
    <w:nsid w:val="70536086"/>
    <w:multiLevelType w:val="multilevel"/>
    <w:tmpl w:val="3B5EE4E2"/>
    <w:lvl w:ilvl="0">
      <w:start w:val="1"/>
      <w:numFmt w:val="decimal"/>
      <w:lvlText w:val="%1."/>
      <w:lvlJc w:val="left"/>
      <w:pPr>
        <w:ind w:left="720" w:hanging="360"/>
      </w:pPr>
      <w:rPr>
        <w:b/>
        <w:bCs/>
      </w:rPr>
    </w:lvl>
    <w:lvl w:ilvl="1">
      <w:start w:val="1"/>
      <w:numFmt w:val="bullet"/>
      <w:lvlText w:val="●"/>
      <w:lvlJc w:val="left"/>
      <w:pPr>
        <w:ind w:left="1440" w:hanging="360"/>
      </w:pPr>
      <w:rPr>
        <w:rFonts w:ascii="Noto Sans Symbols" w:eastAsia="Noto Sans Symbols" w:hAnsi="Noto Sans Symbols" w:cs="Noto Sans Symbols"/>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9" w15:restartNumberingAfterBreak="0">
    <w:nsid w:val="70BD643C"/>
    <w:multiLevelType w:val="hybridMultilevel"/>
    <w:tmpl w:val="699CF268"/>
    <w:lvl w:ilvl="0" w:tplc="1674C0D4">
      <w:start w:val="1"/>
      <w:numFmt w:val="bullet"/>
      <w:pStyle w:val="TB1"/>
      <w:lvlText w:val=""/>
      <w:lvlJc w:val="left"/>
      <w:pPr>
        <w:ind w:left="720" w:hanging="360"/>
      </w:pPr>
      <w:rPr>
        <w:rFonts w:ascii="Symbol" w:hAnsi="Symbol" w:hint="default"/>
      </w:rPr>
    </w:lvl>
    <w:lvl w:ilvl="1" w:tplc="2A0EB680">
      <w:start w:val="1"/>
      <w:numFmt w:val="bullet"/>
      <w:lvlText w:val=""/>
      <w:lvlJc w:val="left"/>
      <w:pPr>
        <w:ind w:left="1440" w:hanging="360"/>
      </w:pPr>
      <w:rPr>
        <w:rFonts w:ascii="Symbol" w:hAnsi="Symbol" w:hint="default"/>
        <w:color w:val="auto"/>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0" w15:restartNumberingAfterBreak="0">
    <w:nsid w:val="747E6873"/>
    <w:multiLevelType w:val="multilevel"/>
    <w:tmpl w:val="8514CBE4"/>
    <w:lvl w:ilvl="0">
      <w:start w:val="1"/>
      <w:numFmt w:val="lowerRoman"/>
      <w:lvlText w:val="%1."/>
      <w:lvlJc w:val="right"/>
      <w:pPr>
        <w:tabs>
          <w:tab w:val="num" w:pos="1779"/>
        </w:tabs>
        <w:ind w:left="1779" w:hanging="360"/>
      </w:pPr>
    </w:lvl>
    <w:lvl w:ilvl="1" w:tentative="1">
      <w:start w:val="1"/>
      <w:numFmt w:val="lowerRoman"/>
      <w:lvlText w:val="%2."/>
      <w:lvlJc w:val="right"/>
      <w:pPr>
        <w:tabs>
          <w:tab w:val="num" w:pos="2499"/>
        </w:tabs>
        <w:ind w:left="2499" w:hanging="360"/>
      </w:pPr>
    </w:lvl>
    <w:lvl w:ilvl="2" w:tentative="1">
      <w:start w:val="1"/>
      <w:numFmt w:val="lowerRoman"/>
      <w:lvlText w:val="%3."/>
      <w:lvlJc w:val="right"/>
      <w:pPr>
        <w:tabs>
          <w:tab w:val="num" w:pos="3219"/>
        </w:tabs>
        <w:ind w:left="3219" w:hanging="360"/>
      </w:pPr>
    </w:lvl>
    <w:lvl w:ilvl="3" w:tentative="1">
      <w:start w:val="1"/>
      <w:numFmt w:val="lowerRoman"/>
      <w:lvlText w:val="%4."/>
      <w:lvlJc w:val="right"/>
      <w:pPr>
        <w:tabs>
          <w:tab w:val="num" w:pos="3939"/>
        </w:tabs>
        <w:ind w:left="3939" w:hanging="360"/>
      </w:pPr>
    </w:lvl>
    <w:lvl w:ilvl="4" w:tentative="1">
      <w:start w:val="1"/>
      <w:numFmt w:val="lowerRoman"/>
      <w:lvlText w:val="%5."/>
      <w:lvlJc w:val="right"/>
      <w:pPr>
        <w:tabs>
          <w:tab w:val="num" w:pos="4659"/>
        </w:tabs>
        <w:ind w:left="4659" w:hanging="360"/>
      </w:pPr>
    </w:lvl>
    <w:lvl w:ilvl="5" w:tentative="1">
      <w:start w:val="1"/>
      <w:numFmt w:val="lowerRoman"/>
      <w:lvlText w:val="%6."/>
      <w:lvlJc w:val="right"/>
      <w:pPr>
        <w:tabs>
          <w:tab w:val="num" w:pos="5379"/>
        </w:tabs>
        <w:ind w:left="5379" w:hanging="360"/>
      </w:pPr>
    </w:lvl>
    <w:lvl w:ilvl="6" w:tentative="1">
      <w:start w:val="1"/>
      <w:numFmt w:val="lowerRoman"/>
      <w:lvlText w:val="%7."/>
      <w:lvlJc w:val="right"/>
      <w:pPr>
        <w:tabs>
          <w:tab w:val="num" w:pos="6099"/>
        </w:tabs>
        <w:ind w:left="6099" w:hanging="360"/>
      </w:pPr>
    </w:lvl>
    <w:lvl w:ilvl="7" w:tentative="1">
      <w:start w:val="1"/>
      <w:numFmt w:val="lowerRoman"/>
      <w:lvlText w:val="%8."/>
      <w:lvlJc w:val="right"/>
      <w:pPr>
        <w:tabs>
          <w:tab w:val="num" w:pos="6819"/>
        </w:tabs>
        <w:ind w:left="6819" w:hanging="360"/>
      </w:pPr>
    </w:lvl>
    <w:lvl w:ilvl="8" w:tentative="1">
      <w:start w:val="1"/>
      <w:numFmt w:val="lowerRoman"/>
      <w:lvlText w:val="%9."/>
      <w:lvlJc w:val="right"/>
      <w:pPr>
        <w:tabs>
          <w:tab w:val="num" w:pos="7539"/>
        </w:tabs>
        <w:ind w:left="7539" w:hanging="360"/>
      </w:pPr>
    </w:lvl>
  </w:abstractNum>
  <w:abstractNum w:abstractNumId="61" w15:restartNumberingAfterBreak="0">
    <w:nsid w:val="75FF056E"/>
    <w:multiLevelType w:val="hybridMultilevel"/>
    <w:tmpl w:val="DD22EE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2" w15:restartNumberingAfterBreak="0">
    <w:nsid w:val="79156C54"/>
    <w:multiLevelType w:val="hybridMultilevel"/>
    <w:tmpl w:val="EAFC6A0C"/>
    <w:lvl w:ilvl="0" w:tplc="8564E26C">
      <w:start w:val="1"/>
      <w:numFmt w:val="bullet"/>
      <w:pStyle w:val="B2"/>
      <w:lvlText w:val="-"/>
      <w:lvlJc w:val="left"/>
      <w:pPr>
        <w:tabs>
          <w:tab w:val="num" w:pos="1191"/>
        </w:tabs>
        <w:ind w:left="1191" w:hanging="454"/>
      </w:pPr>
      <w:rPr>
        <w:rFont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3" w15:restartNumberingAfterBreak="0">
    <w:nsid w:val="792F5895"/>
    <w:multiLevelType w:val="hybridMultilevel"/>
    <w:tmpl w:val="18ACF656"/>
    <w:lvl w:ilvl="0" w:tplc="48BE087C">
      <w:start w:val="1"/>
      <w:numFmt w:val="bullet"/>
      <w:pStyle w:val="TB2"/>
      <w:lvlText w:val=""/>
      <w:lvlJc w:val="left"/>
      <w:pPr>
        <w:ind w:left="1403" w:hanging="360"/>
      </w:pPr>
      <w:rPr>
        <w:rFonts w:ascii="Symbol" w:hAnsi="Symbol" w:hint="default"/>
      </w:rPr>
    </w:lvl>
    <w:lvl w:ilvl="1" w:tplc="04090003" w:tentative="1">
      <w:start w:val="1"/>
      <w:numFmt w:val="bullet"/>
      <w:lvlText w:val="o"/>
      <w:lvlJc w:val="left"/>
      <w:pPr>
        <w:ind w:left="2123" w:hanging="360"/>
      </w:pPr>
      <w:rPr>
        <w:rFonts w:ascii="Courier New" w:hAnsi="Courier New" w:cs="Courier New" w:hint="default"/>
      </w:rPr>
    </w:lvl>
    <w:lvl w:ilvl="2" w:tplc="04090005" w:tentative="1">
      <w:start w:val="1"/>
      <w:numFmt w:val="bullet"/>
      <w:lvlText w:val=""/>
      <w:lvlJc w:val="left"/>
      <w:pPr>
        <w:ind w:left="2843" w:hanging="360"/>
      </w:pPr>
      <w:rPr>
        <w:rFonts w:ascii="Wingdings" w:hAnsi="Wingdings" w:hint="default"/>
      </w:rPr>
    </w:lvl>
    <w:lvl w:ilvl="3" w:tplc="04090001" w:tentative="1">
      <w:start w:val="1"/>
      <w:numFmt w:val="bullet"/>
      <w:lvlText w:val=""/>
      <w:lvlJc w:val="left"/>
      <w:pPr>
        <w:ind w:left="3563" w:hanging="360"/>
      </w:pPr>
      <w:rPr>
        <w:rFonts w:ascii="Symbol" w:hAnsi="Symbol" w:hint="default"/>
      </w:rPr>
    </w:lvl>
    <w:lvl w:ilvl="4" w:tplc="04090003" w:tentative="1">
      <w:start w:val="1"/>
      <w:numFmt w:val="bullet"/>
      <w:lvlText w:val="o"/>
      <w:lvlJc w:val="left"/>
      <w:pPr>
        <w:ind w:left="4283" w:hanging="360"/>
      </w:pPr>
      <w:rPr>
        <w:rFonts w:ascii="Courier New" w:hAnsi="Courier New" w:cs="Courier New" w:hint="default"/>
      </w:rPr>
    </w:lvl>
    <w:lvl w:ilvl="5" w:tplc="04090005" w:tentative="1">
      <w:start w:val="1"/>
      <w:numFmt w:val="bullet"/>
      <w:lvlText w:val=""/>
      <w:lvlJc w:val="left"/>
      <w:pPr>
        <w:ind w:left="5003" w:hanging="360"/>
      </w:pPr>
      <w:rPr>
        <w:rFonts w:ascii="Wingdings" w:hAnsi="Wingdings" w:hint="default"/>
      </w:rPr>
    </w:lvl>
    <w:lvl w:ilvl="6" w:tplc="04090001" w:tentative="1">
      <w:start w:val="1"/>
      <w:numFmt w:val="bullet"/>
      <w:lvlText w:val=""/>
      <w:lvlJc w:val="left"/>
      <w:pPr>
        <w:ind w:left="5723" w:hanging="360"/>
      </w:pPr>
      <w:rPr>
        <w:rFonts w:ascii="Symbol" w:hAnsi="Symbol" w:hint="default"/>
      </w:rPr>
    </w:lvl>
    <w:lvl w:ilvl="7" w:tplc="04090003" w:tentative="1">
      <w:start w:val="1"/>
      <w:numFmt w:val="bullet"/>
      <w:lvlText w:val="o"/>
      <w:lvlJc w:val="left"/>
      <w:pPr>
        <w:ind w:left="6443" w:hanging="360"/>
      </w:pPr>
      <w:rPr>
        <w:rFonts w:ascii="Courier New" w:hAnsi="Courier New" w:cs="Courier New" w:hint="default"/>
      </w:rPr>
    </w:lvl>
    <w:lvl w:ilvl="8" w:tplc="04090005" w:tentative="1">
      <w:start w:val="1"/>
      <w:numFmt w:val="bullet"/>
      <w:lvlText w:val=""/>
      <w:lvlJc w:val="left"/>
      <w:pPr>
        <w:ind w:left="7163" w:hanging="360"/>
      </w:pPr>
      <w:rPr>
        <w:rFonts w:ascii="Wingdings" w:hAnsi="Wingdings" w:hint="default"/>
      </w:rPr>
    </w:lvl>
  </w:abstractNum>
  <w:num w:numId="1" w16cid:durableId="1245190775">
    <w:abstractNumId w:val="24"/>
  </w:num>
  <w:num w:numId="2" w16cid:durableId="272247190">
    <w:abstractNumId w:val="62"/>
  </w:num>
  <w:num w:numId="3" w16cid:durableId="715465951">
    <w:abstractNumId w:val="13"/>
  </w:num>
  <w:num w:numId="4" w16cid:durableId="556475209">
    <w:abstractNumId w:val="42"/>
  </w:num>
  <w:num w:numId="5" w16cid:durableId="1424187991">
    <w:abstractNumId w:val="2"/>
  </w:num>
  <w:num w:numId="6" w16cid:durableId="673386883">
    <w:abstractNumId w:val="1"/>
  </w:num>
  <w:num w:numId="7" w16cid:durableId="99565490">
    <w:abstractNumId w:val="0"/>
  </w:num>
  <w:num w:numId="8" w16cid:durableId="1797068652">
    <w:abstractNumId w:val="59"/>
  </w:num>
  <w:num w:numId="9" w16cid:durableId="557790118">
    <w:abstractNumId w:val="30"/>
  </w:num>
  <w:num w:numId="10" w16cid:durableId="512956617">
    <w:abstractNumId w:val="42"/>
    <w:lvlOverride w:ilvl="0">
      <w:startOverride w:val="1"/>
    </w:lvlOverride>
  </w:num>
  <w:num w:numId="11" w16cid:durableId="1466193109">
    <w:abstractNumId w:val="42"/>
    <w:lvlOverride w:ilvl="0">
      <w:startOverride w:val="1"/>
    </w:lvlOverride>
  </w:num>
  <w:num w:numId="12" w16cid:durableId="269245229">
    <w:abstractNumId w:val="42"/>
    <w:lvlOverride w:ilvl="0">
      <w:startOverride w:val="1"/>
    </w:lvlOverride>
  </w:num>
  <w:num w:numId="13" w16cid:durableId="2025130380">
    <w:abstractNumId w:val="42"/>
    <w:lvlOverride w:ilvl="0">
      <w:startOverride w:val="1"/>
    </w:lvlOverride>
  </w:num>
  <w:num w:numId="14" w16cid:durableId="2068334622">
    <w:abstractNumId w:val="42"/>
    <w:lvlOverride w:ilvl="0">
      <w:startOverride w:val="1"/>
    </w:lvlOverride>
  </w:num>
  <w:num w:numId="15" w16cid:durableId="2036274836">
    <w:abstractNumId w:val="42"/>
    <w:lvlOverride w:ilvl="0">
      <w:startOverride w:val="1"/>
    </w:lvlOverride>
  </w:num>
  <w:num w:numId="16" w16cid:durableId="86584879">
    <w:abstractNumId w:val="63"/>
  </w:num>
  <w:num w:numId="17" w16cid:durableId="1301884473">
    <w:abstractNumId w:val="42"/>
    <w:lvlOverride w:ilvl="0">
      <w:startOverride w:val="1"/>
    </w:lvlOverride>
  </w:num>
  <w:num w:numId="18" w16cid:durableId="443038727">
    <w:abstractNumId w:val="42"/>
    <w:lvlOverride w:ilvl="0">
      <w:startOverride w:val="1"/>
    </w:lvlOverride>
  </w:num>
  <w:num w:numId="19" w16cid:durableId="1822768261">
    <w:abstractNumId w:val="42"/>
    <w:lvlOverride w:ilvl="0">
      <w:startOverride w:val="1"/>
    </w:lvlOverride>
  </w:num>
  <w:num w:numId="20" w16cid:durableId="1556118421">
    <w:abstractNumId w:val="42"/>
    <w:lvlOverride w:ilvl="0">
      <w:startOverride w:val="1"/>
    </w:lvlOverride>
  </w:num>
  <w:num w:numId="21" w16cid:durableId="944771700">
    <w:abstractNumId w:val="15"/>
  </w:num>
  <w:num w:numId="22" w16cid:durableId="60713916">
    <w:abstractNumId w:val="61"/>
  </w:num>
  <w:num w:numId="23" w16cid:durableId="295451513">
    <w:abstractNumId w:val="42"/>
    <w:lvlOverride w:ilvl="0">
      <w:startOverride w:val="1"/>
    </w:lvlOverride>
  </w:num>
  <w:num w:numId="24" w16cid:durableId="1627853985">
    <w:abstractNumId w:val="42"/>
    <w:lvlOverride w:ilvl="0">
      <w:startOverride w:val="1"/>
    </w:lvlOverride>
  </w:num>
  <w:num w:numId="25" w16cid:durableId="1541166308">
    <w:abstractNumId w:val="42"/>
    <w:lvlOverride w:ilvl="0">
      <w:startOverride w:val="1"/>
    </w:lvlOverride>
  </w:num>
  <w:num w:numId="26" w16cid:durableId="1041906088">
    <w:abstractNumId w:val="40"/>
  </w:num>
  <w:num w:numId="27" w16cid:durableId="352340209">
    <w:abstractNumId w:val="33"/>
  </w:num>
  <w:num w:numId="28" w16cid:durableId="1351251220">
    <w:abstractNumId w:val="12"/>
  </w:num>
  <w:num w:numId="29" w16cid:durableId="705183417">
    <w:abstractNumId w:val="58"/>
  </w:num>
  <w:num w:numId="30" w16cid:durableId="2118135883">
    <w:abstractNumId w:val="43"/>
  </w:num>
  <w:num w:numId="31" w16cid:durableId="288711823">
    <w:abstractNumId w:val="50"/>
  </w:num>
  <w:num w:numId="32" w16cid:durableId="1685204123">
    <w:abstractNumId w:val="47"/>
  </w:num>
  <w:num w:numId="33" w16cid:durableId="404844299">
    <w:abstractNumId w:val="41"/>
  </w:num>
  <w:num w:numId="34" w16cid:durableId="1922255636">
    <w:abstractNumId w:val="39"/>
  </w:num>
  <w:num w:numId="35" w16cid:durableId="1526989715">
    <w:abstractNumId w:val="32"/>
  </w:num>
  <w:num w:numId="36" w16cid:durableId="1235357688">
    <w:abstractNumId w:val="37"/>
  </w:num>
  <w:num w:numId="37" w16cid:durableId="1607926716">
    <w:abstractNumId w:val="19"/>
  </w:num>
  <w:num w:numId="38" w16cid:durableId="1544559841">
    <w:abstractNumId w:val="26"/>
  </w:num>
  <w:num w:numId="39" w16cid:durableId="1913421488">
    <w:abstractNumId w:val="55"/>
  </w:num>
  <w:num w:numId="40" w16cid:durableId="1926261669">
    <w:abstractNumId w:val="49"/>
  </w:num>
  <w:num w:numId="41" w16cid:durableId="844324459">
    <w:abstractNumId w:val="54"/>
  </w:num>
  <w:num w:numId="42" w16cid:durableId="69041287">
    <w:abstractNumId w:val="14"/>
  </w:num>
  <w:num w:numId="43" w16cid:durableId="1209955974">
    <w:abstractNumId w:val="23"/>
  </w:num>
  <w:num w:numId="44" w16cid:durableId="1472092215">
    <w:abstractNumId w:val="22"/>
  </w:num>
  <w:num w:numId="45" w16cid:durableId="1170873941">
    <w:abstractNumId w:val="9"/>
  </w:num>
  <w:num w:numId="46" w16cid:durableId="882787219">
    <w:abstractNumId w:val="7"/>
  </w:num>
  <w:num w:numId="47" w16cid:durableId="813059273">
    <w:abstractNumId w:val="6"/>
  </w:num>
  <w:num w:numId="48" w16cid:durableId="1089234549">
    <w:abstractNumId w:val="5"/>
  </w:num>
  <w:num w:numId="49" w16cid:durableId="665211632">
    <w:abstractNumId w:val="4"/>
  </w:num>
  <w:num w:numId="50" w16cid:durableId="769276501">
    <w:abstractNumId w:val="8"/>
  </w:num>
  <w:num w:numId="51" w16cid:durableId="1329598562">
    <w:abstractNumId w:val="3"/>
  </w:num>
  <w:num w:numId="52" w16cid:durableId="1710521190">
    <w:abstractNumId w:val="21"/>
  </w:num>
  <w:num w:numId="53" w16cid:durableId="27145291">
    <w:abstractNumId w:val="48"/>
  </w:num>
  <w:num w:numId="54" w16cid:durableId="311328162">
    <w:abstractNumId w:val="35"/>
  </w:num>
  <w:num w:numId="55" w16cid:durableId="1923904338">
    <w:abstractNumId w:val="44"/>
  </w:num>
  <w:num w:numId="56" w16cid:durableId="1969315134">
    <w:abstractNumId w:val="18"/>
  </w:num>
  <w:num w:numId="57" w16cid:durableId="473717635">
    <w:abstractNumId w:val="11"/>
  </w:num>
  <w:num w:numId="58" w16cid:durableId="1079793075">
    <w:abstractNumId w:val="16"/>
  </w:num>
  <w:num w:numId="59" w16cid:durableId="839738473">
    <w:abstractNumId w:val="36"/>
  </w:num>
  <w:num w:numId="60" w16cid:durableId="1653557858">
    <w:abstractNumId w:val="53"/>
  </w:num>
  <w:num w:numId="61" w16cid:durableId="379209302">
    <w:abstractNumId w:val="31"/>
  </w:num>
  <w:num w:numId="62" w16cid:durableId="1755930600">
    <w:abstractNumId w:val="10"/>
  </w:num>
  <w:num w:numId="63" w16cid:durableId="1125927027">
    <w:abstractNumId w:val="34"/>
  </w:num>
  <w:num w:numId="64" w16cid:durableId="1690520033">
    <w:abstractNumId w:val="17"/>
  </w:num>
  <w:num w:numId="65" w16cid:durableId="1904021816">
    <w:abstractNumId w:val="29"/>
  </w:num>
  <w:num w:numId="66" w16cid:durableId="245968612">
    <w:abstractNumId w:val="51"/>
  </w:num>
  <w:num w:numId="67" w16cid:durableId="258755842">
    <w:abstractNumId w:val="30"/>
    <w:lvlOverride w:ilvl="0">
      <w:startOverride w:val="1"/>
    </w:lvlOverride>
  </w:num>
  <w:num w:numId="68" w16cid:durableId="1270821107">
    <w:abstractNumId w:val="57"/>
  </w:num>
  <w:num w:numId="69" w16cid:durableId="1219822046">
    <w:abstractNumId w:val="38"/>
  </w:num>
  <w:num w:numId="70" w16cid:durableId="1035469291">
    <w:abstractNumId w:val="42"/>
    <w:lvlOverride w:ilvl="0">
      <w:startOverride w:val="1"/>
    </w:lvlOverride>
  </w:num>
  <w:num w:numId="71" w16cid:durableId="773019852">
    <w:abstractNumId w:val="42"/>
    <w:lvlOverride w:ilvl="0">
      <w:startOverride w:val="1"/>
    </w:lvlOverride>
  </w:num>
  <w:num w:numId="72" w16cid:durableId="740256784">
    <w:abstractNumId w:val="42"/>
    <w:lvlOverride w:ilvl="0">
      <w:startOverride w:val="1"/>
    </w:lvlOverride>
  </w:num>
  <w:num w:numId="73" w16cid:durableId="1987471220">
    <w:abstractNumId w:val="42"/>
    <w:lvlOverride w:ilvl="0">
      <w:startOverride w:val="1"/>
    </w:lvlOverride>
  </w:num>
  <w:num w:numId="74" w16cid:durableId="1642465038">
    <w:abstractNumId w:val="42"/>
    <w:lvlOverride w:ilvl="0">
      <w:startOverride w:val="1"/>
    </w:lvlOverride>
  </w:num>
  <w:num w:numId="75" w16cid:durableId="1682317991">
    <w:abstractNumId w:val="42"/>
    <w:lvlOverride w:ilvl="0">
      <w:startOverride w:val="1"/>
    </w:lvlOverride>
  </w:num>
  <w:num w:numId="76" w16cid:durableId="1712681751">
    <w:abstractNumId w:val="42"/>
    <w:lvlOverride w:ilvl="0">
      <w:startOverride w:val="1"/>
    </w:lvlOverride>
  </w:num>
  <w:num w:numId="77" w16cid:durableId="305551151">
    <w:abstractNumId w:val="42"/>
    <w:lvlOverride w:ilvl="0">
      <w:startOverride w:val="1"/>
    </w:lvlOverride>
  </w:num>
  <w:num w:numId="78" w16cid:durableId="1641038861">
    <w:abstractNumId w:val="42"/>
    <w:lvlOverride w:ilvl="0">
      <w:startOverride w:val="1"/>
    </w:lvlOverride>
  </w:num>
  <w:num w:numId="79" w16cid:durableId="66347006">
    <w:abstractNumId w:val="30"/>
    <w:lvlOverride w:ilvl="0">
      <w:startOverride w:val="1"/>
    </w:lvlOverride>
  </w:num>
  <w:num w:numId="80" w16cid:durableId="1746562053">
    <w:abstractNumId w:val="46"/>
  </w:num>
  <w:num w:numId="81" w16cid:durableId="586888745">
    <w:abstractNumId w:val="42"/>
    <w:lvlOverride w:ilvl="0">
      <w:startOverride w:val="1"/>
    </w:lvlOverride>
  </w:num>
  <w:num w:numId="82" w16cid:durableId="1736124063">
    <w:abstractNumId w:val="42"/>
    <w:lvlOverride w:ilvl="0">
      <w:startOverride w:val="1"/>
    </w:lvlOverride>
  </w:num>
  <w:num w:numId="83" w16cid:durableId="273170163">
    <w:abstractNumId w:val="42"/>
    <w:lvlOverride w:ilvl="0">
      <w:startOverride w:val="1"/>
    </w:lvlOverride>
  </w:num>
  <w:num w:numId="84" w16cid:durableId="520045973">
    <w:abstractNumId w:val="42"/>
    <w:lvlOverride w:ilvl="0">
      <w:startOverride w:val="1"/>
    </w:lvlOverride>
  </w:num>
  <w:num w:numId="85" w16cid:durableId="298460497">
    <w:abstractNumId w:val="42"/>
    <w:lvlOverride w:ilvl="0">
      <w:startOverride w:val="1"/>
    </w:lvlOverride>
  </w:num>
  <w:num w:numId="86" w16cid:durableId="2021349549">
    <w:abstractNumId w:val="42"/>
    <w:lvlOverride w:ilvl="0">
      <w:startOverride w:val="1"/>
    </w:lvlOverride>
  </w:num>
  <w:num w:numId="87" w16cid:durableId="1541552556">
    <w:abstractNumId w:val="42"/>
    <w:lvlOverride w:ilvl="0">
      <w:startOverride w:val="1"/>
    </w:lvlOverride>
  </w:num>
  <w:num w:numId="88" w16cid:durableId="1864129729">
    <w:abstractNumId w:val="27"/>
  </w:num>
  <w:num w:numId="89" w16cid:durableId="867331642">
    <w:abstractNumId w:val="20"/>
  </w:num>
  <w:num w:numId="90" w16cid:durableId="1072042090">
    <w:abstractNumId w:val="60"/>
  </w:num>
  <w:num w:numId="91" w16cid:durableId="744498883">
    <w:abstractNumId w:val="52"/>
  </w:num>
  <w:num w:numId="92" w16cid:durableId="2075270146">
    <w:abstractNumId w:val="28"/>
  </w:num>
  <w:num w:numId="93" w16cid:durableId="1004092157">
    <w:abstractNumId w:val="25"/>
  </w:num>
  <w:num w:numId="94" w16cid:durableId="1255240603">
    <w:abstractNumId w:val="42"/>
    <w:lvlOverride w:ilvl="0">
      <w:startOverride w:val="1"/>
    </w:lvlOverride>
  </w:num>
  <w:num w:numId="95" w16cid:durableId="1567110481">
    <w:abstractNumId w:val="45"/>
  </w:num>
  <w:num w:numId="96" w16cid:durableId="776872385">
    <w:abstractNumId w:val="56"/>
  </w:num>
  <w:num w:numId="97" w16cid:durableId="1614703531">
    <w:abstractNumId w:val="42"/>
    <w:lvlOverride w:ilvl="0">
      <w:startOverride w:val="1"/>
    </w:lvlOverride>
  </w:num>
  <w:num w:numId="98" w16cid:durableId="377171277">
    <w:abstractNumId w:val="42"/>
    <w:lvlOverride w:ilvl="0">
      <w:startOverride w:val="1"/>
    </w:lvlOverride>
  </w:num>
  <w:num w:numId="99" w16cid:durableId="389156477">
    <w:abstractNumId w:val="30"/>
    <w:lvlOverride w:ilvl="0">
      <w:startOverride w:val="1"/>
    </w:lvlOverride>
  </w:num>
  <w:num w:numId="100" w16cid:durableId="733049242">
    <w:abstractNumId w:val="42"/>
    <w:lvlOverride w:ilvl="0">
      <w:startOverride w:val="1"/>
    </w:lvlOverride>
  </w:num>
  <w:num w:numId="101" w16cid:durableId="1264648579">
    <w:abstractNumId w:val="42"/>
    <w:lvlOverride w:ilvl="0">
      <w:startOverride w:val="1"/>
    </w:lvlOverride>
  </w:num>
  <w:num w:numId="102" w16cid:durableId="1626622013">
    <w:abstractNumId w:val="42"/>
    <w:lvlOverride w:ilvl="0">
      <w:startOverride w:val="1"/>
    </w:lvlOverride>
  </w:num>
  <w:numIdMacAtCleanup w:val="9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13"/>
  <w:printFractionalCharacterWidth/>
  <w:embedSystemFonts/>
  <w:hideSpellingErrors/>
  <w:hideGrammaticalErrors/>
  <w:attachedTemplate r:id="rId1"/>
  <w:linkStyles/>
  <w:stylePaneFormatFilter w:val="3E04" w:allStyles="0" w:customStyles="0" w:latentStyles="1" w:stylesInUse="0" w:headingStyles="0" w:numberingStyles="0" w:tableStyles="0" w:directFormattingOnRuns="0" w:directFormattingOnParagraphs="1" w:directFormattingOnNumbering="1" w:directFormattingOnTables="1" w:clearFormatting="1" w:top3HeadingStyles="1" w:visibleStyles="0" w:alternateStyleNames="0"/>
  <w:documentProtection w:edit="readOnly" w:enforcement="0"/>
  <w:defaultTabStop w:val="283"/>
  <w:hyphenationZone w:val="425"/>
  <w:doNotHyphenateCaps/>
  <w:drawingGridHorizontalSpacing w:val="100"/>
  <w:drawingGridVerticalSpacing w:val="136"/>
  <w:displayHorizontalDrawingGridEvery w:val="2"/>
  <w:displayVerticalDrawingGridEvery w:val="0"/>
  <w:doNotShadeFormData/>
  <w:noPunctuationKerning/>
  <w:characterSpacingControl w:val="doNotCompress"/>
  <w:hdrShapeDefaults>
    <o:shapedefaults v:ext="edit" spidmax="2050"/>
  </w:hdrShapeDefaults>
  <w:footnotePr>
    <w:numRestart w:val="eachSect"/>
    <w:footnote w:id="-1"/>
    <w:footnote w:id="0"/>
    <w:footnote w:id="1"/>
  </w:footnotePr>
  <w:endnotePr>
    <w:endnote w:id="-1"/>
    <w:endnote w:id="0"/>
    <w:endnote w:id="1"/>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83007"/>
    <w:rsid w:val="00000507"/>
    <w:rsid w:val="00000598"/>
    <w:rsid w:val="0000171E"/>
    <w:rsid w:val="00001F55"/>
    <w:rsid w:val="00002851"/>
    <w:rsid w:val="0000364A"/>
    <w:rsid w:val="00003B61"/>
    <w:rsid w:val="00003C45"/>
    <w:rsid w:val="000042BD"/>
    <w:rsid w:val="000044A4"/>
    <w:rsid w:val="00004749"/>
    <w:rsid w:val="00004B9E"/>
    <w:rsid w:val="00004F02"/>
    <w:rsid w:val="000051D7"/>
    <w:rsid w:val="00005957"/>
    <w:rsid w:val="00005A41"/>
    <w:rsid w:val="00005D90"/>
    <w:rsid w:val="0000631F"/>
    <w:rsid w:val="00006560"/>
    <w:rsid w:val="000067BD"/>
    <w:rsid w:val="00006E1F"/>
    <w:rsid w:val="0000716B"/>
    <w:rsid w:val="000076FC"/>
    <w:rsid w:val="000077FC"/>
    <w:rsid w:val="000100AC"/>
    <w:rsid w:val="000106A4"/>
    <w:rsid w:val="00010BB9"/>
    <w:rsid w:val="00010E8B"/>
    <w:rsid w:val="00010F79"/>
    <w:rsid w:val="00012922"/>
    <w:rsid w:val="00012EB3"/>
    <w:rsid w:val="00013092"/>
    <w:rsid w:val="00013191"/>
    <w:rsid w:val="0001370A"/>
    <w:rsid w:val="00013AEF"/>
    <w:rsid w:val="00013E1A"/>
    <w:rsid w:val="00013E2A"/>
    <w:rsid w:val="000141C2"/>
    <w:rsid w:val="0001467F"/>
    <w:rsid w:val="00015419"/>
    <w:rsid w:val="000155EE"/>
    <w:rsid w:val="000157EF"/>
    <w:rsid w:val="00015A32"/>
    <w:rsid w:val="0001616A"/>
    <w:rsid w:val="00016291"/>
    <w:rsid w:val="0001631F"/>
    <w:rsid w:val="000163CA"/>
    <w:rsid w:val="000163D0"/>
    <w:rsid w:val="000168A3"/>
    <w:rsid w:val="00016CD7"/>
    <w:rsid w:val="00017071"/>
    <w:rsid w:val="00017130"/>
    <w:rsid w:val="00017415"/>
    <w:rsid w:val="000175CE"/>
    <w:rsid w:val="000177A9"/>
    <w:rsid w:val="0001793B"/>
    <w:rsid w:val="000203AE"/>
    <w:rsid w:val="000205A9"/>
    <w:rsid w:val="00020C92"/>
    <w:rsid w:val="000210E7"/>
    <w:rsid w:val="00021D2C"/>
    <w:rsid w:val="0002248D"/>
    <w:rsid w:val="000225CA"/>
    <w:rsid w:val="00022C54"/>
    <w:rsid w:val="00022ECE"/>
    <w:rsid w:val="000238BF"/>
    <w:rsid w:val="00023C34"/>
    <w:rsid w:val="00023FC4"/>
    <w:rsid w:val="0002410E"/>
    <w:rsid w:val="000256D7"/>
    <w:rsid w:val="00026325"/>
    <w:rsid w:val="00026991"/>
    <w:rsid w:val="00026FB3"/>
    <w:rsid w:val="000271CA"/>
    <w:rsid w:val="00027223"/>
    <w:rsid w:val="0002781C"/>
    <w:rsid w:val="00027DB9"/>
    <w:rsid w:val="00030349"/>
    <w:rsid w:val="00030C68"/>
    <w:rsid w:val="00030E84"/>
    <w:rsid w:val="000314B0"/>
    <w:rsid w:val="00031CC0"/>
    <w:rsid w:val="00032A74"/>
    <w:rsid w:val="00032D1B"/>
    <w:rsid w:val="00032F5D"/>
    <w:rsid w:val="00033226"/>
    <w:rsid w:val="00033235"/>
    <w:rsid w:val="0003333E"/>
    <w:rsid w:val="00033658"/>
    <w:rsid w:val="00034101"/>
    <w:rsid w:val="00034495"/>
    <w:rsid w:val="00034DC7"/>
    <w:rsid w:val="00034FB5"/>
    <w:rsid w:val="0003509C"/>
    <w:rsid w:val="000353A8"/>
    <w:rsid w:val="00035402"/>
    <w:rsid w:val="00035804"/>
    <w:rsid w:val="00035D98"/>
    <w:rsid w:val="00035E87"/>
    <w:rsid w:val="0003623A"/>
    <w:rsid w:val="00036B91"/>
    <w:rsid w:val="00036DA7"/>
    <w:rsid w:val="000370D9"/>
    <w:rsid w:val="000370F1"/>
    <w:rsid w:val="0003725F"/>
    <w:rsid w:val="00037B22"/>
    <w:rsid w:val="00040337"/>
    <w:rsid w:val="00040397"/>
    <w:rsid w:val="000405E3"/>
    <w:rsid w:val="00041AF7"/>
    <w:rsid w:val="000433C8"/>
    <w:rsid w:val="00043DCE"/>
    <w:rsid w:val="0004419D"/>
    <w:rsid w:val="00044448"/>
    <w:rsid w:val="000446EB"/>
    <w:rsid w:val="000448CE"/>
    <w:rsid w:val="00044DB8"/>
    <w:rsid w:val="00044F79"/>
    <w:rsid w:val="000451A9"/>
    <w:rsid w:val="000451BE"/>
    <w:rsid w:val="0004574E"/>
    <w:rsid w:val="000461C7"/>
    <w:rsid w:val="0004657B"/>
    <w:rsid w:val="00046E59"/>
    <w:rsid w:val="00046E94"/>
    <w:rsid w:val="0004728E"/>
    <w:rsid w:val="000476A8"/>
    <w:rsid w:val="000477B9"/>
    <w:rsid w:val="00047A57"/>
    <w:rsid w:val="00047AE4"/>
    <w:rsid w:val="00047FDF"/>
    <w:rsid w:val="00050720"/>
    <w:rsid w:val="000514C3"/>
    <w:rsid w:val="000514D7"/>
    <w:rsid w:val="00051893"/>
    <w:rsid w:val="00051985"/>
    <w:rsid w:val="0005202B"/>
    <w:rsid w:val="0005206B"/>
    <w:rsid w:val="000525FE"/>
    <w:rsid w:val="00052958"/>
    <w:rsid w:val="0005350A"/>
    <w:rsid w:val="00054133"/>
    <w:rsid w:val="000541B2"/>
    <w:rsid w:val="00054241"/>
    <w:rsid w:val="00054FD9"/>
    <w:rsid w:val="000554A7"/>
    <w:rsid w:val="00055737"/>
    <w:rsid w:val="000564B9"/>
    <w:rsid w:val="00056F12"/>
    <w:rsid w:val="00057253"/>
    <w:rsid w:val="00057254"/>
    <w:rsid w:val="000574BD"/>
    <w:rsid w:val="000574EA"/>
    <w:rsid w:val="000578FB"/>
    <w:rsid w:val="00057992"/>
    <w:rsid w:val="00057DF9"/>
    <w:rsid w:val="00060748"/>
    <w:rsid w:val="0006117D"/>
    <w:rsid w:val="00061206"/>
    <w:rsid w:val="00061BD3"/>
    <w:rsid w:val="00061DED"/>
    <w:rsid w:val="00061E8B"/>
    <w:rsid w:val="000620F5"/>
    <w:rsid w:val="000621CE"/>
    <w:rsid w:val="00062A38"/>
    <w:rsid w:val="00062BBC"/>
    <w:rsid w:val="00063156"/>
    <w:rsid w:val="000632C4"/>
    <w:rsid w:val="00063645"/>
    <w:rsid w:val="00063905"/>
    <w:rsid w:val="00063A04"/>
    <w:rsid w:val="000647A9"/>
    <w:rsid w:val="00064AB0"/>
    <w:rsid w:val="00064E02"/>
    <w:rsid w:val="00065C23"/>
    <w:rsid w:val="00065D2B"/>
    <w:rsid w:val="00065D2C"/>
    <w:rsid w:val="00065F32"/>
    <w:rsid w:val="000661AF"/>
    <w:rsid w:val="000663FD"/>
    <w:rsid w:val="0006648A"/>
    <w:rsid w:val="00066EB3"/>
    <w:rsid w:val="00067695"/>
    <w:rsid w:val="00070A19"/>
    <w:rsid w:val="000713E6"/>
    <w:rsid w:val="00071EC0"/>
    <w:rsid w:val="00072289"/>
    <w:rsid w:val="00072581"/>
    <w:rsid w:val="0007275C"/>
    <w:rsid w:val="000730D7"/>
    <w:rsid w:val="000736A2"/>
    <w:rsid w:val="00073AC6"/>
    <w:rsid w:val="00073E3E"/>
    <w:rsid w:val="000741BB"/>
    <w:rsid w:val="00074448"/>
    <w:rsid w:val="00074E97"/>
    <w:rsid w:val="0007576E"/>
    <w:rsid w:val="00076879"/>
    <w:rsid w:val="0007688A"/>
    <w:rsid w:val="00076AE2"/>
    <w:rsid w:val="00076DF2"/>
    <w:rsid w:val="00077236"/>
    <w:rsid w:val="000774EE"/>
    <w:rsid w:val="0007769B"/>
    <w:rsid w:val="00077BC2"/>
    <w:rsid w:val="00077BE9"/>
    <w:rsid w:val="00077EB8"/>
    <w:rsid w:val="00080235"/>
    <w:rsid w:val="000802BB"/>
    <w:rsid w:val="0008035A"/>
    <w:rsid w:val="0008060A"/>
    <w:rsid w:val="00080B9C"/>
    <w:rsid w:val="00080EB1"/>
    <w:rsid w:val="000810D2"/>
    <w:rsid w:val="0008152E"/>
    <w:rsid w:val="0008172C"/>
    <w:rsid w:val="00081B39"/>
    <w:rsid w:val="00081E98"/>
    <w:rsid w:val="00081FD7"/>
    <w:rsid w:val="0008268A"/>
    <w:rsid w:val="00082C82"/>
    <w:rsid w:val="00083331"/>
    <w:rsid w:val="0008359C"/>
    <w:rsid w:val="00083924"/>
    <w:rsid w:val="00083CDA"/>
    <w:rsid w:val="0008414A"/>
    <w:rsid w:val="00084456"/>
    <w:rsid w:val="000846FD"/>
    <w:rsid w:val="0008521B"/>
    <w:rsid w:val="00085592"/>
    <w:rsid w:val="00085EBF"/>
    <w:rsid w:val="00085ECC"/>
    <w:rsid w:val="000867AC"/>
    <w:rsid w:val="00086E73"/>
    <w:rsid w:val="00087298"/>
    <w:rsid w:val="0008750A"/>
    <w:rsid w:val="00087685"/>
    <w:rsid w:val="00087D7E"/>
    <w:rsid w:val="000900EE"/>
    <w:rsid w:val="00090171"/>
    <w:rsid w:val="0009082B"/>
    <w:rsid w:val="00090CA9"/>
    <w:rsid w:val="00090DB6"/>
    <w:rsid w:val="000912AD"/>
    <w:rsid w:val="00091D5D"/>
    <w:rsid w:val="000922D4"/>
    <w:rsid w:val="00092478"/>
    <w:rsid w:val="0009276D"/>
    <w:rsid w:val="00092D8A"/>
    <w:rsid w:val="00092E21"/>
    <w:rsid w:val="000930F2"/>
    <w:rsid w:val="000931FF"/>
    <w:rsid w:val="000944D0"/>
    <w:rsid w:val="00094716"/>
    <w:rsid w:val="00094762"/>
    <w:rsid w:val="00095479"/>
    <w:rsid w:val="00095C1A"/>
    <w:rsid w:val="00095F21"/>
    <w:rsid w:val="00096B1A"/>
    <w:rsid w:val="000973D2"/>
    <w:rsid w:val="000978B4"/>
    <w:rsid w:val="00097AC8"/>
    <w:rsid w:val="00097BF9"/>
    <w:rsid w:val="000A02BF"/>
    <w:rsid w:val="000A03B3"/>
    <w:rsid w:val="000A0481"/>
    <w:rsid w:val="000A0764"/>
    <w:rsid w:val="000A08E9"/>
    <w:rsid w:val="000A0D48"/>
    <w:rsid w:val="000A1063"/>
    <w:rsid w:val="000A19CE"/>
    <w:rsid w:val="000A2079"/>
    <w:rsid w:val="000A2565"/>
    <w:rsid w:val="000A2AE1"/>
    <w:rsid w:val="000A2D56"/>
    <w:rsid w:val="000A336A"/>
    <w:rsid w:val="000A33CB"/>
    <w:rsid w:val="000A3B34"/>
    <w:rsid w:val="000A4089"/>
    <w:rsid w:val="000A43F6"/>
    <w:rsid w:val="000A4A1E"/>
    <w:rsid w:val="000A4D5A"/>
    <w:rsid w:val="000A581E"/>
    <w:rsid w:val="000A5FE4"/>
    <w:rsid w:val="000A7055"/>
    <w:rsid w:val="000A7305"/>
    <w:rsid w:val="000B01A5"/>
    <w:rsid w:val="000B137A"/>
    <w:rsid w:val="000B1CEA"/>
    <w:rsid w:val="000B1E4B"/>
    <w:rsid w:val="000B2488"/>
    <w:rsid w:val="000B24AD"/>
    <w:rsid w:val="000B280F"/>
    <w:rsid w:val="000B32C4"/>
    <w:rsid w:val="000B345C"/>
    <w:rsid w:val="000B38E9"/>
    <w:rsid w:val="000B4911"/>
    <w:rsid w:val="000B4BB8"/>
    <w:rsid w:val="000B4D38"/>
    <w:rsid w:val="000B6C2B"/>
    <w:rsid w:val="000B6EA6"/>
    <w:rsid w:val="000B72F5"/>
    <w:rsid w:val="000B774A"/>
    <w:rsid w:val="000B7D10"/>
    <w:rsid w:val="000B7FC9"/>
    <w:rsid w:val="000C03CC"/>
    <w:rsid w:val="000C0421"/>
    <w:rsid w:val="000C073E"/>
    <w:rsid w:val="000C0DD6"/>
    <w:rsid w:val="000C153B"/>
    <w:rsid w:val="000C1A67"/>
    <w:rsid w:val="000C22DC"/>
    <w:rsid w:val="000C2F17"/>
    <w:rsid w:val="000C3313"/>
    <w:rsid w:val="000C344D"/>
    <w:rsid w:val="000C40A7"/>
    <w:rsid w:val="000C45AB"/>
    <w:rsid w:val="000C46B7"/>
    <w:rsid w:val="000C49B6"/>
    <w:rsid w:val="000C4B4A"/>
    <w:rsid w:val="000C569E"/>
    <w:rsid w:val="000C5A5C"/>
    <w:rsid w:val="000C63A5"/>
    <w:rsid w:val="000C6695"/>
    <w:rsid w:val="000C6BB7"/>
    <w:rsid w:val="000D044C"/>
    <w:rsid w:val="000D0566"/>
    <w:rsid w:val="000D08D0"/>
    <w:rsid w:val="000D117C"/>
    <w:rsid w:val="000D12AA"/>
    <w:rsid w:val="000D1461"/>
    <w:rsid w:val="000D14A9"/>
    <w:rsid w:val="000D1661"/>
    <w:rsid w:val="000D1DB5"/>
    <w:rsid w:val="000D256A"/>
    <w:rsid w:val="000D2798"/>
    <w:rsid w:val="000D2BEA"/>
    <w:rsid w:val="000D3334"/>
    <w:rsid w:val="000D34A3"/>
    <w:rsid w:val="000D34CB"/>
    <w:rsid w:val="000D3566"/>
    <w:rsid w:val="000D3706"/>
    <w:rsid w:val="000D3B6A"/>
    <w:rsid w:val="000D45D8"/>
    <w:rsid w:val="000D4B3F"/>
    <w:rsid w:val="000D4E78"/>
    <w:rsid w:val="000D590D"/>
    <w:rsid w:val="000D5B25"/>
    <w:rsid w:val="000D5C79"/>
    <w:rsid w:val="000D5EED"/>
    <w:rsid w:val="000D5F26"/>
    <w:rsid w:val="000D6F4F"/>
    <w:rsid w:val="000D75AB"/>
    <w:rsid w:val="000D77FE"/>
    <w:rsid w:val="000D7A74"/>
    <w:rsid w:val="000D7C2F"/>
    <w:rsid w:val="000E0065"/>
    <w:rsid w:val="000E0621"/>
    <w:rsid w:val="000E0E6C"/>
    <w:rsid w:val="000E0F84"/>
    <w:rsid w:val="000E133B"/>
    <w:rsid w:val="000E13FA"/>
    <w:rsid w:val="000E166A"/>
    <w:rsid w:val="000E2516"/>
    <w:rsid w:val="000E25A5"/>
    <w:rsid w:val="000E362A"/>
    <w:rsid w:val="000E3C9E"/>
    <w:rsid w:val="000E49EF"/>
    <w:rsid w:val="000E529D"/>
    <w:rsid w:val="000E5423"/>
    <w:rsid w:val="000E5FDA"/>
    <w:rsid w:val="000E6132"/>
    <w:rsid w:val="000E618E"/>
    <w:rsid w:val="000E6C3F"/>
    <w:rsid w:val="000E6D78"/>
    <w:rsid w:val="000E71A6"/>
    <w:rsid w:val="000E72CB"/>
    <w:rsid w:val="000E750C"/>
    <w:rsid w:val="000F01D1"/>
    <w:rsid w:val="000F0562"/>
    <w:rsid w:val="000F083B"/>
    <w:rsid w:val="000F0892"/>
    <w:rsid w:val="000F0CCB"/>
    <w:rsid w:val="000F0D7A"/>
    <w:rsid w:val="000F0FD8"/>
    <w:rsid w:val="000F0FEC"/>
    <w:rsid w:val="000F153B"/>
    <w:rsid w:val="000F19F1"/>
    <w:rsid w:val="000F1BA5"/>
    <w:rsid w:val="000F1E06"/>
    <w:rsid w:val="000F1E39"/>
    <w:rsid w:val="000F32F4"/>
    <w:rsid w:val="000F3340"/>
    <w:rsid w:val="000F4580"/>
    <w:rsid w:val="000F4E9D"/>
    <w:rsid w:val="000F5342"/>
    <w:rsid w:val="000F5AA2"/>
    <w:rsid w:val="000F5DAB"/>
    <w:rsid w:val="000F6342"/>
    <w:rsid w:val="000F688D"/>
    <w:rsid w:val="000F6DDB"/>
    <w:rsid w:val="000F72D7"/>
    <w:rsid w:val="000F743D"/>
    <w:rsid w:val="000F7AE3"/>
    <w:rsid w:val="000F7FFE"/>
    <w:rsid w:val="001007EA"/>
    <w:rsid w:val="00101567"/>
    <w:rsid w:val="00101AAD"/>
    <w:rsid w:val="00101B4D"/>
    <w:rsid w:val="0010239A"/>
    <w:rsid w:val="0010239B"/>
    <w:rsid w:val="00102479"/>
    <w:rsid w:val="00102597"/>
    <w:rsid w:val="001025F5"/>
    <w:rsid w:val="001026BC"/>
    <w:rsid w:val="00103253"/>
    <w:rsid w:val="00103411"/>
    <w:rsid w:val="00103C2B"/>
    <w:rsid w:val="00103E9D"/>
    <w:rsid w:val="00103F5E"/>
    <w:rsid w:val="00104718"/>
    <w:rsid w:val="00105407"/>
    <w:rsid w:val="0010698B"/>
    <w:rsid w:val="001070F6"/>
    <w:rsid w:val="00107409"/>
    <w:rsid w:val="0010749E"/>
    <w:rsid w:val="00107947"/>
    <w:rsid w:val="00107A39"/>
    <w:rsid w:val="00107CB9"/>
    <w:rsid w:val="00107FC4"/>
    <w:rsid w:val="00110122"/>
    <w:rsid w:val="00110474"/>
    <w:rsid w:val="00110B9A"/>
    <w:rsid w:val="0011112E"/>
    <w:rsid w:val="0011124F"/>
    <w:rsid w:val="0011137F"/>
    <w:rsid w:val="001116C6"/>
    <w:rsid w:val="00111B6A"/>
    <w:rsid w:val="00111DBB"/>
    <w:rsid w:val="00111F04"/>
    <w:rsid w:val="00112423"/>
    <w:rsid w:val="001129B1"/>
    <w:rsid w:val="00112DD2"/>
    <w:rsid w:val="0011399F"/>
    <w:rsid w:val="00113EE0"/>
    <w:rsid w:val="0011507F"/>
    <w:rsid w:val="00115C2F"/>
    <w:rsid w:val="00115F86"/>
    <w:rsid w:val="00115FCA"/>
    <w:rsid w:val="00116466"/>
    <w:rsid w:val="001164D0"/>
    <w:rsid w:val="00116516"/>
    <w:rsid w:val="0011668B"/>
    <w:rsid w:val="00116A0E"/>
    <w:rsid w:val="001171DE"/>
    <w:rsid w:val="00117521"/>
    <w:rsid w:val="00117559"/>
    <w:rsid w:val="00117B10"/>
    <w:rsid w:val="0012000C"/>
    <w:rsid w:val="00120447"/>
    <w:rsid w:val="00120544"/>
    <w:rsid w:val="00120917"/>
    <w:rsid w:val="00120DEA"/>
    <w:rsid w:val="001213F3"/>
    <w:rsid w:val="00121C29"/>
    <w:rsid w:val="00121C49"/>
    <w:rsid w:val="00122C54"/>
    <w:rsid w:val="001236A6"/>
    <w:rsid w:val="001238DC"/>
    <w:rsid w:val="00123ACE"/>
    <w:rsid w:val="00123C4B"/>
    <w:rsid w:val="001245D0"/>
    <w:rsid w:val="00124FB7"/>
    <w:rsid w:val="0012554A"/>
    <w:rsid w:val="001258EC"/>
    <w:rsid w:val="00125950"/>
    <w:rsid w:val="00125BC1"/>
    <w:rsid w:val="00125D0C"/>
    <w:rsid w:val="00125DA9"/>
    <w:rsid w:val="001265A6"/>
    <w:rsid w:val="001268AA"/>
    <w:rsid w:val="001279F6"/>
    <w:rsid w:val="00127B12"/>
    <w:rsid w:val="00127B89"/>
    <w:rsid w:val="00127D77"/>
    <w:rsid w:val="001302E8"/>
    <w:rsid w:val="00130C61"/>
    <w:rsid w:val="00130C77"/>
    <w:rsid w:val="001317BC"/>
    <w:rsid w:val="00131BB0"/>
    <w:rsid w:val="00132A7B"/>
    <w:rsid w:val="0013352A"/>
    <w:rsid w:val="00133624"/>
    <w:rsid w:val="00133AAB"/>
    <w:rsid w:val="00133B0C"/>
    <w:rsid w:val="00133B23"/>
    <w:rsid w:val="00133CBD"/>
    <w:rsid w:val="00133E35"/>
    <w:rsid w:val="001340B2"/>
    <w:rsid w:val="00134697"/>
    <w:rsid w:val="00134DCE"/>
    <w:rsid w:val="001351A1"/>
    <w:rsid w:val="0013602E"/>
    <w:rsid w:val="00136080"/>
    <w:rsid w:val="00136A8D"/>
    <w:rsid w:val="001370A9"/>
    <w:rsid w:val="00137657"/>
    <w:rsid w:val="001376EC"/>
    <w:rsid w:val="00140663"/>
    <w:rsid w:val="00140AAF"/>
    <w:rsid w:val="00140F94"/>
    <w:rsid w:val="00141118"/>
    <w:rsid w:val="00141559"/>
    <w:rsid w:val="00141B23"/>
    <w:rsid w:val="00142CAA"/>
    <w:rsid w:val="001431EE"/>
    <w:rsid w:val="00143266"/>
    <w:rsid w:val="00143327"/>
    <w:rsid w:val="001437CC"/>
    <w:rsid w:val="00143FBB"/>
    <w:rsid w:val="00145512"/>
    <w:rsid w:val="0014554F"/>
    <w:rsid w:val="00145A24"/>
    <w:rsid w:val="00145A7D"/>
    <w:rsid w:val="00146AC0"/>
    <w:rsid w:val="0014708D"/>
    <w:rsid w:val="001471C6"/>
    <w:rsid w:val="0014738B"/>
    <w:rsid w:val="001474D7"/>
    <w:rsid w:val="0014796F"/>
    <w:rsid w:val="00147ADC"/>
    <w:rsid w:val="00147D3A"/>
    <w:rsid w:val="0015044D"/>
    <w:rsid w:val="00150E80"/>
    <w:rsid w:val="00150F4E"/>
    <w:rsid w:val="00151584"/>
    <w:rsid w:val="001515DA"/>
    <w:rsid w:val="00151B62"/>
    <w:rsid w:val="00151BE5"/>
    <w:rsid w:val="00151F2B"/>
    <w:rsid w:val="0015217D"/>
    <w:rsid w:val="00152A30"/>
    <w:rsid w:val="00152DF2"/>
    <w:rsid w:val="00153040"/>
    <w:rsid w:val="001534C3"/>
    <w:rsid w:val="00153C0C"/>
    <w:rsid w:val="00153DAE"/>
    <w:rsid w:val="001540BC"/>
    <w:rsid w:val="00154AC9"/>
    <w:rsid w:val="001554E4"/>
    <w:rsid w:val="0015604B"/>
    <w:rsid w:val="0015614D"/>
    <w:rsid w:val="00156A25"/>
    <w:rsid w:val="00157644"/>
    <w:rsid w:val="00160352"/>
    <w:rsid w:val="00160A87"/>
    <w:rsid w:val="00161203"/>
    <w:rsid w:val="00161739"/>
    <w:rsid w:val="001619F4"/>
    <w:rsid w:val="00161EA2"/>
    <w:rsid w:val="00162E00"/>
    <w:rsid w:val="00163338"/>
    <w:rsid w:val="00164182"/>
    <w:rsid w:val="001647E2"/>
    <w:rsid w:val="00164CAF"/>
    <w:rsid w:val="00164F3D"/>
    <w:rsid w:val="001654BA"/>
    <w:rsid w:val="0016583C"/>
    <w:rsid w:val="0016587C"/>
    <w:rsid w:val="00165967"/>
    <w:rsid w:val="00165B6A"/>
    <w:rsid w:val="00165E88"/>
    <w:rsid w:val="001660A0"/>
    <w:rsid w:val="001669D4"/>
    <w:rsid w:val="00166F57"/>
    <w:rsid w:val="001670D2"/>
    <w:rsid w:val="001673E0"/>
    <w:rsid w:val="00167C71"/>
    <w:rsid w:val="001702F7"/>
    <w:rsid w:val="00170518"/>
    <w:rsid w:val="001705D2"/>
    <w:rsid w:val="00170608"/>
    <w:rsid w:val="0017117C"/>
    <w:rsid w:val="001713C4"/>
    <w:rsid w:val="00171683"/>
    <w:rsid w:val="00171A59"/>
    <w:rsid w:val="00171C57"/>
    <w:rsid w:val="0017249C"/>
    <w:rsid w:val="0017291B"/>
    <w:rsid w:val="0017352A"/>
    <w:rsid w:val="00173951"/>
    <w:rsid w:val="00173CBD"/>
    <w:rsid w:val="00173F6A"/>
    <w:rsid w:val="001742AF"/>
    <w:rsid w:val="0017436B"/>
    <w:rsid w:val="0017524E"/>
    <w:rsid w:val="00175762"/>
    <w:rsid w:val="00175C64"/>
    <w:rsid w:val="00175F1C"/>
    <w:rsid w:val="00176BC5"/>
    <w:rsid w:val="00177589"/>
    <w:rsid w:val="00177635"/>
    <w:rsid w:val="00177B2D"/>
    <w:rsid w:val="00177BD0"/>
    <w:rsid w:val="00180DED"/>
    <w:rsid w:val="00181F31"/>
    <w:rsid w:val="001820D1"/>
    <w:rsid w:val="00182BC2"/>
    <w:rsid w:val="0018390D"/>
    <w:rsid w:val="00183C1A"/>
    <w:rsid w:val="00184117"/>
    <w:rsid w:val="00184394"/>
    <w:rsid w:val="0018448A"/>
    <w:rsid w:val="00184491"/>
    <w:rsid w:val="00184572"/>
    <w:rsid w:val="001846C5"/>
    <w:rsid w:val="00184F51"/>
    <w:rsid w:val="00185056"/>
    <w:rsid w:val="0018521A"/>
    <w:rsid w:val="001853D9"/>
    <w:rsid w:val="001853E5"/>
    <w:rsid w:val="00185770"/>
    <w:rsid w:val="00185786"/>
    <w:rsid w:val="00185DCD"/>
    <w:rsid w:val="001862F7"/>
    <w:rsid w:val="001864DB"/>
    <w:rsid w:val="001865ED"/>
    <w:rsid w:val="00186677"/>
    <w:rsid w:val="00186E07"/>
    <w:rsid w:val="00190064"/>
    <w:rsid w:val="001902AF"/>
    <w:rsid w:val="001906EE"/>
    <w:rsid w:val="00190B2C"/>
    <w:rsid w:val="00191040"/>
    <w:rsid w:val="0019115E"/>
    <w:rsid w:val="00191A3B"/>
    <w:rsid w:val="00191A88"/>
    <w:rsid w:val="00191AD7"/>
    <w:rsid w:val="00192316"/>
    <w:rsid w:val="001929BE"/>
    <w:rsid w:val="00192ED5"/>
    <w:rsid w:val="001941AD"/>
    <w:rsid w:val="0019442C"/>
    <w:rsid w:val="0019496B"/>
    <w:rsid w:val="001949E9"/>
    <w:rsid w:val="00194B22"/>
    <w:rsid w:val="00194F95"/>
    <w:rsid w:val="00194FC6"/>
    <w:rsid w:val="001950EB"/>
    <w:rsid w:val="001957F7"/>
    <w:rsid w:val="00195801"/>
    <w:rsid w:val="00195AA0"/>
    <w:rsid w:val="00195D45"/>
    <w:rsid w:val="00195DBF"/>
    <w:rsid w:val="00195DDE"/>
    <w:rsid w:val="00195E91"/>
    <w:rsid w:val="00195F96"/>
    <w:rsid w:val="0019603D"/>
    <w:rsid w:val="00196AA3"/>
    <w:rsid w:val="001974ED"/>
    <w:rsid w:val="001A0833"/>
    <w:rsid w:val="001A14D2"/>
    <w:rsid w:val="001A153A"/>
    <w:rsid w:val="001A19DB"/>
    <w:rsid w:val="001A2088"/>
    <w:rsid w:val="001A2098"/>
    <w:rsid w:val="001A209C"/>
    <w:rsid w:val="001A2679"/>
    <w:rsid w:val="001A26A9"/>
    <w:rsid w:val="001A28BE"/>
    <w:rsid w:val="001A380F"/>
    <w:rsid w:val="001A3944"/>
    <w:rsid w:val="001A3992"/>
    <w:rsid w:val="001A3A7D"/>
    <w:rsid w:val="001A3D03"/>
    <w:rsid w:val="001A40F6"/>
    <w:rsid w:val="001A410C"/>
    <w:rsid w:val="001A4753"/>
    <w:rsid w:val="001A483E"/>
    <w:rsid w:val="001A4841"/>
    <w:rsid w:val="001A5115"/>
    <w:rsid w:val="001A5290"/>
    <w:rsid w:val="001A59DE"/>
    <w:rsid w:val="001A5F7C"/>
    <w:rsid w:val="001A6DBD"/>
    <w:rsid w:val="001A75E6"/>
    <w:rsid w:val="001A763E"/>
    <w:rsid w:val="001A7C5E"/>
    <w:rsid w:val="001A7F3F"/>
    <w:rsid w:val="001B0165"/>
    <w:rsid w:val="001B09C1"/>
    <w:rsid w:val="001B0B0A"/>
    <w:rsid w:val="001B0CBA"/>
    <w:rsid w:val="001B10C4"/>
    <w:rsid w:val="001B1443"/>
    <w:rsid w:val="001B1528"/>
    <w:rsid w:val="001B1B09"/>
    <w:rsid w:val="001B1BB6"/>
    <w:rsid w:val="001B1E0B"/>
    <w:rsid w:val="001B2112"/>
    <w:rsid w:val="001B22B5"/>
    <w:rsid w:val="001B2C2A"/>
    <w:rsid w:val="001B2CAD"/>
    <w:rsid w:val="001B2CBC"/>
    <w:rsid w:val="001B3077"/>
    <w:rsid w:val="001B35C1"/>
    <w:rsid w:val="001B3896"/>
    <w:rsid w:val="001B3AB5"/>
    <w:rsid w:val="001B3B74"/>
    <w:rsid w:val="001B3E69"/>
    <w:rsid w:val="001B402D"/>
    <w:rsid w:val="001B42E0"/>
    <w:rsid w:val="001B42F2"/>
    <w:rsid w:val="001B52F5"/>
    <w:rsid w:val="001B533B"/>
    <w:rsid w:val="001B5774"/>
    <w:rsid w:val="001B5F34"/>
    <w:rsid w:val="001B6AE4"/>
    <w:rsid w:val="001B70FC"/>
    <w:rsid w:val="001B7655"/>
    <w:rsid w:val="001C0044"/>
    <w:rsid w:val="001C05FA"/>
    <w:rsid w:val="001C068F"/>
    <w:rsid w:val="001C090D"/>
    <w:rsid w:val="001C0F07"/>
    <w:rsid w:val="001C1049"/>
    <w:rsid w:val="001C14F5"/>
    <w:rsid w:val="001C191E"/>
    <w:rsid w:val="001C1AB2"/>
    <w:rsid w:val="001C1C6B"/>
    <w:rsid w:val="001C1D54"/>
    <w:rsid w:val="001C1FF5"/>
    <w:rsid w:val="001C2AAC"/>
    <w:rsid w:val="001C2B3A"/>
    <w:rsid w:val="001C34F8"/>
    <w:rsid w:val="001C34FB"/>
    <w:rsid w:val="001C4592"/>
    <w:rsid w:val="001C46B8"/>
    <w:rsid w:val="001C4B56"/>
    <w:rsid w:val="001C4EFD"/>
    <w:rsid w:val="001C575E"/>
    <w:rsid w:val="001C5C0D"/>
    <w:rsid w:val="001C5EB8"/>
    <w:rsid w:val="001C5FEE"/>
    <w:rsid w:val="001C7161"/>
    <w:rsid w:val="001D038D"/>
    <w:rsid w:val="001D09F6"/>
    <w:rsid w:val="001D0BBD"/>
    <w:rsid w:val="001D16AA"/>
    <w:rsid w:val="001D1A49"/>
    <w:rsid w:val="001D1ED7"/>
    <w:rsid w:val="001D1F15"/>
    <w:rsid w:val="001D1FF5"/>
    <w:rsid w:val="001D20F0"/>
    <w:rsid w:val="001D215B"/>
    <w:rsid w:val="001D21BD"/>
    <w:rsid w:val="001D2472"/>
    <w:rsid w:val="001D2924"/>
    <w:rsid w:val="001D2A0B"/>
    <w:rsid w:val="001D2EF9"/>
    <w:rsid w:val="001D2F60"/>
    <w:rsid w:val="001D33B7"/>
    <w:rsid w:val="001D3654"/>
    <w:rsid w:val="001D3704"/>
    <w:rsid w:val="001D3E08"/>
    <w:rsid w:val="001D5B0F"/>
    <w:rsid w:val="001D6567"/>
    <w:rsid w:val="001D76F1"/>
    <w:rsid w:val="001D7801"/>
    <w:rsid w:val="001D7A02"/>
    <w:rsid w:val="001E01D5"/>
    <w:rsid w:val="001E191C"/>
    <w:rsid w:val="001E1B65"/>
    <w:rsid w:val="001E1E57"/>
    <w:rsid w:val="001E27F1"/>
    <w:rsid w:val="001E306D"/>
    <w:rsid w:val="001E30D7"/>
    <w:rsid w:val="001E3423"/>
    <w:rsid w:val="001E35A9"/>
    <w:rsid w:val="001E3663"/>
    <w:rsid w:val="001E38C3"/>
    <w:rsid w:val="001E41D8"/>
    <w:rsid w:val="001E4DDA"/>
    <w:rsid w:val="001E4F2B"/>
    <w:rsid w:val="001E50CE"/>
    <w:rsid w:val="001E538D"/>
    <w:rsid w:val="001E550C"/>
    <w:rsid w:val="001E5DB0"/>
    <w:rsid w:val="001E6080"/>
    <w:rsid w:val="001E635E"/>
    <w:rsid w:val="001E6464"/>
    <w:rsid w:val="001E6A37"/>
    <w:rsid w:val="001E7247"/>
    <w:rsid w:val="001E75FE"/>
    <w:rsid w:val="001E7739"/>
    <w:rsid w:val="001E7757"/>
    <w:rsid w:val="001E7938"/>
    <w:rsid w:val="001E7F3B"/>
    <w:rsid w:val="001F02AF"/>
    <w:rsid w:val="001F05C6"/>
    <w:rsid w:val="001F0968"/>
    <w:rsid w:val="001F10BC"/>
    <w:rsid w:val="001F1609"/>
    <w:rsid w:val="001F1928"/>
    <w:rsid w:val="001F1BD7"/>
    <w:rsid w:val="001F2364"/>
    <w:rsid w:val="001F2F67"/>
    <w:rsid w:val="001F3B1A"/>
    <w:rsid w:val="001F3B8B"/>
    <w:rsid w:val="001F3F96"/>
    <w:rsid w:val="001F4031"/>
    <w:rsid w:val="001F4330"/>
    <w:rsid w:val="001F48D5"/>
    <w:rsid w:val="001F4F42"/>
    <w:rsid w:val="001F52E5"/>
    <w:rsid w:val="001F59D0"/>
    <w:rsid w:val="001F634B"/>
    <w:rsid w:val="001F7513"/>
    <w:rsid w:val="00200296"/>
    <w:rsid w:val="002015B7"/>
    <w:rsid w:val="0020160C"/>
    <w:rsid w:val="002017DD"/>
    <w:rsid w:val="002019C7"/>
    <w:rsid w:val="00201E4C"/>
    <w:rsid w:val="002026FB"/>
    <w:rsid w:val="00202716"/>
    <w:rsid w:val="002027CA"/>
    <w:rsid w:val="00202C6A"/>
    <w:rsid w:val="00202DD0"/>
    <w:rsid w:val="00202F30"/>
    <w:rsid w:val="00203621"/>
    <w:rsid w:val="00203954"/>
    <w:rsid w:val="00203C79"/>
    <w:rsid w:val="00203E47"/>
    <w:rsid w:val="00203F3B"/>
    <w:rsid w:val="002043B1"/>
    <w:rsid w:val="00204459"/>
    <w:rsid w:val="0020500F"/>
    <w:rsid w:val="0020592B"/>
    <w:rsid w:val="00205BB0"/>
    <w:rsid w:val="00205C8E"/>
    <w:rsid w:val="00205D88"/>
    <w:rsid w:val="002061A5"/>
    <w:rsid w:val="00206207"/>
    <w:rsid w:val="00206FF2"/>
    <w:rsid w:val="00207683"/>
    <w:rsid w:val="00207C46"/>
    <w:rsid w:val="00207CE8"/>
    <w:rsid w:val="00207D47"/>
    <w:rsid w:val="00210425"/>
    <w:rsid w:val="002106E4"/>
    <w:rsid w:val="0021076A"/>
    <w:rsid w:val="00211049"/>
    <w:rsid w:val="00211815"/>
    <w:rsid w:val="00211CDD"/>
    <w:rsid w:val="00212540"/>
    <w:rsid w:val="0021260B"/>
    <w:rsid w:val="00213461"/>
    <w:rsid w:val="00213EF5"/>
    <w:rsid w:val="00213FD0"/>
    <w:rsid w:val="0021479A"/>
    <w:rsid w:val="00214833"/>
    <w:rsid w:val="002148A8"/>
    <w:rsid w:val="0021492F"/>
    <w:rsid w:val="00215778"/>
    <w:rsid w:val="00215BF1"/>
    <w:rsid w:val="00215ED9"/>
    <w:rsid w:val="002160DA"/>
    <w:rsid w:val="00216488"/>
    <w:rsid w:val="002166ED"/>
    <w:rsid w:val="00216CDF"/>
    <w:rsid w:val="00220D41"/>
    <w:rsid w:val="00220DDA"/>
    <w:rsid w:val="00220F7D"/>
    <w:rsid w:val="0022120C"/>
    <w:rsid w:val="002218D4"/>
    <w:rsid w:val="00221A97"/>
    <w:rsid w:val="00221D17"/>
    <w:rsid w:val="00221D4B"/>
    <w:rsid w:val="00221E37"/>
    <w:rsid w:val="00221F9D"/>
    <w:rsid w:val="002221F6"/>
    <w:rsid w:val="002223F3"/>
    <w:rsid w:val="00223071"/>
    <w:rsid w:val="0022318A"/>
    <w:rsid w:val="00223304"/>
    <w:rsid w:val="002238F3"/>
    <w:rsid w:val="00223F16"/>
    <w:rsid w:val="00224851"/>
    <w:rsid w:val="00225CAB"/>
    <w:rsid w:val="0022600F"/>
    <w:rsid w:val="00226267"/>
    <w:rsid w:val="00226A91"/>
    <w:rsid w:val="00226F5E"/>
    <w:rsid w:val="00226F94"/>
    <w:rsid w:val="00227543"/>
    <w:rsid w:val="00227657"/>
    <w:rsid w:val="002276ED"/>
    <w:rsid w:val="00227772"/>
    <w:rsid w:val="00227A2B"/>
    <w:rsid w:val="00227C9D"/>
    <w:rsid w:val="00227CA1"/>
    <w:rsid w:val="00227D6D"/>
    <w:rsid w:val="00230305"/>
    <w:rsid w:val="00230EE0"/>
    <w:rsid w:val="0023141C"/>
    <w:rsid w:val="00231CE5"/>
    <w:rsid w:val="0023206E"/>
    <w:rsid w:val="00232850"/>
    <w:rsid w:val="00232D6A"/>
    <w:rsid w:val="00232E1B"/>
    <w:rsid w:val="00232FEF"/>
    <w:rsid w:val="00233217"/>
    <w:rsid w:val="00233555"/>
    <w:rsid w:val="002336AA"/>
    <w:rsid w:val="0023458D"/>
    <w:rsid w:val="002349AC"/>
    <w:rsid w:val="00234AB2"/>
    <w:rsid w:val="00234C36"/>
    <w:rsid w:val="00235495"/>
    <w:rsid w:val="002356F9"/>
    <w:rsid w:val="00236786"/>
    <w:rsid w:val="00236B0C"/>
    <w:rsid w:val="00236E09"/>
    <w:rsid w:val="0023778F"/>
    <w:rsid w:val="0024013D"/>
    <w:rsid w:val="002409AB"/>
    <w:rsid w:val="00241638"/>
    <w:rsid w:val="00241DBC"/>
    <w:rsid w:val="00241E90"/>
    <w:rsid w:val="00242575"/>
    <w:rsid w:val="00242E4D"/>
    <w:rsid w:val="00243663"/>
    <w:rsid w:val="002439E0"/>
    <w:rsid w:val="00243A02"/>
    <w:rsid w:val="00243C6E"/>
    <w:rsid w:val="0024460B"/>
    <w:rsid w:val="00244705"/>
    <w:rsid w:val="002449EB"/>
    <w:rsid w:val="0024517A"/>
    <w:rsid w:val="002451AC"/>
    <w:rsid w:val="00245408"/>
    <w:rsid w:val="00245469"/>
    <w:rsid w:val="00245872"/>
    <w:rsid w:val="0024592A"/>
    <w:rsid w:val="00245E40"/>
    <w:rsid w:val="00246037"/>
    <w:rsid w:val="002460F6"/>
    <w:rsid w:val="00246385"/>
    <w:rsid w:val="002463B2"/>
    <w:rsid w:val="002464AE"/>
    <w:rsid w:val="002466B5"/>
    <w:rsid w:val="002467C1"/>
    <w:rsid w:val="00246931"/>
    <w:rsid w:val="00246BF5"/>
    <w:rsid w:val="00247013"/>
    <w:rsid w:val="0024703B"/>
    <w:rsid w:val="00247380"/>
    <w:rsid w:val="00247E24"/>
    <w:rsid w:val="002507A8"/>
    <w:rsid w:val="00250FBC"/>
    <w:rsid w:val="002514B0"/>
    <w:rsid w:val="00251E5D"/>
    <w:rsid w:val="00251F1D"/>
    <w:rsid w:val="00252F5F"/>
    <w:rsid w:val="002536A5"/>
    <w:rsid w:val="00253816"/>
    <w:rsid w:val="00253910"/>
    <w:rsid w:val="002539A7"/>
    <w:rsid w:val="00253BD4"/>
    <w:rsid w:val="00253BF6"/>
    <w:rsid w:val="002549A0"/>
    <w:rsid w:val="00254AD5"/>
    <w:rsid w:val="00255836"/>
    <w:rsid w:val="00255DF1"/>
    <w:rsid w:val="00255EB3"/>
    <w:rsid w:val="00256022"/>
    <w:rsid w:val="0025759C"/>
    <w:rsid w:val="00257B2E"/>
    <w:rsid w:val="00260099"/>
    <w:rsid w:val="002602DD"/>
    <w:rsid w:val="00260F00"/>
    <w:rsid w:val="00261505"/>
    <w:rsid w:val="002618F6"/>
    <w:rsid w:val="00261B8D"/>
    <w:rsid w:val="00261EC7"/>
    <w:rsid w:val="00262125"/>
    <w:rsid w:val="00262207"/>
    <w:rsid w:val="00262286"/>
    <w:rsid w:val="00262388"/>
    <w:rsid w:val="00262A2C"/>
    <w:rsid w:val="00262FAA"/>
    <w:rsid w:val="002634C5"/>
    <w:rsid w:val="002637AD"/>
    <w:rsid w:val="002638AF"/>
    <w:rsid w:val="00264222"/>
    <w:rsid w:val="002658CE"/>
    <w:rsid w:val="00265A53"/>
    <w:rsid w:val="00265B10"/>
    <w:rsid w:val="002660FE"/>
    <w:rsid w:val="00266392"/>
    <w:rsid w:val="00266766"/>
    <w:rsid w:val="0026680D"/>
    <w:rsid w:val="00266819"/>
    <w:rsid w:val="00266ED2"/>
    <w:rsid w:val="00266F42"/>
    <w:rsid w:val="00267333"/>
    <w:rsid w:val="0027086A"/>
    <w:rsid w:val="00271203"/>
    <w:rsid w:val="002714BB"/>
    <w:rsid w:val="00271511"/>
    <w:rsid w:val="002719FC"/>
    <w:rsid w:val="00271D75"/>
    <w:rsid w:val="00272398"/>
    <w:rsid w:val="002727AA"/>
    <w:rsid w:val="00272E4D"/>
    <w:rsid w:val="00272EC0"/>
    <w:rsid w:val="00272FED"/>
    <w:rsid w:val="0027307A"/>
    <w:rsid w:val="002730DC"/>
    <w:rsid w:val="00273B9A"/>
    <w:rsid w:val="00273C6A"/>
    <w:rsid w:val="002741E5"/>
    <w:rsid w:val="002747E6"/>
    <w:rsid w:val="002749BA"/>
    <w:rsid w:val="00274C20"/>
    <w:rsid w:val="00275759"/>
    <w:rsid w:val="002767C1"/>
    <w:rsid w:val="00276969"/>
    <w:rsid w:val="00276B46"/>
    <w:rsid w:val="00277026"/>
    <w:rsid w:val="00277325"/>
    <w:rsid w:val="0027765A"/>
    <w:rsid w:val="0027770C"/>
    <w:rsid w:val="00277C8D"/>
    <w:rsid w:val="00277F96"/>
    <w:rsid w:val="002806B9"/>
    <w:rsid w:val="00280A24"/>
    <w:rsid w:val="00280A49"/>
    <w:rsid w:val="00280C6C"/>
    <w:rsid w:val="00280D29"/>
    <w:rsid w:val="00281385"/>
    <w:rsid w:val="002816EB"/>
    <w:rsid w:val="00281821"/>
    <w:rsid w:val="00281BC6"/>
    <w:rsid w:val="00281CE8"/>
    <w:rsid w:val="0028213A"/>
    <w:rsid w:val="0028247A"/>
    <w:rsid w:val="002829CB"/>
    <w:rsid w:val="00282B57"/>
    <w:rsid w:val="00282CBF"/>
    <w:rsid w:val="00282D5C"/>
    <w:rsid w:val="0028312E"/>
    <w:rsid w:val="00284548"/>
    <w:rsid w:val="0028455A"/>
    <w:rsid w:val="002845AF"/>
    <w:rsid w:val="002845EA"/>
    <w:rsid w:val="00284B99"/>
    <w:rsid w:val="00284FCD"/>
    <w:rsid w:val="002858AA"/>
    <w:rsid w:val="00285B11"/>
    <w:rsid w:val="00285BBE"/>
    <w:rsid w:val="00285FBF"/>
    <w:rsid w:val="00286502"/>
    <w:rsid w:val="00286519"/>
    <w:rsid w:val="002866B1"/>
    <w:rsid w:val="00286C37"/>
    <w:rsid w:val="00286F06"/>
    <w:rsid w:val="00286FC2"/>
    <w:rsid w:val="002871BA"/>
    <w:rsid w:val="00290045"/>
    <w:rsid w:val="002900E4"/>
    <w:rsid w:val="002902F8"/>
    <w:rsid w:val="00290808"/>
    <w:rsid w:val="00290AD8"/>
    <w:rsid w:val="00290C21"/>
    <w:rsid w:val="00290F7A"/>
    <w:rsid w:val="0029114B"/>
    <w:rsid w:val="002913BA"/>
    <w:rsid w:val="0029161D"/>
    <w:rsid w:val="00291626"/>
    <w:rsid w:val="00291DC8"/>
    <w:rsid w:val="00291F19"/>
    <w:rsid w:val="0029214C"/>
    <w:rsid w:val="002921DA"/>
    <w:rsid w:val="002939BB"/>
    <w:rsid w:val="002940BE"/>
    <w:rsid w:val="00294200"/>
    <w:rsid w:val="00294C68"/>
    <w:rsid w:val="002959AE"/>
    <w:rsid w:val="00295A6C"/>
    <w:rsid w:val="00295AD8"/>
    <w:rsid w:val="00295EB2"/>
    <w:rsid w:val="00297135"/>
    <w:rsid w:val="00297166"/>
    <w:rsid w:val="002973B3"/>
    <w:rsid w:val="002978BE"/>
    <w:rsid w:val="00297BFC"/>
    <w:rsid w:val="00297D8B"/>
    <w:rsid w:val="00297DA6"/>
    <w:rsid w:val="002A0AE5"/>
    <w:rsid w:val="002A0CF1"/>
    <w:rsid w:val="002A1D9F"/>
    <w:rsid w:val="002A287A"/>
    <w:rsid w:val="002A2A25"/>
    <w:rsid w:val="002A3122"/>
    <w:rsid w:val="002A3611"/>
    <w:rsid w:val="002A3AA1"/>
    <w:rsid w:val="002A41EF"/>
    <w:rsid w:val="002A462C"/>
    <w:rsid w:val="002A490A"/>
    <w:rsid w:val="002A4BD6"/>
    <w:rsid w:val="002A4CBB"/>
    <w:rsid w:val="002A54F8"/>
    <w:rsid w:val="002A57B8"/>
    <w:rsid w:val="002A5A56"/>
    <w:rsid w:val="002A6A30"/>
    <w:rsid w:val="002A6C5E"/>
    <w:rsid w:val="002A6F33"/>
    <w:rsid w:val="002A78F6"/>
    <w:rsid w:val="002B06CA"/>
    <w:rsid w:val="002B0EB7"/>
    <w:rsid w:val="002B1E93"/>
    <w:rsid w:val="002B2670"/>
    <w:rsid w:val="002B29C0"/>
    <w:rsid w:val="002B2D91"/>
    <w:rsid w:val="002B2EFA"/>
    <w:rsid w:val="002B310B"/>
    <w:rsid w:val="002B3B0A"/>
    <w:rsid w:val="002B3DF4"/>
    <w:rsid w:val="002B3F8C"/>
    <w:rsid w:val="002B3FC6"/>
    <w:rsid w:val="002B43FC"/>
    <w:rsid w:val="002B490F"/>
    <w:rsid w:val="002B50DD"/>
    <w:rsid w:val="002B5188"/>
    <w:rsid w:val="002B577C"/>
    <w:rsid w:val="002B5EE6"/>
    <w:rsid w:val="002B66B7"/>
    <w:rsid w:val="002B691E"/>
    <w:rsid w:val="002B6976"/>
    <w:rsid w:val="002B7113"/>
    <w:rsid w:val="002B7264"/>
    <w:rsid w:val="002B7832"/>
    <w:rsid w:val="002B7B4F"/>
    <w:rsid w:val="002B7D70"/>
    <w:rsid w:val="002B7F5C"/>
    <w:rsid w:val="002C0894"/>
    <w:rsid w:val="002C0AF0"/>
    <w:rsid w:val="002C0C6A"/>
    <w:rsid w:val="002C1159"/>
    <w:rsid w:val="002C12A1"/>
    <w:rsid w:val="002C1943"/>
    <w:rsid w:val="002C2859"/>
    <w:rsid w:val="002C2C35"/>
    <w:rsid w:val="002C2E8C"/>
    <w:rsid w:val="002C2EDC"/>
    <w:rsid w:val="002C34C7"/>
    <w:rsid w:val="002C34DC"/>
    <w:rsid w:val="002C37E5"/>
    <w:rsid w:val="002C38AC"/>
    <w:rsid w:val="002C3AD5"/>
    <w:rsid w:val="002C4548"/>
    <w:rsid w:val="002C4F1E"/>
    <w:rsid w:val="002C55DA"/>
    <w:rsid w:val="002C5BD7"/>
    <w:rsid w:val="002C64BA"/>
    <w:rsid w:val="002C680E"/>
    <w:rsid w:val="002C69B1"/>
    <w:rsid w:val="002C77A4"/>
    <w:rsid w:val="002C79E9"/>
    <w:rsid w:val="002C7C71"/>
    <w:rsid w:val="002C7EA2"/>
    <w:rsid w:val="002C7F2B"/>
    <w:rsid w:val="002D08C9"/>
    <w:rsid w:val="002D0B10"/>
    <w:rsid w:val="002D0B75"/>
    <w:rsid w:val="002D0D89"/>
    <w:rsid w:val="002D1A78"/>
    <w:rsid w:val="002D1EDF"/>
    <w:rsid w:val="002D2396"/>
    <w:rsid w:val="002D2D8A"/>
    <w:rsid w:val="002D2E10"/>
    <w:rsid w:val="002D31D1"/>
    <w:rsid w:val="002D3DB9"/>
    <w:rsid w:val="002D3DEB"/>
    <w:rsid w:val="002D419E"/>
    <w:rsid w:val="002D458F"/>
    <w:rsid w:val="002D4A3B"/>
    <w:rsid w:val="002D4B87"/>
    <w:rsid w:val="002D51FA"/>
    <w:rsid w:val="002D5378"/>
    <w:rsid w:val="002D548C"/>
    <w:rsid w:val="002D5508"/>
    <w:rsid w:val="002D5566"/>
    <w:rsid w:val="002D5879"/>
    <w:rsid w:val="002D5A24"/>
    <w:rsid w:val="002D6620"/>
    <w:rsid w:val="002D6A40"/>
    <w:rsid w:val="002D6C3F"/>
    <w:rsid w:val="002D6DAC"/>
    <w:rsid w:val="002D708D"/>
    <w:rsid w:val="002D7E74"/>
    <w:rsid w:val="002E06B9"/>
    <w:rsid w:val="002E0D33"/>
    <w:rsid w:val="002E1021"/>
    <w:rsid w:val="002E1056"/>
    <w:rsid w:val="002E1316"/>
    <w:rsid w:val="002E13C9"/>
    <w:rsid w:val="002E14E9"/>
    <w:rsid w:val="002E198C"/>
    <w:rsid w:val="002E2157"/>
    <w:rsid w:val="002E23A1"/>
    <w:rsid w:val="002E245E"/>
    <w:rsid w:val="002E3142"/>
    <w:rsid w:val="002E3956"/>
    <w:rsid w:val="002E396D"/>
    <w:rsid w:val="002E4016"/>
    <w:rsid w:val="002E42AD"/>
    <w:rsid w:val="002E486E"/>
    <w:rsid w:val="002E4D76"/>
    <w:rsid w:val="002E4F2F"/>
    <w:rsid w:val="002E50FF"/>
    <w:rsid w:val="002E5192"/>
    <w:rsid w:val="002E6C12"/>
    <w:rsid w:val="002E6CD1"/>
    <w:rsid w:val="002E6F54"/>
    <w:rsid w:val="002E7083"/>
    <w:rsid w:val="002E760A"/>
    <w:rsid w:val="002E76F0"/>
    <w:rsid w:val="002E7A3E"/>
    <w:rsid w:val="002E7C84"/>
    <w:rsid w:val="002E7FA3"/>
    <w:rsid w:val="002F01AD"/>
    <w:rsid w:val="002F0233"/>
    <w:rsid w:val="002F119E"/>
    <w:rsid w:val="002F14BE"/>
    <w:rsid w:val="002F167D"/>
    <w:rsid w:val="002F1ED7"/>
    <w:rsid w:val="002F2186"/>
    <w:rsid w:val="002F21C6"/>
    <w:rsid w:val="002F2391"/>
    <w:rsid w:val="002F239D"/>
    <w:rsid w:val="002F38E6"/>
    <w:rsid w:val="002F3CAE"/>
    <w:rsid w:val="002F3FB0"/>
    <w:rsid w:val="002F4C49"/>
    <w:rsid w:val="002F54F9"/>
    <w:rsid w:val="002F5B1B"/>
    <w:rsid w:val="002F5B83"/>
    <w:rsid w:val="002F6B42"/>
    <w:rsid w:val="002F6CC1"/>
    <w:rsid w:val="002F7B70"/>
    <w:rsid w:val="002F7CF0"/>
    <w:rsid w:val="003003E3"/>
    <w:rsid w:val="00300766"/>
    <w:rsid w:val="00301311"/>
    <w:rsid w:val="003013F8"/>
    <w:rsid w:val="00301BFB"/>
    <w:rsid w:val="00301D96"/>
    <w:rsid w:val="00301E2D"/>
    <w:rsid w:val="003023C3"/>
    <w:rsid w:val="003025CD"/>
    <w:rsid w:val="00303026"/>
    <w:rsid w:val="00303617"/>
    <w:rsid w:val="00303CBF"/>
    <w:rsid w:val="00303D22"/>
    <w:rsid w:val="00303F30"/>
    <w:rsid w:val="003040CD"/>
    <w:rsid w:val="00304739"/>
    <w:rsid w:val="00304C42"/>
    <w:rsid w:val="00304EC4"/>
    <w:rsid w:val="00306CAA"/>
    <w:rsid w:val="003078D5"/>
    <w:rsid w:val="00307A92"/>
    <w:rsid w:val="00310B6B"/>
    <w:rsid w:val="0031107A"/>
    <w:rsid w:val="0031121A"/>
    <w:rsid w:val="00311249"/>
    <w:rsid w:val="00311696"/>
    <w:rsid w:val="0031187E"/>
    <w:rsid w:val="00311953"/>
    <w:rsid w:val="00311FC1"/>
    <w:rsid w:val="0031212C"/>
    <w:rsid w:val="003125D6"/>
    <w:rsid w:val="00312788"/>
    <w:rsid w:val="003127C9"/>
    <w:rsid w:val="00312CC6"/>
    <w:rsid w:val="00312DC5"/>
    <w:rsid w:val="00312E7F"/>
    <w:rsid w:val="00313303"/>
    <w:rsid w:val="00313699"/>
    <w:rsid w:val="00313721"/>
    <w:rsid w:val="00313B7E"/>
    <w:rsid w:val="003150AD"/>
    <w:rsid w:val="0031541A"/>
    <w:rsid w:val="00315D75"/>
    <w:rsid w:val="00315FD2"/>
    <w:rsid w:val="0031619A"/>
    <w:rsid w:val="003161C5"/>
    <w:rsid w:val="00316DAA"/>
    <w:rsid w:val="00317025"/>
    <w:rsid w:val="003175BA"/>
    <w:rsid w:val="00317CD2"/>
    <w:rsid w:val="00320275"/>
    <w:rsid w:val="003208FA"/>
    <w:rsid w:val="0032148A"/>
    <w:rsid w:val="00321639"/>
    <w:rsid w:val="003216B4"/>
    <w:rsid w:val="00321A5A"/>
    <w:rsid w:val="003224FD"/>
    <w:rsid w:val="00322721"/>
    <w:rsid w:val="00322AA0"/>
    <w:rsid w:val="003234DC"/>
    <w:rsid w:val="003236EF"/>
    <w:rsid w:val="0032446F"/>
    <w:rsid w:val="00324731"/>
    <w:rsid w:val="00324B22"/>
    <w:rsid w:val="00324EAD"/>
    <w:rsid w:val="00325484"/>
    <w:rsid w:val="00325940"/>
    <w:rsid w:val="00326733"/>
    <w:rsid w:val="00326762"/>
    <w:rsid w:val="00326F8E"/>
    <w:rsid w:val="0032711F"/>
    <w:rsid w:val="0032734E"/>
    <w:rsid w:val="003277BD"/>
    <w:rsid w:val="00327EC8"/>
    <w:rsid w:val="00330104"/>
    <w:rsid w:val="0033092B"/>
    <w:rsid w:val="003309B2"/>
    <w:rsid w:val="00330C96"/>
    <w:rsid w:val="00330EA7"/>
    <w:rsid w:val="00331285"/>
    <w:rsid w:val="00331328"/>
    <w:rsid w:val="00331491"/>
    <w:rsid w:val="00331699"/>
    <w:rsid w:val="00331787"/>
    <w:rsid w:val="00331D29"/>
    <w:rsid w:val="00332172"/>
    <w:rsid w:val="00332549"/>
    <w:rsid w:val="00332705"/>
    <w:rsid w:val="00332D57"/>
    <w:rsid w:val="00333B8D"/>
    <w:rsid w:val="00334284"/>
    <w:rsid w:val="00334461"/>
    <w:rsid w:val="00334628"/>
    <w:rsid w:val="0033464E"/>
    <w:rsid w:val="003346BA"/>
    <w:rsid w:val="0033481D"/>
    <w:rsid w:val="00334AEC"/>
    <w:rsid w:val="00334EB3"/>
    <w:rsid w:val="00334F31"/>
    <w:rsid w:val="0033533A"/>
    <w:rsid w:val="003356E3"/>
    <w:rsid w:val="00335D62"/>
    <w:rsid w:val="00335DC3"/>
    <w:rsid w:val="00336736"/>
    <w:rsid w:val="003371F0"/>
    <w:rsid w:val="003401E2"/>
    <w:rsid w:val="003407F8"/>
    <w:rsid w:val="00340BFC"/>
    <w:rsid w:val="00340CC7"/>
    <w:rsid w:val="0034246B"/>
    <w:rsid w:val="00342E43"/>
    <w:rsid w:val="00342E62"/>
    <w:rsid w:val="00343289"/>
    <w:rsid w:val="003435B1"/>
    <w:rsid w:val="00343A15"/>
    <w:rsid w:val="00343E43"/>
    <w:rsid w:val="0034448D"/>
    <w:rsid w:val="00344A4E"/>
    <w:rsid w:val="00344B60"/>
    <w:rsid w:val="00344DC7"/>
    <w:rsid w:val="0034569A"/>
    <w:rsid w:val="00345C05"/>
    <w:rsid w:val="00346248"/>
    <w:rsid w:val="00346435"/>
    <w:rsid w:val="003465C2"/>
    <w:rsid w:val="003473D4"/>
    <w:rsid w:val="00347ABB"/>
    <w:rsid w:val="0035066C"/>
    <w:rsid w:val="00350A5E"/>
    <w:rsid w:val="00350B40"/>
    <w:rsid w:val="0035106C"/>
    <w:rsid w:val="003510A3"/>
    <w:rsid w:val="00351234"/>
    <w:rsid w:val="00351E90"/>
    <w:rsid w:val="00351ED0"/>
    <w:rsid w:val="00352104"/>
    <w:rsid w:val="00352527"/>
    <w:rsid w:val="00352CF4"/>
    <w:rsid w:val="00353420"/>
    <w:rsid w:val="00353645"/>
    <w:rsid w:val="00353692"/>
    <w:rsid w:val="0035392A"/>
    <w:rsid w:val="00353E0E"/>
    <w:rsid w:val="0035410C"/>
    <w:rsid w:val="0035505E"/>
    <w:rsid w:val="00355431"/>
    <w:rsid w:val="00355855"/>
    <w:rsid w:val="00355C00"/>
    <w:rsid w:val="00355F40"/>
    <w:rsid w:val="003565BC"/>
    <w:rsid w:val="003566B1"/>
    <w:rsid w:val="0035692B"/>
    <w:rsid w:val="00360852"/>
    <w:rsid w:val="0036094C"/>
    <w:rsid w:val="00360EAD"/>
    <w:rsid w:val="003613BE"/>
    <w:rsid w:val="00361FA0"/>
    <w:rsid w:val="0036229C"/>
    <w:rsid w:val="00362835"/>
    <w:rsid w:val="00362C24"/>
    <w:rsid w:val="003634BC"/>
    <w:rsid w:val="00363EC5"/>
    <w:rsid w:val="00364187"/>
    <w:rsid w:val="003641E2"/>
    <w:rsid w:val="003641E5"/>
    <w:rsid w:val="0036441E"/>
    <w:rsid w:val="00364EC9"/>
    <w:rsid w:val="00364EE7"/>
    <w:rsid w:val="00365024"/>
    <w:rsid w:val="00365324"/>
    <w:rsid w:val="0036544B"/>
    <w:rsid w:val="003656B1"/>
    <w:rsid w:val="003657DD"/>
    <w:rsid w:val="00365A13"/>
    <w:rsid w:val="0036621D"/>
    <w:rsid w:val="00366444"/>
    <w:rsid w:val="00366756"/>
    <w:rsid w:val="00366F78"/>
    <w:rsid w:val="00367347"/>
    <w:rsid w:val="0036770B"/>
    <w:rsid w:val="003677BD"/>
    <w:rsid w:val="003700B6"/>
    <w:rsid w:val="00370100"/>
    <w:rsid w:val="0037049C"/>
    <w:rsid w:val="0037085E"/>
    <w:rsid w:val="003708CF"/>
    <w:rsid w:val="003709E6"/>
    <w:rsid w:val="0037128E"/>
    <w:rsid w:val="00371A52"/>
    <w:rsid w:val="00371B37"/>
    <w:rsid w:val="00371F0C"/>
    <w:rsid w:val="00372221"/>
    <w:rsid w:val="00372428"/>
    <w:rsid w:val="00372830"/>
    <w:rsid w:val="0037316F"/>
    <w:rsid w:val="00373AF1"/>
    <w:rsid w:val="00373EB7"/>
    <w:rsid w:val="00374128"/>
    <w:rsid w:val="00374228"/>
    <w:rsid w:val="00374477"/>
    <w:rsid w:val="00374525"/>
    <w:rsid w:val="00374535"/>
    <w:rsid w:val="00374592"/>
    <w:rsid w:val="003752CF"/>
    <w:rsid w:val="003756E8"/>
    <w:rsid w:val="00375D35"/>
    <w:rsid w:val="0037600F"/>
    <w:rsid w:val="00376B38"/>
    <w:rsid w:val="00377002"/>
    <w:rsid w:val="00377659"/>
    <w:rsid w:val="00377862"/>
    <w:rsid w:val="003778BF"/>
    <w:rsid w:val="00377C21"/>
    <w:rsid w:val="00377DDE"/>
    <w:rsid w:val="003801DE"/>
    <w:rsid w:val="00380BFF"/>
    <w:rsid w:val="00381015"/>
    <w:rsid w:val="003813DD"/>
    <w:rsid w:val="0038141B"/>
    <w:rsid w:val="00381534"/>
    <w:rsid w:val="00381F14"/>
    <w:rsid w:val="00382E65"/>
    <w:rsid w:val="00382FB4"/>
    <w:rsid w:val="00382FD3"/>
    <w:rsid w:val="0038302F"/>
    <w:rsid w:val="003830CE"/>
    <w:rsid w:val="0038370B"/>
    <w:rsid w:val="003847AD"/>
    <w:rsid w:val="00385B9B"/>
    <w:rsid w:val="00385BD0"/>
    <w:rsid w:val="00385BD3"/>
    <w:rsid w:val="00386B74"/>
    <w:rsid w:val="00386E10"/>
    <w:rsid w:val="003879E2"/>
    <w:rsid w:val="00387CA9"/>
    <w:rsid w:val="00390C31"/>
    <w:rsid w:val="0039133D"/>
    <w:rsid w:val="0039140B"/>
    <w:rsid w:val="0039147E"/>
    <w:rsid w:val="00391789"/>
    <w:rsid w:val="00392CEA"/>
    <w:rsid w:val="00392ED8"/>
    <w:rsid w:val="0039301B"/>
    <w:rsid w:val="003930E6"/>
    <w:rsid w:val="0039315F"/>
    <w:rsid w:val="003937C9"/>
    <w:rsid w:val="00393980"/>
    <w:rsid w:val="003940EB"/>
    <w:rsid w:val="003941A8"/>
    <w:rsid w:val="00394C6E"/>
    <w:rsid w:val="003957C7"/>
    <w:rsid w:val="0039589E"/>
    <w:rsid w:val="00395DBA"/>
    <w:rsid w:val="00396413"/>
    <w:rsid w:val="0039690C"/>
    <w:rsid w:val="00396958"/>
    <w:rsid w:val="00396970"/>
    <w:rsid w:val="00396C3A"/>
    <w:rsid w:val="00396C9C"/>
    <w:rsid w:val="00397273"/>
    <w:rsid w:val="003974DC"/>
    <w:rsid w:val="0039750A"/>
    <w:rsid w:val="00397BC7"/>
    <w:rsid w:val="003A011D"/>
    <w:rsid w:val="003A028B"/>
    <w:rsid w:val="003A16F8"/>
    <w:rsid w:val="003A20FA"/>
    <w:rsid w:val="003A2B90"/>
    <w:rsid w:val="003A2DD4"/>
    <w:rsid w:val="003A2E8B"/>
    <w:rsid w:val="003A3FC7"/>
    <w:rsid w:val="003A428E"/>
    <w:rsid w:val="003A60D7"/>
    <w:rsid w:val="003A6125"/>
    <w:rsid w:val="003A662D"/>
    <w:rsid w:val="003A6A35"/>
    <w:rsid w:val="003A6A38"/>
    <w:rsid w:val="003A6C32"/>
    <w:rsid w:val="003A6EF8"/>
    <w:rsid w:val="003A72E1"/>
    <w:rsid w:val="003A73E2"/>
    <w:rsid w:val="003A7E2C"/>
    <w:rsid w:val="003B02DF"/>
    <w:rsid w:val="003B11D6"/>
    <w:rsid w:val="003B1476"/>
    <w:rsid w:val="003B190E"/>
    <w:rsid w:val="003B2B38"/>
    <w:rsid w:val="003B2FCF"/>
    <w:rsid w:val="003B32B8"/>
    <w:rsid w:val="003B330D"/>
    <w:rsid w:val="003B35D2"/>
    <w:rsid w:val="003B4AE7"/>
    <w:rsid w:val="003B4FE6"/>
    <w:rsid w:val="003B5455"/>
    <w:rsid w:val="003B55EE"/>
    <w:rsid w:val="003B642A"/>
    <w:rsid w:val="003B6504"/>
    <w:rsid w:val="003B66F6"/>
    <w:rsid w:val="003B6901"/>
    <w:rsid w:val="003B6AA0"/>
    <w:rsid w:val="003B6C7A"/>
    <w:rsid w:val="003B6D41"/>
    <w:rsid w:val="003B6FB2"/>
    <w:rsid w:val="003B7015"/>
    <w:rsid w:val="003B724B"/>
    <w:rsid w:val="003C0050"/>
    <w:rsid w:val="003C0848"/>
    <w:rsid w:val="003C101B"/>
    <w:rsid w:val="003C160B"/>
    <w:rsid w:val="003C232F"/>
    <w:rsid w:val="003C26FF"/>
    <w:rsid w:val="003C2968"/>
    <w:rsid w:val="003C2AE0"/>
    <w:rsid w:val="003C2F22"/>
    <w:rsid w:val="003C3032"/>
    <w:rsid w:val="003C308C"/>
    <w:rsid w:val="003C3299"/>
    <w:rsid w:val="003C34CA"/>
    <w:rsid w:val="003C36B6"/>
    <w:rsid w:val="003C36EE"/>
    <w:rsid w:val="003C39DF"/>
    <w:rsid w:val="003C3CC1"/>
    <w:rsid w:val="003C3DD4"/>
    <w:rsid w:val="003C50E2"/>
    <w:rsid w:val="003C529F"/>
    <w:rsid w:val="003C53CF"/>
    <w:rsid w:val="003C5787"/>
    <w:rsid w:val="003C5B3E"/>
    <w:rsid w:val="003C5FE3"/>
    <w:rsid w:val="003C60C0"/>
    <w:rsid w:val="003C60D6"/>
    <w:rsid w:val="003C61B7"/>
    <w:rsid w:val="003C62AF"/>
    <w:rsid w:val="003C7133"/>
    <w:rsid w:val="003C71A9"/>
    <w:rsid w:val="003C734B"/>
    <w:rsid w:val="003C7618"/>
    <w:rsid w:val="003C7C59"/>
    <w:rsid w:val="003C7E67"/>
    <w:rsid w:val="003D033F"/>
    <w:rsid w:val="003D1489"/>
    <w:rsid w:val="003D159D"/>
    <w:rsid w:val="003D1CFB"/>
    <w:rsid w:val="003D202E"/>
    <w:rsid w:val="003D2C28"/>
    <w:rsid w:val="003D3468"/>
    <w:rsid w:val="003D3498"/>
    <w:rsid w:val="003D3FAB"/>
    <w:rsid w:val="003D49DD"/>
    <w:rsid w:val="003D4A43"/>
    <w:rsid w:val="003D5402"/>
    <w:rsid w:val="003D552C"/>
    <w:rsid w:val="003D60DE"/>
    <w:rsid w:val="003D674C"/>
    <w:rsid w:val="003D70B9"/>
    <w:rsid w:val="003D7BCA"/>
    <w:rsid w:val="003E0009"/>
    <w:rsid w:val="003E0033"/>
    <w:rsid w:val="003E02B3"/>
    <w:rsid w:val="003E05EA"/>
    <w:rsid w:val="003E0647"/>
    <w:rsid w:val="003E0780"/>
    <w:rsid w:val="003E0834"/>
    <w:rsid w:val="003E0B62"/>
    <w:rsid w:val="003E0CC6"/>
    <w:rsid w:val="003E0D2C"/>
    <w:rsid w:val="003E1AB2"/>
    <w:rsid w:val="003E1B8A"/>
    <w:rsid w:val="003E1BE7"/>
    <w:rsid w:val="003E1DDE"/>
    <w:rsid w:val="003E1EC7"/>
    <w:rsid w:val="003E1F76"/>
    <w:rsid w:val="003E2191"/>
    <w:rsid w:val="003E23D0"/>
    <w:rsid w:val="003E2B00"/>
    <w:rsid w:val="003E2D41"/>
    <w:rsid w:val="003E31A5"/>
    <w:rsid w:val="003E3226"/>
    <w:rsid w:val="003E3330"/>
    <w:rsid w:val="003E376A"/>
    <w:rsid w:val="003E4291"/>
    <w:rsid w:val="003E4405"/>
    <w:rsid w:val="003E4A78"/>
    <w:rsid w:val="003E52C7"/>
    <w:rsid w:val="003E5329"/>
    <w:rsid w:val="003E588E"/>
    <w:rsid w:val="003E5B3F"/>
    <w:rsid w:val="003E65E0"/>
    <w:rsid w:val="003E667A"/>
    <w:rsid w:val="003E6E51"/>
    <w:rsid w:val="003E6FFD"/>
    <w:rsid w:val="003E71EA"/>
    <w:rsid w:val="003E7590"/>
    <w:rsid w:val="003E7CED"/>
    <w:rsid w:val="003E7E9A"/>
    <w:rsid w:val="003F00B3"/>
    <w:rsid w:val="003F020B"/>
    <w:rsid w:val="003F024E"/>
    <w:rsid w:val="003F08BE"/>
    <w:rsid w:val="003F1585"/>
    <w:rsid w:val="003F1694"/>
    <w:rsid w:val="003F175D"/>
    <w:rsid w:val="003F18BF"/>
    <w:rsid w:val="003F1A0D"/>
    <w:rsid w:val="003F1BE0"/>
    <w:rsid w:val="003F1DFC"/>
    <w:rsid w:val="003F1E77"/>
    <w:rsid w:val="003F2228"/>
    <w:rsid w:val="003F32CF"/>
    <w:rsid w:val="003F358F"/>
    <w:rsid w:val="003F378C"/>
    <w:rsid w:val="003F38A9"/>
    <w:rsid w:val="003F4169"/>
    <w:rsid w:val="003F43E6"/>
    <w:rsid w:val="003F450B"/>
    <w:rsid w:val="003F46E0"/>
    <w:rsid w:val="003F4CA3"/>
    <w:rsid w:val="003F50A9"/>
    <w:rsid w:val="003F58F0"/>
    <w:rsid w:val="003F63E7"/>
    <w:rsid w:val="003F6607"/>
    <w:rsid w:val="003F66DD"/>
    <w:rsid w:val="003F6BC1"/>
    <w:rsid w:val="003F7681"/>
    <w:rsid w:val="003F77EC"/>
    <w:rsid w:val="003F7859"/>
    <w:rsid w:val="003F78AB"/>
    <w:rsid w:val="003F7AFF"/>
    <w:rsid w:val="003F7CC5"/>
    <w:rsid w:val="003F7D0C"/>
    <w:rsid w:val="00400422"/>
    <w:rsid w:val="004005AA"/>
    <w:rsid w:val="00400BC5"/>
    <w:rsid w:val="00400C09"/>
    <w:rsid w:val="00400FF4"/>
    <w:rsid w:val="00401C5D"/>
    <w:rsid w:val="00402349"/>
    <w:rsid w:val="00402CAF"/>
    <w:rsid w:val="00403470"/>
    <w:rsid w:val="00403D91"/>
    <w:rsid w:val="004043E9"/>
    <w:rsid w:val="004049DF"/>
    <w:rsid w:val="00404D85"/>
    <w:rsid w:val="0040527C"/>
    <w:rsid w:val="00405653"/>
    <w:rsid w:val="00405991"/>
    <w:rsid w:val="004064D9"/>
    <w:rsid w:val="00406802"/>
    <w:rsid w:val="00406C54"/>
    <w:rsid w:val="00406E27"/>
    <w:rsid w:val="0040775E"/>
    <w:rsid w:val="00407B10"/>
    <w:rsid w:val="00410107"/>
    <w:rsid w:val="00410152"/>
    <w:rsid w:val="00410A37"/>
    <w:rsid w:val="00410D98"/>
    <w:rsid w:val="00410EFA"/>
    <w:rsid w:val="0041101C"/>
    <w:rsid w:val="004115CE"/>
    <w:rsid w:val="0041161D"/>
    <w:rsid w:val="00411643"/>
    <w:rsid w:val="00411E31"/>
    <w:rsid w:val="00411E61"/>
    <w:rsid w:val="00411FF5"/>
    <w:rsid w:val="00412F4A"/>
    <w:rsid w:val="00413532"/>
    <w:rsid w:val="004136E0"/>
    <w:rsid w:val="00413778"/>
    <w:rsid w:val="00415581"/>
    <w:rsid w:val="00415B0F"/>
    <w:rsid w:val="0041630E"/>
    <w:rsid w:val="004167ED"/>
    <w:rsid w:val="00416810"/>
    <w:rsid w:val="00416869"/>
    <w:rsid w:val="00417859"/>
    <w:rsid w:val="00420E94"/>
    <w:rsid w:val="00421044"/>
    <w:rsid w:val="0042182B"/>
    <w:rsid w:val="004220A8"/>
    <w:rsid w:val="00422FEA"/>
    <w:rsid w:val="004232FA"/>
    <w:rsid w:val="004237FE"/>
    <w:rsid w:val="004240FC"/>
    <w:rsid w:val="0042485D"/>
    <w:rsid w:val="00424952"/>
    <w:rsid w:val="004249D4"/>
    <w:rsid w:val="00424BF5"/>
    <w:rsid w:val="00424C85"/>
    <w:rsid w:val="00424EE9"/>
    <w:rsid w:val="004255D5"/>
    <w:rsid w:val="004259FC"/>
    <w:rsid w:val="00426023"/>
    <w:rsid w:val="00426653"/>
    <w:rsid w:val="004266B5"/>
    <w:rsid w:val="00427AFC"/>
    <w:rsid w:val="00427DF8"/>
    <w:rsid w:val="004302B6"/>
    <w:rsid w:val="004304A4"/>
    <w:rsid w:val="00430FDE"/>
    <w:rsid w:val="0043196B"/>
    <w:rsid w:val="00431C03"/>
    <w:rsid w:val="004324F3"/>
    <w:rsid w:val="00433662"/>
    <w:rsid w:val="00433DE0"/>
    <w:rsid w:val="0043431C"/>
    <w:rsid w:val="00434E80"/>
    <w:rsid w:val="0043597C"/>
    <w:rsid w:val="00435D5F"/>
    <w:rsid w:val="00435F5B"/>
    <w:rsid w:val="0043610F"/>
    <w:rsid w:val="00436260"/>
    <w:rsid w:val="0043637D"/>
    <w:rsid w:val="00436ABA"/>
    <w:rsid w:val="00436B30"/>
    <w:rsid w:val="00437388"/>
    <w:rsid w:val="00437B0C"/>
    <w:rsid w:val="00437B8E"/>
    <w:rsid w:val="004400D7"/>
    <w:rsid w:val="00440727"/>
    <w:rsid w:val="00441118"/>
    <w:rsid w:val="004415BB"/>
    <w:rsid w:val="004418AA"/>
    <w:rsid w:val="00441E15"/>
    <w:rsid w:val="00441FC3"/>
    <w:rsid w:val="0044218B"/>
    <w:rsid w:val="00442428"/>
    <w:rsid w:val="00442DE8"/>
    <w:rsid w:val="00442E36"/>
    <w:rsid w:val="00442EBA"/>
    <w:rsid w:val="00442F92"/>
    <w:rsid w:val="00443310"/>
    <w:rsid w:val="00443405"/>
    <w:rsid w:val="00443818"/>
    <w:rsid w:val="00443822"/>
    <w:rsid w:val="00443AE6"/>
    <w:rsid w:val="00443E41"/>
    <w:rsid w:val="00444558"/>
    <w:rsid w:val="0044481B"/>
    <w:rsid w:val="0044510E"/>
    <w:rsid w:val="0044548C"/>
    <w:rsid w:val="00445A18"/>
    <w:rsid w:val="00445BBA"/>
    <w:rsid w:val="004461C2"/>
    <w:rsid w:val="004461F8"/>
    <w:rsid w:val="0044620D"/>
    <w:rsid w:val="004464ED"/>
    <w:rsid w:val="00446589"/>
    <w:rsid w:val="00446911"/>
    <w:rsid w:val="00446C4D"/>
    <w:rsid w:val="00446D48"/>
    <w:rsid w:val="00446ED2"/>
    <w:rsid w:val="0044731B"/>
    <w:rsid w:val="004474E2"/>
    <w:rsid w:val="004478A9"/>
    <w:rsid w:val="00447A5A"/>
    <w:rsid w:val="0045045F"/>
    <w:rsid w:val="004509DB"/>
    <w:rsid w:val="00451348"/>
    <w:rsid w:val="00452278"/>
    <w:rsid w:val="0045266E"/>
    <w:rsid w:val="00453877"/>
    <w:rsid w:val="00453AFD"/>
    <w:rsid w:val="00453B34"/>
    <w:rsid w:val="00453D8E"/>
    <w:rsid w:val="00453F00"/>
    <w:rsid w:val="00453F49"/>
    <w:rsid w:val="004545F8"/>
    <w:rsid w:val="00454BCB"/>
    <w:rsid w:val="00455013"/>
    <w:rsid w:val="00455A3F"/>
    <w:rsid w:val="00455AA5"/>
    <w:rsid w:val="00455C08"/>
    <w:rsid w:val="00456224"/>
    <w:rsid w:val="0045646D"/>
    <w:rsid w:val="004566EC"/>
    <w:rsid w:val="00456CF9"/>
    <w:rsid w:val="00456FD8"/>
    <w:rsid w:val="00456FFE"/>
    <w:rsid w:val="004570C4"/>
    <w:rsid w:val="004572A6"/>
    <w:rsid w:val="00457862"/>
    <w:rsid w:val="00457868"/>
    <w:rsid w:val="00457A9A"/>
    <w:rsid w:val="00457BAD"/>
    <w:rsid w:val="00460144"/>
    <w:rsid w:val="0046024B"/>
    <w:rsid w:val="0046028D"/>
    <w:rsid w:val="004606B7"/>
    <w:rsid w:val="004608A2"/>
    <w:rsid w:val="00461011"/>
    <w:rsid w:val="00461194"/>
    <w:rsid w:val="0046136A"/>
    <w:rsid w:val="00461840"/>
    <w:rsid w:val="0046193A"/>
    <w:rsid w:val="00461F10"/>
    <w:rsid w:val="00461F3C"/>
    <w:rsid w:val="00462378"/>
    <w:rsid w:val="00462BC9"/>
    <w:rsid w:val="004634A8"/>
    <w:rsid w:val="0046383C"/>
    <w:rsid w:val="00463998"/>
    <w:rsid w:val="00463C10"/>
    <w:rsid w:val="00464449"/>
    <w:rsid w:val="00464D4D"/>
    <w:rsid w:val="00464E8B"/>
    <w:rsid w:val="00465C64"/>
    <w:rsid w:val="004666CB"/>
    <w:rsid w:val="004667BC"/>
    <w:rsid w:val="00466830"/>
    <w:rsid w:val="00466CE8"/>
    <w:rsid w:val="00466D1A"/>
    <w:rsid w:val="00466D1B"/>
    <w:rsid w:val="00467104"/>
    <w:rsid w:val="004672A8"/>
    <w:rsid w:val="00467C6C"/>
    <w:rsid w:val="00470311"/>
    <w:rsid w:val="00470653"/>
    <w:rsid w:val="00470842"/>
    <w:rsid w:val="00470D54"/>
    <w:rsid w:val="00471562"/>
    <w:rsid w:val="00471792"/>
    <w:rsid w:val="00471B79"/>
    <w:rsid w:val="00473367"/>
    <w:rsid w:val="0047343B"/>
    <w:rsid w:val="004735D6"/>
    <w:rsid w:val="00473EA0"/>
    <w:rsid w:val="00473F14"/>
    <w:rsid w:val="004747CD"/>
    <w:rsid w:val="00474B84"/>
    <w:rsid w:val="00474DF4"/>
    <w:rsid w:val="00475A5E"/>
    <w:rsid w:val="00475F21"/>
    <w:rsid w:val="00476093"/>
    <w:rsid w:val="00476119"/>
    <w:rsid w:val="00476EFC"/>
    <w:rsid w:val="00476FAB"/>
    <w:rsid w:val="00477392"/>
    <w:rsid w:val="00477F03"/>
    <w:rsid w:val="00477FBA"/>
    <w:rsid w:val="00480254"/>
    <w:rsid w:val="0048116D"/>
    <w:rsid w:val="00481AB1"/>
    <w:rsid w:val="0048235B"/>
    <w:rsid w:val="0048300C"/>
    <w:rsid w:val="004832A2"/>
    <w:rsid w:val="004838D9"/>
    <w:rsid w:val="00483B2D"/>
    <w:rsid w:val="004852CE"/>
    <w:rsid w:val="004853C8"/>
    <w:rsid w:val="00485A5F"/>
    <w:rsid w:val="00486055"/>
    <w:rsid w:val="00486730"/>
    <w:rsid w:val="00486D6A"/>
    <w:rsid w:val="004872AF"/>
    <w:rsid w:val="004873A6"/>
    <w:rsid w:val="00487F55"/>
    <w:rsid w:val="00487FB1"/>
    <w:rsid w:val="0049019F"/>
    <w:rsid w:val="004909F6"/>
    <w:rsid w:val="00490A2E"/>
    <w:rsid w:val="00490AA1"/>
    <w:rsid w:val="00490D2F"/>
    <w:rsid w:val="00490FDE"/>
    <w:rsid w:val="004911FB"/>
    <w:rsid w:val="00491346"/>
    <w:rsid w:val="00491567"/>
    <w:rsid w:val="00491598"/>
    <w:rsid w:val="004915F1"/>
    <w:rsid w:val="0049175F"/>
    <w:rsid w:val="0049242D"/>
    <w:rsid w:val="0049329A"/>
    <w:rsid w:val="004938E6"/>
    <w:rsid w:val="00493949"/>
    <w:rsid w:val="00493E93"/>
    <w:rsid w:val="00493F0C"/>
    <w:rsid w:val="00493FEB"/>
    <w:rsid w:val="0049401A"/>
    <w:rsid w:val="0049422D"/>
    <w:rsid w:val="0049576C"/>
    <w:rsid w:val="004959EC"/>
    <w:rsid w:val="00495BCD"/>
    <w:rsid w:val="004963BF"/>
    <w:rsid w:val="004967D9"/>
    <w:rsid w:val="00496DF5"/>
    <w:rsid w:val="004977BB"/>
    <w:rsid w:val="00497A8D"/>
    <w:rsid w:val="00497BF8"/>
    <w:rsid w:val="00497E10"/>
    <w:rsid w:val="004A026D"/>
    <w:rsid w:val="004A04AB"/>
    <w:rsid w:val="004A1055"/>
    <w:rsid w:val="004A1DF1"/>
    <w:rsid w:val="004A204D"/>
    <w:rsid w:val="004A288E"/>
    <w:rsid w:val="004A28EE"/>
    <w:rsid w:val="004A2BA0"/>
    <w:rsid w:val="004A2E83"/>
    <w:rsid w:val="004A31DC"/>
    <w:rsid w:val="004A3460"/>
    <w:rsid w:val="004A3630"/>
    <w:rsid w:val="004A45AD"/>
    <w:rsid w:val="004A5035"/>
    <w:rsid w:val="004A57B0"/>
    <w:rsid w:val="004A5AAE"/>
    <w:rsid w:val="004A6BD3"/>
    <w:rsid w:val="004A6BDD"/>
    <w:rsid w:val="004A6FB0"/>
    <w:rsid w:val="004A6FBF"/>
    <w:rsid w:val="004A7359"/>
    <w:rsid w:val="004A7CCF"/>
    <w:rsid w:val="004A7E4A"/>
    <w:rsid w:val="004B0118"/>
    <w:rsid w:val="004B0EE8"/>
    <w:rsid w:val="004B1498"/>
    <w:rsid w:val="004B14BC"/>
    <w:rsid w:val="004B1837"/>
    <w:rsid w:val="004B1B01"/>
    <w:rsid w:val="004B1B41"/>
    <w:rsid w:val="004B287C"/>
    <w:rsid w:val="004B2F95"/>
    <w:rsid w:val="004B3375"/>
    <w:rsid w:val="004B3F12"/>
    <w:rsid w:val="004B3FB0"/>
    <w:rsid w:val="004B425C"/>
    <w:rsid w:val="004B46D2"/>
    <w:rsid w:val="004B4746"/>
    <w:rsid w:val="004B4A28"/>
    <w:rsid w:val="004B4AD7"/>
    <w:rsid w:val="004B5192"/>
    <w:rsid w:val="004B5793"/>
    <w:rsid w:val="004B6261"/>
    <w:rsid w:val="004B720C"/>
    <w:rsid w:val="004B720D"/>
    <w:rsid w:val="004B7634"/>
    <w:rsid w:val="004B7B9D"/>
    <w:rsid w:val="004C0B27"/>
    <w:rsid w:val="004C0CAA"/>
    <w:rsid w:val="004C10D0"/>
    <w:rsid w:val="004C2059"/>
    <w:rsid w:val="004C2109"/>
    <w:rsid w:val="004C344A"/>
    <w:rsid w:val="004C34D3"/>
    <w:rsid w:val="004C35C0"/>
    <w:rsid w:val="004C3C84"/>
    <w:rsid w:val="004C3DAB"/>
    <w:rsid w:val="004C4431"/>
    <w:rsid w:val="004C4574"/>
    <w:rsid w:val="004C45DF"/>
    <w:rsid w:val="004C461F"/>
    <w:rsid w:val="004C4F3B"/>
    <w:rsid w:val="004C5215"/>
    <w:rsid w:val="004C5226"/>
    <w:rsid w:val="004C559B"/>
    <w:rsid w:val="004C5988"/>
    <w:rsid w:val="004C60BC"/>
    <w:rsid w:val="004C6E5A"/>
    <w:rsid w:val="004C70DE"/>
    <w:rsid w:val="004C740C"/>
    <w:rsid w:val="004C7BCE"/>
    <w:rsid w:val="004D1125"/>
    <w:rsid w:val="004D11A1"/>
    <w:rsid w:val="004D16F2"/>
    <w:rsid w:val="004D22ED"/>
    <w:rsid w:val="004D24B8"/>
    <w:rsid w:val="004D2BD4"/>
    <w:rsid w:val="004D2DC1"/>
    <w:rsid w:val="004D3373"/>
    <w:rsid w:val="004D4916"/>
    <w:rsid w:val="004D4B8C"/>
    <w:rsid w:val="004D5111"/>
    <w:rsid w:val="004D5727"/>
    <w:rsid w:val="004D59C0"/>
    <w:rsid w:val="004D5A89"/>
    <w:rsid w:val="004D5DF3"/>
    <w:rsid w:val="004D5FE7"/>
    <w:rsid w:val="004D6284"/>
    <w:rsid w:val="004D6B80"/>
    <w:rsid w:val="004D6F37"/>
    <w:rsid w:val="004D72FF"/>
    <w:rsid w:val="004D734F"/>
    <w:rsid w:val="004D7662"/>
    <w:rsid w:val="004D7966"/>
    <w:rsid w:val="004D7D26"/>
    <w:rsid w:val="004E0262"/>
    <w:rsid w:val="004E06AF"/>
    <w:rsid w:val="004E0766"/>
    <w:rsid w:val="004E0887"/>
    <w:rsid w:val="004E1862"/>
    <w:rsid w:val="004E1C43"/>
    <w:rsid w:val="004E1C67"/>
    <w:rsid w:val="004E1DE5"/>
    <w:rsid w:val="004E1EE1"/>
    <w:rsid w:val="004E1EEB"/>
    <w:rsid w:val="004E2602"/>
    <w:rsid w:val="004E287F"/>
    <w:rsid w:val="004E3764"/>
    <w:rsid w:val="004E3FF1"/>
    <w:rsid w:val="004E405A"/>
    <w:rsid w:val="004E4126"/>
    <w:rsid w:val="004E5302"/>
    <w:rsid w:val="004E5AE8"/>
    <w:rsid w:val="004E5F6B"/>
    <w:rsid w:val="004E615C"/>
    <w:rsid w:val="004E64AF"/>
    <w:rsid w:val="004E6E6B"/>
    <w:rsid w:val="004E729B"/>
    <w:rsid w:val="004E7ADC"/>
    <w:rsid w:val="004F064A"/>
    <w:rsid w:val="004F10DC"/>
    <w:rsid w:val="004F15DA"/>
    <w:rsid w:val="004F1677"/>
    <w:rsid w:val="004F1EC7"/>
    <w:rsid w:val="004F2130"/>
    <w:rsid w:val="004F21EF"/>
    <w:rsid w:val="004F2469"/>
    <w:rsid w:val="004F25BC"/>
    <w:rsid w:val="004F3396"/>
    <w:rsid w:val="004F3530"/>
    <w:rsid w:val="004F3826"/>
    <w:rsid w:val="004F3978"/>
    <w:rsid w:val="004F3F04"/>
    <w:rsid w:val="004F3FA3"/>
    <w:rsid w:val="004F42FF"/>
    <w:rsid w:val="004F4799"/>
    <w:rsid w:val="004F4B2E"/>
    <w:rsid w:val="004F4D6A"/>
    <w:rsid w:val="004F4E08"/>
    <w:rsid w:val="004F50FD"/>
    <w:rsid w:val="004F5342"/>
    <w:rsid w:val="004F56BF"/>
    <w:rsid w:val="004F5C9F"/>
    <w:rsid w:val="004F637A"/>
    <w:rsid w:val="004F70D5"/>
    <w:rsid w:val="004F719A"/>
    <w:rsid w:val="004F7AEF"/>
    <w:rsid w:val="004F7B17"/>
    <w:rsid w:val="00500565"/>
    <w:rsid w:val="00500BDC"/>
    <w:rsid w:val="00500C03"/>
    <w:rsid w:val="00500EC9"/>
    <w:rsid w:val="00500F0B"/>
    <w:rsid w:val="005012F3"/>
    <w:rsid w:val="005017BC"/>
    <w:rsid w:val="00502220"/>
    <w:rsid w:val="00502A37"/>
    <w:rsid w:val="00502CC7"/>
    <w:rsid w:val="0050358C"/>
    <w:rsid w:val="0050395A"/>
    <w:rsid w:val="00503B9D"/>
    <w:rsid w:val="005043AF"/>
    <w:rsid w:val="005044C9"/>
    <w:rsid w:val="00504D16"/>
    <w:rsid w:val="005052D9"/>
    <w:rsid w:val="005053A7"/>
    <w:rsid w:val="005053F5"/>
    <w:rsid w:val="0050559B"/>
    <w:rsid w:val="005058C7"/>
    <w:rsid w:val="00505CF7"/>
    <w:rsid w:val="005061ED"/>
    <w:rsid w:val="0050650E"/>
    <w:rsid w:val="00506CFA"/>
    <w:rsid w:val="00506EF1"/>
    <w:rsid w:val="00507830"/>
    <w:rsid w:val="0050799B"/>
    <w:rsid w:val="0051015A"/>
    <w:rsid w:val="0051099D"/>
    <w:rsid w:val="00510D9F"/>
    <w:rsid w:val="005119B4"/>
    <w:rsid w:val="00511D61"/>
    <w:rsid w:val="00511DA9"/>
    <w:rsid w:val="00511DF8"/>
    <w:rsid w:val="005123F3"/>
    <w:rsid w:val="005125D6"/>
    <w:rsid w:val="005127B1"/>
    <w:rsid w:val="005129DC"/>
    <w:rsid w:val="00513482"/>
    <w:rsid w:val="00513572"/>
    <w:rsid w:val="0051384D"/>
    <w:rsid w:val="00513AB5"/>
    <w:rsid w:val="0051474D"/>
    <w:rsid w:val="00514BB4"/>
    <w:rsid w:val="00515184"/>
    <w:rsid w:val="005157ED"/>
    <w:rsid w:val="0051599A"/>
    <w:rsid w:val="00515E13"/>
    <w:rsid w:val="005167A5"/>
    <w:rsid w:val="00516A53"/>
    <w:rsid w:val="00516BB7"/>
    <w:rsid w:val="00516C99"/>
    <w:rsid w:val="005171D7"/>
    <w:rsid w:val="0051753E"/>
    <w:rsid w:val="005178C4"/>
    <w:rsid w:val="00520157"/>
    <w:rsid w:val="00520DA6"/>
    <w:rsid w:val="00521546"/>
    <w:rsid w:val="00521758"/>
    <w:rsid w:val="00521980"/>
    <w:rsid w:val="005219BE"/>
    <w:rsid w:val="00521C3B"/>
    <w:rsid w:val="00522014"/>
    <w:rsid w:val="005223A9"/>
    <w:rsid w:val="005232BD"/>
    <w:rsid w:val="0052346B"/>
    <w:rsid w:val="005240C7"/>
    <w:rsid w:val="00524810"/>
    <w:rsid w:val="00525001"/>
    <w:rsid w:val="00525399"/>
    <w:rsid w:val="0052579D"/>
    <w:rsid w:val="00525832"/>
    <w:rsid w:val="00525A82"/>
    <w:rsid w:val="00526311"/>
    <w:rsid w:val="005268C7"/>
    <w:rsid w:val="0052715E"/>
    <w:rsid w:val="00527170"/>
    <w:rsid w:val="005279B5"/>
    <w:rsid w:val="005300E2"/>
    <w:rsid w:val="00530935"/>
    <w:rsid w:val="00530983"/>
    <w:rsid w:val="00531465"/>
    <w:rsid w:val="005316E8"/>
    <w:rsid w:val="005320D7"/>
    <w:rsid w:val="0053213B"/>
    <w:rsid w:val="005326A1"/>
    <w:rsid w:val="00532AC4"/>
    <w:rsid w:val="00532DE3"/>
    <w:rsid w:val="00533217"/>
    <w:rsid w:val="00533BEF"/>
    <w:rsid w:val="00534337"/>
    <w:rsid w:val="00534350"/>
    <w:rsid w:val="0053468F"/>
    <w:rsid w:val="005347F7"/>
    <w:rsid w:val="005349D6"/>
    <w:rsid w:val="00534A3E"/>
    <w:rsid w:val="00534BEB"/>
    <w:rsid w:val="005354D9"/>
    <w:rsid w:val="00535DFD"/>
    <w:rsid w:val="00536B89"/>
    <w:rsid w:val="00537C8D"/>
    <w:rsid w:val="00540113"/>
    <w:rsid w:val="0054081D"/>
    <w:rsid w:val="00540C09"/>
    <w:rsid w:val="00540EA3"/>
    <w:rsid w:val="005410DF"/>
    <w:rsid w:val="005426FF"/>
    <w:rsid w:val="0054296D"/>
    <w:rsid w:val="00542A62"/>
    <w:rsid w:val="00542CCC"/>
    <w:rsid w:val="00542FD3"/>
    <w:rsid w:val="0054327E"/>
    <w:rsid w:val="00543CFA"/>
    <w:rsid w:val="0054432C"/>
    <w:rsid w:val="005444A9"/>
    <w:rsid w:val="00544A20"/>
    <w:rsid w:val="00544E9D"/>
    <w:rsid w:val="005450F9"/>
    <w:rsid w:val="0054530D"/>
    <w:rsid w:val="00545BC1"/>
    <w:rsid w:val="005469D5"/>
    <w:rsid w:val="00546AEF"/>
    <w:rsid w:val="00546BA8"/>
    <w:rsid w:val="00546E5D"/>
    <w:rsid w:val="00546F40"/>
    <w:rsid w:val="0054708C"/>
    <w:rsid w:val="00547301"/>
    <w:rsid w:val="00547CE6"/>
    <w:rsid w:val="00547DFE"/>
    <w:rsid w:val="00550259"/>
    <w:rsid w:val="00550664"/>
    <w:rsid w:val="005506F2"/>
    <w:rsid w:val="00550938"/>
    <w:rsid w:val="00550AF4"/>
    <w:rsid w:val="00550E3A"/>
    <w:rsid w:val="005512ED"/>
    <w:rsid w:val="00551491"/>
    <w:rsid w:val="005517C4"/>
    <w:rsid w:val="00551A53"/>
    <w:rsid w:val="00551DB2"/>
    <w:rsid w:val="00551F6C"/>
    <w:rsid w:val="00552613"/>
    <w:rsid w:val="00552675"/>
    <w:rsid w:val="00552EE7"/>
    <w:rsid w:val="005530E1"/>
    <w:rsid w:val="005535CF"/>
    <w:rsid w:val="00553791"/>
    <w:rsid w:val="00553798"/>
    <w:rsid w:val="005549E5"/>
    <w:rsid w:val="00554D67"/>
    <w:rsid w:val="00554E15"/>
    <w:rsid w:val="00554F12"/>
    <w:rsid w:val="0055578A"/>
    <w:rsid w:val="005557A0"/>
    <w:rsid w:val="00555A59"/>
    <w:rsid w:val="00555C29"/>
    <w:rsid w:val="00555CA2"/>
    <w:rsid w:val="00556537"/>
    <w:rsid w:val="00556D66"/>
    <w:rsid w:val="00560411"/>
    <w:rsid w:val="00561518"/>
    <w:rsid w:val="00561608"/>
    <w:rsid w:val="005617A3"/>
    <w:rsid w:val="00561AF4"/>
    <w:rsid w:val="00561D08"/>
    <w:rsid w:val="005620A8"/>
    <w:rsid w:val="00562B28"/>
    <w:rsid w:val="00562BDB"/>
    <w:rsid w:val="00562E01"/>
    <w:rsid w:val="00562EB4"/>
    <w:rsid w:val="00562F95"/>
    <w:rsid w:val="00563327"/>
    <w:rsid w:val="00563512"/>
    <w:rsid w:val="00563737"/>
    <w:rsid w:val="00563881"/>
    <w:rsid w:val="00564F5F"/>
    <w:rsid w:val="00565551"/>
    <w:rsid w:val="005655C8"/>
    <w:rsid w:val="0056588B"/>
    <w:rsid w:val="00565E91"/>
    <w:rsid w:val="00565F74"/>
    <w:rsid w:val="005663A7"/>
    <w:rsid w:val="00566CD6"/>
    <w:rsid w:val="00567658"/>
    <w:rsid w:val="0056798A"/>
    <w:rsid w:val="00570197"/>
    <w:rsid w:val="005702CD"/>
    <w:rsid w:val="005705F3"/>
    <w:rsid w:val="005711ED"/>
    <w:rsid w:val="00571AFD"/>
    <w:rsid w:val="00571C5D"/>
    <w:rsid w:val="00571E08"/>
    <w:rsid w:val="00572CD9"/>
    <w:rsid w:val="00573061"/>
    <w:rsid w:val="005730BE"/>
    <w:rsid w:val="005731B5"/>
    <w:rsid w:val="00573627"/>
    <w:rsid w:val="005746D5"/>
    <w:rsid w:val="00574BD6"/>
    <w:rsid w:val="00574CE3"/>
    <w:rsid w:val="00575452"/>
    <w:rsid w:val="0057551E"/>
    <w:rsid w:val="005761E9"/>
    <w:rsid w:val="0057658B"/>
    <w:rsid w:val="005769E2"/>
    <w:rsid w:val="00577414"/>
    <w:rsid w:val="0057780D"/>
    <w:rsid w:val="00580427"/>
    <w:rsid w:val="00580697"/>
    <w:rsid w:val="005806DC"/>
    <w:rsid w:val="005808D0"/>
    <w:rsid w:val="00580DDF"/>
    <w:rsid w:val="00580EC2"/>
    <w:rsid w:val="005819BF"/>
    <w:rsid w:val="00582128"/>
    <w:rsid w:val="005824FE"/>
    <w:rsid w:val="005831B6"/>
    <w:rsid w:val="005831C1"/>
    <w:rsid w:val="00583840"/>
    <w:rsid w:val="00584015"/>
    <w:rsid w:val="005841F5"/>
    <w:rsid w:val="00584387"/>
    <w:rsid w:val="00584F61"/>
    <w:rsid w:val="0058558F"/>
    <w:rsid w:val="00585BAD"/>
    <w:rsid w:val="00585ED8"/>
    <w:rsid w:val="00586A9A"/>
    <w:rsid w:val="00587164"/>
    <w:rsid w:val="00587E95"/>
    <w:rsid w:val="00590B71"/>
    <w:rsid w:val="00590FA8"/>
    <w:rsid w:val="00591199"/>
    <w:rsid w:val="00591215"/>
    <w:rsid w:val="00591318"/>
    <w:rsid w:val="00591408"/>
    <w:rsid w:val="00591487"/>
    <w:rsid w:val="00591956"/>
    <w:rsid w:val="005919B7"/>
    <w:rsid w:val="00591DCA"/>
    <w:rsid w:val="00591EB7"/>
    <w:rsid w:val="005920FF"/>
    <w:rsid w:val="00592400"/>
    <w:rsid w:val="00592954"/>
    <w:rsid w:val="00593822"/>
    <w:rsid w:val="00593827"/>
    <w:rsid w:val="005939D9"/>
    <w:rsid w:val="00593ADB"/>
    <w:rsid w:val="00593E3C"/>
    <w:rsid w:val="00594875"/>
    <w:rsid w:val="0059495D"/>
    <w:rsid w:val="00594C97"/>
    <w:rsid w:val="005953F2"/>
    <w:rsid w:val="005954D1"/>
    <w:rsid w:val="0059559F"/>
    <w:rsid w:val="00595849"/>
    <w:rsid w:val="00595E85"/>
    <w:rsid w:val="00595F8A"/>
    <w:rsid w:val="005962C2"/>
    <w:rsid w:val="005965C7"/>
    <w:rsid w:val="00596977"/>
    <w:rsid w:val="0059699D"/>
    <w:rsid w:val="00596A6E"/>
    <w:rsid w:val="00596FE0"/>
    <w:rsid w:val="00597790"/>
    <w:rsid w:val="005977E2"/>
    <w:rsid w:val="00597B46"/>
    <w:rsid w:val="005A08CA"/>
    <w:rsid w:val="005A0E8E"/>
    <w:rsid w:val="005A11E0"/>
    <w:rsid w:val="005A23EB"/>
    <w:rsid w:val="005A24FB"/>
    <w:rsid w:val="005A2C69"/>
    <w:rsid w:val="005A3001"/>
    <w:rsid w:val="005A3039"/>
    <w:rsid w:val="005A32D4"/>
    <w:rsid w:val="005A3A6A"/>
    <w:rsid w:val="005A42FF"/>
    <w:rsid w:val="005A4950"/>
    <w:rsid w:val="005A4B65"/>
    <w:rsid w:val="005A4E5B"/>
    <w:rsid w:val="005A4EEA"/>
    <w:rsid w:val="005A54D6"/>
    <w:rsid w:val="005A5AF2"/>
    <w:rsid w:val="005A5B10"/>
    <w:rsid w:val="005A6228"/>
    <w:rsid w:val="005A6543"/>
    <w:rsid w:val="005A694F"/>
    <w:rsid w:val="005A6CEC"/>
    <w:rsid w:val="005A7F6C"/>
    <w:rsid w:val="005B1112"/>
    <w:rsid w:val="005B1143"/>
    <w:rsid w:val="005B1218"/>
    <w:rsid w:val="005B2133"/>
    <w:rsid w:val="005B2445"/>
    <w:rsid w:val="005B256F"/>
    <w:rsid w:val="005B27BB"/>
    <w:rsid w:val="005B2942"/>
    <w:rsid w:val="005B2AD6"/>
    <w:rsid w:val="005B2AE1"/>
    <w:rsid w:val="005B2D72"/>
    <w:rsid w:val="005B3483"/>
    <w:rsid w:val="005B3930"/>
    <w:rsid w:val="005B3C8E"/>
    <w:rsid w:val="005B3DDD"/>
    <w:rsid w:val="005B4A97"/>
    <w:rsid w:val="005B4EE1"/>
    <w:rsid w:val="005B596B"/>
    <w:rsid w:val="005B5A49"/>
    <w:rsid w:val="005B616A"/>
    <w:rsid w:val="005B645F"/>
    <w:rsid w:val="005B6E95"/>
    <w:rsid w:val="005B7AE2"/>
    <w:rsid w:val="005C031D"/>
    <w:rsid w:val="005C0618"/>
    <w:rsid w:val="005C0C19"/>
    <w:rsid w:val="005C1243"/>
    <w:rsid w:val="005C1785"/>
    <w:rsid w:val="005C20D8"/>
    <w:rsid w:val="005C282E"/>
    <w:rsid w:val="005C2912"/>
    <w:rsid w:val="005C314F"/>
    <w:rsid w:val="005C4520"/>
    <w:rsid w:val="005C4860"/>
    <w:rsid w:val="005C49DC"/>
    <w:rsid w:val="005C50A4"/>
    <w:rsid w:val="005C5194"/>
    <w:rsid w:val="005C5233"/>
    <w:rsid w:val="005C5BFA"/>
    <w:rsid w:val="005C5EB7"/>
    <w:rsid w:val="005C62DC"/>
    <w:rsid w:val="005C71DA"/>
    <w:rsid w:val="005C7C70"/>
    <w:rsid w:val="005C7CA3"/>
    <w:rsid w:val="005D0974"/>
    <w:rsid w:val="005D0AD9"/>
    <w:rsid w:val="005D0FD0"/>
    <w:rsid w:val="005D14F2"/>
    <w:rsid w:val="005D16F6"/>
    <w:rsid w:val="005D1BB7"/>
    <w:rsid w:val="005D28DB"/>
    <w:rsid w:val="005D2F15"/>
    <w:rsid w:val="005D34B2"/>
    <w:rsid w:val="005D37C7"/>
    <w:rsid w:val="005D3DF4"/>
    <w:rsid w:val="005D3F58"/>
    <w:rsid w:val="005D4294"/>
    <w:rsid w:val="005D42D8"/>
    <w:rsid w:val="005D43F0"/>
    <w:rsid w:val="005D46CA"/>
    <w:rsid w:val="005D4A83"/>
    <w:rsid w:val="005D4E66"/>
    <w:rsid w:val="005D5830"/>
    <w:rsid w:val="005D5D53"/>
    <w:rsid w:val="005D64C2"/>
    <w:rsid w:val="005D6980"/>
    <w:rsid w:val="005D6B39"/>
    <w:rsid w:val="005D7331"/>
    <w:rsid w:val="005D7968"/>
    <w:rsid w:val="005D7BEF"/>
    <w:rsid w:val="005E05E8"/>
    <w:rsid w:val="005E0650"/>
    <w:rsid w:val="005E06E9"/>
    <w:rsid w:val="005E082D"/>
    <w:rsid w:val="005E0972"/>
    <w:rsid w:val="005E0A8E"/>
    <w:rsid w:val="005E0BA1"/>
    <w:rsid w:val="005E0DA4"/>
    <w:rsid w:val="005E0E42"/>
    <w:rsid w:val="005E0F94"/>
    <w:rsid w:val="005E163E"/>
    <w:rsid w:val="005E1977"/>
    <w:rsid w:val="005E1AA1"/>
    <w:rsid w:val="005E271D"/>
    <w:rsid w:val="005E31AE"/>
    <w:rsid w:val="005E34C3"/>
    <w:rsid w:val="005E3A61"/>
    <w:rsid w:val="005E4575"/>
    <w:rsid w:val="005E4E9C"/>
    <w:rsid w:val="005E5490"/>
    <w:rsid w:val="005E6E57"/>
    <w:rsid w:val="005E77A8"/>
    <w:rsid w:val="005E7828"/>
    <w:rsid w:val="005E7BEB"/>
    <w:rsid w:val="005F0005"/>
    <w:rsid w:val="005F08CC"/>
    <w:rsid w:val="005F0EB0"/>
    <w:rsid w:val="005F0FF9"/>
    <w:rsid w:val="005F19B7"/>
    <w:rsid w:val="005F1DE1"/>
    <w:rsid w:val="005F2BA1"/>
    <w:rsid w:val="005F2C09"/>
    <w:rsid w:val="005F317A"/>
    <w:rsid w:val="005F39DE"/>
    <w:rsid w:val="005F4072"/>
    <w:rsid w:val="005F4109"/>
    <w:rsid w:val="005F41F7"/>
    <w:rsid w:val="005F4C17"/>
    <w:rsid w:val="005F5316"/>
    <w:rsid w:val="005F5479"/>
    <w:rsid w:val="005F551D"/>
    <w:rsid w:val="005F5BE9"/>
    <w:rsid w:val="005F5D94"/>
    <w:rsid w:val="005F639F"/>
    <w:rsid w:val="005F676A"/>
    <w:rsid w:val="005F6C9D"/>
    <w:rsid w:val="005F7913"/>
    <w:rsid w:val="00600235"/>
    <w:rsid w:val="006008DB"/>
    <w:rsid w:val="00600ECB"/>
    <w:rsid w:val="006013D8"/>
    <w:rsid w:val="0060141C"/>
    <w:rsid w:val="006017DB"/>
    <w:rsid w:val="00601943"/>
    <w:rsid w:val="00601D01"/>
    <w:rsid w:val="00602E2A"/>
    <w:rsid w:val="00603094"/>
    <w:rsid w:val="00603489"/>
    <w:rsid w:val="00603EC6"/>
    <w:rsid w:val="006050E0"/>
    <w:rsid w:val="00605740"/>
    <w:rsid w:val="00605AA2"/>
    <w:rsid w:val="00606086"/>
    <w:rsid w:val="0060672C"/>
    <w:rsid w:val="006068CD"/>
    <w:rsid w:val="006069DD"/>
    <w:rsid w:val="006076C6"/>
    <w:rsid w:val="00607F37"/>
    <w:rsid w:val="00610140"/>
    <w:rsid w:val="0061039C"/>
    <w:rsid w:val="006104F5"/>
    <w:rsid w:val="0061069F"/>
    <w:rsid w:val="00611859"/>
    <w:rsid w:val="00611914"/>
    <w:rsid w:val="00611957"/>
    <w:rsid w:val="00611C86"/>
    <w:rsid w:val="006123F5"/>
    <w:rsid w:val="00612C2A"/>
    <w:rsid w:val="00614055"/>
    <w:rsid w:val="0061449F"/>
    <w:rsid w:val="0061493F"/>
    <w:rsid w:val="00614A03"/>
    <w:rsid w:val="0061531A"/>
    <w:rsid w:val="006154D6"/>
    <w:rsid w:val="006155C8"/>
    <w:rsid w:val="00615804"/>
    <w:rsid w:val="00615E05"/>
    <w:rsid w:val="00615E3D"/>
    <w:rsid w:val="00616041"/>
    <w:rsid w:val="00616250"/>
    <w:rsid w:val="0061629E"/>
    <w:rsid w:val="0061681D"/>
    <w:rsid w:val="00616A04"/>
    <w:rsid w:val="00616B10"/>
    <w:rsid w:val="00616BEE"/>
    <w:rsid w:val="00616CE7"/>
    <w:rsid w:val="0061794C"/>
    <w:rsid w:val="0062025E"/>
    <w:rsid w:val="00620DB8"/>
    <w:rsid w:val="00620EC5"/>
    <w:rsid w:val="00621314"/>
    <w:rsid w:val="00621AC7"/>
    <w:rsid w:val="00621EF4"/>
    <w:rsid w:val="00622A4D"/>
    <w:rsid w:val="00622EDC"/>
    <w:rsid w:val="00622FD0"/>
    <w:rsid w:val="0062317F"/>
    <w:rsid w:val="0062341E"/>
    <w:rsid w:val="006239FB"/>
    <w:rsid w:val="00623DB4"/>
    <w:rsid w:val="00623EFF"/>
    <w:rsid w:val="0062441D"/>
    <w:rsid w:val="006261C5"/>
    <w:rsid w:val="0062624E"/>
    <w:rsid w:val="006264E1"/>
    <w:rsid w:val="006266E9"/>
    <w:rsid w:val="006266ED"/>
    <w:rsid w:val="00626907"/>
    <w:rsid w:val="00627987"/>
    <w:rsid w:val="0062799B"/>
    <w:rsid w:val="006306F6"/>
    <w:rsid w:val="00630A73"/>
    <w:rsid w:val="00630E1C"/>
    <w:rsid w:val="00630FB2"/>
    <w:rsid w:val="0063196F"/>
    <w:rsid w:val="00631A88"/>
    <w:rsid w:val="00631EA2"/>
    <w:rsid w:val="00631EEA"/>
    <w:rsid w:val="00632206"/>
    <w:rsid w:val="00632387"/>
    <w:rsid w:val="006324AE"/>
    <w:rsid w:val="0063275D"/>
    <w:rsid w:val="006327C1"/>
    <w:rsid w:val="0063341F"/>
    <w:rsid w:val="00633B09"/>
    <w:rsid w:val="00633D9C"/>
    <w:rsid w:val="006342F4"/>
    <w:rsid w:val="00634715"/>
    <w:rsid w:val="006349C6"/>
    <w:rsid w:val="00634E8B"/>
    <w:rsid w:val="00634F54"/>
    <w:rsid w:val="0063553D"/>
    <w:rsid w:val="00635B1A"/>
    <w:rsid w:val="00635C8E"/>
    <w:rsid w:val="006364FC"/>
    <w:rsid w:val="006366C9"/>
    <w:rsid w:val="006369AF"/>
    <w:rsid w:val="00636B5E"/>
    <w:rsid w:val="00637122"/>
    <w:rsid w:val="006373CB"/>
    <w:rsid w:val="006378C9"/>
    <w:rsid w:val="00640C70"/>
    <w:rsid w:val="00640E74"/>
    <w:rsid w:val="00641F6D"/>
    <w:rsid w:val="00642599"/>
    <w:rsid w:val="00642EFF"/>
    <w:rsid w:val="00643F5A"/>
    <w:rsid w:val="00644000"/>
    <w:rsid w:val="006441A1"/>
    <w:rsid w:val="00644A46"/>
    <w:rsid w:val="00644E2F"/>
    <w:rsid w:val="00644F5D"/>
    <w:rsid w:val="00644FC5"/>
    <w:rsid w:val="006452BB"/>
    <w:rsid w:val="00645400"/>
    <w:rsid w:val="00645744"/>
    <w:rsid w:val="006470AA"/>
    <w:rsid w:val="006474A2"/>
    <w:rsid w:val="006474BA"/>
    <w:rsid w:val="006477A7"/>
    <w:rsid w:val="0064796F"/>
    <w:rsid w:val="00647A02"/>
    <w:rsid w:val="00647C24"/>
    <w:rsid w:val="006504BD"/>
    <w:rsid w:val="00651736"/>
    <w:rsid w:val="00651740"/>
    <w:rsid w:val="00652A7E"/>
    <w:rsid w:val="00652AB2"/>
    <w:rsid w:val="00652D47"/>
    <w:rsid w:val="00653412"/>
    <w:rsid w:val="00653914"/>
    <w:rsid w:val="00653962"/>
    <w:rsid w:val="00653D4F"/>
    <w:rsid w:val="00654056"/>
    <w:rsid w:val="00654185"/>
    <w:rsid w:val="00654504"/>
    <w:rsid w:val="00654C4A"/>
    <w:rsid w:val="006553DB"/>
    <w:rsid w:val="00655431"/>
    <w:rsid w:val="00655658"/>
    <w:rsid w:val="006558BD"/>
    <w:rsid w:val="006559FF"/>
    <w:rsid w:val="00655DF2"/>
    <w:rsid w:val="00655F42"/>
    <w:rsid w:val="00656893"/>
    <w:rsid w:val="00656B8F"/>
    <w:rsid w:val="006576B6"/>
    <w:rsid w:val="00660CE8"/>
    <w:rsid w:val="00660E03"/>
    <w:rsid w:val="0066145D"/>
    <w:rsid w:val="006614B8"/>
    <w:rsid w:val="00661C3B"/>
    <w:rsid w:val="00661D4F"/>
    <w:rsid w:val="00662095"/>
    <w:rsid w:val="00662616"/>
    <w:rsid w:val="00663042"/>
    <w:rsid w:val="00663738"/>
    <w:rsid w:val="00663E49"/>
    <w:rsid w:val="00664338"/>
    <w:rsid w:val="00664382"/>
    <w:rsid w:val="00664F0E"/>
    <w:rsid w:val="0066539A"/>
    <w:rsid w:val="006658F3"/>
    <w:rsid w:val="00665F8B"/>
    <w:rsid w:val="006662B3"/>
    <w:rsid w:val="00666507"/>
    <w:rsid w:val="006665FD"/>
    <w:rsid w:val="0066675A"/>
    <w:rsid w:val="00666DCC"/>
    <w:rsid w:val="006673CA"/>
    <w:rsid w:val="00667BD2"/>
    <w:rsid w:val="00667C29"/>
    <w:rsid w:val="00670696"/>
    <w:rsid w:val="006708F9"/>
    <w:rsid w:val="006709B6"/>
    <w:rsid w:val="006712E6"/>
    <w:rsid w:val="00671485"/>
    <w:rsid w:val="00671550"/>
    <w:rsid w:val="00671CA8"/>
    <w:rsid w:val="006725E5"/>
    <w:rsid w:val="0067265D"/>
    <w:rsid w:val="00672808"/>
    <w:rsid w:val="006728E4"/>
    <w:rsid w:val="00672927"/>
    <w:rsid w:val="00672E1F"/>
    <w:rsid w:val="00673133"/>
    <w:rsid w:val="006733EE"/>
    <w:rsid w:val="006737AC"/>
    <w:rsid w:val="00673BFD"/>
    <w:rsid w:val="00674AA2"/>
    <w:rsid w:val="00674E8C"/>
    <w:rsid w:val="00674EFB"/>
    <w:rsid w:val="00674F3E"/>
    <w:rsid w:val="00674F67"/>
    <w:rsid w:val="006766B5"/>
    <w:rsid w:val="006777B8"/>
    <w:rsid w:val="006778B5"/>
    <w:rsid w:val="0068039D"/>
    <w:rsid w:val="00680496"/>
    <w:rsid w:val="00680CE0"/>
    <w:rsid w:val="0068102B"/>
    <w:rsid w:val="00681376"/>
    <w:rsid w:val="006817A0"/>
    <w:rsid w:val="00681C88"/>
    <w:rsid w:val="00681CEE"/>
    <w:rsid w:val="00681D32"/>
    <w:rsid w:val="006823F1"/>
    <w:rsid w:val="006825AD"/>
    <w:rsid w:val="0068269A"/>
    <w:rsid w:val="00682B47"/>
    <w:rsid w:val="00682CDF"/>
    <w:rsid w:val="00683326"/>
    <w:rsid w:val="006837C2"/>
    <w:rsid w:val="00683A03"/>
    <w:rsid w:val="00683C46"/>
    <w:rsid w:val="00685069"/>
    <w:rsid w:val="006853BF"/>
    <w:rsid w:val="00685DD2"/>
    <w:rsid w:val="006862B7"/>
    <w:rsid w:val="00686376"/>
    <w:rsid w:val="00686CF2"/>
    <w:rsid w:val="006871CE"/>
    <w:rsid w:val="00687AAF"/>
    <w:rsid w:val="00687CAB"/>
    <w:rsid w:val="00687EDC"/>
    <w:rsid w:val="00687F2F"/>
    <w:rsid w:val="00687F92"/>
    <w:rsid w:val="00690429"/>
    <w:rsid w:val="00690547"/>
    <w:rsid w:val="00690F13"/>
    <w:rsid w:val="00691AB6"/>
    <w:rsid w:val="006922E8"/>
    <w:rsid w:val="00692487"/>
    <w:rsid w:val="00692492"/>
    <w:rsid w:val="006949C4"/>
    <w:rsid w:val="00694B6C"/>
    <w:rsid w:val="00694CAB"/>
    <w:rsid w:val="00694FFA"/>
    <w:rsid w:val="006950CA"/>
    <w:rsid w:val="00695909"/>
    <w:rsid w:val="006961BF"/>
    <w:rsid w:val="00696246"/>
    <w:rsid w:val="006966B5"/>
    <w:rsid w:val="00696B91"/>
    <w:rsid w:val="006972B3"/>
    <w:rsid w:val="0069762B"/>
    <w:rsid w:val="00697C25"/>
    <w:rsid w:val="00697FB6"/>
    <w:rsid w:val="006A05F9"/>
    <w:rsid w:val="006A0DDD"/>
    <w:rsid w:val="006A0E5E"/>
    <w:rsid w:val="006A26C1"/>
    <w:rsid w:val="006A28C2"/>
    <w:rsid w:val="006A2B21"/>
    <w:rsid w:val="006A32A8"/>
    <w:rsid w:val="006A49BF"/>
    <w:rsid w:val="006A4C38"/>
    <w:rsid w:val="006A4CB7"/>
    <w:rsid w:val="006A4CCD"/>
    <w:rsid w:val="006A4F0D"/>
    <w:rsid w:val="006A59F3"/>
    <w:rsid w:val="006A5C29"/>
    <w:rsid w:val="006A798B"/>
    <w:rsid w:val="006A7A7A"/>
    <w:rsid w:val="006A7C15"/>
    <w:rsid w:val="006A7F8D"/>
    <w:rsid w:val="006B0161"/>
    <w:rsid w:val="006B03BF"/>
    <w:rsid w:val="006B0409"/>
    <w:rsid w:val="006B040B"/>
    <w:rsid w:val="006B0503"/>
    <w:rsid w:val="006B0880"/>
    <w:rsid w:val="006B17A7"/>
    <w:rsid w:val="006B19C8"/>
    <w:rsid w:val="006B1B91"/>
    <w:rsid w:val="006B1CA0"/>
    <w:rsid w:val="006B1E5B"/>
    <w:rsid w:val="006B253B"/>
    <w:rsid w:val="006B289F"/>
    <w:rsid w:val="006B2A03"/>
    <w:rsid w:val="006B3AAC"/>
    <w:rsid w:val="006B3C8C"/>
    <w:rsid w:val="006B3EFA"/>
    <w:rsid w:val="006B413E"/>
    <w:rsid w:val="006B4143"/>
    <w:rsid w:val="006B4F58"/>
    <w:rsid w:val="006B60FE"/>
    <w:rsid w:val="006B61E8"/>
    <w:rsid w:val="006B666D"/>
    <w:rsid w:val="006B6D96"/>
    <w:rsid w:val="006B7C10"/>
    <w:rsid w:val="006C0466"/>
    <w:rsid w:val="006C055B"/>
    <w:rsid w:val="006C1C21"/>
    <w:rsid w:val="006C1CCA"/>
    <w:rsid w:val="006C1D78"/>
    <w:rsid w:val="006C205E"/>
    <w:rsid w:val="006C21EC"/>
    <w:rsid w:val="006C2586"/>
    <w:rsid w:val="006C2BE7"/>
    <w:rsid w:val="006C2C1E"/>
    <w:rsid w:val="006C2FD8"/>
    <w:rsid w:val="006C34B7"/>
    <w:rsid w:val="006C3C20"/>
    <w:rsid w:val="006C4289"/>
    <w:rsid w:val="006C44A6"/>
    <w:rsid w:val="006C4DFB"/>
    <w:rsid w:val="006C50A1"/>
    <w:rsid w:val="006C54B3"/>
    <w:rsid w:val="006C5586"/>
    <w:rsid w:val="006C56E3"/>
    <w:rsid w:val="006C57B7"/>
    <w:rsid w:val="006C679E"/>
    <w:rsid w:val="006C6DEF"/>
    <w:rsid w:val="006C7CE8"/>
    <w:rsid w:val="006D00E5"/>
    <w:rsid w:val="006D0A1C"/>
    <w:rsid w:val="006D0C3D"/>
    <w:rsid w:val="006D1642"/>
    <w:rsid w:val="006D2009"/>
    <w:rsid w:val="006D20B4"/>
    <w:rsid w:val="006D24D7"/>
    <w:rsid w:val="006D2F8C"/>
    <w:rsid w:val="006D3583"/>
    <w:rsid w:val="006D3938"/>
    <w:rsid w:val="006D44B5"/>
    <w:rsid w:val="006D4A54"/>
    <w:rsid w:val="006D4AF3"/>
    <w:rsid w:val="006D4C17"/>
    <w:rsid w:val="006D5313"/>
    <w:rsid w:val="006D5456"/>
    <w:rsid w:val="006D5490"/>
    <w:rsid w:val="006D583E"/>
    <w:rsid w:val="006D5CDF"/>
    <w:rsid w:val="006D5DA4"/>
    <w:rsid w:val="006D6448"/>
    <w:rsid w:val="006D6AC0"/>
    <w:rsid w:val="006D6C77"/>
    <w:rsid w:val="006D7543"/>
    <w:rsid w:val="006D7A7D"/>
    <w:rsid w:val="006E0370"/>
    <w:rsid w:val="006E0BEF"/>
    <w:rsid w:val="006E1136"/>
    <w:rsid w:val="006E20CA"/>
    <w:rsid w:val="006E2BC0"/>
    <w:rsid w:val="006E3026"/>
    <w:rsid w:val="006E322A"/>
    <w:rsid w:val="006E33C9"/>
    <w:rsid w:val="006E37BA"/>
    <w:rsid w:val="006E3F37"/>
    <w:rsid w:val="006E48B0"/>
    <w:rsid w:val="006E4C09"/>
    <w:rsid w:val="006E4D41"/>
    <w:rsid w:val="006E4EDB"/>
    <w:rsid w:val="006E573E"/>
    <w:rsid w:val="006E6082"/>
    <w:rsid w:val="006E6435"/>
    <w:rsid w:val="006E71CC"/>
    <w:rsid w:val="006E7D27"/>
    <w:rsid w:val="006E7E9D"/>
    <w:rsid w:val="006F0813"/>
    <w:rsid w:val="006F08DB"/>
    <w:rsid w:val="006F09AB"/>
    <w:rsid w:val="006F0E0D"/>
    <w:rsid w:val="006F171C"/>
    <w:rsid w:val="006F1A9D"/>
    <w:rsid w:val="006F1BCB"/>
    <w:rsid w:val="006F266D"/>
    <w:rsid w:val="006F2886"/>
    <w:rsid w:val="006F36FF"/>
    <w:rsid w:val="006F38F7"/>
    <w:rsid w:val="006F406D"/>
    <w:rsid w:val="006F4D22"/>
    <w:rsid w:val="006F4E9B"/>
    <w:rsid w:val="006F4F8C"/>
    <w:rsid w:val="006F52D3"/>
    <w:rsid w:val="006F5667"/>
    <w:rsid w:val="006F5742"/>
    <w:rsid w:val="006F5785"/>
    <w:rsid w:val="006F587B"/>
    <w:rsid w:val="006F5EB0"/>
    <w:rsid w:val="006F6BE5"/>
    <w:rsid w:val="006F7A63"/>
    <w:rsid w:val="00700021"/>
    <w:rsid w:val="00700480"/>
    <w:rsid w:val="00700875"/>
    <w:rsid w:val="0070114B"/>
    <w:rsid w:val="0070121E"/>
    <w:rsid w:val="00701DDB"/>
    <w:rsid w:val="00702504"/>
    <w:rsid w:val="00702AE7"/>
    <w:rsid w:val="00702E65"/>
    <w:rsid w:val="00702ED9"/>
    <w:rsid w:val="00703334"/>
    <w:rsid w:val="007038E0"/>
    <w:rsid w:val="00703D16"/>
    <w:rsid w:val="00703D1B"/>
    <w:rsid w:val="00703D45"/>
    <w:rsid w:val="00703DC6"/>
    <w:rsid w:val="00703E73"/>
    <w:rsid w:val="00703FEC"/>
    <w:rsid w:val="007040DE"/>
    <w:rsid w:val="007047BE"/>
    <w:rsid w:val="00704D81"/>
    <w:rsid w:val="00705287"/>
    <w:rsid w:val="007052B1"/>
    <w:rsid w:val="00705E41"/>
    <w:rsid w:val="00706214"/>
    <w:rsid w:val="00706404"/>
    <w:rsid w:val="00706CD2"/>
    <w:rsid w:val="007078C8"/>
    <w:rsid w:val="00707B5D"/>
    <w:rsid w:val="00710551"/>
    <w:rsid w:val="007117A5"/>
    <w:rsid w:val="00711B0E"/>
    <w:rsid w:val="00711DEE"/>
    <w:rsid w:val="00712187"/>
    <w:rsid w:val="007121E7"/>
    <w:rsid w:val="007124CB"/>
    <w:rsid w:val="00713B3E"/>
    <w:rsid w:val="00713BF2"/>
    <w:rsid w:val="00713CF5"/>
    <w:rsid w:val="00713D39"/>
    <w:rsid w:val="007142B9"/>
    <w:rsid w:val="00716D34"/>
    <w:rsid w:val="00717052"/>
    <w:rsid w:val="00717122"/>
    <w:rsid w:val="007176E4"/>
    <w:rsid w:val="00717743"/>
    <w:rsid w:val="00717B21"/>
    <w:rsid w:val="007201EC"/>
    <w:rsid w:val="00721212"/>
    <w:rsid w:val="00721ADE"/>
    <w:rsid w:val="0072219F"/>
    <w:rsid w:val="007227F5"/>
    <w:rsid w:val="00722C60"/>
    <w:rsid w:val="00722F86"/>
    <w:rsid w:val="00723336"/>
    <w:rsid w:val="00723685"/>
    <w:rsid w:val="00723736"/>
    <w:rsid w:val="00723894"/>
    <w:rsid w:val="00723C70"/>
    <w:rsid w:val="00723F32"/>
    <w:rsid w:val="0072426D"/>
    <w:rsid w:val="00724E0A"/>
    <w:rsid w:val="00724E3D"/>
    <w:rsid w:val="00724E66"/>
    <w:rsid w:val="0072547A"/>
    <w:rsid w:val="0072692B"/>
    <w:rsid w:val="00726A23"/>
    <w:rsid w:val="0072744D"/>
    <w:rsid w:val="00727A32"/>
    <w:rsid w:val="00730255"/>
    <w:rsid w:val="0073036B"/>
    <w:rsid w:val="007305BD"/>
    <w:rsid w:val="00730B11"/>
    <w:rsid w:val="00730CAA"/>
    <w:rsid w:val="007311EE"/>
    <w:rsid w:val="00731413"/>
    <w:rsid w:val="007314C8"/>
    <w:rsid w:val="00731561"/>
    <w:rsid w:val="00732338"/>
    <w:rsid w:val="00732ED8"/>
    <w:rsid w:val="0073303F"/>
    <w:rsid w:val="00733475"/>
    <w:rsid w:val="00733C1E"/>
    <w:rsid w:val="00734149"/>
    <w:rsid w:val="00734B98"/>
    <w:rsid w:val="0073574E"/>
    <w:rsid w:val="00735759"/>
    <w:rsid w:val="00736427"/>
    <w:rsid w:val="007365B9"/>
    <w:rsid w:val="00736950"/>
    <w:rsid w:val="00736A35"/>
    <w:rsid w:val="00736A63"/>
    <w:rsid w:val="00736EE9"/>
    <w:rsid w:val="007372DD"/>
    <w:rsid w:val="00737BB5"/>
    <w:rsid w:val="0074062E"/>
    <w:rsid w:val="00740CBC"/>
    <w:rsid w:val="00741069"/>
    <w:rsid w:val="00741FF5"/>
    <w:rsid w:val="0074235F"/>
    <w:rsid w:val="00743413"/>
    <w:rsid w:val="00743C19"/>
    <w:rsid w:val="00743F64"/>
    <w:rsid w:val="00744980"/>
    <w:rsid w:val="00744A4B"/>
    <w:rsid w:val="00744DF7"/>
    <w:rsid w:val="0074526D"/>
    <w:rsid w:val="00745F81"/>
    <w:rsid w:val="00746143"/>
    <w:rsid w:val="00746EA9"/>
    <w:rsid w:val="00746F06"/>
    <w:rsid w:val="00746FDB"/>
    <w:rsid w:val="007475A9"/>
    <w:rsid w:val="00747A23"/>
    <w:rsid w:val="00747C8B"/>
    <w:rsid w:val="00750421"/>
    <w:rsid w:val="007504F3"/>
    <w:rsid w:val="0075085C"/>
    <w:rsid w:val="00750D92"/>
    <w:rsid w:val="00750E9F"/>
    <w:rsid w:val="007514EF"/>
    <w:rsid w:val="00751898"/>
    <w:rsid w:val="00751A22"/>
    <w:rsid w:val="00752210"/>
    <w:rsid w:val="007522F3"/>
    <w:rsid w:val="007525CB"/>
    <w:rsid w:val="00752A08"/>
    <w:rsid w:val="00752E08"/>
    <w:rsid w:val="00752E6E"/>
    <w:rsid w:val="007532F6"/>
    <w:rsid w:val="007534EA"/>
    <w:rsid w:val="00754306"/>
    <w:rsid w:val="00754C76"/>
    <w:rsid w:val="00754CC8"/>
    <w:rsid w:val="00754F5C"/>
    <w:rsid w:val="007557C7"/>
    <w:rsid w:val="0075594C"/>
    <w:rsid w:val="00755A96"/>
    <w:rsid w:val="007566D5"/>
    <w:rsid w:val="007568DE"/>
    <w:rsid w:val="007569AE"/>
    <w:rsid w:val="007570FA"/>
    <w:rsid w:val="00757282"/>
    <w:rsid w:val="007573B6"/>
    <w:rsid w:val="00757534"/>
    <w:rsid w:val="007576F3"/>
    <w:rsid w:val="00757BC4"/>
    <w:rsid w:val="00757D52"/>
    <w:rsid w:val="007605A2"/>
    <w:rsid w:val="00760C66"/>
    <w:rsid w:val="00760C98"/>
    <w:rsid w:val="00760F73"/>
    <w:rsid w:val="007610BB"/>
    <w:rsid w:val="00761DE4"/>
    <w:rsid w:val="00761F44"/>
    <w:rsid w:val="0076202C"/>
    <w:rsid w:val="00762442"/>
    <w:rsid w:val="00762454"/>
    <w:rsid w:val="00762476"/>
    <w:rsid w:val="00762833"/>
    <w:rsid w:val="007629F3"/>
    <w:rsid w:val="007632B9"/>
    <w:rsid w:val="00763D66"/>
    <w:rsid w:val="00764065"/>
    <w:rsid w:val="00764891"/>
    <w:rsid w:val="00764C8E"/>
    <w:rsid w:val="00765A32"/>
    <w:rsid w:val="00765FFA"/>
    <w:rsid w:val="0076659F"/>
    <w:rsid w:val="007667EC"/>
    <w:rsid w:val="0076689E"/>
    <w:rsid w:val="00766EE2"/>
    <w:rsid w:val="00767193"/>
    <w:rsid w:val="0076733B"/>
    <w:rsid w:val="00767EE2"/>
    <w:rsid w:val="0077085C"/>
    <w:rsid w:val="00770876"/>
    <w:rsid w:val="00771228"/>
    <w:rsid w:val="00771646"/>
    <w:rsid w:val="007725EE"/>
    <w:rsid w:val="00772778"/>
    <w:rsid w:val="00772DFA"/>
    <w:rsid w:val="00773065"/>
    <w:rsid w:val="00773274"/>
    <w:rsid w:val="007739DC"/>
    <w:rsid w:val="00773AF3"/>
    <w:rsid w:val="00773C71"/>
    <w:rsid w:val="0077420A"/>
    <w:rsid w:val="00774303"/>
    <w:rsid w:val="00774498"/>
    <w:rsid w:val="007744A3"/>
    <w:rsid w:val="007745B4"/>
    <w:rsid w:val="00774818"/>
    <w:rsid w:val="007748FB"/>
    <w:rsid w:val="00774F26"/>
    <w:rsid w:val="007751FF"/>
    <w:rsid w:val="00775D55"/>
    <w:rsid w:val="00776291"/>
    <w:rsid w:val="007765B1"/>
    <w:rsid w:val="0077685E"/>
    <w:rsid w:val="00776A59"/>
    <w:rsid w:val="00776B88"/>
    <w:rsid w:val="007775EC"/>
    <w:rsid w:val="0077760C"/>
    <w:rsid w:val="007778ED"/>
    <w:rsid w:val="007779A2"/>
    <w:rsid w:val="00777DDD"/>
    <w:rsid w:val="00777E6F"/>
    <w:rsid w:val="00780304"/>
    <w:rsid w:val="00780D76"/>
    <w:rsid w:val="00780FE0"/>
    <w:rsid w:val="0078131C"/>
    <w:rsid w:val="00781327"/>
    <w:rsid w:val="00781845"/>
    <w:rsid w:val="00781C6F"/>
    <w:rsid w:val="00782136"/>
    <w:rsid w:val="0078274B"/>
    <w:rsid w:val="00782BBA"/>
    <w:rsid w:val="00782FEF"/>
    <w:rsid w:val="0078327A"/>
    <w:rsid w:val="007836A5"/>
    <w:rsid w:val="00783729"/>
    <w:rsid w:val="00783825"/>
    <w:rsid w:val="007839E6"/>
    <w:rsid w:val="00784079"/>
    <w:rsid w:val="0078463E"/>
    <w:rsid w:val="0078468F"/>
    <w:rsid w:val="0078582C"/>
    <w:rsid w:val="00785A4A"/>
    <w:rsid w:val="00785B7F"/>
    <w:rsid w:val="0078604D"/>
    <w:rsid w:val="007860AD"/>
    <w:rsid w:val="00786322"/>
    <w:rsid w:val="00786879"/>
    <w:rsid w:val="00786BBC"/>
    <w:rsid w:val="00790DBE"/>
    <w:rsid w:val="00790F07"/>
    <w:rsid w:val="00791010"/>
    <w:rsid w:val="007915C4"/>
    <w:rsid w:val="0079170E"/>
    <w:rsid w:val="007918E1"/>
    <w:rsid w:val="00791B17"/>
    <w:rsid w:val="00792ABB"/>
    <w:rsid w:val="00792F11"/>
    <w:rsid w:val="0079323C"/>
    <w:rsid w:val="00793573"/>
    <w:rsid w:val="00793B38"/>
    <w:rsid w:val="00793CBB"/>
    <w:rsid w:val="00793DD5"/>
    <w:rsid w:val="00794486"/>
    <w:rsid w:val="00794663"/>
    <w:rsid w:val="00794AA8"/>
    <w:rsid w:val="00795B59"/>
    <w:rsid w:val="0079640D"/>
    <w:rsid w:val="00796B2F"/>
    <w:rsid w:val="00796E1C"/>
    <w:rsid w:val="007973E3"/>
    <w:rsid w:val="00797D50"/>
    <w:rsid w:val="007A0284"/>
    <w:rsid w:val="007A0416"/>
    <w:rsid w:val="007A0427"/>
    <w:rsid w:val="007A056C"/>
    <w:rsid w:val="007A0622"/>
    <w:rsid w:val="007A06EA"/>
    <w:rsid w:val="007A0A1D"/>
    <w:rsid w:val="007A0B2F"/>
    <w:rsid w:val="007A15C2"/>
    <w:rsid w:val="007A1761"/>
    <w:rsid w:val="007A1892"/>
    <w:rsid w:val="007A1C70"/>
    <w:rsid w:val="007A1E1D"/>
    <w:rsid w:val="007A2163"/>
    <w:rsid w:val="007A27D3"/>
    <w:rsid w:val="007A355F"/>
    <w:rsid w:val="007A3849"/>
    <w:rsid w:val="007A38E4"/>
    <w:rsid w:val="007A3A42"/>
    <w:rsid w:val="007A3A9A"/>
    <w:rsid w:val="007A4207"/>
    <w:rsid w:val="007A486A"/>
    <w:rsid w:val="007A4A55"/>
    <w:rsid w:val="007A4CF2"/>
    <w:rsid w:val="007A4D38"/>
    <w:rsid w:val="007A53A3"/>
    <w:rsid w:val="007A54BA"/>
    <w:rsid w:val="007A564B"/>
    <w:rsid w:val="007A57EB"/>
    <w:rsid w:val="007A57F9"/>
    <w:rsid w:val="007A65A1"/>
    <w:rsid w:val="007A6CB3"/>
    <w:rsid w:val="007A731E"/>
    <w:rsid w:val="007A779C"/>
    <w:rsid w:val="007A7ABC"/>
    <w:rsid w:val="007A7F06"/>
    <w:rsid w:val="007B0340"/>
    <w:rsid w:val="007B03E5"/>
    <w:rsid w:val="007B061D"/>
    <w:rsid w:val="007B0780"/>
    <w:rsid w:val="007B0F63"/>
    <w:rsid w:val="007B164C"/>
    <w:rsid w:val="007B19DC"/>
    <w:rsid w:val="007B1DEE"/>
    <w:rsid w:val="007B1E6E"/>
    <w:rsid w:val="007B2692"/>
    <w:rsid w:val="007B2772"/>
    <w:rsid w:val="007B28DD"/>
    <w:rsid w:val="007B2CB9"/>
    <w:rsid w:val="007B2F32"/>
    <w:rsid w:val="007B334F"/>
    <w:rsid w:val="007B34A2"/>
    <w:rsid w:val="007B3D4E"/>
    <w:rsid w:val="007B3E1C"/>
    <w:rsid w:val="007B3E46"/>
    <w:rsid w:val="007B4150"/>
    <w:rsid w:val="007B4286"/>
    <w:rsid w:val="007B4597"/>
    <w:rsid w:val="007B4CCF"/>
    <w:rsid w:val="007B5209"/>
    <w:rsid w:val="007B528C"/>
    <w:rsid w:val="007B5595"/>
    <w:rsid w:val="007B5A02"/>
    <w:rsid w:val="007B5B22"/>
    <w:rsid w:val="007B63E5"/>
    <w:rsid w:val="007B67B0"/>
    <w:rsid w:val="007B6A8B"/>
    <w:rsid w:val="007B6D0A"/>
    <w:rsid w:val="007C0321"/>
    <w:rsid w:val="007C0671"/>
    <w:rsid w:val="007C06B2"/>
    <w:rsid w:val="007C0A30"/>
    <w:rsid w:val="007C1291"/>
    <w:rsid w:val="007C1382"/>
    <w:rsid w:val="007C1448"/>
    <w:rsid w:val="007C1FAF"/>
    <w:rsid w:val="007C32E0"/>
    <w:rsid w:val="007C33A9"/>
    <w:rsid w:val="007C35AE"/>
    <w:rsid w:val="007C3FB4"/>
    <w:rsid w:val="007C42E2"/>
    <w:rsid w:val="007C4557"/>
    <w:rsid w:val="007C4F31"/>
    <w:rsid w:val="007C528A"/>
    <w:rsid w:val="007C55F9"/>
    <w:rsid w:val="007C568F"/>
    <w:rsid w:val="007C5CB7"/>
    <w:rsid w:val="007C5CD2"/>
    <w:rsid w:val="007C6163"/>
    <w:rsid w:val="007C6350"/>
    <w:rsid w:val="007C65AE"/>
    <w:rsid w:val="007C660B"/>
    <w:rsid w:val="007C6C7D"/>
    <w:rsid w:val="007C6C8B"/>
    <w:rsid w:val="007C6DE9"/>
    <w:rsid w:val="007C75E6"/>
    <w:rsid w:val="007C79CD"/>
    <w:rsid w:val="007C7F4F"/>
    <w:rsid w:val="007D0B44"/>
    <w:rsid w:val="007D0DE3"/>
    <w:rsid w:val="007D0E22"/>
    <w:rsid w:val="007D1402"/>
    <w:rsid w:val="007D16E4"/>
    <w:rsid w:val="007D2341"/>
    <w:rsid w:val="007D2713"/>
    <w:rsid w:val="007D3042"/>
    <w:rsid w:val="007D399A"/>
    <w:rsid w:val="007D4084"/>
    <w:rsid w:val="007D4487"/>
    <w:rsid w:val="007D45A3"/>
    <w:rsid w:val="007D46D5"/>
    <w:rsid w:val="007D4CBD"/>
    <w:rsid w:val="007D4FE0"/>
    <w:rsid w:val="007D513F"/>
    <w:rsid w:val="007D51EF"/>
    <w:rsid w:val="007D5EE0"/>
    <w:rsid w:val="007D66EF"/>
    <w:rsid w:val="007D6C4B"/>
    <w:rsid w:val="007D715D"/>
    <w:rsid w:val="007D78F6"/>
    <w:rsid w:val="007D7A8C"/>
    <w:rsid w:val="007E0201"/>
    <w:rsid w:val="007E0AFB"/>
    <w:rsid w:val="007E1061"/>
    <w:rsid w:val="007E1170"/>
    <w:rsid w:val="007E1518"/>
    <w:rsid w:val="007E1A69"/>
    <w:rsid w:val="007E24F7"/>
    <w:rsid w:val="007E2B43"/>
    <w:rsid w:val="007E2C58"/>
    <w:rsid w:val="007E2E8C"/>
    <w:rsid w:val="007E3E08"/>
    <w:rsid w:val="007E4140"/>
    <w:rsid w:val="007E4215"/>
    <w:rsid w:val="007E459C"/>
    <w:rsid w:val="007E4669"/>
    <w:rsid w:val="007E46FF"/>
    <w:rsid w:val="007E4F25"/>
    <w:rsid w:val="007E5B40"/>
    <w:rsid w:val="007E5FCF"/>
    <w:rsid w:val="007E62CF"/>
    <w:rsid w:val="007E6331"/>
    <w:rsid w:val="007E649B"/>
    <w:rsid w:val="007E69A3"/>
    <w:rsid w:val="007E75E5"/>
    <w:rsid w:val="007E785C"/>
    <w:rsid w:val="007E7E2F"/>
    <w:rsid w:val="007E7EDF"/>
    <w:rsid w:val="007F00E2"/>
    <w:rsid w:val="007F0837"/>
    <w:rsid w:val="007F1861"/>
    <w:rsid w:val="007F1C27"/>
    <w:rsid w:val="007F2465"/>
    <w:rsid w:val="007F2660"/>
    <w:rsid w:val="007F2F18"/>
    <w:rsid w:val="007F2FC6"/>
    <w:rsid w:val="007F3476"/>
    <w:rsid w:val="007F3659"/>
    <w:rsid w:val="007F385C"/>
    <w:rsid w:val="007F3984"/>
    <w:rsid w:val="007F3FB3"/>
    <w:rsid w:val="007F40DA"/>
    <w:rsid w:val="007F44FC"/>
    <w:rsid w:val="007F4642"/>
    <w:rsid w:val="007F4B56"/>
    <w:rsid w:val="007F4BDC"/>
    <w:rsid w:val="007F4C36"/>
    <w:rsid w:val="007F5250"/>
    <w:rsid w:val="007F57FD"/>
    <w:rsid w:val="007F5879"/>
    <w:rsid w:val="007F59F7"/>
    <w:rsid w:val="007F6608"/>
    <w:rsid w:val="007F6898"/>
    <w:rsid w:val="007F68C4"/>
    <w:rsid w:val="007F6AB1"/>
    <w:rsid w:val="007F6D3A"/>
    <w:rsid w:val="007F6D60"/>
    <w:rsid w:val="007F6EF0"/>
    <w:rsid w:val="007F7EFC"/>
    <w:rsid w:val="008001F2"/>
    <w:rsid w:val="008002B2"/>
    <w:rsid w:val="00800316"/>
    <w:rsid w:val="0080066D"/>
    <w:rsid w:val="0080088A"/>
    <w:rsid w:val="00800930"/>
    <w:rsid w:val="008021EF"/>
    <w:rsid w:val="008025A9"/>
    <w:rsid w:val="00802BE8"/>
    <w:rsid w:val="008033EF"/>
    <w:rsid w:val="008037A7"/>
    <w:rsid w:val="00803A06"/>
    <w:rsid w:val="00804355"/>
    <w:rsid w:val="008046D2"/>
    <w:rsid w:val="008047C1"/>
    <w:rsid w:val="00804C12"/>
    <w:rsid w:val="00804C33"/>
    <w:rsid w:val="00805798"/>
    <w:rsid w:val="0080643D"/>
    <w:rsid w:val="008065CA"/>
    <w:rsid w:val="0080765E"/>
    <w:rsid w:val="00807CC3"/>
    <w:rsid w:val="00807EAC"/>
    <w:rsid w:val="00807F40"/>
    <w:rsid w:val="008108C7"/>
    <w:rsid w:val="00810EE7"/>
    <w:rsid w:val="008112D7"/>
    <w:rsid w:val="008115E6"/>
    <w:rsid w:val="00811948"/>
    <w:rsid w:val="00811E51"/>
    <w:rsid w:val="00812287"/>
    <w:rsid w:val="008126FE"/>
    <w:rsid w:val="00812BBB"/>
    <w:rsid w:val="00812C47"/>
    <w:rsid w:val="00812E23"/>
    <w:rsid w:val="00812ED0"/>
    <w:rsid w:val="00813D2D"/>
    <w:rsid w:val="00813F5A"/>
    <w:rsid w:val="008145E8"/>
    <w:rsid w:val="00814F57"/>
    <w:rsid w:val="00815765"/>
    <w:rsid w:val="00815B65"/>
    <w:rsid w:val="00815BF7"/>
    <w:rsid w:val="00815E5D"/>
    <w:rsid w:val="008163B7"/>
    <w:rsid w:val="00816563"/>
    <w:rsid w:val="00816672"/>
    <w:rsid w:val="0081671C"/>
    <w:rsid w:val="008168F7"/>
    <w:rsid w:val="00817245"/>
    <w:rsid w:val="00817C48"/>
    <w:rsid w:val="008200D1"/>
    <w:rsid w:val="00820461"/>
    <w:rsid w:val="00820960"/>
    <w:rsid w:val="00820A29"/>
    <w:rsid w:val="00820FBB"/>
    <w:rsid w:val="008213D8"/>
    <w:rsid w:val="008214B4"/>
    <w:rsid w:val="008221A7"/>
    <w:rsid w:val="00822226"/>
    <w:rsid w:val="0082245C"/>
    <w:rsid w:val="008229D7"/>
    <w:rsid w:val="00823292"/>
    <w:rsid w:val="00823923"/>
    <w:rsid w:val="00823C16"/>
    <w:rsid w:val="00823EC0"/>
    <w:rsid w:val="0082430C"/>
    <w:rsid w:val="00824E3F"/>
    <w:rsid w:val="0082543B"/>
    <w:rsid w:val="00826951"/>
    <w:rsid w:val="00826B02"/>
    <w:rsid w:val="00827459"/>
    <w:rsid w:val="00827F97"/>
    <w:rsid w:val="00830A90"/>
    <w:rsid w:val="00830AE5"/>
    <w:rsid w:val="0083145B"/>
    <w:rsid w:val="008319DA"/>
    <w:rsid w:val="00831E96"/>
    <w:rsid w:val="00832511"/>
    <w:rsid w:val="00832640"/>
    <w:rsid w:val="00832784"/>
    <w:rsid w:val="008327E0"/>
    <w:rsid w:val="00832831"/>
    <w:rsid w:val="0083285B"/>
    <w:rsid w:val="008330B9"/>
    <w:rsid w:val="00833853"/>
    <w:rsid w:val="00833BA9"/>
    <w:rsid w:val="00833F27"/>
    <w:rsid w:val="0083439B"/>
    <w:rsid w:val="008343F9"/>
    <w:rsid w:val="00834637"/>
    <w:rsid w:val="00834BE3"/>
    <w:rsid w:val="008354BF"/>
    <w:rsid w:val="008358B2"/>
    <w:rsid w:val="0083598A"/>
    <w:rsid w:val="00835D70"/>
    <w:rsid w:val="008364B1"/>
    <w:rsid w:val="008365DD"/>
    <w:rsid w:val="008366AC"/>
    <w:rsid w:val="00837259"/>
    <w:rsid w:val="008376AA"/>
    <w:rsid w:val="0084003E"/>
    <w:rsid w:val="008400AA"/>
    <w:rsid w:val="00840966"/>
    <w:rsid w:val="00841623"/>
    <w:rsid w:val="00841D77"/>
    <w:rsid w:val="008422D8"/>
    <w:rsid w:val="0084249A"/>
    <w:rsid w:val="0084391F"/>
    <w:rsid w:val="00843C2F"/>
    <w:rsid w:val="00844163"/>
    <w:rsid w:val="00844E84"/>
    <w:rsid w:val="00844F67"/>
    <w:rsid w:val="008451A0"/>
    <w:rsid w:val="0084588E"/>
    <w:rsid w:val="00845A72"/>
    <w:rsid w:val="00846B6E"/>
    <w:rsid w:val="00846BF0"/>
    <w:rsid w:val="00847289"/>
    <w:rsid w:val="00847AC9"/>
    <w:rsid w:val="008507D2"/>
    <w:rsid w:val="00850F8D"/>
    <w:rsid w:val="008510F8"/>
    <w:rsid w:val="0085119F"/>
    <w:rsid w:val="008516EE"/>
    <w:rsid w:val="00851EF6"/>
    <w:rsid w:val="0085233D"/>
    <w:rsid w:val="0085240D"/>
    <w:rsid w:val="00852835"/>
    <w:rsid w:val="00852F8E"/>
    <w:rsid w:val="008534CE"/>
    <w:rsid w:val="0085355E"/>
    <w:rsid w:val="00853BFE"/>
    <w:rsid w:val="00854170"/>
    <w:rsid w:val="00854F88"/>
    <w:rsid w:val="00855CA6"/>
    <w:rsid w:val="00855F36"/>
    <w:rsid w:val="00856621"/>
    <w:rsid w:val="00856931"/>
    <w:rsid w:val="00856BA9"/>
    <w:rsid w:val="00856CB5"/>
    <w:rsid w:val="00857B25"/>
    <w:rsid w:val="00857D12"/>
    <w:rsid w:val="00860C3F"/>
    <w:rsid w:val="00861199"/>
    <w:rsid w:val="00862972"/>
    <w:rsid w:val="00862AAB"/>
    <w:rsid w:val="00862C65"/>
    <w:rsid w:val="00862DC5"/>
    <w:rsid w:val="00863605"/>
    <w:rsid w:val="0086362F"/>
    <w:rsid w:val="008639C6"/>
    <w:rsid w:val="00863D1E"/>
    <w:rsid w:val="00864668"/>
    <w:rsid w:val="00864784"/>
    <w:rsid w:val="00864F48"/>
    <w:rsid w:val="00864F52"/>
    <w:rsid w:val="008654C7"/>
    <w:rsid w:val="008666D9"/>
    <w:rsid w:val="00866803"/>
    <w:rsid w:val="00866D58"/>
    <w:rsid w:val="008673C0"/>
    <w:rsid w:val="00867875"/>
    <w:rsid w:val="00870345"/>
    <w:rsid w:val="00870829"/>
    <w:rsid w:val="00870CEE"/>
    <w:rsid w:val="00870D8D"/>
    <w:rsid w:val="008710D0"/>
    <w:rsid w:val="008712EA"/>
    <w:rsid w:val="00871585"/>
    <w:rsid w:val="0087245A"/>
    <w:rsid w:val="0087319D"/>
    <w:rsid w:val="00873524"/>
    <w:rsid w:val="00874A03"/>
    <w:rsid w:val="00875025"/>
    <w:rsid w:val="00875B16"/>
    <w:rsid w:val="00875CA8"/>
    <w:rsid w:val="008761B7"/>
    <w:rsid w:val="00876263"/>
    <w:rsid w:val="0087628D"/>
    <w:rsid w:val="008764CF"/>
    <w:rsid w:val="00876E4B"/>
    <w:rsid w:val="008773A6"/>
    <w:rsid w:val="00877603"/>
    <w:rsid w:val="00877841"/>
    <w:rsid w:val="008778AD"/>
    <w:rsid w:val="00877D36"/>
    <w:rsid w:val="008803F6"/>
    <w:rsid w:val="0088051A"/>
    <w:rsid w:val="008805F0"/>
    <w:rsid w:val="008807FC"/>
    <w:rsid w:val="008809C7"/>
    <w:rsid w:val="00880E39"/>
    <w:rsid w:val="00880F67"/>
    <w:rsid w:val="008813A2"/>
    <w:rsid w:val="00881566"/>
    <w:rsid w:val="00881B3E"/>
    <w:rsid w:val="00881BCE"/>
    <w:rsid w:val="00882712"/>
    <w:rsid w:val="00882B91"/>
    <w:rsid w:val="00883007"/>
    <w:rsid w:val="00883440"/>
    <w:rsid w:val="0088380B"/>
    <w:rsid w:val="00884D19"/>
    <w:rsid w:val="00884DC0"/>
    <w:rsid w:val="00885B19"/>
    <w:rsid w:val="00885BB7"/>
    <w:rsid w:val="00886C8D"/>
    <w:rsid w:val="00887D1F"/>
    <w:rsid w:val="00887FD0"/>
    <w:rsid w:val="00890256"/>
    <w:rsid w:val="008904EA"/>
    <w:rsid w:val="00890653"/>
    <w:rsid w:val="00890BA2"/>
    <w:rsid w:val="00890C68"/>
    <w:rsid w:val="008915B8"/>
    <w:rsid w:val="00891DC8"/>
    <w:rsid w:val="00893557"/>
    <w:rsid w:val="008939FF"/>
    <w:rsid w:val="00894464"/>
    <w:rsid w:val="0089448D"/>
    <w:rsid w:val="008944E1"/>
    <w:rsid w:val="00894AED"/>
    <w:rsid w:val="00895FAC"/>
    <w:rsid w:val="0089613E"/>
    <w:rsid w:val="00896AF8"/>
    <w:rsid w:val="00896E39"/>
    <w:rsid w:val="008971E6"/>
    <w:rsid w:val="008A00AC"/>
    <w:rsid w:val="008A0330"/>
    <w:rsid w:val="008A0523"/>
    <w:rsid w:val="008A1623"/>
    <w:rsid w:val="008A16E2"/>
    <w:rsid w:val="008A193D"/>
    <w:rsid w:val="008A1C9F"/>
    <w:rsid w:val="008A20D5"/>
    <w:rsid w:val="008A217F"/>
    <w:rsid w:val="008A2E95"/>
    <w:rsid w:val="008A33C0"/>
    <w:rsid w:val="008A49BB"/>
    <w:rsid w:val="008A4A30"/>
    <w:rsid w:val="008A4EA4"/>
    <w:rsid w:val="008A6030"/>
    <w:rsid w:val="008A6586"/>
    <w:rsid w:val="008A6A18"/>
    <w:rsid w:val="008A6DCB"/>
    <w:rsid w:val="008A71FD"/>
    <w:rsid w:val="008A762B"/>
    <w:rsid w:val="008A76A8"/>
    <w:rsid w:val="008A799F"/>
    <w:rsid w:val="008A7C6F"/>
    <w:rsid w:val="008A7E6F"/>
    <w:rsid w:val="008B0383"/>
    <w:rsid w:val="008B17E9"/>
    <w:rsid w:val="008B1A27"/>
    <w:rsid w:val="008B1B6C"/>
    <w:rsid w:val="008B1EEE"/>
    <w:rsid w:val="008B1F7E"/>
    <w:rsid w:val="008B28D2"/>
    <w:rsid w:val="008B2D99"/>
    <w:rsid w:val="008B3012"/>
    <w:rsid w:val="008B32FA"/>
    <w:rsid w:val="008B33F0"/>
    <w:rsid w:val="008B349F"/>
    <w:rsid w:val="008B37E7"/>
    <w:rsid w:val="008B384A"/>
    <w:rsid w:val="008B3AB0"/>
    <w:rsid w:val="008B3AB7"/>
    <w:rsid w:val="008B47FD"/>
    <w:rsid w:val="008B4E79"/>
    <w:rsid w:val="008B513D"/>
    <w:rsid w:val="008B528C"/>
    <w:rsid w:val="008B6A8E"/>
    <w:rsid w:val="008B6ECB"/>
    <w:rsid w:val="008B7B76"/>
    <w:rsid w:val="008B7C15"/>
    <w:rsid w:val="008C021D"/>
    <w:rsid w:val="008C09CD"/>
    <w:rsid w:val="008C11DE"/>
    <w:rsid w:val="008C13D2"/>
    <w:rsid w:val="008C16A9"/>
    <w:rsid w:val="008C1AE1"/>
    <w:rsid w:val="008C1C34"/>
    <w:rsid w:val="008C1DBE"/>
    <w:rsid w:val="008C2394"/>
    <w:rsid w:val="008C23EB"/>
    <w:rsid w:val="008C262F"/>
    <w:rsid w:val="008C2DCF"/>
    <w:rsid w:val="008C2E13"/>
    <w:rsid w:val="008C311F"/>
    <w:rsid w:val="008C3949"/>
    <w:rsid w:val="008C394E"/>
    <w:rsid w:val="008C3B9F"/>
    <w:rsid w:val="008C3BB1"/>
    <w:rsid w:val="008C40E2"/>
    <w:rsid w:val="008C4630"/>
    <w:rsid w:val="008C466C"/>
    <w:rsid w:val="008C5036"/>
    <w:rsid w:val="008C5414"/>
    <w:rsid w:val="008C55A2"/>
    <w:rsid w:val="008C5843"/>
    <w:rsid w:val="008C5AC8"/>
    <w:rsid w:val="008C6239"/>
    <w:rsid w:val="008C632D"/>
    <w:rsid w:val="008C635A"/>
    <w:rsid w:val="008C6A04"/>
    <w:rsid w:val="008C6AEE"/>
    <w:rsid w:val="008C6F96"/>
    <w:rsid w:val="008D04DC"/>
    <w:rsid w:val="008D0DF2"/>
    <w:rsid w:val="008D1E1A"/>
    <w:rsid w:val="008D1F89"/>
    <w:rsid w:val="008D2607"/>
    <w:rsid w:val="008D2697"/>
    <w:rsid w:val="008D29F2"/>
    <w:rsid w:val="008D2CF1"/>
    <w:rsid w:val="008D2E1A"/>
    <w:rsid w:val="008D428D"/>
    <w:rsid w:val="008D4DA0"/>
    <w:rsid w:val="008D5080"/>
    <w:rsid w:val="008D5869"/>
    <w:rsid w:val="008D5E06"/>
    <w:rsid w:val="008D6F58"/>
    <w:rsid w:val="008D78F0"/>
    <w:rsid w:val="008E00E3"/>
    <w:rsid w:val="008E02D1"/>
    <w:rsid w:val="008E110F"/>
    <w:rsid w:val="008E1425"/>
    <w:rsid w:val="008E237B"/>
    <w:rsid w:val="008E2451"/>
    <w:rsid w:val="008E2648"/>
    <w:rsid w:val="008E29FA"/>
    <w:rsid w:val="008E2D85"/>
    <w:rsid w:val="008E34CB"/>
    <w:rsid w:val="008E364A"/>
    <w:rsid w:val="008E3BB3"/>
    <w:rsid w:val="008E3C92"/>
    <w:rsid w:val="008E3E87"/>
    <w:rsid w:val="008E3FD2"/>
    <w:rsid w:val="008E44AD"/>
    <w:rsid w:val="008E4D0C"/>
    <w:rsid w:val="008E4F68"/>
    <w:rsid w:val="008E4FEC"/>
    <w:rsid w:val="008E577F"/>
    <w:rsid w:val="008E5A26"/>
    <w:rsid w:val="008E65EE"/>
    <w:rsid w:val="008E6778"/>
    <w:rsid w:val="008E692B"/>
    <w:rsid w:val="008E6ED6"/>
    <w:rsid w:val="008E7B5B"/>
    <w:rsid w:val="008E7B7F"/>
    <w:rsid w:val="008F00FA"/>
    <w:rsid w:val="008F0BD1"/>
    <w:rsid w:val="008F13F5"/>
    <w:rsid w:val="008F141D"/>
    <w:rsid w:val="008F1716"/>
    <w:rsid w:val="008F1E45"/>
    <w:rsid w:val="008F23FA"/>
    <w:rsid w:val="008F2D0A"/>
    <w:rsid w:val="008F2E12"/>
    <w:rsid w:val="008F3254"/>
    <w:rsid w:val="008F3267"/>
    <w:rsid w:val="008F335E"/>
    <w:rsid w:val="008F3860"/>
    <w:rsid w:val="008F3FE1"/>
    <w:rsid w:val="008F425E"/>
    <w:rsid w:val="008F4C74"/>
    <w:rsid w:val="008F511E"/>
    <w:rsid w:val="008F544C"/>
    <w:rsid w:val="008F562E"/>
    <w:rsid w:val="008F58DD"/>
    <w:rsid w:val="008F593D"/>
    <w:rsid w:val="008F59AC"/>
    <w:rsid w:val="008F5A4E"/>
    <w:rsid w:val="008F67FA"/>
    <w:rsid w:val="008F69E3"/>
    <w:rsid w:val="008F6FE9"/>
    <w:rsid w:val="008F747A"/>
    <w:rsid w:val="008F7DB9"/>
    <w:rsid w:val="008F7E79"/>
    <w:rsid w:val="00900159"/>
    <w:rsid w:val="0090061B"/>
    <w:rsid w:val="0090093E"/>
    <w:rsid w:val="00900C43"/>
    <w:rsid w:val="00900D7C"/>
    <w:rsid w:val="00900DB2"/>
    <w:rsid w:val="0090123E"/>
    <w:rsid w:val="00901CE8"/>
    <w:rsid w:val="009022EC"/>
    <w:rsid w:val="00902B5B"/>
    <w:rsid w:val="00902C97"/>
    <w:rsid w:val="00902F5C"/>
    <w:rsid w:val="00903462"/>
    <w:rsid w:val="009035ED"/>
    <w:rsid w:val="009039BC"/>
    <w:rsid w:val="00903C1F"/>
    <w:rsid w:val="00903C5F"/>
    <w:rsid w:val="00904362"/>
    <w:rsid w:val="0090542B"/>
    <w:rsid w:val="00906BF7"/>
    <w:rsid w:val="00906D3F"/>
    <w:rsid w:val="009072A7"/>
    <w:rsid w:val="009075F4"/>
    <w:rsid w:val="00907724"/>
    <w:rsid w:val="00907778"/>
    <w:rsid w:val="00907DA4"/>
    <w:rsid w:val="00910728"/>
    <w:rsid w:val="009109CA"/>
    <w:rsid w:val="0091101B"/>
    <w:rsid w:val="009117C2"/>
    <w:rsid w:val="00911BC4"/>
    <w:rsid w:val="00911F72"/>
    <w:rsid w:val="00912889"/>
    <w:rsid w:val="00912FDF"/>
    <w:rsid w:val="00913200"/>
    <w:rsid w:val="00913440"/>
    <w:rsid w:val="00913B57"/>
    <w:rsid w:val="009140D4"/>
    <w:rsid w:val="009145B7"/>
    <w:rsid w:val="00914A35"/>
    <w:rsid w:val="00914C5D"/>
    <w:rsid w:val="00915C2B"/>
    <w:rsid w:val="00915CF6"/>
    <w:rsid w:val="00916889"/>
    <w:rsid w:val="00916A23"/>
    <w:rsid w:val="00916A55"/>
    <w:rsid w:val="00916F42"/>
    <w:rsid w:val="00916FAC"/>
    <w:rsid w:val="00917563"/>
    <w:rsid w:val="00917D14"/>
    <w:rsid w:val="00917F79"/>
    <w:rsid w:val="00920763"/>
    <w:rsid w:val="009207C2"/>
    <w:rsid w:val="009209F8"/>
    <w:rsid w:val="00920ABC"/>
    <w:rsid w:val="00921D0A"/>
    <w:rsid w:val="0092227A"/>
    <w:rsid w:val="009222EC"/>
    <w:rsid w:val="00922DF9"/>
    <w:rsid w:val="0092331D"/>
    <w:rsid w:val="009236F3"/>
    <w:rsid w:val="009236FD"/>
    <w:rsid w:val="00923995"/>
    <w:rsid w:val="00923CAF"/>
    <w:rsid w:val="0092401D"/>
    <w:rsid w:val="00924468"/>
    <w:rsid w:val="0092453C"/>
    <w:rsid w:val="0092488A"/>
    <w:rsid w:val="00924894"/>
    <w:rsid w:val="0092490E"/>
    <w:rsid w:val="00924DE8"/>
    <w:rsid w:val="0092528E"/>
    <w:rsid w:val="00925302"/>
    <w:rsid w:val="0092555F"/>
    <w:rsid w:val="00925676"/>
    <w:rsid w:val="0092585E"/>
    <w:rsid w:val="00925AC9"/>
    <w:rsid w:val="00925E7B"/>
    <w:rsid w:val="009262B8"/>
    <w:rsid w:val="00926D6B"/>
    <w:rsid w:val="00927424"/>
    <w:rsid w:val="00927A40"/>
    <w:rsid w:val="00927D3F"/>
    <w:rsid w:val="009301C7"/>
    <w:rsid w:val="0093044F"/>
    <w:rsid w:val="00930463"/>
    <w:rsid w:val="00930609"/>
    <w:rsid w:val="00930D2B"/>
    <w:rsid w:val="00931BFA"/>
    <w:rsid w:val="0093203E"/>
    <w:rsid w:val="00932334"/>
    <w:rsid w:val="00932855"/>
    <w:rsid w:val="00932E88"/>
    <w:rsid w:val="00933016"/>
    <w:rsid w:val="00933255"/>
    <w:rsid w:val="0093334B"/>
    <w:rsid w:val="0093389D"/>
    <w:rsid w:val="009339C2"/>
    <w:rsid w:val="00933C32"/>
    <w:rsid w:val="00934584"/>
    <w:rsid w:val="00934B6B"/>
    <w:rsid w:val="00934D12"/>
    <w:rsid w:val="009351E5"/>
    <w:rsid w:val="00935736"/>
    <w:rsid w:val="0093616E"/>
    <w:rsid w:val="00937054"/>
    <w:rsid w:val="00940097"/>
    <w:rsid w:val="009416A5"/>
    <w:rsid w:val="00941F04"/>
    <w:rsid w:val="00941F21"/>
    <w:rsid w:val="00942692"/>
    <w:rsid w:val="009427A1"/>
    <w:rsid w:val="00942868"/>
    <w:rsid w:val="0094306B"/>
    <w:rsid w:val="00943222"/>
    <w:rsid w:val="00943B74"/>
    <w:rsid w:val="00943BEE"/>
    <w:rsid w:val="0094422E"/>
    <w:rsid w:val="0094434A"/>
    <w:rsid w:val="009443B8"/>
    <w:rsid w:val="009444AB"/>
    <w:rsid w:val="009446C7"/>
    <w:rsid w:val="00944B08"/>
    <w:rsid w:val="00944BAB"/>
    <w:rsid w:val="00944BCA"/>
    <w:rsid w:val="009450B2"/>
    <w:rsid w:val="00945652"/>
    <w:rsid w:val="00945DFE"/>
    <w:rsid w:val="00946675"/>
    <w:rsid w:val="00946738"/>
    <w:rsid w:val="00947961"/>
    <w:rsid w:val="009501B3"/>
    <w:rsid w:val="009504BF"/>
    <w:rsid w:val="00950737"/>
    <w:rsid w:val="00950CA1"/>
    <w:rsid w:val="009519E4"/>
    <w:rsid w:val="009522A4"/>
    <w:rsid w:val="00952AA2"/>
    <w:rsid w:val="00953BA8"/>
    <w:rsid w:val="00953BBB"/>
    <w:rsid w:val="00953EA9"/>
    <w:rsid w:val="009545F8"/>
    <w:rsid w:val="0095467D"/>
    <w:rsid w:val="00954ACB"/>
    <w:rsid w:val="009550A1"/>
    <w:rsid w:val="009550A4"/>
    <w:rsid w:val="0095555D"/>
    <w:rsid w:val="009556DF"/>
    <w:rsid w:val="00955A90"/>
    <w:rsid w:val="00955DEF"/>
    <w:rsid w:val="00955F0A"/>
    <w:rsid w:val="00956508"/>
    <w:rsid w:val="009565CE"/>
    <w:rsid w:val="00956668"/>
    <w:rsid w:val="009566D5"/>
    <w:rsid w:val="00956DA1"/>
    <w:rsid w:val="00956F95"/>
    <w:rsid w:val="00957841"/>
    <w:rsid w:val="00957D2B"/>
    <w:rsid w:val="00957FE3"/>
    <w:rsid w:val="0096098A"/>
    <w:rsid w:val="00960F1F"/>
    <w:rsid w:val="00961C49"/>
    <w:rsid w:val="00961D20"/>
    <w:rsid w:val="00961F40"/>
    <w:rsid w:val="00962014"/>
    <w:rsid w:val="00962173"/>
    <w:rsid w:val="00962545"/>
    <w:rsid w:val="009625D4"/>
    <w:rsid w:val="009628A8"/>
    <w:rsid w:val="00962A55"/>
    <w:rsid w:val="00962C9E"/>
    <w:rsid w:val="00963410"/>
    <w:rsid w:val="009634BF"/>
    <w:rsid w:val="00963518"/>
    <w:rsid w:val="00963D3C"/>
    <w:rsid w:val="00963DD1"/>
    <w:rsid w:val="009647F7"/>
    <w:rsid w:val="00964F69"/>
    <w:rsid w:val="009660C2"/>
    <w:rsid w:val="0096635A"/>
    <w:rsid w:val="00966A4A"/>
    <w:rsid w:val="00967187"/>
    <w:rsid w:val="009671AD"/>
    <w:rsid w:val="009675C5"/>
    <w:rsid w:val="00967630"/>
    <w:rsid w:val="00967B05"/>
    <w:rsid w:val="00970511"/>
    <w:rsid w:val="00970E56"/>
    <w:rsid w:val="0097106C"/>
    <w:rsid w:val="00971BD6"/>
    <w:rsid w:val="00971D76"/>
    <w:rsid w:val="0097221E"/>
    <w:rsid w:val="00972266"/>
    <w:rsid w:val="009725FE"/>
    <w:rsid w:val="00973C8C"/>
    <w:rsid w:val="00973E6D"/>
    <w:rsid w:val="009748B5"/>
    <w:rsid w:val="009755D1"/>
    <w:rsid w:val="00975C2D"/>
    <w:rsid w:val="00976093"/>
    <w:rsid w:val="00976831"/>
    <w:rsid w:val="00976EC0"/>
    <w:rsid w:val="009776BF"/>
    <w:rsid w:val="009805F4"/>
    <w:rsid w:val="0098074C"/>
    <w:rsid w:val="0098090C"/>
    <w:rsid w:val="00980A03"/>
    <w:rsid w:val="00980A08"/>
    <w:rsid w:val="00981C37"/>
    <w:rsid w:val="0098249B"/>
    <w:rsid w:val="009825EA"/>
    <w:rsid w:val="009826A9"/>
    <w:rsid w:val="00982CD8"/>
    <w:rsid w:val="0098304E"/>
    <w:rsid w:val="009833A5"/>
    <w:rsid w:val="009836C0"/>
    <w:rsid w:val="00983886"/>
    <w:rsid w:val="009851EA"/>
    <w:rsid w:val="00985DF2"/>
    <w:rsid w:val="00985F7C"/>
    <w:rsid w:val="0098658F"/>
    <w:rsid w:val="0098678D"/>
    <w:rsid w:val="009867DE"/>
    <w:rsid w:val="00986ED3"/>
    <w:rsid w:val="009870F8"/>
    <w:rsid w:val="00987319"/>
    <w:rsid w:val="00987D49"/>
    <w:rsid w:val="00987D56"/>
    <w:rsid w:val="00990369"/>
    <w:rsid w:val="00990D51"/>
    <w:rsid w:val="00991937"/>
    <w:rsid w:val="009926C2"/>
    <w:rsid w:val="00992B90"/>
    <w:rsid w:val="009945DB"/>
    <w:rsid w:val="00994837"/>
    <w:rsid w:val="00995056"/>
    <w:rsid w:val="0099554E"/>
    <w:rsid w:val="00995594"/>
    <w:rsid w:val="00995814"/>
    <w:rsid w:val="0099590A"/>
    <w:rsid w:val="00995B36"/>
    <w:rsid w:val="009963F3"/>
    <w:rsid w:val="00996511"/>
    <w:rsid w:val="0099654F"/>
    <w:rsid w:val="0099662C"/>
    <w:rsid w:val="009968F0"/>
    <w:rsid w:val="00996E0C"/>
    <w:rsid w:val="00997499"/>
    <w:rsid w:val="00997B6A"/>
    <w:rsid w:val="00997B90"/>
    <w:rsid w:val="009A0954"/>
    <w:rsid w:val="009A0CC4"/>
    <w:rsid w:val="009A0CC9"/>
    <w:rsid w:val="009A124F"/>
    <w:rsid w:val="009A15E3"/>
    <w:rsid w:val="009A1836"/>
    <w:rsid w:val="009A1A19"/>
    <w:rsid w:val="009A1A66"/>
    <w:rsid w:val="009A218F"/>
    <w:rsid w:val="009A251A"/>
    <w:rsid w:val="009A2C48"/>
    <w:rsid w:val="009A2F2D"/>
    <w:rsid w:val="009A3338"/>
    <w:rsid w:val="009A3639"/>
    <w:rsid w:val="009A3AE7"/>
    <w:rsid w:val="009A3B16"/>
    <w:rsid w:val="009A3B1B"/>
    <w:rsid w:val="009A3C02"/>
    <w:rsid w:val="009A4061"/>
    <w:rsid w:val="009A45B2"/>
    <w:rsid w:val="009A4A77"/>
    <w:rsid w:val="009A4E5D"/>
    <w:rsid w:val="009A4FCF"/>
    <w:rsid w:val="009A5977"/>
    <w:rsid w:val="009A672D"/>
    <w:rsid w:val="009A735C"/>
    <w:rsid w:val="009A786B"/>
    <w:rsid w:val="009B01DD"/>
    <w:rsid w:val="009B0254"/>
    <w:rsid w:val="009B05EB"/>
    <w:rsid w:val="009B06AA"/>
    <w:rsid w:val="009B0F26"/>
    <w:rsid w:val="009B1E2E"/>
    <w:rsid w:val="009B1E69"/>
    <w:rsid w:val="009B22EA"/>
    <w:rsid w:val="009B24BA"/>
    <w:rsid w:val="009B3169"/>
    <w:rsid w:val="009B3B7F"/>
    <w:rsid w:val="009B403A"/>
    <w:rsid w:val="009B430C"/>
    <w:rsid w:val="009B4F46"/>
    <w:rsid w:val="009B51E5"/>
    <w:rsid w:val="009B5334"/>
    <w:rsid w:val="009B5A1F"/>
    <w:rsid w:val="009B5B5C"/>
    <w:rsid w:val="009B5E62"/>
    <w:rsid w:val="009B5FE1"/>
    <w:rsid w:val="009B6D5E"/>
    <w:rsid w:val="009B6DE5"/>
    <w:rsid w:val="009B741A"/>
    <w:rsid w:val="009B7969"/>
    <w:rsid w:val="009C0E2D"/>
    <w:rsid w:val="009C0EAC"/>
    <w:rsid w:val="009C12F5"/>
    <w:rsid w:val="009C1993"/>
    <w:rsid w:val="009C1A28"/>
    <w:rsid w:val="009C1DB2"/>
    <w:rsid w:val="009C1ED7"/>
    <w:rsid w:val="009C2258"/>
    <w:rsid w:val="009C24BE"/>
    <w:rsid w:val="009C265B"/>
    <w:rsid w:val="009C3699"/>
    <w:rsid w:val="009C398C"/>
    <w:rsid w:val="009C49DE"/>
    <w:rsid w:val="009C4C3F"/>
    <w:rsid w:val="009C4C9F"/>
    <w:rsid w:val="009C4E1E"/>
    <w:rsid w:val="009C4FFB"/>
    <w:rsid w:val="009C5804"/>
    <w:rsid w:val="009C58EA"/>
    <w:rsid w:val="009C6066"/>
    <w:rsid w:val="009C608F"/>
    <w:rsid w:val="009C643B"/>
    <w:rsid w:val="009C667C"/>
    <w:rsid w:val="009C66DB"/>
    <w:rsid w:val="009C6C0E"/>
    <w:rsid w:val="009C6C59"/>
    <w:rsid w:val="009C6DE8"/>
    <w:rsid w:val="009C6E9A"/>
    <w:rsid w:val="009C741A"/>
    <w:rsid w:val="009C7713"/>
    <w:rsid w:val="009C79F3"/>
    <w:rsid w:val="009C7DDD"/>
    <w:rsid w:val="009C7DEB"/>
    <w:rsid w:val="009D00A0"/>
    <w:rsid w:val="009D04DE"/>
    <w:rsid w:val="009D0653"/>
    <w:rsid w:val="009D07CE"/>
    <w:rsid w:val="009D1728"/>
    <w:rsid w:val="009D173F"/>
    <w:rsid w:val="009D1804"/>
    <w:rsid w:val="009D18A4"/>
    <w:rsid w:val="009D1DF8"/>
    <w:rsid w:val="009D2CC7"/>
    <w:rsid w:val="009D305B"/>
    <w:rsid w:val="009D345C"/>
    <w:rsid w:val="009D3E25"/>
    <w:rsid w:val="009D42A7"/>
    <w:rsid w:val="009D4D9B"/>
    <w:rsid w:val="009D5317"/>
    <w:rsid w:val="009D56AB"/>
    <w:rsid w:val="009D5EE0"/>
    <w:rsid w:val="009D6A99"/>
    <w:rsid w:val="009D6CA3"/>
    <w:rsid w:val="009D6D98"/>
    <w:rsid w:val="009D75A2"/>
    <w:rsid w:val="009D78F2"/>
    <w:rsid w:val="009D7962"/>
    <w:rsid w:val="009D7A40"/>
    <w:rsid w:val="009D7B82"/>
    <w:rsid w:val="009D7C72"/>
    <w:rsid w:val="009D7F68"/>
    <w:rsid w:val="009E012D"/>
    <w:rsid w:val="009E0B12"/>
    <w:rsid w:val="009E0E4A"/>
    <w:rsid w:val="009E0F28"/>
    <w:rsid w:val="009E106D"/>
    <w:rsid w:val="009E168F"/>
    <w:rsid w:val="009E172F"/>
    <w:rsid w:val="009E1F4A"/>
    <w:rsid w:val="009E1FF2"/>
    <w:rsid w:val="009E2028"/>
    <w:rsid w:val="009E215D"/>
    <w:rsid w:val="009E2604"/>
    <w:rsid w:val="009E2812"/>
    <w:rsid w:val="009E336D"/>
    <w:rsid w:val="009E3495"/>
    <w:rsid w:val="009E36B3"/>
    <w:rsid w:val="009E38F6"/>
    <w:rsid w:val="009E3DD9"/>
    <w:rsid w:val="009E45BB"/>
    <w:rsid w:val="009E4802"/>
    <w:rsid w:val="009E4B87"/>
    <w:rsid w:val="009E5F1F"/>
    <w:rsid w:val="009E6322"/>
    <w:rsid w:val="009E66DC"/>
    <w:rsid w:val="009E67FF"/>
    <w:rsid w:val="009E7106"/>
    <w:rsid w:val="009E73D9"/>
    <w:rsid w:val="009E77D6"/>
    <w:rsid w:val="009E7BC1"/>
    <w:rsid w:val="009E7FEC"/>
    <w:rsid w:val="009F01AE"/>
    <w:rsid w:val="009F027F"/>
    <w:rsid w:val="009F0530"/>
    <w:rsid w:val="009F06AF"/>
    <w:rsid w:val="009F07B3"/>
    <w:rsid w:val="009F0A70"/>
    <w:rsid w:val="009F0D15"/>
    <w:rsid w:val="009F147D"/>
    <w:rsid w:val="009F18CE"/>
    <w:rsid w:val="009F1B9C"/>
    <w:rsid w:val="009F1C46"/>
    <w:rsid w:val="009F26B6"/>
    <w:rsid w:val="009F2878"/>
    <w:rsid w:val="009F3022"/>
    <w:rsid w:val="009F3449"/>
    <w:rsid w:val="009F3C3A"/>
    <w:rsid w:val="009F4038"/>
    <w:rsid w:val="009F4076"/>
    <w:rsid w:val="009F6213"/>
    <w:rsid w:val="009F6305"/>
    <w:rsid w:val="009F6695"/>
    <w:rsid w:val="009F6862"/>
    <w:rsid w:val="009F6DCF"/>
    <w:rsid w:val="009F7063"/>
    <w:rsid w:val="009F7E89"/>
    <w:rsid w:val="00A000B6"/>
    <w:rsid w:val="00A0021C"/>
    <w:rsid w:val="00A002CC"/>
    <w:rsid w:val="00A009B5"/>
    <w:rsid w:val="00A0115C"/>
    <w:rsid w:val="00A013CD"/>
    <w:rsid w:val="00A019D7"/>
    <w:rsid w:val="00A01A32"/>
    <w:rsid w:val="00A0275A"/>
    <w:rsid w:val="00A028A1"/>
    <w:rsid w:val="00A0291E"/>
    <w:rsid w:val="00A0295B"/>
    <w:rsid w:val="00A02982"/>
    <w:rsid w:val="00A029F2"/>
    <w:rsid w:val="00A02E6F"/>
    <w:rsid w:val="00A031F7"/>
    <w:rsid w:val="00A03403"/>
    <w:rsid w:val="00A0370C"/>
    <w:rsid w:val="00A03913"/>
    <w:rsid w:val="00A047D7"/>
    <w:rsid w:val="00A04BF0"/>
    <w:rsid w:val="00A05207"/>
    <w:rsid w:val="00A052BE"/>
    <w:rsid w:val="00A053C3"/>
    <w:rsid w:val="00A05655"/>
    <w:rsid w:val="00A06192"/>
    <w:rsid w:val="00A062C4"/>
    <w:rsid w:val="00A064D2"/>
    <w:rsid w:val="00A068AA"/>
    <w:rsid w:val="00A068BC"/>
    <w:rsid w:val="00A06BA3"/>
    <w:rsid w:val="00A0705E"/>
    <w:rsid w:val="00A07866"/>
    <w:rsid w:val="00A0788E"/>
    <w:rsid w:val="00A07971"/>
    <w:rsid w:val="00A10214"/>
    <w:rsid w:val="00A10284"/>
    <w:rsid w:val="00A10502"/>
    <w:rsid w:val="00A10A68"/>
    <w:rsid w:val="00A112B6"/>
    <w:rsid w:val="00A11739"/>
    <w:rsid w:val="00A1205D"/>
    <w:rsid w:val="00A1270B"/>
    <w:rsid w:val="00A12D7B"/>
    <w:rsid w:val="00A131CA"/>
    <w:rsid w:val="00A13239"/>
    <w:rsid w:val="00A13486"/>
    <w:rsid w:val="00A13ECC"/>
    <w:rsid w:val="00A14B21"/>
    <w:rsid w:val="00A1529E"/>
    <w:rsid w:val="00A1537C"/>
    <w:rsid w:val="00A15A94"/>
    <w:rsid w:val="00A167BA"/>
    <w:rsid w:val="00A16A5F"/>
    <w:rsid w:val="00A16B01"/>
    <w:rsid w:val="00A1734B"/>
    <w:rsid w:val="00A175F8"/>
    <w:rsid w:val="00A179AC"/>
    <w:rsid w:val="00A17CB8"/>
    <w:rsid w:val="00A20CC2"/>
    <w:rsid w:val="00A2161E"/>
    <w:rsid w:val="00A21666"/>
    <w:rsid w:val="00A2232A"/>
    <w:rsid w:val="00A2286F"/>
    <w:rsid w:val="00A23291"/>
    <w:rsid w:val="00A23366"/>
    <w:rsid w:val="00A234A6"/>
    <w:rsid w:val="00A234FC"/>
    <w:rsid w:val="00A24D49"/>
    <w:rsid w:val="00A24DF6"/>
    <w:rsid w:val="00A24F07"/>
    <w:rsid w:val="00A2515D"/>
    <w:rsid w:val="00A25160"/>
    <w:rsid w:val="00A25604"/>
    <w:rsid w:val="00A25B11"/>
    <w:rsid w:val="00A25E02"/>
    <w:rsid w:val="00A264FB"/>
    <w:rsid w:val="00A26634"/>
    <w:rsid w:val="00A266BB"/>
    <w:rsid w:val="00A26D92"/>
    <w:rsid w:val="00A272D2"/>
    <w:rsid w:val="00A27716"/>
    <w:rsid w:val="00A27B2C"/>
    <w:rsid w:val="00A27DB0"/>
    <w:rsid w:val="00A27DFE"/>
    <w:rsid w:val="00A306B3"/>
    <w:rsid w:val="00A307FF"/>
    <w:rsid w:val="00A30AD4"/>
    <w:rsid w:val="00A31701"/>
    <w:rsid w:val="00A31906"/>
    <w:rsid w:val="00A319C5"/>
    <w:rsid w:val="00A31A44"/>
    <w:rsid w:val="00A31AFA"/>
    <w:rsid w:val="00A31BCB"/>
    <w:rsid w:val="00A31E1A"/>
    <w:rsid w:val="00A325DF"/>
    <w:rsid w:val="00A32933"/>
    <w:rsid w:val="00A32E1C"/>
    <w:rsid w:val="00A336EE"/>
    <w:rsid w:val="00A33D53"/>
    <w:rsid w:val="00A33D63"/>
    <w:rsid w:val="00A342FB"/>
    <w:rsid w:val="00A34347"/>
    <w:rsid w:val="00A34E33"/>
    <w:rsid w:val="00A35082"/>
    <w:rsid w:val="00A356D7"/>
    <w:rsid w:val="00A35966"/>
    <w:rsid w:val="00A35AB1"/>
    <w:rsid w:val="00A364D5"/>
    <w:rsid w:val="00A3669C"/>
    <w:rsid w:val="00A3730E"/>
    <w:rsid w:val="00A373AB"/>
    <w:rsid w:val="00A37704"/>
    <w:rsid w:val="00A37C6B"/>
    <w:rsid w:val="00A37DA0"/>
    <w:rsid w:val="00A40281"/>
    <w:rsid w:val="00A405A6"/>
    <w:rsid w:val="00A40F45"/>
    <w:rsid w:val="00A41416"/>
    <w:rsid w:val="00A414FE"/>
    <w:rsid w:val="00A4181D"/>
    <w:rsid w:val="00A42B47"/>
    <w:rsid w:val="00A42DBA"/>
    <w:rsid w:val="00A432C7"/>
    <w:rsid w:val="00A442AB"/>
    <w:rsid w:val="00A442B5"/>
    <w:rsid w:val="00A44907"/>
    <w:rsid w:val="00A44A7F"/>
    <w:rsid w:val="00A44B4A"/>
    <w:rsid w:val="00A44F52"/>
    <w:rsid w:val="00A4500D"/>
    <w:rsid w:val="00A453AA"/>
    <w:rsid w:val="00A45BD9"/>
    <w:rsid w:val="00A45C5B"/>
    <w:rsid w:val="00A45CD6"/>
    <w:rsid w:val="00A45DAC"/>
    <w:rsid w:val="00A46115"/>
    <w:rsid w:val="00A4637C"/>
    <w:rsid w:val="00A464FB"/>
    <w:rsid w:val="00A46789"/>
    <w:rsid w:val="00A46B95"/>
    <w:rsid w:val="00A46CAC"/>
    <w:rsid w:val="00A47C6F"/>
    <w:rsid w:val="00A51099"/>
    <w:rsid w:val="00A51744"/>
    <w:rsid w:val="00A51793"/>
    <w:rsid w:val="00A51A44"/>
    <w:rsid w:val="00A52058"/>
    <w:rsid w:val="00A52C5B"/>
    <w:rsid w:val="00A52F9B"/>
    <w:rsid w:val="00A5300D"/>
    <w:rsid w:val="00A532B1"/>
    <w:rsid w:val="00A534C3"/>
    <w:rsid w:val="00A53D28"/>
    <w:rsid w:val="00A55744"/>
    <w:rsid w:val="00A55986"/>
    <w:rsid w:val="00A55BB9"/>
    <w:rsid w:val="00A576DF"/>
    <w:rsid w:val="00A60148"/>
    <w:rsid w:val="00A6041C"/>
    <w:rsid w:val="00A60426"/>
    <w:rsid w:val="00A6147C"/>
    <w:rsid w:val="00A616AE"/>
    <w:rsid w:val="00A624C0"/>
    <w:rsid w:val="00A6299F"/>
    <w:rsid w:val="00A62A87"/>
    <w:rsid w:val="00A62E47"/>
    <w:rsid w:val="00A62F4C"/>
    <w:rsid w:val="00A62F72"/>
    <w:rsid w:val="00A62FB0"/>
    <w:rsid w:val="00A6340B"/>
    <w:rsid w:val="00A63A5D"/>
    <w:rsid w:val="00A645D8"/>
    <w:rsid w:val="00A6500E"/>
    <w:rsid w:val="00A650EB"/>
    <w:rsid w:val="00A658D3"/>
    <w:rsid w:val="00A65E52"/>
    <w:rsid w:val="00A65EA4"/>
    <w:rsid w:val="00A65FF9"/>
    <w:rsid w:val="00A66013"/>
    <w:rsid w:val="00A6622F"/>
    <w:rsid w:val="00A6670C"/>
    <w:rsid w:val="00A66EB4"/>
    <w:rsid w:val="00A677AB"/>
    <w:rsid w:val="00A677BF"/>
    <w:rsid w:val="00A67BA4"/>
    <w:rsid w:val="00A67F35"/>
    <w:rsid w:val="00A70260"/>
    <w:rsid w:val="00A70D0B"/>
    <w:rsid w:val="00A716A4"/>
    <w:rsid w:val="00A71FDC"/>
    <w:rsid w:val="00A72F14"/>
    <w:rsid w:val="00A7310A"/>
    <w:rsid w:val="00A7316C"/>
    <w:rsid w:val="00A731BC"/>
    <w:rsid w:val="00A733F8"/>
    <w:rsid w:val="00A73920"/>
    <w:rsid w:val="00A73B18"/>
    <w:rsid w:val="00A73F9F"/>
    <w:rsid w:val="00A74A04"/>
    <w:rsid w:val="00A74BF9"/>
    <w:rsid w:val="00A74D1F"/>
    <w:rsid w:val="00A74E60"/>
    <w:rsid w:val="00A74ED3"/>
    <w:rsid w:val="00A75133"/>
    <w:rsid w:val="00A75D55"/>
    <w:rsid w:val="00A75DC9"/>
    <w:rsid w:val="00A75EF6"/>
    <w:rsid w:val="00A761D0"/>
    <w:rsid w:val="00A770D2"/>
    <w:rsid w:val="00A77474"/>
    <w:rsid w:val="00A7790A"/>
    <w:rsid w:val="00A77DB2"/>
    <w:rsid w:val="00A8077E"/>
    <w:rsid w:val="00A81506"/>
    <w:rsid w:val="00A81514"/>
    <w:rsid w:val="00A8193B"/>
    <w:rsid w:val="00A82146"/>
    <w:rsid w:val="00A8246C"/>
    <w:rsid w:val="00A82532"/>
    <w:rsid w:val="00A826A7"/>
    <w:rsid w:val="00A8285B"/>
    <w:rsid w:val="00A83250"/>
    <w:rsid w:val="00A833C0"/>
    <w:rsid w:val="00A83854"/>
    <w:rsid w:val="00A83855"/>
    <w:rsid w:val="00A8388C"/>
    <w:rsid w:val="00A843C8"/>
    <w:rsid w:val="00A847F5"/>
    <w:rsid w:val="00A84A17"/>
    <w:rsid w:val="00A84A98"/>
    <w:rsid w:val="00A84AAF"/>
    <w:rsid w:val="00A84B0E"/>
    <w:rsid w:val="00A84FB1"/>
    <w:rsid w:val="00A850DD"/>
    <w:rsid w:val="00A851BE"/>
    <w:rsid w:val="00A854F3"/>
    <w:rsid w:val="00A85C75"/>
    <w:rsid w:val="00A85D66"/>
    <w:rsid w:val="00A862ED"/>
    <w:rsid w:val="00A86F8E"/>
    <w:rsid w:val="00A87A1C"/>
    <w:rsid w:val="00A902D1"/>
    <w:rsid w:val="00A9044B"/>
    <w:rsid w:val="00A90F86"/>
    <w:rsid w:val="00A92034"/>
    <w:rsid w:val="00A921B6"/>
    <w:rsid w:val="00A921CD"/>
    <w:rsid w:val="00A923C4"/>
    <w:rsid w:val="00A92613"/>
    <w:rsid w:val="00A92AC2"/>
    <w:rsid w:val="00A92C3F"/>
    <w:rsid w:val="00A92C75"/>
    <w:rsid w:val="00A92D87"/>
    <w:rsid w:val="00A92DC3"/>
    <w:rsid w:val="00A9337D"/>
    <w:rsid w:val="00A93484"/>
    <w:rsid w:val="00A93810"/>
    <w:rsid w:val="00A93A31"/>
    <w:rsid w:val="00A93B96"/>
    <w:rsid w:val="00A93BA9"/>
    <w:rsid w:val="00A93DDD"/>
    <w:rsid w:val="00A952F1"/>
    <w:rsid w:val="00A95368"/>
    <w:rsid w:val="00A954D6"/>
    <w:rsid w:val="00A9550E"/>
    <w:rsid w:val="00A961EC"/>
    <w:rsid w:val="00A97778"/>
    <w:rsid w:val="00A979B2"/>
    <w:rsid w:val="00AA001F"/>
    <w:rsid w:val="00AA033C"/>
    <w:rsid w:val="00AA0385"/>
    <w:rsid w:val="00AA0649"/>
    <w:rsid w:val="00AA0707"/>
    <w:rsid w:val="00AA0F09"/>
    <w:rsid w:val="00AA1398"/>
    <w:rsid w:val="00AA152E"/>
    <w:rsid w:val="00AA1778"/>
    <w:rsid w:val="00AA1BDE"/>
    <w:rsid w:val="00AA1F86"/>
    <w:rsid w:val="00AA21F8"/>
    <w:rsid w:val="00AA323E"/>
    <w:rsid w:val="00AA389D"/>
    <w:rsid w:val="00AA3BE7"/>
    <w:rsid w:val="00AA49E7"/>
    <w:rsid w:val="00AA512E"/>
    <w:rsid w:val="00AA5453"/>
    <w:rsid w:val="00AA5A1E"/>
    <w:rsid w:val="00AA5BB1"/>
    <w:rsid w:val="00AA6300"/>
    <w:rsid w:val="00AA6A39"/>
    <w:rsid w:val="00AA6C67"/>
    <w:rsid w:val="00AA7042"/>
    <w:rsid w:val="00AA70F0"/>
    <w:rsid w:val="00AA7A10"/>
    <w:rsid w:val="00AA7BE3"/>
    <w:rsid w:val="00AA7D9C"/>
    <w:rsid w:val="00AB0353"/>
    <w:rsid w:val="00AB0878"/>
    <w:rsid w:val="00AB0F48"/>
    <w:rsid w:val="00AB117C"/>
    <w:rsid w:val="00AB13CB"/>
    <w:rsid w:val="00AB17E2"/>
    <w:rsid w:val="00AB1837"/>
    <w:rsid w:val="00AB1D03"/>
    <w:rsid w:val="00AB2F8F"/>
    <w:rsid w:val="00AB32E5"/>
    <w:rsid w:val="00AB39F6"/>
    <w:rsid w:val="00AB3F25"/>
    <w:rsid w:val="00AB41D9"/>
    <w:rsid w:val="00AB42B7"/>
    <w:rsid w:val="00AB46D4"/>
    <w:rsid w:val="00AB49AD"/>
    <w:rsid w:val="00AB49DC"/>
    <w:rsid w:val="00AB5377"/>
    <w:rsid w:val="00AB560D"/>
    <w:rsid w:val="00AB579D"/>
    <w:rsid w:val="00AB58BF"/>
    <w:rsid w:val="00AB5BA7"/>
    <w:rsid w:val="00AB6F8C"/>
    <w:rsid w:val="00AB7639"/>
    <w:rsid w:val="00AB7C5B"/>
    <w:rsid w:val="00AC068A"/>
    <w:rsid w:val="00AC0C5A"/>
    <w:rsid w:val="00AC20C3"/>
    <w:rsid w:val="00AC25EC"/>
    <w:rsid w:val="00AC28EF"/>
    <w:rsid w:val="00AC2F53"/>
    <w:rsid w:val="00AC31CD"/>
    <w:rsid w:val="00AC39D9"/>
    <w:rsid w:val="00AC3D51"/>
    <w:rsid w:val="00AC41C4"/>
    <w:rsid w:val="00AC4296"/>
    <w:rsid w:val="00AC457A"/>
    <w:rsid w:val="00AC4BA3"/>
    <w:rsid w:val="00AC503D"/>
    <w:rsid w:val="00AC5189"/>
    <w:rsid w:val="00AC52F5"/>
    <w:rsid w:val="00AC532C"/>
    <w:rsid w:val="00AC6040"/>
    <w:rsid w:val="00AC6E4C"/>
    <w:rsid w:val="00AC739D"/>
    <w:rsid w:val="00AC7494"/>
    <w:rsid w:val="00AD0578"/>
    <w:rsid w:val="00AD0870"/>
    <w:rsid w:val="00AD0BC7"/>
    <w:rsid w:val="00AD0CC2"/>
    <w:rsid w:val="00AD0D20"/>
    <w:rsid w:val="00AD1015"/>
    <w:rsid w:val="00AD12B8"/>
    <w:rsid w:val="00AD1FD7"/>
    <w:rsid w:val="00AD20E1"/>
    <w:rsid w:val="00AD2345"/>
    <w:rsid w:val="00AD2C17"/>
    <w:rsid w:val="00AD36C5"/>
    <w:rsid w:val="00AD37F4"/>
    <w:rsid w:val="00AD3949"/>
    <w:rsid w:val="00AD47D3"/>
    <w:rsid w:val="00AD4813"/>
    <w:rsid w:val="00AD5056"/>
    <w:rsid w:val="00AD5344"/>
    <w:rsid w:val="00AD579A"/>
    <w:rsid w:val="00AD5969"/>
    <w:rsid w:val="00AD5DFE"/>
    <w:rsid w:val="00AD69C0"/>
    <w:rsid w:val="00AD6C8F"/>
    <w:rsid w:val="00AD6E3A"/>
    <w:rsid w:val="00AD7068"/>
    <w:rsid w:val="00AD7107"/>
    <w:rsid w:val="00AE0436"/>
    <w:rsid w:val="00AE1E84"/>
    <w:rsid w:val="00AE1EC0"/>
    <w:rsid w:val="00AE2177"/>
    <w:rsid w:val="00AE2A86"/>
    <w:rsid w:val="00AE2C6E"/>
    <w:rsid w:val="00AE2D50"/>
    <w:rsid w:val="00AE30A0"/>
    <w:rsid w:val="00AE37B4"/>
    <w:rsid w:val="00AE453C"/>
    <w:rsid w:val="00AE4783"/>
    <w:rsid w:val="00AE4A0D"/>
    <w:rsid w:val="00AE4B8C"/>
    <w:rsid w:val="00AE5B76"/>
    <w:rsid w:val="00AE5D4A"/>
    <w:rsid w:val="00AE6161"/>
    <w:rsid w:val="00AE696A"/>
    <w:rsid w:val="00AE6AA8"/>
    <w:rsid w:val="00AE6C4F"/>
    <w:rsid w:val="00AE6E79"/>
    <w:rsid w:val="00AE70AF"/>
    <w:rsid w:val="00AE7119"/>
    <w:rsid w:val="00AE7339"/>
    <w:rsid w:val="00AE7D1B"/>
    <w:rsid w:val="00AF0645"/>
    <w:rsid w:val="00AF0C5D"/>
    <w:rsid w:val="00AF0CBF"/>
    <w:rsid w:val="00AF0FF4"/>
    <w:rsid w:val="00AF1DD1"/>
    <w:rsid w:val="00AF1F7E"/>
    <w:rsid w:val="00AF20D8"/>
    <w:rsid w:val="00AF3212"/>
    <w:rsid w:val="00AF35F9"/>
    <w:rsid w:val="00AF3842"/>
    <w:rsid w:val="00AF3DF5"/>
    <w:rsid w:val="00AF41EC"/>
    <w:rsid w:val="00AF443B"/>
    <w:rsid w:val="00AF4529"/>
    <w:rsid w:val="00AF4632"/>
    <w:rsid w:val="00AF46ED"/>
    <w:rsid w:val="00AF551D"/>
    <w:rsid w:val="00AF5FA0"/>
    <w:rsid w:val="00AF5FEC"/>
    <w:rsid w:val="00AF627F"/>
    <w:rsid w:val="00AF6593"/>
    <w:rsid w:val="00AF65F9"/>
    <w:rsid w:val="00AF66D3"/>
    <w:rsid w:val="00AF7361"/>
    <w:rsid w:val="00AF75E4"/>
    <w:rsid w:val="00AF7F8D"/>
    <w:rsid w:val="00B00784"/>
    <w:rsid w:val="00B008FD"/>
    <w:rsid w:val="00B00B6E"/>
    <w:rsid w:val="00B00CC2"/>
    <w:rsid w:val="00B00D1A"/>
    <w:rsid w:val="00B01190"/>
    <w:rsid w:val="00B01255"/>
    <w:rsid w:val="00B0130E"/>
    <w:rsid w:val="00B01546"/>
    <w:rsid w:val="00B01814"/>
    <w:rsid w:val="00B01953"/>
    <w:rsid w:val="00B01AD0"/>
    <w:rsid w:val="00B01CF5"/>
    <w:rsid w:val="00B01D77"/>
    <w:rsid w:val="00B0229C"/>
    <w:rsid w:val="00B02932"/>
    <w:rsid w:val="00B02F76"/>
    <w:rsid w:val="00B03633"/>
    <w:rsid w:val="00B03886"/>
    <w:rsid w:val="00B03C6A"/>
    <w:rsid w:val="00B04671"/>
    <w:rsid w:val="00B04C7E"/>
    <w:rsid w:val="00B05016"/>
    <w:rsid w:val="00B053EE"/>
    <w:rsid w:val="00B06154"/>
    <w:rsid w:val="00B062FF"/>
    <w:rsid w:val="00B068F8"/>
    <w:rsid w:val="00B06BE9"/>
    <w:rsid w:val="00B071FD"/>
    <w:rsid w:val="00B07334"/>
    <w:rsid w:val="00B07369"/>
    <w:rsid w:val="00B07C63"/>
    <w:rsid w:val="00B100F1"/>
    <w:rsid w:val="00B10BA9"/>
    <w:rsid w:val="00B10DDC"/>
    <w:rsid w:val="00B11B3D"/>
    <w:rsid w:val="00B11C86"/>
    <w:rsid w:val="00B12193"/>
    <w:rsid w:val="00B12C70"/>
    <w:rsid w:val="00B12DB4"/>
    <w:rsid w:val="00B13217"/>
    <w:rsid w:val="00B135A7"/>
    <w:rsid w:val="00B13ADB"/>
    <w:rsid w:val="00B140BC"/>
    <w:rsid w:val="00B14151"/>
    <w:rsid w:val="00B15A3B"/>
    <w:rsid w:val="00B1645E"/>
    <w:rsid w:val="00B16DBD"/>
    <w:rsid w:val="00B16E77"/>
    <w:rsid w:val="00B16EB8"/>
    <w:rsid w:val="00B173D6"/>
    <w:rsid w:val="00B17410"/>
    <w:rsid w:val="00B1791A"/>
    <w:rsid w:val="00B17C08"/>
    <w:rsid w:val="00B17DF2"/>
    <w:rsid w:val="00B20311"/>
    <w:rsid w:val="00B20970"/>
    <w:rsid w:val="00B21711"/>
    <w:rsid w:val="00B21A9B"/>
    <w:rsid w:val="00B21DB4"/>
    <w:rsid w:val="00B21F79"/>
    <w:rsid w:val="00B22F25"/>
    <w:rsid w:val="00B2347D"/>
    <w:rsid w:val="00B23CB9"/>
    <w:rsid w:val="00B24092"/>
    <w:rsid w:val="00B2429D"/>
    <w:rsid w:val="00B244C7"/>
    <w:rsid w:val="00B24913"/>
    <w:rsid w:val="00B24D1C"/>
    <w:rsid w:val="00B2508B"/>
    <w:rsid w:val="00B25704"/>
    <w:rsid w:val="00B25BC5"/>
    <w:rsid w:val="00B25C46"/>
    <w:rsid w:val="00B25D4C"/>
    <w:rsid w:val="00B26778"/>
    <w:rsid w:val="00B27361"/>
    <w:rsid w:val="00B304FA"/>
    <w:rsid w:val="00B30926"/>
    <w:rsid w:val="00B31279"/>
    <w:rsid w:val="00B31640"/>
    <w:rsid w:val="00B316E8"/>
    <w:rsid w:val="00B31B51"/>
    <w:rsid w:val="00B31FC4"/>
    <w:rsid w:val="00B3313D"/>
    <w:rsid w:val="00B33782"/>
    <w:rsid w:val="00B3385B"/>
    <w:rsid w:val="00B344FA"/>
    <w:rsid w:val="00B34592"/>
    <w:rsid w:val="00B34C5D"/>
    <w:rsid w:val="00B34D66"/>
    <w:rsid w:val="00B34E04"/>
    <w:rsid w:val="00B3579C"/>
    <w:rsid w:val="00B35B6C"/>
    <w:rsid w:val="00B35D46"/>
    <w:rsid w:val="00B36212"/>
    <w:rsid w:val="00B363DC"/>
    <w:rsid w:val="00B367AE"/>
    <w:rsid w:val="00B367F2"/>
    <w:rsid w:val="00B368C9"/>
    <w:rsid w:val="00B36BEB"/>
    <w:rsid w:val="00B3716E"/>
    <w:rsid w:val="00B379AC"/>
    <w:rsid w:val="00B4018A"/>
    <w:rsid w:val="00B40647"/>
    <w:rsid w:val="00B40A9B"/>
    <w:rsid w:val="00B41553"/>
    <w:rsid w:val="00B42049"/>
    <w:rsid w:val="00B42199"/>
    <w:rsid w:val="00B421D7"/>
    <w:rsid w:val="00B42E93"/>
    <w:rsid w:val="00B430DB"/>
    <w:rsid w:val="00B43690"/>
    <w:rsid w:val="00B4396C"/>
    <w:rsid w:val="00B43CDE"/>
    <w:rsid w:val="00B447B2"/>
    <w:rsid w:val="00B45232"/>
    <w:rsid w:val="00B45366"/>
    <w:rsid w:val="00B45ACB"/>
    <w:rsid w:val="00B45EFB"/>
    <w:rsid w:val="00B46B19"/>
    <w:rsid w:val="00B4798C"/>
    <w:rsid w:val="00B47AE0"/>
    <w:rsid w:val="00B47D6F"/>
    <w:rsid w:val="00B47E09"/>
    <w:rsid w:val="00B505A8"/>
    <w:rsid w:val="00B505CF"/>
    <w:rsid w:val="00B50644"/>
    <w:rsid w:val="00B50A0C"/>
    <w:rsid w:val="00B50B52"/>
    <w:rsid w:val="00B51CCC"/>
    <w:rsid w:val="00B52A89"/>
    <w:rsid w:val="00B52C84"/>
    <w:rsid w:val="00B52D7F"/>
    <w:rsid w:val="00B53163"/>
    <w:rsid w:val="00B532FB"/>
    <w:rsid w:val="00B533E1"/>
    <w:rsid w:val="00B53719"/>
    <w:rsid w:val="00B537CF"/>
    <w:rsid w:val="00B539CA"/>
    <w:rsid w:val="00B53C6D"/>
    <w:rsid w:val="00B54163"/>
    <w:rsid w:val="00B544C5"/>
    <w:rsid w:val="00B544E0"/>
    <w:rsid w:val="00B54539"/>
    <w:rsid w:val="00B54960"/>
    <w:rsid w:val="00B54B46"/>
    <w:rsid w:val="00B54E69"/>
    <w:rsid w:val="00B54EBA"/>
    <w:rsid w:val="00B55095"/>
    <w:rsid w:val="00B550DC"/>
    <w:rsid w:val="00B552B8"/>
    <w:rsid w:val="00B55637"/>
    <w:rsid w:val="00B55661"/>
    <w:rsid w:val="00B557E5"/>
    <w:rsid w:val="00B5631A"/>
    <w:rsid w:val="00B56DBE"/>
    <w:rsid w:val="00B56F7D"/>
    <w:rsid w:val="00B57CBD"/>
    <w:rsid w:val="00B57E06"/>
    <w:rsid w:val="00B60AA2"/>
    <w:rsid w:val="00B60BE1"/>
    <w:rsid w:val="00B60DF8"/>
    <w:rsid w:val="00B61031"/>
    <w:rsid w:val="00B61318"/>
    <w:rsid w:val="00B61633"/>
    <w:rsid w:val="00B617D8"/>
    <w:rsid w:val="00B61BA8"/>
    <w:rsid w:val="00B624AE"/>
    <w:rsid w:val="00B634A7"/>
    <w:rsid w:val="00B63937"/>
    <w:rsid w:val="00B63AAF"/>
    <w:rsid w:val="00B64751"/>
    <w:rsid w:val="00B64F4A"/>
    <w:rsid w:val="00B65297"/>
    <w:rsid w:val="00B652E3"/>
    <w:rsid w:val="00B65412"/>
    <w:rsid w:val="00B65B6F"/>
    <w:rsid w:val="00B668EF"/>
    <w:rsid w:val="00B66AF5"/>
    <w:rsid w:val="00B66B5E"/>
    <w:rsid w:val="00B67E9C"/>
    <w:rsid w:val="00B700DC"/>
    <w:rsid w:val="00B7028D"/>
    <w:rsid w:val="00B702B0"/>
    <w:rsid w:val="00B703DC"/>
    <w:rsid w:val="00B705E0"/>
    <w:rsid w:val="00B70E3E"/>
    <w:rsid w:val="00B71B37"/>
    <w:rsid w:val="00B71DC8"/>
    <w:rsid w:val="00B7206B"/>
    <w:rsid w:val="00B7250E"/>
    <w:rsid w:val="00B725AC"/>
    <w:rsid w:val="00B73107"/>
    <w:rsid w:val="00B731CE"/>
    <w:rsid w:val="00B73636"/>
    <w:rsid w:val="00B73642"/>
    <w:rsid w:val="00B738D3"/>
    <w:rsid w:val="00B74198"/>
    <w:rsid w:val="00B74FC0"/>
    <w:rsid w:val="00B75634"/>
    <w:rsid w:val="00B75FD4"/>
    <w:rsid w:val="00B762C3"/>
    <w:rsid w:val="00B7662D"/>
    <w:rsid w:val="00B76BB0"/>
    <w:rsid w:val="00B76BC3"/>
    <w:rsid w:val="00B77053"/>
    <w:rsid w:val="00B77070"/>
    <w:rsid w:val="00B7710D"/>
    <w:rsid w:val="00B802E8"/>
    <w:rsid w:val="00B8093E"/>
    <w:rsid w:val="00B80948"/>
    <w:rsid w:val="00B8227A"/>
    <w:rsid w:val="00B82506"/>
    <w:rsid w:val="00B8279F"/>
    <w:rsid w:val="00B82A99"/>
    <w:rsid w:val="00B82D24"/>
    <w:rsid w:val="00B8322C"/>
    <w:rsid w:val="00B8352A"/>
    <w:rsid w:val="00B836B5"/>
    <w:rsid w:val="00B83F60"/>
    <w:rsid w:val="00B84054"/>
    <w:rsid w:val="00B84189"/>
    <w:rsid w:val="00B84A45"/>
    <w:rsid w:val="00B84F4D"/>
    <w:rsid w:val="00B851CA"/>
    <w:rsid w:val="00B8569E"/>
    <w:rsid w:val="00B85B9B"/>
    <w:rsid w:val="00B85E91"/>
    <w:rsid w:val="00B8614C"/>
    <w:rsid w:val="00B862DB"/>
    <w:rsid w:val="00B867C4"/>
    <w:rsid w:val="00B86917"/>
    <w:rsid w:val="00B87596"/>
    <w:rsid w:val="00B87828"/>
    <w:rsid w:val="00B9028B"/>
    <w:rsid w:val="00B902BB"/>
    <w:rsid w:val="00B90355"/>
    <w:rsid w:val="00B90625"/>
    <w:rsid w:val="00B90E8A"/>
    <w:rsid w:val="00B91677"/>
    <w:rsid w:val="00B916ED"/>
    <w:rsid w:val="00B919FF"/>
    <w:rsid w:val="00B91A0F"/>
    <w:rsid w:val="00B91B7A"/>
    <w:rsid w:val="00B926B9"/>
    <w:rsid w:val="00B927C3"/>
    <w:rsid w:val="00B927C4"/>
    <w:rsid w:val="00B93034"/>
    <w:rsid w:val="00B930EC"/>
    <w:rsid w:val="00B93177"/>
    <w:rsid w:val="00B936A5"/>
    <w:rsid w:val="00B943EB"/>
    <w:rsid w:val="00B947D2"/>
    <w:rsid w:val="00B94D44"/>
    <w:rsid w:val="00B95622"/>
    <w:rsid w:val="00B958A1"/>
    <w:rsid w:val="00B95A58"/>
    <w:rsid w:val="00B95B02"/>
    <w:rsid w:val="00B95E59"/>
    <w:rsid w:val="00B95F9D"/>
    <w:rsid w:val="00B96134"/>
    <w:rsid w:val="00B9643F"/>
    <w:rsid w:val="00B96759"/>
    <w:rsid w:val="00B96C75"/>
    <w:rsid w:val="00B97189"/>
    <w:rsid w:val="00B97269"/>
    <w:rsid w:val="00B97BFD"/>
    <w:rsid w:val="00BA0047"/>
    <w:rsid w:val="00BA05FC"/>
    <w:rsid w:val="00BA08C8"/>
    <w:rsid w:val="00BA0BD4"/>
    <w:rsid w:val="00BA15DD"/>
    <w:rsid w:val="00BA202F"/>
    <w:rsid w:val="00BA2047"/>
    <w:rsid w:val="00BA227F"/>
    <w:rsid w:val="00BA2A2A"/>
    <w:rsid w:val="00BA3403"/>
    <w:rsid w:val="00BA3A03"/>
    <w:rsid w:val="00BA4103"/>
    <w:rsid w:val="00BA4B74"/>
    <w:rsid w:val="00BA4C03"/>
    <w:rsid w:val="00BA53F7"/>
    <w:rsid w:val="00BA5810"/>
    <w:rsid w:val="00BA5B13"/>
    <w:rsid w:val="00BA5C01"/>
    <w:rsid w:val="00BA668A"/>
    <w:rsid w:val="00BA67E1"/>
    <w:rsid w:val="00BA74A5"/>
    <w:rsid w:val="00BA783A"/>
    <w:rsid w:val="00BA7951"/>
    <w:rsid w:val="00BB04B0"/>
    <w:rsid w:val="00BB06AB"/>
    <w:rsid w:val="00BB0A09"/>
    <w:rsid w:val="00BB0B8B"/>
    <w:rsid w:val="00BB14AF"/>
    <w:rsid w:val="00BB1D5C"/>
    <w:rsid w:val="00BB2801"/>
    <w:rsid w:val="00BB2B82"/>
    <w:rsid w:val="00BB303E"/>
    <w:rsid w:val="00BB361A"/>
    <w:rsid w:val="00BB380D"/>
    <w:rsid w:val="00BB3ED3"/>
    <w:rsid w:val="00BB50DC"/>
    <w:rsid w:val="00BB5B05"/>
    <w:rsid w:val="00BB6C16"/>
    <w:rsid w:val="00BB6CE9"/>
    <w:rsid w:val="00BB7F8B"/>
    <w:rsid w:val="00BB7FC2"/>
    <w:rsid w:val="00BC0707"/>
    <w:rsid w:val="00BC103E"/>
    <w:rsid w:val="00BC109E"/>
    <w:rsid w:val="00BC1C28"/>
    <w:rsid w:val="00BC1DB4"/>
    <w:rsid w:val="00BC20F0"/>
    <w:rsid w:val="00BC22F5"/>
    <w:rsid w:val="00BC27B3"/>
    <w:rsid w:val="00BC3454"/>
    <w:rsid w:val="00BC392D"/>
    <w:rsid w:val="00BC4783"/>
    <w:rsid w:val="00BC4A8D"/>
    <w:rsid w:val="00BC58CF"/>
    <w:rsid w:val="00BC5F7C"/>
    <w:rsid w:val="00BC636C"/>
    <w:rsid w:val="00BC6562"/>
    <w:rsid w:val="00BC6C25"/>
    <w:rsid w:val="00BC6DE3"/>
    <w:rsid w:val="00BC6EAC"/>
    <w:rsid w:val="00BC7757"/>
    <w:rsid w:val="00BD0A25"/>
    <w:rsid w:val="00BD0F26"/>
    <w:rsid w:val="00BD12AF"/>
    <w:rsid w:val="00BD12C4"/>
    <w:rsid w:val="00BD1B1E"/>
    <w:rsid w:val="00BD1D1D"/>
    <w:rsid w:val="00BD24B6"/>
    <w:rsid w:val="00BD26E7"/>
    <w:rsid w:val="00BD2B8A"/>
    <w:rsid w:val="00BD2E5A"/>
    <w:rsid w:val="00BD2FD7"/>
    <w:rsid w:val="00BD3BE1"/>
    <w:rsid w:val="00BD4B57"/>
    <w:rsid w:val="00BD52A3"/>
    <w:rsid w:val="00BD54FD"/>
    <w:rsid w:val="00BD55A1"/>
    <w:rsid w:val="00BD5843"/>
    <w:rsid w:val="00BD5F26"/>
    <w:rsid w:val="00BD633F"/>
    <w:rsid w:val="00BD656F"/>
    <w:rsid w:val="00BD6840"/>
    <w:rsid w:val="00BD70F3"/>
    <w:rsid w:val="00BD73B6"/>
    <w:rsid w:val="00BD743A"/>
    <w:rsid w:val="00BD7544"/>
    <w:rsid w:val="00BD7A85"/>
    <w:rsid w:val="00BE038D"/>
    <w:rsid w:val="00BE063A"/>
    <w:rsid w:val="00BE1757"/>
    <w:rsid w:val="00BE1ABE"/>
    <w:rsid w:val="00BE1E14"/>
    <w:rsid w:val="00BE23BD"/>
    <w:rsid w:val="00BE2CB5"/>
    <w:rsid w:val="00BE2F25"/>
    <w:rsid w:val="00BE314D"/>
    <w:rsid w:val="00BE3B63"/>
    <w:rsid w:val="00BE4188"/>
    <w:rsid w:val="00BE422C"/>
    <w:rsid w:val="00BE46A9"/>
    <w:rsid w:val="00BE5177"/>
    <w:rsid w:val="00BE52EA"/>
    <w:rsid w:val="00BE58A5"/>
    <w:rsid w:val="00BE5B0F"/>
    <w:rsid w:val="00BE5C2C"/>
    <w:rsid w:val="00BE7026"/>
    <w:rsid w:val="00BE724E"/>
    <w:rsid w:val="00BE73BD"/>
    <w:rsid w:val="00BE7438"/>
    <w:rsid w:val="00BE7FEA"/>
    <w:rsid w:val="00BF004E"/>
    <w:rsid w:val="00BF02D1"/>
    <w:rsid w:val="00BF0432"/>
    <w:rsid w:val="00BF0B50"/>
    <w:rsid w:val="00BF1B60"/>
    <w:rsid w:val="00BF2507"/>
    <w:rsid w:val="00BF25ED"/>
    <w:rsid w:val="00BF28FB"/>
    <w:rsid w:val="00BF2E13"/>
    <w:rsid w:val="00BF31DA"/>
    <w:rsid w:val="00BF3C7D"/>
    <w:rsid w:val="00BF3CFA"/>
    <w:rsid w:val="00BF4267"/>
    <w:rsid w:val="00BF4770"/>
    <w:rsid w:val="00BF4962"/>
    <w:rsid w:val="00BF49CA"/>
    <w:rsid w:val="00BF4A64"/>
    <w:rsid w:val="00BF4ADA"/>
    <w:rsid w:val="00BF4B3F"/>
    <w:rsid w:val="00BF5791"/>
    <w:rsid w:val="00BF5D7A"/>
    <w:rsid w:val="00BF614E"/>
    <w:rsid w:val="00BF6375"/>
    <w:rsid w:val="00BF6FD2"/>
    <w:rsid w:val="00BF7482"/>
    <w:rsid w:val="00BF76E0"/>
    <w:rsid w:val="00BF7DB0"/>
    <w:rsid w:val="00C004EF"/>
    <w:rsid w:val="00C00BC2"/>
    <w:rsid w:val="00C00C7B"/>
    <w:rsid w:val="00C00D73"/>
    <w:rsid w:val="00C010BA"/>
    <w:rsid w:val="00C01830"/>
    <w:rsid w:val="00C018B3"/>
    <w:rsid w:val="00C01D14"/>
    <w:rsid w:val="00C0223A"/>
    <w:rsid w:val="00C02792"/>
    <w:rsid w:val="00C02C6A"/>
    <w:rsid w:val="00C03440"/>
    <w:rsid w:val="00C034D3"/>
    <w:rsid w:val="00C035BF"/>
    <w:rsid w:val="00C03BFC"/>
    <w:rsid w:val="00C04186"/>
    <w:rsid w:val="00C043C2"/>
    <w:rsid w:val="00C043DC"/>
    <w:rsid w:val="00C0464C"/>
    <w:rsid w:val="00C0491E"/>
    <w:rsid w:val="00C04F67"/>
    <w:rsid w:val="00C050F4"/>
    <w:rsid w:val="00C0540E"/>
    <w:rsid w:val="00C055BD"/>
    <w:rsid w:val="00C0576E"/>
    <w:rsid w:val="00C0639C"/>
    <w:rsid w:val="00C06A42"/>
    <w:rsid w:val="00C06ADD"/>
    <w:rsid w:val="00C06E2C"/>
    <w:rsid w:val="00C07013"/>
    <w:rsid w:val="00C07283"/>
    <w:rsid w:val="00C07968"/>
    <w:rsid w:val="00C07CC7"/>
    <w:rsid w:val="00C07E05"/>
    <w:rsid w:val="00C1050B"/>
    <w:rsid w:val="00C10B8F"/>
    <w:rsid w:val="00C10E4C"/>
    <w:rsid w:val="00C10FF3"/>
    <w:rsid w:val="00C11168"/>
    <w:rsid w:val="00C116D7"/>
    <w:rsid w:val="00C1170A"/>
    <w:rsid w:val="00C1171C"/>
    <w:rsid w:val="00C11722"/>
    <w:rsid w:val="00C11C52"/>
    <w:rsid w:val="00C1288C"/>
    <w:rsid w:val="00C130E1"/>
    <w:rsid w:val="00C13334"/>
    <w:rsid w:val="00C135C3"/>
    <w:rsid w:val="00C1430D"/>
    <w:rsid w:val="00C14644"/>
    <w:rsid w:val="00C14B54"/>
    <w:rsid w:val="00C14CAA"/>
    <w:rsid w:val="00C14DE9"/>
    <w:rsid w:val="00C15805"/>
    <w:rsid w:val="00C15C08"/>
    <w:rsid w:val="00C1655E"/>
    <w:rsid w:val="00C165A3"/>
    <w:rsid w:val="00C1687A"/>
    <w:rsid w:val="00C16AA6"/>
    <w:rsid w:val="00C16C5F"/>
    <w:rsid w:val="00C17045"/>
    <w:rsid w:val="00C17276"/>
    <w:rsid w:val="00C1797D"/>
    <w:rsid w:val="00C1798F"/>
    <w:rsid w:val="00C20032"/>
    <w:rsid w:val="00C200E9"/>
    <w:rsid w:val="00C209E7"/>
    <w:rsid w:val="00C20B06"/>
    <w:rsid w:val="00C2154F"/>
    <w:rsid w:val="00C215FB"/>
    <w:rsid w:val="00C21C26"/>
    <w:rsid w:val="00C21E55"/>
    <w:rsid w:val="00C226C1"/>
    <w:rsid w:val="00C22C44"/>
    <w:rsid w:val="00C22FE4"/>
    <w:rsid w:val="00C2315A"/>
    <w:rsid w:val="00C23E90"/>
    <w:rsid w:val="00C24173"/>
    <w:rsid w:val="00C2422D"/>
    <w:rsid w:val="00C24BD0"/>
    <w:rsid w:val="00C24E46"/>
    <w:rsid w:val="00C253FA"/>
    <w:rsid w:val="00C25424"/>
    <w:rsid w:val="00C255AC"/>
    <w:rsid w:val="00C25F80"/>
    <w:rsid w:val="00C261E1"/>
    <w:rsid w:val="00C263D3"/>
    <w:rsid w:val="00C26893"/>
    <w:rsid w:val="00C27123"/>
    <w:rsid w:val="00C279D8"/>
    <w:rsid w:val="00C27A63"/>
    <w:rsid w:val="00C27B5F"/>
    <w:rsid w:val="00C300A6"/>
    <w:rsid w:val="00C305A3"/>
    <w:rsid w:val="00C309A0"/>
    <w:rsid w:val="00C309B2"/>
    <w:rsid w:val="00C30C59"/>
    <w:rsid w:val="00C30EBF"/>
    <w:rsid w:val="00C314B7"/>
    <w:rsid w:val="00C31E93"/>
    <w:rsid w:val="00C32844"/>
    <w:rsid w:val="00C32C8D"/>
    <w:rsid w:val="00C333F6"/>
    <w:rsid w:val="00C33660"/>
    <w:rsid w:val="00C33E0C"/>
    <w:rsid w:val="00C34770"/>
    <w:rsid w:val="00C34A30"/>
    <w:rsid w:val="00C34EAB"/>
    <w:rsid w:val="00C3564A"/>
    <w:rsid w:val="00C362A4"/>
    <w:rsid w:val="00C36CD6"/>
    <w:rsid w:val="00C36F40"/>
    <w:rsid w:val="00C377F3"/>
    <w:rsid w:val="00C400AC"/>
    <w:rsid w:val="00C402C3"/>
    <w:rsid w:val="00C40C3C"/>
    <w:rsid w:val="00C412AC"/>
    <w:rsid w:val="00C41693"/>
    <w:rsid w:val="00C41AFA"/>
    <w:rsid w:val="00C41E26"/>
    <w:rsid w:val="00C42258"/>
    <w:rsid w:val="00C429E7"/>
    <w:rsid w:val="00C42F8C"/>
    <w:rsid w:val="00C43145"/>
    <w:rsid w:val="00C4347A"/>
    <w:rsid w:val="00C43E03"/>
    <w:rsid w:val="00C43E97"/>
    <w:rsid w:val="00C4480E"/>
    <w:rsid w:val="00C448EF"/>
    <w:rsid w:val="00C449F6"/>
    <w:rsid w:val="00C44C43"/>
    <w:rsid w:val="00C452CA"/>
    <w:rsid w:val="00C45BE7"/>
    <w:rsid w:val="00C46049"/>
    <w:rsid w:val="00C46799"/>
    <w:rsid w:val="00C469A3"/>
    <w:rsid w:val="00C46B93"/>
    <w:rsid w:val="00C46DA2"/>
    <w:rsid w:val="00C46F3B"/>
    <w:rsid w:val="00C46FC7"/>
    <w:rsid w:val="00C4755C"/>
    <w:rsid w:val="00C509F5"/>
    <w:rsid w:val="00C515B4"/>
    <w:rsid w:val="00C5193E"/>
    <w:rsid w:val="00C51D35"/>
    <w:rsid w:val="00C521F0"/>
    <w:rsid w:val="00C527D6"/>
    <w:rsid w:val="00C52916"/>
    <w:rsid w:val="00C52D9C"/>
    <w:rsid w:val="00C5313B"/>
    <w:rsid w:val="00C53F06"/>
    <w:rsid w:val="00C543B3"/>
    <w:rsid w:val="00C54581"/>
    <w:rsid w:val="00C54773"/>
    <w:rsid w:val="00C5496F"/>
    <w:rsid w:val="00C551F4"/>
    <w:rsid w:val="00C554A3"/>
    <w:rsid w:val="00C55ACA"/>
    <w:rsid w:val="00C55AD1"/>
    <w:rsid w:val="00C55DDF"/>
    <w:rsid w:val="00C55E92"/>
    <w:rsid w:val="00C55F01"/>
    <w:rsid w:val="00C560A3"/>
    <w:rsid w:val="00C56A2D"/>
    <w:rsid w:val="00C572E8"/>
    <w:rsid w:val="00C57889"/>
    <w:rsid w:val="00C605CF"/>
    <w:rsid w:val="00C60766"/>
    <w:rsid w:val="00C60785"/>
    <w:rsid w:val="00C60F2D"/>
    <w:rsid w:val="00C61114"/>
    <w:rsid w:val="00C6131E"/>
    <w:rsid w:val="00C61B90"/>
    <w:rsid w:val="00C62BAE"/>
    <w:rsid w:val="00C62D15"/>
    <w:rsid w:val="00C634EF"/>
    <w:rsid w:val="00C639CB"/>
    <w:rsid w:val="00C63F01"/>
    <w:rsid w:val="00C63FBB"/>
    <w:rsid w:val="00C64122"/>
    <w:rsid w:val="00C6414B"/>
    <w:rsid w:val="00C64B7C"/>
    <w:rsid w:val="00C64BFA"/>
    <w:rsid w:val="00C651BF"/>
    <w:rsid w:val="00C6533A"/>
    <w:rsid w:val="00C66560"/>
    <w:rsid w:val="00C66D00"/>
    <w:rsid w:val="00C673D1"/>
    <w:rsid w:val="00C6758E"/>
    <w:rsid w:val="00C67A16"/>
    <w:rsid w:val="00C67ADF"/>
    <w:rsid w:val="00C67F43"/>
    <w:rsid w:val="00C67FF2"/>
    <w:rsid w:val="00C70669"/>
    <w:rsid w:val="00C70B7F"/>
    <w:rsid w:val="00C72015"/>
    <w:rsid w:val="00C7274F"/>
    <w:rsid w:val="00C72B2F"/>
    <w:rsid w:val="00C72D72"/>
    <w:rsid w:val="00C7357C"/>
    <w:rsid w:val="00C736A3"/>
    <w:rsid w:val="00C7381C"/>
    <w:rsid w:val="00C7383A"/>
    <w:rsid w:val="00C740CC"/>
    <w:rsid w:val="00C7458D"/>
    <w:rsid w:val="00C7471E"/>
    <w:rsid w:val="00C747E8"/>
    <w:rsid w:val="00C7495E"/>
    <w:rsid w:val="00C758A1"/>
    <w:rsid w:val="00C75BA6"/>
    <w:rsid w:val="00C75D7F"/>
    <w:rsid w:val="00C761C0"/>
    <w:rsid w:val="00C763D6"/>
    <w:rsid w:val="00C765B1"/>
    <w:rsid w:val="00C76A00"/>
    <w:rsid w:val="00C76DF6"/>
    <w:rsid w:val="00C7783C"/>
    <w:rsid w:val="00C77B7F"/>
    <w:rsid w:val="00C80E3D"/>
    <w:rsid w:val="00C8103F"/>
    <w:rsid w:val="00C810F9"/>
    <w:rsid w:val="00C8139A"/>
    <w:rsid w:val="00C81A94"/>
    <w:rsid w:val="00C826DE"/>
    <w:rsid w:val="00C827E2"/>
    <w:rsid w:val="00C8283D"/>
    <w:rsid w:val="00C829E9"/>
    <w:rsid w:val="00C82D3F"/>
    <w:rsid w:val="00C83445"/>
    <w:rsid w:val="00C835A9"/>
    <w:rsid w:val="00C838CB"/>
    <w:rsid w:val="00C83937"/>
    <w:rsid w:val="00C8473D"/>
    <w:rsid w:val="00C849C6"/>
    <w:rsid w:val="00C84AF6"/>
    <w:rsid w:val="00C84BA0"/>
    <w:rsid w:val="00C856B6"/>
    <w:rsid w:val="00C85F30"/>
    <w:rsid w:val="00C863A2"/>
    <w:rsid w:val="00C8647C"/>
    <w:rsid w:val="00C86E16"/>
    <w:rsid w:val="00C86FA4"/>
    <w:rsid w:val="00C870AB"/>
    <w:rsid w:val="00C8759E"/>
    <w:rsid w:val="00C87629"/>
    <w:rsid w:val="00C87987"/>
    <w:rsid w:val="00C87F60"/>
    <w:rsid w:val="00C9000A"/>
    <w:rsid w:val="00C905F7"/>
    <w:rsid w:val="00C90910"/>
    <w:rsid w:val="00C91700"/>
    <w:rsid w:val="00C91B74"/>
    <w:rsid w:val="00C91BB7"/>
    <w:rsid w:val="00C91E4A"/>
    <w:rsid w:val="00C92273"/>
    <w:rsid w:val="00C928AD"/>
    <w:rsid w:val="00C928DB"/>
    <w:rsid w:val="00C92FAC"/>
    <w:rsid w:val="00C92FB6"/>
    <w:rsid w:val="00C93170"/>
    <w:rsid w:val="00C9350E"/>
    <w:rsid w:val="00C93B4E"/>
    <w:rsid w:val="00C941CF"/>
    <w:rsid w:val="00C94BE7"/>
    <w:rsid w:val="00C951C0"/>
    <w:rsid w:val="00C95263"/>
    <w:rsid w:val="00C955CE"/>
    <w:rsid w:val="00C957A2"/>
    <w:rsid w:val="00C95CE0"/>
    <w:rsid w:val="00C95ED8"/>
    <w:rsid w:val="00C9672D"/>
    <w:rsid w:val="00C97359"/>
    <w:rsid w:val="00C973E0"/>
    <w:rsid w:val="00C97A04"/>
    <w:rsid w:val="00C97E09"/>
    <w:rsid w:val="00C97EEB"/>
    <w:rsid w:val="00CA0197"/>
    <w:rsid w:val="00CA022F"/>
    <w:rsid w:val="00CA03F9"/>
    <w:rsid w:val="00CA0536"/>
    <w:rsid w:val="00CA067D"/>
    <w:rsid w:val="00CA098B"/>
    <w:rsid w:val="00CA0A14"/>
    <w:rsid w:val="00CA12BC"/>
    <w:rsid w:val="00CA12E7"/>
    <w:rsid w:val="00CA17AE"/>
    <w:rsid w:val="00CA220C"/>
    <w:rsid w:val="00CA26AA"/>
    <w:rsid w:val="00CA2F57"/>
    <w:rsid w:val="00CA322C"/>
    <w:rsid w:val="00CA3331"/>
    <w:rsid w:val="00CA34AB"/>
    <w:rsid w:val="00CA3565"/>
    <w:rsid w:val="00CA37EE"/>
    <w:rsid w:val="00CA3C61"/>
    <w:rsid w:val="00CA409E"/>
    <w:rsid w:val="00CA48A3"/>
    <w:rsid w:val="00CA52A1"/>
    <w:rsid w:val="00CA5475"/>
    <w:rsid w:val="00CA554E"/>
    <w:rsid w:val="00CA63AD"/>
    <w:rsid w:val="00CA6796"/>
    <w:rsid w:val="00CA6922"/>
    <w:rsid w:val="00CA6BE7"/>
    <w:rsid w:val="00CA7199"/>
    <w:rsid w:val="00CA785A"/>
    <w:rsid w:val="00CA79CC"/>
    <w:rsid w:val="00CA7C04"/>
    <w:rsid w:val="00CA7E26"/>
    <w:rsid w:val="00CA7F9C"/>
    <w:rsid w:val="00CB0104"/>
    <w:rsid w:val="00CB012F"/>
    <w:rsid w:val="00CB028C"/>
    <w:rsid w:val="00CB0397"/>
    <w:rsid w:val="00CB08FF"/>
    <w:rsid w:val="00CB11D6"/>
    <w:rsid w:val="00CB1405"/>
    <w:rsid w:val="00CB1A26"/>
    <w:rsid w:val="00CB1CF5"/>
    <w:rsid w:val="00CB2676"/>
    <w:rsid w:val="00CB2833"/>
    <w:rsid w:val="00CB2B1F"/>
    <w:rsid w:val="00CB32C5"/>
    <w:rsid w:val="00CB3713"/>
    <w:rsid w:val="00CB3778"/>
    <w:rsid w:val="00CB43CC"/>
    <w:rsid w:val="00CB47CF"/>
    <w:rsid w:val="00CB52A4"/>
    <w:rsid w:val="00CB5681"/>
    <w:rsid w:val="00CB5D59"/>
    <w:rsid w:val="00CB6313"/>
    <w:rsid w:val="00CB6389"/>
    <w:rsid w:val="00CB660A"/>
    <w:rsid w:val="00CB69B4"/>
    <w:rsid w:val="00CB6D57"/>
    <w:rsid w:val="00CB6D90"/>
    <w:rsid w:val="00CB713D"/>
    <w:rsid w:val="00CB740E"/>
    <w:rsid w:val="00CB7B07"/>
    <w:rsid w:val="00CC0CDC"/>
    <w:rsid w:val="00CC0FDD"/>
    <w:rsid w:val="00CC1816"/>
    <w:rsid w:val="00CC1E04"/>
    <w:rsid w:val="00CC250F"/>
    <w:rsid w:val="00CC2594"/>
    <w:rsid w:val="00CC29DE"/>
    <w:rsid w:val="00CC2BCD"/>
    <w:rsid w:val="00CC2CEF"/>
    <w:rsid w:val="00CC2D4D"/>
    <w:rsid w:val="00CC2EA3"/>
    <w:rsid w:val="00CC303C"/>
    <w:rsid w:val="00CC32E4"/>
    <w:rsid w:val="00CC3A08"/>
    <w:rsid w:val="00CC416A"/>
    <w:rsid w:val="00CC41EE"/>
    <w:rsid w:val="00CC4439"/>
    <w:rsid w:val="00CC454E"/>
    <w:rsid w:val="00CC462B"/>
    <w:rsid w:val="00CC490D"/>
    <w:rsid w:val="00CC4931"/>
    <w:rsid w:val="00CC49B8"/>
    <w:rsid w:val="00CC4ABF"/>
    <w:rsid w:val="00CC4B52"/>
    <w:rsid w:val="00CC4C45"/>
    <w:rsid w:val="00CC5178"/>
    <w:rsid w:val="00CC518D"/>
    <w:rsid w:val="00CC57A7"/>
    <w:rsid w:val="00CC596B"/>
    <w:rsid w:val="00CC5FD0"/>
    <w:rsid w:val="00CC641A"/>
    <w:rsid w:val="00CC781C"/>
    <w:rsid w:val="00CD0003"/>
    <w:rsid w:val="00CD004C"/>
    <w:rsid w:val="00CD00EA"/>
    <w:rsid w:val="00CD0425"/>
    <w:rsid w:val="00CD05F8"/>
    <w:rsid w:val="00CD09DE"/>
    <w:rsid w:val="00CD0AA3"/>
    <w:rsid w:val="00CD0C92"/>
    <w:rsid w:val="00CD0CD2"/>
    <w:rsid w:val="00CD2242"/>
    <w:rsid w:val="00CD2D64"/>
    <w:rsid w:val="00CD2D76"/>
    <w:rsid w:val="00CD3628"/>
    <w:rsid w:val="00CD3CFD"/>
    <w:rsid w:val="00CD4105"/>
    <w:rsid w:val="00CD428A"/>
    <w:rsid w:val="00CD43DB"/>
    <w:rsid w:val="00CD48DE"/>
    <w:rsid w:val="00CD4C94"/>
    <w:rsid w:val="00CD4F0D"/>
    <w:rsid w:val="00CD569D"/>
    <w:rsid w:val="00CD61BF"/>
    <w:rsid w:val="00CD6405"/>
    <w:rsid w:val="00CD6A8A"/>
    <w:rsid w:val="00CD6A8D"/>
    <w:rsid w:val="00CD6CBF"/>
    <w:rsid w:val="00CD701A"/>
    <w:rsid w:val="00CD71B3"/>
    <w:rsid w:val="00CD77D2"/>
    <w:rsid w:val="00CD7F49"/>
    <w:rsid w:val="00CD7F5A"/>
    <w:rsid w:val="00CE09A9"/>
    <w:rsid w:val="00CE135F"/>
    <w:rsid w:val="00CE191F"/>
    <w:rsid w:val="00CE1BA2"/>
    <w:rsid w:val="00CE2246"/>
    <w:rsid w:val="00CE2455"/>
    <w:rsid w:val="00CE2597"/>
    <w:rsid w:val="00CE25F3"/>
    <w:rsid w:val="00CE31F4"/>
    <w:rsid w:val="00CE344B"/>
    <w:rsid w:val="00CE3C13"/>
    <w:rsid w:val="00CE3C8E"/>
    <w:rsid w:val="00CE3D84"/>
    <w:rsid w:val="00CE4444"/>
    <w:rsid w:val="00CE470E"/>
    <w:rsid w:val="00CE52B7"/>
    <w:rsid w:val="00CE5EE7"/>
    <w:rsid w:val="00CE6262"/>
    <w:rsid w:val="00CE62FC"/>
    <w:rsid w:val="00CE6A72"/>
    <w:rsid w:val="00CE731C"/>
    <w:rsid w:val="00CE78A7"/>
    <w:rsid w:val="00CE7C22"/>
    <w:rsid w:val="00CE7F73"/>
    <w:rsid w:val="00CF02E4"/>
    <w:rsid w:val="00CF0458"/>
    <w:rsid w:val="00CF0608"/>
    <w:rsid w:val="00CF0614"/>
    <w:rsid w:val="00CF06C4"/>
    <w:rsid w:val="00CF0948"/>
    <w:rsid w:val="00CF0A67"/>
    <w:rsid w:val="00CF0F01"/>
    <w:rsid w:val="00CF27DE"/>
    <w:rsid w:val="00CF33AF"/>
    <w:rsid w:val="00CF36E2"/>
    <w:rsid w:val="00CF3A0A"/>
    <w:rsid w:val="00CF3BF5"/>
    <w:rsid w:val="00CF3FE8"/>
    <w:rsid w:val="00CF4AF3"/>
    <w:rsid w:val="00CF4BBB"/>
    <w:rsid w:val="00CF4F3E"/>
    <w:rsid w:val="00CF50B4"/>
    <w:rsid w:val="00CF5200"/>
    <w:rsid w:val="00CF5A0E"/>
    <w:rsid w:val="00CF5E14"/>
    <w:rsid w:val="00CF5E7B"/>
    <w:rsid w:val="00CF6974"/>
    <w:rsid w:val="00CF6F62"/>
    <w:rsid w:val="00CF6FD8"/>
    <w:rsid w:val="00CF70D9"/>
    <w:rsid w:val="00CF77FE"/>
    <w:rsid w:val="00D00487"/>
    <w:rsid w:val="00D00710"/>
    <w:rsid w:val="00D00A16"/>
    <w:rsid w:val="00D00BA5"/>
    <w:rsid w:val="00D00C41"/>
    <w:rsid w:val="00D00DEC"/>
    <w:rsid w:val="00D01C64"/>
    <w:rsid w:val="00D01CF1"/>
    <w:rsid w:val="00D02288"/>
    <w:rsid w:val="00D027BA"/>
    <w:rsid w:val="00D0354E"/>
    <w:rsid w:val="00D03807"/>
    <w:rsid w:val="00D03FAF"/>
    <w:rsid w:val="00D041CA"/>
    <w:rsid w:val="00D04877"/>
    <w:rsid w:val="00D04CB1"/>
    <w:rsid w:val="00D04F3C"/>
    <w:rsid w:val="00D0516E"/>
    <w:rsid w:val="00D055AC"/>
    <w:rsid w:val="00D05F76"/>
    <w:rsid w:val="00D06178"/>
    <w:rsid w:val="00D06544"/>
    <w:rsid w:val="00D06604"/>
    <w:rsid w:val="00D0697B"/>
    <w:rsid w:val="00D07446"/>
    <w:rsid w:val="00D07636"/>
    <w:rsid w:val="00D07AF8"/>
    <w:rsid w:val="00D07B53"/>
    <w:rsid w:val="00D07CB0"/>
    <w:rsid w:val="00D1008A"/>
    <w:rsid w:val="00D101C4"/>
    <w:rsid w:val="00D10E6A"/>
    <w:rsid w:val="00D11571"/>
    <w:rsid w:val="00D11923"/>
    <w:rsid w:val="00D11B12"/>
    <w:rsid w:val="00D127B5"/>
    <w:rsid w:val="00D12AF6"/>
    <w:rsid w:val="00D136BB"/>
    <w:rsid w:val="00D13A26"/>
    <w:rsid w:val="00D14050"/>
    <w:rsid w:val="00D1461E"/>
    <w:rsid w:val="00D147EB"/>
    <w:rsid w:val="00D14C40"/>
    <w:rsid w:val="00D14FEE"/>
    <w:rsid w:val="00D150FC"/>
    <w:rsid w:val="00D15248"/>
    <w:rsid w:val="00D16027"/>
    <w:rsid w:val="00D163C0"/>
    <w:rsid w:val="00D164E4"/>
    <w:rsid w:val="00D16A19"/>
    <w:rsid w:val="00D16EF3"/>
    <w:rsid w:val="00D1715D"/>
    <w:rsid w:val="00D17F85"/>
    <w:rsid w:val="00D200E3"/>
    <w:rsid w:val="00D205EA"/>
    <w:rsid w:val="00D207E6"/>
    <w:rsid w:val="00D20BD0"/>
    <w:rsid w:val="00D20D4A"/>
    <w:rsid w:val="00D20F95"/>
    <w:rsid w:val="00D2106F"/>
    <w:rsid w:val="00D2136A"/>
    <w:rsid w:val="00D213C7"/>
    <w:rsid w:val="00D21F5D"/>
    <w:rsid w:val="00D240A0"/>
    <w:rsid w:val="00D2473E"/>
    <w:rsid w:val="00D2542A"/>
    <w:rsid w:val="00D254B4"/>
    <w:rsid w:val="00D256AE"/>
    <w:rsid w:val="00D26335"/>
    <w:rsid w:val="00D27198"/>
    <w:rsid w:val="00D27359"/>
    <w:rsid w:val="00D27D4C"/>
    <w:rsid w:val="00D30058"/>
    <w:rsid w:val="00D306A4"/>
    <w:rsid w:val="00D30B0D"/>
    <w:rsid w:val="00D30B22"/>
    <w:rsid w:val="00D30DB3"/>
    <w:rsid w:val="00D31AAC"/>
    <w:rsid w:val="00D31F97"/>
    <w:rsid w:val="00D321BF"/>
    <w:rsid w:val="00D33269"/>
    <w:rsid w:val="00D339FB"/>
    <w:rsid w:val="00D33E01"/>
    <w:rsid w:val="00D3421B"/>
    <w:rsid w:val="00D342CD"/>
    <w:rsid w:val="00D34661"/>
    <w:rsid w:val="00D349AA"/>
    <w:rsid w:val="00D34DF7"/>
    <w:rsid w:val="00D34FE6"/>
    <w:rsid w:val="00D354C8"/>
    <w:rsid w:val="00D35591"/>
    <w:rsid w:val="00D35D22"/>
    <w:rsid w:val="00D35DCC"/>
    <w:rsid w:val="00D35F31"/>
    <w:rsid w:val="00D36317"/>
    <w:rsid w:val="00D3658F"/>
    <w:rsid w:val="00D3706B"/>
    <w:rsid w:val="00D37BE0"/>
    <w:rsid w:val="00D40575"/>
    <w:rsid w:val="00D40A87"/>
    <w:rsid w:val="00D40F56"/>
    <w:rsid w:val="00D410F6"/>
    <w:rsid w:val="00D414C6"/>
    <w:rsid w:val="00D4162B"/>
    <w:rsid w:val="00D41A7D"/>
    <w:rsid w:val="00D420B7"/>
    <w:rsid w:val="00D431F0"/>
    <w:rsid w:val="00D43421"/>
    <w:rsid w:val="00D439D7"/>
    <w:rsid w:val="00D43B5C"/>
    <w:rsid w:val="00D43C77"/>
    <w:rsid w:val="00D43D69"/>
    <w:rsid w:val="00D43F5A"/>
    <w:rsid w:val="00D4427A"/>
    <w:rsid w:val="00D444A4"/>
    <w:rsid w:val="00D449F8"/>
    <w:rsid w:val="00D44A6C"/>
    <w:rsid w:val="00D45247"/>
    <w:rsid w:val="00D45463"/>
    <w:rsid w:val="00D455B0"/>
    <w:rsid w:val="00D45AF2"/>
    <w:rsid w:val="00D46205"/>
    <w:rsid w:val="00D46A53"/>
    <w:rsid w:val="00D478BE"/>
    <w:rsid w:val="00D47991"/>
    <w:rsid w:val="00D47A43"/>
    <w:rsid w:val="00D47B78"/>
    <w:rsid w:val="00D47E1E"/>
    <w:rsid w:val="00D50AAD"/>
    <w:rsid w:val="00D51428"/>
    <w:rsid w:val="00D51572"/>
    <w:rsid w:val="00D51928"/>
    <w:rsid w:val="00D5347A"/>
    <w:rsid w:val="00D535F7"/>
    <w:rsid w:val="00D538D3"/>
    <w:rsid w:val="00D53A05"/>
    <w:rsid w:val="00D53AA6"/>
    <w:rsid w:val="00D53D35"/>
    <w:rsid w:val="00D5409F"/>
    <w:rsid w:val="00D542C4"/>
    <w:rsid w:val="00D542FA"/>
    <w:rsid w:val="00D5492C"/>
    <w:rsid w:val="00D54B8F"/>
    <w:rsid w:val="00D54BFC"/>
    <w:rsid w:val="00D5560B"/>
    <w:rsid w:val="00D55A8A"/>
    <w:rsid w:val="00D55C45"/>
    <w:rsid w:val="00D55F32"/>
    <w:rsid w:val="00D56211"/>
    <w:rsid w:val="00D565A0"/>
    <w:rsid w:val="00D56856"/>
    <w:rsid w:val="00D56893"/>
    <w:rsid w:val="00D56E1B"/>
    <w:rsid w:val="00D57415"/>
    <w:rsid w:val="00D57580"/>
    <w:rsid w:val="00D578B1"/>
    <w:rsid w:val="00D57999"/>
    <w:rsid w:val="00D57BE4"/>
    <w:rsid w:val="00D6011B"/>
    <w:rsid w:val="00D60255"/>
    <w:rsid w:val="00D60A0A"/>
    <w:rsid w:val="00D60DE1"/>
    <w:rsid w:val="00D60E2D"/>
    <w:rsid w:val="00D6121E"/>
    <w:rsid w:val="00D61CDB"/>
    <w:rsid w:val="00D61CE6"/>
    <w:rsid w:val="00D626AC"/>
    <w:rsid w:val="00D628B0"/>
    <w:rsid w:val="00D62ED3"/>
    <w:rsid w:val="00D636FF"/>
    <w:rsid w:val="00D63ABB"/>
    <w:rsid w:val="00D63ADA"/>
    <w:rsid w:val="00D63B76"/>
    <w:rsid w:val="00D6400C"/>
    <w:rsid w:val="00D64097"/>
    <w:rsid w:val="00D646B5"/>
    <w:rsid w:val="00D64CB5"/>
    <w:rsid w:val="00D64CC4"/>
    <w:rsid w:val="00D64D09"/>
    <w:rsid w:val="00D65504"/>
    <w:rsid w:val="00D65DF6"/>
    <w:rsid w:val="00D66200"/>
    <w:rsid w:val="00D66E4B"/>
    <w:rsid w:val="00D67031"/>
    <w:rsid w:val="00D672FB"/>
    <w:rsid w:val="00D674BD"/>
    <w:rsid w:val="00D67508"/>
    <w:rsid w:val="00D677C6"/>
    <w:rsid w:val="00D67B98"/>
    <w:rsid w:val="00D67E78"/>
    <w:rsid w:val="00D67F9F"/>
    <w:rsid w:val="00D7044E"/>
    <w:rsid w:val="00D70693"/>
    <w:rsid w:val="00D7076F"/>
    <w:rsid w:val="00D708B0"/>
    <w:rsid w:val="00D7110C"/>
    <w:rsid w:val="00D71389"/>
    <w:rsid w:val="00D716B3"/>
    <w:rsid w:val="00D71D0C"/>
    <w:rsid w:val="00D727DF"/>
    <w:rsid w:val="00D72811"/>
    <w:rsid w:val="00D72C24"/>
    <w:rsid w:val="00D735BF"/>
    <w:rsid w:val="00D735EB"/>
    <w:rsid w:val="00D7370B"/>
    <w:rsid w:val="00D73988"/>
    <w:rsid w:val="00D73F9E"/>
    <w:rsid w:val="00D7418C"/>
    <w:rsid w:val="00D747E9"/>
    <w:rsid w:val="00D75D6C"/>
    <w:rsid w:val="00D7639E"/>
    <w:rsid w:val="00D765A0"/>
    <w:rsid w:val="00D76CB7"/>
    <w:rsid w:val="00D7703F"/>
    <w:rsid w:val="00D7746E"/>
    <w:rsid w:val="00D7750D"/>
    <w:rsid w:val="00D77545"/>
    <w:rsid w:val="00D77C47"/>
    <w:rsid w:val="00D77E6C"/>
    <w:rsid w:val="00D80699"/>
    <w:rsid w:val="00D80778"/>
    <w:rsid w:val="00D80DF1"/>
    <w:rsid w:val="00D80F7B"/>
    <w:rsid w:val="00D81790"/>
    <w:rsid w:val="00D81B11"/>
    <w:rsid w:val="00D82776"/>
    <w:rsid w:val="00D828FA"/>
    <w:rsid w:val="00D835AD"/>
    <w:rsid w:val="00D8452F"/>
    <w:rsid w:val="00D848BF"/>
    <w:rsid w:val="00D8557F"/>
    <w:rsid w:val="00D85887"/>
    <w:rsid w:val="00D858DA"/>
    <w:rsid w:val="00D86A60"/>
    <w:rsid w:val="00D86E61"/>
    <w:rsid w:val="00D8721D"/>
    <w:rsid w:val="00D87AE2"/>
    <w:rsid w:val="00D87ED3"/>
    <w:rsid w:val="00D90330"/>
    <w:rsid w:val="00D90377"/>
    <w:rsid w:val="00D90F41"/>
    <w:rsid w:val="00D90FD5"/>
    <w:rsid w:val="00D91014"/>
    <w:rsid w:val="00D91536"/>
    <w:rsid w:val="00D92680"/>
    <w:rsid w:val="00D92A04"/>
    <w:rsid w:val="00D92B86"/>
    <w:rsid w:val="00D92CD7"/>
    <w:rsid w:val="00D9301B"/>
    <w:rsid w:val="00D934C9"/>
    <w:rsid w:val="00D9350A"/>
    <w:rsid w:val="00D937EC"/>
    <w:rsid w:val="00D93A11"/>
    <w:rsid w:val="00D94A71"/>
    <w:rsid w:val="00D95326"/>
    <w:rsid w:val="00D957DF"/>
    <w:rsid w:val="00D95840"/>
    <w:rsid w:val="00D95C02"/>
    <w:rsid w:val="00D9601C"/>
    <w:rsid w:val="00D96F5A"/>
    <w:rsid w:val="00D97169"/>
    <w:rsid w:val="00DA06F2"/>
    <w:rsid w:val="00DA0EDE"/>
    <w:rsid w:val="00DA0FCD"/>
    <w:rsid w:val="00DA1075"/>
    <w:rsid w:val="00DA1E43"/>
    <w:rsid w:val="00DA23F9"/>
    <w:rsid w:val="00DA2FEC"/>
    <w:rsid w:val="00DA311D"/>
    <w:rsid w:val="00DA32E8"/>
    <w:rsid w:val="00DA345F"/>
    <w:rsid w:val="00DA3485"/>
    <w:rsid w:val="00DA3D96"/>
    <w:rsid w:val="00DA409C"/>
    <w:rsid w:val="00DA4A35"/>
    <w:rsid w:val="00DA4AB5"/>
    <w:rsid w:val="00DA54E1"/>
    <w:rsid w:val="00DA57C2"/>
    <w:rsid w:val="00DA5E16"/>
    <w:rsid w:val="00DA644B"/>
    <w:rsid w:val="00DA6654"/>
    <w:rsid w:val="00DA6706"/>
    <w:rsid w:val="00DA6908"/>
    <w:rsid w:val="00DA6B1E"/>
    <w:rsid w:val="00DA7CBD"/>
    <w:rsid w:val="00DB0263"/>
    <w:rsid w:val="00DB085D"/>
    <w:rsid w:val="00DB1879"/>
    <w:rsid w:val="00DB19E6"/>
    <w:rsid w:val="00DB2123"/>
    <w:rsid w:val="00DB21AB"/>
    <w:rsid w:val="00DB2E70"/>
    <w:rsid w:val="00DB2EA8"/>
    <w:rsid w:val="00DB3273"/>
    <w:rsid w:val="00DB36F2"/>
    <w:rsid w:val="00DB3A2B"/>
    <w:rsid w:val="00DB4210"/>
    <w:rsid w:val="00DB4815"/>
    <w:rsid w:val="00DB4A75"/>
    <w:rsid w:val="00DB580B"/>
    <w:rsid w:val="00DB6BE5"/>
    <w:rsid w:val="00DB6FCF"/>
    <w:rsid w:val="00DB70FB"/>
    <w:rsid w:val="00DB71B9"/>
    <w:rsid w:val="00DB7235"/>
    <w:rsid w:val="00DB7295"/>
    <w:rsid w:val="00DB753F"/>
    <w:rsid w:val="00DB761F"/>
    <w:rsid w:val="00DB7CF4"/>
    <w:rsid w:val="00DC0C8D"/>
    <w:rsid w:val="00DC0E8A"/>
    <w:rsid w:val="00DC1D9B"/>
    <w:rsid w:val="00DC281A"/>
    <w:rsid w:val="00DC3528"/>
    <w:rsid w:val="00DC3CB0"/>
    <w:rsid w:val="00DC3CEC"/>
    <w:rsid w:val="00DC3EBB"/>
    <w:rsid w:val="00DC4F72"/>
    <w:rsid w:val="00DC5450"/>
    <w:rsid w:val="00DC55ED"/>
    <w:rsid w:val="00DC5DF2"/>
    <w:rsid w:val="00DC63E9"/>
    <w:rsid w:val="00DC728D"/>
    <w:rsid w:val="00DC74FD"/>
    <w:rsid w:val="00DC76F0"/>
    <w:rsid w:val="00DC798E"/>
    <w:rsid w:val="00DC7B56"/>
    <w:rsid w:val="00DD0055"/>
    <w:rsid w:val="00DD0940"/>
    <w:rsid w:val="00DD0950"/>
    <w:rsid w:val="00DD096A"/>
    <w:rsid w:val="00DD096E"/>
    <w:rsid w:val="00DD0AB7"/>
    <w:rsid w:val="00DD1002"/>
    <w:rsid w:val="00DD3470"/>
    <w:rsid w:val="00DD42BA"/>
    <w:rsid w:val="00DD42CE"/>
    <w:rsid w:val="00DD5002"/>
    <w:rsid w:val="00DD5577"/>
    <w:rsid w:val="00DD5DBE"/>
    <w:rsid w:val="00DD5F7C"/>
    <w:rsid w:val="00DD631E"/>
    <w:rsid w:val="00DD6F97"/>
    <w:rsid w:val="00DD7996"/>
    <w:rsid w:val="00DD7AD8"/>
    <w:rsid w:val="00DE0205"/>
    <w:rsid w:val="00DE02BA"/>
    <w:rsid w:val="00DE042A"/>
    <w:rsid w:val="00DE102E"/>
    <w:rsid w:val="00DE1BEE"/>
    <w:rsid w:val="00DE241F"/>
    <w:rsid w:val="00DE2762"/>
    <w:rsid w:val="00DE2C29"/>
    <w:rsid w:val="00DE2DAC"/>
    <w:rsid w:val="00DE340E"/>
    <w:rsid w:val="00DE34F5"/>
    <w:rsid w:val="00DE352C"/>
    <w:rsid w:val="00DE391E"/>
    <w:rsid w:val="00DE39F8"/>
    <w:rsid w:val="00DE3D38"/>
    <w:rsid w:val="00DE3E26"/>
    <w:rsid w:val="00DE3FF9"/>
    <w:rsid w:val="00DE4BAC"/>
    <w:rsid w:val="00DE508C"/>
    <w:rsid w:val="00DE5A47"/>
    <w:rsid w:val="00DE5EAB"/>
    <w:rsid w:val="00DE64CD"/>
    <w:rsid w:val="00DE67C4"/>
    <w:rsid w:val="00DE69E6"/>
    <w:rsid w:val="00DE6C31"/>
    <w:rsid w:val="00DE6EEA"/>
    <w:rsid w:val="00DE7725"/>
    <w:rsid w:val="00DE7F79"/>
    <w:rsid w:val="00DF02A7"/>
    <w:rsid w:val="00DF0A86"/>
    <w:rsid w:val="00DF0A88"/>
    <w:rsid w:val="00DF0C72"/>
    <w:rsid w:val="00DF105D"/>
    <w:rsid w:val="00DF134E"/>
    <w:rsid w:val="00DF1B9C"/>
    <w:rsid w:val="00DF1E15"/>
    <w:rsid w:val="00DF1F55"/>
    <w:rsid w:val="00DF1F62"/>
    <w:rsid w:val="00DF26F2"/>
    <w:rsid w:val="00DF32D6"/>
    <w:rsid w:val="00DF3386"/>
    <w:rsid w:val="00DF354B"/>
    <w:rsid w:val="00DF3CC2"/>
    <w:rsid w:val="00DF437A"/>
    <w:rsid w:val="00DF547C"/>
    <w:rsid w:val="00DF55BA"/>
    <w:rsid w:val="00DF6159"/>
    <w:rsid w:val="00DF6258"/>
    <w:rsid w:val="00DF6BB9"/>
    <w:rsid w:val="00DF7BA4"/>
    <w:rsid w:val="00E00995"/>
    <w:rsid w:val="00E00EFF"/>
    <w:rsid w:val="00E00F47"/>
    <w:rsid w:val="00E00FE0"/>
    <w:rsid w:val="00E017B5"/>
    <w:rsid w:val="00E01E15"/>
    <w:rsid w:val="00E01FBD"/>
    <w:rsid w:val="00E02047"/>
    <w:rsid w:val="00E023D8"/>
    <w:rsid w:val="00E02706"/>
    <w:rsid w:val="00E02ACF"/>
    <w:rsid w:val="00E03521"/>
    <w:rsid w:val="00E03A13"/>
    <w:rsid w:val="00E03AE4"/>
    <w:rsid w:val="00E04007"/>
    <w:rsid w:val="00E04978"/>
    <w:rsid w:val="00E053FF"/>
    <w:rsid w:val="00E0558C"/>
    <w:rsid w:val="00E061E9"/>
    <w:rsid w:val="00E06568"/>
    <w:rsid w:val="00E0671B"/>
    <w:rsid w:val="00E06AC7"/>
    <w:rsid w:val="00E06FEF"/>
    <w:rsid w:val="00E06FF5"/>
    <w:rsid w:val="00E07360"/>
    <w:rsid w:val="00E100D3"/>
    <w:rsid w:val="00E105D1"/>
    <w:rsid w:val="00E107DE"/>
    <w:rsid w:val="00E10B75"/>
    <w:rsid w:val="00E1111C"/>
    <w:rsid w:val="00E11155"/>
    <w:rsid w:val="00E115CA"/>
    <w:rsid w:val="00E12911"/>
    <w:rsid w:val="00E12E55"/>
    <w:rsid w:val="00E13806"/>
    <w:rsid w:val="00E1385D"/>
    <w:rsid w:val="00E13AB5"/>
    <w:rsid w:val="00E13E07"/>
    <w:rsid w:val="00E142E9"/>
    <w:rsid w:val="00E1443A"/>
    <w:rsid w:val="00E14E45"/>
    <w:rsid w:val="00E14F8A"/>
    <w:rsid w:val="00E15997"/>
    <w:rsid w:val="00E15C62"/>
    <w:rsid w:val="00E1613E"/>
    <w:rsid w:val="00E161B2"/>
    <w:rsid w:val="00E1628B"/>
    <w:rsid w:val="00E16941"/>
    <w:rsid w:val="00E1697C"/>
    <w:rsid w:val="00E169FB"/>
    <w:rsid w:val="00E16C44"/>
    <w:rsid w:val="00E17294"/>
    <w:rsid w:val="00E17391"/>
    <w:rsid w:val="00E17E1E"/>
    <w:rsid w:val="00E17E81"/>
    <w:rsid w:val="00E200C3"/>
    <w:rsid w:val="00E20303"/>
    <w:rsid w:val="00E20520"/>
    <w:rsid w:val="00E2100D"/>
    <w:rsid w:val="00E216AC"/>
    <w:rsid w:val="00E21A5F"/>
    <w:rsid w:val="00E21E7D"/>
    <w:rsid w:val="00E2226C"/>
    <w:rsid w:val="00E22A4B"/>
    <w:rsid w:val="00E23369"/>
    <w:rsid w:val="00E23523"/>
    <w:rsid w:val="00E23578"/>
    <w:rsid w:val="00E2402F"/>
    <w:rsid w:val="00E2404A"/>
    <w:rsid w:val="00E2451E"/>
    <w:rsid w:val="00E24815"/>
    <w:rsid w:val="00E24CA7"/>
    <w:rsid w:val="00E24CFE"/>
    <w:rsid w:val="00E2519D"/>
    <w:rsid w:val="00E257DE"/>
    <w:rsid w:val="00E26766"/>
    <w:rsid w:val="00E26ECB"/>
    <w:rsid w:val="00E27717"/>
    <w:rsid w:val="00E2775B"/>
    <w:rsid w:val="00E279A9"/>
    <w:rsid w:val="00E279F9"/>
    <w:rsid w:val="00E27B73"/>
    <w:rsid w:val="00E27CC4"/>
    <w:rsid w:val="00E27CD0"/>
    <w:rsid w:val="00E27ECC"/>
    <w:rsid w:val="00E3000E"/>
    <w:rsid w:val="00E30CA4"/>
    <w:rsid w:val="00E30E42"/>
    <w:rsid w:val="00E31174"/>
    <w:rsid w:val="00E31515"/>
    <w:rsid w:val="00E3231C"/>
    <w:rsid w:val="00E326E8"/>
    <w:rsid w:val="00E3349E"/>
    <w:rsid w:val="00E339AA"/>
    <w:rsid w:val="00E33AFE"/>
    <w:rsid w:val="00E341C2"/>
    <w:rsid w:val="00E342FA"/>
    <w:rsid w:val="00E34308"/>
    <w:rsid w:val="00E3436E"/>
    <w:rsid w:val="00E34AAA"/>
    <w:rsid w:val="00E34CDF"/>
    <w:rsid w:val="00E35DA7"/>
    <w:rsid w:val="00E3624D"/>
    <w:rsid w:val="00E36A00"/>
    <w:rsid w:val="00E371AF"/>
    <w:rsid w:val="00E37B45"/>
    <w:rsid w:val="00E37CB9"/>
    <w:rsid w:val="00E37FC2"/>
    <w:rsid w:val="00E407F3"/>
    <w:rsid w:val="00E41200"/>
    <w:rsid w:val="00E423DE"/>
    <w:rsid w:val="00E424C2"/>
    <w:rsid w:val="00E427F2"/>
    <w:rsid w:val="00E4291B"/>
    <w:rsid w:val="00E42A2F"/>
    <w:rsid w:val="00E42D50"/>
    <w:rsid w:val="00E42DE5"/>
    <w:rsid w:val="00E43A69"/>
    <w:rsid w:val="00E43BD0"/>
    <w:rsid w:val="00E44653"/>
    <w:rsid w:val="00E44BE4"/>
    <w:rsid w:val="00E44D25"/>
    <w:rsid w:val="00E44FC6"/>
    <w:rsid w:val="00E4582E"/>
    <w:rsid w:val="00E45B88"/>
    <w:rsid w:val="00E460FA"/>
    <w:rsid w:val="00E46172"/>
    <w:rsid w:val="00E46597"/>
    <w:rsid w:val="00E46713"/>
    <w:rsid w:val="00E46DF7"/>
    <w:rsid w:val="00E4712D"/>
    <w:rsid w:val="00E472B2"/>
    <w:rsid w:val="00E477AD"/>
    <w:rsid w:val="00E47993"/>
    <w:rsid w:val="00E47A1C"/>
    <w:rsid w:val="00E47B68"/>
    <w:rsid w:val="00E47BC6"/>
    <w:rsid w:val="00E47EDF"/>
    <w:rsid w:val="00E50375"/>
    <w:rsid w:val="00E5067B"/>
    <w:rsid w:val="00E509D2"/>
    <w:rsid w:val="00E50E36"/>
    <w:rsid w:val="00E513D9"/>
    <w:rsid w:val="00E53753"/>
    <w:rsid w:val="00E537D2"/>
    <w:rsid w:val="00E54466"/>
    <w:rsid w:val="00E545BD"/>
    <w:rsid w:val="00E54755"/>
    <w:rsid w:val="00E54949"/>
    <w:rsid w:val="00E54B65"/>
    <w:rsid w:val="00E54DE3"/>
    <w:rsid w:val="00E550AC"/>
    <w:rsid w:val="00E553AA"/>
    <w:rsid w:val="00E55689"/>
    <w:rsid w:val="00E556DC"/>
    <w:rsid w:val="00E55C3E"/>
    <w:rsid w:val="00E560EE"/>
    <w:rsid w:val="00E56306"/>
    <w:rsid w:val="00E56400"/>
    <w:rsid w:val="00E56532"/>
    <w:rsid w:val="00E56E0D"/>
    <w:rsid w:val="00E57529"/>
    <w:rsid w:val="00E57AE0"/>
    <w:rsid w:val="00E60A23"/>
    <w:rsid w:val="00E60C21"/>
    <w:rsid w:val="00E611BA"/>
    <w:rsid w:val="00E6164E"/>
    <w:rsid w:val="00E61E5A"/>
    <w:rsid w:val="00E62797"/>
    <w:rsid w:val="00E62BB0"/>
    <w:rsid w:val="00E62C24"/>
    <w:rsid w:val="00E62F96"/>
    <w:rsid w:val="00E63992"/>
    <w:rsid w:val="00E63E14"/>
    <w:rsid w:val="00E64464"/>
    <w:rsid w:val="00E65113"/>
    <w:rsid w:val="00E65264"/>
    <w:rsid w:val="00E654C9"/>
    <w:rsid w:val="00E65520"/>
    <w:rsid w:val="00E656B9"/>
    <w:rsid w:val="00E65748"/>
    <w:rsid w:val="00E66115"/>
    <w:rsid w:val="00E6614F"/>
    <w:rsid w:val="00E66175"/>
    <w:rsid w:val="00E665B4"/>
    <w:rsid w:val="00E66CC5"/>
    <w:rsid w:val="00E66E08"/>
    <w:rsid w:val="00E675C2"/>
    <w:rsid w:val="00E67A6E"/>
    <w:rsid w:val="00E67ABC"/>
    <w:rsid w:val="00E7150D"/>
    <w:rsid w:val="00E715EF"/>
    <w:rsid w:val="00E7174C"/>
    <w:rsid w:val="00E7183F"/>
    <w:rsid w:val="00E71B31"/>
    <w:rsid w:val="00E71DCE"/>
    <w:rsid w:val="00E723B7"/>
    <w:rsid w:val="00E7249A"/>
    <w:rsid w:val="00E724C5"/>
    <w:rsid w:val="00E72DDF"/>
    <w:rsid w:val="00E73099"/>
    <w:rsid w:val="00E73243"/>
    <w:rsid w:val="00E7364D"/>
    <w:rsid w:val="00E747C0"/>
    <w:rsid w:val="00E7486F"/>
    <w:rsid w:val="00E74E7F"/>
    <w:rsid w:val="00E75175"/>
    <w:rsid w:val="00E7526B"/>
    <w:rsid w:val="00E753B5"/>
    <w:rsid w:val="00E755FF"/>
    <w:rsid w:val="00E7572E"/>
    <w:rsid w:val="00E7591C"/>
    <w:rsid w:val="00E75AB2"/>
    <w:rsid w:val="00E75EE1"/>
    <w:rsid w:val="00E7680A"/>
    <w:rsid w:val="00E76CA4"/>
    <w:rsid w:val="00E776D4"/>
    <w:rsid w:val="00E77B80"/>
    <w:rsid w:val="00E77C68"/>
    <w:rsid w:val="00E77D83"/>
    <w:rsid w:val="00E8083F"/>
    <w:rsid w:val="00E80C53"/>
    <w:rsid w:val="00E80D84"/>
    <w:rsid w:val="00E8140E"/>
    <w:rsid w:val="00E8149D"/>
    <w:rsid w:val="00E8168C"/>
    <w:rsid w:val="00E81FDF"/>
    <w:rsid w:val="00E823DE"/>
    <w:rsid w:val="00E82520"/>
    <w:rsid w:val="00E829E2"/>
    <w:rsid w:val="00E83106"/>
    <w:rsid w:val="00E83410"/>
    <w:rsid w:val="00E8362B"/>
    <w:rsid w:val="00E83BF9"/>
    <w:rsid w:val="00E84018"/>
    <w:rsid w:val="00E849AB"/>
    <w:rsid w:val="00E84BB6"/>
    <w:rsid w:val="00E8562B"/>
    <w:rsid w:val="00E856B3"/>
    <w:rsid w:val="00E8594E"/>
    <w:rsid w:val="00E86C16"/>
    <w:rsid w:val="00E87104"/>
    <w:rsid w:val="00E87379"/>
    <w:rsid w:val="00E876AD"/>
    <w:rsid w:val="00E87CFF"/>
    <w:rsid w:val="00E87F10"/>
    <w:rsid w:val="00E87F3C"/>
    <w:rsid w:val="00E905FC"/>
    <w:rsid w:val="00E906E0"/>
    <w:rsid w:val="00E90D10"/>
    <w:rsid w:val="00E9103A"/>
    <w:rsid w:val="00E91077"/>
    <w:rsid w:val="00E919C7"/>
    <w:rsid w:val="00E91D18"/>
    <w:rsid w:val="00E92AC0"/>
    <w:rsid w:val="00E932D1"/>
    <w:rsid w:val="00E9340E"/>
    <w:rsid w:val="00E935E4"/>
    <w:rsid w:val="00E93775"/>
    <w:rsid w:val="00E94004"/>
    <w:rsid w:val="00E940F5"/>
    <w:rsid w:val="00E95440"/>
    <w:rsid w:val="00E95521"/>
    <w:rsid w:val="00E95891"/>
    <w:rsid w:val="00E959C0"/>
    <w:rsid w:val="00E95B81"/>
    <w:rsid w:val="00E95BE5"/>
    <w:rsid w:val="00E95C84"/>
    <w:rsid w:val="00E96A8B"/>
    <w:rsid w:val="00E96CF7"/>
    <w:rsid w:val="00E97618"/>
    <w:rsid w:val="00E979E6"/>
    <w:rsid w:val="00E97A74"/>
    <w:rsid w:val="00E97ED7"/>
    <w:rsid w:val="00EA0FBE"/>
    <w:rsid w:val="00EA16A3"/>
    <w:rsid w:val="00EA3038"/>
    <w:rsid w:val="00EA3965"/>
    <w:rsid w:val="00EA4068"/>
    <w:rsid w:val="00EA45BF"/>
    <w:rsid w:val="00EA47D5"/>
    <w:rsid w:val="00EA4B31"/>
    <w:rsid w:val="00EA5076"/>
    <w:rsid w:val="00EA50F1"/>
    <w:rsid w:val="00EA5243"/>
    <w:rsid w:val="00EA5346"/>
    <w:rsid w:val="00EA5390"/>
    <w:rsid w:val="00EA6D1F"/>
    <w:rsid w:val="00EA6E98"/>
    <w:rsid w:val="00EA717E"/>
    <w:rsid w:val="00EA71E2"/>
    <w:rsid w:val="00EA7905"/>
    <w:rsid w:val="00EA7A27"/>
    <w:rsid w:val="00EA7E5A"/>
    <w:rsid w:val="00EB0354"/>
    <w:rsid w:val="00EB044F"/>
    <w:rsid w:val="00EB0641"/>
    <w:rsid w:val="00EB0820"/>
    <w:rsid w:val="00EB086C"/>
    <w:rsid w:val="00EB0C7D"/>
    <w:rsid w:val="00EB10CC"/>
    <w:rsid w:val="00EB12B5"/>
    <w:rsid w:val="00EB197C"/>
    <w:rsid w:val="00EB1A86"/>
    <w:rsid w:val="00EB1BE4"/>
    <w:rsid w:val="00EB1F4B"/>
    <w:rsid w:val="00EB221D"/>
    <w:rsid w:val="00EB2DF9"/>
    <w:rsid w:val="00EB3634"/>
    <w:rsid w:val="00EB39D6"/>
    <w:rsid w:val="00EB3AC9"/>
    <w:rsid w:val="00EB527A"/>
    <w:rsid w:val="00EB52E9"/>
    <w:rsid w:val="00EB59B0"/>
    <w:rsid w:val="00EB5CF0"/>
    <w:rsid w:val="00EB6264"/>
    <w:rsid w:val="00EB63A9"/>
    <w:rsid w:val="00EB6829"/>
    <w:rsid w:val="00EB6FAE"/>
    <w:rsid w:val="00EB79D6"/>
    <w:rsid w:val="00EB7DE2"/>
    <w:rsid w:val="00EB7FC2"/>
    <w:rsid w:val="00EC00D8"/>
    <w:rsid w:val="00EC0309"/>
    <w:rsid w:val="00EC0920"/>
    <w:rsid w:val="00EC0FBD"/>
    <w:rsid w:val="00EC1063"/>
    <w:rsid w:val="00EC1AF9"/>
    <w:rsid w:val="00EC24E6"/>
    <w:rsid w:val="00EC29EE"/>
    <w:rsid w:val="00EC2BFE"/>
    <w:rsid w:val="00EC3BB9"/>
    <w:rsid w:val="00EC4127"/>
    <w:rsid w:val="00EC498A"/>
    <w:rsid w:val="00EC55C1"/>
    <w:rsid w:val="00EC5B97"/>
    <w:rsid w:val="00EC5E14"/>
    <w:rsid w:val="00EC7268"/>
    <w:rsid w:val="00EC7A59"/>
    <w:rsid w:val="00ED00C2"/>
    <w:rsid w:val="00ED0346"/>
    <w:rsid w:val="00ED08F6"/>
    <w:rsid w:val="00ED0B45"/>
    <w:rsid w:val="00ED0C21"/>
    <w:rsid w:val="00ED0D04"/>
    <w:rsid w:val="00ED0D7C"/>
    <w:rsid w:val="00ED16D5"/>
    <w:rsid w:val="00ED1AED"/>
    <w:rsid w:val="00ED36DB"/>
    <w:rsid w:val="00ED371A"/>
    <w:rsid w:val="00ED39DA"/>
    <w:rsid w:val="00ED3EB0"/>
    <w:rsid w:val="00ED4274"/>
    <w:rsid w:val="00ED4433"/>
    <w:rsid w:val="00ED457F"/>
    <w:rsid w:val="00ED4C82"/>
    <w:rsid w:val="00ED4E35"/>
    <w:rsid w:val="00ED51FF"/>
    <w:rsid w:val="00ED546C"/>
    <w:rsid w:val="00ED5470"/>
    <w:rsid w:val="00ED5AE9"/>
    <w:rsid w:val="00ED65B8"/>
    <w:rsid w:val="00ED67CD"/>
    <w:rsid w:val="00ED6988"/>
    <w:rsid w:val="00ED69DF"/>
    <w:rsid w:val="00ED6EBC"/>
    <w:rsid w:val="00ED7651"/>
    <w:rsid w:val="00ED7706"/>
    <w:rsid w:val="00ED7C59"/>
    <w:rsid w:val="00ED7CD6"/>
    <w:rsid w:val="00EE0951"/>
    <w:rsid w:val="00EE099D"/>
    <w:rsid w:val="00EE152A"/>
    <w:rsid w:val="00EE1641"/>
    <w:rsid w:val="00EE1C05"/>
    <w:rsid w:val="00EE1E8C"/>
    <w:rsid w:val="00EE3372"/>
    <w:rsid w:val="00EE3587"/>
    <w:rsid w:val="00EE3B6E"/>
    <w:rsid w:val="00EE3CEE"/>
    <w:rsid w:val="00EE41EA"/>
    <w:rsid w:val="00EE485B"/>
    <w:rsid w:val="00EE4B04"/>
    <w:rsid w:val="00EE5288"/>
    <w:rsid w:val="00EE5394"/>
    <w:rsid w:val="00EE5928"/>
    <w:rsid w:val="00EE6506"/>
    <w:rsid w:val="00EE6790"/>
    <w:rsid w:val="00EE698E"/>
    <w:rsid w:val="00EE7B64"/>
    <w:rsid w:val="00EF078C"/>
    <w:rsid w:val="00EF0D00"/>
    <w:rsid w:val="00EF114C"/>
    <w:rsid w:val="00EF14A4"/>
    <w:rsid w:val="00EF1B0D"/>
    <w:rsid w:val="00EF1BC1"/>
    <w:rsid w:val="00EF259F"/>
    <w:rsid w:val="00EF2C8F"/>
    <w:rsid w:val="00EF30F1"/>
    <w:rsid w:val="00EF39A8"/>
    <w:rsid w:val="00EF46E4"/>
    <w:rsid w:val="00EF49B1"/>
    <w:rsid w:val="00EF4BAD"/>
    <w:rsid w:val="00EF4CCA"/>
    <w:rsid w:val="00EF4E34"/>
    <w:rsid w:val="00EF5947"/>
    <w:rsid w:val="00EF623A"/>
    <w:rsid w:val="00EF6331"/>
    <w:rsid w:val="00EF64DE"/>
    <w:rsid w:val="00EF68D2"/>
    <w:rsid w:val="00F004E4"/>
    <w:rsid w:val="00F00DE6"/>
    <w:rsid w:val="00F00F98"/>
    <w:rsid w:val="00F01443"/>
    <w:rsid w:val="00F01D3B"/>
    <w:rsid w:val="00F01F81"/>
    <w:rsid w:val="00F02018"/>
    <w:rsid w:val="00F0231A"/>
    <w:rsid w:val="00F02458"/>
    <w:rsid w:val="00F02595"/>
    <w:rsid w:val="00F026AC"/>
    <w:rsid w:val="00F027D5"/>
    <w:rsid w:val="00F034EF"/>
    <w:rsid w:val="00F03707"/>
    <w:rsid w:val="00F0372B"/>
    <w:rsid w:val="00F037AC"/>
    <w:rsid w:val="00F03A1B"/>
    <w:rsid w:val="00F03B84"/>
    <w:rsid w:val="00F04433"/>
    <w:rsid w:val="00F04810"/>
    <w:rsid w:val="00F04D7F"/>
    <w:rsid w:val="00F04E9E"/>
    <w:rsid w:val="00F0544F"/>
    <w:rsid w:val="00F05876"/>
    <w:rsid w:val="00F0668A"/>
    <w:rsid w:val="00F07709"/>
    <w:rsid w:val="00F07F0D"/>
    <w:rsid w:val="00F10092"/>
    <w:rsid w:val="00F100C8"/>
    <w:rsid w:val="00F104CF"/>
    <w:rsid w:val="00F10D71"/>
    <w:rsid w:val="00F10FFF"/>
    <w:rsid w:val="00F116D9"/>
    <w:rsid w:val="00F13364"/>
    <w:rsid w:val="00F135F6"/>
    <w:rsid w:val="00F13672"/>
    <w:rsid w:val="00F1423D"/>
    <w:rsid w:val="00F14CAB"/>
    <w:rsid w:val="00F14CD9"/>
    <w:rsid w:val="00F14DC4"/>
    <w:rsid w:val="00F1510F"/>
    <w:rsid w:val="00F1541E"/>
    <w:rsid w:val="00F156DA"/>
    <w:rsid w:val="00F15AA7"/>
    <w:rsid w:val="00F15B24"/>
    <w:rsid w:val="00F163E7"/>
    <w:rsid w:val="00F175BD"/>
    <w:rsid w:val="00F176C4"/>
    <w:rsid w:val="00F17ED8"/>
    <w:rsid w:val="00F20250"/>
    <w:rsid w:val="00F204A5"/>
    <w:rsid w:val="00F213A2"/>
    <w:rsid w:val="00F21910"/>
    <w:rsid w:val="00F21B89"/>
    <w:rsid w:val="00F22313"/>
    <w:rsid w:val="00F22987"/>
    <w:rsid w:val="00F22F5A"/>
    <w:rsid w:val="00F230D7"/>
    <w:rsid w:val="00F232E3"/>
    <w:rsid w:val="00F239BA"/>
    <w:rsid w:val="00F2427C"/>
    <w:rsid w:val="00F245D3"/>
    <w:rsid w:val="00F252A2"/>
    <w:rsid w:val="00F25A61"/>
    <w:rsid w:val="00F25EE7"/>
    <w:rsid w:val="00F2613A"/>
    <w:rsid w:val="00F275D6"/>
    <w:rsid w:val="00F2762C"/>
    <w:rsid w:val="00F27779"/>
    <w:rsid w:val="00F27B85"/>
    <w:rsid w:val="00F27BC8"/>
    <w:rsid w:val="00F3092A"/>
    <w:rsid w:val="00F3094D"/>
    <w:rsid w:val="00F30E84"/>
    <w:rsid w:val="00F31484"/>
    <w:rsid w:val="00F316B7"/>
    <w:rsid w:val="00F319BD"/>
    <w:rsid w:val="00F31B67"/>
    <w:rsid w:val="00F31E2F"/>
    <w:rsid w:val="00F31EE3"/>
    <w:rsid w:val="00F32551"/>
    <w:rsid w:val="00F327EF"/>
    <w:rsid w:val="00F32AEC"/>
    <w:rsid w:val="00F32C20"/>
    <w:rsid w:val="00F32CBB"/>
    <w:rsid w:val="00F32D45"/>
    <w:rsid w:val="00F32EC5"/>
    <w:rsid w:val="00F3304E"/>
    <w:rsid w:val="00F33AB4"/>
    <w:rsid w:val="00F35725"/>
    <w:rsid w:val="00F35C01"/>
    <w:rsid w:val="00F35F3B"/>
    <w:rsid w:val="00F35FD1"/>
    <w:rsid w:val="00F3624C"/>
    <w:rsid w:val="00F36E63"/>
    <w:rsid w:val="00F36F69"/>
    <w:rsid w:val="00F372F3"/>
    <w:rsid w:val="00F3756F"/>
    <w:rsid w:val="00F375DE"/>
    <w:rsid w:val="00F37C18"/>
    <w:rsid w:val="00F40127"/>
    <w:rsid w:val="00F4086C"/>
    <w:rsid w:val="00F40CB8"/>
    <w:rsid w:val="00F40E46"/>
    <w:rsid w:val="00F41131"/>
    <w:rsid w:val="00F41854"/>
    <w:rsid w:val="00F41A62"/>
    <w:rsid w:val="00F41BA7"/>
    <w:rsid w:val="00F41C5A"/>
    <w:rsid w:val="00F41DF4"/>
    <w:rsid w:val="00F41F1D"/>
    <w:rsid w:val="00F421E3"/>
    <w:rsid w:val="00F42333"/>
    <w:rsid w:val="00F42CBE"/>
    <w:rsid w:val="00F43086"/>
    <w:rsid w:val="00F43C31"/>
    <w:rsid w:val="00F43F26"/>
    <w:rsid w:val="00F4416A"/>
    <w:rsid w:val="00F44C02"/>
    <w:rsid w:val="00F44ED0"/>
    <w:rsid w:val="00F4627A"/>
    <w:rsid w:val="00F4645E"/>
    <w:rsid w:val="00F4692D"/>
    <w:rsid w:val="00F46BB9"/>
    <w:rsid w:val="00F47399"/>
    <w:rsid w:val="00F4751F"/>
    <w:rsid w:val="00F4778B"/>
    <w:rsid w:val="00F503BC"/>
    <w:rsid w:val="00F506F4"/>
    <w:rsid w:val="00F50711"/>
    <w:rsid w:val="00F50A35"/>
    <w:rsid w:val="00F50ACD"/>
    <w:rsid w:val="00F50E6B"/>
    <w:rsid w:val="00F51389"/>
    <w:rsid w:val="00F51F53"/>
    <w:rsid w:val="00F52B54"/>
    <w:rsid w:val="00F535C5"/>
    <w:rsid w:val="00F53A79"/>
    <w:rsid w:val="00F53B39"/>
    <w:rsid w:val="00F53E25"/>
    <w:rsid w:val="00F5510F"/>
    <w:rsid w:val="00F554D6"/>
    <w:rsid w:val="00F554F4"/>
    <w:rsid w:val="00F56080"/>
    <w:rsid w:val="00F56BFC"/>
    <w:rsid w:val="00F56FC5"/>
    <w:rsid w:val="00F56FCF"/>
    <w:rsid w:val="00F570DB"/>
    <w:rsid w:val="00F57250"/>
    <w:rsid w:val="00F57FD0"/>
    <w:rsid w:val="00F60078"/>
    <w:rsid w:val="00F6152E"/>
    <w:rsid w:val="00F62655"/>
    <w:rsid w:val="00F62A71"/>
    <w:rsid w:val="00F6387C"/>
    <w:rsid w:val="00F63997"/>
    <w:rsid w:val="00F63AAB"/>
    <w:rsid w:val="00F63B44"/>
    <w:rsid w:val="00F63BDC"/>
    <w:rsid w:val="00F63D40"/>
    <w:rsid w:val="00F641D7"/>
    <w:rsid w:val="00F64BCB"/>
    <w:rsid w:val="00F64D28"/>
    <w:rsid w:val="00F64E8C"/>
    <w:rsid w:val="00F65ECF"/>
    <w:rsid w:val="00F660BD"/>
    <w:rsid w:val="00F66526"/>
    <w:rsid w:val="00F66DC9"/>
    <w:rsid w:val="00F66E8B"/>
    <w:rsid w:val="00F70CC1"/>
    <w:rsid w:val="00F70EB6"/>
    <w:rsid w:val="00F710EA"/>
    <w:rsid w:val="00F71280"/>
    <w:rsid w:val="00F72034"/>
    <w:rsid w:val="00F746E9"/>
    <w:rsid w:val="00F748D5"/>
    <w:rsid w:val="00F74B9C"/>
    <w:rsid w:val="00F74C6A"/>
    <w:rsid w:val="00F750B6"/>
    <w:rsid w:val="00F752E0"/>
    <w:rsid w:val="00F753F7"/>
    <w:rsid w:val="00F75F4E"/>
    <w:rsid w:val="00F76761"/>
    <w:rsid w:val="00F76AE9"/>
    <w:rsid w:val="00F76C2B"/>
    <w:rsid w:val="00F773AD"/>
    <w:rsid w:val="00F776E2"/>
    <w:rsid w:val="00F7779D"/>
    <w:rsid w:val="00F77B03"/>
    <w:rsid w:val="00F77D49"/>
    <w:rsid w:val="00F77D4D"/>
    <w:rsid w:val="00F80608"/>
    <w:rsid w:val="00F8091E"/>
    <w:rsid w:val="00F80C89"/>
    <w:rsid w:val="00F80DCA"/>
    <w:rsid w:val="00F80E79"/>
    <w:rsid w:val="00F813F1"/>
    <w:rsid w:val="00F81571"/>
    <w:rsid w:val="00F81A99"/>
    <w:rsid w:val="00F821DC"/>
    <w:rsid w:val="00F8220B"/>
    <w:rsid w:val="00F82855"/>
    <w:rsid w:val="00F82B13"/>
    <w:rsid w:val="00F82ED9"/>
    <w:rsid w:val="00F83617"/>
    <w:rsid w:val="00F836AE"/>
    <w:rsid w:val="00F83933"/>
    <w:rsid w:val="00F8486D"/>
    <w:rsid w:val="00F84AB5"/>
    <w:rsid w:val="00F84C2B"/>
    <w:rsid w:val="00F84E51"/>
    <w:rsid w:val="00F84E88"/>
    <w:rsid w:val="00F85028"/>
    <w:rsid w:val="00F85887"/>
    <w:rsid w:val="00F8592C"/>
    <w:rsid w:val="00F868BD"/>
    <w:rsid w:val="00F86AA6"/>
    <w:rsid w:val="00F871B0"/>
    <w:rsid w:val="00F87B0B"/>
    <w:rsid w:val="00F87CBA"/>
    <w:rsid w:val="00F87CCD"/>
    <w:rsid w:val="00F87E0D"/>
    <w:rsid w:val="00F87F28"/>
    <w:rsid w:val="00F906E3"/>
    <w:rsid w:val="00F907C9"/>
    <w:rsid w:val="00F9091B"/>
    <w:rsid w:val="00F9092C"/>
    <w:rsid w:val="00F90B30"/>
    <w:rsid w:val="00F90F81"/>
    <w:rsid w:val="00F90FF5"/>
    <w:rsid w:val="00F912BB"/>
    <w:rsid w:val="00F914E6"/>
    <w:rsid w:val="00F91C93"/>
    <w:rsid w:val="00F91FC0"/>
    <w:rsid w:val="00F923D4"/>
    <w:rsid w:val="00F92AE0"/>
    <w:rsid w:val="00F93E9B"/>
    <w:rsid w:val="00F93F56"/>
    <w:rsid w:val="00F94116"/>
    <w:rsid w:val="00F94143"/>
    <w:rsid w:val="00F94194"/>
    <w:rsid w:val="00F94FEA"/>
    <w:rsid w:val="00F95419"/>
    <w:rsid w:val="00F95AC9"/>
    <w:rsid w:val="00F95B16"/>
    <w:rsid w:val="00F95E20"/>
    <w:rsid w:val="00F9625D"/>
    <w:rsid w:val="00F962B7"/>
    <w:rsid w:val="00F96495"/>
    <w:rsid w:val="00F96B39"/>
    <w:rsid w:val="00F96EA6"/>
    <w:rsid w:val="00F96FB0"/>
    <w:rsid w:val="00F974A1"/>
    <w:rsid w:val="00F975FD"/>
    <w:rsid w:val="00F97858"/>
    <w:rsid w:val="00F97BC1"/>
    <w:rsid w:val="00FA0798"/>
    <w:rsid w:val="00FA0B7B"/>
    <w:rsid w:val="00FA0C80"/>
    <w:rsid w:val="00FA0C93"/>
    <w:rsid w:val="00FA0F58"/>
    <w:rsid w:val="00FA1B19"/>
    <w:rsid w:val="00FA1E66"/>
    <w:rsid w:val="00FA23FB"/>
    <w:rsid w:val="00FA31DB"/>
    <w:rsid w:val="00FA323C"/>
    <w:rsid w:val="00FA38F7"/>
    <w:rsid w:val="00FA3A5A"/>
    <w:rsid w:val="00FA3C16"/>
    <w:rsid w:val="00FA4638"/>
    <w:rsid w:val="00FA4B95"/>
    <w:rsid w:val="00FA4DB8"/>
    <w:rsid w:val="00FA527E"/>
    <w:rsid w:val="00FA5747"/>
    <w:rsid w:val="00FA69EC"/>
    <w:rsid w:val="00FA712C"/>
    <w:rsid w:val="00FA7DBD"/>
    <w:rsid w:val="00FB0A31"/>
    <w:rsid w:val="00FB0F37"/>
    <w:rsid w:val="00FB11FD"/>
    <w:rsid w:val="00FB1336"/>
    <w:rsid w:val="00FB1702"/>
    <w:rsid w:val="00FB2329"/>
    <w:rsid w:val="00FB2ACF"/>
    <w:rsid w:val="00FB2C4D"/>
    <w:rsid w:val="00FB2E2F"/>
    <w:rsid w:val="00FB317A"/>
    <w:rsid w:val="00FB3558"/>
    <w:rsid w:val="00FB395F"/>
    <w:rsid w:val="00FB3AB7"/>
    <w:rsid w:val="00FB3B46"/>
    <w:rsid w:val="00FB3E2F"/>
    <w:rsid w:val="00FB3F25"/>
    <w:rsid w:val="00FB40D3"/>
    <w:rsid w:val="00FB4914"/>
    <w:rsid w:val="00FB54DF"/>
    <w:rsid w:val="00FB55E8"/>
    <w:rsid w:val="00FB5918"/>
    <w:rsid w:val="00FB5E23"/>
    <w:rsid w:val="00FB60AC"/>
    <w:rsid w:val="00FB666C"/>
    <w:rsid w:val="00FB68E1"/>
    <w:rsid w:val="00FB6C1D"/>
    <w:rsid w:val="00FB6DBD"/>
    <w:rsid w:val="00FB77DB"/>
    <w:rsid w:val="00FB7957"/>
    <w:rsid w:val="00FB7DFB"/>
    <w:rsid w:val="00FB7E55"/>
    <w:rsid w:val="00FC1600"/>
    <w:rsid w:val="00FC1922"/>
    <w:rsid w:val="00FC1927"/>
    <w:rsid w:val="00FC1F67"/>
    <w:rsid w:val="00FC29C8"/>
    <w:rsid w:val="00FC37CB"/>
    <w:rsid w:val="00FC48E8"/>
    <w:rsid w:val="00FC4A29"/>
    <w:rsid w:val="00FC4A7D"/>
    <w:rsid w:val="00FC4BD8"/>
    <w:rsid w:val="00FC5D05"/>
    <w:rsid w:val="00FC686E"/>
    <w:rsid w:val="00FC6BAD"/>
    <w:rsid w:val="00FC6E33"/>
    <w:rsid w:val="00FC7068"/>
    <w:rsid w:val="00FC70BE"/>
    <w:rsid w:val="00FC78A2"/>
    <w:rsid w:val="00FC7E71"/>
    <w:rsid w:val="00FD05ED"/>
    <w:rsid w:val="00FD09C7"/>
    <w:rsid w:val="00FD0B9C"/>
    <w:rsid w:val="00FD13CD"/>
    <w:rsid w:val="00FD1C44"/>
    <w:rsid w:val="00FD230B"/>
    <w:rsid w:val="00FD24ED"/>
    <w:rsid w:val="00FD2589"/>
    <w:rsid w:val="00FD26A7"/>
    <w:rsid w:val="00FD2A78"/>
    <w:rsid w:val="00FD2FC4"/>
    <w:rsid w:val="00FD3083"/>
    <w:rsid w:val="00FD33B9"/>
    <w:rsid w:val="00FD34BC"/>
    <w:rsid w:val="00FD406E"/>
    <w:rsid w:val="00FD4D73"/>
    <w:rsid w:val="00FD4F02"/>
    <w:rsid w:val="00FD513C"/>
    <w:rsid w:val="00FD5AC9"/>
    <w:rsid w:val="00FD5C2F"/>
    <w:rsid w:val="00FD6D61"/>
    <w:rsid w:val="00FD6D7A"/>
    <w:rsid w:val="00FD70DB"/>
    <w:rsid w:val="00FD7539"/>
    <w:rsid w:val="00FD7C16"/>
    <w:rsid w:val="00FE0399"/>
    <w:rsid w:val="00FE0430"/>
    <w:rsid w:val="00FE0869"/>
    <w:rsid w:val="00FE12BC"/>
    <w:rsid w:val="00FE178A"/>
    <w:rsid w:val="00FE241B"/>
    <w:rsid w:val="00FE254F"/>
    <w:rsid w:val="00FE270B"/>
    <w:rsid w:val="00FE2CD4"/>
    <w:rsid w:val="00FE366A"/>
    <w:rsid w:val="00FE3AED"/>
    <w:rsid w:val="00FE4818"/>
    <w:rsid w:val="00FE49F7"/>
    <w:rsid w:val="00FE4E52"/>
    <w:rsid w:val="00FE5C02"/>
    <w:rsid w:val="00FE63DA"/>
    <w:rsid w:val="00FE6752"/>
    <w:rsid w:val="00FE67C2"/>
    <w:rsid w:val="00FE6A6D"/>
    <w:rsid w:val="00FE71FB"/>
    <w:rsid w:val="00FE7738"/>
    <w:rsid w:val="00FE7AB8"/>
    <w:rsid w:val="00FE7EB1"/>
    <w:rsid w:val="00FF039C"/>
    <w:rsid w:val="00FF1762"/>
    <w:rsid w:val="00FF2451"/>
    <w:rsid w:val="00FF2C92"/>
    <w:rsid w:val="00FF3333"/>
    <w:rsid w:val="00FF39FB"/>
    <w:rsid w:val="00FF3A84"/>
    <w:rsid w:val="00FF550A"/>
    <w:rsid w:val="00FF6B1A"/>
    <w:rsid w:val="00FF6C17"/>
    <w:rsid w:val="00FF6C37"/>
    <w:rsid w:val="00FF6D10"/>
    <w:rsid w:val="00FF6F96"/>
    <w:rsid w:val="00FF6F9D"/>
    <w:rsid w:val="00FF7385"/>
    <w:rsid w:val="00FF7BF0"/>
    <w:rsid w:val="00FF7F9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C946CF9"/>
  <w15:docId w15:val="{CCBF779B-5258-4B73-91A5-0A44D538A1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s-ES" w:eastAsia="es-E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iPriority="99"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iPriority="99"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iPriority="99" w:unhideWhenUsed="1"/>
    <w:lsdException w:name="List Continue 2" w:semiHidden="1" w:uiPriority="99" w:unhideWhenUsed="1"/>
    <w:lsdException w:name="List Continue 3" w:semiHidden="1" w:uiPriority="99"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Body Text First Indent 2" w:semiHidden="1" w:unhideWhenUsed="1"/>
    <w:lsdException w:name="Note Heading" w:semiHidden="1" w:unhideWhenUsed="1"/>
    <w:lsdException w:name="Body Text 2" w:semiHidden="1" w:uiPriority="99" w:unhideWhenUsed="1"/>
    <w:lsdException w:name="Body Text 3" w:semiHidden="1" w:uiPriority="99"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2D458F"/>
    <w:pPr>
      <w:overflowPunct w:val="0"/>
      <w:autoSpaceDE w:val="0"/>
      <w:autoSpaceDN w:val="0"/>
      <w:adjustRightInd w:val="0"/>
      <w:spacing w:after="180"/>
      <w:textAlignment w:val="baseline"/>
    </w:pPr>
    <w:rPr>
      <w:lang w:val="en-GB" w:eastAsia="en-US"/>
    </w:rPr>
  </w:style>
  <w:style w:type="paragraph" w:styleId="Heading1">
    <w:name w:val="heading 1"/>
    <w:next w:val="Normal"/>
    <w:link w:val="Heading1Char"/>
    <w:qFormat/>
    <w:rsid w:val="002D458F"/>
    <w:pPr>
      <w:keepNext/>
      <w:keepLines/>
      <w:pBdr>
        <w:top w:val="single" w:sz="12" w:space="3" w:color="auto"/>
      </w:pBdr>
      <w:overflowPunct w:val="0"/>
      <w:autoSpaceDE w:val="0"/>
      <w:autoSpaceDN w:val="0"/>
      <w:adjustRightInd w:val="0"/>
      <w:spacing w:before="240" w:after="180"/>
      <w:ind w:left="1134" w:hanging="1134"/>
      <w:textAlignment w:val="baseline"/>
      <w:outlineLvl w:val="0"/>
    </w:pPr>
    <w:rPr>
      <w:rFonts w:ascii="Arial" w:hAnsi="Arial"/>
      <w:sz w:val="36"/>
      <w:lang w:val="en-GB" w:eastAsia="en-US"/>
    </w:rPr>
  </w:style>
  <w:style w:type="paragraph" w:styleId="Heading2">
    <w:name w:val="heading 2"/>
    <w:basedOn w:val="Heading1"/>
    <w:next w:val="Normal"/>
    <w:link w:val="Heading2Char"/>
    <w:qFormat/>
    <w:rsid w:val="002D458F"/>
    <w:pPr>
      <w:pBdr>
        <w:top w:val="none" w:sz="0" w:space="0" w:color="auto"/>
      </w:pBdr>
      <w:spacing w:before="180"/>
      <w:outlineLvl w:val="1"/>
    </w:pPr>
    <w:rPr>
      <w:sz w:val="32"/>
    </w:rPr>
  </w:style>
  <w:style w:type="paragraph" w:styleId="Heading3">
    <w:name w:val="heading 3"/>
    <w:basedOn w:val="Heading2"/>
    <w:next w:val="Normal"/>
    <w:link w:val="Heading3Char"/>
    <w:qFormat/>
    <w:rsid w:val="002D458F"/>
    <w:pPr>
      <w:spacing w:before="120"/>
      <w:outlineLvl w:val="2"/>
    </w:pPr>
    <w:rPr>
      <w:sz w:val="28"/>
    </w:rPr>
  </w:style>
  <w:style w:type="paragraph" w:styleId="Heading4">
    <w:name w:val="heading 4"/>
    <w:basedOn w:val="Heading3"/>
    <w:next w:val="Normal"/>
    <w:link w:val="Heading4Char"/>
    <w:qFormat/>
    <w:rsid w:val="002D458F"/>
    <w:pPr>
      <w:ind w:left="1418" w:hanging="1418"/>
      <w:outlineLvl w:val="3"/>
    </w:pPr>
    <w:rPr>
      <w:sz w:val="24"/>
    </w:rPr>
  </w:style>
  <w:style w:type="paragraph" w:styleId="Heading5">
    <w:name w:val="heading 5"/>
    <w:basedOn w:val="Heading4"/>
    <w:next w:val="Normal"/>
    <w:link w:val="Heading5Char"/>
    <w:qFormat/>
    <w:rsid w:val="002D458F"/>
    <w:pPr>
      <w:ind w:left="1701" w:hanging="1701"/>
      <w:outlineLvl w:val="4"/>
    </w:pPr>
    <w:rPr>
      <w:sz w:val="22"/>
    </w:rPr>
  </w:style>
  <w:style w:type="paragraph" w:styleId="Heading6">
    <w:name w:val="heading 6"/>
    <w:basedOn w:val="H6"/>
    <w:next w:val="Normal"/>
    <w:link w:val="Heading6Char"/>
    <w:qFormat/>
    <w:rsid w:val="002D458F"/>
    <w:pPr>
      <w:outlineLvl w:val="5"/>
    </w:pPr>
  </w:style>
  <w:style w:type="paragraph" w:styleId="Heading7">
    <w:name w:val="heading 7"/>
    <w:basedOn w:val="H6"/>
    <w:next w:val="Normal"/>
    <w:link w:val="Heading7Char"/>
    <w:qFormat/>
    <w:rsid w:val="002D458F"/>
    <w:pPr>
      <w:outlineLvl w:val="6"/>
    </w:pPr>
  </w:style>
  <w:style w:type="paragraph" w:styleId="Heading8">
    <w:name w:val="heading 8"/>
    <w:basedOn w:val="Heading1"/>
    <w:next w:val="Normal"/>
    <w:link w:val="Heading8Char"/>
    <w:qFormat/>
    <w:rsid w:val="002D458F"/>
    <w:pPr>
      <w:ind w:left="0" w:firstLine="0"/>
      <w:outlineLvl w:val="7"/>
    </w:pPr>
  </w:style>
  <w:style w:type="paragraph" w:styleId="Heading9">
    <w:name w:val="heading 9"/>
    <w:basedOn w:val="Heading8"/>
    <w:next w:val="Normal"/>
    <w:link w:val="Heading9Char"/>
    <w:qFormat/>
    <w:rsid w:val="002D458F"/>
    <w:pPr>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1317BC"/>
    <w:rPr>
      <w:rFonts w:ascii="Arial" w:hAnsi="Arial"/>
      <w:sz w:val="36"/>
      <w:lang w:val="en-GB" w:eastAsia="en-US"/>
    </w:rPr>
  </w:style>
  <w:style w:type="character" w:customStyle="1" w:styleId="Heading2Char">
    <w:name w:val="Heading 2 Char"/>
    <w:link w:val="Heading2"/>
    <w:rsid w:val="00013AEF"/>
    <w:rPr>
      <w:rFonts w:ascii="Arial" w:hAnsi="Arial"/>
      <w:sz w:val="32"/>
      <w:lang w:val="en-GB" w:eastAsia="en-US"/>
    </w:rPr>
  </w:style>
  <w:style w:type="character" w:customStyle="1" w:styleId="Heading3Char">
    <w:name w:val="Heading 3 Char"/>
    <w:link w:val="Heading3"/>
    <w:rsid w:val="00E6614F"/>
    <w:rPr>
      <w:rFonts w:ascii="Arial" w:hAnsi="Arial"/>
      <w:sz w:val="28"/>
      <w:lang w:val="en-GB" w:eastAsia="en-US"/>
    </w:rPr>
  </w:style>
  <w:style w:type="character" w:customStyle="1" w:styleId="Heading4Char">
    <w:name w:val="Heading 4 Char"/>
    <w:link w:val="Heading4"/>
    <w:rsid w:val="00E6614F"/>
    <w:rPr>
      <w:rFonts w:ascii="Arial" w:hAnsi="Arial"/>
      <w:sz w:val="24"/>
      <w:lang w:val="en-GB" w:eastAsia="en-US"/>
    </w:rPr>
  </w:style>
  <w:style w:type="character" w:customStyle="1" w:styleId="Heading5Char">
    <w:name w:val="Heading 5 Char"/>
    <w:link w:val="Heading5"/>
    <w:rsid w:val="00F50ACD"/>
    <w:rPr>
      <w:rFonts w:ascii="Arial" w:hAnsi="Arial"/>
      <w:sz w:val="22"/>
      <w:lang w:val="en-GB" w:eastAsia="en-US"/>
    </w:rPr>
  </w:style>
  <w:style w:type="paragraph" w:customStyle="1" w:styleId="H6">
    <w:name w:val="H6"/>
    <w:basedOn w:val="Heading5"/>
    <w:next w:val="Normal"/>
    <w:rsid w:val="002D458F"/>
    <w:pPr>
      <w:ind w:left="1985" w:hanging="1985"/>
      <w:outlineLvl w:val="9"/>
    </w:pPr>
    <w:rPr>
      <w:sz w:val="20"/>
    </w:rPr>
  </w:style>
  <w:style w:type="character" w:customStyle="1" w:styleId="Heading6Char">
    <w:name w:val="Heading 6 Char"/>
    <w:basedOn w:val="DefaultParagraphFont"/>
    <w:link w:val="Heading6"/>
    <w:rsid w:val="00DA7CBD"/>
    <w:rPr>
      <w:rFonts w:ascii="Arial" w:hAnsi="Arial"/>
      <w:lang w:val="en-GB" w:eastAsia="en-US"/>
    </w:rPr>
  </w:style>
  <w:style w:type="character" w:customStyle="1" w:styleId="Heading7Char">
    <w:name w:val="Heading 7 Char"/>
    <w:basedOn w:val="DefaultParagraphFont"/>
    <w:link w:val="Heading7"/>
    <w:rsid w:val="00DA7CBD"/>
    <w:rPr>
      <w:rFonts w:ascii="Arial" w:hAnsi="Arial"/>
      <w:lang w:val="en-GB" w:eastAsia="en-US"/>
    </w:rPr>
  </w:style>
  <w:style w:type="character" w:customStyle="1" w:styleId="Heading8Char">
    <w:name w:val="Heading 8 Char"/>
    <w:link w:val="Heading8"/>
    <w:rsid w:val="000106A4"/>
    <w:rPr>
      <w:rFonts w:ascii="Arial" w:hAnsi="Arial"/>
      <w:sz w:val="36"/>
      <w:lang w:val="en-GB" w:eastAsia="en-US"/>
    </w:rPr>
  </w:style>
  <w:style w:type="character" w:customStyle="1" w:styleId="Heading9Char">
    <w:name w:val="Heading 9 Char"/>
    <w:basedOn w:val="DefaultParagraphFont"/>
    <w:link w:val="Heading9"/>
    <w:rsid w:val="00DA7CBD"/>
    <w:rPr>
      <w:rFonts w:ascii="Arial" w:hAnsi="Arial"/>
      <w:sz w:val="36"/>
      <w:lang w:val="en-GB" w:eastAsia="en-US"/>
    </w:rPr>
  </w:style>
  <w:style w:type="paragraph" w:styleId="TOC9">
    <w:name w:val="toc 9"/>
    <w:basedOn w:val="TOC8"/>
    <w:rsid w:val="002D458F"/>
    <w:pPr>
      <w:ind w:left="1418" w:hanging="1418"/>
    </w:pPr>
  </w:style>
  <w:style w:type="paragraph" w:styleId="TOC8">
    <w:name w:val="toc 8"/>
    <w:basedOn w:val="TOC1"/>
    <w:rsid w:val="002D458F"/>
    <w:pPr>
      <w:spacing w:before="180"/>
      <w:ind w:left="2693" w:hanging="2693"/>
    </w:pPr>
    <w:rPr>
      <w:b/>
    </w:rPr>
  </w:style>
  <w:style w:type="paragraph" w:styleId="TOC1">
    <w:name w:val="toc 1"/>
    <w:rsid w:val="002D458F"/>
    <w:pPr>
      <w:keepLines/>
      <w:widowControl w:val="0"/>
      <w:tabs>
        <w:tab w:val="right" w:leader="dot" w:pos="9639"/>
      </w:tabs>
      <w:overflowPunct w:val="0"/>
      <w:autoSpaceDE w:val="0"/>
      <w:autoSpaceDN w:val="0"/>
      <w:adjustRightInd w:val="0"/>
      <w:spacing w:before="120"/>
      <w:ind w:left="567" w:right="425" w:hanging="567"/>
      <w:textAlignment w:val="baseline"/>
    </w:pPr>
    <w:rPr>
      <w:noProof/>
      <w:sz w:val="22"/>
      <w:lang w:val="en-GB" w:eastAsia="en-US"/>
    </w:rPr>
  </w:style>
  <w:style w:type="paragraph" w:customStyle="1" w:styleId="EQ">
    <w:name w:val="EQ"/>
    <w:basedOn w:val="Normal"/>
    <w:next w:val="Normal"/>
    <w:rsid w:val="002D458F"/>
    <w:pPr>
      <w:keepLines/>
      <w:tabs>
        <w:tab w:val="center" w:pos="4536"/>
        <w:tab w:val="right" w:pos="9072"/>
      </w:tabs>
    </w:pPr>
    <w:rPr>
      <w:noProof/>
    </w:rPr>
  </w:style>
  <w:style w:type="character" w:customStyle="1" w:styleId="ZGSM">
    <w:name w:val="ZGSM"/>
    <w:rsid w:val="002D458F"/>
  </w:style>
  <w:style w:type="paragraph" w:styleId="Header">
    <w:name w:val="header"/>
    <w:link w:val="HeaderChar"/>
    <w:rsid w:val="002D458F"/>
    <w:pPr>
      <w:widowControl w:val="0"/>
      <w:overflowPunct w:val="0"/>
      <w:autoSpaceDE w:val="0"/>
      <w:autoSpaceDN w:val="0"/>
      <w:adjustRightInd w:val="0"/>
      <w:textAlignment w:val="baseline"/>
    </w:pPr>
    <w:rPr>
      <w:rFonts w:ascii="Arial" w:hAnsi="Arial"/>
      <w:b/>
      <w:noProof/>
      <w:sz w:val="18"/>
      <w:lang w:val="en-GB" w:eastAsia="en-US"/>
    </w:rPr>
  </w:style>
  <w:style w:type="character" w:customStyle="1" w:styleId="HeaderChar">
    <w:name w:val="Header Char"/>
    <w:basedOn w:val="DefaultParagraphFont"/>
    <w:link w:val="Header"/>
    <w:rsid w:val="00DA7CBD"/>
    <w:rPr>
      <w:rFonts w:ascii="Arial" w:hAnsi="Arial"/>
      <w:b/>
      <w:noProof/>
      <w:sz w:val="18"/>
      <w:lang w:val="en-GB" w:eastAsia="en-US"/>
    </w:rPr>
  </w:style>
  <w:style w:type="paragraph" w:customStyle="1" w:styleId="ZD">
    <w:name w:val="ZD"/>
    <w:rsid w:val="002D458F"/>
    <w:pPr>
      <w:framePr w:wrap="notBeside" w:vAnchor="page" w:hAnchor="margin" w:y="15764"/>
      <w:widowControl w:val="0"/>
      <w:overflowPunct w:val="0"/>
      <w:autoSpaceDE w:val="0"/>
      <w:autoSpaceDN w:val="0"/>
      <w:adjustRightInd w:val="0"/>
      <w:textAlignment w:val="baseline"/>
    </w:pPr>
    <w:rPr>
      <w:rFonts w:ascii="Arial" w:hAnsi="Arial"/>
      <w:noProof/>
      <w:sz w:val="32"/>
      <w:lang w:val="en-GB" w:eastAsia="en-US"/>
    </w:rPr>
  </w:style>
  <w:style w:type="paragraph" w:styleId="TOC5">
    <w:name w:val="toc 5"/>
    <w:basedOn w:val="TOC4"/>
    <w:rsid w:val="002D458F"/>
    <w:pPr>
      <w:ind w:left="1701" w:hanging="1701"/>
    </w:pPr>
  </w:style>
  <w:style w:type="paragraph" w:styleId="TOC4">
    <w:name w:val="toc 4"/>
    <w:basedOn w:val="TOC3"/>
    <w:rsid w:val="002D458F"/>
    <w:pPr>
      <w:ind w:left="1418" w:hanging="1418"/>
    </w:pPr>
  </w:style>
  <w:style w:type="paragraph" w:styleId="TOC3">
    <w:name w:val="toc 3"/>
    <w:basedOn w:val="TOC2"/>
    <w:rsid w:val="002D458F"/>
    <w:pPr>
      <w:ind w:left="1134" w:hanging="1134"/>
    </w:pPr>
  </w:style>
  <w:style w:type="paragraph" w:styleId="TOC2">
    <w:name w:val="toc 2"/>
    <w:basedOn w:val="TOC1"/>
    <w:rsid w:val="002D458F"/>
    <w:pPr>
      <w:spacing w:before="0"/>
      <w:ind w:left="851" w:hanging="851"/>
    </w:pPr>
    <w:rPr>
      <w:sz w:val="20"/>
    </w:rPr>
  </w:style>
  <w:style w:type="paragraph" w:styleId="Index1">
    <w:name w:val="index 1"/>
    <w:basedOn w:val="Normal"/>
    <w:semiHidden/>
    <w:rsid w:val="002D458F"/>
    <w:pPr>
      <w:keepLines/>
    </w:pPr>
  </w:style>
  <w:style w:type="paragraph" w:styleId="Index2">
    <w:name w:val="index 2"/>
    <w:basedOn w:val="Index1"/>
    <w:semiHidden/>
    <w:rsid w:val="002D458F"/>
    <w:pPr>
      <w:ind w:left="284"/>
    </w:pPr>
  </w:style>
  <w:style w:type="paragraph" w:customStyle="1" w:styleId="TT">
    <w:name w:val="TT"/>
    <w:basedOn w:val="Heading1"/>
    <w:next w:val="Normal"/>
    <w:rsid w:val="002D458F"/>
    <w:pPr>
      <w:outlineLvl w:val="9"/>
    </w:pPr>
  </w:style>
  <w:style w:type="paragraph" w:styleId="Footer">
    <w:name w:val="footer"/>
    <w:basedOn w:val="Header"/>
    <w:link w:val="FooterChar"/>
    <w:rsid w:val="002D458F"/>
    <w:pPr>
      <w:jc w:val="center"/>
    </w:pPr>
    <w:rPr>
      <w:i/>
    </w:rPr>
  </w:style>
  <w:style w:type="character" w:customStyle="1" w:styleId="FooterChar">
    <w:name w:val="Footer Char"/>
    <w:link w:val="Footer"/>
    <w:rsid w:val="00C2422D"/>
    <w:rPr>
      <w:rFonts w:ascii="Arial" w:hAnsi="Arial"/>
      <w:b/>
      <w:i/>
      <w:noProof/>
      <w:sz w:val="18"/>
      <w:lang w:val="en-GB" w:eastAsia="en-US"/>
    </w:rPr>
  </w:style>
  <w:style w:type="character" w:styleId="FootnoteReference">
    <w:name w:val="footnote reference"/>
    <w:basedOn w:val="DefaultParagraphFont"/>
    <w:rsid w:val="002D458F"/>
    <w:rPr>
      <w:b/>
      <w:position w:val="6"/>
      <w:sz w:val="16"/>
    </w:rPr>
  </w:style>
  <w:style w:type="paragraph" w:styleId="FootnoteText">
    <w:name w:val="footnote text"/>
    <w:basedOn w:val="Normal"/>
    <w:link w:val="FootnoteTextChar"/>
    <w:rsid w:val="002D458F"/>
    <w:pPr>
      <w:keepLines/>
      <w:ind w:left="454" w:hanging="454"/>
    </w:pPr>
    <w:rPr>
      <w:sz w:val="16"/>
    </w:rPr>
  </w:style>
  <w:style w:type="character" w:customStyle="1" w:styleId="FootnoteTextChar">
    <w:name w:val="Footnote Text Char"/>
    <w:basedOn w:val="DefaultParagraphFont"/>
    <w:link w:val="FootnoteText"/>
    <w:rsid w:val="00DA7CBD"/>
    <w:rPr>
      <w:sz w:val="16"/>
      <w:lang w:val="en-GB" w:eastAsia="en-US"/>
    </w:rPr>
  </w:style>
  <w:style w:type="paragraph" w:customStyle="1" w:styleId="NF">
    <w:name w:val="NF"/>
    <w:basedOn w:val="NO"/>
    <w:rsid w:val="002D458F"/>
    <w:pPr>
      <w:keepNext/>
      <w:spacing w:after="0"/>
    </w:pPr>
    <w:rPr>
      <w:rFonts w:ascii="Arial" w:hAnsi="Arial"/>
      <w:sz w:val="18"/>
    </w:rPr>
  </w:style>
  <w:style w:type="paragraph" w:customStyle="1" w:styleId="NO">
    <w:name w:val="NO"/>
    <w:basedOn w:val="Normal"/>
    <w:link w:val="NOChar"/>
    <w:rsid w:val="002D458F"/>
    <w:pPr>
      <w:keepLines/>
      <w:ind w:left="1135" w:hanging="851"/>
    </w:pPr>
  </w:style>
  <w:style w:type="character" w:customStyle="1" w:styleId="NOChar">
    <w:name w:val="NO Char"/>
    <w:link w:val="NO"/>
    <w:rsid w:val="00563737"/>
    <w:rPr>
      <w:lang w:val="en-GB" w:eastAsia="en-US"/>
    </w:rPr>
  </w:style>
  <w:style w:type="paragraph" w:customStyle="1" w:styleId="PL">
    <w:name w:val="PL"/>
    <w:rsid w:val="002D458F"/>
    <w:pPr>
      <w:tabs>
        <w:tab w:val="left" w:pos="384"/>
        <w:tab w:val="left" w:pos="768"/>
        <w:tab w:val="left" w:pos="1152"/>
        <w:tab w:val="left" w:pos="1536"/>
        <w:tab w:val="left" w:pos="1920"/>
        <w:tab w:val="left" w:pos="2304"/>
        <w:tab w:val="left" w:pos="2688"/>
        <w:tab w:val="left" w:pos="3072"/>
        <w:tab w:val="left" w:pos="3456"/>
        <w:tab w:val="left" w:pos="3840"/>
        <w:tab w:val="left" w:pos="4224"/>
        <w:tab w:val="left" w:pos="4608"/>
        <w:tab w:val="left" w:pos="4992"/>
        <w:tab w:val="left" w:pos="5376"/>
        <w:tab w:val="left" w:pos="5760"/>
        <w:tab w:val="left" w:pos="6144"/>
        <w:tab w:val="left" w:pos="6528"/>
        <w:tab w:val="left" w:pos="6912"/>
        <w:tab w:val="left" w:pos="7296"/>
        <w:tab w:val="left" w:pos="7680"/>
        <w:tab w:val="left" w:pos="8064"/>
        <w:tab w:val="left" w:pos="8448"/>
        <w:tab w:val="left" w:pos="8832"/>
        <w:tab w:val="left" w:pos="9216"/>
      </w:tabs>
      <w:overflowPunct w:val="0"/>
      <w:autoSpaceDE w:val="0"/>
      <w:autoSpaceDN w:val="0"/>
      <w:adjustRightInd w:val="0"/>
      <w:textAlignment w:val="baseline"/>
    </w:pPr>
    <w:rPr>
      <w:rFonts w:ascii="Courier New" w:hAnsi="Courier New"/>
      <w:noProof/>
      <w:sz w:val="16"/>
      <w:lang w:val="en-GB" w:eastAsia="en-US"/>
    </w:rPr>
  </w:style>
  <w:style w:type="paragraph" w:customStyle="1" w:styleId="TAR">
    <w:name w:val="TAR"/>
    <w:basedOn w:val="TAL"/>
    <w:rsid w:val="002D458F"/>
    <w:pPr>
      <w:jc w:val="right"/>
    </w:pPr>
  </w:style>
  <w:style w:type="paragraph" w:customStyle="1" w:styleId="TAL">
    <w:name w:val="TAL"/>
    <w:basedOn w:val="Normal"/>
    <w:rsid w:val="002D458F"/>
    <w:pPr>
      <w:keepNext/>
      <w:keepLines/>
      <w:spacing w:after="0"/>
    </w:pPr>
    <w:rPr>
      <w:rFonts w:ascii="Arial" w:hAnsi="Arial"/>
      <w:sz w:val="18"/>
    </w:rPr>
  </w:style>
  <w:style w:type="paragraph" w:styleId="ListNumber2">
    <w:name w:val="List Number 2"/>
    <w:basedOn w:val="ListNumber"/>
    <w:rsid w:val="002D458F"/>
    <w:pPr>
      <w:ind w:left="851"/>
    </w:pPr>
  </w:style>
  <w:style w:type="paragraph" w:styleId="ListNumber">
    <w:name w:val="List Number"/>
    <w:basedOn w:val="List"/>
    <w:rsid w:val="002D458F"/>
  </w:style>
  <w:style w:type="paragraph" w:styleId="List">
    <w:name w:val="List"/>
    <w:basedOn w:val="Normal"/>
    <w:rsid w:val="002D458F"/>
    <w:pPr>
      <w:ind w:left="568" w:hanging="284"/>
    </w:pPr>
  </w:style>
  <w:style w:type="paragraph" w:customStyle="1" w:styleId="TAH">
    <w:name w:val="TAH"/>
    <w:basedOn w:val="TAC"/>
    <w:rsid w:val="002D458F"/>
    <w:rPr>
      <w:b/>
    </w:rPr>
  </w:style>
  <w:style w:type="paragraph" w:customStyle="1" w:styleId="TAC">
    <w:name w:val="TAC"/>
    <w:basedOn w:val="TAL"/>
    <w:rsid w:val="002D458F"/>
    <w:pPr>
      <w:jc w:val="center"/>
    </w:pPr>
  </w:style>
  <w:style w:type="paragraph" w:customStyle="1" w:styleId="LD">
    <w:name w:val="LD"/>
    <w:rsid w:val="002D458F"/>
    <w:pPr>
      <w:keepNext/>
      <w:keepLines/>
      <w:overflowPunct w:val="0"/>
      <w:autoSpaceDE w:val="0"/>
      <w:autoSpaceDN w:val="0"/>
      <w:adjustRightInd w:val="0"/>
      <w:spacing w:line="180" w:lineRule="exact"/>
      <w:textAlignment w:val="baseline"/>
    </w:pPr>
    <w:rPr>
      <w:rFonts w:ascii="Courier New" w:hAnsi="Courier New"/>
      <w:noProof/>
      <w:lang w:val="en-GB" w:eastAsia="en-US"/>
    </w:rPr>
  </w:style>
  <w:style w:type="paragraph" w:customStyle="1" w:styleId="EX">
    <w:name w:val="EX"/>
    <w:basedOn w:val="Normal"/>
    <w:rsid w:val="002D458F"/>
    <w:pPr>
      <w:keepLines/>
      <w:ind w:left="1702" w:hanging="1418"/>
    </w:pPr>
  </w:style>
  <w:style w:type="paragraph" w:customStyle="1" w:styleId="Heading50">
    <w:name w:val="Heading5"/>
    <w:basedOn w:val="Normal"/>
    <w:rsid w:val="00D57BE4"/>
    <w:pPr>
      <w:spacing w:after="0"/>
    </w:pPr>
  </w:style>
  <w:style w:type="paragraph" w:customStyle="1" w:styleId="NW">
    <w:name w:val="NW"/>
    <w:basedOn w:val="NO"/>
    <w:rsid w:val="002D458F"/>
    <w:pPr>
      <w:spacing w:after="0"/>
    </w:pPr>
  </w:style>
  <w:style w:type="paragraph" w:customStyle="1" w:styleId="EW">
    <w:name w:val="EW"/>
    <w:basedOn w:val="EX"/>
    <w:rsid w:val="002D458F"/>
    <w:pPr>
      <w:spacing w:after="0"/>
    </w:pPr>
  </w:style>
  <w:style w:type="paragraph" w:customStyle="1" w:styleId="B10">
    <w:name w:val="B1"/>
    <w:basedOn w:val="List"/>
    <w:rsid w:val="002D458F"/>
    <w:pPr>
      <w:ind w:left="738" w:hanging="454"/>
    </w:pPr>
  </w:style>
  <w:style w:type="paragraph" w:styleId="TOC6">
    <w:name w:val="toc 6"/>
    <w:basedOn w:val="TOC5"/>
    <w:next w:val="Normal"/>
    <w:rsid w:val="002D458F"/>
    <w:pPr>
      <w:ind w:left="1985" w:hanging="1985"/>
    </w:pPr>
  </w:style>
  <w:style w:type="paragraph" w:styleId="TOC7">
    <w:name w:val="toc 7"/>
    <w:basedOn w:val="TOC6"/>
    <w:next w:val="Normal"/>
    <w:rsid w:val="002D458F"/>
    <w:pPr>
      <w:ind w:left="2268" w:hanging="2268"/>
    </w:pPr>
  </w:style>
  <w:style w:type="paragraph" w:styleId="ListBullet2">
    <w:name w:val="List Bullet 2"/>
    <w:basedOn w:val="ListBullet"/>
    <w:rsid w:val="002D458F"/>
    <w:pPr>
      <w:ind w:left="851"/>
    </w:pPr>
  </w:style>
  <w:style w:type="paragraph" w:styleId="ListBullet">
    <w:name w:val="List Bullet"/>
    <w:basedOn w:val="List"/>
    <w:rsid w:val="002D458F"/>
  </w:style>
  <w:style w:type="paragraph" w:customStyle="1" w:styleId="EditorsNote">
    <w:name w:val="Editor's Note"/>
    <w:basedOn w:val="NO"/>
    <w:rsid w:val="002D458F"/>
    <w:rPr>
      <w:color w:val="FF0000"/>
    </w:rPr>
  </w:style>
  <w:style w:type="paragraph" w:customStyle="1" w:styleId="TH">
    <w:name w:val="TH"/>
    <w:basedOn w:val="FL"/>
    <w:next w:val="FL"/>
    <w:rsid w:val="002D458F"/>
  </w:style>
  <w:style w:type="paragraph" w:customStyle="1" w:styleId="FL">
    <w:name w:val="FL"/>
    <w:basedOn w:val="Normal"/>
    <w:rsid w:val="002D458F"/>
    <w:pPr>
      <w:keepNext/>
      <w:keepLines/>
      <w:spacing w:before="60"/>
      <w:jc w:val="center"/>
    </w:pPr>
    <w:rPr>
      <w:rFonts w:ascii="Arial" w:hAnsi="Arial"/>
      <w:b/>
    </w:rPr>
  </w:style>
  <w:style w:type="paragraph" w:customStyle="1" w:styleId="ZA">
    <w:name w:val="ZA"/>
    <w:rsid w:val="002D458F"/>
    <w:pPr>
      <w:framePr w:w="10206" w:h="794" w:hRule="exact" w:wrap="notBeside" w:vAnchor="page" w:hAnchor="margin" w:y="1135"/>
      <w:widowControl w:val="0"/>
      <w:pBdr>
        <w:bottom w:val="single" w:sz="12" w:space="1" w:color="auto"/>
      </w:pBdr>
      <w:overflowPunct w:val="0"/>
      <w:autoSpaceDE w:val="0"/>
      <w:autoSpaceDN w:val="0"/>
      <w:adjustRightInd w:val="0"/>
      <w:jc w:val="right"/>
      <w:textAlignment w:val="baseline"/>
    </w:pPr>
    <w:rPr>
      <w:rFonts w:ascii="Arial" w:hAnsi="Arial"/>
      <w:noProof/>
      <w:sz w:val="40"/>
      <w:lang w:val="en-GB" w:eastAsia="en-US"/>
    </w:rPr>
  </w:style>
  <w:style w:type="paragraph" w:customStyle="1" w:styleId="ZB">
    <w:name w:val="ZB"/>
    <w:rsid w:val="002D458F"/>
    <w:pPr>
      <w:framePr w:w="10206" w:h="284" w:hRule="exact" w:wrap="notBeside" w:vAnchor="page" w:hAnchor="margin" w:y="1986"/>
      <w:widowControl w:val="0"/>
      <w:overflowPunct w:val="0"/>
      <w:autoSpaceDE w:val="0"/>
      <w:autoSpaceDN w:val="0"/>
      <w:adjustRightInd w:val="0"/>
      <w:ind w:right="28"/>
      <w:jc w:val="right"/>
      <w:textAlignment w:val="baseline"/>
    </w:pPr>
    <w:rPr>
      <w:rFonts w:ascii="Arial" w:hAnsi="Arial"/>
      <w:i/>
      <w:noProof/>
      <w:lang w:val="en-GB" w:eastAsia="en-US"/>
    </w:rPr>
  </w:style>
  <w:style w:type="paragraph" w:customStyle="1" w:styleId="Documenttitle">
    <w:name w:val="Document title"/>
    <w:rsid w:val="00D57BE4"/>
    <w:pPr>
      <w:framePr w:wrap="notBeside" w:vAnchor="page" w:hAnchor="margin" w:yAlign="center" w:anchorLock="1"/>
      <w:widowControl w:val="0"/>
      <w:overflowPunct w:val="0"/>
      <w:autoSpaceDE w:val="0"/>
      <w:autoSpaceDN w:val="0"/>
      <w:adjustRightInd w:val="0"/>
      <w:spacing w:line="240" w:lineRule="atLeast"/>
      <w:jc w:val="center"/>
      <w:textAlignment w:val="baseline"/>
    </w:pPr>
    <w:rPr>
      <w:rFonts w:ascii="Arial" w:hAnsi="Arial"/>
      <w:b/>
      <w:sz w:val="34"/>
      <w:lang w:val="en-GB" w:eastAsia="en-US"/>
    </w:rPr>
  </w:style>
  <w:style w:type="paragraph" w:customStyle="1" w:styleId="TAN">
    <w:name w:val="TAN"/>
    <w:basedOn w:val="TAL"/>
    <w:rsid w:val="002D458F"/>
    <w:pPr>
      <w:ind w:left="851" w:hanging="851"/>
    </w:pPr>
  </w:style>
  <w:style w:type="paragraph" w:customStyle="1" w:styleId="ZH">
    <w:name w:val="ZH"/>
    <w:rsid w:val="002D458F"/>
    <w:pPr>
      <w:framePr w:wrap="notBeside" w:vAnchor="page" w:hAnchor="margin" w:xAlign="center" w:y="6805"/>
      <w:widowControl w:val="0"/>
      <w:overflowPunct w:val="0"/>
      <w:autoSpaceDE w:val="0"/>
      <w:autoSpaceDN w:val="0"/>
      <w:adjustRightInd w:val="0"/>
      <w:textAlignment w:val="baseline"/>
    </w:pPr>
    <w:rPr>
      <w:rFonts w:ascii="Arial" w:hAnsi="Arial"/>
      <w:noProof/>
      <w:lang w:val="en-GB" w:eastAsia="en-US"/>
    </w:rPr>
  </w:style>
  <w:style w:type="paragraph" w:customStyle="1" w:styleId="TF">
    <w:name w:val="TF"/>
    <w:basedOn w:val="FL"/>
    <w:rsid w:val="002D458F"/>
    <w:pPr>
      <w:keepNext w:val="0"/>
      <w:spacing w:before="0" w:after="240"/>
    </w:pPr>
  </w:style>
  <w:style w:type="paragraph" w:customStyle="1" w:styleId="ZG">
    <w:name w:val="ZG"/>
    <w:rsid w:val="002D458F"/>
    <w:pPr>
      <w:framePr w:wrap="notBeside" w:vAnchor="page" w:hAnchor="margin" w:xAlign="right" w:y="6805"/>
      <w:widowControl w:val="0"/>
      <w:overflowPunct w:val="0"/>
      <w:autoSpaceDE w:val="0"/>
      <w:autoSpaceDN w:val="0"/>
      <w:adjustRightInd w:val="0"/>
      <w:jc w:val="right"/>
      <w:textAlignment w:val="baseline"/>
    </w:pPr>
    <w:rPr>
      <w:rFonts w:ascii="Arial" w:hAnsi="Arial"/>
      <w:noProof/>
      <w:lang w:val="en-GB" w:eastAsia="en-US"/>
    </w:rPr>
  </w:style>
  <w:style w:type="paragraph" w:styleId="ListBullet3">
    <w:name w:val="List Bullet 3"/>
    <w:basedOn w:val="ListBullet2"/>
    <w:rsid w:val="002D458F"/>
    <w:pPr>
      <w:ind w:left="1135"/>
    </w:pPr>
  </w:style>
  <w:style w:type="paragraph" w:styleId="List2">
    <w:name w:val="List 2"/>
    <w:basedOn w:val="List"/>
    <w:rsid w:val="002D458F"/>
    <w:pPr>
      <w:ind w:left="851"/>
    </w:pPr>
  </w:style>
  <w:style w:type="paragraph" w:styleId="List3">
    <w:name w:val="List 3"/>
    <w:basedOn w:val="List2"/>
    <w:rsid w:val="002D458F"/>
    <w:pPr>
      <w:ind w:left="1135"/>
    </w:pPr>
  </w:style>
  <w:style w:type="paragraph" w:styleId="List4">
    <w:name w:val="List 4"/>
    <w:basedOn w:val="List3"/>
    <w:rsid w:val="002D458F"/>
    <w:pPr>
      <w:ind w:left="1418"/>
    </w:pPr>
  </w:style>
  <w:style w:type="paragraph" w:styleId="List5">
    <w:name w:val="List 5"/>
    <w:basedOn w:val="List4"/>
    <w:rsid w:val="002D458F"/>
    <w:pPr>
      <w:ind w:left="1702"/>
    </w:pPr>
  </w:style>
  <w:style w:type="paragraph" w:styleId="ListBullet4">
    <w:name w:val="List Bullet 4"/>
    <w:basedOn w:val="ListBullet3"/>
    <w:rsid w:val="002D458F"/>
    <w:pPr>
      <w:ind w:left="1418"/>
    </w:pPr>
  </w:style>
  <w:style w:type="paragraph" w:styleId="ListBullet5">
    <w:name w:val="List Bullet 5"/>
    <w:basedOn w:val="ListBullet4"/>
    <w:rsid w:val="002D458F"/>
    <w:pPr>
      <w:ind w:left="1702"/>
    </w:pPr>
  </w:style>
  <w:style w:type="paragraph" w:customStyle="1" w:styleId="B20">
    <w:name w:val="B2"/>
    <w:basedOn w:val="List2"/>
    <w:rsid w:val="002D458F"/>
    <w:pPr>
      <w:ind w:left="1191" w:hanging="454"/>
    </w:pPr>
  </w:style>
  <w:style w:type="paragraph" w:customStyle="1" w:styleId="B30">
    <w:name w:val="B3"/>
    <w:basedOn w:val="List3"/>
    <w:rsid w:val="002D458F"/>
    <w:pPr>
      <w:ind w:left="1645" w:hanging="454"/>
    </w:pPr>
  </w:style>
  <w:style w:type="paragraph" w:customStyle="1" w:styleId="B4">
    <w:name w:val="B4"/>
    <w:basedOn w:val="List4"/>
    <w:rsid w:val="002D458F"/>
    <w:pPr>
      <w:ind w:left="2098" w:hanging="454"/>
    </w:pPr>
  </w:style>
  <w:style w:type="paragraph" w:customStyle="1" w:styleId="B5">
    <w:name w:val="B5"/>
    <w:basedOn w:val="List5"/>
    <w:rsid w:val="002D458F"/>
    <w:pPr>
      <w:ind w:left="2552" w:hanging="454"/>
    </w:pPr>
  </w:style>
  <w:style w:type="paragraph" w:customStyle="1" w:styleId="ZTD">
    <w:name w:val="ZTD"/>
    <w:basedOn w:val="ZB"/>
    <w:rsid w:val="002D458F"/>
    <w:pPr>
      <w:framePr w:hRule="auto" w:wrap="notBeside" w:y="852"/>
    </w:pPr>
    <w:rPr>
      <w:i w:val="0"/>
      <w:sz w:val="40"/>
    </w:rPr>
  </w:style>
  <w:style w:type="paragraph" w:styleId="IndexHeading">
    <w:name w:val="index heading"/>
    <w:basedOn w:val="Normal"/>
    <w:next w:val="Normal"/>
    <w:semiHidden/>
    <w:rsid w:val="00E675C2"/>
    <w:pPr>
      <w:pBdr>
        <w:top w:val="single" w:sz="12" w:space="0" w:color="auto"/>
      </w:pBdr>
      <w:spacing w:before="360" w:after="240"/>
    </w:pPr>
    <w:rPr>
      <w:b/>
      <w:i/>
      <w:sz w:val="26"/>
    </w:rPr>
  </w:style>
  <w:style w:type="character" w:styleId="Hyperlink">
    <w:name w:val="Hyperlink"/>
    <w:uiPriority w:val="99"/>
    <w:rsid w:val="00E675C2"/>
    <w:rPr>
      <w:color w:val="0000FF"/>
      <w:u w:val="single"/>
    </w:rPr>
  </w:style>
  <w:style w:type="character" w:styleId="FollowedHyperlink">
    <w:name w:val="FollowedHyperlink"/>
    <w:rsid w:val="00E675C2"/>
    <w:rPr>
      <w:color w:val="800080"/>
      <w:u w:val="single"/>
    </w:rPr>
  </w:style>
  <w:style w:type="character" w:styleId="CommentReference">
    <w:name w:val="annotation reference"/>
    <w:uiPriority w:val="99"/>
    <w:rsid w:val="00E675C2"/>
    <w:rPr>
      <w:sz w:val="16"/>
    </w:rPr>
  </w:style>
  <w:style w:type="paragraph" w:styleId="CommentText">
    <w:name w:val="annotation text"/>
    <w:basedOn w:val="Normal"/>
    <w:link w:val="CommentTextChar"/>
    <w:uiPriority w:val="99"/>
    <w:rsid w:val="00E675C2"/>
  </w:style>
  <w:style w:type="character" w:customStyle="1" w:styleId="CommentTextChar">
    <w:name w:val="Comment Text Char"/>
    <w:link w:val="CommentText"/>
    <w:uiPriority w:val="99"/>
    <w:rsid w:val="00C4755C"/>
    <w:rPr>
      <w:lang w:eastAsia="en-US"/>
    </w:rPr>
  </w:style>
  <w:style w:type="paragraph" w:customStyle="1" w:styleId="B1">
    <w:name w:val="B1+"/>
    <w:basedOn w:val="B10"/>
    <w:link w:val="B1Car"/>
    <w:rsid w:val="002D458F"/>
    <w:pPr>
      <w:numPr>
        <w:numId w:val="1"/>
      </w:numPr>
    </w:pPr>
  </w:style>
  <w:style w:type="character" w:customStyle="1" w:styleId="B1Car">
    <w:name w:val="B1+ Car"/>
    <w:link w:val="B1"/>
    <w:rsid w:val="000C153B"/>
    <w:rPr>
      <w:lang w:val="en-GB" w:eastAsia="en-US"/>
    </w:rPr>
  </w:style>
  <w:style w:type="paragraph" w:customStyle="1" w:styleId="B3">
    <w:name w:val="B3+"/>
    <w:basedOn w:val="B30"/>
    <w:rsid w:val="002D458F"/>
    <w:pPr>
      <w:numPr>
        <w:numId w:val="3"/>
      </w:numPr>
      <w:tabs>
        <w:tab w:val="left" w:pos="1134"/>
      </w:tabs>
    </w:pPr>
  </w:style>
  <w:style w:type="paragraph" w:customStyle="1" w:styleId="B2">
    <w:name w:val="B2+"/>
    <w:basedOn w:val="B20"/>
    <w:rsid w:val="002D458F"/>
    <w:pPr>
      <w:numPr>
        <w:numId w:val="2"/>
      </w:numPr>
    </w:pPr>
  </w:style>
  <w:style w:type="paragraph" w:customStyle="1" w:styleId="BL">
    <w:name w:val="BL"/>
    <w:basedOn w:val="Normal"/>
    <w:rsid w:val="002D458F"/>
    <w:pPr>
      <w:numPr>
        <w:numId w:val="4"/>
      </w:numPr>
    </w:pPr>
  </w:style>
  <w:style w:type="paragraph" w:customStyle="1" w:styleId="BN">
    <w:name w:val="BN"/>
    <w:basedOn w:val="Normal"/>
    <w:rsid w:val="002D458F"/>
    <w:pPr>
      <w:numPr>
        <w:numId w:val="9"/>
      </w:numPr>
    </w:pPr>
  </w:style>
  <w:style w:type="paragraph" w:customStyle="1" w:styleId="TAJ">
    <w:name w:val="TAJ"/>
    <w:basedOn w:val="Normal"/>
    <w:rsid w:val="002D458F"/>
    <w:pPr>
      <w:keepNext/>
      <w:keepLines/>
      <w:spacing w:after="0"/>
      <w:jc w:val="both"/>
    </w:pPr>
    <w:rPr>
      <w:rFonts w:ascii="Arial" w:hAnsi="Arial"/>
      <w:sz w:val="18"/>
    </w:rPr>
  </w:style>
  <w:style w:type="paragraph" w:styleId="BodyText">
    <w:name w:val="Body Text"/>
    <w:basedOn w:val="Normal"/>
    <w:link w:val="BodyTextChar"/>
    <w:uiPriority w:val="99"/>
    <w:rsid w:val="00E675C2"/>
    <w:pPr>
      <w:keepNext/>
      <w:spacing w:after="140"/>
    </w:pPr>
  </w:style>
  <w:style w:type="character" w:customStyle="1" w:styleId="BodyTextChar">
    <w:name w:val="Body Text Char"/>
    <w:basedOn w:val="DefaultParagraphFont"/>
    <w:link w:val="BodyText"/>
    <w:uiPriority w:val="99"/>
    <w:rsid w:val="00DA7CBD"/>
    <w:rPr>
      <w:lang w:val="en-GB" w:eastAsia="en-US"/>
    </w:rPr>
  </w:style>
  <w:style w:type="paragraph" w:styleId="BlockText">
    <w:name w:val="Block Text"/>
    <w:basedOn w:val="Normal"/>
    <w:rsid w:val="00E675C2"/>
    <w:pPr>
      <w:spacing w:after="120"/>
      <w:ind w:left="1440" w:right="1440"/>
    </w:pPr>
  </w:style>
  <w:style w:type="paragraph" w:styleId="BodyText2">
    <w:name w:val="Body Text 2"/>
    <w:basedOn w:val="Normal"/>
    <w:link w:val="BodyText2Char"/>
    <w:uiPriority w:val="99"/>
    <w:rsid w:val="00E675C2"/>
    <w:pPr>
      <w:spacing w:after="120" w:line="480" w:lineRule="auto"/>
    </w:pPr>
  </w:style>
  <w:style w:type="character" w:customStyle="1" w:styleId="BodyText2Char">
    <w:name w:val="Body Text 2 Char"/>
    <w:basedOn w:val="DefaultParagraphFont"/>
    <w:link w:val="BodyText2"/>
    <w:uiPriority w:val="99"/>
    <w:rsid w:val="00DA7CBD"/>
    <w:rPr>
      <w:lang w:val="en-GB" w:eastAsia="en-US"/>
    </w:rPr>
  </w:style>
  <w:style w:type="paragraph" w:styleId="BodyText3">
    <w:name w:val="Body Text 3"/>
    <w:basedOn w:val="Normal"/>
    <w:link w:val="BodyText3Char"/>
    <w:uiPriority w:val="99"/>
    <w:rsid w:val="00E675C2"/>
    <w:pPr>
      <w:spacing w:after="120"/>
    </w:pPr>
    <w:rPr>
      <w:sz w:val="16"/>
      <w:szCs w:val="16"/>
    </w:rPr>
  </w:style>
  <w:style w:type="character" w:customStyle="1" w:styleId="BodyText3Char">
    <w:name w:val="Body Text 3 Char"/>
    <w:basedOn w:val="DefaultParagraphFont"/>
    <w:link w:val="BodyText3"/>
    <w:uiPriority w:val="99"/>
    <w:rsid w:val="00DA7CBD"/>
    <w:rPr>
      <w:sz w:val="16"/>
      <w:szCs w:val="16"/>
      <w:lang w:val="en-GB" w:eastAsia="en-US"/>
    </w:rPr>
  </w:style>
  <w:style w:type="paragraph" w:styleId="BodyTextFirstIndent">
    <w:name w:val="Body Text First Indent"/>
    <w:basedOn w:val="BodyText"/>
    <w:link w:val="BodyTextFirstIndentChar"/>
    <w:rsid w:val="00E675C2"/>
    <w:pPr>
      <w:keepNext w:val="0"/>
      <w:spacing w:after="120"/>
      <w:ind w:firstLine="210"/>
    </w:pPr>
  </w:style>
  <w:style w:type="character" w:customStyle="1" w:styleId="BodyTextFirstIndentChar">
    <w:name w:val="Body Text First Indent Char"/>
    <w:basedOn w:val="BodyTextChar"/>
    <w:link w:val="BodyTextFirstIndent"/>
    <w:rsid w:val="00DA7CBD"/>
    <w:rPr>
      <w:lang w:val="en-GB" w:eastAsia="en-US"/>
    </w:rPr>
  </w:style>
  <w:style w:type="paragraph" w:styleId="BodyTextIndent">
    <w:name w:val="Body Text Indent"/>
    <w:basedOn w:val="Normal"/>
    <w:link w:val="BodyTextIndentChar"/>
    <w:rsid w:val="00E675C2"/>
    <w:pPr>
      <w:spacing w:after="120"/>
      <w:ind w:left="283"/>
    </w:pPr>
  </w:style>
  <w:style w:type="character" w:customStyle="1" w:styleId="BodyTextIndentChar">
    <w:name w:val="Body Text Indent Char"/>
    <w:basedOn w:val="DefaultParagraphFont"/>
    <w:link w:val="BodyTextIndent"/>
    <w:rsid w:val="00DA7CBD"/>
    <w:rPr>
      <w:lang w:val="en-GB" w:eastAsia="en-US"/>
    </w:rPr>
  </w:style>
  <w:style w:type="paragraph" w:styleId="BodyTextFirstIndent2">
    <w:name w:val="Body Text First Indent 2"/>
    <w:basedOn w:val="BodyTextIndent"/>
    <w:link w:val="BodyTextFirstIndent2Char"/>
    <w:rsid w:val="00E675C2"/>
    <w:pPr>
      <w:ind w:firstLine="210"/>
    </w:pPr>
  </w:style>
  <w:style w:type="character" w:customStyle="1" w:styleId="BodyTextFirstIndent2Char">
    <w:name w:val="Body Text First Indent 2 Char"/>
    <w:basedOn w:val="BodyTextIndentChar"/>
    <w:link w:val="BodyTextFirstIndent2"/>
    <w:rsid w:val="00DA7CBD"/>
    <w:rPr>
      <w:lang w:val="en-GB" w:eastAsia="en-US"/>
    </w:rPr>
  </w:style>
  <w:style w:type="paragraph" w:styleId="BodyTextIndent2">
    <w:name w:val="Body Text Indent 2"/>
    <w:basedOn w:val="Normal"/>
    <w:link w:val="BodyTextIndent2Char"/>
    <w:rsid w:val="00E675C2"/>
    <w:pPr>
      <w:spacing w:after="120" w:line="480" w:lineRule="auto"/>
      <w:ind w:left="283"/>
    </w:pPr>
  </w:style>
  <w:style w:type="character" w:customStyle="1" w:styleId="BodyTextIndent2Char">
    <w:name w:val="Body Text Indent 2 Char"/>
    <w:basedOn w:val="DefaultParagraphFont"/>
    <w:link w:val="BodyTextIndent2"/>
    <w:rsid w:val="00DA7CBD"/>
    <w:rPr>
      <w:lang w:val="en-GB" w:eastAsia="en-US"/>
    </w:rPr>
  </w:style>
  <w:style w:type="paragraph" w:styleId="BodyTextIndent3">
    <w:name w:val="Body Text Indent 3"/>
    <w:basedOn w:val="Normal"/>
    <w:link w:val="BodyTextIndent3Char"/>
    <w:rsid w:val="00E675C2"/>
    <w:pPr>
      <w:spacing w:after="120"/>
      <w:ind w:left="283"/>
    </w:pPr>
    <w:rPr>
      <w:sz w:val="16"/>
      <w:szCs w:val="16"/>
    </w:rPr>
  </w:style>
  <w:style w:type="character" w:customStyle="1" w:styleId="BodyTextIndent3Char">
    <w:name w:val="Body Text Indent 3 Char"/>
    <w:basedOn w:val="DefaultParagraphFont"/>
    <w:link w:val="BodyTextIndent3"/>
    <w:rsid w:val="00DA7CBD"/>
    <w:rPr>
      <w:sz w:val="16"/>
      <w:szCs w:val="16"/>
      <w:lang w:val="en-GB" w:eastAsia="en-US"/>
    </w:rPr>
  </w:style>
  <w:style w:type="paragraph" w:styleId="Caption">
    <w:name w:val="caption"/>
    <w:basedOn w:val="Normal"/>
    <w:next w:val="Normal"/>
    <w:uiPriority w:val="35"/>
    <w:qFormat/>
    <w:rsid w:val="00E675C2"/>
    <w:pPr>
      <w:spacing w:before="120" w:after="120"/>
    </w:pPr>
    <w:rPr>
      <w:b/>
      <w:bCs/>
    </w:rPr>
  </w:style>
  <w:style w:type="paragraph" w:styleId="Closing">
    <w:name w:val="Closing"/>
    <w:basedOn w:val="Normal"/>
    <w:link w:val="ClosingChar"/>
    <w:rsid w:val="00E675C2"/>
    <w:pPr>
      <w:ind w:left="4252"/>
    </w:pPr>
  </w:style>
  <w:style w:type="character" w:customStyle="1" w:styleId="ClosingChar">
    <w:name w:val="Closing Char"/>
    <w:basedOn w:val="DefaultParagraphFont"/>
    <w:link w:val="Closing"/>
    <w:rsid w:val="00DA7CBD"/>
    <w:rPr>
      <w:lang w:val="en-GB" w:eastAsia="en-US"/>
    </w:rPr>
  </w:style>
  <w:style w:type="paragraph" w:styleId="Date">
    <w:name w:val="Date"/>
    <w:basedOn w:val="Normal"/>
    <w:next w:val="Normal"/>
    <w:link w:val="DateChar"/>
    <w:rsid w:val="00E675C2"/>
  </w:style>
  <w:style w:type="character" w:customStyle="1" w:styleId="DateChar">
    <w:name w:val="Date Char"/>
    <w:basedOn w:val="DefaultParagraphFont"/>
    <w:link w:val="Date"/>
    <w:rsid w:val="00DA7CBD"/>
    <w:rPr>
      <w:lang w:val="en-GB" w:eastAsia="en-US"/>
    </w:rPr>
  </w:style>
  <w:style w:type="paragraph" w:styleId="DocumentMap">
    <w:name w:val="Document Map"/>
    <w:basedOn w:val="Normal"/>
    <w:link w:val="DocumentMapChar"/>
    <w:semiHidden/>
    <w:rsid w:val="00E675C2"/>
    <w:pPr>
      <w:shd w:val="clear" w:color="auto" w:fill="000080"/>
    </w:pPr>
    <w:rPr>
      <w:rFonts w:ascii="Tahoma" w:hAnsi="Tahoma" w:cs="Tahoma"/>
    </w:rPr>
  </w:style>
  <w:style w:type="character" w:customStyle="1" w:styleId="DocumentMapChar">
    <w:name w:val="Document Map Char"/>
    <w:basedOn w:val="DefaultParagraphFont"/>
    <w:link w:val="DocumentMap"/>
    <w:semiHidden/>
    <w:rsid w:val="00DA7CBD"/>
    <w:rPr>
      <w:rFonts w:ascii="Tahoma" w:hAnsi="Tahoma" w:cs="Tahoma"/>
      <w:shd w:val="clear" w:color="auto" w:fill="000080"/>
      <w:lang w:val="en-GB" w:eastAsia="en-US"/>
    </w:rPr>
  </w:style>
  <w:style w:type="paragraph" w:styleId="E-mailSignature">
    <w:name w:val="E-mail Signature"/>
    <w:basedOn w:val="Normal"/>
    <w:link w:val="E-mailSignatureChar"/>
    <w:rsid w:val="00E675C2"/>
  </w:style>
  <w:style w:type="character" w:customStyle="1" w:styleId="E-mailSignatureChar">
    <w:name w:val="E-mail Signature Char"/>
    <w:basedOn w:val="DefaultParagraphFont"/>
    <w:link w:val="E-mailSignature"/>
    <w:rsid w:val="00DA7CBD"/>
    <w:rPr>
      <w:lang w:val="en-GB" w:eastAsia="en-US"/>
    </w:rPr>
  </w:style>
  <w:style w:type="character" w:styleId="Emphasis">
    <w:name w:val="Emphasis"/>
    <w:uiPriority w:val="20"/>
    <w:qFormat/>
    <w:rsid w:val="00E675C2"/>
    <w:rPr>
      <w:i/>
      <w:iCs/>
    </w:rPr>
  </w:style>
  <w:style w:type="character" w:styleId="EndnoteReference">
    <w:name w:val="endnote reference"/>
    <w:semiHidden/>
    <w:rsid w:val="00E675C2"/>
    <w:rPr>
      <w:vertAlign w:val="superscript"/>
    </w:rPr>
  </w:style>
  <w:style w:type="paragraph" w:styleId="EndnoteText">
    <w:name w:val="endnote text"/>
    <w:basedOn w:val="Normal"/>
    <w:link w:val="EndnoteTextChar"/>
    <w:semiHidden/>
    <w:rsid w:val="00E675C2"/>
  </w:style>
  <w:style w:type="character" w:customStyle="1" w:styleId="EndnoteTextChar">
    <w:name w:val="Endnote Text Char"/>
    <w:basedOn w:val="DefaultParagraphFont"/>
    <w:link w:val="EndnoteText"/>
    <w:semiHidden/>
    <w:rsid w:val="00DA7CBD"/>
    <w:rPr>
      <w:lang w:val="en-GB" w:eastAsia="en-US"/>
    </w:rPr>
  </w:style>
  <w:style w:type="paragraph" w:styleId="EnvelopeAddress">
    <w:name w:val="envelope address"/>
    <w:basedOn w:val="Normal"/>
    <w:rsid w:val="00E675C2"/>
    <w:pPr>
      <w:framePr w:w="7920" w:h="1980" w:hRule="exact" w:hSpace="180" w:wrap="auto" w:hAnchor="page" w:xAlign="center" w:yAlign="bottom"/>
      <w:ind w:left="2880"/>
    </w:pPr>
    <w:rPr>
      <w:rFonts w:ascii="Arial" w:hAnsi="Arial" w:cs="Arial"/>
      <w:sz w:val="24"/>
      <w:szCs w:val="24"/>
    </w:rPr>
  </w:style>
  <w:style w:type="paragraph" w:styleId="EnvelopeReturn">
    <w:name w:val="envelope return"/>
    <w:basedOn w:val="Normal"/>
    <w:rsid w:val="00E675C2"/>
    <w:rPr>
      <w:rFonts w:ascii="Arial" w:hAnsi="Arial" w:cs="Arial"/>
    </w:rPr>
  </w:style>
  <w:style w:type="character" w:styleId="HTMLAcronym">
    <w:name w:val="HTML Acronym"/>
    <w:basedOn w:val="DefaultParagraphFont"/>
    <w:rsid w:val="00E675C2"/>
  </w:style>
  <w:style w:type="paragraph" w:styleId="HTMLAddress">
    <w:name w:val="HTML Address"/>
    <w:basedOn w:val="Normal"/>
    <w:link w:val="HTMLAddressChar"/>
    <w:rsid w:val="00E675C2"/>
    <w:rPr>
      <w:i/>
      <w:iCs/>
    </w:rPr>
  </w:style>
  <w:style w:type="character" w:customStyle="1" w:styleId="HTMLAddressChar">
    <w:name w:val="HTML Address Char"/>
    <w:basedOn w:val="DefaultParagraphFont"/>
    <w:link w:val="HTMLAddress"/>
    <w:rsid w:val="00DA7CBD"/>
    <w:rPr>
      <w:i/>
      <w:iCs/>
      <w:lang w:val="en-GB" w:eastAsia="en-US"/>
    </w:rPr>
  </w:style>
  <w:style w:type="character" w:styleId="HTMLCite">
    <w:name w:val="HTML Cite"/>
    <w:rsid w:val="00E675C2"/>
    <w:rPr>
      <w:i/>
      <w:iCs/>
    </w:rPr>
  </w:style>
  <w:style w:type="character" w:styleId="HTMLCode">
    <w:name w:val="HTML Code"/>
    <w:rsid w:val="00E675C2"/>
    <w:rPr>
      <w:rFonts w:ascii="Courier New" w:hAnsi="Courier New"/>
      <w:sz w:val="20"/>
      <w:szCs w:val="20"/>
    </w:rPr>
  </w:style>
  <w:style w:type="character" w:styleId="HTMLDefinition">
    <w:name w:val="HTML Definition"/>
    <w:rsid w:val="00E675C2"/>
    <w:rPr>
      <w:i/>
      <w:iCs/>
    </w:rPr>
  </w:style>
  <w:style w:type="character" w:styleId="HTMLKeyboard">
    <w:name w:val="HTML Keyboard"/>
    <w:rsid w:val="00E675C2"/>
    <w:rPr>
      <w:rFonts w:ascii="Courier New" w:hAnsi="Courier New"/>
      <w:sz w:val="20"/>
      <w:szCs w:val="20"/>
    </w:rPr>
  </w:style>
  <w:style w:type="paragraph" w:styleId="HTMLPreformatted">
    <w:name w:val="HTML Preformatted"/>
    <w:basedOn w:val="Normal"/>
    <w:link w:val="HTMLPreformattedChar"/>
    <w:rsid w:val="00E675C2"/>
    <w:rPr>
      <w:rFonts w:ascii="Courier New" w:hAnsi="Courier New" w:cs="Courier New"/>
    </w:rPr>
  </w:style>
  <w:style w:type="character" w:customStyle="1" w:styleId="HTMLPreformattedChar">
    <w:name w:val="HTML Preformatted Char"/>
    <w:basedOn w:val="DefaultParagraphFont"/>
    <w:link w:val="HTMLPreformatted"/>
    <w:rsid w:val="00DA7CBD"/>
    <w:rPr>
      <w:rFonts w:ascii="Courier New" w:hAnsi="Courier New" w:cs="Courier New"/>
      <w:lang w:val="en-GB" w:eastAsia="en-US"/>
    </w:rPr>
  </w:style>
  <w:style w:type="character" w:styleId="HTMLSample">
    <w:name w:val="HTML Sample"/>
    <w:rsid w:val="00E675C2"/>
    <w:rPr>
      <w:rFonts w:ascii="Courier New" w:hAnsi="Courier New"/>
    </w:rPr>
  </w:style>
  <w:style w:type="character" w:styleId="HTMLTypewriter">
    <w:name w:val="HTML Typewriter"/>
    <w:rsid w:val="00E675C2"/>
    <w:rPr>
      <w:rFonts w:ascii="Courier New" w:hAnsi="Courier New"/>
      <w:sz w:val="20"/>
      <w:szCs w:val="20"/>
    </w:rPr>
  </w:style>
  <w:style w:type="character" w:styleId="HTMLVariable">
    <w:name w:val="HTML Variable"/>
    <w:rsid w:val="00E675C2"/>
    <w:rPr>
      <w:i/>
      <w:iCs/>
    </w:rPr>
  </w:style>
  <w:style w:type="paragraph" w:styleId="Index3">
    <w:name w:val="index 3"/>
    <w:basedOn w:val="Normal"/>
    <w:next w:val="Normal"/>
    <w:autoRedefine/>
    <w:semiHidden/>
    <w:rsid w:val="00E675C2"/>
    <w:pPr>
      <w:ind w:left="600" w:hanging="200"/>
    </w:pPr>
  </w:style>
  <w:style w:type="paragraph" w:styleId="Index4">
    <w:name w:val="index 4"/>
    <w:basedOn w:val="Normal"/>
    <w:next w:val="Normal"/>
    <w:autoRedefine/>
    <w:semiHidden/>
    <w:rsid w:val="00E675C2"/>
    <w:pPr>
      <w:ind w:left="800" w:hanging="200"/>
    </w:pPr>
  </w:style>
  <w:style w:type="paragraph" w:styleId="Index5">
    <w:name w:val="index 5"/>
    <w:basedOn w:val="Normal"/>
    <w:next w:val="Normal"/>
    <w:autoRedefine/>
    <w:semiHidden/>
    <w:rsid w:val="00E675C2"/>
    <w:pPr>
      <w:ind w:left="1000" w:hanging="200"/>
    </w:pPr>
  </w:style>
  <w:style w:type="paragraph" w:styleId="Index6">
    <w:name w:val="index 6"/>
    <w:basedOn w:val="Normal"/>
    <w:next w:val="Normal"/>
    <w:autoRedefine/>
    <w:semiHidden/>
    <w:rsid w:val="00E675C2"/>
    <w:pPr>
      <w:ind w:left="1200" w:hanging="200"/>
    </w:pPr>
  </w:style>
  <w:style w:type="paragraph" w:styleId="Index7">
    <w:name w:val="index 7"/>
    <w:basedOn w:val="Normal"/>
    <w:next w:val="Normal"/>
    <w:autoRedefine/>
    <w:semiHidden/>
    <w:rsid w:val="00E675C2"/>
    <w:pPr>
      <w:ind w:left="1400" w:hanging="200"/>
    </w:pPr>
  </w:style>
  <w:style w:type="paragraph" w:styleId="Index8">
    <w:name w:val="index 8"/>
    <w:basedOn w:val="Normal"/>
    <w:next w:val="Normal"/>
    <w:autoRedefine/>
    <w:semiHidden/>
    <w:rsid w:val="00E675C2"/>
    <w:pPr>
      <w:ind w:left="1600" w:hanging="200"/>
    </w:pPr>
  </w:style>
  <w:style w:type="paragraph" w:styleId="Index9">
    <w:name w:val="index 9"/>
    <w:basedOn w:val="Normal"/>
    <w:next w:val="Normal"/>
    <w:autoRedefine/>
    <w:semiHidden/>
    <w:rsid w:val="00E675C2"/>
    <w:pPr>
      <w:ind w:left="1800" w:hanging="200"/>
    </w:pPr>
  </w:style>
  <w:style w:type="character" w:styleId="LineNumber">
    <w:name w:val="line number"/>
    <w:basedOn w:val="DefaultParagraphFont"/>
    <w:rsid w:val="00E675C2"/>
  </w:style>
  <w:style w:type="paragraph" w:styleId="ListContinue">
    <w:name w:val="List Continue"/>
    <w:basedOn w:val="Normal"/>
    <w:uiPriority w:val="99"/>
    <w:rsid w:val="00E675C2"/>
    <w:pPr>
      <w:spacing w:after="120"/>
      <w:ind w:left="283"/>
    </w:pPr>
  </w:style>
  <w:style w:type="paragraph" w:styleId="ListContinue2">
    <w:name w:val="List Continue 2"/>
    <w:basedOn w:val="Normal"/>
    <w:uiPriority w:val="99"/>
    <w:rsid w:val="00E675C2"/>
    <w:pPr>
      <w:spacing w:after="120"/>
      <w:ind w:left="566"/>
    </w:pPr>
  </w:style>
  <w:style w:type="paragraph" w:styleId="ListContinue3">
    <w:name w:val="List Continue 3"/>
    <w:basedOn w:val="Normal"/>
    <w:uiPriority w:val="99"/>
    <w:rsid w:val="00E675C2"/>
    <w:pPr>
      <w:spacing w:after="120"/>
      <w:ind w:left="849"/>
    </w:pPr>
  </w:style>
  <w:style w:type="paragraph" w:styleId="ListContinue4">
    <w:name w:val="List Continue 4"/>
    <w:basedOn w:val="Normal"/>
    <w:rsid w:val="00E675C2"/>
    <w:pPr>
      <w:spacing w:after="120"/>
      <w:ind w:left="1132"/>
    </w:pPr>
  </w:style>
  <w:style w:type="paragraph" w:styleId="ListContinue5">
    <w:name w:val="List Continue 5"/>
    <w:basedOn w:val="Normal"/>
    <w:rsid w:val="00E675C2"/>
    <w:pPr>
      <w:spacing w:after="120"/>
      <w:ind w:left="1415"/>
    </w:pPr>
  </w:style>
  <w:style w:type="paragraph" w:styleId="ListNumber3">
    <w:name w:val="List Number 3"/>
    <w:basedOn w:val="Normal"/>
    <w:uiPriority w:val="99"/>
    <w:rsid w:val="00E675C2"/>
    <w:pPr>
      <w:numPr>
        <w:numId w:val="5"/>
      </w:numPr>
      <w:tabs>
        <w:tab w:val="clear" w:pos="926"/>
        <w:tab w:val="num" w:pos="360"/>
        <w:tab w:val="num" w:pos="737"/>
      </w:tabs>
      <w:ind w:left="360" w:hanging="453"/>
    </w:pPr>
  </w:style>
  <w:style w:type="paragraph" w:styleId="ListNumber4">
    <w:name w:val="List Number 4"/>
    <w:basedOn w:val="Normal"/>
    <w:rsid w:val="00E675C2"/>
    <w:pPr>
      <w:numPr>
        <w:numId w:val="6"/>
      </w:numPr>
    </w:pPr>
  </w:style>
  <w:style w:type="paragraph" w:styleId="ListNumber5">
    <w:name w:val="List Number 5"/>
    <w:basedOn w:val="Normal"/>
    <w:rsid w:val="00E675C2"/>
    <w:pPr>
      <w:numPr>
        <w:numId w:val="7"/>
      </w:numPr>
    </w:pPr>
  </w:style>
  <w:style w:type="paragraph" w:styleId="MacroText">
    <w:name w:val="macro"/>
    <w:link w:val="MacroTextChar"/>
    <w:uiPriority w:val="99"/>
    <w:rsid w:val="00E675C2"/>
    <w:pPr>
      <w:tabs>
        <w:tab w:val="left" w:pos="480"/>
        <w:tab w:val="left" w:pos="960"/>
        <w:tab w:val="left" w:pos="1440"/>
        <w:tab w:val="left" w:pos="1920"/>
        <w:tab w:val="left" w:pos="2400"/>
        <w:tab w:val="left" w:pos="2880"/>
        <w:tab w:val="left" w:pos="3360"/>
        <w:tab w:val="left" w:pos="3840"/>
        <w:tab w:val="left" w:pos="4320"/>
      </w:tabs>
      <w:overflowPunct w:val="0"/>
      <w:autoSpaceDE w:val="0"/>
      <w:autoSpaceDN w:val="0"/>
      <w:adjustRightInd w:val="0"/>
      <w:spacing w:after="180"/>
      <w:textAlignment w:val="baseline"/>
    </w:pPr>
    <w:rPr>
      <w:rFonts w:ascii="Courier New" w:hAnsi="Courier New" w:cs="Courier New"/>
      <w:lang w:val="en-GB" w:eastAsia="en-US"/>
    </w:rPr>
  </w:style>
  <w:style w:type="character" w:customStyle="1" w:styleId="MacroTextChar">
    <w:name w:val="Macro Text Char"/>
    <w:basedOn w:val="DefaultParagraphFont"/>
    <w:link w:val="MacroText"/>
    <w:uiPriority w:val="99"/>
    <w:rsid w:val="00DA7CBD"/>
    <w:rPr>
      <w:rFonts w:ascii="Courier New" w:hAnsi="Courier New" w:cs="Courier New"/>
      <w:lang w:val="en-GB" w:eastAsia="en-US"/>
    </w:rPr>
  </w:style>
  <w:style w:type="paragraph" w:styleId="MessageHeader">
    <w:name w:val="Message Header"/>
    <w:basedOn w:val="Normal"/>
    <w:link w:val="MessageHeaderChar"/>
    <w:rsid w:val="00E675C2"/>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cs="Arial"/>
      <w:sz w:val="24"/>
      <w:szCs w:val="24"/>
    </w:rPr>
  </w:style>
  <w:style w:type="character" w:customStyle="1" w:styleId="MessageHeaderChar">
    <w:name w:val="Message Header Char"/>
    <w:basedOn w:val="DefaultParagraphFont"/>
    <w:link w:val="MessageHeader"/>
    <w:rsid w:val="00DA7CBD"/>
    <w:rPr>
      <w:rFonts w:ascii="Arial" w:hAnsi="Arial" w:cs="Arial"/>
      <w:sz w:val="24"/>
      <w:szCs w:val="24"/>
      <w:shd w:val="pct20" w:color="auto" w:fill="auto"/>
      <w:lang w:val="en-GB" w:eastAsia="en-US"/>
    </w:rPr>
  </w:style>
  <w:style w:type="paragraph" w:styleId="NormalWeb">
    <w:name w:val="Normal (Web)"/>
    <w:basedOn w:val="Normal"/>
    <w:rsid w:val="00E675C2"/>
    <w:rPr>
      <w:sz w:val="24"/>
      <w:szCs w:val="24"/>
    </w:rPr>
  </w:style>
  <w:style w:type="paragraph" w:styleId="NormalIndent">
    <w:name w:val="Normal Indent"/>
    <w:basedOn w:val="Normal"/>
    <w:rsid w:val="00E675C2"/>
    <w:pPr>
      <w:ind w:left="720"/>
    </w:pPr>
  </w:style>
  <w:style w:type="paragraph" w:styleId="NoteHeading">
    <w:name w:val="Note Heading"/>
    <w:basedOn w:val="Normal"/>
    <w:next w:val="Normal"/>
    <w:link w:val="NoteHeadingChar"/>
    <w:rsid w:val="00E675C2"/>
  </w:style>
  <w:style w:type="character" w:customStyle="1" w:styleId="NoteHeadingChar">
    <w:name w:val="Note Heading Char"/>
    <w:basedOn w:val="DefaultParagraphFont"/>
    <w:link w:val="NoteHeading"/>
    <w:rsid w:val="00DA7CBD"/>
    <w:rPr>
      <w:lang w:val="en-GB" w:eastAsia="en-US"/>
    </w:rPr>
  </w:style>
  <w:style w:type="character" w:styleId="PageNumber">
    <w:name w:val="page number"/>
    <w:basedOn w:val="DefaultParagraphFont"/>
    <w:rsid w:val="00E675C2"/>
  </w:style>
  <w:style w:type="paragraph" w:styleId="PlainText">
    <w:name w:val="Plain Text"/>
    <w:basedOn w:val="Normal"/>
    <w:link w:val="PlainTextChar"/>
    <w:rsid w:val="00E675C2"/>
    <w:rPr>
      <w:rFonts w:ascii="Courier New" w:hAnsi="Courier New" w:cs="Courier New"/>
    </w:rPr>
  </w:style>
  <w:style w:type="character" w:customStyle="1" w:styleId="PlainTextChar">
    <w:name w:val="Plain Text Char"/>
    <w:basedOn w:val="DefaultParagraphFont"/>
    <w:link w:val="PlainText"/>
    <w:rsid w:val="00DA7CBD"/>
    <w:rPr>
      <w:rFonts w:ascii="Courier New" w:hAnsi="Courier New" w:cs="Courier New"/>
      <w:lang w:val="en-GB" w:eastAsia="en-US"/>
    </w:rPr>
  </w:style>
  <w:style w:type="paragraph" w:styleId="Salutation">
    <w:name w:val="Salutation"/>
    <w:basedOn w:val="Normal"/>
    <w:next w:val="Normal"/>
    <w:link w:val="SalutationChar"/>
    <w:rsid w:val="00E675C2"/>
  </w:style>
  <w:style w:type="character" w:customStyle="1" w:styleId="SalutationChar">
    <w:name w:val="Salutation Char"/>
    <w:basedOn w:val="DefaultParagraphFont"/>
    <w:link w:val="Salutation"/>
    <w:rsid w:val="00DA7CBD"/>
    <w:rPr>
      <w:lang w:val="en-GB" w:eastAsia="en-US"/>
    </w:rPr>
  </w:style>
  <w:style w:type="paragraph" w:styleId="Signature">
    <w:name w:val="Signature"/>
    <w:basedOn w:val="Normal"/>
    <w:link w:val="SignatureChar"/>
    <w:rsid w:val="00E675C2"/>
    <w:pPr>
      <w:ind w:left="4252"/>
    </w:pPr>
  </w:style>
  <w:style w:type="character" w:customStyle="1" w:styleId="SignatureChar">
    <w:name w:val="Signature Char"/>
    <w:basedOn w:val="DefaultParagraphFont"/>
    <w:link w:val="Signature"/>
    <w:rsid w:val="00DA7CBD"/>
    <w:rPr>
      <w:lang w:val="en-GB" w:eastAsia="en-US"/>
    </w:rPr>
  </w:style>
  <w:style w:type="character" w:styleId="Strong">
    <w:name w:val="Strong"/>
    <w:uiPriority w:val="22"/>
    <w:qFormat/>
    <w:rsid w:val="00E675C2"/>
    <w:rPr>
      <w:b/>
      <w:bCs/>
    </w:rPr>
  </w:style>
  <w:style w:type="paragraph" w:styleId="Subtitle">
    <w:name w:val="Subtitle"/>
    <w:basedOn w:val="Normal"/>
    <w:link w:val="SubtitleChar"/>
    <w:uiPriority w:val="11"/>
    <w:qFormat/>
    <w:rsid w:val="00E675C2"/>
    <w:pPr>
      <w:spacing w:after="60"/>
      <w:jc w:val="center"/>
      <w:outlineLvl w:val="1"/>
    </w:pPr>
    <w:rPr>
      <w:rFonts w:ascii="Arial" w:hAnsi="Arial" w:cs="Arial"/>
      <w:sz w:val="24"/>
      <w:szCs w:val="24"/>
    </w:rPr>
  </w:style>
  <w:style w:type="character" w:customStyle="1" w:styleId="SubtitleChar">
    <w:name w:val="Subtitle Char"/>
    <w:basedOn w:val="DefaultParagraphFont"/>
    <w:link w:val="Subtitle"/>
    <w:uiPriority w:val="11"/>
    <w:rsid w:val="00DA7CBD"/>
    <w:rPr>
      <w:rFonts w:ascii="Arial" w:hAnsi="Arial" w:cs="Arial"/>
      <w:sz w:val="24"/>
      <w:szCs w:val="24"/>
      <w:lang w:val="en-GB" w:eastAsia="en-US"/>
    </w:rPr>
  </w:style>
  <w:style w:type="paragraph" w:styleId="TableofAuthorities">
    <w:name w:val="table of authorities"/>
    <w:basedOn w:val="Normal"/>
    <w:next w:val="Normal"/>
    <w:semiHidden/>
    <w:rsid w:val="00E675C2"/>
    <w:pPr>
      <w:ind w:left="200" w:hanging="200"/>
    </w:pPr>
  </w:style>
  <w:style w:type="paragraph" w:styleId="TableofFigures">
    <w:name w:val="table of figures"/>
    <w:basedOn w:val="Normal"/>
    <w:next w:val="Normal"/>
    <w:semiHidden/>
    <w:rsid w:val="00E675C2"/>
    <w:pPr>
      <w:ind w:left="400" w:hanging="400"/>
    </w:pPr>
  </w:style>
  <w:style w:type="paragraph" w:styleId="Title">
    <w:name w:val="Title"/>
    <w:basedOn w:val="Normal"/>
    <w:link w:val="TitleChar"/>
    <w:uiPriority w:val="10"/>
    <w:qFormat/>
    <w:rsid w:val="00E675C2"/>
    <w:pPr>
      <w:spacing w:before="240" w:after="60"/>
      <w:jc w:val="center"/>
      <w:outlineLvl w:val="0"/>
    </w:pPr>
    <w:rPr>
      <w:rFonts w:ascii="Arial" w:hAnsi="Arial" w:cs="Arial"/>
      <w:b/>
      <w:bCs/>
      <w:kern w:val="28"/>
      <w:sz w:val="32"/>
      <w:szCs w:val="32"/>
    </w:rPr>
  </w:style>
  <w:style w:type="character" w:customStyle="1" w:styleId="TitleChar">
    <w:name w:val="Title Char"/>
    <w:basedOn w:val="DefaultParagraphFont"/>
    <w:link w:val="Title"/>
    <w:uiPriority w:val="10"/>
    <w:rsid w:val="00DA7CBD"/>
    <w:rPr>
      <w:rFonts w:ascii="Arial" w:hAnsi="Arial" w:cs="Arial"/>
      <w:b/>
      <w:bCs/>
      <w:kern w:val="28"/>
      <w:sz w:val="32"/>
      <w:szCs w:val="32"/>
      <w:lang w:val="en-GB" w:eastAsia="en-US"/>
    </w:rPr>
  </w:style>
  <w:style w:type="paragraph" w:styleId="TOAHeading">
    <w:name w:val="toa heading"/>
    <w:basedOn w:val="Normal"/>
    <w:next w:val="Normal"/>
    <w:semiHidden/>
    <w:rsid w:val="00E675C2"/>
    <w:pPr>
      <w:spacing w:before="120"/>
    </w:pPr>
    <w:rPr>
      <w:rFonts w:ascii="Arial" w:hAnsi="Arial" w:cs="Arial"/>
      <w:b/>
      <w:bCs/>
      <w:sz w:val="24"/>
      <w:szCs w:val="24"/>
    </w:rPr>
  </w:style>
  <w:style w:type="paragraph" w:styleId="BalloonText">
    <w:name w:val="Balloon Text"/>
    <w:basedOn w:val="Normal"/>
    <w:link w:val="BalloonTextChar"/>
    <w:rsid w:val="00A6299F"/>
    <w:pPr>
      <w:spacing w:after="0"/>
    </w:pPr>
    <w:rPr>
      <w:rFonts w:ascii="Tahoma" w:hAnsi="Tahoma"/>
      <w:sz w:val="16"/>
      <w:szCs w:val="16"/>
    </w:rPr>
  </w:style>
  <w:style w:type="character" w:customStyle="1" w:styleId="BalloonTextChar">
    <w:name w:val="Balloon Text Char"/>
    <w:link w:val="BalloonText"/>
    <w:rsid w:val="00A6299F"/>
    <w:rPr>
      <w:rFonts w:ascii="Tahoma" w:hAnsi="Tahoma" w:cs="Tahoma"/>
      <w:sz w:val="16"/>
      <w:szCs w:val="16"/>
      <w:lang w:eastAsia="en-US"/>
    </w:rPr>
  </w:style>
  <w:style w:type="table" w:styleId="TableGrid">
    <w:name w:val="Table Grid"/>
    <w:basedOn w:val="TableNormal"/>
    <w:uiPriority w:val="59"/>
    <w:rsid w:val="00F72034"/>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B1">
    <w:name w:val="TB1"/>
    <w:basedOn w:val="Normal"/>
    <w:qFormat/>
    <w:rsid w:val="002D458F"/>
    <w:pPr>
      <w:keepNext/>
      <w:keepLines/>
      <w:numPr>
        <w:numId w:val="8"/>
      </w:numPr>
      <w:tabs>
        <w:tab w:val="left" w:pos="720"/>
      </w:tabs>
      <w:spacing w:after="0"/>
      <w:ind w:left="737" w:hanging="380"/>
    </w:pPr>
    <w:rPr>
      <w:rFonts w:ascii="Arial" w:hAnsi="Arial"/>
      <w:sz w:val="18"/>
    </w:rPr>
  </w:style>
  <w:style w:type="paragraph" w:customStyle="1" w:styleId="TB2">
    <w:name w:val="TB2"/>
    <w:basedOn w:val="Normal"/>
    <w:qFormat/>
    <w:rsid w:val="002D458F"/>
    <w:pPr>
      <w:keepNext/>
      <w:keepLines/>
      <w:numPr>
        <w:numId w:val="16"/>
      </w:numPr>
      <w:tabs>
        <w:tab w:val="left" w:pos="1109"/>
      </w:tabs>
      <w:spacing w:after="0"/>
      <w:ind w:left="1100" w:hanging="380"/>
    </w:pPr>
    <w:rPr>
      <w:rFonts w:ascii="Arial" w:hAnsi="Arial"/>
      <w:sz w:val="18"/>
    </w:rPr>
  </w:style>
  <w:style w:type="paragraph" w:customStyle="1" w:styleId="ColorfulShading-Accent12">
    <w:name w:val="Colorful Shading - Accent 12"/>
    <w:hidden/>
    <w:uiPriority w:val="99"/>
    <w:semiHidden/>
    <w:rsid w:val="003879E2"/>
    <w:rPr>
      <w:lang w:val="en-GB" w:eastAsia="en-US"/>
    </w:rPr>
  </w:style>
  <w:style w:type="paragraph" w:styleId="CommentSubject">
    <w:name w:val="annotation subject"/>
    <w:basedOn w:val="CommentText"/>
    <w:next w:val="CommentText"/>
    <w:link w:val="CommentSubjectChar"/>
    <w:rsid w:val="00C4755C"/>
    <w:rPr>
      <w:b/>
      <w:bCs/>
    </w:rPr>
  </w:style>
  <w:style w:type="character" w:customStyle="1" w:styleId="CommentSubjectChar">
    <w:name w:val="Comment Subject Char"/>
    <w:link w:val="CommentSubject"/>
    <w:rsid w:val="00C4755C"/>
    <w:rPr>
      <w:b/>
      <w:bCs/>
      <w:lang w:eastAsia="en-US"/>
    </w:rPr>
  </w:style>
  <w:style w:type="paragraph" w:styleId="Revision">
    <w:name w:val="Revision"/>
    <w:hidden/>
    <w:uiPriority w:val="99"/>
    <w:semiHidden/>
    <w:rsid w:val="00AE7119"/>
    <w:rPr>
      <w:lang w:val="en-GB" w:eastAsia="en-US"/>
    </w:rPr>
  </w:style>
  <w:style w:type="paragraph" w:customStyle="1" w:styleId="ColorfulShading-Accent11">
    <w:name w:val="Colorful Shading - Accent 11"/>
    <w:hidden/>
    <w:uiPriority w:val="99"/>
    <w:semiHidden/>
    <w:rsid w:val="004C4431"/>
    <w:rPr>
      <w:lang w:val="en-GB" w:eastAsia="en-US"/>
    </w:rPr>
  </w:style>
  <w:style w:type="paragraph" w:customStyle="1" w:styleId="FP">
    <w:name w:val="FP"/>
    <w:basedOn w:val="Normal"/>
    <w:rsid w:val="002D458F"/>
    <w:pPr>
      <w:spacing w:after="0"/>
    </w:pPr>
  </w:style>
  <w:style w:type="paragraph" w:styleId="ListParagraph">
    <w:name w:val="List Paragraph"/>
    <w:basedOn w:val="Normal"/>
    <w:uiPriority w:val="34"/>
    <w:qFormat/>
    <w:rsid w:val="006D4AF3"/>
    <w:pPr>
      <w:spacing w:after="240" w:line="230" w:lineRule="atLeast"/>
      <w:ind w:left="720"/>
      <w:contextualSpacing/>
      <w:jc w:val="both"/>
    </w:pPr>
    <w:rPr>
      <w:rFonts w:ascii="Cambria" w:eastAsia="Yu Gothic" w:hAnsi="Cambria" w:cs="Cambria"/>
      <w:lang w:eastAsia="fr-FR"/>
    </w:rPr>
  </w:style>
  <w:style w:type="paragraph" w:customStyle="1" w:styleId="ZT">
    <w:name w:val="ZT"/>
    <w:rsid w:val="002D458F"/>
    <w:pPr>
      <w:framePr w:wrap="notBeside" w:vAnchor="page" w:hAnchor="margin" w:yAlign="center" w:anchorLock="1"/>
      <w:widowControl w:val="0"/>
      <w:overflowPunct w:val="0"/>
      <w:autoSpaceDE w:val="0"/>
      <w:autoSpaceDN w:val="0"/>
      <w:adjustRightInd w:val="0"/>
      <w:spacing w:line="240" w:lineRule="atLeast"/>
      <w:jc w:val="center"/>
      <w:textAlignment w:val="baseline"/>
    </w:pPr>
    <w:rPr>
      <w:rFonts w:ascii="Arial" w:hAnsi="Arial"/>
      <w:b/>
      <w:sz w:val="34"/>
      <w:lang w:val="en-GB" w:eastAsia="en-US"/>
    </w:rPr>
  </w:style>
  <w:style w:type="paragraph" w:customStyle="1" w:styleId="ZU">
    <w:name w:val="ZU"/>
    <w:rsid w:val="002D458F"/>
    <w:pPr>
      <w:framePr w:w="10206" w:wrap="notBeside" w:vAnchor="page" w:hAnchor="margin" w:y="6238"/>
      <w:widowControl w:val="0"/>
      <w:pBdr>
        <w:top w:val="single" w:sz="12" w:space="1" w:color="auto"/>
      </w:pBdr>
      <w:overflowPunct w:val="0"/>
      <w:autoSpaceDE w:val="0"/>
      <w:autoSpaceDN w:val="0"/>
      <w:adjustRightInd w:val="0"/>
      <w:jc w:val="right"/>
      <w:textAlignment w:val="baseline"/>
    </w:pPr>
    <w:rPr>
      <w:rFonts w:ascii="Arial" w:hAnsi="Arial"/>
      <w:noProof/>
      <w:lang w:val="en-GB" w:eastAsia="en-US"/>
    </w:rPr>
  </w:style>
  <w:style w:type="paragraph" w:customStyle="1" w:styleId="ZV">
    <w:name w:val="ZV"/>
    <w:basedOn w:val="ZU"/>
    <w:rsid w:val="002D458F"/>
    <w:pPr>
      <w:framePr w:wrap="notBeside" w:y="16161"/>
    </w:pPr>
  </w:style>
  <w:style w:type="character" w:customStyle="1" w:styleId="UnresolvedMention1">
    <w:name w:val="Unresolved Mention1"/>
    <w:basedOn w:val="DefaultParagraphFont"/>
    <w:uiPriority w:val="99"/>
    <w:semiHidden/>
    <w:unhideWhenUsed/>
    <w:rsid w:val="00C46049"/>
    <w:rPr>
      <w:color w:val="808080"/>
      <w:shd w:val="clear" w:color="auto" w:fill="E6E6E6"/>
    </w:rPr>
  </w:style>
  <w:style w:type="character" w:customStyle="1" w:styleId="BodyTextChar1">
    <w:name w:val="Body Text Char1"/>
    <w:basedOn w:val="DefaultParagraphFont"/>
    <w:uiPriority w:val="99"/>
    <w:semiHidden/>
    <w:rsid w:val="00DE2DAC"/>
    <w:rPr>
      <w:rFonts w:ascii="Times New Roman" w:eastAsia="Times New Roman" w:hAnsi="Times New Roman" w:cs="Times New Roman" w:hint="default"/>
      <w:sz w:val="20"/>
      <w:szCs w:val="20"/>
    </w:rPr>
  </w:style>
  <w:style w:type="character" w:customStyle="1" w:styleId="BodyText2Char1">
    <w:name w:val="Body Text 2 Char1"/>
    <w:basedOn w:val="DefaultParagraphFont"/>
    <w:uiPriority w:val="99"/>
    <w:semiHidden/>
    <w:rsid w:val="00DE2DAC"/>
    <w:rPr>
      <w:rFonts w:ascii="Times New Roman" w:eastAsia="Times New Roman" w:hAnsi="Times New Roman" w:cs="Times New Roman" w:hint="default"/>
      <w:sz w:val="20"/>
      <w:szCs w:val="20"/>
    </w:rPr>
  </w:style>
  <w:style w:type="character" w:customStyle="1" w:styleId="BodyText3Char1">
    <w:name w:val="Body Text 3 Char1"/>
    <w:basedOn w:val="DefaultParagraphFont"/>
    <w:uiPriority w:val="99"/>
    <w:semiHidden/>
    <w:rsid w:val="00DE2DAC"/>
    <w:rPr>
      <w:rFonts w:ascii="Times New Roman" w:eastAsia="Times New Roman" w:hAnsi="Times New Roman" w:cs="Times New Roman" w:hint="default"/>
      <w:sz w:val="16"/>
      <w:szCs w:val="16"/>
    </w:rPr>
  </w:style>
  <w:style w:type="character" w:customStyle="1" w:styleId="BodyTextFirstIndentChar1">
    <w:name w:val="Body Text First Indent Char1"/>
    <w:basedOn w:val="BodyTextChar1"/>
    <w:uiPriority w:val="99"/>
    <w:semiHidden/>
    <w:rsid w:val="00DE2DAC"/>
    <w:rPr>
      <w:rFonts w:ascii="Times New Roman" w:eastAsia="Times New Roman" w:hAnsi="Times New Roman" w:cs="Times New Roman" w:hint="default"/>
      <w:sz w:val="20"/>
      <w:szCs w:val="20"/>
    </w:rPr>
  </w:style>
  <w:style w:type="character" w:customStyle="1" w:styleId="BodyTextIndentChar1">
    <w:name w:val="Body Text Indent Char1"/>
    <w:basedOn w:val="DefaultParagraphFont"/>
    <w:uiPriority w:val="99"/>
    <w:semiHidden/>
    <w:rsid w:val="00DE2DAC"/>
    <w:rPr>
      <w:rFonts w:ascii="Times New Roman" w:eastAsia="Times New Roman" w:hAnsi="Times New Roman" w:cs="Times New Roman" w:hint="default"/>
      <w:sz w:val="20"/>
      <w:szCs w:val="20"/>
    </w:rPr>
  </w:style>
  <w:style w:type="character" w:customStyle="1" w:styleId="BodyTextFirstIndent2Char1">
    <w:name w:val="Body Text First Indent 2 Char1"/>
    <w:basedOn w:val="BodyTextIndentChar1"/>
    <w:uiPriority w:val="99"/>
    <w:semiHidden/>
    <w:rsid w:val="00DE2DAC"/>
    <w:rPr>
      <w:rFonts w:ascii="Times New Roman" w:eastAsia="Times New Roman" w:hAnsi="Times New Roman" w:cs="Times New Roman" w:hint="default"/>
      <w:sz w:val="20"/>
      <w:szCs w:val="20"/>
    </w:rPr>
  </w:style>
  <w:style w:type="character" w:customStyle="1" w:styleId="BodyTextIndent2Char1">
    <w:name w:val="Body Text Indent 2 Char1"/>
    <w:basedOn w:val="DefaultParagraphFont"/>
    <w:uiPriority w:val="99"/>
    <w:semiHidden/>
    <w:rsid w:val="00DE2DAC"/>
    <w:rPr>
      <w:rFonts w:ascii="Times New Roman" w:eastAsia="Times New Roman" w:hAnsi="Times New Roman" w:cs="Times New Roman" w:hint="default"/>
      <w:sz w:val="20"/>
      <w:szCs w:val="20"/>
    </w:rPr>
  </w:style>
  <w:style w:type="character" w:customStyle="1" w:styleId="BodyTextIndent3Char1">
    <w:name w:val="Body Text Indent 3 Char1"/>
    <w:basedOn w:val="DefaultParagraphFont"/>
    <w:uiPriority w:val="99"/>
    <w:semiHidden/>
    <w:rsid w:val="00DE2DAC"/>
    <w:rPr>
      <w:rFonts w:ascii="Times New Roman" w:eastAsia="Times New Roman" w:hAnsi="Times New Roman" w:cs="Times New Roman" w:hint="default"/>
      <w:sz w:val="16"/>
      <w:szCs w:val="16"/>
    </w:rPr>
  </w:style>
  <w:style w:type="character" w:customStyle="1" w:styleId="ClosingChar1">
    <w:name w:val="Closing Char1"/>
    <w:basedOn w:val="DefaultParagraphFont"/>
    <w:uiPriority w:val="99"/>
    <w:semiHidden/>
    <w:rsid w:val="00DE2DAC"/>
    <w:rPr>
      <w:rFonts w:ascii="Times New Roman" w:eastAsia="Times New Roman" w:hAnsi="Times New Roman" w:cs="Times New Roman" w:hint="default"/>
      <w:sz w:val="20"/>
      <w:szCs w:val="20"/>
    </w:rPr>
  </w:style>
  <w:style w:type="character" w:customStyle="1" w:styleId="DateChar1">
    <w:name w:val="Date Char1"/>
    <w:basedOn w:val="DefaultParagraphFont"/>
    <w:uiPriority w:val="99"/>
    <w:semiHidden/>
    <w:rsid w:val="00DE2DAC"/>
    <w:rPr>
      <w:rFonts w:ascii="Times New Roman" w:eastAsia="Times New Roman" w:hAnsi="Times New Roman" w:cs="Times New Roman" w:hint="default"/>
      <w:sz w:val="20"/>
      <w:szCs w:val="20"/>
    </w:rPr>
  </w:style>
  <w:style w:type="character" w:customStyle="1" w:styleId="DocumentMapChar1">
    <w:name w:val="Document Map Char1"/>
    <w:basedOn w:val="DefaultParagraphFont"/>
    <w:uiPriority w:val="99"/>
    <w:semiHidden/>
    <w:rsid w:val="00DE2DAC"/>
    <w:rPr>
      <w:rFonts w:ascii="Segoe UI" w:eastAsia="Times New Roman" w:hAnsi="Segoe UI" w:cs="Segoe UI" w:hint="default"/>
      <w:sz w:val="16"/>
      <w:szCs w:val="16"/>
    </w:rPr>
  </w:style>
  <w:style w:type="character" w:customStyle="1" w:styleId="E-mailSignatureChar1">
    <w:name w:val="E-mail Signature Char1"/>
    <w:basedOn w:val="DefaultParagraphFont"/>
    <w:uiPriority w:val="99"/>
    <w:semiHidden/>
    <w:rsid w:val="00DE2DAC"/>
    <w:rPr>
      <w:rFonts w:ascii="Times New Roman" w:eastAsia="Times New Roman" w:hAnsi="Times New Roman" w:cs="Times New Roman" w:hint="default"/>
      <w:sz w:val="20"/>
      <w:szCs w:val="20"/>
    </w:rPr>
  </w:style>
  <w:style w:type="character" w:customStyle="1" w:styleId="EndnoteTextChar1">
    <w:name w:val="Endnote Text Char1"/>
    <w:basedOn w:val="DefaultParagraphFont"/>
    <w:uiPriority w:val="99"/>
    <w:semiHidden/>
    <w:rsid w:val="00DE2DAC"/>
    <w:rPr>
      <w:rFonts w:ascii="Times New Roman" w:eastAsia="Times New Roman" w:hAnsi="Times New Roman" w:cs="Times New Roman" w:hint="default"/>
      <w:sz w:val="20"/>
      <w:szCs w:val="20"/>
    </w:rPr>
  </w:style>
  <w:style w:type="character" w:customStyle="1" w:styleId="HTMLAddressChar1">
    <w:name w:val="HTML Address Char1"/>
    <w:basedOn w:val="DefaultParagraphFont"/>
    <w:uiPriority w:val="99"/>
    <w:semiHidden/>
    <w:rsid w:val="00DE2DAC"/>
    <w:rPr>
      <w:rFonts w:ascii="Times New Roman" w:eastAsia="Times New Roman" w:hAnsi="Times New Roman" w:cs="Times New Roman" w:hint="default"/>
      <w:i/>
      <w:iCs/>
      <w:sz w:val="20"/>
      <w:szCs w:val="20"/>
    </w:rPr>
  </w:style>
  <w:style w:type="character" w:customStyle="1" w:styleId="HTMLPreformattedChar1">
    <w:name w:val="HTML Preformatted Char1"/>
    <w:basedOn w:val="DefaultParagraphFont"/>
    <w:uiPriority w:val="99"/>
    <w:semiHidden/>
    <w:rsid w:val="00DE2DAC"/>
    <w:rPr>
      <w:rFonts w:ascii="Consolas" w:eastAsia="Times New Roman" w:hAnsi="Consolas" w:cs="Times New Roman" w:hint="default"/>
      <w:sz w:val="20"/>
      <w:szCs w:val="20"/>
    </w:rPr>
  </w:style>
  <w:style w:type="character" w:customStyle="1" w:styleId="MacroTextChar1">
    <w:name w:val="Macro Text Char1"/>
    <w:basedOn w:val="DefaultParagraphFont"/>
    <w:uiPriority w:val="99"/>
    <w:semiHidden/>
    <w:rsid w:val="00DE2DAC"/>
    <w:rPr>
      <w:rFonts w:ascii="Consolas" w:eastAsia="Times New Roman" w:hAnsi="Consolas" w:cs="Times New Roman" w:hint="default"/>
      <w:sz w:val="20"/>
      <w:szCs w:val="20"/>
    </w:rPr>
  </w:style>
  <w:style w:type="character" w:customStyle="1" w:styleId="MessageHeaderChar1">
    <w:name w:val="Message Header Char1"/>
    <w:basedOn w:val="DefaultParagraphFont"/>
    <w:uiPriority w:val="99"/>
    <w:semiHidden/>
    <w:rsid w:val="00DE2DAC"/>
    <w:rPr>
      <w:rFonts w:ascii="Times New Roman" w:eastAsia="Times New Roman" w:hAnsi="Times New Roman" w:cs="Times New Roman" w:hint="default"/>
      <w:sz w:val="24"/>
      <w:szCs w:val="24"/>
      <w:shd w:val="pct20" w:color="auto" w:fill="auto"/>
    </w:rPr>
  </w:style>
  <w:style w:type="character" w:customStyle="1" w:styleId="NoteHeadingChar1">
    <w:name w:val="Note Heading Char1"/>
    <w:basedOn w:val="DefaultParagraphFont"/>
    <w:uiPriority w:val="99"/>
    <w:semiHidden/>
    <w:rsid w:val="00DE2DAC"/>
    <w:rPr>
      <w:rFonts w:ascii="Times New Roman" w:eastAsia="Times New Roman" w:hAnsi="Times New Roman" w:cs="Times New Roman" w:hint="default"/>
      <w:sz w:val="20"/>
      <w:szCs w:val="20"/>
    </w:rPr>
  </w:style>
  <w:style w:type="character" w:customStyle="1" w:styleId="PlainTextChar1">
    <w:name w:val="Plain Text Char1"/>
    <w:basedOn w:val="DefaultParagraphFont"/>
    <w:uiPriority w:val="99"/>
    <w:semiHidden/>
    <w:rsid w:val="00DE2DAC"/>
    <w:rPr>
      <w:rFonts w:ascii="Consolas" w:eastAsia="Times New Roman" w:hAnsi="Consolas" w:cs="Times New Roman" w:hint="default"/>
      <w:sz w:val="21"/>
      <w:szCs w:val="21"/>
    </w:rPr>
  </w:style>
  <w:style w:type="character" w:customStyle="1" w:styleId="SalutationChar1">
    <w:name w:val="Salutation Char1"/>
    <w:basedOn w:val="DefaultParagraphFont"/>
    <w:uiPriority w:val="99"/>
    <w:semiHidden/>
    <w:rsid w:val="00DE2DAC"/>
    <w:rPr>
      <w:rFonts w:ascii="Times New Roman" w:eastAsia="Times New Roman" w:hAnsi="Times New Roman" w:cs="Times New Roman" w:hint="default"/>
      <w:sz w:val="20"/>
      <w:szCs w:val="20"/>
    </w:rPr>
  </w:style>
  <w:style w:type="character" w:customStyle="1" w:styleId="SignatureChar1">
    <w:name w:val="Signature Char1"/>
    <w:basedOn w:val="DefaultParagraphFont"/>
    <w:uiPriority w:val="99"/>
    <w:semiHidden/>
    <w:rsid w:val="00DE2DAC"/>
    <w:rPr>
      <w:rFonts w:ascii="Times New Roman" w:eastAsia="Times New Roman" w:hAnsi="Times New Roman" w:cs="Times New Roman" w:hint="default"/>
      <w:sz w:val="20"/>
      <w:szCs w:val="20"/>
    </w:rPr>
  </w:style>
  <w:style w:type="character" w:customStyle="1" w:styleId="SubtitleChar1">
    <w:name w:val="Subtitle Char1"/>
    <w:basedOn w:val="DefaultParagraphFont"/>
    <w:uiPriority w:val="11"/>
    <w:rsid w:val="00DE2DAC"/>
    <w:rPr>
      <w:rFonts w:ascii="Times New Roman" w:eastAsia="Times New Roman" w:hAnsi="Times New Roman" w:cs="Times New Roman" w:hint="default"/>
      <w:color w:val="5A5A5A" w:themeColor="text1" w:themeTint="A5"/>
      <w:spacing w:val="15"/>
    </w:rPr>
  </w:style>
  <w:style w:type="character" w:customStyle="1" w:styleId="TitleChar1">
    <w:name w:val="Title Char1"/>
    <w:basedOn w:val="DefaultParagraphFont"/>
    <w:uiPriority w:val="10"/>
    <w:rsid w:val="00DE2DAC"/>
    <w:rPr>
      <w:rFonts w:ascii="Times New Roman" w:eastAsia="Times New Roman" w:hAnsi="Times New Roman" w:cs="Times New Roman" w:hint="default"/>
      <w:spacing w:val="-10"/>
      <w:kern w:val="28"/>
      <w:sz w:val="56"/>
      <w:szCs w:val="56"/>
    </w:rPr>
  </w:style>
  <w:style w:type="character" w:customStyle="1" w:styleId="UnresolvedMention2">
    <w:name w:val="Unresolved Mention2"/>
    <w:basedOn w:val="DefaultParagraphFont"/>
    <w:uiPriority w:val="99"/>
    <w:semiHidden/>
    <w:unhideWhenUsed/>
    <w:rsid w:val="003709E6"/>
    <w:rPr>
      <w:color w:val="808080"/>
      <w:shd w:val="clear" w:color="auto" w:fill="E6E6E6"/>
    </w:rPr>
  </w:style>
  <w:style w:type="character" w:customStyle="1" w:styleId="UnresolvedMention3">
    <w:name w:val="Unresolved Mention3"/>
    <w:basedOn w:val="DefaultParagraphFont"/>
    <w:uiPriority w:val="99"/>
    <w:semiHidden/>
    <w:unhideWhenUsed/>
    <w:rsid w:val="002F7B70"/>
    <w:rPr>
      <w:color w:val="808080"/>
      <w:shd w:val="clear" w:color="auto" w:fill="E6E6E6"/>
    </w:rPr>
  </w:style>
  <w:style w:type="character" w:customStyle="1" w:styleId="UnresolvedMention4">
    <w:name w:val="Unresolved Mention4"/>
    <w:basedOn w:val="DefaultParagraphFont"/>
    <w:uiPriority w:val="99"/>
    <w:semiHidden/>
    <w:unhideWhenUsed/>
    <w:rsid w:val="006369AF"/>
    <w:rPr>
      <w:color w:val="808080"/>
      <w:shd w:val="clear" w:color="auto" w:fill="E6E6E6"/>
    </w:rPr>
  </w:style>
  <w:style w:type="character" w:customStyle="1" w:styleId="UnresolvedMention5">
    <w:name w:val="Unresolved Mention5"/>
    <w:basedOn w:val="DefaultParagraphFont"/>
    <w:uiPriority w:val="99"/>
    <w:semiHidden/>
    <w:unhideWhenUsed/>
    <w:rsid w:val="00ED7C59"/>
    <w:rPr>
      <w:color w:val="605E5C"/>
      <w:shd w:val="clear" w:color="auto" w:fill="E1DFDD"/>
    </w:rPr>
  </w:style>
  <w:style w:type="character" w:customStyle="1" w:styleId="UnresolvedMention6">
    <w:name w:val="Unresolved Mention6"/>
    <w:basedOn w:val="DefaultParagraphFont"/>
    <w:uiPriority w:val="99"/>
    <w:semiHidden/>
    <w:unhideWhenUsed/>
    <w:rsid w:val="00EE3CEE"/>
    <w:rPr>
      <w:color w:val="605E5C"/>
      <w:shd w:val="clear" w:color="auto" w:fill="E1DFDD"/>
    </w:rPr>
  </w:style>
  <w:style w:type="character" w:customStyle="1" w:styleId="UnresolvedMention7">
    <w:name w:val="Unresolved Mention7"/>
    <w:basedOn w:val="DefaultParagraphFont"/>
    <w:uiPriority w:val="99"/>
    <w:semiHidden/>
    <w:unhideWhenUsed/>
    <w:rsid w:val="00706CD2"/>
    <w:rPr>
      <w:color w:val="605E5C"/>
      <w:shd w:val="clear" w:color="auto" w:fill="E1DFDD"/>
    </w:rPr>
  </w:style>
  <w:style w:type="character" w:customStyle="1" w:styleId="fielddata">
    <w:name w:val="fielddata"/>
    <w:basedOn w:val="DefaultParagraphFont"/>
    <w:rsid w:val="00976831"/>
    <w:rPr>
      <w:rFonts w:ascii="Arial" w:hAnsi="Arial" w:cs="Arial" w:hint="default"/>
      <w:color w:val="000000"/>
      <w:sz w:val="17"/>
      <w:szCs w:val="17"/>
    </w:rPr>
  </w:style>
  <w:style w:type="character" w:customStyle="1" w:styleId="UnresolvedMention8">
    <w:name w:val="Unresolved Mention8"/>
    <w:basedOn w:val="DefaultParagraphFont"/>
    <w:uiPriority w:val="99"/>
    <w:semiHidden/>
    <w:unhideWhenUsed/>
    <w:rsid w:val="006C54B3"/>
    <w:rPr>
      <w:color w:val="605E5C"/>
      <w:shd w:val="clear" w:color="auto" w:fill="E1DFDD"/>
    </w:rPr>
  </w:style>
  <w:style w:type="character" w:styleId="UnresolvedMention">
    <w:name w:val="Unresolved Mention"/>
    <w:basedOn w:val="DefaultParagraphFont"/>
    <w:uiPriority w:val="99"/>
    <w:semiHidden/>
    <w:unhideWhenUsed/>
    <w:rsid w:val="00681C88"/>
    <w:rPr>
      <w:color w:val="605E5C"/>
      <w:shd w:val="clear" w:color="auto" w:fill="E1DFDD"/>
    </w:rPr>
  </w:style>
  <w:style w:type="paragraph" w:styleId="NoSpacing">
    <w:name w:val="No Spacing"/>
    <w:uiPriority w:val="1"/>
    <w:qFormat/>
    <w:rsid w:val="00C810F9"/>
    <w:rPr>
      <w:rFonts w:asciiTheme="minorHAnsi" w:eastAsiaTheme="minorEastAsia" w:hAnsiTheme="minorHAnsi" w:cstheme="minorBidi"/>
      <w:sz w:val="22"/>
      <w:szCs w:val="22"/>
      <w:lang w:val="en-US" w:eastAsia="en-US"/>
    </w:rPr>
  </w:style>
  <w:style w:type="paragraph" w:styleId="Quote">
    <w:name w:val="Quote"/>
    <w:basedOn w:val="Normal"/>
    <w:next w:val="Normal"/>
    <w:link w:val="QuoteChar"/>
    <w:uiPriority w:val="29"/>
    <w:qFormat/>
    <w:rsid w:val="00C810F9"/>
    <w:rPr>
      <w:i/>
      <w:iCs/>
      <w:color w:val="000000" w:themeColor="text1"/>
    </w:rPr>
  </w:style>
  <w:style w:type="character" w:customStyle="1" w:styleId="QuoteChar">
    <w:name w:val="Quote Char"/>
    <w:basedOn w:val="DefaultParagraphFont"/>
    <w:link w:val="Quote"/>
    <w:uiPriority w:val="29"/>
    <w:rsid w:val="00C810F9"/>
    <w:rPr>
      <w:i/>
      <w:iCs/>
      <w:color w:val="000000" w:themeColor="text1"/>
      <w:lang w:val="en-GB" w:eastAsia="en-US"/>
    </w:rPr>
  </w:style>
  <w:style w:type="paragraph" w:styleId="IntenseQuote">
    <w:name w:val="Intense Quote"/>
    <w:basedOn w:val="Normal"/>
    <w:next w:val="Normal"/>
    <w:link w:val="IntenseQuoteChar"/>
    <w:uiPriority w:val="30"/>
    <w:qFormat/>
    <w:rsid w:val="00C810F9"/>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C810F9"/>
    <w:rPr>
      <w:b/>
      <w:bCs/>
      <w:i/>
      <w:iCs/>
      <w:color w:val="4F81BD" w:themeColor="accent1"/>
      <w:lang w:val="en-GB" w:eastAsia="en-US"/>
    </w:rPr>
  </w:style>
  <w:style w:type="character" w:styleId="SubtleEmphasis">
    <w:name w:val="Subtle Emphasis"/>
    <w:basedOn w:val="DefaultParagraphFont"/>
    <w:uiPriority w:val="19"/>
    <w:qFormat/>
    <w:rsid w:val="00C810F9"/>
    <w:rPr>
      <w:i/>
      <w:iCs/>
      <w:color w:val="808080" w:themeColor="text1" w:themeTint="7F"/>
    </w:rPr>
  </w:style>
  <w:style w:type="character" w:styleId="IntenseEmphasis">
    <w:name w:val="Intense Emphasis"/>
    <w:basedOn w:val="DefaultParagraphFont"/>
    <w:uiPriority w:val="21"/>
    <w:qFormat/>
    <w:rsid w:val="00C810F9"/>
    <w:rPr>
      <w:b/>
      <w:bCs/>
      <w:i/>
      <w:iCs/>
      <w:color w:val="4F81BD" w:themeColor="accent1"/>
    </w:rPr>
  </w:style>
  <w:style w:type="character" w:styleId="SubtleReference">
    <w:name w:val="Subtle Reference"/>
    <w:basedOn w:val="DefaultParagraphFont"/>
    <w:uiPriority w:val="31"/>
    <w:qFormat/>
    <w:rsid w:val="00C810F9"/>
    <w:rPr>
      <w:smallCaps/>
      <w:color w:val="C0504D" w:themeColor="accent2"/>
      <w:u w:val="single"/>
    </w:rPr>
  </w:style>
  <w:style w:type="character" w:styleId="IntenseReference">
    <w:name w:val="Intense Reference"/>
    <w:basedOn w:val="DefaultParagraphFont"/>
    <w:uiPriority w:val="32"/>
    <w:qFormat/>
    <w:rsid w:val="00C810F9"/>
    <w:rPr>
      <w:b/>
      <w:bCs/>
      <w:smallCaps/>
      <w:color w:val="C0504D" w:themeColor="accent2"/>
      <w:spacing w:val="5"/>
      <w:u w:val="single"/>
    </w:rPr>
  </w:style>
  <w:style w:type="character" w:styleId="BookTitle">
    <w:name w:val="Book Title"/>
    <w:basedOn w:val="DefaultParagraphFont"/>
    <w:uiPriority w:val="33"/>
    <w:qFormat/>
    <w:rsid w:val="00C810F9"/>
    <w:rPr>
      <w:b/>
      <w:bCs/>
      <w:smallCaps/>
      <w:spacing w:val="5"/>
    </w:rPr>
  </w:style>
  <w:style w:type="paragraph" w:styleId="TOCHeading">
    <w:name w:val="TOC Heading"/>
    <w:basedOn w:val="Heading1"/>
    <w:next w:val="Normal"/>
    <w:uiPriority w:val="39"/>
    <w:semiHidden/>
    <w:unhideWhenUsed/>
    <w:qFormat/>
    <w:rsid w:val="00C810F9"/>
    <w:pPr>
      <w:outlineLvl w:val="9"/>
    </w:pPr>
  </w:style>
  <w:style w:type="table" w:styleId="LightShading">
    <w:name w:val="Light Shading"/>
    <w:basedOn w:val="TableNormal"/>
    <w:uiPriority w:val="60"/>
    <w:rsid w:val="00C810F9"/>
    <w:rPr>
      <w:rFonts w:asciiTheme="minorHAnsi" w:eastAsiaTheme="minorEastAsia" w:hAnsiTheme="minorHAnsi" w:cstheme="minorBidi"/>
      <w:color w:val="000000" w:themeColor="text1" w:themeShade="BF"/>
      <w:sz w:val="22"/>
      <w:szCs w:val="22"/>
      <w:lang w:val="en-US" w:eastAsia="en-US"/>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C810F9"/>
    <w:rPr>
      <w:rFonts w:asciiTheme="minorHAnsi" w:eastAsiaTheme="minorEastAsia" w:hAnsiTheme="minorHAnsi" w:cstheme="minorBidi"/>
      <w:color w:val="365F91" w:themeColor="accent1" w:themeShade="BF"/>
      <w:sz w:val="22"/>
      <w:szCs w:val="22"/>
      <w:lang w:val="en-US" w:eastAsia="en-US"/>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C810F9"/>
    <w:rPr>
      <w:rFonts w:asciiTheme="minorHAnsi" w:eastAsiaTheme="minorEastAsia" w:hAnsiTheme="minorHAnsi" w:cstheme="minorBidi"/>
      <w:color w:val="943634" w:themeColor="accent2" w:themeShade="BF"/>
      <w:sz w:val="22"/>
      <w:szCs w:val="22"/>
      <w:lang w:val="en-US" w:eastAsia="en-US"/>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C810F9"/>
    <w:rPr>
      <w:rFonts w:asciiTheme="minorHAnsi" w:eastAsiaTheme="minorEastAsia" w:hAnsiTheme="minorHAnsi" w:cstheme="minorBidi"/>
      <w:color w:val="76923C" w:themeColor="accent3" w:themeShade="BF"/>
      <w:sz w:val="22"/>
      <w:szCs w:val="22"/>
      <w:lang w:val="en-US" w:eastAsia="en-US"/>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C810F9"/>
    <w:rPr>
      <w:rFonts w:asciiTheme="minorHAnsi" w:eastAsiaTheme="minorEastAsia" w:hAnsiTheme="minorHAnsi" w:cstheme="minorBidi"/>
      <w:color w:val="5F497A" w:themeColor="accent4" w:themeShade="BF"/>
      <w:sz w:val="22"/>
      <w:szCs w:val="22"/>
      <w:lang w:val="en-US" w:eastAsia="en-US"/>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C810F9"/>
    <w:rPr>
      <w:rFonts w:asciiTheme="minorHAnsi" w:eastAsiaTheme="minorEastAsia" w:hAnsiTheme="minorHAnsi" w:cstheme="minorBidi"/>
      <w:color w:val="31849B" w:themeColor="accent5" w:themeShade="BF"/>
      <w:sz w:val="22"/>
      <w:szCs w:val="22"/>
      <w:lang w:val="en-US" w:eastAsia="en-US"/>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C810F9"/>
    <w:rPr>
      <w:rFonts w:asciiTheme="minorHAnsi" w:eastAsiaTheme="minorEastAsia" w:hAnsiTheme="minorHAnsi" w:cstheme="minorBidi"/>
      <w:color w:val="E36C0A" w:themeColor="accent6" w:themeShade="BF"/>
      <w:sz w:val="22"/>
      <w:szCs w:val="22"/>
      <w:lang w:val="en-US" w:eastAsia="en-US"/>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C810F9"/>
    <w:rPr>
      <w:rFonts w:asciiTheme="minorHAnsi" w:eastAsiaTheme="minorEastAsia" w:hAnsiTheme="minorHAnsi" w:cstheme="minorBidi"/>
      <w:sz w:val="22"/>
      <w:szCs w:val="22"/>
      <w:lang w:val="en-US" w:eastAsia="en-US"/>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C810F9"/>
    <w:rPr>
      <w:rFonts w:asciiTheme="minorHAnsi" w:eastAsiaTheme="minorEastAsia" w:hAnsiTheme="minorHAnsi" w:cstheme="minorBidi"/>
      <w:sz w:val="22"/>
      <w:szCs w:val="22"/>
      <w:lang w:val="en-US" w:eastAsia="en-US"/>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810F9"/>
    <w:rPr>
      <w:rFonts w:asciiTheme="minorHAnsi" w:eastAsiaTheme="minorEastAsia" w:hAnsiTheme="minorHAnsi" w:cstheme="minorBidi"/>
      <w:sz w:val="22"/>
      <w:szCs w:val="22"/>
      <w:lang w:val="en-US" w:eastAsia="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810F9"/>
    <w:rPr>
      <w:rFonts w:asciiTheme="minorHAnsi" w:eastAsiaTheme="minorEastAsia" w:hAnsiTheme="minorHAnsi" w:cstheme="minorBidi"/>
      <w:sz w:val="22"/>
      <w:szCs w:val="22"/>
      <w:lang w:val="en-US" w:eastAsia="en-US"/>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810F9"/>
    <w:rPr>
      <w:rFonts w:asciiTheme="minorHAnsi" w:eastAsiaTheme="minorEastAsia" w:hAnsiTheme="minorHAnsi" w:cstheme="minorBidi"/>
      <w:sz w:val="22"/>
      <w:szCs w:val="22"/>
      <w:lang w:val="en-US" w:eastAsia="en-US"/>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810F9"/>
    <w:rPr>
      <w:rFonts w:asciiTheme="minorHAnsi" w:eastAsiaTheme="minorEastAsia" w:hAnsiTheme="minorHAnsi" w:cstheme="minorBidi"/>
      <w:sz w:val="22"/>
      <w:szCs w:val="22"/>
      <w:lang w:val="en-US" w:eastAsia="en-US"/>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810F9"/>
    <w:rPr>
      <w:rFonts w:asciiTheme="minorHAnsi" w:eastAsiaTheme="minorEastAsia" w:hAnsiTheme="minorHAnsi" w:cstheme="minorBidi"/>
      <w:sz w:val="22"/>
      <w:szCs w:val="22"/>
      <w:lang w:val="en-US" w:eastAsia="en-US"/>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810F9"/>
    <w:rPr>
      <w:rFonts w:asciiTheme="minorHAnsi" w:eastAsiaTheme="minorEastAsia" w:hAnsiTheme="minorHAnsi" w:cstheme="minorBidi"/>
      <w:sz w:val="22"/>
      <w:szCs w:val="22"/>
      <w:lang w:val="en-US" w:eastAsia="en-US"/>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810F9"/>
    <w:rPr>
      <w:rFonts w:asciiTheme="minorHAnsi" w:eastAsiaTheme="minorEastAsia" w:hAnsiTheme="minorHAnsi" w:cstheme="minorBidi"/>
      <w:sz w:val="22"/>
      <w:szCs w:val="22"/>
      <w:lang w:val="en-US" w:eastAsia="en-US"/>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810F9"/>
    <w:rPr>
      <w:rFonts w:asciiTheme="minorHAnsi" w:eastAsiaTheme="minorEastAsia" w:hAnsiTheme="minorHAnsi" w:cstheme="minorBidi"/>
      <w:sz w:val="22"/>
      <w:szCs w:val="22"/>
      <w:lang w:val="en-US" w:eastAsia="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810F9"/>
    <w:rPr>
      <w:rFonts w:asciiTheme="minorHAnsi" w:eastAsiaTheme="minorEastAsia" w:hAnsiTheme="minorHAnsi" w:cstheme="minorBidi"/>
      <w:sz w:val="22"/>
      <w:szCs w:val="22"/>
      <w:lang w:val="en-US" w:eastAsia="en-US"/>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810F9"/>
    <w:rPr>
      <w:rFonts w:asciiTheme="minorHAnsi" w:eastAsiaTheme="minorEastAsia" w:hAnsiTheme="minorHAnsi" w:cstheme="minorBidi"/>
      <w:sz w:val="22"/>
      <w:szCs w:val="22"/>
      <w:lang w:val="en-US" w:eastAsia="en-US"/>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810F9"/>
    <w:rPr>
      <w:rFonts w:asciiTheme="minorHAnsi" w:eastAsiaTheme="minorEastAsia" w:hAnsiTheme="minorHAnsi" w:cstheme="minorBidi"/>
      <w:sz w:val="22"/>
      <w:szCs w:val="22"/>
      <w:lang w:val="en-US" w:eastAsia="en-US"/>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810F9"/>
    <w:rPr>
      <w:rFonts w:asciiTheme="minorHAnsi" w:eastAsiaTheme="minorEastAsia" w:hAnsiTheme="minorHAnsi" w:cstheme="minorBidi"/>
      <w:sz w:val="22"/>
      <w:szCs w:val="22"/>
      <w:lang w:val="en-US" w:eastAsia="en-US"/>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810F9"/>
    <w:rPr>
      <w:rFonts w:asciiTheme="minorHAnsi" w:eastAsiaTheme="minorEastAsia" w:hAnsiTheme="minorHAnsi" w:cstheme="minorBidi"/>
      <w:sz w:val="22"/>
      <w:szCs w:val="22"/>
      <w:lang w:val="en-US" w:eastAsia="en-US"/>
    </w:r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810F9"/>
    <w:rPr>
      <w:rFonts w:asciiTheme="minorHAnsi" w:eastAsiaTheme="minorEastAsia" w:hAnsiTheme="minorHAnsi" w:cstheme="minorBidi"/>
      <w:sz w:val="22"/>
      <w:szCs w:val="22"/>
      <w:lang w:val="en-US" w:eastAsia="en-US"/>
    </w:r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810F9"/>
    <w:rPr>
      <w:rFonts w:asciiTheme="minorHAnsi" w:eastAsiaTheme="minorEastAsia" w:hAnsiTheme="minorHAnsi" w:cstheme="minorBidi"/>
      <w:sz w:val="22"/>
      <w:szCs w:val="22"/>
      <w:lang w:val="en-US" w:eastAsia="en-US"/>
    </w:r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810F9"/>
    <w:rPr>
      <w:rFonts w:asciiTheme="minorHAnsi" w:eastAsiaTheme="minorEastAsia" w:hAnsiTheme="minorHAnsi" w:cstheme="minorBidi"/>
      <w:sz w:val="22"/>
      <w:szCs w:val="22"/>
      <w:lang w:val="en-US" w:eastAsia="en-US"/>
    </w:r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810F9"/>
    <w:rPr>
      <w:rFonts w:asciiTheme="minorHAnsi" w:eastAsiaTheme="minorEastAsia" w:hAnsiTheme="minorHAnsi" w:cstheme="minorBidi"/>
      <w:sz w:val="22"/>
      <w:szCs w:val="22"/>
      <w:lang w:val="en-US" w:eastAsia="en-US"/>
    </w:r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810F9"/>
    <w:rPr>
      <w:rFonts w:asciiTheme="minorHAnsi" w:eastAsiaTheme="minorEastAsia" w:hAnsiTheme="minorHAnsi" w:cstheme="minorBidi"/>
      <w:sz w:val="22"/>
      <w:szCs w:val="22"/>
      <w:lang w:val="en-US" w:eastAsia="en-US"/>
    </w:r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810F9"/>
    <w:rPr>
      <w:rFonts w:asciiTheme="minorHAnsi" w:eastAsiaTheme="minorEastAsia" w:hAnsiTheme="minorHAnsi" w:cstheme="minorBidi"/>
      <w:sz w:val="22"/>
      <w:szCs w:val="22"/>
      <w:lang w:val="en-US" w:eastAsia="en-US"/>
    </w:r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810F9"/>
    <w:rPr>
      <w:rFonts w:asciiTheme="minorHAnsi" w:eastAsiaTheme="minorEastAsia" w:hAnsiTheme="minorHAnsi" w:cstheme="minorBidi"/>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810F9"/>
    <w:rPr>
      <w:rFonts w:asciiTheme="minorHAnsi" w:eastAsiaTheme="minorEastAsia" w:hAnsiTheme="minorHAnsi" w:cstheme="minorBidi"/>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810F9"/>
    <w:rPr>
      <w:rFonts w:asciiTheme="minorHAnsi" w:eastAsiaTheme="minorEastAsia" w:hAnsiTheme="minorHAnsi" w:cstheme="minorBidi"/>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810F9"/>
    <w:rPr>
      <w:rFonts w:asciiTheme="minorHAnsi" w:eastAsiaTheme="minorEastAsia" w:hAnsiTheme="minorHAnsi" w:cstheme="minorBidi"/>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810F9"/>
    <w:rPr>
      <w:rFonts w:asciiTheme="minorHAnsi" w:eastAsiaTheme="minorEastAsia" w:hAnsiTheme="minorHAnsi" w:cstheme="minorBidi"/>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810F9"/>
    <w:rPr>
      <w:rFonts w:asciiTheme="minorHAnsi" w:eastAsiaTheme="minorEastAsia" w:hAnsiTheme="minorHAnsi" w:cstheme="minorBidi"/>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810F9"/>
    <w:rPr>
      <w:rFonts w:asciiTheme="minorHAnsi" w:eastAsiaTheme="minorEastAsia" w:hAnsiTheme="minorHAnsi" w:cstheme="minorBidi"/>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810F9"/>
    <w:rPr>
      <w:rFonts w:asciiTheme="minorHAnsi" w:eastAsiaTheme="minorEastAsia" w:hAnsiTheme="minorHAnsi" w:cstheme="minorBidi"/>
      <w:color w:val="000000" w:themeColor="text1"/>
      <w:sz w:val="22"/>
      <w:szCs w:val="22"/>
      <w:lang w:val="en-US" w:eastAsia="en-US"/>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810F9"/>
    <w:rPr>
      <w:rFonts w:asciiTheme="minorHAnsi" w:eastAsiaTheme="minorEastAsia" w:hAnsiTheme="minorHAnsi" w:cstheme="minorBidi"/>
      <w:color w:val="000000" w:themeColor="text1"/>
      <w:sz w:val="22"/>
      <w:szCs w:val="22"/>
      <w:lang w:val="en-US" w:eastAsia="en-US"/>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810F9"/>
    <w:rPr>
      <w:rFonts w:asciiTheme="minorHAnsi" w:eastAsiaTheme="minorEastAsia" w:hAnsiTheme="minorHAnsi" w:cstheme="minorBidi"/>
      <w:color w:val="000000" w:themeColor="text1"/>
      <w:sz w:val="22"/>
      <w:szCs w:val="22"/>
      <w:lang w:val="en-US" w:eastAsia="en-US"/>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810F9"/>
    <w:rPr>
      <w:rFonts w:asciiTheme="minorHAnsi" w:eastAsiaTheme="minorEastAsia" w:hAnsiTheme="minorHAnsi" w:cstheme="minorBidi"/>
      <w:color w:val="000000" w:themeColor="text1"/>
      <w:sz w:val="22"/>
      <w:szCs w:val="22"/>
      <w:lang w:val="en-US" w:eastAsia="en-US"/>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810F9"/>
    <w:rPr>
      <w:rFonts w:asciiTheme="minorHAnsi" w:eastAsiaTheme="minorEastAsia" w:hAnsiTheme="minorHAnsi" w:cstheme="minorBidi"/>
      <w:color w:val="000000" w:themeColor="text1"/>
      <w:sz w:val="22"/>
      <w:szCs w:val="22"/>
      <w:lang w:val="en-US" w:eastAsia="en-US"/>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810F9"/>
    <w:rPr>
      <w:rFonts w:asciiTheme="minorHAnsi" w:eastAsiaTheme="minorEastAsia" w:hAnsiTheme="minorHAnsi" w:cstheme="minorBidi"/>
      <w:color w:val="000000" w:themeColor="text1"/>
      <w:sz w:val="22"/>
      <w:szCs w:val="22"/>
      <w:lang w:val="en-US" w:eastAsia="en-US"/>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810F9"/>
    <w:rPr>
      <w:rFonts w:asciiTheme="minorHAnsi" w:eastAsiaTheme="minorEastAsia" w:hAnsiTheme="minorHAnsi" w:cstheme="minorBidi"/>
      <w:color w:val="000000" w:themeColor="text1"/>
      <w:sz w:val="22"/>
      <w:szCs w:val="22"/>
      <w:lang w:val="en-US" w:eastAsia="en-US"/>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810F9"/>
    <w:rPr>
      <w:rFonts w:asciiTheme="majorHAnsi" w:eastAsiaTheme="majorEastAsia" w:hAnsiTheme="majorHAnsi" w:cstheme="majorBidi"/>
      <w:color w:val="000000" w:themeColor="text1"/>
      <w:sz w:val="22"/>
      <w:szCs w:val="22"/>
      <w:lang w:val="en-US" w:eastAsia="en-US"/>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810F9"/>
    <w:rPr>
      <w:rFonts w:asciiTheme="majorHAnsi" w:eastAsiaTheme="majorEastAsia" w:hAnsiTheme="majorHAnsi" w:cstheme="majorBidi"/>
      <w:color w:val="000000" w:themeColor="text1"/>
      <w:sz w:val="22"/>
      <w:szCs w:val="22"/>
      <w:lang w:val="en-US" w:eastAsia="en-US"/>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810F9"/>
    <w:rPr>
      <w:rFonts w:asciiTheme="majorHAnsi" w:eastAsiaTheme="majorEastAsia" w:hAnsiTheme="majorHAnsi" w:cstheme="majorBidi"/>
      <w:color w:val="000000" w:themeColor="text1"/>
      <w:sz w:val="22"/>
      <w:szCs w:val="22"/>
      <w:lang w:val="en-US" w:eastAsia="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810F9"/>
    <w:rPr>
      <w:rFonts w:asciiTheme="majorHAnsi" w:eastAsiaTheme="majorEastAsia" w:hAnsiTheme="majorHAnsi" w:cstheme="majorBidi"/>
      <w:color w:val="000000" w:themeColor="text1"/>
      <w:sz w:val="22"/>
      <w:szCs w:val="22"/>
      <w:lang w:val="en-US" w:eastAsia="en-US"/>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810F9"/>
    <w:rPr>
      <w:rFonts w:asciiTheme="majorHAnsi" w:eastAsiaTheme="majorEastAsia" w:hAnsiTheme="majorHAnsi" w:cstheme="majorBidi"/>
      <w:color w:val="000000" w:themeColor="text1"/>
      <w:sz w:val="22"/>
      <w:szCs w:val="22"/>
      <w:lang w:val="en-US" w:eastAsia="en-US"/>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810F9"/>
    <w:rPr>
      <w:rFonts w:asciiTheme="majorHAnsi" w:eastAsiaTheme="majorEastAsia" w:hAnsiTheme="majorHAnsi" w:cstheme="majorBidi"/>
      <w:color w:val="000000" w:themeColor="text1"/>
      <w:sz w:val="22"/>
      <w:szCs w:val="22"/>
      <w:lang w:val="en-US" w:eastAsia="en-US"/>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810F9"/>
    <w:rPr>
      <w:rFonts w:asciiTheme="majorHAnsi" w:eastAsiaTheme="majorEastAsia" w:hAnsiTheme="majorHAnsi" w:cstheme="majorBidi"/>
      <w:color w:val="000000" w:themeColor="text1"/>
      <w:sz w:val="22"/>
      <w:szCs w:val="22"/>
      <w:lang w:val="en-US" w:eastAsia="en-US"/>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810F9"/>
    <w:rPr>
      <w:rFonts w:asciiTheme="minorHAnsi" w:eastAsiaTheme="minorEastAsia" w:hAnsiTheme="minorHAnsi" w:cstheme="minorBidi"/>
      <w:sz w:val="22"/>
      <w:szCs w:val="22"/>
      <w:lang w:val="en-US" w:eastAsia="en-US"/>
    </w:r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810F9"/>
    <w:rPr>
      <w:rFonts w:asciiTheme="minorHAnsi" w:eastAsiaTheme="minorEastAsia" w:hAnsiTheme="minorHAnsi" w:cstheme="minorBidi"/>
      <w:sz w:val="22"/>
      <w:szCs w:val="22"/>
      <w:lang w:val="en-US" w:eastAsia="en-US"/>
    </w:r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810F9"/>
    <w:rPr>
      <w:rFonts w:asciiTheme="minorHAnsi" w:eastAsiaTheme="minorEastAsia" w:hAnsiTheme="minorHAnsi" w:cstheme="minorBidi"/>
      <w:sz w:val="22"/>
      <w:szCs w:val="22"/>
      <w:lang w:val="en-US" w:eastAsia="en-US"/>
    </w:r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810F9"/>
    <w:rPr>
      <w:rFonts w:asciiTheme="minorHAnsi" w:eastAsiaTheme="minorEastAsia" w:hAnsiTheme="minorHAnsi" w:cstheme="minorBidi"/>
      <w:sz w:val="22"/>
      <w:szCs w:val="22"/>
      <w:lang w:val="en-US" w:eastAsia="en-US"/>
    </w:r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810F9"/>
    <w:rPr>
      <w:rFonts w:asciiTheme="minorHAnsi" w:eastAsiaTheme="minorEastAsia" w:hAnsiTheme="minorHAnsi" w:cstheme="minorBidi"/>
      <w:sz w:val="22"/>
      <w:szCs w:val="22"/>
      <w:lang w:val="en-US" w:eastAsia="en-US"/>
    </w:r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810F9"/>
    <w:rPr>
      <w:rFonts w:asciiTheme="minorHAnsi" w:eastAsiaTheme="minorEastAsia" w:hAnsiTheme="minorHAnsi" w:cstheme="minorBidi"/>
      <w:sz w:val="22"/>
      <w:szCs w:val="22"/>
      <w:lang w:val="en-US" w:eastAsia="en-US"/>
    </w:r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810F9"/>
    <w:rPr>
      <w:rFonts w:asciiTheme="minorHAnsi" w:eastAsiaTheme="minorEastAsia" w:hAnsiTheme="minorHAnsi" w:cstheme="minorBidi"/>
      <w:sz w:val="22"/>
      <w:szCs w:val="22"/>
      <w:lang w:val="en-US" w:eastAsia="en-US"/>
    </w:r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810F9"/>
    <w:rPr>
      <w:rFonts w:asciiTheme="majorHAnsi" w:eastAsiaTheme="majorEastAsia" w:hAnsiTheme="majorHAnsi" w:cstheme="majorBidi"/>
      <w:color w:val="000000" w:themeColor="text1"/>
      <w:sz w:val="22"/>
      <w:szCs w:val="22"/>
      <w:lang w:val="en-US" w:eastAsia="en-US"/>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810F9"/>
    <w:rPr>
      <w:rFonts w:asciiTheme="majorHAnsi" w:eastAsiaTheme="majorEastAsia" w:hAnsiTheme="majorHAnsi" w:cstheme="majorBidi"/>
      <w:color w:val="000000" w:themeColor="text1"/>
      <w:sz w:val="22"/>
      <w:szCs w:val="22"/>
      <w:lang w:val="en-US" w:eastAsia="en-US"/>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810F9"/>
    <w:rPr>
      <w:rFonts w:asciiTheme="majorHAnsi" w:eastAsiaTheme="majorEastAsia" w:hAnsiTheme="majorHAnsi" w:cstheme="majorBidi"/>
      <w:color w:val="000000" w:themeColor="text1"/>
      <w:sz w:val="22"/>
      <w:szCs w:val="22"/>
      <w:lang w:val="en-US" w:eastAsia="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810F9"/>
    <w:rPr>
      <w:rFonts w:asciiTheme="majorHAnsi" w:eastAsiaTheme="majorEastAsia" w:hAnsiTheme="majorHAnsi" w:cstheme="majorBidi"/>
      <w:color w:val="000000" w:themeColor="text1"/>
      <w:sz w:val="22"/>
      <w:szCs w:val="22"/>
      <w:lang w:val="en-US" w:eastAsia="en-US"/>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810F9"/>
    <w:rPr>
      <w:rFonts w:asciiTheme="majorHAnsi" w:eastAsiaTheme="majorEastAsia" w:hAnsiTheme="majorHAnsi" w:cstheme="majorBidi"/>
      <w:color w:val="000000" w:themeColor="text1"/>
      <w:sz w:val="22"/>
      <w:szCs w:val="22"/>
      <w:lang w:val="en-US" w:eastAsia="en-US"/>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810F9"/>
    <w:rPr>
      <w:rFonts w:asciiTheme="majorHAnsi" w:eastAsiaTheme="majorEastAsia" w:hAnsiTheme="majorHAnsi" w:cstheme="majorBidi"/>
      <w:color w:val="000000" w:themeColor="text1"/>
      <w:sz w:val="22"/>
      <w:szCs w:val="22"/>
      <w:lang w:val="en-US" w:eastAsia="en-US"/>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810F9"/>
    <w:rPr>
      <w:rFonts w:asciiTheme="majorHAnsi" w:eastAsiaTheme="majorEastAsia" w:hAnsiTheme="majorHAnsi" w:cstheme="majorBidi"/>
      <w:color w:val="000000" w:themeColor="text1"/>
      <w:sz w:val="22"/>
      <w:szCs w:val="22"/>
      <w:lang w:val="en-US" w:eastAsia="en-US"/>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810F9"/>
    <w:rPr>
      <w:rFonts w:asciiTheme="minorHAnsi" w:eastAsiaTheme="minorEastAsia" w:hAnsiTheme="minorHAnsi" w:cstheme="minorBidi"/>
      <w:sz w:val="22"/>
      <w:szCs w:val="22"/>
      <w:lang w:val="en-US" w:eastAsia="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810F9"/>
    <w:rPr>
      <w:rFonts w:asciiTheme="minorHAnsi" w:eastAsiaTheme="minorEastAsia" w:hAnsiTheme="minorHAnsi" w:cstheme="minorBidi"/>
      <w:sz w:val="22"/>
      <w:szCs w:val="22"/>
      <w:lang w:val="en-US" w:eastAsia="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810F9"/>
    <w:rPr>
      <w:rFonts w:asciiTheme="minorHAnsi" w:eastAsiaTheme="minorEastAsia" w:hAnsiTheme="minorHAnsi" w:cstheme="minorBidi"/>
      <w:sz w:val="22"/>
      <w:szCs w:val="22"/>
      <w:lang w:val="en-US" w:eastAsia="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810F9"/>
    <w:rPr>
      <w:rFonts w:asciiTheme="minorHAnsi" w:eastAsiaTheme="minorEastAsia" w:hAnsiTheme="minorHAnsi" w:cstheme="minorBidi"/>
      <w:sz w:val="22"/>
      <w:szCs w:val="22"/>
      <w:lang w:val="en-US" w:eastAsia="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810F9"/>
    <w:rPr>
      <w:rFonts w:asciiTheme="minorHAnsi" w:eastAsiaTheme="minorEastAsia" w:hAnsiTheme="minorHAnsi" w:cstheme="minorBidi"/>
      <w:sz w:val="22"/>
      <w:szCs w:val="22"/>
      <w:lang w:val="en-US" w:eastAsia="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810F9"/>
    <w:rPr>
      <w:rFonts w:asciiTheme="minorHAnsi" w:eastAsiaTheme="minorEastAsia" w:hAnsiTheme="minorHAnsi" w:cstheme="minorBidi"/>
      <w:sz w:val="22"/>
      <w:szCs w:val="22"/>
      <w:lang w:val="en-US" w:eastAsia="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810F9"/>
    <w:rPr>
      <w:rFonts w:asciiTheme="minorHAnsi" w:eastAsiaTheme="minorEastAsia" w:hAnsiTheme="minorHAnsi" w:cstheme="minorBidi"/>
      <w:sz w:val="22"/>
      <w:szCs w:val="22"/>
      <w:lang w:val="en-US" w:eastAsia="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810F9"/>
    <w:rPr>
      <w:rFonts w:asciiTheme="minorHAnsi" w:eastAsiaTheme="minorEastAsia" w:hAnsiTheme="minorHAnsi" w:cstheme="minorBidi"/>
      <w:color w:val="FFFFFF" w:themeColor="background1"/>
      <w:sz w:val="22"/>
      <w:szCs w:val="22"/>
      <w:lang w:val="en-US" w:eastAsia="en-US"/>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810F9"/>
    <w:rPr>
      <w:rFonts w:asciiTheme="minorHAnsi" w:eastAsiaTheme="minorEastAsia" w:hAnsiTheme="minorHAnsi" w:cstheme="minorBidi"/>
      <w:color w:val="FFFFFF" w:themeColor="background1"/>
      <w:sz w:val="22"/>
      <w:szCs w:val="22"/>
      <w:lang w:val="en-US" w:eastAsia="en-US"/>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810F9"/>
    <w:rPr>
      <w:rFonts w:asciiTheme="minorHAnsi" w:eastAsiaTheme="minorEastAsia" w:hAnsiTheme="minorHAnsi" w:cstheme="minorBidi"/>
      <w:color w:val="FFFFFF" w:themeColor="background1"/>
      <w:sz w:val="22"/>
      <w:szCs w:val="22"/>
      <w:lang w:val="en-US" w:eastAsia="en-US"/>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810F9"/>
    <w:rPr>
      <w:rFonts w:asciiTheme="minorHAnsi" w:eastAsiaTheme="minorEastAsia" w:hAnsiTheme="minorHAnsi" w:cstheme="minorBidi"/>
      <w:color w:val="FFFFFF" w:themeColor="background1"/>
      <w:sz w:val="22"/>
      <w:szCs w:val="22"/>
      <w:lang w:val="en-US" w:eastAsia="en-US"/>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810F9"/>
    <w:rPr>
      <w:rFonts w:asciiTheme="minorHAnsi" w:eastAsiaTheme="minorEastAsia" w:hAnsiTheme="minorHAnsi" w:cstheme="minorBidi"/>
      <w:color w:val="FFFFFF" w:themeColor="background1"/>
      <w:sz w:val="22"/>
      <w:szCs w:val="22"/>
      <w:lang w:val="en-US" w:eastAsia="en-US"/>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810F9"/>
    <w:rPr>
      <w:rFonts w:asciiTheme="minorHAnsi" w:eastAsiaTheme="minorEastAsia" w:hAnsiTheme="minorHAnsi" w:cstheme="minorBidi"/>
      <w:color w:val="FFFFFF" w:themeColor="background1"/>
      <w:sz w:val="22"/>
      <w:szCs w:val="22"/>
      <w:lang w:val="en-US" w:eastAsia="en-US"/>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810F9"/>
    <w:rPr>
      <w:rFonts w:asciiTheme="minorHAnsi" w:eastAsiaTheme="minorEastAsia" w:hAnsiTheme="minorHAnsi" w:cstheme="minorBidi"/>
      <w:color w:val="FFFFFF" w:themeColor="background1"/>
      <w:sz w:val="22"/>
      <w:szCs w:val="22"/>
      <w:lang w:val="en-US" w:eastAsia="en-US"/>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810F9"/>
    <w:rPr>
      <w:rFonts w:asciiTheme="minorHAnsi" w:eastAsiaTheme="minorEastAsia" w:hAnsiTheme="minorHAnsi" w:cstheme="minorBidi"/>
      <w:color w:val="000000" w:themeColor="text1"/>
      <w:sz w:val="22"/>
      <w:szCs w:val="22"/>
      <w:lang w:val="en-US" w:eastAsia="en-US"/>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810F9"/>
    <w:rPr>
      <w:rFonts w:asciiTheme="minorHAnsi" w:eastAsiaTheme="minorEastAsia" w:hAnsiTheme="minorHAnsi" w:cstheme="minorBidi"/>
      <w:color w:val="000000" w:themeColor="text1"/>
      <w:sz w:val="22"/>
      <w:szCs w:val="22"/>
      <w:lang w:val="en-US" w:eastAsia="en-US"/>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810F9"/>
    <w:rPr>
      <w:rFonts w:asciiTheme="minorHAnsi" w:eastAsiaTheme="minorEastAsia" w:hAnsiTheme="minorHAnsi" w:cstheme="minorBidi"/>
      <w:color w:val="000000" w:themeColor="text1"/>
      <w:sz w:val="22"/>
      <w:szCs w:val="22"/>
      <w:lang w:val="en-US" w:eastAsia="en-US"/>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810F9"/>
    <w:rPr>
      <w:rFonts w:asciiTheme="minorHAnsi" w:eastAsiaTheme="minorEastAsia" w:hAnsiTheme="minorHAnsi" w:cstheme="minorBidi"/>
      <w:color w:val="000000" w:themeColor="text1"/>
      <w:sz w:val="22"/>
      <w:szCs w:val="22"/>
      <w:lang w:val="en-US" w:eastAsia="en-US"/>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810F9"/>
    <w:rPr>
      <w:rFonts w:asciiTheme="minorHAnsi" w:eastAsiaTheme="minorEastAsia" w:hAnsiTheme="minorHAnsi" w:cstheme="minorBidi"/>
      <w:color w:val="000000" w:themeColor="text1"/>
      <w:sz w:val="22"/>
      <w:szCs w:val="22"/>
      <w:lang w:val="en-US" w:eastAsia="en-US"/>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810F9"/>
    <w:rPr>
      <w:rFonts w:asciiTheme="minorHAnsi" w:eastAsiaTheme="minorEastAsia" w:hAnsiTheme="minorHAnsi" w:cstheme="minorBidi"/>
      <w:color w:val="000000" w:themeColor="text1"/>
      <w:sz w:val="22"/>
      <w:szCs w:val="22"/>
      <w:lang w:val="en-US" w:eastAsia="en-US"/>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810F9"/>
    <w:rPr>
      <w:rFonts w:asciiTheme="minorHAnsi" w:eastAsiaTheme="minorEastAsia" w:hAnsiTheme="minorHAnsi" w:cstheme="minorBidi"/>
      <w:color w:val="000000" w:themeColor="text1"/>
      <w:sz w:val="22"/>
      <w:szCs w:val="22"/>
      <w:lang w:val="en-US" w:eastAsia="en-US"/>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810F9"/>
    <w:rPr>
      <w:rFonts w:asciiTheme="minorHAnsi" w:eastAsiaTheme="minorEastAsia" w:hAnsiTheme="minorHAnsi" w:cstheme="minorBidi"/>
      <w:color w:val="000000" w:themeColor="text1"/>
      <w:sz w:val="22"/>
      <w:szCs w:val="22"/>
      <w:lang w:val="en-US" w:eastAsia="en-US"/>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810F9"/>
    <w:rPr>
      <w:rFonts w:asciiTheme="minorHAnsi" w:eastAsiaTheme="minorEastAsia" w:hAnsiTheme="minorHAnsi" w:cstheme="minorBidi"/>
      <w:color w:val="000000" w:themeColor="text1"/>
      <w:sz w:val="22"/>
      <w:szCs w:val="22"/>
      <w:lang w:val="en-US" w:eastAsia="en-US"/>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810F9"/>
    <w:rPr>
      <w:rFonts w:asciiTheme="minorHAnsi" w:eastAsiaTheme="minorEastAsia" w:hAnsiTheme="minorHAnsi" w:cstheme="minorBidi"/>
      <w:color w:val="000000" w:themeColor="text1"/>
      <w:sz w:val="22"/>
      <w:szCs w:val="22"/>
      <w:lang w:val="en-US" w:eastAsia="en-US"/>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810F9"/>
    <w:rPr>
      <w:rFonts w:asciiTheme="minorHAnsi" w:eastAsiaTheme="minorEastAsia" w:hAnsiTheme="minorHAnsi" w:cstheme="minorBidi"/>
      <w:color w:val="000000" w:themeColor="text1"/>
      <w:sz w:val="22"/>
      <w:szCs w:val="22"/>
      <w:lang w:val="en-US" w:eastAsia="en-US"/>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810F9"/>
    <w:rPr>
      <w:rFonts w:asciiTheme="minorHAnsi" w:eastAsiaTheme="minorEastAsia" w:hAnsiTheme="minorHAnsi" w:cstheme="minorBidi"/>
      <w:color w:val="000000" w:themeColor="text1"/>
      <w:sz w:val="22"/>
      <w:szCs w:val="22"/>
      <w:lang w:val="en-US" w:eastAsia="en-US"/>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810F9"/>
    <w:rPr>
      <w:rFonts w:asciiTheme="minorHAnsi" w:eastAsiaTheme="minorEastAsia" w:hAnsiTheme="minorHAnsi" w:cstheme="minorBidi"/>
      <w:color w:val="000000" w:themeColor="text1"/>
      <w:sz w:val="22"/>
      <w:szCs w:val="22"/>
      <w:lang w:val="en-US" w:eastAsia="en-US"/>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810F9"/>
    <w:rPr>
      <w:rFonts w:asciiTheme="minorHAnsi" w:eastAsiaTheme="minorEastAsia" w:hAnsiTheme="minorHAnsi" w:cstheme="minorBidi"/>
      <w:color w:val="000000" w:themeColor="text1"/>
      <w:sz w:val="22"/>
      <w:szCs w:val="22"/>
      <w:lang w:val="en-US" w:eastAsia="en-US"/>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810F9"/>
    <w:rPr>
      <w:rFonts w:asciiTheme="minorHAnsi" w:eastAsiaTheme="minorEastAsia" w:hAnsiTheme="minorHAnsi" w:cstheme="minorBidi"/>
      <w:color w:val="000000" w:themeColor="text1"/>
      <w:sz w:val="22"/>
      <w:szCs w:val="22"/>
      <w:lang w:val="en-US" w:eastAsia="en-US"/>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810F9"/>
    <w:rPr>
      <w:rFonts w:asciiTheme="minorHAnsi" w:eastAsiaTheme="minorEastAsia" w:hAnsiTheme="minorHAnsi" w:cstheme="minorBidi"/>
      <w:color w:val="000000" w:themeColor="text1"/>
      <w:sz w:val="22"/>
      <w:szCs w:val="22"/>
      <w:lang w:val="en-US" w:eastAsia="en-US"/>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810F9"/>
    <w:rPr>
      <w:rFonts w:asciiTheme="minorHAnsi" w:eastAsiaTheme="minorEastAsia" w:hAnsiTheme="minorHAnsi" w:cstheme="minorBidi"/>
      <w:color w:val="000000" w:themeColor="text1"/>
      <w:sz w:val="22"/>
      <w:szCs w:val="22"/>
      <w:lang w:val="en-US" w:eastAsia="en-US"/>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810F9"/>
    <w:rPr>
      <w:rFonts w:asciiTheme="minorHAnsi" w:eastAsiaTheme="minorEastAsia" w:hAnsiTheme="minorHAnsi" w:cstheme="minorBidi"/>
      <w:color w:val="000000" w:themeColor="text1"/>
      <w:sz w:val="22"/>
      <w:szCs w:val="22"/>
      <w:lang w:val="en-US" w:eastAsia="en-US"/>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810F9"/>
    <w:rPr>
      <w:rFonts w:asciiTheme="minorHAnsi" w:eastAsiaTheme="minorEastAsia" w:hAnsiTheme="minorHAnsi" w:cstheme="minorBidi"/>
      <w:color w:val="000000" w:themeColor="text1"/>
      <w:sz w:val="22"/>
      <w:szCs w:val="22"/>
      <w:lang w:val="en-US" w:eastAsia="en-US"/>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810F9"/>
    <w:rPr>
      <w:rFonts w:asciiTheme="minorHAnsi" w:eastAsiaTheme="minorEastAsia" w:hAnsiTheme="minorHAnsi" w:cstheme="minorBidi"/>
      <w:color w:val="000000" w:themeColor="text1"/>
      <w:sz w:val="22"/>
      <w:szCs w:val="22"/>
      <w:lang w:val="en-US" w:eastAsia="en-US"/>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810F9"/>
    <w:rPr>
      <w:rFonts w:asciiTheme="minorHAnsi" w:eastAsiaTheme="minorEastAsia" w:hAnsiTheme="minorHAnsi" w:cstheme="minorBidi"/>
      <w:color w:val="000000" w:themeColor="text1"/>
      <w:sz w:val="22"/>
      <w:szCs w:val="22"/>
      <w:lang w:val="en-US" w:eastAsia="en-US"/>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customStyle="1" w:styleId="TableGrid1">
    <w:name w:val="Table Grid1"/>
    <w:basedOn w:val="TableNormal"/>
    <w:next w:val="TableGrid"/>
    <w:uiPriority w:val="59"/>
    <w:rsid w:val="005D5D53"/>
    <w:rPr>
      <w:rFonts w:ascii="Aptos" w:hAnsi="Aptos"/>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Spacing1">
    <w:name w:val="No Spacing1"/>
    <w:next w:val="NoSpacing"/>
    <w:uiPriority w:val="1"/>
    <w:qFormat/>
    <w:rsid w:val="003778BF"/>
    <w:rPr>
      <w:rFonts w:ascii="Aptos" w:eastAsia="MS Mincho" w:hAnsi="Aptos"/>
      <w:sz w:val="22"/>
      <w:szCs w:val="22"/>
      <w:lang w:val="en-US" w:eastAsia="en-US"/>
    </w:rPr>
  </w:style>
  <w:style w:type="paragraph" w:customStyle="1" w:styleId="MacroText1">
    <w:name w:val="Macro Text1"/>
    <w:next w:val="MacroText"/>
    <w:uiPriority w:val="99"/>
    <w:unhideWhenUsed/>
    <w:rsid w:val="003778BF"/>
    <w:pPr>
      <w:tabs>
        <w:tab w:val="left" w:pos="576"/>
        <w:tab w:val="left" w:pos="1152"/>
        <w:tab w:val="left" w:pos="1728"/>
        <w:tab w:val="left" w:pos="2304"/>
        <w:tab w:val="left" w:pos="2880"/>
        <w:tab w:val="left" w:pos="3456"/>
        <w:tab w:val="left" w:pos="4032"/>
      </w:tabs>
      <w:spacing w:after="200" w:line="276" w:lineRule="auto"/>
    </w:pPr>
    <w:rPr>
      <w:rFonts w:ascii="Courier" w:eastAsia="Aptos" w:hAnsi="Courier"/>
      <w:kern w:val="2"/>
      <w:lang w:val="en-GB" w:eastAsia="en-US"/>
      <w14:ligatures w14:val="standardContextual"/>
    </w:rPr>
  </w:style>
  <w:style w:type="paragraph" w:customStyle="1" w:styleId="Caption1">
    <w:name w:val="Caption1"/>
    <w:basedOn w:val="Normal"/>
    <w:next w:val="Normal"/>
    <w:uiPriority w:val="35"/>
    <w:semiHidden/>
    <w:unhideWhenUsed/>
    <w:qFormat/>
    <w:rsid w:val="003778BF"/>
    <w:rPr>
      <w:b/>
      <w:bCs/>
      <w:color w:val="4F81BD"/>
      <w:sz w:val="18"/>
      <w:szCs w:val="18"/>
    </w:rPr>
  </w:style>
  <w:style w:type="character" w:customStyle="1" w:styleId="SubtleEmphasis1">
    <w:name w:val="Subtle Emphasis1"/>
    <w:basedOn w:val="DefaultParagraphFont"/>
    <w:uiPriority w:val="19"/>
    <w:qFormat/>
    <w:rsid w:val="003778BF"/>
    <w:rPr>
      <w:i/>
      <w:iCs/>
      <w:color w:val="808080"/>
    </w:rPr>
  </w:style>
  <w:style w:type="character" w:customStyle="1" w:styleId="SubtleReference1">
    <w:name w:val="Subtle Reference1"/>
    <w:basedOn w:val="DefaultParagraphFont"/>
    <w:uiPriority w:val="31"/>
    <w:qFormat/>
    <w:rsid w:val="003778BF"/>
    <w:rPr>
      <w:smallCaps/>
      <w:color w:val="C0504D"/>
      <w:u w:val="single"/>
    </w:rPr>
  </w:style>
  <w:style w:type="table" w:customStyle="1" w:styleId="TableGrid11">
    <w:name w:val="Table Grid11"/>
    <w:basedOn w:val="TableNormal"/>
    <w:next w:val="TableGrid"/>
    <w:uiPriority w:val="59"/>
    <w:rsid w:val="003778BF"/>
    <w:rPr>
      <w:rFonts w:ascii="Aptos" w:eastAsia="MS Mincho" w:hAnsi="Aptos"/>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Shading1">
    <w:name w:val="Light Shading1"/>
    <w:basedOn w:val="TableNormal"/>
    <w:next w:val="LightShading"/>
    <w:uiPriority w:val="60"/>
    <w:rsid w:val="003778BF"/>
    <w:rPr>
      <w:rFonts w:ascii="Aptos" w:eastAsia="MS Mincho" w:hAnsi="Aptos"/>
      <w:color w:val="000000"/>
      <w:sz w:val="22"/>
      <w:szCs w:val="22"/>
      <w:lang w:val="en-US"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Accent11">
    <w:name w:val="Light Shading - Accent 11"/>
    <w:basedOn w:val="TableNormal"/>
    <w:next w:val="LightShading-Accent1"/>
    <w:uiPriority w:val="60"/>
    <w:rsid w:val="003778BF"/>
    <w:rPr>
      <w:rFonts w:ascii="Aptos" w:eastAsia="MS Mincho" w:hAnsi="Aptos"/>
      <w:color w:val="365F91"/>
      <w:sz w:val="22"/>
      <w:szCs w:val="22"/>
      <w:lang w:val="en-US" w:eastAsia="en-US"/>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21">
    <w:name w:val="Light Shading - Accent 21"/>
    <w:basedOn w:val="TableNormal"/>
    <w:next w:val="LightShading-Accent2"/>
    <w:uiPriority w:val="60"/>
    <w:rsid w:val="003778BF"/>
    <w:rPr>
      <w:rFonts w:ascii="Aptos" w:eastAsia="MS Mincho" w:hAnsi="Aptos"/>
      <w:color w:val="943634"/>
      <w:sz w:val="22"/>
      <w:szCs w:val="22"/>
      <w:lang w:val="en-US" w:eastAsia="en-US"/>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customStyle="1" w:styleId="LightShading-Accent31">
    <w:name w:val="Light Shading - Accent 31"/>
    <w:basedOn w:val="TableNormal"/>
    <w:next w:val="LightShading-Accent3"/>
    <w:uiPriority w:val="60"/>
    <w:rsid w:val="003778BF"/>
    <w:rPr>
      <w:rFonts w:ascii="Aptos" w:eastAsia="MS Mincho" w:hAnsi="Aptos"/>
      <w:color w:val="76923C"/>
      <w:sz w:val="22"/>
      <w:szCs w:val="22"/>
      <w:lang w:val="en-US" w:eastAsia="en-US"/>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Shading-Accent41">
    <w:name w:val="Light Shading - Accent 41"/>
    <w:basedOn w:val="TableNormal"/>
    <w:next w:val="LightShading-Accent4"/>
    <w:uiPriority w:val="60"/>
    <w:rsid w:val="003778BF"/>
    <w:rPr>
      <w:rFonts w:ascii="Aptos" w:eastAsia="MS Mincho" w:hAnsi="Aptos"/>
      <w:color w:val="5F497A"/>
      <w:sz w:val="22"/>
      <w:szCs w:val="22"/>
      <w:lang w:val="en-US" w:eastAsia="en-US"/>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ghtShading-Accent51">
    <w:name w:val="Light Shading - Accent 51"/>
    <w:basedOn w:val="TableNormal"/>
    <w:next w:val="LightShading-Accent5"/>
    <w:uiPriority w:val="60"/>
    <w:rsid w:val="003778BF"/>
    <w:rPr>
      <w:rFonts w:ascii="Aptos" w:eastAsia="MS Mincho" w:hAnsi="Aptos"/>
      <w:color w:val="31849B"/>
      <w:sz w:val="22"/>
      <w:szCs w:val="22"/>
      <w:lang w:val="en-US" w:eastAsia="en-US"/>
    </w:rPr>
    <w:tblPr>
      <w:tblStyleRowBandSize w:val="1"/>
      <w:tblStyleColBandSize w:val="1"/>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customStyle="1" w:styleId="LightShading-Accent61">
    <w:name w:val="Light Shading - Accent 61"/>
    <w:basedOn w:val="TableNormal"/>
    <w:next w:val="LightShading-Accent6"/>
    <w:uiPriority w:val="60"/>
    <w:rsid w:val="003778BF"/>
    <w:rPr>
      <w:rFonts w:ascii="Aptos" w:eastAsia="MS Mincho" w:hAnsi="Aptos"/>
      <w:color w:val="E36C0A"/>
      <w:sz w:val="22"/>
      <w:szCs w:val="22"/>
      <w:lang w:val="en-US" w:eastAsia="en-US"/>
    </w:rPr>
    <w:tblPr>
      <w:tblStyleRowBandSize w:val="1"/>
      <w:tblStyleColBandSize w:val="1"/>
      <w:tblBorders>
        <w:top w:val="single" w:sz="8" w:space="0" w:color="F79646"/>
        <w:bottom w:val="single" w:sz="8" w:space="0" w:color="F79646"/>
      </w:tblBorders>
    </w:tblPr>
    <w:tblStylePr w:type="fir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la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cPr>
    </w:tblStylePr>
    <w:tblStylePr w:type="band1Horz">
      <w:tblPr/>
      <w:tcPr>
        <w:tcBorders>
          <w:left w:val="nil"/>
          <w:right w:val="nil"/>
          <w:insideH w:val="nil"/>
          <w:insideV w:val="nil"/>
        </w:tcBorders>
        <w:shd w:val="clear" w:color="auto" w:fill="FDE4D0"/>
      </w:tcPr>
    </w:tblStylePr>
  </w:style>
  <w:style w:type="table" w:customStyle="1" w:styleId="LightList1">
    <w:name w:val="Light List1"/>
    <w:basedOn w:val="TableNormal"/>
    <w:next w:val="LightList"/>
    <w:uiPriority w:val="61"/>
    <w:rsid w:val="003778BF"/>
    <w:rPr>
      <w:rFonts w:ascii="Aptos" w:eastAsia="MS Mincho" w:hAnsi="Aptos"/>
      <w:sz w:val="22"/>
      <w:szCs w:val="22"/>
      <w:lang w:val="en-US" w:eastAsia="en-US"/>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ghtList-Accent11">
    <w:name w:val="Light List - Accent 11"/>
    <w:basedOn w:val="TableNormal"/>
    <w:next w:val="LightList-Accent1"/>
    <w:uiPriority w:val="61"/>
    <w:rsid w:val="003778BF"/>
    <w:rPr>
      <w:rFonts w:ascii="Aptos" w:eastAsia="MS Mincho" w:hAnsi="Aptos"/>
      <w:sz w:val="22"/>
      <w:szCs w:val="22"/>
      <w:lang w:val="en-US" w:eastAsia="en-U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LightList-Accent21">
    <w:name w:val="Light List - Accent 21"/>
    <w:basedOn w:val="TableNormal"/>
    <w:next w:val="LightList-Accent2"/>
    <w:uiPriority w:val="61"/>
    <w:rsid w:val="003778BF"/>
    <w:rPr>
      <w:rFonts w:ascii="Aptos" w:eastAsia="MS Mincho" w:hAnsi="Aptos"/>
      <w:sz w:val="22"/>
      <w:szCs w:val="22"/>
      <w:lang w:val="en-US" w:eastAsia="en-US"/>
    </w:rPr>
    <w:tblPr>
      <w:tblStyleRowBandSize w:val="1"/>
      <w:tblStyleColBandSize w:val="1"/>
      <w:tblBorders>
        <w:top w:val="single" w:sz="8" w:space="0" w:color="C0504D"/>
        <w:left w:val="single" w:sz="8" w:space="0" w:color="C0504D"/>
        <w:bottom w:val="single" w:sz="8" w:space="0" w:color="C0504D"/>
        <w:right w:val="single" w:sz="8" w:space="0" w:color="C0504D"/>
      </w:tblBorders>
    </w:tblPr>
    <w:tblStylePr w:type="firstRow">
      <w:pPr>
        <w:spacing w:before="0" w:after="0" w:line="240" w:lineRule="auto"/>
      </w:pPr>
      <w:rPr>
        <w:b/>
        <w:bCs/>
        <w:color w:val="FFFFFF"/>
      </w:rPr>
      <w:tblPr/>
      <w:tcPr>
        <w:shd w:val="clear" w:color="auto" w:fill="C0504D"/>
      </w:tcPr>
    </w:tblStylePr>
    <w:tblStylePr w:type="lastRow">
      <w:pPr>
        <w:spacing w:before="0" w:after="0" w:line="240" w:lineRule="auto"/>
      </w:pPr>
      <w:rPr>
        <w:b/>
        <w:bCs/>
      </w:rPr>
      <w:tblPr/>
      <w:tcPr>
        <w:tcBorders>
          <w:top w:val="double" w:sz="6" w:space="0" w:color="C0504D"/>
          <w:left w:val="single" w:sz="8" w:space="0" w:color="C0504D"/>
          <w:bottom w:val="single" w:sz="8" w:space="0" w:color="C0504D"/>
          <w:right w:val="single" w:sz="8" w:space="0" w:color="C0504D"/>
        </w:tcBorders>
      </w:tcPr>
    </w:tblStylePr>
    <w:tblStylePr w:type="firstCol">
      <w:rPr>
        <w:b/>
        <w:bCs/>
      </w:rPr>
    </w:tblStylePr>
    <w:tblStylePr w:type="lastCol">
      <w:rPr>
        <w:b/>
        <w:bCs/>
      </w:rPr>
    </w:tblStylePr>
    <w:tblStylePr w:type="band1Vert">
      <w:tblPr/>
      <w:tcPr>
        <w:tcBorders>
          <w:top w:val="single" w:sz="8" w:space="0" w:color="C0504D"/>
          <w:left w:val="single" w:sz="8" w:space="0" w:color="C0504D"/>
          <w:bottom w:val="single" w:sz="8" w:space="0" w:color="C0504D"/>
          <w:right w:val="single" w:sz="8" w:space="0" w:color="C0504D"/>
        </w:tcBorders>
      </w:tcPr>
    </w:tblStylePr>
    <w:tblStylePr w:type="band1Horz">
      <w:tblPr/>
      <w:tcPr>
        <w:tcBorders>
          <w:top w:val="single" w:sz="8" w:space="0" w:color="C0504D"/>
          <w:left w:val="single" w:sz="8" w:space="0" w:color="C0504D"/>
          <w:bottom w:val="single" w:sz="8" w:space="0" w:color="C0504D"/>
          <w:right w:val="single" w:sz="8" w:space="0" w:color="C0504D"/>
        </w:tcBorders>
      </w:tcPr>
    </w:tblStylePr>
  </w:style>
  <w:style w:type="table" w:customStyle="1" w:styleId="LightList-Accent31">
    <w:name w:val="Light List - Accent 31"/>
    <w:basedOn w:val="TableNormal"/>
    <w:next w:val="LightList-Accent3"/>
    <w:uiPriority w:val="61"/>
    <w:rsid w:val="003778BF"/>
    <w:rPr>
      <w:rFonts w:ascii="Aptos" w:eastAsia="MS Mincho" w:hAnsi="Aptos"/>
      <w:sz w:val="22"/>
      <w:szCs w:val="22"/>
      <w:lang w:val="en-US" w:eastAsia="en-US"/>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LightList-Accent41">
    <w:name w:val="Light List - Accent 41"/>
    <w:basedOn w:val="TableNormal"/>
    <w:next w:val="LightList-Accent4"/>
    <w:uiPriority w:val="61"/>
    <w:rsid w:val="003778BF"/>
    <w:rPr>
      <w:rFonts w:ascii="Aptos" w:eastAsia="MS Mincho" w:hAnsi="Aptos"/>
      <w:sz w:val="22"/>
      <w:szCs w:val="22"/>
      <w:lang w:val="en-US" w:eastAsia="en-US"/>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line="240" w:lineRule="auto"/>
      </w:pPr>
      <w:rPr>
        <w:b/>
        <w:bCs/>
        <w:color w:val="FFFFFF"/>
      </w:rPr>
      <w:tblPr/>
      <w:tcPr>
        <w:shd w:val="clear" w:color="auto" w:fill="8064A2"/>
      </w:tcPr>
    </w:tblStylePr>
    <w:tblStylePr w:type="lastRow">
      <w:pPr>
        <w:spacing w:before="0" w:after="0" w:line="240" w:lineRule="auto"/>
      </w:pPr>
      <w:rPr>
        <w:b/>
        <w:bCs/>
      </w:rPr>
      <w:tblPr/>
      <w:tcPr>
        <w:tcBorders>
          <w:top w:val="double" w:sz="6" w:space="0" w:color="8064A2"/>
          <w:left w:val="single" w:sz="8" w:space="0" w:color="8064A2"/>
          <w:bottom w:val="single" w:sz="8" w:space="0" w:color="8064A2"/>
          <w:right w:val="single" w:sz="8" w:space="0" w:color="8064A2"/>
        </w:tcBorders>
      </w:tcPr>
    </w:tblStylePr>
    <w:tblStylePr w:type="firstCol">
      <w:rPr>
        <w:b/>
        <w:bCs/>
      </w:rPr>
    </w:tblStylePr>
    <w:tblStylePr w:type="lastCol">
      <w:rPr>
        <w:b/>
        <w:bCs/>
      </w:rPr>
    </w:tblStylePr>
    <w:tblStylePr w:type="band1Vert">
      <w:tblPr/>
      <w:tcPr>
        <w:tcBorders>
          <w:top w:val="single" w:sz="8" w:space="0" w:color="8064A2"/>
          <w:left w:val="single" w:sz="8" w:space="0" w:color="8064A2"/>
          <w:bottom w:val="single" w:sz="8" w:space="0" w:color="8064A2"/>
          <w:right w:val="single" w:sz="8" w:space="0" w:color="8064A2"/>
        </w:tcBorders>
      </w:tcPr>
    </w:tblStylePr>
    <w:tblStylePr w:type="band1Horz">
      <w:tblPr/>
      <w:tcPr>
        <w:tcBorders>
          <w:top w:val="single" w:sz="8" w:space="0" w:color="8064A2"/>
          <w:left w:val="single" w:sz="8" w:space="0" w:color="8064A2"/>
          <w:bottom w:val="single" w:sz="8" w:space="0" w:color="8064A2"/>
          <w:right w:val="single" w:sz="8" w:space="0" w:color="8064A2"/>
        </w:tcBorders>
      </w:tcPr>
    </w:tblStylePr>
  </w:style>
  <w:style w:type="table" w:customStyle="1" w:styleId="LightList-Accent51">
    <w:name w:val="Light List - Accent 51"/>
    <w:basedOn w:val="TableNormal"/>
    <w:next w:val="LightList-Accent5"/>
    <w:uiPriority w:val="61"/>
    <w:rsid w:val="003778BF"/>
    <w:rPr>
      <w:rFonts w:ascii="Aptos" w:eastAsia="MS Mincho" w:hAnsi="Aptos"/>
      <w:sz w:val="22"/>
      <w:szCs w:val="22"/>
      <w:lang w:val="en-US" w:eastAsia="en-US"/>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LightList-Accent61">
    <w:name w:val="Light List - Accent 61"/>
    <w:basedOn w:val="TableNormal"/>
    <w:next w:val="LightList-Accent6"/>
    <w:uiPriority w:val="61"/>
    <w:rsid w:val="003778BF"/>
    <w:rPr>
      <w:rFonts w:ascii="Aptos" w:eastAsia="MS Mincho" w:hAnsi="Aptos"/>
      <w:sz w:val="22"/>
      <w:szCs w:val="22"/>
      <w:lang w:val="en-US" w:eastAsia="en-US"/>
    </w:rPr>
    <w:tblPr>
      <w:tblStyleRowBandSize w:val="1"/>
      <w:tblStyleColBandSize w:val="1"/>
      <w:tblBorders>
        <w:top w:val="single" w:sz="8" w:space="0" w:color="F79646"/>
        <w:left w:val="single" w:sz="8" w:space="0" w:color="F79646"/>
        <w:bottom w:val="single" w:sz="8" w:space="0" w:color="F79646"/>
        <w:right w:val="single" w:sz="8" w:space="0" w:color="F79646"/>
      </w:tblBorders>
    </w:tblPr>
    <w:tblStylePr w:type="firstRow">
      <w:pPr>
        <w:spacing w:before="0" w:after="0" w:line="240" w:lineRule="auto"/>
      </w:pPr>
      <w:rPr>
        <w:b/>
        <w:bCs/>
        <w:color w:val="FFFFFF"/>
      </w:rPr>
      <w:tblPr/>
      <w:tcPr>
        <w:shd w:val="clear" w:color="auto" w:fill="F79646"/>
      </w:tcPr>
    </w:tblStylePr>
    <w:tblStylePr w:type="lastRow">
      <w:pPr>
        <w:spacing w:before="0" w:after="0" w:line="240" w:lineRule="auto"/>
      </w:pPr>
      <w:rPr>
        <w:b/>
        <w:bCs/>
      </w:rPr>
      <w:tblPr/>
      <w:tcPr>
        <w:tcBorders>
          <w:top w:val="double" w:sz="6" w:space="0" w:color="F79646"/>
          <w:left w:val="single" w:sz="8" w:space="0" w:color="F79646"/>
          <w:bottom w:val="single" w:sz="8" w:space="0" w:color="F79646"/>
          <w:right w:val="single" w:sz="8" w:space="0" w:color="F79646"/>
        </w:tcBorders>
      </w:tcPr>
    </w:tblStylePr>
    <w:tblStylePr w:type="firstCol">
      <w:rPr>
        <w:b/>
        <w:bCs/>
      </w:rPr>
    </w:tblStylePr>
    <w:tblStylePr w:type="lastCol">
      <w:rPr>
        <w:b/>
        <w:bCs/>
      </w:rPr>
    </w:tblStylePr>
    <w:tblStylePr w:type="band1Vert">
      <w:tblPr/>
      <w:tcPr>
        <w:tcBorders>
          <w:top w:val="single" w:sz="8" w:space="0" w:color="F79646"/>
          <w:left w:val="single" w:sz="8" w:space="0" w:color="F79646"/>
          <w:bottom w:val="single" w:sz="8" w:space="0" w:color="F79646"/>
          <w:right w:val="single" w:sz="8" w:space="0" w:color="F79646"/>
        </w:tcBorders>
      </w:tcPr>
    </w:tblStylePr>
    <w:tblStylePr w:type="band1Horz">
      <w:tblPr/>
      <w:tcPr>
        <w:tcBorders>
          <w:top w:val="single" w:sz="8" w:space="0" w:color="F79646"/>
          <w:left w:val="single" w:sz="8" w:space="0" w:color="F79646"/>
          <w:bottom w:val="single" w:sz="8" w:space="0" w:color="F79646"/>
          <w:right w:val="single" w:sz="8" w:space="0" w:color="F79646"/>
        </w:tcBorders>
      </w:tcPr>
    </w:tblStylePr>
  </w:style>
  <w:style w:type="table" w:customStyle="1" w:styleId="LightGrid1">
    <w:name w:val="Light Grid1"/>
    <w:basedOn w:val="TableNormal"/>
    <w:next w:val="LightGrid"/>
    <w:uiPriority w:val="62"/>
    <w:rsid w:val="003778BF"/>
    <w:rPr>
      <w:rFonts w:ascii="Aptos" w:eastAsia="MS Mincho" w:hAnsi="Aptos"/>
      <w:sz w:val="22"/>
      <w:szCs w:val="22"/>
      <w:lang w:val="en-US" w:eastAsia="en-US"/>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blStylePr w:type="firstRow">
      <w:pPr>
        <w:spacing w:before="0" w:after="0" w:line="240" w:lineRule="auto"/>
      </w:pPr>
      <w:rPr>
        <w:rFonts w:ascii="Calibri" w:eastAsia="MS Gothic" w:hAnsi="Calibri" w:cs="Times New Roman"/>
        <w:b/>
        <w:bCs/>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0" w:after="0" w:line="240" w:lineRule="auto"/>
      </w:pPr>
      <w:rPr>
        <w:rFonts w:ascii="Calibri" w:eastAsia="MS Gothic" w:hAnsi="Calibri" w:cs="Times New Roman"/>
        <w:b/>
        <w:bCs/>
      </w:rPr>
      <w:tblPr/>
      <w:tcPr>
        <w:tcBorders>
          <w:top w:val="doub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000000"/>
          <w:left w:val="single" w:sz="8" w:space="0" w:color="000000"/>
          <w:bottom w:val="single" w:sz="8" w:space="0" w:color="000000"/>
          <w:right w:val="single" w:sz="8" w:space="0" w:color="000000"/>
        </w:tcBorders>
      </w:tcPr>
    </w:tblStylePr>
    <w:tblStylePr w:type="band1Vert">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table" w:customStyle="1" w:styleId="LightGrid-Accent11">
    <w:name w:val="Light Grid - Accent 11"/>
    <w:basedOn w:val="TableNormal"/>
    <w:next w:val="LightGrid-Accent1"/>
    <w:uiPriority w:val="62"/>
    <w:rsid w:val="003778BF"/>
    <w:rPr>
      <w:rFonts w:ascii="Aptos" w:eastAsia="MS Mincho" w:hAnsi="Aptos"/>
      <w:sz w:val="22"/>
      <w:szCs w:val="22"/>
      <w:lang w:val="en-US" w:eastAsia="en-US"/>
    </w:rPr>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blStylePr w:type="firstRow">
      <w:pPr>
        <w:spacing w:before="0" w:after="0" w:line="240" w:lineRule="auto"/>
      </w:pPr>
      <w:rPr>
        <w:rFonts w:ascii="Calibri" w:eastAsia="MS Gothic" w:hAnsi="Calibri" w:cs="Times New Roman"/>
        <w:b/>
        <w:bCs/>
      </w:rPr>
      <w:tblPr/>
      <w:tcPr>
        <w:tcBorders>
          <w:top w:val="single" w:sz="8" w:space="0" w:color="4F81BD"/>
          <w:left w:val="single" w:sz="8" w:space="0" w:color="4F81BD"/>
          <w:bottom w:val="single" w:sz="18" w:space="0" w:color="4F81BD"/>
          <w:right w:val="single" w:sz="8" w:space="0" w:color="4F81BD"/>
          <w:insideH w:val="nil"/>
          <w:insideV w:val="single" w:sz="8" w:space="0" w:color="4F81BD"/>
        </w:tcBorders>
      </w:tcPr>
    </w:tblStylePr>
    <w:tblStylePr w:type="lastRow">
      <w:pPr>
        <w:spacing w:before="0" w:after="0" w:line="240" w:lineRule="auto"/>
      </w:pPr>
      <w:rPr>
        <w:rFonts w:ascii="Calibri" w:eastAsia="MS Gothic" w:hAnsi="Calibri" w:cs="Times New Roman"/>
        <w:b/>
        <w:bCs/>
      </w:rPr>
      <w:tblPr/>
      <w:tcPr>
        <w:tcBorders>
          <w:top w:val="double" w:sz="6" w:space="0" w:color="4F81BD"/>
          <w:left w:val="single" w:sz="8" w:space="0" w:color="4F81BD"/>
          <w:bottom w:val="single" w:sz="8" w:space="0" w:color="4F81BD"/>
          <w:right w:val="single" w:sz="8" w:space="0" w:color="4F81BD"/>
          <w:insideH w:val="nil"/>
          <w:insideV w:val="single" w:sz="8" w:space="0" w:color="4F81BD"/>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4F81BD"/>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4F81BD"/>
        </w:tcBorders>
      </w:tcPr>
    </w:tblStylePr>
  </w:style>
  <w:style w:type="table" w:customStyle="1" w:styleId="LightGrid-Accent21">
    <w:name w:val="Light Grid - Accent 21"/>
    <w:basedOn w:val="TableNormal"/>
    <w:next w:val="LightGrid-Accent2"/>
    <w:uiPriority w:val="62"/>
    <w:rsid w:val="003778BF"/>
    <w:rPr>
      <w:rFonts w:ascii="Aptos" w:eastAsia="MS Mincho" w:hAnsi="Aptos"/>
      <w:sz w:val="22"/>
      <w:szCs w:val="22"/>
      <w:lang w:val="en-US" w:eastAsia="en-US"/>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blStylePr w:type="firstRow">
      <w:pPr>
        <w:spacing w:before="0" w:after="0" w:line="240" w:lineRule="auto"/>
      </w:pPr>
      <w:rPr>
        <w:rFonts w:ascii="Calibri" w:eastAsia="MS Gothic" w:hAnsi="Calibri" w:cs="Times New Roman"/>
        <w:b/>
        <w:bCs/>
      </w:rPr>
      <w:tblPr/>
      <w:tcPr>
        <w:tcBorders>
          <w:top w:val="single" w:sz="8" w:space="0" w:color="C0504D"/>
          <w:left w:val="single" w:sz="8" w:space="0" w:color="C0504D"/>
          <w:bottom w:val="single" w:sz="18" w:space="0" w:color="C0504D"/>
          <w:right w:val="single" w:sz="8" w:space="0" w:color="C0504D"/>
          <w:insideH w:val="nil"/>
          <w:insideV w:val="single" w:sz="8" w:space="0" w:color="C0504D"/>
        </w:tcBorders>
      </w:tcPr>
    </w:tblStylePr>
    <w:tblStylePr w:type="lastRow">
      <w:pPr>
        <w:spacing w:before="0" w:after="0" w:line="240" w:lineRule="auto"/>
      </w:pPr>
      <w:rPr>
        <w:rFonts w:ascii="Calibri" w:eastAsia="MS Gothic" w:hAnsi="Calibri" w:cs="Times New Roman"/>
        <w:b/>
        <w:bCs/>
      </w:rPr>
      <w:tblPr/>
      <w:tcPr>
        <w:tcBorders>
          <w:top w:val="double" w:sz="6" w:space="0" w:color="C0504D"/>
          <w:left w:val="single" w:sz="8" w:space="0" w:color="C0504D"/>
          <w:bottom w:val="single" w:sz="8" w:space="0" w:color="C0504D"/>
          <w:right w:val="single" w:sz="8" w:space="0" w:color="C0504D"/>
          <w:insideH w:val="nil"/>
          <w:insideV w:val="single" w:sz="8" w:space="0" w:color="C0504D"/>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C0504D"/>
          <w:left w:val="single" w:sz="8" w:space="0" w:color="C0504D"/>
          <w:bottom w:val="single" w:sz="8" w:space="0" w:color="C0504D"/>
          <w:right w:val="single" w:sz="8" w:space="0" w:color="C0504D"/>
        </w:tcBorders>
      </w:tcPr>
    </w:tblStylePr>
    <w:tblStylePr w:type="band1Vert">
      <w:tblPr/>
      <w:tcPr>
        <w:tcBorders>
          <w:top w:val="single" w:sz="8" w:space="0" w:color="C0504D"/>
          <w:left w:val="single" w:sz="8" w:space="0" w:color="C0504D"/>
          <w:bottom w:val="single" w:sz="8" w:space="0" w:color="C0504D"/>
          <w:right w:val="single" w:sz="8" w:space="0" w:color="C0504D"/>
        </w:tcBorders>
        <w:shd w:val="clear" w:color="auto" w:fill="EFD3D2"/>
      </w:tcPr>
    </w:tblStylePr>
    <w:tblStylePr w:type="band1Horz">
      <w:tblPr/>
      <w:tcPr>
        <w:tcBorders>
          <w:top w:val="single" w:sz="8" w:space="0" w:color="C0504D"/>
          <w:left w:val="single" w:sz="8" w:space="0" w:color="C0504D"/>
          <w:bottom w:val="single" w:sz="8" w:space="0" w:color="C0504D"/>
          <w:right w:val="single" w:sz="8" w:space="0" w:color="C0504D"/>
          <w:insideV w:val="single" w:sz="8" w:space="0" w:color="C0504D"/>
        </w:tcBorders>
        <w:shd w:val="clear" w:color="auto" w:fill="EFD3D2"/>
      </w:tcPr>
    </w:tblStylePr>
    <w:tblStylePr w:type="band2Horz">
      <w:tblPr/>
      <w:tcPr>
        <w:tcBorders>
          <w:top w:val="single" w:sz="8" w:space="0" w:color="C0504D"/>
          <w:left w:val="single" w:sz="8" w:space="0" w:color="C0504D"/>
          <w:bottom w:val="single" w:sz="8" w:space="0" w:color="C0504D"/>
          <w:right w:val="single" w:sz="8" w:space="0" w:color="C0504D"/>
          <w:insideV w:val="single" w:sz="8" w:space="0" w:color="C0504D"/>
        </w:tcBorders>
      </w:tcPr>
    </w:tblStylePr>
  </w:style>
  <w:style w:type="table" w:customStyle="1" w:styleId="LightGrid-Accent31">
    <w:name w:val="Light Grid - Accent 31"/>
    <w:basedOn w:val="TableNormal"/>
    <w:next w:val="LightGrid-Accent3"/>
    <w:uiPriority w:val="62"/>
    <w:rsid w:val="003778BF"/>
    <w:rPr>
      <w:rFonts w:ascii="Aptos" w:eastAsia="MS Mincho" w:hAnsi="Aptos"/>
      <w:sz w:val="22"/>
      <w:szCs w:val="22"/>
      <w:lang w:val="en-US" w:eastAsia="en-US"/>
    </w:rPr>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blStylePr w:type="firstRow">
      <w:pPr>
        <w:spacing w:before="0" w:after="0" w:line="240" w:lineRule="auto"/>
      </w:pPr>
      <w:rPr>
        <w:rFonts w:ascii="Calibri" w:eastAsia="MS Gothic" w:hAnsi="Calibri" w:cs="Times New Roman"/>
        <w:b/>
        <w:bCs/>
      </w:rPr>
      <w:tblPr/>
      <w:tcPr>
        <w:tcBorders>
          <w:top w:val="single" w:sz="8" w:space="0" w:color="9BBB59"/>
          <w:left w:val="single" w:sz="8" w:space="0" w:color="9BBB59"/>
          <w:bottom w:val="single" w:sz="18" w:space="0" w:color="9BBB59"/>
          <w:right w:val="single" w:sz="8" w:space="0" w:color="9BBB59"/>
          <w:insideH w:val="nil"/>
          <w:insideV w:val="single" w:sz="8" w:space="0" w:color="9BBB59"/>
        </w:tcBorders>
      </w:tcPr>
    </w:tblStylePr>
    <w:tblStylePr w:type="lastRow">
      <w:pPr>
        <w:spacing w:before="0" w:after="0" w:line="240" w:lineRule="auto"/>
      </w:pPr>
      <w:rPr>
        <w:rFonts w:ascii="Calibri" w:eastAsia="MS Gothic" w:hAnsi="Calibri" w:cs="Times New Roman"/>
        <w:b/>
        <w:bCs/>
      </w:rPr>
      <w:tblPr/>
      <w:tcPr>
        <w:tcBorders>
          <w:top w:val="double" w:sz="6" w:space="0" w:color="9BBB59"/>
          <w:left w:val="single" w:sz="8" w:space="0" w:color="9BBB59"/>
          <w:bottom w:val="single" w:sz="8" w:space="0" w:color="9BBB59"/>
          <w:right w:val="single" w:sz="8" w:space="0" w:color="9BBB59"/>
          <w:insideH w:val="nil"/>
          <w:insideV w:val="single" w:sz="8" w:space="0" w:color="9BBB59"/>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9BBB59"/>
          <w:left w:val="single" w:sz="8" w:space="0" w:color="9BBB59"/>
          <w:bottom w:val="single" w:sz="8" w:space="0" w:color="9BBB59"/>
          <w:right w:val="single" w:sz="8" w:space="0" w:color="9BBB59"/>
        </w:tcBorders>
      </w:tcPr>
    </w:tblStylePr>
    <w:tblStylePr w:type="band1Vert">
      <w:tblPr/>
      <w:tcPr>
        <w:tcBorders>
          <w:top w:val="single" w:sz="8" w:space="0" w:color="9BBB59"/>
          <w:left w:val="single" w:sz="8" w:space="0" w:color="9BBB59"/>
          <w:bottom w:val="single" w:sz="8" w:space="0" w:color="9BBB59"/>
          <w:right w:val="single" w:sz="8" w:space="0" w:color="9BBB59"/>
        </w:tcBorders>
        <w:shd w:val="clear" w:color="auto" w:fill="E6EED5"/>
      </w:tcPr>
    </w:tblStylePr>
    <w:tblStylePr w:type="band1Horz">
      <w:tblPr/>
      <w:tcPr>
        <w:tcBorders>
          <w:top w:val="single" w:sz="8" w:space="0" w:color="9BBB59"/>
          <w:left w:val="single" w:sz="8" w:space="0" w:color="9BBB59"/>
          <w:bottom w:val="single" w:sz="8" w:space="0" w:color="9BBB59"/>
          <w:right w:val="single" w:sz="8" w:space="0" w:color="9BBB59"/>
          <w:insideV w:val="single" w:sz="8" w:space="0" w:color="9BBB59"/>
        </w:tcBorders>
        <w:shd w:val="clear" w:color="auto" w:fill="E6EED5"/>
      </w:tcPr>
    </w:tblStylePr>
    <w:tblStylePr w:type="band2Horz">
      <w:tblPr/>
      <w:tcPr>
        <w:tcBorders>
          <w:top w:val="single" w:sz="8" w:space="0" w:color="9BBB59"/>
          <w:left w:val="single" w:sz="8" w:space="0" w:color="9BBB59"/>
          <w:bottom w:val="single" w:sz="8" w:space="0" w:color="9BBB59"/>
          <w:right w:val="single" w:sz="8" w:space="0" w:color="9BBB59"/>
          <w:insideV w:val="single" w:sz="8" w:space="0" w:color="9BBB59"/>
        </w:tcBorders>
      </w:tcPr>
    </w:tblStylePr>
  </w:style>
  <w:style w:type="table" w:customStyle="1" w:styleId="LightGrid-Accent41">
    <w:name w:val="Light Grid - Accent 41"/>
    <w:basedOn w:val="TableNormal"/>
    <w:next w:val="LightGrid-Accent4"/>
    <w:uiPriority w:val="62"/>
    <w:rsid w:val="003778BF"/>
    <w:rPr>
      <w:rFonts w:ascii="Aptos" w:eastAsia="MS Mincho" w:hAnsi="Aptos"/>
      <w:sz w:val="22"/>
      <w:szCs w:val="22"/>
      <w:lang w:val="en-US" w:eastAsia="en-US"/>
    </w:rPr>
    <w:tblPr>
      <w:tblStyleRowBandSize w:val="1"/>
      <w:tblStyleColBandSize w:val="1"/>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Pr>
    <w:tblStylePr w:type="firstRow">
      <w:pPr>
        <w:spacing w:before="0" w:after="0" w:line="240" w:lineRule="auto"/>
      </w:pPr>
      <w:rPr>
        <w:rFonts w:ascii="Calibri" w:eastAsia="MS Gothic" w:hAnsi="Calibri" w:cs="Times New Roman"/>
        <w:b/>
        <w:bCs/>
      </w:rPr>
      <w:tblPr/>
      <w:tcPr>
        <w:tcBorders>
          <w:top w:val="single" w:sz="8" w:space="0" w:color="8064A2"/>
          <w:left w:val="single" w:sz="8" w:space="0" w:color="8064A2"/>
          <w:bottom w:val="single" w:sz="18" w:space="0" w:color="8064A2"/>
          <w:right w:val="single" w:sz="8" w:space="0" w:color="8064A2"/>
          <w:insideH w:val="nil"/>
          <w:insideV w:val="single" w:sz="8" w:space="0" w:color="8064A2"/>
        </w:tcBorders>
      </w:tcPr>
    </w:tblStylePr>
    <w:tblStylePr w:type="lastRow">
      <w:pPr>
        <w:spacing w:before="0" w:after="0" w:line="240" w:lineRule="auto"/>
      </w:pPr>
      <w:rPr>
        <w:rFonts w:ascii="Calibri" w:eastAsia="MS Gothic" w:hAnsi="Calibri" w:cs="Times New Roman"/>
        <w:b/>
        <w:bCs/>
      </w:rPr>
      <w:tblPr/>
      <w:tcPr>
        <w:tcBorders>
          <w:top w:val="double" w:sz="6" w:space="0" w:color="8064A2"/>
          <w:left w:val="single" w:sz="8" w:space="0" w:color="8064A2"/>
          <w:bottom w:val="single" w:sz="8" w:space="0" w:color="8064A2"/>
          <w:right w:val="single" w:sz="8" w:space="0" w:color="8064A2"/>
          <w:insideH w:val="nil"/>
          <w:insideV w:val="single" w:sz="8" w:space="0" w:color="8064A2"/>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8064A2"/>
          <w:left w:val="single" w:sz="8" w:space="0" w:color="8064A2"/>
          <w:bottom w:val="single" w:sz="8" w:space="0" w:color="8064A2"/>
          <w:right w:val="single" w:sz="8" w:space="0" w:color="8064A2"/>
        </w:tcBorders>
      </w:tcPr>
    </w:tblStylePr>
    <w:tblStylePr w:type="band1Vert">
      <w:tblPr/>
      <w:tcPr>
        <w:tcBorders>
          <w:top w:val="single" w:sz="8" w:space="0" w:color="8064A2"/>
          <w:left w:val="single" w:sz="8" w:space="0" w:color="8064A2"/>
          <w:bottom w:val="single" w:sz="8" w:space="0" w:color="8064A2"/>
          <w:right w:val="single" w:sz="8" w:space="0" w:color="8064A2"/>
        </w:tcBorders>
        <w:shd w:val="clear" w:color="auto" w:fill="DFD8E8"/>
      </w:tcPr>
    </w:tblStylePr>
    <w:tblStylePr w:type="band1Horz">
      <w:tblPr/>
      <w:tcPr>
        <w:tcBorders>
          <w:top w:val="single" w:sz="8" w:space="0" w:color="8064A2"/>
          <w:left w:val="single" w:sz="8" w:space="0" w:color="8064A2"/>
          <w:bottom w:val="single" w:sz="8" w:space="0" w:color="8064A2"/>
          <w:right w:val="single" w:sz="8" w:space="0" w:color="8064A2"/>
          <w:insideV w:val="single" w:sz="8" w:space="0" w:color="8064A2"/>
        </w:tcBorders>
        <w:shd w:val="clear" w:color="auto" w:fill="DFD8E8"/>
      </w:tcPr>
    </w:tblStylePr>
    <w:tblStylePr w:type="band2Horz">
      <w:tblPr/>
      <w:tcPr>
        <w:tcBorders>
          <w:top w:val="single" w:sz="8" w:space="0" w:color="8064A2"/>
          <w:left w:val="single" w:sz="8" w:space="0" w:color="8064A2"/>
          <w:bottom w:val="single" w:sz="8" w:space="0" w:color="8064A2"/>
          <w:right w:val="single" w:sz="8" w:space="0" w:color="8064A2"/>
          <w:insideV w:val="single" w:sz="8" w:space="0" w:color="8064A2"/>
        </w:tcBorders>
      </w:tcPr>
    </w:tblStylePr>
  </w:style>
  <w:style w:type="table" w:customStyle="1" w:styleId="LightGrid-Accent51">
    <w:name w:val="Light Grid - Accent 51"/>
    <w:basedOn w:val="TableNormal"/>
    <w:next w:val="LightGrid-Accent5"/>
    <w:uiPriority w:val="62"/>
    <w:rsid w:val="003778BF"/>
    <w:rPr>
      <w:rFonts w:ascii="Aptos" w:eastAsia="MS Mincho" w:hAnsi="Aptos"/>
      <w:sz w:val="22"/>
      <w:szCs w:val="22"/>
      <w:lang w:val="en-US" w:eastAsia="en-US"/>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Calibri" w:eastAsia="MS Gothic" w:hAnsi="Calibri"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Calibri" w:eastAsia="MS Gothic" w:hAnsi="Calibri"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LightGrid-Accent61">
    <w:name w:val="Light Grid - Accent 61"/>
    <w:basedOn w:val="TableNormal"/>
    <w:next w:val="LightGrid-Accent6"/>
    <w:uiPriority w:val="62"/>
    <w:rsid w:val="003778BF"/>
    <w:rPr>
      <w:rFonts w:ascii="Aptos" w:eastAsia="MS Mincho" w:hAnsi="Aptos"/>
      <w:sz w:val="22"/>
      <w:szCs w:val="22"/>
      <w:lang w:val="en-US" w:eastAsia="en-US"/>
    </w:rPr>
    <w:tblPr>
      <w:tblStyleRowBandSize w:val="1"/>
      <w:tblStyleColBandSize w:val="1"/>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blStylePr w:type="firstRow">
      <w:pPr>
        <w:spacing w:before="0" w:after="0" w:line="240" w:lineRule="auto"/>
      </w:pPr>
      <w:rPr>
        <w:rFonts w:ascii="Calibri" w:eastAsia="MS Gothic" w:hAnsi="Calibri" w:cs="Times New Roman"/>
        <w:b/>
        <w:bCs/>
      </w:rPr>
      <w:tblPr/>
      <w:tcPr>
        <w:tcBorders>
          <w:top w:val="single" w:sz="8" w:space="0" w:color="F79646"/>
          <w:left w:val="single" w:sz="8" w:space="0" w:color="F79646"/>
          <w:bottom w:val="single" w:sz="18" w:space="0" w:color="F79646"/>
          <w:right w:val="single" w:sz="8" w:space="0" w:color="F79646"/>
          <w:insideH w:val="nil"/>
          <w:insideV w:val="single" w:sz="8" w:space="0" w:color="F79646"/>
        </w:tcBorders>
      </w:tcPr>
    </w:tblStylePr>
    <w:tblStylePr w:type="lastRow">
      <w:pPr>
        <w:spacing w:before="0" w:after="0" w:line="240" w:lineRule="auto"/>
      </w:pPr>
      <w:rPr>
        <w:rFonts w:ascii="Calibri" w:eastAsia="MS Gothic" w:hAnsi="Calibri" w:cs="Times New Roman"/>
        <w:b/>
        <w:bCs/>
      </w:rPr>
      <w:tblPr/>
      <w:tcPr>
        <w:tcBorders>
          <w:top w:val="double" w:sz="6" w:space="0" w:color="F79646"/>
          <w:left w:val="single" w:sz="8" w:space="0" w:color="F79646"/>
          <w:bottom w:val="single" w:sz="8" w:space="0" w:color="F79646"/>
          <w:right w:val="single" w:sz="8" w:space="0" w:color="F79646"/>
          <w:insideH w:val="nil"/>
          <w:insideV w:val="single" w:sz="8" w:space="0" w:color="F79646"/>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F79646"/>
          <w:left w:val="single" w:sz="8" w:space="0" w:color="F79646"/>
          <w:bottom w:val="single" w:sz="8" w:space="0" w:color="F79646"/>
          <w:right w:val="single" w:sz="8" w:space="0" w:color="F79646"/>
        </w:tcBorders>
      </w:tcPr>
    </w:tblStylePr>
    <w:tblStylePr w:type="band1Vert">
      <w:tblPr/>
      <w:tcPr>
        <w:tcBorders>
          <w:top w:val="single" w:sz="8" w:space="0" w:color="F79646"/>
          <w:left w:val="single" w:sz="8" w:space="0" w:color="F79646"/>
          <w:bottom w:val="single" w:sz="8" w:space="0" w:color="F79646"/>
          <w:right w:val="single" w:sz="8" w:space="0" w:color="F79646"/>
        </w:tcBorders>
        <w:shd w:val="clear" w:color="auto" w:fill="FDE4D0"/>
      </w:tcPr>
    </w:tblStylePr>
    <w:tblStylePr w:type="band1Horz">
      <w:tblPr/>
      <w:tcPr>
        <w:tcBorders>
          <w:top w:val="single" w:sz="8" w:space="0" w:color="F79646"/>
          <w:left w:val="single" w:sz="8" w:space="0" w:color="F79646"/>
          <w:bottom w:val="single" w:sz="8" w:space="0" w:color="F79646"/>
          <w:right w:val="single" w:sz="8" w:space="0" w:color="F79646"/>
          <w:insideV w:val="single" w:sz="8" w:space="0" w:color="F79646"/>
        </w:tcBorders>
        <w:shd w:val="clear" w:color="auto" w:fill="FDE4D0"/>
      </w:tcPr>
    </w:tblStylePr>
    <w:tblStylePr w:type="band2Horz">
      <w:tblPr/>
      <w:tcPr>
        <w:tcBorders>
          <w:top w:val="single" w:sz="8" w:space="0" w:color="F79646"/>
          <w:left w:val="single" w:sz="8" w:space="0" w:color="F79646"/>
          <w:bottom w:val="single" w:sz="8" w:space="0" w:color="F79646"/>
          <w:right w:val="single" w:sz="8" w:space="0" w:color="F79646"/>
          <w:insideV w:val="single" w:sz="8" w:space="0" w:color="F79646"/>
        </w:tcBorders>
      </w:tcPr>
    </w:tblStylePr>
  </w:style>
  <w:style w:type="table" w:customStyle="1" w:styleId="MediumShading11">
    <w:name w:val="Medium Shading 11"/>
    <w:basedOn w:val="TableNormal"/>
    <w:next w:val="MediumShading1"/>
    <w:uiPriority w:val="63"/>
    <w:rsid w:val="003778BF"/>
    <w:rPr>
      <w:rFonts w:ascii="Aptos" w:eastAsia="MS Mincho" w:hAnsi="Aptos"/>
      <w:sz w:val="22"/>
      <w:szCs w:val="22"/>
      <w:lang w:val="en-US" w:eastAsia="en-US"/>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customStyle="1" w:styleId="MediumShading1-Accent11">
    <w:name w:val="Medium Shading 1 - Accent 11"/>
    <w:basedOn w:val="TableNormal"/>
    <w:next w:val="MediumShading1-Accent1"/>
    <w:uiPriority w:val="63"/>
    <w:rsid w:val="003778BF"/>
    <w:rPr>
      <w:rFonts w:ascii="Aptos" w:eastAsia="MS Mincho" w:hAnsi="Aptos"/>
      <w:sz w:val="22"/>
      <w:szCs w:val="22"/>
      <w:lang w:val="en-US" w:eastAsia="en-US"/>
    </w:r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customStyle="1" w:styleId="MediumShading1-Accent21">
    <w:name w:val="Medium Shading 1 - Accent 21"/>
    <w:basedOn w:val="TableNormal"/>
    <w:next w:val="MediumShading1-Accent2"/>
    <w:uiPriority w:val="63"/>
    <w:rsid w:val="003778BF"/>
    <w:rPr>
      <w:rFonts w:ascii="Aptos" w:eastAsia="MS Mincho" w:hAnsi="Aptos"/>
      <w:sz w:val="22"/>
      <w:szCs w:val="22"/>
      <w:lang w:val="en-US" w:eastAsia="en-US"/>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0" w:after="0" w:line="240" w:lineRule="auto"/>
      </w:pPr>
      <w:rPr>
        <w:b/>
        <w:bCs/>
        <w:color w:val="FFFFFF"/>
      </w:rPr>
      <w:tblPr/>
      <w:tcPr>
        <w:tcBorders>
          <w:top w:val="single" w:sz="8" w:space="0" w:color="CF7B79"/>
          <w:left w:val="single" w:sz="8" w:space="0" w:color="CF7B79"/>
          <w:bottom w:val="single" w:sz="8" w:space="0" w:color="CF7B79"/>
          <w:right w:val="single" w:sz="8" w:space="0" w:color="CF7B79"/>
          <w:insideH w:val="nil"/>
          <w:insideV w:val="nil"/>
        </w:tcBorders>
        <w:shd w:val="clear" w:color="auto" w:fill="C0504D"/>
      </w:tcPr>
    </w:tblStylePr>
    <w:tblStylePr w:type="lastRow">
      <w:pPr>
        <w:spacing w:before="0" w:after="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insideH w:val="nil"/>
          <w:insideV w:val="nil"/>
        </w:tcBorders>
        <w:shd w:val="clear" w:color="auto" w:fill="EFD3D2"/>
      </w:tcPr>
    </w:tblStylePr>
    <w:tblStylePr w:type="band2Horz">
      <w:tblPr/>
      <w:tcPr>
        <w:tcBorders>
          <w:insideH w:val="nil"/>
          <w:insideV w:val="nil"/>
        </w:tcBorders>
      </w:tcPr>
    </w:tblStylePr>
  </w:style>
  <w:style w:type="table" w:customStyle="1" w:styleId="MediumShading1-Accent31">
    <w:name w:val="Medium Shading 1 - Accent 31"/>
    <w:basedOn w:val="TableNormal"/>
    <w:next w:val="MediumShading1-Accent3"/>
    <w:uiPriority w:val="63"/>
    <w:rsid w:val="003778BF"/>
    <w:rPr>
      <w:rFonts w:ascii="Aptos" w:eastAsia="MS Mincho" w:hAnsi="Aptos"/>
      <w:sz w:val="22"/>
      <w:szCs w:val="22"/>
      <w:lang w:val="en-US" w:eastAsia="en-US"/>
    </w:rPr>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tblBorders>
    </w:tblPr>
    <w:tblStylePr w:type="firstRow">
      <w:pPr>
        <w:spacing w:before="0" w:after="0" w:line="240" w:lineRule="auto"/>
      </w:pPr>
      <w:rPr>
        <w:b/>
        <w:bCs/>
        <w:color w:val="FFFFFF"/>
      </w:rPr>
      <w:tblPr/>
      <w:tcPr>
        <w:tcBorders>
          <w:top w:val="single" w:sz="8" w:space="0" w:color="B3CC82"/>
          <w:left w:val="single" w:sz="8" w:space="0" w:color="B3CC82"/>
          <w:bottom w:val="single" w:sz="8" w:space="0" w:color="B3CC82"/>
          <w:right w:val="single" w:sz="8" w:space="0" w:color="B3CC82"/>
          <w:insideH w:val="nil"/>
          <w:insideV w:val="nil"/>
        </w:tcBorders>
        <w:shd w:val="clear" w:color="auto" w:fill="9BBB59"/>
      </w:tcPr>
    </w:tblStylePr>
    <w:tblStylePr w:type="lastRow">
      <w:pPr>
        <w:spacing w:before="0" w:after="0" w:line="240" w:lineRule="auto"/>
      </w:pPr>
      <w:rPr>
        <w:b/>
        <w:bCs/>
      </w:rPr>
      <w:tblPr/>
      <w:tcPr>
        <w:tcBorders>
          <w:top w:val="double" w:sz="6" w:space="0" w:color="B3CC82"/>
          <w:left w:val="single" w:sz="8" w:space="0" w:color="B3CC82"/>
          <w:bottom w:val="single" w:sz="8" w:space="0" w:color="B3CC82"/>
          <w:right w:val="single" w:sz="8" w:space="0" w:color="B3CC82"/>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table" w:customStyle="1" w:styleId="MediumShading1-Accent41">
    <w:name w:val="Medium Shading 1 - Accent 41"/>
    <w:basedOn w:val="TableNormal"/>
    <w:next w:val="MediumShading1-Accent4"/>
    <w:uiPriority w:val="63"/>
    <w:rsid w:val="003778BF"/>
    <w:rPr>
      <w:rFonts w:ascii="Aptos" w:eastAsia="MS Mincho" w:hAnsi="Aptos"/>
      <w:sz w:val="22"/>
      <w:szCs w:val="22"/>
      <w:lang w:val="en-US" w:eastAsia="en-US"/>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MediumShading1-Accent51">
    <w:name w:val="Medium Shading 1 - Accent 51"/>
    <w:basedOn w:val="TableNormal"/>
    <w:next w:val="MediumShading1-Accent5"/>
    <w:uiPriority w:val="63"/>
    <w:rsid w:val="003778BF"/>
    <w:rPr>
      <w:rFonts w:ascii="Aptos" w:eastAsia="MS Mincho" w:hAnsi="Aptos"/>
      <w:sz w:val="22"/>
      <w:szCs w:val="22"/>
      <w:lang w:val="en-US" w:eastAsia="en-US"/>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customStyle="1" w:styleId="MediumShading1-Accent61">
    <w:name w:val="Medium Shading 1 - Accent 61"/>
    <w:basedOn w:val="TableNormal"/>
    <w:next w:val="MediumShading1-Accent6"/>
    <w:uiPriority w:val="63"/>
    <w:rsid w:val="003778BF"/>
    <w:rPr>
      <w:rFonts w:ascii="Aptos" w:eastAsia="MS Mincho" w:hAnsi="Aptos"/>
      <w:sz w:val="22"/>
      <w:szCs w:val="22"/>
      <w:lang w:val="en-US" w:eastAsia="en-US"/>
    </w:rPr>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tblBorders>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customStyle="1" w:styleId="MediumShading21">
    <w:name w:val="Medium Shading 21"/>
    <w:basedOn w:val="TableNormal"/>
    <w:next w:val="MediumShading2"/>
    <w:uiPriority w:val="64"/>
    <w:rsid w:val="003778BF"/>
    <w:rPr>
      <w:rFonts w:ascii="Aptos" w:eastAsia="MS Mincho" w:hAnsi="Aptos"/>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11">
    <w:name w:val="Medium Shading 2 - Accent 11"/>
    <w:basedOn w:val="TableNormal"/>
    <w:next w:val="MediumShading2-Accent1"/>
    <w:uiPriority w:val="64"/>
    <w:rsid w:val="003778BF"/>
    <w:rPr>
      <w:rFonts w:ascii="Aptos" w:eastAsia="MS Mincho" w:hAnsi="Aptos"/>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21">
    <w:name w:val="Medium Shading 2 - Accent 21"/>
    <w:basedOn w:val="TableNormal"/>
    <w:next w:val="MediumShading2-Accent2"/>
    <w:uiPriority w:val="64"/>
    <w:rsid w:val="003778BF"/>
    <w:rPr>
      <w:rFonts w:ascii="Aptos" w:eastAsia="MS Mincho" w:hAnsi="Aptos"/>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C0504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C0504D"/>
      </w:tcPr>
    </w:tblStylePr>
    <w:tblStylePr w:type="lastCol">
      <w:rPr>
        <w:b/>
        <w:bCs/>
        <w:color w:val="FFFFFF"/>
      </w:rPr>
      <w:tblPr/>
      <w:tcPr>
        <w:tcBorders>
          <w:left w:val="nil"/>
          <w:right w:val="nil"/>
          <w:insideH w:val="nil"/>
          <w:insideV w:val="nil"/>
        </w:tcBorders>
        <w:shd w:val="clear" w:color="auto" w:fill="C0504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31">
    <w:name w:val="Medium Shading 2 - Accent 31"/>
    <w:basedOn w:val="TableNormal"/>
    <w:next w:val="MediumShading2-Accent3"/>
    <w:uiPriority w:val="64"/>
    <w:rsid w:val="003778BF"/>
    <w:rPr>
      <w:rFonts w:ascii="Aptos" w:eastAsia="MS Mincho" w:hAnsi="Aptos"/>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9BBB59"/>
      </w:tcPr>
    </w:tblStylePr>
    <w:tblStylePr w:type="lastCol">
      <w:rPr>
        <w:b/>
        <w:bCs/>
        <w:color w:val="FFFFFF"/>
      </w:rPr>
      <w:tblPr/>
      <w:tcPr>
        <w:tcBorders>
          <w:left w:val="nil"/>
          <w:right w:val="nil"/>
          <w:insideH w:val="nil"/>
          <w:insideV w:val="nil"/>
        </w:tcBorders>
        <w:shd w:val="clear" w:color="auto" w:fill="9BBB59"/>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41">
    <w:name w:val="Medium Shading 2 - Accent 41"/>
    <w:basedOn w:val="TableNormal"/>
    <w:next w:val="MediumShading2-Accent4"/>
    <w:uiPriority w:val="64"/>
    <w:rsid w:val="003778BF"/>
    <w:rPr>
      <w:rFonts w:ascii="Aptos" w:eastAsia="MS Mincho" w:hAnsi="Aptos"/>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8064A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8064A2"/>
      </w:tcPr>
    </w:tblStylePr>
    <w:tblStylePr w:type="lastCol">
      <w:rPr>
        <w:b/>
        <w:bCs/>
        <w:color w:val="FFFFFF"/>
      </w:rPr>
      <w:tblPr/>
      <w:tcPr>
        <w:tcBorders>
          <w:left w:val="nil"/>
          <w:right w:val="nil"/>
          <w:insideH w:val="nil"/>
          <w:insideV w:val="nil"/>
        </w:tcBorders>
        <w:shd w:val="clear" w:color="auto" w:fill="8064A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51">
    <w:name w:val="Medium Shading 2 - Accent 51"/>
    <w:basedOn w:val="TableNormal"/>
    <w:next w:val="MediumShading2-Accent5"/>
    <w:uiPriority w:val="64"/>
    <w:rsid w:val="003778BF"/>
    <w:rPr>
      <w:rFonts w:ascii="Aptos" w:eastAsia="MS Mincho" w:hAnsi="Aptos"/>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61">
    <w:name w:val="Medium Shading 2 - Accent 61"/>
    <w:basedOn w:val="TableNormal"/>
    <w:next w:val="MediumShading2-Accent6"/>
    <w:uiPriority w:val="64"/>
    <w:rsid w:val="003778BF"/>
    <w:rPr>
      <w:rFonts w:ascii="Aptos" w:eastAsia="MS Mincho" w:hAnsi="Aptos"/>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F7964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F79646"/>
      </w:tcPr>
    </w:tblStylePr>
    <w:tblStylePr w:type="lastCol">
      <w:rPr>
        <w:b/>
        <w:bCs/>
        <w:color w:val="FFFFFF"/>
      </w:rPr>
      <w:tblPr/>
      <w:tcPr>
        <w:tcBorders>
          <w:left w:val="nil"/>
          <w:right w:val="nil"/>
          <w:insideH w:val="nil"/>
          <w:insideV w:val="nil"/>
        </w:tcBorders>
        <w:shd w:val="clear" w:color="auto" w:fill="F7964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List11">
    <w:name w:val="Medium List 11"/>
    <w:basedOn w:val="TableNormal"/>
    <w:next w:val="MediumList1"/>
    <w:uiPriority w:val="65"/>
    <w:rsid w:val="003778BF"/>
    <w:rPr>
      <w:rFonts w:ascii="Aptos" w:eastAsia="MS Mincho" w:hAnsi="Aptos"/>
      <w:color w:val="000000"/>
      <w:sz w:val="22"/>
      <w:szCs w:val="22"/>
      <w:lang w:val="en-US" w:eastAsia="en-US"/>
    </w:rPr>
    <w:tblPr>
      <w:tblStyleRowBandSize w:val="1"/>
      <w:tblStyleColBandSize w:val="1"/>
      <w:tblBorders>
        <w:top w:val="single" w:sz="8" w:space="0" w:color="000000"/>
        <w:bottom w:val="single" w:sz="8" w:space="0" w:color="000000"/>
      </w:tblBorders>
    </w:tblPr>
    <w:tblStylePr w:type="firstRow">
      <w:rPr>
        <w:rFonts w:ascii="Calibri" w:eastAsia="MS Gothic" w:hAnsi="Calibri"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MediumList1-Accent11">
    <w:name w:val="Medium List 1 - Accent 11"/>
    <w:basedOn w:val="TableNormal"/>
    <w:next w:val="MediumList1-Accent1"/>
    <w:uiPriority w:val="65"/>
    <w:rsid w:val="003778BF"/>
    <w:rPr>
      <w:rFonts w:ascii="Aptos" w:eastAsia="MS Mincho" w:hAnsi="Aptos"/>
      <w:color w:val="000000"/>
      <w:sz w:val="22"/>
      <w:szCs w:val="22"/>
      <w:lang w:val="en-US" w:eastAsia="en-US"/>
    </w:rPr>
    <w:tblPr>
      <w:tblStyleRowBandSize w:val="1"/>
      <w:tblStyleColBandSize w:val="1"/>
      <w:tblBorders>
        <w:top w:val="single" w:sz="8" w:space="0" w:color="4F81BD"/>
        <w:bottom w:val="single" w:sz="8" w:space="0" w:color="4F81BD"/>
      </w:tblBorders>
    </w:tblPr>
    <w:tblStylePr w:type="firstRow">
      <w:rPr>
        <w:rFonts w:ascii="Calibri" w:eastAsia="MS Gothic" w:hAnsi="Calibri" w:cs="Times New Roman"/>
      </w:rPr>
      <w:tblPr/>
      <w:tcPr>
        <w:tcBorders>
          <w:top w:val="nil"/>
          <w:bottom w:val="single" w:sz="8" w:space="0" w:color="4F81BD"/>
        </w:tcBorders>
      </w:tcPr>
    </w:tblStylePr>
    <w:tblStylePr w:type="lastRow">
      <w:rPr>
        <w:b/>
        <w:bCs/>
        <w:color w:val="1F497D"/>
      </w:rPr>
      <w:tblPr/>
      <w:tcPr>
        <w:tcBorders>
          <w:top w:val="single" w:sz="8" w:space="0" w:color="4F81BD"/>
          <w:bottom w:val="single" w:sz="8" w:space="0" w:color="4F81BD"/>
        </w:tcBorders>
      </w:tcPr>
    </w:tblStylePr>
    <w:tblStylePr w:type="firstCol">
      <w:rPr>
        <w:b/>
        <w:bCs/>
      </w:rPr>
    </w:tblStylePr>
    <w:tblStylePr w:type="lastCol">
      <w:rPr>
        <w:b/>
        <w:bCs/>
      </w:rPr>
      <w:tblPr/>
      <w:tcPr>
        <w:tcBorders>
          <w:top w:val="single" w:sz="8" w:space="0" w:color="4F81BD"/>
          <w:bottom w:val="single" w:sz="8" w:space="0" w:color="4F81BD"/>
        </w:tcBorders>
      </w:tcPr>
    </w:tblStylePr>
    <w:tblStylePr w:type="band1Vert">
      <w:tblPr/>
      <w:tcPr>
        <w:shd w:val="clear" w:color="auto" w:fill="D3DFEE"/>
      </w:tcPr>
    </w:tblStylePr>
    <w:tblStylePr w:type="band1Horz">
      <w:tblPr/>
      <w:tcPr>
        <w:shd w:val="clear" w:color="auto" w:fill="D3DFEE"/>
      </w:tcPr>
    </w:tblStylePr>
  </w:style>
  <w:style w:type="table" w:customStyle="1" w:styleId="MediumList1-Accent21">
    <w:name w:val="Medium List 1 - Accent 21"/>
    <w:basedOn w:val="TableNormal"/>
    <w:next w:val="MediumList1-Accent2"/>
    <w:uiPriority w:val="65"/>
    <w:rsid w:val="003778BF"/>
    <w:rPr>
      <w:rFonts w:ascii="Aptos" w:eastAsia="MS Mincho" w:hAnsi="Aptos"/>
      <w:color w:val="000000"/>
      <w:sz w:val="22"/>
      <w:szCs w:val="22"/>
      <w:lang w:val="en-US" w:eastAsia="en-US"/>
    </w:rPr>
    <w:tblPr>
      <w:tblStyleRowBandSize w:val="1"/>
      <w:tblStyleColBandSize w:val="1"/>
      <w:tblBorders>
        <w:top w:val="single" w:sz="8" w:space="0" w:color="C0504D"/>
        <w:bottom w:val="single" w:sz="8" w:space="0" w:color="C0504D"/>
      </w:tblBorders>
    </w:tblPr>
    <w:tblStylePr w:type="firstRow">
      <w:rPr>
        <w:rFonts w:ascii="Calibri" w:eastAsia="MS Gothic" w:hAnsi="Calibri" w:cs="Times New Roman"/>
      </w:rPr>
      <w:tblPr/>
      <w:tcPr>
        <w:tcBorders>
          <w:top w:val="nil"/>
          <w:bottom w:val="single" w:sz="8" w:space="0" w:color="C0504D"/>
        </w:tcBorders>
      </w:tcPr>
    </w:tblStylePr>
    <w:tblStylePr w:type="lastRow">
      <w:rPr>
        <w:b/>
        <w:bCs/>
        <w:color w:val="1F497D"/>
      </w:rPr>
      <w:tblPr/>
      <w:tcPr>
        <w:tcBorders>
          <w:top w:val="single" w:sz="8" w:space="0" w:color="C0504D"/>
          <w:bottom w:val="single" w:sz="8" w:space="0" w:color="C0504D"/>
        </w:tcBorders>
      </w:tcPr>
    </w:tblStylePr>
    <w:tblStylePr w:type="firstCol">
      <w:rPr>
        <w:b/>
        <w:bCs/>
      </w:rPr>
    </w:tblStylePr>
    <w:tblStylePr w:type="lastCol">
      <w:rPr>
        <w:b/>
        <w:bCs/>
      </w:rPr>
      <w:tblPr/>
      <w:tcPr>
        <w:tcBorders>
          <w:top w:val="single" w:sz="8" w:space="0" w:color="C0504D"/>
          <w:bottom w:val="single" w:sz="8" w:space="0" w:color="C0504D"/>
        </w:tcBorders>
      </w:tcPr>
    </w:tblStylePr>
    <w:tblStylePr w:type="band1Vert">
      <w:tblPr/>
      <w:tcPr>
        <w:shd w:val="clear" w:color="auto" w:fill="EFD3D2"/>
      </w:tcPr>
    </w:tblStylePr>
    <w:tblStylePr w:type="band1Horz">
      <w:tblPr/>
      <w:tcPr>
        <w:shd w:val="clear" w:color="auto" w:fill="EFD3D2"/>
      </w:tcPr>
    </w:tblStylePr>
  </w:style>
  <w:style w:type="table" w:customStyle="1" w:styleId="MediumList1-Accent31">
    <w:name w:val="Medium List 1 - Accent 31"/>
    <w:basedOn w:val="TableNormal"/>
    <w:next w:val="MediumList1-Accent3"/>
    <w:uiPriority w:val="65"/>
    <w:rsid w:val="003778BF"/>
    <w:rPr>
      <w:rFonts w:ascii="Aptos" w:eastAsia="MS Mincho" w:hAnsi="Aptos"/>
      <w:color w:val="000000"/>
      <w:sz w:val="22"/>
      <w:szCs w:val="22"/>
      <w:lang w:val="en-US" w:eastAsia="en-US"/>
    </w:rPr>
    <w:tblPr>
      <w:tblStyleRowBandSize w:val="1"/>
      <w:tblStyleColBandSize w:val="1"/>
      <w:tblBorders>
        <w:top w:val="single" w:sz="8" w:space="0" w:color="9BBB59"/>
        <w:bottom w:val="single" w:sz="8" w:space="0" w:color="9BBB59"/>
      </w:tblBorders>
    </w:tblPr>
    <w:tblStylePr w:type="firstRow">
      <w:rPr>
        <w:rFonts w:ascii="Calibri" w:eastAsia="MS Gothic" w:hAnsi="Calibri" w:cs="Times New Roman"/>
      </w:rPr>
      <w:tblPr/>
      <w:tcPr>
        <w:tcBorders>
          <w:top w:val="nil"/>
          <w:bottom w:val="single" w:sz="8" w:space="0" w:color="9BBB59"/>
        </w:tcBorders>
      </w:tcPr>
    </w:tblStylePr>
    <w:tblStylePr w:type="lastRow">
      <w:rPr>
        <w:b/>
        <w:bCs/>
        <w:color w:val="1F497D"/>
      </w:rPr>
      <w:tblPr/>
      <w:tcPr>
        <w:tcBorders>
          <w:top w:val="single" w:sz="8" w:space="0" w:color="9BBB59"/>
          <w:bottom w:val="single" w:sz="8" w:space="0" w:color="9BBB59"/>
        </w:tcBorders>
      </w:tcPr>
    </w:tblStylePr>
    <w:tblStylePr w:type="firstCol">
      <w:rPr>
        <w:b/>
        <w:bCs/>
      </w:rPr>
    </w:tblStylePr>
    <w:tblStylePr w:type="lastCol">
      <w:rPr>
        <w:b/>
        <w:bCs/>
      </w:rPr>
      <w:tblPr/>
      <w:tcPr>
        <w:tcBorders>
          <w:top w:val="single" w:sz="8" w:space="0" w:color="9BBB59"/>
          <w:bottom w:val="single" w:sz="8" w:space="0" w:color="9BBB59"/>
        </w:tcBorders>
      </w:tcPr>
    </w:tblStylePr>
    <w:tblStylePr w:type="band1Vert">
      <w:tblPr/>
      <w:tcPr>
        <w:shd w:val="clear" w:color="auto" w:fill="E6EED5"/>
      </w:tcPr>
    </w:tblStylePr>
    <w:tblStylePr w:type="band1Horz">
      <w:tblPr/>
      <w:tcPr>
        <w:shd w:val="clear" w:color="auto" w:fill="E6EED5"/>
      </w:tcPr>
    </w:tblStylePr>
  </w:style>
  <w:style w:type="table" w:customStyle="1" w:styleId="MediumList1-Accent41">
    <w:name w:val="Medium List 1 - Accent 41"/>
    <w:basedOn w:val="TableNormal"/>
    <w:next w:val="MediumList1-Accent4"/>
    <w:uiPriority w:val="65"/>
    <w:rsid w:val="003778BF"/>
    <w:rPr>
      <w:rFonts w:ascii="Aptos" w:eastAsia="MS Mincho" w:hAnsi="Aptos"/>
      <w:color w:val="000000"/>
      <w:sz w:val="22"/>
      <w:szCs w:val="22"/>
      <w:lang w:val="en-US" w:eastAsia="en-US"/>
    </w:rPr>
    <w:tblPr>
      <w:tblStyleRowBandSize w:val="1"/>
      <w:tblStyleColBandSize w:val="1"/>
      <w:tblBorders>
        <w:top w:val="single" w:sz="8" w:space="0" w:color="8064A2"/>
        <w:bottom w:val="single" w:sz="8" w:space="0" w:color="8064A2"/>
      </w:tblBorders>
    </w:tblPr>
    <w:tblStylePr w:type="firstRow">
      <w:rPr>
        <w:rFonts w:ascii="Calibri" w:eastAsia="MS Gothic" w:hAnsi="Calibri"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customStyle="1" w:styleId="MediumList1-Accent51">
    <w:name w:val="Medium List 1 - Accent 51"/>
    <w:basedOn w:val="TableNormal"/>
    <w:next w:val="MediumList1-Accent5"/>
    <w:uiPriority w:val="65"/>
    <w:rsid w:val="003778BF"/>
    <w:rPr>
      <w:rFonts w:ascii="Aptos" w:eastAsia="MS Mincho" w:hAnsi="Aptos"/>
      <w:color w:val="000000"/>
      <w:sz w:val="22"/>
      <w:szCs w:val="22"/>
      <w:lang w:val="en-US" w:eastAsia="en-US"/>
    </w:rPr>
    <w:tblPr>
      <w:tblStyleRowBandSize w:val="1"/>
      <w:tblStyleColBandSize w:val="1"/>
      <w:tblBorders>
        <w:top w:val="single" w:sz="8" w:space="0" w:color="4BACC6"/>
        <w:bottom w:val="single" w:sz="8" w:space="0" w:color="4BACC6"/>
      </w:tblBorders>
    </w:tblPr>
    <w:tblStylePr w:type="firstRow">
      <w:rPr>
        <w:rFonts w:ascii="Calibri" w:eastAsia="MS Gothic" w:hAnsi="Calibri"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customStyle="1" w:styleId="MediumList1-Accent61">
    <w:name w:val="Medium List 1 - Accent 61"/>
    <w:basedOn w:val="TableNormal"/>
    <w:next w:val="MediumList1-Accent6"/>
    <w:uiPriority w:val="65"/>
    <w:rsid w:val="003778BF"/>
    <w:rPr>
      <w:rFonts w:ascii="Aptos" w:eastAsia="MS Mincho" w:hAnsi="Aptos"/>
      <w:color w:val="000000"/>
      <w:sz w:val="22"/>
      <w:szCs w:val="22"/>
      <w:lang w:val="en-US" w:eastAsia="en-US"/>
    </w:rPr>
    <w:tblPr>
      <w:tblStyleRowBandSize w:val="1"/>
      <w:tblStyleColBandSize w:val="1"/>
      <w:tblBorders>
        <w:top w:val="single" w:sz="8" w:space="0" w:color="F79646"/>
        <w:bottom w:val="single" w:sz="8" w:space="0" w:color="F79646"/>
      </w:tblBorders>
    </w:tblPr>
    <w:tblStylePr w:type="firstRow">
      <w:rPr>
        <w:rFonts w:ascii="Calibri" w:eastAsia="MS Gothic" w:hAnsi="Calibri" w:cs="Times New Roman"/>
      </w:rPr>
      <w:tblPr/>
      <w:tcPr>
        <w:tcBorders>
          <w:top w:val="nil"/>
          <w:bottom w:val="single" w:sz="8" w:space="0" w:color="F79646"/>
        </w:tcBorders>
      </w:tcPr>
    </w:tblStylePr>
    <w:tblStylePr w:type="lastRow">
      <w:rPr>
        <w:b/>
        <w:bCs/>
        <w:color w:val="1F497D"/>
      </w:rPr>
      <w:tblPr/>
      <w:tcPr>
        <w:tcBorders>
          <w:top w:val="single" w:sz="8" w:space="0" w:color="F79646"/>
          <w:bottom w:val="single" w:sz="8" w:space="0" w:color="F79646"/>
        </w:tcBorders>
      </w:tcPr>
    </w:tblStylePr>
    <w:tblStylePr w:type="firstCol">
      <w:rPr>
        <w:b/>
        <w:bCs/>
      </w:rPr>
    </w:tblStylePr>
    <w:tblStylePr w:type="lastCol">
      <w:rPr>
        <w:b/>
        <w:bCs/>
      </w:rPr>
      <w:tblPr/>
      <w:tcPr>
        <w:tcBorders>
          <w:top w:val="single" w:sz="8" w:space="0" w:color="F79646"/>
          <w:bottom w:val="single" w:sz="8" w:space="0" w:color="F79646"/>
        </w:tcBorders>
      </w:tcPr>
    </w:tblStylePr>
    <w:tblStylePr w:type="band1Vert">
      <w:tblPr/>
      <w:tcPr>
        <w:shd w:val="clear" w:color="auto" w:fill="FDE4D0"/>
      </w:tcPr>
    </w:tblStylePr>
    <w:tblStylePr w:type="band1Horz">
      <w:tblPr/>
      <w:tcPr>
        <w:shd w:val="clear" w:color="auto" w:fill="FDE4D0"/>
      </w:tcPr>
    </w:tblStylePr>
  </w:style>
  <w:style w:type="table" w:customStyle="1" w:styleId="MediumList21">
    <w:name w:val="Medium List 21"/>
    <w:basedOn w:val="TableNormal"/>
    <w:next w:val="MediumList2"/>
    <w:uiPriority w:val="66"/>
    <w:rsid w:val="003778BF"/>
    <w:rPr>
      <w:rFonts w:ascii="Calibri" w:eastAsia="MS Gothic" w:hAnsi="Calibri"/>
      <w:color w:val="000000"/>
      <w:sz w:val="22"/>
      <w:szCs w:val="22"/>
      <w:lang w:val="en-US" w:eastAsia="en-US"/>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customStyle="1" w:styleId="MediumList2-Accent11">
    <w:name w:val="Medium List 2 - Accent 11"/>
    <w:basedOn w:val="TableNormal"/>
    <w:next w:val="MediumList2-Accent1"/>
    <w:uiPriority w:val="66"/>
    <w:rsid w:val="003778BF"/>
    <w:rPr>
      <w:rFonts w:ascii="Calibri" w:eastAsia="MS Gothic" w:hAnsi="Calibri"/>
      <w:color w:val="000000"/>
      <w:sz w:val="22"/>
      <w:szCs w:val="22"/>
      <w:lang w:val="en-US" w:eastAsia="en-U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rPr>
        <w:sz w:val="24"/>
        <w:szCs w:val="24"/>
      </w:rPr>
      <w:tblPr/>
      <w:tcPr>
        <w:tcBorders>
          <w:top w:val="nil"/>
          <w:left w:val="nil"/>
          <w:bottom w:val="single" w:sz="24" w:space="0" w:color="4F81BD"/>
          <w:right w:val="nil"/>
          <w:insideH w:val="nil"/>
          <w:insideV w:val="nil"/>
        </w:tcBorders>
        <w:shd w:val="clear" w:color="auto" w:fill="FFFFFF"/>
      </w:tcPr>
    </w:tblStylePr>
    <w:tblStylePr w:type="lastRow">
      <w:tblPr/>
      <w:tcPr>
        <w:tcBorders>
          <w:top w:val="single" w:sz="8" w:space="0" w:color="4F81BD"/>
          <w:left w:val="nil"/>
          <w:bottom w:val="nil"/>
          <w:right w:val="nil"/>
          <w:insideH w:val="nil"/>
          <w:insideV w:val="nil"/>
        </w:tcBorders>
        <w:shd w:val="clear" w:color="auto" w:fill="FFFFFF"/>
      </w:tcPr>
    </w:tblStylePr>
    <w:tblStylePr w:type="firstCol">
      <w:tblPr/>
      <w:tcPr>
        <w:tcBorders>
          <w:top w:val="nil"/>
          <w:left w:val="nil"/>
          <w:bottom w:val="nil"/>
          <w:right w:val="single" w:sz="8" w:space="0" w:color="4F81BD"/>
          <w:insideH w:val="nil"/>
          <w:insideV w:val="nil"/>
        </w:tcBorders>
        <w:shd w:val="clear" w:color="auto" w:fill="FFFFFF"/>
      </w:tcPr>
    </w:tblStylePr>
    <w:tblStylePr w:type="lastCol">
      <w:tblPr/>
      <w:tcPr>
        <w:tcBorders>
          <w:top w:val="nil"/>
          <w:left w:val="single" w:sz="8" w:space="0" w:color="4F81B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3DFEE"/>
      </w:tcPr>
    </w:tblStylePr>
    <w:tblStylePr w:type="band1Horz">
      <w:tblPr/>
      <w:tcPr>
        <w:tcBorders>
          <w:top w:val="nil"/>
          <w:bottom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table" w:customStyle="1" w:styleId="MediumList2-Accent21">
    <w:name w:val="Medium List 2 - Accent 21"/>
    <w:basedOn w:val="TableNormal"/>
    <w:next w:val="MediumList2-Accent2"/>
    <w:uiPriority w:val="66"/>
    <w:rsid w:val="003778BF"/>
    <w:rPr>
      <w:rFonts w:ascii="Calibri" w:eastAsia="MS Gothic" w:hAnsi="Calibri"/>
      <w:color w:val="000000"/>
      <w:sz w:val="22"/>
      <w:szCs w:val="22"/>
      <w:lang w:val="en-US" w:eastAsia="en-US"/>
    </w:rPr>
    <w:tblPr>
      <w:tblStyleRowBandSize w:val="1"/>
      <w:tblStyleColBandSize w:val="1"/>
      <w:tblBorders>
        <w:top w:val="single" w:sz="8" w:space="0" w:color="C0504D"/>
        <w:left w:val="single" w:sz="8" w:space="0" w:color="C0504D"/>
        <w:bottom w:val="single" w:sz="8" w:space="0" w:color="C0504D"/>
        <w:right w:val="single" w:sz="8" w:space="0" w:color="C0504D"/>
      </w:tblBorders>
    </w:tblPr>
    <w:tblStylePr w:type="firstRow">
      <w:rPr>
        <w:sz w:val="24"/>
        <w:szCs w:val="24"/>
      </w:rPr>
      <w:tblPr/>
      <w:tcPr>
        <w:tcBorders>
          <w:top w:val="nil"/>
          <w:left w:val="nil"/>
          <w:bottom w:val="single" w:sz="24" w:space="0" w:color="C0504D"/>
          <w:right w:val="nil"/>
          <w:insideH w:val="nil"/>
          <w:insideV w:val="nil"/>
        </w:tcBorders>
        <w:shd w:val="clear" w:color="auto" w:fill="FFFFFF"/>
      </w:tcPr>
    </w:tblStylePr>
    <w:tblStylePr w:type="lastRow">
      <w:tblPr/>
      <w:tcPr>
        <w:tcBorders>
          <w:top w:val="single" w:sz="8" w:space="0" w:color="C0504D"/>
          <w:left w:val="nil"/>
          <w:bottom w:val="nil"/>
          <w:right w:val="nil"/>
          <w:insideH w:val="nil"/>
          <w:insideV w:val="nil"/>
        </w:tcBorders>
        <w:shd w:val="clear" w:color="auto" w:fill="FFFFFF"/>
      </w:tcPr>
    </w:tblStylePr>
    <w:tblStylePr w:type="firstCol">
      <w:tblPr/>
      <w:tcPr>
        <w:tcBorders>
          <w:top w:val="nil"/>
          <w:left w:val="nil"/>
          <w:bottom w:val="nil"/>
          <w:right w:val="single" w:sz="8" w:space="0" w:color="C0504D"/>
          <w:insideH w:val="nil"/>
          <w:insideV w:val="nil"/>
        </w:tcBorders>
        <w:shd w:val="clear" w:color="auto" w:fill="FFFFFF"/>
      </w:tcPr>
    </w:tblStylePr>
    <w:tblStylePr w:type="lastCol">
      <w:tblPr/>
      <w:tcPr>
        <w:tcBorders>
          <w:top w:val="nil"/>
          <w:left w:val="single" w:sz="8" w:space="0" w:color="C0504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EFD3D2"/>
      </w:tcPr>
    </w:tblStylePr>
    <w:tblStylePr w:type="band1Horz">
      <w:tblPr/>
      <w:tcPr>
        <w:tcBorders>
          <w:top w:val="nil"/>
          <w:bottom w:val="nil"/>
          <w:insideH w:val="nil"/>
          <w:insideV w:val="nil"/>
        </w:tcBorders>
        <w:shd w:val="clear" w:color="auto" w:fill="EFD3D2"/>
      </w:tcPr>
    </w:tblStylePr>
    <w:tblStylePr w:type="nwCell">
      <w:tblPr/>
      <w:tcPr>
        <w:shd w:val="clear" w:color="auto" w:fill="FFFFFF"/>
      </w:tcPr>
    </w:tblStylePr>
    <w:tblStylePr w:type="swCell">
      <w:tblPr/>
      <w:tcPr>
        <w:tcBorders>
          <w:top w:val="nil"/>
        </w:tcBorders>
      </w:tcPr>
    </w:tblStylePr>
  </w:style>
  <w:style w:type="table" w:customStyle="1" w:styleId="MediumList2-Accent31">
    <w:name w:val="Medium List 2 - Accent 31"/>
    <w:basedOn w:val="TableNormal"/>
    <w:next w:val="MediumList2-Accent3"/>
    <w:uiPriority w:val="66"/>
    <w:rsid w:val="003778BF"/>
    <w:rPr>
      <w:rFonts w:ascii="Calibri" w:eastAsia="MS Gothic" w:hAnsi="Calibri"/>
      <w:color w:val="000000"/>
      <w:sz w:val="22"/>
      <w:szCs w:val="22"/>
      <w:lang w:val="en-US" w:eastAsia="en-US"/>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rPr>
        <w:sz w:val="24"/>
        <w:szCs w:val="24"/>
      </w:rPr>
      <w:tblPr/>
      <w:tcPr>
        <w:tcBorders>
          <w:top w:val="nil"/>
          <w:left w:val="nil"/>
          <w:bottom w:val="single" w:sz="24" w:space="0" w:color="9BBB59"/>
          <w:right w:val="nil"/>
          <w:insideH w:val="nil"/>
          <w:insideV w:val="nil"/>
        </w:tcBorders>
        <w:shd w:val="clear" w:color="auto" w:fill="FFFFFF"/>
      </w:tcPr>
    </w:tblStylePr>
    <w:tblStylePr w:type="lastRow">
      <w:tblPr/>
      <w:tcPr>
        <w:tcBorders>
          <w:top w:val="single" w:sz="8" w:space="0" w:color="9BBB59"/>
          <w:left w:val="nil"/>
          <w:bottom w:val="nil"/>
          <w:right w:val="nil"/>
          <w:insideH w:val="nil"/>
          <w:insideV w:val="nil"/>
        </w:tcBorders>
        <w:shd w:val="clear" w:color="auto" w:fill="FFFFFF"/>
      </w:tcPr>
    </w:tblStylePr>
    <w:tblStylePr w:type="firstCol">
      <w:tblPr/>
      <w:tcPr>
        <w:tcBorders>
          <w:top w:val="nil"/>
          <w:left w:val="nil"/>
          <w:bottom w:val="nil"/>
          <w:right w:val="single" w:sz="8" w:space="0" w:color="9BBB59"/>
          <w:insideH w:val="nil"/>
          <w:insideV w:val="nil"/>
        </w:tcBorders>
        <w:shd w:val="clear" w:color="auto" w:fill="FFFFFF"/>
      </w:tcPr>
    </w:tblStylePr>
    <w:tblStylePr w:type="lastCol">
      <w:tblPr/>
      <w:tcPr>
        <w:tcBorders>
          <w:top w:val="nil"/>
          <w:left w:val="single" w:sz="8" w:space="0" w:color="9BBB59"/>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E6EED5"/>
      </w:tcPr>
    </w:tblStylePr>
    <w:tblStylePr w:type="band1Horz">
      <w:tblPr/>
      <w:tcPr>
        <w:tcBorders>
          <w:top w:val="nil"/>
          <w:bottom w:val="nil"/>
          <w:insideH w:val="nil"/>
          <w:insideV w:val="nil"/>
        </w:tcBorders>
        <w:shd w:val="clear" w:color="auto" w:fill="E6EED5"/>
      </w:tcPr>
    </w:tblStylePr>
    <w:tblStylePr w:type="nwCell">
      <w:tblPr/>
      <w:tcPr>
        <w:shd w:val="clear" w:color="auto" w:fill="FFFFFF"/>
      </w:tcPr>
    </w:tblStylePr>
    <w:tblStylePr w:type="swCell">
      <w:tblPr/>
      <w:tcPr>
        <w:tcBorders>
          <w:top w:val="nil"/>
        </w:tcBorders>
      </w:tcPr>
    </w:tblStylePr>
  </w:style>
  <w:style w:type="table" w:customStyle="1" w:styleId="MediumList2-Accent41">
    <w:name w:val="Medium List 2 - Accent 41"/>
    <w:basedOn w:val="TableNormal"/>
    <w:next w:val="MediumList2-Accent4"/>
    <w:uiPriority w:val="66"/>
    <w:rsid w:val="003778BF"/>
    <w:rPr>
      <w:rFonts w:ascii="Calibri" w:eastAsia="MS Gothic" w:hAnsi="Calibri"/>
      <w:color w:val="000000"/>
      <w:sz w:val="22"/>
      <w:szCs w:val="22"/>
      <w:lang w:val="en-US" w:eastAsia="en-US"/>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rPr>
        <w:sz w:val="24"/>
        <w:szCs w:val="24"/>
      </w:rPr>
      <w:tblPr/>
      <w:tcPr>
        <w:tcBorders>
          <w:top w:val="nil"/>
          <w:left w:val="nil"/>
          <w:bottom w:val="single" w:sz="24" w:space="0" w:color="8064A2"/>
          <w:right w:val="nil"/>
          <w:insideH w:val="nil"/>
          <w:insideV w:val="nil"/>
        </w:tcBorders>
        <w:shd w:val="clear" w:color="auto" w:fill="FFFFFF"/>
      </w:tcPr>
    </w:tblStylePr>
    <w:tblStylePr w:type="lastRow">
      <w:tblPr/>
      <w:tcPr>
        <w:tcBorders>
          <w:top w:val="single" w:sz="8" w:space="0" w:color="8064A2"/>
          <w:left w:val="nil"/>
          <w:bottom w:val="nil"/>
          <w:right w:val="nil"/>
          <w:insideH w:val="nil"/>
          <w:insideV w:val="nil"/>
        </w:tcBorders>
        <w:shd w:val="clear" w:color="auto" w:fill="FFFFFF"/>
      </w:tcPr>
    </w:tblStylePr>
    <w:tblStylePr w:type="firstCol">
      <w:tblPr/>
      <w:tcPr>
        <w:tcBorders>
          <w:top w:val="nil"/>
          <w:left w:val="nil"/>
          <w:bottom w:val="nil"/>
          <w:right w:val="single" w:sz="8" w:space="0" w:color="8064A2"/>
          <w:insideH w:val="nil"/>
          <w:insideV w:val="nil"/>
        </w:tcBorders>
        <w:shd w:val="clear" w:color="auto" w:fill="FFFFFF"/>
      </w:tcPr>
    </w:tblStylePr>
    <w:tblStylePr w:type="lastCol">
      <w:tblPr/>
      <w:tcPr>
        <w:tcBorders>
          <w:top w:val="nil"/>
          <w:left w:val="single" w:sz="8" w:space="0" w:color="8064A2"/>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FD8E8"/>
      </w:tcPr>
    </w:tblStylePr>
    <w:tblStylePr w:type="band1Horz">
      <w:tblPr/>
      <w:tcPr>
        <w:tcBorders>
          <w:top w:val="nil"/>
          <w:bottom w:val="nil"/>
          <w:insideH w:val="nil"/>
          <w:insideV w:val="nil"/>
        </w:tcBorders>
        <w:shd w:val="clear" w:color="auto" w:fill="DFD8E8"/>
      </w:tcPr>
    </w:tblStylePr>
    <w:tblStylePr w:type="nwCell">
      <w:tblPr/>
      <w:tcPr>
        <w:shd w:val="clear" w:color="auto" w:fill="FFFFFF"/>
      </w:tcPr>
    </w:tblStylePr>
    <w:tblStylePr w:type="swCell">
      <w:tblPr/>
      <w:tcPr>
        <w:tcBorders>
          <w:top w:val="nil"/>
        </w:tcBorders>
      </w:tcPr>
    </w:tblStylePr>
  </w:style>
  <w:style w:type="table" w:customStyle="1" w:styleId="MediumList2-Accent51">
    <w:name w:val="Medium List 2 - Accent 51"/>
    <w:basedOn w:val="TableNormal"/>
    <w:next w:val="MediumList2-Accent5"/>
    <w:uiPriority w:val="66"/>
    <w:rsid w:val="003778BF"/>
    <w:rPr>
      <w:rFonts w:ascii="Calibri" w:eastAsia="MS Gothic" w:hAnsi="Calibri"/>
      <w:color w:val="000000"/>
      <w:sz w:val="22"/>
      <w:szCs w:val="22"/>
      <w:lang w:val="en-US" w:eastAsia="en-US"/>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rPr>
        <w:sz w:val="24"/>
        <w:szCs w:val="24"/>
      </w:rPr>
      <w:tblPr/>
      <w:tcPr>
        <w:tcBorders>
          <w:top w:val="nil"/>
          <w:left w:val="nil"/>
          <w:bottom w:val="single" w:sz="24" w:space="0" w:color="4BACC6"/>
          <w:right w:val="nil"/>
          <w:insideH w:val="nil"/>
          <w:insideV w:val="nil"/>
        </w:tcBorders>
        <w:shd w:val="clear" w:color="auto" w:fill="FFFFFF"/>
      </w:tcPr>
    </w:tblStylePr>
    <w:tblStylePr w:type="lastRow">
      <w:tblPr/>
      <w:tcPr>
        <w:tcBorders>
          <w:top w:val="single" w:sz="8" w:space="0" w:color="4BACC6"/>
          <w:left w:val="nil"/>
          <w:bottom w:val="nil"/>
          <w:right w:val="nil"/>
          <w:insideH w:val="nil"/>
          <w:insideV w:val="nil"/>
        </w:tcBorders>
        <w:shd w:val="clear" w:color="auto" w:fill="FFFFFF"/>
      </w:tcPr>
    </w:tblStylePr>
    <w:tblStylePr w:type="firstCol">
      <w:tblPr/>
      <w:tcPr>
        <w:tcBorders>
          <w:top w:val="nil"/>
          <w:left w:val="nil"/>
          <w:bottom w:val="nil"/>
          <w:right w:val="single" w:sz="8" w:space="0" w:color="4BACC6"/>
          <w:insideH w:val="nil"/>
          <w:insideV w:val="nil"/>
        </w:tcBorders>
        <w:shd w:val="clear" w:color="auto" w:fill="FFFFFF"/>
      </w:tcPr>
    </w:tblStylePr>
    <w:tblStylePr w:type="lastCol">
      <w:tblPr/>
      <w:tcPr>
        <w:tcBorders>
          <w:top w:val="nil"/>
          <w:left w:val="single" w:sz="8" w:space="0" w:color="4BACC6"/>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2EAF1"/>
      </w:tcPr>
    </w:tblStylePr>
    <w:tblStylePr w:type="band1Horz">
      <w:tblPr/>
      <w:tcPr>
        <w:tcBorders>
          <w:top w:val="nil"/>
          <w:bottom w:val="nil"/>
          <w:insideH w:val="nil"/>
          <w:insideV w:val="nil"/>
        </w:tcBorders>
        <w:shd w:val="clear" w:color="auto" w:fill="D2EAF1"/>
      </w:tcPr>
    </w:tblStylePr>
    <w:tblStylePr w:type="nwCell">
      <w:tblPr/>
      <w:tcPr>
        <w:shd w:val="clear" w:color="auto" w:fill="FFFFFF"/>
      </w:tcPr>
    </w:tblStylePr>
    <w:tblStylePr w:type="swCell">
      <w:tblPr/>
      <w:tcPr>
        <w:tcBorders>
          <w:top w:val="nil"/>
        </w:tcBorders>
      </w:tcPr>
    </w:tblStylePr>
  </w:style>
  <w:style w:type="table" w:customStyle="1" w:styleId="MediumList2-Accent61">
    <w:name w:val="Medium List 2 - Accent 61"/>
    <w:basedOn w:val="TableNormal"/>
    <w:next w:val="MediumList2-Accent6"/>
    <w:uiPriority w:val="66"/>
    <w:rsid w:val="003778BF"/>
    <w:rPr>
      <w:rFonts w:ascii="Calibri" w:eastAsia="MS Gothic" w:hAnsi="Calibri"/>
      <w:color w:val="000000"/>
      <w:sz w:val="22"/>
      <w:szCs w:val="22"/>
      <w:lang w:val="en-US" w:eastAsia="en-US"/>
    </w:rPr>
    <w:tblPr>
      <w:tblStyleRowBandSize w:val="1"/>
      <w:tblStyleColBandSize w:val="1"/>
      <w:tblBorders>
        <w:top w:val="single" w:sz="8" w:space="0" w:color="F79646"/>
        <w:left w:val="single" w:sz="8" w:space="0" w:color="F79646"/>
        <w:bottom w:val="single" w:sz="8" w:space="0" w:color="F79646"/>
        <w:right w:val="single" w:sz="8" w:space="0" w:color="F79646"/>
      </w:tblBorders>
    </w:tblPr>
    <w:tblStylePr w:type="firstRow">
      <w:rPr>
        <w:sz w:val="24"/>
        <w:szCs w:val="24"/>
      </w:rPr>
      <w:tblPr/>
      <w:tcPr>
        <w:tcBorders>
          <w:top w:val="nil"/>
          <w:left w:val="nil"/>
          <w:bottom w:val="single" w:sz="24" w:space="0" w:color="F79646"/>
          <w:right w:val="nil"/>
          <w:insideH w:val="nil"/>
          <w:insideV w:val="nil"/>
        </w:tcBorders>
        <w:shd w:val="clear" w:color="auto" w:fill="FFFFFF"/>
      </w:tcPr>
    </w:tblStylePr>
    <w:tblStylePr w:type="lastRow">
      <w:tblPr/>
      <w:tcPr>
        <w:tcBorders>
          <w:top w:val="single" w:sz="8" w:space="0" w:color="F79646"/>
          <w:left w:val="nil"/>
          <w:bottom w:val="nil"/>
          <w:right w:val="nil"/>
          <w:insideH w:val="nil"/>
          <w:insideV w:val="nil"/>
        </w:tcBorders>
        <w:shd w:val="clear" w:color="auto" w:fill="FFFFFF"/>
      </w:tcPr>
    </w:tblStylePr>
    <w:tblStylePr w:type="firstCol">
      <w:tblPr/>
      <w:tcPr>
        <w:tcBorders>
          <w:top w:val="nil"/>
          <w:left w:val="nil"/>
          <w:bottom w:val="nil"/>
          <w:right w:val="single" w:sz="8" w:space="0" w:color="F79646"/>
          <w:insideH w:val="nil"/>
          <w:insideV w:val="nil"/>
        </w:tcBorders>
        <w:shd w:val="clear" w:color="auto" w:fill="FFFFFF"/>
      </w:tcPr>
    </w:tblStylePr>
    <w:tblStylePr w:type="lastCol">
      <w:tblPr/>
      <w:tcPr>
        <w:tcBorders>
          <w:top w:val="nil"/>
          <w:left w:val="single" w:sz="8" w:space="0" w:color="F79646"/>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FDE4D0"/>
      </w:tcPr>
    </w:tblStylePr>
    <w:tblStylePr w:type="band1Horz">
      <w:tblPr/>
      <w:tcPr>
        <w:tcBorders>
          <w:top w:val="nil"/>
          <w:bottom w:val="nil"/>
          <w:insideH w:val="nil"/>
          <w:insideV w:val="nil"/>
        </w:tcBorders>
        <w:shd w:val="clear" w:color="auto" w:fill="FDE4D0"/>
      </w:tcPr>
    </w:tblStylePr>
    <w:tblStylePr w:type="nwCell">
      <w:tblPr/>
      <w:tcPr>
        <w:shd w:val="clear" w:color="auto" w:fill="FFFFFF"/>
      </w:tcPr>
    </w:tblStylePr>
    <w:tblStylePr w:type="swCell">
      <w:tblPr/>
      <w:tcPr>
        <w:tcBorders>
          <w:top w:val="nil"/>
        </w:tcBorders>
      </w:tcPr>
    </w:tblStylePr>
  </w:style>
  <w:style w:type="table" w:customStyle="1" w:styleId="MediumGrid11">
    <w:name w:val="Medium Grid 11"/>
    <w:basedOn w:val="TableNormal"/>
    <w:next w:val="MediumGrid1"/>
    <w:uiPriority w:val="67"/>
    <w:rsid w:val="003778BF"/>
    <w:rPr>
      <w:rFonts w:ascii="Aptos" w:eastAsia="MS Mincho" w:hAnsi="Aptos"/>
      <w:sz w:val="22"/>
      <w:szCs w:val="22"/>
      <w:lang w:val="en-US" w:eastAsia="en-US"/>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insideV w:val="single" w:sz="8" w:space="0" w:color="404040"/>
      </w:tblBorders>
    </w:tblPr>
    <w:tcPr>
      <w:shd w:val="clear" w:color="auto" w:fill="C0C0C0"/>
    </w:tcPr>
    <w:tblStylePr w:type="firstRow">
      <w:rPr>
        <w:b/>
        <w:bCs/>
      </w:rPr>
    </w:tblStylePr>
    <w:tblStylePr w:type="lastRow">
      <w:rPr>
        <w:b/>
        <w:bCs/>
      </w:rPr>
      <w:tblPr/>
      <w:tcPr>
        <w:tcBorders>
          <w:top w:val="single" w:sz="18" w:space="0" w:color="404040"/>
        </w:tcBorders>
      </w:tcPr>
    </w:tblStylePr>
    <w:tblStylePr w:type="firstCol">
      <w:rPr>
        <w:b/>
        <w:bCs/>
      </w:rPr>
    </w:tblStylePr>
    <w:tblStylePr w:type="lastCol">
      <w:rPr>
        <w:b/>
        <w:bCs/>
      </w:rPr>
    </w:tblStylePr>
    <w:tblStylePr w:type="band1Vert">
      <w:tblPr/>
      <w:tcPr>
        <w:shd w:val="clear" w:color="auto" w:fill="808080"/>
      </w:tcPr>
    </w:tblStylePr>
    <w:tblStylePr w:type="band1Horz">
      <w:tblPr/>
      <w:tcPr>
        <w:shd w:val="clear" w:color="auto" w:fill="808080"/>
      </w:tcPr>
    </w:tblStylePr>
  </w:style>
  <w:style w:type="table" w:customStyle="1" w:styleId="MediumGrid1-Accent11">
    <w:name w:val="Medium Grid 1 - Accent 11"/>
    <w:basedOn w:val="TableNormal"/>
    <w:next w:val="MediumGrid1-Accent1"/>
    <w:uiPriority w:val="67"/>
    <w:rsid w:val="003778BF"/>
    <w:rPr>
      <w:rFonts w:ascii="Aptos" w:eastAsia="MS Mincho" w:hAnsi="Aptos"/>
      <w:sz w:val="22"/>
      <w:szCs w:val="22"/>
      <w:lang w:val="en-US" w:eastAsia="en-US"/>
    </w:r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insideV w:val="single" w:sz="8" w:space="0" w:color="7BA0CD"/>
      </w:tblBorders>
    </w:tblPr>
    <w:tcPr>
      <w:shd w:val="clear" w:color="auto" w:fill="D3DFEE"/>
    </w:tcPr>
    <w:tblStylePr w:type="firstRow">
      <w:rPr>
        <w:b/>
        <w:bCs/>
      </w:rPr>
    </w:tblStylePr>
    <w:tblStylePr w:type="lastRow">
      <w:rPr>
        <w:b/>
        <w:bCs/>
      </w:rPr>
      <w:tblPr/>
      <w:tcPr>
        <w:tcBorders>
          <w:top w:val="single" w:sz="18" w:space="0" w:color="7BA0CD"/>
        </w:tcBorders>
      </w:tcPr>
    </w:tblStylePr>
    <w:tblStylePr w:type="firstCol">
      <w:rPr>
        <w:b/>
        <w:bCs/>
      </w:rPr>
    </w:tblStylePr>
    <w:tblStylePr w:type="lastCol">
      <w:rPr>
        <w:b/>
        <w:bCs/>
      </w:rPr>
    </w:tblStylePr>
    <w:tblStylePr w:type="band1Vert">
      <w:tblPr/>
      <w:tcPr>
        <w:shd w:val="clear" w:color="auto" w:fill="A7BFDE"/>
      </w:tcPr>
    </w:tblStylePr>
    <w:tblStylePr w:type="band1Horz">
      <w:tblPr/>
      <w:tcPr>
        <w:shd w:val="clear" w:color="auto" w:fill="A7BFDE"/>
      </w:tcPr>
    </w:tblStylePr>
  </w:style>
  <w:style w:type="table" w:customStyle="1" w:styleId="MediumGrid1-Accent21">
    <w:name w:val="Medium Grid 1 - Accent 21"/>
    <w:basedOn w:val="TableNormal"/>
    <w:next w:val="MediumGrid1-Accent2"/>
    <w:uiPriority w:val="67"/>
    <w:rsid w:val="003778BF"/>
    <w:rPr>
      <w:rFonts w:ascii="Aptos" w:eastAsia="MS Mincho" w:hAnsi="Aptos"/>
      <w:sz w:val="22"/>
      <w:szCs w:val="22"/>
      <w:lang w:val="en-US" w:eastAsia="en-US"/>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insideV w:val="single" w:sz="8" w:space="0" w:color="CF7B79"/>
      </w:tblBorders>
    </w:tblPr>
    <w:tcPr>
      <w:shd w:val="clear" w:color="auto" w:fill="EFD3D2"/>
    </w:tcPr>
    <w:tblStylePr w:type="firstRow">
      <w:rPr>
        <w:b/>
        <w:bCs/>
      </w:rPr>
    </w:tblStylePr>
    <w:tblStylePr w:type="lastRow">
      <w:rPr>
        <w:b/>
        <w:bCs/>
      </w:rPr>
      <w:tblPr/>
      <w:tcPr>
        <w:tcBorders>
          <w:top w:val="single" w:sz="18" w:space="0" w:color="CF7B79"/>
        </w:tcBorders>
      </w:tcPr>
    </w:tblStylePr>
    <w:tblStylePr w:type="firstCol">
      <w:rPr>
        <w:b/>
        <w:bCs/>
      </w:rPr>
    </w:tblStylePr>
    <w:tblStylePr w:type="lastCol">
      <w:rPr>
        <w:b/>
        <w:bCs/>
      </w:rPr>
    </w:tblStylePr>
    <w:tblStylePr w:type="band1Vert">
      <w:tblPr/>
      <w:tcPr>
        <w:shd w:val="clear" w:color="auto" w:fill="DFA7A6"/>
      </w:tcPr>
    </w:tblStylePr>
    <w:tblStylePr w:type="band1Horz">
      <w:tblPr/>
      <w:tcPr>
        <w:shd w:val="clear" w:color="auto" w:fill="DFA7A6"/>
      </w:tcPr>
    </w:tblStylePr>
  </w:style>
  <w:style w:type="table" w:customStyle="1" w:styleId="MediumGrid1-Accent31">
    <w:name w:val="Medium Grid 1 - Accent 31"/>
    <w:basedOn w:val="TableNormal"/>
    <w:next w:val="MediumGrid1-Accent3"/>
    <w:uiPriority w:val="67"/>
    <w:rsid w:val="003778BF"/>
    <w:rPr>
      <w:rFonts w:ascii="Aptos" w:eastAsia="MS Mincho" w:hAnsi="Aptos"/>
      <w:sz w:val="22"/>
      <w:szCs w:val="22"/>
      <w:lang w:val="en-US" w:eastAsia="en-US"/>
    </w:rPr>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MediumGrid1-Accent41">
    <w:name w:val="Medium Grid 1 - Accent 41"/>
    <w:basedOn w:val="TableNormal"/>
    <w:next w:val="MediumGrid1-Accent4"/>
    <w:uiPriority w:val="67"/>
    <w:rsid w:val="003778BF"/>
    <w:rPr>
      <w:rFonts w:ascii="Aptos" w:eastAsia="MS Mincho" w:hAnsi="Aptos"/>
      <w:sz w:val="22"/>
      <w:szCs w:val="22"/>
      <w:lang w:val="en-US" w:eastAsia="en-US"/>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insideV w:val="single" w:sz="8" w:space="0" w:color="9F8AB9"/>
      </w:tblBorders>
    </w:tblPr>
    <w:tcPr>
      <w:shd w:val="clear" w:color="auto" w:fill="DFD8E8"/>
    </w:tcPr>
    <w:tblStylePr w:type="firstRow">
      <w:rPr>
        <w:b/>
        <w:bCs/>
      </w:rPr>
    </w:tblStylePr>
    <w:tblStylePr w:type="lastRow">
      <w:rPr>
        <w:b/>
        <w:bCs/>
      </w:rPr>
      <w:tblPr/>
      <w:tcPr>
        <w:tcBorders>
          <w:top w:val="single" w:sz="18" w:space="0" w:color="9F8AB9"/>
        </w:tcBorders>
      </w:tcPr>
    </w:tblStylePr>
    <w:tblStylePr w:type="firstCol">
      <w:rPr>
        <w:b/>
        <w:bCs/>
      </w:rPr>
    </w:tblStylePr>
    <w:tblStylePr w:type="lastCol">
      <w:rPr>
        <w:b/>
        <w:bCs/>
      </w:rPr>
    </w:tblStylePr>
    <w:tblStylePr w:type="band1Vert">
      <w:tblPr/>
      <w:tcPr>
        <w:shd w:val="clear" w:color="auto" w:fill="BFB1D0"/>
      </w:tcPr>
    </w:tblStylePr>
    <w:tblStylePr w:type="band1Horz">
      <w:tblPr/>
      <w:tcPr>
        <w:shd w:val="clear" w:color="auto" w:fill="BFB1D0"/>
      </w:tcPr>
    </w:tblStylePr>
  </w:style>
  <w:style w:type="table" w:customStyle="1" w:styleId="MediumGrid1-Accent51">
    <w:name w:val="Medium Grid 1 - Accent 51"/>
    <w:basedOn w:val="TableNormal"/>
    <w:next w:val="MediumGrid1-Accent5"/>
    <w:uiPriority w:val="67"/>
    <w:rsid w:val="003778BF"/>
    <w:rPr>
      <w:rFonts w:ascii="Aptos" w:eastAsia="MS Mincho" w:hAnsi="Aptos"/>
      <w:sz w:val="22"/>
      <w:szCs w:val="22"/>
      <w:lang w:val="en-US" w:eastAsia="en-US"/>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insideV w:val="single" w:sz="8" w:space="0" w:color="78C0D4"/>
      </w:tblBorders>
    </w:tblPr>
    <w:tcPr>
      <w:shd w:val="clear" w:color="auto" w:fill="D2EAF1"/>
    </w:tcPr>
    <w:tblStylePr w:type="firstRow">
      <w:rPr>
        <w:b/>
        <w:bCs/>
      </w:rPr>
    </w:tblStylePr>
    <w:tblStylePr w:type="lastRow">
      <w:rPr>
        <w:b/>
        <w:bCs/>
      </w:rPr>
      <w:tblPr/>
      <w:tcPr>
        <w:tcBorders>
          <w:top w:val="single" w:sz="18" w:space="0" w:color="78C0D4"/>
        </w:tcBorders>
      </w:tcPr>
    </w:tblStylePr>
    <w:tblStylePr w:type="firstCol">
      <w:rPr>
        <w:b/>
        <w:bCs/>
      </w:rPr>
    </w:tblStylePr>
    <w:tblStylePr w:type="lastCol">
      <w:rPr>
        <w:b/>
        <w:bCs/>
      </w:rPr>
    </w:tblStylePr>
    <w:tblStylePr w:type="band1Vert">
      <w:tblPr/>
      <w:tcPr>
        <w:shd w:val="clear" w:color="auto" w:fill="A5D5E2"/>
      </w:tcPr>
    </w:tblStylePr>
    <w:tblStylePr w:type="band1Horz">
      <w:tblPr/>
      <w:tcPr>
        <w:shd w:val="clear" w:color="auto" w:fill="A5D5E2"/>
      </w:tcPr>
    </w:tblStylePr>
  </w:style>
  <w:style w:type="table" w:customStyle="1" w:styleId="MediumGrid1-Accent61">
    <w:name w:val="Medium Grid 1 - Accent 61"/>
    <w:basedOn w:val="TableNormal"/>
    <w:next w:val="MediumGrid1-Accent6"/>
    <w:uiPriority w:val="67"/>
    <w:rsid w:val="003778BF"/>
    <w:rPr>
      <w:rFonts w:ascii="Aptos" w:eastAsia="MS Mincho" w:hAnsi="Aptos"/>
      <w:sz w:val="22"/>
      <w:szCs w:val="22"/>
      <w:lang w:val="en-US" w:eastAsia="en-US"/>
    </w:rPr>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insideV w:val="single" w:sz="8" w:space="0" w:color="F9B074"/>
      </w:tblBorders>
    </w:tblPr>
    <w:tcPr>
      <w:shd w:val="clear" w:color="auto" w:fill="FDE4D0"/>
    </w:tcPr>
    <w:tblStylePr w:type="firstRow">
      <w:rPr>
        <w:b/>
        <w:bCs/>
      </w:rPr>
    </w:tblStylePr>
    <w:tblStylePr w:type="lastRow">
      <w:rPr>
        <w:b/>
        <w:bCs/>
      </w:rPr>
      <w:tblPr/>
      <w:tcPr>
        <w:tcBorders>
          <w:top w:val="single" w:sz="18" w:space="0" w:color="F9B074"/>
        </w:tcBorders>
      </w:tcPr>
    </w:tblStylePr>
    <w:tblStylePr w:type="firstCol">
      <w:rPr>
        <w:b/>
        <w:bCs/>
      </w:rPr>
    </w:tblStylePr>
    <w:tblStylePr w:type="lastCol">
      <w:rPr>
        <w:b/>
        <w:bCs/>
      </w:rPr>
    </w:tblStylePr>
    <w:tblStylePr w:type="band1Vert">
      <w:tblPr/>
      <w:tcPr>
        <w:shd w:val="clear" w:color="auto" w:fill="FBCAA2"/>
      </w:tcPr>
    </w:tblStylePr>
    <w:tblStylePr w:type="band1Horz">
      <w:tblPr/>
      <w:tcPr>
        <w:shd w:val="clear" w:color="auto" w:fill="FBCAA2"/>
      </w:tcPr>
    </w:tblStylePr>
  </w:style>
  <w:style w:type="table" w:customStyle="1" w:styleId="MediumGrid21">
    <w:name w:val="Medium Grid 21"/>
    <w:basedOn w:val="TableNormal"/>
    <w:next w:val="MediumGrid2"/>
    <w:uiPriority w:val="68"/>
    <w:rsid w:val="003778BF"/>
    <w:rPr>
      <w:rFonts w:ascii="Calibri" w:eastAsia="MS Gothic" w:hAnsi="Calibri"/>
      <w:color w:val="000000"/>
      <w:sz w:val="22"/>
      <w:szCs w:val="22"/>
      <w:lang w:val="en-US" w:eastAsia="en-US"/>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cPr>
      <w:shd w:val="clear" w:color="auto" w:fill="C0C0C0"/>
    </w:tcPr>
    <w:tblStylePr w:type="firstRow">
      <w:rPr>
        <w:b/>
        <w:bCs/>
        <w:color w:val="000000"/>
      </w:rPr>
      <w:tblPr/>
      <w:tcPr>
        <w:shd w:val="clear" w:color="auto" w:fill="E6E6E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CCCCC"/>
      </w:tcPr>
    </w:tblStylePr>
    <w:tblStylePr w:type="band1Vert">
      <w:tblPr/>
      <w:tcPr>
        <w:shd w:val="clear" w:color="auto" w:fill="808080"/>
      </w:tcPr>
    </w:tblStylePr>
    <w:tblStylePr w:type="band1Horz">
      <w:tblPr/>
      <w:tcPr>
        <w:tcBorders>
          <w:insideH w:val="single" w:sz="6" w:space="0" w:color="000000"/>
          <w:insideV w:val="single" w:sz="6" w:space="0" w:color="000000"/>
        </w:tcBorders>
        <w:shd w:val="clear" w:color="auto" w:fill="808080"/>
      </w:tcPr>
    </w:tblStylePr>
    <w:tblStylePr w:type="nwCell">
      <w:tblPr/>
      <w:tcPr>
        <w:shd w:val="clear" w:color="auto" w:fill="FFFFFF"/>
      </w:tcPr>
    </w:tblStylePr>
  </w:style>
  <w:style w:type="table" w:customStyle="1" w:styleId="MediumGrid2-Accent11">
    <w:name w:val="Medium Grid 2 - Accent 11"/>
    <w:basedOn w:val="TableNormal"/>
    <w:next w:val="MediumGrid2-Accent1"/>
    <w:uiPriority w:val="68"/>
    <w:rsid w:val="003778BF"/>
    <w:rPr>
      <w:rFonts w:ascii="Calibri" w:eastAsia="MS Gothic" w:hAnsi="Calibri"/>
      <w:color w:val="000000"/>
      <w:sz w:val="22"/>
      <w:szCs w:val="22"/>
      <w:lang w:val="en-US" w:eastAsia="en-US"/>
    </w:rPr>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BE5F1"/>
      </w:tcPr>
    </w:tblStylePr>
    <w:tblStylePr w:type="band1Vert">
      <w:tblPr/>
      <w:tcPr>
        <w:shd w:val="clear" w:color="auto" w:fill="A7BFDE"/>
      </w:tcPr>
    </w:tblStylePr>
    <w:tblStylePr w:type="band1Horz">
      <w:tblPr/>
      <w:tcPr>
        <w:tcBorders>
          <w:insideH w:val="single" w:sz="6" w:space="0" w:color="4F81BD"/>
          <w:insideV w:val="single" w:sz="6" w:space="0" w:color="4F81BD"/>
        </w:tcBorders>
        <w:shd w:val="clear" w:color="auto" w:fill="A7BFDE"/>
      </w:tcPr>
    </w:tblStylePr>
    <w:tblStylePr w:type="nwCell">
      <w:tblPr/>
      <w:tcPr>
        <w:shd w:val="clear" w:color="auto" w:fill="FFFFFF"/>
      </w:tcPr>
    </w:tblStylePr>
  </w:style>
  <w:style w:type="table" w:customStyle="1" w:styleId="MediumGrid2-Accent21">
    <w:name w:val="Medium Grid 2 - Accent 21"/>
    <w:basedOn w:val="TableNormal"/>
    <w:next w:val="MediumGrid2-Accent2"/>
    <w:uiPriority w:val="68"/>
    <w:rsid w:val="003778BF"/>
    <w:rPr>
      <w:rFonts w:ascii="Calibri" w:eastAsia="MS Gothic" w:hAnsi="Calibri"/>
      <w:color w:val="000000"/>
      <w:sz w:val="22"/>
      <w:szCs w:val="22"/>
      <w:lang w:val="en-US" w:eastAsia="en-US"/>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cPr>
      <w:shd w:val="clear" w:color="auto" w:fill="EFD3D2"/>
    </w:tcPr>
    <w:tblStylePr w:type="firstRow">
      <w:rPr>
        <w:b/>
        <w:bCs/>
        <w:color w:val="000000"/>
      </w:rPr>
      <w:tblPr/>
      <w:tcPr>
        <w:shd w:val="clear" w:color="auto" w:fill="F8EDED"/>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2DBDB"/>
      </w:tcPr>
    </w:tblStylePr>
    <w:tblStylePr w:type="band1Vert">
      <w:tblPr/>
      <w:tcPr>
        <w:shd w:val="clear" w:color="auto" w:fill="DFA7A6"/>
      </w:tcPr>
    </w:tblStylePr>
    <w:tblStylePr w:type="band1Horz">
      <w:tblPr/>
      <w:tcPr>
        <w:tcBorders>
          <w:insideH w:val="single" w:sz="6" w:space="0" w:color="C0504D"/>
          <w:insideV w:val="single" w:sz="6" w:space="0" w:color="C0504D"/>
        </w:tcBorders>
        <w:shd w:val="clear" w:color="auto" w:fill="DFA7A6"/>
      </w:tcPr>
    </w:tblStylePr>
    <w:tblStylePr w:type="nwCell">
      <w:tblPr/>
      <w:tcPr>
        <w:shd w:val="clear" w:color="auto" w:fill="FFFFFF"/>
      </w:tcPr>
    </w:tblStylePr>
  </w:style>
  <w:style w:type="table" w:customStyle="1" w:styleId="MediumGrid2-Accent31">
    <w:name w:val="Medium Grid 2 - Accent 31"/>
    <w:basedOn w:val="TableNormal"/>
    <w:next w:val="MediumGrid2-Accent3"/>
    <w:uiPriority w:val="68"/>
    <w:rsid w:val="003778BF"/>
    <w:rPr>
      <w:rFonts w:ascii="Calibri" w:eastAsia="MS Gothic" w:hAnsi="Calibri"/>
      <w:color w:val="000000"/>
      <w:sz w:val="22"/>
      <w:szCs w:val="22"/>
      <w:lang w:val="en-US" w:eastAsia="en-US"/>
    </w:rPr>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cPr>
      <w:shd w:val="clear" w:color="auto" w:fill="E6EED5"/>
    </w:tcPr>
    <w:tblStylePr w:type="firstRow">
      <w:rPr>
        <w:b/>
        <w:bCs/>
        <w:color w:val="000000"/>
      </w:rPr>
      <w:tblPr/>
      <w:tcPr>
        <w:shd w:val="clear" w:color="auto" w:fill="F5F8EE"/>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AF1DD"/>
      </w:tcPr>
    </w:tblStylePr>
    <w:tblStylePr w:type="band1Vert">
      <w:tblPr/>
      <w:tcPr>
        <w:shd w:val="clear" w:color="auto" w:fill="CDDDAC"/>
      </w:tcPr>
    </w:tblStylePr>
    <w:tblStylePr w:type="band1Horz">
      <w:tblPr/>
      <w:tcPr>
        <w:tcBorders>
          <w:insideH w:val="single" w:sz="6" w:space="0" w:color="9BBB59"/>
          <w:insideV w:val="single" w:sz="6" w:space="0" w:color="9BBB59"/>
        </w:tcBorders>
        <w:shd w:val="clear" w:color="auto" w:fill="CDDDAC"/>
      </w:tcPr>
    </w:tblStylePr>
    <w:tblStylePr w:type="nwCell">
      <w:tblPr/>
      <w:tcPr>
        <w:shd w:val="clear" w:color="auto" w:fill="FFFFFF"/>
      </w:tcPr>
    </w:tblStylePr>
  </w:style>
  <w:style w:type="table" w:customStyle="1" w:styleId="MediumGrid2-Accent41">
    <w:name w:val="Medium Grid 2 - Accent 41"/>
    <w:basedOn w:val="TableNormal"/>
    <w:next w:val="MediumGrid2-Accent4"/>
    <w:uiPriority w:val="68"/>
    <w:rsid w:val="003778BF"/>
    <w:rPr>
      <w:rFonts w:ascii="Calibri" w:eastAsia="MS Gothic" w:hAnsi="Calibri"/>
      <w:color w:val="000000"/>
      <w:sz w:val="22"/>
      <w:szCs w:val="22"/>
      <w:lang w:val="en-US" w:eastAsia="en-US"/>
    </w:rPr>
    <w:tblPr>
      <w:tblStyleRowBandSize w:val="1"/>
      <w:tblStyleColBandSize w:val="1"/>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Pr>
    <w:tcPr>
      <w:shd w:val="clear" w:color="auto" w:fill="DFD8E8"/>
    </w:tcPr>
    <w:tblStylePr w:type="firstRow">
      <w:rPr>
        <w:b/>
        <w:bCs/>
        <w:color w:val="000000"/>
      </w:rPr>
      <w:tblPr/>
      <w:tcPr>
        <w:shd w:val="clear" w:color="auto" w:fill="F2EFF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5DFEC"/>
      </w:tcPr>
    </w:tblStylePr>
    <w:tblStylePr w:type="band1Vert">
      <w:tblPr/>
      <w:tcPr>
        <w:shd w:val="clear" w:color="auto" w:fill="BFB1D0"/>
      </w:tcPr>
    </w:tblStylePr>
    <w:tblStylePr w:type="band1Horz">
      <w:tblPr/>
      <w:tcPr>
        <w:tcBorders>
          <w:insideH w:val="single" w:sz="6" w:space="0" w:color="8064A2"/>
          <w:insideV w:val="single" w:sz="6" w:space="0" w:color="8064A2"/>
        </w:tcBorders>
        <w:shd w:val="clear" w:color="auto" w:fill="BFB1D0"/>
      </w:tcPr>
    </w:tblStylePr>
    <w:tblStylePr w:type="nwCell">
      <w:tblPr/>
      <w:tcPr>
        <w:shd w:val="clear" w:color="auto" w:fill="FFFFFF"/>
      </w:tcPr>
    </w:tblStylePr>
  </w:style>
  <w:style w:type="table" w:customStyle="1" w:styleId="MediumGrid2-Accent51">
    <w:name w:val="Medium Grid 2 - Accent 51"/>
    <w:basedOn w:val="TableNormal"/>
    <w:next w:val="MediumGrid2-Accent5"/>
    <w:uiPriority w:val="68"/>
    <w:rsid w:val="003778BF"/>
    <w:rPr>
      <w:rFonts w:ascii="Calibri" w:eastAsia="MS Gothic" w:hAnsi="Calibri"/>
      <w:color w:val="000000"/>
      <w:sz w:val="22"/>
      <w:szCs w:val="22"/>
      <w:lang w:val="en-US" w:eastAsia="en-US"/>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cPr>
      <w:shd w:val="clear" w:color="auto" w:fill="D2EAF1"/>
    </w:tcPr>
    <w:tblStylePr w:type="firstRow">
      <w:rPr>
        <w:b/>
        <w:bCs/>
        <w:color w:val="000000"/>
      </w:rPr>
      <w:tblPr/>
      <w:tcPr>
        <w:shd w:val="clear" w:color="auto" w:fill="EDF6F9"/>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AEEF3"/>
      </w:tcPr>
    </w:tblStylePr>
    <w:tblStylePr w:type="band1Vert">
      <w:tblPr/>
      <w:tcPr>
        <w:shd w:val="clear" w:color="auto" w:fill="A5D5E2"/>
      </w:tcPr>
    </w:tblStylePr>
    <w:tblStylePr w:type="band1Horz">
      <w:tblPr/>
      <w:tcPr>
        <w:tcBorders>
          <w:insideH w:val="single" w:sz="6" w:space="0" w:color="4BACC6"/>
          <w:insideV w:val="single" w:sz="6" w:space="0" w:color="4BACC6"/>
        </w:tcBorders>
        <w:shd w:val="clear" w:color="auto" w:fill="A5D5E2"/>
      </w:tcPr>
    </w:tblStylePr>
    <w:tblStylePr w:type="nwCell">
      <w:tblPr/>
      <w:tcPr>
        <w:shd w:val="clear" w:color="auto" w:fill="FFFFFF"/>
      </w:tcPr>
    </w:tblStylePr>
  </w:style>
  <w:style w:type="table" w:customStyle="1" w:styleId="MediumGrid2-Accent61">
    <w:name w:val="Medium Grid 2 - Accent 61"/>
    <w:basedOn w:val="TableNormal"/>
    <w:next w:val="MediumGrid2-Accent6"/>
    <w:uiPriority w:val="68"/>
    <w:rsid w:val="003778BF"/>
    <w:rPr>
      <w:rFonts w:ascii="Calibri" w:eastAsia="MS Gothic" w:hAnsi="Calibri"/>
      <w:color w:val="000000"/>
      <w:sz w:val="22"/>
      <w:szCs w:val="22"/>
      <w:lang w:val="en-US" w:eastAsia="en-US"/>
    </w:rPr>
    <w:tblPr>
      <w:tblStyleRowBandSize w:val="1"/>
      <w:tblStyleColBandSize w:val="1"/>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cPr>
      <w:shd w:val="clear" w:color="auto" w:fill="FDE4D0"/>
    </w:tcPr>
    <w:tblStylePr w:type="firstRow">
      <w:rPr>
        <w:b/>
        <w:bCs/>
        <w:color w:val="000000"/>
      </w:rPr>
      <w:tblPr/>
      <w:tcPr>
        <w:shd w:val="clear" w:color="auto" w:fill="FEF4EC"/>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DE9D9"/>
      </w:tcPr>
    </w:tblStylePr>
    <w:tblStylePr w:type="band1Vert">
      <w:tblPr/>
      <w:tcPr>
        <w:shd w:val="clear" w:color="auto" w:fill="FBCAA2"/>
      </w:tcPr>
    </w:tblStylePr>
    <w:tblStylePr w:type="band1Horz">
      <w:tblPr/>
      <w:tcPr>
        <w:tcBorders>
          <w:insideH w:val="single" w:sz="6" w:space="0" w:color="F79646"/>
          <w:insideV w:val="single" w:sz="6" w:space="0" w:color="F79646"/>
        </w:tcBorders>
        <w:shd w:val="clear" w:color="auto" w:fill="FBCAA2"/>
      </w:tcPr>
    </w:tblStylePr>
    <w:tblStylePr w:type="nwCell">
      <w:tblPr/>
      <w:tcPr>
        <w:shd w:val="clear" w:color="auto" w:fill="FFFFFF"/>
      </w:tcPr>
    </w:tblStylePr>
  </w:style>
  <w:style w:type="table" w:customStyle="1" w:styleId="MediumGrid31">
    <w:name w:val="Medium Grid 31"/>
    <w:basedOn w:val="TableNormal"/>
    <w:next w:val="MediumGrid3"/>
    <w:uiPriority w:val="69"/>
    <w:rsid w:val="003778BF"/>
    <w:rPr>
      <w:rFonts w:ascii="Aptos" w:eastAsia="MS Mincho" w:hAnsi="Aptos"/>
      <w:sz w:val="22"/>
      <w:szCs w:val="22"/>
      <w:lang w:val="en-US" w:eastAsia="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C0C0C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000000"/>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000000"/>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000000"/>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000000"/>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80808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808080"/>
      </w:tcPr>
    </w:tblStylePr>
  </w:style>
  <w:style w:type="table" w:customStyle="1" w:styleId="MediumGrid3-Accent11">
    <w:name w:val="Medium Grid 3 - Accent 11"/>
    <w:basedOn w:val="TableNormal"/>
    <w:next w:val="MediumGrid3-Accent1"/>
    <w:uiPriority w:val="69"/>
    <w:rsid w:val="003778BF"/>
    <w:rPr>
      <w:rFonts w:ascii="Aptos" w:eastAsia="MS Mincho" w:hAnsi="Aptos"/>
      <w:sz w:val="22"/>
      <w:szCs w:val="22"/>
      <w:lang w:val="en-US" w:eastAsia="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MediumGrid3-Accent21">
    <w:name w:val="Medium Grid 3 - Accent 21"/>
    <w:basedOn w:val="TableNormal"/>
    <w:next w:val="MediumGrid3-Accent2"/>
    <w:uiPriority w:val="69"/>
    <w:rsid w:val="003778BF"/>
    <w:rPr>
      <w:rFonts w:ascii="Aptos" w:eastAsia="MS Mincho" w:hAnsi="Aptos"/>
      <w:sz w:val="22"/>
      <w:szCs w:val="22"/>
      <w:lang w:val="en-US" w:eastAsia="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FD3D2"/>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C0504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C0504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C0504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C0504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DFA7A6"/>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DFA7A6"/>
      </w:tcPr>
    </w:tblStylePr>
  </w:style>
  <w:style w:type="table" w:customStyle="1" w:styleId="MediumGrid3-Accent31">
    <w:name w:val="Medium Grid 3 - Accent 31"/>
    <w:basedOn w:val="TableNormal"/>
    <w:next w:val="MediumGrid3-Accent3"/>
    <w:uiPriority w:val="69"/>
    <w:rsid w:val="003778BF"/>
    <w:rPr>
      <w:rFonts w:ascii="Aptos" w:eastAsia="MS Mincho" w:hAnsi="Aptos"/>
      <w:sz w:val="22"/>
      <w:szCs w:val="22"/>
      <w:lang w:val="en-US" w:eastAsia="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6EED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BBB59"/>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BBB59"/>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9BBB59"/>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9BBB59"/>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CDDDAC"/>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DDDAC"/>
      </w:tcPr>
    </w:tblStylePr>
  </w:style>
  <w:style w:type="table" w:customStyle="1" w:styleId="MediumGrid3-Accent41">
    <w:name w:val="Medium Grid 3 - Accent 41"/>
    <w:basedOn w:val="TableNormal"/>
    <w:next w:val="MediumGrid3-Accent4"/>
    <w:uiPriority w:val="69"/>
    <w:rsid w:val="003778BF"/>
    <w:rPr>
      <w:rFonts w:ascii="Aptos" w:eastAsia="MS Mincho" w:hAnsi="Aptos"/>
      <w:sz w:val="22"/>
      <w:szCs w:val="22"/>
      <w:lang w:val="en-US" w:eastAsia="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FD8E8"/>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8064A2"/>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8064A2"/>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8064A2"/>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8064A2"/>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BFB1D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BFB1D0"/>
      </w:tcPr>
    </w:tblStylePr>
  </w:style>
  <w:style w:type="table" w:customStyle="1" w:styleId="MediumGrid3-Accent51">
    <w:name w:val="Medium Grid 3 - Accent 51"/>
    <w:basedOn w:val="TableNormal"/>
    <w:next w:val="MediumGrid3-Accent5"/>
    <w:uiPriority w:val="69"/>
    <w:rsid w:val="003778BF"/>
    <w:rPr>
      <w:rFonts w:ascii="Aptos" w:eastAsia="MS Mincho" w:hAnsi="Aptos"/>
      <w:sz w:val="22"/>
      <w:szCs w:val="22"/>
      <w:lang w:val="en-US" w:eastAsia="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2EAF1"/>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BACC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BACC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BACC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BACC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5D5E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5D5E2"/>
      </w:tcPr>
    </w:tblStylePr>
  </w:style>
  <w:style w:type="table" w:customStyle="1" w:styleId="MediumGrid3-Accent61">
    <w:name w:val="Medium Grid 3 - Accent 61"/>
    <w:basedOn w:val="TableNormal"/>
    <w:next w:val="MediumGrid3-Accent6"/>
    <w:uiPriority w:val="69"/>
    <w:rsid w:val="003778BF"/>
    <w:rPr>
      <w:rFonts w:ascii="Aptos" w:eastAsia="MS Mincho" w:hAnsi="Aptos"/>
      <w:sz w:val="22"/>
      <w:szCs w:val="22"/>
      <w:lang w:val="en-US" w:eastAsia="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FDE4D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F7964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F7964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F7964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F7964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FBCAA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FBCAA2"/>
      </w:tcPr>
    </w:tblStylePr>
  </w:style>
  <w:style w:type="table" w:customStyle="1" w:styleId="DarkList1">
    <w:name w:val="Dark List1"/>
    <w:basedOn w:val="TableNormal"/>
    <w:next w:val="DarkList"/>
    <w:uiPriority w:val="70"/>
    <w:rsid w:val="003778BF"/>
    <w:rPr>
      <w:rFonts w:ascii="Aptos" w:eastAsia="MS Mincho" w:hAnsi="Aptos"/>
      <w:color w:val="FFFFFF"/>
      <w:sz w:val="22"/>
      <w:szCs w:val="22"/>
      <w:lang w:val="en-US" w:eastAsia="en-US"/>
    </w:rPr>
    <w:tblPr>
      <w:tblStyleRowBandSize w:val="1"/>
      <w:tblStyleColBandSize w:val="1"/>
    </w:tblPr>
    <w:tcPr>
      <w:shd w:val="clear" w:color="auto" w:fill="000000"/>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000000"/>
      </w:tcPr>
    </w:tblStylePr>
    <w:tblStylePr w:type="firstCol">
      <w:tblPr/>
      <w:tcPr>
        <w:tcBorders>
          <w:top w:val="nil"/>
          <w:left w:val="nil"/>
          <w:bottom w:val="nil"/>
          <w:right w:val="single" w:sz="18" w:space="0" w:color="FFFFFF"/>
          <w:insideH w:val="nil"/>
          <w:insideV w:val="nil"/>
        </w:tcBorders>
        <w:shd w:val="clear" w:color="auto" w:fill="000000"/>
      </w:tcPr>
    </w:tblStylePr>
    <w:tblStylePr w:type="lastCol">
      <w:tblPr/>
      <w:tcPr>
        <w:tcBorders>
          <w:top w:val="nil"/>
          <w:left w:val="single" w:sz="18" w:space="0" w:color="FFFFFF"/>
          <w:bottom w:val="nil"/>
          <w:right w:val="nil"/>
          <w:insideH w:val="nil"/>
          <w:insideV w:val="nil"/>
        </w:tcBorders>
        <w:shd w:val="clear" w:color="auto" w:fill="000000"/>
      </w:tcPr>
    </w:tblStylePr>
    <w:tblStylePr w:type="band1Vert">
      <w:tblPr/>
      <w:tcPr>
        <w:tcBorders>
          <w:top w:val="nil"/>
          <w:left w:val="nil"/>
          <w:bottom w:val="nil"/>
          <w:right w:val="nil"/>
          <w:insideH w:val="nil"/>
          <w:insideV w:val="nil"/>
        </w:tcBorders>
        <w:shd w:val="clear" w:color="auto" w:fill="000000"/>
      </w:tcPr>
    </w:tblStylePr>
    <w:tblStylePr w:type="band1Horz">
      <w:tblPr/>
      <w:tcPr>
        <w:tcBorders>
          <w:top w:val="nil"/>
          <w:left w:val="nil"/>
          <w:bottom w:val="nil"/>
          <w:right w:val="nil"/>
          <w:insideH w:val="nil"/>
          <w:insideV w:val="nil"/>
        </w:tcBorders>
        <w:shd w:val="clear" w:color="auto" w:fill="000000"/>
      </w:tcPr>
    </w:tblStylePr>
  </w:style>
  <w:style w:type="table" w:customStyle="1" w:styleId="DarkList-Accent11">
    <w:name w:val="Dark List - Accent 11"/>
    <w:basedOn w:val="TableNormal"/>
    <w:next w:val="DarkList-Accent1"/>
    <w:uiPriority w:val="70"/>
    <w:rsid w:val="003778BF"/>
    <w:rPr>
      <w:rFonts w:ascii="Aptos" w:eastAsia="MS Mincho" w:hAnsi="Aptos"/>
      <w:color w:val="FFFFFF"/>
      <w:sz w:val="22"/>
      <w:szCs w:val="22"/>
      <w:lang w:val="en-US" w:eastAsia="en-US"/>
    </w:rPr>
    <w:tblPr>
      <w:tblStyleRowBandSize w:val="1"/>
      <w:tblStyleColBandSize w:val="1"/>
    </w:tblPr>
    <w:tcPr>
      <w:shd w:val="clear" w:color="auto" w:fill="4F81BD"/>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243F60"/>
      </w:tcPr>
    </w:tblStylePr>
    <w:tblStylePr w:type="firstCol">
      <w:tblPr/>
      <w:tcPr>
        <w:tcBorders>
          <w:top w:val="nil"/>
          <w:left w:val="nil"/>
          <w:bottom w:val="nil"/>
          <w:right w:val="single" w:sz="18" w:space="0" w:color="FFFFFF"/>
          <w:insideH w:val="nil"/>
          <w:insideV w:val="nil"/>
        </w:tcBorders>
        <w:shd w:val="clear" w:color="auto" w:fill="365F91"/>
      </w:tcPr>
    </w:tblStylePr>
    <w:tblStylePr w:type="lastCol">
      <w:tblPr/>
      <w:tcPr>
        <w:tcBorders>
          <w:top w:val="nil"/>
          <w:left w:val="single" w:sz="18" w:space="0" w:color="FFFFFF"/>
          <w:bottom w:val="nil"/>
          <w:right w:val="nil"/>
          <w:insideH w:val="nil"/>
          <w:insideV w:val="nil"/>
        </w:tcBorders>
        <w:shd w:val="clear" w:color="auto" w:fill="365F91"/>
      </w:tcPr>
    </w:tblStylePr>
    <w:tblStylePr w:type="band1Vert">
      <w:tblPr/>
      <w:tcPr>
        <w:tcBorders>
          <w:top w:val="nil"/>
          <w:left w:val="nil"/>
          <w:bottom w:val="nil"/>
          <w:right w:val="nil"/>
          <w:insideH w:val="nil"/>
          <w:insideV w:val="nil"/>
        </w:tcBorders>
        <w:shd w:val="clear" w:color="auto" w:fill="365F91"/>
      </w:tcPr>
    </w:tblStylePr>
    <w:tblStylePr w:type="band1Horz">
      <w:tblPr/>
      <w:tcPr>
        <w:tcBorders>
          <w:top w:val="nil"/>
          <w:left w:val="nil"/>
          <w:bottom w:val="nil"/>
          <w:right w:val="nil"/>
          <w:insideH w:val="nil"/>
          <w:insideV w:val="nil"/>
        </w:tcBorders>
        <w:shd w:val="clear" w:color="auto" w:fill="365F91"/>
      </w:tcPr>
    </w:tblStylePr>
  </w:style>
  <w:style w:type="table" w:customStyle="1" w:styleId="DarkList-Accent21">
    <w:name w:val="Dark List - Accent 21"/>
    <w:basedOn w:val="TableNormal"/>
    <w:next w:val="DarkList-Accent2"/>
    <w:uiPriority w:val="70"/>
    <w:rsid w:val="003778BF"/>
    <w:rPr>
      <w:rFonts w:ascii="Aptos" w:eastAsia="MS Mincho" w:hAnsi="Aptos"/>
      <w:color w:val="FFFFFF"/>
      <w:sz w:val="22"/>
      <w:szCs w:val="22"/>
      <w:lang w:val="en-US" w:eastAsia="en-US"/>
    </w:rPr>
    <w:tblPr>
      <w:tblStyleRowBandSize w:val="1"/>
      <w:tblStyleColBandSize w:val="1"/>
    </w:tblPr>
    <w:tcPr>
      <w:shd w:val="clear" w:color="auto" w:fill="C0504D"/>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622423"/>
      </w:tcPr>
    </w:tblStylePr>
    <w:tblStylePr w:type="firstCol">
      <w:tblPr/>
      <w:tcPr>
        <w:tcBorders>
          <w:top w:val="nil"/>
          <w:left w:val="nil"/>
          <w:bottom w:val="nil"/>
          <w:right w:val="single" w:sz="18" w:space="0" w:color="FFFFFF"/>
          <w:insideH w:val="nil"/>
          <w:insideV w:val="nil"/>
        </w:tcBorders>
        <w:shd w:val="clear" w:color="auto" w:fill="943634"/>
      </w:tcPr>
    </w:tblStylePr>
    <w:tblStylePr w:type="lastCol">
      <w:tblPr/>
      <w:tcPr>
        <w:tcBorders>
          <w:top w:val="nil"/>
          <w:left w:val="single" w:sz="18" w:space="0" w:color="FFFFFF"/>
          <w:bottom w:val="nil"/>
          <w:right w:val="nil"/>
          <w:insideH w:val="nil"/>
          <w:insideV w:val="nil"/>
        </w:tcBorders>
        <w:shd w:val="clear" w:color="auto" w:fill="943634"/>
      </w:tcPr>
    </w:tblStylePr>
    <w:tblStylePr w:type="band1Vert">
      <w:tblPr/>
      <w:tcPr>
        <w:tcBorders>
          <w:top w:val="nil"/>
          <w:left w:val="nil"/>
          <w:bottom w:val="nil"/>
          <w:right w:val="nil"/>
          <w:insideH w:val="nil"/>
          <w:insideV w:val="nil"/>
        </w:tcBorders>
        <w:shd w:val="clear" w:color="auto" w:fill="943634"/>
      </w:tcPr>
    </w:tblStylePr>
    <w:tblStylePr w:type="band1Horz">
      <w:tblPr/>
      <w:tcPr>
        <w:tcBorders>
          <w:top w:val="nil"/>
          <w:left w:val="nil"/>
          <w:bottom w:val="nil"/>
          <w:right w:val="nil"/>
          <w:insideH w:val="nil"/>
          <w:insideV w:val="nil"/>
        </w:tcBorders>
        <w:shd w:val="clear" w:color="auto" w:fill="943634"/>
      </w:tcPr>
    </w:tblStylePr>
  </w:style>
  <w:style w:type="table" w:customStyle="1" w:styleId="DarkList-Accent31">
    <w:name w:val="Dark List - Accent 31"/>
    <w:basedOn w:val="TableNormal"/>
    <w:next w:val="DarkList-Accent3"/>
    <w:uiPriority w:val="70"/>
    <w:rsid w:val="003778BF"/>
    <w:rPr>
      <w:rFonts w:ascii="Aptos" w:eastAsia="MS Mincho" w:hAnsi="Aptos"/>
      <w:color w:val="FFFFFF"/>
      <w:sz w:val="22"/>
      <w:szCs w:val="22"/>
      <w:lang w:val="en-US" w:eastAsia="en-US"/>
    </w:rPr>
    <w:tblPr>
      <w:tblStyleRowBandSize w:val="1"/>
      <w:tblStyleColBandSize w:val="1"/>
    </w:tblPr>
    <w:tcPr>
      <w:shd w:val="clear" w:color="auto" w:fill="9BBB59"/>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4E6128"/>
      </w:tcPr>
    </w:tblStylePr>
    <w:tblStylePr w:type="firstCol">
      <w:tblPr/>
      <w:tcPr>
        <w:tcBorders>
          <w:top w:val="nil"/>
          <w:left w:val="nil"/>
          <w:bottom w:val="nil"/>
          <w:right w:val="single" w:sz="18" w:space="0" w:color="FFFFFF"/>
          <w:insideH w:val="nil"/>
          <w:insideV w:val="nil"/>
        </w:tcBorders>
        <w:shd w:val="clear" w:color="auto" w:fill="76923C"/>
      </w:tcPr>
    </w:tblStylePr>
    <w:tblStylePr w:type="lastCol">
      <w:tblPr/>
      <w:tcPr>
        <w:tcBorders>
          <w:top w:val="nil"/>
          <w:left w:val="single" w:sz="18" w:space="0" w:color="FFFFFF"/>
          <w:bottom w:val="nil"/>
          <w:right w:val="nil"/>
          <w:insideH w:val="nil"/>
          <w:insideV w:val="nil"/>
        </w:tcBorders>
        <w:shd w:val="clear" w:color="auto" w:fill="76923C"/>
      </w:tcPr>
    </w:tblStylePr>
    <w:tblStylePr w:type="band1Vert">
      <w:tblPr/>
      <w:tcPr>
        <w:tcBorders>
          <w:top w:val="nil"/>
          <w:left w:val="nil"/>
          <w:bottom w:val="nil"/>
          <w:right w:val="nil"/>
          <w:insideH w:val="nil"/>
          <w:insideV w:val="nil"/>
        </w:tcBorders>
        <w:shd w:val="clear" w:color="auto" w:fill="76923C"/>
      </w:tcPr>
    </w:tblStylePr>
    <w:tblStylePr w:type="band1Horz">
      <w:tblPr/>
      <w:tcPr>
        <w:tcBorders>
          <w:top w:val="nil"/>
          <w:left w:val="nil"/>
          <w:bottom w:val="nil"/>
          <w:right w:val="nil"/>
          <w:insideH w:val="nil"/>
          <w:insideV w:val="nil"/>
        </w:tcBorders>
        <w:shd w:val="clear" w:color="auto" w:fill="76923C"/>
      </w:tcPr>
    </w:tblStylePr>
  </w:style>
  <w:style w:type="table" w:customStyle="1" w:styleId="DarkList-Accent41">
    <w:name w:val="Dark List - Accent 41"/>
    <w:basedOn w:val="TableNormal"/>
    <w:next w:val="DarkList-Accent4"/>
    <w:uiPriority w:val="70"/>
    <w:rsid w:val="003778BF"/>
    <w:rPr>
      <w:rFonts w:ascii="Aptos" w:eastAsia="MS Mincho" w:hAnsi="Aptos"/>
      <w:color w:val="FFFFFF"/>
      <w:sz w:val="22"/>
      <w:szCs w:val="22"/>
      <w:lang w:val="en-US" w:eastAsia="en-US"/>
    </w:rPr>
    <w:tblPr>
      <w:tblStyleRowBandSize w:val="1"/>
      <w:tblStyleColBandSize w:val="1"/>
    </w:tblPr>
    <w:tcPr>
      <w:shd w:val="clear" w:color="auto" w:fill="8064A2"/>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3F3151"/>
      </w:tcPr>
    </w:tblStylePr>
    <w:tblStylePr w:type="firstCol">
      <w:tblPr/>
      <w:tcPr>
        <w:tcBorders>
          <w:top w:val="nil"/>
          <w:left w:val="nil"/>
          <w:bottom w:val="nil"/>
          <w:right w:val="single" w:sz="18" w:space="0" w:color="FFFFFF"/>
          <w:insideH w:val="nil"/>
          <w:insideV w:val="nil"/>
        </w:tcBorders>
        <w:shd w:val="clear" w:color="auto" w:fill="5F497A"/>
      </w:tcPr>
    </w:tblStylePr>
    <w:tblStylePr w:type="lastCol">
      <w:tblPr/>
      <w:tcPr>
        <w:tcBorders>
          <w:top w:val="nil"/>
          <w:left w:val="single" w:sz="18" w:space="0" w:color="FFFFFF"/>
          <w:bottom w:val="nil"/>
          <w:right w:val="nil"/>
          <w:insideH w:val="nil"/>
          <w:insideV w:val="nil"/>
        </w:tcBorders>
        <w:shd w:val="clear" w:color="auto" w:fill="5F497A"/>
      </w:tcPr>
    </w:tblStylePr>
    <w:tblStylePr w:type="band1Vert">
      <w:tblPr/>
      <w:tcPr>
        <w:tcBorders>
          <w:top w:val="nil"/>
          <w:left w:val="nil"/>
          <w:bottom w:val="nil"/>
          <w:right w:val="nil"/>
          <w:insideH w:val="nil"/>
          <w:insideV w:val="nil"/>
        </w:tcBorders>
        <w:shd w:val="clear" w:color="auto" w:fill="5F497A"/>
      </w:tcPr>
    </w:tblStylePr>
    <w:tblStylePr w:type="band1Horz">
      <w:tblPr/>
      <w:tcPr>
        <w:tcBorders>
          <w:top w:val="nil"/>
          <w:left w:val="nil"/>
          <w:bottom w:val="nil"/>
          <w:right w:val="nil"/>
          <w:insideH w:val="nil"/>
          <w:insideV w:val="nil"/>
        </w:tcBorders>
        <w:shd w:val="clear" w:color="auto" w:fill="5F497A"/>
      </w:tcPr>
    </w:tblStylePr>
  </w:style>
  <w:style w:type="table" w:customStyle="1" w:styleId="DarkList-Accent51">
    <w:name w:val="Dark List - Accent 51"/>
    <w:basedOn w:val="TableNormal"/>
    <w:next w:val="DarkList-Accent5"/>
    <w:uiPriority w:val="70"/>
    <w:rsid w:val="003778BF"/>
    <w:rPr>
      <w:rFonts w:ascii="Aptos" w:eastAsia="MS Mincho" w:hAnsi="Aptos"/>
      <w:color w:val="FFFFFF"/>
      <w:sz w:val="22"/>
      <w:szCs w:val="22"/>
      <w:lang w:val="en-US" w:eastAsia="en-US"/>
    </w:rPr>
    <w:tblPr>
      <w:tblStyleRowBandSize w:val="1"/>
      <w:tblStyleColBandSize w:val="1"/>
    </w:tblPr>
    <w:tcPr>
      <w:shd w:val="clear" w:color="auto" w:fill="4BACC6"/>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205867"/>
      </w:tcPr>
    </w:tblStylePr>
    <w:tblStylePr w:type="firstCol">
      <w:tblPr/>
      <w:tcPr>
        <w:tcBorders>
          <w:top w:val="nil"/>
          <w:left w:val="nil"/>
          <w:bottom w:val="nil"/>
          <w:right w:val="single" w:sz="18" w:space="0" w:color="FFFFFF"/>
          <w:insideH w:val="nil"/>
          <w:insideV w:val="nil"/>
        </w:tcBorders>
        <w:shd w:val="clear" w:color="auto" w:fill="31849B"/>
      </w:tcPr>
    </w:tblStylePr>
    <w:tblStylePr w:type="lastCol">
      <w:tblPr/>
      <w:tcPr>
        <w:tcBorders>
          <w:top w:val="nil"/>
          <w:left w:val="single" w:sz="18" w:space="0" w:color="FFFFFF"/>
          <w:bottom w:val="nil"/>
          <w:right w:val="nil"/>
          <w:insideH w:val="nil"/>
          <w:insideV w:val="nil"/>
        </w:tcBorders>
        <w:shd w:val="clear" w:color="auto" w:fill="31849B"/>
      </w:tcPr>
    </w:tblStylePr>
    <w:tblStylePr w:type="band1Vert">
      <w:tblPr/>
      <w:tcPr>
        <w:tcBorders>
          <w:top w:val="nil"/>
          <w:left w:val="nil"/>
          <w:bottom w:val="nil"/>
          <w:right w:val="nil"/>
          <w:insideH w:val="nil"/>
          <w:insideV w:val="nil"/>
        </w:tcBorders>
        <w:shd w:val="clear" w:color="auto" w:fill="31849B"/>
      </w:tcPr>
    </w:tblStylePr>
    <w:tblStylePr w:type="band1Horz">
      <w:tblPr/>
      <w:tcPr>
        <w:tcBorders>
          <w:top w:val="nil"/>
          <w:left w:val="nil"/>
          <w:bottom w:val="nil"/>
          <w:right w:val="nil"/>
          <w:insideH w:val="nil"/>
          <w:insideV w:val="nil"/>
        </w:tcBorders>
        <w:shd w:val="clear" w:color="auto" w:fill="31849B"/>
      </w:tcPr>
    </w:tblStylePr>
  </w:style>
  <w:style w:type="table" w:customStyle="1" w:styleId="DarkList-Accent61">
    <w:name w:val="Dark List - Accent 61"/>
    <w:basedOn w:val="TableNormal"/>
    <w:next w:val="DarkList-Accent6"/>
    <w:uiPriority w:val="70"/>
    <w:rsid w:val="003778BF"/>
    <w:rPr>
      <w:rFonts w:ascii="Aptos" w:eastAsia="MS Mincho" w:hAnsi="Aptos"/>
      <w:color w:val="FFFFFF"/>
      <w:sz w:val="22"/>
      <w:szCs w:val="22"/>
      <w:lang w:val="en-US" w:eastAsia="en-US"/>
    </w:rPr>
    <w:tblPr>
      <w:tblStyleRowBandSize w:val="1"/>
      <w:tblStyleColBandSize w:val="1"/>
    </w:tblPr>
    <w:tcPr>
      <w:shd w:val="clear" w:color="auto" w:fill="F79646"/>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974706"/>
      </w:tcPr>
    </w:tblStylePr>
    <w:tblStylePr w:type="firstCol">
      <w:tblPr/>
      <w:tcPr>
        <w:tcBorders>
          <w:top w:val="nil"/>
          <w:left w:val="nil"/>
          <w:bottom w:val="nil"/>
          <w:right w:val="single" w:sz="18" w:space="0" w:color="FFFFFF"/>
          <w:insideH w:val="nil"/>
          <w:insideV w:val="nil"/>
        </w:tcBorders>
        <w:shd w:val="clear" w:color="auto" w:fill="E36C0A"/>
      </w:tcPr>
    </w:tblStylePr>
    <w:tblStylePr w:type="lastCol">
      <w:tblPr/>
      <w:tcPr>
        <w:tcBorders>
          <w:top w:val="nil"/>
          <w:left w:val="single" w:sz="18" w:space="0" w:color="FFFFFF"/>
          <w:bottom w:val="nil"/>
          <w:right w:val="nil"/>
          <w:insideH w:val="nil"/>
          <w:insideV w:val="nil"/>
        </w:tcBorders>
        <w:shd w:val="clear" w:color="auto" w:fill="E36C0A"/>
      </w:tcPr>
    </w:tblStylePr>
    <w:tblStylePr w:type="band1Vert">
      <w:tblPr/>
      <w:tcPr>
        <w:tcBorders>
          <w:top w:val="nil"/>
          <w:left w:val="nil"/>
          <w:bottom w:val="nil"/>
          <w:right w:val="nil"/>
          <w:insideH w:val="nil"/>
          <w:insideV w:val="nil"/>
        </w:tcBorders>
        <w:shd w:val="clear" w:color="auto" w:fill="E36C0A"/>
      </w:tcPr>
    </w:tblStylePr>
    <w:tblStylePr w:type="band1Horz">
      <w:tblPr/>
      <w:tcPr>
        <w:tcBorders>
          <w:top w:val="nil"/>
          <w:left w:val="nil"/>
          <w:bottom w:val="nil"/>
          <w:right w:val="nil"/>
          <w:insideH w:val="nil"/>
          <w:insideV w:val="nil"/>
        </w:tcBorders>
        <w:shd w:val="clear" w:color="auto" w:fill="E36C0A"/>
      </w:tcPr>
    </w:tblStylePr>
  </w:style>
  <w:style w:type="table" w:customStyle="1" w:styleId="ColorfulShading1">
    <w:name w:val="Colorful Shading1"/>
    <w:basedOn w:val="TableNormal"/>
    <w:next w:val="ColorfulShading"/>
    <w:uiPriority w:val="71"/>
    <w:rsid w:val="003778BF"/>
    <w:rPr>
      <w:rFonts w:ascii="Aptos" w:eastAsia="MS Mincho" w:hAnsi="Aptos"/>
      <w:color w:val="000000"/>
      <w:sz w:val="22"/>
      <w:szCs w:val="22"/>
      <w:lang w:val="en-US" w:eastAsia="en-US"/>
    </w:rPr>
    <w:tblPr>
      <w:tblStyleRowBandSize w:val="1"/>
      <w:tblStyleColBandSize w:val="1"/>
      <w:tblBorders>
        <w:top w:val="single" w:sz="24" w:space="0" w:color="C0504D"/>
        <w:left w:val="single" w:sz="4" w:space="0" w:color="000000"/>
        <w:bottom w:val="single" w:sz="4" w:space="0" w:color="000000"/>
        <w:right w:val="single" w:sz="4" w:space="0" w:color="000000"/>
        <w:insideH w:val="single" w:sz="4" w:space="0" w:color="FFFFFF"/>
        <w:insideV w:val="single" w:sz="4" w:space="0" w:color="FFFFFF"/>
      </w:tblBorders>
    </w:tblPr>
    <w:tcPr>
      <w:shd w:val="clear" w:color="auto" w:fill="E6E6E6"/>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000000"/>
      </w:tcPr>
    </w:tblStylePr>
    <w:tblStylePr w:type="firstCol">
      <w:rPr>
        <w:color w:val="FFFFFF"/>
      </w:rPr>
      <w:tblPr/>
      <w:tcPr>
        <w:tcBorders>
          <w:top w:val="nil"/>
          <w:left w:val="nil"/>
          <w:bottom w:val="nil"/>
          <w:right w:val="nil"/>
          <w:insideH w:val="single" w:sz="4" w:space="0" w:color="000000"/>
          <w:insideV w:val="nil"/>
        </w:tcBorders>
        <w:shd w:val="clear" w:color="auto" w:fill="000000"/>
      </w:tcPr>
    </w:tblStylePr>
    <w:tblStylePr w:type="lastCol">
      <w:rPr>
        <w:color w:val="FFFFFF"/>
      </w:rPr>
      <w:tblPr/>
      <w:tcPr>
        <w:tcBorders>
          <w:top w:val="nil"/>
          <w:left w:val="nil"/>
          <w:bottom w:val="nil"/>
          <w:right w:val="nil"/>
          <w:insideH w:val="nil"/>
          <w:insideV w:val="nil"/>
        </w:tcBorders>
        <w:shd w:val="clear" w:color="auto" w:fill="000000"/>
      </w:tcPr>
    </w:tblStylePr>
    <w:tblStylePr w:type="band1Vert">
      <w:tblPr/>
      <w:tcPr>
        <w:shd w:val="clear" w:color="auto" w:fill="999999"/>
      </w:tcPr>
    </w:tblStylePr>
    <w:tblStylePr w:type="band1Horz">
      <w:tblPr/>
      <w:tcPr>
        <w:shd w:val="clear" w:color="auto" w:fill="808080"/>
      </w:tcPr>
    </w:tblStylePr>
    <w:tblStylePr w:type="neCell">
      <w:rPr>
        <w:color w:val="000000"/>
      </w:rPr>
    </w:tblStylePr>
    <w:tblStylePr w:type="nwCell">
      <w:rPr>
        <w:color w:val="000000"/>
      </w:rPr>
    </w:tblStylePr>
  </w:style>
  <w:style w:type="table" w:customStyle="1" w:styleId="ColorfulShading-Accent21">
    <w:name w:val="Colorful Shading - Accent 21"/>
    <w:basedOn w:val="TableNormal"/>
    <w:next w:val="ColorfulShading-Accent2"/>
    <w:uiPriority w:val="71"/>
    <w:rsid w:val="003778BF"/>
    <w:rPr>
      <w:rFonts w:ascii="Aptos" w:eastAsia="MS Mincho" w:hAnsi="Aptos"/>
      <w:color w:val="000000"/>
      <w:sz w:val="22"/>
      <w:szCs w:val="22"/>
      <w:lang w:val="en-US" w:eastAsia="en-US"/>
    </w:rPr>
    <w:tblPr>
      <w:tblStyleRowBandSize w:val="1"/>
      <w:tblStyleColBandSize w:val="1"/>
      <w:tblBorders>
        <w:top w:val="single" w:sz="24" w:space="0" w:color="C0504D"/>
        <w:left w:val="single" w:sz="4" w:space="0" w:color="C0504D"/>
        <w:bottom w:val="single" w:sz="4" w:space="0" w:color="C0504D"/>
        <w:right w:val="single" w:sz="4" w:space="0" w:color="C0504D"/>
        <w:insideH w:val="single" w:sz="4" w:space="0" w:color="FFFFFF"/>
        <w:insideV w:val="single" w:sz="4" w:space="0" w:color="FFFFFF"/>
      </w:tblBorders>
    </w:tblPr>
    <w:tcPr>
      <w:shd w:val="clear" w:color="auto" w:fill="F8EDED"/>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772C2A"/>
      </w:tcPr>
    </w:tblStylePr>
    <w:tblStylePr w:type="firstCol">
      <w:rPr>
        <w:color w:val="FFFFFF"/>
      </w:rPr>
      <w:tblPr/>
      <w:tcPr>
        <w:tcBorders>
          <w:top w:val="nil"/>
          <w:left w:val="nil"/>
          <w:bottom w:val="nil"/>
          <w:right w:val="nil"/>
          <w:insideH w:val="single" w:sz="4" w:space="0" w:color="772C2A"/>
          <w:insideV w:val="nil"/>
        </w:tcBorders>
        <w:shd w:val="clear" w:color="auto" w:fill="772C2A"/>
      </w:tcPr>
    </w:tblStylePr>
    <w:tblStylePr w:type="lastCol">
      <w:rPr>
        <w:color w:val="FFFFFF"/>
      </w:rPr>
      <w:tblPr/>
      <w:tcPr>
        <w:tcBorders>
          <w:top w:val="nil"/>
          <w:left w:val="nil"/>
          <w:bottom w:val="nil"/>
          <w:right w:val="nil"/>
          <w:insideH w:val="nil"/>
          <w:insideV w:val="nil"/>
        </w:tcBorders>
        <w:shd w:val="clear" w:color="auto" w:fill="772C2A"/>
      </w:tcPr>
    </w:tblStylePr>
    <w:tblStylePr w:type="band1Vert">
      <w:tblPr/>
      <w:tcPr>
        <w:shd w:val="clear" w:color="auto" w:fill="E5B8B7"/>
      </w:tcPr>
    </w:tblStylePr>
    <w:tblStylePr w:type="band1Horz">
      <w:tblPr/>
      <w:tcPr>
        <w:shd w:val="clear" w:color="auto" w:fill="DFA7A6"/>
      </w:tcPr>
    </w:tblStylePr>
    <w:tblStylePr w:type="neCell">
      <w:rPr>
        <w:color w:val="000000"/>
      </w:rPr>
    </w:tblStylePr>
    <w:tblStylePr w:type="nwCell">
      <w:rPr>
        <w:color w:val="000000"/>
      </w:rPr>
    </w:tblStylePr>
  </w:style>
  <w:style w:type="table" w:customStyle="1" w:styleId="ColorfulShading-Accent31">
    <w:name w:val="Colorful Shading - Accent 31"/>
    <w:basedOn w:val="TableNormal"/>
    <w:next w:val="ColorfulShading-Accent3"/>
    <w:uiPriority w:val="71"/>
    <w:rsid w:val="003778BF"/>
    <w:rPr>
      <w:rFonts w:ascii="Aptos" w:eastAsia="MS Mincho" w:hAnsi="Aptos"/>
      <w:color w:val="000000"/>
      <w:sz w:val="22"/>
      <w:szCs w:val="22"/>
      <w:lang w:val="en-US" w:eastAsia="en-US"/>
    </w:rPr>
    <w:tblPr>
      <w:tblStyleRowBandSize w:val="1"/>
      <w:tblStyleColBandSize w:val="1"/>
      <w:tblBorders>
        <w:top w:val="single" w:sz="24" w:space="0" w:color="8064A2"/>
        <w:left w:val="single" w:sz="4" w:space="0" w:color="9BBB59"/>
        <w:bottom w:val="single" w:sz="4" w:space="0" w:color="9BBB59"/>
        <w:right w:val="single" w:sz="4" w:space="0" w:color="9BBB59"/>
        <w:insideH w:val="single" w:sz="4" w:space="0" w:color="FFFFFF"/>
        <w:insideV w:val="single" w:sz="4" w:space="0" w:color="FFFFFF"/>
      </w:tblBorders>
    </w:tblPr>
    <w:tcPr>
      <w:shd w:val="clear" w:color="auto" w:fill="F5F8EE"/>
    </w:tcPr>
    <w:tblStylePr w:type="firstRow">
      <w:rPr>
        <w:b/>
        <w:bCs/>
      </w:rPr>
      <w:tblPr/>
      <w:tcPr>
        <w:tcBorders>
          <w:top w:val="nil"/>
          <w:left w:val="nil"/>
          <w:bottom w:val="single" w:sz="24" w:space="0" w:color="8064A2"/>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5E7530"/>
      </w:tcPr>
    </w:tblStylePr>
    <w:tblStylePr w:type="firstCol">
      <w:rPr>
        <w:color w:val="FFFFFF"/>
      </w:rPr>
      <w:tblPr/>
      <w:tcPr>
        <w:tcBorders>
          <w:top w:val="nil"/>
          <w:left w:val="nil"/>
          <w:bottom w:val="nil"/>
          <w:right w:val="nil"/>
          <w:insideH w:val="single" w:sz="4" w:space="0" w:color="5E7530"/>
          <w:insideV w:val="nil"/>
        </w:tcBorders>
        <w:shd w:val="clear" w:color="auto" w:fill="5E7530"/>
      </w:tcPr>
    </w:tblStylePr>
    <w:tblStylePr w:type="lastCol">
      <w:rPr>
        <w:color w:val="FFFFFF"/>
      </w:rPr>
      <w:tblPr/>
      <w:tcPr>
        <w:tcBorders>
          <w:top w:val="nil"/>
          <w:left w:val="nil"/>
          <w:bottom w:val="nil"/>
          <w:right w:val="nil"/>
          <w:insideH w:val="nil"/>
          <w:insideV w:val="nil"/>
        </w:tcBorders>
        <w:shd w:val="clear" w:color="auto" w:fill="5E7530"/>
      </w:tcPr>
    </w:tblStylePr>
    <w:tblStylePr w:type="band1Vert">
      <w:tblPr/>
      <w:tcPr>
        <w:shd w:val="clear" w:color="auto" w:fill="D6E3BC"/>
      </w:tcPr>
    </w:tblStylePr>
    <w:tblStylePr w:type="band1Horz">
      <w:tblPr/>
      <w:tcPr>
        <w:shd w:val="clear" w:color="auto" w:fill="CDDDAC"/>
      </w:tcPr>
    </w:tblStylePr>
  </w:style>
  <w:style w:type="table" w:customStyle="1" w:styleId="ColorfulShading-Accent41">
    <w:name w:val="Colorful Shading - Accent 41"/>
    <w:basedOn w:val="TableNormal"/>
    <w:next w:val="ColorfulShading-Accent4"/>
    <w:uiPriority w:val="71"/>
    <w:rsid w:val="003778BF"/>
    <w:rPr>
      <w:rFonts w:ascii="Aptos" w:eastAsia="MS Mincho" w:hAnsi="Aptos"/>
      <w:color w:val="000000"/>
      <w:sz w:val="22"/>
      <w:szCs w:val="22"/>
      <w:lang w:val="en-US" w:eastAsia="en-US"/>
    </w:rPr>
    <w:tblPr>
      <w:tblStyleRowBandSize w:val="1"/>
      <w:tblStyleColBandSize w:val="1"/>
      <w:tblBorders>
        <w:top w:val="single" w:sz="24" w:space="0" w:color="9BBB59"/>
        <w:left w:val="single" w:sz="4" w:space="0" w:color="8064A2"/>
        <w:bottom w:val="single" w:sz="4" w:space="0" w:color="8064A2"/>
        <w:right w:val="single" w:sz="4" w:space="0" w:color="8064A2"/>
        <w:insideH w:val="single" w:sz="4" w:space="0" w:color="FFFFFF"/>
        <w:insideV w:val="single" w:sz="4" w:space="0" w:color="FFFFFF"/>
      </w:tblBorders>
    </w:tblPr>
    <w:tcPr>
      <w:shd w:val="clear" w:color="auto" w:fill="F2EFF6"/>
    </w:tcPr>
    <w:tblStylePr w:type="firstRow">
      <w:rPr>
        <w:b/>
        <w:bCs/>
      </w:rPr>
      <w:tblPr/>
      <w:tcPr>
        <w:tcBorders>
          <w:top w:val="nil"/>
          <w:left w:val="nil"/>
          <w:bottom w:val="single" w:sz="24" w:space="0" w:color="9BBB59"/>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4C3B62"/>
      </w:tcPr>
    </w:tblStylePr>
    <w:tblStylePr w:type="firstCol">
      <w:rPr>
        <w:color w:val="FFFFFF"/>
      </w:rPr>
      <w:tblPr/>
      <w:tcPr>
        <w:tcBorders>
          <w:top w:val="nil"/>
          <w:left w:val="nil"/>
          <w:bottom w:val="nil"/>
          <w:right w:val="nil"/>
          <w:insideH w:val="single" w:sz="4" w:space="0" w:color="4C3B62"/>
          <w:insideV w:val="nil"/>
        </w:tcBorders>
        <w:shd w:val="clear" w:color="auto" w:fill="4C3B62"/>
      </w:tcPr>
    </w:tblStylePr>
    <w:tblStylePr w:type="lastCol">
      <w:rPr>
        <w:color w:val="FFFFFF"/>
      </w:rPr>
      <w:tblPr/>
      <w:tcPr>
        <w:tcBorders>
          <w:top w:val="nil"/>
          <w:left w:val="nil"/>
          <w:bottom w:val="nil"/>
          <w:right w:val="nil"/>
          <w:insideH w:val="nil"/>
          <w:insideV w:val="nil"/>
        </w:tcBorders>
        <w:shd w:val="clear" w:color="auto" w:fill="4C3B62"/>
      </w:tcPr>
    </w:tblStylePr>
    <w:tblStylePr w:type="band1Vert">
      <w:tblPr/>
      <w:tcPr>
        <w:shd w:val="clear" w:color="auto" w:fill="CCC0D9"/>
      </w:tcPr>
    </w:tblStylePr>
    <w:tblStylePr w:type="band1Horz">
      <w:tblPr/>
      <w:tcPr>
        <w:shd w:val="clear" w:color="auto" w:fill="BFB1D0"/>
      </w:tcPr>
    </w:tblStylePr>
    <w:tblStylePr w:type="neCell">
      <w:rPr>
        <w:color w:val="000000"/>
      </w:rPr>
    </w:tblStylePr>
    <w:tblStylePr w:type="nwCell">
      <w:rPr>
        <w:color w:val="000000"/>
      </w:rPr>
    </w:tblStylePr>
  </w:style>
  <w:style w:type="table" w:customStyle="1" w:styleId="ColorfulShading-Accent51">
    <w:name w:val="Colorful Shading - Accent 51"/>
    <w:basedOn w:val="TableNormal"/>
    <w:next w:val="ColorfulShading-Accent5"/>
    <w:uiPriority w:val="71"/>
    <w:rsid w:val="003778BF"/>
    <w:rPr>
      <w:rFonts w:ascii="Aptos" w:eastAsia="MS Mincho" w:hAnsi="Aptos"/>
      <w:color w:val="000000"/>
      <w:sz w:val="22"/>
      <w:szCs w:val="22"/>
      <w:lang w:val="en-US" w:eastAsia="en-US"/>
    </w:rPr>
    <w:tblPr>
      <w:tblStyleRowBandSize w:val="1"/>
      <w:tblStyleColBandSize w:val="1"/>
      <w:tblBorders>
        <w:top w:val="single" w:sz="24" w:space="0" w:color="F79646"/>
        <w:left w:val="single" w:sz="4" w:space="0" w:color="4BACC6"/>
        <w:bottom w:val="single" w:sz="4" w:space="0" w:color="4BACC6"/>
        <w:right w:val="single" w:sz="4" w:space="0" w:color="4BACC6"/>
        <w:insideH w:val="single" w:sz="4" w:space="0" w:color="FFFFFF"/>
        <w:insideV w:val="single" w:sz="4" w:space="0" w:color="FFFFFF"/>
      </w:tblBorders>
    </w:tblPr>
    <w:tcPr>
      <w:shd w:val="clear" w:color="auto" w:fill="EDF6F9"/>
    </w:tcPr>
    <w:tblStylePr w:type="firstRow">
      <w:rPr>
        <w:b/>
        <w:bCs/>
      </w:rPr>
      <w:tblPr/>
      <w:tcPr>
        <w:tcBorders>
          <w:top w:val="nil"/>
          <w:left w:val="nil"/>
          <w:bottom w:val="single" w:sz="24" w:space="0" w:color="F7964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76A7C"/>
      </w:tcPr>
    </w:tblStylePr>
    <w:tblStylePr w:type="firstCol">
      <w:rPr>
        <w:color w:val="FFFFFF"/>
      </w:rPr>
      <w:tblPr/>
      <w:tcPr>
        <w:tcBorders>
          <w:top w:val="nil"/>
          <w:left w:val="nil"/>
          <w:bottom w:val="nil"/>
          <w:right w:val="nil"/>
          <w:insideH w:val="single" w:sz="4" w:space="0" w:color="276A7C"/>
          <w:insideV w:val="nil"/>
        </w:tcBorders>
        <w:shd w:val="clear" w:color="auto" w:fill="276A7C"/>
      </w:tcPr>
    </w:tblStylePr>
    <w:tblStylePr w:type="lastCol">
      <w:rPr>
        <w:color w:val="FFFFFF"/>
      </w:rPr>
      <w:tblPr/>
      <w:tcPr>
        <w:tcBorders>
          <w:top w:val="nil"/>
          <w:left w:val="nil"/>
          <w:bottom w:val="nil"/>
          <w:right w:val="nil"/>
          <w:insideH w:val="nil"/>
          <w:insideV w:val="nil"/>
        </w:tcBorders>
        <w:shd w:val="clear" w:color="auto" w:fill="276A7C"/>
      </w:tcPr>
    </w:tblStylePr>
    <w:tblStylePr w:type="band1Vert">
      <w:tblPr/>
      <w:tcPr>
        <w:shd w:val="clear" w:color="auto" w:fill="B6DDE8"/>
      </w:tcPr>
    </w:tblStylePr>
    <w:tblStylePr w:type="band1Horz">
      <w:tblPr/>
      <w:tcPr>
        <w:shd w:val="clear" w:color="auto" w:fill="A5D5E2"/>
      </w:tcPr>
    </w:tblStylePr>
    <w:tblStylePr w:type="neCell">
      <w:rPr>
        <w:color w:val="000000"/>
      </w:rPr>
    </w:tblStylePr>
    <w:tblStylePr w:type="nwCell">
      <w:rPr>
        <w:color w:val="000000"/>
      </w:rPr>
    </w:tblStylePr>
  </w:style>
  <w:style w:type="table" w:customStyle="1" w:styleId="ColorfulShading-Accent61">
    <w:name w:val="Colorful Shading - Accent 61"/>
    <w:basedOn w:val="TableNormal"/>
    <w:next w:val="ColorfulShading-Accent6"/>
    <w:uiPriority w:val="71"/>
    <w:rsid w:val="003778BF"/>
    <w:rPr>
      <w:rFonts w:ascii="Aptos" w:eastAsia="MS Mincho" w:hAnsi="Aptos"/>
      <w:color w:val="000000"/>
      <w:sz w:val="22"/>
      <w:szCs w:val="22"/>
      <w:lang w:val="en-US" w:eastAsia="en-US"/>
    </w:rPr>
    <w:tblPr>
      <w:tblStyleRowBandSize w:val="1"/>
      <w:tblStyleColBandSize w:val="1"/>
      <w:tblBorders>
        <w:top w:val="single" w:sz="24" w:space="0" w:color="4BACC6"/>
        <w:left w:val="single" w:sz="4" w:space="0" w:color="F79646"/>
        <w:bottom w:val="single" w:sz="4" w:space="0" w:color="F79646"/>
        <w:right w:val="single" w:sz="4" w:space="0" w:color="F79646"/>
        <w:insideH w:val="single" w:sz="4" w:space="0" w:color="FFFFFF"/>
        <w:insideV w:val="single" w:sz="4" w:space="0" w:color="FFFFFF"/>
      </w:tblBorders>
    </w:tblPr>
    <w:tcPr>
      <w:shd w:val="clear" w:color="auto" w:fill="FEF4EC"/>
    </w:tcPr>
    <w:tblStylePr w:type="firstRow">
      <w:rPr>
        <w:b/>
        <w:bCs/>
      </w:rPr>
      <w:tblPr/>
      <w:tcPr>
        <w:tcBorders>
          <w:top w:val="nil"/>
          <w:left w:val="nil"/>
          <w:bottom w:val="single" w:sz="24" w:space="0" w:color="4BACC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B65608"/>
      </w:tcPr>
    </w:tblStylePr>
    <w:tblStylePr w:type="firstCol">
      <w:rPr>
        <w:color w:val="FFFFFF"/>
      </w:rPr>
      <w:tblPr/>
      <w:tcPr>
        <w:tcBorders>
          <w:top w:val="nil"/>
          <w:left w:val="nil"/>
          <w:bottom w:val="nil"/>
          <w:right w:val="nil"/>
          <w:insideH w:val="single" w:sz="4" w:space="0" w:color="B65608"/>
          <w:insideV w:val="nil"/>
        </w:tcBorders>
        <w:shd w:val="clear" w:color="auto" w:fill="B65608"/>
      </w:tcPr>
    </w:tblStylePr>
    <w:tblStylePr w:type="lastCol">
      <w:rPr>
        <w:color w:val="FFFFFF"/>
      </w:rPr>
      <w:tblPr/>
      <w:tcPr>
        <w:tcBorders>
          <w:top w:val="nil"/>
          <w:left w:val="nil"/>
          <w:bottom w:val="nil"/>
          <w:right w:val="nil"/>
          <w:insideH w:val="nil"/>
          <w:insideV w:val="nil"/>
        </w:tcBorders>
        <w:shd w:val="clear" w:color="auto" w:fill="B65608"/>
      </w:tcPr>
    </w:tblStylePr>
    <w:tblStylePr w:type="band1Vert">
      <w:tblPr/>
      <w:tcPr>
        <w:shd w:val="clear" w:color="auto" w:fill="FBD4B4"/>
      </w:tcPr>
    </w:tblStylePr>
    <w:tblStylePr w:type="band1Horz">
      <w:tblPr/>
      <w:tcPr>
        <w:shd w:val="clear" w:color="auto" w:fill="FBCAA2"/>
      </w:tcPr>
    </w:tblStylePr>
    <w:tblStylePr w:type="neCell">
      <w:rPr>
        <w:color w:val="000000"/>
      </w:rPr>
    </w:tblStylePr>
    <w:tblStylePr w:type="nwCell">
      <w:rPr>
        <w:color w:val="000000"/>
      </w:rPr>
    </w:tblStylePr>
  </w:style>
  <w:style w:type="table" w:customStyle="1" w:styleId="ColorfulList1">
    <w:name w:val="Colorful List1"/>
    <w:basedOn w:val="TableNormal"/>
    <w:next w:val="ColorfulList"/>
    <w:uiPriority w:val="72"/>
    <w:rsid w:val="003778BF"/>
    <w:rPr>
      <w:rFonts w:ascii="Aptos" w:eastAsia="MS Mincho" w:hAnsi="Aptos"/>
      <w:color w:val="000000"/>
      <w:sz w:val="22"/>
      <w:szCs w:val="22"/>
      <w:lang w:val="en-US" w:eastAsia="en-US"/>
    </w:rPr>
    <w:tblPr>
      <w:tblStyleRowBandSize w:val="1"/>
      <w:tblStyleColBandSize w:val="1"/>
    </w:tblPr>
    <w:tcPr>
      <w:shd w:val="clear" w:color="auto" w:fill="E6E6E6"/>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cPr>
    </w:tblStylePr>
    <w:tblStylePr w:type="band1Horz">
      <w:tblPr/>
      <w:tcPr>
        <w:shd w:val="clear" w:color="auto" w:fill="CCCCCC"/>
      </w:tcPr>
    </w:tblStylePr>
  </w:style>
  <w:style w:type="table" w:customStyle="1" w:styleId="ColorfulList-Accent11">
    <w:name w:val="Colorful List - Accent 11"/>
    <w:basedOn w:val="TableNormal"/>
    <w:next w:val="ColorfulList-Accent1"/>
    <w:uiPriority w:val="72"/>
    <w:rsid w:val="003778BF"/>
    <w:rPr>
      <w:rFonts w:ascii="Aptos" w:eastAsia="MS Mincho" w:hAnsi="Aptos"/>
      <w:color w:val="000000"/>
      <w:sz w:val="22"/>
      <w:szCs w:val="22"/>
      <w:lang w:val="en-US" w:eastAsia="en-US"/>
    </w:rPr>
    <w:tblPr>
      <w:tblStyleRowBandSize w:val="1"/>
      <w:tblStyleColBandSize w:val="1"/>
    </w:tblPr>
    <w:tcPr>
      <w:shd w:val="clear" w:color="auto" w:fill="EDF2F8"/>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cPr>
    </w:tblStylePr>
    <w:tblStylePr w:type="band1Horz">
      <w:tblPr/>
      <w:tcPr>
        <w:shd w:val="clear" w:color="auto" w:fill="DBE5F1"/>
      </w:tcPr>
    </w:tblStylePr>
  </w:style>
  <w:style w:type="table" w:customStyle="1" w:styleId="ColorfulList-Accent21">
    <w:name w:val="Colorful List - Accent 21"/>
    <w:basedOn w:val="TableNormal"/>
    <w:next w:val="ColorfulList-Accent2"/>
    <w:uiPriority w:val="72"/>
    <w:rsid w:val="003778BF"/>
    <w:rPr>
      <w:rFonts w:ascii="Aptos" w:eastAsia="MS Mincho" w:hAnsi="Aptos"/>
      <w:color w:val="000000"/>
      <w:sz w:val="22"/>
      <w:szCs w:val="22"/>
      <w:lang w:val="en-US" w:eastAsia="en-US"/>
    </w:rPr>
    <w:tblPr>
      <w:tblStyleRowBandSize w:val="1"/>
      <w:tblStyleColBandSize w:val="1"/>
    </w:tblPr>
    <w:tcPr>
      <w:shd w:val="clear" w:color="auto" w:fill="F8EDED"/>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cPr>
    </w:tblStylePr>
    <w:tblStylePr w:type="band1Horz">
      <w:tblPr/>
      <w:tcPr>
        <w:shd w:val="clear" w:color="auto" w:fill="F2DBDB"/>
      </w:tcPr>
    </w:tblStylePr>
  </w:style>
  <w:style w:type="table" w:customStyle="1" w:styleId="ColorfulList-Accent31">
    <w:name w:val="Colorful List - Accent 31"/>
    <w:basedOn w:val="TableNormal"/>
    <w:next w:val="ColorfulList-Accent3"/>
    <w:uiPriority w:val="72"/>
    <w:rsid w:val="003778BF"/>
    <w:rPr>
      <w:rFonts w:ascii="Aptos" w:eastAsia="MS Mincho" w:hAnsi="Aptos"/>
      <w:color w:val="000000"/>
      <w:sz w:val="22"/>
      <w:szCs w:val="22"/>
      <w:lang w:val="en-US" w:eastAsia="en-US"/>
    </w:rPr>
    <w:tblPr>
      <w:tblStyleRowBandSize w:val="1"/>
      <w:tblStyleColBandSize w:val="1"/>
    </w:tblPr>
    <w:tcPr>
      <w:shd w:val="clear" w:color="auto" w:fill="F5F8EE"/>
    </w:tcPr>
    <w:tblStylePr w:type="firstRow">
      <w:rPr>
        <w:b/>
        <w:bCs/>
        <w:color w:val="FFFFFF"/>
      </w:rPr>
      <w:tblPr/>
      <w:tcPr>
        <w:tcBorders>
          <w:bottom w:val="single" w:sz="12" w:space="0" w:color="FFFFFF"/>
        </w:tcBorders>
        <w:shd w:val="clear" w:color="auto" w:fill="664E82"/>
      </w:tcPr>
    </w:tblStylePr>
    <w:tblStylePr w:type="lastRow">
      <w:rPr>
        <w:b/>
        <w:bCs/>
        <w:color w:val="664E8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cPr>
    </w:tblStylePr>
    <w:tblStylePr w:type="band1Horz">
      <w:tblPr/>
      <w:tcPr>
        <w:shd w:val="clear" w:color="auto" w:fill="EAF1DD"/>
      </w:tcPr>
    </w:tblStylePr>
  </w:style>
  <w:style w:type="table" w:customStyle="1" w:styleId="ColorfulList-Accent41">
    <w:name w:val="Colorful List - Accent 41"/>
    <w:basedOn w:val="TableNormal"/>
    <w:next w:val="ColorfulList-Accent4"/>
    <w:uiPriority w:val="72"/>
    <w:rsid w:val="003778BF"/>
    <w:rPr>
      <w:rFonts w:ascii="Aptos" w:eastAsia="MS Mincho" w:hAnsi="Aptos"/>
      <w:color w:val="000000"/>
      <w:sz w:val="22"/>
      <w:szCs w:val="22"/>
      <w:lang w:val="en-US" w:eastAsia="en-US"/>
    </w:rPr>
    <w:tblPr>
      <w:tblStyleRowBandSize w:val="1"/>
      <w:tblStyleColBandSize w:val="1"/>
    </w:tblPr>
    <w:tcPr>
      <w:shd w:val="clear" w:color="auto" w:fill="F2EFF6"/>
    </w:tcPr>
    <w:tblStylePr w:type="firstRow">
      <w:rPr>
        <w:b/>
        <w:bCs/>
        <w:color w:val="FFFFFF"/>
      </w:rPr>
      <w:tblPr/>
      <w:tcPr>
        <w:tcBorders>
          <w:bottom w:val="single" w:sz="12" w:space="0" w:color="FFFFFF"/>
        </w:tcBorders>
        <w:shd w:val="clear" w:color="auto" w:fill="7E9C40"/>
      </w:tcPr>
    </w:tblStylePr>
    <w:tblStylePr w:type="lastRow">
      <w:rPr>
        <w:b/>
        <w:bCs/>
        <w:color w:val="7E9C40"/>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cPr>
    </w:tblStylePr>
    <w:tblStylePr w:type="band1Horz">
      <w:tblPr/>
      <w:tcPr>
        <w:shd w:val="clear" w:color="auto" w:fill="E5DFEC"/>
      </w:tcPr>
    </w:tblStylePr>
  </w:style>
  <w:style w:type="table" w:customStyle="1" w:styleId="ColorfulList-Accent51">
    <w:name w:val="Colorful List - Accent 51"/>
    <w:basedOn w:val="TableNormal"/>
    <w:next w:val="ColorfulList-Accent5"/>
    <w:uiPriority w:val="72"/>
    <w:rsid w:val="003778BF"/>
    <w:rPr>
      <w:rFonts w:ascii="Aptos" w:eastAsia="MS Mincho" w:hAnsi="Aptos"/>
      <w:color w:val="000000"/>
      <w:sz w:val="22"/>
      <w:szCs w:val="22"/>
      <w:lang w:val="en-US" w:eastAsia="en-US"/>
    </w:rPr>
    <w:tblPr>
      <w:tblStyleRowBandSize w:val="1"/>
      <w:tblStyleColBandSize w:val="1"/>
    </w:tblPr>
    <w:tcPr>
      <w:shd w:val="clear" w:color="auto" w:fill="EDF6F9"/>
    </w:tcPr>
    <w:tblStylePr w:type="firstRow">
      <w:rPr>
        <w:b/>
        <w:bCs/>
        <w:color w:val="FFFFFF"/>
      </w:rPr>
      <w:tblPr/>
      <w:tcPr>
        <w:tcBorders>
          <w:bottom w:val="single" w:sz="12" w:space="0" w:color="FFFFFF"/>
        </w:tcBorders>
        <w:shd w:val="clear" w:color="auto" w:fill="F2730A"/>
      </w:tcPr>
    </w:tblStylePr>
    <w:tblStylePr w:type="lastRow">
      <w:rPr>
        <w:b/>
        <w:bCs/>
        <w:color w:val="F2730A"/>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cPr>
    </w:tblStylePr>
    <w:tblStylePr w:type="band1Horz">
      <w:tblPr/>
      <w:tcPr>
        <w:shd w:val="clear" w:color="auto" w:fill="DAEEF3"/>
      </w:tcPr>
    </w:tblStylePr>
  </w:style>
  <w:style w:type="table" w:customStyle="1" w:styleId="ColorfulList-Accent61">
    <w:name w:val="Colorful List - Accent 61"/>
    <w:basedOn w:val="TableNormal"/>
    <w:next w:val="ColorfulList-Accent6"/>
    <w:uiPriority w:val="72"/>
    <w:rsid w:val="003778BF"/>
    <w:rPr>
      <w:rFonts w:ascii="Aptos" w:eastAsia="MS Mincho" w:hAnsi="Aptos"/>
      <w:color w:val="000000"/>
      <w:sz w:val="22"/>
      <w:szCs w:val="22"/>
      <w:lang w:val="en-US" w:eastAsia="en-US"/>
    </w:rPr>
    <w:tblPr>
      <w:tblStyleRowBandSize w:val="1"/>
      <w:tblStyleColBandSize w:val="1"/>
    </w:tblPr>
    <w:tcPr>
      <w:shd w:val="clear" w:color="auto" w:fill="FEF4EC"/>
    </w:tcPr>
    <w:tblStylePr w:type="firstRow">
      <w:rPr>
        <w:b/>
        <w:bCs/>
        <w:color w:val="FFFFFF"/>
      </w:rPr>
      <w:tblPr/>
      <w:tcPr>
        <w:tcBorders>
          <w:bottom w:val="single" w:sz="12" w:space="0" w:color="FFFFFF"/>
        </w:tcBorders>
        <w:shd w:val="clear" w:color="auto" w:fill="348DA5"/>
      </w:tcPr>
    </w:tblStylePr>
    <w:tblStylePr w:type="lastRow">
      <w:rPr>
        <w:b/>
        <w:bCs/>
        <w:color w:val="348DA5"/>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cPr>
    </w:tblStylePr>
    <w:tblStylePr w:type="band1Horz">
      <w:tblPr/>
      <w:tcPr>
        <w:shd w:val="clear" w:color="auto" w:fill="FDE9D9"/>
      </w:tcPr>
    </w:tblStylePr>
  </w:style>
  <w:style w:type="table" w:customStyle="1" w:styleId="ColorfulGrid1">
    <w:name w:val="Colorful Grid1"/>
    <w:basedOn w:val="TableNormal"/>
    <w:next w:val="ColorfulGrid"/>
    <w:uiPriority w:val="73"/>
    <w:rsid w:val="003778BF"/>
    <w:rPr>
      <w:rFonts w:ascii="Aptos" w:eastAsia="MS Mincho" w:hAnsi="Aptos"/>
      <w:color w:val="000000"/>
      <w:sz w:val="22"/>
      <w:szCs w:val="22"/>
      <w:lang w:val="en-US" w:eastAsia="en-US"/>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customStyle="1" w:styleId="ColorfulGrid-Accent11">
    <w:name w:val="Colorful Grid - Accent 11"/>
    <w:basedOn w:val="TableNormal"/>
    <w:next w:val="ColorfulGrid-Accent1"/>
    <w:uiPriority w:val="73"/>
    <w:rsid w:val="003778BF"/>
    <w:rPr>
      <w:rFonts w:ascii="Aptos" w:eastAsia="MS Mincho" w:hAnsi="Aptos"/>
      <w:color w:val="000000"/>
      <w:sz w:val="22"/>
      <w:szCs w:val="22"/>
      <w:lang w:val="en-US" w:eastAsia="en-US"/>
    </w:rPr>
    <w:tblPr>
      <w:tblStyleRowBandSize w:val="1"/>
      <w:tblStyleColBandSize w:val="1"/>
      <w:tblBorders>
        <w:insideH w:val="single" w:sz="4" w:space="0" w:color="FFFFFF"/>
      </w:tblBorders>
    </w:tblPr>
    <w:tcPr>
      <w:shd w:val="clear" w:color="auto" w:fill="DBE5F1"/>
    </w:tcPr>
    <w:tblStylePr w:type="firstRow">
      <w:rPr>
        <w:b/>
        <w:bCs/>
      </w:rPr>
      <w:tblPr/>
      <w:tcPr>
        <w:shd w:val="clear" w:color="auto" w:fill="B8CCE4"/>
      </w:tcPr>
    </w:tblStylePr>
    <w:tblStylePr w:type="lastRow">
      <w:rPr>
        <w:b/>
        <w:bCs/>
        <w:color w:val="000000"/>
      </w:rPr>
      <w:tblPr/>
      <w:tcPr>
        <w:shd w:val="clear" w:color="auto" w:fill="B8CCE4"/>
      </w:tcPr>
    </w:tblStylePr>
    <w:tblStylePr w:type="firstCol">
      <w:rPr>
        <w:color w:val="FFFFFF"/>
      </w:rPr>
      <w:tblPr/>
      <w:tcPr>
        <w:shd w:val="clear" w:color="auto" w:fill="365F91"/>
      </w:tcPr>
    </w:tblStylePr>
    <w:tblStylePr w:type="lastCol">
      <w:rPr>
        <w:color w:val="FFFFFF"/>
      </w:rPr>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customStyle="1" w:styleId="ColorfulGrid-Accent21">
    <w:name w:val="Colorful Grid - Accent 21"/>
    <w:basedOn w:val="TableNormal"/>
    <w:next w:val="ColorfulGrid-Accent2"/>
    <w:uiPriority w:val="73"/>
    <w:rsid w:val="003778BF"/>
    <w:rPr>
      <w:rFonts w:ascii="Aptos" w:eastAsia="MS Mincho" w:hAnsi="Aptos"/>
      <w:color w:val="000000"/>
      <w:sz w:val="22"/>
      <w:szCs w:val="22"/>
      <w:lang w:val="en-US" w:eastAsia="en-US"/>
    </w:rPr>
    <w:tblPr>
      <w:tblStyleRowBandSize w:val="1"/>
      <w:tblStyleColBandSize w:val="1"/>
      <w:tblBorders>
        <w:insideH w:val="single" w:sz="4" w:space="0" w:color="FFFFFF"/>
      </w:tblBorders>
    </w:tblPr>
    <w:tcPr>
      <w:shd w:val="clear" w:color="auto" w:fill="F2DBDB"/>
    </w:tcPr>
    <w:tblStylePr w:type="firstRow">
      <w:rPr>
        <w:b/>
        <w:bCs/>
      </w:rPr>
      <w:tblPr/>
      <w:tcPr>
        <w:shd w:val="clear" w:color="auto" w:fill="E5B8B7"/>
      </w:tcPr>
    </w:tblStylePr>
    <w:tblStylePr w:type="lastRow">
      <w:rPr>
        <w:b/>
        <w:bCs/>
        <w:color w:val="000000"/>
      </w:rPr>
      <w:tblPr/>
      <w:tcPr>
        <w:shd w:val="clear" w:color="auto" w:fill="E5B8B7"/>
      </w:tcPr>
    </w:tblStylePr>
    <w:tblStylePr w:type="firstCol">
      <w:rPr>
        <w:color w:val="FFFFFF"/>
      </w:rPr>
      <w:tblPr/>
      <w:tcPr>
        <w:shd w:val="clear" w:color="auto" w:fill="943634"/>
      </w:tcPr>
    </w:tblStylePr>
    <w:tblStylePr w:type="lastCol">
      <w:rPr>
        <w:color w:val="FFFFFF"/>
      </w:rPr>
      <w:tblPr/>
      <w:tcPr>
        <w:shd w:val="clear" w:color="auto" w:fill="943634"/>
      </w:tcPr>
    </w:tblStylePr>
    <w:tblStylePr w:type="band1Vert">
      <w:tblPr/>
      <w:tcPr>
        <w:shd w:val="clear" w:color="auto" w:fill="DFA7A6"/>
      </w:tcPr>
    </w:tblStylePr>
    <w:tblStylePr w:type="band1Horz">
      <w:tblPr/>
      <w:tcPr>
        <w:shd w:val="clear" w:color="auto" w:fill="DFA7A6"/>
      </w:tcPr>
    </w:tblStylePr>
  </w:style>
  <w:style w:type="table" w:customStyle="1" w:styleId="ColorfulGrid-Accent31">
    <w:name w:val="Colorful Grid - Accent 31"/>
    <w:basedOn w:val="TableNormal"/>
    <w:next w:val="ColorfulGrid-Accent3"/>
    <w:uiPriority w:val="73"/>
    <w:rsid w:val="003778BF"/>
    <w:rPr>
      <w:rFonts w:ascii="Aptos" w:eastAsia="MS Mincho" w:hAnsi="Aptos"/>
      <w:color w:val="000000"/>
      <w:sz w:val="22"/>
      <w:szCs w:val="22"/>
      <w:lang w:val="en-US" w:eastAsia="en-US"/>
    </w:rPr>
    <w:tblPr>
      <w:tblStyleRowBandSize w:val="1"/>
      <w:tblStyleColBandSize w:val="1"/>
      <w:tblBorders>
        <w:insideH w:val="single" w:sz="4" w:space="0" w:color="FFFFFF"/>
      </w:tblBorders>
    </w:tblPr>
    <w:tcPr>
      <w:shd w:val="clear" w:color="auto" w:fill="EAF1DD"/>
    </w:tcPr>
    <w:tblStylePr w:type="firstRow">
      <w:rPr>
        <w:b/>
        <w:bCs/>
      </w:rPr>
      <w:tblPr/>
      <w:tcPr>
        <w:shd w:val="clear" w:color="auto" w:fill="D6E3BC"/>
      </w:tcPr>
    </w:tblStylePr>
    <w:tblStylePr w:type="lastRow">
      <w:rPr>
        <w:b/>
        <w:bCs/>
        <w:color w:val="000000"/>
      </w:rPr>
      <w:tblPr/>
      <w:tcPr>
        <w:shd w:val="clear" w:color="auto" w:fill="D6E3BC"/>
      </w:tcPr>
    </w:tblStylePr>
    <w:tblStylePr w:type="firstCol">
      <w:rPr>
        <w:color w:val="FFFFFF"/>
      </w:rPr>
      <w:tblPr/>
      <w:tcPr>
        <w:shd w:val="clear" w:color="auto" w:fill="76923C"/>
      </w:tcPr>
    </w:tblStylePr>
    <w:tblStylePr w:type="lastCol">
      <w:rPr>
        <w:color w:val="FFFFFF"/>
      </w:rPr>
      <w:tblPr/>
      <w:tcPr>
        <w:shd w:val="clear" w:color="auto" w:fill="76923C"/>
      </w:tcPr>
    </w:tblStylePr>
    <w:tblStylePr w:type="band1Vert">
      <w:tblPr/>
      <w:tcPr>
        <w:shd w:val="clear" w:color="auto" w:fill="CDDDAC"/>
      </w:tcPr>
    </w:tblStylePr>
    <w:tblStylePr w:type="band1Horz">
      <w:tblPr/>
      <w:tcPr>
        <w:shd w:val="clear" w:color="auto" w:fill="CDDDAC"/>
      </w:tcPr>
    </w:tblStylePr>
  </w:style>
  <w:style w:type="table" w:customStyle="1" w:styleId="ColorfulGrid-Accent41">
    <w:name w:val="Colorful Grid - Accent 41"/>
    <w:basedOn w:val="TableNormal"/>
    <w:next w:val="ColorfulGrid-Accent4"/>
    <w:uiPriority w:val="73"/>
    <w:rsid w:val="003778BF"/>
    <w:rPr>
      <w:rFonts w:ascii="Aptos" w:eastAsia="MS Mincho" w:hAnsi="Aptos"/>
      <w:color w:val="000000"/>
      <w:sz w:val="22"/>
      <w:szCs w:val="22"/>
      <w:lang w:val="en-US" w:eastAsia="en-US"/>
    </w:rPr>
    <w:tblPr>
      <w:tblStyleRowBandSize w:val="1"/>
      <w:tblStyleColBandSize w:val="1"/>
      <w:tblBorders>
        <w:insideH w:val="single" w:sz="4" w:space="0" w:color="FFFFFF"/>
      </w:tblBorders>
    </w:tblPr>
    <w:tcPr>
      <w:shd w:val="clear" w:color="auto" w:fill="E5DFEC"/>
    </w:tcPr>
    <w:tblStylePr w:type="firstRow">
      <w:rPr>
        <w:b/>
        <w:bCs/>
      </w:rPr>
      <w:tblPr/>
      <w:tcPr>
        <w:shd w:val="clear" w:color="auto" w:fill="CCC0D9"/>
      </w:tcPr>
    </w:tblStylePr>
    <w:tblStylePr w:type="lastRow">
      <w:rPr>
        <w:b/>
        <w:bCs/>
        <w:color w:val="000000"/>
      </w:rPr>
      <w:tblPr/>
      <w:tcPr>
        <w:shd w:val="clear" w:color="auto" w:fill="CCC0D9"/>
      </w:tcPr>
    </w:tblStylePr>
    <w:tblStylePr w:type="firstCol">
      <w:rPr>
        <w:color w:val="FFFFFF"/>
      </w:rPr>
      <w:tblPr/>
      <w:tcPr>
        <w:shd w:val="clear" w:color="auto" w:fill="5F497A"/>
      </w:tcPr>
    </w:tblStylePr>
    <w:tblStylePr w:type="lastCol">
      <w:rPr>
        <w:color w:val="FFFFFF"/>
      </w:rPr>
      <w:tblPr/>
      <w:tcPr>
        <w:shd w:val="clear" w:color="auto" w:fill="5F497A"/>
      </w:tcPr>
    </w:tblStylePr>
    <w:tblStylePr w:type="band1Vert">
      <w:tblPr/>
      <w:tcPr>
        <w:shd w:val="clear" w:color="auto" w:fill="BFB1D0"/>
      </w:tcPr>
    </w:tblStylePr>
    <w:tblStylePr w:type="band1Horz">
      <w:tblPr/>
      <w:tcPr>
        <w:shd w:val="clear" w:color="auto" w:fill="BFB1D0"/>
      </w:tcPr>
    </w:tblStylePr>
  </w:style>
  <w:style w:type="table" w:customStyle="1" w:styleId="ColorfulGrid-Accent51">
    <w:name w:val="Colorful Grid - Accent 51"/>
    <w:basedOn w:val="TableNormal"/>
    <w:next w:val="ColorfulGrid-Accent5"/>
    <w:uiPriority w:val="73"/>
    <w:rsid w:val="003778BF"/>
    <w:rPr>
      <w:rFonts w:ascii="Aptos" w:eastAsia="MS Mincho" w:hAnsi="Aptos"/>
      <w:color w:val="000000"/>
      <w:sz w:val="22"/>
      <w:szCs w:val="22"/>
      <w:lang w:val="en-US" w:eastAsia="en-US"/>
    </w:rPr>
    <w:tblPr>
      <w:tblStyleRowBandSize w:val="1"/>
      <w:tblStyleColBandSize w:val="1"/>
      <w:tblBorders>
        <w:insideH w:val="single" w:sz="4" w:space="0" w:color="FFFFFF"/>
      </w:tblBorders>
    </w:tblPr>
    <w:tcPr>
      <w:shd w:val="clear" w:color="auto" w:fill="DAEEF3"/>
    </w:tcPr>
    <w:tblStylePr w:type="firstRow">
      <w:rPr>
        <w:b/>
        <w:bCs/>
      </w:rPr>
      <w:tblPr/>
      <w:tcPr>
        <w:shd w:val="clear" w:color="auto" w:fill="B6DDE8"/>
      </w:tcPr>
    </w:tblStylePr>
    <w:tblStylePr w:type="lastRow">
      <w:rPr>
        <w:b/>
        <w:bCs/>
        <w:color w:val="000000"/>
      </w:rPr>
      <w:tblPr/>
      <w:tcPr>
        <w:shd w:val="clear" w:color="auto" w:fill="B6DDE8"/>
      </w:tcPr>
    </w:tblStylePr>
    <w:tblStylePr w:type="firstCol">
      <w:rPr>
        <w:color w:val="FFFFFF"/>
      </w:rPr>
      <w:tblPr/>
      <w:tcPr>
        <w:shd w:val="clear" w:color="auto" w:fill="31849B"/>
      </w:tcPr>
    </w:tblStylePr>
    <w:tblStylePr w:type="lastCol">
      <w:rPr>
        <w:color w:val="FFFFFF"/>
      </w:rPr>
      <w:tblPr/>
      <w:tcPr>
        <w:shd w:val="clear" w:color="auto" w:fill="31849B"/>
      </w:tcPr>
    </w:tblStylePr>
    <w:tblStylePr w:type="band1Vert">
      <w:tblPr/>
      <w:tcPr>
        <w:shd w:val="clear" w:color="auto" w:fill="A5D5E2"/>
      </w:tcPr>
    </w:tblStylePr>
    <w:tblStylePr w:type="band1Horz">
      <w:tblPr/>
      <w:tcPr>
        <w:shd w:val="clear" w:color="auto" w:fill="A5D5E2"/>
      </w:tcPr>
    </w:tblStylePr>
  </w:style>
  <w:style w:type="table" w:customStyle="1" w:styleId="ColorfulGrid-Accent61">
    <w:name w:val="Colorful Grid - Accent 61"/>
    <w:basedOn w:val="TableNormal"/>
    <w:next w:val="ColorfulGrid-Accent6"/>
    <w:uiPriority w:val="73"/>
    <w:rsid w:val="003778BF"/>
    <w:rPr>
      <w:rFonts w:ascii="Aptos" w:eastAsia="MS Mincho" w:hAnsi="Aptos"/>
      <w:color w:val="000000"/>
      <w:sz w:val="22"/>
      <w:szCs w:val="22"/>
      <w:lang w:val="en-US" w:eastAsia="en-US"/>
    </w:rPr>
    <w:tblPr>
      <w:tblStyleRowBandSize w:val="1"/>
      <w:tblStyleColBandSize w:val="1"/>
      <w:tblBorders>
        <w:insideH w:val="single" w:sz="4" w:space="0" w:color="FFFFFF"/>
      </w:tblBorders>
    </w:tblPr>
    <w:tcPr>
      <w:shd w:val="clear" w:color="auto" w:fill="FDE9D9"/>
    </w:tcPr>
    <w:tblStylePr w:type="firstRow">
      <w:rPr>
        <w:b/>
        <w:bCs/>
      </w:rPr>
      <w:tblPr/>
      <w:tcPr>
        <w:shd w:val="clear" w:color="auto" w:fill="FBD4B4"/>
      </w:tcPr>
    </w:tblStylePr>
    <w:tblStylePr w:type="lastRow">
      <w:rPr>
        <w:b/>
        <w:bCs/>
        <w:color w:val="000000"/>
      </w:rPr>
      <w:tblPr/>
      <w:tcPr>
        <w:shd w:val="clear" w:color="auto" w:fill="FBD4B4"/>
      </w:tcPr>
    </w:tblStylePr>
    <w:tblStylePr w:type="firstCol">
      <w:rPr>
        <w:color w:val="FFFFFF"/>
      </w:rPr>
      <w:tblPr/>
      <w:tcPr>
        <w:shd w:val="clear" w:color="auto" w:fill="E36C0A"/>
      </w:tcPr>
    </w:tblStylePr>
    <w:tblStylePr w:type="lastCol">
      <w:rPr>
        <w:color w:val="FFFFFF"/>
      </w:rPr>
      <w:tblPr/>
      <w:tcPr>
        <w:shd w:val="clear" w:color="auto" w:fill="E36C0A"/>
      </w:tcPr>
    </w:tblStylePr>
    <w:tblStylePr w:type="band1Vert">
      <w:tblPr/>
      <w:tcPr>
        <w:shd w:val="clear" w:color="auto" w:fill="FBCAA2"/>
      </w:tcPr>
    </w:tblStylePr>
    <w:tblStylePr w:type="band1Horz">
      <w:tblPr/>
      <w:tcPr>
        <w:shd w:val="clear" w:color="auto" w:fill="FBCAA2"/>
      </w:tcPr>
    </w:tblStylePr>
  </w:style>
  <w:style w:type="table" w:customStyle="1" w:styleId="TableGrid2">
    <w:name w:val="Table Grid2"/>
    <w:basedOn w:val="TableNormal"/>
    <w:next w:val="TableGrid"/>
    <w:uiPriority w:val="39"/>
    <w:rsid w:val="003778BF"/>
    <w:rPr>
      <w:rFonts w:ascii="Aptos" w:eastAsia="Aptos" w:hAnsi="Aptos"/>
      <w:kern w:val="2"/>
      <w:sz w:val="24"/>
      <w:szCs w:val="24"/>
      <w:lang w:val="en-GB" w:eastAsia="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Shading2">
    <w:name w:val="Light Shading2"/>
    <w:basedOn w:val="TableNormal"/>
    <w:next w:val="LightShading"/>
    <w:uiPriority w:val="60"/>
    <w:semiHidden/>
    <w:unhideWhenUsed/>
    <w:rsid w:val="003778BF"/>
    <w:rPr>
      <w:rFonts w:ascii="Aptos" w:eastAsia="Aptos" w:hAnsi="Aptos"/>
      <w:color w:val="000000"/>
      <w:kern w:val="2"/>
      <w:sz w:val="24"/>
      <w:szCs w:val="24"/>
      <w:lang w:val="en-GB" w:eastAsia="en-US"/>
      <w14:ligatures w14:val="standardContextual"/>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Accent12">
    <w:name w:val="Light Shading - Accent 12"/>
    <w:basedOn w:val="TableNormal"/>
    <w:next w:val="LightShading-Accent1"/>
    <w:uiPriority w:val="60"/>
    <w:semiHidden/>
    <w:unhideWhenUsed/>
    <w:rsid w:val="003778BF"/>
    <w:rPr>
      <w:rFonts w:ascii="Aptos" w:eastAsia="Aptos" w:hAnsi="Aptos"/>
      <w:color w:val="0F4761"/>
      <w:kern w:val="2"/>
      <w:sz w:val="24"/>
      <w:szCs w:val="24"/>
      <w:lang w:val="en-GB" w:eastAsia="en-US"/>
      <w14:ligatures w14:val="standardContextual"/>
    </w:rPr>
    <w:tblPr>
      <w:tblStyleRowBandSize w:val="1"/>
      <w:tblStyleColBandSize w:val="1"/>
      <w:tblBorders>
        <w:top w:val="single" w:sz="8" w:space="0" w:color="156082"/>
        <w:bottom w:val="single" w:sz="8" w:space="0" w:color="156082"/>
      </w:tblBorders>
    </w:tblPr>
    <w:tblStylePr w:type="firstRow">
      <w:pPr>
        <w:spacing w:before="0" w:after="0" w:line="240" w:lineRule="auto"/>
      </w:pPr>
      <w:rPr>
        <w:b/>
        <w:bCs/>
      </w:rPr>
      <w:tblPr/>
      <w:tcPr>
        <w:tcBorders>
          <w:top w:val="single" w:sz="8" w:space="0" w:color="156082"/>
          <w:left w:val="nil"/>
          <w:bottom w:val="single" w:sz="8" w:space="0" w:color="156082"/>
          <w:right w:val="nil"/>
          <w:insideH w:val="nil"/>
          <w:insideV w:val="nil"/>
        </w:tcBorders>
      </w:tcPr>
    </w:tblStylePr>
    <w:tblStylePr w:type="lastRow">
      <w:pPr>
        <w:spacing w:before="0" w:after="0" w:line="240" w:lineRule="auto"/>
      </w:pPr>
      <w:rPr>
        <w:b/>
        <w:bCs/>
      </w:rPr>
      <w:tblPr/>
      <w:tcPr>
        <w:tcBorders>
          <w:top w:val="single" w:sz="8" w:space="0" w:color="156082"/>
          <w:left w:val="nil"/>
          <w:bottom w:val="single" w:sz="8" w:space="0" w:color="15608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2DEF2"/>
      </w:tcPr>
    </w:tblStylePr>
    <w:tblStylePr w:type="band1Horz">
      <w:tblPr/>
      <w:tcPr>
        <w:tcBorders>
          <w:left w:val="nil"/>
          <w:right w:val="nil"/>
          <w:insideH w:val="nil"/>
          <w:insideV w:val="nil"/>
        </w:tcBorders>
        <w:shd w:val="clear" w:color="auto" w:fill="B2DEF2"/>
      </w:tcPr>
    </w:tblStylePr>
  </w:style>
  <w:style w:type="table" w:customStyle="1" w:styleId="LightShading-Accent22">
    <w:name w:val="Light Shading - Accent 22"/>
    <w:basedOn w:val="TableNormal"/>
    <w:next w:val="LightShading-Accent2"/>
    <w:uiPriority w:val="60"/>
    <w:semiHidden/>
    <w:unhideWhenUsed/>
    <w:rsid w:val="003778BF"/>
    <w:rPr>
      <w:rFonts w:ascii="Aptos" w:eastAsia="Aptos" w:hAnsi="Aptos"/>
      <w:color w:val="BF4E14"/>
      <w:kern w:val="2"/>
      <w:sz w:val="24"/>
      <w:szCs w:val="24"/>
      <w:lang w:val="en-GB" w:eastAsia="en-US"/>
      <w14:ligatures w14:val="standardContextual"/>
    </w:rPr>
    <w:tblPr>
      <w:tblStyleRowBandSize w:val="1"/>
      <w:tblStyleColBandSize w:val="1"/>
      <w:tblBorders>
        <w:top w:val="single" w:sz="8" w:space="0" w:color="E97132"/>
        <w:bottom w:val="single" w:sz="8" w:space="0" w:color="E97132"/>
      </w:tblBorders>
    </w:tblPr>
    <w:tblStylePr w:type="firstRow">
      <w:pPr>
        <w:spacing w:before="0" w:after="0" w:line="240" w:lineRule="auto"/>
      </w:pPr>
      <w:rPr>
        <w:b/>
        <w:bCs/>
      </w:rPr>
      <w:tblPr/>
      <w:tcPr>
        <w:tcBorders>
          <w:top w:val="single" w:sz="8" w:space="0" w:color="E97132"/>
          <w:left w:val="nil"/>
          <w:bottom w:val="single" w:sz="8" w:space="0" w:color="E97132"/>
          <w:right w:val="nil"/>
          <w:insideH w:val="nil"/>
          <w:insideV w:val="nil"/>
        </w:tcBorders>
      </w:tcPr>
    </w:tblStylePr>
    <w:tblStylePr w:type="lastRow">
      <w:pPr>
        <w:spacing w:before="0" w:after="0" w:line="240" w:lineRule="auto"/>
      </w:pPr>
      <w:rPr>
        <w:b/>
        <w:bCs/>
      </w:rPr>
      <w:tblPr/>
      <w:tcPr>
        <w:tcBorders>
          <w:top w:val="single" w:sz="8" w:space="0" w:color="E97132"/>
          <w:left w:val="nil"/>
          <w:bottom w:val="single" w:sz="8" w:space="0" w:color="E9713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9DBCC"/>
      </w:tcPr>
    </w:tblStylePr>
    <w:tblStylePr w:type="band1Horz">
      <w:tblPr/>
      <w:tcPr>
        <w:tcBorders>
          <w:left w:val="nil"/>
          <w:right w:val="nil"/>
          <w:insideH w:val="nil"/>
          <w:insideV w:val="nil"/>
        </w:tcBorders>
        <w:shd w:val="clear" w:color="auto" w:fill="F9DBCC"/>
      </w:tcPr>
    </w:tblStylePr>
  </w:style>
  <w:style w:type="table" w:customStyle="1" w:styleId="LightShading-Accent32">
    <w:name w:val="Light Shading - Accent 32"/>
    <w:basedOn w:val="TableNormal"/>
    <w:next w:val="LightShading-Accent3"/>
    <w:uiPriority w:val="60"/>
    <w:semiHidden/>
    <w:unhideWhenUsed/>
    <w:rsid w:val="003778BF"/>
    <w:rPr>
      <w:rFonts w:ascii="Aptos" w:eastAsia="Aptos" w:hAnsi="Aptos"/>
      <w:color w:val="124F1A"/>
      <w:kern w:val="2"/>
      <w:sz w:val="24"/>
      <w:szCs w:val="24"/>
      <w:lang w:val="en-GB" w:eastAsia="en-US"/>
      <w14:ligatures w14:val="standardContextual"/>
    </w:rPr>
    <w:tblPr>
      <w:tblStyleRowBandSize w:val="1"/>
      <w:tblStyleColBandSize w:val="1"/>
      <w:tblBorders>
        <w:top w:val="single" w:sz="8" w:space="0" w:color="196B24"/>
        <w:bottom w:val="single" w:sz="8" w:space="0" w:color="196B24"/>
      </w:tblBorders>
    </w:tblPr>
    <w:tblStylePr w:type="firstRow">
      <w:pPr>
        <w:spacing w:before="0" w:after="0" w:line="240" w:lineRule="auto"/>
      </w:pPr>
      <w:rPr>
        <w:b/>
        <w:bCs/>
      </w:rPr>
      <w:tblPr/>
      <w:tcPr>
        <w:tcBorders>
          <w:top w:val="single" w:sz="8" w:space="0" w:color="196B24"/>
          <w:left w:val="nil"/>
          <w:bottom w:val="single" w:sz="8" w:space="0" w:color="196B24"/>
          <w:right w:val="nil"/>
          <w:insideH w:val="nil"/>
          <w:insideV w:val="nil"/>
        </w:tcBorders>
      </w:tcPr>
    </w:tblStylePr>
    <w:tblStylePr w:type="lastRow">
      <w:pPr>
        <w:spacing w:before="0" w:after="0" w:line="240" w:lineRule="auto"/>
      </w:pPr>
      <w:rPr>
        <w:b/>
        <w:bCs/>
      </w:rPr>
      <w:tblPr/>
      <w:tcPr>
        <w:tcBorders>
          <w:top w:val="single" w:sz="8" w:space="0" w:color="196B24"/>
          <w:left w:val="nil"/>
          <w:bottom w:val="single" w:sz="8" w:space="0" w:color="196B2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3EDBA"/>
      </w:tcPr>
    </w:tblStylePr>
    <w:tblStylePr w:type="band1Horz">
      <w:tblPr/>
      <w:tcPr>
        <w:tcBorders>
          <w:left w:val="nil"/>
          <w:right w:val="nil"/>
          <w:insideH w:val="nil"/>
          <w:insideV w:val="nil"/>
        </w:tcBorders>
        <w:shd w:val="clear" w:color="auto" w:fill="B3EDBA"/>
      </w:tcPr>
    </w:tblStylePr>
  </w:style>
  <w:style w:type="table" w:customStyle="1" w:styleId="LightShading-Accent42">
    <w:name w:val="Light Shading - Accent 42"/>
    <w:basedOn w:val="TableNormal"/>
    <w:next w:val="LightShading-Accent4"/>
    <w:uiPriority w:val="60"/>
    <w:semiHidden/>
    <w:unhideWhenUsed/>
    <w:rsid w:val="003778BF"/>
    <w:rPr>
      <w:rFonts w:ascii="Aptos" w:eastAsia="Aptos" w:hAnsi="Aptos"/>
      <w:color w:val="0B769F"/>
      <w:kern w:val="2"/>
      <w:sz w:val="24"/>
      <w:szCs w:val="24"/>
      <w:lang w:val="en-GB" w:eastAsia="en-US"/>
      <w14:ligatures w14:val="standardContextual"/>
    </w:rPr>
    <w:tblPr>
      <w:tblStyleRowBandSize w:val="1"/>
      <w:tblStyleColBandSize w:val="1"/>
      <w:tblBorders>
        <w:top w:val="single" w:sz="8" w:space="0" w:color="0F9ED5"/>
        <w:bottom w:val="single" w:sz="8" w:space="0" w:color="0F9ED5"/>
      </w:tblBorders>
    </w:tblPr>
    <w:tblStylePr w:type="firstRow">
      <w:pPr>
        <w:spacing w:before="0" w:after="0" w:line="240" w:lineRule="auto"/>
      </w:pPr>
      <w:rPr>
        <w:b/>
        <w:bCs/>
      </w:rPr>
      <w:tblPr/>
      <w:tcPr>
        <w:tcBorders>
          <w:top w:val="single" w:sz="8" w:space="0" w:color="0F9ED5"/>
          <w:left w:val="nil"/>
          <w:bottom w:val="single" w:sz="8" w:space="0" w:color="0F9ED5"/>
          <w:right w:val="nil"/>
          <w:insideH w:val="nil"/>
          <w:insideV w:val="nil"/>
        </w:tcBorders>
      </w:tcPr>
    </w:tblStylePr>
    <w:tblStylePr w:type="lastRow">
      <w:pPr>
        <w:spacing w:before="0" w:after="0" w:line="240" w:lineRule="auto"/>
      </w:pPr>
      <w:rPr>
        <w:b/>
        <w:bCs/>
      </w:rPr>
      <w:tblPr/>
      <w:tcPr>
        <w:tcBorders>
          <w:top w:val="single" w:sz="8" w:space="0" w:color="0F9ED5"/>
          <w:left w:val="nil"/>
          <w:bottom w:val="single" w:sz="8" w:space="0" w:color="0F9ED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DE9FA"/>
      </w:tcPr>
    </w:tblStylePr>
    <w:tblStylePr w:type="band1Horz">
      <w:tblPr/>
      <w:tcPr>
        <w:tcBorders>
          <w:left w:val="nil"/>
          <w:right w:val="nil"/>
          <w:insideH w:val="nil"/>
          <w:insideV w:val="nil"/>
        </w:tcBorders>
        <w:shd w:val="clear" w:color="auto" w:fill="BDE9FA"/>
      </w:tcPr>
    </w:tblStylePr>
  </w:style>
  <w:style w:type="table" w:customStyle="1" w:styleId="LightShading-Accent52">
    <w:name w:val="Light Shading - Accent 52"/>
    <w:basedOn w:val="TableNormal"/>
    <w:next w:val="LightShading-Accent5"/>
    <w:uiPriority w:val="60"/>
    <w:semiHidden/>
    <w:unhideWhenUsed/>
    <w:rsid w:val="003778BF"/>
    <w:rPr>
      <w:rFonts w:ascii="Aptos" w:eastAsia="Aptos" w:hAnsi="Aptos"/>
      <w:color w:val="77206D"/>
      <w:kern w:val="2"/>
      <w:sz w:val="24"/>
      <w:szCs w:val="24"/>
      <w:lang w:val="en-GB" w:eastAsia="en-US"/>
      <w14:ligatures w14:val="standardContextual"/>
    </w:rPr>
    <w:tblPr>
      <w:tblStyleRowBandSize w:val="1"/>
      <w:tblStyleColBandSize w:val="1"/>
      <w:tblBorders>
        <w:top w:val="single" w:sz="8" w:space="0" w:color="A02B93"/>
        <w:bottom w:val="single" w:sz="8" w:space="0" w:color="A02B93"/>
      </w:tblBorders>
    </w:tblPr>
    <w:tblStylePr w:type="firstRow">
      <w:pPr>
        <w:spacing w:before="0" w:after="0" w:line="240" w:lineRule="auto"/>
      </w:pPr>
      <w:rPr>
        <w:b/>
        <w:bCs/>
      </w:rPr>
      <w:tblPr/>
      <w:tcPr>
        <w:tcBorders>
          <w:top w:val="single" w:sz="8" w:space="0" w:color="A02B93"/>
          <w:left w:val="nil"/>
          <w:bottom w:val="single" w:sz="8" w:space="0" w:color="A02B93"/>
          <w:right w:val="nil"/>
          <w:insideH w:val="nil"/>
          <w:insideV w:val="nil"/>
        </w:tcBorders>
      </w:tcPr>
    </w:tblStylePr>
    <w:tblStylePr w:type="lastRow">
      <w:pPr>
        <w:spacing w:before="0" w:after="0" w:line="240" w:lineRule="auto"/>
      </w:pPr>
      <w:rPr>
        <w:b/>
        <w:bCs/>
      </w:rPr>
      <w:tblPr/>
      <w:tcPr>
        <w:tcBorders>
          <w:top w:val="single" w:sz="8" w:space="0" w:color="A02B93"/>
          <w:left w:val="nil"/>
          <w:bottom w:val="single" w:sz="8" w:space="0" w:color="A02B9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C3E9"/>
      </w:tcPr>
    </w:tblStylePr>
    <w:tblStylePr w:type="band1Horz">
      <w:tblPr/>
      <w:tcPr>
        <w:tcBorders>
          <w:left w:val="nil"/>
          <w:right w:val="nil"/>
          <w:insideH w:val="nil"/>
          <w:insideV w:val="nil"/>
        </w:tcBorders>
        <w:shd w:val="clear" w:color="auto" w:fill="EFC3E9"/>
      </w:tcPr>
    </w:tblStylePr>
  </w:style>
  <w:style w:type="table" w:customStyle="1" w:styleId="LightShading-Accent62">
    <w:name w:val="Light Shading - Accent 62"/>
    <w:basedOn w:val="TableNormal"/>
    <w:next w:val="LightShading-Accent6"/>
    <w:uiPriority w:val="60"/>
    <w:semiHidden/>
    <w:unhideWhenUsed/>
    <w:rsid w:val="003778BF"/>
    <w:rPr>
      <w:rFonts w:ascii="Aptos" w:eastAsia="Aptos" w:hAnsi="Aptos"/>
      <w:color w:val="3A7C22"/>
      <w:kern w:val="2"/>
      <w:sz w:val="24"/>
      <w:szCs w:val="24"/>
      <w:lang w:val="en-GB" w:eastAsia="en-US"/>
      <w14:ligatures w14:val="standardContextual"/>
    </w:rPr>
    <w:tblPr>
      <w:tblStyleRowBandSize w:val="1"/>
      <w:tblStyleColBandSize w:val="1"/>
      <w:tblBorders>
        <w:top w:val="single" w:sz="8" w:space="0" w:color="4EA72E"/>
        <w:bottom w:val="single" w:sz="8" w:space="0" w:color="4EA72E"/>
      </w:tblBorders>
    </w:tblPr>
    <w:tblStylePr w:type="firstRow">
      <w:pPr>
        <w:spacing w:before="0" w:after="0" w:line="240" w:lineRule="auto"/>
      </w:pPr>
      <w:rPr>
        <w:b/>
        <w:bCs/>
      </w:rPr>
      <w:tblPr/>
      <w:tcPr>
        <w:tcBorders>
          <w:top w:val="single" w:sz="8" w:space="0" w:color="4EA72E"/>
          <w:left w:val="nil"/>
          <w:bottom w:val="single" w:sz="8" w:space="0" w:color="4EA72E"/>
          <w:right w:val="nil"/>
          <w:insideH w:val="nil"/>
          <w:insideV w:val="nil"/>
        </w:tcBorders>
      </w:tcPr>
    </w:tblStylePr>
    <w:tblStylePr w:type="lastRow">
      <w:pPr>
        <w:spacing w:before="0" w:after="0" w:line="240" w:lineRule="auto"/>
      </w:pPr>
      <w:rPr>
        <w:b/>
        <w:bCs/>
      </w:rPr>
      <w:tblPr/>
      <w:tcPr>
        <w:tcBorders>
          <w:top w:val="single" w:sz="8" w:space="0" w:color="4EA72E"/>
          <w:left w:val="nil"/>
          <w:bottom w:val="single" w:sz="8" w:space="0" w:color="4EA72E"/>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EFC5"/>
      </w:tcPr>
    </w:tblStylePr>
    <w:tblStylePr w:type="band1Horz">
      <w:tblPr/>
      <w:tcPr>
        <w:tcBorders>
          <w:left w:val="nil"/>
          <w:right w:val="nil"/>
          <w:insideH w:val="nil"/>
          <w:insideV w:val="nil"/>
        </w:tcBorders>
        <w:shd w:val="clear" w:color="auto" w:fill="D0EFC5"/>
      </w:tcPr>
    </w:tblStylePr>
  </w:style>
  <w:style w:type="table" w:customStyle="1" w:styleId="LightList2">
    <w:name w:val="Light List2"/>
    <w:basedOn w:val="TableNormal"/>
    <w:next w:val="LightList"/>
    <w:uiPriority w:val="61"/>
    <w:semiHidden/>
    <w:unhideWhenUsed/>
    <w:rsid w:val="003778BF"/>
    <w:rPr>
      <w:rFonts w:ascii="Aptos" w:eastAsia="Aptos" w:hAnsi="Aptos"/>
      <w:kern w:val="2"/>
      <w:sz w:val="24"/>
      <w:szCs w:val="24"/>
      <w:lang w:val="en-GB" w:eastAsia="en-US"/>
      <w14:ligatures w14:val="standardContextual"/>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ghtList-Accent12">
    <w:name w:val="Light List - Accent 12"/>
    <w:basedOn w:val="TableNormal"/>
    <w:next w:val="LightList-Accent1"/>
    <w:uiPriority w:val="61"/>
    <w:semiHidden/>
    <w:unhideWhenUsed/>
    <w:rsid w:val="003778BF"/>
    <w:rPr>
      <w:rFonts w:ascii="Aptos" w:eastAsia="Aptos" w:hAnsi="Aptos"/>
      <w:kern w:val="2"/>
      <w:sz w:val="24"/>
      <w:szCs w:val="24"/>
      <w:lang w:val="en-GB" w:eastAsia="en-US"/>
      <w14:ligatures w14:val="standardContextual"/>
    </w:rPr>
    <w:tblPr>
      <w:tblStyleRowBandSize w:val="1"/>
      <w:tblStyleColBandSize w:val="1"/>
      <w:tblBorders>
        <w:top w:val="single" w:sz="8" w:space="0" w:color="156082"/>
        <w:left w:val="single" w:sz="8" w:space="0" w:color="156082"/>
        <w:bottom w:val="single" w:sz="8" w:space="0" w:color="156082"/>
        <w:right w:val="single" w:sz="8" w:space="0" w:color="156082"/>
      </w:tblBorders>
    </w:tblPr>
    <w:tblStylePr w:type="firstRow">
      <w:pPr>
        <w:spacing w:before="0" w:after="0" w:line="240" w:lineRule="auto"/>
      </w:pPr>
      <w:rPr>
        <w:b/>
        <w:bCs/>
        <w:color w:val="FFFFFF"/>
      </w:rPr>
      <w:tblPr/>
      <w:tcPr>
        <w:shd w:val="clear" w:color="auto" w:fill="156082"/>
      </w:tcPr>
    </w:tblStylePr>
    <w:tblStylePr w:type="lastRow">
      <w:pPr>
        <w:spacing w:before="0" w:after="0" w:line="240" w:lineRule="auto"/>
      </w:pPr>
      <w:rPr>
        <w:b/>
        <w:bCs/>
      </w:rPr>
      <w:tblPr/>
      <w:tcPr>
        <w:tcBorders>
          <w:top w:val="double" w:sz="6" w:space="0" w:color="156082"/>
          <w:left w:val="single" w:sz="8" w:space="0" w:color="156082"/>
          <w:bottom w:val="single" w:sz="8" w:space="0" w:color="156082"/>
          <w:right w:val="single" w:sz="8" w:space="0" w:color="156082"/>
        </w:tcBorders>
      </w:tcPr>
    </w:tblStylePr>
    <w:tblStylePr w:type="firstCol">
      <w:rPr>
        <w:b/>
        <w:bCs/>
      </w:rPr>
    </w:tblStylePr>
    <w:tblStylePr w:type="lastCol">
      <w:rPr>
        <w:b/>
        <w:bCs/>
      </w:rPr>
    </w:tblStylePr>
    <w:tblStylePr w:type="band1Vert">
      <w:tblPr/>
      <w:tcPr>
        <w:tcBorders>
          <w:top w:val="single" w:sz="8" w:space="0" w:color="156082"/>
          <w:left w:val="single" w:sz="8" w:space="0" w:color="156082"/>
          <w:bottom w:val="single" w:sz="8" w:space="0" w:color="156082"/>
          <w:right w:val="single" w:sz="8" w:space="0" w:color="156082"/>
        </w:tcBorders>
      </w:tcPr>
    </w:tblStylePr>
    <w:tblStylePr w:type="band1Horz">
      <w:tblPr/>
      <w:tcPr>
        <w:tcBorders>
          <w:top w:val="single" w:sz="8" w:space="0" w:color="156082"/>
          <w:left w:val="single" w:sz="8" w:space="0" w:color="156082"/>
          <w:bottom w:val="single" w:sz="8" w:space="0" w:color="156082"/>
          <w:right w:val="single" w:sz="8" w:space="0" w:color="156082"/>
        </w:tcBorders>
      </w:tcPr>
    </w:tblStylePr>
  </w:style>
  <w:style w:type="table" w:customStyle="1" w:styleId="LightList-Accent22">
    <w:name w:val="Light List - Accent 22"/>
    <w:basedOn w:val="TableNormal"/>
    <w:next w:val="LightList-Accent2"/>
    <w:uiPriority w:val="61"/>
    <w:semiHidden/>
    <w:unhideWhenUsed/>
    <w:rsid w:val="003778BF"/>
    <w:rPr>
      <w:rFonts w:ascii="Aptos" w:eastAsia="Aptos" w:hAnsi="Aptos"/>
      <w:kern w:val="2"/>
      <w:sz w:val="24"/>
      <w:szCs w:val="24"/>
      <w:lang w:val="en-GB" w:eastAsia="en-US"/>
      <w14:ligatures w14:val="standardContextual"/>
    </w:rPr>
    <w:tblPr>
      <w:tblStyleRowBandSize w:val="1"/>
      <w:tblStyleColBandSize w:val="1"/>
      <w:tblBorders>
        <w:top w:val="single" w:sz="8" w:space="0" w:color="E97132"/>
        <w:left w:val="single" w:sz="8" w:space="0" w:color="E97132"/>
        <w:bottom w:val="single" w:sz="8" w:space="0" w:color="E97132"/>
        <w:right w:val="single" w:sz="8" w:space="0" w:color="E97132"/>
      </w:tblBorders>
    </w:tblPr>
    <w:tblStylePr w:type="firstRow">
      <w:pPr>
        <w:spacing w:before="0" w:after="0" w:line="240" w:lineRule="auto"/>
      </w:pPr>
      <w:rPr>
        <w:b/>
        <w:bCs/>
        <w:color w:val="FFFFFF"/>
      </w:rPr>
      <w:tblPr/>
      <w:tcPr>
        <w:shd w:val="clear" w:color="auto" w:fill="E97132"/>
      </w:tcPr>
    </w:tblStylePr>
    <w:tblStylePr w:type="lastRow">
      <w:pPr>
        <w:spacing w:before="0" w:after="0" w:line="240" w:lineRule="auto"/>
      </w:pPr>
      <w:rPr>
        <w:b/>
        <w:bCs/>
      </w:rPr>
      <w:tblPr/>
      <w:tcPr>
        <w:tcBorders>
          <w:top w:val="double" w:sz="6" w:space="0" w:color="E97132"/>
          <w:left w:val="single" w:sz="8" w:space="0" w:color="E97132"/>
          <w:bottom w:val="single" w:sz="8" w:space="0" w:color="E97132"/>
          <w:right w:val="single" w:sz="8" w:space="0" w:color="E97132"/>
        </w:tcBorders>
      </w:tcPr>
    </w:tblStylePr>
    <w:tblStylePr w:type="firstCol">
      <w:rPr>
        <w:b/>
        <w:bCs/>
      </w:rPr>
    </w:tblStylePr>
    <w:tblStylePr w:type="lastCol">
      <w:rPr>
        <w:b/>
        <w:bCs/>
      </w:rPr>
    </w:tblStylePr>
    <w:tblStylePr w:type="band1Vert">
      <w:tblPr/>
      <w:tcPr>
        <w:tcBorders>
          <w:top w:val="single" w:sz="8" w:space="0" w:color="E97132"/>
          <w:left w:val="single" w:sz="8" w:space="0" w:color="E97132"/>
          <w:bottom w:val="single" w:sz="8" w:space="0" w:color="E97132"/>
          <w:right w:val="single" w:sz="8" w:space="0" w:color="E97132"/>
        </w:tcBorders>
      </w:tcPr>
    </w:tblStylePr>
    <w:tblStylePr w:type="band1Horz">
      <w:tblPr/>
      <w:tcPr>
        <w:tcBorders>
          <w:top w:val="single" w:sz="8" w:space="0" w:color="E97132"/>
          <w:left w:val="single" w:sz="8" w:space="0" w:color="E97132"/>
          <w:bottom w:val="single" w:sz="8" w:space="0" w:color="E97132"/>
          <w:right w:val="single" w:sz="8" w:space="0" w:color="E97132"/>
        </w:tcBorders>
      </w:tcPr>
    </w:tblStylePr>
  </w:style>
  <w:style w:type="table" w:customStyle="1" w:styleId="LightList-Accent32">
    <w:name w:val="Light List - Accent 32"/>
    <w:basedOn w:val="TableNormal"/>
    <w:next w:val="LightList-Accent3"/>
    <w:uiPriority w:val="61"/>
    <w:semiHidden/>
    <w:unhideWhenUsed/>
    <w:rsid w:val="003778BF"/>
    <w:rPr>
      <w:rFonts w:ascii="Aptos" w:eastAsia="Aptos" w:hAnsi="Aptos"/>
      <w:kern w:val="2"/>
      <w:sz w:val="24"/>
      <w:szCs w:val="24"/>
      <w:lang w:val="en-GB" w:eastAsia="en-US"/>
      <w14:ligatures w14:val="standardContextual"/>
    </w:rPr>
    <w:tblPr>
      <w:tblStyleRowBandSize w:val="1"/>
      <w:tblStyleColBandSize w:val="1"/>
      <w:tblBorders>
        <w:top w:val="single" w:sz="8" w:space="0" w:color="196B24"/>
        <w:left w:val="single" w:sz="8" w:space="0" w:color="196B24"/>
        <w:bottom w:val="single" w:sz="8" w:space="0" w:color="196B24"/>
        <w:right w:val="single" w:sz="8" w:space="0" w:color="196B24"/>
      </w:tblBorders>
    </w:tblPr>
    <w:tblStylePr w:type="firstRow">
      <w:pPr>
        <w:spacing w:before="0" w:after="0" w:line="240" w:lineRule="auto"/>
      </w:pPr>
      <w:rPr>
        <w:b/>
        <w:bCs/>
        <w:color w:val="FFFFFF"/>
      </w:rPr>
      <w:tblPr/>
      <w:tcPr>
        <w:shd w:val="clear" w:color="auto" w:fill="196B24"/>
      </w:tcPr>
    </w:tblStylePr>
    <w:tblStylePr w:type="lastRow">
      <w:pPr>
        <w:spacing w:before="0" w:after="0" w:line="240" w:lineRule="auto"/>
      </w:pPr>
      <w:rPr>
        <w:b/>
        <w:bCs/>
      </w:rPr>
      <w:tblPr/>
      <w:tcPr>
        <w:tcBorders>
          <w:top w:val="double" w:sz="6" w:space="0" w:color="196B24"/>
          <w:left w:val="single" w:sz="8" w:space="0" w:color="196B24"/>
          <w:bottom w:val="single" w:sz="8" w:space="0" w:color="196B24"/>
          <w:right w:val="single" w:sz="8" w:space="0" w:color="196B24"/>
        </w:tcBorders>
      </w:tcPr>
    </w:tblStylePr>
    <w:tblStylePr w:type="firstCol">
      <w:rPr>
        <w:b/>
        <w:bCs/>
      </w:rPr>
    </w:tblStylePr>
    <w:tblStylePr w:type="lastCol">
      <w:rPr>
        <w:b/>
        <w:bCs/>
      </w:rPr>
    </w:tblStylePr>
    <w:tblStylePr w:type="band1Vert">
      <w:tblPr/>
      <w:tcPr>
        <w:tcBorders>
          <w:top w:val="single" w:sz="8" w:space="0" w:color="196B24"/>
          <w:left w:val="single" w:sz="8" w:space="0" w:color="196B24"/>
          <w:bottom w:val="single" w:sz="8" w:space="0" w:color="196B24"/>
          <w:right w:val="single" w:sz="8" w:space="0" w:color="196B24"/>
        </w:tcBorders>
      </w:tcPr>
    </w:tblStylePr>
    <w:tblStylePr w:type="band1Horz">
      <w:tblPr/>
      <w:tcPr>
        <w:tcBorders>
          <w:top w:val="single" w:sz="8" w:space="0" w:color="196B24"/>
          <w:left w:val="single" w:sz="8" w:space="0" w:color="196B24"/>
          <w:bottom w:val="single" w:sz="8" w:space="0" w:color="196B24"/>
          <w:right w:val="single" w:sz="8" w:space="0" w:color="196B24"/>
        </w:tcBorders>
      </w:tcPr>
    </w:tblStylePr>
  </w:style>
  <w:style w:type="table" w:customStyle="1" w:styleId="LightList-Accent42">
    <w:name w:val="Light List - Accent 42"/>
    <w:basedOn w:val="TableNormal"/>
    <w:next w:val="LightList-Accent4"/>
    <w:uiPriority w:val="61"/>
    <w:semiHidden/>
    <w:unhideWhenUsed/>
    <w:rsid w:val="003778BF"/>
    <w:rPr>
      <w:rFonts w:ascii="Aptos" w:eastAsia="Aptos" w:hAnsi="Aptos"/>
      <w:kern w:val="2"/>
      <w:sz w:val="24"/>
      <w:szCs w:val="24"/>
      <w:lang w:val="en-GB" w:eastAsia="en-US"/>
      <w14:ligatures w14:val="standardContextual"/>
    </w:rPr>
    <w:tblPr>
      <w:tblStyleRowBandSize w:val="1"/>
      <w:tblStyleColBandSize w:val="1"/>
      <w:tblBorders>
        <w:top w:val="single" w:sz="8" w:space="0" w:color="0F9ED5"/>
        <w:left w:val="single" w:sz="8" w:space="0" w:color="0F9ED5"/>
        <w:bottom w:val="single" w:sz="8" w:space="0" w:color="0F9ED5"/>
        <w:right w:val="single" w:sz="8" w:space="0" w:color="0F9ED5"/>
      </w:tblBorders>
    </w:tblPr>
    <w:tblStylePr w:type="firstRow">
      <w:pPr>
        <w:spacing w:before="0" w:after="0" w:line="240" w:lineRule="auto"/>
      </w:pPr>
      <w:rPr>
        <w:b/>
        <w:bCs/>
        <w:color w:val="FFFFFF"/>
      </w:rPr>
      <w:tblPr/>
      <w:tcPr>
        <w:shd w:val="clear" w:color="auto" w:fill="0F9ED5"/>
      </w:tcPr>
    </w:tblStylePr>
    <w:tblStylePr w:type="lastRow">
      <w:pPr>
        <w:spacing w:before="0" w:after="0" w:line="240" w:lineRule="auto"/>
      </w:pPr>
      <w:rPr>
        <w:b/>
        <w:bCs/>
      </w:rPr>
      <w:tblPr/>
      <w:tcPr>
        <w:tcBorders>
          <w:top w:val="double" w:sz="6" w:space="0" w:color="0F9ED5"/>
          <w:left w:val="single" w:sz="8" w:space="0" w:color="0F9ED5"/>
          <w:bottom w:val="single" w:sz="8" w:space="0" w:color="0F9ED5"/>
          <w:right w:val="single" w:sz="8" w:space="0" w:color="0F9ED5"/>
        </w:tcBorders>
      </w:tcPr>
    </w:tblStylePr>
    <w:tblStylePr w:type="firstCol">
      <w:rPr>
        <w:b/>
        <w:bCs/>
      </w:rPr>
    </w:tblStylePr>
    <w:tblStylePr w:type="lastCol">
      <w:rPr>
        <w:b/>
        <w:bCs/>
      </w:rPr>
    </w:tblStylePr>
    <w:tblStylePr w:type="band1Vert">
      <w:tblPr/>
      <w:tcPr>
        <w:tcBorders>
          <w:top w:val="single" w:sz="8" w:space="0" w:color="0F9ED5"/>
          <w:left w:val="single" w:sz="8" w:space="0" w:color="0F9ED5"/>
          <w:bottom w:val="single" w:sz="8" w:space="0" w:color="0F9ED5"/>
          <w:right w:val="single" w:sz="8" w:space="0" w:color="0F9ED5"/>
        </w:tcBorders>
      </w:tcPr>
    </w:tblStylePr>
    <w:tblStylePr w:type="band1Horz">
      <w:tblPr/>
      <w:tcPr>
        <w:tcBorders>
          <w:top w:val="single" w:sz="8" w:space="0" w:color="0F9ED5"/>
          <w:left w:val="single" w:sz="8" w:space="0" w:color="0F9ED5"/>
          <w:bottom w:val="single" w:sz="8" w:space="0" w:color="0F9ED5"/>
          <w:right w:val="single" w:sz="8" w:space="0" w:color="0F9ED5"/>
        </w:tcBorders>
      </w:tcPr>
    </w:tblStylePr>
  </w:style>
  <w:style w:type="table" w:customStyle="1" w:styleId="LightList-Accent52">
    <w:name w:val="Light List - Accent 52"/>
    <w:basedOn w:val="TableNormal"/>
    <w:next w:val="LightList-Accent5"/>
    <w:uiPriority w:val="61"/>
    <w:semiHidden/>
    <w:unhideWhenUsed/>
    <w:rsid w:val="003778BF"/>
    <w:rPr>
      <w:rFonts w:ascii="Aptos" w:eastAsia="Aptos" w:hAnsi="Aptos"/>
      <w:kern w:val="2"/>
      <w:sz w:val="24"/>
      <w:szCs w:val="24"/>
      <w:lang w:val="en-GB" w:eastAsia="en-US"/>
      <w14:ligatures w14:val="standardContextual"/>
    </w:rPr>
    <w:tblPr>
      <w:tblStyleRowBandSize w:val="1"/>
      <w:tblStyleColBandSize w:val="1"/>
      <w:tblBorders>
        <w:top w:val="single" w:sz="8" w:space="0" w:color="A02B93"/>
        <w:left w:val="single" w:sz="8" w:space="0" w:color="A02B93"/>
        <w:bottom w:val="single" w:sz="8" w:space="0" w:color="A02B93"/>
        <w:right w:val="single" w:sz="8" w:space="0" w:color="A02B93"/>
      </w:tblBorders>
    </w:tblPr>
    <w:tblStylePr w:type="firstRow">
      <w:pPr>
        <w:spacing w:before="0" w:after="0" w:line="240" w:lineRule="auto"/>
      </w:pPr>
      <w:rPr>
        <w:b/>
        <w:bCs/>
        <w:color w:val="FFFFFF"/>
      </w:rPr>
      <w:tblPr/>
      <w:tcPr>
        <w:shd w:val="clear" w:color="auto" w:fill="A02B93"/>
      </w:tcPr>
    </w:tblStylePr>
    <w:tblStylePr w:type="lastRow">
      <w:pPr>
        <w:spacing w:before="0" w:after="0" w:line="240" w:lineRule="auto"/>
      </w:pPr>
      <w:rPr>
        <w:b/>
        <w:bCs/>
      </w:rPr>
      <w:tblPr/>
      <w:tcPr>
        <w:tcBorders>
          <w:top w:val="double" w:sz="6" w:space="0" w:color="A02B93"/>
          <w:left w:val="single" w:sz="8" w:space="0" w:color="A02B93"/>
          <w:bottom w:val="single" w:sz="8" w:space="0" w:color="A02B93"/>
          <w:right w:val="single" w:sz="8" w:space="0" w:color="A02B93"/>
        </w:tcBorders>
      </w:tcPr>
    </w:tblStylePr>
    <w:tblStylePr w:type="firstCol">
      <w:rPr>
        <w:b/>
        <w:bCs/>
      </w:rPr>
    </w:tblStylePr>
    <w:tblStylePr w:type="lastCol">
      <w:rPr>
        <w:b/>
        <w:bCs/>
      </w:rPr>
    </w:tblStylePr>
    <w:tblStylePr w:type="band1Vert">
      <w:tblPr/>
      <w:tcPr>
        <w:tcBorders>
          <w:top w:val="single" w:sz="8" w:space="0" w:color="A02B93"/>
          <w:left w:val="single" w:sz="8" w:space="0" w:color="A02B93"/>
          <w:bottom w:val="single" w:sz="8" w:space="0" w:color="A02B93"/>
          <w:right w:val="single" w:sz="8" w:space="0" w:color="A02B93"/>
        </w:tcBorders>
      </w:tcPr>
    </w:tblStylePr>
    <w:tblStylePr w:type="band1Horz">
      <w:tblPr/>
      <w:tcPr>
        <w:tcBorders>
          <w:top w:val="single" w:sz="8" w:space="0" w:color="A02B93"/>
          <w:left w:val="single" w:sz="8" w:space="0" w:color="A02B93"/>
          <w:bottom w:val="single" w:sz="8" w:space="0" w:color="A02B93"/>
          <w:right w:val="single" w:sz="8" w:space="0" w:color="A02B93"/>
        </w:tcBorders>
      </w:tcPr>
    </w:tblStylePr>
  </w:style>
  <w:style w:type="table" w:customStyle="1" w:styleId="LightList-Accent62">
    <w:name w:val="Light List - Accent 62"/>
    <w:basedOn w:val="TableNormal"/>
    <w:next w:val="LightList-Accent6"/>
    <w:uiPriority w:val="61"/>
    <w:semiHidden/>
    <w:unhideWhenUsed/>
    <w:rsid w:val="003778BF"/>
    <w:rPr>
      <w:rFonts w:ascii="Aptos" w:eastAsia="Aptos" w:hAnsi="Aptos"/>
      <w:kern w:val="2"/>
      <w:sz w:val="24"/>
      <w:szCs w:val="24"/>
      <w:lang w:val="en-GB" w:eastAsia="en-US"/>
      <w14:ligatures w14:val="standardContextual"/>
    </w:rPr>
    <w:tblPr>
      <w:tblStyleRowBandSize w:val="1"/>
      <w:tblStyleColBandSize w:val="1"/>
      <w:tblBorders>
        <w:top w:val="single" w:sz="8" w:space="0" w:color="4EA72E"/>
        <w:left w:val="single" w:sz="8" w:space="0" w:color="4EA72E"/>
        <w:bottom w:val="single" w:sz="8" w:space="0" w:color="4EA72E"/>
        <w:right w:val="single" w:sz="8" w:space="0" w:color="4EA72E"/>
      </w:tblBorders>
    </w:tblPr>
    <w:tblStylePr w:type="firstRow">
      <w:pPr>
        <w:spacing w:before="0" w:after="0" w:line="240" w:lineRule="auto"/>
      </w:pPr>
      <w:rPr>
        <w:b/>
        <w:bCs/>
        <w:color w:val="FFFFFF"/>
      </w:rPr>
      <w:tblPr/>
      <w:tcPr>
        <w:shd w:val="clear" w:color="auto" w:fill="4EA72E"/>
      </w:tcPr>
    </w:tblStylePr>
    <w:tblStylePr w:type="lastRow">
      <w:pPr>
        <w:spacing w:before="0" w:after="0" w:line="240" w:lineRule="auto"/>
      </w:pPr>
      <w:rPr>
        <w:b/>
        <w:bCs/>
      </w:rPr>
      <w:tblPr/>
      <w:tcPr>
        <w:tcBorders>
          <w:top w:val="double" w:sz="6" w:space="0" w:color="4EA72E"/>
          <w:left w:val="single" w:sz="8" w:space="0" w:color="4EA72E"/>
          <w:bottom w:val="single" w:sz="8" w:space="0" w:color="4EA72E"/>
          <w:right w:val="single" w:sz="8" w:space="0" w:color="4EA72E"/>
        </w:tcBorders>
      </w:tcPr>
    </w:tblStylePr>
    <w:tblStylePr w:type="firstCol">
      <w:rPr>
        <w:b/>
        <w:bCs/>
      </w:rPr>
    </w:tblStylePr>
    <w:tblStylePr w:type="lastCol">
      <w:rPr>
        <w:b/>
        <w:bCs/>
      </w:rPr>
    </w:tblStylePr>
    <w:tblStylePr w:type="band1Vert">
      <w:tblPr/>
      <w:tcPr>
        <w:tcBorders>
          <w:top w:val="single" w:sz="8" w:space="0" w:color="4EA72E"/>
          <w:left w:val="single" w:sz="8" w:space="0" w:color="4EA72E"/>
          <w:bottom w:val="single" w:sz="8" w:space="0" w:color="4EA72E"/>
          <w:right w:val="single" w:sz="8" w:space="0" w:color="4EA72E"/>
        </w:tcBorders>
      </w:tcPr>
    </w:tblStylePr>
    <w:tblStylePr w:type="band1Horz">
      <w:tblPr/>
      <w:tcPr>
        <w:tcBorders>
          <w:top w:val="single" w:sz="8" w:space="0" w:color="4EA72E"/>
          <w:left w:val="single" w:sz="8" w:space="0" w:color="4EA72E"/>
          <w:bottom w:val="single" w:sz="8" w:space="0" w:color="4EA72E"/>
          <w:right w:val="single" w:sz="8" w:space="0" w:color="4EA72E"/>
        </w:tcBorders>
      </w:tcPr>
    </w:tblStylePr>
  </w:style>
  <w:style w:type="table" w:customStyle="1" w:styleId="LightGrid2">
    <w:name w:val="Light Grid2"/>
    <w:basedOn w:val="TableNormal"/>
    <w:next w:val="LightGrid"/>
    <w:uiPriority w:val="62"/>
    <w:semiHidden/>
    <w:unhideWhenUsed/>
    <w:rsid w:val="003778BF"/>
    <w:rPr>
      <w:rFonts w:ascii="Aptos" w:eastAsia="Aptos" w:hAnsi="Aptos"/>
      <w:kern w:val="2"/>
      <w:sz w:val="24"/>
      <w:szCs w:val="24"/>
      <w:lang w:val="en-GB" w:eastAsia="en-US"/>
      <w14:ligatures w14:val="standardContextual"/>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blStylePr w:type="firstRow">
      <w:pPr>
        <w:spacing w:before="0" w:after="0" w:line="240" w:lineRule="auto"/>
      </w:pPr>
      <w:rPr>
        <w:rFonts w:ascii="Aptos Display" w:eastAsia="Times New Roman" w:hAnsi="Aptos Display" w:cs="Times New Roman"/>
        <w:b/>
        <w:bCs/>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0" w:after="0" w:line="240" w:lineRule="auto"/>
      </w:pPr>
      <w:rPr>
        <w:rFonts w:ascii="Aptos Display" w:eastAsia="Times New Roman" w:hAnsi="Aptos Display" w:cs="Times New Roman"/>
        <w:b/>
        <w:bCs/>
      </w:rPr>
      <w:tblPr/>
      <w:tcPr>
        <w:tcBorders>
          <w:top w:val="doub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Aptos Display" w:eastAsia="Times New Roman" w:hAnsi="Aptos Display" w:cs="Times New Roman"/>
        <w:b/>
        <w:bCs/>
      </w:rPr>
    </w:tblStylePr>
    <w:tblStylePr w:type="lastCol">
      <w:rPr>
        <w:rFonts w:ascii="Aptos Display" w:eastAsia="Times New Roman" w:hAnsi="Aptos Display" w:cs="Times New Roman"/>
        <w:b/>
        <w:bCs/>
      </w:rPr>
      <w:tblPr/>
      <w:tcPr>
        <w:tcBorders>
          <w:top w:val="single" w:sz="8" w:space="0" w:color="000000"/>
          <w:left w:val="single" w:sz="8" w:space="0" w:color="000000"/>
          <w:bottom w:val="single" w:sz="8" w:space="0" w:color="000000"/>
          <w:right w:val="single" w:sz="8" w:space="0" w:color="000000"/>
        </w:tcBorders>
      </w:tcPr>
    </w:tblStylePr>
    <w:tblStylePr w:type="band1Vert">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table" w:customStyle="1" w:styleId="LightGrid-Accent12">
    <w:name w:val="Light Grid - Accent 12"/>
    <w:basedOn w:val="TableNormal"/>
    <w:next w:val="LightGrid-Accent1"/>
    <w:uiPriority w:val="62"/>
    <w:semiHidden/>
    <w:unhideWhenUsed/>
    <w:rsid w:val="003778BF"/>
    <w:rPr>
      <w:rFonts w:ascii="Aptos" w:eastAsia="Aptos" w:hAnsi="Aptos"/>
      <w:kern w:val="2"/>
      <w:sz w:val="24"/>
      <w:szCs w:val="24"/>
      <w:lang w:val="en-GB" w:eastAsia="en-US"/>
      <w14:ligatures w14:val="standardContextual"/>
    </w:rPr>
    <w:tblPr>
      <w:tblStyleRowBandSize w:val="1"/>
      <w:tblStyleColBandSize w:val="1"/>
      <w:tblBorders>
        <w:top w:val="single" w:sz="8" w:space="0" w:color="156082"/>
        <w:left w:val="single" w:sz="8" w:space="0" w:color="156082"/>
        <w:bottom w:val="single" w:sz="8" w:space="0" w:color="156082"/>
        <w:right w:val="single" w:sz="8" w:space="0" w:color="156082"/>
        <w:insideH w:val="single" w:sz="8" w:space="0" w:color="156082"/>
        <w:insideV w:val="single" w:sz="8" w:space="0" w:color="156082"/>
      </w:tblBorders>
    </w:tblPr>
    <w:tblStylePr w:type="firstRow">
      <w:pPr>
        <w:spacing w:before="0" w:after="0" w:line="240" w:lineRule="auto"/>
      </w:pPr>
      <w:rPr>
        <w:rFonts w:ascii="Aptos Display" w:eastAsia="Times New Roman" w:hAnsi="Aptos Display" w:cs="Times New Roman"/>
        <w:b/>
        <w:bCs/>
      </w:rPr>
      <w:tblPr/>
      <w:tcPr>
        <w:tcBorders>
          <w:top w:val="single" w:sz="8" w:space="0" w:color="156082"/>
          <w:left w:val="single" w:sz="8" w:space="0" w:color="156082"/>
          <w:bottom w:val="single" w:sz="18" w:space="0" w:color="156082"/>
          <w:right w:val="single" w:sz="8" w:space="0" w:color="156082"/>
          <w:insideH w:val="nil"/>
          <w:insideV w:val="single" w:sz="8" w:space="0" w:color="156082"/>
        </w:tcBorders>
      </w:tcPr>
    </w:tblStylePr>
    <w:tblStylePr w:type="lastRow">
      <w:pPr>
        <w:spacing w:before="0" w:after="0" w:line="240" w:lineRule="auto"/>
      </w:pPr>
      <w:rPr>
        <w:rFonts w:ascii="Aptos Display" w:eastAsia="Times New Roman" w:hAnsi="Aptos Display" w:cs="Times New Roman"/>
        <w:b/>
        <w:bCs/>
      </w:rPr>
      <w:tblPr/>
      <w:tcPr>
        <w:tcBorders>
          <w:top w:val="double" w:sz="6" w:space="0" w:color="156082"/>
          <w:left w:val="single" w:sz="8" w:space="0" w:color="156082"/>
          <w:bottom w:val="single" w:sz="8" w:space="0" w:color="156082"/>
          <w:right w:val="single" w:sz="8" w:space="0" w:color="156082"/>
          <w:insideH w:val="nil"/>
          <w:insideV w:val="single" w:sz="8" w:space="0" w:color="156082"/>
        </w:tcBorders>
      </w:tcPr>
    </w:tblStylePr>
    <w:tblStylePr w:type="firstCol">
      <w:rPr>
        <w:rFonts w:ascii="Aptos Display" w:eastAsia="Times New Roman" w:hAnsi="Aptos Display" w:cs="Times New Roman"/>
        <w:b/>
        <w:bCs/>
      </w:rPr>
    </w:tblStylePr>
    <w:tblStylePr w:type="lastCol">
      <w:rPr>
        <w:rFonts w:ascii="Aptos Display" w:eastAsia="Times New Roman" w:hAnsi="Aptos Display" w:cs="Times New Roman"/>
        <w:b/>
        <w:bCs/>
      </w:rPr>
      <w:tblPr/>
      <w:tcPr>
        <w:tcBorders>
          <w:top w:val="single" w:sz="8" w:space="0" w:color="156082"/>
          <w:left w:val="single" w:sz="8" w:space="0" w:color="156082"/>
          <w:bottom w:val="single" w:sz="8" w:space="0" w:color="156082"/>
          <w:right w:val="single" w:sz="8" w:space="0" w:color="156082"/>
        </w:tcBorders>
      </w:tcPr>
    </w:tblStylePr>
    <w:tblStylePr w:type="band1Vert">
      <w:tblPr/>
      <w:tcPr>
        <w:tcBorders>
          <w:top w:val="single" w:sz="8" w:space="0" w:color="156082"/>
          <w:left w:val="single" w:sz="8" w:space="0" w:color="156082"/>
          <w:bottom w:val="single" w:sz="8" w:space="0" w:color="156082"/>
          <w:right w:val="single" w:sz="8" w:space="0" w:color="156082"/>
        </w:tcBorders>
        <w:shd w:val="clear" w:color="auto" w:fill="B2DEF2"/>
      </w:tcPr>
    </w:tblStylePr>
    <w:tblStylePr w:type="band1Horz">
      <w:tblPr/>
      <w:tcPr>
        <w:tcBorders>
          <w:top w:val="single" w:sz="8" w:space="0" w:color="156082"/>
          <w:left w:val="single" w:sz="8" w:space="0" w:color="156082"/>
          <w:bottom w:val="single" w:sz="8" w:space="0" w:color="156082"/>
          <w:right w:val="single" w:sz="8" w:space="0" w:color="156082"/>
          <w:insideV w:val="single" w:sz="8" w:space="0" w:color="156082"/>
        </w:tcBorders>
        <w:shd w:val="clear" w:color="auto" w:fill="B2DEF2"/>
      </w:tcPr>
    </w:tblStylePr>
    <w:tblStylePr w:type="band2Horz">
      <w:tblPr/>
      <w:tcPr>
        <w:tcBorders>
          <w:top w:val="single" w:sz="8" w:space="0" w:color="156082"/>
          <w:left w:val="single" w:sz="8" w:space="0" w:color="156082"/>
          <w:bottom w:val="single" w:sz="8" w:space="0" w:color="156082"/>
          <w:right w:val="single" w:sz="8" w:space="0" w:color="156082"/>
          <w:insideV w:val="single" w:sz="8" w:space="0" w:color="156082"/>
        </w:tcBorders>
      </w:tcPr>
    </w:tblStylePr>
  </w:style>
  <w:style w:type="table" w:customStyle="1" w:styleId="LightGrid-Accent22">
    <w:name w:val="Light Grid - Accent 22"/>
    <w:basedOn w:val="TableNormal"/>
    <w:next w:val="LightGrid-Accent2"/>
    <w:uiPriority w:val="62"/>
    <w:semiHidden/>
    <w:unhideWhenUsed/>
    <w:rsid w:val="003778BF"/>
    <w:rPr>
      <w:rFonts w:ascii="Aptos" w:eastAsia="Aptos" w:hAnsi="Aptos"/>
      <w:kern w:val="2"/>
      <w:sz w:val="24"/>
      <w:szCs w:val="24"/>
      <w:lang w:val="en-GB" w:eastAsia="en-US"/>
      <w14:ligatures w14:val="standardContextual"/>
    </w:rPr>
    <w:tblPr>
      <w:tblStyleRowBandSize w:val="1"/>
      <w:tblStyleColBandSize w:val="1"/>
      <w:tblBorders>
        <w:top w:val="single" w:sz="8" w:space="0" w:color="E97132"/>
        <w:left w:val="single" w:sz="8" w:space="0" w:color="E97132"/>
        <w:bottom w:val="single" w:sz="8" w:space="0" w:color="E97132"/>
        <w:right w:val="single" w:sz="8" w:space="0" w:color="E97132"/>
        <w:insideH w:val="single" w:sz="8" w:space="0" w:color="E97132"/>
        <w:insideV w:val="single" w:sz="8" w:space="0" w:color="E97132"/>
      </w:tblBorders>
    </w:tblPr>
    <w:tblStylePr w:type="firstRow">
      <w:pPr>
        <w:spacing w:before="0" w:after="0" w:line="240" w:lineRule="auto"/>
      </w:pPr>
      <w:rPr>
        <w:rFonts w:ascii="Aptos Display" w:eastAsia="Times New Roman" w:hAnsi="Aptos Display" w:cs="Times New Roman"/>
        <w:b/>
        <w:bCs/>
      </w:rPr>
      <w:tblPr/>
      <w:tcPr>
        <w:tcBorders>
          <w:top w:val="single" w:sz="8" w:space="0" w:color="E97132"/>
          <w:left w:val="single" w:sz="8" w:space="0" w:color="E97132"/>
          <w:bottom w:val="single" w:sz="18" w:space="0" w:color="E97132"/>
          <w:right w:val="single" w:sz="8" w:space="0" w:color="E97132"/>
          <w:insideH w:val="nil"/>
          <w:insideV w:val="single" w:sz="8" w:space="0" w:color="E97132"/>
        </w:tcBorders>
      </w:tcPr>
    </w:tblStylePr>
    <w:tblStylePr w:type="lastRow">
      <w:pPr>
        <w:spacing w:before="0" w:after="0" w:line="240" w:lineRule="auto"/>
      </w:pPr>
      <w:rPr>
        <w:rFonts w:ascii="Aptos Display" w:eastAsia="Times New Roman" w:hAnsi="Aptos Display" w:cs="Times New Roman"/>
        <w:b/>
        <w:bCs/>
      </w:rPr>
      <w:tblPr/>
      <w:tcPr>
        <w:tcBorders>
          <w:top w:val="double" w:sz="6" w:space="0" w:color="E97132"/>
          <w:left w:val="single" w:sz="8" w:space="0" w:color="E97132"/>
          <w:bottom w:val="single" w:sz="8" w:space="0" w:color="E97132"/>
          <w:right w:val="single" w:sz="8" w:space="0" w:color="E97132"/>
          <w:insideH w:val="nil"/>
          <w:insideV w:val="single" w:sz="8" w:space="0" w:color="E97132"/>
        </w:tcBorders>
      </w:tcPr>
    </w:tblStylePr>
    <w:tblStylePr w:type="firstCol">
      <w:rPr>
        <w:rFonts w:ascii="Aptos Display" w:eastAsia="Times New Roman" w:hAnsi="Aptos Display" w:cs="Times New Roman"/>
        <w:b/>
        <w:bCs/>
      </w:rPr>
    </w:tblStylePr>
    <w:tblStylePr w:type="lastCol">
      <w:rPr>
        <w:rFonts w:ascii="Aptos Display" w:eastAsia="Times New Roman" w:hAnsi="Aptos Display" w:cs="Times New Roman"/>
        <w:b/>
        <w:bCs/>
      </w:rPr>
      <w:tblPr/>
      <w:tcPr>
        <w:tcBorders>
          <w:top w:val="single" w:sz="8" w:space="0" w:color="E97132"/>
          <w:left w:val="single" w:sz="8" w:space="0" w:color="E97132"/>
          <w:bottom w:val="single" w:sz="8" w:space="0" w:color="E97132"/>
          <w:right w:val="single" w:sz="8" w:space="0" w:color="E97132"/>
        </w:tcBorders>
      </w:tcPr>
    </w:tblStylePr>
    <w:tblStylePr w:type="band1Vert">
      <w:tblPr/>
      <w:tcPr>
        <w:tcBorders>
          <w:top w:val="single" w:sz="8" w:space="0" w:color="E97132"/>
          <w:left w:val="single" w:sz="8" w:space="0" w:color="E97132"/>
          <w:bottom w:val="single" w:sz="8" w:space="0" w:color="E97132"/>
          <w:right w:val="single" w:sz="8" w:space="0" w:color="E97132"/>
        </w:tcBorders>
        <w:shd w:val="clear" w:color="auto" w:fill="F9DBCC"/>
      </w:tcPr>
    </w:tblStylePr>
    <w:tblStylePr w:type="band1Horz">
      <w:tblPr/>
      <w:tcPr>
        <w:tcBorders>
          <w:top w:val="single" w:sz="8" w:space="0" w:color="E97132"/>
          <w:left w:val="single" w:sz="8" w:space="0" w:color="E97132"/>
          <w:bottom w:val="single" w:sz="8" w:space="0" w:color="E97132"/>
          <w:right w:val="single" w:sz="8" w:space="0" w:color="E97132"/>
          <w:insideV w:val="single" w:sz="8" w:space="0" w:color="E97132"/>
        </w:tcBorders>
        <w:shd w:val="clear" w:color="auto" w:fill="F9DBCC"/>
      </w:tcPr>
    </w:tblStylePr>
    <w:tblStylePr w:type="band2Horz">
      <w:tblPr/>
      <w:tcPr>
        <w:tcBorders>
          <w:top w:val="single" w:sz="8" w:space="0" w:color="E97132"/>
          <w:left w:val="single" w:sz="8" w:space="0" w:color="E97132"/>
          <w:bottom w:val="single" w:sz="8" w:space="0" w:color="E97132"/>
          <w:right w:val="single" w:sz="8" w:space="0" w:color="E97132"/>
          <w:insideV w:val="single" w:sz="8" w:space="0" w:color="E97132"/>
        </w:tcBorders>
      </w:tcPr>
    </w:tblStylePr>
  </w:style>
  <w:style w:type="table" w:customStyle="1" w:styleId="LightGrid-Accent32">
    <w:name w:val="Light Grid - Accent 32"/>
    <w:basedOn w:val="TableNormal"/>
    <w:next w:val="LightGrid-Accent3"/>
    <w:uiPriority w:val="62"/>
    <w:semiHidden/>
    <w:unhideWhenUsed/>
    <w:rsid w:val="003778BF"/>
    <w:rPr>
      <w:rFonts w:ascii="Aptos" w:eastAsia="Aptos" w:hAnsi="Aptos"/>
      <w:kern w:val="2"/>
      <w:sz w:val="24"/>
      <w:szCs w:val="24"/>
      <w:lang w:val="en-GB" w:eastAsia="en-US"/>
      <w14:ligatures w14:val="standardContextual"/>
    </w:rPr>
    <w:tblPr>
      <w:tblStyleRowBandSize w:val="1"/>
      <w:tblStyleColBandSize w:val="1"/>
      <w:tblBorders>
        <w:top w:val="single" w:sz="8" w:space="0" w:color="196B24"/>
        <w:left w:val="single" w:sz="8" w:space="0" w:color="196B24"/>
        <w:bottom w:val="single" w:sz="8" w:space="0" w:color="196B24"/>
        <w:right w:val="single" w:sz="8" w:space="0" w:color="196B24"/>
        <w:insideH w:val="single" w:sz="8" w:space="0" w:color="196B24"/>
        <w:insideV w:val="single" w:sz="8" w:space="0" w:color="196B24"/>
      </w:tblBorders>
    </w:tblPr>
    <w:tblStylePr w:type="firstRow">
      <w:pPr>
        <w:spacing w:before="0" w:after="0" w:line="240" w:lineRule="auto"/>
      </w:pPr>
      <w:rPr>
        <w:rFonts w:ascii="Aptos Display" w:eastAsia="Times New Roman" w:hAnsi="Aptos Display" w:cs="Times New Roman"/>
        <w:b/>
        <w:bCs/>
      </w:rPr>
      <w:tblPr/>
      <w:tcPr>
        <w:tcBorders>
          <w:top w:val="single" w:sz="8" w:space="0" w:color="196B24"/>
          <w:left w:val="single" w:sz="8" w:space="0" w:color="196B24"/>
          <w:bottom w:val="single" w:sz="18" w:space="0" w:color="196B24"/>
          <w:right w:val="single" w:sz="8" w:space="0" w:color="196B24"/>
          <w:insideH w:val="nil"/>
          <w:insideV w:val="single" w:sz="8" w:space="0" w:color="196B24"/>
        </w:tcBorders>
      </w:tcPr>
    </w:tblStylePr>
    <w:tblStylePr w:type="lastRow">
      <w:pPr>
        <w:spacing w:before="0" w:after="0" w:line="240" w:lineRule="auto"/>
      </w:pPr>
      <w:rPr>
        <w:rFonts w:ascii="Aptos Display" w:eastAsia="Times New Roman" w:hAnsi="Aptos Display" w:cs="Times New Roman"/>
        <w:b/>
        <w:bCs/>
      </w:rPr>
      <w:tblPr/>
      <w:tcPr>
        <w:tcBorders>
          <w:top w:val="double" w:sz="6" w:space="0" w:color="196B24"/>
          <w:left w:val="single" w:sz="8" w:space="0" w:color="196B24"/>
          <w:bottom w:val="single" w:sz="8" w:space="0" w:color="196B24"/>
          <w:right w:val="single" w:sz="8" w:space="0" w:color="196B24"/>
          <w:insideH w:val="nil"/>
          <w:insideV w:val="single" w:sz="8" w:space="0" w:color="196B24"/>
        </w:tcBorders>
      </w:tcPr>
    </w:tblStylePr>
    <w:tblStylePr w:type="firstCol">
      <w:rPr>
        <w:rFonts w:ascii="Aptos Display" w:eastAsia="Times New Roman" w:hAnsi="Aptos Display" w:cs="Times New Roman"/>
        <w:b/>
        <w:bCs/>
      </w:rPr>
    </w:tblStylePr>
    <w:tblStylePr w:type="lastCol">
      <w:rPr>
        <w:rFonts w:ascii="Aptos Display" w:eastAsia="Times New Roman" w:hAnsi="Aptos Display" w:cs="Times New Roman"/>
        <w:b/>
        <w:bCs/>
      </w:rPr>
      <w:tblPr/>
      <w:tcPr>
        <w:tcBorders>
          <w:top w:val="single" w:sz="8" w:space="0" w:color="196B24"/>
          <w:left w:val="single" w:sz="8" w:space="0" w:color="196B24"/>
          <w:bottom w:val="single" w:sz="8" w:space="0" w:color="196B24"/>
          <w:right w:val="single" w:sz="8" w:space="0" w:color="196B24"/>
        </w:tcBorders>
      </w:tcPr>
    </w:tblStylePr>
    <w:tblStylePr w:type="band1Vert">
      <w:tblPr/>
      <w:tcPr>
        <w:tcBorders>
          <w:top w:val="single" w:sz="8" w:space="0" w:color="196B24"/>
          <w:left w:val="single" w:sz="8" w:space="0" w:color="196B24"/>
          <w:bottom w:val="single" w:sz="8" w:space="0" w:color="196B24"/>
          <w:right w:val="single" w:sz="8" w:space="0" w:color="196B24"/>
        </w:tcBorders>
        <w:shd w:val="clear" w:color="auto" w:fill="B3EDBA"/>
      </w:tcPr>
    </w:tblStylePr>
    <w:tblStylePr w:type="band1Horz">
      <w:tblPr/>
      <w:tcPr>
        <w:tcBorders>
          <w:top w:val="single" w:sz="8" w:space="0" w:color="196B24"/>
          <w:left w:val="single" w:sz="8" w:space="0" w:color="196B24"/>
          <w:bottom w:val="single" w:sz="8" w:space="0" w:color="196B24"/>
          <w:right w:val="single" w:sz="8" w:space="0" w:color="196B24"/>
          <w:insideV w:val="single" w:sz="8" w:space="0" w:color="196B24"/>
        </w:tcBorders>
        <w:shd w:val="clear" w:color="auto" w:fill="B3EDBA"/>
      </w:tcPr>
    </w:tblStylePr>
    <w:tblStylePr w:type="band2Horz">
      <w:tblPr/>
      <w:tcPr>
        <w:tcBorders>
          <w:top w:val="single" w:sz="8" w:space="0" w:color="196B24"/>
          <w:left w:val="single" w:sz="8" w:space="0" w:color="196B24"/>
          <w:bottom w:val="single" w:sz="8" w:space="0" w:color="196B24"/>
          <w:right w:val="single" w:sz="8" w:space="0" w:color="196B24"/>
          <w:insideV w:val="single" w:sz="8" w:space="0" w:color="196B24"/>
        </w:tcBorders>
      </w:tcPr>
    </w:tblStylePr>
  </w:style>
  <w:style w:type="table" w:customStyle="1" w:styleId="LightGrid-Accent42">
    <w:name w:val="Light Grid - Accent 42"/>
    <w:basedOn w:val="TableNormal"/>
    <w:next w:val="LightGrid-Accent4"/>
    <w:uiPriority w:val="62"/>
    <w:semiHidden/>
    <w:unhideWhenUsed/>
    <w:rsid w:val="003778BF"/>
    <w:rPr>
      <w:rFonts w:ascii="Aptos" w:eastAsia="Aptos" w:hAnsi="Aptos"/>
      <w:kern w:val="2"/>
      <w:sz w:val="24"/>
      <w:szCs w:val="24"/>
      <w:lang w:val="en-GB" w:eastAsia="en-US"/>
      <w14:ligatures w14:val="standardContextual"/>
    </w:rPr>
    <w:tblPr>
      <w:tblStyleRowBandSize w:val="1"/>
      <w:tblStyleColBandSize w:val="1"/>
      <w:tblBorders>
        <w:top w:val="single" w:sz="8" w:space="0" w:color="0F9ED5"/>
        <w:left w:val="single" w:sz="8" w:space="0" w:color="0F9ED5"/>
        <w:bottom w:val="single" w:sz="8" w:space="0" w:color="0F9ED5"/>
        <w:right w:val="single" w:sz="8" w:space="0" w:color="0F9ED5"/>
        <w:insideH w:val="single" w:sz="8" w:space="0" w:color="0F9ED5"/>
        <w:insideV w:val="single" w:sz="8" w:space="0" w:color="0F9ED5"/>
      </w:tblBorders>
    </w:tblPr>
    <w:tblStylePr w:type="firstRow">
      <w:pPr>
        <w:spacing w:before="0" w:after="0" w:line="240" w:lineRule="auto"/>
      </w:pPr>
      <w:rPr>
        <w:rFonts w:ascii="Aptos Display" w:eastAsia="Times New Roman" w:hAnsi="Aptos Display" w:cs="Times New Roman"/>
        <w:b/>
        <w:bCs/>
      </w:rPr>
      <w:tblPr/>
      <w:tcPr>
        <w:tcBorders>
          <w:top w:val="single" w:sz="8" w:space="0" w:color="0F9ED5"/>
          <w:left w:val="single" w:sz="8" w:space="0" w:color="0F9ED5"/>
          <w:bottom w:val="single" w:sz="18" w:space="0" w:color="0F9ED5"/>
          <w:right w:val="single" w:sz="8" w:space="0" w:color="0F9ED5"/>
          <w:insideH w:val="nil"/>
          <w:insideV w:val="single" w:sz="8" w:space="0" w:color="0F9ED5"/>
        </w:tcBorders>
      </w:tcPr>
    </w:tblStylePr>
    <w:tblStylePr w:type="lastRow">
      <w:pPr>
        <w:spacing w:before="0" w:after="0" w:line="240" w:lineRule="auto"/>
      </w:pPr>
      <w:rPr>
        <w:rFonts w:ascii="Aptos Display" w:eastAsia="Times New Roman" w:hAnsi="Aptos Display" w:cs="Times New Roman"/>
        <w:b/>
        <w:bCs/>
      </w:rPr>
      <w:tblPr/>
      <w:tcPr>
        <w:tcBorders>
          <w:top w:val="double" w:sz="6" w:space="0" w:color="0F9ED5"/>
          <w:left w:val="single" w:sz="8" w:space="0" w:color="0F9ED5"/>
          <w:bottom w:val="single" w:sz="8" w:space="0" w:color="0F9ED5"/>
          <w:right w:val="single" w:sz="8" w:space="0" w:color="0F9ED5"/>
          <w:insideH w:val="nil"/>
          <w:insideV w:val="single" w:sz="8" w:space="0" w:color="0F9ED5"/>
        </w:tcBorders>
      </w:tcPr>
    </w:tblStylePr>
    <w:tblStylePr w:type="firstCol">
      <w:rPr>
        <w:rFonts w:ascii="Aptos Display" w:eastAsia="Times New Roman" w:hAnsi="Aptos Display" w:cs="Times New Roman"/>
        <w:b/>
        <w:bCs/>
      </w:rPr>
    </w:tblStylePr>
    <w:tblStylePr w:type="lastCol">
      <w:rPr>
        <w:rFonts w:ascii="Aptos Display" w:eastAsia="Times New Roman" w:hAnsi="Aptos Display" w:cs="Times New Roman"/>
        <w:b/>
        <w:bCs/>
      </w:rPr>
      <w:tblPr/>
      <w:tcPr>
        <w:tcBorders>
          <w:top w:val="single" w:sz="8" w:space="0" w:color="0F9ED5"/>
          <w:left w:val="single" w:sz="8" w:space="0" w:color="0F9ED5"/>
          <w:bottom w:val="single" w:sz="8" w:space="0" w:color="0F9ED5"/>
          <w:right w:val="single" w:sz="8" w:space="0" w:color="0F9ED5"/>
        </w:tcBorders>
      </w:tcPr>
    </w:tblStylePr>
    <w:tblStylePr w:type="band1Vert">
      <w:tblPr/>
      <w:tcPr>
        <w:tcBorders>
          <w:top w:val="single" w:sz="8" w:space="0" w:color="0F9ED5"/>
          <w:left w:val="single" w:sz="8" w:space="0" w:color="0F9ED5"/>
          <w:bottom w:val="single" w:sz="8" w:space="0" w:color="0F9ED5"/>
          <w:right w:val="single" w:sz="8" w:space="0" w:color="0F9ED5"/>
        </w:tcBorders>
        <w:shd w:val="clear" w:color="auto" w:fill="BDE9FA"/>
      </w:tcPr>
    </w:tblStylePr>
    <w:tblStylePr w:type="band1Horz">
      <w:tblPr/>
      <w:tcPr>
        <w:tcBorders>
          <w:top w:val="single" w:sz="8" w:space="0" w:color="0F9ED5"/>
          <w:left w:val="single" w:sz="8" w:space="0" w:color="0F9ED5"/>
          <w:bottom w:val="single" w:sz="8" w:space="0" w:color="0F9ED5"/>
          <w:right w:val="single" w:sz="8" w:space="0" w:color="0F9ED5"/>
          <w:insideV w:val="single" w:sz="8" w:space="0" w:color="0F9ED5"/>
        </w:tcBorders>
        <w:shd w:val="clear" w:color="auto" w:fill="BDE9FA"/>
      </w:tcPr>
    </w:tblStylePr>
    <w:tblStylePr w:type="band2Horz">
      <w:tblPr/>
      <w:tcPr>
        <w:tcBorders>
          <w:top w:val="single" w:sz="8" w:space="0" w:color="0F9ED5"/>
          <w:left w:val="single" w:sz="8" w:space="0" w:color="0F9ED5"/>
          <w:bottom w:val="single" w:sz="8" w:space="0" w:color="0F9ED5"/>
          <w:right w:val="single" w:sz="8" w:space="0" w:color="0F9ED5"/>
          <w:insideV w:val="single" w:sz="8" w:space="0" w:color="0F9ED5"/>
        </w:tcBorders>
      </w:tcPr>
    </w:tblStylePr>
  </w:style>
  <w:style w:type="table" w:customStyle="1" w:styleId="LightGrid-Accent52">
    <w:name w:val="Light Grid - Accent 52"/>
    <w:basedOn w:val="TableNormal"/>
    <w:next w:val="LightGrid-Accent5"/>
    <w:uiPriority w:val="62"/>
    <w:semiHidden/>
    <w:unhideWhenUsed/>
    <w:rsid w:val="003778BF"/>
    <w:rPr>
      <w:rFonts w:ascii="Aptos" w:eastAsia="Aptos" w:hAnsi="Aptos"/>
      <w:kern w:val="2"/>
      <w:sz w:val="24"/>
      <w:szCs w:val="24"/>
      <w:lang w:val="en-GB" w:eastAsia="en-US"/>
      <w14:ligatures w14:val="standardContextual"/>
    </w:rPr>
    <w:tblPr>
      <w:tblStyleRowBandSize w:val="1"/>
      <w:tblStyleColBandSize w:val="1"/>
      <w:tblBorders>
        <w:top w:val="single" w:sz="8" w:space="0" w:color="A02B93"/>
        <w:left w:val="single" w:sz="8" w:space="0" w:color="A02B93"/>
        <w:bottom w:val="single" w:sz="8" w:space="0" w:color="A02B93"/>
        <w:right w:val="single" w:sz="8" w:space="0" w:color="A02B93"/>
        <w:insideH w:val="single" w:sz="8" w:space="0" w:color="A02B93"/>
        <w:insideV w:val="single" w:sz="8" w:space="0" w:color="A02B93"/>
      </w:tblBorders>
    </w:tblPr>
    <w:tblStylePr w:type="firstRow">
      <w:pPr>
        <w:spacing w:before="0" w:after="0" w:line="240" w:lineRule="auto"/>
      </w:pPr>
      <w:rPr>
        <w:rFonts w:ascii="Aptos Display" w:eastAsia="Times New Roman" w:hAnsi="Aptos Display" w:cs="Times New Roman"/>
        <w:b/>
        <w:bCs/>
      </w:rPr>
      <w:tblPr/>
      <w:tcPr>
        <w:tcBorders>
          <w:top w:val="single" w:sz="8" w:space="0" w:color="A02B93"/>
          <w:left w:val="single" w:sz="8" w:space="0" w:color="A02B93"/>
          <w:bottom w:val="single" w:sz="18" w:space="0" w:color="A02B93"/>
          <w:right w:val="single" w:sz="8" w:space="0" w:color="A02B93"/>
          <w:insideH w:val="nil"/>
          <w:insideV w:val="single" w:sz="8" w:space="0" w:color="A02B93"/>
        </w:tcBorders>
      </w:tcPr>
    </w:tblStylePr>
    <w:tblStylePr w:type="lastRow">
      <w:pPr>
        <w:spacing w:before="0" w:after="0" w:line="240" w:lineRule="auto"/>
      </w:pPr>
      <w:rPr>
        <w:rFonts w:ascii="Aptos Display" w:eastAsia="Times New Roman" w:hAnsi="Aptos Display" w:cs="Times New Roman"/>
        <w:b/>
        <w:bCs/>
      </w:rPr>
      <w:tblPr/>
      <w:tcPr>
        <w:tcBorders>
          <w:top w:val="double" w:sz="6" w:space="0" w:color="A02B93"/>
          <w:left w:val="single" w:sz="8" w:space="0" w:color="A02B93"/>
          <w:bottom w:val="single" w:sz="8" w:space="0" w:color="A02B93"/>
          <w:right w:val="single" w:sz="8" w:space="0" w:color="A02B93"/>
          <w:insideH w:val="nil"/>
          <w:insideV w:val="single" w:sz="8" w:space="0" w:color="A02B93"/>
        </w:tcBorders>
      </w:tcPr>
    </w:tblStylePr>
    <w:tblStylePr w:type="firstCol">
      <w:rPr>
        <w:rFonts w:ascii="Aptos Display" w:eastAsia="Times New Roman" w:hAnsi="Aptos Display" w:cs="Times New Roman"/>
        <w:b/>
        <w:bCs/>
      </w:rPr>
    </w:tblStylePr>
    <w:tblStylePr w:type="lastCol">
      <w:rPr>
        <w:rFonts w:ascii="Aptos Display" w:eastAsia="Times New Roman" w:hAnsi="Aptos Display" w:cs="Times New Roman"/>
        <w:b/>
        <w:bCs/>
      </w:rPr>
      <w:tblPr/>
      <w:tcPr>
        <w:tcBorders>
          <w:top w:val="single" w:sz="8" w:space="0" w:color="A02B93"/>
          <w:left w:val="single" w:sz="8" w:space="0" w:color="A02B93"/>
          <w:bottom w:val="single" w:sz="8" w:space="0" w:color="A02B93"/>
          <w:right w:val="single" w:sz="8" w:space="0" w:color="A02B93"/>
        </w:tcBorders>
      </w:tcPr>
    </w:tblStylePr>
    <w:tblStylePr w:type="band1Vert">
      <w:tblPr/>
      <w:tcPr>
        <w:tcBorders>
          <w:top w:val="single" w:sz="8" w:space="0" w:color="A02B93"/>
          <w:left w:val="single" w:sz="8" w:space="0" w:color="A02B93"/>
          <w:bottom w:val="single" w:sz="8" w:space="0" w:color="A02B93"/>
          <w:right w:val="single" w:sz="8" w:space="0" w:color="A02B93"/>
        </w:tcBorders>
        <w:shd w:val="clear" w:color="auto" w:fill="EFC3E9"/>
      </w:tcPr>
    </w:tblStylePr>
    <w:tblStylePr w:type="band1Horz">
      <w:tblPr/>
      <w:tcPr>
        <w:tcBorders>
          <w:top w:val="single" w:sz="8" w:space="0" w:color="A02B93"/>
          <w:left w:val="single" w:sz="8" w:space="0" w:color="A02B93"/>
          <w:bottom w:val="single" w:sz="8" w:space="0" w:color="A02B93"/>
          <w:right w:val="single" w:sz="8" w:space="0" w:color="A02B93"/>
          <w:insideV w:val="single" w:sz="8" w:space="0" w:color="A02B93"/>
        </w:tcBorders>
        <w:shd w:val="clear" w:color="auto" w:fill="EFC3E9"/>
      </w:tcPr>
    </w:tblStylePr>
    <w:tblStylePr w:type="band2Horz">
      <w:tblPr/>
      <w:tcPr>
        <w:tcBorders>
          <w:top w:val="single" w:sz="8" w:space="0" w:color="A02B93"/>
          <w:left w:val="single" w:sz="8" w:space="0" w:color="A02B93"/>
          <w:bottom w:val="single" w:sz="8" w:space="0" w:color="A02B93"/>
          <w:right w:val="single" w:sz="8" w:space="0" w:color="A02B93"/>
          <w:insideV w:val="single" w:sz="8" w:space="0" w:color="A02B93"/>
        </w:tcBorders>
      </w:tcPr>
    </w:tblStylePr>
  </w:style>
  <w:style w:type="table" w:customStyle="1" w:styleId="LightGrid-Accent62">
    <w:name w:val="Light Grid - Accent 62"/>
    <w:basedOn w:val="TableNormal"/>
    <w:next w:val="LightGrid-Accent6"/>
    <w:uiPriority w:val="62"/>
    <w:semiHidden/>
    <w:unhideWhenUsed/>
    <w:rsid w:val="003778BF"/>
    <w:rPr>
      <w:rFonts w:ascii="Aptos" w:eastAsia="Aptos" w:hAnsi="Aptos"/>
      <w:kern w:val="2"/>
      <w:sz w:val="24"/>
      <w:szCs w:val="24"/>
      <w:lang w:val="en-GB" w:eastAsia="en-US"/>
      <w14:ligatures w14:val="standardContextual"/>
    </w:rPr>
    <w:tblPr>
      <w:tblStyleRowBandSize w:val="1"/>
      <w:tblStyleColBandSize w:val="1"/>
      <w:tblBorders>
        <w:top w:val="single" w:sz="8" w:space="0" w:color="4EA72E"/>
        <w:left w:val="single" w:sz="8" w:space="0" w:color="4EA72E"/>
        <w:bottom w:val="single" w:sz="8" w:space="0" w:color="4EA72E"/>
        <w:right w:val="single" w:sz="8" w:space="0" w:color="4EA72E"/>
        <w:insideH w:val="single" w:sz="8" w:space="0" w:color="4EA72E"/>
        <w:insideV w:val="single" w:sz="8" w:space="0" w:color="4EA72E"/>
      </w:tblBorders>
    </w:tblPr>
    <w:tblStylePr w:type="firstRow">
      <w:pPr>
        <w:spacing w:before="0" w:after="0" w:line="240" w:lineRule="auto"/>
      </w:pPr>
      <w:rPr>
        <w:rFonts w:ascii="Aptos Display" w:eastAsia="Times New Roman" w:hAnsi="Aptos Display" w:cs="Times New Roman"/>
        <w:b/>
        <w:bCs/>
      </w:rPr>
      <w:tblPr/>
      <w:tcPr>
        <w:tcBorders>
          <w:top w:val="single" w:sz="8" w:space="0" w:color="4EA72E"/>
          <w:left w:val="single" w:sz="8" w:space="0" w:color="4EA72E"/>
          <w:bottom w:val="single" w:sz="18" w:space="0" w:color="4EA72E"/>
          <w:right w:val="single" w:sz="8" w:space="0" w:color="4EA72E"/>
          <w:insideH w:val="nil"/>
          <w:insideV w:val="single" w:sz="8" w:space="0" w:color="4EA72E"/>
        </w:tcBorders>
      </w:tcPr>
    </w:tblStylePr>
    <w:tblStylePr w:type="lastRow">
      <w:pPr>
        <w:spacing w:before="0" w:after="0" w:line="240" w:lineRule="auto"/>
      </w:pPr>
      <w:rPr>
        <w:rFonts w:ascii="Aptos Display" w:eastAsia="Times New Roman" w:hAnsi="Aptos Display" w:cs="Times New Roman"/>
        <w:b/>
        <w:bCs/>
      </w:rPr>
      <w:tblPr/>
      <w:tcPr>
        <w:tcBorders>
          <w:top w:val="double" w:sz="6" w:space="0" w:color="4EA72E"/>
          <w:left w:val="single" w:sz="8" w:space="0" w:color="4EA72E"/>
          <w:bottom w:val="single" w:sz="8" w:space="0" w:color="4EA72E"/>
          <w:right w:val="single" w:sz="8" w:space="0" w:color="4EA72E"/>
          <w:insideH w:val="nil"/>
          <w:insideV w:val="single" w:sz="8" w:space="0" w:color="4EA72E"/>
        </w:tcBorders>
      </w:tcPr>
    </w:tblStylePr>
    <w:tblStylePr w:type="firstCol">
      <w:rPr>
        <w:rFonts w:ascii="Aptos Display" w:eastAsia="Times New Roman" w:hAnsi="Aptos Display" w:cs="Times New Roman"/>
        <w:b/>
        <w:bCs/>
      </w:rPr>
    </w:tblStylePr>
    <w:tblStylePr w:type="lastCol">
      <w:rPr>
        <w:rFonts w:ascii="Aptos Display" w:eastAsia="Times New Roman" w:hAnsi="Aptos Display" w:cs="Times New Roman"/>
        <w:b/>
        <w:bCs/>
      </w:rPr>
      <w:tblPr/>
      <w:tcPr>
        <w:tcBorders>
          <w:top w:val="single" w:sz="8" w:space="0" w:color="4EA72E"/>
          <w:left w:val="single" w:sz="8" w:space="0" w:color="4EA72E"/>
          <w:bottom w:val="single" w:sz="8" w:space="0" w:color="4EA72E"/>
          <w:right w:val="single" w:sz="8" w:space="0" w:color="4EA72E"/>
        </w:tcBorders>
      </w:tcPr>
    </w:tblStylePr>
    <w:tblStylePr w:type="band1Vert">
      <w:tblPr/>
      <w:tcPr>
        <w:tcBorders>
          <w:top w:val="single" w:sz="8" w:space="0" w:color="4EA72E"/>
          <w:left w:val="single" w:sz="8" w:space="0" w:color="4EA72E"/>
          <w:bottom w:val="single" w:sz="8" w:space="0" w:color="4EA72E"/>
          <w:right w:val="single" w:sz="8" w:space="0" w:color="4EA72E"/>
        </w:tcBorders>
        <w:shd w:val="clear" w:color="auto" w:fill="D0EFC5"/>
      </w:tcPr>
    </w:tblStylePr>
    <w:tblStylePr w:type="band1Horz">
      <w:tblPr/>
      <w:tcPr>
        <w:tcBorders>
          <w:top w:val="single" w:sz="8" w:space="0" w:color="4EA72E"/>
          <w:left w:val="single" w:sz="8" w:space="0" w:color="4EA72E"/>
          <w:bottom w:val="single" w:sz="8" w:space="0" w:color="4EA72E"/>
          <w:right w:val="single" w:sz="8" w:space="0" w:color="4EA72E"/>
          <w:insideV w:val="single" w:sz="8" w:space="0" w:color="4EA72E"/>
        </w:tcBorders>
        <w:shd w:val="clear" w:color="auto" w:fill="D0EFC5"/>
      </w:tcPr>
    </w:tblStylePr>
    <w:tblStylePr w:type="band2Horz">
      <w:tblPr/>
      <w:tcPr>
        <w:tcBorders>
          <w:top w:val="single" w:sz="8" w:space="0" w:color="4EA72E"/>
          <w:left w:val="single" w:sz="8" w:space="0" w:color="4EA72E"/>
          <w:bottom w:val="single" w:sz="8" w:space="0" w:color="4EA72E"/>
          <w:right w:val="single" w:sz="8" w:space="0" w:color="4EA72E"/>
          <w:insideV w:val="single" w:sz="8" w:space="0" w:color="4EA72E"/>
        </w:tcBorders>
      </w:tcPr>
    </w:tblStylePr>
  </w:style>
  <w:style w:type="table" w:customStyle="1" w:styleId="MediumShading12">
    <w:name w:val="Medium Shading 12"/>
    <w:basedOn w:val="TableNormal"/>
    <w:next w:val="MediumShading1"/>
    <w:uiPriority w:val="63"/>
    <w:semiHidden/>
    <w:unhideWhenUsed/>
    <w:rsid w:val="003778BF"/>
    <w:rPr>
      <w:rFonts w:ascii="Aptos" w:eastAsia="Aptos" w:hAnsi="Aptos"/>
      <w:kern w:val="2"/>
      <w:sz w:val="24"/>
      <w:szCs w:val="24"/>
      <w:lang w:val="en-GB" w:eastAsia="en-US"/>
      <w14:ligatures w14:val="standardContextual"/>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customStyle="1" w:styleId="MediumShading1-Accent12">
    <w:name w:val="Medium Shading 1 - Accent 12"/>
    <w:basedOn w:val="TableNormal"/>
    <w:next w:val="MediumShading1-Accent1"/>
    <w:uiPriority w:val="63"/>
    <w:semiHidden/>
    <w:unhideWhenUsed/>
    <w:rsid w:val="003778BF"/>
    <w:rPr>
      <w:rFonts w:ascii="Aptos" w:eastAsia="Aptos" w:hAnsi="Aptos"/>
      <w:kern w:val="2"/>
      <w:sz w:val="24"/>
      <w:szCs w:val="24"/>
      <w:lang w:val="en-GB" w:eastAsia="en-US"/>
      <w14:ligatures w14:val="standardContextual"/>
    </w:rPr>
    <w:tblPr>
      <w:tblStyleRowBandSize w:val="1"/>
      <w:tblStyleColBandSize w:val="1"/>
      <w:tblBorders>
        <w:top w:val="single" w:sz="8" w:space="0" w:color="2198CF"/>
        <w:left w:val="single" w:sz="8" w:space="0" w:color="2198CF"/>
        <w:bottom w:val="single" w:sz="8" w:space="0" w:color="2198CF"/>
        <w:right w:val="single" w:sz="8" w:space="0" w:color="2198CF"/>
        <w:insideH w:val="single" w:sz="8" w:space="0" w:color="2198CF"/>
      </w:tblBorders>
    </w:tblPr>
    <w:tblStylePr w:type="firstRow">
      <w:pPr>
        <w:spacing w:before="0" w:after="0" w:line="240" w:lineRule="auto"/>
      </w:pPr>
      <w:rPr>
        <w:b/>
        <w:bCs/>
        <w:color w:val="FFFFFF"/>
      </w:rPr>
      <w:tblPr/>
      <w:tcPr>
        <w:tcBorders>
          <w:top w:val="single" w:sz="8" w:space="0" w:color="2198CF"/>
          <w:left w:val="single" w:sz="8" w:space="0" w:color="2198CF"/>
          <w:bottom w:val="single" w:sz="8" w:space="0" w:color="2198CF"/>
          <w:right w:val="single" w:sz="8" w:space="0" w:color="2198CF"/>
          <w:insideH w:val="nil"/>
          <w:insideV w:val="nil"/>
        </w:tcBorders>
        <w:shd w:val="clear" w:color="auto" w:fill="156082"/>
      </w:tcPr>
    </w:tblStylePr>
    <w:tblStylePr w:type="lastRow">
      <w:pPr>
        <w:spacing w:before="0" w:after="0" w:line="240" w:lineRule="auto"/>
      </w:pPr>
      <w:rPr>
        <w:b/>
        <w:bCs/>
      </w:rPr>
      <w:tblPr/>
      <w:tcPr>
        <w:tcBorders>
          <w:top w:val="double" w:sz="6" w:space="0" w:color="2198CF"/>
          <w:left w:val="single" w:sz="8" w:space="0" w:color="2198CF"/>
          <w:bottom w:val="single" w:sz="8" w:space="0" w:color="2198CF"/>
          <w:right w:val="single" w:sz="8" w:space="0" w:color="2198CF"/>
          <w:insideH w:val="nil"/>
          <w:insideV w:val="nil"/>
        </w:tcBorders>
      </w:tcPr>
    </w:tblStylePr>
    <w:tblStylePr w:type="firstCol">
      <w:rPr>
        <w:b/>
        <w:bCs/>
      </w:rPr>
    </w:tblStylePr>
    <w:tblStylePr w:type="lastCol">
      <w:rPr>
        <w:b/>
        <w:bCs/>
      </w:rPr>
    </w:tblStylePr>
    <w:tblStylePr w:type="band1Vert">
      <w:tblPr/>
      <w:tcPr>
        <w:shd w:val="clear" w:color="auto" w:fill="B2DEF2"/>
      </w:tcPr>
    </w:tblStylePr>
    <w:tblStylePr w:type="band1Horz">
      <w:tblPr/>
      <w:tcPr>
        <w:tcBorders>
          <w:insideH w:val="nil"/>
          <w:insideV w:val="nil"/>
        </w:tcBorders>
        <w:shd w:val="clear" w:color="auto" w:fill="B2DEF2"/>
      </w:tcPr>
    </w:tblStylePr>
    <w:tblStylePr w:type="band2Horz">
      <w:tblPr/>
      <w:tcPr>
        <w:tcBorders>
          <w:insideH w:val="nil"/>
          <w:insideV w:val="nil"/>
        </w:tcBorders>
      </w:tcPr>
    </w:tblStylePr>
  </w:style>
  <w:style w:type="table" w:customStyle="1" w:styleId="MediumShading1-Accent22">
    <w:name w:val="Medium Shading 1 - Accent 22"/>
    <w:basedOn w:val="TableNormal"/>
    <w:next w:val="MediumShading1-Accent2"/>
    <w:uiPriority w:val="63"/>
    <w:semiHidden/>
    <w:unhideWhenUsed/>
    <w:rsid w:val="003778BF"/>
    <w:rPr>
      <w:rFonts w:ascii="Aptos" w:eastAsia="Aptos" w:hAnsi="Aptos"/>
      <w:kern w:val="2"/>
      <w:sz w:val="24"/>
      <w:szCs w:val="24"/>
      <w:lang w:val="en-GB" w:eastAsia="en-US"/>
      <w14:ligatures w14:val="standardContextual"/>
    </w:rPr>
    <w:tblPr>
      <w:tblStyleRowBandSize w:val="1"/>
      <w:tblStyleColBandSize w:val="1"/>
      <w:tblBorders>
        <w:top w:val="single" w:sz="8" w:space="0" w:color="EE9465"/>
        <w:left w:val="single" w:sz="8" w:space="0" w:color="EE9465"/>
        <w:bottom w:val="single" w:sz="8" w:space="0" w:color="EE9465"/>
        <w:right w:val="single" w:sz="8" w:space="0" w:color="EE9465"/>
        <w:insideH w:val="single" w:sz="8" w:space="0" w:color="EE9465"/>
      </w:tblBorders>
    </w:tblPr>
    <w:tblStylePr w:type="firstRow">
      <w:pPr>
        <w:spacing w:before="0" w:after="0" w:line="240" w:lineRule="auto"/>
      </w:pPr>
      <w:rPr>
        <w:b/>
        <w:bCs/>
        <w:color w:val="FFFFFF"/>
      </w:rPr>
      <w:tblPr/>
      <w:tcPr>
        <w:tcBorders>
          <w:top w:val="single" w:sz="8" w:space="0" w:color="EE9465"/>
          <w:left w:val="single" w:sz="8" w:space="0" w:color="EE9465"/>
          <w:bottom w:val="single" w:sz="8" w:space="0" w:color="EE9465"/>
          <w:right w:val="single" w:sz="8" w:space="0" w:color="EE9465"/>
          <w:insideH w:val="nil"/>
          <w:insideV w:val="nil"/>
        </w:tcBorders>
        <w:shd w:val="clear" w:color="auto" w:fill="E97132"/>
      </w:tcPr>
    </w:tblStylePr>
    <w:tblStylePr w:type="lastRow">
      <w:pPr>
        <w:spacing w:before="0" w:after="0" w:line="240" w:lineRule="auto"/>
      </w:pPr>
      <w:rPr>
        <w:b/>
        <w:bCs/>
      </w:rPr>
      <w:tblPr/>
      <w:tcPr>
        <w:tcBorders>
          <w:top w:val="double" w:sz="6" w:space="0" w:color="EE9465"/>
          <w:left w:val="single" w:sz="8" w:space="0" w:color="EE9465"/>
          <w:bottom w:val="single" w:sz="8" w:space="0" w:color="EE9465"/>
          <w:right w:val="single" w:sz="8" w:space="0" w:color="EE9465"/>
          <w:insideH w:val="nil"/>
          <w:insideV w:val="nil"/>
        </w:tcBorders>
      </w:tcPr>
    </w:tblStylePr>
    <w:tblStylePr w:type="firstCol">
      <w:rPr>
        <w:b/>
        <w:bCs/>
      </w:rPr>
    </w:tblStylePr>
    <w:tblStylePr w:type="lastCol">
      <w:rPr>
        <w:b/>
        <w:bCs/>
      </w:rPr>
    </w:tblStylePr>
    <w:tblStylePr w:type="band1Vert">
      <w:tblPr/>
      <w:tcPr>
        <w:shd w:val="clear" w:color="auto" w:fill="F9DBCC"/>
      </w:tcPr>
    </w:tblStylePr>
    <w:tblStylePr w:type="band1Horz">
      <w:tblPr/>
      <w:tcPr>
        <w:tcBorders>
          <w:insideH w:val="nil"/>
          <w:insideV w:val="nil"/>
        </w:tcBorders>
        <w:shd w:val="clear" w:color="auto" w:fill="F9DBCC"/>
      </w:tcPr>
    </w:tblStylePr>
    <w:tblStylePr w:type="band2Horz">
      <w:tblPr/>
      <w:tcPr>
        <w:tcBorders>
          <w:insideH w:val="nil"/>
          <w:insideV w:val="nil"/>
        </w:tcBorders>
      </w:tcPr>
    </w:tblStylePr>
  </w:style>
  <w:style w:type="table" w:customStyle="1" w:styleId="MediumShading1-Accent32">
    <w:name w:val="Medium Shading 1 - Accent 32"/>
    <w:basedOn w:val="TableNormal"/>
    <w:next w:val="MediumShading1-Accent3"/>
    <w:uiPriority w:val="63"/>
    <w:semiHidden/>
    <w:unhideWhenUsed/>
    <w:rsid w:val="003778BF"/>
    <w:rPr>
      <w:rFonts w:ascii="Aptos" w:eastAsia="Aptos" w:hAnsi="Aptos"/>
      <w:kern w:val="2"/>
      <w:sz w:val="24"/>
      <w:szCs w:val="24"/>
      <w:lang w:val="en-GB" w:eastAsia="en-US"/>
      <w14:ligatures w14:val="standardContextual"/>
    </w:rPr>
    <w:tblPr>
      <w:tblStyleRowBandSize w:val="1"/>
      <w:tblStyleColBandSize w:val="1"/>
      <w:tblBorders>
        <w:top w:val="single" w:sz="8" w:space="0" w:color="2BB73D"/>
        <w:left w:val="single" w:sz="8" w:space="0" w:color="2BB73D"/>
        <w:bottom w:val="single" w:sz="8" w:space="0" w:color="2BB73D"/>
        <w:right w:val="single" w:sz="8" w:space="0" w:color="2BB73D"/>
        <w:insideH w:val="single" w:sz="8" w:space="0" w:color="2BB73D"/>
      </w:tblBorders>
    </w:tblPr>
    <w:tblStylePr w:type="firstRow">
      <w:pPr>
        <w:spacing w:before="0" w:after="0" w:line="240" w:lineRule="auto"/>
      </w:pPr>
      <w:rPr>
        <w:b/>
        <w:bCs/>
        <w:color w:val="FFFFFF"/>
      </w:rPr>
      <w:tblPr/>
      <w:tcPr>
        <w:tcBorders>
          <w:top w:val="single" w:sz="8" w:space="0" w:color="2BB73D"/>
          <w:left w:val="single" w:sz="8" w:space="0" w:color="2BB73D"/>
          <w:bottom w:val="single" w:sz="8" w:space="0" w:color="2BB73D"/>
          <w:right w:val="single" w:sz="8" w:space="0" w:color="2BB73D"/>
          <w:insideH w:val="nil"/>
          <w:insideV w:val="nil"/>
        </w:tcBorders>
        <w:shd w:val="clear" w:color="auto" w:fill="196B24"/>
      </w:tcPr>
    </w:tblStylePr>
    <w:tblStylePr w:type="lastRow">
      <w:pPr>
        <w:spacing w:before="0" w:after="0" w:line="240" w:lineRule="auto"/>
      </w:pPr>
      <w:rPr>
        <w:b/>
        <w:bCs/>
      </w:rPr>
      <w:tblPr/>
      <w:tcPr>
        <w:tcBorders>
          <w:top w:val="double" w:sz="6" w:space="0" w:color="2BB73D"/>
          <w:left w:val="single" w:sz="8" w:space="0" w:color="2BB73D"/>
          <w:bottom w:val="single" w:sz="8" w:space="0" w:color="2BB73D"/>
          <w:right w:val="single" w:sz="8" w:space="0" w:color="2BB73D"/>
          <w:insideH w:val="nil"/>
          <w:insideV w:val="nil"/>
        </w:tcBorders>
      </w:tcPr>
    </w:tblStylePr>
    <w:tblStylePr w:type="firstCol">
      <w:rPr>
        <w:b/>
        <w:bCs/>
      </w:rPr>
    </w:tblStylePr>
    <w:tblStylePr w:type="lastCol">
      <w:rPr>
        <w:b/>
        <w:bCs/>
      </w:rPr>
    </w:tblStylePr>
    <w:tblStylePr w:type="band1Vert">
      <w:tblPr/>
      <w:tcPr>
        <w:shd w:val="clear" w:color="auto" w:fill="B3EDBA"/>
      </w:tcPr>
    </w:tblStylePr>
    <w:tblStylePr w:type="band1Horz">
      <w:tblPr/>
      <w:tcPr>
        <w:tcBorders>
          <w:insideH w:val="nil"/>
          <w:insideV w:val="nil"/>
        </w:tcBorders>
        <w:shd w:val="clear" w:color="auto" w:fill="B3EDBA"/>
      </w:tcPr>
    </w:tblStylePr>
    <w:tblStylePr w:type="band2Horz">
      <w:tblPr/>
      <w:tcPr>
        <w:tcBorders>
          <w:insideH w:val="nil"/>
          <w:insideV w:val="nil"/>
        </w:tcBorders>
      </w:tcPr>
    </w:tblStylePr>
  </w:style>
  <w:style w:type="table" w:customStyle="1" w:styleId="MediumShading1-Accent42">
    <w:name w:val="Medium Shading 1 - Accent 42"/>
    <w:basedOn w:val="TableNormal"/>
    <w:next w:val="MediumShading1-Accent4"/>
    <w:uiPriority w:val="63"/>
    <w:semiHidden/>
    <w:unhideWhenUsed/>
    <w:rsid w:val="003778BF"/>
    <w:rPr>
      <w:rFonts w:ascii="Aptos" w:eastAsia="Aptos" w:hAnsi="Aptos"/>
      <w:kern w:val="2"/>
      <w:sz w:val="24"/>
      <w:szCs w:val="24"/>
      <w:lang w:val="en-GB" w:eastAsia="en-US"/>
      <w14:ligatures w14:val="standardContextual"/>
    </w:rPr>
    <w:tblPr>
      <w:tblStyleRowBandSize w:val="1"/>
      <w:tblStyleColBandSize w:val="1"/>
      <w:tblBorders>
        <w:top w:val="single" w:sz="8" w:space="0" w:color="39BEF1"/>
        <w:left w:val="single" w:sz="8" w:space="0" w:color="39BEF1"/>
        <w:bottom w:val="single" w:sz="8" w:space="0" w:color="39BEF1"/>
        <w:right w:val="single" w:sz="8" w:space="0" w:color="39BEF1"/>
        <w:insideH w:val="single" w:sz="8" w:space="0" w:color="39BEF1"/>
      </w:tblBorders>
    </w:tblPr>
    <w:tblStylePr w:type="firstRow">
      <w:pPr>
        <w:spacing w:before="0" w:after="0" w:line="240" w:lineRule="auto"/>
      </w:pPr>
      <w:rPr>
        <w:b/>
        <w:bCs/>
        <w:color w:val="FFFFFF"/>
      </w:rPr>
      <w:tblPr/>
      <w:tcPr>
        <w:tcBorders>
          <w:top w:val="single" w:sz="8" w:space="0" w:color="39BEF1"/>
          <w:left w:val="single" w:sz="8" w:space="0" w:color="39BEF1"/>
          <w:bottom w:val="single" w:sz="8" w:space="0" w:color="39BEF1"/>
          <w:right w:val="single" w:sz="8" w:space="0" w:color="39BEF1"/>
          <w:insideH w:val="nil"/>
          <w:insideV w:val="nil"/>
        </w:tcBorders>
        <w:shd w:val="clear" w:color="auto" w:fill="0F9ED5"/>
      </w:tcPr>
    </w:tblStylePr>
    <w:tblStylePr w:type="lastRow">
      <w:pPr>
        <w:spacing w:before="0" w:after="0" w:line="240" w:lineRule="auto"/>
      </w:pPr>
      <w:rPr>
        <w:b/>
        <w:bCs/>
      </w:rPr>
      <w:tblPr/>
      <w:tcPr>
        <w:tcBorders>
          <w:top w:val="double" w:sz="6" w:space="0" w:color="39BEF1"/>
          <w:left w:val="single" w:sz="8" w:space="0" w:color="39BEF1"/>
          <w:bottom w:val="single" w:sz="8" w:space="0" w:color="39BEF1"/>
          <w:right w:val="single" w:sz="8" w:space="0" w:color="39BEF1"/>
          <w:insideH w:val="nil"/>
          <w:insideV w:val="nil"/>
        </w:tcBorders>
      </w:tcPr>
    </w:tblStylePr>
    <w:tblStylePr w:type="firstCol">
      <w:rPr>
        <w:b/>
        <w:bCs/>
      </w:rPr>
    </w:tblStylePr>
    <w:tblStylePr w:type="lastCol">
      <w:rPr>
        <w:b/>
        <w:bCs/>
      </w:rPr>
    </w:tblStylePr>
    <w:tblStylePr w:type="band1Vert">
      <w:tblPr/>
      <w:tcPr>
        <w:shd w:val="clear" w:color="auto" w:fill="BDE9FA"/>
      </w:tcPr>
    </w:tblStylePr>
    <w:tblStylePr w:type="band1Horz">
      <w:tblPr/>
      <w:tcPr>
        <w:tcBorders>
          <w:insideH w:val="nil"/>
          <w:insideV w:val="nil"/>
        </w:tcBorders>
        <w:shd w:val="clear" w:color="auto" w:fill="BDE9FA"/>
      </w:tcPr>
    </w:tblStylePr>
    <w:tblStylePr w:type="band2Horz">
      <w:tblPr/>
      <w:tcPr>
        <w:tcBorders>
          <w:insideH w:val="nil"/>
          <w:insideV w:val="nil"/>
        </w:tcBorders>
      </w:tcPr>
    </w:tblStylePr>
  </w:style>
  <w:style w:type="table" w:customStyle="1" w:styleId="MediumShading1-Accent52">
    <w:name w:val="Medium Shading 1 - Accent 52"/>
    <w:basedOn w:val="TableNormal"/>
    <w:next w:val="MediumShading1-Accent5"/>
    <w:uiPriority w:val="63"/>
    <w:semiHidden/>
    <w:unhideWhenUsed/>
    <w:rsid w:val="003778BF"/>
    <w:rPr>
      <w:rFonts w:ascii="Aptos" w:eastAsia="Aptos" w:hAnsi="Aptos"/>
      <w:kern w:val="2"/>
      <w:sz w:val="24"/>
      <w:szCs w:val="24"/>
      <w:lang w:val="en-GB" w:eastAsia="en-US"/>
      <w14:ligatures w14:val="standardContextual"/>
    </w:rPr>
    <w:tblPr>
      <w:tblStyleRowBandSize w:val="1"/>
      <w:tblStyleColBandSize w:val="1"/>
      <w:tblBorders>
        <w:top w:val="single" w:sz="8" w:space="0" w:color="CE49BF"/>
        <w:left w:val="single" w:sz="8" w:space="0" w:color="CE49BF"/>
        <w:bottom w:val="single" w:sz="8" w:space="0" w:color="CE49BF"/>
        <w:right w:val="single" w:sz="8" w:space="0" w:color="CE49BF"/>
        <w:insideH w:val="single" w:sz="8" w:space="0" w:color="CE49BF"/>
      </w:tblBorders>
    </w:tblPr>
    <w:tblStylePr w:type="firstRow">
      <w:pPr>
        <w:spacing w:before="0" w:after="0" w:line="240" w:lineRule="auto"/>
      </w:pPr>
      <w:rPr>
        <w:b/>
        <w:bCs/>
        <w:color w:val="FFFFFF"/>
      </w:rPr>
      <w:tblPr/>
      <w:tcPr>
        <w:tcBorders>
          <w:top w:val="single" w:sz="8" w:space="0" w:color="CE49BF"/>
          <w:left w:val="single" w:sz="8" w:space="0" w:color="CE49BF"/>
          <w:bottom w:val="single" w:sz="8" w:space="0" w:color="CE49BF"/>
          <w:right w:val="single" w:sz="8" w:space="0" w:color="CE49BF"/>
          <w:insideH w:val="nil"/>
          <w:insideV w:val="nil"/>
        </w:tcBorders>
        <w:shd w:val="clear" w:color="auto" w:fill="A02B93"/>
      </w:tcPr>
    </w:tblStylePr>
    <w:tblStylePr w:type="lastRow">
      <w:pPr>
        <w:spacing w:before="0" w:after="0" w:line="240" w:lineRule="auto"/>
      </w:pPr>
      <w:rPr>
        <w:b/>
        <w:bCs/>
      </w:rPr>
      <w:tblPr/>
      <w:tcPr>
        <w:tcBorders>
          <w:top w:val="double" w:sz="6" w:space="0" w:color="CE49BF"/>
          <w:left w:val="single" w:sz="8" w:space="0" w:color="CE49BF"/>
          <w:bottom w:val="single" w:sz="8" w:space="0" w:color="CE49BF"/>
          <w:right w:val="single" w:sz="8" w:space="0" w:color="CE49BF"/>
          <w:insideH w:val="nil"/>
          <w:insideV w:val="nil"/>
        </w:tcBorders>
      </w:tcPr>
    </w:tblStylePr>
    <w:tblStylePr w:type="firstCol">
      <w:rPr>
        <w:b/>
        <w:bCs/>
      </w:rPr>
    </w:tblStylePr>
    <w:tblStylePr w:type="lastCol">
      <w:rPr>
        <w:b/>
        <w:bCs/>
      </w:rPr>
    </w:tblStylePr>
    <w:tblStylePr w:type="band1Vert">
      <w:tblPr/>
      <w:tcPr>
        <w:shd w:val="clear" w:color="auto" w:fill="EFC3E9"/>
      </w:tcPr>
    </w:tblStylePr>
    <w:tblStylePr w:type="band1Horz">
      <w:tblPr/>
      <w:tcPr>
        <w:tcBorders>
          <w:insideH w:val="nil"/>
          <w:insideV w:val="nil"/>
        </w:tcBorders>
        <w:shd w:val="clear" w:color="auto" w:fill="EFC3E9"/>
      </w:tcPr>
    </w:tblStylePr>
    <w:tblStylePr w:type="band2Horz">
      <w:tblPr/>
      <w:tcPr>
        <w:tcBorders>
          <w:insideH w:val="nil"/>
          <w:insideV w:val="nil"/>
        </w:tcBorders>
      </w:tcPr>
    </w:tblStylePr>
  </w:style>
  <w:style w:type="table" w:customStyle="1" w:styleId="MediumShading1-Accent62">
    <w:name w:val="Medium Shading 1 - Accent 62"/>
    <w:basedOn w:val="TableNormal"/>
    <w:next w:val="MediumShading1-Accent6"/>
    <w:uiPriority w:val="63"/>
    <w:semiHidden/>
    <w:unhideWhenUsed/>
    <w:rsid w:val="003778BF"/>
    <w:rPr>
      <w:rFonts w:ascii="Aptos" w:eastAsia="Aptos" w:hAnsi="Aptos"/>
      <w:kern w:val="2"/>
      <w:sz w:val="24"/>
      <w:szCs w:val="24"/>
      <w:lang w:val="en-GB" w:eastAsia="en-US"/>
      <w14:ligatures w14:val="standardContextual"/>
    </w:rPr>
    <w:tblPr>
      <w:tblStyleRowBandSize w:val="1"/>
      <w:tblStyleColBandSize w:val="1"/>
      <w:tblBorders>
        <w:top w:val="single" w:sz="8" w:space="0" w:color="71CF50"/>
        <w:left w:val="single" w:sz="8" w:space="0" w:color="71CF50"/>
        <w:bottom w:val="single" w:sz="8" w:space="0" w:color="71CF50"/>
        <w:right w:val="single" w:sz="8" w:space="0" w:color="71CF50"/>
        <w:insideH w:val="single" w:sz="8" w:space="0" w:color="71CF50"/>
      </w:tblBorders>
    </w:tblPr>
    <w:tblStylePr w:type="firstRow">
      <w:pPr>
        <w:spacing w:before="0" w:after="0" w:line="240" w:lineRule="auto"/>
      </w:pPr>
      <w:rPr>
        <w:b/>
        <w:bCs/>
        <w:color w:val="FFFFFF"/>
      </w:rPr>
      <w:tblPr/>
      <w:tcPr>
        <w:tcBorders>
          <w:top w:val="single" w:sz="8" w:space="0" w:color="71CF50"/>
          <w:left w:val="single" w:sz="8" w:space="0" w:color="71CF50"/>
          <w:bottom w:val="single" w:sz="8" w:space="0" w:color="71CF50"/>
          <w:right w:val="single" w:sz="8" w:space="0" w:color="71CF50"/>
          <w:insideH w:val="nil"/>
          <w:insideV w:val="nil"/>
        </w:tcBorders>
        <w:shd w:val="clear" w:color="auto" w:fill="4EA72E"/>
      </w:tcPr>
    </w:tblStylePr>
    <w:tblStylePr w:type="lastRow">
      <w:pPr>
        <w:spacing w:before="0" w:after="0" w:line="240" w:lineRule="auto"/>
      </w:pPr>
      <w:rPr>
        <w:b/>
        <w:bCs/>
      </w:rPr>
      <w:tblPr/>
      <w:tcPr>
        <w:tcBorders>
          <w:top w:val="double" w:sz="6" w:space="0" w:color="71CF50"/>
          <w:left w:val="single" w:sz="8" w:space="0" w:color="71CF50"/>
          <w:bottom w:val="single" w:sz="8" w:space="0" w:color="71CF50"/>
          <w:right w:val="single" w:sz="8" w:space="0" w:color="71CF50"/>
          <w:insideH w:val="nil"/>
          <w:insideV w:val="nil"/>
        </w:tcBorders>
      </w:tcPr>
    </w:tblStylePr>
    <w:tblStylePr w:type="firstCol">
      <w:rPr>
        <w:b/>
        <w:bCs/>
      </w:rPr>
    </w:tblStylePr>
    <w:tblStylePr w:type="lastCol">
      <w:rPr>
        <w:b/>
        <w:bCs/>
      </w:rPr>
    </w:tblStylePr>
    <w:tblStylePr w:type="band1Vert">
      <w:tblPr/>
      <w:tcPr>
        <w:shd w:val="clear" w:color="auto" w:fill="D0EFC5"/>
      </w:tcPr>
    </w:tblStylePr>
    <w:tblStylePr w:type="band1Horz">
      <w:tblPr/>
      <w:tcPr>
        <w:tcBorders>
          <w:insideH w:val="nil"/>
          <w:insideV w:val="nil"/>
        </w:tcBorders>
        <w:shd w:val="clear" w:color="auto" w:fill="D0EFC5"/>
      </w:tcPr>
    </w:tblStylePr>
    <w:tblStylePr w:type="band2Horz">
      <w:tblPr/>
      <w:tcPr>
        <w:tcBorders>
          <w:insideH w:val="nil"/>
          <w:insideV w:val="nil"/>
        </w:tcBorders>
      </w:tcPr>
    </w:tblStylePr>
  </w:style>
  <w:style w:type="table" w:customStyle="1" w:styleId="MediumShading22">
    <w:name w:val="Medium Shading 22"/>
    <w:basedOn w:val="TableNormal"/>
    <w:next w:val="MediumShading2"/>
    <w:uiPriority w:val="64"/>
    <w:semiHidden/>
    <w:unhideWhenUsed/>
    <w:rsid w:val="003778BF"/>
    <w:rPr>
      <w:rFonts w:ascii="Aptos" w:eastAsia="Aptos" w:hAnsi="Aptos"/>
      <w:kern w:val="2"/>
      <w:sz w:val="24"/>
      <w:szCs w:val="24"/>
      <w:lang w:val="en-GB" w:eastAsia="en-US"/>
      <w14:ligatures w14:val="standardContextual"/>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12">
    <w:name w:val="Medium Shading 2 - Accent 12"/>
    <w:basedOn w:val="TableNormal"/>
    <w:next w:val="MediumShading2-Accent1"/>
    <w:uiPriority w:val="64"/>
    <w:semiHidden/>
    <w:unhideWhenUsed/>
    <w:rsid w:val="003778BF"/>
    <w:rPr>
      <w:rFonts w:ascii="Aptos" w:eastAsia="Aptos" w:hAnsi="Aptos"/>
      <w:kern w:val="2"/>
      <w:sz w:val="24"/>
      <w:szCs w:val="24"/>
      <w:lang w:val="en-GB" w:eastAsia="en-US"/>
      <w14:ligatures w14:val="standardContextual"/>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15608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156082"/>
      </w:tcPr>
    </w:tblStylePr>
    <w:tblStylePr w:type="lastCol">
      <w:rPr>
        <w:b/>
        <w:bCs/>
        <w:color w:val="FFFFFF"/>
      </w:rPr>
      <w:tblPr/>
      <w:tcPr>
        <w:tcBorders>
          <w:left w:val="nil"/>
          <w:right w:val="nil"/>
          <w:insideH w:val="nil"/>
          <w:insideV w:val="nil"/>
        </w:tcBorders>
        <w:shd w:val="clear" w:color="auto" w:fill="15608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22">
    <w:name w:val="Medium Shading 2 - Accent 22"/>
    <w:basedOn w:val="TableNormal"/>
    <w:next w:val="MediumShading2-Accent2"/>
    <w:uiPriority w:val="64"/>
    <w:semiHidden/>
    <w:unhideWhenUsed/>
    <w:rsid w:val="003778BF"/>
    <w:rPr>
      <w:rFonts w:ascii="Aptos" w:eastAsia="Aptos" w:hAnsi="Aptos"/>
      <w:kern w:val="2"/>
      <w:sz w:val="24"/>
      <w:szCs w:val="24"/>
      <w:lang w:val="en-GB" w:eastAsia="en-US"/>
      <w14:ligatures w14:val="standardContextual"/>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E9713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E97132"/>
      </w:tcPr>
    </w:tblStylePr>
    <w:tblStylePr w:type="lastCol">
      <w:rPr>
        <w:b/>
        <w:bCs/>
        <w:color w:val="FFFFFF"/>
      </w:rPr>
      <w:tblPr/>
      <w:tcPr>
        <w:tcBorders>
          <w:left w:val="nil"/>
          <w:right w:val="nil"/>
          <w:insideH w:val="nil"/>
          <w:insideV w:val="nil"/>
        </w:tcBorders>
        <w:shd w:val="clear" w:color="auto" w:fill="E9713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32">
    <w:name w:val="Medium Shading 2 - Accent 32"/>
    <w:basedOn w:val="TableNormal"/>
    <w:next w:val="MediumShading2-Accent3"/>
    <w:uiPriority w:val="64"/>
    <w:semiHidden/>
    <w:unhideWhenUsed/>
    <w:rsid w:val="003778BF"/>
    <w:rPr>
      <w:rFonts w:ascii="Aptos" w:eastAsia="Aptos" w:hAnsi="Aptos"/>
      <w:kern w:val="2"/>
      <w:sz w:val="24"/>
      <w:szCs w:val="24"/>
      <w:lang w:val="en-GB" w:eastAsia="en-US"/>
      <w14:ligatures w14:val="standardContextual"/>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196B2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196B24"/>
      </w:tcPr>
    </w:tblStylePr>
    <w:tblStylePr w:type="lastCol">
      <w:rPr>
        <w:b/>
        <w:bCs/>
        <w:color w:val="FFFFFF"/>
      </w:rPr>
      <w:tblPr/>
      <w:tcPr>
        <w:tcBorders>
          <w:left w:val="nil"/>
          <w:right w:val="nil"/>
          <w:insideH w:val="nil"/>
          <w:insideV w:val="nil"/>
        </w:tcBorders>
        <w:shd w:val="clear" w:color="auto" w:fill="196B24"/>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42">
    <w:name w:val="Medium Shading 2 - Accent 42"/>
    <w:basedOn w:val="TableNormal"/>
    <w:next w:val="MediumShading2-Accent4"/>
    <w:uiPriority w:val="64"/>
    <w:semiHidden/>
    <w:unhideWhenUsed/>
    <w:rsid w:val="003778BF"/>
    <w:rPr>
      <w:rFonts w:ascii="Aptos" w:eastAsia="Aptos" w:hAnsi="Aptos"/>
      <w:kern w:val="2"/>
      <w:sz w:val="24"/>
      <w:szCs w:val="24"/>
      <w:lang w:val="en-GB" w:eastAsia="en-US"/>
      <w14:ligatures w14:val="standardContextual"/>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F9ED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F9ED5"/>
      </w:tcPr>
    </w:tblStylePr>
    <w:tblStylePr w:type="lastCol">
      <w:rPr>
        <w:b/>
        <w:bCs/>
        <w:color w:val="FFFFFF"/>
      </w:rPr>
      <w:tblPr/>
      <w:tcPr>
        <w:tcBorders>
          <w:left w:val="nil"/>
          <w:right w:val="nil"/>
          <w:insideH w:val="nil"/>
          <w:insideV w:val="nil"/>
        </w:tcBorders>
        <w:shd w:val="clear" w:color="auto" w:fill="0F9ED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52">
    <w:name w:val="Medium Shading 2 - Accent 52"/>
    <w:basedOn w:val="TableNormal"/>
    <w:next w:val="MediumShading2-Accent5"/>
    <w:uiPriority w:val="64"/>
    <w:semiHidden/>
    <w:unhideWhenUsed/>
    <w:rsid w:val="003778BF"/>
    <w:rPr>
      <w:rFonts w:ascii="Aptos" w:eastAsia="Aptos" w:hAnsi="Aptos"/>
      <w:kern w:val="2"/>
      <w:sz w:val="24"/>
      <w:szCs w:val="24"/>
      <w:lang w:val="en-GB" w:eastAsia="en-US"/>
      <w14:ligatures w14:val="standardContextual"/>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A02B9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A02B93"/>
      </w:tcPr>
    </w:tblStylePr>
    <w:tblStylePr w:type="lastCol">
      <w:rPr>
        <w:b/>
        <w:bCs/>
        <w:color w:val="FFFFFF"/>
      </w:rPr>
      <w:tblPr/>
      <w:tcPr>
        <w:tcBorders>
          <w:left w:val="nil"/>
          <w:right w:val="nil"/>
          <w:insideH w:val="nil"/>
          <w:insideV w:val="nil"/>
        </w:tcBorders>
        <w:shd w:val="clear" w:color="auto" w:fill="A02B93"/>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62">
    <w:name w:val="Medium Shading 2 - Accent 62"/>
    <w:basedOn w:val="TableNormal"/>
    <w:next w:val="MediumShading2-Accent6"/>
    <w:uiPriority w:val="64"/>
    <w:semiHidden/>
    <w:unhideWhenUsed/>
    <w:rsid w:val="003778BF"/>
    <w:rPr>
      <w:rFonts w:ascii="Aptos" w:eastAsia="Aptos" w:hAnsi="Aptos"/>
      <w:kern w:val="2"/>
      <w:sz w:val="24"/>
      <w:szCs w:val="24"/>
      <w:lang w:val="en-GB" w:eastAsia="en-US"/>
      <w14:ligatures w14:val="standardContextual"/>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EA72E"/>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EA72E"/>
      </w:tcPr>
    </w:tblStylePr>
    <w:tblStylePr w:type="lastCol">
      <w:rPr>
        <w:b/>
        <w:bCs/>
        <w:color w:val="FFFFFF"/>
      </w:rPr>
      <w:tblPr/>
      <w:tcPr>
        <w:tcBorders>
          <w:left w:val="nil"/>
          <w:right w:val="nil"/>
          <w:insideH w:val="nil"/>
          <w:insideV w:val="nil"/>
        </w:tcBorders>
        <w:shd w:val="clear" w:color="auto" w:fill="4EA72E"/>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List12">
    <w:name w:val="Medium List 12"/>
    <w:basedOn w:val="TableNormal"/>
    <w:next w:val="MediumList1"/>
    <w:uiPriority w:val="65"/>
    <w:semiHidden/>
    <w:unhideWhenUsed/>
    <w:rsid w:val="003778BF"/>
    <w:rPr>
      <w:rFonts w:ascii="Aptos" w:eastAsia="Aptos" w:hAnsi="Aptos"/>
      <w:color w:val="000000"/>
      <w:kern w:val="2"/>
      <w:sz w:val="24"/>
      <w:szCs w:val="24"/>
      <w:lang w:val="en-GB" w:eastAsia="en-US"/>
      <w14:ligatures w14:val="standardContextual"/>
    </w:rPr>
    <w:tblPr>
      <w:tblStyleRowBandSize w:val="1"/>
      <w:tblStyleColBandSize w:val="1"/>
      <w:tblBorders>
        <w:top w:val="single" w:sz="8" w:space="0" w:color="000000"/>
        <w:bottom w:val="single" w:sz="8" w:space="0" w:color="000000"/>
      </w:tblBorders>
    </w:tblPr>
    <w:tblStylePr w:type="firstRow">
      <w:rPr>
        <w:rFonts w:ascii="Aptos Display" w:eastAsia="Times New Roman" w:hAnsi="Aptos Display" w:cs="Times New Roman"/>
      </w:rPr>
      <w:tblPr/>
      <w:tcPr>
        <w:tcBorders>
          <w:top w:val="nil"/>
          <w:bottom w:val="single" w:sz="8" w:space="0" w:color="000000"/>
        </w:tcBorders>
      </w:tcPr>
    </w:tblStylePr>
    <w:tblStylePr w:type="lastRow">
      <w:rPr>
        <w:b/>
        <w:bCs/>
        <w:color w:val="0E2841"/>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MediumList1-Accent12">
    <w:name w:val="Medium List 1 - Accent 12"/>
    <w:basedOn w:val="TableNormal"/>
    <w:next w:val="MediumList1-Accent1"/>
    <w:uiPriority w:val="65"/>
    <w:semiHidden/>
    <w:unhideWhenUsed/>
    <w:rsid w:val="003778BF"/>
    <w:rPr>
      <w:rFonts w:ascii="Aptos" w:eastAsia="Aptos" w:hAnsi="Aptos"/>
      <w:color w:val="000000"/>
      <w:kern w:val="2"/>
      <w:sz w:val="24"/>
      <w:szCs w:val="24"/>
      <w:lang w:val="en-GB" w:eastAsia="en-US"/>
      <w14:ligatures w14:val="standardContextual"/>
    </w:rPr>
    <w:tblPr>
      <w:tblStyleRowBandSize w:val="1"/>
      <w:tblStyleColBandSize w:val="1"/>
      <w:tblBorders>
        <w:top w:val="single" w:sz="8" w:space="0" w:color="156082"/>
        <w:bottom w:val="single" w:sz="8" w:space="0" w:color="156082"/>
      </w:tblBorders>
    </w:tblPr>
    <w:tblStylePr w:type="firstRow">
      <w:rPr>
        <w:rFonts w:ascii="Aptos Display" w:eastAsia="Times New Roman" w:hAnsi="Aptos Display" w:cs="Times New Roman"/>
      </w:rPr>
      <w:tblPr/>
      <w:tcPr>
        <w:tcBorders>
          <w:top w:val="nil"/>
          <w:bottom w:val="single" w:sz="8" w:space="0" w:color="156082"/>
        </w:tcBorders>
      </w:tcPr>
    </w:tblStylePr>
    <w:tblStylePr w:type="lastRow">
      <w:rPr>
        <w:b/>
        <w:bCs/>
        <w:color w:val="0E2841"/>
      </w:rPr>
      <w:tblPr/>
      <w:tcPr>
        <w:tcBorders>
          <w:top w:val="single" w:sz="8" w:space="0" w:color="156082"/>
          <w:bottom w:val="single" w:sz="8" w:space="0" w:color="156082"/>
        </w:tcBorders>
      </w:tcPr>
    </w:tblStylePr>
    <w:tblStylePr w:type="firstCol">
      <w:rPr>
        <w:b/>
        <w:bCs/>
      </w:rPr>
    </w:tblStylePr>
    <w:tblStylePr w:type="lastCol">
      <w:rPr>
        <w:b/>
        <w:bCs/>
      </w:rPr>
      <w:tblPr/>
      <w:tcPr>
        <w:tcBorders>
          <w:top w:val="single" w:sz="8" w:space="0" w:color="156082"/>
          <w:bottom w:val="single" w:sz="8" w:space="0" w:color="156082"/>
        </w:tcBorders>
      </w:tcPr>
    </w:tblStylePr>
    <w:tblStylePr w:type="band1Vert">
      <w:tblPr/>
      <w:tcPr>
        <w:shd w:val="clear" w:color="auto" w:fill="B2DEF2"/>
      </w:tcPr>
    </w:tblStylePr>
    <w:tblStylePr w:type="band1Horz">
      <w:tblPr/>
      <w:tcPr>
        <w:shd w:val="clear" w:color="auto" w:fill="B2DEF2"/>
      </w:tcPr>
    </w:tblStylePr>
  </w:style>
  <w:style w:type="table" w:customStyle="1" w:styleId="MediumList1-Accent22">
    <w:name w:val="Medium List 1 - Accent 22"/>
    <w:basedOn w:val="TableNormal"/>
    <w:next w:val="MediumList1-Accent2"/>
    <w:uiPriority w:val="65"/>
    <w:semiHidden/>
    <w:unhideWhenUsed/>
    <w:rsid w:val="003778BF"/>
    <w:rPr>
      <w:rFonts w:ascii="Aptos" w:eastAsia="Aptos" w:hAnsi="Aptos"/>
      <w:color w:val="000000"/>
      <w:kern w:val="2"/>
      <w:sz w:val="24"/>
      <w:szCs w:val="24"/>
      <w:lang w:val="en-GB" w:eastAsia="en-US"/>
      <w14:ligatures w14:val="standardContextual"/>
    </w:rPr>
    <w:tblPr>
      <w:tblStyleRowBandSize w:val="1"/>
      <w:tblStyleColBandSize w:val="1"/>
      <w:tblBorders>
        <w:top w:val="single" w:sz="8" w:space="0" w:color="E97132"/>
        <w:bottom w:val="single" w:sz="8" w:space="0" w:color="E97132"/>
      </w:tblBorders>
    </w:tblPr>
    <w:tblStylePr w:type="firstRow">
      <w:rPr>
        <w:rFonts w:ascii="Aptos Display" w:eastAsia="Times New Roman" w:hAnsi="Aptos Display" w:cs="Times New Roman"/>
      </w:rPr>
      <w:tblPr/>
      <w:tcPr>
        <w:tcBorders>
          <w:top w:val="nil"/>
          <w:bottom w:val="single" w:sz="8" w:space="0" w:color="E97132"/>
        </w:tcBorders>
      </w:tcPr>
    </w:tblStylePr>
    <w:tblStylePr w:type="lastRow">
      <w:rPr>
        <w:b/>
        <w:bCs/>
        <w:color w:val="0E2841"/>
      </w:rPr>
      <w:tblPr/>
      <w:tcPr>
        <w:tcBorders>
          <w:top w:val="single" w:sz="8" w:space="0" w:color="E97132"/>
          <w:bottom w:val="single" w:sz="8" w:space="0" w:color="E97132"/>
        </w:tcBorders>
      </w:tcPr>
    </w:tblStylePr>
    <w:tblStylePr w:type="firstCol">
      <w:rPr>
        <w:b/>
        <w:bCs/>
      </w:rPr>
    </w:tblStylePr>
    <w:tblStylePr w:type="lastCol">
      <w:rPr>
        <w:b/>
        <w:bCs/>
      </w:rPr>
      <w:tblPr/>
      <w:tcPr>
        <w:tcBorders>
          <w:top w:val="single" w:sz="8" w:space="0" w:color="E97132"/>
          <w:bottom w:val="single" w:sz="8" w:space="0" w:color="E97132"/>
        </w:tcBorders>
      </w:tcPr>
    </w:tblStylePr>
    <w:tblStylePr w:type="band1Vert">
      <w:tblPr/>
      <w:tcPr>
        <w:shd w:val="clear" w:color="auto" w:fill="F9DBCC"/>
      </w:tcPr>
    </w:tblStylePr>
    <w:tblStylePr w:type="band1Horz">
      <w:tblPr/>
      <w:tcPr>
        <w:shd w:val="clear" w:color="auto" w:fill="F9DBCC"/>
      </w:tcPr>
    </w:tblStylePr>
  </w:style>
  <w:style w:type="table" w:customStyle="1" w:styleId="MediumList1-Accent32">
    <w:name w:val="Medium List 1 - Accent 32"/>
    <w:basedOn w:val="TableNormal"/>
    <w:next w:val="MediumList1-Accent3"/>
    <w:uiPriority w:val="65"/>
    <w:semiHidden/>
    <w:unhideWhenUsed/>
    <w:rsid w:val="003778BF"/>
    <w:rPr>
      <w:rFonts w:ascii="Aptos" w:eastAsia="Aptos" w:hAnsi="Aptos"/>
      <w:color w:val="000000"/>
      <w:kern w:val="2"/>
      <w:sz w:val="24"/>
      <w:szCs w:val="24"/>
      <w:lang w:val="en-GB" w:eastAsia="en-US"/>
      <w14:ligatures w14:val="standardContextual"/>
    </w:rPr>
    <w:tblPr>
      <w:tblStyleRowBandSize w:val="1"/>
      <w:tblStyleColBandSize w:val="1"/>
      <w:tblBorders>
        <w:top w:val="single" w:sz="8" w:space="0" w:color="196B24"/>
        <w:bottom w:val="single" w:sz="8" w:space="0" w:color="196B24"/>
      </w:tblBorders>
    </w:tblPr>
    <w:tblStylePr w:type="firstRow">
      <w:rPr>
        <w:rFonts w:ascii="Aptos Display" w:eastAsia="Times New Roman" w:hAnsi="Aptos Display" w:cs="Times New Roman"/>
      </w:rPr>
      <w:tblPr/>
      <w:tcPr>
        <w:tcBorders>
          <w:top w:val="nil"/>
          <w:bottom w:val="single" w:sz="8" w:space="0" w:color="196B24"/>
        </w:tcBorders>
      </w:tcPr>
    </w:tblStylePr>
    <w:tblStylePr w:type="lastRow">
      <w:rPr>
        <w:b/>
        <w:bCs/>
        <w:color w:val="0E2841"/>
      </w:rPr>
      <w:tblPr/>
      <w:tcPr>
        <w:tcBorders>
          <w:top w:val="single" w:sz="8" w:space="0" w:color="196B24"/>
          <w:bottom w:val="single" w:sz="8" w:space="0" w:color="196B24"/>
        </w:tcBorders>
      </w:tcPr>
    </w:tblStylePr>
    <w:tblStylePr w:type="firstCol">
      <w:rPr>
        <w:b/>
        <w:bCs/>
      </w:rPr>
    </w:tblStylePr>
    <w:tblStylePr w:type="lastCol">
      <w:rPr>
        <w:b/>
        <w:bCs/>
      </w:rPr>
      <w:tblPr/>
      <w:tcPr>
        <w:tcBorders>
          <w:top w:val="single" w:sz="8" w:space="0" w:color="196B24"/>
          <w:bottom w:val="single" w:sz="8" w:space="0" w:color="196B24"/>
        </w:tcBorders>
      </w:tcPr>
    </w:tblStylePr>
    <w:tblStylePr w:type="band1Vert">
      <w:tblPr/>
      <w:tcPr>
        <w:shd w:val="clear" w:color="auto" w:fill="B3EDBA"/>
      </w:tcPr>
    </w:tblStylePr>
    <w:tblStylePr w:type="band1Horz">
      <w:tblPr/>
      <w:tcPr>
        <w:shd w:val="clear" w:color="auto" w:fill="B3EDBA"/>
      </w:tcPr>
    </w:tblStylePr>
  </w:style>
  <w:style w:type="table" w:customStyle="1" w:styleId="MediumList1-Accent42">
    <w:name w:val="Medium List 1 - Accent 42"/>
    <w:basedOn w:val="TableNormal"/>
    <w:next w:val="MediumList1-Accent4"/>
    <w:uiPriority w:val="65"/>
    <w:semiHidden/>
    <w:unhideWhenUsed/>
    <w:rsid w:val="003778BF"/>
    <w:rPr>
      <w:rFonts w:ascii="Aptos" w:eastAsia="Aptos" w:hAnsi="Aptos"/>
      <w:color w:val="000000"/>
      <w:kern w:val="2"/>
      <w:sz w:val="24"/>
      <w:szCs w:val="24"/>
      <w:lang w:val="en-GB" w:eastAsia="en-US"/>
      <w14:ligatures w14:val="standardContextual"/>
    </w:rPr>
    <w:tblPr>
      <w:tblStyleRowBandSize w:val="1"/>
      <w:tblStyleColBandSize w:val="1"/>
      <w:tblBorders>
        <w:top w:val="single" w:sz="8" w:space="0" w:color="0F9ED5"/>
        <w:bottom w:val="single" w:sz="8" w:space="0" w:color="0F9ED5"/>
      </w:tblBorders>
    </w:tblPr>
    <w:tblStylePr w:type="firstRow">
      <w:rPr>
        <w:rFonts w:ascii="Aptos Display" w:eastAsia="Times New Roman" w:hAnsi="Aptos Display" w:cs="Times New Roman"/>
      </w:rPr>
      <w:tblPr/>
      <w:tcPr>
        <w:tcBorders>
          <w:top w:val="nil"/>
          <w:bottom w:val="single" w:sz="8" w:space="0" w:color="0F9ED5"/>
        </w:tcBorders>
      </w:tcPr>
    </w:tblStylePr>
    <w:tblStylePr w:type="lastRow">
      <w:rPr>
        <w:b/>
        <w:bCs/>
        <w:color w:val="0E2841"/>
      </w:rPr>
      <w:tblPr/>
      <w:tcPr>
        <w:tcBorders>
          <w:top w:val="single" w:sz="8" w:space="0" w:color="0F9ED5"/>
          <w:bottom w:val="single" w:sz="8" w:space="0" w:color="0F9ED5"/>
        </w:tcBorders>
      </w:tcPr>
    </w:tblStylePr>
    <w:tblStylePr w:type="firstCol">
      <w:rPr>
        <w:b/>
        <w:bCs/>
      </w:rPr>
    </w:tblStylePr>
    <w:tblStylePr w:type="lastCol">
      <w:rPr>
        <w:b/>
        <w:bCs/>
      </w:rPr>
      <w:tblPr/>
      <w:tcPr>
        <w:tcBorders>
          <w:top w:val="single" w:sz="8" w:space="0" w:color="0F9ED5"/>
          <w:bottom w:val="single" w:sz="8" w:space="0" w:color="0F9ED5"/>
        </w:tcBorders>
      </w:tcPr>
    </w:tblStylePr>
    <w:tblStylePr w:type="band1Vert">
      <w:tblPr/>
      <w:tcPr>
        <w:shd w:val="clear" w:color="auto" w:fill="BDE9FA"/>
      </w:tcPr>
    </w:tblStylePr>
    <w:tblStylePr w:type="band1Horz">
      <w:tblPr/>
      <w:tcPr>
        <w:shd w:val="clear" w:color="auto" w:fill="BDE9FA"/>
      </w:tcPr>
    </w:tblStylePr>
  </w:style>
  <w:style w:type="table" w:customStyle="1" w:styleId="MediumList1-Accent52">
    <w:name w:val="Medium List 1 - Accent 52"/>
    <w:basedOn w:val="TableNormal"/>
    <w:next w:val="MediumList1-Accent5"/>
    <w:uiPriority w:val="65"/>
    <w:semiHidden/>
    <w:unhideWhenUsed/>
    <w:rsid w:val="003778BF"/>
    <w:rPr>
      <w:rFonts w:ascii="Aptos" w:eastAsia="Aptos" w:hAnsi="Aptos"/>
      <w:color w:val="000000"/>
      <w:kern w:val="2"/>
      <w:sz w:val="24"/>
      <w:szCs w:val="24"/>
      <w:lang w:val="en-GB" w:eastAsia="en-US"/>
      <w14:ligatures w14:val="standardContextual"/>
    </w:rPr>
    <w:tblPr>
      <w:tblStyleRowBandSize w:val="1"/>
      <w:tblStyleColBandSize w:val="1"/>
      <w:tblBorders>
        <w:top w:val="single" w:sz="8" w:space="0" w:color="A02B93"/>
        <w:bottom w:val="single" w:sz="8" w:space="0" w:color="A02B93"/>
      </w:tblBorders>
    </w:tblPr>
    <w:tblStylePr w:type="firstRow">
      <w:rPr>
        <w:rFonts w:ascii="Aptos Display" w:eastAsia="Times New Roman" w:hAnsi="Aptos Display" w:cs="Times New Roman"/>
      </w:rPr>
      <w:tblPr/>
      <w:tcPr>
        <w:tcBorders>
          <w:top w:val="nil"/>
          <w:bottom w:val="single" w:sz="8" w:space="0" w:color="A02B93"/>
        </w:tcBorders>
      </w:tcPr>
    </w:tblStylePr>
    <w:tblStylePr w:type="lastRow">
      <w:rPr>
        <w:b/>
        <w:bCs/>
        <w:color w:val="0E2841"/>
      </w:rPr>
      <w:tblPr/>
      <w:tcPr>
        <w:tcBorders>
          <w:top w:val="single" w:sz="8" w:space="0" w:color="A02B93"/>
          <w:bottom w:val="single" w:sz="8" w:space="0" w:color="A02B93"/>
        </w:tcBorders>
      </w:tcPr>
    </w:tblStylePr>
    <w:tblStylePr w:type="firstCol">
      <w:rPr>
        <w:b/>
        <w:bCs/>
      </w:rPr>
    </w:tblStylePr>
    <w:tblStylePr w:type="lastCol">
      <w:rPr>
        <w:b/>
        <w:bCs/>
      </w:rPr>
      <w:tblPr/>
      <w:tcPr>
        <w:tcBorders>
          <w:top w:val="single" w:sz="8" w:space="0" w:color="A02B93"/>
          <w:bottom w:val="single" w:sz="8" w:space="0" w:color="A02B93"/>
        </w:tcBorders>
      </w:tcPr>
    </w:tblStylePr>
    <w:tblStylePr w:type="band1Vert">
      <w:tblPr/>
      <w:tcPr>
        <w:shd w:val="clear" w:color="auto" w:fill="EFC3E9"/>
      </w:tcPr>
    </w:tblStylePr>
    <w:tblStylePr w:type="band1Horz">
      <w:tblPr/>
      <w:tcPr>
        <w:shd w:val="clear" w:color="auto" w:fill="EFC3E9"/>
      </w:tcPr>
    </w:tblStylePr>
  </w:style>
  <w:style w:type="table" w:customStyle="1" w:styleId="MediumList1-Accent62">
    <w:name w:val="Medium List 1 - Accent 62"/>
    <w:basedOn w:val="TableNormal"/>
    <w:next w:val="MediumList1-Accent6"/>
    <w:uiPriority w:val="65"/>
    <w:semiHidden/>
    <w:unhideWhenUsed/>
    <w:rsid w:val="003778BF"/>
    <w:rPr>
      <w:rFonts w:ascii="Aptos" w:eastAsia="Aptos" w:hAnsi="Aptos"/>
      <w:color w:val="000000"/>
      <w:kern w:val="2"/>
      <w:sz w:val="24"/>
      <w:szCs w:val="24"/>
      <w:lang w:val="en-GB" w:eastAsia="en-US"/>
      <w14:ligatures w14:val="standardContextual"/>
    </w:rPr>
    <w:tblPr>
      <w:tblStyleRowBandSize w:val="1"/>
      <w:tblStyleColBandSize w:val="1"/>
      <w:tblBorders>
        <w:top w:val="single" w:sz="8" w:space="0" w:color="4EA72E"/>
        <w:bottom w:val="single" w:sz="8" w:space="0" w:color="4EA72E"/>
      </w:tblBorders>
    </w:tblPr>
    <w:tblStylePr w:type="firstRow">
      <w:rPr>
        <w:rFonts w:ascii="Aptos Display" w:eastAsia="Times New Roman" w:hAnsi="Aptos Display" w:cs="Times New Roman"/>
      </w:rPr>
      <w:tblPr/>
      <w:tcPr>
        <w:tcBorders>
          <w:top w:val="nil"/>
          <w:bottom w:val="single" w:sz="8" w:space="0" w:color="4EA72E"/>
        </w:tcBorders>
      </w:tcPr>
    </w:tblStylePr>
    <w:tblStylePr w:type="lastRow">
      <w:rPr>
        <w:b/>
        <w:bCs/>
        <w:color w:val="0E2841"/>
      </w:rPr>
      <w:tblPr/>
      <w:tcPr>
        <w:tcBorders>
          <w:top w:val="single" w:sz="8" w:space="0" w:color="4EA72E"/>
          <w:bottom w:val="single" w:sz="8" w:space="0" w:color="4EA72E"/>
        </w:tcBorders>
      </w:tcPr>
    </w:tblStylePr>
    <w:tblStylePr w:type="firstCol">
      <w:rPr>
        <w:b/>
        <w:bCs/>
      </w:rPr>
    </w:tblStylePr>
    <w:tblStylePr w:type="lastCol">
      <w:rPr>
        <w:b/>
        <w:bCs/>
      </w:rPr>
      <w:tblPr/>
      <w:tcPr>
        <w:tcBorders>
          <w:top w:val="single" w:sz="8" w:space="0" w:color="4EA72E"/>
          <w:bottom w:val="single" w:sz="8" w:space="0" w:color="4EA72E"/>
        </w:tcBorders>
      </w:tcPr>
    </w:tblStylePr>
    <w:tblStylePr w:type="band1Vert">
      <w:tblPr/>
      <w:tcPr>
        <w:shd w:val="clear" w:color="auto" w:fill="D0EFC5"/>
      </w:tcPr>
    </w:tblStylePr>
    <w:tblStylePr w:type="band1Horz">
      <w:tblPr/>
      <w:tcPr>
        <w:shd w:val="clear" w:color="auto" w:fill="D0EFC5"/>
      </w:tcPr>
    </w:tblStylePr>
  </w:style>
  <w:style w:type="table" w:customStyle="1" w:styleId="MediumList22">
    <w:name w:val="Medium List 22"/>
    <w:basedOn w:val="TableNormal"/>
    <w:next w:val="MediumList2"/>
    <w:uiPriority w:val="66"/>
    <w:semiHidden/>
    <w:unhideWhenUsed/>
    <w:rsid w:val="003778BF"/>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customStyle="1" w:styleId="MediumList2-Accent12">
    <w:name w:val="Medium List 2 - Accent 12"/>
    <w:basedOn w:val="TableNormal"/>
    <w:next w:val="MediumList2-Accent1"/>
    <w:uiPriority w:val="66"/>
    <w:semiHidden/>
    <w:unhideWhenUsed/>
    <w:rsid w:val="003778BF"/>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156082"/>
        <w:left w:val="single" w:sz="8" w:space="0" w:color="156082"/>
        <w:bottom w:val="single" w:sz="8" w:space="0" w:color="156082"/>
        <w:right w:val="single" w:sz="8" w:space="0" w:color="156082"/>
      </w:tblBorders>
    </w:tblPr>
    <w:tblStylePr w:type="firstRow">
      <w:rPr>
        <w:sz w:val="24"/>
        <w:szCs w:val="24"/>
      </w:rPr>
      <w:tblPr/>
      <w:tcPr>
        <w:tcBorders>
          <w:top w:val="nil"/>
          <w:left w:val="nil"/>
          <w:bottom w:val="single" w:sz="24" w:space="0" w:color="156082"/>
          <w:right w:val="nil"/>
          <w:insideH w:val="nil"/>
          <w:insideV w:val="nil"/>
        </w:tcBorders>
        <w:shd w:val="clear" w:color="auto" w:fill="FFFFFF"/>
      </w:tcPr>
    </w:tblStylePr>
    <w:tblStylePr w:type="lastRow">
      <w:tblPr/>
      <w:tcPr>
        <w:tcBorders>
          <w:top w:val="single" w:sz="8" w:space="0" w:color="156082"/>
          <w:left w:val="nil"/>
          <w:bottom w:val="nil"/>
          <w:right w:val="nil"/>
          <w:insideH w:val="nil"/>
          <w:insideV w:val="nil"/>
        </w:tcBorders>
        <w:shd w:val="clear" w:color="auto" w:fill="FFFFFF"/>
      </w:tcPr>
    </w:tblStylePr>
    <w:tblStylePr w:type="firstCol">
      <w:tblPr/>
      <w:tcPr>
        <w:tcBorders>
          <w:top w:val="nil"/>
          <w:left w:val="nil"/>
          <w:bottom w:val="nil"/>
          <w:right w:val="single" w:sz="8" w:space="0" w:color="156082"/>
          <w:insideH w:val="nil"/>
          <w:insideV w:val="nil"/>
        </w:tcBorders>
        <w:shd w:val="clear" w:color="auto" w:fill="FFFFFF"/>
      </w:tcPr>
    </w:tblStylePr>
    <w:tblStylePr w:type="lastCol">
      <w:tblPr/>
      <w:tcPr>
        <w:tcBorders>
          <w:top w:val="nil"/>
          <w:left w:val="single" w:sz="8" w:space="0" w:color="156082"/>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B2DEF2"/>
      </w:tcPr>
    </w:tblStylePr>
    <w:tblStylePr w:type="band1Horz">
      <w:tblPr/>
      <w:tcPr>
        <w:tcBorders>
          <w:top w:val="nil"/>
          <w:bottom w:val="nil"/>
          <w:insideH w:val="nil"/>
          <w:insideV w:val="nil"/>
        </w:tcBorders>
        <w:shd w:val="clear" w:color="auto" w:fill="B2DEF2"/>
      </w:tcPr>
    </w:tblStylePr>
    <w:tblStylePr w:type="nwCell">
      <w:tblPr/>
      <w:tcPr>
        <w:shd w:val="clear" w:color="auto" w:fill="FFFFFF"/>
      </w:tcPr>
    </w:tblStylePr>
    <w:tblStylePr w:type="swCell">
      <w:tblPr/>
      <w:tcPr>
        <w:tcBorders>
          <w:top w:val="nil"/>
        </w:tcBorders>
      </w:tcPr>
    </w:tblStylePr>
  </w:style>
  <w:style w:type="table" w:customStyle="1" w:styleId="MediumList2-Accent22">
    <w:name w:val="Medium List 2 - Accent 22"/>
    <w:basedOn w:val="TableNormal"/>
    <w:next w:val="MediumList2-Accent2"/>
    <w:uiPriority w:val="66"/>
    <w:semiHidden/>
    <w:unhideWhenUsed/>
    <w:rsid w:val="003778BF"/>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E97132"/>
        <w:left w:val="single" w:sz="8" w:space="0" w:color="E97132"/>
        <w:bottom w:val="single" w:sz="8" w:space="0" w:color="E97132"/>
        <w:right w:val="single" w:sz="8" w:space="0" w:color="E97132"/>
      </w:tblBorders>
    </w:tblPr>
    <w:tblStylePr w:type="firstRow">
      <w:rPr>
        <w:sz w:val="24"/>
        <w:szCs w:val="24"/>
      </w:rPr>
      <w:tblPr/>
      <w:tcPr>
        <w:tcBorders>
          <w:top w:val="nil"/>
          <w:left w:val="nil"/>
          <w:bottom w:val="single" w:sz="24" w:space="0" w:color="E97132"/>
          <w:right w:val="nil"/>
          <w:insideH w:val="nil"/>
          <w:insideV w:val="nil"/>
        </w:tcBorders>
        <w:shd w:val="clear" w:color="auto" w:fill="FFFFFF"/>
      </w:tcPr>
    </w:tblStylePr>
    <w:tblStylePr w:type="lastRow">
      <w:tblPr/>
      <w:tcPr>
        <w:tcBorders>
          <w:top w:val="single" w:sz="8" w:space="0" w:color="E97132"/>
          <w:left w:val="nil"/>
          <w:right w:val="nil"/>
          <w:insideH w:val="nil"/>
          <w:insideV w:val="nil"/>
        </w:tcBorders>
        <w:shd w:val="clear" w:color="auto" w:fill="FFFFFF"/>
      </w:tcPr>
    </w:tblStylePr>
    <w:tblStylePr w:type="firstCol">
      <w:tblPr/>
      <w:tcPr>
        <w:tcBorders>
          <w:top w:val="nil"/>
          <w:left w:val="nil"/>
          <w:bottom w:val="nil"/>
          <w:right w:val="single" w:sz="8" w:space="0" w:color="E97132"/>
          <w:insideH w:val="nil"/>
          <w:insideV w:val="nil"/>
        </w:tcBorders>
        <w:shd w:val="clear" w:color="auto" w:fill="FFFFFF"/>
      </w:tcPr>
    </w:tblStylePr>
    <w:tblStylePr w:type="lastCol">
      <w:tblPr/>
      <w:tcPr>
        <w:tcBorders>
          <w:top w:val="nil"/>
          <w:left w:val="single" w:sz="8" w:space="0" w:color="E97132"/>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F9DBCC"/>
      </w:tcPr>
    </w:tblStylePr>
    <w:tblStylePr w:type="band1Horz">
      <w:tblPr/>
      <w:tcPr>
        <w:tcBorders>
          <w:top w:val="nil"/>
          <w:bottom w:val="nil"/>
          <w:insideH w:val="nil"/>
          <w:insideV w:val="nil"/>
        </w:tcBorders>
        <w:shd w:val="clear" w:color="auto" w:fill="F9DBCC"/>
      </w:tcPr>
    </w:tblStylePr>
    <w:tblStylePr w:type="nwCell">
      <w:tblPr/>
      <w:tcPr>
        <w:shd w:val="clear" w:color="auto" w:fill="FFFFFF"/>
      </w:tcPr>
    </w:tblStylePr>
    <w:tblStylePr w:type="swCell">
      <w:tblPr/>
      <w:tcPr>
        <w:tcBorders>
          <w:top w:val="nil"/>
        </w:tcBorders>
      </w:tcPr>
    </w:tblStylePr>
  </w:style>
  <w:style w:type="table" w:customStyle="1" w:styleId="MediumList2-Accent32">
    <w:name w:val="Medium List 2 - Accent 32"/>
    <w:basedOn w:val="TableNormal"/>
    <w:next w:val="MediumList2-Accent3"/>
    <w:uiPriority w:val="66"/>
    <w:semiHidden/>
    <w:unhideWhenUsed/>
    <w:rsid w:val="003778BF"/>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196B24"/>
        <w:left w:val="single" w:sz="8" w:space="0" w:color="196B24"/>
        <w:bottom w:val="single" w:sz="8" w:space="0" w:color="196B24"/>
        <w:right w:val="single" w:sz="8" w:space="0" w:color="196B24"/>
      </w:tblBorders>
    </w:tblPr>
    <w:tblStylePr w:type="firstRow">
      <w:rPr>
        <w:sz w:val="24"/>
        <w:szCs w:val="24"/>
      </w:rPr>
      <w:tblPr/>
      <w:tcPr>
        <w:tcBorders>
          <w:top w:val="nil"/>
          <w:left w:val="nil"/>
          <w:bottom w:val="single" w:sz="24" w:space="0" w:color="196B24"/>
          <w:right w:val="nil"/>
          <w:insideH w:val="nil"/>
          <w:insideV w:val="nil"/>
        </w:tcBorders>
        <w:shd w:val="clear" w:color="auto" w:fill="FFFFFF"/>
      </w:tcPr>
    </w:tblStylePr>
    <w:tblStylePr w:type="lastRow">
      <w:tblPr/>
      <w:tcPr>
        <w:tcBorders>
          <w:top w:val="single" w:sz="8" w:space="0" w:color="196B24"/>
          <w:left w:val="nil"/>
          <w:bottom w:val="nil"/>
          <w:right w:val="nil"/>
          <w:insideH w:val="nil"/>
          <w:insideV w:val="nil"/>
        </w:tcBorders>
        <w:shd w:val="clear" w:color="auto" w:fill="FFFFFF"/>
      </w:tcPr>
    </w:tblStylePr>
    <w:tblStylePr w:type="firstCol">
      <w:tblPr/>
      <w:tcPr>
        <w:tcBorders>
          <w:top w:val="nil"/>
          <w:left w:val="nil"/>
          <w:bottom w:val="nil"/>
          <w:right w:val="single" w:sz="8" w:space="0" w:color="196B24"/>
          <w:insideH w:val="nil"/>
          <w:insideV w:val="nil"/>
        </w:tcBorders>
        <w:shd w:val="clear" w:color="auto" w:fill="FFFFFF"/>
      </w:tcPr>
    </w:tblStylePr>
    <w:tblStylePr w:type="lastCol">
      <w:tblPr/>
      <w:tcPr>
        <w:tcBorders>
          <w:top w:val="nil"/>
          <w:left w:val="single" w:sz="8" w:space="0" w:color="196B24"/>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B3EDBA"/>
      </w:tcPr>
    </w:tblStylePr>
    <w:tblStylePr w:type="band1Horz">
      <w:tblPr/>
      <w:tcPr>
        <w:tcBorders>
          <w:top w:val="nil"/>
          <w:bottom w:val="nil"/>
          <w:insideH w:val="nil"/>
          <w:insideV w:val="nil"/>
        </w:tcBorders>
        <w:shd w:val="clear" w:color="auto" w:fill="B3EDBA"/>
      </w:tcPr>
    </w:tblStylePr>
    <w:tblStylePr w:type="nwCell">
      <w:tblPr/>
      <w:tcPr>
        <w:shd w:val="clear" w:color="auto" w:fill="FFFFFF"/>
      </w:tcPr>
    </w:tblStylePr>
    <w:tblStylePr w:type="swCell">
      <w:tblPr/>
      <w:tcPr>
        <w:tcBorders>
          <w:top w:val="nil"/>
        </w:tcBorders>
      </w:tcPr>
    </w:tblStylePr>
  </w:style>
  <w:style w:type="table" w:customStyle="1" w:styleId="MediumList2-Accent42">
    <w:name w:val="Medium List 2 - Accent 42"/>
    <w:basedOn w:val="TableNormal"/>
    <w:next w:val="MediumList2-Accent4"/>
    <w:uiPriority w:val="66"/>
    <w:semiHidden/>
    <w:unhideWhenUsed/>
    <w:rsid w:val="003778BF"/>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0F9ED5"/>
        <w:left w:val="single" w:sz="8" w:space="0" w:color="0F9ED5"/>
        <w:bottom w:val="single" w:sz="8" w:space="0" w:color="0F9ED5"/>
        <w:right w:val="single" w:sz="8" w:space="0" w:color="0F9ED5"/>
      </w:tblBorders>
    </w:tblPr>
    <w:tblStylePr w:type="firstRow">
      <w:rPr>
        <w:sz w:val="24"/>
        <w:szCs w:val="24"/>
      </w:rPr>
      <w:tblPr/>
      <w:tcPr>
        <w:tcBorders>
          <w:top w:val="nil"/>
          <w:left w:val="nil"/>
          <w:bottom w:val="single" w:sz="24" w:space="0" w:color="0F9ED5"/>
          <w:right w:val="nil"/>
          <w:insideH w:val="nil"/>
          <w:insideV w:val="nil"/>
        </w:tcBorders>
        <w:shd w:val="clear" w:color="auto" w:fill="FFFFFF"/>
      </w:tcPr>
    </w:tblStylePr>
    <w:tblStylePr w:type="lastRow">
      <w:tblPr/>
      <w:tcPr>
        <w:tcBorders>
          <w:top w:val="single" w:sz="8" w:space="0" w:color="0F9ED5"/>
          <w:left w:val="nil"/>
          <w:bottom w:val="nil"/>
          <w:right w:val="nil"/>
          <w:insideH w:val="nil"/>
          <w:insideV w:val="nil"/>
        </w:tcBorders>
        <w:shd w:val="clear" w:color="auto" w:fill="FFFFFF"/>
      </w:tcPr>
    </w:tblStylePr>
    <w:tblStylePr w:type="firstCol">
      <w:tblPr/>
      <w:tcPr>
        <w:tcBorders>
          <w:top w:val="nil"/>
          <w:left w:val="nil"/>
          <w:bottom w:val="nil"/>
          <w:right w:val="single" w:sz="8" w:space="0" w:color="0F9ED5"/>
          <w:insideH w:val="nil"/>
          <w:insideV w:val="nil"/>
        </w:tcBorders>
        <w:shd w:val="clear" w:color="auto" w:fill="FFFFFF"/>
      </w:tcPr>
    </w:tblStylePr>
    <w:tblStylePr w:type="lastCol">
      <w:tblPr/>
      <w:tcPr>
        <w:tcBorders>
          <w:top w:val="nil"/>
          <w:left w:val="single" w:sz="8" w:space="0" w:color="0F9ED5"/>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BDE9FA"/>
      </w:tcPr>
    </w:tblStylePr>
    <w:tblStylePr w:type="band1Horz">
      <w:tblPr/>
      <w:tcPr>
        <w:tcBorders>
          <w:top w:val="nil"/>
          <w:bottom w:val="nil"/>
          <w:insideH w:val="nil"/>
          <w:insideV w:val="nil"/>
        </w:tcBorders>
        <w:shd w:val="clear" w:color="auto" w:fill="BDE9FA"/>
      </w:tcPr>
    </w:tblStylePr>
    <w:tblStylePr w:type="nwCell">
      <w:tblPr/>
      <w:tcPr>
        <w:shd w:val="clear" w:color="auto" w:fill="FFFFFF"/>
      </w:tcPr>
    </w:tblStylePr>
    <w:tblStylePr w:type="swCell">
      <w:tblPr/>
      <w:tcPr>
        <w:tcBorders>
          <w:top w:val="nil"/>
        </w:tcBorders>
      </w:tcPr>
    </w:tblStylePr>
  </w:style>
  <w:style w:type="table" w:customStyle="1" w:styleId="MediumList2-Accent52">
    <w:name w:val="Medium List 2 - Accent 52"/>
    <w:basedOn w:val="TableNormal"/>
    <w:next w:val="MediumList2-Accent5"/>
    <w:uiPriority w:val="66"/>
    <w:semiHidden/>
    <w:unhideWhenUsed/>
    <w:rsid w:val="003778BF"/>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A02B93"/>
        <w:left w:val="single" w:sz="8" w:space="0" w:color="A02B93"/>
        <w:bottom w:val="single" w:sz="8" w:space="0" w:color="A02B93"/>
        <w:right w:val="single" w:sz="8" w:space="0" w:color="A02B93"/>
      </w:tblBorders>
    </w:tblPr>
    <w:tblStylePr w:type="firstRow">
      <w:rPr>
        <w:sz w:val="24"/>
        <w:szCs w:val="24"/>
      </w:rPr>
      <w:tblPr/>
      <w:tcPr>
        <w:tcBorders>
          <w:top w:val="nil"/>
          <w:left w:val="nil"/>
          <w:bottom w:val="single" w:sz="24" w:space="0" w:color="A02B93"/>
          <w:right w:val="nil"/>
          <w:insideH w:val="nil"/>
          <w:insideV w:val="nil"/>
        </w:tcBorders>
        <w:shd w:val="clear" w:color="auto" w:fill="FFFFFF"/>
      </w:tcPr>
    </w:tblStylePr>
    <w:tblStylePr w:type="lastRow">
      <w:tblPr/>
      <w:tcPr>
        <w:tcBorders>
          <w:top w:val="single" w:sz="8" w:space="0" w:color="A02B93"/>
          <w:left w:val="nil"/>
          <w:bottom w:val="nil"/>
          <w:right w:val="nil"/>
          <w:insideH w:val="nil"/>
          <w:insideV w:val="nil"/>
        </w:tcBorders>
        <w:shd w:val="clear" w:color="auto" w:fill="FFFFFF"/>
      </w:tcPr>
    </w:tblStylePr>
    <w:tblStylePr w:type="firstCol">
      <w:tblPr/>
      <w:tcPr>
        <w:tcBorders>
          <w:top w:val="nil"/>
          <w:left w:val="nil"/>
          <w:bottom w:val="nil"/>
          <w:right w:val="single" w:sz="8" w:space="0" w:color="A02B93"/>
          <w:insideH w:val="nil"/>
          <w:insideV w:val="nil"/>
        </w:tcBorders>
        <w:shd w:val="clear" w:color="auto" w:fill="FFFFFF"/>
      </w:tcPr>
    </w:tblStylePr>
    <w:tblStylePr w:type="lastCol">
      <w:tblPr/>
      <w:tcPr>
        <w:tcBorders>
          <w:top w:val="nil"/>
          <w:left w:val="single" w:sz="8" w:space="0" w:color="A02B93"/>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EFC3E9"/>
      </w:tcPr>
    </w:tblStylePr>
    <w:tblStylePr w:type="band1Horz">
      <w:tblPr/>
      <w:tcPr>
        <w:tcBorders>
          <w:top w:val="nil"/>
          <w:bottom w:val="nil"/>
          <w:insideH w:val="nil"/>
          <w:insideV w:val="nil"/>
        </w:tcBorders>
        <w:shd w:val="clear" w:color="auto" w:fill="EFC3E9"/>
      </w:tcPr>
    </w:tblStylePr>
    <w:tblStylePr w:type="nwCell">
      <w:tblPr/>
      <w:tcPr>
        <w:shd w:val="clear" w:color="auto" w:fill="FFFFFF"/>
      </w:tcPr>
    </w:tblStylePr>
    <w:tblStylePr w:type="swCell">
      <w:tblPr/>
      <w:tcPr>
        <w:tcBorders>
          <w:top w:val="nil"/>
        </w:tcBorders>
      </w:tcPr>
    </w:tblStylePr>
  </w:style>
  <w:style w:type="table" w:customStyle="1" w:styleId="MediumList2-Accent62">
    <w:name w:val="Medium List 2 - Accent 62"/>
    <w:basedOn w:val="TableNormal"/>
    <w:next w:val="MediumList2-Accent6"/>
    <w:uiPriority w:val="66"/>
    <w:semiHidden/>
    <w:unhideWhenUsed/>
    <w:rsid w:val="003778BF"/>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4EA72E"/>
        <w:left w:val="single" w:sz="8" w:space="0" w:color="4EA72E"/>
        <w:bottom w:val="single" w:sz="8" w:space="0" w:color="4EA72E"/>
        <w:right w:val="single" w:sz="8" w:space="0" w:color="4EA72E"/>
      </w:tblBorders>
    </w:tblPr>
    <w:tblStylePr w:type="firstRow">
      <w:rPr>
        <w:sz w:val="24"/>
        <w:szCs w:val="24"/>
      </w:rPr>
      <w:tblPr/>
      <w:tcPr>
        <w:tcBorders>
          <w:top w:val="nil"/>
          <w:left w:val="nil"/>
          <w:bottom w:val="single" w:sz="24" w:space="0" w:color="4EA72E"/>
          <w:right w:val="nil"/>
          <w:insideH w:val="nil"/>
          <w:insideV w:val="nil"/>
        </w:tcBorders>
        <w:shd w:val="clear" w:color="auto" w:fill="FFFFFF"/>
      </w:tcPr>
    </w:tblStylePr>
    <w:tblStylePr w:type="lastRow">
      <w:tblPr/>
      <w:tcPr>
        <w:tcBorders>
          <w:top w:val="single" w:sz="8" w:space="0" w:color="4EA72E"/>
          <w:left w:val="nil"/>
          <w:bottom w:val="nil"/>
          <w:right w:val="nil"/>
          <w:insideH w:val="nil"/>
          <w:insideV w:val="nil"/>
        </w:tcBorders>
        <w:shd w:val="clear" w:color="auto" w:fill="FFFFFF"/>
      </w:tcPr>
    </w:tblStylePr>
    <w:tblStylePr w:type="firstCol">
      <w:tblPr/>
      <w:tcPr>
        <w:tcBorders>
          <w:top w:val="nil"/>
          <w:left w:val="nil"/>
          <w:bottom w:val="nil"/>
          <w:right w:val="single" w:sz="8" w:space="0" w:color="4EA72E"/>
          <w:insideH w:val="nil"/>
          <w:insideV w:val="nil"/>
        </w:tcBorders>
        <w:shd w:val="clear" w:color="auto" w:fill="FFFFFF"/>
      </w:tcPr>
    </w:tblStylePr>
    <w:tblStylePr w:type="lastCol">
      <w:tblPr/>
      <w:tcPr>
        <w:tcBorders>
          <w:top w:val="nil"/>
          <w:left w:val="single" w:sz="8" w:space="0" w:color="4EA72E"/>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0EFC5"/>
      </w:tcPr>
    </w:tblStylePr>
    <w:tblStylePr w:type="band1Horz">
      <w:tblPr/>
      <w:tcPr>
        <w:tcBorders>
          <w:top w:val="nil"/>
          <w:bottom w:val="nil"/>
          <w:insideH w:val="nil"/>
          <w:insideV w:val="nil"/>
        </w:tcBorders>
        <w:shd w:val="clear" w:color="auto" w:fill="D0EFC5"/>
      </w:tcPr>
    </w:tblStylePr>
    <w:tblStylePr w:type="nwCell">
      <w:tblPr/>
      <w:tcPr>
        <w:shd w:val="clear" w:color="auto" w:fill="FFFFFF"/>
      </w:tcPr>
    </w:tblStylePr>
    <w:tblStylePr w:type="swCell">
      <w:tblPr/>
      <w:tcPr>
        <w:tcBorders>
          <w:top w:val="nil"/>
        </w:tcBorders>
      </w:tcPr>
    </w:tblStylePr>
  </w:style>
  <w:style w:type="table" w:customStyle="1" w:styleId="MediumGrid12">
    <w:name w:val="Medium Grid 12"/>
    <w:basedOn w:val="TableNormal"/>
    <w:next w:val="MediumGrid1"/>
    <w:uiPriority w:val="67"/>
    <w:semiHidden/>
    <w:unhideWhenUsed/>
    <w:rsid w:val="003778BF"/>
    <w:rPr>
      <w:rFonts w:ascii="Aptos" w:eastAsia="Aptos" w:hAnsi="Aptos"/>
      <w:kern w:val="2"/>
      <w:sz w:val="24"/>
      <w:szCs w:val="24"/>
      <w:lang w:val="en-GB" w:eastAsia="en-US"/>
      <w14:ligatures w14:val="standardContextual"/>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insideV w:val="single" w:sz="8" w:space="0" w:color="404040"/>
      </w:tblBorders>
    </w:tblPr>
    <w:tcPr>
      <w:shd w:val="clear" w:color="auto" w:fill="C0C0C0"/>
    </w:tcPr>
    <w:tblStylePr w:type="firstRow">
      <w:rPr>
        <w:b/>
        <w:bCs/>
      </w:rPr>
    </w:tblStylePr>
    <w:tblStylePr w:type="lastRow">
      <w:rPr>
        <w:b/>
        <w:bCs/>
      </w:rPr>
      <w:tblPr/>
      <w:tcPr>
        <w:tcBorders>
          <w:top w:val="single" w:sz="18" w:space="0" w:color="404040"/>
        </w:tcBorders>
      </w:tcPr>
    </w:tblStylePr>
    <w:tblStylePr w:type="firstCol">
      <w:rPr>
        <w:b/>
        <w:bCs/>
      </w:rPr>
    </w:tblStylePr>
    <w:tblStylePr w:type="lastCol">
      <w:rPr>
        <w:b/>
        <w:bCs/>
      </w:rPr>
    </w:tblStylePr>
    <w:tblStylePr w:type="band1Vert">
      <w:tblPr/>
      <w:tcPr>
        <w:shd w:val="clear" w:color="auto" w:fill="808080"/>
      </w:tcPr>
    </w:tblStylePr>
    <w:tblStylePr w:type="band1Horz">
      <w:tblPr/>
      <w:tcPr>
        <w:shd w:val="clear" w:color="auto" w:fill="808080"/>
      </w:tcPr>
    </w:tblStylePr>
  </w:style>
  <w:style w:type="table" w:customStyle="1" w:styleId="MediumGrid1-Accent12">
    <w:name w:val="Medium Grid 1 - Accent 12"/>
    <w:basedOn w:val="TableNormal"/>
    <w:next w:val="MediumGrid1-Accent1"/>
    <w:uiPriority w:val="67"/>
    <w:semiHidden/>
    <w:unhideWhenUsed/>
    <w:rsid w:val="003778BF"/>
    <w:rPr>
      <w:rFonts w:ascii="Aptos" w:eastAsia="Aptos" w:hAnsi="Aptos"/>
      <w:kern w:val="2"/>
      <w:sz w:val="24"/>
      <w:szCs w:val="24"/>
      <w:lang w:val="en-GB" w:eastAsia="en-US"/>
      <w14:ligatures w14:val="standardContextual"/>
    </w:rPr>
    <w:tblPr>
      <w:tblStyleRowBandSize w:val="1"/>
      <w:tblStyleColBandSize w:val="1"/>
      <w:tblBorders>
        <w:top w:val="single" w:sz="8" w:space="0" w:color="2198CF"/>
        <w:left w:val="single" w:sz="8" w:space="0" w:color="2198CF"/>
        <w:bottom w:val="single" w:sz="8" w:space="0" w:color="2198CF"/>
        <w:right w:val="single" w:sz="8" w:space="0" w:color="2198CF"/>
        <w:insideH w:val="single" w:sz="8" w:space="0" w:color="2198CF"/>
        <w:insideV w:val="single" w:sz="8" w:space="0" w:color="2198CF"/>
      </w:tblBorders>
    </w:tblPr>
    <w:tcPr>
      <w:shd w:val="clear" w:color="auto" w:fill="B2DEF2"/>
    </w:tcPr>
    <w:tblStylePr w:type="firstRow">
      <w:rPr>
        <w:b/>
        <w:bCs/>
      </w:rPr>
    </w:tblStylePr>
    <w:tblStylePr w:type="lastRow">
      <w:rPr>
        <w:b/>
        <w:bCs/>
      </w:rPr>
      <w:tblPr/>
      <w:tcPr>
        <w:tcBorders>
          <w:top w:val="single" w:sz="18" w:space="0" w:color="2198CF"/>
        </w:tcBorders>
      </w:tcPr>
    </w:tblStylePr>
    <w:tblStylePr w:type="firstCol">
      <w:rPr>
        <w:b/>
        <w:bCs/>
      </w:rPr>
    </w:tblStylePr>
    <w:tblStylePr w:type="lastCol">
      <w:rPr>
        <w:b/>
        <w:bCs/>
      </w:rPr>
    </w:tblStylePr>
    <w:tblStylePr w:type="band1Vert">
      <w:tblPr/>
      <w:tcPr>
        <w:shd w:val="clear" w:color="auto" w:fill="64BDE6"/>
      </w:tcPr>
    </w:tblStylePr>
    <w:tblStylePr w:type="band1Horz">
      <w:tblPr/>
      <w:tcPr>
        <w:shd w:val="clear" w:color="auto" w:fill="64BDE6"/>
      </w:tcPr>
    </w:tblStylePr>
  </w:style>
  <w:style w:type="table" w:customStyle="1" w:styleId="MediumGrid1-Accent22">
    <w:name w:val="Medium Grid 1 - Accent 22"/>
    <w:basedOn w:val="TableNormal"/>
    <w:next w:val="MediumGrid1-Accent2"/>
    <w:uiPriority w:val="67"/>
    <w:semiHidden/>
    <w:unhideWhenUsed/>
    <w:rsid w:val="003778BF"/>
    <w:rPr>
      <w:rFonts w:ascii="Aptos" w:eastAsia="Aptos" w:hAnsi="Aptos"/>
      <w:kern w:val="2"/>
      <w:sz w:val="24"/>
      <w:szCs w:val="24"/>
      <w:lang w:val="en-GB" w:eastAsia="en-US"/>
      <w14:ligatures w14:val="standardContextual"/>
    </w:rPr>
    <w:tblPr>
      <w:tblStyleRowBandSize w:val="1"/>
      <w:tblStyleColBandSize w:val="1"/>
      <w:tblBorders>
        <w:top w:val="single" w:sz="8" w:space="0" w:color="EE9465"/>
        <w:left w:val="single" w:sz="8" w:space="0" w:color="EE9465"/>
        <w:bottom w:val="single" w:sz="8" w:space="0" w:color="EE9465"/>
        <w:right w:val="single" w:sz="8" w:space="0" w:color="EE9465"/>
        <w:insideH w:val="single" w:sz="8" w:space="0" w:color="EE9465"/>
        <w:insideV w:val="single" w:sz="8" w:space="0" w:color="EE9465"/>
      </w:tblBorders>
    </w:tblPr>
    <w:tcPr>
      <w:shd w:val="clear" w:color="auto" w:fill="F9DBCC"/>
    </w:tcPr>
    <w:tblStylePr w:type="firstRow">
      <w:rPr>
        <w:b/>
        <w:bCs/>
      </w:rPr>
    </w:tblStylePr>
    <w:tblStylePr w:type="lastRow">
      <w:rPr>
        <w:b/>
        <w:bCs/>
      </w:rPr>
      <w:tblPr/>
      <w:tcPr>
        <w:tcBorders>
          <w:top w:val="single" w:sz="18" w:space="0" w:color="EE9465"/>
        </w:tcBorders>
      </w:tcPr>
    </w:tblStylePr>
    <w:tblStylePr w:type="firstCol">
      <w:rPr>
        <w:b/>
        <w:bCs/>
      </w:rPr>
    </w:tblStylePr>
    <w:tblStylePr w:type="lastCol">
      <w:rPr>
        <w:b/>
        <w:bCs/>
      </w:rPr>
    </w:tblStylePr>
    <w:tblStylePr w:type="band1Vert">
      <w:tblPr/>
      <w:tcPr>
        <w:shd w:val="clear" w:color="auto" w:fill="F4B798"/>
      </w:tcPr>
    </w:tblStylePr>
    <w:tblStylePr w:type="band1Horz">
      <w:tblPr/>
      <w:tcPr>
        <w:shd w:val="clear" w:color="auto" w:fill="F4B798"/>
      </w:tcPr>
    </w:tblStylePr>
  </w:style>
  <w:style w:type="table" w:customStyle="1" w:styleId="MediumGrid1-Accent32">
    <w:name w:val="Medium Grid 1 - Accent 32"/>
    <w:basedOn w:val="TableNormal"/>
    <w:next w:val="MediumGrid1-Accent3"/>
    <w:uiPriority w:val="67"/>
    <w:semiHidden/>
    <w:unhideWhenUsed/>
    <w:rsid w:val="003778BF"/>
    <w:rPr>
      <w:rFonts w:ascii="Aptos" w:eastAsia="Aptos" w:hAnsi="Aptos"/>
      <w:kern w:val="2"/>
      <w:sz w:val="24"/>
      <w:szCs w:val="24"/>
      <w:lang w:val="en-GB" w:eastAsia="en-US"/>
      <w14:ligatures w14:val="standardContextual"/>
    </w:rPr>
    <w:tblPr>
      <w:tblStyleRowBandSize w:val="1"/>
      <w:tblStyleColBandSize w:val="1"/>
      <w:tblBorders>
        <w:top w:val="single" w:sz="8" w:space="0" w:color="2BB73D"/>
        <w:left w:val="single" w:sz="8" w:space="0" w:color="2BB73D"/>
        <w:bottom w:val="single" w:sz="8" w:space="0" w:color="2BB73D"/>
        <w:right w:val="single" w:sz="8" w:space="0" w:color="2BB73D"/>
        <w:insideH w:val="single" w:sz="8" w:space="0" w:color="2BB73D"/>
        <w:insideV w:val="single" w:sz="8" w:space="0" w:color="2BB73D"/>
      </w:tblBorders>
    </w:tblPr>
    <w:tcPr>
      <w:shd w:val="clear" w:color="auto" w:fill="B3EDBA"/>
    </w:tcPr>
    <w:tblStylePr w:type="firstRow">
      <w:rPr>
        <w:b/>
        <w:bCs/>
      </w:rPr>
    </w:tblStylePr>
    <w:tblStylePr w:type="lastRow">
      <w:rPr>
        <w:b/>
        <w:bCs/>
      </w:rPr>
      <w:tblPr/>
      <w:tcPr>
        <w:tcBorders>
          <w:top w:val="single" w:sz="18" w:space="0" w:color="2BB73D"/>
        </w:tcBorders>
      </w:tcPr>
    </w:tblStylePr>
    <w:tblStylePr w:type="firstCol">
      <w:rPr>
        <w:b/>
        <w:bCs/>
      </w:rPr>
    </w:tblStylePr>
    <w:tblStylePr w:type="lastCol">
      <w:rPr>
        <w:b/>
        <w:bCs/>
      </w:rPr>
    </w:tblStylePr>
    <w:tblStylePr w:type="band1Vert">
      <w:tblPr/>
      <w:tcPr>
        <w:shd w:val="clear" w:color="auto" w:fill="66DB75"/>
      </w:tcPr>
    </w:tblStylePr>
    <w:tblStylePr w:type="band1Horz">
      <w:tblPr/>
      <w:tcPr>
        <w:shd w:val="clear" w:color="auto" w:fill="66DB75"/>
      </w:tcPr>
    </w:tblStylePr>
  </w:style>
  <w:style w:type="table" w:customStyle="1" w:styleId="MediumGrid1-Accent42">
    <w:name w:val="Medium Grid 1 - Accent 42"/>
    <w:basedOn w:val="TableNormal"/>
    <w:next w:val="MediumGrid1-Accent4"/>
    <w:uiPriority w:val="67"/>
    <w:semiHidden/>
    <w:unhideWhenUsed/>
    <w:rsid w:val="003778BF"/>
    <w:rPr>
      <w:rFonts w:ascii="Aptos" w:eastAsia="Aptos" w:hAnsi="Aptos"/>
      <w:kern w:val="2"/>
      <w:sz w:val="24"/>
      <w:szCs w:val="24"/>
      <w:lang w:val="en-GB" w:eastAsia="en-US"/>
      <w14:ligatures w14:val="standardContextual"/>
    </w:rPr>
    <w:tblPr>
      <w:tblStyleRowBandSize w:val="1"/>
      <w:tblStyleColBandSize w:val="1"/>
      <w:tblBorders>
        <w:top w:val="single" w:sz="8" w:space="0" w:color="39BEF1"/>
        <w:left w:val="single" w:sz="8" w:space="0" w:color="39BEF1"/>
        <w:bottom w:val="single" w:sz="8" w:space="0" w:color="39BEF1"/>
        <w:right w:val="single" w:sz="8" w:space="0" w:color="39BEF1"/>
        <w:insideH w:val="single" w:sz="8" w:space="0" w:color="39BEF1"/>
        <w:insideV w:val="single" w:sz="8" w:space="0" w:color="39BEF1"/>
      </w:tblBorders>
    </w:tblPr>
    <w:tcPr>
      <w:shd w:val="clear" w:color="auto" w:fill="BDE9FA"/>
    </w:tcPr>
    <w:tblStylePr w:type="firstRow">
      <w:rPr>
        <w:b/>
        <w:bCs/>
      </w:rPr>
    </w:tblStylePr>
    <w:tblStylePr w:type="lastRow">
      <w:rPr>
        <w:b/>
        <w:bCs/>
      </w:rPr>
      <w:tblPr/>
      <w:tcPr>
        <w:tcBorders>
          <w:top w:val="single" w:sz="18" w:space="0" w:color="39BEF1"/>
        </w:tcBorders>
      </w:tcPr>
    </w:tblStylePr>
    <w:tblStylePr w:type="firstCol">
      <w:rPr>
        <w:b/>
        <w:bCs/>
      </w:rPr>
    </w:tblStylePr>
    <w:tblStylePr w:type="lastCol">
      <w:rPr>
        <w:b/>
        <w:bCs/>
      </w:rPr>
    </w:tblStylePr>
    <w:tblStylePr w:type="band1Vert">
      <w:tblPr/>
      <w:tcPr>
        <w:shd w:val="clear" w:color="auto" w:fill="7BD3F5"/>
      </w:tcPr>
    </w:tblStylePr>
    <w:tblStylePr w:type="band1Horz">
      <w:tblPr/>
      <w:tcPr>
        <w:shd w:val="clear" w:color="auto" w:fill="7BD3F5"/>
      </w:tcPr>
    </w:tblStylePr>
  </w:style>
  <w:style w:type="table" w:customStyle="1" w:styleId="MediumGrid1-Accent52">
    <w:name w:val="Medium Grid 1 - Accent 52"/>
    <w:basedOn w:val="TableNormal"/>
    <w:next w:val="MediumGrid1-Accent5"/>
    <w:uiPriority w:val="67"/>
    <w:semiHidden/>
    <w:unhideWhenUsed/>
    <w:rsid w:val="003778BF"/>
    <w:rPr>
      <w:rFonts w:ascii="Aptos" w:eastAsia="Aptos" w:hAnsi="Aptos"/>
      <w:kern w:val="2"/>
      <w:sz w:val="24"/>
      <w:szCs w:val="24"/>
      <w:lang w:val="en-GB" w:eastAsia="en-US"/>
      <w14:ligatures w14:val="standardContextual"/>
    </w:rPr>
    <w:tblPr>
      <w:tblStyleRowBandSize w:val="1"/>
      <w:tblStyleColBandSize w:val="1"/>
      <w:tblBorders>
        <w:top w:val="single" w:sz="8" w:space="0" w:color="CE49BF"/>
        <w:left w:val="single" w:sz="8" w:space="0" w:color="CE49BF"/>
        <w:bottom w:val="single" w:sz="8" w:space="0" w:color="CE49BF"/>
        <w:right w:val="single" w:sz="8" w:space="0" w:color="CE49BF"/>
        <w:insideH w:val="single" w:sz="8" w:space="0" w:color="CE49BF"/>
        <w:insideV w:val="single" w:sz="8" w:space="0" w:color="CE49BF"/>
      </w:tblBorders>
    </w:tblPr>
    <w:tcPr>
      <w:shd w:val="clear" w:color="auto" w:fill="EFC3E9"/>
    </w:tcPr>
    <w:tblStylePr w:type="firstRow">
      <w:rPr>
        <w:b/>
        <w:bCs/>
      </w:rPr>
    </w:tblStylePr>
    <w:tblStylePr w:type="lastRow">
      <w:rPr>
        <w:b/>
        <w:bCs/>
      </w:rPr>
      <w:tblPr/>
      <w:tcPr>
        <w:tcBorders>
          <w:top w:val="single" w:sz="18" w:space="0" w:color="CE49BF"/>
        </w:tcBorders>
      </w:tcPr>
    </w:tblStylePr>
    <w:tblStylePr w:type="firstCol">
      <w:rPr>
        <w:b/>
        <w:bCs/>
      </w:rPr>
    </w:tblStylePr>
    <w:tblStylePr w:type="lastCol">
      <w:rPr>
        <w:b/>
        <w:bCs/>
      </w:rPr>
    </w:tblStylePr>
    <w:tblStylePr w:type="band1Vert">
      <w:tblPr/>
      <w:tcPr>
        <w:shd w:val="clear" w:color="auto" w:fill="DE86D4"/>
      </w:tcPr>
    </w:tblStylePr>
    <w:tblStylePr w:type="band1Horz">
      <w:tblPr/>
      <w:tcPr>
        <w:shd w:val="clear" w:color="auto" w:fill="DE86D4"/>
      </w:tcPr>
    </w:tblStylePr>
  </w:style>
  <w:style w:type="table" w:customStyle="1" w:styleId="MediumGrid1-Accent62">
    <w:name w:val="Medium Grid 1 - Accent 62"/>
    <w:basedOn w:val="TableNormal"/>
    <w:next w:val="MediumGrid1-Accent6"/>
    <w:uiPriority w:val="67"/>
    <w:semiHidden/>
    <w:unhideWhenUsed/>
    <w:rsid w:val="003778BF"/>
    <w:rPr>
      <w:rFonts w:ascii="Aptos" w:eastAsia="Aptos" w:hAnsi="Aptos"/>
      <w:kern w:val="2"/>
      <w:sz w:val="24"/>
      <w:szCs w:val="24"/>
      <w:lang w:val="en-GB" w:eastAsia="en-US"/>
      <w14:ligatures w14:val="standardContextual"/>
    </w:rPr>
    <w:tblPr>
      <w:tblStyleRowBandSize w:val="1"/>
      <w:tblStyleColBandSize w:val="1"/>
      <w:tblBorders>
        <w:top w:val="single" w:sz="8" w:space="0" w:color="71CF50"/>
        <w:left w:val="single" w:sz="8" w:space="0" w:color="71CF50"/>
        <w:bottom w:val="single" w:sz="8" w:space="0" w:color="71CF50"/>
        <w:right w:val="single" w:sz="8" w:space="0" w:color="71CF50"/>
        <w:insideH w:val="single" w:sz="8" w:space="0" w:color="71CF50"/>
        <w:insideV w:val="single" w:sz="8" w:space="0" w:color="71CF50"/>
      </w:tblBorders>
    </w:tblPr>
    <w:tcPr>
      <w:shd w:val="clear" w:color="auto" w:fill="D0EFC5"/>
    </w:tcPr>
    <w:tblStylePr w:type="firstRow">
      <w:rPr>
        <w:b/>
        <w:bCs/>
      </w:rPr>
    </w:tblStylePr>
    <w:tblStylePr w:type="lastRow">
      <w:rPr>
        <w:b/>
        <w:bCs/>
      </w:rPr>
      <w:tblPr/>
      <w:tcPr>
        <w:tcBorders>
          <w:top w:val="single" w:sz="18" w:space="0" w:color="71CF50"/>
        </w:tcBorders>
      </w:tcPr>
    </w:tblStylePr>
    <w:tblStylePr w:type="firstCol">
      <w:rPr>
        <w:b/>
        <w:bCs/>
      </w:rPr>
    </w:tblStylePr>
    <w:tblStylePr w:type="lastCol">
      <w:rPr>
        <w:b/>
        <w:bCs/>
      </w:rPr>
    </w:tblStylePr>
    <w:tblStylePr w:type="band1Vert">
      <w:tblPr/>
      <w:tcPr>
        <w:shd w:val="clear" w:color="auto" w:fill="A0DF8A"/>
      </w:tcPr>
    </w:tblStylePr>
    <w:tblStylePr w:type="band1Horz">
      <w:tblPr/>
      <w:tcPr>
        <w:shd w:val="clear" w:color="auto" w:fill="A0DF8A"/>
      </w:tcPr>
    </w:tblStylePr>
  </w:style>
  <w:style w:type="table" w:customStyle="1" w:styleId="MediumGrid22">
    <w:name w:val="Medium Grid 22"/>
    <w:basedOn w:val="TableNormal"/>
    <w:next w:val="MediumGrid2"/>
    <w:uiPriority w:val="68"/>
    <w:semiHidden/>
    <w:unhideWhenUsed/>
    <w:rsid w:val="003778BF"/>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cPr>
      <w:shd w:val="clear" w:color="auto" w:fill="C0C0C0"/>
    </w:tcPr>
    <w:tblStylePr w:type="firstRow">
      <w:rPr>
        <w:b/>
        <w:bCs/>
        <w:color w:val="000000"/>
      </w:rPr>
      <w:tblPr/>
      <w:tcPr>
        <w:shd w:val="clear" w:color="auto" w:fill="E6E6E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CCCCC"/>
      </w:tcPr>
    </w:tblStylePr>
    <w:tblStylePr w:type="band1Vert">
      <w:tblPr/>
      <w:tcPr>
        <w:shd w:val="clear" w:color="auto" w:fill="808080"/>
      </w:tcPr>
    </w:tblStylePr>
    <w:tblStylePr w:type="band1Horz">
      <w:tblPr/>
      <w:tcPr>
        <w:tcBorders>
          <w:insideH w:val="single" w:sz="6" w:space="0" w:color="000000"/>
          <w:insideV w:val="single" w:sz="6" w:space="0" w:color="000000"/>
        </w:tcBorders>
        <w:shd w:val="clear" w:color="auto" w:fill="808080"/>
      </w:tcPr>
    </w:tblStylePr>
    <w:tblStylePr w:type="nwCell">
      <w:tblPr/>
      <w:tcPr>
        <w:shd w:val="clear" w:color="auto" w:fill="FFFFFF"/>
      </w:tcPr>
    </w:tblStylePr>
  </w:style>
  <w:style w:type="table" w:customStyle="1" w:styleId="MediumGrid2-Accent12">
    <w:name w:val="Medium Grid 2 - Accent 12"/>
    <w:basedOn w:val="TableNormal"/>
    <w:next w:val="MediumGrid2-Accent1"/>
    <w:uiPriority w:val="68"/>
    <w:semiHidden/>
    <w:unhideWhenUsed/>
    <w:rsid w:val="003778BF"/>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156082"/>
        <w:left w:val="single" w:sz="8" w:space="0" w:color="156082"/>
        <w:bottom w:val="single" w:sz="8" w:space="0" w:color="156082"/>
        <w:right w:val="single" w:sz="8" w:space="0" w:color="156082"/>
        <w:insideH w:val="single" w:sz="8" w:space="0" w:color="156082"/>
        <w:insideV w:val="single" w:sz="8" w:space="0" w:color="156082"/>
      </w:tblBorders>
    </w:tblPr>
    <w:tcPr>
      <w:shd w:val="clear" w:color="auto" w:fill="B2DEF2"/>
    </w:tcPr>
    <w:tblStylePr w:type="firstRow">
      <w:rPr>
        <w:b/>
        <w:bCs/>
        <w:color w:val="000000"/>
      </w:rPr>
      <w:tblPr/>
      <w:tcPr>
        <w:shd w:val="clear" w:color="auto" w:fill="E0F2FA"/>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1E4F5"/>
      </w:tcPr>
    </w:tblStylePr>
    <w:tblStylePr w:type="band1Vert">
      <w:tblPr/>
      <w:tcPr>
        <w:shd w:val="clear" w:color="auto" w:fill="64BDE6"/>
      </w:tcPr>
    </w:tblStylePr>
    <w:tblStylePr w:type="band1Horz">
      <w:tblPr/>
      <w:tcPr>
        <w:tcBorders>
          <w:insideH w:val="single" w:sz="6" w:space="0" w:color="156082"/>
          <w:insideV w:val="single" w:sz="6" w:space="0" w:color="156082"/>
        </w:tcBorders>
        <w:shd w:val="clear" w:color="auto" w:fill="64BDE6"/>
      </w:tcPr>
    </w:tblStylePr>
    <w:tblStylePr w:type="nwCell">
      <w:tblPr/>
      <w:tcPr>
        <w:shd w:val="clear" w:color="auto" w:fill="FFFFFF"/>
      </w:tcPr>
    </w:tblStylePr>
  </w:style>
  <w:style w:type="table" w:customStyle="1" w:styleId="MediumGrid2-Accent22">
    <w:name w:val="Medium Grid 2 - Accent 22"/>
    <w:basedOn w:val="TableNormal"/>
    <w:next w:val="MediumGrid2-Accent2"/>
    <w:uiPriority w:val="68"/>
    <w:semiHidden/>
    <w:unhideWhenUsed/>
    <w:rsid w:val="003778BF"/>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E97132"/>
        <w:left w:val="single" w:sz="8" w:space="0" w:color="E97132"/>
        <w:bottom w:val="single" w:sz="8" w:space="0" w:color="E97132"/>
        <w:right w:val="single" w:sz="8" w:space="0" w:color="E97132"/>
        <w:insideH w:val="single" w:sz="8" w:space="0" w:color="E97132"/>
        <w:insideV w:val="single" w:sz="8" w:space="0" w:color="E97132"/>
      </w:tblBorders>
    </w:tblPr>
    <w:tcPr>
      <w:shd w:val="clear" w:color="auto" w:fill="F9DBCC"/>
    </w:tcPr>
    <w:tblStylePr w:type="firstRow">
      <w:rPr>
        <w:b/>
        <w:bCs/>
        <w:color w:val="000000"/>
      </w:rPr>
      <w:tblPr/>
      <w:tcPr>
        <w:shd w:val="clear" w:color="auto" w:fill="FCF0EA"/>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AE2D5"/>
      </w:tcPr>
    </w:tblStylePr>
    <w:tblStylePr w:type="band1Vert">
      <w:tblPr/>
      <w:tcPr>
        <w:shd w:val="clear" w:color="auto" w:fill="F4B798"/>
      </w:tcPr>
    </w:tblStylePr>
    <w:tblStylePr w:type="band1Horz">
      <w:tblPr/>
      <w:tcPr>
        <w:tcBorders>
          <w:insideH w:val="single" w:sz="6" w:space="0" w:color="E97132"/>
          <w:insideV w:val="single" w:sz="6" w:space="0" w:color="E97132"/>
        </w:tcBorders>
        <w:shd w:val="clear" w:color="auto" w:fill="F4B798"/>
      </w:tcPr>
    </w:tblStylePr>
    <w:tblStylePr w:type="nwCell">
      <w:tblPr/>
      <w:tcPr>
        <w:shd w:val="clear" w:color="auto" w:fill="FFFFFF"/>
      </w:tcPr>
    </w:tblStylePr>
  </w:style>
  <w:style w:type="table" w:customStyle="1" w:styleId="MediumGrid2-Accent32">
    <w:name w:val="Medium Grid 2 - Accent 32"/>
    <w:basedOn w:val="TableNormal"/>
    <w:next w:val="MediumGrid2-Accent3"/>
    <w:uiPriority w:val="68"/>
    <w:semiHidden/>
    <w:unhideWhenUsed/>
    <w:rsid w:val="003778BF"/>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196B24"/>
        <w:left w:val="single" w:sz="8" w:space="0" w:color="196B24"/>
        <w:bottom w:val="single" w:sz="8" w:space="0" w:color="196B24"/>
        <w:right w:val="single" w:sz="8" w:space="0" w:color="196B24"/>
        <w:insideH w:val="single" w:sz="8" w:space="0" w:color="196B24"/>
        <w:insideV w:val="single" w:sz="8" w:space="0" w:color="196B24"/>
      </w:tblBorders>
    </w:tblPr>
    <w:tcPr>
      <w:shd w:val="clear" w:color="auto" w:fill="B3EDBA"/>
    </w:tcPr>
    <w:tblStylePr w:type="firstRow">
      <w:rPr>
        <w:b/>
        <w:bCs/>
        <w:color w:val="000000"/>
      </w:rPr>
      <w:tblPr/>
      <w:tcPr>
        <w:shd w:val="clear" w:color="auto" w:fill="E0F8E3"/>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1F0C7"/>
      </w:tcPr>
    </w:tblStylePr>
    <w:tblStylePr w:type="band1Vert">
      <w:tblPr/>
      <w:tcPr>
        <w:shd w:val="clear" w:color="auto" w:fill="66DB75"/>
      </w:tcPr>
    </w:tblStylePr>
    <w:tblStylePr w:type="band1Horz">
      <w:tblPr/>
      <w:tcPr>
        <w:tcBorders>
          <w:insideH w:val="single" w:sz="6" w:space="0" w:color="196B24"/>
          <w:insideV w:val="single" w:sz="6" w:space="0" w:color="196B24"/>
        </w:tcBorders>
        <w:shd w:val="clear" w:color="auto" w:fill="66DB75"/>
      </w:tcPr>
    </w:tblStylePr>
    <w:tblStylePr w:type="nwCell">
      <w:tblPr/>
      <w:tcPr>
        <w:shd w:val="clear" w:color="auto" w:fill="FFFFFF"/>
      </w:tcPr>
    </w:tblStylePr>
  </w:style>
  <w:style w:type="table" w:customStyle="1" w:styleId="MediumGrid2-Accent42">
    <w:name w:val="Medium Grid 2 - Accent 42"/>
    <w:basedOn w:val="TableNormal"/>
    <w:next w:val="MediumGrid2-Accent4"/>
    <w:uiPriority w:val="68"/>
    <w:semiHidden/>
    <w:unhideWhenUsed/>
    <w:rsid w:val="003778BF"/>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0F9ED5"/>
        <w:left w:val="single" w:sz="8" w:space="0" w:color="0F9ED5"/>
        <w:bottom w:val="single" w:sz="8" w:space="0" w:color="0F9ED5"/>
        <w:right w:val="single" w:sz="8" w:space="0" w:color="0F9ED5"/>
        <w:insideH w:val="single" w:sz="8" w:space="0" w:color="0F9ED5"/>
        <w:insideV w:val="single" w:sz="8" w:space="0" w:color="0F9ED5"/>
      </w:tblBorders>
    </w:tblPr>
    <w:tcPr>
      <w:shd w:val="clear" w:color="auto" w:fill="BDE9FA"/>
    </w:tcPr>
    <w:tblStylePr w:type="firstRow">
      <w:rPr>
        <w:b/>
        <w:bCs/>
        <w:color w:val="000000"/>
      </w:rPr>
      <w:tblPr/>
      <w:tcPr>
        <w:shd w:val="clear" w:color="auto" w:fill="E5F6FD"/>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AEDFB"/>
      </w:tcPr>
    </w:tblStylePr>
    <w:tblStylePr w:type="band1Vert">
      <w:tblPr/>
      <w:tcPr>
        <w:shd w:val="clear" w:color="auto" w:fill="7BD3F5"/>
      </w:tcPr>
    </w:tblStylePr>
    <w:tblStylePr w:type="band1Horz">
      <w:tblPr/>
      <w:tcPr>
        <w:tcBorders>
          <w:insideH w:val="single" w:sz="6" w:space="0" w:color="0F9ED5"/>
          <w:insideV w:val="single" w:sz="6" w:space="0" w:color="0F9ED5"/>
        </w:tcBorders>
        <w:shd w:val="clear" w:color="auto" w:fill="7BD3F5"/>
      </w:tcPr>
    </w:tblStylePr>
    <w:tblStylePr w:type="nwCell">
      <w:tblPr/>
      <w:tcPr>
        <w:shd w:val="clear" w:color="auto" w:fill="FFFFFF"/>
      </w:tcPr>
    </w:tblStylePr>
  </w:style>
  <w:style w:type="table" w:customStyle="1" w:styleId="MediumGrid2-Accent52">
    <w:name w:val="Medium Grid 2 - Accent 52"/>
    <w:basedOn w:val="TableNormal"/>
    <w:next w:val="MediumGrid2-Accent5"/>
    <w:uiPriority w:val="68"/>
    <w:semiHidden/>
    <w:unhideWhenUsed/>
    <w:rsid w:val="003778BF"/>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A02B93"/>
        <w:left w:val="single" w:sz="8" w:space="0" w:color="A02B93"/>
        <w:bottom w:val="single" w:sz="8" w:space="0" w:color="A02B93"/>
        <w:right w:val="single" w:sz="8" w:space="0" w:color="A02B93"/>
        <w:insideH w:val="single" w:sz="8" w:space="0" w:color="A02B93"/>
        <w:insideV w:val="single" w:sz="8" w:space="0" w:color="A02B93"/>
      </w:tblBorders>
    </w:tblPr>
    <w:tcPr>
      <w:shd w:val="clear" w:color="auto" w:fill="EFC3E9"/>
    </w:tcPr>
    <w:tblStylePr w:type="firstRow">
      <w:rPr>
        <w:b/>
        <w:bCs/>
        <w:color w:val="000000"/>
      </w:rPr>
      <w:tblPr/>
      <w:tcPr>
        <w:shd w:val="clear" w:color="auto" w:fill="F8E7F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2CEED"/>
      </w:tcPr>
    </w:tblStylePr>
    <w:tblStylePr w:type="band1Vert">
      <w:tblPr/>
      <w:tcPr>
        <w:shd w:val="clear" w:color="auto" w:fill="DE86D4"/>
      </w:tcPr>
    </w:tblStylePr>
    <w:tblStylePr w:type="band1Horz">
      <w:tblPr/>
      <w:tcPr>
        <w:tcBorders>
          <w:insideH w:val="single" w:sz="6" w:space="0" w:color="A02B93"/>
          <w:insideV w:val="single" w:sz="6" w:space="0" w:color="A02B93"/>
        </w:tcBorders>
        <w:shd w:val="clear" w:color="auto" w:fill="DE86D4"/>
      </w:tcPr>
    </w:tblStylePr>
    <w:tblStylePr w:type="nwCell">
      <w:tblPr/>
      <w:tcPr>
        <w:shd w:val="clear" w:color="auto" w:fill="FFFFFF"/>
      </w:tcPr>
    </w:tblStylePr>
  </w:style>
  <w:style w:type="table" w:customStyle="1" w:styleId="MediumGrid2-Accent62">
    <w:name w:val="Medium Grid 2 - Accent 62"/>
    <w:basedOn w:val="TableNormal"/>
    <w:next w:val="MediumGrid2-Accent6"/>
    <w:uiPriority w:val="68"/>
    <w:semiHidden/>
    <w:unhideWhenUsed/>
    <w:rsid w:val="003778BF"/>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4EA72E"/>
        <w:left w:val="single" w:sz="8" w:space="0" w:color="4EA72E"/>
        <w:bottom w:val="single" w:sz="8" w:space="0" w:color="4EA72E"/>
        <w:right w:val="single" w:sz="8" w:space="0" w:color="4EA72E"/>
        <w:insideH w:val="single" w:sz="8" w:space="0" w:color="4EA72E"/>
        <w:insideV w:val="single" w:sz="8" w:space="0" w:color="4EA72E"/>
      </w:tblBorders>
    </w:tblPr>
    <w:tcPr>
      <w:shd w:val="clear" w:color="auto" w:fill="D0EFC5"/>
    </w:tcPr>
    <w:tblStylePr w:type="firstRow">
      <w:rPr>
        <w:b/>
        <w:bCs/>
        <w:color w:val="000000"/>
      </w:rPr>
      <w:tblPr/>
      <w:tcPr>
        <w:shd w:val="clear" w:color="auto" w:fill="ECF8E8"/>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9F2D0"/>
      </w:tcPr>
    </w:tblStylePr>
    <w:tblStylePr w:type="band1Vert">
      <w:tblPr/>
      <w:tcPr>
        <w:shd w:val="clear" w:color="auto" w:fill="A0DF8A"/>
      </w:tcPr>
    </w:tblStylePr>
    <w:tblStylePr w:type="band1Horz">
      <w:tblPr/>
      <w:tcPr>
        <w:tcBorders>
          <w:insideH w:val="single" w:sz="6" w:space="0" w:color="4EA72E"/>
          <w:insideV w:val="single" w:sz="6" w:space="0" w:color="4EA72E"/>
        </w:tcBorders>
        <w:shd w:val="clear" w:color="auto" w:fill="A0DF8A"/>
      </w:tcPr>
    </w:tblStylePr>
    <w:tblStylePr w:type="nwCell">
      <w:tblPr/>
      <w:tcPr>
        <w:shd w:val="clear" w:color="auto" w:fill="FFFFFF"/>
      </w:tcPr>
    </w:tblStylePr>
  </w:style>
  <w:style w:type="table" w:customStyle="1" w:styleId="MediumGrid32">
    <w:name w:val="Medium Grid 32"/>
    <w:basedOn w:val="TableNormal"/>
    <w:next w:val="MediumGrid3"/>
    <w:uiPriority w:val="69"/>
    <w:semiHidden/>
    <w:unhideWhenUsed/>
    <w:rsid w:val="003778BF"/>
    <w:rPr>
      <w:rFonts w:ascii="Aptos" w:eastAsia="Aptos" w:hAnsi="Aptos"/>
      <w:kern w:val="2"/>
      <w:sz w:val="24"/>
      <w:szCs w:val="24"/>
      <w:lang w:val="en-GB" w:eastAsia="en-US"/>
      <w14:ligatures w14:val="standardContextual"/>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C0C0C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000000"/>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000000"/>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000000"/>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000000"/>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80808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808080"/>
      </w:tcPr>
    </w:tblStylePr>
  </w:style>
  <w:style w:type="table" w:customStyle="1" w:styleId="MediumGrid3-Accent12">
    <w:name w:val="Medium Grid 3 - Accent 12"/>
    <w:basedOn w:val="TableNormal"/>
    <w:next w:val="MediumGrid3-Accent1"/>
    <w:uiPriority w:val="69"/>
    <w:semiHidden/>
    <w:unhideWhenUsed/>
    <w:rsid w:val="003778BF"/>
    <w:rPr>
      <w:rFonts w:ascii="Aptos" w:eastAsia="Aptos" w:hAnsi="Aptos"/>
      <w:kern w:val="2"/>
      <w:sz w:val="24"/>
      <w:szCs w:val="24"/>
      <w:lang w:val="en-GB" w:eastAsia="en-US"/>
      <w14:ligatures w14:val="standardContextual"/>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B2DEF2"/>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156082"/>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156082"/>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156082"/>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156082"/>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64BDE6"/>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64BDE6"/>
      </w:tcPr>
    </w:tblStylePr>
  </w:style>
  <w:style w:type="table" w:customStyle="1" w:styleId="MediumGrid3-Accent22">
    <w:name w:val="Medium Grid 3 - Accent 22"/>
    <w:basedOn w:val="TableNormal"/>
    <w:next w:val="MediumGrid3-Accent2"/>
    <w:uiPriority w:val="69"/>
    <w:semiHidden/>
    <w:unhideWhenUsed/>
    <w:rsid w:val="003778BF"/>
    <w:rPr>
      <w:rFonts w:ascii="Aptos" w:eastAsia="Aptos" w:hAnsi="Aptos"/>
      <w:kern w:val="2"/>
      <w:sz w:val="24"/>
      <w:szCs w:val="24"/>
      <w:lang w:val="en-GB" w:eastAsia="en-US"/>
      <w14:ligatures w14:val="standardContextual"/>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F9DBCC"/>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E97132"/>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E97132"/>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E97132"/>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E97132"/>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F4B798"/>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F4B798"/>
      </w:tcPr>
    </w:tblStylePr>
  </w:style>
  <w:style w:type="table" w:customStyle="1" w:styleId="MediumGrid3-Accent32">
    <w:name w:val="Medium Grid 3 - Accent 32"/>
    <w:basedOn w:val="TableNormal"/>
    <w:next w:val="MediumGrid3-Accent3"/>
    <w:uiPriority w:val="69"/>
    <w:semiHidden/>
    <w:unhideWhenUsed/>
    <w:rsid w:val="003778BF"/>
    <w:rPr>
      <w:rFonts w:ascii="Aptos" w:eastAsia="Aptos" w:hAnsi="Aptos"/>
      <w:kern w:val="2"/>
      <w:sz w:val="24"/>
      <w:szCs w:val="24"/>
      <w:lang w:val="en-GB" w:eastAsia="en-US"/>
      <w14:ligatures w14:val="standardContextual"/>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B3EDBA"/>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196B24"/>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196B24"/>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196B24"/>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196B24"/>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66DB75"/>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66DB75"/>
      </w:tcPr>
    </w:tblStylePr>
  </w:style>
  <w:style w:type="table" w:customStyle="1" w:styleId="MediumGrid3-Accent42">
    <w:name w:val="Medium Grid 3 - Accent 42"/>
    <w:basedOn w:val="TableNormal"/>
    <w:next w:val="MediumGrid3-Accent4"/>
    <w:uiPriority w:val="69"/>
    <w:semiHidden/>
    <w:unhideWhenUsed/>
    <w:rsid w:val="003778BF"/>
    <w:rPr>
      <w:rFonts w:ascii="Aptos" w:eastAsia="Aptos" w:hAnsi="Aptos"/>
      <w:kern w:val="2"/>
      <w:sz w:val="24"/>
      <w:szCs w:val="24"/>
      <w:lang w:val="en-GB" w:eastAsia="en-US"/>
      <w14:ligatures w14:val="standardContextual"/>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BDE9FA"/>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0F9ED5"/>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0F9ED5"/>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0F9ED5"/>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0F9ED5"/>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7BD3F5"/>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7BD3F5"/>
      </w:tcPr>
    </w:tblStylePr>
  </w:style>
  <w:style w:type="table" w:customStyle="1" w:styleId="MediumGrid3-Accent52">
    <w:name w:val="Medium Grid 3 - Accent 52"/>
    <w:basedOn w:val="TableNormal"/>
    <w:next w:val="MediumGrid3-Accent5"/>
    <w:uiPriority w:val="69"/>
    <w:semiHidden/>
    <w:unhideWhenUsed/>
    <w:rsid w:val="003778BF"/>
    <w:rPr>
      <w:rFonts w:ascii="Aptos" w:eastAsia="Aptos" w:hAnsi="Aptos"/>
      <w:kern w:val="2"/>
      <w:sz w:val="24"/>
      <w:szCs w:val="24"/>
      <w:lang w:val="en-GB" w:eastAsia="en-US"/>
      <w14:ligatures w14:val="standardContextual"/>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FC3E9"/>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A02B93"/>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A02B93"/>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A02B93"/>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A02B93"/>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DE86D4"/>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DE86D4"/>
      </w:tcPr>
    </w:tblStylePr>
  </w:style>
  <w:style w:type="table" w:customStyle="1" w:styleId="MediumGrid3-Accent62">
    <w:name w:val="Medium Grid 3 - Accent 62"/>
    <w:basedOn w:val="TableNormal"/>
    <w:next w:val="MediumGrid3-Accent6"/>
    <w:uiPriority w:val="69"/>
    <w:semiHidden/>
    <w:unhideWhenUsed/>
    <w:rsid w:val="003778BF"/>
    <w:rPr>
      <w:rFonts w:ascii="Aptos" w:eastAsia="Aptos" w:hAnsi="Aptos"/>
      <w:kern w:val="2"/>
      <w:sz w:val="24"/>
      <w:szCs w:val="24"/>
      <w:lang w:val="en-GB" w:eastAsia="en-US"/>
      <w14:ligatures w14:val="standardContextual"/>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0EFC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EA72E"/>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EA72E"/>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EA72E"/>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EA72E"/>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0DF8A"/>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0DF8A"/>
      </w:tcPr>
    </w:tblStylePr>
  </w:style>
  <w:style w:type="table" w:customStyle="1" w:styleId="DarkList2">
    <w:name w:val="Dark List2"/>
    <w:basedOn w:val="TableNormal"/>
    <w:next w:val="DarkList"/>
    <w:uiPriority w:val="70"/>
    <w:semiHidden/>
    <w:unhideWhenUsed/>
    <w:rsid w:val="003778BF"/>
    <w:rPr>
      <w:rFonts w:ascii="Aptos" w:eastAsia="Aptos" w:hAnsi="Aptos"/>
      <w:color w:val="FFFFFF"/>
      <w:kern w:val="2"/>
      <w:sz w:val="24"/>
      <w:szCs w:val="24"/>
      <w:lang w:val="en-GB" w:eastAsia="en-US"/>
      <w14:ligatures w14:val="standardContextual"/>
    </w:rPr>
    <w:tblPr>
      <w:tblStyleRowBandSize w:val="1"/>
      <w:tblStyleColBandSize w:val="1"/>
    </w:tblPr>
    <w:tcPr>
      <w:shd w:val="clear" w:color="auto" w:fill="000000"/>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000000"/>
      </w:tcPr>
    </w:tblStylePr>
    <w:tblStylePr w:type="firstCol">
      <w:tblPr/>
      <w:tcPr>
        <w:tcBorders>
          <w:top w:val="nil"/>
          <w:left w:val="nil"/>
          <w:bottom w:val="nil"/>
          <w:right w:val="single" w:sz="18" w:space="0" w:color="FFFFFF"/>
          <w:insideH w:val="nil"/>
          <w:insideV w:val="nil"/>
        </w:tcBorders>
        <w:shd w:val="clear" w:color="auto" w:fill="000000"/>
      </w:tcPr>
    </w:tblStylePr>
    <w:tblStylePr w:type="lastCol">
      <w:tblPr/>
      <w:tcPr>
        <w:tcBorders>
          <w:top w:val="nil"/>
          <w:left w:val="single" w:sz="18" w:space="0" w:color="FFFFFF"/>
          <w:bottom w:val="nil"/>
          <w:right w:val="nil"/>
          <w:insideH w:val="nil"/>
          <w:insideV w:val="nil"/>
        </w:tcBorders>
        <w:shd w:val="clear" w:color="auto" w:fill="000000"/>
      </w:tcPr>
    </w:tblStylePr>
    <w:tblStylePr w:type="band1Vert">
      <w:tblPr/>
      <w:tcPr>
        <w:tcBorders>
          <w:top w:val="nil"/>
          <w:left w:val="nil"/>
          <w:bottom w:val="nil"/>
          <w:right w:val="nil"/>
          <w:insideH w:val="nil"/>
          <w:insideV w:val="nil"/>
        </w:tcBorders>
        <w:shd w:val="clear" w:color="auto" w:fill="000000"/>
      </w:tcPr>
    </w:tblStylePr>
    <w:tblStylePr w:type="band1Horz">
      <w:tblPr/>
      <w:tcPr>
        <w:tcBorders>
          <w:top w:val="nil"/>
          <w:left w:val="nil"/>
          <w:bottom w:val="nil"/>
          <w:right w:val="nil"/>
          <w:insideH w:val="nil"/>
          <w:insideV w:val="nil"/>
        </w:tcBorders>
        <w:shd w:val="clear" w:color="auto" w:fill="000000"/>
      </w:tcPr>
    </w:tblStylePr>
  </w:style>
  <w:style w:type="table" w:customStyle="1" w:styleId="DarkList-Accent12">
    <w:name w:val="Dark List - Accent 12"/>
    <w:basedOn w:val="TableNormal"/>
    <w:next w:val="DarkList-Accent1"/>
    <w:uiPriority w:val="70"/>
    <w:semiHidden/>
    <w:unhideWhenUsed/>
    <w:rsid w:val="003778BF"/>
    <w:rPr>
      <w:rFonts w:ascii="Aptos" w:eastAsia="Aptos" w:hAnsi="Aptos"/>
      <w:color w:val="FFFFFF"/>
      <w:kern w:val="2"/>
      <w:sz w:val="24"/>
      <w:szCs w:val="24"/>
      <w:lang w:val="en-GB" w:eastAsia="en-US"/>
      <w14:ligatures w14:val="standardContextual"/>
    </w:rPr>
    <w:tblPr>
      <w:tblStyleRowBandSize w:val="1"/>
      <w:tblStyleColBandSize w:val="1"/>
    </w:tblPr>
    <w:tcPr>
      <w:shd w:val="clear" w:color="auto" w:fill="156082"/>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0A2F40"/>
      </w:tcPr>
    </w:tblStylePr>
    <w:tblStylePr w:type="firstCol">
      <w:tblPr/>
      <w:tcPr>
        <w:tcBorders>
          <w:top w:val="nil"/>
          <w:left w:val="nil"/>
          <w:bottom w:val="nil"/>
          <w:right w:val="single" w:sz="18" w:space="0" w:color="FFFFFF"/>
          <w:insideH w:val="nil"/>
          <w:insideV w:val="nil"/>
        </w:tcBorders>
        <w:shd w:val="clear" w:color="auto" w:fill="0F4761"/>
      </w:tcPr>
    </w:tblStylePr>
    <w:tblStylePr w:type="lastCol">
      <w:tblPr/>
      <w:tcPr>
        <w:tcBorders>
          <w:top w:val="nil"/>
          <w:left w:val="single" w:sz="18" w:space="0" w:color="FFFFFF"/>
          <w:bottom w:val="nil"/>
          <w:right w:val="nil"/>
          <w:insideH w:val="nil"/>
          <w:insideV w:val="nil"/>
        </w:tcBorders>
        <w:shd w:val="clear" w:color="auto" w:fill="0F4761"/>
      </w:tcPr>
    </w:tblStylePr>
    <w:tblStylePr w:type="band1Vert">
      <w:tblPr/>
      <w:tcPr>
        <w:tcBorders>
          <w:top w:val="nil"/>
          <w:left w:val="nil"/>
          <w:bottom w:val="nil"/>
          <w:right w:val="nil"/>
          <w:insideH w:val="nil"/>
          <w:insideV w:val="nil"/>
        </w:tcBorders>
        <w:shd w:val="clear" w:color="auto" w:fill="0F4761"/>
      </w:tcPr>
    </w:tblStylePr>
    <w:tblStylePr w:type="band1Horz">
      <w:tblPr/>
      <w:tcPr>
        <w:tcBorders>
          <w:top w:val="nil"/>
          <w:left w:val="nil"/>
          <w:bottom w:val="nil"/>
          <w:right w:val="nil"/>
          <w:insideH w:val="nil"/>
          <w:insideV w:val="nil"/>
        </w:tcBorders>
        <w:shd w:val="clear" w:color="auto" w:fill="0F4761"/>
      </w:tcPr>
    </w:tblStylePr>
  </w:style>
  <w:style w:type="table" w:customStyle="1" w:styleId="DarkList-Accent22">
    <w:name w:val="Dark List - Accent 22"/>
    <w:basedOn w:val="TableNormal"/>
    <w:next w:val="DarkList-Accent2"/>
    <w:uiPriority w:val="70"/>
    <w:semiHidden/>
    <w:unhideWhenUsed/>
    <w:rsid w:val="003778BF"/>
    <w:rPr>
      <w:rFonts w:ascii="Aptos" w:eastAsia="Aptos" w:hAnsi="Aptos"/>
      <w:color w:val="FFFFFF"/>
      <w:kern w:val="2"/>
      <w:sz w:val="24"/>
      <w:szCs w:val="24"/>
      <w:lang w:val="en-GB" w:eastAsia="en-US"/>
      <w14:ligatures w14:val="standardContextual"/>
    </w:rPr>
    <w:tblPr>
      <w:tblStyleRowBandSize w:val="1"/>
      <w:tblStyleColBandSize w:val="1"/>
    </w:tblPr>
    <w:tcPr>
      <w:shd w:val="clear" w:color="auto" w:fill="E97132"/>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7F340D"/>
      </w:tcPr>
    </w:tblStylePr>
    <w:tblStylePr w:type="firstCol">
      <w:tblPr/>
      <w:tcPr>
        <w:tcBorders>
          <w:top w:val="nil"/>
          <w:left w:val="nil"/>
          <w:bottom w:val="nil"/>
          <w:right w:val="single" w:sz="18" w:space="0" w:color="FFFFFF"/>
          <w:insideH w:val="nil"/>
          <w:insideV w:val="nil"/>
        </w:tcBorders>
        <w:shd w:val="clear" w:color="auto" w:fill="BF4E14"/>
      </w:tcPr>
    </w:tblStylePr>
    <w:tblStylePr w:type="lastCol">
      <w:tblPr/>
      <w:tcPr>
        <w:tcBorders>
          <w:top w:val="nil"/>
          <w:left w:val="single" w:sz="18" w:space="0" w:color="FFFFFF"/>
          <w:bottom w:val="nil"/>
          <w:right w:val="nil"/>
          <w:insideH w:val="nil"/>
          <w:insideV w:val="nil"/>
        </w:tcBorders>
        <w:shd w:val="clear" w:color="auto" w:fill="BF4E14"/>
      </w:tcPr>
    </w:tblStylePr>
    <w:tblStylePr w:type="band1Vert">
      <w:tblPr/>
      <w:tcPr>
        <w:tcBorders>
          <w:top w:val="nil"/>
          <w:left w:val="nil"/>
          <w:bottom w:val="nil"/>
          <w:right w:val="nil"/>
          <w:insideH w:val="nil"/>
          <w:insideV w:val="nil"/>
        </w:tcBorders>
        <w:shd w:val="clear" w:color="auto" w:fill="BF4E14"/>
      </w:tcPr>
    </w:tblStylePr>
    <w:tblStylePr w:type="band1Horz">
      <w:tblPr/>
      <w:tcPr>
        <w:tcBorders>
          <w:top w:val="nil"/>
          <w:left w:val="nil"/>
          <w:bottom w:val="nil"/>
          <w:right w:val="nil"/>
          <w:insideH w:val="nil"/>
          <w:insideV w:val="nil"/>
        </w:tcBorders>
        <w:shd w:val="clear" w:color="auto" w:fill="BF4E14"/>
      </w:tcPr>
    </w:tblStylePr>
  </w:style>
  <w:style w:type="table" w:customStyle="1" w:styleId="DarkList-Accent32">
    <w:name w:val="Dark List - Accent 32"/>
    <w:basedOn w:val="TableNormal"/>
    <w:next w:val="DarkList-Accent3"/>
    <w:uiPriority w:val="70"/>
    <w:semiHidden/>
    <w:unhideWhenUsed/>
    <w:rsid w:val="003778BF"/>
    <w:rPr>
      <w:rFonts w:ascii="Aptos" w:eastAsia="Aptos" w:hAnsi="Aptos"/>
      <w:color w:val="FFFFFF"/>
      <w:kern w:val="2"/>
      <w:sz w:val="24"/>
      <w:szCs w:val="24"/>
      <w:lang w:val="en-GB" w:eastAsia="en-US"/>
      <w14:ligatures w14:val="standardContextual"/>
    </w:rPr>
    <w:tblPr>
      <w:tblStyleRowBandSize w:val="1"/>
      <w:tblStyleColBandSize w:val="1"/>
    </w:tblPr>
    <w:tcPr>
      <w:shd w:val="clear" w:color="auto" w:fill="196B24"/>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0C3511"/>
      </w:tcPr>
    </w:tblStylePr>
    <w:tblStylePr w:type="firstCol">
      <w:tblPr/>
      <w:tcPr>
        <w:tcBorders>
          <w:top w:val="nil"/>
          <w:left w:val="nil"/>
          <w:bottom w:val="nil"/>
          <w:right w:val="single" w:sz="18" w:space="0" w:color="FFFFFF"/>
          <w:insideH w:val="nil"/>
          <w:insideV w:val="nil"/>
        </w:tcBorders>
        <w:shd w:val="clear" w:color="auto" w:fill="124F1A"/>
      </w:tcPr>
    </w:tblStylePr>
    <w:tblStylePr w:type="lastCol">
      <w:tblPr/>
      <w:tcPr>
        <w:tcBorders>
          <w:top w:val="nil"/>
          <w:left w:val="single" w:sz="18" w:space="0" w:color="FFFFFF"/>
          <w:bottom w:val="nil"/>
          <w:right w:val="nil"/>
          <w:insideH w:val="nil"/>
          <w:insideV w:val="nil"/>
        </w:tcBorders>
        <w:shd w:val="clear" w:color="auto" w:fill="124F1A"/>
      </w:tcPr>
    </w:tblStylePr>
    <w:tblStylePr w:type="band1Vert">
      <w:tblPr/>
      <w:tcPr>
        <w:tcBorders>
          <w:top w:val="nil"/>
          <w:left w:val="nil"/>
          <w:bottom w:val="nil"/>
          <w:right w:val="nil"/>
          <w:insideH w:val="nil"/>
          <w:insideV w:val="nil"/>
        </w:tcBorders>
        <w:shd w:val="clear" w:color="auto" w:fill="124F1A"/>
      </w:tcPr>
    </w:tblStylePr>
    <w:tblStylePr w:type="band1Horz">
      <w:tblPr/>
      <w:tcPr>
        <w:tcBorders>
          <w:top w:val="nil"/>
          <w:left w:val="nil"/>
          <w:bottom w:val="nil"/>
          <w:right w:val="nil"/>
          <w:insideH w:val="nil"/>
          <w:insideV w:val="nil"/>
        </w:tcBorders>
        <w:shd w:val="clear" w:color="auto" w:fill="124F1A"/>
      </w:tcPr>
    </w:tblStylePr>
  </w:style>
  <w:style w:type="table" w:customStyle="1" w:styleId="DarkList-Accent42">
    <w:name w:val="Dark List - Accent 42"/>
    <w:basedOn w:val="TableNormal"/>
    <w:next w:val="DarkList-Accent4"/>
    <w:uiPriority w:val="70"/>
    <w:semiHidden/>
    <w:unhideWhenUsed/>
    <w:rsid w:val="003778BF"/>
    <w:rPr>
      <w:rFonts w:ascii="Aptos" w:eastAsia="Aptos" w:hAnsi="Aptos"/>
      <w:color w:val="FFFFFF"/>
      <w:kern w:val="2"/>
      <w:sz w:val="24"/>
      <w:szCs w:val="24"/>
      <w:lang w:val="en-GB" w:eastAsia="en-US"/>
      <w14:ligatures w14:val="standardContextual"/>
    </w:rPr>
    <w:tblPr>
      <w:tblStyleRowBandSize w:val="1"/>
      <w:tblStyleColBandSize w:val="1"/>
    </w:tblPr>
    <w:tcPr>
      <w:shd w:val="clear" w:color="auto" w:fill="0F9ED5"/>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074E69"/>
      </w:tcPr>
    </w:tblStylePr>
    <w:tblStylePr w:type="firstCol">
      <w:tblPr/>
      <w:tcPr>
        <w:tcBorders>
          <w:top w:val="nil"/>
          <w:left w:val="nil"/>
          <w:bottom w:val="nil"/>
          <w:right w:val="single" w:sz="18" w:space="0" w:color="FFFFFF"/>
          <w:insideH w:val="nil"/>
          <w:insideV w:val="nil"/>
        </w:tcBorders>
        <w:shd w:val="clear" w:color="auto" w:fill="0B769F"/>
      </w:tcPr>
    </w:tblStylePr>
    <w:tblStylePr w:type="lastCol">
      <w:tblPr/>
      <w:tcPr>
        <w:tcBorders>
          <w:top w:val="nil"/>
          <w:left w:val="single" w:sz="18" w:space="0" w:color="FFFFFF"/>
          <w:bottom w:val="nil"/>
          <w:right w:val="nil"/>
          <w:insideH w:val="nil"/>
          <w:insideV w:val="nil"/>
        </w:tcBorders>
        <w:shd w:val="clear" w:color="auto" w:fill="0B769F"/>
      </w:tcPr>
    </w:tblStylePr>
    <w:tblStylePr w:type="band1Vert">
      <w:tblPr/>
      <w:tcPr>
        <w:tcBorders>
          <w:top w:val="nil"/>
          <w:left w:val="nil"/>
          <w:bottom w:val="nil"/>
          <w:right w:val="nil"/>
          <w:insideH w:val="nil"/>
          <w:insideV w:val="nil"/>
        </w:tcBorders>
        <w:shd w:val="clear" w:color="auto" w:fill="0B769F"/>
      </w:tcPr>
    </w:tblStylePr>
    <w:tblStylePr w:type="band1Horz">
      <w:tblPr/>
      <w:tcPr>
        <w:tcBorders>
          <w:top w:val="nil"/>
          <w:left w:val="nil"/>
          <w:bottom w:val="nil"/>
          <w:right w:val="nil"/>
          <w:insideH w:val="nil"/>
          <w:insideV w:val="nil"/>
        </w:tcBorders>
        <w:shd w:val="clear" w:color="auto" w:fill="0B769F"/>
      </w:tcPr>
    </w:tblStylePr>
  </w:style>
  <w:style w:type="table" w:customStyle="1" w:styleId="DarkList-Accent52">
    <w:name w:val="Dark List - Accent 52"/>
    <w:basedOn w:val="TableNormal"/>
    <w:next w:val="DarkList-Accent5"/>
    <w:uiPriority w:val="70"/>
    <w:semiHidden/>
    <w:unhideWhenUsed/>
    <w:rsid w:val="003778BF"/>
    <w:rPr>
      <w:rFonts w:ascii="Aptos" w:eastAsia="Aptos" w:hAnsi="Aptos"/>
      <w:color w:val="FFFFFF"/>
      <w:kern w:val="2"/>
      <w:sz w:val="24"/>
      <w:szCs w:val="24"/>
      <w:lang w:val="en-GB" w:eastAsia="en-US"/>
      <w14:ligatures w14:val="standardContextual"/>
    </w:rPr>
    <w:tblPr>
      <w:tblStyleRowBandSize w:val="1"/>
      <w:tblStyleColBandSize w:val="1"/>
    </w:tblPr>
    <w:tcPr>
      <w:shd w:val="clear" w:color="auto" w:fill="A02B93"/>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4F1548"/>
      </w:tcPr>
    </w:tblStylePr>
    <w:tblStylePr w:type="firstCol">
      <w:tblPr/>
      <w:tcPr>
        <w:tcBorders>
          <w:top w:val="nil"/>
          <w:left w:val="nil"/>
          <w:bottom w:val="nil"/>
          <w:right w:val="single" w:sz="18" w:space="0" w:color="FFFFFF"/>
          <w:insideH w:val="nil"/>
          <w:insideV w:val="nil"/>
        </w:tcBorders>
        <w:shd w:val="clear" w:color="auto" w:fill="77206D"/>
      </w:tcPr>
    </w:tblStylePr>
    <w:tblStylePr w:type="lastCol">
      <w:tblPr/>
      <w:tcPr>
        <w:tcBorders>
          <w:top w:val="nil"/>
          <w:left w:val="single" w:sz="18" w:space="0" w:color="FFFFFF"/>
          <w:bottom w:val="nil"/>
          <w:right w:val="nil"/>
          <w:insideH w:val="nil"/>
          <w:insideV w:val="nil"/>
        </w:tcBorders>
        <w:shd w:val="clear" w:color="auto" w:fill="77206D"/>
      </w:tcPr>
    </w:tblStylePr>
    <w:tblStylePr w:type="band1Vert">
      <w:tblPr/>
      <w:tcPr>
        <w:tcBorders>
          <w:top w:val="nil"/>
          <w:left w:val="nil"/>
          <w:bottom w:val="nil"/>
          <w:right w:val="nil"/>
          <w:insideH w:val="nil"/>
          <w:insideV w:val="nil"/>
        </w:tcBorders>
        <w:shd w:val="clear" w:color="auto" w:fill="77206D"/>
      </w:tcPr>
    </w:tblStylePr>
    <w:tblStylePr w:type="band1Horz">
      <w:tblPr/>
      <w:tcPr>
        <w:tcBorders>
          <w:top w:val="nil"/>
          <w:left w:val="nil"/>
          <w:bottom w:val="nil"/>
          <w:right w:val="nil"/>
          <w:insideH w:val="nil"/>
          <w:insideV w:val="nil"/>
        </w:tcBorders>
        <w:shd w:val="clear" w:color="auto" w:fill="77206D"/>
      </w:tcPr>
    </w:tblStylePr>
  </w:style>
  <w:style w:type="table" w:customStyle="1" w:styleId="DarkList-Accent62">
    <w:name w:val="Dark List - Accent 62"/>
    <w:basedOn w:val="TableNormal"/>
    <w:next w:val="DarkList-Accent6"/>
    <w:uiPriority w:val="70"/>
    <w:semiHidden/>
    <w:unhideWhenUsed/>
    <w:rsid w:val="003778BF"/>
    <w:rPr>
      <w:rFonts w:ascii="Aptos" w:eastAsia="Aptos" w:hAnsi="Aptos"/>
      <w:color w:val="FFFFFF"/>
      <w:kern w:val="2"/>
      <w:sz w:val="24"/>
      <w:szCs w:val="24"/>
      <w:lang w:val="en-GB" w:eastAsia="en-US"/>
      <w14:ligatures w14:val="standardContextual"/>
    </w:rPr>
    <w:tblPr>
      <w:tblStyleRowBandSize w:val="1"/>
      <w:tblStyleColBandSize w:val="1"/>
    </w:tblPr>
    <w:tcPr>
      <w:shd w:val="clear" w:color="auto" w:fill="4EA72E"/>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265317"/>
      </w:tcPr>
    </w:tblStylePr>
    <w:tblStylePr w:type="firstCol">
      <w:tblPr/>
      <w:tcPr>
        <w:tcBorders>
          <w:top w:val="nil"/>
          <w:left w:val="nil"/>
          <w:bottom w:val="nil"/>
          <w:right w:val="single" w:sz="18" w:space="0" w:color="FFFFFF"/>
          <w:insideH w:val="nil"/>
          <w:insideV w:val="nil"/>
        </w:tcBorders>
        <w:shd w:val="clear" w:color="auto" w:fill="3A7C22"/>
      </w:tcPr>
    </w:tblStylePr>
    <w:tblStylePr w:type="lastCol">
      <w:tblPr/>
      <w:tcPr>
        <w:tcBorders>
          <w:top w:val="nil"/>
          <w:left w:val="single" w:sz="18" w:space="0" w:color="FFFFFF"/>
          <w:bottom w:val="nil"/>
          <w:right w:val="nil"/>
          <w:insideH w:val="nil"/>
          <w:insideV w:val="nil"/>
        </w:tcBorders>
        <w:shd w:val="clear" w:color="auto" w:fill="3A7C22"/>
      </w:tcPr>
    </w:tblStylePr>
    <w:tblStylePr w:type="band1Vert">
      <w:tblPr/>
      <w:tcPr>
        <w:tcBorders>
          <w:top w:val="nil"/>
          <w:left w:val="nil"/>
          <w:bottom w:val="nil"/>
          <w:right w:val="nil"/>
          <w:insideH w:val="nil"/>
          <w:insideV w:val="nil"/>
        </w:tcBorders>
        <w:shd w:val="clear" w:color="auto" w:fill="3A7C22"/>
      </w:tcPr>
    </w:tblStylePr>
    <w:tblStylePr w:type="band1Horz">
      <w:tblPr/>
      <w:tcPr>
        <w:tcBorders>
          <w:top w:val="nil"/>
          <w:left w:val="nil"/>
          <w:bottom w:val="nil"/>
          <w:right w:val="nil"/>
          <w:insideH w:val="nil"/>
          <w:insideV w:val="nil"/>
        </w:tcBorders>
        <w:shd w:val="clear" w:color="auto" w:fill="3A7C22"/>
      </w:tcPr>
    </w:tblStylePr>
  </w:style>
  <w:style w:type="table" w:customStyle="1" w:styleId="ColorfulShading2">
    <w:name w:val="Colorful Shading2"/>
    <w:basedOn w:val="TableNormal"/>
    <w:next w:val="ColorfulShading"/>
    <w:uiPriority w:val="71"/>
    <w:semiHidden/>
    <w:unhideWhenUsed/>
    <w:rsid w:val="003778BF"/>
    <w:rPr>
      <w:rFonts w:ascii="Aptos" w:eastAsia="Aptos" w:hAnsi="Aptos"/>
      <w:color w:val="000000"/>
      <w:kern w:val="2"/>
      <w:sz w:val="24"/>
      <w:szCs w:val="24"/>
      <w:lang w:val="en-GB" w:eastAsia="en-US"/>
      <w14:ligatures w14:val="standardContextual"/>
    </w:rPr>
    <w:tblPr>
      <w:tblStyleRowBandSize w:val="1"/>
      <w:tblStyleColBandSize w:val="1"/>
      <w:tblBorders>
        <w:top w:val="single" w:sz="24" w:space="0" w:color="E97132"/>
        <w:left w:val="single" w:sz="4" w:space="0" w:color="000000"/>
        <w:bottom w:val="single" w:sz="4" w:space="0" w:color="000000"/>
        <w:right w:val="single" w:sz="4" w:space="0" w:color="000000"/>
        <w:insideH w:val="single" w:sz="4" w:space="0" w:color="FFFFFF"/>
        <w:insideV w:val="single" w:sz="4" w:space="0" w:color="FFFFFF"/>
      </w:tblBorders>
    </w:tblPr>
    <w:tcPr>
      <w:shd w:val="clear" w:color="auto" w:fill="E6E6E6"/>
    </w:tcPr>
    <w:tblStylePr w:type="firstRow">
      <w:rPr>
        <w:b/>
        <w:bCs/>
      </w:rPr>
      <w:tblPr/>
      <w:tcPr>
        <w:tcBorders>
          <w:top w:val="nil"/>
          <w:left w:val="nil"/>
          <w:bottom w:val="single" w:sz="24" w:space="0" w:color="E97132"/>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000000"/>
      </w:tcPr>
    </w:tblStylePr>
    <w:tblStylePr w:type="firstCol">
      <w:rPr>
        <w:color w:val="FFFFFF"/>
      </w:rPr>
      <w:tblPr/>
      <w:tcPr>
        <w:tcBorders>
          <w:top w:val="nil"/>
          <w:left w:val="nil"/>
          <w:bottom w:val="nil"/>
          <w:right w:val="nil"/>
          <w:insideH w:val="single" w:sz="4" w:space="0" w:color="000000"/>
          <w:insideV w:val="nil"/>
        </w:tcBorders>
        <w:shd w:val="clear" w:color="auto" w:fill="000000"/>
      </w:tcPr>
    </w:tblStylePr>
    <w:tblStylePr w:type="lastCol">
      <w:rPr>
        <w:color w:val="FFFFFF"/>
      </w:rPr>
      <w:tblPr/>
      <w:tcPr>
        <w:tcBorders>
          <w:top w:val="nil"/>
          <w:left w:val="nil"/>
          <w:bottom w:val="nil"/>
          <w:right w:val="nil"/>
          <w:insideH w:val="nil"/>
          <w:insideV w:val="nil"/>
        </w:tcBorders>
        <w:shd w:val="clear" w:color="auto" w:fill="000000"/>
      </w:tcPr>
    </w:tblStylePr>
    <w:tblStylePr w:type="band1Vert">
      <w:tblPr/>
      <w:tcPr>
        <w:shd w:val="clear" w:color="auto" w:fill="999999"/>
      </w:tcPr>
    </w:tblStylePr>
    <w:tblStylePr w:type="band1Horz">
      <w:tblPr/>
      <w:tcPr>
        <w:shd w:val="clear" w:color="auto" w:fill="808080"/>
      </w:tcPr>
    </w:tblStylePr>
    <w:tblStylePr w:type="neCell">
      <w:rPr>
        <w:color w:val="000000"/>
      </w:rPr>
    </w:tblStylePr>
    <w:tblStylePr w:type="nwCell">
      <w:rPr>
        <w:color w:val="000000"/>
      </w:rPr>
    </w:tblStylePr>
  </w:style>
  <w:style w:type="table" w:customStyle="1" w:styleId="ColorfulShading-Accent13">
    <w:name w:val="Colorful Shading - Accent 13"/>
    <w:basedOn w:val="TableNormal"/>
    <w:next w:val="ColorfulShading-Accent1"/>
    <w:uiPriority w:val="71"/>
    <w:semiHidden/>
    <w:unhideWhenUsed/>
    <w:rsid w:val="003778BF"/>
    <w:rPr>
      <w:rFonts w:ascii="Aptos" w:eastAsia="Aptos" w:hAnsi="Aptos"/>
      <w:color w:val="000000"/>
      <w:kern w:val="2"/>
      <w:sz w:val="24"/>
      <w:szCs w:val="24"/>
      <w:lang w:val="en-GB" w:eastAsia="en-US"/>
      <w14:ligatures w14:val="standardContextual"/>
    </w:rPr>
    <w:tblPr>
      <w:tblStyleRowBandSize w:val="1"/>
      <w:tblStyleColBandSize w:val="1"/>
      <w:tblBorders>
        <w:top w:val="single" w:sz="24" w:space="0" w:color="E97132"/>
        <w:left w:val="single" w:sz="4" w:space="0" w:color="156082"/>
        <w:bottom w:val="single" w:sz="4" w:space="0" w:color="156082"/>
        <w:right w:val="single" w:sz="4" w:space="0" w:color="156082"/>
        <w:insideH w:val="single" w:sz="4" w:space="0" w:color="FFFFFF"/>
        <w:insideV w:val="single" w:sz="4" w:space="0" w:color="FFFFFF"/>
      </w:tblBorders>
    </w:tblPr>
    <w:tcPr>
      <w:shd w:val="clear" w:color="auto" w:fill="E0F2FA"/>
    </w:tcPr>
    <w:tblStylePr w:type="firstRow">
      <w:rPr>
        <w:b/>
        <w:bCs/>
      </w:rPr>
      <w:tblPr/>
      <w:tcPr>
        <w:tcBorders>
          <w:top w:val="nil"/>
          <w:left w:val="nil"/>
          <w:bottom w:val="single" w:sz="24" w:space="0" w:color="E97132"/>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0C394D"/>
      </w:tcPr>
    </w:tblStylePr>
    <w:tblStylePr w:type="firstCol">
      <w:rPr>
        <w:color w:val="FFFFFF"/>
      </w:rPr>
      <w:tblPr/>
      <w:tcPr>
        <w:tcBorders>
          <w:top w:val="nil"/>
          <w:left w:val="nil"/>
          <w:bottom w:val="nil"/>
          <w:right w:val="nil"/>
          <w:insideH w:val="single" w:sz="4" w:space="0" w:color="0C394D"/>
          <w:insideV w:val="nil"/>
        </w:tcBorders>
        <w:shd w:val="clear" w:color="auto" w:fill="0C394D"/>
      </w:tcPr>
    </w:tblStylePr>
    <w:tblStylePr w:type="lastCol">
      <w:rPr>
        <w:color w:val="FFFFFF"/>
      </w:rPr>
      <w:tblPr/>
      <w:tcPr>
        <w:tcBorders>
          <w:top w:val="nil"/>
          <w:left w:val="nil"/>
          <w:bottom w:val="nil"/>
          <w:right w:val="nil"/>
          <w:insideH w:val="nil"/>
          <w:insideV w:val="nil"/>
        </w:tcBorders>
        <w:shd w:val="clear" w:color="auto" w:fill="0C394D"/>
      </w:tcPr>
    </w:tblStylePr>
    <w:tblStylePr w:type="band1Vert">
      <w:tblPr/>
      <w:tcPr>
        <w:shd w:val="clear" w:color="auto" w:fill="83CAEB"/>
      </w:tcPr>
    </w:tblStylePr>
    <w:tblStylePr w:type="band1Horz">
      <w:tblPr/>
      <w:tcPr>
        <w:shd w:val="clear" w:color="auto" w:fill="64BDE6"/>
      </w:tcPr>
    </w:tblStylePr>
    <w:tblStylePr w:type="neCell">
      <w:rPr>
        <w:color w:val="000000"/>
      </w:rPr>
    </w:tblStylePr>
    <w:tblStylePr w:type="nwCell">
      <w:rPr>
        <w:color w:val="000000"/>
      </w:rPr>
    </w:tblStylePr>
  </w:style>
  <w:style w:type="table" w:customStyle="1" w:styleId="ColorfulShading-Accent22">
    <w:name w:val="Colorful Shading - Accent 22"/>
    <w:basedOn w:val="TableNormal"/>
    <w:next w:val="ColorfulShading-Accent2"/>
    <w:uiPriority w:val="71"/>
    <w:semiHidden/>
    <w:unhideWhenUsed/>
    <w:rsid w:val="003778BF"/>
    <w:rPr>
      <w:rFonts w:ascii="Aptos" w:eastAsia="Aptos" w:hAnsi="Aptos"/>
      <w:color w:val="000000"/>
      <w:kern w:val="2"/>
      <w:sz w:val="24"/>
      <w:szCs w:val="24"/>
      <w:lang w:val="en-GB" w:eastAsia="en-US"/>
      <w14:ligatures w14:val="standardContextual"/>
    </w:rPr>
    <w:tblPr>
      <w:tblStyleRowBandSize w:val="1"/>
      <w:tblStyleColBandSize w:val="1"/>
      <w:tblBorders>
        <w:top w:val="single" w:sz="24" w:space="0" w:color="E97132"/>
        <w:left w:val="single" w:sz="4" w:space="0" w:color="E97132"/>
        <w:bottom w:val="single" w:sz="4" w:space="0" w:color="E97132"/>
        <w:right w:val="single" w:sz="4" w:space="0" w:color="E97132"/>
        <w:insideH w:val="single" w:sz="4" w:space="0" w:color="FFFFFF"/>
        <w:insideV w:val="single" w:sz="4" w:space="0" w:color="FFFFFF"/>
      </w:tblBorders>
    </w:tblPr>
    <w:tcPr>
      <w:shd w:val="clear" w:color="auto" w:fill="FCF0EA"/>
    </w:tcPr>
    <w:tblStylePr w:type="firstRow">
      <w:rPr>
        <w:b/>
        <w:bCs/>
      </w:rPr>
      <w:tblPr/>
      <w:tcPr>
        <w:tcBorders>
          <w:top w:val="nil"/>
          <w:left w:val="nil"/>
          <w:bottom w:val="single" w:sz="24" w:space="0" w:color="E97132"/>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993F10"/>
      </w:tcPr>
    </w:tblStylePr>
    <w:tblStylePr w:type="firstCol">
      <w:rPr>
        <w:color w:val="FFFFFF"/>
      </w:rPr>
      <w:tblPr/>
      <w:tcPr>
        <w:tcBorders>
          <w:top w:val="nil"/>
          <w:left w:val="nil"/>
          <w:bottom w:val="nil"/>
          <w:right w:val="nil"/>
          <w:insideH w:val="single" w:sz="4" w:space="0" w:color="993F10"/>
          <w:insideV w:val="nil"/>
        </w:tcBorders>
        <w:shd w:val="clear" w:color="auto" w:fill="993F10"/>
      </w:tcPr>
    </w:tblStylePr>
    <w:tblStylePr w:type="lastCol">
      <w:rPr>
        <w:color w:val="FFFFFF"/>
      </w:rPr>
      <w:tblPr/>
      <w:tcPr>
        <w:tcBorders>
          <w:top w:val="nil"/>
          <w:left w:val="nil"/>
          <w:bottom w:val="nil"/>
          <w:right w:val="nil"/>
          <w:insideH w:val="nil"/>
          <w:insideV w:val="nil"/>
        </w:tcBorders>
        <w:shd w:val="clear" w:color="auto" w:fill="993F10"/>
      </w:tcPr>
    </w:tblStylePr>
    <w:tblStylePr w:type="band1Vert">
      <w:tblPr/>
      <w:tcPr>
        <w:shd w:val="clear" w:color="auto" w:fill="F6C5AC"/>
      </w:tcPr>
    </w:tblStylePr>
    <w:tblStylePr w:type="band1Horz">
      <w:tblPr/>
      <w:tcPr>
        <w:shd w:val="clear" w:color="auto" w:fill="F4B798"/>
      </w:tcPr>
    </w:tblStylePr>
    <w:tblStylePr w:type="neCell">
      <w:rPr>
        <w:color w:val="000000"/>
      </w:rPr>
    </w:tblStylePr>
    <w:tblStylePr w:type="nwCell">
      <w:rPr>
        <w:color w:val="000000"/>
      </w:rPr>
    </w:tblStylePr>
  </w:style>
  <w:style w:type="table" w:customStyle="1" w:styleId="ColorfulShading-Accent32">
    <w:name w:val="Colorful Shading - Accent 32"/>
    <w:basedOn w:val="TableNormal"/>
    <w:next w:val="ColorfulShading-Accent3"/>
    <w:uiPriority w:val="71"/>
    <w:semiHidden/>
    <w:unhideWhenUsed/>
    <w:rsid w:val="003778BF"/>
    <w:rPr>
      <w:rFonts w:ascii="Aptos" w:eastAsia="Aptos" w:hAnsi="Aptos"/>
      <w:color w:val="000000"/>
      <w:kern w:val="2"/>
      <w:sz w:val="24"/>
      <w:szCs w:val="24"/>
      <w:lang w:val="en-GB" w:eastAsia="en-US"/>
      <w14:ligatures w14:val="standardContextual"/>
    </w:rPr>
    <w:tblPr>
      <w:tblStyleRowBandSize w:val="1"/>
      <w:tblStyleColBandSize w:val="1"/>
      <w:tblBorders>
        <w:top w:val="single" w:sz="24" w:space="0" w:color="0F9ED5"/>
        <w:left w:val="single" w:sz="4" w:space="0" w:color="196B24"/>
        <w:bottom w:val="single" w:sz="4" w:space="0" w:color="196B24"/>
        <w:right w:val="single" w:sz="4" w:space="0" w:color="196B24"/>
        <w:insideH w:val="single" w:sz="4" w:space="0" w:color="FFFFFF"/>
        <w:insideV w:val="single" w:sz="4" w:space="0" w:color="FFFFFF"/>
      </w:tblBorders>
    </w:tblPr>
    <w:tcPr>
      <w:shd w:val="clear" w:color="auto" w:fill="E0F8E3"/>
    </w:tcPr>
    <w:tblStylePr w:type="firstRow">
      <w:rPr>
        <w:b/>
        <w:bCs/>
      </w:rPr>
      <w:tblPr/>
      <w:tcPr>
        <w:tcBorders>
          <w:top w:val="nil"/>
          <w:left w:val="nil"/>
          <w:bottom w:val="single" w:sz="24" w:space="0" w:color="0F9ED5"/>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0F4015"/>
      </w:tcPr>
    </w:tblStylePr>
    <w:tblStylePr w:type="firstCol">
      <w:rPr>
        <w:color w:val="FFFFFF"/>
      </w:rPr>
      <w:tblPr/>
      <w:tcPr>
        <w:tcBorders>
          <w:top w:val="nil"/>
          <w:left w:val="nil"/>
          <w:bottom w:val="nil"/>
          <w:right w:val="nil"/>
          <w:insideH w:val="single" w:sz="4" w:space="0" w:color="0F4015"/>
          <w:insideV w:val="nil"/>
        </w:tcBorders>
        <w:shd w:val="clear" w:color="auto" w:fill="0F4015"/>
      </w:tcPr>
    </w:tblStylePr>
    <w:tblStylePr w:type="lastCol">
      <w:rPr>
        <w:color w:val="FFFFFF"/>
      </w:rPr>
      <w:tblPr/>
      <w:tcPr>
        <w:tcBorders>
          <w:top w:val="nil"/>
          <w:left w:val="nil"/>
          <w:bottom w:val="nil"/>
          <w:right w:val="nil"/>
          <w:insideH w:val="nil"/>
          <w:insideV w:val="nil"/>
        </w:tcBorders>
        <w:shd w:val="clear" w:color="auto" w:fill="0F4015"/>
      </w:tcPr>
    </w:tblStylePr>
    <w:tblStylePr w:type="band1Vert">
      <w:tblPr/>
      <w:tcPr>
        <w:shd w:val="clear" w:color="auto" w:fill="84E290"/>
      </w:tcPr>
    </w:tblStylePr>
    <w:tblStylePr w:type="band1Horz">
      <w:tblPr/>
      <w:tcPr>
        <w:shd w:val="clear" w:color="auto" w:fill="66DB75"/>
      </w:tcPr>
    </w:tblStylePr>
  </w:style>
  <w:style w:type="table" w:customStyle="1" w:styleId="ColorfulShading-Accent42">
    <w:name w:val="Colorful Shading - Accent 42"/>
    <w:basedOn w:val="TableNormal"/>
    <w:next w:val="ColorfulShading-Accent4"/>
    <w:uiPriority w:val="71"/>
    <w:semiHidden/>
    <w:unhideWhenUsed/>
    <w:rsid w:val="003778BF"/>
    <w:rPr>
      <w:rFonts w:ascii="Aptos" w:eastAsia="Aptos" w:hAnsi="Aptos"/>
      <w:color w:val="000000"/>
      <w:kern w:val="2"/>
      <w:sz w:val="24"/>
      <w:szCs w:val="24"/>
      <w:lang w:val="en-GB" w:eastAsia="en-US"/>
      <w14:ligatures w14:val="standardContextual"/>
    </w:rPr>
    <w:tblPr>
      <w:tblStyleRowBandSize w:val="1"/>
      <w:tblStyleColBandSize w:val="1"/>
      <w:tblBorders>
        <w:top w:val="single" w:sz="24" w:space="0" w:color="196B24"/>
        <w:left w:val="single" w:sz="4" w:space="0" w:color="0F9ED5"/>
        <w:bottom w:val="single" w:sz="4" w:space="0" w:color="0F9ED5"/>
        <w:right w:val="single" w:sz="4" w:space="0" w:color="0F9ED5"/>
        <w:insideH w:val="single" w:sz="4" w:space="0" w:color="FFFFFF"/>
        <w:insideV w:val="single" w:sz="4" w:space="0" w:color="FFFFFF"/>
      </w:tblBorders>
    </w:tblPr>
    <w:tcPr>
      <w:shd w:val="clear" w:color="auto" w:fill="E5F6FD"/>
    </w:tcPr>
    <w:tblStylePr w:type="firstRow">
      <w:rPr>
        <w:b/>
        <w:bCs/>
      </w:rPr>
      <w:tblPr/>
      <w:tcPr>
        <w:tcBorders>
          <w:top w:val="nil"/>
          <w:left w:val="nil"/>
          <w:bottom w:val="single" w:sz="24" w:space="0" w:color="196B24"/>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095E7F"/>
      </w:tcPr>
    </w:tblStylePr>
    <w:tblStylePr w:type="firstCol">
      <w:rPr>
        <w:color w:val="FFFFFF"/>
      </w:rPr>
      <w:tblPr/>
      <w:tcPr>
        <w:tcBorders>
          <w:top w:val="nil"/>
          <w:left w:val="nil"/>
          <w:bottom w:val="nil"/>
          <w:right w:val="nil"/>
          <w:insideH w:val="single" w:sz="4" w:space="0" w:color="095E7F"/>
          <w:insideV w:val="nil"/>
        </w:tcBorders>
        <w:shd w:val="clear" w:color="auto" w:fill="095E7F"/>
      </w:tcPr>
    </w:tblStylePr>
    <w:tblStylePr w:type="lastCol">
      <w:rPr>
        <w:color w:val="FFFFFF"/>
      </w:rPr>
      <w:tblPr/>
      <w:tcPr>
        <w:tcBorders>
          <w:top w:val="nil"/>
          <w:left w:val="nil"/>
          <w:bottom w:val="nil"/>
          <w:right w:val="nil"/>
          <w:insideH w:val="nil"/>
          <w:insideV w:val="nil"/>
        </w:tcBorders>
        <w:shd w:val="clear" w:color="auto" w:fill="095E7F"/>
      </w:tcPr>
    </w:tblStylePr>
    <w:tblStylePr w:type="band1Vert">
      <w:tblPr/>
      <w:tcPr>
        <w:shd w:val="clear" w:color="auto" w:fill="95DCF7"/>
      </w:tcPr>
    </w:tblStylePr>
    <w:tblStylePr w:type="band1Horz">
      <w:tblPr/>
      <w:tcPr>
        <w:shd w:val="clear" w:color="auto" w:fill="7BD3F5"/>
      </w:tcPr>
    </w:tblStylePr>
    <w:tblStylePr w:type="neCell">
      <w:rPr>
        <w:color w:val="000000"/>
      </w:rPr>
    </w:tblStylePr>
    <w:tblStylePr w:type="nwCell">
      <w:rPr>
        <w:color w:val="000000"/>
      </w:rPr>
    </w:tblStylePr>
  </w:style>
  <w:style w:type="table" w:customStyle="1" w:styleId="ColorfulShading-Accent52">
    <w:name w:val="Colorful Shading - Accent 52"/>
    <w:basedOn w:val="TableNormal"/>
    <w:next w:val="ColorfulShading-Accent5"/>
    <w:uiPriority w:val="71"/>
    <w:semiHidden/>
    <w:unhideWhenUsed/>
    <w:rsid w:val="003778BF"/>
    <w:rPr>
      <w:rFonts w:ascii="Aptos" w:eastAsia="Aptos" w:hAnsi="Aptos"/>
      <w:color w:val="000000"/>
      <w:kern w:val="2"/>
      <w:sz w:val="24"/>
      <w:szCs w:val="24"/>
      <w:lang w:val="en-GB" w:eastAsia="en-US"/>
      <w14:ligatures w14:val="standardContextual"/>
    </w:rPr>
    <w:tblPr>
      <w:tblStyleRowBandSize w:val="1"/>
      <w:tblStyleColBandSize w:val="1"/>
      <w:tblBorders>
        <w:top w:val="single" w:sz="24" w:space="0" w:color="4EA72E"/>
        <w:left w:val="single" w:sz="4" w:space="0" w:color="A02B93"/>
        <w:bottom w:val="single" w:sz="4" w:space="0" w:color="A02B93"/>
        <w:right w:val="single" w:sz="4" w:space="0" w:color="A02B93"/>
        <w:insideH w:val="single" w:sz="4" w:space="0" w:color="FFFFFF"/>
        <w:insideV w:val="single" w:sz="4" w:space="0" w:color="FFFFFF"/>
      </w:tblBorders>
    </w:tblPr>
    <w:tcPr>
      <w:shd w:val="clear" w:color="auto" w:fill="F8E7F6"/>
    </w:tcPr>
    <w:tblStylePr w:type="firstRow">
      <w:rPr>
        <w:b/>
        <w:bCs/>
      </w:rPr>
      <w:tblPr/>
      <w:tcPr>
        <w:tcBorders>
          <w:top w:val="nil"/>
          <w:left w:val="nil"/>
          <w:bottom w:val="single" w:sz="24" w:space="0" w:color="4EA72E"/>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5F1957"/>
      </w:tcPr>
    </w:tblStylePr>
    <w:tblStylePr w:type="firstCol">
      <w:rPr>
        <w:color w:val="FFFFFF"/>
      </w:rPr>
      <w:tblPr/>
      <w:tcPr>
        <w:tcBorders>
          <w:top w:val="nil"/>
          <w:left w:val="nil"/>
          <w:bottom w:val="nil"/>
          <w:right w:val="nil"/>
          <w:insideH w:val="single" w:sz="4" w:space="0" w:color="5F1957"/>
          <w:insideV w:val="nil"/>
        </w:tcBorders>
        <w:shd w:val="clear" w:color="auto" w:fill="5F1957"/>
      </w:tcPr>
    </w:tblStylePr>
    <w:tblStylePr w:type="lastCol">
      <w:rPr>
        <w:color w:val="FFFFFF"/>
      </w:rPr>
      <w:tblPr/>
      <w:tcPr>
        <w:tcBorders>
          <w:top w:val="nil"/>
          <w:left w:val="nil"/>
          <w:bottom w:val="nil"/>
          <w:right w:val="nil"/>
          <w:insideH w:val="nil"/>
          <w:insideV w:val="nil"/>
        </w:tcBorders>
        <w:shd w:val="clear" w:color="auto" w:fill="5F1957"/>
      </w:tcPr>
    </w:tblStylePr>
    <w:tblStylePr w:type="band1Vert">
      <w:tblPr/>
      <w:tcPr>
        <w:shd w:val="clear" w:color="auto" w:fill="E59EDC"/>
      </w:tcPr>
    </w:tblStylePr>
    <w:tblStylePr w:type="band1Horz">
      <w:tblPr/>
      <w:tcPr>
        <w:shd w:val="clear" w:color="auto" w:fill="DE86D4"/>
      </w:tcPr>
    </w:tblStylePr>
    <w:tblStylePr w:type="neCell">
      <w:rPr>
        <w:color w:val="000000"/>
      </w:rPr>
    </w:tblStylePr>
    <w:tblStylePr w:type="nwCell">
      <w:rPr>
        <w:color w:val="000000"/>
      </w:rPr>
    </w:tblStylePr>
  </w:style>
  <w:style w:type="table" w:customStyle="1" w:styleId="ColorfulShading-Accent62">
    <w:name w:val="Colorful Shading - Accent 62"/>
    <w:basedOn w:val="TableNormal"/>
    <w:next w:val="ColorfulShading-Accent6"/>
    <w:uiPriority w:val="71"/>
    <w:semiHidden/>
    <w:unhideWhenUsed/>
    <w:rsid w:val="003778BF"/>
    <w:rPr>
      <w:rFonts w:ascii="Aptos" w:eastAsia="Aptos" w:hAnsi="Aptos"/>
      <w:color w:val="000000"/>
      <w:kern w:val="2"/>
      <w:sz w:val="24"/>
      <w:szCs w:val="24"/>
      <w:lang w:val="en-GB" w:eastAsia="en-US"/>
      <w14:ligatures w14:val="standardContextual"/>
    </w:rPr>
    <w:tblPr>
      <w:tblStyleRowBandSize w:val="1"/>
      <w:tblStyleColBandSize w:val="1"/>
      <w:tblBorders>
        <w:top w:val="single" w:sz="24" w:space="0" w:color="A02B93"/>
        <w:left w:val="single" w:sz="4" w:space="0" w:color="4EA72E"/>
        <w:bottom w:val="single" w:sz="4" w:space="0" w:color="4EA72E"/>
        <w:right w:val="single" w:sz="4" w:space="0" w:color="4EA72E"/>
        <w:insideH w:val="single" w:sz="4" w:space="0" w:color="FFFFFF"/>
        <w:insideV w:val="single" w:sz="4" w:space="0" w:color="FFFFFF"/>
      </w:tblBorders>
    </w:tblPr>
    <w:tcPr>
      <w:shd w:val="clear" w:color="auto" w:fill="ECF8E8"/>
    </w:tcPr>
    <w:tblStylePr w:type="firstRow">
      <w:rPr>
        <w:b/>
        <w:bCs/>
      </w:rPr>
      <w:tblPr/>
      <w:tcPr>
        <w:tcBorders>
          <w:top w:val="nil"/>
          <w:left w:val="nil"/>
          <w:bottom w:val="single" w:sz="24" w:space="0" w:color="A02B93"/>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E641B"/>
      </w:tcPr>
    </w:tblStylePr>
    <w:tblStylePr w:type="firstCol">
      <w:rPr>
        <w:color w:val="FFFFFF"/>
      </w:rPr>
      <w:tblPr/>
      <w:tcPr>
        <w:tcBorders>
          <w:top w:val="nil"/>
          <w:left w:val="nil"/>
          <w:bottom w:val="nil"/>
          <w:right w:val="nil"/>
          <w:insideH w:val="single" w:sz="4" w:space="0" w:color="2E641B"/>
          <w:insideV w:val="nil"/>
        </w:tcBorders>
        <w:shd w:val="clear" w:color="auto" w:fill="2E641B"/>
      </w:tcPr>
    </w:tblStylePr>
    <w:tblStylePr w:type="lastCol">
      <w:rPr>
        <w:color w:val="FFFFFF"/>
      </w:rPr>
      <w:tblPr/>
      <w:tcPr>
        <w:tcBorders>
          <w:top w:val="nil"/>
          <w:left w:val="nil"/>
          <w:bottom w:val="nil"/>
          <w:right w:val="nil"/>
          <w:insideH w:val="nil"/>
          <w:insideV w:val="nil"/>
        </w:tcBorders>
        <w:shd w:val="clear" w:color="auto" w:fill="2E641B"/>
      </w:tcPr>
    </w:tblStylePr>
    <w:tblStylePr w:type="band1Vert">
      <w:tblPr/>
      <w:tcPr>
        <w:shd w:val="clear" w:color="auto" w:fill="B3E5A1"/>
      </w:tcPr>
    </w:tblStylePr>
    <w:tblStylePr w:type="band1Horz">
      <w:tblPr/>
      <w:tcPr>
        <w:shd w:val="clear" w:color="auto" w:fill="A0DF8A"/>
      </w:tcPr>
    </w:tblStylePr>
    <w:tblStylePr w:type="neCell">
      <w:rPr>
        <w:color w:val="000000"/>
      </w:rPr>
    </w:tblStylePr>
    <w:tblStylePr w:type="nwCell">
      <w:rPr>
        <w:color w:val="000000"/>
      </w:rPr>
    </w:tblStylePr>
  </w:style>
  <w:style w:type="table" w:customStyle="1" w:styleId="ColorfulList2">
    <w:name w:val="Colorful List2"/>
    <w:basedOn w:val="TableNormal"/>
    <w:next w:val="ColorfulList"/>
    <w:uiPriority w:val="72"/>
    <w:semiHidden/>
    <w:unhideWhenUsed/>
    <w:rsid w:val="003778BF"/>
    <w:rPr>
      <w:rFonts w:ascii="Aptos" w:eastAsia="Aptos" w:hAnsi="Aptos"/>
      <w:color w:val="000000"/>
      <w:kern w:val="2"/>
      <w:sz w:val="24"/>
      <w:szCs w:val="24"/>
      <w:lang w:val="en-GB" w:eastAsia="en-US"/>
      <w14:ligatures w14:val="standardContextual"/>
    </w:rPr>
    <w:tblPr>
      <w:tblStyleRowBandSize w:val="1"/>
      <w:tblStyleColBandSize w:val="1"/>
    </w:tblPr>
    <w:tcPr>
      <w:shd w:val="clear" w:color="auto" w:fill="E6E6E6"/>
    </w:tcPr>
    <w:tblStylePr w:type="firstRow">
      <w:rPr>
        <w:b/>
        <w:bCs/>
        <w:color w:val="FFFFFF"/>
      </w:rPr>
      <w:tblPr/>
      <w:tcPr>
        <w:tcBorders>
          <w:bottom w:val="single" w:sz="12" w:space="0" w:color="FFFFFF"/>
        </w:tcBorders>
        <w:shd w:val="clear" w:color="auto" w:fill="CC5416"/>
      </w:tcPr>
    </w:tblStylePr>
    <w:tblStylePr w:type="lastRow">
      <w:rPr>
        <w:b/>
        <w:bCs/>
        <w:color w:val="CC5416"/>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cPr>
    </w:tblStylePr>
    <w:tblStylePr w:type="band1Horz">
      <w:tblPr/>
      <w:tcPr>
        <w:shd w:val="clear" w:color="auto" w:fill="CCCCCC"/>
      </w:tcPr>
    </w:tblStylePr>
  </w:style>
  <w:style w:type="table" w:customStyle="1" w:styleId="ColorfulList-Accent12">
    <w:name w:val="Colorful List - Accent 12"/>
    <w:basedOn w:val="TableNormal"/>
    <w:next w:val="ColorfulList-Accent1"/>
    <w:uiPriority w:val="72"/>
    <w:semiHidden/>
    <w:unhideWhenUsed/>
    <w:rsid w:val="003778BF"/>
    <w:rPr>
      <w:rFonts w:ascii="Aptos" w:eastAsia="Aptos" w:hAnsi="Aptos"/>
      <w:color w:val="000000"/>
      <w:kern w:val="2"/>
      <w:sz w:val="24"/>
      <w:szCs w:val="24"/>
      <w:lang w:val="en-GB" w:eastAsia="en-US"/>
      <w14:ligatures w14:val="standardContextual"/>
    </w:rPr>
    <w:tblPr>
      <w:tblStyleRowBandSize w:val="1"/>
      <w:tblStyleColBandSize w:val="1"/>
    </w:tblPr>
    <w:tcPr>
      <w:shd w:val="clear" w:color="auto" w:fill="E0F2FA"/>
    </w:tcPr>
    <w:tblStylePr w:type="firstRow">
      <w:rPr>
        <w:b/>
        <w:bCs/>
        <w:color w:val="FFFFFF"/>
      </w:rPr>
      <w:tblPr/>
      <w:tcPr>
        <w:tcBorders>
          <w:bottom w:val="single" w:sz="12" w:space="0" w:color="FFFFFF"/>
        </w:tcBorders>
        <w:shd w:val="clear" w:color="auto" w:fill="CC5416"/>
      </w:tcPr>
    </w:tblStylePr>
    <w:tblStylePr w:type="lastRow">
      <w:rPr>
        <w:b/>
        <w:bCs/>
        <w:color w:val="CC5416"/>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2DEF2"/>
      </w:tcPr>
    </w:tblStylePr>
    <w:tblStylePr w:type="band1Horz">
      <w:tblPr/>
      <w:tcPr>
        <w:shd w:val="clear" w:color="auto" w:fill="C1E4F5"/>
      </w:tcPr>
    </w:tblStylePr>
  </w:style>
  <w:style w:type="table" w:customStyle="1" w:styleId="ColorfulList-Accent22">
    <w:name w:val="Colorful List - Accent 22"/>
    <w:basedOn w:val="TableNormal"/>
    <w:next w:val="ColorfulList-Accent2"/>
    <w:uiPriority w:val="72"/>
    <w:semiHidden/>
    <w:unhideWhenUsed/>
    <w:rsid w:val="003778BF"/>
    <w:rPr>
      <w:rFonts w:ascii="Aptos" w:eastAsia="Aptos" w:hAnsi="Aptos"/>
      <w:color w:val="000000"/>
      <w:kern w:val="2"/>
      <w:sz w:val="24"/>
      <w:szCs w:val="24"/>
      <w:lang w:val="en-GB" w:eastAsia="en-US"/>
      <w14:ligatures w14:val="standardContextual"/>
    </w:rPr>
    <w:tblPr>
      <w:tblStyleRowBandSize w:val="1"/>
      <w:tblStyleColBandSize w:val="1"/>
    </w:tblPr>
    <w:tcPr>
      <w:shd w:val="clear" w:color="auto" w:fill="FCF0EA"/>
    </w:tcPr>
    <w:tblStylePr w:type="firstRow">
      <w:rPr>
        <w:b/>
        <w:bCs/>
        <w:color w:val="FFFFFF"/>
      </w:rPr>
      <w:tblPr/>
      <w:tcPr>
        <w:tcBorders>
          <w:bottom w:val="single" w:sz="12" w:space="0" w:color="FFFFFF"/>
        </w:tcBorders>
        <w:shd w:val="clear" w:color="auto" w:fill="CC5416"/>
      </w:tcPr>
    </w:tblStylePr>
    <w:tblStylePr w:type="lastRow">
      <w:rPr>
        <w:b/>
        <w:bCs/>
        <w:color w:val="CC5416"/>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9DBCC"/>
      </w:tcPr>
    </w:tblStylePr>
    <w:tblStylePr w:type="band1Horz">
      <w:tblPr/>
      <w:tcPr>
        <w:shd w:val="clear" w:color="auto" w:fill="FAE2D5"/>
      </w:tcPr>
    </w:tblStylePr>
  </w:style>
  <w:style w:type="table" w:customStyle="1" w:styleId="ColorfulList-Accent32">
    <w:name w:val="Colorful List - Accent 32"/>
    <w:basedOn w:val="TableNormal"/>
    <w:next w:val="ColorfulList-Accent3"/>
    <w:uiPriority w:val="72"/>
    <w:semiHidden/>
    <w:unhideWhenUsed/>
    <w:rsid w:val="003778BF"/>
    <w:rPr>
      <w:rFonts w:ascii="Aptos" w:eastAsia="Aptos" w:hAnsi="Aptos"/>
      <w:color w:val="000000"/>
      <w:kern w:val="2"/>
      <w:sz w:val="24"/>
      <w:szCs w:val="24"/>
      <w:lang w:val="en-GB" w:eastAsia="en-US"/>
      <w14:ligatures w14:val="standardContextual"/>
    </w:rPr>
    <w:tblPr>
      <w:tblStyleRowBandSize w:val="1"/>
      <w:tblStyleColBandSize w:val="1"/>
    </w:tblPr>
    <w:tcPr>
      <w:shd w:val="clear" w:color="auto" w:fill="E0F8E3"/>
    </w:tcPr>
    <w:tblStylePr w:type="firstRow">
      <w:rPr>
        <w:b/>
        <w:bCs/>
        <w:color w:val="FFFFFF"/>
      </w:rPr>
      <w:tblPr/>
      <w:tcPr>
        <w:tcBorders>
          <w:bottom w:val="single" w:sz="12" w:space="0" w:color="FFFFFF"/>
        </w:tcBorders>
        <w:shd w:val="clear" w:color="auto" w:fill="0C7EAA"/>
      </w:tcPr>
    </w:tblStylePr>
    <w:tblStylePr w:type="lastRow">
      <w:rPr>
        <w:b/>
        <w:bCs/>
        <w:color w:val="0C7EAA"/>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3EDBA"/>
      </w:tcPr>
    </w:tblStylePr>
    <w:tblStylePr w:type="band1Horz">
      <w:tblPr/>
      <w:tcPr>
        <w:shd w:val="clear" w:color="auto" w:fill="C1F0C7"/>
      </w:tcPr>
    </w:tblStylePr>
  </w:style>
  <w:style w:type="table" w:customStyle="1" w:styleId="ColorfulList-Accent42">
    <w:name w:val="Colorful List - Accent 42"/>
    <w:basedOn w:val="TableNormal"/>
    <w:next w:val="ColorfulList-Accent4"/>
    <w:uiPriority w:val="72"/>
    <w:semiHidden/>
    <w:unhideWhenUsed/>
    <w:rsid w:val="003778BF"/>
    <w:rPr>
      <w:rFonts w:ascii="Aptos" w:eastAsia="Aptos" w:hAnsi="Aptos"/>
      <w:color w:val="000000"/>
      <w:kern w:val="2"/>
      <w:sz w:val="24"/>
      <w:szCs w:val="24"/>
      <w:lang w:val="en-GB" w:eastAsia="en-US"/>
      <w14:ligatures w14:val="standardContextual"/>
    </w:rPr>
    <w:tblPr>
      <w:tblStyleRowBandSize w:val="1"/>
      <w:tblStyleColBandSize w:val="1"/>
    </w:tblPr>
    <w:tcPr>
      <w:shd w:val="clear" w:color="auto" w:fill="E5F6FD"/>
    </w:tcPr>
    <w:tblStylePr w:type="firstRow">
      <w:rPr>
        <w:b/>
        <w:bCs/>
        <w:color w:val="FFFFFF"/>
      </w:rPr>
      <w:tblPr/>
      <w:tcPr>
        <w:tcBorders>
          <w:bottom w:val="single" w:sz="12" w:space="0" w:color="FFFFFF"/>
        </w:tcBorders>
        <w:shd w:val="clear" w:color="auto" w:fill="14551C"/>
      </w:tcPr>
    </w:tblStylePr>
    <w:tblStylePr w:type="lastRow">
      <w:rPr>
        <w:b/>
        <w:bCs/>
        <w:color w:val="14551C"/>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DE9FA"/>
      </w:tcPr>
    </w:tblStylePr>
    <w:tblStylePr w:type="band1Horz">
      <w:tblPr/>
      <w:tcPr>
        <w:shd w:val="clear" w:color="auto" w:fill="CAEDFB"/>
      </w:tcPr>
    </w:tblStylePr>
  </w:style>
  <w:style w:type="table" w:customStyle="1" w:styleId="ColorfulList-Accent52">
    <w:name w:val="Colorful List - Accent 52"/>
    <w:basedOn w:val="TableNormal"/>
    <w:next w:val="ColorfulList-Accent5"/>
    <w:uiPriority w:val="72"/>
    <w:semiHidden/>
    <w:unhideWhenUsed/>
    <w:rsid w:val="003778BF"/>
    <w:rPr>
      <w:rFonts w:ascii="Aptos" w:eastAsia="Aptos" w:hAnsi="Aptos"/>
      <w:color w:val="000000"/>
      <w:kern w:val="2"/>
      <w:sz w:val="24"/>
      <w:szCs w:val="24"/>
      <w:lang w:val="en-GB" w:eastAsia="en-US"/>
      <w14:ligatures w14:val="standardContextual"/>
    </w:rPr>
    <w:tblPr>
      <w:tblStyleRowBandSize w:val="1"/>
      <w:tblStyleColBandSize w:val="1"/>
    </w:tblPr>
    <w:tcPr>
      <w:shd w:val="clear" w:color="auto" w:fill="F8E7F6"/>
    </w:tcPr>
    <w:tblStylePr w:type="firstRow">
      <w:rPr>
        <w:b/>
        <w:bCs/>
        <w:color w:val="FFFFFF"/>
      </w:rPr>
      <w:tblPr/>
      <w:tcPr>
        <w:tcBorders>
          <w:bottom w:val="single" w:sz="12" w:space="0" w:color="FFFFFF"/>
        </w:tcBorders>
        <w:shd w:val="clear" w:color="auto" w:fill="3E8524"/>
      </w:tcPr>
    </w:tblStylePr>
    <w:tblStylePr w:type="lastRow">
      <w:rPr>
        <w:b/>
        <w:bCs/>
        <w:color w:val="3E8524"/>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C3E9"/>
      </w:tcPr>
    </w:tblStylePr>
    <w:tblStylePr w:type="band1Horz">
      <w:tblPr/>
      <w:tcPr>
        <w:shd w:val="clear" w:color="auto" w:fill="F2CEED"/>
      </w:tcPr>
    </w:tblStylePr>
  </w:style>
  <w:style w:type="table" w:customStyle="1" w:styleId="ColorfulList-Accent62">
    <w:name w:val="Colorful List - Accent 62"/>
    <w:basedOn w:val="TableNormal"/>
    <w:next w:val="ColorfulList-Accent6"/>
    <w:uiPriority w:val="72"/>
    <w:semiHidden/>
    <w:unhideWhenUsed/>
    <w:rsid w:val="003778BF"/>
    <w:rPr>
      <w:rFonts w:ascii="Aptos" w:eastAsia="Aptos" w:hAnsi="Aptos"/>
      <w:color w:val="000000"/>
      <w:kern w:val="2"/>
      <w:sz w:val="24"/>
      <w:szCs w:val="24"/>
      <w:lang w:val="en-GB" w:eastAsia="en-US"/>
      <w14:ligatures w14:val="standardContextual"/>
    </w:rPr>
    <w:tblPr>
      <w:tblStyleRowBandSize w:val="1"/>
      <w:tblStyleColBandSize w:val="1"/>
    </w:tblPr>
    <w:tcPr>
      <w:shd w:val="clear" w:color="auto" w:fill="ECF8E8"/>
    </w:tcPr>
    <w:tblStylePr w:type="firstRow">
      <w:rPr>
        <w:b/>
        <w:bCs/>
        <w:color w:val="FFFFFF"/>
      </w:rPr>
      <w:tblPr/>
      <w:tcPr>
        <w:tcBorders>
          <w:bottom w:val="single" w:sz="12" w:space="0" w:color="FFFFFF"/>
        </w:tcBorders>
        <w:shd w:val="clear" w:color="auto" w:fill="7F2275"/>
      </w:tcPr>
    </w:tblStylePr>
    <w:tblStylePr w:type="lastRow">
      <w:rPr>
        <w:b/>
        <w:bCs/>
        <w:color w:val="7F2275"/>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EFC5"/>
      </w:tcPr>
    </w:tblStylePr>
    <w:tblStylePr w:type="band1Horz">
      <w:tblPr/>
      <w:tcPr>
        <w:shd w:val="clear" w:color="auto" w:fill="D9F2D0"/>
      </w:tcPr>
    </w:tblStylePr>
  </w:style>
  <w:style w:type="table" w:customStyle="1" w:styleId="ColorfulGrid2">
    <w:name w:val="Colorful Grid2"/>
    <w:basedOn w:val="TableNormal"/>
    <w:next w:val="ColorfulGrid"/>
    <w:uiPriority w:val="73"/>
    <w:semiHidden/>
    <w:unhideWhenUsed/>
    <w:rsid w:val="003778BF"/>
    <w:rPr>
      <w:rFonts w:ascii="Aptos" w:eastAsia="Aptos" w:hAnsi="Aptos"/>
      <w:color w:val="000000"/>
      <w:kern w:val="2"/>
      <w:sz w:val="24"/>
      <w:szCs w:val="24"/>
      <w:lang w:val="en-GB" w:eastAsia="en-US"/>
      <w14:ligatures w14:val="standardContextual"/>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customStyle="1" w:styleId="ColorfulGrid-Accent12">
    <w:name w:val="Colorful Grid - Accent 12"/>
    <w:basedOn w:val="TableNormal"/>
    <w:next w:val="ColorfulGrid-Accent1"/>
    <w:uiPriority w:val="73"/>
    <w:semiHidden/>
    <w:unhideWhenUsed/>
    <w:rsid w:val="003778BF"/>
    <w:rPr>
      <w:rFonts w:ascii="Aptos" w:eastAsia="Aptos" w:hAnsi="Aptos"/>
      <w:color w:val="000000"/>
      <w:kern w:val="2"/>
      <w:sz w:val="24"/>
      <w:szCs w:val="24"/>
      <w:lang w:val="en-GB" w:eastAsia="en-US"/>
      <w14:ligatures w14:val="standardContextual"/>
    </w:rPr>
    <w:tblPr>
      <w:tblStyleRowBandSize w:val="1"/>
      <w:tblStyleColBandSize w:val="1"/>
      <w:tblBorders>
        <w:insideH w:val="single" w:sz="4" w:space="0" w:color="FFFFFF"/>
      </w:tblBorders>
    </w:tblPr>
    <w:tcPr>
      <w:shd w:val="clear" w:color="auto" w:fill="C1E4F5"/>
    </w:tcPr>
    <w:tblStylePr w:type="firstRow">
      <w:rPr>
        <w:b/>
        <w:bCs/>
      </w:rPr>
      <w:tblPr/>
      <w:tcPr>
        <w:shd w:val="clear" w:color="auto" w:fill="83CAEB"/>
      </w:tcPr>
    </w:tblStylePr>
    <w:tblStylePr w:type="lastRow">
      <w:rPr>
        <w:b/>
        <w:bCs/>
        <w:color w:val="000000"/>
      </w:rPr>
      <w:tblPr/>
      <w:tcPr>
        <w:shd w:val="clear" w:color="auto" w:fill="83CAEB"/>
      </w:tcPr>
    </w:tblStylePr>
    <w:tblStylePr w:type="firstCol">
      <w:rPr>
        <w:color w:val="FFFFFF"/>
      </w:rPr>
      <w:tblPr/>
      <w:tcPr>
        <w:shd w:val="clear" w:color="auto" w:fill="0F4761"/>
      </w:tcPr>
    </w:tblStylePr>
    <w:tblStylePr w:type="lastCol">
      <w:rPr>
        <w:color w:val="FFFFFF"/>
      </w:rPr>
      <w:tblPr/>
      <w:tcPr>
        <w:shd w:val="clear" w:color="auto" w:fill="0F4761"/>
      </w:tcPr>
    </w:tblStylePr>
    <w:tblStylePr w:type="band1Vert">
      <w:tblPr/>
      <w:tcPr>
        <w:shd w:val="clear" w:color="auto" w:fill="64BDE6"/>
      </w:tcPr>
    </w:tblStylePr>
    <w:tblStylePr w:type="band1Horz">
      <w:tblPr/>
      <w:tcPr>
        <w:shd w:val="clear" w:color="auto" w:fill="64BDE6"/>
      </w:tcPr>
    </w:tblStylePr>
  </w:style>
  <w:style w:type="table" w:customStyle="1" w:styleId="ColorfulGrid-Accent22">
    <w:name w:val="Colorful Grid - Accent 22"/>
    <w:basedOn w:val="TableNormal"/>
    <w:next w:val="ColorfulGrid-Accent2"/>
    <w:uiPriority w:val="73"/>
    <w:semiHidden/>
    <w:unhideWhenUsed/>
    <w:rsid w:val="003778BF"/>
    <w:rPr>
      <w:rFonts w:ascii="Aptos" w:eastAsia="Aptos" w:hAnsi="Aptos"/>
      <w:color w:val="000000"/>
      <w:kern w:val="2"/>
      <w:sz w:val="24"/>
      <w:szCs w:val="24"/>
      <w:lang w:val="en-GB" w:eastAsia="en-US"/>
      <w14:ligatures w14:val="standardContextual"/>
    </w:rPr>
    <w:tblPr>
      <w:tblStyleRowBandSize w:val="1"/>
      <w:tblStyleColBandSize w:val="1"/>
      <w:tblBorders>
        <w:insideH w:val="single" w:sz="4" w:space="0" w:color="FFFFFF"/>
      </w:tblBorders>
    </w:tblPr>
    <w:tcPr>
      <w:shd w:val="clear" w:color="auto" w:fill="FAE2D5"/>
    </w:tcPr>
    <w:tblStylePr w:type="firstRow">
      <w:rPr>
        <w:b/>
        <w:bCs/>
      </w:rPr>
      <w:tblPr/>
      <w:tcPr>
        <w:shd w:val="clear" w:color="auto" w:fill="F6C5AC"/>
      </w:tcPr>
    </w:tblStylePr>
    <w:tblStylePr w:type="lastRow">
      <w:rPr>
        <w:b/>
        <w:bCs/>
        <w:color w:val="000000"/>
      </w:rPr>
      <w:tblPr/>
      <w:tcPr>
        <w:shd w:val="clear" w:color="auto" w:fill="F6C5AC"/>
      </w:tcPr>
    </w:tblStylePr>
    <w:tblStylePr w:type="firstCol">
      <w:rPr>
        <w:color w:val="FFFFFF"/>
      </w:rPr>
      <w:tblPr/>
      <w:tcPr>
        <w:shd w:val="clear" w:color="auto" w:fill="BF4E14"/>
      </w:tcPr>
    </w:tblStylePr>
    <w:tblStylePr w:type="lastCol">
      <w:rPr>
        <w:color w:val="FFFFFF"/>
      </w:rPr>
      <w:tblPr/>
      <w:tcPr>
        <w:shd w:val="clear" w:color="auto" w:fill="BF4E14"/>
      </w:tcPr>
    </w:tblStylePr>
    <w:tblStylePr w:type="band1Vert">
      <w:tblPr/>
      <w:tcPr>
        <w:shd w:val="clear" w:color="auto" w:fill="F4B798"/>
      </w:tcPr>
    </w:tblStylePr>
    <w:tblStylePr w:type="band1Horz">
      <w:tblPr/>
      <w:tcPr>
        <w:shd w:val="clear" w:color="auto" w:fill="F4B798"/>
      </w:tcPr>
    </w:tblStylePr>
  </w:style>
  <w:style w:type="table" w:customStyle="1" w:styleId="ColorfulGrid-Accent32">
    <w:name w:val="Colorful Grid - Accent 32"/>
    <w:basedOn w:val="TableNormal"/>
    <w:next w:val="ColorfulGrid-Accent3"/>
    <w:uiPriority w:val="73"/>
    <w:semiHidden/>
    <w:unhideWhenUsed/>
    <w:rsid w:val="003778BF"/>
    <w:rPr>
      <w:rFonts w:ascii="Aptos" w:eastAsia="Aptos" w:hAnsi="Aptos"/>
      <w:color w:val="000000"/>
      <w:kern w:val="2"/>
      <w:sz w:val="24"/>
      <w:szCs w:val="24"/>
      <w:lang w:val="en-GB" w:eastAsia="en-US"/>
      <w14:ligatures w14:val="standardContextual"/>
    </w:rPr>
    <w:tblPr>
      <w:tblStyleRowBandSize w:val="1"/>
      <w:tblStyleColBandSize w:val="1"/>
      <w:tblBorders>
        <w:insideH w:val="single" w:sz="4" w:space="0" w:color="FFFFFF"/>
      </w:tblBorders>
    </w:tblPr>
    <w:tcPr>
      <w:shd w:val="clear" w:color="auto" w:fill="C1F0C7"/>
    </w:tcPr>
    <w:tblStylePr w:type="firstRow">
      <w:rPr>
        <w:b/>
        <w:bCs/>
      </w:rPr>
      <w:tblPr/>
      <w:tcPr>
        <w:shd w:val="clear" w:color="auto" w:fill="84E290"/>
      </w:tcPr>
    </w:tblStylePr>
    <w:tblStylePr w:type="lastRow">
      <w:rPr>
        <w:b/>
        <w:bCs/>
        <w:color w:val="000000"/>
      </w:rPr>
      <w:tblPr/>
      <w:tcPr>
        <w:shd w:val="clear" w:color="auto" w:fill="84E290"/>
      </w:tcPr>
    </w:tblStylePr>
    <w:tblStylePr w:type="firstCol">
      <w:rPr>
        <w:color w:val="FFFFFF"/>
      </w:rPr>
      <w:tblPr/>
      <w:tcPr>
        <w:shd w:val="clear" w:color="auto" w:fill="124F1A"/>
      </w:tcPr>
    </w:tblStylePr>
    <w:tblStylePr w:type="lastCol">
      <w:rPr>
        <w:color w:val="FFFFFF"/>
      </w:rPr>
      <w:tblPr/>
      <w:tcPr>
        <w:shd w:val="clear" w:color="auto" w:fill="124F1A"/>
      </w:tcPr>
    </w:tblStylePr>
    <w:tblStylePr w:type="band1Vert">
      <w:tblPr/>
      <w:tcPr>
        <w:shd w:val="clear" w:color="auto" w:fill="66DB75"/>
      </w:tcPr>
    </w:tblStylePr>
    <w:tblStylePr w:type="band1Horz">
      <w:tblPr/>
      <w:tcPr>
        <w:shd w:val="clear" w:color="auto" w:fill="66DB75"/>
      </w:tcPr>
    </w:tblStylePr>
  </w:style>
  <w:style w:type="table" w:customStyle="1" w:styleId="ColorfulGrid-Accent42">
    <w:name w:val="Colorful Grid - Accent 42"/>
    <w:basedOn w:val="TableNormal"/>
    <w:next w:val="ColorfulGrid-Accent4"/>
    <w:uiPriority w:val="73"/>
    <w:semiHidden/>
    <w:unhideWhenUsed/>
    <w:rsid w:val="003778BF"/>
    <w:rPr>
      <w:rFonts w:ascii="Aptos" w:eastAsia="Aptos" w:hAnsi="Aptos"/>
      <w:color w:val="000000"/>
      <w:kern w:val="2"/>
      <w:sz w:val="24"/>
      <w:szCs w:val="24"/>
      <w:lang w:val="en-GB" w:eastAsia="en-US"/>
      <w14:ligatures w14:val="standardContextual"/>
    </w:rPr>
    <w:tblPr>
      <w:tblStyleRowBandSize w:val="1"/>
      <w:tblStyleColBandSize w:val="1"/>
      <w:tblBorders>
        <w:insideH w:val="single" w:sz="4" w:space="0" w:color="FFFFFF"/>
      </w:tblBorders>
    </w:tblPr>
    <w:tcPr>
      <w:shd w:val="clear" w:color="auto" w:fill="CAEDFB"/>
    </w:tcPr>
    <w:tblStylePr w:type="firstRow">
      <w:rPr>
        <w:b/>
        <w:bCs/>
      </w:rPr>
      <w:tblPr/>
      <w:tcPr>
        <w:shd w:val="clear" w:color="auto" w:fill="95DCF7"/>
      </w:tcPr>
    </w:tblStylePr>
    <w:tblStylePr w:type="lastRow">
      <w:rPr>
        <w:b/>
        <w:bCs/>
        <w:color w:val="000000"/>
      </w:rPr>
      <w:tblPr/>
      <w:tcPr>
        <w:shd w:val="clear" w:color="auto" w:fill="95DCF7"/>
      </w:tcPr>
    </w:tblStylePr>
    <w:tblStylePr w:type="firstCol">
      <w:rPr>
        <w:color w:val="FFFFFF"/>
      </w:rPr>
      <w:tblPr/>
      <w:tcPr>
        <w:shd w:val="clear" w:color="auto" w:fill="0B769F"/>
      </w:tcPr>
    </w:tblStylePr>
    <w:tblStylePr w:type="lastCol">
      <w:rPr>
        <w:color w:val="FFFFFF"/>
      </w:rPr>
      <w:tblPr/>
      <w:tcPr>
        <w:shd w:val="clear" w:color="auto" w:fill="0B769F"/>
      </w:tcPr>
    </w:tblStylePr>
    <w:tblStylePr w:type="band1Vert">
      <w:tblPr/>
      <w:tcPr>
        <w:shd w:val="clear" w:color="auto" w:fill="7BD3F5"/>
      </w:tcPr>
    </w:tblStylePr>
    <w:tblStylePr w:type="band1Horz">
      <w:tblPr/>
      <w:tcPr>
        <w:shd w:val="clear" w:color="auto" w:fill="7BD3F5"/>
      </w:tcPr>
    </w:tblStylePr>
  </w:style>
  <w:style w:type="table" w:customStyle="1" w:styleId="ColorfulGrid-Accent52">
    <w:name w:val="Colorful Grid - Accent 52"/>
    <w:basedOn w:val="TableNormal"/>
    <w:next w:val="ColorfulGrid-Accent5"/>
    <w:uiPriority w:val="73"/>
    <w:semiHidden/>
    <w:unhideWhenUsed/>
    <w:rsid w:val="003778BF"/>
    <w:rPr>
      <w:rFonts w:ascii="Aptos" w:eastAsia="Aptos" w:hAnsi="Aptos"/>
      <w:color w:val="000000"/>
      <w:kern w:val="2"/>
      <w:sz w:val="24"/>
      <w:szCs w:val="24"/>
      <w:lang w:val="en-GB" w:eastAsia="en-US"/>
      <w14:ligatures w14:val="standardContextual"/>
    </w:rPr>
    <w:tblPr>
      <w:tblStyleRowBandSize w:val="1"/>
      <w:tblStyleColBandSize w:val="1"/>
      <w:tblBorders>
        <w:insideH w:val="single" w:sz="4" w:space="0" w:color="FFFFFF"/>
      </w:tblBorders>
    </w:tblPr>
    <w:tcPr>
      <w:shd w:val="clear" w:color="auto" w:fill="F2CEED"/>
    </w:tcPr>
    <w:tblStylePr w:type="firstRow">
      <w:rPr>
        <w:b/>
        <w:bCs/>
      </w:rPr>
      <w:tblPr/>
      <w:tcPr>
        <w:shd w:val="clear" w:color="auto" w:fill="E59EDC"/>
      </w:tcPr>
    </w:tblStylePr>
    <w:tblStylePr w:type="lastRow">
      <w:rPr>
        <w:b/>
        <w:bCs/>
        <w:color w:val="000000"/>
      </w:rPr>
      <w:tblPr/>
      <w:tcPr>
        <w:shd w:val="clear" w:color="auto" w:fill="E59EDC"/>
      </w:tcPr>
    </w:tblStylePr>
    <w:tblStylePr w:type="firstCol">
      <w:rPr>
        <w:color w:val="FFFFFF"/>
      </w:rPr>
      <w:tblPr/>
      <w:tcPr>
        <w:shd w:val="clear" w:color="auto" w:fill="77206D"/>
      </w:tcPr>
    </w:tblStylePr>
    <w:tblStylePr w:type="lastCol">
      <w:rPr>
        <w:color w:val="FFFFFF"/>
      </w:rPr>
      <w:tblPr/>
      <w:tcPr>
        <w:shd w:val="clear" w:color="auto" w:fill="77206D"/>
      </w:tcPr>
    </w:tblStylePr>
    <w:tblStylePr w:type="band1Vert">
      <w:tblPr/>
      <w:tcPr>
        <w:shd w:val="clear" w:color="auto" w:fill="DE86D4"/>
      </w:tcPr>
    </w:tblStylePr>
    <w:tblStylePr w:type="band1Horz">
      <w:tblPr/>
      <w:tcPr>
        <w:shd w:val="clear" w:color="auto" w:fill="DE86D4"/>
      </w:tcPr>
    </w:tblStylePr>
  </w:style>
  <w:style w:type="table" w:customStyle="1" w:styleId="ColorfulGrid-Accent62">
    <w:name w:val="Colorful Grid - Accent 62"/>
    <w:basedOn w:val="TableNormal"/>
    <w:next w:val="ColorfulGrid-Accent6"/>
    <w:uiPriority w:val="73"/>
    <w:semiHidden/>
    <w:unhideWhenUsed/>
    <w:rsid w:val="003778BF"/>
    <w:rPr>
      <w:rFonts w:ascii="Aptos" w:eastAsia="Aptos" w:hAnsi="Aptos"/>
      <w:color w:val="000000"/>
      <w:kern w:val="2"/>
      <w:sz w:val="24"/>
      <w:szCs w:val="24"/>
      <w:lang w:val="en-GB" w:eastAsia="en-US"/>
      <w14:ligatures w14:val="standardContextual"/>
    </w:rPr>
    <w:tblPr>
      <w:tblStyleRowBandSize w:val="1"/>
      <w:tblStyleColBandSize w:val="1"/>
      <w:tblBorders>
        <w:insideH w:val="single" w:sz="4" w:space="0" w:color="FFFFFF"/>
      </w:tblBorders>
    </w:tblPr>
    <w:tcPr>
      <w:shd w:val="clear" w:color="auto" w:fill="D9F2D0"/>
    </w:tcPr>
    <w:tblStylePr w:type="firstRow">
      <w:rPr>
        <w:b/>
        <w:bCs/>
      </w:rPr>
      <w:tblPr/>
      <w:tcPr>
        <w:shd w:val="clear" w:color="auto" w:fill="B3E5A1"/>
      </w:tcPr>
    </w:tblStylePr>
    <w:tblStylePr w:type="lastRow">
      <w:rPr>
        <w:b/>
        <w:bCs/>
        <w:color w:val="000000"/>
      </w:rPr>
      <w:tblPr/>
      <w:tcPr>
        <w:shd w:val="clear" w:color="auto" w:fill="B3E5A1"/>
      </w:tcPr>
    </w:tblStylePr>
    <w:tblStylePr w:type="firstCol">
      <w:rPr>
        <w:color w:val="FFFFFF"/>
      </w:rPr>
      <w:tblPr/>
      <w:tcPr>
        <w:shd w:val="clear" w:color="auto" w:fill="3A7C22"/>
      </w:tcPr>
    </w:tblStylePr>
    <w:tblStylePr w:type="lastCol">
      <w:rPr>
        <w:color w:val="FFFFFF"/>
      </w:rPr>
      <w:tblPr/>
      <w:tcPr>
        <w:shd w:val="clear" w:color="auto" w:fill="3A7C22"/>
      </w:tcPr>
    </w:tblStylePr>
    <w:tblStylePr w:type="band1Vert">
      <w:tblPr/>
      <w:tcPr>
        <w:shd w:val="clear" w:color="auto" w:fill="A0DF8A"/>
      </w:tcPr>
    </w:tblStylePr>
    <w:tblStylePr w:type="band1Horz">
      <w:tblPr/>
      <w:tcPr>
        <w:shd w:val="clear" w:color="auto" w:fill="A0DF8A"/>
      </w:tcPr>
    </w:tblStylePr>
  </w:style>
  <w:style w:type="table" w:customStyle="1" w:styleId="TableGrid12">
    <w:name w:val="Table Grid12"/>
    <w:basedOn w:val="TableNormal"/>
    <w:next w:val="TableGrid"/>
    <w:uiPriority w:val="59"/>
    <w:rsid w:val="009075F4"/>
    <w:rPr>
      <w:rFonts w:ascii="Aptos" w:eastAsia="MS Mincho" w:hAnsi="Aptos"/>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Shading11">
    <w:name w:val="Light Shading11"/>
    <w:basedOn w:val="TableNormal"/>
    <w:next w:val="LightShading"/>
    <w:uiPriority w:val="60"/>
    <w:rsid w:val="009075F4"/>
    <w:rPr>
      <w:rFonts w:ascii="Aptos" w:eastAsia="MS Mincho" w:hAnsi="Aptos"/>
      <w:color w:val="000000"/>
      <w:sz w:val="22"/>
      <w:szCs w:val="22"/>
      <w:lang w:val="en-US"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Accent111">
    <w:name w:val="Light Shading - Accent 111"/>
    <w:basedOn w:val="TableNormal"/>
    <w:next w:val="LightShading-Accent1"/>
    <w:uiPriority w:val="60"/>
    <w:rsid w:val="009075F4"/>
    <w:rPr>
      <w:rFonts w:ascii="Aptos" w:eastAsia="MS Mincho" w:hAnsi="Aptos"/>
      <w:color w:val="365F91"/>
      <w:sz w:val="22"/>
      <w:szCs w:val="22"/>
      <w:lang w:val="en-US" w:eastAsia="en-US"/>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211">
    <w:name w:val="Light Shading - Accent 211"/>
    <w:basedOn w:val="TableNormal"/>
    <w:next w:val="LightShading-Accent2"/>
    <w:uiPriority w:val="60"/>
    <w:rsid w:val="009075F4"/>
    <w:rPr>
      <w:rFonts w:ascii="Aptos" w:eastAsia="MS Mincho" w:hAnsi="Aptos"/>
      <w:color w:val="943634"/>
      <w:sz w:val="22"/>
      <w:szCs w:val="22"/>
      <w:lang w:val="en-US" w:eastAsia="en-US"/>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customStyle="1" w:styleId="LightShading-Accent311">
    <w:name w:val="Light Shading - Accent 311"/>
    <w:basedOn w:val="TableNormal"/>
    <w:next w:val="LightShading-Accent3"/>
    <w:uiPriority w:val="60"/>
    <w:rsid w:val="009075F4"/>
    <w:rPr>
      <w:rFonts w:ascii="Aptos" w:eastAsia="MS Mincho" w:hAnsi="Aptos"/>
      <w:color w:val="76923C"/>
      <w:sz w:val="22"/>
      <w:szCs w:val="22"/>
      <w:lang w:val="en-US" w:eastAsia="en-US"/>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Shading-Accent411">
    <w:name w:val="Light Shading - Accent 411"/>
    <w:basedOn w:val="TableNormal"/>
    <w:next w:val="LightShading-Accent4"/>
    <w:uiPriority w:val="60"/>
    <w:rsid w:val="009075F4"/>
    <w:rPr>
      <w:rFonts w:ascii="Aptos" w:eastAsia="MS Mincho" w:hAnsi="Aptos"/>
      <w:color w:val="5F497A"/>
      <w:sz w:val="22"/>
      <w:szCs w:val="22"/>
      <w:lang w:val="en-US" w:eastAsia="en-US"/>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ghtShading-Accent511">
    <w:name w:val="Light Shading - Accent 511"/>
    <w:basedOn w:val="TableNormal"/>
    <w:next w:val="LightShading-Accent5"/>
    <w:uiPriority w:val="60"/>
    <w:rsid w:val="009075F4"/>
    <w:rPr>
      <w:rFonts w:ascii="Aptos" w:eastAsia="MS Mincho" w:hAnsi="Aptos"/>
      <w:color w:val="31849B"/>
      <w:sz w:val="22"/>
      <w:szCs w:val="22"/>
      <w:lang w:val="en-US" w:eastAsia="en-US"/>
    </w:rPr>
    <w:tblPr>
      <w:tblStyleRowBandSize w:val="1"/>
      <w:tblStyleColBandSize w:val="1"/>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customStyle="1" w:styleId="LightShading-Accent611">
    <w:name w:val="Light Shading - Accent 611"/>
    <w:basedOn w:val="TableNormal"/>
    <w:next w:val="LightShading-Accent6"/>
    <w:uiPriority w:val="60"/>
    <w:rsid w:val="009075F4"/>
    <w:rPr>
      <w:rFonts w:ascii="Aptos" w:eastAsia="MS Mincho" w:hAnsi="Aptos"/>
      <w:color w:val="E36C0A"/>
      <w:sz w:val="22"/>
      <w:szCs w:val="22"/>
      <w:lang w:val="en-US" w:eastAsia="en-US"/>
    </w:rPr>
    <w:tblPr>
      <w:tblStyleRowBandSize w:val="1"/>
      <w:tblStyleColBandSize w:val="1"/>
      <w:tblBorders>
        <w:top w:val="single" w:sz="8" w:space="0" w:color="F79646"/>
        <w:bottom w:val="single" w:sz="8" w:space="0" w:color="F79646"/>
      </w:tblBorders>
    </w:tblPr>
    <w:tblStylePr w:type="fir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la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cPr>
    </w:tblStylePr>
    <w:tblStylePr w:type="band1Horz">
      <w:tblPr/>
      <w:tcPr>
        <w:tcBorders>
          <w:left w:val="nil"/>
          <w:right w:val="nil"/>
          <w:insideH w:val="nil"/>
          <w:insideV w:val="nil"/>
        </w:tcBorders>
        <w:shd w:val="clear" w:color="auto" w:fill="FDE4D0"/>
      </w:tcPr>
    </w:tblStylePr>
  </w:style>
  <w:style w:type="table" w:customStyle="1" w:styleId="LightList11">
    <w:name w:val="Light List11"/>
    <w:basedOn w:val="TableNormal"/>
    <w:next w:val="LightList"/>
    <w:uiPriority w:val="61"/>
    <w:rsid w:val="009075F4"/>
    <w:rPr>
      <w:rFonts w:ascii="Aptos" w:eastAsia="MS Mincho" w:hAnsi="Aptos"/>
      <w:sz w:val="22"/>
      <w:szCs w:val="22"/>
      <w:lang w:val="en-US" w:eastAsia="en-US"/>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ghtList-Accent111">
    <w:name w:val="Light List - Accent 111"/>
    <w:basedOn w:val="TableNormal"/>
    <w:next w:val="LightList-Accent1"/>
    <w:uiPriority w:val="61"/>
    <w:rsid w:val="009075F4"/>
    <w:rPr>
      <w:rFonts w:ascii="Aptos" w:eastAsia="MS Mincho" w:hAnsi="Aptos"/>
      <w:sz w:val="22"/>
      <w:szCs w:val="22"/>
      <w:lang w:val="en-US" w:eastAsia="en-U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LightList-Accent211">
    <w:name w:val="Light List - Accent 211"/>
    <w:basedOn w:val="TableNormal"/>
    <w:next w:val="LightList-Accent2"/>
    <w:uiPriority w:val="61"/>
    <w:rsid w:val="009075F4"/>
    <w:rPr>
      <w:rFonts w:ascii="Aptos" w:eastAsia="MS Mincho" w:hAnsi="Aptos"/>
      <w:sz w:val="22"/>
      <w:szCs w:val="22"/>
      <w:lang w:val="en-US" w:eastAsia="en-US"/>
    </w:rPr>
    <w:tblPr>
      <w:tblStyleRowBandSize w:val="1"/>
      <w:tblStyleColBandSize w:val="1"/>
      <w:tblBorders>
        <w:top w:val="single" w:sz="8" w:space="0" w:color="C0504D"/>
        <w:left w:val="single" w:sz="8" w:space="0" w:color="C0504D"/>
        <w:bottom w:val="single" w:sz="8" w:space="0" w:color="C0504D"/>
        <w:right w:val="single" w:sz="8" w:space="0" w:color="C0504D"/>
      </w:tblBorders>
    </w:tblPr>
    <w:tblStylePr w:type="firstRow">
      <w:pPr>
        <w:spacing w:before="0" w:after="0" w:line="240" w:lineRule="auto"/>
      </w:pPr>
      <w:rPr>
        <w:b/>
        <w:bCs/>
        <w:color w:val="FFFFFF"/>
      </w:rPr>
      <w:tblPr/>
      <w:tcPr>
        <w:shd w:val="clear" w:color="auto" w:fill="C0504D"/>
      </w:tcPr>
    </w:tblStylePr>
    <w:tblStylePr w:type="lastRow">
      <w:pPr>
        <w:spacing w:before="0" w:after="0" w:line="240" w:lineRule="auto"/>
      </w:pPr>
      <w:rPr>
        <w:b/>
        <w:bCs/>
      </w:rPr>
      <w:tblPr/>
      <w:tcPr>
        <w:tcBorders>
          <w:top w:val="double" w:sz="6" w:space="0" w:color="C0504D"/>
          <w:left w:val="single" w:sz="8" w:space="0" w:color="C0504D"/>
          <w:bottom w:val="single" w:sz="8" w:space="0" w:color="C0504D"/>
          <w:right w:val="single" w:sz="8" w:space="0" w:color="C0504D"/>
        </w:tcBorders>
      </w:tcPr>
    </w:tblStylePr>
    <w:tblStylePr w:type="firstCol">
      <w:rPr>
        <w:b/>
        <w:bCs/>
      </w:rPr>
    </w:tblStylePr>
    <w:tblStylePr w:type="lastCol">
      <w:rPr>
        <w:b/>
        <w:bCs/>
      </w:rPr>
    </w:tblStylePr>
    <w:tblStylePr w:type="band1Vert">
      <w:tblPr/>
      <w:tcPr>
        <w:tcBorders>
          <w:top w:val="single" w:sz="8" w:space="0" w:color="C0504D"/>
          <w:left w:val="single" w:sz="8" w:space="0" w:color="C0504D"/>
          <w:bottom w:val="single" w:sz="8" w:space="0" w:color="C0504D"/>
          <w:right w:val="single" w:sz="8" w:space="0" w:color="C0504D"/>
        </w:tcBorders>
      </w:tcPr>
    </w:tblStylePr>
    <w:tblStylePr w:type="band1Horz">
      <w:tblPr/>
      <w:tcPr>
        <w:tcBorders>
          <w:top w:val="single" w:sz="8" w:space="0" w:color="C0504D"/>
          <w:left w:val="single" w:sz="8" w:space="0" w:color="C0504D"/>
          <w:bottom w:val="single" w:sz="8" w:space="0" w:color="C0504D"/>
          <w:right w:val="single" w:sz="8" w:space="0" w:color="C0504D"/>
        </w:tcBorders>
      </w:tcPr>
    </w:tblStylePr>
  </w:style>
  <w:style w:type="table" w:customStyle="1" w:styleId="LightList-Accent311">
    <w:name w:val="Light List - Accent 311"/>
    <w:basedOn w:val="TableNormal"/>
    <w:next w:val="LightList-Accent3"/>
    <w:uiPriority w:val="61"/>
    <w:rsid w:val="009075F4"/>
    <w:rPr>
      <w:rFonts w:ascii="Aptos" w:eastAsia="MS Mincho" w:hAnsi="Aptos"/>
      <w:sz w:val="22"/>
      <w:szCs w:val="22"/>
      <w:lang w:val="en-US" w:eastAsia="en-US"/>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LightList-Accent411">
    <w:name w:val="Light List - Accent 411"/>
    <w:basedOn w:val="TableNormal"/>
    <w:next w:val="LightList-Accent4"/>
    <w:uiPriority w:val="61"/>
    <w:rsid w:val="009075F4"/>
    <w:rPr>
      <w:rFonts w:ascii="Aptos" w:eastAsia="MS Mincho" w:hAnsi="Aptos"/>
      <w:sz w:val="22"/>
      <w:szCs w:val="22"/>
      <w:lang w:val="en-US" w:eastAsia="en-US"/>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line="240" w:lineRule="auto"/>
      </w:pPr>
      <w:rPr>
        <w:b/>
        <w:bCs/>
        <w:color w:val="FFFFFF"/>
      </w:rPr>
      <w:tblPr/>
      <w:tcPr>
        <w:shd w:val="clear" w:color="auto" w:fill="8064A2"/>
      </w:tcPr>
    </w:tblStylePr>
    <w:tblStylePr w:type="lastRow">
      <w:pPr>
        <w:spacing w:before="0" w:after="0" w:line="240" w:lineRule="auto"/>
      </w:pPr>
      <w:rPr>
        <w:b/>
        <w:bCs/>
      </w:rPr>
      <w:tblPr/>
      <w:tcPr>
        <w:tcBorders>
          <w:top w:val="double" w:sz="6" w:space="0" w:color="8064A2"/>
          <w:left w:val="single" w:sz="8" w:space="0" w:color="8064A2"/>
          <w:bottom w:val="single" w:sz="8" w:space="0" w:color="8064A2"/>
          <w:right w:val="single" w:sz="8" w:space="0" w:color="8064A2"/>
        </w:tcBorders>
      </w:tcPr>
    </w:tblStylePr>
    <w:tblStylePr w:type="firstCol">
      <w:rPr>
        <w:b/>
        <w:bCs/>
      </w:rPr>
    </w:tblStylePr>
    <w:tblStylePr w:type="lastCol">
      <w:rPr>
        <w:b/>
        <w:bCs/>
      </w:rPr>
    </w:tblStylePr>
    <w:tblStylePr w:type="band1Vert">
      <w:tblPr/>
      <w:tcPr>
        <w:tcBorders>
          <w:top w:val="single" w:sz="8" w:space="0" w:color="8064A2"/>
          <w:left w:val="single" w:sz="8" w:space="0" w:color="8064A2"/>
          <w:bottom w:val="single" w:sz="8" w:space="0" w:color="8064A2"/>
          <w:right w:val="single" w:sz="8" w:space="0" w:color="8064A2"/>
        </w:tcBorders>
      </w:tcPr>
    </w:tblStylePr>
    <w:tblStylePr w:type="band1Horz">
      <w:tblPr/>
      <w:tcPr>
        <w:tcBorders>
          <w:top w:val="single" w:sz="8" w:space="0" w:color="8064A2"/>
          <w:left w:val="single" w:sz="8" w:space="0" w:color="8064A2"/>
          <w:bottom w:val="single" w:sz="8" w:space="0" w:color="8064A2"/>
          <w:right w:val="single" w:sz="8" w:space="0" w:color="8064A2"/>
        </w:tcBorders>
      </w:tcPr>
    </w:tblStylePr>
  </w:style>
  <w:style w:type="table" w:customStyle="1" w:styleId="LightList-Accent511">
    <w:name w:val="Light List - Accent 511"/>
    <w:basedOn w:val="TableNormal"/>
    <w:next w:val="LightList-Accent5"/>
    <w:uiPriority w:val="61"/>
    <w:rsid w:val="009075F4"/>
    <w:rPr>
      <w:rFonts w:ascii="Aptos" w:eastAsia="MS Mincho" w:hAnsi="Aptos"/>
      <w:sz w:val="22"/>
      <w:szCs w:val="22"/>
      <w:lang w:val="en-US" w:eastAsia="en-US"/>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LightList-Accent611">
    <w:name w:val="Light List - Accent 611"/>
    <w:basedOn w:val="TableNormal"/>
    <w:next w:val="LightList-Accent6"/>
    <w:uiPriority w:val="61"/>
    <w:rsid w:val="009075F4"/>
    <w:rPr>
      <w:rFonts w:ascii="Aptos" w:eastAsia="MS Mincho" w:hAnsi="Aptos"/>
      <w:sz w:val="22"/>
      <w:szCs w:val="22"/>
      <w:lang w:val="en-US" w:eastAsia="en-US"/>
    </w:rPr>
    <w:tblPr>
      <w:tblStyleRowBandSize w:val="1"/>
      <w:tblStyleColBandSize w:val="1"/>
      <w:tblBorders>
        <w:top w:val="single" w:sz="8" w:space="0" w:color="F79646"/>
        <w:left w:val="single" w:sz="8" w:space="0" w:color="F79646"/>
        <w:bottom w:val="single" w:sz="8" w:space="0" w:color="F79646"/>
        <w:right w:val="single" w:sz="8" w:space="0" w:color="F79646"/>
      </w:tblBorders>
    </w:tblPr>
    <w:tblStylePr w:type="firstRow">
      <w:pPr>
        <w:spacing w:before="0" w:after="0" w:line="240" w:lineRule="auto"/>
      </w:pPr>
      <w:rPr>
        <w:b/>
        <w:bCs/>
        <w:color w:val="FFFFFF"/>
      </w:rPr>
      <w:tblPr/>
      <w:tcPr>
        <w:shd w:val="clear" w:color="auto" w:fill="F79646"/>
      </w:tcPr>
    </w:tblStylePr>
    <w:tblStylePr w:type="lastRow">
      <w:pPr>
        <w:spacing w:before="0" w:after="0" w:line="240" w:lineRule="auto"/>
      </w:pPr>
      <w:rPr>
        <w:b/>
        <w:bCs/>
      </w:rPr>
      <w:tblPr/>
      <w:tcPr>
        <w:tcBorders>
          <w:top w:val="double" w:sz="6" w:space="0" w:color="F79646"/>
          <w:left w:val="single" w:sz="8" w:space="0" w:color="F79646"/>
          <w:bottom w:val="single" w:sz="8" w:space="0" w:color="F79646"/>
          <w:right w:val="single" w:sz="8" w:space="0" w:color="F79646"/>
        </w:tcBorders>
      </w:tcPr>
    </w:tblStylePr>
    <w:tblStylePr w:type="firstCol">
      <w:rPr>
        <w:b/>
        <w:bCs/>
      </w:rPr>
    </w:tblStylePr>
    <w:tblStylePr w:type="lastCol">
      <w:rPr>
        <w:b/>
        <w:bCs/>
      </w:rPr>
    </w:tblStylePr>
    <w:tblStylePr w:type="band1Vert">
      <w:tblPr/>
      <w:tcPr>
        <w:tcBorders>
          <w:top w:val="single" w:sz="8" w:space="0" w:color="F79646"/>
          <w:left w:val="single" w:sz="8" w:space="0" w:color="F79646"/>
          <w:bottom w:val="single" w:sz="8" w:space="0" w:color="F79646"/>
          <w:right w:val="single" w:sz="8" w:space="0" w:color="F79646"/>
        </w:tcBorders>
      </w:tcPr>
    </w:tblStylePr>
    <w:tblStylePr w:type="band1Horz">
      <w:tblPr/>
      <w:tcPr>
        <w:tcBorders>
          <w:top w:val="single" w:sz="8" w:space="0" w:color="F79646"/>
          <w:left w:val="single" w:sz="8" w:space="0" w:color="F79646"/>
          <w:bottom w:val="single" w:sz="8" w:space="0" w:color="F79646"/>
          <w:right w:val="single" w:sz="8" w:space="0" w:color="F79646"/>
        </w:tcBorders>
      </w:tcPr>
    </w:tblStylePr>
  </w:style>
  <w:style w:type="table" w:customStyle="1" w:styleId="LightGrid11">
    <w:name w:val="Light Grid11"/>
    <w:basedOn w:val="TableNormal"/>
    <w:next w:val="LightGrid"/>
    <w:uiPriority w:val="62"/>
    <w:rsid w:val="009075F4"/>
    <w:rPr>
      <w:rFonts w:ascii="Aptos" w:eastAsia="MS Mincho" w:hAnsi="Aptos"/>
      <w:sz w:val="22"/>
      <w:szCs w:val="22"/>
      <w:lang w:val="en-US" w:eastAsia="en-US"/>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blStylePr w:type="firstRow">
      <w:pPr>
        <w:spacing w:before="0" w:after="0" w:line="240" w:lineRule="auto"/>
      </w:pPr>
      <w:rPr>
        <w:rFonts w:ascii="Calibri" w:eastAsia="MS Gothic" w:hAnsi="Calibri" w:cs="Times New Roman"/>
        <w:b/>
        <w:bCs/>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0" w:after="0" w:line="240" w:lineRule="auto"/>
      </w:pPr>
      <w:rPr>
        <w:rFonts w:ascii="Calibri" w:eastAsia="MS Gothic" w:hAnsi="Calibri" w:cs="Times New Roman"/>
        <w:b/>
        <w:bCs/>
      </w:rPr>
      <w:tblPr/>
      <w:tcPr>
        <w:tcBorders>
          <w:top w:val="doub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000000"/>
          <w:left w:val="single" w:sz="8" w:space="0" w:color="000000"/>
          <w:bottom w:val="single" w:sz="8" w:space="0" w:color="000000"/>
          <w:right w:val="single" w:sz="8" w:space="0" w:color="000000"/>
        </w:tcBorders>
      </w:tcPr>
    </w:tblStylePr>
    <w:tblStylePr w:type="band1Vert">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table" w:customStyle="1" w:styleId="LightGrid-Accent111">
    <w:name w:val="Light Grid - Accent 111"/>
    <w:basedOn w:val="TableNormal"/>
    <w:next w:val="LightGrid-Accent1"/>
    <w:uiPriority w:val="62"/>
    <w:rsid w:val="009075F4"/>
    <w:rPr>
      <w:rFonts w:ascii="Aptos" w:eastAsia="MS Mincho" w:hAnsi="Aptos"/>
      <w:sz w:val="22"/>
      <w:szCs w:val="22"/>
      <w:lang w:val="en-US" w:eastAsia="en-US"/>
    </w:rPr>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blStylePr w:type="firstRow">
      <w:pPr>
        <w:spacing w:before="0" w:after="0" w:line="240" w:lineRule="auto"/>
      </w:pPr>
      <w:rPr>
        <w:rFonts w:ascii="Calibri" w:eastAsia="MS Gothic" w:hAnsi="Calibri" w:cs="Times New Roman"/>
        <w:b/>
        <w:bCs/>
      </w:rPr>
      <w:tblPr/>
      <w:tcPr>
        <w:tcBorders>
          <w:top w:val="single" w:sz="8" w:space="0" w:color="4F81BD"/>
          <w:left w:val="single" w:sz="8" w:space="0" w:color="4F81BD"/>
          <w:bottom w:val="single" w:sz="18" w:space="0" w:color="4F81BD"/>
          <w:right w:val="single" w:sz="8" w:space="0" w:color="4F81BD"/>
          <w:insideH w:val="nil"/>
          <w:insideV w:val="single" w:sz="8" w:space="0" w:color="4F81BD"/>
        </w:tcBorders>
      </w:tcPr>
    </w:tblStylePr>
    <w:tblStylePr w:type="lastRow">
      <w:pPr>
        <w:spacing w:before="0" w:after="0" w:line="240" w:lineRule="auto"/>
      </w:pPr>
      <w:rPr>
        <w:rFonts w:ascii="Calibri" w:eastAsia="MS Gothic" w:hAnsi="Calibri" w:cs="Times New Roman"/>
        <w:b/>
        <w:bCs/>
      </w:rPr>
      <w:tblPr/>
      <w:tcPr>
        <w:tcBorders>
          <w:top w:val="double" w:sz="6" w:space="0" w:color="4F81BD"/>
          <w:left w:val="single" w:sz="8" w:space="0" w:color="4F81BD"/>
          <w:bottom w:val="single" w:sz="8" w:space="0" w:color="4F81BD"/>
          <w:right w:val="single" w:sz="8" w:space="0" w:color="4F81BD"/>
          <w:insideH w:val="nil"/>
          <w:insideV w:val="single" w:sz="8" w:space="0" w:color="4F81BD"/>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4F81BD"/>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4F81BD"/>
        </w:tcBorders>
      </w:tcPr>
    </w:tblStylePr>
  </w:style>
  <w:style w:type="table" w:customStyle="1" w:styleId="LightGrid-Accent211">
    <w:name w:val="Light Grid - Accent 211"/>
    <w:basedOn w:val="TableNormal"/>
    <w:next w:val="LightGrid-Accent2"/>
    <w:uiPriority w:val="62"/>
    <w:rsid w:val="009075F4"/>
    <w:rPr>
      <w:rFonts w:ascii="Aptos" w:eastAsia="MS Mincho" w:hAnsi="Aptos"/>
      <w:sz w:val="22"/>
      <w:szCs w:val="22"/>
      <w:lang w:val="en-US" w:eastAsia="en-US"/>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blStylePr w:type="firstRow">
      <w:pPr>
        <w:spacing w:before="0" w:after="0" w:line="240" w:lineRule="auto"/>
      </w:pPr>
      <w:rPr>
        <w:rFonts w:ascii="Calibri" w:eastAsia="MS Gothic" w:hAnsi="Calibri" w:cs="Times New Roman"/>
        <w:b/>
        <w:bCs/>
      </w:rPr>
      <w:tblPr/>
      <w:tcPr>
        <w:tcBorders>
          <w:top w:val="single" w:sz="8" w:space="0" w:color="C0504D"/>
          <w:left w:val="single" w:sz="8" w:space="0" w:color="C0504D"/>
          <w:bottom w:val="single" w:sz="18" w:space="0" w:color="C0504D"/>
          <w:right w:val="single" w:sz="8" w:space="0" w:color="C0504D"/>
          <w:insideH w:val="nil"/>
          <w:insideV w:val="single" w:sz="8" w:space="0" w:color="C0504D"/>
        </w:tcBorders>
      </w:tcPr>
    </w:tblStylePr>
    <w:tblStylePr w:type="lastRow">
      <w:pPr>
        <w:spacing w:before="0" w:after="0" w:line="240" w:lineRule="auto"/>
      </w:pPr>
      <w:rPr>
        <w:rFonts w:ascii="Calibri" w:eastAsia="MS Gothic" w:hAnsi="Calibri" w:cs="Times New Roman"/>
        <w:b/>
        <w:bCs/>
      </w:rPr>
      <w:tblPr/>
      <w:tcPr>
        <w:tcBorders>
          <w:top w:val="double" w:sz="6" w:space="0" w:color="C0504D"/>
          <w:left w:val="single" w:sz="8" w:space="0" w:color="C0504D"/>
          <w:bottom w:val="single" w:sz="8" w:space="0" w:color="C0504D"/>
          <w:right w:val="single" w:sz="8" w:space="0" w:color="C0504D"/>
          <w:insideH w:val="nil"/>
          <w:insideV w:val="single" w:sz="8" w:space="0" w:color="C0504D"/>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C0504D"/>
          <w:left w:val="single" w:sz="8" w:space="0" w:color="C0504D"/>
          <w:bottom w:val="single" w:sz="8" w:space="0" w:color="C0504D"/>
          <w:right w:val="single" w:sz="8" w:space="0" w:color="C0504D"/>
        </w:tcBorders>
      </w:tcPr>
    </w:tblStylePr>
    <w:tblStylePr w:type="band1Vert">
      <w:tblPr/>
      <w:tcPr>
        <w:tcBorders>
          <w:top w:val="single" w:sz="8" w:space="0" w:color="C0504D"/>
          <w:left w:val="single" w:sz="8" w:space="0" w:color="C0504D"/>
          <w:bottom w:val="single" w:sz="8" w:space="0" w:color="C0504D"/>
          <w:right w:val="single" w:sz="8" w:space="0" w:color="C0504D"/>
        </w:tcBorders>
        <w:shd w:val="clear" w:color="auto" w:fill="EFD3D2"/>
      </w:tcPr>
    </w:tblStylePr>
    <w:tblStylePr w:type="band1Horz">
      <w:tblPr/>
      <w:tcPr>
        <w:tcBorders>
          <w:top w:val="single" w:sz="8" w:space="0" w:color="C0504D"/>
          <w:left w:val="single" w:sz="8" w:space="0" w:color="C0504D"/>
          <w:bottom w:val="single" w:sz="8" w:space="0" w:color="C0504D"/>
          <w:right w:val="single" w:sz="8" w:space="0" w:color="C0504D"/>
          <w:insideV w:val="single" w:sz="8" w:space="0" w:color="C0504D"/>
        </w:tcBorders>
        <w:shd w:val="clear" w:color="auto" w:fill="EFD3D2"/>
      </w:tcPr>
    </w:tblStylePr>
    <w:tblStylePr w:type="band2Horz">
      <w:tblPr/>
      <w:tcPr>
        <w:tcBorders>
          <w:top w:val="single" w:sz="8" w:space="0" w:color="C0504D"/>
          <w:left w:val="single" w:sz="8" w:space="0" w:color="C0504D"/>
          <w:bottom w:val="single" w:sz="8" w:space="0" w:color="C0504D"/>
          <w:right w:val="single" w:sz="8" w:space="0" w:color="C0504D"/>
          <w:insideV w:val="single" w:sz="8" w:space="0" w:color="C0504D"/>
        </w:tcBorders>
      </w:tcPr>
    </w:tblStylePr>
  </w:style>
  <w:style w:type="table" w:customStyle="1" w:styleId="LightGrid-Accent311">
    <w:name w:val="Light Grid - Accent 311"/>
    <w:basedOn w:val="TableNormal"/>
    <w:next w:val="LightGrid-Accent3"/>
    <w:uiPriority w:val="62"/>
    <w:rsid w:val="009075F4"/>
    <w:rPr>
      <w:rFonts w:ascii="Aptos" w:eastAsia="MS Mincho" w:hAnsi="Aptos"/>
      <w:sz w:val="22"/>
      <w:szCs w:val="22"/>
      <w:lang w:val="en-US" w:eastAsia="en-US"/>
    </w:rPr>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blStylePr w:type="firstRow">
      <w:pPr>
        <w:spacing w:before="0" w:after="0" w:line="240" w:lineRule="auto"/>
      </w:pPr>
      <w:rPr>
        <w:rFonts w:ascii="Calibri" w:eastAsia="MS Gothic" w:hAnsi="Calibri" w:cs="Times New Roman"/>
        <w:b/>
        <w:bCs/>
      </w:rPr>
      <w:tblPr/>
      <w:tcPr>
        <w:tcBorders>
          <w:top w:val="single" w:sz="8" w:space="0" w:color="9BBB59"/>
          <w:left w:val="single" w:sz="8" w:space="0" w:color="9BBB59"/>
          <w:bottom w:val="single" w:sz="18" w:space="0" w:color="9BBB59"/>
          <w:right w:val="single" w:sz="8" w:space="0" w:color="9BBB59"/>
          <w:insideH w:val="nil"/>
          <w:insideV w:val="single" w:sz="8" w:space="0" w:color="9BBB59"/>
        </w:tcBorders>
      </w:tcPr>
    </w:tblStylePr>
    <w:tblStylePr w:type="lastRow">
      <w:pPr>
        <w:spacing w:before="0" w:after="0" w:line="240" w:lineRule="auto"/>
      </w:pPr>
      <w:rPr>
        <w:rFonts w:ascii="Calibri" w:eastAsia="MS Gothic" w:hAnsi="Calibri" w:cs="Times New Roman"/>
        <w:b/>
        <w:bCs/>
      </w:rPr>
      <w:tblPr/>
      <w:tcPr>
        <w:tcBorders>
          <w:top w:val="double" w:sz="6" w:space="0" w:color="9BBB59"/>
          <w:left w:val="single" w:sz="8" w:space="0" w:color="9BBB59"/>
          <w:bottom w:val="single" w:sz="8" w:space="0" w:color="9BBB59"/>
          <w:right w:val="single" w:sz="8" w:space="0" w:color="9BBB59"/>
          <w:insideH w:val="nil"/>
          <w:insideV w:val="single" w:sz="8" w:space="0" w:color="9BBB59"/>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9BBB59"/>
          <w:left w:val="single" w:sz="8" w:space="0" w:color="9BBB59"/>
          <w:bottom w:val="single" w:sz="8" w:space="0" w:color="9BBB59"/>
          <w:right w:val="single" w:sz="8" w:space="0" w:color="9BBB59"/>
        </w:tcBorders>
      </w:tcPr>
    </w:tblStylePr>
    <w:tblStylePr w:type="band1Vert">
      <w:tblPr/>
      <w:tcPr>
        <w:tcBorders>
          <w:top w:val="single" w:sz="8" w:space="0" w:color="9BBB59"/>
          <w:left w:val="single" w:sz="8" w:space="0" w:color="9BBB59"/>
          <w:bottom w:val="single" w:sz="8" w:space="0" w:color="9BBB59"/>
          <w:right w:val="single" w:sz="8" w:space="0" w:color="9BBB59"/>
        </w:tcBorders>
        <w:shd w:val="clear" w:color="auto" w:fill="E6EED5"/>
      </w:tcPr>
    </w:tblStylePr>
    <w:tblStylePr w:type="band1Horz">
      <w:tblPr/>
      <w:tcPr>
        <w:tcBorders>
          <w:top w:val="single" w:sz="8" w:space="0" w:color="9BBB59"/>
          <w:left w:val="single" w:sz="8" w:space="0" w:color="9BBB59"/>
          <w:bottom w:val="single" w:sz="8" w:space="0" w:color="9BBB59"/>
          <w:right w:val="single" w:sz="8" w:space="0" w:color="9BBB59"/>
          <w:insideV w:val="single" w:sz="8" w:space="0" w:color="9BBB59"/>
        </w:tcBorders>
        <w:shd w:val="clear" w:color="auto" w:fill="E6EED5"/>
      </w:tcPr>
    </w:tblStylePr>
    <w:tblStylePr w:type="band2Horz">
      <w:tblPr/>
      <w:tcPr>
        <w:tcBorders>
          <w:top w:val="single" w:sz="8" w:space="0" w:color="9BBB59"/>
          <w:left w:val="single" w:sz="8" w:space="0" w:color="9BBB59"/>
          <w:bottom w:val="single" w:sz="8" w:space="0" w:color="9BBB59"/>
          <w:right w:val="single" w:sz="8" w:space="0" w:color="9BBB59"/>
          <w:insideV w:val="single" w:sz="8" w:space="0" w:color="9BBB59"/>
        </w:tcBorders>
      </w:tcPr>
    </w:tblStylePr>
  </w:style>
  <w:style w:type="table" w:customStyle="1" w:styleId="LightGrid-Accent411">
    <w:name w:val="Light Grid - Accent 411"/>
    <w:basedOn w:val="TableNormal"/>
    <w:next w:val="LightGrid-Accent4"/>
    <w:uiPriority w:val="62"/>
    <w:rsid w:val="009075F4"/>
    <w:rPr>
      <w:rFonts w:ascii="Aptos" w:eastAsia="MS Mincho" w:hAnsi="Aptos"/>
      <w:sz w:val="22"/>
      <w:szCs w:val="22"/>
      <w:lang w:val="en-US" w:eastAsia="en-US"/>
    </w:rPr>
    <w:tblPr>
      <w:tblStyleRowBandSize w:val="1"/>
      <w:tblStyleColBandSize w:val="1"/>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Pr>
    <w:tblStylePr w:type="firstRow">
      <w:pPr>
        <w:spacing w:before="0" w:after="0" w:line="240" w:lineRule="auto"/>
      </w:pPr>
      <w:rPr>
        <w:rFonts w:ascii="Calibri" w:eastAsia="MS Gothic" w:hAnsi="Calibri" w:cs="Times New Roman"/>
        <w:b/>
        <w:bCs/>
      </w:rPr>
      <w:tblPr/>
      <w:tcPr>
        <w:tcBorders>
          <w:top w:val="single" w:sz="8" w:space="0" w:color="8064A2"/>
          <w:left w:val="single" w:sz="8" w:space="0" w:color="8064A2"/>
          <w:bottom w:val="single" w:sz="18" w:space="0" w:color="8064A2"/>
          <w:right w:val="single" w:sz="8" w:space="0" w:color="8064A2"/>
          <w:insideH w:val="nil"/>
          <w:insideV w:val="single" w:sz="8" w:space="0" w:color="8064A2"/>
        </w:tcBorders>
      </w:tcPr>
    </w:tblStylePr>
    <w:tblStylePr w:type="lastRow">
      <w:pPr>
        <w:spacing w:before="0" w:after="0" w:line="240" w:lineRule="auto"/>
      </w:pPr>
      <w:rPr>
        <w:rFonts w:ascii="Calibri" w:eastAsia="MS Gothic" w:hAnsi="Calibri" w:cs="Times New Roman"/>
        <w:b/>
        <w:bCs/>
      </w:rPr>
      <w:tblPr/>
      <w:tcPr>
        <w:tcBorders>
          <w:top w:val="double" w:sz="6" w:space="0" w:color="8064A2"/>
          <w:left w:val="single" w:sz="8" w:space="0" w:color="8064A2"/>
          <w:bottom w:val="single" w:sz="8" w:space="0" w:color="8064A2"/>
          <w:right w:val="single" w:sz="8" w:space="0" w:color="8064A2"/>
          <w:insideH w:val="nil"/>
          <w:insideV w:val="single" w:sz="8" w:space="0" w:color="8064A2"/>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8064A2"/>
          <w:left w:val="single" w:sz="8" w:space="0" w:color="8064A2"/>
          <w:bottom w:val="single" w:sz="8" w:space="0" w:color="8064A2"/>
          <w:right w:val="single" w:sz="8" w:space="0" w:color="8064A2"/>
        </w:tcBorders>
      </w:tcPr>
    </w:tblStylePr>
    <w:tblStylePr w:type="band1Vert">
      <w:tblPr/>
      <w:tcPr>
        <w:tcBorders>
          <w:top w:val="single" w:sz="8" w:space="0" w:color="8064A2"/>
          <w:left w:val="single" w:sz="8" w:space="0" w:color="8064A2"/>
          <w:bottom w:val="single" w:sz="8" w:space="0" w:color="8064A2"/>
          <w:right w:val="single" w:sz="8" w:space="0" w:color="8064A2"/>
        </w:tcBorders>
        <w:shd w:val="clear" w:color="auto" w:fill="DFD8E8"/>
      </w:tcPr>
    </w:tblStylePr>
    <w:tblStylePr w:type="band1Horz">
      <w:tblPr/>
      <w:tcPr>
        <w:tcBorders>
          <w:top w:val="single" w:sz="8" w:space="0" w:color="8064A2"/>
          <w:left w:val="single" w:sz="8" w:space="0" w:color="8064A2"/>
          <w:bottom w:val="single" w:sz="8" w:space="0" w:color="8064A2"/>
          <w:right w:val="single" w:sz="8" w:space="0" w:color="8064A2"/>
          <w:insideV w:val="single" w:sz="8" w:space="0" w:color="8064A2"/>
        </w:tcBorders>
        <w:shd w:val="clear" w:color="auto" w:fill="DFD8E8"/>
      </w:tcPr>
    </w:tblStylePr>
    <w:tblStylePr w:type="band2Horz">
      <w:tblPr/>
      <w:tcPr>
        <w:tcBorders>
          <w:top w:val="single" w:sz="8" w:space="0" w:color="8064A2"/>
          <w:left w:val="single" w:sz="8" w:space="0" w:color="8064A2"/>
          <w:bottom w:val="single" w:sz="8" w:space="0" w:color="8064A2"/>
          <w:right w:val="single" w:sz="8" w:space="0" w:color="8064A2"/>
          <w:insideV w:val="single" w:sz="8" w:space="0" w:color="8064A2"/>
        </w:tcBorders>
      </w:tcPr>
    </w:tblStylePr>
  </w:style>
  <w:style w:type="table" w:customStyle="1" w:styleId="LightGrid-Accent511">
    <w:name w:val="Light Grid - Accent 511"/>
    <w:basedOn w:val="TableNormal"/>
    <w:next w:val="LightGrid-Accent5"/>
    <w:uiPriority w:val="62"/>
    <w:rsid w:val="009075F4"/>
    <w:rPr>
      <w:rFonts w:ascii="Aptos" w:eastAsia="MS Mincho" w:hAnsi="Aptos"/>
      <w:sz w:val="22"/>
      <w:szCs w:val="22"/>
      <w:lang w:val="en-US" w:eastAsia="en-US"/>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Calibri" w:eastAsia="MS Gothic" w:hAnsi="Calibri"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Calibri" w:eastAsia="MS Gothic" w:hAnsi="Calibri"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LightGrid-Accent611">
    <w:name w:val="Light Grid - Accent 611"/>
    <w:basedOn w:val="TableNormal"/>
    <w:next w:val="LightGrid-Accent6"/>
    <w:uiPriority w:val="62"/>
    <w:rsid w:val="009075F4"/>
    <w:rPr>
      <w:rFonts w:ascii="Aptos" w:eastAsia="MS Mincho" w:hAnsi="Aptos"/>
      <w:sz w:val="22"/>
      <w:szCs w:val="22"/>
      <w:lang w:val="en-US" w:eastAsia="en-US"/>
    </w:rPr>
    <w:tblPr>
      <w:tblStyleRowBandSize w:val="1"/>
      <w:tblStyleColBandSize w:val="1"/>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blStylePr w:type="firstRow">
      <w:pPr>
        <w:spacing w:before="0" w:after="0" w:line="240" w:lineRule="auto"/>
      </w:pPr>
      <w:rPr>
        <w:rFonts w:ascii="Calibri" w:eastAsia="MS Gothic" w:hAnsi="Calibri" w:cs="Times New Roman"/>
        <w:b/>
        <w:bCs/>
      </w:rPr>
      <w:tblPr/>
      <w:tcPr>
        <w:tcBorders>
          <w:top w:val="single" w:sz="8" w:space="0" w:color="F79646"/>
          <w:left w:val="single" w:sz="8" w:space="0" w:color="F79646"/>
          <w:bottom w:val="single" w:sz="18" w:space="0" w:color="F79646"/>
          <w:right w:val="single" w:sz="8" w:space="0" w:color="F79646"/>
          <w:insideH w:val="nil"/>
          <w:insideV w:val="single" w:sz="8" w:space="0" w:color="F79646"/>
        </w:tcBorders>
      </w:tcPr>
    </w:tblStylePr>
    <w:tblStylePr w:type="lastRow">
      <w:pPr>
        <w:spacing w:before="0" w:after="0" w:line="240" w:lineRule="auto"/>
      </w:pPr>
      <w:rPr>
        <w:rFonts w:ascii="Calibri" w:eastAsia="MS Gothic" w:hAnsi="Calibri" w:cs="Times New Roman"/>
        <w:b/>
        <w:bCs/>
      </w:rPr>
      <w:tblPr/>
      <w:tcPr>
        <w:tcBorders>
          <w:top w:val="double" w:sz="6" w:space="0" w:color="F79646"/>
          <w:left w:val="single" w:sz="8" w:space="0" w:color="F79646"/>
          <w:bottom w:val="single" w:sz="8" w:space="0" w:color="F79646"/>
          <w:right w:val="single" w:sz="8" w:space="0" w:color="F79646"/>
          <w:insideH w:val="nil"/>
          <w:insideV w:val="single" w:sz="8" w:space="0" w:color="F79646"/>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F79646"/>
          <w:left w:val="single" w:sz="8" w:space="0" w:color="F79646"/>
          <w:bottom w:val="single" w:sz="8" w:space="0" w:color="F79646"/>
          <w:right w:val="single" w:sz="8" w:space="0" w:color="F79646"/>
        </w:tcBorders>
      </w:tcPr>
    </w:tblStylePr>
    <w:tblStylePr w:type="band1Vert">
      <w:tblPr/>
      <w:tcPr>
        <w:tcBorders>
          <w:top w:val="single" w:sz="8" w:space="0" w:color="F79646"/>
          <w:left w:val="single" w:sz="8" w:space="0" w:color="F79646"/>
          <w:bottom w:val="single" w:sz="8" w:space="0" w:color="F79646"/>
          <w:right w:val="single" w:sz="8" w:space="0" w:color="F79646"/>
        </w:tcBorders>
        <w:shd w:val="clear" w:color="auto" w:fill="FDE4D0"/>
      </w:tcPr>
    </w:tblStylePr>
    <w:tblStylePr w:type="band1Horz">
      <w:tblPr/>
      <w:tcPr>
        <w:tcBorders>
          <w:top w:val="single" w:sz="8" w:space="0" w:color="F79646"/>
          <w:left w:val="single" w:sz="8" w:space="0" w:color="F79646"/>
          <w:bottom w:val="single" w:sz="8" w:space="0" w:color="F79646"/>
          <w:right w:val="single" w:sz="8" w:space="0" w:color="F79646"/>
          <w:insideV w:val="single" w:sz="8" w:space="0" w:color="F79646"/>
        </w:tcBorders>
        <w:shd w:val="clear" w:color="auto" w:fill="FDE4D0"/>
      </w:tcPr>
    </w:tblStylePr>
    <w:tblStylePr w:type="band2Horz">
      <w:tblPr/>
      <w:tcPr>
        <w:tcBorders>
          <w:top w:val="single" w:sz="8" w:space="0" w:color="F79646"/>
          <w:left w:val="single" w:sz="8" w:space="0" w:color="F79646"/>
          <w:bottom w:val="single" w:sz="8" w:space="0" w:color="F79646"/>
          <w:right w:val="single" w:sz="8" w:space="0" w:color="F79646"/>
          <w:insideV w:val="single" w:sz="8" w:space="0" w:color="F79646"/>
        </w:tcBorders>
      </w:tcPr>
    </w:tblStylePr>
  </w:style>
  <w:style w:type="table" w:customStyle="1" w:styleId="MediumShading111">
    <w:name w:val="Medium Shading 111"/>
    <w:basedOn w:val="TableNormal"/>
    <w:next w:val="MediumShading1"/>
    <w:uiPriority w:val="63"/>
    <w:rsid w:val="009075F4"/>
    <w:rPr>
      <w:rFonts w:ascii="Aptos" w:eastAsia="MS Mincho" w:hAnsi="Aptos"/>
      <w:sz w:val="22"/>
      <w:szCs w:val="22"/>
      <w:lang w:val="en-US" w:eastAsia="en-US"/>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customStyle="1" w:styleId="MediumShading1-Accent111">
    <w:name w:val="Medium Shading 1 - Accent 111"/>
    <w:basedOn w:val="TableNormal"/>
    <w:next w:val="MediumShading1-Accent1"/>
    <w:uiPriority w:val="63"/>
    <w:rsid w:val="009075F4"/>
    <w:rPr>
      <w:rFonts w:ascii="Aptos" w:eastAsia="MS Mincho" w:hAnsi="Aptos"/>
      <w:sz w:val="22"/>
      <w:szCs w:val="22"/>
      <w:lang w:val="en-US" w:eastAsia="en-US"/>
    </w:r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customStyle="1" w:styleId="MediumShading1-Accent211">
    <w:name w:val="Medium Shading 1 - Accent 211"/>
    <w:basedOn w:val="TableNormal"/>
    <w:next w:val="MediumShading1-Accent2"/>
    <w:uiPriority w:val="63"/>
    <w:rsid w:val="009075F4"/>
    <w:rPr>
      <w:rFonts w:ascii="Aptos" w:eastAsia="MS Mincho" w:hAnsi="Aptos"/>
      <w:sz w:val="22"/>
      <w:szCs w:val="22"/>
      <w:lang w:val="en-US" w:eastAsia="en-US"/>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0" w:after="0" w:line="240" w:lineRule="auto"/>
      </w:pPr>
      <w:rPr>
        <w:b/>
        <w:bCs/>
        <w:color w:val="FFFFFF"/>
      </w:rPr>
      <w:tblPr/>
      <w:tcPr>
        <w:tcBorders>
          <w:top w:val="single" w:sz="8" w:space="0" w:color="CF7B79"/>
          <w:left w:val="single" w:sz="8" w:space="0" w:color="CF7B79"/>
          <w:bottom w:val="single" w:sz="8" w:space="0" w:color="CF7B79"/>
          <w:right w:val="single" w:sz="8" w:space="0" w:color="CF7B79"/>
          <w:insideH w:val="nil"/>
          <w:insideV w:val="nil"/>
        </w:tcBorders>
        <w:shd w:val="clear" w:color="auto" w:fill="C0504D"/>
      </w:tcPr>
    </w:tblStylePr>
    <w:tblStylePr w:type="lastRow">
      <w:pPr>
        <w:spacing w:before="0" w:after="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insideH w:val="nil"/>
          <w:insideV w:val="nil"/>
        </w:tcBorders>
        <w:shd w:val="clear" w:color="auto" w:fill="EFD3D2"/>
      </w:tcPr>
    </w:tblStylePr>
    <w:tblStylePr w:type="band2Horz">
      <w:tblPr/>
      <w:tcPr>
        <w:tcBorders>
          <w:insideH w:val="nil"/>
          <w:insideV w:val="nil"/>
        </w:tcBorders>
      </w:tcPr>
    </w:tblStylePr>
  </w:style>
  <w:style w:type="table" w:customStyle="1" w:styleId="MediumShading1-Accent311">
    <w:name w:val="Medium Shading 1 - Accent 311"/>
    <w:basedOn w:val="TableNormal"/>
    <w:next w:val="MediumShading1-Accent3"/>
    <w:uiPriority w:val="63"/>
    <w:rsid w:val="009075F4"/>
    <w:rPr>
      <w:rFonts w:ascii="Aptos" w:eastAsia="MS Mincho" w:hAnsi="Aptos"/>
      <w:sz w:val="22"/>
      <w:szCs w:val="22"/>
      <w:lang w:val="en-US" w:eastAsia="en-US"/>
    </w:rPr>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tblBorders>
    </w:tblPr>
    <w:tblStylePr w:type="firstRow">
      <w:pPr>
        <w:spacing w:before="0" w:after="0" w:line="240" w:lineRule="auto"/>
      </w:pPr>
      <w:rPr>
        <w:b/>
        <w:bCs/>
        <w:color w:val="FFFFFF"/>
      </w:rPr>
      <w:tblPr/>
      <w:tcPr>
        <w:tcBorders>
          <w:top w:val="single" w:sz="8" w:space="0" w:color="B3CC82"/>
          <w:left w:val="single" w:sz="8" w:space="0" w:color="B3CC82"/>
          <w:bottom w:val="single" w:sz="8" w:space="0" w:color="B3CC82"/>
          <w:right w:val="single" w:sz="8" w:space="0" w:color="B3CC82"/>
          <w:insideH w:val="nil"/>
          <w:insideV w:val="nil"/>
        </w:tcBorders>
        <w:shd w:val="clear" w:color="auto" w:fill="9BBB59"/>
      </w:tcPr>
    </w:tblStylePr>
    <w:tblStylePr w:type="lastRow">
      <w:pPr>
        <w:spacing w:before="0" w:after="0" w:line="240" w:lineRule="auto"/>
      </w:pPr>
      <w:rPr>
        <w:b/>
        <w:bCs/>
      </w:rPr>
      <w:tblPr/>
      <w:tcPr>
        <w:tcBorders>
          <w:top w:val="double" w:sz="6" w:space="0" w:color="B3CC82"/>
          <w:left w:val="single" w:sz="8" w:space="0" w:color="B3CC82"/>
          <w:bottom w:val="single" w:sz="8" w:space="0" w:color="B3CC82"/>
          <w:right w:val="single" w:sz="8" w:space="0" w:color="B3CC82"/>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table" w:customStyle="1" w:styleId="MediumShading1-Accent411">
    <w:name w:val="Medium Shading 1 - Accent 411"/>
    <w:basedOn w:val="TableNormal"/>
    <w:next w:val="MediumShading1-Accent4"/>
    <w:uiPriority w:val="63"/>
    <w:rsid w:val="009075F4"/>
    <w:rPr>
      <w:rFonts w:ascii="Aptos" w:eastAsia="MS Mincho" w:hAnsi="Aptos"/>
      <w:sz w:val="22"/>
      <w:szCs w:val="22"/>
      <w:lang w:val="en-US" w:eastAsia="en-US"/>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MediumShading1-Accent511">
    <w:name w:val="Medium Shading 1 - Accent 511"/>
    <w:basedOn w:val="TableNormal"/>
    <w:next w:val="MediumShading1-Accent5"/>
    <w:uiPriority w:val="63"/>
    <w:rsid w:val="009075F4"/>
    <w:rPr>
      <w:rFonts w:ascii="Aptos" w:eastAsia="MS Mincho" w:hAnsi="Aptos"/>
      <w:sz w:val="22"/>
      <w:szCs w:val="22"/>
      <w:lang w:val="en-US" w:eastAsia="en-US"/>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customStyle="1" w:styleId="MediumShading1-Accent611">
    <w:name w:val="Medium Shading 1 - Accent 611"/>
    <w:basedOn w:val="TableNormal"/>
    <w:next w:val="MediumShading1-Accent6"/>
    <w:uiPriority w:val="63"/>
    <w:rsid w:val="009075F4"/>
    <w:rPr>
      <w:rFonts w:ascii="Aptos" w:eastAsia="MS Mincho" w:hAnsi="Aptos"/>
      <w:sz w:val="22"/>
      <w:szCs w:val="22"/>
      <w:lang w:val="en-US" w:eastAsia="en-US"/>
    </w:rPr>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tblBorders>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customStyle="1" w:styleId="MediumShading211">
    <w:name w:val="Medium Shading 211"/>
    <w:basedOn w:val="TableNormal"/>
    <w:next w:val="MediumShading2"/>
    <w:uiPriority w:val="64"/>
    <w:rsid w:val="009075F4"/>
    <w:rPr>
      <w:rFonts w:ascii="Aptos" w:eastAsia="MS Mincho" w:hAnsi="Aptos"/>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111">
    <w:name w:val="Medium Shading 2 - Accent 111"/>
    <w:basedOn w:val="TableNormal"/>
    <w:next w:val="MediumShading2-Accent1"/>
    <w:uiPriority w:val="64"/>
    <w:rsid w:val="009075F4"/>
    <w:rPr>
      <w:rFonts w:ascii="Aptos" w:eastAsia="MS Mincho" w:hAnsi="Aptos"/>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211">
    <w:name w:val="Medium Shading 2 - Accent 211"/>
    <w:basedOn w:val="TableNormal"/>
    <w:next w:val="MediumShading2-Accent2"/>
    <w:uiPriority w:val="64"/>
    <w:rsid w:val="009075F4"/>
    <w:rPr>
      <w:rFonts w:ascii="Aptos" w:eastAsia="MS Mincho" w:hAnsi="Aptos"/>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C0504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C0504D"/>
      </w:tcPr>
    </w:tblStylePr>
    <w:tblStylePr w:type="lastCol">
      <w:rPr>
        <w:b/>
        <w:bCs/>
        <w:color w:val="FFFFFF"/>
      </w:rPr>
      <w:tblPr/>
      <w:tcPr>
        <w:tcBorders>
          <w:left w:val="nil"/>
          <w:right w:val="nil"/>
          <w:insideH w:val="nil"/>
          <w:insideV w:val="nil"/>
        </w:tcBorders>
        <w:shd w:val="clear" w:color="auto" w:fill="C0504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311">
    <w:name w:val="Medium Shading 2 - Accent 311"/>
    <w:basedOn w:val="TableNormal"/>
    <w:next w:val="MediumShading2-Accent3"/>
    <w:uiPriority w:val="64"/>
    <w:rsid w:val="009075F4"/>
    <w:rPr>
      <w:rFonts w:ascii="Aptos" w:eastAsia="MS Mincho" w:hAnsi="Aptos"/>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9BBB59"/>
      </w:tcPr>
    </w:tblStylePr>
    <w:tblStylePr w:type="lastCol">
      <w:rPr>
        <w:b/>
        <w:bCs/>
        <w:color w:val="FFFFFF"/>
      </w:rPr>
      <w:tblPr/>
      <w:tcPr>
        <w:tcBorders>
          <w:left w:val="nil"/>
          <w:right w:val="nil"/>
          <w:insideH w:val="nil"/>
          <w:insideV w:val="nil"/>
        </w:tcBorders>
        <w:shd w:val="clear" w:color="auto" w:fill="9BBB59"/>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411">
    <w:name w:val="Medium Shading 2 - Accent 411"/>
    <w:basedOn w:val="TableNormal"/>
    <w:next w:val="MediumShading2-Accent4"/>
    <w:uiPriority w:val="64"/>
    <w:rsid w:val="009075F4"/>
    <w:rPr>
      <w:rFonts w:ascii="Aptos" w:eastAsia="MS Mincho" w:hAnsi="Aptos"/>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8064A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8064A2"/>
      </w:tcPr>
    </w:tblStylePr>
    <w:tblStylePr w:type="lastCol">
      <w:rPr>
        <w:b/>
        <w:bCs/>
        <w:color w:val="FFFFFF"/>
      </w:rPr>
      <w:tblPr/>
      <w:tcPr>
        <w:tcBorders>
          <w:left w:val="nil"/>
          <w:right w:val="nil"/>
          <w:insideH w:val="nil"/>
          <w:insideV w:val="nil"/>
        </w:tcBorders>
        <w:shd w:val="clear" w:color="auto" w:fill="8064A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511">
    <w:name w:val="Medium Shading 2 - Accent 511"/>
    <w:basedOn w:val="TableNormal"/>
    <w:next w:val="MediumShading2-Accent5"/>
    <w:uiPriority w:val="64"/>
    <w:rsid w:val="009075F4"/>
    <w:rPr>
      <w:rFonts w:ascii="Aptos" w:eastAsia="MS Mincho" w:hAnsi="Aptos"/>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611">
    <w:name w:val="Medium Shading 2 - Accent 611"/>
    <w:basedOn w:val="TableNormal"/>
    <w:next w:val="MediumShading2-Accent6"/>
    <w:uiPriority w:val="64"/>
    <w:rsid w:val="009075F4"/>
    <w:rPr>
      <w:rFonts w:ascii="Aptos" w:eastAsia="MS Mincho" w:hAnsi="Aptos"/>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F7964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F79646"/>
      </w:tcPr>
    </w:tblStylePr>
    <w:tblStylePr w:type="lastCol">
      <w:rPr>
        <w:b/>
        <w:bCs/>
        <w:color w:val="FFFFFF"/>
      </w:rPr>
      <w:tblPr/>
      <w:tcPr>
        <w:tcBorders>
          <w:left w:val="nil"/>
          <w:right w:val="nil"/>
          <w:insideH w:val="nil"/>
          <w:insideV w:val="nil"/>
        </w:tcBorders>
        <w:shd w:val="clear" w:color="auto" w:fill="F7964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List111">
    <w:name w:val="Medium List 111"/>
    <w:basedOn w:val="TableNormal"/>
    <w:next w:val="MediumList1"/>
    <w:uiPriority w:val="65"/>
    <w:rsid w:val="009075F4"/>
    <w:rPr>
      <w:rFonts w:ascii="Aptos" w:eastAsia="MS Mincho" w:hAnsi="Aptos"/>
      <w:color w:val="000000"/>
      <w:sz w:val="22"/>
      <w:szCs w:val="22"/>
      <w:lang w:val="en-US" w:eastAsia="en-US"/>
    </w:rPr>
    <w:tblPr>
      <w:tblStyleRowBandSize w:val="1"/>
      <w:tblStyleColBandSize w:val="1"/>
      <w:tblBorders>
        <w:top w:val="single" w:sz="8" w:space="0" w:color="000000"/>
        <w:bottom w:val="single" w:sz="8" w:space="0" w:color="000000"/>
      </w:tblBorders>
    </w:tblPr>
    <w:tblStylePr w:type="firstRow">
      <w:rPr>
        <w:rFonts w:ascii="Calibri" w:eastAsia="MS Gothic" w:hAnsi="Calibri"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MediumList1-Accent111">
    <w:name w:val="Medium List 1 - Accent 111"/>
    <w:basedOn w:val="TableNormal"/>
    <w:next w:val="MediumList1-Accent1"/>
    <w:uiPriority w:val="65"/>
    <w:rsid w:val="009075F4"/>
    <w:rPr>
      <w:rFonts w:ascii="Aptos" w:eastAsia="MS Mincho" w:hAnsi="Aptos"/>
      <w:color w:val="000000"/>
      <w:sz w:val="22"/>
      <w:szCs w:val="22"/>
      <w:lang w:val="en-US" w:eastAsia="en-US"/>
    </w:rPr>
    <w:tblPr>
      <w:tblStyleRowBandSize w:val="1"/>
      <w:tblStyleColBandSize w:val="1"/>
      <w:tblBorders>
        <w:top w:val="single" w:sz="8" w:space="0" w:color="4F81BD"/>
        <w:bottom w:val="single" w:sz="8" w:space="0" w:color="4F81BD"/>
      </w:tblBorders>
    </w:tblPr>
    <w:tblStylePr w:type="firstRow">
      <w:rPr>
        <w:rFonts w:ascii="Calibri" w:eastAsia="MS Gothic" w:hAnsi="Calibri" w:cs="Times New Roman"/>
      </w:rPr>
      <w:tblPr/>
      <w:tcPr>
        <w:tcBorders>
          <w:top w:val="nil"/>
          <w:bottom w:val="single" w:sz="8" w:space="0" w:color="4F81BD"/>
        </w:tcBorders>
      </w:tcPr>
    </w:tblStylePr>
    <w:tblStylePr w:type="lastRow">
      <w:rPr>
        <w:b/>
        <w:bCs/>
        <w:color w:val="1F497D"/>
      </w:rPr>
      <w:tblPr/>
      <w:tcPr>
        <w:tcBorders>
          <w:top w:val="single" w:sz="8" w:space="0" w:color="4F81BD"/>
          <w:bottom w:val="single" w:sz="8" w:space="0" w:color="4F81BD"/>
        </w:tcBorders>
      </w:tcPr>
    </w:tblStylePr>
    <w:tblStylePr w:type="firstCol">
      <w:rPr>
        <w:b/>
        <w:bCs/>
      </w:rPr>
    </w:tblStylePr>
    <w:tblStylePr w:type="lastCol">
      <w:rPr>
        <w:b/>
        <w:bCs/>
      </w:rPr>
      <w:tblPr/>
      <w:tcPr>
        <w:tcBorders>
          <w:top w:val="single" w:sz="8" w:space="0" w:color="4F81BD"/>
          <w:bottom w:val="single" w:sz="8" w:space="0" w:color="4F81BD"/>
        </w:tcBorders>
      </w:tcPr>
    </w:tblStylePr>
    <w:tblStylePr w:type="band1Vert">
      <w:tblPr/>
      <w:tcPr>
        <w:shd w:val="clear" w:color="auto" w:fill="D3DFEE"/>
      </w:tcPr>
    </w:tblStylePr>
    <w:tblStylePr w:type="band1Horz">
      <w:tblPr/>
      <w:tcPr>
        <w:shd w:val="clear" w:color="auto" w:fill="D3DFEE"/>
      </w:tcPr>
    </w:tblStylePr>
  </w:style>
  <w:style w:type="table" w:customStyle="1" w:styleId="MediumList1-Accent211">
    <w:name w:val="Medium List 1 - Accent 211"/>
    <w:basedOn w:val="TableNormal"/>
    <w:next w:val="MediumList1-Accent2"/>
    <w:uiPriority w:val="65"/>
    <w:rsid w:val="009075F4"/>
    <w:rPr>
      <w:rFonts w:ascii="Aptos" w:eastAsia="MS Mincho" w:hAnsi="Aptos"/>
      <w:color w:val="000000"/>
      <w:sz w:val="22"/>
      <w:szCs w:val="22"/>
      <w:lang w:val="en-US" w:eastAsia="en-US"/>
    </w:rPr>
    <w:tblPr>
      <w:tblStyleRowBandSize w:val="1"/>
      <w:tblStyleColBandSize w:val="1"/>
      <w:tblBorders>
        <w:top w:val="single" w:sz="8" w:space="0" w:color="C0504D"/>
        <w:bottom w:val="single" w:sz="8" w:space="0" w:color="C0504D"/>
      </w:tblBorders>
    </w:tblPr>
    <w:tblStylePr w:type="firstRow">
      <w:rPr>
        <w:rFonts w:ascii="Calibri" w:eastAsia="MS Gothic" w:hAnsi="Calibri" w:cs="Times New Roman"/>
      </w:rPr>
      <w:tblPr/>
      <w:tcPr>
        <w:tcBorders>
          <w:top w:val="nil"/>
          <w:bottom w:val="single" w:sz="8" w:space="0" w:color="C0504D"/>
        </w:tcBorders>
      </w:tcPr>
    </w:tblStylePr>
    <w:tblStylePr w:type="lastRow">
      <w:rPr>
        <w:b/>
        <w:bCs/>
        <w:color w:val="1F497D"/>
      </w:rPr>
      <w:tblPr/>
      <w:tcPr>
        <w:tcBorders>
          <w:top w:val="single" w:sz="8" w:space="0" w:color="C0504D"/>
          <w:bottom w:val="single" w:sz="8" w:space="0" w:color="C0504D"/>
        </w:tcBorders>
      </w:tcPr>
    </w:tblStylePr>
    <w:tblStylePr w:type="firstCol">
      <w:rPr>
        <w:b/>
        <w:bCs/>
      </w:rPr>
    </w:tblStylePr>
    <w:tblStylePr w:type="lastCol">
      <w:rPr>
        <w:b/>
        <w:bCs/>
      </w:rPr>
      <w:tblPr/>
      <w:tcPr>
        <w:tcBorders>
          <w:top w:val="single" w:sz="8" w:space="0" w:color="C0504D"/>
          <w:bottom w:val="single" w:sz="8" w:space="0" w:color="C0504D"/>
        </w:tcBorders>
      </w:tcPr>
    </w:tblStylePr>
    <w:tblStylePr w:type="band1Vert">
      <w:tblPr/>
      <w:tcPr>
        <w:shd w:val="clear" w:color="auto" w:fill="EFD3D2"/>
      </w:tcPr>
    </w:tblStylePr>
    <w:tblStylePr w:type="band1Horz">
      <w:tblPr/>
      <w:tcPr>
        <w:shd w:val="clear" w:color="auto" w:fill="EFD3D2"/>
      </w:tcPr>
    </w:tblStylePr>
  </w:style>
  <w:style w:type="table" w:customStyle="1" w:styleId="MediumList1-Accent311">
    <w:name w:val="Medium List 1 - Accent 311"/>
    <w:basedOn w:val="TableNormal"/>
    <w:next w:val="MediumList1-Accent3"/>
    <w:uiPriority w:val="65"/>
    <w:rsid w:val="009075F4"/>
    <w:rPr>
      <w:rFonts w:ascii="Aptos" w:eastAsia="MS Mincho" w:hAnsi="Aptos"/>
      <w:color w:val="000000"/>
      <w:sz w:val="22"/>
      <w:szCs w:val="22"/>
      <w:lang w:val="en-US" w:eastAsia="en-US"/>
    </w:rPr>
    <w:tblPr>
      <w:tblStyleRowBandSize w:val="1"/>
      <w:tblStyleColBandSize w:val="1"/>
      <w:tblBorders>
        <w:top w:val="single" w:sz="8" w:space="0" w:color="9BBB59"/>
        <w:bottom w:val="single" w:sz="8" w:space="0" w:color="9BBB59"/>
      </w:tblBorders>
    </w:tblPr>
    <w:tblStylePr w:type="firstRow">
      <w:rPr>
        <w:rFonts w:ascii="Calibri" w:eastAsia="MS Gothic" w:hAnsi="Calibri" w:cs="Times New Roman"/>
      </w:rPr>
      <w:tblPr/>
      <w:tcPr>
        <w:tcBorders>
          <w:top w:val="nil"/>
          <w:bottom w:val="single" w:sz="8" w:space="0" w:color="9BBB59"/>
        </w:tcBorders>
      </w:tcPr>
    </w:tblStylePr>
    <w:tblStylePr w:type="lastRow">
      <w:rPr>
        <w:b/>
        <w:bCs/>
        <w:color w:val="1F497D"/>
      </w:rPr>
      <w:tblPr/>
      <w:tcPr>
        <w:tcBorders>
          <w:top w:val="single" w:sz="8" w:space="0" w:color="9BBB59"/>
          <w:bottom w:val="single" w:sz="8" w:space="0" w:color="9BBB59"/>
        </w:tcBorders>
      </w:tcPr>
    </w:tblStylePr>
    <w:tblStylePr w:type="firstCol">
      <w:rPr>
        <w:b/>
        <w:bCs/>
      </w:rPr>
    </w:tblStylePr>
    <w:tblStylePr w:type="lastCol">
      <w:rPr>
        <w:b/>
        <w:bCs/>
      </w:rPr>
      <w:tblPr/>
      <w:tcPr>
        <w:tcBorders>
          <w:top w:val="single" w:sz="8" w:space="0" w:color="9BBB59"/>
          <w:bottom w:val="single" w:sz="8" w:space="0" w:color="9BBB59"/>
        </w:tcBorders>
      </w:tcPr>
    </w:tblStylePr>
    <w:tblStylePr w:type="band1Vert">
      <w:tblPr/>
      <w:tcPr>
        <w:shd w:val="clear" w:color="auto" w:fill="E6EED5"/>
      </w:tcPr>
    </w:tblStylePr>
    <w:tblStylePr w:type="band1Horz">
      <w:tblPr/>
      <w:tcPr>
        <w:shd w:val="clear" w:color="auto" w:fill="E6EED5"/>
      </w:tcPr>
    </w:tblStylePr>
  </w:style>
  <w:style w:type="table" w:customStyle="1" w:styleId="MediumList1-Accent411">
    <w:name w:val="Medium List 1 - Accent 411"/>
    <w:basedOn w:val="TableNormal"/>
    <w:next w:val="MediumList1-Accent4"/>
    <w:uiPriority w:val="65"/>
    <w:rsid w:val="009075F4"/>
    <w:rPr>
      <w:rFonts w:ascii="Aptos" w:eastAsia="MS Mincho" w:hAnsi="Aptos"/>
      <w:color w:val="000000"/>
      <w:sz w:val="22"/>
      <w:szCs w:val="22"/>
      <w:lang w:val="en-US" w:eastAsia="en-US"/>
    </w:rPr>
    <w:tblPr>
      <w:tblStyleRowBandSize w:val="1"/>
      <w:tblStyleColBandSize w:val="1"/>
      <w:tblBorders>
        <w:top w:val="single" w:sz="8" w:space="0" w:color="8064A2"/>
        <w:bottom w:val="single" w:sz="8" w:space="0" w:color="8064A2"/>
      </w:tblBorders>
    </w:tblPr>
    <w:tblStylePr w:type="firstRow">
      <w:rPr>
        <w:rFonts w:ascii="Calibri" w:eastAsia="MS Gothic" w:hAnsi="Calibri"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customStyle="1" w:styleId="MediumList1-Accent511">
    <w:name w:val="Medium List 1 - Accent 511"/>
    <w:basedOn w:val="TableNormal"/>
    <w:next w:val="MediumList1-Accent5"/>
    <w:uiPriority w:val="65"/>
    <w:rsid w:val="009075F4"/>
    <w:rPr>
      <w:rFonts w:ascii="Aptos" w:eastAsia="MS Mincho" w:hAnsi="Aptos"/>
      <w:color w:val="000000"/>
      <w:sz w:val="22"/>
      <w:szCs w:val="22"/>
      <w:lang w:val="en-US" w:eastAsia="en-US"/>
    </w:rPr>
    <w:tblPr>
      <w:tblStyleRowBandSize w:val="1"/>
      <w:tblStyleColBandSize w:val="1"/>
      <w:tblBorders>
        <w:top w:val="single" w:sz="8" w:space="0" w:color="4BACC6"/>
        <w:bottom w:val="single" w:sz="8" w:space="0" w:color="4BACC6"/>
      </w:tblBorders>
    </w:tblPr>
    <w:tblStylePr w:type="firstRow">
      <w:rPr>
        <w:rFonts w:ascii="Calibri" w:eastAsia="MS Gothic" w:hAnsi="Calibri"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customStyle="1" w:styleId="MediumList1-Accent611">
    <w:name w:val="Medium List 1 - Accent 611"/>
    <w:basedOn w:val="TableNormal"/>
    <w:next w:val="MediumList1-Accent6"/>
    <w:uiPriority w:val="65"/>
    <w:rsid w:val="009075F4"/>
    <w:rPr>
      <w:rFonts w:ascii="Aptos" w:eastAsia="MS Mincho" w:hAnsi="Aptos"/>
      <w:color w:val="000000"/>
      <w:sz w:val="22"/>
      <w:szCs w:val="22"/>
      <w:lang w:val="en-US" w:eastAsia="en-US"/>
    </w:rPr>
    <w:tblPr>
      <w:tblStyleRowBandSize w:val="1"/>
      <w:tblStyleColBandSize w:val="1"/>
      <w:tblBorders>
        <w:top w:val="single" w:sz="8" w:space="0" w:color="F79646"/>
        <w:bottom w:val="single" w:sz="8" w:space="0" w:color="F79646"/>
      </w:tblBorders>
    </w:tblPr>
    <w:tblStylePr w:type="firstRow">
      <w:rPr>
        <w:rFonts w:ascii="Calibri" w:eastAsia="MS Gothic" w:hAnsi="Calibri" w:cs="Times New Roman"/>
      </w:rPr>
      <w:tblPr/>
      <w:tcPr>
        <w:tcBorders>
          <w:top w:val="nil"/>
          <w:bottom w:val="single" w:sz="8" w:space="0" w:color="F79646"/>
        </w:tcBorders>
      </w:tcPr>
    </w:tblStylePr>
    <w:tblStylePr w:type="lastRow">
      <w:rPr>
        <w:b/>
        <w:bCs/>
        <w:color w:val="1F497D"/>
      </w:rPr>
      <w:tblPr/>
      <w:tcPr>
        <w:tcBorders>
          <w:top w:val="single" w:sz="8" w:space="0" w:color="F79646"/>
          <w:bottom w:val="single" w:sz="8" w:space="0" w:color="F79646"/>
        </w:tcBorders>
      </w:tcPr>
    </w:tblStylePr>
    <w:tblStylePr w:type="firstCol">
      <w:rPr>
        <w:b/>
        <w:bCs/>
      </w:rPr>
    </w:tblStylePr>
    <w:tblStylePr w:type="lastCol">
      <w:rPr>
        <w:b/>
        <w:bCs/>
      </w:rPr>
      <w:tblPr/>
      <w:tcPr>
        <w:tcBorders>
          <w:top w:val="single" w:sz="8" w:space="0" w:color="F79646"/>
          <w:bottom w:val="single" w:sz="8" w:space="0" w:color="F79646"/>
        </w:tcBorders>
      </w:tcPr>
    </w:tblStylePr>
    <w:tblStylePr w:type="band1Vert">
      <w:tblPr/>
      <w:tcPr>
        <w:shd w:val="clear" w:color="auto" w:fill="FDE4D0"/>
      </w:tcPr>
    </w:tblStylePr>
    <w:tblStylePr w:type="band1Horz">
      <w:tblPr/>
      <w:tcPr>
        <w:shd w:val="clear" w:color="auto" w:fill="FDE4D0"/>
      </w:tcPr>
    </w:tblStylePr>
  </w:style>
  <w:style w:type="table" w:customStyle="1" w:styleId="MediumGrid111">
    <w:name w:val="Medium Grid 111"/>
    <w:basedOn w:val="TableNormal"/>
    <w:next w:val="MediumGrid1"/>
    <w:uiPriority w:val="67"/>
    <w:rsid w:val="009075F4"/>
    <w:rPr>
      <w:rFonts w:ascii="Aptos" w:eastAsia="MS Mincho" w:hAnsi="Aptos"/>
      <w:sz w:val="22"/>
      <w:szCs w:val="22"/>
      <w:lang w:val="en-US" w:eastAsia="en-US"/>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insideV w:val="single" w:sz="8" w:space="0" w:color="404040"/>
      </w:tblBorders>
    </w:tblPr>
    <w:tcPr>
      <w:shd w:val="clear" w:color="auto" w:fill="C0C0C0"/>
    </w:tcPr>
    <w:tblStylePr w:type="firstRow">
      <w:rPr>
        <w:b/>
        <w:bCs/>
      </w:rPr>
    </w:tblStylePr>
    <w:tblStylePr w:type="lastRow">
      <w:rPr>
        <w:b/>
        <w:bCs/>
      </w:rPr>
      <w:tblPr/>
      <w:tcPr>
        <w:tcBorders>
          <w:top w:val="single" w:sz="18" w:space="0" w:color="404040"/>
        </w:tcBorders>
      </w:tcPr>
    </w:tblStylePr>
    <w:tblStylePr w:type="firstCol">
      <w:rPr>
        <w:b/>
        <w:bCs/>
      </w:rPr>
    </w:tblStylePr>
    <w:tblStylePr w:type="lastCol">
      <w:rPr>
        <w:b/>
        <w:bCs/>
      </w:rPr>
    </w:tblStylePr>
    <w:tblStylePr w:type="band1Vert">
      <w:tblPr/>
      <w:tcPr>
        <w:shd w:val="clear" w:color="auto" w:fill="808080"/>
      </w:tcPr>
    </w:tblStylePr>
    <w:tblStylePr w:type="band1Horz">
      <w:tblPr/>
      <w:tcPr>
        <w:shd w:val="clear" w:color="auto" w:fill="808080"/>
      </w:tcPr>
    </w:tblStylePr>
  </w:style>
  <w:style w:type="table" w:customStyle="1" w:styleId="MediumGrid1-Accent111">
    <w:name w:val="Medium Grid 1 - Accent 111"/>
    <w:basedOn w:val="TableNormal"/>
    <w:next w:val="MediumGrid1-Accent1"/>
    <w:uiPriority w:val="67"/>
    <w:rsid w:val="009075F4"/>
    <w:rPr>
      <w:rFonts w:ascii="Aptos" w:eastAsia="MS Mincho" w:hAnsi="Aptos"/>
      <w:sz w:val="22"/>
      <w:szCs w:val="22"/>
      <w:lang w:val="en-US" w:eastAsia="en-US"/>
    </w:r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insideV w:val="single" w:sz="8" w:space="0" w:color="7BA0CD"/>
      </w:tblBorders>
    </w:tblPr>
    <w:tcPr>
      <w:shd w:val="clear" w:color="auto" w:fill="D3DFEE"/>
    </w:tcPr>
    <w:tblStylePr w:type="firstRow">
      <w:rPr>
        <w:b/>
        <w:bCs/>
      </w:rPr>
    </w:tblStylePr>
    <w:tblStylePr w:type="lastRow">
      <w:rPr>
        <w:b/>
        <w:bCs/>
      </w:rPr>
      <w:tblPr/>
      <w:tcPr>
        <w:tcBorders>
          <w:top w:val="single" w:sz="18" w:space="0" w:color="7BA0CD"/>
        </w:tcBorders>
      </w:tcPr>
    </w:tblStylePr>
    <w:tblStylePr w:type="firstCol">
      <w:rPr>
        <w:b/>
        <w:bCs/>
      </w:rPr>
    </w:tblStylePr>
    <w:tblStylePr w:type="lastCol">
      <w:rPr>
        <w:b/>
        <w:bCs/>
      </w:rPr>
    </w:tblStylePr>
    <w:tblStylePr w:type="band1Vert">
      <w:tblPr/>
      <w:tcPr>
        <w:shd w:val="clear" w:color="auto" w:fill="A7BFDE"/>
      </w:tcPr>
    </w:tblStylePr>
    <w:tblStylePr w:type="band1Horz">
      <w:tblPr/>
      <w:tcPr>
        <w:shd w:val="clear" w:color="auto" w:fill="A7BFDE"/>
      </w:tcPr>
    </w:tblStylePr>
  </w:style>
  <w:style w:type="table" w:customStyle="1" w:styleId="MediumGrid1-Accent211">
    <w:name w:val="Medium Grid 1 - Accent 211"/>
    <w:basedOn w:val="TableNormal"/>
    <w:next w:val="MediumGrid1-Accent2"/>
    <w:uiPriority w:val="67"/>
    <w:rsid w:val="009075F4"/>
    <w:rPr>
      <w:rFonts w:ascii="Aptos" w:eastAsia="MS Mincho" w:hAnsi="Aptos"/>
      <w:sz w:val="22"/>
      <w:szCs w:val="22"/>
      <w:lang w:val="en-US" w:eastAsia="en-US"/>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insideV w:val="single" w:sz="8" w:space="0" w:color="CF7B79"/>
      </w:tblBorders>
    </w:tblPr>
    <w:tcPr>
      <w:shd w:val="clear" w:color="auto" w:fill="EFD3D2"/>
    </w:tcPr>
    <w:tblStylePr w:type="firstRow">
      <w:rPr>
        <w:b/>
        <w:bCs/>
      </w:rPr>
    </w:tblStylePr>
    <w:tblStylePr w:type="lastRow">
      <w:rPr>
        <w:b/>
        <w:bCs/>
      </w:rPr>
      <w:tblPr/>
      <w:tcPr>
        <w:tcBorders>
          <w:top w:val="single" w:sz="18" w:space="0" w:color="CF7B79"/>
        </w:tcBorders>
      </w:tcPr>
    </w:tblStylePr>
    <w:tblStylePr w:type="firstCol">
      <w:rPr>
        <w:b/>
        <w:bCs/>
      </w:rPr>
    </w:tblStylePr>
    <w:tblStylePr w:type="lastCol">
      <w:rPr>
        <w:b/>
        <w:bCs/>
      </w:rPr>
    </w:tblStylePr>
    <w:tblStylePr w:type="band1Vert">
      <w:tblPr/>
      <w:tcPr>
        <w:shd w:val="clear" w:color="auto" w:fill="DFA7A6"/>
      </w:tcPr>
    </w:tblStylePr>
    <w:tblStylePr w:type="band1Horz">
      <w:tblPr/>
      <w:tcPr>
        <w:shd w:val="clear" w:color="auto" w:fill="DFA7A6"/>
      </w:tcPr>
    </w:tblStylePr>
  </w:style>
  <w:style w:type="table" w:customStyle="1" w:styleId="MediumGrid1-Accent311">
    <w:name w:val="Medium Grid 1 - Accent 311"/>
    <w:basedOn w:val="TableNormal"/>
    <w:next w:val="MediumGrid1-Accent3"/>
    <w:uiPriority w:val="67"/>
    <w:rsid w:val="009075F4"/>
    <w:rPr>
      <w:rFonts w:ascii="Aptos" w:eastAsia="MS Mincho" w:hAnsi="Aptos"/>
      <w:sz w:val="22"/>
      <w:szCs w:val="22"/>
      <w:lang w:val="en-US" w:eastAsia="en-US"/>
    </w:rPr>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MediumGrid1-Accent411">
    <w:name w:val="Medium Grid 1 - Accent 411"/>
    <w:basedOn w:val="TableNormal"/>
    <w:next w:val="MediumGrid1-Accent4"/>
    <w:uiPriority w:val="67"/>
    <w:rsid w:val="009075F4"/>
    <w:rPr>
      <w:rFonts w:ascii="Aptos" w:eastAsia="MS Mincho" w:hAnsi="Aptos"/>
      <w:sz w:val="22"/>
      <w:szCs w:val="22"/>
      <w:lang w:val="en-US" w:eastAsia="en-US"/>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insideV w:val="single" w:sz="8" w:space="0" w:color="9F8AB9"/>
      </w:tblBorders>
    </w:tblPr>
    <w:tcPr>
      <w:shd w:val="clear" w:color="auto" w:fill="DFD8E8"/>
    </w:tcPr>
    <w:tblStylePr w:type="firstRow">
      <w:rPr>
        <w:b/>
        <w:bCs/>
      </w:rPr>
    </w:tblStylePr>
    <w:tblStylePr w:type="lastRow">
      <w:rPr>
        <w:b/>
        <w:bCs/>
      </w:rPr>
      <w:tblPr/>
      <w:tcPr>
        <w:tcBorders>
          <w:top w:val="single" w:sz="18" w:space="0" w:color="9F8AB9"/>
        </w:tcBorders>
      </w:tcPr>
    </w:tblStylePr>
    <w:tblStylePr w:type="firstCol">
      <w:rPr>
        <w:b/>
        <w:bCs/>
      </w:rPr>
    </w:tblStylePr>
    <w:tblStylePr w:type="lastCol">
      <w:rPr>
        <w:b/>
        <w:bCs/>
      </w:rPr>
    </w:tblStylePr>
    <w:tblStylePr w:type="band1Vert">
      <w:tblPr/>
      <w:tcPr>
        <w:shd w:val="clear" w:color="auto" w:fill="BFB1D0"/>
      </w:tcPr>
    </w:tblStylePr>
    <w:tblStylePr w:type="band1Horz">
      <w:tblPr/>
      <w:tcPr>
        <w:shd w:val="clear" w:color="auto" w:fill="BFB1D0"/>
      </w:tcPr>
    </w:tblStylePr>
  </w:style>
  <w:style w:type="table" w:customStyle="1" w:styleId="MediumGrid1-Accent511">
    <w:name w:val="Medium Grid 1 - Accent 511"/>
    <w:basedOn w:val="TableNormal"/>
    <w:next w:val="MediumGrid1-Accent5"/>
    <w:uiPriority w:val="67"/>
    <w:rsid w:val="009075F4"/>
    <w:rPr>
      <w:rFonts w:ascii="Aptos" w:eastAsia="MS Mincho" w:hAnsi="Aptos"/>
      <w:sz w:val="22"/>
      <w:szCs w:val="22"/>
      <w:lang w:val="en-US" w:eastAsia="en-US"/>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insideV w:val="single" w:sz="8" w:space="0" w:color="78C0D4"/>
      </w:tblBorders>
    </w:tblPr>
    <w:tcPr>
      <w:shd w:val="clear" w:color="auto" w:fill="D2EAF1"/>
    </w:tcPr>
    <w:tblStylePr w:type="firstRow">
      <w:rPr>
        <w:b/>
        <w:bCs/>
      </w:rPr>
    </w:tblStylePr>
    <w:tblStylePr w:type="lastRow">
      <w:rPr>
        <w:b/>
        <w:bCs/>
      </w:rPr>
      <w:tblPr/>
      <w:tcPr>
        <w:tcBorders>
          <w:top w:val="single" w:sz="18" w:space="0" w:color="78C0D4"/>
        </w:tcBorders>
      </w:tcPr>
    </w:tblStylePr>
    <w:tblStylePr w:type="firstCol">
      <w:rPr>
        <w:b/>
        <w:bCs/>
      </w:rPr>
    </w:tblStylePr>
    <w:tblStylePr w:type="lastCol">
      <w:rPr>
        <w:b/>
        <w:bCs/>
      </w:rPr>
    </w:tblStylePr>
    <w:tblStylePr w:type="band1Vert">
      <w:tblPr/>
      <w:tcPr>
        <w:shd w:val="clear" w:color="auto" w:fill="A5D5E2"/>
      </w:tcPr>
    </w:tblStylePr>
    <w:tblStylePr w:type="band1Horz">
      <w:tblPr/>
      <w:tcPr>
        <w:shd w:val="clear" w:color="auto" w:fill="A5D5E2"/>
      </w:tcPr>
    </w:tblStylePr>
  </w:style>
  <w:style w:type="table" w:customStyle="1" w:styleId="MediumGrid1-Accent611">
    <w:name w:val="Medium Grid 1 - Accent 611"/>
    <w:basedOn w:val="TableNormal"/>
    <w:next w:val="MediumGrid1-Accent6"/>
    <w:uiPriority w:val="67"/>
    <w:rsid w:val="009075F4"/>
    <w:rPr>
      <w:rFonts w:ascii="Aptos" w:eastAsia="MS Mincho" w:hAnsi="Aptos"/>
      <w:sz w:val="22"/>
      <w:szCs w:val="22"/>
      <w:lang w:val="en-US" w:eastAsia="en-US"/>
    </w:rPr>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insideV w:val="single" w:sz="8" w:space="0" w:color="F9B074"/>
      </w:tblBorders>
    </w:tblPr>
    <w:tcPr>
      <w:shd w:val="clear" w:color="auto" w:fill="FDE4D0"/>
    </w:tcPr>
    <w:tblStylePr w:type="firstRow">
      <w:rPr>
        <w:b/>
        <w:bCs/>
      </w:rPr>
    </w:tblStylePr>
    <w:tblStylePr w:type="lastRow">
      <w:rPr>
        <w:b/>
        <w:bCs/>
      </w:rPr>
      <w:tblPr/>
      <w:tcPr>
        <w:tcBorders>
          <w:top w:val="single" w:sz="18" w:space="0" w:color="F9B074"/>
        </w:tcBorders>
      </w:tcPr>
    </w:tblStylePr>
    <w:tblStylePr w:type="firstCol">
      <w:rPr>
        <w:b/>
        <w:bCs/>
      </w:rPr>
    </w:tblStylePr>
    <w:tblStylePr w:type="lastCol">
      <w:rPr>
        <w:b/>
        <w:bCs/>
      </w:rPr>
    </w:tblStylePr>
    <w:tblStylePr w:type="band1Vert">
      <w:tblPr/>
      <w:tcPr>
        <w:shd w:val="clear" w:color="auto" w:fill="FBCAA2"/>
      </w:tcPr>
    </w:tblStylePr>
    <w:tblStylePr w:type="band1Horz">
      <w:tblPr/>
      <w:tcPr>
        <w:shd w:val="clear" w:color="auto" w:fill="FBCAA2"/>
      </w:tcPr>
    </w:tblStylePr>
  </w:style>
  <w:style w:type="table" w:customStyle="1" w:styleId="MediumGrid311">
    <w:name w:val="Medium Grid 311"/>
    <w:basedOn w:val="TableNormal"/>
    <w:next w:val="MediumGrid3"/>
    <w:uiPriority w:val="69"/>
    <w:rsid w:val="009075F4"/>
    <w:rPr>
      <w:rFonts w:ascii="Aptos" w:eastAsia="MS Mincho" w:hAnsi="Aptos"/>
      <w:sz w:val="22"/>
      <w:szCs w:val="22"/>
      <w:lang w:val="en-US" w:eastAsia="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C0C0C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000000"/>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000000"/>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000000"/>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000000"/>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80808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808080"/>
      </w:tcPr>
    </w:tblStylePr>
  </w:style>
  <w:style w:type="table" w:customStyle="1" w:styleId="MediumGrid3-Accent111">
    <w:name w:val="Medium Grid 3 - Accent 111"/>
    <w:basedOn w:val="TableNormal"/>
    <w:next w:val="MediumGrid3-Accent1"/>
    <w:uiPriority w:val="69"/>
    <w:rsid w:val="009075F4"/>
    <w:rPr>
      <w:rFonts w:ascii="Aptos" w:eastAsia="MS Mincho" w:hAnsi="Aptos"/>
      <w:sz w:val="22"/>
      <w:szCs w:val="22"/>
      <w:lang w:val="en-US" w:eastAsia="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MediumGrid3-Accent211">
    <w:name w:val="Medium Grid 3 - Accent 211"/>
    <w:basedOn w:val="TableNormal"/>
    <w:next w:val="MediumGrid3-Accent2"/>
    <w:uiPriority w:val="69"/>
    <w:rsid w:val="009075F4"/>
    <w:rPr>
      <w:rFonts w:ascii="Aptos" w:eastAsia="MS Mincho" w:hAnsi="Aptos"/>
      <w:sz w:val="22"/>
      <w:szCs w:val="22"/>
      <w:lang w:val="en-US" w:eastAsia="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FD3D2"/>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C0504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C0504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C0504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C0504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DFA7A6"/>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DFA7A6"/>
      </w:tcPr>
    </w:tblStylePr>
  </w:style>
  <w:style w:type="table" w:customStyle="1" w:styleId="MediumGrid3-Accent311">
    <w:name w:val="Medium Grid 3 - Accent 311"/>
    <w:basedOn w:val="TableNormal"/>
    <w:next w:val="MediumGrid3-Accent3"/>
    <w:uiPriority w:val="69"/>
    <w:rsid w:val="009075F4"/>
    <w:rPr>
      <w:rFonts w:ascii="Aptos" w:eastAsia="MS Mincho" w:hAnsi="Aptos"/>
      <w:sz w:val="22"/>
      <w:szCs w:val="22"/>
      <w:lang w:val="en-US" w:eastAsia="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6EED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BBB59"/>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BBB59"/>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9BBB59"/>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9BBB59"/>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CDDDAC"/>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DDDAC"/>
      </w:tcPr>
    </w:tblStylePr>
  </w:style>
  <w:style w:type="table" w:customStyle="1" w:styleId="MediumGrid3-Accent411">
    <w:name w:val="Medium Grid 3 - Accent 411"/>
    <w:basedOn w:val="TableNormal"/>
    <w:next w:val="MediumGrid3-Accent4"/>
    <w:uiPriority w:val="69"/>
    <w:rsid w:val="009075F4"/>
    <w:rPr>
      <w:rFonts w:ascii="Aptos" w:eastAsia="MS Mincho" w:hAnsi="Aptos"/>
      <w:sz w:val="22"/>
      <w:szCs w:val="22"/>
      <w:lang w:val="en-US" w:eastAsia="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FD8E8"/>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8064A2"/>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8064A2"/>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8064A2"/>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8064A2"/>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BFB1D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BFB1D0"/>
      </w:tcPr>
    </w:tblStylePr>
  </w:style>
  <w:style w:type="table" w:customStyle="1" w:styleId="MediumGrid3-Accent511">
    <w:name w:val="Medium Grid 3 - Accent 511"/>
    <w:basedOn w:val="TableNormal"/>
    <w:next w:val="MediumGrid3-Accent5"/>
    <w:uiPriority w:val="69"/>
    <w:rsid w:val="009075F4"/>
    <w:rPr>
      <w:rFonts w:ascii="Aptos" w:eastAsia="MS Mincho" w:hAnsi="Aptos"/>
      <w:sz w:val="22"/>
      <w:szCs w:val="22"/>
      <w:lang w:val="en-US" w:eastAsia="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2EAF1"/>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BACC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BACC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BACC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BACC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5D5E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5D5E2"/>
      </w:tcPr>
    </w:tblStylePr>
  </w:style>
  <w:style w:type="table" w:customStyle="1" w:styleId="MediumGrid3-Accent611">
    <w:name w:val="Medium Grid 3 - Accent 611"/>
    <w:basedOn w:val="TableNormal"/>
    <w:next w:val="MediumGrid3-Accent6"/>
    <w:uiPriority w:val="69"/>
    <w:rsid w:val="009075F4"/>
    <w:rPr>
      <w:rFonts w:ascii="Aptos" w:eastAsia="MS Mincho" w:hAnsi="Aptos"/>
      <w:sz w:val="22"/>
      <w:szCs w:val="22"/>
      <w:lang w:val="en-US" w:eastAsia="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FDE4D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F7964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F7964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F7964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F7964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FBCAA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FBCAA2"/>
      </w:tcPr>
    </w:tblStylePr>
  </w:style>
  <w:style w:type="table" w:customStyle="1" w:styleId="DarkList11">
    <w:name w:val="Dark List11"/>
    <w:basedOn w:val="TableNormal"/>
    <w:next w:val="DarkList"/>
    <w:uiPriority w:val="70"/>
    <w:rsid w:val="009075F4"/>
    <w:rPr>
      <w:rFonts w:ascii="Aptos" w:eastAsia="MS Mincho" w:hAnsi="Aptos"/>
      <w:color w:val="FFFFFF"/>
      <w:sz w:val="22"/>
      <w:szCs w:val="22"/>
      <w:lang w:val="en-US" w:eastAsia="en-US"/>
    </w:rPr>
    <w:tblPr>
      <w:tblStyleRowBandSize w:val="1"/>
      <w:tblStyleColBandSize w:val="1"/>
    </w:tblPr>
    <w:tcPr>
      <w:shd w:val="clear" w:color="auto" w:fill="000000"/>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000000"/>
      </w:tcPr>
    </w:tblStylePr>
    <w:tblStylePr w:type="firstCol">
      <w:tblPr/>
      <w:tcPr>
        <w:tcBorders>
          <w:top w:val="nil"/>
          <w:left w:val="nil"/>
          <w:bottom w:val="nil"/>
          <w:right w:val="single" w:sz="18" w:space="0" w:color="FFFFFF"/>
          <w:insideH w:val="nil"/>
          <w:insideV w:val="nil"/>
        </w:tcBorders>
        <w:shd w:val="clear" w:color="auto" w:fill="000000"/>
      </w:tcPr>
    </w:tblStylePr>
    <w:tblStylePr w:type="lastCol">
      <w:tblPr/>
      <w:tcPr>
        <w:tcBorders>
          <w:top w:val="nil"/>
          <w:left w:val="single" w:sz="18" w:space="0" w:color="FFFFFF"/>
          <w:bottom w:val="nil"/>
          <w:right w:val="nil"/>
          <w:insideH w:val="nil"/>
          <w:insideV w:val="nil"/>
        </w:tcBorders>
        <w:shd w:val="clear" w:color="auto" w:fill="000000"/>
      </w:tcPr>
    </w:tblStylePr>
    <w:tblStylePr w:type="band1Vert">
      <w:tblPr/>
      <w:tcPr>
        <w:tcBorders>
          <w:top w:val="nil"/>
          <w:left w:val="nil"/>
          <w:bottom w:val="nil"/>
          <w:right w:val="nil"/>
          <w:insideH w:val="nil"/>
          <w:insideV w:val="nil"/>
        </w:tcBorders>
        <w:shd w:val="clear" w:color="auto" w:fill="000000"/>
      </w:tcPr>
    </w:tblStylePr>
    <w:tblStylePr w:type="band1Horz">
      <w:tblPr/>
      <w:tcPr>
        <w:tcBorders>
          <w:top w:val="nil"/>
          <w:left w:val="nil"/>
          <w:bottom w:val="nil"/>
          <w:right w:val="nil"/>
          <w:insideH w:val="nil"/>
          <w:insideV w:val="nil"/>
        </w:tcBorders>
        <w:shd w:val="clear" w:color="auto" w:fill="000000"/>
      </w:tcPr>
    </w:tblStylePr>
  </w:style>
  <w:style w:type="table" w:customStyle="1" w:styleId="DarkList-Accent111">
    <w:name w:val="Dark List - Accent 111"/>
    <w:basedOn w:val="TableNormal"/>
    <w:next w:val="DarkList-Accent1"/>
    <w:uiPriority w:val="70"/>
    <w:rsid w:val="009075F4"/>
    <w:rPr>
      <w:rFonts w:ascii="Aptos" w:eastAsia="MS Mincho" w:hAnsi="Aptos"/>
      <w:color w:val="FFFFFF"/>
      <w:sz w:val="22"/>
      <w:szCs w:val="22"/>
      <w:lang w:val="en-US" w:eastAsia="en-US"/>
    </w:rPr>
    <w:tblPr>
      <w:tblStyleRowBandSize w:val="1"/>
      <w:tblStyleColBandSize w:val="1"/>
    </w:tblPr>
    <w:tcPr>
      <w:shd w:val="clear" w:color="auto" w:fill="4F81BD"/>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243F60"/>
      </w:tcPr>
    </w:tblStylePr>
    <w:tblStylePr w:type="firstCol">
      <w:tblPr/>
      <w:tcPr>
        <w:tcBorders>
          <w:top w:val="nil"/>
          <w:left w:val="nil"/>
          <w:bottom w:val="nil"/>
          <w:right w:val="single" w:sz="18" w:space="0" w:color="FFFFFF"/>
          <w:insideH w:val="nil"/>
          <w:insideV w:val="nil"/>
        </w:tcBorders>
        <w:shd w:val="clear" w:color="auto" w:fill="365F91"/>
      </w:tcPr>
    </w:tblStylePr>
    <w:tblStylePr w:type="lastCol">
      <w:tblPr/>
      <w:tcPr>
        <w:tcBorders>
          <w:top w:val="nil"/>
          <w:left w:val="single" w:sz="18" w:space="0" w:color="FFFFFF"/>
          <w:bottom w:val="nil"/>
          <w:right w:val="nil"/>
          <w:insideH w:val="nil"/>
          <w:insideV w:val="nil"/>
        </w:tcBorders>
        <w:shd w:val="clear" w:color="auto" w:fill="365F91"/>
      </w:tcPr>
    </w:tblStylePr>
    <w:tblStylePr w:type="band1Vert">
      <w:tblPr/>
      <w:tcPr>
        <w:tcBorders>
          <w:top w:val="nil"/>
          <w:left w:val="nil"/>
          <w:bottom w:val="nil"/>
          <w:right w:val="nil"/>
          <w:insideH w:val="nil"/>
          <w:insideV w:val="nil"/>
        </w:tcBorders>
        <w:shd w:val="clear" w:color="auto" w:fill="365F91"/>
      </w:tcPr>
    </w:tblStylePr>
    <w:tblStylePr w:type="band1Horz">
      <w:tblPr/>
      <w:tcPr>
        <w:tcBorders>
          <w:top w:val="nil"/>
          <w:left w:val="nil"/>
          <w:bottom w:val="nil"/>
          <w:right w:val="nil"/>
          <w:insideH w:val="nil"/>
          <w:insideV w:val="nil"/>
        </w:tcBorders>
        <w:shd w:val="clear" w:color="auto" w:fill="365F91"/>
      </w:tcPr>
    </w:tblStylePr>
  </w:style>
  <w:style w:type="table" w:customStyle="1" w:styleId="DarkList-Accent211">
    <w:name w:val="Dark List - Accent 211"/>
    <w:basedOn w:val="TableNormal"/>
    <w:next w:val="DarkList-Accent2"/>
    <w:uiPriority w:val="70"/>
    <w:rsid w:val="009075F4"/>
    <w:rPr>
      <w:rFonts w:ascii="Aptos" w:eastAsia="MS Mincho" w:hAnsi="Aptos"/>
      <w:color w:val="FFFFFF"/>
      <w:sz w:val="22"/>
      <w:szCs w:val="22"/>
      <w:lang w:val="en-US" w:eastAsia="en-US"/>
    </w:rPr>
    <w:tblPr>
      <w:tblStyleRowBandSize w:val="1"/>
      <w:tblStyleColBandSize w:val="1"/>
    </w:tblPr>
    <w:tcPr>
      <w:shd w:val="clear" w:color="auto" w:fill="C0504D"/>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622423"/>
      </w:tcPr>
    </w:tblStylePr>
    <w:tblStylePr w:type="firstCol">
      <w:tblPr/>
      <w:tcPr>
        <w:tcBorders>
          <w:top w:val="nil"/>
          <w:left w:val="nil"/>
          <w:bottom w:val="nil"/>
          <w:right w:val="single" w:sz="18" w:space="0" w:color="FFFFFF"/>
          <w:insideH w:val="nil"/>
          <w:insideV w:val="nil"/>
        </w:tcBorders>
        <w:shd w:val="clear" w:color="auto" w:fill="943634"/>
      </w:tcPr>
    </w:tblStylePr>
    <w:tblStylePr w:type="lastCol">
      <w:tblPr/>
      <w:tcPr>
        <w:tcBorders>
          <w:top w:val="nil"/>
          <w:left w:val="single" w:sz="18" w:space="0" w:color="FFFFFF"/>
          <w:bottom w:val="nil"/>
          <w:right w:val="nil"/>
          <w:insideH w:val="nil"/>
          <w:insideV w:val="nil"/>
        </w:tcBorders>
        <w:shd w:val="clear" w:color="auto" w:fill="943634"/>
      </w:tcPr>
    </w:tblStylePr>
    <w:tblStylePr w:type="band1Vert">
      <w:tblPr/>
      <w:tcPr>
        <w:tcBorders>
          <w:top w:val="nil"/>
          <w:left w:val="nil"/>
          <w:bottom w:val="nil"/>
          <w:right w:val="nil"/>
          <w:insideH w:val="nil"/>
          <w:insideV w:val="nil"/>
        </w:tcBorders>
        <w:shd w:val="clear" w:color="auto" w:fill="943634"/>
      </w:tcPr>
    </w:tblStylePr>
    <w:tblStylePr w:type="band1Horz">
      <w:tblPr/>
      <w:tcPr>
        <w:tcBorders>
          <w:top w:val="nil"/>
          <w:left w:val="nil"/>
          <w:bottom w:val="nil"/>
          <w:right w:val="nil"/>
          <w:insideH w:val="nil"/>
          <w:insideV w:val="nil"/>
        </w:tcBorders>
        <w:shd w:val="clear" w:color="auto" w:fill="943634"/>
      </w:tcPr>
    </w:tblStylePr>
  </w:style>
  <w:style w:type="table" w:customStyle="1" w:styleId="DarkList-Accent311">
    <w:name w:val="Dark List - Accent 311"/>
    <w:basedOn w:val="TableNormal"/>
    <w:next w:val="DarkList-Accent3"/>
    <w:uiPriority w:val="70"/>
    <w:rsid w:val="009075F4"/>
    <w:rPr>
      <w:rFonts w:ascii="Aptos" w:eastAsia="MS Mincho" w:hAnsi="Aptos"/>
      <w:color w:val="FFFFFF"/>
      <w:sz w:val="22"/>
      <w:szCs w:val="22"/>
      <w:lang w:val="en-US" w:eastAsia="en-US"/>
    </w:rPr>
    <w:tblPr>
      <w:tblStyleRowBandSize w:val="1"/>
      <w:tblStyleColBandSize w:val="1"/>
    </w:tblPr>
    <w:tcPr>
      <w:shd w:val="clear" w:color="auto" w:fill="9BBB59"/>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4E6128"/>
      </w:tcPr>
    </w:tblStylePr>
    <w:tblStylePr w:type="firstCol">
      <w:tblPr/>
      <w:tcPr>
        <w:tcBorders>
          <w:top w:val="nil"/>
          <w:left w:val="nil"/>
          <w:bottom w:val="nil"/>
          <w:right w:val="single" w:sz="18" w:space="0" w:color="FFFFFF"/>
          <w:insideH w:val="nil"/>
          <w:insideV w:val="nil"/>
        </w:tcBorders>
        <w:shd w:val="clear" w:color="auto" w:fill="76923C"/>
      </w:tcPr>
    </w:tblStylePr>
    <w:tblStylePr w:type="lastCol">
      <w:tblPr/>
      <w:tcPr>
        <w:tcBorders>
          <w:top w:val="nil"/>
          <w:left w:val="single" w:sz="18" w:space="0" w:color="FFFFFF"/>
          <w:bottom w:val="nil"/>
          <w:right w:val="nil"/>
          <w:insideH w:val="nil"/>
          <w:insideV w:val="nil"/>
        </w:tcBorders>
        <w:shd w:val="clear" w:color="auto" w:fill="76923C"/>
      </w:tcPr>
    </w:tblStylePr>
    <w:tblStylePr w:type="band1Vert">
      <w:tblPr/>
      <w:tcPr>
        <w:tcBorders>
          <w:top w:val="nil"/>
          <w:left w:val="nil"/>
          <w:bottom w:val="nil"/>
          <w:right w:val="nil"/>
          <w:insideH w:val="nil"/>
          <w:insideV w:val="nil"/>
        </w:tcBorders>
        <w:shd w:val="clear" w:color="auto" w:fill="76923C"/>
      </w:tcPr>
    </w:tblStylePr>
    <w:tblStylePr w:type="band1Horz">
      <w:tblPr/>
      <w:tcPr>
        <w:tcBorders>
          <w:top w:val="nil"/>
          <w:left w:val="nil"/>
          <w:bottom w:val="nil"/>
          <w:right w:val="nil"/>
          <w:insideH w:val="nil"/>
          <w:insideV w:val="nil"/>
        </w:tcBorders>
        <w:shd w:val="clear" w:color="auto" w:fill="76923C"/>
      </w:tcPr>
    </w:tblStylePr>
  </w:style>
  <w:style w:type="table" w:customStyle="1" w:styleId="DarkList-Accent411">
    <w:name w:val="Dark List - Accent 411"/>
    <w:basedOn w:val="TableNormal"/>
    <w:next w:val="DarkList-Accent4"/>
    <w:uiPriority w:val="70"/>
    <w:rsid w:val="009075F4"/>
    <w:rPr>
      <w:rFonts w:ascii="Aptos" w:eastAsia="MS Mincho" w:hAnsi="Aptos"/>
      <w:color w:val="FFFFFF"/>
      <w:sz w:val="22"/>
      <w:szCs w:val="22"/>
      <w:lang w:val="en-US" w:eastAsia="en-US"/>
    </w:rPr>
    <w:tblPr>
      <w:tblStyleRowBandSize w:val="1"/>
      <w:tblStyleColBandSize w:val="1"/>
    </w:tblPr>
    <w:tcPr>
      <w:shd w:val="clear" w:color="auto" w:fill="8064A2"/>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3F3151"/>
      </w:tcPr>
    </w:tblStylePr>
    <w:tblStylePr w:type="firstCol">
      <w:tblPr/>
      <w:tcPr>
        <w:tcBorders>
          <w:top w:val="nil"/>
          <w:left w:val="nil"/>
          <w:bottom w:val="nil"/>
          <w:right w:val="single" w:sz="18" w:space="0" w:color="FFFFFF"/>
          <w:insideH w:val="nil"/>
          <w:insideV w:val="nil"/>
        </w:tcBorders>
        <w:shd w:val="clear" w:color="auto" w:fill="5F497A"/>
      </w:tcPr>
    </w:tblStylePr>
    <w:tblStylePr w:type="lastCol">
      <w:tblPr/>
      <w:tcPr>
        <w:tcBorders>
          <w:top w:val="nil"/>
          <w:left w:val="single" w:sz="18" w:space="0" w:color="FFFFFF"/>
          <w:bottom w:val="nil"/>
          <w:right w:val="nil"/>
          <w:insideH w:val="nil"/>
          <w:insideV w:val="nil"/>
        </w:tcBorders>
        <w:shd w:val="clear" w:color="auto" w:fill="5F497A"/>
      </w:tcPr>
    </w:tblStylePr>
    <w:tblStylePr w:type="band1Vert">
      <w:tblPr/>
      <w:tcPr>
        <w:tcBorders>
          <w:top w:val="nil"/>
          <w:left w:val="nil"/>
          <w:bottom w:val="nil"/>
          <w:right w:val="nil"/>
          <w:insideH w:val="nil"/>
          <w:insideV w:val="nil"/>
        </w:tcBorders>
        <w:shd w:val="clear" w:color="auto" w:fill="5F497A"/>
      </w:tcPr>
    </w:tblStylePr>
    <w:tblStylePr w:type="band1Horz">
      <w:tblPr/>
      <w:tcPr>
        <w:tcBorders>
          <w:top w:val="nil"/>
          <w:left w:val="nil"/>
          <w:bottom w:val="nil"/>
          <w:right w:val="nil"/>
          <w:insideH w:val="nil"/>
          <w:insideV w:val="nil"/>
        </w:tcBorders>
        <w:shd w:val="clear" w:color="auto" w:fill="5F497A"/>
      </w:tcPr>
    </w:tblStylePr>
  </w:style>
  <w:style w:type="table" w:customStyle="1" w:styleId="DarkList-Accent511">
    <w:name w:val="Dark List - Accent 511"/>
    <w:basedOn w:val="TableNormal"/>
    <w:next w:val="DarkList-Accent5"/>
    <w:uiPriority w:val="70"/>
    <w:rsid w:val="009075F4"/>
    <w:rPr>
      <w:rFonts w:ascii="Aptos" w:eastAsia="MS Mincho" w:hAnsi="Aptos"/>
      <w:color w:val="FFFFFF"/>
      <w:sz w:val="22"/>
      <w:szCs w:val="22"/>
      <w:lang w:val="en-US" w:eastAsia="en-US"/>
    </w:rPr>
    <w:tblPr>
      <w:tblStyleRowBandSize w:val="1"/>
      <w:tblStyleColBandSize w:val="1"/>
    </w:tblPr>
    <w:tcPr>
      <w:shd w:val="clear" w:color="auto" w:fill="4BACC6"/>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205867"/>
      </w:tcPr>
    </w:tblStylePr>
    <w:tblStylePr w:type="firstCol">
      <w:tblPr/>
      <w:tcPr>
        <w:tcBorders>
          <w:top w:val="nil"/>
          <w:left w:val="nil"/>
          <w:bottom w:val="nil"/>
          <w:right w:val="single" w:sz="18" w:space="0" w:color="FFFFFF"/>
          <w:insideH w:val="nil"/>
          <w:insideV w:val="nil"/>
        </w:tcBorders>
        <w:shd w:val="clear" w:color="auto" w:fill="31849B"/>
      </w:tcPr>
    </w:tblStylePr>
    <w:tblStylePr w:type="lastCol">
      <w:tblPr/>
      <w:tcPr>
        <w:tcBorders>
          <w:top w:val="nil"/>
          <w:left w:val="single" w:sz="18" w:space="0" w:color="FFFFFF"/>
          <w:bottom w:val="nil"/>
          <w:right w:val="nil"/>
          <w:insideH w:val="nil"/>
          <w:insideV w:val="nil"/>
        </w:tcBorders>
        <w:shd w:val="clear" w:color="auto" w:fill="31849B"/>
      </w:tcPr>
    </w:tblStylePr>
    <w:tblStylePr w:type="band1Vert">
      <w:tblPr/>
      <w:tcPr>
        <w:tcBorders>
          <w:top w:val="nil"/>
          <w:left w:val="nil"/>
          <w:bottom w:val="nil"/>
          <w:right w:val="nil"/>
          <w:insideH w:val="nil"/>
          <w:insideV w:val="nil"/>
        </w:tcBorders>
        <w:shd w:val="clear" w:color="auto" w:fill="31849B"/>
      </w:tcPr>
    </w:tblStylePr>
    <w:tblStylePr w:type="band1Horz">
      <w:tblPr/>
      <w:tcPr>
        <w:tcBorders>
          <w:top w:val="nil"/>
          <w:left w:val="nil"/>
          <w:bottom w:val="nil"/>
          <w:right w:val="nil"/>
          <w:insideH w:val="nil"/>
          <w:insideV w:val="nil"/>
        </w:tcBorders>
        <w:shd w:val="clear" w:color="auto" w:fill="31849B"/>
      </w:tcPr>
    </w:tblStylePr>
  </w:style>
  <w:style w:type="table" w:customStyle="1" w:styleId="DarkList-Accent611">
    <w:name w:val="Dark List - Accent 611"/>
    <w:basedOn w:val="TableNormal"/>
    <w:next w:val="DarkList-Accent6"/>
    <w:uiPriority w:val="70"/>
    <w:rsid w:val="009075F4"/>
    <w:rPr>
      <w:rFonts w:ascii="Aptos" w:eastAsia="MS Mincho" w:hAnsi="Aptos"/>
      <w:color w:val="FFFFFF"/>
      <w:sz w:val="22"/>
      <w:szCs w:val="22"/>
      <w:lang w:val="en-US" w:eastAsia="en-US"/>
    </w:rPr>
    <w:tblPr>
      <w:tblStyleRowBandSize w:val="1"/>
      <w:tblStyleColBandSize w:val="1"/>
    </w:tblPr>
    <w:tcPr>
      <w:shd w:val="clear" w:color="auto" w:fill="F79646"/>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974706"/>
      </w:tcPr>
    </w:tblStylePr>
    <w:tblStylePr w:type="firstCol">
      <w:tblPr/>
      <w:tcPr>
        <w:tcBorders>
          <w:top w:val="nil"/>
          <w:left w:val="nil"/>
          <w:bottom w:val="nil"/>
          <w:right w:val="single" w:sz="18" w:space="0" w:color="FFFFFF"/>
          <w:insideH w:val="nil"/>
          <w:insideV w:val="nil"/>
        </w:tcBorders>
        <w:shd w:val="clear" w:color="auto" w:fill="E36C0A"/>
      </w:tcPr>
    </w:tblStylePr>
    <w:tblStylePr w:type="lastCol">
      <w:tblPr/>
      <w:tcPr>
        <w:tcBorders>
          <w:top w:val="nil"/>
          <w:left w:val="single" w:sz="18" w:space="0" w:color="FFFFFF"/>
          <w:bottom w:val="nil"/>
          <w:right w:val="nil"/>
          <w:insideH w:val="nil"/>
          <w:insideV w:val="nil"/>
        </w:tcBorders>
        <w:shd w:val="clear" w:color="auto" w:fill="E36C0A"/>
      </w:tcPr>
    </w:tblStylePr>
    <w:tblStylePr w:type="band1Vert">
      <w:tblPr/>
      <w:tcPr>
        <w:tcBorders>
          <w:top w:val="nil"/>
          <w:left w:val="nil"/>
          <w:bottom w:val="nil"/>
          <w:right w:val="nil"/>
          <w:insideH w:val="nil"/>
          <w:insideV w:val="nil"/>
        </w:tcBorders>
        <w:shd w:val="clear" w:color="auto" w:fill="E36C0A"/>
      </w:tcPr>
    </w:tblStylePr>
    <w:tblStylePr w:type="band1Horz">
      <w:tblPr/>
      <w:tcPr>
        <w:tcBorders>
          <w:top w:val="nil"/>
          <w:left w:val="nil"/>
          <w:bottom w:val="nil"/>
          <w:right w:val="nil"/>
          <w:insideH w:val="nil"/>
          <w:insideV w:val="nil"/>
        </w:tcBorders>
        <w:shd w:val="clear" w:color="auto" w:fill="E36C0A"/>
      </w:tcPr>
    </w:tblStylePr>
  </w:style>
  <w:style w:type="table" w:customStyle="1" w:styleId="ColorfulShading11">
    <w:name w:val="Colorful Shading11"/>
    <w:basedOn w:val="TableNormal"/>
    <w:next w:val="ColorfulShading"/>
    <w:uiPriority w:val="71"/>
    <w:rsid w:val="009075F4"/>
    <w:rPr>
      <w:rFonts w:ascii="Aptos" w:eastAsia="MS Mincho" w:hAnsi="Aptos"/>
      <w:color w:val="000000"/>
      <w:sz w:val="22"/>
      <w:szCs w:val="22"/>
      <w:lang w:val="en-US" w:eastAsia="en-US"/>
    </w:rPr>
    <w:tblPr>
      <w:tblStyleRowBandSize w:val="1"/>
      <w:tblStyleColBandSize w:val="1"/>
      <w:tblBorders>
        <w:top w:val="single" w:sz="24" w:space="0" w:color="C0504D"/>
        <w:left w:val="single" w:sz="4" w:space="0" w:color="000000"/>
        <w:bottom w:val="single" w:sz="4" w:space="0" w:color="000000"/>
        <w:right w:val="single" w:sz="4" w:space="0" w:color="000000"/>
        <w:insideH w:val="single" w:sz="4" w:space="0" w:color="FFFFFF"/>
        <w:insideV w:val="single" w:sz="4" w:space="0" w:color="FFFFFF"/>
      </w:tblBorders>
    </w:tblPr>
    <w:tcPr>
      <w:shd w:val="clear" w:color="auto" w:fill="E6E6E6"/>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000000"/>
      </w:tcPr>
    </w:tblStylePr>
    <w:tblStylePr w:type="firstCol">
      <w:rPr>
        <w:color w:val="FFFFFF"/>
      </w:rPr>
      <w:tblPr/>
      <w:tcPr>
        <w:tcBorders>
          <w:top w:val="nil"/>
          <w:left w:val="nil"/>
          <w:bottom w:val="nil"/>
          <w:right w:val="nil"/>
          <w:insideH w:val="single" w:sz="4" w:space="0" w:color="000000"/>
          <w:insideV w:val="nil"/>
        </w:tcBorders>
        <w:shd w:val="clear" w:color="auto" w:fill="000000"/>
      </w:tcPr>
    </w:tblStylePr>
    <w:tblStylePr w:type="lastCol">
      <w:rPr>
        <w:color w:val="FFFFFF"/>
      </w:rPr>
      <w:tblPr/>
      <w:tcPr>
        <w:tcBorders>
          <w:top w:val="nil"/>
          <w:left w:val="nil"/>
          <w:bottom w:val="nil"/>
          <w:right w:val="nil"/>
          <w:insideH w:val="nil"/>
          <w:insideV w:val="nil"/>
        </w:tcBorders>
        <w:shd w:val="clear" w:color="auto" w:fill="000000"/>
      </w:tcPr>
    </w:tblStylePr>
    <w:tblStylePr w:type="band1Vert">
      <w:tblPr/>
      <w:tcPr>
        <w:shd w:val="clear" w:color="auto" w:fill="999999"/>
      </w:tcPr>
    </w:tblStylePr>
    <w:tblStylePr w:type="band1Horz">
      <w:tblPr/>
      <w:tcPr>
        <w:shd w:val="clear" w:color="auto" w:fill="808080"/>
      </w:tcPr>
    </w:tblStylePr>
    <w:tblStylePr w:type="neCell">
      <w:rPr>
        <w:color w:val="000000"/>
      </w:rPr>
    </w:tblStylePr>
    <w:tblStylePr w:type="nwCell">
      <w:rPr>
        <w:color w:val="000000"/>
      </w:rPr>
    </w:tblStylePr>
  </w:style>
  <w:style w:type="table" w:customStyle="1" w:styleId="ColorfulShading-Accent211">
    <w:name w:val="Colorful Shading - Accent 211"/>
    <w:basedOn w:val="TableNormal"/>
    <w:next w:val="ColorfulShading-Accent2"/>
    <w:uiPriority w:val="71"/>
    <w:rsid w:val="009075F4"/>
    <w:rPr>
      <w:rFonts w:ascii="Aptos" w:eastAsia="MS Mincho" w:hAnsi="Aptos"/>
      <w:color w:val="000000"/>
      <w:sz w:val="22"/>
      <w:szCs w:val="22"/>
      <w:lang w:val="en-US" w:eastAsia="en-US"/>
    </w:rPr>
    <w:tblPr>
      <w:tblStyleRowBandSize w:val="1"/>
      <w:tblStyleColBandSize w:val="1"/>
      <w:tblBorders>
        <w:top w:val="single" w:sz="24" w:space="0" w:color="C0504D"/>
        <w:left w:val="single" w:sz="4" w:space="0" w:color="C0504D"/>
        <w:bottom w:val="single" w:sz="4" w:space="0" w:color="C0504D"/>
        <w:right w:val="single" w:sz="4" w:space="0" w:color="C0504D"/>
        <w:insideH w:val="single" w:sz="4" w:space="0" w:color="FFFFFF"/>
        <w:insideV w:val="single" w:sz="4" w:space="0" w:color="FFFFFF"/>
      </w:tblBorders>
    </w:tblPr>
    <w:tcPr>
      <w:shd w:val="clear" w:color="auto" w:fill="F8EDED"/>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772C2A"/>
      </w:tcPr>
    </w:tblStylePr>
    <w:tblStylePr w:type="firstCol">
      <w:rPr>
        <w:color w:val="FFFFFF"/>
      </w:rPr>
      <w:tblPr/>
      <w:tcPr>
        <w:tcBorders>
          <w:top w:val="nil"/>
          <w:left w:val="nil"/>
          <w:bottom w:val="nil"/>
          <w:right w:val="nil"/>
          <w:insideH w:val="single" w:sz="4" w:space="0" w:color="772C2A"/>
          <w:insideV w:val="nil"/>
        </w:tcBorders>
        <w:shd w:val="clear" w:color="auto" w:fill="772C2A"/>
      </w:tcPr>
    </w:tblStylePr>
    <w:tblStylePr w:type="lastCol">
      <w:rPr>
        <w:color w:val="FFFFFF"/>
      </w:rPr>
      <w:tblPr/>
      <w:tcPr>
        <w:tcBorders>
          <w:top w:val="nil"/>
          <w:left w:val="nil"/>
          <w:bottom w:val="nil"/>
          <w:right w:val="nil"/>
          <w:insideH w:val="nil"/>
          <w:insideV w:val="nil"/>
        </w:tcBorders>
        <w:shd w:val="clear" w:color="auto" w:fill="772C2A"/>
      </w:tcPr>
    </w:tblStylePr>
    <w:tblStylePr w:type="band1Vert">
      <w:tblPr/>
      <w:tcPr>
        <w:shd w:val="clear" w:color="auto" w:fill="E5B8B7"/>
      </w:tcPr>
    </w:tblStylePr>
    <w:tblStylePr w:type="band1Horz">
      <w:tblPr/>
      <w:tcPr>
        <w:shd w:val="clear" w:color="auto" w:fill="DFA7A6"/>
      </w:tcPr>
    </w:tblStylePr>
    <w:tblStylePr w:type="neCell">
      <w:rPr>
        <w:color w:val="000000"/>
      </w:rPr>
    </w:tblStylePr>
    <w:tblStylePr w:type="nwCell">
      <w:rPr>
        <w:color w:val="000000"/>
      </w:rPr>
    </w:tblStylePr>
  </w:style>
  <w:style w:type="table" w:customStyle="1" w:styleId="ColorfulShading-Accent311">
    <w:name w:val="Colorful Shading - Accent 311"/>
    <w:basedOn w:val="TableNormal"/>
    <w:next w:val="ColorfulShading-Accent3"/>
    <w:uiPriority w:val="71"/>
    <w:rsid w:val="009075F4"/>
    <w:rPr>
      <w:rFonts w:ascii="Aptos" w:eastAsia="MS Mincho" w:hAnsi="Aptos"/>
      <w:color w:val="000000"/>
      <w:sz w:val="22"/>
      <w:szCs w:val="22"/>
      <w:lang w:val="en-US" w:eastAsia="en-US"/>
    </w:rPr>
    <w:tblPr>
      <w:tblStyleRowBandSize w:val="1"/>
      <w:tblStyleColBandSize w:val="1"/>
      <w:tblBorders>
        <w:top w:val="single" w:sz="24" w:space="0" w:color="8064A2"/>
        <w:left w:val="single" w:sz="4" w:space="0" w:color="9BBB59"/>
        <w:bottom w:val="single" w:sz="4" w:space="0" w:color="9BBB59"/>
        <w:right w:val="single" w:sz="4" w:space="0" w:color="9BBB59"/>
        <w:insideH w:val="single" w:sz="4" w:space="0" w:color="FFFFFF"/>
        <w:insideV w:val="single" w:sz="4" w:space="0" w:color="FFFFFF"/>
      </w:tblBorders>
    </w:tblPr>
    <w:tcPr>
      <w:shd w:val="clear" w:color="auto" w:fill="F5F8EE"/>
    </w:tcPr>
    <w:tblStylePr w:type="firstRow">
      <w:rPr>
        <w:b/>
        <w:bCs/>
      </w:rPr>
      <w:tblPr/>
      <w:tcPr>
        <w:tcBorders>
          <w:top w:val="nil"/>
          <w:left w:val="nil"/>
          <w:bottom w:val="single" w:sz="24" w:space="0" w:color="8064A2"/>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5E7530"/>
      </w:tcPr>
    </w:tblStylePr>
    <w:tblStylePr w:type="firstCol">
      <w:rPr>
        <w:color w:val="FFFFFF"/>
      </w:rPr>
      <w:tblPr/>
      <w:tcPr>
        <w:tcBorders>
          <w:top w:val="nil"/>
          <w:left w:val="nil"/>
          <w:bottom w:val="nil"/>
          <w:right w:val="nil"/>
          <w:insideH w:val="single" w:sz="4" w:space="0" w:color="5E7530"/>
          <w:insideV w:val="nil"/>
        </w:tcBorders>
        <w:shd w:val="clear" w:color="auto" w:fill="5E7530"/>
      </w:tcPr>
    </w:tblStylePr>
    <w:tblStylePr w:type="lastCol">
      <w:rPr>
        <w:color w:val="FFFFFF"/>
      </w:rPr>
      <w:tblPr/>
      <w:tcPr>
        <w:tcBorders>
          <w:top w:val="nil"/>
          <w:left w:val="nil"/>
          <w:bottom w:val="nil"/>
          <w:right w:val="nil"/>
          <w:insideH w:val="nil"/>
          <w:insideV w:val="nil"/>
        </w:tcBorders>
        <w:shd w:val="clear" w:color="auto" w:fill="5E7530"/>
      </w:tcPr>
    </w:tblStylePr>
    <w:tblStylePr w:type="band1Vert">
      <w:tblPr/>
      <w:tcPr>
        <w:shd w:val="clear" w:color="auto" w:fill="D6E3BC"/>
      </w:tcPr>
    </w:tblStylePr>
    <w:tblStylePr w:type="band1Horz">
      <w:tblPr/>
      <w:tcPr>
        <w:shd w:val="clear" w:color="auto" w:fill="CDDDAC"/>
      </w:tcPr>
    </w:tblStylePr>
  </w:style>
  <w:style w:type="table" w:customStyle="1" w:styleId="ColorfulShading-Accent411">
    <w:name w:val="Colorful Shading - Accent 411"/>
    <w:basedOn w:val="TableNormal"/>
    <w:next w:val="ColorfulShading-Accent4"/>
    <w:uiPriority w:val="71"/>
    <w:rsid w:val="009075F4"/>
    <w:rPr>
      <w:rFonts w:ascii="Aptos" w:eastAsia="MS Mincho" w:hAnsi="Aptos"/>
      <w:color w:val="000000"/>
      <w:sz w:val="22"/>
      <w:szCs w:val="22"/>
      <w:lang w:val="en-US" w:eastAsia="en-US"/>
    </w:rPr>
    <w:tblPr>
      <w:tblStyleRowBandSize w:val="1"/>
      <w:tblStyleColBandSize w:val="1"/>
      <w:tblBorders>
        <w:top w:val="single" w:sz="24" w:space="0" w:color="9BBB59"/>
        <w:left w:val="single" w:sz="4" w:space="0" w:color="8064A2"/>
        <w:bottom w:val="single" w:sz="4" w:space="0" w:color="8064A2"/>
        <w:right w:val="single" w:sz="4" w:space="0" w:color="8064A2"/>
        <w:insideH w:val="single" w:sz="4" w:space="0" w:color="FFFFFF"/>
        <w:insideV w:val="single" w:sz="4" w:space="0" w:color="FFFFFF"/>
      </w:tblBorders>
    </w:tblPr>
    <w:tcPr>
      <w:shd w:val="clear" w:color="auto" w:fill="F2EFF6"/>
    </w:tcPr>
    <w:tblStylePr w:type="firstRow">
      <w:rPr>
        <w:b/>
        <w:bCs/>
      </w:rPr>
      <w:tblPr/>
      <w:tcPr>
        <w:tcBorders>
          <w:top w:val="nil"/>
          <w:left w:val="nil"/>
          <w:bottom w:val="single" w:sz="24" w:space="0" w:color="9BBB59"/>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4C3B62"/>
      </w:tcPr>
    </w:tblStylePr>
    <w:tblStylePr w:type="firstCol">
      <w:rPr>
        <w:color w:val="FFFFFF"/>
      </w:rPr>
      <w:tblPr/>
      <w:tcPr>
        <w:tcBorders>
          <w:top w:val="nil"/>
          <w:left w:val="nil"/>
          <w:bottom w:val="nil"/>
          <w:right w:val="nil"/>
          <w:insideH w:val="single" w:sz="4" w:space="0" w:color="4C3B62"/>
          <w:insideV w:val="nil"/>
        </w:tcBorders>
        <w:shd w:val="clear" w:color="auto" w:fill="4C3B62"/>
      </w:tcPr>
    </w:tblStylePr>
    <w:tblStylePr w:type="lastCol">
      <w:rPr>
        <w:color w:val="FFFFFF"/>
      </w:rPr>
      <w:tblPr/>
      <w:tcPr>
        <w:tcBorders>
          <w:top w:val="nil"/>
          <w:left w:val="nil"/>
          <w:bottom w:val="nil"/>
          <w:right w:val="nil"/>
          <w:insideH w:val="nil"/>
          <w:insideV w:val="nil"/>
        </w:tcBorders>
        <w:shd w:val="clear" w:color="auto" w:fill="4C3B62"/>
      </w:tcPr>
    </w:tblStylePr>
    <w:tblStylePr w:type="band1Vert">
      <w:tblPr/>
      <w:tcPr>
        <w:shd w:val="clear" w:color="auto" w:fill="CCC0D9"/>
      </w:tcPr>
    </w:tblStylePr>
    <w:tblStylePr w:type="band1Horz">
      <w:tblPr/>
      <w:tcPr>
        <w:shd w:val="clear" w:color="auto" w:fill="BFB1D0"/>
      </w:tcPr>
    </w:tblStylePr>
    <w:tblStylePr w:type="neCell">
      <w:rPr>
        <w:color w:val="000000"/>
      </w:rPr>
    </w:tblStylePr>
    <w:tblStylePr w:type="nwCell">
      <w:rPr>
        <w:color w:val="000000"/>
      </w:rPr>
    </w:tblStylePr>
  </w:style>
  <w:style w:type="table" w:customStyle="1" w:styleId="ColorfulShading-Accent511">
    <w:name w:val="Colorful Shading - Accent 511"/>
    <w:basedOn w:val="TableNormal"/>
    <w:next w:val="ColorfulShading-Accent5"/>
    <w:uiPriority w:val="71"/>
    <w:rsid w:val="009075F4"/>
    <w:rPr>
      <w:rFonts w:ascii="Aptos" w:eastAsia="MS Mincho" w:hAnsi="Aptos"/>
      <w:color w:val="000000"/>
      <w:sz w:val="22"/>
      <w:szCs w:val="22"/>
      <w:lang w:val="en-US" w:eastAsia="en-US"/>
    </w:rPr>
    <w:tblPr>
      <w:tblStyleRowBandSize w:val="1"/>
      <w:tblStyleColBandSize w:val="1"/>
      <w:tblBorders>
        <w:top w:val="single" w:sz="24" w:space="0" w:color="F79646"/>
        <w:left w:val="single" w:sz="4" w:space="0" w:color="4BACC6"/>
        <w:bottom w:val="single" w:sz="4" w:space="0" w:color="4BACC6"/>
        <w:right w:val="single" w:sz="4" w:space="0" w:color="4BACC6"/>
        <w:insideH w:val="single" w:sz="4" w:space="0" w:color="FFFFFF"/>
        <w:insideV w:val="single" w:sz="4" w:space="0" w:color="FFFFFF"/>
      </w:tblBorders>
    </w:tblPr>
    <w:tcPr>
      <w:shd w:val="clear" w:color="auto" w:fill="EDF6F9"/>
    </w:tcPr>
    <w:tblStylePr w:type="firstRow">
      <w:rPr>
        <w:b/>
        <w:bCs/>
      </w:rPr>
      <w:tblPr/>
      <w:tcPr>
        <w:tcBorders>
          <w:top w:val="nil"/>
          <w:left w:val="nil"/>
          <w:bottom w:val="single" w:sz="24" w:space="0" w:color="F7964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76A7C"/>
      </w:tcPr>
    </w:tblStylePr>
    <w:tblStylePr w:type="firstCol">
      <w:rPr>
        <w:color w:val="FFFFFF"/>
      </w:rPr>
      <w:tblPr/>
      <w:tcPr>
        <w:tcBorders>
          <w:top w:val="nil"/>
          <w:left w:val="nil"/>
          <w:bottom w:val="nil"/>
          <w:right w:val="nil"/>
          <w:insideH w:val="single" w:sz="4" w:space="0" w:color="276A7C"/>
          <w:insideV w:val="nil"/>
        </w:tcBorders>
        <w:shd w:val="clear" w:color="auto" w:fill="276A7C"/>
      </w:tcPr>
    </w:tblStylePr>
    <w:tblStylePr w:type="lastCol">
      <w:rPr>
        <w:color w:val="FFFFFF"/>
      </w:rPr>
      <w:tblPr/>
      <w:tcPr>
        <w:tcBorders>
          <w:top w:val="nil"/>
          <w:left w:val="nil"/>
          <w:bottom w:val="nil"/>
          <w:right w:val="nil"/>
          <w:insideH w:val="nil"/>
          <w:insideV w:val="nil"/>
        </w:tcBorders>
        <w:shd w:val="clear" w:color="auto" w:fill="276A7C"/>
      </w:tcPr>
    </w:tblStylePr>
    <w:tblStylePr w:type="band1Vert">
      <w:tblPr/>
      <w:tcPr>
        <w:shd w:val="clear" w:color="auto" w:fill="B6DDE8"/>
      </w:tcPr>
    </w:tblStylePr>
    <w:tblStylePr w:type="band1Horz">
      <w:tblPr/>
      <w:tcPr>
        <w:shd w:val="clear" w:color="auto" w:fill="A5D5E2"/>
      </w:tcPr>
    </w:tblStylePr>
    <w:tblStylePr w:type="neCell">
      <w:rPr>
        <w:color w:val="000000"/>
      </w:rPr>
    </w:tblStylePr>
    <w:tblStylePr w:type="nwCell">
      <w:rPr>
        <w:color w:val="000000"/>
      </w:rPr>
    </w:tblStylePr>
  </w:style>
  <w:style w:type="table" w:customStyle="1" w:styleId="ColorfulShading-Accent611">
    <w:name w:val="Colorful Shading - Accent 611"/>
    <w:basedOn w:val="TableNormal"/>
    <w:next w:val="ColorfulShading-Accent6"/>
    <w:uiPriority w:val="71"/>
    <w:rsid w:val="009075F4"/>
    <w:rPr>
      <w:rFonts w:ascii="Aptos" w:eastAsia="MS Mincho" w:hAnsi="Aptos"/>
      <w:color w:val="000000"/>
      <w:sz w:val="22"/>
      <w:szCs w:val="22"/>
      <w:lang w:val="en-US" w:eastAsia="en-US"/>
    </w:rPr>
    <w:tblPr>
      <w:tblStyleRowBandSize w:val="1"/>
      <w:tblStyleColBandSize w:val="1"/>
      <w:tblBorders>
        <w:top w:val="single" w:sz="24" w:space="0" w:color="4BACC6"/>
        <w:left w:val="single" w:sz="4" w:space="0" w:color="F79646"/>
        <w:bottom w:val="single" w:sz="4" w:space="0" w:color="F79646"/>
        <w:right w:val="single" w:sz="4" w:space="0" w:color="F79646"/>
        <w:insideH w:val="single" w:sz="4" w:space="0" w:color="FFFFFF"/>
        <w:insideV w:val="single" w:sz="4" w:space="0" w:color="FFFFFF"/>
      </w:tblBorders>
    </w:tblPr>
    <w:tcPr>
      <w:shd w:val="clear" w:color="auto" w:fill="FEF4EC"/>
    </w:tcPr>
    <w:tblStylePr w:type="firstRow">
      <w:rPr>
        <w:b/>
        <w:bCs/>
      </w:rPr>
      <w:tblPr/>
      <w:tcPr>
        <w:tcBorders>
          <w:top w:val="nil"/>
          <w:left w:val="nil"/>
          <w:bottom w:val="single" w:sz="24" w:space="0" w:color="4BACC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B65608"/>
      </w:tcPr>
    </w:tblStylePr>
    <w:tblStylePr w:type="firstCol">
      <w:rPr>
        <w:color w:val="FFFFFF"/>
      </w:rPr>
      <w:tblPr/>
      <w:tcPr>
        <w:tcBorders>
          <w:top w:val="nil"/>
          <w:left w:val="nil"/>
          <w:bottom w:val="nil"/>
          <w:right w:val="nil"/>
          <w:insideH w:val="single" w:sz="4" w:space="0" w:color="B65608"/>
          <w:insideV w:val="nil"/>
        </w:tcBorders>
        <w:shd w:val="clear" w:color="auto" w:fill="B65608"/>
      </w:tcPr>
    </w:tblStylePr>
    <w:tblStylePr w:type="lastCol">
      <w:rPr>
        <w:color w:val="FFFFFF"/>
      </w:rPr>
      <w:tblPr/>
      <w:tcPr>
        <w:tcBorders>
          <w:top w:val="nil"/>
          <w:left w:val="nil"/>
          <w:bottom w:val="nil"/>
          <w:right w:val="nil"/>
          <w:insideH w:val="nil"/>
          <w:insideV w:val="nil"/>
        </w:tcBorders>
        <w:shd w:val="clear" w:color="auto" w:fill="B65608"/>
      </w:tcPr>
    </w:tblStylePr>
    <w:tblStylePr w:type="band1Vert">
      <w:tblPr/>
      <w:tcPr>
        <w:shd w:val="clear" w:color="auto" w:fill="FBD4B4"/>
      </w:tcPr>
    </w:tblStylePr>
    <w:tblStylePr w:type="band1Horz">
      <w:tblPr/>
      <w:tcPr>
        <w:shd w:val="clear" w:color="auto" w:fill="FBCAA2"/>
      </w:tcPr>
    </w:tblStylePr>
    <w:tblStylePr w:type="neCell">
      <w:rPr>
        <w:color w:val="000000"/>
      </w:rPr>
    </w:tblStylePr>
    <w:tblStylePr w:type="nwCell">
      <w:rPr>
        <w:color w:val="000000"/>
      </w:rPr>
    </w:tblStylePr>
  </w:style>
  <w:style w:type="table" w:customStyle="1" w:styleId="ColorfulList11">
    <w:name w:val="Colorful List11"/>
    <w:basedOn w:val="TableNormal"/>
    <w:next w:val="ColorfulList"/>
    <w:uiPriority w:val="72"/>
    <w:rsid w:val="009075F4"/>
    <w:rPr>
      <w:rFonts w:ascii="Aptos" w:eastAsia="MS Mincho" w:hAnsi="Aptos"/>
      <w:color w:val="000000"/>
      <w:sz w:val="22"/>
      <w:szCs w:val="22"/>
      <w:lang w:val="en-US" w:eastAsia="en-US"/>
    </w:rPr>
    <w:tblPr>
      <w:tblStyleRowBandSize w:val="1"/>
      <w:tblStyleColBandSize w:val="1"/>
    </w:tblPr>
    <w:tcPr>
      <w:shd w:val="clear" w:color="auto" w:fill="E6E6E6"/>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cPr>
    </w:tblStylePr>
    <w:tblStylePr w:type="band1Horz">
      <w:tblPr/>
      <w:tcPr>
        <w:shd w:val="clear" w:color="auto" w:fill="CCCCCC"/>
      </w:tcPr>
    </w:tblStylePr>
  </w:style>
  <w:style w:type="table" w:customStyle="1" w:styleId="ColorfulList-Accent111">
    <w:name w:val="Colorful List - Accent 111"/>
    <w:basedOn w:val="TableNormal"/>
    <w:next w:val="ColorfulList-Accent1"/>
    <w:uiPriority w:val="72"/>
    <w:rsid w:val="009075F4"/>
    <w:rPr>
      <w:rFonts w:ascii="Aptos" w:eastAsia="MS Mincho" w:hAnsi="Aptos"/>
      <w:color w:val="000000"/>
      <w:sz w:val="22"/>
      <w:szCs w:val="22"/>
      <w:lang w:val="en-US" w:eastAsia="en-US"/>
    </w:rPr>
    <w:tblPr>
      <w:tblStyleRowBandSize w:val="1"/>
      <w:tblStyleColBandSize w:val="1"/>
    </w:tblPr>
    <w:tcPr>
      <w:shd w:val="clear" w:color="auto" w:fill="EDF2F8"/>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cPr>
    </w:tblStylePr>
    <w:tblStylePr w:type="band1Horz">
      <w:tblPr/>
      <w:tcPr>
        <w:shd w:val="clear" w:color="auto" w:fill="DBE5F1"/>
      </w:tcPr>
    </w:tblStylePr>
  </w:style>
  <w:style w:type="table" w:customStyle="1" w:styleId="ColorfulList-Accent211">
    <w:name w:val="Colorful List - Accent 211"/>
    <w:basedOn w:val="TableNormal"/>
    <w:next w:val="ColorfulList-Accent2"/>
    <w:uiPriority w:val="72"/>
    <w:rsid w:val="009075F4"/>
    <w:rPr>
      <w:rFonts w:ascii="Aptos" w:eastAsia="MS Mincho" w:hAnsi="Aptos"/>
      <w:color w:val="000000"/>
      <w:sz w:val="22"/>
      <w:szCs w:val="22"/>
      <w:lang w:val="en-US" w:eastAsia="en-US"/>
    </w:rPr>
    <w:tblPr>
      <w:tblStyleRowBandSize w:val="1"/>
      <w:tblStyleColBandSize w:val="1"/>
    </w:tblPr>
    <w:tcPr>
      <w:shd w:val="clear" w:color="auto" w:fill="F8EDED"/>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cPr>
    </w:tblStylePr>
    <w:tblStylePr w:type="band1Horz">
      <w:tblPr/>
      <w:tcPr>
        <w:shd w:val="clear" w:color="auto" w:fill="F2DBDB"/>
      </w:tcPr>
    </w:tblStylePr>
  </w:style>
  <w:style w:type="table" w:customStyle="1" w:styleId="ColorfulList-Accent311">
    <w:name w:val="Colorful List - Accent 311"/>
    <w:basedOn w:val="TableNormal"/>
    <w:next w:val="ColorfulList-Accent3"/>
    <w:uiPriority w:val="72"/>
    <w:rsid w:val="009075F4"/>
    <w:rPr>
      <w:rFonts w:ascii="Aptos" w:eastAsia="MS Mincho" w:hAnsi="Aptos"/>
      <w:color w:val="000000"/>
      <w:sz w:val="22"/>
      <w:szCs w:val="22"/>
      <w:lang w:val="en-US" w:eastAsia="en-US"/>
    </w:rPr>
    <w:tblPr>
      <w:tblStyleRowBandSize w:val="1"/>
      <w:tblStyleColBandSize w:val="1"/>
    </w:tblPr>
    <w:tcPr>
      <w:shd w:val="clear" w:color="auto" w:fill="F5F8EE"/>
    </w:tcPr>
    <w:tblStylePr w:type="firstRow">
      <w:rPr>
        <w:b/>
        <w:bCs/>
        <w:color w:val="FFFFFF"/>
      </w:rPr>
      <w:tblPr/>
      <w:tcPr>
        <w:tcBorders>
          <w:bottom w:val="single" w:sz="12" w:space="0" w:color="FFFFFF"/>
        </w:tcBorders>
        <w:shd w:val="clear" w:color="auto" w:fill="664E82"/>
      </w:tcPr>
    </w:tblStylePr>
    <w:tblStylePr w:type="lastRow">
      <w:rPr>
        <w:b/>
        <w:bCs/>
        <w:color w:val="664E8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cPr>
    </w:tblStylePr>
    <w:tblStylePr w:type="band1Horz">
      <w:tblPr/>
      <w:tcPr>
        <w:shd w:val="clear" w:color="auto" w:fill="EAF1DD"/>
      </w:tcPr>
    </w:tblStylePr>
  </w:style>
  <w:style w:type="table" w:customStyle="1" w:styleId="ColorfulList-Accent411">
    <w:name w:val="Colorful List - Accent 411"/>
    <w:basedOn w:val="TableNormal"/>
    <w:next w:val="ColorfulList-Accent4"/>
    <w:uiPriority w:val="72"/>
    <w:rsid w:val="009075F4"/>
    <w:rPr>
      <w:rFonts w:ascii="Aptos" w:eastAsia="MS Mincho" w:hAnsi="Aptos"/>
      <w:color w:val="000000"/>
      <w:sz w:val="22"/>
      <w:szCs w:val="22"/>
      <w:lang w:val="en-US" w:eastAsia="en-US"/>
    </w:rPr>
    <w:tblPr>
      <w:tblStyleRowBandSize w:val="1"/>
      <w:tblStyleColBandSize w:val="1"/>
    </w:tblPr>
    <w:tcPr>
      <w:shd w:val="clear" w:color="auto" w:fill="F2EFF6"/>
    </w:tcPr>
    <w:tblStylePr w:type="firstRow">
      <w:rPr>
        <w:b/>
        <w:bCs/>
        <w:color w:val="FFFFFF"/>
      </w:rPr>
      <w:tblPr/>
      <w:tcPr>
        <w:tcBorders>
          <w:bottom w:val="single" w:sz="12" w:space="0" w:color="FFFFFF"/>
        </w:tcBorders>
        <w:shd w:val="clear" w:color="auto" w:fill="7E9C40"/>
      </w:tcPr>
    </w:tblStylePr>
    <w:tblStylePr w:type="lastRow">
      <w:rPr>
        <w:b/>
        <w:bCs/>
        <w:color w:val="7E9C40"/>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cPr>
    </w:tblStylePr>
    <w:tblStylePr w:type="band1Horz">
      <w:tblPr/>
      <w:tcPr>
        <w:shd w:val="clear" w:color="auto" w:fill="E5DFEC"/>
      </w:tcPr>
    </w:tblStylePr>
  </w:style>
  <w:style w:type="table" w:customStyle="1" w:styleId="ColorfulList-Accent511">
    <w:name w:val="Colorful List - Accent 511"/>
    <w:basedOn w:val="TableNormal"/>
    <w:next w:val="ColorfulList-Accent5"/>
    <w:uiPriority w:val="72"/>
    <w:rsid w:val="009075F4"/>
    <w:rPr>
      <w:rFonts w:ascii="Aptos" w:eastAsia="MS Mincho" w:hAnsi="Aptos"/>
      <w:color w:val="000000"/>
      <w:sz w:val="22"/>
      <w:szCs w:val="22"/>
      <w:lang w:val="en-US" w:eastAsia="en-US"/>
    </w:rPr>
    <w:tblPr>
      <w:tblStyleRowBandSize w:val="1"/>
      <w:tblStyleColBandSize w:val="1"/>
    </w:tblPr>
    <w:tcPr>
      <w:shd w:val="clear" w:color="auto" w:fill="EDF6F9"/>
    </w:tcPr>
    <w:tblStylePr w:type="firstRow">
      <w:rPr>
        <w:b/>
        <w:bCs/>
        <w:color w:val="FFFFFF"/>
      </w:rPr>
      <w:tblPr/>
      <w:tcPr>
        <w:tcBorders>
          <w:bottom w:val="single" w:sz="12" w:space="0" w:color="FFFFFF"/>
        </w:tcBorders>
        <w:shd w:val="clear" w:color="auto" w:fill="F2730A"/>
      </w:tcPr>
    </w:tblStylePr>
    <w:tblStylePr w:type="lastRow">
      <w:rPr>
        <w:b/>
        <w:bCs/>
        <w:color w:val="F2730A"/>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cPr>
    </w:tblStylePr>
    <w:tblStylePr w:type="band1Horz">
      <w:tblPr/>
      <w:tcPr>
        <w:shd w:val="clear" w:color="auto" w:fill="DAEEF3"/>
      </w:tcPr>
    </w:tblStylePr>
  </w:style>
  <w:style w:type="table" w:customStyle="1" w:styleId="ColorfulList-Accent611">
    <w:name w:val="Colorful List - Accent 611"/>
    <w:basedOn w:val="TableNormal"/>
    <w:next w:val="ColorfulList-Accent6"/>
    <w:uiPriority w:val="72"/>
    <w:rsid w:val="009075F4"/>
    <w:rPr>
      <w:rFonts w:ascii="Aptos" w:eastAsia="MS Mincho" w:hAnsi="Aptos"/>
      <w:color w:val="000000"/>
      <w:sz w:val="22"/>
      <w:szCs w:val="22"/>
      <w:lang w:val="en-US" w:eastAsia="en-US"/>
    </w:rPr>
    <w:tblPr>
      <w:tblStyleRowBandSize w:val="1"/>
      <w:tblStyleColBandSize w:val="1"/>
    </w:tblPr>
    <w:tcPr>
      <w:shd w:val="clear" w:color="auto" w:fill="FEF4EC"/>
    </w:tcPr>
    <w:tblStylePr w:type="firstRow">
      <w:rPr>
        <w:b/>
        <w:bCs/>
        <w:color w:val="FFFFFF"/>
      </w:rPr>
      <w:tblPr/>
      <w:tcPr>
        <w:tcBorders>
          <w:bottom w:val="single" w:sz="12" w:space="0" w:color="FFFFFF"/>
        </w:tcBorders>
        <w:shd w:val="clear" w:color="auto" w:fill="348DA5"/>
      </w:tcPr>
    </w:tblStylePr>
    <w:tblStylePr w:type="lastRow">
      <w:rPr>
        <w:b/>
        <w:bCs/>
        <w:color w:val="348DA5"/>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cPr>
    </w:tblStylePr>
    <w:tblStylePr w:type="band1Horz">
      <w:tblPr/>
      <w:tcPr>
        <w:shd w:val="clear" w:color="auto" w:fill="FDE9D9"/>
      </w:tcPr>
    </w:tblStylePr>
  </w:style>
  <w:style w:type="table" w:customStyle="1" w:styleId="ColorfulGrid11">
    <w:name w:val="Colorful Grid11"/>
    <w:basedOn w:val="TableNormal"/>
    <w:next w:val="ColorfulGrid"/>
    <w:uiPriority w:val="73"/>
    <w:rsid w:val="009075F4"/>
    <w:rPr>
      <w:rFonts w:ascii="Aptos" w:eastAsia="MS Mincho" w:hAnsi="Aptos"/>
      <w:color w:val="000000"/>
      <w:sz w:val="22"/>
      <w:szCs w:val="22"/>
      <w:lang w:val="en-US" w:eastAsia="en-US"/>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customStyle="1" w:styleId="ColorfulGrid-Accent111">
    <w:name w:val="Colorful Grid - Accent 111"/>
    <w:basedOn w:val="TableNormal"/>
    <w:next w:val="ColorfulGrid-Accent1"/>
    <w:uiPriority w:val="73"/>
    <w:rsid w:val="009075F4"/>
    <w:rPr>
      <w:rFonts w:ascii="Aptos" w:eastAsia="MS Mincho" w:hAnsi="Aptos"/>
      <w:color w:val="000000"/>
      <w:sz w:val="22"/>
      <w:szCs w:val="22"/>
      <w:lang w:val="en-US" w:eastAsia="en-US"/>
    </w:rPr>
    <w:tblPr>
      <w:tblStyleRowBandSize w:val="1"/>
      <w:tblStyleColBandSize w:val="1"/>
      <w:tblBorders>
        <w:insideH w:val="single" w:sz="4" w:space="0" w:color="FFFFFF"/>
      </w:tblBorders>
    </w:tblPr>
    <w:tcPr>
      <w:shd w:val="clear" w:color="auto" w:fill="DBE5F1"/>
    </w:tcPr>
    <w:tblStylePr w:type="firstRow">
      <w:rPr>
        <w:b/>
        <w:bCs/>
      </w:rPr>
      <w:tblPr/>
      <w:tcPr>
        <w:shd w:val="clear" w:color="auto" w:fill="B8CCE4"/>
      </w:tcPr>
    </w:tblStylePr>
    <w:tblStylePr w:type="lastRow">
      <w:rPr>
        <w:b/>
        <w:bCs/>
        <w:color w:val="000000"/>
      </w:rPr>
      <w:tblPr/>
      <w:tcPr>
        <w:shd w:val="clear" w:color="auto" w:fill="B8CCE4"/>
      </w:tcPr>
    </w:tblStylePr>
    <w:tblStylePr w:type="firstCol">
      <w:rPr>
        <w:color w:val="FFFFFF"/>
      </w:rPr>
      <w:tblPr/>
      <w:tcPr>
        <w:shd w:val="clear" w:color="auto" w:fill="365F91"/>
      </w:tcPr>
    </w:tblStylePr>
    <w:tblStylePr w:type="lastCol">
      <w:rPr>
        <w:color w:val="FFFFFF"/>
      </w:rPr>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customStyle="1" w:styleId="ColorfulGrid-Accent211">
    <w:name w:val="Colorful Grid - Accent 211"/>
    <w:basedOn w:val="TableNormal"/>
    <w:next w:val="ColorfulGrid-Accent2"/>
    <w:uiPriority w:val="73"/>
    <w:rsid w:val="009075F4"/>
    <w:rPr>
      <w:rFonts w:ascii="Aptos" w:eastAsia="MS Mincho" w:hAnsi="Aptos"/>
      <w:color w:val="000000"/>
      <w:sz w:val="22"/>
      <w:szCs w:val="22"/>
      <w:lang w:val="en-US" w:eastAsia="en-US"/>
    </w:rPr>
    <w:tblPr>
      <w:tblStyleRowBandSize w:val="1"/>
      <w:tblStyleColBandSize w:val="1"/>
      <w:tblBorders>
        <w:insideH w:val="single" w:sz="4" w:space="0" w:color="FFFFFF"/>
      </w:tblBorders>
    </w:tblPr>
    <w:tcPr>
      <w:shd w:val="clear" w:color="auto" w:fill="F2DBDB"/>
    </w:tcPr>
    <w:tblStylePr w:type="firstRow">
      <w:rPr>
        <w:b/>
        <w:bCs/>
      </w:rPr>
      <w:tblPr/>
      <w:tcPr>
        <w:shd w:val="clear" w:color="auto" w:fill="E5B8B7"/>
      </w:tcPr>
    </w:tblStylePr>
    <w:tblStylePr w:type="lastRow">
      <w:rPr>
        <w:b/>
        <w:bCs/>
        <w:color w:val="000000"/>
      </w:rPr>
      <w:tblPr/>
      <w:tcPr>
        <w:shd w:val="clear" w:color="auto" w:fill="E5B8B7"/>
      </w:tcPr>
    </w:tblStylePr>
    <w:tblStylePr w:type="firstCol">
      <w:rPr>
        <w:color w:val="FFFFFF"/>
      </w:rPr>
      <w:tblPr/>
      <w:tcPr>
        <w:shd w:val="clear" w:color="auto" w:fill="943634"/>
      </w:tcPr>
    </w:tblStylePr>
    <w:tblStylePr w:type="lastCol">
      <w:rPr>
        <w:color w:val="FFFFFF"/>
      </w:rPr>
      <w:tblPr/>
      <w:tcPr>
        <w:shd w:val="clear" w:color="auto" w:fill="943634"/>
      </w:tcPr>
    </w:tblStylePr>
    <w:tblStylePr w:type="band1Vert">
      <w:tblPr/>
      <w:tcPr>
        <w:shd w:val="clear" w:color="auto" w:fill="DFA7A6"/>
      </w:tcPr>
    </w:tblStylePr>
    <w:tblStylePr w:type="band1Horz">
      <w:tblPr/>
      <w:tcPr>
        <w:shd w:val="clear" w:color="auto" w:fill="DFA7A6"/>
      </w:tcPr>
    </w:tblStylePr>
  </w:style>
  <w:style w:type="table" w:customStyle="1" w:styleId="ColorfulGrid-Accent311">
    <w:name w:val="Colorful Grid - Accent 311"/>
    <w:basedOn w:val="TableNormal"/>
    <w:next w:val="ColorfulGrid-Accent3"/>
    <w:uiPriority w:val="73"/>
    <w:rsid w:val="009075F4"/>
    <w:rPr>
      <w:rFonts w:ascii="Aptos" w:eastAsia="MS Mincho" w:hAnsi="Aptos"/>
      <w:color w:val="000000"/>
      <w:sz w:val="22"/>
      <w:szCs w:val="22"/>
      <w:lang w:val="en-US" w:eastAsia="en-US"/>
    </w:rPr>
    <w:tblPr>
      <w:tblStyleRowBandSize w:val="1"/>
      <w:tblStyleColBandSize w:val="1"/>
      <w:tblBorders>
        <w:insideH w:val="single" w:sz="4" w:space="0" w:color="FFFFFF"/>
      </w:tblBorders>
    </w:tblPr>
    <w:tcPr>
      <w:shd w:val="clear" w:color="auto" w:fill="EAF1DD"/>
    </w:tcPr>
    <w:tblStylePr w:type="firstRow">
      <w:rPr>
        <w:b/>
        <w:bCs/>
      </w:rPr>
      <w:tblPr/>
      <w:tcPr>
        <w:shd w:val="clear" w:color="auto" w:fill="D6E3BC"/>
      </w:tcPr>
    </w:tblStylePr>
    <w:tblStylePr w:type="lastRow">
      <w:rPr>
        <w:b/>
        <w:bCs/>
        <w:color w:val="000000"/>
      </w:rPr>
      <w:tblPr/>
      <w:tcPr>
        <w:shd w:val="clear" w:color="auto" w:fill="D6E3BC"/>
      </w:tcPr>
    </w:tblStylePr>
    <w:tblStylePr w:type="firstCol">
      <w:rPr>
        <w:color w:val="FFFFFF"/>
      </w:rPr>
      <w:tblPr/>
      <w:tcPr>
        <w:shd w:val="clear" w:color="auto" w:fill="76923C"/>
      </w:tcPr>
    </w:tblStylePr>
    <w:tblStylePr w:type="lastCol">
      <w:rPr>
        <w:color w:val="FFFFFF"/>
      </w:rPr>
      <w:tblPr/>
      <w:tcPr>
        <w:shd w:val="clear" w:color="auto" w:fill="76923C"/>
      </w:tcPr>
    </w:tblStylePr>
    <w:tblStylePr w:type="band1Vert">
      <w:tblPr/>
      <w:tcPr>
        <w:shd w:val="clear" w:color="auto" w:fill="CDDDAC"/>
      </w:tcPr>
    </w:tblStylePr>
    <w:tblStylePr w:type="band1Horz">
      <w:tblPr/>
      <w:tcPr>
        <w:shd w:val="clear" w:color="auto" w:fill="CDDDAC"/>
      </w:tcPr>
    </w:tblStylePr>
  </w:style>
  <w:style w:type="table" w:customStyle="1" w:styleId="ColorfulGrid-Accent411">
    <w:name w:val="Colorful Grid - Accent 411"/>
    <w:basedOn w:val="TableNormal"/>
    <w:next w:val="ColorfulGrid-Accent4"/>
    <w:uiPriority w:val="73"/>
    <w:rsid w:val="009075F4"/>
    <w:rPr>
      <w:rFonts w:ascii="Aptos" w:eastAsia="MS Mincho" w:hAnsi="Aptos"/>
      <w:color w:val="000000"/>
      <w:sz w:val="22"/>
      <w:szCs w:val="22"/>
      <w:lang w:val="en-US" w:eastAsia="en-US"/>
    </w:rPr>
    <w:tblPr>
      <w:tblStyleRowBandSize w:val="1"/>
      <w:tblStyleColBandSize w:val="1"/>
      <w:tblBorders>
        <w:insideH w:val="single" w:sz="4" w:space="0" w:color="FFFFFF"/>
      </w:tblBorders>
    </w:tblPr>
    <w:tcPr>
      <w:shd w:val="clear" w:color="auto" w:fill="E5DFEC"/>
    </w:tcPr>
    <w:tblStylePr w:type="firstRow">
      <w:rPr>
        <w:b/>
        <w:bCs/>
      </w:rPr>
      <w:tblPr/>
      <w:tcPr>
        <w:shd w:val="clear" w:color="auto" w:fill="CCC0D9"/>
      </w:tcPr>
    </w:tblStylePr>
    <w:tblStylePr w:type="lastRow">
      <w:rPr>
        <w:b/>
        <w:bCs/>
        <w:color w:val="000000"/>
      </w:rPr>
      <w:tblPr/>
      <w:tcPr>
        <w:shd w:val="clear" w:color="auto" w:fill="CCC0D9"/>
      </w:tcPr>
    </w:tblStylePr>
    <w:tblStylePr w:type="firstCol">
      <w:rPr>
        <w:color w:val="FFFFFF"/>
      </w:rPr>
      <w:tblPr/>
      <w:tcPr>
        <w:shd w:val="clear" w:color="auto" w:fill="5F497A"/>
      </w:tcPr>
    </w:tblStylePr>
    <w:tblStylePr w:type="lastCol">
      <w:rPr>
        <w:color w:val="FFFFFF"/>
      </w:rPr>
      <w:tblPr/>
      <w:tcPr>
        <w:shd w:val="clear" w:color="auto" w:fill="5F497A"/>
      </w:tcPr>
    </w:tblStylePr>
    <w:tblStylePr w:type="band1Vert">
      <w:tblPr/>
      <w:tcPr>
        <w:shd w:val="clear" w:color="auto" w:fill="BFB1D0"/>
      </w:tcPr>
    </w:tblStylePr>
    <w:tblStylePr w:type="band1Horz">
      <w:tblPr/>
      <w:tcPr>
        <w:shd w:val="clear" w:color="auto" w:fill="BFB1D0"/>
      </w:tcPr>
    </w:tblStylePr>
  </w:style>
  <w:style w:type="table" w:customStyle="1" w:styleId="ColorfulGrid-Accent511">
    <w:name w:val="Colorful Grid - Accent 511"/>
    <w:basedOn w:val="TableNormal"/>
    <w:next w:val="ColorfulGrid-Accent5"/>
    <w:uiPriority w:val="73"/>
    <w:rsid w:val="009075F4"/>
    <w:rPr>
      <w:rFonts w:ascii="Aptos" w:eastAsia="MS Mincho" w:hAnsi="Aptos"/>
      <w:color w:val="000000"/>
      <w:sz w:val="22"/>
      <w:szCs w:val="22"/>
      <w:lang w:val="en-US" w:eastAsia="en-US"/>
    </w:rPr>
    <w:tblPr>
      <w:tblStyleRowBandSize w:val="1"/>
      <w:tblStyleColBandSize w:val="1"/>
      <w:tblBorders>
        <w:insideH w:val="single" w:sz="4" w:space="0" w:color="FFFFFF"/>
      </w:tblBorders>
    </w:tblPr>
    <w:tcPr>
      <w:shd w:val="clear" w:color="auto" w:fill="DAEEF3"/>
    </w:tcPr>
    <w:tblStylePr w:type="firstRow">
      <w:rPr>
        <w:b/>
        <w:bCs/>
      </w:rPr>
      <w:tblPr/>
      <w:tcPr>
        <w:shd w:val="clear" w:color="auto" w:fill="B6DDE8"/>
      </w:tcPr>
    </w:tblStylePr>
    <w:tblStylePr w:type="lastRow">
      <w:rPr>
        <w:b/>
        <w:bCs/>
        <w:color w:val="000000"/>
      </w:rPr>
      <w:tblPr/>
      <w:tcPr>
        <w:shd w:val="clear" w:color="auto" w:fill="B6DDE8"/>
      </w:tcPr>
    </w:tblStylePr>
    <w:tblStylePr w:type="firstCol">
      <w:rPr>
        <w:color w:val="FFFFFF"/>
      </w:rPr>
      <w:tblPr/>
      <w:tcPr>
        <w:shd w:val="clear" w:color="auto" w:fill="31849B"/>
      </w:tcPr>
    </w:tblStylePr>
    <w:tblStylePr w:type="lastCol">
      <w:rPr>
        <w:color w:val="FFFFFF"/>
      </w:rPr>
      <w:tblPr/>
      <w:tcPr>
        <w:shd w:val="clear" w:color="auto" w:fill="31849B"/>
      </w:tcPr>
    </w:tblStylePr>
    <w:tblStylePr w:type="band1Vert">
      <w:tblPr/>
      <w:tcPr>
        <w:shd w:val="clear" w:color="auto" w:fill="A5D5E2"/>
      </w:tcPr>
    </w:tblStylePr>
    <w:tblStylePr w:type="band1Horz">
      <w:tblPr/>
      <w:tcPr>
        <w:shd w:val="clear" w:color="auto" w:fill="A5D5E2"/>
      </w:tcPr>
    </w:tblStylePr>
  </w:style>
  <w:style w:type="table" w:customStyle="1" w:styleId="ColorfulGrid-Accent611">
    <w:name w:val="Colorful Grid - Accent 611"/>
    <w:basedOn w:val="TableNormal"/>
    <w:next w:val="ColorfulGrid-Accent6"/>
    <w:uiPriority w:val="73"/>
    <w:rsid w:val="009075F4"/>
    <w:rPr>
      <w:rFonts w:ascii="Aptos" w:eastAsia="MS Mincho" w:hAnsi="Aptos"/>
      <w:color w:val="000000"/>
      <w:sz w:val="22"/>
      <w:szCs w:val="22"/>
      <w:lang w:val="en-US" w:eastAsia="en-US"/>
    </w:rPr>
    <w:tblPr>
      <w:tblStyleRowBandSize w:val="1"/>
      <w:tblStyleColBandSize w:val="1"/>
      <w:tblBorders>
        <w:insideH w:val="single" w:sz="4" w:space="0" w:color="FFFFFF"/>
      </w:tblBorders>
    </w:tblPr>
    <w:tcPr>
      <w:shd w:val="clear" w:color="auto" w:fill="FDE9D9"/>
    </w:tcPr>
    <w:tblStylePr w:type="firstRow">
      <w:rPr>
        <w:b/>
        <w:bCs/>
      </w:rPr>
      <w:tblPr/>
      <w:tcPr>
        <w:shd w:val="clear" w:color="auto" w:fill="FBD4B4"/>
      </w:tcPr>
    </w:tblStylePr>
    <w:tblStylePr w:type="lastRow">
      <w:rPr>
        <w:b/>
        <w:bCs/>
        <w:color w:val="000000"/>
      </w:rPr>
      <w:tblPr/>
      <w:tcPr>
        <w:shd w:val="clear" w:color="auto" w:fill="FBD4B4"/>
      </w:tcPr>
    </w:tblStylePr>
    <w:tblStylePr w:type="firstCol">
      <w:rPr>
        <w:color w:val="FFFFFF"/>
      </w:rPr>
      <w:tblPr/>
      <w:tcPr>
        <w:shd w:val="clear" w:color="auto" w:fill="E36C0A"/>
      </w:tcPr>
    </w:tblStylePr>
    <w:tblStylePr w:type="lastCol">
      <w:rPr>
        <w:color w:val="FFFFFF"/>
      </w:rPr>
      <w:tblPr/>
      <w:tcPr>
        <w:shd w:val="clear" w:color="auto" w:fill="E36C0A"/>
      </w:tcPr>
    </w:tblStylePr>
    <w:tblStylePr w:type="band1Vert">
      <w:tblPr/>
      <w:tcPr>
        <w:shd w:val="clear" w:color="auto" w:fill="FBCAA2"/>
      </w:tcPr>
    </w:tblStylePr>
    <w:tblStylePr w:type="band1Horz">
      <w:tblPr/>
      <w:tcPr>
        <w:shd w:val="clear" w:color="auto" w:fill="FBCAA2"/>
      </w:tcPr>
    </w:tblStylePr>
  </w:style>
  <w:style w:type="table" w:customStyle="1" w:styleId="TableGrid3">
    <w:name w:val="Table Grid3"/>
    <w:basedOn w:val="TableNormal"/>
    <w:next w:val="TableGrid"/>
    <w:uiPriority w:val="39"/>
    <w:rsid w:val="009075F4"/>
    <w:rPr>
      <w:rFonts w:ascii="Aptos" w:eastAsia="Aptos" w:hAnsi="Aptos"/>
      <w:kern w:val="2"/>
      <w:sz w:val="24"/>
      <w:szCs w:val="24"/>
      <w:lang w:val="en-GB" w:eastAsia="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Shading3">
    <w:name w:val="Light Shading3"/>
    <w:basedOn w:val="TableNormal"/>
    <w:next w:val="LightShading"/>
    <w:uiPriority w:val="60"/>
    <w:semiHidden/>
    <w:unhideWhenUsed/>
    <w:rsid w:val="009075F4"/>
    <w:rPr>
      <w:rFonts w:ascii="Aptos" w:eastAsia="Aptos" w:hAnsi="Aptos"/>
      <w:color w:val="000000"/>
      <w:kern w:val="2"/>
      <w:sz w:val="24"/>
      <w:szCs w:val="24"/>
      <w:lang w:val="en-GB" w:eastAsia="en-US"/>
      <w14:ligatures w14:val="standardContextual"/>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Accent13">
    <w:name w:val="Light Shading - Accent 13"/>
    <w:basedOn w:val="TableNormal"/>
    <w:next w:val="LightShading-Accent1"/>
    <w:uiPriority w:val="60"/>
    <w:semiHidden/>
    <w:unhideWhenUsed/>
    <w:rsid w:val="009075F4"/>
    <w:rPr>
      <w:rFonts w:ascii="Aptos" w:eastAsia="Aptos" w:hAnsi="Aptos"/>
      <w:color w:val="0F4761"/>
      <w:kern w:val="2"/>
      <w:sz w:val="24"/>
      <w:szCs w:val="24"/>
      <w:lang w:val="en-GB" w:eastAsia="en-US"/>
      <w14:ligatures w14:val="standardContextual"/>
    </w:rPr>
    <w:tblPr>
      <w:tblStyleRowBandSize w:val="1"/>
      <w:tblStyleColBandSize w:val="1"/>
      <w:tblBorders>
        <w:top w:val="single" w:sz="8" w:space="0" w:color="156082"/>
        <w:bottom w:val="single" w:sz="8" w:space="0" w:color="156082"/>
      </w:tblBorders>
    </w:tblPr>
    <w:tblStylePr w:type="firstRow">
      <w:pPr>
        <w:spacing w:before="0" w:after="0" w:line="240" w:lineRule="auto"/>
      </w:pPr>
      <w:rPr>
        <w:b/>
        <w:bCs/>
      </w:rPr>
      <w:tblPr/>
      <w:tcPr>
        <w:tcBorders>
          <w:top w:val="single" w:sz="8" w:space="0" w:color="156082"/>
          <w:left w:val="nil"/>
          <w:bottom w:val="single" w:sz="8" w:space="0" w:color="156082"/>
          <w:right w:val="nil"/>
          <w:insideH w:val="nil"/>
          <w:insideV w:val="nil"/>
        </w:tcBorders>
      </w:tcPr>
    </w:tblStylePr>
    <w:tblStylePr w:type="lastRow">
      <w:pPr>
        <w:spacing w:before="0" w:after="0" w:line="240" w:lineRule="auto"/>
      </w:pPr>
      <w:rPr>
        <w:b/>
        <w:bCs/>
      </w:rPr>
      <w:tblPr/>
      <w:tcPr>
        <w:tcBorders>
          <w:top w:val="single" w:sz="8" w:space="0" w:color="156082"/>
          <w:left w:val="nil"/>
          <w:bottom w:val="single" w:sz="8" w:space="0" w:color="15608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2DEF2"/>
      </w:tcPr>
    </w:tblStylePr>
    <w:tblStylePr w:type="band1Horz">
      <w:tblPr/>
      <w:tcPr>
        <w:tcBorders>
          <w:left w:val="nil"/>
          <w:right w:val="nil"/>
          <w:insideH w:val="nil"/>
          <w:insideV w:val="nil"/>
        </w:tcBorders>
        <w:shd w:val="clear" w:color="auto" w:fill="B2DEF2"/>
      </w:tcPr>
    </w:tblStylePr>
  </w:style>
  <w:style w:type="table" w:customStyle="1" w:styleId="LightShading-Accent23">
    <w:name w:val="Light Shading - Accent 23"/>
    <w:basedOn w:val="TableNormal"/>
    <w:next w:val="LightShading-Accent2"/>
    <w:uiPriority w:val="60"/>
    <w:semiHidden/>
    <w:unhideWhenUsed/>
    <w:rsid w:val="009075F4"/>
    <w:rPr>
      <w:rFonts w:ascii="Aptos" w:eastAsia="Aptos" w:hAnsi="Aptos"/>
      <w:color w:val="BF4E14"/>
      <w:kern w:val="2"/>
      <w:sz w:val="24"/>
      <w:szCs w:val="24"/>
      <w:lang w:val="en-GB" w:eastAsia="en-US"/>
      <w14:ligatures w14:val="standardContextual"/>
    </w:rPr>
    <w:tblPr>
      <w:tblStyleRowBandSize w:val="1"/>
      <w:tblStyleColBandSize w:val="1"/>
      <w:tblBorders>
        <w:top w:val="single" w:sz="8" w:space="0" w:color="E97132"/>
        <w:bottom w:val="single" w:sz="8" w:space="0" w:color="E97132"/>
      </w:tblBorders>
    </w:tblPr>
    <w:tblStylePr w:type="firstRow">
      <w:pPr>
        <w:spacing w:before="0" w:after="0" w:line="240" w:lineRule="auto"/>
      </w:pPr>
      <w:rPr>
        <w:b/>
        <w:bCs/>
      </w:rPr>
      <w:tblPr/>
      <w:tcPr>
        <w:tcBorders>
          <w:top w:val="single" w:sz="8" w:space="0" w:color="E97132"/>
          <w:left w:val="nil"/>
          <w:bottom w:val="single" w:sz="8" w:space="0" w:color="E97132"/>
          <w:right w:val="nil"/>
          <w:insideH w:val="nil"/>
          <w:insideV w:val="nil"/>
        </w:tcBorders>
      </w:tcPr>
    </w:tblStylePr>
    <w:tblStylePr w:type="lastRow">
      <w:pPr>
        <w:spacing w:before="0" w:after="0" w:line="240" w:lineRule="auto"/>
      </w:pPr>
      <w:rPr>
        <w:b/>
        <w:bCs/>
      </w:rPr>
      <w:tblPr/>
      <w:tcPr>
        <w:tcBorders>
          <w:top w:val="single" w:sz="8" w:space="0" w:color="E97132"/>
          <w:left w:val="nil"/>
          <w:bottom w:val="single" w:sz="8" w:space="0" w:color="E9713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9DBCC"/>
      </w:tcPr>
    </w:tblStylePr>
    <w:tblStylePr w:type="band1Horz">
      <w:tblPr/>
      <w:tcPr>
        <w:tcBorders>
          <w:left w:val="nil"/>
          <w:right w:val="nil"/>
          <w:insideH w:val="nil"/>
          <w:insideV w:val="nil"/>
        </w:tcBorders>
        <w:shd w:val="clear" w:color="auto" w:fill="F9DBCC"/>
      </w:tcPr>
    </w:tblStylePr>
  </w:style>
  <w:style w:type="table" w:customStyle="1" w:styleId="LightShading-Accent33">
    <w:name w:val="Light Shading - Accent 33"/>
    <w:basedOn w:val="TableNormal"/>
    <w:next w:val="LightShading-Accent3"/>
    <w:uiPriority w:val="60"/>
    <w:semiHidden/>
    <w:unhideWhenUsed/>
    <w:rsid w:val="009075F4"/>
    <w:rPr>
      <w:rFonts w:ascii="Aptos" w:eastAsia="Aptos" w:hAnsi="Aptos"/>
      <w:color w:val="124F1A"/>
      <w:kern w:val="2"/>
      <w:sz w:val="24"/>
      <w:szCs w:val="24"/>
      <w:lang w:val="en-GB" w:eastAsia="en-US"/>
      <w14:ligatures w14:val="standardContextual"/>
    </w:rPr>
    <w:tblPr>
      <w:tblStyleRowBandSize w:val="1"/>
      <w:tblStyleColBandSize w:val="1"/>
      <w:tblBorders>
        <w:top w:val="single" w:sz="8" w:space="0" w:color="196B24"/>
        <w:bottom w:val="single" w:sz="8" w:space="0" w:color="196B24"/>
      </w:tblBorders>
    </w:tblPr>
    <w:tblStylePr w:type="firstRow">
      <w:pPr>
        <w:spacing w:before="0" w:after="0" w:line="240" w:lineRule="auto"/>
      </w:pPr>
      <w:rPr>
        <w:b/>
        <w:bCs/>
      </w:rPr>
      <w:tblPr/>
      <w:tcPr>
        <w:tcBorders>
          <w:top w:val="single" w:sz="8" w:space="0" w:color="196B24"/>
          <w:left w:val="nil"/>
          <w:bottom w:val="single" w:sz="8" w:space="0" w:color="196B24"/>
          <w:right w:val="nil"/>
          <w:insideH w:val="nil"/>
          <w:insideV w:val="nil"/>
        </w:tcBorders>
      </w:tcPr>
    </w:tblStylePr>
    <w:tblStylePr w:type="lastRow">
      <w:pPr>
        <w:spacing w:before="0" w:after="0" w:line="240" w:lineRule="auto"/>
      </w:pPr>
      <w:rPr>
        <w:b/>
        <w:bCs/>
      </w:rPr>
      <w:tblPr/>
      <w:tcPr>
        <w:tcBorders>
          <w:top w:val="single" w:sz="8" w:space="0" w:color="196B24"/>
          <w:left w:val="nil"/>
          <w:bottom w:val="single" w:sz="8" w:space="0" w:color="196B2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3EDBA"/>
      </w:tcPr>
    </w:tblStylePr>
    <w:tblStylePr w:type="band1Horz">
      <w:tblPr/>
      <w:tcPr>
        <w:tcBorders>
          <w:left w:val="nil"/>
          <w:right w:val="nil"/>
          <w:insideH w:val="nil"/>
          <w:insideV w:val="nil"/>
        </w:tcBorders>
        <w:shd w:val="clear" w:color="auto" w:fill="B3EDBA"/>
      </w:tcPr>
    </w:tblStylePr>
  </w:style>
  <w:style w:type="table" w:customStyle="1" w:styleId="LightShading-Accent43">
    <w:name w:val="Light Shading - Accent 43"/>
    <w:basedOn w:val="TableNormal"/>
    <w:next w:val="LightShading-Accent4"/>
    <w:uiPriority w:val="60"/>
    <w:semiHidden/>
    <w:unhideWhenUsed/>
    <w:rsid w:val="009075F4"/>
    <w:rPr>
      <w:rFonts w:ascii="Aptos" w:eastAsia="Aptos" w:hAnsi="Aptos"/>
      <w:color w:val="0B769F"/>
      <w:kern w:val="2"/>
      <w:sz w:val="24"/>
      <w:szCs w:val="24"/>
      <w:lang w:val="en-GB" w:eastAsia="en-US"/>
      <w14:ligatures w14:val="standardContextual"/>
    </w:rPr>
    <w:tblPr>
      <w:tblStyleRowBandSize w:val="1"/>
      <w:tblStyleColBandSize w:val="1"/>
      <w:tblBorders>
        <w:top w:val="single" w:sz="8" w:space="0" w:color="0F9ED5"/>
        <w:bottom w:val="single" w:sz="8" w:space="0" w:color="0F9ED5"/>
      </w:tblBorders>
    </w:tblPr>
    <w:tblStylePr w:type="firstRow">
      <w:pPr>
        <w:spacing w:before="0" w:after="0" w:line="240" w:lineRule="auto"/>
      </w:pPr>
      <w:rPr>
        <w:b/>
        <w:bCs/>
      </w:rPr>
      <w:tblPr/>
      <w:tcPr>
        <w:tcBorders>
          <w:top w:val="single" w:sz="8" w:space="0" w:color="0F9ED5"/>
          <w:left w:val="nil"/>
          <w:bottom w:val="single" w:sz="8" w:space="0" w:color="0F9ED5"/>
          <w:right w:val="nil"/>
          <w:insideH w:val="nil"/>
          <w:insideV w:val="nil"/>
        </w:tcBorders>
      </w:tcPr>
    </w:tblStylePr>
    <w:tblStylePr w:type="lastRow">
      <w:pPr>
        <w:spacing w:before="0" w:after="0" w:line="240" w:lineRule="auto"/>
      </w:pPr>
      <w:rPr>
        <w:b/>
        <w:bCs/>
      </w:rPr>
      <w:tblPr/>
      <w:tcPr>
        <w:tcBorders>
          <w:top w:val="single" w:sz="8" w:space="0" w:color="0F9ED5"/>
          <w:left w:val="nil"/>
          <w:bottom w:val="single" w:sz="8" w:space="0" w:color="0F9ED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DE9FA"/>
      </w:tcPr>
    </w:tblStylePr>
    <w:tblStylePr w:type="band1Horz">
      <w:tblPr/>
      <w:tcPr>
        <w:tcBorders>
          <w:left w:val="nil"/>
          <w:right w:val="nil"/>
          <w:insideH w:val="nil"/>
          <w:insideV w:val="nil"/>
        </w:tcBorders>
        <w:shd w:val="clear" w:color="auto" w:fill="BDE9FA"/>
      </w:tcPr>
    </w:tblStylePr>
  </w:style>
  <w:style w:type="table" w:customStyle="1" w:styleId="LightShading-Accent53">
    <w:name w:val="Light Shading - Accent 53"/>
    <w:basedOn w:val="TableNormal"/>
    <w:next w:val="LightShading-Accent5"/>
    <w:uiPriority w:val="60"/>
    <w:semiHidden/>
    <w:unhideWhenUsed/>
    <w:rsid w:val="009075F4"/>
    <w:rPr>
      <w:rFonts w:ascii="Aptos" w:eastAsia="Aptos" w:hAnsi="Aptos"/>
      <w:color w:val="77206D"/>
      <w:kern w:val="2"/>
      <w:sz w:val="24"/>
      <w:szCs w:val="24"/>
      <w:lang w:val="en-GB" w:eastAsia="en-US"/>
      <w14:ligatures w14:val="standardContextual"/>
    </w:rPr>
    <w:tblPr>
      <w:tblStyleRowBandSize w:val="1"/>
      <w:tblStyleColBandSize w:val="1"/>
      <w:tblBorders>
        <w:top w:val="single" w:sz="8" w:space="0" w:color="A02B93"/>
        <w:bottom w:val="single" w:sz="8" w:space="0" w:color="A02B93"/>
      </w:tblBorders>
    </w:tblPr>
    <w:tblStylePr w:type="firstRow">
      <w:pPr>
        <w:spacing w:before="0" w:after="0" w:line="240" w:lineRule="auto"/>
      </w:pPr>
      <w:rPr>
        <w:b/>
        <w:bCs/>
      </w:rPr>
      <w:tblPr/>
      <w:tcPr>
        <w:tcBorders>
          <w:top w:val="single" w:sz="8" w:space="0" w:color="A02B93"/>
          <w:left w:val="nil"/>
          <w:bottom w:val="single" w:sz="8" w:space="0" w:color="A02B93"/>
          <w:right w:val="nil"/>
          <w:insideH w:val="nil"/>
          <w:insideV w:val="nil"/>
        </w:tcBorders>
      </w:tcPr>
    </w:tblStylePr>
    <w:tblStylePr w:type="lastRow">
      <w:pPr>
        <w:spacing w:before="0" w:after="0" w:line="240" w:lineRule="auto"/>
      </w:pPr>
      <w:rPr>
        <w:b/>
        <w:bCs/>
      </w:rPr>
      <w:tblPr/>
      <w:tcPr>
        <w:tcBorders>
          <w:top w:val="single" w:sz="8" w:space="0" w:color="A02B93"/>
          <w:left w:val="nil"/>
          <w:bottom w:val="single" w:sz="8" w:space="0" w:color="A02B9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C3E9"/>
      </w:tcPr>
    </w:tblStylePr>
    <w:tblStylePr w:type="band1Horz">
      <w:tblPr/>
      <w:tcPr>
        <w:tcBorders>
          <w:left w:val="nil"/>
          <w:right w:val="nil"/>
          <w:insideH w:val="nil"/>
          <w:insideV w:val="nil"/>
        </w:tcBorders>
        <w:shd w:val="clear" w:color="auto" w:fill="EFC3E9"/>
      </w:tcPr>
    </w:tblStylePr>
  </w:style>
  <w:style w:type="table" w:customStyle="1" w:styleId="LightShading-Accent63">
    <w:name w:val="Light Shading - Accent 63"/>
    <w:basedOn w:val="TableNormal"/>
    <w:next w:val="LightShading-Accent6"/>
    <w:uiPriority w:val="60"/>
    <w:semiHidden/>
    <w:unhideWhenUsed/>
    <w:rsid w:val="009075F4"/>
    <w:rPr>
      <w:rFonts w:ascii="Aptos" w:eastAsia="Aptos" w:hAnsi="Aptos"/>
      <w:color w:val="3A7C22"/>
      <w:kern w:val="2"/>
      <w:sz w:val="24"/>
      <w:szCs w:val="24"/>
      <w:lang w:val="en-GB" w:eastAsia="en-US"/>
      <w14:ligatures w14:val="standardContextual"/>
    </w:rPr>
    <w:tblPr>
      <w:tblStyleRowBandSize w:val="1"/>
      <w:tblStyleColBandSize w:val="1"/>
      <w:tblBorders>
        <w:top w:val="single" w:sz="8" w:space="0" w:color="4EA72E"/>
        <w:bottom w:val="single" w:sz="8" w:space="0" w:color="4EA72E"/>
      </w:tblBorders>
    </w:tblPr>
    <w:tblStylePr w:type="firstRow">
      <w:pPr>
        <w:spacing w:before="0" w:after="0" w:line="240" w:lineRule="auto"/>
      </w:pPr>
      <w:rPr>
        <w:b/>
        <w:bCs/>
      </w:rPr>
      <w:tblPr/>
      <w:tcPr>
        <w:tcBorders>
          <w:top w:val="single" w:sz="8" w:space="0" w:color="4EA72E"/>
          <w:left w:val="nil"/>
          <w:bottom w:val="single" w:sz="8" w:space="0" w:color="4EA72E"/>
          <w:right w:val="nil"/>
          <w:insideH w:val="nil"/>
          <w:insideV w:val="nil"/>
        </w:tcBorders>
      </w:tcPr>
    </w:tblStylePr>
    <w:tblStylePr w:type="lastRow">
      <w:pPr>
        <w:spacing w:before="0" w:after="0" w:line="240" w:lineRule="auto"/>
      </w:pPr>
      <w:rPr>
        <w:b/>
        <w:bCs/>
      </w:rPr>
      <w:tblPr/>
      <w:tcPr>
        <w:tcBorders>
          <w:top w:val="single" w:sz="8" w:space="0" w:color="4EA72E"/>
          <w:left w:val="nil"/>
          <w:bottom w:val="single" w:sz="8" w:space="0" w:color="4EA72E"/>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EFC5"/>
      </w:tcPr>
    </w:tblStylePr>
    <w:tblStylePr w:type="band1Horz">
      <w:tblPr/>
      <w:tcPr>
        <w:tcBorders>
          <w:left w:val="nil"/>
          <w:right w:val="nil"/>
          <w:insideH w:val="nil"/>
          <w:insideV w:val="nil"/>
        </w:tcBorders>
        <w:shd w:val="clear" w:color="auto" w:fill="D0EFC5"/>
      </w:tcPr>
    </w:tblStylePr>
  </w:style>
  <w:style w:type="table" w:customStyle="1" w:styleId="LightList3">
    <w:name w:val="Light List3"/>
    <w:basedOn w:val="TableNormal"/>
    <w:next w:val="LightList"/>
    <w:uiPriority w:val="61"/>
    <w:semiHidden/>
    <w:unhideWhenUsed/>
    <w:rsid w:val="009075F4"/>
    <w:rPr>
      <w:rFonts w:ascii="Aptos" w:eastAsia="Aptos" w:hAnsi="Aptos"/>
      <w:kern w:val="2"/>
      <w:sz w:val="24"/>
      <w:szCs w:val="24"/>
      <w:lang w:val="en-GB" w:eastAsia="en-US"/>
      <w14:ligatures w14:val="standardContextual"/>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ghtList-Accent13">
    <w:name w:val="Light List - Accent 13"/>
    <w:basedOn w:val="TableNormal"/>
    <w:next w:val="LightList-Accent1"/>
    <w:uiPriority w:val="61"/>
    <w:semiHidden/>
    <w:unhideWhenUsed/>
    <w:rsid w:val="009075F4"/>
    <w:rPr>
      <w:rFonts w:ascii="Aptos" w:eastAsia="Aptos" w:hAnsi="Aptos"/>
      <w:kern w:val="2"/>
      <w:sz w:val="24"/>
      <w:szCs w:val="24"/>
      <w:lang w:val="en-GB" w:eastAsia="en-US"/>
      <w14:ligatures w14:val="standardContextual"/>
    </w:rPr>
    <w:tblPr>
      <w:tblStyleRowBandSize w:val="1"/>
      <w:tblStyleColBandSize w:val="1"/>
      <w:tblBorders>
        <w:top w:val="single" w:sz="8" w:space="0" w:color="156082"/>
        <w:left w:val="single" w:sz="8" w:space="0" w:color="156082"/>
        <w:bottom w:val="single" w:sz="8" w:space="0" w:color="156082"/>
        <w:right w:val="single" w:sz="8" w:space="0" w:color="156082"/>
      </w:tblBorders>
    </w:tblPr>
    <w:tblStylePr w:type="firstRow">
      <w:pPr>
        <w:spacing w:before="0" w:after="0" w:line="240" w:lineRule="auto"/>
      </w:pPr>
      <w:rPr>
        <w:b/>
        <w:bCs/>
        <w:color w:val="FFFFFF"/>
      </w:rPr>
      <w:tblPr/>
      <w:tcPr>
        <w:shd w:val="clear" w:color="auto" w:fill="156082"/>
      </w:tcPr>
    </w:tblStylePr>
    <w:tblStylePr w:type="lastRow">
      <w:pPr>
        <w:spacing w:before="0" w:after="0" w:line="240" w:lineRule="auto"/>
      </w:pPr>
      <w:rPr>
        <w:b/>
        <w:bCs/>
      </w:rPr>
      <w:tblPr/>
      <w:tcPr>
        <w:tcBorders>
          <w:top w:val="double" w:sz="6" w:space="0" w:color="156082"/>
          <w:left w:val="single" w:sz="8" w:space="0" w:color="156082"/>
          <w:bottom w:val="single" w:sz="8" w:space="0" w:color="156082"/>
          <w:right w:val="single" w:sz="8" w:space="0" w:color="156082"/>
        </w:tcBorders>
      </w:tcPr>
    </w:tblStylePr>
    <w:tblStylePr w:type="firstCol">
      <w:rPr>
        <w:b/>
        <w:bCs/>
      </w:rPr>
    </w:tblStylePr>
    <w:tblStylePr w:type="lastCol">
      <w:rPr>
        <w:b/>
        <w:bCs/>
      </w:rPr>
    </w:tblStylePr>
    <w:tblStylePr w:type="band1Vert">
      <w:tblPr/>
      <w:tcPr>
        <w:tcBorders>
          <w:top w:val="single" w:sz="8" w:space="0" w:color="156082"/>
          <w:left w:val="single" w:sz="8" w:space="0" w:color="156082"/>
          <w:bottom w:val="single" w:sz="8" w:space="0" w:color="156082"/>
          <w:right w:val="single" w:sz="8" w:space="0" w:color="156082"/>
        </w:tcBorders>
      </w:tcPr>
    </w:tblStylePr>
    <w:tblStylePr w:type="band1Horz">
      <w:tblPr/>
      <w:tcPr>
        <w:tcBorders>
          <w:top w:val="single" w:sz="8" w:space="0" w:color="156082"/>
          <w:left w:val="single" w:sz="8" w:space="0" w:color="156082"/>
          <w:bottom w:val="single" w:sz="8" w:space="0" w:color="156082"/>
          <w:right w:val="single" w:sz="8" w:space="0" w:color="156082"/>
        </w:tcBorders>
      </w:tcPr>
    </w:tblStylePr>
  </w:style>
  <w:style w:type="table" w:customStyle="1" w:styleId="LightList-Accent23">
    <w:name w:val="Light List - Accent 23"/>
    <w:basedOn w:val="TableNormal"/>
    <w:next w:val="LightList-Accent2"/>
    <w:uiPriority w:val="61"/>
    <w:semiHidden/>
    <w:unhideWhenUsed/>
    <w:rsid w:val="009075F4"/>
    <w:rPr>
      <w:rFonts w:ascii="Aptos" w:eastAsia="Aptos" w:hAnsi="Aptos"/>
      <w:kern w:val="2"/>
      <w:sz w:val="24"/>
      <w:szCs w:val="24"/>
      <w:lang w:val="en-GB" w:eastAsia="en-US"/>
      <w14:ligatures w14:val="standardContextual"/>
    </w:rPr>
    <w:tblPr>
      <w:tblStyleRowBandSize w:val="1"/>
      <w:tblStyleColBandSize w:val="1"/>
      <w:tblBorders>
        <w:top w:val="single" w:sz="8" w:space="0" w:color="E97132"/>
        <w:left w:val="single" w:sz="8" w:space="0" w:color="E97132"/>
        <w:bottom w:val="single" w:sz="8" w:space="0" w:color="E97132"/>
        <w:right w:val="single" w:sz="8" w:space="0" w:color="E97132"/>
      </w:tblBorders>
    </w:tblPr>
    <w:tblStylePr w:type="firstRow">
      <w:pPr>
        <w:spacing w:before="0" w:after="0" w:line="240" w:lineRule="auto"/>
      </w:pPr>
      <w:rPr>
        <w:b/>
        <w:bCs/>
        <w:color w:val="FFFFFF"/>
      </w:rPr>
      <w:tblPr/>
      <w:tcPr>
        <w:shd w:val="clear" w:color="auto" w:fill="E97132"/>
      </w:tcPr>
    </w:tblStylePr>
    <w:tblStylePr w:type="lastRow">
      <w:pPr>
        <w:spacing w:before="0" w:after="0" w:line="240" w:lineRule="auto"/>
      </w:pPr>
      <w:rPr>
        <w:b/>
        <w:bCs/>
      </w:rPr>
      <w:tblPr/>
      <w:tcPr>
        <w:tcBorders>
          <w:top w:val="double" w:sz="6" w:space="0" w:color="E97132"/>
          <w:left w:val="single" w:sz="8" w:space="0" w:color="E97132"/>
          <w:bottom w:val="single" w:sz="8" w:space="0" w:color="E97132"/>
          <w:right w:val="single" w:sz="8" w:space="0" w:color="E97132"/>
        </w:tcBorders>
      </w:tcPr>
    </w:tblStylePr>
    <w:tblStylePr w:type="firstCol">
      <w:rPr>
        <w:b/>
        <w:bCs/>
      </w:rPr>
    </w:tblStylePr>
    <w:tblStylePr w:type="lastCol">
      <w:rPr>
        <w:b/>
        <w:bCs/>
      </w:rPr>
    </w:tblStylePr>
    <w:tblStylePr w:type="band1Vert">
      <w:tblPr/>
      <w:tcPr>
        <w:tcBorders>
          <w:top w:val="single" w:sz="8" w:space="0" w:color="E97132"/>
          <w:left w:val="single" w:sz="8" w:space="0" w:color="E97132"/>
          <w:bottom w:val="single" w:sz="8" w:space="0" w:color="E97132"/>
          <w:right w:val="single" w:sz="8" w:space="0" w:color="E97132"/>
        </w:tcBorders>
      </w:tcPr>
    </w:tblStylePr>
    <w:tblStylePr w:type="band1Horz">
      <w:tblPr/>
      <w:tcPr>
        <w:tcBorders>
          <w:top w:val="single" w:sz="8" w:space="0" w:color="E97132"/>
          <w:left w:val="single" w:sz="8" w:space="0" w:color="E97132"/>
          <w:bottom w:val="single" w:sz="8" w:space="0" w:color="E97132"/>
          <w:right w:val="single" w:sz="8" w:space="0" w:color="E97132"/>
        </w:tcBorders>
      </w:tcPr>
    </w:tblStylePr>
  </w:style>
  <w:style w:type="table" w:customStyle="1" w:styleId="LightList-Accent33">
    <w:name w:val="Light List - Accent 33"/>
    <w:basedOn w:val="TableNormal"/>
    <w:next w:val="LightList-Accent3"/>
    <w:uiPriority w:val="61"/>
    <w:semiHidden/>
    <w:unhideWhenUsed/>
    <w:rsid w:val="009075F4"/>
    <w:rPr>
      <w:rFonts w:ascii="Aptos" w:eastAsia="Aptos" w:hAnsi="Aptos"/>
      <w:kern w:val="2"/>
      <w:sz w:val="24"/>
      <w:szCs w:val="24"/>
      <w:lang w:val="en-GB" w:eastAsia="en-US"/>
      <w14:ligatures w14:val="standardContextual"/>
    </w:rPr>
    <w:tblPr>
      <w:tblStyleRowBandSize w:val="1"/>
      <w:tblStyleColBandSize w:val="1"/>
      <w:tblBorders>
        <w:top w:val="single" w:sz="8" w:space="0" w:color="196B24"/>
        <w:left w:val="single" w:sz="8" w:space="0" w:color="196B24"/>
        <w:bottom w:val="single" w:sz="8" w:space="0" w:color="196B24"/>
        <w:right w:val="single" w:sz="8" w:space="0" w:color="196B24"/>
      </w:tblBorders>
    </w:tblPr>
    <w:tblStylePr w:type="firstRow">
      <w:pPr>
        <w:spacing w:before="0" w:after="0" w:line="240" w:lineRule="auto"/>
      </w:pPr>
      <w:rPr>
        <w:b/>
        <w:bCs/>
        <w:color w:val="FFFFFF"/>
      </w:rPr>
      <w:tblPr/>
      <w:tcPr>
        <w:shd w:val="clear" w:color="auto" w:fill="196B24"/>
      </w:tcPr>
    </w:tblStylePr>
    <w:tblStylePr w:type="lastRow">
      <w:pPr>
        <w:spacing w:before="0" w:after="0" w:line="240" w:lineRule="auto"/>
      </w:pPr>
      <w:rPr>
        <w:b/>
        <w:bCs/>
      </w:rPr>
      <w:tblPr/>
      <w:tcPr>
        <w:tcBorders>
          <w:top w:val="double" w:sz="6" w:space="0" w:color="196B24"/>
          <w:left w:val="single" w:sz="8" w:space="0" w:color="196B24"/>
          <w:bottom w:val="single" w:sz="8" w:space="0" w:color="196B24"/>
          <w:right w:val="single" w:sz="8" w:space="0" w:color="196B24"/>
        </w:tcBorders>
      </w:tcPr>
    </w:tblStylePr>
    <w:tblStylePr w:type="firstCol">
      <w:rPr>
        <w:b/>
        <w:bCs/>
      </w:rPr>
    </w:tblStylePr>
    <w:tblStylePr w:type="lastCol">
      <w:rPr>
        <w:b/>
        <w:bCs/>
      </w:rPr>
    </w:tblStylePr>
    <w:tblStylePr w:type="band1Vert">
      <w:tblPr/>
      <w:tcPr>
        <w:tcBorders>
          <w:top w:val="single" w:sz="8" w:space="0" w:color="196B24"/>
          <w:left w:val="single" w:sz="8" w:space="0" w:color="196B24"/>
          <w:bottom w:val="single" w:sz="8" w:space="0" w:color="196B24"/>
          <w:right w:val="single" w:sz="8" w:space="0" w:color="196B24"/>
        </w:tcBorders>
      </w:tcPr>
    </w:tblStylePr>
    <w:tblStylePr w:type="band1Horz">
      <w:tblPr/>
      <w:tcPr>
        <w:tcBorders>
          <w:top w:val="single" w:sz="8" w:space="0" w:color="196B24"/>
          <w:left w:val="single" w:sz="8" w:space="0" w:color="196B24"/>
          <w:bottom w:val="single" w:sz="8" w:space="0" w:color="196B24"/>
          <w:right w:val="single" w:sz="8" w:space="0" w:color="196B24"/>
        </w:tcBorders>
      </w:tcPr>
    </w:tblStylePr>
  </w:style>
  <w:style w:type="table" w:customStyle="1" w:styleId="LightList-Accent43">
    <w:name w:val="Light List - Accent 43"/>
    <w:basedOn w:val="TableNormal"/>
    <w:next w:val="LightList-Accent4"/>
    <w:uiPriority w:val="61"/>
    <w:semiHidden/>
    <w:unhideWhenUsed/>
    <w:rsid w:val="009075F4"/>
    <w:rPr>
      <w:rFonts w:ascii="Aptos" w:eastAsia="Aptos" w:hAnsi="Aptos"/>
      <w:kern w:val="2"/>
      <w:sz w:val="24"/>
      <w:szCs w:val="24"/>
      <w:lang w:val="en-GB" w:eastAsia="en-US"/>
      <w14:ligatures w14:val="standardContextual"/>
    </w:rPr>
    <w:tblPr>
      <w:tblStyleRowBandSize w:val="1"/>
      <w:tblStyleColBandSize w:val="1"/>
      <w:tblBorders>
        <w:top w:val="single" w:sz="8" w:space="0" w:color="0F9ED5"/>
        <w:left w:val="single" w:sz="8" w:space="0" w:color="0F9ED5"/>
        <w:bottom w:val="single" w:sz="8" w:space="0" w:color="0F9ED5"/>
        <w:right w:val="single" w:sz="8" w:space="0" w:color="0F9ED5"/>
      </w:tblBorders>
    </w:tblPr>
    <w:tblStylePr w:type="firstRow">
      <w:pPr>
        <w:spacing w:before="0" w:after="0" w:line="240" w:lineRule="auto"/>
      </w:pPr>
      <w:rPr>
        <w:b/>
        <w:bCs/>
        <w:color w:val="FFFFFF"/>
      </w:rPr>
      <w:tblPr/>
      <w:tcPr>
        <w:shd w:val="clear" w:color="auto" w:fill="0F9ED5"/>
      </w:tcPr>
    </w:tblStylePr>
    <w:tblStylePr w:type="lastRow">
      <w:pPr>
        <w:spacing w:before="0" w:after="0" w:line="240" w:lineRule="auto"/>
      </w:pPr>
      <w:rPr>
        <w:b/>
        <w:bCs/>
      </w:rPr>
      <w:tblPr/>
      <w:tcPr>
        <w:tcBorders>
          <w:top w:val="double" w:sz="6" w:space="0" w:color="0F9ED5"/>
          <w:left w:val="single" w:sz="8" w:space="0" w:color="0F9ED5"/>
          <w:bottom w:val="single" w:sz="8" w:space="0" w:color="0F9ED5"/>
          <w:right w:val="single" w:sz="8" w:space="0" w:color="0F9ED5"/>
        </w:tcBorders>
      </w:tcPr>
    </w:tblStylePr>
    <w:tblStylePr w:type="firstCol">
      <w:rPr>
        <w:b/>
        <w:bCs/>
      </w:rPr>
    </w:tblStylePr>
    <w:tblStylePr w:type="lastCol">
      <w:rPr>
        <w:b/>
        <w:bCs/>
      </w:rPr>
    </w:tblStylePr>
    <w:tblStylePr w:type="band1Vert">
      <w:tblPr/>
      <w:tcPr>
        <w:tcBorders>
          <w:top w:val="single" w:sz="8" w:space="0" w:color="0F9ED5"/>
          <w:left w:val="single" w:sz="8" w:space="0" w:color="0F9ED5"/>
          <w:bottom w:val="single" w:sz="8" w:space="0" w:color="0F9ED5"/>
          <w:right w:val="single" w:sz="8" w:space="0" w:color="0F9ED5"/>
        </w:tcBorders>
      </w:tcPr>
    </w:tblStylePr>
    <w:tblStylePr w:type="band1Horz">
      <w:tblPr/>
      <w:tcPr>
        <w:tcBorders>
          <w:top w:val="single" w:sz="8" w:space="0" w:color="0F9ED5"/>
          <w:left w:val="single" w:sz="8" w:space="0" w:color="0F9ED5"/>
          <w:bottom w:val="single" w:sz="8" w:space="0" w:color="0F9ED5"/>
          <w:right w:val="single" w:sz="8" w:space="0" w:color="0F9ED5"/>
        </w:tcBorders>
      </w:tcPr>
    </w:tblStylePr>
  </w:style>
  <w:style w:type="table" w:customStyle="1" w:styleId="LightList-Accent53">
    <w:name w:val="Light List - Accent 53"/>
    <w:basedOn w:val="TableNormal"/>
    <w:next w:val="LightList-Accent5"/>
    <w:uiPriority w:val="61"/>
    <w:semiHidden/>
    <w:unhideWhenUsed/>
    <w:rsid w:val="009075F4"/>
    <w:rPr>
      <w:rFonts w:ascii="Aptos" w:eastAsia="Aptos" w:hAnsi="Aptos"/>
      <w:kern w:val="2"/>
      <w:sz w:val="24"/>
      <w:szCs w:val="24"/>
      <w:lang w:val="en-GB" w:eastAsia="en-US"/>
      <w14:ligatures w14:val="standardContextual"/>
    </w:rPr>
    <w:tblPr>
      <w:tblStyleRowBandSize w:val="1"/>
      <w:tblStyleColBandSize w:val="1"/>
      <w:tblBorders>
        <w:top w:val="single" w:sz="8" w:space="0" w:color="A02B93"/>
        <w:left w:val="single" w:sz="8" w:space="0" w:color="A02B93"/>
        <w:bottom w:val="single" w:sz="8" w:space="0" w:color="A02B93"/>
        <w:right w:val="single" w:sz="8" w:space="0" w:color="A02B93"/>
      </w:tblBorders>
    </w:tblPr>
    <w:tblStylePr w:type="firstRow">
      <w:pPr>
        <w:spacing w:before="0" w:after="0" w:line="240" w:lineRule="auto"/>
      </w:pPr>
      <w:rPr>
        <w:b/>
        <w:bCs/>
        <w:color w:val="FFFFFF"/>
      </w:rPr>
      <w:tblPr/>
      <w:tcPr>
        <w:shd w:val="clear" w:color="auto" w:fill="A02B93"/>
      </w:tcPr>
    </w:tblStylePr>
    <w:tblStylePr w:type="lastRow">
      <w:pPr>
        <w:spacing w:before="0" w:after="0" w:line="240" w:lineRule="auto"/>
      </w:pPr>
      <w:rPr>
        <w:b/>
        <w:bCs/>
      </w:rPr>
      <w:tblPr/>
      <w:tcPr>
        <w:tcBorders>
          <w:top w:val="double" w:sz="6" w:space="0" w:color="A02B93"/>
          <w:left w:val="single" w:sz="8" w:space="0" w:color="A02B93"/>
          <w:bottom w:val="single" w:sz="8" w:space="0" w:color="A02B93"/>
          <w:right w:val="single" w:sz="8" w:space="0" w:color="A02B93"/>
        </w:tcBorders>
      </w:tcPr>
    </w:tblStylePr>
    <w:tblStylePr w:type="firstCol">
      <w:rPr>
        <w:b/>
        <w:bCs/>
      </w:rPr>
    </w:tblStylePr>
    <w:tblStylePr w:type="lastCol">
      <w:rPr>
        <w:b/>
        <w:bCs/>
      </w:rPr>
    </w:tblStylePr>
    <w:tblStylePr w:type="band1Vert">
      <w:tblPr/>
      <w:tcPr>
        <w:tcBorders>
          <w:top w:val="single" w:sz="8" w:space="0" w:color="A02B93"/>
          <w:left w:val="single" w:sz="8" w:space="0" w:color="A02B93"/>
          <w:bottom w:val="single" w:sz="8" w:space="0" w:color="A02B93"/>
          <w:right w:val="single" w:sz="8" w:space="0" w:color="A02B93"/>
        </w:tcBorders>
      </w:tcPr>
    </w:tblStylePr>
    <w:tblStylePr w:type="band1Horz">
      <w:tblPr/>
      <w:tcPr>
        <w:tcBorders>
          <w:top w:val="single" w:sz="8" w:space="0" w:color="A02B93"/>
          <w:left w:val="single" w:sz="8" w:space="0" w:color="A02B93"/>
          <w:bottom w:val="single" w:sz="8" w:space="0" w:color="A02B93"/>
          <w:right w:val="single" w:sz="8" w:space="0" w:color="A02B93"/>
        </w:tcBorders>
      </w:tcPr>
    </w:tblStylePr>
  </w:style>
  <w:style w:type="table" w:customStyle="1" w:styleId="LightList-Accent63">
    <w:name w:val="Light List - Accent 63"/>
    <w:basedOn w:val="TableNormal"/>
    <w:next w:val="LightList-Accent6"/>
    <w:uiPriority w:val="61"/>
    <w:semiHidden/>
    <w:unhideWhenUsed/>
    <w:rsid w:val="009075F4"/>
    <w:rPr>
      <w:rFonts w:ascii="Aptos" w:eastAsia="Aptos" w:hAnsi="Aptos"/>
      <w:kern w:val="2"/>
      <w:sz w:val="24"/>
      <w:szCs w:val="24"/>
      <w:lang w:val="en-GB" w:eastAsia="en-US"/>
      <w14:ligatures w14:val="standardContextual"/>
    </w:rPr>
    <w:tblPr>
      <w:tblStyleRowBandSize w:val="1"/>
      <w:tblStyleColBandSize w:val="1"/>
      <w:tblBorders>
        <w:top w:val="single" w:sz="8" w:space="0" w:color="4EA72E"/>
        <w:left w:val="single" w:sz="8" w:space="0" w:color="4EA72E"/>
        <w:bottom w:val="single" w:sz="8" w:space="0" w:color="4EA72E"/>
        <w:right w:val="single" w:sz="8" w:space="0" w:color="4EA72E"/>
      </w:tblBorders>
    </w:tblPr>
    <w:tblStylePr w:type="firstRow">
      <w:pPr>
        <w:spacing w:before="0" w:after="0" w:line="240" w:lineRule="auto"/>
      </w:pPr>
      <w:rPr>
        <w:b/>
        <w:bCs/>
        <w:color w:val="FFFFFF"/>
      </w:rPr>
      <w:tblPr/>
      <w:tcPr>
        <w:shd w:val="clear" w:color="auto" w:fill="4EA72E"/>
      </w:tcPr>
    </w:tblStylePr>
    <w:tblStylePr w:type="lastRow">
      <w:pPr>
        <w:spacing w:before="0" w:after="0" w:line="240" w:lineRule="auto"/>
      </w:pPr>
      <w:rPr>
        <w:b/>
        <w:bCs/>
      </w:rPr>
      <w:tblPr/>
      <w:tcPr>
        <w:tcBorders>
          <w:top w:val="double" w:sz="6" w:space="0" w:color="4EA72E"/>
          <w:left w:val="single" w:sz="8" w:space="0" w:color="4EA72E"/>
          <w:bottom w:val="single" w:sz="8" w:space="0" w:color="4EA72E"/>
          <w:right w:val="single" w:sz="8" w:space="0" w:color="4EA72E"/>
        </w:tcBorders>
      </w:tcPr>
    </w:tblStylePr>
    <w:tblStylePr w:type="firstCol">
      <w:rPr>
        <w:b/>
        <w:bCs/>
      </w:rPr>
    </w:tblStylePr>
    <w:tblStylePr w:type="lastCol">
      <w:rPr>
        <w:b/>
        <w:bCs/>
      </w:rPr>
    </w:tblStylePr>
    <w:tblStylePr w:type="band1Vert">
      <w:tblPr/>
      <w:tcPr>
        <w:tcBorders>
          <w:top w:val="single" w:sz="8" w:space="0" w:color="4EA72E"/>
          <w:left w:val="single" w:sz="8" w:space="0" w:color="4EA72E"/>
          <w:bottom w:val="single" w:sz="8" w:space="0" w:color="4EA72E"/>
          <w:right w:val="single" w:sz="8" w:space="0" w:color="4EA72E"/>
        </w:tcBorders>
      </w:tcPr>
    </w:tblStylePr>
    <w:tblStylePr w:type="band1Horz">
      <w:tblPr/>
      <w:tcPr>
        <w:tcBorders>
          <w:top w:val="single" w:sz="8" w:space="0" w:color="4EA72E"/>
          <w:left w:val="single" w:sz="8" w:space="0" w:color="4EA72E"/>
          <w:bottom w:val="single" w:sz="8" w:space="0" w:color="4EA72E"/>
          <w:right w:val="single" w:sz="8" w:space="0" w:color="4EA72E"/>
        </w:tcBorders>
      </w:tcPr>
    </w:tblStylePr>
  </w:style>
  <w:style w:type="table" w:customStyle="1" w:styleId="LightGrid3">
    <w:name w:val="Light Grid3"/>
    <w:basedOn w:val="TableNormal"/>
    <w:next w:val="LightGrid"/>
    <w:uiPriority w:val="62"/>
    <w:semiHidden/>
    <w:unhideWhenUsed/>
    <w:rsid w:val="009075F4"/>
    <w:rPr>
      <w:rFonts w:ascii="Aptos" w:eastAsia="Aptos" w:hAnsi="Aptos"/>
      <w:kern w:val="2"/>
      <w:sz w:val="24"/>
      <w:szCs w:val="24"/>
      <w:lang w:val="en-GB" w:eastAsia="en-US"/>
      <w14:ligatures w14:val="standardContextual"/>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blStylePr w:type="firstRow">
      <w:pPr>
        <w:spacing w:before="0" w:after="0" w:line="240" w:lineRule="auto"/>
      </w:pPr>
      <w:rPr>
        <w:rFonts w:ascii="Aptos Display" w:eastAsia="Times New Roman" w:hAnsi="Aptos Display" w:cs="Times New Roman"/>
        <w:b/>
        <w:bCs/>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0" w:after="0" w:line="240" w:lineRule="auto"/>
      </w:pPr>
      <w:rPr>
        <w:rFonts w:ascii="Aptos Display" w:eastAsia="Times New Roman" w:hAnsi="Aptos Display" w:cs="Times New Roman"/>
        <w:b/>
        <w:bCs/>
      </w:rPr>
      <w:tblPr/>
      <w:tcPr>
        <w:tcBorders>
          <w:top w:val="doub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Aptos Display" w:eastAsia="Times New Roman" w:hAnsi="Aptos Display" w:cs="Times New Roman"/>
        <w:b/>
        <w:bCs/>
      </w:rPr>
    </w:tblStylePr>
    <w:tblStylePr w:type="lastCol">
      <w:rPr>
        <w:rFonts w:ascii="Aptos Display" w:eastAsia="Times New Roman" w:hAnsi="Aptos Display" w:cs="Times New Roman"/>
        <w:b/>
        <w:bCs/>
      </w:rPr>
      <w:tblPr/>
      <w:tcPr>
        <w:tcBorders>
          <w:top w:val="single" w:sz="8" w:space="0" w:color="000000"/>
          <w:left w:val="single" w:sz="8" w:space="0" w:color="000000"/>
          <w:bottom w:val="single" w:sz="8" w:space="0" w:color="000000"/>
          <w:right w:val="single" w:sz="8" w:space="0" w:color="000000"/>
        </w:tcBorders>
      </w:tcPr>
    </w:tblStylePr>
    <w:tblStylePr w:type="band1Vert">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table" w:customStyle="1" w:styleId="LightGrid-Accent13">
    <w:name w:val="Light Grid - Accent 13"/>
    <w:basedOn w:val="TableNormal"/>
    <w:next w:val="LightGrid-Accent1"/>
    <w:uiPriority w:val="62"/>
    <w:semiHidden/>
    <w:unhideWhenUsed/>
    <w:rsid w:val="009075F4"/>
    <w:rPr>
      <w:rFonts w:ascii="Aptos" w:eastAsia="Aptos" w:hAnsi="Aptos"/>
      <w:kern w:val="2"/>
      <w:sz w:val="24"/>
      <w:szCs w:val="24"/>
      <w:lang w:val="en-GB" w:eastAsia="en-US"/>
      <w14:ligatures w14:val="standardContextual"/>
    </w:rPr>
    <w:tblPr>
      <w:tblStyleRowBandSize w:val="1"/>
      <w:tblStyleColBandSize w:val="1"/>
      <w:tblBorders>
        <w:top w:val="single" w:sz="8" w:space="0" w:color="156082"/>
        <w:left w:val="single" w:sz="8" w:space="0" w:color="156082"/>
        <w:bottom w:val="single" w:sz="8" w:space="0" w:color="156082"/>
        <w:right w:val="single" w:sz="8" w:space="0" w:color="156082"/>
        <w:insideH w:val="single" w:sz="8" w:space="0" w:color="156082"/>
        <w:insideV w:val="single" w:sz="8" w:space="0" w:color="156082"/>
      </w:tblBorders>
    </w:tblPr>
    <w:tblStylePr w:type="firstRow">
      <w:pPr>
        <w:spacing w:before="0" w:after="0" w:line="240" w:lineRule="auto"/>
      </w:pPr>
      <w:rPr>
        <w:rFonts w:ascii="Aptos Display" w:eastAsia="Times New Roman" w:hAnsi="Aptos Display" w:cs="Times New Roman"/>
        <w:b/>
        <w:bCs/>
      </w:rPr>
      <w:tblPr/>
      <w:tcPr>
        <w:tcBorders>
          <w:top w:val="single" w:sz="8" w:space="0" w:color="156082"/>
          <w:left w:val="single" w:sz="8" w:space="0" w:color="156082"/>
          <w:bottom w:val="single" w:sz="18" w:space="0" w:color="156082"/>
          <w:right w:val="single" w:sz="8" w:space="0" w:color="156082"/>
          <w:insideH w:val="nil"/>
          <w:insideV w:val="single" w:sz="8" w:space="0" w:color="156082"/>
        </w:tcBorders>
      </w:tcPr>
    </w:tblStylePr>
    <w:tblStylePr w:type="lastRow">
      <w:pPr>
        <w:spacing w:before="0" w:after="0" w:line="240" w:lineRule="auto"/>
      </w:pPr>
      <w:rPr>
        <w:rFonts w:ascii="Aptos Display" w:eastAsia="Times New Roman" w:hAnsi="Aptos Display" w:cs="Times New Roman"/>
        <w:b/>
        <w:bCs/>
      </w:rPr>
      <w:tblPr/>
      <w:tcPr>
        <w:tcBorders>
          <w:top w:val="double" w:sz="6" w:space="0" w:color="156082"/>
          <w:left w:val="single" w:sz="8" w:space="0" w:color="156082"/>
          <w:bottom w:val="single" w:sz="8" w:space="0" w:color="156082"/>
          <w:right w:val="single" w:sz="8" w:space="0" w:color="156082"/>
          <w:insideH w:val="nil"/>
          <w:insideV w:val="single" w:sz="8" w:space="0" w:color="156082"/>
        </w:tcBorders>
      </w:tcPr>
    </w:tblStylePr>
    <w:tblStylePr w:type="firstCol">
      <w:rPr>
        <w:rFonts w:ascii="Aptos Display" w:eastAsia="Times New Roman" w:hAnsi="Aptos Display" w:cs="Times New Roman"/>
        <w:b/>
        <w:bCs/>
      </w:rPr>
    </w:tblStylePr>
    <w:tblStylePr w:type="lastCol">
      <w:rPr>
        <w:rFonts w:ascii="Aptos Display" w:eastAsia="Times New Roman" w:hAnsi="Aptos Display" w:cs="Times New Roman"/>
        <w:b/>
        <w:bCs/>
      </w:rPr>
      <w:tblPr/>
      <w:tcPr>
        <w:tcBorders>
          <w:top w:val="single" w:sz="8" w:space="0" w:color="156082"/>
          <w:left w:val="single" w:sz="8" w:space="0" w:color="156082"/>
          <w:bottom w:val="single" w:sz="8" w:space="0" w:color="156082"/>
          <w:right w:val="single" w:sz="8" w:space="0" w:color="156082"/>
        </w:tcBorders>
      </w:tcPr>
    </w:tblStylePr>
    <w:tblStylePr w:type="band1Vert">
      <w:tblPr/>
      <w:tcPr>
        <w:tcBorders>
          <w:top w:val="single" w:sz="8" w:space="0" w:color="156082"/>
          <w:left w:val="single" w:sz="8" w:space="0" w:color="156082"/>
          <w:bottom w:val="single" w:sz="8" w:space="0" w:color="156082"/>
          <w:right w:val="single" w:sz="8" w:space="0" w:color="156082"/>
        </w:tcBorders>
        <w:shd w:val="clear" w:color="auto" w:fill="B2DEF2"/>
      </w:tcPr>
    </w:tblStylePr>
    <w:tblStylePr w:type="band1Horz">
      <w:tblPr/>
      <w:tcPr>
        <w:tcBorders>
          <w:top w:val="single" w:sz="8" w:space="0" w:color="156082"/>
          <w:left w:val="single" w:sz="8" w:space="0" w:color="156082"/>
          <w:bottom w:val="single" w:sz="8" w:space="0" w:color="156082"/>
          <w:right w:val="single" w:sz="8" w:space="0" w:color="156082"/>
          <w:insideV w:val="single" w:sz="8" w:space="0" w:color="156082"/>
        </w:tcBorders>
        <w:shd w:val="clear" w:color="auto" w:fill="B2DEF2"/>
      </w:tcPr>
    </w:tblStylePr>
    <w:tblStylePr w:type="band2Horz">
      <w:tblPr/>
      <w:tcPr>
        <w:tcBorders>
          <w:top w:val="single" w:sz="8" w:space="0" w:color="156082"/>
          <w:left w:val="single" w:sz="8" w:space="0" w:color="156082"/>
          <w:bottom w:val="single" w:sz="8" w:space="0" w:color="156082"/>
          <w:right w:val="single" w:sz="8" w:space="0" w:color="156082"/>
          <w:insideV w:val="single" w:sz="8" w:space="0" w:color="156082"/>
        </w:tcBorders>
      </w:tcPr>
    </w:tblStylePr>
  </w:style>
  <w:style w:type="table" w:customStyle="1" w:styleId="LightGrid-Accent23">
    <w:name w:val="Light Grid - Accent 23"/>
    <w:basedOn w:val="TableNormal"/>
    <w:next w:val="LightGrid-Accent2"/>
    <w:uiPriority w:val="62"/>
    <w:semiHidden/>
    <w:unhideWhenUsed/>
    <w:rsid w:val="009075F4"/>
    <w:rPr>
      <w:rFonts w:ascii="Aptos" w:eastAsia="Aptos" w:hAnsi="Aptos"/>
      <w:kern w:val="2"/>
      <w:sz w:val="24"/>
      <w:szCs w:val="24"/>
      <w:lang w:val="en-GB" w:eastAsia="en-US"/>
      <w14:ligatures w14:val="standardContextual"/>
    </w:rPr>
    <w:tblPr>
      <w:tblStyleRowBandSize w:val="1"/>
      <w:tblStyleColBandSize w:val="1"/>
      <w:tblBorders>
        <w:top w:val="single" w:sz="8" w:space="0" w:color="E97132"/>
        <w:left w:val="single" w:sz="8" w:space="0" w:color="E97132"/>
        <w:bottom w:val="single" w:sz="8" w:space="0" w:color="E97132"/>
        <w:right w:val="single" w:sz="8" w:space="0" w:color="E97132"/>
        <w:insideH w:val="single" w:sz="8" w:space="0" w:color="E97132"/>
        <w:insideV w:val="single" w:sz="8" w:space="0" w:color="E97132"/>
      </w:tblBorders>
    </w:tblPr>
    <w:tblStylePr w:type="firstRow">
      <w:pPr>
        <w:spacing w:before="0" w:after="0" w:line="240" w:lineRule="auto"/>
      </w:pPr>
      <w:rPr>
        <w:rFonts w:ascii="Aptos Display" w:eastAsia="Times New Roman" w:hAnsi="Aptos Display" w:cs="Times New Roman"/>
        <w:b/>
        <w:bCs/>
      </w:rPr>
      <w:tblPr/>
      <w:tcPr>
        <w:tcBorders>
          <w:top w:val="single" w:sz="8" w:space="0" w:color="E97132"/>
          <w:left w:val="single" w:sz="8" w:space="0" w:color="E97132"/>
          <w:bottom w:val="single" w:sz="18" w:space="0" w:color="E97132"/>
          <w:right w:val="single" w:sz="8" w:space="0" w:color="E97132"/>
          <w:insideH w:val="nil"/>
          <w:insideV w:val="single" w:sz="8" w:space="0" w:color="E97132"/>
        </w:tcBorders>
      </w:tcPr>
    </w:tblStylePr>
    <w:tblStylePr w:type="lastRow">
      <w:pPr>
        <w:spacing w:before="0" w:after="0" w:line="240" w:lineRule="auto"/>
      </w:pPr>
      <w:rPr>
        <w:rFonts w:ascii="Aptos Display" w:eastAsia="Times New Roman" w:hAnsi="Aptos Display" w:cs="Times New Roman"/>
        <w:b/>
        <w:bCs/>
      </w:rPr>
      <w:tblPr/>
      <w:tcPr>
        <w:tcBorders>
          <w:top w:val="double" w:sz="6" w:space="0" w:color="E97132"/>
          <w:left w:val="single" w:sz="8" w:space="0" w:color="E97132"/>
          <w:bottom w:val="single" w:sz="8" w:space="0" w:color="E97132"/>
          <w:right w:val="single" w:sz="8" w:space="0" w:color="E97132"/>
          <w:insideH w:val="nil"/>
          <w:insideV w:val="single" w:sz="8" w:space="0" w:color="E97132"/>
        </w:tcBorders>
      </w:tcPr>
    </w:tblStylePr>
    <w:tblStylePr w:type="firstCol">
      <w:rPr>
        <w:rFonts w:ascii="Aptos Display" w:eastAsia="Times New Roman" w:hAnsi="Aptos Display" w:cs="Times New Roman"/>
        <w:b/>
        <w:bCs/>
      </w:rPr>
    </w:tblStylePr>
    <w:tblStylePr w:type="lastCol">
      <w:rPr>
        <w:rFonts w:ascii="Aptos Display" w:eastAsia="Times New Roman" w:hAnsi="Aptos Display" w:cs="Times New Roman"/>
        <w:b/>
        <w:bCs/>
      </w:rPr>
      <w:tblPr/>
      <w:tcPr>
        <w:tcBorders>
          <w:top w:val="single" w:sz="8" w:space="0" w:color="E97132"/>
          <w:left w:val="single" w:sz="8" w:space="0" w:color="E97132"/>
          <w:bottom w:val="single" w:sz="8" w:space="0" w:color="E97132"/>
          <w:right w:val="single" w:sz="8" w:space="0" w:color="E97132"/>
        </w:tcBorders>
      </w:tcPr>
    </w:tblStylePr>
    <w:tblStylePr w:type="band1Vert">
      <w:tblPr/>
      <w:tcPr>
        <w:tcBorders>
          <w:top w:val="single" w:sz="8" w:space="0" w:color="E97132"/>
          <w:left w:val="single" w:sz="8" w:space="0" w:color="E97132"/>
          <w:bottom w:val="single" w:sz="8" w:space="0" w:color="E97132"/>
          <w:right w:val="single" w:sz="8" w:space="0" w:color="E97132"/>
        </w:tcBorders>
        <w:shd w:val="clear" w:color="auto" w:fill="F9DBCC"/>
      </w:tcPr>
    </w:tblStylePr>
    <w:tblStylePr w:type="band1Horz">
      <w:tblPr/>
      <w:tcPr>
        <w:tcBorders>
          <w:top w:val="single" w:sz="8" w:space="0" w:color="E97132"/>
          <w:left w:val="single" w:sz="8" w:space="0" w:color="E97132"/>
          <w:bottom w:val="single" w:sz="8" w:space="0" w:color="E97132"/>
          <w:right w:val="single" w:sz="8" w:space="0" w:color="E97132"/>
          <w:insideV w:val="single" w:sz="8" w:space="0" w:color="E97132"/>
        </w:tcBorders>
        <w:shd w:val="clear" w:color="auto" w:fill="F9DBCC"/>
      </w:tcPr>
    </w:tblStylePr>
    <w:tblStylePr w:type="band2Horz">
      <w:tblPr/>
      <w:tcPr>
        <w:tcBorders>
          <w:top w:val="single" w:sz="8" w:space="0" w:color="E97132"/>
          <w:left w:val="single" w:sz="8" w:space="0" w:color="E97132"/>
          <w:bottom w:val="single" w:sz="8" w:space="0" w:color="E97132"/>
          <w:right w:val="single" w:sz="8" w:space="0" w:color="E97132"/>
          <w:insideV w:val="single" w:sz="8" w:space="0" w:color="E97132"/>
        </w:tcBorders>
      </w:tcPr>
    </w:tblStylePr>
  </w:style>
  <w:style w:type="table" w:customStyle="1" w:styleId="LightGrid-Accent33">
    <w:name w:val="Light Grid - Accent 33"/>
    <w:basedOn w:val="TableNormal"/>
    <w:next w:val="LightGrid-Accent3"/>
    <w:uiPriority w:val="62"/>
    <w:semiHidden/>
    <w:unhideWhenUsed/>
    <w:rsid w:val="009075F4"/>
    <w:rPr>
      <w:rFonts w:ascii="Aptos" w:eastAsia="Aptos" w:hAnsi="Aptos"/>
      <w:kern w:val="2"/>
      <w:sz w:val="24"/>
      <w:szCs w:val="24"/>
      <w:lang w:val="en-GB" w:eastAsia="en-US"/>
      <w14:ligatures w14:val="standardContextual"/>
    </w:rPr>
    <w:tblPr>
      <w:tblStyleRowBandSize w:val="1"/>
      <w:tblStyleColBandSize w:val="1"/>
      <w:tblBorders>
        <w:top w:val="single" w:sz="8" w:space="0" w:color="196B24"/>
        <w:left w:val="single" w:sz="8" w:space="0" w:color="196B24"/>
        <w:bottom w:val="single" w:sz="8" w:space="0" w:color="196B24"/>
        <w:right w:val="single" w:sz="8" w:space="0" w:color="196B24"/>
        <w:insideH w:val="single" w:sz="8" w:space="0" w:color="196B24"/>
        <w:insideV w:val="single" w:sz="8" w:space="0" w:color="196B24"/>
      </w:tblBorders>
    </w:tblPr>
    <w:tblStylePr w:type="firstRow">
      <w:pPr>
        <w:spacing w:before="0" w:after="0" w:line="240" w:lineRule="auto"/>
      </w:pPr>
      <w:rPr>
        <w:rFonts w:ascii="Aptos Display" w:eastAsia="Times New Roman" w:hAnsi="Aptos Display" w:cs="Times New Roman"/>
        <w:b/>
        <w:bCs/>
      </w:rPr>
      <w:tblPr/>
      <w:tcPr>
        <w:tcBorders>
          <w:top w:val="single" w:sz="8" w:space="0" w:color="196B24"/>
          <w:left w:val="single" w:sz="8" w:space="0" w:color="196B24"/>
          <w:bottom w:val="single" w:sz="18" w:space="0" w:color="196B24"/>
          <w:right w:val="single" w:sz="8" w:space="0" w:color="196B24"/>
          <w:insideH w:val="nil"/>
          <w:insideV w:val="single" w:sz="8" w:space="0" w:color="196B24"/>
        </w:tcBorders>
      </w:tcPr>
    </w:tblStylePr>
    <w:tblStylePr w:type="lastRow">
      <w:pPr>
        <w:spacing w:before="0" w:after="0" w:line="240" w:lineRule="auto"/>
      </w:pPr>
      <w:rPr>
        <w:rFonts w:ascii="Aptos Display" w:eastAsia="Times New Roman" w:hAnsi="Aptos Display" w:cs="Times New Roman"/>
        <w:b/>
        <w:bCs/>
      </w:rPr>
      <w:tblPr/>
      <w:tcPr>
        <w:tcBorders>
          <w:top w:val="double" w:sz="6" w:space="0" w:color="196B24"/>
          <w:left w:val="single" w:sz="8" w:space="0" w:color="196B24"/>
          <w:bottom w:val="single" w:sz="8" w:space="0" w:color="196B24"/>
          <w:right w:val="single" w:sz="8" w:space="0" w:color="196B24"/>
          <w:insideH w:val="nil"/>
          <w:insideV w:val="single" w:sz="8" w:space="0" w:color="196B24"/>
        </w:tcBorders>
      </w:tcPr>
    </w:tblStylePr>
    <w:tblStylePr w:type="firstCol">
      <w:rPr>
        <w:rFonts w:ascii="Aptos Display" w:eastAsia="Times New Roman" w:hAnsi="Aptos Display" w:cs="Times New Roman"/>
        <w:b/>
        <w:bCs/>
      </w:rPr>
    </w:tblStylePr>
    <w:tblStylePr w:type="lastCol">
      <w:rPr>
        <w:rFonts w:ascii="Aptos Display" w:eastAsia="Times New Roman" w:hAnsi="Aptos Display" w:cs="Times New Roman"/>
        <w:b/>
        <w:bCs/>
      </w:rPr>
      <w:tblPr/>
      <w:tcPr>
        <w:tcBorders>
          <w:top w:val="single" w:sz="8" w:space="0" w:color="196B24"/>
          <w:left w:val="single" w:sz="8" w:space="0" w:color="196B24"/>
          <w:bottom w:val="single" w:sz="8" w:space="0" w:color="196B24"/>
          <w:right w:val="single" w:sz="8" w:space="0" w:color="196B24"/>
        </w:tcBorders>
      </w:tcPr>
    </w:tblStylePr>
    <w:tblStylePr w:type="band1Vert">
      <w:tblPr/>
      <w:tcPr>
        <w:tcBorders>
          <w:top w:val="single" w:sz="8" w:space="0" w:color="196B24"/>
          <w:left w:val="single" w:sz="8" w:space="0" w:color="196B24"/>
          <w:bottom w:val="single" w:sz="8" w:space="0" w:color="196B24"/>
          <w:right w:val="single" w:sz="8" w:space="0" w:color="196B24"/>
        </w:tcBorders>
        <w:shd w:val="clear" w:color="auto" w:fill="B3EDBA"/>
      </w:tcPr>
    </w:tblStylePr>
    <w:tblStylePr w:type="band1Horz">
      <w:tblPr/>
      <w:tcPr>
        <w:tcBorders>
          <w:top w:val="single" w:sz="8" w:space="0" w:color="196B24"/>
          <w:left w:val="single" w:sz="8" w:space="0" w:color="196B24"/>
          <w:bottom w:val="single" w:sz="8" w:space="0" w:color="196B24"/>
          <w:right w:val="single" w:sz="8" w:space="0" w:color="196B24"/>
          <w:insideV w:val="single" w:sz="8" w:space="0" w:color="196B24"/>
        </w:tcBorders>
        <w:shd w:val="clear" w:color="auto" w:fill="B3EDBA"/>
      </w:tcPr>
    </w:tblStylePr>
    <w:tblStylePr w:type="band2Horz">
      <w:tblPr/>
      <w:tcPr>
        <w:tcBorders>
          <w:top w:val="single" w:sz="8" w:space="0" w:color="196B24"/>
          <w:left w:val="single" w:sz="8" w:space="0" w:color="196B24"/>
          <w:bottom w:val="single" w:sz="8" w:space="0" w:color="196B24"/>
          <w:right w:val="single" w:sz="8" w:space="0" w:color="196B24"/>
          <w:insideV w:val="single" w:sz="8" w:space="0" w:color="196B24"/>
        </w:tcBorders>
      </w:tcPr>
    </w:tblStylePr>
  </w:style>
  <w:style w:type="table" w:customStyle="1" w:styleId="LightGrid-Accent43">
    <w:name w:val="Light Grid - Accent 43"/>
    <w:basedOn w:val="TableNormal"/>
    <w:next w:val="LightGrid-Accent4"/>
    <w:uiPriority w:val="62"/>
    <w:semiHidden/>
    <w:unhideWhenUsed/>
    <w:rsid w:val="009075F4"/>
    <w:rPr>
      <w:rFonts w:ascii="Aptos" w:eastAsia="Aptos" w:hAnsi="Aptos"/>
      <w:kern w:val="2"/>
      <w:sz w:val="24"/>
      <w:szCs w:val="24"/>
      <w:lang w:val="en-GB" w:eastAsia="en-US"/>
      <w14:ligatures w14:val="standardContextual"/>
    </w:rPr>
    <w:tblPr>
      <w:tblStyleRowBandSize w:val="1"/>
      <w:tblStyleColBandSize w:val="1"/>
      <w:tblBorders>
        <w:top w:val="single" w:sz="8" w:space="0" w:color="0F9ED5"/>
        <w:left w:val="single" w:sz="8" w:space="0" w:color="0F9ED5"/>
        <w:bottom w:val="single" w:sz="8" w:space="0" w:color="0F9ED5"/>
        <w:right w:val="single" w:sz="8" w:space="0" w:color="0F9ED5"/>
        <w:insideH w:val="single" w:sz="8" w:space="0" w:color="0F9ED5"/>
        <w:insideV w:val="single" w:sz="8" w:space="0" w:color="0F9ED5"/>
      </w:tblBorders>
    </w:tblPr>
    <w:tblStylePr w:type="firstRow">
      <w:pPr>
        <w:spacing w:before="0" w:after="0" w:line="240" w:lineRule="auto"/>
      </w:pPr>
      <w:rPr>
        <w:rFonts w:ascii="Aptos Display" w:eastAsia="Times New Roman" w:hAnsi="Aptos Display" w:cs="Times New Roman"/>
        <w:b/>
        <w:bCs/>
      </w:rPr>
      <w:tblPr/>
      <w:tcPr>
        <w:tcBorders>
          <w:top w:val="single" w:sz="8" w:space="0" w:color="0F9ED5"/>
          <w:left w:val="single" w:sz="8" w:space="0" w:color="0F9ED5"/>
          <w:bottom w:val="single" w:sz="18" w:space="0" w:color="0F9ED5"/>
          <w:right w:val="single" w:sz="8" w:space="0" w:color="0F9ED5"/>
          <w:insideH w:val="nil"/>
          <w:insideV w:val="single" w:sz="8" w:space="0" w:color="0F9ED5"/>
        </w:tcBorders>
      </w:tcPr>
    </w:tblStylePr>
    <w:tblStylePr w:type="lastRow">
      <w:pPr>
        <w:spacing w:before="0" w:after="0" w:line="240" w:lineRule="auto"/>
      </w:pPr>
      <w:rPr>
        <w:rFonts w:ascii="Aptos Display" w:eastAsia="Times New Roman" w:hAnsi="Aptos Display" w:cs="Times New Roman"/>
        <w:b/>
        <w:bCs/>
      </w:rPr>
      <w:tblPr/>
      <w:tcPr>
        <w:tcBorders>
          <w:top w:val="double" w:sz="6" w:space="0" w:color="0F9ED5"/>
          <w:left w:val="single" w:sz="8" w:space="0" w:color="0F9ED5"/>
          <w:bottom w:val="single" w:sz="8" w:space="0" w:color="0F9ED5"/>
          <w:right w:val="single" w:sz="8" w:space="0" w:color="0F9ED5"/>
          <w:insideH w:val="nil"/>
          <w:insideV w:val="single" w:sz="8" w:space="0" w:color="0F9ED5"/>
        </w:tcBorders>
      </w:tcPr>
    </w:tblStylePr>
    <w:tblStylePr w:type="firstCol">
      <w:rPr>
        <w:rFonts w:ascii="Aptos Display" w:eastAsia="Times New Roman" w:hAnsi="Aptos Display" w:cs="Times New Roman"/>
        <w:b/>
        <w:bCs/>
      </w:rPr>
    </w:tblStylePr>
    <w:tblStylePr w:type="lastCol">
      <w:rPr>
        <w:rFonts w:ascii="Aptos Display" w:eastAsia="Times New Roman" w:hAnsi="Aptos Display" w:cs="Times New Roman"/>
        <w:b/>
        <w:bCs/>
      </w:rPr>
      <w:tblPr/>
      <w:tcPr>
        <w:tcBorders>
          <w:top w:val="single" w:sz="8" w:space="0" w:color="0F9ED5"/>
          <w:left w:val="single" w:sz="8" w:space="0" w:color="0F9ED5"/>
          <w:bottom w:val="single" w:sz="8" w:space="0" w:color="0F9ED5"/>
          <w:right w:val="single" w:sz="8" w:space="0" w:color="0F9ED5"/>
        </w:tcBorders>
      </w:tcPr>
    </w:tblStylePr>
    <w:tblStylePr w:type="band1Vert">
      <w:tblPr/>
      <w:tcPr>
        <w:tcBorders>
          <w:top w:val="single" w:sz="8" w:space="0" w:color="0F9ED5"/>
          <w:left w:val="single" w:sz="8" w:space="0" w:color="0F9ED5"/>
          <w:bottom w:val="single" w:sz="8" w:space="0" w:color="0F9ED5"/>
          <w:right w:val="single" w:sz="8" w:space="0" w:color="0F9ED5"/>
        </w:tcBorders>
        <w:shd w:val="clear" w:color="auto" w:fill="BDE9FA"/>
      </w:tcPr>
    </w:tblStylePr>
    <w:tblStylePr w:type="band1Horz">
      <w:tblPr/>
      <w:tcPr>
        <w:tcBorders>
          <w:top w:val="single" w:sz="8" w:space="0" w:color="0F9ED5"/>
          <w:left w:val="single" w:sz="8" w:space="0" w:color="0F9ED5"/>
          <w:bottom w:val="single" w:sz="8" w:space="0" w:color="0F9ED5"/>
          <w:right w:val="single" w:sz="8" w:space="0" w:color="0F9ED5"/>
          <w:insideV w:val="single" w:sz="8" w:space="0" w:color="0F9ED5"/>
        </w:tcBorders>
        <w:shd w:val="clear" w:color="auto" w:fill="BDE9FA"/>
      </w:tcPr>
    </w:tblStylePr>
    <w:tblStylePr w:type="band2Horz">
      <w:tblPr/>
      <w:tcPr>
        <w:tcBorders>
          <w:top w:val="single" w:sz="8" w:space="0" w:color="0F9ED5"/>
          <w:left w:val="single" w:sz="8" w:space="0" w:color="0F9ED5"/>
          <w:bottom w:val="single" w:sz="8" w:space="0" w:color="0F9ED5"/>
          <w:right w:val="single" w:sz="8" w:space="0" w:color="0F9ED5"/>
          <w:insideV w:val="single" w:sz="8" w:space="0" w:color="0F9ED5"/>
        </w:tcBorders>
      </w:tcPr>
    </w:tblStylePr>
  </w:style>
  <w:style w:type="table" w:customStyle="1" w:styleId="LightGrid-Accent53">
    <w:name w:val="Light Grid - Accent 53"/>
    <w:basedOn w:val="TableNormal"/>
    <w:next w:val="LightGrid-Accent5"/>
    <w:uiPriority w:val="62"/>
    <w:semiHidden/>
    <w:unhideWhenUsed/>
    <w:rsid w:val="009075F4"/>
    <w:rPr>
      <w:rFonts w:ascii="Aptos" w:eastAsia="Aptos" w:hAnsi="Aptos"/>
      <w:kern w:val="2"/>
      <w:sz w:val="24"/>
      <w:szCs w:val="24"/>
      <w:lang w:val="en-GB" w:eastAsia="en-US"/>
      <w14:ligatures w14:val="standardContextual"/>
    </w:rPr>
    <w:tblPr>
      <w:tblStyleRowBandSize w:val="1"/>
      <w:tblStyleColBandSize w:val="1"/>
      <w:tblBorders>
        <w:top w:val="single" w:sz="8" w:space="0" w:color="A02B93"/>
        <w:left w:val="single" w:sz="8" w:space="0" w:color="A02B93"/>
        <w:bottom w:val="single" w:sz="8" w:space="0" w:color="A02B93"/>
        <w:right w:val="single" w:sz="8" w:space="0" w:color="A02B93"/>
        <w:insideH w:val="single" w:sz="8" w:space="0" w:color="A02B93"/>
        <w:insideV w:val="single" w:sz="8" w:space="0" w:color="A02B93"/>
      </w:tblBorders>
    </w:tblPr>
    <w:tblStylePr w:type="firstRow">
      <w:pPr>
        <w:spacing w:before="0" w:after="0" w:line="240" w:lineRule="auto"/>
      </w:pPr>
      <w:rPr>
        <w:rFonts w:ascii="Aptos Display" w:eastAsia="Times New Roman" w:hAnsi="Aptos Display" w:cs="Times New Roman"/>
        <w:b/>
        <w:bCs/>
      </w:rPr>
      <w:tblPr/>
      <w:tcPr>
        <w:tcBorders>
          <w:top w:val="single" w:sz="8" w:space="0" w:color="A02B93"/>
          <w:left w:val="single" w:sz="8" w:space="0" w:color="A02B93"/>
          <w:bottom w:val="single" w:sz="18" w:space="0" w:color="A02B93"/>
          <w:right w:val="single" w:sz="8" w:space="0" w:color="A02B93"/>
          <w:insideH w:val="nil"/>
          <w:insideV w:val="single" w:sz="8" w:space="0" w:color="A02B93"/>
        </w:tcBorders>
      </w:tcPr>
    </w:tblStylePr>
    <w:tblStylePr w:type="lastRow">
      <w:pPr>
        <w:spacing w:before="0" w:after="0" w:line="240" w:lineRule="auto"/>
      </w:pPr>
      <w:rPr>
        <w:rFonts w:ascii="Aptos Display" w:eastAsia="Times New Roman" w:hAnsi="Aptos Display" w:cs="Times New Roman"/>
        <w:b/>
        <w:bCs/>
      </w:rPr>
      <w:tblPr/>
      <w:tcPr>
        <w:tcBorders>
          <w:top w:val="double" w:sz="6" w:space="0" w:color="A02B93"/>
          <w:left w:val="single" w:sz="8" w:space="0" w:color="A02B93"/>
          <w:bottom w:val="single" w:sz="8" w:space="0" w:color="A02B93"/>
          <w:right w:val="single" w:sz="8" w:space="0" w:color="A02B93"/>
          <w:insideH w:val="nil"/>
          <w:insideV w:val="single" w:sz="8" w:space="0" w:color="A02B93"/>
        </w:tcBorders>
      </w:tcPr>
    </w:tblStylePr>
    <w:tblStylePr w:type="firstCol">
      <w:rPr>
        <w:rFonts w:ascii="Aptos Display" w:eastAsia="Times New Roman" w:hAnsi="Aptos Display" w:cs="Times New Roman"/>
        <w:b/>
        <w:bCs/>
      </w:rPr>
    </w:tblStylePr>
    <w:tblStylePr w:type="lastCol">
      <w:rPr>
        <w:rFonts w:ascii="Aptos Display" w:eastAsia="Times New Roman" w:hAnsi="Aptos Display" w:cs="Times New Roman"/>
        <w:b/>
        <w:bCs/>
      </w:rPr>
      <w:tblPr/>
      <w:tcPr>
        <w:tcBorders>
          <w:top w:val="single" w:sz="8" w:space="0" w:color="A02B93"/>
          <w:left w:val="single" w:sz="8" w:space="0" w:color="A02B93"/>
          <w:bottom w:val="single" w:sz="8" w:space="0" w:color="A02B93"/>
          <w:right w:val="single" w:sz="8" w:space="0" w:color="A02B93"/>
        </w:tcBorders>
      </w:tcPr>
    </w:tblStylePr>
    <w:tblStylePr w:type="band1Vert">
      <w:tblPr/>
      <w:tcPr>
        <w:tcBorders>
          <w:top w:val="single" w:sz="8" w:space="0" w:color="A02B93"/>
          <w:left w:val="single" w:sz="8" w:space="0" w:color="A02B93"/>
          <w:bottom w:val="single" w:sz="8" w:space="0" w:color="A02B93"/>
          <w:right w:val="single" w:sz="8" w:space="0" w:color="A02B93"/>
        </w:tcBorders>
        <w:shd w:val="clear" w:color="auto" w:fill="EFC3E9"/>
      </w:tcPr>
    </w:tblStylePr>
    <w:tblStylePr w:type="band1Horz">
      <w:tblPr/>
      <w:tcPr>
        <w:tcBorders>
          <w:top w:val="single" w:sz="8" w:space="0" w:color="A02B93"/>
          <w:left w:val="single" w:sz="8" w:space="0" w:color="A02B93"/>
          <w:bottom w:val="single" w:sz="8" w:space="0" w:color="A02B93"/>
          <w:right w:val="single" w:sz="8" w:space="0" w:color="A02B93"/>
          <w:insideV w:val="single" w:sz="8" w:space="0" w:color="A02B93"/>
        </w:tcBorders>
        <w:shd w:val="clear" w:color="auto" w:fill="EFC3E9"/>
      </w:tcPr>
    </w:tblStylePr>
    <w:tblStylePr w:type="band2Horz">
      <w:tblPr/>
      <w:tcPr>
        <w:tcBorders>
          <w:top w:val="single" w:sz="8" w:space="0" w:color="A02B93"/>
          <w:left w:val="single" w:sz="8" w:space="0" w:color="A02B93"/>
          <w:bottom w:val="single" w:sz="8" w:space="0" w:color="A02B93"/>
          <w:right w:val="single" w:sz="8" w:space="0" w:color="A02B93"/>
          <w:insideV w:val="single" w:sz="8" w:space="0" w:color="A02B93"/>
        </w:tcBorders>
      </w:tcPr>
    </w:tblStylePr>
  </w:style>
  <w:style w:type="table" w:customStyle="1" w:styleId="LightGrid-Accent63">
    <w:name w:val="Light Grid - Accent 63"/>
    <w:basedOn w:val="TableNormal"/>
    <w:next w:val="LightGrid-Accent6"/>
    <w:uiPriority w:val="62"/>
    <w:semiHidden/>
    <w:unhideWhenUsed/>
    <w:rsid w:val="009075F4"/>
    <w:rPr>
      <w:rFonts w:ascii="Aptos" w:eastAsia="Aptos" w:hAnsi="Aptos"/>
      <w:kern w:val="2"/>
      <w:sz w:val="24"/>
      <w:szCs w:val="24"/>
      <w:lang w:val="en-GB" w:eastAsia="en-US"/>
      <w14:ligatures w14:val="standardContextual"/>
    </w:rPr>
    <w:tblPr>
      <w:tblStyleRowBandSize w:val="1"/>
      <w:tblStyleColBandSize w:val="1"/>
      <w:tblBorders>
        <w:top w:val="single" w:sz="8" w:space="0" w:color="4EA72E"/>
        <w:left w:val="single" w:sz="8" w:space="0" w:color="4EA72E"/>
        <w:bottom w:val="single" w:sz="8" w:space="0" w:color="4EA72E"/>
        <w:right w:val="single" w:sz="8" w:space="0" w:color="4EA72E"/>
        <w:insideH w:val="single" w:sz="8" w:space="0" w:color="4EA72E"/>
        <w:insideV w:val="single" w:sz="8" w:space="0" w:color="4EA72E"/>
      </w:tblBorders>
    </w:tblPr>
    <w:tblStylePr w:type="firstRow">
      <w:pPr>
        <w:spacing w:before="0" w:after="0" w:line="240" w:lineRule="auto"/>
      </w:pPr>
      <w:rPr>
        <w:rFonts w:ascii="Aptos Display" w:eastAsia="Times New Roman" w:hAnsi="Aptos Display" w:cs="Times New Roman"/>
        <w:b/>
        <w:bCs/>
      </w:rPr>
      <w:tblPr/>
      <w:tcPr>
        <w:tcBorders>
          <w:top w:val="single" w:sz="8" w:space="0" w:color="4EA72E"/>
          <w:left w:val="single" w:sz="8" w:space="0" w:color="4EA72E"/>
          <w:bottom w:val="single" w:sz="18" w:space="0" w:color="4EA72E"/>
          <w:right w:val="single" w:sz="8" w:space="0" w:color="4EA72E"/>
          <w:insideH w:val="nil"/>
          <w:insideV w:val="single" w:sz="8" w:space="0" w:color="4EA72E"/>
        </w:tcBorders>
      </w:tcPr>
    </w:tblStylePr>
    <w:tblStylePr w:type="lastRow">
      <w:pPr>
        <w:spacing w:before="0" w:after="0" w:line="240" w:lineRule="auto"/>
      </w:pPr>
      <w:rPr>
        <w:rFonts w:ascii="Aptos Display" w:eastAsia="Times New Roman" w:hAnsi="Aptos Display" w:cs="Times New Roman"/>
        <w:b/>
        <w:bCs/>
      </w:rPr>
      <w:tblPr/>
      <w:tcPr>
        <w:tcBorders>
          <w:top w:val="double" w:sz="6" w:space="0" w:color="4EA72E"/>
          <w:left w:val="single" w:sz="8" w:space="0" w:color="4EA72E"/>
          <w:bottom w:val="single" w:sz="8" w:space="0" w:color="4EA72E"/>
          <w:right w:val="single" w:sz="8" w:space="0" w:color="4EA72E"/>
          <w:insideH w:val="nil"/>
          <w:insideV w:val="single" w:sz="8" w:space="0" w:color="4EA72E"/>
        </w:tcBorders>
      </w:tcPr>
    </w:tblStylePr>
    <w:tblStylePr w:type="firstCol">
      <w:rPr>
        <w:rFonts w:ascii="Aptos Display" w:eastAsia="Times New Roman" w:hAnsi="Aptos Display" w:cs="Times New Roman"/>
        <w:b/>
        <w:bCs/>
      </w:rPr>
    </w:tblStylePr>
    <w:tblStylePr w:type="lastCol">
      <w:rPr>
        <w:rFonts w:ascii="Aptos Display" w:eastAsia="Times New Roman" w:hAnsi="Aptos Display" w:cs="Times New Roman"/>
        <w:b/>
        <w:bCs/>
      </w:rPr>
      <w:tblPr/>
      <w:tcPr>
        <w:tcBorders>
          <w:top w:val="single" w:sz="8" w:space="0" w:color="4EA72E"/>
          <w:left w:val="single" w:sz="8" w:space="0" w:color="4EA72E"/>
          <w:bottom w:val="single" w:sz="8" w:space="0" w:color="4EA72E"/>
          <w:right w:val="single" w:sz="8" w:space="0" w:color="4EA72E"/>
        </w:tcBorders>
      </w:tcPr>
    </w:tblStylePr>
    <w:tblStylePr w:type="band1Vert">
      <w:tblPr/>
      <w:tcPr>
        <w:tcBorders>
          <w:top w:val="single" w:sz="8" w:space="0" w:color="4EA72E"/>
          <w:left w:val="single" w:sz="8" w:space="0" w:color="4EA72E"/>
          <w:bottom w:val="single" w:sz="8" w:space="0" w:color="4EA72E"/>
          <w:right w:val="single" w:sz="8" w:space="0" w:color="4EA72E"/>
        </w:tcBorders>
        <w:shd w:val="clear" w:color="auto" w:fill="D0EFC5"/>
      </w:tcPr>
    </w:tblStylePr>
    <w:tblStylePr w:type="band1Horz">
      <w:tblPr/>
      <w:tcPr>
        <w:tcBorders>
          <w:top w:val="single" w:sz="8" w:space="0" w:color="4EA72E"/>
          <w:left w:val="single" w:sz="8" w:space="0" w:color="4EA72E"/>
          <w:bottom w:val="single" w:sz="8" w:space="0" w:color="4EA72E"/>
          <w:right w:val="single" w:sz="8" w:space="0" w:color="4EA72E"/>
          <w:insideV w:val="single" w:sz="8" w:space="0" w:color="4EA72E"/>
        </w:tcBorders>
        <w:shd w:val="clear" w:color="auto" w:fill="D0EFC5"/>
      </w:tcPr>
    </w:tblStylePr>
    <w:tblStylePr w:type="band2Horz">
      <w:tblPr/>
      <w:tcPr>
        <w:tcBorders>
          <w:top w:val="single" w:sz="8" w:space="0" w:color="4EA72E"/>
          <w:left w:val="single" w:sz="8" w:space="0" w:color="4EA72E"/>
          <w:bottom w:val="single" w:sz="8" w:space="0" w:color="4EA72E"/>
          <w:right w:val="single" w:sz="8" w:space="0" w:color="4EA72E"/>
          <w:insideV w:val="single" w:sz="8" w:space="0" w:color="4EA72E"/>
        </w:tcBorders>
      </w:tcPr>
    </w:tblStylePr>
  </w:style>
  <w:style w:type="table" w:customStyle="1" w:styleId="MediumShading13">
    <w:name w:val="Medium Shading 13"/>
    <w:basedOn w:val="TableNormal"/>
    <w:next w:val="MediumShading1"/>
    <w:uiPriority w:val="63"/>
    <w:semiHidden/>
    <w:unhideWhenUsed/>
    <w:rsid w:val="009075F4"/>
    <w:rPr>
      <w:rFonts w:ascii="Aptos" w:eastAsia="Aptos" w:hAnsi="Aptos"/>
      <w:kern w:val="2"/>
      <w:sz w:val="24"/>
      <w:szCs w:val="24"/>
      <w:lang w:val="en-GB" w:eastAsia="en-US"/>
      <w14:ligatures w14:val="standardContextual"/>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customStyle="1" w:styleId="MediumShading1-Accent13">
    <w:name w:val="Medium Shading 1 - Accent 13"/>
    <w:basedOn w:val="TableNormal"/>
    <w:next w:val="MediumShading1-Accent1"/>
    <w:uiPriority w:val="63"/>
    <w:semiHidden/>
    <w:unhideWhenUsed/>
    <w:rsid w:val="009075F4"/>
    <w:rPr>
      <w:rFonts w:ascii="Aptos" w:eastAsia="Aptos" w:hAnsi="Aptos"/>
      <w:kern w:val="2"/>
      <w:sz w:val="24"/>
      <w:szCs w:val="24"/>
      <w:lang w:val="en-GB" w:eastAsia="en-US"/>
      <w14:ligatures w14:val="standardContextual"/>
    </w:rPr>
    <w:tblPr>
      <w:tblStyleRowBandSize w:val="1"/>
      <w:tblStyleColBandSize w:val="1"/>
      <w:tblBorders>
        <w:top w:val="single" w:sz="8" w:space="0" w:color="2198CF"/>
        <w:left w:val="single" w:sz="8" w:space="0" w:color="2198CF"/>
        <w:bottom w:val="single" w:sz="8" w:space="0" w:color="2198CF"/>
        <w:right w:val="single" w:sz="8" w:space="0" w:color="2198CF"/>
        <w:insideH w:val="single" w:sz="8" w:space="0" w:color="2198CF"/>
      </w:tblBorders>
    </w:tblPr>
    <w:tblStylePr w:type="firstRow">
      <w:pPr>
        <w:spacing w:before="0" w:after="0" w:line="240" w:lineRule="auto"/>
      </w:pPr>
      <w:rPr>
        <w:b/>
        <w:bCs/>
        <w:color w:val="FFFFFF"/>
      </w:rPr>
      <w:tblPr/>
      <w:tcPr>
        <w:tcBorders>
          <w:top w:val="single" w:sz="8" w:space="0" w:color="2198CF"/>
          <w:left w:val="single" w:sz="8" w:space="0" w:color="2198CF"/>
          <w:bottom w:val="single" w:sz="8" w:space="0" w:color="2198CF"/>
          <w:right w:val="single" w:sz="8" w:space="0" w:color="2198CF"/>
          <w:insideH w:val="nil"/>
          <w:insideV w:val="nil"/>
        </w:tcBorders>
        <w:shd w:val="clear" w:color="auto" w:fill="156082"/>
      </w:tcPr>
    </w:tblStylePr>
    <w:tblStylePr w:type="lastRow">
      <w:pPr>
        <w:spacing w:before="0" w:after="0" w:line="240" w:lineRule="auto"/>
      </w:pPr>
      <w:rPr>
        <w:b/>
        <w:bCs/>
      </w:rPr>
      <w:tblPr/>
      <w:tcPr>
        <w:tcBorders>
          <w:top w:val="double" w:sz="6" w:space="0" w:color="2198CF"/>
          <w:left w:val="single" w:sz="8" w:space="0" w:color="2198CF"/>
          <w:bottom w:val="single" w:sz="8" w:space="0" w:color="2198CF"/>
          <w:right w:val="single" w:sz="8" w:space="0" w:color="2198CF"/>
          <w:insideH w:val="nil"/>
          <w:insideV w:val="nil"/>
        </w:tcBorders>
      </w:tcPr>
    </w:tblStylePr>
    <w:tblStylePr w:type="firstCol">
      <w:rPr>
        <w:b/>
        <w:bCs/>
      </w:rPr>
    </w:tblStylePr>
    <w:tblStylePr w:type="lastCol">
      <w:rPr>
        <w:b/>
        <w:bCs/>
      </w:rPr>
    </w:tblStylePr>
    <w:tblStylePr w:type="band1Vert">
      <w:tblPr/>
      <w:tcPr>
        <w:shd w:val="clear" w:color="auto" w:fill="B2DEF2"/>
      </w:tcPr>
    </w:tblStylePr>
    <w:tblStylePr w:type="band1Horz">
      <w:tblPr/>
      <w:tcPr>
        <w:tcBorders>
          <w:insideH w:val="nil"/>
          <w:insideV w:val="nil"/>
        </w:tcBorders>
        <w:shd w:val="clear" w:color="auto" w:fill="B2DEF2"/>
      </w:tcPr>
    </w:tblStylePr>
    <w:tblStylePr w:type="band2Horz">
      <w:tblPr/>
      <w:tcPr>
        <w:tcBorders>
          <w:insideH w:val="nil"/>
          <w:insideV w:val="nil"/>
        </w:tcBorders>
      </w:tcPr>
    </w:tblStylePr>
  </w:style>
  <w:style w:type="table" w:customStyle="1" w:styleId="MediumShading1-Accent23">
    <w:name w:val="Medium Shading 1 - Accent 23"/>
    <w:basedOn w:val="TableNormal"/>
    <w:next w:val="MediumShading1-Accent2"/>
    <w:uiPriority w:val="63"/>
    <w:semiHidden/>
    <w:unhideWhenUsed/>
    <w:rsid w:val="009075F4"/>
    <w:rPr>
      <w:rFonts w:ascii="Aptos" w:eastAsia="Aptos" w:hAnsi="Aptos"/>
      <w:kern w:val="2"/>
      <w:sz w:val="24"/>
      <w:szCs w:val="24"/>
      <w:lang w:val="en-GB" w:eastAsia="en-US"/>
      <w14:ligatures w14:val="standardContextual"/>
    </w:rPr>
    <w:tblPr>
      <w:tblStyleRowBandSize w:val="1"/>
      <w:tblStyleColBandSize w:val="1"/>
      <w:tblBorders>
        <w:top w:val="single" w:sz="8" w:space="0" w:color="EE9465"/>
        <w:left w:val="single" w:sz="8" w:space="0" w:color="EE9465"/>
        <w:bottom w:val="single" w:sz="8" w:space="0" w:color="EE9465"/>
        <w:right w:val="single" w:sz="8" w:space="0" w:color="EE9465"/>
        <w:insideH w:val="single" w:sz="8" w:space="0" w:color="EE9465"/>
      </w:tblBorders>
    </w:tblPr>
    <w:tblStylePr w:type="firstRow">
      <w:pPr>
        <w:spacing w:before="0" w:after="0" w:line="240" w:lineRule="auto"/>
      </w:pPr>
      <w:rPr>
        <w:b/>
        <w:bCs/>
        <w:color w:val="FFFFFF"/>
      </w:rPr>
      <w:tblPr/>
      <w:tcPr>
        <w:tcBorders>
          <w:top w:val="single" w:sz="8" w:space="0" w:color="EE9465"/>
          <w:left w:val="single" w:sz="8" w:space="0" w:color="EE9465"/>
          <w:bottom w:val="single" w:sz="8" w:space="0" w:color="EE9465"/>
          <w:right w:val="single" w:sz="8" w:space="0" w:color="EE9465"/>
          <w:insideH w:val="nil"/>
          <w:insideV w:val="nil"/>
        </w:tcBorders>
        <w:shd w:val="clear" w:color="auto" w:fill="E97132"/>
      </w:tcPr>
    </w:tblStylePr>
    <w:tblStylePr w:type="lastRow">
      <w:pPr>
        <w:spacing w:before="0" w:after="0" w:line="240" w:lineRule="auto"/>
      </w:pPr>
      <w:rPr>
        <w:b/>
        <w:bCs/>
      </w:rPr>
      <w:tblPr/>
      <w:tcPr>
        <w:tcBorders>
          <w:top w:val="double" w:sz="6" w:space="0" w:color="EE9465"/>
          <w:left w:val="single" w:sz="8" w:space="0" w:color="EE9465"/>
          <w:bottom w:val="single" w:sz="8" w:space="0" w:color="EE9465"/>
          <w:right w:val="single" w:sz="8" w:space="0" w:color="EE9465"/>
          <w:insideH w:val="nil"/>
          <w:insideV w:val="nil"/>
        </w:tcBorders>
      </w:tcPr>
    </w:tblStylePr>
    <w:tblStylePr w:type="firstCol">
      <w:rPr>
        <w:b/>
        <w:bCs/>
      </w:rPr>
    </w:tblStylePr>
    <w:tblStylePr w:type="lastCol">
      <w:rPr>
        <w:b/>
        <w:bCs/>
      </w:rPr>
    </w:tblStylePr>
    <w:tblStylePr w:type="band1Vert">
      <w:tblPr/>
      <w:tcPr>
        <w:shd w:val="clear" w:color="auto" w:fill="F9DBCC"/>
      </w:tcPr>
    </w:tblStylePr>
    <w:tblStylePr w:type="band1Horz">
      <w:tblPr/>
      <w:tcPr>
        <w:tcBorders>
          <w:insideH w:val="nil"/>
          <w:insideV w:val="nil"/>
        </w:tcBorders>
        <w:shd w:val="clear" w:color="auto" w:fill="F9DBCC"/>
      </w:tcPr>
    </w:tblStylePr>
    <w:tblStylePr w:type="band2Horz">
      <w:tblPr/>
      <w:tcPr>
        <w:tcBorders>
          <w:insideH w:val="nil"/>
          <w:insideV w:val="nil"/>
        </w:tcBorders>
      </w:tcPr>
    </w:tblStylePr>
  </w:style>
  <w:style w:type="table" w:customStyle="1" w:styleId="MediumShading1-Accent33">
    <w:name w:val="Medium Shading 1 - Accent 33"/>
    <w:basedOn w:val="TableNormal"/>
    <w:next w:val="MediumShading1-Accent3"/>
    <w:uiPriority w:val="63"/>
    <w:semiHidden/>
    <w:unhideWhenUsed/>
    <w:rsid w:val="009075F4"/>
    <w:rPr>
      <w:rFonts w:ascii="Aptos" w:eastAsia="Aptos" w:hAnsi="Aptos"/>
      <w:kern w:val="2"/>
      <w:sz w:val="24"/>
      <w:szCs w:val="24"/>
      <w:lang w:val="en-GB" w:eastAsia="en-US"/>
      <w14:ligatures w14:val="standardContextual"/>
    </w:rPr>
    <w:tblPr>
      <w:tblStyleRowBandSize w:val="1"/>
      <w:tblStyleColBandSize w:val="1"/>
      <w:tblBorders>
        <w:top w:val="single" w:sz="8" w:space="0" w:color="2BB73D"/>
        <w:left w:val="single" w:sz="8" w:space="0" w:color="2BB73D"/>
        <w:bottom w:val="single" w:sz="8" w:space="0" w:color="2BB73D"/>
        <w:right w:val="single" w:sz="8" w:space="0" w:color="2BB73D"/>
        <w:insideH w:val="single" w:sz="8" w:space="0" w:color="2BB73D"/>
      </w:tblBorders>
    </w:tblPr>
    <w:tblStylePr w:type="firstRow">
      <w:pPr>
        <w:spacing w:before="0" w:after="0" w:line="240" w:lineRule="auto"/>
      </w:pPr>
      <w:rPr>
        <w:b/>
        <w:bCs/>
        <w:color w:val="FFFFFF"/>
      </w:rPr>
      <w:tblPr/>
      <w:tcPr>
        <w:tcBorders>
          <w:top w:val="single" w:sz="8" w:space="0" w:color="2BB73D"/>
          <w:left w:val="single" w:sz="8" w:space="0" w:color="2BB73D"/>
          <w:bottom w:val="single" w:sz="8" w:space="0" w:color="2BB73D"/>
          <w:right w:val="single" w:sz="8" w:space="0" w:color="2BB73D"/>
          <w:insideH w:val="nil"/>
          <w:insideV w:val="nil"/>
        </w:tcBorders>
        <w:shd w:val="clear" w:color="auto" w:fill="196B24"/>
      </w:tcPr>
    </w:tblStylePr>
    <w:tblStylePr w:type="lastRow">
      <w:pPr>
        <w:spacing w:before="0" w:after="0" w:line="240" w:lineRule="auto"/>
      </w:pPr>
      <w:rPr>
        <w:b/>
        <w:bCs/>
      </w:rPr>
      <w:tblPr/>
      <w:tcPr>
        <w:tcBorders>
          <w:top w:val="double" w:sz="6" w:space="0" w:color="2BB73D"/>
          <w:left w:val="single" w:sz="8" w:space="0" w:color="2BB73D"/>
          <w:bottom w:val="single" w:sz="8" w:space="0" w:color="2BB73D"/>
          <w:right w:val="single" w:sz="8" w:space="0" w:color="2BB73D"/>
          <w:insideH w:val="nil"/>
          <w:insideV w:val="nil"/>
        </w:tcBorders>
      </w:tcPr>
    </w:tblStylePr>
    <w:tblStylePr w:type="firstCol">
      <w:rPr>
        <w:b/>
        <w:bCs/>
      </w:rPr>
    </w:tblStylePr>
    <w:tblStylePr w:type="lastCol">
      <w:rPr>
        <w:b/>
        <w:bCs/>
      </w:rPr>
    </w:tblStylePr>
    <w:tblStylePr w:type="band1Vert">
      <w:tblPr/>
      <w:tcPr>
        <w:shd w:val="clear" w:color="auto" w:fill="B3EDBA"/>
      </w:tcPr>
    </w:tblStylePr>
    <w:tblStylePr w:type="band1Horz">
      <w:tblPr/>
      <w:tcPr>
        <w:tcBorders>
          <w:insideH w:val="nil"/>
          <w:insideV w:val="nil"/>
        </w:tcBorders>
        <w:shd w:val="clear" w:color="auto" w:fill="B3EDBA"/>
      </w:tcPr>
    </w:tblStylePr>
    <w:tblStylePr w:type="band2Horz">
      <w:tblPr/>
      <w:tcPr>
        <w:tcBorders>
          <w:insideH w:val="nil"/>
          <w:insideV w:val="nil"/>
        </w:tcBorders>
      </w:tcPr>
    </w:tblStylePr>
  </w:style>
  <w:style w:type="table" w:customStyle="1" w:styleId="MediumShading1-Accent43">
    <w:name w:val="Medium Shading 1 - Accent 43"/>
    <w:basedOn w:val="TableNormal"/>
    <w:next w:val="MediumShading1-Accent4"/>
    <w:uiPriority w:val="63"/>
    <w:semiHidden/>
    <w:unhideWhenUsed/>
    <w:rsid w:val="009075F4"/>
    <w:rPr>
      <w:rFonts w:ascii="Aptos" w:eastAsia="Aptos" w:hAnsi="Aptos"/>
      <w:kern w:val="2"/>
      <w:sz w:val="24"/>
      <w:szCs w:val="24"/>
      <w:lang w:val="en-GB" w:eastAsia="en-US"/>
      <w14:ligatures w14:val="standardContextual"/>
    </w:rPr>
    <w:tblPr>
      <w:tblStyleRowBandSize w:val="1"/>
      <w:tblStyleColBandSize w:val="1"/>
      <w:tblBorders>
        <w:top w:val="single" w:sz="8" w:space="0" w:color="39BEF1"/>
        <w:left w:val="single" w:sz="8" w:space="0" w:color="39BEF1"/>
        <w:bottom w:val="single" w:sz="8" w:space="0" w:color="39BEF1"/>
        <w:right w:val="single" w:sz="8" w:space="0" w:color="39BEF1"/>
        <w:insideH w:val="single" w:sz="8" w:space="0" w:color="39BEF1"/>
      </w:tblBorders>
    </w:tblPr>
    <w:tblStylePr w:type="firstRow">
      <w:pPr>
        <w:spacing w:before="0" w:after="0" w:line="240" w:lineRule="auto"/>
      </w:pPr>
      <w:rPr>
        <w:b/>
        <w:bCs/>
        <w:color w:val="FFFFFF"/>
      </w:rPr>
      <w:tblPr/>
      <w:tcPr>
        <w:tcBorders>
          <w:top w:val="single" w:sz="8" w:space="0" w:color="39BEF1"/>
          <w:left w:val="single" w:sz="8" w:space="0" w:color="39BEF1"/>
          <w:bottom w:val="single" w:sz="8" w:space="0" w:color="39BEF1"/>
          <w:right w:val="single" w:sz="8" w:space="0" w:color="39BEF1"/>
          <w:insideH w:val="nil"/>
          <w:insideV w:val="nil"/>
        </w:tcBorders>
        <w:shd w:val="clear" w:color="auto" w:fill="0F9ED5"/>
      </w:tcPr>
    </w:tblStylePr>
    <w:tblStylePr w:type="lastRow">
      <w:pPr>
        <w:spacing w:before="0" w:after="0" w:line="240" w:lineRule="auto"/>
      </w:pPr>
      <w:rPr>
        <w:b/>
        <w:bCs/>
      </w:rPr>
      <w:tblPr/>
      <w:tcPr>
        <w:tcBorders>
          <w:top w:val="double" w:sz="6" w:space="0" w:color="39BEF1"/>
          <w:left w:val="single" w:sz="8" w:space="0" w:color="39BEF1"/>
          <w:bottom w:val="single" w:sz="8" w:space="0" w:color="39BEF1"/>
          <w:right w:val="single" w:sz="8" w:space="0" w:color="39BEF1"/>
          <w:insideH w:val="nil"/>
          <w:insideV w:val="nil"/>
        </w:tcBorders>
      </w:tcPr>
    </w:tblStylePr>
    <w:tblStylePr w:type="firstCol">
      <w:rPr>
        <w:b/>
        <w:bCs/>
      </w:rPr>
    </w:tblStylePr>
    <w:tblStylePr w:type="lastCol">
      <w:rPr>
        <w:b/>
        <w:bCs/>
      </w:rPr>
    </w:tblStylePr>
    <w:tblStylePr w:type="band1Vert">
      <w:tblPr/>
      <w:tcPr>
        <w:shd w:val="clear" w:color="auto" w:fill="BDE9FA"/>
      </w:tcPr>
    </w:tblStylePr>
    <w:tblStylePr w:type="band1Horz">
      <w:tblPr/>
      <w:tcPr>
        <w:tcBorders>
          <w:insideH w:val="nil"/>
          <w:insideV w:val="nil"/>
        </w:tcBorders>
        <w:shd w:val="clear" w:color="auto" w:fill="BDE9FA"/>
      </w:tcPr>
    </w:tblStylePr>
    <w:tblStylePr w:type="band2Horz">
      <w:tblPr/>
      <w:tcPr>
        <w:tcBorders>
          <w:insideH w:val="nil"/>
          <w:insideV w:val="nil"/>
        </w:tcBorders>
      </w:tcPr>
    </w:tblStylePr>
  </w:style>
  <w:style w:type="table" w:customStyle="1" w:styleId="MediumShading1-Accent53">
    <w:name w:val="Medium Shading 1 - Accent 53"/>
    <w:basedOn w:val="TableNormal"/>
    <w:next w:val="MediumShading1-Accent5"/>
    <w:uiPriority w:val="63"/>
    <w:semiHidden/>
    <w:unhideWhenUsed/>
    <w:rsid w:val="009075F4"/>
    <w:rPr>
      <w:rFonts w:ascii="Aptos" w:eastAsia="Aptos" w:hAnsi="Aptos"/>
      <w:kern w:val="2"/>
      <w:sz w:val="24"/>
      <w:szCs w:val="24"/>
      <w:lang w:val="en-GB" w:eastAsia="en-US"/>
      <w14:ligatures w14:val="standardContextual"/>
    </w:rPr>
    <w:tblPr>
      <w:tblStyleRowBandSize w:val="1"/>
      <w:tblStyleColBandSize w:val="1"/>
      <w:tblBorders>
        <w:top w:val="single" w:sz="8" w:space="0" w:color="CE49BF"/>
        <w:left w:val="single" w:sz="8" w:space="0" w:color="CE49BF"/>
        <w:bottom w:val="single" w:sz="8" w:space="0" w:color="CE49BF"/>
        <w:right w:val="single" w:sz="8" w:space="0" w:color="CE49BF"/>
        <w:insideH w:val="single" w:sz="8" w:space="0" w:color="CE49BF"/>
      </w:tblBorders>
    </w:tblPr>
    <w:tblStylePr w:type="firstRow">
      <w:pPr>
        <w:spacing w:before="0" w:after="0" w:line="240" w:lineRule="auto"/>
      </w:pPr>
      <w:rPr>
        <w:b/>
        <w:bCs/>
        <w:color w:val="FFFFFF"/>
      </w:rPr>
      <w:tblPr/>
      <w:tcPr>
        <w:tcBorders>
          <w:top w:val="single" w:sz="8" w:space="0" w:color="CE49BF"/>
          <w:left w:val="single" w:sz="8" w:space="0" w:color="CE49BF"/>
          <w:bottom w:val="single" w:sz="8" w:space="0" w:color="CE49BF"/>
          <w:right w:val="single" w:sz="8" w:space="0" w:color="CE49BF"/>
          <w:insideH w:val="nil"/>
          <w:insideV w:val="nil"/>
        </w:tcBorders>
        <w:shd w:val="clear" w:color="auto" w:fill="A02B93"/>
      </w:tcPr>
    </w:tblStylePr>
    <w:tblStylePr w:type="lastRow">
      <w:pPr>
        <w:spacing w:before="0" w:after="0" w:line="240" w:lineRule="auto"/>
      </w:pPr>
      <w:rPr>
        <w:b/>
        <w:bCs/>
      </w:rPr>
      <w:tblPr/>
      <w:tcPr>
        <w:tcBorders>
          <w:top w:val="double" w:sz="6" w:space="0" w:color="CE49BF"/>
          <w:left w:val="single" w:sz="8" w:space="0" w:color="CE49BF"/>
          <w:bottom w:val="single" w:sz="8" w:space="0" w:color="CE49BF"/>
          <w:right w:val="single" w:sz="8" w:space="0" w:color="CE49BF"/>
          <w:insideH w:val="nil"/>
          <w:insideV w:val="nil"/>
        </w:tcBorders>
      </w:tcPr>
    </w:tblStylePr>
    <w:tblStylePr w:type="firstCol">
      <w:rPr>
        <w:b/>
        <w:bCs/>
      </w:rPr>
    </w:tblStylePr>
    <w:tblStylePr w:type="lastCol">
      <w:rPr>
        <w:b/>
        <w:bCs/>
      </w:rPr>
    </w:tblStylePr>
    <w:tblStylePr w:type="band1Vert">
      <w:tblPr/>
      <w:tcPr>
        <w:shd w:val="clear" w:color="auto" w:fill="EFC3E9"/>
      </w:tcPr>
    </w:tblStylePr>
    <w:tblStylePr w:type="band1Horz">
      <w:tblPr/>
      <w:tcPr>
        <w:tcBorders>
          <w:insideH w:val="nil"/>
          <w:insideV w:val="nil"/>
        </w:tcBorders>
        <w:shd w:val="clear" w:color="auto" w:fill="EFC3E9"/>
      </w:tcPr>
    </w:tblStylePr>
    <w:tblStylePr w:type="band2Horz">
      <w:tblPr/>
      <w:tcPr>
        <w:tcBorders>
          <w:insideH w:val="nil"/>
          <w:insideV w:val="nil"/>
        </w:tcBorders>
      </w:tcPr>
    </w:tblStylePr>
  </w:style>
  <w:style w:type="table" w:customStyle="1" w:styleId="MediumShading1-Accent63">
    <w:name w:val="Medium Shading 1 - Accent 63"/>
    <w:basedOn w:val="TableNormal"/>
    <w:next w:val="MediumShading1-Accent6"/>
    <w:uiPriority w:val="63"/>
    <w:semiHidden/>
    <w:unhideWhenUsed/>
    <w:rsid w:val="009075F4"/>
    <w:rPr>
      <w:rFonts w:ascii="Aptos" w:eastAsia="Aptos" w:hAnsi="Aptos"/>
      <w:kern w:val="2"/>
      <w:sz w:val="24"/>
      <w:szCs w:val="24"/>
      <w:lang w:val="en-GB" w:eastAsia="en-US"/>
      <w14:ligatures w14:val="standardContextual"/>
    </w:rPr>
    <w:tblPr>
      <w:tblStyleRowBandSize w:val="1"/>
      <w:tblStyleColBandSize w:val="1"/>
      <w:tblBorders>
        <w:top w:val="single" w:sz="8" w:space="0" w:color="71CF50"/>
        <w:left w:val="single" w:sz="8" w:space="0" w:color="71CF50"/>
        <w:bottom w:val="single" w:sz="8" w:space="0" w:color="71CF50"/>
        <w:right w:val="single" w:sz="8" w:space="0" w:color="71CF50"/>
        <w:insideH w:val="single" w:sz="8" w:space="0" w:color="71CF50"/>
      </w:tblBorders>
    </w:tblPr>
    <w:tblStylePr w:type="firstRow">
      <w:pPr>
        <w:spacing w:before="0" w:after="0" w:line="240" w:lineRule="auto"/>
      </w:pPr>
      <w:rPr>
        <w:b/>
        <w:bCs/>
        <w:color w:val="FFFFFF"/>
      </w:rPr>
      <w:tblPr/>
      <w:tcPr>
        <w:tcBorders>
          <w:top w:val="single" w:sz="8" w:space="0" w:color="71CF50"/>
          <w:left w:val="single" w:sz="8" w:space="0" w:color="71CF50"/>
          <w:bottom w:val="single" w:sz="8" w:space="0" w:color="71CF50"/>
          <w:right w:val="single" w:sz="8" w:space="0" w:color="71CF50"/>
          <w:insideH w:val="nil"/>
          <w:insideV w:val="nil"/>
        </w:tcBorders>
        <w:shd w:val="clear" w:color="auto" w:fill="4EA72E"/>
      </w:tcPr>
    </w:tblStylePr>
    <w:tblStylePr w:type="lastRow">
      <w:pPr>
        <w:spacing w:before="0" w:after="0" w:line="240" w:lineRule="auto"/>
      </w:pPr>
      <w:rPr>
        <w:b/>
        <w:bCs/>
      </w:rPr>
      <w:tblPr/>
      <w:tcPr>
        <w:tcBorders>
          <w:top w:val="double" w:sz="6" w:space="0" w:color="71CF50"/>
          <w:left w:val="single" w:sz="8" w:space="0" w:color="71CF50"/>
          <w:bottom w:val="single" w:sz="8" w:space="0" w:color="71CF50"/>
          <w:right w:val="single" w:sz="8" w:space="0" w:color="71CF50"/>
          <w:insideH w:val="nil"/>
          <w:insideV w:val="nil"/>
        </w:tcBorders>
      </w:tcPr>
    </w:tblStylePr>
    <w:tblStylePr w:type="firstCol">
      <w:rPr>
        <w:b/>
        <w:bCs/>
      </w:rPr>
    </w:tblStylePr>
    <w:tblStylePr w:type="lastCol">
      <w:rPr>
        <w:b/>
        <w:bCs/>
      </w:rPr>
    </w:tblStylePr>
    <w:tblStylePr w:type="band1Vert">
      <w:tblPr/>
      <w:tcPr>
        <w:shd w:val="clear" w:color="auto" w:fill="D0EFC5"/>
      </w:tcPr>
    </w:tblStylePr>
    <w:tblStylePr w:type="band1Horz">
      <w:tblPr/>
      <w:tcPr>
        <w:tcBorders>
          <w:insideH w:val="nil"/>
          <w:insideV w:val="nil"/>
        </w:tcBorders>
        <w:shd w:val="clear" w:color="auto" w:fill="D0EFC5"/>
      </w:tcPr>
    </w:tblStylePr>
    <w:tblStylePr w:type="band2Horz">
      <w:tblPr/>
      <w:tcPr>
        <w:tcBorders>
          <w:insideH w:val="nil"/>
          <w:insideV w:val="nil"/>
        </w:tcBorders>
      </w:tcPr>
    </w:tblStylePr>
  </w:style>
  <w:style w:type="table" w:customStyle="1" w:styleId="MediumShading23">
    <w:name w:val="Medium Shading 23"/>
    <w:basedOn w:val="TableNormal"/>
    <w:next w:val="MediumShading2"/>
    <w:uiPriority w:val="64"/>
    <w:semiHidden/>
    <w:unhideWhenUsed/>
    <w:rsid w:val="009075F4"/>
    <w:rPr>
      <w:rFonts w:ascii="Aptos" w:eastAsia="Aptos" w:hAnsi="Aptos"/>
      <w:kern w:val="2"/>
      <w:sz w:val="24"/>
      <w:szCs w:val="24"/>
      <w:lang w:val="en-GB" w:eastAsia="en-US"/>
      <w14:ligatures w14:val="standardContextual"/>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13">
    <w:name w:val="Medium Shading 2 - Accent 13"/>
    <w:basedOn w:val="TableNormal"/>
    <w:next w:val="MediumShading2-Accent1"/>
    <w:uiPriority w:val="64"/>
    <w:semiHidden/>
    <w:unhideWhenUsed/>
    <w:rsid w:val="009075F4"/>
    <w:rPr>
      <w:rFonts w:ascii="Aptos" w:eastAsia="Aptos" w:hAnsi="Aptos"/>
      <w:kern w:val="2"/>
      <w:sz w:val="24"/>
      <w:szCs w:val="24"/>
      <w:lang w:val="en-GB" w:eastAsia="en-US"/>
      <w14:ligatures w14:val="standardContextual"/>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15608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156082"/>
      </w:tcPr>
    </w:tblStylePr>
    <w:tblStylePr w:type="lastCol">
      <w:rPr>
        <w:b/>
        <w:bCs/>
        <w:color w:val="FFFFFF"/>
      </w:rPr>
      <w:tblPr/>
      <w:tcPr>
        <w:tcBorders>
          <w:left w:val="nil"/>
          <w:right w:val="nil"/>
          <w:insideH w:val="nil"/>
          <w:insideV w:val="nil"/>
        </w:tcBorders>
        <w:shd w:val="clear" w:color="auto" w:fill="15608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23">
    <w:name w:val="Medium Shading 2 - Accent 23"/>
    <w:basedOn w:val="TableNormal"/>
    <w:next w:val="MediumShading2-Accent2"/>
    <w:uiPriority w:val="64"/>
    <w:semiHidden/>
    <w:unhideWhenUsed/>
    <w:rsid w:val="009075F4"/>
    <w:rPr>
      <w:rFonts w:ascii="Aptos" w:eastAsia="Aptos" w:hAnsi="Aptos"/>
      <w:kern w:val="2"/>
      <w:sz w:val="24"/>
      <w:szCs w:val="24"/>
      <w:lang w:val="en-GB" w:eastAsia="en-US"/>
      <w14:ligatures w14:val="standardContextual"/>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E9713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E97132"/>
      </w:tcPr>
    </w:tblStylePr>
    <w:tblStylePr w:type="lastCol">
      <w:rPr>
        <w:b/>
        <w:bCs/>
        <w:color w:val="FFFFFF"/>
      </w:rPr>
      <w:tblPr/>
      <w:tcPr>
        <w:tcBorders>
          <w:left w:val="nil"/>
          <w:right w:val="nil"/>
          <w:insideH w:val="nil"/>
          <w:insideV w:val="nil"/>
        </w:tcBorders>
        <w:shd w:val="clear" w:color="auto" w:fill="E9713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33">
    <w:name w:val="Medium Shading 2 - Accent 33"/>
    <w:basedOn w:val="TableNormal"/>
    <w:next w:val="MediumShading2-Accent3"/>
    <w:uiPriority w:val="64"/>
    <w:semiHidden/>
    <w:unhideWhenUsed/>
    <w:rsid w:val="009075F4"/>
    <w:rPr>
      <w:rFonts w:ascii="Aptos" w:eastAsia="Aptos" w:hAnsi="Aptos"/>
      <w:kern w:val="2"/>
      <w:sz w:val="24"/>
      <w:szCs w:val="24"/>
      <w:lang w:val="en-GB" w:eastAsia="en-US"/>
      <w14:ligatures w14:val="standardContextual"/>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196B2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196B24"/>
      </w:tcPr>
    </w:tblStylePr>
    <w:tblStylePr w:type="lastCol">
      <w:rPr>
        <w:b/>
        <w:bCs/>
        <w:color w:val="FFFFFF"/>
      </w:rPr>
      <w:tblPr/>
      <w:tcPr>
        <w:tcBorders>
          <w:left w:val="nil"/>
          <w:right w:val="nil"/>
          <w:insideH w:val="nil"/>
          <w:insideV w:val="nil"/>
        </w:tcBorders>
        <w:shd w:val="clear" w:color="auto" w:fill="196B24"/>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43">
    <w:name w:val="Medium Shading 2 - Accent 43"/>
    <w:basedOn w:val="TableNormal"/>
    <w:next w:val="MediumShading2-Accent4"/>
    <w:uiPriority w:val="64"/>
    <w:semiHidden/>
    <w:unhideWhenUsed/>
    <w:rsid w:val="009075F4"/>
    <w:rPr>
      <w:rFonts w:ascii="Aptos" w:eastAsia="Aptos" w:hAnsi="Aptos"/>
      <w:kern w:val="2"/>
      <w:sz w:val="24"/>
      <w:szCs w:val="24"/>
      <w:lang w:val="en-GB" w:eastAsia="en-US"/>
      <w14:ligatures w14:val="standardContextual"/>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F9ED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F9ED5"/>
      </w:tcPr>
    </w:tblStylePr>
    <w:tblStylePr w:type="lastCol">
      <w:rPr>
        <w:b/>
        <w:bCs/>
        <w:color w:val="FFFFFF"/>
      </w:rPr>
      <w:tblPr/>
      <w:tcPr>
        <w:tcBorders>
          <w:left w:val="nil"/>
          <w:right w:val="nil"/>
          <w:insideH w:val="nil"/>
          <w:insideV w:val="nil"/>
        </w:tcBorders>
        <w:shd w:val="clear" w:color="auto" w:fill="0F9ED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53">
    <w:name w:val="Medium Shading 2 - Accent 53"/>
    <w:basedOn w:val="TableNormal"/>
    <w:next w:val="MediumShading2-Accent5"/>
    <w:uiPriority w:val="64"/>
    <w:semiHidden/>
    <w:unhideWhenUsed/>
    <w:rsid w:val="009075F4"/>
    <w:rPr>
      <w:rFonts w:ascii="Aptos" w:eastAsia="Aptos" w:hAnsi="Aptos"/>
      <w:kern w:val="2"/>
      <w:sz w:val="24"/>
      <w:szCs w:val="24"/>
      <w:lang w:val="en-GB" w:eastAsia="en-US"/>
      <w14:ligatures w14:val="standardContextual"/>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A02B9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A02B93"/>
      </w:tcPr>
    </w:tblStylePr>
    <w:tblStylePr w:type="lastCol">
      <w:rPr>
        <w:b/>
        <w:bCs/>
        <w:color w:val="FFFFFF"/>
      </w:rPr>
      <w:tblPr/>
      <w:tcPr>
        <w:tcBorders>
          <w:left w:val="nil"/>
          <w:right w:val="nil"/>
          <w:insideH w:val="nil"/>
          <w:insideV w:val="nil"/>
        </w:tcBorders>
        <w:shd w:val="clear" w:color="auto" w:fill="A02B93"/>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63">
    <w:name w:val="Medium Shading 2 - Accent 63"/>
    <w:basedOn w:val="TableNormal"/>
    <w:next w:val="MediumShading2-Accent6"/>
    <w:uiPriority w:val="64"/>
    <w:semiHidden/>
    <w:unhideWhenUsed/>
    <w:rsid w:val="009075F4"/>
    <w:rPr>
      <w:rFonts w:ascii="Aptos" w:eastAsia="Aptos" w:hAnsi="Aptos"/>
      <w:kern w:val="2"/>
      <w:sz w:val="24"/>
      <w:szCs w:val="24"/>
      <w:lang w:val="en-GB" w:eastAsia="en-US"/>
      <w14:ligatures w14:val="standardContextual"/>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EA72E"/>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EA72E"/>
      </w:tcPr>
    </w:tblStylePr>
    <w:tblStylePr w:type="lastCol">
      <w:rPr>
        <w:b/>
        <w:bCs/>
        <w:color w:val="FFFFFF"/>
      </w:rPr>
      <w:tblPr/>
      <w:tcPr>
        <w:tcBorders>
          <w:left w:val="nil"/>
          <w:right w:val="nil"/>
          <w:insideH w:val="nil"/>
          <w:insideV w:val="nil"/>
        </w:tcBorders>
        <w:shd w:val="clear" w:color="auto" w:fill="4EA72E"/>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List13">
    <w:name w:val="Medium List 13"/>
    <w:basedOn w:val="TableNormal"/>
    <w:next w:val="MediumList1"/>
    <w:uiPriority w:val="65"/>
    <w:semiHidden/>
    <w:unhideWhenUsed/>
    <w:rsid w:val="009075F4"/>
    <w:rPr>
      <w:rFonts w:ascii="Aptos" w:eastAsia="Aptos" w:hAnsi="Aptos"/>
      <w:color w:val="000000"/>
      <w:kern w:val="2"/>
      <w:sz w:val="24"/>
      <w:szCs w:val="24"/>
      <w:lang w:val="en-GB" w:eastAsia="en-US"/>
      <w14:ligatures w14:val="standardContextual"/>
    </w:rPr>
    <w:tblPr>
      <w:tblStyleRowBandSize w:val="1"/>
      <w:tblStyleColBandSize w:val="1"/>
      <w:tblBorders>
        <w:top w:val="single" w:sz="8" w:space="0" w:color="000000"/>
        <w:bottom w:val="single" w:sz="8" w:space="0" w:color="000000"/>
      </w:tblBorders>
    </w:tblPr>
    <w:tblStylePr w:type="firstRow">
      <w:rPr>
        <w:rFonts w:ascii="Aptos Display" w:eastAsia="Times New Roman" w:hAnsi="Aptos Display" w:cs="Times New Roman"/>
      </w:rPr>
      <w:tblPr/>
      <w:tcPr>
        <w:tcBorders>
          <w:top w:val="nil"/>
          <w:bottom w:val="single" w:sz="8" w:space="0" w:color="000000"/>
        </w:tcBorders>
      </w:tcPr>
    </w:tblStylePr>
    <w:tblStylePr w:type="lastRow">
      <w:rPr>
        <w:b/>
        <w:bCs/>
        <w:color w:val="0E2841"/>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MediumList1-Accent13">
    <w:name w:val="Medium List 1 - Accent 13"/>
    <w:basedOn w:val="TableNormal"/>
    <w:next w:val="MediumList1-Accent1"/>
    <w:uiPriority w:val="65"/>
    <w:semiHidden/>
    <w:unhideWhenUsed/>
    <w:rsid w:val="009075F4"/>
    <w:rPr>
      <w:rFonts w:ascii="Aptos" w:eastAsia="Aptos" w:hAnsi="Aptos"/>
      <w:color w:val="000000"/>
      <w:kern w:val="2"/>
      <w:sz w:val="24"/>
      <w:szCs w:val="24"/>
      <w:lang w:val="en-GB" w:eastAsia="en-US"/>
      <w14:ligatures w14:val="standardContextual"/>
    </w:rPr>
    <w:tblPr>
      <w:tblStyleRowBandSize w:val="1"/>
      <w:tblStyleColBandSize w:val="1"/>
      <w:tblBorders>
        <w:top w:val="single" w:sz="8" w:space="0" w:color="156082"/>
        <w:bottom w:val="single" w:sz="8" w:space="0" w:color="156082"/>
      </w:tblBorders>
    </w:tblPr>
    <w:tblStylePr w:type="firstRow">
      <w:rPr>
        <w:rFonts w:ascii="Aptos Display" w:eastAsia="Times New Roman" w:hAnsi="Aptos Display" w:cs="Times New Roman"/>
      </w:rPr>
      <w:tblPr/>
      <w:tcPr>
        <w:tcBorders>
          <w:top w:val="nil"/>
          <w:bottom w:val="single" w:sz="8" w:space="0" w:color="156082"/>
        </w:tcBorders>
      </w:tcPr>
    </w:tblStylePr>
    <w:tblStylePr w:type="lastRow">
      <w:rPr>
        <w:b/>
        <w:bCs/>
        <w:color w:val="0E2841"/>
      </w:rPr>
      <w:tblPr/>
      <w:tcPr>
        <w:tcBorders>
          <w:top w:val="single" w:sz="8" w:space="0" w:color="156082"/>
          <w:bottom w:val="single" w:sz="8" w:space="0" w:color="156082"/>
        </w:tcBorders>
      </w:tcPr>
    </w:tblStylePr>
    <w:tblStylePr w:type="firstCol">
      <w:rPr>
        <w:b/>
        <w:bCs/>
      </w:rPr>
    </w:tblStylePr>
    <w:tblStylePr w:type="lastCol">
      <w:rPr>
        <w:b/>
        <w:bCs/>
      </w:rPr>
      <w:tblPr/>
      <w:tcPr>
        <w:tcBorders>
          <w:top w:val="single" w:sz="8" w:space="0" w:color="156082"/>
          <w:bottom w:val="single" w:sz="8" w:space="0" w:color="156082"/>
        </w:tcBorders>
      </w:tcPr>
    </w:tblStylePr>
    <w:tblStylePr w:type="band1Vert">
      <w:tblPr/>
      <w:tcPr>
        <w:shd w:val="clear" w:color="auto" w:fill="B2DEF2"/>
      </w:tcPr>
    </w:tblStylePr>
    <w:tblStylePr w:type="band1Horz">
      <w:tblPr/>
      <w:tcPr>
        <w:shd w:val="clear" w:color="auto" w:fill="B2DEF2"/>
      </w:tcPr>
    </w:tblStylePr>
  </w:style>
  <w:style w:type="table" w:customStyle="1" w:styleId="MediumList1-Accent23">
    <w:name w:val="Medium List 1 - Accent 23"/>
    <w:basedOn w:val="TableNormal"/>
    <w:next w:val="MediumList1-Accent2"/>
    <w:uiPriority w:val="65"/>
    <w:semiHidden/>
    <w:unhideWhenUsed/>
    <w:rsid w:val="009075F4"/>
    <w:rPr>
      <w:rFonts w:ascii="Aptos" w:eastAsia="Aptos" w:hAnsi="Aptos"/>
      <w:color w:val="000000"/>
      <w:kern w:val="2"/>
      <w:sz w:val="24"/>
      <w:szCs w:val="24"/>
      <w:lang w:val="en-GB" w:eastAsia="en-US"/>
      <w14:ligatures w14:val="standardContextual"/>
    </w:rPr>
    <w:tblPr>
      <w:tblStyleRowBandSize w:val="1"/>
      <w:tblStyleColBandSize w:val="1"/>
      <w:tblBorders>
        <w:top w:val="single" w:sz="8" w:space="0" w:color="E97132"/>
        <w:bottom w:val="single" w:sz="8" w:space="0" w:color="E97132"/>
      </w:tblBorders>
    </w:tblPr>
    <w:tblStylePr w:type="firstRow">
      <w:rPr>
        <w:rFonts w:ascii="Aptos Display" w:eastAsia="Times New Roman" w:hAnsi="Aptos Display" w:cs="Times New Roman"/>
      </w:rPr>
      <w:tblPr/>
      <w:tcPr>
        <w:tcBorders>
          <w:top w:val="nil"/>
          <w:bottom w:val="single" w:sz="8" w:space="0" w:color="E97132"/>
        </w:tcBorders>
      </w:tcPr>
    </w:tblStylePr>
    <w:tblStylePr w:type="lastRow">
      <w:rPr>
        <w:b/>
        <w:bCs/>
        <w:color w:val="0E2841"/>
      </w:rPr>
      <w:tblPr/>
      <w:tcPr>
        <w:tcBorders>
          <w:top w:val="single" w:sz="8" w:space="0" w:color="E97132"/>
          <w:bottom w:val="single" w:sz="8" w:space="0" w:color="E97132"/>
        </w:tcBorders>
      </w:tcPr>
    </w:tblStylePr>
    <w:tblStylePr w:type="firstCol">
      <w:rPr>
        <w:b/>
        <w:bCs/>
      </w:rPr>
    </w:tblStylePr>
    <w:tblStylePr w:type="lastCol">
      <w:rPr>
        <w:b/>
        <w:bCs/>
      </w:rPr>
      <w:tblPr/>
      <w:tcPr>
        <w:tcBorders>
          <w:top w:val="single" w:sz="8" w:space="0" w:color="E97132"/>
          <w:bottom w:val="single" w:sz="8" w:space="0" w:color="E97132"/>
        </w:tcBorders>
      </w:tcPr>
    </w:tblStylePr>
    <w:tblStylePr w:type="band1Vert">
      <w:tblPr/>
      <w:tcPr>
        <w:shd w:val="clear" w:color="auto" w:fill="F9DBCC"/>
      </w:tcPr>
    </w:tblStylePr>
    <w:tblStylePr w:type="band1Horz">
      <w:tblPr/>
      <w:tcPr>
        <w:shd w:val="clear" w:color="auto" w:fill="F9DBCC"/>
      </w:tcPr>
    </w:tblStylePr>
  </w:style>
  <w:style w:type="table" w:customStyle="1" w:styleId="MediumList1-Accent33">
    <w:name w:val="Medium List 1 - Accent 33"/>
    <w:basedOn w:val="TableNormal"/>
    <w:next w:val="MediumList1-Accent3"/>
    <w:uiPriority w:val="65"/>
    <w:semiHidden/>
    <w:unhideWhenUsed/>
    <w:rsid w:val="009075F4"/>
    <w:rPr>
      <w:rFonts w:ascii="Aptos" w:eastAsia="Aptos" w:hAnsi="Aptos"/>
      <w:color w:val="000000"/>
      <w:kern w:val="2"/>
      <w:sz w:val="24"/>
      <w:szCs w:val="24"/>
      <w:lang w:val="en-GB" w:eastAsia="en-US"/>
      <w14:ligatures w14:val="standardContextual"/>
    </w:rPr>
    <w:tblPr>
      <w:tblStyleRowBandSize w:val="1"/>
      <w:tblStyleColBandSize w:val="1"/>
      <w:tblBorders>
        <w:top w:val="single" w:sz="8" w:space="0" w:color="196B24"/>
        <w:bottom w:val="single" w:sz="8" w:space="0" w:color="196B24"/>
      </w:tblBorders>
    </w:tblPr>
    <w:tblStylePr w:type="firstRow">
      <w:rPr>
        <w:rFonts w:ascii="Aptos Display" w:eastAsia="Times New Roman" w:hAnsi="Aptos Display" w:cs="Times New Roman"/>
      </w:rPr>
      <w:tblPr/>
      <w:tcPr>
        <w:tcBorders>
          <w:top w:val="nil"/>
          <w:bottom w:val="single" w:sz="8" w:space="0" w:color="196B24"/>
        </w:tcBorders>
      </w:tcPr>
    </w:tblStylePr>
    <w:tblStylePr w:type="lastRow">
      <w:rPr>
        <w:b/>
        <w:bCs/>
        <w:color w:val="0E2841"/>
      </w:rPr>
      <w:tblPr/>
      <w:tcPr>
        <w:tcBorders>
          <w:top w:val="single" w:sz="8" w:space="0" w:color="196B24"/>
          <w:bottom w:val="single" w:sz="8" w:space="0" w:color="196B24"/>
        </w:tcBorders>
      </w:tcPr>
    </w:tblStylePr>
    <w:tblStylePr w:type="firstCol">
      <w:rPr>
        <w:b/>
        <w:bCs/>
      </w:rPr>
    </w:tblStylePr>
    <w:tblStylePr w:type="lastCol">
      <w:rPr>
        <w:b/>
        <w:bCs/>
      </w:rPr>
      <w:tblPr/>
      <w:tcPr>
        <w:tcBorders>
          <w:top w:val="single" w:sz="8" w:space="0" w:color="196B24"/>
          <w:bottom w:val="single" w:sz="8" w:space="0" w:color="196B24"/>
        </w:tcBorders>
      </w:tcPr>
    </w:tblStylePr>
    <w:tblStylePr w:type="band1Vert">
      <w:tblPr/>
      <w:tcPr>
        <w:shd w:val="clear" w:color="auto" w:fill="B3EDBA"/>
      </w:tcPr>
    </w:tblStylePr>
    <w:tblStylePr w:type="band1Horz">
      <w:tblPr/>
      <w:tcPr>
        <w:shd w:val="clear" w:color="auto" w:fill="B3EDBA"/>
      </w:tcPr>
    </w:tblStylePr>
  </w:style>
  <w:style w:type="table" w:customStyle="1" w:styleId="MediumList1-Accent43">
    <w:name w:val="Medium List 1 - Accent 43"/>
    <w:basedOn w:val="TableNormal"/>
    <w:next w:val="MediumList1-Accent4"/>
    <w:uiPriority w:val="65"/>
    <w:semiHidden/>
    <w:unhideWhenUsed/>
    <w:rsid w:val="009075F4"/>
    <w:rPr>
      <w:rFonts w:ascii="Aptos" w:eastAsia="Aptos" w:hAnsi="Aptos"/>
      <w:color w:val="000000"/>
      <w:kern w:val="2"/>
      <w:sz w:val="24"/>
      <w:szCs w:val="24"/>
      <w:lang w:val="en-GB" w:eastAsia="en-US"/>
      <w14:ligatures w14:val="standardContextual"/>
    </w:rPr>
    <w:tblPr>
      <w:tblStyleRowBandSize w:val="1"/>
      <w:tblStyleColBandSize w:val="1"/>
      <w:tblBorders>
        <w:top w:val="single" w:sz="8" w:space="0" w:color="0F9ED5"/>
        <w:bottom w:val="single" w:sz="8" w:space="0" w:color="0F9ED5"/>
      </w:tblBorders>
    </w:tblPr>
    <w:tblStylePr w:type="firstRow">
      <w:rPr>
        <w:rFonts w:ascii="Aptos Display" w:eastAsia="Times New Roman" w:hAnsi="Aptos Display" w:cs="Times New Roman"/>
      </w:rPr>
      <w:tblPr/>
      <w:tcPr>
        <w:tcBorders>
          <w:top w:val="nil"/>
          <w:bottom w:val="single" w:sz="8" w:space="0" w:color="0F9ED5"/>
        </w:tcBorders>
      </w:tcPr>
    </w:tblStylePr>
    <w:tblStylePr w:type="lastRow">
      <w:rPr>
        <w:b/>
        <w:bCs/>
        <w:color w:val="0E2841"/>
      </w:rPr>
      <w:tblPr/>
      <w:tcPr>
        <w:tcBorders>
          <w:top w:val="single" w:sz="8" w:space="0" w:color="0F9ED5"/>
          <w:bottom w:val="single" w:sz="8" w:space="0" w:color="0F9ED5"/>
        </w:tcBorders>
      </w:tcPr>
    </w:tblStylePr>
    <w:tblStylePr w:type="firstCol">
      <w:rPr>
        <w:b/>
        <w:bCs/>
      </w:rPr>
    </w:tblStylePr>
    <w:tblStylePr w:type="lastCol">
      <w:rPr>
        <w:b/>
        <w:bCs/>
      </w:rPr>
      <w:tblPr/>
      <w:tcPr>
        <w:tcBorders>
          <w:top w:val="single" w:sz="8" w:space="0" w:color="0F9ED5"/>
          <w:bottom w:val="single" w:sz="8" w:space="0" w:color="0F9ED5"/>
        </w:tcBorders>
      </w:tcPr>
    </w:tblStylePr>
    <w:tblStylePr w:type="band1Vert">
      <w:tblPr/>
      <w:tcPr>
        <w:shd w:val="clear" w:color="auto" w:fill="BDE9FA"/>
      </w:tcPr>
    </w:tblStylePr>
    <w:tblStylePr w:type="band1Horz">
      <w:tblPr/>
      <w:tcPr>
        <w:shd w:val="clear" w:color="auto" w:fill="BDE9FA"/>
      </w:tcPr>
    </w:tblStylePr>
  </w:style>
  <w:style w:type="table" w:customStyle="1" w:styleId="MediumList1-Accent53">
    <w:name w:val="Medium List 1 - Accent 53"/>
    <w:basedOn w:val="TableNormal"/>
    <w:next w:val="MediumList1-Accent5"/>
    <w:uiPriority w:val="65"/>
    <w:semiHidden/>
    <w:unhideWhenUsed/>
    <w:rsid w:val="009075F4"/>
    <w:rPr>
      <w:rFonts w:ascii="Aptos" w:eastAsia="Aptos" w:hAnsi="Aptos"/>
      <w:color w:val="000000"/>
      <w:kern w:val="2"/>
      <w:sz w:val="24"/>
      <w:szCs w:val="24"/>
      <w:lang w:val="en-GB" w:eastAsia="en-US"/>
      <w14:ligatures w14:val="standardContextual"/>
    </w:rPr>
    <w:tblPr>
      <w:tblStyleRowBandSize w:val="1"/>
      <w:tblStyleColBandSize w:val="1"/>
      <w:tblBorders>
        <w:top w:val="single" w:sz="8" w:space="0" w:color="A02B93"/>
        <w:bottom w:val="single" w:sz="8" w:space="0" w:color="A02B93"/>
      </w:tblBorders>
    </w:tblPr>
    <w:tblStylePr w:type="firstRow">
      <w:rPr>
        <w:rFonts w:ascii="Aptos Display" w:eastAsia="Times New Roman" w:hAnsi="Aptos Display" w:cs="Times New Roman"/>
      </w:rPr>
      <w:tblPr/>
      <w:tcPr>
        <w:tcBorders>
          <w:top w:val="nil"/>
          <w:bottom w:val="single" w:sz="8" w:space="0" w:color="A02B93"/>
        </w:tcBorders>
      </w:tcPr>
    </w:tblStylePr>
    <w:tblStylePr w:type="lastRow">
      <w:rPr>
        <w:b/>
        <w:bCs/>
        <w:color w:val="0E2841"/>
      </w:rPr>
      <w:tblPr/>
      <w:tcPr>
        <w:tcBorders>
          <w:top w:val="single" w:sz="8" w:space="0" w:color="A02B93"/>
          <w:bottom w:val="single" w:sz="8" w:space="0" w:color="A02B93"/>
        </w:tcBorders>
      </w:tcPr>
    </w:tblStylePr>
    <w:tblStylePr w:type="firstCol">
      <w:rPr>
        <w:b/>
        <w:bCs/>
      </w:rPr>
    </w:tblStylePr>
    <w:tblStylePr w:type="lastCol">
      <w:rPr>
        <w:b/>
        <w:bCs/>
      </w:rPr>
      <w:tblPr/>
      <w:tcPr>
        <w:tcBorders>
          <w:top w:val="single" w:sz="8" w:space="0" w:color="A02B93"/>
          <w:bottom w:val="single" w:sz="8" w:space="0" w:color="A02B93"/>
        </w:tcBorders>
      </w:tcPr>
    </w:tblStylePr>
    <w:tblStylePr w:type="band1Vert">
      <w:tblPr/>
      <w:tcPr>
        <w:shd w:val="clear" w:color="auto" w:fill="EFC3E9"/>
      </w:tcPr>
    </w:tblStylePr>
    <w:tblStylePr w:type="band1Horz">
      <w:tblPr/>
      <w:tcPr>
        <w:shd w:val="clear" w:color="auto" w:fill="EFC3E9"/>
      </w:tcPr>
    </w:tblStylePr>
  </w:style>
  <w:style w:type="table" w:customStyle="1" w:styleId="MediumList1-Accent63">
    <w:name w:val="Medium List 1 - Accent 63"/>
    <w:basedOn w:val="TableNormal"/>
    <w:next w:val="MediumList1-Accent6"/>
    <w:uiPriority w:val="65"/>
    <w:semiHidden/>
    <w:unhideWhenUsed/>
    <w:rsid w:val="009075F4"/>
    <w:rPr>
      <w:rFonts w:ascii="Aptos" w:eastAsia="Aptos" w:hAnsi="Aptos"/>
      <w:color w:val="000000"/>
      <w:kern w:val="2"/>
      <w:sz w:val="24"/>
      <w:szCs w:val="24"/>
      <w:lang w:val="en-GB" w:eastAsia="en-US"/>
      <w14:ligatures w14:val="standardContextual"/>
    </w:rPr>
    <w:tblPr>
      <w:tblStyleRowBandSize w:val="1"/>
      <w:tblStyleColBandSize w:val="1"/>
      <w:tblBorders>
        <w:top w:val="single" w:sz="8" w:space="0" w:color="4EA72E"/>
        <w:bottom w:val="single" w:sz="8" w:space="0" w:color="4EA72E"/>
      </w:tblBorders>
    </w:tblPr>
    <w:tblStylePr w:type="firstRow">
      <w:rPr>
        <w:rFonts w:ascii="Aptos Display" w:eastAsia="Times New Roman" w:hAnsi="Aptos Display" w:cs="Times New Roman"/>
      </w:rPr>
      <w:tblPr/>
      <w:tcPr>
        <w:tcBorders>
          <w:top w:val="nil"/>
          <w:bottom w:val="single" w:sz="8" w:space="0" w:color="4EA72E"/>
        </w:tcBorders>
      </w:tcPr>
    </w:tblStylePr>
    <w:tblStylePr w:type="lastRow">
      <w:rPr>
        <w:b/>
        <w:bCs/>
        <w:color w:val="0E2841"/>
      </w:rPr>
      <w:tblPr/>
      <w:tcPr>
        <w:tcBorders>
          <w:top w:val="single" w:sz="8" w:space="0" w:color="4EA72E"/>
          <w:bottom w:val="single" w:sz="8" w:space="0" w:color="4EA72E"/>
        </w:tcBorders>
      </w:tcPr>
    </w:tblStylePr>
    <w:tblStylePr w:type="firstCol">
      <w:rPr>
        <w:b/>
        <w:bCs/>
      </w:rPr>
    </w:tblStylePr>
    <w:tblStylePr w:type="lastCol">
      <w:rPr>
        <w:b/>
        <w:bCs/>
      </w:rPr>
      <w:tblPr/>
      <w:tcPr>
        <w:tcBorders>
          <w:top w:val="single" w:sz="8" w:space="0" w:color="4EA72E"/>
          <w:bottom w:val="single" w:sz="8" w:space="0" w:color="4EA72E"/>
        </w:tcBorders>
      </w:tcPr>
    </w:tblStylePr>
    <w:tblStylePr w:type="band1Vert">
      <w:tblPr/>
      <w:tcPr>
        <w:shd w:val="clear" w:color="auto" w:fill="D0EFC5"/>
      </w:tcPr>
    </w:tblStylePr>
    <w:tblStylePr w:type="band1Horz">
      <w:tblPr/>
      <w:tcPr>
        <w:shd w:val="clear" w:color="auto" w:fill="D0EFC5"/>
      </w:tcPr>
    </w:tblStylePr>
  </w:style>
  <w:style w:type="table" w:customStyle="1" w:styleId="MediumList23">
    <w:name w:val="Medium List 23"/>
    <w:basedOn w:val="TableNormal"/>
    <w:next w:val="MediumList2"/>
    <w:uiPriority w:val="66"/>
    <w:semiHidden/>
    <w:unhideWhenUsed/>
    <w:rsid w:val="009075F4"/>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customStyle="1" w:styleId="MediumList2-Accent13">
    <w:name w:val="Medium List 2 - Accent 13"/>
    <w:basedOn w:val="TableNormal"/>
    <w:next w:val="MediumList2-Accent1"/>
    <w:uiPriority w:val="66"/>
    <w:semiHidden/>
    <w:unhideWhenUsed/>
    <w:rsid w:val="009075F4"/>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156082"/>
        <w:left w:val="single" w:sz="8" w:space="0" w:color="156082"/>
        <w:bottom w:val="single" w:sz="8" w:space="0" w:color="156082"/>
        <w:right w:val="single" w:sz="8" w:space="0" w:color="156082"/>
      </w:tblBorders>
    </w:tblPr>
    <w:tblStylePr w:type="firstRow">
      <w:rPr>
        <w:sz w:val="24"/>
        <w:szCs w:val="24"/>
      </w:rPr>
      <w:tblPr/>
      <w:tcPr>
        <w:tcBorders>
          <w:top w:val="nil"/>
          <w:left w:val="nil"/>
          <w:bottom w:val="single" w:sz="24" w:space="0" w:color="156082"/>
          <w:right w:val="nil"/>
          <w:insideH w:val="nil"/>
          <w:insideV w:val="nil"/>
        </w:tcBorders>
        <w:shd w:val="clear" w:color="auto" w:fill="FFFFFF"/>
      </w:tcPr>
    </w:tblStylePr>
    <w:tblStylePr w:type="lastRow">
      <w:tblPr/>
      <w:tcPr>
        <w:tcBorders>
          <w:top w:val="single" w:sz="8" w:space="0" w:color="156082"/>
          <w:left w:val="nil"/>
          <w:bottom w:val="nil"/>
          <w:right w:val="nil"/>
          <w:insideH w:val="nil"/>
          <w:insideV w:val="nil"/>
        </w:tcBorders>
        <w:shd w:val="clear" w:color="auto" w:fill="FFFFFF"/>
      </w:tcPr>
    </w:tblStylePr>
    <w:tblStylePr w:type="firstCol">
      <w:tblPr/>
      <w:tcPr>
        <w:tcBorders>
          <w:top w:val="nil"/>
          <w:left w:val="nil"/>
          <w:bottom w:val="nil"/>
          <w:right w:val="single" w:sz="8" w:space="0" w:color="156082"/>
          <w:insideH w:val="nil"/>
          <w:insideV w:val="nil"/>
        </w:tcBorders>
        <w:shd w:val="clear" w:color="auto" w:fill="FFFFFF"/>
      </w:tcPr>
    </w:tblStylePr>
    <w:tblStylePr w:type="lastCol">
      <w:tblPr/>
      <w:tcPr>
        <w:tcBorders>
          <w:top w:val="nil"/>
          <w:left w:val="single" w:sz="8" w:space="0" w:color="156082"/>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B2DEF2"/>
      </w:tcPr>
    </w:tblStylePr>
    <w:tblStylePr w:type="band1Horz">
      <w:tblPr/>
      <w:tcPr>
        <w:tcBorders>
          <w:top w:val="nil"/>
          <w:bottom w:val="nil"/>
          <w:insideH w:val="nil"/>
          <w:insideV w:val="nil"/>
        </w:tcBorders>
        <w:shd w:val="clear" w:color="auto" w:fill="B2DEF2"/>
      </w:tcPr>
    </w:tblStylePr>
    <w:tblStylePr w:type="nwCell">
      <w:tblPr/>
      <w:tcPr>
        <w:shd w:val="clear" w:color="auto" w:fill="FFFFFF"/>
      </w:tcPr>
    </w:tblStylePr>
    <w:tblStylePr w:type="swCell">
      <w:tblPr/>
      <w:tcPr>
        <w:tcBorders>
          <w:top w:val="nil"/>
        </w:tcBorders>
      </w:tcPr>
    </w:tblStylePr>
  </w:style>
  <w:style w:type="table" w:customStyle="1" w:styleId="MediumList2-Accent23">
    <w:name w:val="Medium List 2 - Accent 23"/>
    <w:basedOn w:val="TableNormal"/>
    <w:next w:val="MediumList2-Accent2"/>
    <w:uiPriority w:val="66"/>
    <w:semiHidden/>
    <w:unhideWhenUsed/>
    <w:rsid w:val="009075F4"/>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E97132"/>
        <w:left w:val="single" w:sz="8" w:space="0" w:color="E97132"/>
        <w:bottom w:val="single" w:sz="8" w:space="0" w:color="E97132"/>
        <w:right w:val="single" w:sz="8" w:space="0" w:color="E97132"/>
      </w:tblBorders>
    </w:tblPr>
    <w:tblStylePr w:type="firstRow">
      <w:rPr>
        <w:sz w:val="24"/>
        <w:szCs w:val="24"/>
      </w:rPr>
      <w:tblPr/>
      <w:tcPr>
        <w:tcBorders>
          <w:top w:val="nil"/>
          <w:left w:val="nil"/>
          <w:bottom w:val="single" w:sz="24" w:space="0" w:color="E97132"/>
          <w:right w:val="nil"/>
          <w:insideH w:val="nil"/>
          <w:insideV w:val="nil"/>
        </w:tcBorders>
        <w:shd w:val="clear" w:color="auto" w:fill="FFFFFF"/>
      </w:tcPr>
    </w:tblStylePr>
    <w:tblStylePr w:type="lastRow">
      <w:tblPr/>
      <w:tcPr>
        <w:tcBorders>
          <w:top w:val="single" w:sz="8" w:space="0" w:color="E97132"/>
          <w:left w:val="nil"/>
          <w:right w:val="nil"/>
          <w:insideH w:val="nil"/>
          <w:insideV w:val="nil"/>
        </w:tcBorders>
        <w:shd w:val="clear" w:color="auto" w:fill="FFFFFF"/>
      </w:tcPr>
    </w:tblStylePr>
    <w:tblStylePr w:type="firstCol">
      <w:tblPr/>
      <w:tcPr>
        <w:tcBorders>
          <w:top w:val="nil"/>
          <w:left w:val="nil"/>
          <w:bottom w:val="nil"/>
          <w:right w:val="single" w:sz="8" w:space="0" w:color="E97132"/>
          <w:insideH w:val="nil"/>
          <w:insideV w:val="nil"/>
        </w:tcBorders>
        <w:shd w:val="clear" w:color="auto" w:fill="FFFFFF"/>
      </w:tcPr>
    </w:tblStylePr>
    <w:tblStylePr w:type="lastCol">
      <w:tblPr/>
      <w:tcPr>
        <w:tcBorders>
          <w:top w:val="nil"/>
          <w:left w:val="single" w:sz="8" w:space="0" w:color="E97132"/>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F9DBCC"/>
      </w:tcPr>
    </w:tblStylePr>
    <w:tblStylePr w:type="band1Horz">
      <w:tblPr/>
      <w:tcPr>
        <w:tcBorders>
          <w:top w:val="nil"/>
          <w:bottom w:val="nil"/>
          <w:insideH w:val="nil"/>
          <w:insideV w:val="nil"/>
        </w:tcBorders>
        <w:shd w:val="clear" w:color="auto" w:fill="F9DBCC"/>
      </w:tcPr>
    </w:tblStylePr>
    <w:tblStylePr w:type="nwCell">
      <w:tblPr/>
      <w:tcPr>
        <w:shd w:val="clear" w:color="auto" w:fill="FFFFFF"/>
      </w:tcPr>
    </w:tblStylePr>
    <w:tblStylePr w:type="swCell">
      <w:tblPr/>
      <w:tcPr>
        <w:tcBorders>
          <w:top w:val="nil"/>
        </w:tcBorders>
      </w:tcPr>
    </w:tblStylePr>
  </w:style>
  <w:style w:type="table" w:customStyle="1" w:styleId="MediumList2-Accent33">
    <w:name w:val="Medium List 2 - Accent 33"/>
    <w:basedOn w:val="TableNormal"/>
    <w:next w:val="MediumList2-Accent3"/>
    <w:uiPriority w:val="66"/>
    <w:semiHidden/>
    <w:unhideWhenUsed/>
    <w:rsid w:val="009075F4"/>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196B24"/>
        <w:left w:val="single" w:sz="8" w:space="0" w:color="196B24"/>
        <w:bottom w:val="single" w:sz="8" w:space="0" w:color="196B24"/>
        <w:right w:val="single" w:sz="8" w:space="0" w:color="196B24"/>
      </w:tblBorders>
    </w:tblPr>
    <w:tblStylePr w:type="firstRow">
      <w:rPr>
        <w:sz w:val="24"/>
        <w:szCs w:val="24"/>
      </w:rPr>
      <w:tblPr/>
      <w:tcPr>
        <w:tcBorders>
          <w:top w:val="nil"/>
          <w:left w:val="nil"/>
          <w:bottom w:val="single" w:sz="24" w:space="0" w:color="196B24"/>
          <w:right w:val="nil"/>
          <w:insideH w:val="nil"/>
          <w:insideV w:val="nil"/>
        </w:tcBorders>
        <w:shd w:val="clear" w:color="auto" w:fill="FFFFFF"/>
      </w:tcPr>
    </w:tblStylePr>
    <w:tblStylePr w:type="lastRow">
      <w:tblPr/>
      <w:tcPr>
        <w:tcBorders>
          <w:top w:val="single" w:sz="8" w:space="0" w:color="196B24"/>
          <w:left w:val="nil"/>
          <w:bottom w:val="nil"/>
          <w:right w:val="nil"/>
          <w:insideH w:val="nil"/>
          <w:insideV w:val="nil"/>
        </w:tcBorders>
        <w:shd w:val="clear" w:color="auto" w:fill="FFFFFF"/>
      </w:tcPr>
    </w:tblStylePr>
    <w:tblStylePr w:type="firstCol">
      <w:tblPr/>
      <w:tcPr>
        <w:tcBorders>
          <w:top w:val="nil"/>
          <w:left w:val="nil"/>
          <w:bottom w:val="nil"/>
          <w:right w:val="single" w:sz="8" w:space="0" w:color="196B24"/>
          <w:insideH w:val="nil"/>
          <w:insideV w:val="nil"/>
        </w:tcBorders>
        <w:shd w:val="clear" w:color="auto" w:fill="FFFFFF"/>
      </w:tcPr>
    </w:tblStylePr>
    <w:tblStylePr w:type="lastCol">
      <w:tblPr/>
      <w:tcPr>
        <w:tcBorders>
          <w:top w:val="nil"/>
          <w:left w:val="single" w:sz="8" w:space="0" w:color="196B24"/>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B3EDBA"/>
      </w:tcPr>
    </w:tblStylePr>
    <w:tblStylePr w:type="band1Horz">
      <w:tblPr/>
      <w:tcPr>
        <w:tcBorders>
          <w:top w:val="nil"/>
          <w:bottom w:val="nil"/>
          <w:insideH w:val="nil"/>
          <w:insideV w:val="nil"/>
        </w:tcBorders>
        <w:shd w:val="clear" w:color="auto" w:fill="B3EDBA"/>
      </w:tcPr>
    </w:tblStylePr>
    <w:tblStylePr w:type="nwCell">
      <w:tblPr/>
      <w:tcPr>
        <w:shd w:val="clear" w:color="auto" w:fill="FFFFFF"/>
      </w:tcPr>
    </w:tblStylePr>
    <w:tblStylePr w:type="swCell">
      <w:tblPr/>
      <w:tcPr>
        <w:tcBorders>
          <w:top w:val="nil"/>
        </w:tcBorders>
      </w:tcPr>
    </w:tblStylePr>
  </w:style>
  <w:style w:type="table" w:customStyle="1" w:styleId="MediumList2-Accent43">
    <w:name w:val="Medium List 2 - Accent 43"/>
    <w:basedOn w:val="TableNormal"/>
    <w:next w:val="MediumList2-Accent4"/>
    <w:uiPriority w:val="66"/>
    <w:semiHidden/>
    <w:unhideWhenUsed/>
    <w:rsid w:val="009075F4"/>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0F9ED5"/>
        <w:left w:val="single" w:sz="8" w:space="0" w:color="0F9ED5"/>
        <w:bottom w:val="single" w:sz="8" w:space="0" w:color="0F9ED5"/>
        <w:right w:val="single" w:sz="8" w:space="0" w:color="0F9ED5"/>
      </w:tblBorders>
    </w:tblPr>
    <w:tblStylePr w:type="firstRow">
      <w:rPr>
        <w:sz w:val="24"/>
        <w:szCs w:val="24"/>
      </w:rPr>
      <w:tblPr/>
      <w:tcPr>
        <w:tcBorders>
          <w:top w:val="nil"/>
          <w:left w:val="nil"/>
          <w:bottom w:val="single" w:sz="24" w:space="0" w:color="0F9ED5"/>
          <w:right w:val="nil"/>
          <w:insideH w:val="nil"/>
          <w:insideV w:val="nil"/>
        </w:tcBorders>
        <w:shd w:val="clear" w:color="auto" w:fill="FFFFFF"/>
      </w:tcPr>
    </w:tblStylePr>
    <w:tblStylePr w:type="lastRow">
      <w:tblPr/>
      <w:tcPr>
        <w:tcBorders>
          <w:top w:val="single" w:sz="8" w:space="0" w:color="0F9ED5"/>
          <w:left w:val="nil"/>
          <w:bottom w:val="nil"/>
          <w:right w:val="nil"/>
          <w:insideH w:val="nil"/>
          <w:insideV w:val="nil"/>
        </w:tcBorders>
        <w:shd w:val="clear" w:color="auto" w:fill="FFFFFF"/>
      </w:tcPr>
    </w:tblStylePr>
    <w:tblStylePr w:type="firstCol">
      <w:tblPr/>
      <w:tcPr>
        <w:tcBorders>
          <w:top w:val="nil"/>
          <w:left w:val="nil"/>
          <w:bottom w:val="nil"/>
          <w:right w:val="single" w:sz="8" w:space="0" w:color="0F9ED5"/>
          <w:insideH w:val="nil"/>
          <w:insideV w:val="nil"/>
        </w:tcBorders>
        <w:shd w:val="clear" w:color="auto" w:fill="FFFFFF"/>
      </w:tcPr>
    </w:tblStylePr>
    <w:tblStylePr w:type="lastCol">
      <w:tblPr/>
      <w:tcPr>
        <w:tcBorders>
          <w:top w:val="nil"/>
          <w:left w:val="single" w:sz="8" w:space="0" w:color="0F9ED5"/>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BDE9FA"/>
      </w:tcPr>
    </w:tblStylePr>
    <w:tblStylePr w:type="band1Horz">
      <w:tblPr/>
      <w:tcPr>
        <w:tcBorders>
          <w:top w:val="nil"/>
          <w:bottom w:val="nil"/>
          <w:insideH w:val="nil"/>
          <w:insideV w:val="nil"/>
        </w:tcBorders>
        <w:shd w:val="clear" w:color="auto" w:fill="BDE9FA"/>
      </w:tcPr>
    </w:tblStylePr>
    <w:tblStylePr w:type="nwCell">
      <w:tblPr/>
      <w:tcPr>
        <w:shd w:val="clear" w:color="auto" w:fill="FFFFFF"/>
      </w:tcPr>
    </w:tblStylePr>
    <w:tblStylePr w:type="swCell">
      <w:tblPr/>
      <w:tcPr>
        <w:tcBorders>
          <w:top w:val="nil"/>
        </w:tcBorders>
      </w:tcPr>
    </w:tblStylePr>
  </w:style>
  <w:style w:type="table" w:customStyle="1" w:styleId="MediumList2-Accent53">
    <w:name w:val="Medium List 2 - Accent 53"/>
    <w:basedOn w:val="TableNormal"/>
    <w:next w:val="MediumList2-Accent5"/>
    <w:uiPriority w:val="66"/>
    <w:semiHidden/>
    <w:unhideWhenUsed/>
    <w:rsid w:val="009075F4"/>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A02B93"/>
        <w:left w:val="single" w:sz="8" w:space="0" w:color="A02B93"/>
        <w:bottom w:val="single" w:sz="8" w:space="0" w:color="A02B93"/>
        <w:right w:val="single" w:sz="8" w:space="0" w:color="A02B93"/>
      </w:tblBorders>
    </w:tblPr>
    <w:tblStylePr w:type="firstRow">
      <w:rPr>
        <w:sz w:val="24"/>
        <w:szCs w:val="24"/>
      </w:rPr>
      <w:tblPr/>
      <w:tcPr>
        <w:tcBorders>
          <w:top w:val="nil"/>
          <w:left w:val="nil"/>
          <w:bottom w:val="single" w:sz="24" w:space="0" w:color="A02B93"/>
          <w:right w:val="nil"/>
          <w:insideH w:val="nil"/>
          <w:insideV w:val="nil"/>
        </w:tcBorders>
        <w:shd w:val="clear" w:color="auto" w:fill="FFFFFF"/>
      </w:tcPr>
    </w:tblStylePr>
    <w:tblStylePr w:type="lastRow">
      <w:tblPr/>
      <w:tcPr>
        <w:tcBorders>
          <w:top w:val="single" w:sz="8" w:space="0" w:color="A02B93"/>
          <w:left w:val="nil"/>
          <w:bottom w:val="nil"/>
          <w:right w:val="nil"/>
          <w:insideH w:val="nil"/>
          <w:insideV w:val="nil"/>
        </w:tcBorders>
        <w:shd w:val="clear" w:color="auto" w:fill="FFFFFF"/>
      </w:tcPr>
    </w:tblStylePr>
    <w:tblStylePr w:type="firstCol">
      <w:tblPr/>
      <w:tcPr>
        <w:tcBorders>
          <w:top w:val="nil"/>
          <w:left w:val="nil"/>
          <w:bottom w:val="nil"/>
          <w:right w:val="single" w:sz="8" w:space="0" w:color="A02B93"/>
          <w:insideH w:val="nil"/>
          <w:insideV w:val="nil"/>
        </w:tcBorders>
        <w:shd w:val="clear" w:color="auto" w:fill="FFFFFF"/>
      </w:tcPr>
    </w:tblStylePr>
    <w:tblStylePr w:type="lastCol">
      <w:tblPr/>
      <w:tcPr>
        <w:tcBorders>
          <w:top w:val="nil"/>
          <w:left w:val="single" w:sz="8" w:space="0" w:color="A02B93"/>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EFC3E9"/>
      </w:tcPr>
    </w:tblStylePr>
    <w:tblStylePr w:type="band1Horz">
      <w:tblPr/>
      <w:tcPr>
        <w:tcBorders>
          <w:top w:val="nil"/>
          <w:bottom w:val="nil"/>
          <w:insideH w:val="nil"/>
          <w:insideV w:val="nil"/>
        </w:tcBorders>
        <w:shd w:val="clear" w:color="auto" w:fill="EFC3E9"/>
      </w:tcPr>
    </w:tblStylePr>
    <w:tblStylePr w:type="nwCell">
      <w:tblPr/>
      <w:tcPr>
        <w:shd w:val="clear" w:color="auto" w:fill="FFFFFF"/>
      </w:tcPr>
    </w:tblStylePr>
    <w:tblStylePr w:type="swCell">
      <w:tblPr/>
      <w:tcPr>
        <w:tcBorders>
          <w:top w:val="nil"/>
        </w:tcBorders>
      </w:tcPr>
    </w:tblStylePr>
  </w:style>
  <w:style w:type="table" w:customStyle="1" w:styleId="MediumList2-Accent63">
    <w:name w:val="Medium List 2 - Accent 63"/>
    <w:basedOn w:val="TableNormal"/>
    <w:next w:val="MediumList2-Accent6"/>
    <w:uiPriority w:val="66"/>
    <w:semiHidden/>
    <w:unhideWhenUsed/>
    <w:rsid w:val="009075F4"/>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4EA72E"/>
        <w:left w:val="single" w:sz="8" w:space="0" w:color="4EA72E"/>
        <w:bottom w:val="single" w:sz="8" w:space="0" w:color="4EA72E"/>
        <w:right w:val="single" w:sz="8" w:space="0" w:color="4EA72E"/>
      </w:tblBorders>
    </w:tblPr>
    <w:tblStylePr w:type="firstRow">
      <w:rPr>
        <w:sz w:val="24"/>
        <w:szCs w:val="24"/>
      </w:rPr>
      <w:tblPr/>
      <w:tcPr>
        <w:tcBorders>
          <w:top w:val="nil"/>
          <w:left w:val="nil"/>
          <w:bottom w:val="single" w:sz="24" w:space="0" w:color="4EA72E"/>
          <w:right w:val="nil"/>
          <w:insideH w:val="nil"/>
          <w:insideV w:val="nil"/>
        </w:tcBorders>
        <w:shd w:val="clear" w:color="auto" w:fill="FFFFFF"/>
      </w:tcPr>
    </w:tblStylePr>
    <w:tblStylePr w:type="lastRow">
      <w:tblPr/>
      <w:tcPr>
        <w:tcBorders>
          <w:top w:val="single" w:sz="8" w:space="0" w:color="4EA72E"/>
          <w:left w:val="nil"/>
          <w:bottom w:val="nil"/>
          <w:right w:val="nil"/>
          <w:insideH w:val="nil"/>
          <w:insideV w:val="nil"/>
        </w:tcBorders>
        <w:shd w:val="clear" w:color="auto" w:fill="FFFFFF"/>
      </w:tcPr>
    </w:tblStylePr>
    <w:tblStylePr w:type="firstCol">
      <w:tblPr/>
      <w:tcPr>
        <w:tcBorders>
          <w:top w:val="nil"/>
          <w:left w:val="nil"/>
          <w:bottom w:val="nil"/>
          <w:right w:val="single" w:sz="8" w:space="0" w:color="4EA72E"/>
          <w:insideH w:val="nil"/>
          <w:insideV w:val="nil"/>
        </w:tcBorders>
        <w:shd w:val="clear" w:color="auto" w:fill="FFFFFF"/>
      </w:tcPr>
    </w:tblStylePr>
    <w:tblStylePr w:type="lastCol">
      <w:tblPr/>
      <w:tcPr>
        <w:tcBorders>
          <w:top w:val="nil"/>
          <w:left w:val="single" w:sz="8" w:space="0" w:color="4EA72E"/>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0EFC5"/>
      </w:tcPr>
    </w:tblStylePr>
    <w:tblStylePr w:type="band1Horz">
      <w:tblPr/>
      <w:tcPr>
        <w:tcBorders>
          <w:top w:val="nil"/>
          <w:bottom w:val="nil"/>
          <w:insideH w:val="nil"/>
          <w:insideV w:val="nil"/>
        </w:tcBorders>
        <w:shd w:val="clear" w:color="auto" w:fill="D0EFC5"/>
      </w:tcPr>
    </w:tblStylePr>
    <w:tblStylePr w:type="nwCell">
      <w:tblPr/>
      <w:tcPr>
        <w:shd w:val="clear" w:color="auto" w:fill="FFFFFF"/>
      </w:tcPr>
    </w:tblStylePr>
    <w:tblStylePr w:type="swCell">
      <w:tblPr/>
      <w:tcPr>
        <w:tcBorders>
          <w:top w:val="nil"/>
        </w:tcBorders>
      </w:tcPr>
    </w:tblStylePr>
  </w:style>
  <w:style w:type="table" w:customStyle="1" w:styleId="MediumGrid13">
    <w:name w:val="Medium Grid 13"/>
    <w:basedOn w:val="TableNormal"/>
    <w:next w:val="MediumGrid1"/>
    <w:uiPriority w:val="67"/>
    <w:semiHidden/>
    <w:unhideWhenUsed/>
    <w:rsid w:val="009075F4"/>
    <w:rPr>
      <w:rFonts w:ascii="Aptos" w:eastAsia="Aptos" w:hAnsi="Aptos"/>
      <w:kern w:val="2"/>
      <w:sz w:val="24"/>
      <w:szCs w:val="24"/>
      <w:lang w:val="en-GB" w:eastAsia="en-US"/>
      <w14:ligatures w14:val="standardContextual"/>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insideV w:val="single" w:sz="8" w:space="0" w:color="404040"/>
      </w:tblBorders>
    </w:tblPr>
    <w:tcPr>
      <w:shd w:val="clear" w:color="auto" w:fill="C0C0C0"/>
    </w:tcPr>
    <w:tblStylePr w:type="firstRow">
      <w:rPr>
        <w:b/>
        <w:bCs/>
      </w:rPr>
    </w:tblStylePr>
    <w:tblStylePr w:type="lastRow">
      <w:rPr>
        <w:b/>
        <w:bCs/>
      </w:rPr>
      <w:tblPr/>
      <w:tcPr>
        <w:tcBorders>
          <w:top w:val="single" w:sz="18" w:space="0" w:color="404040"/>
        </w:tcBorders>
      </w:tcPr>
    </w:tblStylePr>
    <w:tblStylePr w:type="firstCol">
      <w:rPr>
        <w:b/>
        <w:bCs/>
      </w:rPr>
    </w:tblStylePr>
    <w:tblStylePr w:type="lastCol">
      <w:rPr>
        <w:b/>
        <w:bCs/>
      </w:rPr>
    </w:tblStylePr>
    <w:tblStylePr w:type="band1Vert">
      <w:tblPr/>
      <w:tcPr>
        <w:shd w:val="clear" w:color="auto" w:fill="808080"/>
      </w:tcPr>
    </w:tblStylePr>
    <w:tblStylePr w:type="band1Horz">
      <w:tblPr/>
      <w:tcPr>
        <w:shd w:val="clear" w:color="auto" w:fill="808080"/>
      </w:tcPr>
    </w:tblStylePr>
  </w:style>
  <w:style w:type="table" w:customStyle="1" w:styleId="MediumGrid1-Accent13">
    <w:name w:val="Medium Grid 1 - Accent 13"/>
    <w:basedOn w:val="TableNormal"/>
    <w:next w:val="MediumGrid1-Accent1"/>
    <w:uiPriority w:val="67"/>
    <w:semiHidden/>
    <w:unhideWhenUsed/>
    <w:rsid w:val="009075F4"/>
    <w:rPr>
      <w:rFonts w:ascii="Aptos" w:eastAsia="Aptos" w:hAnsi="Aptos"/>
      <w:kern w:val="2"/>
      <w:sz w:val="24"/>
      <w:szCs w:val="24"/>
      <w:lang w:val="en-GB" w:eastAsia="en-US"/>
      <w14:ligatures w14:val="standardContextual"/>
    </w:rPr>
    <w:tblPr>
      <w:tblStyleRowBandSize w:val="1"/>
      <w:tblStyleColBandSize w:val="1"/>
      <w:tblBorders>
        <w:top w:val="single" w:sz="8" w:space="0" w:color="2198CF"/>
        <w:left w:val="single" w:sz="8" w:space="0" w:color="2198CF"/>
        <w:bottom w:val="single" w:sz="8" w:space="0" w:color="2198CF"/>
        <w:right w:val="single" w:sz="8" w:space="0" w:color="2198CF"/>
        <w:insideH w:val="single" w:sz="8" w:space="0" w:color="2198CF"/>
        <w:insideV w:val="single" w:sz="8" w:space="0" w:color="2198CF"/>
      </w:tblBorders>
    </w:tblPr>
    <w:tcPr>
      <w:shd w:val="clear" w:color="auto" w:fill="B2DEF2"/>
    </w:tcPr>
    <w:tblStylePr w:type="firstRow">
      <w:rPr>
        <w:b/>
        <w:bCs/>
      </w:rPr>
    </w:tblStylePr>
    <w:tblStylePr w:type="lastRow">
      <w:rPr>
        <w:b/>
        <w:bCs/>
      </w:rPr>
      <w:tblPr/>
      <w:tcPr>
        <w:tcBorders>
          <w:top w:val="single" w:sz="18" w:space="0" w:color="2198CF"/>
        </w:tcBorders>
      </w:tcPr>
    </w:tblStylePr>
    <w:tblStylePr w:type="firstCol">
      <w:rPr>
        <w:b/>
        <w:bCs/>
      </w:rPr>
    </w:tblStylePr>
    <w:tblStylePr w:type="lastCol">
      <w:rPr>
        <w:b/>
        <w:bCs/>
      </w:rPr>
    </w:tblStylePr>
    <w:tblStylePr w:type="band1Vert">
      <w:tblPr/>
      <w:tcPr>
        <w:shd w:val="clear" w:color="auto" w:fill="64BDE6"/>
      </w:tcPr>
    </w:tblStylePr>
    <w:tblStylePr w:type="band1Horz">
      <w:tblPr/>
      <w:tcPr>
        <w:shd w:val="clear" w:color="auto" w:fill="64BDE6"/>
      </w:tcPr>
    </w:tblStylePr>
  </w:style>
  <w:style w:type="table" w:customStyle="1" w:styleId="MediumGrid1-Accent23">
    <w:name w:val="Medium Grid 1 - Accent 23"/>
    <w:basedOn w:val="TableNormal"/>
    <w:next w:val="MediumGrid1-Accent2"/>
    <w:uiPriority w:val="67"/>
    <w:semiHidden/>
    <w:unhideWhenUsed/>
    <w:rsid w:val="009075F4"/>
    <w:rPr>
      <w:rFonts w:ascii="Aptos" w:eastAsia="Aptos" w:hAnsi="Aptos"/>
      <w:kern w:val="2"/>
      <w:sz w:val="24"/>
      <w:szCs w:val="24"/>
      <w:lang w:val="en-GB" w:eastAsia="en-US"/>
      <w14:ligatures w14:val="standardContextual"/>
    </w:rPr>
    <w:tblPr>
      <w:tblStyleRowBandSize w:val="1"/>
      <w:tblStyleColBandSize w:val="1"/>
      <w:tblBorders>
        <w:top w:val="single" w:sz="8" w:space="0" w:color="EE9465"/>
        <w:left w:val="single" w:sz="8" w:space="0" w:color="EE9465"/>
        <w:bottom w:val="single" w:sz="8" w:space="0" w:color="EE9465"/>
        <w:right w:val="single" w:sz="8" w:space="0" w:color="EE9465"/>
        <w:insideH w:val="single" w:sz="8" w:space="0" w:color="EE9465"/>
        <w:insideV w:val="single" w:sz="8" w:space="0" w:color="EE9465"/>
      </w:tblBorders>
    </w:tblPr>
    <w:tcPr>
      <w:shd w:val="clear" w:color="auto" w:fill="F9DBCC"/>
    </w:tcPr>
    <w:tblStylePr w:type="firstRow">
      <w:rPr>
        <w:b/>
        <w:bCs/>
      </w:rPr>
    </w:tblStylePr>
    <w:tblStylePr w:type="lastRow">
      <w:rPr>
        <w:b/>
        <w:bCs/>
      </w:rPr>
      <w:tblPr/>
      <w:tcPr>
        <w:tcBorders>
          <w:top w:val="single" w:sz="18" w:space="0" w:color="EE9465"/>
        </w:tcBorders>
      </w:tcPr>
    </w:tblStylePr>
    <w:tblStylePr w:type="firstCol">
      <w:rPr>
        <w:b/>
        <w:bCs/>
      </w:rPr>
    </w:tblStylePr>
    <w:tblStylePr w:type="lastCol">
      <w:rPr>
        <w:b/>
        <w:bCs/>
      </w:rPr>
    </w:tblStylePr>
    <w:tblStylePr w:type="band1Vert">
      <w:tblPr/>
      <w:tcPr>
        <w:shd w:val="clear" w:color="auto" w:fill="F4B798"/>
      </w:tcPr>
    </w:tblStylePr>
    <w:tblStylePr w:type="band1Horz">
      <w:tblPr/>
      <w:tcPr>
        <w:shd w:val="clear" w:color="auto" w:fill="F4B798"/>
      </w:tcPr>
    </w:tblStylePr>
  </w:style>
  <w:style w:type="table" w:customStyle="1" w:styleId="MediumGrid1-Accent33">
    <w:name w:val="Medium Grid 1 - Accent 33"/>
    <w:basedOn w:val="TableNormal"/>
    <w:next w:val="MediumGrid1-Accent3"/>
    <w:uiPriority w:val="67"/>
    <w:semiHidden/>
    <w:unhideWhenUsed/>
    <w:rsid w:val="009075F4"/>
    <w:rPr>
      <w:rFonts w:ascii="Aptos" w:eastAsia="Aptos" w:hAnsi="Aptos"/>
      <w:kern w:val="2"/>
      <w:sz w:val="24"/>
      <w:szCs w:val="24"/>
      <w:lang w:val="en-GB" w:eastAsia="en-US"/>
      <w14:ligatures w14:val="standardContextual"/>
    </w:rPr>
    <w:tblPr>
      <w:tblStyleRowBandSize w:val="1"/>
      <w:tblStyleColBandSize w:val="1"/>
      <w:tblBorders>
        <w:top w:val="single" w:sz="8" w:space="0" w:color="2BB73D"/>
        <w:left w:val="single" w:sz="8" w:space="0" w:color="2BB73D"/>
        <w:bottom w:val="single" w:sz="8" w:space="0" w:color="2BB73D"/>
        <w:right w:val="single" w:sz="8" w:space="0" w:color="2BB73D"/>
        <w:insideH w:val="single" w:sz="8" w:space="0" w:color="2BB73D"/>
        <w:insideV w:val="single" w:sz="8" w:space="0" w:color="2BB73D"/>
      </w:tblBorders>
    </w:tblPr>
    <w:tcPr>
      <w:shd w:val="clear" w:color="auto" w:fill="B3EDBA"/>
    </w:tcPr>
    <w:tblStylePr w:type="firstRow">
      <w:rPr>
        <w:b/>
        <w:bCs/>
      </w:rPr>
    </w:tblStylePr>
    <w:tblStylePr w:type="lastRow">
      <w:rPr>
        <w:b/>
        <w:bCs/>
      </w:rPr>
      <w:tblPr/>
      <w:tcPr>
        <w:tcBorders>
          <w:top w:val="single" w:sz="18" w:space="0" w:color="2BB73D"/>
        </w:tcBorders>
      </w:tcPr>
    </w:tblStylePr>
    <w:tblStylePr w:type="firstCol">
      <w:rPr>
        <w:b/>
        <w:bCs/>
      </w:rPr>
    </w:tblStylePr>
    <w:tblStylePr w:type="lastCol">
      <w:rPr>
        <w:b/>
        <w:bCs/>
      </w:rPr>
    </w:tblStylePr>
    <w:tblStylePr w:type="band1Vert">
      <w:tblPr/>
      <w:tcPr>
        <w:shd w:val="clear" w:color="auto" w:fill="66DB75"/>
      </w:tcPr>
    </w:tblStylePr>
    <w:tblStylePr w:type="band1Horz">
      <w:tblPr/>
      <w:tcPr>
        <w:shd w:val="clear" w:color="auto" w:fill="66DB75"/>
      </w:tcPr>
    </w:tblStylePr>
  </w:style>
  <w:style w:type="table" w:customStyle="1" w:styleId="MediumGrid1-Accent43">
    <w:name w:val="Medium Grid 1 - Accent 43"/>
    <w:basedOn w:val="TableNormal"/>
    <w:next w:val="MediumGrid1-Accent4"/>
    <w:uiPriority w:val="67"/>
    <w:semiHidden/>
    <w:unhideWhenUsed/>
    <w:rsid w:val="009075F4"/>
    <w:rPr>
      <w:rFonts w:ascii="Aptos" w:eastAsia="Aptos" w:hAnsi="Aptos"/>
      <w:kern w:val="2"/>
      <w:sz w:val="24"/>
      <w:szCs w:val="24"/>
      <w:lang w:val="en-GB" w:eastAsia="en-US"/>
      <w14:ligatures w14:val="standardContextual"/>
    </w:rPr>
    <w:tblPr>
      <w:tblStyleRowBandSize w:val="1"/>
      <w:tblStyleColBandSize w:val="1"/>
      <w:tblBorders>
        <w:top w:val="single" w:sz="8" w:space="0" w:color="39BEF1"/>
        <w:left w:val="single" w:sz="8" w:space="0" w:color="39BEF1"/>
        <w:bottom w:val="single" w:sz="8" w:space="0" w:color="39BEF1"/>
        <w:right w:val="single" w:sz="8" w:space="0" w:color="39BEF1"/>
        <w:insideH w:val="single" w:sz="8" w:space="0" w:color="39BEF1"/>
        <w:insideV w:val="single" w:sz="8" w:space="0" w:color="39BEF1"/>
      </w:tblBorders>
    </w:tblPr>
    <w:tcPr>
      <w:shd w:val="clear" w:color="auto" w:fill="BDE9FA"/>
    </w:tcPr>
    <w:tblStylePr w:type="firstRow">
      <w:rPr>
        <w:b/>
        <w:bCs/>
      </w:rPr>
    </w:tblStylePr>
    <w:tblStylePr w:type="lastRow">
      <w:rPr>
        <w:b/>
        <w:bCs/>
      </w:rPr>
      <w:tblPr/>
      <w:tcPr>
        <w:tcBorders>
          <w:top w:val="single" w:sz="18" w:space="0" w:color="39BEF1"/>
        </w:tcBorders>
      </w:tcPr>
    </w:tblStylePr>
    <w:tblStylePr w:type="firstCol">
      <w:rPr>
        <w:b/>
        <w:bCs/>
      </w:rPr>
    </w:tblStylePr>
    <w:tblStylePr w:type="lastCol">
      <w:rPr>
        <w:b/>
        <w:bCs/>
      </w:rPr>
    </w:tblStylePr>
    <w:tblStylePr w:type="band1Vert">
      <w:tblPr/>
      <w:tcPr>
        <w:shd w:val="clear" w:color="auto" w:fill="7BD3F5"/>
      </w:tcPr>
    </w:tblStylePr>
    <w:tblStylePr w:type="band1Horz">
      <w:tblPr/>
      <w:tcPr>
        <w:shd w:val="clear" w:color="auto" w:fill="7BD3F5"/>
      </w:tcPr>
    </w:tblStylePr>
  </w:style>
  <w:style w:type="table" w:customStyle="1" w:styleId="MediumGrid1-Accent53">
    <w:name w:val="Medium Grid 1 - Accent 53"/>
    <w:basedOn w:val="TableNormal"/>
    <w:next w:val="MediumGrid1-Accent5"/>
    <w:uiPriority w:val="67"/>
    <w:semiHidden/>
    <w:unhideWhenUsed/>
    <w:rsid w:val="009075F4"/>
    <w:rPr>
      <w:rFonts w:ascii="Aptos" w:eastAsia="Aptos" w:hAnsi="Aptos"/>
      <w:kern w:val="2"/>
      <w:sz w:val="24"/>
      <w:szCs w:val="24"/>
      <w:lang w:val="en-GB" w:eastAsia="en-US"/>
      <w14:ligatures w14:val="standardContextual"/>
    </w:rPr>
    <w:tblPr>
      <w:tblStyleRowBandSize w:val="1"/>
      <w:tblStyleColBandSize w:val="1"/>
      <w:tblBorders>
        <w:top w:val="single" w:sz="8" w:space="0" w:color="CE49BF"/>
        <w:left w:val="single" w:sz="8" w:space="0" w:color="CE49BF"/>
        <w:bottom w:val="single" w:sz="8" w:space="0" w:color="CE49BF"/>
        <w:right w:val="single" w:sz="8" w:space="0" w:color="CE49BF"/>
        <w:insideH w:val="single" w:sz="8" w:space="0" w:color="CE49BF"/>
        <w:insideV w:val="single" w:sz="8" w:space="0" w:color="CE49BF"/>
      </w:tblBorders>
    </w:tblPr>
    <w:tcPr>
      <w:shd w:val="clear" w:color="auto" w:fill="EFC3E9"/>
    </w:tcPr>
    <w:tblStylePr w:type="firstRow">
      <w:rPr>
        <w:b/>
        <w:bCs/>
      </w:rPr>
    </w:tblStylePr>
    <w:tblStylePr w:type="lastRow">
      <w:rPr>
        <w:b/>
        <w:bCs/>
      </w:rPr>
      <w:tblPr/>
      <w:tcPr>
        <w:tcBorders>
          <w:top w:val="single" w:sz="18" w:space="0" w:color="CE49BF"/>
        </w:tcBorders>
      </w:tcPr>
    </w:tblStylePr>
    <w:tblStylePr w:type="firstCol">
      <w:rPr>
        <w:b/>
        <w:bCs/>
      </w:rPr>
    </w:tblStylePr>
    <w:tblStylePr w:type="lastCol">
      <w:rPr>
        <w:b/>
        <w:bCs/>
      </w:rPr>
    </w:tblStylePr>
    <w:tblStylePr w:type="band1Vert">
      <w:tblPr/>
      <w:tcPr>
        <w:shd w:val="clear" w:color="auto" w:fill="DE86D4"/>
      </w:tcPr>
    </w:tblStylePr>
    <w:tblStylePr w:type="band1Horz">
      <w:tblPr/>
      <w:tcPr>
        <w:shd w:val="clear" w:color="auto" w:fill="DE86D4"/>
      </w:tcPr>
    </w:tblStylePr>
  </w:style>
  <w:style w:type="table" w:customStyle="1" w:styleId="MediumGrid1-Accent63">
    <w:name w:val="Medium Grid 1 - Accent 63"/>
    <w:basedOn w:val="TableNormal"/>
    <w:next w:val="MediumGrid1-Accent6"/>
    <w:uiPriority w:val="67"/>
    <w:semiHidden/>
    <w:unhideWhenUsed/>
    <w:rsid w:val="009075F4"/>
    <w:rPr>
      <w:rFonts w:ascii="Aptos" w:eastAsia="Aptos" w:hAnsi="Aptos"/>
      <w:kern w:val="2"/>
      <w:sz w:val="24"/>
      <w:szCs w:val="24"/>
      <w:lang w:val="en-GB" w:eastAsia="en-US"/>
      <w14:ligatures w14:val="standardContextual"/>
    </w:rPr>
    <w:tblPr>
      <w:tblStyleRowBandSize w:val="1"/>
      <w:tblStyleColBandSize w:val="1"/>
      <w:tblBorders>
        <w:top w:val="single" w:sz="8" w:space="0" w:color="71CF50"/>
        <w:left w:val="single" w:sz="8" w:space="0" w:color="71CF50"/>
        <w:bottom w:val="single" w:sz="8" w:space="0" w:color="71CF50"/>
        <w:right w:val="single" w:sz="8" w:space="0" w:color="71CF50"/>
        <w:insideH w:val="single" w:sz="8" w:space="0" w:color="71CF50"/>
        <w:insideV w:val="single" w:sz="8" w:space="0" w:color="71CF50"/>
      </w:tblBorders>
    </w:tblPr>
    <w:tcPr>
      <w:shd w:val="clear" w:color="auto" w:fill="D0EFC5"/>
    </w:tcPr>
    <w:tblStylePr w:type="firstRow">
      <w:rPr>
        <w:b/>
        <w:bCs/>
      </w:rPr>
    </w:tblStylePr>
    <w:tblStylePr w:type="lastRow">
      <w:rPr>
        <w:b/>
        <w:bCs/>
      </w:rPr>
      <w:tblPr/>
      <w:tcPr>
        <w:tcBorders>
          <w:top w:val="single" w:sz="18" w:space="0" w:color="71CF50"/>
        </w:tcBorders>
      </w:tcPr>
    </w:tblStylePr>
    <w:tblStylePr w:type="firstCol">
      <w:rPr>
        <w:b/>
        <w:bCs/>
      </w:rPr>
    </w:tblStylePr>
    <w:tblStylePr w:type="lastCol">
      <w:rPr>
        <w:b/>
        <w:bCs/>
      </w:rPr>
    </w:tblStylePr>
    <w:tblStylePr w:type="band1Vert">
      <w:tblPr/>
      <w:tcPr>
        <w:shd w:val="clear" w:color="auto" w:fill="A0DF8A"/>
      </w:tcPr>
    </w:tblStylePr>
    <w:tblStylePr w:type="band1Horz">
      <w:tblPr/>
      <w:tcPr>
        <w:shd w:val="clear" w:color="auto" w:fill="A0DF8A"/>
      </w:tcPr>
    </w:tblStylePr>
  </w:style>
  <w:style w:type="table" w:customStyle="1" w:styleId="MediumGrid23">
    <w:name w:val="Medium Grid 23"/>
    <w:basedOn w:val="TableNormal"/>
    <w:next w:val="MediumGrid2"/>
    <w:uiPriority w:val="68"/>
    <w:semiHidden/>
    <w:unhideWhenUsed/>
    <w:rsid w:val="009075F4"/>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cPr>
      <w:shd w:val="clear" w:color="auto" w:fill="C0C0C0"/>
    </w:tcPr>
    <w:tblStylePr w:type="firstRow">
      <w:rPr>
        <w:b/>
        <w:bCs/>
        <w:color w:val="000000"/>
      </w:rPr>
      <w:tblPr/>
      <w:tcPr>
        <w:shd w:val="clear" w:color="auto" w:fill="E6E6E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CCCCC"/>
      </w:tcPr>
    </w:tblStylePr>
    <w:tblStylePr w:type="band1Vert">
      <w:tblPr/>
      <w:tcPr>
        <w:shd w:val="clear" w:color="auto" w:fill="808080"/>
      </w:tcPr>
    </w:tblStylePr>
    <w:tblStylePr w:type="band1Horz">
      <w:tblPr/>
      <w:tcPr>
        <w:tcBorders>
          <w:insideH w:val="single" w:sz="6" w:space="0" w:color="000000"/>
          <w:insideV w:val="single" w:sz="6" w:space="0" w:color="000000"/>
        </w:tcBorders>
        <w:shd w:val="clear" w:color="auto" w:fill="808080"/>
      </w:tcPr>
    </w:tblStylePr>
    <w:tblStylePr w:type="nwCell">
      <w:tblPr/>
      <w:tcPr>
        <w:shd w:val="clear" w:color="auto" w:fill="FFFFFF"/>
      </w:tcPr>
    </w:tblStylePr>
  </w:style>
  <w:style w:type="table" w:customStyle="1" w:styleId="MediumGrid2-Accent13">
    <w:name w:val="Medium Grid 2 - Accent 13"/>
    <w:basedOn w:val="TableNormal"/>
    <w:next w:val="MediumGrid2-Accent1"/>
    <w:uiPriority w:val="68"/>
    <w:semiHidden/>
    <w:unhideWhenUsed/>
    <w:rsid w:val="009075F4"/>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156082"/>
        <w:left w:val="single" w:sz="8" w:space="0" w:color="156082"/>
        <w:bottom w:val="single" w:sz="8" w:space="0" w:color="156082"/>
        <w:right w:val="single" w:sz="8" w:space="0" w:color="156082"/>
        <w:insideH w:val="single" w:sz="8" w:space="0" w:color="156082"/>
        <w:insideV w:val="single" w:sz="8" w:space="0" w:color="156082"/>
      </w:tblBorders>
    </w:tblPr>
    <w:tcPr>
      <w:shd w:val="clear" w:color="auto" w:fill="B2DEF2"/>
    </w:tcPr>
    <w:tblStylePr w:type="firstRow">
      <w:rPr>
        <w:b/>
        <w:bCs/>
        <w:color w:val="000000"/>
      </w:rPr>
      <w:tblPr/>
      <w:tcPr>
        <w:shd w:val="clear" w:color="auto" w:fill="E0F2FA"/>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1E4F5"/>
      </w:tcPr>
    </w:tblStylePr>
    <w:tblStylePr w:type="band1Vert">
      <w:tblPr/>
      <w:tcPr>
        <w:shd w:val="clear" w:color="auto" w:fill="64BDE6"/>
      </w:tcPr>
    </w:tblStylePr>
    <w:tblStylePr w:type="band1Horz">
      <w:tblPr/>
      <w:tcPr>
        <w:tcBorders>
          <w:insideH w:val="single" w:sz="6" w:space="0" w:color="156082"/>
          <w:insideV w:val="single" w:sz="6" w:space="0" w:color="156082"/>
        </w:tcBorders>
        <w:shd w:val="clear" w:color="auto" w:fill="64BDE6"/>
      </w:tcPr>
    </w:tblStylePr>
    <w:tblStylePr w:type="nwCell">
      <w:tblPr/>
      <w:tcPr>
        <w:shd w:val="clear" w:color="auto" w:fill="FFFFFF"/>
      </w:tcPr>
    </w:tblStylePr>
  </w:style>
  <w:style w:type="table" w:customStyle="1" w:styleId="MediumGrid2-Accent23">
    <w:name w:val="Medium Grid 2 - Accent 23"/>
    <w:basedOn w:val="TableNormal"/>
    <w:next w:val="MediumGrid2-Accent2"/>
    <w:uiPriority w:val="68"/>
    <w:semiHidden/>
    <w:unhideWhenUsed/>
    <w:rsid w:val="009075F4"/>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E97132"/>
        <w:left w:val="single" w:sz="8" w:space="0" w:color="E97132"/>
        <w:bottom w:val="single" w:sz="8" w:space="0" w:color="E97132"/>
        <w:right w:val="single" w:sz="8" w:space="0" w:color="E97132"/>
        <w:insideH w:val="single" w:sz="8" w:space="0" w:color="E97132"/>
        <w:insideV w:val="single" w:sz="8" w:space="0" w:color="E97132"/>
      </w:tblBorders>
    </w:tblPr>
    <w:tcPr>
      <w:shd w:val="clear" w:color="auto" w:fill="F9DBCC"/>
    </w:tcPr>
    <w:tblStylePr w:type="firstRow">
      <w:rPr>
        <w:b/>
        <w:bCs/>
        <w:color w:val="000000"/>
      </w:rPr>
      <w:tblPr/>
      <w:tcPr>
        <w:shd w:val="clear" w:color="auto" w:fill="FCF0EA"/>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AE2D5"/>
      </w:tcPr>
    </w:tblStylePr>
    <w:tblStylePr w:type="band1Vert">
      <w:tblPr/>
      <w:tcPr>
        <w:shd w:val="clear" w:color="auto" w:fill="F4B798"/>
      </w:tcPr>
    </w:tblStylePr>
    <w:tblStylePr w:type="band1Horz">
      <w:tblPr/>
      <w:tcPr>
        <w:tcBorders>
          <w:insideH w:val="single" w:sz="6" w:space="0" w:color="E97132"/>
          <w:insideV w:val="single" w:sz="6" w:space="0" w:color="E97132"/>
        </w:tcBorders>
        <w:shd w:val="clear" w:color="auto" w:fill="F4B798"/>
      </w:tcPr>
    </w:tblStylePr>
    <w:tblStylePr w:type="nwCell">
      <w:tblPr/>
      <w:tcPr>
        <w:shd w:val="clear" w:color="auto" w:fill="FFFFFF"/>
      </w:tcPr>
    </w:tblStylePr>
  </w:style>
  <w:style w:type="table" w:customStyle="1" w:styleId="MediumGrid2-Accent33">
    <w:name w:val="Medium Grid 2 - Accent 33"/>
    <w:basedOn w:val="TableNormal"/>
    <w:next w:val="MediumGrid2-Accent3"/>
    <w:uiPriority w:val="68"/>
    <w:semiHidden/>
    <w:unhideWhenUsed/>
    <w:rsid w:val="009075F4"/>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196B24"/>
        <w:left w:val="single" w:sz="8" w:space="0" w:color="196B24"/>
        <w:bottom w:val="single" w:sz="8" w:space="0" w:color="196B24"/>
        <w:right w:val="single" w:sz="8" w:space="0" w:color="196B24"/>
        <w:insideH w:val="single" w:sz="8" w:space="0" w:color="196B24"/>
        <w:insideV w:val="single" w:sz="8" w:space="0" w:color="196B24"/>
      </w:tblBorders>
    </w:tblPr>
    <w:tcPr>
      <w:shd w:val="clear" w:color="auto" w:fill="B3EDBA"/>
    </w:tcPr>
    <w:tblStylePr w:type="firstRow">
      <w:rPr>
        <w:b/>
        <w:bCs/>
        <w:color w:val="000000"/>
      </w:rPr>
      <w:tblPr/>
      <w:tcPr>
        <w:shd w:val="clear" w:color="auto" w:fill="E0F8E3"/>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1F0C7"/>
      </w:tcPr>
    </w:tblStylePr>
    <w:tblStylePr w:type="band1Vert">
      <w:tblPr/>
      <w:tcPr>
        <w:shd w:val="clear" w:color="auto" w:fill="66DB75"/>
      </w:tcPr>
    </w:tblStylePr>
    <w:tblStylePr w:type="band1Horz">
      <w:tblPr/>
      <w:tcPr>
        <w:tcBorders>
          <w:insideH w:val="single" w:sz="6" w:space="0" w:color="196B24"/>
          <w:insideV w:val="single" w:sz="6" w:space="0" w:color="196B24"/>
        </w:tcBorders>
        <w:shd w:val="clear" w:color="auto" w:fill="66DB75"/>
      </w:tcPr>
    </w:tblStylePr>
    <w:tblStylePr w:type="nwCell">
      <w:tblPr/>
      <w:tcPr>
        <w:shd w:val="clear" w:color="auto" w:fill="FFFFFF"/>
      </w:tcPr>
    </w:tblStylePr>
  </w:style>
  <w:style w:type="table" w:customStyle="1" w:styleId="MediumGrid2-Accent43">
    <w:name w:val="Medium Grid 2 - Accent 43"/>
    <w:basedOn w:val="TableNormal"/>
    <w:next w:val="MediumGrid2-Accent4"/>
    <w:uiPriority w:val="68"/>
    <w:semiHidden/>
    <w:unhideWhenUsed/>
    <w:rsid w:val="009075F4"/>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0F9ED5"/>
        <w:left w:val="single" w:sz="8" w:space="0" w:color="0F9ED5"/>
        <w:bottom w:val="single" w:sz="8" w:space="0" w:color="0F9ED5"/>
        <w:right w:val="single" w:sz="8" w:space="0" w:color="0F9ED5"/>
        <w:insideH w:val="single" w:sz="8" w:space="0" w:color="0F9ED5"/>
        <w:insideV w:val="single" w:sz="8" w:space="0" w:color="0F9ED5"/>
      </w:tblBorders>
    </w:tblPr>
    <w:tcPr>
      <w:shd w:val="clear" w:color="auto" w:fill="BDE9FA"/>
    </w:tcPr>
    <w:tblStylePr w:type="firstRow">
      <w:rPr>
        <w:b/>
        <w:bCs/>
        <w:color w:val="000000"/>
      </w:rPr>
      <w:tblPr/>
      <w:tcPr>
        <w:shd w:val="clear" w:color="auto" w:fill="E5F6FD"/>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AEDFB"/>
      </w:tcPr>
    </w:tblStylePr>
    <w:tblStylePr w:type="band1Vert">
      <w:tblPr/>
      <w:tcPr>
        <w:shd w:val="clear" w:color="auto" w:fill="7BD3F5"/>
      </w:tcPr>
    </w:tblStylePr>
    <w:tblStylePr w:type="band1Horz">
      <w:tblPr/>
      <w:tcPr>
        <w:tcBorders>
          <w:insideH w:val="single" w:sz="6" w:space="0" w:color="0F9ED5"/>
          <w:insideV w:val="single" w:sz="6" w:space="0" w:color="0F9ED5"/>
        </w:tcBorders>
        <w:shd w:val="clear" w:color="auto" w:fill="7BD3F5"/>
      </w:tcPr>
    </w:tblStylePr>
    <w:tblStylePr w:type="nwCell">
      <w:tblPr/>
      <w:tcPr>
        <w:shd w:val="clear" w:color="auto" w:fill="FFFFFF"/>
      </w:tcPr>
    </w:tblStylePr>
  </w:style>
  <w:style w:type="table" w:customStyle="1" w:styleId="MediumGrid2-Accent53">
    <w:name w:val="Medium Grid 2 - Accent 53"/>
    <w:basedOn w:val="TableNormal"/>
    <w:next w:val="MediumGrid2-Accent5"/>
    <w:uiPriority w:val="68"/>
    <w:semiHidden/>
    <w:unhideWhenUsed/>
    <w:rsid w:val="009075F4"/>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A02B93"/>
        <w:left w:val="single" w:sz="8" w:space="0" w:color="A02B93"/>
        <w:bottom w:val="single" w:sz="8" w:space="0" w:color="A02B93"/>
        <w:right w:val="single" w:sz="8" w:space="0" w:color="A02B93"/>
        <w:insideH w:val="single" w:sz="8" w:space="0" w:color="A02B93"/>
        <w:insideV w:val="single" w:sz="8" w:space="0" w:color="A02B93"/>
      </w:tblBorders>
    </w:tblPr>
    <w:tcPr>
      <w:shd w:val="clear" w:color="auto" w:fill="EFC3E9"/>
    </w:tcPr>
    <w:tblStylePr w:type="firstRow">
      <w:rPr>
        <w:b/>
        <w:bCs/>
        <w:color w:val="000000"/>
      </w:rPr>
      <w:tblPr/>
      <w:tcPr>
        <w:shd w:val="clear" w:color="auto" w:fill="F8E7F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2CEED"/>
      </w:tcPr>
    </w:tblStylePr>
    <w:tblStylePr w:type="band1Vert">
      <w:tblPr/>
      <w:tcPr>
        <w:shd w:val="clear" w:color="auto" w:fill="DE86D4"/>
      </w:tcPr>
    </w:tblStylePr>
    <w:tblStylePr w:type="band1Horz">
      <w:tblPr/>
      <w:tcPr>
        <w:tcBorders>
          <w:insideH w:val="single" w:sz="6" w:space="0" w:color="A02B93"/>
          <w:insideV w:val="single" w:sz="6" w:space="0" w:color="A02B93"/>
        </w:tcBorders>
        <w:shd w:val="clear" w:color="auto" w:fill="DE86D4"/>
      </w:tcPr>
    </w:tblStylePr>
    <w:tblStylePr w:type="nwCell">
      <w:tblPr/>
      <w:tcPr>
        <w:shd w:val="clear" w:color="auto" w:fill="FFFFFF"/>
      </w:tcPr>
    </w:tblStylePr>
  </w:style>
  <w:style w:type="table" w:customStyle="1" w:styleId="MediumGrid2-Accent63">
    <w:name w:val="Medium Grid 2 - Accent 63"/>
    <w:basedOn w:val="TableNormal"/>
    <w:next w:val="MediumGrid2-Accent6"/>
    <w:uiPriority w:val="68"/>
    <w:semiHidden/>
    <w:unhideWhenUsed/>
    <w:rsid w:val="009075F4"/>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4EA72E"/>
        <w:left w:val="single" w:sz="8" w:space="0" w:color="4EA72E"/>
        <w:bottom w:val="single" w:sz="8" w:space="0" w:color="4EA72E"/>
        <w:right w:val="single" w:sz="8" w:space="0" w:color="4EA72E"/>
        <w:insideH w:val="single" w:sz="8" w:space="0" w:color="4EA72E"/>
        <w:insideV w:val="single" w:sz="8" w:space="0" w:color="4EA72E"/>
      </w:tblBorders>
    </w:tblPr>
    <w:tcPr>
      <w:shd w:val="clear" w:color="auto" w:fill="D0EFC5"/>
    </w:tcPr>
    <w:tblStylePr w:type="firstRow">
      <w:rPr>
        <w:b/>
        <w:bCs/>
        <w:color w:val="000000"/>
      </w:rPr>
      <w:tblPr/>
      <w:tcPr>
        <w:shd w:val="clear" w:color="auto" w:fill="ECF8E8"/>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9F2D0"/>
      </w:tcPr>
    </w:tblStylePr>
    <w:tblStylePr w:type="band1Vert">
      <w:tblPr/>
      <w:tcPr>
        <w:shd w:val="clear" w:color="auto" w:fill="A0DF8A"/>
      </w:tcPr>
    </w:tblStylePr>
    <w:tblStylePr w:type="band1Horz">
      <w:tblPr/>
      <w:tcPr>
        <w:tcBorders>
          <w:insideH w:val="single" w:sz="6" w:space="0" w:color="4EA72E"/>
          <w:insideV w:val="single" w:sz="6" w:space="0" w:color="4EA72E"/>
        </w:tcBorders>
        <w:shd w:val="clear" w:color="auto" w:fill="A0DF8A"/>
      </w:tcPr>
    </w:tblStylePr>
    <w:tblStylePr w:type="nwCell">
      <w:tblPr/>
      <w:tcPr>
        <w:shd w:val="clear" w:color="auto" w:fill="FFFFFF"/>
      </w:tcPr>
    </w:tblStylePr>
  </w:style>
  <w:style w:type="table" w:customStyle="1" w:styleId="MediumGrid33">
    <w:name w:val="Medium Grid 33"/>
    <w:basedOn w:val="TableNormal"/>
    <w:next w:val="MediumGrid3"/>
    <w:uiPriority w:val="69"/>
    <w:semiHidden/>
    <w:unhideWhenUsed/>
    <w:rsid w:val="009075F4"/>
    <w:rPr>
      <w:rFonts w:ascii="Aptos" w:eastAsia="Aptos" w:hAnsi="Aptos"/>
      <w:kern w:val="2"/>
      <w:sz w:val="24"/>
      <w:szCs w:val="24"/>
      <w:lang w:val="en-GB" w:eastAsia="en-US"/>
      <w14:ligatures w14:val="standardContextual"/>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C0C0C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000000"/>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000000"/>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000000"/>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000000"/>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80808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808080"/>
      </w:tcPr>
    </w:tblStylePr>
  </w:style>
  <w:style w:type="table" w:customStyle="1" w:styleId="MediumGrid3-Accent13">
    <w:name w:val="Medium Grid 3 - Accent 13"/>
    <w:basedOn w:val="TableNormal"/>
    <w:next w:val="MediumGrid3-Accent1"/>
    <w:uiPriority w:val="69"/>
    <w:semiHidden/>
    <w:unhideWhenUsed/>
    <w:rsid w:val="009075F4"/>
    <w:rPr>
      <w:rFonts w:ascii="Aptos" w:eastAsia="Aptos" w:hAnsi="Aptos"/>
      <w:kern w:val="2"/>
      <w:sz w:val="24"/>
      <w:szCs w:val="24"/>
      <w:lang w:val="en-GB" w:eastAsia="en-US"/>
      <w14:ligatures w14:val="standardContextual"/>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B2DEF2"/>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156082"/>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156082"/>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156082"/>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156082"/>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64BDE6"/>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64BDE6"/>
      </w:tcPr>
    </w:tblStylePr>
  </w:style>
  <w:style w:type="table" w:customStyle="1" w:styleId="MediumGrid3-Accent23">
    <w:name w:val="Medium Grid 3 - Accent 23"/>
    <w:basedOn w:val="TableNormal"/>
    <w:next w:val="MediumGrid3-Accent2"/>
    <w:uiPriority w:val="69"/>
    <w:semiHidden/>
    <w:unhideWhenUsed/>
    <w:rsid w:val="009075F4"/>
    <w:rPr>
      <w:rFonts w:ascii="Aptos" w:eastAsia="Aptos" w:hAnsi="Aptos"/>
      <w:kern w:val="2"/>
      <w:sz w:val="24"/>
      <w:szCs w:val="24"/>
      <w:lang w:val="en-GB" w:eastAsia="en-US"/>
      <w14:ligatures w14:val="standardContextual"/>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F9DBCC"/>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E97132"/>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E97132"/>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E97132"/>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E97132"/>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F4B798"/>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F4B798"/>
      </w:tcPr>
    </w:tblStylePr>
  </w:style>
  <w:style w:type="table" w:customStyle="1" w:styleId="MediumGrid3-Accent33">
    <w:name w:val="Medium Grid 3 - Accent 33"/>
    <w:basedOn w:val="TableNormal"/>
    <w:next w:val="MediumGrid3-Accent3"/>
    <w:uiPriority w:val="69"/>
    <w:semiHidden/>
    <w:unhideWhenUsed/>
    <w:rsid w:val="009075F4"/>
    <w:rPr>
      <w:rFonts w:ascii="Aptos" w:eastAsia="Aptos" w:hAnsi="Aptos"/>
      <w:kern w:val="2"/>
      <w:sz w:val="24"/>
      <w:szCs w:val="24"/>
      <w:lang w:val="en-GB" w:eastAsia="en-US"/>
      <w14:ligatures w14:val="standardContextual"/>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B3EDBA"/>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196B24"/>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196B24"/>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196B24"/>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196B24"/>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66DB75"/>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66DB75"/>
      </w:tcPr>
    </w:tblStylePr>
  </w:style>
  <w:style w:type="table" w:customStyle="1" w:styleId="MediumGrid3-Accent43">
    <w:name w:val="Medium Grid 3 - Accent 43"/>
    <w:basedOn w:val="TableNormal"/>
    <w:next w:val="MediumGrid3-Accent4"/>
    <w:uiPriority w:val="69"/>
    <w:semiHidden/>
    <w:unhideWhenUsed/>
    <w:rsid w:val="009075F4"/>
    <w:rPr>
      <w:rFonts w:ascii="Aptos" w:eastAsia="Aptos" w:hAnsi="Aptos"/>
      <w:kern w:val="2"/>
      <w:sz w:val="24"/>
      <w:szCs w:val="24"/>
      <w:lang w:val="en-GB" w:eastAsia="en-US"/>
      <w14:ligatures w14:val="standardContextual"/>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BDE9FA"/>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0F9ED5"/>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0F9ED5"/>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0F9ED5"/>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0F9ED5"/>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7BD3F5"/>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7BD3F5"/>
      </w:tcPr>
    </w:tblStylePr>
  </w:style>
  <w:style w:type="table" w:customStyle="1" w:styleId="MediumGrid3-Accent53">
    <w:name w:val="Medium Grid 3 - Accent 53"/>
    <w:basedOn w:val="TableNormal"/>
    <w:next w:val="MediumGrid3-Accent5"/>
    <w:uiPriority w:val="69"/>
    <w:semiHidden/>
    <w:unhideWhenUsed/>
    <w:rsid w:val="009075F4"/>
    <w:rPr>
      <w:rFonts w:ascii="Aptos" w:eastAsia="Aptos" w:hAnsi="Aptos"/>
      <w:kern w:val="2"/>
      <w:sz w:val="24"/>
      <w:szCs w:val="24"/>
      <w:lang w:val="en-GB" w:eastAsia="en-US"/>
      <w14:ligatures w14:val="standardContextual"/>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FC3E9"/>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A02B93"/>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A02B93"/>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A02B93"/>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A02B93"/>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DE86D4"/>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DE86D4"/>
      </w:tcPr>
    </w:tblStylePr>
  </w:style>
  <w:style w:type="table" w:customStyle="1" w:styleId="MediumGrid3-Accent63">
    <w:name w:val="Medium Grid 3 - Accent 63"/>
    <w:basedOn w:val="TableNormal"/>
    <w:next w:val="MediumGrid3-Accent6"/>
    <w:uiPriority w:val="69"/>
    <w:semiHidden/>
    <w:unhideWhenUsed/>
    <w:rsid w:val="009075F4"/>
    <w:rPr>
      <w:rFonts w:ascii="Aptos" w:eastAsia="Aptos" w:hAnsi="Aptos"/>
      <w:kern w:val="2"/>
      <w:sz w:val="24"/>
      <w:szCs w:val="24"/>
      <w:lang w:val="en-GB" w:eastAsia="en-US"/>
      <w14:ligatures w14:val="standardContextual"/>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0EFC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EA72E"/>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EA72E"/>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EA72E"/>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EA72E"/>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0DF8A"/>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0DF8A"/>
      </w:tcPr>
    </w:tblStylePr>
  </w:style>
  <w:style w:type="table" w:customStyle="1" w:styleId="DarkList3">
    <w:name w:val="Dark List3"/>
    <w:basedOn w:val="TableNormal"/>
    <w:next w:val="DarkList"/>
    <w:uiPriority w:val="70"/>
    <w:semiHidden/>
    <w:unhideWhenUsed/>
    <w:rsid w:val="009075F4"/>
    <w:rPr>
      <w:rFonts w:ascii="Aptos" w:eastAsia="Aptos" w:hAnsi="Aptos"/>
      <w:color w:val="FFFFFF"/>
      <w:kern w:val="2"/>
      <w:sz w:val="24"/>
      <w:szCs w:val="24"/>
      <w:lang w:val="en-GB" w:eastAsia="en-US"/>
      <w14:ligatures w14:val="standardContextual"/>
    </w:rPr>
    <w:tblPr>
      <w:tblStyleRowBandSize w:val="1"/>
      <w:tblStyleColBandSize w:val="1"/>
    </w:tblPr>
    <w:tcPr>
      <w:shd w:val="clear" w:color="auto" w:fill="000000"/>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000000"/>
      </w:tcPr>
    </w:tblStylePr>
    <w:tblStylePr w:type="firstCol">
      <w:tblPr/>
      <w:tcPr>
        <w:tcBorders>
          <w:top w:val="nil"/>
          <w:left w:val="nil"/>
          <w:bottom w:val="nil"/>
          <w:right w:val="single" w:sz="18" w:space="0" w:color="FFFFFF"/>
          <w:insideH w:val="nil"/>
          <w:insideV w:val="nil"/>
        </w:tcBorders>
        <w:shd w:val="clear" w:color="auto" w:fill="000000"/>
      </w:tcPr>
    </w:tblStylePr>
    <w:tblStylePr w:type="lastCol">
      <w:tblPr/>
      <w:tcPr>
        <w:tcBorders>
          <w:top w:val="nil"/>
          <w:left w:val="single" w:sz="18" w:space="0" w:color="FFFFFF"/>
          <w:bottom w:val="nil"/>
          <w:right w:val="nil"/>
          <w:insideH w:val="nil"/>
          <w:insideV w:val="nil"/>
        </w:tcBorders>
        <w:shd w:val="clear" w:color="auto" w:fill="000000"/>
      </w:tcPr>
    </w:tblStylePr>
    <w:tblStylePr w:type="band1Vert">
      <w:tblPr/>
      <w:tcPr>
        <w:tcBorders>
          <w:top w:val="nil"/>
          <w:left w:val="nil"/>
          <w:bottom w:val="nil"/>
          <w:right w:val="nil"/>
          <w:insideH w:val="nil"/>
          <w:insideV w:val="nil"/>
        </w:tcBorders>
        <w:shd w:val="clear" w:color="auto" w:fill="000000"/>
      </w:tcPr>
    </w:tblStylePr>
    <w:tblStylePr w:type="band1Horz">
      <w:tblPr/>
      <w:tcPr>
        <w:tcBorders>
          <w:top w:val="nil"/>
          <w:left w:val="nil"/>
          <w:bottom w:val="nil"/>
          <w:right w:val="nil"/>
          <w:insideH w:val="nil"/>
          <w:insideV w:val="nil"/>
        </w:tcBorders>
        <w:shd w:val="clear" w:color="auto" w:fill="000000"/>
      </w:tcPr>
    </w:tblStylePr>
  </w:style>
  <w:style w:type="table" w:customStyle="1" w:styleId="DarkList-Accent13">
    <w:name w:val="Dark List - Accent 13"/>
    <w:basedOn w:val="TableNormal"/>
    <w:next w:val="DarkList-Accent1"/>
    <w:uiPriority w:val="70"/>
    <w:semiHidden/>
    <w:unhideWhenUsed/>
    <w:rsid w:val="009075F4"/>
    <w:rPr>
      <w:rFonts w:ascii="Aptos" w:eastAsia="Aptos" w:hAnsi="Aptos"/>
      <w:color w:val="FFFFFF"/>
      <w:kern w:val="2"/>
      <w:sz w:val="24"/>
      <w:szCs w:val="24"/>
      <w:lang w:val="en-GB" w:eastAsia="en-US"/>
      <w14:ligatures w14:val="standardContextual"/>
    </w:rPr>
    <w:tblPr>
      <w:tblStyleRowBandSize w:val="1"/>
      <w:tblStyleColBandSize w:val="1"/>
    </w:tblPr>
    <w:tcPr>
      <w:shd w:val="clear" w:color="auto" w:fill="156082"/>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0A2F40"/>
      </w:tcPr>
    </w:tblStylePr>
    <w:tblStylePr w:type="firstCol">
      <w:tblPr/>
      <w:tcPr>
        <w:tcBorders>
          <w:top w:val="nil"/>
          <w:left w:val="nil"/>
          <w:bottom w:val="nil"/>
          <w:right w:val="single" w:sz="18" w:space="0" w:color="FFFFFF"/>
          <w:insideH w:val="nil"/>
          <w:insideV w:val="nil"/>
        </w:tcBorders>
        <w:shd w:val="clear" w:color="auto" w:fill="0F4761"/>
      </w:tcPr>
    </w:tblStylePr>
    <w:tblStylePr w:type="lastCol">
      <w:tblPr/>
      <w:tcPr>
        <w:tcBorders>
          <w:top w:val="nil"/>
          <w:left w:val="single" w:sz="18" w:space="0" w:color="FFFFFF"/>
          <w:bottom w:val="nil"/>
          <w:right w:val="nil"/>
          <w:insideH w:val="nil"/>
          <w:insideV w:val="nil"/>
        </w:tcBorders>
        <w:shd w:val="clear" w:color="auto" w:fill="0F4761"/>
      </w:tcPr>
    </w:tblStylePr>
    <w:tblStylePr w:type="band1Vert">
      <w:tblPr/>
      <w:tcPr>
        <w:tcBorders>
          <w:top w:val="nil"/>
          <w:left w:val="nil"/>
          <w:bottom w:val="nil"/>
          <w:right w:val="nil"/>
          <w:insideH w:val="nil"/>
          <w:insideV w:val="nil"/>
        </w:tcBorders>
        <w:shd w:val="clear" w:color="auto" w:fill="0F4761"/>
      </w:tcPr>
    </w:tblStylePr>
    <w:tblStylePr w:type="band1Horz">
      <w:tblPr/>
      <w:tcPr>
        <w:tcBorders>
          <w:top w:val="nil"/>
          <w:left w:val="nil"/>
          <w:bottom w:val="nil"/>
          <w:right w:val="nil"/>
          <w:insideH w:val="nil"/>
          <w:insideV w:val="nil"/>
        </w:tcBorders>
        <w:shd w:val="clear" w:color="auto" w:fill="0F4761"/>
      </w:tcPr>
    </w:tblStylePr>
  </w:style>
  <w:style w:type="table" w:customStyle="1" w:styleId="DarkList-Accent23">
    <w:name w:val="Dark List - Accent 23"/>
    <w:basedOn w:val="TableNormal"/>
    <w:next w:val="DarkList-Accent2"/>
    <w:uiPriority w:val="70"/>
    <w:semiHidden/>
    <w:unhideWhenUsed/>
    <w:rsid w:val="009075F4"/>
    <w:rPr>
      <w:rFonts w:ascii="Aptos" w:eastAsia="Aptos" w:hAnsi="Aptos"/>
      <w:color w:val="FFFFFF"/>
      <w:kern w:val="2"/>
      <w:sz w:val="24"/>
      <w:szCs w:val="24"/>
      <w:lang w:val="en-GB" w:eastAsia="en-US"/>
      <w14:ligatures w14:val="standardContextual"/>
    </w:rPr>
    <w:tblPr>
      <w:tblStyleRowBandSize w:val="1"/>
      <w:tblStyleColBandSize w:val="1"/>
    </w:tblPr>
    <w:tcPr>
      <w:shd w:val="clear" w:color="auto" w:fill="E97132"/>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7F340D"/>
      </w:tcPr>
    </w:tblStylePr>
    <w:tblStylePr w:type="firstCol">
      <w:tblPr/>
      <w:tcPr>
        <w:tcBorders>
          <w:top w:val="nil"/>
          <w:left w:val="nil"/>
          <w:bottom w:val="nil"/>
          <w:right w:val="single" w:sz="18" w:space="0" w:color="FFFFFF"/>
          <w:insideH w:val="nil"/>
          <w:insideV w:val="nil"/>
        </w:tcBorders>
        <w:shd w:val="clear" w:color="auto" w:fill="BF4E14"/>
      </w:tcPr>
    </w:tblStylePr>
    <w:tblStylePr w:type="lastCol">
      <w:tblPr/>
      <w:tcPr>
        <w:tcBorders>
          <w:top w:val="nil"/>
          <w:left w:val="single" w:sz="18" w:space="0" w:color="FFFFFF"/>
          <w:bottom w:val="nil"/>
          <w:right w:val="nil"/>
          <w:insideH w:val="nil"/>
          <w:insideV w:val="nil"/>
        </w:tcBorders>
        <w:shd w:val="clear" w:color="auto" w:fill="BF4E14"/>
      </w:tcPr>
    </w:tblStylePr>
    <w:tblStylePr w:type="band1Vert">
      <w:tblPr/>
      <w:tcPr>
        <w:tcBorders>
          <w:top w:val="nil"/>
          <w:left w:val="nil"/>
          <w:bottom w:val="nil"/>
          <w:right w:val="nil"/>
          <w:insideH w:val="nil"/>
          <w:insideV w:val="nil"/>
        </w:tcBorders>
        <w:shd w:val="clear" w:color="auto" w:fill="BF4E14"/>
      </w:tcPr>
    </w:tblStylePr>
    <w:tblStylePr w:type="band1Horz">
      <w:tblPr/>
      <w:tcPr>
        <w:tcBorders>
          <w:top w:val="nil"/>
          <w:left w:val="nil"/>
          <w:bottom w:val="nil"/>
          <w:right w:val="nil"/>
          <w:insideH w:val="nil"/>
          <w:insideV w:val="nil"/>
        </w:tcBorders>
        <w:shd w:val="clear" w:color="auto" w:fill="BF4E14"/>
      </w:tcPr>
    </w:tblStylePr>
  </w:style>
  <w:style w:type="table" w:customStyle="1" w:styleId="DarkList-Accent33">
    <w:name w:val="Dark List - Accent 33"/>
    <w:basedOn w:val="TableNormal"/>
    <w:next w:val="DarkList-Accent3"/>
    <w:uiPriority w:val="70"/>
    <w:semiHidden/>
    <w:unhideWhenUsed/>
    <w:rsid w:val="009075F4"/>
    <w:rPr>
      <w:rFonts w:ascii="Aptos" w:eastAsia="Aptos" w:hAnsi="Aptos"/>
      <w:color w:val="FFFFFF"/>
      <w:kern w:val="2"/>
      <w:sz w:val="24"/>
      <w:szCs w:val="24"/>
      <w:lang w:val="en-GB" w:eastAsia="en-US"/>
      <w14:ligatures w14:val="standardContextual"/>
    </w:rPr>
    <w:tblPr>
      <w:tblStyleRowBandSize w:val="1"/>
      <w:tblStyleColBandSize w:val="1"/>
    </w:tblPr>
    <w:tcPr>
      <w:shd w:val="clear" w:color="auto" w:fill="196B24"/>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0C3511"/>
      </w:tcPr>
    </w:tblStylePr>
    <w:tblStylePr w:type="firstCol">
      <w:tblPr/>
      <w:tcPr>
        <w:tcBorders>
          <w:top w:val="nil"/>
          <w:left w:val="nil"/>
          <w:bottom w:val="nil"/>
          <w:right w:val="single" w:sz="18" w:space="0" w:color="FFFFFF"/>
          <w:insideH w:val="nil"/>
          <w:insideV w:val="nil"/>
        </w:tcBorders>
        <w:shd w:val="clear" w:color="auto" w:fill="124F1A"/>
      </w:tcPr>
    </w:tblStylePr>
    <w:tblStylePr w:type="lastCol">
      <w:tblPr/>
      <w:tcPr>
        <w:tcBorders>
          <w:top w:val="nil"/>
          <w:left w:val="single" w:sz="18" w:space="0" w:color="FFFFFF"/>
          <w:bottom w:val="nil"/>
          <w:right w:val="nil"/>
          <w:insideH w:val="nil"/>
          <w:insideV w:val="nil"/>
        </w:tcBorders>
        <w:shd w:val="clear" w:color="auto" w:fill="124F1A"/>
      </w:tcPr>
    </w:tblStylePr>
    <w:tblStylePr w:type="band1Vert">
      <w:tblPr/>
      <w:tcPr>
        <w:tcBorders>
          <w:top w:val="nil"/>
          <w:left w:val="nil"/>
          <w:bottom w:val="nil"/>
          <w:right w:val="nil"/>
          <w:insideH w:val="nil"/>
          <w:insideV w:val="nil"/>
        </w:tcBorders>
        <w:shd w:val="clear" w:color="auto" w:fill="124F1A"/>
      </w:tcPr>
    </w:tblStylePr>
    <w:tblStylePr w:type="band1Horz">
      <w:tblPr/>
      <w:tcPr>
        <w:tcBorders>
          <w:top w:val="nil"/>
          <w:left w:val="nil"/>
          <w:bottom w:val="nil"/>
          <w:right w:val="nil"/>
          <w:insideH w:val="nil"/>
          <w:insideV w:val="nil"/>
        </w:tcBorders>
        <w:shd w:val="clear" w:color="auto" w:fill="124F1A"/>
      </w:tcPr>
    </w:tblStylePr>
  </w:style>
  <w:style w:type="table" w:customStyle="1" w:styleId="DarkList-Accent43">
    <w:name w:val="Dark List - Accent 43"/>
    <w:basedOn w:val="TableNormal"/>
    <w:next w:val="DarkList-Accent4"/>
    <w:uiPriority w:val="70"/>
    <w:semiHidden/>
    <w:unhideWhenUsed/>
    <w:rsid w:val="009075F4"/>
    <w:rPr>
      <w:rFonts w:ascii="Aptos" w:eastAsia="Aptos" w:hAnsi="Aptos"/>
      <w:color w:val="FFFFFF"/>
      <w:kern w:val="2"/>
      <w:sz w:val="24"/>
      <w:szCs w:val="24"/>
      <w:lang w:val="en-GB" w:eastAsia="en-US"/>
      <w14:ligatures w14:val="standardContextual"/>
    </w:rPr>
    <w:tblPr>
      <w:tblStyleRowBandSize w:val="1"/>
      <w:tblStyleColBandSize w:val="1"/>
    </w:tblPr>
    <w:tcPr>
      <w:shd w:val="clear" w:color="auto" w:fill="0F9ED5"/>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074E69"/>
      </w:tcPr>
    </w:tblStylePr>
    <w:tblStylePr w:type="firstCol">
      <w:tblPr/>
      <w:tcPr>
        <w:tcBorders>
          <w:top w:val="nil"/>
          <w:left w:val="nil"/>
          <w:bottom w:val="nil"/>
          <w:right w:val="single" w:sz="18" w:space="0" w:color="FFFFFF"/>
          <w:insideH w:val="nil"/>
          <w:insideV w:val="nil"/>
        </w:tcBorders>
        <w:shd w:val="clear" w:color="auto" w:fill="0B769F"/>
      </w:tcPr>
    </w:tblStylePr>
    <w:tblStylePr w:type="lastCol">
      <w:tblPr/>
      <w:tcPr>
        <w:tcBorders>
          <w:top w:val="nil"/>
          <w:left w:val="single" w:sz="18" w:space="0" w:color="FFFFFF"/>
          <w:bottom w:val="nil"/>
          <w:right w:val="nil"/>
          <w:insideH w:val="nil"/>
          <w:insideV w:val="nil"/>
        </w:tcBorders>
        <w:shd w:val="clear" w:color="auto" w:fill="0B769F"/>
      </w:tcPr>
    </w:tblStylePr>
    <w:tblStylePr w:type="band1Vert">
      <w:tblPr/>
      <w:tcPr>
        <w:tcBorders>
          <w:top w:val="nil"/>
          <w:left w:val="nil"/>
          <w:bottom w:val="nil"/>
          <w:right w:val="nil"/>
          <w:insideH w:val="nil"/>
          <w:insideV w:val="nil"/>
        </w:tcBorders>
        <w:shd w:val="clear" w:color="auto" w:fill="0B769F"/>
      </w:tcPr>
    </w:tblStylePr>
    <w:tblStylePr w:type="band1Horz">
      <w:tblPr/>
      <w:tcPr>
        <w:tcBorders>
          <w:top w:val="nil"/>
          <w:left w:val="nil"/>
          <w:bottom w:val="nil"/>
          <w:right w:val="nil"/>
          <w:insideH w:val="nil"/>
          <w:insideV w:val="nil"/>
        </w:tcBorders>
        <w:shd w:val="clear" w:color="auto" w:fill="0B769F"/>
      </w:tcPr>
    </w:tblStylePr>
  </w:style>
  <w:style w:type="table" w:customStyle="1" w:styleId="DarkList-Accent53">
    <w:name w:val="Dark List - Accent 53"/>
    <w:basedOn w:val="TableNormal"/>
    <w:next w:val="DarkList-Accent5"/>
    <w:uiPriority w:val="70"/>
    <w:semiHidden/>
    <w:unhideWhenUsed/>
    <w:rsid w:val="009075F4"/>
    <w:rPr>
      <w:rFonts w:ascii="Aptos" w:eastAsia="Aptos" w:hAnsi="Aptos"/>
      <w:color w:val="FFFFFF"/>
      <w:kern w:val="2"/>
      <w:sz w:val="24"/>
      <w:szCs w:val="24"/>
      <w:lang w:val="en-GB" w:eastAsia="en-US"/>
      <w14:ligatures w14:val="standardContextual"/>
    </w:rPr>
    <w:tblPr>
      <w:tblStyleRowBandSize w:val="1"/>
      <w:tblStyleColBandSize w:val="1"/>
    </w:tblPr>
    <w:tcPr>
      <w:shd w:val="clear" w:color="auto" w:fill="A02B93"/>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4F1548"/>
      </w:tcPr>
    </w:tblStylePr>
    <w:tblStylePr w:type="firstCol">
      <w:tblPr/>
      <w:tcPr>
        <w:tcBorders>
          <w:top w:val="nil"/>
          <w:left w:val="nil"/>
          <w:bottom w:val="nil"/>
          <w:right w:val="single" w:sz="18" w:space="0" w:color="FFFFFF"/>
          <w:insideH w:val="nil"/>
          <w:insideV w:val="nil"/>
        </w:tcBorders>
        <w:shd w:val="clear" w:color="auto" w:fill="77206D"/>
      </w:tcPr>
    </w:tblStylePr>
    <w:tblStylePr w:type="lastCol">
      <w:tblPr/>
      <w:tcPr>
        <w:tcBorders>
          <w:top w:val="nil"/>
          <w:left w:val="single" w:sz="18" w:space="0" w:color="FFFFFF"/>
          <w:bottom w:val="nil"/>
          <w:right w:val="nil"/>
          <w:insideH w:val="nil"/>
          <w:insideV w:val="nil"/>
        </w:tcBorders>
        <w:shd w:val="clear" w:color="auto" w:fill="77206D"/>
      </w:tcPr>
    </w:tblStylePr>
    <w:tblStylePr w:type="band1Vert">
      <w:tblPr/>
      <w:tcPr>
        <w:tcBorders>
          <w:top w:val="nil"/>
          <w:left w:val="nil"/>
          <w:bottom w:val="nil"/>
          <w:right w:val="nil"/>
          <w:insideH w:val="nil"/>
          <w:insideV w:val="nil"/>
        </w:tcBorders>
        <w:shd w:val="clear" w:color="auto" w:fill="77206D"/>
      </w:tcPr>
    </w:tblStylePr>
    <w:tblStylePr w:type="band1Horz">
      <w:tblPr/>
      <w:tcPr>
        <w:tcBorders>
          <w:top w:val="nil"/>
          <w:left w:val="nil"/>
          <w:bottom w:val="nil"/>
          <w:right w:val="nil"/>
          <w:insideH w:val="nil"/>
          <w:insideV w:val="nil"/>
        </w:tcBorders>
        <w:shd w:val="clear" w:color="auto" w:fill="77206D"/>
      </w:tcPr>
    </w:tblStylePr>
  </w:style>
  <w:style w:type="table" w:customStyle="1" w:styleId="DarkList-Accent63">
    <w:name w:val="Dark List - Accent 63"/>
    <w:basedOn w:val="TableNormal"/>
    <w:next w:val="DarkList-Accent6"/>
    <w:uiPriority w:val="70"/>
    <w:semiHidden/>
    <w:unhideWhenUsed/>
    <w:rsid w:val="009075F4"/>
    <w:rPr>
      <w:rFonts w:ascii="Aptos" w:eastAsia="Aptos" w:hAnsi="Aptos"/>
      <w:color w:val="FFFFFF"/>
      <w:kern w:val="2"/>
      <w:sz w:val="24"/>
      <w:szCs w:val="24"/>
      <w:lang w:val="en-GB" w:eastAsia="en-US"/>
      <w14:ligatures w14:val="standardContextual"/>
    </w:rPr>
    <w:tblPr>
      <w:tblStyleRowBandSize w:val="1"/>
      <w:tblStyleColBandSize w:val="1"/>
    </w:tblPr>
    <w:tcPr>
      <w:shd w:val="clear" w:color="auto" w:fill="4EA72E"/>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265317"/>
      </w:tcPr>
    </w:tblStylePr>
    <w:tblStylePr w:type="firstCol">
      <w:tblPr/>
      <w:tcPr>
        <w:tcBorders>
          <w:top w:val="nil"/>
          <w:left w:val="nil"/>
          <w:bottom w:val="nil"/>
          <w:right w:val="single" w:sz="18" w:space="0" w:color="FFFFFF"/>
          <w:insideH w:val="nil"/>
          <w:insideV w:val="nil"/>
        </w:tcBorders>
        <w:shd w:val="clear" w:color="auto" w:fill="3A7C22"/>
      </w:tcPr>
    </w:tblStylePr>
    <w:tblStylePr w:type="lastCol">
      <w:tblPr/>
      <w:tcPr>
        <w:tcBorders>
          <w:top w:val="nil"/>
          <w:left w:val="single" w:sz="18" w:space="0" w:color="FFFFFF"/>
          <w:bottom w:val="nil"/>
          <w:right w:val="nil"/>
          <w:insideH w:val="nil"/>
          <w:insideV w:val="nil"/>
        </w:tcBorders>
        <w:shd w:val="clear" w:color="auto" w:fill="3A7C22"/>
      </w:tcPr>
    </w:tblStylePr>
    <w:tblStylePr w:type="band1Vert">
      <w:tblPr/>
      <w:tcPr>
        <w:tcBorders>
          <w:top w:val="nil"/>
          <w:left w:val="nil"/>
          <w:bottom w:val="nil"/>
          <w:right w:val="nil"/>
          <w:insideH w:val="nil"/>
          <w:insideV w:val="nil"/>
        </w:tcBorders>
        <w:shd w:val="clear" w:color="auto" w:fill="3A7C22"/>
      </w:tcPr>
    </w:tblStylePr>
    <w:tblStylePr w:type="band1Horz">
      <w:tblPr/>
      <w:tcPr>
        <w:tcBorders>
          <w:top w:val="nil"/>
          <w:left w:val="nil"/>
          <w:bottom w:val="nil"/>
          <w:right w:val="nil"/>
          <w:insideH w:val="nil"/>
          <w:insideV w:val="nil"/>
        </w:tcBorders>
        <w:shd w:val="clear" w:color="auto" w:fill="3A7C22"/>
      </w:tcPr>
    </w:tblStylePr>
  </w:style>
  <w:style w:type="table" w:customStyle="1" w:styleId="ColorfulShading3">
    <w:name w:val="Colorful Shading3"/>
    <w:basedOn w:val="TableNormal"/>
    <w:next w:val="ColorfulShading"/>
    <w:uiPriority w:val="71"/>
    <w:semiHidden/>
    <w:unhideWhenUsed/>
    <w:rsid w:val="009075F4"/>
    <w:rPr>
      <w:rFonts w:ascii="Aptos" w:eastAsia="Aptos" w:hAnsi="Aptos"/>
      <w:color w:val="000000"/>
      <w:kern w:val="2"/>
      <w:sz w:val="24"/>
      <w:szCs w:val="24"/>
      <w:lang w:val="en-GB" w:eastAsia="en-US"/>
      <w14:ligatures w14:val="standardContextual"/>
    </w:rPr>
    <w:tblPr>
      <w:tblStyleRowBandSize w:val="1"/>
      <w:tblStyleColBandSize w:val="1"/>
      <w:tblBorders>
        <w:top w:val="single" w:sz="24" w:space="0" w:color="E97132"/>
        <w:left w:val="single" w:sz="4" w:space="0" w:color="000000"/>
        <w:bottom w:val="single" w:sz="4" w:space="0" w:color="000000"/>
        <w:right w:val="single" w:sz="4" w:space="0" w:color="000000"/>
        <w:insideH w:val="single" w:sz="4" w:space="0" w:color="FFFFFF"/>
        <w:insideV w:val="single" w:sz="4" w:space="0" w:color="FFFFFF"/>
      </w:tblBorders>
    </w:tblPr>
    <w:tcPr>
      <w:shd w:val="clear" w:color="auto" w:fill="E6E6E6"/>
    </w:tcPr>
    <w:tblStylePr w:type="firstRow">
      <w:rPr>
        <w:b/>
        <w:bCs/>
      </w:rPr>
      <w:tblPr/>
      <w:tcPr>
        <w:tcBorders>
          <w:top w:val="nil"/>
          <w:left w:val="nil"/>
          <w:bottom w:val="single" w:sz="24" w:space="0" w:color="E97132"/>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000000"/>
      </w:tcPr>
    </w:tblStylePr>
    <w:tblStylePr w:type="firstCol">
      <w:rPr>
        <w:color w:val="FFFFFF"/>
      </w:rPr>
      <w:tblPr/>
      <w:tcPr>
        <w:tcBorders>
          <w:top w:val="nil"/>
          <w:left w:val="nil"/>
          <w:bottom w:val="nil"/>
          <w:right w:val="nil"/>
          <w:insideH w:val="single" w:sz="4" w:space="0" w:color="000000"/>
          <w:insideV w:val="nil"/>
        </w:tcBorders>
        <w:shd w:val="clear" w:color="auto" w:fill="000000"/>
      </w:tcPr>
    </w:tblStylePr>
    <w:tblStylePr w:type="lastCol">
      <w:rPr>
        <w:color w:val="FFFFFF"/>
      </w:rPr>
      <w:tblPr/>
      <w:tcPr>
        <w:tcBorders>
          <w:top w:val="nil"/>
          <w:left w:val="nil"/>
          <w:bottom w:val="nil"/>
          <w:right w:val="nil"/>
          <w:insideH w:val="nil"/>
          <w:insideV w:val="nil"/>
        </w:tcBorders>
        <w:shd w:val="clear" w:color="auto" w:fill="000000"/>
      </w:tcPr>
    </w:tblStylePr>
    <w:tblStylePr w:type="band1Vert">
      <w:tblPr/>
      <w:tcPr>
        <w:shd w:val="clear" w:color="auto" w:fill="999999"/>
      </w:tcPr>
    </w:tblStylePr>
    <w:tblStylePr w:type="band1Horz">
      <w:tblPr/>
      <w:tcPr>
        <w:shd w:val="clear" w:color="auto" w:fill="808080"/>
      </w:tcPr>
    </w:tblStylePr>
    <w:tblStylePr w:type="neCell">
      <w:rPr>
        <w:color w:val="000000"/>
      </w:rPr>
    </w:tblStylePr>
    <w:tblStylePr w:type="nwCell">
      <w:rPr>
        <w:color w:val="000000"/>
      </w:rPr>
    </w:tblStylePr>
  </w:style>
  <w:style w:type="table" w:customStyle="1" w:styleId="ColorfulShading-Accent14">
    <w:name w:val="Colorful Shading - Accent 14"/>
    <w:basedOn w:val="TableNormal"/>
    <w:next w:val="ColorfulShading-Accent1"/>
    <w:uiPriority w:val="71"/>
    <w:semiHidden/>
    <w:unhideWhenUsed/>
    <w:rsid w:val="009075F4"/>
    <w:rPr>
      <w:rFonts w:ascii="Aptos" w:eastAsia="Aptos" w:hAnsi="Aptos"/>
      <w:color w:val="000000"/>
      <w:kern w:val="2"/>
      <w:sz w:val="24"/>
      <w:szCs w:val="24"/>
      <w:lang w:val="en-GB" w:eastAsia="en-US"/>
      <w14:ligatures w14:val="standardContextual"/>
    </w:rPr>
    <w:tblPr>
      <w:tblStyleRowBandSize w:val="1"/>
      <w:tblStyleColBandSize w:val="1"/>
      <w:tblBorders>
        <w:top w:val="single" w:sz="24" w:space="0" w:color="E97132"/>
        <w:left w:val="single" w:sz="4" w:space="0" w:color="156082"/>
        <w:bottom w:val="single" w:sz="4" w:space="0" w:color="156082"/>
        <w:right w:val="single" w:sz="4" w:space="0" w:color="156082"/>
        <w:insideH w:val="single" w:sz="4" w:space="0" w:color="FFFFFF"/>
        <w:insideV w:val="single" w:sz="4" w:space="0" w:color="FFFFFF"/>
      </w:tblBorders>
    </w:tblPr>
    <w:tcPr>
      <w:shd w:val="clear" w:color="auto" w:fill="E0F2FA"/>
    </w:tcPr>
    <w:tblStylePr w:type="firstRow">
      <w:rPr>
        <w:b/>
        <w:bCs/>
      </w:rPr>
      <w:tblPr/>
      <w:tcPr>
        <w:tcBorders>
          <w:top w:val="nil"/>
          <w:left w:val="nil"/>
          <w:bottom w:val="single" w:sz="24" w:space="0" w:color="E97132"/>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0C394D"/>
      </w:tcPr>
    </w:tblStylePr>
    <w:tblStylePr w:type="firstCol">
      <w:rPr>
        <w:color w:val="FFFFFF"/>
      </w:rPr>
      <w:tblPr/>
      <w:tcPr>
        <w:tcBorders>
          <w:top w:val="nil"/>
          <w:left w:val="nil"/>
          <w:bottom w:val="nil"/>
          <w:right w:val="nil"/>
          <w:insideH w:val="single" w:sz="4" w:space="0" w:color="0C394D"/>
          <w:insideV w:val="nil"/>
        </w:tcBorders>
        <w:shd w:val="clear" w:color="auto" w:fill="0C394D"/>
      </w:tcPr>
    </w:tblStylePr>
    <w:tblStylePr w:type="lastCol">
      <w:rPr>
        <w:color w:val="FFFFFF"/>
      </w:rPr>
      <w:tblPr/>
      <w:tcPr>
        <w:tcBorders>
          <w:top w:val="nil"/>
          <w:left w:val="nil"/>
          <w:bottom w:val="nil"/>
          <w:right w:val="nil"/>
          <w:insideH w:val="nil"/>
          <w:insideV w:val="nil"/>
        </w:tcBorders>
        <w:shd w:val="clear" w:color="auto" w:fill="0C394D"/>
      </w:tcPr>
    </w:tblStylePr>
    <w:tblStylePr w:type="band1Vert">
      <w:tblPr/>
      <w:tcPr>
        <w:shd w:val="clear" w:color="auto" w:fill="83CAEB"/>
      </w:tcPr>
    </w:tblStylePr>
    <w:tblStylePr w:type="band1Horz">
      <w:tblPr/>
      <w:tcPr>
        <w:shd w:val="clear" w:color="auto" w:fill="64BDE6"/>
      </w:tcPr>
    </w:tblStylePr>
    <w:tblStylePr w:type="neCell">
      <w:rPr>
        <w:color w:val="000000"/>
      </w:rPr>
    </w:tblStylePr>
    <w:tblStylePr w:type="nwCell">
      <w:rPr>
        <w:color w:val="000000"/>
      </w:rPr>
    </w:tblStylePr>
  </w:style>
  <w:style w:type="table" w:customStyle="1" w:styleId="ColorfulShading-Accent23">
    <w:name w:val="Colorful Shading - Accent 23"/>
    <w:basedOn w:val="TableNormal"/>
    <w:next w:val="ColorfulShading-Accent2"/>
    <w:uiPriority w:val="71"/>
    <w:semiHidden/>
    <w:unhideWhenUsed/>
    <w:rsid w:val="009075F4"/>
    <w:rPr>
      <w:rFonts w:ascii="Aptos" w:eastAsia="Aptos" w:hAnsi="Aptos"/>
      <w:color w:val="000000"/>
      <w:kern w:val="2"/>
      <w:sz w:val="24"/>
      <w:szCs w:val="24"/>
      <w:lang w:val="en-GB" w:eastAsia="en-US"/>
      <w14:ligatures w14:val="standardContextual"/>
    </w:rPr>
    <w:tblPr>
      <w:tblStyleRowBandSize w:val="1"/>
      <w:tblStyleColBandSize w:val="1"/>
      <w:tblBorders>
        <w:top w:val="single" w:sz="24" w:space="0" w:color="E97132"/>
        <w:left w:val="single" w:sz="4" w:space="0" w:color="E97132"/>
        <w:bottom w:val="single" w:sz="4" w:space="0" w:color="E97132"/>
        <w:right w:val="single" w:sz="4" w:space="0" w:color="E97132"/>
        <w:insideH w:val="single" w:sz="4" w:space="0" w:color="FFFFFF"/>
        <w:insideV w:val="single" w:sz="4" w:space="0" w:color="FFFFFF"/>
      </w:tblBorders>
    </w:tblPr>
    <w:tcPr>
      <w:shd w:val="clear" w:color="auto" w:fill="FCF0EA"/>
    </w:tcPr>
    <w:tblStylePr w:type="firstRow">
      <w:rPr>
        <w:b/>
        <w:bCs/>
      </w:rPr>
      <w:tblPr/>
      <w:tcPr>
        <w:tcBorders>
          <w:top w:val="nil"/>
          <w:left w:val="nil"/>
          <w:bottom w:val="single" w:sz="24" w:space="0" w:color="E97132"/>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993F10"/>
      </w:tcPr>
    </w:tblStylePr>
    <w:tblStylePr w:type="firstCol">
      <w:rPr>
        <w:color w:val="FFFFFF"/>
      </w:rPr>
      <w:tblPr/>
      <w:tcPr>
        <w:tcBorders>
          <w:top w:val="nil"/>
          <w:left w:val="nil"/>
          <w:bottom w:val="nil"/>
          <w:right w:val="nil"/>
          <w:insideH w:val="single" w:sz="4" w:space="0" w:color="993F10"/>
          <w:insideV w:val="nil"/>
        </w:tcBorders>
        <w:shd w:val="clear" w:color="auto" w:fill="993F10"/>
      </w:tcPr>
    </w:tblStylePr>
    <w:tblStylePr w:type="lastCol">
      <w:rPr>
        <w:color w:val="FFFFFF"/>
      </w:rPr>
      <w:tblPr/>
      <w:tcPr>
        <w:tcBorders>
          <w:top w:val="nil"/>
          <w:left w:val="nil"/>
          <w:bottom w:val="nil"/>
          <w:right w:val="nil"/>
          <w:insideH w:val="nil"/>
          <w:insideV w:val="nil"/>
        </w:tcBorders>
        <w:shd w:val="clear" w:color="auto" w:fill="993F10"/>
      </w:tcPr>
    </w:tblStylePr>
    <w:tblStylePr w:type="band1Vert">
      <w:tblPr/>
      <w:tcPr>
        <w:shd w:val="clear" w:color="auto" w:fill="F6C5AC"/>
      </w:tcPr>
    </w:tblStylePr>
    <w:tblStylePr w:type="band1Horz">
      <w:tblPr/>
      <w:tcPr>
        <w:shd w:val="clear" w:color="auto" w:fill="F4B798"/>
      </w:tcPr>
    </w:tblStylePr>
    <w:tblStylePr w:type="neCell">
      <w:rPr>
        <w:color w:val="000000"/>
      </w:rPr>
    </w:tblStylePr>
    <w:tblStylePr w:type="nwCell">
      <w:rPr>
        <w:color w:val="000000"/>
      </w:rPr>
    </w:tblStylePr>
  </w:style>
  <w:style w:type="table" w:customStyle="1" w:styleId="ColorfulShading-Accent33">
    <w:name w:val="Colorful Shading - Accent 33"/>
    <w:basedOn w:val="TableNormal"/>
    <w:next w:val="ColorfulShading-Accent3"/>
    <w:uiPriority w:val="71"/>
    <w:semiHidden/>
    <w:unhideWhenUsed/>
    <w:rsid w:val="009075F4"/>
    <w:rPr>
      <w:rFonts w:ascii="Aptos" w:eastAsia="Aptos" w:hAnsi="Aptos"/>
      <w:color w:val="000000"/>
      <w:kern w:val="2"/>
      <w:sz w:val="24"/>
      <w:szCs w:val="24"/>
      <w:lang w:val="en-GB" w:eastAsia="en-US"/>
      <w14:ligatures w14:val="standardContextual"/>
    </w:rPr>
    <w:tblPr>
      <w:tblStyleRowBandSize w:val="1"/>
      <w:tblStyleColBandSize w:val="1"/>
      <w:tblBorders>
        <w:top w:val="single" w:sz="24" w:space="0" w:color="0F9ED5"/>
        <w:left w:val="single" w:sz="4" w:space="0" w:color="196B24"/>
        <w:bottom w:val="single" w:sz="4" w:space="0" w:color="196B24"/>
        <w:right w:val="single" w:sz="4" w:space="0" w:color="196B24"/>
        <w:insideH w:val="single" w:sz="4" w:space="0" w:color="FFFFFF"/>
        <w:insideV w:val="single" w:sz="4" w:space="0" w:color="FFFFFF"/>
      </w:tblBorders>
    </w:tblPr>
    <w:tcPr>
      <w:shd w:val="clear" w:color="auto" w:fill="E0F8E3"/>
    </w:tcPr>
    <w:tblStylePr w:type="firstRow">
      <w:rPr>
        <w:b/>
        <w:bCs/>
      </w:rPr>
      <w:tblPr/>
      <w:tcPr>
        <w:tcBorders>
          <w:top w:val="nil"/>
          <w:left w:val="nil"/>
          <w:bottom w:val="single" w:sz="24" w:space="0" w:color="0F9ED5"/>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0F4015"/>
      </w:tcPr>
    </w:tblStylePr>
    <w:tblStylePr w:type="firstCol">
      <w:rPr>
        <w:color w:val="FFFFFF"/>
      </w:rPr>
      <w:tblPr/>
      <w:tcPr>
        <w:tcBorders>
          <w:top w:val="nil"/>
          <w:left w:val="nil"/>
          <w:bottom w:val="nil"/>
          <w:right w:val="nil"/>
          <w:insideH w:val="single" w:sz="4" w:space="0" w:color="0F4015"/>
          <w:insideV w:val="nil"/>
        </w:tcBorders>
        <w:shd w:val="clear" w:color="auto" w:fill="0F4015"/>
      </w:tcPr>
    </w:tblStylePr>
    <w:tblStylePr w:type="lastCol">
      <w:rPr>
        <w:color w:val="FFFFFF"/>
      </w:rPr>
      <w:tblPr/>
      <w:tcPr>
        <w:tcBorders>
          <w:top w:val="nil"/>
          <w:left w:val="nil"/>
          <w:bottom w:val="nil"/>
          <w:right w:val="nil"/>
          <w:insideH w:val="nil"/>
          <w:insideV w:val="nil"/>
        </w:tcBorders>
        <w:shd w:val="clear" w:color="auto" w:fill="0F4015"/>
      </w:tcPr>
    </w:tblStylePr>
    <w:tblStylePr w:type="band1Vert">
      <w:tblPr/>
      <w:tcPr>
        <w:shd w:val="clear" w:color="auto" w:fill="84E290"/>
      </w:tcPr>
    </w:tblStylePr>
    <w:tblStylePr w:type="band1Horz">
      <w:tblPr/>
      <w:tcPr>
        <w:shd w:val="clear" w:color="auto" w:fill="66DB75"/>
      </w:tcPr>
    </w:tblStylePr>
  </w:style>
  <w:style w:type="table" w:customStyle="1" w:styleId="ColorfulShading-Accent43">
    <w:name w:val="Colorful Shading - Accent 43"/>
    <w:basedOn w:val="TableNormal"/>
    <w:next w:val="ColorfulShading-Accent4"/>
    <w:uiPriority w:val="71"/>
    <w:semiHidden/>
    <w:unhideWhenUsed/>
    <w:rsid w:val="009075F4"/>
    <w:rPr>
      <w:rFonts w:ascii="Aptos" w:eastAsia="Aptos" w:hAnsi="Aptos"/>
      <w:color w:val="000000"/>
      <w:kern w:val="2"/>
      <w:sz w:val="24"/>
      <w:szCs w:val="24"/>
      <w:lang w:val="en-GB" w:eastAsia="en-US"/>
      <w14:ligatures w14:val="standardContextual"/>
    </w:rPr>
    <w:tblPr>
      <w:tblStyleRowBandSize w:val="1"/>
      <w:tblStyleColBandSize w:val="1"/>
      <w:tblBorders>
        <w:top w:val="single" w:sz="24" w:space="0" w:color="196B24"/>
        <w:left w:val="single" w:sz="4" w:space="0" w:color="0F9ED5"/>
        <w:bottom w:val="single" w:sz="4" w:space="0" w:color="0F9ED5"/>
        <w:right w:val="single" w:sz="4" w:space="0" w:color="0F9ED5"/>
        <w:insideH w:val="single" w:sz="4" w:space="0" w:color="FFFFFF"/>
        <w:insideV w:val="single" w:sz="4" w:space="0" w:color="FFFFFF"/>
      </w:tblBorders>
    </w:tblPr>
    <w:tcPr>
      <w:shd w:val="clear" w:color="auto" w:fill="E5F6FD"/>
    </w:tcPr>
    <w:tblStylePr w:type="firstRow">
      <w:rPr>
        <w:b/>
        <w:bCs/>
      </w:rPr>
      <w:tblPr/>
      <w:tcPr>
        <w:tcBorders>
          <w:top w:val="nil"/>
          <w:left w:val="nil"/>
          <w:bottom w:val="single" w:sz="24" w:space="0" w:color="196B24"/>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095E7F"/>
      </w:tcPr>
    </w:tblStylePr>
    <w:tblStylePr w:type="firstCol">
      <w:rPr>
        <w:color w:val="FFFFFF"/>
      </w:rPr>
      <w:tblPr/>
      <w:tcPr>
        <w:tcBorders>
          <w:top w:val="nil"/>
          <w:left w:val="nil"/>
          <w:bottom w:val="nil"/>
          <w:right w:val="nil"/>
          <w:insideH w:val="single" w:sz="4" w:space="0" w:color="095E7F"/>
          <w:insideV w:val="nil"/>
        </w:tcBorders>
        <w:shd w:val="clear" w:color="auto" w:fill="095E7F"/>
      </w:tcPr>
    </w:tblStylePr>
    <w:tblStylePr w:type="lastCol">
      <w:rPr>
        <w:color w:val="FFFFFF"/>
      </w:rPr>
      <w:tblPr/>
      <w:tcPr>
        <w:tcBorders>
          <w:top w:val="nil"/>
          <w:left w:val="nil"/>
          <w:bottom w:val="nil"/>
          <w:right w:val="nil"/>
          <w:insideH w:val="nil"/>
          <w:insideV w:val="nil"/>
        </w:tcBorders>
        <w:shd w:val="clear" w:color="auto" w:fill="095E7F"/>
      </w:tcPr>
    </w:tblStylePr>
    <w:tblStylePr w:type="band1Vert">
      <w:tblPr/>
      <w:tcPr>
        <w:shd w:val="clear" w:color="auto" w:fill="95DCF7"/>
      </w:tcPr>
    </w:tblStylePr>
    <w:tblStylePr w:type="band1Horz">
      <w:tblPr/>
      <w:tcPr>
        <w:shd w:val="clear" w:color="auto" w:fill="7BD3F5"/>
      </w:tcPr>
    </w:tblStylePr>
    <w:tblStylePr w:type="neCell">
      <w:rPr>
        <w:color w:val="000000"/>
      </w:rPr>
    </w:tblStylePr>
    <w:tblStylePr w:type="nwCell">
      <w:rPr>
        <w:color w:val="000000"/>
      </w:rPr>
    </w:tblStylePr>
  </w:style>
  <w:style w:type="table" w:customStyle="1" w:styleId="ColorfulShading-Accent53">
    <w:name w:val="Colorful Shading - Accent 53"/>
    <w:basedOn w:val="TableNormal"/>
    <w:next w:val="ColorfulShading-Accent5"/>
    <w:uiPriority w:val="71"/>
    <w:semiHidden/>
    <w:unhideWhenUsed/>
    <w:rsid w:val="009075F4"/>
    <w:rPr>
      <w:rFonts w:ascii="Aptos" w:eastAsia="Aptos" w:hAnsi="Aptos"/>
      <w:color w:val="000000"/>
      <w:kern w:val="2"/>
      <w:sz w:val="24"/>
      <w:szCs w:val="24"/>
      <w:lang w:val="en-GB" w:eastAsia="en-US"/>
      <w14:ligatures w14:val="standardContextual"/>
    </w:rPr>
    <w:tblPr>
      <w:tblStyleRowBandSize w:val="1"/>
      <w:tblStyleColBandSize w:val="1"/>
      <w:tblBorders>
        <w:top w:val="single" w:sz="24" w:space="0" w:color="4EA72E"/>
        <w:left w:val="single" w:sz="4" w:space="0" w:color="A02B93"/>
        <w:bottom w:val="single" w:sz="4" w:space="0" w:color="A02B93"/>
        <w:right w:val="single" w:sz="4" w:space="0" w:color="A02B93"/>
        <w:insideH w:val="single" w:sz="4" w:space="0" w:color="FFFFFF"/>
        <w:insideV w:val="single" w:sz="4" w:space="0" w:color="FFFFFF"/>
      </w:tblBorders>
    </w:tblPr>
    <w:tcPr>
      <w:shd w:val="clear" w:color="auto" w:fill="F8E7F6"/>
    </w:tcPr>
    <w:tblStylePr w:type="firstRow">
      <w:rPr>
        <w:b/>
        <w:bCs/>
      </w:rPr>
      <w:tblPr/>
      <w:tcPr>
        <w:tcBorders>
          <w:top w:val="nil"/>
          <w:left w:val="nil"/>
          <w:bottom w:val="single" w:sz="24" w:space="0" w:color="4EA72E"/>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5F1957"/>
      </w:tcPr>
    </w:tblStylePr>
    <w:tblStylePr w:type="firstCol">
      <w:rPr>
        <w:color w:val="FFFFFF"/>
      </w:rPr>
      <w:tblPr/>
      <w:tcPr>
        <w:tcBorders>
          <w:top w:val="nil"/>
          <w:left w:val="nil"/>
          <w:bottom w:val="nil"/>
          <w:right w:val="nil"/>
          <w:insideH w:val="single" w:sz="4" w:space="0" w:color="5F1957"/>
          <w:insideV w:val="nil"/>
        </w:tcBorders>
        <w:shd w:val="clear" w:color="auto" w:fill="5F1957"/>
      </w:tcPr>
    </w:tblStylePr>
    <w:tblStylePr w:type="lastCol">
      <w:rPr>
        <w:color w:val="FFFFFF"/>
      </w:rPr>
      <w:tblPr/>
      <w:tcPr>
        <w:tcBorders>
          <w:top w:val="nil"/>
          <w:left w:val="nil"/>
          <w:bottom w:val="nil"/>
          <w:right w:val="nil"/>
          <w:insideH w:val="nil"/>
          <w:insideV w:val="nil"/>
        </w:tcBorders>
        <w:shd w:val="clear" w:color="auto" w:fill="5F1957"/>
      </w:tcPr>
    </w:tblStylePr>
    <w:tblStylePr w:type="band1Vert">
      <w:tblPr/>
      <w:tcPr>
        <w:shd w:val="clear" w:color="auto" w:fill="E59EDC"/>
      </w:tcPr>
    </w:tblStylePr>
    <w:tblStylePr w:type="band1Horz">
      <w:tblPr/>
      <w:tcPr>
        <w:shd w:val="clear" w:color="auto" w:fill="DE86D4"/>
      </w:tcPr>
    </w:tblStylePr>
    <w:tblStylePr w:type="neCell">
      <w:rPr>
        <w:color w:val="000000"/>
      </w:rPr>
    </w:tblStylePr>
    <w:tblStylePr w:type="nwCell">
      <w:rPr>
        <w:color w:val="000000"/>
      </w:rPr>
    </w:tblStylePr>
  </w:style>
  <w:style w:type="table" w:customStyle="1" w:styleId="ColorfulShading-Accent63">
    <w:name w:val="Colorful Shading - Accent 63"/>
    <w:basedOn w:val="TableNormal"/>
    <w:next w:val="ColorfulShading-Accent6"/>
    <w:uiPriority w:val="71"/>
    <w:semiHidden/>
    <w:unhideWhenUsed/>
    <w:rsid w:val="009075F4"/>
    <w:rPr>
      <w:rFonts w:ascii="Aptos" w:eastAsia="Aptos" w:hAnsi="Aptos"/>
      <w:color w:val="000000"/>
      <w:kern w:val="2"/>
      <w:sz w:val="24"/>
      <w:szCs w:val="24"/>
      <w:lang w:val="en-GB" w:eastAsia="en-US"/>
      <w14:ligatures w14:val="standardContextual"/>
    </w:rPr>
    <w:tblPr>
      <w:tblStyleRowBandSize w:val="1"/>
      <w:tblStyleColBandSize w:val="1"/>
      <w:tblBorders>
        <w:top w:val="single" w:sz="24" w:space="0" w:color="A02B93"/>
        <w:left w:val="single" w:sz="4" w:space="0" w:color="4EA72E"/>
        <w:bottom w:val="single" w:sz="4" w:space="0" w:color="4EA72E"/>
        <w:right w:val="single" w:sz="4" w:space="0" w:color="4EA72E"/>
        <w:insideH w:val="single" w:sz="4" w:space="0" w:color="FFFFFF"/>
        <w:insideV w:val="single" w:sz="4" w:space="0" w:color="FFFFFF"/>
      </w:tblBorders>
    </w:tblPr>
    <w:tcPr>
      <w:shd w:val="clear" w:color="auto" w:fill="ECF8E8"/>
    </w:tcPr>
    <w:tblStylePr w:type="firstRow">
      <w:rPr>
        <w:b/>
        <w:bCs/>
      </w:rPr>
      <w:tblPr/>
      <w:tcPr>
        <w:tcBorders>
          <w:top w:val="nil"/>
          <w:left w:val="nil"/>
          <w:bottom w:val="single" w:sz="24" w:space="0" w:color="A02B93"/>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E641B"/>
      </w:tcPr>
    </w:tblStylePr>
    <w:tblStylePr w:type="firstCol">
      <w:rPr>
        <w:color w:val="FFFFFF"/>
      </w:rPr>
      <w:tblPr/>
      <w:tcPr>
        <w:tcBorders>
          <w:top w:val="nil"/>
          <w:left w:val="nil"/>
          <w:bottom w:val="nil"/>
          <w:right w:val="nil"/>
          <w:insideH w:val="single" w:sz="4" w:space="0" w:color="2E641B"/>
          <w:insideV w:val="nil"/>
        </w:tcBorders>
        <w:shd w:val="clear" w:color="auto" w:fill="2E641B"/>
      </w:tcPr>
    </w:tblStylePr>
    <w:tblStylePr w:type="lastCol">
      <w:rPr>
        <w:color w:val="FFFFFF"/>
      </w:rPr>
      <w:tblPr/>
      <w:tcPr>
        <w:tcBorders>
          <w:top w:val="nil"/>
          <w:left w:val="nil"/>
          <w:bottom w:val="nil"/>
          <w:right w:val="nil"/>
          <w:insideH w:val="nil"/>
          <w:insideV w:val="nil"/>
        </w:tcBorders>
        <w:shd w:val="clear" w:color="auto" w:fill="2E641B"/>
      </w:tcPr>
    </w:tblStylePr>
    <w:tblStylePr w:type="band1Vert">
      <w:tblPr/>
      <w:tcPr>
        <w:shd w:val="clear" w:color="auto" w:fill="B3E5A1"/>
      </w:tcPr>
    </w:tblStylePr>
    <w:tblStylePr w:type="band1Horz">
      <w:tblPr/>
      <w:tcPr>
        <w:shd w:val="clear" w:color="auto" w:fill="A0DF8A"/>
      </w:tcPr>
    </w:tblStylePr>
    <w:tblStylePr w:type="neCell">
      <w:rPr>
        <w:color w:val="000000"/>
      </w:rPr>
    </w:tblStylePr>
    <w:tblStylePr w:type="nwCell">
      <w:rPr>
        <w:color w:val="000000"/>
      </w:rPr>
    </w:tblStylePr>
  </w:style>
  <w:style w:type="table" w:customStyle="1" w:styleId="ColorfulList3">
    <w:name w:val="Colorful List3"/>
    <w:basedOn w:val="TableNormal"/>
    <w:next w:val="ColorfulList"/>
    <w:uiPriority w:val="72"/>
    <w:semiHidden/>
    <w:unhideWhenUsed/>
    <w:rsid w:val="009075F4"/>
    <w:rPr>
      <w:rFonts w:ascii="Aptos" w:eastAsia="Aptos" w:hAnsi="Aptos"/>
      <w:color w:val="000000"/>
      <w:kern w:val="2"/>
      <w:sz w:val="24"/>
      <w:szCs w:val="24"/>
      <w:lang w:val="en-GB" w:eastAsia="en-US"/>
      <w14:ligatures w14:val="standardContextual"/>
    </w:rPr>
    <w:tblPr>
      <w:tblStyleRowBandSize w:val="1"/>
      <w:tblStyleColBandSize w:val="1"/>
    </w:tblPr>
    <w:tcPr>
      <w:shd w:val="clear" w:color="auto" w:fill="E6E6E6"/>
    </w:tcPr>
    <w:tblStylePr w:type="firstRow">
      <w:rPr>
        <w:b/>
        <w:bCs/>
        <w:color w:val="FFFFFF"/>
      </w:rPr>
      <w:tblPr/>
      <w:tcPr>
        <w:tcBorders>
          <w:bottom w:val="single" w:sz="12" w:space="0" w:color="FFFFFF"/>
        </w:tcBorders>
        <w:shd w:val="clear" w:color="auto" w:fill="CC5416"/>
      </w:tcPr>
    </w:tblStylePr>
    <w:tblStylePr w:type="lastRow">
      <w:rPr>
        <w:b/>
        <w:bCs/>
        <w:color w:val="CC5416"/>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cPr>
    </w:tblStylePr>
    <w:tblStylePr w:type="band1Horz">
      <w:tblPr/>
      <w:tcPr>
        <w:shd w:val="clear" w:color="auto" w:fill="CCCCCC"/>
      </w:tcPr>
    </w:tblStylePr>
  </w:style>
  <w:style w:type="table" w:customStyle="1" w:styleId="ColorfulList-Accent13">
    <w:name w:val="Colorful List - Accent 13"/>
    <w:basedOn w:val="TableNormal"/>
    <w:next w:val="ColorfulList-Accent1"/>
    <w:uiPriority w:val="72"/>
    <w:semiHidden/>
    <w:unhideWhenUsed/>
    <w:rsid w:val="009075F4"/>
    <w:rPr>
      <w:rFonts w:ascii="Aptos" w:eastAsia="Aptos" w:hAnsi="Aptos"/>
      <w:color w:val="000000"/>
      <w:kern w:val="2"/>
      <w:sz w:val="24"/>
      <w:szCs w:val="24"/>
      <w:lang w:val="en-GB" w:eastAsia="en-US"/>
      <w14:ligatures w14:val="standardContextual"/>
    </w:rPr>
    <w:tblPr>
      <w:tblStyleRowBandSize w:val="1"/>
      <w:tblStyleColBandSize w:val="1"/>
    </w:tblPr>
    <w:tcPr>
      <w:shd w:val="clear" w:color="auto" w:fill="E0F2FA"/>
    </w:tcPr>
    <w:tblStylePr w:type="firstRow">
      <w:rPr>
        <w:b/>
        <w:bCs/>
        <w:color w:val="FFFFFF"/>
      </w:rPr>
      <w:tblPr/>
      <w:tcPr>
        <w:tcBorders>
          <w:bottom w:val="single" w:sz="12" w:space="0" w:color="FFFFFF"/>
        </w:tcBorders>
        <w:shd w:val="clear" w:color="auto" w:fill="CC5416"/>
      </w:tcPr>
    </w:tblStylePr>
    <w:tblStylePr w:type="lastRow">
      <w:rPr>
        <w:b/>
        <w:bCs/>
        <w:color w:val="CC5416"/>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2DEF2"/>
      </w:tcPr>
    </w:tblStylePr>
    <w:tblStylePr w:type="band1Horz">
      <w:tblPr/>
      <w:tcPr>
        <w:shd w:val="clear" w:color="auto" w:fill="C1E4F5"/>
      </w:tcPr>
    </w:tblStylePr>
  </w:style>
  <w:style w:type="table" w:customStyle="1" w:styleId="ColorfulList-Accent23">
    <w:name w:val="Colorful List - Accent 23"/>
    <w:basedOn w:val="TableNormal"/>
    <w:next w:val="ColorfulList-Accent2"/>
    <w:uiPriority w:val="72"/>
    <w:semiHidden/>
    <w:unhideWhenUsed/>
    <w:rsid w:val="009075F4"/>
    <w:rPr>
      <w:rFonts w:ascii="Aptos" w:eastAsia="Aptos" w:hAnsi="Aptos"/>
      <w:color w:val="000000"/>
      <w:kern w:val="2"/>
      <w:sz w:val="24"/>
      <w:szCs w:val="24"/>
      <w:lang w:val="en-GB" w:eastAsia="en-US"/>
      <w14:ligatures w14:val="standardContextual"/>
    </w:rPr>
    <w:tblPr>
      <w:tblStyleRowBandSize w:val="1"/>
      <w:tblStyleColBandSize w:val="1"/>
    </w:tblPr>
    <w:tcPr>
      <w:shd w:val="clear" w:color="auto" w:fill="FCF0EA"/>
    </w:tcPr>
    <w:tblStylePr w:type="firstRow">
      <w:rPr>
        <w:b/>
        <w:bCs/>
        <w:color w:val="FFFFFF"/>
      </w:rPr>
      <w:tblPr/>
      <w:tcPr>
        <w:tcBorders>
          <w:bottom w:val="single" w:sz="12" w:space="0" w:color="FFFFFF"/>
        </w:tcBorders>
        <w:shd w:val="clear" w:color="auto" w:fill="CC5416"/>
      </w:tcPr>
    </w:tblStylePr>
    <w:tblStylePr w:type="lastRow">
      <w:rPr>
        <w:b/>
        <w:bCs/>
        <w:color w:val="CC5416"/>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9DBCC"/>
      </w:tcPr>
    </w:tblStylePr>
    <w:tblStylePr w:type="band1Horz">
      <w:tblPr/>
      <w:tcPr>
        <w:shd w:val="clear" w:color="auto" w:fill="FAE2D5"/>
      </w:tcPr>
    </w:tblStylePr>
  </w:style>
  <w:style w:type="table" w:customStyle="1" w:styleId="ColorfulList-Accent33">
    <w:name w:val="Colorful List - Accent 33"/>
    <w:basedOn w:val="TableNormal"/>
    <w:next w:val="ColorfulList-Accent3"/>
    <w:uiPriority w:val="72"/>
    <w:semiHidden/>
    <w:unhideWhenUsed/>
    <w:rsid w:val="009075F4"/>
    <w:rPr>
      <w:rFonts w:ascii="Aptos" w:eastAsia="Aptos" w:hAnsi="Aptos"/>
      <w:color w:val="000000"/>
      <w:kern w:val="2"/>
      <w:sz w:val="24"/>
      <w:szCs w:val="24"/>
      <w:lang w:val="en-GB" w:eastAsia="en-US"/>
      <w14:ligatures w14:val="standardContextual"/>
    </w:rPr>
    <w:tblPr>
      <w:tblStyleRowBandSize w:val="1"/>
      <w:tblStyleColBandSize w:val="1"/>
    </w:tblPr>
    <w:tcPr>
      <w:shd w:val="clear" w:color="auto" w:fill="E0F8E3"/>
    </w:tcPr>
    <w:tblStylePr w:type="firstRow">
      <w:rPr>
        <w:b/>
        <w:bCs/>
        <w:color w:val="FFFFFF"/>
      </w:rPr>
      <w:tblPr/>
      <w:tcPr>
        <w:tcBorders>
          <w:bottom w:val="single" w:sz="12" w:space="0" w:color="FFFFFF"/>
        </w:tcBorders>
        <w:shd w:val="clear" w:color="auto" w:fill="0C7EAA"/>
      </w:tcPr>
    </w:tblStylePr>
    <w:tblStylePr w:type="lastRow">
      <w:rPr>
        <w:b/>
        <w:bCs/>
        <w:color w:val="0C7EAA"/>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3EDBA"/>
      </w:tcPr>
    </w:tblStylePr>
    <w:tblStylePr w:type="band1Horz">
      <w:tblPr/>
      <w:tcPr>
        <w:shd w:val="clear" w:color="auto" w:fill="C1F0C7"/>
      </w:tcPr>
    </w:tblStylePr>
  </w:style>
  <w:style w:type="table" w:customStyle="1" w:styleId="ColorfulList-Accent43">
    <w:name w:val="Colorful List - Accent 43"/>
    <w:basedOn w:val="TableNormal"/>
    <w:next w:val="ColorfulList-Accent4"/>
    <w:uiPriority w:val="72"/>
    <w:semiHidden/>
    <w:unhideWhenUsed/>
    <w:rsid w:val="009075F4"/>
    <w:rPr>
      <w:rFonts w:ascii="Aptos" w:eastAsia="Aptos" w:hAnsi="Aptos"/>
      <w:color w:val="000000"/>
      <w:kern w:val="2"/>
      <w:sz w:val="24"/>
      <w:szCs w:val="24"/>
      <w:lang w:val="en-GB" w:eastAsia="en-US"/>
      <w14:ligatures w14:val="standardContextual"/>
    </w:rPr>
    <w:tblPr>
      <w:tblStyleRowBandSize w:val="1"/>
      <w:tblStyleColBandSize w:val="1"/>
    </w:tblPr>
    <w:tcPr>
      <w:shd w:val="clear" w:color="auto" w:fill="E5F6FD"/>
    </w:tcPr>
    <w:tblStylePr w:type="firstRow">
      <w:rPr>
        <w:b/>
        <w:bCs/>
        <w:color w:val="FFFFFF"/>
      </w:rPr>
      <w:tblPr/>
      <w:tcPr>
        <w:tcBorders>
          <w:bottom w:val="single" w:sz="12" w:space="0" w:color="FFFFFF"/>
        </w:tcBorders>
        <w:shd w:val="clear" w:color="auto" w:fill="14551C"/>
      </w:tcPr>
    </w:tblStylePr>
    <w:tblStylePr w:type="lastRow">
      <w:rPr>
        <w:b/>
        <w:bCs/>
        <w:color w:val="14551C"/>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DE9FA"/>
      </w:tcPr>
    </w:tblStylePr>
    <w:tblStylePr w:type="band1Horz">
      <w:tblPr/>
      <w:tcPr>
        <w:shd w:val="clear" w:color="auto" w:fill="CAEDFB"/>
      </w:tcPr>
    </w:tblStylePr>
  </w:style>
  <w:style w:type="table" w:customStyle="1" w:styleId="ColorfulList-Accent53">
    <w:name w:val="Colorful List - Accent 53"/>
    <w:basedOn w:val="TableNormal"/>
    <w:next w:val="ColorfulList-Accent5"/>
    <w:uiPriority w:val="72"/>
    <w:semiHidden/>
    <w:unhideWhenUsed/>
    <w:rsid w:val="009075F4"/>
    <w:rPr>
      <w:rFonts w:ascii="Aptos" w:eastAsia="Aptos" w:hAnsi="Aptos"/>
      <w:color w:val="000000"/>
      <w:kern w:val="2"/>
      <w:sz w:val="24"/>
      <w:szCs w:val="24"/>
      <w:lang w:val="en-GB" w:eastAsia="en-US"/>
      <w14:ligatures w14:val="standardContextual"/>
    </w:rPr>
    <w:tblPr>
      <w:tblStyleRowBandSize w:val="1"/>
      <w:tblStyleColBandSize w:val="1"/>
    </w:tblPr>
    <w:tcPr>
      <w:shd w:val="clear" w:color="auto" w:fill="F8E7F6"/>
    </w:tcPr>
    <w:tblStylePr w:type="firstRow">
      <w:rPr>
        <w:b/>
        <w:bCs/>
        <w:color w:val="FFFFFF"/>
      </w:rPr>
      <w:tblPr/>
      <w:tcPr>
        <w:tcBorders>
          <w:bottom w:val="single" w:sz="12" w:space="0" w:color="FFFFFF"/>
        </w:tcBorders>
        <w:shd w:val="clear" w:color="auto" w:fill="3E8524"/>
      </w:tcPr>
    </w:tblStylePr>
    <w:tblStylePr w:type="lastRow">
      <w:rPr>
        <w:b/>
        <w:bCs/>
        <w:color w:val="3E8524"/>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C3E9"/>
      </w:tcPr>
    </w:tblStylePr>
    <w:tblStylePr w:type="band1Horz">
      <w:tblPr/>
      <w:tcPr>
        <w:shd w:val="clear" w:color="auto" w:fill="F2CEED"/>
      </w:tcPr>
    </w:tblStylePr>
  </w:style>
  <w:style w:type="table" w:customStyle="1" w:styleId="ColorfulList-Accent63">
    <w:name w:val="Colorful List - Accent 63"/>
    <w:basedOn w:val="TableNormal"/>
    <w:next w:val="ColorfulList-Accent6"/>
    <w:uiPriority w:val="72"/>
    <w:semiHidden/>
    <w:unhideWhenUsed/>
    <w:rsid w:val="009075F4"/>
    <w:rPr>
      <w:rFonts w:ascii="Aptos" w:eastAsia="Aptos" w:hAnsi="Aptos"/>
      <w:color w:val="000000"/>
      <w:kern w:val="2"/>
      <w:sz w:val="24"/>
      <w:szCs w:val="24"/>
      <w:lang w:val="en-GB" w:eastAsia="en-US"/>
      <w14:ligatures w14:val="standardContextual"/>
    </w:rPr>
    <w:tblPr>
      <w:tblStyleRowBandSize w:val="1"/>
      <w:tblStyleColBandSize w:val="1"/>
    </w:tblPr>
    <w:tcPr>
      <w:shd w:val="clear" w:color="auto" w:fill="ECF8E8"/>
    </w:tcPr>
    <w:tblStylePr w:type="firstRow">
      <w:rPr>
        <w:b/>
        <w:bCs/>
        <w:color w:val="FFFFFF"/>
      </w:rPr>
      <w:tblPr/>
      <w:tcPr>
        <w:tcBorders>
          <w:bottom w:val="single" w:sz="12" w:space="0" w:color="FFFFFF"/>
        </w:tcBorders>
        <w:shd w:val="clear" w:color="auto" w:fill="7F2275"/>
      </w:tcPr>
    </w:tblStylePr>
    <w:tblStylePr w:type="lastRow">
      <w:rPr>
        <w:b/>
        <w:bCs/>
        <w:color w:val="7F2275"/>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EFC5"/>
      </w:tcPr>
    </w:tblStylePr>
    <w:tblStylePr w:type="band1Horz">
      <w:tblPr/>
      <w:tcPr>
        <w:shd w:val="clear" w:color="auto" w:fill="D9F2D0"/>
      </w:tcPr>
    </w:tblStylePr>
  </w:style>
  <w:style w:type="table" w:customStyle="1" w:styleId="ColorfulGrid3">
    <w:name w:val="Colorful Grid3"/>
    <w:basedOn w:val="TableNormal"/>
    <w:next w:val="ColorfulGrid"/>
    <w:uiPriority w:val="73"/>
    <w:semiHidden/>
    <w:unhideWhenUsed/>
    <w:rsid w:val="009075F4"/>
    <w:rPr>
      <w:rFonts w:ascii="Aptos" w:eastAsia="Aptos" w:hAnsi="Aptos"/>
      <w:color w:val="000000"/>
      <w:kern w:val="2"/>
      <w:sz w:val="24"/>
      <w:szCs w:val="24"/>
      <w:lang w:val="en-GB" w:eastAsia="en-US"/>
      <w14:ligatures w14:val="standardContextual"/>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customStyle="1" w:styleId="ColorfulGrid-Accent13">
    <w:name w:val="Colorful Grid - Accent 13"/>
    <w:basedOn w:val="TableNormal"/>
    <w:next w:val="ColorfulGrid-Accent1"/>
    <w:uiPriority w:val="73"/>
    <w:semiHidden/>
    <w:unhideWhenUsed/>
    <w:rsid w:val="009075F4"/>
    <w:rPr>
      <w:rFonts w:ascii="Aptos" w:eastAsia="Aptos" w:hAnsi="Aptos"/>
      <w:color w:val="000000"/>
      <w:kern w:val="2"/>
      <w:sz w:val="24"/>
      <w:szCs w:val="24"/>
      <w:lang w:val="en-GB" w:eastAsia="en-US"/>
      <w14:ligatures w14:val="standardContextual"/>
    </w:rPr>
    <w:tblPr>
      <w:tblStyleRowBandSize w:val="1"/>
      <w:tblStyleColBandSize w:val="1"/>
      <w:tblBorders>
        <w:insideH w:val="single" w:sz="4" w:space="0" w:color="FFFFFF"/>
      </w:tblBorders>
    </w:tblPr>
    <w:tcPr>
      <w:shd w:val="clear" w:color="auto" w:fill="C1E4F5"/>
    </w:tcPr>
    <w:tblStylePr w:type="firstRow">
      <w:rPr>
        <w:b/>
        <w:bCs/>
      </w:rPr>
      <w:tblPr/>
      <w:tcPr>
        <w:shd w:val="clear" w:color="auto" w:fill="83CAEB"/>
      </w:tcPr>
    </w:tblStylePr>
    <w:tblStylePr w:type="lastRow">
      <w:rPr>
        <w:b/>
        <w:bCs/>
        <w:color w:val="000000"/>
      </w:rPr>
      <w:tblPr/>
      <w:tcPr>
        <w:shd w:val="clear" w:color="auto" w:fill="83CAEB"/>
      </w:tcPr>
    </w:tblStylePr>
    <w:tblStylePr w:type="firstCol">
      <w:rPr>
        <w:color w:val="FFFFFF"/>
      </w:rPr>
      <w:tblPr/>
      <w:tcPr>
        <w:shd w:val="clear" w:color="auto" w:fill="0F4761"/>
      </w:tcPr>
    </w:tblStylePr>
    <w:tblStylePr w:type="lastCol">
      <w:rPr>
        <w:color w:val="FFFFFF"/>
      </w:rPr>
      <w:tblPr/>
      <w:tcPr>
        <w:shd w:val="clear" w:color="auto" w:fill="0F4761"/>
      </w:tcPr>
    </w:tblStylePr>
    <w:tblStylePr w:type="band1Vert">
      <w:tblPr/>
      <w:tcPr>
        <w:shd w:val="clear" w:color="auto" w:fill="64BDE6"/>
      </w:tcPr>
    </w:tblStylePr>
    <w:tblStylePr w:type="band1Horz">
      <w:tblPr/>
      <w:tcPr>
        <w:shd w:val="clear" w:color="auto" w:fill="64BDE6"/>
      </w:tcPr>
    </w:tblStylePr>
  </w:style>
  <w:style w:type="table" w:customStyle="1" w:styleId="ColorfulGrid-Accent23">
    <w:name w:val="Colorful Grid - Accent 23"/>
    <w:basedOn w:val="TableNormal"/>
    <w:next w:val="ColorfulGrid-Accent2"/>
    <w:uiPriority w:val="73"/>
    <w:semiHidden/>
    <w:unhideWhenUsed/>
    <w:rsid w:val="009075F4"/>
    <w:rPr>
      <w:rFonts w:ascii="Aptos" w:eastAsia="Aptos" w:hAnsi="Aptos"/>
      <w:color w:val="000000"/>
      <w:kern w:val="2"/>
      <w:sz w:val="24"/>
      <w:szCs w:val="24"/>
      <w:lang w:val="en-GB" w:eastAsia="en-US"/>
      <w14:ligatures w14:val="standardContextual"/>
    </w:rPr>
    <w:tblPr>
      <w:tblStyleRowBandSize w:val="1"/>
      <w:tblStyleColBandSize w:val="1"/>
      <w:tblBorders>
        <w:insideH w:val="single" w:sz="4" w:space="0" w:color="FFFFFF"/>
      </w:tblBorders>
    </w:tblPr>
    <w:tcPr>
      <w:shd w:val="clear" w:color="auto" w:fill="FAE2D5"/>
    </w:tcPr>
    <w:tblStylePr w:type="firstRow">
      <w:rPr>
        <w:b/>
        <w:bCs/>
      </w:rPr>
      <w:tblPr/>
      <w:tcPr>
        <w:shd w:val="clear" w:color="auto" w:fill="F6C5AC"/>
      </w:tcPr>
    </w:tblStylePr>
    <w:tblStylePr w:type="lastRow">
      <w:rPr>
        <w:b/>
        <w:bCs/>
        <w:color w:val="000000"/>
      </w:rPr>
      <w:tblPr/>
      <w:tcPr>
        <w:shd w:val="clear" w:color="auto" w:fill="F6C5AC"/>
      </w:tcPr>
    </w:tblStylePr>
    <w:tblStylePr w:type="firstCol">
      <w:rPr>
        <w:color w:val="FFFFFF"/>
      </w:rPr>
      <w:tblPr/>
      <w:tcPr>
        <w:shd w:val="clear" w:color="auto" w:fill="BF4E14"/>
      </w:tcPr>
    </w:tblStylePr>
    <w:tblStylePr w:type="lastCol">
      <w:rPr>
        <w:color w:val="FFFFFF"/>
      </w:rPr>
      <w:tblPr/>
      <w:tcPr>
        <w:shd w:val="clear" w:color="auto" w:fill="BF4E14"/>
      </w:tcPr>
    </w:tblStylePr>
    <w:tblStylePr w:type="band1Vert">
      <w:tblPr/>
      <w:tcPr>
        <w:shd w:val="clear" w:color="auto" w:fill="F4B798"/>
      </w:tcPr>
    </w:tblStylePr>
    <w:tblStylePr w:type="band1Horz">
      <w:tblPr/>
      <w:tcPr>
        <w:shd w:val="clear" w:color="auto" w:fill="F4B798"/>
      </w:tcPr>
    </w:tblStylePr>
  </w:style>
  <w:style w:type="table" w:customStyle="1" w:styleId="ColorfulGrid-Accent33">
    <w:name w:val="Colorful Grid - Accent 33"/>
    <w:basedOn w:val="TableNormal"/>
    <w:next w:val="ColorfulGrid-Accent3"/>
    <w:uiPriority w:val="73"/>
    <w:semiHidden/>
    <w:unhideWhenUsed/>
    <w:rsid w:val="009075F4"/>
    <w:rPr>
      <w:rFonts w:ascii="Aptos" w:eastAsia="Aptos" w:hAnsi="Aptos"/>
      <w:color w:val="000000"/>
      <w:kern w:val="2"/>
      <w:sz w:val="24"/>
      <w:szCs w:val="24"/>
      <w:lang w:val="en-GB" w:eastAsia="en-US"/>
      <w14:ligatures w14:val="standardContextual"/>
    </w:rPr>
    <w:tblPr>
      <w:tblStyleRowBandSize w:val="1"/>
      <w:tblStyleColBandSize w:val="1"/>
      <w:tblBorders>
        <w:insideH w:val="single" w:sz="4" w:space="0" w:color="FFFFFF"/>
      </w:tblBorders>
    </w:tblPr>
    <w:tcPr>
      <w:shd w:val="clear" w:color="auto" w:fill="C1F0C7"/>
    </w:tcPr>
    <w:tblStylePr w:type="firstRow">
      <w:rPr>
        <w:b/>
        <w:bCs/>
      </w:rPr>
      <w:tblPr/>
      <w:tcPr>
        <w:shd w:val="clear" w:color="auto" w:fill="84E290"/>
      </w:tcPr>
    </w:tblStylePr>
    <w:tblStylePr w:type="lastRow">
      <w:rPr>
        <w:b/>
        <w:bCs/>
        <w:color w:val="000000"/>
      </w:rPr>
      <w:tblPr/>
      <w:tcPr>
        <w:shd w:val="clear" w:color="auto" w:fill="84E290"/>
      </w:tcPr>
    </w:tblStylePr>
    <w:tblStylePr w:type="firstCol">
      <w:rPr>
        <w:color w:val="FFFFFF"/>
      </w:rPr>
      <w:tblPr/>
      <w:tcPr>
        <w:shd w:val="clear" w:color="auto" w:fill="124F1A"/>
      </w:tcPr>
    </w:tblStylePr>
    <w:tblStylePr w:type="lastCol">
      <w:rPr>
        <w:color w:val="FFFFFF"/>
      </w:rPr>
      <w:tblPr/>
      <w:tcPr>
        <w:shd w:val="clear" w:color="auto" w:fill="124F1A"/>
      </w:tcPr>
    </w:tblStylePr>
    <w:tblStylePr w:type="band1Vert">
      <w:tblPr/>
      <w:tcPr>
        <w:shd w:val="clear" w:color="auto" w:fill="66DB75"/>
      </w:tcPr>
    </w:tblStylePr>
    <w:tblStylePr w:type="band1Horz">
      <w:tblPr/>
      <w:tcPr>
        <w:shd w:val="clear" w:color="auto" w:fill="66DB75"/>
      </w:tcPr>
    </w:tblStylePr>
  </w:style>
  <w:style w:type="table" w:customStyle="1" w:styleId="ColorfulGrid-Accent43">
    <w:name w:val="Colorful Grid - Accent 43"/>
    <w:basedOn w:val="TableNormal"/>
    <w:next w:val="ColorfulGrid-Accent4"/>
    <w:uiPriority w:val="73"/>
    <w:semiHidden/>
    <w:unhideWhenUsed/>
    <w:rsid w:val="009075F4"/>
    <w:rPr>
      <w:rFonts w:ascii="Aptos" w:eastAsia="Aptos" w:hAnsi="Aptos"/>
      <w:color w:val="000000"/>
      <w:kern w:val="2"/>
      <w:sz w:val="24"/>
      <w:szCs w:val="24"/>
      <w:lang w:val="en-GB" w:eastAsia="en-US"/>
      <w14:ligatures w14:val="standardContextual"/>
    </w:rPr>
    <w:tblPr>
      <w:tblStyleRowBandSize w:val="1"/>
      <w:tblStyleColBandSize w:val="1"/>
      <w:tblBorders>
        <w:insideH w:val="single" w:sz="4" w:space="0" w:color="FFFFFF"/>
      </w:tblBorders>
    </w:tblPr>
    <w:tcPr>
      <w:shd w:val="clear" w:color="auto" w:fill="CAEDFB"/>
    </w:tcPr>
    <w:tblStylePr w:type="firstRow">
      <w:rPr>
        <w:b/>
        <w:bCs/>
      </w:rPr>
      <w:tblPr/>
      <w:tcPr>
        <w:shd w:val="clear" w:color="auto" w:fill="95DCF7"/>
      </w:tcPr>
    </w:tblStylePr>
    <w:tblStylePr w:type="lastRow">
      <w:rPr>
        <w:b/>
        <w:bCs/>
        <w:color w:val="000000"/>
      </w:rPr>
      <w:tblPr/>
      <w:tcPr>
        <w:shd w:val="clear" w:color="auto" w:fill="95DCF7"/>
      </w:tcPr>
    </w:tblStylePr>
    <w:tblStylePr w:type="firstCol">
      <w:rPr>
        <w:color w:val="FFFFFF"/>
      </w:rPr>
      <w:tblPr/>
      <w:tcPr>
        <w:shd w:val="clear" w:color="auto" w:fill="0B769F"/>
      </w:tcPr>
    </w:tblStylePr>
    <w:tblStylePr w:type="lastCol">
      <w:rPr>
        <w:color w:val="FFFFFF"/>
      </w:rPr>
      <w:tblPr/>
      <w:tcPr>
        <w:shd w:val="clear" w:color="auto" w:fill="0B769F"/>
      </w:tcPr>
    </w:tblStylePr>
    <w:tblStylePr w:type="band1Vert">
      <w:tblPr/>
      <w:tcPr>
        <w:shd w:val="clear" w:color="auto" w:fill="7BD3F5"/>
      </w:tcPr>
    </w:tblStylePr>
    <w:tblStylePr w:type="band1Horz">
      <w:tblPr/>
      <w:tcPr>
        <w:shd w:val="clear" w:color="auto" w:fill="7BD3F5"/>
      </w:tcPr>
    </w:tblStylePr>
  </w:style>
  <w:style w:type="table" w:customStyle="1" w:styleId="ColorfulGrid-Accent53">
    <w:name w:val="Colorful Grid - Accent 53"/>
    <w:basedOn w:val="TableNormal"/>
    <w:next w:val="ColorfulGrid-Accent5"/>
    <w:uiPriority w:val="73"/>
    <w:semiHidden/>
    <w:unhideWhenUsed/>
    <w:rsid w:val="009075F4"/>
    <w:rPr>
      <w:rFonts w:ascii="Aptos" w:eastAsia="Aptos" w:hAnsi="Aptos"/>
      <w:color w:val="000000"/>
      <w:kern w:val="2"/>
      <w:sz w:val="24"/>
      <w:szCs w:val="24"/>
      <w:lang w:val="en-GB" w:eastAsia="en-US"/>
      <w14:ligatures w14:val="standardContextual"/>
    </w:rPr>
    <w:tblPr>
      <w:tblStyleRowBandSize w:val="1"/>
      <w:tblStyleColBandSize w:val="1"/>
      <w:tblBorders>
        <w:insideH w:val="single" w:sz="4" w:space="0" w:color="FFFFFF"/>
      </w:tblBorders>
    </w:tblPr>
    <w:tcPr>
      <w:shd w:val="clear" w:color="auto" w:fill="F2CEED"/>
    </w:tcPr>
    <w:tblStylePr w:type="firstRow">
      <w:rPr>
        <w:b/>
        <w:bCs/>
      </w:rPr>
      <w:tblPr/>
      <w:tcPr>
        <w:shd w:val="clear" w:color="auto" w:fill="E59EDC"/>
      </w:tcPr>
    </w:tblStylePr>
    <w:tblStylePr w:type="lastRow">
      <w:rPr>
        <w:b/>
        <w:bCs/>
        <w:color w:val="000000"/>
      </w:rPr>
      <w:tblPr/>
      <w:tcPr>
        <w:shd w:val="clear" w:color="auto" w:fill="E59EDC"/>
      </w:tcPr>
    </w:tblStylePr>
    <w:tblStylePr w:type="firstCol">
      <w:rPr>
        <w:color w:val="FFFFFF"/>
      </w:rPr>
      <w:tblPr/>
      <w:tcPr>
        <w:shd w:val="clear" w:color="auto" w:fill="77206D"/>
      </w:tcPr>
    </w:tblStylePr>
    <w:tblStylePr w:type="lastCol">
      <w:rPr>
        <w:color w:val="FFFFFF"/>
      </w:rPr>
      <w:tblPr/>
      <w:tcPr>
        <w:shd w:val="clear" w:color="auto" w:fill="77206D"/>
      </w:tcPr>
    </w:tblStylePr>
    <w:tblStylePr w:type="band1Vert">
      <w:tblPr/>
      <w:tcPr>
        <w:shd w:val="clear" w:color="auto" w:fill="DE86D4"/>
      </w:tcPr>
    </w:tblStylePr>
    <w:tblStylePr w:type="band1Horz">
      <w:tblPr/>
      <w:tcPr>
        <w:shd w:val="clear" w:color="auto" w:fill="DE86D4"/>
      </w:tcPr>
    </w:tblStylePr>
  </w:style>
  <w:style w:type="table" w:customStyle="1" w:styleId="ColorfulGrid-Accent63">
    <w:name w:val="Colorful Grid - Accent 63"/>
    <w:basedOn w:val="TableNormal"/>
    <w:next w:val="ColorfulGrid-Accent6"/>
    <w:uiPriority w:val="73"/>
    <w:semiHidden/>
    <w:unhideWhenUsed/>
    <w:rsid w:val="009075F4"/>
    <w:rPr>
      <w:rFonts w:ascii="Aptos" w:eastAsia="Aptos" w:hAnsi="Aptos"/>
      <w:color w:val="000000"/>
      <w:kern w:val="2"/>
      <w:sz w:val="24"/>
      <w:szCs w:val="24"/>
      <w:lang w:val="en-GB" w:eastAsia="en-US"/>
      <w14:ligatures w14:val="standardContextual"/>
    </w:rPr>
    <w:tblPr>
      <w:tblStyleRowBandSize w:val="1"/>
      <w:tblStyleColBandSize w:val="1"/>
      <w:tblBorders>
        <w:insideH w:val="single" w:sz="4" w:space="0" w:color="FFFFFF"/>
      </w:tblBorders>
    </w:tblPr>
    <w:tcPr>
      <w:shd w:val="clear" w:color="auto" w:fill="D9F2D0"/>
    </w:tcPr>
    <w:tblStylePr w:type="firstRow">
      <w:rPr>
        <w:b/>
        <w:bCs/>
      </w:rPr>
      <w:tblPr/>
      <w:tcPr>
        <w:shd w:val="clear" w:color="auto" w:fill="B3E5A1"/>
      </w:tcPr>
    </w:tblStylePr>
    <w:tblStylePr w:type="lastRow">
      <w:rPr>
        <w:b/>
        <w:bCs/>
        <w:color w:val="000000"/>
      </w:rPr>
      <w:tblPr/>
      <w:tcPr>
        <w:shd w:val="clear" w:color="auto" w:fill="B3E5A1"/>
      </w:tcPr>
    </w:tblStylePr>
    <w:tblStylePr w:type="firstCol">
      <w:rPr>
        <w:color w:val="FFFFFF"/>
      </w:rPr>
      <w:tblPr/>
      <w:tcPr>
        <w:shd w:val="clear" w:color="auto" w:fill="3A7C22"/>
      </w:tcPr>
    </w:tblStylePr>
    <w:tblStylePr w:type="lastCol">
      <w:rPr>
        <w:color w:val="FFFFFF"/>
      </w:rPr>
      <w:tblPr/>
      <w:tcPr>
        <w:shd w:val="clear" w:color="auto" w:fill="3A7C22"/>
      </w:tcPr>
    </w:tblStylePr>
    <w:tblStylePr w:type="band1Vert">
      <w:tblPr/>
      <w:tcPr>
        <w:shd w:val="clear" w:color="auto" w:fill="A0DF8A"/>
      </w:tcPr>
    </w:tblStylePr>
    <w:tblStylePr w:type="band1Horz">
      <w:tblPr/>
      <w:tcPr>
        <w:shd w:val="clear" w:color="auto" w:fill="A0DF8A"/>
      </w:tcPr>
    </w:tblStylePr>
  </w:style>
  <w:style w:type="table" w:customStyle="1" w:styleId="TableGrid13">
    <w:name w:val="Table Grid13"/>
    <w:basedOn w:val="TableNormal"/>
    <w:next w:val="TableGrid"/>
    <w:uiPriority w:val="59"/>
    <w:rsid w:val="001D09F6"/>
    <w:rPr>
      <w:rFonts w:ascii="Aptos" w:eastAsia="MS Mincho" w:hAnsi="Aptos"/>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
    <w:name w:val="Table Grid14"/>
    <w:basedOn w:val="TableNormal"/>
    <w:next w:val="TableGrid"/>
    <w:uiPriority w:val="59"/>
    <w:rsid w:val="00943BEE"/>
    <w:rPr>
      <w:rFonts w:ascii="Aptos" w:eastAsia="MS Mincho" w:hAnsi="Aptos"/>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5">
    <w:name w:val="Table Grid15"/>
    <w:basedOn w:val="TableNormal"/>
    <w:next w:val="TableGrid"/>
    <w:uiPriority w:val="59"/>
    <w:rsid w:val="00943BEE"/>
    <w:rPr>
      <w:rFonts w:ascii="Aptos" w:eastAsia="MS Mincho" w:hAnsi="Aptos"/>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6">
    <w:name w:val="Table Grid16"/>
    <w:basedOn w:val="TableNormal"/>
    <w:next w:val="TableGrid"/>
    <w:uiPriority w:val="59"/>
    <w:rsid w:val="00F3092A"/>
    <w:rPr>
      <w:rFonts w:ascii="Aptos" w:eastAsia="MS Mincho" w:hAnsi="Aptos"/>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7">
    <w:name w:val="Table Grid17"/>
    <w:basedOn w:val="TableNormal"/>
    <w:next w:val="TableGrid"/>
    <w:uiPriority w:val="59"/>
    <w:rsid w:val="00E3231C"/>
    <w:rPr>
      <w:rFonts w:asciiTheme="minorHAnsi" w:eastAsia="MS Mincho"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8">
    <w:name w:val="Table Grid18"/>
    <w:basedOn w:val="TableNormal"/>
    <w:next w:val="TableGrid"/>
    <w:uiPriority w:val="59"/>
    <w:rsid w:val="00E01E15"/>
    <w:rPr>
      <w:rFonts w:ascii="Aptos" w:eastAsia="MS Mincho" w:hAnsi="Aptos"/>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9">
    <w:name w:val="Table Grid19"/>
    <w:basedOn w:val="TableNormal"/>
    <w:next w:val="TableGrid"/>
    <w:uiPriority w:val="59"/>
    <w:rsid w:val="00220DDA"/>
    <w:rPr>
      <w:rFonts w:ascii="Aptos" w:eastAsia="MS Mincho" w:hAnsi="Aptos"/>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Shading12">
    <w:name w:val="Light Shading12"/>
    <w:basedOn w:val="TableNormal"/>
    <w:next w:val="LightShading"/>
    <w:uiPriority w:val="60"/>
    <w:rsid w:val="00220DDA"/>
    <w:rPr>
      <w:rFonts w:ascii="Aptos" w:eastAsia="MS Mincho" w:hAnsi="Aptos"/>
      <w:color w:val="000000"/>
      <w:sz w:val="22"/>
      <w:szCs w:val="22"/>
      <w:lang w:val="en-US"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Accent112">
    <w:name w:val="Light Shading - Accent 112"/>
    <w:basedOn w:val="TableNormal"/>
    <w:next w:val="LightShading-Accent1"/>
    <w:uiPriority w:val="60"/>
    <w:rsid w:val="00220DDA"/>
    <w:rPr>
      <w:rFonts w:ascii="Aptos" w:eastAsia="MS Mincho" w:hAnsi="Aptos"/>
      <w:color w:val="365F91"/>
      <w:sz w:val="22"/>
      <w:szCs w:val="22"/>
      <w:lang w:val="en-US" w:eastAsia="en-US"/>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212">
    <w:name w:val="Light Shading - Accent 212"/>
    <w:basedOn w:val="TableNormal"/>
    <w:next w:val="LightShading-Accent2"/>
    <w:uiPriority w:val="60"/>
    <w:rsid w:val="00220DDA"/>
    <w:rPr>
      <w:rFonts w:ascii="Aptos" w:eastAsia="MS Mincho" w:hAnsi="Aptos"/>
      <w:color w:val="943634"/>
      <w:sz w:val="22"/>
      <w:szCs w:val="22"/>
      <w:lang w:val="en-US" w:eastAsia="en-US"/>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customStyle="1" w:styleId="LightShading-Accent312">
    <w:name w:val="Light Shading - Accent 312"/>
    <w:basedOn w:val="TableNormal"/>
    <w:next w:val="LightShading-Accent3"/>
    <w:uiPriority w:val="60"/>
    <w:rsid w:val="00220DDA"/>
    <w:rPr>
      <w:rFonts w:ascii="Aptos" w:eastAsia="MS Mincho" w:hAnsi="Aptos"/>
      <w:color w:val="76923C"/>
      <w:sz w:val="22"/>
      <w:szCs w:val="22"/>
      <w:lang w:val="en-US" w:eastAsia="en-US"/>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Shading-Accent412">
    <w:name w:val="Light Shading - Accent 412"/>
    <w:basedOn w:val="TableNormal"/>
    <w:next w:val="LightShading-Accent4"/>
    <w:uiPriority w:val="60"/>
    <w:rsid w:val="00220DDA"/>
    <w:rPr>
      <w:rFonts w:ascii="Aptos" w:eastAsia="MS Mincho" w:hAnsi="Aptos"/>
      <w:color w:val="5F497A"/>
      <w:sz w:val="22"/>
      <w:szCs w:val="22"/>
      <w:lang w:val="en-US" w:eastAsia="en-US"/>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ghtShading-Accent512">
    <w:name w:val="Light Shading - Accent 512"/>
    <w:basedOn w:val="TableNormal"/>
    <w:next w:val="LightShading-Accent5"/>
    <w:uiPriority w:val="60"/>
    <w:rsid w:val="00220DDA"/>
    <w:rPr>
      <w:rFonts w:ascii="Aptos" w:eastAsia="MS Mincho" w:hAnsi="Aptos"/>
      <w:color w:val="31849B"/>
      <w:sz w:val="22"/>
      <w:szCs w:val="22"/>
      <w:lang w:val="en-US" w:eastAsia="en-US"/>
    </w:rPr>
    <w:tblPr>
      <w:tblStyleRowBandSize w:val="1"/>
      <w:tblStyleColBandSize w:val="1"/>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customStyle="1" w:styleId="LightShading-Accent612">
    <w:name w:val="Light Shading - Accent 612"/>
    <w:basedOn w:val="TableNormal"/>
    <w:next w:val="LightShading-Accent6"/>
    <w:uiPriority w:val="60"/>
    <w:rsid w:val="00220DDA"/>
    <w:rPr>
      <w:rFonts w:ascii="Aptos" w:eastAsia="MS Mincho" w:hAnsi="Aptos"/>
      <w:color w:val="E36C0A"/>
      <w:sz w:val="22"/>
      <w:szCs w:val="22"/>
      <w:lang w:val="en-US" w:eastAsia="en-US"/>
    </w:rPr>
    <w:tblPr>
      <w:tblStyleRowBandSize w:val="1"/>
      <w:tblStyleColBandSize w:val="1"/>
      <w:tblBorders>
        <w:top w:val="single" w:sz="8" w:space="0" w:color="F79646"/>
        <w:bottom w:val="single" w:sz="8" w:space="0" w:color="F79646"/>
      </w:tblBorders>
    </w:tblPr>
    <w:tblStylePr w:type="fir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la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cPr>
    </w:tblStylePr>
    <w:tblStylePr w:type="band1Horz">
      <w:tblPr/>
      <w:tcPr>
        <w:tcBorders>
          <w:left w:val="nil"/>
          <w:right w:val="nil"/>
          <w:insideH w:val="nil"/>
          <w:insideV w:val="nil"/>
        </w:tcBorders>
        <w:shd w:val="clear" w:color="auto" w:fill="FDE4D0"/>
      </w:tcPr>
    </w:tblStylePr>
  </w:style>
  <w:style w:type="table" w:customStyle="1" w:styleId="LightList12">
    <w:name w:val="Light List12"/>
    <w:basedOn w:val="TableNormal"/>
    <w:next w:val="LightList"/>
    <w:uiPriority w:val="61"/>
    <w:rsid w:val="00220DDA"/>
    <w:rPr>
      <w:rFonts w:ascii="Aptos" w:eastAsia="MS Mincho" w:hAnsi="Aptos"/>
      <w:sz w:val="22"/>
      <w:szCs w:val="22"/>
      <w:lang w:val="en-US" w:eastAsia="en-US"/>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ghtList-Accent112">
    <w:name w:val="Light List - Accent 112"/>
    <w:basedOn w:val="TableNormal"/>
    <w:next w:val="LightList-Accent1"/>
    <w:uiPriority w:val="61"/>
    <w:rsid w:val="00220DDA"/>
    <w:rPr>
      <w:rFonts w:ascii="Aptos" w:eastAsia="MS Mincho" w:hAnsi="Aptos"/>
      <w:sz w:val="22"/>
      <w:szCs w:val="22"/>
      <w:lang w:val="en-US" w:eastAsia="en-U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LightList-Accent212">
    <w:name w:val="Light List - Accent 212"/>
    <w:basedOn w:val="TableNormal"/>
    <w:next w:val="LightList-Accent2"/>
    <w:uiPriority w:val="61"/>
    <w:rsid w:val="00220DDA"/>
    <w:rPr>
      <w:rFonts w:ascii="Aptos" w:eastAsia="MS Mincho" w:hAnsi="Aptos"/>
      <w:sz w:val="22"/>
      <w:szCs w:val="22"/>
      <w:lang w:val="en-US" w:eastAsia="en-US"/>
    </w:rPr>
    <w:tblPr>
      <w:tblStyleRowBandSize w:val="1"/>
      <w:tblStyleColBandSize w:val="1"/>
      <w:tblBorders>
        <w:top w:val="single" w:sz="8" w:space="0" w:color="C0504D"/>
        <w:left w:val="single" w:sz="8" w:space="0" w:color="C0504D"/>
        <w:bottom w:val="single" w:sz="8" w:space="0" w:color="C0504D"/>
        <w:right w:val="single" w:sz="8" w:space="0" w:color="C0504D"/>
      </w:tblBorders>
    </w:tblPr>
    <w:tblStylePr w:type="firstRow">
      <w:pPr>
        <w:spacing w:before="0" w:after="0" w:line="240" w:lineRule="auto"/>
      </w:pPr>
      <w:rPr>
        <w:b/>
        <w:bCs/>
        <w:color w:val="FFFFFF"/>
      </w:rPr>
      <w:tblPr/>
      <w:tcPr>
        <w:shd w:val="clear" w:color="auto" w:fill="C0504D"/>
      </w:tcPr>
    </w:tblStylePr>
    <w:tblStylePr w:type="lastRow">
      <w:pPr>
        <w:spacing w:before="0" w:after="0" w:line="240" w:lineRule="auto"/>
      </w:pPr>
      <w:rPr>
        <w:b/>
        <w:bCs/>
      </w:rPr>
      <w:tblPr/>
      <w:tcPr>
        <w:tcBorders>
          <w:top w:val="double" w:sz="6" w:space="0" w:color="C0504D"/>
          <w:left w:val="single" w:sz="8" w:space="0" w:color="C0504D"/>
          <w:bottom w:val="single" w:sz="8" w:space="0" w:color="C0504D"/>
          <w:right w:val="single" w:sz="8" w:space="0" w:color="C0504D"/>
        </w:tcBorders>
      </w:tcPr>
    </w:tblStylePr>
    <w:tblStylePr w:type="firstCol">
      <w:rPr>
        <w:b/>
        <w:bCs/>
      </w:rPr>
    </w:tblStylePr>
    <w:tblStylePr w:type="lastCol">
      <w:rPr>
        <w:b/>
        <w:bCs/>
      </w:rPr>
    </w:tblStylePr>
    <w:tblStylePr w:type="band1Vert">
      <w:tblPr/>
      <w:tcPr>
        <w:tcBorders>
          <w:top w:val="single" w:sz="8" w:space="0" w:color="C0504D"/>
          <w:left w:val="single" w:sz="8" w:space="0" w:color="C0504D"/>
          <w:bottom w:val="single" w:sz="8" w:space="0" w:color="C0504D"/>
          <w:right w:val="single" w:sz="8" w:space="0" w:color="C0504D"/>
        </w:tcBorders>
      </w:tcPr>
    </w:tblStylePr>
    <w:tblStylePr w:type="band1Horz">
      <w:tblPr/>
      <w:tcPr>
        <w:tcBorders>
          <w:top w:val="single" w:sz="8" w:space="0" w:color="C0504D"/>
          <w:left w:val="single" w:sz="8" w:space="0" w:color="C0504D"/>
          <w:bottom w:val="single" w:sz="8" w:space="0" w:color="C0504D"/>
          <w:right w:val="single" w:sz="8" w:space="0" w:color="C0504D"/>
        </w:tcBorders>
      </w:tcPr>
    </w:tblStylePr>
  </w:style>
  <w:style w:type="table" w:customStyle="1" w:styleId="LightList-Accent312">
    <w:name w:val="Light List - Accent 312"/>
    <w:basedOn w:val="TableNormal"/>
    <w:next w:val="LightList-Accent3"/>
    <w:uiPriority w:val="61"/>
    <w:rsid w:val="00220DDA"/>
    <w:rPr>
      <w:rFonts w:ascii="Aptos" w:eastAsia="MS Mincho" w:hAnsi="Aptos"/>
      <w:sz w:val="22"/>
      <w:szCs w:val="22"/>
      <w:lang w:val="en-US" w:eastAsia="en-US"/>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LightList-Accent412">
    <w:name w:val="Light List - Accent 412"/>
    <w:basedOn w:val="TableNormal"/>
    <w:next w:val="LightList-Accent4"/>
    <w:uiPriority w:val="61"/>
    <w:rsid w:val="00220DDA"/>
    <w:rPr>
      <w:rFonts w:ascii="Aptos" w:eastAsia="MS Mincho" w:hAnsi="Aptos"/>
      <w:sz w:val="22"/>
      <w:szCs w:val="22"/>
      <w:lang w:val="en-US" w:eastAsia="en-US"/>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line="240" w:lineRule="auto"/>
      </w:pPr>
      <w:rPr>
        <w:b/>
        <w:bCs/>
        <w:color w:val="FFFFFF"/>
      </w:rPr>
      <w:tblPr/>
      <w:tcPr>
        <w:shd w:val="clear" w:color="auto" w:fill="8064A2"/>
      </w:tcPr>
    </w:tblStylePr>
    <w:tblStylePr w:type="lastRow">
      <w:pPr>
        <w:spacing w:before="0" w:after="0" w:line="240" w:lineRule="auto"/>
      </w:pPr>
      <w:rPr>
        <w:b/>
        <w:bCs/>
      </w:rPr>
      <w:tblPr/>
      <w:tcPr>
        <w:tcBorders>
          <w:top w:val="double" w:sz="6" w:space="0" w:color="8064A2"/>
          <w:left w:val="single" w:sz="8" w:space="0" w:color="8064A2"/>
          <w:bottom w:val="single" w:sz="8" w:space="0" w:color="8064A2"/>
          <w:right w:val="single" w:sz="8" w:space="0" w:color="8064A2"/>
        </w:tcBorders>
      </w:tcPr>
    </w:tblStylePr>
    <w:tblStylePr w:type="firstCol">
      <w:rPr>
        <w:b/>
        <w:bCs/>
      </w:rPr>
    </w:tblStylePr>
    <w:tblStylePr w:type="lastCol">
      <w:rPr>
        <w:b/>
        <w:bCs/>
      </w:rPr>
    </w:tblStylePr>
    <w:tblStylePr w:type="band1Vert">
      <w:tblPr/>
      <w:tcPr>
        <w:tcBorders>
          <w:top w:val="single" w:sz="8" w:space="0" w:color="8064A2"/>
          <w:left w:val="single" w:sz="8" w:space="0" w:color="8064A2"/>
          <w:bottom w:val="single" w:sz="8" w:space="0" w:color="8064A2"/>
          <w:right w:val="single" w:sz="8" w:space="0" w:color="8064A2"/>
        </w:tcBorders>
      </w:tcPr>
    </w:tblStylePr>
    <w:tblStylePr w:type="band1Horz">
      <w:tblPr/>
      <w:tcPr>
        <w:tcBorders>
          <w:top w:val="single" w:sz="8" w:space="0" w:color="8064A2"/>
          <w:left w:val="single" w:sz="8" w:space="0" w:color="8064A2"/>
          <w:bottom w:val="single" w:sz="8" w:space="0" w:color="8064A2"/>
          <w:right w:val="single" w:sz="8" w:space="0" w:color="8064A2"/>
        </w:tcBorders>
      </w:tcPr>
    </w:tblStylePr>
  </w:style>
  <w:style w:type="table" w:customStyle="1" w:styleId="LightList-Accent512">
    <w:name w:val="Light List - Accent 512"/>
    <w:basedOn w:val="TableNormal"/>
    <w:next w:val="LightList-Accent5"/>
    <w:uiPriority w:val="61"/>
    <w:rsid w:val="00220DDA"/>
    <w:rPr>
      <w:rFonts w:ascii="Aptos" w:eastAsia="MS Mincho" w:hAnsi="Aptos"/>
      <w:sz w:val="22"/>
      <w:szCs w:val="22"/>
      <w:lang w:val="en-US" w:eastAsia="en-US"/>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LightList-Accent612">
    <w:name w:val="Light List - Accent 612"/>
    <w:basedOn w:val="TableNormal"/>
    <w:next w:val="LightList-Accent6"/>
    <w:uiPriority w:val="61"/>
    <w:rsid w:val="00220DDA"/>
    <w:rPr>
      <w:rFonts w:ascii="Aptos" w:eastAsia="MS Mincho" w:hAnsi="Aptos"/>
      <w:sz w:val="22"/>
      <w:szCs w:val="22"/>
      <w:lang w:val="en-US" w:eastAsia="en-US"/>
    </w:rPr>
    <w:tblPr>
      <w:tblStyleRowBandSize w:val="1"/>
      <w:tblStyleColBandSize w:val="1"/>
      <w:tblBorders>
        <w:top w:val="single" w:sz="8" w:space="0" w:color="F79646"/>
        <w:left w:val="single" w:sz="8" w:space="0" w:color="F79646"/>
        <w:bottom w:val="single" w:sz="8" w:space="0" w:color="F79646"/>
        <w:right w:val="single" w:sz="8" w:space="0" w:color="F79646"/>
      </w:tblBorders>
    </w:tblPr>
    <w:tblStylePr w:type="firstRow">
      <w:pPr>
        <w:spacing w:before="0" w:after="0" w:line="240" w:lineRule="auto"/>
      </w:pPr>
      <w:rPr>
        <w:b/>
        <w:bCs/>
        <w:color w:val="FFFFFF"/>
      </w:rPr>
      <w:tblPr/>
      <w:tcPr>
        <w:shd w:val="clear" w:color="auto" w:fill="F79646"/>
      </w:tcPr>
    </w:tblStylePr>
    <w:tblStylePr w:type="lastRow">
      <w:pPr>
        <w:spacing w:before="0" w:after="0" w:line="240" w:lineRule="auto"/>
      </w:pPr>
      <w:rPr>
        <w:b/>
        <w:bCs/>
      </w:rPr>
      <w:tblPr/>
      <w:tcPr>
        <w:tcBorders>
          <w:top w:val="double" w:sz="6" w:space="0" w:color="F79646"/>
          <w:left w:val="single" w:sz="8" w:space="0" w:color="F79646"/>
          <w:bottom w:val="single" w:sz="8" w:space="0" w:color="F79646"/>
          <w:right w:val="single" w:sz="8" w:space="0" w:color="F79646"/>
        </w:tcBorders>
      </w:tcPr>
    </w:tblStylePr>
    <w:tblStylePr w:type="firstCol">
      <w:rPr>
        <w:b/>
        <w:bCs/>
      </w:rPr>
    </w:tblStylePr>
    <w:tblStylePr w:type="lastCol">
      <w:rPr>
        <w:b/>
        <w:bCs/>
      </w:rPr>
    </w:tblStylePr>
    <w:tblStylePr w:type="band1Vert">
      <w:tblPr/>
      <w:tcPr>
        <w:tcBorders>
          <w:top w:val="single" w:sz="8" w:space="0" w:color="F79646"/>
          <w:left w:val="single" w:sz="8" w:space="0" w:color="F79646"/>
          <w:bottom w:val="single" w:sz="8" w:space="0" w:color="F79646"/>
          <w:right w:val="single" w:sz="8" w:space="0" w:color="F79646"/>
        </w:tcBorders>
      </w:tcPr>
    </w:tblStylePr>
    <w:tblStylePr w:type="band1Horz">
      <w:tblPr/>
      <w:tcPr>
        <w:tcBorders>
          <w:top w:val="single" w:sz="8" w:space="0" w:color="F79646"/>
          <w:left w:val="single" w:sz="8" w:space="0" w:color="F79646"/>
          <w:bottom w:val="single" w:sz="8" w:space="0" w:color="F79646"/>
          <w:right w:val="single" w:sz="8" w:space="0" w:color="F79646"/>
        </w:tcBorders>
      </w:tcPr>
    </w:tblStylePr>
  </w:style>
  <w:style w:type="table" w:customStyle="1" w:styleId="LightGrid12">
    <w:name w:val="Light Grid12"/>
    <w:basedOn w:val="TableNormal"/>
    <w:next w:val="LightGrid"/>
    <w:uiPriority w:val="62"/>
    <w:rsid w:val="00220DDA"/>
    <w:rPr>
      <w:rFonts w:ascii="Aptos" w:eastAsia="MS Mincho" w:hAnsi="Aptos"/>
      <w:sz w:val="22"/>
      <w:szCs w:val="22"/>
      <w:lang w:val="en-US" w:eastAsia="en-US"/>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blStylePr w:type="firstRow">
      <w:pPr>
        <w:spacing w:before="0" w:after="0" w:line="240" w:lineRule="auto"/>
      </w:pPr>
      <w:rPr>
        <w:rFonts w:ascii="Calibri" w:eastAsia="MS Gothic" w:hAnsi="Calibri" w:cs="Times New Roman"/>
        <w:b/>
        <w:bCs/>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0" w:after="0" w:line="240" w:lineRule="auto"/>
      </w:pPr>
      <w:rPr>
        <w:rFonts w:ascii="Calibri" w:eastAsia="MS Gothic" w:hAnsi="Calibri" w:cs="Times New Roman"/>
        <w:b/>
        <w:bCs/>
      </w:rPr>
      <w:tblPr/>
      <w:tcPr>
        <w:tcBorders>
          <w:top w:val="doub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000000"/>
          <w:left w:val="single" w:sz="8" w:space="0" w:color="000000"/>
          <w:bottom w:val="single" w:sz="8" w:space="0" w:color="000000"/>
          <w:right w:val="single" w:sz="8" w:space="0" w:color="000000"/>
        </w:tcBorders>
      </w:tcPr>
    </w:tblStylePr>
    <w:tblStylePr w:type="band1Vert">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table" w:customStyle="1" w:styleId="LightGrid-Accent112">
    <w:name w:val="Light Grid - Accent 112"/>
    <w:basedOn w:val="TableNormal"/>
    <w:next w:val="LightGrid-Accent1"/>
    <w:uiPriority w:val="62"/>
    <w:rsid w:val="00220DDA"/>
    <w:rPr>
      <w:rFonts w:ascii="Aptos" w:eastAsia="MS Mincho" w:hAnsi="Aptos"/>
      <w:sz w:val="22"/>
      <w:szCs w:val="22"/>
      <w:lang w:val="en-US" w:eastAsia="en-US"/>
    </w:rPr>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blStylePr w:type="firstRow">
      <w:pPr>
        <w:spacing w:before="0" w:after="0" w:line="240" w:lineRule="auto"/>
      </w:pPr>
      <w:rPr>
        <w:rFonts w:ascii="Calibri" w:eastAsia="MS Gothic" w:hAnsi="Calibri" w:cs="Times New Roman"/>
        <w:b/>
        <w:bCs/>
      </w:rPr>
      <w:tblPr/>
      <w:tcPr>
        <w:tcBorders>
          <w:top w:val="single" w:sz="8" w:space="0" w:color="4F81BD"/>
          <w:left w:val="single" w:sz="8" w:space="0" w:color="4F81BD"/>
          <w:bottom w:val="single" w:sz="18" w:space="0" w:color="4F81BD"/>
          <w:right w:val="single" w:sz="8" w:space="0" w:color="4F81BD"/>
          <w:insideH w:val="nil"/>
          <w:insideV w:val="single" w:sz="8" w:space="0" w:color="4F81BD"/>
        </w:tcBorders>
      </w:tcPr>
    </w:tblStylePr>
    <w:tblStylePr w:type="lastRow">
      <w:pPr>
        <w:spacing w:before="0" w:after="0" w:line="240" w:lineRule="auto"/>
      </w:pPr>
      <w:rPr>
        <w:rFonts w:ascii="Calibri" w:eastAsia="MS Gothic" w:hAnsi="Calibri" w:cs="Times New Roman"/>
        <w:b/>
        <w:bCs/>
      </w:rPr>
      <w:tblPr/>
      <w:tcPr>
        <w:tcBorders>
          <w:top w:val="double" w:sz="6" w:space="0" w:color="4F81BD"/>
          <w:left w:val="single" w:sz="8" w:space="0" w:color="4F81BD"/>
          <w:bottom w:val="single" w:sz="8" w:space="0" w:color="4F81BD"/>
          <w:right w:val="single" w:sz="8" w:space="0" w:color="4F81BD"/>
          <w:insideH w:val="nil"/>
          <w:insideV w:val="single" w:sz="8" w:space="0" w:color="4F81BD"/>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4F81BD"/>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4F81BD"/>
        </w:tcBorders>
      </w:tcPr>
    </w:tblStylePr>
  </w:style>
  <w:style w:type="table" w:customStyle="1" w:styleId="LightGrid-Accent212">
    <w:name w:val="Light Grid - Accent 212"/>
    <w:basedOn w:val="TableNormal"/>
    <w:next w:val="LightGrid-Accent2"/>
    <w:uiPriority w:val="62"/>
    <w:rsid w:val="00220DDA"/>
    <w:rPr>
      <w:rFonts w:ascii="Aptos" w:eastAsia="MS Mincho" w:hAnsi="Aptos"/>
      <w:sz w:val="22"/>
      <w:szCs w:val="22"/>
      <w:lang w:val="en-US" w:eastAsia="en-US"/>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blStylePr w:type="firstRow">
      <w:pPr>
        <w:spacing w:before="0" w:after="0" w:line="240" w:lineRule="auto"/>
      </w:pPr>
      <w:rPr>
        <w:rFonts w:ascii="Calibri" w:eastAsia="MS Gothic" w:hAnsi="Calibri" w:cs="Times New Roman"/>
        <w:b/>
        <w:bCs/>
      </w:rPr>
      <w:tblPr/>
      <w:tcPr>
        <w:tcBorders>
          <w:top w:val="single" w:sz="8" w:space="0" w:color="C0504D"/>
          <w:left w:val="single" w:sz="8" w:space="0" w:color="C0504D"/>
          <w:bottom w:val="single" w:sz="18" w:space="0" w:color="C0504D"/>
          <w:right w:val="single" w:sz="8" w:space="0" w:color="C0504D"/>
          <w:insideH w:val="nil"/>
          <w:insideV w:val="single" w:sz="8" w:space="0" w:color="C0504D"/>
        </w:tcBorders>
      </w:tcPr>
    </w:tblStylePr>
    <w:tblStylePr w:type="lastRow">
      <w:pPr>
        <w:spacing w:before="0" w:after="0" w:line="240" w:lineRule="auto"/>
      </w:pPr>
      <w:rPr>
        <w:rFonts w:ascii="Calibri" w:eastAsia="MS Gothic" w:hAnsi="Calibri" w:cs="Times New Roman"/>
        <w:b/>
        <w:bCs/>
      </w:rPr>
      <w:tblPr/>
      <w:tcPr>
        <w:tcBorders>
          <w:top w:val="double" w:sz="6" w:space="0" w:color="C0504D"/>
          <w:left w:val="single" w:sz="8" w:space="0" w:color="C0504D"/>
          <w:bottom w:val="single" w:sz="8" w:space="0" w:color="C0504D"/>
          <w:right w:val="single" w:sz="8" w:space="0" w:color="C0504D"/>
          <w:insideH w:val="nil"/>
          <w:insideV w:val="single" w:sz="8" w:space="0" w:color="C0504D"/>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C0504D"/>
          <w:left w:val="single" w:sz="8" w:space="0" w:color="C0504D"/>
          <w:bottom w:val="single" w:sz="8" w:space="0" w:color="C0504D"/>
          <w:right w:val="single" w:sz="8" w:space="0" w:color="C0504D"/>
        </w:tcBorders>
      </w:tcPr>
    </w:tblStylePr>
    <w:tblStylePr w:type="band1Vert">
      <w:tblPr/>
      <w:tcPr>
        <w:tcBorders>
          <w:top w:val="single" w:sz="8" w:space="0" w:color="C0504D"/>
          <w:left w:val="single" w:sz="8" w:space="0" w:color="C0504D"/>
          <w:bottom w:val="single" w:sz="8" w:space="0" w:color="C0504D"/>
          <w:right w:val="single" w:sz="8" w:space="0" w:color="C0504D"/>
        </w:tcBorders>
        <w:shd w:val="clear" w:color="auto" w:fill="EFD3D2"/>
      </w:tcPr>
    </w:tblStylePr>
    <w:tblStylePr w:type="band1Horz">
      <w:tblPr/>
      <w:tcPr>
        <w:tcBorders>
          <w:top w:val="single" w:sz="8" w:space="0" w:color="C0504D"/>
          <w:left w:val="single" w:sz="8" w:space="0" w:color="C0504D"/>
          <w:bottom w:val="single" w:sz="8" w:space="0" w:color="C0504D"/>
          <w:right w:val="single" w:sz="8" w:space="0" w:color="C0504D"/>
          <w:insideV w:val="single" w:sz="8" w:space="0" w:color="C0504D"/>
        </w:tcBorders>
        <w:shd w:val="clear" w:color="auto" w:fill="EFD3D2"/>
      </w:tcPr>
    </w:tblStylePr>
    <w:tblStylePr w:type="band2Horz">
      <w:tblPr/>
      <w:tcPr>
        <w:tcBorders>
          <w:top w:val="single" w:sz="8" w:space="0" w:color="C0504D"/>
          <w:left w:val="single" w:sz="8" w:space="0" w:color="C0504D"/>
          <w:bottom w:val="single" w:sz="8" w:space="0" w:color="C0504D"/>
          <w:right w:val="single" w:sz="8" w:space="0" w:color="C0504D"/>
          <w:insideV w:val="single" w:sz="8" w:space="0" w:color="C0504D"/>
        </w:tcBorders>
      </w:tcPr>
    </w:tblStylePr>
  </w:style>
  <w:style w:type="table" w:customStyle="1" w:styleId="LightGrid-Accent312">
    <w:name w:val="Light Grid - Accent 312"/>
    <w:basedOn w:val="TableNormal"/>
    <w:next w:val="LightGrid-Accent3"/>
    <w:uiPriority w:val="62"/>
    <w:rsid w:val="00220DDA"/>
    <w:rPr>
      <w:rFonts w:ascii="Aptos" w:eastAsia="MS Mincho" w:hAnsi="Aptos"/>
      <w:sz w:val="22"/>
      <w:szCs w:val="22"/>
      <w:lang w:val="en-US" w:eastAsia="en-US"/>
    </w:rPr>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blStylePr w:type="firstRow">
      <w:pPr>
        <w:spacing w:before="0" w:after="0" w:line="240" w:lineRule="auto"/>
      </w:pPr>
      <w:rPr>
        <w:rFonts w:ascii="Calibri" w:eastAsia="MS Gothic" w:hAnsi="Calibri" w:cs="Times New Roman"/>
        <w:b/>
        <w:bCs/>
      </w:rPr>
      <w:tblPr/>
      <w:tcPr>
        <w:tcBorders>
          <w:top w:val="single" w:sz="8" w:space="0" w:color="9BBB59"/>
          <w:left w:val="single" w:sz="8" w:space="0" w:color="9BBB59"/>
          <w:bottom w:val="single" w:sz="18" w:space="0" w:color="9BBB59"/>
          <w:right w:val="single" w:sz="8" w:space="0" w:color="9BBB59"/>
          <w:insideH w:val="nil"/>
          <w:insideV w:val="single" w:sz="8" w:space="0" w:color="9BBB59"/>
        </w:tcBorders>
      </w:tcPr>
    </w:tblStylePr>
    <w:tblStylePr w:type="lastRow">
      <w:pPr>
        <w:spacing w:before="0" w:after="0" w:line="240" w:lineRule="auto"/>
      </w:pPr>
      <w:rPr>
        <w:rFonts w:ascii="Calibri" w:eastAsia="MS Gothic" w:hAnsi="Calibri" w:cs="Times New Roman"/>
        <w:b/>
        <w:bCs/>
      </w:rPr>
      <w:tblPr/>
      <w:tcPr>
        <w:tcBorders>
          <w:top w:val="double" w:sz="6" w:space="0" w:color="9BBB59"/>
          <w:left w:val="single" w:sz="8" w:space="0" w:color="9BBB59"/>
          <w:bottom w:val="single" w:sz="8" w:space="0" w:color="9BBB59"/>
          <w:right w:val="single" w:sz="8" w:space="0" w:color="9BBB59"/>
          <w:insideH w:val="nil"/>
          <w:insideV w:val="single" w:sz="8" w:space="0" w:color="9BBB59"/>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9BBB59"/>
          <w:left w:val="single" w:sz="8" w:space="0" w:color="9BBB59"/>
          <w:bottom w:val="single" w:sz="8" w:space="0" w:color="9BBB59"/>
          <w:right w:val="single" w:sz="8" w:space="0" w:color="9BBB59"/>
        </w:tcBorders>
      </w:tcPr>
    </w:tblStylePr>
    <w:tblStylePr w:type="band1Vert">
      <w:tblPr/>
      <w:tcPr>
        <w:tcBorders>
          <w:top w:val="single" w:sz="8" w:space="0" w:color="9BBB59"/>
          <w:left w:val="single" w:sz="8" w:space="0" w:color="9BBB59"/>
          <w:bottom w:val="single" w:sz="8" w:space="0" w:color="9BBB59"/>
          <w:right w:val="single" w:sz="8" w:space="0" w:color="9BBB59"/>
        </w:tcBorders>
        <w:shd w:val="clear" w:color="auto" w:fill="E6EED5"/>
      </w:tcPr>
    </w:tblStylePr>
    <w:tblStylePr w:type="band1Horz">
      <w:tblPr/>
      <w:tcPr>
        <w:tcBorders>
          <w:top w:val="single" w:sz="8" w:space="0" w:color="9BBB59"/>
          <w:left w:val="single" w:sz="8" w:space="0" w:color="9BBB59"/>
          <w:bottom w:val="single" w:sz="8" w:space="0" w:color="9BBB59"/>
          <w:right w:val="single" w:sz="8" w:space="0" w:color="9BBB59"/>
          <w:insideV w:val="single" w:sz="8" w:space="0" w:color="9BBB59"/>
        </w:tcBorders>
        <w:shd w:val="clear" w:color="auto" w:fill="E6EED5"/>
      </w:tcPr>
    </w:tblStylePr>
    <w:tblStylePr w:type="band2Horz">
      <w:tblPr/>
      <w:tcPr>
        <w:tcBorders>
          <w:top w:val="single" w:sz="8" w:space="0" w:color="9BBB59"/>
          <w:left w:val="single" w:sz="8" w:space="0" w:color="9BBB59"/>
          <w:bottom w:val="single" w:sz="8" w:space="0" w:color="9BBB59"/>
          <w:right w:val="single" w:sz="8" w:space="0" w:color="9BBB59"/>
          <w:insideV w:val="single" w:sz="8" w:space="0" w:color="9BBB59"/>
        </w:tcBorders>
      </w:tcPr>
    </w:tblStylePr>
  </w:style>
  <w:style w:type="table" w:customStyle="1" w:styleId="LightGrid-Accent412">
    <w:name w:val="Light Grid - Accent 412"/>
    <w:basedOn w:val="TableNormal"/>
    <w:next w:val="LightGrid-Accent4"/>
    <w:uiPriority w:val="62"/>
    <w:rsid w:val="00220DDA"/>
    <w:rPr>
      <w:rFonts w:ascii="Aptos" w:eastAsia="MS Mincho" w:hAnsi="Aptos"/>
      <w:sz w:val="22"/>
      <w:szCs w:val="22"/>
      <w:lang w:val="en-US" w:eastAsia="en-US"/>
    </w:rPr>
    <w:tblPr>
      <w:tblStyleRowBandSize w:val="1"/>
      <w:tblStyleColBandSize w:val="1"/>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Pr>
    <w:tblStylePr w:type="firstRow">
      <w:pPr>
        <w:spacing w:before="0" w:after="0" w:line="240" w:lineRule="auto"/>
      </w:pPr>
      <w:rPr>
        <w:rFonts w:ascii="Calibri" w:eastAsia="MS Gothic" w:hAnsi="Calibri" w:cs="Times New Roman"/>
        <w:b/>
        <w:bCs/>
      </w:rPr>
      <w:tblPr/>
      <w:tcPr>
        <w:tcBorders>
          <w:top w:val="single" w:sz="8" w:space="0" w:color="8064A2"/>
          <w:left w:val="single" w:sz="8" w:space="0" w:color="8064A2"/>
          <w:bottom w:val="single" w:sz="18" w:space="0" w:color="8064A2"/>
          <w:right w:val="single" w:sz="8" w:space="0" w:color="8064A2"/>
          <w:insideH w:val="nil"/>
          <w:insideV w:val="single" w:sz="8" w:space="0" w:color="8064A2"/>
        </w:tcBorders>
      </w:tcPr>
    </w:tblStylePr>
    <w:tblStylePr w:type="lastRow">
      <w:pPr>
        <w:spacing w:before="0" w:after="0" w:line="240" w:lineRule="auto"/>
      </w:pPr>
      <w:rPr>
        <w:rFonts w:ascii="Calibri" w:eastAsia="MS Gothic" w:hAnsi="Calibri" w:cs="Times New Roman"/>
        <w:b/>
        <w:bCs/>
      </w:rPr>
      <w:tblPr/>
      <w:tcPr>
        <w:tcBorders>
          <w:top w:val="double" w:sz="6" w:space="0" w:color="8064A2"/>
          <w:left w:val="single" w:sz="8" w:space="0" w:color="8064A2"/>
          <w:bottom w:val="single" w:sz="8" w:space="0" w:color="8064A2"/>
          <w:right w:val="single" w:sz="8" w:space="0" w:color="8064A2"/>
          <w:insideH w:val="nil"/>
          <w:insideV w:val="single" w:sz="8" w:space="0" w:color="8064A2"/>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8064A2"/>
          <w:left w:val="single" w:sz="8" w:space="0" w:color="8064A2"/>
          <w:bottom w:val="single" w:sz="8" w:space="0" w:color="8064A2"/>
          <w:right w:val="single" w:sz="8" w:space="0" w:color="8064A2"/>
        </w:tcBorders>
      </w:tcPr>
    </w:tblStylePr>
    <w:tblStylePr w:type="band1Vert">
      <w:tblPr/>
      <w:tcPr>
        <w:tcBorders>
          <w:top w:val="single" w:sz="8" w:space="0" w:color="8064A2"/>
          <w:left w:val="single" w:sz="8" w:space="0" w:color="8064A2"/>
          <w:bottom w:val="single" w:sz="8" w:space="0" w:color="8064A2"/>
          <w:right w:val="single" w:sz="8" w:space="0" w:color="8064A2"/>
        </w:tcBorders>
        <w:shd w:val="clear" w:color="auto" w:fill="DFD8E8"/>
      </w:tcPr>
    </w:tblStylePr>
    <w:tblStylePr w:type="band1Horz">
      <w:tblPr/>
      <w:tcPr>
        <w:tcBorders>
          <w:top w:val="single" w:sz="8" w:space="0" w:color="8064A2"/>
          <w:left w:val="single" w:sz="8" w:space="0" w:color="8064A2"/>
          <w:bottom w:val="single" w:sz="8" w:space="0" w:color="8064A2"/>
          <w:right w:val="single" w:sz="8" w:space="0" w:color="8064A2"/>
          <w:insideV w:val="single" w:sz="8" w:space="0" w:color="8064A2"/>
        </w:tcBorders>
        <w:shd w:val="clear" w:color="auto" w:fill="DFD8E8"/>
      </w:tcPr>
    </w:tblStylePr>
    <w:tblStylePr w:type="band2Horz">
      <w:tblPr/>
      <w:tcPr>
        <w:tcBorders>
          <w:top w:val="single" w:sz="8" w:space="0" w:color="8064A2"/>
          <w:left w:val="single" w:sz="8" w:space="0" w:color="8064A2"/>
          <w:bottom w:val="single" w:sz="8" w:space="0" w:color="8064A2"/>
          <w:right w:val="single" w:sz="8" w:space="0" w:color="8064A2"/>
          <w:insideV w:val="single" w:sz="8" w:space="0" w:color="8064A2"/>
        </w:tcBorders>
      </w:tcPr>
    </w:tblStylePr>
  </w:style>
  <w:style w:type="table" w:customStyle="1" w:styleId="LightGrid-Accent512">
    <w:name w:val="Light Grid - Accent 512"/>
    <w:basedOn w:val="TableNormal"/>
    <w:next w:val="LightGrid-Accent5"/>
    <w:uiPriority w:val="62"/>
    <w:rsid w:val="00220DDA"/>
    <w:rPr>
      <w:rFonts w:ascii="Aptos" w:eastAsia="MS Mincho" w:hAnsi="Aptos"/>
      <w:sz w:val="22"/>
      <w:szCs w:val="22"/>
      <w:lang w:val="en-US" w:eastAsia="en-US"/>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Calibri" w:eastAsia="MS Gothic" w:hAnsi="Calibri"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Calibri" w:eastAsia="MS Gothic" w:hAnsi="Calibri"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LightGrid-Accent612">
    <w:name w:val="Light Grid - Accent 612"/>
    <w:basedOn w:val="TableNormal"/>
    <w:next w:val="LightGrid-Accent6"/>
    <w:uiPriority w:val="62"/>
    <w:rsid w:val="00220DDA"/>
    <w:rPr>
      <w:rFonts w:ascii="Aptos" w:eastAsia="MS Mincho" w:hAnsi="Aptos"/>
      <w:sz w:val="22"/>
      <w:szCs w:val="22"/>
      <w:lang w:val="en-US" w:eastAsia="en-US"/>
    </w:rPr>
    <w:tblPr>
      <w:tblStyleRowBandSize w:val="1"/>
      <w:tblStyleColBandSize w:val="1"/>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blStylePr w:type="firstRow">
      <w:pPr>
        <w:spacing w:before="0" w:after="0" w:line="240" w:lineRule="auto"/>
      </w:pPr>
      <w:rPr>
        <w:rFonts w:ascii="Calibri" w:eastAsia="MS Gothic" w:hAnsi="Calibri" w:cs="Times New Roman"/>
        <w:b/>
        <w:bCs/>
      </w:rPr>
      <w:tblPr/>
      <w:tcPr>
        <w:tcBorders>
          <w:top w:val="single" w:sz="8" w:space="0" w:color="F79646"/>
          <w:left w:val="single" w:sz="8" w:space="0" w:color="F79646"/>
          <w:bottom w:val="single" w:sz="18" w:space="0" w:color="F79646"/>
          <w:right w:val="single" w:sz="8" w:space="0" w:color="F79646"/>
          <w:insideH w:val="nil"/>
          <w:insideV w:val="single" w:sz="8" w:space="0" w:color="F79646"/>
        </w:tcBorders>
      </w:tcPr>
    </w:tblStylePr>
    <w:tblStylePr w:type="lastRow">
      <w:pPr>
        <w:spacing w:before="0" w:after="0" w:line="240" w:lineRule="auto"/>
      </w:pPr>
      <w:rPr>
        <w:rFonts w:ascii="Calibri" w:eastAsia="MS Gothic" w:hAnsi="Calibri" w:cs="Times New Roman"/>
        <w:b/>
        <w:bCs/>
      </w:rPr>
      <w:tblPr/>
      <w:tcPr>
        <w:tcBorders>
          <w:top w:val="double" w:sz="6" w:space="0" w:color="F79646"/>
          <w:left w:val="single" w:sz="8" w:space="0" w:color="F79646"/>
          <w:bottom w:val="single" w:sz="8" w:space="0" w:color="F79646"/>
          <w:right w:val="single" w:sz="8" w:space="0" w:color="F79646"/>
          <w:insideH w:val="nil"/>
          <w:insideV w:val="single" w:sz="8" w:space="0" w:color="F79646"/>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F79646"/>
          <w:left w:val="single" w:sz="8" w:space="0" w:color="F79646"/>
          <w:bottom w:val="single" w:sz="8" w:space="0" w:color="F79646"/>
          <w:right w:val="single" w:sz="8" w:space="0" w:color="F79646"/>
        </w:tcBorders>
      </w:tcPr>
    </w:tblStylePr>
    <w:tblStylePr w:type="band1Vert">
      <w:tblPr/>
      <w:tcPr>
        <w:tcBorders>
          <w:top w:val="single" w:sz="8" w:space="0" w:color="F79646"/>
          <w:left w:val="single" w:sz="8" w:space="0" w:color="F79646"/>
          <w:bottom w:val="single" w:sz="8" w:space="0" w:color="F79646"/>
          <w:right w:val="single" w:sz="8" w:space="0" w:color="F79646"/>
        </w:tcBorders>
        <w:shd w:val="clear" w:color="auto" w:fill="FDE4D0"/>
      </w:tcPr>
    </w:tblStylePr>
    <w:tblStylePr w:type="band1Horz">
      <w:tblPr/>
      <w:tcPr>
        <w:tcBorders>
          <w:top w:val="single" w:sz="8" w:space="0" w:color="F79646"/>
          <w:left w:val="single" w:sz="8" w:space="0" w:color="F79646"/>
          <w:bottom w:val="single" w:sz="8" w:space="0" w:color="F79646"/>
          <w:right w:val="single" w:sz="8" w:space="0" w:color="F79646"/>
          <w:insideV w:val="single" w:sz="8" w:space="0" w:color="F79646"/>
        </w:tcBorders>
        <w:shd w:val="clear" w:color="auto" w:fill="FDE4D0"/>
      </w:tcPr>
    </w:tblStylePr>
    <w:tblStylePr w:type="band2Horz">
      <w:tblPr/>
      <w:tcPr>
        <w:tcBorders>
          <w:top w:val="single" w:sz="8" w:space="0" w:color="F79646"/>
          <w:left w:val="single" w:sz="8" w:space="0" w:color="F79646"/>
          <w:bottom w:val="single" w:sz="8" w:space="0" w:color="F79646"/>
          <w:right w:val="single" w:sz="8" w:space="0" w:color="F79646"/>
          <w:insideV w:val="single" w:sz="8" w:space="0" w:color="F79646"/>
        </w:tcBorders>
      </w:tcPr>
    </w:tblStylePr>
  </w:style>
  <w:style w:type="table" w:customStyle="1" w:styleId="MediumShading112">
    <w:name w:val="Medium Shading 112"/>
    <w:basedOn w:val="TableNormal"/>
    <w:next w:val="MediumShading1"/>
    <w:uiPriority w:val="63"/>
    <w:rsid w:val="00220DDA"/>
    <w:rPr>
      <w:rFonts w:ascii="Aptos" w:eastAsia="MS Mincho" w:hAnsi="Aptos"/>
      <w:sz w:val="22"/>
      <w:szCs w:val="22"/>
      <w:lang w:val="en-US" w:eastAsia="en-US"/>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customStyle="1" w:styleId="MediumShading1-Accent112">
    <w:name w:val="Medium Shading 1 - Accent 112"/>
    <w:basedOn w:val="TableNormal"/>
    <w:next w:val="MediumShading1-Accent1"/>
    <w:uiPriority w:val="63"/>
    <w:rsid w:val="00220DDA"/>
    <w:rPr>
      <w:rFonts w:ascii="Aptos" w:eastAsia="MS Mincho" w:hAnsi="Aptos"/>
      <w:sz w:val="22"/>
      <w:szCs w:val="22"/>
      <w:lang w:val="en-US" w:eastAsia="en-US"/>
    </w:r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customStyle="1" w:styleId="MediumShading1-Accent212">
    <w:name w:val="Medium Shading 1 - Accent 212"/>
    <w:basedOn w:val="TableNormal"/>
    <w:next w:val="MediumShading1-Accent2"/>
    <w:uiPriority w:val="63"/>
    <w:rsid w:val="00220DDA"/>
    <w:rPr>
      <w:rFonts w:ascii="Aptos" w:eastAsia="MS Mincho" w:hAnsi="Aptos"/>
      <w:sz w:val="22"/>
      <w:szCs w:val="22"/>
      <w:lang w:val="en-US" w:eastAsia="en-US"/>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0" w:after="0" w:line="240" w:lineRule="auto"/>
      </w:pPr>
      <w:rPr>
        <w:b/>
        <w:bCs/>
        <w:color w:val="FFFFFF"/>
      </w:rPr>
      <w:tblPr/>
      <w:tcPr>
        <w:tcBorders>
          <w:top w:val="single" w:sz="8" w:space="0" w:color="CF7B79"/>
          <w:left w:val="single" w:sz="8" w:space="0" w:color="CF7B79"/>
          <w:bottom w:val="single" w:sz="8" w:space="0" w:color="CF7B79"/>
          <w:right w:val="single" w:sz="8" w:space="0" w:color="CF7B79"/>
          <w:insideH w:val="nil"/>
          <w:insideV w:val="nil"/>
        </w:tcBorders>
        <w:shd w:val="clear" w:color="auto" w:fill="C0504D"/>
      </w:tcPr>
    </w:tblStylePr>
    <w:tblStylePr w:type="lastRow">
      <w:pPr>
        <w:spacing w:before="0" w:after="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insideH w:val="nil"/>
          <w:insideV w:val="nil"/>
        </w:tcBorders>
        <w:shd w:val="clear" w:color="auto" w:fill="EFD3D2"/>
      </w:tcPr>
    </w:tblStylePr>
    <w:tblStylePr w:type="band2Horz">
      <w:tblPr/>
      <w:tcPr>
        <w:tcBorders>
          <w:insideH w:val="nil"/>
          <w:insideV w:val="nil"/>
        </w:tcBorders>
      </w:tcPr>
    </w:tblStylePr>
  </w:style>
  <w:style w:type="table" w:customStyle="1" w:styleId="MediumShading1-Accent312">
    <w:name w:val="Medium Shading 1 - Accent 312"/>
    <w:basedOn w:val="TableNormal"/>
    <w:next w:val="MediumShading1-Accent3"/>
    <w:uiPriority w:val="63"/>
    <w:rsid w:val="00220DDA"/>
    <w:rPr>
      <w:rFonts w:ascii="Aptos" w:eastAsia="MS Mincho" w:hAnsi="Aptos"/>
      <w:sz w:val="22"/>
      <w:szCs w:val="22"/>
      <w:lang w:val="en-US" w:eastAsia="en-US"/>
    </w:rPr>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tblBorders>
    </w:tblPr>
    <w:tblStylePr w:type="firstRow">
      <w:pPr>
        <w:spacing w:before="0" w:after="0" w:line="240" w:lineRule="auto"/>
      </w:pPr>
      <w:rPr>
        <w:b/>
        <w:bCs/>
        <w:color w:val="FFFFFF"/>
      </w:rPr>
      <w:tblPr/>
      <w:tcPr>
        <w:tcBorders>
          <w:top w:val="single" w:sz="8" w:space="0" w:color="B3CC82"/>
          <w:left w:val="single" w:sz="8" w:space="0" w:color="B3CC82"/>
          <w:bottom w:val="single" w:sz="8" w:space="0" w:color="B3CC82"/>
          <w:right w:val="single" w:sz="8" w:space="0" w:color="B3CC82"/>
          <w:insideH w:val="nil"/>
          <w:insideV w:val="nil"/>
        </w:tcBorders>
        <w:shd w:val="clear" w:color="auto" w:fill="9BBB59"/>
      </w:tcPr>
    </w:tblStylePr>
    <w:tblStylePr w:type="lastRow">
      <w:pPr>
        <w:spacing w:before="0" w:after="0" w:line="240" w:lineRule="auto"/>
      </w:pPr>
      <w:rPr>
        <w:b/>
        <w:bCs/>
      </w:rPr>
      <w:tblPr/>
      <w:tcPr>
        <w:tcBorders>
          <w:top w:val="double" w:sz="6" w:space="0" w:color="B3CC82"/>
          <w:left w:val="single" w:sz="8" w:space="0" w:color="B3CC82"/>
          <w:bottom w:val="single" w:sz="8" w:space="0" w:color="B3CC82"/>
          <w:right w:val="single" w:sz="8" w:space="0" w:color="B3CC82"/>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table" w:customStyle="1" w:styleId="MediumShading1-Accent412">
    <w:name w:val="Medium Shading 1 - Accent 412"/>
    <w:basedOn w:val="TableNormal"/>
    <w:next w:val="MediumShading1-Accent4"/>
    <w:uiPriority w:val="63"/>
    <w:rsid w:val="00220DDA"/>
    <w:rPr>
      <w:rFonts w:ascii="Aptos" w:eastAsia="MS Mincho" w:hAnsi="Aptos"/>
      <w:sz w:val="22"/>
      <w:szCs w:val="22"/>
      <w:lang w:val="en-US" w:eastAsia="en-US"/>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MediumShading1-Accent512">
    <w:name w:val="Medium Shading 1 - Accent 512"/>
    <w:basedOn w:val="TableNormal"/>
    <w:next w:val="MediumShading1-Accent5"/>
    <w:uiPriority w:val="63"/>
    <w:rsid w:val="00220DDA"/>
    <w:rPr>
      <w:rFonts w:ascii="Aptos" w:eastAsia="MS Mincho" w:hAnsi="Aptos"/>
      <w:sz w:val="22"/>
      <w:szCs w:val="22"/>
      <w:lang w:val="en-US" w:eastAsia="en-US"/>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customStyle="1" w:styleId="MediumShading1-Accent612">
    <w:name w:val="Medium Shading 1 - Accent 612"/>
    <w:basedOn w:val="TableNormal"/>
    <w:next w:val="MediumShading1-Accent6"/>
    <w:uiPriority w:val="63"/>
    <w:rsid w:val="00220DDA"/>
    <w:rPr>
      <w:rFonts w:ascii="Aptos" w:eastAsia="MS Mincho" w:hAnsi="Aptos"/>
      <w:sz w:val="22"/>
      <w:szCs w:val="22"/>
      <w:lang w:val="en-US" w:eastAsia="en-US"/>
    </w:rPr>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tblBorders>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customStyle="1" w:styleId="MediumShading212">
    <w:name w:val="Medium Shading 212"/>
    <w:basedOn w:val="TableNormal"/>
    <w:next w:val="MediumShading2"/>
    <w:uiPriority w:val="64"/>
    <w:rsid w:val="00220DDA"/>
    <w:rPr>
      <w:rFonts w:ascii="Aptos" w:eastAsia="MS Mincho" w:hAnsi="Aptos"/>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112">
    <w:name w:val="Medium Shading 2 - Accent 112"/>
    <w:basedOn w:val="TableNormal"/>
    <w:next w:val="MediumShading2-Accent1"/>
    <w:uiPriority w:val="64"/>
    <w:rsid w:val="00220DDA"/>
    <w:rPr>
      <w:rFonts w:ascii="Aptos" w:eastAsia="MS Mincho" w:hAnsi="Aptos"/>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212">
    <w:name w:val="Medium Shading 2 - Accent 212"/>
    <w:basedOn w:val="TableNormal"/>
    <w:next w:val="MediumShading2-Accent2"/>
    <w:uiPriority w:val="64"/>
    <w:rsid w:val="00220DDA"/>
    <w:rPr>
      <w:rFonts w:ascii="Aptos" w:eastAsia="MS Mincho" w:hAnsi="Aptos"/>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C0504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C0504D"/>
      </w:tcPr>
    </w:tblStylePr>
    <w:tblStylePr w:type="lastCol">
      <w:rPr>
        <w:b/>
        <w:bCs/>
        <w:color w:val="FFFFFF"/>
      </w:rPr>
      <w:tblPr/>
      <w:tcPr>
        <w:tcBorders>
          <w:left w:val="nil"/>
          <w:right w:val="nil"/>
          <w:insideH w:val="nil"/>
          <w:insideV w:val="nil"/>
        </w:tcBorders>
        <w:shd w:val="clear" w:color="auto" w:fill="C0504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312">
    <w:name w:val="Medium Shading 2 - Accent 312"/>
    <w:basedOn w:val="TableNormal"/>
    <w:next w:val="MediumShading2-Accent3"/>
    <w:uiPriority w:val="64"/>
    <w:rsid w:val="00220DDA"/>
    <w:rPr>
      <w:rFonts w:ascii="Aptos" w:eastAsia="MS Mincho" w:hAnsi="Aptos"/>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9BBB59"/>
      </w:tcPr>
    </w:tblStylePr>
    <w:tblStylePr w:type="lastCol">
      <w:rPr>
        <w:b/>
        <w:bCs/>
        <w:color w:val="FFFFFF"/>
      </w:rPr>
      <w:tblPr/>
      <w:tcPr>
        <w:tcBorders>
          <w:left w:val="nil"/>
          <w:right w:val="nil"/>
          <w:insideH w:val="nil"/>
          <w:insideV w:val="nil"/>
        </w:tcBorders>
        <w:shd w:val="clear" w:color="auto" w:fill="9BBB59"/>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412">
    <w:name w:val="Medium Shading 2 - Accent 412"/>
    <w:basedOn w:val="TableNormal"/>
    <w:next w:val="MediumShading2-Accent4"/>
    <w:uiPriority w:val="64"/>
    <w:rsid w:val="00220DDA"/>
    <w:rPr>
      <w:rFonts w:ascii="Aptos" w:eastAsia="MS Mincho" w:hAnsi="Aptos"/>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8064A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8064A2"/>
      </w:tcPr>
    </w:tblStylePr>
    <w:tblStylePr w:type="lastCol">
      <w:rPr>
        <w:b/>
        <w:bCs/>
        <w:color w:val="FFFFFF"/>
      </w:rPr>
      <w:tblPr/>
      <w:tcPr>
        <w:tcBorders>
          <w:left w:val="nil"/>
          <w:right w:val="nil"/>
          <w:insideH w:val="nil"/>
          <w:insideV w:val="nil"/>
        </w:tcBorders>
        <w:shd w:val="clear" w:color="auto" w:fill="8064A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512">
    <w:name w:val="Medium Shading 2 - Accent 512"/>
    <w:basedOn w:val="TableNormal"/>
    <w:next w:val="MediumShading2-Accent5"/>
    <w:uiPriority w:val="64"/>
    <w:rsid w:val="00220DDA"/>
    <w:rPr>
      <w:rFonts w:ascii="Aptos" w:eastAsia="MS Mincho" w:hAnsi="Aptos"/>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612">
    <w:name w:val="Medium Shading 2 - Accent 612"/>
    <w:basedOn w:val="TableNormal"/>
    <w:next w:val="MediumShading2-Accent6"/>
    <w:uiPriority w:val="64"/>
    <w:rsid w:val="00220DDA"/>
    <w:rPr>
      <w:rFonts w:ascii="Aptos" w:eastAsia="MS Mincho" w:hAnsi="Aptos"/>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F7964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F79646"/>
      </w:tcPr>
    </w:tblStylePr>
    <w:tblStylePr w:type="lastCol">
      <w:rPr>
        <w:b/>
        <w:bCs/>
        <w:color w:val="FFFFFF"/>
      </w:rPr>
      <w:tblPr/>
      <w:tcPr>
        <w:tcBorders>
          <w:left w:val="nil"/>
          <w:right w:val="nil"/>
          <w:insideH w:val="nil"/>
          <w:insideV w:val="nil"/>
        </w:tcBorders>
        <w:shd w:val="clear" w:color="auto" w:fill="F7964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List112">
    <w:name w:val="Medium List 112"/>
    <w:basedOn w:val="TableNormal"/>
    <w:next w:val="MediumList1"/>
    <w:uiPriority w:val="65"/>
    <w:rsid w:val="00220DDA"/>
    <w:rPr>
      <w:rFonts w:ascii="Aptos" w:eastAsia="MS Mincho" w:hAnsi="Aptos"/>
      <w:color w:val="000000"/>
      <w:sz w:val="22"/>
      <w:szCs w:val="22"/>
      <w:lang w:val="en-US" w:eastAsia="en-US"/>
    </w:rPr>
    <w:tblPr>
      <w:tblStyleRowBandSize w:val="1"/>
      <w:tblStyleColBandSize w:val="1"/>
      <w:tblBorders>
        <w:top w:val="single" w:sz="8" w:space="0" w:color="000000"/>
        <w:bottom w:val="single" w:sz="8" w:space="0" w:color="000000"/>
      </w:tblBorders>
    </w:tblPr>
    <w:tblStylePr w:type="firstRow">
      <w:rPr>
        <w:rFonts w:ascii="Calibri" w:eastAsia="MS Gothic" w:hAnsi="Calibri"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MediumList1-Accent112">
    <w:name w:val="Medium List 1 - Accent 112"/>
    <w:basedOn w:val="TableNormal"/>
    <w:next w:val="MediumList1-Accent1"/>
    <w:uiPriority w:val="65"/>
    <w:rsid w:val="00220DDA"/>
    <w:rPr>
      <w:rFonts w:ascii="Aptos" w:eastAsia="MS Mincho" w:hAnsi="Aptos"/>
      <w:color w:val="000000"/>
      <w:sz w:val="22"/>
      <w:szCs w:val="22"/>
      <w:lang w:val="en-US" w:eastAsia="en-US"/>
    </w:rPr>
    <w:tblPr>
      <w:tblStyleRowBandSize w:val="1"/>
      <w:tblStyleColBandSize w:val="1"/>
      <w:tblBorders>
        <w:top w:val="single" w:sz="8" w:space="0" w:color="4F81BD"/>
        <w:bottom w:val="single" w:sz="8" w:space="0" w:color="4F81BD"/>
      </w:tblBorders>
    </w:tblPr>
    <w:tblStylePr w:type="firstRow">
      <w:rPr>
        <w:rFonts w:ascii="Calibri" w:eastAsia="MS Gothic" w:hAnsi="Calibri" w:cs="Times New Roman"/>
      </w:rPr>
      <w:tblPr/>
      <w:tcPr>
        <w:tcBorders>
          <w:top w:val="nil"/>
          <w:bottom w:val="single" w:sz="8" w:space="0" w:color="4F81BD"/>
        </w:tcBorders>
      </w:tcPr>
    </w:tblStylePr>
    <w:tblStylePr w:type="lastRow">
      <w:rPr>
        <w:b/>
        <w:bCs/>
        <w:color w:val="1F497D"/>
      </w:rPr>
      <w:tblPr/>
      <w:tcPr>
        <w:tcBorders>
          <w:top w:val="single" w:sz="8" w:space="0" w:color="4F81BD"/>
          <w:bottom w:val="single" w:sz="8" w:space="0" w:color="4F81BD"/>
        </w:tcBorders>
      </w:tcPr>
    </w:tblStylePr>
    <w:tblStylePr w:type="firstCol">
      <w:rPr>
        <w:b/>
        <w:bCs/>
      </w:rPr>
    </w:tblStylePr>
    <w:tblStylePr w:type="lastCol">
      <w:rPr>
        <w:b/>
        <w:bCs/>
      </w:rPr>
      <w:tblPr/>
      <w:tcPr>
        <w:tcBorders>
          <w:top w:val="single" w:sz="8" w:space="0" w:color="4F81BD"/>
          <w:bottom w:val="single" w:sz="8" w:space="0" w:color="4F81BD"/>
        </w:tcBorders>
      </w:tcPr>
    </w:tblStylePr>
    <w:tblStylePr w:type="band1Vert">
      <w:tblPr/>
      <w:tcPr>
        <w:shd w:val="clear" w:color="auto" w:fill="D3DFEE"/>
      </w:tcPr>
    </w:tblStylePr>
    <w:tblStylePr w:type="band1Horz">
      <w:tblPr/>
      <w:tcPr>
        <w:shd w:val="clear" w:color="auto" w:fill="D3DFEE"/>
      </w:tcPr>
    </w:tblStylePr>
  </w:style>
  <w:style w:type="table" w:customStyle="1" w:styleId="MediumList1-Accent212">
    <w:name w:val="Medium List 1 - Accent 212"/>
    <w:basedOn w:val="TableNormal"/>
    <w:next w:val="MediumList1-Accent2"/>
    <w:uiPriority w:val="65"/>
    <w:rsid w:val="00220DDA"/>
    <w:rPr>
      <w:rFonts w:ascii="Aptos" w:eastAsia="MS Mincho" w:hAnsi="Aptos"/>
      <w:color w:val="000000"/>
      <w:sz w:val="22"/>
      <w:szCs w:val="22"/>
      <w:lang w:val="en-US" w:eastAsia="en-US"/>
    </w:rPr>
    <w:tblPr>
      <w:tblStyleRowBandSize w:val="1"/>
      <w:tblStyleColBandSize w:val="1"/>
      <w:tblBorders>
        <w:top w:val="single" w:sz="8" w:space="0" w:color="C0504D"/>
        <w:bottom w:val="single" w:sz="8" w:space="0" w:color="C0504D"/>
      </w:tblBorders>
    </w:tblPr>
    <w:tblStylePr w:type="firstRow">
      <w:rPr>
        <w:rFonts w:ascii="Calibri" w:eastAsia="MS Gothic" w:hAnsi="Calibri" w:cs="Times New Roman"/>
      </w:rPr>
      <w:tblPr/>
      <w:tcPr>
        <w:tcBorders>
          <w:top w:val="nil"/>
          <w:bottom w:val="single" w:sz="8" w:space="0" w:color="C0504D"/>
        </w:tcBorders>
      </w:tcPr>
    </w:tblStylePr>
    <w:tblStylePr w:type="lastRow">
      <w:rPr>
        <w:b/>
        <w:bCs/>
        <w:color w:val="1F497D"/>
      </w:rPr>
      <w:tblPr/>
      <w:tcPr>
        <w:tcBorders>
          <w:top w:val="single" w:sz="8" w:space="0" w:color="C0504D"/>
          <w:bottom w:val="single" w:sz="8" w:space="0" w:color="C0504D"/>
        </w:tcBorders>
      </w:tcPr>
    </w:tblStylePr>
    <w:tblStylePr w:type="firstCol">
      <w:rPr>
        <w:b/>
        <w:bCs/>
      </w:rPr>
    </w:tblStylePr>
    <w:tblStylePr w:type="lastCol">
      <w:rPr>
        <w:b/>
        <w:bCs/>
      </w:rPr>
      <w:tblPr/>
      <w:tcPr>
        <w:tcBorders>
          <w:top w:val="single" w:sz="8" w:space="0" w:color="C0504D"/>
          <w:bottom w:val="single" w:sz="8" w:space="0" w:color="C0504D"/>
        </w:tcBorders>
      </w:tcPr>
    </w:tblStylePr>
    <w:tblStylePr w:type="band1Vert">
      <w:tblPr/>
      <w:tcPr>
        <w:shd w:val="clear" w:color="auto" w:fill="EFD3D2"/>
      </w:tcPr>
    </w:tblStylePr>
    <w:tblStylePr w:type="band1Horz">
      <w:tblPr/>
      <w:tcPr>
        <w:shd w:val="clear" w:color="auto" w:fill="EFD3D2"/>
      </w:tcPr>
    </w:tblStylePr>
  </w:style>
  <w:style w:type="table" w:customStyle="1" w:styleId="MediumList1-Accent312">
    <w:name w:val="Medium List 1 - Accent 312"/>
    <w:basedOn w:val="TableNormal"/>
    <w:next w:val="MediumList1-Accent3"/>
    <w:uiPriority w:val="65"/>
    <w:rsid w:val="00220DDA"/>
    <w:rPr>
      <w:rFonts w:ascii="Aptos" w:eastAsia="MS Mincho" w:hAnsi="Aptos"/>
      <w:color w:val="000000"/>
      <w:sz w:val="22"/>
      <w:szCs w:val="22"/>
      <w:lang w:val="en-US" w:eastAsia="en-US"/>
    </w:rPr>
    <w:tblPr>
      <w:tblStyleRowBandSize w:val="1"/>
      <w:tblStyleColBandSize w:val="1"/>
      <w:tblBorders>
        <w:top w:val="single" w:sz="8" w:space="0" w:color="9BBB59"/>
        <w:bottom w:val="single" w:sz="8" w:space="0" w:color="9BBB59"/>
      </w:tblBorders>
    </w:tblPr>
    <w:tblStylePr w:type="firstRow">
      <w:rPr>
        <w:rFonts w:ascii="Calibri" w:eastAsia="MS Gothic" w:hAnsi="Calibri" w:cs="Times New Roman"/>
      </w:rPr>
      <w:tblPr/>
      <w:tcPr>
        <w:tcBorders>
          <w:top w:val="nil"/>
          <w:bottom w:val="single" w:sz="8" w:space="0" w:color="9BBB59"/>
        </w:tcBorders>
      </w:tcPr>
    </w:tblStylePr>
    <w:tblStylePr w:type="lastRow">
      <w:rPr>
        <w:b/>
        <w:bCs/>
        <w:color w:val="1F497D"/>
      </w:rPr>
      <w:tblPr/>
      <w:tcPr>
        <w:tcBorders>
          <w:top w:val="single" w:sz="8" w:space="0" w:color="9BBB59"/>
          <w:bottom w:val="single" w:sz="8" w:space="0" w:color="9BBB59"/>
        </w:tcBorders>
      </w:tcPr>
    </w:tblStylePr>
    <w:tblStylePr w:type="firstCol">
      <w:rPr>
        <w:b/>
        <w:bCs/>
      </w:rPr>
    </w:tblStylePr>
    <w:tblStylePr w:type="lastCol">
      <w:rPr>
        <w:b/>
        <w:bCs/>
      </w:rPr>
      <w:tblPr/>
      <w:tcPr>
        <w:tcBorders>
          <w:top w:val="single" w:sz="8" w:space="0" w:color="9BBB59"/>
          <w:bottom w:val="single" w:sz="8" w:space="0" w:color="9BBB59"/>
        </w:tcBorders>
      </w:tcPr>
    </w:tblStylePr>
    <w:tblStylePr w:type="band1Vert">
      <w:tblPr/>
      <w:tcPr>
        <w:shd w:val="clear" w:color="auto" w:fill="E6EED5"/>
      </w:tcPr>
    </w:tblStylePr>
    <w:tblStylePr w:type="band1Horz">
      <w:tblPr/>
      <w:tcPr>
        <w:shd w:val="clear" w:color="auto" w:fill="E6EED5"/>
      </w:tcPr>
    </w:tblStylePr>
  </w:style>
  <w:style w:type="table" w:customStyle="1" w:styleId="MediumList1-Accent412">
    <w:name w:val="Medium List 1 - Accent 412"/>
    <w:basedOn w:val="TableNormal"/>
    <w:next w:val="MediumList1-Accent4"/>
    <w:uiPriority w:val="65"/>
    <w:rsid w:val="00220DDA"/>
    <w:rPr>
      <w:rFonts w:ascii="Aptos" w:eastAsia="MS Mincho" w:hAnsi="Aptos"/>
      <w:color w:val="000000"/>
      <w:sz w:val="22"/>
      <w:szCs w:val="22"/>
      <w:lang w:val="en-US" w:eastAsia="en-US"/>
    </w:rPr>
    <w:tblPr>
      <w:tblStyleRowBandSize w:val="1"/>
      <w:tblStyleColBandSize w:val="1"/>
      <w:tblBorders>
        <w:top w:val="single" w:sz="8" w:space="0" w:color="8064A2"/>
        <w:bottom w:val="single" w:sz="8" w:space="0" w:color="8064A2"/>
      </w:tblBorders>
    </w:tblPr>
    <w:tblStylePr w:type="firstRow">
      <w:rPr>
        <w:rFonts w:ascii="Calibri" w:eastAsia="MS Gothic" w:hAnsi="Calibri"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customStyle="1" w:styleId="MediumList1-Accent512">
    <w:name w:val="Medium List 1 - Accent 512"/>
    <w:basedOn w:val="TableNormal"/>
    <w:next w:val="MediumList1-Accent5"/>
    <w:uiPriority w:val="65"/>
    <w:rsid w:val="00220DDA"/>
    <w:rPr>
      <w:rFonts w:ascii="Aptos" w:eastAsia="MS Mincho" w:hAnsi="Aptos"/>
      <w:color w:val="000000"/>
      <w:sz w:val="22"/>
      <w:szCs w:val="22"/>
      <w:lang w:val="en-US" w:eastAsia="en-US"/>
    </w:rPr>
    <w:tblPr>
      <w:tblStyleRowBandSize w:val="1"/>
      <w:tblStyleColBandSize w:val="1"/>
      <w:tblBorders>
        <w:top w:val="single" w:sz="8" w:space="0" w:color="4BACC6"/>
        <w:bottom w:val="single" w:sz="8" w:space="0" w:color="4BACC6"/>
      </w:tblBorders>
    </w:tblPr>
    <w:tblStylePr w:type="firstRow">
      <w:rPr>
        <w:rFonts w:ascii="Calibri" w:eastAsia="MS Gothic" w:hAnsi="Calibri"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customStyle="1" w:styleId="MediumList1-Accent612">
    <w:name w:val="Medium List 1 - Accent 612"/>
    <w:basedOn w:val="TableNormal"/>
    <w:next w:val="MediumList1-Accent6"/>
    <w:uiPriority w:val="65"/>
    <w:rsid w:val="00220DDA"/>
    <w:rPr>
      <w:rFonts w:ascii="Aptos" w:eastAsia="MS Mincho" w:hAnsi="Aptos"/>
      <w:color w:val="000000"/>
      <w:sz w:val="22"/>
      <w:szCs w:val="22"/>
      <w:lang w:val="en-US" w:eastAsia="en-US"/>
    </w:rPr>
    <w:tblPr>
      <w:tblStyleRowBandSize w:val="1"/>
      <w:tblStyleColBandSize w:val="1"/>
      <w:tblBorders>
        <w:top w:val="single" w:sz="8" w:space="0" w:color="F79646"/>
        <w:bottom w:val="single" w:sz="8" w:space="0" w:color="F79646"/>
      </w:tblBorders>
    </w:tblPr>
    <w:tblStylePr w:type="firstRow">
      <w:rPr>
        <w:rFonts w:ascii="Calibri" w:eastAsia="MS Gothic" w:hAnsi="Calibri" w:cs="Times New Roman"/>
      </w:rPr>
      <w:tblPr/>
      <w:tcPr>
        <w:tcBorders>
          <w:top w:val="nil"/>
          <w:bottom w:val="single" w:sz="8" w:space="0" w:color="F79646"/>
        </w:tcBorders>
      </w:tcPr>
    </w:tblStylePr>
    <w:tblStylePr w:type="lastRow">
      <w:rPr>
        <w:b/>
        <w:bCs/>
        <w:color w:val="1F497D"/>
      </w:rPr>
      <w:tblPr/>
      <w:tcPr>
        <w:tcBorders>
          <w:top w:val="single" w:sz="8" w:space="0" w:color="F79646"/>
          <w:bottom w:val="single" w:sz="8" w:space="0" w:color="F79646"/>
        </w:tcBorders>
      </w:tcPr>
    </w:tblStylePr>
    <w:tblStylePr w:type="firstCol">
      <w:rPr>
        <w:b/>
        <w:bCs/>
      </w:rPr>
    </w:tblStylePr>
    <w:tblStylePr w:type="lastCol">
      <w:rPr>
        <w:b/>
        <w:bCs/>
      </w:rPr>
      <w:tblPr/>
      <w:tcPr>
        <w:tcBorders>
          <w:top w:val="single" w:sz="8" w:space="0" w:color="F79646"/>
          <w:bottom w:val="single" w:sz="8" w:space="0" w:color="F79646"/>
        </w:tcBorders>
      </w:tcPr>
    </w:tblStylePr>
    <w:tblStylePr w:type="band1Vert">
      <w:tblPr/>
      <w:tcPr>
        <w:shd w:val="clear" w:color="auto" w:fill="FDE4D0"/>
      </w:tcPr>
    </w:tblStylePr>
    <w:tblStylePr w:type="band1Horz">
      <w:tblPr/>
      <w:tcPr>
        <w:shd w:val="clear" w:color="auto" w:fill="FDE4D0"/>
      </w:tcPr>
    </w:tblStylePr>
  </w:style>
  <w:style w:type="table" w:customStyle="1" w:styleId="MediumGrid112">
    <w:name w:val="Medium Grid 112"/>
    <w:basedOn w:val="TableNormal"/>
    <w:next w:val="MediumGrid1"/>
    <w:uiPriority w:val="67"/>
    <w:rsid w:val="00220DDA"/>
    <w:rPr>
      <w:rFonts w:ascii="Aptos" w:eastAsia="MS Mincho" w:hAnsi="Aptos"/>
      <w:sz w:val="22"/>
      <w:szCs w:val="22"/>
      <w:lang w:val="en-US" w:eastAsia="en-US"/>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insideV w:val="single" w:sz="8" w:space="0" w:color="404040"/>
      </w:tblBorders>
    </w:tblPr>
    <w:tcPr>
      <w:shd w:val="clear" w:color="auto" w:fill="C0C0C0"/>
    </w:tcPr>
    <w:tblStylePr w:type="firstRow">
      <w:rPr>
        <w:b/>
        <w:bCs/>
      </w:rPr>
    </w:tblStylePr>
    <w:tblStylePr w:type="lastRow">
      <w:rPr>
        <w:b/>
        <w:bCs/>
      </w:rPr>
      <w:tblPr/>
      <w:tcPr>
        <w:tcBorders>
          <w:top w:val="single" w:sz="18" w:space="0" w:color="404040"/>
        </w:tcBorders>
      </w:tcPr>
    </w:tblStylePr>
    <w:tblStylePr w:type="firstCol">
      <w:rPr>
        <w:b/>
        <w:bCs/>
      </w:rPr>
    </w:tblStylePr>
    <w:tblStylePr w:type="lastCol">
      <w:rPr>
        <w:b/>
        <w:bCs/>
      </w:rPr>
    </w:tblStylePr>
    <w:tblStylePr w:type="band1Vert">
      <w:tblPr/>
      <w:tcPr>
        <w:shd w:val="clear" w:color="auto" w:fill="808080"/>
      </w:tcPr>
    </w:tblStylePr>
    <w:tblStylePr w:type="band1Horz">
      <w:tblPr/>
      <w:tcPr>
        <w:shd w:val="clear" w:color="auto" w:fill="808080"/>
      </w:tcPr>
    </w:tblStylePr>
  </w:style>
  <w:style w:type="table" w:customStyle="1" w:styleId="MediumGrid1-Accent112">
    <w:name w:val="Medium Grid 1 - Accent 112"/>
    <w:basedOn w:val="TableNormal"/>
    <w:next w:val="MediumGrid1-Accent1"/>
    <w:uiPriority w:val="67"/>
    <w:rsid w:val="00220DDA"/>
    <w:rPr>
      <w:rFonts w:ascii="Aptos" w:eastAsia="MS Mincho" w:hAnsi="Aptos"/>
      <w:sz w:val="22"/>
      <w:szCs w:val="22"/>
      <w:lang w:val="en-US" w:eastAsia="en-US"/>
    </w:r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insideV w:val="single" w:sz="8" w:space="0" w:color="7BA0CD"/>
      </w:tblBorders>
    </w:tblPr>
    <w:tcPr>
      <w:shd w:val="clear" w:color="auto" w:fill="D3DFEE"/>
    </w:tcPr>
    <w:tblStylePr w:type="firstRow">
      <w:rPr>
        <w:b/>
        <w:bCs/>
      </w:rPr>
    </w:tblStylePr>
    <w:tblStylePr w:type="lastRow">
      <w:rPr>
        <w:b/>
        <w:bCs/>
      </w:rPr>
      <w:tblPr/>
      <w:tcPr>
        <w:tcBorders>
          <w:top w:val="single" w:sz="18" w:space="0" w:color="7BA0CD"/>
        </w:tcBorders>
      </w:tcPr>
    </w:tblStylePr>
    <w:tblStylePr w:type="firstCol">
      <w:rPr>
        <w:b/>
        <w:bCs/>
      </w:rPr>
    </w:tblStylePr>
    <w:tblStylePr w:type="lastCol">
      <w:rPr>
        <w:b/>
        <w:bCs/>
      </w:rPr>
    </w:tblStylePr>
    <w:tblStylePr w:type="band1Vert">
      <w:tblPr/>
      <w:tcPr>
        <w:shd w:val="clear" w:color="auto" w:fill="A7BFDE"/>
      </w:tcPr>
    </w:tblStylePr>
    <w:tblStylePr w:type="band1Horz">
      <w:tblPr/>
      <w:tcPr>
        <w:shd w:val="clear" w:color="auto" w:fill="A7BFDE"/>
      </w:tcPr>
    </w:tblStylePr>
  </w:style>
  <w:style w:type="table" w:customStyle="1" w:styleId="MediumGrid1-Accent212">
    <w:name w:val="Medium Grid 1 - Accent 212"/>
    <w:basedOn w:val="TableNormal"/>
    <w:next w:val="MediumGrid1-Accent2"/>
    <w:uiPriority w:val="67"/>
    <w:rsid w:val="00220DDA"/>
    <w:rPr>
      <w:rFonts w:ascii="Aptos" w:eastAsia="MS Mincho" w:hAnsi="Aptos"/>
      <w:sz w:val="22"/>
      <w:szCs w:val="22"/>
      <w:lang w:val="en-US" w:eastAsia="en-US"/>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insideV w:val="single" w:sz="8" w:space="0" w:color="CF7B79"/>
      </w:tblBorders>
    </w:tblPr>
    <w:tcPr>
      <w:shd w:val="clear" w:color="auto" w:fill="EFD3D2"/>
    </w:tcPr>
    <w:tblStylePr w:type="firstRow">
      <w:rPr>
        <w:b/>
        <w:bCs/>
      </w:rPr>
    </w:tblStylePr>
    <w:tblStylePr w:type="lastRow">
      <w:rPr>
        <w:b/>
        <w:bCs/>
      </w:rPr>
      <w:tblPr/>
      <w:tcPr>
        <w:tcBorders>
          <w:top w:val="single" w:sz="18" w:space="0" w:color="CF7B79"/>
        </w:tcBorders>
      </w:tcPr>
    </w:tblStylePr>
    <w:tblStylePr w:type="firstCol">
      <w:rPr>
        <w:b/>
        <w:bCs/>
      </w:rPr>
    </w:tblStylePr>
    <w:tblStylePr w:type="lastCol">
      <w:rPr>
        <w:b/>
        <w:bCs/>
      </w:rPr>
    </w:tblStylePr>
    <w:tblStylePr w:type="band1Vert">
      <w:tblPr/>
      <w:tcPr>
        <w:shd w:val="clear" w:color="auto" w:fill="DFA7A6"/>
      </w:tcPr>
    </w:tblStylePr>
    <w:tblStylePr w:type="band1Horz">
      <w:tblPr/>
      <w:tcPr>
        <w:shd w:val="clear" w:color="auto" w:fill="DFA7A6"/>
      </w:tcPr>
    </w:tblStylePr>
  </w:style>
  <w:style w:type="table" w:customStyle="1" w:styleId="MediumGrid1-Accent312">
    <w:name w:val="Medium Grid 1 - Accent 312"/>
    <w:basedOn w:val="TableNormal"/>
    <w:next w:val="MediumGrid1-Accent3"/>
    <w:uiPriority w:val="67"/>
    <w:rsid w:val="00220DDA"/>
    <w:rPr>
      <w:rFonts w:ascii="Aptos" w:eastAsia="MS Mincho" w:hAnsi="Aptos"/>
      <w:sz w:val="22"/>
      <w:szCs w:val="22"/>
      <w:lang w:val="en-US" w:eastAsia="en-US"/>
    </w:rPr>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MediumGrid1-Accent412">
    <w:name w:val="Medium Grid 1 - Accent 412"/>
    <w:basedOn w:val="TableNormal"/>
    <w:next w:val="MediumGrid1-Accent4"/>
    <w:uiPriority w:val="67"/>
    <w:rsid w:val="00220DDA"/>
    <w:rPr>
      <w:rFonts w:ascii="Aptos" w:eastAsia="MS Mincho" w:hAnsi="Aptos"/>
      <w:sz w:val="22"/>
      <w:szCs w:val="22"/>
      <w:lang w:val="en-US" w:eastAsia="en-US"/>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insideV w:val="single" w:sz="8" w:space="0" w:color="9F8AB9"/>
      </w:tblBorders>
    </w:tblPr>
    <w:tcPr>
      <w:shd w:val="clear" w:color="auto" w:fill="DFD8E8"/>
    </w:tcPr>
    <w:tblStylePr w:type="firstRow">
      <w:rPr>
        <w:b/>
        <w:bCs/>
      </w:rPr>
    </w:tblStylePr>
    <w:tblStylePr w:type="lastRow">
      <w:rPr>
        <w:b/>
        <w:bCs/>
      </w:rPr>
      <w:tblPr/>
      <w:tcPr>
        <w:tcBorders>
          <w:top w:val="single" w:sz="18" w:space="0" w:color="9F8AB9"/>
        </w:tcBorders>
      </w:tcPr>
    </w:tblStylePr>
    <w:tblStylePr w:type="firstCol">
      <w:rPr>
        <w:b/>
        <w:bCs/>
      </w:rPr>
    </w:tblStylePr>
    <w:tblStylePr w:type="lastCol">
      <w:rPr>
        <w:b/>
        <w:bCs/>
      </w:rPr>
    </w:tblStylePr>
    <w:tblStylePr w:type="band1Vert">
      <w:tblPr/>
      <w:tcPr>
        <w:shd w:val="clear" w:color="auto" w:fill="BFB1D0"/>
      </w:tcPr>
    </w:tblStylePr>
    <w:tblStylePr w:type="band1Horz">
      <w:tblPr/>
      <w:tcPr>
        <w:shd w:val="clear" w:color="auto" w:fill="BFB1D0"/>
      </w:tcPr>
    </w:tblStylePr>
  </w:style>
  <w:style w:type="table" w:customStyle="1" w:styleId="MediumGrid1-Accent512">
    <w:name w:val="Medium Grid 1 - Accent 512"/>
    <w:basedOn w:val="TableNormal"/>
    <w:next w:val="MediumGrid1-Accent5"/>
    <w:uiPriority w:val="67"/>
    <w:rsid w:val="00220DDA"/>
    <w:rPr>
      <w:rFonts w:ascii="Aptos" w:eastAsia="MS Mincho" w:hAnsi="Aptos"/>
      <w:sz w:val="22"/>
      <w:szCs w:val="22"/>
      <w:lang w:val="en-US" w:eastAsia="en-US"/>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insideV w:val="single" w:sz="8" w:space="0" w:color="78C0D4"/>
      </w:tblBorders>
    </w:tblPr>
    <w:tcPr>
      <w:shd w:val="clear" w:color="auto" w:fill="D2EAF1"/>
    </w:tcPr>
    <w:tblStylePr w:type="firstRow">
      <w:rPr>
        <w:b/>
        <w:bCs/>
      </w:rPr>
    </w:tblStylePr>
    <w:tblStylePr w:type="lastRow">
      <w:rPr>
        <w:b/>
        <w:bCs/>
      </w:rPr>
      <w:tblPr/>
      <w:tcPr>
        <w:tcBorders>
          <w:top w:val="single" w:sz="18" w:space="0" w:color="78C0D4"/>
        </w:tcBorders>
      </w:tcPr>
    </w:tblStylePr>
    <w:tblStylePr w:type="firstCol">
      <w:rPr>
        <w:b/>
        <w:bCs/>
      </w:rPr>
    </w:tblStylePr>
    <w:tblStylePr w:type="lastCol">
      <w:rPr>
        <w:b/>
        <w:bCs/>
      </w:rPr>
    </w:tblStylePr>
    <w:tblStylePr w:type="band1Vert">
      <w:tblPr/>
      <w:tcPr>
        <w:shd w:val="clear" w:color="auto" w:fill="A5D5E2"/>
      </w:tcPr>
    </w:tblStylePr>
    <w:tblStylePr w:type="band1Horz">
      <w:tblPr/>
      <w:tcPr>
        <w:shd w:val="clear" w:color="auto" w:fill="A5D5E2"/>
      </w:tcPr>
    </w:tblStylePr>
  </w:style>
  <w:style w:type="table" w:customStyle="1" w:styleId="MediumGrid1-Accent612">
    <w:name w:val="Medium Grid 1 - Accent 612"/>
    <w:basedOn w:val="TableNormal"/>
    <w:next w:val="MediumGrid1-Accent6"/>
    <w:uiPriority w:val="67"/>
    <w:rsid w:val="00220DDA"/>
    <w:rPr>
      <w:rFonts w:ascii="Aptos" w:eastAsia="MS Mincho" w:hAnsi="Aptos"/>
      <w:sz w:val="22"/>
      <w:szCs w:val="22"/>
      <w:lang w:val="en-US" w:eastAsia="en-US"/>
    </w:rPr>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insideV w:val="single" w:sz="8" w:space="0" w:color="F9B074"/>
      </w:tblBorders>
    </w:tblPr>
    <w:tcPr>
      <w:shd w:val="clear" w:color="auto" w:fill="FDE4D0"/>
    </w:tcPr>
    <w:tblStylePr w:type="firstRow">
      <w:rPr>
        <w:b/>
        <w:bCs/>
      </w:rPr>
    </w:tblStylePr>
    <w:tblStylePr w:type="lastRow">
      <w:rPr>
        <w:b/>
        <w:bCs/>
      </w:rPr>
      <w:tblPr/>
      <w:tcPr>
        <w:tcBorders>
          <w:top w:val="single" w:sz="18" w:space="0" w:color="F9B074"/>
        </w:tcBorders>
      </w:tcPr>
    </w:tblStylePr>
    <w:tblStylePr w:type="firstCol">
      <w:rPr>
        <w:b/>
        <w:bCs/>
      </w:rPr>
    </w:tblStylePr>
    <w:tblStylePr w:type="lastCol">
      <w:rPr>
        <w:b/>
        <w:bCs/>
      </w:rPr>
    </w:tblStylePr>
    <w:tblStylePr w:type="band1Vert">
      <w:tblPr/>
      <w:tcPr>
        <w:shd w:val="clear" w:color="auto" w:fill="FBCAA2"/>
      </w:tcPr>
    </w:tblStylePr>
    <w:tblStylePr w:type="band1Horz">
      <w:tblPr/>
      <w:tcPr>
        <w:shd w:val="clear" w:color="auto" w:fill="FBCAA2"/>
      </w:tcPr>
    </w:tblStylePr>
  </w:style>
  <w:style w:type="table" w:customStyle="1" w:styleId="MediumGrid211">
    <w:name w:val="Medium Grid 211"/>
    <w:basedOn w:val="TableNormal"/>
    <w:next w:val="MediumGrid2"/>
    <w:uiPriority w:val="68"/>
    <w:rsid w:val="00220DDA"/>
    <w:rPr>
      <w:rFonts w:ascii="Calibri" w:eastAsia="MS Gothic" w:hAnsi="Calibri"/>
      <w:color w:val="000000"/>
      <w:sz w:val="22"/>
      <w:szCs w:val="22"/>
      <w:lang w:val="en-US" w:eastAsia="en-US"/>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cPr>
      <w:shd w:val="clear" w:color="auto" w:fill="C0C0C0"/>
    </w:tcPr>
    <w:tblStylePr w:type="firstRow">
      <w:rPr>
        <w:b/>
        <w:bCs/>
        <w:color w:val="000000"/>
      </w:rPr>
      <w:tblPr/>
      <w:tcPr>
        <w:shd w:val="clear" w:color="auto" w:fill="E6E6E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CCCCC"/>
      </w:tcPr>
    </w:tblStylePr>
    <w:tblStylePr w:type="band1Vert">
      <w:tblPr/>
      <w:tcPr>
        <w:shd w:val="clear" w:color="auto" w:fill="808080"/>
      </w:tcPr>
    </w:tblStylePr>
    <w:tblStylePr w:type="band1Horz">
      <w:tblPr/>
      <w:tcPr>
        <w:tcBorders>
          <w:insideH w:val="single" w:sz="6" w:space="0" w:color="000000"/>
          <w:insideV w:val="single" w:sz="6" w:space="0" w:color="000000"/>
        </w:tcBorders>
        <w:shd w:val="clear" w:color="auto" w:fill="808080"/>
      </w:tcPr>
    </w:tblStylePr>
    <w:tblStylePr w:type="nwCell">
      <w:tblPr/>
      <w:tcPr>
        <w:shd w:val="clear" w:color="auto" w:fill="FFFFFF"/>
      </w:tcPr>
    </w:tblStylePr>
  </w:style>
  <w:style w:type="table" w:customStyle="1" w:styleId="MediumGrid2-Accent111">
    <w:name w:val="Medium Grid 2 - Accent 111"/>
    <w:basedOn w:val="TableNormal"/>
    <w:next w:val="MediumGrid2-Accent1"/>
    <w:uiPriority w:val="68"/>
    <w:rsid w:val="00220DDA"/>
    <w:rPr>
      <w:rFonts w:ascii="Calibri" w:eastAsia="MS Gothic" w:hAnsi="Calibri"/>
      <w:color w:val="000000"/>
      <w:sz w:val="22"/>
      <w:szCs w:val="22"/>
      <w:lang w:val="en-US" w:eastAsia="en-US"/>
    </w:rPr>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BE5F1"/>
      </w:tcPr>
    </w:tblStylePr>
    <w:tblStylePr w:type="band1Vert">
      <w:tblPr/>
      <w:tcPr>
        <w:shd w:val="clear" w:color="auto" w:fill="A7BFDE"/>
      </w:tcPr>
    </w:tblStylePr>
    <w:tblStylePr w:type="band1Horz">
      <w:tblPr/>
      <w:tcPr>
        <w:tcBorders>
          <w:insideH w:val="single" w:sz="6" w:space="0" w:color="4F81BD"/>
          <w:insideV w:val="single" w:sz="6" w:space="0" w:color="4F81BD"/>
        </w:tcBorders>
        <w:shd w:val="clear" w:color="auto" w:fill="A7BFDE"/>
      </w:tcPr>
    </w:tblStylePr>
    <w:tblStylePr w:type="nwCell">
      <w:tblPr/>
      <w:tcPr>
        <w:shd w:val="clear" w:color="auto" w:fill="FFFFFF"/>
      </w:tcPr>
    </w:tblStylePr>
  </w:style>
  <w:style w:type="table" w:customStyle="1" w:styleId="MediumGrid2-Accent211">
    <w:name w:val="Medium Grid 2 - Accent 211"/>
    <w:basedOn w:val="TableNormal"/>
    <w:next w:val="MediumGrid2-Accent2"/>
    <w:uiPriority w:val="68"/>
    <w:rsid w:val="00220DDA"/>
    <w:rPr>
      <w:rFonts w:ascii="Calibri" w:eastAsia="MS Gothic" w:hAnsi="Calibri"/>
      <w:color w:val="000000"/>
      <w:sz w:val="22"/>
      <w:szCs w:val="22"/>
      <w:lang w:val="en-US" w:eastAsia="en-US"/>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cPr>
      <w:shd w:val="clear" w:color="auto" w:fill="EFD3D2"/>
    </w:tcPr>
    <w:tblStylePr w:type="firstRow">
      <w:rPr>
        <w:b/>
        <w:bCs/>
        <w:color w:val="000000"/>
      </w:rPr>
      <w:tblPr/>
      <w:tcPr>
        <w:shd w:val="clear" w:color="auto" w:fill="F8EDED"/>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2DBDB"/>
      </w:tcPr>
    </w:tblStylePr>
    <w:tblStylePr w:type="band1Vert">
      <w:tblPr/>
      <w:tcPr>
        <w:shd w:val="clear" w:color="auto" w:fill="DFA7A6"/>
      </w:tcPr>
    </w:tblStylePr>
    <w:tblStylePr w:type="band1Horz">
      <w:tblPr/>
      <w:tcPr>
        <w:tcBorders>
          <w:insideH w:val="single" w:sz="6" w:space="0" w:color="C0504D"/>
          <w:insideV w:val="single" w:sz="6" w:space="0" w:color="C0504D"/>
        </w:tcBorders>
        <w:shd w:val="clear" w:color="auto" w:fill="DFA7A6"/>
      </w:tcPr>
    </w:tblStylePr>
    <w:tblStylePr w:type="nwCell">
      <w:tblPr/>
      <w:tcPr>
        <w:shd w:val="clear" w:color="auto" w:fill="FFFFFF"/>
      </w:tcPr>
    </w:tblStylePr>
  </w:style>
  <w:style w:type="table" w:customStyle="1" w:styleId="MediumGrid2-Accent311">
    <w:name w:val="Medium Grid 2 - Accent 311"/>
    <w:basedOn w:val="TableNormal"/>
    <w:next w:val="MediumGrid2-Accent3"/>
    <w:uiPriority w:val="68"/>
    <w:rsid w:val="00220DDA"/>
    <w:rPr>
      <w:rFonts w:ascii="Calibri" w:eastAsia="MS Gothic" w:hAnsi="Calibri"/>
      <w:color w:val="000000"/>
      <w:sz w:val="22"/>
      <w:szCs w:val="22"/>
      <w:lang w:val="en-US" w:eastAsia="en-US"/>
    </w:rPr>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cPr>
      <w:shd w:val="clear" w:color="auto" w:fill="E6EED5"/>
    </w:tcPr>
    <w:tblStylePr w:type="firstRow">
      <w:rPr>
        <w:b/>
        <w:bCs/>
        <w:color w:val="000000"/>
      </w:rPr>
      <w:tblPr/>
      <w:tcPr>
        <w:shd w:val="clear" w:color="auto" w:fill="F5F8EE"/>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AF1DD"/>
      </w:tcPr>
    </w:tblStylePr>
    <w:tblStylePr w:type="band1Vert">
      <w:tblPr/>
      <w:tcPr>
        <w:shd w:val="clear" w:color="auto" w:fill="CDDDAC"/>
      </w:tcPr>
    </w:tblStylePr>
    <w:tblStylePr w:type="band1Horz">
      <w:tblPr/>
      <w:tcPr>
        <w:tcBorders>
          <w:insideH w:val="single" w:sz="6" w:space="0" w:color="9BBB59"/>
          <w:insideV w:val="single" w:sz="6" w:space="0" w:color="9BBB59"/>
        </w:tcBorders>
        <w:shd w:val="clear" w:color="auto" w:fill="CDDDAC"/>
      </w:tcPr>
    </w:tblStylePr>
    <w:tblStylePr w:type="nwCell">
      <w:tblPr/>
      <w:tcPr>
        <w:shd w:val="clear" w:color="auto" w:fill="FFFFFF"/>
      </w:tcPr>
    </w:tblStylePr>
  </w:style>
  <w:style w:type="table" w:customStyle="1" w:styleId="MediumGrid2-Accent411">
    <w:name w:val="Medium Grid 2 - Accent 411"/>
    <w:basedOn w:val="TableNormal"/>
    <w:next w:val="MediumGrid2-Accent4"/>
    <w:uiPriority w:val="68"/>
    <w:rsid w:val="00220DDA"/>
    <w:rPr>
      <w:rFonts w:ascii="Calibri" w:eastAsia="MS Gothic" w:hAnsi="Calibri"/>
      <w:color w:val="000000"/>
      <w:sz w:val="22"/>
      <w:szCs w:val="22"/>
      <w:lang w:val="en-US" w:eastAsia="en-US"/>
    </w:rPr>
    <w:tblPr>
      <w:tblStyleRowBandSize w:val="1"/>
      <w:tblStyleColBandSize w:val="1"/>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Pr>
    <w:tcPr>
      <w:shd w:val="clear" w:color="auto" w:fill="DFD8E8"/>
    </w:tcPr>
    <w:tblStylePr w:type="firstRow">
      <w:rPr>
        <w:b/>
        <w:bCs/>
        <w:color w:val="000000"/>
      </w:rPr>
      <w:tblPr/>
      <w:tcPr>
        <w:shd w:val="clear" w:color="auto" w:fill="F2EFF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5DFEC"/>
      </w:tcPr>
    </w:tblStylePr>
    <w:tblStylePr w:type="band1Vert">
      <w:tblPr/>
      <w:tcPr>
        <w:shd w:val="clear" w:color="auto" w:fill="BFB1D0"/>
      </w:tcPr>
    </w:tblStylePr>
    <w:tblStylePr w:type="band1Horz">
      <w:tblPr/>
      <w:tcPr>
        <w:tcBorders>
          <w:insideH w:val="single" w:sz="6" w:space="0" w:color="8064A2"/>
          <w:insideV w:val="single" w:sz="6" w:space="0" w:color="8064A2"/>
        </w:tcBorders>
        <w:shd w:val="clear" w:color="auto" w:fill="BFB1D0"/>
      </w:tcPr>
    </w:tblStylePr>
    <w:tblStylePr w:type="nwCell">
      <w:tblPr/>
      <w:tcPr>
        <w:shd w:val="clear" w:color="auto" w:fill="FFFFFF"/>
      </w:tcPr>
    </w:tblStylePr>
  </w:style>
  <w:style w:type="table" w:customStyle="1" w:styleId="MediumGrid2-Accent511">
    <w:name w:val="Medium Grid 2 - Accent 511"/>
    <w:basedOn w:val="TableNormal"/>
    <w:next w:val="MediumGrid2-Accent5"/>
    <w:uiPriority w:val="68"/>
    <w:rsid w:val="00220DDA"/>
    <w:rPr>
      <w:rFonts w:ascii="Calibri" w:eastAsia="MS Gothic" w:hAnsi="Calibri"/>
      <w:color w:val="000000"/>
      <w:sz w:val="22"/>
      <w:szCs w:val="22"/>
      <w:lang w:val="en-US" w:eastAsia="en-US"/>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cPr>
      <w:shd w:val="clear" w:color="auto" w:fill="D2EAF1"/>
    </w:tcPr>
    <w:tblStylePr w:type="firstRow">
      <w:rPr>
        <w:b/>
        <w:bCs/>
        <w:color w:val="000000"/>
      </w:rPr>
      <w:tblPr/>
      <w:tcPr>
        <w:shd w:val="clear" w:color="auto" w:fill="EDF6F9"/>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AEEF3"/>
      </w:tcPr>
    </w:tblStylePr>
    <w:tblStylePr w:type="band1Vert">
      <w:tblPr/>
      <w:tcPr>
        <w:shd w:val="clear" w:color="auto" w:fill="A5D5E2"/>
      </w:tcPr>
    </w:tblStylePr>
    <w:tblStylePr w:type="band1Horz">
      <w:tblPr/>
      <w:tcPr>
        <w:tcBorders>
          <w:insideH w:val="single" w:sz="6" w:space="0" w:color="4BACC6"/>
          <w:insideV w:val="single" w:sz="6" w:space="0" w:color="4BACC6"/>
        </w:tcBorders>
        <w:shd w:val="clear" w:color="auto" w:fill="A5D5E2"/>
      </w:tcPr>
    </w:tblStylePr>
    <w:tblStylePr w:type="nwCell">
      <w:tblPr/>
      <w:tcPr>
        <w:shd w:val="clear" w:color="auto" w:fill="FFFFFF"/>
      </w:tcPr>
    </w:tblStylePr>
  </w:style>
  <w:style w:type="table" w:customStyle="1" w:styleId="MediumGrid2-Accent611">
    <w:name w:val="Medium Grid 2 - Accent 611"/>
    <w:basedOn w:val="TableNormal"/>
    <w:next w:val="MediumGrid2-Accent6"/>
    <w:uiPriority w:val="68"/>
    <w:rsid w:val="00220DDA"/>
    <w:rPr>
      <w:rFonts w:ascii="Calibri" w:eastAsia="MS Gothic" w:hAnsi="Calibri"/>
      <w:color w:val="000000"/>
      <w:sz w:val="22"/>
      <w:szCs w:val="22"/>
      <w:lang w:val="en-US" w:eastAsia="en-US"/>
    </w:rPr>
    <w:tblPr>
      <w:tblStyleRowBandSize w:val="1"/>
      <w:tblStyleColBandSize w:val="1"/>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cPr>
      <w:shd w:val="clear" w:color="auto" w:fill="FDE4D0"/>
    </w:tcPr>
    <w:tblStylePr w:type="firstRow">
      <w:rPr>
        <w:b/>
        <w:bCs/>
        <w:color w:val="000000"/>
      </w:rPr>
      <w:tblPr/>
      <w:tcPr>
        <w:shd w:val="clear" w:color="auto" w:fill="FEF4EC"/>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DE9D9"/>
      </w:tcPr>
    </w:tblStylePr>
    <w:tblStylePr w:type="band1Vert">
      <w:tblPr/>
      <w:tcPr>
        <w:shd w:val="clear" w:color="auto" w:fill="FBCAA2"/>
      </w:tcPr>
    </w:tblStylePr>
    <w:tblStylePr w:type="band1Horz">
      <w:tblPr/>
      <w:tcPr>
        <w:tcBorders>
          <w:insideH w:val="single" w:sz="6" w:space="0" w:color="F79646"/>
          <w:insideV w:val="single" w:sz="6" w:space="0" w:color="F79646"/>
        </w:tcBorders>
        <w:shd w:val="clear" w:color="auto" w:fill="FBCAA2"/>
      </w:tcPr>
    </w:tblStylePr>
    <w:tblStylePr w:type="nwCell">
      <w:tblPr/>
      <w:tcPr>
        <w:shd w:val="clear" w:color="auto" w:fill="FFFFFF"/>
      </w:tcPr>
    </w:tblStylePr>
  </w:style>
  <w:style w:type="table" w:customStyle="1" w:styleId="MediumGrid312">
    <w:name w:val="Medium Grid 312"/>
    <w:basedOn w:val="TableNormal"/>
    <w:next w:val="MediumGrid3"/>
    <w:uiPriority w:val="69"/>
    <w:rsid w:val="00220DDA"/>
    <w:rPr>
      <w:rFonts w:ascii="Aptos" w:eastAsia="MS Mincho" w:hAnsi="Aptos"/>
      <w:sz w:val="22"/>
      <w:szCs w:val="22"/>
      <w:lang w:val="en-US" w:eastAsia="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C0C0C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000000"/>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000000"/>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000000"/>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000000"/>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80808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808080"/>
      </w:tcPr>
    </w:tblStylePr>
  </w:style>
  <w:style w:type="table" w:customStyle="1" w:styleId="MediumGrid3-Accent112">
    <w:name w:val="Medium Grid 3 - Accent 112"/>
    <w:basedOn w:val="TableNormal"/>
    <w:next w:val="MediumGrid3-Accent1"/>
    <w:uiPriority w:val="69"/>
    <w:rsid w:val="00220DDA"/>
    <w:rPr>
      <w:rFonts w:ascii="Aptos" w:eastAsia="MS Mincho" w:hAnsi="Aptos"/>
      <w:sz w:val="22"/>
      <w:szCs w:val="22"/>
      <w:lang w:val="en-US" w:eastAsia="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MediumGrid3-Accent212">
    <w:name w:val="Medium Grid 3 - Accent 212"/>
    <w:basedOn w:val="TableNormal"/>
    <w:next w:val="MediumGrid3-Accent2"/>
    <w:uiPriority w:val="69"/>
    <w:rsid w:val="00220DDA"/>
    <w:rPr>
      <w:rFonts w:ascii="Aptos" w:eastAsia="MS Mincho" w:hAnsi="Aptos"/>
      <w:sz w:val="22"/>
      <w:szCs w:val="22"/>
      <w:lang w:val="en-US" w:eastAsia="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FD3D2"/>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C0504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C0504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C0504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C0504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DFA7A6"/>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DFA7A6"/>
      </w:tcPr>
    </w:tblStylePr>
  </w:style>
  <w:style w:type="table" w:customStyle="1" w:styleId="MediumGrid3-Accent312">
    <w:name w:val="Medium Grid 3 - Accent 312"/>
    <w:basedOn w:val="TableNormal"/>
    <w:next w:val="MediumGrid3-Accent3"/>
    <w:uiPriority w:val="69"/>
    <w:rsid w:val="00220DDA"/>
    <w:rPr>
      <w:rFonts w:ascii="Aptos" w:eastAsia="MS Mincho" w:hAnsi="Aptos"/>
      <w:sz w:val="22"/>
      <w:szCs w:val="22"/>
      <w:lang w:val="en-US" w:eastAsia="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6EED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BBB59"/>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BBB59"/>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9BBB59"/>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9BBB59"/>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CDDDAC"/>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DDDAC"/>
      </w:tcPr>
    </w:tblStylePr>
  </w:style>
  <w:style w:type="table" w:customStyle="1" w:styleId="MediumGrid3-Accent412">
    <w:name w:val="Medium Grid 3 - Accent 412"/>
    <w:basedOn w:val="TableNormal"/>
    <w:next w:val="MediumGrid3-Accent4"/>
    <w:uiPriority w:val="69"/>
    <w:rsid w:val="00220DDA"/>
    <w:rPr>
      <w:rFonts w:ascii="Aptos" w:eastAsia="MS Mincho" w:hAnsi="Aptos"/>
      <w:sz w:val="22"/>
      <w:szCs w:val="22"/>
      <w:lang w:val="en-US" w:eastAsia="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FD8E8"/>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8064A2"/>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8064A2"/>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8064A2"/>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8064A2"/>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BFB1D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BFB1D0"/>
      </w:tcPr>
    </w:tblStylePr>
  </w:style>
  <w:style w:type="table" w:customStyle="1" w:styleId="MediumGrid3-Accent512">
    <w:name w:val="Medium Grid 3 - Accent 512"/>
    <w:basedOn w:val="TableNormal"/>
    <w:next w:val="MediumGrid3-Accent5"/>
    <w:uiPriority w:val="69"/>
    <w:rsid w:val="00220DDA"/>
    <w:rPr>
      <w:rFonts w:ascii="Aptos" w:eastAsia="MS Mincho" w:hAnsi="Aptos"/>
      <w:sz w:val="22"/>
      <w:szCs w:val="22"/>
      <w:lang w:val="en-US" w:eastAsia="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2EAF1"/>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BACC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BACC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BACC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BACC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5D5E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5D5E2"/>
      </w:tcPr>
    </w:tblStylePr>
  </w:style>
  <w:style w:type="table" w:customStyle="1" w:styleId="MediumGrid3-Accent612">
    <w:name w:val="Medium Grid 3 - Accent 612"/>
    <w:basedOn w:val="TableNormal"/>
    <w:next w:val="MediumGrid3-Accent6"/>
    <w:uiPriority w:val="69"/>
    <w:rsid w:val="00220DDA"/>
    <w:rPr>
      <w:rFonts w:ascii="Aptos" w:eastAsia="MS Mincho" w:hAnsi="Aptos"/>
      <w:sz w:val="22"/>
      <w:szCs w:val="22"/>
      <w:lang w:val="en-US" w:eastAsia="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FDE4D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F7964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F7964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F7964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F7964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FBCAA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FBCAA2"/>
      </w:tcPr>
    </w:tblStylePr>
  </w:style>
  <w:style w:type="table" w:customStyle="1" w:styleId="DarkList12">
    <w:name w:val="Dark List12"/>
    <w:basedOn w:val="TableNormal"/>
    <w:next w:val="DarkList"/>
    <w:uiPriority w:val="70"/>
    <w:rsid w:val="00220DDA"/>
    <w:rPr>
      <w:rFonts w:ascii="Aptos" w:eastAsia="MS Mincho" w:hAnsi="Aptos"/>
      <w:color w:val="FFFFFF"/>
      <w:sz w:val="22"/>
      <w:szCs w:val="22"/>
      <w:lang w:val="en-US" w:eastAsia="en-US"/>
    </w:rPr>
    <w:tblPr>
      <w:tblStyleRowBandSize w:val="1"/>
      <w:tblStyleColBandSize w:val="1"/>
    </w:tblPr>
    <w:tcPr>
      <w:shd w:val="clear" w:color="auto" w:fill="000000"/>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000000"/>
      </w:tcPr>
    </w:tblStylePr>
    <w:tblStylePr w:type="firstCol">
      <w:tblPr/>
      <w:tcPr>
        <w:tcBorders>
          <w:top w:val="nil"/>
          <w:left w:val="nil"/>
          <w:bottom w:val="nil"/>
          <w:right w:val="single" w:sz="18" w:space="0" w:color="FFFFFF"/>
          <w:insideH w:val="nil"/>
          <w:insideV w:val="nil"/>
        </w:tcBorders>
        <w:shd w:val="clear" w:color="auto" w:fill="000000"/>
      </w:tcPr>
    </w:tblStylePr>
    <w:tblStylePr w:type="lastCol">
      <w:tblPr/>
      <w:tcPr>
        <w:tcBorders>
          <w:top w:val="nil"/>
          <w:left w:val="single" w:sz="18" w:space="0" w:color="FFFFFF"/>
          <w:bottom w:val="nil"/>
          <w:right w:val="nil"/>
          <w:insideH w:val="nil"/>
          <w:insideV w:val="nil"/>
        </w:tcBorders>
        <w:shd w:val="clear" w:color="auto" w:fill="000000"/>
      </w:tcPr>
    </w:tblStylePr>
    <w:tblStylePr w:type="band1Vert">
      <w:tblPr/>
      <w:tcPr>
        <w:tcBorders>
          <w:top w:val="nil"/>
          <w:left w:val="nil"/>
          <w:bottom w:val="nil"/>
          <w:right w:val="nil"/>
          <w:insideH w:val="nil"/>
          <w:insideV w:val="nil"/>
        </w:tcBorders>
        <w:shd w:val="clear" w:color="auto" w:fill="000000"/>
      </w:tcPr>
    </w:tblStylePr>
    <w:tblStylePr w:type="band1Horz">
      <w:tblPr/>
      <w:tcPr>
        <w:tcBorders>
          <w:top w:val="nil"/>
          <w:left w:val="nil"/>
          <w:bottom w:val="nil"/>
          <w:right w:val="nil"/>
          <w:insideH w:val="nil"/>
          <w:insideV w:val="nil"/>
        </w:tcBorders>
        <w:shd w:val="clear" w:color="auto" w:fill="000000"/>
      </w:tcPr>
    </w:tblStylePr>
  </w:style>
  <w:style w:type="table" w:customStyle="1" w:styleId="DarkList-Accent112">
    <w:name w:val="Dark List - Accent 112"/>
    <w:basedOn w:val="TableNormal"/>
    <w:next w:val="DarkList-Accent1"/>
    <w:uiPriority w:val="70"/>
    <w:rsid w:val="00220DDA"/>
    <w:rPr>
      <w:rFonts w:ascii="Aptos" w:eastAsia="MS Mincho" w:hAnsi="Aptos"/>
      <w:color w:val="FFFFFF"/>
      <w:sz w:val="22"/>
      <w:szCs w:val="22"/>
      <w:lang w:val="en-US" w:eastAsia="en-US"/>
    </w:rPr>
    <w:tblPr>
      <w:tblStyleRowBandSize w:val="1"/>
      <w:tblStyleColBandSize w:val="1"/>
    </w:tblPr>
    <w:tcPr>
      <w:shd w:val="clear" w:color="auto" w:fill="4F81BD"/>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243F60"/>
      </w:tcPr>
    </w:tblStylePr>
    <w:tblStylePr w:type="firstCol">
      <w:tblPr/>
      <w:tcPr>
        <w:tcBorders>
          <w:top w:val="nil"/>
          <w:left w:val="nil"/>
          <w:bottom w:val="nil"/>
          <w:right w:val="single" w:sz="18" w:space="0" w:color="FFFFFF"/>
          <w:insideH w:val="nil"/>
          <w:insideV w:val="nil"/>
        </w:tcBorders>
        <w:shd w:val="clear" w:color="auto" w:fill="365F91"/>
      </w:tcPr>
    </w:tblStylePr>
    <w:tblStylePr w:type="lastCol">
      <w:tblPr/>
      <w:tcPr>
        <w:tcBorders>
          <w:top w:val="nil"/>
          <w:left w:val="single" w:sz="18" w:space="0" w:color="FFFFFF"/>
          <w:bottom w:val="nil"/>
          <w:right w:val="nil"/>
          <w:insideH w:val="nil"/>
          <w:insideV w:val="nil"/>
        </w:tcBorders>
        <w:shd w:val="clear" w:color="auto" w:fill="365F91"/>
      </w:tcPr>
    </w:tblStylePr>
    <w:tblStylePr w:type="band1Vert">
      <w:tblPr/>
      <w:tcPr>
        <w:tcBorders>
          <w:top w:val="nil"/>
          <w:left w:val="nil"/>
          <w:bottom w:val="nil"/>
          <w:right w:val="nil"/>
          <w:insideH w:val="nil"/>
          <w:insideV w:val="nil"/>
        </w:tcBorders>
        <w:shd w:val="clear" w:color="auto" w:fill="365F91"/>
      </w:tcPr>
    </w:tblStylePr>
    <w:tblStylePr w:type="band1Horz">
      <w:tblPr/>
      <w:tcPr>
        <w:tcBorders>
          <w:top w:val="nil"/>
          <w:left w:val="nil"/>
          <w:bottom w:val="nil"/>
          <w:right w:val="nil"/>
          <w:insideH w:val="nil"/>
          <w:insideV w:val="nil"/>
        </w:tcBorders>
        <w:shd w:val="clear" w:color="auto" w:fill="365F91"/>
      </w:tcPr>
    </w:tblStylePr>
  </w:style>
  <w:style w:type="table" w:customStyle="1" w:styleId="DarkList-Accent212">
    <w:name w:val="Dark List - Accent 212"/>
    <w:basedOn w:val="TableNormal"/>
    <w:next w:val="DarkList-Accent2"/>
    <w:uiPriority w:val="70"/>
    <w:rsid w:val="00220DDA"/>
    <w:rPr>
      <w:rFonts w:ascii="Aptos" w:eastAsia="MS Mincho" w:hAnsi="Aptos"/>
      <w:color w:val="FFFFFF"/>
      <w:sz w:val="22"/>
      <w:szCs w:val="22"/>
      <w:lang w:val="en-US" w:eastAsia="en-US"/>
    </w:rPr>
    <w:tblPr>
      <w:tblStyleRowBandSize w:val="1"/>
      <w:tblStyleColBandSize w:val="1"/>
    </w:tblPr>
    <w:tcPr>
      <w:shd w:val="clear" w:color="auto" w:fill="C0504D"/>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622423"/>
      </w:tcPr>
    </w:tblStylePr>
    <w:tblStylePr w:type="firstCol">
      <w:tblPr/>
      <w:tcPr>
        <w:tcBorders>
          <w:top w:val="nil"/>
          <w:left w:val="nil"/>
          <w:bottom w:val="nil"/>
          <w:right w:val="single" w:sz="18" w:space="0" w:color="FFFFFF"/>
          <w:insideH w:val="nil"/>
          <w:insideV w:val="nil"/>
        </w:tcBorders>
        <w:shd w:val="clear" w:color="auto" w:fill="943634"/>
      </w:tcPr>
    </w:tblStylePr>
    <w:tblStylePr w:type="lastCol">
      <w:tblPr/>
      <w:tcPr>
        <w:tcBorders>
          <w:top w:val="nil"/>
          <w:left w:val="single" w:sz="18" w:space="0" w:color="FFFFFF"/>
          <w:bottom w:val="nil"/>
          <w:right w:val="nil"/>
          <w:insideH w:val="nil"/>
          <w:insideV w:val="nil"/>
        </w:tcBorders>
        <w:shd w:val="clear" w:color="auto" w:fill="943634"/>
      </w:tcPr>
    </w:tblStylePr>
    <w:tblStylePr w:type="band1Vert">
      <w:tblPr/>
      <w:tcPr>
        <w:tcBorders>
          <w:top w:val="nil"/>
          <w:left w:val="nil"/>
          <w:bottom w:val="nil"/>
          <w:right w:val="nil"/>
          <w:insideH w:val="nil"/>
          <w:insideV w:val="nil"/>
        </w:tcBorders>
        <w:shd w:val="clear" w:color="auto" w:fill="943634"/>
      </w:tcPr>
    </w:tblStylePr>
    <w:tblStylePr w:type="band1Horz">
      <w:tblPr/>
      <w:tcPr>
        <w:tcBorders>
          <w:top w:val="nil"/>
          <w:left w:val="nil"/>
          <w:bottom w:val="nil"/>
          <w:right w:val="nil"/>
          <w:insideH w:val="nil"/>
          <w:insideV w:val="nil"/>
        </w:tcBorders>
        <w:shd w:val="clear" w:color="auto" w:fill="943634"/>
      </w:tcPr>
    </w:tblStylePr>
  </w:style>
  <w:style w:type="table" w:customStyle="1" w:styleId="DarkList-Accent312">
    <w:name w:val="Dark List - Accent 312"/>
    <w:basedOn w:val="TableNormal"/>
    <w:next w:val="DarkList-Accent3"/>
    <w:uiPriority w:val="70"/>
    <w:rsid w:val="00220DDA"/>
    <w:rPr>
      <w:rFonts w:ascii="Aptos" w:eastAsia="MS Mincho" w:hAnsi="Aptos"/>
      <w:color w:val="FFFFFF"/>
      <w:sz w:val="22"/>
      <w:szCs w:val="22"/>
      <w:lang w:val="en-US" w:eastAsia="en-US"/>
    </w:rPr>
    <w:tblPr>
      <w:tblStyleRowBandSize w:val="1"/>
      <w:tblStyleColBandSize w:val="1"/>
    </w:tblPr>
    <w:tcPr>
      <w:shd w:val="clear" w:color="auto" w:fill="9BBB59"/>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4E6128"/>
      </w:tcPr>
    </w:tblStylePr>
    <w:tblStylePr w:type="firstCol">
      <w:tblPr/>
      <w:tcPr>
        <w:tcBorders>
          <w:top w:val="nil"/>
          <w:left w:val="nil"/>
          <w:bottom w:val="nil"/>
          <w:right w:val="single" w:sz="18" w:space="0" w:color="FFFFFF"/>
          <w:insideH w:val="nil"/>
          <w:insideV w:val="nil"/>
        </w:tcBorders>
        <w:shd w:val="clear" w:color="auto" w:fill="76923C"/>
      </w:tcPr>
    </w:tblStylePr>
    <w:tblStylePr w:type="lastCol">
      <w:tblPr/>
      <w:tcPr>
        <w:tcBorders>
          <w:top w:val="nil"/>
          <w:left w:val="single" w:sz="18" w:space="0" w:color="FFFFFF"/>
          <w:bottom w:val="nil"/>
          <w:right w:val="nil"/>
          <w:insideH w:val="nil"/>
          <w:insideV w:val="nil"/>
        </w:tcBorders>
        <w:shd w:val="clear" w:color="auto" w:fill="76923C"/>
      </w:tcPr>
    </w:tblStylePr>
    <w:tblStylePr w:type="band1Vert">
      <w:tblPr/>
      <w:tcPr>
        <w:tcBorders>
          <w:top w:val="nil"/>
          <w:left w:val="nil"/>
          <w:bottom w:val="nil"/>
          <w:right w:val="nil"/>
          <w:insideH w:val="nil"/>
          <w:insideV w:val="nil"/>
        </w:tcBorders>
        <w:shd w:val="clear" w:color="auto" w:fill="76923C"/>
      </w:tcPr>
    </w:tblStylePr>
    <w:tblStylePr w:type="band1Horz">
      <w:tblPr/>
      <w:tcPr>
        <w:tcBorders>
          <w:top w:val="nil"/>
          <w:left w:val="nil"/>
          <w:bottom w:val="nil"/>
          <w:right w:val="nil"/>
          <w:insideH w:val="nil"/>
          <w:insideV w:val="nil"/>
        </w:tcBorders>
        <w:shd w:val="clear" w:color="auto" w:fill="76923C"/>
      </w:tcPr>
    </w:tblStylePr>
  </w:style>
  <w:style w:type="table" w:customStyle="1" w:styleId="DarkList-Accent412">
    <w:name w:val="Dark List - Accent 412"/>
    <w:basedOn w:val="TableNormal"/>
    <w:next w:val="DarkList-Accent4"/>
    <w:uiPriority w:val="70"/>
    <w:rsid w:val="00220DDA"/>
    <w:rPr>
      <w:rFonts w:ascii="Aptos" w:eastAsia="MS Mincho" w:hAnsi="Aptos"/>
      <w:color w:val="FFFFFF"/>
      <w:sz w:val="22"/>
      <w:szCs w:val="22"/>
      <w:lang w:val="en-US" w:eastAsia="en-US"/>
    </w:rPr>
    <w:tblPr>
      <w:tblStyleRowBandSize w:val="1"/>
      <w:tblStyleColBandSize w:val="1"/>
    </w:tblPr>
    <w:tcPr>
      <w:shd w:val="clear" w:color="auto" w:fill="8064A2"/>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3F3151"/>
      </w:tcPr>
    </w:tblStylePr>
    <w:tblStylePr w:type="firstCol">
      <w:tblPr/>
      <w:tcPr>
        <w:tcBorders>
          <w:top w:val="nil"/>
          <w:left w:val="nil"/>
          <w:bottom w:val="nil"/>
          <w:right w:val="single" w:sz="18" w:space="0" w:color="FFFFFF"/>
          <w:insideH w:val="nil"/>
          <w:insideV w:val="nil"/>
        </w:tcBorders>
        <w:shd w:val="clear" w:color="auto" w:fill="5F497A"/>
      </w:tcPr>
    </w:tblStylePr>
    <w:tblStylePr w:type="lastCol">
      <w:tblPr/>
      <w:tcPr>
        <w:tcBorders>
          <w:top w:val="nil"/>
          <w:left w:val="single" w:sz="18" w:space="0" w:color="FFFFFF"/>
          <w:bottom w:val="nil"/>
          <w:right w:val="nil"/>
          <w:insideH w:val="nil"/>
          <w:insideV w:val="nil"/>
        </w:tcBorders>
        <w:shd w:val="clear" w:color="auto" w:fill="5F497A"/>
      </w:tcPr>
    </w:tblStylePr>
    <w:tblStylePr w:type="band1Vert">
      <w:tblPr/>
      <w:tcPr>
        <w:tcBorders>
          <w:top w:val="nil"/>
          <w:left w:val="nil"/>
          <w:bottom w:val="nil"/>
          <w:right w:val="nil"/>
          <w:insideH w:val="nil"/>
          <w:insideV w:val="nil"/>
        </w:tcBorders>
        <w:shd w:val="clear" w:color="auto" w:fill="5F497A"/>
      </w:tcPr>
    </w:tblStylePr>
    <w:tblStylePr w:type="band1Horz">
      <w:tblPr/>
      <w:tcPr>
        <w:tcBorders>
          <w:top w:val="nil"/>
          <w:left w:val="nil"/>
          <w:bottom w:val="nil"/>
          <w:right w:val="nil"/>
          <w:insideH w:val="nil"/>
          <w:insideV w:val="nil"/>
        </w:tcBorders>
        <w:shd w:val="clear" w:color="auto" w:fill="5F497A"/>
      </w:tcPr>
    </w:tblStylePr>
  </w:style>
  <w:style w:type="table" w:customStyle="1" w:styleId="DarkList-Accent512">
    <w:name w:val="Dark List - Accent 512"/>
    <w:basedOn w:val="TableNormal"/>
    <w:next w:val="DarkList-Accent5"/>
    <w:uiPriority w:val="70"/>
    <w:rsid w:val="00220DDA"/>
    <w:rPr>
      <w:rFonts w:ascii="Aptos" w:eastAsia="MS Mincho" w:hAnsi="Aptos"/>
      <w:color w:val="FFFFFF"/>
      <w:sz w:val="22"/>
      <w:szCs w:val="22"/>
      <w:lang w:val="en-US" w:eastAsia="en-US"/>
    </w:rPr>
    <w:tblPr>
      <w:tblStyleRowBandSize w:val="1"/>
      <w:tblStyleColBandSize w:val="1"/>
    </w:tblPr>
    <w:tcPr>
      <w:shd w:val="clear" w:color="auto" w:fill="4BACC6"/>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205867"/>
      </w:tcPr>
    </w:tblStylePr>
    <w:tblStylePr w:type="firstCol">
      <w:tblPr/>
      <w:tcPr>
        <w:tcBorders>
          <w:top w:val="nil"/>
          <w:left w:val="nil"/>
          <w:bottom w:val="nil"/>
          <w:right w:val="single" w:sz="18" w:space="0" w:color="FFFFFF"/>
          <w:insideH w:val="nil"/>
          <w:insideV w:val="nil"/>
        </w:tcBorders>
        <w:shd w:val="clear" w:color="auto" w:fill="31849B"/>
      </w:tcPr>
    </w:tblStylePr>
    <w:tblStylePr w:type="lastCol">
      <w:tblPr/>
      <w:tcPr>
        <w:tcBorders>
          <w:top w:val="nil"/>
          <w:left w:val="single" w:sz="18" w:space="0" w:color="FFFFFF"/>
          <w:bottom w:val="nil"/>
          <w:right w:val="nil"/>
          <w:insideH w:val="nil"/>
          <w:insideV w:val="nil"/>
        </w:tcBorders>
        <w:shd w:val="clear" w:color="auto" w:fill="31849B"/>
      </w:tcPr>
    </w:tblStylePr>
    <w:tblStylePr w:type="band1Vert">
      <w:tblPr/>
      <w:tcPr>
        <w:tcBorders>
          <w:top w:val="nil"/>
          <w:left w:val="nil"/>
          <w:bottom w:val="nil"/>
          <w:right w:val="nil"/>
          <w:insideH w:val="nil"/>
          <w:insideV w:val="nil"/>
        </w:tcBorders>
        <w:shd w:val="clear" w:color="auto" w:fill="31849B"/>
      </w:tcPr>
    </w:tblStylePr>
    <w:tblStylePr w:type="band1Horz">
      <w:tblPr/>
      <w:tcPr>
        <w:tcBorders>
          <w:top w:val="nil"/>
          <w:left w:val="nil"/>
          <w:bottom w:val="nil"/>
          <w:right w:val="nil"/>
          <w:insideH w:val="nil"/>
          <w:insideV w:val="nil"/>
        </w:tcBorders>
        <w:shd w:val="clear" w:color="auto" w:fill="31849B"/>
      </w:tcPr>
    </w:tblStylePr>
  </w:style>
  <w:style w:type="table" w:customStyle="1" w:styleId="DarkList-Accent612">
    <w:name w:val="Dark List - Accent 612"/>
    <w:basedOn w:val="TableNormal"/>
    <w:next w:val="DarkList-Accent6"/>
    <w:uiPriority w:val="70"/>
    <w:rsid w:val="00220DDA"/>
    <w:rPr>
      <w:rFonts w:ascii="Aptos" w:eastAsia="MS Mincho" w:hAnsi="Aptos"/>
      <w:color w:val="FFFFFF"/>
      <w:sz w:val="22"/>
      <w:szCs w:val="22"/>
      <w:lang w:val="en-US" w:eastAsia="en-US"/>
    </w:rPr>
    <w:tblPr>
      <w:tblStyleRowBandSize w:val="1"/>
      <w:tblStyleColBandSize w:val="1"/>
    </w:tblPr>
    <w:tcPr>
      <w:shd w:val="clear" w:color="auto" w:fill="F79646"/>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974706"/>
      </w:tcPr>
    </w:tblStylePr>
    <w:tblStylePr w:type="firstCol">
      <w:tblPr/>
      <w:tcPr>
        <w:tcBorders>
          <w:top w:val="nil"/>
          <w:left w:val="nil"/>
          <w:bottom w:val="nil"/>
          <w:right w:val="single" w:sz="18" w:space="0" w:color="FFFFFF"/>
          <w:insideH w:val="nil"/>
          <w:insideV w:val="nil"/>
        </w:tcBorders>
        <w:shd w:val="clear" w:color="auto" w:fill="E36C0A"/>
      </w:tcPr>
    </w:tblStylePr>
    <w:tblStylePr w:type="lastCol">
      <w:tblPr/>
      <w:tcPr>
        <w:tcBorders>
          <w:top w:val="nil"/>
          <w:left w:val="single" w:sz="18" w:space="0" w:color="FFFFFF"/>
          <w:bottom w:val="nil"/>
          <w:right w:val="nil"/>
          <w:insideH w:val="nil"/>
          <w:insideV w:val="nil"/>
        </w:tcBorders>
        <w:shd w:val="clear" w:color="auto" w:fill="E36C0A"/>
      </w:tcPr>
    </w:tblStylePr>
    <w:tblStylePr w:type="band1Vert">
      <w:tblPr/>
      <w:tcPr>
        <w:tcBorders>
          <w:top w:val="nil"/>
          <w:left w:val="nil"/>
          <w:bottom w:val="nil"/>
          <w:right w:val="nil"/>
          <w:insideH w:val="nil"/>
          <w:insideV w:val="nil"/>
        </w:tcBorders>
        <w:shd w:val="clear" w:color="auto" w:fill="E36C0A"/>
      </w:tcPr>
    </w:tblStylePr>
    <w:tblStylePr w:type="band1Horz">
      <w:tblPr/>
      <w:tcPr>
        <w:tcBorders>
          <w:top w:val="nil"/>
          <w:left w:val="nil"/>
          <w:bottom w:val="nil"/>
          <w:right w:val="nil"/>
          <w:insideH w:val="nil"/>
          <w:insideV w:val="nil"/>
        </w:tcBorders>
        <w:shd w:val="clear" w:color="auto" w:fill="E36C0A"/>
      </w:tcPr>
    </w:tblStylePr>
  </w:style>
  <w:style w:type="table" w:customStyle="1" w:styleId="ColorfulShading12">
    <w:name w:val="Colorful Shading12"/>
    <w:basedOn w:val="TableNormal"/>
    <w:next w:val="ColorfulShading"/>
    <w:uiPriority w:val="71"/>
    <w:rsid w:val="00220DDA"/>
    <w:rPr>
      <w:rFonts w:ascii="Aptos" w:eastAsia="MS Mincho" w:hAnsi="Aptos"/>
      <w:color w:val="000000"/>
      <w:sz w:val="22"/>
      <w:szCs w:val="22"/>
      <w:lang w:val="en-US" w:eastAsia="en-US"/>
    </w:rPr>
    <w:tblPr>
      <w:tblStyleRowBandSize w:val="1"/>
      <w:tblStyleColBandSize w:val="1"/>
      <w:tblBorders>
        <w:top w:val="single" w:sz="24" w:space="0" w:color="C0504D"/>
        <w:left w:val="single" w:sz="4" w:space="0" w:color="000000"/>
        <w:bottom w:val="single" w:sz="4" w:space="0" w:color="000000"/>
        <w:right w:val="single" w:sz="4" w:space="0" w:color="000000"/>
        <w:insideH w:val="single" w:sz="4" w:space="0" w:color="FFFFFF"/>
        <w:insideV w:val="single" w:sz="4" w:space="0" w:color="FFFFFF"/>
      </w:tblBorders>
    </w:tblPr>
    <w:tcPr>
      <w:shd w:val="clear" w:color="auto" w:fill="E6E6E6"/>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000000"/>
      </w:tcPr>
    </w:tblStylePr>
    <w:tblStylePr w:type="firstCol">
      <w:rPr>
        <w:color w:val="FFFFFF"/>
      </w:rPr>
      <w:tblPr/>
      <w:tcPr>
        <w:tcBorders>
          <w:top w:val="nil"/>
          <w:left w:val="nil"/>
          <w:bottom w:val="nil"/>
          <w:right w:val="nil"/>
          <w:insideH w:val="single" w:sz="4" w:space="0" w:color="000000"/>
          <w:insideV w:val="nil"/>
        </w:tcBorders>
        <w:shd w:val="clear" w:color="auto" w:fill="000000"/>
      </w:tcPr>
    </w:tblStylePr>
    <w:tblStylePr w:type="lastCol">
      <w:rPr>
        <w:color w:val="FFFFFF"/>
      </w:rPr>
      <w:tblPr/>
      <w:tcPr>
        <w:tcBorders>
          <w:top w:val="nil"/>
          <w:left w:val="nil"/>
          <w:bottom w:val="nil"/>
          <w:right w:val="nil"/>
          <w:insideH w:val="nil"/>
          <w:insideV w:val="nil"/>
        </w:tcBorders>
        <w:shd w:val="clear" w:color="auto" w:fill="000000"/>
      </w:tcPr>
    </w:tblStylePr>
    <w:tblStylePr w:type="band1Vert">
      <w:tblPr/>
      <w:tcPr>
        <w:shd w:val="clear" w:color="auto" w:fill="999999"/>
      </w:tcPr>
    </w:tblStylePr>
    <w:tblStylePr w:type="band1Horz">
      <w:tblPr/>
      <w:tcPr>
        <w:shd w:val="clear" w:color="auto" w:fill="808080"/>
      </w:tcPr>
    </w:tblStylePr>
    <w:tblStylePr w:type="neCell">
      <w:rPr>
        <w:color w:val="000000"/>
      </w:rPr>
    </w:tblStylePr>
    <w:tblStylePr w:type="nwCell">
      <w:rPr>
        <w:color w:val="000000"/>
      </w:rPr>
    </w:tblStylePr>
  </w:style>
  <w:style w:type="table" w:customStyle="1" w:styleId="ColorfulShading-Accent212">
    <w:name w:val="Colorful Shading - Accent 212"/>
    <w:basedOn w:val="TableNormal"/>
    <w:next w:val="ColorfulShading-Accent2"/>
    <w:uiPriority w:val="71"/>
    <w:rsid w:val="00220DDA"/>
    <w:rPr>
      <w:rFonts w:ascii="Aptos" w:eastAsia="MS Mincho" w:hAnsi="Aptos"/>
      <w:color w:val="000000"/>
      <w:sz w:val="22"/>
      <w:szCs w:val="22"/>
      <w:lang w:val="en-US" w:eastAsia="en-US"/>
    </w:rPr>
    <w:tblPr>
      <w:tblStyleRowBandSize w:val="1"/>
      <w:tblStyleColBandSize w:val="1"/>
      <w:tblBorders>
        <w:top w:val="single" w:sz="24" w:space="0" w:color="C0504D"/>
        <w:left w:val="single" w:sz="4" w:space="0" w:color="C0504D"/>
        <w:bottom w:val="single" w:sz="4" w:space="0" w:color="C0504D"/>
        <w:right w:val="single" w:sz="4" w:space="0" w:color="C0504D"/>
        <w:insideH w:val="single" w:sz="4" w:space="0" w:color="FFFFFF"/>
        <w:insideV w:val="single" w:sz="4" w:space="0" w:color="FFFFFF"/>
      </w:tblBorders>
    </w:tblPr>
    <w:tcPr>
      <w:shd w:val="clear" w:color="auto" w:fill="F8EDED"/>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772C2A"/>
      </w:tcPr>
    </w:tblStylePr>
    <w:tblStylePr w:type="firstCol">
      <w:rPr>
        <w:color w:val="FFFFFF"/>
      </w:rPr>
      <w:tblPr/>
      <w:tcPr>
        <w:tcBorders>
          <w:top w:val="nil"/>
          <w:left w:val="nil"/>
          <w:bottom w:val="nil"/>
          <w:right w:val="nil"/>
          <w:insideH w:val="single" w:sz="4" w:space="0" w:color="772C2A"/>
          <w:insideV w:val="nil"/>
        </w:tcBorders>
        <w:shd w:val="clear" w:color="auto" w:fill="772C2A"/>
      </w:tcPr>
    </w:tblStylePr>
    <w:tblStylePr w:type="lastCol">
      <w:rPr>
        <w:color w:val="FFFFFF"/>
      </w:rPr>
      <w:tblPr/>
      <w:tcPr>
        <w:tcBorders>
          <w:top w:val="nil"/>
          <w:left w:val="nil"/>
          <w:bottom w:val="nil"/>
          <w:right w:val="nil"/>
          <w:insideH w:val="nil"/>
          <w:insideV w:val="nil"/>
        </w:tcBorders>
        <w:shd w:val="clear" w:color="auto" w:fill="772C2A"/>
      </w:tcPr>
    </w:tblStylePr>
    <w:tblStylePr w:type="band1Vert">
      <w:tblPr/>
      <w:tcPr>
        <w:shd w:val="clear" w:color="auto" w:fill="E5B8B7"/>
      </w:tcPr>
    </w:tblStylePr>
    <w:tblStylePr w:type="band1Horz">
      <w:tblPr/>
      <w:tcPr>
        <w:shd w:val="clear" w:color="auto" w:fill="DFA7A6"/>
      </w:tcPr>
    </w:tblStylePr>
    <w:tblStylePr w:type="neCell">
      <w:rPr>
        <w:color w:val="000000"/>
      </w:rPr>
    </w:tblStylePr>
    <w:tblStylePr w:type="nwCell">
      <w:rPr>
        <w:color w:val="000000"/>
      </w:rPr>
    </w:tblStylePr>
  </w:style>
  <w:style w:type="table" w:customStyle="1" w:styleId="ColorfulShading-Accent312">
    <w:name w:val="Colorful Shading - Accent 312"/>
    <w:basedOn w:val="TableNormal"/>
    <w:next w:val="ColorfulShading-Accent3"/>
    <w:uiPriority w:val="71"/>
    <w:rsid w:val="00220DDA"/>
    <w:rPr>
      <w:rFonts w:ascii="Aptos" w:eastAsia="MS Mincho" w:hAnsi="Aptos"/>
      <w:color w:val="000000"/>
      <w:sz w:val="22"/>
      <w:szCs w:val="22"/>
      <w:lang w:val="en-US" w:eastAsia="en-US"/>
    </w:rPr>
    <w:tblPr>
      <w:tblStyleRowBandSize w:val="1"/>
      <w:tblStyleColBandSize w:val="1"/>
      <w:tblBorders>
        <w:top w:val="single" w:sz="24" w:space="0" w:color="8064A2"/>
        <w:left w:val="single" w:sz="4" w:space="0" w:color="9BBB59"/>
        <w:bottom w:val="single" w:sz="4" w:space="0" w:color="9BBB59"/>
        <w:right w:val="single" w:sz="4" w:space="0" w:color="9BBB59"/>
        <w:insideH w:val="single" w:sz="4" w:space="0" w:color="FFFFFF"/>
        <w:insideV w:val="single" w:sz="4" w:space="0" w:color="FFFFFF"/>
      </w:tblBorders>
    </w:tblPr>
    <w:tcPr>
      <w:shd w:val="clear" w:color="auto" w:fill="F5F8EE"/>
    </w:tcPr>
    <w:tblStylePr w:type="firstRow">
      <w:rPr>
        <w:b/>
        <w:bCs/>
      </w:rPr>
      <w:tblPr/>
      <w:tcPr>
        <w:tcBorders>
          <w:top w:val="nil"/>
          <w:left w:val="nil"/>
          <w:bottom w:val="single" w:sz="24" w:space="0" w:color="8064A2"/>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5E7530"/>
      </w:tcPr>
    </w:tblStylePr>
    <w:tblStylePr w:type="firstCol">
      <w:rPr>
        <w:color w:val="FFFFFF"/>
      </w:rPr>
      <w:tblPr/>
      <w:tcPr>
        <w:tcBorders>
          <w:top w:val="nil"/>
          <w:left w:val="nil"/>
          <w:bottom w:val="nil"/>
          <w:right w:val="nil"/>
          <w:insideH w:val="single" w:sz="4" w:space="0" w:color="5E7530"/>
          <w:insideV w:val="nil"/>
        </w:tcBorders>
        <w:shd w:val="clear" w:color="auto" w:fill="5E7530"/>
      </w:tcPr>
    </w:tblStylePr>
    <w:tblStylePr w:type="lastCol">
      <w:rPr>
        <w:color w:val="FFFFFF"/>
      </w:rPr>
      <w:tblPr/>
      <w:tcPr>
        <w:tcBorders>
          <w:top w:val="nil"/>
          <w:left w:val="nil"/>
          <w:bottom w:val="nil"/>
          <w:right w:val="nil"/>
          <w:insideH w:val="nil"/>
          <w:insideV w:val="nil"/>
        </w:tcBorders>
        <w:shd w:val="clear" w:color="auto" w:fill="5E7530"/>
      </w:tcPr>
    </w:tblStylePr>
    <w:tblStylePr w:type="band1Vert">
      <w:tblPr/>
      <w:tcPr>
        <w:shd w:val="clear" w:color="auto" w:fill="D6E3BC"/>
      </w:tcPr>
    </w:tblStylePr>
    <w:tblStylePr w:type="band1Horz">
      <w:tblPr/>
      <w:tcPr>
        <w:shd w:val="clear" w:color="auto" w:fill="CDDDAC"/>
      </w:tcPr>
    </w:tblStylePr>
  </w:style>
  <w:style w:type="table" w:customStyle="1" w:styleId="ColorfulShading-Accent412">
    <w:name w:val="Colorful Shading - Accent 412"/>
    <w:basedOn w:val="TableNormal"/>
    <w:next w:val="ColorfulShading-Accent4"/>
    <w:uiPriority w:val="71"/>
    <w:rsid w:val="00220DDA"/>
    <w:rPr>
      <w:rFonts w:ascii="Aptos" w:eastAsia="MS Mincho" w:hAnsi="Aptos"/>
      <w:color w:val="000000"/>
      <w:sz w:val="22"/>
      <w:szCs w:val="22"/>
      <w:lang w:val="en-US" w:eastAsia="en-US"/>
    </w:rPr>
    <w:tblPr>
      <w:tblStyleRowBandSize w:val="1"/>
      <w:tblStyleColBandSize w:val="1"/>
      <w:tblBorders>
        <w:top w:val="single" w:sz="24" w:space="0" w:color="9BBB59"/>
        <w:left w:val="single" w:sz="4" w:space="0" w:color="8064A2"/>
        <w:bottom w:val="single" w:sz="4" w:space="0" w:color="8064A2"/>
        <w:right w:val="single" w:sz="4" w:space="0" w:color="8064A2"/>
        <w:insideH w:val="single" w:sz="4" w:space="0" w:color="FFFFFF"/>
        <w:insideV w:val="single" w:sz="4" w:space="0" w:color="FFFFFF"/>
      </w:tblBorders>
    </w:tblPr>
    <w:tcPr>
      <w:shd w:val="clear" w:color="auto" w:fill="F2EFF6"/>
    </w:tcPr>
    <w:tblStylePr w:type="firstRow">
      <w:rPr>
        <w:b/>
        <w:bCs/>
      </w:rPr>
      <w:tblPr/>
      <w:tcPr>
        <w:tcBorders>
          <w:top w:val="nil"/>
          <w:left w:val="nil"/>
          <w:bottom w:val="single" w:sz="24" w:space="0" w:color="9BBB59"/>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4C3B62"/>
      </w:tcPr>
    </w:tblStylePr>
    <w:tblStylePr w:type="firstCol">
      <w:rPr>
        <w:color w:val="FFFFFF"/>
      </w:rPr>
      <w:tblPr/>
      <w:tcPr>
        <w:tcBorders>
          <w:top w:val="nil"/>
          <w:left w:val="nil"/>
          <w:bottom w:val="nil"/>
          <w:right w:val="nil"/>
          <w:insideH w:val="single" w:sz="4" w:space="0" w:color="4C3B62"/>
          <w:insideV w:val="nil"/>
        </w:tcBorders>
        <w:shd w:val="clear" w:color="auto" w:fill="4C3B62"/>
      </w:tcPr>
    </w:tblStylePr>
    <w:tblStylePr w:type="lastCol">
      <w:rPr>
        <w:color w:val="FFFFFF"/>
      </w:rPr>
      <w:tblPr/>
      <w:tcPr>
        <w:tcBorders>
          <w:top w:val="nil"/>
          <w:left w:val="nil"/>
          <w:bottom w:val="nil"/>
          <w:right w:val="nil"/>
          <w:insideH w:val="nil"/>
          <w:insideV w:val="nil"/>
        </w:tcBorders>
        <w:shd w:val="clear" w:color="auto" w:fill="4C3B62"/>
      </w:tcPr>
    </w:tblStylePr>
    <w:tblStylePr w:type="band1Vert">
      <w:tblPr/>
      <w:tcPr>
        <w:shd w:val="clear" w:color="auto" w:fill="CCC0D9"/>
      </w:tcPr>
    </w:tblStylePr>
    <w:tblStylePr w:type="band1Horz">
      <w:tblPr/>
      <w:tcPr>
        <w:shd w:val="clear" w:color="auto" w:fill="BFB1D0"/>
      </w:tcPr>
    </w:tblStylePr>
    <w:tblStylePr w:type="neCell">
      <w:rPr>
        <w:color w:val="000000"/>
      </w:rPr>
    </w:tblStylePr>
    <w:tblStylePr w:type="nwCell">
      <w:rPr>
        <w:color w:val="000000"/>
      </w:rPr>
    </w:tblStylePr>
  </w:style>
  <w:style w:type="table" w:customStyle="1" w:styleId="ColorfulShading-Accent512">
    <w:name w:val="Colorful Shading - Accent 512"/>
    <w:basedOn w:val="TableNormal"/>
    <w:next w:val="ColorfulShading-Accent5"/>
    <w:uiPriority w:val="71"/>
    <w:rsid w:val="00220DDA"/>
    <w:rPr>
      <w:rFonts w:ascii="Aptos" w:eastAsia="MS Mincho" w:hAnsi="Aptos"/>
      <w:color w:val="000000"/>
      <w:sz w:val="22"/>
      <w:szCs w:val="22"/>
      <w:lang w:val="en-US" w:eastAsia="en-US"/>
    </w:rPr>
    <w:tblPr>
      <w:tblStyleRowBandSize w:val="1"/>
      <w:tblStyleColBandSize w:val="1"/>
      <w:tblBorders>
        <w:top w:val="single" w:sz="24" w:space="0" w:color="F79646"/>
        <w:left w:val="single" w:sz="4" w:space="0" w:color="4BACC6"/>
        <w:bottom w:val="single" w:sz="4" w:space="0" w:color="4BACC6"/>
        <w:right w:val="single" w:sz="4" w:space="0" w:color="4BACC6"/>
        <w:insideH w:val="single" w:sz="4" w:space="0" w:color="FFFFFF"/>
        <w:insideV w:val="single" w:sz="4" w:space="0" w:color="FFFFFF"/>
      </w:tblBorders>
    </w:tblPr>
    <w:tcPr>
      <w:shd w:val="clear" w:color="auto" w:fill="EDF6F9"/>
    </w:tcPr>
    <w:tblStylePr w:type="firstRow">
      <w:rPr>
        <w:b/>
        <w:bCs/>
      </w:rPr>
      <w:tblPr/>
      <w:tcPr>
        <w:tcBorders>
          <w:top w:val="nil"/>
          <w:left w:val="nil"/>
          <w:bottom w:val="single" w:sz="24" w:space="0" w:color="F7964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76A7C"/>
      </w:tcPr>
    </w:tblStylePr>
    <w:tblStylePr w:type="firstCol">
      <w:rPr>
        <w:color w:val="FFFFFF"/>
      </w:rPr>
      <w:tblPr/>
      <w:tcPr>
        <w:tcBorders>
          <w:top w:val="nil"/>
          <w:left w:val="nil"/>
          <w:bottom w:val="nil"/>
          <w:right w:val="nil"/>
          <w:insideH w:val="single" w:sz="4" w:space="0" w:color="276A7C"/>
          <w:insideV w:val="nil"/>
        </w:tcBorders>
        <w:shd w:val="clear" w:color="auto" w:fill="276A7C"/>
      </w:tcPr>
    </w:tblStylePr>
    <w:tblStylePr w:type="lastCol">
      <w:rPr>
        <w:color w:val="FFFFFF"/>
      </w:rPr>
      <w:tblPr/>
      <w:tcPr>
        <w:tcBorders>
          <w:top w:val="nil"/>
          <w:left w:val="nil"/>
          <w:bottom w:val="nil"/>
          <w:right w:val="nil"/>
          <w:insideH w:val="nil"/>
          <w:insideV w:val="nil"/>
        </w:tcBorders>
        <w:shd w:val="clear" w:color="auto" w:fill="276A7C"/>
      </w:tcPr>
    </w:tblStylePr>
    <w:tblStylePr w:type="band1Vert">
      <w:tblPr/>
      <w:tcPr>
        <w:shd w:val="clear" w:color="auto" w:fill="B6DDE8"/>
      </w:tcPr>
    </w:tblStylePr>
    <w:tblStylePr w:type="band1Horz">
      <w:tblPr/>
      <w:tcPr>
        <w:shd w:val="clear" w:color="auto" w:fill="A5D5E2"/>
      </w:tcPr>
    </w:tblStylePr>
    <w:tblStylePr w:type="neCell">
      <w:rPr>
        <w:color w:val="000000"/>
      </w:rPr>
    </w:tblStylePr>
    <w:tblStylePr w:type="nwCell">
      <w:rPr>
        <w:color w:val="000000"/>
      </w:rPr>
    </w:tblStylePr>
  </w:style>
  <w:style w:type="table" w:customStyle="1" w:styleId="ColorfulShading-Accent612">
    <w:name w:val="Colorful Shading - Accent 612"/>
    <w:basedOn w:val="TableNormal"/>
    <w:next w:val="ColorfulShading-Accent6"/>
    <w:uiPriority w:val="71"/>
    <w:rsid w:val="00220DDA"/>
    <w:rPr>
      <w:rFonts w:ascii="Aptos" w:eastAsia="MS Mincho" w:hAnsi="Aptos"/>
      <w:color w:val="000000"/>
      <w:sz w:val="22"/>
      <w:szCs w:val="22"/>
      <w:lang w:val="en-US" w:eastAsia="en-US"/>
    </w:rPr>
    <w:tblPr>
      <w:tblStyleRowBandSize w:val="1"/>
      <w:tblStyleColBandSize w:val="1"/>
      <w:tblBorders>
        <w:top w:val="single" w:sz="24" w:space="0" w:color="4BACC6"/>
        <w:left w:val="single" w:sz="4" w:space="0" w:color="F79646"/>
        <w:bottom w:val="single" w:sz="4" w:space="0" w:color="F79646"/>
        <w:right w:val="single" w:sz="4" w:space="0" w:color="F79646"/>
        <w:insideH w:val="single" w:sz="4" w:space="0" w:color="FFFFFF"/>
        <w:insideV w:val="single" w:sz="4" w:space="0" w:color="FFFFFF"/>
      </w:tblBorders>
    </w:tblPr>
    <w:tcPr>
      <w:shd w:val="clear" w:color="auto" w:fill="FEF4EC"/>
    </w:tcPr>
    <w:tblStylePr w:type="firstRow">
      <w:rPr>
        <w:b/>
        <w:bCs/>
      </w:rPr>
      <w:tblPr/>
      <w:tcPr>
        <w:tcBorders>
          <w:top w:val="nil"/>
          <w:left w:val="nil"/>
          <w:bottom w:val="single" w:sz="24" w:space="0" w:color="4BACC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B65608"/>
      </w:tcPr>
    </w:tblStylePr>
    <w:tblStylePr w:type="firstCol">
      <w:rPr>
        <w:color w:val="FFFFFF"/>
      </w:rPr>
      <w:tblPr/>
      <w:tcPr>
        <w:tcBorders>
          <w:top w:val="nil"/>
          <w:left w:val="nil"/>
          <w:bottom w:val="nil"/>
          <w:right w:val="nil"/>
          <w:insideH w:val="single" w:sz="4" w:space="0" w:color="B65608"/>
          <w:insideV w:val="nil"/>
        </w:tcBorders>
        <w:shd w:val="clear" w:color="auto" w:fill="B65608"/>
      </w:tcPr>
    </w:tblStylePr>
    <w:tblStylePr w:type="lastCol">
      <w:rPr>
        <w:color w:val="FFFFFF"/>
      </w:rPr>
      <w:tblPr/>
      <w:tcPr>
        <w:tcBorders>
          <w:top w:val="nil"/>
          <w:left w:val="nil"/>
          <w:bottom w:val="nil"/>
          <w:right w:val="nil"/>
          <w:insideH w:val="nil"/>
          <w:insideV w:val="nil"/>
        </w:tcBorders>
        <w:shd w:val="clear" w:color="auto" w:fill="B65608"/>
      </w:tcPr>
    </w:tblStylePr>
    <w:tblStylePr w:type="band1Vert">
      <w:tblPr/>
      <w:tcPr>
        <w:shd w:val="clear" w:color="auto" w:fill="FBD4B4"/>
      </w:tcPr>
    </w:tblStylePr>
    <w:tblStylePr w:type="band1Horz">
      <w:tblPr/>
      <w:tcPr>
        <w:shd w:val="clear" w:color="auto" w:fill="FBCAA2"/>
      </w:tcPr>
    </w:tblStylePr>
    <w:tblStylePr w:type="neCell">
      <w:rPr>
        <w:color w:val="000000"/>
      </w:rPr>
    </w:tblStylePr>
    <w:tblStylePr w:type="nwCell">
      <w:rPr>
        <w:color w:val="000000"/>
      </w:rPr>
    </w:tblStylePr>
  </w:style>
  <w:style w:type="table" w:customStyle="1" w:styleId="ColorfulList12">
    <w:name w:val="Colorful List12"/>
    <w:basedOn w:val="TableNormal"/>
    <w:next w:val="ColorfulList"/>
    <w:uiPriority w:val="72"/>
    <w:rsid w:val="00220DDA"/>
    <w:rPr>
      <w:rFonts w:ascii="Aptos" w:eastAsia="MS Mincho" w:hAnsi="Aptos"/>
      <w:color w:val="000000"/>
      <w:sz w:val="22"/>
      <w:szCs w:val="22"/>
      <w:lang w:val="en-US" w:eastAsia="en-US"/>
    </w:rPr>
    <w:tblPr>
      <w:tblStyleRowBandSize w:val="1"/>
      <w:tblStyleColBandSize w:val="1"/>
    </w:tblPr>
    <w:tcPr>
      <w:shd w:val="clear" w:color="auto" w:fill="E6E6E6"/>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cPr>
    </w:tblStylePr>
    <w:tblStylePr w:type="band1Horz">
      <w:tblPr/>
      <w:tcPr>
        <w:shd w:val="clear" w:color="auto" w:fill="CCCCCC"/>
      </w:tcPr>
    </w:tblStylePr>
  </w:style>
  <w:style w:type="table" w:customStyle="1" w:styleId="ColorfulList-Accent112">
    <w:name w:val="Colorful List - Accent 112"/>
    <w:basedOn w:val="TableNormal"/>
    <w:next w:val="ColorfulList-Accent1"/>
    <w:uiPriority w:val="72"/>
    <w:rsid w:val="00220DDA"/>
    <w:rPr>
      <w:rFonts w:ascii="Aptos" w:eastAsia="MS Mincho" w:hAnsi="Aptos"/>
      <w:color w:val="000000"/>
      <w:sz w:val="22"/>
      <w:szCs w:val="22"/>
      <w:lang w:val="en-US" w:eastAsia="en-US"/>
    </w:rPr>
    <w:tblPr>
      <w:tblStyleRowBandSize w:val="1"/>
      <w:tblStyleColBandSize w:val="1"/>
    </w:tblPr>
    <w:tcPr>
      <w:shd w:val="clear" w:color="auto" w:fill="EDF2F8"/>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cPr>
    </w:tblStylePr>
    <w:tblStylePr w:type="band1Horz">
      <w:tblPr/>
      <w:tcPr>
        <w:shd w:val="clear" w:color="auto" w:fill="DBE5F1"/>
      </w:tcPr>
    </w:tblStylePr>
  </w:style>
  <w:style w:type="table" w:customStyle="1" w:styleId="ColorfulList-Accent212">
    <w:name w:val="Colorful List - Accent 212"/>
    <w:basedOn w:val="TableNormal"/>
    <w:next w:val="ColorfulList-Accent2"/>
    <w:uiPriority w:val="72"/>
    <w:rsid w:val="00220DDA"/>
    <w:rPr>
      <w:rFonts w:ascii="Aptos" w:eastAsia="MS Mincho" w:hAnsi="Aptos"/>
      <w:color w:val="000000"/>
      <w:sz w:val="22"/>
      <w:szCs w:val="22"/>
      <w:lang w:val="en-US" w:eastAsia="en-US"/>
    </w:rPr>
    <w:tblPr>
      <w:tblStyleRowBandSize w:val="1"/>
      <w:tblStyleColBandSize w:val="1"/>
    </w:tblPr>
    <w:tcPr>
      <w:shd w:val="clear" w:color="auto" w:fill="F8EDED"/>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cPr>
    </w:tblStylePr>
    <w:tblStylePr w:type="band1Horz">
      <w:tblPr/>
      <w:tcPr>
        <w:shd w:val="clear" w:color="auto" w:fill="F2DBDB"/>
      </w:tcPr>
    </w:tblStylePr>
  </w:style>
  <w:style w:type="table" w:customStyle="1" w:styleId="ColorfulList-Accent312">
    <w:name w:val="Colorful List - Accent 312"/>
    <w:basedOn w:val="TableNormal"/>
    <w:next w:val="ColorfulList-Accent3"/>
    <w:uiPriority w:val="72"/>
    <w:rsid w:val="00220DDA"/>
    <w:rPr>
      <w:rFonts w:ascii="Aptos" w:eastAsia="MS Mincho" w:hAnsi="Aptos"/>
      <w:color w:val="000000"/>
      <w:sz w:val="22"/>
      <w:szCs w:val="22"/>
      <w:lang w:val="en-US" w:eastAsia="en-US"/>
    </w:rPr>
    <w:tblPr>
      <w:tblStyleRowBandSize w:val="1"/>
      <w:tblStyleColBandSize w:val="1"/>
    </w:tblPr>
    <w:tcPr>
      <w:shd w:val="clear" w:color="auto" w:fill="F5F8EE"/>
    </w:tcPr>
    <w:tblStylePr w:type="firstRow">
      <w:rPr>
        <w:b/>
        <w:bCs/>
        <w:color w:val="FFFFFF"/>
      </w:rPr>
      <w:tblPr/>
      <w:tcPr>
        <w:tcBorders>
          <w:bottom w:val="single" w:sz="12" w:space="0" w:color="FFFFFF"/>
        </w:tcBorders>
        <w:shd w:val="clear" w:color="auto" w:fill="664E82"/>
      </w:tcPr>
    </w:tblStylePr>
    <w:tblStylePr w:type="lastRow">
      <w:rPr>
        <w:b/>
        <w:bCs/>
        <w:color w:val="664E8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cPr>
    </w:tblStylePr>
    <w:tblStylePr w:type="band1Horz">
      <w:tblPr/>
      <w:tcPr>
        <w:shd w:val="clear" w:color="auto" w:fill="EAF1DD"/>
      </w:tcPr>
    </w:tblStylePr>
  </w:style>
  <w:style w:type="table" w:customStyle="1" w:styleId="ColorfulList-Accent412">
    <w:name w:val="Colorful List - Accent 412"/>
    <w:basedOn w:val="TableNormal"/>
    <w:next w:val="ColorfulList-Accent4"/>
    <w:uiPriority w:val="72"/>
    <w:rsid w:val="00220DDA"/>
    <w:rPr>
      <w:rFonts w:ascii="Aptos" w:eastAsia="MS Mincho" w:hAnsi="Aptos"/>
      <w:color w:val="000000"/>
      <w:sz w:val="22"/>
      <w:szCs w:val="22"/>
      <w:lang w:val="en-US" w:eastAsia="en-US"/>
    </w:rPr>
    <w:tblPr>
      <w:tblStyleRowBandSize w:val="1"/>
      <w:tblStyleColBandSize w:val="1"/>
    </w:tblPr>
    <w:tcPr>
      <w:shd w:val="clear" w:color="auto" w:fill="F2EFF6"/>
    </w:tcPr>
    <w:tblStylePr w:type="firstRow">
      <w:rPr>
        <w:b/>
        <w:bCs/>
        <w:color w:val="FFFFFF"/>
      </w:rPr>
      <w:tblPr/>
      <w:tcPr>
        <w:tcBorders>
          <w:bottom w:val="single" w:sz="12" w:space="0" w:color="FFFFFF"/>
        </w:tcBorders>
        <w:shd w:val="clear" w:color="auto" w:fill="7E9C40"/>
      </w:tcPr>
    </w:tblStylePr>
    <w:tblStylePr w:type="lastRow">
      <w:rPr>
        <w:b/>
        <w:bCs/>
        <w:color w:val="7E9C40"/>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cPr>
    </w:tblStylePr>
    <w:tblStylePr w:type="band1Horz">
      <w:tblPr/>
      <w:tcPr>
        <w:shd w:val="clear" w:color="auto" w:fill="E5DFEC"/>
      </w:tcPr>
    </w:tblStylePr>
  </w:style>
  <w:style w:type="table" w:customStyle="1" w:styleId="ColorfulList-Accent512">
    <w:name w:val="Colorful List - Accent 512"/>
    <w:basedOn w:val="TableNormal"/>
    <w:next w:val="ColorfulList-Accent5"/>
    <w:uiPriority w:val="72"/>
    <w:rsid w:val="00220DDA"/>
    <w:rPr>
      <w:rFonts w:ascii="Aptos" w:eastAsia="MS Mincho" w:hAnsi="Aptos"/>
      <w:color w:val="000000"/>
      <w:sz w:val="22"/>
      <w:szCs w:val="22"/>
      <w:lang w:val="en-US" w:eastAsia="en-US"/>
    </w:rPr>
    <w:tblPr>
      <w:tblStyleRowBandSize w:val="1"/>
      <w:tblStyleColBandSize w:val="1"/>
    </w:tblPr>
    <w:tcPr>
      <w:shd w:val="clear" w:color="auto" w:fill="EDF6F9"/>
    </w:tcPr>
    <w:tblStylePr w:type="firstRow">
      <w:rPr>
        <w:b/>
        <w:bCs/>
        <w:color w:val="FFFFFF"/>
      </w:rPr>
      <w:tblPr/>
      <w:tcPr>
        <w:tcBorders>
          <w:bottom w:val="single" w:sz="12" w:space="0" w:color="FFFFFF"/>
        </w:tcBorders>
        <w:shd w:val="clear" w:color="auto" w:fill="F2730A"/>
      </w:tcPr>
    </w:tblStylePr>
    <w:tblStylePr w:type="lastRow">
      <w:rPr>
        <w:b/>
        <w:bCs/>
        <w:color w:val="F2730A"/>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cPr>
    </w:tblStylePr>
    <w:tblStylePr w:type="band1Horz">
      <w:tblPr/>
      <w:tcPr>
        <w:shd w:val="clear" w:color="auto" w:fill="DAEEF3"/>
      </w:tcPr>
    </w:tblStylePr>
  </w:style>
  <w:style w:type="table" w:customStyle="1" w:styleId="ColorfulList-Accent612">
    <w:name w:val="Colorful List - Accent 612"/>
    <w:basedOn w:val="TableNormal"/>
    <w:next w:val="ColorfulList-Accent6"/>
    <w:uiPriority w:val="72"/>
    <w:rsid w:val="00220DDA"/>
    <w:rPr>
      <w:rFonts w:ascii="Aptos" w:eastAsia="MS Mincho" w:hAnsi="Aptos"/>
      <w:color w:val="000000"/>
      <w:sz w:val="22"/>
      <w:szCs w:val="22"/>
      <w:lang w:val="en-US" w:eastAsia="en-US"/>
    </w:rPr>
    <w:tblPr>
      <w:tblStyleRowBandSize w:val="1"/>
      <w:tblStyleColBandSize w:val="1"/>
    </w:tblPr>
    <w:tcPr>
      <w:shd w:val="clear" w:color="auto" w:fill="FEF4EC"/>
    </w:tcPr>
    <w:tblStylePr w:type="firstRow">
      <w:rPr>
        <w:b/>
        <w:bCs/>
        <w:color w:val="FFFFFF"/>
      </w:rPr>
      <w:tblPr/>
      <w:tcPr>
        <w:tcBorders>
          <w:bottom w:val="single" w:sz="12" w:space="0" w:color="FFFFFF"/>
        </w:tcBorders>
        <w:shd w:val="clear" w:color="auto" w:fill="348DA5"/>
      </w:tcPr>
    </w:tblStylePr>
    <w:tblStylePr w:type="lastRow">
      <w:rPr>
        <w:b/>
        <w:bCs/>
        <w:color w:val="348DA5"/>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cPr>
    </w:tblStylePr>
    <w:tblStylePr w:type="band1Horz">
      <w:tblPr/>
      <w:tcPr>
        <w:shd w:val="clear" w:color="auto" w:fill="FDE9D9"/>
      </w:tcPr>
    </w:tblStylePr>
  </w:style>
  <w:style w:type="table" w:customStyle="1" w:styleId="ColorfulGrid12">
    <w:name w:val="Colorful Grid12"/>
    <w:basedOn w:val="TableNormal"/>
    <w:next w:val="ColorfulGrid"/>
    <w:uiPriority w:val="73"/>
    <w:rsid w:val="00220DDA"/>
    <w:rPr>
      <w:rFonts w:ascii="Aptos" w:eastAsia="MS Mincho" w:hAnsi="Aptos"/>
      <w:color w:val="000000"/>
      <w:sz w:val="22"/>
      <w:szCs w:val="22"/>
      <w:lang w:val="en-US" w:eastAsia="en-US"/>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customStyle="1" w:styleId="ColorfulGrid-Accent112">
    <w:name w:val="Colorful Grid - Accent 112"/>
    <w:basedOn w:val="TableNormal"/>
    <w:next w:val="ColorfulGrid-Accent1"/>
    <w:uiPriority w:val="73"/>
    <w:rsid w:val="00220DDA"/>
    <w:rPr>
      <w:rFonts w:ascii="Aptos" w:eastAsia="MS Mincho" w:hAnsi="Aptos"/>
      <w:color w:val="000000"/>
      <w:sz w:val="22"/>
      <w:szCs w:val="22"/>
      <w:lang w:val="en-US" w:eastAsia="en-US"/>
    </w:rPr>
    <w:tblPr>
      <w:tblStyleRowBandSize w:val="1"/>
      <w:tblStyleColBandSize w:val="1"/>
      <w:tblBorders>
        <w:insideH w:val="single" w:sz="4" w:space="0" w:color="FFFFFF"/>
      </w:tblBorders>
    </w:tblPr>
    <w:tcPr>
      <w:shd w:val="clear" w:color="auto" w:fill="DBE5F1"/>
    </w:tcPr>
    <w:tblStylePr w:type="firstRow">
      <w:rPr>
        <w:b/>
        <w:bCs/>
      </w:rPr>
      <w:tblPr/>
      <w:tcPr>
        <w:shd w:val="clear" w:color="auto" w:fill="B8CCE4"/>
      </w:tcPr>
    </w:tblStylePr>
    <w:tblStylePr w:type="lastRow">
      <w:rPr>
        <w:b/>
        <w:bCs/>
        <w:color w:val="000000"/>
      </w:rPr>
      <w:tblPr/>
      <w:tcPr>
        <w:shd w:val="clear" w:color="auto" w:fill="B8CCE4"/>
      </w:tcPr>
    </w:tblStylePr>
    <w:tblStylePr w:type="firstCol">
      <w:rPr>
        <w:color w:val="FFFFFF"/>
      </w:rPr>
      <w:tblPr/>
      <w:tcPr>
        <w:shd w:val="clear" w:color="auto" w:fill="365F91"/>
      </w:tcPr>
    </w:tblStylePr>
    <w:tblStylePr w:type="lastCol">
      <w:rPr>
        <w:color w:val="FFFFFF"/>
      </w:rPr>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customStyle="1" w:styleId="ColorfulGrid-Accent212">
    <w:name w:val="Colorful Grid - Accent 212"/>
    <w:basedOn w:val="TableNormal"/>
    <w:next w:val="ColorfulGrid-Accent2"/>
    <w:uiPriority w:val="73"/>
    <w:rsid w:val="00220DDA"/>
    <w:rPr>
      <w:rFonts w:ascii="Aptos" w:eastAsia="MS Mincho" w:hAnsi="Aptos"/>
      <w:color w:val="000000"/>
      <w:sz w:val="22"/>
      <w:szCs w:val="22"/>
      <w:lang w:val="en-US" w:eastAsia="en-US"/>
    </w:rPr>
    <w:tblPr>
      <w:tblStyleRowBandSize w:val="1"/>
      <w:tblStyleColBandSize w:val="1"/>
      <w:tblBorders>
        <w:insideH w:val="single" w:sz="4" w:space="0" w:color="FFFFFF"/>
      </w:tblBorders>
    </w:tblPr>
    <w:tcPr>
      <w:shd w:val="clear" w:color="auto" w:fill="F2DBDB"/>
    </w:tcPr>
    <w:tblStylePr w:type="firstRow">
      <w:rPr>
        <w:b/>
        <w:bCs/>
      </w:rPr>
      <w:tblPr/>
      <w:tcPr>
        <w:shd w:val="clear" w:color="auto" w:fill="E5B8B7"/>
      </w:tcPr>
    </w:tblStylePr>
    <w:tblStylePr w:type="lastRow">
      <w:rPr>
        <w:b/>
        <w:bCs/>
        <w:color w:val="000000"/>
      </w:rPr>
      <w:tblPr/>
      <w:tcPr>
        <w:shd w:val="clear" w:color="auto" w:fill="E5B8B7"/>
      </w:tcPr>
    </w:tblStylePr>
    <w:tblStylePr w:type="firstCol">
      <w:rPr>
        <w:color w:val="FFFFFF"/>
      </w:rPr>
      <w:tblPr/>
      <w:tcPr>
        <w:shd w:val="clear" w:color="auto" w:fill="943634"/>
      </w:tcPr>
    </w:tblStylePr>
    <w:tblStylePr w:type="lastCol">
      <w:rPr>
        <w:color w:val="FFFFFF"/>
      </w:rPr>
      <w:tblPr/>
      <w:tcPr>
        <w:shd w:val="clear" w:color="auto" w:fill="943634"/>
      </w:tcPr>
    </w:tblStylePr>
    <w:tblStylePr w:type="band1Vert">
      <w:tblPr/>
      <w:tcPr>
        <w:shd w:val="clear" w:color="auto" w:fill="DFA7A6"/>
      </w:tcPr>
    </w:tblStylePr>
    <w:tblStylePr w:type="band1Horz">
      <w:tblPr/>
      <w:tcPr>
        <w:shd w:val="clear" w:color="auto" w:fill="DFA7A6"/>
      </w:tcPr>
    </w:tblStylePr>
  </w:style>
  <w:style w:type="table" w:customStyle="1" w:styleId="ColorfulGrid-Accent312">
    <w:name w:val="Colorful Grid - Accent 312"/>
    <w:basedOn w:val="TableNormal"/>
    <w:next w:val="ColorfulGrid-Accent3"/>
    <w:uiPriority w:val="73"/>
    <w:rsid w:val="00220DDA"/>
    <w:rPr>
      <w:rFonts w:ascii="Aptos" w:eastAsia="MS Mincho" w:hAnsi="Aptos"/>
      <w:color w:val="000000"/>
      <w:sz w:val="22"/>
      <w:szCs w:val="22"/>
      <w:lang w:val="en-US" w:eastAsia="en-US"/>
    </w:rPr>
    <w:tblPr>
      <w:tblStyleRowBandSize w:val="1"/>
      <w:tblStyleColBandSize w:val="1"/>
      <w:tblBorders>
        <w:insideH w:val="single" w:sz="4" w:space="0" w:color="FFFFFF"/>
      </w:tblBorders>
    </w:tblPr>
    <w:tcPr>
      <w:shd w:val="clear" w:color="auto" w:fill="EAF1DD"/>
    </w:tcPr>
    <w:tblStylePr w:type="firstRow">
      <w:rPr>
        <w:b/>
        <w:bCs/>
      </w:rPr>
      <w:tblPr/>
      <w:tcPr>
        <w:shd w:val="clear" w:color="auto" w:fill="D6E3BC"/>
      </w:tcPr>
    </w:tblStylePr>
    <w:tblStylePr w:type="lastRow">
      <w:rPr>
        <w:b/>
        <w:bCs/>
        <w:color w:val="000000"/>
      </w:rPr>
      <w:tblPr/>
      <w:tcPr>
        <w:shd w:val="clear" w:color="auto" w:fill="D6E3BC"/>
      </w:tcPr>
    </w:tblStylePr>
    <w:tblStylePr w:type="firstCol">
      <w:rPr>
        <w:color w:val="FFFFFF"/>
      </w:rPr>
      <w:tblPr/>
      <w:tcPr>
        <w:shd w:val="clear" w:color="auto" w:fill="76923C"/>
      </w:tcPr>
    </w:tblStylePr>
    <w:tblStylePr w:type="lastCol">
      <w:rPr>
        <w:color w:val="FFFFFF"/>
      </w:rPr>
      <w:tblPr/>
      <w:tcPr>
        <w:shd w:val="clear" w:color="auto" w:fill="76923C"/>
      </w:tcPr>
    </w:tblStylePr>
    <w:tblStylePr w:type="band1Vert">
      <w:tblPr/>
      <w:tcPr>
        <w:shd w:val="clear" w:color="auto" w:fill="CDDDAC"/>
      </w:tcPr>
    </w:tblStylePr>
    <w:tblStylePr w:type="band1Horz">
      <w:tblPr/>
      <w:tcPr>
        <w:shd w:val="clear" w:color="auto" w:fill="CDDDAC"/>
      </w:tcPr>
    </w:tblStylePr>
  </w:style>
  <w:style w:type="table" w:customStyle="1" w:styleId="ColorfulGrid-Accent412">
    <w:name w:val="Colorful Grid - Accent 412"/>
    <w:basedOn w:val="TableNormal"/>
    <w:next w:val="ColorfulGrid-Accent4"/>
    <w:uiPriority w:val="73"/>
    <w:rsid w:val="00220DDA"/>
    <w:rPr>
      <w:rFonts w:ascii="Aptos" w:eastAsia="MS Mincho" w:hAnsi="Aptos"/>
      <w:color w:val="000000"/>
      <w:sz w:val="22"/>
      <w:szCs w:val="22"/>
      <w:lang w:val="en-US" w:eastAsia="en-US"/>
    </w:rPr>
    <w:tblPr>
      <w:tblStyleRowBandSize w:val="1"/>
      <w:tblStyleColBandSize w:val="1"/>
      <w:tblBorders>
        <w:insideH w:val="single" w:sz="4" w:space="0" w:color="FFFFFF"/>
      </w:tblBorders>
    </w:tblPr>
    <w:tcPr>
      <w:shd w:val="clear" w:color="auto" w:fill="E5DFEC"/>
    </w:tcPr>
    <w:tblStylePr w:type="firstRow">
      <w:rPr>
        <w:b/>
        <w:bCs/>
      </w:rPr>
      <w:tblPr/>
      <w:tcPr>
        <w:shd w:val="clear" w:color="auto" w:fill="CCC0D9"/>
      </w:tcPr>
    </w:tblStylePr>
    <w:tblStylePr w:type="lastRow">
      <w:rPr>
        <w:b/>
        <w:bCs/>
        <w:color w:val="000000"/>
      </w:rPr>
      <w:tblPr/>
      <w:tcPr>
        <w:shd w:val="clear" w:color="auto" w:fill="CCC0D9"/>
      </w:tcPr>
    </w:tblStylePr>
    <w:tblStylePr w:type="firstCol">
      <w:rPr>
        <w:color w:val="FFFFFF"/>
      </w:rPr>
      <w:tblPr/>
      <w:tcPr>
        <w:shd w:val="clear" w:color="auto" w:fill="5F497A"/>
      </w:tcPr>
    </w:tblStylePr>
    <w:tblStylePr w:type="lastCol">
      <w:rPr>
        <w:color w:val="FFFFFF"/>
      </w:rPr>
      <w:tblPr/>
      <w:tcPr>
        <w:shd w:val="clear" w:color="auto" w:fill="5F497A"/>
      </w:tcPr>
    </w:tblStylePr>
    <w:tblStylePr w:type="band1Vert">
      <w:tblPr/>
      <w:tcPr>
        <w:shd w:val="clear" w:color="auto" w:fill="BFB1D0"/>
      </w:tcPr>
    </w:tblStylePr>
    <w:tblStylePr w:type="band1Horz">
      <w:tblPr/>
      <w:tcPr>
        <w:shd w:val="clear" w:color="auto" w:fill="BFB1D0"/>
      </w:tcPr>
    </w:tblStylePr>
  </w:style>
  <w:style w:type="table" w:customStyle="1" w:styleId="ColorfulGrid-Accent512">
    <w:name w:val="Colorful Grid - Accent 512"/>
    <w:basedOn w:val="TableNormal"/>
    <w:next w:val="ColorfulGrid-Accent5"/>
    <w:uiPriority w:val="73"/>
    <w:rsid w:val="00220DDA"/>
    <w:rPr>
      <w:rFonts w:ascii="Aptos" w:eastAsia="MS Mincho" w:hAnsi="Aptos"/>
      <w:color w:val="000000"/>
      <w:sz w:val="22"/>
      <w:szCs w:val="22"/>
      <w:lang w:val="en-US" w:eastAsia="en-US"/>
    </w:rPr>
    <w:tblPr>
      <w:tblStyleRowBandSize w:val="1"/>
      <w:tblStyleColBandSize w:val="1"/>
      <w:tblBorders>
        <w:insideH w:val="single" w:sz="4" w:space="0" w:color="FFFFFF"/>
      </w:tblBorders>
    </w:tblPr>
    <w:tcPr>
      <w:shd w:val="clear" w:color="auto" w:fill="DAEEF3"/>
    </w:tcPr>
    <w:tblStylePr w:type="firstRow">
      <w:rPr>
        <w:b/>
        <w:bCs/>
      </w:rPr>
      <w:tblPr/>
      <w:tcPr>
        <w:shd w:val="clear" w:color="auto" w:fill="B6DDE8"/>
      </w:tcPr>
    </w:tblStylePr>
    <w:tblStylePr w:type="lastRow">
      <w:rPr>
        <w:b/>
        <w:bCs/>
        <w:color w:val="000000"/>
      </w:rPr>
      <w:tblPr/>
      <w:tcPr>
        <w:shd w:val="clear" w:color="auto" w:fill="B6DDE8"/>
      </w:tcPr>
    </w:tblStylePr>
    <w:tblStylePr w:type="firstCol">
      <w:rPr>
        <w:color w:val="FFFFFF"/>
      </w:rPr>
      <w:tblPr/>
      <w:tcPr>
        <w:shd w:val="clear" w:color="auto" w:fill="31849B"/>
      </w:tcPr>
    </w:tblStylePr>
    <w:tblStylePr w:type="lastCol">
      <w:rPr>
        <w:color w:val="FFFFFF"/>
      </w:rPr>
      <w:tblPr/>
      <w:tcPr>
        <w:shd w:val="clear" w:color="auto" w:fill="31849B"/>
      </w:tcPr>
    </w:tblStylePr>
    <w:tblStylePr w:type="band1Vert">
      <w:tblPr/>
      <w:tcPr>
        <w:shd w:val="clear" w:color="auto" w:fill="A5D5E2"/>
      </w:tcPr>
    </w:tblStylePr>
    <w:tblStylePr w:type="band1Horz">
      <w:tblPr/>
      <w:tcPr>
        <w:shd w:val="clear" w:color="auto" w:fill="A5D5E2"/>
      </w:tcPr>
    </w:tblStylePr>
  </w:style>
  <w:style w:type="table" w:customStyle="1" w:styleId="ColorfulGrid-Accent612">
    <w:name w:val="Colorful Grid - Accent 612"/>
    <w:basedOn w:val="TableNormal"/>
    <w:next w:val="ColorfulGrid-Accent6"/>
    <w:uiPriority w:val="73"/>
    <w:rsid w:val="00220DDA"/>
    <w:rPr>
      <w:rFonts w:ascii="Aptos" w:eastAsia="MS Mincho" w:hAnsi="Aptos"/>
      <w:color w:val="000000"/>
      <w:sz w:val="22"/>
      <w:szCs w:val="22"/>
      <w:lang w:val="en-US" w:eastAsia="en-US"/>
    </w:rPr>
    <w:tblPr>
      <w:tblStyleRowBandSize w:val="1"/>
      <w:tblStyleColBandSize w:val="1"/>
      <w:tblBorders>
        <w:insideH w:val="single" w:sz="4" w:space="0" w:color="FFFFFF"/>
      </w:tblBorders>
    </w:tblPr>
    <w:tcPr>
      <w:shd w:val="clear" w:color="auto" w:fill="FDE9D9"/>
    </w:tcPr>
    <w:tblStylePr w:type="firstRow">
      <w:rPr>
        <w:b/>
        <w:bCs/>
      </w:rPr>
      <w:tblPr/>
      <w:tcPr>
        <w:shd w:val="clear" w:color="auto" w:fill="FBD4B4"/>
      </w:tcPr>
    </w:tblStylePr>
    <w:tblStylePr w:type="lastRow">
      <w:rPr>
        <w:b/>
        <w:bCs/>
        <w:color w:val="000000"/>
      </w:rPr>
      <w:tblPr/>
      <w:tcPr>
        <w:shd w:val="clear" w:color="auto" w:fill="FBD4B4"/>
      </w:tcPr>
    </w:tblStylePr>
    <w:tblStylePr w:type="firstCol">
      <w:rPr>
        <w:color w:val="FFFFFF"/>
      </w:rPr>
      <w:tblPr/>
      <w:tcPr>
        <w:shd w:val="clear" w:color="auto" w:fill="E36C0A"/>
      </w:tcPr>
    </w:tblStylePr>
    <w:tblStylePr w:type="lastCol">
      <w:rPr>
        <w:color w:val="FFFFFF"/>
      </w:rPr>
      <w:tblPr/>
      <w:tcPr>
        <w:shd w:val="clear" w:color="auto" w:fill="E36C0A"/>
      </w:tcPr>
    </w:tblStylePr>
    <w:tblStylePr w:type="band1Vert">
      <w:tblPr/>
      <w:tcPr>
        <w:shd w:val="clear" w:color="auto" w:fill="FBCAA2"/>
      </w:tcPr>
    </w:tblStylePr>
    <w:tblStylePr w:type="band1Horz">
      <w:tblPr/>
      <w:tcPr>
        <w:shd w:val="clear" w:color="auto" w:fill="FBCAA2"/>
      </w:tcPr>
    </w:tblStylePr>
  </w:style>
  <w:style w:type="table" w:customStyle="1" w:styleId="TableGrid4">
    <w:name w:val="Table Grid4"/>
    <w:basedOn w:val="TableNormal"/>
    <w:next w:val="TableGrid"/>
    <w:uiPriority w:val="39"/>
    <w:rsid w:val="00220DDA"/>
    <w:rPr>
      <w:rFonts w:ascii="Aptos" w:eastAsia="Aptos" w:hAnsi="Aptos"/>
      <w:kern w:val="2"/>
      <w:sz w:val="24"/>
      <w:szCs w:val="24"/>
      <w:lang w:val="en-GB" w:eastAsia="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Shading4">
    <w:name w:val="Light Shading4"/>
    <w:basedOn w:val="TableNormal"/>
    <w:next w:val="LightShading"/>
    <w:uiPriority w:val="60"/>
    <w:semiHidden/>
    <w:unhideWhenUsed/>
    <w:rsid w:val="00220DDA"/>
    <w:rPr>
      <w:rFonts w:ascii="Aptos" w:eastAsia="Aptos" w:hAnsi="Aptos"/>
      <w:color w:val="000000"/>
      <w:kern w:val="2"/>
      <w:sz w:val="24"/>
      <w:szCs w:val="24"/>
      <w:lang w:val="en-GB" w:eastAsia="en-US"/>
      <w14:ligatures w14:val="standardContextual"/>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Accent14">
    <w:name w:val="Light Shading - Accent 14"/>
    <w:basedOn w:val="TableNormal"/>
    <w:next w:val="LightShading-Accent1"/>
    <w:uiPriority w:val="60"/>
    <w:semiHidden/>
    <w:unhideWhenUsed/>
    <w:rsid w:val="00220DDA"/>
    <w:rPr>
      <w:rFonts w:ascii="Aptos" w:eastAsia="Aptos" w:hAnsi="Aptos"/>
      <w:color w:val="0F4761"/>
      <w:kern w:val="2"/>
      <w:sz w:val="24"/>
      <w:szCs w:val="24"/>
      <w:lang w:val="en-GB" w:eastAsia="en-US"/>
      <w14:ligatures w14:val="standardContextual"/>
    </w:rPr>
    <w:tblPr>
      <w:tblStyleRowBandSize w:val="1"/>
      <w:tblStyleColBandSize w:val="1"/>
      <w:tblBorders>
        <w:top w:val="single" w:sz="8" w:space="0" w:color="156082"/>
        <w:bottom w:val="single" w:sz="8" w:space="0" w:color="156082"/>
      </w:tblBorders>
    </w:tblPr>
    <w:tblStylePr w:type="firstRow">
      <w:pPr>
        <w:spacing w:before="0" w:after="0" w:line="240" w:lineRule="auto"/>
      </w:pPr>
      <w:rPr>
        <w:b/>
        <w:bCs/>
      </w:rPr>
      <w:tblPr/>
      <w:tcPr>
        <w:tcBorders>
          <w:top w:val="single" w:sz="8" w:space="0" w:color="156082"/>
          <w:left w:val="nil"/>
          <w:bottom w:val="single" w:sz="8" w:space="0" w:color="156082"/>
          <w:right w:val="nil"/>
          <w:insideH w:val="nil"/>
          <w:insideV w:val="nil"/>
        </w:tcBorders>
      </w:tcPr>
    </w:tblStylePr>
    <w:tblStylePr w:type="lastRow">
      <w:pPr>
        <w:spacing w:before="0" w:after="0" w:line="240" w:lineRule="auto"/>
      </w:pPr>
      <w:rPr>
        <w:b/>
        <w:bCs/>
      </w:rPr>
      <w:tblPr/>
      <w:tcPr>
        <w:tcBorders>
          <w:top w:val="single" w:sz="8" w:space="0" w:color="156082"/>
          <w:left w:val="nil"/>
          <w:bottom w:val="single" w:sz="8" w:space="0" w:color="15608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2DEF2"/>
      </w:tcPr>
    </w:tblStylePr>
    <w:tblStylePr w:type="band1Horz">
      <w:tblPr/>
      <w:tcPr>
        <w:tcBorders>
          <w:left w:val="nil"/>
          <w:right w:val="nil"/>
          <w:insideH w:val="nil"/>
          <w:insideV w:val="nil"/>
        </w:tcBorders>
        <w:shd w:val="clear" w:color="auto" w:fill="B2DEF2"/>
      </w:tcPr>
    </w:tblStylePr>
  </w:style>
  <w:style w:type="table" w:customStyle="1" w:styleId="LightShading-Accent24">
    <w:name w:val="Light Shading - Accent 24"/>
    <w:basedOn w:val="TableNormal"/>
    <w:next w:val="LightShading-Accent2"/>
    <w:uiPriority w:val="60"/>
    <w:semiHidden/>
    <w:unhideWhenUsed/>
    <w:rsid w:val="00220DDA"/>
    <w:rPr>
      <w:rFonts w:ascii="Aptos" w:eastAsia="Aptos" w:hAnsi="Aptos"/>
      <w:color w:val="BF4E14"/>
      <w:kern w:val="2"/>
      <w:sz w:val="24"/>
      <w:szCs w:val="24"/>
      <w:lang w:val="en-GB" w:eastAsia="en-US"/>
      <w14:ligatures w14:val="standardContextual"/>
    </w:rPr>
    <w:tblPr>
      <w:tblStyleRowBandSize w:val="1"/>
      <w:tblStyleColBandSize w:val="1"/>
      <w:tblBorders>
        <w:top w:val="single" w:sz="8" w:space="0" w:color="E97132"/>
        <w:bottom w:val="single" w:sz="8" w:space="0" w:color="E97132"/>
      </w:tblBorders>
    </w:tblPr>
    <w:tblStylePr w:type="firstRow">
      <w:pPr>
        <w:spacing w:before="0" w:after="0" w:line="240" w:lineRule="auto"/>
      </w:pPr>
      <w:rPr>
        <w:b/>
        <w:bCs/>
      </w:rPr>
      <w:tblPr/>
      <w:tcPr>
        <w:tcBorders>
          <w:top w:val="single" w:sz="8" w:space="0" w:color="E97132"/>
          <w:left w:val="nil"/>
          <w:bottom w:val="single" w:sz="8" w:space="0" w:color="E97132"/>
          <w:right w:val="nil"/>
          <w:insideH w:val="nil"/>
          <w:insideV w:val="nil"/>
        </w:tcBorders>
      </w:tcPr>
    </w:tblStylePr>
    <w:tblStylePr w:type="lastRow">
      <w:pPr>
        <w:spacing w:before="0" w:after="0" w:line="240" w:lineRule="auto"/>
      </w:pPr>
      <w:rPr>
        <w:b/>
        <w:bCs/>
      </w:rPr>
      <w:tblPr/>
      <w:tcPr>
        <w:tcBorders>
          <w:top w:val="single" w:sz="8" w:space="0" w:color="E97132"/>
          <w:left w:val="nil"/>
          <w:bottom w:val="single" w:sz="8" w:space="0" w:color="E9713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9DBCC"/>
      </w:tcPr>
    </w:tblStylePr>
    <w:tblStylePr w:type="band1Horz">
      <w:tblPr/>
      <w:tcPr>
        <w:tcBorders>
          <w:left w:val="nil"/>
          <w:right w:val="nil"/>
          <w:insideH w:val="nil"/>
          <w:insideV w:val="nil"/>
        </w:tcBorders>
        <w:shd w:val="clear" w:color="auto" w:fill="F9DBCC"/>
      </w:tcPr>
    </w:tblStylePr>
  </w:style>
  <w:style w:type="table" w:customStyle="1" w:styleId="LightShading-Accent34">
    <w:name w:val="Light Shading - Accent 34"/>
    <w:basedOn w:val="TableNormal"/>
    <w:next w:val="LightShading-Accent3"/>
    <w:uiPriority w:val="60"/>
    <w:semiHidden/>
    <w:unhideWhenUsed/>
    <w:rsid w:val="00220DDA"/>
    <w:rPr>
      <w:rFonts w:ascii="Aptos" w:eastAsia="Aptos" w:hAnsi="Aptos"/>
      <w:color w:val="124F1A"/>
      <w:kern w:val="2"/>
      <w:sz w:val="24"/>
      <w:szCs w:val="24"/>
      <w:lang w:val="en-GB" w:eastAsia="en-US"/>
      <w14:ligatures w14:val="standardContextual"/>
    </w:rPr>
    <w:tblPr>
      <w:tblStyleRowBandSize w:val="1"/>
      <w:tblStyleColBandSize w:val="1"/>
      <w:tblBorders>
        <w:top w:val="single" w:sz="8" w:space="0" w:color="196B24"/>
        <w:bottom w:val="single" w:sz="8" w:space="0" w:color="196B24"/>
      </w:tblBorders>
    </w:tblPr>
    <w:tblStylePr w:type="firstRow">
      <w:pPr>
        <w:spacing w:before="0" w:after="0" w:line="240" w:lineRule="auto"/>
      </w:pPr>
      <w:rPr>
        <w:b/>
        <w:bCs/>
      </w:rPr>
      <w:tblPr/>
      <w:tcPr>
        <w:tcBorders>
          <w:top w:val="single" w:sz="8" w:space="0" w:color="196B24"/>
          <w:left w:val="nil"/>
          <w:bottom w:val="single" w:sz="8" w:space="0" w:color="196B24"/>
          <w:right w:val="nil"/>
          <w:insideH w:val="nil"/>
          <w:insideV w:val="nil"/>
        </w:tcBorders>
      </w:tcPr>
    </w:tblStylePr>
    <w:tblStylePr w:type="lastRow">
      <w:pPr>
        <w:spacing w:before="0" w:after="0" w:line="240" w:lineRule="auto"/>
      </w:pPr>
      <w:rPr>
        <w:b/>
        <w:bCs/>
      </w:rPr>
      <w:tblPr/>
      <w:tcPr>
        <w:tcBorders>
          <w:top w:val="single" w:sz="8" w:space="0" w:color="196B24"/>
          <w:left w:val="nil"/>
          <w:bottom w:val="single" w:sz="8" w:space="0" w:color="196B2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3EDBA"/>
      </w:tcPr>
    </w:tblStylePr>
    <w:tblStylePr w:type="band1Horz">
      <w:tblPr/>
      <w:tcPr>
        <w:tcBorders>
          <w:left w:val="nil"/>
          <w:right w:val="nil"/>
          <w:insideH w:val="nil"/>
          <w:insideV w:val="nil"/>
        </w:tcBorders>
        <w:shd w:val="clear" w:color="auto" w:fill="B3EDBA"/>
      </w:tcPr>
    </w:tblStylePr>
  </w:style>
  <w:style w:type="table" w:customStyle="1" w:styleId="LightShading-Accent44">
    <w:name w:val="Light Shading - Accent 44"/>
    <w:basedOn w:val="TableNormal"/>
    <w:next w:val="LightShading-Accent4"/>
    <w:uiPriority w:val="60"/>
    <w:semiHidden/>
    <w:unhideWhenUsed/>
    <w:rsid w:val="00220DDA"/>
    <w:rPr>
      <w:rFonts w:ascii="Aptos" w:eastAsia="Aptos" w:hAnsi="Aptos"/>
      <w:color w:val="0B769F"/>
      <w:kern w:val="2"/>
      <w:sz w:val="24"/>
      <w:szCs w:val="24"/>
      <w:lang w:val="en-GB" w:eastAsia="en-US"/>
      <w14:ligatures w14:val="standardContextual"/>
    </w:rPr>
    <w:tblPr>
      <w:tblStyleRowBandSize w:val="1"/>
      <w:tblStyleColBandSize w:val="1"/>
      <w:tblBorders>
        <w:top w:val="single" w:sz="8" w:space="0" w:color="0F9ED5"/>
        <w:bottom w:val="single" w:sz="8" w:space="0" w:color="0F9ED5"/>
      </w:tblBorders>
    </w:tblPr>
    <w:tblStylePr w:type="firstRow">
      <w:pPr>
        <w:spacing w:before="0" w:after="0" w:line="240" w:lineRule="auto"/>
      </w:pPr>
      <w:rPr>
        <w:b/>
        <w:bCs/>
      </w:rPr>
      <w:tblPr/>
      <w:tcPr>
        <w:tcBorders>
          <w:top w:val="single" w:sz="8" w:space="0" w:color="0F9ED5"/>
          <w:left w:val="nil"/>
          <w:bottom w:val="single" w:sz="8" w:space="0" w:color="0F9ED5"/>
          <w:right w:val="nil"/>
          <w:insideH w:val="nil"/>
          <w:insideV w:val="nil"/>
        </w:tcBorders>
      </w:tcPr>
    </w:tblStylePr>
    <w:tblStylePr w:type="lastRow">
      <w:pPr>
        <w:spacing w:before="0" w:after="0" w:line="240" w:lineRule="auto"/>
      </w:pPr>
      <w:rPr>
        <w:b/>
        <w:bCs/>
      </w:rPr>
      <w:tblPr/>
      <w:tcPr>
        <w:tcBorders>
          <w:top w:val="single" w:sz="8" w:space="0" w:color="0F9ED5"/>
          <w:left w:val="nil"/>
          <w:bottom w:val="single" w:sz="8" w:space="0" w:color="0F9ED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DE9FA"/>
      </w:tcPr>
    </w:tblStylePr>
    <w:tblStylePr w:type="band1Horz">
      <w:tblPr/>
      <w:tcPr>
        <w:tcBorders>
          <w:left w:val="nil"/>
          <w:right w:val="nil"/>
          <w:insideH w:val="nil"/>
          <w:insideV w:val="nil"/>
        </w:tcBorders>
        <w:shd w:val="clear" w:color="auto" w:fill="BDE9FA"/>
      </w:tcPr>
    </w:tblStylePr>
  </w:style>
  <w:style w:type="table" w:customStyle="1" w:styleId="LightShading-Accent54">
    <w:name w:val="Light Shading - Accent 54"/>
    <w:basedOn w:val="TableNormal"/>
    <w:next w:val="LightShading-Accent5"/>
    <w:uiPriority w:val="60"/>
    <w:semiHidden/>
    <w:unhideWhenUsed/>
    <w:rsid w:val="00220DDA"/>
    <w:rPr>
      <w:rFonts w:ascii="Aptos" w:eastAsia="Aptos" w:hAnsi="Aptos"/>
      <w:color w:val="77206D"/>
      <w:kern w:val="2"/>
      <w:sz w:val="24"/>
      <w:szCs w:val="24"/>
      <w:lang w:val="en-GB" w:eastAsia="en-US"/>
      <w14:ligatures w14:val="standardContextual"/>
    </w:rPr>
    <w:tblPr>
      <w:tblStyleRowBandSize w:val="1"/>
      <w:tblStyleColBandSize w:val="1"/>
      <w:tblBorders>
        <w:top w:val="single" w:sz="8" w:space="0" w:color="A02B93"/>
        <w:bottom w:val="single" w:sz="8" w:space="0" w:color="A02B93"/>
      </w:tblBorders>
    </w:tblPr>
    <w:tblStylePr w:type="firstRow">
      <w:pPr>
        <w:spacing w:before="0" w:after="0" w:line="240" w:lineRule="auto"/>
      </w:pPr>
      <w:rPr>
        <w:b/>
        <w:bCs/>
      </w:rPr>
      <w:tblPr/>
      <w:tcPr>
        <w:tcBorders>
          <w:top w:val="single" w:sz="8" w:space="0" w:color="A02B93"/>
          <w:left w:val="nil"/>
          <w:bottom w:val="single" w:sz="8" w:space="0" w:color="A02B93"/>
          <w:right w:val="nil"/>
          <w:insideH w:val="nil"/>
          <w:insideV w:val="nil"/>
        </w:tcBorders>
      </w:tcPr>
    </w:tblStylePr>
    <w:tblStylePr w:type="lastRow">
      <w:pPr>
        <w:spacing w:before="0" w:after="0" w:line="240" w:lineRule="auto"/>
      </w:pPr>
      <w:rPr>
        <w:b/>
        <w:bCs/>
      </w:rPr>
      <w:tblPr/>
      <w:tcPr>
        <w:tcBorders>
          <w:top w:val="single" w:sz="8" w:space="0" w:color="A02B93"/>
          <w:left w:val="nil"/>
          <w:bottom w:val="single" w:sz="8" w:space="0" w:color="A02B9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C3E9"/>
      </w:tcPr>
    </w:tblStylePr>
    <w:tblStylePr w:type="band1Horz">
      <w:tblPr/>
      <w:tcPr>
        <w:tcBorders>
          <w:left w:val="nil"/>
          <w:right w:val="nil"/>
          <w:insideH w:val="nil"/>
          <w:insideV w:val="nil"/>
        </w:tcBorders>
        <w:shd w:val="clear" w:color="auto" w:fill="EFC3E9"/>
      </w:tcPr>
    </w:tblStylePr>
  </w:style>
  <w:style w:type="table" w:customStyle="1" w:styleId="LightShading-Accent64">
    <w:name w:val="Light Shading - Accent 64"/>
    <w:basedOn w:val="TableNormal"/>
    <w:next w:val="LightShading-Accent6"/>
    <w:uiPriority w:val="60"/>
    <w:semiHidden/>
    <w:unhideWhenUsed/>
    <w:rsid w:val="00220DDA"/>
    <w:rPr>
      <w:rFonts w:ascii="Aptos" w:eastAsia="Aptos" w:hAnsi="Aptos"/>
      <w:color w:val="3A7C22"/>
      <w:kern w:val="2"/>
      <w:sz w:val="24"/>
      <w:szCs w:val="24"/>
      <w:lang w:val="en-GB" w:eastAsia="en-US"/>
      <w14:ligatures w14:val="standardContextual"/>
    </w:rPr>
    <w:tblPr>
      <w:tblStyleRowBandSize w:val="1"/>
      <w:tblStyleColBandSize w:val="1"/>
      <w:tblBorders>
        <w:top w:val="single" w:sz="8" w:space="0" w:color="4EA72E"/>
        <w:bottom w:val="single" w:sz="8" w:space="0" w:color="4EA72E"/>
      </w:tblBorders>
    </w:tblPr>
    <w:tblStylePr w:type="firstRow">
      <w:pPr>
        <w:spacing w:before="0" w:after="0" w:line="240" w:lineRule="auto"/>
      </w:pPr>
      <w:rPr>
        <w:b/>
        <w:bCs/>
      </w:rPr>
      <w:tblPr/>
      <w:tcPr>
        <w:tcBorders>
          <w:top w:val="single" w:sz="8" w:space="0" w:color="4EA72E"/>
          <w:left w:val="nil"/>
          <w:bottom w:val="single" w:sz="8" w:space="0" w:color="4EA72E"/>
          <w:right w:val="nil"/>
          <w:insideH w:val="nil"/>
          <w:insideV w:val="nil"/>
        </w:tcBorders>
      </w:tcPr>
    </w:tblStylePr>
    <w:tblStylePr w:type="lastRow">
      <w:pPr>
        <w:spacing w:before="0" w:after="0" w:line="240" w:lineRule="auto"/>
      </w:pPr>
      <w:rPr>
        <w:b/>
        <w:bCs/>
      </w:rPr>
      <w:tblPr/>
      <w:tcPr>
        <w:tcBorders>
          <w:top w:val="single" w:sz="8" w:space="0" w:color="4EA72E"/>
          <w:left w:val="nil"/>
          <w:bottom w:val="single" w:sz="8" w:space="0" w:color="4EA72E"/>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EFC5"/>
      </w:tcPr>
    </w:tblStylePr>
    <w:tblStylePr w:type="band1Horz">
      <w:tblPr/>
      <w:tcPr>
        <w:tcBorders>
          <w:left w:val="nil"/>
          <w:right w:val="nil"/>
          <w:insideH w:val="nil"/>
          <w:insideV w:val="nil"/>
        </w:tcBorders>
        <w:shd w:val="clear" w:color="auto" w:fill="D0EFC5"/>
      </w:tcPr>
    </w:tblStylePr>
  </w:style>
  <w:style w:type="table" w:customStyle="1" w:styleId="LightList4">
    <w:name w:val="Light List4"/>
    <w:basedOn w:val="TableNormal"/>
    <w:next w:val="LightList"/>
    <w:uiPriority w:val="61"/>
    <w:semiHidden/>
    <w:unhideWhenUsed/>
    <w:rsid w:val="00220DDA"/>
    <w:rPr>
      <w:rFonts w:ascii="Aptos" w:eastAsia="Aptos" w:hAnsi="Aptos"/>
      <w:kern w:val="2"/>
      <w:sz w:val="24"/>
      <w:szCs w:val="24"/>
      <w:lang w:val="en-GB" w:eastAsia="en-US"/>
      <w14:ligatures w14:val="standardContextual"/>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ghtList-Accent14">
    <w:name w:val="Light List - Accent 14"/>
    <w:basedOn w:val="TableNormal"/>
    <w:next w:val="LightList-Accent1"/>
    <w:uiPriority w:val="61"/>
    <w:semiHidden/>
    <w:unhideWhenUsed/>
    <w:rsid w:val="00220DDA"/>
    <w:rPr>
      <w:rFonts w:ascii="Aptos" w:eastAsia="Aptos" w:hAnsi="Aptos"/>
      <w:kern w:val="2"/>
      <w:sz w:val="24"/>
      <w:szCs w:val="24"/>
      <w:lang w:val="en-GB" w:eastAsia="en-US"/>
      <w14:ligatures w14:val="standardContextual"/>
    </w:rPr>
    <w:tblPr>
      <w:tblStyleRowBandSize w:val="1"/>
      <w:tblStyleColBandSize w:val="1"/>
      <w:tblBorders>
        <w:top w:val="single" w:sz="8" w:space="0" w:color="156082"/>
        <w:left w:val="single" w:sz="8" w:space="0" w:color="156082"/>
        <w:bottom w:val="single" w:sz="8" w:space="0" w:color="156082"/>
        <w:right w:val="single" w:sz="8" w:space="0" w:color="156082"/>
      </w:tblBorders>
    </w:tblPr>
    <w:tblStylePr w:type="firstRow">
      <w:pPr>
        <w:spacing w:before="0" w:after="0" w:line="240" w:lineRule="auto"/>
      </w:pPr>
      <w:rPr>
        <w:b/>
        <w:bCs/>
        <w:color w:val="FFFFFF"/>
      </w:rPr>
      <w:tblPr/>
      <w:tcPr>
        <w:shd w:val="clear" w:color="auto" w:fill="156082"/>
      </w:tcPr>
    </w:tblStylePr>
    <w:tblStylePr w:type="lastRow">
      <w:pPr>
        <w:spacing w:before="0" w:after="0" w:line="240" w:lineRule="auto"/>
      </w:pPr>
      <w:rPr>
        <w:b/>
        <w:bCs/>
      </w:rPr>
      <w:tblPr/>
      <w:tcPr>
        <w:tcBorders>
          <w:top w:val="double" w:sz="6" w:space="0" w:color="156082"/>
          <w:left w:val="single" w:sz="8" w:space="0" w:color="156082"/>
          <w:bottom w:val="single" w:sz="8" w:space="0" w:color="156082"/>
          <w:right w:val="single" w:sz="8" w:space="0" w:color="156082"/>
        </w:tcBorders>
      </w:tcPr>
    </w:tblStylePr>
    <w:tblStylePr w:type="firstCol">
      <w:rPr>
        <w:b/>
        <w:bCs/>
      </w:rPr>
    </w:tblStylePr>
    <w:tblStylePr w:type="lastCol">
      <w:rPr>
        <w:b/>
        <w:bCs/>
      </w:rPr>
    </w:tblStylePr>
    <w:tblStylePr w:type="band1Vert">
      <w:tblPr/>
      <w:tcPr>
        <w:tcBorders>
          <w:top w:val="single" w:sz="8" w:space="0" w:color="156082"/>
          <w:left w:val="single" w:sz="8" w:space="0" w:color="156082"/>
          <w:bottom w:val="single" w:sz="8" w:space="0" w:color="156082"/>
          <w:right w:val="single" w:sz="8" w:space="0" w:color="156082"/>
        </w:tcBorders>
      </w:tcPr>
    </w:tblStylePr>
    <w:tblStylePr w:type="band1Horz">
      <w:tblPr/>
      <w:tcPr>
        <w:tcBorders>
          <w:top w:val="single" w:sz="8" w:space="0" w:color="156082"/>
          <w:left w:val="single" w:sz="8" w:space="0" w:color="156082"/>
          <w:bottom w:val="single" w:sz="8" w:space="0" w:color="156082"/>
          <w:right w:val="single" w:sz="8" w:space="0" w:color="156082"/>
        </w:tcBorders>
      </w:tcPr>
    </w:tblStylePr>
  </w:style>
  <w:style w:type="table" w:customStyle="1" w:styleId="LightList-Accent24">
    <w:name w:val="Light List - Accent 24"/>
    <w:basedOn w:val="TableNormal"/>
    <w:next w:val="LightList-Accent2"/>
    <w:uiPriority w:val="61"/>
    <w:semiHidden/>
    <w:unhideWhenUsed/>
    <w:rsid w:val="00220DDA"/>
    <w:rPr>
      <w:rFonts w:ascii="Aptos" w:eastAsia="Aptos" w:hAnsi="Aptos"/>
      <w:kern w:val="2"/>
      <w:sz w:val="24"/>
      <w:szCs w:val="24"/>
      <w:lang w:val="en-GB" w:eastAsia="en-US"/>
      <w14:ligatures w14:val="standardContextual"/>
    </w:rPr>
    <w:tblPr>
      <w:tblStyleRowBandSize w:val="1"/>
      <w:tblStyleColBandSize w:val="1"/>
      <w:tblBorders>
        <w:top w:val="single" w:sz="8" w:space="0" w:color="E97132"/>
        <w:left w:val="single" w:sz="8" w:space="0" w:color="E97132"/>
        <w:bottom w:val="single" w:sz="8" w:space="0" w:color="E97132"/>
        <w:right w:val="single" w:sz="8" w:space="0" w:color="E97132"/>
      </w:tblBorders>
    </w:tblPr>
    <w:tblStylePr w:type="firstRow">
      <w:pPr>
        <w:spacing w:before="0" w:after="0" w:line="240" w:lineRule="auto"/>
      </w:pPr>
      <w:rPr>
        <w:b/>
        <w:bCs/>
        <w:color w:val="FFFFFF"/>
      </w:rPr>
      <w:tblPr/>
      <w:tcPr>
        <w:shd w:val="clear" w:color="auto" w:fill="E97132"/>
      </w:tcPr>
    </w:tblStylePr>
    <w:tblStylePr w:type="lastRow">
      <w:pPr>
        <w:spacing w:before="0" w:after="0" w:line="240" w:lineRule="auto"/>
      </w:pPr>
      <w:rPr>
        <w:b/>
        <w:bCs/>
      </w:rPr>
      <w:tblPr/>
      <w:tcPr>
        <w:tcBorders>
          <w:top w:val="double" w:sz="6" w:space="0" w:color="E97132"/>
          <w:left w:val="single" w:sz="8" w:space="0" w:color="E97132"/>
          <w:bottom w:val="single" w:sz="8" w:space="0" w:color="E97132"/>
          <w:right w:val="single" w:sz="8" w:space="0" w:color="E97132"/>
        </w:tcBorders>
      </w:tcPr>
    </w:tblStylePr>
    <w:tblStylePr w:type="firstCol">
      <w:rPr>
        <w:b/>
        <w:bCs/>
      </w:rPr>
    </w:tblStylePr>
    <w:tblStylePr w:type="lastCol">
      <w:rPr>
        <w:b/>
        <w:bCs/>
      </w:rPr>
    </w:tblStylePr>
    <w:tblStylePr w:type="band1Vert">
      <w:tblPr/>
      <w:tcPr>
        <w:tcBorders>
          <w:top w:val="single" w:sz="8" w:space="0" w:color="E97132"/>
          <w:left w:val="single" w:sz="8" w:space="0" w:color="E97132"/>
          <w:bottom w:val="single" w:sz="8" w:space="0" w:color="E97132"/>
          <w:right w:val="single" w:sz="8" w:space="0" w:color="E97132"/>
        </w:tcBorders>
      </w:tcPr>
    </w:tblStylePr>
    <w:tblStylePr w:type="band1Horz">
      <w:tblPr/>
      <w:tcPr>
        <w:tcBorders>
          <w:top w:val="single" w:sz="8" w:space="0" w:color="E97132"/>
          <w:left w:val="single" w:sz="8" w:space="0" w:color="E97132"/>
          <w:bottom w:val="single" w:sz="8" w:space="0" w:color="E97132"/>
          <w:right w:val="single" w:sz="8" w:space="0" w:color="E97132"/>
        </w:tcBorders>
      </w:tcPr>
    </w:tblStylePr>
  </w:style>
  <w:style w:type="table" w:customStyle="1" w:styleId="LightList-Accent34">
    <w:name w:val="Light List - Accent 34"/>
    <w:basedOn w:val="TableNormal"/>
    <w:next w:val="LightList-Accent3"/>
    <w:uiPriority w:val="61"/>
    <w:semiHidden/>
    <w:unhideWhenUsed/>
    <w:rsid w:val="00220DDA"/>
    <w:rPr>
      <w:rFonts w:ascii="Aptos" w:eastAsia="Aptos" w:hAnsi="Aptos"/>
      <w:kern w:val="2"/>
      <w:sz w:val="24"/>
      <w:szCs w:val="24"/>
      <w:lang w:val="en-GB" w:eastAsia="en-US"/>
      <w14:ligatures w14:val="standardContextual"/>
    </w:rPr>
    <w:tblPr>
      <w:tblStyleRowBandSize w:val="1"/>
      <w:tblStyleColBandSize w:val="1"/>
      <w:tblBorders>
        <w:top w:val="single" w:sz="8" w:space="0" w:color="196B24"/>
        <w:left w:val="single" w:sz="8" w:space="0" w:color="196B24"/>
        <w:bottom w:val="single" w:sz="8" w:space="0" w:color="196B24"/>
        <w:right w:val="single" w:sz="8" w:space="0" w:color="196B24"/>
      </w:tblBorders>
    </w:tblPr>
    <w:tblStylePr w:type="firstRow">
      <w:pPr>
        <w:spacing w:before="0" w:after="0" w:line="240" w:lineRule="auto"/>
      </w:pPr>
      <w:rPr>
        <w:b/>
        <w:bCs/>
        <w:color w:val="FFFFFF"/>
      </w:rPr>
      <w:tblPr/>
      <w:tcPr>
        <w:shd w:val="clear" w:color="auto" w:fill="196B24"/>
      </w:tcPr>
    </w:tblStylePr>
    <w:tblStylePr w:type="lastRow">
      <w:pPr>
        <w:spacing w:before="0" w:after="0" w:line="240" w:lineRule="auto"/>
      </w:pPr>
      <w:rPr>
        <w:b/>
        <w:bCs/>
      </w:rPr>
      <w:tblPr/>
      <w:tcPr>
        <w:tcBorders>
          <w:top w:val="double" w:sz="6" w:space="0" w:color="196B24"/>
          <w:left w:val="single" w:sz="8" w:space="0" w:color="196B24"/>
          <w:bottom w:val="single" w:sz="8" w:space="0" w:color="196B24"/>
          <w:right w:val="single" w:sz="8" w:space="0" w:color="196B24"/>
        </w:tcBorders>
      </w:tcPr>
    </w:tblStylePr>
    <w:tblStylePr w:type="firstCol">
      <w:rPr>
        <w:b/>
        <w:bCs/>
      </w:rPr>
    </w:tblStylePr>
    <w:tblStylePr w:type="lastCol">
      <w:rPr>
        <w:b/>
        <w:bCs/>
      </w:rPr>
    </w:tblStylePr>
    <w:tblStylePr w:type="band1Vert">
      <w:tblPr/>
      <w:tcPr>
        <w:tcBorders>
          <w:top w:val="single" w:sz="8" w:space="0" w:color="196B24"/>
          <w:left w:val="single" w:sz="8" w:space="0" w:color="196B24"/>
          <w:bottom w:val="single" w:sz="8" w:space="0" w:color="196B24"/>
          <w:right w:val="single" w:sz="8" w:space="0" w:color="196B24"/>
        </w:tcBorders>
      </w:tcPr>
    </w:tblStylePr>
    <w:tblStylePr w:type="band1Horz">
      <w:tblPr/>
      <w:tcPr>
        <w:tcBorders>
          <w:top w:val="single" w:sz="8" w:space="0" w:color="196B24"/>
          <w:left w:val="single" w:sz="8" w:space="0" w:color="196B24"/>
          <w:bottom w:val="single" w:sz="8" w:space="0" w:color="196B24"/>
          <w:right w:val="single" w:sz="8" w:space="0" w:color="196B24"/>
        </w:tcBorders>
      </w:tcPr>
    </w:tblStylePr>
  </w:style>
  <w:style w:type="table" w:customStyle="1" w:styleId="LightList-Accent44">
    <w:name w:val="Light List - Accent 44"/>
    <w:basedOn w:val="TableNormal"/>
    <w:next w:val="LightList-Accent4"/>
    <w:uiPriority w:val="61"/>
    <w:semiHidden/>
    <w:unhideWhenUsed/>
    <w:rsid w:val="00220DDA"/>
    <w:rPr>
      <w:rFonts w:ascii="Aptos" w:eastAsia="Aptos" w:hAnsi="Aptos"/>
      <w:kern w:val="2"/>
      <w:sz w:val="24"/>
      <w:szCs w:val="24"/>
      <w:lang w:val="en-GB" w:eastAsia="en-US"/>
      <w14:ligatures w14:val="standardContextual"/>
    </w:rPr>
    <w:tblPr>
      <w:tblStyleRowBandSize w:val="1"/>
      <w:tblStyleColBandSize w:val="1"/>
      <w:tblBorders>
        <w:top w:val="single" w:sz="8" w:space="0" w:color="0F9ED5"/>
        <w:left w:val="single" w:sz="8" w:space="0" w:color="0F9ED5"/>
        <w:bottom w:val="single" w:sz="8" w:space="0" w:color="0F9ED5"/>
        <w:right w:val="single" w:sz="8" w:space="0" w:color="0F9ED5"/>
      </w:tblBorders>
    </w:tblPr>
    <w:tblStylePr w:type="firstRow">
      <w:pPr>
        <w:spacing w:before="0" w:after="0" w:line="240" w:lineRule="auto"/>
      </w:pPr>
      <w:rPr>
        <w:b/>
        <w:bCs/>
        <w:color w:val="FFFFFF"/>
      </w:rPr>
      <w:tblPr/>
      <w:tcPr>
        <w:shd w:val="clear" w:color="auto" w:fill="0F9ED5"/>
      </w:tcPr>
    </w:tblStylePr>
    <w:tblStylePr w:type="lastRow">
      <w:pPr>
        <w:spacing w:before="0" w:after="0" w:line="240" w:lineRule="auto"/>
      </w:pPr>
      <w:rPr>
        <w:b/>
        <w:bCs/>
      </w:rPr>
      <w:tblPr/>
      <w:tcPr>
        <w:tcBorders>
          <w:top w:val="double" w:sz="6" w:space="0" w:color="0F9ED5"/>
          <w:left w:val="single" w:sz="8" w:space="0" w:color="0F9ED5"/>
          <w:bottom w:val="single" w:sz="8" w:space="0" w:color="0F9ED5"/>
          <w:right w:val="single" w:sz="8" w:space="0" w:color="0F9ED5"/>
        </w:tcBorders>
      </w:tcPr>
    </w:tblStylePr>
    <w:tblStylePr w:type="firstCol">
      <w:rPr>
        <w:b/>
        <w:bCs/>
      </w:rPr>
    </w:tblStylePr>
    <w:tblStylePr w:type="lastCol">
      <w:rPr>
        <w:b/>
        <w:bCs/>
      </w:rPr>
    </w:tblStylePr>
    <w:tblStylePr w:type="band1Vert">
      <w:tblPr/>
      <w:tcPr>
        <w:tcBorders>
          <w:top w:val="single" w:sz="8" w:space="0" w:color="0F9ED5"/>
          <w:left w:val="single" w:sz="8" w:space="0" w:color="0F9ED5"/>
          <w:bottom w:val="single" w:sz="8" w:space="0" w:color="0F9ED5"/>
          <w:right w:val="single" w:sz="8" w:space="0" w:color="0F9ED5"/>
        </w:tcBorders>
      </w:tcPr>
    </w:tblStylePr>
    <w:tblStylePr w:type="band1Horz">
      <w:tblPr/>
      <w:tcPr>
        <w:tcBorders>
          <w:top w:val="single" w:sz="8" w:space="0" w:color="0F9ED5"/>
          <w:left w:val="single" w:sz="8" w:space="0" w:color="0F9ED5"/>
          <w:bottom w:val="single" w:sz="8" w:space="0" w:color="0F9ED5"/>
          <w:right w:val="single" w:sz="8" w:space="0" w:color="0F9ED5"/>
        </w:tcBorders>
      </w:tcPr>
    </w:tblStylePr>
  </w:style>
  <w:style w:type="table" w:customStyle="1" w:styleId="LightList-Accent54">
    <w:name w:val="Light List - Accent 54"/>
    <w:basedOn w:val="TableNormal"/>
    <w:next w:val="LightList-Accent5"/>
    <w:uiPriority w:val="61"/>
    <w:semiHidden/>
    <w:unhideWhenUsed/>
    <w:rsid w:val="00220DDA"/>
    <w:rPr>
      <w:rFonts w:ascii="Aptos" w:eastAsia="Aptos" w:hAnsi="Aptos"/>
      <w:kern w:val="2"/>
      <w:sz w:val="24"/>
      <w:szCs w:val="24"/>
      <w:lang w:val="en-GB" w:eastAsia="en-US"/>
      <w14:ligatures w14:val="standardContextual"/>
    </w:rPr>
    <w:tblPr>
      <w:tblStyleRowBandSize w:val="1"/>
      <w:tblStyleColBandSize w:val="1"/>
      <w:tblBorders>
        <w:top w:val="single" w:sz="8" w:space="0" w:color="A02B93"/>
        <w:left w:val="single" w:sz="8" w:space="0" w:color="A02B93"/>
        <w:bottom w:val="single" w:sz="8" w:space="0" w:color="A02B93"/>
        <w:right w:val="single" w:sz="8" w:space="0" w:color="A02B93"/>
      </w:tblBorders>
    </w:tblPr>
    <w:tblStylePr w:type="firstRow">
      <w:pPr>
        <w:spacing w:before="0" w:after="0" w:line="240" w:lineRule="auto"/>
      </w:pPr>
      <w:rPr>
        <w:b/>
        <w:bCs/>
        <w:color w:val="FFFFFF"/>
      </w:rPr>
      <w:tblPr/>
      <w:tcPr>
        <w:shd w:val="clear" w:color="auto" w:fill="A02B93"/>
      </w:tcPr>
    </w:tblStylePr>
    <w:tblStylePr w:type="lastRow">
      <w:pPr>
        <w:spacing w:before="0" w:after="0" w:line="240" w:lineRule="auto"/>
      </w:pPr>
      <w:rPr>
        <w:b/>
        <w:bCs/>
      </w:rPr>
      <w:tblPr/>
      <w:tcPr>
        <w:tcBorders>
          <w:top w:val="double" w:sz="6" w:space="0" w:color="A02B93"/>
          <w:left w:val="single" w:sz="8" w:space="0" w:color="A02B93"/>
          <w:bottom w:val="single" w:sz="8" w:space="0" w:color="A02B93"/>
          <w:right w:val="single" w:sz="8" w:space="0" w:color="A02B93"/>
        </w:tcBorders>
      </w:tcPr>
    </w:tblStylePr>
    <w:tblStylePr w:type="firstCol">
      <w:rPr>
        <w:b/>
        <w:bCs/>
      </w:rPr>
    </w:tblStylePr>
    <w:tblStylePr w:type="lastCol">
      <w:rPr>
        <w:b/>
        <w:bCs/>
      </w:rPr>
    </w:tblStylePr>
    <w:tblStylePr w:type="band1Vert">
      <w:tblPr/>
      <w:tcPr>
        <w:tcBorders>
          <w:top w:val="single" w:sz="8" w:space="0" w:color="A02B93"/>
          <w:left w:val="single" w:sz="8" w:space="0" w:color="A02B93"/>
          <w:bottom w:val="single" w:sz="8" w:space="0" w:color="A02B93"/>
          <w:right w:val="single" w:sz="8" w:space="0" w:color="A02B93"/>
        </w:tcBorders>
      </w:tcPr>
    </w:tblStylePr>
    <w:tblStylePr w:type="band1Horz">
      <w:tblPr/>
      <w:tcPr>
        <w:tcBorders>
          <w:top w:val="single" w:sz="8" w:space="0" w:color="A02B93"/>
          <w:left w:val="single" w:sz="8" w:space="0" w:color="A02B93"/>
          <w:bottom w:val="single" w:sz="8" w:space="0" w:color="A02B93"/>
          <w:right w:val="single" w:sz="8" w:space="0" w:color="A02B93"/>
        </w:tcBorders>
      </w:tcPr>
    </w:tblStylePr>
  </w:style>
  <w:style w:type="table" w:customStyle="1" w:styleId="LightList-Accent64">
    <w:name w:val="Light List - Accent 64"/>
    <w:basedOn w:val="TableNormal"/>
    <w:next w:val="LightList-Accent6"/>
    <w:uiPriority w:val="61"/>
    <w:semiHidden/>
    <w:unhideWhenUsed/>
    <w:rsid w:val="00220DDA"/>
    <w:rPr>
      <w:rFonts w:ascii="Aptos" w:eastAsia="Aptos" w:hAnsi="Aptos"/>
      <w:kern w:val="2"/>
      <w:sz w:val="24"/>
      <w:szCs w:val="24"/>
      <w:lang w:val="en-GB" w:eastAsia="en-US"/>
      <w14:ligatures w14:val="standardContextual"/>
    </w:rPr>
    <w:tblPr>
      <w:tblStyleRowBandSize w:val="1"/>
      <w:tblStyleColBandSize w:val="1"/>
      <w:tblBorders>
        <w:top w:val="single" w:sz="8" w:space="0" w:color="4EA72E"/>
        <w:left w:val="single" w:sz="8" w:space="0" w:color="4EA72E"/>
        <w:bottom w:val="single" w:sz="8" w:space="0" w:color="4EA72E"/>
        <w:right w:val="single" w:sz="8" w:space="0" w:color="4EA72E"/>
      </w:tblBorders>
    </w:tblPr>
    <w:tblStylePr w:type="firstRow">
      <w:pPr>
        <w:spacing w:before="0" w:after="0" w:line="240" w:lineRule="auto"/>
      </w:pPr>
      <w:rPr>
        <w:b/>
        <w:bCs/>
        <w:color w:val="FFFFFF"/>
      </w:rPr>
      <w:tblPr/>
      <w:tcPr>
        <w:shd w:val="clear" w:color="auto" w:fill="4EA72E"/>
      </w:tcPr>
    </w:tblStylePr>
    <w:tblStylePr w:type="lastRow">
      <w:pPr>
        <w:spacing w:before="0" w:after="0" w:line="240" w:lineRule="auto"/>
      </w:pPr>
      <w:rPr>
        <w:b/>
        <w:bCs/>
      </w:rPr>
      <w:tblPr/>
      <w:tcPr>
        <w:tcBorders>
          <w:top w:val="double" w:sz="6" w:space="0" w:color="4EA72E"/>
          <w:left w:val="single" w:sz="8" w:space="0" w:color="4EA72E"/>
          <w:bottom w:val="single" w:sz="8" w:space="0" w:color="4EA72E"/>
          <w:right w:val="single" w:sz="8" w:space="0" w:color="4EA72E"/>
        </w:tcBorders>
      </w:tcPr>
    </w:tblStylePr>
    <w:tblStylePr w:type="firstCol">
      <w:rPr>
        <w:b/>
        <w:bCs/>
      </w:rPr>
    </w:tblStylePr>
    <w:tblStylePr w:type="lastCol">
      <w:rPr>
        <w:b/>
        <w:bCs/>
      </w:rPr>
    </w:tblStylePr>
    <w:tblStylePr w:type="band1Vert">
      <w:tblPr/>
      <w:tcPr>
        <w:tcBorders>
          <w:top w:val="single" w:sz="8" w:space="0" w:color="4EA72E"/>
          <w:left w:val="single" w:sz="8" w:space="0" w:color="4EA72E"/>
          <w:bottom w:val="single" w:sz="8" w:space="0" w:color="4EA72E"/>
          <w:right w:val="single" w:sz="8" w:space="0" w:color="4EA72E"/>
        </w:tcBorders>
      </w:tcPr>
    </w:tblStylePr>
    <w:tblStylePr w:type="band1Horz">
      <w:tblPr/>
      <w:tcPr>
        <w:tcBorders>
          <w:top w:val="single" w:sz="8" w:space="0" w:color="4EA72E"/>
          <w:left w:val="single" w:sz="8" w:space="0" w:color="4EA72E"/>
          <w:bottom w:val="single" w:sz="8" w:space="0" w:color="4EA72E"/>
          <w:right w:val="single" w:sz="8" w:space="0" w:color="4EA72E"/>
        </w:tcBorders>
      </w:tcPr>
    </w:tblStylePr>
  </w:style>
  <w:style w:type="table" w:customStyle="1" w:styleId="LightGrid4">
    <w:name w:val="Light Grid4"/>
    <w:basedOn w:val="TableNormal"/>
    <w:next w:val="LightGrid"/>
    <w:uiPriority w:val="62"/>
    <w:semiHidden/>
    <w:unhideWhenUsed/>
    <w:rsid w:val="00220DDA"/>
    <w:rPr>
      <w:rFonts w:ascii="Aptos" w:eastAsia="Aptos" w:hAnsi="Aptos"/>
      <w:kern w:val="2"/>
      <w:sz w:val="24"/>
      <w:szCs w:val="24"/>
      <w:lang w:val="en-GB" w:eastAsia="en-US"/>
      <w14:ligatures w14:val="standardContextual"/>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blStylePr w:type="firstRow">
      <w:pPr>
        <w:spacing w:before="0" w:after="0" w:line="240" w:lineRule="auto"/>
      </w:pPr>
      <w:rPr>
        <w:rFonts w:ascii="Aptos Display" w:eastAsia="Times New Roman" w:hAnsi="Aptos Display" w:cs="Times New Roman"/>
        <w:b/>
        <w:bCs/>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0" w:after="0" w:line="240" w:lineRule="auto"/>
      </w:pPr>
      <w:rPr>
        <w:rFonts w:ascii="Aptos Display" w:eastAsia="Times New Roman" w:hAnsi="Aptos Display" w:cs="Times New Roman"/>
        <w:b/>
        <w:bCs/>
      </w:rPr>
      <w:tblPr/>
      <w:tcPr>
        <w:tcBorders>
          <w:top w:val="doub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Aptos Display" w:eastAsia="Times New Roman" w:hAnsi="Aptos Display" w:cs="Times New Roman"/>
        <w:b/>
        <w:bCs/>
      </w:rPr>
    </w:tblStylePr>
    <w:tblStylePr w:type="lastCol">
      <w:rPr>
        <w:rFonts w:ascii="Aptos Display" w:eastAsia="Times New Roman" w:hAnsi="Aptos Display" w:cs="Times New Roman"/>
        <w:b/>
        <w:bCs/>
      </w:rPr>
      <w:tblPr/>
      <w:tcPr>
        <w:tcBorders>
          <w:top w:val="single" w:sz="8" w:space="0" w:color="000000"/>
          <w:left w:val="single" w:sz="8" w:space="0" w:color="000000"/>
          <w:bottom w:val="single" w:sz="8" w:space="0" w:color="000000"/>
          <w:right w:val="single" w:sz="8" w:space="0" w:color="000000"/>
        </w:tcBorders>
      </w:tcPr>
    </w:tblStylePr>
    <w:tblStylePr w:type="band1Vert">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table" w:customStyle="1" w:styleId="LightGrid-Accent14">
    <w:name w:val="Light Grid - Accent 14"/>
    <w:basedOn w:val="TableNormal"/>
    <w:next w:val="LightGrid-Accent1"/>
    <w:uiPriority w:val="62"/>
    <w:semiHidden/>
    <w:unhideWhenUsed/>
    <w:rsid w:val="00220DDA"/>
    <w:rPr>
      <w:rFonts w:ascii="Aptos" w:eastAsia="Aptos" w:hAnsi="Aptos"/>
      <w:kern w:val="2"/>
      <w:sz w:val="24"/>
      <w:szCs w:val="24"/>
      <w:lang w:val="en-GB" w:eastAsia="en-US"/>
      <w14:ligatures w14:val="standardContextual"/>
    </w:rPr>
    <w:tblPr>
      <w:tblStyleRowBandSize w:val="1"/>
      <w:tblStyleColBandSize w:val="1"/>
      <w:tblBorders>
        <w:top w:val="single" w:sz="8" w:space="0" w:color="156082"/>
        <w:left w:val="single" w:sz="8" w:space="0" w:color="156082"/>
        <w:bottom w:val="single" w:sz="8" w:space="0" w:color="156082"/>
        <w:right w:val="single" w:sz="8" w:space="0" w:color="156082"/>
        <w:insideH w:val="single" w:sz="8" w:space="0" w:color="156082"/>
        <w:insideV w:val="single" w:sz="8" w:space="0" w:color="156082"/>
      </w:tblBorders>
    </w:tblPr>
    <w:tblStylePr w:type="firstRow">
      <w:pPr>
        <w:spacing w:before="0" w:after="0" w:line="240" w:lineRule="auto"/>
      </w:pPr>
      <w:rPr>
        <w:rFonts w:ascii="Aptos Display" w:eastAsia="Times New Roman" w:hAnsi="Aptos Display" w:cs="Times New Roman"/>
        <w:b/>
        <w:bCs/>
      </w:rPr>
      <w:tblPr/>
      <w:tcPr>
        <w:tcBorders>
          <w:top w:val="single" w:sz="8" w:space="0" w:color="156082"/>
          <w:left w:val="single" w:sz="8" w:space="0" w:color="156082"/>
          <w:bottom w:val="single" w:sz="18" w:space="0" w:color="156082"/>
          <w:right w:val="single" w:sz="8" w:space="0" w:color="156082"/>
          <w:insideH w:val="nil"/>
          <w:insideV w:val="single" w:sz="8" w:space="0" w:color="156082"/>
        </w:tcBorders>
      </w:tcPr>
    </w:tblStylePr>
    <w:tblStylePr w:type="lastRow">
      <w:pPr>
        <w:spacing w:before="0" w:after="0" w:line="240" w:lineRule="auto"/>
      </w:pPr>
      <w:rPr>
        <w:rFonts w:ascii="Aptos Display" w:eastAsia="Times New Roman" w:hAnsi="Aptos Display" w:cs="Times New Roman"/>
        <w:b/>
        <w:bCs/>
      </w:rPr>
      <w:tblPr/>
      <w:tcPr>
        <w:tcBorders>
          <w:top w:val="double" w:sz="6" w:space="0" w:color="156082"/>
          <w:left w:val="single" w:sz="8" w:space="0" w:color="156082"/>
          <w:bottom w:val="single" w:sz="8" w:space="0" w:color="156082"/>
          <w:right w:val="single" w:sz="8" w:space="0" w:color="156082"/>
          <w:insideH w:val="nil"/>
          <w:insideV w:val="single" w:sz="8" w:space="0" w:color="156082"/>
        </w:tcBorders>
      </w:tcPr>
    </w:tblStylePr>
    <w:tblStylePr w:type="firstCol">
      <w:rPr>
        <w:rFonts w:ascii="Aptos Display" w:eastAsia="Times New Roman" w:hAnsi="Aptos Display" w:cs="Times New Roman"/>
        <w:b/>
        <w:bCs/>
      </w:rPr>
    </w:tblStylePr>
    <w:tblStylePr w:type="lastCol">
      <w:rPr>
        <w:rFonts w:ascii="Aptos Display" w:eastAsia="Times New Roman" w:hAnsi="Aptos Display" w:cs="Times New Roman"/>
        <w:b/>
        <w:bCs/>
      </w:rPr>
      <w:tblPr/>
      <w:tcPr>
        <w:tcBorders>
          <w:top w:val="single" w:sz="8" w:space="0" w:color="156082"/>
          <w:left w:val="single" w:sz="8" w:space="0" w:color="156082"/>
          <w:bottom w:val="single" w:sz="8" w:space="0" w:color="156082"/>
          <w:right w:val="single" w:sz="8" w:space="0" w:color="156082"/>
        </w:tcBorders>
      </w:tcPr>
    </w:tblStylePr>
    <w:tblStylePr w:type="band1Vert">
      <w:tblPr/>
      <w:tcPr>
        <w:tcBorders>
          <w:top w:val="single" w:sz="8" w:space="0" w:color="156082"/>
          <w:left w:val="single" w:sz="8" w:space="0" w:color="156082"/>
          <w:bottom w:val="single" w:sz="8" w:space="0" w:color="156082"/>
          <w:right w:val="single" w:sz="8" w:space="0" w:color="156082"/>
        </w:tcBorders>
        <w:shd w:val="clear" w:color="auto" w:fill="B2DEF2"/>
      </w:tcPr>
    </w:tblStylePr>
    <w:tblStylePr w:type="band1Horz">
      <w:tblPr/>
      <w:tcPr>
        <w:tcBorders>
          <w:top w:val="single" w:sz="8" w:space="0" w:color="156082"/>
          <w:left w:val="single" w:sz="8" w:space="0" w:color="156082"/>
          <w:bottom w:val="single" w:sz="8" w:space="0" w:color="156082"/>
          <w:right w:val="single" w:sz="8" w:space="0" w:color="156082"/>
          <w:insideV w:val="single" w:sz="8" w:space="0" w:color="156082"/>
        </w:tcBorders>
        <w:shd w:val="clear" w:color="auto" w:fill="B2DEF2"/>
      </w:tcPr>
    </w:tblStylePr>
    <w:tblStylePr w:type="band2Horz">
      <w:tblPr/>
      <w:tcPr>
        <w:tcBorders>
          <w:top w:val="single" w:sz="8" w:space="0" w:color="156082"/>
          <w:left w:val="single" w:sz="8" w:space="0" w:color="156082"/>
          <w:bottom w:val="single" w:sz="8" w:space="0" w:color="156082"/>
          <w:right w:val="single" w:sz="8" w:space="0" w:color="156082"/>
          <w:insideV w:val="single" w:sz="8" w:space="0" w:color="156082"/>
        </w:tcBorders>
      </w:tcPr>
    </w:tblStylePr>
  </w:style>
  <w:style w:type="table" w:customStyle="1" w:styleId="LightGrid-Accent24">
    <w:name w:val="Light Grid - Accent 24"/>
    <w:basedOn w:val="TableNormal"/>
    <w:next w:val="LightGrid-Accent2"/>
    <w:uiPriority w:val="62"/>
    <w:semiHidden/>
    <w:unhideWhenUsed/>
    <w:rsid w:val="00220DDA"/>
    <w:rPr>
      <w:rFonts w:ascii="Aptos" w:eastAsia="Aptos" w:hAnsi="Aptos"/>
      <w:kern w:val="2"/>
      <w:sz w:val="24"/>
      <w:szCs w:val="24"/>
      <w:lang w:val="en-GB" w:eastAsia="en-US"/>
      <w14:ligatures w14:val="standardContextual"/>
    </w:rPr>
    <w:tblPr>
      <w:tblStyleRowBandSize w:val="1"/>
      <w:tblStyleColBandSize w:val="1"/>
      <w:tblBorders>
        <w:top w:val="single" w:sz="8" w:space="0" w:color="E97132"/>
        <w:left w:val="single" w:sz="8" w:space="0" w:color="E97132"/>
        <w:bottom w:val="single" w:sz="8" w:space="0" w:color="E97132"/>
        <w:right w:val="single" w:sz="8" w:space="0" w:color="E97132"/>
        <w:insideH w:val="single" w:sz="8" w:space="0" w:color="E97132"/>
        <w:insideV w:val="single" w:sz="8" w:space="0" w:color="E97132"/>
      </w:tblBorders>
    </w:tblPr>
    <w:tblStylePr w:type="firstRow">
      <w:pPr>
        <w:spacing w:before="0" w:after="0" w:line="240" w:lineRule="auto"/>
      </w:pPr>
      <w:rPr>
        <w:rFonts w:ascii="Aptos Display" w:eastAsia="Times New Roman" w:hAnsi="Aptos Display" w:cs="Times New Roman"/>
        <w:b/>
        <w:bCs/>
      </w:rPr>
      <w:tblPr/>
      <w:tcPr>
        <w:tcBorders>
          <w:top w:val="single" w:sz="8" w:space="0" w:color="E97132"/>
          <w:left w:val="single" w:sz="8" w:space="0" w:color="E97132"/>
          <w:bottom w:val="single" w:sz="18" w:space="0" w:color="E97132"/>
          <w:right w:val="single" w:sz="8" w:space="0" w:color="E97132"/>
          <w:insideH w:val="nil"/>
          <w:insideV w:val="single" w:sz="8" w:space="0" w:color="E97132"/>
        </w:tcBorders>
      </w:tcPr>
    </w:tblStylePr>
    <w:tblStylePr w:type="lastRow">
      <w:pPr>
        <w:spacing w:before="0" w:after="0" w:line="240" w:lineRule="auto"/>
      </w:pPr>
      <w:rPr>
        <w:rFonts w:ascii="Aptos Display" w:eastAsia="Times New Roman" w:hAnsi="Aptos Display" w:cs="Times New Roman"/>
        <w:b/>
        <w:bCs/>
      </w:rPr>
      <w:tblPr/>
      <w:tcPr>
        <w:tcBorders>
          <w:top w:val="double" w:sz="6" w:space="0" w:color="E97132"/>
          <w:left w:val="single" w:sz="8" w:space="0" w:color="E97132"/>
          <w:bottom w:val="single" w:sz="8" w:space="0" w:color="E97132"/>
          <w:right w:val="single" w:sz="8" w:space="0" w:color="E97132"/>
          <w:insideH w:val="nil"/>
          <w:insideV w:val="single" w:sz="8" w:space="0" w:color="E97132"/>
        </w:tcBorders>
      </w:tcPr>
    </w:tblStylePr>
    <w:tblStylePr w:type="firstCol">
      <w:rPr>
        <w:rFonts w:ascii="Aptos Display" w:eastAsia="Times New Roman" w:hAnsi="Aptos Display" w:cs="Times New Roman"/>
        <w:b/>
        <w:bCs/>
      </w:rPr>
    </w:tblStylePr>
    <w:tblStylePr w:type="lastCol">
      <w:rPr>
        <w:rFonts w:ascii="Aptos Display" w:eastAsia="Times New Roman" w:hAnsi="Aptos Display" w:cs="Times New Roman"/>
        <w:b/>
        <w:bCs/>
      </w:rPr>
      <w:tblPr/>
      <w:tcPr>
        <w:tcBorders>
          <w:top w:val="single" w:sz="8" w:space="0" w:color="E97132"/>
          <w:left w:val="single" w:sz="8" w:space="0" w:color="E97132"/>
          <w:bottom w:val="single" w:sz="8" w:space="0" w:color="E97132"/>
          <w:right w:val="single" w:sz="8" w:space="0" w:color="E97132"/>
        </w:tcBorders>
      </w:tcPr>
    </w:tblStylePr>
    <w:tblStylePr w:type="band1Vert">
      <w:tblPr/>
      <w:tcPr>
        <w:tcBorders>
          <w:top w:val="single" w:sz="8" w:space="0" w:color="E97132"/>
          <w:left w:val="single" w:sz="8" w:space="0" w:color="E97132"/>
          <w:bottom w:val="single" w:sz="8" w:space="0" w:color="E97132"/>
          <w:right w:val="single" w:sz="8" w:space="0" w:color="E97132"/>
        </w:tcBorders>
        <w:shd w:val="clear" w:color="auto" w:fill="F9DBCC"/>
      </w:tcPr>
    </w:tblStylePr>
    <w:tblStylePr w:type="band1Horz">
      <w:tblPr/>
      <w:tcPr>
        <w:tcBorders>
          <w:top w:val="single" w:sz="8" w:space="0" w:color="E97132"/>
          <w:left w:val="single" w:sz="8" w:space="0" w:color="E97132"/>
          <w:bottom w:val="single" w:sz="8" w:space="0" w:color="E97132"/>
          <w:right w:val="single" w:sz="8" w:space="0" w:color="E97132"/>
          <w:insideV w:val="single" w:sz="8" w:space="0" w:color="E97132"/>
        </w:tcBorders>
        <w:shd w:val="clear" w:color="auto" w:fill="F9DBCC"/>
      </w:tcPr>
    </w:tblStylePr>
    <w:tblStylePr w:type="band2Horz">
      <w:tblPr/>
      <w:tcPr>
        <w:tcBorders>
          <w:top w:val="single" w:sz="8" w:space="0" w:color="E97132"/>
          <w:left w:val="single" w:sz="8" w:space="0" w:color="E97132"/>
          <w:bottom w:val="single" w:sz="8" w:space="0" w:color="E97132"/>
          <w:right w:val="single" w:sz="8" w:space="0" w:color="E97132"/>
          <w:insideV w:val="single" w:sz="8" w:space="0" w:color="E97132"/>
        </w:tcBorders>
      </w:tcPr>
    </w:tblStylePr>
  </w:style>
  <w:style w:type="table" w:customStyle="1" w:styleId="LightGrid-Accent34">
    <w:name w:val="Light Grid - Accent 34"/>
    <w:basedOn w:val="TableNormal"/>
    <w:next w:val="LightGrid-Accent3"/>
    <w:uiPriority w:val="62"/>
    <w:semiHidden/>
    <w:unhideWhenUsed/>
    <w:rsid w:val="00220DDA"/>
    <w:rPr>
      <w:rFonts w:ascii="Aptos" w:eastAsia="Aptos" w:hAnsi="Aptos"/>
      <w:kern w:val="2"/>
      <w:sz w:val="24"/>
      <w:szCs w:val="24"/>
      <w:lang w:val="en-GB" w:eastAsia="en-US"/>
      <w14:ligatures w14:val="standardContextual"/>
    </w:rPr>
    <w:tblPr>
      <w:tblStyleRowBandSize w:val="1"/>
      <w:tblStyleColBandSize w:val="1"/>
      <w:tblBorders>
        <w:top w:val="single" w:sz="8" w:space="0" w:color="196B24"/>
        <w:left w:val="single" w:sz="8" w:space="0" w:color="196B24"/>
        <w:bottom w:val="single" w:sz="8" w:space="0" w:color="196B24"/>
        <w:right w:val="single" w:sz="8" w:space="0" w:color="196B24"/>
        <w:insideH w:val="single" w:sz="8" w:space="0" w:color="196B24"/>
        <w:insideV w:val="single" w:sz="8" w:space="0" w:color="196B24"/>
      </w:tblBorders>
    </w:tblPr>
    <w:tblStylePr w:type="firstRow">
      <w:pPr>
        <w:spacing w:before="0" w:after="0" w:line="240" w:lineRule="auto"/>
      </w:pPr>
      <w:rPr>
        <w:rFonts w:ascii="Aptos Display" w:eastAsia="Times New Roman" w:hAnsi="Aptos Display" w:cs="Times New Roman"/>
        <w:b/>
        <w:bCs/>
      </w:rPr>
      <w:tblPr/>
      <w:tcPr>
        <w:tcBorders>
          <w:top w:val="single" w:sz="8" w:space="0" w:color="196B24"/>
          <w:left w:val="single" w:sz="8" w:space="0" w:color="196B24"/>
          <w:bottom w:val="single" w:sz="18" w:space="0" w:color="196B24"/>
          <w:right w:val="single" w:sz="8" w:space="0" w:color="196B24"/>
          <w:insideH w:val="nil"/>
          <w:insideV w:val="single" w:sz="8" w:space="0" w:color="196B24"/>
        </w:tcBorders>
      </w:tcPr>
    </w:tblStylePr>
    <w:tblStylePr w:type="lastRow">
      <w:pPr>
        <w:spacing w:before="0" w:after="0" w:line="240" w:lineRule="auto"/>
      </w:pPr>
      <w:rPr>
        <w:rFonts w:ascii="Aptos Display" w:eastAsia="Times New Roman" w:hAnsi="Aptos Display" w:cs="Times New Roman"/>
        <w:b/>
        <w:bCs/>
      </w:rPr>
      <w:tblPr/>
      <w:tcPr>
        <w:tcBorders>
          <w:top w:val="double" w:sz="6" w:space="0" w:color="196B24"/>
          <w:left w:val="single" w:sz="8" w:space="0" w:color="196B24"/>
          <w:bottom w:val="single" w:sz="8" w:space="0" w:color="196B24"/>
          <w:right w:val="single" w:sz="8" w:space="0" w:color="196B24"/>
          <w:insideH w:val="nil"/>
          <w:insideV w:val="single" w:sz="8" w:space="0" w:color="196B24"/>
        </w:tcBorders>
      </w:tcPr>
    </w:tblStylePr>
    <w:tblStylePr w:type="firstCol">
      <w:rPr>
        <w:rFonts w:ascii="Aptos Display" w:eastAsia="Times New Roman" w:hAnsi="Aptos Display" w:cs="Times New Roman"/>
        <w:b/>
        <w:bCs/>
      </w:rPr>
    </w:tblStylePr>
    <w:tblStylePr w:type="lastCol">
      <w:rPr>
        <w:rFonts w:ascii="Aptos Display" w:eastAsia="Times New Roman" w:hAnsi="Aptos Display" w:cs="Times New Roman"/>
        <w:b/>
        <w:bCs/>
      </w:rPr>
      <w:tblPr/>
      <w:tcPr>
        <w:tcBorders>
          <w:top w:val="single" w:sz="8" w:space="0" w:color="196B24"/>
          <w:left w:val="single" w:sz="8" w:space="0" w:color="196B24"/>
          <w:bottom w:val="single" w:sz="8" w:space="0" w:color="196B24"/>
          <w:right w:val="single" w:sz="8" w:space="0" w:color="196B24"/>
        </w:tcBorders>
      </w:tcPr>
    </w:tblStylePr>
    <w:tblStylePr w:type="band1Vert">
      <w:tblPr/>
      <w:tcPr>
        <w:tcBorders>
          <w:top w:val="single" w:sz="8" w:space="0" w:color="196B24"/>
          <w:left w:val="single" w:sz="8" w:space="0" w:color="196B24"/>
          <w:bottom w:val="single" w:sz="8" w:space="0" w:color="196B24"/>
          <w:right w:val="single" w:sz="8" w:space="0" w:color="196B24"/>
        </w:tcBorders>
        <w:shd w:val="clear" w:color="auto" w:fill="B3EDBA"/>
      </w:tcPr>
    </w:tblStylePr>
    <w:tblStylePr w:type="band1Horz">
      <w:tblPr/>
      <w:tcPr>
        <w:tcBorders>
          <w:top w:val="single" w:sz="8" w:space="0" w:color="196B24"/>
          <w:left w:val="single" w:sz="8" w:space="0" w:color="196B24"/>
          <w:bottom w:val="single" w:sz="8" w:space="0" w:color="196B24"/>
          <w:right w:val="single" w:sz="8" w:space="0" w:color="196B24"/>
          <w:insideV w:val="single" w:sz="8" w:space="0" w:color="196B24"/>
        </w:tcBorders>
        <w:shd w:val="clear" w:color="auto" w:fill="B3EDBA"/>
      </w:tcPr>
    </w:tblStylePr>
    <w:tblStylePr w:type="band2Horz">
      <w:tblPr/>
      <w:tcPr>
        <w:tcBorders>
          <w:top w:val="single" w:sz="8" w:space="0" w:color="196B24"/>
          <w:left w:val="single" w:sz="8" w:space="0" w:color="196B24"/>
          <w:bottom w:val="single" w:sz="8" w:space="0" w:color="196B24"/>
          <w:right w:val="single" w:sz="8" w:space="0" w:color="196B24"/>
          <w:insideV w:val="single" w:sz="8" w:space="0" w:color="196B24"/>
        </w:tcBorders>
      </w:tcPr>
    </w:tblStylePr>
  </w:style>
  <w:style w:type="table" w:customStyle="1" w:styleId="LightGrid-Accent44">
    <w:name w:val="Light Grid - Accent 44"/>
    <w:basedOn w:val="TableNormal"/>
    <w:next w:val="LightGrid-Accent4"/>
    <w:uiPriority w:val="62"/>
    <w:semiHidden/>
    <w:unhideWhenUsed/>
    <w:rsid w:val="00220DDA"/>
    <w:rPr>
      <w:rFonts w:ascii="Aptos" w:eastAsia="Aptos" w:hAnsi="Aptos"/>
      <w:kern w:val="2"/>
      <w:sz w:val="24"/>
      <w:szCs w:val="24"/>
      <w:lang w:val="en-GB" w:eastAsia="en-US"/>
      <w14:ligatures w14:val="standardContextual"/>
    </w:rPr>
    <w:tblPr>
      <w:tblStyleRowBandSize w:val="1"/>
      <w:tblStyleColBandSize w:val="1"/>
      <w:tblBorders>
        <w:top w:val="single" w:sz="8" w:space="0" w:color="0F9ED5"/>
        <w:left w:val="single" w:sz="8" w:space="0" w:color="0F9ED5"/>
        <w:bottom w:val="single" w:sz="8" w:space="0" w:color="0F9ED5"/>
        <w:right w:val="single" w:sz="8" w:space="0" w:color="0F9ED5"/>
        <w:insideH w:val="single" w:sz="8" w:space="0" w:color="0F9ED5"/>
        <w:insideV w:val="single" w:sz="8" w:space="0" w:color="0F9ED5"/>
      </w:tblBorders>
    </w:tblPr>
    <w:tblStylePr w:type="firstRow">
      <w:pPr>
        <w:spacing w:before="0" w:after="0" w:line="240" w:lineRule="auto"/>
      </w:pPr>
      <w:rPr>
        <w:rFonts w:ascii="Aptos Display" w:eastAsia="Times New Roman" w:hAnsi="Aptos Display" w:cs="Times New Roman"/>
        <w:b/>
        <w:bCs/>
      </w:rPr>
      <w:tblPr/>
      <w:tcPr>
        <w:tcBorders>
          <w:top w:val="single" w:sz="8" w:space="0" w:color="0F9ED5"/>
          <w:left w:val="single" w:sz="8" w:space="0" w:color="0F9ED5"/>
          <w:bottom w:val="single" w:sz="18" w:space="0" w:color="0F9ED5"/>
          <w:right w:val="single" w:sz="8" w:space="0" w:color="0F9ED5"/>
          <w:insideH w:val="nil"/>
          <w:insideV w:val="single" w:sz="8" w:space="0" w:color="0F9ED5"/>
        </w:tcBorders>
      </w:tcPr>
    </w:tblStylePr>
    <w:tblStylePr w:type="lastRow">
      <w:pPr>
        <w:spacing w:before="0" w:after="0" w:line="240" w:lineRule="auto"/>
      </w:pPr>
      <w:rPr>
        <w:rFonts w:ascii="Aptos Display" w:eastAsia="Times New Roman" w:hAnsi="Aptos Display" w:cs="Times New Roman"/>
        <w:b/>
        <w:bCs/>
      </w:rPr>
      <w:tblPr/>
      <w:tcPr>
        <w:tcBorders>
          <w:top w:val="double" w:sz="6" w:space="0" w:color="0F9ED5"/>
          <w:left w:val="single" w:sz="8" w:space="0" w:color="0F9ED5"/>
          <w:bottom w:val="single" w:sz="8" w:space="0" w:color="0F9ED5"/>
          <w:right w:val="single" w:sz="8" w:space="0" w:color="0F9ED5"/>
          <w:insideH w:val="nil"/>
          <w:insideV w:val="single" w:sz="8" w:space="0" w:color="0F9ED5"/>
        </w:tcBorders>
      </w:tcPr>
    </w:tblStylePr>
    <w:tblStylePr w:type="firstCol">
      <w:rPr>
        <w:rFonts w:ascii="Aptos Display" w:eastAsia="Times New Roman" w:hAnsi="Aptos Display" w:cs="Times New Roman"/>
        <w:b/>
        <w:bCs/>
      </w:rPr>
    </w:tblStylePr>
    <w:tblStylePr w:type="lastCol">
      <w:rPr>
        <w:rFonts w:ascii="Aptos Display" w:eastAsia="Times New Roman" w:hAnsi="Aptos Display" w:cs="Times New Roman"/>
        <w:b/>
        <w:bCs/>
      </w:rPr>
      <w:tblPr/>
      <w:tcPr>
        <w:tcBorders>
          <w:top w:val="single" w:sz="8" w:space="0" w:color="0F9ED5"/>
          <w:left w:val="single" w:sz="8" w:space="0" w:color="0F9ED5"/>
          <w:bottom w:val="single" w:sz="8" w:space="0" w:color="0F9ED5"/>
          <w:right w:val="single" w:sz="8" w:space="0" w:color="0F9ED5"/>
        </w:tcBorders>
      </w:tcPr>
    </w:tblStylePr>
    <w:tblStylePr w:type="band1Vert">
      <w:tblPr/>
      <w:tcPr>
        <w:tcBorders>
          <w:top w:val="single" w:sz="8" w:space="0" w:color="0F9ED5"/>
          <w:left w:val="single" w:sz="8" w:space="0" w:color="0F9ED5"/>
          <w:bottom w:val="single" w:sz="8" w:space="0" w:color="0F9ED5"/>
          <w:right w:val="single" w:sz="8" w:space="0" w:color="0F9ED5"/>
        </w:tcBorders>
        <w:shd w:val="clear" w:color="auto" w:fill="BDE9FA"/>
      </w:tcPr>
    </w:tblStylePr>
    <w:tblStylePr w:type="band1Horz">
      <w:tblPr/>
      <w:tcPr>
        <w:tcBorders>
          <w:top w:val="single" w:sz="8" w:space="0" w:color="0F9ED5"/>
          <w:left w:val="single" w:sz="8" w:space="0" w:color="0F9ED5"/>
          <w:bottom w:val="single" w:sz="8" w:space="0" w:color="0F9ED5"/>
          <w:right w:val="single" w:sz="8" w:space="0" w:color="0F9ED5"/>
          <w:insideV w:val="single" w:sz="8" w:space="0" w:color="0F9ED5"/>
        </w:tcBorders>
        <w:shd w:val="clear" w:color="auto" w:fill="BDE9FA"/>
      </w:tcPr>
    </w:tblStylePr>
    <w:tblStylePr w:type="band2Horz">
      <w:tblPr/>
      <w:tcPr>
        <w:tcBorders>
          <w:top w:val="single" w:sz="8" w:space="0" w:color="0F9ED5"/>
          <w:left w:val="single" w:sz="8" w:space="0" w:color="0F9ED5"/>
          <w:bottom w:val="single" w:sz="8" w:space="0" w:color="0F9ED5"/>
          <w:right w:val="single" w:sz="8" w:space="0" w:color="0F9ED5"/>
          <w:insideV w:val="single" w:sz="8" w:space="0" w:color="0F9ED5"/>
        </w:tcBorders>
      </w:tcPr>
    </w:tblStylePr>
  </w:style>
  <w:style w:type="table" w:customStyle="1" w:styleId="LightGrid-Accent54">
    <w:name w:val="Light Grid - Accent 54"/>
    <w:basedOn w:val="TableNormal"/>
    <w:next w:val="LightGrid-Accent5"/>
    <w:uiPriority w:val="62"/>
    <w:semiHidden/>
    <w:unhideWhenUsed/>
    <w:rsid w:val="00220DDA"/>
    <w:rPr>
      <w:rFonts w:ascii="Aptos" w:eastAsia="Aptos" w:hAnsi="Aptos"/>
      <w:kern w:val="2"/>
      <w:sz w:val="24"/>
      <w:szCs w:val="24"/>
      <w:lang w:val="en-GB" w:eastAsia="en-US"/>
      <w14:ligatures w14:val="standardContextual"/>
    </w:rPr>
    <w:tblPr>
      <w:tblStyleRowBandSize w:val="1"/>
      <w:tblStyleColBandSize w:val="1"/>
      <w:tblBorders>
        <w:top w:val="single" w:sz="8" w:space="0" w:color="A02B93"/>
        <w:left w:val="single" w:sz="8" w:space="0" w:color="A02B93"/>
        <w:bottom w:val="single" w:sz="8" w:space="0" w:color="A02B93"/>
        <w:right w:val="single" w:sz="8" w:space="0" w:color="A02B93"/>
        <w:insideH w:val="single" w:sz="8" w:space="0" w:color="A02B93"/>
        <w:insideV w:val="single" w:sz="8" w:space="0" w:color="A02B93"/>
      </w:tblBorders>
    </w:tblPr>
    <w:tblStylePr w:type="firstRow">
      <w:pPr>
        <w:spacing w:before="0" w:after="0" w:line="240" w:lineRule="auto"/>
      </w:pPr>
      <w:rPr>
        <w:rFonts w:ascii="Aptos Display" w:eastAsia="Times New Roman" w:hAnsi="Aptos Display" w:cs="Times New Roman"/>
        <w:b/>
        <w:bCs/>
      </w:rPr>
      <w:tblPr/>
      <w:tcPr>
        <w:tcBorders>
          <w:top w:val="single" w:sz="8" w:space="0" w:color="A02B93"/>
          <w:left w:val="single" w:sz="8" w:space="0" w:color="A02B93"/>
          <w:bottom w:val="single" w:sz="18" w:space="0" w:color="A02B93"/>
          <w:right w:val="single" w:sz="8" w:space="0" w:color="A02B93"/>
          <w:insideH w:val="nil"/>
          <w:insideV w:val="single" w:sz="8" w:space="0" w:color="A02B93"/>
        </w:tcBorders>
      </w:tcPr>
    </w:tblStylePr>
    <w:tblStylePr w:type="lastRow">
      <w:pPr>
        <w:spacing w:before="0" w:after="0" w:line="240" w:lineRule="auto"/>
      </w:pPr>
      <w:rPr>
        <w:rFonts w:ascii="Aptos Display" w:eastAsia="Times New Roman" w:hAnsi="Aptos Display" w:cs="Times New Roman"/>
        <w:b/>
        <w:bCs/>
      </w:rPr>
      <w:tblPr/>
      <w:tcPr>
        <w:tcBorders>
          <w:top w:val="double" w:sz="6" w:space="0" w:color="A02B93"/>
          <w:left w:val="single" w:sz="8" w:space="0" w:color="A02B93"/>
          <w:bottom w:val="single" w:sz="8" w:space="0" w:color="A02B93"/>
          <w:right w:val="single" w:sz="8" w:space="0" w:color="A02B93"/>
          <w:insideH w:val="nil"/>
          <w:insideV w:val="single" w:sz="8" w:space="0" w:color="A02B93"/>
        </w:tcBorders>
      </w:tcPr>
    </w:tblStylePr>
    <w:tblStylePr w:type="firstCol">
      <w:rPr>
        <w:rFonts w:ascii="Aptos Display" w:eastAsia="Times New Roman" w:hAnsi="Aptos Display" w:cs="Times New Roman"/>
        <w:b/>
        <w:bCs/>
      </w:rPr>
    </w:tblStylePr>
    <w:tblStylePr w:type="lastCol">
      <w:rPr>
        <w:rFonts w:ascii="Aptos Display" w:eastAsia="Times New Roman" w:hAnsi="Aptos Display" w:cs="Times New Roman"/>
        <w:b/>
        <w:bCs/>
      </w:rPr>
      <w:tblPr/>
      <w:tcPr>
        <w:tcBorders>
          <w:top w:val="single" w:sz="8" w:space="0" w:color="A02B93"/>
          <w:left w:val="single" w:sz="8" w:space="0" w:color="A02B93"/>
          <w:bottom w:val="single" w:sz="8" w:space="0" w:color="A02B93"/>
          <w:right w:val="single" w:sz="8" w:space="0" w:color="A02B93"/>
        </w:tcBorders>
      </w:tcPr>
    </w:tblStylePr>
    <w:tblStylePr w:type="band1Vert">
      <w:tblPr/>
      <w:tcPr>
        <w:tcBorders>
          <w:top w:val="single" w:sz="8" w:space="0" w:color="A02B93"/>
          <w:left w:val="single" w:sz="8" w:space="0" w:color="A02B93"/>
          <w:bottom w:val="single" w:sz="8" w:space="0" w:color="A02B93"/>
          <w:right w:val="single" w:sz="8" w:space="0" w:color="A02B93"/>
        </w:tcBorders>
        <w:shd w:val="clear" w:color="auto" w:fill="EFC3E9"/>
      </w:tcPr>
    </w:tblStylePr>
    <w:tblStylePr w:type="band1Horz">
      <w:tblPr/>
      <w:tcPr>
        <w:tcBorders>
          <w:top w:val="single" w:sz="8" w:space="0" w:color="A02B93"/>
          <w:left w:val="single" w:sz="8" w:space="0" w:color="A02B93"/>
          <w:bottom w:val="single" w:sz="8" w:space="0" w:color="A02B93"/>
          <w:right w:val="single" w:sz="8" w:space="0" w:color="A02B93"/>
          <w:insideV w:val="single" w:sz="8" w:space="0" w:color="A02B93"/>
        </w:tcBorders>
        <w:shd w:val="clear" w:color="auto" w:fill="EFC3E9"/>
      </w:tcPr>
    </w:tblStylePr>
    <w:tblStylePr w:type="band2Horz">
      <w:tblPr/>
      <w:tcPr>
        <w:tcBorders>
          <w:top w:val="single" w:sz="8" w:space="0" w:color="A02B93"/>
          <w:left w:val="single" w:sz="8" w:space="0" w:color="A02B93"/>
          <w:bottom w:val="single" w:sz="8" w:space="0" w:color="A02B93"/>
          <w:right w:val="single" w:sz="8" w:space="0" w:color="A02B93"/>
          <w:insideV w:val="single" w:sz="8" w:space="0" w:color="A02B93"/>
        </w:tcBorders>
      </w:tcPr>
    </w:tblStylePr>
  </w:style>
  <w:style w:type="table" w:customStyle="1" w:styleId="LightGrid-Accent64">
    <w:name w:val="Light Grid - Accent 64"/>
    <w:basedOn w:val="TableNormal"/>
    <w:next w:val="LightGrid-Accent6"/>
    <w:uiPriority w:val="62"/>
    <w:semiHidden/>
    <w:unhideWhenUsed/>
    <w:rsid w:val="00220DDA"/>
    <w:rPr>
      <w:rFonts w:ascii="Aptos" w:eastAsia="Aptos" w:hAnsi="Aptos"/>
      <w:kern w:val="2"/>
      <w:sz w:val="24"/>
      <w:szCs w:val="24"/>
      <w:lang w:val="en-GB" w:eastAsia="en-US"/>
      <w14:ligatures w14:val="standardContextual"/>
    </w:rPr>
    <w:tblPr>
      <w:tblStyleRowBandSize w:val="1"/>
      <w:tblStyleColBandSize w:val="1"/>
      <w:tblBorders>
        <w:top w:val="single" w:sz="8" w:space="0" w:color="4EA72E"/>
        <w:left w:val="single" w:sz="8" w:space="0" w:color="4EA72E"/>
        <w:bottom w:val="single" w:sz="8" w:space="0" w:color="4EA72E"/>
        <w:right w:val="single" w:sz="8" w:space="0" w:color="4EA72E"/>
        <w:insideH w:val="single" w:sz="8" w:space="0" w:color="4EA72E"/>
        <w:insideV w:val="single" w:sz="8" w:space="0" w:color="4EA72E"/>
      </w:tblBorders>
    </w:tblPr>
    <w:tblStylePr w:type="firstRow">
      <w:pPr>
        <w:spacing w:before="0" w:after="0" w:line="240" w:lineRule="auto"/>
      </w:pPr>
      <w:rPr>
        <w:rFonts w:ascii="Aptos Display" w:eastAsia="Times New Roman" w:hAnsi="Aptos Display" w:cs="Times New Roman"/>
        <w:b/>
        <w:bCs/>
      </w:rPr>
      <w:tblPr/>
      <w:tcPr>
        <w:tcBorders>
          <w:top w:val="single" w:sz="8" w:space="0" w:color="4EA72E"/>
          <w:left w:val="single" w:sz="8" w:space="0" w:color="4EA72E"/>
          <w:bottom w:val="single" w:sz="18" w:space="0" w:color="4EA72E"/>
          <w:right w:val="single" w:sz="8" w:space="0" w:color="4EA72E"/>
          <w:insideH w:val="nil"/>
          <w:insideV w:val="single" w:sz="8" w:space="0" w:color="4EA72E"/>
        </w:tcBorders>
      </w:tcPr>
    </w:tblStylePr>
    <w:tblStylePr w:type="lastRow">
      <w:pPr>
        <w:spacing w:before="0" w:after="0" w:line="240" w:lineRule="auto"/>
      </w:pPr>
      <w:rPr>
        <w:rFonts w:ascii="Aptos Display" w:eastAsia="Times New Roman" w:hAnsi="Aptos Display" w:cs="Times New Roman"/>
        <w:b/>
        <w:bCs/>
      </w:rPr>
      <w:tblPr/>
      <w:tcPr>
        <w:tcBorders>
          <w:top w:val="double" w:sz="6" w:space="0" w:color="4EA72E"/>
          <w:left w:val="single" w:sz="8" w:space="0" w:color="4EA72E"/>
          <w:bottom w:val="single" w:sz="8" w:space="0" w:color="4EA72E"/>
          <w:right w:val="single" w:sz="8" w:space="0" w:color="4EA72E"/>
          <w:insideH w:val="nil"/>
          <w:insideV w:val="single" w:sz="8" w:space="0" w:color="4EA72E"/>
        </w:tcBorders>
      </w:tcPr>
    </w:tblStylePr>
    <w:tblStylePr w:type="firstCol">
      <w:rPr>
        <w:rFonts w:ascii="Aptos Display" w:eastAsia="Times New Roman" w:hAnsi="Aptos Display" w:cs="Times New Roman"/>
        <w:b/>
        <w:bCs/>
      </w:rPr>
    </w:tblStylePr>
    <w:tblStylePr w:type="lastCol">
      <w:rPr>
        <w:rFonts w:ascii="Aptos Display" w:eastAsia="Times New Roman" w:hAnsi="Aptos Display" w:cs="Times New Roman"/>
        <w:b/>
        <w:bCs/>
      </w:rPr>
      <w:tblPr/>
      <w:tcPr>
        <w:tcBorders>
          <w:top w:val="single" w:sz="8" w:space="0" w:color="4EA72E"/>
          <w:left w:val="single" w:sz="8" w:space="0" w:color="4EA72E"/>
          <w:bottom w:val="single" w:sz="8" w:space="0" w:color="4EA72E"/>
          <w:right w:val="single" w:sz="8" w:space="0" w:color="4EA72E"/>
        </w:tcBorders>
      </w:tcPr>
    </w:tblStylePr>
    <w:tblStylePr w:type="band1Vert">
      <w:tblPr/>
      <w:tcPr>
        <w:tcBorders>
          <w:top w:val="single" w:sz="8" w:space="0" w:color="4EA72E"/>
          <w:left w:val="single" w:sz="8" w:space="0" w:color="4EA72E"/>
          <w:bottom w:val="single" w:sz="8" w:space="0" w:color="4EA72E"/>
          <w:right w:val="single" w:sz="8" w:space="0" w:color="4EA72E"/>
        </w:tcBorders>
        <w:shd w:val="clear" w:color="auto" w:fill="D0EFC5"/>
      </w:tcPr>
    </w:tblStylePr>
    <w:tblStylePr w:type="band1Horz">
      <w:tblPr/>
      <w:tcPr>
        <w:tcBorders>
          <w:top w:val="single" w:sz="8" w:space="0" w:color="4EA72E"/>
          <w:left w:val="single" w:sz="8" w:space="0" w:color="4EA72E"/>
          <w:bottom w:val="single" w:sz="8" w:space="0" w:color="4EA72E"/>
          <w:right w:val="single" w:sz="8" w:space="0" w:color="4EA72E"/>
          <w:insideV w:val="single" w:sz="8" w:space="0" w:color="4EA72E"/>
        </w:tcBorders>
        <w:shd w:val="clear" w:color="auto" w:fill="D0EFC5"/>
      </w:tcPr>
    </w:tblStylePr>
    <w:tblStylePr w:type="band2Horz">
      <w:tblPr/>
      <w:tcPr>
        <w:tcBorders>
          <w:top w:val="single" w:sz="8" w:space="0" w:color="4EA72E"/>
          <w:left w:val="single" w:sz="8" w:space="0" w:color="4EA72E"/>
          <w:bottom w:val="single" w:sz="8" w:space="0" w:color="4EA72E"/>
          <w:right w:val="single" w:sz="8" w:space="0" w:color="4EA72E"/>
          <w:insideV w:val="single" w:sz="8" w:space="0" w:color="4EA72E"/>
        </w:tcBorders>
      </w:tcPr>
    </w:tblStylePr>
  </w:style>
  <w:style w:type="table" w:customStyle="1" w:styleId="MediumShading14">
    <w:name w:val="Medium Shading 14"/>
    <w:basedOn w:val="TableNormal"/>
    <w:next w:val="MediumShading1"/>
    <w:uiPriority w:val="63"/>
    <w:semiHidden/>
    <w:unhideWhenUsed/>
    <w:rsid w:val="00220DDA"/>
    <w:rPr>
      <w:rFonts w:ascii="Aptos" w:eastAsia="Aptos" w:hAnsi="Aptos"/>
      <w:kern w:val="2"/>
      <w:sz w:val="24"/>
      <w:szCs w:val="24"/>
      <w:lang w:val="en-GB" w:eastAsia="en-US"/>
      <w14:ligatures w14:val="standardContextual"/>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customStyle="1" w:styleId="MediumShading1-Accent14">
    <w:name w:val="Medium Shading 1 - Accent 14"/>
    <w:basedOn w:val="TableNormal"/>
    <w:next w:val="MediumShading1-Accent1"/>
    <w:uiPriority w:val="63"/>
    <w:semiHidden/>
    <w:unhideWhenUsed/>
    <w:rsid w:val="00220DDA"/>
    <w:rPr>
      <w:rFonts w:ascii="Aptos" w:eastAsia="Aptos" w:hAnsi="Aptos"/>
      <w:kern w:val="2"/>
      <w:sz w:val="24"/>
      <w:szCs w:val="24"/>
      <w:lang w:val="en-GB" w:eastAsia="en-US"/>
      <w14:ligatures w14:val="standardContextual"/>
    </w:rPr>
    <w:tblPr>
      <w:tblStyleRowBandSize w:val="1"/>
      <w:tblStyleColBandSize w:val="1"/>
      <w:tblBorders>
        <w:top w:val="single" w:sz="8" w:space="0" w:color="2198CF"/>
        <w:left w:val="single" w:sz="8" w:space="0" w:color="2198CF"/>
        <w:bottom w:val="single" w:sz="8" w:space="0" w:color="2198CF"/>
        <w:right w:val="single" w:sz="8" w:space="0" w:color="2198CF"/>
        <w:insideH w:val="single" w:sz="8" w:space="0" w:color="2198CF"/>
      </w:tblBorders>
    </w:tblPr>
    <w:tblStylePr w:type="firstRow">
      <w:pPr>
        <w:spacing w:before="0" w:after="0" w:line="240" w:lineRule="auto"/>
      </w:pPr>
      <w:rPr>
        <w:b/>
        <w:bCs/>
        <w:color w:val="FFFFFF"/>
      </w:rPr>
      <w:tblPr/>
      <w:tcPr>
        <w:tcBorders>
          <w:top w:val="single" w:sz="8" w:space="0" w:color="2198CF"/>
          <w:left w:val="single" w:sz="8" w:space="0" w:color="2198CF"/>
          <w:bottom w:val="single" w:sz="8" w:space="0" w:color="2198CF"/>
          <w:right w:val="single" w:sz="8" w:space="0" w:color="2198CF"/>
          <w:insideH w:val="nil"/>
          <w:insideV w:val="nil"/>
        </w:tcBorders>
        <w:shd w:val="clear" w:color="auto" w:fill="156082"/>
      </w:tcPr>
    </w:tblStylePr>
    <w:tblStylePr w:type="lastRow">
      <w:pPr>
        <w:spacing w:before="0" w:after="0" w:line="240" w:lineRule="auto"/>
      </w:pPr>
      <w:rPr>
        <w:b/>
        <w:bCs/>
      </w:rPr>
      <w:tblPr/>
      <w:tcPr>
        <w:tcBorders>
          <w:top w:val="double" w:sz="6" w:space="0" w:color="2198CF"/>
          <w:left w:val="single" w:sz="8" w:space="0" w:color="2198CF"/>
          <w:bottom w:val="single" w:sz="8" w:space="0" w:color="2198CF"/>
          <w:right w:val="single" w:sz="8" w:space="0" w:color="2198CF"/>
          <w:insideH w:val="nil"/>
          <w:insideV w:val="nil"/>
        </w:tcBorders>
      </w:tcPr>
    </w:tblStylePr>
    <w:tblStylePr w:type="firstCol">
      <w:rPr>
        <w:b/>
        <w:bCs/>
      </w:rPr>
    </w:tblStylePr>
    <w:tblStylePr w:type="lastCol">
      <w:rPr>
        <w:b/>
        <w:bCs/>
      </w:rPr>
    </w:tblStylePr>
    <w:tblStylePr w:type="band1Vert">
      <w:tblPr/>
      <w:tcPr>
        <w:shd w:val="clear" w:color="auto" w:fill="B2DEF2"/>
      </w:tcPr>
    </w:tblStylePr>
    <w:tblStylePr w:type="band1Horz">
      <w:tblPr/>
      <w:tcPr>
        <w:tcBorders>
          <w:insideH w:val="nil"/>
          <w:insideV w:val="nil"/>
        </w:tcBorders>
        <w:shd w:val="clear" w:color="auto" w:fill="B2DEF2"/>
      </w:tcPr>
    </w:tblStylePr>
    <w:tblStylePr w:type="band2Horz">
      <w:tblPr/>
      <w:tcPr>
        <w:tcBorders>
          <w:insideH w:val="nil"/>
          <w:insideV w:val="nil"/>
        </w:tcBorders>
      </w:tcPr>
    </w:tblStylePr>
  </w:style>
  <w:style w:type="table" w:customStyle="1" w:styleId="MediumShading1-Accent24">
    <w:name w:val="Medium Shading 1 - Accent 24"/>
    <w:basedOn w:val="TableNormal"/>
    <w:next w:val="MediumShading1-Accent2"/>
    <w:uiPriority w:val="63"/>
    <w:semiHidden/>
    <w:unhideWhenUsed/>
    <w:rsid w:val="00220DDA"/>
    <w:rPr>
      <w:rFonts w:ascii="Aptos" w:eastAsia="Aptos" w:hAnsi="Aptos"/>
      <w:kern w:val="2"/>
      <w:sz w:val="24"/>
      <w:szCs w:val="24"/>
      <w:lang w:val="en-GB" w:eastAsia="en-US"/>
      <w14:ligatures w14:val="standardContextual"/>
    </w:rPr>
    <w:tblPr>
      <w:tblStyleRowBandSize w:val="1"/>
      <w:tblStyleColBandSize w:val="1"/>
      <w:tblBorders>
        <w:top w:val="single" w:sz="8" w:space="0" w:color="EE9465"/>
        <w:left w:val="single" w:sz="8" w:space="0" w:color="EE9465"/>
        <w:bottom w:val="single" w:sz="8" w:space="0" w:color="EE9465"/>
        <w:right w:val="single" w:sz="8" w:space="0" w:color="EE9465"/>
        <w:insideH w:val="single" w:sz="8" w:space="0" w:color="EE9465"/>
      </w:tblBorders>
    </w:tblPr>
    <w:tblStylePr w:type="firstRow">
      <w:pPr>
        <w:spacing w:before="0" w:after="0" w:line="240" w:lineRule="auto"/>
      </w:pPr>
      <w:rPr>
        <w:b/>
        <w:bCs/>
        <w:color w:val="FFFFFF"/>
      </w:rPr>
      <w:tblPr/>
      <w:tcPr>
        <w:tcBorders>
          <w:top w:val="single" w:sz="8" w:space="0" w:color="EE9465"/>
          <w:left w:val="single" w:sz="8" w:space="0" w:color="EE9465"/>
          <w:bottom w:val="single" w:sz="8" w:space="0" w:color="EE9465"/>
          <w:right w:val="single" w:sz="8" w:space="0" w:color="EE9465"/>
          <w:insideH w:val="nil"/>
          <w:insideV w:val="nil"/>
        </w:tcBorders>
        <w:shd w:val="clear" w:color="auto" w:fill="E97132"/>
      </w:tcPr>
    </w:tblStylePr>
    <w:tblStylePr w:type="lastRow">
      <w:pPr>
        <w:spacing w:before="0" w:after="0" w:line="240" w:lineRule="auto"/>
      </w:pPr>
      <w:rPr>
        <w:b/>
        <w:bCs/>
      </w:rPr>
      <w:tblPr/>
      <w:tcPr>
        <w:tcBorders>
          <w:top w:val="double" w:sz="6" w:space="0" w:color="EE9465"/>
          <w:left w:val="single" w:sz="8" w:space="0" w:color="EE9465"/>
          <w:bottom w:val="single" w:sz="8" w:space="0" w:color="EE9465"/>
          <w:right w:val="single" w:sz="8" w:space="0" w:color="EE9465"/>
          <w:insideH w:val="nil"/>
          <w:insideV w:val="nil"/>
        </w:tcBorders>
      </w:tcPr>
    </w:tblStylePr>
    <w:tblStylePr w:type="firstCol">
      <w:rPr>
        <w:b/>
        <w:bCs/>
      </w:rPr>
    </w:tblStylePr>
    <w:tblStylePr w:type="lastCol">
      <w:rPr>
        <w:b/>
        <w:bCs/>
      </w:rPr>
    </w:tblStylePr>
    <w:tblStylePr w:type="band1Vert">
      <w:tblPr/>
      <w:tcPr>
        <w:shd w:val="clear" w:color="auto" w:fill="F9DBCC"/>
      </w:tcPr>
    </w:tblStylePr>
    <w:tblStylePr w:type="band1Horz">
      <w:tblPr/>
      <w:tcPr>
        <w:tcBorders>
          <w:insideH w:val="nil"/>
          <w:insideV w:val="nil"/>
        </w:tcBorders>
        <w:shd w:val="clear" w:color="auto" w:fill="F9DBCC"/>
      </w:tcPr>
    </w:tblStylePr>
    <w:tblStylePr w:type="band2Horz">
      <w:tblPr/>
      <w:tcPr>
        <w:tcBorders>
          <w:insideH w:val="nil"/>
          <w:insideV w:val="nil"/>
        </w:tcBorders>
      </w:tcPr>
    </w:tblStylePr>
  </w:style>
  <w:style w:type="table" w:customStyle="1" w:styleId="MediumShading1-Accent34">
    <w:name w:val="Medium Shading 1 - Accent 34"/>
    <w:basedOn w:val="TableNormal"/>
    <w:next w:val="MediumShading1-Accent3"/>
    <w:uiPriority w:val="63"/>
    <w:semiHidden/>
    <w:unhideWhenUsed/>
    <w:rsid w:val="00220DDA"/>
    <w:rPr>
      <w:rFonts w:ascii="Aptos" w:eastAsia="Aptos" w:hAnsi="Aptos"/>
      <w:kern w:val="2"/>
      <w:sz w:val="24"/>
      <w:szCs w:val="24"/>
      <w:lang w:val="en-GB" w:eastAsia="en-US"/>
      <w14:ligatures w14:val="standardContextual"/>
    </w:rPr>
    <w:tblPr>
      <w:tblStyleRowBandSize w:val="1"/>
      <w:tblStyleColBandSize w:val="1"/>
      <w:tblBorders>
        <w:top w:val="single" w:sz="8" w:space="0" w:color="2BB73D"/>
        <w:left w:val="single" w:sz="8" w:space="0" w:color="2BB73D"/>
        <w:bottom w:val="single" w:sz="8" w:space="0" w:color="2BB73D"/>
        <w:right w:val="single" w:sz="8" w:space="0" w:color="2BB73D"/>
        <w:insideH w:val="single" w:sz="8" w:space="0" w:color="2BB73D"/>
      </w:tblBorders>
    </w:tblPr>
    <w:tblStylePr w:type="firstRow">
      <w:pPr>
        <w:spacing w:before="0" w:after="0" w:line="240" w:lineRule="auto"/>
      </w:pPr>
      <w:rPr>
        <w:b/>
        <w:bCs/>
        <w:color w:val="FFFFFF"/>
      </w:rPr>
      <w:tblPr/>
      <w:tcPr>
        <w:tcBorders>
          <w:top w:val="single" w:sz="8" w:space="0" w:color="2BB73D"/>
          <w:left w:val="single" w:sz="8" w:space="0" w:color="2BB73D"/>
          <w:bottom w:val="single" w:sz="8" w:space="0" w:color="2BB73D"/>
          <w:right w:val="single" w:sz="8" w:space="0" w:color="2BB73D"/>
          <w:insideH w:val="nil"/>
          <w:insideV w:val="nil"/>
        </w:tcBorders>
        <w:shd w:val="clear" w:color="auto" w:fill="196B24"/>
      </w:tcPr>
    </w:tblStylePr>
    <w:tblStylePr w:type="lastRow">
      <w:pPr>
        <w:spacing w:before="0" w:after="0" w:line="240" w:lineRule="auto"/>
      </w:pPr>
      <w:rPr>
        <w:b/>
        <w:bCs/>
      </w:rPr>
      <w:tblPr/>
      <w:tcPr>
        <w:tcBorders>
          <w:top w:val="double" w:sz="6" w:space="0" w:color="2BB73D"/>
          <w:left w:val="single" w:sz="8" w:space="0" w:color="2BB73D"/>
          <w:bottom w:val="single" w:sz="8" w:space="0" w:color="2BB73D"/>
          <w:right w:val="single" w:sz="8" w:space="0" w:color="2BB73D"/>
          <w:insideH w:val="nil"/>
          <w:insideV w:val="nil"/>
        </w:tcBorders>
      </w:tcPr>
    </w:tblStylePr>
    <w:tblStylePr w:type="firstCol">
      <w:rPr>
        <w:b/>
        <w:bCs/>
      </w:rPr>
    </w:tblStylePr>
    <w:tblStylePr w:type="lastCol">
      <w:rPr>
        <w:b/>
        <w:bCs/>
      </w:rPr>
    </w:tblStylePr>
    <w:tblStylePr w:type="band1Vert">
      <w:tblPr/>
      <w:tcPr>
        <w:shd w:val="clear" w:color="auto" w:fill="B3EDBA"/>
      </w:tcPr>
    </w:tblStylePr>
    <w:tblStylePr w:type="band1Horz">
      <w:tblPr/>
      <w:tcPr>
        <w:tcBorders>
          <w:insideH w:val="nil"/>
          <w:insideV w:val="nil"/>
        </w:tcBorders>
        <w:shd w:val="clear" w:color="auto" w:fill="B3EDBA"/>
      </w:tcPr>
    </w:tblStylePr>
    <w:tblStylePr w:type="band2Horz">
      <w:tblPr/>
      <w:tcPr>
        <w:tcBorders>
          <w:insideH w:val="nil"/>
          <w:insideV w:val="nil"/>
        </w:tcBorders>
      </w:tcPr>
    </w:tblStylePr>
  </w:style>
  <w:style w:type="table" w:customStyle="1" w:styleId="MediumShading1-Accent44">
    <w:name w:val="Medium Shading 1 - Accent 44"/>
    <w:basedOn w:val="TableNormal"/>
    <w:next w:val="MediumShading1-Accent4"/>
    <w:uiPriority w:val="63"/>
    <w:semiHidden/>
    <w:unhideWhenUsed/>
    <w:rsid w:val="00220DDA"/>
    <w:rPr>
      <w:rFonts w:ascii="Aptos" w:eastAsia="Aptos" w:hAnsi="Aptos"/>
      <w:kern w:val="2"/>
      <w:sz w:val="24"/>
      <w:szCs w:val="24"/>
      <w:lang w:val="en-GB" w:eastAsia="en-US"/>
      <w14:ligatures w14:val="standardContextual"/>
    </w:rPr>
    <w:tblPr>
      <w:tblStyleRowBandSize w:val="1"/>
      <w:tblStyleColBandSize w:val="1"/>
      <w:tblBorders>
        <w:top w:val="single" w:sz="8" w:space="0" w:color="39BEF1"/>
        <w:left w:val="single" w:sz="8" w:space="0" w:color="39BEF1"/>
        <w:bottom w:val="single" w:sz="8" w:space="0" w:color="39BEF1"/>
        <w:right w:val="single" w:sz="8" w:space="0" w:color="39BEF1"/>
        <w:insideH w:val="single" w:sz="8" w:space="0" w:color="39BEF1"/>
      </w:tblBorders>
    </w:tblPr>
    <w:tblStylePr w:type="firstRow">
      <w:pPr>
        <w:spacing w:before="0" w:after="0" w:line="240" w:lineRule="auto"/>
      </w:pPr>
      <w:rPr>
        <w:b/>
        <w:bCs/>
        <w:color w:val="FFFFFF"/>
      </w:rPr>
      <w:tblPr/>
      <w:tcPr>
        <w:tcBorders>
          <w:top w:val="single" w:sz="8" w:space="0" w:color="39BEF1"/>
          <w:left w:val="single" w:sz="8" w:space="0" w:color="39BEF1"/>
          <w:bottom w:val="single" w:sz="8" w:space="0" w:color="39BEF1"/>
          <w:right w:val="single" w:sz="8" w:space="0" w:color="39BEF1"/>
          <w:insideH w:val="nil"/>
          <w:insideV w:val="nil"/>
        </w:tcBorders>
        <w:shd w:val="clear" w:color="auto" w:fill="0F9ED5"/>
      </w:tcPr>
    </w:tblStylePr>
    <w:tblStylePr w:type="lastRow">
      <w:pPr>
        <w:spacing w:before="0" w:after="0" w:line="240" w:lineRule="auto"/>
      </w:pPr>
      <w:rPr>
        <w:b/>
        <w:bCs/>
      </w:rPr>
      <w:tblPr/>
      <w:tcPr>
        <w:tcBorders>
          <w:top w:val="double" w:sz="6" w:space="0" w:color="39BEF1"/>
          <w:left w:val="single" w:sz="8" w:space="0" w:color="39BEF1"/>
          <w:bottom w:val="single" w:sz="8" w:space="0" w:color="39BEF1"/>
          <w:right w:val="single" w:sz="8" w:space="0" w:color="39BEF1"/>
          <w:insideH w:val="nil"/>
          <w:insideV w:val="nil"/>
        </w:tcBorders>
      </w:tcPr>
    </w:tblStylePr>
    <w:tblStylePr w:type="firstCol">
      <w:rPr>
        <w:b/>
        <w:bCs/>
      </w:rPr>
    </w:tblStylePr>
    <w:tblStylePr w:type="lastCol">
      <w:rPr>
        <w:b/>
        <w:bCs/>
      </w:rPr>
    </w:tblStylePr>
    <w:tblStylePr w:type="band1Vert">
      <w:tblPr/>
      <w:tcPr>
        <w:shd w:val="clear" w:color="auto" w:fill="BDE9FA"/>
      </w:tcPr>
    </w:tblStylePr>
    <w:tblStylePr w:type="band1Horz">
      <w:tblPr/>
      <w:tcPr>
        <w:tcBorders>
          <w:insideH w:val="nil"/>
          <w:insideV w:val="nil"/>
        </w:tcBorders>
        <w:shd w:val="clear" w:color="auto" w:fill="BDE9FA"/>
      </w:tcPr>
    </w:tblStylePr>
    <w:tblStylePr w:type="band2Horz">
      <w:tblPr/>
      <w:tcPr>
        <w:tcBorders>
          <w:insideH w:val="nil"/>
          <w:insideV w:val="nil"/>
        </w:tcBorders>
      </w:tcPr>
    </w:tblStylePr>
  </w:style>
  <w:style w:type="table" w:customStyle="1" w:styleId="MediumShading1-Accent54">
    <w:name w:val="Medium Shading 1 - Accent 54"/>
    <w:basedOn w:val="TableNormal"/>
    <w:next w:val="MediumShading1-Accent5"/>
    <w:uiPriority w:val="63"/>
    <w:semiHidden/>
    <w:unhideWhenUsed/>
    <w:rsid w:val="00220DDA"/>
    <w:rPr>
      <w:rFonts w:ascii="Aptos" w:eastAsia="Aptos" w:hAnsi="Aptos"/>
      <w:kern w:val="2"/>
      <w:sz w:val="24"/>
      <w:szCs w:val="24"/>
      <w:lang w:val="en-GB" w:eastAsia="en-US"/>
      <w14:ligatures w14:val="standardContextual"/>
    </w:rPr>
    <w:tblPr>
      <w:tblStyleRowBandSize w:val="1"/>
      <w:tblStyleColBandSize w:val="1"/>
      <w:tblBorders>
        <w:top w:val="single" w:sz="8" w:space="0" w:color="CE49BF"/>
        <w:left w:val="single" w:sz="8" w:space="0" w:color="CE49BF"/>
        <w:bottom w:val="single" w:sz="8" w:space="0" w:color="CE49BF"/>
        <w:right w:val="single" w:sz="8" w:space="0" w:color="CE49BF"/>
        <w:insideH w:val="single" w:sz="8" w:space="0" w:color="CE49BF"/>
      </w:tblBorders>
    </w:tblPr>
    <w:tblStylePr w:type="firstRow">
      <w:pPr>
        <w:spacing w:before="0" w:after="0" w:line="240" w:lineRule="auto"/>
      </w:pPr>
      <w:rPr>
        <w:b/>
        <w:bCs/>
        <w:color w:val="FFFFFF"/>
      </w:rPr>
      <w:tblPr/>
      <w:tcPr>
        <w:tcBorders>
          <w:top w:val="single" w:sz="8" w:space="0" w:color="CE49BF"/>
          <w:left w:val="single" w:sz="8" w:space="0" w:color="CE49BF"/>
          <w:bottom w:val="single" w:sz="8" w:space="0" w:color="CE49BF"/>
          <w:right w:val="single" w:sz="8" w:space="0" w:color="CE49BF"/>
          <w:insideH w:val="nil"/>
          <w:insideV w:val="nil"/>
        </w:tcBorders>
        <w:shd w:val="clear" w:color="auto" w:fill="A02B93"/>
      </w:tcPr>
    </w:tblStylePr>
    <w:tblStylePr w:type="lastRow">
      <w:pPr>
        <w:spacing w:before="0" w:after="0" w:line="240" w:lineRule="auto"/>
      </w:pPr>
      <w:rPr>
        <w:b/>
        <w:bCs/>
      </w:rPr>
      <w:tblPr/>
      <w:tcPr>
        <w:tcBorders>
          <w:top w:val="double" w:sz="6" w:space="0" w:color="CE49BF"/>
          <w:left w:val="single" w:sz="8" w:space="0" w:color="CE49BF"/>
          <w:bottom w:val="single" w:sz="8" w:space="0" w:color="CE49BF"/>
          <w:right w:val="single" w:sz="8" w:space="0" w:color="CE49BF"/>
          <w:insideH w:val="nil"/>
          <w:insideV w:val="nil"/>
        </w:tcBorders>
      </w:tcPr>
    </w:tblStylePr>
    <w:tblStylePr w:type="firstCol">
      <w:rPr>
        <w:b/>
        <w:bCs/>
      </w:rPr>
    </w:tblStylePr>
    <w:tblStylePr w:type="lastCol">
      <w:rPr>
        <w:b/>
        <w:bCs/>
      </w:rPr>
    </w:tblStylePr>
    <w:tblStylePr w:type="band1Vert">
      <w:tblPr/>
      <w:tcPr>
        <w:shd w:val="clear" w:color="auto" w:fill="EFC3E9"/>
      </w:tcPr>
    </w:tblStylePr>
    <w:tblStylePr w:type="band1Horz">
      <w:tblPr/>
      <w:tcPr>
        <w:tcBorders>
          <w:insideH w:val="nil"/>
          <w:insideV w:val="nil"/>
        </w:tcBorders>
        <w:shd w:val="clear" w:color="auto" w:fill="EFC3E9"/>
      </w:tcPr>
    </w:tblStylePr>
    <w:tblStylePr w:type="band2Horz">
      <w:tblPr/>
      <w:tcPr>
        <w:tcBorders>
          <w:insideH w:val="nil"/>
          <w:insideV w:val="nil"/>
        </w:tcBorders>
      </w:tcPr>
    </w:tblStylePr>
  </w:style>
  <w:style w:type="table" w:customStyle="1" w:styleId="MediumShading1-Accent64">
    <w:name w:val="Medium Shading 1 - Accent 64"/>
    <w:basedOn w:val="TableNormal"/>
    <w:next w:val="MediumShading1-Accent6"/>
    <w:uiPriority w:val="63"/>
    <w:semiHidden/>
    <w:unhideWhenUsed/>
    <w:rsid w:val="00220DDA"/>
    <w:rPr>
      <w:rFonts w:ascii="Aptos" w:eastAsia="Aptos" w:hAnsi="Aptos"/>
      <w:kern w:val="2"/>
      <w:sz w:val="24"/>
      <w:szCs w:val="24"/>
      <w:lang w:val="en-GB" w:eastAsia="en-US"/>
      <w14:ligatures w14:val="standardContextual"/>
    </w:rPr>
    <w:tblPr>
      <w:tblStyleRowBandSize w:val="1"/>
      <w:tblStyleColBandSize w:val="1"/>
      <w:tblBorders>
        <w:top w:val="single" w:sz="8" w:space="0" w:color="71CF50"/>
        <w:left w:val="single" w:sz="8" w:space="0" w:color="71CF50"/>
        <w:bottom w:val="single" w:sz="8" w:space="0" w:color="71CF50"/>
        <w:right w:val="single" w:sz="8" w:space="0" w:color="71CF50"/>
        <w:insideH w:val="single" w:sz="8" w:space="0" w:color="71CF50"/>
      </w:tblBorders>
    </w:tblPr>
    <w:tblStylePr w:type="firstRow">
      <w:pPr>
        <w:spacing w:before="0" w:after="0" w:line="240" w:lineRule="auto"/>
      </w:pPr>
      <w:rPr>
        <w:b/>
        <w:bCs/>
        <w:color w:val="FFFFFF"/>
      </w:rPr>
      <w:tblPr/>
      <w:tcPr>
        <w:tcBorders>
          <w:top w:val="single" w:sz="8" w:space="0" w:color="71CF50"/>
          <w:left w:val="single" w:sz="8" w:space="0" w:color="71CF50"/>
          <w:bottom w:val="single" w:sz="8" w:space="0" w:color="71CF50"/>
          <w:right w:val="single" w:sz="8" w:space="0" w:color="71CF50"/>
          <w:insideH w:val="nil"/>
          <w:insideV w:val="nil"/>
        </w:tcBorders>
        <w:shd w:val="clear" w:color="auto" w:fill="4EA72E"/>
      </w:tcPr>
    </w:tblStylePr>
    <w:tblStylePr w:type="lastRow">
      <w:pPr>
        <w:spacing w:before="0" w:after="0" w:line="240" w:lineRule="auto"/>
      </w:pPr>
      <w:rPr>
        <w:b/>
        <w:bCs/>
      </w:rPr>
      <w:tblPr/>
      <w:tcPr>
        <w:tcBorders>
          <w:top w:val="double" w:sz="6" w:space="0" w:color="71CF50"/>
          <w:left w:val="single" w:sz="8" w:space="0" w:color="71CF50"/>
          <w:bottom w:val="single" w:sz="8" w:space="0" w:color="71CF50"/>
          <w:right w:val="single" w:sz="8" w:space="0" w:color="71CF50"/>
          <w:insideH w:val="nil"/>
          <w:insideV w:val="nil"/>
        </w:tcBorders>
      </w:tcPr>
    </w:tblStylePr>
    <w:tblStylePr w:type="firstCol">
      <w:rPr>
        <w:b/>
        <w:bCs/>
      </w:rPr>
    </w:tblStylePr>
    <w:tblStylePr w:type="lastCol">
      <w:rPr>
        <w:b/>
        <w:bCs/>
      </w:rPr>
    </w:tblStylePr>
    <w:tblStylePr w:type="band1Vert">
      <w:tblPr/>
      <w:tcPr>
        <w:shd w:val="clear" w:color="auto" w:fill="D0EFC5"/>
      </w:tcPr>
    </w:tblStylePr>
    <w:tblStylePr w:type="band1Horz">
      <w:tblPr/>
      <w:tcPr>
        <w:tcBorders>
          <w:insideH w:val="nil"/>
          <w:insideV w:val="nil"/>
        </w:tcBorders>
        <w:shd w:val="clear" w:color="auto" w:fill="D0EFC5"/>
      </w:tcPr>
    </w:tblStylePr>
    <w:tblStylePr w:type="band2Horz">
      <w:tblPr/>
      <w:tcPr>
        <w:tcBorders>
          <w:insideH w:val="nil"/>
          <w:insideV w:val="nil"/>
        </w:tcBorders>
      </w:tcPr>
    </w:tblStylePr>
  </w:style>
  <w:style w:type="table" w:customStyle="1" w:styleId="MediumShading24">
    <w:name w:val="Medium Shading 24"/>
    <w:basedOn w:val="TableNormal"/>
    <w:next w:val="MediumShading2"/>
    <w:uiPriority w:val="64"/>
    <w:semiHidden/>
    <w:unhideWhenUsed/>
    <w:rsid w:val="00220DDA"/>
    <w:rPr>
      <w:rFonts w:ascii="Aptos" w:eastAsia="Aptos" w:hAnsi="Aptos"/>
      <w:kern w:val="2"/>
      <w:sz w:val="24"/>
      <w:szCs w:val="24"/>
      <w:lang w:val="en-GB" w:eastAsia="en-US"/>
      <w14:ligatures w14:val="standardContextual"/>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14">
    <w:name w:val="Medium Shading 2 - Accent 14"/>
    <w:basedOn w:val="TableNormal"/>
    <w:next w:val="MediumShading2-Accent1"/>
    <w:uiPriority w:val="64"/>
    <w:semiHidden/>
    <w:unhideWhenUsed/>
    <w:rsid w:val="00220DDA"/>
    <w:rPr>
      <w:rFonts w:ascii="Aptos" w:eastAsia="Aptos" w:hAnsi="Aptos"/>
      <w:kern w:val="2"/>
      <w:sz w:val="24"/>
      <w:szCs w:val="24"/>
      <w:lang w:val="en-GB" w:eastAsia="en-US"/>
      <w14:ligatures w14:val="standardContextual"/>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15608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156082"/>
      </w:tcPr>
    </w:tblStylePr>
    <w:tblStylePr w:type="lastCol">
      <w:rPr>
        <w:b/>
        <w:bCs/>
        <w:color w:val="FFFFFF"/>
      </w:rPr>
      <w:tblPr/>
      <w:tcPr>
        <w:tcBorders>
          <w:left w:val="nil"/>
          <w:right w:val="nil"/>
          <w:insideH w:val="nil"/>
          <w:insideV w:val="nil"/>
        </w:tcBorders>
        <w:shd w:val="clear" w:color="auto" w:fill="15608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24">
    <w:name w:val="Medium Shading 2 - Accent 24"/>
    <w:basedOn w:val="TableNormal"/>
    <w:next w:val="MediumShading2-Accent2"/>
    <w:uiPriority w:val="64"/>
    <w:semiHidden/>
    <w:unhideWhenUsed/>
    <w:rsid w:val="00220DDA"/>
    <w:rPr>
      <w:rFonts w:ascii="Aptos" w:eastAsia="Aptos" w:hAnsi="Aptos"/>
      <w:kern w:val="2"/>
      <w:sz w:val="24"/>
      <w:szCs w:val="24"/>
      <w:lang w:val="en-GB" w:eastAsia="en-US"/>
      <w14:ligatures w14:val="standardContextual"/>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E9713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E97132"/>
      </w:tcPr>
    </w:tblStylePr>
    <w:tblStylePr w:type="lastCol">
      <w:rPr>
        <w:b/>
        <w:bCs/>
        <w:color w:val="FFFFFF"/>
      </w:rPr>
      <w:tblPr/>
      <w:tcPr>
        <w:tcBorders>
          <w:left w:val="nil"/>
          <w:right w:val="nil"/>
          <w:insideH w:val="nil"/>
          <w:insideV w:val="nil"/>
        </w:tcBorders>
        <w:shd w:val="clear" w:color="auto" w:fill="E9713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34">
    <w:name w:val="Medium Shading 2 - Accent 34"/>
    <w:basedOn w:val="TableNormal"/>
    <w:next w:val="MediumShading2-Accent3"/>
    <w:uiPriority w:val="64"/>
    <w:semiHidden/>
    <w:unhideWhenUsed/>
    <w:rsid w:val="00220DDA"/>
    <w:rPr>
      <w:rFonts w:ascii="Aptos" w:eastAsia="Aptos" w:hAnsi="Aptos"/>
      <w:kern w:val="2"/>
      <w:sz w:val="24"/>
      <w:szCs w:val="24"/>
      <w:lang w:val="en-GB" w:eastAsia="en-US"/>
      <w14:ligatures w14:val="standardContextual"/>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196B2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196B24"/>
      </w:tcPr>
    </w:tblStylePr>
    <w:tblStylePr w:type="lastCol">
      <w:rPr>
        <w:b/>
        <w:bCs/>
        <w:color w:val="FFFFFF"/>
      </w:rPr>
      <w:tblPr/>
      <w:tcPr>
        <w:tcBorders>
          <w:left w:val="nil"/>
          <w:right w:val="nil"/>
          <w:insideH w:val="nil"/>
          <w:insideV w:val="nil"/>
        </w:tcBorders>
        <w:shd w:val="clear" w:color="auto" w:fill="196B24"/>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44">
    <w:name w:val="Medium Shading 2 - Accent 44"/>
    <w:basedOn w:val="TableNormal"/>
    <w:next w:val="MediumShading2-Accent4"/>
    <w:uiPriority w:val="64"/>
    <w:semiHidden/>
    <w:unhideWhenUsed/>
    <w:rsid w:val="00220DDA"/>
    <w:rPr>
      <w:rFonts w:ascii="Aptos" w:eastAsia="Aptos" w:hAnsi="Aptos"/>
      <w:kern w:val="2"/>
      <w:sz w:val="24"/>
      <w:szCs w:val="24"/>
      <w:lang w:val="en-GB" w:eastAsia="en-US"/>
      <w14:ligatures w14:val="standardContextual"/>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F9ED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F9ED5"/>
      </w:tcPr>
    </w:tblStylePr>
    <w:tblStylePr w:type="lastCol">
      <w:rPr>
        <w:b/>
        <w:bCs/>
        <w:color w:val="FFFFFF"/>
      </w:rPr>
      <w:tblPr/>
      <w:tcPr>
        <w:tcBorders>
          <w:left w:val="nil"/>
          <w:right w:val="nil"/>
          <w:insideH w:val="nil"/>
          <w:insideV w:val="nil"/>
        </w:tcBorders>
        <w:shd w:val="clear" w:color="auto" w:fill="0F9ED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54">
    <w:name w:val="Medium Shading 2 - Accent 54"/>
    <w:basedOn w:val="TableNormal"/>
    <w:next w:val="MediumShading2-Accent5"/>
    <w:uiPriority w:val="64"/>
    <w:semiHidden/>
    <w:unhideWhenUsed/>
    <w:rsid w:val="00220DDA"/>
    <w:rPr>
      <w:rFonts w:ascii="Aptos" w:eastAsia="Aptos" w:hAnsi="Aptos"/>
      <w:kern w:val="2"/>
      <w:sz w:val="24"/>
      <w:szCs w:val="24"/>
      <w:lang w:val="en-GB" w:eastAsia="en-US"/>
      <w14:ligatures w14:val="standardContextual"/>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A02B9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A02B93"/>
      </w:tcPr>
    </w:tblStylePr>
    <w:tblStylePr w:type="lastCol">
      <w:rPr>
        <w:b/>
        <w:bCs/>
        <w:color w:val="FFFFFF"/>
      </w:rPr>
      <w:tblPr/>
      <w:tcPr>
        <w:tcBorders>
          <w:left w:val="nil"/>
          <w:right w:val="nil"/>
          <w:insideH w:val="nil"/>
          <w:insideV w:val="nil"/>
        </w:tcBorders>
        <w:shd w:val="clear" w:color="auto" w:fill="A02B93"/>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64">
    <w:name w:val="Medium Shading 2 - Accent 64"/>
    <w:basedOn w:val="TableNormal"/>
    <w:next w:val="MediumShading2-Accent6"/>
    <w:uiPriority w:val="64"/>
    <w:semiHidden/>
    <w:unhideWhenUsed/>
    <w:rsid w:val="00220DDA"/>
    <w:rPr>
      <w:rFonts w:ascii="Aptos" w:eastAsia="Aptos" w:hAnsi="Aptos"/>
      <w:kern w:val="2"/>
      <w:sz w:val="24"/>
      <w:szCs w:val="24"/>
      <w:lang w:val="en-GB" w:eastAsia="en-US"/>
      <w14:ligatures w14:val="standardContextual"/>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EA72E"/>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EA72E"/>
      </w:tcPr>
    </w:tblStylePr>
    <w:tblStylePr w:type="lastCol">
      <w:rPr>
        <w:b/>
        <w:bCs/>
        <w:color w:val="FFFFFF"/>
      </w:rPr>
      <w:tblPr/>
      <w:tcPr>
        <w:tcBorders>
          <w:left w:val="nil"/>
          <w:right w:val="nil"/>
          <w:insideH w:val="nil"/>
          <w:insideV w:val="nil"/>
        </w:tcBorders>
        <w:shd w:val="clear" w:color="auto" w:fill="4EA72E"/>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List14">
    <w:name w:val="Medium List 14"/>
    <w:basedOn w:val="TableNormal"/>
    <w:next w:val="MediumList1"/>
    <w:uiPriority w:val="65"/>
    <w:semiHidden/>
    <w:unhideWhenUsed/>
    <w:rsid w:val="00220DDA"/>
    <w:rPr>
      <w:rFonts w:ascii="Aptos" w:eastAsia="Aptos" w:hAnsi="Aptos"/>
      <w:color w:val="000000"/>
      <w:kern w:val="2"/>
      <w:sz w:val="24"/>
      <w:szCs w:val="24"/>
      <w:lang w:val="en-GB" w:eastAsia="en-US"/>
      <w14:ligatures w14:val="standardContextual"/>
    </w:rPr>
    <w:tblPr>
      <w:tblStyleRowBandSize w:val="1"/>
      <w:tblStyleColBandSize w:val="1"/>
      <w:tblBorders>
        <w:top w:val="single" w:sz="8" w:space="0" w:color="000000"/>
        <w:bottom w:val="single" w:sz="8" w:space="0" w:color="000000"/>
      </w:tblBorders>
    </w:tblPr>
    <w:tblStylePr w:type="firstRow">
      <w:rPr>
        <w:rFonts w:ascii="Aptos Display" w:eastAsia="Times New Roman" w:hAnsi="Aptos Display" w:cs="Times New Roman"/>
      </w:rPr>
      <w:tblPr/>
      <w:tcPr>
        <w:tcBorders>
          <w:top w:val="nil"/>
          <w:bottom w:val="single" w:sz="8" w:space="0" w:color="000000"/>
        </w:tcBorders>
      </w:tcPr>
    </w:tblStylePr>
    <w:tblStylePr w:type="lastRow">
      <w:rPr>
        <w:b/>
        <w:bCs/>
        <w:color w:val="0E2841"/>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MediumList1-Accent14">
    <w:name w:val="Medium List 1 - Accent 14"/>
    <w:basedOn w:val="TableNormal"/>
    <w:next w:val="MediumList1-Accent1"/>
    <w:uiPriority w:val="65"/>
    <w:semiHidden/>
    <w:unhideWhenUsed/>
    <w:rsid w:val="00220DDA"/>
    <w:rPr>
      <w:rFonts w:ascii="Aptos" w:eastAsia="Aptos" w:hAnsi="Aptos"/>
      <w:color w:val="000000"/>
      <w:kern w:val="2"/>
      <w:sz w:val="24"/>
      <w:szCs w:val="24"/>
      <w:lang w:val="en-GB" w:eastAsia="en-US"/>
      <w14:ligatures w14:val="standardContextual"/>
    </w:rPr>
    <w:tblPr>
      <w:tblStyleRowBandSize w:val="1"/>
      <w:tblStyleColBandSize w:val="1"/>
      <w:tblBorders>
        <w:top w:val="single" w:sz="8" w:space="0" w:color="156082"/>
        <w:bottom w:val="single" w:sz="8" w:space="0" w:color="156082"/>
      </w:tblBorders>
    </w:tblPr>
    <w:tblStylePr w:type="firstRow">
      <w:rPr>
        <w:rFonts w:ascii="Aptos Display" w:eastAsia="Times New Roman" w:hAnsi="Aptos Display" w:cs="Times New Roman"/>
      </w:rPr>
      <w:tblPr/>
      <w:tcPr>
        <w:tcBorders>
          <w:top w:val="nil"/>
          <w:bottom w:val="single" w:sz="8" w:space="0" w:color="156082"/>
        </w:tcBorders>
      </w:tcPr>
    </w:tblStylePr>
    <w:tblStylePr w:type="lastRow">
      <w:rPr>
        <w:b/>
        <w:bCs/>
        <w:color w:val="0E2841"/>
      </w:rPr>
      <w:tblPr/>
      <w:tcPr>
        <w:tcBorders>
          <w:top w:val="single" w:sz="8" w:space="0" w:color="156082"/>
          <w:bottom w:val="single" w:sz="8" w:space="0" w:color="156082"/>
        </w:tcBorders>
      </w:tcPr>
    </w:tblStylePr>
    <w:tblStylePr w:type="firstCol">
      <w:rPr>
        <w:b/>
        <w:bCs/>
      </w:rPr>
    </w:tblStylePr>
    <w:tblStylePr w:type="lastCol">
      <w:rPr>
        <w:b/>
        <w:bCs/>
      </w:rPr>
      <w:tblPr/>
      <w:tcPr>
        <w:tcBorders>
          <w:top w:val="single" w:sz="8" w:space="0" w:color="156082"/>
          <w:bottom w:val="single" w:sz="8" w:space="0" w:color="156082"/>
        </w:tcBorders>
      </w:tcPr>
    </w:tblStylePr>
    <w:tblStylePr w:type="band1Vert">
      <w:tblPr/>
      <w:tcPr>
        <w:shd w:val="clear" w:color="auto" w:fill="B2DEF2"/>
      </w:tcPr>
    </w:tblStylePr>
    <w:tblStylePr w:type="band1Horz">
      <w:tblPr/>
      <w:tcPr>
        <w:shd w:val="clear" w:color="auto" w:fill="B2DEF2"/>
      </w:tcPr>
    </w:tblStylePr>
  </w:style>
  <w:style w:type="table" w:customStyle="1" w:styleId="MediumList1-Accent24">
    <w:name w:val="Medium List 1 - Accent 24"/>
    <w:basedOn w:val="TableNormal"/>
    <w:next w:val="MediumList1-Accent2"/>
    <w:uiPriority w:val="65"/>
    <w:semiHidden/>
    <w:unhideWhenUsed/>
    <w:rsid w:val="00220DDA"/>
    <w:rPr>
      <w:rFonts w:ascii="Aptos" w:eastAsia="Aptos" w:hAnsi="Aptos"/>
      <w:color w:val="000000"/>
      <w:kern w:val="2"/>
      <w:sz w:val="24"/>
      <w:szCs w:val="24"/>
      <w:lang w:val="en-GB" w:eastAsia="en-US"/>
      <w14:ligatures w14:val="standardContextual"/>
    </w:rPr>
    <w:tblPr>
      <w:tblStyleRowBandSize w:val="1"/>
      <w:tblStyleColBandSize w:val="1"/>
      <w:tblBorders>
        <w:top w:val="single" w:sz="8" w:space="0" w:color="E97132"/>
        <w:bottom w:val="single" w:sz="8" w:space="0" w:color="E97132"/>
      </w:tblBorders>
    </w:tblPr>
    <w:tblStylePr w:type="firstRow">
      <w:rPr>
        <w:rFonts w:ascii="Aptos Display" w:eastAsia="Times New Roman" w:hAnsi="Aptos Display" w:cs="Times New Roman"/>
      </w:rPr>
      <w:tblPr/>
      <w:tcPr>
        <w:tcBorders>
          <w:top w:val="nil"/>
          <w:bottom w:val="single" w:sz="8" w:space="0" w:color="E97132"/>
        </w:tcBorders>
      </w:tcPr>
    </w:tblStylePr>
    <w:tblStylePr w:type="lastRow">
      <w:rPr>
        <w:b/>
        <w:bCs/>
        <w:color w:val="0E2841"/>
      </w:rPr>
      <w:tblPr/>
      <w:tcPr>
        <w:tcBorders>
          <w:top w:val="single" w:sz="8" w:space="0" w:color="E97132"/>
          <w:bottom w:val="single" w:sz="8" w:space="0" w:color="E97132"/>
        </w:tcBorders>
      </w:tcPr>
    </w:tblStylePr>
    <w:tblStylePr w:type="firstCol">
      <w:rPr>
        <w:b/>
        <w:bCs/>
      </w:rPr>
    </w:tblStylePr>
    <w:tblStylePr w:type="lastCol">
      <w:rPr>
        <w:b/>
        <w:bCs/>
      </w:rPr>
      <w:tblPr/>
      <w:tcPr>
        <w:tcBorders>
          <w:top w:val="single" w:sz="8" w:space="0" w:color="E97132"/>
          <w:bottom w:val="single" w:sz="8" w:space="0" w:color="E97132"/>
        </w:tcBorders>
      </w:tcPr>
    </w:tblStylePr>
    <w:tblStylePr w:type="band1Vert">
      <w:tblPr/>
      <w:tcPr>
        <w:shd w:val="clear" w:color="auto" w:fill="F9DBCC"/>
      </w:tcPr>
    </w:tblStylePr>
    <w:tblStylePr w:type="band1Horz">
      <w:tblPr/>
      <w:tcPr>
        <w:shd w:val="clear" w:color="auto" w:fill="F9DBCC"/>
      </w:tcPr>
    </w:tblStylePr>
  </w:style>
  <w:style w:type="table" w:customStyle="1" w:styleId="MediumList1-Accent34">
    <w:name w:val="Medium List 1 - Accent 34"/>
    <w:basedOn w:val="TableNormal"/>
    <w:next w:val="MediumList1-Accent3"/>
    <w:uiPriority w:val="65"/>
    <w:semiHidden/>
    <w:unhideWhenUsed/>
    <w:rsid w:val="00220DDA"/>
    <w:rPr>
      <w:rFonts w:ascii="Aptos" w:eastAsia="Aptos" w:hAnsi="Aptos"/>
      <w:color w:val="000000"/>
      <w:kern w:val="2"/>
      <w:sz w:val="24"/>
      <w:szCs w:val="24"/>
      <w:lang w:val="en-GB" w:eastAsia="en-US"/>
      <w14:ligatures w14:val="standardContextual"/>
    </w:rPr>
    <w:tblPr>
      <w:tblStyleRowBandSize w:val="1"/>
      <w:tblStyleColBandSize w:val="1"/>
      <w:tblBorders>
        <w:top w:val="single" w:sz="8" w:space="0" w:color="196B24"/>
        <w:bottom w:val="single" w:sz="8" w:space="0" w:color="196B24"/>
      </w:tblBorders>
    </w:tblPr>
    <w:tblStylePr w:type="firstRow">
      <w:rPr>
        <w:rFonts w:ascii="Aptos Display" w:eastAsia="Times New Roman" w:hAnsi="Aptos Display" w:cs="Times New Roman"/>
      </w:rPr>
      <w:tblPr/>
      <w:tcPr>
        <w:tcBorders>
          <w:top w:val="nil"/>
          <w:bottom w:val="single" w:sz="8" w:space="0" w:color="196B24"/>
        </w:tcBorders>
      </w:tcPr>
    </w:tblStylePr>
    <w:tblStylePr w:type="lastRow">
      <w:rPr>
        <w:b/>
        <w:bCs/>
        <w:color w:val="0E2841"/>
      </w:rPr>
      <w:tblPr/>
      <w:tcPr>
        <w:tcBorders>
          <w:top w:val="single" w:sz="8" w:space="0" w:color="196B24"/>
          <w:bottom w:val="single" w:sz="8" w:space="0" w:color="196B24"/>
        </w:tcBorders>
      </w:tcPr>
    </w:tblStylePr>
    <w:tblStylePr w:type="firstCol">
      <w:rPr>
        <w:b/>
        <w:bCs/>
      </w:rPr>
    </w:tblStylePr>
    <w:tblStylePr w:type="lastCol">
      <w:rPr>
        <w:b/>
        <w:bCs/>
      </w:rPr>
      <w:tblPr/>
      <w:tcPr>
        <w:tcBorders>
          <w:top w:val="single" w:sz="8" w:space="0" w:color="196B24"/>
          <w:bottom w:val="single" w:sz="8" w:space="0" w:color="196B24"/>
        </w:tcBorders>
      </w:tcPr>
    </w:tblStylePr>
    <w:tblStylePr w:type="band1Vert">
      <w:tblPr/>
      <w:tcPr>
        <w:shd w:val="clear" w:color="auto" w:fill="B3EDBA"/>
      </w:tcPr>
    </w:tblStylePr>
    <w:tblStylePr w:type="band1Horz">
      <w:tblPr/>
      <w:tcPr>
        <w:shd w:val="clear" w:color="auto" w:fill="B3EDBA"/>
      </w:tcPr>
    </w:tblStylePr>
  </w:style>
  <w:style w:type="table" w:customStyle="1" w:styleId="MediumList1-Accent44">
    <w:name w:val="Medium List 1 - Accent 44"/>
    <w:basedOn w:val="TableNormal"/>
    <w:next w:val="MediumList1-Accent4"/>
    <w:uiPriority w:val="65"/>
    <w:semiHidden/>
    <w:unhideWhenUsed/>
    <w:rsid w:val="00220DDA"/>
    <w:rPr>
      <w:rFonts w:ascii="Aptos" w:eastAsia="Aptos" w:hAnsi="Aptos"/>
      <w:color w:val="000000"/>
      <w:kern w:val="2"/>
      <w:sz w:val="24"/>
      <w:szCs w:val="24"/>
      <w:lang w:val="en-GB" w:eastAsia="en-US"/>
      <w14:ligatures w14:val="standardContextual"/>
    </w:rPr>
    <w:tblPr>
      <w:tblStyleRowBandSize w:val="1"/>
      <w:tblStyleColBandSize w:val="1"/>
      <w:tblBorders>
        <w:top w:val="single" w:sz="8" w:space="0" w:color="0F9ED5"/>
        <w:bottom w:val="single" w:sz="8" w:space="0" w:color="0F9ED5"/>
      </w:tblBorders>
    </w:tblPr>
    <w:tblStylePr w:type="firstRow">
      <w:rPr>
        <w:rFonts w:ascii="Aptos Display" w:eastAsia="Times New Roman" w:hAnsi="Aptos Display" w:cs="Times New Roman"/>
      </w:rPr>
      <w:tblPr/>
      <w:tcPr>
        <w:tcBorders>
          <w:top w:val="nil"/>
          <w:bottom w:val="single" w:sz="8" w:space="0" w:color="0F9ED5"/>
        </w:tcBorders>
      </w:tcPr>
    </w:tblStylePr>
    <w:tblStylePr w:type="lastRow">
      <w:rPr>
        <w:b/>
        <w:bCs/>
        <w:color w:val="0E2841"/>
      </w:rPr>
      <w:tblPr/>
      <w:tcPr>
        <w:tcBorders>
          <w:top w:val="single" w:sz="8" w:space="0" w:color="0F9ED5"/>
          <w:bottom w:val="single" w:sz="8" w:space="0" w:color="0F9ED5"/>
        </w:tcBorders>
      </w:tcPr>
    </w:tblStylePr>
    <w:tblStylePr w:type="firstCol">
      <w:rPr>
        <w:b/>
        <w:bCs/>
      </w:rPr>
    </w:tblStylePr>
    <w:tblStylePr w:type="lastCol">
      <w:rPr>
        <w:b/>
        <w:bCs/>
      </w:rPr>
      <w:tblPr/>
      <w:tcPr>
        <w:tcBorders>
          <w:top w:val="single" w:sz="8" w:space="0" w:color="0F9ED5"/>
          <w:bottom w:val="single" w:sz="8" w:space="0" w:color="0F9ED5"/>
        </w:tcBorders>
      </w:tcPr>
    </w:tblStylePr>
    <w:tblStylePr w:type="band1Vert">
      <w:tblPr/>
      <w:tcPr>
        <w:shd w:val="clear" w:color="auto" w:fill="BDE9FA"/>
      </w:tcPr>
    </w:tblStylePr>
    <w:tblStylePr w:type="band1Horz">
      <w:tblPr/>
      <w:tcPr>
        <w:shd w:val="clear" w:color="auto" w:fill="BDE9FA"/>
      </w:tcPr>
    </w:tblStylePr>
  </w:style>
  <w:style w:type="table" w:customStyle="1" w:styleId="MediumList1-Accent54">
    <w:name w:val="Medium List 1 - Accent 54"/>
    <w:basedOn w:val="TableNormal"/>
    <w:next w:val="MediumList1-Accent5"/>
    <w:uiPriority w:val="65"/>
    <w:semiHidden/>
    <w:unhideWhenUsed/>
    <w:rsid w:val="00220DDA"/>
    <w:rPr>
      <w:rFonts w:ascii="Aptos" w:eastAsia="Aptos" w:hAnsi="Aptos"/>
      <w:color w:val="000000"/>
      <w:kern w:val="2"/>
      <w:sz w:val="24"/>
      <w:szCs w:val="24"/>
      <w:lang w:val="en-GB" w:eastAsia="en-US"/>
      <w14:ligatures w14:val="standardContextual"/>
    </w:rPr>
    <w:tblPr>
      <w:tblStyleRowBandSize w:val="1"/>
      <w:tblStyleColBandSize w:val="1"/>
      <w:tblBorders>
        <w:top w:val="single" w:sz="8" w:space="0" w:color="A02B93"/>
        <w:bottom w:val="single" w:sz="8" w:space="0" w:color="A02B93"/>
      </w:tblBorders>
    </w:tblPr>
    <w:tblStylePr w:type="firstRow">
      <w:rPr>
        <w:rFonts w:ascii="Aptos Display" w:eastAsia="Times New Roman" w:hAnsi="Aptos Display" w:cs="Times New Roman"/>
      </w:rPr>
      <w:tblPr/>
      <w:tcPr>
        <w:tcBorders>
          <w:top w:val="nil"/>
          <w:bottom w:val="single" w:sz="8" w:space="0" w:color="A02B93"/>
        </w:tcBorders>
      </w:tcPr>
    </w:tblStylePr>
    <w:tblStylePr w:type="lastRow">
      <w:rPr>
        <w:b/>
        <w:bCs/>
        <w:color w:val="0E2841"/>
      </w:rPr>
      <w:tblPr/>
      <w:tcPr>
        <w:tcBorders>
          <w:top w:val="single" w:sz="8" w:space="0" w:color="A02B93"/>
          <w:bottom w:val="single" w:sz="8" w:space="0" w:color="A02B93"/>
        </w:tcBorders>
      </w:tcPr>
    </w:tblStylePr>
    <w:tblStylePr w:type="firstCol">
      <w:rPr>
        <w:b/>
        <w:bCs/>
      </w:rPr>
    </w:tblStylePr>
    <w:tblStylePr w:type="lastCol">
      <w:rPr>
        <w:b/>
        <w:bCs/>
      </w:rPr>
      <w:tblPr/>
      <w:tcPr>
        <w:tcBorders>
          <w:top w:val="single" w:sz="8" w:space="0" w:color="A02B93"/>
          <w:bottom w:val="single" w:sz="8" w:space="0" w:color="A02B93"/>
        </w:tcBorders>
      </w:tcPr>
    </w:tblStylePr>
    <w:tblStylePr w:type="band1Vert">
      <w:tblPr/>
      <w:tcPr>
        <w:shd w:val="clear" w:color="auto" w:fill="EFC3E9"/>
      </w:tcPr>
    </w:tblStylePr>
    <w:tblStylePr w:type="band1Horz">
      <w:tblPr/>
      <w:tcPr>
        <w:shd w:val="clear" w:color="auto" w:fill="EFC3E9"/>
      </w:tcPr>
    </w:tblStylePr>
  </w:style>
  <w:style w:type="table" w:customStyle="1" w:styleId="MediumList1-Accent64">
    <w:name w:val="Medium List 1 - Accent 64"/>
    <w:basedOn w:val="TableNormal"/>
    <w:next w:val="MediumList1-Accent6"/>
    <w:uiPriority w:val="65"/>
    <w:semiHidden/>
    <w:unhideWhenUsed/>
    <w:rsid w:val="00220DDA"/>
    <w:rPr>
      <w:rFonts w:ascii="Aptos" w:eastAsia="Aptos" w:hAnsi="Aptos"/>
      <w:color w:val="000000"/>
      <w:kern w:val="2"/>
      <w:sz w:val="24"/>
      <w:szCs w:val="24"/>
      <w:lang w:val="en-GB" w:eastAsia="en-US"/>
      <w14:ligatures w14:val="standardContextual"/>
    </w:rPr>
    <w:tblPr>
      <w:tblStyleRowBandSize w:val="1"/>
      <w:tblStyleColBandSize w:val="1"/>
      <w:tblBorders>
        <w:top w:val="single" w:sz="8" w:space="0" w:color="4EA72E"/>
        <w:bottom w:val="single" w:sz="8" w:space="0" w:color="4EA72E"/>
      </w:tblBorders>
    </w:tblPr>
    <w:tblStylePr w:type="firstRow">
      <w:rPr>
        <w:rFonts w:ascii="Aptos Display" w:eastAsia="Times New Roman" w:hAnsi="Aptos Display" w:cs="Times New Roman"/>
      </w:rPr>
      <w:tblPr/>
      <w:tcPr>
        <w:tcBorders>
          <w:top w:val="nil"/>
          <w:bottom w:val="single" w:sz="8" w:space="0" w:color="4EA72E"/>
        </w:tcBorders>
      </w:tcPr>
    </w:tblStylePr>
    <w:tblStylePr w:type="lastRow">
      <w:rPr>
        <w:b/>
        <w:bCs/>
        <w:color w:val="0E2841"/>
      </w:rPr>
      <w:tblPr/>
      <w:tcPr>
        <w:tcBorders>
          <w:top w:val="single" w:sz="8" w:space="0" w:color="4EA72E"/>
          <w:bottom w:val="single" w:sz="8" w:space="0" w:color="4EA72E"/>
        </w:tcBorders>
      </w:tcPr>
    </w:tblStylePr>
    <w:tblStylePr w:type="firstCol">
      <w:rPr>
        <w:b/>
        <w:bCs/>
      </w:rPr>
    </w:tblStylePr>
    <w:tblStylePr w:type="lastCol">
      <w:rPr>
        <w:b/>
        <w:bCs/>
      </w:rPr>
      <w:tblPr/>
      <w:tcPr>
        <w:tcBorders>
          <w:top w:val="single" w:sz="8" w:space="0" w:color="4EA72E"/>
          <w:bottom w:val="single" w:sz="8" w:space="0" w:color="4EA72E"/>
        </w:tcBorders>
      </w:tcPr>
    </w:tblStylePr>
    <w:tblStylePr w:type="band1Vert">
      <w:tblPr/>
      <w:tcPr>
        <w:shd w:val="clear" w:color="auto" w:fill="D0EFC5"/>
      </w:tcPr>
    </w:tblStylePr>
    <w:tblStylePr w:type="band1Horz">
      <w:tblPr/>
      <w:tcPr>
        <w:shd w:val="clear" w:color="auto" w:fill="D0EFC5"/>
      </w:tcPr>
    </w:tblStylePr>
  </w:style>
  <w:style w:type="table" w:customStyle="1" w:styleId="MediumList24">
    <w:name w:val="Medium List 24"/>
    <w:basedOn w:val="TableNormal"/>
    <w:next w:val="MediumList2"/>
    <w:uiPriority w:val="66"/>
    <w:semiHidden/>
    <w:unhideWhenUsed/>
    <w:rsid w:val="00220DDA"/>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customStyle="1" w:styleId="MediumList2-Accent14">
    <w:name w:val="Medium List 2 - Accent 14"/>
    <w:basedOn w:val="TableNormal"/>
    <w:next w:val="MediumList2-Accent1"/>
    <w:uiPriority w:val="66"/>
    <w:semiHidden/>
    <w:unhideWhenUsed/>
    <w:rsid w:val="00220DDA"/>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156082"/>
        <w:left w:val="single" w:sz="8" w:space="0" w:color="156082"/>
        <w:bottom w:val="single" w:sz="8" w:space="0" w:color="156082"/>
        <w:right w:val="single" w:sz="8" w:space="0" w:color="156082"/>
      </w:tblBorders>
    </w:tblPr>
    <w:tblStylePr w:type="firstRow">
      <w:rPr>
        <w:sz w:val="24"/>
        <w:szCs w:val="24"/>
      </w:rPr>
      <w:tblPr/>
      <w:tcPr>
        <w:tcBorders>
          <w:top w:val="nil"/>
          <w:left w:val="nil"/>
          <w:bottom w:val="single" w:sz="24" w:space="0" w:color="156082"/>
          <w:right w:val="nil"/>
          <w:insideH w:val="nil"/>
          <w:insideV w:val="nil"/>
        </w:tcBorders>
        <w:shd w:val="clear" w:color="auto" w:fill="FFFFFF"/>
      </w:tcPr>
    </w:tblStylePr>
    <w:tblStylePr w:type="lastRow">
      <w:tblPr/>
      <w:tcPr>
        <w:tcBorders>
          <w:top w:val="single" w:sz="8" w:space="0" w:color="156082"/>
          <w:left w:val="nil"/>
          <w:bottom w:val="nil"/>
          <w:right w:val="nil"/>
          <w:insideH w:val="nil"/>
          <w:insideV w:val="nil"/>
        </w:tcBorders>
        <w:shd w:val="clear" w:color="auto" w:fill="FFFFFF"/>
      </w:tcPr>
    </w:tblStylePr>
    <w:tblStylePr w:type="firstCol">
      <w:tblPr/>
      <w:tcPr>
        <w:tcBorders>
          <w:top w:val="nil"/>
          <w:left w:val="nil"/>
          <w:bottom w:val="nil"/>
          <w:right w:val="single" w:sz="8" w:space="0" w:color="156082"/>
          <w:insideH w:val="nil"/>
          <w:insideV w:val="nil"/>
        </w:tcBorders>
        <w:shd w:val="clear" w:color="auto" w:fill="FFFFFF"/>
      </w:tcPr>
    </w:tblStylePr>
    <w:tblStylePr w:type="lastCol">
      <w:tblPr/>
      <w:tcPr>
        <w:tcBorders>
          <w:top w:val="nil"/>
          <w:left w:val="single" w:sz="8" w:space="0" w:color="156082"/>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B2DEF2"/>
      </w:tcPr>
    </w:tblStylePr>
    <w:tblStylePr w:type="band1Horz">
      <w:tblPr/>
      <w:tcPr>
        <w:tcBorders>
          <w:top w:val="nil"/>
          <w:bottom w:val="nil"/>
          <w:insideH w:val="nil"/>
          <w:insideV w:val="nil"/>
        </w:tcBorders>
        <w:shd w:val="clear" w:color="auto" w:fill="B2DEF2"/>
      </w:tcPr>
    </w:tblStylePr>
    <w:tblStylePr w:type="nwCell">
      <w:tblPr/>
      <w:tcPr>
        <w:shd w:val="clear" w:color="auto" w:fill="FFFFFF"/>
      </w:tcPr>
    </w:tblStylePr>
    <w:tblStylePr w:type="swCell">
      <w:tblPr/>
      <w:tcPr>
        <w:tcBorders>
          <w:top w:val="nil"/>
        </w:tcBorders>
      </w:tcPr>
    </w:tblStylePr>
  </w:style>
  <w:style w:type="table" w:customStyle="1" w:styleId="MediumList2-Accent24">
    <w:name w:val="Medium List 2 - Accent 24"/>
    <w:basedOn w:val="TableNormal"/>
    <w:next w:val="MediumList2-Accent2"/>
    <w:uiPriority w:val="66"/>
    <w:semiHidden/>
    <w:unhideWhenUsed/>
    <w:rsid w:val="00220DDA"/>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E97132"/>
        <w:left w:val="single" w:sz="8" w:space="0" w:color="E97132"/>
        <w:bottom w:val="single" w:sz="8" w:space="0" w:color="E97132"/>
        <w:right w:val="single" w:sz="8" w:space="0" w:color="E97132"/>
      </w:tblBorders>
    </w:tblPr>
    <w:tblStylePr w:type="firstRow">
      <w:rPr>
        <w:sz w:val="24"/>
        <w:szCs w:val="24"/>
      </w:rPr>
      <w:tblPr/>
      <w:tcPr>
        <w:tcBorders>
          <w:top w:val="nil"/>
          <w:left w:val="nil"/>
          <w:bottom w:val="single" w:sz="24" w:space="0" w:color="E97132"/>
          <w:right w:val="nil"/>
          <w:insideH w:val="nil"/>
          <w:insideV w:val="nil"/>
        </w:tcBorders>
        <w:shd w:val="clear" w:color="auto" w:fill="FFFFFF"/>
      </w:tcPr>
    </w:tblStylePr>
    <w:tblStylePr w:type="lastRow">
      <w:tblPr/>
      <w:tcPr>
        <w:tcBorders>
          <w:top w:val="single" w:sz="8" w:space="0" w:color="E97132"/>
          <w:left w:val="nil"/>
          <w:right w:val="nil"/>
          <w:insideH w:val="nil"/>
          <w:insideV w:val="nil"/>
        </w:tcBorders>
        <w:shd w:val="clear" w:color="auto" w:fill="FFFFFF"/>
      </w:tcPr>
    </w:tblStylePr>
    <w:tblStylePr w:type="firstCol">
      <w:tblPr/>
      <w:tcPr>
        <w:tcBorders>
          <w:top w:val="nil"/>
          <w:left w:val="nil"/>
          <w:bottom w:val="nil"/>
          <w:right w:val="single" w:sz="8" w:space="0" w:color="E97132"/>
          <w:insideH w:val="nil"/>
          <w:insideV w:val="nil"/>
        </w:tcBorders>
        <w:shd w:val="clear" w:color="auto" w:fill="FFFFFF"/>
      </w:tcPr>
    </w:tblStylePr>
    <w:tblStylePr w:type="lastCol">
      <w:tblPr/>
      <w:tcPr>
        <w:tcBorders>
          <w:top w:val="nil"/>
          <w:left w:val="single" w:sz="8" w:space="0" w:color="E97132"/>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F9DBCC"/>
      </w:tcPr>
    </w:tblStylePr>
    <w:tblStylePr w:type="band1Horz">
      <w:tblPr/>
      <w:tcPr>
        <w:tcBorders>
          <w:top w:val="nil"/>
          <w:bottom w:val="nil"/>
          <w:insideH w:val="nil"/>
          <w:insideV w:val="nil"/>
        </w:tcBorders>
        <w:shd w:val="clear" w:color="auto" w:fill="F9DBCC"/>
      </w:tcPr>
    </w:tblStylePr>
    <w:tblStylePr w:type="nwCell">
      <w:tblPr/>
      <w:tcPr>
        <w:shd w:val="clear" w:color="auto" w:fill="FFFFFF"/>
      </w:tcPr>
    </w:tblStylePr>
    <w:tblStylePr w:type="swCell">
      <w:tblPr/>
      <w:tcPr>
        <w:tcBorders>
          <w:top w:val="nil"/>
        </w:tcBorders>
      </w:tcPr>
    </w:tblStylePr>
  </w:style>
  <w:style w:type="table" w:customStyle="1" w:styleId="MediumList2-Accent34">
    <w:name w:val="Medium List 2 - Accent 34"/>
    <w:basedOn w:val="TableNormal"/>
    <w:next w:val="MediumList2-Accent3"/>
    <w:uiPriority w:val="66"/>
    <w:semiHidden/>
    <w:unhideWhenUsed/>
    <w:rsid w:val="00220DDA"/>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196B24"/>
        <w:left w:val="single" w:sz="8" w:space="0" w:color="196B24"/>
        <w:bottom w:val="single" w:sz="8" w:space="0" w:color="196B24"/>
        <w:right w:val="single" w:sz="8" w:space="0" w:color="196B24"/>
      </w:tblBorders>
    </w:tblPr>
    <w:tblStylePr w:type="firstRow">
      <w:rPr>
        <w:sz w:val="24"/>
        <w:szCs w:val="24"/>
      </w:rPr>
      <w:tblPr/>
      <w:tcPr>
        <w:tcBorders>
          <w:top w:val="nil"/>
          <w:left w:val="nil"/>
          <w:bottom w:val="single" w:sz="24" w:space="0" w:color="196B24"/>
          <w:right w:val="nil"/>
          <w:insideH w:val="nil"/>
          <w:insideV w:val="nil"/>
        </w:tcBorders>
        <w:shd w:val="clear" w:color="auto" w:fill="FFFFFF"/>
      </w:tcPr>
    </w:tblStylePr>
    <w:tblStylePr w:type="lastRow">
      <w:tblPr/>
      <w:tcPr>
        <w:tcBorders>
          <w:top w:val="single" w:sz="8" w:space="0" w:color="196B24"/>
          <w:left w:val="nil"/>
          <w:bottom w:val="nil"/>
          <w:right w:val="nil"/>
          <w:insideH w:val="nil"/>
          <w:insideV w:val="nil"/>
        </w:tcBorders>
        <w:shd w:val="clear" w:color="auto" w:fill="FFFFFF"/>
      </w:tcPr>
    </w:tblStylePr>
    <w:tblStylePr w:type="firstCol">
      <w:tblPr/>
      <w:tcPr>
        <w:tcBorders>
          <w:top w:val="nil"/>
          <w:left w:val="nil"/>
          <w:bottom w:val="nil"/>
          <w:right w:val="single" w:sz="8" w:space="0" w:color="196B24"/>
          <w:insideH w:val="nil"/>
          <w:insideV w:val="nil"/>
        </w:tcBorders>
        <w:shd w:val="clear" w:color="auto" w:fill="FFFFFF"/>
      </w:tcPr>
    </w:tblStylePr>
    <w:tblStylePr w:type="lastCol">
      <w:tblPr/>
      <w:tcPr>
        <w:tcBorders>
          <w:top w:val="nil"/>
          <w:left w:val="single" w:sz="8" w:space="0" w:color="196B24"/>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B3EDBA"/>
      </w:tcPr>
    </w:tblStylePr>
    <w:tblStylePr w:type="band1Horz">
      <w:tblPr/>
      <w:tcPr>
        <w:tcBorders>
          <w:top w:val="nil"/>
          <w:bottom w:val="nil"/>
          <w:insideH w:val="nil"/>
          <w:insideV w:val="nil"/>
        </w:tcBorders>
        <w:shd w:val="clear" w:color="auto" w:fill="B3EDBA"/>
      </w:tcPr>
    </w:tblStylePr>
    <w:tblStylePr w:type="nwCell">
      <w:tblPr/>
      <w:tcPr>
        <w:shd w:val="clear" w:color="auto" w:fill="FFFFFF"/>
      </w:tcPr>
    </w:tblStylePr>
    <w:tblStylePr w:type="swCell">
      <w:tblPr/>
      <w:tcPr>
        <w:tcBorders>
          <w:top w:val="nil"/>
        </w:tcBorders>
      </w:tcPr>
    </w:tblStylePr>
  </w:style>
  <w:style w:type="table" w:customStyle="1" w:styleId="MediumList2-Accent44">
    <w:name w:val="Medium List 2 - Accent 44"/>
    <w:basedOn w:val="TableNormal"/>
    <w:next w:val="MediumList2-Accent4"/>
    <w:uiPriority w:val="66"/>
    <w:semiHidden/>
    <w:unhideWhenUsed/>
    <w:rsid w:val="00220DDA"/>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0F9ED5"/>
        <w:left w:val="single" w:sz="8" w:space="0" w:color="0F9ED5"/>
        <w:bottom w:val="single" w:sz="8" w:space="0" w:color="0F9ED5"/>
        <w:right w:val="single" w:sz="8" w:space="0" w:color="0F9ED5"/>
      </w:tblBorders>
    </w:tblPr>
    <w:tblStylePr w:type="firstRow">
      <w:rPr>
        <w:sz w:val="24"/>
        <w:szCs w:val="24"/>
      </w:rPr>
      <w:tblPr/>
      <w:tcPr>
        <w:tcBorders>
          <w:top w:val="nil"/>
          <w:left w:val="nil"/>
          <w:bottom w:val="single" w:sz="24" w:space="0" w:color="0F9ED5"/>
          <w:right w:val="nil"/>
          <w:insideH w:val="nil"/>
          <w:insideV w:val="nil"/>
        </w:tcBorders>
        <w:shd w:val="clear" w:color="auto" w:fill="FFFFFF"/>
      </w:tcPr>
    </w:tblStylePr>
    <w:tblStylePr w:type="lastRow">
      <w:tblPr/>
      <w:tcPr>
        <w:tcBorders>
          <w:top w:val="single" w:sz="8" w:space="0" w:color="0F9ED5"/>
          <w:left w:val="nil"/>
          <w:bottom w:val="nil"/>
          <w:right w:val="nil"/>
          <w:insideH w:val="nil"/>
          <w:insideV w:val="nil"/>
        </w:tcBorders>
        <w:shd w:val="clear" w:color="auto" w:fill="FFFFFF"/>
      </w:tcPr>
    </w:tblStylePr>
    <w:tblStylePr w:type="firstCol">
      <w:tblPr/>
      <w:tcPr>
        <w:tcBorders>
          <w:top w:val="nil"/>
          <w:left w:val="nil"/>
          <w:bottom w:val="nil"/>
          <w:right w:val="single" w:sz="8" w:space="0" w:color="0F9ED5"/>
          <w:insideH w:val="nil"/>
          <w:insideV w:val="nil"/>
        </w:tcBorders>
        <w:shd w:val="clear" w:color="auto" w:fill="FFFFFF"/>
      </w:tcPr>
    </w:tblStylePr>
    <w:tblStylePr w:type="lastCol">
      <w:tblPr/>
      <w:tcPr>
        <w:tcBorders>
          <w:top w:val="nil"/>
          <w:left w:val="single" w:sz="8" w:space="0" w:color="0F9ED5"/>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BDE9FA"/>
      </w:tcPr>
    </w:tblStylePr>
    <w:tblStylePr w:type="band1Horz">
      <w:tblPr/>
      <w:tcPr>
        <w:tcBorders>
          <w:top w:val="nil"/>
          <w:bottom w:val="nil"/>
          <w:insideH w:val="nil"/>
          <w:insideV w:val="nil"/>
        </w:tcBorders>
        <w:shd w:val="clear" w:color="auto" w:fill="BDE9FA"/>
      </w:tcPr>
    </w:tblStylePr>
    <w:tblStylePr w:type="nwCell">
      <w:tblPr/>
      <w:tcPr>
        <w:shd w:val="clear" w:color="auto" w:fill="FFFFFF"/>
      </w:tcPr>
    </w:tblStylePr>
    <w:tblStylePr w:type="swCell">
      <w:tblPr/>
      <w:tcPr>
        <w:tcBorders>
          <w:top w:val="nil"/>
        </w:tcBorders>
      </w:tcPr>
    </w:tblStylePr>
  </w:style>
  <w:style w:type="table" w:customStyle="1" w:styleId="MediumList2-Accent54">
    <w:name w:val="Medium List 2 - Accent 54"/>
    <w:basedOn w:val="TableNormal"/>
    <w:next w:val="MediumList2-Accent5"/>
    <w:uiPriority w:val="66"/>
    <w:semiHidden/>
    <w:unhideWhenUsed/>
    <w:rsid w:val="00220DDA"/>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A02B93"/>
        <w:left w:val="single" w:sz="8" w:space="0" w:color="A02B93"/>
        <w:bottom w:val="single" w:sz="8" w:space="0" w:color="A02B93"/>
        <w:right w:val="single" w:sz="8" w:space="0" w:color="A02B93"/>
      </w:tblBorders>
    </w:tblPr>
    <w:tblStylePr w:type="firstRow">
      <w:rPr>
        <w:sz w:val="24"/>
        <w:szCs w:val="24"/>
      </w:rPr>
      <w:tblPr/>
      <w:tcPr>
        <w:tcBorders>
          <w:top w:val="nil"/>
          <w:left w:val="nil"/>
          <w:bottom w:val="single" w:sz="24" w:space="0" w:color="A02B93"/>
          <w:right w:val="nil"/>
          <w:insideH w:val="nil"/>
          <w:insideV w:val="nil"/>
        </w:tcBorders>
        <w:shd w:val="clear" w:color="auto" w:fill="FFFFFF"/>
      </w:tcPr>
    </w:tblStylePr>
    <w:tblStylePr w:type="lastRow">
      <w:tblPr/>
      <w:tcPr>
        <w:tcBorders>
          <w:top w:val="single" w:sz="8" w:space="0" w:color="A02B93"/>
          <w:left w:val="nil"/>
          <w:bottom w:val="nil"/>
          <w:right w:val="nil"/>
          <w:insideH w:val="nil"/>
          <w:insideV w:val="nil"/>
        </w:tcBorders>
        <w:shd w:val="clear" w:color="auto" w:fill="FFFFFF"/>
      </w:tcPr>
    </w:tblStylePr>
    <w:tblStylePr w:type="firstCol">
      <w:tblPr/>
      <w:tcPr>
        <w:tcBorders>
          <w:top w:val="nil"/>
          <w:left w:val="nil"/>
          <w:bottom w:val="nil"/>
          <w:right w:val="single" w:sz="8" w:space="0" w:color="A02B93"/>
          <w:insideH w:val="nil"/>
          <w:insideV w:val="nil"/>
        </w:tcBorders>
        <w:shd w:val="clear" w:color="auto" w:fill="FFFFFF"/>
      </w:tcPr>
    </w:tblStylePr>
    <w:tblStylePr w:type="lastCol">
      <w:tblPr/>
      <w:tcPr>
        <w:tcBorders>
          <w:top w:val="nil"/>
          <w:left w:val="single" w:sz="8" w:space="0" w:color="A02B93"/>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EFC3E9"/>
      </w:tcPr>
    </w:tblStylePr>
    <w:tblStylePr w:type="band1Horz">
      <w:tblPr/>
      <w:tcPr>
        <w:tcBorders>
          <w:top w:val="nil"/>
          <w:bottom w:val="nil"/>
          <w:insideH w:val="nil"/>
          <w:insideV w:val="nil"/>
        </w:tcBorders>
        <w:shd w:val="clear" w:color="auto" w:fill="EFC3E9"/>
      </w:tcPr>
    </w:tblStylePr>
    <w:tblStylePr w:type="nwCell">
      <w:tblPr/>
      <w:tcPr>
        <w:shd w:val="clear" w:color="auto" w:fill="FFFFFF"/>
      </w:tcPr>
    </w:tblStylePr>
    <w:tblStylePr w:type="swCell">
      <w:tblPr/>
      <w:tcPr>
        <w:tcBorders>
          <w:top w:val="nil"/>
        </w:tcBorders>
      </w:tcPr>
    </w:tblStylePr>
  </w:style>
  <w:style w:type="table" w:customStyle="1" w:styleId="MediumList2-Accent64">
    <w:name w:val="Medium List 2 - Accent 64"/>
    <w:basedOn w:val="TableNormal"/>
    <w:next w:val="MediumList2-Accent6"/>
    <w:uiPriority w:val="66"/>
    <w:semiHidden/>
    <w:unhideWhenUsed/>
    <w:rsid w:val="00220DDA"/>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4EA72E"/>
        <w:left w:val="single" w:sz="8" w:space="0" w:color="4EA72E"/>
        <w:bottom w:val="single" w:sz="8" w:space="0" w:color="4EA72E"/>
        <w:right w:val="single" w:sz="8" w:space="0" w:color="4EA72E"/>
      </w:tblBorders>
    </w:tblPr>
    <w:tblStylePr w:type="firstRow">
      <w:rPr>
        <w:sz w:val="24"/>
        <w:szCs w:val="24"/>
      </w:rPr>
      <w:tblPr/>
      <w:tcPr>
        <w:tcBorders>
          <w:top w:val="nil"/>
          <w:left w:val="nil"/>
          <w:bottom w:val="single" w:sz="24" w:space="0" w:color="4EA72E"/>
          <w:right w:val="nil"/>
          <w:insideH w:val="nil"/>
          <w:insideV w:val="nil"/>
        </w:tcBorders>
        <w:shd w:val="clear" w:color="auto" w:fill="FFFFFF"/>
      </w:tcPr>
    </w:tblStylePr>
    <w:tblStylePr w:type="lastRow">
      <w:tblPr/>
      <w:tcPr>
        <w:tcBorders>
          <w:top w:val="single" w:sz="8" w:space="0" w:color="4EA72E"/>
          <w:left w:val="nil"/>
          <w:bottom w:val="nil"/>
          <w:right w:val="nil"/>
          <w:insideH w:val="nil"/>
          <w:insideV w:val="nil"/>
        </w:tcBorders>
        <w:shd w:val="clear" w:color="auto" w:fill="FFFFFF"/>
      </w:tcPr>
    </w:tblStylePr>
    <w:tblStylePr w:type="firstCol">
      <w:tblPr/>
      <w:tcPr>
        <w:tcBorders>
          <w:top w:val="nil"/>
          <w:left w:val="nil"/>
          <w:bottom w:val="nil"/>
          <w:right w:val="single" w:sz="8" w:space="0" w:color="4EA72E"/>
          <w:insideH w:val="nil"/>
          <w:insideV w:val="nil"/>
        </w:tcBorders>
        <w:shd w:val="clear" w:color="auto" w:fill="FFFFFF"/>
      </w:tcPr>
    </w:tblStylePr>
    <w:tblStylePr w:type="lastCol">
      <w:tblPr/>
      <w:tcPr>
        <w:tcBorders>
          <w:top w:val="nil"/>
          <w:left w:val="single" w:sz="8" w:space="0" w:color="4EA72E"/>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0EFC5"/>
      </w:tcPr>
    </w:tblStylePr>
    <w:tblStylePr w:type="band1Horz">
      <w:tblPr/>
      <w:tcPr>
        <w:tcBorders>
          <w:top w:val="nil"/>
          <w:bottom w:val="nil"/>
          <w:insideH w:val="nil"/>
          <w:insideV w:val="nil"/>
        </w:tcBorders>
        <w:shd w:val="clear" w:color="auto" w:fill="D0EFC5"/>
      </w:tcPr>
    </w:tblStylePr>
    <w:tblStylePr w:type="nwCell">
      <w:tblPr/>
      <w:tcPr>
        <w:shd w:val="clear" w:color="auto" w:fill="FFFFFF"/>
      </w:tcPr>
    </w:tblStylePr>
    <w:tblStylePr w:type="swCell">
      <w:tblPr/>
      <w:tcPr>
        <w:tcBorders>
          <w:top w:val="nil"/>
        </w:tcBorders>
      </w:tcPr>
    </w:tblStylePr>
  </w:style>
  <w:style w:type="table" w:customStyle="1" w:styleId="MediumGrid14">
    <w:name w:val="Medium Grid 14"/>
    <w:basedOn w:val="TableNormal"/>
    <w:next w:val="MediumGrid1"/>
    <w:uiPriority w:val="67"/>
    <w:semiHidden/>
    <w:unhideWhenUsed/>
    <w:rsid w:val="00220DDA"/>
    <w:rPr>
      <w:rFonts w:ascii="Aptos" w:eastAsia="Aptos" w:hAnsi="Aptos"/>
      <w:kern w:val="2"/>
      <w:sz w:val="24"/>
      <w:szCs w:val="24"/>
      <w:lang w:val="en-GB" w:eastAsia="en-US"/>
      <w14:ligatures w14:val="standardContextual"/>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insideV w:val="single" w:sz="8" w:space="0" w:color="404040"/>
      </w:tblBorders>
    </w:tblPr>
    <w:tcPr>
      <w:shd w:val="clear" w:color="auto" w:fill="C0C0C0"/>
    </w:tcPr>
    <w:tblStylePr w:type="firstRow">
      <w:rPr>
        <w:b/>
        <w:bCs/>
      </w:rPr>
    </w:tblStylePr>
    <w:tblStylePr w:type="lastRow">
      <w:rPr>
        <w:b/>
        <w:bCs/>
      </w:rPr>
      <w:tblPr/>
      <w:tcPr>
        <w:tcBorders>
          <w:top w:val="single" w:sz="18" w:space="0" w:color="404040"/>
        </w:tcBorders>
      </w:tcPr>
    </w:tblStylePr>
    <w:tblStylePr w:type="firstCol">
      <w:rPr>
        <w:b/>
        <w:bCs/>
      </w:rPr>
    </w:tblStylePr>
    <w:tblStylePr w:type="lastCol">
      <w:rPr>
        <w:b/>
        <w:bCs/>
      </w:rPr>
    </w:tblStylePr>
    <w:tblStylePr w:type="band1Vert">
      <w:tblPr/>
      <w:tcPr>
        <w:shd w:val="clear" w:color="auto" w:fill="808080"/>
      </w:tcPr>
    </w:tblStylePr>
    <w:tblStylePr w:type="band1Horz">
      <w:tblPr/>
      <w:tcPr>
        <w:shd w:val="clear" w:color="auto" w:fill="808080"/>
      </w:tcPr>
    </w:tblStylePr>
  </w:style>
  <w:style w:type="table" w:customStyle="1" w:styleId="MediumGrid1-Accent14">
    <w:name w:val="Medium Grid 1 - Accent 14"/>
    <w:basedOn w:val="TableNormal"/>
    <w:next w:val="MediumGrid1-Accent1"/>
    <w:uiPriority w:val="67"/>
    <w:semiHidden/>
    <w:unhideWhenUsed/>
    <w:rsid w:val="00220DDA"/>
    <w:rPr>
      <w:rFonts w:ascii="Aptos" w:eastAsia="Aptos" w:hAnsi="Aptos"/>
      <w:kern w:val="2"/>
      <w:sz w:val="24"/>
      <w:szCs w:val="24"/>
      <w:lang w:val="en-GB" w:eastAsia="en-US"/>
      <w14:ligatures w14:val="standardContextual"/>
    </w:rPr>
    <w:tblPr>
      <w:tblStyleRowBandSize w:val="1"/>
      <w:tblStyleColBandSize w:val="1"/>
      <w:tblBorders>
        <w:top w:val="single" w:sz="8" w:space="0" w:color="2198CF"/>
        <w:left w:val="single" w:sz="8" w:space="0" w:color="2198CF"/>
        <w:bottom w:val="single" w:sz="8" w:space="0" w:color="2198CF"/>
        <w:right w:val="single" w:sz="8" w:space="0" w:color="2198CF"/>
        <w:insideH w:val="single" w:sz="8" w:space="0" w:color="2198CF"/>
        <w:insideV w:val="single" w:sz="8" w:space="0" w:color="2198CF"/>
      </w:tblBorders>
    </w:tblPr>
    <w:tcPr>
      <w:shd w:val="clear" w:color="auto" w:fill="B2DEF2"/>
    </w:tcPr>
    <w:tblStylePr w:type="firstRow">
      <w:rPr>
        <w:b/>
        <w:bCs/>
      </w:rPr>
    </w:tblStylePr>
    <w:tblStylePr w:type="lastRow">
      <w:rPr>
        <w:b/>
        <w:bCs/>
      </w:rPr>
      <w:tblPr/>
      <w:tcPr>
        <w:tcBorders>
          <w:top w:val="single" w:sz="18" w:space="0" w:color="2198CF"/>
        </w:tcBorders>
      </w:tcPr>
    </w:tblStylePr>
    <w:tblStylePr w:type="firstCol">
      <w:rPr>
        <w:b/>
        <w:bCs/>
      </w:rPr>
    </w:tblStylePr>
    <w:tblStylePr w:type="lastCol">
      <w:rPr>
        <w:b/>
        <w:bCs/>
      </w:rPr>
    </w:tblStylePr>
    <w:tblStylePr w:type="band1Vert">
      <w:tblPr/>
      <w:tcPr>
        <w:shd w:val="clear" w:color="auto" w:fill="64BDE6"/>
      </w:tcPr>
    </w:tblStylePr>
    <w:tblStylePr w:type="band1Horz">
      <w:tblPr/>
      <w:tcPr>
        <w:shd w:val="clear" w:color="auto" w:fill="64BDE6"/>
      </w:tcPr>
    </w:tblStylePr>
  </w:style>
  <w:style w:type="table" w:customStyle="1" w:styleId="MediumGrid1-Accent24">
    <w:name w:val="Medium Grid 1 - Accent 24"/>
    <w:basedOn w:val="TableNormal"/>
    <w:next w:val="MediumGrid1-Accent2"/>
    <w:uiPriority w:val="67"/>
    <w:semiHidden/>
    <w:unhideWhenUsed/>
    <w:rsid w:val="00220DDA"/>
    <w:rPr>
      <w:rFonts w:ascii="Aptos" w:eastAsia="Aptos" w:hAnsi="Aptos"/>
      <w:kern w:val="2"/>
      <w:sz w:val="24"/>
      <w:szCs w:val="24"/>
      <w:lang w:val="en-GB" w:eastAsia="en-US"/>
      <w14:ligatures w14:val="standardContextual"/>
    </w:rPr>
    <w:tblPr>
      <w:tblStyleRowBandSize w:val="1"/>
      <w:tblStyleColBandSize w:val="1"/>
      <w:tblBorders>
        <w:top w:val="single" w:sz="8" w:space="0" w:color="EE9465"/>
        <w:left w:val="single" w:sz="8" w:space="0" w:color="EE9465"/>
        <w:bottom w:val="single" w:sz="8" w:space="0" w:color="EE9465"/>
        <w:right w:val="single" w:sz="8" w:space="0" w:color="EE9465"/>
        <w:insideH w:val="single" w:sz="8" w:space="0" w:color="EE9465"/>
        <w:insideV w:val="single" w:sz="8" w:space="0" w:color="EE9465"/>
      </w:tblBorders>
    </w:tblPr>
    <w:tcPr>
      <w:shd w:val="clear" w:color="auto" w:fill="F9DBCC"/>
    </w:tcPr>
    <w:tblStylePr w:type="firstRow">
      <w:rPr>
        <w:b/>
        <w:bCs/>
      </w:rPr>
    </w:tblStylePr>
    <w:tblStylePr w:type="lastRow">
      <w:rPr>
        <w:b/>
        <w:bCs/>
      </w:rPr>
      <w:tblPr/>
      <w:tcPr>
        <w:tcBorders>
          <w:top w:val="single" w:sz="18" w:space="0" w:color="EE9465"/>
        </w:tcBorders>
      </w:tcPr>
    </w:tblStylePr>
    <w:tblStylePr w:type="firstCol">
      <w:rPr>
        <w:b/>
        <w:bCs/>
      </w:rPr>
    </w:tblStylePr>
    <w:tblStylePr w:type="lastCol">
      <w:rPr>
        <w:b/>
        <w:bCs/>
      </w:rPr>
    </w:tblStylePr>
    <w:tblStylePr w:type="band1Vert">
      <w:tblPr/>
      <w:tcPr>
        <w:shd w:val="clear" w:color="auto" w:fill="F4B798"/>
      </w:tcPr>
    </w:tblStylePr>
    <w:tblStylePr w:type="band1Horz">
      <w:tblPr/>
      <w:tcPr>
        <w:shd w:val="clear" w:color="auto" w:fill="F4B798"/>
      </w:tcPr>
    </w:tblStylePr>
  </w:style>
  <w:style w:type="table" w:customStyle="1" w:styleId="MediumGrid1-Accent34">
    <w:name w:val="Medium Grid 1 - Accent 34"/>
    <w:basedOn w:val="TableNormal"/>
    <w:next w:val="MediumGrid1-Accent3"/>
    <w:uiPriority w:val="67"/>
    <w:semiHidden/>
    <w:unhideWhenUsed/>
    <w:rsid w:val="00220DDA"/>
    <w:rPr>
      <w:rFonts w:ascii="Aptos" w:eastAsia="Aptos" w:hAnsi="Aptos"/>
      <w:kern w:val="2"/>
      <w:sz w:val="24"/>
      <w:szCs w:val="24"/>
      <w:lang w:val="en-GB" w:eastAsia="en-US"/>
      <w14:ligatures w14:val="standardContextual"/>
    </w:rPr>
    <w:tblPr>
      <w:tblStyleRowBandSize w:val="1"/>
      <w:tblStyleColBandSize w:val="1"/>
      <w:tblBorders>
        <w:top w:val="single" w:sz="8" w:space="0" w:color="2BB73D"/>
        <w:left w:val="single" w:sz="8" w:space="0" w:color="2BB73D"/>
        <w:bottom w:val="single" w:sz="8" w:space="0" w:color="2BB73D"/>
        <w:right w:val="single" w:sz="8" w:space="0" w:color="2BB73D"/>
        <w:insideH w:val="single" w:sz="8" w:space="0" w:color="2BB73D"/>
        <w:insideV w:val="single" w:sz="8" w:space="0" w:color="2BB73D"/>
      </w:tblBorders>
    </w:tblPr>
    <w:tcPr>
      <w:shd w:val="clear" w:color="auto" w:fill="B3EDBA"/>
    </w:tcPr>
    <w:tblStylePr w:type="firstRow">
      <w:rPr>
        <w:b/>
        <w:bCs/>
      </w:rPr>
    </w:tblStylePr>
    <w:tblStylePr w:type="lastRow">
      <w:rPr>
        <w:b/>
        <w:bCs/>
      </w:rPr>
      <w:tblPr/>
      <w:tcPr>
        <w:tcBorders>
          <w:top w:val="single" w:sz="18" w:space="0" w:color="2BB73D"/>
        </w:tcBorders>
      </w:tcPr>
    </w:tblStylePr>
    <w:tblStylePr w:type="firstCol">
      <w:rPr>
        <w:b/>
        <w:bCs/>
      </w:rPr>
    </w:tblStylePr>
    <w:tblStylePr w:type="lastCol">
      <w:rPr>
        <w:b/>
        <w:bCs/>
      </w:rPr>
    </w:tblStylePr>
    <w:tblStylePr w:type="band1Vert">
      <w:tblPr/>
      <w:tcPr>
        <w:shd w:val="clear" w:color="auto" w:fill="66DB75"/>
      </w:tcPr>
    </w:tblStylePr>
    <w:tblStylePr w:type="band1Horz">
      <w:tblPr/>
      <w:tcPr>
        <w:shd w:val="clear" w:color="auto" w:fill="66DB75"/>
      </w:tcPr>
    </w:tblStylePr>
  </w:style>
  <w:style w:type="table" w:customStyle="1" w:styleId="MediumGrid1-Accent44">
    <w:name w:val="Medium Grid 1 - Accent 44"/>
    <w:basedOn w:val="TableNormal"/>
    <w:next w:val="MediumGrid1-Accent4"/>
    <w:uiPriority w:val="67"/>
    <w:semiHidden/>
    <w:unhideWhenUsed/>
    <w:rsid w:val="00220DDA"/>
    <w:rPr>
      <w:rFonts w:ascii="Aptos" w:eastAsia="Aptos" w:hAnsi="Aptos"/>
      <w:kern w:val="2"/>
      <w:sz w:val="24"/>
      <w:szCs w:val="24"/>
      <w:lang w:val="en-GB" w:eastAsia="en-US"/>
      <w14:ligatures w14:val="standardContextual"/>
    </w:rPr>
    <w:tblPr>
      <w:tblStyleRowBandSize w:val="1"/>
      <w:tblStyleColBandSize w:val="1"/>
      <w:tblBorders>
        <w:top w:val="single" w:sz="8" w:space="0" w:color="39BEF1"/>
        <w:left w:val="single" w:sz="8" w:space="0" w:color="39BEF1"/>
        <w:bottom w:val="single" w:sz="8" w:space="0" w:color="39BEF1"/>
        <w:right w:val="single" w:sz="8" w:space="0" w:color="39BEF1"/>
        <w:insideH w:val="single" w:sz="8" w:space="0" w:color="39BEF1"/>
        <w:insideV w:val="single" w:sz="8" w:space="0" w:color="39BEF1"/>
      </w:tblBorders>
    </w:tblPr>
    <w:tcPr>
      <w:shd w:val="clear" w:color="auto" w:fill="BDE9FA"/>
    </w:tcPr>
    <w:tblStylePr w:type="firstRow">
      <w:rPr>
        <w:b/>
        <w:bCs/>
      </w:rPr>
    </w:tblStylePr>
    <w:tblStylePr w:type="lastRow">
      <w:rPr>
        <w:b/>
        <w:bCs/>
      </w:rPr>
      <w:tblPr/>
      <w:tcPr>
        <w:tcBorders>
          <w:top w:val="single" w:sz="18" w:space="0" w:color="39BEF1"/>
        </w:tcBorders>
      </w:tcPr>
    </w:tblStylePr>
    <w:tblStylePr w:type="firstCol">
      <w:rPr>
        <w:b/>
        <w:bCs/>
      </w:rPr>
    </w:tblStylePr>
    <w:tblStylePr w:type="lastCol">
      <w:rPr>
        <w:b/>
        <w:bCs/>
      </w:rPr>
    </w:tblStylePr>
    <w:tblStylePr w:type="band1Vert">
      <w:tblPr/>
      <w:tcPr>
        <w:shd w:val="clear" w:color="auto" w:fill="7BD3F5"/>
      </w:tcPr>
    </w:tblStylePr>
    <w:tblStylePr w:type="band1Horz">
      <w:tblPr/>
      <w:tcPr>
        <w:shd w:val="clear" w:color="auto" w:fill="7BD3F5"/>
      </w:tcPr>
    </w:tblStylePr>
  </w:style>
  <w:style w:type="table" w:customStyle="1" w:styleId="MediumGrid1-Accent54">
    <w:name w:val="Medium Grid 1 - Accent 54"/>
    <w:basedOn w:val="TableNormal"/>
    <w:next w:val="MediumGrid1-Accent5"/>
    <w:uiPriority w:val="67"/>
    <w:semiHidden/>
    <w:unhideWhenUsed/>
    <w:rsid w:val="00220DDA"/>
    <w:rPr>
      <w:rFonts w:ascii="Aptos" w:eastAsia="Aptos" w:hAnsi="Aptos"/>
      <w:kern w:val="2"/>
      <w:sz w:val="24"/>
      <w:szCs w:val="24"/>
      <w:lang w:val="en-GB" w:eastAsia="en-US"/>
      <w14:ligatures w14:val="standardContextual"/>
    </w:rPr>
    <w:tblPr>
      <w:tblStyleRowBandSize w:val="1"/>
      <w:tblStyleColBandSize w:val="1"/>
      <w:tblBorders>
        <w:top w:val="single" w:sz="8" w:space="0" w:color="CE49BF"/>
        <w:left w:val="single" w:sz="8" w:space="0" w:color="CE49BF"/>
        <w:bottom w:val="single" w:sz="8" w:space="0" w:color="CE49BF"/>
        <w:right w:val="single" w:sz="8" w:space="0" w:color="CE49BF"/>
        <w:insideH w:val="single" w:sz="8" w:space="0" w:color="CE49BF"/>
        <w:insideV w:val="single" w:sz="8" w:space="0" w:color="CE49BF"/>
      </w:tblBorders>
    </w:tblPr>
    <w:tcPr>
      <w:shd w:val="clear" w:color="auto" w:fill="EFC3E9"/>
    </w:tcPr>
    <w:tblStylePr w:type="firstRow">
      <w:rPr>
        <w:b/>
        <w:bCs/>
      </w:rPr>
    </w:tblStylePr>
    <w:tblStylePr w:type="lastRow">
      <w:rPr>
        <w:b/>
        <w:bCs/>
      </w:rPr>
      <w:tblPr/>
      <w:tcPr>
        <w:tcBorders>
          <w:top w:val="single" w:sz="18" w:space="0" w:color="CE49BF"/>
        </w:tcBorders>
      </w:tcPr>
    </w:tblStylePr>
    <w:tblStylePr w:type="firstCol">
      <w:rPr>
        <w:b/>
        <w:bCs/>
      </w:rPr>
    </w:tblStylePr>
    <w:tblStylePr w:type="lastCol">
      <w:rPr>
        <w:b/>
        <w:bCs/>
      </w:rPr>
    </w:tblStylePr>
    <w:tblStylePr w:type="band1Vert">
      <w:tblPr/>
      <w:tcPr>
        <w:shd w:val="clear" w:color="auto" w:fill="DE86D4"/>
      </w:tcPr>
    </w:tblStylePr>
    <w:tblStylePr w:type="band1Horz">
      <w:tblPr/>
      <w:tcPr>
        <w:shd w:val="clear" w:color="auto" w:fill="DE86D4"/>
      </w:tcPr>
    </w:tblStylePr>
  </w:style>
  <w:style w:type="table" w:customStyle="1" w:styleId="MediumGrid1-Accent64">
    <w:name w:val="Medium Grid 1 - Accent 64"/>
    <w:basedOn w:val="TableNormal"/>
    <w:next w:val="MediumGrid1-Accent6"/>
    <w:uiPriority w:val="67"/>
    <w:semiHidden/>
    <w:unhideWhenUsed/>
    <w:rsid w:val="00220DDA"/>
    <w:rPr>
      <w:rFonts w:ascii="Aptos" w:eastAsia="Aptos" w:hAnsi="Aptos"/>
      <w:kern w:val="2"/>
      <w:sz w:val="24"/>
      <w:szCs w:val="24"/>
      <w:lang w:val="en-GB" w:eastAsia="en-US"/>
      <w14:ligatures w14:val="standardContextual"/>
    </w:rPr>
    <w:tblPr>
      <w:tblStyleRowBandSize w:val="1"/>
      <w:tblStyleColBandSize w:val="1"/>
      <w:tblBorders>
        <w:top w:val="single" w:sz="8" w:space="0" w:color="71CF50"/>
        <w:left w:val="single" w:sz="8" w:space="0" w:color="71CF50"/>
        <w:bottom w:val="single" w:sz="8" w:space="0" w:color="71CF50"/>
        <w:right w:val="single" w:sz="8" w:space="0" w:color="71CF50"/>
        <w:insideH w:val="single" w:sz="8" w:space="0" w:color="71CF50"/>
        <w:insideV w:val="single" w:sz="8" w:space="0" w:color="71CF50"/>
      </w:tblBorders>
    </w:tblPr>
    <w:tcPr>
      <w:shd w:val="clear" w:color="auto" w:fill="D0EFC5"/>
    </w:tcPr>
    <w:tblStylePr w:type="firstRow">
      <w:rPr>
        <w:b/>
        <w:bCs/>
      </w:rPr>
    </w:tblStylePr>
    <w:tblStylePr w:type="lastRow">
      <w:rPr>
        <w:b/>
        <w:bCs/>
      </w:rPr>
      <w:tblPr/>
      <w:tcPr>
        <w:tcBorders>
          <w:top w:val="single" w:sz="18" w:space="0" w:color="71CF50"/>
        </w:tcBorders>
      </w:tcPr>
    </w:tblStylePr>
    <w:tblStylePr w:type="firstCol">
      <w:rPr>
        <w:b/>
        <w:bCs/>
      </w:rPr>
    </w:tblStylePr>
    <w:tblStylePr w:type="lastCol">
      <w:rPr>
        <w:b/>
        <w:bCs/>
      </w:rPr>
    </w:tblStylePr>
    <w:tblStylePr w:type="band1Vert">
      <w:tblPr/>
      <w:tcPr>
        <w:shd w:val="clear" w:color="auto" w:fill="A0DF8A"/>
      </w:tcPr>
    </w:tblStylePr>
    <w:tblStylePr w:type="band1Horz">
      <w:tblPr/>
      <w:tcPr>
        <w:shd w:val="clear" w:color="auto" w:fill="A0DF8A"/>
      </w:tcPr>
    </w:tblStylePr>
  </w:style>
  <w:style w:type="table" w:customStyle="1" w:styleId="MediumGrid24">
    <w:name w:val="Medium Grid 24"/>
    <w:basedOn w:val="TableNormal"/>
    <w:next w:val="MediumGrid2"/>
    <w:uiPriority w:val="68"/>
    <w:semiHidden/>
    <w:unhideWhenUsed/>
    <w:rsid w:val="00220DDA"/>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cPr>
      <w:shd w:val="clear" w:color="auto" w:fill="C0C0C0"/>
    </w:tcPr>
    <w:tblStylePr w:type="firstRow">
      <w:rPr>
        <w:b/>
        <w:bCs/>
        <w:color w:val="000000"/>
      </w:rPr>
      <w:tblPr/>
      <w:tcPr>
        <w:shd w:val="clear" w:color="auto" w:fill="E6E6E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CCCCC"/>
      </w:tcPr>
    </w:tblStylePr>
    <w:tblStylePr w:type="band1Vert">
      <w:tblPr/>
      <w:tcPr>
        <w:shd w:val="clear" w:color="auto" w:fill="808080"/>
      </w:tcPr>
    </w:tblStylePr>
    <w:tblStylePr w:type="band1Horz">
      <w:tblPr/>
      <w:tcPr>
        <w:tcBorders>
          <w:insideH w:val="single" w:sz="6" w:space="0" w:color="000000"/>
          <w:insideV w:val="single" w:sz="6" w:space="0" w:color="000000"/>
        </w:tcBorders>
        <w:shd w:val="clear" w:color="auto" w:fill="808080"/>
      </w:tcPr>
    </w:tblStylePr>
    <w:tblStylePr w:type="nwCell">
      <w:tblPr/>
      <w:tcPr>
        <w:shd w:val="clear" w:color="auto" w:fill="FFFFFF"/>
      </w:tcPr>
    </w:tblStylePr>
  </w:style>
  <w:style w:type="table" w:customStyle="1" w:styleId="MediumGrid2-Accent14">
    <w:name w:val="Medium Grid 2 - Accent 14"/>
    <w:basedOn w:val="TableNormal"/>
    <w:next w:val="MediumGrid2-Accent1"/>
    <w:uiPriority w:val="68"/>
    <w:semiHidden/>
    <w:unhideWhenUsed/>
    <w:rsid w:val="00220DDA"/>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156082"/>
        <w:left w:val="single" w:sz="8" w:space="0" w:color="156082"/>
        <w:bottom w:val="single" w:sz="8" w:space="0" w:color="156082"/>
        <w:right w:val="single" w:sz="8" w:space="0" w:color="156082"/>
        <w:insideH w:val="single" w:sz="8" w:space="0" w:color="156082"/>
        <w:insideV w:val="single" w:sz="8" w:space="0" w:color="156082"/>
      </w:tblBorders>
    </w:tblPr>
    <w:tcPr>
      <w:shd w:val="clear" w:color="auto" w:fill="B2DEF2"/>
    </w:tcPr>
    <w:tblStylePr w:type="firstRow">
      <w:rPr>
        <w:b/>
        <w:bCs/>
        <w:color w:val="000000"/>
      </w:rPr>
      <w:tblPr/>
      <w:tcPr>
        <w:shd w:val="clear" w:color="auto" w:fill="E0F2FA"/>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1E4F5"/>
      </w:tcPr>
    </w:tblStylePr>
    <w:tblStylePr w:type="band1Vert">
      <w:tblPr/>
      <w:tcPr>
        <w:shd w:val="clear" w:color="auto" w:fill="64BDE6"/>
      </w:tcPr>
    </w:tblStylePr>
    <w:tblStylePr w:type="band1Horz">
      <w:tblPr/>
      <w:tcPr>
        <w:tcBorders>
          <w:insideH w:val="single" w:sz="6" w:space="0" w:color="156082"/>
          <w:insideV w:val="single" w:sz="6" w:space="0" w:color="156082"/>
        </w:tcBorders>
        <w:shd w:val="clear" w:color="auto" w:fill="64BDE6"/>
      </w:tcPr>
    </w:tblStylePr>
    <w:tblStylePr w:type="nwCell">
      <w:tblPr/>
      <w:tcPr>
        <w:shd w:val="clear" w:color="auto" w:fill="FFFFFF"/>
      </w:tcPr>
    </w:tblStylePr>
  </w:style>
  <w:style w:type="table" w:customStyle="1" w:styleId="MediumGrid2-Accent24">
    <w:name w:val="Medium Grid 2 - Accent 24"/>
    <w:basedOn w:val="TableNormal"/>
    <w:next w:val="MediumGrid2-Accent2"/>
    <w:uiPriority w:val="68"/>
    <w:semiHidden/>
    <w:unhideWhenUsed/>
    <w:rsid w:val="00220DDA"/>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E97132"/>
        <w:left w:val="single" w:sz="8" w:space="0" w:color="E97132"/>
        <w:bottom w:val="single" w:sz="8" w:space="0" w:color="E97132"/>
        <w:right w:val="single" w:sz="8" w:space="0" w:color="E97132"/>
        <w:insideH w:val="single" w:sz="8" w:space="0" w:color="E97132"/>
        <w:insideV w:val="single" w:sz="8" w:space="0" w:color="E97132"/>
      </w:tblBorders>
    </w:tblPr>
    <w:tcPr>
      <w:shd w:val="clear" w:color="auto" w:fill="F9DBCC"/>
    </w:tcPr>
    <w:tblStylePr w:type="firstRow">
      <w:rPr>
        <w:b/>
        <w:bCs/>
        <w:color w:val="000000"/>
      </w:rPr>
      <w:tblPr/>
      <w:tcPr>
        <w:shd w:val="clear" w:color="auto" w:fill="FCF0EA"/>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AE2D5"/>
      </w:tcPr>
    </w:tblStylePr>
    <w:tblStylePr w:type="band1Vert">
      <w:tblPr/>
      <w:tcPr>
        <w:shd w:val="clear" w:color="auto" w:fill="F4B798"/>
      </w:tcPr>
    </w:tblStylePr>
    <w:tblStylePr w:type="band1Horz">
      <w:tblPr/>
      <w:tcPr>
        <w:tcBorders>
          <w:insideH w:val="single" w:sz="6" w:space="0" w:color="E97132"/>
          <w:insideV w:val="single" w:sz="6" w:space="0" w:color="E97132"/>
        </w:tcBorders>
        <w:shd w:val="clear" w:color="auto" w:fill="F4B798"/>
      </w:tcPr>
    </w:tblStylePr>
    <w:tblStylePr w:type="nwCell">
      <w:tblPr/>
      <w:tcPr>
        <w:shd w:val="clear" w:color="auto" w:fill="FFFFFF"/>
      </w:tcPr>
    </w:tblStylePr>
  </w:style>
  <w:style w:type="table" w:customStyle="1" w:styleId="MediumGrid2-Accent34">
    <w:name w:val="Medium Grid 2 - Accent 34"/>
    <w:basedOn w:val="TableNormal"/>
    <w:next w:val="MediumGrid2-Accent3"/>
    <w:uiPriority w:val="68"/>
    <w:semiHidden/>
    <w:unhideWhenUsed/>
    <w:rsid w:val="00220DDA"/>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196B24"/>
        <w:left w:val="single" w:sz="8" w:space="0" w:color="196B24"/>
        <w:bottom w:val="single" w:sz="8" w:space="0" w:color="196B24"/>
        <w:right w:val="single" w:sz="8" w:space="0" w:color="196B24"/>
        <w:insideH w:val="single" w:sz="8" w:space="0" w:color="196B24"/>
        <w:insideV w:val="single" w:sz="8" w:space="0" w:color="196B24"/>
      </w:tblBorders>
    </w:tblPr>
    <w:tcPr>
      <w:shd w:val="clear" w:color="auto" w:fill="B3EDBA"/>
    </w:tcPr>
    <w:tblStylePr w:type="firstRow">
      <w:rPr>
        <w:b/>
        <w:bCs/>
        <w:color w:val="000000"/>
      </w:rPr>
      <w:tblPr/>
      <w:tcPr>
        <w:shd w:val="clear" w:color="auto" w:fill="E0F8E3"/>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1F0C7"/>
      </w:tcPr>
    </w:tblStylePr>
    <w:tblStylePr w:type="band1Vert">
      <w:tblPr/>
      <w:tcPr>
        <w:shd w:val="clear" w:color="auto" w:fill="66DB75"/>
      </w:tcPr>
    </w:tblStylePr>
    <w:tblStylePr w:type="band1Horz">
      <w:tblPr/>
      <w:tcPr>
        <w:tcBorders>
          <w:insideH w:val="single" w:sz="6" w:space="0" w:color="196B24"/>
          <w:insideV w:val="single" w:sz="6" w:space="0" w:color="196B24"/>
        </w:tcBorders>
        <w:shd w:val="clear" w:color="auto" w:fill="66DB75"/>
      </w:tcPr>
    </w:tblStylePr>
    <w:tblStylePr w:type="nwCell">
      <w:tblPr/>
      <w:tcPr>
        <w:shd w:val="clear" w:color="auto" w:fill="FFFFFF"/>
      </w:tcPr>
    </w:tblStylePr>
  </w:style>
  <w:style w:type="table" w:customStyle="1" w:styleId="MediumGrid2-Accent44">
    <w:name w:val="Medium Grid 2 - Accent 44"/>
    <w:basedOn w:val="TableNormal"/>
    <w:next w:val="MediumGrid2-Accent4"/>
    <w:uiPriority w:val="68"/>
    <w:semiHidden/>
    <w:unhideWhenUsed/>
    <w:rsid w:val="00220DDA"/>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0F9ED5"/>
        <w:left w:val="single" w:sz="8" w:space="0" w:color="0F9ED5"/>
        <w:bottom w:val="single" w:sz="8" w:space="0" w:color="0F9ED5"/>
        <w:right w:val="single" w:sz="8" w:space="0" w:color="0F9ED5"/>
        <w:insideH w:val="single" w:sz="8" w:space="0" w:color="0F9ED5"/>
        <w:insideV w:val="single" w:sz="8" w:space="0" w:color="0F9ED5"/>
      </w:tblBorders>
    </w:tblPr>
    <w:tcPr>
      <w:shd w:val="clear" w:color="auto" w:fill="BDE9FA"/>
    </w:tcPr>
    <w:tblStylePr w:type="firstRow">
      <w:rPr>
        <w:b/>
        <w:bCs/>
        <w:color w:val="000000"/>
      </w:rPr>
      <w:tblPr/>
      <w:tcPr>
        <w:shd w:val="clear" w:color="auto" w:fill="E5F6FD"/>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AEDFB"/>
      </w:tcPr>
    </w:tblStylePr>
    <w:tblStylePr w:type="band1Vert">
      <w:tblPr/>
      <w:tcPr>
        <w:shd w:val="clear" w:color="auto" w:fill="7BD3F5"/>
      </w:tcPr>
    </w:tblStylePr>
    <w:tblStylePr w:type="band1Horz">
      <w:tblPr/>
      <w:tcPr>
        <w:tcBorders>
          <w:insideH w:val="single" w:sz="6" w:space="0" w:color="0F9ED5"/>
          <w:insideV w:val="single" w:sz="6" w:space="0" w:color="0F9ED5"/>
        </w:tcBorders>
        <w:shd w:val="clear" w:color="auto" w:fill="7BD3F5"/>
      </w:tcPr>
    </w:tblStylePr>
    <w:tblStylePr w:type="nwCell">
      <w:tblPr/>
      <w:tcPr>
        <w:shd w:val="clear" w:color="auto" w:fill="FFFFFF"/>
      </w:tcPr>
    </w:tblStylePr>
  </w:style>
  <w:style w:type="table" w:customStyle="1" w:styleId="MediumGrid2-Accent54">
    <w:name w:val="Medium Grid 2 - Accent 54"/>
    <w:basedOn w:val="TableNormal"/>
    <w:next w:val="MediumGrid2-Accent5"/>
    <w:uiPriority w:val="68"/>
    <w:semiHidden/>
    <w:unhideWhenUsed/>
    <w:rsid w:val="00220DDA"/>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A02B93"/>
        <w:left w:val="single" w:sz="8" w:space="0" w:color="A02B93"/>
        <w:bottom w:val="single" w:sz="8" w:space="0" w:color="A02B93"/>
        <w:right w:val="single" w:sz="8" w:space="0" w:color="A02B93"/>
        <w:insideH w:val="single" w:sz="8" w:space="0" w:color="A02B93"/>
        <w:insideV w:val="single" w:sz="8" w:space="0" w:color="A02B93"/>
      </w:tblBorders>
    </w:tblPr>
    <w:tcPr>
      <w:shd w:val="clear" w:color="auto" w:fill="EFC3E9"/>
    </w:tcPr>
    <w:tblStylePr w:type="firstRow">
      <w:rPr>
        <w:b/>
        <w:bCs/>
        <w:color w:val="000000"/>
      </w:rPr>
      <w:tblPr/>
      <w:tcPr>
        <w:shd w:val="clear" w:color="auto" w:fill="F8E7F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2CEED"/>
      </w:tcPr>
    </w:tblStylePr>
    <w:tblStylePr w:type="band1Vert">
      <w:tblPr/>
      <w:tcPr>
        <w:shd w:val="clear" w:color="auto" w:fill="DE86D4"/>
      </w:tcPr>
    </w:tblStylePr>
    <w:tblStylePr w:type="band1Horz">
      <w:tblPr/>
      <w:tcPr>
        <w:tcBorders>
          <w:insideH w:val="single" w:sz="6" w:space="0" w:color="A02B93"/>
          <w:insideV w:val="single" w:sz="6" w:space="0" w:color="A02B93"/>
        </w:tcBorders>
        <w:shd w:val="clear" w:color="auto" w:fill="DE86D4"/>
      </w:tcPr>
    </w:tblStylePr>
    <w:tblStylePr w:type="nwCell">
      <w:tblPr/>
      <w:tcPr>
        <w:shd w:val="clear" w:color="auto" w:fill="FFFFFF"/>
      </w:tcPr>
    </w:tblStylePr>
  </w:style>
  <w:style w:type="table" w:customStyle="1" w:styleId="MediumGrid2-Accent64">
    <w:name w:val="Medium Grid 2 - Accent 64"/>
    <w:basedOn w:val="TableNormal"/>
    <w:next w:val="MediumGrid2-Accent6"/>
    <w:uiPriority w:val="68"/>
    <w:semiHidden/>
    <w:unhideWhenUsed/>
    <w:rsid w:val="00220DDA"/>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4EA72E"/>
        <w:left w:val="single" w:sz="8" w:space="0" w:color="4EA72E"/>
        <w:bottom w:val="single" w:sz="8" w:space="0" w:color="4EA72E"/>
        <w:right w:val="single" w:sz="8" w:space="0" w:color="4EA72E"/>
        <w:insideH w:val="single" w:sz="8" w:space="0" w:color="4EA72E"/>
        <w:insideV w:val="single" w:sz="8" w:space="0" w:color="4EA72E"/>
      </w:tblBorders>
    </w:tblPr>
    <w:tcPr>
      <w:shd w:val="clear" w:color="auto" w:fill="D0EFC5"/>
    </w:tcPr>
    <w:tblStylePr w:type="firstRow">
      <w:rPr>
        <w:b/>
        <w:bCs/>
        <w:color w:val="000000"/>
      </w:rPr>
      <w:tblPr/>
      <w:tcPr>
        <w:shd w:val="clear" w:color="auto" w:fill="ECF8E8"/>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9F2D0"/>
      </w:tcPr>
    </w:tblStylePr>
    <w:tblStylePr w:type="band1Vert">
      <w:tblPr/>
      <w:tcPr>
        <w:shd w:val="clear" w:color="auto" w:fill="A0DF8A"/>
      </w:tcPr>
    </w:tblStylePr>
    <w:tblStylePr w:type="band1Horz">
      <w:tblPr/>
      <w:tcPr>
        <w:tcBorders>
          <w:insideH w:val="single" w:sz="6" w:space="0" w:color="4EA72E"/>
          <w:insideV w:val="single" w:sz="6" w:space="0" w:color="4EA72E"/>
        </w:tcBorders>
        <w:shd w:val="clear" w:color="auto" w:fill="A0DF8A"/>
      </w:tcPr>
    </w:tblStylePr>
    <w:tblStylePr w:type="nwCell">
      <w:tblPr/>
      <w:tcPr>
        <w:shd w:val="clear" w:color="auto" w:fill="FFFFFF"/>
      </w:tcPr>
    </w:tblStylePr>
  </w:style>
  <w:style w:type="table" w:customStyle="1" w:styleId="MediumGrid34">
    <w:name w:val="Medium Grid 34"/>
    <w:basedOn w:val="TableNormal"/>
    <w:next w:val="MediumGrid3"/>
    <w:uiPriority w:val="69"/>
    <w:semiHidden/>
    <w:unhideWhenUsed/>
    <w:rsid w:val="00220DDA"/>
    <w:rPr>
      <w:rFonts w:ascii="Aptos" w:eastAsia="Aptos" w:hAnsi="Aptos"/>
      <w:kern w:val="2"/>
      <w:sz w:val="24"/>
      <w:szCs w:val="24"/>
      <w:lang w:val="en-GB" w:eastAsia="en-US"/>
      <w14:ligatures w14:val="standardContextual"/>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C0C0C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000000"/>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000000"/>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000000"/>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000000"/>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80808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808080"/>
      </w:tcPr>
    </w:tblStylePr>
  </w:style>
  <w:style w:type="table" w:customStyle="1" w:styleId="MediumGrid3-Accent14">
    <w:name w:val="Medium Grid 3 - Accent 14"/>
    <w:basedOn w:val="TableNormal"/>
    <w:next w:val="MediumGrid3-Accent1"/>
    <w:uiPriority w:val="69"/>
    <w:semiHidden/>
    <w:unhideWhenUsed/>
    <w:rsid w:val="00220DDA"/>
    <w:rPr>
      <w:rFonts w:ascii="Aptos" w:eastAsia="Aptos" w:hAnsi="Aptos"/>
      <w:kern w:val="2"/>
      <w:sz w:val="24"/>
      <w:szCs w:val="24"/>
      <w:lang w:val="en-GB" w:eastAsia="en-US"/>
      <w14:ligatures w14:val="standardContextual"/>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B2DEF2"/>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156082"/>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156082"/>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156082"/>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156082"/>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64BDE6"/>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64BDE6"/>
      </w:tcPr>
    </w:tblStylePr>
  </w:style>
  <w:style w:type="table" w:customStyle="1" w:styleId="MediumGrid3-Accent24">
    <w:name w:val="Medium Grid 3 - Accent 24"/>
    <w:basedOn w:val="TableNormal"/>
    <w:next w:val="MediumGrid3-Accent2"/>
    <w:uiPriority w:val="69"/>
    <w:semiHidden/>
    <w:unhideWhenUsed/>
    <w:rsid w:val="00220DDA"/>
    <w:rPr>
      <w:rFonts w:ascii="Aptos" w:eastAsia="Aptos" w:hAnsi="Aptos"/>
      <w:kern w:val="2"/>
      <w:sz w:val="24"/>
      <w:szCs w:val="24"/>
      <w:lang w:val="en-GB" w:eastAsia="en-US"/>
      <w14:ligatures w14:val="standardContextual"/>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F9DBCC"/>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E97132"/>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E97132"/>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E97132"/>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E97132"/>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F4B798"/>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F4B798"/>
      </w:tcPr>
    </w:tblStylePr>
  </w:style>
  <w:style w:type="table" w:customStyle="1" w:styleId="MediumGrid3-Accent34">
    <w:name w:val="Medium Grid 3 - Accent 34"/>
    <w:basedOn w:val="TableNormal"/>
    <w:next w:val="MediumGrid3-Accent3"/>
    <w:uiPriority w:val="69"/>
    <w:semiHidden/>
    <w:unhideWhenUsed/>
    <w:rsid w:val="00220DDA"/>
    <w:rPr>
      <w:rFonts w:ascii="Aptos" w:eastAsia="Aptos" w:hAnsi="Aptos"/>
      <w:kern w:val="2"/>
      <w:sz w:val="24"/>
      <w:szCs w:val="24"/>
      <w:lang w:val="en-GB" w:eastAsia="en-US"/>
      <w14:ligatures w14:val="standardContextual"/>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B3EDBA"/>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196B24"/>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196B24"/>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196B24"/>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196B24"/>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66DB75"/>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66DB75"/>
      </w:tcPr>
    </w:tblStylePr>
  </w:style>
  <w:style w:type="table" w:customStyle="1" w:styleId="MediumGrid3-Accent44">
    <w:name w:val="Medium Grid 3 - Accent 44"/>
    <w:basedOn w:val="TableNormal"/>
    <w:next w:val="MediumGrid3-Accent4"/>
    <w:uiPriority w:val="69"/>
    <w:semiHidden/>
    <w:unhideWhenUsed/>
    <w:rsid w:val="00220DDA"/>
    <w:rPr>
      <w:rFonts w:ascii="Aptos" w:eastAsia="Aptos" w:hAnsi="Aptos"/>
      <w:kern w:val="2"/>
      <w:sz w:val="24"/>
      <w:szCs w:val="24"/>
      <w:lang w:val="en-GB" w:eastAsia="en-US"/>
      <w14:ligatures w14:val="standardContextual"/>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BDE9FA"/>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0F9ED5"/>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0F9ED5"/>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0F9ED5"/>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0F9ED5"/>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7BD3F5"/>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7BD3F5"/>
      </w:tcPr>
    </w:tblStylePr>
  </w:style>
  <w:style w:type="table" w:customStyle="1" w:styleId="MediumGrid3-Accent54">
    <w:name w:val="Medium Grid 3 - Accent 54"/>
    <w:basedOn w:val="TableNormal"/>
    <w:next w:val="MediumGrid3-Accent5"/>
    <w:uiPriority w:val="69"/>
    <w:semiHidden/>
    <w:unhideWhenUsed/>
    <w:rsid w:val="00220DDA"/>
    <w:rPr>
      <w:rFonts w:ascii="Aptos" w:eastAsia="Aptos" w:hAnsi="Aptos"/>
      <w:kern w:val="2"/>
      <w:sz w:val="24"/>
      <w:szCs w:val="24"/>
      <w:lang w:val="en-GB" w:eastAsia="en-US"/>
      <w14:ligatures w14:val="standardContextual"/>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FC3E9"/>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A02B93"/>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A02B93"/>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A02B93"/>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A02B93"/>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DE86D4"/>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DE86D4"/>
      </w:tcPr>
    </w:tblStylePr>
  </w:style>
  <w:style w:type="table" w:customStyle="1" w:styleId="MediumGrid3-Accent64">
    <w:name w:val="Medium Grid 3 - Accent 64"/>
    <w:basedOn w:val="TableNormal"/>
    <w:next w:val="MediumGrid3-Accent6"/>
    <w:uiPriority w:val="69"/>
    <w:semiHidden/>
    <w:unhideWhenUsed/>
    <w:rsid w:val="00220DDA"/>
    <w:rPr>
      <w:rFonts w:ascii="Aptos" w:eastAsia="Aptos" w:hAnsi="Aptos"/>
      <w:kern w:val="2"/>
      <w:sz w:val="24"/>
      <w:szCs w:val="24"/>
      <w:lang w:val="en-GB" w:eastAsia="en-US"/>
      <w14:ligatures w14:val="standardContextual"/>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0EFC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EA72E"/>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EA72E"/>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EA72E"/>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EA72E"/>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0DF8A"/>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0DF8A"/>
      </w:tcPr>
    </w:tblStylePr>
  </w:style>
  <w:style w:type="table" w:customStyle="1" w:styleId="DarkList4">
    <w:name w:val="Dark List4"/>
    <w:basedOn w:val="TableNormal"/>
    <w:next w:val="DarkList"/>
    <w:uiPriority w:val="70"/>
    <w:semiHidden/>
    <w:unhideWhenUsed/>
    <w:rsid w:val="00220DDA"/>
    <w:rPr>
      <w:rFonts w:ascii="Aptos" w:eastAsia="Aptos" w:hAnsi="Aptos"/>
      <w:color w:val="FFFFFF"/>
      <w:kern w:val="2"/>
      <w:sz w:val="24"/>
      <w:szCs w:val="24"/>
      <w:lang w:val="en-GB" w:eastAsia="en-US"/>
      <w14:ligatures w14:val="standardContextual"/>
    </w:rPr>
    <w:tblPr>
      <w:tblStyleRowBandSize w:val="1"/>
      <w:tblStyleColBandSize w:val="1"/>
    </w:tblPr>
    <w:tcPr>
      <w:shd w:val="clear" w:color="auto" w:fill="000000"/>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000000"/>
      </w:tcPr>
    </w:tblStylePr>
    <w:tblStylePr w:type="firstCol">
      <w:tblPr/>
      <w:tcPr>
        <w:tcBorders>
          <w:top w:val="nil"/>
          <w:left w:val="nil"/>
          <w:bottom w:val="nil"/>
          <w:right w:val="single" w:sz="18" w:space="0" w:color="FFFFFF"/>
          <w:insideH w:val="nil"/>
          <w:insideV w:val="nil"/>
        </w:tcBorders>
        <w:shd w:val="clear" w:color="auto" w:fill="000000"/>
      </w:tcPr>
    </w:tblStylePr>
    <w:tblStylePr w:type="lastCol">
      <w:tblPr/>
      <w:tcPr>
        <w:tcBorders>
          <w:top w:val="nil"/>
          <w:left w:val="single" w:sz="18" w:space="0" w:color="FFFFFF"/>
          <w:bottom w:val="nil"/>
          <w:right w:val="nil"/>
          <w:insideH w:val="nil"/>
          <w:insideV w:val="nil"/>
        </w:tcBorders>
        <w:shd w:val="clear" w:color="auto" w:fill="000000"/>
      </w:tcPr>
    </w:tblStylePr>
    <w:tblStylePr w:type="band1Vert">
      <w:tblPr/>
      <w:tcPr>
        <w:tcBorders>
          <w:top w:val="nil"/>
          <w:left w:val="nil"/>
          <w:bottom w:val="nil"/>
          <w:right w:val="nil"/>
          <w:insideH w:val="nil"/>
          <w:insideV w:val="nil"/>
        </w:tcBorders>
        <w:shd w:val="clear" w:color="auto" w:fill="000000"/>
      </w:tcPr>
    </w:tblStylePr>
    <w:tblStylePr w:type="band1Horz">
      <w:tblPr/>
      <w:tcPr>
        <w:tcBorders>
          <w:top w:val="nil"/>
          <w:left w:val="nil"/>
          <w:bottom w:val="nil"/>
          <w:right w:val="nil"/>
          <w:insideH w:val="nil"/>
          <w:insideV w:val="nil"/>
        </w:tcBorders>
        <w:shd w:val="clear" w:color="auto" w:fill="000000"/>
      </w:tcPr>
    </w:tblStylePr>
  </w:style>
  <w:style w:type="table" w:customStyle="1" w:styleId="DarkList-Accent14">
    <w:name w:val="Dark List - Accent 14"/>
    <w:basedOn w:val="TableNormal"/>
    <w:next w:val="DarkList-Accent1"/>
    <w:uiPriority w:val="70"/>
    <w:semiHidden/>
    <w:unhideWhenUsed/>
    <w:rsid w:val="00220DDA"/>
    <w:rPr>
      <w:rFonts w:ascii="Aptos" w:eastAsia="Aptos" w:hAnsi="Aptos"/>
      <w:color w:val="FFFFFF"/>
      <w:kern w:val="2"/>
      <w:sz w:val="24"/>
      <w:szCs w:val="24"/>
      <w:lang w:val="en-GB" w:eastAsia="en-US"/>
      <w14:ligatures w14:val="standardContextual"/>
    </w:rPr>
    <w:tblPr>
      <w:tblStyleRowBandSize w:val="1"/>
      <w:tblStyleColBandSize w:val="1"/>
    </w:tblPr>
    <w:tcPr>
      <w:shd w:val="clear" w:color="auto" w:fill="156082"/>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0A2F40"/>
      </w:tcPr>
    </w:tblStylePr>
    <w:tblStylePr w:type="firstCol">
      <w:tblPr/>
      <w:tcPr>
        <w:tcBorders>
          <w:top w:val="nil"/>
          <w:left w:val="nil"/>
          <w:bottom w:val="nil"/>
          <w:right w:val="single" w:sz="18" w:space="0" w:color="FFFFFF"/>
          <w:insideH w:val="nil"/>
          <w:insideV w:val="nil"/>
        </w:tcBorders>
        <w:shd w:val="clear" w:color="auto" w:fill="0F4761"/>
      </w:tcPr>
    </w:tblStylePr>
    <w:tblStylePr w:type="lastCol">
      <w:tblPr/>
      <w:tcPr>
        <w:tcBorders>
          <w:top w:val="nil"/>
          <w:left w:val="single" w:sz="18" w:space="0" w:color="FFFFFF"/>
          <w:bottom w:val="nil"/>
          <w:right w:val="nil"/>
          <w:insideH w:val="nil"/>
          <w:insideV w:val="nil"/>
        </w:tcBorders>
        <w:shd w:val="clear" w:color="auto" w:fill="0F4761"/>
      </w:tcPr>
    </w:tblStylePr>
    <w:tblStylePr w:type="band1Vert">
      <w:tblPr/>
      <w:tcPr>
        <w:tcBorders>
          <w:top w:val="nil"/>
          <w:left w:val="nil"/>
          <w:bottom w:val="nil"/>
          <w:right w:val="nil"/>
          <w:insideH w:val="nil"/>
          <w:insideV w:val="nil"/>
        </w:tcBorders>
        <w:shd w:val="clear" w:color="auto" w:fill="0F4761"/>
      </w:tcPr>
    </w:tblStylePr>
    <w:tblStylePr w:type="band1Horz">
      <w:tblPr/>
      <w:tcPr>
        <w:tcBorders>
          <w:top w:val="nil"/>
          <w:left w:val="nil"/>
          <w:bottom w:val="nil"/>
          <w:right w:val="nil"/>
          <w:insideH w:val="nil"/>
          <w:insideV w:val="nil"/>
        </w:tcBorders>
        <w:shd w:val="clear" w:color="auto" w:fill="0F4761"/>
      </w:tcPr>
    </w:tblStylePr>
  </w:style>
  <w:style w:type="table" w:customStyle="1" w:styleId="DarkList-Accent24">
    <w:name w:val="Dark List - Accent 24"/>
    <w:basedOn w:val="TableNormal"/>
    <w:next w:val="DarkList-Accent2"/>
    <w:uiPriority w:val="70"/>
    <w:semiHidden/>
    <w:unhideWhenUsed/>
    <w:rsid w:val="00220DDA"/>
    <w:rPr>
      <w:rFonts w:ascii="Aptos" w:eastAsia="Aptos" w:hAnsi="Aptos"/>
      <w:color w:val="FFFFFF"/>
      <w:kern w:val="2"/>
      <w:sz w:val="24"/>
      <w:szCs w:val="24"/>
      <w:lang w:val="en-GB" w:eastAsia="en-US"/>
      <w14:ligatures w14:val="standardContextual"/>
    </w:rPr>
    <w:tblPr>
      <w:tblStyleRowBandSize w:val="1"/>
      <w:tblStyleColBandSize w:val="1"/>
    </w:tblPr>
    <w:tcPr>
      <w:shd w:val="clear" w:color="auto" w:fill="E97132"/>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7F340D"/>
      </w:tcPr>
    </w:tblStylePr>
    <w:tblStylePr w:type="firstCol">
      <w:tblPr/>
      <w:tcPr>
        <w:tcBorders>
          <w:top w:val="nil"/>
          <w:left w:val="nil"/>
          <w:bottom w:val="nil"/>
          <w:right w:val="single" w:sz="18" w:space="0" w:color="FFFFFF"/>
          <w:insideH w:val="nil"/>
          <w:insideV w:val="nil"/>
        </w:tcBorders>
        <w:shd w:val="clear" w:color="auto" w:fill="BF4E14"/>
      </w:tcPr>
    </w:tblStylePr>
    <w:tblStylePr w:type="lastCol">
      <w:tblPr/>
      <w:tcPr>
        <w:tcBorders>
          <w:top w:val="nil"/>
          <w:left w:val="single" w:sz="18" w:space="0" w:color="FFFFFF"/>
          <w:bottom w:val="nil"/>
          <w:right w:val="nil"/>
          <w:insideH w:val="nil"/>
          <w:insideV w:val="nil"/>
        </w:tcBorders>
        <w:shd w:val="clear" w:color="auto" w:fill="BF4E14"/>
      </w:tcPr>
    </w:tblStylePr>
    <w:tblStylePr w:type="band1Vert">
      <w:tblPr/>
      <w:tcPr>
        <w:tcBorders>
          <w:top w:val="nil"/>
          <w:left w:val="nil"/>
          <w:bottom w:val="nil"/>
          <w:right w:val="nil"/>
          <w:insideH w:val="nil"/>
          <w:insideV w:val="nil"/>
        </w:tcBorders>
        <w:shd w:val="clear" w:color="auto" w:fill="BF4E14"/>
      </w:tcPr>
    </w:tblStylePr>
    <w:tblStylePr w:type="band1Horz">
      <w:tblPr/>
      <w:tcPr>
        <w:tcBorders>
          <w:top w:val="nil"/>
          <w:left w:val="nil"/>
          <w:bottom w:val="nil"/>
          <w:right w:val="nil"/>
          <w:insideH w:val="nil"/>
          <w:insideV w:val="nil"/>
        </w:tcBorders>
        <w:shd w:val="clear" w:color="auto" w:fill="BF4E14"/>
      </w:tcPr>
    </w:tblStylePr>
  </w:style>
  <w:style w:type="table" w:customStyle="1" w:styleId="DarkList-Accent34">
    <w:name w:val="Dark List - Accent 34"/>
    <w:basedOn w:val="TableNormal"/>
    <w:next w:val="DarkList-Accent3"/>
    <w:uiPriority w:val="70"/>
    <w:semiHidden/>
    <w:unhideWhenUsed/>
    <w:rsid w:val="00220DDA"/>
    <w:rPr>
      <w:rFonts w:ascii="Aptos" w:eastAsia="Aptos" w:hAnsi="Aptos"/>
      <w:color w:val="FFFFFF"/>
      <w:kern w:val="2"/>
      <w:sz w:val="24"/>
      <w:szCs w:val="24"/>
      <w:lang w:val="en-GB" w:eastAsia="en-US"/>
      <w14:ligatures w14:val="standardContextual"/>
    </w:rPr>
    <w:tblPr>
      <w:tblStyleRowBandSize w:val="1"/>
      <w:tblStyleColBandSize w:val="1"/>
    </w:tblPr>
    <w:tcPr>
      <w:shd w:val="clear" w:color="auto" w:fill="196B24"/>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0C3511"/>
      </w:tcPr>
    </w:tblStylePr>
    <w:tblStylePr w:type="firstCol">
      <w:tblPr/>
      <w:tcPr>
        <w:tcBorders>
          <w:top w:val="nil"/>
          <w:left w:val="nil"/>
          <w:bottom w:val="nil"/>
          <w:right w:val="single" w:sz="18" w:space="0" w:color="FFFFFF"/>
          <w:insideH w:val="nil"/>
          <w:insideV w:val="nil"/>
        </w:tcBorders>
        <w:shd w:val="clear" w:color="auto" w:fill="124F1A"/>
      </w:tcPr>
    </w:tblStylePr>
    <w:tblStylePr w:type="lastCol">
      <w:tblPr/>
      <w:tcPr>
        <w:tcBorders>
          <w:top w:val="nil"/>
          <w:left w:val="single" w:sz="18" w:space="0" w:color="FFFFFF"/>
          <w:bottom w:val="nil"/>
          <w:right w:val="nil"/>
          <w:insideH w:val="nil"/>
          <w:insideV w:val="nil"/>
        </w:tcBorders>
        <w:shd w:val="clear" w:color="auto" w:fill="124F1A"/>
      </w:tcPr>
    </w:tblStylePr>
    <w:tblStylePr w:type="band1Vert">
      <w:tblPr/>
      <w:tcPr>
        <w:tcBorders>
          <w:top w:val="nil"/>
          <w:left w:val="nil"/>
          <w:bottom w:val="nil"/>
          <w:right w:val="nil"/>
          <w:insideH w:val="nil"/>
          <w:insideV w:val="nil"/>
        </w:tcBorders>
        <w:shd w:val="clear" w:color="auto" w:fill="124F1A"/>
      </w:tcPr>
    </w:tblStylePr>
    <w:tblStylePr w:type="band1Horz">
      <w:tblPr/>
      <w:tcPr>
        <w:tcBorders>
          <w:top w:val="nil"/>
          <w:left w:val="nil"/>
          <w:bottom w:val="nil"/>
          <w:right w:val="nil"/>
          <w:insideH w:val="nil"/>
          <w:insideV w:val="nil"/>
        </w:tcBorders>
        <w:shd w:val="clear" w:color="auto" w:fill="124F1A"/>
      </w:tcPr>
    </w:tblStylePr>
  </w:style>
  <w:style w:type="table" w:customStyle="1" w:styleId="DarkList-Accent44">
    <w:name w:val="Dark List - Accent 44"/>
    <w:basedOn w:val="TableNormal"/>
    <w:next w:val="DarkList-Accent4"/>
    <w:uiPriority w:val="70"/>
    <w:semiHidden/>
    <w:unhideWhenUsed/>
    <w:rsid w:val="00220DDA"/>
    <w:rPr>
      <w:rFonts w:ascii="Aptos" w:eastAsia="Aptos" w:hAnsi="Aptos"/>
      <w:color w:val="FFFFFF"/>
      <w:kern w:val="2"/>
      <w:sz w:val="24"/>
      <w:szCs w:val="24"/>
      <w:lang w:val="en-GB" w:eastAsia="en-US"/>
      <w14:ligatures w14:val="standardContextual"/>
    </w:rPr>
    <w:tblPr>
      <w:tblStyleRowBandSize w:val="1"/>
      <w:tblStyleColBandSize w:val="1"/>
    </w:tblPr>
    <w:tcPr>
      <w:shd w:val="clear" w:color="auto" w:fill="0F9ED5"/>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074E69"/>
      </w:tcPr>
    </w:tblStylePr>
    <w:tblStylePr w:type="firstCol">
      <w:tblPr/>
      <w:tcPr>
        <w:tcBorders>
          <w:top w:val="nil"/>
          <w:left w:val="nil"/>
          <w:bottom w:val="nil"/>
          <w:right w:val="single" w:sz="18" w:space="0" w:color="FFFFFF"/>
          <w:insideH w:val="nil"/>
          <w:insideV w:val="nil"/>
        </w:tcBorders>
        <w:shd w:val="clear" w:color="auto" w:fill="0B769F"/>
      </w:tcPr>
    </w:tblStylePr>
    <w:tblStylePr w:type="lastCol">
      <w:tblPr/>
      <w:tcPr>
        <w:tcBorders>
          <w:top w:val="nil"/>
          <w:left w:val="single" w:sz="18" w:space="0" w:color="FFFFFF"/>
          <w:bottom w:val="nil"/>
          <w:right w:val="nil"/>
          <w:insideH w:val="nil"/>
          <w:insideV w:val="nil"/>
        </w:tcBorders>
        <w:shd w:val="clear" w:color="auto" w:fill="0B769F"/>
      </w:tcPr>
    </w:tblStylePr>
    <w:tblStylePr w:type="band1Vert">
      <w:tblPr/>
      <w:tcPr>
        <w:tcBorders>
          <w:top w:val="nil"/>
          <w:left w:val="nil"/>
          <w:bottom w:val="nil"/>
          <w:right w:val="nil"/>
          <w:insideH w:val="nil"/>
          <w:insideV w:val="nil"/>
        </w:tcBorders>
        <w:shd w:val="clear" w:color="auto" w:fill="0B769F"/>
      </w:tcPr>
    </w:tblStylePr>
    <w:tblStylePr w:type="band1Horz">
      <w:tblPr/>
      <w:tcPr>
        <w:tcBorders>
          <w:top w:val="nil"/>
          <w:left w:val="nil"/>
          <w:bottom w:val="nil"/>
          <w:right w:val="nil"/>
          <w:insideH w:val="nil"/>
          <w:insideV w:val="nil"/>
        </w:tcBorders>
        <w:shd w:val="clear" w:color="auto" w:fill="0B769F"/>
      </w:tcPr>
    </w:tblStylePr>
  </w:style>
  <w:style w:type="table" w:customStyle="1" w:styleId="DarkList-Accent54">
    <w:name w:val="Dark List - Accent 54"/>
    <w:basedOn w:val="TableNormal"/>
    <w:next w:val="DarkList-Accent5"/>
    <w:uiPriority w:val="70"/>
    <w:semiHidden/>
    <w:unhideWhenUsed/>
    <w:rsid w:val="00220DDA"/>
    <w:rPr>
      <w:rFonts w:ascii="Aptos" w:eastAsia="Aptos" w:hAnsi="Aptos"/>
      <w:color w:val="FFFFFF"/>
      <w:kern w:val="2"/>
      <w:sz w:val="24"/>
      <w:szCs w:val="24"/>
      <w:lang w:val="en-GB" w:eastAsia="en-US"/>
      <w14:ligatures w14:val="standardContextual"/>
    </w:rPr>
    <w:tblPr>
      <w:tblStyleRowBandSize w:val="1"/>
      <w:tblStyleColBandSize w:val="1"/>
    </w:tblPr>
    <w:tcPr>
      <w:shd w:val="clear" w:color="auto" w:fill="A02B93"/>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4F1548"/>
      </w:tcPr>
    </w:tblStylePr>
    <w:tblStylePr w:type="firstCol">
      <w:tblPr/>
      <w:tcPr>
        <w:tcBorders>
          <w:top w:val="nil"/>
          <w:left w:val="nil"/>
          <w:bottom w:val="nil"/>
          <w:right w:val="single" w:sz="18" w:space="0" w:color="FFFFFF"/>
          <w:insideH w:val="nil"/>
          <w:insideV w:val="nil"/>
        </w:tcBorders>
        <w:shd w:val="clear" w:color="auto" w:fill="77206D"/>
      </w:tcPr>
    </w:tblStylePr>
    <w:tblStylePr w:type="lastCol">
      <w:tblPr/>
      <w:tcPr>
        <w:tcBorders>
          <w:top w:val="nil"/>
          <w:left w:val="single" w:sz="18" w:space="0" w:color="FFFFFF"/>
          <w:bottom w:val="nil"/>
          <w:right w:val="nil"/>
          <w:insideH w:val="nil"/>
          <w:insideV w:val="nil"/>
        </w:tcBorders>
        <w:shd w:val="clear" w:color="auto" w:fill="77206D"/>
      </w:tcPr>
    </w:tblStylePr>
    <w:tblStylePr w:type="band1Vert">
      <w:tblPr/>
      <w:tcPr>
        <w:tcBorders>
          <w:top w:val="nil"/>
          <w:left w:val="nil"/>
          <w:bottom w:val="nil"/>
          <w:right w:val="nil"/>
          <w:insideH w:val="nil"/>
          <w:insideV w:val="nil"/>
        </w:tcBorders>
        <w:shd w:val="clear" w:color="auto" w:fill="77206D"/>
      </w:tcPr>
    </w:tblStylePr>
    <w:tblStylePr w:type="band1Horz">
      <w:tblPr/>
      <w:tcPr>
        <w:tcBorders>
          <w:top w:val="nil"/>
          <w:left w:val="nil"/>
          <w:bottom w:val="nil"/>
          <w:right w:val="nil"/>
          <w:insideH w:val="nil"/>
          <w:insideV w:val="nil"/>
        </w:tcBorders>
        <w:shd w:val="clear" w:color="auto" w:fill="77206D"/>
      </w:tcPr>
    </w:tblStylePr>
  </w:style>
  <w:style w:type="table" w:customStyle="1" w:styleId="DarkList-Accent64">
    <w:name w:val="Dark List - Accent 64"/>
    <w:basedOn w:val="TableNormal"/>
    <w:next w:val="DarkList-Accent6"/>
    <w:uiPriority w:val="70"/>
    <w:semiHidden/>
    <w:unhideWhenUsed/>
    <w:rsid w:val="00220DDA"/>
    <w:rPr>
      <w:rFonts w:ascii="Aptos" w:eastAsia="Aptos" w:hAnsi="Aptos"/>
      <w:color w:val="FFFFFF"/>
      <w:kern w:val="2"/>
      <w:sz w:val="24"/>
      <w:szCs w:val="24"/>
      <w:lang w:val="en-GB" w:eastAsia="en-US"/>
      <w14:ligatures w14:val="standardContextual"/>
    </w:rPr>
    <w:tblPr>
      <w:tblStyleRowBandSize w:val="1"/>
      <w:tblStyleColBandSize w:val="1"/>
    </w:tblPr>
    <w:tcPr>
      <w:shd w:val="clear" w:color="auto" w:fill="4EA72E"/>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265317"/>
      </w:tcPr>
    </w:tblStylePr>
    <w:tblStylePr w:type="firstCol">
      <w:tblPr/>
      <w:tcPr>
        <w:tcBorders>
          <w:top w:val="nil"/>
          <w:left w:val="nil"/>
          <w:bottom w:val="nil"/>
          <w:right w:val="single" w:sz="18" w:space="0" w:color="FFFFFF"/>
          <w:insideH w:val="nil"/>
          <w:insideV w:val="nil"/>
        </w:tcBorders>
        <w:shd w:val="clear" w:color="auto" w:fill="3A7C22"/>
      </w:tcPr>
    </w:tblStylePr>
    <w:tblStylePr w:type="lastCol">
      <w:tblPr/>
      <w:tcPr>
        <w:tcBorders>
          <w:top w:val="nil"/>
          <w:left w:val="single" w:sz="18" w:space="0" w:color="FFFFFF"/>
          <w:bottom w:val="nil"/>
          <w:right w:val="nil"/>
          <w:insideH w:val="nil"/>
          <w:insideV w:val="nil"/>
        </w:tcBorders>
        <w:shd w:val="clear" w:color="auto" w:fill="3A7C22"/>
      </w:tcPr>
    </w:tblStylePr>
    <w:tblStylePr w:type="band1Vert">
      <w:tblPr/>
      <w:tcPr>
        <w:tcBorders>
          <w:top w:val="nil"/>
          <w:left w:val="nil"/>
          <w:bottom w:val="nil"/>
          <w:right w:val="nil"/>
          <w:insideH w:val="nil"/>
          <w:insideV w:val="nil"/>
        </w:tcBorders>
        <w:shd w:val="clear" w:color="auto" w:fill="3A7C22"/>
      </w:tcPr>
    </w:tblStylePr>
    <w:tblStylePr w:type="band1Horz">
      <w:tblPr/>
      <w:tcPr>
        <w:tcBorders>
          <w:top w:val="nil"/>
          <w:left w:val="nil"/>
          <w:bottom w:val="nil"/>
          <w:right w:val="nil"/>
          <w:insideH w:val="nil"/>
          <w:insideV w:val="nil"/>
        </w:tcBorders>
        <w:shd w:val="clear" w:color="auto" w:fill="3A7C22"/>
      </w:tcPr>
    </w:tblStylePr>
  </w:style>
  <w:style w:type="table" w:customStyle="1" w:styleId="ColorfulShading4">
    <w:name w:val="Colorful Shading4"/>
    <w:basedOn w:val="TableNormal"/>
    <w:next w:val="ColorfulShading"/>
    <w:uiPriority w:val="71"/>
    <w:semiHidden/>
    <w:unhideWhenUsed/>
    <w:rsid w:val="00220DDA"/>
    <w:rPr>
      <w:rFonts w:ascii="Aptos" w:eastAsia="Aptos" w:hAnsi="Aptos"/>
      <w:color w:val="000000"/>
      <w:kern w:val="2"/>
      <w:sz w:val="24"/>
      <w:szCs w:val="24"/>
      <w:lang w:val="en-GB" w:eastAsia="en-US"/>
      <w14:ligatures w14:val="standardContextual"/>
    </w:rPr>
    <w:tblPr>
      <w:tblStyleRowBandSize w:val="1"/>
      <w:tblStyleColBandSize w:val="1"/>
      <w:tblBorders>
        <w:top w:val="single" w:sz="24" w:space="0" w:color="E97132"/>
        <w:left w:val="single" w:sz="4" w:space="0" w:color="000000"/>
        <w:bottom w:val="single" w:sz="4" w:space="0" w:color="000000"/>
        <w:right w:val="single" w:sz="4" w:space="0" w:color="000000"/>
        <w:insideH w:val="single" w:sz="4" w:space="0" w:color="FFFFFF"/>
        <w:insideV w:val="single" w:sz="4" w:space="0" w:color="FFFFFF"/>
      </w:tblBorders>
    </w:tblPr>
    <w:tcPr>
      <w:shd w:val="clear" w:color="auto" w:fill="E6E6E6"/>
    </w:tcPr>
    <w:tblStylePr w:type="firstRow">
      <w:rPr>
        <w:b/>
        <w:bCs/>
      </w:rPr>
      <w:tblPr/>
      <w:tcPr>
        <w:tcBorders>
          <w:top w:val="nil"/>
          <w:left w:val="nil"/>
          <w:bottom w:val="single" w:sz="24" w:space="0" w:color="E97132"/>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000000"/>
      </w:tcPr>
    </w:tblStylePr>
    <w:tblStylePr w:type="firstCol">
      <w:rPr>
        <w:color w:val="FFFFFF"/>
      </w:rPr>
      <w:tblPr/>
      <w:tcPr>
        <w:tcBorders>
          <w:top w:val="nil"/>
          <w:left w:val="nil"/>
          <w:bottom w:val="nil"/>
          <w:right w:val="nil"/>
          <w:insideH w:val="single" w:sz="4" w:space="0" w:color="000000"/>
          <w:insideV w:val="nil"/>
        </w:tcBorders>
        <w:shd w:val="clear" w:color="auto" w:fill="000000"/>
      </w:tcPr>
    </w:tblStylePr>
    <w:tblStylePr w:type="lastCol">
      <w:rPr>
        <w:color w:val="FFFFFF"/>
      </w:rPr>
      <w:tblPr/>
      <w:tcPr>
        <w:tcBorders>
          <w:top w:val="nil"/>
          <w:left w:val="nil"/>
          <w:bottom w:val="nil"/>
          <w:right w:val="nil"/>
          <w:insideH w:val="nil"/>
          <w:insideV w:val="nil"/>
        </w:tcBorders>
        <w:shd w:val="clear" w:color="auto" w:fill="000000"/>
      </w:tcPr>
    </w:tblStylePr>
    <w:tblStylePr w:type="band1Vert">
      <w:tblPr/>
      <w:tcPr>
        <w:shd w:val="clear" w:color="auto" w:fill="999999"/>
      </w:tcPr>
    </w:tblStylePr>
    <w:tblStylePr w:type="band1Horz">
      <w:tblPr/>
      <w:tcPr>
        <w:shd w:val="clear" w:color="auto" w:fill="808080"/>
      </w:tcPr>
    </w:tblStylePr>
    <w:tblStylePr w:type="neCell">
      <w:rPr>
        <w:color w:val="000000"/>
      </w:rPr>
    </w:tblStylePr>
    <w:tblStylePr w:type="nwCell">
      <w:rPr>
        <w:color w:val="000000"/>
      </w:rPr>
    </w:tblStylePr>
  </w:style>
  <w:style w:type="table" w:customStyle="1" w:styleId="ColorfulShading-Accent15">
    <w:name w:val="Colorful Shading - Accent 15"/>
    <w:basedOn w:val="TableNormal"/>
    <w:next w:val="ColorfulShading-Accent1"/>
    <w:uiPriority w:val="71"/>
    <w:semiHidden/>
    <w:unhideWhenUsed/>
    <w:rsid w:val="00220DDA"/>
    <w:rPr>
      <w:rFonts w:ascii="Aptos" w:eastAsia="Aptos" w:hAnsi="Aptos"/>
      <w:color w:val="000000"/>
      <w:kern w:val="2"/>
      <w:sz w:val="24"/>
      <w:szCs w:val="24"/>
      <w:lang w:val="en-GB" w:eastAsia="en-US"/>
      <w14:ligatures w14:val="standardContextual"/>
    </w:rPr>
    <w:tblPr>
      <w:tblStyleRowBandSize w:val="1"/>
      <w:tblStyleColBandSize w:val="1"/>
      <w:tblBorders>
        <w:top w:val="single" w:sz="24" w:space="0" w:color="E97132"/>
        <w:left w:val="single" w:sz="4" w:space="0" w:color="156082"/>
        <w:bottom w:val="single" w:sz="4" w:space="0" w:color="156082"/>
        <w:right w:val="single" w:sz="4" w:space="0" w:color="156082"/>
        <w:insideH w:val="single" w:sz="4" w:space="0" w:color="FFFFFF"/>
        <w:insideV w:val="single" w:sz="4" w:space="0" w:color="FFFFFF"/>
      </w:tblBorders>
    </w:tblPr>
    <w:tcPr>
      <w:shd w:val="clear" w:color="auto" w:fill="E0F2FA"/>
    </w:tcPr>
    <w:tblStylePr w:type="firstRow">
      <w:rPr>
        <w:b/>
        <w:bCs/>
      </w:rPr>
      <w:tblPr/>
      <w:tcPr>
        <w:tcBorders>
          <w:top w:val="nil"/>
          <w:left w:val="nil"/>
          <w:bottom w:val="single" w:sz="24" w:space="0" w:color="E97132"/>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0C394D"/>
      </w:tcPr>
    </w:tblStylePr>
    <w:tblStylePr w:type="firstCol">
      <w:rPr>
        <w:color w:val="FFFFFF"/>
      </w:rPr>
      <w:tblPr/>
      <w:tcPr>
        <w:tcBorders>
          <w:top w:val="nil"/>
          <w:left w:val="nil"/>
          <w:bottom w:val="nil"/>
          <w:right w:val="nil"/>
          <w:insideH w:val="single" w:sz="4" w:space="0" w:color="0C394D"/>
          <w:insideV w:val="nil"/>
        </w:tcBorders>
        <w:shd w:val="clear" w:color="auto" w:fill="0C394D"/>
      </w:tcPr>
    </w:tblStylePr>
    <w:tblStylePr w:type="lastCol">
      <w:rPr>
        <w:color w:val="FFFFFF"/>
      </w:rPr>
      <w:tblPr/>
      <w:tcPr>
        <w:tcBorders>
          <w:top w:val="nil"/>
          <w:left w:val="nil"/>
          <w:bottom w:val="nil"/>
          <w:right w:val="nil"/>
          <w:insideH w:val="nil"/>
          <w:insideV w:val="nil"/>
        </w:tcBorders>
        <w:shd w:val="clear" w:color="auto" w:fill="0C394D"/>
      </w:tcPr>
    </w:tblStylePr>
    <w:tblStylePr w:type="band1Vert">
      <w:tblPr/>
      <w:tcPr>
        <w:shd w:val="clear" w:color="auto" w:fill="83CAEB"/>
      </w:tcPr>
    </w:tblStylePr>
    <w:tblStylePr w:type="band1Horz">
      <w:tblPr/>
      <w:tcPr>
        <w:shd w:val="clear" w:color="auto" w:fill="64BDE6"/>
      </w:tcPr>
    </w:tblStylePr>
    <w:tblStylePr w:type="neCell">
      <w:rPr>
        <w:color w:val="000000"/>
      </w:rPr>
    </w:tblStylePr>
    <w:tblStylePr w:type="nwCell">
      <w:rPr>
        <w:color w:val="000000"/>
      </w:rPr>
    </w:tblStylePr>
  </w:style>
  <w:style w:type="table" w:customStyle="1" w:styleId="ColorfulShading-Accent24">
    <w:name w:val="Colorful Shading - Accent 24"/>
    <w:basedOn w:val="TableNormal"/>
    <w:next w:val="ColorfulShading-Accent2"/>
    <w:uiPriority w:val="71"/>
    <w:semiHidden/>
    <w:unhideWhenUsed/>
    <w:rsid w:val="00220DDA"/>
    <w:rPr>
      <w:rFonts w:ascii="Aptos" w:eastAsia="Aptos" w:hAnsi="Aptos"/>
      <w:color w:val="000000"/>
      <w:kern w:val="2"/>
      <w:sz w:val="24"/>
      <w:szCs w:val="24"/>
      <w:lang w:val="en-GB" w:eastAsia="en-US"/>
      <w14:ligatures w14:val="standardContextual"/>
    </w:rPr>
    <w:tblPr>
      <w:tblStyleRowBandSize w:val="1"/>
      <w:tblStyleColBandSize w:val="1"/>
      <w:tblBorders>
        <w:top w:val="single" w:sz="24" w:space="0" w:color="E97132"/>
        <w:left w:val="single" w:sz="4" w:space="0" w:color="E97132"/>
        <w:bottom w:val="single" w:sz="4" w:space="0" w:color="E97132"/>
        <w:right w:val="single" w:sz="4" w:space="0" w:color="E97132"/>
        <w:insideH w:val="single" w:sz="4" w:space="0" w:color="FFFFFF"/>
        <w:insideV w:val="single" w:sz="4" w:space="0" w:color="FFFFFF"/>
      </w:tblBorders>
    </w:tblPr>
    <w:tcPr>
      <w:shd w:val="clear" w:color="auto" w:fill="FCF0EA"/>
    </w:tcPr>
    <w:tblStylePr w:type="firstRow">
      <w:rPr>
        <w:b/>
        <w:bCs/>
      </w:rPr>
      <w:tblPr/>
      <w:tcPr>
        <w:tcBorders>
          <w:top w:val="nil"/>
          <w:left w:val="nil"/>
          <w:bottom w:val="single" w:sz="24" w:space="0" w:color="E97132"/>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993F10"/>
      </w:tcPr>
    </w:tblStylePr>
    <w:tblStylePr w:type="firstCol">
      <w:rPr>
        <w:color w:val="FFFFFF"/>
      </w:rPr>
      <w:tblPr/>
      <w:tcPr>
        <w:tcBorders>
          <w:top w:val="nil"/>
          <w:left w:val="nil"/>
          <w:bottom w:val="nil"/>
          <w:right w:val="nil"/>
          <w:insideH w:val="single" w:sz="4" w:space="0" w:color="993F10"/>
          <w:insideV w:val="nil"/>
        </w:tcBorders>
        <w:shd w:val="clear" w:color="auto" w:fill="993F10"/>
      </w:tcPr>
    </w:tblStylePr>
    <w:tblStylePr w:type="lastCol">
      <w:rPr>
        <w:color w:val="FFFFFF"/>
      </w:rPr>
      <w:tblPr/>
      <w:tcPr>
        <w:tcBorders>
          <w:top w:val="nil"/>
          <w:left w:val="nil"/>
          <w:bottom w:val="nil"/>
          <w:right w:val="nil"/>
          <w:insideH w:val="nil"/>
          <w:insideV w:val="nil"/>
        </w:tcBorders>
        <w:shd w:val="clear" w:color="auto" w:fill="993F10"/>
      </w:tcPr>
    </w:tblStylePr>
    <w:tblStylePr w:type="band1Vert">
      <w:tblPr/>
      <w:tcPr>
        <w:shd w:val="clear" w:color="auto" w:fill="F6C5AC"/>
      </w:tcPr>
    </w:tblStylePr>
    <w:tblStylePr w:type="band1Horz">
      <w:tblPr/>
      <w:tcPr>
        <w:shd w:val="clear" w:color="auto" w:fill="F4B798"/>
      </w:tcPr>
    </w:tblStylePr>
    <w:tblStylePr w:type="neCell">
      <w:rPr>
        <w:color w:val="000000"/>
      </w:rPr>
    </w:tblStylePr>
    <w:tblStylePr w:type="nwCell">
      <w:rPr>
        <w:color w:val="000000"/>
      </w:rPr>
    </w:tblStylePr>
  </w:style>
  <w:style w:type="table" w:customStyle="1" w:styleId="ColorfulShading-Accent34">
    <w:name w:val="Colorful Shading - Accent 34"/>
    <w:basedOn w:val="TableNormal"/>
    <w:next w:val="ColorfulShading-Accent3"/>
    <w:uiPriority w:val="71"/>
    <w:semiHidden/>
    <w:unhideWhenUsed/>
    <w:rsid w:val="00220DDA"/>
    <w:rPr>
      <w:rFonts w:ascii="Aptos" w:eastAsia="Aptos" w:hAnsi="Aptos"/>
      <w:color w:val="000000"/>
      <w:kern w:val="2"/>
      <w:sz w:val="24"/>
      <w:szCs w:val="24"/>
      <w:lang w:val="en-GB" w:eastAsia="en-US"/>
      <w14:ligatures w14:val="standardContextual"/>
    </w:rPr>
    <w:tblPr>
      <w:tblStyleRowBandSize w:val="1"/>
      <w:tblStyleColBandSize w:val="1"/>
      <w:tblBorders>
        <w:top w:val="single" w:sz="24" w:space="0" w:color="0F9ED5"/>
        <w:left w:val="single" w:sz="4" w:space="0" w:color="196B24"/>
        <w:bottom w:val="single" w:sz="4" w:space="0" w:color="196B24"/>
        <w:right w:val="single" w:sz="4" w:space="0" w:color="196B24"/>
        <w:insideH w:val="single" w:sz="4" w:space="0" w:color="FFFFFF"/>
        <w:insideV w:val="single" w:sz="4" w:space="0" w:color="FFFFFF"/>
      </w:tblBorders>
    </w:tblPr>
    <w:tcPr>
      <w:shd w:val="clear" w:color="auto" w:fill="E0F8E3"/>
    </w:tcPr>
    <w:tblStylePr w:type="firstRow">
      <w:rPr>
        <w:b/>
        <w:bCs/>
      </w:rPr>
      <w:tblPr/>
      <w:tcPr>
        <w:tcBorders>
          <w:top w:val="nil"/>
          <w:left w:val="nil"/>
          <w:bottom w:val="single" w:sz="24" w:space="0" w:color="0F9ED5"/>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0F4015"/>
      </w:tcPr>
    </w:tblStylePr>
    <w:tblStylePr w:type="firstCol">
      <w:rPr>
        <w:color w:val="FFFFFF"/>
      </w:rPr>
      <w:tblPr/>
      <w:tcPr>
        <w:tcBorders>
          <w:top w:val="nil"/>
          <w:left w:val="nil"/>
          <w:bottom w:val="nil"/>
          <w:right w:val="nil"/>
          <w:insideH w:val="single" w:sz="4" w:space="0" w:color="0F4015"/>
          <w:insideV w:val="nil"/>
        </w:tcBorders>
        <w:shd w:val="clear" w:color="auto" w:fill="0F4015"/>
      </w:tcPr>
    </w:tblStylePr>
    <w:tblStylePr w:type="lastCol">
      <w:rPr>
        <w:color w:val="FFFFFF"/>
      </w:rPr>
      <w:tblPr/>
      <w:tcPr>
        <w:tcBorders>
          <w:top w:val="nil"/>
          <w:left w:val="nil"/>
          <w:bottom w:val="nil"/>
          <w:right w:val="nil"/>
          <w:insideH w:val="nil"/>
          <w:insideV w:val="nil"/>
        </w:tcBorders>
        <w:shd w:val="clear" w:color="auto" w:fill="0F4015"/>
      </w:tcPr>
    </w:tblStylePr>
    <w:tblStylePr w:type="band1Vert">
      <w:tblPr/>
      <w:tcPr>
        <w:shd w:val="clear" w:color="auto" w:fill="84E290"/>
      </w:tcPr>
    </w:tblStylePr>
    <w:tblStylePr w:type="band1Horz">
      <w:tblPr/>
      <w:tcPr>
        <w:shd w:val="clear" w:color="auto" w:fill="66DB75"/>
      </w:tcPr>
    </w:tblStylePr>
  </w:style>
  <w:style w:type="table" w:customStyle="1" w:styleId="ColorfulShading-Accent44">
    <w:name w:val="Colorful Shading - Accent 44"/>
    <w:basedOn w:val="TableNormal"/>
    <w:next w:val="ColorfulShading-Accent4"/>
    <w:uiPriority w:val="71"/>
    <w:semiHidden/>
    <w:unhideWhenUsed/>
    <w:rsid w:val="00220DDA"/>
    <w:rPr>
      <w:rFonts w:ascii="Aptos" w:eastAsia="Aptos" w:hAnsi="Aptos"/>
      <w:color w:val="000000"/>
      <w:kern w:val="2"/>
      <w:sz w:val="24"/>
      <w:szCs w:val="24"/>
      <w:lang w:val="en-GB" w:eastAsia="en-US"/>
      <w14:ligatures w14:val="standardContextual"/>
    </w:rPr>
    <w:tblPr>
      <w:tblStyleRowBandSize w:val="1"/>
      <w:tblStyleColBandSize w:val="1"/>
      <w:tblBorders>
        <w:top w:val="single" w:sz="24" w:space="0" w:color="196B24"/>
        <w:left w:val="single" w:sz="4" w:space="0" w:color="0F9ED5"/>
        <w:bottom w:val="single" w:sz="4" w:space="0" w:color="0F9ED5"/>
        <w:right w:val="single" w:sz="4" w:space="0" w:color="0F9ED5"/>
        <w:insideH w:val="single" w:sz="4" w:space="0" w:color="FFFFFF"/>
        <w:insideV w:val="single" w:sz="4" w:space="0" w:color="FFFFFF"/>
      </w:tblBorders>
    </w:tblPr>
    <w:tcPr>
      <w:shd w:val="clear" w:color="auto" w:fill="E5F6FD"/>
    </w:tcPr>
    <w:tblStylePr w:type="firstRow">
      <w:rPr>
        <w:b/>
        <w:bCs/>
      </w:rPr>
      <w:tblPr/>
      <w:tcPr>
        <w:tcBorders>
          <w:top w:val="nil"/>
          <w:left w:val="nil"/>
          <w:bottom w:val="single" w:sz="24" w:space="0" w:color="196B24"/>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095E7F"/>
      </w:tcPr>
    </w:tblStylePr>
    <w:tblStylePr w:type="firstCol">
      <w:rPr>
        <w:color w:val="FFFFFF"/>
      </w:rPr>
      <w:tblPr/>
      <w:tcPr>
        <w:tcBorders>
          <w:top w:val="nil"/>
          <w:left w:val="nil"/>
          <w:bottom w:val="nil"/>
          <w:right w:val="nil"/>
          <w:insideH w:val="single" w:sz="4" w:space="0" w:color="095E7F"/>
          <w:insideV w:val="nil"/>
        </w:tcBorders>
        <w:shd w:val="clear" w:color="auto" w:fill="095E7F"/>
      </w:tcPr>
    </w:tblStylePr>
    <w:tblStylePr w:type="lastCol">
      <w:rPr>
        <w:color w:val="FFFFFF"/>
      </w:rPr>
      <w:tblPr/>
      <w:tcPr>
        <w:tcBorders>
          <w:top w:val="nil"/>
          <w:left w:val="nil"/>
          <w:bottom w:val="nil"/>
          <w:right w:val="nil"/>
          <w:insideH w:val="nil"/>
          <w:insideV w:val="nil"/>
        </w:tcBorders>
        <w:shd w:val="clear" w:color="auto" w:fill="095E7F"/>
      </w:tcPr>
    </w:tblStylePr>
    <w:tblStylePr w:type="band1Vert">
      <w:tblPr/>
      <w:tcPr>
        <w:shd w:val="clear" w:color="auto" w:fill="95DCF7"/>
      </w:tcPr>
    </w:tblStylePr>
    <w:tblStylePr w:type="band1Horz">
      <w:tblPr/>
      <w:tcPr>
        <w:shd w:val="clear" w:color="auto" w:fill="7BD3F5"/>
      </w:tcPr>
    </w:tblStylePr>
    <w:tblStylePr w:type="neCell">
      <w:rPr>
        <w:color w:val="000000"/>
      </w:rPr>
    </w:tblStylePr>
    <w:tblStylePr w:type="nwCell">
      <w:rPr>
        <w:color w:val="000000"/>
      </w:rPr>
    </w:tblStylePr>
  </w:style>
  <w:style w:type="table" w:customStyle="1" w:styleId="ColorfulShading-Accent54">
    <w:name w:val="Colorful Shading - Accent 54"/>
    <w:basedOn w:val="TableNormal"/>
    <w:next w:val="ColorfulShading-Accent5"/>
    <w:uiPriority w:val="71"/>
    <w:semiHidden/>
    <w:unhideWhenUsed/>
    <w:rsid w:val="00220DDA"/>
    <w:rPr>
      <w:rFonts w:ascii="Aptos" w:eastAsia="Aptos" w:hAnsi="Aptos"/>
      <w:color w:val="000000"/>
      <w:kern w:val="2"/>
      <w:sz w:val="24"/>
      <w:szCs w:val="24"/>
      <w:lang w:val="en-GB" w:eastAsia="en-US"/>
      <w14:ligatures w14:val="standardContextual"/>
    </w:rPr>
    <w:tblPr>
      <w:tblStyleRowBandSize w:val="1"/>
      <w:tblStyleColBandSize w:val="1"/>
      <w:tblBorders>
        <w:top w:val="single" w:sz="24" w:space="0" w:color="4EA72E"/>
        <w:left w:val="single" w:sz="4" w:space="0" w:color="A02B93"/>
        <w:bottom w:val="single" w:sz="4" w:space="0" w:color="A02B93"/>
        <w:right w:val="single" w:sz="4" w:space="0" w:color="A02B93"/>
        <w:insideH w:val="single" w:sz="4" w:space="0" w:color="FFFFFF"/>
        <w:insideV w:val="single" w:sz="4" w:space="0" w:color="FFFFFF"/>
      </w:tblBorders>
    </w:tblPr>
    <w:tcPr>
      <w:shd w:val="clear" w:color="auto" w:fill="F8E7F6"/>
    </w:tcPr>
    <w:tblStylePr w:type="firstRow">
      <w:rPr>
        <w:b/>
        <w:bCs/>
      </w:rPr>
      <w:tblPr/>
      <w:tcPr>
        <w:tcBorders>
          <w:top w:val="nil"/>
          <w:left w:val="nil"/>
          <w:bottom w:val="single" w:sz="24" w:space="0" w:color="4EA72E"/>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5F1957"/>
      </w:tcPr>
    </w:tblStylePr>
    <w:tblStylePr w:type="firstCol">
      <w:rPr>
        <w:color w:val="FFFFFF"/>
      </w:rPr>
      <w:tblPr/>
      <w:tcPr>
        <w:tcBorders>
          <w:top w:val="nil"/>
          <w:left w:val="nil"/>
          <w:bottom w:val="nil"/>
          <w:right w:val="nil"/>
          <w:insideH w:val="single" w:sz="4" w:space="0" w:color="5F1957"/>
          <w:insideV w:val="nil"/>
        </w:tcBorders>
        <w:shd w:val="clear" w:color="auto" w:fill="5F1957"/>
      </w:tcPr>
    </w:tblStylePr>
    <w:tblStylePr w:type="lastCol">
      <w:rPr>
        <w:color w:val="FFFFFF"/>
      </w:rPr>
      <w:tblPr/>
      <w:tcPr>
        <w:tcBorders>
          <w:top w:val="nil"/>
          <w:left w:val="nil"/>
          <w:bottom w:val="nil"/>
          <w:right w:val="nil"/>
          <w:insideH w:val="nil"/>
          <w:insideV w:val="nil"/>
        </w:tcBorders>
        <w:shd w:val="clear" w:color="auto" w:fill="5F1957"/>
      </w:tcPr>
    </w:tblStylePr>
    <w:tblStylePr w:type="band1Vert">
      <w:tblPr/>
      <w:tcPr>
        <w:shd w:val="clear" w:color="auto" w:fill="E59EDC"/>
      </w:tcPr>
    </w:tblStylePr>
    <w:tblStylePr w:type="band1Horz">
      <w:tblPr/>
      <w:tcPr>
        <w:shd w:val="clear" w:color="auto" w:fill="DE86D4"/>
      </w:tcPr>
    </w:tblStylePr>
    <w:tblStylePr w:type="neCell">
      <w:rPr>
        <w:color w:val="000000"/>
      </w:rPr>
    </w:tblStylePr>
    <w:tblStylePr w:type="nwCell">
      <w:rPr>
        <w:color w:val="000000"/>
      </w:rPr>
    </w:tblStylePr>
  </w:style>
  <w:style w:type="table" w:customStyle="1" w:styleId="ColorfulShading-Accent64">
    <w:name w:val="Colorful Shading - Accent 64"/>
    <w:basedOn w:val="TableNormal"/>
    <w:next w:val="ColorfulShading-Accent6"/>
    <w:uiPriority w:val="71"/>
    <w:semiHidden/>
    <w:unhideWhenUsed/>
    <w:rsid w:val="00220DDA"/>
    <w:rPr>
      <w:rFonts w:ascii="Aptos" w:eastAsia="Aptos" w:hAnsi="Aptos"/>
      <w:color w:val="000000"/>
      <w:kern w:val="2"/>
      <w:sz w:val="24"/>
      <w:szCs w:val="24"/>
      <w:lang w:val="en-GB" w:eastAsia="en-US"/>
      <w14:ligatures w14:val="standardContextual"/>
    </w:rPr>
    <w:tblPr>
      <w:tblStyleRowBandSize w:val="1"/>
      <w:tblStyleColBandSize w:val="1"/>
      <w:tblBorders>
        <w:top w:val="single" w:sz="24" w:space="0" w:color="A02B93"/>
        <w:left w:val="single" w:sz="4" w:space="0" w:color="4EA72E"/>
        <w:bottom w:val="single" w:sz="4" w:space="0" w:color="4EA72E"/>
        <w:right w:val="single" w:sz="4" w:space="0" w:color="4EA72E"/>
        <w:insideH w:val="single" w:sz="4" w:space="0" w:color="FFFFFF"/>
        <w:insideV w:val="single" w:sz="4" w:space="0" w:color="FFFFFF"/>
      </w:tblBorders>
    </w:tblPr>
    <w:tcPr>
      <w:shd w:val="clear" w:color="auto" w:fill="ECF8E8"/>
    </w:tcPr>
    <w:tblStylePr w:type="firstRow">
      <w:rPr>
        <w:b/>
        <w:bCs/>
      </w:rPr>
      <w:tblPr/>
      <w:tcPr>
        <w:tcBorders>
          <w:top w:val="nil"/>
          <w:left w:val="nil"/>
          <w:bottom w:val="single" w:sz="24" w:space="0" w:color="A02B93"/>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E641B"/>
      </w:tcPr>
    </w:tblStylePr>
    <w:tblStylePr w:type="firstCol">
      <w:rPr>
        <w:color w:val="FFFFFF"/>
      </w:rPr>
      <w:tblPr/>
      <w:tcPr>
        <w:tcBorders>
          <w:top w:val="nil"/>
          <w:left w:val="nil"/>
          <w:bottom w:val="nil"/>
          <w:right w:val="nil"/>
          <w:insideH w:val="single" w:sz="4" w:space="0" w:color="2E641B"/>
          <w:insideV w:val="nil"/>
        </w:tcBorders>
        <w:shd w:val="clear" w:color="auto" w:fill="2E641B"/>
      </w:tcPr>
    </w:tblStylePr>
    <w:tblStylePr w:type="lastCol">
      <w:rPr>
        <w:color w:val="FFFFFF"/>
      </w:rPr>
      <w:tblPr/>
      <w:tcPr>
        <w:tcBorders>
          <w:top w:val="nil"/>
          <w:left w:val="nil"/>
          <w:bottom w:val="nil"/>
          <w:right w:val="nil"/>
          <w:insideH w:val="nil"/>
          <w:insideV w:val="nil"/>
        </w:tcBorders>
        <w:shd w:val="clear" w:color="auto" w:fill="2E641B"/>
      </w:tcPr>
    </w:tblStylePr>
    <w:tblStylePr w:type="band1Vert">
      <w:tblPr/>
      <w:tcPr>
        <w:shd w:val="clear" w:color="auto" w:fill="B3E5A1"/>
      </w:tcPr>
    </w:tblStylePr>
    <w:tblStylePr w:type="band1Horz">
      <w:tblPr/>
      <w:tcPr>
        <w:shd w:val="clear" w:color="auto" w:fill="A0DF8A"/>
      </w:tcPr>
    </w:tblStylePr>
    <w:tblStylePr w:type="neCell">
      <w:rPr>
        <w:color w:val="000000"/>
      </w:rPr>
    </w:tblStylePr>
    <w:tblStylePr w:type="nwCell">
      <w:rPr>
        <w:color w:val="000000"/>
      </w:rPr>
    </w:tblStylePr>
  </w:style>
  <w:style w:type="table" w:customStyle="1" w:styleId="ColorfulList4">
    <w:name w:val="Colorful List4"/>
    <w:basedOn w:val="TableNormal"/>
    <w:next w:val="ColorfulList"/>
    <w:uiPriority w:val="72"/>
    <w:semiHidden/>
    <w:unhideWhenUsed/>
    <w:rsid w:val="00220DDA"/>
    <w:rPr>
      <w:rFonts w:ascii="Aptos" w:eastAsia="Aptos" w:hAnsi="Aptos"/>
      <w:color w:val="000000"/>
      <w:kern w:val="2"/>
      <w:sz w:val="24"/>
      <w:szCs w:val="24"/>
      <w:lang w:val="en-GB" w:eastAsia="en-US"/>
      <w14:ligatures w14:val="standardContextual"/>
    </w:rPr>
    <w:tblPr>
      <w:tblStyleRowBandSize w:val="1"/>
      <w:tblStyleColBandSize w:val="1"/>
    </w:tblPr>
    <w:tcPr>
      <w:shd w:val="clear" w:color="auto" w:fill="E6E6E6"/>
    </w:tcPr>
    <w:tblStylePr w:type="firstRow">
      <w:rPr>
        <w:b/>
        <w:bCs/>
        <w:color w:val="FFFFFF"/>
      </w:rPr>
      <w:tblPr/>
      <w:tcPr>
        <w:tcBorders>
          <w:bottom w:val="single" w:sz="12" w:space="0" w:color="FFFFFF"/>
        </w:tcBorders>
        <w:shd w:val="clear" w:color="auto" w:fill="CC5416"/>
      </w:tcPr>
    </w:tblStylePr>
    <w:tblStylePr w:type="lastRow">
      <w:rPr>
        <w:b/>
        <w:bCs/>
        <w:color w:val="CC5416"/>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cPr>
    </w:tblStylePr>
    <w:tblStylePr w:type="band1Horz">
      <w:tblPr/>
      <w:tcPr>
        <w:shd w:val="clear" w:color="auto" w:fill="CCCCCC"/>
      </w:tcPr>
    </w:tblStylePr>
  </w:style>
  <w:style w:type="table" w:customStyle="1" w:styleId="ColorfulList-Accent14">
    <w:name w:val="Colorful List - Accent 14"/>
    <w:basedOn w:val="TableNormal"/>
    <w:next w:val="ColorfulList-Accent1"/>
    <w:uiPriority w:val="72"/>
    <w:semiHidden/>
    <w:unhideWhenUsed/>
    <w:rsid w:val="00220DDA"/>
    <w:rPr>
      <w:rFonts w:ascii="Aptos" w:eastAsia="Aptos" w:hAnsi="Aptos"/>
      <w:color w:val="000000"/>
      <w:kern w:val="2"/>
      <w:sz w:val="24"/>
      <w:szCs w:val="24"/>
      <w:lang w:val="en-GB" w:eastAsia="en-US"/>
      <w14:ligatures w14:val="standardContextual"/>
    </w:rPr>
    <w:tblPr>
      <w:tblStyleRowBandSize w:val="1"/>
      <w:tblStyleColBandSize w:val="1"/>
    </w:tblPr>
    <w:tcPr>
      <w:shd w:val="clear" w:color="auto" w:fill="E0F2FA"/>
    </w:tcPr>
    <w:tblStylePr w:type="firstRow">
      <w:rPr>
        <w:b/>
        <w:bCs/>
        <w:color w:val="FFFFFF"/>
      </w:rPr>
      <w:tblPr/>
      <w:tcPr>
        <w:tcBorders>
          <w:bottom w:val="single" w:sz="12" w:space="0" w:color="FFFFFF"/>
        </w:tcBorders>
        <w:shd w:val="clear" w:color="auto" w:fill="CC5416"/>
      </w:tcPr>
    </w:tblStylePr>
    <w:tblStylePr w:type="lastRow">
      <w:rPr>
        <w:b/>
        <w:bCs/>
        <w:color w:val="CC5416"/>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2DEF2"/>
      </w:tcPr>
    </w:tblStylePr>
    <w:tblStylePr w:type="band1Horz">
      <w:tblPr/>
      <w:tcPr>
        <w:shd w:val="clear" w:color="auto" w:fill="C1E4F5"/>
      </w:tcPr>
    </w:tblStylePr>
  </w:style>
  <w:style w:type="table" w:customStyle="1" w:styleId="ColorfulList-Accent24">
    <w:name w:val="Colorful List - Accent 24"/>
    <w:basedOn w:val="TableNormal"/>
    <w:next w:val="ColorfulList-Accent2"/>
    <w:uiPriority w:val="72"/>
    <w:semiHidden/>
    <w:unhideWhenUsed/>
    <w:rsid w:val="00220DDA"/>
    <w:rPr>
      <w:rFonts w:ascii="Aptos" w:eastAsia="Aptos" w:hAnsi="Aptos"/>
      <w:color w:val="000000"/>
      <w:kern w:val="2"/>
      <w:sz w:val="24"/>
      <w:szCs w:val="24"/>
      <w:lang w:val="en-GB" w:eastAsia="en-US"/>
      <w14:ligatures w14:val="standardContextual"/>
    </w:rPr>
    <w:tblPr>
      <w:tblStyleRowBandSize w:val="1"/>
      <w:tblStyleColBandSize w:val="1"/>
    </w:tblPr>
    <w:tcPr>
      <w:shd w:val="clear" w:color="auto" w:fill="FCF0EA"/>
    </w:tcPr>
    <w:tblStylePr w:type="firstRow">
      <w:rPr>
        <w:b/>
        <w:bCs/>
        <w:color w:val="FFFFFF"/>
      </w:rPr>
      <w:tblPr/>
      <w:tcPr>
        <w:tcBorders>
          <w:bottom w:val="single" w:sz="12" w:space="0" w:color="FFFFFF"/>
        </w:tcBorders>
        <w:shd w:val="clear" w:color="auto" w:fill="CC5416"/>
      </w:tcPr>
    </w:tblStylePr>
    <w:tblStylePr w:type="lastRow">
      <w:rPr>
        <w:b/>
        <w:bCs/>
        <w:color w:val="CC5416"/>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9DBCC"/>
      </w:tcPr>
    </w:tblStylePr>
    <w:tblStylePr w:type="band1Horz">
      <w:tblPr/>
      <w:tcPr>
        <w:shd w:val="clear" w:color="auto" w:fill="FAE2D5"/>
      </w:tcPr>
    </w:tblStylePr>
  </w:style>
  <w:style w:type="table" w:customStyle="1" w:styleId="ColorfulList-Accent34">
    <w:name w:val="Colorful List - Accent 34"/>
    <w:basedOn w:val="TableNormal"/>
    <w:next w:val="ColorfulList-Accent3"/>
    <w:uiPriority w:val="72"/>
    <w:semiHidden/>
    <w:unhideWhenUsed/>
    <w:rsid w:val="00220DDA"/>
    <w:rPr>
      <w:rFonts w:ascii="Aptos" w:eastAsia="Aptos" w:hAnsi="Aptos"/>
      <w:color w:val="000000"/>
      <w:kern w:val="2"/>
      <w:sz w:val="24"/>
      <w:szCs w:val="24"/>
      <w:lang w:val="en-GB" w:eastAsia="en-US"/>
      <w14:ligatures w14:val="standardContextual"/>
    </w:rPr>
    <w:tblPr>
      <w:tblStyleRowBandSize w:val="1"/>
      <w:tblStyleColBandSize w:val="1"/>
    </w:tblPr>
    <w:tcPr>
      <w:shd w:val="clear" w:color="auto" w:fill="E0F8E3"/>
    </w:tcPr>
    <w:tblStylePr w:type="firstRow">
      <w:rPr>
        <w:b/>
        <w:bCs/>
        <w:color w:val="FFFFFF"/>
      </w:rPr>
      <w:tblPr/>
      <w:tcPr>
        <w:tcBorders>
          <w:bottom w:val="single" w:sz="12" w:space="0" w:color="FFFFFF"/>
        </w:tcBorders>
        <w:shd w:val="clear" w:color="auto" w:fill="0C7EAA"/>
      </w:tcPr>
    </w:tblStylePr>
    <w:tblStylePr w:type="lastRow">
      <w:rPr>
        <w:b/>
        <w:bCs/>
        <w:color w:val="0C7EAA"/>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3EDBA"/>
      </w:tcPr>
    </w:tblStylePr>
    <w:tblStylePr w:type="band1Horz">
      <w:tblPr/>
      <w:tcPr>
        <w:shd w:val="clear" w:color="auto" w:fill="C1F0C7"/>
      </w:tcPr>
    </w:tblStylePr>
  </w:style>
  <w:style w:type="table" w:customStyle="1" w:styleId="ColorfulList-Accent44">
    <w:name w:val="Colorful List - Accent 44"/>
    <w:basedOn w:val="TableNormal"/>
    <w:next w:val="ColorfulList-Accent4"/>
    <w:uiPriority w:val="72"/>
    <w:semiHidden/>
    <w:unhideWhenUsed/>
    <w:rsid w:val="00220DDA"/>
    <w:rPr>
      <w:rFonts w:ascii="Aptos" w:eastAsia="Aptos" w:hAnsi="Aptos"/>
      <w:color w:val="000000"/>
      <w:kern w:val="2"/>
      <w:sz w:val="24"/>
      <w:szCs w:val="24"/>
      <w:lang w:val="en-GB" w:eastAsia="en-US"/>
      <w14:ligatures w14:val="standardContextual"/>
    </w:rPr>
    <w:tblPr>
      <w:tblStyleRowBandSize w:val="1"/>
      <w:tblStyleColBandSize w:val="1"/>
    </w:tblPr>
    <w:tcPr>
      <w:shd w:val="clear" w:color="auto" w:fill="E5F6FD"/>
    </w:tcPr>
    <w:tblStylePr w:type="firstRow">
      <w:rPr>
        <w:b/>
        <w:bCs/>
        <w:color w:val="FFFFFF"/>
      </w:rPr>
      <w:tblPr/>
      <w:tcPr>
        <w:tcBorders>
          <w:bottom w:val="single" w:sz="12" w:space="0" w:color="FFFFFF"/>
        </w:tcBorders>
        <w:shd w:val="clear" w:color="auto" w:fill="14551C"/>
      </w:tcPr>
    </w:tblStylePr>
    <w:tblStylePr w:type="lastRow">
      <w:rPr>
        <w:b/>
        <w:bCs/>
        <w:color w:val="14551C"/>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DE9FA"/>
      </w:tcPr>
    </w:tblStylePr>
    <w:tblStylePr w:type="band1Horz">
      <w:tblPr/>
      <w:tcPr>
        <w:shd w:val="clear" w:color="auto" w:fill="CAEDFB"/>
      </w:tcPr>
    </w:tblStylePr>
  </w:style>
  <w:style w:type="table" w:customStyle="1" w:styleId="ColorfulList-Accent54">
    <w:name w:val="Colorful List - Accent 54"/>
    <w:basedOn w:val="TableNormal"/>
    <w:next w:val="ColorfulList-Accent5"/>
    <w:uiPriority w:val="72"/>
    <w:semiHidden/>
    <w:unhideWhenUsed/>
    <w:rsid w:val="00220DDA"/>
    <w:rPr>
      <w:rFonts w:ascii="Aptos" w:eastAsia="Aptos" w:hAnsi="Aptos"/>
      <w:color w:val="000000"/>
      <w:kern w:val="2"/>
      <w:sz w:val="24"/>
      <w:szCs w:val="24"/>
      <w:lang w:val="en-GB" w:eastAsia="en-US"/>
      <w14:ligatures w14:val="standardContextual"/>
    </w:rPr>
    <w:tblPr>
      <w:tblStyleRowBandSize w:val="1"/>
      <w:tblStyleColBandSize w:val="1"/>
    </w:tblPr>
    <w:tcPr>
      <w:shd w:val="clear" w:color="auto" w:fill="F8E7F6"/>
    </w:tcPr>
    <w:tblStylePr w:type="firstRow">
      <w:rPr>
        <w:b/>
        <w:bCs/>
        <w:color w:val="FFFFFF"/>
      </w:rPr>
      <w:tblPr/>
      <w:tcPr>
        <w:tcBorders>
          <w:bottom w:val="single" w:sz="12" w:space="0" w:color="FFFFFF"/>
        </w:tcBorders>
        <w:shd w:val="clear" w:color="auto" w:fill="3E8524"/>
      </w:tcPr>
    </w:tblStylePr>
    <w:tblStylePr w:type="lastRow">
      <w:rPr>
        <w:b/>
        <w:bCs/>
        <w:color w:val="3E8524"/>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C3E9"/>
      </w:tcPr>
    </w:tblStylePr>
    <w:tblStylePr w:type="band1Horz">
      <w:tblPr/>
      <w:tcPr>
        <w:shd w:val="clear" w:color="auto" w:fill="F2CEED"/>
      </w:tcPr>
    </w:tblStylePr>
  </w:style>
  <w:style w:type="table" w:customStyle="1" w:styleId="ColorfulList-Accent64">
    <w:name w:val="Colorful List - Accent 64"/>
    <w:basedOn w:val="TableNormal"/>
    <w:next w:val="ColorfulList-Accent6"/>
    <w:uiPriority w:val="72"/>
    <w:semiHidden/>
    <w:unhideWhenUsed/>
    <w:rsid w:val="00220DDA"/>
    <w:rPr>
      <w:rFonts w:ascii="Aptos" w:eastAsia="Aptos" w:hAnsi="Aptos"/>
      <w:color w:val="000000"/>
      <w:kern w:val="2"/>
      <w:sz w:val="24"/>
      <w:szCs w:val="24"/>
      <w:lang w:val="en-GB" w:eastAsia="en-US"/>
      <w14:ligatures w14:val="standardContextual"/>
    </w:rPr>
    <w:tblPr>
      <w:tblStyleRowBandSize w:val="1"/>
      <w:tblStyleColBandSize w:val="1"/>
    </w:tblPr>
    <w:tcPr>
      <w:shd w:val="clear" w:color="auto" w:fill="ECF8E8"/>
    </w:tcPr>
    <w:tblStylePr w:type="firstRow">
      <w:rPr>
        <w:b/>
        <w:bCs/>
        <w:color w:val="FFFFFF"/>
      </w:rPr>
      <w:tblPr/>
      <w:tcPr>
        <w:tcBorders>
          <w:bottom w:val="single" w:sz="12" w:space="0" w:color="FFFFFF"/>
        </w:tcBorders>
        <w:shd w:val="clear" w:color="auto" w:fill="7F2275"/>
      </w:tcPr>
    </w:tblStylePr>
    <w:tblStylePr w:type="lastRow">
      <w:rPr>
        <w:b/>
        <w:bCs/>
        <w:color w:val="7F2275"/>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EFC5"/>
      </w:tcPr>
    </w:tblStylePr>
    <w:tblStylePr w:type="band1Horz">
      <w:tblPr/>
      <w:tcPr>
        <w:shd w:val="clear" w:color="auto" w:fill="D9F2D0"/>
      </w:tcPr>
    </w:tblStylePr>
  </w:style>
  <w:style w:type="table" w:customStyle="1" w:styleId="ColorfulGrid4">
    <w:name w:val="Colorful Grid4"/>
    <w:basedOn w:val="TableNormal"/>
    <w:next w:val="ColorfulGrid"/>
    <w:uiPriority w:val="73"/>
    <w:semiHidden/>
    <w:unhideWhenUsed/>
    <w:rsid w:val="00220DDA"/>
    <w:rPr>
      <w:rFonts w:ascii="Aptos" w:eastAsia="Aptos" w:hAnsi="Aptos"/>
      <w:color w:val="000000"/>
      <w:kern w:val="2"/>
      <w:sz w:val="24"/>
      <w:szCs w:val="24"/>
      <w:lang w:val="en-GB" w:eastAsia="en-US"/>
      <w14:ligatures w14:val="standardContextual"/>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customStyle="1" w:styleId="ColorfulGrid-Accent14">
    <w:name w:val="Colorful Grid - Accent 14"/>
    <w:basedOn w:val="TableNormal"/>
    <w:next w:val="ColorfulGrid-Accent1"/>
    <w:uiPriority w:val="73"/>
    <w:semiHidden/>
    <w:unhideWhenUsed/>
    <w:rsid w:val="00220DDA"/>
    <w:rPr>
      <w:rFonts w:ascii="Aptos" w:eastAsia="Aptos" w:hAnsi="Aptos"/>
      <w:color w:val="000000"/>
      <w:kern w:val="2"/>
      <w:sz w:val="24"/>
      <w:szCs w:val="24"/>
      <w:lang w:val="en-GB" w:eastAsia="en-US"/>
      <w14:ligatures w14:val="standardContextual"/>
    </w:rPr>
    <w:tblPr>
      <w:tblStyleRowBandSize w:val="1"/>
      <w:tblStyleColBandSize w:val="1"/>
      <w:tblBorders>
        <w:insideH w:val="single" w:sz="4" w:space="0" w:color="FFFFFF"/>
      </w:tblBorders>
    </w:tblPr>
    <w:tcPr>
      <w:shd w:val="clear" w:color="auto" w:fill="C1E4F5"/>
    </w:tcPr>
    <w:tblStylePr w:type="firstRow">
      <w:rPr>
        <w:b/>
        <w:bCs/>
      </w:rPr>
      <w:tblPr/>
      <w:tcPr>
        <w:shd w:val="clear" w:color="auto" w:fill="83CAEB"/>
      </w:tcPr>
    </w:tblStylePr>
    <w:tblStylePr w:type="lastRow">
      <w:rPr>
        <w:b/>
        <w:bCs/>
        <w:color w:val="000000"/>
      </w:rPr>
      <w:tblPr/>
      <w:tcPr>
        <w:shd w:val="clear" w:color="auto" w:fill="83CAEB"/>
      </w:tcPr>
    </w:tblStylePr>
    <w:tblStylePr w:type="firstCol">
      <w:rPr>
        <w:color w:val="FFFFFF"/>
      </w:rPr>
      <w:tblPr/>
      <w:tcPr>
        <w:shd w:val="clear" w:color="auto" w:fill="0F4761"/>
      </w:tcPr>
    </w:tblStylePr>
    <w:tblStylePr w:type="lastCol">
      <w:rPr>
        <w:color w:val="FFFFFF"/>
      </w:rPr>
      <w:tblPr/>
      <w:tcPr>
        <w:shd w:val="clear" w:color="auto" w:fill="0F4761"/>
      </w:tcPr>
    </w:tblStylePr>
    <w:tblStylePr w:type="band1Vert">
      <w:tblPr/>
      <w:tcPr>
        <w:shd w:val="clear" w:color="auto" w:fill="64BDE6"/>
      </w:tcPr>
    </w:tblStylePr>
    <w:tblStylePr w:type="band1Horz">
      <w:tblPr/>
      <w:tcPr>
        <w:shd w:val="clear" w:color="auto" w:fill="64BDE6"/>
      </w:tcPr>
    </w:tblStylePr>
  </w:style>
  <w:style w:type="table" w:customStyle="1" w:styleId="ColorfulGrid-Accent24">
    <w:name w:val="Colorful Grid - Accent 24"/>
    <w:basedOn w:val="TableNormal"/>
    <w:next w:val="ColorfulGrid-Accent2"/>
    <w:uiPriority w:val="73"/>
    <w:semiHidden/>
    <w:unhideWhenUsed/>
    <w:rsid w:val="00220DDA"/>
    <w:rPr>
      <w:rFonts w:ascii="Aptos" w:eastAsia="Aptos" w:hAnsi="Aptos"/>
      <w:color w:val="000000"/>
      <w:kern w:val="2"/>
      <w:sz w:val="24"/>
      <w:szCs w:val="24"/>
      <w:lang w:val="en-GB" w:eastAsia="en-US"/>
      <w14:ligatures w14:val="standardContextual"/>
    </w:rPr>
    <w:tblPr>
      <w:tblStyleRowBandSize w:val="1"/>
      <w:tblStyleColBandSize w:val="1"/>
      <w:tblBorders>
        <w:insideH w:val="single" w:sz="4" w:space="0" w:color="FFFFFF"/>
      </w:tblBorders>
    </w:tblPr>
    <w:tcPr>
      <w:shd w:val="clear" w:color="auto" w:fill="FAE2D5"/>
    </w:tcPr>
    <w:tblStylePr w:type="firstRow">
      <w:rPr>
        <w:b/>
        <w:bCs/>
      </w:rPr>
      <w:tblPr/>
      <w:tcPr>
        <w:shd w:val="clear" w:color="auto" w:fill="F6C5AC"/>
      </w:tcPr>
    </w:tblStylePr>
    <w:tblStylePr w:type="lastRow">
      <w:rPr>
        <w:b/>
        <w:bCs/>
        <w:color w:val="000000"/>
      </w:rPr>
      <w:tblPr/>
      <w:tcPr>
        <w:shd w:val="clear" w:color="auto" w:fill="F6C5AC"/>
      </w:tcPr>
    </w:tblStylePr>
    <w:tblStylePr w:type="firstCol">
      <w:rPr>
        <w:color w:val="FFFFFF"/>
      </w:rPr>
      <w:tblPr/>
      <w:tcPr>
        <w:shd w:val="clear" w:color="auto" w:fill="BF4E14"/>
      </w:tcPr>
    </w:tblStylePr>
    <w:tblStylePr w:type="lastCol">
      <w:rPr>
        <w:color w:val="FFFFFF"/>
      </w:rPr>
      <w:tblPr/>
      <w:tcPr>
        <w:shd w:val="clear" w:color="auto" w:fill="BF4E14"/>
      </w:tcPr>
    </w:tblStylePr>
    <w:tblStylePr w:type="band1Vert">
      <w:tblPr/>
      <w:tcPr>
        <w:shd w:val="clear" w:color="auto" w:fill="F4B798"/>
      </w:tcPr>
    </w:tblStylePr>
    <w:tblStylePr w:type="band1Horz">
      <w:tblPr/>
      <w:tcPr>
        <w:shd w:val="clear" w:color="auto" w:fill="F4B798"/>
      </w:tcPr>
    </w:tblStylePr>
  </w:style>
  <w:style w:type="table" w:customStyle="1" w:styleId="ColorfulGrid-Accent34">
    <w:name w:val="Colorful Grid - Accent 34"/>
    <w:basedOn w:val="TableNormal"/>
    <w:next w:val="ColorfulGrid-Accent3"/>
    <w:uiPriority w:val="73"/>
    <w:semiHidden/>
    <w:unhideWhenUsed/>
    <w:rsid w:val="00220DDA"/>
    <w:rPr>
      <w:rFonts w:ascii="Aptos" w:eastAsia="Aptos" w:hAnsi="Aptos"/>
      <w:color w:val="000000"/>
      <w:kern w:val="2"/>
      <w:sz w:val="24"/>
      <w:szCs w:val="24"/>
      <w:lang w:val="en-GB" w:eastAsia="en-US"/>
      <w14:ligatures w14:val="standardContextual"/>
    </w:rPr>
    <w:tblPr>
      <w:tblStyleRowBandSize w:val="1"/>
      <w:tblStyleColBandSize w:val="1"/>
      <w:tblBorders>
        <w:insideH w:val="single" w:sz="4" w:space="0" w:color="FFFFFF"/>
      </w:tblBorders>
    </w:tblPr>
    <w:tcPr>
      <w:shd w:val="clear" w:color="auto" w:fill="C1F0C7"/>
    </w:tcPr>
    <w:tblStylePr w:type="firstRow">
      <w:rPr>
        <w:b/>
        <w:bCs/>
      </w:rPr>
      <w:tblPr/>
      <w:tcPr>
        <w:shd w:val="clear" w:color="auto" w:fill="84E290"/>
      </w:tcPr>
    </w:tblStylePr>
    <w:tblStylePr w:type="lastRow">
      <w:rPr>
        <w:b/>
        <w:bCs/>
        <w:color w:val="000000"/>
      </w:rPr>
      <w:tblPr/>
      <w:tcPr>
        <w:shd w:val="clear" w:color="auto" w:fill="84E290"/>
      </w:tcPr>
    </w:tblStylePr>
    <w:tblStylePr w:type="firstCol">
      <w:rPr>
        <w:color w:val="FFFFFF"/>
      </w:rPr>
      <w:tblPr/>
      <w:tcPr>
        <w:shd w:val="clear" w:color="auto" w:fill="124F1A"/>
      </w:tcPr>
    </w:tblStylePr>
    <w:tblStylePr w:type="lastCol">
      <w:rPr>
        <w:color w:val="FFFFFF"/>
      </w:rPr>
      <w:tblPr/>
      <w:tcPr>
        <w:shd w:val="clear" w:color="auto" w:fill="124F1A"/>
      </w:tcPr>
    </w:tblStylePr>
    <w:tblStylePr w:type="band1Vert">
      <w:tblPr/>
      <w:tcPr>
        <w:shd w:val="clear" w:color="auto" w:fill="66DB75"/>
      </w:tcPr>
    </w:tblStylePr>
    <w:tblStylePr w:type="band1Horz">
      <w:tblPr/>
      <w:tcPr>
        <w:shd w:val="clear" w:color="auto" w:fill="66DB75"/>
      </w:tcPr>
    </w:tblStylePr>
  </w:style>
  <w:style w:type="table" w:customStyle="1" w:styleId="ColorfulGrid-Accent44">
    <w:name w:val="Colorful Grid - Accent 44"/>
    <w:basedOn w:val="TableNormal"/>
    <w:next w:val="ColorfulGrid-Accent4"/>
    <w:uiPriority w:val="73"/>
    <w:semiHidden/>
    <w:unhideWhenUsed/>
    <w:rsid w:val="00220DDA"/>
    <w:rPr>
      <w:rFonts w:ascii="Aptos" w:eastAsia="Aptos" w:hAnsi="Aptos"/>
      <w:color w:val="000000"/>
      <w:kern w:val="2"/>
      <w:sz w:val="24"/>
      <w:szCs w:val="24"/>
      <w:lang w:val="en-GB" w:eastAsia="en-US"/>
      <w14:ligatures w14:val="standardContextual"/>
    </w:rPr>
    <w:tblPr>
      <w:tblStyleRowBandSize w:val="1"/>
      <w:tblStyleColBandSize w:val="1"/>
      <w:tblBorders>
        <w:insideH w:val="single" w:sz="4" w:space="0" w:color="FFFFFF"/>
      </w:tblBorders>
    </w:tblPr>
    <w:tcPr>
      <w:shd w:val="clear" w:color="auto" w:fill="CAEDFB"/>
    </w:tcPr>
    <w:tblStylePr w:type="firstRow">
      <w:rPr>
        <w:b/>
        <w:bCs/>
      </w:rPr>
      <w:tblPr/>
      <w:tcPr>
        <w:shd w:val="clear" w:color="auto" w:fill="95DCF7"/>
      </w:tcPr>
    </w:tblStylePr>
    <w:tblStylePr w:type="lastRow">
      <w:rPr>
        <w:b/>
        <w:bCs/>
        <w:color w:val="000000"/>
      </w:rPr>
      <w:tblPr/>
      <w:tcPr>
        <w:shd w:val="clear" w:color="auto" w:fill="95DCF7"/>
      </w:tcPr>
    </w:tblStylePr>
    <w:tblStylePr w:type="firstCol">
      <w:rPr>
        <w:color w:val="FFFFFF"/>
      </w:rPr>
      <w:tblPr/>
      <w:tcPr>
        <w:shd w:val="clear" w:color="auto" w:fill="0B769F"/>
      </w:tcPr>
    </w:tblStylePr>
    <w:tblStylePr w:type="lastCol">
      <w:rPr>
        <w:color w:val="FFFFFF"/>
      </w:rPr>
      <w:tblPr/>
      <w:tcPr>
        <w:shd w:val="clear" w:color="auto" w:fill="0B769F"/>
      </w:tcPr>
    </w:tblStylePr>
    <w:tblStylePr w:type="band1Vert">
      <w:tblPr/>
      <w:tcPr>
        <w:shd w:val="clear" w:color="auto" w:fill="7BD3F5"/>
      </w:tcPr>
    </w:tblStylePr>
    <w:tblStylePr w:type="band1Horz">
      <w:tblPr/>
      <w:tcPr>
        <w:shd w:val="clear" w:color="auto" w:fill="7BD3F5"/>
      </w:tcPr>
    </w:tblStylePr>
  </w:style>
  <w:style w:type="table" w:customStyle="1" w:styleId="ColorfulGrid-Accent54">
    <w:name w:val="Colorful Grid - Accent 54"/>
    <w:basedOn w:val="TableNormal"/>
    <w:next w:val="ColorfulGrid-Accent5"/>
    <w:uiPriority w:val="73"/>
    <w:semiHidden/>
    <w:unhideWhenUsed/>
    <w:rsid w:val="00220DDA"/>
    <w:rPr>
      <w:rFonts w:ascii="Aptos" w:eastAsia="Aptos" w:hAnsi="Aptos"/>
      <w:color w:val="000000"/>
      <w:kern w:val="2"/>
      <w:sz w:val="24"/>
      <w:szCs w:val="24"/>
      <w:lang w:val="en-GB" w:eastAsia="en-US"/>
      <w14:ligatures w14:val="standardContextual"/>
    </w:rPr>
    <w:tblPr>
      <w:tblStyleRowBandSize w:val="1"/>
      <w:tblStyleColBandSize w:val="1"/>
      <w:tblBorders>
        <w:insideH w:val="single" w:sz="4" w:space="0" w:color="FFFFFF"/>
      </w:tblBorders>
    </w:tblPr>
    <w:tcPr>
      <w:shd w:val="clear" w:color="auto" w:fill="F2CEED"/>
    </w:tcPr>
    <w:tblStylePr w:type="firstRow">
      <w:rPr>
        <w:b/>
        <w:bCs/>
      </w:rPr>
      <w:tblPr/>
      <w:tcPr>
        <w:shd w:val="clear" w:color="auto" w:fill="E59EDC"/>
      </w:tcPr>
    </w:tblStylePr>
    <w:tblStylePr w:type="lastRow">
      <w:rPr>
        <w:b/>
        <w:bCs/>
        <w:color w:val="000000"/>
      </w:rPr>
      <w:tblPr/>
      <w:tcPr>
        <w:shd w:val="clear" w:color="auto" w:fill="E59EDC"/>
      </w:tcPr>
    </w:tblStylePr>
    <w:tblStylePr w:type="firstCol">
      <w:rPr>
        <w:color w:val="FFFFFF"/>
      </w:rPr>
      <w:tblPr/>
      <w:tcPr>
        <w:shd w:val="clear" w:color="auto" w:fill="77206D"/>
      </w:tcPr>
    </w:tblStylePr>
    <w:tblStylePr w:type="lastCol">
      <w:rPr>
        <w:color w:val="FFFFFF"/>
      </w:rPr>
      <w:tblPr/>
      <w:tcPr>
        <w:shd w:val="clear" w:color="auto" w:fill="77206D"/>
      </w:tcPr>
    </w:tblStylePr>
    <w:tblStylePr w:type="band1Vert">
      <w:tblPr/>
      <w:tcPr>
        <w:shd w:val="clear" w:color="auto" w:fill="DE86D4"/>
      </w:tcPr>
    </w:tblStylePr>
    <w:tblStylePr w:type="band1Horz">
      <w:tblPr/>
      <w:tcPr>
        <w:shd w:val="clear" w:color="auto" w:fill="DE86D4"/>
      </w:tcPr>
    </w:tblStylePr>
  </w:style>
  <w:style w:type="table" w:customStyle="1" w:styleId="ColorfulGrid-Accent64">
    <w:name w:val="Colorful Grid - Accent 64"/>
    <w:basedOn w:val="TableNormal"/>
    <w:next w:val="ColorfulGrid-Accent6"/>
    <w:uiPriority w:val="73"/>
    <w:semiHidden/>
    <w:unhideWhenUsed/>
    <w:rsid w:val="00220DDA"/>
    <w:rPr>
      <w:rFonts w:ascii="Aptos" w:eastAsia="Aptos" w:hAnsi="Aptos"/>
      <w:color w:val="000000"/>
      <w:kern w:val="2"/>
      <w:sz w:val="24"/>
      <w:szCs w:val="24"/>
      <w:lang w:val="en-GB" w:eastAsia="en-US"/>
      <w14:ligatures w14:val="standardContextual"/>
    </w:rPr>
    <w:tblPr>
      <w:tblStyleRowBandSize w:val="1"/>
      <w:tblStyleColBandSize w:val="1"/>
      <w:tblBorders>
        <w:insideH w:val="single" w:sz="4" w:space="0" w:color="FFFFFF"/>
      </w:tblBorders>
    </w:tblPr>
    <w:tcPr>
      <w:shd w:val="clear" w:color="auto" w:fill="D9F2D0"/>
    </w:tcPr>
    <w:tblStylePr w:type="firstRow">
      <w:rPr>
        <w:b/>
        <w:bCs/>
      </w:rPr>
      <w:tblPr/>
      <w:tcPr>
        <w:shd w:val="clear" w:color="auto" w:fill="B3E5A1"/>
      </w:tcPr>
    </w:tblStylePr>
    <w:tblStylePr w:type="lastRow">
      <w:rPr>
        <w:b/>
        <w:bCs/>
        <w:color w:val="000000"/>
      </w:rPr>
      <w:tblPr/>
      <w:tcPr>
        <w:shd w:val="clear" w:color="auto" w:fill="B3E5A1"/>
      </w:tcPr>
    </w:tblStylePr>
    <w:tblStylePr w:type="firstCol">
      <w:rPr>
        <w:color w:val="FFFFFF"/>
      </w:rPr>
      <w:tblPr/>
      <w:tcPr>
        <w:shd w:val="clear" w:color="auto" w:fill="3A7C22"/>
      </w:tcPr>
    </w:tblStylePr>
    <w:tblStylePr w:type="lastCol">
      <w:rPr>
        <w:color w:val="FFFFFF"/>
      </w:rPr>
      <w:tblPr/>
      <w:tcPr>
        <w:shd w:val="clear" w:color="auto" w:fill="3A7C22"/>
      </w:tcPr>
    </w:tblStylePr>
    <w:tblStylePr w:type="band1Vert">
      <w:tblPr/>
      <w:tcPr>
        <w:shd w:val="clear" w:color="auto" w:fill="A0DF8A"/>
      </w:tcPr>
    </w:tblStylePr>
    <w:tblStylePr w:type="band1Horz">
      <w:tblPr/>
      <w:tcPr>
        <w:shd w:val="clear" w:color="auto" w:fill="A0DF8A"/>
      </w:tcPr>
    </w:tblStylePr>
  </w:style>
  <w:style w:type="table" w:customStyle="1" w:styleId="TableGrid110">
    <w:name w:val="Table Grid110"/>
    <w:basedOn w:val="TableNormal"/>
    <w:next w:val="TableGrid"/>
    <w:uiPriority w:val="59"/>
    <w:rsid w:val="00220DDA"/>
    <w:rPr>
      <w:rFonts w:ascii="Aptos" w:eastAsia="MS Mincho" w:hAnsi="Aptos"/>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1">
    <w:name w:val="Table Grid111"/>
    <w:basedOn w:val="TableNormal"/>
    <w:next w:val="TableGrid"/>
    <w:uiPriority w:val="59"/>
    <w:rsid w:val="0086362F"/>
    <w:rPr>
      <w:rFonts w:ascii="Aptos" w:eastAsia="MS Mincho" w:hAnsi="Aptos"/>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Shading13">
    <w:name w:val="Light Shading13"/>
    <w:basedOn w:val="TableNormal"/>
    <w:next w:val="LightShading"/>
    <w:uiPriority w:val="60"/>
    <w:rsid w:val="0086362F"/>
    <w:rPr>
      <w:rFonts w:ascii="Aptos" w:eastAsia="MS Mincho" w:hAnsi="Aptos"/>
      <w:color w:val="000000"/>
      <w:sz w:val="22"/>
      <w:szCs w:val="22"/>
      <w:lang w:val="en-US"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Accent113">
    <w:name w:val="Light Shading - Accent 113"/>
    <w:basedOn w:val="TableNormal"/>
    <w:next w:val="LightShading-Accent1"/>
    <w:uiPriority w:val="60"/>
    <w:rsid w:val="0086362F"/>
    <w:rPr>
      <w:rFonts w:ascii="Aptos" w:eastAsia="MS Mincho" w:hAnsi="Aptos"/>
      <w:color w:val="365F91"/>
      <w:sz w:val="22"/>
      <w:szCs w:val="22"/>
      <w:lang w:val="en-US" w:eastAsia="en-US"/>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213">
    <w:name w:val="Light Shading - Accent 213"/>
    <w:basedOn w:val="TableNormal"/>
    <w:next w:val="LightShading-Accent2"/>
    <w:uiPriority w:val="60"/>
    <w:rsid w:val="0086362F"/>
    <w:rPr>
      <w:rFonts w:ascii="Aptos" w:eastAsia="MS Mincho" w:hAnsi="Aptos"/>
      <w:color w:val="943634"/>
      <w:sz w:val="22"/>
      <w:szCs w:val="22"/>
      <w:lang w:val="en-US" w:eastAsia="en-US"/>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customStyle="1" w:styleId="LightShading-Accent313">
    <w:name w:val="Light Shading - Accent 313"/>
    <w:basedOn w:val="TableNormal"/>
    <w:next w:val="LightShading-Accent3"/>
    <w:uiPriority w:val="60"/>
    <w:rsid w:val="0086362F"/>
    <w:rPr>
      <w:rFonts w:ascii="Aptos" w:eastAsia="MS Mincho" w:hAnsi="Aptos"/>
      <w:color w:val="76923C"/>
      <w:sz w:val="22"/>
      <w:szCs w:val="22"/>
      <w:lang w:val="en-US" w:eastAsia="en-US"/>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Shading-Accent413">
    <w:name w:val="Light Shading - Accent 413"/>
    <w:basedOn w:val="TableNormal"/>
    <w:next w:val="LightShading-Accent4"/>
    <w:uiPriority w:val="60"/>
    <w:rsid w:val="0086362F"/>
    <w:rPr>
      <w:rFonts w:ascii="Aptos" w:eastAsia="MS Mincho" w:hAnsi="Aptos"/>
      <w:color w:val="5F497A"/>
      <w:sz w:val="22"/>
      <w:szCs w:val="22"/>
      <w:lang w:val="en-US" w:eastAsia="en-US"/>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ghtShading-Accent513">
    <w:name w:val="Light Shading - Accent 513"/>
    <w:basedOn w:val="TableNormal"/>
    <w:next w:val="LightShading-Accent5"/>
    <w:uiPriority w:val="60"/>
    <w:rsid w:val="0086362F"/>
    <w:rPr>
      <w:rFonts w:ascii="Aptos" w:eastAsia="MS Mincho" w:hAnsi="Aptos"/>
      <w:color w:val="31849B"/>
      <w:sz w:val="22"/>
      <w:szCs w:val="22"/>
      <w:lang w:val="en-US" w:eastAsia="en-US"/>
    </w:rPr>
    <w:tblPr>
      <w:tblStyleRowBandSize w:val="1"/>
      <w:tblStyleColBandSize w:val="1"/>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customStyle="1" w:styleId="LightShading-Accent613">
    <w:name w:val="Light Shading - Accent 613"/>
    <w:basedOn w:val="TableNormal"/>
    <w:next w:val="LightShading-Accent6"/>
    <w:uiPriority w:val="60"/>
    <w:rsid w:val="0086362F"/>
    <w:rPr>
      <w:rFonts w:ascii="Aptos" w:eastAsia="MS Mincho" w:hAnsi="Aptos"/>
      <w:color w:val="E36C0A"/>
      <w:sz w:val="22"/>
      <w:szCs w:val="22"/>
      <w:lang w:val="en-US" w:eastAsia="en-US"/>
    </w:rPr>
    <w:tblPr>
      <w:tblStyleRowBandSize w:val="1"/>
      <w:tblStyleColBandSize w:val="1"/>
      <w:tblBorders>
        <w:top w:val="single" w:sz="8" w:space="0" w:color="F79646"/>
        <w:bottom w:val="single" w:sz="8" w:space="0" w:color="F79646"/>
      </w:tblBorders>
    </w:tblPr>
    <w:tblStylePr w:type="fir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la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cPr>
    </w:tblStylePr>
    <w:tblStylePr w:type="band1Horz">
      <w:tblPr/>
      <w:tcPr>
        <w:tcBorders>
          <w:left w:val="nil"/>
          <w:right w:val="nil"/>
          <w:insideH w:val="nil"/>
          <w:insideV w:val="nil"/>
        </w:tcBorders>
        <w:shd w:val="clear" w:color="auto" w:fill="FDE4D0"/>
      </w:tcPr>
    </w:tblStylePr>
  </w:style>
  <w:style w:type="table" w:customStyle="1" w:styleId="LightList13">
    <w:name w:val="Light List13"/>
    <w:basedOn w:val="TableNormal"/>
    <w:next w:val="LightList"/>
    <w:uiPriority w:val="61"/>
    <w:rsid w:val="0086362F"/>
    <w:rPr>
      <w:rFonts w:ascii="Aptos" w:eastAsia="MS Mincho" w:hAnsi="Aptos"/>
      <w:sz w:val="22"/>
      <w:szCs w:val="22"/>
      <w:lang w:val="en-US" w:eastAsia="en-US"/>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ghtList-Accent113">
    <w:name w:val="Light List - Accent 113"/>
    <w:basedOn w:val="TableNormal"/>
    <w:next w:val="LightList-Accent1"/>
    <w:uiPriority w:val="61"/>
    <w:rsid w:val="0086362F"/>
    <w:rPr>
      <w:rFonts w:ascii="Aptos" w:eastAsia="MS Mincho" w:hAnsi="Aptos"/>
      <w:sz w:val="22"/>
      <w:szCs w:val="22"/>
      <w:lang w:val="en-US" w:eastAsia="en-U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LightList-Accent213">
    <w:name w:val="Light List - Accent 213"/>
    <w:basedOn w:val="TableNormal"/>
    <w:next w:val="LightList-Accent2"/>
    <w:uiPriority w:val="61"/>
    <w:rsid w:val="0086362F"/>
    <w:rPr>
      <w:rFonts w:ascii="Aptos" w:eastAsia="MS Mincho" w:hAnsi="Aptos"/>
      <w:sz w:val="22"/>
      <w:szCs w:val="22"/>
      <w:lang w:val="en-US" w:eastAsia="en-US"/>
    </w:rPr>
    <w:tblPr>
      <w:tblStyleRowBandSize w:val="1"/>
      <w:tblStyleColBandSize w:val="1"/>
      <w:tblBorders>
        <w:top w:val="single" w:sz="8" w:space="0" w:color="C0504D"/>
        <w:left w:val="single" w:sz="8" w:space="0" w:color="C0504D"/>
        <w:bottom w:val="single" w:sz="8" w:space="0" w:color="C0504D"/>
        <w:right w:val="single" w:sz="8" w:space="0" w:color="C0504D"/>
      </w:tblBorders>
    </w:tblPr>
    <w:tblStylePr w:type="firstRow">
      <w:pPr>
        <w:spacing w:before="0" w:after="0" w:line="240" w:lineRule="auto"/>
      </w:pPr>
      <w:rPr>
        <w:b/>
        <w:bCs/>
        <w:color w:val="FFFFFF"/>
      </w:rPr>
      <w:tblPr/>
      <w:tcPr>
        <w:shd w:val="clear" w:color="auto" w:fill="C0504D"/>
      </w:tcPr>
    </w:tblStylePr>
    <w:tblStylePr w:type="lastRow">
      <w:pPr>
        <w:spacing w:before="0" w:after="0" w:line="240" w:lineRule="auto"/>
      </w:pPr>
      <w:rPr>
        <w:b/>
        <w:bCs/>
      </w:rPr>
      <w:tblPr/>
      <w:tcPr>
        <w:tcBorders>
          <w:top w:val="double" w:sz="6" w:space="0" w:color="C0504D"/>
          <w:left w:val="single" w:sz="8" w:space="0" w:color="C0504D"/>
          <w:bottom w:val="single" w:sz="8" w:space="0" w:color="C0504D"/>
          <w:right w:val="single" w:sz="8" w:space="0" w:color="C0504D"/>
        </w:tcBorders>
      </w:tcPr>
    </w:tblStylePr>
    <w:tblStylePr w:type="firstCol">
      <w:rPr>
        <w:b/>
        <w:bCs/>
      </w:rPr>
    </w:tblStylePr>
    <w:tblStylePr w:type="lastCol">
      <w:rPr>
        <w:b/>
        <w:bCs/>
      </w:rPr>
    </w:tblStylePr>
    <w:tblStylePr w:type="band1Vert">
      <w:tblPr/>
      <w:tcPr>
        <w:tcBorders>
          <w:top w:val="single" w:sz="8" w:space="0" w:color="C0504D"/>
          <w:left w:val="single" w:sz="8" w:space="0" w:color="C0504D"/>
          <w:bottom w:val="single" w:sz="8" w:space="0" w:color="C0504D"/>
          <w:right w:val="single" w:sz="8" w:space="0" w:color="C0504D"/>
        </w:tcBorders>
      </w:tcPr>
    </w:tblStylePr>
    <w:tblStylePr w:type="band1Horz">
      <w:tblPr/>
      <w:tcPr>
        <w:tcBorders>
          <w:top w:val="single" w:sz="8" w:space="0" w:color="C0504D"/>
          <w:left w:val="single" w:sz="8" w:space="0" w:color="C0504D"/>
          <w:bottom w:val="single" w:sz="8" w:space="0" w:color="C0504D"/>
          <w:right w:val="single" w:sz="8" w:space="0" w:color="C0504D"/>
        </w:tcBorders>
      </w:tcPr>
    </w:tblStylePr>
  </w:style>
  <w:style w:type="table" w:customStyle="1" w:styleId="LightList-Accent313">
    <w:name w:val="Light List - Accent 313"/>
    <w:basedOn w:val="TableNormal"/>
    <w:next w:val="LightList-Accent3"/>
    <w:uiPriority w:val="61"/>
    <w:rsid w:val="0086362F"/>
    <w:rPr>
      <w:rFonts w:ascii="Aptos" w:eastAsia="MS Mincho" w:hAnsi="Aptos"/>
      <w:sz w:val="22"/>
      <w:szCs w:val="22"/>
      <w:lang w:val="en-US" w:eastAsia="en-US"/>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LightList-Accent413">
    <w:name w:val="Light List - Accent 413"/>
    <w:basedOn w:val="TableNormal"/>
    <w:next w:val="LightList-Accent4"/>
    <w:uiPriority w:val="61"/>
    <w:rsid w:val="0086362F"/>
    <w:rPr>
      <w:rFonts w:ascii="Aptos" w:eastAsia="MS Mincho" w:hAnsi="Aptos"/>
      <w:sz w:val="22"/>
      <w:szCs w:val="22"/>
      <w:lang w:val="en-US" w:eastAsia="en-US"/>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line="240" w:lineRule="auto"/>
      </w:pPr>
      <w:rPr>
        <w:b/>
        <w:bCs/>
        <w:color w:val="FFFFFF"/>
      </w:rPr>
      <w:tblPr/>
      <w:tcPr>
        <w:shd w:val="clear" w:color="auto" w:fill="8064A2"/>
      </w:tcPr>
    </w:tblStylePr>
    <w:tblStylePr w:type="lastRow">
      <w:pPr>
        <w:spacing w:before="0" w:after="0" w:line="240" w:lineRule="auto"/>
      </w:pPr>
      <w:rPr>
        <w:b/>
        <w:bCs/>
      </w:rPr>
      <w:tblPr/>
      <w:tcPr>
        <w:tcBorders>
          <w:top w:val="double" w:sz="6" w:space="0" w:color="8064A2"/>
          <w:left w:val="single" w:sz="8" w:space="0" w:color="8064A2"/>
          <w:bottom w:val="single" w:sz="8" w:space="0" w:color="8064A2"/>
          <w:right w:val="single" w:sz="8" w:space="0" w:color="8064A2"/>
        </w:tcBorders>
      </w:tcPr>
    </w:tblStylePr>
    <w:tblStylePr w:type="firstCol">
      <w:rPr>
        <w:b/>
        <w:bCs/>
      </w:rPr>
    </w:tblStylePr>
    <w:tblStylePr w:type="lastCol">
      <w:rPr>
        <w:b/>
        <w:bCs/>
      </w:rPr>
    </w:tblStylePr>
    <w:tblStylePr w:type="band1Vert">
      <w:tblPr/>
      <w:tcPr>
        <w:tcBorders>
          <w:top w:val="single" w:sz="8" w:space="0" w:color="8064A2"/>
          <w:left w:val="single" w:sz="8" w:space="0" w:color="8064A2"/>
          <w:bottom w:val="single" w:sz="8" w:space="0" w:color="8064A2"/>
          <w:right w:val="single" w:sz="8" w:space="0" w:color="8064A2"/>
        </w:tcBorders>
      </w:tcPr>
    </w:tblStylePr>
    <w:tblStylePr w:type="band1Horz">
      <w:tblPr/>
      <w:tcPr>
        <w:tcBorders>
          <w:top w:val="single" w:sz="8" w:space="0" w:color="8064A2"/>
          <w:left w:val="single" w:sz="8" w:space="0" w:color="8064A2"/>
          <w:bottom w:val="single" w:sz="8" w:space="0" w:color="8064A2"/>
          <w:right w:val="single" w:sz="8" w:space="0" w:color="8064A2"/>
        </w:tcBorders>
      </w:tcPr>
    </w:tblStylePr>
  </w:style>
  <w:style w:type="table" w:customStyle="1" w:styleId="LightList-Accent513">
    <w:name w:val="Light List - Accent 513"/>
    <w:basedOn w:val="TableNormal"/>
    <w:next w:val="LightList-Accent5"/>
    <w:uiPriority w:val="61"/>
    <w:rsid w:val="0086362F"/>
    <w:rPr>
      <w:rFonts w:ascii="Aptos" w:eastAsia="MS Mincho" w:hAnsi="Aptos"/>
      <w:sz w:val="22"/>
      <w:szCs w:val="22"/>
      <w:lang w:val="en-US" w:eastAsia="en-US"/>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LightList-Accent613">
    <w:name w:val="Light List - Accent 613"/>
    <w:basedOn w:val="TableNormal"/>
    <w:next w:val="LightList-Accent6"/>
    <w:uiPriority w:val="61"/>
    <w:rsid w:val="0086362F"/>
    <w:rPr>
      <w:rFonts w:ascii="Aptos" w:eastAsia="MS Mincho" w:hAnsi="Aptos"/>
      <w:sz w:val="22"/>
      <w:szCs w:val="22"/>
      <w:lang w:val="en-US" w:eastAsia="en-US"/>
    </w:rPr>
    <w:tblPr>
      <w:tblStyleRowBandSize w:val="1"/>
      <w:tblStyleColBandSize w:val="1"/>
      <w:tblBorders>
        <w:top w:val="single" w:sz="8" w:space="0" w:color="F79646"/>
        <w:left w:val="single" w:sz="8" w:space="0" w:color="F79646"/>
        <w:bottom w:val="single" w:sz="8" w:space="0" w:color="F79646"/>
        <w:right w:val="single" w:sz="8" w:space="0" w:color="F79646"/>
      </w:tblBorders>
    </w:tblPr>
    <w:tblStylePr w:type="firstRow">
      <w:pPr>
        <w:spacing w:before="0" w:after="0" w:line="240" w:lineRule="auto"/>
      </w:pPr>
      <w:rPr>
        <w:b/>
        <w:bCs/>
        <w:color w:val="FFFFFF"/>
      </w:rPr>
      <w:tblPr/>
      <w:tcPr>
        <w:shd w:val="clear" w:color="auto" w:fill="F79646"/>
      </w:tcPr>
    </w:tblStylePr>
    <w:tblStylePr w:type="lastRow">
      <w:pPr>
        <w:spacing w:before="0" w:after="0" w:line="240" w:lineRule="auto"/>
      </w:pPr>
      <w:rPr>
        <w:b/>
        <w:bCs/>
      </w:rPr>
      <w:tblPr/>
      <w:tcPr>
        <w:tcBorders>
          <w:top w:val="double" w:sz="6" w:space="0" w:color="F79646"/>
          <w:left w:val="single" w:sz="8" w:space="0" w:color="F79646"/>
          <w:bottom w:val="single" w:sz="8" w:space="0" w:color="F79646"/>
          <w:right w:val="single" w:sz="8" w:space="0" w:color="F79646"/>
        </w:tcBorders>
      </w:tcPr>
    </w:tblStylePr>
    <w:tblStylePr w:type="firstCol">
      <w:rPr>
        <w:b/>
        <w:bCs/>
      </w:rPr>
    </w:tblStylePr>
    <w:tblStylePr w:type="lastCol">
      <w:rPr>
        <w:b/>
        <w:bCs/>
      </w:rPr>
    </w:tblStylePr>
    <w:tblStylePr w:type="band1Vert">
      <w:tblPr/>
      <w:tcPr>
        <w:tcBorders>
          <w:top w:val="single" w:sz="8" w:space="0" w:color="F79646"/>
          <w:left w:val="single" w:sz="8" w:space="0" w:color="F79646"/>
          <w:bottom w:val="single" w:sz="8" w:space="0" w:color="F79646"/>
          <w:right w:val="single" w:sz="8" w:space="0" w:color="F79646"/>
        </w:tcBorders>
      </w:tcPr>
    </w:tblStylePr>
    <w:tblStylePr w:type="band1Horz">
      <w:tblPr/>
      <w:tcPr>
        <w:tcBorders>
          <w:top w:val="single" w:sz="8" w:space="0" w:color="F79646"/>
          <w:left w:val="single" w:sz="8" w:space="0" w:color="F79646"/>
          <w:bottom w:val="single" w:sz="8" w:space="0" w:color="F79646"/>
          <w:right w:val="single" w:sz="8" w:space="0" w:color="F79646"/>
        </w:tcBorders>
      </w:tcPr>
    </w:tblStylePr>
  </w:style>
  <w:style w:type="table" w:customStyle="1" w:styleId="LightGrid13">
    <w:name w:val="Light Grid13"/>
    <w:basedOn w:val="TableNormal"/>
    <w:next w:val="LightGrid"/>
    <w:uiPriority w:val="62"/>
    <w:rsid w:val="0086362F"/>
    <w:rPr>
      <w:rFonts w:ascii="Aptos" w:eastAsia="MS Mincho" w:hAnsi="Aptos"/>
      <w:sz w:val="22"/>
      <w:szCs w:val="22"/>
      <w:lang w:val="en-US" w:eastAsia="en-US"/>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blStylePr w:type="firstRow">
      <w:pPr>
        <w:spacing w:before="0" w:after="0" w:line="240" w:lineRule="auto"/>
      </w:pPr>
      <w:rPr>
        <w:rFonts w:ascii="Calibri" w:eastAsia="MS Gothic" w:hAnsi="Calibri" w:cs="Times New Roman"/>
        <w:b/>
        <w:bCs/>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0" w:after="0" w:line="240" w:lineRule="auto"/>
      </w:pPr>
      <w:rPr>
        <w:rFonts w:ascii="Calibri" w:eastAsia="MS Gothic" w:hAnsi="Calibri" w:cs="Times New Roman"/>
        <w:b/>
        <w:bCs/>
      </w:rPr>
      <w:tblPr/>
      <w:tcPr>
        <w:tcBorders>
          <w:top w:val="doub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000000"/>
          <w:left w:val="single" w:sz="8" w:space="0" w:color="000000"/>
          <w:bottom w:val="single" w:sz="8" w:space="0" w:color="000000"/>
          <w:right w:val="single" w:sz="8" w:space="0" w:color="000000"/>
        </w:tcBorders>
      </w:tcPr>
    </w:tblStylePr>
    <w:tblStylePr w:type="band1Vert">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table" w:customStyle="1" w:styleId="LightGrid-Accent113">
    <w:name w:val="Light Grid - Accent 113"/>
    <w:basedOn w:val="TableNormal"/>
    <w:next w:val="LightGrid-Accent1"/>
    <w:uiPriority w:val="62"/>
    <w:rsid w:val="0086362F"/>
    <w:rPr>
      <w:rFonts w:ascii="Aptos" w:eastAsia="MS Mincho" w:hAnsi="Aptos"/>
      <w:sz w:val="22"/>
      <w:szCs w:val="22"/>
      <w:lang w:val="en-US" w:eastAsia="en-US"/>
    </w:rPr>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blStylePr w:type="firstRow">
      <w:pPr>
        <w:spacing w:before="0" w:after="0" w:line="240" w:lineRule="auto"/>
      </w:pPr>
      <w:rPr>
        <w:rFonts w:ascii="Calibri" w:eastAsia="MS Gothic" w:hAnsi="Calibri" w:cs="Times New Roman"/>
        <w:b/>
        <w:bCs/>
      </w:rPr>
      <w:tblPr/>
      <w:tcPr>
        <w:tcBorders>
          <w:top w:val="single" w:sz="8" w:space="0" w:color="4F81BD"/>
          <w:left w:val="single" w:sz="8" w:space="0" w:color="4F81BD"/>
          <w:bottom w:val="single" w:sz="18" w:space="0" w:color="4F81BD"/>
          <w:right w:val="single" w:sz="8" w:space="0" w:color="4F81BD"/>
          <w:insideH w:val="nil"/>
          <w:insideV w:val="single" w:sz="8" w:space="0" w:color="4F81BD"/>
        </w:tcBorders>
      </w:tcPr>
    </w:tblStylePr>
    <w:tblStylePr w:type="lastRow">
      <w:pPr>
        <w:spacing w:before="0" w:after="0" w:line="240" w:lineRule="auto"/>
      </w:pPr>
      <w:rPr>
        <w:rFonts w:ascii="Calibri" w:eastAsia="MS Gothic" w:hAnsi="Calibri" w:cs="Times New Roman"/>
        <w:b/>
        <w:bCs/>
      </w:rPr>
      <w:tblPr/>
      <w:tcPr>
        <w:tcBorders>
          <w:top w:val="double" w:sz="6" w:space="0" w:color="4F81BD"/>
          <w:left w:val="single" w:sz="8" w:space="0" w:color="4F81BD"/>
          <w:bottom w:val="single" w:sz="8" w:space="0" w:color="4F81BD"/>
          <w:right w:val="single" w:sz="8" w:space="0" w:color="4F81BD"/>
          <w:insideH w:val="nil"/>
          <w:insideV w:val="single" w:sz="8" w:space="0" w:color="4F81BD"/>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4F81BD"/>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4F81BD"/>
        </w:tcBorders>
      </w:tcPr>
    </w:tblStylePr>
  </w:style>
  <w:style w:type="table" w:customStyle="1" w:styleId="LightGrid-Accent213">
    <w:name w:val="Light Grid - Accent 213"/>
    <w:basedOn w:val="TableNormal"/>
    <w:next w:val="LightGrid-Accent2"/>
    <w:uiPriority w:val="62"/>
    <w:rsid w:val="0086362F"/>
    <w:rPr>
      <w:rFonts w:ascii="Aptos" w:eastAsia="MS Mincho" w:hAnsi="Aptos"/>
      <w:sz w:val="22"/>
      <w:szCs w:val="22"/>
      <w:lang w:val="en-US" w:eastAsia="en-US"/>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blStylePr w:type="firstRow">
      <w:pPr>
        <w:spacing w:before="0" w:after="0" w:line="240" w:lineRule="auto"/>
      </w:pPr>
      <w:rPr>
        <w:rFonts w:ascii="Calibri" w:eastAsia="MS Gothic" w:hAnsi="Calibri" w:cs="Times New Roman"/>
        <w:b/>
        <w:bCs/>
      </w:rPr>
      <w:tblPr/>
      <w:tcPr>
        <w:tcBorders>
          <w:top w:val="single" w:sz="8" w:space="0" w:color="C0504D"/>
          <w:left w:val="single" w:sz="8" w:space="0" w:color="C0504D"/>
          <w:bottom w:val="single" w:sz="18" w:space="0" w:color="C0504D"/>
          <w:right w:val="single" w:sz="8" w:space="0" w:color="C0504D"/>
          <w:insideH w:val="nil"/>
          <w:insideV w:val="single" w:sz="8" w:space="0" w:color="C0504D"/>
        </w:tcBorders>
      </w:tcPr>
    </w:tblStylePr>
    <w:tblStylePr w:type="lastRow">
      <w:pPr>
        <w:spacing w:before="0" w:after="0" w:line="240" w:lineRule="auto"/>
      </w:pPr>
      <w:rPr>
        <w:rFonts w:ascii="Calibri" w:eastAsia="MS Gothic" w:hAnsi="Calibri" w:cs="Times New Roman"/>
        <w:b/>
        <w:bCs/>
      </w:rPr>
      <w:tblPr/>
      <w:tcPr>
        <w:tcBorders>
          <w:top w:val="double" w:sz="6" w:space="0" w:color="C0504D"/>
          <w:left w:val="single" w:sz="8" w:space="0" w:color="C0504D"/>
          <w:bottom w:val="single" w:sz="8" w:space="0" w:color="C0504D"/>
          <w:right w:val="single" w:sz="8" w:space="0" w:color="C0504D"/>
          <w:insideH w:val="nil"/>
          <w:insideV w:val="single" w:sz="8" w:space="0" w:color="C0504D"/>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C0504D"/>
          <w:left w:val="single" w:sz="8" w:space="0" w:color="C0504D"/>
          <w:bottom w:val="single" w:sz="8" w:space="0" w:color="C0504D"/>
          <w:right w:val="single" w:sz="8" w:space="0" w:color="C0504D"/>
        </w:tcBorders>
      </w:tcPr>
    </w:tblStylePr>
    <w:tblStylePr w:type="band1Vert">
      <w:tblPr/>
      <w:tcPr>
        <w:tcBorders>
          <w:top w:val="single" w:sz="8" w:space="0" w:color="C0504D"/>
          <w:left w:val="single" w:sz="8" w:space="0" w:color="C0504D"/>
          <w:bottom w:val="single" w:sz="8" w:space="0" w:color="C0504D"/>
          <w:right w:val="single" w:sz="8" w:space="0" w:color="C0504D"/>
        </w:tcBorders>
        <w:shd w:val="clear" w:color="auto" w:fill="EFD3D2"/>
      </w:tcPr>
    </w:tblStylePr>
    <w:tblStylePr w:type="band1Horz">
      <w:tblPr/>
      <w:tcPr>
        <w:tcBorders>
          <w:top w:val="single" w:sz="8" w:space="0" w:color="C0504D"/>
          <w:left w:val="single" w:sz="8" w:space="0" w:color="C0504D"/>
          <w:bottom w:val="single" w:sz="8" w:space="0" w:color="C0504D"/>
          <w:right w:val="single" w:sz="8" w:space="0" w:color="C0504D"/>
          <w:insideV w:val="single" w:sz="8" w:space="0" w:color="C0504D"/>
        </w:tcBorders>
        <w:shd w:val="clear" w:color="auto" w:fill="EFD3D2"/>
      </w:tcPr>
    </w:tblStylePr>
    <w:tblStylePr w:type="band2Horz">
      <w:tblPr/>
      <w:tcPr>
        <w:tcBorders>
          <w:top w:val="single" w:sz="8" w:space="0" w:color="C0504D"/>
          <w:left w:val="single" w:sz="8" w:space="0" w:color="C0504D"/>
          <w:bottom w:val="single" w:sz="8" w:space="0" w:color="C0504D"/>
          <w:right w:val="single" w:sz="8" w:space="0" w:color="C0504D"/>
          <w:insideV w:val="single" w:sz="8" w:space="0" w:color="C0504D"/>
        </w:tcBorders>
      </w:tcPr>
    </w:tblStylePr>
  </w:style>
  <w:style w:type="table" w:customStyle="1" w:styleId="LightGrid-Accent313">
    <w:name w:val="Light Grid - Accent 313"/>
    <w:basedOn w:val="TableNormal"/>
    <w:next w:val="LightGrid-Accent3"/>
    <w:uiPriority w:val="62"/>
    <w:rsid w:val="0086362F"/>
    <w:rPr>
      <w:rFonts w:ascii="Aptos" w:eastAsia="MS Mincho" w:hAnsi="Aptos"/>
      <w:sz w:val="22"/>
      <w:szCs w:val="22"/>
      <w:lang w:val="en-US" w:eastAsia="en-US"/>
    </w:rPr>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blStylePr w:type="firstRow">
      <w:pPr>
        <w:spacing w:before="0" w:after="0" w:line="240" w:lineRule="auto"/>
      </w:pPr>
      <w:rPr>
        <w:rFonts w:ascii="Calibri" w:eastAsia="MS Gothic" w:hAnsi="Calibri" w:cs="Times New Roman"/>
        <w:b/>
        <w:bCs/>
      </w:rPr>
      <w:tblPr/>
      <w:tcPr>
        <w:tcBorders>
          <w:top w:val="single" w:sz="8" w:space="0" w:color="9BBB59"/>
          <w:left w:val="single" w:sz="8" w:space="0" w:color="9BBB59"/>
          <w:bottom w:val="single" w:sz="18" w:space="0" w:color="9BBB59"/>
          <w:right w:val="single" w:sz="8" w:space="0" w:color="9BBB59"/>
          <w:insideH w:val="nil"/>
          <w:insideV w:val="single" w:sz="8" w:space="0" w:color="9BBB59"/>
        </w:tcBorders>
      </w:tcPr>
    </w:tblStylePr>
    <w:tblStylePr w:type="lastRow">
      <w:pPr>
        <w:spacing w:before="0" w:after="0" w:line="240" w:lineRule="auto"/>
      </w:pPr>
      <w:rPr>
        <w:rFonts w:ascii="Calibri" w:eastAsia="MS Gothic" w:hAnsi="Calibri" w:cs="Times New Roman"/>
        <w:b/>
        <w:bCs/>
      </w:rPr>
      <w:tblPr/>
      <w:tcPr>
        <w:tcBorders>
          <w:top w:val="double" w:sz="6" w:space="0" w:color="9BBB59"/>
          <w:left w:val="single" w:sz="8" w:space="0" w:color="9BBB59"/>
          <w:bottom w:val="single" w:sz="8" w:space="0" w:color="9BBB59"/>
          <w:right w:val="single" w:sz="8" w:space="0" w:color="9BBB59"/>
          <w:insideH w:val="nil"/>
          <w:insideV w:val="single" w:sz="8" w:space="0" w:color="9BBB59"/>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9BBB59"/>
          <w:left w:val="single" w:sz="8" w:space="0" w:color="9BBB59"/>
          <w:bottom w:val="single" w:sz="8" w:space="0" w:color="9BBB59"/>
          <w:right w:val="single" w:sz="8" w:space="0" w:color="9BBB59"/>
        </w:tcBorders>
      </w:tcPr>
    </w:tblStylePr>
    <w:tblStylePr w:type="band1Vert">
      <w:tblPr/>
      <w:tcPr>
        <w:tcBorders>
          <w:top w:val="single" w:sz="8" w:space="0" w:color="9BBB59"/>
          <w:left w:val="single" w:sz="8" w:space="0" w:color="9BBB59"/>
          <w:bottom w:val="single" w:sz="8" w:space="0" w:color="9BBB59"/>
          <w:right w:val="single" w:sz="8" w:space="0" w:color="9BBB59"/>
        </w:tcBorders>
        <w:shd w:val="clear" w:color="auto" w:fill="E6EED5"/>
      </w:tcPr>
    </w:tblStylePr>
    <w:tblStylePr w:type="band1Horz">
      <w:tblPr/>
      <w:tcPr>
        <w:tcBorders>
          <w:top w:val="single" w:sz="8" w:space="0" w:color="9BBB59"/>
          <w:left w:val="single" w:sz="8" w:space="0" w:color="9BBB59"/>
          <w:bottom w:val="single" w:sz="8" w:space="0" w:color="9BBB59"/>
          <w:right w:val="single" w:sz="8" w:space="0" w:color="9BBB59"/>
          <w:insideV w:val="single" w:sz="8" w:space="0" w:color="9BBB59"/>
        </w:tcBorders>
        <w:shd w:val="clear" w:color="auto" w:fill="E6EED5"/>
      </w:tcPr>
    </w:tblStylePr>
    <w:tblStylePr w:type="band2Horz">
      <w:tblPr/>
      <w:tcPr>
        <w:tcBorders>
          <w:top w:val="single" w:sz="8" w:space="0" w:color="9BBB59"/>
          <w:left w:val="single" w:sz="8" w:space="0" w:color="9BBB59"/>
          <w:bottom w:val="single" w:sz="8" w:space="0" w:color="9BBB59"/>
          <w:right w:val="single" w:sz="8" w:space="0" w:color="9BBB59"/>
          <w:insideV w:val="single" w:sz="8" w:space="0" w:color="9BBB59"/>
        </w:tcBorders>
      </w:tcPr>
    </w:tblStylePr>
  </w:style>
  <w:style w:type="table" w:customStyle="1" w:styleId="LightGrid-Accent413">
    <w:name w:val="Light Grid - Accent 413"/>
    <w:basedOn w:val="TableNormal"/>
    <w:next w:val="LightGrid-Accent4"/>
    <w:uiPriority w:val="62"/>
    <w:rsid w:val="0086362F"/>
    <w:rPr>
      <w:rFonts w:ascii="Aptos" w:eastAsia="MS Mincho" w:hAnsi="Aptos"/>
      <w:sz w:val="22"/>
      <w:szCs w:val="22"/>
      <w:lang w:val="en-US" w:eastAsia="en-US"/>
    </w:rPr>
    <w:tblPr>
      <w:tblStyleRowBandSize w:val="1"/>
      <w:tblStyleColBandSize w:val="1"/>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Pr>
    <w:tblStylePr w:type="firstRow">
      <w:pPr>
        <w:spacing w:before="0" w:after="0" w:line="240" w:lineRule="auto"/>
      </w:pPr>
      <w:rPr>
        <w:rFonts w:ascii="Calibri" w:eastAsia="MS Gothic" w:hAnsi="Calibri" w:cs="Times New Roman"/>
        <w:b/>
        <w:bCs/>
      </w:rPr>
      <w:tblPr/>
      <w:tcPr>
        <w:tcBorders>
          <w:top w:val="single" w:sz="8" w:space="0" w:color="8064A2"/>
          <w:left w:val="single" w:sz="8" w:space="0" w:color="8064A2"/>
          <w:bottom w:val="single" w:sz="18" w:space="0" w:color="8064A2"/>
          <w:right w:val="single" w:sz="8" w:space="0" w:color="8064A2"/>
          <w:insideH w:val="nil"/>
          <w:insideV w:val="single" w:sz="8" w:space="0" w:color="8064A2"/>
        </w:tcBorders>
      </w:tcPr>
    </w:tblStylePr>
    <w:tblStylePr w:type="lastRow">
      <w:pPr>
        <w:spacing w:before="0" w:after="0" w:line="240" w:lineRule="auto"/>
      </w:pPr>
      <w:rPr>
        <w:rFonts w:ascii="Calibri" w:eastAsia="MS Gothic" w:hAnsi="Calibri" w:cs="Times New Roman"/>
        <w:b/>
        <w:bCs/>
      </w:rPr>
      <w:tblPr/>
      <w:tcPr>
        <w:tcBorders>
          <w:top w:val="double" w:sz="6" w:space="0" w:color="8064A2"/>
          <w:left w:val="single" w:sz="8" w:space="0" w:color="8064A2"/>
          <w:bottom w:val="single" w:sz="8" w:space="0" w:color="8064A2"/>
          <w:right w:val="single" w:sz="8" w:space="0" w:color="8064A2"/>
          <w:insideH w:val="nil"/>
          <w:insideV w:val="single" w:sz="8" w:space="0" w:color="8064A2"/>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8064A2"/>
          <w:left w:val="single" w:sz="8" w:space="0" w:color="8064A2"/>
          <w:bottom w:val="single" w:sz="8" w:space="0" w:color="8064A2"/>
          <w:right w:val="single" w:sz="8" w:space="0" w:color="8064A2"/>
        </w:tcBorders>
      </w:tcPr>
    </w:tblStylePr>
    <w:tblStylePr w:type="band1Vert">
      <w:tblPr/>
      <w:tcPr>
        <w:tcBorders>
          <w:top w:val="single" w:sz="8" w:space="0" w:color="8064A2"/>
          <w:left w:val="single" w:sz="8" w:space="0" w:color="8064A2"/>
          <w:bottom w:val="single" w:sz="8" w:space="0" w:color="8064A2"/>
          <w:right w:val="single" w:sz="8" w:space="0" w:color="8064A2"/>
        </w:tcBorders>
        <w:shd w:val="clear" w:color="auto" w:fill="DFD8E8"/>
      </w:tcPr>
    </w:tblStylePr>
    <w:tblStylePr w:type="band1Horz">
      <w:tblPr/>
      <w:tcPr>
        <w:tcBorders>
          <w:top w:val="single" w:sz="8" w:space="0" w:color="8064A2"/>
          <w:left w:val="single" w:sz="8" w:space="0" w:color="8064A2"/>
          <w:bottom w:val="single" w:sz="8" w:space="0" w:color="8064A2"/>
          <w:right w:val="single" w:sz="8" w:space="0" w:color="8064A2"/>
          <w:insideV w:val="single" w:sz="8" w:space="0" w:color="8064A2"/>
        </w:tcBorders>
        <w:shd w:val="clear" w:color="auto" w:fill="DFD8E8"/>
      </w:tcPr>
    </w:tblStylePr>
    <w:tblStylePr w:type="band2Horz">
      <w:tblPr/>
      <w:tcPr>
        <w:tcBorders>
          <w:top w:val="single" w:sz="8" w:space="0" w:color="8064A2"/>
          <w:left w:val="single" w:sz="8" w:space="0" w:color="8064A2"/>
          <w:bottom w:val="single" w:sz="8" w:space="0" w:color="8064A2"/>
          <w:right w:val="single" w:sz="8" w:space="0" w:color="8064A2"/>
          <w:insideV w:val="single" w:sz="8" w:space="0" w:color="8064A2"/>
        </w:tcBorders>
      </w:tcPr>
    </w:tblStylePr>
  </w:style>
  <w:style w:type="table" w:customStyle="1" w:styleId="LightGrid-Accent513">
    <w:name w:val="Light Grid - Accent 513"/>
    <w:basedOn w:val="TableNormal"/>
    <w:next w:val="LightGrid-Accent5"/>
    <w:uiPriority w:val="62"/>
    <w:rsid w:val="0086362F"/>
    <w:rPr>
      <w:rFonts w:ascii="Aptos" w:eastAsia="MS Mincho" w:hAnsi="Aptos"/>
      <w:sz w:val="22"/>
      <w:szCs w:val="22"/>
      <w:lang w:val="en-US" w:eastAsia="en-US"/>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Calibri" w:eastAsia="MS Gothic" w:hAnsi="Calibri"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Calibri" w:eastAsia="MS Gothic" w:hAnsi="Calibri"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LightGrid-Accent613">
    <w:name w:val="Light Grid - Accent 613"/>
    <w:basedOn w:val="TableNormal"/>
    <w:next w:val="LightGrid-Accent6"/>
    <w:uiPriority w:val="62"/>
    <w:rsid w:val="0086362F"/>
    <w:rPr>
      <w:rFonts w:ascii="Aptos" w:eastAsia="MS Mincho" w:hAnsi="Aptos"/>
      <w:sz w:val="22"/>
      <w:szCs w:val="22"/>
      <w:lang w:val="en-US" w:eastAsia="en-US"/>
    </w:rPr>
    <w:tblPr>
      <w:tblStyleRowBandSize w:val="1"/>
      <w:tblStyleColBandSize w:val="1"/>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blStylePr w:type="firstRow">
      <w:pPr>
        <w:spacing w:before="0" w:after="0" w:line="240" w:lineRule="auto"/>
      </w:pPr>
      <w:rPr>
        <w:rFonts w:ascii="Calibri" w:eastAsia="MS Gothic" w:hAnsi="Calibri" w:cs="Times New Roman"/>
        <w:b/>
        <w:bCs/>
      </w:rPr>
      <w:tblPr/>
      <w:tcPr>
        <w:tcBorders>
          <w:top w:val="single" w:sz="8" w:space="0" w:color="F79646"/>
          <w:left w:val="single" w:sz="8" w:space="0" w:color="F79646"/>
          <w:bottom w:val="single" w:sz="18" w:space="0" w:color="F79646"/>
          <w:right w:val="single" w:sz="8" w:space="0" w:color="F79646"/>
          <w:insideH w:val="nil"/>
          <w:insideV w:val="single" w:sz="8" w:space="0" w:color="F79646"/>
        </w:tcBorders>
      </w:tcPr>
    </w:tblStylePr>
    <w:tblStylePr w:type="lastRow">
      <w:pPr>
        <w:spacing w:before="0" w:after="0" w:line="240" w:lineRule="auto"/>
      </w:pPr>
      <w:rPr>
        <w:rFonts w:ascii="Calibri" w:eastAsia="MS Gothic" w:hAnsi="Calibri" w:cs="Times New Roman"/>
        <w:b/>
        <w:bCs/>
      </w:rPr>
      <w:tblPr/>
      <w:tcPr>
        <w:tcBorders>
          <w:top w:val="double" w:sz="6" w:space="0" w:color="F79646"/>
          <w:left w:val="single" w:sz="8" w:space="0" w:color="F79646"/>
          <w:bottom w:val="single" w:sz="8" w:space="0" w:color="F79646"/>
          <w:right w:val="single" w:sz="8" w:space="0" w:color="F79646"/>
          <w:insideH w:val="nil"/>
          <w:insideV w:val="single" w:sz="8" w:space="0" w:color="F79646"/>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F79646"/>
          <w:left w:val="single" w:sz="8" w:space="0" w:color="F79646"/>
          <w:bottom w:val="single" w:sz="8" w:space="0" w:color="F79646"/>
          <w:right w:val="single" w:sz="8" w:space="0" w:color="F79646"/>
        </w:tcBorders>
      </w:tcPr>
    </w:tblStylePr>
    <w:tblStylePr w:type="band1Vert">
      <w:tblPr/>
      <w:tcPr>
        <w:tcBorders>
          <w:top w:val="single" w:sz="8" w:space="0" w:color="F79646"/>
          <w:left w:val="single" w:sz="8" w:space="0" w:color="F79646"/>
          <w:bottom w:val="single" w:sz="8" w:space="0" w:color="F79646"/>
          <w:right w:val="single" w:sz="8" w:space="0" w:color="F79646"/>
        </w:tcBorders>
        <w:shd w:val="clear" w:color="auto" w:fill="FDE4D0"/>
      </w:tcPr>
    </w:tblStylePr>
    <w:tblStylePr w:type="band1Horz">
      <w:tblPr/>
      <w:tcPr>
        <w:tcBorders>
          <w:top w:val="single" w:sz="8" w:space="0" w:color="F79646"/>
          <w:left w:val="single" w:sz="8" w:space="0" w:color="F79646"/>
          <w:bottom w:val="single" w:sz="8" w:space="0" w:color="F79646"/>
          <w:right w:val="single" w:sz="8" w:space="0" w:color="F79646"/>
          <w:insideV w:val="single" w:sz="8" w:space="0" w:color="F79646"/>
        </w:tcBorders>
        <w:shd w:val="clear" w:color="auto" w:fill="FDE4D0"/>
      </w:tcPr>
    </w:tblStylePr>
    <w:tblStylePr w:type="band2Horz">
      <w:tblPr/>
      <w:tcPr>
        <w:tcBorders>
          <w:top w:val="single" w:sz="8" w:space="0" w:color="F79646"/>
          <w:left w:val="single" w:sz="8" w:space="0" w:color="F79646"/>
          <w:bottom w:val="single" w:sz="8" w:space="0" w:color="F79646"/>
          <w:right w:val="single" w:sz="8" w:space="0" w:color="F79646"/>
          <w:insideV w:val="single" w:sz="8" w:space="0" w:color="F79646"/>
        </w:tcBorders>
      </w:tcPr>
    </w:tblStylePr>
  </w:style>
  <w:style w:type="table" w:customStyle="1" w:styleId="MediumShading113">
    <w:name w:val="Medium Shading 113"/>
    <w:basedOn w:val="TableNormal"/>
    <w:next w:val="MediumShading1"/>
    <w:uiPriority w:val="63"/>
    <w:rsid w:val="0086362F"/>
    <w:rPr>
      <w:rFonts w:ascii="Aptos" w:eastAsia="MS Mincho" w:hAnsi="Aptos"/>
      <w:sz w:val="22"/>
      <w:szCs w:val="22"/>
      <w:lang w:val="en-US" w:eastAsia="en-US"/>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customStyle="1" w:styleId="MediumShading1-Accent113">
    <w:name w:val="Medium Shading 1 - Accent 113"/>
    <w:basedOn w:val="TableNormal"/>
    <w:next w:val="MediumShading1-Accent1"/>
    <w:uiPriority w:val="63"/>
    <w:rsid w:val="0086362F"/>
    <w:rPr>
      <w:rFonts w:ascii="Aptos" w:eastAsia="MS Mincho" w:hAnsi="Aptos"/>
      <w:sz w:val="22"/>
      <w:szCs w:val="22"/>
      <w:lang w:val="en-US" w:eastAsia="en-US"/>
    </w:r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customStyle="1" w:styleId="MediumShading1-Accent213">
    <w:name w:val="Medium Shading 1 - Accent 213"/>
    <w:basedOn w:val="TableNormal"/>
    <w:next w:val="MediumShading1-Accent2"/>
    <w:uiPriority w:val="63"/>
    <w:rsid w:val="0086362F"/>
    <w:rPr>
      <w:rFonts w:ascii="Aptos" w:eastAsia="MS Mincho" w:hAnsi="Aptos"/>
      <w:sz w:val="22"/>
      <w:szCs w:val="22"/>
      <w:lang w:val="en-US" w:eastAsia="en-US"/>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0" w:after="0" w:line="240" w:lineRule="auto"/>
      </w:pPr>
      <w:rPr>
        <w:b/>
        <w:bCs/>
        <w:color w:val="FFFFFF"/>
      </w:rPr>
      <w:tblPr/>
      <w:tcPr>
        <w:tcBorders>
          <w:top w:val="single" w:sz="8" w:space="0" w:color="CF7B79"/>
          <w:left w:val="single" w:sz="8" w:space="0" w:color="CF7B79"/>
          <w:bottom w:val="single" w:sz="8" w:space="0" w:color="CF7B79"/>
          <w:right w:val="single" w:sz="8" w:space="0" w:color="CF7B79"/>
          <w:insideH w:val="nil"/>
          <w:insideV w:val="nil"/>
        </w:tcBorders>
        <w:shd w:val="clear" w:color="auto" w:fill="C0504D"/>
      </w:tcPr>
    </w:tblStylePr>
    <w:tblStylePr w:type="lastRow">
      <w:pPr>
        <w:spacing w:before="0" w:after="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insideH w:val="nil"/>
          <w:insideV w:val="nil"/>
        </w:tcBorders>
        <w:shd w:val="clear" w:color="auto" w:fill="EFD3D2"/>
      </w:tcPr>
    </w:tblStylePr>
    <w:tblStylePr w:type="band2Horz">
      <w:tblPr/>
      <w:tcPr>
        <w:tcBorders>
          <w:insideH w:val="nil"/>
          <w:insideV w:val="nil"/>
        </w:tcBorders>
      </w:tcPr>
    </w:tblStylePr>
  </w:style>
  <w:style w:type="table" w:customStyle="1" w:styleId="MediumShading1-Accent313">
    <w:name w:val="Medium Shading 1 - Accent 313"/>
    <w:basedOn w:val="TableNormal"/>
    <w:next w:val="MediumShading1-Accent3"/>
    <w:uiPriority w:val="63"/>
    <w:rsid w:val="0086362F"/>
    <w:rPr>
      <w:rFonts w:ascii="Aptos" w:eastAsia="MS Mincho" w:hAnsi="Aptos"/>
      <w:sz w:val="22"/>
      <w:szCs w:val="22"/>
      <w:lang w:val="en-US" w:eastAsia="en-US"/>
    </w:rPr>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tblBorders>
    </w:tblPr>
    <w:tblStylePr w:type="firstRow">
      <w:pPr>
        <w:spacing w:before="0" w:after="0" w:line="240" w:lineRule="auto"/>
      </w:pPr>
      <w:rPr>
        <w:b/>
        <w:bCs/>
        <w:color w:val="FFFFFF"/>
      </w:rPr>
      <w:tblPr/>
      <w:tcPr>
        <w:tcBorders>
          <w:top w:val="single" w:sz="8" w:space="0" w:color="B3CC82"/>
          <w:left w:val="single" w:sz="8" w:space="0" w:color="B3CC82"/>
          <w:bottom w:val="single" w:sz="8" w:space="0" w:color="B3CC82"/>
          <w:right w:val="single" w:sz="8" w:space="0" w:color="B3CC82"/>
          <w:insideH w:val="nil"/>
          <w:insideV w:val="nil"/>
        </w:tcBorders>
        <w:shd w:val="clear" w:color="auto" w:fill="9BBB59"/>
      </w:tcPr>
    </w:tblStylePr>
    <w:tblStylePr w:type="lastRow">
      <w:pPr>
        <w:spacing w:before="0" w:after="0" w:line="240" w:lineRule="auto"/>
      </w:pPr>
      <w:rPr>
        <w:b/>
        <w:bCs/>
      </w:rPr>
      <w:tblPr/>
      <w:tcPr>
        <w:tcBorders>
          <w:top w:val="double" w:sz="6" w:space="0" w:color="B3CC82"/>
          <w:left w:val="single" w:sz="8" w:space="0" w:color="B3CC82"/>
          <w:bottom w:val="single" w:sz="8" w:space="0" w:color="B3CC82"/>
          <w:right w:val="single" w:sz="8" w:space="0" w:color="B3CC82"/>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table" w:customStyle="1" w:styleId="MediumShading1-Accent413">
    <w:name w:val="Medium Shading 1 - Accent 413"/>
    <w:basedOn w:val="TableNormal"/>
    <w:next w:val="MediumShading1-Accent4"/>
    <w:uiPriority w:val="63"/>
    <w:rsid w:val="0086362F"/>
    <w:rPr>
      <w:rFonts w:ascii="Aptos" w:eastAsia="MS Mincho" w:hAnsi="Aptos"/>
      <w:sz w:val="22"/>
      <w:szCs w:val="22"/>
      <w:lang w:val="en-US" w:eastAsia="en-US"/>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MediumShading1-Accent513">
    <w:name w:val="Medium Shading 1 - Accent 513"/>
    <w:basedOn w:val="TableNormal"/>
    <w:next w:val="MediumShading1-Accent5"/>
    <w:uiPriority w:val="63"/>
    <w:rsid w:val="0086362F"/>
    <w:rPr>
      <w:rFonts w:ascii="Aptos" w:eastAsia="MS Mincho" w:hAnsi="Aptos"/>
      <w:sz w:val="22"/>
      <w:szCs w:val="22"/>
      <w:lang w:val="en-US" w:eastAsia="en-US"/>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customStyle="1" w:styleId="MediumShading1-Accent613">
    <w:name w:val="Medium Shading 1 - Accent 613"/>
    <w:basedOn w:val="TableNormal"/>
    <w:next w:val="MediumShading1-Accent6"/>
    <w:uiPriority w:val="63"/>
    <w:rsid w:val="0086362F"/>
    <w:rPr>
      <w:rFonts w:ascii="Aptos" w:eastAsia="MS Mincho" w:hAnsi="Aptos"/>
      <w:sz w:val="22"/>
      <w:szCs w:val="22"/>
      <w:lang w:val="en-US" w:eastAsia="en-US"/>
    </w:rPr>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tblBorders>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customStyle="1" w:styleId="MediumShading213">
    <w:name w:val="Medium Shading 213"/>
    <w:basedOn w:val="TableNormal"/>
    <w:next w:val="MediumShading2"/>
    <w:uiPriority w:val="64"/>
    <w:rsid w:val="0086362F"/>
    <w:rPr>
      <w:rFonts w:ascii="Aptos" w:eastAsia="MS Mincho" w:hAnsi="Aptos"/>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113">
    <w:name w:val="Medium Shading 2 - Accent 113"/>
    <w:basedOn w:val="TableNormal"/>
    <w:next w:val="MediumShading2-Accent1"/>
    <w:uiPriority w:val="64"/>
    <w:rsid w:val="0086362F"/>
    <w:rPr>
      <w:rFonts w:ascii="Aptos" w:eastAsia="MS Mincho" w:hAnsi="Aptos"/>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213">
    <w:name w:val="Medium Shading 2 - Accent 213"/>
    <w:basedOn w:val="TableNormal"/>
    <w:next w:val="MediumShading2-Accent2"/>
    <w:uiPriority w:val="64"/>
    <w:rsid w:val="0086362F"/>
    <w:rPr>
      <w:rFonts w:ascii="Aptos" w:eastAsia="MS Mincho" w:hAnsi="Aptos"/>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C0504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C0504D"/>
      </w:tcPr>
    </w:tblStylePr>
    <w:tblStylePr w:type="lastCol">
      <w:rPr>
        <w:b/>
        <w:bCs/>
        <w:color w:val="FFFFFF"/>
      </w:rPr>
      <w:tblPr/>
      <w:tcPr>
        <w:tcBorders>
          <w:left w:val="nil"/>
          <w:right w:val="nil"/>
          <w:insideH w:val="nil"/>
          <w:insideV w:val="nil"/>
        </w:tcBorders>
        <w:shd w:val="clear" w:color="auto" w:fill="C0504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313">
    <w:name w:val="Medium Shading 2 - Accent 313"/>
    <w:basedOn w:val="TableNormal"/>
    <w:next w:val="MediumShading2-Accent3"/>
    <w:uiPriority w:val="64"/>
    <w:rsid w:val="0086362F"/>
    <w:rPr>
      <w:rFonts w:ascii="Aptos" w:eastAsia="MS Mincho" w:hAnsi="Aptos"/>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9BBB59"/>
      </w:tcPr>
    </w:tblStylePr>
    <w:tblStylePr w:type="lastCol">
      <w:rPr>
        <w:b/>
        <w:bCs/>
        <w:color w:val="FFFFFF"/>
      </w:rPr>
      <w:tblPr/>
      <w:tcPr>
        <w:tcBorders>
          <w:left w:val="nil"/>
          <w:right w:val="nil"/>
          <w:insideH w:val="nil"/>
          <w:insideV w:val="nil"/>
        </w:tcBorders>
        <w:shd w:val="clear" w:color="auto" w:fill="9BBB59"/>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413">
    <w:name w:val="Medium Shading 2 - Accent 413"/>
    <w:basedOn w:val="TableNormal"/>
    <w:next w:val="MediumShading2-Accent4"/>
    <w:uiPriority w:val="64"/>
    <w:rsid w:val="0086362F"/>
    <w:rPr>
      <w:rFonts w:ascii="Aptos" w:eastAsia="MS Mincho" w:hAnsi="Aptos"/>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8064A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8064A2"/>
      </w:tcPr>
    </w:tblStylePr>
    <w:tblStylePr w:type="lastCol">
      <w:rPr>
        <w:b/>
        <w:bCs/>
        <w:color w:val="FFFFFF"/>
      </w:rPr>
      <w:tblPr/>
      <w:tcPr>
        <w:tcBorders>
          <w:left w:val="nil"/>
          <w:right w:val="nil"/>
          <w:insideH w:val="nil"/>
          <w:insideV w:val="nil"/>
        </w:tcBorders>
        <w:shd w:val="clear" w:color="auto" w:fill="8064A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513">
    <w:name w:val="Medium Shading 2 - Accent 513"/>
    <w:basedOn w:val="TableNormal"/>
    <w:next w:val="MediumShading2-Accent5"/>
    <w:uiPriority w:val="64"/>
    <w:rsid w:val="0086362F"/>
    <w:rPr>
      <w:rFonts w:ascii="Aptos" w:eastAsia="MS Mincho" w:hAnsi="Aptos"/>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613">
    <w:name w:val="Medium Shading 2 - Accent 613"/>
    <w:basedOn w:val="TableNormal"/>
    <w:next w:val="MediumShading2-Accent6"/>
    <w:uiPriority w:val="64"/>
    <w:rsid w:val="0086362F"/>
    <w:rPr>
      <w:rFonts w:ascii="Aptos" w:eastAsia="MS Mincho" w:hAnsi="Aptos"/>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F7964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F79646"/>
      </w:tcPr>
    </w:tblStylePr>
    <w:tblStylePr w:type="lastCol">
      <w:rPr>
        <w:b/>
        <w:bCs/>
        <w:color w:val="FFFFFF"/>
      </w:rPr>
      <w:tblPr/>
      <w:tcPr>
        <w:tcBorders>
          <w:left w:val="nil"/>
          <w:right w:val="nil"/>
          <w:insideH w:val="nil"/>
          <w:insideV w:val="nil"/>
        </w:tcBorders>
        <w:shd w:val="clear" w:color="auto" w:fill="F7964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List113">
    <w:name w:val="Medium List 113"/>
    <w:basedOn w:val="TableNormal"/>
    <w:next w:val="MediumList1"/>
    <w:uiPriority w:val="65"/>
    <w:rsid w:val="0086362F"/>
    <w:rPr>
      <w:rFonts w:ascii="Aptos" w:eastAsia="MS Mincho" w:hAnsi="Aptos"/>
      <w:color w:val="000000"/>
      <w:sz w:val="22"/>
      <w:szCs w:val="22"/>
      <w:lang w:val="en-US" w:eastAsia="en-US"/>
    </w:rPr>
    <w:tblPr>
      <w:tblStyleRowBandSize w:val="1"/>
      <w:tblStyleColBandSize w:val="1"/>
      <w:tblBorders>
        <w:top w:val="single" w:sz="8" w:space="0" w:color="000000"/>
        <w:bottom w:val="single" w:sz="8" w:space="0" w:color="000000"/>
      </w:tblBorders>
    </w:tblPr>
    <w:tblStylePr w:type="firstRow">
      <w:rPr>
        <w:rFonts w:ascii="Calibri" w:eastAsia="MS Gothic" w:hAnsi="Calibri"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MediumList1-Accent113">
    <w:name w:val="Medium List 1 - Accent 113"/>
    <w:basedOn w:val="TableNormal"/>
    <w:next w:val="MediumList1-Accent1"/>
    <w:uiPriority w:val="65"/>
    <w:rsid w:val="0086362F"/>
    <w:rPr>
      <w:rFonts w:ascii="Aptos" w:eastAsia="MS Mincho" w:hAnsi="Aptos"/>
      <w:color w:val="000000"/>
      <w:sz w:val="22"/>
      <w:szCs w:val="22"/>
      <w:lang w:val="en-US" w:eastAsia="en-US"/>
    </w:rPr>
    <w:tblPr>
      <w:tblStyleRowBandSize w:val="1"/>
      <w:tblStyleColBandSize w:val="1"/>
      <w:tblBorders>
        <w:top w:val="single" w:sz="8" w:space="0" w:color="4F81BD"/>
        <w:bottom w:val="single" w:sz="8" w:space="0" w:color="4F81BD"/>
      </w:tblBorders>
    </w:tblPr>
    <w:tblStylePr w:type="firstRow">
      <w:rPr>
        <w:rFonts w:ascii="Calibri" w:eastAsia="MS Gothic" w:hAnsi="Calibri" w:cs="Times New Roman"/>
      </w:rPr>
      <w:tblPr/>
      <w:tcPr>
        <w:tcBorders>
          <w:top w:val="nil"/>
          <w:bottom w:val="single" w:sz="8" w:space="0" w:color="4F81BD"/>
        </w:tcBorders>
      </w:tcPr>
    </w:tblStylePr>
    <w:tblStylePr w:type="lastRow">
      <w:rPr>
        <w:b/>
        <w:bCs/>
        <w:color w:val="1F497D"/>
      </w:rPr>
      <w:tblPr/>
      <w:tcPr>
        <w:tcBorders>
          <w:top w:val="single" w:sz="8" w:space="0" w:color="4F81BD"/>
          <w:bottom w:val="single" w:sz="8" w:space="0" w:color="4F81BD"/>
        </w:tcBorders>
      </w:tcPr>
    </w:tblStylePr>
    <w:tblStylePr w:type="firstCol">
      <w:rPr>
        <w:b/>
        <w:bCs/>
      </w:rPr>
    </w:tblStylePr>
    <w:tblStylePr w:type="lastCol">
      <w:rPr>
        <w:b/>
        <w:bCs/>
      </w:rPr>
      <w:tblPr/>
      <w:tcPr>
        <w:tcBorders>
          <w:top w:val="single" w:sz="8" w:space="0" w:color="4F81BD"/>
          <w:bottom w:val="single" w:sz="8" w:space="0" w:color="4F81BD"/>
        </w:tcBorders>
      </w:tcPr>
    </w:tblStylePr>
    <w:tblStylePr w:type="band1Vert">
      <w:tblPr/>
      <w:tcPr>
        <w:shd w:val="clear" w:color="auto" w:fill="D3DFEE"/>
      </w:tcPr>
    </w:tblStylePr>
    <w:tblStylePr w:type="band1Horz">
      <w:tblPr/>
      <w:tcPr>
        <w:shd w:val="clear" w:color="auto" w:fill="D3DFEE"/>
      </w:tcPr>
    </w:tblStylePr>
  </w:style>
  <w:style w:type="table" w:customStyle="1" w:styleId="MediumList1-Accent213">
    <w:name w:val="Medium List 1 - Accent 213"/>
    <w:basedOn w:val="TableNormal"/>
    <w:next w:val="MediumList1-Accent2"/>
    <w:uiPriority w:val="65"/>
    <w:rsid w:val="0086362F"/>
    <w:rPr>
      <w:rFonts w:ascii="Aptos" w:eastAsia="MS Mincho" w:hAnsi="Aptos"/>
      <w:color w:val="000000"/>
      <w:sz w:val="22"/>
      <w:szCs w:val="22"/>
      <w:lang w:val="en-US" w:eastAsia="en-US"/>
    </w:rPr>
    <w:tblPr>
      <w:tblStyleRowBandSize w:val="1"/>
      <w:tblStyleColBandSize w:val="1"/>
      <w:tblBorders>
        <w:top w:val="single" w:sz="8" w:space="0" w:color="C0504D"/>
        <w:bottom w:val="single" w:sz="8" w:space="0" w:color="C0504D"/>
      </w:tblBorders>
    </w:tblPr>
    <w:tblStylePr w:type="firstRow">
      <w:rPr>
        <w:rFonts w:ascii="Calibri" w:eastAsia="MS Gothic" w:hAnsi="Calibri" w:cs="Times New Roman"/>
      </w:rPr>
      <w:tblPr/>
      <w:tcPr>
        <w:tcBorders>
          <w:top w:val="nil"/>
          <w:bottom w:val="single" w:sz="8" w:space="0" w:color="C0504D"/>
        </w:tcBorders>
      </w:tcPr>
    </w:tblStylePr>
    <w:tblStylePr w:type="lastRow">
      <w:rPr>
        <w:b/>
        <w:bCs/>
        <w:color w:val="1F497D"/>
      </w:rPr>
      <w:tblPr/>
      <w:tcPr>
        <w:tcBorders>
          <w:top w:val="single" w:sz="8" w:space="0" w:color="C0504D"/>
          <w:bottom w:val="single" w:sz="8" w:space="0" w:color="C0504D"/>
        </w:tcBorders>
      </w:tcPr>
    </w:tblStylePr>
    <w:tblStylePr w:type="firstCol">
      <w:rPr>
        <w:b/>
        <w:bCs/>
      </w:rPr>
    </w:tblStylePr>
    <w:tblStylePr w:type="lastCol">
      <w:rPr>
        <w:b/>
        <w:bCs/>
      </w:rPr>
      <w:tblPr/>
      <w:tcPr>
        <w:tcBorders>
          <w:top w:val="single" w:sz="8" w:space="0" w:color="C0504D"/>
          <w:bottom w:val="single" w:sz="8" w:space="0" w:color="C0504D"/>
        </w:tcBorders>
      </w:tcPr>
    </w:tblStylePr>
    <w:tblStylePr w:type="band1Vert">
      <w:tblPr/>
      <w:tcPr>
        <w:shd w:val="clear" w:color="auto" w:fill="EFD3D2"/>
      </w:tcPr>
    </w:tblStylePr>
    <w:tblStylePr w:type="band1Horz">
      <w:tblPr/>
      <w:tcPr>
        <w:shd w:val="clear" w:color="auto" w:fill="EFD3D2"/>
      </w:tcPr>
    </w:tblStylePr>
  </w:style>
  <w:style w:type="table" w:customStyle="1" w:styleId="MediumList1-Accent313">
    <w:name w:val="Medium List 1 - Accent 313"/>
    <w:basedOn w:val="TableNormal"/>
    <w:next w:val="MediumList1-Accent3"/>
    <w:uiPriority w:val="65"/>
    <w:rsid w:val="0086362F"/>
    <w:rPr>
      <w:rFonts w:ascii="Aptos" w:eastAsia="MS Mincho" w:hAnsi="Aptos"/>
      <w:color w:val="000000"/>
      <w:sz w:val="22"/>
      <w:szCs w:val="22"/>
      <w:lang w:val="en-US" w:eastAsia="en-US"/>
    </w:rPr>
    <w:tblPr>
      <w:tblStyleRowBandSize w:val="1"/>
      <w:tblStyleColBandSize w:val="1"/>
      <w:tblBorders>
        <w:top w:val="single" w:sz="8" w:space="0" w:color="9BBB59"/>
        <w:bottom w:val="single" w:sz="8" w:space="0" w:color="9BBB59"/>
      </w:tblBorders>
    </w:tblPr>
    <w:tblStylePr w:type="firstRow">
      <w:rPr>
        <w:rFonts w:ascii="Calibri" w:eastAsia="MS Gothic" w:hAnsi="Calibri" w:cs="Times New Roman"/>
      </w:rPr>
      <w:tblPr/>
      <w:tcPr>
        <w:tcBorders>
          <w:top w:val="nil"/>
          <w:bottom w:val="single" w:sz="8" w:space="0" w:color="9BBB59"/>
        </w:tcBorders>
      </w:tcPr>
    </w:tblStylePr>
    <w:tblStylePr w:type="lastRow">
      <w:rPr>
        <w:b/>
        <w:bCs/>
        <w:color w:val="1F497D"/>
      </w:rPr>
      <w:tblPr/>
      <w:tcPr>
        <w:tcBorders>
          <w:top w:val="single" w:sz="8" w:space="0" w:color="9BBB59"/>
          <w:bottom w:val="single" w:sz="8" w:space="0" w:color="9BBB59"/>
        </w:tcBorders>
      </w:tcPr>
    </w:tblStylePr>
    <w:tblStylePr w:type="firstCol">
      <w:rPr>
        <w:b/>
        <w:bCs/>
      </w:rPr>
    </w:tblStylePr>
    <w:tblStylePr w:type="lastCol">
      <w:rPr>
        <w:b/>
        <w:bCs/>
      </w:rPr>
      <w:tblPr/>
      <w:tcPr>
        <w:tcBorders>
          <w:top w:val="single" w:sz="8" w:space="0" w:color="9BBB59"/>
          <w:bottom w:val="single" w:sz="8" w:space="0" w:color="9BBB59"/>
        </w:tcBorders>
      </w:tcPr>
    </w:tblStylePr>
    <w:tblStylePr w:type="band1Vert">
      <w:tblPr/>
      <w:tcPr>
        <w:shd w:val="clear" w:color="auto" w:fill="E6EED5"/>
      </w:tcPr>
    </w:tblStylePr>
    <w:tblStylePr w:type="band1Horz">
      <w:tblPr/>
      <w:tcPr>
        <w:shd w:val="clear" w:color="auto" w:fill="E6EED5"/>
      </w:tcPr>
    </w:tblStylePr>
  </w:style>
  <w:style w:type="table" w:customStyle="1" w:styleId="MediumList1-Accent413">
    <w:name w:val="Medium List 1 - Accent 413"/>
    <w:basedOn w:val="TableNormal"/>
    <w:next w:val="MediumList1-Accent4"/>
    <w:uiPriority w:val="65"/>
    <w:rsid w:val="0086362F"/>
    <w:rPr>
      <w:rFonts w:ascii="Aptos" w:eastAsia="MS Mincho" w:hAnsi="Aptos"/>
      <w:color w:val="000000"/>
      <w:sz w:val="22"/>
      <w:szCs w:val="22"/>
      <w:lang w:val="en-US" w:eastAsia="en-US"/>
    </w:rPr>
    <w:tblPr>
      <w:tblStyleRowBandSize w:val="1"/>
      <w:tblStyleColBandSize w:val="1"/>
      <w:tblBorders>
        <w:top w:val="single" w:sz="8" w:space="0" w:color="8064A2"/>
        <w:bottom w:val="single" w:sz="8" w:space="0" w:color="8064A2"/>
      </w:tblBorders>
    </w:tblPr>
    <w:tblStylePr w:type="firstRow">
      <w:rPr>
        <w:rFonts w:ascii="Calibri" w:eastAsia="MS Gothic" w:hAnsi="Calibri"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customStyle="1" w:styleId="MediumList1-Accent513">
    <w:name w:val="Medium List 1 - Accent 513"/>
    <w:basedOn w:val="TableNormal"/>
    <w:next w:val="MediumList1-Accent5"/>
    <w:uiPriority w:val="65"/>
    <w:rsid w:val="0086362F"/>
    <w:rPr>
      <w:rFonts w:ascii="Aptos" w:eastAsia="MS Mincho" w:hAnsi="Aptos"/>
      <w:color w:val="000000"/>
      <w:sz w:val="22"/>
      <w:szCs w:val="22"/>
      <w:lang w:val="en-US" w:eastAsia="en-US"/>
    </w:rPr>
    <w:tblPr>
      <w:tblStyleRowBandSize w:val="1"/>
      <w:tblStyleColBandSize w:val="1"/>
      <w:tblBorders>
        <w:top w:val="single" w:sz="8" w:space="0" w:color="4BACC6"/>
        <w:bottom w:val="single" w:sz="8" w:space="0" w:color="4BACC6"/>
      </w:tblBorders>
    </w:tblPr>
    <w:tblStylePr w:type="firstRow">
      <w:rPr>
        <w:rFonts w:ascii="Calibri" w:eastAsia="MS Gothic" w:hAnsi="Calibri"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customStyle="1" w:styleId="MediumList1-Accent613">
    <w:name w:val="Medium List 1 - Accent 613"/>
    <w:basedOn w:val="TableNormal"/>
    <w:next w:val="MediumList1-Accent6"/>
    <w:uiPriority w:val="65"/>
    <w:rsid w:val="0086362F"/>
    <w:rPr>
      <w:rFonts w:ascii="Aptos" w:eastAsia="MS Mincho" w:hAnsi="Aptos"/>
      <w:color w:val="000000"/>
      <w:sz w:val="22"/>
      <w:szCs w:val="22"/>
      <w:lang w:val="en-US" w:eastAsia="en-US"/>
    </w:rPr>
    <w:tblPr>
      <w:tblStyleRowBandSize w:val="1"/>
      <w:tblStyleColBandSize w:val="1"/>
      <w:tblBorders>
        <w:top w:val="single" w:sz="8" w:space="0" w:color="F79646"/>
        <w:bottom w:val="single" w:sz="8" w:space="0" w:color="F79646"/>
      </w:tblBorders>
    </w:tblPr>
    <w:tblStylePr w:type="firstRow">
      <w:rPr>
        <w:rFonts w:ascii="Calibri" w:eastAsia="MS Gothic" w:hAnsi="Calibri" w:cs="Times New Roman"/>
      </w:rPr>
      <w:tblPr/>
      <w:tcPr>
        <w:tcBorders>
          <w:top w:val="nil"/>
          <w:bottom w:val="single" w:sz="8" w:space="0" w:color="F79646"/>
        </w:tcBorders>
      </w:tcPr>
    </w:tblStylePr>
    <w:tblStylePr w:type="lastRow">
      <w:rPr>
        <w:b/>
        <w:bCs/>
        <w:color w:val="1F497D"/>
      </w:rPr>
      <w:tblPr/>
      <w:tcPr>
        <w:tcBorders>
          <w:top w:val="single" w:sz="8" w:space="0" w:color="F79646"/>
          <w:bottom w:val="single" w:sz="8" w:space="0" w:color="F79646"/>
        </w:tcBorders>
      </w:tcPr>
    </w:tblStylePr>
    <w:tblStylePr w:type="firstCol">
      <w:rPr>
        <w:b/>
        <w:bCs/>
      </w:rPr>
    </w:tblStylePr>
    <w:tblStylePr w:type="lastCol">
      <w:rPr>
        <w:b/>
        <w:bCs/>
      </w:rPr>
      <w:tblPr/>
      <w:tcPr>
        <w:tcBorders>
          <w:top w:val="single" w:sz="8" w:space="0" w:color="F79646"/>
          <w:bottom w:val="single" w:sz="8" w:space="0" w:color="F79646"/>
        </w:tcBorders>
      </w:tcPr>
    </w:tblStylePr>
    <w:tblStylePr w:type="band1Vert">
      <w:tblPr/>
      <w:tcPr>
        <w:shd w:val="clear" w:color="auto" w:fill="FDE4D0"/>
      </w:tcPr>
    </w:tblStylePr>
    <w:tblStylePr w:type="band1Horz">
      <w:tblPr/>
      <w:tcPr>
        <w:shd w:val="clear" w:color="auto" w:fill="FDE4D0"/>
      </w:tcPr>
    </w:tblStylePr>
  </w:style>
  <w:style w:type="table" w:customStyle="1" w:styleId="MediumGrid113">
    <w:name w:val="Medium Grid 113"/>
    <w:basedOn w:val="TableNormal"/>
    <w:next w:val="MediumGrid1"/>
    <w:uiPriority w:val="67"/>
    <w:rsid w:val="0086362F"/>
    <w:rPr>
      <w:rFonts w:ascii="Aptos" w:eastAsia="MS Mincho" w:hAnsi="Aptos"/>
      <w:sz w:val="22"/>
      <w:szCs w:val="22"/>
      <w:lang w:val="en-US" w:eastAsia="en-US"/>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insideV w:val="single" w:sz="8" w:space="0" w:color="404040"/>
      </w:tblBorders>
    </w:tblPr>
    <w:tcPr>
      <w:shd w:val="clear" w:color="auto" w:fill="C0C0C0"/>
    </w:tcPr>
    <w:tblStylePr w:type="firstRow">
      <w:rPr>
        <w:b/>
        <w:bCs/>
      </w:rPr>
    </w:tblStylePr>
    <w:tblStylePr w:type="lastRow">
      <w:rPr>
        <w:b/>
        <w:bCs/>
      </w:rPr>
      <w:tblPr/>
      <w:tcPr>
        <w:tcBorders>
          <w:top w:val="single" w:sz="18" w:space="0" w:color="404040"/>
        </w:tcBorders>
      </w:tcPr>
    </w:tblStylePr>
    <w:tblStylePr w:type="firstCol">
      <w:rPr>
        <w:b/>
        <w:bCs/>
      </w:rPr>
    </w:tblStylePr>
    <w:tblStylePr w:type="lastCol">
      <w:rPr>
        <w:b/>
        <w:bCs/>
      </w:rPr>
    </w:tblStylePr>
    <w:tblStylePr w:type="band1Vert">
      <w:tblPr/>
      <w:tcPr>
        <w:shd w:val="clear" w:color="auto" w:fill="808080"/>
      </w:tcPr>
    </w:tblStylePr>
    <w:tblStylePr w:type="band1Horz">
      <w:tblPr/>
      <w:tcPr>
        <w:shd w:val="clear" w:color="auto" w:fill="808080"/>
      </w:tcPr>
    </w:tblStylePr>
  </w:style>
  <w:style w:type="table" w:customStyle="1" w:styleId="MediumGrid1-Accent113">
    <w:name w:val="Medium Grid 1 - Accent 113"/>
    <w:basedOn w:val="TableNormal"/>
    <w:next w:val="MediumGrid1-Accent1"/>
    <w:uiPriority w:val="67"/>
    <w:rsid w:val="0086362F"/>
    <w:rPr>
      <w:rFonts w:ascii="Aptos" w:eastAsia="MS Mincho" w:hAnsi="Aptos"/>
      <w:sz w:val="22"/>
      <w:szCs w:val="22"/>
      <w:lang w:val="en-US" w:eastAsia="en-US"/>
    </w:r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insideV w:val="single" w:sz="8" w:space="0" w:color="7BA0CD"/>
      </w:tblBorders>
    </w:tblPr>
    <w:tcPr>
      <w:shd w:val="clear" w:color="auto" w:fill="D3DFEE"/>
    </w:tcPr>
    <w:tblStylePr w:type="firstRow">
      <w:rPr>
        <w:b/>
        <w:bCs/>
      </w:rPr>
    </w:tblStylePr>
    <w:tblStylePr w:type="lastRow">
      <w:rPr>
        <w:b/>
        <w:bCs/>
      </w:rPr>
      <w:tblPr/>
      <w:tcPr>
        <w:tcBorders>
          <w:top w:val="single" w:sz="18" w:space="0" w:color="7BA0CD"/>
        </w:tcBorders>
      </w:tcPr>
    </w:tblStylePr>
    <w:tblStylePr w:type="firstCol">
      <w:rPr>
        <w:b/>
        <w:bCs/>
      </w:rPr>
    </w:tblStylePr>
    <w:tblStylePr w:type="lastCol">
      <w:rPr>
        <w:b/>
        <w:bCs/>
      </w:rPr>
    </w:tblStylePr>
    <w:tblStylePr w:type="band1Vert">
      <w:tblPr/>
      <w:tcPr>
        <w:shd w:val="clear" w:color="auto" w:fill="A7BFDE"/>
      </w:tcPr>
    </w:tblStylePr>
    <w:tblStylePr w:type="band1Horz">
      <w:tblPr/>
      <w:tcPr>
        <w:shd w:val="clear" w:color="auto" w:fill="A7BFDE"/>
      </w:tcPr>
    </w:tblStylePr>
  </w:style>
  <w:style w:type="table" w:customStyle="1" w:styleId="MediumGrid1-Accent213">
    <w:name w:val="Medium Grid 1 - Accent 213"/>
    <w:basedOn w:val="TableNormal"/>
    <w:next w:val="MediumGrid1-Accent2"/>
    <w:uiPriority w:val="67"/>
    <w:rsid w:val="0086362F"/>
    <w:rPr>
      <w:rFonts w:ascii="Aptos" w:eastAsia="MS Mincho" w:hAnsi="Aptos"/>
      <w:sz w:val="22"/>
      <w:szCs w:val="22"/>
      <w:lang w:val="en-US" w:eastAsia="en-US"/>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insideV w:val="single" w:sz="8" w:space="0" w:color="CF7B79"/>
      </w:tblBorders>
    </w:tblPr>
    <w:tcPr>
      <w:shd w:val="clear" w:color="auto" w:fill="EFD3D2"/>
    </w:tcPr>
    <w:tblStylePr w:type="firstRow">
      <w:rPr>
        <w:b/>
        <w:bCs/>
      </w:rPr>
    </w:tblStylePr>
    <w:tblStylePr w:type="lastRow">
      <w:rPr>
        <w:b/>
        <w:bCs/>
      </w:rPr>
      <w:tblPr/>
      <w:tcPr>
        <w:tcBorders>
          <w:top w:val="single" w:sz="18" w:space="0" w:color="CF7B79"/>
        </w:tcBorders>
      </w:tcPr>
    </w:tblStylePr>
    <w:tblStylePr w:type="firstCol">
      <w:rPr>
        <w:b/>
        <w:bCs/>
      </w:rPr>
    </w:tblStylePr>
    <w:tblStylePr w:type="lastCol">
      <w:rPr>
        <w:b/>
        <w:bCs/>
      </w:rPr>
    </w:tblStylePr>
    <w:tblStylePr w:type="band1Vert">
      <w:tblPr/>
      <w:tcPr>
        <w:shd w:val="clear" w:color="auto" w:fill="DFA7A6"/>
      </w:tcPr>
    </w:tblStylePr>
    <w:tblStylePr w:type="band1Horz">
      <w:tblPr/>
      <w:tcPr>
        <w:shd w:val="clear" w:color="auto" w:fill="DFA7A6"/>
      </w:tcPr>
    </w:tblStylePr>
  </w:style>
  <w:style w:type="table" w:customStyle="1" w:styleId="MediumGrid1-Accent313">
    <w:name w:val="Medium Grid 1 - Accent 313"/>
    <w:basedOn w:val="TableNormal"/>
    <w:next w:val="MediumGrid1-Accent3"/>
    <w:uiPriority w:val="67"/>
    <w:rsid w:val="0086362F"/>
    <w:rPr>
      <w:rFonts w:ascii="Aptos" w:eastAsia="MS Mincho" w:hAnsi="Aptos"/>
      <w:sz w:val="22"/>
      <w:szCs w:val="22"/>
      <w:lang w:val="en-US" w:eastAsia="en-US"/>
    </w:rPr>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MediumGrid1-Accent413">
    <w:name w:val="Medium Grid 1 - Accent 413"/>
    <w:basedOn w:val="TableNormal"/>
    <w:next w:val="MediumGrid1-Accent4"/>
    <w:uiPriority w:val="67"/>
    <w:rsid w:val="0086362F"/>
    <w:rPr>
      <w:rFonts w:ascii="Aptos" w:eastAsia="MS Mincho" w:hAnsi="Aptos"/>
      <w:sz w:val="22"/>
      <w:szCs w:val="22"/>
      <w:lang w:val="en-US" w:eastAsia="en-US"/>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insideV w:val="single" w:sz="8" w:space="0" w:color="9F8AB9"/>
      </w:tblBorders>
    </w:tblPr>
    <w:tcPr>
      <w:shd w:val="clear" w:color="auto" w:fill="DFD8E8"/>
    </w:tcPr>
    <w:tblStylePr w:type="firstRow">
      <w:rPr>
        <w:b/>
        <w:bCs/>
      </w:rPr>
    </w:tblStylePr>
    <w:tblStylePr w:type="lastRow">
      <w:rPr>
        <w:b/>
        <w:bCs/>
      </w:rPr>
      <w:tblPr/>
      <w:tcPr>
        <w:tcBorders>
          <w:top w:val="single" w:sz="18" w:space="0" w:color="9F8AB9"/>
        </w:tcBorders>
      </w:tcPr>
    </w:tblStylePr>
    <w:tblStylePr w:type="firstCol">
      <w:rPr>
        <w:b/>
        <w:bCs/>
      </w:rPr>
    </w:tblStylePr>
    <w:tblStylePr w:type="lastCol">
      <w:rPr>
        <w:b/>
        <w:bCs/>
      </w:rPr>
    </w:tblStylePr>
    <w:tblStylePr w:type="band1Vert">
      <w:tblPr/>
      <w:tcPr>
        <w:shd w:val="clear" w:color="auto" w:fill="BFB1D0"/>
      </w:tcPr>
    </w:tblStylePr>
    <w:tblStylePr w:type="band1Horz">
      <w:tblPr/>
      <w:tcPr>
        <w:shd w:val="clear" w:color="auto" w:fill="BFB1D0"/>
      </w:tcPr>
    </w:tblStylePr>
  </w:style>
  <w:style w:type="table" w:customStyle="1" w:styleId="MediumGrid1-Accent513">
    <w:name w:val="Medium Grid 1 - Accent 513"/>
    <w:basedOn w:val="TableNormal"/>
    <w:next w:val="MediumGrid1-Accent5"/>
    <w:uiPriority w:val="67"/>
    <w:rsid w:val="0086362F"/>
    <w:rPr>
      <w:rFonts w:ascii="Aptos" w:eastAsia="MS Mincho" w:hAnsi="Aptos"/>
      <w:sz w:val="22"/>
      <w:szCs w:val="22"/>
      <w:lang w:val="en-US" w:eastAsia="en-US"/>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insideV w:val="single" w:sz="8" w:space="0" w:color="78C0D4"/>
      </w:tblBorders>
    </w:tblPr>
    <w:tcPr>
      <w:shd w:val="clear" w:color="auto" w:fill="D2EAF1"/>
    </w:tcPr>
    <w:tblStylePr w:type="firstRow">
      <w:rPr>
        <w:b/>
        <w:bCs/>
      </w:rPr>
    </w:tblStylePr>
    <w:tblStylePr w:type="lastRow">
      <w:rPr>
        <w:b/>
        <w:bCs/>
      </w:rPr>
      <w:tblPr/>
      <w:tcPr>
        <w:tcBorders>
          <w:top w:val="single" w:sz="18" w:space="0" w:color="78C0D4"/>
        </w:tcBorders>
      </w:tcPr>
    </w:tblStylePr>
    <w:tblStylePr w:type="firstCol">
      <w:rPr>
        <w:b/>
        <w:bCs/>
      </w:rPr>
    </w:tblStylePr>
    <w:tblStylePr w:type="lastCol">
      <w:rPr>
        <w:b/>
        <w:bCs/>
      </w:rPr>
    </w:tblStylePr>
    <w:tblStylePr w:type="band1Vert">
      <w:tblPr/>
      <w:tcPr>
        <w:shd w:val="clear" w:color="auto" w:fill="A5D5E2"/>
      </w:tcPr>
    </w:tblStylePr>
    <w:tblStylePr w:type="band1Horz">
      <w:tblPr/>
      <w:tcPr>
        <w:shd w:val="clear" w:color="auto" w:fill="A5D5E2"/>
      </w:tcPr>
    </w:tblStylePr>
  </w:style>
  <w:style w:type="table" w:customStyle="1" w:styleId="MediumGrid1-Accent613">
    <w:name w:val="Medium Grid 1 - Accent 613"/>
    <w:basedOn w:val="TableNormal"/>
    <w:next w:val="MediumGrid1-Accent6"/>
    <w:uiPriority w:val="67"/>
    <w:rsid w:val="0086362F"/>
    <w:rPr>
      <w:rFonts w:ascii="Aptos" w:eastAsia="MS Mincho" w:hAnsi="Aptos"/>
      <w:sz w:val="22"/>
      <w:szCs w:val="22"/>
      <w:lang w:val="en-US" w:eastAsia="en-US"/>
    </w:rPr>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insideV w:val="single" w:sz="8" w:space="0" w:color="F9B074"/>
      </w:tblBorders>
    </w:tblPr>
    <w:tcPr>
      <w:shd w:val="clear" w:color="auto" w:fill="FDE4D0"/>
    </w:tcPr>
    <w:tblStylePr w:type="firstRow">
      <w:rPr>
        <w:b/>
        <w:bCs/>
      </w:rPr>
    </w:tblStylePr>
    <w:tblStylePr w:type="lastRow">
      <w:rPr>
        <w:b/>
        <w:bCs/>
      </w:rPr>
      <w:tblPr/>
      <w:tcPr>
        <w:tcBorders>
          <w:top w:val="single" w:sz="18" w:space="0" w:color="F9B074"/>
        </w:tcBorders>
      </w:tcPr>
    </w:tblStylePr>
    <w:tblStylePr w:type="firstCol">
      <w:rPr>
        <w:b/>
        <w:bCs/>
      </w:rPr>
    </w:tblStylePr>
    <w:tblStylePr w:type="lastCol">
      <w:rPr>
        <w:b/>
        <w:bCs/>
      </w:rPr>
    </w:tblStylePr>
    <w:tblStylePr w:type="band1Vert">
      <w:tblPr/>
      <w:tcPr>
        <w:shd w:val="clear" w:color="auto" w:fill="FBCAA2"/>
      </w:tcPr>
    </w:tblStylePr>
    <w:tblStylePr w:type="band1Horz">
      <w:tblPr/>
      <w:tcPr>
        <w:shd w:val="clear" w:color="auto" w:fill="FBCAA2"/>
      </w:tcPr>
    </w:tblStylePr>
  </w:style>
  <w:style w:type="table" w:customStyle="1" w:styleId="MediumGrid212">
    <w:name w:val="Medium Grid 212"/>
    <w:basedOn w:val="TableNormal"/>
    <w:next w:val="MediumGrid2"/>
    <w:uiPriority w:val="68"/>
    <w:rsid w:val="0086362F"/>
    <w:rPr>
      <w:rFonts w:ascii="Calibri" w:eastAsia="MS Gothic" w:hAnsi="Calibri"/>
      <w:color w:val="000000"/>
      <w:sz w:val="22"/>
      <w:szCs w:val="22"/>
      <w:lang w:val="en-US" w:eastAsia="en-US"/>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cPr>
      <w:shd w:val="clear" w:color="auto" w:fill="C0C0C0"/>
    </w:tcPr>
    <w:tblStylePr w:type="firstRow">
      <w:rPr>
        <w:b/>
        <w:bCs/>
        <w:color w:val="000000"/>
      </w:rPr>
      <w:tblPr/>
      <w:tcPr>
        <w:shd w:val="clear" w:color="auto" w:fill="E6E6E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CCCCC"/>
      </w:tcPr>
    </w:tblStylePr>
    <w:tblStylePr w:type="band1Vert">
      <w:tblPr/>
      <w:tcPr>
        <w:shd w:val="clear" w:color="auto" w:fill="808080"/>
      </w:tcPr>
    </w:tblStylePr>
    <w:tblStylePr w:type="band1Horz">
      <w:tblPr/>
      <w:tcPr>
        <w:tcBorders>
          <w:insideH w:val="single" w:sz="6" w:space="0" w:color="000000"/>
          <w:insideV w:val="single" w:sz="6" w:space="0" w:color="000000"/>
        </w:tcBorders>
        <w:shd w:val="clear" w:color="auto" w:fill="808080"/>
      </w:tcPr>
    </w:tblStylePr>
    <w:tblStylePr w:type="nwCell">
      <w:tblPr/>
      <w:tcPr>
        <w:shd w:val="clear" w:color="auto" w:fill="FFFFFF"/>
      </w:tcPr>
    </w:tblStylePr>
  </w:style>
  <w:style w:type="table" w:customStyle="1" w:styleId="MediumGrid2-Accent112">
    <w:name w:val="Medium Grid 2 - Accent 112"/>
    <w:basedOn w:val="TableNormal"/>
    <w:next w:val="MediumGrid2-Accent1"/>
    <w:uiPriority w:val="68"/>
    <w:rsid w:val="0086362F"/>
    <w:rPr>
      <w:rFonts w:ascii="Calibri" w:eastAsia="MS Gothic" w:hAnsi="Calibri"/>
      <w:color w:val="000000"/>
      <w:sz w:val="22"/>
      <w:szCs w:val="22"/>
      <w:lang w:val="en-US" w:eastAsia="en-US"/>
    </w:rPr>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BE5F1"/>
      </w:tcPr>
    </w:tblStylePr>
    <w:tblStylePr w:type="band1Vert">
      <w:tblPr/>
      <w:tcPr>
        <w:shd w:val="clear" w:color="auto" w:fill="A7BFDE"/>
      </w:tcPr>
    </w:tblStylePr>
    <w:tblStylePr w:type="band1Horz">
      <w:tblPr/>
      <w:tcPr>
        <w:tcBorders>
          <w:insideH w:val="single" w:sz="6" w:space="0" w:color="4F81BD"/>
          <w:insideV w:val="single" w:sz="6" w:space="0" w:color="4F81BD"/>
        </w:tcBorders>
        <w:shd w:val="clear" w:color="auto" w:fill="A7BFDE"/>
      </w:tcPr>
    </w:tblStylePr>
    <w:tblStylePr w:type="nwCell">
      <w:tblPr/>
      <w:tcPr>
        <w:shd w:val="clear" w:color="auto" w:fill="FFFFFF"/>
      </w:tcPr>
    </w:tblStylePr>
  </w:style>
  <w:style w:type="table" w:customStyle="1" w:styleId="MediumGrid2-Accent212">
    <w:name w:val="Medium Grid 2 - Accent 212"/>
    <w:basedOn w:val="TableNormal"/>
    <w:next w:val="MediumGrid2-Accent2"/>
    <w:uiPriority w:val="68"/>
    <w:rsid w:val="0086362F"/>
    <w:rPr>
      <w:rFonts w:ascii="Calibri" w:eastAsia="MS Gothic" w:hAnsi="Calibri"/>
      <w:color w:val="000000"/>
      <w:sz w:val="22"/>
      <w:szCs w:val="22"/>
      <w:lang w:val="en-US" w:eastAsia="en-US"/>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cPr>
      <w:shd w:val="clear" w:color="auto" w:fill="EFD3D2"/>
    </w:tcPr>
    <w:tblStylePr w:type="firstRow">
      <w:rPr>
        <w:b/>
        <w:bCs/>
        <w:color w:val="000000"/>
      </w:rPr>
      <w:tblPr/>
      <w:tcPr>
        <w:shd w:val="clear" w:color="auto" w:fill="F8EDED"/>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2DBDB"/>
      </w:tcPr>
    </w:tblStylePr>
    <w:tblStylePr w:type="band1Vert">
      <w:tblPr/>
      <w:tcPr>
        <w:shd w:val="clear" w:color="auto" w:fill="DFA7A6"/>
      </w:tcPr>
    </w:tblStylePr>
    <w:tblStylePr w:type="band1Horz">
      <w:tblPr/>
      <w:tcPr>
        <w:tcBorders>
          <w:insideH w:val="single" w:sz="6" w:space="0" w:color="C0504D"/>
          <w:insideV w:val="single" w:sz="6" w:space="0" w:color="C0504D"/>
        </w:tcBorders>
        <w:shd w:val="clear" w:color="auto" w:fill="DFA7A6"/>
      </w:tcPr>
    </w:tblStylePr>
    <w:tblStylePr w:type="nwCell">
      <w:tblPr/>
      <w:tcPr>
        <w:shd w:val="clear" w:color="auto" w:fill="FFFFFF"/>
      </w:tcPr>
    </w:tblStylePr>
  </w:style>
  <w:style w:type="table" w:customStyle="1" w:styleId="MediumGrid2-Accent312">
    <w:name w:val="Medium Grid 2 - Accent 312"/>
    <w:basedOn w:val="TableNormal"/>
    <w:next w:val="MediumGrid2-Accent3"/>
    <w:uiPriority w:val="68"/>
    <w:rsid w:val="0086362F"/>
    <w:rPr>
      <w:rFonts w:ascii="Calibri" w:eastAsia="MS Gothic" w:hAnsi="Calibri"/>
      <w:color w:val="000000"/>
      <w:sz w:val="22"/>
      <w:szCs w:val="22"/>
      <w:lang w:val="en-US" w:eastAsia="en-US"/>
    </w:rPr>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cPr>
      <w:shd w:val="clear" w:color="auto" w:fill="E6EED5"/>
    </w:tcPr>
    <w:tblStylePr w:type="firstRow">
      <w:rPr>
        <w:b/>
        <w:bCs/>
        <w:color w:val="000000"/>
      </w:rPr>
      <w:tblPr/>
      <w:tcPr>
        <w:shd w:val="clear" w:color="auto" w:fill="F5F8EE"/>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AF1DD"/>
      </w:tcPr>
    </w:tblStylePr>
    <w:tblStylePr w:type="band1Vert">
      <w:tblPr/>
      <w:tcPr>
        <w:shd w:val="clear" w:color="auto" w:fill="CDDDAC"/>
      </w:tcPr>
    </w:tblStylePr>
    <w:tblStylePr w:type="band1Horz">
      <w:tblPr/>
      <w:tcPr>
        <w:tcBorders>
          <w:insideH w:val="single" w:sz="6" w:space="0" w:color="9BBB59"/>
          <w:insideV w:val="single" w:sz="6" w:space="0" w:color="9BBB59"/>
        </w:tcBorders>
        <w:shd w:val="clear" w:color="auto" w:fill="CDDDAC"/>
      </w:tcPr>
    </w:tblStylePr>
    <w:tblStylePr w:type="nwCell">
      <w:tblPr/>
      <w:tcPr>
        <w:shd w:val="clear" w:color="auto" w:fill="FFFFFF"/>
      </w:tcPr>
    </w:tblStylePr>
  </w:style>
  <w:style w:type="table" w:customStyle="1" w:styleId="MediumGrid2-Accent412">
    <w:name w:val="Medium Grid 2 - Accent 412"/>
    <w:basedOn w:val="TableNormal"/>
    <w:next w:val="MediumGrid2-Accent4"/>
    <w:uiPriority w:val="68"/>
    <w:rsid w:val="0086362F"/>
    <w:rPr>
      <w:rFonts w:ascii="Calibri" w:eastAsia="MS Gothic" w:hAnsi="Calibri"/>
      <w:color w:val="000000"/>
      <w:sz w:val="22"/>
      <w:szCs w:val="22"/>
      <w:lang w:val="en-US" w:eastAsia="en-US"/>
    </w:rPr>
    <w:tblPr>
      <w:tblStyleRowBandSize w:val="1"/>
      <w:tblStyleColBandSize w:val="1"/>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Pr>
    <w:tcPr>
      <w:shd w:val="clear" w:color="auto" w:fill="DFD8E8"/>
    </w:tcPr>
    <w:tblStylePr w:type="firstRow">
      <w:rPr>
        <w:b/>
        <w:bCs/>
        <w:color w:val="000000"/>
      </w:rPr>
      <w:tblPr/>
      <w:tcPr>
        <w:shd w:val="clear" w:color="auto" w:fill="F2EFF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5DFEC"/>
      </w:tcPr>
    </w:tblStylePr>
    <w:tblStylePr w:type="band1Vert">
      <w:tblPr/>
      <w:tcPr>
        <w:shd w:val="clear" w:color="auto" w:fill="BFB1D0"/>
      </w:tcPr>
    </w:tblStylePr>
    <w:tblStylePr w:type="band1Horz">
      <w:tblPr/>
      <w:tcPr>
        <w:tcBorders>
          <w:insideH w:val="single" w:sz="6" w:space="0" w:color="8064A2"/>
          <w:insideV w:val="single" w:sz="6" w:space="0" w:color="8064A2"/>
        </w:tcBorders>
        <w:shd w:val="clear" w:color="auto" w:fill="BFB1D0"/>
      </w:tcPr>
    </w:tblStylePr>
    <w:tblStylePr w:type="nwCell">
      <w:tblPr/>
      <w:tcPr>
        <w:shd w:val="clear" w:color="auto" w:fill="FFFFFF"/>
      </w:tcPr>
    </w:tblStylePr>
  </w:style>
  <w:style w:type="table" w:customStyle="1" w:styleId="MediumGrid2-Accent512">
    <w:name w:val="Medium Grid 2 - Accent 512"/>
    <w:basedOn w:val="TableNormal"/>
    <w:next w:val="MediumGrid2-Accent5"/>
    <w:uiPriority w:val="68"/>
    <w:rsid w:val="0086362F"/>
    <w:rPr>
      <w:rFonts w:ascii="Calibri" w:eastAsia="MS Gothic" w:hAnsi="Calibri"/>
      <w:color w:val="000000"/>
      <w:sz w:val="22"/>
      <w:szCs w:val="22"/>
      <w:lang w:val="en-US" w:eastAsia="en-US"/>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cPr>
      <w:shd w:val="clear" w:color="auto" w:fill="D2EAF1"/>
    </w:tcPr>
    <w:tblStylePr w:type="firstRow">
      <w:rPr>
        <w:b/>
        <w:bCs/>
        <w:color w:val="000000"/>
      </w:rPr>
      <w:tblPr/>
      <w:tcPr>
        <w:shd w:val="clear" w:color="auto" w:fill="EDF6F9"/>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AEEF3"/>
      </w:tcPr>
    </w:tblStylePr>
    <w:tblStylePr w:type="band1Vert">
      <w:tblPr/>
      <w:tcPr>
        <w:shd w:val="clear" w:color="auto" w:fill="A5D5E2"/>
      </w:tcPr>
    </w:tblStylePr>
    <w:tblStylePr w:type="band1Horz">
      <w:tblPr/>
      <w:tcPr>
        <w:tcBorders>
          <w:insideH w:val="single" w:sz="6" w:space="0" w:color="4BACC6"/>
          <w:insideV w:val="single" w:sz="6" w:space="0" w:color="4BACC6"/>
        </w:tcBorders>
        <w:shd w:val="clear" w:color="auto" w:fill="A5D5E2"/>
      </w:tcPr>
    </w:tblStylePr>
    <w:tblStylePr w:type="nwCell">
      <w:tblPr/>
      <w:tcPr>
        <w:shd w:val="clear" w:color="auto" w:fill="FFFFFF"/>
      </w:tcPr>
    </w:tblStylePr>
  </w:style>
  <w:style w:type="table" w:customStyle="1" w:styleId="MediumGrid2-Accent612">
    <w:name w:val="Medium Grid 2 - Accent 612"/>
    <w:basedOn w:val="TableNormal"/>
    <w:next w:val="MediumGrid2-Accent6"/>
    <w:uiPriority w:val="68"/>
    <w:rsid w:val="0086362F"/>
    <w:rPr>
      <w:rFonts w:ascii="Calibri" w:eastAsia="MS Gothic" w:hAnsi="Calibri"/>
      <w:color w:val="000000"/>
      <w:sz w:val="22"/>
      <w:szCs w:val="22"/>
      <w:lang w:val="en-US" w:eastAsia="en-US"/>
    </w:rPr>
    <w:tblPr>
      <w:tblStyleRowBandSize w:val="1"/>
      <w:tblStyleColBandSize w:val="1"/>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cPr>
      <w:shd w:val="clear" w:color="auto" w:fill="FDE4D0"/>
    </w:tcPr>
    <w:tblStylePr w:type="firstRow">
      <w:rPr>
        <w:b/>
        <w:bCs/>
        <w:color w:val="000000"/>
      </w:rPr>
      <w:tblPr/>
      <w:tcPr>
        <w:shd w:val="clear" w:color="auto" w:fill="FEF4EC"/>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DE9D9"/>
      </w:tcPr>
    </w:tblStylePr>
    <w:tblStylePr w:type="band1Vert">
      <w:tblPr/>
      <w:tcPr>
        <w:shd w:val="clear" w:color="auto" w:fill="FBCAA2"/>
      </w:tcPr>
    </w:tblStylePr>
    <w:tblStylePr w:type="band1Horz">
      <w:tblPr/>
      <w:tcPr>
        <w:tcBorders>
          <w:insideH w:val="single" w:sz="6" w:space="0" w:color="F79646"/>
          <w:insideV w:val="single" w:sz="6" w:space="0" w:color="F79646"/>
        </w:tcBorders>
        <w:shd w:val="clear" w:color="auto" w:fill="FBCAA2"/>
      </w:tcPr>
    </w:tblStylePr>
    <w:tblStylePr w:type="nwCell">
      <w:tblPr/>
      <w:tcPr>
        <w:shd w:val="clear" w:color="auto" w:fill="FFFFFF"/>
      </w:tcPr>
    </w:tblStylePr>
  </w:style>
  <w:style w:type="table" w:customStyle="1" w:styleId="MediumGrid313">
    <w:name w:val="Medium Grid 313"/>
    <w:basedOn w:val="TableNormal"/>
    <w:next w:val="MediumGrid3"/>
    <w:uiPriority w:val="69"/>
    <w:rsid w:val="0086362F"/>
    <w:rPr>
      <w:rFonts w:ascii="Aptos" w:eastAsia="MS Mincho" w:hAnsi="Aptos"/>
      <w:sz w:val="22"/>
      <w:szCs w:val="22"/>
      <w:lang w:val="en-US" w:eastAsia="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C0C0C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000000"/>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000000"/>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000000"/>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000000"/>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80808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808080"/>
      </w:tcPr>
    </w:tblStylePr>
  </w:style>
  <w:style w:type="table" w:customStyle="1" w:styleId="MediumGrid3-Accent113">
    <w:name w:val="Medium Grid 3 - Accent 113"/>
    <w:basedOn w:val="TableNormal"/>
    <w:next w:val="MediumGrid3-Accent1"/>
    <w:uiPriority w:val="69"/>
    <w:rsid w:val="0086362F"/>
    <w:rPr>
      <w:rFonts w:ascii="Aptos" w:eastAsia="MS Mincho" w:hAnsi="Aptos"/>
      <w:sz w:val="22"/>
      <w:szCs w:val="22"/>
      <w:lang w:val="en-US" w:eastAsia="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MediumGrid3-Accent213">
    <w:name w:val="Medium Grid 3 - Accent 213"/>
    <w:basedOn w:val="TableNormal"/>
    <w:next w:val="MediumGrid3-Accent2"/>
    <w:uiPriority w:val="69"/>
    <w:rsid w:val="0086362F"/>
    <w:rPr>
      <w:rFonts w:ascii="Aptos" w:eastAsia="MS Mincho" w:hAnsi="Aptos"/>
      <w:sz w:val="22"/>
      <w:szCs w:val="22"/>
      <w:lang w:val="en-US" w:eastAsia="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FD3D2"/>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C0504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C0504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C0504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C0504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DFA7A6"/>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DFA7A6"/>
      </w:tcPr>
    </w:tblStylePr>
  </w:style>
  <w:style w:type="table" w:customStyle="1" w:styleId="MediumGrid3-Accent313">
    <w:name w:val="Medium Grid 3 - Accent 313"/>
    <w:basedOn w:val="TableNormal"/>
    <w:next w:val="MediumGrid3-Accent3"/>
    <w:uiPriority w:val="69"/>
    <w:rsid w:val="0086362F"/>
    <w:rPr>
      <w:rFonts w:ascii="Aptos" w:eastAsia="MS Mincho" w:hAnsi="Aptos"/>
      <w:sz w:val="22"/>
      <w:szCs w:val="22"/>
      <w:lang w:val="en-US" w:eastAsia="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6EED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BBB59"/>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BBB59"/>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9BBB59"/>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9BBB59"/>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CDDDAC"/>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DDDAC"/>
      </w:tcPr>
    </w:tblStylePr>
  </w:style>
  <w:style w:type="table" w:customStyle="1" w:styleId="MediumGrid3-Accent413">
    <w:name w:val="Medium Grid 3 - Accent 413"/>
    <w:basedOn w:val="TableNormal"/>
    <w:next w:val="MediumGrid3-Accent4"/>
    <w:uiPriority w:val="69"/>
    <w:rsid w:val="0086362F"/>
    <w:rPr>
      <w:rFonts w:ascii="Aptos" w:eastAsia="MS Mincho" w:hAnsi="Aptos"/>
      <w:sz w:val="22"/>
      <w:szCs w:val="22"/>
      <w:lang w:val="en-US" w:eastAsia="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FD8E8"/>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8064A2"/>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8064A2"/>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8064A2"/>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8064A2"/>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BFB1D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BFB1D0"/>
      </w:tcPr>
    </w:tblStylePr>
  </w:style>
  <w:style w:type="table" w:customStyle="1" w:styleId="MediumGrid3-Accent513">
    <w:name w:val="Medium Grid 3 - Accent 513"/>
    <w:basedOn w:val="TableNormal"/>
    <w:next w:val="MediumGrid3-Accent5"/>
    <w:uiPriority w:val="69"/>
    <w:rsid w:val="0086362F"/>
    <w:rPr>
      <w:rFonts w:ascii="Aptos" w:eastAsia="MS Mincho" w:hAnsi="Aptos"/>
      <w:sz w:val="22"/>
      <w:szCs w:val="22"/>
      <w:lang w:val="en-US" w:eastAsia="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2EAF1"/>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BACC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BACC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BACC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BACC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5D5E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5D5E2"/>
      </w:tcPr>
    </w:tblStylePr>
  </w:style>
  <w:style w:type="table" w:customStyle="1" w:styleId="MediumGrid3-Accent613">
    <w:name w:val="Medium Grid 3 - Accent 613"/>
    <w:basedOn w:val="TableNormal"/>
    <w:next w:val="MediumGrid3-Accent6"/>
    <w:uiPriority w:val="69"/>
    <w:rsid w:val="0086362F"/>
    <w:rPr>
      <w:rFonts w:ascii="Aptos" w:eastAsia="MS Mincho" w:hAnsi="Aptos"/>
      <w:sz w:val="22"/>
      <w:szCs w:val="22"/>
      <w:lang w:val="en-US" w:eastAsia="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FDE4D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F7964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F7964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F7964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F7964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FBCAA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FBCAA2"/>
      </w:tcPr>
    </w:tblStylePr>
  </w:style>
  <w:style w:type="table" w:customStyle="1" w:styleId="DarkList13">
    <w:name w:val="Dark List13"/>
    <w:basedOn w:val="TableNormal"/>
    <w:next w:val="DarkList"/>
    <w:uiPriority w:val="70"/>
    <w:rsid w:val="0086362F"/>
    <w:rPr>
      <w:rFonts w:ascii="Aptos" w:eastAsia="MS Mincho" w:hAnsi="Aptos"/>
      <w:color w:val="FFFFFF"/>
      <w:sz w:val="22"/>
      <w:szCs w:val="22"/>
      <w:lang w:val="en-US" w:eastAsia="en-US"/>
    </w:rPr>
    <w:tblPr>
      <w:tblStyleRowBandSize w:val="1"/>
      <w:tblStyleColBandSize w:val="1"/>
    </w:tblPr>
    <w:tcPr>
      <w:shd w:val="clear" w:color="auto" w:fill="000000"/>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000000"/>
      </w:tcPr>
    </w:tblStylePr>
    <w:tblStylePr w:type="firstCol">
      <w:tblPr/>
      <w:tcPr>
        <w:tcBorders>
          <w:top w:val="nil"/>
          <w:left w:val="nil"/>
          <w:bottom w:val="nil"/>
          <w:right w:val="single" w:sz="18" w:space="0" w:color="FFFFFF"/>
          <w:insideH w:val="nil"/>
          <w:insideV w:val="nil"/>
        </w:tcBorders>
        <w:shd w:val="clear" w:color="auto" w:fill="000000"/>
      </w:tcPr>
    </w:tblStylePr>
    <w:tblStylePr w:type="lastCol">
      <w:tblPr/>
      <w:tcPr>
        <w:tcBorders>
          <w:top w:val="nil"/>
          <w:left w:val="single" w:sz="18" w:space="0" w:color="FFFFFF"/>
          <w:bottom w:val="nil"/>
          <w:right w:val="nil"/>
          <w:insideH w:val="nil"/>
          <w:insideV w:val="nil"/>
        </w:tcBorders>
        <w:shd w:val="clear" w:color="auto" w:fill="000000"/>
      </w:tcPr>
    </w:tblStylePr>
    <w:tblStylePr w:type="band1Vert">
      <w:tblPr/>
      <w:tcPr>
        <w:tcBorders>
          <w:top w:val="nil"/>
          <w:left w:val="nil"/>
          <w:bottom w:val="nil"/>
          <w:right w:val="nil"/>
          <w:insideH w:val="nil"/>
          <w:insideV w:val="nil"/>
        </w:tcBorders>
        <w:shd w:val="clear" w:color="auto" w:fill="000000"/>
      </w:tcPr>
    </w:tblStylePr>
    <w:tblStylePr w:type="band1Horz">
      <w:tblPr/>
      <w:tcPr>
        <w:tcBorders>
          <w:top w:val="nil"/>
          <w:left w:val="nil"/>
          <w:bottom w:val="nil"/>
          <w:right w:val="nil"/>
          <w:insideH w:val="nil"/>
          <w:insideV w:val="nil"/>
        </w:tcBorders>
        <w:shd w:val="clear" w:color="auto" w:fill="000000"/>
      </w:tcPr>
    </w:tblStylePr>
  </w:style>
  <w:style w:type="table" w:customStyle="1" w:styleId="DarkList-Accent113">
    <w:name w:val="Dark List - Accent 113"/>
    <w:basedOn w:val="TableNormal"/>
    <w:next w:val="DarkList-Accent1"/>
    <w:uiPriority w:val="70"/>
    <w:rsid w:val="0086362F"/>
    <w:rPr>
      <w:rFonts w:ascii="Aptos" w:eastAsia="MS Mincho" w:hAnsi="Aptos"/>
      <w:color w:val="FFFFFF"/>
      <w:sz w:val="22"/>
      <w:szCs w:val="22"/>
      <w:lang w:val="en-US" w:eastAsia="en-US"/>
    </w:rPr>
    <w:tblPr>
      <w:tblStyleRowBandSize w:val="1"/>
      <w:tblStyleColBandSize w:val="1"/>
    </w:tblPr>
    <w:tcPr>
      <w:shd w:val="clear" w:color="auto" w:fill="4F81BD"/>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243F60"/>
      </w:tcPr>
    </w:tblStylePr>
    <w:tblStylePr w:type="firstCol">
      <w:tblPr/>
      <w:tcPr>
        <w:tcBorders>
          <w:top w:val="nil"/>
          <w:left w:val="nil"/>
          <w:bottom w:val="nil"/>
          <w:right w:val="single" w:sz="18" w:space="0" w:color="FFFFFF"/>
          <w:insideH w:val="nil"/>
          <w:insideV w:val="nil"/>
        </w:tcBorders>
        <w:shd w:val="clear" w:color="auto" w:fill="365F91"/>
      </w:tcPr>
    </w:tblStylePr>
    <w:tblStylePr w:type="lastCol">
      <w:tblPr/>
      <w:tcPr>
        <w:tcBorders>
          <w:top w:val="nil"/>
          <w:left w:val="single" w:sz="18" w:space="0" w:color="FFFFFF"/>
          <w:bottom w:val="nil"/>
          <w:right w:val="nil"/>
          <w:insideH w:val="nil"/>
          <w:insideV w:val="nil"/>
        </w:tcBorders>
        <w:shd w:val="clear" w:color="auto" w:fill="365F91"/>
      </w:tcPr>
    </w:tblStylePr>
    <w:tblStylePr w:type="band1Vert">
      <w:tblPr/>
      <w:tcPr>
        <w:tcBorders>
          <w:top w:val="nil"/>
          <w:left w:val="nil"/>
          <w:bottom w:val="nil"/>
          <w:right w:val="nil"/>
          <w:insideH w:val="nil"/>
          <w:insideV w:val="nil"/>
        </w:tcBorders>
        <w:shd w:val="clear" w:color="auto" w:fill="365F91"/>
      </w:tcPr>
    </w:tblStylePr>
    <w:tblStylePr w:type="band1Horz">
      <w:tblPr/>
      <w:tcPr>
        <w:tcBorders>
          <w:top w:val="nil"/>
          <w:left w:val="nil"/>
          <w:bottom w:val="nil"/>
          <w:right w:val="nil"/>
          <w:insideH w:val="nil"/>
          <w:insideV w:val="nil"/>
        </w:tcBorders>
        <w:shd w:val="clear" w:color="auto" w:fill="365F91"/>
      </w:tcPr>
    </w:tblStylePr>
  </w:style>
  <w:style w:type="table" w:customStyle="1" w:styleId="DarkList-Accent213">
    <w:name w:val="Dark List - Accent 213"/>
    <w:basedOn w:val="TableNormal"/>
    <w:next w:val="DarkList-Accent2"/>
    <w:uiPriority w:val="70"/>
    <w:rsid w:val="0086362F"/>
    <w:rPr>
      <w:rFonts w:ascii="Aptos" w:eastAsia="MS Mincho" w:hAnsi="Aptos"/>
      <w:color w:val="FFFFFF"/>
      <w:sz w:val="22"/>
      <w:szCs w:val="22"/>
      <w:lang w:val="en-US" w:eastAsia="en-US"/>
    </w:rPr>
    <w:tblPr>
      <w:tblStyleRowBandSize w:val="1"/>
      <w:tblStyleColBandSize w:val="1"/>
    </w:tblPr>
    <w:tcPr>
      <w:shd w:val="clear" w:color="auto" w:fill="C0504D"/>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622423"/>
      </w:tcPr>
    </w:tblStylePr>
    <w:tblStylePr w:type="firstCol">
      <w:tblPr/>
      <w:tcPr>
        <w:tcBorders>
          <w:top w:val="nil"/>
          <w:left w:val="nil"/>
          <w:bottom w:val="nil"/>
          <w:right w:val="single" w:sz="18" w:space="0" w:color="FFFFFF"/>
          <w:insideH w:val="nil"/>
          <w:insideV w:val="nil"/>
        </w:tcBorders>
        <w:shd w:val="clear" w:color="auto" w:fill="943634"/>
      </w:tcPr>
    </w:tblStylePr>
    <w:tblStylePr w:type="lastCol">
      <w:tblPr/>
      <w:tcPr>
        <w:tcBorders>
          <w:top w:val="nil"/>
          <w:left w:val="single" w:sz="18" w:space="0" w:color="FFFFFF"/>
          <w:bottom w:val="nil"/>
          <w:right w:val="nil"/>
          <w:insideH w:val="nil"/>
          <w:insideV w:val="nil"/>
        </w:tcBorders>
        <w:shd w:val="clear" w:color="auto" w:fill="943634"/>
      </w:tcPr>
    </w:tblStylePr>
    <w:tblStylePr w:type="band1Vert">
      <w:tblPr/>
      <w:tcPr>
        <w:tcBorders>
          <w:top w:val="nil"/>
          <w:left w:val="nil"/>
          <w:bottom w:val="nil"/>
          <w:right w:val="nil"/>
          <w:insideH w:val="nil"/>
          <w:insideV w:val="nil"/>
        </w:tcBorders>
        <w:shd w:val="clear" w:color="auto" w:fill="943634"/>
      </w:tcPr>
    </w:tblStylePr>
    <w:tblStylePr w:type="band1Horz">
      <w:tblPr/>
      <w:tcPr>
        <w:tcBorders>
          <w:top w:val="nil"/>
          <w:left w:val="nil"/>
          <w:bottom w:val="nil"/>
          <w:right w:val="nil"/>
          <w:insideH w:val="nil"/>
          <w:insideV w:val="nil"/>
        </w:tcBorders>
        <w:shd w:val="clear" w:color="auto" w:fill="943634"/>
      </w:tcPr>
    </w:tblStylePr>
  </w:style>
  <w:style w:type="table" w:customStyle="1" w:styleId="DarkList-Accent313">
    <w:name w:val="Dark List - Accent 313"/>
    <w:basedOn w:val="TableNormal"/>
    <w:next w:val="DarkList-Accent3"/>
    <w:uiPriority w:val="70"/>
    <w:rsid w:val="0086362F"/>
    <w:rPr>
      <w:rFonts w:ascii="Aptos" w:eastAsia="MS Mincho" w:hAnsi="Aptos"/>
      <w:color w:val="FFFFFF"/>
      <w:sz w:val="22"/>
      <w:szCs w:val="22"/>
      <w:lang w:val="en-US" w:eastAsia="en-US"/>
    </w:rPr>
    <w:tblPr>
      <w:tblStyleRowBandSize w:val="1"/>
      <w:tblStyleColBandSize w:val="1"/>
    </w:tblPr>
    <w:tcPr>
      <w:shd w:val="clear" w:color="auto" w:fill="9BBB59"/>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4E6128"/>
      </w:tcPr>
    </w:tblStylePr>
    <w:tblStylePr w:type="firstCol">
      <w:tblPr/>
      <w:tcPr>
        <w:tcBorders>
          <w:top w:val="nil"/>
          <w:left w:val="nil"/>
          <w:bottom w:val="nil"/>
          <w:right w:val="single" w:sz="18" w:space="0" w:color="FFFFFF"/>
          <w:insideH w:val="nil"/>
          <w:insideV w:val="nil"/>
        </w:tcBorders>
        <w:shd w:val="clear" w:color="auto" w:fill="76923C"/>
      </w:tcPr>
    </w:tblStylePr>
    <w:tblStylePr w:type="lastCol">
      <w:tblPr/>
      <w:tcPr>
        <w:tcBorders>
          <w:top w:val="nil"/>
          <w:left w:val="single" w:sz="18" w:space="0" w:color="FFFFFF"/>
          <w:bottom w:val="nil"/>
          <w:right w:val="nil"/>
          <w:insideH w:val="nil"/>
          <w:insideV w:val="nil"/>
        </w:tcBorders>
        <w:shd w:val="clear" w:color="auto" w:fill="76923C"/>
      </w:tcPr>
    </w:tblStylePr>
    <w:tblStylePr w:type="band1Vert">
      <w:tblPr/>
      <w:tcPr>
        <w:tcBorders>
          <w:top w:val="nil"/>
          <w:left w:val="nil"/>
          <w:bottom w:val="nil"/>
          <w:right w:val="nil"/>
          <w:insideH w:val="nil"/>
          <w:insideV w:val="nil"/>
        </w:tcBorders>
        <w:shd w:val="clear" w:color="auto" w:fill="76923C"/>
      </w:tcPr>
    </w:tblStylePr>
    <w:tblStylePr w:type="band1Horz">
      <w:tblPr/>
      <w:tcPr>
        <w:tcBorders>
          <w:top w:val="nil"/>
          <w:left w:val="nil"/>
          <w:bottom w:val="nil"/>
          <w:right w:val="nil"/>
          <w:insideH w:val="nil"/>
          <w:insideV w:val="nil"/>
        </w:tcBorders>
        <w:shd w:val="clear" w:color="auto" w:fill="76923C"/>
      </w:tcPr>
    </w:tblStylePr>
  </w:style>
  <w:style w:type="table" w:customStyle="1" w:styleId="DarkList-Accent413">
    <w:name w:val="Dark List - Accent 413"/>
    <w:basedOn w:val="TableNormal"/>
    <w:next w:val="DarkList-Accent4"/>
    <w:uiPriority w:val="70"/>
    <w:rsid w:val="0086362F"/>
    <w:rPr>
      <w:rFonts w:ascii="Aptos" w:eastAsia="MS Mincho" w:hAnsi="Aptos"/>
      <w:color w:val="FFFFFF"/>
      <w:sz w:val="22"/>
      <w:szCs w:val="22"/>
      <w:lang w:val="en-US" w:eastAsia="en-US"/>
    </w:rPr>
    <w:tblPr>
      <w:tblStyleRowBandSize w:val="1"/>
      <w:tblStyleColBandSize w:val="1"/>
    </w:tblPr>
    <w:tcPr>
      <w:shd w:val="clear" w:color="auto" w:fill="8064A2"/>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3F3151"/>
      </w:tcPr>
    </w:tblStylePr>
    <w:tblStylePr w:type="firstCol">
      <w:tblPr/>
      <w:tcPr>
        <w:tcBorders>
          <w:top w:val="nil"/>
          <w:left w:val="nil"/>
          <w:bottom w:val="nil"/>
          <w:right w:val="single" w:sz="18" w:space="0" w:color="FFFFFF"/>
          <w:insideH w:val="nil"/>
          <w:insideV w:val="nil"/>
        </w:tcBorders>
        <w:shd w:val="clear" w:color="auto" w:fill="5F497A"/>
      </w:tcPr>
    </w:tblStylePr>
    <w:tblStylePr w:type="lastCol">
      <w:tblPr/>
      <w:tcPr>
        <w:tcBorders>
          <w:top w:val="nil"/>
          <w:left w:val="single" w:sz="18" w:space="0" w:color="FFFFFF"/>
          <w:bottom w:val="nil"/>
          <w:right w:val="nil"/>
          <w:insideH w:val="nil"/>
          <w:insideV w:val="nil"/>
        </w:tcBorders>
        <w:shd w:val="clear" w:color="auto" w:fill="5F497A"/>
      </w:tcPr>
    </w:tblStylePr>
    <w:tblStylePr w:type="band1Vert">
      <w:tblPr/>
      <w:tcPr>
        <w:tcBorders>
          <w:top w:val="nil"/>
          <w:left w:val="nil"/>
          <w:bottom w:val="nil"/>
          <w:right w:val="nil"/>
          <w:insideH w:val="nil"/>
          <w:insideV w:val="nil"/>
        </w:tcBorders>
        <w:shd w:val="clear" w:color="auto" w:fill="5F497A"/>
      </w:tcPr>
    </w:tblStylePr>
    <w:tblStylePr w:type="band1Horz">
      <w:tblPr/>
      <w:tcPr>
        <w:tcBorders>
          <w:top w:val="nil"/>
          <w:left w:val="nil"/>
          <w:bottom w:val="nil"/>
          <w:right w:val="nil"/>
          <w:insideH w:val="nil"/>
          <w:insideV w:val="nil"/>
        </w:tcBorders>
        <w:shd w:val="clear" w:color="auto" w:fill="5F497A"/>
      </w:tcPr>
    </w:tblStylePr>
  </w:style>
  <w:style w:type="table" w:customStyle="1" w:styleId="DarkList-Accent513">
    <w:name w:val="Dark List - Accent 513"/>
    <w:basedOn w:val="TableNormal"/>
    <w:next w:val="DarkList-Accent5"/>
    <w:uiPriority w:val="70"/>
    <w:rsid w:val="0086362F"/>
    <w:rPr>
      <w:rFonts w:ascii="Aptos" w:eastAsia="MS Mincho" w:hAnsi="Aptos"/>
      <w:color w:val="FFFFFF"/>
      <w:sz w:val="22"/>
      <w:szCs w:val="22"/>
      <w:lang w:val="en-US" w:eastAsia="en-US"/>
    </w:rPr>
    <w:tblPr>
      <w:tblStyleRowBandSize w:val="1"/>
      <w:tblStyleColBandSize w:val="1"/>
    </w:tblPr>
    <w:tcPr>
      <w:shd w:val="clear" w:color="auto" w:fill="4BACC6"/>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205867"/>
      </w:tcPr>
    </w:tblStylePr>
    <w:tblStylePr w:type="firstCol">
      <w:tblPr/>
      <w:tcPr>
        <w:tcBorders>
          <w:top w:val="nil"/>
          <w:left w:val="nil"/>
          <w:bottom w:val="nil"/>
          <w:right w:val="single" w:sz="18" w:space="0" w:color="FFFFFF"/>
          <w:insideH w:val="nil"/>
          <w:insideV w:val="nil"/>
        </w:tcBorders>
        <w:shd w:val="clear" w:color="auto" w:fill="31849B"/>
      </w:tcPr>
    </w:tblStylePr>
    <w:tblStylePr w:type="lastCol">
      <w:tblPr/>
      <w:tcPr>
        <w:tcBorders>
          <w:top w:val="nil"/>
          <w:left w:val="single" w:sz="18" w:space="0" w:color="FFFFFF"/>
          <w:bottom w:val="nil"/>
          <w:right w:val="nil"/>
          <w:insideH w:val="nil"/>
          <w:insideV w:val="nil"/>
        </w:tcBorders>
        <w:shd w:val="clear" w:color="auto" w:fill="31849B"/>
      </w:tcPr>
    </w:tblStylePr>
    <w:tblStylePr w:type="band1Vert">
      <w:tblPr/>
      <w:tcPr>
        <w:tcBorders>
          <w:top w:val="nil"/>
          <w:left w:val="nil"/>
          <w:bottom w:val="nil"/>
          <w:right w:val="nil"/>
          <w:insideH w:val="nil"/>
          <w:insideV w:val="nil"/>
        </w:tcBorders>
        <w:shd w:val="clear" w:color="auto" w:fill="31849B"/>
      </w:tcPr>
    </w:tblStylePr>
    <w:tblStylePr w:type="band1Horz">
      <w:tblPr/>
      <w:tcPr>
        <w:tcBorders>
          <w:top w:val="nil"/>
          <w:left w:val="nil"/>
          <w:bottom w:val="nil"/>
          <w:right w:val="nil"/>
          <w:insideH w:val="nil"/>
          <w:insideV w:val="nil"/>
        </w:tcBorders>
        <w:shd w:val="clear" w:color="auto" w:fill="31849B"/>
      </w:tcPr>
    </w:tblStylePr>
  </w:style>
  <w:style w:type="table" w:customStyle="1" w:styleId="DarkList-Accent613">
    <w:name w:val="Dark List - Accent 613"/>
    <w:basedOn w:val="TableNormal"/>
    <w:next w:val="DarkList-Accent6"/>
    <w:uiPriority w:val="70"/>
    <w:rsid w:val="0086362F"/>
    <w:rPr>
      <w:rFonts w:ascii="Aptos" w:eastAsia="MS Mincho" w:hAnsi="Aptos"/>
      <w:color w:val="FFFFFF"/>
      <w:sz w:val="22"/>
      <w:szCs w:val="22"/>
      <w:lang w:val="en-US" w:eastAsia="en-US"/>
    </w:rPr>
    <w:tblPr>
      <w:tblStyleRowBandSize w:val="1"/>
      <w:tblStyleColBandSize w:val="1"/>
    </w:tblPr>
    <w:tcPr>
      <w:shd w:val="clear" w:color="auto" w:fill="F79646"/>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974706"/>
      </w:tcPr>
    </w:tblStylePr>
    <w:tblStylePr w:type="firstCol">
      <w:tblPr/>
      <w:tcPr>
        <w:tcBorders>
          <w:top w:val="nil"/>
          <w:left w:val="nil"/>
          <w:bottom w:val="nil"/>
          <w:right w:val="single" w:sz="18" w:space="0" w:color="FFFFFF"/>
          <w:insideH w:val="nil"/>
          <w:insideV w:val="nil"/>
        </w:tcBorders>
        <w:shd w:val="clear" w:color="auto" w:fill="E36C0A"/>
      </w:tcPr>
    </w:tblStylePr>
    <w:tblStylePr w:type="lastCol">
      <w:tblPr/>
      <w:tcPr>
        <w:tcBorders>
          <w:top w:val="nil"/>
          <w:left w:val="single" w:sz="18" w:space="0" w:color="FFFFFF"/>
          <w:bottom w:val="nil"/>
          <w:right w:val="nil"/>
          <w:insideH w:val="nil"/>
          <w:insideV w:val="nil"/>
        </w:tcBorders>
        <w:shd w:val="clear" w:color="auto" w:fill="E36C0A"/>
      </w:tcPr>
    </w:tblStylePr>
    <w:tblStylePr w:type="band1Vert">
      <w:tblPr/>
      <w:tcPr>
        <w:tcBorders>
          <w:top w:val="nil"/>
          <w:left w:val="nil"/>
          <w:bottom w:val="nil"/>
          <w:right w:val="nil"/>
          <w:insideH w:val="nil"/>
          <w:insideV w:val="nil"/>
        </w:tcBorders>
        <w:shd w:val="clear" w:color="auto" w:fill="E36C0A"/>
      </w:tcPr>
    </w:tblStylePr>
    <w:tblStylePr w:type="band1Horz">
      <w:tblPr/>
      <w:tcPr>
        <w:tcBorders>
          <w:top w:val="nil"/>
          <w:left w:val="nil"/>
          <w:bottom w:val="nil"/>
          <w:right w:val="nil"/>
          <w:insideH w:val="nil"/>
          <w:insideV w:val="nil"/>
        </w:tcBorders>
        <w:shd w:val="clear" w:color="auto" w:fill="E36C0A"/>
      </w:tcPr>
    </w:tblStylePr>
  </w:style>
  <w:style w:type="table" w:customStyle="1" w:styleId="ColorfulShading13">
    <w:name w:val="Colorful Shading13"/>
    <w:basedOn w:val="TableNormal"/>
    <w:next w:val="ColorfulShading"/>
    <w:uiPriority w:val="71"/>
    <w:rsid w:val="0086362F"/>
    <w:rPr>
      <w:rFonts w:ascii="Aptos" w:eastAsia="MS Mincho" w:hAnsi="Aptos"/>
      <w:color w:val="000000"/>
      <w:sz w:val="22"/>
      <w:szCs w:val="22"/>
      <w:lang w:val="en-US" w:eastAsia="en-US"/>
    </w:rPr>
    <w:tblPr>
      <w:tblStyleRowBandSize w:val="1"/>
      <w:tblStyleColBandSize w:val="1"/>
      <w:tblBorders>
        <w:top w:val="single" w:sz="24" w:space="0" w:color="C0504D"/>
        <w:left w:val="single" w:sz="4" w:space="0" w:color="000000"/>
        <w:bottom w:val="single" w:sz="4" w:space="0" w:color="000000"/>
        <w:right w:val="single" w:sz="4" w:space="0" w:color="000000"/>
        <w:insideH w:val="single" w:sz="4" w:space="0" w:color="FFFFFF"/>
        <w:insideV w:val="single" w:sz="4" w:space="0" w:color="FFFFFF"/>
      </w:tblBorders>
    </w:tblPr>
    <w:tcPr>
      <w:shd w:val="clear" w:color="auto" w:fill="E6E6E6"/>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000000"/>
      </w:tcPr>
    </w:tblStylePr>
    <w:tblStylePr w:type="firstCol">
      <w:rPr>
        <w:color w:val="FFFFFF"/>
      </w:rPr>
      <w:tblPr/>
      <w:tcPr>
        <w:tcBorders>
          <w:top w:val="nil"/>
          <w:left w:val="nil"/>
          <w:bottom w:val="nil"/>
          <w:right w:val="nil"/>
          <w:insideH w:val="single" w:sz="4" w:space="0" w:color="000000"/>
          <w:insideV w:val="nil"/>
        </w:tcBorders>
        <w:shd w:val="clear" w:color="auto" w:fill="000000"/>
      </w:tcPr>
    </w:tblStylePr>
    <w:tblStylePr w:type="lastCol">
      <w:rPr>
        <w:color w:val="FFFFFF"/>
      </w:rPr>
      <w:tblPr/>
      <w:tcPr>
        <w:tcBorders>
          <w:top w:val="nil"/>
          <w:left w:val="nil"/>
          <w:bottom w:val="nil"/>
          <w:right w:val="nil"/>
          <w:insideH w:val="nil"/>
          <w:insideV w:val="nil"/>
        </w:tcBorders>
        <w:shd w:val="clear" w:color="auto" w:fill="000000"/>
      </w:tcPr>
    </w:tblStylePr>
    <w:tblStylePr w:type="band1Vert">
      <w:tblPr/>
      <w:tcPr>
        <w:shd w:val="clear" w:color="auto" w:fill="999999"/>
      </w:tcPr>
    </w:tblStylePr>
    <w:tblStylePr w:type="band1Horz">
      <w:tblPr/>
      <w:tcPr>
        <w:shd w:val="clear" w:color="auto" w:fill="808080"/>
      </w:tcPr>
    </w:tblStylePr>
    <w:tblStylePr w:type="neCell">
      <w:rPr>
        <w:color w:val="000000"/>
      </w:rPr>
    </w:tblStylePr>
    <w:tblStylePr w:type="nwCell">
      <w:rPr>
        <w:color w:val="000000"/>
      </w:rPr>
    </w:tblStylePr>
  </w:style>
  <w:style w:type="table" w:customStyle="1" w:styleId="ColorfulShading-Accent213">
    <w:name w:val="Colorful Shading - Accent 213"/>
    <w:basedOn w:val="TableNormal"/>
    <w:next w:val="ColorfulShading-Accent2"/>
    <w:uiPriority w:val="71"/>
    <w:rsid w:val="0086362F"/>
    <w:rPr>
      <w:rFonts w:ascii="Aptos" w:eastAsia="MS Mincho" w:hAnsi="Aptos"/>
      <w:color w:val="000000"/>
      <w:sz w:val="22"/>
      <w:szCs w:val="22"/>
      <w:lang w:val="en-US" w:eastAsia="en-US"/>
    </w:rPr>
    <w:tblPr>
      <w:tblStyleRowBandSize w:val="1"/>
      <w:tblStyleColBandSize w:val="1"/>
      <w:tblBorders>
        <w:top w:val="single" w:sz="24" w:space="0" w:color="C0504D"/>
        <w:left w:val="single" w:sz="4" w:space="0" w:color="C0504D"/>
        <w:bottom w:val="single" w:sz="4" w:space="0" w:color="C0504D"/>
        <w:right w:val="single" w:sz="4" w:space="0" w:color="C0504D"/>
        <w:insideH w:val="single" w:sz="4" w:space="0" w:color="FFFFFF"/>
        <w:insideV w:val="single" w:sz="4" w:space="0" w:color="FFFFFF"/>
      </w:tblBorders>
    </w:tblPr>
    <w:tcPr>
      <w:shd w:val="clear" w:color="auto" w:fill="F8EDED"/>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772C2A"/>
      </w:tcPr>
    </w:tblStylePr>
    <w:tblStylePr w:type="firstCol">
      <w:rPr>
        <w:color w:val="FFFFFF"/>
      </w:rPr>
      <w:tblPr/>
      <w:tcPr>
        <w:tcBorders>
          <w:top w:val="nil"/>
          <w:left w:val="nil"/>
          <w:bottom w:val="nil"/>
          <w:right w:val="nil"/>
          <w:insideH w:val="single" w:sz="4" w:space="0" w:color="772C2A"/>
          <w:insideV w:val="nil"/>
        </w:tcBorders>
        <w:shd w:val="clear" w:color="auto" w:fill="772C2A"/>
      </w:tcPr>
    </w:tblStylePr>
    <w:tblStylePr w:type="lastCol">
      <w:rPr>
        <w:color w:val="FFFFFF"/>
      </w:rPr>
      <w:tblPr/>
      <w:tcPr>
        <w:tcBorders>
          <w:top w:val="nil"/>
          <w:left w:val="nil"/>
          <w:bottom w:val="nil"/>
          <w:right w:val="nil"/>
          <w:insideH w:val="nil"/>
          <w:insideV w:val="nil"/>
        </w:tcBorders>
        <w:shd w:val="clear" w:color="auto" w:fill="772C2A"/>
      </w:tcPr>
    </w:tblStylePr>
    <w:tblStylePr w:type="band1Vert">
      <w:tblPr/>
      <w:tcPr>
        <w:shd w:val="clear" w:color="auto" w:fill="E5B8B7"/>
      </w:tcPr>
    </w:tblStylePr>
    <w:tblStylePr w:type="band1Horz">
      <w:tblPr/>
      <w:tcPr>
        <w:shd w:val="clear" w:color="auto" w:fill="DFA7A6"/>
      </w:tcPr>
    </w:tblStylePr>
    <w:tblStylePr w:type="neCell">
      <w:rPr>
        <w:color w:val="000000"/>
      </w:rPr>
    </w:tblStylePr>
    <w:tblStylePr w:type="nwCell">
      <w:rPr>
        <w:color w:val="000000"/>
      </w:rPr>
    </w:tblStylePr>
  </w:style>
  <w:style w:type="table" w:customStyle="1" w:styleId="ColorfulShading-Accent313">
    <w:name w:val="Colorful Shading - Accent 313"/>
    <w:basedOn w:val="TableNormal"/>
    <w:next w:val="ColorfulShading-Accent3"/>
    <w:uiPriority w:val="71"/>
    <w:rsid w:val="0086362F"/>
    <w:rPr>
      <w:rFonts w:ascii="Aptos" w:eastAsia="MS Mincho" w:hAnsi="Aptos"/>
      <w:color w:val="000000"/>
      <w:sz w:val="22"/>
      <w:szCs w:val="22"/>
      <w:lang w:val="en-US" w:eastAsia="en-US"/>
    </w:rPr>
    <w:tblPr>
      <w:tblStyleRowBandSize w:val="1"/>
      <w:tblStyleColBandSize w:val="1"/>
      <w:tblBorders>
        <w:top w:val="single" w:sz="24" w:space="0" w:color="8064A2"/>
        <w:left w:val="single" w:sz="4" w:space="0" w:color="9BBB59"/>
        <w:bottom w:val="single" w:sz="4" w:space="0" w:color="9BBB59"/>
        <w:right w:val="single" w:sz="4" w:space="0" w:color="9BBB59"/>
        <w:insideH w:val="single" w:sz="4" w:space="0" w:color="FFFFFF"/>
        <w:insideV w:val="single" w:sz="4" w:space="0" w:color="FFFFFF"/>
      </w:tblBorders>
    </w:tblPr>
    <w:tcPr>
      <w:shd w:val="clear" w:color="auto" w:fill="F5F8EE"/>
    </w:tcPr>
    <w:tblStylePr w:type="firstRow">
      <w:rPr>
        <w:b/>
        <w:bCs/>
      </w:rPr>
      <w:tblPr/>
      <w:tcPr>
        <w:tcBorders>
          <w:top w:val="nil"/>
          <w:left w:val="nil"/>
          <w:bottom w:val="single" w:sz="24" w:space="0" w:color="8064A2"/>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5E7530"/>
      </w:tcPr>
    </w:tblStylePr>
    <w:tblStylePr w:type="firstCol">
      <w:rPr>
        <w:color w:val="FFFFFF"/>
      </w:rPr>
      <w:tblPr/>
      <w:tcPr>
        <w:tcBorders>
          <w:top w:val="nil"/>
          <w:left w:val="nil"/>
          <w:bottom w:val="nil"/>
          <w:right w:val="nil"/>
          <w:insideH w:val="single" w:sz="4" w:space="0" w:color="5E7530"/>
          <w:insideV w:val="nil"/>
        </w:tcBorders>
        <w:shd w:val="clear" w:color="auto" w:fill="5E7530"/>
      </w:tcPr>
    </w:tblStylePr>
    <w:tblStylePr w:type="lastCol">
      <w:rPr>
        <w:color w:val="FFFFFF"/>
      </w:rPr>
      <w:tblPr/>
      <w:tcPr>
        <w:tcBorders>
          <w:top w:val="nil"/>
          <w:left w:val="nil"/>
          <w:bottom w:val="nil"/>
          <w:right w:val="nil"/>
          <w:insideH w:val="nil"/>
          <w:insideV w:val="nil"/>
        </w:tcBorders>
        <w:shd w:val="clear" w:color="auto" w:fill="5E7530"/>
      </w:tcPr>
    </w:tblStylePr>
    <w:tblStylePr w:type="band1Vert">
      <w:tblPr/>
      <w:tcPr>
        <w:shd w:val="clear" w:color="auto" w:fill="D6E3BC"/>
      </w:tcPr>
    </w:tblStylePr>
    <w:tblStylePr w:type="band1Horz">
      <w:tblPr/>
      <w:tcPr>
        <w:shd w:val="clear" w:color="auto" w:fill="CDDDAC"/>
      </w:tcPr>
    </w:tblStylePr>
  </w:style>
  <w:style w:type="table" w:customStyle="1" w:styleId="ColorfulShading-Accent413">
    <w:name w:val="Colorful Shading - Accent 413"/>
    <w:basedOn w:val="TableNormal"/>
    <w:next w:val="ColorfulShading-Accent4"/>
    <w:uiPriority w:val="71"/>
    <w:rsid w:val="0086362F"/>
    <w:rPr>
      <w:rFonts w:ascii="Aptos" w:eastAsia="MS Mincho" w:hAnsi="Aptos"/>
      <w:color w:val="000000"/>
      <w:sz w:val="22"/>
      <w:szCs w:val="22"/>
      <w:lang w:val="en-US" w:eastAsia="en-US"/>
    </w:rPr>
    <w:tblPr>
      <w:tblStyleRowBandSize w:val="1"/>
      <w:tblStyleColBandSize w:val="1"/>
      <w:tblBorders>
        <w:top w:val="single" w:sz="24" w:space="0" w:color="9BBB59"/>
        <w:left w:val="single" w:sz="4" w:space="0" w:color="8064A2"/>
        <w:bottom w:val="single" w:sz="4" w:space="0" w:color="8064A2"/>
        <w:right w:val="single" w:sz="4" w:space="0" w:color="8064A2"/>
        <w:insideH w:val="single" w:sz="4" w:space="0" w:color="FFFFFF"/>
        <w:insideV w:val="single" w:sz="4" w:space="0" w:color="FFFFFF"/>
      </w:tblBorders>
    </w:tblPr>
    <w:tcPr>
      <w:shd w:val="clear" w:color="auto" w:fill="F2EFF6"/>
    </w:tcPr>
    <w:tblStylePr w:type="firstRow">
      <w:rPr>
        <w:b/>
        <w:bCs/>
      </w:rPr>
      <w:tblPr/>
      <w:tcPr>
        <w:tcBorders>
          <w:top w:val="nil"/>
          <w:left w:val="nil"/>
          <w:bottom w:val="single" w:sz="24" w:space="0" w:color="9BBB59"/>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4C3B62"/>
      </w:tcPr>
    </w:tblStylePr>
    <w:tblStylePr w:type="firstCol">
      <w:rPr>
        <w:color w:val="FFFFFF"/>
      </w:rPr>
      <w:tblPr/>
      <w:tcPr>
        <w:tcBorders>
          <w:top w:val="nil"/>
          <w:left w:val="nil"/>
          <w:bottom w:val="nil"/>
          <w:right w:val="nil"/>
          <w:insideH w:val="single" w:sz="4" w:space="0" w:color="4C3B62"/>
          <w:insideV w:val="nil"/>
        </w:tcBorders>
        <w:shd w:val="clear" w:color="auto" w:fill="4C3B62"/>
      </w:tcPr>
    </w:tblStylePr>
    <w:tblStylePr w:type="lastCol">
      <w:rPr>
        <w:color w:val="FFFFFF"/>
      </w:rPr>
      <w:tblPr/>
      <w:tcPr>
        <w:tcBorders>
          <w:top w:val="nil"/>
          <w:left w:val="nil"/>
          <w:bottom w:val="nil"/>
          <w:right w:val="nil"/>
          <w:insideH w:val="nil"/>
          <w:insideV w:val="nil"/>
        </w:tcBorders>
        <w:shd w:val="clear" w:color="auto" w:fill="4C3B62"/>
      </w:tcPr>
    </w:tblStylePr>
    <w:tblStylePr w:type="band1Vert">
      <w:tblPr/>
      <w:tcPr>
        <w:shd w:val="clear" w:color="auto" w:fill="CCC0D9"/>
      </w:tcPr>
    </w:tblStylePr>
    <w:tblStylePr w:type="band1Horz">
      <w:tblPr/>
      <w:tcPr>
        <w:shd w:val="clear" w:color="auto" w:fill="BFB1D0"/>
      </w:tcPr>
    </w:tblStylePr>
    <w:tblStylePr w:type="neCell">
      <w:rPr>
        <w:color w:val="000000"/>
      </w:rPr>
    </w:tblStylePr>
    <w:tblStylePr w:type="nwCell">
      <w:rPr>
        <w:color w:val="000000"/>
      </w:rPr>
    </w:tblStylePr>
  </w:style>
  <w:style w:type="table" w:customStyle="1" w:styleId="ColorfulShading-Accent513">
    <w:name w:val="Colorful Shading - Accent 513"/>
    <w:basedOn w:val="TableNormal"/>
    <w:next w:val="ColorfulShading-Accent5"/>
    <w:uiPriority w:val="71"/>
    <w:rsid w:val="0086362F"/>
    <w:rPr>
      <w:rFonts w:ascii="Aptos" w:eastAsia="MS Mincho" w:hAnsi="Aptos"/>
      <w:color w:val="000000"/>
      <w:sz w:val="22"/>
      <w:szCs w:val="22"/>
      <w:lang w:val="en-US" w:eastAsia="en-US"/>
    </w:rPr>
    <w:tblPr>
      <w:tblStyleRowBandSize w:val="1"/>
      <w:tblStyleColBandSize w:val="1"/>
      <w:tblBorders>
        <w:top w:val="single" w:sz="24" w:space="0" w:color="F79646"/>
        <w:left w:val="single" w:sz="4" w:space="0" w:color="4BACC6"/>
        <w:bottom w:val="single" w:sz="4" w:space="0" w:color="4BACC6"/>
        <w:right w:val="single" w:sz="4" w:space="0" w:color="4BACC6"/>
        <w:insideH w:val="single" w:sz="4" w:space="0" w:color="FFFFFF"/>
        <w:insideV w:val="single" w:sz="4" w:space="0" w:color="FFFFFF"/>
      </w:tblBorders>
    </w:tblPr>
    <w:tcPr>
      <w:shd w:val="clear" w:color="auto" w:fill="EDF6F9"/>
    </w:tcPr>
    <w:tblStylePr w:type="firstRow">
      <w:rPr>
        <w:b/>
        <w:bCs/>
      </w:rPr>
      <w:tblPr/>
      <w:tcPr>
        <w:tcBorders>
          <w:top w:val="nil"/>
          <w:left w:val="nil"/>
          <w:bottom w:val="single" w:sz="24" w:space="0" w:color="F7964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76A7C"/>
      </w:tcPr>
    </w:tblStylePr>
    <w:tblStylePr w:type="firstCol">
      <w:rPr>
        <w:color w:val="FFFFFF"/>
      </w:rPr>
      <w:tblPr/>
      <w:tcPr>
        <w:tcBorders>
          <w:top w:val="nil"/>
          <w:left w:val="nil"/>
          <w:bottom w:val="nil"/>
          <w:right w:val="nil"/>
          <w:insideH w:val="single" w:sz="4" w:space="0" w:color="276A7C"/>
          <w:insideV w:val="nil"/>
        </w:tcBorders>
        <w:shd w:val="clear" w:color="auto" w:fill="276A7C"/>
      </w:tcPr>
    </w:tblStylePr>
    <w:tblStylePr w:type="lastCol">
      <w:rPr>
        <w:color w:val="FFFFFF"/>
      </w:rPr>
      <w:tblPr/>
      <w:tcPr>
        <w:tcBorders>
          <w:top w:val="nil"/>
          <w:left w:val="nil"/>
          <w:bottom w:val="nil"/>
          <w:right w:val="nil"/>
          <w:insideH w:val="nil"/>
          <w:insideV w:val="nil"/>
        </w:tcBorders>
        <w:shd w:val="clear" w:color="auto" w:fill="276A7C"/>
      </w:tcPr>
    </w:tblStylePr>
    <w:tblStylePr w:type="band1Vert">
      <w:tblPr/>
      <w:tcPr>
        <w:shd w:val="clear" w:color="auto" w:fill="B6DDE8"/>
      </w:tcPr>
    </w:tblStylePr>
    <w:tblStylePr w:type="band1Horz">
      <w:tblPr/>
      <w:tcPr>
        <w:shd w:val="clear" w:color="auto" w:fill="A5D5E2"/>
      </w:tcPr>
    </w:tblStylePr>
    <w:tblStylePr w:type="neCell">
      <w:rPr>
        <w:color w:val="000000"/>
      </w:rPr>
    </w:tblStylePr>
    <w:tblStylePr w:type="nwCell">
      <w:rPr>
        <w:color w:val="000000"/>
      </w:rPr>
    </w:tblStylePr>
  </w:style>
  <w:style w:type="table" w:customStyle="1" w:styleId="ColorfulShading-Accent613">
    <w:name w:val="Colorful Shading - Accent 613"/>
    <w:basedOn w:val="TableNormal"/>
    <w:next w:val="ColorfulShading-Accent6"/>
    <w:uiPriority w:val="71"/>
    <w:rsid w:val="0086362F"/>
    <w:rPr>
      <w:rFonts w:ascii="Aptos" w:eastAsia="MS Mincho" w:hAnsi="Aptos"/>
      <w:color w:val="000000"/>
      <w:sz w:val="22"/>
      <w:szCs w:val="22"/>
      <w:lang w:val="en-US" w:eastAsia="en-US"/>
    </w:rPr>
    <w:tblPr>
      <w:tblStyleRowBandSize w:val="1"/>
      <w:tblStyleColBandSize w:val="1"/>
      <w:tblBorders>
        <w:top w:val="single" w:sz="24" w:space="0" w:color="4BACC6"/>
        <w:left w:val="single" w:sz="4" w:space="0" w:color="F79646"/>
        <w:bottom w:val="single" w:sz="4" w:space="0" w:color="F79646"/>
        <w:right w:val="single" w:sz="4" w:space="0" w:color="F79646"/>
        <w:insideH w:val="single" w:sz="4" w:space="0" w:color="FFFFFF"/>
        <w:insideV w:val="single" w:sz="4" w:space="0" w:color="FFFFFF"/>
      </w:tblBorders>
    </w:tblPr>
    <w:tcPr>
      <w:shd w:val="clear" w:color="auto" w:fill="FEF4EC"/>
    </w:tcPr>
    <w:tblStylePr w:type="firstRow">
      <w:rPr>
        <w:b/>
        <w:bCs/>
      </w:rPr>
      <w:tblPr/>
      <w:tcPr>
        <w:tcBorders>
          <w:top w:val="nil"/>
          <w:left w:val="nil"/>
          <w:bottom w:val="single" w:sz="24" w:space="0" w:color="4BACC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B65608"/>
      </w:tcPr>
    </w:tblStylePr>
    <w:tblStylePr w:type="firstCol">
      <w:rPr>
        <w:color w:val="FFFFFF"/>
      </w:rPr>
      <w:tblPr/>
      <w:tcPr>
        <w:tcBorders>
          <w:top w:val="nil"/>
          <w:left w:val="nil"/>
          <w:bottom w:val="nil"/>
          <w:right w:val="nil"/>
          <w:insideH w:val="single" w:sz="4" w:space="0" w:color="B65608"/>
          <w:insideV w:val="nil"/>
        </w:tcBorders>
        <w:shd w:val="clear" w:color="auto" w:fill="B65608"/>
      </w:tcPr>
    </w:tblStylePr>
    <w:tblStylePr w:type="lastCol">
      <w:rPr>
        <w:color w:val="FFFFFF"/>
      </w:rPr>
      <w:tblPr/>
      <w:tcPr>
        <w:tcBorders>
          <w:top w:val="nil"/>
          <w:left w:val="nil"/>
          <w:bottom w:val="nil"/>
          <w:right w:val="nil"/>
          <w:insideH w:val="nil"/>
          <w:insideV w:val="nil"/>
        </w:tcBorders>
        <w:shd w:val="clear" w:color="auto" w:fill="B65608"/>
      </w:tcPr>
    </w:tblStylePr>
    <w:tblStylePr w:type="band1Vert">
      <w:tblPr/>
      <w:tcPr>
        <w:shd w:val="clear" w:color="auto" w:fill="FBD4B4"/>
      </w:tcPr>
    </w:tblStylePr>
    <w:tblStylePr w:type="band1Horz">
      <w:tblPr/>
      <w:tcPr>
        <w:shd w:val="clear" w:color="auto" w:fill="FBCAA2"/>
      </w:tcPr>
    </w:tblStylePr>
    <w:tblStylePr w:type="neCell">
      <w:rPr>
        <w:color w:val="000000"/>
      </w:rPr>
    </w:tblStylePr>
    <w:tblStylePr w:type="nwCell">
      <w:rPr>
        <w:color w:val="000000"/>
      </w:rPr>
    </w:tblStylePr>
  </w:style>
  <w:style w:type="table" w:customStyle="1" w:styleId="ColorfulList13">
    <w:name w:val="Colorful List13"/>
    <w:basedOn w:val="TableNormal"/>
    <w:next w:val="ColorfulList"/>
    <w:uiPriority w:val="72"/>
    <w:rsid w:val="0086362F"/>
    <w:rPr>
      <w:rFonts w:ascii="Aptos" w:eastAsia="MS Mincho" w:hAnsi="Aptos"/>
      <w:color w:val="000000"/>
      <w:sz w:val="22"/>
      <w:szCs w:val="22"/>
      <w:lang w:val="en-US" w:eastAsia="en-US"/>
    </w:rPr>
    <w:tblPr>
      <w:tblStyleRowBandSize w:val="1"/>
      <w:tblStyleColBandSize w:val="1"/>
    </w:tblPr>
    <w:tcPr>
      <w:shd w:val="clear" w:color="auto" w:fill="E6E6E6"/>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cPr>
    </w:tblStylePr>
    <w:tblStylePr w:type="band1Horz">
      <w:tblPr/>
      <w:tcPr>
        <w:shd w:val="clear" w:color="auto" w:fill="CCCCCC"/>
      </w:tcPr>
    </w:tblStylePr>
  </w:style>
  <w:style w:type="table" w:customStyle="1" w:styleId="ColorfulList-Accent113">
    <w:name w:val="Colorful List - Accent 113"/>
    <w:basedOn w:val="TableNormal"/>
    <w:next w:val="ColorfulList-Accent1"/>
    <w:uiPriority w:val="72"/>
    <w:rsid w:val="0086362F"/>
    <w:rPr>
      <w:rFonts w:ascii="Aptos" w:eastAsia="MS Mincho" w:hAnsi="Aptos"/>
      <w:color w:val="000000"/>
      <w:sz w:val="22"/>
      <w:szCs w:val="22"/>
      <w:lang w:val="en-US" w:eastAsia="en-US"/>
    </w:rPr>
    <w:tblPr>
      <w:tblStyleRowBandSize w:val="1"/>
      <w:tblStyleColBandSize w:val="1"/>
    </w:tblPr>
    <w:tcPr>
      <w:shd w:val="clear" w:color="auto" w:fill="EDF2F8"/>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cPr>
    </w:tblStylePr>
    <w:tblStylePr w:type="band1Horz">
      <w:tblPr/>
      <w:tcPr>
        <w:shd w:val="clear" w:color="auto" w:fill="DBE5F1"/>
      </w:tcPr>
    </w:tblStylePr>
  </w:style>
  <w:style w:type="table" w:customStyle="1" w:styleId="ColorfulList-Accent213">
    <w:name w:val="Colorful List - Accent 213"/>
    <w:basedOn w:val="TableNormal"/>
    <w:next w:val="ColorfulList-Accent2"/>
    <w:uiPriority w:val="72"/>
    <w:rsid w:val="0086362F"/>
    <w:rPr>
      <w:rFonts w:ascii="Aptos" w:eastAsia="MS Mincho" w:hAnsi="Aptos"/>
      <w:color w:val="000000"/>
      <w:sz w:val="22"/>
      <w:szCs w:val="22"/>
      <w:lang w:val="en-US" w:eastAsia="en-US"/>
    </w:rPr>
    <w:tblPr>
      <w:tblStyleRowBandSize w:val="1"/>
      <w:tblStyleColBandSize w:val="1"/>
    </w:tblPr>
    <w:tcPr>
      <w:shd w:val="clear" w:color="auto" w:fill="F8EDED"/>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cPr>
    </w:tblStylePr>
    <w:tblStylePr w:type="band1Horz">
      <w:tblPr/>
      <w:tcPr>
        <w:shd w:val="clear" w:color="auto" w:fill="F2DBDB"/>
      </w:tcPr>
    </w:tblStylePr>
  </w:style>
  <w:style w:type="table" w:customStyle="1" w:styleId="ColorfulList-Accent313">
    <w:name w:val="Colorful List - Accent 313"/>
    <w:basedOn w:val="TableNormal"/>
    <w:next w:val="ColorfulList-Accent3"/>
    <w:uiPriority w:val="72"/>
    <w:rsid w:val="0086362F"/>
    <w:rPr>
      <w:rFonts w:ascii="Aptos" w:eastAsia="MS Mincho" w:hAnsi="Aptos"/>
      <w:color w:val="000000"/>
      <w:sz w:val="22"/>
      <w:szCs w:val="22"/>
      <w:lang w:val="en-US" w:eastAsia="en-US"/>
    </w:rPr>
    <w:tblPr>
      <w:tblStyleRowBandSize w:val="1"/>
      <w:tblStyleColBandSize w:val="1"/>
    </w:tblPr>
    <w:tcPr>
      <w:shd w:val="clear" w:color="auto" w:fill="F5F8EE"/>
    </w:tcPr>
    <w:tblStylePr w:type="firstRow">
      <w:rPr>
        <w:b/>
        <w:bCs/>
        <w:color w:val="FFFFFF"/>
      </w:rPr>
      <w:tblPr/>
      <w:tcPr>
        <w:tcBorders>
          <w:bottom w:val="single" w:sz="12" w:space="0" w:color="FFFFFF"/>
        </w:tcBorders>
        <w:shd w:val="clear" w:color="auto" w:fill="664E82"/>
      </w:tcPr>
    </w:tblStylePr>
    <w:tblStylePr w:type="lastRow">
      <w:rPr>
        <w:b/>
        <w:bCs/>
        <w:color w:val="664E8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cPr>
    </w:tblStylePr>
    <w:tblStylePr w:type="band1Horz">
      <w:tblPr/>
      <w:tcPr>
        <w:shd w:val="clear" w:color="auto" w:fill="EAF1DD"/>
      </w:tcPr>
    </w:tblStylePr>
  </w:style>
  <w:style w:type="table" w:customStyle="1" w:styleId="ColorfulList-Accent413">
    <w:name w:val="Colorful List - Accent 413"/>
    <w:basedOn w:val="TableNormal"/>
    <w:next w:val="ColorfulList-Accent4"/>
    <w:uiPriority w:val="72"/>
    <w:rsid w:val="0086362F"/>
    <w:rPr>
      <w:rFonts w:ascii="Aptos" w:eastAsia="MS Mincho" w:hAnsi="Aptos"/>
      <w:color w:val="000000"/>
      <w:sz w:val="22"/>
      <w:szCs w:val="22"/>
      <w:lang w:val="en-US" w:eastAsia="en-US"/>
    </w:rPr>
    <w:tblPr>
      <w:tblStyleRowBandSize w:val="1"/>
      <w:tblStyleColBandSize w:val="1"/>
    </w:tblPr>
    <w:tcPr>
      <w:shd w:val="clear" w:color="auto" w:fill="F2EFF6"/>
    </w:tcPr>
    <w:tblStylePr w:type="firstRow">
      <w:rPr>
        <w:b/>
        <w:bCs/>
        <w:color w:val="FFFFFF"/>
      </w:rPr>
      <w:tblPr/>
      <w:tcPr>
        <w:tcBorders>
          <w:bottom w:val="single" w:sz="12" w:space="0" w:color="FFFFFF"/>
        </w:tcBorders>
        <w:shd w:val="clear" w:color="auto" w:fill="7E9C40"/>
      </w:tcPr>
    </w:tblStylePr>
    <w:tblStylePr w:type="lastRow">
      <w:rPr>
        <w:b/>
        <w:bCs/>
        <w:color w:val="7E9C40"/>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cPr>
    </w:tblStylePr>
    <w:tblStylePr w:type="band1Horz">
      <w:tblPr/>
      <w:tcPr>
        <w:shd w:val="clear" w:color="auto" w:fill="E5DFEC"/>
      </w:tcPr>
    </w:tblStylePr>
  </w:style>
  <w:style w:type="table" w:customStyle="1" w:styleId="ColorfulList-Accent513">
    <w:name w:val="Colorful List - Accent 513"/>
    <w:basedOn w:val="TableNormal"/>
    <w:next w:val="ColorfulList-Accent5"/>
    <w:uiPriority w:val="72"/>
    <w:rsid w:val="0086362F"/>
    <w:rPr>
      <w:rFonts w:ascii="Aptos" w:eastAsia="MS Mincho" w:hAnsi="Aptos"/>
      <w:color w:val="000000"/>
      <w:sz w:val="22"/>
      <w:szCs w:val="22"/>
      <w:lang w:val="en-US" w:eastAsia="en-US"/>
    </w:rPr>
    <w:tblPr>
      <w:tblStyleRowBandSize w:val="1"/>
      <w:tblStyleColBandSize w:val="1"/>
    </w:tblPr>
    <w:tcPr>
      <w:shd w:val="clear" w:color="auto" w:fill="EDF6F9"/>
    </w:tcPr>
    <w:tblStylePr w:type="firstRow">
      <w:rPr>
        <w:b/>
        <w:bCs/>
        <w:color w:val="FFFFFF"/>
      </w:rPr>
      <w:tblPr/>
      <w:tcPr>
        <w:tcBorders>
          <w:bottom w:val="single" w:sz="12" w:space="0" w:color="FFFFFF"/>
        </w:tcBorders>
        <w:shd w:val="clear" w:color="auto" w:fill="F2730A"/>
      </w:tcPr>
    </w:tblStylePr>
    <w:tblStylePr w:type="lastRow">
      <w:rPr>
        <w:b/>
        <w:bCs/>
        <w:color w:val="F2730A"/>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cPr>
    </w:tblStylePr>
    <w:tblStylePr w:type="band1Horz">
      <w:tblPr/>
      <w:tcPr>
        <w:shd w:val="clear" w:color="auto" w:fill="DAEEF3"/>
      </w:tcPr>
    </w:tblStylePr>
  </w:style>
  <w:style w:type="table" w:customStyle="1" w:styleId="ColorfulList-Accent613">
    <w:name w:val="Colorful List - Accent 613"/>
    <w:basedOn w:val="TableNormal"/>
    <w:next w:val="ColorfulList-Accent6"/>
    <w:uiPriority w:val="72"/>
    <w:rsid w:val="0086362F"/>
    <w:rPr>
      <w:rFonts w:ascii="Aptos" w:eastAsia="MS Mincho" w:hAnsi="Aptos"/>
      <w:color w:val="000000"/>
      <w:sz w:val="22"/>
      <w:szCs w:val="22"/>
      <w:lang w:val="en-US" w:eastAsia="en-US"/>
    </w:rPr>
    <w:tblPr>
      <w:tblStyleRowBandSize w:val="1"/>
      <w:tblStyleColBandSize w:val="1"/>
    </w:tblPr>
    <w:tcPr>
      <w:shd w:val="clear" w:color="auto" w:fill="FEF4EC"/>
    </w:tcPr>
    <w:tblStylePr w:type="firstRow">
      <w:rPr>
        <w:b/>
        <w:bCs/>
        <w:color w:val="FFFFFF"/>
      </w:rPr>
      <w:tblPr/>
      <w:tcPr>
        <w:tcBorders>
          <w:bottom w:val="single" w:sz="12" w:space="0" w:color="FFFFFF"/>
        </w:tcBorders>
        <w:shd w:val="clear" w:color="auto" w:fill="348DA5"/>
      </w:tcPr>
    </w:tblStylePr>
    <w:tblStylePr w:type="lastRow">
      <w:rPr>
        <w:b/>
        <w:bCs/>
        <w:color w:val="348DA5"/>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cPr>
    </w:tblStylePr>
    <w:tblStylePr w:type="band1Horz">
      <w:tblPr/>
      <w:tcPr>
        <w:shd w:val="clear" w:color="auto" w:fill="FDE9D9"/>
      </w:tcPr>
    </w:tblStylePr>
  </w:style>
  <w:style w:type="table" w:customStyle="1" w:styleId="ColorfulGrid13">
    <w:name w:val="Colorful Grid13"/>
    <w:basedOn w:val="TableNormal"/>
    <w:next w:val="ColorfulGrid"/>
    <w:uiPriority w:val="73"/>
    <w:rsid w:val="0086362F"/>
    <w:rPr>
      <w:rFonts w:ascii="Aptos" w:eastAsia="MS Mincho" w:hAnsi="Aptos"/>
      <w:color w:val="000000"/>
      <w:sz w:val="22"/>
      <w:szCs w:val="22"/>
      <w:lang w:val="en-US" w:eastAsia="en-US"/>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customStyle="1" w:styleId="ColorfulGrid-Accent113">
    <w:name w:val="Colorful Grid - Accent 113"/>
    <w:basedOn w:val="TableNormal"/>
    <w:next w:val="ColorfulGrid-Accent1"/>
    <w:uiPriority w:val="73"/>
    <w:rsid w:val="0086362F"/>
    <w:rPr>
      <w:rFonts w:ascii="Aptos" w:eastAsia="MS Mincho" w:hAnsi="Aptos"/>
      <w:color w:val="000000"/>
      <w:sz w:val="22"/>
      <w:szCs w:val="22"/>
      <w:lang w:val="en-US" w:eastAsia="en-US"/>
    </w:rPr>
    <w:tblPr>
      <w:tblStyleRowBandSize w:val="1"/>
      <w:tblStyleColBandSize w:val="1"/>
      <w:tblBorders>
        <w:insideH w:val="single" w:sz="4" w:space="0" w:color="FFFFFF"/>
      </w:tblBorders>
    </w:tblPr>
    <w:tcPr>
      <w:shd w:val="clear" w:color="auto" w:fill="DBE5F1"/>
    </w:tcPr>
    <w:tblStylePr w:type="firstRow">
      <w:rPr>
        <w:b/>
        <w:bCs/>
      </w:rPr>
      <w:tblPr/>
      <w:tcPr>
        <w:shd w:val="clear" w:color="auto" w:fill="B8CCE4"/>
      </w:tcPr>
    </w:tblStylePr>
    <w:tblStylePr w:type="lastRow">
      <w:rPr>
        <w:b/>
        <w:bCs/>
        <w:color w:val="000000"/>
      </w:rPr>
      <w:tblPr/>
      <w:tcPr>
        <w:shd w:val="clear" w:color="auto" w:fill="B8CCE4"/>
      </w:tcPr>
    </w:tblStylePr>
    <w:tblStylePr w:type="firstCol">
      <w:rPr>
        <w:color w:val="FFFFFF"/>
      </w:rPr>
      <w:tblPr/>
      <w:tcPr>
        <w:shd w:val="clear" w:color="auto" w:fill="365F91"/>
      </w:tcPr>
    </w:tblStylePr>
    <w:tblStylePr w:type="lastCol">
      <w:rPr>
        <w:color w:val="FFFFFF"/>
      </w:rPr>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customStyle="1" w:styleId="ColorfulGrid-Accent213">
    <w:name w:val="Colorful Grid - Accent 213"/>
    <w:basedOn w:val="TableNormal"/>
    <w:next w:val="ColorfulGrid-Accent2"/>
    <w:uiPriority w:val="73"/>
    <w:rsid w:val="0086362F"/>
    <w:rPr>
      <w:rFonts w:ascii="Aptos" w:eastAsia="MS Mincho" w:hAnsi="Aptos"/>
      <w:color w:val="000000"/>
      <w:sz w:val="22"/>
      <w:szCs w:val="22"/>
      <w:lang w:val="en-US" w:eastAsia="en-US"/>
    </w:rPr>
    <w:tblPr>
      <w:tblStyleRowBandSize w:val="1"/>
      <w:tblStyleColBandSize w:val="1"/>
      <w:tblBorders>
        <w:insideH w:val="single" w:sz="4" w:space="0" w:color="FFFFFF"/>
      </w:tblBorders>
    </w:tblPr>
    <w:tcPr>
      <w:shd w:val="clear" w:color="auto" w:fill="F2DBDB"/>
    </w:tcPr>
    <w:tblStylePr w:type="firstRow">
      <w:rPr>
        <w:b/>
        <w:bCs/>
      </w:rPr>
      <w:tblPr/>
      <w:tcPr>
        <w:shd w:val="clear" w:color="auto" w:fill="E5B8B7"/>
      </w:tcPr>
    </w:tblStylePr>
    <w:tblStylePr w:type="lastRow">
      <w:rPr>
        <w:b/>
        <w:bCs/>
        <w:color w:val="000000"/>
      </w:rPr>
      <w:tblPr/>
      <w:tcPr>
        <w:shd w:val="clear" w:color="auto" w:fill="E5B8B7"/>
      </w:tcPr>
    </w:tblStylePr>
    <w:tblStylePr w:type="firstCol">
      <w:rPr>
        <w:color w:val="FFFFFF"/>
      </w:rPr>
      <w:tblPr/>
      <w:tcPr>
        <w:shd w:val="clear" w:color="auto" w:fill="943634"/>
      </w:tcPr>
    </w:tblStylePr>
    <w:tblStylePr w:type="lastCol">
      <w:rPr>
        <w:color w:val="FFFFFF"/>
      </w:rPr>
      <w:tblPr/>
      <w:tcPr>
        <w:shd w:val="clear" w:color="auto" w:fill="943634"/>
      </w:tcPr>
    </w:tblStylePr>
    <w:tblStylePr w:type="band1Vert">
      <w:tblPr/>
      <w:tcPr>
        <w:shd w:val="clear" w:color="auto" w:fill="DFA7A6"/>
      </w:tcPr>
    </w:tblStylePr>
    <w:tblStylePr w:type="band1Horz">
      <w:tblPr/>
      <w:tcPr>
        <w:shd w:val="clear" w:color="auto" w:fill="DFA7A6"/>
      </w:tcPr>
    </w:tblStylePr>
  </w:style>
  <w:style w:type="table" w:customStyle="1" w:styleId="ColorfulGrid-Accent313">
    <w:name w:val="Colorful Grid - Accent 313"/>
    <w:basedOn w:val="TableNormal"/>
    <w:next w:val="ColorfulGrid-Accent3"/>
    <w:uiPriority w:val="73"/>
    <w:rsid w:val="0086362F"/>
    <w:rPr>
      <w:rFonts w:ascii="Aptos" w:eastAsia="MS Mincho" w:hAnsi="Aptos"/>
      <w:color w:val="000000"/>
      <w:sz w:val="22"/>
      <w:szCs w:val="22"/>
      <w:lang w:val="en-US" w:eastAsia="en-US"/>
    </w:rPr>
    <w:tblPr>
      <w:tblStyleRowBandSize w:val="1"/>
      <w:tblStyleColBandSize w:val="1"/>
      <w:tblBorders>
        <w:insideH w:val="single" w:sz="4" w:space="0" w:color="FFFFFF"/>
      </w:tblBorders>
    </w:tblPr>
    <w:tcPr>
      <w:shd w:val="clear" w:color="auto" w:fill="EAF1DD"/>
    </w:tcPr>
    <w:tblStylePr w:type="firstRow">
      <w:rPr>
        <w:b/>
        <w:bCs/>
      </w:rPr>
      <w:tblPr/>
      <w:tcPr>
        <w:shd w:val="clear" w:color="auto" w:fill="D6E3BC"/>
      </w:tcPr>
    </w:tblStylePr>
    <w:tblStylePr w:type="lastRow">
      <w:rPr>
        <w:b/>
        <w:bCs/>
        <w:color w:val="000000"/>
      </w:rPr>
      <w:tblPr/>
      <w:tcPr>
        <w:shd w:val="clear" w:color="auto" w:fill="D6E3BC"/>
      </w:tcPr>
    </w:tblStylePr>
    <w:tblStylePr w:type="firstCol">
      <w:rPr>
        <w:color w:val="FFFFFF"/>
      </w:rPr>
      <w:tblPr/>
      <w:tcPr>
        <w:shd w:val="clear" w:color="auto" w:fill="76923C"/>
      </w:tcPr>
    </w:tblStylePr>
    <w:tblStylePr w:type="lastCol">
      <w:rPr>
        <w:color w:val="FFFFFF"/>
      </w:rPr>
      <w:tblPr/>
      <w:tcPr>
        <w:shd w:val="clear" w:color="auto" w:fill="76923C"/>
      </w:tcPr>
    </w:tblStylePr>
    <w:tblStylePr w:type="band1Vert">
      <w:tblPr/>
      <w:tcPr>
        <w:shd w:val="clear" w:color="auto" w:fill="CDDDAC"/>
      </w:tcPr>
    </w:tblStylePr>
    <w:tblStylePr w:type="band1Horz">
      <w:tblPr/>
      <w:tcPr>
        <w:shd w:val="clear" w:color="auto" w:fill="CDDDAC"/>
      </w:tcPr>
    </w:tblStylePr>
  </w:style>
  <w:style w:type="table" w:customStyle="1" w:styleId="ColorfulGrid-Accent413">
    <w:name w:val="Colorful Grid - Accent 413"/>
    <w:basedOn w:val="TableNormal"/>
    <w:next w:val="ColorfulGrid-Accent4"/>
    <w:uiPriority w:val="73"/>
    <w:rsid w:val="0086362F"/>
    <w:rPr>
      <w:rFonts w:ascii="Aptos" w:eastAsia="MS Mincho" w:hAnsi="Aptos"/>
      <w:color w:val="000000"/>
      <w:sz w:val="22"/>
      <w:szCs w:val="22"/>
      <w:lang w:val="en-US" w:eastAsia="en-US"/>
    </w:rPr>
    <w:tblPr>
      <w:tblStyleRowBandSize w:val="1"/>
      <w:tblStyleColBandSize w:val="1"/>
      <w:tblBorders>
        <w:insideH w:val="single" w:sz="4" w:space="0" w:color="FFFFFF"/>
      </w:tblBorders>
    </w:tblPr>
    <w:tcPr>
      <w:shd w:val="clear" w:color="auto" w:fill="E5DFEC"/>
    </w:tcPr>
    <w:tblStylePr w:type="firstRow">
      <w:rPr>
        <w:b/>
        <w:bCs/>
      </w:rPr>
      <w:tblPr/>
      <w:tcPr>
        <w:shd w:val="clear" w:color="auto" w:fill="CCC0D9"/>
      </w:tcPr>
    </w:tblStylePr>
    <w:tblStylePr w:type="lastRow">
      <w:rPr>
        <w:b/>
        <w:bCs/>
        <w:color w:val="000000"/>
      </w:rPr>
      <w:tblPr/>
      <w:tcPr>
        <w:shd w:val="clear" w:color="auto" w:fill="CCC0D9"/>
      </w:tcPr>
    </w:tblStylePr>
    <w:tblStylePr w:type="firstCol">
      <w:rPr>
        <w:color w:val="FFFFFF"/>
      </w:rPr>
      <w:tblPr/>
      <w:tcPr>
        <w:shd w:val="clear" w:color="auto" w:fill="5F497A"/>
      </w:tcPr>
    </w:tblStylePr>
    <w:tblStylePr w:type="lastCol">
      <w:rPr>
        <w:color w:val="FFFFFF"/>
      </w:rPr>
      <w:tblPr/>
      <w:tcPr>
        <w:shd w:val="clear" w:color="auto" w:fill="5F497A"/>
      </w:tcPr>
    </w:tblStylePr>
    <w:tblStylePr w:type="band1Vert">
      <w:tblPr/>
      <w:tcPr>
        <w:shd w:val="clear" w:color="auto" w:fill="BFB1D0"/>
      </w:tcPr>
    </w:tblStylePr>
    <w:tblStylePr w:type="band1Horz">
      <w:tblPr/>
      <w:tcPr>
        <w:shd w:val="clear" w:color="auto" w:fill="BFB1D0"/>
      </w:tcPr>
    </w:tblStylePr>
  </w:style>
  <w:style w:type="table" w:customStyle="1" w:styleId="ColorfulGrid-Accent513">
    <w:name w:val="Colorful Grid - Accent 513"/>
    <w:basedOn w:val="TableNormal"/>
    <w:next w:val="ColorfulGrid-Accent5"/>
    <w:uiPriority w:val="73"/>
    <w:rsid w:val="0086362F"/>
    <w:rPr>
      <w:rFonts w:ascii="Aptos" w:eastAsia="MS Mincho" w:hAnsi="Aptos"/>
      <w:color w:val="000000"/>
      <w:sz w:val="22"/>
      <w:szCs w:val="22"/>
      <w:lang w:val="en-US" w:eastAsia="en-US"/>
    </w:rPr>
    <w:tblPr>
      <w:tblStyleRowBandSize w:val="1"/>
      <w:tblStyleColBandSize w:val="1"/>
      <w:tblBorders>
        <w:insideH w:val="single" w:sz="4" w:space="0" w:color="FFFFFF"/>
      </w:tblBorders>
    </w:tblPr>
    <w:tcPr>
      <w:shd w:val="clear" w:color="auto" w:fill="DAEEF3"/>
    </w:tcPr>
    <w:tblStylePr w:type="firstRow">
      <w:rPr>
        <w:b/>
        <w:bCs/>
      </w:rPr>
      <w:tblPr/>
      <w:tcPr>
        <w:shd w:val="clear" w:color="auto" w:fill="B6DDE8"/>
      </w:tcPr>
    </w:tblStylePr>
    <w:tblStylePr w:type="lastRow">
      <w:rPr>
        <w:b/>
        <w:bCs/>
        <w:color w:val="000000"/>
      </w:rPr>
      <w:tblPr/>
      <w:tcPr>
        <w:shd w:val="clear" w:color="auto" w:fill="B6DDE8"/>
      </w:tcPr>
    </w:tblStylePr>
    <w:tblStylePr w:type="firstCol">
      <w:rPr>
        <w:color w:val="FFFFFF"/>
      </w:rPr>
      <w:tblPr/>
      <w:tcPr>
        <w:shd w:val="clear" w:color="auto" w:fill="31849B"/>
      </w:tcPr>
    </w:tblStylePr>
    <w:tblStylePr w:type="lastCol">
      <w:rPr>
        <w:color w:val="FFFFFF"/>
      </w:rPr>
      <w:tblPr/>
      <w:tcPr>
        <w:shd w:val="clear" w:color="auto" w:fill="31849B"/>
      </w:tcPr>
    </w:tblStylePr>
    <w:tblStylePr w:type="band1Vert">
      <w:tblPr/>
      <w:tcPr>
        <w:shd w:val="clear" w:color="auto" w:fill="A5D5E2"/>
      </w:tcPr>
    </w:tblStylePr>
    <w:tblStylePr w:type="band1Horz">
      <w:tblPr/>
      <w:tcPr>
        <w:shd w:val="clear" w:color="auto" w:fill="A5D5E2"/>
      </w:tcPr>
    </w:tblStylePr>
  </w:style>
  <w:style w:type="table" w:customStyle="1" w:styleId="ColorfulGrid-Accent613">
    <w:name w:val="Colorful Grid - Accent 613"/>
    <w:basedOn w:val="TableNormal"/>
    <w:next w:val="ColorfulGrid-Accent6"/>
    <w:uiPriority w:val="73"/>
    <w:rsid w:val="0086362F"/>
    <w:rPr>
      <w:rFonts w:ascii="Aptos" w:eastAsia="MS Mincho" w:hAnsi="Aptos"/>
      <w:color w:val="000000"/>
      <w:sz w:val="22"/>
      <w:szCs w:val="22"/>
      <w:lang w:val="en-US" w:eastAsia="en-US"/>
    </w:rPr>
    <w:tblPr>
      <w:tblStyleRowBandSize w:val="1"/>
      <w:tblStyleColBandSize w:val="1"/>
      <w:tblBorders>
        <w:insideH w:val="single" w:sz="4" w:space="0" w:color="FFFFFF"/>
      </w:tblBorders>
    </w:tblPr>
    <w:tcPr>
      <w:shd w:val="clear" w:color="auto" w:fill="FDE9D9"/>
    </w:tcPr>
    <w:tblStylePr w:type="firstRow">
      <w:rPr>
        <w:b/>
        <w:bCs/>
      </w:rPr>
      <w:tblPr/>
      <w:tcPr>
        <w:shd w:val="clear" w:color="auto" w:fill="FBD4B4"/>
      </w:tcPr>
    </w:tblStylePr>
    <w:tblStylePr w:type="lastRow">
      <w:rPr>
        <w:b/>
        <w:bCs/>
        <w:color w:val="000000"/>
      </w:rPr>
      <w:tblPr/>
      <w:tcPr>
        <w:shd w:val="clear" w:color="auto" w:fill="FBD4B4"/>
      </w:tcPr>
    </w:tblStylePr>
    <w:tblStylePr w:type="firstCol">
      <w:rPr>
        <w:color w:val="FFFFFF"/>
      </w:rPr>
      <w:tblPr/>
      <w:tcPr>
        <w:shd w:val="clear" w:color="auto" w:fill="E36C0A"/>
      </w:tcPr>
    </w:tblStylePr>
    <w:tblStylePr w:type="lastCol">
      <w:rPr>
        <w:color w:val="FFFFFF"/>
      </w:rPr>
      <w:tblPr/>
      <w:tcPr>
        <w:shd w:val="clear" w:color="auto" w:fill="E36C0A"/>
      </w:tcPr>
    </w:tblStylePr>
    <w:tblStylePr w:type="band1Vert">
      <w:tblPr/>
      <w:tcPr>
        <w:shd w:val="clear" w:color="auto" w:fill="FBCAA2"/>
      </w:tcPr>
    </w:tblStylePr>
    <w:tblStylePr w:type="band1Horz">
      <w:tblPr/>
      <w:tcPr>
        <w:shd w:val="clear" w:color="auto" w:fill="FBCAA2"/>
      </w:tcPr>
    </w:tblStylePr>
  </w:style>
  <w:style w:type="table" w:customStyle="1" w:styleId="TableGrid5">
    <w:name w:val="Table Grid5"/>
    <w:basedOn w:val="TableNormal"/>
    <w:next w:val="TableGrid"/>
    <w:uiPriority w:val="39"/>
    <w:rsid w:val="0086362F"/>
    <w:rPr>
      <w:rFonts w:ascii="Aptos" w:eastAsia="Aptos" w:hAnsi="Aptos"/>
      <w:kern w:val="2"/>
      <w:sz w:val="24"/>
      <w:szCs w:val="24"/>
      <w:lang w:val="en-GB" w:eastAsia="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Shading5">
    <w:name w:val="Light Shading5"/>
    <w:basedOn w:val="TableNormal"/>
    <w:next w:val="LightShading"/>
    <w:uiPriority w:val="60"/>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Accent15">
    <w:name w:val="Light Shading - Accent 15"/>
    <w:basedOn w:val="TableNormal"/>
    <w:next w:val="LightShading-Accent1"/>
    <w:uiPriority w:val="60"/>
    <w:semiHidden/>
    <w:unhideWhenUsed/>
    <w:rsid w:val="0086362F"/>
    <w:rPr>
      <w:rFonts w:ascii="Aptos" w:eastAsia="Aptos" w:hAnsi="Aptos"/>
      <w:color w:val="0F4761"/>
      <w:kern w:val="2"/>
      <w:sz w:val="24"/>
      <w:szCs w:val="24"/>
      <w:lang w:val="en-GB" w:eastAsia="en-US"/>
      <w14:ligatures w14:val="standardContextual"/>
    </w:rPr>
    <w:tblPr>
      <w:tblStyleRowBandSize w:val="1"/>
      <w:tblStyleColBandSize w:val="1"/>
      <w:tblBorders>
        <w:top w:val="single" w:sz="8" w:space="0" w:color="156082"/>
        <w:bottom w:val="single" w:sz="8" w:space="0" w:color="156082"/>
      </w:tblBorders>
    </w:tblPr>
    <w:tblStylePr w:type="firstRow">
      <w:pPr>
        <w:spacing w:before="0" w:after="0" w:line="240" w:lineRule="auto"/>
      </w:pPr>
      <w:rPr>
        <w:b/>
        <w:bCs/>
      </w:rPr>
      <w:tblPr/>
      <w:tcPr>
        <w:tcBorders>
          <w:top w:val="single" w:sz="8" w:space="0" w:color="156082"/>
          <w:left w:val="nil"/>
          <w:bottom w:val="single" w:sz="8" w:space="0" w:color="156082"/>
          <w:right w:val="nil"/>
          <w:insideH w:val="nil"/>
          <w:insideV w:val="nil"/>
        </w:tcBorders>
      </w:tcPr>
    </w:tblStylePr>
    <w:tblStylePr w:type="lastRow">
      <w:pPr>
        <w:spacing w:before="0" w:after="0" w:line="240" w:lineRule="auto"/>
      </w:pPr>
      <w:rPr>
        <w:b/>
        <w:bCs/>
      </w:rPr>
      <w:tblPr/>
      <w:tcPr>
        <w:tcBorders>
          <w:top w:val="single" w:sz="8" w:space="0" w:color="156082"/>
          <w:left w:val="nil"/>
          <w:bottom w:val="single" w:sz="8" w:space="0" w:color="15608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2DEF2"/>
      </w:tcPr>
    </w:tblStylePr>
    <w:tblStylePr w:type="band1Horz">
      <w:tblPr/>
      <w:tcPr>
        <w:tcBorders>
          <w:left w:val="nil"/>
          <w:right w:val="nil"/>
          <w:insideH w:val="nil"/>
          <w:insideV w:val="nil"/>
        </w:tcBorders>
        <w:shd w:val="clear" w:color="auto" w:fill="B2DEF2"/>
      </w:tcPr>
    </w:tblStylePr>
  </w:style>
  <w:style w:type="table" w:customStyle="1" w:styleId="LightShading-Accent25">
    <w:name w:val="Light Shading - Accent 25"/>
    <w:basedOn w:val="TableNormal"/>
    <w:next w:val="LightShading-Accent2"/>
    <w:uiPriority w:val="60"/>
    <w:semiHidden/>
    <w:unhideWhenUsed/>
    <w:rsid w:val="0086362F"/>
    <w:rPr>
      <w:rFonts w:ascii="Aptos" w:eastAsia="Aptos" w:hAnsi="Aptos"/>
      <w:color w:val="BF4E14"/>
      <w:kern w:val="2"/>
      <w:sz w:val="24"/>
      <w:szCs w:val="24"/>
      <w:lang w:val="en-GB" w:eastAsia="en-US"/>
      <w14:ligatures w14:val="standardContextual"/>
    </w:rPr>
    <w:tblPr>
      <w:tblStyleRowBandSize w:val="1"/>
      <w:tblStyleColBandSize w:val="1"/>
      <w:tblBorders>
        <w:top w:val="single" w:sz="8" w:space="0" w:color="E97132"/>
        <w:bottom w:val="single" w:sz="8" w:space="0" w:color="E97132"/>
      </w:tblBorders>
    </w:tblPr>
    <w:tblStylePr w:type="firstRow">
      <w:pPr>
        <w:spacing w:before="0" w:after="0" w:line="240" w:lineRule="auto"/>
      </w:pPr>
      <w:rPr>
        <w:b/>
        <w:bCs/>
      </w:rPr>
      <w:tblPr/>
      <w:tcPr>
        <w:tcBorders>
          <w:top w:val="single" w:sz="8" w:space="0" w:color="E97132"/>
          <w:left w:val="nil"/>
          <w:bottom w:val="single" w:sz="8" w:space="0" w:color="E97132"/>
          <w:right w:val="nil"/>
          <w:insideH w:val="nil"/>
          <w:insideV w:val="nil"/>
        </w:tcBorders>
      </w:tcPr>
    </w:tblStylePr>
    <w:tblStylePr w:type="lastRow">
      <w:pPr>
        <w:spacing w:before="0" w:after="0" w:line="240" w:lineRule="auto"/>
      </w:pPr>
      <w:rPr>
        <w:b/>
        <w:bCs/>
      </w:rPr>
      <w:tblPr/>
      <w:tcPr>
        <w:tcBorders>
          <w:top w:val="single" w:sz="8" w:space="0" w:color="E97132"/>
          <w:left w:val="nil"/>
          <w:bottom w:val="single" w:sz="8" w:space="0" w:color="E9713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9DBCC"/>
      </w:tcPr>
    </w:tblStylePr>
    <w:tblStylePr w:type="band1Horz">
      <w:tblPr/>
      <w:tcPr>
        <w:tcBorders>
          <w:left w:val="nil"/>
          <w:right w:val="nil"/>
          <w:insideH w:val="nil"/>
          <w:insideV w:val="nil"/>
        </w:tcBorders>
        <w:shd w:val="clear" w:color="auto" w:fill="F9DBCC"/>
      </w:tcPr>
    </w:tblStylePr>
  </w:style>
  <w:style w:type="table" w:customStyle="1" w:styleId="LightShading-Accent35">
    <w:name w:val="Light Shading - Accent 35"/>
    <w:basedOn w:val="TableNormal"/>
    <w:next w:val="LightShading-Accent3"/>
    <w:uiPriority w:val="60"/>
    <w:semiHidden/>
    <w:unhideWhenUsed/>
    <w:rsid w:val="0086362F"/>
    <w:rPr>
      <w:rFonts w:ascii="Aptos" w:eastAsia="Aptos" w:hAnsi="Aptos"/>
      <w:color w:val="124F1A"/>
      <w:kern w:val="2"/>
      <w:sz w:val="24"/>
      <w:szCs w:val="24"/>
      <w:lang w:val="en-GB" w:eastAsia="en-US"/>
      <w14:ligatures w14:val="standardContextual"/>
    </w:rPr>
    <w:tblPr>
      <w:tblStyleRowBandSize w:val="1"/>
      <w:tblStyleColBandSize w:val="1"/>
      <w:tblBorders>
        <w:top w:val="single" w:sz="8" w:space="0" w:color="196B24"/>
        <w:bottom w:val="single" w:sz="8" w:space="0" w:color="196B24"/>
      </w:tblBorders>
    </w:tblPr>
    <w:tblStylePr w:type="firstRow">
      <w:pPr>
        <w:spacing w:before="0" w:after="0" w:line="240" w:lineRule="auto"/>
      </w:pPr>
      <w:rPr>
        <w:b/>
        <w:bCs/>
      </w:rPr>
      <w:tblPr/>
      <w:tcPr>
        <w:tcBorders>
          <w:top w:val="single" w:sz="8" w:space="0" w:color="196B24"/>
          <w:left w:val="nil"/>
          <w:bottom w:val="single" w:sz="8" w:space="0" w:color="196B24"/>
          <w:right w:val="nil"/>
          <w:insideH w:val="nil"/>
          <w:insideV w:val="nil"/>
        </w:tcBorders>
      </w:tcPr>
    </w:tblStylePr>
    <w:tblStylePr w:type="lastRow">
      <w:pPr>
        <w:spacing w:before="0" w:after="0" w:line="240" w:lineRule="auto"/>
      </w:pPr>
      <w:rPr>
        <w:b/>
        <w:bCs/>
      </w:rPr>
      <w:tblPr/>
      <w:tcPr>
        <w:tcBorders>
          <w:top w:val="single" w:sz="8" w:space="0" w:color="196B24"/>
          <w:left w:val="nil"/>
          <w:bottom w:val="single" w:sz="8" w:space="0" w:color="196B2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3EDBA"/>
      </w:tcPr>
    </w:tblStylePr>
    <w:tblStylePr w:type="band1Horz">
      <w:tblPr/>
      <w:tcPr>
        <w:tcBorders>
          <w:left w:val="nil"/>
          <w:right w:val="nil"/>
          <w:insideH w:val="nil"/>
          <w:insideV w:val="nil"/>
        </w:tcBorders>
        <w:shd w:val="clear" w:color="auto" w:fill="B3EDBA"/>
      </w:tcPr>
    </w:tblStylePr>
  </w:style>
  <w:style w:type="table" w:customStyle="1" w:styleId="LightShading-Accent45">
    <w:name w:val="Light Shading - Accent 45"/>
    <w:basedOn w:val="TableNormal"/>
    <w:next w:val="LightShading-Accent4"/>
    <w:uiPriority w:val="60"/>
    <w:semiHidden/>
    <w:unhideWhenUsed/>
    <w:rsid w:val="0086362F"/>
    <w:rPr>
      <w:rFonts w:ascii="Aptos" w:eastAsia="Aptos" w:hAnsi="Aptos"/>
      <w:color w:val="0B769F"/>
      <w:kern w:val="2"/>
      <w:sz w:val="24"/>
      <w:szCs w:val="24"/>
      <w:lang w:val="en-GB" w:eastAsia="en-US"/>
      <w14:ligatures w14:val="standardContextual"/>
    </w:rPr>
    <w:tblPr>
      <w:tblStyleRowBandSize w:val="1"/>
      <w:tblStyleColBandSize w:val="1"/>
      <w:tblBorders>
        <w:top w:val="single" w:sz="8" w:space="0" w:color="0F9ED5"/>
        <w:bottom w:val="single" w:sz="8" w:space="0" w:color="0F9ED5"/>
      </w:tblBorders>
    </w:tblPr>
    <w:tblStylePr w:type="firstRow">
      <w:pPr>
        <w:spacing w:before="0" w:after="0" w:line="240" w:lineRule="auto"/>
      </w:pPr>
      <w:rPr>
        <w:b/>
        <w:bCs/>
      </w:rPr>
      <w:tblPr/>
      <w:tcPr>
        <w:tcBorders>
          <w:top w:val="single" w:sz="8" w:space="0" w:color="0F9ED5"/>
          <w:left w:val="nil"/>
          <w:bottom w:val="single" w:sz="8" w:space="0" w:color="0F9ED5"/>
          <w:right w:val="nil"/>
          <w:insideH w:val="nil"/>
          <w:insideV w:val="nil"/>
        </w:tcBorders>
      </w:tcPr>
    </w:tblStylePr>
    <w:tblStylePr w:type="lastRow">
      <w:pPr>
        <w:spacing w:before="0" w:after="0" w:line="240" w:lineRule="auto"/>
      </w:pPr>
      <w:rPr>
        <w:b/>
        <w:bCs/>
      </w:rPr>
      <w:tblPr/>
      <w:tcPr>
        <w:tcBorders>
          <w:top w:val="single" w:sz="8" w:space="0" w:color="0F9ED5"/>
          <w:left w:val="nil"/>
          <w:bottom w:val="single" w:sz="8" w:space="0" w:color="0F9ED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DE9FA"/>
      </w:tcPr>
    </w:tblStylePr>
    <w:tblStylePr w:type="band1Horz">
      <w:tblPr/>
      <w:tcPr>
        <w:tcBorders>
          <w:left w:val="nil"/>
          <w:right w:val="nil"/>
          <w:insideH w:val="nil"/>
          <w:insideV w:val="nil"/>
        </w:tcBorders>
        <w:shd w:val="clear" w:color="auto" w:fill="BDE9FA"/>
      </w:tcPr>
    </w:tblStylePr>
  </w:style>
  <w:style w:type="table" w:customStyle="1" w:styleId="LightShading-Accent55">
    <w:name w:val="Light Shading - Accent 55"/>
    <w:basedOn w:val="TableNormal"/>
    <w:next w:val="LightShading-Accent5"/>
    <w:uiPriority w:val="60"/>
    <w:semiHidden/>
    <w:unhideWhenUsed/>
    <w:rsid w:val="0086362F"/>
    <w:rPr>
      <w:rFonts w:ascii="Aptos" w:eastAsia="Aptos" w:hAnsi="Aptos"/>
      <w:color w:val="77206D"/>
      <w:kern w:val="2"/>
      <w:sz w:val="24"/>
      <w:szCs w:val="24"/>
      <w:lang w:val="en-GB" w:eastAsia="en-US"/>
      <w14:ligatures w14:val="standardContextual"/>
    </w:rPr>
    <w:tblPr>
      <w:tblStyleRowBandSize w:val="1"/>
      <w:tblStyleColBandSize w:val="1"/>
      <w:tblBorders>
        <w:top w:val="single" w:sz="8" w:space="0" w:color="A02B93"/>
        <w:bottom w:val="single" w:sz="8" w:space="0" w:color="A02B93"/>
      </w:tblBorders>
    </w:tblPr>
    <w:tblStylePr w:type="firstRow">
      <w:pPr>
        <w:spacing w:before="0" w:after="0" w:line="240" w:lineRule="auto"/>
      </w:pPr>
      <w:rPr>
        <w:b/>
        <w:bCs/>
      </w:rPr>
      <w:tblPr/>
      <w:tcPr>
        <w:tcBorders>
          <w:top w:val="single" w:sz="8" w:space="0" w:color="A02B93"/>
          <w:left w:val="nil"/>
          <w:bottom w:val="single" w:sz="8" w:space="0" w:color="A02B93"/>
          <w:right w:val="nil"/>
          <w:insideH w:val="nil"/>
          <w:insideV w:val="nil"/>
        </w:tcBorders>
      </w:tcPr>
    </w:tblStylePr>
    <w:tblStylePr w:type="lastRow">
      <w:pPr>
        <w:spacing w:before="0" w:after="0" w:line="240" w:lineRule="auto"/>
      </w:pPr>
      <w:rPr>
        <w:b/>
        <w:bCs/>
      </w:rPr>
      <w:tblPr/>
      <w:tcPr>
        <w:tcBorders>
          <w:top w:val="single" w:sz="8" w:space="0" w:color="A02B93"/>
          <w:left w:val="nil"/>
          <w:bottom w:val="single" w:sz="8" w:space="0" w:color="A02B9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C3E9"/>
      </w:tcPr>
    </w:tblStylePr>
    <w:tblStylePr w:type="band1Horz">
      <w:tblPr/>
      <w:tcPr>
        <w:tcBorders>
          <w:left w:val="nil"/>
          <w:right w:val="nil"/>
          <w:insideH w:val="nil"/>
          <w:insideV w:val="nil"/>
        </w:tcBorders>
        <w:shd w:val="clear" w:color="auto" w:fill="EFC3E9"/>
      </w:tcPr>
    </w:tblStylePr>
  </w:style>
  <w:style w:type="table" w:customStyle="1" w:styleId="LightShading-Accent65">
    <w:name w:val="Light Shading - Accent 65"/>
    <w:basedOn w:val="TableNormal"/>
    <w:next w:val="LightShading-Accent6"/>
    <w:uiPriority w:val="60"/>
    <w:semiHidden/>
    <w:unhideWhenUsed/>
    <w:rsid w:val="0086362F"/>
    <w:rPr>
      <w:rFonts w:ascii="Aptos" w:eastAsia="Aptos" w:hAnsi="Aptos"/>
      <w:color w:val="3A7C22"/>
      <w:kern w:val="2"/>
      <w:sz w:val="24"/>
      <w:szCs w:val="24"/>
      <w:lang w:val="en-GB" w:eastAsia="en-US"/>
      <w14:ligatures w14:val="standardContextual"/>
    </w:rPr>
    <w:tblPr>
      <w:tblStyleRowBandSize w:val="1"/>
      <w:tblStyleColBandSize w:val="1"/>
      <w:tblBorders>
        <w:top w:val="single" w:sz="8" w:space="0" w:color="4EA72E"/>
        <w:bottom w:val="single" w:sz="8" w:space="0" w:color="4EA72E"/>
      </w:tblBorders>
    </w:tblPr>
    <w:tblStylePr w:type="firstRow">
      <w:pPr>
        <w:spacing w:before="0" w:after="0" w:line="240" w:lineRule="auto"/>
      </w:pPr>
      <w:rPr>
        <w:b/>
        <w:bCs/>
      </w:rPr>
      <w:tblPr/>
      <w:tcPr>
        <w:tcBorders>
          <w:top w:val="single" w:sz="8" w:space="0" w:color="4EA72E"/>
          <w:left w:val="nil"/>
          <w:bottom w:val="single" w:sz="8" w:space="0" w:color="4EA72E"/>
          <w:right w:val="nil"/>
          <w:insideH w:val="nil"/>
          <w:insideV w:val="nil"/>
        </w:tcBorders>
      </w:tcPr>
    </w:tblStylePr>
    <w:tblStylePr w:type="lastRow">
      <w:pPr>
        <w:spacing w:before="0" w:after="0" w:line="240" w:lineRule="auto"/>
      </w:pPr>
      <w:rPr>
        <w:b/>
        <w:bCs/>
      </w:rPr>
      <w:tblPr/>
      <w:tcPr>
        <w:tcBorders>
          <w:top w:val="single" w:sz="8" w:space="0" w:color="4EA72E"/>
          <w:left w:val="nil"/>
          <w:bottom w:val="single" w:sz="8" w:space="0" w:color="4EA72E"/>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EFC5"/>
      </w:tcPr>
    </w:tblStylePr>
    <w:tblStylePr w:type="band1Horz">
      <w:tblPr/>
      <w:tcPr>
        <w:tcBorders>
          <w:left w:val="nil"/>
          <w:right w:val="nil"/>
          <w:insideH w:val="nil"/>
          <w:insideV w:val="nil"/>
        </w:tcBorders>
        <w:shd w:val="clear" w:color="auto" w:fill="D0EFC5"/>
      </w:tcPr>
    </w:tblStylePr>
  </w:style>
  <w:style w:type="table" w:customStyle="1" w:styleId="LightList5">
    <w:name w:val="Light List5"/>
    <w:basedOn w:val="TableNormal"/>
    <w:next w:val="LightList"/>
    <w:uiPriority w:val="61"/>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ghtList-Accent15">
    <w:name w:val="Light List - Accent 15"/>
    <w:basedOn w:val="TableNormal"/>
    <w:next w:val="LightList-Accent1"/>
    <w:uiPriority w:val="61"/>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156082"/>
        <w:left w:val="single" w:sz="8" w:space="0" w:color="156082"/>
        <w:bottom w:val="single" w:sz="8" w:space="0" w:color="156082"/>
        <w:right w:val="single" w:sz="8" w:space="0" w:color="156082"/>
      </w:tblBorders>
    </w:tblPr>
    <w:tblStylePr w:type="firstRow">
      <w:pPr>
        <w:spacing w:before="0" w:after="0" w:line="240" w:lineRule="auto"/>
      </w:pPr>
      <w:rPr>
        <w:b/>
        <w:bCs/>
        <w:color w:val="FFFFFF"/>
      </w:rPr>
      <w:tblPr/>
      <w:tcPr>
        <w:shd w:val="clear" w:color="auto" w:fill="156082"/>
      </w:tcPr>
    </w:tblStylePr>
    <w:tblStylePr w:type="lastRow">
      <w:pPr>
        <w:spacing w:before="0" w:after="0" w:line="240" w:lineRule="auto"/>
      </w:pPr>
      <w:rPr>
        <w:b/>
        <w:bCs/>
      </w:rPr>
      <w:tblPr/>
      <w:tcPr>
        <w:tcBorders>
          <w:top w:val="double" w:sz="6" w:space="0" w:color="156082"/>
          <w:left w:val="single" w:sz="8" w:space="0" w:color="156082"/>
          <w:bottom w:val="single" w:sz="8" w:space="0" w:color="156082"/>
          <w:right w:val="single" w:sz="8" w:space="0" w:color="156082"/>
        </w:tcBorders>
      </w:tcPr>
    </w:tblStylePr>
    <w:tblStylePr w:type="firstCol">
      <w:rPr>
        <w:b/>
        <w:bCs/>
      </w:rPr>
    </w:tblStylePr>
    <w:tblStylePr w:type="lastCol">
      <w:rPr>
        <w:b/>
        <w:bCs/>
      </w:rPr>
    </w:tblStylePr>
    <w:tblStylePr w:type="band1Vert">
      <w:tblPr/>
      <w:tcPr>
        <w:tcBorders>
          <w:top w:val="single" w:sz="8" w:space="0" w:color="156082"/>
          <w:left w:val="single" w:sz="8" w:space="0" w:color="156082"/>
          <w:bottom w:val="single" w:sz="8" w:space="0" w:color="156082"/>
          <w:right w:val="single" w:sz="8" w:space="0" w:color="156082"/>
        </w:tcBorders>
      </w:tcPr>
    </w:tblStylePr>
    <w:tblStylePr w:type="band1Horz">
      <w:tblPr/>
      <w:tcPr>
        <w:tcBorders>
          <w:top w:val="single" w:sz="8" w:space="0" w:color="156082"/>
          <w:left w:val="single" w:sz="8" w:space="0" w:color="156082"/>
          <w:bottom w:val="single" w:sz="8" w:space="0" w:color="156082"/>
          <w:right w:val="single" w:sz="8" w:space="0" w:color="156082"/>
        </w:tcBorders>
      </w:tcPr>
    </w:tblStylePr>
  </w:style>
  <w:style w:type="table" w:customStyle="1" w:styleId="LightList-Accent25">
    <w:name w:val="Light List - Accent 25"/>
    <w:basedOn w:val="TableNormal"/>
    <w:next w:val="LightList-Accent2"/>
    <w:uiPriority w:val="61"/>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E97132"/>
        <w:left w:val="single" w:sz="8" w:space="0" w:color="E97132"/>
        <w:bottom w:val="single" w:sz="8" w:space="0" w:color="E97132"/>
        <w:right w:val="single" w:sz="8" w:space="0" w:color="E97132"/>
      </w:tblBorders>
    </w:tblPr>
    <w:tblStylePr w:type="firstRow">
      <w:pPr>
        <w:spacing w:before="0" w:after="0" w:line="240" w:lineRule="auto"/>
      </w:pPr>
      <w:rPr>
        <w:b/>
        <w:bCs/>
        <w:color w:val="FFFFFF"/>
      </w:rPr>
      <w:tblPr/>
      <w:tcPr>
        <w:shd w:val="clear" w:color="auto" w:fill="E97132"/>
      </w:tcPr>
    </w:tblStylePr>
    <w:tblStylePr w:type="lastRow">
      <w:pPr>
        <w:spacing w:before="0" w:after="0" w:line="240" w:lineRule="auto"/>
      </w:pPr>
      <w:rPr>
        <w:b/>
        <w:bCs/>
      </w:rPr>
      <w:tblPr/>
      <w:tcPr>
        <w:tcBorders>
          <w:top w:val="double" w:sz="6" w:space="0" w:color="E97132"/>
          <w:left w:val="single" w:sz="8" w:space="0" w:color="E97132"/>
          <w:bottom w:val="single" w:sz="8" w:space="0" w:color="E97132"/>
          <w:right w:val="single" w:sz="8" w:space="0" w:color="E97132"/>
        </w:tcBorders>
      </w:tcPr>
    </w:tblStylePr>
    <w:tblStylePr w:type="firstCol">
      <w:rPr>
        <w:b/>
        <w:bCs/>
      </w:rPr>
    </w:tblStylePr>
    <w:tblStylePr w:type="lastCol">
      <w:rPr>
        <w:b/>
        <w:bCs/>
      </w:rPr>
    </w:tblStylePr>
    <w:tblStylePr w:type="band1Vert">
      <w:tblPr/>
      <w:tcPr>
        <w:tcBorders>
          <w:top w:val="single" w:sz="8" w:space="0" w:color="E97132"/>
          <w:left w:val="single" w:sz="8" w:space="0" w:color="E97132"/>
          <w:bottom w:val="single" w:sz="8" w:space="0" w:color="E97132"/>
          <w:right w:val="single" w:sz="8" w:space="0" w:color="E97132"/>
        </w:tcBorders>
      </w:tcPr>
    </w:tblStylePr>
    <w:tblStylePr w:type="band1Horz">
      <w:tblPr/>
      <w:tcPr>
        <w:tcBorders>
          <w:top w:val="single" w:sz="8" w:space="0" w:color="E97132"/>
          <w:left w:val="single" w:sz="8" w:space="0" w:color="E97132"/>
          <w:bottom w:val="single" w:sz="8" w:space="0" w:color="E97132"/>
          <w:right w:val="single" w:sz="8" w:space="0" w:color="E97132"/>
        </w:tcBorders>
      </w:tcPr>
    </w:tblStylePr>
  </w:style>
  <w:style w:type="table" w:customStyle="1" w:styleId="LightList-Accent35">
    <w:name w:val="Light List - Accent 35"/>
    <w:basedOn w:val="TableNormal"/>
    <w:next w:val="LightList-Accent3"/>
    <w:uiPriority w:val="61"/>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196B24"/>
        <w:left w:val="single" w:sz="8" w:space="0" w:color="196B24"/>
        <w:bottom w:val="single" w:sz="8" w:space="0" w:color="196B24"/>
        <w:right w:val="single" w:sz="8" w:space="0" w:color="196B24"/>
      </w:tblBorders>
    </w:tblPr>
    <w:tblStylePr w:type="firstRow">
      <w:pPr>
        <w:spacing w:before="0" w:after="0" w:line="240" w:lineRule="auto"/>
      </w:pPr>
      <w:rPr>
        <w:b/>
        <w:bCs/>
        <w:color w:val="FFFFFF"/>
      </w:rPr>
      <w:tblPr/>
      <w:tcPr>
        <w:shd w:val="clear" w:color="auto" w:fill="196B24"/>
      </w:tcPr>
    </w:tblStylePr>
    <w:tblStylePr w:type="lastRow">
      <w:pPr>
        <w:spacing w:before="0" w:after="0" w:line="240" w:lineRule="auto"/>
      </w:pPr>
      <w:rPr>
        <w:b/>
        <w:bCs/>
      </w:rPr>
      <w:tblPr/>
      <w:tcPr>
        <w:tcBorders>
          <w:top w:val="double" w:sz="6" w:space="0" w:color="196B24"/>
          <w:left w:val="single" w:sz="8" w:space="0" w:color="196B24"/>
          <w:bottom w:val="single" w:sz="8" w:space="0" w:color="196B24"/>
          <w:right w:val="single" w:sz="8" w:space="0" w:color="196B24"/>
        </w:tcBorders>
      </w:tcPr>
    </w:tblStylePr>
    <w:tblStylePr w:type="firstCol">
      <w:rPr>
        <w:b/>
        <w:bCs/>
      </w:rPr>
    </w:tblStylePr>
    <w:tblStylePr w:type="lastCol">
      <w:rPr>
        <w:b/>
        <w:bCs/>
      </w:rPr>
    </w:tblStylePr>
    <w:tblStylePr w:type="band1Vert">
      <w:tblPr/>
      <w:tcPr>
        <w:tcBorders>
          <w:top w:val="single" w:sz="8" w:space="0" w:color="196B24"/>
          <w:left w:val="single" w:sz="8" w:space="0" w:color="196B24"/>
          <w:bottom w:val="single" w:sz="8" w:space="0" w:color="196B24"/>
          <w:right w:val="single" w:sz="8" w:space="0" w:color="196B24"/>
        </w:tcBorders>
      </w:tcPr>
    </w:tblStylePr>
    <w:tblStylePr w:type="band1Horz">
      <w:tblPr/>
      <w:tcPr>
        <w:tcBorders>
          <w:top w:val="single" w:sz="8" w:space="0" w:color="196B24"/>
          <w:left w:val="single" w:sz="8" w:space="0" w:color="196B24"/>
          <w:bottom w:val="single" w:sz="8" w:space="0" w:color="196B24"/>
          <w:right w:val="single" w:sz="8" w:space="0" w:color="196B24"/>
        </w:tcBorders>
      </w:tcPr>
    </w:tblStylePr>
  </w:style>
  <w:style w:type="table" w:customStyle="1" w:styleId="LightList-Accent45">
    <w:name w:val="Light List - Accent 45"/>
    <w:basedOn w:val="TableNormal"/>
    <w:next w:val="LightList-Accent4"/>
    <w:uiPriority w:val="61"/>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0F9ED5"/>
        <w:left w:val="single" w:sz="8" w:space="0" w:color="0F9ED5"/>
        <w:bottom w:val="single" w:sz="8" w:space="0" w:color="0F9ED5"/>
        <w:right w:val="single" w:sz="8" w:space="0" w:color="0F9ED5"/>
      </w:tblBorders>
    </w:tblPr>
    <w:tblStylePr w:type="firstRow">
      <w:pPr>
        <w:spacing w:before="0" w:after="0" w:line="240" w:lineRule="auto"/>
      </w:pPr>
      <w:rPr>
        <w:b/>
        <w:bCs/>
        <w:color w:val="FFFFFF"/>
      </w:rPr>
      <w:tblPr/>
      <w:tcPr>
        <w:shd w:val="clear" w:color="auto" w:fill="0F9ED5"/>
      </w:tcPr>
    </w:tblStylePr>
    <w:tblStylePr w:type="lastRow">
      <w:pPr>
        <w:spacing w:before="0" w:after="0" w:line="240" w:lineRule="auto"/>
      </w:pPr>
      <w:rPr>
        <w:b/>
        <w:bCs/>
      </w:rPr>
      <w:tblPr/>
      <w:tcPr>
        <w:tcBorders>
          <w:top w:val="double" w:sz="6" w:space="0" w:color="0F9ED5"/>
          <w:left w:val="single" w:sz="8" w:space="0" w:color="0F9ED5"/>
          <w:bottom w:val="single" w:sz="8" w:space="0" w:color="0F9ED5"/>
          <w:right w:val="single" w:sz="8" w:space="0" w:color="0F9ED5"/>
        </w:tcBorders>
      </w:tcPr>
    </w:tblStylePr>
    <w:tblStylePr w:type="firstCol">
      <w:rPr>
        <w:b/>
        <w:bCs/>
      </w:rPr>
    </w:tblStylePr>
    <w:tblStylePr w:type="lastCol">
      <w:rPr>
        <w:b/>
        <w:bCs/>
      </w:rPr>
    </w:tblStylePr>
    <w:tblStylePr w:type="band1Vert">
      <w:tblPr/>
      <w:tcPr>
        <w:tcBorders>
          <w:top w:val="single" w:sz="8" w:space="0" w:color="0F9ED5"/>
          <w:left w:val="single" w:sz="8" w:space="0" w:color="0F9ED5"/>
          <w:bottom w:val="single" w:sz="8" w:space="0" w:color="0F9ED5"/>
          <w:right w:val="single" w:sz="8" w:space="0" w:color="0F9ED5"/>
        </w:tcBorders>
      </w:tcPr>
    </w:tblStylePr>
    <w:tblStylePr w:type="band1Horz">
      <w:tblPr/>
      <w:tcPr>
        <w:tcBorders>
          <w:top w:val="single" w:sz="8" w:space="0" w:color="0F9ED5"/>
          <w:left w:val="single" w:sz="8" w:space="0" w:color="0F9ED5"/>
          <w:bottom w:val="single" w:sz="8" w:space="0" w:color="0F9ED5"/>
          <w:right w:val="single" w:sz="8" w:space="0" w:color="0F9ED5"/>
        </w:tcBorders>
      </w:tcPr>
    </w:tblStylePr>
  </w:style>
  <w:style w:type="table" w:customStyle="1" w:styleId="LightList-Accent55">
    <w:name w:val="Light List - Accent 55"/>
    <w:basedOn w:val="TableNormal"/>
    <w:next w:val="LightList-Accent5"/>
    <w:uiPriority w:val="61"/>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A02B93"/>
        <w:left w:val="single" w:sz="8" w:space="0" w:color="A02B93"/>
        <w:bottom w:val="single" w:sz="8" w:space="0" w:color="A02B93"/>
        <w:right w:val="single" w:sz="8" w:space="0" w:color="A02B93"/>
      </w:tblBorders>
    </w:tblPr>
    <w:tblStylePr w:type="firstRow">
      <w:pPr>
        <w:spacing w:before="0" w:after="0" w:line="240" w:lineRule="auto"/>
      </w:pPr>
      <w:rPr>
        <w:b/>
        <w:bCs/>
        <w:color w:val="FFFFFF"/>
      </w:rPr>
      <w:tblPr/>
      <w:tcPr>
        <w:shd w:val="clear" w:color="auto" w:fill="A02B93"/>
      </w:tcPr>
    </w:tblStylePr>
    <w:tblStylePr w:type="lastRow">
      <w:pPr>
        <w:spacing w:before="0" w:after="0" w:line="240" w:lineRule="auto"/>
      </w:pPr>
      <w:rPr>
        <w:b/>
        <w:bCs/>
      </w:rPr>
      <w:tblPr/>
      <w:tcPr>
        <w:tcBorders>
          <w:top w:val="double" w:sz="6" w:space="0" w:color="A02B93"/>
          <w:left w:val="single" w:sz="8" w:space="0" w:color="A02B93"/>
          <w:bottom w:val="single" w:sz="8" w:space="0" w:color="A02B93"/>
          <w:right w:val="single" w:sz="8" w:space="0" w:color="A02B93"/>
        </w:tcBorders>
      </w:tcPr>
    </w:tblStylePr>
    <w:tblStylePr w:type="firstCol">
      <w:rPr>
        <w:b/>
        <w:bCs/>
      </w:rPr>
    </w:tblStylePr>
    <w:tblStylePr w:type="lastCol">
      <w:rPr>
        <w:b/>
        <w:bCs/>
      </w:rPr>
    </w:tblStylePr>
    <w:tblStylePr w:type="band1Vert">
      <w:tblPr/>
      <w:tcPr>
        <w:tcBorders>
          <w:top w:val="single" w:sz="8" w:space="0" w:color="A02B93"/>
          <w:left w:val="single" w:sz="8" w:space="0" w:color="A02B93"/>
          <w:bottom w:val="single" w:sz="8" w:space="0" w:color="A02B93"/>
          <w:right w:val="single" w:sz="8" w:space="0" w:color="A02B93"/>
        </w:tcBorders>
      </w:tcPr>
    </w:tblStylePr>
    <w:tblStylePr w:type="band1Horz">
      <w:tblPr/>
      <w:tcPr>
        <w:tcBorders>
          <w:top w:val="single" w:sz="8" w:space="0" w:color="A02B93"/>
          <w:left w:val="single" w:sz="8" w:space="0" w:color="A02B93"/>
          <w:bottom w:val="single" w:sz="8" w:space="0" w:color="A02B93"/>
          <w:right w:val="single" w:sz="8" w:space="0" w:color="A02B93"/>
        </w:tcBorders>
      </w:tcPr>
    </w:tblStylePr>
  </w:style>
  <w:style w:type="table" w:customStyle="1" w:styleId="LightList-Accent65">
    <w:name w:val="Light List - Accent 65"/>
    <w:basedOn w:val="TableNormal"/>
    <w:next w:val="LightList-Accent6"/>
    <w:uiPriority w:val="61"/>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4EA72E"/>
        <w:left w:val="single" w:sz="8" w:space="0" w:color="4EA72E"/>
        <w:bottom w:val="single" w:sz="8" w:space="0" w:color="4EA72E"/>
        <w:right w:val="single" w:sz="8" w:space="0" w:color="4EA72E"/>
      </w:tblBorders>
    </w:tblPr>
    <w:tblStylePr w:type="firstRow">
      <w:pPr>
        <w:spacing w:before="0" w:after="0" w:line="240" w:lineRule="auto"/>
      </w:pPr>
      <w:rPr>
        <w:b/>
        <w:bCs/>
        <w:color w:val="FFFFFF"/>
      </w:rPr>
      <w:tblPr/>
      <w:tcPr>
        <w:shd w:val="clear" w:color="auto" w:fill="4EA72E"/>
      </w:tcPr>
    </w:tblStylePr>
    <w:tblStylePr w:type="lastRow">
      <w:pPr>
        <w:spacing w:before="0" w:after="0" w:line="240" w:lineRule="auto"/>
      </w:pPr>
      <w:rPr>
        <w:b/>
        <w:bCs/>
      </w:rPr>
      <w:tblPr/>
      <w:tcPr>
        <w:tcBorders>
          <w:top w:val="double" w:sz="6" w:space="0" w:color="4EA72E"/>
          <w:left w:val="single" w:sz="8" w:space="0" w:color="4EA72E"/>
          <w:bottom w:val="single" w:sz="8" w:space="0" w:color="4EA72E"/>
          <w:right w:val="single" w:sz="8" w:space="0" w:color="4EA72E"/>
        </w:tcBorders>
      </w:tcPr>
    </w:tblStylePr>
    <w:tblStylePr w:type="firstCol">
      <w:rPr>
        <w:b/>
        <w:bCs/>
      </w:rPr>
    </w:tblStylePr>
    <w:tblStylePr w:type="lastCol">
      <w:rPr>
        <w:b/>
        <w:bCs/>
      </w:rPr>
    </w:tblStylePr>
    <w:tblStylePr w:type="band1Vert">
      <w:tblPr/>
      <w:tcPr>
        <w:tcBorders>
          <w:top w:val="single" w:sz="8" w:space="0" w:color="4EA72E"/>
          <w:left w:val="single" w:sz="8" w:space="0" w:color="4EA72E"/>
          <w:bottom w:val="single" w:sz="8" w:space="0" w:color="4EA72E"/>
          <w:right w:val="single" w:sz="8" w:space="0" w:color="4EA72E"/>
        </w:tcBorders>
      </w:tcPr>
    </w:tblStylePr>
    <w:tblStylePr w:type="band1Horz">
      <w:tblPr/>
      <w:tcPr>
        <w:tcBorders>
          <w:top w:val="single" w:sz="8" w:space="0" w:color="4EA72E"/>
          <w:left w:val="single" w:sz="8" w:space="0" w:color="4EA72E"/>
          <w:bottom w:val="single" w:sz="8" w:space="0" w:color="4EA72E"/>
          <w:right w:val="single" w:sz="8" w:space="0" w:color="4EA72E"/>
        </w:tcBorders>
      </w:tcPr>
    </w:tblStylePr>
  </w:style>
  <w:style w:type="table" w:customStyle="1" w:styleId="LightGrid5">
    <w:name w:val="Light Grid5"/>
    <w:basedOn w:val="TableNormal"/>
    <w:next w:val="LightGrid"/>
    <w:uiPriority w:val="62"/>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blStylePr w:type="firstRow">
      <w:pPr>
        <w:spacing w:before="0" w:after="0" w:line="240" w:lineRule="auto"/>
      </w:pPr>
      <w:rPr>
        <w:rFonts w:ascii="Aptos Display" w:eastAsia="Times New Roman" w:hAnsi="Aptos Display" w:cs="Times New Roman"/>
        <w:b/>
        <w:bCs/>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0" w:after="0" w:line="240" w:lineRule="auto"/>
      </w:pPr>
      <w:rPr>
        <w:rFonts w:ascii="Aptos Display" w:eastAsia="Times New Roman" w:hAnsi="Aptos Display" w:cs="Times New Roman"/>
        <w:b/>
        <w:bCs/>
      </w:rPr>
      <w:tblPr/>
      <w:tcPr>
        <w:tcBorders>
          <w:top w:val="doub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Aptos Display" w:eastAsia="Times New Roman" w:hAnsi="Aptos Display" w:cs="Times New Roman"/>
        <w:b/>
        <w:bCs/>
      </w:rPr>
    </w:tblStylePr>
    <w:tblStylePr w:type="lastCol">
      <w:rPr>
        <w:rFonts w:ascii="Aptos Display" w:eastAsia="Times New Roman" w:hAnsi="Aptos Display" w:cs="Times New Roman"/>
        <w:b/>
        <w:bCs/>
      </w:rPr>
      <w:tblPr/>
      <w:tcPr>
        <w:tcBorders>
          <w:top w:val="single" w:sz="8" w:space="0" w:color="000000"/>
          <w:left w:val="single" w:sz="8" w:space="0" w:color="000000"/>
          <w:bottom w:val="single" w:sz="8" w:space="0" w:color="000000"/>
          <w:right w:val="single" w:sz="8" w:space="0" w:color="000000"/>
        </w:tcBorders>
      </w:tcPr>
    </w:tblStylePr>
    <w:tblStylePr w:type="band1Vert">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table" w:customStyle="1" w:styleId="LightGrid-Accent15">
    <w:name w:val="Light Grid - Accent 15"/>
    <w:basedOn w:val="TableNormal"/>
    <w:next w:val="LightGrid-Accent1"/>
    <w:uiPriority w:val="62"/>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156082"/>
        <w:left w:val="single" w:sz="8" w:space="0" w:color="156082"/>
        <w:bottom w:val="single" w:sz="8" w:space="0" w:color="156082"/>
        <w:right w:val="single" w:sz="8" w:space="0" w:color="156082"/>
        <w:insideH w:val="single" w:sz="8" w:space="0" w:color="156082"/>
        <w:insideV w:val="single" w:sz="8" w:space="0" w:color="156082"/>
      </w:tblBorders>
    </w:tblPr>
    <w:tblStylePr w:type="firstRow">
      <w:pPr>
        <w:spacing w:before="0" w:after="0" w:line="240" w:lineRule="auto"/>
      </w:pPr>
      <w:rPr>
        <w:rFonts w:ascii="Aptos Display" w:eastAsia="Times New Roman" w:hAnsi="Aptos Display" w:cs="Times New Roman"/>
        <w:b/>
        <w:bCs/>
      </w:rPr>
      <w:tblPr/>
      <w:tcPr>
        <w:tcBorders>
          <w:top w:val="single" w:sz="8" w:space="0" w:color="156082"/>
          <w:left w:val="single" w:sz="8" w:space="0" w:color="156082"/>
          <w:bottom w:val="single" w:sz="18" w:space="0" w:color="156082"/>
          <w:right w:val="single" w:sz="8" w:space="0" w:color="156082"/>
          <w:insideH w:val="nil"/>
          <w:insideV w:val="single" w:sz="8" w:space="0" w:color="156082"/>
        </w:tcBorders>
      </w:tcPr>
    </w:tblStylePr>
    <w:tblStylePr w:type="lastRow">
      <w:pPr>
        <w:spacing w:before="0" w:after="0" w:line="240" w:lineRule="auto"/>
      </w:pPr>
      <w:rPr>
        <w:rFonts w:ascii="Aptos Display" w:eastAsia="Times New Roman" w:hAnsi="Aptos Display" w:cs="Times New Roman"/>
        <w:b/>
        <w:bCs/>
      </w:rPr>
      <w:tblPr/>
      <w:tcPr>
        <w:tcBorders>
          <w:top w:val="double" w:sz="6" w:space="0" w:color="156082"/>
          <w:left w:val="single" w:sz="8" w:space="0" w:color="156082"/>
          <w:bottom w:val="single" w:sz="8" w:space="0" w:color="156082"/>
          <w:right w:val="single" w:sz="8" w:space="0" w:color="156082"/>
          <w:insideH w:val="nil"/>
          <w:insideV w:val="single" w:sz="8" w:space="0" w:color="156082"/>
        </w:tcBorders>
      </w:tcPr>
    </w:tblStylePr>
    <w:tblStylePr w:type="firstCol">
      <w:rPr>
        <w:rFonts w:ascii="Aptos Display" w:eastAsia="Times New Roman" w:hAnsi="Aptos Display" w:cs="Times New Roman"/>
        <w:b/>
        <w:bCs/>
      </w:rPr>
    </w:tblStylePr>
    <w:tblStylePr w:type="lastCol">
      <w:rPr>
        <w:rFonts w:ascii="Aptos Display" w:eastAsia="Times New Roman" w:hAnsi="Aptos Display" w:cs="Times New Roman"/>
        <w:b/>
        <w:bCs/>
      </w:rPr>
      <w:tblPr/>
      <w:tcPr>
        <w:tcBorders>
          <w:top w:val="single" w:sz="8" w:space="0" w:color="156082"/>
          <w:left w:val="single" w:sz="8" w:space="0" w:color="156082"/>
          <w:bottom w:val="single" w:sz="8" w:space="0" w:color="156082"/>
          <w:right w:val="single" w:sz="8" w:space="0" w:color="156082"/>
        </w:tcBorders>
      </w:tcPr>
    </w:tblStylePr>
    <w:tblStylePr w:type="band1Vert">
      <w:tblPr/>
      <w:tcPr>
        <w:tcBorders>
          <w:top w:val="single" w:sz="8" w:space="0" w:color="156082"/>
          <w:left w:val="single" w:sz="8" w:space="0" w:color="156082"/>
          <w:bottom w:val="single" w:sz="8" w:space="0" w:color="156082"/>
          <w:right w:val="single" w:sz="8" w:space="0" w:color="156082"/>
        </w:tcBorders>
        <w:shd w:val="clear" w:color="auto" w:fill="B2DEF2"/>
      </w:tcPr>
    </w:tblStylePr>
    <w:tblStylePr w:type="band1Horz">
      <w:tblPr/>
      <w:tcPr>
        <w:tcBorders>
          <w:top w:val="single" w:sz="8" w:space="0" w:color="156082"/>
          <w:left w:val="single" w:sz="8" w:space="0" w:color="156082"/>
          <w:bottom w:val="single" w:sz="8" w:space="0" w:color="156082"/>
          <w:right w:val="single" w:sz="8" w:space="0" w:color="156082"/>
          <w:insideV w:val="single" w:sz="8" w:space="0" w:color="156082"/>
        </w:tcBorders>
        <w:shd w:val="clear" w:color="auto" w:fill="B2DEF2"/>
      </w:tcPr>
    </w:tblStylePr>
    <w:tblStylePr w:type="band2Horz">
      <w:tblPr/>
      <w:tcPr>
        <w:tcBorders>
          <w:top w:val="single" w:sz="8" w:space="0" w:color="156082"/>
          <w:left w:val="single" w:sz="8" w:space="0" w:color="156082"/>
          <w:bottom w:val="single" w:sz="8" w:space="0" w:color="156082"/>
          <w:right w:val="single" w:sz="8" w:space="0" w:color="156082"/>
          <w:insideV w:val="single" w:sz="8" w:space="0" w:color="156082"/>
        </w:tcBorders>
      </w:tcPr>
    </w:tblStylePr>
  </w:style>
  <w:style w:type="table" w:customStyle="1" w:styleId="LightGrid-Accent25">
    <w:name w:val="Light Grid - Accent 25"/>
    <w:basedOn w:val="TableNormal"/>
    <w:next w:val="LightGrid-Accent2"/>
    <w:uiPriority w:val="62"/>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E97132"/>
        <w:left w:val="single" w:sz="8" w:space="0" w:color="E97132"/>
        <w:bottom w:val="single" w:sz="8" w:space="0" w:color="E97132"/>
        <w:right w:val="single" w:sz="8" w:space="0" w:color="E97132"/>
        <w:insideH w:val="single" w:sz="8" w:space="0" w:color="E97132"/>
        <w:insideV w:val="single" w:sz="8" w:space="0" w:color="E97132"/>
      </w:tblBorders>
    </w:tblPr>
    <w:tblStylePr w:type="firstRow">
      <w:pPr>
        <w:spacing w:before="0" w:after="0" w:line="240" w:lineRule="auto"/>
      </w:pPr>
      <w:rPr>
        <w:rFonts w:ascii="Aptos Display" w:eastAsia="Times New Roman" w:hAnsi="Aptos Display" w:cs="Times New Roman"/>
        <w:b/>
        <w:bCs/>
      </w:rPr>
      <w:tblPr/>
      <w:tcPr>
        <w:tcBorders>
          <w:top w:val="single" w:sz="8" w:space="0" w:color="E97132"/>
          <w:left w:val="single" w:sz="8" w:space="0" w:color="E97132"/>
          <w:bottom w:val="single" w:sz="18" w:space="0" w:color="E97132"/>
          <w:right w:val="single" w:sz="8" w:space="0" w:color="E97132"/>
          <w:insideH w:val="nil"/>
          <w:insideV w:val="single" w:sz="8" w:space="0" w:color="E97132"/>
        </w:tcBorders>
      </w:tcPr>
    </w:tblStylePr>
    <w:tblStylePr w:type="lastRow">
      <w:pPr>
        <w:spacing w:before="0" w:after="0" w:line="240" w:lineRule="auto"/>
      </w:pPr>
      <w:rPr>
        <w:rFonts w:ascii="Aptos Display" w:eastAsia="Times New Roman" w:hAnsi="Aptos Display" w:cs="Times New Roman"/>
        <w:b/>
        <w:bCs/>
      </w:rPr>
      <w:tblPr/>
      <w:tcPr>
        <w:tcBorders>
          <w:top w:val="double" w:sz="6" w:space="0" w:color="E97132"/>
          <w:left w:val="single" w:sz="8" w:space="0" w:color="E97132"/>
          <w:bottom w:val="single" w:sz="8" w:space="0" w:color="E97132"/>
          <w:right w:val="single" w:sz="8" w:space="0" w:color="E97132"/>
          <w:insideH w:val="nil"/>
          <w:insideV w:val="single" w:sz="8" w:space="0" w:color="E97132"/>
        </w:tcBorders>
      </w:tcPr>
    </w:tblStylePr>
    <w:tblStylePr w:type="firstCol">
      <w:rPr>
        <w:rFonts w:ascii="Aptos Display" w:eastAsia="Times New Roman" w:hAnsi="Aptos Display" w:cs="Times New Roman"/>
        <w:b/>
        <w:bCs/>
      </w:rPr>
    </w:tblStylePr>
    <w:tblStylePr w:type="lastCol">
      <w:rPr>
        <w:rFonts w:ascii="Aptos Display" w:eastAsia="Times New Roman" w:hAnsi="Aptos Display" w:cs="Times New Roman"/>
        <w:b/>
        <w:bCs/>
      </w:rPr>
      <w:tblPr/>
      <w:tcPr>
        <w:tcBorders>
          <w:top w:val="single" w:sz="8" w:space="0" w:color="E97132"/>
          <w:left w:val="single" w:sz="8" w:space="0" w:color="E97132"/>
          <w:bottom w:val="single" w:sz="8" w:space="0" w:color="E97132"/>
          <w:right w:val="single" w:sz="8" w:space="0" w:color="E97132"/>
        </w:tcBorders>
      </w:tcPr>
    </w:tblStylePr>
    <w:tblStylePr w:type="band1Vert">
      <w:tblPr/>
      <w:tcPr>
        <w:tcBorders>
          <w:top w:val="single" w:sz="8" w:space="0" w:color="E97132"/>
          <w:left w:val="single" w:sz="8" w:space="0" w:color="E97132"/>
          <w:bottom w:val="single" w:sz="8" w:space="0" w:color="E97132"/>
          <w:right w:val="single" w:sz="8" w:space="0" w:color="E97132"/>
        </w:tcBorders>
        <w:shd w:val="clear" w:color="auto" w:fill="F9DBCC"/>
      </w:tcPr>
    </w:tblStylePr>
    <w:tblStylePr w:type="band1Horz">
      <w:tblPr/>
      <w:tcPr>
        <w:tcBorders>
          <w:top w:val="single" w:sz="8" w:space="0" w:color="E97132"/>
          <w:left w:val="single" w:sz="8" w:space="0" w:color="E97132"/>
          <w:bottom w:val="single" w:sz="8" w:space="0" w:color="E97132"/>
          <w:right w:val="single" w:sz="8" w:space="0" w:color="E97132"/>
          <w:insideV w:val="single" w:sz="8" w:space="0" w:color="E97132"/>
        </w:tcBorders>
        <w:shd w:val="clear" w:color="auto" w:fill="F9DBCC"/>
      </w:tcPr>
    </w:tblStylePr>
    <w:tblStylePr w:type="band2Horz">
      <w:tblPr/>
      <w:tcPr>
        <w:tcBorders>
          <w:top w:val="single" w:sz="8" w:space="0" w:color="E97132"/>
          <w:left w:val="single" w:sz="8" w:space="0" w:color="E97132"/>
          <w:bottom w:val="single" w:sz="8" w:space="0" w:color="E97132"/>
          <w:right w:val="single" w:sz="8" w:space="0" w:color="E97132"/>
          <w:insideV w:val="single" w:sz="8" w:space="0" w:color="E97132"/>
        </w:tcBorders>
      </w:tcPr>
    </w:tblStylePr>
  </w:style>
  <w:style w:type="table" w:customStyle="1" w:styleId="LightGrid-Accent35">
    <w:name w:val="Light Grid - Accent 35"/>
    <w:basedOn w:val="TableNormal"/>
    <w:next w:val="LightGrid-Accent3"/>
    <w:uiPriority w:val="62"/>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196B24"/>
        <w:left w:val="single" w:sz="8" w:space="0" w:color="196B24"/>
        <w:bottom w:val="single" w:sz="8" w:space="0" w:color="196B24"/>
        <w:right w:val="single" w:sz="8" w:space="0" w:color="196B24"/>
        <w:insideH w:val="single" w:sz="8" w:space="0" w:color="196B24"/>
        <w:insideV w:val="single" w:sz="8" w:space="0" w:color="196B24"/>
      </w:tblBorders>
    </w:tblPr>
    <w:tblStylePr w:type="firstRow">
      <w:pPr>
        <w:spacing w:before="0" w:after="0" w:line="240" w:lineRule="auto"/>
      </w:pPr>
      <w:rPr>
        <w:rFonts w:ascii="Aptos Display" w:eastAsia="Times New Roman" w:hAnsi="Aptos Display" w:cs="Times New Roman"/>
        <w:b/>
        <w:bCs/>
      </w:rPr>
      <w:tblPr/>
      <w:tcPr>
        <w:tcBorders>
          <w:top w:val="single" w:sz="8" w:space="0" w:color="196B24"/>
          <w:left w:val="single" w:sz="8" w:space="0" w:color="196B24"/>
          <w:bottom w:val="single" w:sz="18" w:space="0" w:color="196B24"/>
          <w:right w:val="single" w:sz="8" w:space="0" w:color="196B24"/>
          <w:insideH w:val="nil"/>
          <w:insideV w:val="single" w:sz="8" w:space="0" w:color="196B24"/>
        </w:tcBorders>
      </w:tcPr>
    </w:tblStylePr>
    <w:tblStylePr w:type="lastRow">
      <w:pPr>
        <w:spacing w:before="0" w:after="0" w:line="240" w:lineRule="auto"/>
      </w:pPr>
      <w:rPr>
        <w:rFonts w:ascii="Aptos Display" w:eastAsia="Times New Roman" w:hAnsi="Aptos Display" w:cs="Times New Roman"/>
        <w:b/>
        <w:bCs/>
      </w:rPr>
      <w:tblPr/>
      <w:tcPr>
        <w:tcBorders>
          <w:top w:val="double" w:sz="6" w:space="0" w:color="196B24"/>
          <w:left w:val="single" w:sz="8" w:space="0" w:color="196B24"/>
          <w:bottom w:val="single" w:sz="8" w:space="0" w:color="196B24"/>
          <w:right w:val="single" w:sz="8" w:space="0" w:color="196B24"/>
          <w:insideH w:val="nil"/>
          <w:insideV w:val="single" w:sz="8" w:space="0" w:color="196B24"/>
        </w:tcBorders>
      </w:tcPr>
    </w:tblStylePr>
    <w:tblStylePr w:type="firstCol">
      <w:rPr>
        <w:rFonts w:ascii="Aptos Display" w:eastAsia="Times New Roman" w:hAnsi="Aptos Display" w:cs="Times New Roman"/>
        <w:b/>
        <w:bCs/>
      </w:rPr>
    </w:tblStylePr>
    <w:tblStylePr w:type="lastCol">
      <w:rPr>
        <w:rFonts w:ascii="Aptos Display" w:eastAsia="Times New Roman" w:hAnsi="Aptos Display" w:cs="Times New Roman"/>
        <w:b/>
        <w:bCs/>
      </w:rPr>
      <w:tblPr/>
      <w:tcPr>
        <w:tcBorders>
          <w:top w:val="single" w:sz="8" w:space="0" w:color="196B24"/>
          <w:left w:val="single" w:sz="8" w:space="0" w:color="196B24"/>
          <w:bottom w:val="single" w:sz="8" w:space="0" w:color="196B24"/>
          <w:right w:val="single" w:sz="8" w:space="0" w:color="196B24"/>
        </w:tcBorders>
      </w:tcPr>
    </w:tblStylePr>
    <w:tblStylePr w:type="band1Vert">
      <w:tblPr/>
      <w:tcPr>
        <w:tcBorders>
          <w:top w:val="single" w:sz="8" w:space="0" w:color="196B24"/>
          <w:left w:val="single" w:sz="8" w:space="0" w:color="196B24"/>
          <w:bottom w:val="single" w:sz="8" w:space="0" w:color="196B24"/>
          <w:right w:val="single" w:sz="8" w:space="0" w:color="196B24"/>
        </w:tcBorders>
        <w:shd w:val="clear" w:color="auto" w:fill="B3EDBA"/>
      </w:tcPr>
    </w:tblStylePr>
    <w:tblStylePr w:type="band1Horz">
      <w:tblPr/>
      <w:tcPr>
        <w:tcBorders>
          <w:top w:val="single" w:sz="8" w:space="0" w:color="196B24"/>
          <w:left w:val="single" w:sz="8" w:space="0" w:color="196B24"/>
          <w:bottom w:val="single" w:sz="8" w:space="0" w:color="196B24"/>
          <w:right w:val="single" w:sz="8" w:space="0" w:color="196B24"/>
          <w:insideV w:val="single" w:sz="8" w:space="0" w:color="196B24"/>
        </w:tcBorders>
        <w:shd w:val="clear" w:color="auto" w:fill="B3EDBA"/>
      </w:tcPr>
    </w:tblStylePr>
    <w:tblStylePr w:type="band2Horz">
      <w:tblPr/>
      <w:tcPr>
        <w:tcBorders>
          <w:top w:val="single" w:sz="8" w:space="0" w:color="196B24"/>
          <w:left w:val="single" w:sz="8" w:space="0" w:color="196B24"/>
          <w:bottom w:val="single" w:sz="8" w:space="0" w:color="196B24"/>
          <w:right w:val="single" w:sz="8" w:space="0" w:color="196B24"/>
          <w:insideV w:val="single" w:sz="8" w:space="0" w:color="196B24"/>
        </w:tcBorders>
      </w:tcPr>
    </w:tblStylePr>
  </w:style>
  <w:style w:type="table" w:customStyle="1" w:styleId="LightGrid-Accent45">
    <w:name w:val="Light Grid - Accent 45"/>
    <w:basedOn w:val="TableNormal"/>
    <w:next w:val="LightGrid-Accent4"/>
    <w:uiPriority w:val="62"/>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0F9ED5"/>
        <w:left w:val="single" w:sz="8" w:space="0" w:color="0F9ED5"/>
        <w:bottom w:val="single" w:sz="8" w:space="0" w:color="0F9ED5"/>
        <w:right w:val="single" w:sz="8" w:space="0" w:color="0F9ED5"/>
        <w:insideH w:val="single" w:sz="8" w:space="0" w:color="0F9ED5"/>
        <w:insideV w:val="single" w:sz="8" w:space="0" w:color="0F9ED5"/>
      </w:tblBorders>
    </w:tblPr>
    <w:tblStylePr w:type="firstRow">
      <w:pPr>
        <w:spacing w:before="0" w:after="0" w:line="240" w:lineRule="auto"/>
      </w:pPr>
      <w:rPr>
        <w:rFonts w:ascii="Aptos Display" w:eastAsia="Times New Roman" w:hAnsi="Aptos Display" w:cs="Times New Roman"/>
        <w:b/>
        <w:bCs/>
      </w:rPr>
      <w:tblPr/>
      <w:tcPr>
        <w:tcBorders>
          <w:top w:val="single" w:sz="8" w:space="0" w:color="0F9ED5"/>
          <w:left w:val="single" w:sz="8" w:space="0" w:color="0F9ED5"/>
          <w:bottom w:val="single" w:sz="18" w:space="0" w:color="0F9ED5"/>
          <w:right w:val="single" w:sz="8" w:space="0" w:color="0F9ED5"/>
          <w:insideH w:val="nil"/>
          <w:insideV w:val="single" w:sz="8" w:space="0" w:color="0F9ED5"/>
        </w:tcBorders>
      </w:tcPr>
    </w:tblStylePr>
    <w:tblStylePr w:type="lastRow">
      <w:pPr>
        <w:spacing w:before="0" w:after="0" w:line="240" w:lineRule="auto"/>
      </w:pPr>
      <w:rPr>
        <w:rFonts w:ascii="Aptos Display" w:eastAsia="Times New Roman" w:hAnsi="Aptos Display" w:cs="Times New Roman"/>
        <w:b/>
        <w:bCs/>
      </w:rPr>
      <w:tblPr/>
      <w:tcPr>
        <w:tcBorders>
          <w:top w:val="double" w:sz="6" w:space="0" w:color="0F9ED5"/>
          <w:left w:val="single" w:sz="8" w:space="0" w:color="0F9ED5"/>
          <w:bottom w:val="single" w:sz="8" w:space="0" w:color="0F9ED5"/>
          <w:right w:val="single" w:sz="8" w:space="0" w:color="0F9ED5"/>
          <w:insideH w:val="nil"/>
          <w:insideV w:val="single" w:sz="8" w:space="0" w:color="0F9ED5"/>
        </w:tcBorders>
      </w:tcPr>
    </w:tblStylePr>
    <w:tblStylePr w:type="firstCol">
      <w:rPr>
        <w:rFonts w:ascii="Aptos Display" w:eastAsia="Times New Roman" w:hAnsi="Aptos Display" w:cs="Times New Roman"/>
        <w:b/>
        <w:bCs/>
      </w:rPr>
    </w:tblStylePr>
    <w:tblStylePr w:type="lastCol">
      <w:rPr>
        <w:rFonts w:ascii="Aptos Display" w:eastAsia="Times New Roman" w:hAnsi="Aptos Display" w:cs="Times New Roman"/>
        <w:b/>
        <w:bCs/>
      </w:rPr>
      <w:tblPr/>
      <w:tcPr>
        <w:tcBorders>
          <w:top w:val="single" w:sz="8" w:space="0" w:color="0F9ED5"/>
          <w:left w:val="single" w:sz="8" w:space="0" w:color="0F9ED5"/>
          <w:bottom w:val="single" w:sz="8" w:space="0" w:color="0F9ED5"/>
          <w:right w:val="single" w:sz="8" w:space="0" w:color="0F9ED5"/>
        </w:tcBorders>
      </w:tcPr>
    </w:tblStylePr>
    <w:tblStylePr w:type="band1Vert">
      <w:tblPr/>
      <w:tcPr>
        <w:tcBorders>
          <w:top w:val="single" w:sz="8" w:space="0" w:color="0F9ED5"/>
          <w:left w:val="single" w:sz="8" w:space="0" w:color="0F9ED5"/>
          <w:bottom w:val="single" w:sz="8" w:space="0" w:color="0F9ED5"/>
          <w:right w:val="single" w:sz="8" w:space="0" w:color="0F9ED5"/>
        </w:tcBorders>
        <w:shd w:val="clear" w:color="auto" w:fill="BDE9FA"/>
      </w:tcPr>
    </w:tblStylePr>
    <w:tblStylePr w:type="band1Horz">
      <w:tblPr/>
      <w:tcPr>
        <w:tcBorders>
          <w:top w:val="single" w:sz="8" w:space="0" w:color="0F9ED5"/>
          <w:left w:val="single" w:sz="8" w:space="0" w:color="0F9ED5"/>
          <w:bottom w:val="single" w:sz="8" w:space="0" w:color="0F9ED5"/>
          <w:right w:val="single" w:sz="8" w:space="0" w:color="0F9ED5"/>
          <w:insideV w:val="single" w:sz="8" w:space="0" w:color="0F9ED5"/>
        </w:tcBorders>
        <w:shd w:val="clear" w:color="auto" w:fill="BDE9FA"/>
      </w:tcPr>
    </w:tblStylePr>
    <w:tblStylePr w:type="band2Horz">
      <w:tblPr/>
      <w:tcPr>
        <w:tcBorders>
          <w:top w:val="single" w:sz="8" w:space="0" w:color="0F9ED5"/>
          <w:left w:val="single" w:sz="8" w:space="0" w:color="0F9ED5"/>
          <w:bottom w:val="single" w:sz="8" w:space="0" w:color="0F9ED5"/>
          <w:right w:val="single" w:sz="8" w:space="0" w:color="0F9ED5"/>
          <w:insideV w:val="single" w:sz="8" w:space="0" w:color="0F9ED5"/>
        </w:tcBorders>
      </w:tcPr>
    </w:tblStylePr>
  </w:style>
  <w:style w:type="table" w:customStyle="1" w:styleId="LightGrid-Accent55">
    <w:name w:val="Light Grid - Accent 55"/>
    <w:basedOn w:val="TableNormal"/>
    <w:next w:val="LightGrid-Accent5"/>
    <w:uiPriority w:val="62"/>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A02B93"/>
        <w:left w:val="single" w:sz="8" w:space="0" w:color="A02B93"/>
        <w:bottom w:val="single" w:sz="8" w:space="0" w:color="A02B93"/>
        <w:right w:val="single" w:sz="8" w:space="0" w:color="A02B93"/>
        <w:insideH w:val="single" w:sz="8" w:space="0" w:color="A02B93"/>
        <w:insideV w:val="single" w:sz="8" w:space="0" w:color="A02B93"/>
      </w:tblBorders>
    </w:tblPr>
    <w:tblStylePr w:type="firstRow">
      <w:pPr>
        <w:spacing w:before="0" w:after="0" w:line="240" w:lineRule="auto"/>
      </w:pPr>
      <w:rPr>
        <w:rFonts w:ascii="Aptos Display" w:eastAsia="Times New Roman" w:hAnsi="Aptos Display" w:cs="Times New Roman"/>
        <w:b/>
        <w:bCs/>
      </w:rPr>
      <w:tblPr/>
      <w:tcPr>
        <w:tcBorders>
          <w:top w:val="single" w:sz="8" w:space="0" w:color="A02B93"/>
          <w:left w:val="single" w:sz="8" w:space="0" w:color="A02B93"/>
          <w:bottom w:val="single" w:sz="18" w:space="0" w:color="A02B93"/>
          <w:right w:val="single" w:sz="8" w:space="0" w:color="A02B93"/>
          <w:insideH w:val="nil"/>
          <w:insideV w:val="single" w:sz="8" w:space="0" w:color="A02B93"/>
        </w:tcBorders>
      </w:tcPr>
    </w:tblStylePr>
    <w:tblStylePr w:type="lastRow">
      <w:pPr>
        <w:spacing w:before="0" w:after="0" w:line="240" w:lineRule="auto"/>
      </w:pPr>
      <w:rPr>
        <w:rFonts w:ascii="Aptos Display" w:eastAsia="Times New Roman" w:hAnsi="Aptos Display" w:cs="Times New Roman"/>
        <w:b/>
        <w:bCs/>
      </w:rPr>
      <w:tblPr/>
      <w:tcPr>
        <w:tcBorders>
          <w:top w:val="double" w:sz="6" w:space="0" w:color="A02B93"/>
          <w:left w:val="single" w:sz="8" w:space="0" w:color="A02B93"/>
          <w:bottom w:val="single" w:sz="8" w:space="0" w:color="A02B93"/>
          <w:right w:val="single" w:sz="8" w:space="0" w:color="A02B93"/>
          <w:insideH w:val="nil"/>
          <w:insideV w:val="single" w:sz="8" w:space="0" w:color="A02B93"/>
        </w:tcBorders>
      </w:tcPr>
    </w:tblStylePr>
    <w:tblStylePr w:type="firstCol">
      <w:rPr>
        <w:rFonts w:ascii="Aptos Display" w:eastAsia="Times New Roman" w:hAnsi="Aptos Display" w:cs="Times New Roman"/>
        <w:b/>
        <w:bCs/>
      </w:rPr>
    </w:tblStylePr>
    <w:tblStylePr w:type="lastCol">
      <w:rPr>
        <w:rFonts w:ascii="Aptos Display" w:eastAsia="Times New Roman" w:hAnsi="Aptos Display" w:cs="Times New Roman"/>
        <w:b/>
        <w:bCs/>
      </w:rPr>
      <w:tblPr/>
      <w:tcPr>
        <w:tcBorders>
          <w:top w:val="single" w:sz="8" w:space="0" w:color="A02B93"/>
          <w:left w:val="single" w:sz="8" w:space="0" w:color="A02B93"/>
          <w:bottom w:val="single" w:sz="8" w:space="0" w:color="A02B93"/>
          <w:right w:val="single" w:sz="8" w:space="0" w:color="A02B93"/>
        </w:tcBorders>
      </w:tcPr>
    </w:tblStylePr>
    <w:tblStylePr w:type="band1Vert">
      <w:tblPr/>
      <w:tcPr>
        <w:tcBorders>
          <w:top w:val="single" w:sz="8" w:space="0" w:color="A02B93"/>
          <w:left w:val="single" w:sz="8" w:space="0" w:color="A02B93"/>
          <w:bottom w:val="single" w:sz="8" w:space="0" w:color="A02B93"/>
          <w:right w:val="single" w:sz="8" w:space="0" w:color="A02B93"/>
        </w:tcBorders>
        <w:shd w:val="clear" w:color="auto" w:fill="EFC3E9"/>
      </w:tcPr>
    </w:tblStylePr>
    <w:tblStylePr w:type="band1Horz">
      <w:tblPr/>
      <w:tcPr>
        <w:tcBorders>
          <w:top w:val="single" w:sz="8" w:space="0" w:color="A02B93"/>
          <w:left w:val="single" w:sz="8" w:space="0" w:color="A02B93"/>
          <w:bottom w:val="single" w:sz="8" w:space="0" w:color="A02B93"/>
          <w:right w:val="single" w:sz="8" w:space="0" w:color="A02B93"/>
          <w:insideV w:val="single" w:sz="8" w:space="0" w:color="A02B93"/>
        </w:tcBorders>
        <w:shd w:val="clear" w:color="auto" w:fill="EFC3E9"/>
      </w:tcPr>
    </w:tblStylePr>
    <w:tblStylePr w:type="band2Horz">
      <w:tblPr/>
      <w:tcPr>
        <w:tcBorders>
          <w:top w:val="single" w:sz="8" w:space="0" w:color="A02B93"/>
          <w:left w:val="single" w:sz="8" w:space="0" w:color="A02B93"/>
          <w:bottom w:val="single" w:sz="8" w:space="0" w:color="A02B93"/>
          <w:right w:val="single" w:sz="8" w:space="0" w:color="A02B93"/>
          <w:insideV w:val="single" w:sz="8" w:space="0" w:color="A02B93"/>
        </w:tcBorders>
      </w:tcPr>
    </w:tblStylePr>
  </w:style>
  <w:style w:type="table" w:customStyle="1" w:styleId="LightGrid-Accent65">
    <w:name w:val="Light Grid - Accent 65"/>
    <w:basedOn w:val="TableNormal"/>
    <w:next w:val="LightGrid-Accent6"/>
    <w:uiPriority w:val="62"/>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4EA72E"/>
        <w:left w:val="single" w:sz="8" w:space="0" w:color="4EA72E"/>
        <w:bottom w:val="single" w:sz="8" w:space="0" w:color="4EA72E"/>
        <w:right w:val="single" w:sz="8" w:space="0" w:color="4EA72E"/>
        <w:insideH w:val="single" w:sz="8" w:space="0" w:color="4EA72E"/>
        <w:insideV w:val="single" w:sz="8" w:space="0" w:color="4EA72E"/>
      </w:tblBorders>
    </w:tblPr>
    <w:tblStylePr w:type="firstRow">
      <w:pPr>
        <w:spacing w:before="0" w:after="0" w:line="240" w:lineRule="auto"/>
      </w:pPr>
      <w:rPr>
        <w:rFonts w:ascii="Aptos Display" w:eastAsia="Times New Roman" w:hAnsi="Aptos Display" w:cs="Times New Roman"/>
        <w:b/>
        <w:bCs/>
      </w:rPr>
      <w:tblPr/>
      <w:tcPr>
        <w:tcBorders>
          <w:top w:val="single" w:sz="8" w:space="0" w:color="4EA72E"/>
          <w:left w:val="single" w:sz="8" w:space="0" w:color="4EA72E"/>
          <w:bottom w:val="single" w:sz="18" w:space="0" w:color="4EA72E"/>
          <w:right w:val="single" w:sz="8" w:space="0" w:color="4EA72E"/>
          <w:insideH w:val="nil"/>
          <w:insideV w:val="single" w:sz="8" w:space="0" w:color="4EA72E"/>
        </w:tcBorders>
      </w:tcPr>
    </w:tblStylePr>
    <w:tblStylePr w:type="lastRow">
      <w:pPr>
        <w:spacing w:before="0" w:after="0" w:line="240" w:lineRule="auto"/>
      </w:pPr>
      <w:rPr>
        <w:rFonts w:ascii="Aptos Display" w:eastAsia="Times New Roman" w:hAnsi="Aptos Display" w:cs="Times New Roman"/>
        <w:b/>
        <w:bCs/>
      </w:rPr>
      <w:tblPr/>
      <w:tcPr>
        <w:tcBorders>
          <w:top w:val="double" w:sz="6" w:space="0" w:color="4EA72E"/>
          <w:left w:val="single" w:sz="8" w:space="0" w:color="4EA72E"/>
          <w:bottom w:val="single" w:sz="8" w:space="0" w:color="4EA72E"/>
          <w:right w:val="single" w:sz="8" w:space="0" w:color="4EA72E"/>
          <w:insideH w:val="nil"/>
          <w:insideV w:val="single" w:sz="8" w:space="0" w:color="4EA72E"/>
        </w:tcBorders>
      </w:tcPr>
    </w:tblStylePr>
    <w:tblStylePr w:type="firstCol">
      <w:rPr>
        <w:rFonts w:ascii="Aptos Display" w:eastAsia="Times New Roman" w:hAnsi="Aptos Display" w:cs="Times New Roman"/>
        <w:b/>
        <w:bCs/>
      </w:rPr>
    </w:tblStylePr>
    <w:tblStylePr w:type="lastCol">
      <w:rPr>
        <w:rFonts w:ascii="Aptos Display" w:eastAsia="Times New Roman" w:hAnsi="Aptos Display" w:cs="Times New Roman"/>
        <w:b/>
        <w:bCs/>
      </w:rPr>
      <w:tblPr/>
      <w:tcPr>
        <w:tcBorders>
          <w:top w:val="single" w:sz="8" w:space="0" w:color="4EA72E"/>
          <w:left w:val="single" w:sz="8" w:space="0" w:color="4EA72E"/>
          <w:bottom w:val="single" w:sz="8" w:space="0" w:color="4EA72E"/>
          <w:right w:val="single" w:sz="8" w:space="0" w:color="4EA72E"/>
        </w:tcBorders>
      </w:tcPr>
    </w:tblStylePr>
    <w:tblStylePr w:type="band1Vert">
      <w:tblPr/>
      <w:tcPr>
        <w:tcBorders>
          <w:top w:val="single" w:sz="8" w:space="0" w:color="4EA72E"/>
          <w:left w:val="single" w:sz="8" w:space="0" w:color="4EA72E"/>
          <w:bottom w:val="single" w:sz="8" w:space="0" w:color="4EA72E"/>
          <w:right w:val="single" w:sz="8" w:space="0" w:color="4EA72E"/>
        </w:tcBorders>
        <w:shd w:val="clear" w:color="auto" w:fill="D0EFC5"/>
      </w:tcPr>
    </w:tblStylePr>
    <w:tblStylePr w:type="band1Horz">
      <w:tblPr/>
      <w:tcPr>
        <w:tcBorders>
          <w:top w:val="single" w:sz="8" w:space="0" w:color="4EA72E"/>
          <w:left w:val="single" w:sz="8" w:space="0" w:color="4EA72E"/>
          <w:bottom w:val="single" w:sz="8" w:space="0" w:color="4EA72E"/>
          <w:right w:val="single" w:sz="8" w:space="0" w:color="4EA72E"/>
          <w:insideV w:val="single" w:sz="8" w:space="0" w:color="4EA72E"/>
        </w:tcBorders>
        <w:shd w:val="clear" w:color="auto" w:fill="D0EFC5"/>
      </w:tcPr>
    </w:tblStylePr>
    <w:tblStylePr w:type="band2Horz">
      <w:tblPr/>
      <w:tcPr>
        <w:tcBorders>
          <w:top w:val="single" w:sz="8" w:space="0" w:color="4EA72E"/>
          <w:left w:val="single" w:sz="8" w:space="0" w:color="4EA72E"/>
          <w:bottom w:val="single" w:sz="8" w:space="0" w:color="4EA72E"/>
          <w:right w:val="single" w:sz="8" w:space="0" w:color="4EA72E"/>
          <w:insideV w:val="single" w:sz="8" w:space="0" w:color="4EA72E"/>
        </w:tcBorders>
      </w:tcPr>
    </w:tblStylePr>
  </w:style>
  <w:style w:type="table" w:customStyle="1" w:styleId="MediumShading15">
    <w:name w:val="Medium Shading 15"/>
    <w:basedOn w:val="TableNormal"/>
    <w:next w:val="MediumShading1"/>
    <w:uiPriority w:val="63"/>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customStyle="1" w:styleId="MediumShading1-Accent15">
    <w:name w:val="Medium Shading 1 - Accent 15"/>
    <w:basedOn w:val="TableNormal"/>
    <w:next w:val="MediumShading1-Accent1"/>
    <w:uiPriority w:val="63"/>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2198CF"/>
        <w:left w:val="single" w:sz="8" w:space="0" w:color="2198CF"/>
        <w:bottom w:val="single" w:sz="8" w:space="0" w:color="2198CF"/>
        <w:right w:val="single" w:sz="8" w:space="0" w:color="2198CF"/>
        <w:insideH w:val="single" w:sz="8" w:space="0" w:color="2198CF"/>
      </w:tblBorders>
    </w:tblPr>
    <w:tblStylePr w:type="firstRow">
      <w:pPr>
        <w:spacing w:before="0" w:after="0" w:line="240" w:lineRule="auto"/>
      </w:pPr>
      <w:rPr>
        <w:b/>
        <w:bCs/>
        <w:color w:val="FFFFFF"/>
      </w:rPr>
      <w:tblPr/>
      <w:tcPr>
        <w:tcBorders>
          <w:top w:val="single" w:sz="8" w:space="0" w:color="2198CF"/>
          <w:left w:val="single" w:sz="8" w:space="0" w:color="2198CF"/>
          <w:bottom w:val="single" w:sz="8" w:space="0" w:color="2198CF"/>
          <w:right w:val="single" w:sz="8" w:space="0" w:color="2198CF"/>
          <w:insideH w:val="nil"/>
          <w:insideV w:val="nil"/>
        </w:tcBorders>
        <w:shd w:val="clear" w:color="auto" w:fill="156082"/>
      </w:tcPr>
    </w:tblStylePr>
    <w:tblStylePr w:type="lastRow">
      <w:pPr>
        <w:spacing w:before="0" w:after="0" w:line="240" w:lineRule="auto"/>
      </w:pPr>
      <w:rPr>
        <w:b/>
        <w:bCs/>
      </w:rPr>
      <w:tblPr/>
      <w:tcPr>
        <w:tcBorders>
          <w:top w:val="double" w:sz="6" w:space="0" w:color="2198CF"/>
          <w:left w:val="single" w:sz="8" w:space="0" w:color="2198CF"/>
          <w:bottom w:val="single" w:sz="8" w:space="0" w:color="2198CF"/>
          <w:right w:val="single" w:sz="8" w:space="0" w:color="2198CF"/>
          <w:insideH w:val="nil"/>
          <w:insideV w:val="nil"/>
        </w:tcBorders>
      </w:tcPr>
    </w:tblStylePr>
    <w:tblStylePr w:type="firstCol">
      <w:rPr>
        <w:b/>
        <w:bCs/>
      </w:rPr>
    </w:tblStylePr>
    <w:tblStylePr w:type="lastCol">
      <w:rPr>
        <w:b/>
        <w:bCs/>
      </w:rPr>
    </w:tblStylePr>
    <w:tblStylePr w:type="band1Vert">
      <w:tblPr/>
      <w:tcPr>
        <w:shd w:val="clear" w:color="auto" w:fill="B2DEF2"/>
      </w:tcPr>
    </w:tblStylePr>
    <w:tblStylePr w:type="band1Horz">
      <w:tblPr/>
      <w:tcPr>
        <w:tcBorders>
          <w:insideH w:val="nil"/>
          <w:insideV w:val="nil"/>
        </w:tcBorders>
        <w:shd w:val="clear" w:color="auto" w:fill="B2DEF2"/>
      </w:tcPr>
    </w:tblStylePr>
    <w:tblStylePr w:type="band2Horz">
      <w:tblPr/>
      <w:tcPr>
        <w:tcBorders>
          <w:insideH w:val="nil"/>
          <w:insideV w:val="nil"/>
        </w:tcBorders>
      </w:tcPr>
    </w:tblStylePr>
  </w:style>
  <w:style w:type="table" w:customStyle="1" w:styleId="MediumShading1-Accent25">
    <w:name w:val="Medium Shading 1 - Accent 25"/>
    <w:basedOn w:val="TableNormal"/>
    <w:next w:val="MediumShading1-Accent2"/>
    <w:uiPriority w:val="63"/>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EE9465"/>
        <w:left w:val="single" w:sz="8" w:space="0" w:color="EE9465"/>
        <w:bottom w:val="single" w:sz="8" w:space="0" w:color="EE9465"/>
        <w:right w:val="single" w:sz="8" w:space="0" w:color="EE9465"/>
        <w:insideH w:val="single" w:sz="8" w:space="0" w:color="EE9465"/>
      </w:tblBorders>
    </w:tblPr>
    <w:tblStylePr w:type="firstRow">
      <w:pPr>
        <w:spacing w:before="0" w:after="0" w:line="240" w:lineRule="auto"/>
      </w:pPr>
      <w:rPr>
        <w:b/>
        <w:bCs/>
        <w:color w:val="FFFFFF"/>
      </w:rPr>
      <w:tblPr/>
      <w:tcPr>
        <w:tcBorders>
          <w:top w:val="single" w:sz="8" w:space="0" w:color="EE9465"/>
          <w:left w:val="single" w:sz="8" w:space="0" w:color="EE9465"/>
          <w:bottom w:val="single" w:sz="8" w:space="0" w:color="EE9465"/>
          <w:right w:val="single" w:sz="8" w:space="0" w:color="EE9465"/>
          <w:insideH w:val="nil"/>
          <w:insideV w:val="nil"/>
        </w:tcBorders>
        <w:shd w:val="clear" w:color="auto" w:fill="E97132"/>
      </w:tcPr>
    </w:tblStylePr>
    <w:tblStylePr w:type="lastRow">
      <w:pPr>
        <w:spacing w:before="0" w:after="0" w:line="240" w:lineRule="auto"/>
      </w:pPr>
      <w:rPr>
        <w:b/>
        <w:bCs/>
      </w:rPr>
      <w:tblPr/>
      <w:tcPr>
        <w:tcBorders>
          <w:top w:val="double" w:sz="6" w:space="0" w:color="EE9465"/>
          <w:left w:val="single" w:sz="8" w:space="0" w:color="EE9465"/>
          <w:bottom w:val="single" w:sz="8" w:space="0" w:color="EE9465"/>
          <w:right w:val="single" w:sz="8" w:space="0" w:color="EE9465"/>
          <w:insideH w:val="nil"/>
          <w:insideV w:val="nil"/>
        </w:tcBorders>
      </w:tcPr>
    </w:tblStylePr>
    <w:tblStylePr w:type="firstCol">
      <w:rPr>
        <w:b/>
        <w:bCs/>
      </w:rPr>
    </w:tblStylePr>
    <w:tblStylePr w:type="lastCol">
      <w:rPr>
        <w:b/>
        <w:bCs/>
      </w:rPr>
    </w:tblStylePr>
    <w:tblStylePr w:type="band1Vert">
      <w:tblPr/>
      <w:tcPr>
        <w:shd w:val="clear" w:color="auto" w:fill="F9DBCC"/>
      </w:tcPr>
    </w:tblStylePr>
    <w:tblStylePr w:type="band1Horz">
      <w:tblPr/>
      <w:tcPr>
        <w:tcBorders>
          <w:insideH w:val="nil"/>
          <w:insideV w:val="nil"/>
        </w:tcBorders>
        <w:shd w:val="clear" w:color="auto" w:fill="F9DBCC"/>
      </w:tcPr>
    </w:tblStylePr>
    <w:tblStylePr w:type="band2Horz">
      <w:tblPr/>
      <w:tcPr>
        <w:tcBorders>
          <w:insideH w:val="nil"/>
          <w:insideV w:val="nil"/>
        </w:tcBorders>
      </w:tcPr>
    </w:tblStylePr>
  </w:style>
  <w:style w:type="table" w:customStyle="1" w:styleId="MediumShading1-Accent35">
    <w:name w:val="Medium Shading 1 - Accent 35"/>
    <w:basedOn w:val="TableNormal"/>
    <w:next w:val="MediumShading1-Accent3"/>
    <w:uiPriority w:val="63"/>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2BB73D"/>
        <w:left w:val="single" w:sz="8" w:space="0" w:color="2BB73D"/>
        <w:bottom w:val="single" w:sz="8" w:space="0" w:color="2BB73D"/>
        <w:right w:val="single" w:sz="8" w:space="0" w:color="2BB73D"/>
        <w:insideH w:val="single" w:sz="8" w:space="0" w:color="2BB73D"/>
      </w:tblBorders>
    </w:tblPr>
    <w:tblStylePr w:type="firstRow">
      <w:pPr>
        <w:spacing w:before="0" w:after="0" w:line="240" w:lineRule="auto"/>
      </w:pPr>
      <w:rPr>
        <w:b/>
        <w:bCs/>
        <w:color w:val="FFFFFF"/>
      </w:rPr>
      <w:tblPr/>
      <w:tcPr>
        <w:tcBorders>
          <w:top w:val="single" w:sz="8" w:space="0" w:color="2BB73D"/>
          <w:left w:val="single" w:sz="8" w:space="0" w:color="2BB73D"/>
          <w:bottom w:val="single" w:sz="8" w:space="0" w:color="2BB73D"/>
          <w:right w:val="single" w:sz="8" w:space="0" w:color="2BB73D"/>
          <w:insideH w:val="nil"/>
          <w:insideV w:val="nil"/>
        </w:tcBorders>
        <w:shd w:val="clear" w:color="auto" w:fill="196B24"/>
      </w:tcPr>
    </w:tblStylePr>
    <w:tblStylePr w:type="lastRow">
      <w:pPr>
        <w:spacing w:before="0" w:after="0" w:line="240" w:lineRule="auto"/>
      </w:pPr>
      <w:rPr>
        <w:b/>
        <w:bCs/>
      </w:rPr>
      <w:tblPr/>
      <w:tcPr>
        <w:tcBorders>
          <w:top w:val="double" w:sz="6" w:space="0" w:color="2BB73D"/>
          <w:left w:val="single" w:sz="8" w:space="0" w:color="2BB73D"/>
          <w:bottom w:val="single" w:sz="8" w:space="0" w:color="2BB73D"/>
          <w:right w:val="single" w:sz="8" w:space="0" w:color="2BB73D"/>
          <w:insideH w:val="nil"/>
          <w:insideV w:val="nil"/>
        </w:tcBorders>
      </w:tcPr>
    </w:tblStylePr>
    <w:tblStylePr w:type="firstCol">
      <w:rPr>
        <w:b/>
        <w:bCs/>
      </w:rPr>
    </w:tblStylePr>
    <w:tblStylePr w:type="lastCol">
      <w:rPr>
        <w:b/>
        <w:bCs/>
      </w:rPr>
    </w:tblStylePr>
    <w:tblStylePr w:type="band1Vert">
      <w:tblPr/>
      <w:tcPr>
        <w:shd w:val="clear" w:color="auto" w:fill="B3EDBA"/>
      </w:tcPr>
    </w:tblStylePr>
    <w:tblStylePr w:type="band1Horz">
      <w:tblPr/>
      <w:tcPr>
        <w:tcBorders>
          <w:insideH w:val="nil"/>
          <w:insideV w:val="nil"/>
        </w:tcBorders>
        <w:shd w:val="clear" w:color="auto" w:fill="B3EDBA"/>
      </w:tcPr>
    </w:tblStylePr>
    <w:tblStylePr w:type="band2Horz">
      <w:tblPr/>
      <w:tcPr>
        <w:tcBorders>
          <w:insideH w:val="nil"/>
          <w:insideV w:val="nil"/>
        </w:tcBorders>
      </w:tcPr>
    </w:tblStylePr>
  </w:style>
  <w:style w:type="table" w:customStyle="1" w:styleId="MediumShading1-Accent45">
    <w:name w:val="Medium Shading 1 - Accent 45"/>
    <w:basedOn w:val="TableNormal"/>
    <w:next w:val="MediumShading1-Accent4"/>
    <w:uiPriority w:val="63"/>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39BEF1"/>
        <w:left w:val="single" w:sz="8" w:space="0" w:color="39BEF1"/>
        <w:bottom w:val="single" w:sz="8" w:space="0" w:color="39BEF1"/>
        <w:right w:val="single" w:sz="8" w:space="0" w:color="39BEF1"/>
        <w:insideH w:val="single" w:sz="8" w:space="0" w:color="39BEF1"/>
      </w:tblBorders>
    </w:tblPr>
    <w:tblStylePr w:type="firstRow">
      <w:pPr>
        <w:spacing w:before="0" w:after="0" w:line="240" w:lineRule="auto"/>
      </w:pPr>
      <w:rPr>
        <w:b/>
        <w:bCs/>
        <w:color w:val="FFFFFF"/>
      </w:rPr>
      <w:tblPr/>
      <w:tcPr>
        <w:tcBorders>
          <w:top w:val="single" w:sz="8" w:space="0" w:color="39BEF1"/>
          <w:left w:val="single" w:sz="8" w:space="0" w:color="39BEF1"/>
          <w:bottom w:val="single" w:sz="8" w:space="0" w:color="39BEF1"/>
          <w:right w:val="single" w:sz="8" w:space="0" w:color="39BEF1"/>
          <w:insideH w:val="nil"/>
          <w:insideV w:val="nil"/>
        </w:tcBorders>
        <w:shd w:val="clear" w:color="auto" w:fill="0F9ED5"/>
      </w:tcPr>
    </w:tblStylePr>
    <w:tblStylePr w:type="lastRow">
      <w:pPr>
        <w:spacing w:before="0" w:after="0" w:line="240" w:lineRule="auto"/>
      </w:pPr>
      <w:rPr>
        <w:b/>
        <w:bCs/>
      </w:rPr>
      <w:tblPr/>
      <w:tcPr>
        <w:tcBorders>
          <w:top w:val="double" w:sz="6" w:space="0" w:color="39BEF1"/>
          <w:left w:val="single" w:sz="8" w:space="0" w:color="39BEF1"/>
          <w:bottom w:val="single" w:sz="8" w:space="0" w:color="39BEF1"/>
          <w:right w:val="single" w:sz="8" w:space="0" w:color="39BEF1"/>
          <w:insideH w:val="nil"/>
          <w:insideV w:val="nil"/>
        </w:tcBorders>
      </w:tcPr>
    </w:tblStylePr>
    <w:tblStylePr w:type="firstCol">
      <w:rPr>
        <w:b/>
        <w:bCs/>
      </w:rPr>
    </w:tblStylePr>
    <w:tblStylePr w:type="lastCol">
      <w:rPr>
        <w:b/>
        <w:bCs/>
      </w:rPr>
    </w:tblStylePr>
    <w:tblStylePr w:type="band1Vert">
      <w:tblPr/>
      <w:tcPr>
        <w:shd w:val="clear" w:color="auto" w:fill="BDE9FA"/>
      </w:tcPr>
    </w:tblStylePr>
    <w:tblStylePr w:type="band1Horz">
      <w:tblPr/>
      <w:tcPr>
        <w:tcBorders>
          <w:insideH w:val="nil"/>
          <w:insideV w:val="nil"/>
        </w:tcBorders>
        <w:shd w:val="clear" w:color="auto" w:fill="BDE9FA"/>
      </w:tcPr>
    </w:tblStylePr>
    <w:tblStylePr w:type="band2Horz">
      <w:tblPr/>
      <w:tcPr>
        <w:tcBorders>
          <w:insideH w:val="nil"/>
          <w:insideV w:val="nil"/>
        </w:tcBorders>
      </w:tcPr>
    </w:tblStylePr>
  </w:style>
  <w:style w:type="table" w:customStyle="1" w:styleId="MediumShading1-Accent55">
    <w:name w:val="Medium Shading 1 - Accent 55"/>
    <w:basedOn w:val="TableNormal"/>
    <w:next w:val="MediumShading1-Accent5"/>
    <w:uiPriority w:val="63"/>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CE49BF"/>
        <w:left w:val="single" w:sz="8" w:space="0" w:color="CE49BF"/>
        <w:bottom w:val="single" w:sz="8" w:space="0" w:color="CE49BF"/>
        <w:right w:val="single" w:sz="8" w:space="0" w:color="CE49BF"/>
        <w:insideH w:val="single" w:sz="8" w:space="0" w:color="CE49BF"/>
      </w:tblBorders>
    </w:tblPr>
    <w:tblStylePr w:type="firstRow">
      <w:pPr>
        <w:spacing w:before="0" w:after="0" w:line="240" w:lineRule="auto"/>
      </w:pPr>
      <w:rPr>
        <w:b/>
        <w:bCs/>
        <w:color w:val="FFFFFF"/>
      </w:rPr>
      <w:tblPr/>
      <w:tcPr>
        <w:tcBorders>
          <w:top w:val="single" w:sz="8" w:space="0" w:color="CE49BF"/>
          <w:left w:val="single" w:sz="8" w:space="0" w:color="CE49BF"/>
          <w:bottom w:val="single" w:sz="8" w:space="0" w:color="CE49BF"/>
          <w:right w:val="single" w:sz="8" w:space="0" w:color="CE49BF"/>
          <w:insideH w:val="nil"/>
          <w:insideV w:val="nil"/>
        </w:tcBorders>
        <w:shd w:val="clear" w:color="auto" w:fill="A02B93"/>
      </w:tcPr>
    </w:tblStylePr>
    <w:tblStylePr w:type="lastRow">
      <w:pPr>
        <w:spacing w:before="0" w:after="0" w:line="240" w:lineRule="auto"/>
      </w:pPr>
      <w:rPr>
        <w:b/>
        <w:bCs/>
      </w:rPr>
      <w:tblPr/>
      <w:tcPr>
        <w:tcBorders>
          <w:top w:val="double" w:sz="6" w:space="0" w:color="CE49BF"/>
          <w:left w:val="single" w:sz="8" w:space="0" w:color="CE49BF"/>
          <w:bottom w:val="single" w:sz="8" w:space="0" w:color="CE49BF"/>
          <w:right w:val="single" w:sz="8" w:space="0" w:color="CE49BF"/>
          <w:insideH w:val="nil"/>
          <w:insideV w:val="nil"/>
        </w:tcBorders>
      </w:tcPr>
    </w:tblStylePr>
    <w:tblStylePr w:type="firstCol">
      <w:rPr>
        <w:b/>
        <w:bCs/>
      </w:rPr>
    </w:tblStylePr>
    <w:tblStylePr w:type="lastCol">
      <w:rPr>
        <w:b/>
        <w:bCs/>
      </w:rPr>
    </w:tblStylePr>
    <w:tblStylePr w:type="band1Vert">
      <w:tblPr/>
      <w:tcPr>
        <w:shd w:val="clear" w:color="auto" w:fill="EFC3E9"/>
      </w:tcPr>
    </w:tblStylePr>
    <w:tblStylePr w:type="band1Horz">
      <w:tblPr/>
      <w:tcPr>
        <w:tcBorders>
          <w:insideH w:val="nil"/>
          <w:insideV w:val="nil"/>
        </w:tcBorders>
        <w:shd w:val="clear" w:color="auto" w:fill="EFC3E9"/>
      </w:tcPr>
    </w:tblStylePr>
    <w:tblStylePr w:type="band2Horz">
      <w:tblPr/>
      <w:tcPr>
        <w:tcBorders>
          <w:insideH w:val="nil"/>
          <w:insideV w:val="nil"/>
        </w:tcBorders>
      </w:tcPr>
    </w:tblStylePr>
  </w:style>
  <w:style w:type="table" w:customStyle="1" w:styleId="MediumShading1-Accent65">
    <w:name w:val="Medium Shading 1 - Accent 65"/>
    <w:basedOn w:val="TableNormal"/>
    <w:next w:val="MediumShading1-Accent6"/>
    <w:uiPriority w:val="63"/>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71CF50"/>
        <w:left w:val="single" w:sz="8" w:space="0" w:color="71CF50"/>
        <w:bottom w:val="single" w:sz="8" w:space="0" w:color="71CF50"/>
        <w:right w:val="single" w:sz="8" w:space="0" w:color="71CF50"/>
        <w:insideH w:val="single" w:sz="8" w:space="0" w:color="71CF50"/>
      </w:tblBorders>
    </w:tblPr>
    <w:tblStylePr w:type="firstRow">
      <w:pPr>
        <w:spacing w:before="0" w:after="0" w:line="240" w:lineRule="auto"/>
      </w:pPr>
      <w:rPr>
        <w:b/>
        <w:bCs/>
        <w:color w:val="FFFFFF"/>
      </w:rPr>
      <w:tblPr/>
      <w:tcPr>
        <w:tcBorders>
          <w:top w:val="single" w:sz="8" w:space="0" w:color="71CF50"/>
          <w:left w:val="single" w:sz="8" w:space="0" w:color="71CF50"/>
          <w:bottom w:val="single" w:sz="8" w:space="0" w:color="71CF50"/>
          <w:right w:val="single" w:sz="8" w:space="0" w:color="71CF50"/>
          <w:insideH w:val="nil"/>
          <w:insideV w:val="nil"/>
        </w:tcBorders>
        <w:shd w:val="clear" w:color="auto" w:fill="4EA72E"/>
      </w:tcPr>
    </w:tblStylePr>
    <w:tblStylePr w:type="lastRow">
      <w:pPr>
        <w:spacing w:before="0" w:after="0" w:line="240" w:lineRule="auto"/>
      </w:pPr>
      <w:rPr>
        <w:b/>
        <w:bCs/>
      </w:rPr>
      <w:tblPr/>
      <w:tcPr>
        <w:tcBorders>
          <w:top w:val="double" w:sz="6" w:space="0" w:color="71CF50"/>
          <w:left w:val="single" w:sz="8" w:space="0" w:color="71CF50"/>
          <w:bottom w:val="single" w:sz="8" w:space="0" w:color="71CF50"/>
          <w:right w:val="single" w:sz="8" w:space="0" w:color="71CF50"/>
          <w:insideH w:val="nil"/>
          <w:insideV w:val="nil"/>
        </w:tcBorders>
      </w:tcPr>
    </w:tblStylePr>
    <w:tblStylePr w:type="firstCol">
      <w:rPr>
        <w:b/>
        <w:bCs/>
      </w:rPr>
    </w:tblStylePr>
    <w:tblStylePr w:type="lastCol">
      <w:rPr>
        <w:b/>
        <w:bCs/>
      </w:rPr>
    </w:tblStylePr>
    <w:tblStylePr w:type="band1Vert">
      <w:tblPr/>
      <w:tcPr>
        <w:shd w:val="clear" w:color="auto" w:fill="D0EFC5"/>
      </w:tcPr>
    </w:tblStylePr>
    <w:tblStylePr w:type="band1Horz">
      <w:tblPr/>
      <w:tcPr>
        <w:tcBorders>
          <w:insideH w:val="nil"/>
          <w:insideV w:val="nil"/>
        </w:tcBorders>
        <w:shd w:val="clear" w:color="auto" w:fill="D0EFC5"/>
      </w:tcPr>
    </w:tblStylePr>
    <w:tblStylePr w:type="band2Horz">
      <w:tblPr/>
      <w:tcPr>
        <w:tcBorders>
          <w:insideH w:val="nil"/>
          <w:insideV w:val="nil"/>
        </w:tcBorders>
      </w:tcPr>
    </w:tblStylePr>
  </w:style>
  <w:style w:type="table" w:customStyle="1" w:styleId="MediumShading25">
    <w:name w:val="Medium Shading 25"/>
    <w:basedOn w:val="TableNormal"/>
    <w:next w:val="MediumShading2"/>
    <w:uiPriority w:val="64"/>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15">
    <w:name w:val="Medium Shading 2 - Accent 15"/>
    <w:basedOn w:val="TableNormal"/>
    <w:next w:val="MediumShading2-Accent1"/>
    <w:uiPriority w:val="64"/>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15608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156082"/>
      </w:tcPr>
    </w:tblStylePr>
    <w:tblStylePr w:type="lastCol">
      <w:rPr>
        <w:b/>
        <w:bCs/>
        <w:color w:val="FFFFFF"/>
      </w:rPr>
      <w:tblPr/>
      <w:tcPr>
        <w:tcBorders>
          <w:left w:val="nil"/>
          <w:right w:val="nil"/>
          <w:insideH w:val="nil"/>
          <w:insideV w:val="nil"/>
        </w:tcBorders>
        <w:shd w:val="clear" w:color="auto" w:fill="15608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25">
    <w:name w:val="Medium Shading 2 - Accent 25"/>
    <w:basedOn w:val="TableNormal"/>
    <w:next w:val="MediumShading2-Accent2"/>
    <w:uiPriority w:val="64"/>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E9713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E97132"/>
      </w:tcPr>
    </w:tblStylePr>
    <w:tblStylePr w:type="lastCol">
      <w:rPr>
        <w:b/>
        <w:bCs/>
        <w:color w:val="FFFFFF"/>
      </w:rPr>
      <w:tblPr/>
      <w:tcPr>
        <w:tcBorders>
          <w:left w:val="nil"/>
          <w:right w:val="nil"/>
          <w:insideH w:val="nil"/>
          <w:insideV w:val="nil"/>
        </w:tcBorders>
        <w:shd w:val="clear" w:color="auto" w:fill="E9713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35">
    <w:name w:val="Medium Shading 2 - Accent 35"/>
    <w:basedOn w:val="TableNormal"/>
    <w:next w:val="MediumShading2-Accent3"/>
    <w:uiPriority w:val="64"/>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196B2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196B24"/>
      </w:tcPr>
    </w:tblStylePr>
    <w:tblStylePr w:type="lastCol">
      <w:rPr>
        <w:b/>
        <w:bCs/>
        <w:color w:val="FFFFFF"/>
      </w:rPr>
      <w:tblPr/>
      <w:tcPr>
        <w:tcBorders>
          <w:left w:val="nil"/>
          <w:right w:val="nil"/>
          <w:insideH w:val="nil"/>
          <w:insideV w:val="nil"/>
        </w:tcBorders>
        <w:shd w:val="clear" w:color="auto" w:fill="196B24"/>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45">
    <w:name w:val="Medium Shading 2 - Accent 45"/>
    <w:basedOn w:val="TableNormal"/>
    <w:next w:val="MediumShading2-Accent4"/>
    <w:uiPriority w:val="64"/>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F9ED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F9ED5"/>
      </w:tcPr>
    </w:tblStylePr>
    <w:tblStylePr w:type="lastCol">
      <w:rPr>
        <w:b/>
        <w:bCs/>
        <w:color w:val="FFFFFF"/>
      </w:rPr>
      <w:tblPr/>
      <w:tcPr>
        <w:tcBorders>
          <w:left w:val="nil"/>
          <w:right w:val="nil"/>
          <w:insideH w:val="nil"/>
          <w:insideV w:val="nil"/>
        </w:tcBorders>
        <w:shd w:val="clear" w:color="auto" w:fill="0F9ED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55">
    <w:name w:val="Medium Shading 2 - Accent 55"/>
    <w:basedOn w:val="TableNormal"/>
    <w:next w:val="MediumShading2-Accent5"/>
    <w:uiPriority w:val="64"/>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A02B9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A02B93"/>
      </w:tcPr>
    </w:tblStylePr>
    <w:tblStylePr w:type="lastCol">
      <w:rPr>
        <w:b/>
        <w:bCs/>
        <w:color w:val="FFFFFF"/>
      </w:rPr>
      <w:tblPr/>
      <w:tcPr>
        <w:tcBorders>
          <w:left w:val="nil"/>
          <w:right w:val="nil"/>
          <w:insideH w:val="nil"/>
          <w:insideV w:val="nil"/>
        </w:tcBorders>
        <w:shd w:val="clear" w:color="auto" w:fill="A02B93"/>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65">
    <w:name w:val="Medium Shading 2 - Accent 65"/>
    <w:basedOn w:val="TableNormal"/>
    <w:next w:val="MediumShading2-Accent6"/>
    <w:uiPriority w:val="64"/>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EA72E"/>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EA72E"/>
      </w:tcPr>
    </w:tblStylePr>
    <w:tblStylePr w:type="lastCol">
      <w:rPr>
        <w:b/>
        <w:bCs/>
        <w:color w:val="FFFFFF"/>
      </w:rPr>
      <w:tblPr/>
      <w:tcPr>
        <w:tcBorders>
          <w:left w:val="nil"/>
          <w:right w:val="nil"/>
          <w:insideH w:val="nil"/>
          <w:insideV w:val="nil"/>
        </w:tcBorders>
        <w:shd w:val="clear" w:color="auto" w:fill="4EA72E"/>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List15">
    <w:name w:val="Medium List 15"/>
    <w:basedOn w:val="TableNormal"/>
    <w:next w:val="MediumList1"/>
    <w:uiPriority w:val="65"/>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Borders>
        <w:top w:val="single" w:sz="8" w:space="0" w:color="000000"/>
        <w:bottom w:val="single" w:sz="8" w:space="0" w:color="000000"/>
      </w:tblBorders>
    </w:tblPr>
    <w:tblStylePr w:type="firstRow">
      <w:rPr>
        <w:rFonts w:ascii="Aptos Display" w:eastAsia="Times New Roman" w:hAnsi="Aptos Display" w:cs="Times New Roman"/>
      </w:rPr>
      <w:tblPr/>
      <w:tcPr>
        <w:tcBorders>
          <w:top w:val="nil"/>
          <w:bottom w:val="single" w:sz="8" w:space="0" w:color="000000"/>
        </w:tcBorders>
      </w:tcPr>
    </w:tblStylePr>
    <w:tblStylePr w:type="lastRow">
      <w:rPr>
        <w:b/>
        <w:bCs/>
        <w:color w:val="0E2841"/>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MediumList1-Accent15">
    <w:name w:val="Medium List 1 - Accent 15"/>
    <w:basedOn w:val="TableNormal"/>
    <w:next w:val="MediumList1-Accent1"/>
    <w:uiPriority w:val="65"/>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Borders>
        <w:top w:val="single" w:sz="8" w:space="0" w:color="156082"/>
        <w:bottom w:val="single" w:sz="8" w:space="0" w:color="156082"/>
      </w:tblBorders>
    </w:tblPr>
    <w:tblStylePr w:type="firstRow">
      <w:rPr>
        <w:rFonts w:ascii="Aptos Display" w:eastAsia="Times New Roman" w:hAnsi="Aptos Display" w:cs="Times New Roman"/>
      </w:rPr>
      <w:tblPr/>
      <w:tcPr>
        <w:tcBorders>
          <w:top w:val="nil"/>
          <w:bottom w:val="single" w:sz="8" w:space="0" w:color="156082"/>
        </w:tcBorders>
      </w:tcPr>
    </w:tblStylePr>
    <w:tblStylePr w:type="lastRow">
      <w:rPr>
        <w:b/>
        <w:bCs/>
        <w:color w:val="0E2841"/>
      </w:rPr>
      <w:tblPr/>
      <w:tcPr>
        <w:tcBorders>
          <w:top w:val="single" w:sz="8" w:space="0" w:color="156082"/>
          <w:bottom w:val="single" w:sz="8" w:space="0" w:color="156082"/>
        </w:tcBorders>
      </w:tcPr>
    </w:tblStylePr>
    <w:tblStylePr w:type="firstCol">
      <w:rPr>
        <w:b/>
        <w:bCs/>
      </w:rPr>
    </w:tblStylePr>
    <w:tblStylePr w:type="lastCol">
      <w:rPr>
        <w:b/>
        <w:bCs/>
      </w:rPr>
      <w:tblPr/>
      <w:tcPr>
        <w:tcBorders>
          <w:top w:val="single" w:sz="8" w:space="0" w:color="156082"/>
          <w:bottom w:val="single" w:sz="8" w:space="0" w:color="156082"/>
        </w:tcBorders>
      </w:tcPr>
    </w:tblStylePr>
    <w:tblStylePr w:type="band1Vert">
      <w:tblPr/>
      <w:tcPr>
        <w:shd w:val="clear" w:color="auto" w:fill="B2DEF2"/>
      </w:tcPr>
    </w:tblStylePr>
    <w:tblStylePr w:type="band1Horz">
      <w:tblPr/>
      <w:tcPr>
        <w:shd w:val="clear" w:color="auto" w:fill="B2DEF2"/>
      </w:tcPr>
    </w:tblStylePr>
  </w:style>
  <w:style w:type="table" w:customStyle="1" w:styleId="MediumList1-Accent25">
    <w:name w:val="Medium List 1 - Accent 25"/>
    <w:basedOn w:val="TableNormal"/>
    <w:next w:val="MediumList1-Accent2"/>
    <w:uiPriority w:val="65"/>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Borders>
        <w:top w:val="single" w:sz="8" w:space="0" w:color="E97132"/>
        <w:bottom w:val="single" w:sz="8" w:space="0" w:color="E97132"/>
      </w:tblBorders>
    </w:tblPr>
    <w:tblStylePr w:type="firstRow">
      <w:rPr>
        <w:rFonts w:ascii="Aptos Display" w:eastAsia="Times New Roman" w:hAnsi="Aptos Display" w:cs="Times New Roman"/>
      </w:rPr>
      <w:tblPr/>
      <w:tcPr>
        <w:tcBorders>
          <w:top w:val="nil"/>
          <w:bottom w:val="single" w:sz="8" w:space="0" w:color="E97132"/>
        </w:tcBorders>
      </w:tcPr>
    </w:tblStylePr>
    <w:tblStylePr w:type="lastRow">
      <w:rPr>
        <w:b/>
        <w:bCs/>
        <w:color w:val="0E2841"/>
      </w:rPr>
      <w:tblPr/>
      <w:tcPr>
        <w:tcBorders>
          <w:top w:val="single" w:sz="8" w:space="0" w:color="E97132"/>
          <w:bottom w:val="single" w:sz="8" w:space="0" w:color="E97132"/>
        </w:tcBorders>
      </w:tcPr>
    </w:tblStylePr>
    <w:tblStylePr w:type="firstCol">
      <w:rPr>
        <w:b/>
        <w:bCs/>
      </w:rPr>
    </w:tblStylePr>
    <w:tblStylePr w:type="lastCol">
      <w:rPr>
        <w:b/>
        <w:bCs/>
      </w:rPr>
      <w:tblPr/>
      <w:tcPr>
        <w:tcBorders>
          <w:top w:val="single" w:sz="8" w:space="0" w:color="E97132"/>
          <w:bottom w:val="single" w:sz="8" w:space="0" w:color="E97132"/>
        </w:tcBorders>
      </w:tcPr>
    </w:tblStylePr>
    <w:tblStylePr w:type="band1Vert">
      <w:tblPr/>
      <w:tcPr>
        <w:shd w:val="clear" w:color="auto" w:fill="F9DBCC"/>
      </w:tcPr>
    </w:tblStylePr>
    <w:tblStylePr w:type="band1Horz">
      <w:tblPr/>
      <w:tcPr>
        <w:shd w:val="clear" w:color="auto" w:fill="F9DBCC"/>
      </w:tcPr>
    </w:tblStylePr>
  </w:style>
  <w:style w:type="table" w:customStyle="1" w:styleId="MediumList1-Accent35">
    <w:name w:val="Medium List 1 - Accent 35"/>
    <w:basedOn w:val="TableNormal"/>
    <w:next w:val="MediumList1-Accent3"/>
    <w:uiPriority w:val="65"/>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Borders>
        <w:top w:val="single" w:sz="8" w:space="0" w:color="196B24"/>
        <w:bottom w:val="single" w:sz="8" w:space="0" w:color="196B24"/>
      </w:tblBorders>
    </w:tblPr>
    <w:tblStylePr w:type="firstRow">
      <w:rPr>
        <w:rFonts w:ascii="Aptos Display" w:eastAsia="Times New Roman" w:hAnsi="Aptos Display" w:cs="Times New Roman"/>
      </w:rPr>
      <w:tblPr/>
      <w:tcPr>
        <w:tcBorders>
          <w:top w:val="nil"/>
          <w:bottom w:val="single" w:sz="8" w:space="0" w:color="196B24"/>
        </w:tcBorders>
      </w:tcPr>
    </w:tblStylePr>
    <w:tblStylePr w:type="lastRow">
      <w:rPr>
        <w:b/>
        <w:bCs/>
        <w:color w:val="0E2841"/>
      </w:rPr>
      <w:tblPr/>
      <w:tcPr>
        <w:tcBorders>
          <w:top w:val="single" w:sz="8" w:space="0" w:color="196B24"/>
          <w:bottom w:val="single" w:sz="8" w:space="0" w:color="196B24"/>
        </w:tcBorders>
      </w:tcPr>
    </w:tblStylePr>
    <w:tblStylePr w:type="firstCol">
      <w:rPr>
        <w:b/>
        <w:bCs/>
      </w:rPr>
    </w:tblStylePr>
    <w:tblStylePr w:type="lastCol">
      <w:rPr>
        <w:b/>
        <w:bCs/>
      </w:rPr>
      <w:tblPr/>
      <w:tcPr>
        <w:tcBorders>
          <w:top w:val="single" w:sz="8" w:space="0" w:color="196B24"/>
          <w:bottom w:val="single" w:sz="8" w:space="0" w:color="196B24"/>
        </w:tcBorders>
      </w:tcPr>
    </w:tblStylePr>
    <w:tblStylePr w:type="band1Vert">
      <w:tblPr/>
      <w:tcPr>
        <w:shd w:val="clear" w:color="auto" w:fill="B3EDBA"/>
      </w:tcPr>
    </w:tblStylePr>
    <w:tblStylePr w:type="band1Horz">
      <w:tblPr/>
      <w:tcPr>
        <w:shd w:val="clear" w:color="auto" w:fill="B3EDBA"/>
      </w:tcPr>
    </w:tblStylePr>
  </w:style>
  <w:style w:type="table" w:customStyle="1" w:styleId="MediumList1-Accent45">
    <w:name w:val="Medium List 1 - Accent 45"/>
    <w:basedOn w:val="TableNormal"/>
    <w:next w:val="MediumList1-Accent4"/>
    <w:uiPriority w:val="65"/>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Borders>
        <w:top w:val="single" w:sz="8" w:space="0" w:color="0F9ED5"/>
        <w:bottom w:val="single" w:sz="8" w:space="0" w:color="0F9ED5"/>
      </w:tblBorders>
    </w:tblPr>
    <w:tblStylePr w:type="firstRow">
      <w:rPr>
        <w:rFonts w:ascii="Aptos Display" w:eastAsia="Times New Roman" w:hAnsi="Aptos Display" w:cs="Times New Roman"/>
      </w:rPr>
      <w:tblPr/>
      <w:tcPr>
        <w:tcBorders>
          <w:top w:val="nil"/>
          <w:bottom w:val="single" w:sz="8" w:space="0" w:color="0F9ED5"/>
        </w:tcBorders>
      </w:tcPr>
    </w:tblStylePr>
    <w:tblStylePr w:type="lastRow">
      <w:rPr>
        <w:b/>
        <w:bCs/>
        <w:color w:val="0E2841"/>
      </w:rPr>
      <w:tblPr/>
      <w:tcPr>
        <w:tcBorders>
          <w:top w:val="single" w:sz="8" w:space="0" w:color="0F9ED5"/>
          <w:bottom w:val="single" w:sz="8" w:space="0" w:color="0F9ED5"/>
        </w:tcBorders>
      </w:tcPr>
    </w:tblStylePr>
    <w:tblStylePr w:type="firstCol">
      <w:rPr>
        <w:b/>
        <w:bCs/>
      </w:rPr>
    </w:tblStylePr>
    <w:tblStylePr w:type="lastCol">
      <w:rPr>
        <w:b/>
        <w:bCs/>
      </w:rPr>
      <w:tblPr/>
      <w:tcPr>
        <w:tcBorders>
          <w:top w:val="single" w:sz="8" w:space="0" w:color="0F9ED5"/>
          <w:bottom w:val="single" w:sz="8" w:space="0" w:color="0F9ED5"/>
        </w:tcBorders>
      </w:tcPr>
    </w:tblStylePr>
    <w:tblStylePr w:type="band1Vert">
      <w:tblPr/>
      <w:tcPr>
        <w:shd w:val="clear" w:color="auto" w:fill="BDE9FA"/>
      </w:tcPr>
    </w:tblStylePr>
    <w:tblStylePr w:type="band1Horz">
      <w:tblPr/>
      <w:tcPr>
        <w:shd w:val="clear" w:color="auto" w:fill="BDE9FA"/>
      </w:tcPr>
    </w:tblStylePr>
  </w:style>
  <w:style w:type="table" w:customStyle="1" w:styleId="MediumList1-Accent55">
    <w:name w:val="Medium List 1 - Accent 55"/>
    <w:basedOn w:val="TableNormal"/>
    <w:next w:val="MediumList1-Accent5"/>
    <w:uiPriority w:val="65"/>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Borders>
        <w:top w:val="single" w:sz="8" w:space="0" w:color="A02B93"/>
        <w:bottom w:val="single" w:sz="8" w:space="0" w:color="A02B93"/>
      </w:tblBorders>
    </w:tblPr>
    <w:tblStylePr w:type="firstRow">
      <w:rPr>
        <w:rFonts w:ascii="Aptos Display" w:eastAsia="Times New Roman" w:hAnsi="Aptos Display" w:cs="Times New Roman"/>
      </w:rPr>
      <w:tblPr/>
      <w:tcPr>
        <w:tcBorders>
          <w:top w:val="nil"/>
          <w:bottom w:val="single" w:sz="8" w:space="0" w:color="A02B93"/>
        </w:tcBorders>
      </w:tcPr>
    </w:tblStylePr>
    <w:tblStylePr w:type="lastRow">
      <w:rPr>
        <w:b/>
        <w:bCs/>
        <w:color w:val="0E2841"/>
      </w:rPr>
      <w:tblPr/>
      <w:tcPr>
        <w:tcBorders>
          <w:top w:val="single" w:sz="8" w:space="0" w:color="A02B93"/>
          <w:bottom w:val="single" w:sz="8" w:space="0" w:color="A02B93"/>
        </w:tcBorders>
      </w:tcPr>
    </w:tblStylePr>
    <w:tblStylePr w:type="firstCol">
      <w:rPr>
        <w:b/>
        <w:bCs/>
      </w:rPr>
    </w:tblStylePr>
    <w:tblStylePr w:type="lastCol">
      <w:rPr>
        <w:b/>
        <w:bCs/>
      </w:rPr>
      <w:tblPr/>
      <w:tcPr>
        <w:tcBorders>
          <w:top w:val="single" w:sz="8" w:space="0" w:color="A02B93"/>
          <w:bottom w:val="single" w:sz="8" w:space="0" w:color="A02B93"/>
        </w:tcBorders>
      </w:tcPr>
    </w:tblStylePr>
    <w:tblStylePr w:type="band1Vert">
      <w:tblPr/>
      <w:tcPr>
        <w:shd w:val="clear" w:color="auto" w:fill="EFC3E9"/>
      </w:tcPr>
    </w:tblStylePr>
    <w:tblStylePr w:type="band1Horz">
      <w:tblPr/>
      <w:tcPr>
        <w:shd w:val="clear" w:color="auto" w:fill="EFC3E9"/>
      </w:tcPr>
    </w:tblStylePr>
  </w:style>
  <w:style w:type="table" w:customStyle="1" w:styleId="MediumList1-Accent65">
    <w:name w:val="Medium List 1 - Accent 65"/>
    <w:basedOn w:val="TableNormal"/>
    <w:next w:val="MediumList1-Accent6"/>
    <w:uiPriority w:val="65"/>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Borders>
        <w:top w:val="single" w:sz="8" w:space="0" w:color="4EA72E"/>
        <w:bottom w:val="single" w:sz="8" w:space="0" w:color="4EA72E"/>
      </w:tblBorders>
    </w:tblPr>
    <w:tblStylePr w:type="firstRow">
      <w:rPr>
        <w:rFonts w:ascii="Aptos Display" w:eastAsia="Times New Roman" w:hAnsi="Aptos Display" w:cs="Times New Roman"/>
      </w:rPr>
      <w:tblPr/>
      <w:tcPr>
        <w:tcBorders>
          <w:top w:val="nil"/>
          <w:bottom w:val="single" w:sz="8" w:space="0" w:color="4EA72E"/>
        </w:tcBorders>
      </w:tcPr>
    </w:tblStylePr>
    <w:tblStylePr w:type="lastRow">
      <w:rPr>
        <w:b/>
        <w:bCs/>
        <w:color w:val="0E2841"/>
      </w:rPr>
      <w:tblPr/>
      <w:tcPr>
        <w:tcBorders>
          <w:top w:val="single" w:sz="8" w:space="0" w:color="4EA72E"/>
          <w:bottom w:val="single" w:sz="8" w:space="0" w:color="4EA72E"/>
        </w:tcBorders>
      </w:tcPr>
    </w:tblStylePr>
    <w:tblStylePr w:type="firstCol">
      <w:rPr>
        <w:b/>
        <w:bCs/>
      </w:rPr>
    </w:tblStylePr>
    <w:tblStylePr w:type="lastCol">
      <w:rPr>
        <w:b/>
        <w:bCs/>
      </w:rPr>
      <w:tblPr/>
      <w:tcPr>
        <w:tcBorders>
          <w:top w:val="single" w:sz="8" w:space="0" w:color="4EA72E"/>
          <w:bottom w:val="single" w:sz="8" w:space="0" w:color="4EA72E"/>
        </w:tcBorders>
      </w:tcPr>
    </w:tblStylePr>
    <w:tblStylePr w:type="band1Vert">
      <w:tblPr/>
      <w:tcPr>
        <w:shd w:val="clear" w:color="auto" w:fill="D0EFC5"/>
      </w:tcPr>
    </w:tblStylePr>
    <w:tblStylePr w:type="band1Horz">
      <w:tblPr/>
      <w:tcPr>
        <w:shd w:val="clear" w:color="auto" w:fill="D0EFC5"/>
      </w:tcPr>
    </w:tblStylePr>
  </w:style>
  <w:style w:type="table" w:customStyle="1" w:styleId="MediumList25">
    <w:name w:val="Medium List 25"/>
    <w:basedOn w:val="TableNormal"/>
    <w:next w:val="MediumList2"/>
    <w:uiPriority w:val="66"/>
    <w:semiHidden/>
    <w:unhideWhenUsed/>
    <w:rsid w:val="0086362F"/>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customStyle="1" w:styleId="MediumList2-Accent15">
    <w:name w:val="Medium List 2 - Accent 15"/>
    <w:basedOn w:val="TableNormal"/>
    <w:next w:val="MediumList2-Accent1"/>
    <w:uiPriority w:val="66"/>
    <w:semiHidden/>
    <w:unhideWhenUsed/>
    <w:rsid w:val="0086362F"/>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156082"/>
        <w:left w:val="single" w:sz="8" w:space="0" w:color="156082"/>
        <w:bottom w:val="single" w:sz="8" w:space="0" w:color="156082"/>
        <w:right w:val="single" w:sz="8" w:space="0" w:color="156082"/>
      </w:tblBorders>
    </w:tblPr>
    <w:tblStylePr w:type="firstRow">
      <w:rPr>
        <w:sz w:val="24"/>
        <w:szCs w:val="24"/>
      </w:rPr>
      <w:tblPr/>
      <w:tcPr>
        <w:tcBorders>
          <w:top w:val="nil"/>
          <w:left w:val="nil"/>
          <w:bottom w:val="single" w:sz="24" w:space="0" w:color="156082"/>
          <w:right w:val="nil"/>
          <w:insideH w:val="nil"/>
          <w:insideV w:val="nil"/>
        </w:tcBorders>
        <w:shd w:val="clear" w:color="auto" w:fill="FFFFFF"/>
      </w:tcPr>
    </w:tblStylePr>
    <w:tblStylePr w:type="lastRow">
      <w:tblPr/>
      <w:tcPr>
        <w:tcBorders>
          <w:top w:val="single" w:sz="8" w:space="0" w:color="156082"/>
          <w:left w:val="nil"/>
          <w:bottom w:val="nil"/>
          <w:right w:val="nil"/>
          <w:insideH w:val="nil"/>
          <w:insideV w:val="nil"/>
        </w:tcBorders>
        <w:shd w:val="clear" w:color="auto" w:fill="FFFFFF"/>
      </w:tcPr>
    </w:tblStylePr>
    <w:tblStylePr w:type="firstCol">
      <w:tblPr/>
      <w:tcPr>
        <w:tcBorders>
          <w:top w:val="nil"/>
          <w:left w:val="nil"/>
          <w:bottom w:val="nil"/>
          <w:right w:val="single" w:sz="8" w:space="0" w:color="156082"/>
          <w:insideH w:val="nil"/>
          <w:insideV w:val="nil"/>
        </w:tcBorders>
        <w:shd w:val="clear" w:color="auto" w:fill="FFFFFF"/>
      </w:tcPr>
    </w:tblStylePr>
    <w:tblStylePr w:type="lastCol">
      <w:tblPr/>
      <w:tcPr>
        <w:tcBorders>
          <w:top w:val="nil"/>
          <w:left w:val="single" w:sz="8" w:space="0" w:color="156082"/>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B2DEF2"/>
      </w:tcPr>
    </w:tblStylePr>
    <w:tblStylePr w:type="band1Horz">
      <w:tblPr/>
      <w:tcPr>
        <w:tcBorders>
          <w:top w:val="nil"/>
          <w:bottom w:val="nil"/>
          <w:insideH w:val="nil"/>
          <w:insideV w:val="nil"/>
        </w:tcBorders>
        <w:shd w:val="clear" w:color="auto" w:fill="B2DEF2"/>
      </w:tcPr>
    </w:tblStylePr>
    <w:tblStylePr w:type="nwCell">
      <w:tblPr/>
      <w:tcPr>
        <w:shd w:val="clear" w:color="auto" w:fill="FFFFFF"/>
      </w:tcPr>
    </w:tblStylePr>
    <w:tblStylePr w:type="swCell">
      <w:tblPr/>
      <w:tcPr>
        <w:tcBorders>
          <w:top w:val="nil"/>
        </w:tcBorders>
      </w:tcPr>
    </w:tblStylePr>
  </w:style>
  <w:style w:type="table" w:customStyle="1" w:styleId="MediumList2-Accent25">
    <w:name w:val="Medium List 2 - Accent 25"/>
    <w:basedOn w:val="TableNormal"/>
    <w:next w:val="MediumList2-Accent2"/>
    <w:uiPriority w:val="66"/>
    <w:semiHidden/>
    <w:unhideWhenUsed/>
    <w:rsid w:val="0086362F"/>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E97132"/>
        <w:left w:val="single" w:sz="8" w:space="0" w:color="E97132"/>
        <w:bottom w:val="single" w:sz="8" w:space="0" w:color="E97132"/>
        <w:right w:val="single" w:sz="8" w:space="0" w:color="E97132"/>
      </w:tblBorders>
    </w:tblPr>
    <w:tblStylePr w:type="firstRow">
      <w:rPr>
        <w:sz w:val="24"/>
        <w:szCs w:val="24"/>
      </w:rPr>
      <w:tblPr/>
      <w:tcPr>
        <w:tcBorders>
          <w:top w:val="nil"/>
          <w:left w:val="nil"/>
          <w:bottom w:val="single" w:sz="24" w:space="0" w:color="E97132"/>
          <w:right w:val="nil"/>
          <w:insideH w:val="nil"/>
          <w:insideV w:val="nil"/>
        </w:tcBorders>
        <w:shd w:val="clear" w:color="auto" w:fill="FFFFFF"/>
      </w:tcPr>
    </w:tblStylePr>
    <w:tblStylePr w:type="lastRow">
      <w:tblPr/>
      <w:tcPr>
        <w:tcBorders>
          <w:top w:val="single" w:sz="8" w:space="0" w:color="E97132"/>
          <w:left w:val="nil"/>
          <w:right w:val="nil"/>
          <w:insideH w:val="nil"/>
          <w:insideV w:val="nil"/>
        </w:tcBorders>
        <w:shd w:val="clear" w:color="auto" w:fill="FFFFFF"/>
      </w:tcPr>
    </w:tblStylePr>
    <w:tblStylePr w:type="firstCol">
      <w:tblPr/>
      <w:tcPr>
        <w:tcBorders>
          <w:top w:val="nil"/>
          <w:left w:val="nil"/>
          <w:bottom w:val="nil"/>
          <w:right w:val="single" w:sz="8" w:space="0" w:color="E97132"/>
          <w:insideH w:val="nil"/>
          <w:insideV w:val="nil"/>
        </w:tcBorders>
        <w:shd w:val="clear" w:color="auto" w:fill="FFFFFF"/>
      </w:tcPr>
    </w:tblStylePr>
    <w:tblStylePr w:type="lastCol">
      <w:tblPr/>
      <w:tcPr>
        <w:tcBorders>
          <w:top w:val="nil"/>
          <w:left w:val="single" w:sz="8" w:space="0" w:color="E97132"/>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F9DBCC"/>
      </w:tcPr>
    </w:tblStylePr>
    <w:tblStylePr w:type="band1Horz">
      <w:tblPr/>
      <w:tcPr>
        <w:tcBorders>
          <w:top w:val="nil"/>
          <w:bottom w:val="nil"/>
          <w:insideH w:val="nil"/>
          <w:insideV w:val="nil"/>
        </w:tcBorders>
        <w:shd w:val="clear" w:color="auto" w:fill="F9DBCC"/>
      </w:tcPr>
    </w:tblStylePr>
    <w:tblStylePr w:type="nwCell">
      <w:tblPr/>
      <w:tcPr>
        <w:shd w:val="clear" w:color="auto" w:fill="FFFFFF"/>
      </w:tcPr>
    </w:tblStylePr>
    <w:tblStylePr w:type="swCell">
      <w:tblPr/>
      <w:tcPr>
        <w:tcBorders>
          <w:top w:val="nil"/>
        </w:tcBorders>
      </w:tcPr>
    </w:tblStylePr>
  </w:style>
  <w:style w:type="table" w:customStyle="1" w:styleId="MediumList2-Accent35">
    <w:name w:val="Medium List 2 - Accent 35"/>
    <w:basedOn w:val="TableNormal"/>
    <w:next w:val="MediumList2-Accent3"/>
    <w:uiPriority w:val="66"/>
    <w:semiHidden/>
    <w:unhideWhenUsed/>
    <w:rsid w:val="0086362F"/>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196B24"/>
        <w:left w:val="single" w:sz="8" w:space="0" w:color="196B24"/>
        <w:bottom w:val="single" w:sz="8" w:space="0" w:color="196B24"/>
        <w:right w:val="single" w:sz="8" w:space="0" w:color="196B24"/>
      </w:tblBorders>
    </w:tblPr>
    <w:tblStylePr w:type="firstRow">
      <w:rPr>
        <w:sz w:val="24"/>
        <w:szCs w:val="24"/>
      </w:rPr>
      <w:tblPr/>
      <w:tcPr>
        <w:tcBorders>
          <w:top w:val="nil"/>
          <w:left w:val="nil"/>
          <w:bottom w:val="single" w:sz="24" w:space="0" w:color="196B24"/>
          <w:right w:val="nil"/>
          <w:insideH w:val="nil"/>
          <w:insideV w:val="nil"/>
        </w:tcBorders>
        <w:shd w:val="clear" w:color="auto" w:fill="FFFFFF"/>
      </w:tcPr>
    </w:tblStylePr>
    <w:tblStylePr w:type="lastRow">
      <w:tblPr/>
      <w:tcPr>
        <w:tcBorders>
          <w:top w:val="single" w:sz="8" w:space="0" w:color="196B24"/>
          <w:left w:val="nil"/>
          <w:bottom w:val="nil"/>
          <w:right w:val="nil"/>
          <w:insideH w:val="nil"/>
          <w:insideV w:val="nil"/>
        </w:tcBorders>
        <w:shd w:val="clear" w:color="auto" w:fill="FFFFFF"/>
      </w:tcPr>
    </w:tblStylePr>
    <w:tblStylePr w:type="firstCol">
      <w:tblPr/>
      <w:tcPr>
        <w:tcBorders>
          <w:top w:val="nil"/>
          <w:left w:val="nil"/>
          <w:bottom w:val="nil"/>
          <w:right w:val="single" w:sz="8" w:space="0" w:color="196B24"/>
          <w:insideH w:val="nil"/>
          <w:insideV w:val="nil"/>
        </w:tcBorders>
        <w:shd w:val="clear" w:color="auto" w:fill="FFFFFF"/>
      </w:tcPr>
    </w:tblStylePr>
    <w:tblStylePr w:type="lastCol">
      <w:tblPr/>
      <w:tcPr>
        <w:tcBorders>
          <w:top w:val="nil"/>
          <w:left w:val="single" w:sz="8" w:space="0" w:color="196B24"/>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B3EDBA"/>
      </w:tcPr>
    </w:tblStylePr>
    <w:tblStylePr w:type="band1Horz">
      <w:tblPr/>
      <w:tcPr>
        <w:tcBorders>
          <w:top w:val="nil"/>
          <w:bottom w:val="nil"/>
          <w:insideH w:val="nil"/>
          <w:insideV w:val="nil"/>
        </w:tcBorders>
        <w:shd w:val="clear" w:color="auto" w:fill="B3EDBA"/>
      </w:tcPr>
    </w:tblStylePr>
    <w:tblStylePr w:type="nwCell">
      <w:tblPr/>
      <w:tcPr>
        <w:shd w:val="clear" w:color="auto" w:fill="FFFFFF"/>
      </w:tcPr>
    </w:tblStylePr>
    <w:tblStylePr w:type="swCell">
      <w:tblPr/>
      <w:tcPr>
        <w:tcBorders>
          <w:top w:val="nil"/>
        </w:tcBorders>
      </w:tcPr>
    </w:tblStylePr>
  </w:style>
  <w:style w:type="table" w:customStyle="1" w:styleId="MediumList2-Accent45">
    <w:name w:val="Medium List 2 - Accent 45"/>
    <w:basedOn w:val="TableNormal"/>
    <w:next w:val="MediumList2-Accent4"/>
    <w:uiPriority w:val="66"/>
    <w:semiHidden/>
    <w:unhideWhenUsed/>
    <w:rsid w:val="0086362F"/>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0F9ED5"/>
        <w:left w:val="single" w:sz="8" w:space="0" w:color="0F9ED5"/>
        <w:bottom w:val="single" w:sz="8" w:space="0" w:color="0F9ED5"/>
        <w:right w:val="single" w:sz="8" w:space="0" w:color="0F9ED5"/>
      </w:tblBorders>
    </w:tblPr>
    <w:tblStylePr w:type="firstRow">
      <w:rPr>
        <w:sz w:val="24"/>
        <w:szCs w:val="24"/>
      </w:rPr>
      <w:tblPr/>
      <w:tcPr>
        <w:tcBorders>
          <w:top w:val="nil"/>
          <w:left w:val="nil"/>
          <w:bottom w:val="single" w:sz="24" w:space="0" w:color="0F9ED5"/>
          <w:right w:val="nil"/>
          <w:insideH w:val="nil"/>
          <w:insideV w:val="nil"/>
        </w:tcBorders>
        <w:shd w:val="clear" w:color="auto" w:fill="FFFFFF"/>
      </w:tcPr>
    </w:tblStylePr>
    <w:tblStylePr w:type="lastRow">
      <w:tblPr/>
      <w:tcPr>
        <w:tcBorders>
          <w:top w:val="single" w:sz="8" w:space="0" w:color="0F9ED5"/>
          <w:left w:val="nil"/>
          <w:bottom w:val="nil"/>
          <w:right w:val="nil"/>
          <w:insideH w:val="nil"/>
          <w:insideV w:val="nil"/>
        </w:tcBorders>
        <w:shd w:val="clear" w:color="auto" w:fill="FFFFFF"/>
      </w:tcPr>
    </w:tblStylePr>
    <w:tblStylePr w:type="firstCol">
      <w:tblPr/>
      <w:tcPr>
        <w:tcBorders>
          <w:top w:val="nil"/>
          <w:left w:val="nil"/>
          <w:bottom w:val="nil"/>
          <w:right w:val="single" w:sz="8" w:space="0" w:color="0F9ED5"/>
          <w:insideH w:val="nil"/>
          <w:insideV w:val="nil"/>
        </w:tcBorders>
        <w:shd w:val="clear" w:color="auto" w:fill="FFFFFF"/>
      </w:tcPr>
    </w:tblStylePr>
    <w:tblStylePr w:type="lastCol">
      <w:tblPr/>
      <w:tcPr>
        <w:tcBorders>
          <w:top w:val="nil"/>
          <w:left w:val="single" w:sz="8" w:space="0" w:color="0F9ED5"/>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BDE9FA"/>
      </w:tcPr>
    </w:tblStylePr>
    <w:tblStylePr w:type="band1Horz">
      <w:tblPr/>
      <w:tcPr>
        <w:tcBorders>
          <w:top w:val="nil"/>
          <w:bottom w:val="nil"/>
          <w:insideH w:val="nil"/>
          <w:insideV w:val="nil"/>
        </w:tcBorders>
        <w:shd w:val="clear" w:color="auto" w:fill="BDE9FA"/>
      </w:tcPr>
    </w:tblStylePr>
    <w:tblStylePr w:type="nwCell">
      <w:tblPr/>
      <w:tcPr>
        <w:shd w:val="clear" w:color="auto" w:fill="FFFFFF"/>
      </w:tcPr>
    </w:tblStylePr>
    <w:tblStylePr w:type="swCell">
      <w:tblPr/>
      <w:tcPr>
        <w:tcBorders>
          <w:top w:val="nil"/>
        </w:tcBorders>
      </w:tcPr>
    </w:tblStylePr>
  </w:style>
  <w:style w:type="table" w:customStyle="1" w:styleId="MediumList2-Accent55">
    <w:name w:val="Medium List 2 - Accent 55"/>
    <w:basedOn w:val="TableNormal"/>
    <w:next w:val="MediumList2-Accent5"/>
    <w:uiPriority w:val="66"/>
    <w:semiHidden/>
    <w:unhideWhenUsed/>
    <w:rsid w:val="0086362F"/>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A02B93"/>
        <w:left w:val="single" w:sz="8" w:space="0" w:color="A02B93"/>
        <w:bottom w:val="single" w:sz="8" w:space="0" w:color="A02B93"/>
        <w:right w:val="single" w:sz="8" w:space="0" w:color="A02B93"/>
      </w:tblBorders>
    </w:tblPr>
    <w:tblStylePr w:type="firstRow">
      <w:rPr>
        <w:sz w:val="24"/>
        <w:szCs w:val="24"/>
      </w:rPr>
      <w:tblPr/>
      <w:tcPr>
        <w:tcBorders>
          <w:top w:val="nil"/>
          <w:left w:val="nil"/>
          <w:bottom w:val="single" w:sz="24" w:space="0" w:color="A02B93"/>
          <w:right w:val="nil"/>
          <w:insideH w:val="nil"/>
          <w:insideV w:val="nil"/>
        </w:tcBorders>
        <w:shd w:val="clear" w:color="auto" w:fill="FFFFFF"/>
      </w:tcPr>
    </w:tblStylePr>
    <w:tblStylePr w:type="lastRow">
      <w:tblPr/>
      <w:tcPr>
        <w:tcBorders>
          <w:top w:val="single" w:sz="8" w:space="0" w:color="A02B93"/>
          <w:left w:val="nil"/>
          <w:bottom w:val="nil"/>
          <w:right w:val="nil"/>
          <w:insideH w:val="nil"/>
          <w:insideV w:val="nil"/>
        </w:tcBorders>
        <w:shd w:val="clear" w:color="auto" w:fill="FFFFFF"/>
      </w:tcPr>
    </w:tblStylePr>
    <w:tblStylePr w:type="firstCol">
      <w:tblPr/>
      <w:tcPr>
        <w:tcBorders>
          <w:top w:val="nil"/>
          <w:left w:val="nil"/>
          <w:bottom w:val="nil"/>
          <w:right w:val="single" w:sz="8" w:space="0" w:color="A02B93"/>
          <w:insideH w:val="nil"/>
          <w:insideV w:val="nil"/>
        </w:tcBorders>
        <w:shd w:val="clear" w:color="auto" w:fill="FFFFFF"/>
      </w:tcPr>
    </w:tblStylePr>
    <w:tblStylePr w:type="lastCol">
      <w:tblPr/>
      <w:tcPr>
        <w:tcBorders>
          <w:top w:val="nil"/>
          <w:left w:val="single" w:sz="8" w:space="0" w:color="A02B93"/>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EFC3E9"/>
      </w:tcPr>
    </w:tblStylePr>
    <w:tblStylePr w:type="band1Horz">
      <w:tblPr/>
      <w:tcPr>
        <w:tcBorders>
          <w:top w:val="nil"/>
          <w:bottom w:val="nil"/>
          <w:insideH w:val="nil"/>
          <w:insideV w:val="nil"/>
        </w:tcBorders>
        <w:shd w:val="clear" w:color="auto" w:fill="EFC3E9"/>
      </w:tcPr>
    </w:tblStylePr>
    <w:tblStylePr w:type="nwCell">
      <w:tblPr/>
      <w:tcPr>
        <w:shd w:val="clear" w:color="auto" w:fill="FFFFFF"/>
      </w:tcPr>
    </w:tblStylePr>
    <w:tblStylePr w:type="swCell">
      <w:tblPr/>
      <w:tcPr>
        <w:tcBorders>
          <w:top w:val="nil"/>
        </w:tcBorders>
      </w:tcPr>
    </w:tblStylePr>
  </w:style>
  <w:style w:type="table" w:customStyle="1" w:styleId="MediumList2-Accent65">
    <w:name w:val="Medium List 2 - Accent 65"/>
    <w:basedOn w:val="TableNormal"/>
    <w:next w:val="MediumList2-Accent6"/>
    <w:uiPriority w:val="66"/>
    <w:semiHidden/>
    <w:unhideWhenUsed/>
    <w:rsid w:val="0086362F"/>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4EA72E"/>
        <w:left w:val="single" w:sz="8" w:space="0" w:color="4EA72E"/>
        <w:bottom w:val="single" w:sz="8" w:space="0" w:color="4EA72E"/>
        <w:right w:val="single" w:sz="8" w:space="0" w:color="4EA72E"/>
      </w:tblBorders>
    </w:tblPr>
    <w:tblStylePr w:type="firstRow">
      <w:rPr>
        <w:sz w:val="24"/>
        <w:szCs w:val="24"/>
      </w:rPr>
      <w:tblPr/>
      <w:tcPr>
        <w:tcBorders>
          <w:top w:val="nil"/>
          <w:left w:val="nil"/>
          <w:bottom w:val="single" w:sz="24" w:space="0" w:color="4EA72E"/>
          <w:right w:val="nil"/>
          <w:insideH w:val="nil"/>
          <w:insideV w:val="nil"/>
        </w:tcBorders>
        <w:shd w:val="clear" w:color="auto" w:fill="FFFFFF"/>
      </w:tcPr>
    </w:tblStylePr>
    <w:tblStylePr w:type="lastRow">
      <w:tblPr/>
      <w:tcPr>
        <w:tcBorders>
          <w:top w:val="single" w:sz="8" w:space="0" w:color="4EA72E"/>
          <w:left w:val="nil"/>
          <w:bottom w:val="nil"/>
          <w:right w:val="nil"/>
          <w:insideH w:val="nil"/>
          <w:insideV w:val="nil"/>
        </w:tcBorders>
        <w:shd w:val="clear" w:color="auto" w:fill="FFFFFF"/>
      </w:tcPr>
    </w:tblStylePr>
    <w:tblStylePr w:type="firstCol">
      <w:tblPr/>
      <w:tcPr>
        <w:tcBorders>
          <w:top w:val="nil"/>
          <w:left w:val="nil"/>
          <w:bottom w:val="nil"/>
          <w:right w:val="single" w:sz="8" w:space="0" w:color="4EA72E"/>
          <w:insideH w:val="nil"/>
          <w:insideV w:val="nil"/>
        </w:tcBorders>
        <w:shd w:val="clear" w:color="auto" w:fill="FFFFFF"/>
      </w:tcPr>
    </w:tblStylePr>
    <w:tblStylePr w:type="lastCol">
      <w:tblPr/>
      <w:tcPr>
        <w:tcBorders>
          <w:top w:val="nil"/>
          <w:left w:val="single" w:sz="8" w:space="0" w:color="4EA72E"/>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0EFC5"/>
      </w:tcPr>
    </w:tblStylePr>
    <w:tblStylePr w:type="band1Horz">
      <w:tblPr/>
      <w:tcPr>
        <w:tcBorders>
          <w:top w:val="nil"/>
          <w:bottom w:val="nil"/>
          <w:insideH w:val="nil"/>
          <w:insideV w:val="nil"/>
        </w:tcBorders>
        <w:shd w:val="clear" w:color="auto" w:fill="D0EFC5"/>
      </w:tcPr>
    </w:tblStylePr>
    <w:tblStylePr w:type="nwCell">
      <w:tblPr/>
      <w:tcPr>
        <w:shd w:val="clear" w:color="auto" w:fill="FFFFFF"/>
      </w:tcPr>
    </w:tblStylePr>
    <w:tblStylePr w:type="swCell">
      <w:tblPr/>
      <w:tcPr>
        <w:tcBorders>
          <w:top w:val="nil"/>
        </w:tcBorders>
      </w:tcPr>
    </w:tblStylePr>
  </w:style>
  <w:style w:type="table" w:customStyle="1" w:styleId="MediumGrid15">
    <w:name w:val="Medium Grid 15"/>
    <w:basedOn w:val="TableNormal"/>
    <w:next w:val="MediumGrid1"/>
    <w:uiPriority w:val="67"/>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insideV w:val="single" w:sz="8" w:space="0" w:color="404040"/>
      </w:tblBorders>
    </w:tblPr>
    <w:tcPr>
      <w:shd w:val="clear" w:color="auto" w:fill="C0C0C0"/>
    </w:tcPr>
    <w:tblStylePr w:type="firstRow">
      <w:rPr>
        <w:b/>
        <w:bCs/>
      </w:rPr>
    </w:tblStylePr>
    <w:tblStylePr w:type="lastRow">
      <w:rPr>
        <w:b/>
        <w:bCs/>
      </w:rPr>
      <w:tblPr/>
      <w:tcPr>
        <w:tcBorders>
          <w:top w:val="single" w:sz="18" w:space="0" w:color="404040"/>
        </w:tcBorders>
      </w:tcPr>
    </w:tblStylePr>
    <w:tblStylePr w:type="firstCol">
      <w:rPr>
        <w:b/>
        <w:bCs/>
      </w:rPr>
    </w:tblStylePr>
    <w:tblStylePr w:type="lastCol">
      <w:rPr>
        <w:b/>
        <w:bCs/>
      </w:rPr>
    </w:tblStylePr>
    <w:tblStylePr w:type="band1Vert">
      <w:tblPr/>
      <w:tcPr>
        <w:shd w:val="clear" w:color="auto" w:fill="808080"/>
      </w:tcPr>
    </w:tblStylePr>
    <w:tblStylePr w:type="band1Horz">
      <w:tblPr/>
      <w:tcPr>
        <w:shd w:val="clear" w:color="auto" w:fill="808080"/>
      </w:tcPr>
    </w:tblStylePr>
  </w:style>
  <w:style w:type="table" w:customStyle="1" w:styleId="MediumGrid1-Accent15">
    <w:name w:val="Medium Grid 1 - Accent 15"/>
    <w:basedOn w:val="TableNormal"/>
    <w:next w:val="MediumGrid1-Accent1"/>
    <w:uiPriority w:val="67"/>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2198CF"/>
        <w:left w:val="single" w:sz="8" w:space="0" w:color="2198CF"/>
        <w:bottom w:val="single" w:sz="8" w:space="0" w:color="2198CF"/>
        <w:right w:val="single" w:sz="8" w:space="0" w:color="2198CF"/>
        <w:insideH w:val="single" w:sz="8" w:space="0" w:color="2198CF"/>
        <w:insideV w:val="single" w:sz="8" w:space="0" w:color="2198CF"/>
      </w:tblBorders>
    </w:tblPr>
    <w:tcPr>
      <w:shd w:val="clear" w:color="auto" w:fill="B2DEF2"/>
    </w:tcPr>
    <w:tblStylePr w:type="firstRow">
      <w:rPr>
        <w:b/>
        <w:bCs/>
      </w:rPr>
    </w:tblStylePr>
    <w:tblStylePr w:type="lastRow">
      <w:rPr>
        <w:b/>
        <w:bCs/>
      </w:rPr>
      <w:tblPr/>
      <w:tcPr>
        <w:tcBorders>
          <w:top w:val="single" w:sz="18" w:space="0" w:color="2198CF"/>
        </w:tcBorders>
      </w:tcPr>
    </w:tblStylePr>
    <w:tblStylePr w:type="firstCol">
      <w:rPr>
        <w:b/>
        <w:bCs/>
      </w:rPr>
    </w:tblStylePr>
    <w:tblStylePr w:type="lastCol">
      <w:rPr>
        <w:b/>
        <w:bCs/>
      </w:rPr>
    </w:tblStylePr>
    <w:tblStylePr w:type="band1Vert">
      <w:tblPr/>
      <w:tcPr>
        <w:shd w:val="clear" w:color="auto" w:fill="64BDE6"/>
      </w:tcPr>
    </w:tblStylePr>
    <w:tblStylePr w:type="band1Horz">
      <w:tblPr/>
      <w:tcPr>
        <w:shd w:val="clear" w:color="auto" w:fill="64BDE6"/>
      </w:tcPr>
    </w:tblStylePr>
  </w:style>
  <w:style w:type="table" w:customStyle="1" w:styleId="MediumGrid1-Accent25">
    <w:name w:val="Medium Grid 1 - Accent 25"/>
    <w:basedOn w:val="TableNormal"/>
    <w:next w:val="MediumGrid1-Accent2"/>
    <w:uiPriority w:val="67"/>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EE9465"/>
        <w:left w:val="single" w:sz="8" w:space="0" w:color="EE9465"/>
        <w:bottom w:val="single" w:sz="8" w:space="0" w:color="EE9465"/>
        <w:right w:val="single" w:sz="8" w:space="0" w:color="EE9465"/>
        <w:insideH w:val="single" w:sz="8" w:space="0" w:color="EE9465"/>
        <w:insideV w:val="single" w:sz="8" w:space="0" w:color="EE9465"/>
      </w:tblBorders>
    </w:tblPr>
    <w:tcPr>
      <w:shd w:val="clear" w:color="auto" w:fill="F9DBCC"/>
    </w:tcPr>
    <w:tblStylePr w:type="firstRow">
      <w:rPr>
        <w:b/>
        <w:bCs/>
      </w:rPr>
    </w:tblStylePr>
    <w:tblStylePr w:type="lastRow">
      <w:rPr>
        <w:b/>
        <w:bCs/>
      </w:rPr>
      <w:tblPr/>
      <w:tcPr>
        <w:tcBorders>
          <w:top w:val="single" w:sz="18" w:space="0" w:color="EE9465"/>
        </w:tcBorders>
      </w:tcPr>
    </w:tblStylePr>
    <w:tblStylePr w:type="firstCol">
      <w:rPr>
        <w:b/>
        <w:bCs/>
      </w:rPr>
    </w:tblStylePr>
    <w:tblStylePr w:type="lastCol">
      <w:rPr>
        <w:b/>
        <w:bCs/>
      </w:rPr>
    </w:tblStylePr>
    <w:tblStylePr w:type="band1Vert">
      <w:tblPr/>
      <w:tcPr>
        <w:shd w:val="clear" w:color="auto" w:fill="F4B798"/>
      </w:tcPr>
    </w:tblStylePr>
    <w:tblStylePr w:type="band1Horz">
      <w:tblPr/>
      <w:tcPr>
        <w:shd w:val="clear" w:color="auto" w:fill="F4B798"/>
      </w:tcPr>
    </w:tblStylePr>
  </w:style>
  <w:style w:type="table" w:customStyle="1" w:styleId="MediumGrid1-Accent35">
    <w:name w:val="Medium Grid 1 - Accent 35"/>
    <w:basedOn w:val="TableNormal"/>
    <w:next w:val="MediumGrid1-Accent3"/>
    <w:uiPriority w:val="67"/>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2BB73D"/>
        <w:left w:val="single" w:sz="8" w:space="0" w:color="2BB73D"/>
        <w:bottom w:val="single" w:sz="8" w:space="0" w:color="2BB73D"/>
        <w:right w:val="single" w:sz="8" w:space="0" w:color="2BB73D"/>
        <w:insideH w:val="single" w:sz="8" w:space="0" w:color="2BB73D"/>
        <w:insideV w:val="single" w:sz="8" w:space="0" w:color="2BB73D"/>
      </w:tblBorders>
    </w:tblPr>
    <w:tcPr>
      <w:shd w:val="clear" w:color="auto" w:fill="B3EDBA"/>
    </w:tcPr>
    <w:tblStylePr w:type="firstRow">
      <w:rPr>
        <w:b/>
        <w:bCs/>
      </w:rPr>
    </w:tblStylePr>
    <w:tblStylePr w:type="lastRow">
      <w:rPr>
        <w:b/>
        <w:bCs/>
      </w:rPr>
      <w:tblPr/>
      <w:tcPr>
        <w:tcBorders>
          <w:top w:val="single" w:sz="18" w:space="0" w:color="2BB73D"/>
        </w:tcBorders>
      </w:tcPr>
    </w:tblStylePr>
    <w:tblStylePr w:type="firstCol">
      <w:rPr>
        <w:b/>
        <w:bCs/>
      </w:rPr>
    </w:tblStylePr>
    <w:tblStylePr w:type="lastCol">
      <w:rPr>
        <w:b/>
        <w:bCs/>
      </w:rPr>
    </w:tblStylePr>
    <w:tblStylePr w:type="band1Vert">
      <w:tblPr/>
      <w:tcPr>
        <w:shd w:val="clear" w:color="auto" w:fill="66DB75"/>
      </w:tcPr>
    </w:tblStylePr>
    <w:tblStylePr w:type="band1Horz">
      <w:tblPr/>
      <w:tcPr>
        <w:shd w:val="clear" w:color="auto" w:fill="66DB75"/>
      </w:tcPr>
    </w:tblStylePr>
  </w:style>
  <w:style w:type="table" w:customStyle="1" w:styleId="MediumGrid1-Accent45">
    <w:name w:val="Medium Grid 1 - Accent 45"/>
    <w:basedOn w:val="TableNormal"/>
    <w:next w:val="MediumGrid1-Accent4"/>
    <w:uiPriority w:val="67"/>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39BEF1"/>
        <w:left w:val="single" w:sz="8" w:space="0" w:color="39BEF1"/>
        <w:bottom w:val="single" w:sz="8" w:space="0" w:color="39BEF1"/>
        <w:right w:val="single" w:sz="8" w:space="0" w:color="39BEF1"/>
        <w:insideH w:val="single" w:sz="8" w:space="0" w:color="39BEF1"/>
        <w:insideV w:val="single" w:sz="8" w:space="0" w:color="39BEF1"/>
      </w:tblBorders>
    </w:tblPr>
    <w:tcPr>
      <w:shd w:val="clear" w:color="auto" w:fill="BDE9FA"/>
    </w:tcPr>
    <w:tblStylePr w:type="firstRow">
      <w:rPr>
        <w:b/>
        <w:bCs/>
      </w:rPr>
    </w:tblStylePr>
    <w:tblStylePr w:type="lastRow">
      <w:rPr>
        <w:b/>
        <w:bCs/>
      </w:rPr>
      <w:tblPr/>
      <w:tcPr>
        <w:tcBorders>
          <w:top w:val="single" w:sz="18" w:space="0" w:color="39BEF1"/>
        </w:tcBorders>
      </w:tcPr>
    </w:tblStylePr>
    <w:tblStylePr w:type="firstCol">
      <w:rPr>
        <w:b/>
        <w:bCs/>
      </w:rPr>
    </w:tblStylePr>
    <w:tblStylePr w:type="lastCol">
      <w:rPr>
        <w:b/>
        <w:bCs/>
      </w:rPr>
    </w:tblStylePr>
    <w:tblStylePr w:type="band1Vert">
      <w:tblPr/>
      <w:tcPr>
        <w:shd w:val="clear" w:color="auto" w:fill="7BD3F5"/>
      </w:tcPr>
    </w:tblStylePr>
    <w:tblStylePr w:type="band1Horz">
      <w:tblPr/>
      <w:tcPr>
        <w:shd w:val="clear" w:color="auto" w:fill="7BD3F5"/>
      </w:tcPr>
    </w:tblStylePr>
  </w:style>
  <w:style w:type="table" w:customStyle="1" w:styleId="MediumGrid1-Accent55">
    <w:name w:val="Medium Grid 1 - Accent 55"/>
    <w:basedOn w:val="TableNormal"/>
    <w:next w:val="MediumGrid1-Accent5"/>
    <w:uiPriority w:val="67"/>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CE49BF"/>
        <w:left w:val="single" w:sz="8" w:space="0" w:color="CE49BF"/>
        <w:bottom w:val="single" w:sz="8" w:space="0" w:color="CE49BF"/>
        <w:right w:val="single" w:sz="8" w:space="0" w:color="CE49BF"/>
        <w:insideH w:val="single" w:sz="8" w:space="0" w:color="CE49BF"/>
        <w:insideV w:val="single" w:sz="8" w:space="0" w:color="CE49BF"/>
      </w:tblBorders>
    </w:tblPr>
    <w:tcPr>
      <w:shd w:val="clear" w:color="auto" w:fill="EFC3E9"/>
    </w:tcPr>
    <w:tblStylePr w:type="firstRow">
      <w:rPr>
        <w:b/>
        <w:bCs/>
      </w:rPr>
    </w:tblStylePr>
    <w:tblStylePr w:type="lastRow">
      <w:rPr>
        <w:b/>
        <w:bCs/>
      </w:rPr>
      <w:tblPr/>
      <w:tcPr>
        <w:tcBorders>
          <w:top w:val="single" w:sz="18" w:space="0" w:color="CE49BF"/>
        </w:tcBorders>
      </w:tcPr>
    </w:tblStylePr>
    <w:tblStylePr w:type="firstCol">
      <w:rPr>
        <w:b/>
        <w:bCs/>
      </w:rPr>
    </w:tblStylePr>
    <w:tblStylePr w:type="lastCol">
      <w:rPr>
        <w:b/>
        <w:bCs/>
      </w:rPr>
    </w:tblStylePr>
    <w:tblStylePr w:type="band1Vert">
      <w:tblPr/>
      <w:tcPr>
        <w:shd w:val="clear" w:color="auto" w:fill="DE86D4"/>
      </w:tcPr>
    </w:tblStylePr>
    <w:tblStylePr w:type="band1Horz">
      <w:tblPr/>
      <w:tcPr>
        <w:shd w:val="clear" w:color="auto" w:fill="DE86D4"/>
      </w:tcPr>
    </w:tblStylePr>
  </w:style>
  <w:style w:type="table" w:customStyle="1" w:styleId="MediumGrid1-Accent65">
    <w:name w:val="Medium Grid 1 - Accent 65"/>
    <w:basedOn w:val="TableNormal"/>
    <w:next w:val="MediumGrid1-Accent6"/>
    <w:uiPriority w:val="67"/>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71CF50"/>
        <w:left w:val="single" w:sz="8" w:space="0" w:color="71CF50"/>
        <w:bottom w:val="single" w:sz="8" w:space="0" w:color="71CF50"/>
        <w:right w:val="single" w:sz="8" w:space="0" w:color="71CF50"/>
        <w:insideH w:val="single" w:sz="8" w:space="0" w:color="71CF50"/>
        <w:insideV w:val="single" w:sz="8" w:space="0" w:color="71CF50"/>
      </w:tblBorders>
    </w:tblPr>
    <w:tcPr>
      <w:shd w:val="clear" w:color="auto" w:fill="D0EFC5"/>
    </w:tcPr>
    <w:tblStylePr w:type="firstRow">
      <w:rPr>
        <w:b/>
        <w:bCs/>
      </w:rPr>
    </w:tblStylePr>
    <w:tblStylePr w:type="lastRow">
      <w:rPr>
        <w:b/>
        <w:bCs/>
      </w:rPr>
      <w:tblPr/>
      <w:tcPr>
        <w:tcBorders>
          <w:top w:val="single" w:sz="18" w:space="0" w:color="71CF50"/>
        </w:tcBorders>
      </w:tcPr>
    </w:tblStylePr>
    <w:tblStylePr w:type="firstCol">
      <w:rPr>
        <w:b/>
        <w:bCs/>
      </w:rPr>
    </w:tblStylePr>
    <w:tblStylePr w:type="lastCol">
      <w:rPr>
        <w:b/>
        <w:bCs/>
      </w:rPr>
    </w:tblStylePr>
    <w:tblStylePr w:type="band1Vert">
      <w:tblPr/>
      <w:tcPr>
        <w:shd w:val="clear" w:color="auto" w:fill="A0DF8A"/>
      </w:tcPr>
    </w:tblStylePr>
    <w:tblStylePr w:type="band1Horz">
      <w:tblPr/>
      <w:tcPr>
        <w:shd w:val="clear" w:color="auto" w:fill="A0DF8A"/>
      </w:tcPr>
    </w:tblStylePr>
  </w:style>
  <w:style w:type="table" w:customStyle="1" w:styleId="MediumGrid25">
    <w:name w:val="Medium Grid 25"/>
    <w:basedOn w:val="TableNormal"/>
    <w:next w:val="MediumGrid2"/>
    <w:uiPriority w:val="68"/>
    <w:semiHidden/>
    <w:unhideWhenUsed/>
    <w:rsid w:val="0086362F"/>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cPr>
      <w:shd w:val="clear" w:color="auto" w:fill="C0C0C0"/>
    </w:tcPr>
    <w:tblStylePr w:type="firstRow">
      <w:rPr>
        <w:b/>
        <w:bCs/>
        <w:color w:val="000000"/>
      </w:rPr>
      <w:tblPr/>
      <w:tcPr>
        <w:shd w:val="clear" w:color="auto" w:fill="E6E6E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CCCCC"/>
      </w:tcPr>
    </w:tblStylePr>
    <w:tblStylePr w:type="band1Vert">
      <w:tblPr/>
      <w:tcPr>
        <w:shd w:val="clear" w:color="auto" w:fill="808080"/>
      </w:tcPr>
    </w:tblStylePr>
    <w:tblStylePr w:type="band1Horz">
      <w:tblPr/>
      <w:tcPr>
        <w:tcBorders>
          <w:insideH w:val="single" w:sz="6" w:space="0" w:color="000000"/>
          <w:insideV w:val="single" w:sz="6" w:space="0" w:color="000000"/>
        </w:tcBorders>
        <w:shd w:val="clear" w:color="auto" w:fill="808080"/>
      </w:tcPr>
    </w:tblStylePr>
    <w:tblStylePr w:type="nwCell">
      <w:tblPr/>
      <w:tcPr>
        <w:shd w:val="clear" w:color="auto" w:fill="FFFFFF"/>
      </w:tcPr>
    </w:tblStylePr>
  </w:style>
  <w:style w:type="table" w:customStyle="1" w:styleId="MediumGrid2-Accent15">
    <w:name w:val="Medium Grid 2 - Accent 15"/>
    <w:basedOn w:val="TableNormal"/>
    <w:next w:val="MediumGrid2-Accent1"/>
    <w:uiPriority w:val="68"/>
    <w:semiHidden/>
    <w:unhideWhenUsed/>
    <w:rsid w:val="0086362F"/>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156082"/>
        <w:left w:val="single" w:sz="8" w:space="0" w:color="156082"/>
        <w:bottom w:val="single" w:sz="8" w:space="0" w:color="156082"/>
        <w:right w:val="single" w:sz="8" w:space="0" w:color="156082"/>
        <w:insideH w:val="single" w:sz="8" w:space="0" w:color="156082"/>
        <w:insideV w:val="single" w:sz="8" w:space="0" w:color="156082"/>
      </w:tblBorders>
    </w:tblPr>
    <w:tcPr>
      <w:shd w:val="clear" w:color="auto" w:fill="B2DEF2"/>
    </w:tcPr>
    <w:tblStylePr w:type="firstRow">
      <w:rPr>
        <w:b/>
        <w:bCs/>
        <w:color w:val="000000"/>
      </w:rPr>
      <w:tblPr/>
      <w:tcPr>
        <w:shd w:val="clear" w:color="auto" w:fill="E0F2FA"/>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1E4F5"/>
      </w:tcPr>
    </w:tblStylePr>
    <w:tblStylePr w:type="band1Vert">
      <w:tblPr/>
      <w:tcPr>
        <w:shd w:val="clear" w:color="auto" w:fill="64BDE6"/>
      </w:tcPr>
    </w:tblStylePr>
    <w:tblStylePr w:type="band1Horz">
      <w:tblPr/>
      <w:tcPr>
        <w:tcBorders>
          <w:insideH w:val="single" w:sz="6" w:space="0" w:color="156082"/>
          <w:insideV w:val="single" w:sz="6" w:space="0" w:color="156082"/>
        </w:tcBorders>
        <w:shd w:val="clear" w:color="auto" w:fill="64BDE6"/>
      </w:tcPr>
    </w:tblStylePr>
    <w:tblStylePr w:type="nwCell">
      <w:tblPr/>
      <w:tcPr>
        <w:shd w:val="clear" w:color="auto" w:fill="FFFFFF"/>
      </w:tcPr>
    </w:tblStylePr>
  </w:style>
  <w:style w:type="table" w:customStyle="1" w:styleId="MediumGrid2-Accent25">
    <w:name w:val="Medium Grid 2 - Accent 25"/>
    <w:basedOn w:val="TableNormal"/>
    <w:next w:val="MediumGrid2-Accent2"/>
    <w:uiPriority w:val="68"/>
    <w:semiHidden/>
    <w:unhideWhenUsed/>
    <w:rsid w:val="0086362F"/>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E97132"/>
        <w:left w:val="single" w:sz="8" w:space="0" w:color="E97132"/>
        <w:bottom w:val="single" w:sz="8" w:space="0" w:color="E97132"/>
        <w:right w:val="single" w:sz="8" w:space="0" w:color="E97132"/>
        <w:insideH w:val="single" w:sz="8" w:space="0" w:color="E97132"/>
        <w:insideV w:val="single" w:sz="8" w:space="0" w:color="E97132"/>
      </w:tblBorders>
    </w:tblPr>
    <w:tcPr>
      <w:shd w:val="clear" w:color="auto" w:fill="F9DBCC"/>
    </w:tcPr>
    <w:tblStylePr w:type="firstRow">
      <w:rPr>
        <w:b/>
        <w:bCs/>
        <w:color w:val="000000"/>
      </w:rPr>
      <w:tblPr/>
      <w:tcPr>
        <w:shd w:val="clear" w:color="auto" w:fill="FCF0EA"/>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AE2D5"/>
      </w:tcPr>
    </w:tblStylePr>
    <w:tblStylePr w:type="band1Vert">
      <w:tblPr/>
      <w:tcPr>
        <w:shd w:val="clear" w:color="auto" w:fill="F4B798"/>
      </w:tcPr>
    </w:tblStylePr>
    <w:tblStylePr w:type="band1Horz">
      <w:tblPr/>
      <w:tcPr>
        <w:tcBorders>
          <w:insideH w:val="single" w:sz="6" w:space="0" w:color="E97132"/>
          <w:insideV w:val="single" w:sz="6" w:space="0" w:color="E97132"/>
        </w:tcBorders>
        <w:shd w:val="clear" w:color="auto" w:fill="F4B798"/>
      </w:tcPr>
    </w:tblStylePr>
    <w:tblStylePr w:type="nwCell">
      <w:tblPr/>
      <w:tcPr>
        <w:shd w:val="clear" w:color="auto" w:fill="FFFFFF"/>
      </w:tcPr>
    </w:tblStylePr>
  </w:style>
  <w:style w:type="table" w:customStyle="1" w:styleId="MediumGrid2-Accent35">
    <w:name w:val="Medium Grid 2 - Accent 35"/>
    <w:basedOn w:val="TableNormal"/>
    <w:next w:val="MediumGrid2-Accent3"/>
    <w:uiPriority w:val="68"/>
    <w:semiHidden/>
    <w:unhideWhenUsed/>
    <w:rsid w:val="0086362F"/>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196B24"/>
        <w:left w:val="single" w:sz="8" w:space="0" w:color="196B24"/>
        <w:bottom w:val="single" w:sz="8" w:space="0" w:color="196B24"/>
        <w:right w:val="single" w:sz="8" w:space="0" w:color="196B24"/>
        <w:insideH w:val="single" w:sz="8" w:space="0" w:color="196B24"/>
        <w:insideV w:val="single" w:sz="8" w:space="0" w:color="196B24"/>
      </w:tblBorders>
    </w:tblPr>
    <w:tcPr>
      <w:shd w:val="clear" w:color="auto" w:fill="B3EDBA"/>
    </w:tcPr>
    <w:tblStylePr w:type="firstRow">
      <w:rPr>
        <w:b/>
        <w:bCs/>
        <w:color w:val="000000"/>
      </w:rPr>
      <w:tblPr/>
      <w:tcPr>
        <w:shd w:val="clear" w:color="auto" w:fill="E0F8E3"/>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1F0C7"/>
      </w:tcPr>
    </w:tblStylePr>
    <w:tblStylePr w:type="band1Vert">
      <w:tblPr/>
      <w:tcPr>
        <w:shd w:val="clear" w:color="auto" w:fill="66DB75"/>
      </w:tcPr>
    </w:tblStylePr>
    <w:tblStylePr w:type="band1Horz">
      <w:tblPr/>
      <w:tcPr>
        <w:tcBorders>
          <w:insideH w:val="single" w:sz="6" w:space="0" w:color="196B24"/>
          <w:insideV w:val="single" w:sz="6" w:space="0" w:color="196B24"/>
        </w:tcBorders>
        <w:shd w:val="clear" w:color="auto" w:fill="66DB75"/>
      </w:tcPr>
    </w:tblStylePr>
    <w:tblStylePr w:type="nwCell">
      <w:tblPr/>
      <w:tcPr>
        <w:shd w:val="clear" w:color="auto" w:fill="FFFFFF"/>
      </w:tcPr>
    </w:tblStylePr>
  </w:style>
  <w:style w:type="table" w:customStyle="1" w:styleId="MediumGrid2-Accent45">
    <w:name w:val="Medium Grid 2 - Accent 45"/>
    <w:basedOn w:val="TableNormal"/>
    <w:next w:val="MediumGrid2-Accent4"/>
    <w:uiPriority w:val="68"/>
    <w:semiHidden/>
    <w:unhideWhenUsed/>
    <w:rsid w:val="0086362F"/>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0F9ED5"/>
        <w:left w:val="single" w:sz="8" w:space="0" w:color="0F9ED5"/>
        <w:bottom w:val="single" w:sz="8" w:space="0" w:color="0F9ED5"/>
        <w:right w:val="single" w:sz="8" w:space="0" w:color="0F9ED5"/>
        <w:insideH w:val="single" w:sz="8" w:space="0" w:color="0F9ED5"/>
        <w:insideV w:val="single" w:sz="8" w:space="0" w:color="0F9ED5"/>
      </w:tblBorders>
    </w:tblPr>
    <w:tcPr>
      <w:shd w:val="clear" w:color="auto" w:fill="BDE9FA"/>
    </w:tcPr>
    <w:tblStylePr w:type="firstRow">
      <w:rPr>
        <w:b/>
        <w:bCs/>
        <w:color w:val="000000"/>
      </w:rPr>
      <w:tblPr/>
      <w:tcPr>
        <w:shd w:val="clear" w:color="auto" w:fill="E5F6FD"/>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AEDFB"/>
      </w:tcPr>
    </w:tblStylePr>
    <w:tblStylePr w:type="band1Vert">
      <w:tblPr/>
      <w:tcPr>
        <w:shd w:val="clear" w:color="auto" w:fill="7BD3F5"/>
      </w:tcPr>
    </w:tblStylePr>
    <w:tblStylePr w:type="band1Horz">
      <w:tblPr/>
      <w:tcPr>
        <w:tcBorders>
          <w:insideH w:val="single" w:sz="6" w:space="0" w:color="0F9ED5"/>
          <w:insideV w:val="single" w:sz="6" w:space="0" w:color="0F9ED5"/>
        </w:tcBorders>
        <w:shd w:val="clear" w:color="auto" w:fill="7BD3F5"/>
      </w:tcPr>
    </w:tblStylePr>
    <w:tblStylePr w:type="nwCell">
      <w:tblPr/>
      <w:tcPr>
        <w:shd w:val="clear" w:color="auto" w:fill="FFFFFF"/>
      </w:tcPr>
    </w:tblStylePr>
  </w:style>
  <w:style w:type="table" w:customStyle="1" w:styleId="MediumGrid2-Accent55">
    <w:name w:val="Medium Grid 2 - Accent 55"/>
    <w:basedOn w:val="TableNormal"/>
    <w:next w:val="MediumGrid2-Accent5"/>
    <w:uiPriority w:val="68"/>
    <w:semiHidden/>
    <w:unhideWhenUsed/>
    <w:rsid w:val="0086362F"/>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A02B93"/>
        <w:left w:val="single" w:sz="8" w:space="0" w:color="A02B93"/>
        <w:bottom w:val="single" w:sz="8" w:space="0" w:color="A02B93"/>
        <w:right w:val="single" w:sz="8" w:space="0" w:color="A02B93"/>
        <w:insideH w:val="single" w:sz="8" w:space="0" w:color="A02B93"/>
        <w:insideV w:val="single" w:sz="8" w:space="0" w:color="A02B93"/>
      </w:tblBorders>
    </w:tblPr>
    <w:tcPr>
      <w:shd w:val="clear" w:color="auto" w:fill="EFC3E9"/>
    </w:tcPr>
    <w:tblStylePr w:type="firstRow">
      <w:rPr>
        <w:b/>
        <w:bCs/>
        <w:color w:val="000000"/>
      </w:rPr>
      <w:tblPr/>
      <w:tcPr>
        <w:shd w:val="clear" w:color="auto" w:fill="F8E7F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2CEED"/>
      </w:tcPr>
    </w:tblStylePr>
    <w:tblStylePr w:type="band1Vert">
      <w:tblPr/>
      <w:tcPr>
        <w:shd w:val="clear" w:color="auto" w:fill="DE86D4"/>
      </w:tcPr>
    </w:tblStylePr>
    <w:tblStylePr w:type="band1Horz">
      <w:tblPr/>
      <w:tcPr>
        <w:tcBorders>
          <w:insideH w:val="single" w:sz="6" w:space="0" w:color="A02B93"/>
          <w:insideV w:val="single" w:sz="6" w:space="0" w:color="A02B93"/>
        </w:tcBorders>
        <w:shd w:val="clear" w:color="auto" w:fill="DE86D4"/>
      </w:tcPr>
    </w:tblStylePr>
    <w:tblStylePr w:type="nwCell">
      <w:tblPr/>
      <w:tcPr>
        <w:shd w:val="clear" w:color="auto" w:fill="FFFFFF"/>
      </w:tcPr>
    </w:tblStylePr>
  </w:style>
  <w:style w:type="table" w:customStyle="1" w:styleId="MediumGrid2-Accent65">
    <w:name w:val="Medium Grid 2 - Accent 65"/>
    <w:basedOn w:val="TableNormal"/>
    <w:next w:val="MediumGrid2-Accent6"/>
    <w:uiPriority w:val="68"/>
    <w:semiHidden/>
    <w:unhideWhenUsed/>
    <w:rsid w:val="0086362F"/>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4EA72E"/>
        <w:left w:val="single" w:sz="8" w:space="0" w:color="4EA72E"/>
        <w:bottom w:val="single" w:sz="8" w:space="0" w:color="4EA72E"/>
        <w:right w:val="single" w:sz="8" w:space="0" w:color="4EA72E"/>
        <w:insideH w:val="single" w:sz="8" w:space="0" w:color="4EA72E"/>
        <w:insideV w:val="single" w:sz="8" w:space="0" w:color="4EA72E"/>
      </w:tblBorders>
    </w:tblPr>
    <w:tcPr>
      <w:shd w:val="clear" w:color="auto" w:fill="D0EFC5"/>
    </w:tcPr>
    <w:tblStylePr w:type="firstRow">
      <w:rPr>
        <w:b/>
        <w:bCs/>
        <w:color w:val="000000"/>
      </w:rPr>
      <w:tblPr/>
      <w:tcPr>
        <w:shd w:val="clear" w:color="auto" w:fill="ECF8E8"/>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9F2D0"/>
      </w:tcPr>
    </w:tblStylePr>
    <w:tblStylePr w:type="band1Vert">
      <w:tblPr/>
      <w:tcPr>
        <w:shd w:val="clear" w:color="auto" w:fill="A0DF8A"/>
      </w:tcPr>
    </w:tblStylePr>
    <w:tblStylePr w:type="band1Horz">
      <w:tblPr/>
      <w:tcPr>
        <w:tcBorders>
          <w:insideH w:val="single" w:sz="6" w:space="0" w:color="4EA72E"/>
          <w:insideV w:val="single" w:sz="6" w:space="0" w:color="4EA72E"/>
        </w:tcBorders>
        <w:shd w:val="clear" w:color="auto" w:fill="A0DF8A"/>
      </w:tcPr>
    </w:tblStylePr>
    <w:tblStylePr w:type="nwCell">
      <w:tblPr/>
      <w:tcPr>
        <w:shd w:val="clear" w:color="auto" w:fill="FFFFFF"/>
      </w:tcPr>
    </w:tblStylePr>
  </w:style>
  <w:style w:type="table" w:customStyle="1" w:styleId="MediumGrid35">
    <w:name w:val="Medium Grid 35"/>
    <w:basedOn w:val="TableNormal"/>
    <w:next w:val="MediumGrid3"/>
    <w:uiPriority w:val="69"/>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C0C0C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000000"/>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000000"/>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000000"/>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000000"/>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80808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808080"/>
      </w:tcPr>
    </w:tblStylePr>
  </w:style>
  <w:style w:type="table" w:customStyle="1" w:styleId="MediumGrid3-Accent15">
    <w:name w:val="Medium Grid 3 - Accent 15"/>
    <w:basedOn w:val="TableNormal"/>
    <w:next w:val="MediumGrid3-Accent1"/>
    <w:uiPriority w:val="69"/>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B2DEF2"/>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156082"/>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156082"/>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156082"/>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156082"/>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64BDE6"/>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64BDE6"/>
      </w:tcPr>
    </w:tblStylePr>
  </w:style>
  <w:style w:type="table" w:customStyle="1" w:styleId="MediumGrid3-Accent25">
    <w:name w:val="Medium Grid 3 - Accent 25"/>
    <w:basedOn w:val="TableNormal"/>
    <w:next w:val="MediumGrid3-Accent2"/>
    <w:uiPriority w:val="69"/>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F9DBCC"/>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E97132"/>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E97132"/>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E97132"/>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E97132"/>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F4B798"/>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F4B798"/>
      </w:tcPr>
    </w:tblStylePr>
  </w:style>
  <w:style w:type="table" w:customStyle="1" w:styleId="MediumGrid3-Accent35">
    <w:name w:val="Medium Grid 3 - Accent 35"/>
    <w:basedOn w:val="TableNormal"/>
    <w:next w:val="MediumGrid3-Accent3"/>
    <w:uiPriority w:val="69"/>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B3EDBA"/>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196B24"/>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196B24"/>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196B24"/>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196B24"/>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66DB75"/>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66DB75"/>
      </w:tcPr>
    </w:tblStylePr>
  </w:style>
  <w:style w:type="table" w:customStyle="1" w:styleId="MediumGrid3-Accent45">
    <w:name w:val="Medium Grid 3 - Accent 45"/>
    <w:basedOn w:val="TableNormal"/>
    <w:next w:val="MediumGrid3-Accent4"/>
    <w:uiPriority w:val="69"/>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BDE9FA"/>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0F9ED5"/>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0F9ED5"/>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0F9ED5"/>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0F9ED5"/>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7BD3F5"/>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7BD3F5"/>
      </w:tcPr>
    </w:tblStylePr>
  </w:style>
  <w:style w:type="table" w:customStyle="1" w:styleId="MediumGrid3-Accent55">
    <w:name w:val="Medium Grid 3 - Accent 55"/>
    <w:basedOn w:val="TableNormal"/>
    <w:next w:val="MediumGrid3-Accent5"/>
    <w:uiPriority w:val="69"/>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FC3E9"/>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A02B93"/>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A02B93"/>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A02B93"/>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A02B93"/>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DE86D4"/>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DE86D4"/>
      </w:tcPr>
    </w:tblStylePr>
  </w:style>
  <w:style w:type="table" w:customStyle="1" w:styleId="MediumGrid3-Accent65">
    <w:name w:val="Medium Grid 3 - Accent 65"/>
    <w:basedOn w:val="TableNormal"/>
    <w:next w:val="MediumGrid3-Accent6"/>
    <w:uiPriority w:val="69"/>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0EFC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EA72E"/>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EA72E"/>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EA72E"/>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EA72E"/>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0DF8A"/>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0DF8A"/>
      </w:tcPr>
    </w:tblStylePr>
  </w:style>
  <w:style w:type="table" w:customStyle="1" w:styleId="DarkList5">
    <w:name w:val="Dark List5"/>
    <w:basedOn w:val="TableNormal"/>
    <w:next w:val="DarkList"/>
    <w:uiPriority w:val="70"/>
    <w:semiHidden/>
    <w:unhideWhenUsed/>
    <w:rsid w:val="0086362F"/>
    <w:rPr>
      <w:rFonts w:ascii="Aptos" w:eastAsia="Aptos" w:hAnsi="Aptos"/>
      <w:color w:val="FFFFFF"/>
      <w:kern w:val="2"/>
      <w:sz w:val="24"/>
      <w:szCs w:val="24"/>
      <w:lang w:val="en-GB" w:eastAsia="en-US"/>
      <w14:ligatures w14:val="standardContextual"/>
    </w:rPr>
    <w:tblPr>
      <w:tblStyleRowBandSize w:val="1"/>
      <w:tblStyleColBandSize w:val="1"/>
    </w:tblPr>
    <w:tcPr>
      <w:shd w:val="clear" w:color="auto" w:fill="000000"/>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000000"/>
      </w:tcPr>
    </w:tblStylePr>
    <w:tblStylePr w:type="firstCol">
      <w:tblPr/>
      <w:tcPr>
        <w:tcBorders>
          <w:top w:val="nil"/>
          <w:left w:val="nil"/>
          <w:bottom w:val="nil"/>
          <w:right w:val="single" w:sz="18" w:space="0" w:color="FFFFFF"/>
          <w:insideH w:val="nil"/>
          <w:insideV w:val="nil"/>
        </w:tcBorders>
        <w:shd w:val="clear" w:color="auto" w:fill="000000"/>
      </w:tcPr>
    </w:tblStylePr>
    <w:tblStylePr w:type="lastCol">
      <w:tblPr/>
      <w:tcPr>
        <w:tcBorders>
          <w:top w:val="nil"/>
          <w:left w:val="single" w:sz="18" w:space="0" w:color="FFFFFF"/>
          <w:bottom w:val="nil"/>
          <w:right w:val="nil"/>
          <w:insideH w:val="nil"/>
          <w:insideV w:val="nil"/>
        </w:tcBorders>
        <w:shd w:val="clear" w:color="auto" w:fill="000000"/>
      </w:tcPr>
    </w:tblStylePr>
    <w:tblStylePr w:type="band1Vert">
      <w:tblPr/>
      <w:tcPr>
        <w:tcBorders>
          <w:top w:val="nil"/>
          <w:left w:val="nil"/>
          <w:bottom w:val="nil"/>
          <w:right w:val="nil"/>
          <w:insideH w:val="nil"/>
          <w:insideV w:val="nil"/>
        </w:tcBorders>
        <w:shd w:val="clear" w:color="auto" w:fill="000000"/>
      </w:tcPr>
    </w:tblStylePr>
    <w:tblStylePr w:type="band1Horz">
      <w:tblPr/>
      <w:tcPr>
        <w:tcBorders>
          <w:top w:val="nil"/>
          <w:left w:val="nil"/>
          <w:bottom w:val="nil"/>
          <w:right w:val="nil"/>
          <w:insideH w:val="nil"/>
          <w:insideV w:val="nil"/>
        </w:tcBorders>
        <w:shd w:val="clear" w:color="auto" w:fill="000000"/>
      </w:tcPr>
    </w:tblStylePr>
  </w:style>
  <w:style w:type="table" w:customStyle="1" w:styleId="DarkList-Accent15">
    <w:name w:val="Dark List - Accent 15"/>
    <w:basedOn w:val="TableNormal"/>
    <w:next w:val="DarkList-Accent1"/>
    <w:uiPriority w:val="70"/>
    <w:semiHidden/>
    <w:unhideWhenUsed/>
    <w:rsid w:val="0086362F"/>
    <w:rPr>
      <w:rFonts w:ascii="Aptos" w:eastAsia="Aptos" w:hAnsi="Aptos"/>
      <w:color w:val="FFFFFF"/>
      <w:kern w:val="2"/>
      <w:sz w:val="24"/>
      <w:szCs w:val="24"/>
      <w:lang w:val="en-GB" w:eastAsia="en-US"/>
      <w14:ligatures w14:val="standardContextual"/>
    </w:rPr>
    <w:tblPr>
      <w:tblStyleRowBandSize w:val="1"/>
      <w:tblStyleColBandSize w:val="1"/>
    </w:tblPr>
    <w:tcPr>
      <w:shd w:val="clear" w:color="auto" w:fill="156082"/>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0A2F40"/>
      </w:tcPr>
    </w:tblStylePr>
    <w:tblStylePr w:type="firstCol">
      <w:tblPr/>
      <w:tcPr>
        <w:tcBorders>
          <w:top w:val="nil"/>
          <w:left w:val="nil"/>
          <w:bottom w:val="nil"/>
          <w:right w:val="single" w:sz="18" w:space="0" w:color="FFFFFF"/>
          <w:insideH w:val="nil"/>
          <w:insideV w:val="nil"/>
        </w:tcBorders>
        <w:shd w:val="clear" w:color="auto" w:fill="0F4761"/>
      </w:tcPr>
    </w:tblStylePr>
    <w:tblStylePr w:type="lastCol">
      <w:tblPr/>
      <w:tcPr>
        <w:tcBorders>
          <w:top w:val="nil"/>
          <w:left w:val="single" w:sz="18" w:space="0" w:color="FFFFFF"/>
          <w:bottom w:val="nil"/>
          <w:right w:val="nil"/>
          <w:insideH w:val="nil"/>
          <w:insideV w:val="nil"/>
        </w:tcBorders>
        <w:shd w:val="clear" w:color="auto" w:fill="0F4761"/>
      </w:tcPr>
    </w:tblStylePr>
    <w:tblStylePr w:type="band1Vert">
      <w:tblPr/>
      <w:tcPr>
        <w:tcBorders>
          <w:top w:val="nil"/>
          <w:left w:val="nil"/>
          <w:bottom w:val="nil"/>
          <w:right w:val="nil"/>
          <w:insideH w:val="nil"/>
          <w:insideV w:val="nil"/>
        </w:tcBorders>
        <w:shd w:val="clear" w:color="auto" w:fill="0F4761"/>
      </w:tcPr>
    </w:tblStylePr>
    <w:tblStylePr w:type="band1Horz">
      <w:tblPr/>
      <w:tcPr>
        <w:tcBorders>
          <w:top w:val="nil"/>
          <w:left w:val="nil"/>
          <w:bottom w:val="nil"/>
          <w:right w:val="nil"/>
          <w:insideH w:val="nil"/>
          <w:insideV w:val="nil"/>
        </w:tcBorders>
        <w:shd w:val="clear" w:color="auto" w:fill="0F4761"/>
      </w:tcPr>
    </w:tblStylePr>
  </w:style>
  <w:style w:type="table" w:customStyle="1" w:styleId="DarkList-Accent25">
    <w:name w:val="Dark List - Accent 25"/>
    <w:basedOn w:val="TableNormal"/>
    <w:next w:val="DarkList-Accent2"/>
    <w:uiPriority w:val="70"/>
    <w:semiHidden/>
    <w:unhideWhenUsed/>
    <w:rsid w:val="0086362F"/>
    <w:rPr>
      <w:rFonts w:ascii="Aptos" w:eastAsia="Aptos" w:hAnsi="Aptos"/>
      <w:color w:val="FFFFFF"/>
      <w:kern w:val="2"/>
      <w:sz w:val="24"/>
      <w:szCs w:val="24"/>
      <w:lang w:val="en-GB" w:eastAsia="en-US"/>
      <w14:ligatures w14:val="standardContextual"/>
    </w:rPr>
    <w:tblPr>
      <w:tblStyleRowBandSize w:val="1"/>
      <w:tblStyleColBandSize w:val="1"/>
    </w:tblPr>
    <w:tcPr>
      <w:shd w:val="clear" w:color="auto" w:fill="E97132"/>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7F340D"/>
      </w:tcPr>
    </w:tblStylePr>
    <w:tblStylePr w:type="firstCol">
      <w:tblPr/>
      <w:tcPr>
        <w:tcBorders>
          <w:top w:val="nil"/>
          <w:left w:val="nil"/>
          <w:bottom w:val="nil"/>
          <w:right w:val="single" w:sz="18" w:space="0" w:color="FFFFFF"/>
          <w:insideH w:val="nil"/>
          <w:insideV w:val="nil"/>
        </w:tcBorders>
        <w:shd w:val="clear" w:color="auto" w:fill="BF4E14"/>
      </w:tcPr>
    </w:tblStylePr>
    <w:tblStylePr w:type="lastCol">
      <w:tblPr/>
      <w:tcPr>
        <w:tcBorders>
          <w:top w:val="nil"/>
          <w:left w:val="single" w:sz="18" w:space="0" w:color="FFFFFF"/>
          <w:bottom w:val="nil"/>
          <w:right w:val="nil"/>
          <w:insideH w:val="nil"/>
          <w:insideV w:val="nil"/>
        </w:tcBorders>
        <w:shd w:val="clear" w:color="auto" w:fill="BF4E14"/>
      </w:tcPr>
    </w:tblStylePr>
    <w:tblStylePr w:type="band1Vert">
      <w:tblPr/>
      <w:tcPr>
        <w:tcBorders>
          <w:top w:val="nil"/>
          <w:left w:val="nil"/>
          <w:bottom w:val="nil"/>
          <w:right w:val="nil"/>
          <w:insideH w:val="nil"/>
          <w:insideV w:val="nil"/>
        </w:tcBorders>
        <w:shd w:val="clear" w:color="auto" w:fill="BF4E14"/>
      </w:tcPr>
    </w:tblStylePr>
    <w:tblStylePr w:type="band1Horz">
      <w:tblPr/>
      <w:tcPr>
        <w:tcBorders>
          <w:top w:val="nil"/>
          <w:left w:val="nil"/>
          <w:bottom w:val="nil"/>
          <w:right w:val="nil"/>
          <w:insideH w:val="nil"/>
          <w:insideV w:val="nil"/>
        </w:tcBorders>
        <w:shd w:val="clear" w:color="auto" w:fill="BF4E14"/>
      </w:tcPr>
    </w:tblStylePr>
  </w:style>
  <w:style w:type="table" w:customStyle="1" w:styleId="DarkList-Accent35">
    <w:name w:val="Dark List - Accent 35"/>
    <w:basedOn w:val="TableNormal"/>
    <w:next w:val="DarkList-Accent3"/>
    <w:uiPriority w:val="70"/>
    <w:semiHidden/>
    <w:unhideWhenUsed/>
    <w:rsid w:val="0086362F"/>
    <w:rPr>
      <w:rFonts w:ascii="Aptos" w:eastAsia="Aptos" w:hAnsi="Aptos"/>
      <w:color w:val="FFFFFF"/>
      <w:kern w:val="2"/>
      <w:sz w:val="24"/>
      <w:szCs w:val="24"/>
      <w:lang w:val="en-GB" w:eastAsia="en-US"/>
      <w14:ligatures w14:val="standardContextual"/>
    </w:rPr>
    <w:tblPr>
      <w:tblStyleRowBandSize w:val="1"/>
      <w:tblStyleColBandSize w:val="1"/>
    </w:tblPr>
    <w:tcPr>
      <w:shd w:val="clear" w:color="auto" w:fill="196B24"/>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0C3511"/>
      </w:tcPr>
    </w:tblStylePr>
    <w:tblStylePr w:type="firstCol">
      <w:tblPr/>
      <w:tcPr>
        <w:tcBorders>
          <w:top w:val="nil"/>
          <w:left w:val="nil"/>
          <w:bottom w:val="nil"/>
          <w:right w:val="single" w:sz="18" w:space="0" w:color="FFFFFF"/>
          <w:insideH w:val="nil"/>
          <w:insideV w:val="nil"/>
        </w:tcBorders>
        <w:shd w:val="clear" w:color="auto" w:fill="124F1A"/>
      </w:tcPr>
    </w:tblStylePr>
    <w:tblStylePr w:type="lastCol">
      <w:tblPr/>
      <w:tcPr>
        <w:tcBorders>
          <w:top w:val="nil"/>
          <w:left w:val="single" w:sz="18" w:space="0" w:color="FFFFFF"/>
          <w:bottom w:val="nil"/>
          <w:right w:val="nil"/>
          <w:insideH w:val="nil"/>
          <w:insideV w:val="nil"/>
        </w:tcBorders>
        <w:shd w:val="clear" w:color="auto" w:fill="124F1A"/>
      </w:tcPr>
    </w:tblStylePr>
    <w:tblStylePr w:type="band1Vert">
      <w:tblPr/>
      <w:tcPr>
        <w:tcBorders>
          <w:top w:val="nil"/>
          <w:left w:val="nil"/>
          <w:bottom w:val="nil"/>
          <w:right w:val="nil"/>
          <w:insideH w:val="nil"/>
          <w:insideV w:val="nil"/>
        </w:tcBorders>
        <w:shd w:val="clear" w:color="auto" w:fill="124F1A"/>
      </w:tcPr>
    </w:tblStylePr>
    <w:tblStylePr w:type="band1Horz">
      <w:tblPr/>
      <w:tcPr>
        <w:tcBorders>
          <w:top w:val="nil"/>
          <w:left w:val="nil"/>
          <w:bottom w:val="nil"/>
          <w:right w:val="nil"/>
          <w:insideH w:val="nil"/>
          <w:insideV w:val="nil"/>
        </w:tcBorders>
        <w:shd w:val="clear" w:color="auto" w:fill="124F1A"/>
      </w:tcPr>
    </w:tblStylePr>
  </w:style>
  <w:style w:type="table" w:customStyle="1" w:styleId="DarkList-Accent45">
    <w:name w:val="Dark List - Accent 45"/>
    <w:basedOn w:val="TableNormal"/>
    <w:next w:val="DarkList-Accent4"/>
    <w:uiPriority w:val="70"/>
    <w:semiHidden/>
    <w:unhideWhenUsed/>
    <w:rsid w:val="0086362F"/>
    <w:rPr>
      <w:rFonts w:ascii="Aptos" w:eastAsia="Aptos" w:hAnsi="Aptos"/>
      <w:color w:val="FFFFFF"/>
      <w:kern w:val="2"/>
      <w:sz w:val="24"/>
      <w:szCs w:val="24"/>
      <w:lang w:val="en-GB" w:eastAsia="en-US"/>
      <w14:ligatures w14:val="standardContextual"/>
    </w:rPr>
    <w:tblPr>
      <w:tblStyleRowBandSize w:val="1"/>
      <w:tblStyleColBandSize w:val="1"/>
    </w:tblPr>
    <w:tcPr>
      <w:shd w:val="clear" w:color="auto" w:fill="0F9ED5"/>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074E69"/>
      </w:tcPr>
    </w:tblStylePr>
    <w:tblStylePr w:type="firstCol">
      <w:tblPr/>
      <w:tcPr>
        <w:tcBorders>
          <w:top w:val="nil"/>
          <w:left w:val="nil"/>
          <w:bottom w:val="nil"/>
          <w:right w:val="single" w:sz="18" w:space="0" w:color="FFFFFF"/>
          <w:insideH w:val="nil"/>
          <w:insideV w:val="nil"/>
        </w:tcBorders>
        <w:shd w:val="clear" w:color="auto" w:fill="0B769F"/>
      </w:tcPr>
    </w:tblStylePr>
    <w:tblStylePr w:type="lastCol">
      <w:tblPr/>
      <w:tcPr>
        <w:tcBorders>
          <w:top w:val="nil"/>
          <w:left w:val="single" w:sz="18" w:space="0" w:color="FFFFFF"/>
          <w:bottom w:val="nil"/>
          <w:right w:val="nil"/>
          <w:insideH w:val="nil"/>
          <w:insideV w:val="nil"/>
        </w:tcBorders>
        <w:shd w:val="clear" w:color="auto" w:fill="0B769F"/>
      </w:tcPr>
    </w:tblStylePr>
    <w:tblStylePr w:type="band1Vert">
      <w:tblPr/>
      <w:tcPr>
        <w:tcBorders>
          <w:top w:val="nil"/>
          <w:left w:val="nil"/>
          <w:bottom w:val="nil"/>
          <w:right w:val="nil"/>
          <w:insideH w:val="nil"/>
          <w:insideV w:val="nil"/>
        </w:tcBorders>
        <w:shd w:val="clear" w:color="auto" w:fill="0B769F"/>
      </w:tcPr>
    </w:tblStylePr>
    <w:tblStylePr w:type="band1Horz">
      <w:tblPr/>
      <w:tcPr>
        <w:tcBorders>
          <w:top w:val="nil"/>
          <w:left w:val="nil"/>
          <w:bottom w:val="nil"/>
          <w:right w:val="nil"/>
          <w:insideH w:val="nil"/>
          <w:insideV w:val="nil"/>
        </w:tcBorders>
        <w:shd w:val="clear" w:color="auto" w:fill="0B769F"/>
      </w:tcPr>
    </w:tblStylePr>
  </w:style>
  <w:style w:type="table" w:customStyle="1" w:styleId="DarkList-Accent55">
    <w:name w:val="Dark List - Accent 55"/>
    <w:basedOn w:val="TableNormal"/>
    <w:next w:val="DarkList-Accent5"/>
    <w:uiPriority w:val="70"/>
    <w:semiHidden/>
    <w:unhideWhenUsed/>
    <w:rsid w:val="0086362F"/>
    <w:rPr>
      <w:rFonts w:ascii="Aptos" w:eastAsia="Aptos" w:hAnsi="Aptos"/>
      <w:color w:val="FFFFFF"/>
      <w:kern w:val="2"/>
      <w:sz w:val="24"/>
      <w:szCs w:val="24"/>
      <w:lang w:val="en-GB" w:eastAsia="en-US"/>
      <w14:ligatures w14:val="standardContextual"/>
    </w:rPr>
    <w:tblPr>
      <w:tblStyleRowBandSize w:val="1"/>
      <w:tblStyleColBandSize w:val="1"/>
    </w:tblPr>
    <w:tcPr>
      <w:shd w:val="clear" w:color="auto" w:fill="A02B93"/>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4F1548"/>
      </w:tcPr>
    </w:tblStylePr>
    <w:tblStylePr w:type="firstCol">
      <w:tblPr/>
      <w:tcPr>
        <w:tcBorders>
          <w:top w:val="nil"/>
          <w:left w:val="nil"/>
          <w:bottom w:val="nil"/>
          <w:right w:val="single" w:sz="18" w:space="0" w:color="FFFFFF"/>
          <w:insideH w:val="nil"/>
          <w:insideV w:val="nil"/>
        </w:tcBorders>
        <w:shd w:val="clear" w:color="auto" w:fill="77206D"/>
      </w:tcPr>
    </w:tblStylePr>
    <w:tblStylePr w:type="lastCol">
      <w:tblPr/>
      <w:tcPr>
        <w:tcBorders>
          <w:top w:val="nil"/>
          <w:left w:val="single" w:sz="18" w:space="0" w:color="FFFFFF"/>
          <w:bottom w:val="nil"/>
          <w:right w:val="nil"/>
          <w:insideH w:val="nil"/>
          <w:insideV w:val="nil"/>
        </w:tcBorders>
        <w:shd w:val="clear" w:color="auto" w:fill="77206D"/>
      </w:tcPr>
    </w:tblStylePr>
    <w:tblStylePr w:type="band1Vert">
      <w:tblPr/>
      <w:tcPr>
        <w:tcBorders>
          <w:top w:val="nil"/>
          <w:left w:val="nil"/>
          <w:bottom w:val="nil"/>
          <w:right w:val="nil"/>
          <w:insideH w:val="nil"/>
          <w:insideV w:val="nil"/>
        </w:tcBorders>
        <w:shd w:val="clear" w:color="auto" w:fill="77206D"/>
      </w:tcPr>
    </w:tblStylePr>
    <w:tblStylePr w:type="band1Horz">
      <w:tblPr/>
      <w:tcPr>
        <w:tcBorders>
          <w:top w:val="nil"/>
          <w:left w:val="nil"/>
          <w:bottom w:val="nil"/>
          <w:right w:val="nil"/>
          <w:insideH w:val="nil"/>
          <w:insideV w:val="nil"/>
        </w:tcBorders>
        <w:shd w:val="clear" w:color="auto" w:fill="77206D"/>
      </w:tcPr>
    </w:tblStylePr>
  </w:style>
  <w:style w:type="table" w:customStyle="1" w:styleId="DarkList-Accent65">
    <w:name w:val="Dark List - Accent 65"/>
    <w:basedOn w:val="TableNormal"/>
    <w:next w:val="DarkList-Accent6"/>
    <w:uiPriority w:val="70"/>
    <w:semiHidden/>
    <w:unhideWhenUsed/>
    <w:rsid w:val="0086362F"/>
    <w:rPr>
      <w:rFonts w:ascii="Aptos" w:eastAsia="Aptos" w:hAnsi="Aptos"/>
      <w:color w:val="FFFFFF"/>
      <w:kern w:val="2"/>
      <w:sz w:val="24"/>
      <w:szCs w:val="24"/>
      <w:lang w:val="en-GB" w:eastAsia="en-US"/>
      <w14:ligatures w14:val="standardContextual"/>
    </w:rPr>
    <w:tblPr>
      <w:tblStyleRowBandSize w:val="1"/>
      <w:tblStyleColBandSize w:val="1"/>
    </w:tblPr>
    <w:tcPr>
      <w:shd w:val="clear" w:color="auto" w:fill="4EA72E"/>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265317"/>
      </w:tcPr>
    </w:tblStylePr>
    <w:tblStylePr w:type="firstCol">
      <w:tblPr/>
      <w:tcPr>
        <w:tcBorders>
          <w:top w:val="nil"/>
          <w:left w:val="nil"/>
          <w:bottom w:val="nil"/>
          <w:right w:val="single" w:sz="18" w:space="0" w:color="FFFFFF"/>
          <w:insideH w:val="nil"/>
          <w:insideV w:val="nil"/>
        </w:tcBorders>
        <w:shd w:val="clear" w:color="auto" w:fill="3A7C22"/>
      </w:tcPr>
    </w:tblStylePr>
    <w:tblStylePr w:type="lastCol">
      <w:tblPr/>
      <w:tcPr>
        <w:tcBorders>
          <w:top w:val="nil"/>
          <w:left w:val="single" w:sz="18" w:space="0" w:color="FFFFFF"/>
          <w:bottom w:val="nil"/>
          <w:right w:val="nil"/>
          <w:insideH w:val="nil"/>
          <w:insideV w:val="nil"/>
        </w:tcBorders>
        <w:shd w:val="clear" w:color="auto" w:fill="3A7C22"/>
      </w:tcPr>
    </w:tblStylePr>
    <w:tblStylePr w:type="band1Vert">
      <w:tblPr/>
      <w:tcPr>
        <w:tcBorders>
          <w:top w:val="nil"/>
          <w:left w:val="nil"/>
          <w:bottom w:val="nil"/>
          <w:right w:val="nil"/>
          <w:insideH w:val="nil"/>
          <w:insideV w:val="nil"/>
        </w:tcBorders>
        <w:shd w:val="clear" w:color="auto" w:fill="3A7C22"/>
      </w:tcPr>
    </w:tblStylePr>
    <w:tblStylePr w:type="band1Horz">
      <w:tblPr/>
      <w:tcPr>
        <w:tcBorders>
          <w:top w:val="nil"/>
          <w:left w:val="nil"/>
          <w:bottom w:val="nil"/>
          <w:right w:val="nil"/>
          <w:insideH w:val="nil"/>
          <w:insideV w:val="nil"/>
        </w:tcBorders>
        <w:shd w:val="clear" w:color="auto" w:fill="3A7C22"/>
      </w:tcPr>
    </w:tblStylePr>
  </w:style>
  <w:style w:type="table" w:customStyle="1" w:styleId="ColorfulShading5">
    <w:name w:val="Colorful Shading5"/>
    <w:basedOn w:val="TableNormal"/>
    <w:next w:val="ColorfulShading"/>
    <w:uiPriority w:val="71"/>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Borders>
        <w:top w:val="single" w:sz="24" w:space="0" w:color="E97132"/>
        <w:left w:val="single" w:sz="4" w:space="0" w:color="000000"/>
        <w:bottom w:val="single" w:sz="4" w:space="0" w:color="000000"/>
        <w:right w:val="single" w:sz="4" w:space="0" w:color="000000"/>
        <w:insideH w:val="single" w:sz="4" w:space="0" w:color="FFFFFF"/>
        <w:insideV w:val="single" w:sz="4" w:space="0" w:color="FFFFFF"/>
      </w:tblBorders>
    </w:tblPr>
    <w:tcPr>
      <w:shd w:val="clear" w:color="auto" w:fill="E6E6E6"/>
    </w:tcPr>
    <w:tblStylePr w:type="firstRow">
      <w:rPr>
        <w:b/>
        <w:bCs/>
      </w:rPr>
      <w:tblPr/>
      <w:tcPr>
        <w:tcBorders>
          <w:top w:val="nil"/>
          <w:left w:val="nil"/>
          <w:bottom w:val="single" w:sz="24" w:space="0" w:color="E97132"/>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000000"/>
      </w:tcPr>
    </w:tblStylePr>
    <w:tblStylePr w:type="firstCol">
      <w:rPr>
        <w:color w:val="FFFFFF"/>
      </w:rPr>
      <w:tblPr/>
      <w:tcPr>
        <w:tcBorders>
          <w:top w:val="nil"/>
          <w:left w:val="nil"/>
          <w:bottom w:val="nil"/>
          <w:right w:val="nil"/>
          <w:insideH w:val="single" w:sz="4" w:space="0" w:color="000000"/>
          <w:insideV w:val="nil"/>
        </w:tcBorders>
        <w:shd w:val="clear" w:color="auto" w:fill="000000"/>
      </w:tcPr>
    </w:tblStylePr>
    <w:tblStylePr w:type="lastCol">
      <w:rPr>
        <w:color w:val="FFFFFF"/>
      </w:rPr>
      <w:tblPr/>
      <w:tcPr>
        <w:tcBorders>
          <w:top w:val="nil"/>
          <w:left w:val="nil"/>
          <w:bottom w:val="nil"/>
          <w:right w:val="nil"/>
          <w:insideH w:val="nil"/>
          <w:insideV w:val="nil"/>
        </w:tcBorders>
        <w:shd w:val="clear" w:color="auto" w:fill="000000"/>
      </w:tcPr>
    </w:tblStylePr>
    <w:tblStylePr w:type="band1Vert">
      <w:tblPr/>
      <w:tcPr>
        <w:shd w:val="clear" w:color="auto" w:fill="999999"/>
      </w:tcPr>
    </w:tblStylePr>
    <w:tblStylePr w:type="band1Horz">
      <w:tblPr/>
      <w:tcPr>
        <w:shd w:val="clear" w:color="auto" w:fill="808080"/>
      </w:tcPr>
    </w:tblStylePr>
    <w:tblStylePr w:type="neCell">
      <w:rPr>
        <w:color w:val="000000"/>
      </w:rPr>
    </w:tblStylePr>
    <w:tblStylePr w:type="nwCell">
      <w:rPr>
        <w:color w:val="000000"/>
      </w:rPr>
    </w:tblStylePr>
  </w:style>
  <w:style w:type="table" w:customStyle="1" w:styleId="ColorfulShading-Accent16">
    <w:name w:val="Colorful Shading - Accent 16"/>
    <w:basedOn w:val="TableNormal"/>
    <w:next w:val="ColorfulShading-Accent1"/>
    <w:uiPriority w:val="71"/>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Borders>
        <w:top w:val="single" w:sz="24" w:space="0" w:color="E97132"/>
        <w:left w:val="single" w:sz="4" w:space="0" w:color="156082"/>
        <w:bottom w:val="single" w:sz="4" w:space="0" w:color="156082"/>
        <w:right w:val="single" w:sz="4" w:space="0" w:color="156082"/>
        <w:insideH w:val="single" w:sz="4" w:space="0" w:color="FFFFFF"/>
        <w:insideV w:val="single" w:sz="4" w:space="0" w:color="FFFFFF"/>
      </w:tblBorders>
    </w:tblPr>
    <w:tcPr>
      <w:shd w:val="clear" w:color="auto" w:fill="E0F2FA"/>
    </w:tcPr>
    <w:tblStylePr w:type="firstRow">
      <w:rPr>
        <w:b/>
        <w:bCs/>
      </w:rPr>
      <w:tblPr/>
      <w:tcPr>
        <w:tcBorders>
          <w:top w:val="nil"/>
          <w:left w:val="nil"/>
          <w:bottom w:val="single" w:sz="24" w:space="0" w:color="E97132"/>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0C394D"/>
      </w:tcPr>
    </w:tblStylePr>
    <w:tblStylePr w:type="firstCol">
      <w:rPr>
        <w:color w:val="FFFFFF"/>
      </w:rPr>
      <w:tblPr/>
      <w:tcPr>
        <w:tcBorders>
          <w:top w:val="nil"/>
          <w:left w:val="nil"/>
          <w:bottom w:val="nil"/>
          <w:right w:val="nil"/>
          <w:insideH w:val="single" w:sz="4" w:space="0" w:color="0C394D"/>
          <w:insideV w:val="nil"/>
        </w:tcBorders>
        <w:shd w:val="clear" w:color="auto" w:fill="0C394D"/>
      </w:tcPr>
    </w:tblStylePr>
    <w:tblStylePr w:type="lastCol">
      <w:rPr>
        <w:color w:val="FFFFFF"/>
      </w:rPr>
      <w:tblPr/>
      <w:tcPr>
        <w:tcBorders>
          <w:top w:val="nil"/>
          <w:left w:val="nil"/>
          <w:bottom w:val="nil"/>
          <w:right w:val="nil"/>
          <w:insideH w:val="nil"/>
          <w:insideV w:val="nil"/>
        </w:tcBorders>
        <w:shd w:val="clear" w:color="auto" w:fill="0C394D"/>
      </w:tcPr>
    </w:tblStylePr>
    <w:tblStylePr w:type="band1Vert">
      <w:tblPr/>
      <w:tcPr>
        <w:shd w:val="clear" w:color="auto" w:fill="83CAEB"/>
      </w:tcPr>
    </w:tblStylePr>
    <w:tblStylePr w:type="band1Horz">
      <w:tblPr/>
      <w:tcPr>
        <w:shd w:val="clear" w:color="auto" w:fill="64BDE6"/>
      </w:tcPr>
    </w:tblStylePr>
    <w:tblStylePr w:type="neCell">
      <w:rPr>
        <w:color w:val="000000"/>
      </w:rPr>
    </w:tblStylePr>
    <w:tblStylePr w:type="nwCell">
      <w:rPr>
        <w:color w:val="000000"/>
      </w:rPr>
    </w:tblStylePr>
  </w:style>
  <w:style w:type="table" w:customStyle="1" w:styleId="ColorfulShading-Accent25">
    <w:name w:val="Colorful Shading - Accent 25"/>
    <w:basedOn w:val="TableNormal"/>
    <w:next w:val="ColorfulShading-Accent2"/>
    <w:uiPriority w:val="71"/>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Borders>
        <w:top w:val="single" w:sz="24" w:space="0" w:color="E97132"/>
        <w:left w:val="single" w:sz="4" w:space="0" w:color="E97132"/>
        <w:bottom w:val="single" w:sz="4" w:space="0" w:color="E97132"/>
        <w:right w:val="single" w:sz="4" w:space="0" w:color="E97132"/>
        <w:insideH w:val="single" w:sz="4" w:space="0" w:color="FFFFFF"/>
        <w:insideV w:val="single" w:sz="4" w:space="0" w:color="FFFFFF"/>
      </w:tblBorders>
    </w:tblPr>
    <w:tcPr>
      <w:shd w:val="clear" w:color="auto" w:fill="FCF0EA"/>
    </w:tcPr>
    <w:tblStylePr w:type="firstRow">
      <w:rPr>
        <w:b/>
        <w:bCs/>
      </w:rPr>
      <w:tblPr/>
      <w:tcPr>
        <w:tcBorders>
          <w:top w:val="nil"/>
          <w:left w:val="nil"/>
          <w:bottom w:val="single" w:sz="24" w:space="0" w:color="E97132"/>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993F10"/>
      </w:tcPr>
    </w:tblStylePr>
    <w:tblStylePr w:type="firstCol">
      <w:rPr>
        <w:color w:val="FFFFFF"/>
      </w:rPr>
      <w:tblPr/>
      <w:tcPr>
        <w:tcBorders>
          <w:top w:val="nil"/>
          <w:left w:val="nil"/>
          <w:bottom w:val="nil"/>
          <w:right w:val="nil"/>
          <w:insideH w:val="single" w:sz="4" w:space="0" w:color="993F10"/>
          <w:insideV w:val="nil"/>
        </w:tcBorders>
        <w:shd w:val="clear" w:color="auto" w:fill="993F10"/>
      </w:tcPr>
    </w:tblStylePr>
    <w:tblStylePr w:type="lastCol">
      <w:rPr>
        <w:color w:val="FFFFFF"/>
      </w:rPr>
      <w:tblPr/>
      <w:tcPr>
        <w:tcBorders>
          <w:top w:val="nil"/>
          <w:left w:val="nil"/>
          <w:bottom w:val="nil"/>
          <w:right w:val="nil"/>
          <w:insideH w:val="nil"/>
          <w:insideV w:val="nil"/>
        </w:tcBorders>
        <w:shd w:val="clear" w:color="auto" w:fill="993F10"/>
      </w:tcPr>
    </w:tblStylePr>
    <w:tblStylePr w:type="band1Vert">
      <w:tblPr/>
      <w:tcPr>
        <w:shd w:val="clear" w:color="auto" w:fill="F6C5AC"/>
      </w:tcPr>
    </w:tblStylePr>
    <w:tblStylePr w:type="band1Horz">
      <w:tblPr/>
      <w:tcPr>
        <w:shd w:val="clear" w:color="auto" w:fill="F4B798"/>
      </w:tcPr>
    </w:tblStylePr>
    <w:tblStylePr w:type="neCell">
      <w:rPr>
        <w:color w:val="000000"/>
      </w:rPr>
    </w:tblStylePr>
    <w:tblStylePr w:type="nwCell">
      <w:rPr>
        <w:color w:val="000000"/>
      </w:rPr>
    </w:tblStylePr>
  </w:style>
  <w:style w:type="table" w:customStyle="1" w:styleId="ColorfulShading-Accent35">
    <w:name w:val="Colorful Shading - Accent 35"/>
    <w:basedOn w:val="TableNormal"/>
    <w:next w:val="ColorfulShading-Accent3"/>
    <w:uiPriority w:val="71"/>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Borders>
        <w:top w:val="single" w:sz="24" w:space="0" w:color="0F9ED5"/>
        <w:left w:val="single" w:sz="4" w:space="0" w:color="196B24"/>
        <w:bottom w:val="single" w:sz="4" w:space="0" w:color="196B24"/>
        <w:right w:val="single" w:sz="4" w:space="0" w:color="196B24"/>
        <w:insideH w:val="single" w:sz="4" w:space="0" w:color="FFFFFF"/>
        <w:insideV w:val="single" w:sz="4" w:space="0" w:color="FFFFFF"/>
      </w:tblBorders>
    </w:tblPr>
    <w:tcPr>
      <w:shd w:val="clear" w:color="auto" w:fill="E0F8E3"/>
    </w:tcPr>
    <w:tblStylePr w:type="firstRow">
      <w:rPr>
        <w:b/>
        <w:bCs/>
      </w:rPr>
      <w:tblPr/>
      <w:tcPr>
        <w:tcBorders>
          <w:top w:val="nil"/>
          <w:left w:val="nil"/>
          <w:bottom w:val="single" w:sz="24" w:space="0" w:color="0F9ED5"/>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0F4015"/>
      </w:tcPr>
    </w:tblStylePr>
    <w:tblStylePr w:type="firstCol">
      <w:rPr>
        <w:color w:val="FFFFFF"/>
      </w:rPr>
      <w:tblPr/>
      <w:tcPr>
        <w:tcBorders>
          <w:top w:val="nil"/>
          <w:left w:val="nil"/>
          <w:bottom w:val="nil"/>
          <w:right w:val="nil"/>
          <w:insideH w:val="single" w:sz="4" w:space="0" w:color="0F4015"/>
          <w:insideV w:val="nil"/>
        </w:tcBorders>
        <w:shd w:val="clear" w:color="auto" w:fill="0F4015"/>
      </w:tcPr>
    </w:tblStylePr>
    <w:tblStylePr w:type="lastCol">
      <w:rPr>
        <w:color w:val="FFFFFF"/>
      </w:rPr>
      <w:tblPr/>
      <w:tcPr>
        <w:tcBorders>
          <w:top w:val="nil"/>
          <w:left w:val="nil"/>
          <w:bottom w:val="nil"/>
          <w:right w:val="nil"/>
          <w:insideH w:val="nil"/>
          <w:insideV w:val="nil"/>
        </w:tcBorders>
        <w:shd w:val="clear" w:color="auto" w:fill="0F4015"/>
      </w:tcPr>
    </w:tblStylePr>
    <w:tblStylePr w:type="band1Vert">
      <w:tblPr/>
      <w:tcPr>
        <w:shd w:val="clear" w:color="auto" w:fill="84E290"/>
      </w:tcPr>
    </w:tblStylePr>
    <w:tblStylePr w:type="band1Horz">
      <w:tblPr/>
      <w:tcPr>
        <w:shd w:val="clear" w:color="auto" w:fill="66DB75"/>
      </w:tcPr>
    </w:tblStylePr>
  </w:style>
  <w:style w:type="table" w:customStyle="1" w:styleId="ColorfulShading-Accent45">
    <w:name w:val="Colorful Shading - Accent 45"/>
    <w:basedOn w:val="TableNormal"/>
    <w:next w:val="ColorfulShading-Accent4"/>
    <w:uiPriority w:val="71"/>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Borders>
        <w:top w:val="single" w:sz="24" w:space="0" w:color="196B24"/>
        <w:left w:val="single" w:sz="4" w:space="0" w:color="0F9ED5"/>
        <w:bottom w:val="single" w:sz="4" w:space="0" w:color="0F9ED5"/>
        <w:right w:val="single" w:sz="4" w:space="0" w:color="0F9ED5"/>
        <w:insideH w:val="single" w:sz="4" w:space="0" w:color="FFFFFF"/>
        <w:insideV w:val="single" w:sz="4" w:space="0" w:color="FFFFFF"/>
      </w:tblBorders>
    </w:tblPr>
    <w:tcPr>
      <w:shd w:val="clear" w:color="auto" w:fill="E5F6FD"/>
    </w:tcPr>
    <w:tblStylePr w:type="firstRow">
      <w:rPr>
        <w:b/>
        <w:bCs/>
      </w:rPr>
      <w:tblPr/>
      <w:tcPr>
        <w:tcBorders>
          <w:top w:val="nil"/>
          <w:left w:val="nil"/>
          <w:bottom w:val="single" w:sz="24" w:space="0" w:color="196B24"/>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095E7F"/>
      </w:tcPr>
    </w:tblStylePr>
    <w:tblStylePr w:type="firstCol">
      <w:rPr>
        <w:color w:val="FFFFFF"/>
      </w:rPr>
      <w:tblPr/>
      <w:tcPr>
        <w:tcBorders>
          <w:top w:val="nil"/>
          <w:left w:val="nil"/>
          <w:bottom w:val="nil"/>
          <w:right w:val="nil"/>
          <w:insideH w:val="single" w:sz="4" w:space="0" w:color="095E7F"/>
          <w:insideV w:val="nil"/>
        </w:tcBorders>
        <w:shd w:val="clear" w:color="auto" w:fill="095E7F"/>
      </w:tcPr>
    </w:tblStylePr>
    <w:tblStylePr w:type="lastCol">
      <w:rPr>
        <w:color w:val="FFFFFF"/>
      </w:rPr>
      <w:tblPr/>
      <w:tcPr>
        <w:tcBorders>
          <w:top w:val="nil"/>
          <w:left w:val="nil"/>
          <w:bottom w:val="nil"/>
          <w:right w:val="nil"/>
          <w:insideH w:val="nil"/>
          <w:insideV w:val="nil"/>
        </w:tcBorders>
        <w:shd w:val="clear" w:color="auto" w:fill="095E7F"/>
      </w:tcPr>
    </w:tblStylePr>
    <w:tblStylePr w:type="band1Vert">
      <w:tblPr/>
      <w:tcPr>
        <w:shd w:val="clear" w:color="auto" w:fill="95DCF7"/>
      </w:tcPr>
    </w:tblStylePr>
    <w:tblStylePr w:type="band1Horz">
      <w:tblPr/>
      <w:tcPr>
        <w:shd w:val="clear" w:color="auto" w:fill="7BD3F5"/>
      </w:tcPr>
    </w:tblStylePr>
    <w:tblStylePr w:type="neCell">
      <w:rPr>
        <w:color w:val="000000"/>
      </w:rPr>
    </w:tblStylePr>
    <w:tblStylePr w:type="nwCell">
      <w:rPr>
        <w:color w:val="000000"/>
      </w:rPr>
    </w:tblStylePr>
  </w:style>
  <w:style w:type="table" w:customStyle="1" w:styleId="ColorfulShading-Accent55">
    <w:name w:val="Colorful Shading - Accent 55"/>
    <w:basedOn w:val="TableNormal"/>
    <w:next w:val="ColorfulShading-Accent5"/>
    <w:uiPriority w:val="71"/>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Borders>
        <w:top w:val="single" w:sz="24" w:space="0" w:color="4EA72E"/>
        <w:left w:val="single" w:sz="4" w:space="0" w:color="A02B93"/>
        <w:bottom w:val="single" w:sz="4" w:space="0" w:color="A02B93"/>
        <w:right w:val="single" w:sz="4" w:space="0" w:color="A02B93"/>
        <w:insideH w:val="single" w:sz="4" w:space="0" w:color="FFFFFF"/>
        <w:insideV w:val="single" w:sz="4" w:space="0" w:color="FFFFFF"/>
      </w:tblBorders>
    </w:tblPr>
    <w:tcPr>
      <w:shd w:val="clear" w:color="auto" w:fill="F8E7F6"/>
    </w:tcPr>
    <w:tblStylePr w:type="firstRow">
      <w:rPr>
        <w:b/>
        <w:bCs/>
      </w:rPr>
      <w:tblPr/>
      <w:tcPr>
        <w:tcBorders>
          <w:top w:val="nil"/>
          <w:left w:val="nil"/>
          <w:bottom w:val="single" w:sz="24" w:space="0" w:color="4EA72E"/>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5F1957"/>
      </w:tcPr>
    </w:tblStylePr>
    <w:tblStylePr w:type="firstCol">
      <w:rPr>
        <w:color w:val="FFFFFF"/>
      </w:rPr>
      <w:tblPr/>
      <w:tcPr>
        <w:tcBorders>
          <w:top w:val="nil"/>
          <w:left w:val="nil"/>
          <w:bottom w:val="nil"/>
          <w:right w:val="nil"/>
          <w:insideH w:val="single" w:sz="4" w:space="0" w:color="5F1957"/>
          <w:insideV w:val="nil"/>
        </w:tcBorders>
        <w:shd w:val="clear" w:color="auto" w:fill="5F1957"/>
      </w:tcPr>
    </w:tblStylePr>
    <w:tblStylePr w:type="lastCol">
      <w:rPr>
        <w:color w:val="FFFFFF"/>
      </w:rPr>
      <w:tblPr/>
      <w:tcPr>
        <w:tcBorders>
          <w:top w:val="nil"/>
          <w:left w:val="nil"/>
          <w:bottom w:val="nil"/>
          <w:right w:val="nil"/>
          <w:insideH w:val="nil"/>
          <w:insideV w:val="nil"/>
        </w:tcBorders>
        <w:shd w:val="clear" w:color="auto" w:fill="5F1957"/>
      </w:tcPr>
    </w:tblStylePr>
    <w:tblStylePr w:type="band1Vert">
      <w:tblPr/>
      <w:tcPr>
        <w:shd w:val="clear" w:color="auto" w:fill="E59EDC"/>
      </w:tcPr>
    </w:tblStylePr>
    <w:tblStylePr w:type="band1Horz">
      <w:tblPr/>
      <w:tcPr>
        <w:shd w:val="clear" w:color="auto" w:fill="DE86D4"/>
      </w:tcPr>
    </w:tblStylePr>
    <w:tblStylePr w:type="neCell">
      <w:rPr>
        <w:color w:val="000000"/>
      </w:rPr>
    </w:tblStylePr>
    <w:tblStylePr w:type="nwCell">
      <w:rPr>
        <w:color w:val="000000"/>
      </w:rPr>
    </w:tblStylePr>
  </w:style>
  <w:style w:type="table" w:customStyle="1" w:styleId="ColorfulShading-Accent65">
    <w:name w:val="Colorful Shading - Accent 65"/>
    <w:basedOn w:val="TableNormal"/>
    <w:next w:val="ColorfulShading-Accent6"/>
    <w:uiPriority w:val="71"/>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Borders>
        <w:top w:val="single" w:sz="24" w:space="0" w:color="A02B93"/>
        <w:left w:val="single" w:sz="4" w:space="0" w:color="4EA72E"/>
        <w:bottom w:val="single" w:sz="4" w:space="0" w:color="4EA72E"/>
        <w:right w:val="single" w:sz="4" w:space="0" w:color="4EA72E"/>
        <w:insideH w:val="single" w:sz="4" w:space="0" w:color="FFFFFF"/>
        <w:insideV w:val="single" w:sz="4" w:space="0" w:color="FFFFFF"/>
      </w:tblBorders>
    </w:tblPr>
    <w:tcPr>
      <w:shd w:val="clear" w:color="auto" w:fill="ECF8E8"/>
    </w:tcPr>
    <w:tblStylePr w:type="firstRow">
      <w:rPr>
        <w:b/>
        <w:bCs/>
      </w:rPr>
      <w:tblPr/>
      <w:tcPr>
        <w:tcBorders>
          <w:top w:val="nil"/>
          <w:left w:val="nil"/>
          <w:bottom w:val="single" w:sz="24" w:space="0" w:color="A02B93"/>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E641B"/>
      </w:tcPr>
    </w:tblStylePr>
    <w:tblStylePr w:type="firstCol">
      <w:rPr>
        <w:color w:val="FFFFFF"/>
      </w:rPr>
      <w:tblPr/>
      <w:tcPr>
        <w:tcBorders>
          <w:top w:val="nil"/>
          <w:left w:val="nil"/>
          <w:bottom w:val="nil"/>
          <w:right w:val="nil"/>
          <w:insideH w:val="single" w:sz="4" w:space="0" w:color="2E641B"/>
          <w:insideV w:val="nil"/>
        </w:tcBorders>
        <w:shd w:val="clear" w:color="auto" w:fill="2E641B"/>
      </w:tcPr>
    </w:tblStylePr>
    <w:tblStylePr w:type="lastCol">
      <w:rPr>
        <w:color w:val="FFFFFF"/>
      </w:rPr>
      <w:tblPr/>
      <w:tcPr>
        <w:tcBorders>
          <w:top w:val="nil"/>
          <w:left w:val="nil"/>
          <w:bottom w:val="nil"/>
          <w:right w:val="nil"/>
          <w:insideH w:val="nil"/>
          <w:insideV w:val="nil"/>
        </w:tcBorders>
        <w:shd w:val="clear" w:color="auto" w:fill="2E641B"/>
      </w:tcPr>
    </w:tblStylePr>
    <w:tblStylePr w:type="band1Vert">
      <w:tblPr/>
      <w:tcPr>
        <w:shd w:val="clear" w:color="auto" w:fill="B3E5A1"/>
      </w:tcPr>
    </w:tblStylePr>
    <w:tblStylePr w:type="band1Horz">
      <w:tblPr/>
      <w:tcPr>
        <w:shd w:val="clear" w:color="auto" w:fill="A0DF8A"/>
      </w:tcPr>
    </w:tblStylePr>
    <w:tblStylePr w:type="neCell">
      <w:rPr>
        <w:color w:val="000000"/>
      </w:rPr>
    </w:tblStylePr>
    <w:tblStylePr w:type="nwCell">
      <w:rPr>
        <w:color w:val="000000"/>
      </w:rPr>
    </w:tblStylePr>
  </w:style>
  <w:style w:type="table" w:customStyle="1" w:styleId="ColorfulList5">
    <w:name w:val="Colorful List5"/>
    <w:basedOn w:val="TableNormal"/>
    <w:next w:val="ColorfulList"/>
    <w:uiPriority w:val="72"/>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Pr>
    <w:tcPr>
      <w:shd w:val="clear" w:color="auto" w:fill="E6E6E6"/>
    </w:tcPr>
    <w:tblStylePr w:type="firstRow">
      <w:rPr>
        <w:b/>
        <w:bCs/>
        <w:color w:val="FFFFFF"/>
      </w:rPr>
      <w:tblPr/>
      <w:tcPr>
        <w:tcBorders>
          <w:bottom w:val="single" w:sz="12" w:space="0" w:color="FFFFFF"/>
        </w:tcBorders>
        <w:shd w:val="clear" w:color="auto" w:fill="CC5416"/>
      </w:tcPr>
    </w:tblStylePr>
    <w:tblStylePr w:type="lastRow">
      <w:rPr>
        <w:b/>
        <w:bCs/>
        <w:color w:val="CC5416"/>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cPr>
    </w:tblStylePr>
    <w:tblStylePr w:type="band1Horz">
      <w:tblPr/>
      <w:tcPr>
        <w:shd w:val="clear" w:color="auto" w:fill="CCCCCC"/>
      </w:tcPr>
    </w:tblStylePr>
  </w:style>
  <w:style w:type="table" w:customStyle="1" w:styleId="ColorfulList-Accent15">
    <w:name w:val="Colorful List - Accent 15"/>
    <w:basedOn w:val="TableNormal"/>
    <w:next w:val="ColorfulList-Accent1"/>
    <w:uiPriority w:val="72"/>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Pr>
    <w:tcPr>
      <w:shd w:val="clear" w:color="auto" w:fill="E0F2FA"/>
    </w:tcPr>
    <w:tblStylePr w:type="firstRow">
      <w:rPr>
        <w:b/>
        <w:bCs/>
        <w:color w:val="FFFFFF"/>
      </w:rPr>
      <w:tblPr/>
      <w:tcPr>
        <w:tcBorders>
          <w:bottom w:val="single" w:sz="12" w:space="0" w:color="FFFFFF"/>
        </w:tcBorders>
        <w:shd w:val="clear" w:color="auto" w:fill="CC5416"/>
      </w:tcPr>
    </w:tblStylePr>
    <w:tblStylePr w:type="lastRow">
      <w:rPr>
        <w:b/>
        <w:bCs/>
        <w:color w:val="CC5416"/>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2DEF2"/>
      </w:tcPr>
    </w:tblStylePr>
    <w:tblStylePr w:type="band1Horz">
      <w:tblPr/>
      <w:tcPr>
        <w:shd w:val="clear" w:color="auto" w:fill="C1E4F5"/>
      </w:tcPr>
    </w:tblStylePr>
  </w:style>
  <w:style w:type="table" w:customStyle="1" w:styleId="ColorfulList-Accent25">
    <w:name w:val="Colorful List - Accent 25"/>
    <w:basedOn w:val="TableNormal"/>
    <w:next w:val="ColorfulList-Accent2"/>
    <w:uiPriority w:val="72"/>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Pr>
    <w:tcPr>
      <w:shd w:val="clear" w:color="auto" w:fill="FCF0EA"/>
    </w:tcPr>
    <w:tblStylePr w:type="firstRow">
      <w:rPr>
        <w:b/>
        <w:bCs/>
        <w:color w:val="FFFFFF"/>
      </w:rPr>
      <w:tblPr/>
      <w:tcPr>
        <w:tcBorders>
          <w:bottom w:val="single" w:sz="12" w:space="0" w:color="FFFFFF"/>
        </w:tcBorders>
        <w:shd w:val="clear" w:color="auto" w:fill="CC5416"/>
      </w:tcPr>
    </w:tblStylePr>
    <w:tblStylePr w:type="lastRow">
      <w:rPr>
        <w:b/>
        <w:bCs/>
        <w:color w:val="CC5416"/>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9DBCC"/>
      </w:tcPr>
    </w:tblStylePr>
    <w:tblStylePr w:type="band1Horz">
      <w:tblPr/>
      <w:tcPr>
        <w:shd w:val="clear" w:color="auto" w:fill="FAE2D5"/>
      </w:tcPr>
    </w:tblStylePr>
  </w:style>
  <w:style w:type="table" w:customStyle="1" w:styleId="ColorfulList-Accent35">
    <w:name w:val="Colorful List - Accent 35"/>
    <w:basedOn w:val="TableNormal"/>
    <w:next w:val="ColorfulList-Accent3"/>
    <w:uiPriority w:val="72"/>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Pr>
    <w:tcPr>
      <w:shd w:val="clear" w:color="auto" w:fill="E0F8E3"/>
    </w:tcPr>
    <w:tblStylePr w:type="firstRow">
      <w:rPr>
        <w:b/>
        <w:bCs/>
        <w:color w:val="FFFFFF"/>
      </w:rPr>
      <w:tblPr/>
      <w:tcPr>
        <w:tcBorders>
          <w:bottom w:val="single" w:sz="12" w:space="0" w:color="FFFFFF"/>
        </w:tcBorders>
        <w:shd w:val="clear" w:color="auto" w:fill="0C7EAA"/>
      </w:tcPr>
    </w:tblStylePr>
    <w:tblStylePr w:type="lastRow">
      <w:rPr>
        <w:b/>
        <w:bCs/>
        <w:color w:val="0C7EAA"/>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3EDBA"/>
      </w:tcPr>
    </w:tblStylePr>
    <w:tblStylePr w:type="band1Horz">
      <w:tblPr/>
      <w:tcPr>
        <w:shd w:val="clear" w:color="auto" w:fill="C1F0C7"/>
      </w:tcPr>
    </w:tblStylePr>
  </w:style>
  <w:style w:type="table" w:customStyle="1" w:styleId="ColorfulList-Accent45">
    <w:name w:val="Colorful List - Accent 45"/>
    <w:basedOn w:val="TableNormal"/>
    <w:next w:val="ColorfulList-Accent4"/>
    <w:uiPriority w:val="72"/>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Pr>
    <w:tcPr>
      <w:shd w:val="clear" w:color="auto" w:fill="E5F6FD"/>
    </w:tcPr>
    <w:tblStylePr w:type="firstRow">
      <w:rPr>
        <w:b/>
        <w:bCs/>
        <w:color w:val="FFFFFF"/>
      </w:rPr>
      <w:tblPr/>
      <w:tcPr>
        <w:tcBorders>
          <w:bottom w:val="single" w:sz="12" w:space="0" w:color="FFFFFF"/>
        </w:tcBorders>
        <w:shd w:val="clear" w:color="auto" w:fill="14551C"/>
      </w:tcPr>
    </w:tblStylePr>
    <w:tblStylePr w:type="lastRow">
      <w:rPr>
        <w:b/>
        <w:bCs/>
        <w:color w:val="14551C"/>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DE9FA"/>
      </w:tcPr>
    </w:tblStylePr>
    <w:tblStylePr w:type="band1Horz">
      <w:tblPr/>
      <w:tcPr>
        <w:shd w:val="clear" w:color="auto" w:fill="CAEDFB"/>
      </w:tcPr>
    </w:tblStylePr>
  </w:style>
  <w:style w:type="table" w:customStyle="1" w:styleId="ColorfulList-Accent55">
    <w:name w:val="Colorful List - Accent 55"/>
    <w:basedOn w:val="TableNormal"/>
    <w:next w:val="ColorfulList-Accent5"/>
    <w:uiPriority w:val="72"/>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Pr>
    <w:tcPr>
      <w:shd w:val="clear" w:color="auto" w:fill="F8E7F6"/>
    </w:tcPr>
    <w:tblStylePr w:type="firstRow">
      <w:rPr>
        <w:b/>
        <w:bCs/>
        <w:color w:val="FFFFFF"/>
      </w:rPr>
      <w:tblPr/>
      <w:tcPr>
        <w:tcBorders>
          <w:bottom w:val="single" w:sz="12" w:space="0" w:color="FFFFFF"/>
        </w:tcBorders>
        <w:shd w:val="clear" w:color="auto" w:fill="3E8524"/>
      </w:tcPr>
    </w:tblStylePr>
    <w:tblStylePr w:type="lastRow">
      <w:rPr>
        <w:b/>
        <w:bCs/>
        <w:color w:val="3E8524"/>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C3E9"/>
      </w:tcPr>
    </w:tblStylePr>
    <w:tblStylePr w:type="band1Horz">
      <w:tblPr/>
      <w:tcPr>
        <w:shd w:val="clear" w:color="auto" w:fill="F2CEED"/>
      </w:tcPr>
    </w:tblStylePr>
  </w:style>
  <w:style w:type="table" w:customStyle="1" w:styleId="ColorfulList-Accent65">
    <w:name w:val="Colorful List - Accent 65"/>
    <w:basedOn w:val="TableNormal"/>
    <w:next w:val="ColorfulList-Accent6"/>
    <w:uiPriority w:val="72"/>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Pr>
    <w:tcPr>
      <w:shd w:val="clear" w:color="auto" w:fill="ECF8E8"/>
    </w:tcPr>
    <w:tblStylePr w:type="firstRow">
      <w:rPr>
        <w:b/>
        <w:bCs/>
        <w:color w:val="FFFFFF"/>
      </w:rPr>
      <w:tblPr/>
      <w:tcPr>
        <w:tcBorders>
          <w:bottom w:val="single" w:sz="12" w:space="0" w:color="FFFFFF"/>
        </w:tcBorders>
        <w:shd w:val="clear" w:color="auto" w:fill="7F2275"/>
      </w:tcPr>
    </w:tblStylePr>
    <w:tblStylePr w:type="lastRow">
      <w:rPr>
        <w:b/>
        <w:bCs/>
        <w:color w:val="7F2275"/>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EFC5"/>
      </w:tcPr>
    </w:tblStylePr>
    <w:tblStylePr w:type="band1Horz">
      <w:tblPr/>
      <w:tcPr>
        <w:shd w:val="clear" w:color="auto" w:fill="D9F2D0"/>
      </w:tcPr>
    </w:tblStylePr>
  </w:style>
  <w:style w:type="table" w:customStyle="1" w:styleId="ColorfulGrid5">
    <w:name w:val="Colorful Grid5"/>
    <w:basedOn w:val="TableNormal"/>
    <w:next w:val="ColorfulGrid"/>
    <w:uiPriority w:val="73"/>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customStyle="1" w:styleId="ColorfulGrid-Accent15">
    <w:name w:val="Colorful Grid - Accent 15"/>
    <w:basedOn w:val="TableNormal"/>
    <w:next w:val="ColorfulGrid-Accent1"/>
    <w:uiPriority w:val="73"/>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Borders>
        <w:insideH w:val="single" w:sz="4" w:space="0" w:color="FFFFFF"/>
      </w:tblBorders>
    </w:tblPr>
    <w:tcPr>
      <w:shd w:val="clear" w:color="auto" w:fill="C1E4F5"/>
    </w:tcPr>
    <w:tblStylePr w:type="firstRow">
      <w:rPr>
        <w:b/>
        <w:bCs/>
      </w:rPr>
      <w:tblPr/>
      <w:tcPr>
        <w:shd w:val="clear" w:color="auto" w:fill="83CAEB"/>
      </w:tcPr>
    </w:tblStylePr>
    <w:tblStylePr w:type="lastRow">
      <w:rPr>
        <w:b/>
        <w:bCs/>
        <w:color w:val="000000"/>
      </w:rPr>
      <w:tblPr/>
      <w:tcPr>
        <w:shd w:val="clear" w:color="auto" w:fill="83CAEB"/>
      </w:tcPr>
    </w:tblStylePr>
    <w:tblStylePr w:type="firstCol">
      <w:rPr>
        <w:color w:val="FFFFFF"/>
      </w:rPr>
      <w:tblPr/>
      <w:tcPr>
        <w:shd w:val="clear" w:color="auto" w:fill="0F4761"/>
      </w:tcPr>
    </w:tblStylePr>
    <w:tblStylePr w:type="lastCol">
      <w:rPr>
        <w:color w:val="FFFFFF"/>
      </w:rPr>
      <w:tblPr/>
      <w:tcPr>
        <w:shd w:val="clear" w:color="auto" w:fill="0F4761"/>
      </w:tcPr>
    </w:tblStylePr>
    <w:tblStylePr w:type="band1Vert">
      <w:tblPr/>
      <w:tcPr>
        <w:shd w:val="clear" w:color="auto" w:fill="64BDE6"/>
      </w:tcPr>
    </w:tblStylePr>
    <w:tblStylePr w:type="band1Horz">
      <w:tblPr/>
      <w:tcPr>
        <w:shd w:val="clear" w:color="auto" w:fill="64BDE6"/>
      </w:tcPr>
    </w:tblStylePr>
  </w:style>
  <w:style w:type="table" w:customStyle="1" w:styleId="ColorfulGrid-Accent25">
    <w:name w:val="Colorful Grid - Accent 25"/>
    <w:basedOn w:val="TableNormal"/>
    <w:next w:val="ColorfulGrid-Accent2"/>
    <w:uiPriority w:val="73"/>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Borders>
        <w:insideH w:val="single" w:sz="4" w:space="0" w:color="FFFFFF"/>
      </w:tblBorders>
    </w:tblPr>
    <w:tcPr>
      <w:shd w:val="clear" w:color="auto" w:fill="FAE2D5"/>
    </w:tcPr>
    <w:tblStylePr w:type="firstRow">
      <w:rPr>
        <w:b/>
        <w:bCs/>
      </w:rPr>
      <w:tblPr/>
      <w:tcPr>
        <w:shd w:val="clear" w:color="auto" w:fill="F6C5AC"/>
      </w:tcPr>
    </w:tblStylePr>
    <w:tblStylePr w:type="lastRow">
      <w:rPr>
        <w:b/>
        <w:bCs/>
        <w:color w:val="000000"/>
      </w:rPr>
      <w:tblPr/>
      <w:tcPr>
        <w:shd w:val="clear" w:color="auto" w:fill="F6C5AC"/>
      </w:tcPr>
    </w:tblStylePr>
    <w:tblStylePr w:type="firstCol">
      <w:rPr>
        <w:color w:val="FFFFFF"/>
      </w:rPr>
      <w:tblPr/>
      <w:tcPr>
        <w:shd w:val="clear" w:color="auto" w:fill="BF4E14"/>
      </w:tcPr>
    </w:tblStylePr>
    <w:tblStylePr w:type="lastCol">
      <w:rPr>
        <w:color w:val="FFFFFF"/>
      </w:rPr>
      <w:tblPr/>
      <w:tcPr>
        <w:shd w:val="clear" w:color="auto" w:fill="BF4E14"/>
      </w:tcPr>
    </w:tblStylePr>
    <w:tblStylePr w:type="band1Vert">
      <w:tblPr/>
      <w:tcPr>
        <w:shd w:val="clear" w:color="auto" w:fill="F4B798"/>
      </w:tcPr>
    </w:tblStylePr>
    <w:tblStylePr w:type="band1Horz">
      <w:tblPr/>
      <w:tcPr>
        <w:shd w:val="clear" w:color="auto" w:fill="F4B798"/>
      </w:tcPr>
    </w:tblStylePr>
  </w:style>
  <w:style w:type="table" w:customStyle="1" w:styleId="ColorfulGrid-Accent35">
    <w:name w:val="Colorful Grid - Accent 35"/>
    <w:basedOn w:val="TableNormal"/>
    <w:next w:val="ColorfulGrid-Accent3"/>
    <w:uiPriority w:val="73"/>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Borders>
        <w:insideH w:val="single" w:sz="4" w:space="0" w:color="FFFFFF"/>
      </w:tblBorders>
    </w:tblPr>
    <w:tcPr>
      <w:shd w:val="clear" w:color="auto" w:fill="C1F0C7"/>
    </w:tcPr>
    <w:tblStylePr w:type="firstRow">
      <w:rPr>
        <w:b/>
        <w:bCs/>
      </w:rPr>
      <w:tblPr/>
      <w:tcPr>
        <w:shd w:val="clear" w:color="auto" w:fill="84E290"/>
      </w:tcPr>
    </w:tblStylePr>
    <w:tblStylePr w:type="lastRow">
      <w:rPr>
        <w:b/>
        <w:bCs/>
        <w:color w:val="000000"/>
      </w:rPr>
      <w:tblPr/>
      <w:tcPr>
        <w:shd w:val="clear" w:color="auto" w:fill="84E290"/>
      </w:tcPr>
    </w:tblStylePr>
    <w:tblStylePr w:type="firstCol">
      <w:rPr>
        <w:color w:val="FFFFFF"/>
      </w:rPr>
      <w:tblPr/>
      <w:tcPr>
        <w:shd w:val="clear" w:color="auto" w:fill="124F1A"/>
      </w:tcPr>
    </w:tblStylePr>
    <w:tblStylePr w:type="lastCol">
      <w:rPr>
        <w:color w:val="FFFFFF"/>
      </w:rPr>
      <w:tblPr/>
      <w:tcPr>
        <w:shd w:val="clear" w:color="auto" w:fill="124F1A"/>
      </w:tcPr>
    </w:tblStylePr>
    <w:tblStylePr w:type="band1Vert">
      <w:tblPr/>
      <w:tcPr>
        <w:shd w:val="clear" w:color="auto" w:fill="66DB75"/>
      </w:tcPr>
    </w:tblStylePr>
    <w:tblStylePr w:type="band1Horz">
      <w:tblPr/>
      <w:tcPr>
        <w:shd w:val="clear" w:color="auto" w:fill="66DB75"/>
      </w:tcPr>
    </w:tblStylePr>
  </w:style>
  <w:style w:type="table" w:customStyle="1" w:styleId="ColorfulGrid-Accent45">
    <w:name w:val="Colorful Grid - Accent 45"/>
    <w:basedOn w:val="TableNormal"/>
    <w:next w:val="ColorfulGrid-Accent4"/>
    <w:uiPriority w:val="73"/>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Borders>
        <w:insideH w:val="single" w:sz="4" w:space="0" w:color="FFFFFF"/>
      </w:tblBorders>
    </w:tblPr>
    <w:tcPr>
      <w:shd w:val="clear" w:color="auto" w:fill="CAEDFB"/>
    </w:tcPr>
    <w:tblStylePr w:type="firstRow">
      <w:rPr>
        <w:b/>
        <w:bCs/>
      </w:rPr>
      <w:tblPr/>
      <w:tcPr>
        <w:shd w:val="clear" w:color="auto" w:fill="95DCF7"/>
      </w:tcPr>
    </w:tblStylePr>
    <w:tblStylePr w:type="lastRow">
      <w:rPr>
        <w:b/>
        <w:bCs/>
        <w:color w:val="000000"/>
      </w:rPr>
      <w:tblPr/>
      <w:tcPr>
        <w:shd w:val="clear" w:color="auto" w:fill="95DCF7"/>
      </w:tcPr>
    </w:tblStylePr>
    <w:tblStylePr w:type="firstCol">
      <w:rPr>
        <w:color w:val="FFFFFF"/>
      </w:rPr>
      <w:tblPr/>
      <w:tcPr>
        <w:shd w:val="clear" w:color="auto" w:fill="0B769F"/>
      </w:tcPr>
    </w:tblStylePr>
    <w:tblStylePr w:type="lastCol">
      <w:rPr>
        <w:color w:val="FFFFFF"/>
      </w:rPr>
      <w:tblPr/>
      <w:tcPr>
        <w:shd w:val="clear" w:color="auto" w:fill="0B769F"/>
      </w:tcPr>
    </w:tblStylePr>
    <w:tblStylePr w:type="band1Vert">
      <w:tblPr/>
      <w:tcPr>
        <w:shd w:val="clear" w:color="auto" w:fill="7BD3F5"/>
      </w:tcPr>
    </w:tblStylePr>
    <w:tblStylePr w:type="band1Horz">
      <w:tblPr/>
      <w:tcPr>
        <w:shd w:val="clear" w:color="auto" w:fill="7BD3F5"/>
      </w:tcPr>
    </w:tblStylePr>
  </w:style>
  <w:style w:type="table" w:customStyle="1" w:styleId="ColorfulGrid-Accent55">
    <w:name w:val="Colorful Grid - Accent 55"/>
    <w:basedOn w:val="TableNormal"/>
    <w:next w:val="ColorfulGrid-Accent5"/>
    <w:uiPriority w:val="73"/>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Borders>
        <w:insideH w:val="single" w:sz="4" w:space="0" w:color="FFFFFF"/>
      </w:tblBorders>
    </w:tblPr>
    <w:tcPr>
      <w:shd w:val="clear" w:color="auto" w:fill="F2CEED"/>
    </w:tcPr>
    <w:tblStylePr w:type="firstRow">
      <w:rPr>
        <w:b/>
        <w:bCs/>
      </w:rPr>
      <w:tblPr/>
      <w:tcPr>
        <w:shd w:val="clear" w:color="auto" w:fill="E59EDC"/>
      </w:tcPr>
    </w:tblStylePr>
    <w:tblStylePr w:type="lastRow">
      <w:rPr>
        <w:b/>
        <w:bCs/>
        <w:color w:val="000000"/>
      </w:rPr>
      <w:tblPr/>
      <w:tcPr>
        <w:shd w:val="clear" w:color="auto" w:fill="E59EDC"/>
      </w:tcPr>
    </w:tblStylePr>
    <w:tblStylePr w:type="firstCol">
      <w:rPr>
        <w:color w:val="FFFFFF"/>
      </w:rPr>
      <w:tblPr/>
      <w:tcPr>
        <w:shd w:val="clear" w:color="auto" w:fill="77206D"/>
      </w:tcPr>
    </w:tblStylePr>
    <w:tblStylePr w:type="lastCol">
      <w:rPr>
        <w:color w:val="FFFFFF"/>
      </w:rPr>
      <w:tblPr/>
      <w:tcPr>
        <w:shd w:val="clear" w:color="auto" w:fill="77206D"/>
      </w:tcPr>
    </w:tblStylePr>
    <w:tblStylePr w:type="band1Vert">
      <w:tblPr/>
      <w:tcPr>
        <w:shd w:val="clear" w:color="auto" w:fill="DE86D4"/>
      </w:tcPr>
    </w:tblStylePr>
    <w:tblStylePr w:type="band1Horz">
      <w:tblPr/>
      <w:tcPr>
        <w:shd w:val="clear" w:color="auto" w:fill="DE86D4"/>
      </w:tcPr>
    </w:tblStylePr>
  </w:style>
  <w:style w:type="table" w:customStyle="1" w:styleId="ColorfulGrid-Accent65">
    <w:name w:val="Colorful Grid - Accent 65"/>
    <w:basedOn w:val="TableNormal"/>
    <w:next w:val="ColorfulGrid-Accent6"/>
    <w:uiPriority w:val="73"/>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Borders>
        <w:insideH w:val="single" w:sz="4" w:space="0" w:color="FFFFFF"/>
      </w:tblBorders>
    </w:tblPr>
    <w:tcPr>
      <w:shd w:val="clear" w:color="auto" w:fill="D9F2D0"/>
    </w:tcPr>
    <w:tblStylePr w:type="firstRow">
      <w:rPr>
        <w:b/>
        <w:bCs/>
      </w:rPr>
      <w:tblPr/>
      <w:tcPr>
        <w:shd w:val="clear" w:color="auto" w:fill="B3E5A1"/>
      </w:tcPr>
    </w:tblStylePr>
    <w:tblStylePr w:type="lastRow">
      <w:rPr>
        <w:b/>
        <w:bCs/>
        <w:color w:val="000000"/>
      </w:rPr>
      <w:tblPr/>
      <w:tcPr>
        <w:shd w:val="clear" w:color="auto" w:fill="B3E5A1"/>
      </w:tcPr>
    </w:tblStylePr>
    <w:tblStylePr w:type="firstCol">
      <w:rPr>
        <w:color w:val="FFFFFF"/>
      </w:rPr>
      <w:tblPr/>
      <w:tcPr>
        <w:shd w:val="clear" w:color="auto" w:fill="3A7C22"/>
      </w:tcPr>
    </w:tblStylePr>
    <w:tblStylePr w:type="lastCol">
      <w:rPr>
        <w:color w:val="FFFFFF"/>
      </w:rPr>
      <w:tblPr/>
      <w:tcPr>
        <w:shd w:val="clear" w:color="auto" w:fill="3A7C22"/>
      </w:tcPr>
    </w:tblStylePr>
    <w:tblStylePr w:type="band1Vert">
      <w:tblPr/>
      <w:tcPr>
        <w:shd w:val="clear" w:color="auto" w:fill="A0DF8A"/>
      </w:tcPr>
    </w:tblStylePr>
    <w:tblStylePr w:type="band1Horz">
      <w:tblPr/>
      <w:tcPr>
        <w:shd w:val="clear" w:color="auto" w:fill="A0DF8A"/>
      </w:tcPr>
    </w:tblStylePr>
  </w:style>
  <w:style w:type="table" w:customStyle="1" w:styleId="TableGrid112">
    <w:name w:val="Table Grid112"/>
    <w:basedOn w:val="TableNormal"/>
    <w:next w:val="TableGrid"/>
    <w:uiPriority w:val="59"/>
    <w:rsid w:val="0086362F"/>
    <w:rPr>
      <w:rFonts w:ascii="Aptos" w:eastAsia="MS Mincho" w:hAnsi="Aptos"/>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Shading14">
    <w:name w:val="Light Shading14"/>
    <w:basedOn w:val="TableNormal"/>
    <w:next w:val="LightShading"/>
    <w:uiPriority w:val="60"/>
    <w:rsid w:val="0086362F"/>
    <w:rPr>
      <w:rFonts w:ascii="Aptos" w:eastAsia="MS Mincho" w:hAnsi="Aptos"/>
      <w:color w:val="000000"/>
      <w:sz w:val="22"/>
      <w:szCs w:val="22"/>
      <w:lang w:val="en-US"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Accent114">
    <w:name w:val="Light Shading - Accent 114"/>
    <w:basedOn w:val="TableNormal"/>
    <w:next w:val="LightShading-Accent1"/>
    <w:uiPriority w:val="60"/>
    <w:rsid w:val="0086362F"/>
    <w:rPr>
      <w:rFonts w:ascii="Aptos" w:eastAsia="MS Mincho" w:hAnsi="Aptos"/>
      <w:color w:val="365F91"/>
      <w:sz w:val="22"/>
      <w:szCs w:val="22"/>
      <w:lang w:val="en-US" w:eastAsia="en-US"/>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214">
    <w:name w:val="Light Shading - Accent 214"/>
    <w:basedOn w:val="TableNormal"/>
    <w:next w:val="LightShading-Accent2"/>
    <w:uiPriority w:val="60"/>
    <w:rsid w:val="0086362F"/>
    <w:rPr>
      <w:rFonts w:ascii="Aptos" w:eastAsia="MS Mincho" w:hAnsi="Aptos"/>
      <w:color w:val="943634"/>
      <w:sz w:val="22"/>
      <w:szCs w:val="22"/>
      <w:lang w:val="en-US" w:eastAsia="en-US"/>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customStyle="1" w:styleId="LightShading-Accent314">
    <w:name w:val="Light Shading - Accent 314"/>
    <w:basedOn w:val="TableNormal"/>
    <w:next w:val="LightShading-Accent3"/>
    <w:uiPriority w:val="60"/>
    <w:rsid w:val="0086362F"/>
    <w:rPr>
      <w:rFonts w:ascii="Aptos" w:eastAsia="MS Mincho" w:hAnsi="Aptos"/>
      <w:color w:val="76923C"/>
      <w:sz w:val="22"/>
      <w:szCs w:val="22"/>
      <w:lang w:val="en-US" w:eastAsia="en-US"/>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Shading-Accent414">
    <w:name w:val="Light Shading - Accent 414"/>
    <w:basedOn w:val="TableNormal"/>
    <w:next w:val="LightShading-Accent4"/>
    <w:uiPriority w:val="60"/>
    <w:rsid w:val="0086362F"/>
    <w:rPr>
      <w:rFonts w:ascii="Aptos" w:eastAsia="MS Mincho" w:hAnsi="Aptos"/>
      <w:color w:val="5F497A"/>
      <w:sz w:val="22"/>
      <w:szCs w:val="22"/>
      <w:lang w:val="en-US" w:eastAsia="en-US"/>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ghtShading-Accent514">
    <w:name w:val="Light Shading - Accent 514"/>
    <w:basedOn w:val="TableNormal"/>
    <w:next w:val="LightShading-Accent5"/>
    <w:uiPriority w:val="60"/>
    <w:rsid w:val="0086362F"/>
    <w:rPr>
      <w:rFonts w:ascii="Aptos" w:eastAsia="MS Mincho" w:hAnsi="Aptos"/>
      <w:color w:val="31849B"/>
      <w:sz w:val="22"/>
      <w:szCs w:val="22"/>
      <w:lang w:val="en-US" w:eastAsia="en-US"/>
    </w:rPr>
    <w:tblPr>
      <w:tblStyleRowBandSize w:val="1"/>
      <w:tblStyleColBandSize w:val="1"/>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customStyle="1" w:styleId="LightShading-Accent614">
    <w:name w:val="Light Shading - Accent 614"/>
    <w:basedOn w:val="TableNormal"/>
    <w:next w:val="LightShading-Accent6"/>
    <w:uiPriority w:val="60"/>
    <w:rsid w:val="0086362F"/>
    <w:rPr>
      <w:rFonts w:ascii="Aptos" w:eastAsia="MS Mincho" w:hAnsi="Aptos"/>
      <w:color w:val="E36C0A"/>
      <w:sz w:val="22"/>
      <w:szCs w:val="22"/>
      <w:lang w:val="en-US" w:eastAsia="en-US"/>
    </w:rPr>
    <w:tblPr>
      <w:tblStyleRowBandSize w:val="1"/>
      <w:tblStyleColBandSize w:val="1"/>
      <w:tblBorders>
        <w:top w:val="single" w:sz="8" w:space="0" w:color="F79646"/>
        <w:bottom w:val="single" w:sz="8" w:space="0" w:color="F79646"/>
      </w:tblBorders>
    </w:tblPr>
    <w:tblStylePr w:type="fir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la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cPr>
    </w:tblStylePr>
    <w:tblStylePr w:type="band1Horz">
      <w:tblPr/>
      <w:tcPr>
        <w:tcBorders>
          <w:left w:val="nil"/>
          <w:right w:val="nil"/>
          <w:insideH w:val="nil"/>
          <w:insideV w:val="nil"/>
        </w:tcBorders>
        <w:shd w:val="clear" w:color="auto" w:fill="FDE4D0"/>
      </w:tcPr>
    </w:tblStylePr>
  </w:style>
  <w:style w:type="table" w:customStyle="1" w:styleId="LightList14">
    <w:name w:val="Light List14"/>
    <w:basedOn w:val="TableNormal"/>
    <w:next w:val="LightList"/>
    <w:uiPriority w:val="61"/>
    <w:rsid w:val="0086362F"/>
    <w:rPr>
      <w:rFonts w:ascii="Aptos" w:eastAsia="MS Mincho" w:hAnsi="Aptos"/>
      <w:sz w:val="22"/>
      <w:szCs w:val="22"/>
      <w:lang w:val="en-US" w:eastAsia="en-US"/>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ghtList-Accent114">
    <w:name w:val="Light List - Accent 114"/>
    <w:basedOn w:val="TableNormal"/>
    <w:next w:val="LightList-Accent1"/>
    <w:uiPriority w:val="61"/>
    <w:rsid w:val="0086362F"/>
    <w:rPr>
      <w:rFonts w:ascii="Aptos" w:eastAsia="MS Mincho" w:hAnsi="Aptos"/>
      <w:sz w:val="22"/>
      <w:szCs w:val="22"/>
      <w:lang w:val="en-US" w:eastAsia="en-U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LightList-Accent214">
    <w:name w:val="Light List - Accent 214"/>
    <w:basedOn w:val="TableNormal"/>
    <w:next w:val="LightList-Accent2"/>
    <w:uiPriority w:val="61"/>
    <w:rsid w:val="0086362F"/>
    <w:rPr>
      <w:rFonts w:ascii="Aptos" w:eastAsia="MS Mincho" w:hAnsi="Aptos"/>
      <w:sz w:val="22"/>
      <w:szCs w:val="22"/>
      <w:lang w:val="en-US" w:eastAsia="en-US"/>
    </w:rPr>
    <w:tblPr>
      <w:tblStyleRowBandSize w:val="1"/>
      <w:tblStyleColBandSize w:val="1"/>
      <w:tblBorders>
        <w:top w:val="single" w:sz="8" w:space="0" w:color="C0504D"/>
        <w:left w:val="single" w:sz="8" w:space="0" w:color="C0504D"/>
        <w:bottom w:val="single" w:sz="8" w:space="0" w:color="C0504D"/>
        <w:right w:val="single" w:sz="8" w:space="0" w:color="C0504D"/>
      </w:tblBorders>
    </w:tblPr>
    <w:tblStylePr w:type="firstRow">
      <w:pPr>
        <w:spacing w:before="0" w:after="0" w:line="240" w:lineRule="auto"/>
      </w:pPr>
      <w:rPr>
        <w:b/>
        <w:bCs/>
        <w:color w:val="FFFFFF"/>
      </w:rPr>
      <w:tblPr/>
      <w:tcPr>
        <w:shd w:val="clear" w:color="auto" w:fill="C0504D"/>
      </w:tcPr>
    </w:tblStylePr>
    <w:tblStylePr w:type="lastRow">
      <w:pPr>
        <w:spacing w:before="0" w:after="0" w:line="240" w:lineRule="auto"/>
      </w:pPr>
      <w:rPr>
        <w:b/>
        <w:bCs/>
      </w:rPr>
      <w:tblPr/>
      <w:tcPr>
        <w:tcBorders>
          <w:top w:val="double" w:sz="6" w:space="0" w:color="C0504D"/>
          <w:left w:val="single" w:sz="8" w:space="0" w:color="C0504D"/>
          <w:bottom w:val="single" w:sz="8" w:space="0" w:color="C0504D"/>
          <w:right w:val="single" w:sz="8" w:space="0" w:color="C0504D"/>
        </w:tcBorders>
      </w:tcPr>
    </w:tblStylePr>
    <w:tblStylePr w:type="firstCol">
      <w:rPr>
        <w:b/>
        <w:bCs/>
      </w:rPr>
    </w:tblStylePr>
    <w:tblStylePr w:type="lastCol">
      <w:rPr>
        <w:b/>
        <w:bCs/>
      </w:rPr>
    </w:tblStylePr>
    <w:tblStylePr w:type="band1Vert">
      <w:tblPr/>
      <w:tcPr>
        <w:tcBorders>
          <w:top w:val="single" w:sz="8" w:space="0" w:color="C0504D"/>
          <w:left w:val="single" w:sz="8" w:space="0" w:color="C0504D"/>
          <w:bottom w:val="single" w:sz="8" w:space="0" w:color="C0504D"/>
          <w:right w:val="single" w:sz="8" w:space="0" w:color="C0504D"/>
        </w:tcBorders>
      </w:tcPr>
    </w:tblStylePr>
    <w:tblStylePr w:type="band1Horz">
      <w:tblPr/>
      <w:tcPr>
        <w:tcBorders>
          <w:top w:val="single" w:sz="8" w:space="0" w:color="C0504D"/>
          <w:left w:val="single" w:sz="8" w:space="0" w:color="C0504D"/>
          <w:bottom w:val="single" w:sz="8" w:space="0" w:color="C0504D"/>
          <w:right w:val="single" w:sz="8" w:space="0" w:color="C0504D"/>
        </w:tcBorders>
      </w:tcPr>
    </w:tblStylePr>
  </w:style>
  <w:style w:type="table" w:customStyle="1" w:styleId="LightList-Accent314">
    <w:name w:val="Light List - Accent 314"/>
    <w:basedOn w:val="TableNormal"/>
    <w:next w:val="LightList-Accent3"/>
    <w:uiPriority w:val="61"/>
    <w:rsid w:val="0086362F"/>
    <w:rPr>
      <w:rFonts w:ascii="Aptos" w:eastAsia="MS Mincho" w:hAnsi="Aptos"/>
      <w:sz w:val="22"/>
      <w:szCs w:val="22"/>
      <w:lang w:val="en-US" w:eastAsia="en-US"/>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LightList-Accent414">
    <w:name w:val="Light List - Accent 414"/>
    <w:basedOn w:val="TableNormal"/>
    <w:next w:val="LightList-Accent4"/>
    <w:uiPriority w:val="61"/>
    <w:rsid w:val="0086362F"/>
    <w:rPr>
      <w:rFonts w:ascii="Aptos" w:eastAsia="MS Mincho" w:hAnsi="Aptos"/>
      <w:sz w:val="22"/>
      <w:szCs w:val="22"/>
      <w:lang w:val="en-US" w:eastAsia="en-US"/>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line="240" w:lineRule="auto"/>
      </w:pPr>
      <w:rPr>
        <w:b/>
        <w:bCs/>
        <w:color w:val="FFFFFF"/>
      </w:rPr>
      <w:tblPr/>
      <w:tcPr>
        <w:shd w:val="clear" w:color="auto" w:fill="8064A2"/>
      </w:tcPr>
    </w:tblStylePr>
    <w:tblStylePr w:type="lastRow">
      <w:pPr>
        <w:spacing w:before="0" w:after="0" w:line="240" w:lineRule="auto"/>
      </w:pPr>
      <w:rPr>
        <w:b/>
        <w:bCs/>
      </w:rPr>
      <w:tblPr/>
      <w:tcPr>
        <w:tcBorders>
          <w:top w:val="double" w:sz="6" w:space="0" w:color="8064A2"/>
          <w:left w:val="single" w:sz="8" w:space="0" w:color="8064A2"/>
          <w:bottom w:val="single" w:sz="8" w:space="0" w:color="8064A2"/>
          <w:right w:val="single" w:sz="8" w:space="0" w:color="8064A2"/>
        </w:tcBorders>
      </w:tcPr>
    </w:tblStylePr>
    <w:tblStylePr w:type="firstCol">
      <w:rPr>
        <w:b/>
        <w:bCs/>
      </w:rPr>
    </w:tblStylePr>
    <w:tblStylePr w:type="lastCol">
      <w:rPr>
        <w:b/>
        <w:bCs/>
      </w:rPr>
    </w:tblStylePr>
    <w:tblStylePr w:type="band1Vert">
      <w:tblPr/>
      <w:tcPr>
        <w:tcBorders>
          <w:top w:val="single" w:sz="8" w:space="0" w:color="8064A2"/>
          <w:left w:val="single" w:sz="8" w:space="0" w:color="8064A2"/>
          <w:bottom w:val="single" w:sz="8" w:space="0" w:color="8064A2"/>
          <w:right w:val="single" w:sz="8" w:space="0" w:color="8064A2"/>
        </w:tcBorders>
      </w:tcPr>
    </w:tblStylePr>
    <w:tblStylePr w:type="band1Horz">
      <w:tblPr/>
      <w:tcPr>
        <w:tcBorders>
          <w:top w:val="single" w:sz="8" w:space="0" w:color="8064A2"/>
          <w:left w:val="single" w:sz="8" w:space="0" w:color="8064A2"/>
          <w:bottom w:val="single" w:sz="8" w:space="0" w:color="8064A2"/>
          <w:right w:val="single" w:sz="8" w:space="0" w:color="8064A2"/>
        </w:tcBorders>
      </w:tcPr>
    </w:tblStylePr>
  </w:style>
  <w:style w:type="table" w:customStyle="1" w:styleId="LightList-Accent514">
    <w:name w:val="Light List - Accent 514"/>
    <w:basedOn w:val="TableNormal"/>
    <w:next w:val="LightList-Accent5"/>
    <w:uiPriority w:val="61"/>
    <w:rsid w:val="0086362F"/>
    <w:rPr>
      <w:rFonts w:ascii="Aptos" w:eastAsia="MS Mincho" w:hAnsi="Aptos"/>
      <w:sz w:val="22"/>
      <w:szCs w:val="22"/>
      <w:lang w:val="en-US" w:eastAsia="en-US"/>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LightList-Accent614">
    <w:name w:val="Light List - Accent 614"/>
    <w:basedOn w:val="TableNormal"/>
    <w:next w:val="LightList-Accent6"/>
    <w:uiPriority w:val="61"/>
    <w:rsid w:val="0086362F"/>
    <w:rPr>
      <w:rFonts w:ascii="Aptos" w:eastAsia="MS Mincho" w:hAnsi="Aptos"/>
      <w:sz w:val="22"/>
      <w:szCs w:val="22"/>
      <w:lang w:val="en-US" w:eastAsia="en-US"/>
    </w:rPr>
    <w:tblPr>
      <w:tblStyleRowBandSize w:val="1"/>
      <w:tblStyleColBandSize w:val="1"/>
      <w:tblBorders>
        <w:top w:val="single" w:sz="8" w:space="0" w:color="F79646"/>
        <w:left w:val="single" w:sz="8" w:space="0" w:color="F79646"/>
        <w:bottom w:val="single" w:sz="8" w:space="0" w:color="F79646"/>
        <w:right w:val="single" w:sz="8" w:space="0" w:color="F79646"/>
      </w:tblBorders>
    </w:tblPr>
    <w:tblStylePr w:type="firstRow">
      <w:pPr>
        <w:spacing w:before="0" w:after="0" w:line="240" w:lineRule="auto"/>
      </w:pPr>
      <w:rPr>
        <w:b/>
        <w:bCs/>
        <w:color w:val="FFFFFF"/>
      </w:rPr>
      <w:tblPr/>
      <w:tcPr>
        <w:shd w:val="clear" w:color="auto" w:fill="F79646"/>
      </w:tcPr>
    </w:tblStylePr>
    <w:tblStylePr w:type="lastRow">
      <w:pPr>
        <w:spacing w:before="0" w:after="0" w:line="240" w:lineRule="auto"/>
      </w:pPr>
      <w:rPr>
        <w:b/>
        <w:bCs/>
      </w:rPr>
      <w:tblPr/>
      <w:tcPr>
        <w:tcBorders>
          <w:top w:val="double" w:sz="6" w:space="0" w:color="F79646"/>
          <w:left w:val="single" w:sz="8" w:space="0" w:color="F79646"/>
          <w:bottom w:val="single" w:sz="8" w:space="0" w:color="F79646"/>
          <w:right w:val="single" w:sz="8" w:space="0" w:color="F79646"/>
        </w:tcBorders>
      </w:tcPr>
    </w:tblStylePr>
    <w:tblStylePr w:type="firstCol">
      <w:rPr>
        <w:b/>
        <w:bCs/>
      </w:rPr>
    </w:tblStylePr>
    <w:tblStylePr w:type="lastCol">
      <w:rPr>
        <w:b/>
        <w:bCs/>
      </w:rPr>
    </w:tblStylePr>
    <w:tblStylePr w:type="band1Vert">
      <w:tblPr/>
      <w:tcPr>
        <w:tcBorders>
          <w:top w:val="single" w:sz="8" w:space="0" w:color="F79646"/>
          <w:left w:val="single" w:sz="8" w:space="0" w:color="F79646"/>
          <w:bottom w:val="single" w:sz="8" w:space="0" w:color="F79646"/>
          <w:right w:val="single" w:sz="8" w:space="0" w:color="F79646"/>
        </w:tcBorders>
      </w:tcPr>
    </w:tblStylePr>
    <w:tblStylePr w:type="band1Horz">
      <w:tblPr/>
      <w:tcPr>
        <w:tcBorders>
          <w:top w:val="single" w:sz="8" w:space="0" w:color="F79646"/>
          <w:left w:val="single" w:sz="8" w:space="0" w:color="F79646"/>
          <w:bottom w:val="single" w:sz="8" w:space="0" w:color="F79646"/>
          <w:right w:val="single" w:sz="8" w:space="0" w:color="F79646"/>
        </w:tcBorders>
      </w:tcPr>
    </w:tblStylePr>
  </w:style>
  <w:style w:type="table" w:customStyle="1" w:styleId="LightGrid14">
    <w:name w:val="Light Grid14"/>
    <w:basedOn w:val="TableNormal"/>
    <w:next w:val="LightGrid"/>
    <w:uiPriority w:val="62"/>
    <w:rsid w:val="0086362F"/>
    <w:rPr>
      <w:rFonts w:ascii="Aptos" w:eastAsia="MS Mincho" w:hAnsi="Aptos"/>
      <w:sz w:val="22"/>
      <w:szCs w:val="22"/>
      <w:lang w:val="en-US" w:eastAsia="en-US"/>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blStylePr w:type="firstRow">
      <w:pPr>
        <w:spacing w:before="0" w:after="0" w:line="240" w:lineRule="auto"/>
      </w:pPr>
      <w:rPr>
        <w:rFonts w:ascii="Calibri" w:eastAsia="MS Gothic" w:hAnsi="Calibri" w:cs="Times New Roman"/>
        <w:b/>
        <w:bCs/>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0" w:after="0" w:line="240" w:lineRule="auto"/>
      </w:pPr>
      <w:rPr>
        <w:rFonts w:ascii="Calibri" w:eastAsia="MS Gothic" w:hAnsi="Calibri" w:cs="Times New Roman"/>
        <w:b/>
        <w:bCs/>
      </w:rPr>
      <w:tblPr/>
      <w:tcPr>
        <w:tcBorders>
          <w:top w:val="doub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000000"/>
          <w:left w:val="single" w:sz="8" w:space="0" w:color="000000"/>
          <w:bottom w:val="single" w:sz="8" w:space="0" w:color="000000"/>
          <w:right w:val="single" w:sz="8" w:space="0" w:color="000000"/>
        </w:tcBorders>
      </w:tcPr>
    </w:tblStylePr>
    <w:tblStylePr w:type="band1Vert">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table" w:customStyle="1" w:styleId="LightGrid-Accent114">
    <w:name w:val="Light Grid - Accent 114"/>
    <w:basedOn w:val="TableNormal"/>
    <w:next w:val="LightGrid-Accent1"/>
    <w:uiPriority w:val="62"/>
    <w:rsid w:val="0086362F"/>
    <w:rPr>
      <w:rFonts w:ascii="Aptos" w:eastAsia="MS Mincho" w:hAnsi="Aptos"/>
      <w:sz w:val="22"/>
      <w:szCs w:val="22"/>
      <w:lang w:val="en-US" w:eastAsia="en-US"/>
    </w:rPr>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blStylePr w:type="firstRow">
      <w:pPr>
        <w:spacing w:before="0" w:after="0" w:line="240" w:lineRule="auto"/>
      </w:pPr>
      <w:rPr>
        <w:rFonts w:ascii="Calibri" w:eastAsia="MS Gothic" w:hAnsi="Calibri" w:cs="Times New Roman"/>
        <w:b/>
        <w:bCs/>
      </w:rPr>
      <w:tblPr/>
      <w:tcPr>
        <w:tcBorders>
          <w:top w:val="single" w:sz="8" w:space="0" w:color="4F81BD"/>
          <w:left w:val="single" w:sz="8" w:space="0" w:color="4F81BD"/>
          <w:bottom w:val="single" w:sz="18" w:space="0" w:color="4F81BD"/>
          <w:right w:val="single" w:sz="8" w:space="0" w:color="4F81BD"/>
          <w:insideH w:val="nil"/>
          <w:insideV w:val="single" w:sz="8" w:space="0" w:color="4F81BD"/>
        </w:tcBorders>
      </w:tcPr>
    </w:tblStylePr>
    <w:tblStylePr w:type="lastRow">
      <w:pPr>
        <w:spacing w:before="0" w:after="0" w:line="240" w:lineRule="auto"/>
      </w:pPr>
      <w:rPr>
        <w:rFonts w:ascii="Calibri" w:eastAsia="MS Gothic" w:hAnsi="Calibri" w:cs="Times New Roman"/>
        <w:b/>
        <w:bCs/>
      </w:rPr>
      <w:tblPr/>
      <w:tcPr>
        <w:tcBorders>
          <w:top w:val="double" w:sz="6" w:space="0" w:color="4F81BD"/>
          <w:left w:val="single" w:sz="8" w:space="0" w:color="4F81BD"/>
          <w:bottom w:val="single" w:sz="8" w:space="0" w:color="4F81BD"/>
          <w:right w:val="single" w:sz="8" w:space="0" w:color="4F81BD"/>
          <w:insideH w:val="nil"/>
          <w:insideV w:val="single" w:sz="8" w:space="0" w:color="4F81BD"/>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4F81BD"/>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4F81BD"/>
        </w:tcBorders>
      </w:tcPr>
    </w:tblStylePr>
  </w:style>
  <w:style w:type="table" w:customStyle="1" w:styleId="LightGrid-Accent214">
    <w:name w:val="Light Grid - Accent 214"/>
    <w:basedOn w:val="TableNormal"/>
    <w:next w:val="LightGrid-Accent2"/>
    <w:uiPriority w:val="62"/>
    <w:rsid w:val="0086362F"/>
    <w:rPr>
      <w:rFonts w:ascii="Aptos" w:eastAsia="MS Mincho" w:hAnsi="Aptos"/>
      <w:sz w:val="22"/>
      <w:szCs w:val="22"/>
      <w:lang w:val="en-US" w:eastAsia="en-US"/>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blStylePr w:type="firstRow">
      <w:pPr>
        <w:spacing w:before="0" w:after="0" w:line="240" w:lineRule="auto"/>
      </w:pPr>
      <w:rPr>
        <w:rFonts w:ascii="Calibri" w:eastAsia="MS Gothic" w:hAnsi="Calibri" w:cs="Times New Roman"/>
        <w:b/>
        <w:bCs/>
      </w:rPr>
      <w:tblPr/>
      <w:tcPr>
        <w:tcBorders>
          <w:top w:val="single" w:sz="8" w:space="0" w:color="C0504D"/>
          <w:left w:val="single" w:sz="8" w:space="0" w:color="C0504D"/>
          <w:bottom w:val="single" w:sz="18" w:space="0" w:color="C0504D"/>
          <w:right w:val="single" w:sz="8" w:space="0" w:color="C0504D"/>
          <w:insideH w:val="nil"/>
          <w:insideV w:val="single" w:sz="8" w:space="0" w:color="C0504D"/>
        </w:tcBorders>
      </w:tcPr>
    </w:tblStylePr>
    <w:tblStylePr w:type="lastRow">
      <w:pPr>
        <w:spacing w:before="0" w:after="0" w:line="240" w:lineRule="auto"/>
      </w:pPr>
      <w:rPr>
        <w:rFonts w:ascii="Calibri" w:eastAsia="MS Gothic" w:hAnsi="Calibri" w:cs="Times New Roman"/>
        <w:b/>
        <w:bCs/>
      </w:rPr>
      <w:tblPr/>
      <w:tcPr>
        <w:tcBorders>
          <w:top w:val="double" w:sz="6" w:space="0" w:color="C0504D"/>
          <w:left w:val="single" w:sz="8" w:space="0" w:color="C0504D"/>
          <w:bottom w:val="single" w:sz="8" w:space="0" w:color="C0504D"/>
          <w:right w:val="single" w:sz="8" w:space="0" w:color="C0504D"/>
          <w:insideH w:val="nil"/>
          <w:insideV w:val="single" w:sz="8" w:space="0" w:color="C0504D"/>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C0504D"/>
          <w:left w:val="single" w:sz="8" w:space="0" w:color="C0504D"/>
          <w:bottom w:val="single" w:sz="8" w:space="0" w:color="C0504D"/>
          <w:right w:val="single" w:sz="8" w:space="0" w:color="C0504D"/>
        </w:tcBorders>
      </w:tcPr>
    </w:tblStylePr>
    <w:tblStylePr w:type="band1Vert">
      <w:tblPr/>
      <w:tcPr>
        <w:tcBorders>
          <w:top w:val="single" w:sz="8" w:space="0" w:color="C0504D"/>
          <w:left w:val="single" w:sz="8" w:space="0" w:color="C0504D"/>
          <w:bottom w:val="single" w:sz="8" w:space="0" w:color="C0504D"/>
          <w:right w:val="single" w:sz="8" w:space="0" w:color="C0504D"/>
        </w:tcBorders>
        <w:shd w:val="clear" w:color="auto" w:fill="EFD3D2"/>
      </w:tcPr>
    </w:tblStylePr>
    <w:tblStylePr w:type="band1Horz">
      <w:tblPr/>
      <w:tcPr>
        <w:tcBorders>
          <w:top w:val="single" w:sz="8" w:space="0" w:color="C0504D"/>
          <w:left w:val="single" w:sz="8" w:space="0" w:color="C0504D"/>
          <w:bottom w:val="single" w:sz="8" w:space="0" w:color="C0504D"/>
          <w:right w:val="single" w:sz="8" w:space="0" w:color="C0504D"/>
          <w:insideV w:val="single" w:sz="8" w:space="0" w:color="C0504D"/>
        </w:tcBorders>
        <w:shd w:val="clear" w:color="auto" w:fill="EFD3D2"/>
      </w:tcPr>
    </w:tblStylePr>
    <w:tblStylePr w:type="band2Horz">
      <w:tblPr/>
      <w:tcPr>
        <w:tcBorders>
          <w:top w:val="single" w:sz="8" w:space="0" w:color="C0504D"/>
          <w:left w:val="single" w:sz="8" w:space="0" w:color="C0504D"/>
          <w:bottom w:val="single" w:sz="8" w:space="0" w:color="C0504D"/>
          <w:right w:val="single" w:sz="8" w:space="0" w:color="C0504D"/>
          <w:insideV w:val="single" w:sz="8" w:space="0" w:color="C0504D"/>
        </w:tcBorders>
      </w:tcPr>
    </w:tblStylePr>
  </w:style>
  <w:style w:type="table" w:customStyle="1" w:styleId="LightGrid-Accent314">
    <w:name w:val="Light Grid - Accent 314"/>
    <w:basedOn w:val="TableNormal"/>
    <w:next w:val="LightGrid-Accent3"/>
    <w:uiPriority w:val="62"/>
    <w:rsid w:val="0086362F"/>
    <w:rPr>
      <w:rFonts w:ascii="Aptos" w:eastAsia="MS Mincho" w:hAnsi="Aptos"/>
      <w:sz w:val="22"/>
      <w:szCs w:val="22"/>
      <w:lang w:val="en-US" w:eastAsia="en-US"/>
    </w:rPr>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blStylePr w:type="firstRow">
      <w:pPr>
        <w:spacing w:before="0" w:after="0" w:line="240" w:lineRule="auto"/>
      </w:pPr>
      <w:rPr>
        <w:rFonts w:ascii="Calibri" w:eastAsia="MS Gothic" w:hAnsi="Calibri" w:cs="Times New Roman"/>
        <w:b/>
        <w:bCs/>
      </w:rPr>
      <w:tblPr/>
      <w:tcPr>
        <w:tcBorders>
          <w:top w:val="single" w:sz="8" w:space="0" w:color="9BBB59"/>
          <w:left w:val="single" w:sz="8" w:space="0" w:color="9BBB59"/>
          <w:bottom w:val="single" w:sz="18" w:space="0" w:color="9BBB59"/>
          <w:right w:val="single" w:sz="8" w:space="0" w:color="9BBB59"/>
          <w:insideH w:val="nil"/>
          <w:insideV w:val="single" w:sz="8" w:space="0" w:color="9BBB59"/>
        </w:tcBorders>
      </w:tcPr>
    </w:tblStylePr>
    <w:tblStylePr w:type="lastRow">
      <w:pPr>
        <w:spacing w:before="0" w:after="0" w:line="240" w:lineRule="auto"/>
      </w:pPr>
      <w:rPr>
        <w:rFonts w:ascii="Calibri" w:eastAsia="MS Gothic" w:hAnsi="Calibri" w:cs="Times New Roman"/>
        <w:b/>
        <w:bCs/>
      </w:rPr>
      <w:tblPr/>
      <w:tcPr>
        <w:tcBorders>
          <w:top w:val="double" w:sz="6" w:space="0" w:color="9BBB59"/>
          <w:left w:val="single" w:sz="8" w:space="0" w:color="9BBB59"/>
          <w:bottom w:val="single" w:sz="8" w:space="0" w:color="9BBB59"/>
          <w:right w:val="single" w:sz="8" w:space="0" w:color="9BBB59"/>
          <w:insideH w:val="nil"/>
          <w:insideV w:val="single" w:sz="8" w:space="0" w:color="9BBB59"/>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9BBB59"/>
          <w:left w:val="single" w:sz="8" w:space="0" w:color="9BBB59"/>
          <w:bottom w:val="single" w:sz="8" w:space="0" w:color="9BBB59"/>
          <w:right w:val="single" w:sz="8" w:space="0" w:color="9BBB59"/>
        </w:tcBorders>
      </w:tcPr>
    </w:tblStylePr>
    <w:tblStylePr w:type="band1Vert">
      <w:tblPr/>
      <w:tcPr>
        <w:tcBorders>
          <w:top w:val="single" w:sz="8" w:space="0" w:color="9BBB59"/>
          <w:left w:val="single" w:sz="8" w:space="0" w:color="9BBB59"/>
          <w:bottom w:val="single" w:sz="8" w:space="0" w:color="9BBB59"/>
          <w:right w:val="single" w:sz="8" w:space="0" w:color="9BBB59"/>
        </w:tcBorders>
        <w:shd w:val="clear" w:color="auto" w:fill="E6EED5"/>
      </w:tcPr>
    </w:tblStylePr>
    <w:tblStylePr w:type="band1Horz">
      <w:tblPr/>
      <w:tcPr>
        <w:tcBorders>
          <w:top w:val="single" w:sz="8" w:space="0" w:color="9BBB59"/>
          <w:left w:val="single" w:sz="8" w:space="0" w:color="9BBB59"/>
          <w:bottom w:val="single" w:sz="8" w:space="0" w:color="9BBB59"/>
          <w:right w:val="single" w:sz="8" w:space="0" w:color="9BBB59"/>
          <w:insideV w:val="single" w:sz="8" w:space="0" w:color="9BBB59"/>
        </w:tcBorders>
        <w:shd w:val="clear" w:color="auto" w:fill="E6EED5"/>
      </w:tcPr>
    </w:tblStylePr>
    <w:tblStylePr w:type="band2Horz">
      <w:tblPr/>
      <w:tcPr>
        <w:tcBorders>
          <w:top w:val="single" w:sz="8" w:space="0" w:color="9BBB59"/>
          <w:left w:val="single" w:sz="8" w:space="0" w:color="9BBB59"/>
          <w:bottom w:val="single" w:sz="8" w:space="0" w:color="9BBB59"/>
          <w:right w:val="single" w:sz="8" w:space="0" w:color="9BBB59"/>
          <w:insideV w:val="single" w:sz="8" w:space="0" w:color="9BBB59"/>
        </w:tcBorders>
      </w:tcPr>
    </w:tblStylePr>
  </w:style>
  <w:style w:type="table" w:customStyle="1" w:styleId="LightGrid-Accent414">
    <w:name w:val="Light Grid - Accent 414"/>
    <w:basedOn w:val="TableNormal"/>
    <w:next w:val="LightGrid-Accent4"/>
    <w:uiPriority w:val="62"/>
    <w:rsid w:val="0086362F"/>
    <w:rPr>
      <w:rFonts w:ascii="Aptos" w:eastAsia="MS Mincho" w:hAnsi="Aptos"/>
      <w:sz w:val="22"/>
      <w:szCs w:val="22"/>
      <w:lang w:val="en-US" w:eastAsia="en-US"/>
    </w:rPr>
    <w:tblPr>
      <w:tblStyleRowBandSize w:val="1"/>
      <w:tblStyleColBandSize w:val="1"/>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Pr>
    <w:tblStylePr w:type="firstRow">
      <w:pPr>
        <w:spacing w:before="0" w:after="0" w:line="240" w:lineRule="auto"/>
      </w:pPr>
      <w:rPr>
        <w:rFonts w:ascii="Calibri" w:eastAsia="MS Gothic" w:hAnsi="Calibri" w:cs="Times New Roman"/>
        <w:b/>
        <w:bCs/>
      </w:rPr>
      <w:tblPr/>
      <w:tcPr>
        <w:tcBorders>
          <w:top w:val="single" w:sz="8" w:space="0" w:color="8064A2"/>
          <w:left w:val="single" w:sz="8" w:space="0" w:color="8064A2"/>
          <w:bottom w:val="single" w:sz="18" w:space="0" w:color="8064A2"/>
          <w:right w:val="single" w:sz="8" w:space="0" w:color="8064A2"/>
          <w:insideH w:val="nil"/>
          <w:insideV w:val="single" w:sz="8" w:space="0" w:color="8064A2"/>
        </w:tcBorders>
      </w:tcPr>
    </w:tblStylePr>
    <w:tblStylePr w:type="lastRow">
      <w:pPr>
        <w:spacing w:before="0" w:after="0" w:line="240" w:lineRule="auto"/>
      </w:pPr>
      <w:rPr>
        <w:rFonts w:ascii="Calibri" w:eastAsia="MS Gothic" w:hAnsi="Calibri" w:cs="Times New Roman"/>
        <w:b/>
        <w:bCs/>
      </w:rPr>
      <w:tblPr/>
      <w:tcPr>
        <w:tcBorders>
          <w:top w:val="double" w:sz="6" w:space="0" w:color="8064A2"/>
          <w:left w:val="single" w:sz="8" w:space="0" w:color="8064A2"/>
          <w:bottom w:val="single" w:sz="8" w:space="0" w:color="8064A2"/>
          <w:right w:val="single" w:sz="8" w:space="0" w:color="8064A2"/>
          <w:insideH w:val="nil"/>
          <w:insideV w:val="single" w:sz="8" w:space="0" w:color="8064A2"/>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8064A2"/>
          <w:left w:val="single" w:sz="8" w:space="0" w:color="8064A2"/>
          <w:bottom w:val="single" w:sz="8" w:space="0" w:color="8064A2"/>
          <w:right w:val="single" w:sz="8" w:space="0" w:color="8064A2"/>
        </w:tcBorders>
      </w:tcPr>
    </w:tblStylePr>
    <w:tblStylePr w:type="band1Vert">
      <w:tblPr/>
      <w:tcPr>
        <w:tcBorders>
          <w:top w:val="single" w:sz="8" w:space="0" w:color="8064A2"/>
          <w:left w:val="single" w:sz="8" w:space="0" w:color="8064A2"/>
          <w:bottom w:val="single" w:sz="8" w:space="0" w:color="8064A2"/>
          <w:right w:val="single" w:sz="8" w:space="0" w:color="8064A2"/>
        </w:tcBorders>
        <w:shd w:val="clear" w:color="auto" w:fill="DFD8E8"/>
      </w:tcPr>
    </w:tblStylePr>
    <w:tblStylePr w:type="band1Horz">
      <w:tblPr/>
      <w:tcPr>
        <w:tcBorders>
          <w:top w:val="single" w:sz="8" w:space="0" w:color="8064A2"/>
          <w:left w:val="single" w:sz="8" w:space="0" w:color="8064A2"/>
          <w:bottom w:val="single" w:sz="8" w:space="0" w:color="8064A2"/>
          <w:right w:val="single" w:sz="8" w:space="0" w:color="8064A2"/>
          <w:insideV w:val="single" w:sz="8" w:space="0" w:color="8064A2"/>
        </w:tcBorders>
        <w:shd w:val="clear" w:color="auto" w:fill="DFD8E8"/>
      </w:tcPr>
    </w:tblStylePr>
    <w:tblStylePr w:type="band2Horz">
      <w:tblPr/>
      <w:tcPr>
        <w:tcBorders>
          <w:top w:val="single" w:sz="8" w:space="0" w:color="8064A2"/>
          <w:left w:val="single" w:sz="8" w:space="0" w:color="8064A2"/>
          <w:bottom w:val="single" w:sz="8" w:space="0" w:color="8064A2"/>
          <w:right w:val="single" w:sz="8" w:space="0" w:color="8064A2"/>
          <w:insideV w:val="single" w:sz="8" w:space="0" w:color="8064A2"/>
        </w:tcBorders>
      </w:tcPr>
    </w:tblStylePr>
  </w:style>
  <w:style w:type="table" w:customStyle="1" w:styleId="LightGrid-Accent514">
    <w:name w:val="Light Grid - Accent 514"/>
    <w:basedOn w:val="TableNormal"/>
    <w:next w:val="LightGrid-Accent5"/>
    <w:uiPriority w:val="62"/>
    <w:rsid w:val="0086362F"/>
    <w:rPr>
      <w:rFonts w:ascii="Aptos" w:eastAsia="MS Mincho" w:hAnsi="Aptos"/>
      <w:sz w:val="22"/>
      <w:szCs w:val="22"/>
      <w:lang w:val="en-US" w:eastAsia="en-US"/>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Calibri" w:eastAsia="MS Gothic" w:hAnsi="Calibri"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Calibri" w:eastAsia="MS Gothic" w:hAnsi="Calibri"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LightGrid-Accent614">
    <w:name w:val="Light Grid - Accent 614"/>
    <w:basedOn w:val="TableNormal"/>
    <w:next w:val="LightGrid-Accent6"/>
    <w:uiPriority w:val="62"/>
    <w:rsid w:val="0086362F"/>
    <w:rPr>
      <w:rFonts w:ascii="Aptos" w:eastAsia="MS Mincho" w:hAnsi="Aptos"/>
      <w:sz w:val="22"/>
      <w:szCs w:val="22"/>
      <w:lang w:val="en-US" w:eastAsia="en-US"/>
    </w:rPr>
    <w:tblPr>
      <w:tblStyleRowBandSize w:val="1"/>
      <w:tblStyleColBandSize w:val="1"/>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blStylePr w:type="firstRow">
      <w:pPr>
        <w:spacing w:before="0" w:after="0" w:line="240" w:lineRule="auto"/>
      </w:pPr>
      <w:rPr>
        <w:rFonts w:ascii="Calibri" w:eastAsia="MS Gothic" w:hAnsi="Calibri" w:cs="Times New Roman"/>
        <w:b/>
        <w:bCs/>
      </w:rPr>
      <w:tblPr/>
      <w:tcPr>
        <w:tcBorders>
          <w:top w:val="single" w:sz="8" w:space="0" w:color="F79646"/>
          <w:left w:val="single" w:sz="8" w:space="0" w:color="F79646"/>
          <w:bottom w:val="single" w:sz="18" w:space="0" w:color="F79646"/>
          <w:right w:val="single" w:sz="8" w:space="0" w:color="F79646"/>
          <w:insideH w:val="nil"/>
          <w:insideV w:val="single" w:sz="8" w:space="0" w:color="F79646"/>
        </w:tcBorders>
      </w:tcPr>
    </w:tblStylePr>
    <w:tblStylePr w:type="lastRow">
      <w:pPr>
        <w:spacing w:before="0" w:after="0" w:line="240" w:lineRule="auto"/>
      </w:pPr>
      <w:rPr>
        <w:rFonts w:ascii="Calibri" w:eastAsia="MS Gothic" w:hAnsi="Calibri" w:cs="Times New Roman"/>
        <w:b/>
        <w:bCs/>
      </w:rPr>
      <w:tblPr/>
      <w:tcPr>
        <w:tcBorders>
          <w:top w:val="double" w:sz="6" w:space="0" w:color="F79646"/>
          <w:left w:val="single" w:sz="8" w:space="0" w:color="F79646"/>
          <w:bottom w:val="single" w:sz="8" w:space="0" w:color="F79646"/>
          <w:right w:val="single" w:sz="8" w:space="0" w:color="F79646"/>
          <w:insideH w:val="nil"/>
          <w:insideV w:val="single" w:sz="8" w:space="0" w:color="F79646"/>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F79646"/>
          <w:left w:val="single" w:sz="8" w:space="0" w:color="F79646"/>
          <w:bottom w:val="single" w:sz="8" w:space="0" w:color="F79646"/>
          <w:right w:val="single" w:sz="8" w:space="0" w:color="F79646"/>
        </w:tcBorders>
      </w:tcPr>
    </w:tblStylePr>
    <w:tblStylePr w:type="band1Vert">
      <w:tblPr/>
      <w:tcPr>
        <w:tcBorders>
          <w:top w:val="single" w:sz="8" w:space="0" w:color="F79646"/>
          <w:left w:val="single" w:sz="8" w:space="0" w:color="F79646"/>
          <w:bottom w:val="single" w:sz="8" w:space="0" w:color="F79646"/>
          <w:right w:val="single" w:sz="8" w:space="0" w:color="F79646"/>
        </w:tcBorders>
        <w:shd w:val="clear" w:color="auto" w:fill="FDE4D0"/>
      </w:tcPr>
    </w:tblStylePr>
    <w:tblStylePr w:type="band1Horz">
      <w:tblPr/>
      <w:tcPr>
        <w:tcBorders>
          <w:top w:val="single" w:sz="8" w:space="0" w:color="F79646"/>
          <w:left w:val="single" w:sz="8" w:space="0" w:color="F79646"/>
          <w:bottom w:val="single" w:sz="8" w:space="0" w:color="F79646"/>
          <w:right w:val="single" w:sz="8" w:space="0" w:color="F79646"/>
          <w:insideV w:val="single" w:sz="8" w:space="0" w:color="F79646"/>
        </w:tcBorders>
        <w:shd w:val="clear" w:color="auto" w:fill="FDE4D0"/>
      </w:tcPr>
    </w:tblStylePr>
    <w:tblStylePr w:type="band2Horz">
      <w:tblPr/>
      <w:tcPr>
        <w:tcBorders>
          <w:top w:val="single" w:sz="8" w:space="0" w:color="F79646"/>
          <w:left w:val="single" w:sz="8" w:space="0" w:color="F79646"/>
          <w:bottom w:val="single" w:sz="8" w:space="0" w:color="F79646"/>
          <w:right w:val="single" w:sz="8" w:space="0" w:color="F79646"/>
          <w:insideV w:val="single" w:sz="8" w:space="0" w:color="F79646"/>
        </w:tcBorders>
      </w:tcPr>
    </w:tblStylePr>
  </w:style>
  <w:style w:type="table" w:customStyle="1" w:styleId="MediumShading114">
    <w:name w:val="Medium Shading 114"/>
    <w:basedOn w:val="TableNormal"/>
    <w:next w:val="MediumShading1"/>
    <w:uiPriority w:val="63"/>
    <w:rsid w:val="0086362F"/>
    <w:rPr>
      <w:rFonts w:ascii="Aptos" w:eastAsia="MS Mincho" w:hAnsi="Aptos"/>
      <w:sz w:val="22"/>
      <w:szCs w:val="22"/>
      <w:lang w:val="en-US" w:eastAsia="en-US"/>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customStyle="1" w:styleId="MediumShading1-Accent114">
    <w:name w:val="Medium Shading 1 - Accent 114"/>
    <w:basedOn w:val="TableNormal"/>
    <w:next w:val="MediumShading1-Accent1"/>
    <w:uiPriority w:val="63"/>
    <w:rsid w:val="0086362F"/>
    <w:rPr>
      <w:rFonts w:ascii="Aptos" w:eastAsia="MS Mincho" w:hAnsi="Aptos"/>
      <w:sz w:val="22"/>
      <w:szCs w:val="22"/>
      <w:lang w:val="en-US" w:eastAsia="en-US"/>
    </w:r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customStyle="1" w:styleId="MediumShading1-Accent214">
    <w:name w:val="Medium Shading 1 - Accent 214"/>
    <w:basedOn w:val="TableNormal"/>
    <w:next w:val="MediumShading1-Accent2"/>
    <w:uiPriority w:val="63"/>
    <w:rsid w:val="0086362F"/>
    <w:rPr>
      <w:rFonts w:ascii="Aptos" w:eastAsia="MS Mincho" w:hAnsi="Aptos"/>
      <w:sz w:val="22"/>
      <w:szCs w:val="22"/>
      <w:lang w:val="en-US" w:eastAsia="en-US"/>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0" w:after="0" w:line="240" w:lineRule="auto"/>
      </w:pPr>
      <w:rPr>
        <w:b/>
        <w:bCs/>
        <w:color w:val="FFFFFF"/>
      </w:rPr>
      <w:tblPr/>
      <w:tcPr>
        <w:tcBorders>
          <w:top w:val="single" w:sz="8" w:space="0" w:color="CF7B79"/>
          <w:left w:val="single" w:sz="8" w:space="0" w:color="CF7B79"/>
          <w:bottom w:val="single" w:sz="8" w:space="0" w:color="CF7B79"/>
          <w:right w:val="single" w:sz="8" w:space="0" w:color="CF7B79"/>
          <w:insideH w:val="nil"/>
          <w:insideV w:val="nil"/>
        </w:tcBorders>
        <w:shd w:val="clear" w:color="auto" w:fill="C0504D"/>
      </w:tcPr>
    </w:tblStylePr>
    <w:tblStylePr w:type="lastRow">
      <w:pPr>
        <w:spacing w:before="0" w:after="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insideH w:val="nil"/>
          <w:insideV w:val="nil"/>
        </w:tcBorders>
        <w:shd w:val="clear" w:color="auto" w:fill="EFD3D2"/>
      </w:tcPr>
    </w:tblStylePr>
    <w:tblStylePr w:type="band2Horz">
      <w:tblPr/>
      <w:tcPr>
        <w:tcBorders>
          <w:insideH w:val="nil"/>
          <w:insideV w:val="nil"/>
        </w:tcBorders>
      </w:tcPr>
    </w:tblStylePr>
  </w:style>
  <w:style w:type="table" w:customStyle="1" w:styleId="MediumShading1-Accent314">
    <w:name w:val="Medium Shading 1 - Accent 314"/>
    <w:basedOn w:val="TableNormal"/>
    <w:next w:val="MediumShading1-Accent3"/>
    <w:uiPriority w:val="63"/>
    <w:rsid w:val="0086362F"/>
    <w:rPr>
      <w:rFonts w:ascii="Aptos" w:eastAsia="MS Mincho" w:hAnsi="Aptos"/>
      <w:sz w:val="22"/>
      <w:szCs w:val="22"/>
      <w:lang w:val="en-US" w:eastAsia="en-US"/>
    </w:rPr>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tblBorders>
    </w:tblPr>
    <w:tblStylePr w:type="firstRow">
      <w:pPr>
        <w:spacing w:before="0" w:after="0" w:line="240" w:lineRule="auto"/>
      </w:pPr>
      <w:rPr>
        <w:b/>
        <w:bCs/>
        <w:color w:val="FFFFFF"/>
      </w:rPr>
      <w:tblPr/>
      <w:tcPr>
        <w:tcBorders>
          <w:top w:val="single" w:sz="8" w:space="0" w:color="B3CC82"/>
          <w:left w:val="single" w:sz="8" w:space="0" w:color="B3CC82"/>
          <w:bottom w:val="single" w:sz="8" w:space="0" w:color="B3CC82"/>
          <w:right w:val="single" w:sz="8" w:space="0" w:color="B3CC82"/>
          <w:insideH w:val="nil"/>
          <w:insideV w:val="nil"/>
        </w:tcBorders>
        <w:shd w:val="clear" w:color="auto" w:fill="9BBB59"/>
      </w:tcPr>
    </w:tblStylePr>
    <w:tblStylePr w:type="lastRow">
      <w:pPr>
        <w:spacing w:before="0" w:after="0" w:line="240" w:lineRule="auto"/>
      </w:pPr>
      <w:rPr>
        <w:b/>
        <w:bCs/>
      </w:rPr>
      <w:tblPr/>
      <w:tcPr>
        <w:tcBorders>
          <w:top w:val="double" w:sz="6" w:space="0" w:color="B3CC82"/>
          <w:left w:val="single" w:sz="8" w:space="0" w:color="B3CC82"/>
          <w:bottom w:val="single" w:sz="8" w:space="0" w:color="B3CC82"/>
          <w:right w:val="single" w:sz="8" w:space="0" w:color="B3CC82"/>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table" w:customStyle="1" w:styleId="MediumShading1-Accent414">
    <w:name w:val="Medium Shading 1 - Accent 414"/>
    <w:basedOn w:val="TableNormal"/>
    <w:next w:val="MediumShading1-Accent4"/>
    <w:uiPriority w:val="63"/>
    <w:rsid w:val="0086362F"/>
    <w:rPr>
      <w:rFonts w:ascii="Aptos" w:eastAsia="MS Mincho" w:hAnsi="Aptos"/>
      <w:sz w:val="22"/>
      <w:szCs w:val="22"/>
      <w:lang w:val="en-US" w:eastAsia="en-US"/>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MediumShading1-Accent514">
    <w:name w:val="Medium Shading 1 - Accent 514"/>
    <w:basedOn w:val="TableNormal"/>
    <w:next w:val="MediumShading1-Accent5"/>
    <w:uiPriority w:val="63"/>
    <w:rsid w:val="0086362F"/>
    <w:rPr>
      <w:rFonts w:ascii="Aptos" w:eastAsia="MS Mincho" w:hAnsi="Aptos"/>
      <w:sz w:val="22"/>
      <w:szCs w:val="22"/>
      <w:lang w:val="en-US" w:eastAsia="en-US"/>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customStyle="1" w:styleId="MediumShading1-Accent614">
    <w:name w:val="Medium Shading 1 - Accent 614"/>
    <w:basedOn w:val="TableNormal"/>
    <w:next w:val="MediumShading1-Accent6"/>
    <w:uiPriority w:val="63"/>
    <w:rsid w:val="0086362F"/>
    <w:rPr>
      <w:rFonts w:ascii="Aptos" w:eastAsia="MS Mincho" w:hAnsi="Aptos"/>
      <w:sz w:val="22"/>
      <w:szCs w:val="22"/>
      <w:lang w:val="en-US" w:eastAsia="en-US"/>
    </w:rPr>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tblBorders>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customStyle="1" w:styleId="MediumShading214">
    <w:name w:val="Medium Shading 214"/>
    <w:basedOn w:val="TableNormal"/>
    <w:next w:val="MediumShading2"/>
    <w:uiPriority w:val="64"/>
    <w:rsid w:val="0086362F"/>
    <w:rPr>
      <w:rFonts w:ascii="Aptos" w:eastAsia="MS Mincho" w:hAnsi="Aptos"/>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114">
    <w:name w:val="Medium Shading 2 - Accent 114"/>
    <w:basedOn w:val="TableNormal"/>
    <w:next w:val="MediumShading2-Accent1"/>
    <w:uiPriority w:val="64"/>
    <w:rsid w:val="0086362F"/>
    <w:rPr>
      <w:rFonts w:ascii="Aptos" w:eastAsia="MS Mincho" w:hAnsi="Aptos"/>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214">
    <w:name w:val="Medium Shading 2 - Accent 214"/>
    <w:basedOn w:val="TableNormal"/>
    <w:next w:val="MediumShading2-Accent2"/>
    <w:uiPriority w:val="64"/>
    <w:rsid w:val="0086362F"/>
    <w:rPr>
      <w:rFonts w:ascii="Aptos" w:eastAsia="MS Mincho" w:hAnsi="Aptos"/>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C0504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C0504D"/>
      </w:tcPr>
    </w:tblStylePr>
    <w:tblStylePr w:type="lastCol">
      <w:rPr>
        <w:b/>
        <w:bCs/>
        <w:color w:val="FFFFFF"/>
      </w:rPr>
      <w:tblPr/>
      <w:tcPr>
        <w:tcBorders>
          <w:left w:val="nil"/>
          <w:right w:val="nil"/>
          <w:insideH w:val="nil"/>
          <w:insideV w:val="nil"/>
        </w:tcBorders>
        <w:shd w:val="clear" w:color="auto" w:fill="C0504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314">
    <w:name w:val="Medium Shading 2 - Accent 314"/>
    <w:basedOn w:val="TableNormal"/>
    <w:next w:val="MediumShading2-Accent3"/>
    <w:uiPriority w:val="64"/>
    <w:rsid w:val="0086362F"/>
    <w:rPr>
      <w:rFonts w:ascii="Aptos" w:eastAsia="MS Mincho" w:hAnsi="Aptos"/>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9BBB59"/>
      </w:tcPr>
    </w:tblStylePr>
    <w:tblStylePr w:type="lastCol">
      <w:rPr>
        <w:b/>
        <w:bCs/>
        <w:color w:val="FFFFFF"/>
      </w:rPr>
      <w:tblPr/>
      <w:tcPr>
        <w:tcBorders>
          <w:left w:val="nil"/>
          <w:right w:val="nil"/>
          <w:insideH w:val="nil"/>
          <w:insideV w:val="nil"/>
        </w:tcBorders>
        <w:shd w:val="clear" w:color="auto" w:fill="9BBB59"/>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414">
    <w:name w:val="Medium Shading 2 - Accent 414"/>
    <w:basedOn w:val="TableNormal"/>
    <w:next w:val="MediumShading2-Accent4"/>
    <w:uiPriority w:val="64"/>
    <w:rsid w:val="0086362F"/>
    <w:rPr>
      <w:rFonts w:ascii="Aptos" w:eastAsia="MS Mincho" w:hAnsi="Aptos"/>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8064A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8064A2"/>
      </w:tcPr>
    </w:tblStylePr>
    <w:tblStylePr w:type="lastCol">
      <w:rPr>
        <w:b/>
        <w:bCs/>
        <w:color w:val="FFFFFF"/>
      </w:rPr>
      <w:tblPr/>
      <w:tcPr>
        <w:tcBorders>
          <w:left w:val="nil"/>
          <w:right w:val="nil"/>
          <w:insideH w:val="nil"/>
          <w:insideV w:val="nil"/>
        </w:tcBorders>
        <w:shd w:val="clear" w:color="auto" w:fill="8064A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514">
    <w:name w:val="Medium Shading 2 - Accent 514"/>
    <w:basedOn w:val="TableNormal"/>
    <w:next w:val="MediumShading2-Accent5"/>
    <w:uiPriority w:val="64"/>
    <w:rsid w:val="0086362F"/>
    <w:rPr>
      <w:rFonts w:ascii="Aptos" w:eastAsia="MS Mincho" w:hAnsi="Aptos"/>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614">
    <w:name w:val="Medium Shading 2 - Accent 614"/>
    <w:basedOn w:val="TableNormal"/>
    <w:next w:val="MediumShading2-Accent6"/>
    <w:uiPriority w:val="64"/>
    <w:rsid w:val="0086362F"/>
    <w:rPr>
      <w:rFonts w:ascii="Aptos" w:eastAsia="MS Mincho" w:hAnsi="Aptos"/>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F7964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F79646"/>
      </w:tcPr>
    </w:tblStylePr>
    <w:tblStylePr w:type="lastCol">
      <w:rPr>
        <w:b/>
        <w:bCs/>
        <w:color w:val="FFFFFF"/>
      </w:rPr>
      <w:tblPr/>
      <w:tcPr>
        <w:tcBorders>
          <w:left w:val="nil"/>
          <w:right w:val="nil"/>
          <w:insideH w:val="nil"/>
          <w:insideV w:val="nil"/>
        </w:tcBorders>
        <w:shd w:val="clear" w:color="auto" w:fill="F7964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List114">
    <w:name w:val="Medium List 114"/>
    <w:basedOn w:val="TableNormal"/>
    <w:next w:val="MediumList1"/>
    <w:uiPriority w:val="65"/>
    <w:rsid w:val="0086362F"/>
    <w:rPr>
      <w:rFonts w:ascii="Aptos" w:eastAsia="MS Mincho" w:hAnsi="Aptos"/>
      <w:color w:val="000000"/>
      <w:sz w:val="22"/>
      <w:szCs w:val="22"/>
      <w:lang w:val="en-US" w:eastAsia="en-US"/>
    </w:rPr>
    <w:tblPr>
      <w:tblStyleRowBandSize w:val="1"/>
      <w:tblStyleColBandSize w:val="1"/>
      <w:tblBorders>
        <w:top w:val="single" w:sz="8" w:space="0" w:color="000000"/>
        <w:bottom w:val="single" w:sz="8" w:space="0" w:color="000000"/>
      </w:tblBorders>
    </w:tblPr>
    <w:tblStylePr w:type="firstRow">
      <w:rPr>
        <w:rFonts w:ascii="Calibri" w:eastAsia="MS Gothic" w:hAnsi="Calibri"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MediumList1-Accent114">
    <w:name w:val="Medium List 1 - Accent 114"/>
    <w:basedOn w:val="TableNormal"/>
    <w:next w:val="MediumList1-Accent1"/>
    <w:uiPriority w:val="65"/>
    <w:rsid w:val="0086362F"/>
    <w:rPr>
      <w:rFonts w:ascii="Aptos" w:eastAsia="MS Mincho" w:hAnsi="Aptos"/>
      <w:color w:val="000000"/>
      <w:sz w:val="22"/>
      <w:szCs w:val="22"/>
      <w:lang w:val="en-US" w:eastAsia="en-US"/>
    </w:rPr>
    <w:tblPr>
      <w:tblStyleRowBandSize w:val="1"/>
      <w:tblStyleColBandSize w:val="1"/>
      <w:tblBorders>
        <w:top w:val="single" w:sz="8" w:space="0" w:color="4F81BD"/>
        <w:bottom w:val="single" w:sz="8" w:space="0" w:color="4F81BD"/>
      </w:tblBorders>
    </w:tblPr>
    <w:tblStylePr w:type="firstRow">
      <w:rPr>
        <w:rFonts w:ascii="Calibri" w:eastAsia="MS Gothic" w:hAnsi="Calibri" w:cs="Times New Roman"/>
      </w:rPr>
      <w:tblPr/>
      <w:tcPr>
        <w:tcBorders>
          <w:top w:val="nil"/>
          <w:bottom w:val="single" w:sz="8" w:space="0" w:color="4F81BD"/>
        </w:tcBorders>
      </w:tcPr>
    </w:tblStylePr>
    <w:tblStylePr w:type="lastRow">
      <w:rPr>
        <w:b/>
        <w:bCs/>
        <w:color w:val="1F497D"/>
      </w:rPr>
      <w:tblPr/>
      <w:tcPr>
        <w:tcBorders>
          <w:top w:val="single" w:sz="8" w:space="0" w:color="4F81BD"/>
          <w:bottom w:val="single" w:sz="8" w:space="0" w:color="4F81BD"/>
        </w:tcBorders>
      </w:tcPr>
    </w:tblStylePr>
    <w:tblStylePr w:type="firstCol">
      <w:rPr>
        <w:b/>
        <w:bCs/>
      </w:rPr>
    </w:tblStylePr>
    <w:tblStylePr w:type="lastCol">
      <w:rPr>
        <w:b/>
        <w:bCs/>
      </w:rPr>
      <w:tblPr/>
      <w:tcPr>
        <w:tcBorders>
          <w:top w:val="single" w:sz="8" w:space="0" w:color="4F81BD"/>
          <w:bottom w:val="single" w:sz="8" w:space="0" w:color="4F81BD"/>
        </w:tcBorders>
      </w:tcPr>
    </w:tblStylePr>
    <w:tblStylePr w:type="band1Vert">
      <w:tblPr/>
      <w:tcPr>
        <w:shd w:val="clear" w:color="auto" w:fill="D3DFEE"/>
      </w:tcPr>
    </w:tblStylePr>
    <w:tblStylePr w:type="band1Horz">
      <w:tblPr/>
      <w:tcPr>
        <w:shd w:val="clear" w:color="auto" w:fill="D3DFEE"/>
      </w:tcPr>
    </w:tblStylePr>
  </w:style>
  <w:style w:type="table" w:customStyle="1" w:styleId="MediumList1-Accent214">
    <w:name w:val="Medium List 1 - Accent 214"/>
    <w:basedOn w:val="TableNormal"/>
    <w:next w:val="MediumList1-Accent2"/>
    <w:uiPriority w:val="65"/>
    <w:rsid w:val="0086362F"/>
    <w:rPr>
      <w:rFonts w:ascii="Aptos" w:eastAsia="MS Mincho" w:hAnsi="Aptos"/>
      <w:color w:val="000000"/>
      <w:sz w:val="22"/>
      <w:szCs w:val="22"/>
      <w:lang w:val="en-US" w:eastAsia="en-US"/>
    </w:rPr>
    <w:tblPr>
      <w:tblStyleRowBandSize w:val="1"/>
      <w:tblStyleColBandSize w:val="1"/>
      <w:tblBorders>
        <w:top w:val="single" w:sz="8" w:space="0" w:color="C0504D"/>
        <w:bottom w:val="single" w:sz="8" w:space="0" w:color="C0504D"/>
      </w:tblBorders>
    </w:tblPr>
    <w:tblStylePr w:type="firstRow">
      <w:rPr>
        <w:rFonts w:ascii="Calibri" w:eastAsia="MS Gothic" w:hAnsi="Calibri" w:cs="Times New Roman"/>
      </w:rPr>
      <w:tblPr/>
      <w:tcPr>
        <w:tcBorders>
          <w:top w:val="nil"/>
          <w:bottom w:val="single" w:sz="8" w:space="0" w:color="C0504D"/>
        </w:tcBorders>
      </w:tcPr>
    </w:tblStylePr>
    <w:tblStylePr w:type="lastRow">
      <w:rPr>
        <w:b/>
        <w:bCs/>
        <w:color w:val="1F497D"/>
      </w:rPr>
      <w:tblPr/>
      <w:tcPr>
        <w:tcBorders>
          <w:top w:val="single" w:sz="8" w:space="0" w:color="C0504D"/>
          <w:bottom w:val="single" w:sz="8" w:space="0" w:color="C0504D"/>
        </w:tcBorders>
      </w:tcPr>
    </w:tblStylePr>
    <w:tblStylePr w:type="firstCol">
      <w:rPr>
        <w:b/>
        <w:bCs/>
      </w:rPr>
    </w:tblStylePr>
    <w:tblStylePr w:type="lastCol">
      <w:rPr>
        <w:b/>
        <w:bCs/>
      </w:rPr>
      <w:tblPr/>
      <w:tcPr>
        <w:tcBorders>
          <w:top w:val="single" w:sz="8" w:space="0" w:color="C0504D"/>
          <w:bottom w:val="single" w:sz="8" w:space="0" w:color="C0504D"/>
        </w:tcBorders>
      </w:tcPr>
    </w:tblStylePr>
    <w:tblStylePr w:type="band1Vert">
      <w:tblPr/>
      <w:tcPr>
        <w:shd w:val="clear" w:color="auto" w:fill="EFD3D2"/>
      </w:tcPr>
    </w:tblStylePr>
    <w:tblStylePr w:type="band1Horz">
      <w:tblPr/>
      <w:tcPr>
        <w:shd w:val="clear" w:color="auto" w:fill="EFD3D2"/>
      </w:tcPr>
    </w:tblStylePr>
  </w:style>
  <w:style w:type="table" w:customStyle="1" w:styleId="MediumList1-Accent314">
    <w:name w:val="Medium List 1 - Accent 314"/>
    <w:basedOn w:val="TableNormal"/>
    <w:next w:val="MediumList1-Accent3"/>
    <w:uiPriority w:val="65"/>
    <w:rsid w:val="0086362F"/>
    <w:rPr>
      <w:rFonts w:ascii="Aptos" w:eastAsia="MS Mincho" w:hAnsi="Aptos"/>
      <w:color w:val="000000"/>
      <w:sz w:val="22"/>
      <w:szCs w:val="22"/>
      <w:lang w:val="en-US" w:eastAsia="en-US"/>
    </w:rPr>
    <w:tblPr>
      <w:tblStyleRowBandSize w:val="1"/>
      <w:tblStyleColBandSize w:val="1"/>
      <w:tblBorders>
        <w:top w:val="single" w:sz="8" w:space="0" w:color="9BBB59"/>
        <w:bottom w:val="single" w:sz="8" w:space="0" w:color="9BBB59"/>
      </w:tblBorders>
    </w:tblPr>
    <w:tblStylePr w:type="firstRow">
      <w:rPr>
        <w:rFonts w:ascii="Calibri" w:eastAsia="MS Gothic" w:hAnsi="Calibri" w:cs="Times New Roman"/>
      </w:rPr>
      <w:tblPr/>
      <w:tcPr>
        <w:tcBorders>
          <w:top w:val="nil"/>
          <w:bottom w:val="single" w:sz="8" w:space="0" w:color="9BBB59"/>
        </w:tcBorders>
      </w:tcPr>
    </w:tblStylePr>
    <w:tblStylePr w:type="lastRow">
      <w:rPr>
        <w:b/>
        <w:bCs/>
        <w:color w:val="1F497D"/>
      </w:rPr>
      <w:tblPr/>
      <w:tcPr>
        <w:tcBorders>
          <w:top w:val="single" w:sz="8" w:space="0" w:color="9BBB59"/>
          <w:bottom w:val="single" w:sz="8" w:space="0" w:color="9BBB59"/>
        </w:tcBorders>
      </w:tcPr>
    </w:tblStylePr>
    <w:tblStylePr w:type="firstCol">
      <w:rPr>
        <w:b/>
        <w:bCs/>
      </w:rPr>
    </w:tblStylePr>
    <w:tblStylePr w:type="lastCol">
      <w:rPr>
        <w:b/>
        <w:bCs/>
      </w:rPr>
      <w:tblPr/>
      <w:tcPr>
        <w:tcBorders>
          <w:top w:val="single" w:sz="8" w:space="0" w:color="9BBB59"/>
          <w:bottom w:val="single" w:sz="8" w:space="0" w:color="9BBB59"/>
        </w:tcBorders>
      </w:tcPr>
    </w:tblStylePr>
    <w:tblStylePr w:type="band1Vert">
      <w:tblPr/>
      <w:tcPr>
        <w:shd w:val="clear" w:color="auto" w:fill="E6EED5"/>
      </w:tcPr>
    </w:tblStylePr>
    <w:tblStylePr w:type="band1Horz">
      <w:tblPr/>
      <w:tcPr>
        <w:shd w:val="clear" w:color="auto" w:fill="E6EED5"/>
      </w:tcPr>
    </w:tblStylePr>
  </w:style>
  <w:style w:type="table" w:customStyle="1" w:styleId="MediumList1-Accent414">
    <w:name w:val="Medium List 1 - Accent 414"/>
    <w:basedOn w:val="TableNormal"/>
    <w:next w:val="MediumList1-Accent4"/>
    <w:uiPriority w:val="65"/>
    <w:rsid w:val="0086362F"/>
    <w:rPr>
      <w:rFonts w:ascii="Aptos" w:eastAsia="MS Mincho" w:hAnsi="Aptos"/>
      <w:color w:val="000000"/>
      <w:sz w:val="22"/>
      <w:szCs w:val="22"/>
      <w:lang w:val="en-US" w:eastAsia="en-US"/>
    </w:rPr>
    <w:tblPr>
      <w:tblStyleRowBandSize w:val="1"/>
      <w:tblStyleColBandSize w:val="1"/>
      <w:tblBorders>
        <w:top w:val="single" w:sz="8" w:space="0" w:color="8064A2"/>
        <w:bottom w:val="single" w:sz="8" w:space="0" w:color="8064A2"/>
      </w:tblBorders>
    </w:tblPr>
    <w:tblStylePr w:type="firstRow">
      <w:rPr>
        <w:rFonts w:ascii="Calibri" w:eastAsia="MS Gothic" w:hAnsi="Calibri"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customStyle="1" w:styleId="MediumList1-Accent514">
    <w:name w:val="Medium List 1 - Accent 514"/>
    <w:basedOn w:val="TableNormal"/>
    <w:next w:val="MediumList1-Accent5"/>
    <w:uiPriority w:val="65"/>
    <w:rsid w:val="0086362F"/>
    <w:rPr>
      <w:rFonts w:ascii="Aptos" w:eastAsia="MS Mincho" w:hAnsi="Aptos"/>
      <w:color w:val="000000"/>
      <w:sz w:val="22"/>
      <w:szCs w:val="22"/>
      <w:lang w:val="en-US" w:eastAsia="en-US"/>
    </w:rPr>
    <w:tblPr>
      <w:tblStyleRowBandSize w:val="1"/>
      <w:tblStyleColBandSize w:val="1"/>
      <w:tblBorders>
        <w:top w:val="single" w:sz="8" w:space="0" w:color="4BACC6"/>
        <w:bottom w:val="single" w:sz="8" w:space="0" w:color="4BACC6"/>
      </w:tblBorders>
    </w:tblPr>
    <w:tblStylePr w:type="firstRow">
      <w:rPr>
        <w:rFonts w:ascii="Calibri" w:eastAsia="MS Gothic" w:hAnsi="Calibri"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customStyle="1" w:styleId="MediumList1-Accent614">
    <w:name w:val="Medium List 1 - Accent 614"/>
    <w:basedOn w:val="TableNormal"/>
    <w:next w:val="MediumList1-Accent6"/>
    <w:uiPriority w:val="65"/>
    <w:rsid w:val="0086362F"/>
    <w:rPr>
      <w:rFonts w:ascii="Aptos" w:eastAsia="MS Mincho" w:hAnsi="Aptos"/>
      <w:color w:val="000000"/>
      <w:sz w:val="22"/>
      <w:szCs w:val="22"/>
      <w:lang w:val="en-US" w:eastAsia="en-US"/>
    </w:rPr>
    <w:tblPr>
      <w:tblStyleRowBandSize w:val="1"/>
      <w:tblStyleColBandSize w:val="1"/>
      <w:tblBorders>
        <w:top w:val="single" w:sz="8" w:space="0" w:color="F79646"/>
        <w:bottom w:val="single" w:sz="8" w:space="0" w:color="F79646"/>
      </w:tblBorders>
    </w:tblPr>
    <w:tblStylePr w:type="firstRow">
      <w:rPr>
        <w:rFonts w:ascii="Calibri" w:eastAsia="MS Gothic" w:hAnsi="Calibri" w:cs="Times New Roman"/>
      </w:rPr>
      <w:tblPr/>
      <w:tcPr>
        <w:tcBorders>
          <w:top w:val="nil"/>
          <w:bottom w:val="single" w:sz="8" w:space="0" w:color="F79646"/>
        </w:tcBorders>
      </w:tcPr>
    </w:tblStylePr>
    <w:tblStylePr w:type="lastRow">
      <w:rPr>
        <w:b/>
        <w:bCs/>
        <w:color w:val="1F497D"/>
      </w:rPr>
      <w:tblPr/>
      <w:tcPr>
        <w:tcBorders>
          <w:top w:val="single" w:sz="8" w:space="0" w:color="F79646"/>
          <w:bottom w:val="single" w:sz="8" w:space="0" w:color="F79646"/>
        </w:tcBorders>
      </w:tcPr>
    </w:tblStylePr>
    <w:tblStylePr w:type="firstCol">
      <w:rPr>
        <w:b/>
        <w:bCs/>
      </w:rPr>
    </w:tblStylePr>
    <w:tblStylePr w:type="lastCol">
      <w:rPr>
        <w:b/>
        <w:bCs/>
      </w:rPr>
      <w:tblPr/>
      <w:tcPr>
        <w:tcBorders>
          <w:top w:val="single" w:sz="8" w:space="0" w:color="F79646"/>
          <w:bottom w:val="single" w:sz="8" w:space="0" w:color="F79646"/>
        </w:tcBorders>
      </w:tcPr>
    </w:tblStylePr>
    <w:tblStylePr w:type="band1Vert">
      <w:tblPr/>
      <w:tcPr>
        <w:shd w:val="clear" w:color="auto" w:fill="FDE4D0"/>
      </w:tcPr>
    </w:tblStylePr>
    <w:tblStylePr w:type="band1Horz">
      <w:tblPr/>
      <w:tcPr>
        <w:shd w:val="clear" w:color="auto" w:fill="FDE4D0"/>
      </w:tcPr>
    </w:tblStylePr>
  </w:style>
  <w:style w:type="table" w:customStyle="1" w:styleId="MediumGrid114">
    <w:name w:val="Medium Grid 114"/>
    <w:basedOn w:val="TableNormal"/>
    <w:next w:val="MediumGrid1"/>
    <w:uiPriority w:val="67"/>
    <w:rsid w:val="0086362F"/>
    <w:rPr>
      <w:rFonts w:ascii="Aptos" w:eastAsia="MS Mincho" w:hAnsi="Aptos"/>
      <w:sz w:val="22"/>
      <w:szCs w:val="22"/>
      <w:lang w:val="en-US" w:eastAsia="en-US"/>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insideV w:val="single" w:sz="8" w:space="0" w:color="404040"/>
      </w:tblBorders>
    </w:tblPr>
    <w:tcPr>
      <w:shd w:val="clear" w:color="auto" w:fill="C0C0C0"/>
    </w:tcPr>
    <w:tblStylePr w:type="firstRow">
      <w:rPr>
        <w:b/>
        <w:bCs/>
      </w:rPr>
    </w:tblStylePr>
    <w:tblStylePr w:type="lastRow">
      <w:rPr>
        <w:b/>
        <w:bCs/>
      </w:rPr>
      <w:tblPr/>
      <w:tcPr>
        <w:tcBorders>
          <w:top w:val="single" w:sz="18" w:space="0" w:color="404040"/>
        </w:tcBorders>
      </w:tcPr>
    </w:tblStylePr>
    <w:tblStylePr w:type="firstCol">
      <w:rPr>
        <w:b/>
        <w:bCs/>
      </w:rPr>
    </w:tblStylePr>
    <w:tblStylePr w:type="lastCol">
      <w:rPr>
        <w:b/>
        <w:bCs/>
      </w:rPr>
    </w:tblStylePr>
    <w:tblStylePr w:type="band1Vert">
      <w:tblPr/>
      <w:tcPr>
        <w:shd w:val="clear" w:color="auto" w:fill="808080"/>
      </w:tcPr>
    </w:tblStylePr>
    <w:tblStylePr w:type="band1Horz">
      <w:tblPr/>
      <w:tcPr>
        <w:shd w:val="clear" w:color="auto" w:fill="808080"/>
      </w:tcPr>
    </w:tblStylePr>
  </w:style>
  <w:style w:type="table" w:customStyle="1" w:styleId="MediumGrid1-Accent114">
    <w:name w:val="Medium Grid 1 - Accent 114"/>
    <w:basedOn w:val="TableNormal"/>
    <w:next w:val="MediumGrid1-Accent1"/>
    <w:uiPriority w:val="67"/>
    <w:rsid w:val="0086362F"/>
    <w:rPr>
      <w:rFonts w:ascii="Aptos" w:eastAsia="MS Mincho" w:hAnsi="Aptos"/>
      <w:sz w:val="22"/>
      <w:szCs w:val="22"/>
      <w:lang w:val="en-US" w:eastAsia="en-US"/>
    </w:r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insideV w:val="single" w:sz="8" w:space="0" w:color="7BA0CD"/>
      </w:tblBorders>
    </w:tblPr>
    <w:tcPr>
      <w:shd w:val="clear" w:color="auto" w:fill="D3DFEE"/>
    </w:tcPr>
    <w:tblStylePr w:type="firstRow">
      <w:rPr>
        <w:b/>
        <w:bCs/>
      </w:rPr>
    </w:tblStylePr>
    <w:tblStylePr w:type="lastRow">
      <w:rPr>
        <w:b/>
        <w:bCs/>
      </w:rPr>
      <w:tblPr/>
      <w:tcPr>
        <w:tcBorders>
          <w:top w:val="single" w:sz="18" w:space="0" w:color="7BA0CD"/>
        </w:tcBorders>
      </w:tcPr>
    </w:tblStylePr>
    <w:tblStylePr w:type="firstCol">
      <w:rPr>
        <w:b/>
        <w:bCs/>
      </w:rPr>
    </w:tblStylePr>
    <w:tblStylePr w:type="lastCol">
      <w:rPr>
        <w:b/>
        <w:bCs/>
      </w:rPr>
    </w:tblStylePr>
    <w:tblStylePr w:type="band1Vert">
      <w:tblPr/>
      <w:tcPr>
        <w:shd w:val="clear" w:color="auto" w:fill="A7BFDE"/>
      </w:tcPr>
    </w:tblStylePr>
    <w:tblStylePr w:type="band1Horz">
      <w:tblPr/>
      <w:tcPr>
        <w:shd w:val="clear" w:color="auto" w:fill="A7BFDE"/>
      </w:tcPr>
    </w:tblStylePr>
  </w:style>
  <w:style w:type="table" w:customStyle="1" w:styleId="MediumGrid1-Accent214">
    <w:name w:val="Medium Grid 1 - Accent 214"/>
    <w:basedOn w:val="TableNormal"/>
    <w:next w:val="MediumGrid1-Accent2"/>
    <w:uiPriority w:val="67"/>
    <w:rsid w:val="0086362F"/>
    <w:rPr>
      <w:rFonts w:ascii="Aptos" w:eastAsia="MS Mincho" w:hAnsi="Aptos"/>
      <w:sz w:val="22"/>
      <w:szCs w:val="22"/>
      <w:lang w:val="en-US" w:eastAsia="en-US"/>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insideV w:val="single" w:sz="8" w:space="0" w:color="CF7B79"/>
      </w:tblBorders>
    </w:tblPr>
    <w:tcPr>
      <w:shd w:val="clear" w:color="auto" w:fill="EFD3D2"/>
    </w:tcPr>
    <w:tblStylePr w:type="firstRow">
      <w:rPr>
        <w:b/>
        <w:bCs/>
      </w:rPr>
    </w:tblStylePr>
    <w:tblStylePr w:type="lastRow">
      <w:rPr>
        <w:b/>
        <w:bCs/>
      </w:rPr>
      <w:tblPr/>
      <w:tcPr>
        <w:tcBorders>
          <w:top w:val="single" w:sz="18" w:space="0" w:color="CF7B79"/>
        </w:tcBorders>
      </w:tcPr>
    </w:tblStylePr>
    <w:tblStylePr w:type="firstCol">
      <w:rPr>
        <w:b/>
        <w:bCs/>
      </w:rPr>
    </w:tblStylePr>
    <w:tblStylePr w:type="lastCol">
      <w:rPr>
        <w:b/>
        <w:bCs/>
      </w:rPr>
    </w:tblStylePr>
    <w:tblStylePr w:type="band1Vert">
      <w:tblPr/>
      <w:tcPr>
        <w:shd w:val="clear" w:color="auto" w:fill="DFA7A6"/>
      </w:tcPr>
    </w:tblStylePr>
    <w:tblStylePr w:type="band1Horz">
      <w:tblPr/>
      <w:tcPr>
        <w:shd w:val="clear" w:color="auto" w:fill="DFA7A6"/>
      </w:tcPr>
    </w:tblStylePr>
  </w:style>
  <w:style w:type="table" w:customStyle="1" w:styleId="MediumGrid1-Accent314">
    <w:name w:val="Medium Grid 1 - Accent 314"/>
    <w:basedOn w:val="TableNormal"/>
    <w:next w:val="MediumGrid1-Accent3"/>
    <w:uiPriority w:val="67"/>
    <w:rsid w:val="0086362F"/>
    <w:rPr>
      <w:rFonts w:ascii="Aptos" w:eastAsia="MS Mincho" w:hAnsi="Aptos"/>
      <w:sz w:val="22"/>
      <w:szCs w:val="22"/>
      <w:lang w:val="en-US" w:eastAsia="en-US"/>
    </w:rPr>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MediumGrid1-Accent414">
    <w:name w:val="Medium Grid 1 - Accent 414"/>
    <w:basedOn w:val="TableNormal"/>
    <w:next w:val="MediumGrid1-Accent4"/>
    <w:uiPriority w:val="67"/>
    <w:rsid w:val="0086362F"/>
    <w:rPr>
      <w:rFonts w:ascii="Aptos" w:eastAsia="MS Mincho" w:hAnsi="Aptos"/>
      <w:sz w:val="22"/>
      <w:szCs w:val="22"/>
      <w:lang w:val="en-US" w:eastAsia="en-US"/>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insideV w:val="single" w:sz="8" w:space="0" w:color="9F8AB9"/>
      </w:tblBorders>
    </w:tblPr>
    <w:tcPr>
      <w:shd w:val="clear" w:color="auto" w:fill="DFD8E8"/>
    </w:tcPr>
    <w:tblStylePr w:type="firstRow">
      <w:rPr>
        <w:b/>
        <w:bCs/>
      </w:rPr>
    </w:tblStylePr>
    <w:tblStylePr w:type="lastRow">
      <w:rPr>
        <w:b/>
        <w:bCs/>
      </w:rPr>
      <w:tblPr/>
      <w:tcPr>
        <w:tcBorders>
          <w:top w:val="single" w:sz="18" w:space="0" w:color="9F8AB9"/>
        </w:tcBorders>
      </w:tcPr>
    </w:tblStylePr>
    <w:tblStylePr w:type="firstCol">
      <w:rPr>
        <w:b/>
        <w:bCs/>
      </w:rPr>
    </w:tblStylePr>
    <w:tblStylePr w:type="lastCol">
      <w:rPr>
        <w:b/>
        <w:bCs/>
      </w:rPr>
    </w:tblStylePr>
    <w:tblStylePr w:type="band1Vert">
      <w:tblPr/>
      <w:tcPr>
        <w:shd w:val="clear" w:color="auto" w:fill="BFB1D0"/>
      </w:tcPr>
    </w:tblStylePr>
    <w:tblStylePr w:type="band1Horz">
      <w:tblPr/>
      <w:tcPr>
        <w:shd w:val="clear" w:color="auto" w:fill="BFB1D0"/>
      </w:tcPr>
    </w:tblStylePr>
  </w:style>
  <w:style w:type="table" w:customStyle="1" w:styleId="MediumGrid1-Accent514">
    <w:name w:val="Medium Grid 1 - Accent 514"/>
    <w:basedOn w:val="TableNormal"/>
    <w:next w:val="MediumGrid1-Accent5"/>
    <w:uiPriority w:val="67"/>
    <w:rsid w:val="0086362F"/>
    <w:rPr>
      <w:rFonts w:ascii="Aptos" w:eastAsia="MS Mincho" w:hAnsi="Aptos"/>
      <w:sz w:val="22"/>
      <w:szCs w:val="22"/>
      <w:lang w:val="en-US" w:eastAsia="en-US"/>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insideV w:val="single" w:sz="8" w:space="0" w:color="78C0D4"/>
      </w:tblBorders>
    </w:tblPr>
    <w:tcPr>
      <w:shd w:val="clear" w:color="auto" w:fill="D2EAF1"/>
    </w:tcPr>
    <w:tblStylePr w:type="firstRow">
      <w:rPr>
        <w:b/>
        <w:bCs/>
      </w:rPr>
    </w:tblStylePr>
    <w:tblStylePr w:type="lastRow">
      <w:rPr>
        <w:b/>
        <w:bCs/>
      </w:rPr>
      <w:tblPr/>
      <w:tcPr>
        <w:tcBorders>
          <w:top w:val="single" w:sz="18" w:space="0" w:color="78C0D4"/>
        </w:tcBorders>
      </w:tcPr>
    </w:tblStylePr>
    <w:tblStylePr w:type="firstCol">
      <w:rPr>
        <w:b/>
        <w:bCs/>
      </w:rPr>
    </w:tblStylePr>
    <w:tblStylePr w:type="lastCol">
      <w:rPr>
        <w:b/>
        <w:bCs/>
      </w:rPr>
    </w:tblStylePr>
    <w:tblStylePr w:type="band1Vert">
      <w:tblPr/>
      <w:tcPr>
        <w:shd w:val="clear" w:color="auto" w:fill="A5D5E2"/>
      </w:tcPr>
    </w:tblStylePr>
    <w:tblStylePr w:type="band1Horz">
      <w:tblPr/>
      <w:tcPr>
        <w:shd w:val="clear" w:color="auto" w:fill="A5D5E2"/>
      </w:tcPr>
    </w:tblStylePr>
  </w:style>
  <w:style w:type="table" w:customStyle="1" w:styleId="MediumGrid1-Accent614">
    <w:name w:val="Medium Grid 1 - Accent 614"/>
    <w:basedOn w:val="TableNormal"/>
    <w:next w:val="MediumGrid1-Accent6"/>
    <w:uiPriority w:val="67"/>
    <w:rsid w:val="0086362F"/>
    <w:rPr>
      <w:rFonts w:ascii="Aptos" w:eastAsia="MS Mincho" w:hAnsi="Aptos"/>
      <w:sz w:val="22"/>
      <w:szCs w:val="22"/>
      <w:lang w:val="en-US" w:eastAsia="en-US"/>
    </w:rPr>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insideV w:val="single" w:sz="8" w:space="0" w:color="F9B074"/>
      </w:tblBorders>
    </w:tblPr>
    <w:tcPr>
      <w:shd w:val="clear" w:color="auto" w:fill="FDE4D0"/>
    </w:tcPr>
    <w:tblStylePr w:type="firstRow">
      <w:rPr>
        <w:b/>
        <w:bCs/>
      </w:rPr>
    </w:tblStylePr>
    <w:tblStylePr w:type="lastRow">
      <w:rPr>
        <w:b/>
        <w:bCs/>
      </w:rPr>
      <w:tblPr/>
      <w:tcPr>
        <w:tcBorders>
          <w:top w:val="single" w:sz="18" w:space="0" w:color="F9B074"/>
        </w:tcBorders>
      </w:tcPr>
    </w:tblStylePr>
    <w:tblStylePr w:type="firstCol">
      <w:rPr>
        <w:b/>
        <w:bCs/>
      </w:rPr>
    </w:tblStylePr>
    <w:tblStylePr w:type="lastCol">
      <w:rPr>
        <w:b/>
        <w:bCs/>
      </w:rPr>
    </w:tblStylePr>
    <w:tblStylePr w:type="band1Vert">
      <w:tblPr/>
      <w:tcPr>
        <w:shd w:val="clear" w:color="auto" w:fill="FBCAA2"/>
      </w:tcPr>
    </w:tblStylePr>
    <w:tblStylePr w:type="band1Horz">
      <w:tblPr/>
      <w:tcPr>
        <w:shd w:val="clear" w:color="auto" w:fill="FBCAA2"/>
      </w:tcPr>
    </w:tblStylePr>
  </w:style>
  <w:style w:type="table" w:customStyle="1" w:styleId="MediumGrid213">
    <w:name w:val="Medium Grid 213"/>
    <w:basedOn w:val="TableNormal"/>
    <w:next w:val="MediumGrid2"/>
    <w:uiPriority w:val="68"/>
    <w:rsid w:val="0086362F"/>
    <w:rPr>
      <w:rFonts w:ascii="Calibri" w:eastAsia="MS Gothic" w:hAnsi="Calibri"/>
      <w:color w:val="000000"/>
      <w:sz w:val="22"/>
      <w:szCs w:val="22"/>
      <w:lang w:val="en-US" w:eastAsia="en-US"/>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cPr>
      <w:shd w:val="clear" w:color="auto" w:fill="C0C0C0"/>
    </w:tcPr>
    <w:tblStylePr w:type="firstRow">
      <w:rPr>
        <w:b/>
        <w:bCs/>
        <w:color w:val="000000"/>
      </w:rPr>
      <w:tblPr/>
      <w:tcPr>
        <w:shd w:val="clear" w:color="auto" w:fill="E6E6E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CCCCC"/>
      </w:tcPr>
    </w:tblStylePr>
    <w:tblStylePr w:type="band1Vert">
      <w:tblPr/>
      <w:tcPr>
        <w:shd w:val="clear" w:color="auto" w:fill="808080"/>
      </w:tcPr>
    </w:tblStylePr>
    <w:tblStylePr w:type="band1Horz">
      <w:tblPr/>
      <w:tcPr>
        <w:tcBorders>
          <w:insideH w:val="single" w:sz="6" w:space="0" w:color="000000"/>
          <w:insideV w:val="single" w:sz="6" w:space="0" w:color="000000"/>
        </w:tcBorders>
        <w:shd w:val="clear" w:color="auto" w:fill="808080"/>
      </w:tcPr>
    </w:tblStylePr>
    <w:tblStylePr w:type="nwCell">
      <w:tblPr/>
      <w:tcPr>
        <w:shd w:val="clear" w:color="auto" w:fill="FFFFFF"/>
      </w:tcPr>
    </w:tblStylePr>
  </w:style>
  <w:style w:type="table" w:customStyle="1" w:styleId="MediumGrid2-Accent113">
    <w:name w:val="Medium Grid 2 - Accent 113"/>
    <w:basedOn w:val="TableNormal"/>
    <w:next w:val="MediumGrid2-Accent1"/>
    <w:uiPriority w:val="68"/>
    <w:rsid w:val="0086362F"/>
    <w:rPr>
      <w:rFonts w:ascii="Calibri" w:eastAsia="MS Gothic" w:hAnsi="Calibri"/>
      <w:color w:val="000000"/>
      <w:sz w:val="22"/>
      <w:szCs w:val="22"/>
      <w:lang w:val="en-US" w:eastAsia="en-US"/>
    </w:rPr>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BE5F1"/>
      </w:tcPr>
    </w:tblStylePr>
    <w:tblStylePr w:type="band1Vert">
      <w:tblPr/>
      <w:tcPr>
        <w:shd w:val="clear" w:color="auto" w:fill="A7BFDE"/>
      </w:tcPr>
    </w:tblStylePr>
    <w:tblStylePr w:type="band1Horz">
      <w:tblPr/>
      <w:tcPr>
        <w:tcBorders>
          <w:insideH w:val="single" w:sz="6" w:space="0" w:color="4F81BD"/>
          <w:insideV w:val="single" w:sz="6" w:space="0" w:color="4F81BD"/>
        </w:tcBorders>
        <w:shd w:val="clear" w:color="auto" w:fill="A7BFDE"/>
      </w:tcPr>
    </w:tblStylePr>
    <w:tblStylePr w:type="nwCell">
      <w:tblPr/>
      <w:tcPr>
        <w:shd w:val="clear" w:color="auto" w:fill="FFFFFF"/>
      </w:tcPr>
    </w:tblStylePr>
  </w:style>
  <w:style w:type="table" w:customStyle="1" w:styleId="MediumGrid2-Accent213">
    <w:name w:val="Medium Grid 2 - Accent 213"/>
    <w:basedOn w:val="TableNormal"/>
    <w:next w:val="MediumGrid2-Accent2"/>
    <w:uiPriority w:val="68"/>
    <w:rsid w:val="0086362F"/>
    <w:rPr>
      <w:rFonts w:ascii="Calibri" w:eastAsia="MS Gothic" w:hAnsi="Calibri"/>
      <w:color w:val="000000"/>
      <w:sz w:val="22"/>
      <w:szCs w:val="22"/>
      <w:lang w:val="en-US" w:eastAsia="en-US"/>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cPr>
      <w:shd w:val="clear" w:color="auto" w:fill="EFD3D2"/>
    </w:tcPr>
    <w:tblStylePr w:type="firstRow">
      <w:rPr>
        <w:b/>
        <w:bCs/>
        <w:color w:val="000000"/>
      </w:rPr>
      <w:tblPr/>
      <w:tcPr>
        <w:shd w:val="clear" w:color="auto" w:fill="F8EDED"/>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2DBDB"/>
      </w:tcPr>
    </w:tblStylePr>
    <w:tblStylePr w:type="band1Vert">
      <w:tblPr/>
      <w:tcPr>
        <w:shd w:val="clear" w:color="auto" w:fill="DFA7A6"/>
      </w:tcPr>
    </w:tblStylePr>
    <w:tblStylePr w:type="band1Horz">
      <w:tblPr/>
      <w:tcPr>
        <w:tcBorders>
          <w:insideH w:val="single" w:sz="6" w:space="0" w:color="C0504D"/>
          <w:insideV w:val="single" w:sz="6" w:space="0" w:color="C0504D"/>
        </w:tcBorders>
        <w:shd w:val="clear" w:color="auto" w:fill="DFA7A6"/>
      </w:tcPr>
    </w:tblStylePr>
    <w:tblStylePr w:type="nwCell">
      <w:tblPr/>
      <w:tcPr>
        <w:shd w:val="clear" w:color="auto" w:fill="FFFFFF"/>
      </w:tcPr>
    </w:tblStylePr>
  </w:style>
  <w:style w:type="table" w:customStyle="1" w:styleId="MediumGrid2-Accent313">
    <w:name w:val="Medium Grid 2 - Accent 313"/>
    <w:basedOn w:val="TableNormal"/>
    <w:next w:val="MediumGrid2-Accent3"/>
    <w:uiPriority w:val="68"/>
    <w:rsid w:val="0086362F"/>
    <w:rPr>
      <w:rFonts w:ascii="Calibri" w:eastAsia="MS Gothic" w:hAnsi="Calibri"/>
      <w:color w:val="000000"/>
      <w:sz w:val="22"/>
      <w:szCs w:val="22"/>
      <w:lang w:val="en-US" w:eastAsia="en-US"/>
    </w:rPr>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cPr>
      <w:shd w:val="clear" w:color="auto" w:fill="E6EED5"/>
    </w:tcPr>
    <w:tblStylePr w:type="firstRow">
      <w:rPr>
        <w:b/>
        <w:bCs/>
        <w:color w:val="000000"/>
      </w:rPr>
      <w:tblPr/>
      <w:tcPr>
        <w:shd w:val="clear" w:color="auto" w:fill="F5F8EE"/>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AF1DD"/>
      </w:tcPr>
    </w:tblStylePr>
    <w:tblStylePr w:type="band1Vert">
      <w:tblPr/>
      <w:tcPr>
        <w:shd w:val="clear" w:color="auto" w:fill="CDDDAC"/>
      </w:tcPr>
    </w:tblStylePr>
    <w:tblStylePr w:type="band1Horz">
      <w:tblPr/>
      <w:tcPr>
        <w:tcBorders>
          <w:insideH w:val="single" w:sz="6" w:space="0" w:color="9BBB59"/>
          <w:insideV w:val="single" w:sz="6" w:space="0" w:color="9BBB59"/>
        </w:tcBorders>
        <w:shd w:val="clear" w:color="auto" w:fill="CDDDAC"/>
      </w:tcPr>
    </w:tblStylePr>
    <w:tblStylePr w:type="nwCell">
      <w:tblPr/>
      <w:tcPr>
        <w:shd w:val="clear" w:color="auto" w:fill="FFFFFF"/>
      </w:tcPr>
    </w:tblStylePr>
  </w:style>
  <w:style w:type="table" w:customStyle="1" w:styleId="MediumGrid2-Accent413">
    <w:name w:val="Medium Grid 2 - Accent 413"/>
    <w:basedOn w:val="TableNormal"/>
    <w:next w:val="MediumGrid2-Accent4"/>
    <w:uiPriority w:val="68"/>
    <w:rsid w:val="0086362F"/>
    <w:rPr>
      <w:rFonts w:ascii="Calibri" w:eastAsia="MS Gothic" w:hAnsi="Calibri"/>
      <w:color w:val="000000"/>
      <w:sz w:val="22"/>
      <w:szCs w:val="22"/>
      <w:lang w:val="en-US" w:eastAsia="en-US"/>
    </w:rPr>
    <w:tblPr>
      <w:tblStyleRowBandSize w:val="1"/>
      <w:tblStyleColBandSize w:val="1"/>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Pr>
    <w:tcPr>
      <w:shd w:val="clear" w:color="auto" w:fill="DFD8E8"/>
    </w:tcPr>
    <w:tblStylePr w:type="firstRow">
      <w:rPr>
        <w:b/>
        <w:bCs/>
        <w:color w:val="000000"/>
      </w:rPr>
      <w:tblPr/>
      <w:tcPr>
        <w:shd w:val="clear" w:color="auto" w:fill="F2EFF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5DFEC"/>
      </w:tcPr>
    </w:tblStylePr>
    <w:tblStylePr w:type="band1Vert">
      <w:tblPr/>
      <w:tcPr>
        <w:shd w:val="clear" w:color="auto" w:fill="BFB1D0"/>
      </w:tcPr>
    </w:tblStylePr>
    <w:tblStylePr w:type="band1Horz">
      <w:tblPr/>
      <w:tcPr>
        <w:tcBorders>
          <w:insideH w:val="single" w:sz="6" w:space="0" w:color="8064A2"/>
          <w:insideV w:val="single" w:sz="6" w:space="0" w:color="8064A2"/>
        </w:tcBorders>
        <w:shd w:val="clear" w:color="auto" w:fill="BFB1D0"/>
      </w:tcPr>
    </w:tblStylePr>
    <w:tblStylePr w:type="nwCell">
      <w:tblPr/>
      <w:tcPr>
        <w:shd w:val="clear" w:color="auto" w:fill="FFFFFF"/>
      </w:tcPr>
    </w:tblStylePr>
  </w:style>
  <w:style w:type="table" w:customStyle="1" w:styleId="MediumGrid2-Accent513">
    <w:name w:val="Medium Grid 2 - Accent 513"/>
    <w:basedOn w:val="TableNormal"/>
    <w:next w:val="MediumGrid2-Accent5"/>
    <w:uiPriority w:val="68"/>
    <w:rsid w:val="0086362F"/>
    <w:rPr>
      <w:rFonts w:ascii="Calibri" w:eastAsia="MS Gothic" w:hAnsi="Calibri"/>
      <w:color w:val="000000"/>
      <w:sz w:val="22"/>
      <w:szCs w:val="22"/>
      <w:lang w:val="en-US" w:eastAsia="en-US"/>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cPr>
      <w:shd w:val="clear" w:color="auto" w:fill="D2EAF1"/>
    </w:tcPr>
    <w:tblStylePr w:type="firstRow">
      <w:rPr>
        <w:b/>
        <w:bCs/>
        <w:color w:val="000000"/>
      </w:rPr>
      <w:tblPr/>
      <w:tcPr>
        <w:shd w:val="clear" w:color="auto" w:fill="EDF6F9"/>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AEEF3"/>
      </w:tcPr>
    </w:tblStylePr>
    <w:tblStylePr w:type="band1Vert">
      <w:tblPr/>
      <w:tcPr>
        <w:shd w:val="clear" w:color="auto" w:fill="A5D5E2"/>
      </w:tcPr>
    </w:tblStylePr>
    <w:tblStylePr w:type="band1Horz">
      <w:tblPr/>
      <w:tcPr>
        <w:tcBorders>
          <w:insideH w:val="single" w:sz="6" w:space="0" w:color="4BACC6"/>
          <w:insideV w:val="single" w:sz="6" w:space="0" w:color="4BACC6"/>
        </w:tcBorders>
        <w:shd w:val="clear" w:color="auto" w:fill="A5D5E2"/>
      </w:tcPr>
    </w:tblStylePr>
    <w:tblStylePr w:type="nwCell">
      <w:tblPr/>
      <w:tcPr>
        <w:shd w:val="clear" w:color="auto" w:fill="FFFFFF"/>
      </w:tcPr>
    </w:tblStylePr>
  </w:style>
  <w:style w:type="table" w:customStyle="1" w:styleId="MediumGrid2-Accent613">
    <w:name w:val="Medium Grid 2 - Accent 613"/>
    <w:basedOn w:val="TableNormal"/>
    <w:next w:val="MediumGrid2-Accent6"/>
    <w:uiPriority w:val="68"/>
    <w:rsid w:val="0086362F"/>
    <w:rPr>
      <w:rFonts w:ascii="Calibri" w:eastAsia="MS Gothic" w:hAnsi="Calibri"/>
      <w:color w:val="000000"/>
      <w:sz w:val="22"/>
      <w:szCs w:val="22"/>
      <w:lang w:val="en-US" w:eastAsia="en-US"/>
    </w:rPr>
    <w:tblPr>
      <w:tblStyleRowBandSize w:val="1"/>
      <w:tblStyleColBandSize w:val="1"/>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cPr>
      <w:shd w:val="clear" w:color="auto" w:fill="FDE4D0"/>
    </w:tcPr>
    <w:tblStylePr w:type="firstRow">
      <w:rPr>
        <w:b/>
        <w:bCs/>
        <w:color w:val="000000"/>
      </w:rPr>
      <w:tblPr/>
      <w:tcPr>
        <w:shd w:val="clear" w:color="auto" w:fill="FEF4EC"/>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DE9D9"/>
      </w:tcPr>
    </w:tblStylePr>
    <w:tblStylePr w:type="band1Vert">
      <w:tblPr/>
      <w:tcPr>
        <w:shd w:val="clear" w:color="auto" w:fill="FBCAA2"/>
      </w:tcPr>
    </w:tblStylePr>
    <w:tblStylePr w:type="band1Horz">
      <w:tblPr/>
      <w:tcPr>
        <w:tcBorders>
          <w:insideH w:val="single" w:sz="6" w:space="0" w:color="F79646"/>
          <w:insideV w:val="single" w:sz="6" w:space="0" w:color="F79646"/>
        </w:tcBorders>
        <w:shd w:val="clear" w:color="auto" w:fill="FBCAA2"/>
      </w:tcPr>
    </w:tblStylePr>
    <w:tblStylePr w:type="nwCell">
      <w:tblPr/>
      <w:tcPr>
        <w:shd w:val="clear" w:color="auto" w:fill="FFFFFF"/>
      </w:tcPr>
    </w:tblStylePr>
  </w:style>
  <w:style w:type="table" w:customStyle="1" w:styleId="MediumGrid314">
    <w:name w:val="Medium Grid 314"/>
    <w:basedOn w:val="TableNormal"/>
    <w:next w:val="MediumGrid3"/>
    <w:uiPriority w:val="69"/>
    <w:rsid w:val="0086362F"/>
    <w:rPr>
      <w:rFonts w:ascii="Aptos" w:eastAsia="MS Mincho" w:hAnsi="Aptos"/>
      <w:sz w:val="22"/>
      <w:szCs w:val="22"/>
      <w:lang w:val="en-US" w:eastAsia="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C0C0C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000000"/>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000000"/>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000000"/>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000000"/>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80808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808080"/>
      </w:tcPr>
    </w:tblStylePr>
  </w:style>
  <w:style w:type="table" w:customStyle="1" w:styleId="MediumGrid3-Accent114">
    <w:name w:val="Medium Grid 3 - Accent 114"/>
    <w:basedOn w:val="TableNormal"/>
    <w:next w:val="MediumGrid3-Accent1"/>
    <w:uiPriority w:val="69"/>
    <w:rsid w:val="0086362F"/>
    <w:rPr>
      <w:rFonts w:ascii="Aptos" w:eastAsia="MS Mincho" w:hAnsi="Aptos"/>
      <w:sz w:val="22"/>
      <w:szCs w:val="22"/>
      <w:lang w:val="en-US" w:eastAsia="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MediumGrid3-Accent214">
    <w:name w:val="Medium Grid 3 - Accent 214"/>
    <w:basedOn w:val="TableNormal"/>
    <w:next w:val="MediumGrid3-Accent2"/>
    <w:uiPriority w:val="69"/>
    <w:rsid w:val="0086362F"/>
    <w:rPr>
      <w:rFonts w:ascii="Aptos" w:eastAsia="MS Mincho" w:hAnsi="Aptos"/>
      <w:sz w:val="22"/>
      <w:szCs w:val="22"/>
      <w:lang w:val="en-US" w:eastAsia="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FD3D2"/>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C0504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C0504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C0504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C0504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DFA7A6"/>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DFA7A6"/>
      </w:tcPr>
    </w:tblStylePr>
  </w:style>
  <w:style w:type="table" w:customStyle="1" w:styleId="MediumGrid3-Accent314">
    <w:name w:val="Medium Grid 3 - Accent 314"/>
    <w:basedOn w:val="TableNormal"/>
    <w:next w:val="MediumGrid3-Accent3"/>
    <w:uiPriority w:val="69"/>
    <w:rsid w:val="0086362F"/>
    <w:rPr>
      <w:rFonts w:ascii="Aptos" w:eastAsia="MS Mincho" w:hAnsi="Aptos"/>
      <w:sz w:val="22"/>
      <w:szCs w:val="22"/>
      <w:lang w:val="en-US" w:eastAsia="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6EED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BBB59"/>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BBB59"/>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9BBB59"/>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9BBB59"/>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CDDDAC"/>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DDDAC"/>
      </w:tcPr>
    </w:tblStylePr>
  </w:style>
  <w:style w:type="table" w:customStyle="1" w:styleId="MediumGrid3-Accent414">
    <w:name w:val="Medium Grid 3 - Accent 414"/>
    <w:basedOn w:val="TableNormal"/>
    <w:next w:val="MediumGrid3-Accent4"/>
    <w:uiPriority w:val="69"/>
    <w:rsid w:val="0086362F"/>
    <w:rPr>
      <w:rFonts w:ascii="Aptos" w:eastAsia="MS Mincho" w:hAnsi="Aptos"/>
      <w:sz w:val="22"/>
      <w:szCs w:val="22"/>
      <w:lang w:val="en-US" w:eastAsia="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FD8E8"/>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8064A2"/>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8064A2"/>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8064A2"/>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8064A2"/>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BFB1D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BFB1D0"/>
      </w:tcPr>
    </w:tblStylePr>
  </w:style>
  <w:style w:type="table" w:customStyle="1" w:styleId="MediumGrid3-Accent514">
    <w:name w:val="Medium Grid 3 - Accent 514"/>
    <w:basedOn w:val="TableNormal"/>
    <w:next w:val="MediumGrid3-Accent5"/>
    <w:uiPriority w:val="69"/>
    <w:rsid w:val="0086362F"/>
    <w:rPr>
      <w:rFonts w:ascii="Aptos" w:eastAsia="MS Mincho" w:hAnsi="Aptos"/>
      <w:sz w:val="22"/>
      <w:szCs w:val="22"/>
      <w:lang w:val="en-US" w:eastAsia="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2EAF1"/>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BACC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BACC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BACC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BACC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5D5E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5D5E2"/>
      </w:tcPr>
    </w:tblStylePr>
  </w:style>
  <w:style w:type="table" w:customStyle="1" w:styleId="MediumGrid3-Accent614">
    <w:name w:val="Medium Grid 3 - Accent 614"/>
    <w:basedOn w:val="TableNormal"/>
    <w:next w:val="MediumGrid3-Accent6"/>
    <w:uiPriority w:val="69"/>
    <w:rsid w:val="0086362F"/>
    <w:rPr>
      <w:rFonts w:ascii="Aptos" w:eastAsia="MS Mincho" w:hAnsi="Aptos"/>
      <w:sz w:val="22"/>
      <w:szCs w:val="22"/>
      <w:lang w:val="en-US" w:eastAsia="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FDE4D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F7964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F7964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F7964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F7964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FBCAA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FBCAA2"/>
      </w:tcPr>
    </w:tblStylePr>
  </w:style>
  <w:style w:type="table" w:customStyle="1" w:styleId="DarkList14">
    <w:name w:val="Dark List14"/>
    <w:basedOn w:val="TableNormal"/>
    <w:next w:val="DarkList"/>
    <w:uiPriority w:val="70"/>
    <w:rsid w:val="0086362F"/>
    <w:rPr>
      <w:rFonts w:ascii="Aptos" w:eastAsia="MS Mincho" w:hAnsi="Aptos"/>
      <w:color w:val="FFFFFF"/>
      <w:sz w:val="22"/>
      <w:szCs w:val="22"/>
      <w:lang w:val="en-US" w:eastAsia="en-US"/>
    </w:rPr>
    <w:tblPr>
      <w:tblStyleRowBandSize w:val="1"/>
      <w:tblStyleColBandSize w:val="1"/>
    </w:tblPr>
    <w:tcPr>
      <w:shd w:val="clear" w:color="auto" w:fill="000000"/>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000000"/>
      </w:tcPr>
    </w:tblStylePr>
    <w:tblStylePr w:type="firstCol">
      <w:tblPr/>
      <w:tcPr>
        <w:tcBorders>
          <w:top w:val="nil"/>
          <w:left w:val="nil"/>
          <w:bottom w:val="nil"/>
          <w:right w:val="single" w:sz="18" w:space="0" w:color="FFFFFF"/>
          <w:insideH w:val="nil"/>
          <w:insideV w:val="nil"/>
        </w:tcBorders>
        <w:shd w:val="clear" w:color="auto" w:fill="000000"/>
      </w:tcPr>
    </w:tblStylePr>
    <w:tblStylePr w:type="lastCol">
      <w:tblPr/>
      <w:tcPr>
        <w:tcBorders>
          <w:top w:val="nil"/>
          <w:left w:val="single" w:sz="18" w:space="0" w:color="FFFFFF"/>
          <w:bottom w:val="nil"/>
          <w:right w:val="nil"/>
          <w:insideH w:val="nil"/>
          <w:insideV w:val="nil"/>
        </w:tcBorders>
        <w:shd w:val="clear" w:color="auto" w:fill="000000"/>
      </w:tcPr>
    </w:tblStylePr>
    <w:tblStylePr w:type="band1Vert">
      <w:tblPr/>
      <w:tcPr>
        <w:tcBorders>
          <w:top w:val="nil"/>
          <w:left w:val="nil"/>
          <w:bottom w:val="nil"/>
          <w:right w:val="nil"/>
          <w:insideH w:val="nil"/>
          <w:insideV w:val="nil"/>
        </w:tcBorders>
        <w:shd w:val="clear" w:color="auto" w:fill="000000"/>
      </w:tcPr>
    </w:tblStylePr>
    <w:tblStylePr w:type="band1Horz">
      <w:tblPr/>
      <w:tcPr>
        <w:tcBorders>
          <w:top w:val="nil"/>
          <w:left w:val="nil"/>
          <w:bottom w:val="nil"/>
          <w:right w:val="nil"/>
          <w:insideH w:val="nil"/>
          <w:insideV w:val="nil"/>
        </w:tcBorders>
        <w:shd w:val="clear" w:color="auto" w:fill="000000"/>
      </w:tcPr>
    </w:tblStylePr>
  </w:style>
  <w:style w:type="table" w:customStyle="1" w:styleId="DarkList-Accent114">
    <w:name w:val="Dark List - Accent 114"/>
    <w:basedOn w:val="TableNormal"/>
    <w:next w:val="DarkList-Accent1"/>
    <w:uiPriority w:val="70"/>
    <w:rsid w:val="0086362F"/>
    <w:rPr>
      <w:rFonts w:ascii="Aptos" w:eastAsia="MS Mincho" w:hAnsi="Aptos"/>
      <w:color w:val="FFFFFF"/>
      <w:sz w:val="22"/>
      <w:szCs w:val="22"/>
      <w:lang w:val="en-US" w:eastAsia="en-US"/>
    </w:rPr>
    <w:tblPr>
      <w:tblStyleRowBandSize w:val="1"/>
      <w:tblStyleColBandSize w:val="1"/>
    </w:tblPr>
    <w:tcPr>
      <w:shd w:val="clear" w:color="auto" w:fill="4F81BD"/>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243F60"/>
      </w:tcPr>
    </w:tblStylePr>
    <w:tblStylePr w:type="firstCol">
      <w:tblPr/>
      <w:tcPr>
        <w:tcBorders>
          <w:top w:val="nil"/>
          <w:left w:val="nil"/>
          <w:bottom w:val="nil"/>
          <w:right w:val="single" w:sz="18" w:space="0" w:color="FFFFFF"/>
          <w:insideH w:val="nil"/>
          <w:insideV w:val="nil"/>
        </w:tcBorders>
        <w:shd w:val="clear" w:color="auto" w:fill="365F91"/>
      </w:tcPr>
    </w:tblStylePr>
    <w:tblStylePr w:type="lastCol">
      <w:tblPr/>
      <w:tcPr>
        <w:tcBorders>
          <w:top w:val="nil"/>
          <w:left w:val="single" w:sz="18" w:space="0" w:color="FFFFFF"/>
          <w:bottom w:val="nil"/>
          <w:right w:val="nil"/>
          <w:insideH w:val="nil"/>
          <w:insideV w:val="nil"/>
        </w:tcBorders>
        <w:shd w:val="clear" w:color="auto" w:fill="365F91"/>
      </w:tcPr>
    </w:tblStylePr>
    <w:tblStylePr w:type="band1Vert">
      <w:tblPr/>
      <w:tcPr>
        <w:tcBorders>
          <w:top w:val="nil"/>
          <w:left w:val="nil"/>
          <w:bottom w:val="nil"/>
          <w:right w:val="nil"/>
          <w:insideH w:val="nil"/>
          <w:insideV w:val="nil"/>
        </w:tcBorders>
        <w:shd w:val="clear" w:color="auto" w:fill="365F91"/>
      </w:tcPr>
    </w:tblStylePr>
    <w:tblStylePr w:type="band1Horz">
      <w:tblPr/>
      <w:tcPr>
        <w:tcBorders>
          <w:top w:val="nil"/>
          <w:left w:val="nil"/>
          <w:bottom w:val="nil"/>
          <w:right w:val="nil"/>
          <w:insideH w:val="nil"/>
          <w:insideV w:val="nil"/>
        </w:tcBorders>
        <w:shd w:val="clear" w:color="auto" w:fill="365F91"/>
      </w:tcPr>
    </w:tblStylePr>
  </w:style>
  <w:style w:type="table" w:customStyle="1" w:styleId="DarkList-Accent214">
    <w:name w:val="Dark List - Accent 214"/>
    <w:basedOn w:val="TableNormal"/>
    <w:next w:val="DarkList-Accent2"/>
    <w:uiPriority w:val="70"/>
    <w:rsid w:val="0086362F"/>
    <w:rPr>
      <w:rFonts w:ascii="Aptos" w:eastAsia="MS Mincho" w:hAnsi="Aptos"/>
      <w:color w:val="FFFFFF"/>
      <w:sz w:val="22"/>
      <w:szCs w:val="22"/>
      <w:lang w:val="en-US" w:eastAsia="en-US"/>
    </w:rPr>
    <w:tblPr>
      <w:tblStyleRowBandSize w:val="1"/>
      <w:tblStyleColBandSize w:val="1"/>
    </w:tblPr>
    <w:tcPr>
      <w:shd w:val="clear" w:color="auto" w:fill="C0504D"/>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622423"/>
      </w:tcPr>
    </w:tblStylePr>
    <w:tblStylePr w:type="firstCol">
      <w:tblPr/>
      <w:tcPr>
        <w:tcBorders>
          <w:top w:val="nil"/>
          <w:left w:val="nil"/>
          <w:bottom w:val="nil"/>
          <w:right w:val="single" w:sz="18" w:space="0" w:color="FFFFFF"/>
          <w:insideH w:val="nil"/>
          <w:insideV w:val="nil"/>
        </w:tcBorders>
        <w:shd w:val="clear" w:color="auto" w:fill="943634"/>
      </w:tcPr>
    </w:tblStylePr>
    <w:tblStylePr w:type="lastCol">
      <w:tblPr/>
      <w:tcPr>
        <w:tcBorders>
          <w:top w:val="nil"/>
          <w:left w:val="single" w:sz="18" w:space="0" w:color="FFFFFF"/>
          <w:bottom w:val="nil"/>
          <w:right w:val="nil"/>
          <w:insideH w:val="nil"/>
          <w:insideV w:val="nil"/>
        </w:tcBorders>
        <w:shd w:val="clear" w:color="auto" w:fill="943634"/>
      </w:tcPr>
    </w:tblStylePr>
    <w:tblStylePr w:type="band1Vert">
      <w:tblPr/>
      <w:tcPr>
        <w:tcBorders>
          <w:top w:val="nil"/>
          <w:left w:val="nil"/>
          <w:bottom w:val="nil"/>
          <w:right w:val="nil"/>
          <w:insideH w:val="nil"/>
          <w:insideV w:val="nil"/>
        </w:tcBorders>
        <w:shd w:val="clear" w:color="auto" w:fill="943634"/>
      </w:tcPr>
    </w:tblStylePr>
    <w:tblStylePr w:type="band1Horz">
      <w:tblPr/>
      <w:tcPr>
        <w:tcBorders>
          <w:top w:val="nil"/>
          <w:left w:val="nil"/>
          <w:bottom w:val="nil"/>
          <w:right w:val="nil"/>
          <w:insideH w:val="nil"/>
          <w:insideV w:val="nil"/>
        </w:tcBorders>
        <w:shd w:val="clear" w:color="auto" w:fill="943634"/>
      </w:tcPr>
    </w:tblStylePr>
  </w:style>
  <w:style w:type="table" w:customStyle="1" w:styleId="DarkList-Accent314">
    <w:name w:val="Dark List - Accent 314"/>
    <w:basedOn w:val="TableNormal"/>
    <w:next w:val="DarkList-Accent3"/>
    <w:uiPriority w:val="70"/>
    <w:rsid w:val="0086362F"/>
    <w:rPr>
      <w:rFonts w:ascii="Aptos" w:eastAsia="MS Mincho" w:hAnsi="Aptos"/>
      <w:color w:val="FFFFFF"/>
      <w:sz w:val="22"/>
      <w:szCs w:val="22"/>
      <w:lang w:val="en-US" w:eastAsia="en-US"/>
    </w:rPr>
    <w:tblPr>
      <w:tblStyleRowBandSize w:val="1"/>
      <w:tblStyleColBandSize w:val="1"/>
    </w:tblPr>
    <w:tcPr>
      <w:shd w:val="clear" w:color="auto" w:fill="9BBB59"/>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4E6128"/>
      </w:tcPr>
    </w:tblStylePr>
    <w:tblStylePr w:type="firstCol">
      <w:tblPr/>
      <w:tcPr>
        <w:tcBorders>
          <w:top w:val="nil"/>
          <w:left w:val="nil"/>
          <w:bottom w:val="nil"/>
          <w:right w:val="single" w:sz="18" w:space="0" w:color="FFFFFF"/>
          <w:insideH w:val="nil"/>
          <w:insideV w:val="nil"/>
        </w:tcBorders>
        <w:shd w:val="clear" w:color="auto" w:fill="76923C"/>
      </w:tcPr>
    </w:tblStylePr>
    <w:tblStylePr w:type="lastCol">
      <w:tblPr/>
      <w:tcPr>
        <w:tcBorders>
          <w:top w:val="nil"/>
          <w:left w:val="single" w:sz="18" w:space="0" w:color="FFFFFF"/>
          <w:bottom w:val="nil"/>
          <w:right w:val="nil"/>
          <w:insideH w:val="nil"/>
          <w:insideV w:val="nil"/>
        </w:tcBorders>
        <w:shd w:val="clear" w:color="auto" w:fill="76923C"/>
      </w:tcPr>
    </w:tblStylePr>
    <w:tblStylePr w:type="band1Vert">
      <w:tblPr/>
      <w:tcPr>
        <w:tcBorders>
          <w:top w:val="nil"/>
          <w:left w:val="nil"/>
          <w:bottom w:val="nil"/>
          <w:right w:val="nil"/>
          <w:insideH w:val="nil"/>
          <w:insideV w:val="nil"/>
        </w:tcBorders>
        <w:shd w:val="clear" w:color="auto" w:fill="76923C"/>
      </w:tcPr>
    </w:tblStylePr>
    <w:tblStylePr w:type="band1Horz">
      <w:tblPr/>
      <w:tcPr>
        <w:tcBorders>
          <w:top w:val="nil"/>
          <w:left w:val="nil"/>
          <w:bottom w:val="nil"/>
          <w:right w:val="nil"/>
          <w:insideH w:val="nil"/>
          <w:insideV w:val="nil"/>
        </w:tcBorders>
        <w:shd w:val="clear" w:color="auto" w:fill="76923C"/>
      </w:tcPr>
    </w:tblStylePr>
  </w:style>
  <w:style w:type="table" w:customStyle="1" w:styleId="DarkList-Accent414">
    <w:name w:val="Dark List - Accent 414"/>
    <w:basedOn w:val="TableNormal"/>
    <w:next w:val="DarkList-Accent4"/>
    <w:uiPriority w:val="70"/>
    <w:rsid w:val="0086362F"/>
    <w:rPr>
      <w:rFonts w:ascii="Aptos" w:eastAsia="MS Mincho" w:hAnsi="Aptos"/>
      <w:color w:val="FFFFFF"/>
      <w:sz w:val="22"/>
      <w:szCs w:val="22"/>
      <w:lang w:val="en-US" w:eastAsia="en-US"/>
    </w:rPr>
    <w:tblPr>
      <w:tblStyleRowBandSize w:val="1"/>
      <w:tblStyleColBandSize w:val="1"/>
    </w:tblPr>
    <w:tcPr>
      <w:shd w:val="clear" w:color="auto" w:fill="8064A2"/>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3F3151"/>
      </w:tcPr>
    </w:tblStylePr>
    <w:tblStylePr w:type="firstCol">
      <w:tblPr/>
      <w:tcPr>
        <w:tcBorders>
          <w:top w:val="nil"/>
          <w:left w:val="nil"/>
          <w:bottom w:val="nil"/>
          <w:right w:val="single" w:sz="18" w:space="0" w:color="FFFFFF"/>
          <w:insideH w:val="nil"/>
          <w:insideV w:val="nil"/>
        </w:tcBorders>
        <w:shd w:val="clear" w:color="auto" w:fill="5F497A"/>
      </w:tcPr>
    </w:tblStylePr>
    <w:tblStylePr w:type="lastCol">
      <w:tblPr/>
      <w:tcPr>
        <w:tcBorders>
          <w:top w:val="nil"/>
          <w:left w:val="single" w:sz="18" w:space="0" w:color="FFFFFF"/>
          <w:bottom w:val="nil"/>
          <w:right w:val="nil"/>
          <w:insideH w:val="nil"/>
          <w:insideV w:val="nil"/>
        </w:tcBorders>
        <w:shd w:val="clear" w:color="auto" w:fill="5F497A"/>
      </w:tcPr>
    </w:tblStylePr>
    <w:tblStylePr w:type="band1Vert">
      <w:tblPr/>
      <w:tcPr>
        <w:tcBorders>
          <w:top w:val="nil"/>
          <w:left w:val="nil"/>
          <w:bottom w:val="nil"/>
          <w:right w:val="nil"/>
          <w:insideH w:val="nil"/>
          <w:insideV w:val="nil"/>
        </w:tcBorders>
        <w:shd w:val="clear" w:color="auto" w:fill="5F497A"/>
      </w:tcPr>
    </w:tblStylePr>
    <w:tblStylePr w:type="band1Horz">
      <w:tblPr/>
      <w:tcPr>
        <w:tcBorders>
          <w:top w:val="nil"/>
          <w:left w:val="nil"/>
          <w:bottom w:val="nil"/>
          <w:right w:val="nil"/>
          <w:insideH w:val="nil"/>
          <w:insideV w:val="nil"/>
        </w:tcBorders>
        <w:shd w:val="clear" w:color="auto" w:fill="5F497A"/>
      </w:tcPr>
    </w:tblStylePr>
  </w:style>
  <w:style w:type="table" w:customStyle="1" w:styleId="DarkList-Accent514">
    <w:name w:val="Dark List - Accent 514"/>
    <w:basedOn w:val="TableNormal"/>
    <w:next w:val="DarkList-Accent5"/>
    <w:uiPriority w:val="70"/>
    <w:rsid w:val="0086362F"/>
    <w:rPr>
      <w:rFonts w:ascii="Aptos" w:eastAsia="MS Mincho" w:hAnsi="Aptos"/>
      <w:color w:val="FFFFFF"/>
      <w:sz w:val="22"/>
      <w:szCs w:val="22"/>
      <w:lang w:val="en-US" w:eastAsia="en-US"/>
    </w:rPr>
    <w:tblPr>
      <w:tblStyleRowBandSize w:val="1"/>
      <w:tblStyleColBandSize w:val="1"/>
    </w:tblPr>
    <w:tcPr>
      <w:shd w:val="clear" w:color="auto" w:fill="4BACC6"/>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205867"/>
      </w:tcPr>
    </w:tblStylePr>
    <w:tblStylePr w:type="firstCol">
      <w:tblPr/>
      <w:tcPr>
        <w:tcBorders>
          <w:top w:val="nil"/>
          <w:left w:val="nil"/>
          <w:bottom w:val="nil"/>
          <w:right w:val="single" w:sz="18" w:space="0" w:color="FFFFFF"/>
          <w:insideH w:val="nil"/>
          <w:insideV w:val="nil"/>
        </w:tcBorders>
        <w:shd w:val="clear" w:color="auto" w:fill="31849B"/>
      </w:tcPr>
    </w:tblStylePr>
    <w:tblStylePr w:type="lastCol">
      <w:tblPr/>
      <w:tcPr>
        <w:tcBorders>
          <w:top w:val="nil"/>
          <w:left w:val="single" w:sz="18" w:space="0" w:color="FFFFFF"/>
          <w:bottom w:val="nil"/>
          <w:right w:val="nil"/>
          <w:insideH w:val="nil"/>
          <w:insideV w:val="nil"/>
        </w:tcBorders>
        <w:shd w:val="clear" w:color="auto" w:fill="31849B"/>
      </w:tcPr>
    </w:tblStylePr>
    <w:tblStylePr w:type="band1Vert">
      <w:tblPr/>
      <w:tcPr>
        <w:tcBorders>
          <w:top w:val="nil"/>
          <w:left w:val="nil"/>
          <w:bottom w:val="nil"/>
          <w:right w:val="nil"/>
          <w:insideH w:val="nil"/>
          <w:insideV w:val="nil"/>
        </w:tcBorders>
        <w:shd w:val="clear" w:color="auto" w:fill="31849B"/>
      </w:tcPr>
    </w:tblStylePr>
    <w:tblStylePr w:type="band1Horz">
      <w:tblPr/>
      <w:tcPr>
        <w:tcBorders>
          <w:top w:val="nil"/>
          <w:left w:val="nil"/>
          <w:bottom w:val="nil"/>
          <w:right w:val="nil"/>
          <w:insideH w:val="nil"/>
          <w:insideV w:val="nil"/>
        </w:tcBorders>
        <w:shd w:val="clear" w:color="auto" w:fill="31849B"/>
      </w:tcPr>
    </w:tblStylePr>
  </w:style>
  <w:style w:type="table" w:customStyle="1" w:styleId="DarkList-Accent614">
    <w:name w:val="Dark List - Accent 614"/>
    <w:basedOn w:val="TableNormal"/>
    <w:next w:val="DarkList-Accent6"/>
    <w:uiPriority w:val="70"/>
    <w:rsid w:val="0086362F"/>
    <w:rPr>
      <w:rFonts w:ascii="Aptos" w:eastAsia="MS Mincho" w:hAnsi="Aptos"/>
      <w:color w:val="FFFFFF"/>
      <w:sz w:val="22"/>
      <w:szCs w:val="22"/>
      <w:lang w:val="en-US" w:eastAsia="en-US"/>
    </w:rPr>
    <w:tblPr>
      <w:tblStyleRowBandSize w:val="1"/>
      <w:tblStyleColBandSize w:val="1"/>
    </w:tblPr>
    <w:tcPr>
      <w:shd w:val="clear" w:color="auto" w:fill="F79646"/>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974706"/>
      </w:tcPr>
    </w:tblStylePr>
    <w:tblStylePr w:type="firstCol">
      <w:tblPr/>
      <w:tcPr>
        <w:tcBorders>
          <w:top w:val="nil"/>
          <w:left w:val="nil"/>
          <w:bottom w:val="nil"/>
          <w:right w:val="single" w:sz="18" w:space="0" w:color="FFFFFF"/>
          <w:insideH w:val="nil"/>
          <w:insideV w:val="nil"/>
        </w:tcBorders>
        <w:shd w:val="clear" w:color="auto" w:fill="E36C0A"/>
      </w:tcPr>
    </w:tblStylePr>
    <w:tblStylePr w:type="lastCol">
      <w:tblPr/>
      <w:tcPr>
        <w:tcBorders>
          <w:top w:val="nil"/>
          <w:left w:val="single" w:sz="18" w:space="0" w:color="FFFFFF"/>
          <w:bottom w:val="nil"/>
          <w:right w:val="nil"/>
          <w:insideH w:val="nil"/>
          <w:insideV w:val="nil"/>
        </w:tcBorders>
        <w:shd w:val="clear" w:color="auto" w:fill="E36C0A"/>
      </w:tcPr>
    </w:tblStylePr>
    <w:tblStylePr w:type="band1Vert">
      <w:tblPr/>
      <w:tcPr>
        <w:tcBorders>
          <w:top w:val="nil"/>
          <w:left w:val="nil"/>
          <w:bottom w:val="nil"/>
          <w:right w:val="nil"/>
          <w:insideH w:val="nil"/>
          <w:insideV w:val="nil"/>
        </w:tcBorders>
        <w:shd w:val="clear" w:color="auto" w:fill="E36C0A"/>
      </w:tcPr>
    </w:tblStylePr>
    <w:tblStylePr w:type="band1Horz">
      <w:tblPr/>
      <w:tcPr>
        <w:tcBorders>
          <w:top w:val="nil"/>
          <w:left w:val="nil"/>
          <w:bottom w:val="nil"/>
          <w:right w:val="nil"/>
          <w:insideH w:val="nil"/>
          <w:insideV w:val="nil"/>
        </w:tcBorders>
        <w:shd w:val="clear" w:color="auto" w:fill="E36C0A"/>
      </w:tcPr>
    </w:tblStylePr>
  </w:style>
  <w:style w:type="table" w:customStyle="1" w:styleId="ColorfulShading14">
    <w:name w:val="Colorful Shading14"/>
    <w:basedOn w:val="TableNormal"/>
    <w:next w:val="ColorfulShading"/>
    <w:uiPriority w:val="71"/>
    <w:rsid w:val="0086362F"/>
    <w:rPr>
      <w:rFonts w:ascii="Aptos" w:eastAsia="MS Mincho" w:hAnsi="Aptos"/>
      <w:color w:val="000000"/>
      <w:sz w:val="22"/>
      <w:szCs w:val="22"/>
      <w:lang w:val="en-US" w:eastAsia="en-US"/>
    </w:rPr>
    <w:tblPr>
      <w:tblStyleRowBandSize w:val="1"/>
      <w:tblStyleColBandSize w:val="1"/>
      <w:tblBorders>
        <w:top w:val="single" w:sz="24" w:space="0" w:color="C0504D"/>
        <w:left w:val="single" w:sz="4" w:space="0" w:color="000000"/>
        <w:bottom w:val="single" w:sz="4" w:space="0" w:color="000000"/>
        <w:right w:val="single" w:sz="4" w:space="0" w:color="000000"/>
        <w:insideH w:val="single" w:sz="4" w:space="0" w:color="FFFFFF"/>
        <w:insideV w:val="single" w:sz="4" w:space="0" w:color="FFFFFF"/>
      </w:tblBorders>
    </w:tblPr>
    <w:tcPr>
      <w:shd w:val="clear" w:color="auto" w:fill="E6E6E6"/>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000000"/>
      </w:tcPr>
    </w:tblStylePr>
    <w:tblStylePr w:type="firstCol">
      <w:rPr>
        <w:color w:val="FFFFFF"/>
      </w:rPr>
      <w:tblPr/>
      <w:tcPr>
        <w:tcBorders>
          <w:top w:val="nil"/>
          <w:left w:val="nil"/>
          <w:bottom w:val="nil"/>
          <w:right w:val="nil"/>
          <w:insideH w:val="single" w:sz="4" w:space="0" w:color="000000"/>
          <w:insideV w:val="nil"/>
        </w:tcBorders>
        <w:shd w:val="clear" w:color="auto" w:fill="000000"/>
      </w:tcPr>
    </w:tblStylePr>
    <w:tblStylePr w:type="lastCol">
      <w:rPr>
        <w:color w:val="FFFFFF"/>
      </w:rPr>
      <w:tblPr/>
      <w:tcPr>
        <w:tcBorders>
          <w:top w:val="nil"/>
          <w:left w:val="nil"/>
          <w:bottom w:val="nil"/>
          <w:right w:val="nil"/>
          <w:insideH w:val="nil"/>
          <w:insideV w:val="nil"/>
        </w:tcBorders>
        <w:shd w:val="clear" w:color="auto" w:fill="000000"/>
      </w:tcPr>
    </w:tblStylePr>
    <w:tblStylePr w:type="band1Vert">
      <w:tblPr/>
      <w:tcPr>
        <w:shd w:val="clear" w:color="auto" w:fill="999999"/>
      </w:tcPr>
    </w:tblStylePr>
    <w:tblStylePr w:type="band1Horz">
      <w:tblPr/>
      <w:tcPr>
        <w:shd w:val="clear" w:color="auto" w:fill="808080"/>
      </w:tcPr>
    </w:tblStylePr>
    <w:tblStylePr w:type="neCell">
      <w:rPr>
        <w:color w:val="000000"/>
      </w:rPr>
    </w:tblStylePr>
    <w:tblStylePr w:type="nwCell">
      <w:rPr>
        <w:color w:val="000000"/>
      </w:rPr>
    </w:tblStylePr>
  </w:style>
  <w:style w:type="table" w:customStyle="1" w:styleId="ColorfulShading-Accent214">
    <w:name w:val="Colorful Shading - Accent 214"/>
    <w:basedOn w:val="TableNormal"/>
    <w:next w:val="ColorfulShading-Accent2"/>
    <w:uiPriority w:val="71"/>
    <w:rsid w:val="0086362F"/>
    <w:rPr>
      <w:rFonts w:ascii="Aptos" w:eastAsia="MS Mincho" w:hAnsi="Aptos"/>
      <w:color w:val="000000"/>
      <w:sz w:val="22"/>
      <w:szCs w:val="22"/>
      <w:lang w:val="en-US" w:eastAsia="en-US"/>
    </w:rPr>
    <w:tblPr>
      <w:tblStyleRowBandSize w:val="1"/>
      <w:tblStyleColBandSize w:val="1"/>
      <w:tblBorders>
        <w:top w:val="single" w:sz="24" w:space="0" w:color="C0504D"/>
        <w:left w:val="single" w:sz="4" w:space="0" w:color="C0504D"/>
        <w:bottom w:val="single" w:sz="4" w:space="0" w:color="C0504D"/>
        <w:right w:val="single" w:sz="4" w:space="0" w:color="C0504D"/>
        <w:insideH w:val="single" w:sz="4" w:space="0" w:color="FFFFFF"/>
        <w:insideV w:val="single" w:sz="4" w:space="0" w:color="FFFFFF"/>
      </w:tblBorders>
    </w:tblPr>
    <w:tcPr>
      <w:shd w:val="clear" w:color="auto" w:fill="F8EDED"/>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772C2A"/>
      </w:tcPr>
    </w:tblStylePr>
    <w:tblStylePr w:type="firstCol">
      <w:rPr>
        <w:color w:val="FFFFFF"/>
      </w:rPr>
      <w:tblPr/>
      <w:tcPr>
        <w:tcBorders>
          <w:top w:val="nil"/>
          <w:left w:val="nil"/>
          <w:bottom w:val="nil"/>
          <w:right w:val="nil"/>
          <w:insideH w:val="single" w:sz="4" w:space="0" w:color="772C2A"/>
          <w:insideV w:val="nil"/>
        </w:tcBorders>
        <w:shd w:val="clear" w:color="auto" w:fill="772C2A"/>
      </w:tcPr>
    </w:tblStylePr>
    <w:tblStylePr w:type="lastCol">
      <w:rPr>
        <w:color w:val="FFFFFF"/>
      </w:rPr>
      <w:tblPr/>
      <w:tcPr>
        <w:tcBorders>
          <w:top w:val="nil"/>
          <w:left w:val="nil"/>
          <w:bottom w:val="nil"/>
          <w:right w:val="nil"/>
          <w:insideH w:val="nil"/>
          <w:insideV w:val="nil"/>
        </w:tcBorders>
        <w:shd w:val="clear" w:color="auto" w:fill="772C2A"/>
      </w:tcPr>
    </w:tblStylePr>
    <w:tblStylePr w:type="band1Vert">
      <w:tblPr/>
      <w:tcPr>
        <w:shd w:val="clear" w:color="auto" w:fill="E5B8B7"/>
      </w:tcPr>
    </w:tblStylePr>
    <w:tblStylePr w:type="band1Horz">
      <w:tblPr/>
      <w:tcPr>
        <w:shd w:val="clear" w:color="auto" w:fill="DFA7A6"/>
      </w:tcPr>
    </w:tblStylePr>
    <w:tblStylePr w:type="neCell">
      <w:rPr>
        <w:color w:val="000000"/>
      </w:rPr>
    </w:tblStylePr>
    <w:tblStylePr w:type="nwCell">
      <w:rPr>
        <w:color w:val="000000"/>
      </w:rPr>
    </w:tblStylePr>
  </w:style>
  <w:style w:type="table" w:customStyle="1" w:styleId="ColorfulShading-Accent314">
    <w:name w:val="Colorful Shading - Accent 314"/>
    <w:basedOn w:val="TableNormal"/>
    <w:next w:val="ColorfulShading-Accent3"/>
    <w:uiPriority w:val="71"/>
    <w:rsid w:val="0086362F"/>
    <w:rPr>
      <w:rFonts w:ascii="Aptos" w:eastAsia="MS Mincho" w:hAnsi="Aptos"/>
      <w:color w:val="000000"/>
      <w:sz w:val="22"/>
      <w:szCs w:val="22"/>
      <w:lang w:val="en-US" w:eastAsia="en-US"/>
    </w:rPr>
    <w:tblPr>
      <w:tblStyleRowBandSize w:val="1"/>
      <w:tblStyleColBandSize w:val="1"/>
      <w:tblBorders>
        <w:top w:val="single" w:sz="24" w:space="0" w:color="8064A2"/>
        <w:left w:val="single" w:sz="4" w:space="0" w:color="9BBB59"/>
        <w:bottom w:val="single" w:sz="4" w:space="0" w:color="9BBB59"/>
        <w:right w:val="single" w:sz="4" w:space="0" w:color="9BBB59"/>
        <w:insideH w:val="single" w:sz="4" w:space="0" w:color="FFFFFF"/>
        <w:insideV w:val="single" w:sz="4" w:space="0" w:color="FFFFFF"/>
      </w:tblBorders>
    </w:tblPr>
    <w:tcPr>
      <w:shd w:val="clear" w:color="auto" w:fill="F5F8EE"/>
    </w:tcPr>
    <w:tblStylePr w:type="firstRow">
      <w:rPr>
        <w:b/>
        <w:bCs/>
      </w:rPr>
      <w:tblPr/>
      <w:tcPr>
        <w:tcBorders>
          <w:top w:val="nil"/>
          <w:left w:val="nil"/>
          <w:bottom w:val="single" w:sz="24" w:space="0" w:color="8064A2"/>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5E7530"/>
      </w:tcPr>
    </w:tblStylePr>
    <w:tblStylePr w:type="firstCol">
      <w:rPr>
        <w:color w:val="FFFFFF"/>
      </w:rPr>
      <w:tblPr/>
      <w:tcPr>
        <w:tcBorders>
          <w:top w:val="nil"/>
          <w:left w:val="nil"/>
          <w:bottom w:val="nil"/>
          <w:right w:val="nil"/>
          <w:insideH w:val="single" w:sz="4" w:space="0" w:color="5E7530"/>
          <w:insideV w:val="nil"/>
        </w:tcBorders>
        <w:shd w:val="clear" w:color="auto" w:fill="5E7530"/>
      </w:tcPr>
    </w:tblStylePr>
    <w:tblStylePr w:type="lastCol">
      <w:rPr>
        <w:color w:val="FFFFFF"/>
      </w:rPr>
      <w:tblPr/>
      <w:tcPr>
        <w:tcBorders>
          <w:top w:val="nil"/>
          <w:left w:val="nil"/>
          <w:bottom w:val="nil"/>
          <w:right w:val="nil"/>
          <w:insideH w:val="nil"/>
          <w:insideV w:val="nil"/>
        </w:tcBorders>
        <w:shd w:val="clear" w:color="auto" w:fill="5E7530"/>
      </w:tcPr>
    </w:tblStylePr>
    <w:tblStylePr w:type="band1Vert">
      <w:tblPr/>
      <w:tcPr>
        <w:shd w:val="clear" w:color="auto" w:fill="D6E3BC"/>
      </w:tcPr>
    </w:tblStylePr>
    <w:tblStylePr w:type="band1Horz">
      <w:tblPr/>
      <w:tcPr>
        <w:shd w:val="clear" w:color="auto" w:fill="CDDDAC"/>
      </w:tcPr>
    </w:tblStylePr>
  </w:style>
  <w:style w:type="table" w:customStyle="1" w:styleId="ColorfulShading-Accent414">
    <w:name w:val="Colorful Shading - Accent 414"/>
    <w:basedOn w:val="TableNormal"/>
    <w:next w:val="ColorfulShading-Accent4"/>
    <w:uiPriority w:val="71"/>
    <w:rsid w:val="0086362F"/>
    <w:rPr>
      <w:rFonts w:ascii="Aptos" w:eastAsia="MS Mincho" w:hAnsi="Aptos"/>
      <w:color w:val="000000"/>
      <w:sz w:val="22"/>
      <w:szCs w:val="22"/>
      <w:lang w:val="en-US" w:eastAsia="en-US"/>
    </w:rPr>
    <w:tblPr>
      <w:tblStyleRowBandSize w:val="1"/>
      <w:tblStyleColBandSize w:val="1"/>
      <w:tblBorders>
        <w:top w:val="single" w:sz="24" w:space="0" w:color="9BBB59"/>
        <w:left w:val="single" w:sz="4" w:space="0" w:color="8064A2"/>
        <w:bottom w:val="single" w:sz="4" w:space="0" w:color="8064A2"/>
        <w:right w:val="single" w:sz="4" w:space="0" w:color="8064A2"/>
        <w:insideH w:val="single" w:sz="4" w:space="0" w:color="FFFFFF"/>
        <w:insideV w:val="single" w:sz="4" w:space="0" w:color="FFFFFF"/>
      </w:tblBorders>
    </w:tblPr>
    <w:tcPr>
      <w:shd w:val="clear" w:color="auto" w:fill="F2EFF6"/>
    </w:tcPr>
    <w:tblStylePr w:type="firstRow">
      <w:rPr>
        <w:b/>
        <w:bCs/>
      </w:rPr>
      <w:tblPr/>
      <w:tcPr>
        <w:tcBorders>
          <w:top w:val="nil"/>
          <w:left w:val="nil"/>
          <w:bottom w:val="single" w:sz="24" w:space="0" w:color="9BBB59"/>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4C3B62"/>
      </w:tcPr>
    </w:tblStylePr>
    <w:tblStylePr w:type="firstCol">
      <w:rPr>
        <w:color w:val="FFFFFF"/>
      </w:rPr>
      <w:tblPr/>
      <w:tcPr>
        <w:tcBorders>
          <w:top w:val="nil"/>
          <w:left w:val="nil"/>
          <w:bottom w:val="nil"/>
          <w:right w:val="nil"/>
          <w:insideH w:val="single" w:sz="4" w:space="0" w:color="4C3B62"/>
          <w:insideV w:val="nil"/>
        </w:tcBorders>
        <w:shd w:val="clear" w:color="auto" w:fill="4C3B62"/>
      </w:tcPr>
    </w:tblStylePr>
    <w:tblStylePr w:type="lastCol">
      <w:rPr>
        <w:color w:val="FFFFFF"/>
      </w:rPr>
      <w:tblPr/>
      <w:tcPr>
        <w:tcBorders>
          <w:top w:val="nil"/>
          <w:left w:val="nil"/>
          <w:bottom w:val="nil"/>
          <w:right w:val="nil"/>
          <w:insideH w:val="nil"/>
          <w:insideV w:val="nil"/>
        </w:tcBorders>
        <w:shd w:val="clear" w:color="auto" w:fill="4C3B62"/>
      </w:tcPr>
    </w:tblStylePr>
    <w:tblStylePr w:type="band1Vert">
      <w:tblPr/>
      <w:tcPr>
        <w:shd w:val="clear" w:color="auto" w:fill="CCC0D9"/>
      </w:tcPr>
    </w:tblStylePr>
    <w:tblStylePr w:type="band1Horz">
      <w:tblPr/>
      <w:tcPr>
        <w:shd w:val="clear" w:color="auto" w:fill="BFB1D0"/>
      </w:tcPr>
    </w:tblStylePr>
    <w:tblStylePr w:type="neCell">
      <w:rPr>
        <w:color w:val="000000"/>
      </w:rPr>
    </w:tblStylePr>
    <w:tblStylePr w:type="nwCell">
      <w:rPr>
        <w:color w:val="000000"/>
      </w:rPr>
    </w:tblStylePr>
  </w:style>
  <w:style w:type="table" w:customStyle="1" w:styleId="ColorfulShading-Accent514">
    <w:name w:val="Colorful Shading - Accent 514"/>
    <w:basedOn w:val="TableNormal"/>
    <w:next w:val="ColorfulShading-Accent5"/>
    <w:uiPriority w:val="71"/>
    <w:rsid w:val="0086362F"/>
    <w:rPr>
      <w:rFonts w:ascii="Aptos" w:eastAsia="MS Mincho" w:hAnsi="Aptos"/>
      <w:color w:val="000000"/>
      <w:sz w:val="22"/>
      <w:szCs w:val="22"/>
      <w:lang w:val="en-US" w:eastAsia="en-US"/>
    </w:rPr>
    <w:tblPr>
      <w:tblStyleRowBandSize w:val="1"/>
      <w:tblStyleColBandSize w:val="1"/>
      <w:tblBorders>
        <w:top w:val="single" w:sz="24" w:space="0" w:color="F79646"/>
        <w:left w:val="single" w:sz="4" w:space="0" w:color="4BACC6"/>
        <w:bottom w:val="single" w:sz="4" w:space="0" w:color="4BACC6"/>
        <w:right w:val="single" w:sz="4" w:space="0" w:color="4BACC6"/>
        <w:insideH w:val="single" w:sz="4" w:space="0" w:color="FFFFFF"/>
        <w:insideV w:val="single" w:sz="4" w:space="0" w:color="FFFFFF"/>
      </w:tblBorders>
    </w:tblPr>
    <w:tcPr>
      <w:shd w:val="clear" w:color="auto" w:fill="EDF6F9"/>
    </w:tcPr>
    <w:tblStylePr w:type="firstRow">
      <w:rPr>
        <w:b/>
        <w:bCs/>
      </w:rPr>
      <w:tblPr/>
      <w:tcPr>
        <w:tcBorders>
          <w:top w:val="nil"/>
          <w:left w:val="nil"/>
          <w:bottom w:val="single" w:sz="24" w:space="0" w:color="F7964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76A7C"/>
      </w:tcPr>
    </w:tblStylePr>
    <w:tblStylePr w:type="firstCol">
      <w:rPr>
        <w:color w:val="FFFFFF"/>
      </w:rPr>
      <w:tblPr/>
      <w:tcPr>
        <w:tcBorders>
          <w:top w:val="nil"/>
          <w:left w:val="nil"/>
          <w:bottom w:val="nil"/>
          <w:right w:val="nil"/>
          <w:insideH w:val="single" w:sz="4" w:space="0" w:color="276A7C"/>
          <w:insideV w:val="nil"/>
        </w:tcBorders>
        <w:shd w:val="clear" w:color="auto" w:fill="276A7C"/>
      </w:tcPr>
    </w:tblStylePr>
    <w:tblStylePr w:type="lastCol">
      <w:rPr>
        <w:color w:val="FFFFFF"/>
      </w:rPr>
      <w:tblPr/>
      <w:tcPr>
        <w:tcBorders>
          <w:top w:val="nil"/>
          <w:left w:val="nil"/>
          <w:bottom w:val="nil"/>
          <w:right w:val="nil"/>
          <w:insideH w:val="nil"/>
          <w:insideV w:val="nil"/>
        </w:tcBorders>
        <w:shd w:val="clear" w:color="auto" w:fill="276A7C"/>
      </w:tcPr>
    </w:tblStylePr>
    <w:tblStylePr w:type="band1Vert">
      <w:tblPr/>
      <w:tcPr>
        <w:shd w:val="clear" w:color="auto" w:fill="B6DDE8"/>
      </w:tcPr>
    </w:tblStylePr>
    <w:tblStylePr w:type="band1Horz">
      <w:tblPr/>
      <w:tcPr>
        <w:shd w:val="clear" w:color="auto" w:fill="A5D5E2"/>
      </w:tcPr>
    </w:tblStylePr>
    <w:tblStylePr w:type="neCell">
      <w:rPr>
        <w:color w:val="000000"/>
      </w:rPr>
    </w:tblStylePr>
    <w:tblStylePr w:type="nwCell">
      <w:rPr>
        <w:color w:val="000000"/>
      </w:rPr>
    </w:tblStylePr>
  </w:style>
  <w:style w:type="table" w:customStyle="1" w:styleId="ColorfulShading-Accent614">
    <w:name w:val="Colorful Shading - Accent 614"/>
    <w:basedOn w:val="TableNormal"/>
    <w:next w:val="ColorfulShading-Accent6"/>
    <w:uiPriority w:val="71"/>
    <w:rsid w:val="0086362F"/>
    <w:rPr>
      <w:rFonts w:ascii="Aptos" w:eastAsia="MS Mincho" w:hAnsi="Aptos"/>
      <w:color w:val="000000"/>
      <w:sz w:val="22"/>
      <w:szCs w:val="22"/>
      <w:lang w:val="en-US" w:eastAsia="en-US"/>
    </w:rPr>
    <w:tblPr>
      <w:tblStyleRowBandSize w:val="1"/>
      <w:tblStyleColBandSize w:val="1"/>
      <w:tblBorders>
        <w:top w:val="single" w:sz="24" w:space="0" w:color="4BACC6"/>
        <w:left w:val="single" w:sz="4" w:space="0" w:color="F79646"/>
        <w:bottom w:val="single" w:sz="4" w:space="0" w:color="F79646"/>
        <w:right w:val="single" w:sz="4" w:space="0" w:color="F79646"/>
        <w:insideH w:val="single" w:sz="4" w:space="0" w:color="FFFFFF"/>
        <w:insideV w:val="single" w:sz="4" w:space="0" w:color="FFFFFF"/>
      </w:tblBorders>
    </w:tblPr>
    <w:tcPr>
      <w:shd w:val="clear" w:color="auto" w:fill="FEF4EC"/>
    </w:tcPr>
    <w:tblStylePr w:type="firstRow">
      <w:rPr>
        <w:b/>
        <w:bCs/>
      </w:rPr>
      <w:tblPr/>
      <w:tcPr>
        <w:tcBorders>
          <w:top w:val="nil"/>
          <w:left w:val="nil"/>
          <w:bottom w:val="single" w:sz="24" w:space="0" w:color="4BACC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B65608"/>
      </w:tcPr>
    </w:tblStylePr>
    <w:tblStylePr w:type="firstCol">
      <w:rPr>
        <w:color w:val="FFFFFF"/>
      </w:rPr>
      <w:tblPr/>
      <w:tcPr>
        <w:tcBorders>
          <w:top w:val="nil"/>
          <w:left w:val="nil"/>
          <w:bottom w:val="nil"/>
          <w:right w:val="nil"/>
          <w:insideH w:val="single" w:sz="4" w:space="0" w:color="B65608"/>
          <w:insideV w:val="nil"/>
        </w:tcBorders>
        <w:shd w:val="clear" w:color="auto" w:fill="B65608"/>
      </w:tcPr>
    </w:tblStylePr>
    <w:tblStylePr w:type="lastCol">
      <w:rPr>
        <w:color w:val="FFFFFF"/>
      </w:rPr>
      <w:tblPr/>
      <w:tcPr>
        <w:tcBorders>
          <w:top w:val="nil"/>
          <w:left w:val="nil"/>
          <w:bottom w:val="nil"/>
          <w:right w:val="nil"/>
          <w:insideH w:val="nil"/>
          <w:insideV w:val="nil"/>
        </w:tcBorders>
        <w:shd w:val="clear" w:color="auto" w:fill="B65608"/>
      </w:tcPr>
    </w:tblStylePr>
    <w:tblStylePr w:type="band1Vert">
      <w:tblPr/>
      <w:tcPr>
        <w:shd w:val="clear" w:color="auto" w:fill="FBD4B4"/>
      </w:tcPr>
    </w:tblStylePr>
    <w:tblStylePr w:type="band1Horz">
      <w:tblPr/>
      <w:tcPr>
        <w:shd w:val="clear" w:color="auto" w:fill="FBCAA2"/>
      </w:tcPr>
    </w:tblStylePr>
    <w:tblStylePr w:type="neCell">
      <w:rPr>
        <w:color w:val="000000"/>
      </w:rPr>
    </w:tblStylePr>
    <w:tblStylePr w:type="nwCell">
      <w:rPr>
        <w:color w:val="000000"/>
      </w:rPr>
    </w:tblStylePr>
  </w:style>
  <w:style w:type="table" w:customStyle="1" w:styleId="ColorfulList14">
    <w:name w:val="Colorful List14"/>
    <w:basedOn w:val="TableNormal"/>
    <w:next w:val="ColorfulList"/>
    <w:uiPriority w:val="72"/>
    <w:rsid w:val="0086362F"/>
    <w:rPr>
      <w:rFonts w:ascii="Aptos" w:eastAsia="MS Mincho" w:hAnsi="Aptos"/>
      <w:color w:val="000000"/>
      <w:sz w:val="22"/>
      <w:szCs w:val="22"/>
      <w:lang w:val="en-US" w:eastAsia="en-US"/>
    </w:rPr>
    <w:tblPr>
      <w:tblStyleRowBandSize w:val="1"/>
      <w:tblStyleColBandSize w:val="1"/>
    </w:tblPr>
    <w:tcPr>
      <w:shd w:val="clear" w:color="auto" w:fill="E6E6E6"/>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cPr>
    </w:tblStylePr>
    <w:tblStylePr w:type="band1Horz">
      <w:tblPr/>
      <w:tcPr>
        <w:shd w:val="clear" w:color="auto" w:fill="CCCCCC"/>
      </w:tcPr>
    </w:tblStylePr>
  </w:style>
  <w:style w:type="table" w:customStyle="1" w:styleId="ColorfulList-Accent114">
    <w:name w:val="Colorful List - Accent 114"/>
    <w:basedOn w:val="TableNormal"/>
    <w:next w:val="ColorfulList-Accent1"/>
    <w:uiPriority w:val="72"/>
    <w:rsid w:val="0086362F"/>
    <w:rPr>
      <w:rFonts w:ascii="Aptos" w:eastAsia="MS Mincho" w:hAnsi="Aptos"/>
      <w:color w:val="000000"/>
      <w:sz w:val="22"/>
      <w:szCs w:val="22"/>
      <w:lang w:val="en-US" w:eastAsia="en-US"/>
    </w:rPr>
    <w:tblPr>
      <w:tblStyleRowBandSize w:val="1"/>
      <w:tblStyleColBandSize w:val="1"/>
    </w:tblPr>
    <w:tcPr>
      <w:shd w:val="clear" w:color="auto" w:fill="EDF2F8"/>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cPr>
    </w:tblStylePr>
    <w:tblStylePr w:type="band1Horz">
      <w:tblPr/>
      <w:tcPr>
        <w:shd w:val="clear" w:color="auto" w:fill="DBE5F1"/>
      </w:tcPr>
    </w:tblStylePr>
  </w:style>
  <w:style w:type="table" w:customStyle="1" w:styleId="ColorfulList-Accent214">
    <w:name w:val="Colorful List - Accent 214"/>
    <w:basedOn w:val="TableNormal"/>
    <w:next w:val="ColorfulList-Accent2"/>
    <w:uiPriority w:val="72"/>
    <w:rsid w:val="0086362F"/>
    <w:rPr>
      <w:rFonts w:ascii="Aptos" w:eastAsia="MS Mincho" w:hAnsi="Aptos"/>
      <w:color w:val="000000"/>
      <w:sz w:val="22"/>
      <w:szCs w:val="22"/>
      <w:lang w:val="en-US" w:eastAsia="en-US"/>
    </w:rPr>
    <w:tblPr>
      <w:tblStyleRowBandSize w:val="1"/>
      <w:tblStyleColBandSize w:val="1"/>
    </w:tblPr>
    <w:tcPr>
      <w:shd w:val="clear" w:color="auto" w:fill="F8EDED"/>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cPr>
    </w:tblStylePr>
    <w:tblStylePr w:type="band1Horz">
      <w:tblPr/>
      <w:tcPr>
        <w:shd w:val="clear" w:color="auto" w:fill="F2DBDB"/>
      </w:tcPr>
    </w:tblStylePr>
  </w:style>
  <w:style w:type="table" w:customStyle="1" w:styleId="ColorfulList-Accent314">
    <w:name w:val="Colorful List - Accent 314"/>
    <w:basedOn w:val="TableNormal"/>
    <w:next w:val="ColorfulList-Accent3"/>
    <w:uiPriority w:val="72"/>
    <w:rsid w:val="0086362F"/>
    <w:rPr>
      <w:rFonts w:ascii="Aptos" w:eastAsia="MS Mincho" w:hAnsi="Aptos"/>
      <w:color w:val="000000"/>
      <w:sz w:val="22"/>
      <w:szCs w:val="22"/>
      <w:lang w:val="en-US" w:eastAsia="en-US"/>
    </w:rPr>
    <w:tblPr>
      <w:tblStyleRowBandSize w:val="1"/>
      <w:tblStyleColBandSize w:val="1"/>
    </w:tblPr>
    <w:tcPr>
      <w:shd w:val="clear" w:color="auto" w:fill="F5F8EE"/>
    </w:tcPr>
    <w:tblStylePr w:type="firstRow">
      <w:rPr>
        <w:b/>
        <w:bCs/>
        <w:color w:val="FFFFFF"/>
      </w:rPr>
      <w:tblPr/>
      <w:tcPr>
        <w:tcBorders>
          <w:bottom w:val="single" w:sz="12" w:space="0" w:color="FFFFFF"/>
        </w:tcBorders>
        <w:shd w:val="clear" w:color="auto" w:fill="664E82"/>
      </w:tcPr>
    </w:tblStylePr>
    <w:tblStylePr w:type="lastRow">
      <w:rPr>
        <w:b/>
        <w:bCs/>
        <w:color w:val="664E8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cPr>
    </w:tblStylePr>
    <w:tblStylePr w:type="band1Horz">
      <w:tblPr/>
      <w:tcPr>
        <w:shd w:val="clear" w:color="auto" w:fill="EAF1DD"/>
      </w:tcPr>
    </w:tblStylePr>
  </w:style>
  <w:style w:type="table" w:customStyle="1" w:styleId="ColorfulList-Accent414">
    <w:name w:val="Colorful List - Accent 414"/>
    <w:basedOn w:val="TableNormal"/>
    <w:next w:val="ColorfulList-Accent4"/>
    <w:uiPriority w:val="72"/>
    <w:rsid w:val="0086362F"/>
    <w:rPr>
      <w:rFonts w:ascii="Aptos" w:eastAsia="MS Mincho" w:hAnsi="Aptos"/>
      <w:color w:val="000000"/>
      <w:sz w:val="22"/>
      <w:szCs w:val="22"/>
      <w:lang w:val="en-US" w:eastAsia="en-US"/>
    </w:rPr>
    <w:tblPr>
      <w:tblStyleRowBandSize w:val="1"/>
      <w:tblStyleColBandSize w:val="1"/>
    </w:tblPr>
    <w:tcPr>
      <w:shd w:val="clear" w:color="auto" w:fill="F2EFF6"/>
    </w:tcPr>
    <w:tblStylePr w:type="firstRow">
      <w:rPr>
        <w:b/>
        <w:bCs/>
        <w:color w:val="FFFFFF"/>
      </w:rPr>
      <w:tblPr/>
      <w:tcPr>
        <w:tcBorders>
          <w:bottom w:val="single" w:sz="12" w:space="0" w:color="FFFFFF"/>
        </w:tcBorders>
        <w:shd w:val="clear" w:color="auto" w:fill="7E9C40"/>
      </w:tcPr>
    </w:tblStylePr>
    <w:tblStylePr w:type="lastRow">
      <w:rPr>
        <w:b/>
        <w:bCs/>
        <w:color w:val="7E9C40"/>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cPr>
    </w:tblStylePr>
    <w:tblStylePr w:type="band1Horz">
      <w:tblPr/>
      <w:tcPr>
        <w:shd w:val="clear" w:color="auto" w:fill="E5DFEC"/>
      </w:tcPr>
    </w:tblStylePr>
  </w:style>
  <w:style w:type="table" w:customStyle="1" w:styleId="ColorfulList-Accent514">
    <w:name w:val="Colorful List - Accent 514"/>
    <w:basedOn w:val="TableNormal"/>
    <w:next w:val="ColorfulList-Accent5"/>
    <w:uiPriority w:val="72"/>
    <w:rsid w:val="0086362F"/>
    <w:rPr>
      <w:rFonts w:ascii="Aptos" w:eastAsia="MS Mincho" w:hAnsi="Aptos"/>
      <w:color w:val="000000"/>
      <w:sz w:val="22"/>
      <w:szCs w:val="22"/>
      <w:lang w:val="en-US" w:eastAsia="en-US"/>
    </w:rPr>
    <w:tblPr>
      <w:tblStyleRowBandSize w:val="1"/>
      <w:tblStyleColBandSize w:val="1"/>
    </w:tblPr>
    <w:tcPr>
      <w:shd w:val="clear" w:color="auto" w:fill="EDF6F9"/>
    </w:tcPr>
    <w:tblStylePr w:type="firstRow">
      <w:rPr>
        <w:b/>
        <w:bCs/>
        <w:color w:val="FFFFFF"/>
      </w:rPr>
      <w:tblPr/>
      <w:tcPr>
        <w:tcBorders>
          <w:bottom w:val="single" w:sz="12" w:space="0" w:color="FFFFFF"/>
        </w:tcBorders>
        <w:shd w:val="clear" w:color="auto" w:fill="F2730A"/>
      </w:tcPr>
    </w:tblStylePr>
    <w:tblStylePr w:type="lastRow">
      <w:rPr>
        <w:b/>
        <w:bCs/>
        <w:color w:val="F2730A"/>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cPr>
    </w:tblStylePr>
    <w:tblStylePr w:type="band1Horz">
      <w:tblPr/>
      <w:tcPr>
        <w:shd w:val="clear" w:color="auto" w:fill="DAEEF3"/>
      </w:tcPr>
    </w:tblStylePr>
  </w:style>
  <w:style w:type="table" w:customStyle="1" w:styleId="ColorfulList-Accent614">
    <w:name w:val="Colorful List - Accent 614"/>
    <w:basedOn w:val="TableNormal"/>
    <w:next w:val="ColorfulList-Accent6"/>
    <w:uiPriority w:val="72"/>
    <w:rsid w:val="0086362F"/>
    <w:rPr>
      <w:rFonts w:ascii="Aptos" w:eastAsia="MS Mincho" w:hAnsi="Aptos"/>
      <w:color w:val="000000"/>
      <w:sz w:val="22"/>
      <w:szCs w:val="22"/>
      <w:lang w:val="en-US" w:eastAsia="en-US"/>
    </w:rPr>
    <w:tblPr>
      <w:tblStyleRowBandSize w:val="1"/>
      <w:tblStyleColBandSize w:val="1"/>
    </w:tblPr>
    <w:tcPr>
      <w:shd w:val="clear" w:color="auto" w:fill="FEF4EC"/>
    </w:tcPr>
    <w:tblStylePr w:type="firstRow">
      <w:rPr>
        <w:b/>
        <w:bCs/>
        <w:color w:val="FFFFFF"/>
      </w:rPr>
      <w:tblPr/>
      <w:tcPr>
        <w:tcBorders>
          <w:bottom w:val="single" w:sz="12" w:space="0" w:color="FFFFFF"/>
        </w:tcBorders>
        <w:shd w:val="clear" w:color="auto" w:fill="348DA5"/>
      </w:tcPr>
    </w:tblStylePr>
    <w:tblStylePr w:type="lastRow">
      <w:rPr>
        <w:b/>
        <w:bCs/>
        <w:color w:val="348DA5"/>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cPr>
    </w:tblStylePr>
    <w:tblStylePr w:type="band1Horz">
      <w:tblPr/>
      <w:tcPr>
        <w:shd w:val="clear" w:color="auto" w:fill="FDE9D9"/>
      </w:tcPr>
    </w:tblStylePr>
  </w:style>
  <w:style w:type="table" w:customStyle="1" w:styleId="ColorfulGrid14">
    <w:name w:val="Colorful Grid14"/>
    <w:basedOn w:val="TableNormal"/>
    <w:next w:val="ColorfulGrid"/>
    <w:uiPriority w:val="73"/>
    <w:rsid w:val="0086362F"/>
    <w:rPr>
      <w:rFonts w:ascii="Aptos" w:eastAsia="MS Mincho" w:hAnsi="Aptos"/>
      <w:color w:val="000000"/>
      <w:sz w:val="22"/>
      <w:szCs w:val="22"/>
      <w:lang w:val="en-US" w:eastAsia="en-US"/>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customStyle="1" w:styleId="ColorfulGrid-Accent114">
    <w:name w:val="Colorful Grid - Accent 114"/>
    <w:basedOn w:val="TableNormal"/>
    <w:next w:val="ColorfulGrid-Accent1"/>
    <w:uiPriority w:val="73"/>
    <w:rsid w:val="0086362F"/>
    <w:rPr>
      <w:rFonts w:ascii="Aptos" w:eastAsia="MS Mincho" w:hAnsi="Aptos"/>
      <w:color w:val="000000"/>
      <w:sz w:val="22"/>
      <w:szCs w:val="22"/>
      <w:lang w:val="en-US" w:eastAsia="en-US"/>
    </w:rPr>
    <w:tblPr>
      <w:tblStyleRowBandSize w:val="1"/>
      <w:tblStyleColBandSize w:val="1"/>
      <w:tblBorders>
        <w:insideH w:val="single" w:sz="4" w:space="0" w:color="FFFFFF"/>
      </w:tblBorders>
    </w:tblPr>
    <w:tcPr>
      <w:shd w:val="clear" w:color="auto" w:fill="DBE5F1"/>
    </w:tcPr>
    <w:tblStylePr w:type="firstRow">
      <w:rPr>
        <w:b/>
        <w:bCs/>
      </w:rPr>
      <w:tblPr/>
      <w:tcPr>
        <w:shd w:val="clear" w:color="auto" w:fill="B8CCE4"/>
      </w:tcPr>
    </w:tblStylePr>
    <w:tblStylePr w:type="lastRow">
      <w:rPr>
        <w:b/>
        <w:bCs/>
        <w:color w:val="000000"/>
      </w:rPr>
      <w:tblPr/>
      <w:tcPr>
        <w:shd w:val="clear" w:color="auto" w:fill="B8CCE4"/>
      </w:tcPr>
    </w:tblStylePr>
    <w:tblStylePr w:type="firstCol">
      <w:rPr>
        <w:color w:val="FFFFFF"/>
      </w:rPr>
      <w:tblPr/>
      <w:tcPr>
        <w:shd w:val="clear" w:color="auto" w:fill="365F91"/>
      </w:tcPr>
    </w:tblStylePr>
    <w:tblStylePr w:type="lastCol">
      <w:rPr>
        <w:color w:val="FFFFFF"/>
      </w:rPr>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customStyle="1" w:styleId="ColorfulGrid-Accent214">
    <w:name w:val="Colorful Grid - Accent 214"/>
    <w:basedOn w:val="TableNormal"/>
    <w:next w:val="ColorfulGrid-Accent2"/>
    <w:uiPriority w:val="73"/>
    <w:rsid w:val="0086362F"/>
    <w:rPr>
      <w:rFonts w:ascii="Aptos" w:eastAsia="MS Mincho" w:hAnsi="Aptos"/>
      <w:color w:val="000000"/>
      <w:sz w:val="22"/>
      <w:szCs w:val="22"/>
      <w:lang w:val="en-US" w:eastAsia="en-US"/>
    </w:rPr>
    <w:tblPr>
      <w:tblStyleRowBandSize w:val="1"/>
      <w:tblStyleColBandSize w:val="1"/>
      <w:tblBorders>
        <w:insideH w:val="single" w:sz="4" w:space="0" w:color="FFFFFF"/>
      </w:tblBorders>
    </w:tblPr>
    <w:tcPr>
      <w:shd w:val="clear" w:color="auto" w:fill="F2DBDB"/>
    </w:tcPr>
    <w:tblStylePr w:type="firstRow">
      <w:rPr>
        <w:b/>
        <w:bCs/>
      </w:rPr>
      <w:tblPr/>
      <w:tcPr>
        <w:shd w:val="clear" w:color="auto" w:fill="E5B8B7"/>
      </w:tcPr>
    </w:tblStylePr>
    <w:tblStylePr w:type="lastRow">
      <w:rPr>
        <w:b/>
        <w:bCs/>
        <w:color w:val="000000"/>
      </w:rPr>
      <w:tblPr/>
      <w:tcPr>
        <w:shd w:val="clear" w:color="auto" w:fill="E5B8B7"/>
      </w:tcPr>
    </w:tblStylePr>
    <w:tblStylePr w:type="firstCol">
      <w:rPr>
        <w:color w:val="FFFFFF"/>
      </w:rPr>
      <w:tblPr/>
      <w:tcPr>
        <w:shd w:val="clear" w:color="auto" w:fill="943634"/>
      </w:tcPr>
    </w:tblStylePr>
    <w:tblStylePr w:type="lastCol">
      <w:rPr>
        <w:color w:val="FFFFFF"/>
      </w:rPr>
      <w:tblPr/>
      <w:tcPr>
        <w:shd w:val="clear" w:color="auto" w:fill="943634"/>
      </w:tcPr>
    </w:tblStylePr>
    <w:tblStylePr w:type="band1Vert">
      <w:tblPr/>
      <w:tcPr>
        <w:shd w:val="clear" w:color="auto" w:fill="DFA7A6"/>
      </w:tcPr>
    </w:tblStylePr>
    <w:tblStylePr w:type="band1Horz">
      <w:tblPr/>
      <w:tcPr>
        <w:shd w:val="clear" w:color="auto" w:fill="DFA7A6"/>
      </w:tcPr>
    </w:tblStylePr>
  </w:style>
  <w:style w:type="table" w:customStyle="1" w:styleId="ColorfulGrid-Accent314">
    <w:name w:val="Colorful Grid - Accent 314"/>
    <w:basedOn w:val="TableNormal"/>
    <w:next w:val="ColorfulGrid-Accent3"/>
    <w:uiPriority w:val="73"/>
    <w:rsid w:val="0086362F"/>
    <w:rPr>
      <w:rFonts w:ascii="Aptos" w:eastAsia="MS Mincho" w:hAnsi="Aptos"/>
      <w:color w:val="000000"/>
      <w:sz w:val="22"/>
      <w:szCs w:val="22"/>
      <w:lang w:val="en-US" w:eastAsia="en-US"/>
    </w:rPr>
    <w:tblPr>
      <w:tblStyleRowBandSize w:val="1"/>
      <w:tblStyleColBandSize w:val="1"/>
      <w:tblBorders>
        <w:insideH w:val="single" w:sz="4" w:space="0" w:color="FFFFFF"/>
      </w:tblBorders>
    </w:tblPr>
    <w:tcPr>
      <w:shd w:val="clear" w:color="auto" w:fill="EAF1DD"/>
    </w:tcPr>
    <w:tblStylePr w:type="firstRow">
      <w:rPr>
        <w:b/>
        <w:bCs/>
      </w:rPr>
      <w:tblPr/>
      <w:tcPr>
        <w:shd w:val="clear" w:color="auto" w:fill="D6E3BC"/>
      </w:tcPr>
    </w:tblStylePr>
    <w:tblStylePr w:type="lastRow">
      <w:rPr>
        <w:b/>
        <w:bCs/>
        <w:color w:val="000000"/>
      </w:rPr>
      <w:tblPr/>
      <w:tcPr>
        <w:shd w:val="clear" w:color="auto" w:fill="D6E3BC"/>
      </w:tcPr>
    </w:tblStylePr>
    <w:tblStylePr w:type="firstCol">
      <w:rPr>
        <w:color w:val="FFFFFF"/>
      </w:rPr>
      <w:tblPr/>
      <w:tcPr>
        <w:shd w:val="clear" w:color="auto" w:fill="76923C"/>
      </w:tcPr>
    </w:tblStylePr>
    <w:tblStylePr w:type="lastCol">
      <w:rPr>
        <w:color w:val="FFFFFF"/>
      </w:rPr>
      <w:tblPr/>
      <w:tcPr>
        <w:shd w:val="clear" w:color="auto" w:fill="76923C"/>
      </w:tcPr>
    </w:tblStylePr>
    <w:tblStylePr w:type="band1Vert">
      <w:tblPr/>
      <w:tcPr>
        <w:shd w:val="clear" w:color="auto" w:fill="CDDDAC"/>
      </w:tcPr>
    </w:tblStylePr>
    <w:tblStylePr w:type="band1Horz">
      <w:tblPr/>
      <w:tcPr>
        <w:shd w:val="clear" w:color="auto" w:fill="CDDDAC"/>
      </w:tcPr>
    </w:tblStylePr>
  </w:style>
  <w:style w:type="table" w:customStyle="1" w:styleId="ColorfulGrid-Accent414">
    <w:name w:val="Colorful Grid - Accent 414"/>
    <w:basedOn w:val="TableNormal"/>
    <w:next w:val="ColorfulGrid-Accent4"/>
    <w:uiPriority w:val="73"/>
    <w:rsid w:val="0086362F"/>
    <w:rPr>
      <w:rFonts w:ascii="Aptos" w:eastAsia="MS Mincho" w:hAnsi="Aptos"/>
      <w:color w:val="000000"/>
      <w:sz w:val="22"/>
      <w:szCs w:val="22"/>
      <w:lang w:val="en-US" w:eastAsia="en-US"/>
    </w:rPr>
    <w:tblPr>
      <w:tblStyleRowBandSize w:val="1"/>
      <w:tblStyleColBandSize w:val="1"/>
      <w:tblBorders>
        <w:insideH w:val="single" w:sz="4" w:space="0" w:color="FFFFFF"/>
      </w:tblBorders>
    </w:tblPr>
    <w:tcPr>
      <w:shd w:val="clear" w:color="auto" w:fill="E5DFEC"/>
    </w:tcPr>
    <w:tblStylePr w:type="firstRow">
      <w:rPr>
        <w:b/>
        <w:bCs/>
      </w:rPr>
      <w:tblPr/>
      <w:tcPr>
        <w:shd w:val="clear" w:color="auto" w:fill="CCC0D9"/>
      </w:tcPr>
    </w:tblStylePr>
    <w:tblStylePr w:type="lastRow">
      <w:rPr>
        <w:b/>
        <w:bCs/>
        <w:color w:val="000000"/>
      </w:rPr>
      <w:tblPr/>
      <w:tcPr>
        <w:shd w:val="clear" w:color="auto" w:fill="CCC0D9"/>
      </w:tcPr>
    </w:tblStylePr>
    <w:tblStylePr w:type="firstCol">
      <w:rPr>
        <w:color w:val="FFFFFF"/>
      </w:rPr>
      <w:tblPr/>
      <w:tcPr>
        <w:shd w:val="clear" w:color="auto" w:fill="5F497A"/>
      </w:tcPr>
    </w:tblStylePr>
    <w:tblStylePr w:type="lastCol">
      <w:rPr>
        <w:color w:val="FFFFFF"/>
      </w:rPr>
      <w:tblPr/>
      <w:tcPr>
        <w:shd w:val="clear" w:color="auto" w:fill="5F497A"/>
      </w:tcPr>
    </w:tblStylePr>
    <w:tblStylePr w:type="band1Vert">
      <w:tblPr/>
      <w:tcPr>
        <w:shd w:val="clear" w:color="auto" w:fill="BFB1D0"/>
      </w:tcPr>
    </w:tblStylePr>
    <w:tblStylePr w:type="band1Horz">
      <w:tblPr/>
      <w:tcPr>
        <w:shd w:val="clear" w:color="auto" w:fill="BFB1D0"/>
      </w:tcPr>
    </w:tblStylePr>
  </w:style>
  <w:style w:type="table" w:customStyle="1" w:styleId="ColorfulGrid-Accent514">
    <w:name w:val="Colorful Grid - Accent 514"/>
    <w:basedOn w:val="TableNormal"/>
    <w:next w:val="ColorfulGrid-Accent5"/>
    <w:uiPriority w:val="73"/>
    <w:rsid w:val="0086362F"/>
    <w:rPr>
      <w:rFonts w:ascii="Aptos" w:eastAsia="MS Mincho" w:hAnsi="Aptos"/>
      <w:color w:val="000000"/>
      <w:sz w:val="22"/>
      <w:szCs w:val="22"/>
      <w:lang w:val="en-US" w:eastAsia="en-US"/>
    </w:rPr>
    <w:tblPr>
      <w:tblStyleRowBandSize w:val="1"/>
      <w:tblStyleColBandSize w:val="1"/>
      <w:tblBorders>
        <w:insideH w:val="single" w:sz="4" w:space="0" w:color="FFFFFF"/>
      </w:tblBorders>
    </w:tblPr>
    <w:tcPr>
      <w:shd w:val="clear" w:color="auto" w:fill="DAEEF3"/>
    </w:tcPr>
    <w:tblStylePr w:type="firstRow">
      <w:rPr>
        <w:b/>
        <w:bCs/>
      </w:rPr>
      <w:tblPr/>
      <w:tcPr>
        <w:shd w:val="clear" w:color="auto" w:fill="B6DDE8"/>
      </w:tcPr>
    </w:tblStylePr>
    <w:tblStylePr w:type="lastRow">
      <w:rPr>
        <w:b/>
        <w:bCs/>
        <w:color w:val="000000"/>
      </w:rPr>
      <w:tblPr/>
      <w:tcPr>
        <w:shd w:val="clear" w:color="auto" w:fill="B6DDE8"/>
      </w:tcPr>
    </w:tblStylePr>
    <w:tblStylePr w:type="firstCol">
      <w:rPr>
        <w:color w:val="FFFFFF"/>
      </w:rPr>
      <w:tblPr/>
      <w:tcPr>
        <w:shd w:val="clear" w:color="auto" w:fill="31849B"/>
      </w:tcPr>
    </w:tblStylePr>
    <w:tblStylePr w:type="lastCol">
      <w:rPr>
        <w:color w:val="FFFFFF"/>
      </w:rPr>
      <w:tblPr/>
      <w:tcPr>
        <w:shd w:val="clear" w:color="auto" w:fill="31849B"/>
      </w:tcPr>
    </w:tblStylePr>
    <w:tblStylePr w:type="band1Vert">
      <w:tblPr/>
      <w:tcPr>
        <w:shd w:val="clear" w:color="auto" w:fill="A5D5E2"/>
      </w:tcPr>
    </w:tblStylePr>
    <w:tblStylePr w:type="band1Horz">
      <w:tblPr/>
      <w:tcPr>
        <w:shd w:val="clear" w:color="auto" w:fill="A5D5E2"/>
      </w:tcPr>
    </w:tblStylePr>
  </w:style>
  <w:style w:type="table" w:customStyle="1" w:styleId="ColorfulGrid-Accent614">
    <w:name w:val="Colorful Grid - Accent 614"/>
    <w:basedOn w:val="TableNormal"/>
    <w:next w:val="ColorfulGrid-Accent6"/>
    <w:uiPriority w:val="73"/>
    <w:rsid w:val="0086362F"/>
    <w:rPr>
      <w:rFonts w:ascii="Aptos" w:eastAsia="MS Mincho" w:hAnsi="Aptos"/>
      <w:color w:val="000000"/>
      <w:sz w:val="22"/>
      <w:szCs w:val="22"/>
      <w:lang w:val="en-US" w:eastAsia="en-US"/>
    </w:rPr>
    <w:tblPr>
      <w:tblStyleRowBandSize w:val="1"/>
      <w:tblStyleColBandSize w:val="1"/>
      <w:tblBorders>
        <w:insideH w:val="single" w:sz="4" w:space="0" w:color="FFFFFF"/>
      </w:tblBorders>
    </w:tblPr>
    <w:tcPr>
      <w:shd w:val="clear" w:color="auto" w:fill="FDE9D9"/>
    </w:tcPr>
    <w:tblStylePr w:type="firstRow">
      <w:rPr>
        <w:b/>
        <w:bCs/>
      </w:rPr>
      <w:tblPr/>
      <w:tcPr>
        <w:shd w:val="clear" w:color="auto" w:fill="FBD4B4"/>
      </w:tcPr>
    </w:tblStylePr>
    <w:tblStylePr w:type="lastRow">
      <w:rPr>
        <w:b/>
        <w:bCs/>
        <w:color w:val="000000"/>
      </w:rPr>
      <w:tblPr/>
      <w:tcPr>
        <w:shd w:val="clear" w:color="auto" w:fill="FBD4B4"/>
      </w:tcPr>
    </w:tblStylePr>
    <w:tblStylePr w:type="firstCol">
      <w:rPr>
        <w:color w:val="FFFFFF"/>
      </w:rPr>
      <w:tblPr/>
      <w:tcPr>
        <w:shd w:val="clear" w:color="auto" w:fill="E36C0A"/>
      </w:tcPr>
    </w:tblStylePr>
    <w:tblStylePr w:type="lastCol">
      <w:rPr>
        <w:color w:val="FFFFFF"/>
      </w:rPr>
      <w:tblPr/>
      <w:tcPr>
        <w:shd w:val="clear" w:color="auto" w:fill="E36C0A"/>
      </w:tcPr>
    </w:tblStylePr>
    <w:tblStylePr w:type="band1Vert">
      <w:tblPr/>
      <w:tcPr>
        <w:shd w:val="clear" w:color="auto" w:fill="FBCAA2"/>
      </w:tcPr>
    </w:tblStylePr>
    <w:tblStylePr w:type="band1Horz">
      <w:tblPr/>
      <w:tcPr>
        <w:shd w:val="clear" w:color="auto" w:fill="FBCAA2"/>
      </w:tcPr>
    </w:tblStylePr>
  </w:style>
  <w:style w:type="table" w:customStyle="1" w:styleId="TableGrid6">
    <w:name w:val="Table Grid6"/>
    <w:basedOn w:val="TableNormal"/>
    <w:next w:val="TableGrid"/>
    <w:uiPriority w:val="39"/>
    <w:rsid w:val="0086362F"/>
    <w:rPr>
      <w:rFonts w:ascii="Aptos" w:eastAsia="Aptos" w:hAnsi="Aptos"/>
      <w:kern w:val="2"/>
      <w:sz w:val="24"/>
      <w:szCs w:val="24"/>
      <w:lang w:val="en-GB" w:eastAsia="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Shading6">
    <w:name w:val="Light Shading6"/>
    <w:basedOn w:val="TableNormal"/>
    <w:next w:val="LightShading"/>
    <w:uiPriority w:val="60"/>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Accent16">
    <w:name w:val="Light Shading - Accent 16"/>
    <w:basedOn w:val="TableNormal"/>
    <w:next w:val="LightShading-Accent1"/>
    <w:uiPriority w:val="60"/>
    <w:semiHidden/>
    <w:unhideWhenUsed/>
    <w:rsid w:val="0086362F"/>
    <w:rPr>
      <w:rFonts w:ascii="Aptos" w:eastAsia="Aptos" w:hAnsi="Aptos"/>
      <w:color w:val="0F4761"/>
      <w:kern w:val="2"/>
      <w:sz w:val="24"/>
      <w:szCs w:val="24"/>
      <w:lang w:val="en-GB" w:eastAsia="en-US"/>
      <w14:ligatures w14:val="standardContextual"/>
    </w:rPr>
    <w:tblPr>
      <w:tblStyleRowBandSize w:val="1"/>
      <w:tblStyleColBandSize w:val="1"/>
      <w:tblBorders>
        <w:top w:val="single" w:sz="8" w:space="0" w:color="156082"/>
        <w:bottom w:val="single" w:sz="8" w:space="0" w:color="156082"/>
      </w:tblBorders>
    </w:tblPr>
    <w:tblStylePr w:type="firstRow">
      <w:pPr>
        <w:spacing w:before="0" w:after="0" w:line="240" w:lineRule="auto"/>
      </w:pPr>
      <w:rPr>
        <w:b/>
        <w:bCs/>
      </w:rPr>
      <w:tblPr/>
      <w:tcPr>
        <w:tcBorders>
          <w:top w:val="single" w:sz="8" w:space="0" w:color="156082"/>
          <w:left w:val="nil"/>
          <w:bottom w:val="single" w:sz="8" w:space="0" w:color="156082"/>
          <w:right w:val="nil"/>
          <w:insideH w:val="nil"/>
          <w:insideV w:val="nil"/>
        </w:tcBorders>
      </w:tcPr>
    </w:tblStylePr>
    <w:tblStylePr w:type="lastRow">
      <w:pPr>
        <w:spacing w:before="0" w:after="0" w:line="240" w:lineRule="auto"/>
      </w:pPr>
      <w:rPr>
        <w:b/>
        <w:bCs/>
      </w:rPr>
      <w:tblPr/>
      <w:tcPr>
        <w:tcBorders>
          <w:top w:val="single" w:sz="8" w:space="0" w:color="156082"/>
          <w:left w:val="nil"/>
          <w:bottom w:val="single" w:sz="8" w:space="0" w:color="15608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2DEF2"/>
      </w:tcPr>
    </w:tblStylePr>
    <w:tblStylePr w:type="band1Horz">
      <w:tblPr/>
      <w:tcPr>
        <w:tcBorders>
          <w:left w:val="nil"/>
          <w:right w:val="nil"/>
          <w:insideH w:val="nil"/>
          <w:insideV w:val="nil"/>
        </w:tcBorders>
        <w:shd w:val="clear" w:color="auto" w:fill="B2DEF2"/>
      </w:tcPr>
    </w:tblStylePr>
  </w:style>
  <w:style w:type="table" w:customStyle="1" w:styleId="LightShading-Accent26">
    <w:name w:val="Light Shading - Accent 26"/>
    <w:basedOn w:val="TableNormal"/>
    <w:next w:val="LightShading-Accent2"/>
    <w:uiPriority w:val="60"/>
    <w:semiHidden/>
    <w:unhideWhenUsed/>
    <w:rsid w:val="0086362F"/>
    <w:rPr>
      <w:rFonts w:ascii="Aptos" w:eastAsia="Aptos" w:hAnsi="Aptos"/>
      <w:color w:val="BF4E14"/>
      <w:kern w:val="2"/>
      <w:sz w:val="24"/>
      <w:szCs w:val="24"/>
      <w:lang w:val="en-GB" w:eastAsia="en-US"/>
      <w14:ligatures w14:val="standardContextual"/>
    </w:rPr>
    <w:tblPr>
      <w:tblStyleRowBandSize w:val="1"/>
      <w:tblStyleColBandSize w:val="1"/>
      <w:tblBorders>
        <w:top w:val="single" w:sz="8" w:space="0" w:color="E97132"/>
        <w:bottom w:val="single" w:sz="8" w:space="0" w:color="E97132"/>
      </w:tblBorders>
    </w:tblPr>
    <w:tblStylePr w:type="firstRow">
      <w:pPr>
        <w:spacing w:before="0" w:after="0" w:line="240" w:lineRule="auto"/>
      </w:pPr>
      <w:rPr>
        <w:b/>
        <w:bCs/>
      </w:rPr>
      <w:tblPr/>
      <w:tcPr>
        <w:tcBorders>
          <w:top w:val="single" w:sz="8" w:space="0" w:color="E97132"/>
          <w:left w:val="nil"/>
          <w:bottom w:val="single" w:sz="8" w:space="0" w:color="E97132"/>
          <w:right w:val="nil"/>
          <w:insideH w:val="nil"/>
          <w:insideV w:val="nil"/>
        </w:tcBorders>
      </w:tcPr>
    </w:tblStylePr>
    <w:tblStylePr w:type="lastRow">
      <w:pPr>
        <w:spacing w:before="0" w:after="0" w:line="240" w:lineRule="auto"/>
      </w:pPr>
      <w:rPr>
        <w:b/>
        <w:bCs/>
      </w:rPr>
      <w:tblPr/>
      <w:tcPr>
        <w:tcBorders>
          <w:top w:val="single" w:sz="8" w:space="0" w:color="E97132"/>
          <w:left w:val="nil"/>
          <w:bottom w:val="single" w:sz="8" w:space="0" w:color="E9713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9DBCC"/>
      </w:tcPr>
    </w:tblStylePr>
    <w:tblStylePr w:type="band1Horz">
      <w:tblPr/>
      <w:tcPr>
        <w:tcBorders>
          <w:left w:val="nil"/>
          <w:right w:val="nil"/>
          <w:insideH w:val="nil"/>
          <w:insideV w:val="nil"/>
        </w:tcBorders>
        <w:shd w:val="clear" w:color="auto" w:fill="F9DBCC"/>
      </w:tcPr>
    </w:tblStylePr>
  </w:style>
  <w:style w:type="table" w:customStyle="1" w:styleId="LightShading-Accent36">
    <w:name w:val="Light Shading - Accent 36"/>
    <w:basedOn w:val="TableNormal"/>
    <w:next w:val="LightShading-Accent3"/>
    <w:uiPriority w:val="60"/>
    <w:semiHidden/>
    <w:unhideWhenUsed/>
    <w:rsid w:val="0086362F"/>
    <w:rPr>
      <w:rFonts w:ascii="Aptos" w:eastAsia="Aptos" w:hAnsi="Aptos"/>
      <w:color w:val="124F1A"/>
      <w:kern w:val="2"/>
      <w:sz w:val="24"/>
      <w:szCs w:val="24"/>
      <w:lang w:val="en-GB" w:eastAsia="en-US"/>
      <w14:ligatures w14:val="standardContextual"/>
    </w:rPr>
    <w:tblPr>
      <w:tblStyleRowBandSize w:val="1"/>
      <w:tblStyleColBandSize w:val="1"/>
      <w:tblBorders>
        <w:top w:val="single" w:sz="8" w:space="0" w:color="196B24"/>
        <w:bottom w:val="single" w:sz="8" w:space="0" w:color="196B24"/>
      </w:tblBorders>
    </w:tblPr>
    <w:tblStylePr w:type="firstRow">
      <w:pPr>
        <w:spacing w:before="0" w:after="0" w:line="240" w:lineRule="auto"/>
      </w:pPr>
      <w:rPr>
        <w:b/>
        <w:bCs/>
      </w:rPr>
      <w:tblPr/>
      <w:tcPr>
        <w:tcBorders>
          <w:top w:val="single" w:sz="8" w:space="0" w:color="196B24"/>
          <w:left w:val="nil"/>
          <w:bottom w:val="single" w:sz="8" w:space="0" w:color="196B24"/>
          <w:right w:val="nil"/>
          <w:insideH w:val="nil"/>
          <w:insideV w:val="nil"/>
        </w:tcBorders>
      </w:tcPr>
    </w:tblStylePr>
    <w:tblStylePr w:type="lastRow">
      <w:pPr>
        <w:spacing w:before="0" w:after="0" w:line="240" w:lineRule="auto"/>
      </w:pPr>
      <w:rPr>
        <w:b/>
        <w:bCs/>
      </w:rPr>
      <w:tblPr/>
      <w:tcPr>
        <w:tcBorders>
          <w:top w:val="single" w:sz="8" w:space="0" w:color="196B24"/>
          <w:left w:val="nil"/>
          <w:bottom w:val="single" w:sz="8" w:space="0" w:color="196B2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3EDBA"/>
      </w:tcPr>
    </w:tblStylePr>
    <w:tblStylePr w:type="band1Horz">
      <w:tblPr/>
      <w:tcPr>
        <w:tcBorders>
          <w:left w:val="nil"/>
          <w:right w:val="nil"/>
          <w:insideH w:val="nil"/>
          <w:insideV w:val="nil"/>
        </w:tcBorders>
        <w:shd w:val="clear" w:color="auto" w:fill="B3EDBA"/>
      </w:tcPr>
    </w:tblStylePr>
  </w:style>
  <w:style w:type="table" w:customStyle="1" w:styleId="LightShading-Accent46">
    <w:name w:val="Light Shading - Accent 46"/>
    <w:basedOn w:val="TableNormal"/>
    <w:next w:val="LightShading-Accent4"/>
    <w:uiPriority w:val="60"/>
    <w:semiHidden/>
    <w:unhideWhenUsed/>
    <w:rsid w:val="0086362F"/>
    <w:rPr>
      <w:rFonts w:ascii="Aptos" w:eastAsia="Aptos" w:hAnsi="Aptos"/>
      <w:color w:val="0B769F"/>
      <w:kern w:val="2"/>
      <w:sz w:val="24"/>
      <w:szCs w:val="24"/>
      <w:lang w:val="en-GB" w:eastAsia="en-US"/>
      <w14:ligatures w14:val="standardContextual"/>
    </w:rPr>
    <w:tblPr>
      <w:tblStyleRowBandSize w:val="1"/>
      <w:tblStyleColBandSize w:val="1"/>
      <w:tblBorders>
        <w:top w:val="single" w:sz="8" w:space="0" w:color="0F9ED5"/>
        <w:bottom w:val="single" w:sz="8" w:space="0" w:color="0F9ED5"/>
      </w:tblBorders>
    </w:tblPr>
    <w:tblStylePr w:type="firstRow">
      <w:pPr>
        <w:spacing w:before="0" w:after="0" w:line="240" w:lineRule="auto"/>
      </w:pPr>
      <w:rPr>
        <w:b/>
        <w:bCs/>
      </w:rPr>
      <w:tblPr/>
      <w:tcPr>
        <w:tcBorders>
          <w:top w:val="single" w:sz="8" w:space="0" w:color="0F9ED5"/>
          <w:left w:val="nil"/>
          <w:bottom w:val="single" w:sz="8" w:space="0" w:color="0F9ED5"/>
          <w:right w:val="nil"/>
          <w:insideH w:val="nil"/>
          <w:insideV w:val="nil"/>
        </w:tcBorders>
      </w:tcPr>
    </w:tblStylePr>
    <w:tblStylePr w:type="lastRow">
      <w:pPr>
        <w:spacing w:before="0" w:after="0" w:line="240" w:lineRule="auto"/>
      </w:pPr>
      <w:rPr>
        <w:b/>
        <w:bCs/>
      </w:rPr>
      <w:tblPr/>
      <w:tcPr>
        <w:tcBorders>
          <w:top w:val="single" w:sz="8" w:space="0" w:color="0F9ED5"/>
          <w:left w:val="nil"/>
          <w:bottom w:val="single" w:sz="8" w:space="0" w:color="0F9ED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DE9FA"/>
      </w:tcPr>
    </w:tblStylePr>
    <w:tblStylePr w:type="band1Horz">
      <w:tblPr/>
      <w:tcPr>
        <w:tcBorders>
          <w:left w:val="nil"/>
          <w:right w:val="nil"/>
          <w:insideH w:val="nil"/>
          <w:insideV w:val="nil"/>
        </w:tcBorders>
        <w:shd w:val="clear" w:color="auto" w:fill="BDE9FA"/>
      </w:tcPr>
    </w:tblStylePr>
  </w:style>
  <w:style w:type="table" w:customStyle="1" w:styleId="LightShading-Accent56">
    <w:name w:val="Light Shading - Accent 56"/>
    <w:basedOn w:val="TableNormal"/>
    <w:next w:val="LightShading-Accent5"/>
    <w:uiPriority w:val="60"/>
    <w:semiHidden/>
    <w:unhideWhenUsed/>
    <w:rsid w:val="0086362F"/>
    <w:rPr>
      <w:rFonts w:ascii="Aptos" w:eastAsia="Aptos" w:hAnsi="Aptos"/>
      <w:color w:val="77206D"/>
      <w:kern w:val="2"/>
      <w:sz w:val="24"/>
      <w:szCs w:val="24"/>
      <w:lang w:val="en-GB" w:eastAsia="en-US"/>
      <w14:ligatures w14:val="standardContextual"/>
    </w:rPr>
    <w:tblPr>
      <w:tblStyleRowBandSize w:val="1"/>
      <w:tblStyleColBandSize w:val="1"/>
      <w:tblBorders>
        <w:top w:val="single" w:sz="8" w:space="0" w:color="A02B93"/>
        <w:bottom w:val="single" w:sz="8" w:space="0" w:color="A02B93"/>
      </w:tblBorders>
    </w:tblPr>
    <w:tblStylePr w:type="firstRow">
      <w:pPr>
        <w:spacing w:before="0" w:after="0" w:line="240" w:lineRule="auto"/>
      </w:pPr>
      <w:rPr>
        <w:b/>
        <w:bCs/>
      </w:rPr>
      <w:tblPr/>
      <w:tcPr>
        <w:tcBorders>
          <w:top w:val="single" w:sz="8" w:space="0" w:color="A02B93"/>
          <w:left w:val="nil"/>
          <w:bottom w:val="single" w:sz="8" w:space="0" w:color="A02B93"/>
          <w:right w:val="nil"/>
          <w:insideH w:val="nil"/>
          <w:insideV w:val="nil"/>
        </w:tcBorders>
      </w:tcPr>
    </w:tblStylePr>
    <w:tblStylePr w:type="lastRow">
      <w:pPr>
        <w:spacing w:before="0" w:after="0" w:line="240" w:lineRule="auto"/>
      </w:pPr>
      <w:rPr>
        <w:b/>
        <w:bCs/>
      </w:rPr>
      <w:tblPr/>
      <w:tcPr>
        <w:tcBorders>
          <w:top w:val="single" w:sz="8" w:space="0" w:color="A02B93"/>
          <w:left w:val="nil"/>
          <w:bottom w:val="single" w:sz="8" w:space="0" w:color="A02B9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C3E9"/>
      </w:tcPr>
    </w:tblStylePr>
    <w:tblStylePr w:type="band1Horz">
      <w:tblPr/>
      <w:tcPr>
        <w:tcBorders>
          <w:left w:val="nil"/>
          <w:right w:val="nil"/>
          <w:insideH w:val="nil"/>
          <w:insideV w:val="nil"/>
        </w:tcBorders>
        <w:shd w:val="clear" w:color="auto" w:fill="EFC3E9"/>
      </w:tcPr>
    </w:tblStylePr>
  </w:style>
  <w:style w:type="table" w:customStyle="1" w:styleId="LightShading-Accent66">
    <w:name w:val="Light Shading - Accent 66"/>
    <w:basedOn w:val="TableNormal"/>
    <w:next w:val="LightShading-Accent6"/>
    <w:uiPriority w:val="60"/>
    <w:semiHidden/>
    <w:unhideWhenUsed/>
    <w:rsid w:val="0086362F"/>
    <w:rPr>
      <w:rFonts w:ascii="Aptos" w:eastAsia="Aptos" w:hAnsi="Aptos"/>
      <w:color w:val="3A7C22"/>
      <w:kern w:val="2"/>
      <w:sz w:val="24"/>
      <w:szCs w:val="24"/>
      <w:lang w:val="en-GB" w:eastAsia="en-US"/>
      <w14:ligatures w14:val="standardContextual"/>
    </w:rPr>
    <w:tblPr>
      <w:tblStyleRowBandSize w:val="1"/>
      <w:tblStyleColBandSize w:val="1"/>
      <w:tblBorders>
        <w:top w:val="single" w:sz="8" w:space="0" w:color="4EA72E"/>
        <w:bottom w:val="single" w:sz="8" w:space="0" w:color="4EA72E"/>
      </w:tblBorders>
    </w:tblPr>
    <w:tblStylePr w:type="firstRow">
      <w:pPr>
        <w:spacing w:before="0" w:after="0" w:line="240" w:lineRule="auto"/>
      </w:pPr>
      <w:rPr>
        <w:b/>
        <w:bCs/>
      </w:rPr>
      <w:tblPr/>
      <w:tcPr>
        <w:tcBorders>
          <w:top w:val="single" w:sz="8" w:space="0" w:color="4EA72E"/>
          <w:left w:val="nil"/>
          <w:bottom w:val="single" w:sz="8" w:space="0" w:color="4EA72E"/>
          <w:right w:val="nil"/>
          <w:insideH w:val="nil"/>
          <w:insideV w:val="nil"/>
        </w:tcBorders>
      </w:tcPr>
    </w:tblStylePr>
    <w:tblStylePr w:type="lastRow">
      <w:pPr>
        <w:spacing w:before="0" w:after="0" w:line="240" w:lineRule="auto"/>
      </w:pPr>
      <w:rPr>
        <w:b/>
        <w:bCs/>
      </w:rPr>
      <w:tblPr/>
      <w:tcPr>
        <w:tcBorders>
          <w:top w:val="single" w:sz="8" w:space="0" w:color="4EA72E"/>
          <w:left w:val="nil"/>
          <w:bottom w:val="single" w:sz="8" w:space="0" w:color="4EA72E"/>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EFC5"/>
      </w:tcPr>
    </w:tblStylePr>
    <w:tblStylePr w:type="band1Horz">
      <w:tblPr/>
      <w:tcPr>
        <w:tcBorders>
          <w:left w:val="nil"/>
          <w:right w:val="nil"/>
          <w:insideH w:val="nil"/>
          <w:insideV w:val="nil"/>
        </w:tcBorders>
        <w:shd w:val="clear" w:color="auto" w:fill="D0EFC5"/>
      </w:tcPr>
    </w:tblStylePr>
  </w:style>
  <w:style w:type="table" w:customStyle="1" w:styleId="LightList6">
    <w:name w:val="Light List6"/>
    <w:basedOn w:val="TableNormal"/>
    <w:next w:val="LightList"/>
    <w:uiPriority w:val="61"/>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ghtList-Accent16">
    <w:name w:val="Light List - Accent 16"/>
    <w:basedOn w:val="TableNormal"/>
    <w:next w:val="LightList-Accent1"/>
    <w:uiPriority w:val="61"/>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156082"/>
        <w:left w:val="single" w:sz="8" w:space="0" w:color="156082"/>
        <w:bottom w:val="single" w:sz="8" w:space="0" w:color="156082"/>
        <w:right w:val="single" w:sz="8" w:space="0" w:color="156082"/>
      </w:tblBorders>
    </w:tblPr>
    <w:tblStylePr w:type="firstRow">
      <w:pPr>
        <w:spacing w:before="0" w:after="0" w:line="240" w:lineRule="auto"/>
      </w:pPr>
      <w:rPr>
        <w:b/>
        <w:bCs/>
        <w:color w:val="FFFFFF"/>
      </w:rPr>
      <w:tblPr/>
      <w:tcPr>
        <w:shd w:val="clear" w:color="auto" w:fill="156082"/>
      </w:tcPr>
    </w:tblStylePr>
    <w:tblStylePr w:type="lastRow">
      <w:pPr>
        <w:spacing w:before="0" w:after="0" w:line="240" w:lineRule="auto"/>
      </w:pPr>
      <w:rPr>
        <w:b/>
        <w:bCs/>
      </w:rPr>
      <w:tblPr/>
      <w:tcPr>
        <w:tcBorders>
          <w:top w:val="double" w:sz="6" w:space="0" w:color="156082"/>
          <w:left w:val="single" w:sz="8" w:space="0" w:color="156082"/>
          <w:bottom w:val="single" w:sz="8" w:space="0" w:color="156082"/>
          <w:right w:val="single" w:sz="8" w:space="0" w:color="156082"/>
        </w:tcBorders>
      </w:tcPr>
    </w:tblStylePr>
    <w:tblStylePr w:type="firstCol">
      <w:rPr>
        <w:b/>
        <w:bCs/>
      </w:rPr>
    </w:tblStylePr>
    <w:tblStylePr w:type="lastCol">
      <w:rPr>
        <w:b/>
        <w:bCs/>
      </w:rPr>
    </w:tblStylePr>
    <w:tblStylePr w:type="band1Vert">
      <w:tblPr/>
      <w:tcPr>
        <w:tcBorders>
          <w:top w:val="single" w:sz="8" w:space="0" w:color="156082"/>
          <w:left w:val="single" w:sz="8" w:space="0" w:color="156082"/>
          <w:bottom w:val="single" w:sz="8" w:space="0" w:color="156082"/>
          <w:right w:val="single" w:sz="8" w:space="0" w:color="156082"/>
        </w:tcBorders>
      </w:tcPr>
    </w:tblStylePr>
    <w:tblStylePr w:type="band1Horz">
      <w:tblPr/>
      <w:tcPr>
        <w:tcBorders>
          <w:top w:val="single" w:sz="8" w:space="0" w:color="156082"/>
          <w:left w:val="single" w:sz="8" w:space="0" w:color="156082"/>
          <w:bottom w:val="single" w:sz="8" w:space="0" w:color="156082"/>
          <w:right w:val="single" w:sz="8" w:space="0" w:color="156082"/>
        </w:tcBorders>
      </w:tcPr>
    </w:tblStylePr>
  </w:style>
  <w:style w:type="table" w:customStyle="1" w:styleId="LightList-Accent26">
    <w:name w:val="Light List - Accent 26"/>
    <w:basedOn w:val="TableNormal"/>
    <w:next w:val="LightList-Accent2"/>
    <w:uiPriority w:val="61"/>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E97132"/>
        <w:left w:val="single" w:sz="8" w:space="0" w:color="E97132"/>
        <w:bottom w:val="single" w:sz="8" w:space="0" w:color="E97132"/>
        <w:right w:val="single" w:sz="8" w:space="0" w:color="E97132"/>
      </w:tblBorders>
    </w:tblPr>
    <w:tblStylePr w:type="firstRow">
      <w:pPr>
        <w:spacing w:before="0" w:after="0" w:line="240" w:lineRule="auto"/>
      </w:pPr>
      <w:rPr>
        <w:b/>
        <w:bCs/>
        <w:color w:val="FFFFFF"/>
      </w:rPr>
      <w:tblPr/>
      <w:tcPr>
        <w:shd w:val="clear" w:color="auto" w:fill="E97132"/>
      </w:tcPr>
    </w:tblStylePr>
    <w:tblStylePr w:type="lastRow">
      <w:pPr>
        <w:spacing w:before="0" w:after="0" w:line="240" w:lineRule="auto"/>
      </w:pPr>
      <w:rPr>
        <w:b/>
        <w:bCs/>
      </w:rPr>
      <w:tblPr/>
      <w:tcPr>
        <w:tcBorders>
          <w:top w:val="double" w:sz="6" w:space="0" w:color="E97132"/>
          <w:left w:val="single" w:sz="8" w:space="0" w:color="E97132"/>
          <w:bottom w:val="single" w:sz="8" w:space="0" w:color="E97132"/>
          <w:right w:val="single" w:sz="8" w:space="0" w:color="E97132"/>
        </w:tcBorders>
      </w:tcPr>
    </w:tblStylePr>
    <w:tblStylePr w:type="firstCol">
      <w:rPr>
        <w:b/>
        <w:bCs/>
      </w:rPr>
    </w:tblStylePr>
    <w:tblStylePr w:type="lastCol">
      <w:rPr>
        <w:b/>
        <w:bCs/>
      </w:rPr>
    </w:tblStylePr>
    <w:tblStylePr w:type="band1Vert">
      <w:tblPr/>
      <w:tcPr>
        <w:tcBorders>
          <w:top w:val="single" w:sz="8" w:space="0" w:color="E97132"/>
          <w:left w:val="single" w:sz="8" w:space="0" w:color="E97132"/>
          <w:bottom w:val="single" w:sz="8" w:space="0" w:color="E97132"/>
          <w:right w:val="single" w:sz="8" w:space="0" w:color="E97132"/>
        </w:tcBorders>
      </w:tcPr>
    </w:tblStylePr>
    <w:tblStylePr w:type="band1Horz">
      <w:tblPr/>
      <w:tcPr>
        <w:tcBorders>
          <w:top w:val="single" w:sz="8" w:space="0" w:color="E97132"/>
          <w:left w:val="single" w:sz="8" w:space="0" w:color="E97132"/>
          <w:bottom w:val="single" w:sz="8" w:space="0" w:color="E97132"/>
          <w:right w:val="single" w:sz="8" w:space="0" w:color="E97132"/>
        </w:tcBorders>
      </w:tcPr>
    </w:tblStylePr>
  </w:style>
  <w:style w:type="table" w:customStyle="1" w:styleId="LightList-Accent36">
    <w:name w:val="Light List - Accent 36"/>
    <w:basedOn w:val="TableNormal"/>
    <w:next w:val="LightList-Accent3"/>
    <w:uiPriority w:val="61"/>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196B24"/>
        <w:left w:val="single" w:sz="8" w:space="0" w:color="196B24"/>
        <w:bottom w:val="single" w:sz="8" w:space="0" w:color="196B24"/>
        <w:right w:val="single" w:sz="8" w:space="0" w:color="196B24"/>
      </w:tblBorders>
    </w:tblPr>
    <w:tblStylePr w:type="firstRow">
      <w:pPr>
        <w:spacing w:before="0" w:after="0" w:line="240" w:lineRule="auto"/>
      </w:pPr>
      <w:rPr>
        <w:b/>
        <w:bCs/>
        <w:color w:val="FFFFFF"/>
      </w:rPr>
      <w:tblPr/>
      <w:tcPr>
        <w:shd w:val="clear" w:color="auto" w:fill="196B24"/>
      </w:tcPr>
    </w:tblStylePr>
    <w:tblStylePr w:type="lastRow">
      <w:pPr>
        <w:spacing w:before="0" w:after="0" w:line="240" w:lineRule="auto"/>
      </w:pPr>
      <w:rPr>
        <w:b/>
        <w:bCs/>
      </w:rPr>
      <w:tblPr/>
      <w:tcPr>
        <w:tcBorders>
          <w:top w:val="double" w:sz="6" w:space="0" w:color="196B24"/>
          <w:left w:val="single" w:sz="8" w:space="0" w:color="196B24"/>
          <w:bottom w:val="single" w:sz="8" w:space="0" w:color="196B24"/>
          <w:right w:val="single" w:sz="8" w:space="0" w:color="196B24"/>
        </w:tcBorders>
      </w:tcPr>
    </w:tblStylePr>
    <w:tblStylePr w:type="firstCol">
      <w:rPr>
        <w:b/>
        <w:bCs/>
      </w:rPr>
    </w:tblStylePr>
    <w:tblStylePr w:type="lastCol">
      <w:rPr>
        <w:b/>
        <w:bCs/>
      </w:rPr>
    </w:tblStylePr>
    <w:tblStylePr w:type="band1Vert">
      <w:tblPr/>
      <w:tcPr>
        <w:tcBorders>
          <w:top w:val="single" w:sz="8" w:space="0" w:color="196B24"/>
          <w:left w:val="single" w:sz="8" w:space="0" w:color="196B24"/>
          <w:bottom w:val="single" w:sz="8" w:space="0" w:color="196B24"/>
          <w:right w:val="single" w:sz="8" w:space="0" w:color="196B24"/>
        </w:tcBorders>
      </w:tcPr>
    </w:tblStylePr>
    <w:tblStylePr w:type="band1Horz">
      <w:tblPr/>
      <w:tcPr>
        <w:tcBorders>
          <w:top w:val="single" w:sz="8" w:space="0" w:color="196B24"/>
          <w:left w:val="single" w:sz="8" w:space="0" w:color="196B24"/>
          <w:bottom w:val="single" w:sz="8" w:space="0" w:color="196B24"/>
          <w:right w:val="single" w:sz="8" w:space="0" w:color="196B24"/>
        </w:tcBorders>
      </w:tcPr>
    </w:tblStylePr>
  </w:style>
  <w:style w:type="table" w:customStyle="1" w:styleId="LightList-Accent46">
    <w:name w:val="Light List - Accent 46"/>
    <w:basedOn w:val="TableNormal"/>
    <w:next w:val="LightList-Accent4"/>
    <w:uiPriority w:val="61"/>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0F9ED5"/>
        <w:left w:val="single" w:sz="8" w:space="0" w:color="0F9ED5"/>
        <w:bottom w:val="single" w:sz="8" w:space="0" w:color="0F9ED5"/>
        <w:right w:val="single" w:sz="8" w:space="0" w:color="0F9ED5"/>
      </w:tblBorders>
    </w:tblPr>
    <w:tblStylePr w:type="firstRow">
      <w:pPr>
        <w:spacing w:before="0" w:after="0" w:line="240" w:lineRule="auto"/>
      </w:pPr>
      <w:rPr>
        <w:b/>
        <w:bCs/>
        <w:color w:val="FFFFFF"/>
      </w:rPr>
      <w:tblPr/>
      <w:tcPr>
        <w:shd w:val="clear" w:color="auto" w:fill="0F9ED5"/>
      </w:tcPr>
    </w:tblStylePr>
    <w:tblStylePr w:type="lastRow">
      <w:pPr>
        <w:spacing w:before="0" w:after="0" w:line="240" w:lineRule="auto"/>
      </w:pPr>
      <w:rPr>
        <w:b/>
        <w:bCs/>
      </w:rPr>
      <w:tblPr/>
      <w:tcPr>
        <w:tcBorders>
          <w:top w:val="double" w:sz="6" w:space="0" w:color="0F9ED5"/>
          <w:left w:val="single" w:sz="8" w:space="0" w:color="0F9ED5"/>
          <w:bottom w:val="single" w:sz="8" w:space="0" w:color="0F9ED5"/>
          <w:right w:val="single" w:sz="8" w:space="0" w:color="0F9ED5"/>
        </w:tcBorders>
      </w:tcPr>
    </w:tblStylePr>
    <w:tblStylePr w:type="firstCol">
      <w:rPr>
        <w:b/>
        <w:bCs/>
      </w:rPr>
    </w:tblStylePr>
    <w:tblStylePr w:type="lastCol">
      <w:rPr>
        <w:b/>
        <w:bCs/>
      </w:rPr>
    </w:tblStylePr>
    <w:tblStylePr w:type="band1Vert">
      <w:tblPr/>
      <w:tcPr>
        <w:tcBorders>
          <w:top w:val="single" w:sz="8" w:space="0" w:color="0F9ED5"/>
          <w:left w:val="single" w:sz="8" w:space="0" w:color="0F9ED5"/>
          <w:bottom w:val="single" w:sz="8" w:space="0" w:color="0F9ED5"/>
          <w:right w:val="single" w:sz="8" w:space="0" w:color="0F9ED5"/>
        </w:tcBorders>
      </w:tcPr>
    </w:tblStylePr>
    <w:tblStylePr w:type="band1Horz">
      <w:tblPr/>
      <w:tcPr>
        <w:tcBorders>
          <w:top w:val="single" w:sz="8" w:space="0" w:color="0F9ED5"/>
          <w:left w:val="single" w:sz="8" w:space="0" w:color="0F9ED5"/>
          <w:bottom w:val="single" w:sz="8" w:space="0" w:color="0F9ED5"/>
          <w:right w:val="single" w:sz="8" w:space="0" w:color="0F9ED5"/>
        </w:tcBorders>
      </w:tcPr>
    </w:tblStylePr>
  </w:style>
  <w:style w:type="table" w:customStyle="1" w:styleId="LightList-Accent56">
    <w:name w:val="Light List - Accent 56"/>
    <w:basedOn w:val="TableNormal"/>
    <w:next w:val="LightList-Accent5"/>
    <w:uiPriority w:val="61"/>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A02B93"/>
        <w:left w:val="single" w:sz="8" w:space="0" w:color="A02B93"/>
        <w:bottom w:val="single" w:sz="8" w:space="0" w:color="A02B93"/>
        <w:right w:val="single" w:sz="8" w:space="0" w:color="A02B93"/>
      </w:tblBorders>
    </w:tblPr>
    <w:tblStylePr w:type="firstRow">
      <w:pPr>
        <w:spacing w:before="0" w:after="0" w:line="240" w:lineRule="auto"/>
      </w:pPr>
      <w:rPr>
        <w:b/>
        <w:bCs/>
        <w:color w:val="FFFFFF"/>
      </w:rPr>
      <w:tblPr/>
      <w:tcPr>
        <w:shd w:val="clear" w:color="auto" w:fill="A02B93"/>
      </w:tcPr>
    </w:tblStylePr>
    <w:tblStylePr w:type="lastRow">
      <w:pPr>
        <w:spacing w:before="0" w:after="0" w:line="240" w:lineRule="auto"/>
      </w:pPr>
      <w:rPr>
        <w:b/>
        <w:bCs/>
      </w:rPr>
      <w:tblPr/>
      <w:tcPr>
        <w:tcBorders>
          <w:top w:val="double" w:sz="6" w:space="0" w:color="A02B93"/>
          <w:left w:val="single" w:sz="8" w:space="0" w:color="A02B93"/>
          <w:bottom w:val="single" w:sz="8" w:space="0" w:color="A02B93"/>
          <w:right w:val="single" w:sz="8" w:space="0" w:color="A02B93"/>
        </w:tcBorders>
      </w:tcPr>
    </w:tblStylePr>
    <w:tblStylePr w:type="firstCol">
      <w:rPr>
        <w:b/>
        <w:bCs/>
      </w:rPr>
    </w:tblStylePr>
    <w:tblStylePr w:type="lastCol">
      <w:rPr>
        <w:b/>
        <w:bCs/>
      </w:rPr>
    </w:tblStylePr>
    <w:tblStylePr w:type="band1Vert">
      <w:tblPr/>
      <w:tcPr>
        <w:tcBorders>
          <w:top w:val="single" w:sz="8" w:space="0" w:color="A02B93"/>
          <w:left w:val="single" w:sz="8" w:space="0" w:color="A02B93"/>
          <w:bottom w:val="single" w:sz="8" w:space="0" w:color="A02B93"/>
          <w:right w:val="single" w:sz="8" w:space="0" w:color="A02B93"/>
        </w:tcBorders>
      </w:tcPr>
    </w:tblStylePr>
    <w:tblStylePr w:type="band1Horz">
      <w:tblPr/>
      <w:tcPr>
        <w:tcBorders>
          <w:top w:val="single" w:sz="8" w:space="0" w:color="A02B93"/>
          <w:left w:val="single" w:sz="8" w:space="0" w:color="A02B93"/>
          <w:bottom w:val="single" w:sz="8" w:space="0" w:color="A02B93"/>
          <w:right w:val="single" w:sz="8" w:space="0" w:color="A02B93"/>
        </w:tcBorders>
      </w:tcPr>
    </w:tblStylePr>
  </w:style>
  <w:style w:type="table" w:customStyle="1" w:styleId="LightList-Accent66">
    <w:name w:val="Light List - Accent 66"/>
    <w:basedOn w:val="TableNormal"/>
    <w:next w:val="LightList-Accent6"/>
    <w:uiPriority w:val="61"/>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4EA72E"/>
        <w:left w:val="single" w:sz="8" w:space="0" w:color="4EA72E"/>
        <w:bottom w:val="single" w:sz="8" w:space="0" w:color="4EA72E"/>
        <w:right w:val="single" w:sz="8" w:space="0" w:color="4EA72E"/>
      </w:tblBorders>
    </w:tblPr>
    <w:tblStylePr w:type="firstRow">
      <w:pPr>
        <w:spacing w:before="0" w:after="0" w:line="240" w:lineRule="auto"/>
      </w:pPr>
      <w:rPr>
        <w:b/>
        <w:bCs/>
        <w:color w:val="FFFFFF"/>
      </w:rPr>
      <w:tblPr/>
      <w:tcPr>
        <w:shd w:val="clear" w:color="auto" w:fill="4EA72E"/>
      </w:tcPr>
    </w:tblStylePr>
    <w:tblStylePr w:type="lastRow">
      <w:pPr>
        <w:spacing w:before="0" w:after="0" w:line="240" w:lineRule="auto"/>
      </w:pPr>
      <w:rPr>
        <w:b/>
        <w:bCs/>
      </w:rPr>
      <w:tblPr/>
      <w:tcPr>
        <w:tcBorders>
          <w:top w:val="double" w:sz="6" w:space="0" w:color="4EA72E"/>
          <w:left w:val="single" w:sz="8" w:space="0" w:color="4EA72E"/>
          <w:bottom w:val="single" w:sz="8" w:space="0" w:color="4EA72E"/>
          <w:right w:val="single" w:sz="8" w:space="0" w:color="4EA72E"/>
        </w:tcBorders>
      </w:tcPr>
    </w:tblStylePr>
    <w:tblStylePr w:type="firstCol">
      <w:rPr>
        <w:b/>
        <w:bCs/>
      </w:rPr>
    </w:tblStylePr>
    <w:tblStylePr w:type="lastCol">
      <w:rPr>
        <w:b/>
        <w:bCs/>
      </w:rPr>
    </w:tblStylePr>
    <w:tblStylePr w:type="band1Vert">
      <w:tblPr/>
      <w:tcPr>
        <w:tcBorders>
          <w:top w:val="single" w:sz="8" w:space="0" w:color="4EA72E"/>
          <w:left w:val="single" w:sz="8" w:space="0" w:color="4EA72E"/>
          <w:bottom w:val="single" w:sz="8" w:space="0" w:color="4EA72E"/>
          <w:right w:val="single" w:sz="8" w:space="0" w:color="4EA72E"/>
        </w:tcBorders>
      </w:tcPr>
    </w:tblStylePr>
    <w:tblStylePr w:type="band1Horz">
      <w:tblPr/>
      <w:tcPr>
        <w:tcBorders>
          <w:top w:val="single" w:sz="8" w:space="0" w:color="4EA72E"/>
          <w:left w:val="single" w:sz="8" w:space="0" w:color="4EA72E"/>
          <w:bottom w:val="single" w:sz="8" w:space="0" w:color="4EA72E"/>
          <w:right w:val="single" w:sz="8" w:space="0" w:color="4EA72E"/>
        </w:tcBorders>
      </w:tcPr>
    </w:tblStylePr>
  </w:style>
  <w:style w:type="table" w:customStyle="1" w:styleId="LightGrid6">
    <w:name w:val="Light Grid6"/>
    <w:basedOn w:val="TableNormal"/>
    <w:next w:val="LightGrid"/>
    <w:uiPriority w:val="62"/>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blStylePr w:type="firstRow">
      <w:pPr>
        <w:spacing w:before="0" w:after="0" w:line="240" w:lineRule="auto"/>
      </w:pPr>
      <w:rPr>
        <w:rFonts w:ascii="Aptos Display" w:eastAsia="Times New Roman" w:hAnsi="Aptos Display" w:cs="Times New Roman"/>
        <w:b/>
        <w:bCs/>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0" w:after="0" w:line="240" w:lineRule="auto"/>
      </w:pPr>
      <w:rPr>
        <w:rFonts w:ascii="Aptos Display" w:eastAsia="Times New Roman" w:hAnsi="Aptos Display" w:cs="Times New Roman"/>
        <w:b/>
        <w:bCs/>
      </w:rPr>
      <w:tblPr/>
      <w:tcPr>
        <w:tcBorders>
          <w:top w:val="doub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Aptos Display" w:eastAsia="Times New Roman" w:hAnsi="Aptos Display" w:cs="Times New Roman"/>
        <w:b/>
        <w:bCs/>
      </w:rPr>
    </w:tblStylePr>
    <w:tblStylePr w:type="lastCol">
      <w:rPr>
        <w:rFonts w:ascii="Aptos Display" w:eastAsia="Times New Roman" w:hAnsi="Aptos Display" w:cs="Times New Roman"/>
        <w:b/>
        <w:bCs/>
      </w:rPr>
      <w:tblPr/>
      <w:tcPr>
        <w:tcBorders>
          <w:top w:val="single" w:sz="8" w:space="0" w:color="000000"/>
          <w:left w:val="single" w:sz="8" w:space="0" w:color="000000"/>
          <w:bottom w:val="single" w:sz="8" w:space="0" w:color="000000"/>
          <w:right w:val="single" w:sz="8" w:space="0" w:color="000000"/>
        </w:tcBorders>
      </w:tcPr>
    </w:tblStylePr>
    <w:tblStylePr w:type="band1Vert">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table" w:customStyle="1" w:styleId="LightGrid-Accent16">
    <w:name w:val="Light Grid - Accent 16"/>
    <w:basedOn w:val="TableNormal"/>
    <w:next w:val="LightGrid-Accent1"/>
    <w:uiPriority w:val="62"/>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156082"/>
        <w:left w:val="single" w:sz="8" w:space="0" w:color="156082"/>
        <w:bottom w:val="single" w:sz="8" w:space="0" w:color="156082"/>
        <w:right w:val="single" w:sz="8" w:space="0" w:color="156082"/>
        <w:insideH w:val="single" w:sz="8" w:space="0" w:color="156082"/>
        <w:insideV w:val="single" w:sz="8" w:space="0" w:color="156082"/>
      </w:tblBorders>
    </w:tblPr>
    <w:tblStylePr w:type="firstRow">
      <w:pPr>
        <w:spacing w:before="0" w:after="0" w:line="240" w:lineRule="auto"/>
      </w:pPr>
      <w:rPr>
        <w:rFonts w:ascii="Aptos Display" w:eastAsia="Times New Roman" w:hAnsi="Aptos Display" w:cs="Times New Roman"/>
        <w:b/>
        <w:bCs/>
      </w:rPr>
      <w:tblPr/>
      <w:tcPr>
        <w:tcBorders>
          <w:top w:val="single" w:sz="8" w:space="0" w:color="156082"/>
          <w:left w:val="single" w:sz="8" w:space="0" w:color="156082"/>
          <w:bottom w:val="single" w:sz="18" w:space="0" w:color="156082"/>
          <w:right w:val="single" w:sz="8" w:space="0" w:color="156082"/>
          <w:insideH w:val="nil"/>
          <w:insideV w:val="single" w:sz="8" w:space="0" w:color="156082"/>
        </w:tcBorders>
      </w:tcPr>
    </w:tblStylePr>
    <w:tblStylePr w:type="lastRow">
      <w:pPr>
        <w:spacing w:before="0" w:after="0" w:line="240" w:lineRule="auto"/>
      </w:pPr>
      <w:rPr>
        <w:rFonts w:ascii="Aptos Display" w:eastAsia="Times New Roman" w:hAnsi="Aptos Display" w:cs="Times New Roman"/>
        <w:b/>
        <w:bCs/>
      </w:rPr>
      <w:tblPr/>
      <w:tcPr>
        <w:tcBorders>
          <w:top w:val="double" w:sz="6" w:space="0" w:color="156082"/>
          <w:left w:val="single" w:sz="8" w:space="0" w:color="156082"/>
          <w:bottom w:val="single" w:sz="8" w:space="0" w:color="156082"/>
          <w:right w:val="single" w:sz="8" w:space="0" w:color="156082"/>
          <w:insideH w:val="nil"/>
          <w:insideV w:val="single" w:sz="8" w:space="0" w:color="156082"/>
        </w:tcBorders>
      </w:tcPr>
    </w:tblStylePr>
    <w:tblStylePr w:type="firstCol">
      <w:rPr>
        <w:rFonts w:ascii="Aptos Display" w:eastAsia="Times New Roman" w:hAnsi="Aptos Display" w:cs="Times New Roman"/>
        <w:b/>
        <w:bCs/>
      </w:rPr>
    </w:tblStylePr>
    <w:tblStylePr w:type="lastCol">
      <w:rPr>
        <w:rFonts w:ascii="Aptos Display" w:eastAsia="Times New Roman" w:hAnsi="Aptos Display" w:cs="Times New Roman"/>
        <w:b/>
        <w:bCs/>
      </w:rPr>
      <w:tblPr/>
      <w:tcPr>
        <w:tcBorders>
          <w:top w:val="single" w:sz="8" w:space="0" w:color="156082"/>
          <w:left w:val="single" w:sz="8" w:space="0" w:color="156082"/>
          <w:bottom w:val="single" w:sz="8" w:space="0" w:color="156082"/>
          <w:right w:val="single" w:sz="8" w:space="0" w:color="156082"/>
        </w:tcBorders>
      </w:tcPr>
    </w:tblStylePr>
    <w:tblStylePr w:type="band1Vert">
      <w:tblPr/>
      <w:tcPr>
        <w:tcBorders>
          <w:top w:val="single" w:sz="8" w:space="0" w:color="156082"/>
          <w:left w:val="single" w:sz="8" w:space="0" w:color="156082"/>
          <w:bottom w:val="single" w:sz="8" w:space="0" w:color="156082"/>
          <w:right w:val="single" w:sz="8" w:space="0" w:color="156082"/>
        </w:tcBorders>
        <w:shd w:val="clear" w:color="auto" w:fill="B2DEF2"/>
      </w:tcPr>
    </w:tblStylePr>
    <w:tblStylePr w:type="band1Horz">
      <w:tblPr/>
      <w:tcPr>
        <w:tcBorders>
          <w:top w:val="single" w:sz="8" w:space="0" w:color="156082"/>
          <w:left w:val="single" w:sz="8" w:space="0" w:color="156082"/>
          <w:bottom w:val="single" w:sz="8" w:space="0" w:color="156082"/>
          <w:right w:val="single" w:sz="8" w:space="0" w:color="156082"/>
          <w:insideV w:val="single" w:sz="8" w:space="0" w:color="156082"/>
        </w:tcBorders>
        <w:shd w:val="clear" w:color="auto" w:fill="B2DEF2"/>
      </w:tcPr>
    </w:tblStylePr>
    <w:tblStylePr w:type="band2Horz">
      <w:tblPr/>
      <w:tcPr>
        <w:tcBorders>
          <w:top w:val="single" w:sz="8" w:space="0" w:color="156082"/>
          <w:left w:val="single" w:sz="8" w:space="0" w:color="156082"/>
          <w:bottom w:val="single" w:sz="8" w:space="0" w:color="156082"/>
          <w:right w:val="single" w:sz="8" w:space="0" w:color="156082"/>
          <w:insideV w:val="single" w:sz="8" w:space="0" w:color="156082"/>
        </w:tcBorders>
      </w:tcPr>
    </w:tblStylePr>
  </w:style>
  <w:style w:type="table" w:customStyle="1" w:styleId="LightGrid-Accent26">
    <w:name w:val="Light Grid - Accent 26"/>
    <w:basedOn w:val="TableNormal"/>
    <w:next w:val="LightGrid-Accent2"/>
    <w:uiPriority w:val="62"/>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E97132"/>
        <w:left w:val="single" w:sz="8" w:space="0" w:color="E97132"/>
        <w:bottom w:val="single" w:sz="8" w:space="0" w:color="E97132"/>
        <w:right w:val="single" w:sz="8" w:space="0" w:color="E97132"/>
        <w:insideH w:val="single" w:sz="8" w:space="0" w:color="E97132"/>
        <w:insideV w:val="single" w:sz="8" w:space="0" w:color="E97132"/>
      </w:tblBorders>
    </w:tblPr>
    <w:tblStylePr w:type="firstRow">
      <w:pPr>
        <w:spacing w:before="0" w:after="0" w:line="240" w:lineRule="auto"/>
      </w:pPr>
      <w:rPr>
        <w:rFonts w:ascii="Aptos Display" w:eastAsia="Times New Roman" w:hAnsi="Aptos Display" w:cs="Times New Roman"/>
        <w:b/>
        <w:bCs/>
      </w:rPr>
      <w:tblPr/>
      <w:tcPr>
        <w:tcBorders>
          <w:top w:val="single" w:sz="8" w:space="0" w:color="E97132"/>
          <w:left w:val="single" w:sz="8" w:space="0" w:color="E97132"/>
          <w:bottom w:val="single" w:sz="18" w:space="0" w:color="E97132"/>
          <w:right w:val="single" w:sz="8" w:space="0" w:color="E97132"/>
          <w:insideH w:val="nil"/>
          <w:insideV w:val="single" w:sz="8" w:space="0" w:color="E97132"/>
        </w:tcBorders>
      </w:tcPr>
    </w:tblStylePr>
    <w:tblStylePr w:type="lastRow">
      <w:pPr>
        <w:spacing w:before="0" w:after="0" w:line="240" w:lineRule="auto"/>
      </w:pPr>
      <w:rPr>
        <w:rFonts w:ascii="Aptos Display" w:eastAsia="Times New Roman" w:hAnsi="Aptos Display" w:cs="Times New Roman"/>
        <w:b/>
        <w:bCs/>
      </w:rPr>
      <w:tblPr/>
      <w:tcPr>
        <w:tcBorders>
          <w:top w:val="double" w:sz="6" w:space="0" w:color="E97132"/>
          <w:left w:val="single" w:sz="8" w:space="0" w:color="E97132"/>
          <w:bottom w:val="single" w:sz="8" w:space="0" w:color="E97132"/>
          <w:right w:val="single" w:sz="8" w:space="0" w:color="E97132"/>
          <w:insideH w:val="nil"/>
          <w:insideV w:val="single" w:sz="8" w:space="0" w:color="E97132"/>
        </w:tcBorders>
      </w:tcPr>
    </w:tblStylePr>
    <w:tblStylePr w:type="firstCol">
      <w:rPr>
        <w:rFonts w:ascii="Aptos Display" w:eastAsia="Times New Roman" w:hAnsi="Aptos Display" w:cs="Times New Roman"/>
        <w:b/>
        <w:bCs/>
      </w:rPr>
    </w:tblStylePr>
    <w:tblStylePr w:type="lastCol">
      <w:rPr>
        <w:rFonts w:ascii="Aptos Display" w:eastAsia="Times New Roman" w:hAnsi="Aptos Display" w:cs="Times New Roman"/>
        <w:b/>
        <w:bCs/>
      </w:rPr>
      <w:tblPr/>
      <w:tcPr>
        <w:tcBorders>
          <w:top w:val="single" w:sz="8" w:space="0" w:color="E97132"/>
          <w:left w:val="single" w:sz="8" w:space="0" w:color="E97132"/>
          <w:bottom w:val="single" w:sz="8" w:space="0" w:color="E97132"/>
          <w:right w:val="single" w:sz="8" w:space="0" w:color="E97132"/>
        </w:tcBorders>
      </w:tcPr>
    </w:tblStylePr>
    <w:tblStylePr w:type="band1Vert">
      <w:tblPr/>
      <w:tcPr>
        <w:tcBorders>
          <w:top w:val="single" w:sz="8" w:space="0" w:color="E97132"/>
          <w:left w:val="single" w:sz="8" w:space="0" w:color="E97132"/>
          <w:bottom w:val="single" w:sz="8" w:space="0" w:color="E97132"/>
          <w:right w:val="single" w:sz="8" w:space="0" w:color="E97132"/>
        </w:tcBorders>
        <w:shd w:val="clear" w:color="auto" w:fill="F9DBCC"/>
      </w:tcPr>
    </w:tblStylePr>
    <w:tblStylePr w:type="band1Horz">
      <w:tblPr/>
      <w:tcPr>
        <w:tcBorders>
          <w:top w:val="single" w:sz="8" w:space="0" w:color="E97132"/>
          <w:left w:val="single" w:sz="8" w:space="0" w:color="E97132"/>
          <w:bottom w:val="single" w:sz="8" w:space="0" w:color="E97132"/>
          <w:right w:val="single" w:sz="8" w:space="0" w:color="E97132"/>
          <w:insideV w:val="single" w:sz="8" w:space="0" w:color="E97132"/>
        </w:tcBorders>
        <w:shd w:val="clear" w:color="auto" w:fill="F9DBCC"/>
      </w:tcPr>
    </w:tblStylePr>
    <w:tblStylePr w:type="band2Horz">
      <w:tblPr/>
      <w:tcPr>
        <w:tcBorders>
          <w:top w:val="single" w:sz="8" w:space="0" w:color="E97132"/>
          <w:left w:val="single" w:sz="8" w:space="0" w:color="E97132"/>
          <w:bottom w:val="single" w:sz="8" w:space="0" w:color="E97132"/>
          <w:right w:val="single" w:sz="8" w:space="0" w:color="E97132"/>
          <w:insideV w:val="single" w:sz="8" w:space="0" w:color="E97132"/>
        </w:tcBorders>
      </w:tcPr>
    </w:tblStylePr>
  </w:style>
  <w:style w:type="table" w:customStyle="1" w:styleId="LightGrid-Accent36">
    <w:name w:val="Light Grid - Accent 36"/>
    <w:basedOn w:val="TableNormal"/>
    <w:next w:val="LightGrid-Accent3"/>
    <w:uiPriority w:val="62"/>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196B24"/>
        <w:left w:val="single" w:sz="8" w:space="0" w:color="196B24"/>
        <w:bottom w:val="single" w:sz="8" w:space="0" w:color="196B24"/>
        <w:right w:val="single" w:sz="8" w:space="0" w:color="196B24"/>
        <w:insideH w:val="single" w:sz="8" w:space="0" w:color="196B24"/>
        <w:insideV w:val="single" w:sz="8" w:space="0" w:color="196B24"/>
      </w:tblBorders>
    </w:tblPr>
    <w:tblStylePr w:type="firstRow">
      <w:pPr>
        <w:spacing w:before="0" w:after="0" w:line="240" w:lineRule="auto"/>
      </w:pPr>
      <w:rPr>
        <w:rFonts w:ascii="Aptos Display" w:eastAsia="Times New Roman" w:hAnsi="Aptos Display" w:cs="Times New Roman"/>
        <w:b/>
        <w:bCs/>
      </w:rPr>
      <w:tblPr/>
      <w:tcPr>
        <w:tcBorders>
          <w:top w:val="single" w:sz="8" w:space="0" w:color="196B24"/>
          <w:left w:val="single" w:sz="8" w:space="0" w:color="196B24"/>
          <w:bottom w:val="single" w:sz="18" w:space="0" w:color="196B24"/>
          <w:right w:val="single" w:sz="8" w:space="0" w:color="196B24"/>
          <w:insideH w:val="nil"/>
          <w:insideV w:val="single" w:sz="8" w:space="0" w:color="196B24"/>
        </w:tcBorders>
      </w:tcPr>
    </w:tblStylePr>
    <w:tblStylePr w:type="lastRow">
      <w:pPr>
        <w:spacing w:before="0" w:after="0" w:line="240" w:lineRule="auto"/>
      </w:pPr>
      <w:rPr>
        <w:rFonts w:ascii="Aptos Display" w:eastAsia="Times New Roman" w:hAnsi="Aptos Display" w:cs="Times New Roman"/>
        <w:b/>
        <w:bCs/>
      </w:rPr>
      <w:tblPr/>
      <w:tcPr>
        <w:tcBorders>
          <w:top w:val="double" w:sz="6" w:space="0" w:color="196B24"/>
          <w:left w:val="single" w:sz="8" w:space="0" w:color="196B24"/>
          <w:bottom w:val="single" w:sz="8" w:space="0" w:color="196B24"/>
          <w:right w:val="single" w:sz="8" w:space="0" w:color="196B24"/>
          <w:insideH w:val="nil"/>
          <w:insideV w:val="single" w:sz="8" w:space="0" w:color="196B24"/>
        </w:tcBorders>
      </w:tcPr>
    </w:tblStylePr>
    <w:tblStylePr w:type="firstCol">
      <w:rPr>
        <w:rFonts w:ascii="Aptos Display" w:eastAsia="Times New Roman" w:hAnsi="Aptos Display" w:cs="Times New Roman"/>
        <w:b/>
        <w:bCs/>
      </w:rPr>
    </w:tblStylePr>
    <w:tblStylePr w:type="lastCol">
      <w:rPr>
        <w:rFonts w:ascii="Aptos Display" w:eastAsia="Times New Roman" w:hAnsi="Aptos Display" w:cs="Times New Roman"/>
        <w:b/>
        <w:bCs/>
      </w:rPr>
      <w:tblPr/>
      <w:tcPr>
        <w:tcBorders>
          <w:top w:val="single" w:sz="8" w:space="0" w:color="196B24"/>
          <w:left w:val="single" w:sz="8" w:space="0" w:color="196B24"/>
          <w:bottom w:val="single" w:sz="8" w:space="0" w:color="196B24"/>
          <w:right w:val="single" w:sz="8" w:space="0" w:color="196B24"/>
        </w:tcBorders>
      </w:tcPr>
    </w:tblStylePr>
    <w:tblStylePr w:type="band1Vert">
      <w:tblPr/>
      <w:tcPr>
        <w:tcBorders>
          <w:top w:val="single" w:sz="8" w:space="0" w:color="196B24"/>
          <w:left w:val="single" w:sz="8" w:space="0" w:color="196B24"/>
          <w:bottom w:val="single" w:sz="8" w:space="0" w:color="196B24"/>
          <w:right w:val="single" w:sz="8" w:space="0" w:color="196B24"/>
        </w:tcBorders>
        <w:shd w:val="clear" w:color="auto" w:fill="B3EDBA"/>
      </w:tcPr>
    </w:tblStylePr>
    <w:tblStylePr w:type="band1Horz">
      <w:tblPr/>
      <w:tcPr>
        <w:tcBorders>
          <w:top w:val="single" w:sz="8" w:space="0" w:color="196B24"/>
          <w:left w:val="single" w:sz="8" w:space="0" w:color="196B24"/>
          <w:bottom w:val="single" w:sz="8" w:space="0" w:color="196B24"/>
          <w:right w:val="single" w:sz="8" w:space="0" w:color="196B24"/>
          <w:insideV w:val="single" w:sz="8" w:space="0" w:color="196B24"/>
        </w:tcBorders>
        <w:shd w:val="clear" w:color="auto" w:fill="B3EDBA"/>
      </w:tcPr>
    </w:tblStylePr>
    <w:tblStylePr w:type="band2Horz">
      <w:tblPr/>
      <w:tcPr>
        <w:tcBorders>
          <w:top w:val="single" w:sz="8" w:space="0" w:color="196B24"/>
          <w:left w:val="single" w:sz="8" w:space="0" w:color="196B24"/>
          <w:bottom w:val="single" w:sz="8" w:space="0" w:color="196B24"/>
          <w:right w:val="single" w:sz="8" w:space="0" w:color="196B24"/>
          <w:insideV w:val="single" w:sz="8" w:space="0" w:color="196B24"/>
        </w:tcBorders>
      </w:tcPr>
    </w:tblStylePr>
  </w:style>
  <w:style w:type="table" w:customStyle="1" w:styleId="LightGrid-Accent46">
    <w:name w:val="Light Grid - Accent 46"/>
    <w:basedOn w:val="TableNormal"/>
    <w:next w:val="LightGrid-Accent4"/>
    <w:uiPriority w:val="62"/>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0F9ED5"/>
        <w:left w:val="single" w:sz="8" w:space="0" w:color="0F9ED5"/>
        <w:bottom w:val="single" w:sz="8" w:space="0" w:color="0F9ED5"/>
        <w:right w:val="single" w:sz="8" w:space="0" w:color="0F9ED5"/>
        <w:insideH w:val="single" w:sz="8" w:space="0" w:color="0F9ED5"/>
        <w:insideV w:val="single" w:sz="8" w:space="0" w:color="0F9ED5"/>
      </w:tblBorders>
    </w:tblPr>
    <w:tblStylePr w:type="firstRow">
      <w:pPr>
        <w:spacing w:before="0" w:after="0" w:line="240" w:lineRule="auto"/>
      </w:pPr>
      <w:rPr>
        <w:rFonts w:ascii="Aptos Display" w:eastAsia="Times New Roman" w:hAnsi="Aptos Display" w:cs="Times New Roman"/>
        <w:b/>
        <w:bCs/>
      </w:rPr>
      <w:tblPr/>
      <w:tcPr>
        <w:tcBorders>
          <w:top w:val="single" w:sz="8" w:space="0" w:color="0F9ED5"/>
          <w:left w:val="single" w:sz="8" w:space="0" w:color="0F9ED5"/>
          <w:bottom w:val="single" w:sz="18" w:space="0" w:color="0F9ED5"/>
          <w:right w:val="single" w:sz="8" w:space="0" w:color="0F9ED5"/>
          <w:insideH w:val="nil"/>
          <w:insideV w:val="single" w:sz="8" w:space="0" w:color="0F9ED5"/>
        </w:tcBorders>
      </w:tcPr>
    </w:tblStylePr>
    <w:tblStylePr w:type="lastRow">
      <w:pPr>
        <w:spacing w:before="0" w:after="0" w:line="240" w:lineRule="auto"/>
      </w:pPr>
      <w:rPr>
        <w:rFonts w:ascii="Aptos Display" w:eastAsia="Times New Roman" w:hAnsi="Aptos Display" w:cs="Times New Roman"/>
        <w:b/>
        <w:bCs/>
      </w:rPr>
      <w:tblPr/>
      <w:tcPr>
        <w:tcBorders>
          <w:top w:val="double" w:sz="6" w:space="0" w:color="0F9ED5"/>
          <w:left w:val="single" w:sz="8" w:space="0" w:color="0F9ED5"/>
          <w:bottom w:val="single" w:sz="8" w:space="0" w:color="0F9ED5"/>
          <w:right w:val="single" w:sz="8" w:space="0" w:color="0F9ED5"/>
          <w:insideH w:val="nil"/>
          <w:insideV w:val="single" w:sz="8" w:space="0" w:color="0F9ED5"/>
        </w:tcBorders>
      </w:tcPr>
    </w:tblStylePr>
    <w:tblStylePr w:type="firstCol">
      <w:rPr>
        <w:rFonts w:ascii="Aptos Display" w:eastAsia="Times New Roman" w:hAnsi="Aptos Display" w:cs="Times New Roman"/>
        <w:b/>
        <w:bCs/>
      </w:rPr>
    </w:tblStylePr>
    <w:tblStylePr w:type="lastCol">
      <w:rPr>
        <w:rFonts w:ascii="Aptos Display" w:eastAsia="Times New Roman" w:hAnsi="Aptos Display" w:cs="Times New Roman"/>
        <w:b/>
        <w:bCs/>
      </w:rPr>
      <w:tblPr/>
      <w:tcPr>
        <w:tcBorders>
          <w:top w:val="single" w:sz="8" w:space="0" w:color="0F9ED5"/>
          <w:left w:val="single" w:sz="8" w:space="0" w:color="0F9ED5"/>
          <w:bottom w:val="single" w:sz="8" w:space="0" w:color="0F9ED5"/>
          <w:right w:val="single" w:sz="8" w:space="0" w:color="0F9ED5"/>
        </w:tcBorders>
      </w:tcPr>
    </w:tblStylePr>
    <w:tblStylePr w:type="band1Vert">
      <w:tblPr/>
      <w:tcPr>
        <w:tcBorders>
          <w:top w:val="single" w:sz="8" w:space="0" w:color="0F9ED5"/>
          <w:left w:val="single" w:sz="8" w:space="0" w:color="0F9ED5"/>
          <w:bottom w:val="single" w:sz="8" w:space="0" w:color="0F9ED5"/>
          <w:right w:val="single" w:sz="8" w:space="0" w:color="0F9ED5"/>
        </w:tcBorders>
        <w:shd w:val="clear" w:color="auto" w:fill="BDE9FA"/>
      </w:tcPr>
    </w:tblStylePr>
    <w:tblStylePr w:type="band1Horz">
      <w:tblPr/>
      <w:tcPr>
        <w:tcBorders>
          <w:top w:val="single" w:sz="8" w:space="0" w:color="0F9ED5"/>
          <w:left w:val="single" w:sz="8" w:space="0" w:color="0F9ED5"/>
          <w:bottom w:val="single" w:sz="8" w:space="0" w:color="0F9ED5"/>
          <w:right w:val="single" w:sz="8" w:space="0" w:color="0F9ED5"/>
          <w:insideV w:val="single" w:sz="8" w:space="0" w:color="0F9ED5"/>
        </w:tcBorders>
        <w:shd w:val="clear" w:color="auto" w:fill="BDE9FA"/>
      </w:tcPr>
    </w:tblStylePr>
    <w:tblStylePr w:type="band2Horz">
      <w:tblPr/>
      <w:tcPr>
        <w:tcBorders>
          <w:top w:val="single" w:sz="8" w:space="0" w:color="0F9ED5"/>
          <w:left w:val="single" w:sz="8" w:space="0" w:color="0F9ED5"/>
          <w:bottom w:val="single" w:sz="8" w:space="0" w:color="0F9ED5"/>
          <w:right w:val="single" w:sz="8" w:space="0" w:color="0F9ED5"/>
          <w:insideV w:val="single" w:sz="8" w:space="0" w:color="0F9ED5"/>
        </w:tcBorders>
      </w:tcPr>
    </w:tblStylePr>
  </w:style>
  <w:style w:type="table" w:customStyle="1" w:styleId="LightGrid-Accent56">
    <w:name w:val="Light Grid - Accent 56"/>
    <w:basedOn w:val="TableNormal"/>
    <w:next w:val="LightGrid-Accent5"/>
    <w:uiPriority w:val="62"/>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A02B93"/>
        <w:left w:val="single" w:sz="8" w:space="0" w:color="A02B93"/>
        <w:bottom w:val="single" w:sz="8" w:space="0" w:color="A02B93"/>
        <w:right w:val="single" w:sz="8" w:space="0" w:color="A02B93"/>
        <w:insideH w:val="single" w:sz="8" w:space="0" w:color="A02B93"/>
        <w:insideV w:val="single" w:sz="8" w:space="0" w:color="A02B93"/>
      </w:tblBorders>
    </w:tblPr>
    <w:tblStylePr w:type="firstRow">
      <w:pPr>
        <w:spacing w:before="0" w:after="0" w:line="240" w:lineRule="auto"/>
      </w:pPr>
      <w:rPr>
        <w:rFonts w:ascii="Aptos Display" w:eastAsia="Times New Roman" w:hAnsi="Aptos Display" w:cs="Times New Roman"/>
        <w:b/>
        <w:bCs/>
      </w:rPr>
      <w:tblPr/>
      <w:tcPr>
        <w:tcBorders>
          <w:top w:val="single" w:sz="8" w:space="0" w:color="A02B93"/>
          <w:left w:val="single" w:sz="8" w:space="0" w:color="A02B93"/>
          <w:bottom w:val="single" w:sz="18" w:space="0" w:color="A02B93"/>
          <w:right w:val="single" w:sz="8" w:space="0" w:color="A02B93"/>
          <w:insideH w:val="nil"/>
          <w:insideV w:val="single" w:sz="8" w:space="0" w:color="A02B93"/>
        </w:tcBorders>
      </w:tcPr>
    </w:tblStylePr>
    <w:tblStylePr w:type="lastRow">
      <w:pPr>
        <w:spacing w:before="0" w:after="0" w:line="240" w:lineRule="auto"/>
      </w:pPr>
      <w:rPr>
        <w:rFonts w:ascii="Aptos Display" w:eastAsia="Times New Roman" w:hAnsi="Aptos Display" w:cs="Times New Roman"/>
        <w:b/>
        <w:bCs/>
      </w:rPr>
      <w:tblPr/>
      <w:tcPr>
        <w:tcBorders>
          <w:top w:val="double" w:sz="6" w:space="0" w:color="A02B93"/>
          <w:left w:val="single" w:sz="8" w:space="0" w:color="A02B93"/>
          <w:bottom w:val="single" w:sz="8" w:space="0" w:color="A02B93"/>
          <w:right w:val="single" w:sz="8" w:space="0" w:color="A02B93"/>
          <w:insideH w:val="nil"/>
          <w:insideV w:val="single" w:sz="8" w:space="0" w:color="A02B93"/>
        </w:tcBorders>
      </w:tcPr>
    </w:tblStylePr>
    <w:tblStylePr w:type="firstCol">
      <w:rPr>
        <w:rFonts w:ascii="Aptos Display" w:eastAsia="Times New Roman" w:hAnsi="Aptos Display" w:cs="Times New Roman"/>
        <w:b/>
        <w:bCs/>
      </w:rPr>
    </w:tblStylePr>
    <w:tblStylePr w:type="lastCol">
      <w:rPr>
        <w:rFonts w:ascii="Aptos Display" w:eastAsia="Times New Roman" w:hAnsi="Aptos Display" w:cs="Times New Roman"/>
        <w:b/>
        <w:bCs/>
      </w:rPr>
      <w:tblPr/>
      <w:tcPr>
        <w:tcBorders>
          <w:top w:val="single" w:sz="8" w:space="0" w:color="A02B93"/>
          <w:left w:val="single" w:sz="8" w:space="0" w:color="A02B93"/>
          <w:bottom w:val="single" w:sz="8" w:space="0" w:color="A02B93"/>
          <w:right w:val="single" w:sz="8" w:space="0" w:color="A02B93"/>
        </w:tcBorders>
      </w:tcPr>
    </w:tblStylePr>
    <w:tblStylePr w:type="band1Vert">
      <w:tblPr/>
      <w:tcPr>
        <w:tcBorders>
          <w:top w:val="single" w:sz="8" w:space="0" w:color="A02B93"/>
          <w:left w:val="single" w:sz="8" w:space="0" w:color="A02B93"/>
          <w:bottom w:val="single" w:sz="8" w:space="0" w:color="A02B93"/>
          <w:right w:val="single" w:sz="8" w:space="0" w:color="A02B93"/>
        </w:tcBorders>
        <w:shd w:val="clear" w:color="auto" w:fill="EFC3E9"/>
      </w:tcPr>
    </w:tblStylePr>
    <w:tblStylePr w:type="band1Horz">
      <w:tblPr/>
      <w:tcPr>
        <w:tcBorders>
          <w:top w:val="single" w:sz="8" w:space="0" w:color="A02B93"/>
          <w:left w:val="single" w:sz="8" w:space="0" w:color="A02B93"/>
          <w:bottom w:val="single" w:sz="8" w:space="0" w:color="A02B93"/>
          <w:right w:val="single" w:sz="8" w:space="0" w:color="A02B93"/>
          <w:insideV w:val="single" w:sz="8" w:space="0" w:color="A02B93"/>
        </w:tcBorders>
        <w:shd w:val="clear" w:color="auto" w:fill="EFC3E9"/>
      </w:tcPr>
    </w:tblStylePr>
    <w:tblStylePr w:type="band2Horz">
      <w:tblPr/>
      <w:tcPr>
        <w:tcBorders>
          <w:top w:val="single" w:sz="8" w:space="0" w:color="A02B93"/>
          <w:left w:val="single" w:sz="8" w:space="0" w:color="A02B93"/>
          <w:bottom w:val="single" w:sz="8" w:space="0" w:color="A02B93"/>
          <w:right w:val="single" w:sz="8" w:space="0" w:color="A02B93"/>
          <w:insideV w:val="single" w:sz="8" w:space="0" w:color="A02B93"/>
        </w:tcBorders>
      </w:tcPr>
    </w:tblStylePr>
  </w:style>
  <w:style w:type="table" w:customStyle="1" w:styleId="LightGrid-Accent66">
    <w:name w:val="Light Grid - Accent 66"/>
    <w:basedOn w:val="TableNormal"/>
    <w:next w:val="LightGrid-Accent6"/>
    <w:uiPriority w:val="62"/>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4EA72E"/>
        <w:left w:val="single" w:sz="8" w:space="0" w:color="4EA72E"/>
        <w:bottom w:val="single" w:sz="8" w:space="0" w:color="4EA72E"/>
        <w:right w:val="single" w:sz="8" w:space="0" w:color="4EA72E"/>
        <w:insideH w:val="single" w:sz="8" w:space="0" w:color="4EA72E"/>
        <w:insideV w:val="single" w:sz="8" w:space="0" w:color="4EA72E"/>
      </w:tblBorders>
    </w:tblPr>
    <w:tblStylePr w:type="firstRow">
      <w:pPr>
        <w:spacing w:before="0" w:after="0" w:line="240" w:lineRule="auto"/>
      </w:pPr>
      <w:rPr>
        <w:rFonts w:ascii="Aptos Display" w:eastAsia="Times New Roman" w:hAnsi="Aptos Display" w:cs="Times New Roman"/>
        <w:b/>
        <w:bCs/>
      </w:rPr>
      <w:tblPr/>
      <w:tcPr>
        <w:tcBorders>
          <w:top w:val="single" w:sz="8" w:space="0" w:color="4EA72E"/>
          <w:left w:val="single" w:sz="8" w:space="0" w:color="4EA72E"/>
          <w:bottom w:val="single" w:sz="18" w:space="0" w:color="4EA72E"/>
          <w:right w:val="single" w:sz="8" w:space="0" w:color="4EA72E"/>
          <w:insideH w:val="nil"/>
          <w:insideV w:val="single" w:sz="8" w:space="0" w:color="4EA72E"/>
        </w:tcBorders>
      </w:tcPr>
    </w:tblStylePr>
    <w:tblStylePr w:type="lastRow">
      <w:pPr>
        <w:spacing w:before="0" w:after="0" w:line="240" w:lineRule="auto"/>
      </w:pPr>
      <w:rPr>
        <w:rFonts w:ascii="Aptos Display" w:eastAsia="Times New Roman" w:hAnsi="Aptos Display" w:cs="Times New Roman"/>
        <w:b/>
        <w:bCs/>
      </w:rPr>
      <w:tblPr/>
      <w:tcPr>
        <w:tcBorders>
          <w:top w:val="double" w:sz="6" w:space="0" w:color="4EA72E"/>
          <w:left w:val="single" w:sz="8" w:space="0" w:color="4EA72E"/>
          <w:bottom w:val="single" w:sz="8" w:space="0" w:color="4EA72E"/>
          <w:right w:val="single" w:sz="8" w:space="0" w:color="4EA72E"/>
          <w:insideH w:val="nil"/>
          <w:insideV w:val="single" w:sz="8" w:space="0" w:color="4EA72E"/>
        </w:tcBorders>
      </w:tcPr>
    </w:tblStylePr>
    <w:tblStylePr w:type="firstCol">
      <w:rPr>
        <w:rFonts w:ascii="Aptos Display" w:eastAsia="Times New Roman" w:hAnsi="Aptos Display" w:cs="Times New Roman"/>
        <w:b/>
        <w:bCs/>
      </w:rPr>
    </w:tblStylePr>
    <w:tblStylePr w:type="lastCol">
      <w:rPr>
        <w:rFonts w:ascii="Aptos Display" w:eastAsia="Times New Roman" w:hAnsi="Aptos Display" w:cs="Times New Roman"/>
        <w:b/>
        <w:bCs/>
      </w:rPr>
      <w:tblPr/>
      <w:tcPr>
        <w:tcBorders>
          <w:top w:val="single" w:sz="8" w:space="0" w:color="4EA72E"/>
          <w:left w:val="single" w:sz="8" w:space="0" w:color="4EA72E"/>
          <w:bottom w:val="single" w:sz="8" w:space="0" w:color="4EA72E"/>
          <w:right w:val="single" w:sz="8" w:space="0" w:color="4EA72E"/>
        </w:tcBorders>
      </w:tcPr>
    </w:tblStylePr>
    <w:tblStylePr w:type="band1Vert">
      <w:tblPr/>
      <w:tcPr>
        <w:tcBorders>
          <w:top w:val="single" w:sz="8" w:space="0" w:color="4EA72E"/>
          <w:left w:val="single" w:sz="8" w:space="0" w:color="4EA72E"/>
          <w:bottom w:val="single" w:sz="8" w:space="0" w:color="4EA72E"/>
          <w:right w:val="single" w:sz="8" w:space="0" w:color="4EA72E"/>
        </w:tcBorders>
        <w:shd w:val="clear" w:color="auto" w:fill="D0EFC5"/>
      </w:tcPr>
    </w:tblStylePr>
    <w:tblStylePr w:type="band1Horz">
      <w:tblPr/>
      <w:tcPr>
        <w:tcBorders>
          <w:top w:val="single" w:sz="8" w:space="0" w:color="4EA72E"/>
          <w:left w:val="single" w:sz="8" w:space="0" w:color="4EA72E"/>
          <w:bottom w:val="single" w:sz="8" w:space="0" w:color="4EA72E"/>
          <w:right w:val="single" w:sz="8" w:space="0" w:color="4EA72E"/>
          <w:insideV w:val="single" w:sz="8" w:space="0" w:color="4EA72E"/>
        </w:tcBorders>
        <w:shd w:val="clear" w:color="auto" w:fill="D0EFC5"/>
      </w:tcPr>
    </w:tblStylePr>
    <w:tblStylePr w:type="band2Horz">
      <w:tblPr/>
      <w:tcPr>
        <w:tcBorders>
          <w:top w:val="single" w:sz="8" w:space="0" w:color="4EA72E"/>
          <w:left w:val="single" w:sz="8" w:space="0" w:color="4EA72E"/>
          <w:bottom w:val="single" w:sz="8" w:space="0" w:color="4EA72E"/>
          <w:right w:val="single" w:sz="8" w:space="0" w:color="4EA72E"/>
          <w:insideV w:val="single" w:sz="8" w:space="0" w:color="4EA72E"/>
        </w:tcBorders>
      </w:tcPr>
    </w:tblStylePr>
  </w:style>
  <w:style w:type="table" w:customStyle="1" w:styleId="MediumShading16">
    <w:name w:val="Medium Shading 16"/>
    <w:basedOn w:val="TableNormal"/>
    <w:next w:val="MediumShading1"/>
    <w:uiPriority w:val="63"/>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customStyle="1" w:styleId="MediumShading1-Accent16">
    <w:name w:val="Medium Shading 1 - Accent 16"/>
    <w:basedOn w:val="TableNormal"/>
    <w:next w:val="MediumShading1-Accent1"/>
    <w:uiPriority w:val="63"/>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2198CF"/>
        <w:left w:val="single" w:sz="8" w:space="0" w:color="2198CF"/>
        <w:bottom w:val="single" w:sz="8" w:space="0" w:color="2198CF"/>
        <w:right w:val="single" w:sz="8" w:space="0" w:color="2198CF"/>
        <w:insideH w:val="single" w:sz="8" w:space="0" w:color="2198CF"/>
      </w:tblBorders>
    </w:tblPr>
    <w:tblStylePr w:type="firstRow">
      <w:pPr>
        <w:spacing w:before="0" w:after="0" w:line="240" w:lineRule="auto"/>
      </w:pPr>
      <w:rPr>
        <w:b/>
        <w:bCs/>
        <w:color w:val="FFFFFF"/>
      </w:rPr>
      <w:tblPr/>
      <w:tcPr>
        <w:tcBorders>
          <w:top w:val="single" w:sz="8" w:space="0" w:color="2198CF"/>
          <w:left w:val="single" w:sz="8" w:space="0" w:color="2198CF"/>
          <w:bottom w:val="single" w:sz="8" w:space="0" w:color="2198CF"/>
          <w:right w:val="single" w:sz="8" w:space="0" w:color="2198CF"/>
          <w:insideH w:val="nil"/>
          <w:insideV w:val="nil"/>
        </w:tcBorders>
        <w:shd w:val="clear" w:color="auto" w:fill="156082"/>
      </w:tcPr>
    </w:tblStylePr>
    <w:tblStylePr w:type="lastRow">
      <w:pPr>
        <w:spacing w:before="0" w:after="0" w:line="240" w:lineRule="auto"/>
      </w:pPr>
      <w:rPr>
        <w:b/>
        <w:bCs/>
      </w:rPr>
      <w:tblPr/>
      <w:tcPr>
        <w:tcBorders>
          <w:top w:val="double" w:sz="6" w:space="0" w:color="2198CF"/>
          <w:left w:val="single" w:sz="8" w:space="0" w:color="2198CF"/>
          <w:bottom w:val="single" w:sz="8" w:space="0" w:color="2198CF"/>
          <w:right w:val="single" w:sz="8" w:space="0" w:color="2198CF"/>
          <w:insideH w:val="nil"/>
          <w:insideV w:val="nil"/>
        </w:tcBorders>
      </w:tcPr>
    </w:tblStylePr>
    <w:tblStylePr w:type="firstCol">
      <w:rPr>
        <w:b/>
        <w:bCs/>
      </w:rPr>
    </w:tblStylePr>
    <w:tblStylePr w:type="lastCol">
      <w:rPr>
        <w:b/>
        <w:bCs/>
      </w:rPr>
    </w:tblStylePr>
    <w:tblStylePr w:type="band1Vert">
      <w:tblPr/>
      <w:tcPr>
        <w:shd w:val="clear" w:color="auto" w:fill="B2DEF2"/>
      </w:tcPr>
    </w:tblStylePr>
    <w:tblStylePr w:type="band1Horz">
      <w:tblPr/>
      <w:tcPr>
        <w:tcBorders>
          <w:insideH w:val="nil"/>
          <w:insideV w:val="nil"/>
        </w:tcBorders>
        <w:shd w:val="clear" w:color="auto" w:fill="B2DEF2"/>
      </w:tcPr>
    </w:tblStylePr>
    <w:tblStylePr w:type="band2Horz">
      <w:tblPr/>
      <w:tcPr>
        <w:tcBorders>
          <w:insideH w:val="nil"/>
          <w:insideV w:val="nil"/>
        </w:tcBorders>
      </w:tcPr>
    </w:tblStylePr>
  </w:style>
  <w:style w:type="table" w:customStyle="1" w:styleId="MediumShading1-Accent26">
    <w:name w:val="Medium Shading 1 - Accent 26"/>
    <w:basedOn w:val="TableNormal"/>
    <w:next w:val="MediumShading1-Accent2"/>
    <w:uiPriority w:val="63"/>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EE9465"/>
        <w:left w:val="single" w:sz="8" w:space="0" w:color="EE9465"/>
        <w:bottom w:val="single" w:sz="8" w:space="0" w:color="EE9465"/>
        <w:right w:val="single" w:sz="8" w:space="0" w:color="EE9465"/>
        <w:insideH w:val="single" w:sz="8" w:space="0" w:color="EE9465"/>
      </w:tblBorders>
    </w:tblPr>
    <w:tblStylePr w:type="firstRow">
      <w:pPr>
        <w:spacing w:before="0" w:after="0" w:line="240" w:lineRule="auto"/>
      </w:pPr>
      <w:rPr>
        <w:b/>
        <w:bCs/>
        <w:color w:val="FFFFFF"/>
      </w:rPr>
      <w:tblPr/>
      <w:tcPr>
        <w:tcBorders>
          <w:top w:val="single" w:sz="8" w:space="0" w:color="EE9465"/>
          <w:left w:val="single" w:sz="8" w:space="0" w:color="EE9465"/>
          <w:bottom w:val="single" w:sz="8" w:space="0" w:color="EE9465"/>
          <w:right w:val="single" w:sz="8" w:space="0" w:color="EE9465"/>
          <w:insideH w:val="nil"/>
          <w:insideV w:val="nil"/>
        </w:tcBorders>
        <w:shd w:val="clear" w:color="auto" w:fill="E97132"/>
      </w:tcPr>
    </w:tblStylePr>
    <w:tblStylePr w:type="lastRow">
      <w:pPr>
        <w:spacing w:before="0" w:after="0" w:line="240" w:lineRule="auto"/>
      </w:pPr>
      <w:rPr>
        <w:b/>
        <w:bCs/>
      </w:rPr>
      <w:tblPr/>
      <w:tcPr>
        <w:tcBorders>
          <w:top w:val="double" w:sz="6" w:space="0" w:color="EE9465"/>
          <w:left w:val="single" w:sz="8" w:space="0" w:color="EE9465"/>
          <w:bottom w:val="single" w:sz="8" w:space="0" w:color="EE9465"/>
          <w:right w:val="single" w:sz="8" w:space="0" w:color="EE9465"/>
          <w:insideH w:val="nil"/>
          <w:insideV w:val="nil"/>
        </w:tcBorders>
      </w:tcPr>
    </w:tblStylePr>
    <w:tblStylePr w:type="firstCol">
      <w:rPr>
        <w:b/>
        <w:bCs/>
      </w:rPr>
    </w:tblStylePr>
    <w:tblStylePr w:type="lastCol">
      <w:rPr>
        <w:b/>
        <w:bCs/>
      </w:rPr>
    </w:tblStylePr>
    <w:tblStylePr w:type="band1Vert">
      <w:tblPr/>
      <w:tcPr>
        <w:shd w:val="clear" w:color="auto" w:fill="F9DBCC"/>
      </w:tcPr>
    </w:tblStylePr>
    <w:tblStylePr w:type="band1Horz">
      <w:tblPr/>
      <w:tcPr>
        <w:tcBorders>
          <w:insideH w:val="nil"/>
          <w:insideV w:val="nil"/>
        </w:tcBorders>
        <w:shd w:val="clear" w:color="auto" w:fill="F9DBCC"/>
      </w:tcPr>
    </w:tblStylePr>
    <w:tblStylePr w:type="band2Horz">
      <w:tblPr/>
      <w:tcPr>
        <w:tcBorders>
          <w:insideH w:val="nil"/>
          <w:insideV w:val="nil"/>
        </w:tcBorders>
      </w:tcPr>
    </w:tblStylePr>
  </w:style>
  <w:style w:type="table" w:customStyle="1" w:styleId="MediumShading1-Accent36">
    <w:name w:val="Medium Shading 1 - Accent 36"/>
    <w:basedOn w:val="TableNormal"/>
    <w:next w:val="MediumShading1-Accent3"/>
    <w:uiPriority w:val="63"/>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2BB73D"/>
        <w:left w:val="single" w:sz="8" w:space="0" w:color="2BB73D"/>
        <w:bottom w:val="single" w:sz="8" w:space="0" w:color="2BB73D"/>
        <w:right w:val="single" w:sz="8" w:space="0" w:color="2BB73D"/>
        <w:insideH w:val="single" w:sz="8" w:space="0" w:color="2BB73D"/>
      </w:tblBorders>
    </w:tblPr>
    <w:tblStylePr w:type="firstRow">
      <w:pPr>
        <w:spacing w:before="0" w:after="0" w:line="240" w:lineRule="auto"/>
      </w:pPr>
      <w:rPr>
        <w:b/>
        <w:bCs/>
        <w:color w:val="FFFFFF"/>
      </w:rPr>
      <w:tblPr/>
      <w:tcPr>
        <w:tcBorders>
          <w:top w:val="single" w:sz="8" w:space="0" w:color="2BB73D"/>
          <w:left w:val="single" w:sz="8" w:space="0" w:color="2BB73D"/>
          <w:bottom w:val="single" w:sz="8" w:space="0" w:color="2BB73D"/>
          <w:right w:val="single" w:sz="8" w:space="0" w:color="2BB73D"/>
          <w:insideH w:val="nil"/>
          <w:insideV w:val="nil"/>
        </w:tcBorders>
        <w:shd w:val="clear" w:color="auto" w:fill="196B24"/>
      </w:tcPr>
    </w:tblStylePr>
    <w:tblStylePr w:type="lastRow">
      <w:pPr>
        <w:spacing w:before="0" w:after="0" w:line="240" w:lineRule="auto"/>
      </w:pPr>
      <w:rPr>
        <w:b/>
        <w:bCs/>
      </w:rPr>
      <w:tblPr/>
      <w:tcPr>
        <w:tcBorders>
          <w:top w:val="double" w:sz="6" w:space="0" w:color="2BB73D"/>
          <w:left w:val="single" w:sz="8" w:space="0" w:color="2BB73D"/>
          <w:bottom w:val="single" w:sz="8" w:space="0" w:color="2BB73D"/>
          <w:right w:val="single" w:sz="8" w:space="0" w:color="2BB73D"/>
          <w:insideH w:val="nil"/>
          <w:insideV w:val="nil"/>
        </w:tcBorders>
      </w:tcPr>
    </w:tblStylePr>
    <w:tblStylePr w:type="firstCol">
      <w:rPr>
        <w:b/>
        <w:bCs/>
      </w:rPr>
    </w:tblStylePr>
    <w:tblStylePr w:type="lastCol">
      <w:rPr>
        <w:b/>
        <w:bCs/>
      </w:rPr>
    </w:tblStylePr>
    <w:tblStylePr w:type="band1Vert">
      <w:tblPr/>
      <w:tcPr>
        <w:shd w:val="clear" w:color="auto" w:fill="B3EDBA"/>
      </w:tcPr>
    </w:tblStylePr>
    <w:tblStylePr w:type="band1Horz">
      <w:tblPr/>
      <w:tcPr>
        <w:tcBorders>
          <w:insideH w:val="nil"/>
          <w:insideV w:val="nil"/>
        </w:tcBorders>
        <w:shd w:val="clear" w:color="auto" w:fill="B3EDBA"/>
      </w:tcPr>
    </w:tblStylePr>
    <w:tblStylePr w:type="band2Horz">
      <w:tblPr/>
      <w:tcPr>
        <w:tcBorders>
          <w:insideH w:val="nil"/>
          <w:insideV w:val="nil"/>
        </w:tcBorders>
      </w:tcPr>
    </w:tblStylePr>
  </w:style>
  <w:style w:type="table" w:customStyle="1" w:styleId="MediumShading1-Accent46">
    <w:name w:val="Medium Shading 1 - Accent 46"/>
    <w:basedOn w:val="TableNormal"/>
    <w:next w:val="MediumShading1-Accent4"/>
    <w:uiPriority w:val="63"/>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39BEF1"/>
        <w:left w:val="single" w:sz="8" w:space="0" w:color="39BEF1"/>
        <w:bottom w:val="single" w:sz="8" w:space="0" w:color="39BEF1"/>
        <w:right w:val="single" w:sz="8" w:space="0" w:color="39BEF1"/>
        <w:insideH w:val="single" w:sz="8" w:space="0" w:color="39BEF1"/>
      </w:tblBorders>
    </w:tblPr>
    <w:tblStylePr w:type="firstRow">
      <w:pPr>
        <w:spacing w:before="0" w:after="0" w:line="240" w:lineRule="auto"/>
      </w:pPr>
      <w:rPr>
        <w:b/>
        <w:bCs/>
        <w:color w:val="FFFFFF"/>
      </w:rPr>
      <w:tblPr/>
      <w:tcPr>
        <w:tcBorders>
          <w:top w:val="single" w:sz="8" w:space="0" w:color="39BEF1"/>
          <w:left w:val="single" w:sz="8" w:space="0" w:color="39BEF1"/>
          <w:bottom w:val="single" w:sz="8" w:space="0" w:color="39BEF1"/>
          <w:right w:val="single" w:sz="8" w:space="0" w:color="39BEF1"/>
          <w:insideH w:val="nil"/>
          <w:insideV w:val="nil"/>
        </w:tcBorders>
        <w:shd w:val="clear" w:color="auto" w:fill="0F9ED5"/>
      </w:tcPr>
    </w:tblStylePr>
    <w:tblStylePr w:type="lastRow">
      <w:pPr>
        <w:spacing w:before="0" w:after="0" w:line="240" w:lineRule="auto"/>
      </w:pPr>
      <w:rPr>
        <w:b/>
        <w:bCs/>
      </w:rPr>
      <w:tblPr/>
      <w:tcPr>
        <w:tcBorders>
          <w:top w:val="double" w:sz="6" w:space="0" w:color="39BEF1"/>
          <w:left w:val="single" w:sz="8" w:space="0" w:color="39BEF1"/>
          <w:bottom w:val="single" w:sz="8" w:space="0" w:color="39BEF1"/>
          <w:right w:val="single" w:sz="8" w:space="0" w:color="39BEF1"/>
          <w:insideH w:val="nil"/>
          <w:insideV w:val="nil"/>
        </w:tcBorders>
      </w:tcPr>
    </w:tblStylePr>
    <w:tblStylePr w:type="firstCol">
      <w:rPr>
        <w:b/>
        <w:bCs/>
      </w:rPr>
    </w:tblStylePr>
    <w:tblStylePr w:type="lastCol">
      <w:rPr>
        <w:b/>
        <w:bCs/>
      </w:rPr>
    </w:tblStylePr>
    <w:tblStylePr w:type="band1Vert">
      <w:tblPr/>
      <w:tcPr>
        <w:shd w:val="clear" w:color="auto" w:fill="BDE9FA"/>
      </w:tcPr>
    </w:tblStylePr>
    <w:tblStylePr w:type="band1Horz">
      <w:tblPr/>
      <w:tcPr>
        <w:tcBorders>
          <w:insideH w:val="nil"/>
          <w:insideV w:val="nil"/>
        </w:tcBorders>
        <w:shd w:val="clear" w:color="auto" w:fill="BDE9FA"/>
      </w:tcPr>
    </w:tblStylePr>
    <w:tblStylePr w:type="band2Horz">
      <w:tblPr/>
      <w:tcPr>
        <w:tcBorders>
          <w:insideH w:val="nil"/>
          <w:insideV w:val="nil"/>
        </w:tcBorders>
      </w:tcPr>
    </w:tblStylePr>
  </w:style>
  <w:style w:type="table" w:customStyle="1" w:styleId="MediumShading1-Accent56">
    <w:name w:val="Medium Shading 1 - Accent 56"/>
    <w:basedOn w:val="TableNormal"/>
    <w:next w:val="MediumShading1-Accent5"/>
    <w:uiPriority w:val="63"/>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CE49BF"/>
        <w:left w:val="single" w:sz="8" w:space="0" w:color="CE49BF"/>
        <w:bottom w:val="single" w:sz="8" w:space="0" w:color="CE49BF"/>
        <w:right w:val="single" w:sz="8" w:space="0" w:color="CE49BF"/>
        <w:insideH w:val="single" w:sz="8" w:space="0" w:color="CE49BF"/>
      </w:tblBorders>
    </w:tblPr>
    <w:tblStylePr w:type="firstRow">
      <w:pPr>
        <w:spacing w:before="0" w:after="0" w:line="240" w:lineRule="auto"/>
      </w:pPr>
      <w:rPr>
        <w:b/>
        <w:bCs/>
        <w:color w:val="FFFFFF"/>
      </w:rPr>
      <w:tblPr/>
      <w:tcPr>
        <w:tcBorders>
          <w:top w:val="single" w:sz="8" w:space="0" w:color="CE49BF"/>
          <w:left w:val="single" w:sz="8" w:space="0" w:color="CE49BF"/>
          <w:bottom w:val="single" w:sz="8" w:space="0" w:color="CE49BF"/>
          <w:right w:val="single" w:sz="8" w:space="0" w:color="CE49BF"/>
          <w:insideH w:val="nil"/>
          <w:insideV w:val="nil"/>
        </w:tcBorders>
        <w:shd w:val="clear" w:color="auto" w:fill="A02B93"/>
      </w:tcPr>
    </w:tblStylePr>
    <w:tblStylePr w:type="lastRow">
      <w:pPr>
        <w:spacing w:before="0" w:after="0" w:line="240" w:lineRule="auto"/>
      </w:pPr>
      <w:rPr>
        <w:b/>
        <w:bCs/>
      </w:rPr>
      <w:tblPr/>
      <w:tcPr>
        <w:tcBorders>
          <w:top w:val="double" w:sz="6" w:space="0" w:color="CE49BF"/>
          <w:left w:val="single" w:sz="8" w:space="0" w:color="CE49BF"/>
          <w:bottom w:val="single" w:sz="8" w:space="0" w:color="CE49BF"/>
          <w:right w:val="single" w:sz="8" w:space="0" w:color="CE49BF"/>
          <w:insideH w:val="nil"/>
          <w:insideV w:val="nil"/>
        </w:tcBorders>
      </w:tcPr>
    </w:tblStylePr>
    <w:tblStylePr w:type="firstCol">
      <w:rPr>
        <w:b/>
        <w:bCs/>
      </w:rPr>
    </w:tblStylePr>
    <w:tblStylePr w:type="lastCol">
      <w:rPr>
        <w:b/>
        <w:bCs/>
      </w:rPr>
    </w:tblStylePr>
    <w:tblStylePr w:type="band1Vert">
      <w:tblPr/>
      <w:tcPr>
        <w:shd w:val="clear" w:color="auto" w:fill="EFC3E9"/>
      </w:tcPr>
    </w:tblStylePr>
    <w:tblStylePr w:type="band1Horz">
      <w:tblPr/>
      <w:tcPr>
        <w:tcBorders>
          <w:insideH w:val="nil"/>
          <w:insideV w:val="nil"/>
        </w:tcBorders>
        <w:shd w:val="clear" w:color="auto" w:fill="EFC3E9"/>
      </w:tcPr>
    </w:tblStylePr>
    <w:tblStylePr w:type="band2Horz">
      <w:tblPr/>
      <w:tcPr>
        <w:tcBorders>
          <w:insideH w:val="nil"/>
          <w:insideV w:val="nil"/>
        </w:tcBorders>
      </w:tcPr>
    </w:tblStylePr>
  </w:style>
  <w:style w:type="table" w:customStyle="1" w:styleId="MediumShading1-Accent66">
    <w:name w:val="Medium Shading 1 - Accent 66"/>
    <w:basedOn w:val="TableNormal"/>
    <w:next w:val="MediumShading1-Accent6"/>
    <w:uiPriority w:val="63"/>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71CF50"/>
        <w:left w:val="single" w:sz="8" w:space="0" w:color="71CF50"/>
        <w:bottom w:val="single" w:sz="8" w:space="0" w:color="71CF50"/>
        <w:right w:val="single" w:sz="8" w:space="0" w:color="71CF50"/>
        <w:insideH w:val="single" w:sz="8" w:space="0" w:color="71CF50"/>
      </w:tblBorders>
    </w:tblPr>
    <w:tblStylePr w:type="firstRow">
      <w:pPr>
        <w:spacing w:before="0" w:after="0" w:line="240" w:lineRule="auto"/>
      </w:pPr>
      <w:rPr>
        <w:b/>
        <w:bCs/>
        <w:color w:val="FFFFFF"/>
      </w:rPr>
      <w:tblPr/>
      <w:tcPr>
        <w:tcBorders>
          <w:top w:val="single" w:sz="8" w:space="0" w:color="71CF50"/>
          <w:left w:val="single" w:sz="8" w:space="0" w:color="71CF50"/>
          <w:bottom w:val="single" w:sz="8" w:space="0" w:color="71CF50"/>
          <w:right w:val="single" w:sz="8" w:space="0" w:color="71CF50"/>
          <w:insideH w:val="nil"/>
          <w:insideV w:val="nil"/>
        </w:tcBorders>
        <w:shd w:val="clear" w:color="auto" w:fill="4EA72E"/>
      </w:tcPr>
    </w:tblStylePr>
    <w:tblStylePr w:type="lastRow">
      <w:pPr>
        <w:spacing w:before="0" w:after="0" w:line="240" w:lineRule="auto"/>
      </w:pPr>
      <w:rPr>
        <w:b/>
        <w:bCs/>
      </w:rPr>
      <w:tblPr/>
      <w:tcPr>
        <w:tcBorders>
          <w:top w:val="double" w:sz="6" w:space="0" w:color="71CF50"/>
          <w:left w:val="single" w:sz="8" w:space="0" w:color="71CF50"/>
          <w:bottom w:val="single" w:sz="8" w:space="0" w:color="71CF50"/>
          <w:right w:val="single" w:sz="8" w:space="0" w:color="71CF50"/>
          <w:insideH w:val="nil"/>
          <w:insideV w:val="nil"/>
        </w:tcBorders>
      </w:tcPr>
    </w:tblStylePr>
    <w:tblStylePr w:type="firstCol">
      <w:rPr>
        <w:b/>
        <w:bCs/>
      </w:rPr>
    </w:tblStylePr>
    <w:tblStylePr w:type="lastCol">
      <w:rPr>
        <w:b/>
        <w:bCs/>
      </w:rPr>
    </w:tblStylePr>
    <w:tblStylePr w:type="band1Vert">
      <w:tblPr/>
      <w:tcPr>
        <w:shd w:val="clear" w:color="auto" w:fill="D0EFC5"/>
      </w:tcPr>
    </w:tblStylePr>
    <w:tblStylePr w:type="band1Horz">
      <w:tblPr/>
      <w:tcPr>
        <w:tcBorders>
          <w:insideH w:val="nil"/>
          <w:insideV w:val="nil"/>
        </w:tcBorders>
        <w:shd w:val="clear" w:color="auto" w:fill="D0EFC5"/>
      </w:tcPr>
    </w:tblStylePr>
    <w:tblStylePr w:type="band2Horz">
      <w:tblPr/>
      <w:tcPr>
        <w:tcBorders>
          <w:insideH w:val="nil"/>
          <w:insideV w:val="nil"/>
        </w:tcBorders>
      </w:tcPr>
    </w:tblStylePr>
  </w:style>
  <w:style w:type="table" w:customStyle="1" w:styleId="MediumShading26">
    <w:name w:val="Medium Shading 26"/>
    <w:basedOn w:val="TableNormal"/>
    <w:next w:val="MediumShading2"/>
    <w:uiPriority w:val="64"/>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16">
    <w:name w:val="Medium Shading 2 - Accent 16"/>
    <w:basedOn w:val="TableNormal"/>
    <w:next w:val="MediumShading2-Accent1"/>
    <w:uiPriority w:val="64"/>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15608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156082"/>
      </w:tcPr>
    </w:tblStylePr>
    <w:tblStylePr w:type="lastCol">
      <w:rPr>
        <w:b/>
        <w:bCs/>
        <w:color w:val="FFFFFF"/>
      </w:rPr>
      <w:tblPr/>
      <w:tcPr>
        <w:tcBorders>
          <w:left w:val="nil"/>
          <w:right w:val="nil"/>
          <w:insideH w:val="nil"/>
          <w:insideV w:val="nil"/>
        </w:tcBorders>
        <w:shd w:val="clear" w:color="auto" w:fill="15608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26">
    <w:name w:val="Medium Shading 2 - Accent 26"/>
    <w:basedOn w:val="TableNormal"/>
    <w:next w:val="MediumShading2-Accent2"/>
    <w:uiPriority w:val="64"/>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E9713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E97132"/>
      </w:tcPr>
    </w:tblStylePr>
    <w:tblStylePr w:type="lastCol">
      <w:rPr>
        <w:b/>
        <w:bCs/>
        <w:color w:val="FFFFFF"/>
      </w:rPr>
      <w:tblPr/>
      <w:tcPr>
        <w:tcBorders>
          <w:left w:val="nil"/>
          <w:right w:val="nil"/>
          <w:insideH w:val="nil"/>
          <w:insideV w:val="nil"/>
        </w:tcBorders>
        <w:shd w:val="clear" w:color="auto" w:fill="E9713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36">
    <w:name w:val="Medium Shading 2 - Accent 36"/>
    <w:basedOn w:val="TableNormal"/>
    <w:next w:val="MediumShading2-Accent3"/>
    <w:uiPriority w:val="64"/>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196B2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196B24"/>
      </w:tcPr>
    </w:tblStylePr>
    <w:tblStylePr w:type="lastCol">
      <w:rPr>
        <w:b/>
        <w:bCs/>
        <w:color w:val="FFFFFF"/>
      </w:rPr>
      <w:tblPr/>
      <w:tcPr>
        <w:tcBorders>
          <w:left w:val="nil"/>
          <w:right w:val="nil"/>
          <w:insideH w:val="nil"/>
          <w:insideV w:val="nil"/>
        </w:tcBorders>
        <w:shd w:val="clear" w:color="auto" w:fill="196B24"/>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46">
    <w:name w:val="Medium Shading 2 - Accent 46"/>
    <w:basedOn w:val="TableNormal"/>
    <w:next w:val="MediumShading2-Accent4"/>
    <w:uiPriority w:val="64"/>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F9ED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F9ED5"/>
      </w:tcPr>
    </w:tblStylePr>
    <w:tblStylePr w:type="lastCol">
      <w:rPr>
        <w:b/>
        <w:bCs/>
        <w:color w:val="FFFFFF"/>
      </w:rPr>
      <w:tblPr/>
      <w:tcPr>
        <w:tcBorders>
          <w:left w:val="nil"/>
          <w:right w:val="nil"/>
          <w:insideH w:val="nil"/>
          <w:insideV w:val="nil"/>
        </w:tcBorders>
        <w:shd w:val="clear" w:color="auto" w:fill="0F9ED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56">
    <w:name w:val="Medium Shading 2 - Accent 56"/>
    <w:basedOn w:val="TableNormal"/>
    <w:next w:val="MediumShading2-Accent5"/>
    <w:uiPriority w:val="64"/>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A02B9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A02B93"/>
      </w:tcPr>
    </w:tblStylePr>
    <w:tblStylePr w:type="lastCol">
      <w:rPr>
        <w:b/>
        <w:bCs/>
        <w:color w:val="FFFFFF"/>
      </w:rPr>
      <w:tblPr/>
      <w:tcPr>
        <w:tcBorders>
          <w:left w:val="nil"/>
          <w:right w:val="nil"/>
          <w:insideH w:val="nil"/>
          <w:insideV w:val="nil"/>
        </w:tcBorders>
        <w:shd w:val="clear" w:color="auto" w:fill="A02B93"/>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66">
    <w:name w:val="Medium Shading 2 - Accent 66"/>
    <w:basedOn w:val="TableNormal"/>
    <w:next w:val="MediumShading2-Accent6"/>
    <w:uiPriority w:val="64"/>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EA72E"/>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EA72E"/>
      </w:tcPr>
    </w:tblStylePr>
    <w:tblStylePr w:type="lastCol">
      <w:rPr>
        <w:b/>
        <w:bCs/>
        <w:color w:val="FFFFFF"/>
      </w:rPr>
      <w:tblPr/>
      <w:tcPr>
        <w:tcBorders>
          <w:left w:val="nil"/>
          <w:right w:val="nil"/>
          <w:insideH w:val="nil"/>
          <w:insideV w:val="nil"/>
        </w:tcBorders>
        <w:shd w:val="clear" w:color="auto" w:fill="4EA72E"/>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List16">
    <w:name w:val="Medium List 16"/>
    <w:basedOn w:val="TableNormal"/>
    <w:next w:val="MediumList1"/>
    <w:uiPriority w:val="65"/>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Borders>
        <w:top w:val="single" w:sz="8" w:space="0" w:color="000000"/>
        <w:bottom w:val="single" w:sz="8" w:space="0" w:color="000000"/>
      </w:tblBorders>
    </w:tblPr>
    <w:tblStylePr w:type="firstRow">
      <w:rPr>
        <w:rFonts w:ascii="Aptos Display" w:eastAsia="Times New Roman" w:hAnsi="Aptos Display" w:cs="Times New Roman"/>
      </w:rPr>
      <w:tblPr/>
      <w:tcPr>
        <w:tcBorders>
          <w:top w:val="nil"/>
          <w:bottom w:val="single" w:sz="8" w:space="0" w:color="000000"/>
        </w:tcBorders>
      </w:tcPr>
    </w:tblStylePr>
    <w:tblStylePr w:type="lastRow">
      <w:rPr>
        <w:b/>
        <w:bCs/>
        <w:color w:val="0E2841"/>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MediumList1-Accent16">
    <w:name w:val="Medium List 1 - Accent 16"/>
    <w:basedOn w:val="TableNormal"/>
    <w:next w:val="MediumList1-Accent1"/>
    <w:uiPriority w:val="65"/>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Borders>
        <w:top w:val="single" w:sz="8" w:space="0" w:color="156082"/>
        <w:bottom w:val="single" w:sz="8" w:space="0" w:color="156082"/>
      </w:tblBorders>
    </w:tblPr>
    <w:tblStylePr w:type="firstRow">
      <w:rPr>
        <w:rFonts w:ascii="Aptos Display" w:eastAsia="Times New Roman" w:hAnsi="Aptos Display" w:cs="Times New Roman"/>
      </w:rPr>
      <w:tblPr/>
      <w:tcPr>
        <w:tcBorders>
          <w:top w:val="nil"/>
          <w:bottom w:val="single" w:sz="8" w:space="0" w:color="156082"/>
        </w:tcBorders>
      </w:tcPr>
    </w:tblStylePr>
    <w:tblStylePr w:type="lastRow">
      <w:rPr>
        <w:b/>
        <w:bCs/>
        <w:color w:val="0E2841"/>
      </w:rPr>
      <w:tblPr/>
      <w:tcPr>
        <w:tcBorders>
          <w:top w:val="single" w:sz="8" w:space="0" w:color="156082"/>
          <w:bottom w:val="single" w:sz="8" w:space="0" w:color="156082"/>
        </w:tcBorders>
      </w:tcPr>
    </w:tblStylePr>
    <w:tblStylePr w:type="firstCol">
      <w:rPr>
        <w:b/>
        <w:bCs/>
      </w:rPr>
    </w:tblStylePr>
    <w:tblStylePr w:type="lastCol">
      <w:rPr>
        <w:b/>
        <w:bCs/>
      </w:rPr>
      <w:tblPr/>
      <w:tcPr>
        <w:tcBorders>
          <w:top w:val="single" w:sz="8" w:space="0" w:color="156082"/>
          <w:bottom w:val="single" w:sz="8" w:space="0" w:color="156082"/>
        </w:tcBorders>
      </w:tcPr>
    </w:tblStylePr>
    <w:tblStylePr w:type="band1Vert">
      <w:tblPr/>
      <w:tcPr>
        <w:shd w:val="clear" w:color="auto" w:fill="B2DEF2"/>
      </w:tcPr>
    </w:tblStylePr>
    <w:tblStylePr w:type="band1Horz">
      <w:tblPr/>
      <w:tcPr>
        <w:shd w:val="clear" w:color="auto" w:fill="B2DEF2"/>
      </w:tcPr>
    </w:tblStylePr>
  </w:style>
  <w:style w:type="table" w:customStyle="1" w:styleId="MediumList1-Accent26">
    <w:name w:val="Medium List 1 - Accent 26"/>
    <w:basedOn w:val="TableNormal"/>
    <w:next w:val="MediumList1-Accent2"/>
    <w:uiPriority w:val="65"/>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Borders>
        <w:top w:val="single" w:sz="8" w:space="0" w:color="E97132"/>
        <w:bottom w:val="single" w:sz="8" w:space="0" w:color="E97132"/>
      </w:tblBorders>
    </w:tblPr>
    <w:tblStylePr w:type="firstRow">
      <w:rPr>
        <w:rFonts w:ascii="Aptos Display" w:eastAsia="Times New Roman" w:hAnsi="Aptos Display" w:cs="Times New Roman"/>
      </w:rPr>
      <w:tblPr/>
      <w:tcPr>
        <w:tcBorders>
          <w:top w:val="nil"/>
          <w:bottom w:val="single" w:sz="8" w:space="0" w:color="E97132"/>
        </w:tcBorders>
      </w:tcPr>
    </w:tblStylePr>
    <w:tblStylePr w:type="lastRow">
      <w:rPr>
        <w:b/>
        <w:bCs/>
        <w:color w:val="0E2841"/>
      </w:rPr>
      <w:tblPr/>
      <w:tcPr>
        <w:tcBorders>
          <w:top w:val="single" w:sz="8" w:space="0" w:color="E97132"/>
          <w:bottom w:val="single" w:sz="8" w:space="0" w:color="E97132"/>
        </w:tcBorders>
      </w:tcPr>
    </w:tblStylePr>
    <w:tblStylePr w:type="firstCol">
      <w:rPr>
        <w:b/>
        <w:bCs/>
      </w:rPr>
    </w:tblStylePr>
    <w:tblStylePr w:type="lastCol">
      <w:rPr>
        <w:b/>
        <w:bCs/>
      </w:rPr>
      <w:tblPr/>
      <w:tcPr>
        <w:tcBorders>
          <w:top w:val="single" w:sz="8" w:space="0" w:color="E97132"/>
          <w:bottom w:val="single" w:sz="8" w:space="0" w:color="E97132"/>
        </w:tcBorders>
      </w:tcPr>
    </w:tblStylePr>
    <w:tblStylePr w:type="band1Vert">
      <w:tblPr/>
      <w:tcPr>
        <w:shd w:val="clear" w:color="auto" w:fill="F9DBCC"/>
      </w:tcPr>
    </w:tblStylePr>
    <w:tblStylePr w:type="band1Horz">
      <w:tblPr/>
      <w:tcPr>
        <w:shd w:val="clear" w:color="auto" w:fill="F9DBCC"/>
      </w:tcPr>
    </w:tblStylePr>
  </w:style>
  <w:style w:type="table" w:customStyle="1" w:styleId="MediumList1-Accent36">
    <w:name w:val="Medium List 1 - Accent 36"/>
    <w:basedOn w:val="TableNormal"/>
    <w:next w:val="MediumList1-Accent3"/>
    <w:uiPriority w:val="65"/>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Borders>
        <w:top w:val="single" w:sz="8" w:space="0" w:color="196B24"/>
        <w:bottom w:val="single" w:sz="8" w:space="0" w:color="196B24"/>
      </w:tblBorders>
    </w:tblPr>
    <w:tblStylePr w:type="firstRow">
      <w:rPr>
        <w:rFonts w:ascii="Aptos Display" w:eastAsia="Times New Roman" w:hAnsi="Aptos Display" w:cs="Times New Roman"/>
      </w:rPr>
      <w:tblPr/>
      <w:tcPr>
        <w:tcBorders>
          <w:top w:val="nil"/>
          <w:bottom w:val="single" w:sz="8" w:space="0" w:color="196B24"/>
        </w:tcBorders>
      </w:tcPr>
    </w:tblStylePr>
    <w:tblStylePr w:type="lastRow">
      <w:rPr>
        <w:b/>
        <w:bCs/>
        <w:color w:val="0E2841"/>
      </w:rPr>
      <w:tblPr/>
      <w:tcPr>
        <w:tcBorders>
          <w:top w:val="single" w:sz="8" w:space="0" w:color="196B24"/>
          <w:bottom w:val="single" w:sz="8" w:space="0" w:color="196B24"/>
        </w:tcBorders>
      </w:tcPr>
    </w:tblStylePr>
    <w:tblStylePr w:type="firstCol">
      <w:rPr>
        <w:b/>
        <w:bCs/>
      </w:rPr>
    </w:tblStylePr>
    <w:tblStylePr w:type="lastCol">
      <w:rPr>
        <w:b/>
        <w:bCs/>
      </w:rPr>
      <w:tblPr/>
      <w:tcPr>
        <w:tcBorders>
          <w:top w:val="single" w:sz="8" w:space="0" w:color="196B24"/>
          <w:bottom w:val="single" w:sz="8" w:space="0" w:color="196B24"/>
        </w:tcBorders>
      </w:tcPr>
    </w:tblStylePr>
    <w:tblStylePr w:type="band1Vert">
      <w:tblPr/>
      <w:tcPr>
        <w:shd w:val="clear" w:color="auto" w:fill="B3EDBA"/>
      </w:tcPr>
    </w:tblStylePr>
    <w:tblStylePr w:type="band1Horz">
      <w:tblPr/>
      <w:tcPr>
        <w:shd w:val="clear" w:color="auto" w:fill="B3EDBA"/>
      </w:tcPr>
    </w:tblStylePr>
  </w:style>
  <w:style w:type="table" w:customStyle="1" w:styleId="MediumList1-Accent46">
    <w:name w:val="Medium List 1 - Accent 46"/>
    <w:basedOn w:val="TableNormal"/>
    <w:next w:val="MediumList1-Accent4"/>
    <w:uiPriority w:val="65"/>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Borders>
        <w:top w:val="single" w:sz="8" w:space="0" w:color="0F9ED5"/>
        <w:bottom w:val="single" w:sz="8" w:space="0" w:color="0F9ED5"/>
      </w:tblBorders>
    </w:tblPr>
    <w:tblStylePr w:type="firstRow">
      <w:rPr>
        <w:rFonts w:ascii="Aptos Display" w:eastAsia="Times New Roman" w:hAnsi="Aptos Display" w:cs="Times New Roman"/>
      </w:rPr>
      <w:tblPr/>
      <w:tcPr>
        <w:tcBorders>
          <w:top w:val="nil"/>
          <w:bottom w:val="single" w:sz="8" w:space="0" w:color="0F9ED5"/>
        </w:tcBorders>
      </w:tcPr>
    </w:tblStylePr>
    <w:tblStylePr w:type="lastRow">
      <w:rPr>
        <w:b/>
        <w:bCs/>
        <w:color w:val="0E2841"/>
      </w:rPr>
      <w:tblPr/>
      <w:tcPr>
        <w:tcBorders>
          <w:top w:val="single" w:sz="8" w:space="0" w:color="0F9ED5"/>
          <w:bottom w:val="single" w:sz="8" w:space="0" w:color="0F9ED5"/>
        </w:tcBorders>
      </w:tcPr>
    </w:tblStylePr>
    <w:tblStylePr w:type="firstCol">
      <w:rPr>
        <w:b/>
        <w:bCs/>
      </w:rPr>
    </w:tblStylePr>
    <w:tblStylePr w:type="lastCol">
      <w:rPr>
        <w:b/>
        <w:bCs/>
      </w:rPr>
      <w:tblPr/>
      <w:tcPr>
        <w:tcBorders>
          <w:top w:val="single" w:sz="8" w:space="0" w:color="0F9ED5"/>
          <w:bottom w:val="single" w:sz="8" w:space="0" w:color="0F9ED5"/>
        </w:tcBorders>
      </w:tcPr>
    </w:tblStylePr>
    <w:tblStylePr w:type="band1Vert">
      <w:tblPr/>
      <w:tcPr>
        <w:shd w:val="clear" w:color="auto" w:fill="BDE9FA"/>
      </w:tcPr>
    </w:tblStylePr>
    <w:tblStylePr w:type="band1Horz">
      <w:tblPr/>
      <w:tcPr>
        <w:shd w:val="clear" w:color="auto" w:fill="BDE9FA"/>
      </w:tcPr>
    </w:tblStylePr>
  </w:style>
  <w:style w:type="table" w:customStyle="1" w:styleId="MediumList1-Accent56">
    <w:name w:val="Medium List 1 - Accent 56"/>
    <w:basedOn w:val="TableNormal"/>
    <w:next w:val="MediumList1-Accent5"/>
    <w:uiPriority w:val="65"/>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Borders>
        <w:top w:val="single" w:sz="8" w:space="0" w:color="A02B93"/>
        <w:bottom w:val="single" w:sz="8" w:space="0" w:color="A02B93"/>
      </w:tblBorders>
    </w:tblPr>
    <w:tblStylePr w:type="firstRow">
      <w:rPr>
        <w:rFonts w:ascii="Aptos Display" w:eastAsia="Times New Roman" w:hAnsi="Aptos Display" w:cs="Times New Roman"/>
      </w:rPr>
      <w:tblPr/>
      <w:tcPr>
        <w:tcBorders>
          <w:top w:val="nil"/>
          <w:bottom w:val="single" w:sz="8" w:space="0" w:color="A02B93"/>
        </w:tcBorders>
      </w:tcPr>
    </w:tblStylePr>
    <w:tblStylePr w:type="lastRow">
      <w:rPr>
        <w:b/>
        <w:bCs/>
        <w:color w:val="0E2841"/>
      </w:rPr>
      <w:tblPr/>
      <w:tcPr>
        <w:tcBorders>
          <w:top w:val="single" w:sz="8" w:space="0" w:color="A02B93"/>
          <w:bottom w:val="single" w:sz="8" w:space="0" w:color="A02B93"/>
        </w:tcBorders>
      </w:tcPr>
    </w:tblStylePr>
    <w:tblStylePr w:type="firstCol">
      <w:rPr>
        <w:b/>
        <w:bCs/>
      </w:rPr>
    </w:tblStylePr>
    <w:tblStylePr w:type="lastCol">
      <w:rPr>
        <w:b/>
        <w:bCs/>
      </w:rPr>
      <w:tblPr/>
      <w:tcPr>
        <w:tcBorders>
          <w:top w:val="single" w:sz="8" w:space="0" w:color="A02B93"/>
          <w:bottom w:val="single" w:sz="8" w:space="0" w:color="A02B93"/>
        </w:tcBorders>
      </w:tcPr>
    </w:tblStylePr>
    <w:tblStylePr w:type="band1Vert">
      <w:tblPr/>
      <w:tcPr>
        <w:shd w:val="clear" w:color="auto" w:fill="EFC3E9"/>
      </w:tcPr>
    </w:tblStylePr>
    <w:tblStylePr w:type="band1Horz">
      <w:tblPr/>
      <w:tcPr>
        <w:shd w:val="clear" w:color="auto" w:fill="EFC3E9"/>
      </w:tcPr>
    </w:tblStylePr>
  </w:style>
  <w:style w:type="table" w:customStyle="1" w:styleId="MediumList1-Accent66">
    <w:name w:val="Medium List 1 - Accent 66"/>
    <w:basedOn w:val="TableNormal"/>
    <w:next w:val="MediumList1-Accent6"/>
    <w:uiPriority w:val="65"/>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Borders>
        <w:top w:val="single" w:sz="8" w:space="0" w:color="4EA72E"/>
        <w:bottom w:val="single" w:sz="8" w:space="0" w:color="4EA72E"/>
      </w:tblBorders>
    </w:tblPr>
    <w:tblStylePr w:type="firstRow">
      <w:rPr>
        <w:rFonts w:ascii="Aptos Display" w:eastAsia="Times New Roman" w:hAnsi="Aptos Display" w:cs="Times New Roman"/>
      </w:rPr>
      <w:tblPr/>
      <w:tcPr>
        <w:tcBorders>
          <w:top w:val="nil"/>
          <w:bottom w:val="single" w:sz="8" w:space="0" w:color="4EA72E"/>
        </w:tcBorders>
      </w:tcPr>
    </w:tblStylePr>
    <w:tblStylePr w:type="lastRow">
      <w:rPr>
        <w:b/>
        <w:bCs/>
        <w:color w:val="0E2841"/>
      </w:rPr>
      <w:tblPr/>
      <w:tcPr>
        <w:tcBorders>
          <w:top w:val="single" w:sz="8" w:space="0" w:color="4EA72E"/>
          <w:bottom w:val="single" w:sz="8" w:space="0" w:color="4EA72E"/>
        </w:tcBorders>
      </w:tcPr>
    </w:tblStylePr>
    <w:tblStylePr w:type="firstCol">
      <w:rPr>
        <w:b/>
        <w:bCs/>
      </w:rPr>
    </w:tblStylePr>
    <w:tblStylePr w:type="lastCol">
      <w:rPr>
        <w:b/>
        <w:bCs/>
      </w:rPr>
      <w:tblPr/>
      <w:tcPr>
        <w:tcBorders>
          <w:top w:val="single" w:sz="8" w:space="0" w:color="4EA72E"/>
          <w:bottom w:val="single" w:sz="8" w:space="0" w:color="4EA72E"/>
        </w:tcBorders>
      </w:tcPr>
    </w:tblStylePr>
    <w:tblStylePr w:type="band1Vert">
      <w:tblPr/>
      <w:tcPr>
        <w:shd w:val="clear" w:color="auto" w:fill="D0EFC5"/>
      </w:tcPr>
    </w:tblStylePr>
    <w:tblStylePr w:type="band1Horz">
      <w:tblPr/>
      <w:tcPr>
        <w:shd w:val="clear" w:color="auto" w:fill="D0EFC5"/>
      </w:tcPr>
    </w:tblStylePr>
  </w:style>
  <w:style w:type="table" w:customStyle="1" w:styleId="MediumList26">
    <w:name w:val="Medium List 26"/>
    <w:basedOn w:val="TableNormal"/>
    <w:next w:val="MediumList2"/>
    <w:uiPriority w:val="66"/>
    <w:semiHidden/>
    <w:unhideWhenUsed/>
    <w:rsid w:val="0086362F"/>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customStyle="1" w:styleId="MediumList2-Accent16">
    <w:name w:val="Medium List 2 - Accent 16"/>
    <w:basedOn w:val="TableNormal"/>
    <w:next w:val="MediumList2-Accent1"/>
    <w:uiPriority w:val="66"/>
    <w:semiHidden/>
    <w:unhideWhenUsed/>
    <w:rsid w:val="0086362F"/>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156082"/>
        <w:left w:val="single" w:sz="8" w:space="0" w:color="156082"/>
        <w:bottom w:val="single" w:sz="8" w:space="0" w:color="156082"/>
        <w:right w:val="single" w:sz="8" w:space="0" w:color="156082"/>
      </w:tblBorders>
    </w:tblPr>
    <w:tblStylePr w:type="firstRow">
      <w:rPr>
        <w:sz w:val="24"/>
        <w:szCs w:val="24"/>
      </w:rPr>
      <w:tblPr/>
      <w:tcPr>
        <w:tcBorders>
          <w:top w:val="nil"/>
          <w:left w:val="nil"/>
          <w:bottom w:val="single" w:sz="24" w:space="0" w:color="156082"/>
          <w:right w:val="nil"/>
          <w:insideH w:val="nil"/>
          <w:insideV w:val="nil"/>
        </w:tcBorders>
        <w:shd w:val="clear" w:color="auto" w:fill="FFFFFF"/>
      </w:tcPr>
    </w:tblStylePr>
    <w:tblStylePr w:type="lastRow">
      <w:tblPr/>
      <w:tcPr>
        <w:tcBorders>
          <w:top w:val="single" w:sz="8" w:space="0" w:color="156082"/>
          <w:left w:val="nil"/>
          <w:bottom w:val="nil"/>
          <w:right w:val="nil"/>
          <w:insideH w:val="nil"/>
          <w:insideV w:val="nil"/>
        </w:tcBorders>
        <w:shd w:val="clear" w:color="auto" w:fill="FFFFFF"/>
      </w:tcPr>
    </w:tblStylePr>
    <w:tblStylePr w:type="firstCol">
      <w:tblPr/>
      <w:tcPr>
        <w:tcBorders>
          <w:top w:val="nil"/>
          <w:left w:val="nil"/>
          <w:bottom w:val="nil"/>
          <w:right w:val="single" w:sz="8" w:space="0" w:color="156082"/>
          <w:insideH w:val="nil"/>
          <w:insideV w:val="nil"/>
        </w:tcBorders>
        <w:shd w:val="clear" w:color="auto" w:fill="FFFFFF"/>
      </w:tcPr>
    </w:tblStylePr>
    <w:tblStylePr w:type="lastCol">
      <w:tblPr/>
      <w:tcPr>
        <w:tcBorders>
          <w:top w:val="nil"/>
          <w:left w:val="single" w:sz="8" w:space="0" w:color="156082"/>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B2DEF2"/>
      </w:tcPr>
    </w:tblStylePr>
    <w:tblStylePr w:type="band1Horz">
      <w:tblPr/>
      <w:tcPr>
        <w:tcBorders>
          <w:top w:val="nil"/>
          <w:bottom w:val="nil"/>
          <w:insideH w:val="nil"/>
          <w:insideV w:val="nil"/>
        </w:tcBorders>
        <w:shd w:val="clear" w:color="auto" w:fill="B2DEF2"/>
      </w:tcPr>
    </w:tblStylePr>
    <w:tblStylePr w:type="nwCell">
      <w:tblPr/>
      <w:tcPr>
        <w:shd w:val="clear" w:color="auto" w:fill="FFFFFF"/>
      </w:tcPr>
    </w:tblStylePr>
    <w:tblStylePr w:type="swCell">
      <w:tblPr/>
      <w:tcPr>
        <w:tcBorders>
          <w:top w:val="nil"/>
        </w:tcBorders>
      </w:tcPr>
    </w:tblStylePr>
  </w:style>
  <w:style w:type="table" w:customStyle="1" w:styleId="MediumList2-Accent26">
    <w:name w:val="Medium List 2 - Accent 26"/>
    <w:basedOn w:val="TableNormal"/>
    <w:next w:val="MediumList2-Accent2"/>
    <w:uiPriority w:val="66"/>
    <w:semiHidden/>
    <w:unhideWhenUsed/>
    <w:rsid w:val="0086362F"/>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E97132"/>
        <w:left w:val="single" w:sz="8" w:space="0" w:color="E97132"/>
        <w:bottom w:val="single" w:sz="8" w:space="0" w:color="E97132"/>
        <w:right w:val="single" w:sz="8" w:space="0" w:color="E97132"/>
      </w:tblBorders>
    </w:tblPr>
    <w:tblStylePr w:type="firstRow">
      <w:rPr>
        <w:sz w:val="24"/>
        <w:szCs w:val="24"/>
      </w:rPr>
      <w:tblPr/>
      <w:tcPr>
        <w:tcBorders>
          <w:top w:val="nil"/>
          <w:left w:val="nil"/>
          <w:bottom w:val="single" w:sz="24" w:space="0" w:color="E97132"/>
          <w:right w:val="nil"/>
          <w:insideH w:val="nil"/>
          <w:insideV w:val="nil"/>
        </w:tcBorders>
        <w:shd w:val="clear" w:color="auto" w:fill="FFFFFF"/>
      </w:tcPr>
    </w:tblStylePr>
    <w:tblStylePr w:type="lastRow">
      <w:tblPr/>
      <w:tcPr>
        <w:tcBorders>
          <w:top w:val="single" w:sz="8" w:space="0" w:color="E97132"/>
          <w:left w:val="nil"/>
          <w:right w:val="nil"/>
          <w:insideH w:val="nil"/>
          <w:insideV w:val="nil"/>
        </w:tcBorders>
        <w:shd w:val="clear" w:color="auto" w:fill="FFFFFF"/>
      </w:tcPr>
    </w:tblStylePr>
    <w:tblStylePr w:type="firstCol">
      <w:tblPr/>
      <w:tcPr>
        <w:tcBorders>
          <w:top w:val="nil"/>
          <w:left w:val="nil"/>
          <w:bottom w:val="nil"/>
          <w:right w:val="single" w:sz="8" w:space="0" w:color="E97132"/>
          <w:insideH w:val="nil"/>
          <w:insideV w:val="nil"/>
        </w:tcBorders>
        <w:shd w:val="clear" w:color="auto" w:fill="FFFFFF"/>
      </w:tcPr>
    </w:tblStylePr>
    <w:tblStylePr w:type="lastCol">
      <w:tblPr/>
      <w:tcPr>
        <w:tcBorders>
          <w:top w:val="nil"/>
          <w:left w:val="single" w:sz="8" w:space="0" w:color="E97132"/>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F9DBCC"/>
      </w:tcPr>
    </w:tblStylePr>
    <w:tblStylePr w:type="band1Horz">
      <w:tblPr/>
      <w:tcPr>
        <w:tcBorders>
          <w:top w:val="nil"/>
          <w:bottom w:val="nil"/>
          <w:insideH w:val="nil"/>
          <w:insideV w:val="nil"/>
        </w:tcBorders>
        <w:shd w:val="clear" w:color="auto" w:fill="F9DBCC"/>
      </w:tcPr>
    </w:tblStylePr>
    <w:tblStylePr w:type="nwCell">
      <w:tblPr/>
      <w:tcPr>
        <w:shd w:val="clear" w:color="auto" w:fill="FFFFFF"/>
      </w:tcPr>
    </w:tblStylePr>
    <w:tblStylePr w:type="swCell">
      <w:tblPr/>
      <w:tcPr>
        <w:tcBorders>
          <w:top w:val="nil"/>
        </w:tcBorders>
      </w:tcPr>
    </w:tblStylePr>
  </w:style>
  <w:style w:type="table" w:customStyle="1" w:styleId="MediumList2-Accent36">
    <w:name w:val="Medium List 2 - Accent 36"/>
    <w:basedOn w:val="TableNormal"/>
    <w:next w:val="MediumList2-Accent3"/>
    <w:uiPriority w:val="66"/>
    <w:semiHidden/>
    <w:unhideWhenUsed/>
    <w:rsid w:val="0086362F"/>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196B24"/>
        <w:left w:val="single" w:sz="8" w:space="0" w:color="196B24"/>
        <w:bottom w:val="single" w:sz="8" w:space="0" w:color="196B24"/>
        <w:right w:val="single" w:sz="8" w:space="0" w:color="196B24"/>
      </w:tblBorders>
    </w:tblPr>
    <w:tblStylePr w:type="firstRow">
      <w:rPr>
        <w:sz w:val="24"/>
        <w:szCs w:val="24"/>
      </w:rPr>
      <w:tblPr/>
      <w:tcPr>
        <w:tcBorders>
          <w:top w:val="nil"/>
          <w:left w:val="nil"/>
          <w:bottom w:val="single" w:sz="24" w:space="0" w:color="196B24"/>
          <w:right w:val="nil"/>
          <w:insideH w:val="nil"/>
          <w:insideV w:val="nil"/>
        </w:tcBorders>
        <w:shd w:val="clear" w:color="auto" w:fill="FFFFFF"/>
      </w:tcPr>
    </w:tblStylePr>
    <w:tblStylePr w:type="lastRow">
      <w:tblPr/>
      <w:tcPr>
        <w:tcBorders>
          <w:top w:val="single" w:sz="8" w:space="0" w:color="196B24"/>
          <w:left w:val="nil"/>
          <w:bottom w:val="nil"/>
          <w:right w:val="nil"/>
          <w:insideH w:val="nil"/>
          <w:insideV w:val="nil"/>
        </w:tcBorders>
        <w:shd w:val="clear" w:color="auto" w:fill="FFFFFF"/>
      </w:tcPr>
    </w:tblStylePr>
    <w:tblStylePr w:type="firstCol">
      <w:tblPr/>
      <w:tcPr>
        <w:tcBorders>
          <w:top w:val="nil"/>
          <w:left w:val="nil"/>
          <w:bottom w:val="nil"/>
          <w:right w:val="single" w:sz="8" w:space="0" w:color="196B24"/>
          <w:insideH w:val="nil"/>
          <w:insideV w:val="nil"/>
        </w:tcBorders>
        <w:shd w:val="clear" w:color="auto" w:fill="FFFFFF"/>
      </w:tcPr>
    </w:tblStylePr>
    <w:tblStylePr w:type="lastCol">
      <w:tblPr/>
      <w:tcPr>
        <w:tcBorders>
          <w:top w:val="nil"/>
          <w:left w:val="single" w:sz="8" w:space="0" w:color="196B24"/>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B3EDBA"/>
      </w:tcPr>
    </w:tblStylePr>
    <w:tblStylePr w:type="band1Horz">
      <w:tblPr/>
      <w:tcPr>
        <w:tcBorders>
          <w:top w:val="nil"/>
          <w:bottom w:val="nil"/>
          <w:insideH w:val="nil"/>
          <w:insideV w:val="nil"/>
        </w:tcBorders>
        <w:shd w:val="clear" w:color="auto" w:fill="B3EDBA"/>
      </w:tcPr>
    </w:tblStylePr>
    <w:tblStylePr w:type="nwCell">
      <w:tblPr/>
      <w:tcPr>
        <w:shd w:val="clear" w:color="auto" w:fill="FFFFFF"/>
      </w:tcPr>
    </w:tblStylePr>
    <w:tblStylePr w:type="swCell">
      <w:tblPr/>
      <w:tcPr>
        <w:tcBorders>
          <w:top w:val="nil"/>
        </w:tcBorders>
      </w:tcPr>
    </w:tblStylePr>
  </w:style>
  <w:style w:type="table" w:customStyle="1" w:styleId="MediumList2-Accent46">
    <w:name w:val="Medium List 2 - Accent 46"/>
    <w:basedOn w:val="TableNormal"/>
    <w:next w:val="MediumList2-Accent4"/>
    <w:uiPriority w:val="66"/>
    <w:semiHidden/>
    <w:unhideWhenUsed/>
    <w:rsid w:val="0086362F"/>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0F9ED5"/>
        <w:left w:val="single" w:sz="8" w:space="0" w:color="0F9ED5"/>
        <w:bottom w:val="single" w:sz="8" w:space="0" w:color="0F9ED5"/>
        <w:right w:val="single" w:sz="8" w:space="0" w:color="0F9ED5"/>
      </w:tblBorders>
    </w:tblPr>
    <w:tblStylePr w:type="firstRow">
      <w:rPr>
        <w:sz w:val="24"/>
        <w:szCs w:val="24"/>
      </w:rPr>
      <w:tblPr/>
      <w:tcPr>
        <w:tcBorders>
          <w:top w:val="nil"/>
          <w:left w:val="nil"/>
          <w:bottom w:val="single" w:sz="24" w:space="0" w:color="0F9ED5"/>
          <w:right w:val="nil"/>
          <w:insideH w:val="nil"/>
          <w:insideV w:val="nil"/>
        </w:tcBorders>
        <w:shd w:val="clear" w:color="auto" w:fill="FFFFFF"/>
      </w:tcPr>
    </w:tblStylePr>
    <w:tblStylePr w:type="lastRow">
      <w:tblPr/>
      <w:tcPr>
        <w:tcBorders>
          <w:top w:val="single" w:sz="8" w:space="0" w:color="0F9ED5"/>
          <w:left w:val="nil"/>
          <w:bottom w:val="nil"/>
          <w:right w:val="nil"/>
          <w:insideH w:val="nil"/>
          <w:insideV w:val="nil"/>
        </w:tcBorders>
        <w:shd w:val="clear" w:color="auto" w:fill="FFFFFF"/>
      </w:tcPr>
    </w:tblStylePr>
    <w:tblStylePr w:type="firstCol">
      <w:tblPr/>
      <w:tcPr>
        <w:tcBorders>
          <w:top w:val="nil"/>
          <w:left w:val="nil"/>
          <w:bottom w:val="nil"/>
          <w:right w:val="single" w:sz="8" w:space="0" w:color="0F9ED5"/>
          <w:insideH w:val="nil"/>
          <w:insideV w:val="nil"/>
        </w:tcBorders>
        <w:shd w:val="clear" w:color="auto" w:fill="FFFFFF"/>
      </w:tcPr>
    </w:tblStylePr>
    <w:tblStylePr w:type="lastCol">
      <w:tblPr/>
      <w:tcPr>
        <w:tcBorders>
          <w:top w:val="nil"/>
          <w:left w:val="single" w:sz="8" w:space="0" w:color="0F9ED5"/>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BDE9FA"/>
      </w:tcPr>
    </w:tblStylePr>
    <w:tblStylePr w:type="band1Horz">
      <w:tblPr/>
      <w:tcPr>
        <w:tcBorders>
          <w:top w:val="nil"/>
          <w:bottom w:val="nil"/>
          <w:insideH w:val="nil"/>
          <w:insideV w:val="nil"/>
        </w:tcBorders>
        <w:shd w:val="clear" w:color="auto" w:fill="BDE9FA"/>
      </w:tcPr>
    </w:tblStylePr>
    <w:tblStylePr w:type="nwCell">
      <w:tblPr/>
      <w:tcPr>
        <w:shd w:val="clear" w:color="auto" w:fill="FFFFFF"/>
      </w:tcPr>
    </w:tblStylePr>
    <w:tblStylePr w:type="swCell">
      <w:tblPr/>
      <w:tcPr>
        <w:tcBorders>
          <w:top w:val="nil"/>
        </w:tcBorders>
      </w:tcPr>
    </w:tblStylePr>
  </w:style>
  <w:style w:type="table" w:customStyle="1" w:styleId="MediumList2-Accent56">
    <w:name w:val="Medium List 2 - Accent 56"/>
    <w:basedOn w:val="TableNormal"/>
    <w:next w:val="MediumList2-Accent5"/>
    <w:uiPriority w:val="66"/>
    <w:semiHidden/>
    <w:unhideWhenUsed/>
    <w:rsid w:val="0086362F"/>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A02B93"/>
        <w:left w:val="single" w:sz="8" w:space="0" w:color="A02B93"/>
        <w:bottom w:val="single" w:sz="8" w:space="0" w:color="A02B93"/>
        <w:right w:val="single" w:sz="8" w:space="0" w:color="A02B93"/>
      </w:tblBorders>
    </w:tblPr>
    <w:tblStylePr w:type="firstRow">
      <w:rPr>
        <w:sz w:val="24"/>
        <w:szCs w:val="24"/>
      </w:rPr>
      <w:tblPr/>
      <w:tcPr>
        <w:tcBorders>
          <w:top w:val="nil"/>
          <w:left w:val="nil"/>
          <w:bottom w:val="single" w:sz="24" w:space="0" w:color="A02B93"/>
          <w:right w:val="nil"/>
          <w:insideH w:val="nil"/>
          <w:insideV w:val="nil"/>
        </w:tcBorders>
        <w:shd w:val="clear" w:color="auto" w:fill="FFFFFF"/>
      </w:tcPr>
    </w:tblStylePr>
    <w:tblStylePr w:type="lastRow">
      <w:tblPr/>
      <w:tcPr>
        <w:tcBorders>
          <w:top w:val="single" w:sz="8" w:space="0" w:color="A02B93"/>
          <w:left w:val="nil"/>
          <w:bottom w:val="nil"/>
          <w:right w:val="nil"/>
          <w:insideH w:val="nil"/>
          <w:insideV w:val="nil"/>
        </w:tcBorders>
        <w:shd w:val="clear" w:color="auto" w:fill="FFFFFF"/>
      </w:tcPr>
    </w:tblStylePr>
    <w:tblStylePr w:type="firstCol">
      <w:tblPr/>
      <w:tcPr>
        <w:tcBorders>
          <w:top w:val="nil"/>
          <w:left w:val="nil"/>
          <w:bottom w:val="nil"/>
          <w:right w:val="single" w:sz="8" w:space="0" w:color="A02B93"/>
          <w:insideH w:val="nil"/>
          <w:insideV w:val="nil"/>
        </w:tcBorders>
        <w:shd w:val="clear" w:color="auto" w:fill="FFFFFF"/>
      </w:tcPr>
    </w:tblStylePr>
    <w:tblStylePr w:type="lastCol">
      <w:tblPr/>
      <w:tcPr>
        <w:tcBorders>
          <w:top w:val="nil"/>
          <w:left w:val="single" w:sz="8" w:space="0" w:color="A02B93"/>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EFC3E9"/>
      </w:tcPr>
    </w:tblStylePr>
    <w:tblStylePr w:type="band1Horz">
      <w:tblPr/>
      <w:tcPr>
        <w:tcBorders>
          <w:top w:val="nil"/>
          <w:bottom w:val="nil"/>
          <w:insideH w:val="nil"/>
          <w:insideV w:val="nil"/>
        </w:tcBorders>
        <w:shd w:val="clear" w:color="auto" w:fill="EFC3E9"/>
      </w:tcPr>
    </w:tblStylePr>
    <w:tblStylePr w:type="nwCell">
      <w:tblPr/>
      <w:tcPr>
        <w:shd w:val="clear" w:color="auto" w:fill="FFFFFF"/>
      </w:tcPr>
    </w:tblStylePr>
    <w:tblStylePr w:type="swCell">
      <w:tblPr/>
      <w:tcPr>
        <w:tcBorders>
          <w:top w:val="nil"/>
        </w:tcBorders>
      </w:tcPr>
    </w:tblStylePr>
  </w:style>
  <w:style w:type="table" w:customStyle="1" w:styleId="MediumList2-Accent66">
    <w:name w:val="Medium List 2 - Accent 66"/>
    <w:basedOn w:val="TableNormal"/>
    <w:next w:val="MediumList2-Accent6"/>
    <w:uiPriority w:val="66"/>
    <w:semiHidden/>
    <w:unhideWhenUsed/>
    <w:rsid w:val="0086362F"/>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4EA72E"/>
        <w:left w:val="single" w:sz="8" w:space="0" w:color="4EA72E"/>
        <w:bottom w:val="single" w:sz="8" w:space="0" w:color="4EA72E"/>
        <w:right w:val="single" w:sz="8" w:space="0" w:color="4EA72E"/>
      </w:tblBorders>
    </w:tblPr>
    <w:tblStylePr w:type="firstRow">
      <w:rPr>
        <w:sz w:val="24"/>
        <w:szCs w:val="24"/>
      </w:rPr>
      <w:tblPr/>
      <w:tcPr>
        <w:tcBorders>
          <w:top w:val="nil"/>
          <w:left w:val="nil"/>
          <w:bottom w:val="single" w:sz="24" w:space="0" w:color="4EA72E"/>
          <w:right w:val="nil"/>
          <w:insideH w:val="nil"/>
          <w:insideV w:val="nil"/>
        </w:tcBorders>
        <w:shd w:val="clear" w:color="auto" w:fill="FFFFFF"/>
      </w:tcPr>
    </w:tblStylePr>
    <w:tblStylePr w:type="lastRow">
      <w:tblPr/>
      <w:tcPr>
        <w:tcBorders>
          <w:top w:val="single" w:sz="8" w:space="0" w:color="4EA72E"/>
          <w:left w:val="nil"/>
          <w:bottom w:val="nil"/>
          <w:right w:val="nil"/>
          <w:insideH w:val="nil"/>
          <w:insideV w:val="nil"/>
        </w:tcBorders>
        <w:shd w:val="clear" w:color="auto" w:fill="FFFFFF"/>
      </w:tcPr>
    </w:tblStylePr>
    <w:tblStylePr w:type="firstCol">
      <w:tblPr/>
      <w:tcPr>
        <w:tcBorders>
          <w:top w:val="nil"/>
          <w:left w:val="nil"/>
          <w:bottom w:val="nil"/>
          <w:right w:val="single" w:sz="8" w:space="0" w:color="4EA72E"/>
          <w:insideH w:val="nil"/>
          <w:insideV w:val="nil"/>
        </w:tcBorders>
        <w:shd w:val="clear" w:color="auto" w:fill="FFFFFF"/>
      </w:tcPr>
    </w:tblStylePr>
    <w:tblStylePr w:type="lastCol">
      <w:tblPr/>
      <w:tcPr>
        <w:tcBorders>
          <w:top w:val="nil"/>
          <w:left w:val="single" w:sz="8" w:space="0" w:color="4EA72E"/>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0EFC5"/>
      </w:tcPr>
    </w:tblStylePr>
    <w:tblStylePr w:type="band1Horz">
      <w:tblPr/>
      <w:tcPr>
        <w:tcBorders>
          <w:top w:val="nil"/>
          <w:bottom w:val="nil"/>
          <w:insideH w:val="nil"/>
          <w:insideV w:val="nil"/>
        </w:tcBorders>
        <w:shd w:val="clear" w:color="auto" w:fill="D0EFC5"/>
      </w:tcPr>
    </w:tblStylePr>
    <w:tblStylePr w:type="nwCell">
      <w:tblPr/>
      <w:tcPr>
        <w:shd w:val="clear" w:color="auto" w:fill="FFFFFF"/>
      </w:tcPr>
    </w:tblStylePr>
    <w:tblStylePr w:type="swCell">
      <w:tblPr/>
      <w:tcPr>
        <w:tcBorders>
          <w:top w:val="nil"/>
        </w:tcBorders>
      </w:tcPr>
    </w:tblStylePr>
  </w:style>
  <w:style w:type="table" w:customStyle="1" w:styleId="MediumGrid16">
    <w:name w:val="Medium Grid 16"/>
    <w:basedOn w:val="TableNormal"/>
    <w:next w:val="MediumGrid1"/>
    <w:uiPriority w:val="67"/>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insideV w:val="single" w:sz="8" w:space="0" w:color="404040"/>
      </w:tblBorders>
    </w:tblPr>
    <w:tcPr>
      <w:shd w:val="clear" w:color="auto" w:fill="C0C0C0"/>
    </w:tcPr>
    <w:tblStylePr w:type="firstRow">
      <w:rPr>
        <w:b/>
        <w:bCs/>
      </w:rPr>
    </w:tblStylePr>
    <w:tblStylePr w:type="lastRow">
      <w:rPr>
        <w:b/>
        <w:bCs/>
      </w:rPr>
      <w:tblPr/>
      <w:tcPr>
        <w:tcBorders>
          <w:top w:val="single" w:sz="18" w:space="0" w:color="404040"/>
        </w:tcBorders>
      </w:tcPr>
    </w:tblStylePr>
    <w:tblStylePr w:type="firstCol">
      <w:rPr>
        <w:b/>
        <w:bCs/>
      </w:rPr>
    </w:tblStylePr>
    <w:tblStylePr w:type="lastCol">
      <w:rPr>
        <w:b/>
        <w:bCs/>
      </w:rPr>
    </w:tblStylePr>
    <w:tblStylePr w:type="band1Vert">
      <w:tblPr/>
      <w:tcPr>
        <w:shd w:val="clear" w:color="auto" w:fill="808080"/>
      </w:tcPr>
    </w:tblStylePr>
    <w:tblStylePr w:type="band1Horz">
      <w:tblPr/>
      <w:tcPr>
        <w:shd w:val="clear" w:color="auto" w:fill="808080"/>
      </w:tcPr>
    </w:tblStylePr>
  </w:style>
  <w:style w:type="table" w:customStyle="1" w:styleId="MediumGrid1-Accent16">
    <w:name w:val="Medium Grid 1 - Accent 16"/>
    <w:basedOn w:val="TableNormal"/>
    <w:next w:val="MediumGrid1-Accent1"/>
    <w:uiPriority w:val="67"/>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2198CF"/>
        <w:left w:val="single" w:sz="8" w:space="0" w:color="2198CF"/>
        <w:bottom w:val="single" w:sz="8" w:space="0" w:color="2198CF"/>
        <w:right w:val="single" w:sz="8" w:space="0" w:color="2198CF"/>
        <w:insideH w:val="single" w:sz="8" w:space="0" w:color="2198CF"/>
        <w:insideV w:val="single" w:sz="8" w:space="0" w:color="2198CF"/>
      </w:tblBorders>
    </w:tblPr>
    <w:tcPr>
      <w:shd w:val="clear" w:color="auto" w:fill="B2DEF2"/>
    </w:tcPr>
    <w:tblStylePr w:type="firstRow">
      <w:rPr>
        <w:b/>
        <w:bCs/>
      </w:rPr>
    </w:tblStylePr>
    <w:tblStylePr w:type="lastRow">
      <w:rPr>
        <w:b/>
        <w:bCs/>
      </w:rPr>
      <w:tblPr/>
      <w:tcPr>
        <w:tcBorders>
          <w:top w:val="single" w:sz="18" w:space="0" w:color="2198CF"/>
        </w:tcBorders>
      </w:tcPr>
    </w:tblStylePr>
    <w:tblStylePr w:type="firstCol">
      <w:rPr>
        <w:b/>
        <w:bCs/>
      </w:rPr>
    </w:tblStylePr>
    <w:tblStylePr w:type="lastCol">
      <w:rPr>
        <w:b/>
        <w:bCs/>
      </w:rPr>
    </w:tblStylePr>
    <w:tblStylePr w:type="band1Vert">
      <w:tblPr/>
      <w:tcPr>
        <w:shd w:val="clear" w:color="auto" w:fill="64BDE6"/>
      </w:tcPr>
    </w:tblStylePr>
    <w:tblStylePr w:type="band1Horz">
      <w:tblPr/>
      <w:tcPr>
        <w:shd w:val="clear" w:color="auto" w:fill="64BDE6"/>
      </w:tcPr>
    </w:tblStylePr>
  </w:style>
  <w:style w:type="table" w:customStyle="1" w:styleId="MediumGrid1-Accent26">
    <w:name w:val="Medium Grid 1 - Accent 26"/>
    <w:basedOn w:val="TableNormal"/>
    <w:next w:val="MediumGrid1-Accent2"/>
    <w:uiPriority w:val="67"/>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EE9465"/>
        <w:left w:val="single" w:sz="8" w:space="0" w:color="EE9465"/>
        <w:bottom w:val="single" w:sz="8" w:space="0" w:color="EE9465"/>
        <w:right w:val="single" w:sz="8" w:space="0" w:color="EE9465"/>
        <w:insideH w:val="single" w:sz="8" w:space="0" w:color="EE9465"/>
        <w:insideV w:val="single" w:sz="8" w:space="0" w:color="EE9465"/>
      </w:tblBorders>
    </w:tblPr>
    <w:tcPr>
      <w:shd w:val="clear" w:color="auto" w:fill="F9DBCC"/>
    </w:tcPr>
    <w:tblStylePr w:type="firstRow">
      <w:rPr>
        <w:b/>
        <w:bCs/>
      </w:rPr>
    </w:tblStylePr>
    <w:tblStylePr w:type="lastRow">
      <w:rPr>
        <w:b/>
        <w:bCs/>
      </w:rPr>
      <w:tblPr/>
      <w:tcPr>
        <w:tcBorders>
          <w:top w:val="single" w:sz="18" w:space="0" w:color="EE9465"/>
        </w:tcBorders>
      </w:tcPr>
    </w:tblStylePr>
    <w:tblStylePr w:type="firstCol">
      <w:rPr>
        <w:b/>
        <w:bCs/>
      </w:rPr>
    </w:tblStylePr>
    <w:tblStylePr w:type="lastCol">
      <w:rPr>
        <w:b/>
        <w:bCs/>
      </w:rPr>
    </w:tblStylePr>
    <w:tblStylePr w:type="band1Vert">
      <w:tblPr/>
      <w:tcPr>
        <w:shd w:val="clear" w:color="auto" w:fill="F4B798"/>
      </w:tcPr>
    </w:tblStylePr>
    <w:tblStylePr w:type="band1Horz">
      <w:tblPr/>
      <w:tcPr>
        <w:shd w:val="clear" w:color="auto" w:fill="F4B798"/>
      </w:tcPr>
    </w:tblStylePr>
  </w:style>
  <w:style w:type="table" w:customStyle="1" w:styleId="MediumGrid1-Accent36">
    <w:name w:val="Medium Grid 1 - Accent 36"/>
    <w:basedOn w:val="TableNormal"/>
    <w:next w:val="MediumGrid1-Accent3"/>
    <w:uiPriority w:val="67"/>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2BB73D"/>
        <w:left w:val="single" w:sz="8" w:space="0" w:color="2BB73D"/>
        <w:bottom w:val="single" w:sz="8" w:space="0" w:color="2BB73D"/>
        <w:right w:val="single" w:sz="8" w:space="0" w:color="2BB73D"/>
        <w:insideH w:val="single" w:sz="8" w:space="0" w:color="2BB73D"/>
        <w:insideV w:val="single" w:sz="8" w:space="0" w:color="2BB73D"/>
      </w:tblBorders>
    </w:tblPr>
    <w:tcPr>
      <w:shd w:val="clear" w:color="auto" w:fill="B3EDBA"/>
    </w:tcPr>
    <w:tblStylePr w:type="firstRow">
      <w:rPr>
        <w:b/>
        <w:bCs/>
      </w:rPr>
    </w:tblStylePr>
    <w:tblStylePr w:type="lastRow">
      <w:rPr>
        <w:b/>
        <w:bCs/>
      </w:rPr>
      <w:tblPr/>
      <w:tcPr>
        <w:tcBorders>
          <w:top w:val="single" w:sz="18" w:space="0" w:color="2BB73D"/>
        </w:tcBorders>
      </w:tcPr>
    </w:tblStylePr>
    <w:tblStylePr w:type="firstCol">
      <w:rPr>
        <w:b/>
        <w:bCs/>
      </w:rPr>
    </w:tblStylePr>
    <w:tblStylePr w:type="lastCol">
      <w:rPr>
        <w:b/>
        <w:bCs/>
      </w:rPr>
    </w:tblStylePr>
    <w:tblStylePr w:type="band1Vert">
      <w:tblPr/>
      <w:tcPr>
        <w:shd w:val="clear" w:color="auto" w:fill="66DB75"/>
      </w:tcPr>
    </w:tblStylePr>
    <w:tblStylePr w:type="band1Horz">
      <w:tblPr/>
      <w:tcPr>
        <w:shd w:val="clear" w:color="auto" w:fill="66DB75"/>
      </w:tcPr>
    </w:tblStylePr>
  </w:style>
  <w:style w:type="table" w:customStyle="1" w:styleId="MediumGrid1-Accent46">
    <w:name w:val="Medium Grid 1 - Accent 46"/>
    <w:basedOn w:val="TableNormal"/>
    <w:next w:val="MediumGrid1-Accent4"/>
    <w:uiPriority w:val="67"/>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39BEF1"/>
        <w:left w:val="single" w:sz="8" w:space="0" w:color="39BEF1"/>
        <w:bottom w:val="single" w:sz="8" w:space="0" w:color="39BEF1"/>
        <w:right w:val="single" w:sz="8" w:space="0" w:color="39BEF1"/>
        <w:insideH w:val="single" w:sz="8" w:space="0" w:color="39BEF1"/>
        <w:insideV w:val="single" w:sz="8" w:space="0" w:color="39BEF1"/>
      </w:tblBorders>
    </w:tblPr>
    <w:tcPr>
      <w:shd w:val="clear" w:color="auto" w:fill="BDE9FA"/>
    </w:tcPr>
    <w:tblStylePr w:type="firstRow">
      <w:rPr>
        <w:b/>
        <w:bCs/>
      </w:rPr>
    </w:tblStylePr>
    <w:tblStylePr w:type="lastRow">
      <w:rPr>
        <w:b/>
        <w:bCs/>
      </w:rPr>
      <w:tblPr/>
      <w:tcPr>
        <w:tcBorders>
          <w:top w:val="single" w:sz="18" w:space="0" w:color="39BEF1"/>
        </w:tcBorders>
      </w:tcPr>
    </w:tblStylePr>
    <w:tblStylePr w:type="firstCol">
      <w:rPr>
        <w:b/>
        <w:bCs/>
      </w:rPr>
    </w:tblStylePr>
    <w:tblStylePr w:type="lastCol">
      <w:rPr>
        <w:b/>
        <w:bCs/>
      </w:rPr>
    </w:tblStylePr>
    <w:tblStylePr w:type="band1Vert">
      <w:tblPr/>
      <w:tcPr>
        <w:shd w:val="clear" w:color="auto" w:fill="7BD3F5"/>
      </w:tcPr>
    </w:tblStylePr>
    <w:tblStylePr w:type="band1Horz">
      <w:tblPr/>
      <w:tcPr>
        <w:shd w:val="clear" w:color="auto" w:fill="7BD3F5"/>
      </w:tcPr>
    </w:tblStylePr>
  </w:style>
  <w:style w:type="table" w:customStyle="1" w:styleId="MediumGrid1-Accent56">
    <w:name w:val="Medium Grid 1 - Accent 56"/>
    <w:basedOn w:val="TableNormal"/>
    <w:next w:val="MediumGrid1-Accent5"/>
    <w:uiPriority w:val="67"/>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CE49BF"/>
        <w:left w:val="single" w:sz="8" w:space="0" w:color="CE49BF"/>
        <w:bottom w:val="single" w:sz="8" w:space="0" w:color="CE49BF"/>
        <w:right w:val="single" w:sz="8" w:space="0" w:color="CE49BF"/>
        <w:insideH w:val="single" w:sz="8" w:space="0" w:color="CE49BF"/>
        <w:insideV w:val="single" w:sz="8" w:space="0" w:color="CE49BF"/>
      </w:tblBorders>
    </w:tblPr>
    <w:tcPr>
      <w:shd w:val="clear" w:color="auto" w:fill="EFC3E9"/>
    </w:tcPr>
    <w:tblStylePr w:type="firstRow">
      <w:rPr>
        <w:b/>
        <w:bCs/>
      </w:rPr>
    </w:tblStylePr>
    <w:tblStylePr w:type="lastRow">
      <w:rPr>
        <w:b/>
        <w:bCs/>
      </w:rPr>
      <w:tblPr/>
      <w:tcPr>
        <w:tcBorders>
          <w:top w:val="single" w:sz="18" w:space="0" w:color="CE49BF"/>
        </w:tcBorders>
      </w:tcPr>
    </w:tblStylePr>
    <w:tblStylePr w:type="firstCol">
      <w:rPr>
        <w:b/>
        <w:bCs/>
      </w:rPr>
    </w:tblStylePr>
    <w:tblStylePr w:type="lastCol">
      <w:rPr>
        <w:b/>
        <w:bCs/>
      </w:rPr>
    </w:tblStylePr>
    <w:tblStylePr w:type="band1Vert">
      <w:tblPr/>
      <w:tcPr>
        <w:shd w:val="clear" w:color="auto" w:fill="DE86D4"/>
      </w:tcPr>
    </w:tblStylePr>
    <w:tblStylePr w:type="band1Horz">
      <w:tblPr/>
      <w:tcPr>
        <w:shd w:val="clear" w:color="auto" w:fill="DE86D4"/>
      </w:tcPr>
    </w:tblStylePr>
  </w:style>
  <w:style w:type="table" w:customStyle="1" w:styleId="MediumGrid1-Accent66">
    <w:name w:val="Medium Grid 1 - Accent 66"/>
    <w:basedOn w:val="TableNormal"/>
    <w:next w:val="MediumGrid1-Accent6"/>
    <w:uiPriority w:val="67"/>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71CF50"/>
        <w:left w:val="single" w:sz="8" w:space="0" w:color="71CF50"/>
        <w:bottom w:val="single" w:sz="8" w:space="0" w:color="71CF50"/>
        <w:right w:val="single" w:sz="8" w:space="0" w:color="71CF50"/>
        <w:insideH w:val="single" w:sz="8" w:space="0" w:color="71CF50"/>
        <w:insideV w:val="single" w:sz="8" w:space="0" w:color="71CF50"/>
      </w:tblBorders>
    </w:tblPr>
    <w:tcPr>
      <w:shd w:val="clear" w:color="auto" w:fill="D0EFC5"/>
    </w:tcPr>
    <w:tblStylePr w:type="firstRow">
      <w:rPr>
        <w:b/>
        <w:bCs/>
      </w:rPr>
    </w:tblStylePr>
    <w:tblStylePr w:type="lastRow">
      <w:rPr>
        <w:b/>
        <w:bCs/>
      </w:rPr>
      <w:tblPr/>
      <w:tcPr>
        <w:tcBorders>
          <w:top w:val="single" w:sz="18" w:space="0" w:color="71CF50"/>
        </w:tcBorders>
      </w:tcPr>
    </w:tblStylePr>
    <w:tblStylePr w:type="firstCol">
      <w:rPr>
        <w:b/>
        <w:bCs/>
      </w:rPr>
    </w:tblStylePr>
    <w:tblStylePr w:type="lastCol">
      <w:rPr>
        <w:b/>
        <w:bCs/>
      </w:rPr>
    </w:tblStylePr>
    <w:tblStylePr w:type="band1Vert">
      <w:tblPr/>
      <w:tcPr>
        <w:shd w:val="clear" w:color="auto" w:fill="A0DF8A"/>
      </w:tcPr>
    </w:tblStylePr>
    <w:tblStylePr w:type="band1Horz">
      <w:tblPr/>
      <w:tcPr>
        <w:shd w:val="clear" w:color="auto" w:fill="A0DF8A"/>
      </w:tcPr>
    </w:tblStylePr>
  </w:style>
  <w:style w:type="table" w:customStyle="1" w:styleId="MediumGrid26">
    <w:name w:val="Medium Grid 26"/>
    <w:basedOn w:val="TableNormal"/>
    <w:next w:val="MediumGrid2"/>
    <w:uiPriority w:val="68"/>
    <w:semiHidden/>
    <w:unhideWhenUsed/>
    <w:rsid w:val="0086362F"/>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cPr>
      <w:shd w:val="clear" w:color="auto" w:fill="C0C0C0"/>
    </w:tcPr>
    <w:tblStylePr w:type="firstRow">
      <w:rPr>
        <w:b/>
        <w:bCs/>
        <w:color w:val="000000"/>
      </w:rPr>
      <w:tblPr/>
      <w:tcPr>
        <w:shd w:val="clear" w:color="auto" w:fill="E6E6E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CCCCC"/>
      </w:tcPr>
    </w:tblStylePr>
    <w:tblStylePr w:type="band1Vert">
      <w:tblPr/>
      <w:tcPr>
        <w:shd w:val="clear" w:color="auto" w:fill="808080"/>
      </w:tcPr>
    </w:tblStylePr>
    <w:tblStylePr w:type="band1Horz">
      <w:tblPr/>
      <w:tcPr>
        <w:tcBorders>
          <w:insideH w:val="single" w:sz="6" w:space="0" w:color="000000"/>
          <w:insideV w:val="single" w:sz="6" w:space="0" w:color="000000"/>
        </w:tcBorders>
        <w:shd w:val="clear" w:color="auto" w:fill="808080"/>
      </w:tcPr>
    </w:tblStylePr>
    <w:tblStylePr w:type="nwCell">
      <w:tblPr/>
      <w:tcPr>
        <w:shd w:val="clear" w:color="auto" w:fill="FFFFFF"/>
      </w:tcPr>
    </w:tblStylePr>
  </w:style>
  <w:style w:type="table" w:customStyle="1" w:styleId="MediumGrid2-Accent16">
    <w:name w:val="Medium Grid 2 - Accent 16"/>
    <w:basedOn w:val="TableNormal"/>
    <w:next w:val="MediumGrid2-Accent1"/>
    <w:uiPriority w:val="68"/>
    <w:semiHidden/>
    <w:unhideWhenUsed/>
    <w:rsid w:val="0086362F"/>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156082"/>
        <w:left w:val="single" w:sz="8" w:space="0" w:color="156082"/>
        <w:bottom w:val="single" w:sz="8" w:space="0" w:color="156082"/>
        <w:right w:val="single" w:sz="8" w:space="0" w:color="156082"/>
        <w:insideH w:val="single" w:sz="8" w:space="0" w:color="156082"/>
        <w:insideV w:val="single" w:sz="8" w:space="0" w:color="156082"/>
      </w:tblBorders>
    </w:tblPr>
    <w:tcPr>
      <w:shd w:val="clear" w:color="auto" w:fill="B2DEF2"/>
    </w:tcPr>
    <w:tblStylePr w:type="firstRow">
      <w:rPr>
        <w:b/>
        <w:bCs/>
        <w:color w:val="000000"/>
      </w:rPr>
      <w:tblPr/>
      <w:tcPr>
        <w:shd w:val="clear" w:color="auto" w:fill="E0F2FA"/>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1E4F5"/>
      </w:tcPr>
    </w:tblStylePr>
    <w:tblStylePr w:type="band1Vert">
      <w:tblPr/>
      <w:tcPr>
        <w:shd w:val="clear" w:color="auto" w:fill="64BDE6"/>
      </w:tcPr>
    </w:tblStylePr>
    <w:tblStylePr w:type="band1Horz">
      <w:tblPr/>
      <w:tcPr>
        <w:tcBorders>
          <w:insideH w:val="single" w:sz="6" w:space="0" w:color="156082"/>
          <w:insideV w:val="single" w:sz="6" w:space="0" w:color="156082"/>
        </w:tcBorders>
        <w:shd w:val="clear" w:color="auto" w:fill="64BDE6"/>
      </w:tcPr>
    </w:tblStylePr>
    <w:tblStylePr w:type="nwCell">
      <w:tblPr/>
      <w:tcPr>
        <w:shd w:val="clear" w:color="auto" w:fill="FFFFFF"/>
      </w:tcPr>
    </w:tblStylePr>
  </w:style>
  <w:style w:type="table" w:customStyle="1" w:styleId="MediumGrid2-Accent26">
    <w:name w:val="Medium Grid 2 - Accent 26"/>
    <w:basedOn w:val="TableNormal"/>
    <w:next w:val="MediumGrid2-Accent2"/>
    <w:uiPriority w:val="68"/>
    <w:semiHidden/>
    <w:unhideWhenUsed/>
    <w:rsid w:val="0086362F"/>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E97132"/>
        <w:left w:val="single" w:sz="8" w:space="0" w:color="E97132"/>
        <w:bottom w:val="single" w:sz="8" w:space="0" w:color="E97132"/>
        <w:right w:val="single" w:sz="8" w:space="0" w:color="E97132"/>
        <w:insideH w:val="single" w:sz="8" w:space="0" w:color="E97132"/>
        <w:insideV w:val="single" w:sz="8" w:space="0" w:color="E97132"/>
      </w:tblBorders>
    </w:tblPr>
    <w:tcPr>
      <w:shd w:val="clear" w:color="auto" w:fill="F9DBCC"/>
    </w:tcPr>
    <w:tblStylePr w:type="firstRow">
      <w:rPr>
        <w:b/>
        <w:bCs/>
        <w:color w:val="000000"/>
      </w:rPr>
      <w:tblPr/>
      <w:tcPr>
        <w:shd w:val="clear" w:color="auto" w:fill="FCF0EA"/>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AE2D5"/>
      </w:tcPr>
    </w:tblStylePr>
    <w:tblStylePr w:type="band1Vert">
      <w:tblPr/>
      <w:tcPr>
        <w:shd w:val="clear" w:color="auto" w:fill="F4B798"/>
      </w:tcPr>
    </w:tblStylePr>
    <w:tblStylePr w:type="band1Horz">
      <w:tblPr/>
      <w:tcPr>
        <w:tcBorders>
          <w:insideH w:val="single" w:sz="6" w:space="0" w:color="E97132"/>
          <w:insideV w:val="single" w:sz="6" w:space="0" w:color="E97132"/>
        </w:tcBorders>
        <w:shd w:val="clear" w:color="auto" w:fill="F4B798"/>
      </w:tcPr>
    </w:tblStylePr>
    <w:tblStylePr w:type="nwCell">
      <w:tblPr/>
      <w:tcPr>
        <w:shd w:val="clear" w:color="auto" w:fill="FFFFFF"/>
      </w:tcPr>
    </w:tblStylePr>
  </w:style>
  <w:style w:type="table" w:customStyle="1" w:styleId="MediumGrid2-Accent36">
    <w:name w:val="Medium Grid 2 - Accent 36"/>
    <w:basedOn w:val="TableNormal"/>
    <w:next w:val="MediumGrid2-Accent3"/>
    <w:uiPriority w:val="68"/>
    <w:semiHidden/>
    <w:unhideWhenUsed/>
    <w:rsid w:val="0086362F"/>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196B24"/>
        <w:left w:val="single" w:sz="8" w:space="0" w:color="196B24"/>
        <w:bottom w:val="single" w:sz="8" w:space="0" w:color="196B24"/>
        <w:right w:val="single" w:sz="8" w:space="0" w:color="196B24"/>
        <w:insideH w:val="single" w:sz="8" w:space="0" w:color="196B24"/>
        <w:insideV w:val="single" w:sz="8" w:space="0" w:color="196B24"/>
      </w:tblBorders>
    </w:tblPr>
    <w:tcPr>
      <w:shd w:val="clear" w:color="auto" w:fill="B3EDBA"/>
    </w:tcPr>
    <w:tblStylePr w:type="firstRow">
      <w:rPr>
        <w:b/>
        <w:bCs/>
        <w:color w:val="000000"/>
      </w:rPr>
      <w:tblPr/>
      <w:tcPr>
        <w:shd w:val="clear" w:color="auto" w:fill="E0F8E3"/>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1F0C7"/>
      </w:tcPr>
    </w:tblStylePr>
    <w:tblStylePr w:type="band1Vert">
      <w:tblPr/>
      <w:tcPr>
        <w:shd w:val="clear" w:color="auto" w:fill="66DB75"/>
      </w:tcPr>
    </w:tblStylePr>
    <w:tblStylePr w:type="band1Horz">
      <w:tblPr/>
      <w:tcPr>
        <w:tcBorders>
          <w:insideH w:val="single" w:sz="6" w:space="0" w:color="196B24"/>
          <w:insideV w:val="single" w:sz="6" w:space="0" w:color="196B24"/>
        </w:tcBorders>
        <w:shd w:val="clear" w:color="auto" w:fill="66DB75"/>
      </w:tcPr>
    </w:tblStylePr>
    <w:tblStylePr w:type="nwCell">
      <w:tblPr/>
      <w:tcPr>
        <w:shd w:val="clear" w:color="auto" w:fill="FFFFFF"/>
      </w:tcPr>
    </w:tblStylePr>
  </w:style>
  <w:style w:type="table" w:customStyle="1" w:styleId="MediumGrid2-Accent46">
    <w:name w:val="Medium Grid 2 - Accent 46"/>
    <w:basedOn w:val="TableNormal"/>
    <w:next w:val="MediumGrid2-Accent4"/>
    <w:uiPriority w:val="68"/>
    <w:semiHidden/>
    <w:unhideWhenUsed/>
    <w:rsid w:val="0086362F"/>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0F9ED5"/>
        <w:left w:val="single" w:sz="8" w:space="0" w:color="0F9ED5"/>
        <w:bottom w:val="single" w:sz="8" w:space="0" w:color="0F9ED5"/>
        <w:right w:val="single" w:sz="8" w:space="0" w:color="0F9ED5"/>
        <w:insideH w:val="single" w:sz="8" w:space="0" w:color="0F9ED5"/>
        <w:insideV w:val="single" w:sz="8" w:space="0" w:color="0F9ED5"/>
      </w:tblBorders>
    </w:tblPr>
    <w:tcPr>
      <w:shd w:val="clear" w:color="auto" w:fill="BDE9FA"/>
    </w:tcPr>
    <w:tblStylePr w:type="firstRow">
      <w:rPr>
        <w:b/>
        <w:bCs/>
        <w:color w:val="000000"/>
      </w:rPr>
      <w:tblPr/>
      <w:tcPr>
        <w:shd w:val="clear" w:color="auto" w:fill="E5F6FD"/>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AEDFB"/>
      </w:tcPr>
    </w:tblStylePr>
    <w:tblStylePr w:type="band1Vert">
      <w:tblPr/>
      <w:tcPr>
        <w:shd w:val="clear" w:color="auto" w:fill="7BD3F5"/>
      </w:tcPr>
    </w:tblStylePr>
    <w:tblStylePr w:type="band1Horz">
      <w:tblPr/>
      <w:tcPr>
        <w:tcBorders>
          <w:insideH w:val="single" w:sz="6" w:space="0" w:color="0F9ED5"/>
          <w:insideV w:val="single" w:sz="6" w:space="0" w:color="0F9ED5"/>
        </w:tcBorders>
        <w:shd w:val="clear" w:color="auto" w:fill="7BD3F5"/>
      </w:tcPr>
    </w:tblStylePr>
    <w:tblStylePr w:type="nwCell">
      <w:tblPr/>
      <w:tcPr>
        <w:shd w:val="clear" w:color="auto" w:fill="FFFFFF"/>
      </w:tcPr>
    </w:tblStylePr>
  </w:style>
  <w:style w:type="table" w:customStyle="1" w:styleId="MediumGrid2-Accent56">
    <w:name w:val="Medium Grid 2 - Accent 56"/>
    <w:basedOn w:val="TableNormal"/>
    <w:next w:val="MediumGrid2-Accent5"/>
    <w:uiPriority w:val="68"/>
    <w:semiHidden/>
    <w:unhideWhenUsed/>
    <w:rsid w:val="0086362F"/>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A02B93"/>
        <w:left w:val="single" w:sz="8" w:space="0" w:color="A02B93"/>
        <w:bottom w:val="single" w:sz="8" w:space="0" w:color="A02B93"/>
        <w:right w:val="single" w:sz="8" w:space="0" w:color="A02B93"/>
        <w:insideH w:val="single" w:sz="8" w:space="0" w:color="A02B93"/>
        <w:insideV w:val="single" w:sz="8" w:space="0" w:color="A02B93"/>
      </w:tblBorders>
    </w:tblPr>
    <w:tcPr>
      <w:shd w:val="clear" w:color="auto" w:fill="EFC3E9"/>
    </w:tcPr>
    <w:tblStylePr w:type="firstRow">
      <w:rPr>
        <w:b/>
        <w:bCs/>
        <w:color w:val="000000"/>
      </w:rPr>
      <w:tblPr/>
      <w:tcPr>
        <w:shd w:val="clear" w:color="auto" w:fill="F8E7F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2CEED"/>
      </w:tcPr>
    </w:tblStylePr>
    <w:tblStylePr w:type="band1Vert">
      <w:tblPr/>
      <w:tcPr>
        <w:shd w:val="clear" w:color="auto" w:fill="DE86D4"/>
      </w:tcPr>
    </w:tblStylePr>
    <w:tblStylePr w:type="band1Horz">
      <w:tblPr/>
      <w:tcPr>
        <w:tcBorders>
          <w:insideH w:val="single" w:sz="6" w:space="0" w:color="A02B93"/>
          <w:insideV w:val="single" w:sz="6" w:space="0" w:color="A02B93"/>
        </w:tcBorders>
        <w:shd w:val="clear" w:color="auto" w:fill="DE86D4"/>
      </w:tcPr>
    </w:tblStylePr>
    <w:tblStylePr w:type="nwCell">
      <w:tblPr/>
      <w:tcPr>
        <w:shd w:val="clear" w:color="auto" w:fill="FFFFFF"/>
      </w:tcPr>
    </w:tblStylePr>
  </w:style>
  <w:style w:type="table" w:customStyle="1" w:styleId="MediumGrid2-Accent66">
    <w:name w:val="Medium Grid 2 - Accent 66"/>
    <w:basedOn w:val="TableNormal"/>
    <w:next w:val="MediumGrid2-Accent6"/>
    <w:uiPriority w:val="68"/>
    <w:semiHidden/>
    <w:unhideWhenUsed/>
    <w:rsid w:val="0086362F"/>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4EA72E"/>
        <w:left w:val="single" w:sz="8" w:space="0" w:color="4EA72E"/>
        <w:bottom w:val="single" w:sz="8" w:space="0" w:color="4EA72E"/>
        <w:right w:val="single" w:sz="8" w:space="0" w:color="4EA72E"/>
        <w:insideH w:val="single" w:sz="8" w:space="0" w:color="4EA72E"/>
        <w:insideV w:val="single" w:sz="8" w:space="0" w:color="4EA72E"/>
      </w:tblBorders>
    </w:tblPr>
    <w:tcPr>
      <w:shd w:val="clear" w:color="auto" w:fill="D0EFC5"/>
    </w:tcPr>
    <w:tblStylePr w:type="firstRow">
      <w:rPr>
        <w:b/>
        <w:bCs/>
        <w:color w:val="000000"/>
      </w:rPr>
      <w:tblPr/>
      <w:tcPr>
        <w:shd w:val="clear" w:color="auto" w:fill="ECF8E8"/>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9F2D0"/>
      </w:tcPr>
    </w:tblStylePr>
    <w:tblStylePr w:type="band1Vert">
      <w:tblPr/>
      <w:tcPr>
        <w:shd w:val="clear" w:color="auto" w:fill="A0DF8A"/>
      </w:tcPr>
    </w:tblStylePr>
    <w:tblStylePr w:type="band1Horz">
      <w:tblPr/>
      <w:tcPr>
        <w:tcBorders>
          <w:insideH w:val="single" w:sz="6" w:space="0" w:color="4EA72E"/>
          <w:insideV w:val="single" w:sz="6" w:space="0" w:color="4EA72E"/>
        </w:tcBorders>
        <w:shd w:val="clear" w:color="auto" w:fill="A0DF8A"/>
      </w:tcPr>
    </w:tblStylePr>
    <w:tblStylePr w:type="nwCell">
      <w:tblPr/>
      <w:tcPr>
        <w:shd w:val="clear" w:color="auto" w:fill="FFFFFF"/>
      </w:tcPr>
    </w:tblStylePr>
  </w:style>
  <w:style w:type="table" w:customStyle="1" w:styleId="MediumGrid36">
    <w:name w:val="Medium Grid 36"/>
    <w:basedOn w:val="TableNormal"/>
    <w:next w:val="MediumGrid3"/>
    <w:uiPriority w:val="69"/>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C0C0C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000000"/>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000000"/>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000000"/>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000000"/>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80808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808080"/>
      </w:tcPr>
    </w:tblStylePr>
  </w:style>
  <w:style w:type="table" w:customStyle="1" w:styleId="MediumGrid3-Accent16">
    <w:name w:val="Medium Grid 3 - Accent 16"/>
    <w:basedOn w:val="TableNormal"/>
    <w:next w:val="MediumGrid3-Accent1"/>
    <w:uiPriority w:val="69"/>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B2DEF2"/>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156082"/>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156082"/>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156082"/>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156082"/>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64BDE6"/>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64BDE6"/>
      </w:tcPr>
    </w:tblStylePr>
  </w:style>
  <w:style w:type="table" w:customStyle="1" w:styleId="MediumGrid3-Accent26">
    <w:name w:val="Medium Grid 3 - Accent 26"/>
    <w:basedOn w:val="TableNormal"/>
    <w:next w:val="MediumGrid3-Accent2"/>
    <w:uiPriority w:val="69"/>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F9DBCC"/>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E97132"/>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E97132"/>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E97132"/>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E97132"/>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F4B798"/>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F4B798"/>
      </w:tcPr>
    </w:tblStylePr>
  </w:style>
  <w:style w:type="table" w:customStyle="1" w:styleId="MediumGrid3-Accent36">
    <w:name w:val="Medium Grid 3 - Accent 36"/>
    <w:basedOn w:val="TableNormal"/>
    <w:next w:val="MediumGrid3-Accent3"/>
    <w:uiPriority w:val="69"/>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B3EDBA"/>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196B24"/>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196B24"/>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196B24"/>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196B24"/>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66DB75"/>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66DB75"/>
      </w:tcPr>
    </w:tblStylePr>
  </w:style>
  <w:style w:type="table" w:customStyle="1" w:styleId="MediumGrid3-Accent46">
    <w:name w:val="Medium Grid 3 - Accent 46"/>
    <w:basedOn w:val="TableNormal"/>
    <w:next w:val="MediumGrid3-Accent4"/>
    <w:uiPriority w:val="69"/>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BDE9FA"/>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0F9ED5"/>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0F9ED5"/>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0F9ED5"/>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0F9ED5"/>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7BD3F5"/>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7BD3F5"/>
      </w:tcPr>
    </w:tblStylePr>
  </w:style>
  <w:style w:type="table" w:customStyle="1" w:styleId="MediumGrid3-Accent56">
    <w:name w:val="Medium Grid 3 - Accent 56"/>
    <w:basedOn w:val="TableNormal"/>
    <w:next w:val="MediumGrid3-Accent5"/>
    <w:uiPriority w:val="69"/>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FC3E9"/>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A02B93"/>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A02B93"/>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A02B93"/>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A02B93"/>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DE86D4"/>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DE86D4"/>
      </w:tcPr>
    </w:tblStylePr>
  </w:style>
  <w:style w:type="table" w:customStyle="1" w:styleId="MediumGrid3-Accent66">
    <w:name w:val="Medium Grid 3 - Accent 66"/>
    <w:basedOn w:val="TableNormal"/>
    <w:next w:val="MediumGrid3-Accent6"/>
    <w:uiPriority w:val="69"/>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0EFC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EA72E"/>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EA72E"/>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EA72E"/>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EA72E"/>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0DF8A"/>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0DF8A"/>
      </w:tcPr>
    </w:tblStylePr>
  </w:style>
  <w:style w:type="table" w:customStyle="1" w:styleId="DarkList6">
    <w:name w:val="Dark List6"/>
    <w:basedOn w:val="TableNormal"/>
    <w:next w:val="DarkList"/>
    <w:uiPriority w:val="70"/>
    <w:semiHidden/>
    <w:unhideWhenUsed/>
    <w:rsid w:val="0086362F"/>
    <w:rPr>
      <w:rFonts w:ascii="Aptos" w:eastAsia="Aptos" w:hAnsi="Aptos"/>
      <w:color w:val="FFFFFF"/>
      <w:kern w:val="2"/>
      <w:sz w:val="24"/>
      <w:szCs w:val="24"/>
      <w:lang w:val="en-GB" w:eastAsia="en-US"/>
      <w14:ligatures w14:val="standardContextual"/>
    </w:rPr>
    <w:tblPr>
      <w:tblStyleRowBandSize w:val="1"/>
      <w:tblStyleColBandSize w:val="1"/>
    </w:tblPr>
    <w:tcPr>
      <w:shd w:val="clear" w:color="auto" w:fill="000000"/>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000000"/>
      </w:tcPr>
    </w:tblStylePr>
    <w:tblStylePr w:type="firstCol">
      <w:tblPr/>
      <w:tcPr>
        <w:tcBorders>
          <w:top w:val="nil"/>
          <w:left w:val="nil"/>
          <w:bottom w:val="nil"/>
          <w:right w:val="single" w:sz="18" w:space="0" w:color="FFFFFF"/>
          <w:insideH w:val="nil"/>
          <w:insideV w:val="nil"/>
        </w:tcBorders>
        <w:shd w:val="clear" w:color="auto" w:fill="000000"/>
      </w:tcPr>
    </w:tblStylePr>
    <w:tblStylePr w:type="lastCol">
      <w:tblPr/>
      <w:tcPr>
        <w:tcBorders>
          <w:top w:val="nil"/>
          <w:left w:val="single" w:sz="18" w:space="0" w:color="FFFFFF"/>
          <w:bottom w:val="nil"/>
          <w:right w:val="nil"/>
          <w:insideH w:val="nil"/>
          <w:insideV w:val="nil"/>
        </w:tcBorders>
        <w:shd w:val="clear" w:color="auto" w:fill="000000"/>
      </w:tcPr>
    </w:tblStylePr>
    <w:tblStylePr w:type="band1Vert">
      <w:tblPr/>
      <w:tcPr>
        <w:tcBorders>
          <w:top w:val="nil"/>
          <w:left w:val="nil"/>
          <w:bottom w:val="nil"/>
          <w:right w:val="nil"/>
          <w:insideH w:val="nil"/>
          <w:insideV w:val="nil"/>
        </w:tcBorders>
        <w:shd w:val="clear" w:color="auto" w:fill="000000"/>
      </w:tcPr>
    </w:tblStylePr>
    <w:tblStylePr w:type="band1Horz">
      <w:tblPr/>
      <w:tcPr>
        <w:tcBorders>
          <w:top w:val="nil"/>
          <w:left w:val="nil"/>
          <w:bottom w:val="nil"/>
          <w:right w:val="nil"/>
          <w:insideH w:val="nil"/>
          <w:insideV w:val="nil"/>
        </w:tcBorders>
        <w:shd w:val="clear" w:color="auto" w:fill="000000"/>
      </w:tcPr>
    </w:tblStylePr>
  </w:style>
  <w:style w:type="table" w:customStyle="1" w:styleId="DarkList-Accent16">
    <w:name w:val="Dark List - Accent 16"/>
    <w:basedOn w:val="TableNormal"/>
    <w:next w:val="DarkList-Accent1"/>
    <w:uiPriority w:val="70"/>
    <w:semiHidden/>
    <w:unhideWhenUsed/>
    <w:rsid w:val="0086362F"/>
    <w:rPr>
      <w:rFonts w:ascii="Aptos" w:eastAsia="Aptos" w:hAnsi="Aptos"/>
      <w:color w:val="FFFFFF"/>
      <w:kern w:val="2"/>
      <w:sz w:val="24"/>
      <w:szCs w:val="24"/>
      <w:lang w:val="en-GB" w:eastAsia="en-US"/>
      <w14:ligatures w14:val="standardContextual"/>
    </w:rPr>
    <w:tblPr>
      <w:tblStyleRowBandSize w:val="1"/>
      <w:tblStyleColBandSize w:val="1"/>
    </w:tblPr>
    <w:tcPr>
      <w:shd w:val="clear" w:color="auto" w:fill="156082"/>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0A2F40"/>
      </w:tcPr>
    </w:tblStylePr>
    <w:tblStylePr w:type="firstCol">
      <w:tblPr/>
      <w:tcPr>
        <w:tcBorders>
          <w:top w:val="nil"/>
          <w:left w:val="nil"/>
          <w:bottom w:val="nil"/>
          <w:right w:val="single" w:sz="18" w:space="0" w:color="FFFFFF"/>
          <w:insideH w:val="nil"/>
          <w:insideV w:val="nil"/>
        </w:tcBorders>
        <w:shd w:val="clear" w:color="auto" w:fill="0F4761"/>
      </w:tcPr>
    </w:tblStylePr>
    <w:tblStylePr w:type="lastCol">
      <w:tblPr/>
      <w:tcPr>
        <w:tcBorders>
          <w:top w:val="nil"/>
          <w:left w:val="single" w:sz="18" w:space="0" w:color="FFFFFF"/>
          <w:bottom w:val="nil"/>
          <w:right w:val="nil"/>
          <w:insideH w:val="nil"/>
          <w:insideV w:val="nil"/>
        </w:tcBorders>
        <w:shd w:val="clear" w:color="auto" w:fill="0F4761"/>
      </w:tcPr>
    </w:tblStylePr>
    <w:tblStylePr w:type="band1Vert">
      <w:tblPr/>
      <w:tcPr>
        <w:tcBorders>
          <w:top w:val="nil"/>
          <w:left w:val="nil"/>
          <w:bottom w:val="nil"/>
          <w:right w:val="nil"/>
          <w:insideH w:val="nil"/>
          <w:insideV w:val="nil"/>
        </w:tcBorders>
        <w:shd w:val="clear" w:color="auto" w:fill="0F4761"/>
      </w:tcPr>
    </w:tblStylePr>
    <w:tblStylePr w:type="band1Horz">
      <w:tblPr/>
      <w:tcPr>
        <w:tcBorders>
          <w:top w:val="nil"/>
          <w:left w:val="nil"/>
          <w:bottom w:val="nil"/>
          <w:right w:val="nil"/>
          <w:insideH w:val="nil"/>
          <w:insideV w:val="nil"/>
        </w:tcBorders>
        <w:shd w:val="clear" w:color="auto" w:fill="0F4761"/>
      </w:tcPr>
    </w:tblStylePr>
  </w:style>
  <w:style w:type="table" w:customStyle="1" w:styleId="DarkList-Accent26">
    <w:name w:val="Dark List - Accent 26"/>
    <w:basedOn w:val="TableNormal"/>
    <w:next w:val="DarkList-Accent2"/>
    <w:uiPriority w:val="70"/>
    <w:semiHidden/>
    <w:unhideWhenUsed/>
    <w:rsid w:val="0086362F"/>
    <w:rPr>
      <w:rFonts w:ascii="Aptos" w:eastAsia="Aptos" w:hAnsi="Aptos"/>
      <w:color w:val="FFFFFF"/>
      <w:kern w:val="2"/>
      <w:sz w:val="24"/>
      <w:szCs w:val="24"/>
      <w:lang w:val="en-GB" w:eastAsia="en-US"/>
      <w14:ligatures w14:val="standardContextual"/>
    </w:rPr>
    <w:tblPr>
      <w:tblStyleRowBandSize w:val="1"/>
      <w:tblStyleColBandSize w:val="1"/>
    </w:tblPr>
    <w:tcPr>
      <w:shd w:val="clear" w:color="auto" w:fill="E97132"/>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7F340D"/>
      </w:tcPr>
    </w:tblStylePr>
    <w:tblStylePr w:type="firstCol">
      <w:tblPr/>
      <w:tcPr>
        <w:tcBorders>
          <w:top w:val="nil"/>
          <w:left w:val="nil"/>
          <w:bottom w:val="nil"/>
          <w:right w:val="single" w:sz="18" w:space="0" w:color="FFFFFF"/>
          <w:insideH w:val="nil"/>
          <w:insideV w:val="nil"/>
        </w:tcBorders>
        <w:shd w:val="clear" w:color="auto" w:fill="BF4E14"/>
      </w:tcPr>
    </w:tblStylePr>
    <w:tblStylePr w:type="lastCol">
      <w:tblPr/>
      <w:tcPr>
        <w:tcBorders>
          <w:top w:val="nil"/>
          <w:left w:val="single" w:sz="18" w:space="0" w:color="FFFFFF"/>
          <w:bottom w:val="nil"/>
          <w:right w:val="nil"/>
          <w:insideH w:val="nil"/>
          <w:insideV w:val="nil"/>
        </w:tcBorders>
        <w:shd w:val="clear" w:color="auto" w:fill="BF4E14"/>
      </w:tcPr>
    </w:tblStylePr>
    <w:tblStylePr w:type="band1Vert">
      <w:tblPr/>
      <w:tcPr>
        <w:tcBorders>
          <w:top w:val="nil"/>
          <w:left w:val="nil"/>
          <w:bottom w:val="nil"/>
          <w:right w:val="nil"/>
          <w:insideH w:val="nil"/>
          <w:insideV w:val="nil"/>
        </w:tcBorders>
        <w:shd w:val="clear" w:color="auto" w:fill="BF4E14"/>
      </w:tcPr>
    </w:tblStylePr>
    <w:tblStylePr w:type="band1Horz">
      <w:tblPr/>
      <w:tcPr>
        <w:tcBorders>
          <w:top w:val="nil"/>
          <w:left w:val="nil"/>
          <w:bottom w:val="nil"/>
          <w:right w:val="nil"/>
          <w:insideH w:val="nil"/>
          <w:insideV w:val="nil"/>
        </w:tcBorders>
        <w:shd w:val="clear" w:color="auto" w:fill="BF4E14"/>
      </w:tcPr>
    </w:tblStylePr>
  </w:style>
  <w:style w:type="table" w:customStyle="1" w:styleId="DarkList-Accent36">
    <w:name w:val="Dark List - Accent 36"/>
    <w:basedOn w:val="TableNormal"/>
    <w:next w:val="DarkList-Accent3"/>
    <w:uiPriority w:val="70"/>
    <w:semiHidden/>
    <w:unhideWhenUsed/>
    <w:rsid w:val="0086362F"/>
    <w:rPr>
      <w:rFonts w:ascii="Aptos" w:eastAsia="Aptos" w:hAnsi="Aptos"/>
      <w:color w:val="FFFFFF"/>
      <w:kern w:val="2"/>
      <w:sz w:val="24"/>
      <w:szCs w:val="24"/>
      <w:lang w:val="en-GB" w:eastAsia="en-US"/>
      <w14:ligatures w14:val="standardContextual"/>
    </w:rPr>
    <w:tblPr>
      <w:tblStyleRowBandSize w:val="1"/>
      <w:tblStyleColBandSize w:val="1"/>
    </w:tblPr>
    <w:tcPr>
      <w:shd w:val="clear" w:color="auto" w:fill="196B24"/>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0C3511"/>
      </w:tcPr>
    </w:tblStylePr>
    <w:tblStylePr w:type="firstCol">
      <w:tblPr/>
      <w:tcPr>
        <w:tcBorders>
          <w:top w:val="nil"/>
          <w:left w:val="nil"/>
          <w:bottom w:val="nil"/>
          <w:right w:val="single" w:sz="18" w:space="0" w:color="FFFFFF"/>
          <w:insideH w:val="nil"/>
          <w:insideV w:val="nil"/>
        </w:tcBorders>
        <w:shd w:val="clear" w:color="auto" w:fill="124F1A"/>
      </w:tcPr>
    </w:tblStylePr>
    <w:tblStylePr w:type="lastCol">
      <w:tblPr/>
      <w:tcPr>
        <w:tcBorders>
          <w:top w:val="nil"/>
          <w:left w:val="single" w:sz="18" w:space="0" w:color="FFFFFF"/>
          <w:bottom w:val="nil"/>
          <w:right w:val="nil"/>
          <w:insideH w:val="nil"/>
          <w:insideV w:val="nil"/>
        </w:tcBorders>
        <w:shd w:val="clear" w:color="auto" w:fill="124F1A"/>
      </w:tcPr>
    </w:tblStylePr>
    <w:tblStylePr w:type="band1Vert">
      <w:tblPr/>
      <w:tcPr>
        <w:tcBorders>
          <w:top w:val="nil"/>
          <w:left w:val="nil"/>
          <w:bottom w:val="nil"/>
          <w:right w:val="nil"/>
          <w:insideH w:val="nil"/>
          <w:insideV w:val="nil"/>
        </w:tcBorders>
        <w:shd w:val="clear" w:color="auto" w:fill="124F1A"/>
      </w:tcPr>
    </w:tblStylePr>
    <w:tblStylePr w:type="band1Horz">
      <w:tblPr/>
      <w:tcPr>
        <w:tcBorders>
          <w:top w:val="nil"/>
          <w:left w:val="nil"/>
          <w:bottom w:val="nil"/>
          <w:right w:val="nil"/>
          <w:insideH w:val="nil"/>
          <w:insideV w:val="nil"/>
        </w:tcBorders>
        <w:shd w:val="clear" w:color="auto" w:fill="124F1A"/>
      </w:tcPr>
    </w:tblStylePr>
  </w:style>
  <w:style w:type="table" w:customStyle="1" w:styleId="DarkList-Accent46">
    <w:name w:val="Dark List - Accent 46"/>
    <w:basedOn w:val="TableNormal"/>
    <w:next w:val="DarkList-Accent4"/>
    <w:uiPriority w:val="70"/>
    <w:semiHidden/>
    <w:unhideWhenUsed/>
    <w:rsid w:val="0086362F"/>
    <w:rPr>
      <w:rFonts w:ascii="Aptos" w:eastAsia="Aptos" w:hAnsi="Aptos"/>
      <w:color w:val="FFFFFF"/>
      <w:kern w:val="2"/>
      <w:sz w:val="24"/>
      <w:szCs w:val="24"/>
      <w:lang w:val="en-GB" w:eastAsia="en-US"/>
      <w14:ligatures w14:val="standardContextual"/>
    </w:rPr>
    <w:tblPr>
      <w:tblStyleRowBandSize w:val="1"/>
      <w:tblStyleColBandSize w:val="1"/>
    </w:tblPr>
    <w:tcPr>
      <w:shd w:val="clear" w:color="auto" w:fill="0F9ED5"/>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074E69"/>
      </w:tcPr>
    </w:tblStylePr>
    <w:tblStylePr w:type="firstCol">
      <w:tblPr/>
      <w:tcPr>
        <w:tcBorders>
          <w:top w:val="nil"/>
          <w:left w:val="nil"/>
          <w:bottom w:val="nil"/>
          <w:right w:val="single" w:sz="18" w:space="0" w:color="FFFFFF"/>
          <w:insideH w:val="nil"/>
          <w:insideV w:val="nil"/>
        </w:tcBorders>
        <w:shd w:val="clear" w:color="auto" w:fill="0B769F"/>
      </w:tcPr>
    </w:tblStylePr>
    <w:tblStylePr w:type="lastCol">
      <w:tblPr/>
      <w:tcPr>
        <w:tcBorders>
          <w:top w:val="nil"/>
          <w:left w:val="single" w:sz="18" w:space="0" w:color="FFFFFF"/>
          <w:bottom w:val="nil"/>
          <w:right w:val="nil"/>
          <w:insideH w:val="nil"/>
          <w:insideV w:val="nil"/>
        </w:tcBorders>
        <w:shd w:val="clear" w:color="auto" w:fill="0B769F"/>
      </w:tcPr>
    </w:tblStylePr>
    <w:tblStylePr w:type="band1Vert">
      <w:tblPr/>
      <w:tcPr>
        <w:tcBorders>
          <w:top w:val="nil"/>
          <w:left w:val="nil"/>
          <w:bottom w:val="nil"/>
          <w:right w:val="nil"/>
          <w:insideH w:val="nil"/>
          <w:insideV w:val="nil"/>
        </w:tcBorders>
        <w:shd w:val="clear" w:color="auto" w:fill="0B769F"/>
      </w:tcPr>
    </w:tblStylePr>
    <w:tblStylePr w:type="band1Horz">
      <w:tblPr/>
      <w:tcPr>
        <w:tcBorders>
          <w:top w:val="nil"/>
          <w:left w:val="nil"/>
          <w:bottom w:val="nil"/>
          <w:right w:val="nil"/>
          <w:insideH w:val="nil"/>
          <w:insideV w:val="nil"/>
        </w:tcBorders>
        <w:shd w:val="clear" w:color="auto" w:fill="0B769F"/>
      </w:tcPr>
    </w:tblStylePr>
  </w:style>
  <w:style w:type="table" w:customStyle="1" w:styleId="DarkList-Accent56">
    <w:name w:val="Dark List - Accent 56"/>
    <w:basedOn w:val="TableNormal"/>
    <w:next w:val="DarkList-Accent5"/>
    <w:uiPriority w:val="70"/>
    <w:semiHidden/>
    <w:unhideWhenUsed/>
    <w:rsid w:val="0086362F"/>
    <w:rPr>
      <w:rFonts w:ascii="Aptos" w:eastAsia="Aptos" w:hAnsi="Aptos"/>
      <w:color w:val="FFFFFF"/>
      <w:kern w:val="2"/>
      <w:sz w:val="24"/>
      <w:szCs w:val="24"/>
      <w:lang w:val="en-GB" w:eastAsia="en-US"/>
      <w14:ligatures w14:val="standardContextual"/>
    </w:rPr>
    <w:tblPr>
      <w:tblStyleRowBandSize w:val="1"/>
      <w:tblStyleColBandSize w:val="1"/>
    </w:tblPr>
    <w:tcPr>
      <w:shd w:val="clear" w:color="auto" w:fill="A02B93"/>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4F1548"/>
      </w:tcPr>
    </w:tblStylePr>
    <w:tblStylePr w:type="firstCol">
      <w:tblPr/>
      <w:tcPr>
        <w:tcBorders>
          <w:top w:val="nil"/>
          <w:left w:val="nil"/>
          <w:bottom w:val="nil"/>
          <w:right w:val="single" w:sz="18" w:space="0" w:color="FFFFFF"/>
          <w:insideH w:val="nil"/>
          <w:insideV w:val="nil"/>
        </w:tcBorders>
        <w:shd w:val="clear" w:color="auto" w:fill="77206D"/>
      </w:tcPr>
    </w:tblStylePr>
    <w:tblStylePr w:type="lastCol">
      <w:tblPr/>
      <w:tcPr>
        <w:tcBorders>
          <w:top w:val="nil"/>
          <w:left w:val="single" w:sz="18" w:space="0" w:color="FFFFFF"/>
          <w:bottom w:val="nil"/>
          <w:right w:val="nil"/>
          <w:insideH w:val="nil"/>
          <w:insideV w:val="nil"/>
        </w:tcBorders>
        <w:shd w:val="clear" w:color="auto" w:fill="77206D"/>
      </w:tcPr>
    </w:tblStylePr>
    <w:tblStylePr w:type="band1Vert">
      <w:tblPr/>
      <w:tcPr>
        <w:tcBorders>
          <w:top w:val="nil"/>
          <w:left w:val="nil"/>
          <w:bottom w:val="nil"/>
          <w:right w:val="nil"/>
          <w:insideH w:val="nil"/>
          <w:insideV w:val="nil"/>
        </w:tcBorders>
        <w:shd w:val="clear" w:color="auto" w:fill="77206D"/>
      </w:tcPr>
    </w:tblStylePr>
    <w:tblStylePr w:type="band1Horz">
      <w:tblPr/>
      <w:tcPr>
        <w:tcBorders>
          <w:top w:val="nil"/>
          <w:left w:val="nil"/>
          <w:bottom w:val="nil"/>
          <w:right w:val="nil"/>
          <w:insideH w:val="nil"/>
          <w:insideV w:val="nil"/>
        </w:tcBorders>
        <w:shd w:val="clear" w:color="auto" w:fill="77206D"/>
      </w:tcPr>
    </w:tblStylePr>
  </w:style>
  <w:style w:type="table" w:customStyle="1" w:styleId="DarkList-Accent66">
    <w:name w:val="Dark List - Accent 66"/>
    <w:basedOn w:val="TableNormal"/>
    <w:next w:val="DarkList-Accent6"/>
    <w:uiPriority w:val="70"/>
    <w:semiHidden/>
    <w:unhideWhenUsed/>
    <w:rsid w:val="0086362F"/>
    <w:rPr>
      <w:rFonts w:ascii="Aptos" w:eastAsia="Aptos" w:hAnsi="Aptos"/>
      <w:color w:val="FFFFFF"/>
      <w:kern w:val="2"/>
      <w:sz w:val="24"/>
      <w:szCs w:val="24"/>
      <w:lang w:val="en-GB" w:eastAsia="en-US"/>
      <w14:ligatures w14:val="standardContextual"/>
    </w:rPr>
    <w:tblPr>
      <w:tblStyleRowBandSize w:val="1"/>
      <w:tblStyleColBandSize w:val="1"/>
    </w:tblPr>
    <w:tcPr>
      <w:shd w:val="clear" w:color="auto" w:fill="4EA72E"/>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265317"/>
      </w:tcPr>
    </w:tblStylePr>
    <w:tblStylePr w:type="firstCol">
      <w:tblPr/>
      <w:tcPr>
        <w:tcBorders>
          <w:top w:val="nil"/>
          <w:left w:val="nil"/>
          <w:bottom w:val="nil"/>
          <w:right w:val="single" w:sz="18" w:space="0" w:color="FFFFFF"/>
          <w:insideH w:val="nil"/>
          <w:insideV w:val="nil"/>
        </w:tcBorders>
        <w:shd w:val="clear" w:color="auto" w:fill="3A7C22"/>
      </w:tcPr>
    </w:tblStylePr>
    <w:tblStylePr w:type="lastCol">
      <w:tblPr/>
      <w:tcPr>
        <w:tcBorders>
          <w:top w:val="nil"/>
          <w:left w:val="single" w:sz="18" w:space="0" w:color="FFFFFF"/>
          <w:bottom w:val="nil"/>
          <w:right w:val="nil"/>
          <w:insideH w:val="nil"/>
          <w:insideV w:val="nil"/>
        </w:tcBorders>
        <w:shd w:val="clear" w:color="auto" w:fill="3A7C22"/>
      </w:tcPr>
    </w:tblStylePr>
    <w:tblStylePr w:type="band1Vert">
      <w:tblPr/>
      <w:tcPr>
        <w:tcBorders>
          <w:top w:val="nil"/>
          <w:left w:val="nil"/>
          <w:bottom w:val="nil"/>
          <w:right w:val="nil"/>
          <w:insideH w:val="nil"/>
          <w:insideV w:val="nil"/>
        </w:tcBorders>
        <w:shd w:val="clear" w:color="auto" w:fill="3A7C22"/>
      </w:tcPr>
    </w:tblStylePr>
    <w:tblStylePr w:type="band1Horz">
      <w:tblPr/>
      <w:tcPr>
        <w:tcBorders>
          <w:top w:val="nil"/>
          <w:left w:val="nil"/>
          <w:bottom w:val="nil"/>
          <w:right w:val="nil"/>
          <w:insideH w:val="nil"/>
          <w:insideV w:val="nil"/>
        </w:tcBorders>
        <w:shd w:val="clear" w:color="auto" w:fill="3A7C22"/>
      </w:tcPr>
    </w:tblStylePr>
  </w:style>
  <w:style w:type="table" w:customStyle="1" w:styleId="ColorfulShading6">
    <w:name w:val="Colorful Shading6"/>
    <w:basedOn w:val="TableNormal"/>
    <w:next w:val="ColorfulShading"/>
    <w:uiPriority w:val="71"/>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Borders>
        <w:top w:val="single" w:sz="24" w:space="0" w:color="E97132"/>
        <w:left w:val="single" w:sz="4" w:space="0" w:color="000000"/>
        <w:bottom w:val="single" w:sz="4" w:space="0" w:color="000000"/>
        <w:right w:val="single" w:sz="4" w:space="0" w:color="000000"/>
        <w:insideH w:val="single" w:sz="4" w:space="0" w:color="FFFFFF"/>
        <w:insideV w:val="single" w:sz="4" w:space="0" w:color="FFFFFF"/>
      </w:tblBorders>
    </w:tblPr>
    <w:tcPr>
      <w:shd w:val="clear" w:color="auto" w:fill="E6E6E6"/>
    </w:tcPr>
    <w:tblStylePr w:type="firstRow">
      <w:rPr>
        <w:b/>
        <w:bCs/>
      </w:rPr>
      <w:tblPr/>
      <w:tcPr>
        <w:tcBorders>
          <w:top w:val="nil"/>
          <w:left w:val="nil"/>
          <w:bottom w:val="single" w:sz="24" w:space="0" w:color="E97132"/>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000000"/>
      </w:tcPr>
    </w:tblStylePr>
    <w:tblStylePr w:type="firstCol">
      <w:rPr>
        <w:color w:val="FFFFFF"/>
      </w:rPr>
      <w:tblPr/>
      <w:tcPr>
        <w:tcBorders>
          <w:top w:val="nil"/>
          <w:left w:val="nil"/>
          <w:bottom w:val="nil"/>
          <w:right w:val="nil"/>
          <w:insideH w:val="single" w:sz="4" w:space="0" w:color="000000"/>
          <w:insideV w:val="nil"/>
        </w:tcBorders>
        <w:shd w:val="clear" w:color="auto" w:fill="000000"/>
      </w:tcPr>
    </w:tblStylePr>
    <w:tblStylePr w:type="lastCol">
      <w:rPr>
        <w:color w:val="FFFFFF"/>
      </w:rPr>
      <w:tblPr/>
      <w:tcPr>
        <w:tcBorders>
          <w:top w:val="nil"/>
          <w:left w:val="nil"/>
          <w:bottom w:val="nil"/>
          <w:right w:val="nil"/>
          <w:insideH w:val="nil"/>
          <w:insideV w:val="nil"/>
        </w:tcBorders>
        <w:shd w:val="clear" w:color="auto" w:fill="000000"/>
      </w:tcPr>
    </w:tblStylePr>
    <w:tblStylePr w:type="band1Vert">
      <w:tblPr/>
      <w:tcPr>
        <w:shd w:val="clear" w:color="auto" w:fill="999999"/>
      </w:tcPr>
    </w:tblStylePr>
    <w:tblStylePr w:type="band1Horz">
      <w:tblPr/>
      <w:tcPr>
        <w:shd w:val="clear" w:color="auto" w:fill="808080"/>
      </w:tcPr>
    </w:tblStylePr>
    <w:tblStylePr w:type="neCell">
      <w:rPr>
        <w:color w:val="000000"/>
      </w:rPr>
    </w:tblStylePr>
    <w:tblStylePr w:type="nwCell">
      <w:rPr>
        <w:color w:val="000000"/>
      </w:rPr>
    </w:tblStylePr>
  </w:style>
  <w:style w:type="table" w:customStyle="1" w:styleId="ColorfulShading-Accent17">
    <w:name w:val="Colorful Shading - Accent 17"/>
    <w:basedOn w:val="TableNormal"/>
    <w:next w:val="ColorfulShading-Accent1"/>
    <w:uiPriority w:val="71"/>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Borders>
        <w:top w:val="single" w:sz="24" w:space="0" w:color="E97132"/>
        <w:left w:val="single" w:sz="4" w:space="0" w:color="156082"/>
        <w:bottom w:val="single" w:sz="4" w:space="0" w:color="156082"/>
        <w:right w:val="single" w:sz="4" w:space="0" w:color="156082"/>
        <w:insideH w:val="single" w:sz="4" w:space="0" w:color="FFFFFF"/>
        <w:insideV w:val="single" w:sz="4" w:space="0" w:color="FFFFFF"/>
      </w:tblBorders>
    </w:tblPr>
    <w:tcPr>
      <w:shd w:val="clear" w:color="auto" w:fill="E0F2FA"/>
    </w:tcPr>
    <w:tblStylePr w:type="firstRow">
      <w:rPr>
        <w:b/>
        <w:bCs/>
      </w:rPr>
      <w:tblPr/>
      <w:tcPr>
        <w:tcBorders>
          <w:top w:val="nil"/>
          <w:left w:val="nil"/>
          <w:bottom w:val="single" w:sz="24" w:space="0" w:color="E97132"/>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0C394D"/>
      </w:tcPr>
    </w:tblStylePr>
    <w:tblStylePr w:type="firstCol">
      <w:rPr>
        <w:color w:val="FFFFFF"/>
      </w:rPr>
      <w:tblPr/>
      <w:tcPr>
        <w:tcBorders>
          <w:top w:val="nil"/>
          <w:left w:val="nil"/>
          <w:bottom w:val="nil"/>
          <w:right w:val="nil"/>
          <w:insideH w:val="single" w:sz="4" w:space="0" w:color="0C394D"/>
          <w:insideV w:val="nil"/>
        </w:tcBorders>
        <w:shd w:val="clear" w:color="auto" w:fill="0C394D"/>
      </w:tcPr>
    </w:tblStylePr>
    <w:tblStylePr w:type="lastCol">
      <w:rPr>
        <w:color w:val="FFFFFF"/>
      </w:rPr>
      <w:tblPr/>
      <w:tcPr>
        <w:tcBorders>
          <w:top w:val="nil"/>
          <w:left w:val="nil"/>
          <w:bottom w:val="nil"/>
          <w:right w:val="nil"/>
          <w:insideH w:val="nil"/>
          <w:insideV w:val="nil"/>
        </w:tcBorders>
        <w:shd w:val="clear" w:color="auto" w:fill="0C394D"/>
      </w:tcPr>
    </w:tblStylePr>
    <w:tblStylePr w:type="band1Vert">
      <w:tblPr/>
      <w:tcPr>
        <w:shd w:val="clear" w:color="auto" w:fill="83CAEB"/>
      </w:tcPr>
    </w:tblStylePr>
    <w:tblStylePr w:type="band1Horz">
      <w:tblPr/>
      <w:tcPr>
        <w:shd w:val="clear" w:color="auto" w:fill="64BDE6"/>
      </w:tcPr>
    </w:tblStylePr>
    <w:tblStylePr w:type="neCell">
      <w:rPr>
        <w:color w:val="000000"/>
      </w:rPr>
    </w:tblStylePr>
    <w:tblStylePr w:type="nwCell">
      <w:rPr>
        <w:color w:val="000000"/>
      </w:rPr>
    </w:tblStylePr>
  </w:style>
  <w:style w:type="table" w:customStyle="1" w:styleId="ColorfulShading-Accent26">
    <w:name w:val="Colorful Shading - Accent 26"/>
    <w:basedOn w:val="TableNormal"/>
    <w:next w:val="ColorfulShading-Accent2"/>
    <w:uiPriority w:val="71"/>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Borders>
        <w:top w:val="single" w:sz="24" w:space="0" w:color="E97132"/>
        <w:left w:val="single" w:sz="4" w:space="0" w:color="E97132"/>
        <w:bottom w:val="single" w:sz="4" w:space="0" w:color="E97132"/>
        <w:right w:val="single" w:sz="4" w:space="0" w:color="E97132"/>
        <w:insideH w:val="single" w:sz="4" w:space="0" w:color="FFFFFF"/>
        <w:insideV w:val="single" w:sz="4" w:space="0" w:color="FFFFFF"/>
      </w:tblBorders>
    </w:tblPr>
    <w:tcPr>
      <w:shd w:val="clear" w:color="auto" w:fill="FCF0EA"/>
    </w:tcPr>
    <w:tblStylePr w:type="firstRow">
      <w:rPr>
        <w:b/>
        <w:bCs/>
      </w:rPr>
      <w:tblPr/>
      <w:tcPr>
        <w:tcBorders>
          <w:top w:val="nil"/>
          <w:left w:val="nil"/>
          <w:bottom w:val="single" w:sz="24" w:space="0" w:color="E97132"/>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993F10"/>
      </w:tcPr>
    </w:tblStylePr>
    <w:tblStylePr w:type="firstCol">
      <w:rPr>
        <w:color w:val="FFFFFF"/>
      </w:rPr>
      <w:tblPr/>
      <w:tcPr>
        <w:tcBorders>
          <w:top w:val="nil"/>
          <w:left w:val="nil"/>
          <w:bottom w:val="nil"/>
          <w:right w:val="nil"/>
          <w:insideH w:val="single" w:sz="4" w:space="0" w:color="993F10"/>
          <w:insideV w:val="nil"/>
        </w:tcBorders>
        <w:shd w:val="clear" w:color="auto" w:fill="993F10"/>
      </w:tcPr>
    </w:tblStylePr>
    <w:tblStylePr w:type="lastCol">
      <w:rPr>
        <w:color w:val="FFFFFF"/>
      </w:rPr>
      <w:tblPr/>
      <w:tcPr>
        <w:tcBorders>
          <w:top w:val="nil"/>
          <w:left w:val="nil"/>
          <w:bottom w:val="nil"/>
          <w:right w:val="nil"/>
          <w:insideH w:val="nil"/>
          <w:insideV w:val="nil"/>
        </w:tcBorders>
        <w:shd w:val="clear" w:color="auto" w:fill="993F10"/>
      </w:tcPr>
    </w:tblStylePr>
    <w:tblStylePr w:type="band1Vert">
      <w:tblPr/>
      <w:tcPr>
        <w:shd w:val="clear" w:color="auto" w:fill="F6C5AC"/>
      </w:tcPr>
    </w:tblStylePr>
    <w:tblStylePr w:type="band1Horz">
      <w:tblPr/>
      <w:tcPr>
        <w:shd w:val="clear" w:color="auto" w:fill="F4B798"/>
      </w:tcPr>
    </w:tblStylePr>
    <w:tblStylePr w:type="neCell">
      <w:rPr>
        <w:color w:val="000000"/>
      </w:rPr>
    </w:tblStylePr>
    <w:tblStylePr w:type="nwCell">
      <w:rPr>
        <w:color w:val="000000"/>
      </w:rPr>
    </w:tblStylePr>
  </w:style>
  <w:style w:type="table" w:customStyle="1" w:styleId="ColorfulShading-Accent36">
    <w:name w:val="Colorful Shading - Accent 36"/>
    <w:basedOn w:val="TableNormal"/>
    <w:next w:val="ColorfulShading-Accent3"/>
    <w:uiPriority w:val="71"/>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Borders>
        <w:top w:val="single" w:sz="24" w:space="0" w:color="0F9ED5"/>
        <w:left w:val="single" w:sz="4" w:space="0" w:color="196B24"/>
        <w:bottom w:val="single" w:sz="4" w:space="0" w:color="196B24"/>
        <w:right w:val="single" w:sz="4" w:space="0" w:color="196B24"/>
        <w:insideH w:val="single" w:sz="4" w:space="0" w:color="FFFFFF"/>
        <w:insideV w:val="single" w:sz="4" w:space="0" w:color="FFFFFF"/>
      </w:tblBorders>
    </w:tblPr>
    <w:tcPr>
      <w:shd w:val="clear" w:color="auto" w:fill="E0F8E3"/>
    </w:tcPr>
    <w:tblStylePr w:type="firstRow">
      <w:rPr>
        <w:b/>
        <w:bCs/>
      </w:rPr>
      <w:tblPr/>
      <w:tcPr>
        <w:tcBorders>
          <w:top w:val="nil"/>
          <w:left w:val="nil"/>
          <w:bottom w:val="single" w:sz="24" w:space="0" w:color="0F9ED5"/>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0F4015"/>
      </w:tcPr>
    </w:tblStylePr>
    <w:tblStylePr w:type="firstCol">
      <w:rPr>
        <w:color w:val="FFFFFF"/>
      </w:rPr>
      <w:tblPr/>
      <w:tcPr>
        <w:tcBorders>
          <w:top w:val="nil"/>
          <w:left w:val="nil"/>
          <w:bottom w:val="nil"/>
          <w:right w:val="nil"/>
          <w:insideH w:val="single" w:sz="4" w:space="0" w:color="0F4015"/>
          <w:insideV w:val="nil"/>
        </w:tcBorders>
        <w:shd w:val="clear" w:color="auto" w:fill="0F4015"/>
      </w:tcPr>
    </w:tblStylePr>
    <w:tblStylePr w:type="lastCol">
      <w:rPr>
        <w:color w:val="FFFFFF"/>
      </w:rPr>
      <w:tblPr/>
      <w:tcPr>
        <w:tcBorders>
          <w:top w:val="nil"/>
          <w:left w:val="nil"/>
          <w:bottom w:val="nil"/>
          <w:right w:val="nil"/>
          <w:insideH w:val="nil"/>
          <w:insideV w:val="nil"/>
        </w:tcBorders>
        <w:shd w:val="clear" w:color="auto" w:fill="0F4015"/>
      </w:tcPr>
    </w:tblStylePr>
    <w:tblStylePr w:type="band1Vert">
      <w:tblPr/>
      <w:tcPr>
        <w:shd w:val="clear" w:color="auto" w:fill="84E290"/>
      </w:tcPr>
    </w:tblStylePr>
    <w:tblStylePr w:type="band1Horz">
      <w:tblPr/>
      <w:tcPr>
        <w:shd w:val="clear" w:color="auto" w:fill="66DB75"/>
      </w:tcPr>
    </w:tblStylePr>
  </w:style>
  <w:style w:type="table" w:customStyle="1" w:styleId="ColorfulShading-Accent46">
    <w:name w:val="Colorful Shading - Accent 46"/>
    <w:basedOn w:val="TableNormal"/>
    <w:next w:val="ColorfulShading-Accent4"/>
    <w:uiPriority w:val="71"/>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Borders>
        <w:top w:val="single" w:sz="24" w:space="0" w:color="196B24"/>
        <w:left w:val="single" w:sz="4" w:space="0" w:color="0F9ED5"/>
        <w:bottom w:val="single" w:sz="4" w:space="0" w:color="0F9ED5"/>
        <w:right w:val="single" w:sz="4" w:space="0" w:color="0F9ED5"/>
        <w:insideH w:val="single" w:sz="4" w:space="0" w:color="FFFFFF"/>
        <w:insideV w:val="single" w:sz="4" w:space="0" w:color="FFFFFF"/>
      </w:tblBorders>
    </w:tblPr>
    <w:tcPr>
      <w:shd w:val="clear" w:color="auto" w:fill="E5F6FD"/>
    </w:tcPr>
    <w:tblStylePr w:type="firstRow">
      <w:rPr>
        <w:b/>
        <w:bCs/>
      </w:rPr>
      <w:tblPr/>
      <w:tcPr>
        <w:tcBorders>
          <w:top w:val="nil"/>
          <w:left w:val="nil"/>
          <w:bottom w:val="single" w:sz="24" w:space="0" w:color="196B24"/>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095E7F"/>
      </w:tcPr>
    </w:tblStylePr>
    <w:tblStylePr w:type="firstCol">
      <w:rPr>
        <w:color w:val="FFFFFF"/>
      </w:rPr>
      <w:tblPr/>
      <w:tcPr>
        <w:tcBorders>
          <w:top w:val="nil"/>
          <w:left w:val="nil"/>
          <w:bottom w:val="nil"/>
          <w:right w:val="nil"/>
          <w:insideH w:val="single" w:sz="4" w:space="0" w:color="095E7F"/>
          <w:insideV w:val="nil"/>
        </w:tcBorders>
        <w:shd w:val="clear" w:color="auto" w:fill="095E7F"/>
      </w:tcPr>
    </w:tblStylePr>
    <w:tblStylePr w:type="lastCol">
      <w:rPr>
        <w:color w:val="FFFFFF"/>
      </w:rPr>
      <w:tblPr/>
      <w:tcPr>
        <w:tcBorders>
          <w:top w:val="nil"/>
          <w:left w:val="nil"/>
          <w:bottom w:val="nil"/>
          <w:right w:val="nil"/>
          <w:insideH w:val="nil"/>
          <w:insideV w:val="nil"/>
        </w:tcBorders>
        <w:shd w:val="clear" w:color="auto" w:fill="095E7F"/>
      </w:tcPr>
    </w:tblStylePr>
    <w:tblStylePr w:type="band1Vert">
      <w:tblPr/>
      <w:tcPr>
        <w:shd w:val="clear" w:color="auto" w:fill="95DCF7"/>
      </w:tcPr>
    </w:tblStylePr>
    <w:tblStylePr w:type="band1Horz">
      <w:tblPr/>
      <w:tcPr>
        <w:shd w:val="clear" w:color="auto" w:fill="7BD3F5"/>
      </w:tcPr>
    </w:tblStylePr>
    <w:tblStylePr w:type="neCell">
      <w:rPr>
        <w:color w:val="000000"/>
      </w:rPr>
    </w:tblStylePr>
    <w:tblStylePr w:type="nwCell">
      <w:rPr>
        <w:color w:val="000000"/>
      </w:rPr>
    </w:tblStylePr>
  </w:style>
  <w:style w:type="table" w:customStyle="1" w:styleId="ColorfulShading-Accent56">
    <w:name w:val="Colorful Shading - Accent 56"/>
    <w:basedOn w:val="TableNormal"/>
    <w:next w:val="ColorfulShading-Accent5"/>
    <w:uiPriority w:val="71"/>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Borders>
        <w:top w:val="single" w:sz="24" w:space="0" w:color="4EA72E"/>
        <w:left w:val="single" w:sz="4" w:space="0" w:color="A02B93"/>
        <w:bottom w:val="single" w:sz="4" w:space="0" w:color="A02B93"/>
        <w:right w:val="single" w:sz="4" w:space="0" w:color="A02B93"/>
        <w:insideH w:val="single" w:sz="4" w:space="0" w:color="FFFFFF"/>
        <w:insideV w:val="single" w:sz="4" w:space="0" w:color="FFFFFF"/>
      </w:tblBorders>
    </w:tblPr>
    <w:tcPr>
      <w:shd w:val="clear" w:color="auto" w:fill="F8E7F6"/>
    </w:tcPr>
    <w:tblStylePr w:type="firstRow">
      <w:rPr>
        <w:b/>
        <w:bCs/>
      </w:rPr>
      <w:tblPr/>
      <w:tcPr>
        <w:tcBorders>
          <w:top w:val="nil"/>
          <w:left w:val="nil"/>
          <w:bottom w:val="single" w:sz="24" w:space="0" w:color="4EA72E"/>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5F1957"/>
      </w:tcPr>
    </w:tblStylePr>
    <w:tblStylePr w:type="firstCol">
      <w:rPr>
        <w:color w:val="FFFFFF"/>
      </w:rPr>
      <w:tblPr/>
      <w:tcPr>
        <w:tcBorders>
          <w:top w:val="nil"/>
          <w:left w:val="nil"/>
          <w:bottom w:val="nil"/>
          <w:right w:val="nil"/>
          <w:insideH w:val="single" w:sz="4" w:space="0" w:color="5F1957"/>
          <w:insideV w:val="nil"/>
        </w:tcBorders>
        <w:shd w:val="clear" w:color="auto" w:fill="5F1957"/>
      </w:tcPr>
    </w:tblStylePr>
    <w:tblStylePr w:type="lastCol">
      <w:rPr>
        <w:color w:val="FFFFFF"/>
      </w:rPr>
      <w:tblPr/>
      <w:tcPr>
        <w:tcBorders>
          <w:top w:val="nil"/>
          <w:left w:val="nil"/>
          <w:bottom w:val="nil"/>
          <w:right w:val="nil"/>
          <w:insideH w:val="nil"/>
          <w:insideV w:val="nil"/>
        </w:tcBorders>
        <w:shd w:val="clear" w:color="auto" w:fill="5F1957"/>
      </w:tcPr>
    </w:tblStylePr>
    <w:tblStylePr w:type="band1Vert">
      <w:tblPr/>
      <w:tcPr>
        <w:shd w:val="clear" w:color="auto" w:fill="E59EDC"/>
      </w:tcPr>
    </w:tblStylePr>
    <w:tblStylePr w:type="band1Horz">
      <w:tblPr/>
      <w:tcPr>
        <w:shd w:val="clear" w:color="auto" w:fill="DE86D4"/>
      </w:tcPr>
    </w:tblStylePr>
    <w:tblStylePr w:type="neCell">
      <w:rPr>
        <w:color w:val="000000"/>
      </w:rPr>
    </w:tblStylePr>
    <w:tblStylePr w:type="nwCell">
      <w:rPr>
        <w:color w:val="000000"/>
      </w:rPr>
    </w:tblStylePr>
  </w:style>
  <w:style w:type="table" w:customStyle="1" w:styleId="ColorfulShading-Accent66">
    <w:name w:val="Colorful Shading - Accent 66"/>
    <w:basedOn w:val="TableNormal"/>
    <w:next w:val="ColorfulShading-Accent6"/>
    <w:uiPriority w:val="71"/>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Borders>
        <w:top w:val="single" w:sz="24" w:space="0" w:color="A02B93"/>
        <w:left w:val="single" w:sz="4" w:space="0" w:color="4EA72E"/>
        <w:bottom w:val="single" w:sz="4" w:space="0" w:color="4EA72E"/>
        <w:right w:val="single" w:sz="4" w:space="0" w:color="4EA72E"/>
        <w:insideH w:val="single" w:sz="4" w:space="0" w:color="FFFFFF"/>
        <w:insideV w:val="single" w:sz="4" w:space="0" w:color="FFFFFF"/>
      </w:tblBorders>
    </w:tblPr>
    <w:tcPr>
      <w:shd w:val="clear" w:color="auto" w:fill="ECF8E8"/>
    </w:tcPr>
    <w:tblStylePr w:type="firstRow">
      <w:rPr>
        <w:b/>
        <w:bCs/>
      </w:rPr>
      <w:tblPr/>
      <w:tcPr>
        <w:tcBorders>
          <w:top w:val="nil"/>
          <w:left w:val="nil"/>
          <w:bottom w:val="single" w:sz="24" w:space="0" w:color="A02B93"/>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E641B"/>
      </w:tcPr>
    </w:tblStylePr>
    <w:tblStylePr w:type="firstCol">
      <w:rPr>
        <w:color w:val="FFFFFF"/>
      </w:rPr>
      <w:tblPr/>
      <w:tcPr>
        <w:tcBorders>
          <w:top w:val="nil"/>
          <w:left w:val="nil"/>
          <w:bottom w:val="nil"/>
          <w:right w:val="nil"/>
          <w:insideH w:val="single" w:sz="4" w:space="0" w:color="2E641B"/>
          <w:insideV w:val="nil"/>
        </w:tcBorders>
        <w:shd w:val="clear" w:color="auto" w:fill="2E641B"/>
      </w:tcPr>
    </w:tblStylePr>
    <w:tblStylePr w:type="lastCol">
      <w:rPr>
        <w:color w:val="FFFFFF"/>
      </w:rPr>
      <w:tblPr/>
      <w:tcPr>
        <w:tcBorders>
          <w:top w:val="nil"/>
          <w:left w:val="nil"/>
          <w:bottom w:val="nil"/>
          <w:right w:val="nil"/>
          <w:insideH w:val="nil"/>
          <w:insideV w:val="nil"/>
        </w:tcBorders>
        <w:shd w:val="clear" w:color="auto" w:fill="2E641B"/>
      </w:tcPr>
    </w:tblStylePr>
    <w:tblStylePr w:type="band1Vert">
      <w:tblPr/>
      <w:tcPr>
        <w:shd w:val="clear" w:color="auto" w:fill="B3E5A1"/>
      </w:tcPr>
    </w:tblStylePr>
    <w:tblStylePr w:type="band1Horz">
      <w:tblPr/>
      <w:tcPr>
        <w:shd w:val="clear" w:color="auto" w:fill="A0DF8A"/>
      </w:tcPr>
    </w:tblStylePr>
    <w:tblStylePr w:type="neCell">
      <w:rPr>
        <w:color w:val="000000"/>
      </w:rPr>
    </w:tblStylePr>
    <w:tblStylePr w:type="nwCell">
      <w:rPr>
        <w:color w:val="000000"/>
      </w:rPr>
    </w:tblStylePr>
  </w:style>
  <w:style w:type="table" w:customStyle="1" w:styleId="ColorfulList6">
    <w:name w:val="Colorful List6"/>
    <w:basedOn w:val="TableNormal"/>
    <w:next w:val="ColorfulList"/>
    <w:uiPriority w:val="72"/>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Pr>
    <w:tcPr>
      <w:shd w:val="clear" w:color="auto" w:fill="E6E6E6"/>
    </w:tcPr>
    <w:tblStylePr w:type="firstRow">
      <w:rPr>
        <w:b/>
        <w:bCs/>
        <w:color w:val="FFFFFF"/>
      </w:rPr>
      <w:tblPr/>
      <w:tcPr>
        <w:tcBorders>
          <w:bottom w:val="single" w:sz="12" w:space="0" w:color="FFFFFF"/>
        </w:tcBorders>
        <w:shd w:val="clear" w:color="auto" w:fill="CC5416"/>
      </w:tcPr>
    </w:tblStylePr>
    <w:tblStylePr w:type="lastRow">
      <w:rPr>
        <w:b/>
        <w:bCs/>
        <w:color w:val="CC5416"/>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cPr>
    </w:tblStylePr>
    <w:tblStylePr w:type="band1Horz">
      <w:tblPr/>
      <w:tcPr>
        <w:shd w:val="clear" w:color="auto" w:fill="CCCCCC"/>
      </w:tcPr>
    </w:tblStylePr>
  </w:style>
  <w:style w:type="table" w:customStyle="1" w:styleId="ColorfulList-Accent16">
    <w:name w:val="Colorful List - Accent 16"/>
    <w:basedOn w:val="TableNormal"/>
    <w:next w:val="ColorfulList-Accent1"/>
    <w:uiPriority w:val="72"/>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Pr>
    <w:tcPr>
      <w:shd w:val="clear" w:color="auto" w:fill="E0F2FA"/>
    </w:tcPr>
    <w:tblStylePr w:type="firstRow">
      <w:rPr>
        <w:b/>
        <w:bCs/>
        <w:color w:val="FFFFFF"/>
      </w:rPr>
      <w:tblPr/>
      <w:tcPr>
        <w:tcBorders>
          <w:bottom w:val="single" w:sz="12" w:space="0" w:color="FFFFFF"/>
        </w:tcBorders>
        <w:shd w:val="clear" w:color="auto" w:fill="CC5416"/>
      </w:tcPr>
    </w:tblStylePr>
    <w:tblStylePr w:type="lastRow">
      <w:rPr>
        <w:b/>
        <w:bCs/>
        <w:color w:val="CC5416"/>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2DEF2"/>
      </w:tcPr>
    </w:tblStylePr>
    <w:tblStylePr w:type="band1Horz">
      <w:tblPr/>
      <w:tcPr>
        <w:shd w:val="clear" w:color="auto" w:fill="C1E4F5"/>
      </w:tcPr>
    </w:tblStylePr>
  </w:style>
  <w:style w:type="table" w:customStyle="1" w:styleId="ColorfulList-Accent26">
    <w:name w:val="Colorful List - Accent 26"/>
    <w:basedOn w:val="TableNormal"/>
    <w:next w:val="ColorfulList-Accent2"/>
    <w:uiPriority w:val="72"/>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Pr>
    <w:tcPr>
      <w:shd w:val="clear" w:color="auto" w:fill="FCF0EA"/>
    </w:tcPr>
    <w:tblStylePr w:type="firstRow">
      <w:rPr>
        <w:b/>
        <w:bCs/>
        <w:color w:val="FFFFFF"/>
      </w:rPr>
      <w:tblPr/>
      <w:tcPr>
        <w:tcBorders>
          <w:bottom w:val="single" w:sz="12" w:space="0" w:color="FFFFFF"/>
        </w:tcBorders>
        <w:shd w:val="clear" w:color="auto" w:fill="CC5416"/>
      </w:tcPr>
    </w:tblStylePr>
    <w:tblStylePr w:type="lastRow">
      <w:rPr>
        <w:b/>
        <w:bCs/>
        <w:color w:val="CC5416"/>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9DBCC"/>
      </w:tcPr>
    </w:tblStylePr>
    <w:tblStylePr w:type="band1Horz">
      <w:tblPr/>
      <w:tcPr>
        <w:shd w:val="clear" w:color="auto" w:fill="FAE2D5"/>
      </w:tcPr>
    </w:tblStylePr>
  </w:style>
  <w:style w:type="table" w:customStyle="1" w:styleId="ColorfulList-Accent36">
    <w:name w:val="Colorful List - Accent 36"/>
    <w:basedOn w:val="TableNormal"/>
    <w:next w:val="ColorfulList-Accent3"/>
    <w:uiPriority w:val="72"/>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Pr>
    <w:tcPr>
      <w:shd w:val="clear" w:color="auto" w:fill="E0F8E3"/>
    </w:tcPr>
    <w:tblStylePr w:type="firstRow">
      <w:rPr>
        <w:b/>
        <w:bCs/>
        <w:color w:val="FFFFFF"/>
      </w:rPr>
      <w:tblPr/>
      <w:tcPr>
        <w:tcBorders>
          <w:bottom w:val="single" w:sz="12" w:space="0" w:color="FFFFFF"/>
        </w:tcBorders>
        <w:shd w:val="clear" w:color="auto" w:fill="0C7EAA"/>
      </w:tcPr>
    </w:tblStylePr>
    <w:tblStylePr w:type="lastRow">
      <w:rPr>
        <w:b/>
        <w:bCs/>
        <w:color w:val="0C7EAA"/>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3EDBA"/>
      </w:tcPr>
    </w:tblStylePr>
    <w:tblStylePr w:type="band1Horz">
      <w:tblPr/>
      <w:tcPr>
        <w:shd w:val="clear" w:color="auto" w:fill="C1F0C7"/>
      </w:tcPr>
    </w:tblStylePr>
  </w:style>
  <w:style w:type="table" w:customStyle="1" w:styleId="ColorfulList-Accent46">
    <w:name w:val="Colorful List - Accent 46"/>
    <w:basedOn w:val="TableNormal"/>
    <w:next w:val="ColorfulList-Accent4"/>
    <w:uiPriority w:val="72"/>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Pr>
    <w:tcPr>
      <w:shd w:val="clear" w:color="auto" w:fill="E5F6FD"/>
    </w:tcPr>
    <w:tblStylePr w:type="firstRow">
      <w:rPr>
        <w:b/>
        <w:bCs/>
        <w:color w:val="FFFFFF"/>
      </w:rPr>
      <w:tblPr/>
      <w:tcPr>
        <w:tcBorders>
          <w:bottom w:val="single" w:sz="12" w:space="0" w:color="FFFFFF"/>
        </w:tcBorders>
        <w:shd w:val="clear" w:color="auto" w:fill="14551C"/>
      </w:tcPr>
    </w:tblStylePr>
    <w:tblStylePr w:type="lastRow">
      <w:rPr>
        <w:b/>
        <w:bCs/>
        <w:color w:val="14551C"/>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DE9FA"/>
      </w:tcPr>
    </w:tblStylePr>
    <w:tblStylePr w:type="band1Horz">
      <w:tblPr/>
      <w:tcPr>
        <w:shd w:val="clear" w:color="auto" w:fill="CAEDFB"/>
      </w:tcPr>
    </w:tblStylePr>
  </w:style>
  <w:style w:type="table" w:customStyle="1" w:styleId="ColorfulList-Accent56">
    <w:name w:val="Colorful List - Accent 56"/>
    <w:basedOn w:val="TableNormal"/>
    <w:next w:val="ColorfulList-Accent5"/>
    <w:uiPriority w:val="72"/>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Pr>
    <w:tcPr>
      <w:shd w:val="clear" w:color="auto" w:fill="F8E7F6"/>
    </w:tcPr>
    <w:tblStylePr w:type="firstRow">
      <w:rPr>
        <w:b/>
        <w:bCs/>
        <w:color w:val="FFFFFF"/>
      </w:rPr>
      <w:tblPr/>
      <w:tcPr>
        <w:tcBorders>
          <w:bottom w:val="single" w:sz="12" w:space="0" w:color="FFFFFF"/>
        </w:tcBorders>
        <w:shd w:val="clear" w:color="auto" w:fill="3E8524"/>
      </w:tcPr>
    </w:tblStylePr>
    <w:tblStylePr w:type="lastRow">
      <w:rPr>
        <w:b/>
        <w:bCs/>
        <w:color w:val="3E8524"/>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C3E9"/>
      </w:tcPr>
    </w:tblStylePr>
    <w:tblStylePr w:type="band1Horz">
      <w:tblPr/>
      <w:tcPr>
        <w:shd w:val="clear" w:color="auto" w:fill="F2CEED"/>
      </w:tcPr>
    </w:tblStylePr>
  </w:style>
  <w:style w:type="table" w:customStyle="1" w:styleId="ColorfulList-Accent66">
    <w:name w:val="Colorful List - Accent 66"/>
    <w:basedOn w:val="TableNormal"/>
    <w:next w:val="ColorfulList-Accent6"/>
    <w:uiPriority w:val="72"/>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Pr>
    <w:tcPr>
      <w:shd w:val="clear" w:color="auto" w:fill="ECF8E8"/>
    </w:tcPr>
    <w:tblStylePr w:type="firstRow">
      <w:rPr>
        <w:b/>
        <w:bCs/>
        <w:color w:val="FFFFFF"/>
      </w:rPr>
      <w:tblPr/>
      <w:tcPr>
        <w:tcBorders>
          <w:bottom w:val="single" w:sz="12" w:space="0" w:color="FFFFFF"/>
        </w:tcBorders>
        <w:shd w:val="clear" w:color="auto" w:fill="7F2275"/>
      </w:tcPr>
    </w:tblStylePr>
    <w:tblStylePr w:type="lastRow">
      <w:rPr>
        <w:b/>
        <w:bCs/>
        <w:color w:val="7F2275"/>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EFC5"/>
      </w:tcPr>
    </w:tblStylePr>
    <w:tblStylePr w:type="band1Horz">
      <w:tblPr/>
      <w:tcPr>
        <w:shd w:val="clear" w:color="auto" w:fill="D9F2D0"/>
      </w:tcPr>
    </w:tblStylePr>
  </w:style>
  <w:style w:type="table" w:customStyle="1" w:styleId="ColorfulGrid6">
    <w:name w:val="Colorful Grid6"/>
    <w:basedOn w:val="TableNormal"/>
    <w:next w:val="ColorfulGrid"/>
    <w:uiPriority w:val="73"/>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customStyle="1" w:styleId="ColorfulGrid-Accent16">
    <w:name w:val="Colorful Grid - Accent 16"/>
    <w:basedOn w:val="TableNormal"/>
    <w:next w:val="ColorfulGrid-Accent1"/>
    <w:uiPriority w:val="73"/>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Borders>
        <w:insideH w:val="single" w:sz="4" w:space="0" w:color="FFFFFF"/>
      </w:tblBorders>
    </w:tblPr>
    <w:tcPr>
      <w:shd w:val="clear" w:color="auto" w:fill="C1E4F5"/>
    </w:tcPr>
    <w:tblStylePr w:type="firstRow">
      <w:rPr>
        <w:b/>
        <w:bCs/>
      </w:rPr>
      <w:tblPr/>
      <w:tcPr>
        <w:shd w:val="clear" w:color="auto" w:fill="83CAEB"/>
      </w:tcPr>
    </w:tblStylePr>
    <w:tblStylePr w:type="lastRow">
      <w:rPr>
        <w:b/>
        <w:bCs/>
        <w:color w:val="000000"/>
      </w:rPr>
      <w:tblPr/>
      <w:tcPr>
        <w:shd w:val="clear" w:color="auto" w:fill="83CAEB"/>
      </w:tcPr>
    </w:tblStylePr>
    <w:tblStylePr w:type="firstCol">
      <w:rPr>
        <w:color w:val="FFFFFF"/>
      </w:rPr>
      <w:tblPr/>
      <w:tcPr>
        <w:shd w:val="clear" w:color="auto" w:fill="0F4761"/>
      </w:tcPr>
    </w:tblStylePr>
    <w:tblStylePr w:type="lastCol">
      <w:rPr>
        <w:color w:val="FFFFFF"/>
      </w:rPr>
      <w:tblPr/>
      <w:tcPr>
        <w:shd w:val="clear" w:color="auto" w:fill="0F4761"/>
      </w:tcPr>
    </w:tblStylePr>
    <w:tblStylePr w:type="band1Vert">
      <w:tblPr/>
      <w:tcPr>
        <w:shd w:val="clear" w:color="auto" w:fill="64BDE6"/>
      </w:tcPr>
    </w:tblStylePr>
    <w:tblStylePr w:type="band1Horz">
      <w:tblPr/>
      <w:tcPr>
        <w:shd w:val="clear" w:color="auto" w:fill="64BDE6"/>
      </w:tcPr>
    </w:tblStylePr>
  </w:style>
  <w:style w:type="table" w:customStyle="1" w:styleId="ColorfulGrid-Accent26">
    <w:name w:val="Colorful Grid - Accent 26"/>
    <w:basedOn w:val="TableNormal"/>
    <w:next w:val="ColorfulGrid-Accent2"/>
    <w:uiPriority w:val="73"/>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Borders>
        <w:insideH w:val="single" w:sz="4" w:space="0" w:color="FFFFFF"/>
      </w:tblBorders>
    </w:tblPr>
    <w:tcPr>
      <w:shd w:val="clear" w:color="auto" w:fill="FAE2D5"/>
    </w:tcPr>
    <w:tblStylePr w:type="firstRow">
      <w:rPr>
        <w:b/>
        <w:bCs/>
      </w:rPr>
      <w:tblPr/>
      <w:tcPr>
        <w:shd w:val="clear" w:color="auto" w:fill="F6C5AC"/>
      </w:tcPr>
    </w:tblStylePr>
    <w:tblStylePr w:type="lastRow">
      <w:rPr>
        <w:b/>
        <w:bCs/>
        <w:color w:val="000000"/>
      </w:rPr>
      <w:tblPr/>
      <w:tcPr>
        <w:shd w:val="clear" w:color="auto" w:fill="F6C5AC"/>
      </w:tcPr>
    </w:tblStylePr>
    <w:tblStylePr w:type="firstCol">
      <w:rPr>
        <w:color w:val="FFFFFF"/>
      </w:rPr>
      <w:tblPr/>
      <w:tcPr>
        <w:shd w:val="clear" w:color="auto" w:fill="BF4E14"/>
      </w:tcPr>
    </w:tblStylePr>
    <w:tblStylePr w:type="lastCol">
      <w:rPr>
        <w:color w:val="FFFFFF"/>
      </w:rPr>
      <w:tblPr/>
      <w:tcPr>
        <w:shd w:val="clear" w:color="auto" w:fill="BF4E14"/>
      </w:tcPr>
    </w:tblStylePr>
    <w:tblStylePr w:type="band1Vert">
      <w:tblPr/>
      <w:tcPr>
        <w:shd w:val="clear" w:color="auto" w:fill="F4B798"/>
      </w:tcPr>
    </w:tblStylePr>
    <w:tblStylePr w:type="band1Horz">
      <w:tblPr/>
      <w:tcPr>
        <w:shd w:val="clear" w:color="auto" w:fill="F4B798"/>
      </w:tcPr>
    </w:tblStylePr>
  </w:style>
  <w:style w:type="table" w:customStyle="1" w:styleId="ColorfulGrid-Accent36">
    <w:name w:val="Colorful Grid - Accent 36"/>
    <w:basedOn w:val="TableNormal"/>
    <w:next w:val="ColorfulGrid-Accent3"/>
    <w:uiPriority w:val="73"/>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Borders>
        <w:insideH w:val="single" w:sz="4" w:space="0" w:color="FFFFFF"/>
      </w:tblBorders>
    </w:tblPr>
    <w:tcPr>
      <w:shd w:val="clear" w:color="auto" w:fill="C1F0C7"/>
    </w:tcPr>
    <w:tblStylePr w:type="firstRow">
      <w:rPr>
        <w:b/>
        <w:bCs/>
      </w:rPr>
      <w:tblPr/>
      <w:tcPr>
        <w:shd w:val="clear" w:color="auto" w:fill="84E290"/>
      </w:tcPr>
    </w:tblStylePr>
    <w:tblStylePr w:type="lastRow">
      <w:rPr>
        <w:b/>
        <w:bCs/>
        <w:color w:val="000000"/>
      </w:rPr>
      <w:tblPr/>
      <w:tcPr>
        <w:shd w:val="clear" w:color="auto" w:fill="84E290"/>
      </w:tcPr>
    </w:tblStylePr>
    <w:tblStylePr w:type="firstCol">
      <w:rPr>
        <w:color w:val="FFFFFF"/>
      </w:rPr>
      <w:tblPr/>
      <w:tcPr>
        <w:shd w:val="clear" w:color="auto" w:fill="124F1A"/>
      </w:tcPr>
    </w:tblStylePr>
    <w:tblStylePr w:type="lastCol">
      <w:rPr>
        <w:color w:val="FFFFFF"/>
      </w:rPr>
      <w:tblPr/>
      <w:tcPr>
        <w:shd w:val="clear" w:color="auto" w:fill="124F1A"/>
      </w:tcPr>
    </w:tblStylePr>
    <w:tblStylePr w:type="band1Vert">
      <w:tblPr/>
      <w:tcPr>
        <w:shd w:val="clear" w:color="auto" w:fill="66DB75"/>
      </w:tcPr>
    </w:tblStylePr>
    <w:tblStylePr w:type="band1Horz">
      <w:tblPr/>
      <w:tcPr>
        <w:shd w:val="clear" w:color="auto" w:fill="66DB75"/>
      </w:tcPr>
    </w:tblStylePr>
  </w:style>
  <w:style w:type="table" w:customStyle="1" w:styleId="ColorfulGrid-Accent46">
    <w:name w:val="Colorful Grid - Accent 46"/>
    <w:basedOn w:val="TableNormal"/>
    <w:next w:val="ColorfulGrid-Accent4"/>
    <w:uiPriority w:val="73"/>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Borders>
        <w:insideH w:val="single" w:sz="4" w:space="0" w:color="FFFFFF"/>
      </w:tblBorders>
    </w:tblPr>
    <w:tcPr>
      <w:shd w:val="clear" w:color="auto" w:fill="CAEDFB"/>
    </w:tcPr>
    <w:tblStylePr w:type="firstRow">
      <w:rPr>
        <w:b/>
        <w:bCs/>
      </w:rPr>
      <w:tblPr/>
      <w:tcPr>
        <w:shd w:val="clear" w:color="auto" w:fill="95DCF7"/>
      </w:tcPr>
    </w:tblStylePr>
    <w:tblStylePr w:type="lastRow">
      <w:rPr>
        <w:b/>
        <w:bCs/>
        <w:color w:val="000000"/>
      </w:rPr>
      <w:tblPr/>
      <w:tcPr>
        <w:shd w:val="clear" w:color="auto" w:fill="95DCF7"/>
      </w:tcPr>
    </w:tblStylePr>
    <w:tblStylePr w:type="firstCol">
      <w:rPr>
        <w:color w:val="FFFFFF"/>
      </w:rPr>
      <w:tblPr/>
      <w:tcPr>
        <w:shd w:val="clear" w:color="auto" w:fill="0B769F"/>
      </w:tcPr>
    </w:tblStylePr>
    <w:tblStylePr w:type="lastCol">
      <w:rPr>
        <w:color w:val="FFFFFF"/>
      </w:rPr>
      <w:tblPr/>
      <w:tcPr>
        <w:shd w:val="clear" w:color="auto" w:fill="0B769F"/>
      </w:tcPr>
    </w:tblStylePr>
    <w:tblStylePr w:type="band1Vert">
      <w:tblPr/>
      <w:tcPr>
        <w:shd w:val="clear" w:color="auto" w:fill="7BD3F5"/>
      </w:tcPr>
    </w:tblStylePr>
    <w:tblStylePr w:type="band1Horz">
      <w:tblPr/>
      <w:tcPr>
        <w:shd w:val="clear" w:color="auto" w:fill="7BD3F5"/>
      </w:tcPr>
    </w:tblStylePr>
  </w:style>
  <w:style w:type="table" w:customStyle="1" w:styleId="ColorfulGrid-Accent56">
    <w:name w:val="Colorful Grid - Accent 56"/>
    <w:basedOn w:val="TableNormal"/>
    <w:next w:val="ColorfulGrid-Accent5"/>
    <w:uiPriority w:val="73"/>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Borders>
        <w:insideH w:val="single" w:sz="4" w:space="0" w:color="FFFFFF"/>
      </w:tblBorders>
    </w:tblPr>
    <w:tcPr>
      <w:shd w:val="clear" w:color="auto" w:fill="F2CEED"/>
    </w:tcPr>
    <w:tblStylePr w:type="firstRow">
      <w:rPr>
        <w:b/>
        <w:bCs/>
      </w:rPr>
      <w:tblPr/>
      <w:tcPr>
        <w:shd w:val="clear" w:color="auto" w:fill="E59EDC"/>
      </w:tcPr>
    </w:tblStylePr>
    <w:tblStylePr w:type="lastRow">
      <w:rPr>
        <w:b/>
        <w:bCs/>
        <w:color w:val="000000"/>
      </w:rPr>
      <w:tblPr/>
      <w:tcPr>
        <w:shd w:val="clear" w:color="auto" w:fill="E59EDC"/>
      </w:tcPr>
    </w:tblStylePr>
    <w:tblStylePr w:type="firstCol">
      <w:rPr>
        <w:color w:val="FFFFFF"/>
      </w:rPr>
      <w:tblPr/>
      <w:tcPr>
        <w:shd w:val="clear" w:color="auto" w:fill="77206D"/>
      </w:tcPr>
    </w:tblStylePr>
    <w:tblStylePr w:type="lastCol">
      <w:rPr>
        <w:color w:val="FFFFFF"/>
      </w:rPr>
      <w:tblPr/>
      <w:tcPr>
        <w:shd w:val="clear" w:color="auto" w:fill="77206D"/>
      </w:tcPr>
    </w:tblStylePr>
    <w:tblStylePr w:type="band1Vert">
      <w:tblPr/>
      <w:tcPr>
        <w:shd w:val="clear" w:color="auto" w:fill="DE86D4"/>
      </w:tcPr>
    </w:tblStylePr>
    <w:tblStylePr w:type="band1Horz">
      <w:tblPr/>
      <w:tcPr>
        <w:shd w:val="clear" w:color="auto" w:fill="DE86D4"/>
      </w:tcPr>
    </w:tblStylePr>
  </w:style>
  <w:style w:type="table" w:customStyle="1" w:styleId="ColorfulGrid-Accent66">
    <w:name w:val="Colorful Grid - Accent 66"/>
    <w:basedOn w:val="TableNormal"/>
    <w:next w:val="ColorfulGrid-Accent6"/>
    <w:uiPriority w:val="73"/>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Borders>
        <w:insideH w:val="single" w:sz="4" w:space="0" w:color="FFFFFF"/>
      </w:tblBorders>
    </w:tblPr>
    <w:tcPr>
      <w:shd w:val="clear" w:color="auto" w:fill="D9F2D0"/>
    </w:tcPr>
    <w:tblStylePr w:type="firstRow">
      <w:rPr>
        <w:b/>
        <w:bCs/>
      </w:rPr>
      <w:tblPr/>
      <w:tcPr>
        <w:shd w:val="clear" w:color="auto" w:fill="B3E5A1"/>
      </w:tcPr>
    </w:tblStylePr>
    <w:tblStylePr w:type="lastRow">
      <w:rPr>
        <w:b/>
        <w:bCs/>
        <w:color w:val="000000"/>
      </w:rPr>
      <w:tblPr/>
      <w:tcPr>
        <w:shd w:val="clear" w:color="auto" w:fill="B3E5A1"/>
      </w:tcPr>
    </w:tblStylePr>
    <w:tblStylePr w:type="firstCol">
      <w:rPr>
        <w:color w:val="FFFFFF"/>
      </w:rPr>
      <w:tblPr/>
      <w:tcPr>
        <w:shd w:val="clear" w:color="auto" w:fill="3A7C22"/>
      </w:tcPr>
    </w:tblStylePr>
    <w:tblStylePr w:type="lastCol">
      <w:rPr>
        <w:color w:val="FFFFFF"/>
      </w:rPr>
      <w:tblPr/>
      <w:tcPr>
        <w:shd w:val="clear" w:color="auto" w:fill="3A7C22"/>
      </w:tcPr>
    </w:tblStylePr>
    <w:tblStylePr w:type="band1Vert">
      <w:tblPr/>
      <w:tcPr>
        <w:shd w:val="clear" w:color="auto" w:fill="A0DF8A"/>
      </w:tcPr>
    </w:tblStylePr>
    <w:tblStylePr w:type="band1Horz">
      <w:tblPr/>
      <w:tcPr>
        <w:shd w:val="clear" w:color="auto" w:fill="A0DF8A"/>
      </w:tcPr>
    </w:tblStylePr>
  </w:style>
  <w:style w:type="table" w:customStyle="1" w:styleId="TableGrid7">
    <w:name w:val="Table Grid7"/>
    <w:basedOn w:val="TableNormal"/>
    <w:next w:val="TableGrid"/>
    <w:uiPriority w:val="59"/>
    <w:rsid w:val="003E5329"/>
    <w:rPr>
      <w:rFonts w:ascii="Cambria" w:eastAsia="MS Mincho" w:hAnsi="Cambria"/>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
    <w:name w:val="Table Grid8"/>
    <w:basedOn w:val="TableNormal"/>
    <w:next w:val="TableGrid"/>
    <w:uiPriority w:val="59"/>
    <w:rsid w:val="004C0CAA"/>
    <w:rPr>
      <w:rFonts w:asciiTheme="minorHAnsi" w:eastAsiaTheme="minorEastAsia"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
    <w:name w:val="Table Grid9"/>
    <w:basedOn w:val="TableNormal"/>
    <w:next w:val="TableGrid"/>
    <w:uiPriority w:val="59"/>
    <w:rsid w:val="00DE2762"/>
    <w:rPr>
      <w:rFonts w:asciiTheme="minorHAnsi" w:eastAsiaTheme="minorEastAsia"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0">
    <w:name w:val="Table Grid10"/>
    <w:basedOn w:val="TableNormal"/>
    <w:next w:val="TableGrid"/>
    <w:uiPriority w:val="59"/>
    <w:rsid w:val="00103411"/>
    <w:rPr>
      <w:rFonts w:asciiTheme="minorHAnsi" w:eastAsiaTheme="minorEastAsia"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0">
    <w:name w:val="Table Grid20"/>
    <w:basedOn w:val="TableNormal"/>
    <w:next w:val="TableGrid"/>
    <w:uiPriority w:val="59"/>
    <w:rsid w:val="00545BC1"/>
    <w:rPr>
      <w:rFonts w:asciiTheme="minorHAnsi" w:eastAsiaTheme="minorEastAsia"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
    <w:name w:val="Table Grid21"/>
    <w:basedOn w:val="TableNormal"/>
    <w:next w:val="TableGrid"/>
    <w:uiPriority w:val="59"/>
    <w:rsid w:val="000900EE"/>
    <w:rPr>
      <w:rFonts w:asciiTheme="minorHAnsi" w:eastAsiaTheme="minorEastAsia"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
    <w:name w:val="Table Grid22"/>
    <w:basedOn w:val="TableNormal"/>
    <w:next w:val="TableGrid"/>
    <w:uiPriority w:val="59"/>
    <w:rsid w:val="002A3611"/>
    <w:rPr>
      <w:rFonts w:asciiTheme="minorHAnsi" w:eastAsiaTheme="minorEastAsia"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3">
    <w:name w:val="Table Grid23"/>
    <w:basedOn w:val="TableNormal"/>
    <w:next w:val="TableGrid"/>
    <w:uiPriority w:val="59"/>
    <w:rsid w:val="00955DEF"/>
    <w:rPr>
      <w:rFonts w:asciiTheme="minorHAnsi" w:eastAsiaTheme="minorEastAsia"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4">
    <w:name w:val="Table Grid24"/>
    <w:basedOn w:val="TableNormal"/>
    <w:next w:val="TableGrid"/>
    <w:uiPriority w:val="59"/>
    <w:rsid w:val="00955DEF"/>
    <w:rPr>
      <w:rFonts w:asciiTheme="minorHAnsi" w:eastAsiaTheme="minorEastAsia"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5">
    <w:name w:val="Table Grid25"/>
    <w:basedOn w:val="TableNormal"/>
    <w:next w:val="TableGrid"/>
    <w:uiPriority w:val="59"/>
    <w:rsid w:val="00CF5200"/>
    <w:rPr>
      <w:rFonts w:ascii="Cambria" w:eastAsia="MS Mincho" w:hAnsi="Cambria"/>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794AA8"/>
    <w:pPr>
      <w:overflowPunct/>
      <w:autoSpaceDE/>
      <w:autoSpaceDN/>
      <w:adjustRightInd/>
      <w:spacing w:before="100" w:beforeAutospacing="1" w:after="100" w:afterAutospacing="1"/>
      <w:textAlignment w:val="auto"/>
    </w:pPr>
    <w:rPr>
      <w:sz w:val="24"/>
      <w:szCs w:val="24"/>
      <w:lang w:eastAsia="en-GB"/>
    </w:rPr>
  </w:style>
  <w:style w:type="character" w:customStyle="1" w:styleId="normaltextrun">
    <w:name w:val="normaltextrun"/>
    <w:basedOn w:val="DefaultParagraphFont"/>
    <w:rsid w:val="00794AA8"/>
  </w:style>
  <w:style w:type="character" w:customStyle="1" w:styleId="eop">
    <w:name w:val="eop"/>
    <w:basedOn w:val="DefaultParagraphFont"/>
    <w:rsid w:val="00794AA8"/>
  </w:style>
  <w:style w:type="character" w:customStyle="1" w:styleId="cf01">
    <w:name w:val="cf01"/>
    <w:basedOn w:val="DefaultParagraphFont"/>
    <w:rsid w:val="00605740"/>
    <w:rPr>
      <w:rFonts w:ascii="Segoe UI" w:hAnsi="Segoe UI" w:cs="Segoe UI" w:hint="default"/>
      <w:sz w:val="18"/>
      <w:szCs w:val="18"/>
    </w:rPr>
  </w:style>
  <w:style w:type="table" w:customStyle="1" w:styleId="TableGrid26">
    <w:name w:val="Table Grid26"/>
    <w:basedOn w:val="TableNormal"/>
    <w:next w:val="TableGrid"/>
    <w:uiPriority w:val="59"/>
    <w:rsid w:val="002D2D8A"/>
    <w:rPr>
      <w:rFonts w:asciiTheme="minorHAnsi" w:eastAsiaTheme="minorEastAsia"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7">
    <w:name w:val="Table Grid27"/>
    <w:basedOn w:val="TableNormal"/>
    <w:next w:val="TableGrid"/>
    <w:uiPriority w:val="59"/>
    <w:rsid w:val="002D2D8A"/>
    <w:rPr>
      <w:rFonts w:asciiTheme="minorHAnsi" w:eastAsiaTheme="minorEastAsia"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8">
    <w:name w:val="Table Grid28"/>
    <w:basedOn w:val="TableNormal"/>
    <w:next w:val="TableGrid"/>
    <w:uiPriority w:val="59"/>
    <w:rsid w:val="002D2D8A"/>
    <w:rPr>
      <w:rFonts w:ascii="Cambria" w:eastAsia="MS Mincho" w:hAnsi="Cambria"/>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9">
    <w:name w:val="Table Grid29"/>
    <w:basedOn w:val="TableNormal"/>
    <w:next w:val="TableGrid"/>
    <w:uiPriority w:val="59"/>
    <w:rsid w:val="005171D7"/>
    <w:rPr>
      <w:rFonts w:ascii="Cambria" w:eastAsia="MS Mincho" w:hAnsi="Cambria"/>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0">
    <w:name w:val="Table Grid30"/>
    <w:basedOn w:val="TableNormal"/>
    <w:next w:val="TableGrid"/>
    <w:uiPriority w:val="59"/>
    <w:rsid w:val="005171D7"/>
    <w:rPr>
      <w:rFonts w:asciiTheme="minorHAnsi" w:eastAsiaTheme="minorEastAsia"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
    <w:name w:val="Table Grid31"/>
    <w:basedOn w:val="TableNormal"/>
    <w:next w:val="TableGrid"/>
    <w:uiPriority w:val="59"/>
    <w:rsid w:val="002E1316"/>
    <w:rPr>
      <w:rFonts w:asciiTheme="minorHAnsi" w:eastAsiaTheme="minorEastAsia"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2">
    <w:name w:val="Table Grid32"/>
    <w:basedOn w:val="TableNormal"/>
    <w:next w:val="TableGrid"/>
    <w:uiPriority w:val="59"/>
    <w:rsid w:val="00A10214"/>
    <w:rPr>
      <w:rFonts w:asciiTheme="minorHAnsi" w:eastAsiaTheme="minorEastAsia"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3">
    <w:name w:val="Table Grid33"/>
    <w:basedOn w:val="TableNormal"/>
    <w:next w:val="TableGrid"/>
    <w:uiPriority w:val="59"/>
    <w:rsid w:val="0074526D"/>
    <w:rPr>
      <w:rFonts w:asciiTheme="minorHAnsi" w:eastAsiaTheme="minorEastAsia"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4">
    <w:name w:val="Table Grid34"/>
    <w:basedOn w:val="TableNormal"/>
    <w:next w:val="TableGrid"/>
    <w:uiPriority w:val="59"/>
    <w:rsid w:val="00703D1B"/>
    <w:rPr>
      <w:rFonts w:asciiTheme="minorHAnsi" w:eastAsiaTheme="minorEastAsia"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584116">
      <w:bodyDiv w:val="1"/>
      <w:marLeft w:val="0"/>
      <w:marRight w:val="0"/>
      <w:marTop w:val="0"/>
      <w:marBottom w:val="0"/>
      <w:divBdr>
        <w:top w:val="none" w:sz="0" w:space="0" w:color="auto"/>
        <w:left w:val="none" w:sz="0" w:space="0" w:color="auto"/>
        <w:bottom w:val="none" w:sz="0" w:space="0" w:color="auto"/>
        <w:right w:val="none" w:sz="0" w:space="0" w:color="auto"/>
      </w:divBdr>
    </w:div>
    <w:div w:id="30955945">
      <w:bodyDiv w:val="1"/>
      <w:marLeft w:val="0"/>
      <w:marRight w:val="0"/>
      <w:marTop w:val="0"/>
      <w:marBottom w:val="0"/>
      <w:divBdr>
        <w:top w:val="none" w:sz="0" w:space="0" w:color="auto"/>
        <w:left w:val="none" w:sz="0" w:space="0" w:color="auto"/>
        <w:bottom w:val="none" w:sz="0" w:space="0" w:color="auto"/>
        <w:right w:val="none" w:sz="0" w:space="0" w:color="auto"/>
      </w:divBdr>
    </w:div>
    <w:div w:id="54088596">
      <w:bodyDiv w:val="1"/>
      <w:marLeft w:val="0"/>
      <w:marRight w:val="0"/>
      <w:marTop w:val="0"/>
      <w:marBottom w:val="0"/>
      <w:divBdr>
        <w:top w:val="none" w:sz="0" w:space="0" w:color="auto"/>
        <w:left w:val="none" w:sz="0" w:space="0" w:color="auto"/>
        <w:bottom w:val="none" w:sz="0" w:space="0" w:color="auto"/>
        <w:right w:val="none" w:sz="0" w:space="0" w:color="auto"/>
      </w:divBdr>
    </w:div>
    <w:div w:id="57362301">
      <w:bodyDiv w:val="1"/>
      <w:marLeft w:val="0"/>
      <w:marRight w:val="0"/>
      <w:marTop w:val="0"/>
      <w:marBottom w:val="0"/>
      <w:divBdr>
        <w:top w:val="none" w:sz="0" w:space="0" w:color="auto"/>
        <w:left w:val="none" w:sz="0" w:space="0" w:color="auto"/>
        <w:bottom w:val="none" w:sz="0" w:space="0" w:color="auto"/>
        <w:right w:val="none" w:sz="0" w:space="0" w:color="auto"/>
      </w:divBdr>
    </w:div>
    <w:div w:id="61098122">
      <w:bodyDiv w:val="1"/>
      <w:marLeft w:val="0"/>
      <w:marRight w:val="0"/>
      <w:marTop w:val="0"/>
      <w:marBottom w:val="0"/>
      <w:divBdr>
        <w:top w:val="none" w:sz="0" w:space="0" w:color="auto"/>
        <w:left w:val="none" w:sz="0" w:space="0" w:color="auto"/>
        <w:bottom w:val="none" w:sz="0" w:space="0" w:color="auto"/>
        <w:right w:val="none" w:sz="0" w:space="0" w:color="auto"/>
      </w:divBdr>
      <w:divsChild>
        <w:div w:id="790317305">
          <w:marLeft w:val="0"/>
          <w:marRight w:val="0"/>
          <w:marTop w:val="0"/>
          <w:marBottom w:val="0"/>
          <w:divBdr>
            <w:top w:val="none" w:sz="0" w:space="0" w:color="auto"/>
            <w:left w:val="none" w:sz="0" w:space="0" w:color="auto"/>
            <w:bottom w:val="none" w:sz="0" w:space="0" w:color="auto"/>
            <w:right w:val="none" w:sz="0" w:space="0" w:color="auto"/>
          </w:divBdr>
        </w:div>
      </w:divsChild>
    </w:div>
    <w:div w:id="65033887">
      <w:bodyDiv w:val="1"/>
      <w:marLeft w:val="0"/>
      <w:marRight w:val="0"/>
      <w:marTop w:val="0"/>
      <w:marBottom w:val="0"/>
      <w:divBdr>
        <w:top w:val="none" w:sz="0" w:space="0" w:color="auto"/>
        <w:left w:val="none" w:sz="0" w:space="0" w:color="auto"/>
        <w:bottom w:val="none" w:sz="0" w:space="0" w:color="auto"/>
        <w:right w:val="none" w:sz="0" w:space="0" w:color="auto"/>
      </w:divBdr>
    </w:div>
    <w:div w:id="74589667">
      <w:bodyDiv w:val="1"/>
      <w:marLeft w:val="0"/>
      <w:marRight w:val="0"/>
      <w:marTop w:val="0"/>
      <w:marBottom w:val="0"/>
      <w:divBdr>
        <w:top w:val="none" w:sz="0" w:space="0" w:color="auto"/>
        <w:left w:val="none" w:sz="0" w:space="0" w:color="auto"/>
        <w:bottom w:val="none" w:sz="0" w:space="0" w:color="auto"/>
        <w:right w:val="none" w:sz="0" w:space="0" w:color="auto"/>
      </w:divBdr>
    </w:div>
    <w:div w:id="81414666">
      <w:bodyDiv w:val="1"/>
      <w:marLeft w:val="0"/>
      <w:marRight w:val="0"/>
      <w:marTop w:val="0"/>
      <w:marBottom w:val="0"/>
      <w:divBdr>
        <w:top w:val="none" w:sz="0" w:space="0" w:color="auto"/>
        <w:left w:val="none" w:sz="0" w:space="0" w:color="auto"/>
        <w:bottom w:val="none" w:sz="0" w:space="0" w:color="auto"/>
        <w:right w:val="none" w:sz="0" w:space="0" w:color="auto"/>
      </w:divBdr>
    </w:div>
    <w:div w:id="84157882">
      <w:bodyDiv w:val="1"/>
      <w:marLeft w:val="45"/>
      <w:marRight w:val="45"/>
      <w:marTop w:val="45"/>
      <w:marBottom w:val="45"/>
      <w:divBdr>
        <w:top w:val="none" w:sz="0" w:space="0" w:color="auto"/>
        <w:left w:val="none" w:sz="0" w:space="0" w:color="auto"/>
        <w:bottom w:val="none" w:sz="0" w:space="0" w:color="auto"/>
        <w:right w:val="none" w:sz="0" w:space="0" w:color="auto"/>
      </w:divBdr>
      <w:divsChild>
        <w:div w:id="433407935">
          <w:marLeft w:val="0"/>
          <w:marRight w:val="0"/>
          <w:marTop w:val="0"/>
          <w:marBottom w:val="75"/>
          <w:divBdr>
            <w:top w:val="single" w:sz="6" w:space="0" w:color="EEEEEE"/>
            <w:left w:val="single" w:sz="6" w:space="0" w:color="EEEEEE"/>
            <w:bottom w:val="single" w:sz="6" w:space="0" w:color="CCCCCC"/>
            <w:right w:val="single" w:sz="6" w:space="0" w:color="CCCCCC"/>
          </w:divBdr>
        </w:div>
      </w:divsChild>
    </w:div>
    <w:div w:id="86773589">
      <w:bodyDiv w:val="1"/>
      <w:marLeft w:val="0"/>
      <w:marRight w:val="0"/>
      <w:marTop w:val="0"/>
      <w:marBottom w:val="0"/>
      <w:divBdr>
        <w:top w:val="none" w:sz="0" w:space="0" w:color="auto"/>
        <w:left w:val="none" w:sz="0" w:space="0" w:color="auto"/>
        <w:bottom w:val="none" w:sz="0" w:space="0" w:color="auto"/>
        <w:right w:val="none" w:sz="0" w:space="0" w:color="auto"/>
      </w:divBdr>
      <w:divsChild>
        <w:div w:id="449277320">
          <w:blockQuote w:val="1"/>
          <w:marLeft w:val="600"/>
          <w:marRight w:val="0"/>
          <w:marTop w:val="0"/>
          <w:marBottom w:val="0"/>
          <w:divBdr>
            <w:top w:val="none" w:sz="0" w:space="0" w:color="auto"/>
            <w:left w:val="none" w:sz="0" w:space="0" w:color="auto"/>
            <w:bottom w:val="none" w:sz="0" w:space="0" w:color="auto"/>
            <w:right w:val="none" w:sz="0" w:space="0" w:color="auto"/>
          </w:divBdr>
          <w:divsChild>
            <w:div w:id="548957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622346">
      <w:bodyDiv w:val="1"/>
      <w:marLeft w:val="45"/>
      <w:marRight w:val="45"/>
      <w:marTop w:val="45"/>
      <w:marBottom w:val="45"/>
      <w:divBdr>
        <w:top w:val="none" w:sz="0" w:space="0" w:color="auto"/>
        <w:left w:val="none" w:sz="0" w:space="0" w:color="auto"/>
        <w:bottom w:val="none" w:sz="0" w:space="0" w:color="auto"/>
        <w:right w:val="none" w:sz="0" w:space="0" w:color="auto"/>
      </w:divBdr>
      <w:divsChild>
        <w:div w:id="576940553">
          <w:marLeft w:val="0"/>
          <w:marRight w:val="0"/>
          <w:marTop w:val="0"/>
          <w:marBottom w:val="0"/>
          <w:divBdr>
            <w:top w:val="single" w:sz="6" w:space="0" w:color="auto"/>
            <w:left w:val="single" w:sz="6" w:space="0" w:color="auto"/>
            <w:bottom w:val="single" w:sz="6" w:space="0" w:color="auto"/>
            <w:right w:val="single" w:sz="6" w:space="0" w:color="auto"/>
          </w:divBdr>
        </w:div>
      </w:divsChild>
    </w:div>
    <w:div w:id="104036513">
      <w:bodyDiv w:val="1"/>
      <w:marLeft w:val="0"/>
      <w:marRight w:val="0"/>
      <w:marTop w:val="0"/>
      <w:marBottom w:val="0"/>
      <w:divBdr>
        <w:top w:val="none" w:sz="0" w:space="0" w:color="auto"/>
        <w:left w:val="none" w:sz="0" w:space="0" w:color="auto"/>
        <w:bottom w:val="none" w:sz="0" w:space="0" w:color="auto"/>
        <w:right w:val="none" w:sz="0" w:space="0" w:color="auto"/>
      </w:divBdr>
      <w:divsChild>
        <w:div w:id="1193689970">
          <w:marLeft w:val="0"/>
          <w:marRight w:val="0"/>
          <w:marTop w:val="0"/>
          <w:marBottom w:val="0"/>
          <w:divBdr>
            <w:top w:val="none" w:sz="0" w:space="0" w:color="auto"/>
            <w:left w:val="none" w:sz="0" w:space="0" w:color="auto"/>
            <w:bottom w:val="none" w:sz="0" w:space="0" w:color="auto"/>
            <w:right w:val="none" w:sz="0" w:space="0" w:color="auto"/>
          </w:divBdr>
        </w:div>
      </w:divsChild>
    </w:div>
    <w:div w:id="121772791">
      <w:bodyDiv w:val="1"/>
      <w:marLeft w:val="0"/>
      <w:marRight w:val="0"/>
      <w:marTop w:val="0"/>
      <w:marBottom w:val="0"/>
      <w:divBdr>
        <w:top w:val="none" w:sz="0" w:space="0" w:color="auto"/>
        <w:left w:val="none" w:sz="0" w:space="0" w:color="auto"/>
        <w:bottom w:val="none" w:sz="0" w:space="0" w:color="auto"/>
        <w:right w:val="none" w:sz="0" w:space="0" w:color="auto"/>
      </w:divBdr>
    </w:div>
    <w:div w:id="127165030">
      <w:bodyDiv w:val="1"/>
      <w:marLeft w:val="0"/>
      <w:marRight w:val="0"/>
      <w:marTop w:val="0"/>
      <w:marBottom w:val="0"/>
      <w:divBdr>
        <w:top w:val="none" w:sz="0" w:space="0" w:color="auto"/>
        <w:left w:val="none" w:sz="0" w:space="0" w:color="auto"/>
        <w:bottom w:val="none" w:sz="0" w:space="0" w:color="auto"/>
        <w:right w:val="none" w:sz="0" w:space="0" w:color="auto"/>
      </w:divBdr>
    </w:div>
    <w:div w:id="147480650">
      <w:bodyDiv w:val="1"/>
      <w:marLeft w:val="0"/>
      <w:marRight w:val="0"/>
      <w:marTop w:val="0"/>
      <w:marBottom w:val="0"/>
      <w:divBdr>
        <w:top w:val="none" w:sz="0" w:space="0" w:color="auto"/>
        <w:left w:val="none" w:sz="0" w:space="0" w:color="auto"/>
        <w:bottom w:val="none" w:sz="0" w:space="0" w:color="auto"/>
        <w:right w:val="none" w:sz="0" w:space="0" w:color="auto"/>
      </w:divBdr>
    </w:div>
    <w:div w:id="164520202">
      <w:bodyDiv w:val="1"/>
      <w:marLeft w:val="0"/>
      <w:marRight w:val="0"/>
      <w:marTop w:val="0"/>
      <w:marBottom w:val="0"/>
      <w:divBdr>
        <w:top w:val="none" w:sz="0" w:space="0" w:color="auto"/>
        <w:left w:val="none" w:sz="0" w:space="0" w:color="auto"/>
        <w:bottom w:val="none" w:sz="0" w:space="0" w:color="auto"/>
        <w:right w:val="none" w:sz="0" w:space="0" w:color="auto"/>
      </w:divBdr>
    </w:div>
    <w:div w:id="170680823">
      <w:bodyDiv w:val="1"/>
      <w:marLeft w:val="0"/>
      <w:marRight w:val="0"/>
      <w:marTop w:val="0"/>
      <w:marBottom w:val="0"/>
      <w:divBdr>
        <w:top w:val="none" w:sz="0" w:space="0" w:color="auto"/>
        <w:left w:val="none" w:sz="0" w:space="0" w:color="auto"/>
        <w:bottom w:val="none" w:sz="0" w:space="0" w:color="auto"/>
        <w:right w:val="none" w:sz="0" w:space="0" w:color="auto"/>
      </w:divBdr>
    </w:div>
    <w:div w:id="175659776">
      <w:bodyDiv w:val="1"/>
      <w:marLeft w:val="0"/>
      <w:marRight w:val="0"/>
      <w:marTop w:val="0"/>
      <w:marBottom w:val="0"/>
      <w:divBdr>
        <w:top w:val="none" w:sz="0" w:space="0" w:color="auto"/>
        <w:left w:val="none" w:sz="0" w:space="0" w:color="auto"/>
        <w:bottom w:val="none" w:sz="0" w:space="0" w:color="auto"/>
        <w:right w:val="none" w:sz="0" w:space="0" w:color="auto"/>
      </w:divBdr>
    </w:div>
    <w:div w:id="187064539">
      <w:bodyDiv w:val="1"/>
      <w:marLeft w:val="0"/>
      <w:marRight w:val="0"/>
      <w:marTop w:val="0"/>
      <w:marBottom w:val="0"/>
      <w:divBdr>
        <w:top w:val="none" w:sz="0" w:space="0" w:color="auto"/>
        <w:left w:val="none" w:sz="0" w:space="0" w:color="auto"/>
        <w:bottom w:val="none" w:sz="0" w:space="0" w:color="auto"/>
        <w:right w:val="none" w:sz="0" w:space="0" w:color="auto"/>
      </w:divBdr>
    </w:div>
    <w:div w:id="200098636">
      <w:bodyDiv w:val="1"/>
      <w:marLeft w:val="0"/>
      <w:marRight w:val="0"/>
      <w:marTop w:val="0"/>
      <w:marBottom w:val="0"/>
      <w:divBdr>
        <w:top w:val="none" w:sz="0" w:space="0" w:color="auto"/>
        <w:left w:val="none" w:sz="0" w:space="0" w:color="auto"/>
        <w:bottom w:val="none" w:sz="0" w:space="0" w:color="auto"/>
        <w:right w:val="none" w:sz="0" w:space="0" w:color="auto"/>
      </w:divBdr>
      <w:divsChild>
        <w:div w:id="545869493">
          <w:marLeft w:val="0"/>
          <w:marRight w:val="0"/>
          <w:marTop w:val="0"/>
          <w:marBottom w:val="0"/>
          <w:divBdr>
            <w:top w:val="none" w:sz="0" w:space="0" w:color="auto"/>
            <w:left w:val="none" w:sz="0" w:space="0" w:color="auto"/>
            <w:bottom w:val="none" w:sz="0" w:space="0" w:color="auto"/>
            <w:right w:val="none" w:sz="0" w:space="0" w:color="auto"/>
          </w:divBdr>
        </w:div>
      </w:divsChild>
    </w:div>
    <w:div w:id="201213993">
      <w:bodyDiv w:val="1"/>
      <w:marLeft w:val="0"/>
      <w:marRight w:val="0"/>
      <w:marTop w:val="0"/>
      <w:marBottom w:val="0"/>
      <w:divBdr>
        <w:top w:val="none" w:sz="0" w:space="0" w:color="auto"/>
        <w:left w:val="none" w:sz="0" w:space="0" w:color="auto"/>
        <w:bottom w:val="none" w:sz="0" w:space="0" w:color="auto"/>
        <w:right w:val="none" w:sz="0" w:space="0" w:color="auto"/>
      </w:divBdr>
    </w:div>
    <w:div w:id="227613105">
      <w:bodyDiv w:val="1"/>
      <w:marLeft w:val="0"/>
      <w:marRight w:val="0"/>
      <w:marTop w:val="0"/>
      <w:marBottom w:val="0"/>
      <w:divBdr>
        <w:top w:val="none" w:sz="0" w:space="0" w:color="auto"/>
        <w:left w:val="none" w:sz="0" w:space="0" w:color="auto"/>
        <w:bottom w:val="none" w:sz="0" w:space="0" w:color="auto"/>
        <w:right w:val="none" w:sz="0" w:space="0" w:color="auto"/>
      </w:divBdr>
    </w:div>
    <w:div w:id="232355762">
      <w:bodyDiv w:val="1"/>
      <w:marLeft w:val="0"/>
      <w:marRight w:val="0"/>
      <w:marTop w:val="0"/>
      <w:marBottom w:val="0"/>
      <w:divBdr>
        <w:top w:val="none" w:sz="0" w:space="0" w:color="auto"/>
        <w:left w:val="none" w:sz="0" w:space="0" w:color="auto"/>
        <w:bottom w:val="none" w:sz="0" w:space="0" w:color="auto"/>
        <w:right w:val="none" w:sz="0" w:space="0" w:color="auto"/>
      </w:divBdr>
    </w:div>
    <w:div w:id="263658535">
      <w:bodyDiv w:val="1"/>
      <w:marLeft w:val="0"/>
      <w:marRight w:val="0"/>
      <w:marTop w:val="0"/>
      <w:marBottom w:val="0"/>
      <w:divBdr>
        <w:top w:val="none" w:sz="0" w:space="0" w:color="auto"/>
        <w:left w:val="none" w:sz="0" w:space="0" w:color="auto"/>
        <w:bottom w:val="none" w:sz="0" w:space="0" w:color="auto"/>
        <w:right w:val="none" w:sz="0" w:space="0" w:color="auto"/>
      </w:divBdr>
      <w:divsChild>
        <w:div w:id="851182988">
          <w:blockQuote w:val="1"/>
          <w:marLeft w:val="720"/>
          <w:marRight w:val="720"/>
          <w:marTop w:val="100"/>
          <w:marBottom w:val="100"/>
          <w:divBdr>
            <w:top w:val="none" w:sz="0" w:space="0" w:color="auto"/>
            <w:left w:val="none" w:sz="0" w:space="0" w:color="auto"/>
            <w:bottom w:val="none" w:sz="0" w:space="0" w:color="auto"/>
            <w:right w:val="none" w:sz="0" w:space="0" w:color="auto"/>
          </w:divBdr>
        </w:div>
        <w:div w:id="878396132">
          <w:blockQuote w:val="1"/>
          <w:marLeft w:val="720"/>
          <w:marRight w:val="720"/>
          <w:marTop w:val="100"/>
          <w:marBottom w:val="100"/>
          <w:divBdr>
            <w:top w:val="none" w:sz="0" w:space="0" w:color="auto"/>
            <w:left w:val="none" w:sz="0" w:space="0" w:color="auto"/>
            <w:bottom w:val="none" w:sz="0" w:space="0" w:color="auto"/>
            <w:right w:val="none" w:sz="0" w:space="0" w:color="auto"/>
          </w:divBdr>
        </w:div>
        <w:div w:id="947850692">
          <w:blockQuote w:val="1"/>
          <w:marLeft w:val="720"/>
          <w:marRight w:val="720"/>
          <w:marTop w:val="100"/>
          <w:marBottom w:val="100"/>
          <w:divBdr>
            <w:top w:val="none" w:sz="0" w:space="0" w:color="auto"/>
            <w:left w:val="none" w:sz="0" w:space="0" w:color="auto"/>
            <w:bottom w:val="none" w:sz="0" w:space="0" w:color="auto"/>
            <w:right w:val="none" w:sz="0" w:space="0" w:color="auto"/>
          </w:divBdr>
        </w:div>
        <w:div w:id="151947055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77302867">
      <w:bodyDiv w:val="1"/>
      <w:marLeft w:val="0"/>
      <w:marRight w:val="0"/>
      <w:marTop w:val="0"/>
      <w:marBottom w:val="0"/>
      <w:divBdr>
        <w:top w:val="none" w:sz="0" w:space="0" w:color="auto"/>
        <w:left w:val="none" w:sz="0" w:space="0" w:color="auto"/>
        <w:bottom w:val="none" w:sz="0" w:space="0" w:color="auto"/>
        <w:right w:val="none" w:sz="0" w:space="0" w:color="auto"/>
      </w:divBdr>
    </w:div>
    <w:div w:id="288633302">
      <w:bodyDiv w:val="1"/>
      <w:marLeft w:val="0"/>
      <w:marRight w:val="0"/>
      <w:marTop w:val="0"/>
      <w:marBottom w:val="0"/>
      <w:divBdr>
        <w:top w:val="none" w:sz="0" w:space="0" w:color="auto"/>
        <w:left w:val="none" w:sz="0" w:space="0" w:color="auto"/>
        <w:bottom w:val="none" w:sz="0" w:space="0" w:color="auto"/>
        <w:right w:val="none" w:sz="0" w:space="0" w:color="auto"/>
      </w:divBdr>
    </w:div>
    <w:div w:id="303195341">
      <w:bodyDiv w:val="1"/>
      <w:marLeft w:val="0"/>
      <w:marRight w:val="0"/>
      <w:marTop w:val="0"/>
      <w:marBottom w:val="0"/>
      <w:divBdr>
        <w:top w:val="none" w:sz="0" w:space="0" w:color="auto"/>
        <w:left w:val="none" w:sz="0" w:space="0" w:color="auto"/>
        <w:bottom w:val="none" w:sz="0" w:space="0" w:color="auto"/>
        <w:right w:val="none" w:sz="0" w:space="0" w:color="auto"/>
      </w:divBdr>
    </w:div>
    <w:div w:id="335965221">
      <w:bodyDiv w:val="1"/>
      <w:marLeft w:val="0"/>
      <w:marRight w:val="0"/>
      <w:marTop w:val="0"/>
      <w:marBottom w:val="0"/>
      <w:divBdr>
        <w:top w:val="none" w:sz="0" w:space="0" w:color="auto"/>
        <w:left w:val="none" w:sz="0" w:space="0" w:color="auto"/>
        <w:bottom w:val="none" w:sz="0" w:space="0" w:color="auto"/>
        <w:right w:val="none" w:sz="0" w:space="0" w:color="auto"/>
      </w:divBdr>
    </w:div>
    <w:div w:id="374548013">
      <w:bodyDiv w:val="1"/>
      <w:marLeft w:val="0"/>
      <w:marRight w:val="0"/>
      <w:marTop w:val="0"/>
      <w:marBottom w:val="0"/>
      <w:divBdr>
        <w:top w:val="none" w:sz="0" w:space="0" w:color="auto"/>
        <w:left w:val="none" w:sz="0" w:space="0" w:color="auto"/>
        <w:bottom w:val="none" w:sz="0" w:space="0" w:color="auto"/>
        <w:right w:val="none" w:sz="0" w:space="0" w:color="auto"/>
      </w:divBdr>
    </w:div>
    <w:div w:id="403333650">
      <w:bodyDiv w:val="1"/>
      <w:marLeft w:val="0"/>
      <w:marRight w:val="0"/>
      <w:marTop w:val="0"/>
      <w:marBottom w:val="0"/>
      <w:divBdr>
        <w:top w:val="none" w:sz="0" w:space="0" w:color="auto"/>
        <w:left w:val="none" w:sz="0" w:space="0" w:color="auto"/>
        <w:bottom w:val="none" w:sz="0" w:space="0" w:color="auto"/>
        <w:right w:val="none" w:sz="0" w:space="0" w:color="auto"/>
      </w:divBdr>
    </w:div>
    <w:div w:id="406001407">
      <w:bodyDiv w:val="1"/>
      <w:marLeft w:val="0"/>
      <w:marRight w:val="0"/>
      <w:marTop w:val="0"/>
      <w:marBottom w:val="0"/>
      <w:divBdr>
        <w:top w:val="none" w:sz="0" w:space="0" w:color="auto"/>
        <w:left w:val="none" w:sz="0" w:space="0" w:color="auto"/>
        <w:bottom w:val="none" w:sz="0" w:space="0" w:color="auto"/>
        <w:right w:val="none" w:sz="0" w:space="0" w:color="auto"/>
      </w:divBdr>
    </w:div>
    <w:div w:id="432822772">
      <w:bodyDiv w:val="1"/>
      <w:marLeft w:val="0"/>
      <w:marRight w:val="0"/>
      <w:marTop w:val="0"/>
      <w:marBottom w:val="0"/>
      <w:divBdr>
        <w:top w:val="none" w:sz="0" w:space="0" w:color="auto"/>
        <w:left w:val="none" w:sz="0" w:space="0" w:color="auto"/>
        <w:bottom w:val="none" w:sz="0" w:space="0" w:color="auto"/>
        <w:right w:val="none" w:sz="0" w:space="0" w:color="auto"/>
      </w:divBdr>
    </w:div>
    <w:div w:id="450128180">
      <w:bodyDiv w:val="1"/>
      <w:marLeft w:val="0"/>
      <w:marRight w:val="0"/>
      <w:marTop w:val="0"/>
      <w:marBottom w:val="0"/>
      <w:divBdr>
        <w:top w:val="none" w:sz="0" w:space="0" w:color="auto"/>
        <w:left w:val="none" w:sz="0" w:space="0" w:color="auto"/>
        <w:bottom w:val="none" w:sz="0" w:space="0" w:color="auto"/>
        <w:right w:val="none" w:sz="0" w:space="0" w:color="auto"/>
      </w:divBdr>
    </w:div>
    <w:div w:id="459806983">
      <w:bodyDiv w:val="1"/>
      <w:marLeft w:val="0"/>
      <w:marRight w:val="0"/>
      <w:marTop w:val="0"/>
      <w:marBottom w:val="0"/>
      <w:divBdr>
        <w:top w:val="none" w:sz="0" w:space="0" w:color="auto"/>
        <w:left w:val="none" w:sz="0" w:space="0" w:color="auto"/>
        <w:bottom w:val="none" w:sz="0" w:space="0" w:color="auto"/>
        <w:right w:val="none" w:sz="0" w:space="0" w:color="auto"/>
      </w:divBdr>
    </w:div>
    <w:div w:id="468787920">
      <w:bodyDiv w:val="1"/>
      <w:marLeft w:val="0"/>
      <w:marRight w:val="0"/>
      <w:marTop w:val="0"/>
      <w:marBottom w:val="0"/>
      <w:divBdr>
        <w:top w:val="none" w:sz="0" w:space="0" w:color="auto"/>
        <w:left w:val="none" w:sz="0" w:space="0" w:color="auto"/>
        <w:bottom w:val="none" w:sz="0" w:space="0" w:color="auto"/>
        <w:right w:val="none" w:sz="0" w:space="0" w:color="auto"/>
      </w:divBdr>
    </w:div>
    <w:div w:id="473789909">
      <w:bodyDiv w:val="1"/>
      <w:marLeft w:val="0"/>
      <w:marRight w:val="0"/>
      <w:marTop w:val="0"/>
      <w:marBottom w:val="0"/>
      <w:divBdr>
        <w:top w:val="none" w:sz="0" w:space="0" w:color="auto"/>
        <w:left w:val="none" w:sz="0" w:space="0" w:color="auto"/>
        <w:bottom w:val="none" w:sz="0" w:space="0" w:color="auto"/>
        <w:right w:val="none" w:sz="0" w:space="0" w:color="auto"/>
      </w:divBdr>
    </w:div>
    <w:div w:id="491799297">
      <w:bodyDiv w:val="1"/>
      <w:marLeft w:val="0"/>
      <w:marRight w:val="0"/>
      <w:marTop w:val="0"/>
      <w:marBottom w:val="0"/>
      <w:divBdr>
        <w:top w:val="none" w:sz="0" w:space="0" w:color="auto"/>
        <w:left w:val="none" w:sz="0" w:space="0" w:color="auto"/>
        <w:bottom w:val="none" w:sz="0" w:space="0" w:color="auto"/>
        <w:right w:val="none" w:sz="0" w:space="0" w:color="auto"/>
      </w:divBdr>
    </w:div>
    <w:div w:id="496919940">
      <w:bodyDiv w:val="1"/>
      <w:marLeft w:val="0"/>
      <w:marRight w:val="0"/>
      <w:marTop w:val="0"/>
      <w:marBottom w:val="0"/>
      <w:divBdr>
        <w:top w:val="none" w:sz="0" w:space="0" w:color="auto"/>
        <w:left w:val="none" w:sz="0" w:space="0" w:color="auto"/>
        <w:bottom w:val="none" w:sz="0" w:space="0" w:color="auto"/>
        <w:right w:val="none" w:sz="0" w:space="0" w:color="auto"/>
      </w:divBdr>
    </w:div>
    <w:div w:id="512688524">
      <w:bodyDiv w:val="1"/>
      <w:marLeft w:val="0"/>
      <w:marRight w:val="0"/>
      <w:marTop w:val="0"/>
      <w:marBottom w:val="0"/>
      <w:divBdr>
        <w:top w:val="none" w:sz="0" w:space="0" w:color="auto"/>
        <w:left w:val="none" w:sz="0" w:space="0" w:color="auto"/>
        <w:bottom w:val="none" w:sz="0" w:space="0" w:color="auto"/>
        <w:right w:val="none" w:sz="0" w:space="0" w:color="auto"/>
      </w:divBdr>
    </w:div>
    <w:div w:id="519465477">
      <w:bodyDiv w:val="1"/>
      <w:marLeft w:val="0"/>
      <w:marRight w:val="0"/>
      <w:marTop w:val="0"/>
      <w:marBottom w:val="0"/>
      <w:divBdr>
        <w:top w:val="none" w:sz="0" w:space="0" w:color="auto"/>
        <w:left w:val="none" w:sz="0" w:space="0" w:color="auto"/>
        <w:bottom w:val="none" w:sz="0" w:space="0" w:color="auto"/>
        <w:right w:val="none" w:sz="0" w:space="0" w:color="auto"/>
      </w:divBdr>
    </w:div>
    <w:div w:id="557404763">
      <w:bodyDiv w:val="1"/>
      <w:marLeft w:val="0"/>
      <w:marRight w:val="0"/>
      <w:marTop w:val="0"/>
      <w:marBottom w:val="0"/>
      <w:divBdr>
        <w:top w:val="none" w:sz="0" w:space="0" w:color="auto"/>
        <w:left w:val="none" w:sz="0" w:space="0" w:color="auto"/>
        <w:bottom w:val="none" w:sz="0" w:space="0" w:color="auto"/>
        <w:right w:val="none" w:sz="0" w:space="0" w:color="auto"/>
      </w:divBdr>
    </w:div>
    <w:div w:id="558327666">
      <w:bodyDiv w:val="1"/>
      <w:marLeft w:val="0"/>
      <w:marRight w:val="0"/>
      <w:marTop w:val="0"/>
      <w:marBottom w:val="0"/>
      <w:divBdr>
        <w:top w:val="none" w:sz="0" w:space="0" w:color="auto"/>
        <w:left w:val="none" w:sz="0" w:space="0" w:color="auto"/>
        <w:bottom w:val="none" w:sz="0" w:space="0" w:color="auto"/>
        <w:right w:val="none" w:sz="0" w:space="0" w:color="auto"/>
      </w:divBdr>
    </w:div>
    <w:div w:id="569315908">
      <w:bodyDiv w:val="1"/>
      <w:marLeft w:val="0"/>
      <w:marRight w:val="0"/>
      <w:marTop w:val="0"/>
      <w:marBottom w:val="0"/>
      <w:divBdr>
        <w:top w:val="none" w:sz="0" w:space="0" w:color="auto"/>
        <w:left w:val="none" w:sz="0" w:space="0" w:color="auto"/>
        <w:bottom w:val="none" w:sz="0" w:space="0" w:color="auto"/>
        <w:right w:val="none" w:sz="0" w:space="0" w:color="auto"/>
      </w:divBdr>
      <w:divsChild>
        <w:div w:id="879362112">
          <w:marLeft w:val="0"/>
          <w:marRight w:val="0"/>
          <w:marTop w:val="0"/>
          <w:marBottom w:val="360"/>
          <w:divBdr>
            <w:top w:val="none" w:sz="0" w:space="0" w:color="auto"/>
            <w:left w:val="none" w:sz="0" w:space="0" w:color="auto"/>
            <w:bottom w:val="none" w:sz="0" w:space="0" w:color="auto"/>
            <w:right w:val="none" w:sz="0" w:space="0" w:color="auto"/>
          </w:divBdr>
          <w:divsChild>
            <w:div w:id="1049836953">
              <w:marLeft w:val="0"/>
              <w:marRight w:val="0"/>
              <w:marTop w:val="0"/>
              <w:marBottom w:val="0"/>
              <w:divBdr>
                <w:top w:val="none" w:sz="0" w:space="0" w:color="auto"/>
                <w:left w:val="none" w:sz="0" w:space="0" w:color="auto"/>
                <w:bottom w:val="none" w:sz="0" w:space="0" w:color="auto"/>
                <w:right w:val="none" w:sz="0" w:space="0" w:color="auto"/>
              </w:divBdr>
              <w:divsChild>
                <w:div w:id="1730494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7517833">
      <w:bodyDiv w:val="1"/>
      <w:marLeft w:val="0"/>
      <w:marRight w:val="0"/>
      <w:marTop w:val="0"/>
      <w:marBottom w:val="0"/>
      <w:divBdr>
        <w:top w:val="none" w:sz="0" w:space="0" w:color="auto"/>
        <w:left w:val="none" w:sz="0" w:space="0" w:color="auto"/>
        <w:bottom w:val="none" w:sz="0" w:space="0" w:color="auto"/>
        <w:right w:val="none" w:sz="0" w:space="0" w:color="auto"/>
      </w:divBdr>
    </w:div>
    <w:div w:id="587156734">
      <w:bodyDiv w:val="1"/>
      <w:marLeft w:val="0"/>
      <w:marRight w:val="0"/>
      <w:marTop w:val="0"/>
      <w:marBottom w:val="0"/>
      <w:divBdr>
        <w:top w:val="none" w:sz="0" w:space="0" w:color="auto"/>
        <w:left w:val="none" w:sz="0" w:space="0" w:color="auto"/>
        <w:bottom w:val="none" w:sz="0" w:space="0" w:color="auto"/>
        <w:right w:val="none" w:sz="0" w:space="0" w:color="auto"/>
      </w:divBdr>
    </w:div>
    <w:div w:id="633602257">
      <w:bodyDiv w:val="1"/>
      <w:marLeft w:val="0"/>
      <w:marRight w:val="0"/>
      <w:marTop w:val="0"/>
      <w:marBottom w:val="0"/>
      <w:divBdr>
        <w:top w:val="none" w:sz="0" w:space="0" w:color="auto"/>
        <w:left w:val="none" w:sz="0" w:space="0" w:color="auto"/>
        <w:bottom w:val="none" w:sz="0" w:space="0" w:color="auto"/>
        <w:right w:val="none" w:sz="0" w:space="0" w:color="auto"/>
      </w:divBdr>
    </w:div>
    <w:div w:id="656765730">
      <w:bodyDiv w:val="1"/>
      <w:marLeft w:val="0"/>
      <w:marRight w:val="0"/>
      <w:marTop w:val="0"/>
      <w:marBottom w:val="0"/>
      <w:divBdr>
        <w:top w:val="none" w:sz="0" w:space="0" w:color="auto"/>
        <w:left w:val="none" w:sz="0" w:space="0" w:color="auto"/>
        <w:bottom w:val="none" w:sz="0" w:space="0" w:color="auto"/>
        <w:right w:val="none" w:sz="0" w:space="0" w:color="auto"/>
      </w:divBdr>
      <w:divsChild>
        <w:div w:id="163133842">
          <w:marLeft w:val="0"/>
          <w:marRight w:val="0"/>
          <w:marTop w:val="0"/>
          <w:marBottom w:val="180"/>
          <w:divBdr>
            <w:top w:val="none" w:sz="0" w:space="0" w:color="auto"/>
            <w:left w:val="none" w:sz="0" w:space="0" w:color="auto"/>
            <w:bottom w:val="none" w:sz="0" w:space="0" w:color="auto"/>
            <w:right w:val="none" w:sz="0" w:space="0" w:color="auto"/>
          </w:divBdr>
        </w:div>
      </w:divsChild>
    </w:div>
    <w:div w:id="659428698">
      <w:bodyDiv w:val="1"/>
      <w:marLeft w:val="0"/>
      <w:marRight w:val="0"/>
      <w:marTop w:val="0"/>
      <w:marBottom w:val="0"/>
      <w:divBdr>
        <w:top w:val="none" w:sz="0" w:space="0" w:color="auto"/>
        <w:left w:val="none" w:sz="0" w:space="0" w:color="auto"/>
        <w:bottom w:val="none" w:sz="0" w:space="0" w:color="auto"/>
        <w:right w:val="none" w:sz="0" w:space="0" w:color="auto"/>
      </w:divBdr>
    </w:div>
    <w:div w:id="671378043">
      <w:bodyDiv w:val="1"/>
      <w:marLeft w:val="0"/>
      <w:marRight w:val="0"/>
      <w:marTop w:val="0"/>
      <w:marBottom w:val="0"/>
      <w:divBdr>
        <w:top w:val="none" w:sz="0" w:space="0" w:color="auto"/>
        <w:left w:val="none" w:sz="0" w:space="0" w:color="auto"/>
        <w:bottom w:val="none" w:sz="0" w:space="0" w:color="auto"/>
        <w:right w:val="none" w:sz="0" w:space="0" w:color="auto"/>
      </w:divBdr>
    </w:div>
    <w:div w:id="679504629">
      <w:bodyDiv w:val="1"/>
      <w:marLeft w:val="0"/>
      <w:marRight w:val="0"/>
      <w:marTop w:val="0"/>
      <w:marBottom w:val="0"/>
      <w:divBdr>
        <w:top w:val="none" w:sz="0" w:space="0" w:color="auto"/>
        <w:left w:val="none" w:sz="0" w:space="0" w:color="auto"/>
        <w:bottom w:val="none" w:sz="0" w:space="0" w:color="auto"/>
        <w:right w:val="none" w:sz="0" w:space="0" w:color="auto"/>
      </w:divBdr>
    </w:div>
    <w:div w:id="706216749">
      <w:bodyDiv w:val="1"/>
      <w:marLeft w:val="0"/>
      <w:marRight w:val="0"/>
      <w:marTop w:val="0"/>
      <w:marBottom w:val="0"/>
      <w:divBdr>
        <w:top w:val="none" w:sz="0" w:space="0" w:color="auto"/>
        <w:left w:val="none" w:sz="0" w:space="0" w:color="auto"/>
        <w:bottom w:val="none" w:sz="0" w:space="0" w:color="auto"/>
        <w:right w:val="none" w:sz="0" w:space="0" w:color="auto"/>
      </w:divBdr>
    </w:div>
    <w:div w:id="711812339">
      <w:bodyDiv w:val="1"/>
      <w:marLeft w:val="0"/>
      <w:marRight w:val="0"/>
      <w:marTop w:val="0"/>
      <w:marBottom w:val="0"/>
      <w:divBdr>
        <w:top w:val="none" w:sz="0" w:space="0" w:color="auto"/>
        <w:left w:val="none" w:sz="0" w:space="0" w:color="auto"/>
        <w:bottom w:val="none" w:sz="0" w:space="0" w:color="auto"/>
        <w:right w:val="none" w:sz="0" w:space="0" w:color="auto"/>
      </w:divBdr>
    </w:div>
    <w:div w:id="715930676">
      <w:bodyDiv w:val="1"/>
      <w:marLeft w:val="0"/>
      <w:marRight w:val="0"/>
      <w:marTop w:val="0"/>
      <w:marBottom w:val="0"/>
      <w:divBdr>
        <w:top w:val="none" w:sz="0" w:space="0" w:color="auto"/>
        <w:left w:val="none" w:sz="0" w:space="0" w:color="auto"/>
        <w:bottom w:val="none" w:sz="0" w:space="0" w:color="auto"/>
        <w:right w:val="none" w:sz="0" w:space="0" w:color="auto"/>
      </w:divBdr>
    </w:div>
    <w:div w:id="749734907">
      <w:bodyDiv w:val="1"/>
      <w:marLeft w:val="0"/>
      <w:marRight w:val="0"/>
      <w:marTop w:val="0"/>
      <w:marBottom w:val="0"/>
      <w:divBdr>
        <w:top w:val="none" w:sz="0" w:space="0" w:color="auto"/>
        <w:left w:val="none" w:sz="0" w:space="0" w:color="auto"/>
        <w:bottom w:val="none" w:sz="0" w:space="0" w:color="auto"/>
        <w:right w:val="none" w:sz="0" w:space="0" w:color="auto"/>
      </w:divBdr>
    </w:div>
    <w:div w:id="761340300">
      <w:bodyDiv w:val="1"/>
      <w:marLeft w:val="0"/>
      <w:marRight w:val="0"/>
      <w:marTop w:val="0"/>
      <w:marBottom w:val="0"/>
      <w:divBdr>
        <w:top w:val="none" w:sz="0" w:space="0" w:color="auto"/>
        <w:left w:val="none" w:sz="0" w:space="0" w:color="auto"/>
        <w:bottom w:val="none" w:sz="0" w:space="0" w:color="auto"/>
        <w:right w:val="none" w:sz="0" w:space="0" w:color="auto"/>
      </w:divBdr>
    </w:div>
    <w:div w:id="761416331">
      <w:bodyDiv w:val="1"/>
      <w:marLeft w:val="0"/>
      <w:marRight w:val="0"/>
      <w:marTop w:val="0"/>
      <w:marBottom w:val="0"/>
      <w:divBdr>
        <w:top w:val="none" w:sz="0" w:space="0" w:color="auto"/>
        <w:left w:val="none" w:sz="0" w:space="0" w:color="auto"/>
        <w:bottom w:val="none" w:sz="0" w:space="0" w:color="auto"/>
        <w:right w:val="none" w:sz="0" w:space="0" w:color="auto"/>
      </w:divBdr>
    </w:div>
    <w:div w:id="775906557">
      <w:bodyDiv w:val="1"/>
      <w:marLeft w:val="0"/>
      <w:marRight w:val="0"/>
      <w:marTop w:val="0"/>
      <w:marBottom w:val="0"/>
      <w:divBdr>
        <w:top w:val="none" w:sz="0" w:space="0" w:color="auto"/>
        <w:left w:val="none" w:sz="0" w:space="0" w:color="auto"/>
        <w:bottom w:val="none" w:sz="0" w:space="0" w:color="auto"/>
        <w:right w:val="none" w:sz="0" w:space="0" w:color="auto"/>
      </w:divBdr>
    </w:div>
    <w:div w:id="791940735">
      <w:bodyDiv w:val="1"/>
      <w:marLeft w:val="0"/>
      <w:marRight w:val="0"/>
      <w:marTop w:val="0"/>
      <w:marBottom w:val="0"/>
      <w:divBdr>
        <w:top w:val="none" w:sz="0" w:space="0" w:color="auto"/>
        <w:left w:val="none" w:sz="0" w:space="0" w:color="auto"/>
        <w:bottom w:val="none" w:sz="0" w:space="0" w:color="auto"/>
        <w:right w:val="none" w:sz="0" w:space="0" w:color="auto"/>
      </w:divBdr>
    </w:div>
    <w:div w:id="803278984">
      <w:bodyDiv w:val="1"/>
      <w:marLeft w:val="0"/>
      <w:marRight w:val="0"/>
      <w:marTop w:val="0"/>
      <w:marBottom w:val="0"/>
      <w:divBdr>
        <w:top w:val="none" w:sz="0" w:space="0" w:color="auto"/>
        <w:left w:val="none" w:sz="0" w:space="0" w:color="auto"/>
        <w:bottom w:val="none" w:sz="0" w:space="0" w:color="auto"/>
        <w:right w:val="none" w:sz="0" w:space="0" w:color="auto"/>
      </w:divBdr>
    </w:div>
    <w:div w:id="805322282">
      <w:bodyDiv w:val="1"/>
      <w:marLeft w:val="0"/>
      <w:marRight w:val="0"/>
      <w:marTop w:val="0"/>
      <w:marBottom w:val="0"/>
      <w:divBdr>
        <w:top w:val="none" w:sz="0" w:space="0" w:color="auto"/>
        <w:left w:val="none" w:sz="0" w:space="0" w:color="auto"/>
        <w:bottom w:val="none" w:sz="0" w:space="0" w:color="auto"/>
        <w:right w:val="none" w:sz="0" w:space="0" w:color="auto"/>
      </w:divBdr>
    </w:div>
    <w:div w:id="805507729">
      <w:bodyDiv w:val="1"/>
      <w:marLeft w:val="0"/>
      <w:marRight w:val="0"/>
      <w:marTop w:val="0"/>
      <w:marBottom w:val="0"/>
      <w:divBdr>
        <w:top w:val="none" w:sz="0" w:space="0" w:color="auto"/>
        <w:left w:val="none" w:sz="0" w:space="0" w:color="auto"/>
        <w:bottom w:val="none" w:sz="0" w:space="0" w:color="auto"/>
        <w:right w:val="none" w:sz="0" w:space="0" w:color="auto"/>
      </w:divBdr>
    </w:div>
    <w:div w:id="818111461">
      <w:bodyDiv w:val="1"/>
      <w:marLeft w:val="0"/>
      <w:marRight w:val="0"/>
      <w:marTop w:val="0"/>
      <w:marBottom w:val="0"/>
      <w:divBdr>
        <w:top w:val="none" w:sz="0" w:space="0" w:color="auto"/>
        <w:left w:val="none" w:sz="0" w:space="0" w:color="auto"/>
        <w:bottom w:val="none" w:sz="0" w:space="0" w:color="auto"/>
        <w:right w:val="none" w:sz="0" w:space="0" w:color="auto"/>
      </w:divBdr>
    </w:div>
    <w:div w:id="823159039">
      <w:bodyDiv w:val="1"/>
      <w:marLeft w:val="0"/>
      <w:marRight w:val="0"/>
      <w:marTop w:val="0"/>
      <w:marBottom w:val="0"/>
      <w:divBdr>
        <w:top w:val="none" w:sz="0" w:space="0" w:color="auto"/>
        <w:left w:val="none" w:sz="0" w:space="0" w:color="auto"/>
        <w:bottom w:val="none" w:sz="0" w:space="0" w:color="auto"/>
        <w:right w:val="none" w:sz="0" w:space="0" w:color="auto"/>
      </w:divBdr>
    </w:div>
    <w:div w:id="856430129">
      <w:bodyDiv w:val="1"/>
      <w:marLeft w:val="0"/>
      <w:marRight w:val="0"/>
      <w:marTop w:val="0"/>
      <w:marBottom w:val="0"/>
      <w:divBdr>
        <w:top w:val="none" w:sz="0" w:space="0" w:color="auto"/>
        <w:left w:val="none" w:sz="0" w:space="0" w:color="auto"/>
        <w:bottom w:val="none" w:sz="0" w:space="0" w:color="auto"/>
        <w:right w:val="none" w:sz="0" w:space="0" w:color="auto"/>
      </w:divBdr>
    </w:div>
    <w:div w:id="881210516">
      <w:bodyDiv w:val="1"/>
      <w:marLeft w:val="0"/>
      <w:marRight w:val="0"/>
      <w:marTop w:val="0"/>
      <w:marBottom w:val="0"/>
      <w:divBdr>
        <w:top w:val="none" w:sz="0" w:space="0" w:color="auto"/>
        <w:left w:val="none" w:sz="0" w:space="0" w:color="auto"/>
        <w:bottom w:val="none" w:sz="0" w:space="0" w:color="auto"/>
        <w:right w:val="none" w:sz="0" w:space="0" w:color="auto"/>
      </w:divBdr>
    </w:div>
    <w:div w:id="920717436">
      <w:bodyDiv w:val="1"/>
      <w:marLeft w:val="0"/>
      <w:marRight w:val="0"/>
      <w:marTop w:val="0"/>
      <w:marBottom w:val="0"/>
      <w:divBdr>
        <w:top w:val="none" w:sz="0" w:space="0" w:color="auto"/>
        <w:left w:val="none" w:sz="0" w:space="0" w:color="auto"/>
        <w:bottom w:val="none" w:sz="0" w:space="0" w:color="auto"/>
        <w:right w:val="none" w:sz="0" w:space="0" w:color="auto"/>
      </w:divBdr>
    </w:div>
    <w:div w:id="943734993">
      <w:bodyDiv w:val="1"/>
      <w:marLeft w:val="0"/>
      <w:marRight w:val="0"/>
      <w:marTop w:val="0"/>
      <w:marBottom w:val="0"/>
      <w:divBdr>
        <w:top w:val="none" w:sz="0" w:space="0" w:color="auto"/>
        <w:left w:val="none" w:sz="0" w:space="0" w:color="auto"/>
        <w:bottom w:val="none" w:sz="0" w:space="0" w:color="auto"/>
        <w:right w:val="none" w:sz="0" w:space="0" w:color="auto"/>
      </w:divBdr>
    </w:div>
    <w:div w:id="947198074">
      <w:bodyDiv w:val="1"/>
      <w:marLeft w:val="0"/>
      <w:marRight w:val="0"/>
      <w:marTop w:val="0"/>
      <w:marBottom w:val="0"/>
      <w:divBdr>
        <w:top w:val="none" w:sz="0" w:space="0" w:color="auto"/>
        <w:left w:val="none" w:sz="0" w:space="0" w:color="auto"/>
        <w:bottom w:val="none" w:sz="0" w:space="0" w:color="auto"/>
        <w:right w:val="none" w:sz="0" w:space="0" w:color="auto"/>
      </w:divBdr>
    </w:div>
    <w:div w:id="992218666">
      <w:bodyDiv w:val="1"/>
      <w:marLeft w:val="0"/>
      <w:marRight w:val="0"/>
      <w:marTop w:val="0"/>
      <w:marBottom w:val="0"/>
      <w:divBdr>
        <w:top w:val="none" w:sz="0" w:space="0" w:color="auto"/>
        <w:left w:val="none" w:sz="0" w:space="0" w:color="auto"/>
        <w:bottom w:val="none" w:sz="0" w:space="0" w:color="auto"/>
        <w:right w:val="none" w:sz="0" w:space="0" w:color="auto"/>
      </w:divBdr>
    </w:div>
    <w:div w:id="1000734806">
      <w:bodyDiv w:val="1"/>
      <w:marLeft w:val="0"/>
      <w:marRight w:val="0"/>
      <w:marTop w:val="0"/>
      <w:marBottom w:val="0"/>
      <w:divBdr>
        <w:top w:val="none" w:sz="0" w:space="0" w:color="auto"/>
        <w:left w:val="none" w:sz="0" w:space="0" w:color="auto"/>
        <w:bottom w:val="none" w:sz="0" w:space="0" w:color="auto"/>
        <w:right w:val="none" w:sz="0" w:space="0" w:color="auto"/>
      </w:divBdr>
    </w:div>
    <w:div w:id="1012074369">
      <w:bodyDiv w:val="1"/>
      <w:marLeft w:val="0"/>
      <w:marRight w:val="0"/>
      <w:marTop w:val="0"/>
      <w:marBottom w:val="0"/>
      <w:divBdr>
        <w:top w:val="none" w:sz="0" w:space="0" w:color="auto"/>
        <w:left w:val="none" w:sz="0" w:space="0" w:color="auto"/>
        <w:bottom w:val="none" w:sz="0" w:space="0" w:color="auto"/>
        <w:right w:val="none" w:sz="0" w:space="0" w:color="auto"/>
      </w:divBdr>
    </w:div>
    <w:div w:id="1014502821">
      <w:bodyDiv w:val="1"/>
      <w:marLeft w:val="0"/>
      <w:marRight w:val="0"/>
      <w:marTop w:val="0"/>
      <w:marBottom w:val="0"/>
      <w:divBdr>
        <w:top w:val="none" w:sz="0" w:space="0" w:color="auto"/>
        <w:left w:val="none" w:sz="0" w:space="0" w:color="auto"/>
        <w:bottom w:val="none" w:sz="0" w:space="0" w:color="auto"/>
        <w:right w:val="none" w:sz="0" w:space="0" w:color="auto"/>
      </w:divBdr>
    </w:div>
    <w:div w:id="1037467091">
      <w:bodyDiv w:val="1"/>
      <w:marLeft w:val="0"/>
      <w:marRight w:val="0"/>
      <w:marTop w:val="0"/>
      <w:marBottom w:val="0"/>
      <w:divBdr>
        <w:top w:val="none" w:sz="0" w:space="0" w:color="auto"/>
        <w:left w:val="none" w:sz="0" w:space="0" w:color="auto"/>
        <w:bottom w:val="none" w:sz="0" w:space="0" w:color="auto"/>
        <w:right w:val="none" w:sz="0" w:space="0" w:color="auto"/>
      </w:divBdr>
    </w:div>
    <w:div w:id="1038503636">
      <w:bodyDiv w:val="1"/>
      <w:marLeft w:val="0"/>
      <w:marRight w:val="0"/>
      <w:marTop w:val="0"/>
      <w:marBottom w:val="0"/>
      <w:divBdr>
        <w:top w:val="none" w:sz="0" w:space="0" w:color="auto"/>
        <w:left w:val="none" w:sz="0" w:space="0" w:color="auto"/>
        <w:bottom w:val="none" w:sz="0" w:space="0" w:color="auto"/>
        <w:right w:val="none" w:sz="0" w:space="0" w:color="auto"/>
      </w:divBdr>
    </w:div>
    <w:div w:id="1048719339">
      <w:bodyDiv w:val="1"/>
      <w:marLeft w:val="0"/>
      <w:marRight w:val="0"/>
      <w:marTop w:val="0"/>
      <w:marBottom w:val="0"/>
      <w:divBdr>
        <w:top w:val="none" w:sz="0" w:space="0" w:color="auto"/>
        <w:left w:val="none" w:sz="0" w:space="0" w:color="auto"/>
        <w:bottom w:val="none" w:sz="0" w:space="0" w:color="auto"/>
        <w:right w:val="none" w:sz="0" w:space="0" w:color="auto"/>
      </w:divBdr>
    </w:div>
    <w:div w:id="1051341346">
      <w:bodyDiv w:val="1"/>
      <w:marLeft w:val="0"/>
      <w:marRight w:val="0"/>
      <w:marTop w:val="0"/>
      <w:marBottom w:val="0"/>
      <w:divBdr>
        <w:top w:val="none" w:sz="0" w:space="0" w:color="auto"/>
        <w:left w:val="none" w:sz="0" w:space="0" w:color="auto"/>
        <w:bottom w:val="none" w:sz="0" w:space="0" w:color="auto"/>
        <w:right w:val="none" w:sz="0" w:space="0" w:color="auto"/>
      </w:divBdr>
    </w:div>
    <w:div w:id="1063869862">
      <w:bodyDiv w:val="1"/>
      <w:marLeft w:val="45"/>
      <w:marRight w:val="45"/>
      <w:marTop w:val="45"/>
      <w:marBottom w:val="45"/>
      <w:divBdr>
        <w:top w:val="none" w:sz="0" w:space="0" w:color="auto"/>
        <w:left w:val="none" w:sz="0" w:space="0" w:color="auto"/>
        <w:bottom w:val="none" w:sz="0" w:space="0" w:color="auto"/>
        <w:right w:val="none" w:sz="0" w:space="0" w:color="auto"/>
      </w:divBdr>
      <w:divsChild>
        <w:div w:id="219829619">
          <w:marLeft w:val="0"/>
          <w:marRight w:val="0"/>
          <w:marTop w:val="0"/>
          <w:marBottom w:val="0"/>
          <w:divBdr>
            <w:top w:val="single" w:sz="6" w:space="0" w:color="auto"/>
            <w:left w:val="single" w:sz="6" w:space="0" w:color="auto"/>
            <w:bottom w:val="single" w:sz="6" w:space="0" w:color="auto"/>
            <w:right w:val="single" w:sz="6" w:space="0" w:color="auto"/>
          </w:divBdr>
        </w:div>
      </w:divsChild>
    </w:div>
    <w:div w:id="1073694796">
      <w:bodyDiv w:val="1"/>
      <w:marLeft w:val="0"/>
      <w:marRight w:val="0"/>
      <w:marTop w:val="0"/>
      <w:marBottom w:val="0"/>
      <w:divBdr>
        <w:top w:val="none" w:sz="0" w:space="0" w:color="auto"/>
        <w:left w:val="none" w:sz="0" w:space="0" w:color="auto"/>
        <w:bottom w:val="none" w:sz="0" w:space="0" w:color="auto"/>
        <w:right w:val="none" w:sz="0" w:space="0" w:color="auto"/>
      </w:divBdr>
    </w:div>
    <w:div w:id="1080563688">
      <w:bodyDiv w:val="1"/>
      <w:marLeft w:val="0"/>
      <w:marRight w:val="0"/>
      <w:marTop w:val="0"/>
      <w:marBottom w:val="0"/>
      <w:divBdr>
        <w:top w:val="none" w:sz="0" w:space="0" w:color="auto"/>
        <w:left w:val="none" w:sz="0" w:space="0" w:color="auto"/>
        <w:bottom w:val="none" w:sz="0" w:space="0" w:color="auto"/>
        <w:right w:val="none" w:sz="0" w:space="0" w:color="auto"/>
      </w:divBdr>
    </w:div>
    <w:div w:id="1122193171">
      <w:bodyDiv w:val="1"/>
      <w:marLeft w:val="0"/>
      <w:marRight w:val="0"/>
      <w:marTop w:val="0"/>
      <w:marBottom w:val="0"/>
      <w:divBdr>
        <w:top w:val="none" w:sz="0" w:space="0" w:color="auto"/>
        <w:left w:val="none" w:sz="0" w:space="0" w:color="auto"/>
        <w:bottom w:val="none" w:sz="0" w:space="0" w:color="auto"/>
        <w:right w:val="none" w:sz="0" w:space="0" w:color="auto"/>
      </w:divBdr>
      <w:divsChild>
        <w:div w:id="469834302">
          <w:marLeft w:val="0"/>
          <w:marRight w:val="0"/>
          <w:marTop w:val="0"/>
          <w:marBottom w:val="240"/>
          <w:divBdr>
            <w:top w:val="none" w:sz="0" w:space="0" w:color="auto"/>
            <w:left w:val="none" w:sz="0" w:space="0" w:color="auto"/>
            <w:bottom w:val="none" w:sz="0" w:space="0" w:color="auto"/>
            <w:right w:val="none" w:sz="0" w:space="0" w:color="auto"/>
          </w:divBdr>
        </w:div>
      </w:divsChild>
    </w:div>
    <w:div w:id="1135372468">
      <w:bodyDiv w:val="1"/>
      <w:marLeft w:val="0"/>
      <w:marRight w:val="0"/>
      <w:marTop w:val="0"/>
      <w:marBottom w:val="0"/>
      <w:divBdr>
        <w:top w:val="none" w:sz="0" w:space="0" w:color="auto"/>
        <w:left w:val="none" w:sz="0" w:space="0" w:color="auto"/>
        <w:bottom w:val="none" w:sz="0" w:space="0" w:color="auto"/>
        <w:right w:val="none" w:sz="0" w:space="0" w:color="auto"/>
      </w:divBdr>
    </w:div>
    <w:div w:id="1138764178">
      <w:bodyDiv w:val="1"/>
      <w:marLeft w:val="0"/>
      <w:marRight w:val="0"/>
      <w:marTop w:val="0"/>
      <w:marBottom w:val="0"/>
      <w:divBdr>
        <w:top w:val="none" w:sz="0" w:space="0" w:color="auto"/>
        <w:left w:val="none" w:sz="0" w:space="0" w:color="auto"/>
        <w:bottom w:val="none" w:sz="0" w:space="0" w:color="auto"/>
        <w:right w:val="none" w:sz="0" w:space="0" w:color="auto"/>
      </w:divBdr>
    </w:div>
    <w:div w:id="1146438939">
      <w:bodyDiv w:val="1"/>
      <w:marLeft w:val="0"/>
      <w:marRight w:val="0"/>
      <w:marTop w:val="0"/>
      <w:marBottom w:val="0"/>
      <w:divBdr>
        <w:top w:val="none" w:sz="0" w:space="0" w:color="auto"/>
        <w:left w:val="none" w:sz="0" w:space="0" w:color="auto"/>
        <w:bottom w:val="none" w:sz="0" w:space="0" w:color="auto"/>
        <w:right w:val="none" w:sz="0" w:space="0" w:color="auto"/>
      </w:divBdr>
    </w:div>
    <w:div w:id="1150832122">
      <w:bodyDiv w:val="1"/>
      <w:marLeft w:val="0"/>
      <w:marRight w:val="0"/>
      <w:marTop w:val="0"/>
      <w:marBottom w:val="0"/>
      <w:divBdr>
        <w:top w:val="none" w:sz="0" w:space="0" w:color="auto"/>
        <w:left w:val="none" w:sz="0" w:space="0" w:color="auto"/>
        <w:bottom w:val="none" w:sz="0" w:space="0" w:color="auto"/>
        <w:right w:val="none" w:sz="0" w:space="0" w:color="auto"/>
      </w:divBdr>
    </w:div>
    <w:div w:id="1153835108">
      <w:bodyDiv w:val="1"/>
      <w:marLeft w:val="0"/>
      <w:marRight w:val="0"/>
      <w:marTop w:val="0"/>
      <w:marBottom w:val="0"/>
      <w:divBdr>
        <w:top w:val="none" w:sz="0" w:space="0" w:color="auto"/>
        <w:left w:val="none" w:sz="0" w:space="0" w:color="auto"/>
        <w:bottom w:val="none" w:sz="0" w:space="0" w:color="auto"/>
        <w:right w:val="none" w:sz="0" w:space="0" w:color="auto"/>
      </w:divBdr>
    </w:div>
    <w:div w:id="1163937814">
      <w:bodyDiv w:val="1"/>
      <w:marLeft w:val="0"/>
      <w:marRight w:val="0"/>
      <w:marTop w:val="0"/>
      <w:marBottom w:val="0"/>
      <w:divBdr>
        <w:top w:val="none" w:sz="0" w:space="0" w:color="auto"/>
        <w:left w:val="none" w:sz="0" w:space="0" w:color="auto"/>
        <w:bottom w:val="none" w:sz="0" w:space="0" w:color="auto"/>
        <w:right w:val="none" w:sz="0" w:space="0" w:color="auto"/>
      </w:divBdr>
    </w:div>
    <w:div w:id="1164324894">
      <w:bodyDiv w:val="1"/>
      <w:marLeft w:val="0"/>
      <w:marRight w:val="0"/>
      <w:marTop w:val="0"/>
      <w:marBottom w:val="0"/>
      <w:divBdr>
        <w:top w:val="none" w:sz="0" w:space="0" w:color="auto"/>
        <w:left w:val="none" w:sz="0" w:space="0" w:color="auto"/>
        <w:bottom w:val="none" w:sz="0" w:space="0" w:color="auto"/>
        <w:right w:val="none" w:sz="0" w:space="0" w:color="auto"/>
      </w:divBdr>
    </w:div>
    <w:div w:id="1168594068">
      <w:bodyDiv w:val="1"/>
      <w:marLeft w:val="0"/>
      <w:marRight w:val="0"/>
      <w:marTop w:val="0"/>
      <w:marBottom w:val="0"/>
      <w:divBdr>
        <w:top w:val="none" w:sz="0" w:space="0" w:color="auto"/>
        <w:left w:val="none" w:sz="0" w:space="0" w:color="auto"/>
        <w:bottom w:val="none" w:sz="0" w:space="0" w:color="auto"/>
        <w:right w:val="none" w:sz="0" w:space="0" w:color="auto"/>
      </w:divBdr>
    </w:div>
    <w:div w:id="1178811489">
      <w:bodyDiv w:val="1"/>
      <w:marLeft w:val="45"/>
      <w:marRight w:val="45"/>
      <w:marTop w:val="45"/>
      <w:marBottom w:val="45"/>
      <w:divBdr>
        <w:top w:val="none" w:sz="0" w:space="0" w:color="auto"/>
        <w:left w:val="none" w:sz="0" w:space="0" w:color="auto"/>
        <w:bottom w:val="none" w:sz="0" w:space="0" w:color="auto"/>
        <w:right w:val="none" w:sz="0" w:space="0" w:color="auto"/>
      </w:divBdr>
      <w:divsChild>
        <w:div w:id="383456119">
          <w:marLeft w:val="0"/>
          <w:marRight w:val="0"/>
          <w:marTop w:val="0"/>
          <w:marBottom w:val="0"/>
          <w:divBdr>
            <w:top w:val="single" w:sz="6" w:space="0" w:color="auto"/>
            <w:left w:val="single" w:sz="6" w:space="0" w:color="auto"/>
            <w:bottom w:val="single" w:sz="6" w:space="0" w:color="auto"/>
            <w:right w:val="single" w:sz="6" w:space="0" w:color="auto"/>
          </w:divBdr>
        </w:div>
      </w:divsChild>
    </w:div>
    <w:div w:id="1182738776">
      <w:bodyDiv w:val="1"/>
      <w:marLeft w:val="0"/>
      <w:marRight w:val="0"/>
      <w:marTop w:val="0"/>
      <w:marBottom w:val="0"/>
      <w:divBdr>
        <w:top w:val="none" w:sz="0" w:space="0" w:color="auto"/>
        <w:left w:val="none" w:sz="0" w:space="0" w:color="auto"/>
        <w:bottom w:val="none" w:sz="0" w:space="0" w:color="auto"/>
        <w:right w:val="none" w:sz="0" w:space="0" w:color="auto"/>
      </w:divBdr>
    </w:div>
    <w:div w:id="1185513405">
      <w:bodyDiv w:val="1"/>
      <w:marLeft w:val="0"/>
      <w:marRight w:val="0"/>
      <w:marTop w:val="0"/>
      <w:marBottom w:val="0"/>
      <w:divBdr>
        <w:top w:val="none" w:sz="0" w:space="0" w:color="auto"/>
        <w:left w:val="none" w:sz="0" w:space="0" w:color="auto"/>
        <w:bottom w:val="none" w:sz="0" w:space="0" w:color="auto"/>
        <w:right w:val="none" w:sz="0" w:space="0" w:color="auto"/>
      </w:divBdr>
    </w:div>
    <w:div w:id="1191063591">
      <w:bodyDiv w:val="1"/>
      <w:marLeft w:val="0"/>
      <w:marRight w:val="0"/>
      <w:marTop w:val="0"/>
      <w:marBottom w:val="0"/>
      <w:divBdr>
        <w:top w:val="none" w:sz="0" w:space="0" w:color="auto"/>
        <w:left w:val="none" w:sz="0" w:space="0" w:color="auto"/>
        <w:bottom w:val="none" w:sz="0" w:space="0" w:color="auto"/>
        <w:right w:val="none" w:sz="0" w:space="0" w:color="auto"/>
      </w:divBdr>
    </w:div>
    <w:div w:id="1203054905">
      <w:bodyDiv w:val="1"/>
      <w:marLeft w:val="0"/>
      <w:marRight w:val="0"/>
      <w:marTop w:val="0"/>
      <w:marBottom w:val="0"/>
      <w:divBdr>
        <w:top w:val="none" w:sz="0" w:space="0" w:color="auto"/>
        <w:left w:val="none" w:sz="0" w:space="0" w:color="auto"/>
        <w:bottom w:val="none" w:sz="0" w:space="0" w:color="auto"/>
        <w:right w:val="none" w:sz="0" w:space="0" w:color="auto"/>
      </w:divBdr>
    </w:div>
    <w:div w:id="1208030233">
      <w:bodyDiv w:val="1"/>
      <w:marLeft w:val="0"/>
      <w:marRight w:val="0"/>
      <w:marTop w:val="0"/>
      <w:marBottom w:val="0"/>
      <w:divBdr>
        <w:top w:val="none" w:sz="0" w:space="0" w:color="auto"/>
        <w:left w:val="none" w:sz="0" w:space="0" w:color="auto"/>
        <w:bottom w:val="none" w:sz="0" w:space="0" w:color="auto"/>
        <w:right w:val="none" w:sz="0" w:space="0" w:color="auto"/>
      </w:divBdr>
      <w:divsChild>
        <w:div w:id="748117941">
          <w:blockQuote w:val="1"/>
          <w:marLeft w:val="720"/>
          <w:marRight w:val="720"/>
          <w:marTop w:val="100"/>
          <w:marBottom w:val="100"/>
          <w:divBdr>
            <w:top w:val="none" w:sz="0" w:space="0" w:color="auto"/>
            <w:left w:val="none" w:sz="0" w:space="0" w:color="auto"/>
            <w:bottom w:val="none" w:sz="0" w:space="0" w:color="auto"/>
            <w:right w:val="none" w:sz="0" w:space="0" w:color="auto"/>
          </w:divBdr>
        </w:div>
        <w:div w:id="799106047">
          <w:blockQuote w:val="1"/>
          <w:marLeft w:val="720"/>
          <w:marRight w:val="720"/>
          <w:marTop w:val="100"/>
          <w:marBottom w:val="100"/>
          <w:divBdr>
            <w:top w:val="none" w:sz="0" w:space="0" w:color="auto"/>
            <w:left w:val="none" w:sz="0" w:space="0" w:color="auto"/>
            <w:bottom w:val="none" w:sz="0" w:space="0" w:color="auto"/>
            <w:right w:val="none" w:sz="0" w:space="0" w:color="auto"/>
          </w:divBdr>
        </w:div>
        <w:div w:id="1080056199">
          <w:blockQuote w:val="1"/>
          <w:marLeft w:val="720"/>
          <w:marRight w:val="720"/>
          <w:marTop w:val="100"/>
          <w:marBottom w:val="100"/>
          <w:divBdr>
            <w:top w:val="none" w:sz="0" w:space="0" w:color="auto"/>
            <w:left w:val="none" w:sz="0" w:space="0" w:color="auto"/>
            <w:bottom w:val="none" w:sz="0" w:space="0" w:color="auto"/>
            <w:right w:val="none" w:sz="0" w:space="0" w:color="auto"/>
          </w:divBdr>
        </w:div>
        <w:div w:id="136906687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227303050">
      <w:bodyDiv w:val="1"/>
      <w:marLeft w:val="0"/>
      <w:marRight w:val="0"/>
      <w:marTop w:val="0"/>
      <w:marBottom w:val="0"/>
      <w:divBdr>
        <w:top w:val="none" w:sz="0" w:space="0" w:color="auto"/>
        <w:left w:val="none" w:sz="0" w:space="0" w:color="auto"/>
        <w:bottom w:val="none" w:sz="0" w:space="0" w:color="auto"/>
        <w:right w:val="none" w:sz="0" w:space="0" w:color="auto"/>
      </w:divBdr>
    </w:div>
    <w:div w:id="1229799811">
      <w:bodyDiv w:val="1"/>
      <w:marLeft w:val="0"/>
      <w:marRight w:val="0"/>
      <w:marTop w:val="0"/>
      <w:marBottom w:val="0"/>
      <w:divBdr>
        <w:top w:val="none" w:sz="0" w:space="0" w:color="auto"/>
        <w:left w:val="none" w:sz="0" w:space="0" w:color="auto"/>
        <w:bottom w:val="none" w:sz="0" w:space="0" w:color="auto"/>
        <w:right w:val="none" w:sz="0" w:space="0" w:color="auto"/>
      </w:divBdr>
    </w:div>
    <w:div w:id="1246449845">
      <w:bodyDiv w:val="1"/>
      <w:marLeft w:val="0"/>
      <w:marRight w:val="0"/>
      <w:marTop w:val="0"/>
      <w:marBottom w:val="0"/>
      <w:divBdr>
        <w:top w:val="none" w:sz="0" w:space="0" w:color="auto"/>
        <w:left w:val="none" w:sz="0" w:space="0" w:color="auto"/>
        <w:bottom w:val="none" w:sz="0" w:space="0" w:color="auto"/>
        <w:right w:val="none" w:sz="0" w:space="0" w:color="auto"/>
      </w:divBdr>
      <w:divsChild>
        <w:div w:id="1841039219">
          <w:marLeft w:val="0"/>
          <w:marRight w:val="0"/>
          <w:marTop w:val="0"/>
          <w:marBottom w:val="0"/>
          <w:divBdr>
            <w:top w:val="none" w:sz="0" w:space="0" w:color="auto"/>
            <w:left w:val="none" w:sz="0" w:space="0" w:color="auto"/>
            <w:bottom w:val="none" w:sz="0" w:space="0" w:color="auto"/>
            <w:right w:val="none" w:sz="0" w:space="0" w:color="auto"/>
          </w:divBdr>
        </w:div>
      </w:divsChild>
    </w:div>
    <w:div w:id="1272398622">
      <w:bodyDiv w:val="1"/>
      <w:marLeft w:val="0"/>
      <w:marRight w:val="0"/>
      <w:marTop w:val="0"/>
      <w:marBottom w:val="0"/>
      <w:divBdr>
        <w:top w:val="none" w:sz="0" w:space="0" w:color="auto"/>
        <w:left w:val="none" w:sz="0" w:space="0" w:color="auto"/>
        <w:bottom w:val="none" w:sz="0" w:space="0" w:color="auto"/>
        <w:right w:val="none" w:sz="0" w:space="0" w:color="auto"/>
      </w:divBdr>
    </w:div>
    <w:div w:id="1275096757">
      <w:bodyDiv w:val="1"/>
      <w:marLeft w:val="0"/>
      <w:marRight w:val="0"/>
      <w:marTop w:val="0"/>
      <w:marBottom w:val="0"/>
      <w:divBdr>
        <w:top w:val="none" w:sz="0" w:space="0" w:color="auto"/>
        <w:left w:val="none" w:sz="0" w:space="0" w:color="auto"/>
        <w:bottom w:val="none" w:sz="0" w:space="0" w:color="auto"/>
        <w:right w:val="none" w:sz="0" w:space="0" w:color="auto"/>
      </w:divBdr>
    </w:div>
    <w:div w:id="1303073760">
      <w:bodyDiv w:val="1"/>
      <w:marLeft w:val="0"/>
      <w:marRight w:val="0"/>
      <w:marTop w:val="0"/>
      <w:marBottom w:val="0"/>
      <w:divBdr>
        <w:top w:val="none" w:sz="0" w:space="0" w:color="auto"/>
        <w:left w:val="none" w:sz="0" w:space="0" w:color="auto"/>
        <w:bottom w:val="none" w:sz="0" w:space="0" w:color="auto"/>
        <w:right w:val="none" w:sz="0" w:space="0" w:color="auto"/>
      </w:divBdr>
    </w:div>
    <w:div w:id="1316303947">
      <w:bodyDiv w:val="1"/>
      <w:marLeft w:val="45"/>
      <w:marRight w:val="45"/>
      <w:marTop w:val="45"/>
      <w:marBottom w:val="45"/>
      <w:divBdr>
        <w:top w:val="none" w:sz="0" w:space="0" w:color="auto"/>
        <w:left w:val="none" w:sz="0" w:space="0" w:color="auto"/>
        <w:bottom w:val="none" w:sz="0" w:space="0" w:color="auto"/>
        <w:right w:val="none" w:sz="0" w:space="0" w:color="auto"/>
      </w:divBdr>
      <w:divsChild>
        <w:div w:id="1046221123">
          <w:marLeft w:val="0"/>
          <w:marRight w:val="0"/>
          <w:marTop w:val="0"/>
          <w:marBottom w:val="0"/>
          <w:divBdr>
            <w:top w:val="single" w:sz="6" w:space="0" w:color="auto"/>
            <w:left w:val="single" w:sz="6" w:space="0" w:color="auto"/>
            <w:bottom w:val="single" w:sz="6" w:space="0" w:color="auto"/>
            <w:right w:val="single" w:sz="6" w:space="0" w:color="auto"/>
          </w:divBdr>
        </w:div>
      </w:divsChild>
    </w:div>
    <w:div w:id="1337607626">
      <w:bodyDiv w:val="1"/>
      <w:marLeft w:val="0"/>
      <w:marRight w:val="0"/>
      <w:marTop w:val="0"/>
      <w:marBottom w:val="0"/>
      <w:divBdr>
        <w:top w:val="none" w:sz="0" w:space="0" w:color="auto"/>
        <w:left w:val="none" w:sz="0" w:space="0" w:color="auto"/>
        <w:bottom w:val="none" w:sz="0" w:space="0" w:color="auto"/>
        <w:right w:val="none" w:sz="0" w:space="0" w:color="auto"/>
      </w:divBdr>
      <w:divsChild>
        <w:div w:id="712340134">
          <w:marLeft w:val="0"/>
          <w:marRight w:val="0"/>
          <w:marTop w:val="0"/>
          <w:marBottom w:val="0"/>
          <w:divBdr>
            <w:top w:val="none" w:sz="0" w:space="0" w:color="auto"/>
            <w:left w:val="none" w:sz="0" w:space="0" w:color="auto"/>
            <w:bottom w:val="none" w:sz="0" w:space="0" w:color="auto"/>
            <w:right w:val="none" w:sz="0" w:space="0" w:color="auto"/>
          </w:divBdr>
        </w:div>
        <w:div w:id="883911262">
          <w:marLeft w:val="0"/>
          <w:marRight w:val="0"/>
          <w:marTop w:val="0"/>
          <w:marBottom w:val="0"/>
          <w:divBdr>
            <w:top w:val="none" w:sz="0" w:space="0" w:color="auto"/>
            <w:left w:val="none" w:sz="0" w:space="0" w:color="auto"/>
            <w:bottom w:val="none" w:sz="0" w:space="0" w:color="auto"/>
            <w:right w:val="none" w:sz="0" w:space="0" w:color="auto"/>
          </w:divBdr>
        </w:div>
        <w:div w:id="919675134">
          <w:marLeft w:val="0"/>
          <w:marRight w:val="0"/>
          <w:marTop w:val="0"/>
          <w:marBottom w:val="0"/>
          <w:divBdr>
            <w:top w:val="none" w:sz="0" w:space="0" w:color="auto"/>
            <w:left w:val="none" w:sz="0" w:space="0" w:color="auto"/>
            <w:bottom w:val="none" w:sz="0" w:space="0" w:color="auto"/>
            <w:right w:val="none" w:sz="0" w:space="0" w:color="auto"/>
          </w:divBdr>
        </w:div>
        <w:div w:id="919682527">
          <w:marLeft w:val="0"/>
          <w:marRight w:val="0"/>
          <w:marTop w:val="0"/>
          <w:marBottom w:val="0"/>
          <w:divBdr>
            <w:top w:val="none" w:sz="0" w:space="0" w:color="auto"/>
            <w:left w:val="none" w:sz="0" w:space="0" w:color="auto"/>
            <w:bottom w:val="none" w:sz="0" w:space="0" w:color="auto"/>
            <w:right w:val="none" w:sz="0" w:space="0" w:color="auto"/>
          </w:divBdr>
        </w:div>
        <w:div w:id="937560856">
          <w:marLeft w:val="0"/>
          <w:marRight w:val="0"/>
          <w:marTop w:val="0"/>
          <w:marBottom w:val="0"/>
          <w:divBdr>
            <w:top w:val="none" w:sz="0" w:space="0" w:color="auto"/>
            <w:left w:val="none" w:sz="0" w:space="0" w:color="auto"/>
            <w:bottom w:val="none" w:sz="0" w:space="0" w:color="auto"/>
            <w:right w:val="none" w:sz="0" w:space="0" w:color="auto"/>
          </w:divBdr>
        </w:div>
        <w:div w:id="1651130297">
          <w:marLeft w:val="0"/>
          <w:marRight w:val="0"/>
          <w:marTop w:val="0"/>
          <w:marBottom w:val="0"/>
          <w:divBdr>
            <w:top w:val="none" w:sz="0" w:space="0" w:color="auto"/>
            <w:left w:val="none" w:sz="0" w:space="0" w:color="auto"/>
            <w:bottom w:val="none" w:sz="0" w:space="0" w:color="auto"/>
            <w:right w:val="none" w:sz="0" w:space="0" w:color="auto"/>
          </w:divBdr>
        </w:div>
        <w:div w:id="1823814906">
          <w:marLeft w:val="0"/>
          <w:marRight w:val="0"/>
          <w:marTop w:val="0"/>
          <w:marBottom w:val="0"/>
          <w:divBdr>
            <w:top w:val="none" w:sz="0" w:space="0" w:color="auto"/>
            <w:left w:val="none" w:sz="0" w:space="0" w:color="auto"/>
            <w:bottom w:val="none" w:sz="0" w:space="0" w:color="auto"/>
            <w:right w:val="none" w:sz="0" w:space="0" w:color="auto"/>
          </w:divBdr>
        </w:div>
      </w:divsChild>
    </w:div>
    <w:div w:id="1346439944">
      <w:bodyDiv w:val="1"/>
      <w:marLeft w:val="0"/>
      <w:marRight w:val="0"/>
      <w:marTop w:val="0"/>
      <w:marBottom w:val="0"/>
      <w:divBdr>
        <w:top w:val="none" w:sz="0" w:space="0" w:color="auto"/>
        <w:left w:val="none" w:sz="0" w:space="0" w:color="auto"/>
        <w:bottom w:val="none" w:sz="0" w:space="0" w:color="auto"/>
        <w:right w:val="none" w:sz="0" w:space="0" w:color="auto"/>
      </w:divBdr>
    </w:div>
    <w:div w:id="1353917551">
      <w:bodyDiv w:val="1"/>
      <w:marLeft w:val="0"/>
      <w:marRight w:val="0"/>
      <w:marTop w:val="0"/>
      <w:marBottom w:val="0"/>
      <w:divBdr>
        <w:top w:val="none" w:sz="0" w:space="0" w:color="auto"/>
        <w:left w:val="none" w:sz="0" w:space="0" w:color="auto"/>
        <w:bottom w:val="none" w:sz="0" w:space="0" w:color="auto"/>
        <w:right w:val="none" w:sz="0" w:space="0" w:color="auto"/>
      </w:divBdr>
      <w:divsChild>
        <w:div w:id="1222129767">
          <w:marLeft w:val="0"/>
          <w:marRight w:val="0"/>
          <w:marTop w:val="0"/>
          <w:marBottom w:val="0"/>
          <w:divBdr>
            <w:top w:val="none" w:sz="0" w:space="0" w:color="auto"/>
            <w:left w:val="none" w:sz="0" w:space="0" w:color="auto"/>
            <w:bottom w:val="none" w:sz="0" w:space="0" w:color="auto"/>
            <w:right w:val="none" w:sz="0" w:space="0" w:color="auto"/>
          </w:divBdr>
        </w:div>
        <w:div w:id="1312514340">
          <w:marLeft w:val="0"/>
          <w:marRight w:val="0"/>
          <w:marTop w:val="0"/>
          <w:marBottom w:val="0"/>
          <w:divBdr>
            <w:top w:val="none" w:sz="0" w:space="0" w:color="auto"/>
            <w:left w:val="none" w:sz="0" w:space="0" w:color="auto"/>
            <w:bottom w:val="none" w:sz="0" w:space="0" w:color="auto"/>
            <w:right w:val="none" w:sz="0" w:space="0" w:color="auto"/>
          </w:divBdr>
        </w:div>
      </w:divsChild>
    </w:div>
    <w:div w:id="1354458561">
      <w:bodyDiv w:val="1"/>
      <w:marLeft w:val="0"/>
      <w:marRight w:val="0"/>
      <w:marTop w:val="0"/>
      <w:marBottom w:val="0"/>
      <w:divBdr>
        <w:top w:val="none" w:sz="0" w:space="0" w:color="auto"/>
        <w:left w:val="none" w:sz="0" w:space="0" w:color="auto"/>
        <w:bottom w:val="none" w:sz="0" w:space="0" w:color="auto"/>
        <w:right w:val="none" w:sz="0" w:space="0" w:color="auto"/>
      </w:divBdr>
    </w:div>
    <w:div w:id="1355497038">
      <w:bodyDiv w:val="1"/>
      <w:marLeft w:val="0"/>
      <w:marRight w:val="0"/>
      <w:marTop w:val="0"/>
      <w:marBottom w:val="0"/>
      <w:divBdr>
        <w:top w:val="none" w:sz="0" w:space="0" w:color="auto"/>
        <w:left w:val="none" w:sz="0" w:space="0" w:color="auto"/>
        <w:bottom w:val="none" w:sz="0" w:space="0" w:color="auto"/>
        <w:right w:val="none" w:sz="0" w:space="0" w:color="auto"/>
      </w:divBdr>
    </w:div>
    <w:div w:id="1356230619">
      <w:bodyDiv w:val="1"/>
      <w:marLeft w:val="0"/>
      <w:marRight w:val="0"/>
      <w:marTop w:val="0"/>
      <w:marBottom w:val="0"/>
      <w:divBdr>
        <w:top w:val="none" w:sz="0" w:space="0" w:color="auto"/>
        <w:left w:val="none" w:sz="0" w:space="0" w:color="auto"/>
        <w:bottom w:val="none" w:sz="0" w:space="0" w:color="auto"/>
        <w:right w:val="none" w:sz="0" w:space="0" w:color="auto"/>
      </w:divBdr>
    </w:div>
    <w:div w:id="1360935745">
      <w:bodyDiv w:val="1"/>
      <w:marLeft w:val="0"/>
      <w:marRight w:val="0"/>
      <w:marTop w:val="0"/>
      <w:marBottom w:val="0"/>
      <w:divBdr>
        <w:top w:val="none" w:sz="0" w:space="0" w:color="auto"/>
        <w:left w:val="none" w:sz="0" w:space="0" w:color="auto"/>
        <w:bottom w:val="none" w:sz="0" w:space="0" w:color="auto"/>
        <w:right w:val="none" w:sz="0" w:space="0" w:color="auto"/>
      </w:divBdr>
    </w:div>
    <w:div w:id="1380200152">
      <w:bodyDiv w:val="1"/>
      <w:marLeft w:val="0"/>
      <w:marRight w:val="0"/>
      <w:marTop w:val="0"/>
      <w:marBottom w:val="0"/>
      <w:divBdr>
        <w:top w:val="none" w:sz="0" w:space="0" w:color="auto"/>
        <w:left w:val="none" w:sz="0" w:space="0" w:color="auto"/>
        <w:bottom w:val="none" w:sz="0" w:space="0" w:color="auto"/>
        <w:right w:val="none" w:sz="0" w:space="0" w:color="auto"/>
      </w:divBdr>
    </w:div>
    <w:div w:id="1433432006">
      <w:bodyDiv w:val="1"/>
      <w:marLeft w:val="0"/>
      <w:marRight w:val="0"/>
      <w:marTop w:val="0"/>
      <w:marBottom w:val="0"/>
      <w:divBdr>
        <w:top w:val="none" w:sz="0" w:space="0" w:color="auto"/>
        <w:left w:val="none" w:sz="0" w:space="0" w:color="auto"/>
        <w:bottom w:val="none" w:sz="0" w:space="0" w:color="auto"/>
        <w:right w:val="none" w:sz="0" w:space="0" w:color="auto"/>
      </w:divBdr>
    </w:div>
    <w:div w:id="1433741525">
      <w:bodyDiv w:val="1"/>
      <w:marLeft w:val="0"/>
      <w:marRight w:val="0"/>
      <w:marTop w:val="0"/>
      <w:marBottom w:val="0"/>
      <w:divBdr>
        <w:top w:val="none" w:sz="0" w:space="0" w:color="auto"/>
        <w:left w:val="none" w:sz="0" w:space="0" w:color="auto"/>
        <w:bottom w:val="none" w:sz="0" w:space="0" w:color="auto"/>
        <w:right w:val="none" w:sz="0" w:space="0" w:color="auto"/>
      </w:divBdr>
      <w:divsChild>
        <w:div w:id="128547830">
          <w:marLeft w:val="0"/>
          <w:marRight w:val="0"/>
          <w:marTop w:val="0"/>
          <w:marBottom w:val="0"/>
          <w:divBdr>
            <w:top w:val="none" w:sz="0" w:space="0" w:color="auto"/>
            <w:left w:val="none" w:sz="0" w:space="0" w:color="auto"/>
            <w:bottom w:val="none" w:sz="0" w:space="0" w:color="auto"/>
            <w:right w:val="none" w:sz="0" w:space="0" w:color="auto"/>
          </w:divBdr>
        </w:div>
        <w:div w:id="792291834">
          <w:marLeft w:val="0"/>
          <w:marRight w:val="0"/>
          <w:marTop w:val="0"/>
          <w:marBottom w:val="0"/>
          <w:divBdr>
            <w:top w:val="none" w:sz="0" w:space="0" w:color="auto"/>
            <w:left w:val="none" w:sz="0" w:space="0" w:color="auto"/>
            <w:bottom w:val="none" w:sz="0" w:space="0" w:color="auto"/>
            <w:right w:val="none" w:sz="0" w:space="0" w:color="auto"/>
          </w:divBdr>
        </w:div>
      </w:divsChild>
    </w:div>
    <w:div w:id="1470513833">
      <w:bodyDiv w:val="1"/>
      <w:marLeft w:val="0"/>
      <w:marRight w:val="0"/>
      <w:marTop w:val="0"/>
      <w:marBottom w:val="0"/>
      <w:divBdr>
        <w:top w:val="none" w:sz="0" w:space="0" w:color="auto"/>
        <w:left w:val="none" w:sz="0" w:space="0" w:color="auto"/>
        <w:bottom w:val="none" w:sz="0" w:space="0" w:color="auto"/>
        <w:right w:val="none" w:sz="0" w:space="0" w:color="auto"/>
      </w:divBdr>
    </w:div>
    <w:div w:id="1483622159">
      <w:bodyDiv w:val="1"/>
      <w:marLeft w:val="0"/>
      <w:marRight w:val="0"/>
      <w:marTop w:val="0"/>
      <w:marBottom w:val="0"/>
      <w:divBdr>
        <w:top w:val="none" w:sz="0" w:space="0" w:color="auto"/>
        <w:left w:val="none" w:sz="0" w:space="0" w:color="auto"/>
        <w:bottom w:val="none" w:sz="0" w:space="0" w:color="auto"/>
        <w:right w:val="none" w:sz="0" w:space="0" w:color="auto"/>
      </w:divBdr>
    </w:div>
    <w:div w:id="1484469941">
      <w:bodyDiv w:val="1"/>
      <w:marLeft w:val="0"/>
      <w:marRight w:val="0"/>
      <w:marTop w:val="0"/>
      <w:marBottom w:val="0"/>
      <w:divBdr>
        <w:top w:val="none" w:sz="0" w:space="0" w:color="auto"/>
        <w:left w:val="none" w:sz="0" w:space="0" w:color="auto"/>
        <w:bottom w:val="none" w:sz="0" w:space="0" w:color="auto"/>
        <w:right w:val="none" w:sz="0" w:space="0" w:color="auto"/>
      </w:divBdr>
    </w:div>
    <w:div w:id="1489394656">
      <w:bodyDiv w:val="1"/>
      <w:marLeft w:val="0"/>
      <w:marRight w:val="0"/>
      <w:marTop w:val="0"/>
      <w:marBottom w:val="0"/>
      <w:divBdr>
        <w:top w:val="none" w:sz="0" w:space="0" w:color="auto"/>
        <w:left w:val="none" w:sz="0" w:space="0" w:color="auto"/>
        <w:bottom w:val="none" w:sz="0" w:space="0" w:color="auto"/>
        <w:right w:val="none" w:sz="0" w:space="0" w:color="auto"/>
      </w:divBdr>
    </w:div>
    <w:div w:id="1497113115">
      <w:bodyDiv w:val="1"/>
      <w:marLeft w:val="0"/>
      <w:marRight w:val="0"/>
      <w:marTop w:val="0"/>
      <w:marBottom w:val="0"/>
      <w:divBdr>
        <w:top w:val="none" w:sz="0" w:space="0" w:color="auto"/>
        <w:left w:val="none" w:sz="0" w:space="0" w:color="auto"/>
        <w:bottom w:val="none" w:sz="0" w:space="0" w:color="auto"/>
        <w:right w:val="none" w:sz="0" w:space="0" w:color="auto"/>
      </w:divBdr>
    </w:div>
    <w:div w:id="1519154795">
      <w:bodyDiv w:val="1"/>
      <w:marLeft w:val="0"/>
      <w:marRight w:val="0"/>
      <w:marTop w:val="0"/>
      <w:marBottom w:val="0"/>
      <w:divBdr>
        <w:top w:val="none" w:sz="0" w:space="0" w:color="auto"/>
        <w:left w:val="none" w:sz="0" w:space="0" w:color="auto"/>
        <w:bottom w:val="none" w:sz="0" w:space="0" w:color="auto"/>
        <w:right w:val="none" w:sz="0" w:space="0" w:color="auto"/>
      </w:divBdr>
    </w:div>
    <w:div w:id="1530221505">
      <w:bodyDiv w:val="1"/>
      <w:marLeft w:val="0"/>
      <w:marRight w:val="0"/>
      <w:marTop w:val="0"/>
      <w:marBottom w:val="0"/>
      <w:divBdr>
        <w:top w:val="none" w:sz="0" w:space="0" w:color="auto"/>
        <w:left w:val="none" w:sz="0" w:space="0" w:color="auto"/>
        <w:bottom w:val="none" w:sz="0" w:space="0" w:color="auto"/>
        <w:right w:val="none" w:sz="0" w:space="0" w:color="auto"/>
      </w:divBdr>
    </w:div>
    <w:div w:id="1571774289">
      <w:bodyDiv w:val="1"/>
      <w:marLeft w:val="0"/>
      <w:marRight w:val="0"/>
      <w:marTop w:val="0"/>
      <w:marBottom w:val="0"/>
      <w:divBdr>
        <w:top w:val="none" w:sz="0" w:space="0" w:color="auto"/>
        <w:left w:val="none" w:sz="0" w:space="0" w:color="auto"/>
        <w:bottom w:val="none" w:sz="0" w:space="0" w:color="auto"/>
        <w:right w:val="none" w:sz="0" w:space="0" w:color="auto"/>
      </w:divBdr>
    </w:div>
    <w:div w:id="1572234194">
      <w:bodyDiv w:val="1"/>
      <w:marLeft w:val="0"/>
      <w:marRight w:val="0"/>
      <w:marTop w:val="0"/>
      <w:marBottom w:val="0"/>
      <w:divBdr>
        <w:top w:val="none" w:sz="0" w:space="0" w:color="auto"/>
        <w:left w:val="none" w:sz="0" w:space="0" w:color="auto"/>
        <w:bottom w:val="none" w:sz="0" w:space="0" w:color="auto"/>
        <w:right w:val="none" w:sz="0" w:space="0" w:color="auto"/>
      </w:divBdr>
    </w:div>
    <w:div w:id="1585534864">
      <w:bodyDiv w:val="1"/>
      <w:marLeft w:val="0"/>
      <w:marRight w:val="0"/>
      <w:marTop w:val="0"/>
      <w:marBottom w:val="0"/>
      <w:divBdr>
        <w:top w:val="none" w:sz="0" w:space="0" w:color="auto"/>
        <w:left w:val="none" w:sz="0" w:space="0" w:color="auto"/>
        <w:bottom w:val="none" w:sz="0" w:space="0" w:color="auto"/>
        <w:right w:val="none" w:sz="0" w:space="0" w:color="auto"/>
      </w:divBdr>
    </w:div>
    <w:div w:id="1588492203">
      <w:bodyDiv w:val="1"/>
      <w:marLeft w:val="0"/>
      <w:marRight w:val="0"/>
      <w:marTop w:val="0"/>
      <w:marBottom w:val="0"/>
      <w:divBdr>
        <w:top w:val="none" w:sz="0" w:space="0" w:color="auto"/>
        <w:left w:val="none" w:sz="0" w:space="0" w:color="auto"/>
        <w:bottom w:val="none" w:sz="0" w:space="0" w:color="auto"/>
        <w:right w:val="none" w:sz="0" w:space="0" w:color="auto"/>
      </w:divBdr>
    </w:div>
    <w:div w:id="1613707851">
      <w:bodyDiv w:val="1"/>
      <w:marLeft w:val="0"/>
      <w:marRight w:val="0"/>
      <w:marTop w:val="0"/>
      <w:marBottom w:val="0"/>
      <w:divBdr>
        <w:top w:val="none" w:sz="0" w:space="0" w:color="auto"/>
        <w:left w:val="none" w:sz="0" w:space="0" w:color="auto"/>
        <w:bottom w:val="none" w:sz="0" w:space="0" w:color="auto"/>
        <w:right w:val="none" w:sz="0" w:space="0" w:color="auto"/>
      </w:divBdr>
    </w:div>
    <w:div w:id="1619409402">
      <w:bodyDiv w:val="1"/>
      <w:marLeft w:val="0"/>
      <w:marRight w:val="0"/>
      <w:marTop w:val="0"/>
      <w:marBottom w:val="0"/>
      <w:divBdr>
        <w:top w:val="none" w:sz="0" w:space="0" w:color="auto"/>
        <w:left w:val="none" w:sz="0" w:space="0" w:color="auto"/>
        <w:bottom w:val="none" w:sz="0" w:space="0" w:color="auto"/>
        <w:right w:val="none" w:sz="0" w:space="0" w:color="auto"/>
      </w:divBdr>
    </w:div>
    <w:div w:id="1639148390">
      <w:bodyDiv w:val="1"/>
      <w:marLeft w:val="0"/>
      <w:marRight w:val="0"/>
      <w:marTop w:val="0"/>
      <w:marBottom w:val="0"/>
      <w:divBdr>
        <w:top w:val="none" w:sz="0" w:space="0" w:color="auto"/>
        <w:left w:val="none" w:sz="0" w:space="0" w:color="auto"/>
        <w:bottom w:val="none" w:sz="0" w:space="0" w:color="auto"/>
        <w:right w:val="none" w:sz="0" w:space="0" w:color="auto"/>
      </w:divBdr>
    </w:div>
    <w:div w:id="1642228268">
      <w:bodyDiv w:val="1"/>
      <w:marLeft w:val="0"/>
      <w:marRight w:val="0"/>
      <w:marTop w:val="0"/>
      <w:marBottom w:val="0"/>
      <w:divBdr>
        <w:top w:val="none" w:sz="0" w:space="0" w:color="auto"/>
        <w:left w:val="none" w:sz="0" w:space="0" w:color="auto"/>
        <w:bottom w:val="none" w:sz="0" w:space="0" w:color="auto"/>
        <w:right w:val="none" w:sz="0" w:space="0" w:color="auto"/>
      </w:divBdr>
    </w:div>
    <w:div w:id="1666933785">
      <w:bodyDiv w:val="1"/>
      <w:marLeft w:val="0"/>
      <w:marRight w:val="0"/>
      <w:marTop w:val="0"/>
      <w:marBottom w:val="0"/>
      <w:divBdr>
        <w:top w:val="none" w:sz="0" w:space="0" w:color="auto"/>
        <w:left w:val="none" w:sz="0" w:space="0" w:color="auto"/>
        <w:bottom w:val="none" w:sz="0" w:space="0" w:color="auto"/>
        <w:right w:val="none" w:sz="0" w:space="0" w:color="auto"/>
      </w:divBdr>
    </w:div>
    <w:div w:id="1677461713">
      <w:bodyDiv w:val="1"/>
      <w:marLeft w:val="0"/>
      <w:marRight w:val="0"/>
      <w:marTop w:val="0"/>
      <w:marBottom w:val="0"/>
      <w:divBdr>
        <w:top w:val="none" w:sz="0" w:space="0" w:color="auto"/>
        <w:left w:val="none" w:sz="0" w:space="0" w:color="auto"/>
        <w:bottom w:val="none" w:sz="0" w:space="0" w:color="auto"/>
        <w:right w:val="none" w:sz="0" w:space="0" w:color="auto"/>
      </w:divBdr>
    </w:div>
    <w:div w:id="1697728018">
      <w:bodyDiv w:val="1"/>
      <w:marLeft w:val="0"/>
      <w:marRight w:val="0"/>
      <w:marTop w:val="0"/>
      <w:marBottom w:val="0"/>
      <w:divBdr>
        <w:top w:val="none" w:sz="0" w:space="0" w:color="auto"/>
        <w:left w:val="none" w:sz="0" w:space="0" w:color="auto"/>
        <w:bottom w:val="none" w:sz="0" w:space="0" w:color="auto"/>
        <w:right w:val="none" w:sz="0" w:space="0" w:color="auto"/>
      </w:divBdr>
    </w:div>
    <w:div w:id="1712919058">
      <w:bodyDiv w:val="1"/>
      <w:marLeft w:val="0"/>
      <w:marRight w:val="0"/>
      <w:marTop w:val="0"/>
      <w:marBottom w:val="0"/>
      <w:divBdr>
        <w:top w:val="none" w:sz="0" w:space="0" w:color="auto"/>
        <w:left w:val="none" w:sz="0" w:space="0" w:color="auto"/>
        <w:bottom w:val="none" w:sz="0" w:space="0" w:color="auto"/>
        <w:right w:val="none" w:sz="0" w:space="0" w:color="auto"/>
      </w:divBdr>
    </w:div>
    <w:div w:id="1714228222">
      <w:bodyDiv w:val="1"/>
      <w:marLeft w:val="0"/>
      <w:marRight w:val="0"/>
      <w:marTop w:val="0"/>
      <w:marBottom w:val="0"/>
      <w:divBdr>
        <w:top w:val="none" w:sz="0" w:space="0" w:color="auto"/>
        <w:left w:val="none" w:sz="0" w:space="0" w:color="auto"/>
        <w:bottom w:val="none" w:sz="0" w:space="0" w:color="auto"/>
        <w:right w:val="none" w:sz="0" w:space="0" w:color="auto"/>
      </w:divBdr>
    </w:div>
    <w:div w:id="1718973476">
      <w:bodyDiv w:val="1"/>
      <w:marLeft w:val="0"/>
      <w:marRight w:val="0"/>
      <w:marTop w:val="0"/>
      <w:marBottom w:val="0"/>
      <w:divBdr>
        <w:top w:val="none" w:sz="0" w:space="0" w:color="auto"/>
        <w:left w:val="none" w:sz="0" w:space="0" w:color="auto"/>
        <w:bottom w:val="none" w:sz="0" w:space="0" w:color="auto"/>
        <w:right w:val="none" w:sz="0" w:space="0" w:color="auto"/>
      </w:divBdr>
    </w:div>
    <w:div w:id="1732193930">
      <w:bodyDiv w:val="1"/>
      <w:marLeft w:val="0"/>
      <w:marRight w:val="0"/>
      <w:marTop w:val="0"/>
      <w:marBottom w:val="0"/>
      <w:divBdr>
        <w:top w:val="none" w:sz="0" w:space="0" w:color="auto"/>
        <w:left w:val="none" w:sz="0" w:space="0" w:color="auto"/>
        <w:bottom w:val="none" w:sz="0" w:space="0" w:color="auto"/>
        <w:right w:val="none" w:sz="0" w:space="0" w:color="auto"/>
      </w:divBdr>
    </w:div>
    <w:div w:id="1737439080">
      <w:bodyDiv w:val="1"/>
      <w:marLeft w:val="45"/>
      <w:marRight w:val="45"/>
      <w:marTop w:val="45"/>
      <w:marBottom w:val="45"/>
      <w:divBdr>
        <w:top w:val="none" w:sz="0" w:space="0" w:color="auto"/>
        <w:left w:val="none" w:sz="0" w:space="0" w:color="auto"/>
        <w:bottom w:val="none" w:sz="0" w:space="0" w:color="auto"/>
        <w:right w:val="none" w:sz="0" w:space="0" w:color="auto"/>
      </w:divBdr>
      <w:divsChild>
        <w:div w:id="1148980748">
          <w:marLeft w:val="0"/>
          <w:marRight w:val="0"/>
          <w:marTop w:val="0"/>
          <w:marBottom w:val="0"/>
          <w:divBdr>
            <w:top w:val="single" w:sz="6" w:space="0" w:color="auto"/>
            <w:left w:val="single" w:sz="6" w:space="0" w:color="auto"/>
            <w:bottom w:val="single" w:sz="6" w:space="0" w:color="auto"/>
            <w:right w:val="single" w:sz="6" w:space="0" w:color="auto"/>
          </w:divBdr>
        </w:div>
      </w:divsChild>
    </w:div>
    <w:div w:id="1742484987">
      <w:bodyDiv w:val="1"/>
      <w:marLeft w:val="0"/>
      <w:marRight w:val="0"/>
      <w:marTop w:val="0"/>
      <w:marBottom w:val="0"/>
      <w:divBdr>
        <w:top w:val="none" w:sz="0" w:space="0" w:color="auto"/>
        <w:left w:val="none" w:sz="0" w:space="0" w:color="auto"/>
        <w:bottom w:val="none" w:sz="0" w:space="0" w:color="auto"/>
        <w:right w:val="none" w:sz="0" w:space="0" w:color="auto"/>
      </w:divBdr>
    </w:div>
    <w:div w:id="1749880620">
      <w:bodyDiv w:val="1"/>
      <w:marLeft w:val="0"/>
      <w:marRight w:val="0"/>
      <w:marTop w:val="0"/>
      <w:marBottom w:val="0"/>
      <w:divBdr>
        <w:top w:val="none" w:sz="0" w:space="0" w:color="auto"/>
        <w:left w:val="none" w:sz="0" w:space="0" w:color="auto"/>
        <w:bottom w:val="none" w:sz="0" w:space="0" w:color="auto"/>
        <w:right w:val="none" w:sz="0" w:space="0" w:color="auto"/>
      </w:divBdr>
    </w:div>
    <w:div w:id="1753812547">
      <w:bodyDiv w:val="1"/>
      <w:marLeft w:val="0"/>
      <w:marRight w:val="0"/>
      <w:marTop w:val="0"/>
      <w:marBottom w:val="0"/>
      <w:divBdr>
        <w:top w:val="none" w:sz="0" w:space="0" w:color="auto"/>
        <w:left w:val="none" w:sz="0" w:space="0" w:color="auto"/>
        <w:bottom w:val="none" w:sz="0" w:space="0" w:color="auto"/>
        <w:right w:val="none" w:sz="0" w:space="0" w:color="auto"/>
      </w:divBdr>
    </w:div>
    <w:div w:id="1767194696">
      <w:bodyDiv w:val="1"/>
      <w:marLeft w:val="0"/>
      <w:marRight w:val="0"/>
      <w:marTop w:val="0"/>
      <w:marBottom w:val="0"/>
      <w:divBdr>
        <w:top w:val="none" w:sz="0" w:space="0" w:color="auto"/>
        <w:left w:val="none" w:sz="0" w:space="0" w:color="auto"/>
        <w:bottom w:val="none" w:sz="0" w:space="0" w:color="auto"/>
        <w:right w:val="none" w:sz="0" w:space="0" w:color="auto"/>
      </w:divBdr>
    </w:div>
    <w:div w:id="1772891450">
      <w:bodyDiv w:val="1"/>
      <w:marLeft w:val="0"/>
      <w:marRight w:val="0"/>
      <w:marTop w:val="0"/>
      <w:marBottom w:val="0"/>
      <w:divBdr>
        <w:top w:val="none" w:sz="0" w:space="0" w:color="auto"/>
        <w:left w:val="none" w:sz="0" w:space="0" w:color="auto"/>
        <w:bottom w:val="none" w:sz="0" w:space="0" w:color="auto"/>
        <w:right w:val="none" w:sz="0" w:space="0" w:color="auto"/>
      </w:divBdr>
    </w:div>
    <w:div w:id="1775437988">
      <w:bodyDiv w:val="1"/>
      <w:marLeft w:val="0"/>
      <w:marRight w:val="0"/>
      <w:marTop w:val="0"/>
      <w:marBottom w:val="0"/>
      <w:divBdr>
        <w:top w:val="none" w:sz="0" w:space="0" w:color="auto"/>
        <w:left w:val="none" w:sz="0" w:space="0" w:color="auto"/>
        <w:bottom w:val="none" w:sz="0" w:space="0" w:color="auto"/>
        <w:right w:val="none" w:sz="0" w:space="0" w:color="auto"/>
      </w:divBdr>
    </w:div>
    <w:div w:id="1782531908">
      <w:bodyDiv w:val="1"/>
      <w:marLeft w:val="0"/>
      <w:marRight w:val="0"/>
      <w:marTop w:val="0"/>
      <w:marBottom w:val="0"/>
      <w:divBdr>
        <w:top w:val="none" w:sz="0" w:space="0" w:color="auto"/>
        <w:left w:val="none" w:sz="0" w:space="0" w:color="auto"/>
        <w:bottom w:val="none" w:sz="0" w:space="0" w:color="auto"/>
        <w:right w:val="none" w:sz="0" w:space="0" w:color="auto"/>
      </w:divBdr>
    </w:div>
    <w:div w:id="1794206950">
      <w:bodyDiv w:val="1"/>
      <w:marLeft w:val="0"/>
      <w:marRight w:val="0"/>
      <w:marTop w:val="0"/>
      <w:marBottom w:val="0"/>
      <w:divBdr>
        <w:top w:val="none" w:sz="0" w:space="0" w:color="auto"/>
        <w:left w:val="none" w:sz="0" w:space="0" w:color="auto"/>
        <w:bottom w:val="none" w:sz="0" w:space="0" w:color="auto"/>
        <w:right w:val="none" w:sz="0" w:space="0" w:color="auto"/>
      </w:divBdr>
    </w:div>
    <w:div w:id="1794402505">
      <w:bodyDiv w:val="1"/>
      <w:marLeft w:val="0"/>
      <w:marRight w:val="0"/>
      <w:marTop w:val="0"/>
      <w:marBottom w:val="0"/>
      <w:divBdr>
        <w:top w:val="none" w:sz="0" w:space="0" w:color="auto"/>
        <w:left w:val="none" w:sz="0" w:space="0" w:color="auto"/>
        <w:bottom w:val="none" w:sz="0" w:space="0" w:color="auto"/>
        <w:right w:val="none" w:sz="0" w:space="0" w:color="auto"/>
      </w:divBdr>
    </w:div>
    <w:div w:id="1816872957">
      <w:bodyDiv w:val="1"/>
      <w:marLeft w:val="0"/>
      <w:marRight w:val="0"/>
      <w:marTop w:val="0"/>
      <w:marBottom w:val="0"/>
      <w:divBdr>
        <w:top w:val="none" w:sz="0" w:space="0" w:color="auto"/>
        <w:left w:val="none" w:sz="0" w:space="0" w:color="auto"/>
        <w:bottom w:val="none" w:sz="0" w:space="0" w:color="auto"/>
        <w:right w:val="none" w:sz="0" w:space="0" w:color="auto"/>
      </w:divBdr>
    </w:div>
    <w:div w:id="1824275206">
      <w:bodyDiv w:val="1"/>
      <w:marLeft w:val="0"/>
      <w:marRight w:val="0"/>
      <w:marTop w:val="0"/>
      <w:marBottom w:val="0"/>
      <w:divBdr>
        <w:top w:val="none" w:sz="0" w:space="0" w:color="auto"/>
        <w:left w:val="none" w:sz="0" w:space="0" w:color="auto"/>
        <w:bottom w:val="none" w:sz="0" w:space="0" w:color="auto"/>
        <w:right w:val="none" w:sz="0" w:space="0" w:color="auto"/>
      </w:divBdr>
    </w:div>
    <w:div w:id="1890804609">
      <w:bodyDiv w:val="1"/>
      <w:marLeft w:val="0"/>
      <w:marRight w:val="0"/>
      <w:marTop w:val="0"/>
      <w:marBottom w:val="0"/>
      <w:divBdr>
        <w:top w:val="none" w:sz="0" w:space="0" w:color="auto"/>
        <w:left w:val="none" w:sz="0" w:space="0" w:color="auto"/>
        <w:bottom w:val="none" w:sz="0" w:space="0" w:color="auto"/>
        <w:right w:val="none" w:sz="0" w:space="0" w:color="auto"/>
      </w:divBdr>
    </w:div>
    <w:div w:id="1912958097">
      <w:bodyDiv w:val="1"/>
      <w:marLeft w:val="0"/>
      <w:marRight w:val="0"/>
      <w:marTop w:val="0"/>
      <w:marBottom w:val="0"/>
      <w:divBdr>
        <w:top w:val="none" w:sz="0" w:space="0" w:color="auto"/>
        <w:left w:val="none" w:sz="0" w:space="0" w:color="auto"/>
        <w:bottom w:val="none" w:sz="0" w:space="0" w:color="auto"/>
        <w:right w:val="none" w:sz="0" w:space="0" w:color="auto"/>
      </w:divBdr>
    </w:div>
    <w:div w:id="1939635779">
      <w:bodyDiv w:val="1"/>
      <w:marLeft w:val="0"/>
      <w:marRight w:val="0"/>
      <w:marTop w:val="0"/>
      <w:marBottom w:val="0"/>
      <w:divBdr>
        <w:top w:val="none" w:sz="0" w:space="0" w:color="auto"/>
        <w:left w:val="none" w:sz="0" w:space="0" w:color="auto"/>
        <w:bottom w:val="none" w:sz="0" w:space="0" w:color="auto"/>
        <w:right w:val="none" w:sz="0" w:space="0" w:color="auto"/>
      </w:divBdr>
    </w:div>
    <w:div w:id="1941329110">
      <w:bodyDiv w:val="1"/>
      <w:marLeft w:val="0"/>
      <w:marRight w:val="0"/>
      <w:marTop w:val="0"/>
      <w:marBottom w:val="0"/>
      <w:divBdr>
        <w:top w:val="none" w:sz="0" w:space="0" w:color="auto"/>
        <w:left w:val="none" w:sz="0" w:space="0" w:color="auto"/>
        <w:bottom w:val="none" w:sz="0" w:space="0" w:color="auto"/>
        <w:right w:val="none" w:sz="0" w:space="0" w:color="auto"/>
      </w:divBdr>
    </w:div>
    <w:div w:id="1945453486">
      <w:bodyDiv w:val="1"/>
      <w:marLeft w:val="45"/>
      <w:marRight w:val="45"/>
      <w:marTop w:val="45"/>
      <w:marBottom w:val="45"/>
      <w:divBdr>
        <w:top w:val="none" w:sz="0" w:space="0" w:color="auto"/>
        <w:left w:val="none" w:sz="0" w:space="0" w:color="auto"/>
        <w:bottom w:val="none" w:sz="0" w:space="0" w:color="auto"/>
        <w:right w:val="none" w:sz="0" w:space="0" w:color="auto"/>
      </w:divBdr>
      <w:divsChild>
        <w:div w:id="2072652706">
          <w:marLeft w:val="0"/>
          <w:marRight w:val="0"/>
          <w:marTop w:val="0"/>
          <w:marBottom w:val="0"/>
          <w:divBdr>
            <w:top w:val="single" w:sz="6" w:space="0" w:color="auto"/>
            <w:left w:val="single" w:sz="6" w:space="0" w:color="auto"/>
            <w:bottom w:val="single" w:sz="6" w:space="0" w:color="auto"/>
            <w:right w:val="single" w:sz="6" w:space="0" w:color="auto"/>
          </w:divBdr>
        </w:div>
      </w:divsChild>
    </w:div>
    <w:div w:id="1951736333">
      <w:bodyDiv w:val="1"/>
      <w:marLeft w:val="0"/>
      <w:marRight w:val="0"/>
      <w:marTop w:val="0"/>
      <w:marBottom w:val="0"/>
      <w:divBdr>
        <w:top w:val="none" w:sz="0" w:space="0" w:color="auto"/>
        <w:left w:val="none" w:sz="0" w:space="0" w:color="auto"/>
        <w:bottom w:val="none" w:sz="0" w:space="0" w:color="auto"/>
        <w:right w:val="none" w:sz="0" w:space="0" w:color="auto"/>
      </w:divBdr>
    </w:div>
    <w:div w:id="1973558835">
      <w:bodyDiv w:val="1"/>
      <w:marLeft w:val="0"/>
      <w:marRight w:val="0"/>
      <w:marTop w:val="0"/>
      <w:marBottom w:val="0"/>
      <w:divBdr>
        <w:top w:val="none" w:sz="0" w:space="0" w:color="auto"/>
        <w:left w:val="none" w:sz="0" w:space="0" w:color="auto"/>
        <w:bottom w:val="none" w:sz="0" w:space="0" w:color="auto"/>
        <w:right w:val="none" w:sz="0" w:space="0" w:color="auto"/>
      </w:divBdr>
    </w:div>
    <w:div w:id="1974555211">
      <w:bodyDiv w:val="1"/>
      <w:marLeft w:val="0"/>
      <w:marRight w:val="0"/>
      <w:marTop w:val="0"/>
      <w:marBottom w:val="0"/>
      <w:divBdr>
        <w:top w:val="none" w:sz="0" w:space="0" w:color="auto"/>
        <w:left w:val="none" w:sz="0" w:space="0" w:color="auto"/>
        <w:bottom w:val="none" w:sz="0" w:space="0" w:color="auto"/>
        <w:right w:val="none" w:sz="0" w:space="0" w:color="auto"/>
      </w:divBdr>
    </w:div>
    <w:div w:id="1977179492">
      <w:bodyDiv w:val="1"/>
      <w:marLeft w:val="0"/>
      <w:marRight w:val="0"/>
      <w:marTop w:val="0"/>
      <w:marBottom w:val="0"/>
      <w:divBdr>
        <w:top w:val="none" w:sz="0" w:space="0" w:color="auto"/>
        <w:left w:val="none" w:sz="0" w:space="0" w:color="auto"/>
        <w:bottom w:val="none" w:sz="0" w:space="0" w:color="auto"/>
        <w:right w:val="none" w:sz="0" w:space="0" w:color="auto"/>
      </w:divBdr>
    </w:div>
    <w:div w:id="1978338379">
      <w:bodyDiv w:val="1"/>
      <w:marLeft w:val="0"/>
      <w:marRight w:val="0"/>
      <w:marTop w:val="0"/>
      <w:marBottom w:val="0"/>
      <w:divBdr>
        <w:top w:val="none" w:sz="0" w:space="0" w:color="auto"/>
        <w:left w:val="none" w:sz="0" w:space="0" w:color="auto"/>
        <w:bottom w:val="none" w:sz="0" w:space="0" w:color="auto"/>
        <w:right w:val="none" w:sz="0" w:space="0" w:color="auto"/>
      </w:divBdr>
    </w:div>
    <w:div w:id="2017029846">
      <w:bodyDiv w:val="1"/>
      <w:marLeft w:val="0"/>
      <w:marRight w:val="0"/>
      <w:marTop w:val="0"/>
      <w:marBottom w:val="0"/>
      <w:divBdr>
        <w:top w:val="none" w:sz="0" w:space="0" w:color="auto"/>
        <w:left w:val="none" w:sz="0" w:space="0" w:color="auto"/>
        <w:bottom w:val="none" w:sz="0" w:space="0" w:color="auto"/>
        <w:right w:val="none" w:sz="0" w:space="0" w:color="auto"/>
      </w:divBdr>
    </w:div>
    <w:div w:id="2017996816">
      <w:bodyDiv w:val="1"/>
      <w:marLeft w:val="0"/>
      <w:marRight w:val="0"/>
      <w:marTop w:val="0"/>
      <w:marBottom w:val="0"/>
      <w:divBdr>
        <w:top w:val="none" w:sz="0" w:space="0" w:color="auto"/>
        <w:left w:val="none" w:sz="0" w:space="0" w:color="auto"/>
        <w:bottom w:val="none" w:sz="0" w:space="0" w:color="auto"/>
        <w:right w:val="none" w:sz="0" w:space="0" w:color="auto"/>
      </w:divBdr>
    </w:div>
    <w:div w:id="2025747791">
      <w:bodyDiv w:val="1"/>
      <w:marLeft w:val="0"/>
      <w:marRight w:val="0"/>
      <w:marTop w:val="0"/>
      <w:marBottom w:val="0"/>
      <w:divBdr>
        <w:top w:val="none" w:sz="0" w:space="0" w:color="auto"/>
        <w:left w:val="none" w:sz="0" w:space="0" w:color="auto"/>
        <w:bottom w:val="none" w:sz="0" w:space="0" w:color="auto"/>
        <w:right w:val="none" w:sz="0" w:space="0" w:color="auto"/>
      </w:divBdr>
    </w:div>
    <w:div w:id="2031909527">
      <w:bodyDiv w:val="1"/>
      <w:marLeft w:val="0"/>
      <w:marRight w:val="0"/>
      <w:marTop w:val="0"/>
      <w:marBottom w:val="0"/>
      <w:divBdr>
        <w:top w:val="none" w:sz="0" w:space="0" w:color="auto"/>
        <w:left w:val="none" w:sz="0" w:space="0" w:color="auto"/>
        <w:bottom w:val="none" w:sz="0" w:space="0" w:color="auto"/>
        <w:right w:val="none" w:sz="0" w:space="0" w:color="auto"/>
      </w:divBdr>
    </w:div>
    <w:div w:id="2060400557">
      <w:bodyDiv w:val="1"/>
      <w:marLeft w:val="0"/>
      <w:marRight w:val="0"/>
      <w:marTop w:val="0"/>
      <w:marBottom w:val="0"/>
      <w:divBdr>
        <w:top w:val="none" w:sz="0" w:space="0" w:color="auto"/>
        <w:left w:val="none" w:sz="0" w:space="0" w:color="auto"/>
        <w:bottom w:val="none" w:sz="0" w:space="0" w:color="auto"/>
        <w:right w:val="none" w:sz="0" w:space="0" w:color="auto"/>
      </w:divBdr>
      <w:divsChild>
        <w:div w:id="219753734">
          <w:marLeft w:val="0"/>
          <w:marRight w:val="0"/>
          <w:marTop w:val="0"/>
          <w:marBottom w:val="0"/>
          <w:divBdr>
            <w:top w:val="none" w:sz="0" w:space="0" w:color="auto"/>
            <w:left w:val="none" w:sz="0" w:space="0" w:color="auto"/>
            <w:bottom w:val="none" w:sz="0" w:space="0" w:color="auto"/>
            <w:right w:val="none" w:sz="0" w:space="0" w:color="auto"/>
          </w:divBdr>
        </w:div>
        <w:div w:id="848712899">
          <w:marLeft w:val="0"/>
          <w:marRight w:val="0"/>
          <w:marTop w:val="0"/>
          <w:marBottom w:val="0"/>
          <w:divBdr>
            <w:top w:val="none" w:sz="0" w:space="0" w:color="auto"/>
            <w:left w:val="none" w:sz="0" w:space="0" w:color="auto"/>
            <w:bottom w:val="none" w:sz="0" w:space="0" w:color="auto"/>
            <w:right w:val="none" w:sz="0" w:space="0" w:color="auto"/>
          </w:divBdr>
        </w:div>
        <w:div w:id="1450859046">
          <w:marLeft w:val="0"/>
          <w:marRight w:val="0"/>
          <w:marTop w:val="0"/>
          <w:marBottom w:val="0"/>
          <w:divBdr>
            <w:top w:val="none" w:sz="0" w:space="0" w:color="auto"/>
            <w:left w:val="none" w:sz="0" w:space="0" w:color="auto"/>
            <w:bottom w:val="none" w:sz="0" w:space="0" w:color="auto"/>
            <w:right w:val="none" w:sz="0" w:space="0" w:color="auto"/>
          </w:divBdr>
        </w:div>
        <w:div w:id="1493907546">
          <w:marLeft w:val="0"/>
          <w:marRight w:val="0"/>
          <w:marTop w:val="0"/>
          <w:marBottom w:val="0"/>
          <w:divBdr>
            <w:top w:val="none" w:sz="0" w:space="0" w:color="auto"/>
            <w:left w:val="none" w:sz="0" w:space="0" w:color="auto"/>
            <w:bottom w:val="none" w:sz="0" w:space="0" w:color="auto"/>
            <w:right w:val="none" w:sz="0" w:space="0" w:color="auto"/>
          </w:divBdr>
        </w:div>
        <w:div w:id="1595934870">
          <w:marLeft w:val="0"/>
          <w:marRight w:val="0"/>
          <w:marTop w:val="0"/>
          <w:marBottom w:val="0"/>
          <w:divBdr>
            <w:top w:val="none" w:sz="0" w:space="0" w:color="auto"/>
            <w:left w:val="none" w:sz="0" w:space="0" w:color="auto"/>
            <w:bottom w:val="none" w:sz="0" w:space="0" w:color="auto"/>
            <w:right w:val="none" w:sz="0" w:space="0" w:color="auto"/>
          </w:divBdr>
        </w:div>
        <w:div w:id="1787625611">
          <w:marLeft w:val="0"/>
          <w:marRight w:val="0"/>
          <w:marTop w:val="0"/>
          <w:marBottom w:val="0"/>
          <w:divBdr>
            <w:top w:val="none" w:sz="0" w:space="0" w:color="auto"/>
            <w:left w:val="none" w:sz="0" w:space="0" w:color="auto"/>
            <w:bottom w:val="none" w:sz="0" w:space="0" w:color="auto"/>
            <w:right w:val="none" w:sz="0" w:space="0" w:color="auto"/>
          </w:divBdr>
        </w:div>
        <w:div w:id="1888880902">
          <w:marLeft w:val="0"/>
          <w:marRight w:val="0"/>
          <w:marTop w:val="0"/>
          <w:marBottom w:val="0"/>
          <w:divBdr>
            <w:top w:val="none" w:sz="0" w:space="0" w:color="auto"/>
            <w:left w:val="none" w:sz="0" w:space="0" w:color="auto"/>
            <w:bottom w:val="none" w:sz="0" w:space="0" w:color="auto"/>
            <w:right w:val="none" w:sz="0" w:space="0" w:color="auto"/>
          </w:divBdr>
        </w:div>
      </w:divsChild>
    </w:div>
    <w:div w:id="2079131582">
      <w:bodyDiv w:val="1"/>
      <w:marLeft w:val="0"/>
      <w:marRight w:val="0"/>
      <w:marTop w:val="0"/>
      <w:marBottom w:val="0"/>
      <w:divBdr>
        <w:top w:val="none" w:sz="0" w:space="0" w:color="auto"/>
        <w:left w:val="none" w:sz="0" w:space="0" w:color="auto"/>
        <w:bottom w:val="none" w:sz="0" w:space="0" w:color="auto"/>
        <w:right w:val="none" w:sz="0" w:space="0" w:color="auto"/>
      </w:divBdr>
    </w:div>
    <w:div w:id="2079474798">
      <w:bodyDiv w:val="1"/>
      <w:marLeft w:val="0"/>
      <w:marRight w:val="0"/>
      <w:marTop w:val="0"/>
      <w:marBottom w:val="0"/>
      <w:divBdr>
        <w:top w:val="none" w:sz="0" w:space="0" w:color="auto"/>
        <w:left w:val="none" w:sz="0" w:space="0" w:color="auto"/>
        <w:bottom w:val="none" w:sz="0" w:space="0" w:color="auto"/>
        <w:right w:val="none" w:sz="0" w:space="0" w:color="auto"/>
      </w:divBdr>
    </w:div>
    <w:div w:id="2081246752">
      <w:bodyDiv w:val="1"/>
      <w:marLeft w:val="0"/>
      <w:marRight w:val="0"/>
      <w:marTop w:val="0"/>
      <w:marBottom w:val="0"/>
      <w:divBdr>
        <w:top w:val="none" w:sz="0" w:space="0" w:color="auto"/>
        <w:left w:val="none" w:sz="0" w:space="0" w:color="auto"/>
        <w:bottom w:val="none" w:sz="0" w:space="0" w:color="auto"/>
        <w:right w:val="none" w:sz="0" w:space="0" w:color="auto"/>
      </w:divBdr>
    </w:div>
    <w:div w:id="2113938521">
      <w:bodyDiv w:val="1"/>
      <w:marLeft w:val="0"/>
      <w:marRight w:val="0"/>
      <w:marTop w:val="0"/>
      <w:marBottom w:val="0"/>
      <w:divBdr>
        <w:top w:val="none" w:sz="0" w:space="0" w:color="auto"/>
        <w:left w:val="none" w:sz="0" w:space="0" w:color="auto"/>
        <w:bottom w:val="none" w:sz="0" w:space="0" w:color="auto"/>
        <w:right w:val="none" w:sz="0" w:space="0" w:color="auto"/>
      </w:divBdr>
    </w:div>
    <w:div w:id="2122142797">
      <w:bodyDiv w:val="1"/>
      <w:marLeft w:val="0"/>
      <w:marRight w:val="0"/>
      <w:marTop w:val="0"/>
      <w:marBottom w:val="0"/>
      <w:divBdr>
        <w:top w:val="none" w:sz="0" w:space="0" w:color="auto"/>
        <w:left w:val="none" w:sz="0" w:space="0" w:color="auto"/>
        <w:bottom w:val="none" w:sz="0" w:space="0" w:color="auto"/>
        <w:right w:val="none" w:sz="0" w:space="0" w:color="auto"/>
      </w:divBdr>
    </w:div>
    <w:div w:id="2144544430">
      <w:bodyDiv w:val="1"/>
      <w:marLeft w:val="0"/>
      <w:marRight w:val="0"/>
      <w:marTop w:val="0"/>
      <w:marBottom w:val="0"/>
      <w:divBdr>
        <w:top w:val="none" w:sz="0" w:space="0" w:color="auto"/>
        <w:left w:val="none" w:sz="0" w:space="0" w:color="auto"/>
        <w:bottom w:val="none" w:sz="0" w:space="0" w:color="auto"/>
        <w:right w:val="none" w:sz="0" w:space="0" w:color="auto"/>
      </w:divBdr>
    </w:div>
    <w:div w:id="21470393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www.w3.org/TR/WCAG22/" TargetMode="External"/><Relationship Id="rId299" Type="http://schemas.openxmlformats.org/officeDocument/2006/relationships/hyperlink" Target="https://www.w3.org/TR/WCAG22/" TargetMode="External"/><Relationship Id="rId21" Type="http://schemas.openxmlformats.org/officeDocument/2006/relationships/hyperlink" Target="https://www.w3.org/Consortium/Legal/ipr-notice" TargetMode="External"/><Relationship Id="rId63" Type="http://schemas.openxmlformats.org/officeDocument/2006/relationships/hyperlink" Target="https://www.w3.org/TR/WCAG22/" TargetMode="External"/><Relationship Id="rId159" Type="http://schemas.openxmlformats.org/officeDocument/2006/relationships/hyperlink" Target="https://www.w3.org/TR/WCAG22/" TargetMode="External"/><Relationship Id="rId324" Type="http://schemas.openxmlformats.org/officeDocument/2006/relationships/hyperlink" Target="bookmark://realTimeText" TargetMode="External"/><Relationship Id="rId366" Type="http://schemas.openxmlformats.org/officeDocument/2006/relationships/hyperlink" Target="https://www.w3.org/TR/WCAG22/" TargetMode="External"/><Relationship Id="rId170" Type="http://schemas.openxmlformats.org/officeDocument/2006/relationships/hyperlink" Target="https://www.w3.org/TR/WCAG22/" TargetMode="External"/><Relationship Id="rId226" Type="http://schemas.openxmlformats.org/officeDocument/2006/relationships/hyperlink" Target="https://www.w3.org/TR/WCAG22/" TargetMode="External"/><Relationship Id="rId433" Type="http://schemas.openxmlformats.org/officeDocument/2006/relationships/hyperlink" Target="https://w3c.github.io/wcag21/guidelines/" TargetMode="External"/><Relationship Id="rId268" Type="http://schemas.openxmlformats.org/officeDocument/2006/relationships/hyperlink" Target="https://www.w3.org/TR/WCAG22/" TargetMode="External"/><Relationship Id="rId32" Type="http://schemas.openxmlformats.org/officeDocument/2006/relationships/hyperlink" Target="https://www.w3.org/TR/2024/NOTE-wcag2ict-22-20241115/" TargetMode="External"/><Relationship Id="rId74" Type="http://schemas.openxmlformats.org/officeDocument/2006/relationships/hyperlink" Target="https://www.w3.org/TR/WCAG22/" TargetMode="External"/><Relationship Id="rId128" Type="http://schemas.openxmlformats.org/officeDocument/2006/relationships/hyperlink" Target="https://www.w3.org/TR/WCAG22/" TargetMode="External"/><Relationship Id="rId335" Type="http://schemas.openxmlformats.org/officeDocument/2006/relationships/hyperlink" Target="https://www.w3.org/TR/WCAG22/" TargetMode="External"/><Relationship Id="rId377" Type="http://schemas.openxmlformats.org/officeDocument/2006/relationships/hyperlink" Target="https://www.w3.org/TR/WCAG22/" TargetMode="External"/><Relationship Id="rId5" Type="http://schemas.openxmlformats.org/officeDocument/2006/relationships/settings" Target="settings.xml"/><Relationship Id="rId181" Type="http://schemas.openxmlformats.org/officeDocument/2006/relationships/hyperlink" Target="https://www.w3.org/TR/WCAG22/" TargetMode="External"/><Relationship Id="rId237" Type="http://schemas.openxmlformats.org/officeDocument/2006/relationships/hyperlink" Target="https://www.w3.org/TR/WCAG22/" TargetMode="External"/><Relationship Id="rId402" Type="http://schemas.openxmlformats.org/officeDocument/2006/relationships/hyperlink" Target="https://www.w3.org/TR/WCAG22/" TargetMode="External"/><Relationship Id="rId279" Type="http://schemas.openxmlformats.org/officeDocument/2006/relationships/hyperlink" Target="https://www.w3.org/TR/WCAG22/" TargetMode="External"/><Relationship Id="rId444" Type="http://schemas.openxmlformats.org/officeDocument/2006/relationships/hyperlink" Target="https://www.w3.org/TR/WCAG22/" TargetMode="External"/><Relationship Id="rId43" Type="http://schemas.openxmlformats.org/officeDocument/2006/relationships/hyperlink" Target="https://www.w3.org" TargetMode="External"/><Relationship Id="rId139" Type="http://schemas.openxmlformats.org/officeDocument/2006/relationships/hyperlink" Target="https://www.w3.org/TR/WCAG22/" TargetMode="External"/><Relationship Id="rId290" Type="http://schemas.openxmlformats.org/officeDocument/2006/relationships/hyperlink" Target="https://www.w3.org/TR/wcag2ict/" TargetMode="External"/><Relationship Id="rId304" Type="http://schemas.openxmlformats.org/officeDocument/2006/relationships/hyperlink" Target="https://www.w3.org/TR/WCAG22/" TargetMode="External"/><Relationship Id="rId346" Type="http://schemas.openxmlformats.org/officeDocument/2006/relationships/hyperlink" Target="https://www.w3.org/TR/WCAG22/" TargetMode="External"/><Relationship Id="rId388" Type="http://schemas.openxmlformats.org/officeDocument/2006/relationships/hyperlink" Target="https://www.w3.org/TR/WCAG22/" TargetMode="External"/><Relationship Id="rId85" Type="http://schemas.openxmlformats.org/officeDocument/2006/relationships/hyperlink" Target="https://www.w3.org/TR/WCAG22/" TargetMode="External"/><Relationship Id="rId150" Type="http://schemas.openxmlformats.org/officeDocument/2006/relationships/hyperlink" Target="https://www.w3.org/TR/WCAG22/" TargetMode="External"/><Relationship Id="rId192" Type="http://schemas.openxmlformats.org/officeDocument/2006/relationships/hyperlink" Target="https://www.w3.org/TR/WCAG22/" TargetMode="External"/><Relationship Id="rId206" Type="http://schemas.openxmlformats.org/officeDocument/2006/relationships/hyperlink" Target="https://www.w3.org/TR/WCAG22/" TargetMode="External"/><Relationship Id="rId413" Type="http://schemas.openxmlformats.org/officeDocument/2006/relationships/hyperlink" Target="https://www.w3.org/TR/WCAG22/" TargetMode="External"/><Relationship Id="rId248" Type="http://schemas.openxmlformats.org/officeDocument/2006/relationships/hyperlink" Target="https://www.w3.org/TR/WCAG22/" TargetMode="External"/><Relationship Id="rId12" Type="http://schemas.openxmlformats.org/officeDocument/2006/relationships/hyperlink" Target="http://www.google.fr/imgres?q=image+disk&amp;start=276&amp;sa=X&amp;biw=1024&amp;bih=673&amp;tbm=isch&amp;tbnid=EACbQXBx7NkW6M:&amp;imgrefurl=http://www.easyvectors.com/browse/other/floppy-disk-clip-art&amp;docid=IQMf2YPowvh-yM&amp;imgurl=http://www.easyvectors.com/assets/images/vectors/afbig/floppy-disk-clip-art.jpg&amp;w=407&amp;h=425&amp;ei=FqwAUtuPLoSyhAfeoYCwAg&amp;zoom=1&amp;iact=rc&amp;dur=420&amp;page=13&amp;tbnh=149&amp;tbnw=188&amp;ndsp=20&amp;ved=1t:429,r:82,s:200,i:250&amp;tx=129&amp;ty=73" TargetMode="External"/><Relationship Id="rId108" Type="http://schemas.openxmlformats.org/officeDocument/2006/relationships/hyperlink" Target="https://www.w3.org/TR/WCAG22/" TargetMode="External"/><Relationship Id="rId315" Type="http://schemas.openxmlformats.org/officeDocument/2006/relationships/image" Target="media/image21.png"/><Relationship Id="rId357" Type="http://schemas.openxmlformats.org/officeDocument/2006/relationships/hyperlink" Target="https://www.w3.org/TR/WCAG22/" TargetMode="External"/><Relationship Id="rId54" Type="http://schemas.openxmlformats.org/officeDocument/2006/relationships/image" Target="media/image15.jpeg"/><Relationship Id="rId96" Type="http://schemas.openxmlformats.org/officeDocument/2006/relationships/hyperlink" Target="https://www.w3.org/TR/WCAG22/" TargetMode="External"/><Relationship Id="rId161" Type="http://schemas.openxmlformats.org/officeDocument/2006/relationships/hyperlink" Target="https://www.w3.org/TR/WCAG22/" TargetMode="External"/><Relationship Id="rId217" Type="http://schemas.openxmlformats.org/officeDocument/2006/relationships/hyperlink" Target="https://www.w3.org/TR/WCAG22/" TargetMode="External"/><Relationship Id="rId399" Type="http://schemas.openxmlformats.org/officeDocument/2006/relationships/hyperlink" Target="https://www.w3.org/TR/WCAG22/" TargetMode="External"/><Relationship Id="rId259" Type="http://schemas.openxmlformats.org/officeDocument/2006/relationships/hyperlink" Target="https://www.w3.org/WAI/WCAG22/Understanding/reflow.html" TargetMode="External"/><Relationship Id="rId424" Type="http://schemas.openxmlformats.org/officeDocument/2006/relationships/hyperlink" Target="https://www.w3.org/TR/WCAG22/" TargetMode="External"/><Relationship Id="rId23" Type="http://schemas.openxmlformats.org/officeDocument/2006/relationships/hyperlink" Target="https://www.w3.org/Consortium/Legal/ipr-notice" TargetMode="External"/><Relationship Id="rId119" Type="http://schemas.openxmlformats.org/officeDocument/2006/relationships/hyperlink" Target="https://www.w3.org/TR/WCAG22/" TargetMode="External"/><Relationship Id="rId270" Type="http://schemas.openxmlformats.org/officeDocument/2006/relationships/hyperlink" Target="https://www.w3.org/TR/wcag2ict-22/" TargetMode="External"/><Relationship Id="rId326" Type="http://schemas.openxmlformats.org/officeDocument/2006/relationships/hyperlink" Target="https://www.w3.org/TR/WCAG22/" TargetMode="External"/><Relationship Id="rId65" Type="http://schemas.openxmlformats.org/officeDocument/2006/relationships/hyperlink" Target="https://www.w3.org/TR/WCAG22/" TargetMode="External"/><Relationship Id="rId130" Type="http://schemas.openxmlformats.org/officeDocument/2006/relationships/hyperlink" Target="https://www.w3.org/TR/WCAG22/" TargetMode="External"/><Relationship Id="rId368" Type="http://schemas.openxmlformats.org/officeDocument/2006/relationships/hyperlink" Target="https://www.w3.org/TR/WCAG22/" TargetMode="External"/><Relationship Id="rId172" Type="http://schemas.openxmlformats.org/officeDocument/2006/relationships/hyperlink" Target="https://www.w3.org/TR/WCAG22/" TargetMode="External"/><Relationship Id="rId228" Type="http://schemas.openxmlformats.org/officeDocument/2006/relationships/hyperlink" Target="https://www.w3.org/TR/WCAG22/" TargetMode="External"/><Relationship Id="rId435" Type="http://schemas.openxmlformats.org/officeDocument/2006/relationships/hyperlink" Target="https://www.w3.org/TR/WCAG22/" TargetMode="External"/><Relationship Id="rId281" Type="http://schemas.openxmlformats.org/officeDocument/2006/relationships/hyperlink" Target="https://www.w3.org/TR/WCAG22/" TargetMode="External"/><Relationship Id="rId337" Type="http://schemas.openxmlformats.org/officeDocument/2006/relationships/hyperlink" Target="https://www.w3.org/TR/WCAG22/" TargetMode="External"/><Relationship Id="rId34" Type="http://schemas.openxmlformats.org/officeDocument/2006/relationships/hyperlink" Target="https://www.w3.org/TR/UAAG20/" TargetMode="External"/><Relationship Id="rId76" Type="http://schemas.openxmlformats.org/officeDocument/2006/relationships/hyperlink" Target="https://www.w3.org/TR/WCAG22/" TargetMode="External"/><Relationship Id="rId141" Type="http://schemas.openxmlformats.org/officeDocument/2006/relationships/hyperlink" Target="https://www.w3.org/TR/WCAG22/" TargetMode="External"/><Relationship Id="rId379" Type="http://schemas.openxmlformats.org/officeDocument/2006/relationships/hyperlink" Target="https://www.w3.org/TR/WCAG22/" TargetMode="External"/><Relationship Id="rId7" Type="http://schemas.openxmlformats.org/officeDocument/2006/relationships/footnotes" Target="footnotes.xml"/><Relationship Id="rId183" Type="http://schemas.openxmlformats.org/officeDocument/2006/relationships/hyperlink" Target="https://www.w3.org/TR/WCAG22/" TargetMode="External"/><Relationship Id="rId239" Type="http://schemas.openxmlformats.org/officeDocument/2006/relationships/hyperlink" Target="https://www.w3.org/TR/WCAG22/" TargetMode="External"/><Relationship Id="rId390" Type="http://schemas.openxmlformats.org/officeDocument/2006/relationships/hyperlink" Target="https://www.w3.org/TR/WCAG22/" TargetMode="External"/><Relationship Id="rId404" Type="http://schemas.openxmlformats.org/officeDocument/2006/relationships/hyperlink" Target="https://www.w3.org/TR/WCAG22/" TargetMode="External"/><Relationship Id="rId446" Type="http://schemas.openxmlformats.org/officeDocument/2006/relationships/hyperlink" Target="https://www.w3.org/TR/WCAG22/" TargetMode="External"/><Relationship Id="rId250" Type="http://schemas.openxmlformats.org/officeDocument/2006/relationships/hyperlink" Target="https://www.w3.org/TR/WCAG22/" TargetMode="External"/><Relationship Id="rId292" Type="http://schemas.openxmlformats.org/officeDocument/2006/relationships/hyperlink" Target="https://www.w3.org/TR/WCAG22/" TargetMode="External"/><Relationship Id="rId306" Type="http://schemas.openxmlformats.org/officeDocument/2006/relationships/hyperlink" Target="https://www.w3.org/TR/WCAG22/" TargetMode="External"/><Relationship Id="rId45" Type="http://schemas.openxmlformats.org/officeDocument/2006/relationships/hyperlink" Target="https://www.w3.org/TR/WCAG22/" TargetMode="External"/><Relationship Id="rId87" Type="http://schemas.openxmlformats.org/officeDocument/2006/relationships/hyperlink" Target="https://www.w3.org/TR/WCAG22/" TargetMode="External"/><Relationship Id="rId110" Type="http://schemas.openxmlformats.org/officeDocument/2006/relationships/hyperlink" Target="https://www.w3.org/TR/WCAG22/" TargetMode="External"/><Relationship Id="rId348" Type="http://schemas.openxmlformats.org/officeDocument/2006/relationships/hyperlink" Target="https://www.w3.org/TR/WCAG22/" TargetMode="External"/><Relationship Id="rId152" Type="http://schemas.openxmlformats.org/officeDocument/2006/relationships/hyperlink" Target="https://www.w3.org/TR/WCAG22/" TargetMode="External"/><Relationship Id="rId194" Type="http://schemas.openxmlformats.org/officeDocument/2006/relationships/hyperlink" Target="https://www.w3.org/TR/WCAG22/" TargetMode="External"/><Relationship Id="rId208" Type="http://schemas.openxmlformats.org/officeDocument/2006/relationships/hyperlink" Target="https://www.w3.org/TR/WCAG22/" TargetMode="External"/><Relationship Id="rId415" Type="http://schemas.openxmlformats.org/officeDocument/2006/relationships/hyperlink" Target="https://www.w3.org/TR/WCAG22/" TargetMode="External"/><Relationship Id="rId261" Type="http://schemas.openxmlformats.org/officeDocument/2006/relationships/hyperlink" Target="https://www.w3.org/WAI/WCAG22/Understanding/reflow.html" TargetMode="External"/><Relationship Id="rId14" Type="http://schemas.openxmlformats.org/officeDocument/2006/relationships/image" Target="http://t3.gstatic.com/images?q=tbn:ANd9GcQXbYtAwCL4o2s1G_56-DreyNNaehIdIXgruOI39j9lhTHjQ73qmQ" TargetMode="External"/><Relationship Id="rId56" Type="http://schemas.openxmlformats.org/officeDocument/2006/relationships/image" Target="media/image17.jpg"/><Relationship Id="rId317" Type="http://schemas.openxmlformats.org/officeDocument/2006/relationships/customXml" Target="ink/ink1.xml"/><Relationship Id="rId359" Type="http://schemas.openxmlformats.org/officeDocument/2006/relationships/hyperlink" Target="https://www.w3.org/TR/WCAG22/" TargetMode="External"/><Relationship Id="rId98" Type="http://schemas.openxmlformats.org/officeDocument/2006/relationships/hyperlink" Target="https://www.w3.org/TR/WCAG22/" TargetMode="External"/><Relationship Id="rId121" Type="http://schemas.openxmlformats.org/officeDocument/2006/relationships/hyperlink" Target="https://www.w3.org/TR/WCAG22/" TargetMode="External"/><Relationship Id="rId163" Type="http://schemas.openxmlformats.org/officeDocument/2006/relationships/hyperlink" Target="https://www.w3.org/TR/WCAG22/" TargetMode="External"/><Relationship Id="rId219" Type="http://schemas.openxmlformats.org/officeDocument/2006/relationships/hyperlink" Target="https://www.w3.org/TR/WCAG22/" TargetMode="External"/><Relationship Id="rId370" Type="http://schemas.openxmlformats.org/officeDocument/2006/relationships/hyperlink" Target="https://www.w3.org/TR/WCAG22/" TargetMode="External"/><Relationship Id="rId426" Type="http://schemas.openxmlformats.org/officeDocument/2006/relationships/hyperlink" Target="https://www.w3.org/TR/WCAG22/" TargetMode="External"/><Relationship Id="rId230" Type="http://schemas.openxmlformats.org/officeDocument/2006/relationships/hyperlink" Target="https://www.w3.org/TR/WCAG22/" TargetMode="External"/><Relationship Id="rId25" Type="http://schemas.openxmlformats.org/officeDocument/2006/relationships/hyperlink" Target="https://www.w3.org/Consortium/Legal/copyright-documents" TargetMode="External"/><Relationship Id="rId67" Type="http://schemas.openxmlformats.org/officeDocument/2006/relationships/hyperlink" Target="https://www.w3.org/TR/WCAG22/" TargetMode="External"/><Relationship Id="rId272" Type="http://schemas.openxmlformats.org/officeDocument/2006/relationships/hyperlink" Target="https://www.w3.org/TR/WCAG22/" TargetMode="External"/><Relationship Id="rId328" Type="http://schemas.openxmlformats.org/officeDocument/2006/relationships/hyperlink" Target="https://www.w3.org/TR/WCAG22/" TargetMode="External"/><Relationship Id="rId132" Type="http://schemas.openxmlformats.org/officeDocument/2006/relationships/hyperlink" Target="https://www.w3.org/TR/WCAG22/" TargetMode="External"/><Relationship Id="rId174" Type="http://schemas.openxmlformats.org/officeDocument/2006/relationships/hyperlink" Target="https://www.w3.org/TR/WCAG22/" TargetMode="External"/><Relationship Id="rId381" Type="http://schemas.openxmlformats.org/officeDocument/2006/relationships/hyperlink" Target="https://www.w3.org/TR/WCAG22/" TargetMode="External"/><Relationship Id="rId241" Type="http://schemas.openxmlformats.org/officeDocument/2006/relationships/hyperlink" Target="https://www.w3.org/TR/WCAG22/" TargetMode="External"/><Relationship Id="rId437" Type="http://schemas.openxmlformats.org/officeDocument/2006/relationships/hyperlink" Target="https://www.w3.org/TR/WCAG22/" TargetMode="External"/><Relationship Id="rId36" Type="http://schemas.openxmlformats.org/officeDocument/2006/relationships/hyperlink" Target="https://www.w3.org/TR/WCAG20/" TargetMode="External"/><Relationship Id="rId283" Type="http://schemas.openxmlformats.org/officeDocument/2006/relationships/hyperlink" Target="https://www.w3.org/TR/WCAG22/" TargetMode="External"/><Relationship Id="rId339" Type="http://schemas.openxmlformats.org/officeDocument/2006/relationships/hyperlink" Target="https://www.w3.org/TR/WCAG22/" TargetMode="External"/><Relationship Id="rId78" Type="http://schemas.openxmlformats.org/officeDocument/2006/relationships/hyperlink" Target="https://www.w3.org/TR/WCAG22/" TargetMode="External"/><Relationship Id="rId101" Type="http://schemas.openxmlformats.org/officeDocument/2006/relationships/hyperlink" Target="https://www.w3.org/TR/WCAG22/" TargetMode="External"/><Relationship Id="rId143" Type="http://schemas.openxmlformats.org/officeDocument/2006/relationships/hyperlink" Target="https://www.w3.org/TR/WCAG22/" TargetMode="External"/><Relationship Id="rId185" Type="http://schemas.openxmlformats.org/officeDocument/2006/relationships/hyperlink" Target="https://www.w3.org/TR/WCAG22/" TargetMode="External"/><Relationship Id="rId350" Type="http://schemas.openxmlformats.org/officeDocument/2006/relationships/hyperlink" Target="https://www.w3.org/TR/WCAG22/" TargetMode="External"/><Relationship Id="rId406" Type="http://schemas.openxmlformats.org/officeDocument/2006/relationships/hyperlink" Target="https://www.w3.org/TR/WCAG22/" TargetMode="External"/><Relationship Id="rId9" Type="http://schemas.openxmlformats.org/officeDocument/2006/relationships/image" Target="media/image1.png"/><Relationship Id="rId210" Type="http://schemas.openxmlformats.org/officeDocument/2006/relationships/hyperlink" Target="https://www.w3.org/TR/WCAG22/" TargetMode="External"/><Relationship Id="rId392" Type="http://schemas.openxmlformats.org/officeDocument/2006/relationships/hyperlink" Target="https://www.w3.org/TR/WCAG22/" TargetMode="External"/><Relationship Id="rId448" Type="http://schemas.openxmlformats.org/officeDocument/2006/relationships/hyperlink" Target="https://www.w3.org/WAI/cognitive/" TargetMode="External"/><Relationship Id="rId252" Type="http://schemas.openxmlformats.org/officeDocument/2006/relationships/hyperlink" Target="https://www.w3.org/TR/WCAG22/" TargetMode="External"/><Relationship Id="rId294" Type="http://schemas.openxmlformats.org/officeDocument/2006/relationships/hyperlink" Target="https://www.w3.org/TR/WCAG22/" TargetMode="External"/><Relationship Id="rId308" Type="http://schemas.openxmlformats.org/officeDocument/2006/relationships/hyperlink" Target="https://www.w3.org/TR/WCAG22/" TargetMode="External"/><Relationship Id="rId47" Type="http://schemas.openxmlformats.org/officeDocument/2006/relationships/image" Target="media/image8.jpeg"/><Relationship Id="rId89" Type="http://schemas.openxmlformats.org/officeDocument/2006/relationships/hyperlink" Target="https://www.w3.org/TR/WCAG22/" TargetMode="External"/><Relationship Id="rId112" Type="http://schemas.openxmlformats.org/officeDocument/2006/relationships/hyperlink" Target="https://www.w3.org/TR/WCAG20/" TargetMode="External"/><Relationship Id="rId154" Type="http://schemas.openxmlformats.org/officeDocument/2006/relationships/hyperlink" Target="https://www.w3.org/TR/WCAG22/" TargetMode="External"/><Relationship Id="rId361" Type="http://schemas.openxmlformats.org/officeDocument/2006/relationships/hyperlink" Target="https://www.w3.org/TR/WCAG22/" TargetMode="External"/><Relationship Id="rId196" Type="http://schemas.openxmlformats.org/officeDocument/2006/relationships/hyperlink" Target="https://w3c.github.io/wcag2ict/" TargetMode="External"/><Relationship Id="rId417" Type="http://schemas.openxmlformats.org/officeDocument/2006/relationships/hyperlink" Target="https://www.w3.org/TR/WCAG22/" TargetMode="External"/><Relationship Id="rId16" Type="http://schemas.openxmlformats.org/officeDocument/2006/relationships/hyperlink" Target="http://www.etsi.org/standards-search" TargetMode="External"/><Relationship Id="rId221" Type="http://schemas.openxmlformats.org/officeDocument/2006/relationships/hyperlink" Target="https://www.w3.org/TR/WCAG22/" TargetMode="External"/><Relationship Id="rId263" Type="http://schemas.openxmlformats.org/officeDocument/2006/relationships/hyperlink" Target="https://www.w3.org/TR/WCAG22/" TargetMode="External"/><Relationship Id="rId319" Type="http://schemas.openxmlformats.org/officeDocument/2006/relationships/image" Target="media/image23.png"/><Relationship Id="rId58" Type="http://schemas.openxmlformats.org/officeDocument/2006/relationships/image" Target="media/image19.jpeg"/><Relationship Id="rId123" Type="http://schemas.openxmlformats.org/officeDocument/2006/relationships/hyperlink" Target="https://www.w3.org/TR/WCAG22/" TargetMode="External"/><Relationship Id="rId330" Type="http://schemas.openxmlformats.org/officeDocument/2006/relationships/hyperlink" Target="https://www.w3.org/TR/WCAG22/" TargetMode="External"/><Relationship Id="rId165" Type="http://schemas.openxmlformats.org/officeDocument/2006/relationships/hyperlink" Target="https://www.w3.org/TR/WCAG22/" TargetMode="External"/><Relationship Id="rId372" Type="http://schemas.openxmlformats.org/officeDocument/2006/relationships/hyperlink" Target="https://www.w3.org/TR/WCAG22/" TargetMode="External"/><Relationship Id="rId428" Type="http://schemas.openxmlformats.org/officeDocument/2006/relationships/hyperlink" Target="https://www.w3.org/TR/WCAG22/" TargetMode="External"/><Relationship Id="rId232" Type="http://schemas.openxmlformats.org/officeDocument/2006/relationships/hyperlink" Target="https://www.w3.org/TR/WCAG20/" TargetMode="External"/><Relationship Id="rId274" Type="http://schemas.openxmlformats.org/officeDocument/2006/relationships/hyperlink" Target="https://www.w3.org/TR/WCAG22/" TargetMode="External"/><Relationship Id="rId27" Type="http://schemas.openxmlformats.org/officeDocument/2006/relationships/hyperlink" Target="https://www.w3.org/Consortium/Legal/copyright-documents" TargetMode="External"/><Relationship Id="rId69" Type="http://schemas.openxmlformats.org/officeDocument/2006/relationships/hyperlink" Target="https://www.w3.org/TR/WCAG22/" TargetMode="External"/><Relationship Id="rId134" Type="http://schemas.openxmlformats.org/officeDocument/2006/relationships/hyperlink" Target="https://www.w3.org/TR/WCAG22/" TargetMode="External"/><Relationship Id="rId80" Type="http://schemas.openxmlformats.org/officeDocument/2006/relationships/hyperlink" Target="https://www.w3.org/TR/WCAG22/" TargetMode="External"/><Relationship Id="rId176" Type="http://schemas.openxmlformats.org/officeDocument/2006/relationships/hyperlink" Target="https://www.w3.org/TR/WCAG22/" TargetMode="External"/><Relationship Id="rId341" Type="http://schemas.openxmlformats.org/officeDocument/2006/relationships/hyperlink" Target="https://www.w3.org/TR/WCAG22/" TargetMode="External"/><Relationship Id="rId383" Type="http://schemas.openxmlformats.org/officeDocument/2006/relationships/hyperlink" Target="https://www.w3.org/TR/WCAG22/" TargetMode="External"/><Relationship Id="rId439" Type="http://schemas.openxmlformats.org/officeDocument/2006/relationships/hyperlink" Target="https://www.w3.org/TR/WCAG22/" TargetMode="External"/><Relationship Id="rId201" Type="http://schemas.openxmlformats.org/officeDocument/2006/relationships/hyperlink" Target="https://www.w3.org/TR/WCAG22/" TargetMode="External"/><Relationship Id="rId243" Type="http://schemas.openxmlformats.org/officeDocument/2006/relationships/hyperlink" Target="https://www.w3.org/TR/WCAG22/" TargetMode="External"/><Relationship Id="rId285" Type="http://schemas.openxmlformats.org/officeDocument/2006/relationships/hyperlink" Target="https://www.w3.org/TR/WCAG22/" TargetMode="External"/><Relationship Id="rId450" Type="http://schemas.openxmlformats.org/officeDocument/2006/relationships/header" Target="header2.xml"/><Relationship Id="rId38" Type="http://schemas.openxmlformats.org/officeDocument/2006/relationships/hyperlink" Target="https://idea.ap.buffalo.edu/wp-content/uploads/sites/110/2020/01/AnthropometryofWheeledMobilityProject_FinalReport.pdf" TargetMode="External"/><Relationship Id="rId103" Type="http://schemas.openxmlformats.org/officeDocument/2006/relationships/hyperlink" Target="https://www.w3.org/TR/WCAG22/" TargetMode="External"/><Relationship Id="rId310" Type="http://schemas.openxmlformats.org/officeDocument/2006/relationships/hyperlink" Target="https://www.w3.org/TR/WCAG20/" TargetMode="External"/><Relationship Id="rId91" Type="http://schemas.openxmlformats.org/officeDocument/2006/relationships/hyperlink" Target="https://www.w3.org/TR/WCAG22/" TargetMode="External"/><Relationship Id="rId145" Type="http://schemas.openxmlformats.org/officeDocument/2006/relationships/hyperlink" Target="https://www.w3.org/TR/WCAG22/" TargetMode="External"/><Relationship Id="rId187" Type="http://schemas.openxmlformats.org/officeDocument/2006/relationships/hyperlink" Target="https://www.w3.org/TR/WCAG22/" TargetMode="External"/><Relationship Id="rId352" Type="http://schemas.openxmlformats.org/officeDocument/2006/relationships/hyperlink" Target="https://www.w3.org/TR/WCAG22/" TargetMode="External"/><Relationship Id="rId394" Type="http://schemas.openxmlformats.org/officeDocument/2006/relationships/hyperlink" Target="https://www.w3.org/TR/WCAG22/" TargetMode="External"/><Relationship Id="rId408" Type="http://schemas.openxmlformats.org/officeDocument/2006/relationships/hyperlink" Target="https://www.w3.org/TR/WCAG22/" TargetMode="External"/><Relationship Id="rId212" Type="http://schemas.openxmlformats.org/officeDocument/2006/relationships/hyperlink" Target="https://www.w3.org/TR/WCAG22/" TargetMode="External"/><Relationship Id="rId254" Type="http://schemas.openxmlformats.org/officeDocument/2006/relationships/hyperlink" Target="https://www.w3.org/TR/wcag2ict-22/" TargetMode="External"/><Relationship Id="rId49" Type="http://schemas.openxmlformats.org/officeDocument/2006/relationships/image" Target="media/image10.jpeg"/><Relationship Id="rId114" Type="http://schemas.openxmlformats.org/officeDocument/2006/relationships/hyperlink" Target="https://www.w3.org/TR/WCAG22/" TargetMode="External"/><Relationship Id="rId296" Type="http://schemas.openxmlformats.org/officeDocument/2006/relationships/hyperlink" Target="https://www.w3.org/TR/wcag22/" TargetMode="External"/><Relationship Id="rId60" Type="http://schemas.openxmlformats.org/officeDocument/2006/relationships/hyperlink" Target="https://www.w3.org/TR/WCAG22/" TargetMode="External"/><Relationship Id="rId156" Type="http://schemas.openxmlformats.org/officeDocument/2006/relationships/hyperlink" Target="https://www.w3.org/TR/WCAG22/" TargetMode="External"/><Relationship Id="rId198" Type="http://schemas.openxmlformats.org/officeDocument/2006/relationships/hyperlink" Target="https://www.w3.org/TR/WCAG22/" TargetMode="External"/><Relationship Id="rId321" Type="http://schemas.openxmlformats.org/officeDocument/2006/relationships/image" Target="media/image25.png"/><Relationship Id="rId363" Type="http://schemas.openxmlformats.org/officeDocument/2006/relationships/hyperlink" Target="https://www.w3.org/TR/WCAG22/" TargetMode="External"/><Relationship Id="rId419" Type="http://schemas.openxmlformats.org/officeDocument/2006/relationships/hyperlink" Target="https://www.w3.org/TR/WCAG22/" TargetMode="External"/><Relationship Id="rId223" Type="http://schemas.openxmlformats.org/officeDocument/2006/relationships/hyperlink" Target="https://www.w3.org/TR/WCAG22/" TargetMode="External"/><Relationship Id="rId430" Type="http://schemas.openxmlformats.org/officeDocument/2006/relationships/hyperlink" Target="https://www.w3.org/TR/WCAG22/" TargetMode="External"/><Relationship Id="rId18" Type="http://schemas.openxmlformats.org/officeDocument/2006/relationships/hyperlink" Target="https://portal.etsi.org/TB/ETSIDeliverableStatus.aspx" TargetMode="External"/><Relationship Id="rId265" Type="http://schemas.openxmlformats.org/officeDocument/2006/relationships/hyperlink" Target="https://www.w3.org/TR/WCAG22/" TargetMode="External"/><Relationship Id="rId125" Type="http://schemas.openxmlformats.org/officeDocument/2006/relationships/hyperlink" Target="https://www.w3.org/TR/WCAG22/" TargetMode="External"/><Relationship Id="rId167" Type="http://schemas.openxmlformats.org/officeDocument/2006/relationships/hyperlink" Target="https://www.w3.org/TR/WCAG22/" TargetMode="External"/><Relationship Id="rId332" Type="http://schemas.openxmlformats.org/officeDocument/2006/relationships/hyperlink" Target="https://www.w3.org/TR/WCAG22/" TargetMode="External"/><Relationship Id="rId374" Type="http://schemas.openxmlformats.org/officeDocument/2006/relationships/hyperlink" Target="https://www.w3.org/TR/WCAG22/" TargetMode="External"/><Relationship Id="rId71" Type="http://schemas.openxmlformats.org/officeDocument/2006/relationships/hyperlink" Target="https://www.w3.org/TR/WCAG22/" TargetMode="External"/><Relationship Id="rId92" Type="http://schemas.openxmlformats.org/officeDocument/2006/relationships/hyperlink" Target="https://www.w3.org/TR/WCAG22/" TargetMode="External"/><Relationship Id="rId213" Type="http://schemas.openxmlformats.org/officeDocument/2006/relationships/hyperlink" Target="https://www.w3.org/TR/WCAG22/" TargetMode="External"/><Relationship Id="rId234" Type="http://schemas.openxmlformats.org/officeDocument/2006/relationships/hyperlink" Target="https://www.w3.org/TR/WCAG22/" TargetMode="External"/><Relationship Id="rId420" Type="http://schemas.openxmlformats.org/officeDocument/2006/relationships/hyperlink" Target="https://www.w3.org/TR/WCAG22/" TargetMode="External"/><Relationship Id="rId2" Type="http://schemas.openxmlformats.org/officeDocument/2006/relationships/customXml" Target="../customXml/item2.xml"/><Relationship Id="rId29" Type="http://schemas.openxmlformats.org/officeDocument/2006/relationships/hyperlink" Target="https://docbox.etsi.org/Reference" TargetMode="External"/><Relationship Id="rId255" Type="http://schemas.openxmlformats.org/officeDocument/2006/relationships/hyperlink" Target="https://www.w3.org/TR/wcag2ict-22/" TargetMode="External"/><Relationship Id="rId276" Type="http://schemas.openxmlformats.org/officeDocument/2006/relationships/hyperlink" Target="https://www.w3.org/TR/WCAG22/" TargetMode="External"/><Relationship Id="rId297" Type="http://schemas.openxmlformats.org/officeDocument/2006/relationships/hyperlink" Target="https://www.w3.org/TR/wcag2ict/" TargetMode="External"/><Relationship Id="rId441" Type="http://schemas.openxmlformats.org/officeDocument/2006/relationships/hyperlink" Target="https://www.w3.org/TR/WCAG22/" TargetMode="External"/><Relationship Id="rId40" Type="http://schemas.openxmlformats.org/officeDocument/2006/relationships/hyperlink" Target="https://dvb.org/solutions/service-discovery-metadata/" TargetMode="External"/><Relationship Id="rId115" Type="http://schemas.openxmlformats.org/officeDocument/2006/relationships/hyperlink" Target="https://www.w3.org/TR/WCAG22/" TargetMode="External"/><Relationship Id="rId136" Type="http://schemas.openxmlformats.org/officeDocument/2006/relationships/hyperlink" Target="https://www.w3.org/TR/WCAG22/" TargetMode="External"/><Relationship Id="rId157" Type="http://schemas.openxmlformats.org/officeDocument/2006/relationships/hyperlink" Target="https://www.w3.org/TR/WCAG22/" TargetMode="External"/><Relationship Id="rId178" Type="http://schemas.openxmlformats.org/officeDocument/2006/relationships/hyperlink" Target="https://www.w3.org/TR/wcag2ict-22/" TargetMode="External"/><Relationship Id="rId301" Type="http://schemas.openxmlformats.org/officeDocument/2006/relationships/hyperlink" Target="https://www.w3.org/TR/WCAG22/" TargetMode="External"/><Relationship Id="rId322" Type="http://schemas.openxmlformats.org/officeDocument/2006/relationships/hyperlink" Target="https://www.w3.org/TR/WCAG22/" TargetMode="External"/><Relationship Id="rId343" Type="http://schemas.openxmlformats.org/officeDocument/2006/relationships/hyperlink" Target="https://www.w3.org/TR/WCAG22/" TargetMode="External"/><Relationship Id="rId364" Type="http://schemas.openxmlformats.org/officeDocument/2006/relationships/hyperlink" Target="https://www.w3.org/TR/WCAG22/" TargetMode="External"/><Relationship Id="rId61" Type="http://schemas.openxmlformats.org/officeDocument/2006/relationships/hyperlink" Target="https://www.w3.org/TR/WCAG22/" TargetMode="External"/><Relationship Id="rId82" Type="http://schemas.openxmlformats.org/officeDocument/2006/relationships/hyperlink" Target="https://www.w3.org/TR/WCAG22/" TargetMode="External"/><Relationship Id="rId199" Type="http://schemas.openxmlformats.org/officeDocument/2006/relationships/hyperlink" Target="https://www.w3.org/TR/WCAG22/" TargetMode="External"/><Relationship Id="rId203" Type="http://schemas.openxmlformats.org/officeDocument/2006/relationships/hyperlink" Target="https://www.w3.org/TR/WCAG22/" TargetMode="External"/><Relationship Id="rId385" Type="http://schemas.openxmlformats.org/officeDocument/2006/relationships/hyperlink" Target="https://www.w3.org/TR/WCAG22/" TargetMode="External"/><Relationship Id="rId19" Type="http://schemas.openxmlformats.org/officeDocument/2006/relationships/hyperlink" Target="https://ipr.etsi.org/" TargetMode="External"/><Relationship Id="rId224" Type="http://schemas.openxmlformats.org/officeDocument/2006/relationships/hyperlink" Target="https://www.w3.org/TR/WCAG22/" TargetMode="External"/><Relationship Id="rId245" Type="http://schemas.openxmlformats.org/officeDocument/2006/relationships/hyperlink" Target="https://www.w3.org/TR/WCAG22/" TargetMode="External"/><Relationship Id="rId266" Type="http://schemas.openxmlformats.org/officeDocument/2006/relationships/hyperlink" Target="https://www.w3.org/TR/WCAG22/" TargetMode="External"/><Relationship Id="rId287" Type="http://schemas.openxmlformats.org/officeDocument/2006/relationships/hyperlink" Target="https://www.w3.org/TR/WCAG22/" TargetMode="External"/><Relationship Id="rId410" Type="http://schemas.openxmlformats.org/officeDocument/2006/relationships/hyperlink" Target="https://www.w3.org/TR/WCAG22/" TargetMode="External"/><Relationship Id="rId431" Type="http://schemas.openxmlformats.org/officeDocument/2006/relationships/hyperlink" Target="https://www.w3.org/TR/WCAG22/" TargetMode="External"/><Relationship Id="rId452" Type="http://schemas.openxmlformats.org/officeDocument/2006/relationships/footer" Target="footer1.xml"/><Relationship Id="rId30" Type="http://schemas.openxmlformats.org/officeDocument/2006/relationships/hyperlink" Target="https://www.w3.org/TR/2024/REC-WCAG22-20241212/" TargetMode="External"/><Relationship Id="rId105" Type="http://schemas.openxmlformats.org/officeDocument/2006/relationships/hyperlink" Target="https://www.w3.org/TR/WCAG22/" TargetMode="External"/><Relationship Id="rId126" Type="http://schemas.openxmlformats.org/officeDocument/2006/relationships/hyperlink" Target="https://www.w3.org/TR/WCAG22/" TargetMode="External"/><Relationship Id="rId147" Type="http://schemas.openxmlformats.org/officeDocument/2006/relationships/hyperlink" Target="https://www.w3.org/TR/WCAG22/" TargetMode="External"/><Relationship Id="rId168" Type="http://schemas.openxmlformats.org/officeDocument/2006/relationships/hyperlink" Target="https://www.w3.org/TR/WCAG22/" TargetMode="External"/><Relationship Id="rId312" Type="http://schemas.openxmlformats.org/officeDocument/2006/relationships/hyperlink" Target="https://www.w3.org/WAI/WCAG22/Understanding/status-messages.html" TargetMode="External"/><Relationship Id="rId333" Type="http://schemas.openxmlformats.org/officeDocument/2006/relationships/hyperlink" Target="https://www.w3.org/TR/WCAG22/" TargetMode="External"/><Relationship Id="rId354" Type="http://schemas.openxmlformats.org/officeDocument/2006/relationships/hyperlink" Target="https://www.w3.org/TR/WCAG22/" TargetMode="External"/><Relationship Id="rId51" Type="http://schemas.openxmlformats.org/officeDocument/2006/relationships/image" Target="media/image12.jpeg"/><Relationship Id="rId72" Type="http://schemas.openxmlformats.org/officeDocument/2006/relationships/hyperlink" Target="https://www.w3.org/TR/WCAG22/" TargetMode="External"/><Relationship Id="rId93" Type="http://schemas.openxmlformats.org/officeDocument/2006/relationships/hyperlink" Target="https://www.w3.org/TR/WCAG22/" TargetMode="External"/><Relationship Id="rId189" Type="http://schemas.openxmlformats.org/officeDocument/2006/relationships/hyperlink" Target="https://www.w3.org/TR/WCAG22/" TargetMode="External"/><Relationship Id="rId375" Type="http://schemas.openxmlformats.org/officeDocument/2006/relationships/hyperlink" Target="https://www.w3.org/TR/WCAG22/" TargetMode="External"/><Relationship Id="rId396" Type="http://schemas.openxmlformats.org/officeDocument/2006/relationships/hyperlink" Target="https://www.w3.org/TR/WCAG22/" TargetMode="External"/><Relationship Id="rId3" Type="http://schemas.openxmlformats.org/officeDocument/2006/relationships/numbering" Target="numbering.xml"/><Relationship Id="rId214" Type="http://schemas.openxmlformats.org/officeDocument/2006/relationships/hyperlink" Target="https://www.w3.org/TR/WCAG22/" TargetMode="External"/><Relationship Id="rId235" Type="http://schemas.openxmlformats.org/officeDocument/2006/relationships/hyperlink" Target="http://www.w3.org/WAI/GL/WCAG2ICT-TF/" TargetMode="External"/><Relationship Id="rId256" Type="http://schemas.openxmlformats.org/officeDocument/2006/relationships/hyperlink" Target="https://www.w3.org/TR/wcag2ict-22/" TargetMode="External"/><Relationship Id="rId277" Type="http://schemas.openxmlformats.org/officeDocument/2006/relationships/hyperlink" Target="https://www.w3.org/TR/WCAG22/" TargetMode="External"/><Relationship Id="rId298" Type="http://schemas.openxmlformats.org/officeDocument/2006/relationships/hyperlink" Target="https://www.w3.org/TR/wcag2ict/" TargetMode="External"/><Relationship Id="rId400" Type="http://schemas.openxmlformats.org/officeDocument/2006/relationships/hyperlink" Target="https://www.w3.org/TR/WCAG22/" TargetMode="External"/><Relationship Id="rId421" Type="http://schemas.openxmlformats.org/officeDocument/2006/relationships/hyperlink" Target="https://www.w3.org/TR/WCAG22/" TargetMode="External"/><Relationship Id="rId442" Type="http://schemas.openxmlformats.org/officeDocument/2006/relationships/hyperlink" Target="https://www.w3.org/TR/WCAG22/" TargetMode="External"/><Relationship Id="rId116" Type="http://schemas.openxmlformats.org/officeDocument/2006/relationships/hyperlink" Target="https://www.w3.org/TR/WCAG22/" TargetMode="External"/><Relationship Id="rId137" Type="http://schemas.openxmlformats.org/officeDocument/2006/relationships/hyperlink" Target="https://www.w3.org/TR/WCAG22/" TargetMode="External"/><Relationship Id="rId158" Type="http://schemas.openxmlformats.org/officeDocument/2006/relationships/hyperlink" Target="https://www.w3.org/TR/WCAG22/" TargetMode="External"/><Relationship Id="rId302" Type="http://schemas.openxmlformats.org/officeDocument/2006/relationships/hyperlink" Target="https://www.w3.org/TR/WCAG22/" TargetMode="External"/><Relationship Id="rId323" Type="http://schemas.openxmlformats.org/officeDocument/2006/relationships/hyperlink" Target="https://www.w3.org/TR/WCAG22/" TargetMode="External"/><Relationship Id="rId344" Type="http://schemas.openxmlformats.org/officeDocument/2006/relationships/hyperlink" Target="https://www.w3.org/TR/WCAG22/" TargetMode="External"/><Relationship Id="rId20" Type="http://schemas.openxmlformats.org/officeDocument/2006/relationships/hyperlink" Target="http://portal.etsi.org/Help/editHelp!/Howtostart/ETSIDraftingRules.aspx" TargetMode="External"/><Relationship Id="rId41" Type="http://schemas.openxmlformats.org/officeDocument/2006/relationships/hyperlink" Target="https://www.w3.org/2021/09/UX-Guide-metadata-1.0/principles/" TargetMode="External"/><Relationship Id="rId62" Type="http://schemas.openxmlformats.org/officeDocument/2006/relationships/hyperlink" Target="https://www.w3.org/TR/WCAG22/" TargetMode="External"/><Relationship Id="rId83" Type="http://schemas.openxmlformats.org/officeDocument/2006/relationships/hyperlink" Target="https://www.w3.org/TR/WCAG22/" TargetMode="External"/><Relationship Id="rId179" Type="http://schemas.openxmlformats.org/officeDocument/2006/relationships/hyperlink" Target="https://www.w3.org/TR/WCAG22/" TargetMode="External"/><Relationship Id="rId365" Type="http://schemas.openxmlformats.org/officeDocument/2006/relationships/hyperlink" Target="https://www.w3.org/TR/WCAG22/" TargetMode="External"/><Relationship Id="rId386" Type="http://schemas.openxmlformats.org/officeDocument/2006/relationships/hyperlink" Target="https://www.w3.org/TR/WCAG22/" TargetMode="External"/><Relationship Id="rId190" Type="http://schemas.openxmlformats.org/officeDocument/2006/relationships/hyperlink" Target="https://www.w3.org/TR/WCAG22/" TargetMode="External"/><Relationship Id="rId204" Type="http://schemas.openxmlformats.org/officeDocument/2006/relationships/hyperlink" Target="https://www.w3.org/TR/WCAG22/" TargetMode="External"/><Relationship Id="rId225" Type="http://schemas.openxmlformats.org/officeDocument/2006/relationships/hyperlink" Target="https://www.w3.org/TR/WCAG22/" TargetMode="External"/><Relationship Id="rId246" Type="http://schemas.openxmlformats.org/officeDocument/2006/relationships/hyperlink" Target="https://www.w3.org/TR/WCAG22/" TargetMode="External"/><Relationship Id="rId267" Type="http://schemas.openxmlformats.org/officeDocument/2006/relationships/hyperlink" Target="https://www.w3.org/TR/WCAG22/" TargetMode="External"/><Relationship Id="rId288" Type="http://schemas.openxmlformats.org/officeDocument/2006/relationships/hyperlink" Target="https://www.w3.org/TR/wcag22/" TargetMode="External"/><Relationship Id="rId411" Type="http://schemas.openxmlformats.org/officeDocument/2006/relationships/hyperlink" Target="https://www.w3.org/TR/WCAG22/" TargetMode="External"/><Relationship Id="rId432" Type="http://schemas.openxmlformats.org/officeDocument/2006/relationships/hyperlink" Target="https://www.w3.org/TR/WCAG22/" TargetMode="External"/><Relationship Id="rId453" Type="http://schemas.openxmlformats.org/officeDocument/2006/relationships/fontTable" Target="fontTable.xml"/><Relationship Id="rId106" Type="http://schemas.openxmlformats.org/officeDocument/2006/relationships/hyperlink" Target="https://www.w3.org/TR/WCAG22/" TargetMode="External"/><Relationship Id="rId127" Type="http://schemas.openxmlformats.org/officeDocument/2006/relationships/hyperlink" Target="https://www.w3.org/TR/WCAG22/" TargetMode="External"/><Relationship Id="rId313" Type="http://schemas.openxmlformats.org/officeDocument/2006/relationships/hyperlink" Target="https://www.w3.org/WAI/WCAG22/Understanding/status-messages.html" TargetMode="External"/><Relationship Id="rId10" Type="http://schemas.openxmlformats.org/officeDocument/2006/relationships/image" Target="media/image2.png"/><Relationship Id="rId31" Type="http://schemas.openxmlformats.org/officeDocument/2006/relationships/hyperlink" Target="https://www.section508.gov/manage/laws-and-policies" TargetMode="External"/><Relationship Id="rId52" Type="http://schemas.openxmlformats.org/officeDocument/2006/relationships/image" Target="media/image13.jpeg"/><Relationship Id="rId73" Type="http://schemas.openxmlformats.org/officeDocument/2006/relationships/hyperlink" Target="https://www.w3.org/TR/WCAG22/" TargetMode="External"/><Relationship Id="rId94" Type="http://schemas.openxmlformats.org/officeDocument/2006/relationships/hyperlink" Target="https://www.w3.org/TR/WCAG22/" TargetMode="External"/><Relationship Id="rId148" Type="http://schemas.openxmlformats.org/officeDocument/2006/relationships/hyperlink" Target="https://www.w3.org/TR/WCAG22/" TargetMode="External"/><Relationship Id="rId169" Type="http://schemas.openxmlformats.org/officeDocument/2006/relationships/hyperlink" Target="https://www.w3.org/TR/WCAG22/" TargetMode="External"/><Relationship Id="rId334" Type="http://schemas.openxmlformats.org/officeDocument/2006/relationships/hyperlink" Target="https://www.w3.org/TR/WCAG22/" TargetMode="External"/><Relationship Id="rId355" Type="http://schemas.openxmlformats.org/officeDocument/2006/relationships/hyperlink" Target="https://www.w3.org/TR/WCAG22/" TargetMode="External"/><Relationship Id="rId376" Type="http://schemas.openxmlformats.org/officeDocument/2006/relationships/hyperlink" Target="https://www.w3.org/TR/WCAG22/" TargetMode="External"/><Relationship Id="rId397" Type="http://schemas.openxmlformats.org/officeDocument/2006/relationships/hyperlink" Target="https://www.w3.org/TR/WCAG22/" TargetMode="External"/><Relationship Id="rId4" Type="http://schemas.openxmlformats.org/officeDocument/2006/relationships/styles" Target="styles.xml"/><Relationship Id="rId180" Type="http://schemas.openxmlformats.org/officeDocument/2006/relationships/hyperlink" Target="https://www.w3.org/TR/WCAG22/" TargetMode="External"/><Relationship Id="rId215" Type="http://schemas.openxmlformats.org/officeDocument/2006/relationships/hyperlink" Target="https://www.w3.org/TR/WCAG22/" TargetMode="External"/><Relationship Id="rId236" Type="http://schemas.openxmlformats.org/officeDocument/2006/relationships/hyperlink" Target="https://www.w3.org/TR/wcag2ict-22/" TargetMode="External"/><Relationship Id="rId257" Type="http://schemas.openxmlformats.org/officeDocument/2006/relationships/hyperlink" Target="https://www.w3.org/TR/wcag2ict-22/" TargetMode="External"/><Relationship Id="rId278" Type="http://schemas.openxmlformats.org/officeDocument/2006/relationships/hyperlink" Target="https://www.w3.org/TR/WCAG22/" TargetMode="External"/><Relationship Id="rId401" Type="http://schemas.openxmlformats.org/officeDocument/2006/relationships/hyperlink" Target="https://www.w3.org/TR/WCAG22/" TargetMode="External"/><Relationship Id="rId422" Type="http://schemas.openxmlformats.org/officeDocument/2006/relationships/hyperlink" Target="https://www.w3.org/TR/WCAG22/" TargetMode="External"/><Relationship Id="rId443" Type="http://schemas.openxmlformats.org/officeDocument/2006/relationships/hyperlink" Target="https://www.w3.org/TR/WCAG22/" TargetMode="External"/><Relationship Id="rId303" Type="http://schemas.openxmlformats.org/officeDocument/2006/relationships/hyperlink" Target="https://www.w3.org/TR/WCAG22/" TargetMode="External"/><Relationship Id="rId42" Type="http://schemas.openxmlformats.org/officeDocument/2006/relationships/hyperlink" Target="https://www.w3.org/WAI/planning/statements/generator/" TargetMode="External"/><Relationship Id="rId84" Type="http://schemas.openxmlformats.org/officeDocument/2006/relationships/hyperlink" Target="https://www.w3.org/TR/WCAG22/" TargetMode="External"/><Relationship Id="rId138" Type="http://schemas.openxmlformats.org/officeDocument/2006/relationships/hyperlink" Target="https://www.w3.org/TR/WCAG22/" TargetMode="External"/><Relationship Id="rId345" Type="http://schemas.openxmlformats.org/officeDocument/2006/relationships/hyperlink" Target="https://www.w3.org/TR/WCAG22/" TargetMode="External"/><Relationship Id="rId387" Type="http://schemas.openxmlformats.org/officeDocument/2006/relationships/hyperlink" Target="https://www.w3.org/TR/WCAG22/" TargetMode="External"/><Relationship Id="rId191" Type="http://schemas.openxmlformats.org/officeDocument/2006/relationships/hyperlink" Target="https://www.w3.org/TR/WCAG22/" TargetMode="External"/><Relationship Id="rId205" Type="http://schemas.openxmlformats.org/officeDocument/2006/relationships/hyperlink" Target="https://www.w3.org/TR/WCAG22/" TargetMode="External"/><Relationship Id="rId247" Type="http://schemas.openxmlformats.org/officeDocument/2006/relationships/hyperlink" Target="https://www.w3.org/TR/WCAG22/" TargetMode="External"/><Relationship Id="rId412" Type="http://schemas.openxmlformats.org/officeDocument/2006/relationships/hyperlink" Target="https://www.w3.org/TR/WCAG22/" TargetMode="External"/><Relationship Id="rId107" Type="http://schemas.openxmlformats.org/officeDocument/2006/relationships/hyperlink" Target="https://www.w3.org/TR/WCAG22/" TargetMode="External"/><Relationship Id="rId289" Type="http://schemas.openxmlformats.org/officeDocument/2006/relationships/hyperlink" Target="https://www.w3.org/TR/wcag22/" TargetMode="External"/><Relationship Id="rId454" Type="http://schemas.openxmlformats.org/officeDocument/2006/relationships/theme" Target="theme/theme1.xml"/><Relationship Id="rId11" Type="http://schemas.openxmlformats.org/officeDocument/2006/relationships/image" Target="media/image3.png"/><Relationship Id="rId53" Type="http://schemas.openxmlformats.org/officeDocument/2006/relationships/image" Target="media/image14.jpeg"/><Relationship Id="rId149" Type="http://schemas.openxmlformats.org/officeDocument/2006/relationships/hyperlink" Target="https://www.w3.org/TR/WCAG22/" TargetMode="External"/><Relationship Id="rId314" Type="http://schemas.openxmlformats.org/officeDocument/2006/relationships/image" Target="media/image20.png"/><Relationship Id="rId356" Type="http://schemas.openxmlformats.org/officeDocument/2006/relationships/hyperlink" Target="https://www.w3.org/TR/WCAG22/" TargetMode="External"/><Relationship Id="rId398" Type="http://schemas.openxmlformats.org/officeDocument/2006/relationships/hyperlink" Target="https://www.w3.org/TR/WCAG22/" TargetMode="External"/><Relationship Id="rId95" Type="http://schemas.openxmlformats.org/officeDocument/2006/relationships/hyperlink" Target="https://www.w3.org/TR/WCAG22/" TargetMode="External"/><Relationship Id="rId160" Type="http://schemas.openxmlformats.org/officeDocument/2006/relationships/hyperlink" Target="https://www.w3.org/TR/WCAG22/" TargetMode="External"/><Relationship Id="rId216" Type="http://schemas.openxmlformats.org/officeDocument/2006/relationships/hyperlink" Target="https://www.w3.org/TR/WCAG22/" TargetMode="External"/><Relationship Id="rId423" Type="http://schemas.openxmlformats.org/officeDocument/2006/relationships/hyperlink" Target="https://www.w3.org/TR/WCAG22/" TargetMode="External"/><Relationship Id="rId258" Type="http://schemas.openxmlformats.org/officeDocument/2006/relationships/hyperlink" Target="https://www.w3.org/TR/wcag2ict-22/" TargetMode="External"/><Relationship Id="rId22" Type="http://schemas.openxmlformats.org/officeDocument/2006/relationships/hyperlink" Target="https://www.w3.org/" TargetMode="External"/><Relationship Id="rId64" Type="http://schemas.openxmlformats.org/officeDocument/2006/relationships/hyperlink" Target="https://www.w3.org/TR/WCAG22/" TargetMode="External"/><Relationship Id="rId118" Type="http://schemas.openxmlformats.org/officeDocument/2006/relationships/hyperlink" Target="https://www.w3.org/TR/WCAG22/" TargetMode="External"/><Relationship Id="rId325" Type="http://schemas.openxmlformats.org/officeDocument/2006/relationships/hyperlink" Target="https://www.w3.org/TR/WCAG22/" TargetMode="External"/><Relationship Id="rId367" Type="http://schemas.openxmlformats.org/officeDocument/2006/relationships/hyperlink" Target="https://www.w3.org/TR/WCAG22/" TargetMode="External"/><Relationship Id="rId171" Type="http://schemas.openxmlformats.org/officeDocument/2006/relationships/hyperlink" Target="https://www.w3.org/TR/WCAG22/" TargetMode="External"/><Relationship Id="rId227" Type="http://schemas.openxmlformats.org/officeDocument/2006/relationships/hyperlink" Target="https://www.w3.org/TR/WCAG22/" TargetMode="External"/><Relationship Id="rId269" Type="http://schemas.openxmlformats.org/officeDocument/2006/relationships/hyperlink" Target="https://www.w3.org/TR/WCAG22/" TargetMode="External"/><Relationship Id="rId434" Type="http://schemas.openxmlformats.org/officeDocument/2006/relationships/hyperlink" Target="https://www.w3.org/TR/WCAG22/" TargetMode="External"/><Relationship Id="rId33" Type="http://schemas.openxmlformats.org/officeDocument/2006/relationships/hyperlink" Target="https://www.w3.org/TR/ATAG20/" TargetMode="External"/><Relationship Id="rId129" Type="http://schemas.openxmlformats.org/officeDocument/2006/relationships/hyperlink" Target="https://www.w3.org/TR/WCAG22/" TargetMode="External"/><Relationship Id="rId280" Type="http://schemas.openxmlformats.org/officeDocument/2006/relationships/hyperlink" Target="https://www.w3.org/TR/WCAG22/" TargetMode="External"/><Relationship Id="rId336" Type="http://schemas.openxmlformats.org/officeDocument/2006/relationships/hyperlink" Target="https://www.w3.org/TR/WCAG22/" TargetMode="External"/><Relationship Id="rId75" Type="http://schemas.openxmlformats.org/officeDocument/2006/relationships/hyperlink" Target="https://www.w3.org/TR/WCAG22/" TargetMode="External"/><Relationship Id="rId140" Type="http://schemas.openxmlformats.org/officeDocument/2006/relationships/hyperlink" Target="https://www.w3.org/TR/WCAG22/" TargetMode="External"/><Relationship Id="rId182" Type="http://schemas.openxmlformats.org/officeDocument/2006/relationships/hyperlink" Target="https://www.w3.org/TR/WCAG22/" TargetMode="External"/><Relationship Id="rId378" Type="http://schemas.openxmlformats.org/officeDocument/2006/relationships/hyperlink" Target="https://www.w3.org/TR/WCAG22/" TargetMode="External"/><Relationship Id="rId403" Type="http://schemas.openxmlformats.org/officeDocument/2006/relationships/hyperlink" Target="https://www.w3.org/TR/WCAG22/" TargetMode="External"/><Relationship Id="rId6" Type="http://schemas.openxmlformats.org/officeDocument/2006/relationships/webSettings" Target="webSettings.xml"/><Relationship Id="rId238" Type="http://schemas.openxmlformats.org/officeDocument/2006/relationships/hyperlink" Target="https://www.w3.org/TR/WCAG22/" TargetMode="External"/><Relationship Id="rId445" Type="http://schemas.openxmlformats.org/officeDocument/2006/relationships/hyperlink" Target="https://www.w3.org/TR/WCAG22/" TargetMode="External"/><Relationship Id="rId291" Type="http://schemas.openxmlformats.org/officeDocument/2006/relationships/hyperlink" Target="https://www.w3.org/TR/wcag2ict/" TargetMode="External"/><Relationship Id="rId305" Type="http://schemas.openxmlformats.org/officeDocument/2006/relationships/hyperlink" Target="https://www.w3.org/TR/WCAG22/" TargetMode="External"/><Relationship Id="rId347" Type="http://schemas.openxmlformats.org/officeDocument/2006/relationships/hyperlink" Target="https://www.w3.org/TR/WCAG22/" TargetMode="External"/><Relationship Id="rId44" Type="http://schemas.openxmlformats.org/officeDocument/2006/relationships/image" Target="media/image6.jpeg"/><Relationship Id="rId86" Type="http://schemas.openxmlformats.org/officeDocument/2006/relationships/hyperlink" Target="https://www.w3.org/TR/WCAG22/" TargetMode="External"/><Relationship Id="rId151" Type="http://schemas.openxmlformats.org/officeDocument/2006/relationships/hyperlink" Target="https://www.w3.org/TR/WCAG22/" TargetMode="External"/><Relationship Id="rId389" Type="http://schemas.openxmlformats.org/officeDocument/2006/relationships/hyperlink" Target="https://www.w3.org/TR/WCAG22/" TargetMode="External"/><Relationship Id="rId193" Type="http://schemas.openxmlformats.org/officeDocument/2006/relationships/hyperlink" Target="https://www.w3.org/TR/WCAG22/" TargetMode="External"/><Relationship Id="rId207" Type="http://schemas.openxmlformats.org/officeDocument/2006/relationships/hyperlink" Target="https://www.w3.org/TR/WCAG22/" TargetMode="External"/><Relationship Id="rId249" Type="http://schemas.openxmlformats.org/officeDocument/2006/relationships/hyperlink" Target="https://www.w3.org/TR/WCAG22/" TargetMode="External"/><Relationship Id="rId414" Type="http://schemas.openxmlformats.org/officeDocument/2006/relationships/hyperlink" Target="https://www.w3.org/TR/WCAG22/" TargetMode="External"/><Relationship Id="rId13" Type="http://schemas.openxmlformats.org/officeDocument/2006/relationships/image" Target="media/image4.jpeg"/><Relationship Id="rId109" Type="http://schemas.openxmlformats.org/officeDocument/2006/relationships/hyperlink" Target="https://www.w3.org/TR/WCAG22/" TargetMode="External"/><Relationship Id="rId260" Type="http://schemas.openxmlformats.org/officeDocument/2006/relationships/hyperlink" Target="https://www.w3.org/TR/wcag2ict-22/" TargetMode="External"/><Relationship Id="rId316" Type="http://schemas.openxmlformats.org/officeDocument/2006/relationships/image" Target="media/image22.png"/><Relationship Id="rId55" Type="http://schemas.openxmlformats.org/officeDocument/2006/relationships/image" Target="media/image16.jpeg"/><Relationship Id="rId97" Type="http://schemas.openxmlformats.org/officeDocument/2006/relationships/hyperlink" Target="https://www.w3.org/TR/WCAG22/" TargetMode="External"/><Relationship Id="rId120" Type="http://schemas.openxmlformats.org/officeDocument/2006/relationships/hyperlink" Target="https://www.w3.org/TR/WCAG22/" TargetMode="External"/><Relationship Id="rId358" Type="http://schemas.openxmlformats.org/officeDocument/2006/relationships/hyperlink" Target="https://www.w3.org/TR/WCAG22/" TargetMode="External"/><Relationship Id="rId162" Type="http://schemas.openxmlformats.org/officeDocument/2006/relationships/hyperlink" Target="https://www.w3.org/TR/WCAG22/" TargetMode="External"/><Relationship Id="rId218" Type="http://schemas.openxmlformats.org/officeDocument/2006/relationships/hyperlink" Target="https://www.w3.org/TR/WCAG22/" TargetMode="External"/><Relationship Id="rId425" Type="http://schemas.openxmlformats.org/officeDocument/2006/relationships/hyperlink" Target="https://www.w3.org/TR/WCAG22/" TargetMode="External"/><Relationship Id="rId271" Type="http://schemas.openxmlformats.org/officeDocument/2006/relationships/hyperlink" Target="https://www.w3.org/TR/WCAG22/" TargetMode="External"/><Relationship Id="rId24" Type="http://schemas.openxmlformats.org/officeDocument/2006/relationships/hyperlink" Target="https://www.w3.org/Consortium/Legal/ipr-notice" TargetMode="External"/><Relationship Id="rId66" Type="http://schemas.openxmlformats.org/officeDocument/2006/relationships/hyperlink" Target="https://www.w3.org/TR/WCAG22/" TargetMode="External"/><Relationship Id="rId131" Type="http://schemas.openxmlformats.org/officeDocument/2006/relationships/hyperlink" Target="https://www.w3.org/TR/WCAG22/" TargetMode="External"/><Relationship Id="rId327" Type="http://schemas.openxmlformats.org/officeDocument/2006/relationships/hyperlink" Target="https://www.w3.org/TR/WCAG22/" TargetMode="External"/><Relationship Id="rId369" Type="http://schemas.openxmlformats.org/officeDocument/2006/relationships/hyperlink" Target="https://www.w3.org/TR/WCAG22/" TargetMode="External"/><Relationship Id="rId173" Type="http://schemas.openxmlformats.org/officeDocument/2006/relationships/hyperlink" Target="https://www.w3.org/TR/WCAG22/" TargetMode="External"/><Relationship Id="rId229" Type="http://schemas.openxmlformats.org/officeDocument/2006/relationships/hyperlink" Target="https://www.w3.org/TR/WCAG22/" TargetMode="External"/><Relationship Id="rId380" Type="http://schemas.openxmlformats.org/officeDocument/2006/relationships/hyperlink" Target="https://www.w3.org/TR/WCAG22/" TargetMode="External"/><Relationship Id="rId436" Type="http://schemas.openxmlformats.org/officeDocument/2006/relationships/hyperlink" Target="https://www.w3.org/TR/WCAG22/" TargetMode="External"/><Relationship Id="rId240" Type="http://schemas.openxmlformats.org/officeDocument/2006/relationships/hyperlink" Target="https://www.w3.org/TR/WCAG22/" TargetMode="External"/><Relationship Id="rId35" Type="http://schemas.openxmlformats.org/officeDocument/2006/relationships/hyperlink" Target="https://www.w3.org/2021/a11y-discov-vocab/latest/" TargetMode="External"/><Relationship Id="rId77" Type="http://schemas.openxmlformats.org/officeDocument/2006/relationships/hyperlink" Target="https://www.w3.org/TR/WCAG22/" TargetMode="External"/><Relationship Id="rId100" Type="http://schemas.openxmlformats.org/officeDocument/2006/relationships/hyperlink" Target="https://www.w3.org/TR/WCAG22/" TargetMode="External"/><Relationship Id="rId282" Type="http://schemas.openxmlformats.org/officeDocument/2006/relationships/hyperlink" Target="https://www.w3.org/TR/WCAG22/" TargetMode="External"/><Relationship Id="rId338" Type="http://schemas.openxmlformats.org/officeDocument/2006/relationships/hyperlink" Target="https://www.w3.org/TR/WCAG22/" TargetMode="External"/><Relationship Id="rId8" Type="http://schemas.openxmlformats.org/officeDocument/2006/relationships/endnotes" Target="endnotes.xml"/><Relationship Id="rId142" Type="http://schemas.openxmlformats.org/officeDocument/2006/relationships/hyperlink" Target="https://www.w3.org/TR/WCAG22/" TargetMode="External"/><Relationship Id="rId184" Type="http://schemas.openxmlformats.org/officeDocument/2006/relationships/hyperlink" Target="https://www.w3.org/TR/WCAG22/" TargetMode="External"/><Relationship Id="rId391" Type="http://schemas.openxmlformats.org/officeDocument/2006/relationships/hyperlink" Target="https://www.w3.org/TR/WCAG22/" TargetMode="External"/><Relationship Id="rId405" Type="http://schemas.openxmlformats.org/officeDocument/2006/relationships/hyperlink" Target="https://www.w3.org/TR/WCAG22/" TargetMode="External"/><Relationship Id="rId447" Type="http://schemas.openxmlformats.org/officeDocument/2006/relationships/hyperlink" Target="https://www.w3.org/TR/WCAG22/" TargetMode="External"/><Relationship Id="rId251" Type="http://schemas.openxmlformats.org/officeDocument/2006/relationships/hyperlink" Target="https://www.w3.org/TR/WCAG22/" TargetMode="External"/><Relationship Id="rId46" Type="http://schemas.openxmlformats.org/officeDocument/2006/relationships/image" Target="media/image7.jpeg"/><Relationship Id="rId293" Type="http://schemas.openxmlformats.org/officeDocument/2006/relationships/hyperlink" Target="https://www.w3.org/TR/WCAG22/" TargetMode="External"/><Relationship Id="rId307" Type="http://schemas.openxmlformats.org/officeDocument/2006/relationships/hyperlink" Target="https://www.w3.org/TR/WCAG22/" TargetMode="External"/><Relationship Id="rId349" Type="http://schemas.openxmlformats.org/officeDocument/2006/relationships/hyperlink" Target="https://www.w3.org/TR/WCAG22/" TargetMode="External"/><Relationship Id="rId88" Type="http://schemas.openxmlformats.org/officeDocument/2006/relationships/hyperlink" Target="https://www.w3.org/TR/WCAG22/" TargetMode="External"/><Relationship Id="rId111" Type="http://schemas.openxmlformats.org/officeDocument/2006/relationships/hyperlink" Target="https://www.w3.org/TR/WCAG22/" TargetMode="External"/><Relationship Id="rId153" Type="http://schemas.openxmlformats.org/officeDocument/2006/relationships/hyperlink" Target="https://www.w3.org/TR/WCAG22/#focus-not-obscured-enhanced" TargetMode="External"/><Relationship Id="rId195" Type="http://schemas.openxmlformats.org/officeDocument/2006/relationships/hyperlink" Target="https://w3c.github.io/wcag2ict/" TargetMode="External"/><Relationship Id="rId209" Type="http://schemas.openxmlformats.org/officeDocument/2006/relationships/hyperlink" Target="https://www.w3.org/TR/WCAG22/" TargetMode="External"/><Relationship Id="rId360" Type="http://schemas.openxmlformats.org/officeDocument/2006/relationships/hyperlink" Target="https://www.w3.org/TR/WCAG22/" TargetMode="External"/><Relationship Id="rId416" Type="http://schemas.openxmlformats.org/officeDocument/2006/relationships/hyperlink" Target="https://www.w3.org/TR/WCAG22/" TargetMode="External"/><Relationship Id="rId220" Type="http://schemas.openxmlformats.org/officeDocument/2006/relationships/hyperlink" Target="https://www.w3.org/TR/WCAG22/" TargetMode="External"/><Relationship Id="rId15" Type="http://schemas.openxmlformats.org/officeDocument/2006/relationships/header" Target="header1.xml"/><Relationship Id="rId57" Type="http://schemas.openxmlformats.org/officeDocument/2006/relationships/image" Target="media/image18.jpg"/><Relationship Id="rId262" Type="http://schemas.openxmlformats.org/officeDocument/2006/relationships/hyperlink" Target="https://www.w3.org/TR/WCAG22/" TargetMode="External"/><Relationship Id="rId318" Type="http://schemas.openxmlformats.org/officeDocument/2006/relationships/image" Target="media/image42.png"/><Relationship Id="rId99" Type="http://schemas.openxmlformats.org/officeDocument/2006/relationships/hyperlink" Target="https://www.w3.org/TR/WCAG22/" TargetMode="External"/><Relationship Id="rId122" Type="http://schemas.openxmlformats.org/officeDocument/2006/relationships/hyperlink" Target="https://www.w3.org/TR/WCAG22/" TargetMode="External"/><Relationship Id="rId164" Type="http://schemas.openxmlformats.org/officeDocument/2006/relationships/hyperlink" Target="https://www.w3.org/TR/WCAG22/" TargetMode="External"/><Relationship Id="rId371" Type="http://schemas.openxmlformats.org/officeDocument/2006/relationships/hyperlink" Target="https://www.w3.org/TR/WCAG22/" TargetMode="External"/><Relationship Id="rId427" Type="http://schemas.openxmlformats.org/officeDocument/2006/relationships/hyperlink" Target="https://www.w3.org/TR/WCAG22/" TargetMode="External"/><Relationship Id="rId26" Type="http://schemas.openxmlformats.org/officeDocument/2006/relationships/hyperlink" Target="https://www.w3.org/Consortium/Legal/IPR-FAQ" TargetMode="External"/><Relationship Id="rId231" Type="http://schemas.openxmlformats.org/officeDocument/2006/relationships/hyperlink" Target="https://www.w3.org/TR/WCAG22/" TargetMode="External"/><Relationship Id="rId273" Type="http://schemas.openxmlformats.org/officeDocument/2006/relationships/hyperlink" Target="https://www.w3.org/TR/WCAG22/" TargetMode="External"/><Relationship Id="rId329" Type="http://schemas.openxmlformats.org/officeDocument/2006/relationships/hyperlink" Target="https://www.w3.org/TR/WCAG22/" TargetMode="External"/><Relationship Id="rId68" Type="http://schemas.openxmlformats.org/officeDocument/2006/relationships/hyperlink" Target="https://www.w3.org/TR/WCAG22/" TargetMode="External"/><Relationship Id="rId133" Type="http://schemas.openxmlformats.org/officeDocument/2006/relationships/hyperlink" Target="https://www.w3.org/TR/WCAG22/" TargetMode="External"/><Relationship Id="rId175" Type="http://schemas.openxmlformats.org/officeDocument/2006/relationships/hyperlink" Target="https://www.w3.org/TR/WCAG22/#accessible-authentication-enhanced" TargetMode="External"/><Relationship Id="rId340" Type="http://schemas.openxmlformats.org/officeDocument/2006/relationships/hyperlink" Target="https://www.w3.org/TR/WCAG22/" TargetMode="External"/><Relationship Id="rId200" Type="http://schemas.openxmlformats.org/officeDocument/2006/relationships/hyperlink" Target="https://www.w3.org/TR/WCAG22/" TargetMode="External"/><Relationship Id="rId382" Type="http://schemas.openxmlformats.org/officeDocument/2006/relationships/hyperlink" Target="https://www.w3.org/TR/WCAG22/" TargetMode="External"/><Relationship Id="rId438" Type="http://schemas.openxmlformats.org/officeDocument/2006/relationships/hyperlink" Target="https://www.w3.org/TR/WCAG22/" TargetMode="External"/><Relationship Id="rId242" Type="http://schemas.openxmlformats.org/officeDocument/2006/relationships/hyperlink" Target="https://www.w3.org/TR/WCAG22/" TargetMode="External"/><Relationship Id="rId284" Type="http://schemas.openxmlformats.org/officeDocument/2006/relationships/hyperlink" Target="https://www.w3.org/TR/WCAG22/" TargetMode="External"/><Relationship Id="rId37" Type="http://schemas.openxmlformats.org/officeDocument/2006/relationships/hyperlink" Target="https://www.w3.org/TR/WCAG21/" TargetMode="External"/><Relationship Id="rId79" Type="http://schemas.openxmlformats.org/officeDocument/2006/relationships/hyperlink" Target="https://www.w3.org/TR/WCAG22/" TargetMode="External"/><Relationship Id="rId102" Type="http://schemas.openxmlformats.org/officeDocument/2006/relationships/hyperlink" Target="https://www.w3.org/TR/WCAG22/" TargetMode="External"/><Relationship Id="rId144" Type="http://schemas.openxmlformats.org/officeDocument/2006/relationships/hyperlink" Target="https://www.w3.org/TR/WCAG22/" TargetMode="External"/><Relationship Id="rId90" Type="http://schemas.openxmlformats.org/officeDocument/2006/relationships/hyperlink" Target="https://www.w3.org/TR/WCAG22/" TargetMode="External"/><Relationship Id="rId186" Type="http://schemas.openxmlformats.org/officeDocument/2006/relationships/hyperlink" Target="https://www.w3.org/TR/WCAG22/" TargetMode="External"/><Relationship Id="rId351" Type="http://schemas.openxmlformats.org/officeDocument/2006/relationships/hyperlink" Target="https://www.w3.org/TR/WCAG22/" TargetMode="External"/><Relationship Id="rId393" Type="http://schemas.openxmlformats.org/officeDocument/2006/relationships/hyperlink" Target="https://www.w3.org/TR/WCAG22/" TargetMode="External"/><Relationship Id="rId407" Type="http://schemas.openxmlformats.org/officeDocument/2006/relationships/hyperlink" Target="https://www.w3.org/TR/WCAG22/" TargetMode="External"/><Relationship Id="rId449" Type="http://schemas.openxmlformats.org/officeDocument/2006/relationships/hyperlink" Target="https://www.w3.org/WAI/WCAG22/Understanding/" TargetMode="External"/><Relationship Id="rId211" Type="http://schemas.openxmlformats.org/officeDocument/2006/relationships/hyperlink" Target="https://www.w3.org/TR/WCAG22/" TargetMode="External"/><Relationship Id="rId253" Type="http://schemas.openxmlformats.org/officeDocument/2006/relationships/hyperlink" Target="https://www.w3.org/TR/WCAG22/" TargetMode="External"/><Relationship Id="rId295" Type="http://schemas.openxmlformats.org/officeDocument/2006/relationships/hyperlink" Target="https://www.w3.org/TR/wcag22/" TargetMode="External"/><Relationship Id="rId309" Type="http://schemas.openxmlformats.org/officeDocument/2006/relationships/hyperlink" Target="https://www.w3.org/TR/WCAG22/" TargetMode="External"/><Relationship Id="rId48" Type="http://schemas.openxmlformats.org/officeDocument/2006/relationships/image" Target="media/image9.jpeg"/><Relationship Id="rId113" Type="http://schemas.openxmlformats.org/officeDocument/2006/relationships/hyperlink" Target="https://www.w3.org/TR/WCAG22/" TargetMode="External"/><Relationship Id="rId320" Type="http://schemas.openxmlformats.org/officeDocument/2006/relationships/image" Target="media/image24.png"/><Relationship Id="rId155" Type="http://schemas.openxmlformats.org/officeDocument/2006/relationships/hyperlink" Target="https://www.w3.org/TR/WCAG22/#focus-appearance" TargetMode="External"/><Relationship Id="rId197" Type="http://schemas.openxmlformats.org/officeDocument/2006/relationships/hyperlink" Target="https://www.w3.org/TR/WCAG22/" TargetMode="External"/><Relationship Id="rId362" Type="http://schemas.openxmlformats.org/officeDocument/2006/relationships/hyperlink" Target="https://www.w3.org/TR/WCAG22/" TargetMode="External"/><Relationship Id="rId418" Type="http://schemas.openxmlformats.org/officeDocument/2006/relationships/hyperlink" Target="https://www.w3.org/TR/WCAG22/" TargetMode="External"/><Relationship Id="rId222" Type="http://schemas.openxmlformats.org/officeDocument/2006/relationships/hyperlink" Target="https://www.w3.org/TR/WCAG22/" TargetMode="External"/><Relationship Id="rId264" Type="http://schemas.openxmlformats.org/officeDocument/2006/relationships/hyperlink" Target="https://www.w3.org/TR/WCAG22/" TargetMode="External"/><Relationship Id="rId17" Type="http://schemas.openxmlformats.org/officeDocument/2006/relationships/hyperlink" Target="http://www.etsi.org/deliver" TargetMode="External"/><Relationship Id="rId59" Type="http://schemas.openxmlformats.org/officeDocument/2006/relationships/hyperlink" Target="https://www.w3.org/TR/WCAG22/" TargetMode="External"/><Relationship Id="rId124" Type="http://schemas.openxmlformats.org/officeDocument/2006/relationships/hyperlink" Target="https://www.w3.org/TR/WCAG22/" TargetMode="External"/><Relationship Id="rId70" Type="http://schemas.openxmlformats.org/officeDocument/2006/relationships/hyperlink" Target="https://www.w3.org/TR/WCAG22/" TargetMode="External"/><Relationship Id="rId166" Type="http://schemas.openxmlformats.org/officeDocument/2006/relationships/hyperlink" Target="https://www.w3.org/TR/WCAG22/" TargetMode="External"/><Relationship Id="rId331" Type="http://schemas.openxmlformats.org/officeDocument/2006/relationships/hyperlink" Target="https://www.w3.org/TR/WCAG22/" TargetMode="External"/><Relationship Id="rId373" Type="http://schemas.openxmlformats.org/officeDocument/2006/relationships/hyperlink" Target="https://www.w3.org/TR/WCAG22/" TargetMode="External"/><Relationship Id="rId429" Type="http://schemas.openxmlformats.org/officeDocument/2006/relationships/hyperlink" Target="https://www.w3.org/TR/WCAG22/" TargetMode="External"/><Relationship Id="rId1" Type="http://schemas.openxmlformats.org/officeDocument/2006/relationships/customXml" Target="../customXml/item1.xml"/><Relationship Id="rId233" Type="http://schemas.openxmlformats.org/officeDocument/2006/relationships/hyperlink" Target="https://www.w3.org/TR/WCAG22/" TargetMode="External"/><Relationship Id="rId440" Type="http://schemas.openxmlformats.org/officeDocument/2006/relationships/hyperlink" Target="https://www.w3.org/TR/WCAG22/" TargetMode="External"/><Relationship Id="rId28" Type="http://schemas.openxmlformats.org/officeDocument/2006/relationships/hyperlink" Target="https://www.w3.org/Consortium/Legal/IPR-FAQ" TargetMode="External"/><Relationship Id="rId275" Type="http://schemas.openxmlformats.org/officeDocument/2006/relationships/hyperlink" Target="https://www.w3.org/TR/WCAG22/" TargetMode="External"/><Relationship Id="rId300" Type="http://schemas.openxmlformats.org/officeDocument/2006/relationships/hyperlink" Target="https://www.w3.org/TR/WCAG22/" TargetMode="External"/><Relationship Id="rId81" Type="http://schemas.openxmlformats.org/officeDocument/2006/relationships/hyperlink" Target="https://www.w3.org/TR/WCAG22/" TargetMode="External"/><Relationship Id="rId135" Type="http://schemas.openxmlformats.org/officeDocument/2006/relationships/hyperlink" Target="https://www.w3.org/TR/WCAG22/" TargetMode="External"/><Relationship Id="rId177" Type="http://schemas.openxmlformats.org/officeDocument/2006/relationships/hyperlink" Target="http://www.w3.org/WAI/GL/WCAG2ICT-TF/" TargetMode="External"/><Relationship Id="rId342" Type="http://schemas.openxmlformats.org/officeDocument/2006/relationships/hyperlink" Target="https://www.w3.org/TR/WCAG22/" TargetMode="External"/><Relationship Id="rId384" Type="http://schemas.openxmlformats.org/officeDocument/2006/relationships/hyperlink" Target="https://www.w3.org/TR/WCAG22/" TargetMode="External"/><Relationship Id="rId202" Type="http://schemas.openxmlformats.org/officeDocument/2006/relationships/hyperlink" Target="https://www.w3.org/TR/WCAG22/" TargetMode="External"/><Relationship Id="rId244" Type="http://schemas.openxmlformats.org/officeDocument/2006/relationships/hyperlink" Target="https://www.w3.org/TR/WCAG22/" TargetMode="External"/><Relationship Id="rId39" Type="http://schemas.openxmlformats.org/officeDocument/2006/relationships/hyperlink" Target="https://www.itu.int/rec/dologin.asp?lang=e&amp;id=T-REC-H.Sup1-199905-I!!MSW-E&amp;type=items" TargetMode="External"/><Relationship Id="rId286" Type="http://schemas.openxmlformats.org/officeDocument/2006/relationships/hyperlink" Target="https://www.w3.org/TR/WCAG22/" TargetMode="External"/><Relationship Id="rId451" Type="http://schemas.openxmlformats.org/officeDocument/2006/relationships/header" Target="header3.xml"/><Relationship Id="rId50" Type="http://schemas.openxmlformats.org/officeDocument/2006/relationships/image" Target="media/image11.jpeg"/><Relationship Id="rId104" Type="http://schemas.openxmlformats.org/officeDocument/2006/relationships/hyperlink" Target="https://www.w3.org/TR/WCAG22/" TargetMode="External"/><Relationship Id="rId146" Type="http://schemas.openxmlformats.org/officeDocument/2006/relationships/hyperlink" Target="https://www.w3.org/TR/WCAG22/" TargetMode="External"/><Relationship Id="rId188" Type="http://schemas.openxmlformats.org/officeDocument/2006/relationships/hyperlink" Target="https://www.w3.org/TR/WCAG22/" TargetMode="External"/><Relationship Id="rId311" Type="http://schemas.openxmlformats.org/officeDocument/2006/relationships/hyperlink" Target="https://www.w3.org/TR/WCAG22/" TargetMode="External"/><Relationship Id="rId353" Type="http://schemas.openxmlformats.org/officeDocument/2006/relationships/hyperlink" Target="https://www.w3.org/TR/WCAG22/" TargetMode="External"/><Relationship Id="rId395" Type="http://schemas.openxmlformats.org/officeDocument/2006/relationships/hyperlink" Target="https://www.w3.org/TR/WCAG22/" TargetMode="External"/><Relationship Id="rId409" Type="http://schemas.openxmlformats.org/officeDocument/2006/relationships/hyperlink" Target="https://www.w3.org/TR/WCAG22/"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5.jpeg"/></Relationships>
</file>

<file path=word/_rels/settings.xml.rels><?xml version="1.0" encoding="UTF-8" standalone="yes"?>
<Relationships xmlns="http://schemas.openxmlformats.org/package/2006/relationships"><Relationship Id="rId1" Type="http://schemas.openxmlformats.org/officeDocument/2006/relationships/attachedTemplate" Target="file:///C:\ETSI%20template\ETSIW_2013.dotm" TargetMode="External"/></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9-01-08T12:35:00.449"/>
    </inkml:context>
    <inkml:brush xml:id="br0">
      <inkml:brushProperty name="width" value="0.05" units="cm"/>
      <inkml:brushProperty name="height" value="0.05" units="cm"/>
      <inkml:brushProperty name="color" value="#E71224"/>
    </inkml:brush>
  </inkml:definitions>
  <inkml:trace contextRef="#ctx0" brushRef="#br0">0 1 24575,'0'0'0</inkml:trace>
</inkml:ink>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ISO690Nmerical.XSL" StyleName="ISO 690 – Numerisk referens" Version="1987">
  <b:Source>
    <b:Tag>WCAG21</b:Tag>
    <b:SourceType>DocumentFromInternetSite</b:SourceType>
    <b:Guid>{7942C62C-497F-C04E-A59D-E9D0EBF4F896}</b:Guid>
    <b:Title>W3C Recommendation (June 2018): "Web Content Accessibility Guidelines (WCAG) 2.1"</b:Title>
    <b:RefOrder>1</b:RefOrder>
  </b:Source>
</b:Sources>
</file>

<file path=customXml/item2.xml><?xml version="1.0" encoding="utf-8"?>
<b:Sources xmlns:b="http://schemas.openxmlformats.org/officeDocument/2006/bibliography" xmlns="http://schemas.openxmlformats.org/officeDocument/2006/bibliography" SelectedStyle="/ISO690Nmerical.XSL" StyleName="ISO 690 – Numerisk referens" Version="1987">
  <b:Source>
    <b:Tag>WCAG21</b:Tag>
    <b:SourceType>DocumentFromInternetSite</b:SourceType>
    <b:Guid>{7942C62C-497F-C04E-A59D-E9D0EBF4F896}</b:Guid>
    <b:Title>W3C Recommendation (June 2018): "Web Content Accessibility Guidelines (WCAG) 2.1"</b:Title>
    <b:RefOrder>1</b:RefOrder>
  </b:Source>
</b:Sources>
</file>

<file path=customXml/itemProps1.xml><?xml version="1.0" encoding="utf-8"?>
<ds:datastoreItem xmlns:ds="http://schemas.openxmlformats.org/officeDocument/2006/customXml" ds:itemID="{0ACD1BDA-FB73-3C4F-AC15-99B6D4CFAB9F}">
  <ds:schemaRefs>
    <ds:schemaRef ds:uri="http://schemas.openxmlformats.org/officeDocument/2006/bibliography"/>
  </ds:schemaRefs>
</ds:datastoreItem>
</file>

<file path=customXml/itemProps2.xml><?xml version="1.0" encoding="utf-8"?>
<ds:datastoreItem xmlns:ds="http://schemas.openxmlformats.org/officeDocument/2006/customXml" ds:itemID="{7FF0A1C2-4200-E944-B084-7D18776C88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C:\ETSI template\ETSIW_2013.dotm</Template>
  <TotalTime>2</TotalTime>
  <Pages>181</Pages>
  <Words>116320</Words>
  <Characters>663026</Characters>
  <Application>Microsoft Office Word</Application>
  <DocSecurity>0</DocSecurity>
  <Lines>5525</Lines>
  <Paragraphs>1555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777791</CharactersWithSpaces>
  <SharedDoc>false</SharedDoc>
  <HLinks>
    <vt:vector size="4236" baseType="variant">
      <vt:variant>
        <vt:i4>3014704</vt:i4>
      </vt:variant>
      <vt:variant>
        <vt:i4>4632</vt:i4>
      </vt:variant>
      <vt:variant>
        <vt:i4>0</vt:i4>
      </vt:variant>
      <vt:variant>
        <vt:i4>5</vt:i4>
      </vt:variant>
      <vt:variant>
        <vt:lpwstr>http://www.w3.org/Consortium/Legal/IPR-FAQ</vt:lpwstr>
      </vt:variant>
      <vt:variant>
        <vt:lpwstr/>
      </vt:variant>
      <vt:variant>
        <vt:i4>2555965</vt:i4>
      </vt:variant>
      <vt:variant>
        <vt:i4>4629</vt:i4>
      </vt:variant>
      <vt:variant>
        <vt:i4>0</vt:i4>
      </vt:variant>
      <vt:variant>
        <vt:i4>5</vt:i4>
      </vt:variant>
      <vt:variant>
        <vt:lpwstr>http://www.w3.org/Consortium/Legal/copyright-documents</vt:lpwstr>
      </vt:variant>
      <vt:variant>
        <vt:lpwstr/>
      </vt:variant>
      <vt:variant>
        <vt:i4>5636100</vt:i4>
      </vt:variant>
      <vt:variant>
        <vt:i4>4626</vt:i4>
      </vt:variant>
      <vt:variant>
        <vt:i4>0</vt:i4>
      </vt:variant>
      <vt:variant>
        <vt:i4>5</vt:i4>
      </vt:variant>
      <vt:variant>
        <vt:lpwstr>http://www.w3.org/TR/WCAG20/</vt:lpwstr>
      </vt:variant>
      <vt:variant>
        <vt:lpwstr/>
      </vt:variant>
      <vt:variant>
        <vt:i4>65616</vt:i4>
      </vt:variant>
      <vt:variant>
        <vt:i4>4605</vt:i4>
      </vt:variant>
      <vt:variant>
        <vt:i4>0</vt:i4>
      </vt:variant>
      <vt:variant>
        <vt:i4>5</vt:i4>
      </vt:variant>
      <vt:variant>
        <vt:lpwstr>http://www.w3.org/WAI/GL/WCAG2ICT-TF/</vt:lpwstr>
      </vt:variant>
      <vt:variant>
        <vt:lpwstr/>
      </vt:variant>
      <vt:variant>
        <vt:i4>65616</vt:i4>
      </vt:variant>
      <vt:variant>
        <vt:i4>4587</vt:i4>
      </vt:variant>
      <vt:variant>
        <vt:i4>0</vt:i4>
      </vt:variant>
      <vt:variant>
        <vt:i4>5</vt:i4>
      </vt:variant>
      <vt:variant>
        <vt:lpwstr>http://www.w3.org/WAI/GL/WCAG2ICT-TF/</vt:lpwstr>
      </vt:variant>
      <vt:variant>
        <vt:lpwstr/>
      </vt:variant>
      <vt:variant>
        <vt:i4>3473449</vt:i4>
      </vt:variant>
      <vt:variant>
        <vt:i4>4281</vt:i4>
      </vt:variant>
      <vt:variant>
        <vt:i4>0</vt:i4>
      </vt:variant>
      <vt:variant>
        <vt:i4>5</vt:i4>
      </vt:variant>
      <vt:variant>
        <vt:lpwstr>http://www.w3.org/TR/wcag2ict/</vt:lpwstr>
      </vt:variant>
      <vt:variant>
        <vt:lpwstr/>
      </vt:variant>
      <vt:variant>
        <vt:i4>5636100</vt:i4>
      </vt:variant>
      <vt:variant>
        <vt:i4>4200</vt:i4>
      </vt:variant>
      <vt:variant>
        <vt:i4>0</vt:i4>
      </vt:variant>
      <vt:variant>
        <vt:i4>5</vt:i4>
      </vt:variant>
      <vt:variant>
        <vt:lpwstr>http://www.w3.org/TR/WCAG20/</vt:lpwstr>
      </vt:variant>
      <vt:variant>
        <vt:lpwstr/>
      </vt:variant>
      <vt:variant>
        <vt:i4>1376287</vt:i4>
      </vt:variant>
      <vt:variant>
        <vt:i4>4185</vt:i4>
      </vt:variant>
      <vt:variant>
        <vt:i4>0</vt:i4>
      </vt:variant>
      <vt:variant>
        <vt:i4>5</vt:i4>
      </vt:variant>
      <vt:variant>
        <vt:lpwstr>http://docbox.etsi.org/Reference</vt:lpwstr>
      </vt:variant>
      <vt:variant>
        <vt:lpwstr/>
      </vt:variant>
      <vt:variant>
        <vt:i4>3538988</vt:i4>
      </vt:variant>
      <vt:variant>
        <vt:i4>4164</vt:i4>
      </vt:variant>
      <vt:variant>
        <vt:i4>0</vt:i4>
      </vt:variant>
      <vt:variant>
        <vt:i4>5</vt:i4>
      </vt:variant>
      <vt:variant>
        <vt:lpwstr>http://webapp.etsi.org/IPR/home.asp</vt:lpwstr>
      </vt:variant>
      <vt:variant>
        <vt:lpwstr/>
      </vt:variant>
      <vt:variant>
        <vt:i4>2031666</vt:i4>
      </vt:variant>
      <vt:variant>
        <vt:i4>4157</vt:i4>
      </vt:variant>
      <vt:variant>
        <vt:i4>0</vt:i4>
      </vt:variant>
      <vt:variant>
        <vt:i4>5</vt:i4>
      </vt:variant>
      <vt:variant>
        <vt:lpwstr/>
      </vt:variant>
      <vt:variant>
        <vt:lpwstr>_Toc379802859</vt:lpwstr>
      </vt:variant>
      <vt:variant>
        <vt:i4>2031666</vt:i4>
      </vt:variant>
      <vt:variant>
        <vt:i4>4151</vt:i4>
      </vt:variant>
      <vt:variant>
        <vt:i4>0</vt:i4>
      </vt:variant>
      <vt:variant>
        <vt:i4>5</vt:i4>
      </vt:variant>
      <vt:variant>
        <vt:lpwstr/>
      </vt:variant>
      <vt:variant>
        <vt:lpwstr>_Toc379802858</vt:lpwstr>
      </vt:variant>
      <vt:variant>
        <vt:i4>2031666</vt:i4>
      </vt:variant>
      <vt:variant>
        <vt:i4>4145</vt:i4>
      </vt:variant>
      <vt:variant>
        <vt:i4>0</vt:i4>
      </vt:variant>
      <vt:variant>
        <vt:i4>5</vt:i4>
      </vt:variant>
      <vt:variant>
        <vt:lpwstr/>
      </vt:variant>
      <vt:variant>
        <vt:lpwstr>_Toc379802857</vt:lpwstr>
      </vt:variant>
      <vt:variant>
        <vt:i4>2031666</vt:i4>
      </vt:variant>
      <vt:variant>
        <vt:i4>4139</vt:i4>
      </vt:variant>
      <vt:variant>
        <vt:i4>0</vt:i4>
      </vt:variant>
      <vt:variant>
        <vt:i4>5</vt:i4>
      </vt:variant>
      <vt:variant>
        <vt:lpwstr/>
      </vt:variant>
      <vt:variant>
        <vt:lpwstr>_Toc379802856</vt:lpwstr>
      </vt:variant>
      <vt:variant>
        <vt:i4>2031666</vt:i4>
      </vt:variant>
      <vt:variant>
        <vt:i4>4133</vt:i4>
      </vt:variant>
      <vt:variant>
        <vt:i4>0</vt:i4>
      </vt:variant>
      <vt:variant>
        <vt:i4>5</vt:i4>
      </vt:variant>
      <vt:variant>
        <vt:lpwstr/>
      </vt:variant>
      <vt:variant>
        <vt:lpwstr>_Toc379802855</vt:lpwstr>
      </vt:variant>
      <vt:variant>
        <vt:i4>2031666</vt:i4>
      </vt:variant>
      <vt:variant>
        <vt:i4>4127</vt:i4>
      </vt:variant>
      <vt:variant>
        <vt:i4>0</vt:i4>
      </vt:variant>
      <vt:variant>
        <vt:i4>5</vt:i4>
      </vt:variant>
      <vt:variant>
        <vt:lpwstr/>
      </vt:variant>
      <vt:variant>
        <vt:lpwstr>_Toc379802854</vt:lpwstr>
      </vt:variant>
      <vt:variant>
        <vt:i4>2031666</vt:i4>
      </vt:variant>
      <vt:variant>
        <vt:i4>4121</vt:i4>
      </vt:variant>
      <vt:variant>
        <vt:i4>0</vt:i4>
      </vt:variant>
      <vt:variant>
        <vt:i4>5</vt:i4>
      </vt:variant>
      <vt:variant>
        <vt:lpwstr/>
      </vt:variant>
      <vt:variant>
        <vt:lpwstr>_Toc379802853</vt:lpwstr>
      </vt:variant>
      <vt:variant>
        <vt:i4>2031666</vt:i4>
      </vt:variant>
      <vt:variant>
        <vt:i4>4115</vt:i4>
      </vt:variant>
      <vt:variant>
        <vt:i4>0</vt:i4>
      </vt:variant>
      <vt:variant>
        <vt:i4>5</vt:i4>
      </vt:variant>
      <vt:variant>
        <vt:lpwstr/>
      </vt:variant>
      <vt:variant>
        <vt:lpwstr>_Toc379802852</vt:lpwstr>
      </vt:variant>
      <vt:variant>
        <vt:i4>2031666</vt:i4>
      </vt:variant>
      <vt:variant>
        <vt:i4>4109</vt:i4>
      </vt:variant>
      <vt:variant>
        <vt:i4>0</vt:i4>
      </vt:variant>
      <vt:variant>
        <vt:i4>5</vt:i4>
      </vt:variant>
      <vt:variant>
        <vt:lpwstr/>
      </vt:variant>
      <vt:variant>
        <vt:lpwstr>_Toc379802851</vt:lpwstr>
      </vt:variant>
      <vt:variant>
        <vt:i4>2031666</vt:i4>
      </vt:variant>
      <vt:variant>
        <vt:i4>4103</vt:i4>
      </vt:variant>
      <vt:variant>
        <vt:i4>0</vt:i4>
      </vt:variant>
      <vt:variant>
        <vt:i4>5</vt:i4>
      </vt:variant>
      <vt:variant>
        <vt:lpwstr/>
      </vt:variant>
      <vt:variant>
        <vt:lpwstr>_Toc379802850</vt:lpwstr>
      </vt:variant>
      <vt:variant>
        <vt:i4>1966130</vt:i4>
      </vt:variant>
      <vt:variant>
        <vt:i4>4097</vt:i4>
      </vt:variant>
      <vt:variant>
        <vt:i4>0</vt:i4>
      </vt:variant>
      <vt:variant>
        <vt:i4>5</vt:i4>
      </vt:variant>
      <vt:variant>
        <vt:lpwstr/>
      </vt:variant>
      <vt:variant>
        <vt:lpwstr>_Toc379802849</vt:lpwstr>
      </vt:variant>
      <vt:variant>
        <vt:i4>1966130</vt:i4>
      </vt:variant>
      <vt:variant>
        <vt:i4>4091</vt:i4>
      </vt:variant>
      <vt:variant>
        <vt:i4>0</vt:i4>
      </vt:variant>
      <vt:variant>
        <vt:i4>5</vt:i4>
      </vt:variant>
      <vt:variant>
        <vt:lpwstr/>
      </vt:variant>
      <vt:variant>
        <vt:lpwstr>_Toc379802848</vt:lpwstr>
      </vt:variant>
      <vt:variant>
        <vt:i4>1966130</vt:i4>
      </vt:variant>
      <vt:variant>
        <vt:i4>4085</vt:i4>
      </vt:variant>
      <vt:variant>
        <vt:i4>0</vt:i4>
      </vt:variant>
      <vt:variant>
        <vt:i4>5</vt:i4>
      </vt:variant>
      <vt:variant>
        <vt:lpwstr/>
      </vt:variant>
      <vt:variant>
        <vt:lpwstr>_Toc379802847</vt:lpwstr>
      </vt:variant>
      <vt:variant>
        <vt:i4>1966130</vt:i4>
      </vt:variant>
      <vt:variant>
        <vt:i4>4079</vt:i4>
      </vt:variant>
      <vt:variant>
        <vt:i4>0</vt:i4>
      </vt:variant>
      <vt:variant>
        <vt:i4>5</vt:i4>
      </vt:variant>
      <vt:variant>
        <vt:lpwstr/>
      </vt:variant>
      <vt:variant>
        <vt:lpwstr>_Toc379802846</vt:lpwstr>
      </vt:variant>
      <vt:variant>
        <vt:i4>1966130</vt:i4>
      </vt:variant>
      <vt:variant>
        <vt:i4>4073</vt:i4>
      </vt:variant>
      <vt:variant>
        <vt:i4>0</vt:i4>
      </vt:variant>
      <vt:variant>
        <vt:i4>5</vt:i4>
      </vt:variant>
      <vt:variant>
        <vt:lpwstr/>
      </vt:variant>
      <vt:variant>
        <vt:lpwstr>_Toc379802845</vt:lpwstr>
      </vt:variant>
      <vt:variant>
        <vt:i4>1966130</vt:i4>
      </vt:variant>
      <vt:variant>
        <vt:i4>4067</vt:i4>
      </vt:variant>
      <vt:variant>
        <vt:i4>0</vt:i4>
      </vt:variant>
      <vt:variant>
        <vt:i4>5</vt:i4>
      </vt:variant>
      <vt:variant>
        <vt:lpwstr/>
      </vt:variant>
      <vt:variant>
        <vt:lpwstr>_Toc379802844</vt:lpwstr>
      </vt:variant>
      <vt:variant>
        <vt:i4>1966130</vt:i4>
      </vt:variant>
      <vt:variant>
        <vt:i4>4061</vt:i4>
      </vt:variant>
      <vt:variant>
        <vt:i4>0</vt:i4>
      </vt:variant>
      <vt:variant>
        <vt:i4>5</vt:i4>
      </vt:variant>
      <vt:variant>
        <vt:lpwstr/>
      </vt:variant>
      <vt:variant>
        <vt:lpwstr>_Toc379802843</vt:lpwstr>
      </vt:variant>
      <vt:variant>
        <vt:i4>1966130</vt:i4>
      </vt:variant>
      <vt:variant>
        <vt:i4>4055</vt:i4>
      </vt:variant>
      <vt:variant>
        <vt:i4>0</vt:i4>
      </vt:variant>
      <vt:variant>
        <vt:i4>5</vt:i4>
      </vt:variant>
      <vt:variant>
        <vt:lpwstr/>
      </vt:variant>
      <vt:variant>
        <vt:lpwstr>_Toc379802842</vt:lpwstr>
      </vt:variant>
      <vt:variant>
        <vt:i4>1966130</vt:i4>
      </vt:variant>
      <vt:variant>
        <vt:i4>4049</vt:i4>
      </vt:variant>
      <vt:variant>
        <vt:i4>0</vt:i4>
      </vt:variant>
      <vt:variant>
        <vt:i4>5</vt:i4>
      </vt:variant>
      <vt:variant>
        <vt:lpwstr/>
      </vt:variant>
      <vt:variant>
        <vt:lpwstr>_Toc379802841</vt:lpwstr>
      </vt:variant>
      <vt:variant>
        <vt:i4>1966130</vt:i4>
      </vt:variant>
      <vt:variant>
        <vt:i4>4043</vt:i4>
      </vt:variant>
      <vt:variant>
        <vt:i4>0</vt:i4>
      </vt:variant>
      <vt:variant>
        <vt:i4>5</vt:i4>
      </vt:variant>
      <vt:variant>
        <vt:lpwstr/>
      </vt:variant>
      <vt:variant>
        <vt:lpwstr>_Toc379802840</vt:lpwstr>
      </vt:variant>
      <vt:variant>
        <vt:i4>1638450</vt:i4>
      </vt:variant>
      <vt:variant>
        <vt:i4>4037</vt:i4>
      </vt:variant>
      <vt:variant>
        <vt:i4>0</vt:i4>
      </vt:variant>
      <vt:variant>
        <vt:i4>5</vt:i4>
      </vt:variant>
      <vt:variant>
        <vt:lpwstr/>
      </vt:variant>
      <vt:variant>
        <vt:lpwstr>_Toc379802839</vt:lpwstr>
      </vt:variant>
      <vt:variant>
        <vt:i4>1638450</vt:i4>
      </vt:variant>
      <vt:variant>
        <vt:i4>4031</vt:i4>
      </vt:variant>
      <vt:variant>
        <vt:i4>0</vt:i4>
      </vt:variant>
      <vt:variant>
        <vt:i4>5</vt:i4>
      </vt:variant>
      <vt:variant>
        <vt:lpwstr/>
      </vt:variant>
      <vt:variant>
        <vt:lpwstr>_Toc379802838</vt:lpwstr>
      </vt:variant>
      <vt:variant>
        <vt:i4>1638450</vt:i4>
      </vt:variant>
      <vt:variant>
        <vt:i4>4025</vt:i4>
      </vt:variant>
      <vt:variant>
        <vt:i4>0</vt:i4>
      </vt:variant>
      <vt:variant>
        <vt:i4>5</vt:i4>
      </vt:variant>
      <vt:variant>
        <vt:lpwstr/>
      </vt:variant>
      <vt:variant>
        <vt:lpwstr>_Toc379802837</vt:lpwstr>
      </vt:variant>
      <vt:variant>
        <vt:i4>1638450</vt:i4>
      </vt:variant>
      <vt:variant>
        <vt:i4>4019</vt:i4>
      </vt:variant>
      <vt:variant>
        <vt:i4>0</vt:i4>
      </vt:variant>
      <vt:variant>
        <vt:i4>5</vt:i4>
      </vt:variant>
      <vt:variant>
        <vt:lpwstr/>
      </vt:variant>
      <vt:variant>
        <vt:lpwstr>_Toc379802836</vt:lpwstr>
      </vt:variant>
      <vt:variant>
        <vt:i4>1638450</vt:i4>
      </vt:variant>
      <vt:variant>
        <vt:i4>4013</vt:i4>
      </vt:variant>
      <vt:variant>
        <vt:i4>0</vt:i4>
      </vt:variant>
      <vt:variant>
        <vt:i4>5</vt:i4>
      </vt:variant>
      <vt:variant>
        <vt:lpwstr/>
      </vt:variant>
      <vt:variant>
        <vt:lpwstr>_Toc379802835</vt:lpwstr>
      </vt:variant>
      <vt:variant>
        <vt:i4>1638450</vt:i4>
      </vt:variant>
      <vt:variant>
        <vt:i4>4007</vt:i4>
      </vt:variant>
      <vt:variant>
        <vt:i4>0</vt:i4>
      </vt:variant>
      <vt:variant>
        <vt:i4>5</vt:i4>
      </vt:variant>
      <vt:variant>
        <vt:lpwstr/>
      </vt:variant>
      <vt:variant>
        <vt:lpwstr>_Toc379802834</vt:lpwstr>
      </vt:variant>
      <vt:variant>
        <vt:i4>1638450</vt:i4>
      </vt:variant>
      <vt:variant>
        <vt:i4>4001</vt:i4>
      </vt:variant>
      <vt:variant>
        <vt:i4>0</vt:i4>
      </vt:variant>
      <vt:variant>
        <vt:i4>5</vt:i4>
      </vt:variant>
      <vt:variant>
        <vt:lpwstr/>
      </vt:variant>
      <vt:variant>
        <vt:lpwstr>_Toc379802833</vt:lpwstr>
      </vt:variant>
      <vt:variant>
        <vt:i4>1638450</vt:i4>
      </vt:variant>
      <vt:variant>
        <vt:i4>3995</vt:i4>
      </vt:variant>
      <vt:variant>
        <vt:i4>0</vt:i4>
      </vt:variant>
      <vt:variant>
        <vt:i4>5</vt:i4>
      </vt:variant>
      <vt:variant>
        <vt:lpwstr/>
      </vt:variant>
      <vt:variant>
        <vt:lpwstr>_Toc379802832</vt:lpwstr>
      </vt:variant>
      <vt:variant>
        <vt:i4>1638450</vt:i4>
      </vt:variant>
      <vt:variant>
        <vt:i4>3989</vt:i4>
      </vt:variant>
      <vt:variant>
        <vt:i4>0</vt:i4>
      </vt:variant>
      <vt:variant>
        <vt:i4>5</vt:i4>
      </vt:variant>
      <vt:variant>
        <vt:lpwstr/>
      </vt:variant>
      <vt:variant>
        <vt:lpwstr>_Toc379802831</vt:lpwstr>
      </vt:variant>
      <vt:variant>
        <vt:i4>1638450</vt:i4>
      </vt:variant>
      <vt:variant>
        <vt:i4>3983</vt:i4>
      </vt:variant>
      <vt:variant>
        <vt:i4>0</vt:i4>
      </vt:variant>
      <vt:variant>
        <vt:i4>5</vt:i4>
      </vt:variant>
      <vt:variant>
        <vt:lpwstr/>
      </vt:variant>
      <vt:variant>
        <vt:lpwstr>_Toc379802830</vt:lpwstr>
      </vt:variant>
      <vt:variant>
        <vt:i4>1572914</vt:i4>
      </vt:variant>
      <vt:variant>
        <vt:i4>3977</vt:i4>
      </vt:variant>
      <vt:variant>
        <vt:i4>0</vt:i4>
      </vt:variant>
      <vt:variant>
        <vt:i4>5</vt:i4>
      </vt:variant>
      <vt:variant>
        <vt:lpwstr/>
      </vt:variant>
      <vt:variant>
        <vt:lpwstr>_Toc379802829</vt:lpwstr>
      </vt:variant>
      <vt:variant>
        <vt:i4>1572914</vt:i4>
      </vt:variant>
      <vt:variant>
        <vt:i4>3971</vt:i4>
      </vt:variant>
      <vt:variant>
        <vt:i4>0</vt:i4>
      </vt:variant>
      <vt:variant>
        <vt:i4>5</vt:i4>
      </vt:variant>
      <vt:variant>
        <vt:lpwstr/>
      </vt:variant>
      <vt:variant>
        <vt:lpwstr>_Toc379802828</vt:lpwstr>
      </vt:variant>
      <vt:variant>
        <vt:i4>1572914</vt:i4>
      </vt:variant>
      <vt:variant>
        <vt:i4>3965</vt:i4>
      </vt:variant>
      <vt:variant>
        <vt:i4>0</vt:i4>
      </vt:variant>
      <vt:variant>
        <vt:i4>5</vt:i4>
      </vt:variant>
      <vt:variant>
        <vt:lpwstr/>
      </vt:variant>
      <vt:variant>
        <vt:lpwstr>_Toc379802827</vt:lpwstr>
      </vt:variant>
      <vt:variant>
        <vt:i4>1572914</vt:i4>
      </vt:variant>
      <vt:variant>
        <vt:i4>3959</vt:i4>
      </vt:variant>
      <vt:variant>
        <vt:i4>0</vt:i4>
      </vt:variant>
      <vt:variant>
        <vt:i4>5</vt:i4>
      </vt:variant>
      <vt:variant>
        <vt:lpwstr/>
      </vt:variant>
      <vt:variant>
        <vt:lpwstr>_Toc379802826</vt:lpwstr>
      </vt:variant>
      <vt:variant>
        <vt:i4>1572914</vt:i4>
      </vt:variant>
      <vt:variant>
        <vt:i4>3953</vt:i4>
      </vt:variant>
      <vt:variant>
        <vt:i4>0</vt:i4>
      </vt:variant>
      <vt:variant>
        <vt:i4>5</vt:i4>
      </vt:variant>
      <vt:variant>
        <vt:lpwstr/>
      </vt:variant>
      <vt:variant>
        <vt:lpwstr>_Toc379802825</vt:lpwstr>
      </vt:variant>
      <vt:variant>
        <vt:i4>1572914</vt:i4>
      </vt:variant>
      <vt:variant>
        <vt:i4>3947</vt:i4>
      </vt:variant>
      <vt:variant>
        <vt:i4>0</vt:i4>
      </vt:variant>
      <vt:variant>
        <vt:i4>5</vt:i4>
      </vt:variant>
      <vt:variant>
        <vt:lpwstr/>
      </vt:variant>
      <vt:variant>
        <vt:lpwstr>_Toc379802824</vt:lpwstr>
      </vt:variant>
      <vt:variant>
        <vt:i4>1572914</vt:i4>
      </vt:variant>
      <vt:variant>
        <vt:i4>3941</vt:i4>
      </vt:variant>
      <vt:variant>
        <vt:i4>0</vt:i4>
      </vt:variant>
      <vt:variant>
        <vt:i4>5</vt:i4>
      </vt:variant>
      <vt:variant>
        <vt:lpwstr/>
      </vt:variant>
      <vt:variant>
        <vt:lpwstr>_Toc379802823</vt:lpwstr>
      </vt:variant>
      <vt:variant>
        <vt:i4>1572914</vt:i4>
      </vt:variant>
      <vt:variant>
        <vt:i4>3935</vt:i4>
      </vt:variant>
      <vt:variant>
        <vt:i4>0</vt:i4>
      </vt:variant>
      <vt:variant>
        <vt:i4>5</vt:i4>
      </vt:variant>
      <vt:variant>
        <vt:lpwstr/>
      </vt:variant>
      <vt:variant>
        <vt:lpwstr>_Toc379802822</vt:lpwstr>
      </vt:variant>
      <vt:variant>
        <vt:i4>1572914</vt:i4>
      </vt:variant>
      <vt:variant>
        <vt:i4>3929</vt:i4>
      </vt:variant>
      <vt:variant>
        <vt:i4>0</vt:i4>
      </vt:variant>
      <vt:variant>
        <vt:i4>5</vt:i4>
      </vt:variant>
      <vt:variant>
        <vt:lpwstr/>
      </vt:variant>
      <vt:variant>
        <vt:lpwstr>_Toc379802821</vt:lpwstr>
      </vt:variant>
      <vt:variant>
        <vt:i4>1572914</vt:i4>
      </vt:variant>
      <vt:variant>
        <vt:i4>3923</vt:i4>
      </vt:variant>
      <vt:variant>
        <vt:i4>0</vt:i4>
      </vt:variant>
      <vt:variant>
        <vt:i4>5</vt:i4>
      </vt:variant>
      <vt:variant>
        <vt:lpwstr/>
      </vt:variant>
      <vt:variant>
        <vt:lpwstr>_Toc379802820</vt:lpwstr>
      </vt:variant>
      <vt:variant>
        <vt:i4>1769522</vt:i4>
      </vt:variant>
      <vt:variant>
        <vt:i4>3917</vt:i4>
      </vt:variant>
      <vt:variant>
        <vt:i4>0</vt:i4>
      </vt:variant>
      <vt:variant>
        <vt:i4>5</vt:i4>
      </vt:variant>
      <vt:variant>
        <vt:lpwstr/>
      </vt:variant>
      <vt:variant>
        <vt:lpwstr>_Toc379802819</vt:lpwstr>
      </vt:variant>
      <vt:variant>
        <vt:i4>1769522</vt:i4>
      </vt:variant>
      <vt:variant>
        <vt:i4>3911</vt:i4>
      </vt:variant>
      <vt:variant>
        <vt:i4>0</vt:i4>
      </vt:variant>
      <vt:variant>
        <vt:i4>5</vt:i4>
      </vt:variant>
      <vt:variant>
        <vt:lpwstr/>
      </vt:variant>
      <vt:variant>
        <vt:lpwstr>_Toc379802818</vt:lpwstr>
      </vt:variant>
      <vt:variant>
        <vt:i4>1769522</vt:i4>
      </vt:variant>
      <vt:variant>
        <vt:i4>3905</vt:i4>
      </vt:variant>
      <vt:variant>
        <vt:i4>0</vt:i4>
      </vt:variant>
      <vt:variant>
        <vt:i4>5</vt:i4>
      </vt:variant>
      <vt:variant>
        <vt:lpwstr/>
      </vt:variant>
      <vt:variant>
        <vt:lpwstr>_Toc379802817</vt:lpwstr>
      </vt:variant>
      <vt:variant>
        <vt:i4>1769522</vt:i4>
      </vt:variant>
      <vt:variant>
        <vt:i4>3899</vt:i4>
      </vt:variant>
      <vt:variant>
        <vt:i4>0</vt:i4>
      </vt:variant>
      <vt:variant>
        <vt:i4>5</vt:i4>
      </vt:variant>
      <vt:variant>
        <vt:lpwstr/>
      </vt:variant>
      <vt:variant>
        <vt:lpwstr>_Toc379802816</vt:lpwstr>
      </vt:variant>
      <vt:variant>
        <vt:i4>1769522</vt:i4>
      </vt:variant>
      <vt:variant>
        <vt:i4>3893</vt:i4>
      </vt:variant>
      <vt:variant>
        <vt:i4>0</vt:i4>
      </vt:variant>
      <vt:variant>
        <vt:i4>5</vt:i4>
      </vt:variant>
      <vt:variant>
        <vt:lpwstr/>
      </vt:variant>
      <vt:variant>
        <vt:lpwstr>_Toc379802815</vt:lpwstr>
      </vt:variant>
      <vt:variant>
        <vt:i4>1769522</vt:i4>
      </vt:variant>
      <vt:variant>
        <vt:i4>3887</vt:i4>
      </vt:variant>
      <vt:variant>
        <vt:i4>0</vt:i4>
      </vt:variant>
      <vt:variant>
        <vt:i4>5</vt:i4>
      </vt:variant>
      <vt:variant>
        <vt:lpwstr/>
      </vt:variant>
      <vt:variant>
        <vt:lpwstr>_Toc379802814</vt:lpwstr>
      </vt:variant>
      <vt:variant>
        <vt:i4>1769522</vt:i4>
      </vt:variant>
      <vt:variant>
        <vt:i4>3881</vt:i4>
      </vt:variant>
      <vt:variant>
        <vt:i4>0</vt:i4>
      </vt:variant>
      <vt:variant>
        <vt:i4>5</vt:i4>
      </vt:variant>
      <vt:variant>
        <vt:lpwstr/>
      </vt:variant>
      <vt:variant>
        <vt:lpwstr>_Toc379802813</vt:lpwstr>
      </vt:variant>
      <vt:variant>
        <vt:i4>1769522</vt:i4>
      </vt:variant>
      <vt:variant>
        <vt:i4>3875</vt:i4>
      </vt:variant>
      <vt:variant>
        <vt:i4>0</vt:i4>
      </vt:variant>
      <vt:variant>
        <vt:i4>5</vt:i4>
      </vt:variant>
      <vt:variant>
        <vt:lpwstr/>
      </vt:variant>
      <vt:variant>
        <vt:lpwstr>_Toc379802812</vt:lpwstr>
      </vt:variant>
      <vt:variant>
        <vt:i4>1769522</vt:i4>
      </vt:variant>
      <vt:variant>
        <vt:i4>3869</vt:i4>
      </vt:variant>
      <vt:variant>
        <vt:i4>0</vt:i4>
      </vt:variant>
      <vt:variant>
        <vt:i4>5</vt:i4>
      </vt:variant>
      <vt:variant>
        <vt:lpwstr/>
      </vt:variant>
      <vt:variant>
        <vt:lpwstr>_Toc379802811</vt:lpwstr>
      </vt:variant>
      <vt:variant>
        <vt:i4>1769522</vt:i4>
      </vt:variant>
      <vt:variant>
        <vt:i4>3863</vt:i4>
      </vt:variant>
      <vt:variant>
        <vt:i4>0</vt:i4>
      </vt:variant>
      <vt:variant>
        <vt:i4>5</vt:i4>
      </vt:variant>
      <vt:variant>
        <vt:lpwstr/>
      </vt:variant>
      <vt:variant>
        <vt:lpwstr>_Toc379802810</vt:lpwstr>
      </vt:variant>
      <vt:variant>
        <vt:i4>1703986</vt:i4>
      </vt:variant>
      <vt:variant>
        <vt:i4>3857</vt:i4>
      </vt:variant>
      <vt:variant>
        <vt:i4>0</vt:i4>
      </vt:variant>
      <vt:variant>
        <vt:i4>5</vt:i4>
      </vt:variant>
      <vt:variant>
        <vt:lpwstr/>
      </vt:variant>
      <vt:variant>
        <vt:lpwstr>_Toc379802809</vt:lpwstr>
      </vt:variant>
      <vt:variant>
        <vt:i4>1703986</vt:i4>
      </vt:variant>
      <vt:variant>
        <vt:i4>3851</vt:i4>
      </vt:variant>
      <vt:variant>
        <vt:i4>0</vt:i4>
      </vt:variant>
      <vt:variant>
        <vt:i4>5</vt:i4>
      </vt:variant>
      <vt:variant>
        <vt:lpwstr/>
      </vt:variant>
      <vt:variant>
        <vt:lpwstr>_Toc379802808</vt:lpwstr>
      </vt:variant>
      <vt:variant>
        <vt:i4>1703986</vt:i4>
      </vt:variant>
      <vt:variant>
        <vt:i4>3845</vt:i4>
      </vt:variant>
      <vt:variant>
        <vt:i4>0</vt:i4>
      </vt:variant>
      <vt:variant>
        <vt:i4>5</vt:i4>
      </vt:variant>
      <vt:variant>
        <vt:lpwstr/>
      </vt:variant>
      <vt:variant>
        <vt:lpwstr>_Toc379802807</vt:lpwstr>
      </vt:variant>
      <vt:variant>
        <vt:i4>1703986</vt:i4>
      </vt:variant>
      <vt:variant>
        <vt:i4>3839</vt:i4>
      </vt:variant>
      <vt:variant>
        <vt:i4>0</vt:i4>
      </vt:variant>
      <vt:variant>
        <vt:i4>5</vt:i4>
      </vt:variant>
      <vt:variant>
        <vt:lpwstr/>
      </vt:variant>
      <vt:variant>
        <vt:lpwstr>_Toc379802806</vt:lpwstr>
      </vt:variant>
      <vt:variant>
        <vt:i4>1703986</vt:i4>
      </vt:variant>
      <vt:variant>
        <vt:i4>3833</vt:i4>
      </vt:variant>
      <vt:variant>
        <vt:i4>0</vt:i4>
      </vt:variant>
      <vt:variant>
        <vt:i4>5</vt:i4>
      </vt:variant>
      <vt:variant>
        <vt:lpwstr/>
      </vt:variant>
      <vt:variant>
        <vt:lpwstr>_Toc379802805</vt:lpwstr>
      </vt:variant>
      <vt:variant>
        <vt:i4>1703986</vt:i4>
      </vt:variant>
      <vt:variant>
        <vt:i4>3827</vt:i4>
      </vt:variant>
      <vt:variant>
        <vt:i4>0</vt:i4>
      </vt:variant>
      <vt:variant>
        <vt:i4>5</vt:i4>
      </vt:variant>
      <vt:variant>
        <vt:lpwstr/>
      </vt:variant>
      <vt:variant>
        <vt:lpwstr>_Toc379802804</vt:lpwstr>
      </vt:variant>
      <vt:variant>
        <vt:i4>1703986</vt:i4>
      </vt:variant>
      <vt:variant>
        <vt:i4>3821</vt:i4>
      </vt:variant>
      <vt:variant>
        <vt:i4>0</vt:i4>
      </vt:variant>
      <vt:variant>
        <vt:i4>5</vt:i4>
      </vt:variant>
      <vt:variant>
        <vt:lpwstr/>
      </vt:variant>
      <vt:variant>
        <vt:lpwstr>_Toc379802803</vt:lpwstr>
      </vt:variant>
      <vt:variant>
        <vt:i4>1703986</vt:i4>
      </vt:variant>
      <vt:variant>
        <vt:i4>3815</vt:i4>
      </vt:variant>
      <vt:variant>
        <vt:i4>0</vt:i4>
      </vt:variant>
      <vt:variant>
        <vt:i4>5</vt:i4>
      </vt:variant>
      <vt:variant>
        <vt:lpwstr/>
      </vt:variant>
      <vt:variant>
        <vt:lpwstr>_Toc379802802</vt:lpwstr>
      </vt:variant>
      <vt:variant>
        <vt:i4>1703986</vt:i4>
      </vt:variant>
      <vt:variant>
        <vt:i4>3809</vt:i4>
      </vt:variant>
      <vt:variant>
        <vt:i4>0</vt:i4>
      </vt:variant>
      <vt:variant>
        <vt:i4>5</vt:i4>
      </vt:variant>
      <vt:variant>
        <vt:lpwstr/>
      </vt:variant>
      <vt:variant>
        <vt:lpwstr>_Toc379802801</vt:lpwstr>
      </vt:variant>
      <vt:variant>
        <vt:i4>1703986</vt:i4>
      </vt:variant>
      <vt:variant>
        <vt:i4>3803</vt:i4>
      </vt:variant>
      <vt:variant>
        <vt:i4>0</vt:i4>
      </vt:variant>
      <vt:variant>
        <vt:i4>5</vt:i4>
      </vt:variant>
      <vt:variant>
        <vt:lpwstr/>
      </vt:variant>
      <vt:variant>
        <vt:lpwstr>_Toc379802800</vt:lpwstr>
      </vt:variant>
      <vt:variant>
        <vt:i4>1245245</vt:i4>
      </vt:variant>
      <vt:variant>
        <vt:i4>3797</vt:i4>
      </vt:variant>
      <vt:variant>
        <vt:i4>0</vt:i4>
      </vt:variant>
      <vt:variant>
        <vt:i4>5</vt:i4>
      </vt:variant>
      <vt:variant>
        <vt:lpwstr/>
      </vt:variant>
      <vt:variant>
        <vt:lpwstr>_Toc379802799</vt:lpwstr>
      </vt:variant>
      <vt:variant>
        <vt:i4>1245245</vt:i4>
      </vt:variant>
      <vt:variant>
        <vt:i4>3791</vt:i4>
      </vt:variant>
      <vt:variant>
        <vt:i4>0</vt:i4>
      </vt:variant>
      <vt:variant>
        <vt:i4>5</vt:i4>
      </vt:variant>
      <vt:variant>
        <vt:lpwstr/>
      </vt:variant>
      <vt:variant>
        <vt:lpwstr>_Toc379802798</vt:lpwstr>
      </vt:variant>
      <vt:variant>
        <vt:i4>1245245</vt:i4>
      </vt:variant>
      <vt:variant>
        <vt:i4>3785</vt:i4>
      </vt:variant>
      <vt:variant>
        <vt:i4>0</vt:i4>
      </vt:variant>
      <vt:variant>
        <vt:i4>5</vt:i4>
      </vt:variant>
      <vt:variant>
        <vt:lpwstr/>
      </vt:variant>
      <vt:variant>
        <vt:lpwstr>_Toc379802797</vt:lpwstr>
      </vt:variant>
      <vt:variant>
        <vt:i4>1245245</vt:i4>
      </vt:variant>
      <vt:variant>
        <vt:i4>3779</vt:i4>
      </vt:variant>
      <vt:variant>
        <vt:i4>0</vt:i4>
      </vt:variant>
      <vt:variant>
        <vt:i4>5</vt:i4>
      </vt:variant>
      <vt:variant>
        <vt:lpwstr/>
      </vt:variant>
      <vt:variant>
        <vt:lpwstr>_Toc379802796</vt:lpwstr>
      </vt:variant>
      <vt:variant>
        <vt:i4>1245245</vt:i4>
      </vt:variant>
      <vt:variant>
        <vt:i4>3773</vt:i4>
      </vt:variant>
      <vt:variant>
        <vt:i4>0</vt:i4>
      </vt:variant>
      <vt:variant>
        <vt:i4>5</vt:i4>
      </vt:variant>
      <vt:variant>
        <vt:lpwstr/>
      </vt:variant>
      <vt:variant>
        <vt:lpwstr>_Toc379802795</vt:lpwstr>
      </vt:variant>
      <vt:variant>
        <vt:i4>1245245</vt:i4>
      </vt:variant>
      <vt:variant>
        <vt:i4>3767</vt:i4>
      </vt:variant>
      <vt:variant>
        <vt:i4>0</vt:i4>
      </vt:variant>
      <vt:variant>
        <vt:i4>5</vt:i4>
      </vt:variant>
      <vt:variant>
        <vt:lpwstr/>
      </vt:variant>
      <vt:variant>
        <vt:lpwstr>_Toc379802794</vt:lpwstr>
      </vt:variant>
      <vt:variant>
        <vt:i4>1245245</vt:i4>
      </vt:variant>
      <vt:variant>
        <vt:i4>3761</vt:i4>
      </vt:variant>
      <vt:variant>
        <vt:i4>0</vt:i4>
      </vt:variant>
      <vt:variant>
        <vt:i4>5</vt:i4>
      </vt:variant>
      <vt:variant>
        <vt:lpwstr/>
      </vt:variant>
      <vt:variant>
        <vt:lpwstr>_Toc379802793</vt:lpwstr>
      </vt:variant>
      <vt:variant>
        <vt:i4>1245245</vt:i4>
      </vt:variant>
      <vt:variant>
        <vt:i4>3755</vt:i4>
      </vt:variant>
      <vt:variant>
        <vt:i4>0</vt:i4>
      </vt:variant>
      <vt:variant>
        <vt:i4>5</vt:i4>
      </vt:variant>
      <vt:variant>
        <vt:lpwstr/>
      </vt:variant>
      <vt:variant>
        <vt:lpwstr>_Toc379802792</vt:lpwstr>
      </vt:variant>
      <vt:variant>
        <vt:i4>1245245</vt:i4>
      </vt:variant>
      <vt:variant>
        <vt:i4>3749</vt:i4>
      </vt:variant>
      <vt:variant>
        <vt:i4>0</vt:i4>
      </vt:variant>
      <vt:variant>
        <vt:i4>5</vt:i4>
      </vt:variant>
      <vt:variant>
        <vt:lpwstr/>
      </vt:variant>
      <vt:variant>
        <vt:lpwstr>_Toc379802791</vt:lpwstr>
      </vt:variant>
      <vt:variant>
        <vt:i4>1245245</vt:i4>
      </vt:variant>
      <vt:variant>
        <vt:i4>3743</vt:i4>
      </vt:variant>
      <vt:variant>
        <vt:i4>0</vt:i4>
      </vt:variant>
      <vt:variant>
        <vt:i4>5</vt:i4>
      </vt:variant>
      <vt:variant>
        <vt:lpwstr/>
      </vt:variant>
      <vt:variant>
        <vt:lpwstr>_Toc379802790</vt:lpwstr>
      </vt:variant>
      <vt:variant>
        <vt:i4>1179709</vt:i4>
      </vt:variant>
      <vt:variant>
        <vt:i4>3737</vt:i4>
      </vt:variant>
      <vt:variant>
        <vt:i4>0</vt:i4>
      </vt:variant>
      <vt:variant>
        <vt:i4>5</vt:i4>
      </vt:variant>
      <vt:variant>
        <vt:lpwstr/>
      </vt:variant>
      <vt:variant>
        <vt:lpwstr>_Toc379802789</vt:lpwstr>
      </vt:variant>
      <vt:variant>
        <vt:i4>1179709</vt:i4>
      </vt:variant>
      <vt:variant>
        <vt:i4>3731</vt:i4>
      </vt:variant>
      <vt:variant>
        <vt:i4>0</vt:i4>
      </vt:variant>
      <vt:variant>
        <vt:i4>5</vt:i4>
      </vt:variant>
      <vt:variant>
        <vt:lpwstr/>
      </vt:variant>
      <vt:variant>
        <vt:lpwstr>_Toc379802788</vt:lpwstr>
      </vt:variant>
      <vt:variant>
        <vt:i4>1179709</vt:i4>
      </vt:variant>
      <vt:variant>
        <vt:i4>3725</vt:i4>
      </vt:variant>
      <vt:variant>
        <vt:i4>0</vt:i4>
      </vt:variant>
      <vt:variant>
        <vt:i4>5</vt:i4>
      </vt:variant>
      <vt:variant>
        <vt:lpwstr/>
      </vt:variant>
      <vt:variant>
        <vt:lpwstr>_Toc379802787</vt:lpwstr>
      </vt:variant>
      <vt:variant>
        <vt:i4>1179709</vt:i4>
      </vt:variant>
      <vt:variant>
        <vt:i4>3719</vt:i4>
      </vt:variant>
      <vt:variant>
        <vt:i4>0</vt:i4>
      </vt:variant>
      <vt:variant>
        <vt:i4>5</vt:i4>
      </vt:variant>
      <vt:variant>
        <vt:lpwstr/>
      </vt:variant>
      <vt:variant>
        <vt:lpwstr>_Toc379802786</vt:lpwstr>
      </vt:variant>
      <vt:variant>
        <vt:i4>1179709</vt:i4>
      </vt:variant>
      <vt:variant>
        <vt:i4>3713</vt:i4>
      </vt:variant>
      <vt:variant>
        <vt:i4>0</vt:i4>
      </vt:variant>
      <vt:variant>
        <vt:i4>5</vt:i4>
      </vt:variant>
      <vt:variant>
        <vt:lpwstr/>
      </vt:variant>
      <vt:variant>
        <vt:lpwstr>_Toc379802785</vt:lpwstr>
      </vt:variant>
      <vt:variant>
        <vt:i4>1179709</vt:i4>
      </vt:variant>
      <vt:variant>
        <vt:i4>3707</vt:i4>
      </vt:variant>
      <vt:variant>
        <vt:i4>0</vt:i4>
      </vt:variant>
      <vt:variant>
        <vt:i4>5</vt:i4>
      </vt:variant>
      <vt:variant>
        <vt:lpwstr/>
      </vt:variant>
      <vt:variant>
        <vt:lpwstr>_Toc379802784</vt:lpwstr>
      </vt:variant>
      <vt:variant>
        <vt:i4>1179709</vt:i4>
      </vt:variant>
      <vt:variant>
        <vt:i4>3701</vt:i4>
      </vt:variant>
      <vt:variant>
        <vt:i4>0</vt:i4>
      </vt:variant>
      <vt:variant>
        <vt:i4>5</vt:i4>
      </vt:variant>
      <vt:variant>
        <vt:lpwstr/>
      </vt:variant>
      <vt:variant>
        <vt:lpwstr>_Toc379802783</vt:lpwstr>
      </vt:variant>
      <vt:variant>
        <vt:i4>1179709</vt:i4>
      </vt:variant>
      <vt:variant>
        <vt:i4>3695</vt:i4>
      </vt:variant>
      <vt:variant>
        <vt:i4>0</vt:i4>
      </vt:variant>
      <vt:variant>
        <vt:i4>5</vt:i4>
      </vt:variant>
      <vt:variant>
        <vt:lpwstr/>
      </vt:variant>
      <vt:variant>
        <vt:lpwstr>_Toc379802782</vt:lpwstr>
      </vt:variant>
      <vt:variant>
        <vt:i4>1179709</vt:i4>
      </vt:variant>
      <vt:variant>
        <vt:i4>3689</vt:i4>
      </vt:variant>
      <vt:variant>
        <vt:i4>0</vt:i4>
      </vt:variant>
      <vt:variant>
        <vt:i4>5</vt:i4>
      </vt:variant>
      <vt:variant>
        <vt:lpwstr/>
      </vt:variant>
      <vt:variant>
        <vt:lpwstr>_Toc379802781</vt:lpwstr>
      </vt:variant>
      <vt:variant>
        <vt:i4>1179709</vt:i4>
      </vt:variant>
      <vt:variant>
        <vt:i4>3683</vt:i4>
      </vt:variant>
      <vt:variant>
        <vt:i4>0</vt:i4>
      </vt:variant>
      <vt:variant>
        <vt:i4>5</vt:i4>
      </vt:variant>
      <vt:variant>
        <vt:lpwstr/>
      </vt:variant>
      <vt:variant>
        <vt:lpwstr>_Toc379802780</vt:lpwstr>
      </vt:variant>
      <vt:variant>
        <vt:i4>1900605</vt:i4>
      </vt:variant>
      <vt:variant>
        <vt:i4>3677</vt:i4>
      </vt:variant>
      <vt:variant>
        <vt:i4>0</vt:i4>
      </vt:variant>
      <vt:variant>
        <vt:i4>5</vt:i4>
      </vt:variant>
      <vt:variant>
        <vt:lpwstr/>
      </vt:variant>
      <vt:variant>
        <vt:lpwstr>_Toc379802779</vt:lpwstr>
      </vt:variant>
      <vt:variant>
        <vt:i4>1900605</vt:i4>
      </vt:variant>
      <vt:variant>
        <vt:i4>3671</vt:i4>
      </vt:variant>
      <vt:variant>
        <vt:i4>0</vt:i4>
      </vt:variant>
      <vt:variant>
        <vt:i4>5</vt:i4>
      </vt:variant>
      <vt:variant>
        <vt:lpwstr/>
      </vt:variant>
      <vt:variant>
        <vt:lpwstr>_Toc379802778</vt:lpwstr>
      </vt:variant>
      <vt:variant>
        <vt:i4>1900605</vt:i4>
      </vt:variant>
      <vt:variant>
        <vt:i4>3665</vt:i4>
      </vt:variant>
      <vt:variant>
        <vt:i4>0</vt:i4>
      </vt:variant>
      <vt:variant>
        <vt:i4>5</vt:i4>
      </vt:variant>
      <vt:variant>
        <vt:lpwstr/>
      </vt:variant>
      <vt:variant>
        <vt:lpwstr>_Toc379802777</vt:lpwstr>
      </vt:variant>
      <vt:variant>
        <vt:i4>1900605</vt:i4>
      </vt:variant>
      <vt:variant>
        <vt:i4>3659</vt:i4>
      </vt:variant>
      <vt:variant>
        <vt:i4>0</vt:i4>
      </vt:variant>
      <vt:variant>
        <vt:i4>5</vt:i4>
      </vt:variant>
      <vt:variant>
        <vt:lpwstr/>
      </vt:variant>
      <vt:variant>
        <vt:lpwstr>_Toc379802776</vt:lpwstr>
      </vt:variant>
      <vt:variant>
        <vt:i4>1900605</vt:i4>
      </vt:variant>
      <vt:variant>
        <vt:i4>3653</vt:i4>
      </vt:variant>
      <vt:variant>
        <vt:i4>0</vt:i4>
      </vt:variant>
      <vt:variant>
        <vt:i4>5</vt:i4>
      </vt:variant>
      <vt:variant>
        <vt:lpwstr/>
      </vt:variant>
      <vt:variant>
        <vt:lpwstr>_Toc379802775</vt:lpwstr>
      </vt:variant>
      <vt:variant>
        <vt:i4>1900605</vt:i4>
      </vt:variant>
      <vt:variant>
        <vt:i4>3647</vt:i4>
      </vt:variant>
      <vt:variant>
        <vt:i4>0</vt:i4>
      </vt:variant>
      <vt:variant>
        <vt:i4>5</vt:i4>
      </vt:variant>
      <vt:variant>
        <vt:lpwstr/>
      </vt:variant>
      <vt:variant>
        <vt:lpwstr>_Toc379802774</vt:lpwstr>
      </vt:variant>
      <vt:variant>
        <vt:i4>1900605</vt:i4>
      </vt:variant>
      <vt:variant>
        <vt:i4>3641</vt:i4>
      </vt:variant>
      <vt:variant>
        <vt:i4>0</vt:i4>
      </vt:variant>
      <vt:variant>
        <vt:i4>5</vt:i4>
      </vt:variant>
      <vt:variant>
        <vt:lpwstr/>
      </vt:variant>
      <vt:variant>
        <vt:lpwstr>_Toc379802773</vt:lpwstr>
      </vt:variant>
      <vt:variant>
        <vt:i4>1900605</vt:i4>
      </vt:variant>
      <vt:variant>
        <vt:i4>3635</vt:i4>
      </vt:variant>
      <vt:variant>
        <vt:i4>0</vt:i4>
      </vt:variant>
      <vt:variant>
        <vt:i4>5</vt:i4>
      </vt:variant>
      <vt:variant>
        <vt:lpwstr/>
      </vt:variant>
      <vt:variant>
        <vt:lpwstr>_Toc379802772</vt:lpwstr>
      </vt:variant>
      <vt:variant>
        <vt:i4>1900605</vt:i4>
      </vt:variant>
      <vt:variant>
        <vt:i4>3629</vt:i4>
      </vt:variant>
      <vt:variant>
        <vt:i4>0</vt:i4>
      </vt:variant>
      <vt:variant>
        <vt:i4>5</vt:i4>
      </vt:variant>
      <vt:variant>
        <vt:lpwstr/>
      </vt:variant>
      <vt:variant>
        <vt:lpwstr>_Toc379802771</vt:lpwstr>
      </vt:variant>
      <vt:variant>
        <vt:i4>1900605</vt:i4>
      </vt:variant>
      <vt:variant>
        <vt:i4>3623</vt:i4>
      </vt:variant>
      <vt:variant>
        <vt:i4>0</vt:i4>
      </vt:variant>
      <vt:variant>
        <vt:i4>5</vt:i4>
      </vt:variant>
      <vt:variant>
        <vt:lpwstr/>
      </vt:variant>
      <vt:variant>
        <vt:lpwstr>_Toc379802770</vt:lpwstr>
      </vt:variant>
      <vt:variant>
        <vt:i4>1835069</vt:i4>
      </vt:variant>
      <vt:variant>
        <vt:i4>3617</vt:i4>
      </vt:variant>
      <vt:variant>
        <vt:i4>0</vt:i4>
      </vt:variant>
      <vt:variant>
        <vt:i4>5</vt:i4>
      </vt:variant>
      <vt:variant>
        <vt:lpwstr/>
      </vt:variant>
      <vt:variant>
        <vt:lpwstr>_Toc379802769</vt:lpwstr>
      </vt:variant>
      <vt:variant>
        <vt:i4>1835069</vt:i4>
      </vt:variant>
      <vt:variant>
        <vt:i4>3611</vt:i4>
      </vt:variant>
      <vt:variant>
        <vt:i4>0</vt:i4>
      </vt:variant>
      <vt:variant>
        <vt:i4>5</vt:i4>
      </vt:variant>
      <vt:variant>
        <vt:lpwstr/>
      </vt:variant>
      <vt:variant>
        <vt:lpwstr>_Toc379802768</vt:lpwstr>
      </vt:variant>
      <vt:variant>
        <vt:i4>1835069</vt:i4>
      </vt:variant>
      <vt:variant>
        <vt:i4>3605</vt:i4>
      </vt:variant>
      <vt:variant>
        <vt:i4>0</vt:i4>
      </vt:variant>
      <vt:variant>
        <vt:i4>5</vt:i4>
      </vt:variant>
      <vt:variant>
        <vt:lpwstr/>
      </vt:variant>
      <vt:variant>
        <vt:lpwstr>_Toc379802767</vt:lpwstr>
      </vt:variant>
      <vt:variant>
        <vt:i4>1835069</vt:i4>
      </vt:variant>
      <vt:variant>
        <vt:i4>3599</vt:i4>
      </vt:variant>
      <vt:variant>
        <vt:i4>0</vt:i4>
      </vt:variant>
      <vt:variant>
        <vt:i4>5</vt:i4>
      </vt:variant>
      <vt:variant>
        <vt:lpwstr/>
      </vt:variant>
      <vt:variant>
        <vt:lpwstr>_Toc379802766</vt:lpwstr>
      </vt:variant>
      <vt:variant>
        <vt:i4>1835069</vt:i4>
      </vt:variant>
      <vt:variant>
        <vt:i4>3593</vt:i4>
      </vt:variant>
      <vt:variant>
        <vt:i4>0</vt:i4>
      </vt:variant>
      <vt:variant>
        <vt:i4>5</vt:i4>
      </vt:variant>
      <vt:variant>
        <vt:lpwstr/>
      </vt:variant>
      <vt:variant>
        <vt:lpwstr>_Toc379802765</vt:lpwstr>
      </vt:variant>
      <vt:variant>
        <vt:i4>1835069</vt:i4>
      </vt:variant>
      <vt:variant>
        <vt:i4>3587</vt:i4>
      </vt:variant>
      <vt:variant>
        <vt:i4>0</vt:i4>
      </vt:variant>
      <vt:variant>
        <vt:i4>5</vt:i4>
      </vt:variant>
      <vt:variant>
        <vt:lpwstr/>
      </vt:variant>
      <vt:variant>
        <vt:lpwstr>_Toc379802764</vt:lpwstr>
      </vt:variant>
      <vt:variant>
        <vt:i4>1835069</vt:i4>
      </vt:variant>
      <vt:variant>
        <vt:i4>3581</vt:i4>
      </vt:variant>
      <vt:variant>
        <vt:i4>0</vt:i4>
      </vt:variant>
      <vt:variant>
        <vt:i4>5</vt:i4>
      </vt:variant>
      <vt:variant>
        <vt:lpwstr/>
      </vt:variant>
      <vt:variant>
        <vt:lpwstr>_Toc379802763</vt:lpwstr>
      </vt:variant>
      <vt:variant>
        <vt:i4>1835069</vt:i4>
      </vt:variant>
      <vt:variant>
        <vt:i4>3575</vt:i4>
      </vt:variant>
      <vt:variant>
        <vt:i4>0</vt:i4>
      </vt:variant>
      <vt:variant>
        <vt:i4>5</vt:i4>
      </vt:variant>
      <vt:variant>
        <vt:lpwstr/>
      </vt:variant>
      <vt:variant>
        <vt:lpwstr>_Toc379802762</vt:lpwstr>
      </vt:variant>
      <vt:variant>
        <vt:i4>1835069</vt:i4>
      </vt:variant>
      <vt:variant>
        <vt:i4>3569</vt:i4>
      </vt:variant>
      <vt:variant>
        <vt:i4>0</vt:i4>
      </vt:variant>
      <vt:variant>
        <vt:i4>5</vt:i4>
      </vt:variant>
      <vt:variant>
        <vt:lpwstr/>
      </vt:variant>
      <vt:variant>
        <vt:lpwstr>_Toc379802761</vt:lpwstr>
      </vt:variant>
      <vt:variant>
        <vt:i4>1835069</vt:i4>
      </vt:variant>
      <vt:variant>
        <vt:i4>3563</vt:i4>
      </vt:variant>
      <vt:variant>
        <vt:i4>0</vt:i4>
      </vt:variant>
      <vt:variant>
        <vt:i4>5</vt:i4>
      </vt:variant>
      <vt:variant>
        <vt:lpwstr/>
      </vt:variant>
      <vt:variant>
        <vt:lpwstr>_Toc379802760</vt:lpwstr>
      </vt:variant>
      <vt:variant>
        <vt:i4>2031677</vt:i4>
      </vt:variant>
      <vt:variant>
        <vt:i4>3557</vt:i4>
      </vt:variant>
      <vt:variant>
        <vt:i4>0</vt:i4>
      </vt:variant>
      <vt:variant>
        <vt:i4>5</vt:i4>
      </vt:variant>
      <vt:variant>
        <vt:lpwstr/>
      </vt:variant>
      <vt:variant>
        <vt:lpwstr>_Toc379802759</vt:lpwstr>
      </vt:variant>
      <vt:variant>
        <vt:i4>2031677</vt:i4>
      </vt:variant>
      <vt:variant>
        <vt:i4>3551</vt:i4>
      </vt:variant>
      <vt:variant>
        <vt:i4>0</vt:i4>
      </vt:variant>
      <vt:variant>
        <vt:i4>5</vt:i4>
      </vt:variant>
      <vt:variant>
        <vt:lpwstr/>
      </vt:variant>
      <vt:variant>
        <vt:lpwstr>_Toc379802758</vt:lpwstr>
      </vt:variant>
      <vt:variant>
        <vt:i4>2031677</vt:i4>
      </vt:variant>
      <vt:variant>
        <vt:i4>3545</vt:i4>
      </vt:variant>
      <vt:variant>
        <vt:i4>0</vt:i4>
      </vt:variant>
      <vt:variant>
        <vt:i4>5</vt:i4>
      </vt:variant>
      <vt:variant>
        <vt:lpwstr/>
      </vt:variant>
      <vt:variant>
        <vt:lpwstr>_Toc379802757</vt:lpwstr>
      </vt:variant>
      <vt:variant>
        <vt:i4>2031677</vt:i4>
      </vt:variant>
      <vt:variant>
        <vt:i4>3539</vt:i4>
      </vt:variant>
      <vt:variant>
        <vt:i4>0</vt:i4>
      </vt:variant>
      <vt:variant>
        <vt:i4>5</vt:i4>
      </vt:variant>
      <vt:variant>
        <vt:lpwstr/>
      </vt:variant>
      <vt:variant>
        <vt:lpwstr>_Toc379802756</vt:lpwstr>
      </vt:variant>
      <vt:variant>
        <vt:i4>2031677</vt:i4>
      </vt:variant>
      <vt:variant>
        <vt:i4>3533</vt:i4>
      </vt:variant>
      <vt:variant>
        <vt:i4>0</vt:i4>
      </vt:variant>
      <vt:variant>
        <vt:i4>5</vt:i4>
      </vt:variant>
      <vt:variant>
        <vt:lpwstr/>
      </vt:variant>
      <vt:variant>
        <vt:lpwstr>_Toc379802755</vt:lpwstr>
      </vt:variant>
      <vt:variant>
        <vt:i4>2031677</vt:i4>
      </vt:variant>
      <vt:variant>
        <vt:i4>3527</vt:i4>
      </vt:variant>
      <vt:variant>
        <vt:i4>0</vt:i4>
      </vt:variant>
      <vt:variant>
        <vt:i4>5</vt:i4>
      </vt:variant>
      <vt:variant>
        <vt:lpwstr/>
      </vt:variant>
      <vt:variant>
        <vt:lpwstr>_Toc379802754</vt:lpwstr>
      </vt:variant>
      <vt:variant>
        <vt:i4>2031677</vt:i4>
      </vt:variant>
      <vt:variant>
        <vt:i4>3521</vt:i4>
      </vt:variant>
      <vt:variant>
        <vt:i4>0</vt:i4>
      </vt:variant>
      <vt:variant>
        <vt:i4>5</vt:i4>
      </vt:variant>
      <vt:variant>
        <vt:lpwstr/>
      </vt:variant>
      <vt:variant>
        <vt:lpwstr>_Toc379802753</vt:lpwstr>
      </vt:variant>
      <vt:variant>
        <vt:i4>2031677</vt:i4>
      </vt:variant>
      <vt:variant>
        <vt:i4>3515</vt:i4>
      </vt:variant>
      <vt:variant>
        <vt:i4>0</vt:i4>
      </vt:variant>
      <vt:variant>
        <vt:i4>5</vt:i4>
      </vt:variant>
      <vt:variant>
        <vt:lpwstr/>
      </vt:variant>
      <vt:variant>
        <vt:lpwstr>_Toc379802752</vt:lpwstr>
      </vt:variant>
      <vt:variant>
        <vt:i4>2031677</vt:i4>
      </vt:variant>
      <vt:variant>
        <vt:i4>3509</vt:i4>
      </vt:variant>
      <vt:variant>
        <vt:i4>0</vt:i4>
      </vt:variant>
      <vt:variant>
        <vt:i4>5</vt:i4>
      </vt:variant>
      <vt:variant>
        <vt:lpwstr/>
      </vt:variant>
      <vt:variant>
        <vt:lpwstr>_Toc379802751</vt:lpwstr>
      </vt:variant>
      <vt:variant>
        <vt:i4>2031677</vt:i4>
      </vt:variant>
      <vt:variant>
        <vt:i4>3503</vt:i4>
      </vt:variant>
      <vt:variant>
        <vt:i4>0</vt:i4>
      </vt:variant>
      <vt:variant>
        <vt:i4>5</vt:i4>
      </vt:variant>
      <vt:variant>
        <vt:lpwstr/>
      </vt:variant>
      <vt:variant>
        <vt:lpwstr>_Toc379802750</vt:lpwstr>
      </vt:variant>
      <vt:variant>
        <vt:i4>1966141</vt:i4>
      </vt:variant>
      <vt:variant>
        <vt:i4>3497</vt:i4>
      </vt:variant>
      <vt:variant>
        <vt:i4>0</vt:i4>
      </vt:variant>
      <vt:variant>
        <vt:i4>5</vt:i4>
      </vt:variant>
      <vt:variant>
        <vt:lpwstr/>
      </vt:variant>
      <vt:variant>
        <vt:lpwstr>_Toc379802749</vt:lpwstr>
      </vt:variant>
      <vt:variant>
        <vt:i4>1966141</vt:i4>
      </vt:variant>
      <vt:variant>
        <vt:i4>3491</vt:i4>
      </vt:variant>
      <vt:variant>
        <vt:i4>0</vt:i4>
      </vt:variant>
      <vt:variant>
        <vt:i4>5</vt:i4>
      </vt:variant>
      <vt:variant>
        <vt:lpwstr/>
      </vt:variant>
      <vt:variant>
        <vt:lpwstr>_Toc379802748</vt:lpwstr>
      </vt:variant>
      <vt:variant>
        <vt:i4>1966141</vt:i4>
      </vt:variant>
      <vt:variant>
        <vt:i4>3485</vt:i4>
      </vt:variant>
      <vt:variant>
        <vt:i4>0</vt:i4>
      </vt:variant>
      <vt:variant>
        <vt:i4>5</vt:i4>
      </vt:variant>
      <vt:variant>
        <vt:lpwstr/>
      </vt:variant>
      <vt:variant>
        <vt:lpwstr>_Toc379802747</vt:lpwstr>
      </vt:variant>
      <vt:variant>
        <vt:i4>1966141</vt:i4>
      </vt:variant>
      <vt:variant>
        <vt:i4>3479</vt:i4>
      </vt:variant>
      <vt:variant>
        <vt:i4>0</vt:i4>
      </vt:variant>
      <vt:variant>
        <vt:i4>5</vt:i4>
      </vt:variant>
      <vt:variant>
        <vt:lpwstr/>
      </vt:variant>
      <vt:variant>
        <vt:lpwstr>_Toc379802746</vt:lpwstr>
      </vt:variant>
      <vt:variant>
        <vt:i4>1966141</vt:i4>
      </vt:variant>
      <vt:variant>
        <vt:i4>3473</vt:i4>
      </vt:variant>
      <vt:variant>
        <vt:i4>0</vt:i4>
      </vt:variant>
      <vt:variant>
        <vt:i4>5</vt:i4>
      </vt:variant>
      <vt:variant>
        <vt:lpwstr/>
      </vt:variant>
      <vt:variant>
        <vt:lpwstr>_Toc379802745</vt:lpwstr>
      </vt:variant>
      <vt:variant>
        <vt:i4>1966141</vt:i4>
      </vt:variant>
      <vt:variant>
        <vt:i4>3467</vt:i4>
      </vt:variant>
      <vt:variant>
        <vt:i4>0</vt:i4>
      </vt:variant>
      <vt:variant>
        <vt:i4>5</vt:i4>
      </vt:variant>
      <vt:variant>
        <vt:lpwstr/>
      </vt:variant>
      <vt:variant>
        <vt:lpwstr>_Toc379802744</vt:lpwstr>
      </vt:variant>
      <vt:variant>
        <vt:i4>1966141</vt:i4>
      </vt:variant>
      <vt:variant>
        <vt:i4>3461</vt:i4>
      </vt:variant>
      <vt:variant>
        <vt:i4>0</vt:i4>
      </vt:variant>
      <vt:variant>
        <vt:i4>5</vt:i4>
      </vt:variant>
      <vt:variant>
        <vt:lpwstr/>
      </vt:variant>
      <vt:variant>
        <vt:lpwstr>_Toc379802743</vt:lpwstr>
      </vt:variant>
      <vt:variant>
        <vt:i4>1966141</vt:i4>
      </vt:variant>
      <vt:variant>
        <vt:i4>3455</vt:i4>
      </vt:variant>
      <vt:variant>
        <vt:i4>0</vt:i4>
      </vt:variant>
      <vt:variant>
        <vt:i4>5</vt:i4>
      </vt:variant>
      <vt:variant>
        <vt:lpwstr/>
      </vt:variant>
      <vt:variant>
        <vt:lpwstr>_Toc379802742</vt:lpwstr>
      </vt:variant>
      <vt:variant>
        <vt:i4>1966141</vt:i4>
      </vt:variant>
      <vt:variant>
        <vt:i4>3449</vt:i4>
      </vt:variant>
      <vt:variant>
        <vt:i4>0</vt:i4>
      </vt:variant>
      <vt:variant>
        <vt:i4>5</vt:i4>
      </vt:variant>
      <vt:variant>
        <vt:lpwstr/>
      </vt:variant>
      <vt:variant>
        <vt:lpwstr>_Toc379802741</vt:lpwstr>
      </vt:variant>
      <vt:variant>
        <vt:i4>1966141</vt:i4>
      </vt:variant>
      <vt:variant>
        <vt:i4>3443</vt:i4>
      </vt:variant>
      <vt:variant>
        <vt:i4>0</vt:i4>
      </vt:variant>
      <vt:variant>
        <vt:i4>5</vt:i4>
      </vt:variant>
      <vt:variant>
        <vt:lpwstr/>
      </vt:variant>
      <vt:variant>
        <vt:lpwstr>_Toc379802740</vt:lpwstr>
      </vt:variant>
      <vt:variant>
        <vt:i4>1638461</vt:i4>
      </vt:variant>
      <vt:variant>
        <vt:i4>3437</vt:i4>
      </vt:variant>
      <vt:variant>
        <vt:i4>0</vt:i4>
      </vt:variant>
      <vt:variant>
        <vt:i4>5</vt:i4>
      </vt:variant>
      <vt:variant>
        <vt:lpwstr/>
      </vt:variant>
      <vt:variant>
        <vt:lpwstr>_Toc379802739</vt:lpwstr>
      </vt:variant>
      <vt:variant>
        <vt:i4>1638461</vt:i4>
      </vt:variant>
      <vt:variant>
        <vt:i4>3431</vt:i4>
      </vt:variant>
      <vt:variant>
        <vt:i4>0</vt:i4>
      </vt:variant>
      <vt:variant>
        <vt:i4>5</vt:i4>
      </vt:variant>
      <vt:variant>
        <vt:lpwstr/>
      </vt:variant>
      <vt:variant>
        <vt:lpwstr>_Toc379802738</vt:lpwstr>
      </vt:variant>
      <vt:variant>
        <vt:i4>1638461</vt:i4>
      </vt:variant>
      <vt:variant>
        <vt:i4>3425</vt:i4>
      </vt:variant>
      <vt:variant>
        <vt:i4>0</vt:i4>
      </vt:variant>
      <vt:variant>
        <vt:i4>5</vt:i4>
      </vt:variant>
      <vt:variant>
        <vt:lpwstr/>
      </vt:variant>
      <vt:variant>
        <vt:lpwstr>_Toc379802737</vt:lpwstr>
      </vt:variant>
      <vt:variant>
        <vt:i4>1638461</vt:i4>
      </vt:variant>
      <vt:variant>
        <vt:i4>3419</vt:i4>
      </vt:variant>
      <vt:variant>
        <vt:i4>0</vt:i4>
      </vt:variant>
      <vt:variant>
        <vt:i4>5</vt:i4>
      </vt:variant>
      <vt:variant>
        <vt:lpwstr/>
      </vt:variant>
      <vt:variant>
        <vt:lpwstr>_Toc379802736</vt:lpwstr>
      </vt:variant>
      <vt:variant>
        <vt:i4>1638461</vt:i4>
      </vt:variant>
      <vt:variant>
        <vt:i4>3413</vt:i4>
      </vt:variant>
      <vt:variant>
        <vt:i4>0</vt:i4>
      </vt:variant>
      <vt:variant>
        <vt:i4>5</vt:i4>
      </vt:variant>
      <vt:variant>
        <vt:lpwstr/>
      </vt:variant>
      <vt:variant>
        <vt:lpwstr>_Toc379802735</vt:lpwstr>
      </vt:variant>
      <vt:variant>
        <vt:i4>1638461</vt:i4>
      </vt:variant>
      <vt:variant>
        <vt:i4>3407</vt:i4>
      </vt:variant>
      <vt:variant>
        <vt:i4>0</vt:i4>
      </vt:variant>
      <vt:variant>
        <vt:i4>5</vt:i4>
      </vt:variant>
      <vt:variant>
        <vt:lpwstr/>
      </vt:variant>
      <vt:variant>
        <vt:lpwstr>_Toc379802734</vt:lpwstr>
      </vt:variant>
      <vt:variant>
        <vt:i4>1638461</vt:i4>
      </vt:variant>
      <vt:variant>
        <vt:i4>3401</vt:i4>
      </vt:variant>
      <vt:variant>
        <vt:i4>0</vt:i4>
      </vt:variant>
      <vt:variant>
        <vt:i4>5</vt:i4>
      </vt:variant>
      <vt:variant>
        <vt:lpwstr/>
      </vt:variant>
      <vt:variant>
        <vt:lpwstr>_Toc379802733</vt:lpwstr>
      </vt:variant>
      <vt:variant>
        <vt:i4>1638461</vt:i4>
      </vt:variant>
      <vt:variant>
        <vt:i4>3395</vt:i4>
      </vt:variant>
      <vt:variant>
        <vt:i4>0</vt:i4>
      </vt:variant>
      <vt:variant>
        <vt:i4>5</vt:i4>
      </vt:variant>
      <vt:variant>
        <vt:lpwstr/>
      </vt:variant>
      <vt:variant>
        <vt:lpwstr>_Toc379802732</vt:lpwstr>
      </vt:variant>
      <vt:variant>
        <vt:i4>1638461</vt:i4>
      </vt:variant>
      <vt:variant>
        <vt:i4>3389</vt:i4>
      </vt:variant>
      <vt:variant>
        <vt:i4>0</vt:i4>
      </vt:variant>
      <vt:variant>
        <vt:i4>5</vt:i4>
      </vt:variant>
      <vt:variant>
        <vt:lpwstr/>
      </vt:variant>
      <vt:variant>
        <vt:lpwstr>_Toc379802731</vt:lpwstr>
      </vt:variant>
      <vt:variant>
        <vt:i4>1638461</vt:i4>
      </vt:variant>
      <vt:variant>
        <vt:i4>3383</vt:i4>
      </vt:variant>
      <vt:variant>
        <vt:i4>0</vt:i4>
      </vt:variant>
      <vt:variant>
        <vt:i4>5</vt:i4>
      </vt:variant>
      <vt:variant>
        <vt:lpwstr/>
      </vt:variant>
      <vt:variant>
        <vt:lpwstr>_Toc379802730</vt:lpwstr>
      </vt:variant>
      <vt:variant>
        <vt:i4>1572925</vt:i4>
      </vt:variant>
      <vt:variant>
        <vt:i4>3377</vt:i4>
      </vt:variant>
      <vt:variant>
        <vt:i4>0</vt:i4>
      </vt:variant>
      <vt:variant>
        <vt:i4>5</vt:i4>
      </vt:variant>
      <vt:variant>
        <vt:lpwstr/>
      </vt:variant>
      <vt:variant>
        <vt:lpwstr>_Toc379802729</vt:lpwstr>
      </vt:variant>
      <vt:variant>
        <vt:i4>1572925</vt:i4>
      </vt:variant>
      <vt:variant>
        <vt:i4>3371</vt:i4>
      </vt:variant>
      <vt:variant>
        <vt:i4>0</vt:i4>
      </vt:variant>
      <vt:variant>
        <vt:i4>5</vt:i4>
      </vt:variant>
      <vt:variant>
        <vt:lpwstr/>
      </vt:variant>
      <vt:variant>
        <vt:lpwstr>_Toc379802728</vt:lpwstr>
      </vt:variant>
      <vt:variant>
        <vt:i4>1572925</vt:i4>
      </vt:variant>
      <vt:variant>
        <vt:i4>3365</vt:i4>
      </vt:variant>
      <vt:variant>
        <vt:i4>0</vt:i4>
      </vt:variant>
      <vt:variant>
        <vt:i4>5</vt:i4>
      </vt:variant>
      <vt:variant>
        <vt:lpwstr/>
      </vt:variant>
      <vt:variant>
        <vt:lpwstr>_Toc379802727</vt:lpwstr>
      </vt:variant>
      <vt:variant>
        <vt:i4>1572925</vt:i4>
      </vt:variant>
      <vt:variant>
        <vt:i4>3359</vt:i4>
      </vt:variant>
      <vt:variant>
        <vt:i4>0</vt:i4>
      </vt:variant>
      <vt:variant>
        <vt:i4>5</vt:i4>
      </vt:variant>
      <vt:variant>
        <vt:lpwstr/>
      </vt:variant>
      <vt:variant>
        <vt:lpwstr>_Toc379802726</vt:lpwstr>
      </vt:variant>
      <vt:variant>
        <vt:i4>1572925</vt:i4>
      </vt:variant>
      <vt:variant>
        <vt:i4>3353</vt:i4>
      </vt:variant>
      <vt:variant>
        <vt:i4>0</vt:i4>
      </vt:variant>
      <vt:variant>
        <vt:i4>5</vt:i4>
      </vt:variant>
      <vt:variant>
        <vt:lpwstr/>
      </vt:variant>
      <vt:variant>
        <vt:lpwstr>_Toc379802725</vt:lpwstr>
      </vt:variant>
      <vt:variant>
        <vt:i4>1572925</vt:i4>
      </vt:variant>
      <vt:variant>
        <vt:i4>3347</vt:i4>
      </vt:variant>
      <vt:variant>
        <vt:i4>0</vt:i4>
      </vt:variant>
      <vt:variant>
        <vt:i4>5</vt:i4>
      </vt:variant>
      <vt:variant>
        <vt:lpwstr/>
      </vt:variant>
      <vt:variant>
        <vt:lpwstr>_Toc379802724</vt:lpwstr>
      </vt:variant>
      <vt:variant>
        <vt:i4>1572925</vt:i4>
      </vt:variant>
      <vt:variant>
        <vt:i4>3341</vt:i4>
      </vt:variant>
      <vt:variant>
        <vt:i4>0</vt:i4>
      </vt:variant>
      <vt:variant>
        <vt:i4>5</vt:i4>
      </vt:variant>
      <vt:variant>
        <vt:lpwstr/>
      </vt:variant>
      <vt:variant>
        <vt:lpwstr>_Toc379802723</vt:lpwstr>
      </vt:variant>
      <vt:variant>
        <vt:i4>1572925</vt:i4>
      </vt:variant>
      <vt:variant>
        <vt:i4>3335</vt:i4>
      </vt:variant>
      <vt:variant>
        <vt:i4>0</vt:i4>
      </vt:variant>
      <vt:variant>
        <vt:i4>5</vt:i4>
      </vt:variant>
      <vt:variant>
        <vt:lpwstr/>
      </vt:variant>
      <vt:variant>
        <vt:lpwstr>_Toc379802722</vt:lpwstr>
      </vt:variant>
      <vt:variant>
        <vt:i4>1572925</vt:i4>
      </vt:variant>
      <vt:variant>
        <vt:i4>3329</vt:i4>
      </vt:variant>
      <vt:variant>
        <vt:i4>0</vt:i4>
      </vt:variant>
      <vt:variant>
        <vt:i4>5</vt:i4>
      </vt:variant>
      <vt:variant>
        <vt:lpwstr/>
      </vt:variant>
      <vt:variant>
        <vt:lpwstr>_Toc379802721</vt:lpwstr>
      </vt:variant>
      <vt:variant>
        <vt:i4>1572925</vt:i4>
      </vt:variant>
      <vt:variant>
        <vt:i4>3323</vt:i4>
      </vt:variant>
      <vt:variant>
        <vt:i4>0</vt:i4>
      </vt:variant>
      <vt:variant>
        <vt:i4>5</vt:i4>
      </vt:variant>
      <vt:variant>
        <vt:lpwstr/>
      </vt:variant>
      <vt:variant>
        <vt:lpwstr>_Toc379802720</vt:lpwstr>
      </vt:variant>
      <vt:variant>
        <vt:i4>1769533</vt:i4>
      </vt:variant>
      <vt:variant>
        <vt:i4>3317</vt:i4>
      </vt:variant>
      <vt:variant>
        <vt:i4>0</vt:i4>
      </vt:variant>
      <vt:variant>
        <vt:i4>5</vt:i4>
      </vt:variant>
      <vt:variant>
        <vt:lpwstr/>
      </vt:variant>
      <vt:variant>
        <vt:lpwstr>_Toc379802719</vt:lpwstr>
      </vt:variant>
      <vt:variant>
        <vt:i4>1769533</vt:i4>
      </vt:variant>
      <vt:variant>
        <vt:i4>3311</vt:i4>
      </vt:variant>
      <vt:variant>
        <vt:i4>0</vt:i4>
      </vt:variant>
      <vt:variant>
        <vt:i4>5</vt:i4>
      </vt:variant>
      <vt:variant>
        <vt:lpwstr/>
      </vt:variant>
      <vt:variant>
        <vt:lpwstr>_Toc379802718</vt:lpwstr>
      </vt:variant>
      <vt:variant>
        <vt:i4>1769533</vt:i4>
      </vt:variant>
      <vt:variant>
        <vt:i4>3305</vt:i4>
      </vt:variant>
      <vt:variant>
        <vt:i4>0</vt:i4>
      </vt:variant>
      <vt:variant>
        <vt:i4>5</vt:i4>
      </vt:variant>
      <vt:variant>
        <vt:lpwstr/>
      </vt:variant>
      <vt:variant>
        <vt:lpwstr>_Toc379802717</vt:lpwstr>
      </vt:variant>
      <vt:variant>
        <vt:i4>1769533</vt:i4>
      </vt:variant>
      <vt:variant>
        <vt:i4>3299</vt:i4>
      </vt:variant>
      <vt:variant>
        <vt:i4>0</vt:i4>
      </vt:variant>
      <vt:variant>
        <vt:i4>5</vt:i4>
      </vt:variant>
      <vt:variant>
        <vt:lpwstr/>
      </vt:variant>
      <vt:variant>
        <vt:lpwstr>_Toc379802716</vt:lpwstr>
      </vt:variant>
      <vt:variant>
        <vt:i4>1769533</vt:i4>
      </vt:variant>
      <vt:variant>
        <vt:i4>3293</vt:i4>
      </vt:variant>
      <vt:variant>
        <vt:i4>0</vt:i4>
      </vt:variant>
      <vt:variant>
        <vt:i4>5</vt:i4>
      </vt:variant>
      <vt:variant>
        <vt:lpwstr/>
      </vt:variant>
      <vt:variant>
        <vt:lpwstr>_Toc379802715</vt:lpwstr>
      </vt:variant>
      <vt:variant>
        <vt:i4>1769533</vt:i4>
      </vt:variant>
      <vt:variant>
        <vt:i4>3287</vt:i4>
      </vt:variant>
      <vt:variant>
        <vt:i4>0</vt:i4>
      </vt:variant>
      <vt:variant>
        <vt:i4>5</vt:i4>
      </vt:variant>
      <vt:variant>
        <vt:lpwstr/>
      </vt:variant>
      <vt:variant>
        <vt:lpwstr>_Toc379802714</vt:lpwstr>
      </vt:variant>
      <vt:variant>
        <vt:i4>1769533</vt:i4>
      </vt:variant>
      <vt:variant>
        <vt:i4>3281</vt:i4>
      </vt:variant>
      <vt:variant>
        <vt:i4>0</vt:i4>
      </vt:variant>
      <vt:variant>
        <vt:i4>5</vt:i4>
      </vt:variant>
      <vt:variant>
        <vt:lpwstr/>
      </vt:variant>
      <vt:variant>
        <vt:lpwstr>_Toc379802713</vt:lpwstr>
      </vt:variant>
      <vt:variant>
        <vt:i4>1769533</vt:i4>
      </vt:variant>
      <vt:variant>
        <vt:i4>3275</vt:i4>
      </vt:variant>
      <vt:variant>
        <vt:i4>0</vt:i4>
      </vt:variant>
      <vt:variant>
        <vt:i4>5</vt:i4>
      </vt:variant>
      <vt:variant>
        <vt:lpwstr/>
      </vt:variant>
      <vt:variant>
        <vt:lpwstr>_Toc379802712</vt:lpwstr>
      </vt:variant>
      <vt:variant>
        <vt:i4>1769533</vt:i4>
      </vt:variant>
      <vt:variant>
        <vt:i4>3269</vt:i4>
      </vt:variant>
      <vt:variant>
        <vt:i4>0</vt:i4>
      </vt:variant>
      <vt:variant>
        <vt:i4>5</vt:i4>
      </vt:variant>
      <vt:variant>
        <vt:lpwstr/>
      </vt:variant>
      <vt:variant>
        <vt:lpwstr>_Toc379802711</vt:lpwstr>
      </vt:variant>
      <vt:variant>
        <vt:i4>1769533</vt:i4>
      </vt:variant>
      <vt:variant>
        <vt:i4>3263</vt:i4>
      </vt:variant>
      <vt:variant>
        <vt:i4>0</vt:i4>
      </vt:variant>
      <vt:variant>
        <vt:i4>5</vt:i4>
      </vt:variant>
      <vt:variant>
        <vt:lpwstr/>
      </vt:variant>
      <vt:variant>
        <vt:lpwstr>_Toc379802710</vt:lpwstr>
      </vt:variant>
      <vt:variant>
        <vt:i4>1703997</vt:i4>
      </vt:variant>
      <vt:variant>
        <vt:i4>3257</vt:i4>
      </vt:variant>
      <vt:variant>
        <vt:i4>0</vt:i4>
      </vt:variant>
      <vt:variant>
        <vt:i4>5</vt:i4>
      </vt:variant>
      <vt:variant>
        <vt:lpwstr/>
      </vt:variant>
      <vt:variant>
        <vt:lpwstr>_Toc379802709</vt:lpwstr>
      </vt:variant>
      <vt:variant>
        <vt:i4>1703997</vt:i4>
      </vt:variant>
      <vt:variant>
        <vt:i4>3251</vt:i4>
      </vt:variant>
      <vt:variant>
        <vt:i4>0</vt:i4>
      </vt:variant>
      <vt:variant>
        <vt:i4>5</vt:i4>
      </vt:variant>
      <vt:variant>
        <vt:lpwstr/>
      </vt:variant>
      <vt:variant>
        <vt:lpwstr>_Toc379802708</vt:lpwstr>
      </vt:variant>
      <vt:variant>
        <vt:i4>1703997</vt:i4>
      </vt:variant>
      <vt:variant>
        <vt:i4>3245</vt:i4>
      </vt:variant>
      <vt:variant>
        <vt:i4>0</vt:i4>
      </vt:variant>
      <vt:variant>
        <vt:i4>5</vt:i4>
      </vt:variant>
      <vt:variant>
        <vt:lpwstr/>
      </vt:variant>
      <vt:variant>
        <vt:lpwstr>_Toc379802707</vt:lpwstr>
      </vt:variant>
      <vt:variant>
        <vt:i4>1703997</vt:i4>
      </vt:variant>
      <vt:variant>
        <vt:i4>3239</vt:i4>
      </vt:variant>
      <vt:variant>
        <vt:i4>0</vt:i4>
      </vt:variant>
      <vt:variant>
        <vt:i4>5</vt:i4>
      </vt:variant>
      <vt:variant>
        <vt:lpwstr/>
      </vt:variant>
      <vt:variant>
        <vt:lpwstr>_Toc379802706</vt:lpwstr>
      </vt:variant>
      <vt:variant>
        <vt:i4>1703997</vt:i4>
      </vt:variant>
      <vt:variant>
        <vt:i4>3233</vt:i4>
      </vt:variant>
      <vt:variant>
        <vt:i4>0</vt:i4>
      </vt:variant>
      <vt:variant>
        <vt:i4>5</vt:i4>
      </vt:variant>
      <vt:variant>
        <vt:lpwstr/>
      </vt:variant>
      <vt:variant>
        <vt:lpwstr>_Toc379802705</vt:lpwstr>
      </vt:variant>
      <vt:variant>
        <vt:i4>1703997</vt:i4>
      </vt:variant>
      <vt:variant>
        <vt:i4>3227</vt:i4>
      </vt:variant>
      <vt:variant>
        <vt:i4>0</vt:i4>
      </vt:variant>
      <vt:variant>
        <vt:i4>5</vt:i4>
      </vt:variant>
      <vt:variant>
        <vt:lpwstr/>
      </vt:variant>
      <vt:variant>
        <vt:lpwstr>_Toc379802704</vt:lpwstr>
      </vt:variant>
      <vt:variant>
        <vt:i4>1703997</vt:i4>
      </vt:variant>
      <vt:variant>
        <vt:i4>3221</vt:i4>
      </vt:variant>
      <vt:variant>
        <vt:i4>0</vt:i4>
      </vt:variant>
      <vt:variant>
        <vt:i4>5</vt:i4>
      </vt:variant>
      <vt:variant>
        <vt:lpwstr/>
      </vt:variant>
      <vt:variant>
        <vt:lpwstr>_Toc379802703</vt:lpwstr>
      </vt:variant>
      <vt:variant>
        <vt:i4>1703997</vt:i4>
      </vt:variant>
      <vt:variant>
        <vt:i4>3215</vt:i4>
      </vt:variant>
      <vt:variant>
        <vt:i4>0</vt:i4>
      </vt:variant>
      <vt:variant>
        <vt:i4>5</vt:i4>
      </vt:variant>
      <vt:variant>
        <vt:lpwstr/>
      </vt:variant>
      <vt:variant>
        <vt:lpwstr>_Toc379802702</vt:lpwstr>
      </vt:variant>
      <vt:variant>
        <vt:i4>1703997</vt:i4>
      </vt:variant>
      <vt:variant>
        <vt:i4>3209</vt:i4>
      </vt:variant>
      <vt:variant>
        <vt:i4>0</vt:i4>
      </vt:variant>
      <vt:variant>
        <vt:i4>5</vt:i4>
      </vt:variant>
      <vt:variant>
        <vt:lpwstr/>
      </vt:variant>
      <vt:variant>
        <vt:lpwstr>_Toc379802701</vt:lpwstr>
      </vt:variant>
      <vt:variant>
        <vt:i4>1703997</vt:i4>
      </vt:variant>
      <vt:variant>
        <vt:i4>3203</vt:i4>
      </vt:variant>
      <vt:variant>
        <vt:i4>0</vt:i4>
      </vt:variant>
      <vt:variant>
        <vt:i4>5</vt:i4>
      </vt:variant>
      <vt:variant>
        <vt:lpwstr/>
      </vt:variant>
      <vt:variant>
        <vt:lpwstr>_Toc379802700</vt:lpwstr>
      </vt:variant>
      <vt:variant>
        <vt:i4>1245244</vt:i4>
      </vt:variant>
      <vt:variant>
        <vt:i4>3197</vt:i4>
      </vt:variant>
      <vt:variant>
        <vt:i4>0</vt:i4>
      </vt:variant>
      <vt:variant>
        <vt:i4>5</vt:i4>
      </vt:variant>
      <vt:variant>
        <vt:lpwstr/>
      </vt:variant>
      <vt:variant>
        <vt:lpwstr>_Toc379802699</vt:lpwstr>
      </vt:variant>
      <vt:variant>
        <vt:i4>1245244</vt:i4>
      </vt:variant>
      <vt:variant>
        <vt:i4>3191</vt:i4>
      </vt:variant>
      <vt:variant>
        <vt:i4>0</vt:i4>
      </vt:variant>
      <vt:variant>
        <vt:i4>5</vt:i4>
      </vt:variant>
      <vt:variant>
        <vt:lpwstr/>
      </vt:variant>
      <vt:variant>
        <vt:lpwstr>_Toc379802698</vt:lpwstr>
      </vt:variant>
      <vt:variant>
        <vt:i4>1245244</vt:i4>
      </vt:variant>
      <vt:variant>
        <vt:i4>3185</vt:i4>
      </vt:variant>
      <vt:variant>
        <vt:i4>0</vt:i4>
      </vt:variant>
      <vt:variant>
        <vt:i4>5</vt:i4>
      </vt:variant>
      <vt:variant>
        <vt:lpwstr/>
      </vt:variant>
      <vt:variant>
        <vt:lpwstr>_Toc379802697</vt:lpwstr>
      </vt:variant>
      <vt:variant>
        <vt:i4>1245244</vt:i4>
      </vt:variant>
      <vt:variant>
        <vt:i4>3179</vt:i4>
      </vt:variant>
      <vt:variant>
        <vt:i4>0</vt:i4>
      </vt:variant>
      <vt:variant>
        <vt:i4>5</vt:i4>
      </vt:variant>
      <vt:variant>
        <vt:lpwstr/>
      </vt:variant>
      <vt:variant>
        <vt:lpwstr>_Toc379802696</vt:lpwstr>
      </vt:variant>
      <vt:variant>
        <vt:i4>1245244</vt:i4>
      </vt:variant>
      <vt:variant>
        <vt:i4>3173</vt:i4>
      </vt:variant>
      <vt:variant>
        <vt:i4>0</vt:i4>
      </vt:variant>
      <vt:variant>
        <vt:i4>5</vt:i4>
      </vt:variant>
      <vt:variant>
        <vt:lpwstr/>
      </vt:variant>
      <vt:variant>
        <vt:lpwstr>_Toc379802695</vt:lpwstr>
      </vt:variant>
      <vt:variant>
        <vt:i4>1245244</vt:i4>
      </vt:variant>
      <vt:variant>
        <vt:i4>3167</vt:i4>
      </vt:variant>
      <vt:variant>
        <vt:i4>0</vt:i4>
      </vt:variant>
      <vt:variant>
        <vt:i4>5</vt:i4>
      </vt:variant>
      <vt:variant>
        <vt:lpwstr/>
      </vt:variant>
      <vt:variant>
        <vt:lpwstr>_Toc379802694</vt:lpwstr>
      </vt:variant>
      <vt:variant>
        <vt:i4>1245244</vt:i4>
      </vt:variant>
      <vt:variant>
        <vt:i4>3161</vt:i4>
      </vt:variant>
      <vt:variant>
        <vt:i4>0</vt:i4>
      </vt:variant>
      <vt:variant>
        <vt:i4>5</vt:i4>
      </vt:variant>
      <vt:variant>
        <vt:lpwstr/>
      </vt:variant>
      <vt:variant>
        <vt:lpwstr>_Toc379802693</vt:lpwstr>
      </vt:variant>
      <vt:variant>
        <vt:i4>1245244</vt:i4>
      </vt:variant>
      <vt:variant>
        <vt:i4>3155</vt:i4>
      </vt:variant>
      <vt:variant>
        <vt:i4>0</vt:i4>
      </vt:variant>
      <vt:variant>
        <vt:i4>5</vt:i4>
      </vt:variant>
      <vt:variant>
        <vt:lpwstr/>
      </vt:variant>
      <vt:variant>
        <vt:lpwstr>_Toc379802692</vt:lpwstr>
      </vt:variant>
      <vt:variant>
        <vt:i4>1245244</vt:i4>
      </vt:variant>
      <vt:variant>
        <vt:i4>3149</vt:i4>
      </vt:variant>
      <vt:variant>
        <vt:i4>0</vt:i4>
      </vt:variant>
      <vt:variant>
        <vt:i4>5</vt:i4>
      </vt:variant>
      <vt:variant>
        <vt:lpwstr/>
      </vt:variant>
      <vt:variant>
        <vt:lpwstr>_Toc379802691</vt:lpwstr>
      </vt:variant>
      <vt:variant>
        <vt:i4>1245244</vt:i4>
      </vt:variant>
      <vt:variant>
        <vt:i4>3143</vt:i4>
      </vt:variant>
      <vt:variant>
        <vt:i4>0</vt:i4>
      </vt:variant>
      <vt:variant>
        <vt:i4>5</vt:i4>
      </vt:variant>
      <vt:variant>
        <vt:lpwstr/>
      </vt:variant>
      <vt:variant>
        <vt:lpwstr>_Toc379802690</vt:lpwstr>
      </vt:variant>
      <vt:variant>
        <vt:i4>1179708</vt:i4>
      </vt:variant>
      <vt:variant>
        <vt:i4>3137</vt:i4>
      </vt:variant>
      <vt:variant>
        <vt:i4>0</vt:i4>
      </vt:variant>
      <vt:variant>
        <vt:i4>5</vt:i4>
      </vt:variant>
      <vt:variant>
        <vt:lpwstr/>
      </vt:variant>
      <vt:variant>
        <vt:lpwstr>_Toc379802689</vt:lpwstr>
      </vt:variant>
      <vt:variant>
        <vt:i4>1179708</vt:i4>
      </vt:variant>
      <vt:variant>
        <vt:i4>3131</vt:i4>
      </vt:variant>
      <vt:variant>
        <vt:i4>0</vt:i4>
      </vt:variant>
      <vt:variant>
        <vt:i4>5</vt:i4>
      </vt:variant>
      <vt:variant>
        <vt:lpwstr/>
      </vt:variant>
      <vt:variant>
        <vt:lpwstr>_Toc379802688</vt:lpwstr>
      </vt:variant>
      <vt:variant>
        <vt:i4>1179708</vt:i4>
      </vt:variant>
      <vt:variant>
        <vt:i4>3125</vt:i4>
      </vt:variant>
      <vt:variant>
        <vt:i4>0</vt:i4>
      </vt:variant>
      <vt:variant>
        <vt:i4>5</vt:i4>
      </vt:variant>
      <vt:variant>
        <vt:lpwstr/>
      </vt:variant>
      <vt:variant>
        <vt:lpwstr>_Toc379802687</vt:lpwstr>
      </vt:variant>
      <vt:variant>
        <vt:i4>1179708</vt:i4>
      </vt:variant>
      <vt:variant>
        <vt:i4>3119</vt:i4>
      </vt:variant>
      <vt:variant>
        <vt:i4>0</vt:i4>
      </vt:variant>
      <vt:variant>
        <vt:i4>5</vt:i4>
      </vt:variant>
      <vt:variant>
        <vt:lpwstr/>
      </vt:variant>
      <vt:variant>
        <vt:lpwstr>_Toc379802686</vt:lpwstr>
      </vt:variant>
      <vt:variant>
        <vt:i4>1179708</vt:i4>
      </vt:variant>
      <vt:variant>
        <vt:i4>3113</vt:i4>
      </vt:variant>
      <vt:variant>
        <vt:i4>0</vt:i4>
      </vt:variant>
      <vt:variant>
        <vt:i4>5</vt:i4>
      </vt:variant>
      <vt:variant>
        <vt:lpwstr/>
      </vt:variant>
      <vt:variant>
        <vt:lpwstr>_Toc379802685</vt:lpwstr>
      </vt:variant>
      <vt:variant>
        <vt:i4>1179708</vt:i4>
      </vt:variant>
      <vt:variant>
        <vt:i4>3107</vt:i4>
      </vt:variant>
      <vt:variant>
        <vt:i4>0</vt:i4>
      </vt:variant>
      <vt:variant>
        <vt:i4>5</vt:i4>
      </vt:variant>
      <vt:variant>
        <vt:lpwstr/>
      </vt:variant>
      <vt:variant>
        <vt:lpwstr>_Toc379802684</vt:lpwstr>
      </vt:variant>
      <vt:variant>
        <vt:i4>1179708</vt:i4>
      </vt:variant>
      <vt:variant>
        <vt:i4>3101</vt:i4>
      </vt:variant>
      <vt:variant>
        <vt:i4>0</vt:i4>
      </vt:variant>
      <vt:variant>
        <vt:i4>5</vt:i4>
      </vt:variant>
      <vt:variant>
        <vt:lpwstr/>
      </vt:variant>
      <vt:variant>
        <vt:lpwstr>_Toc379802683</vt:lpwstr>
      </vt:variant>
      <vt:variant>
        <vt:i4>1179708</vt:i4>
      </vt:variant>
      <vt:variant>
        <vt:i4>3095</vt:i4>
      </vt:variant>
      <vt:variant>
        <vt:i4>0</vt:i4>
      </vt:variant>
      <vt:variant>
        <vt:i4>5</vt:i4>
      </vt:variant>
      <vt:variant>
        <vt:lpwstr/>
      </vt:variant>
      <vt:variant>
        <vt:lpwstr>_Toc379802682</vt:lpwstr>
      </vt:variant>
      <vt:variant>
        <vt:i4>1179708</vt:i4>
      </vt:variant>
      <vt:variant>
        <vt:i4>3089</vt:i4>
      </vt:variant>
      <vt:variant>
        <vt:i4>0</vt:i4>
      </vt:variant>
      <vt:variant>
        <vt:i4>5</vt:i4>
      </vt:variant>
      <vt:variant>
        <vt:lpwstr/>
      </vt:variant>
      <vt:variant>
        <vt:lpwstr>_Toc379802681</vt:lpwstr>
      </vt:variant>
      <vt:variant>
        <vt:i4>1179708</vt:i4>
      </vt:variant>
      <vt:variant>
        <vt:i4>3083</vt:i4>
      </vt:variant>
      <vt:variant>
        <vt:i4>0</vt:i4>
      </vt:variant>
      <vt:variant>
        <vt:i4>5</vt:i4>
      </vt:variant>
      <vt:variant>
        <vt:lpwstr/>
      </vt:variant>
      <vt:variant>
        <vt:lpwstr>_Toc379802680</vt:lpwstr>
      </vt:variant>
      <vt:variant>
        <vt:i4>1900604</vt:i4>
      </vt:variant>
      <vt:variant>
        <vt:i4>3077</vt:i4>
      </vt:variant>
      <vt:variant>
        <vt:i4>0</vt:i4>
      </vt:variant>
      <vt:variant>
        <vt:i4>5</vt:i4>
      </vt:variant>
      <vt:variant>
        <vt:lpwstr/>
      </vt:variant>
      <vt:variant>
        <vt:lpwstr>_Toc379802679</vt:lpwstr>
      </vt:variant>
      <vt:variant>
        <vt:i4>1900604</vt:i4>
      </vt:variant>
      <vt:variant>
        <vt:i4>3071</vt:i4>
      </vt:variant>
      <vt:variant>
        <vt:i4>0</vt:i4>
      </vt:variant>
      <vt:variant>
        <vt:i4>5</vt:i4>
      </vt:variant>
      <vt:variant>
        <vt:lpwstr/>
      </vt:variant>
      <vt:variant>
        <vt:lpwstr>_Toc379802678</vt:lpwstr>
      </vt:variant>
      <vt:variant>
        <vt:i4>1900604</vt:i4>
      </vt:variant>
      <vt:variant>
        <vt:i4>3065</vt:i4>
      </vt:variant>
      <vt:variant>
        <vt:i4>0</vt:i4>
      </vt:variant>
      <vt:variant>
        <vt:i4>5</vt:i4>
      </vt:variant>
      <vt:variant>
        <vt:lpwstr/>
      </vt:variant>
      <vt:variant>
        <vt:lpwstr>_Toc379802677</vt:lpwstr>
      </vt:variant>
      <vt:variant>
        <vt:i4>1900604</vt:i4>
      </vt:variant>
      <vt:variant>
        <vt:i4>3059</vt:i4>
      </vt:variant>
      <vt:variant>
        <vt:i4>0</vt:i4>
      </vt:variant>
      <vt:variant>
        <vt:i4>5</vt:i4>
      </vt:variant>
      <vt:variant>
        <vt:lpwstr/>
      </vt:variant>
      <vt:variant>
        <vt:lpwstr>_Toc379802676</vt:lpwstr>
      </vt:variant>
      <vt:variant>
        <vt:i4>1900604</vt:i4>
      </vt:variant>
      <vt:variant>
        <vt:i4>3053</vt:i4>
      </vt:variant>
      <vt:variant>
        <vt:i4>0</vt:i4>
      </vt:variant>
      <vt:variant>
        <vt:i4>5</vt:i4>
      </vt:variant>
      <vt:variant>
        <vt:lpwstr/>
      </vt:variant>
      <vt:variant>
        <vt:lpwstr>_Toc379802675</vt:lpwstr>
      </vt:variant>
      <vt:variant>
        <vt:i4>1900604</vt:i4>
      </vt:variant>
      <vt:variant>
        <vt:i4>3047</vt:i4>
      </vt:variant>
      <vt:variant>
        <vt:i4>0</vt:i4>
      </vt:variant>
      <vt:variant>
        <vt:i4>5</vt:i4>
      </vt:variant>
      <vt:variant>
        <vt:lpwstr/>
      </vt:variant>
      <vt:variant>
        <vt:lpwstr>_Toc379802674</vt:lpwstr>
      </vt:variant>
      <vt:variant>
        <vt:i4>1900604</vt:i4>
      </vt:variant>
      <vt:variant>
        <vt:i4>3041</vt:i4>
      </vt:variant>
      <vt:variant>
        <vt:i4>0</vt:i4>
      </vt:variant>
      <vt:variant>
        <vt:i4>5</vt:i4>
      </vt:variant>
      <vt:variant>
        <vt:lpwstr/>
      </vt:variant>
      <vt:variant>
        <vt:lpwstr>_Toc379802673</vt:lpwstr>
      </vt:variant>
      <vt:variant>
        <vt:i4>1900604</vt:i4>
      </vt:variant>
      <vt:variant>
        <vt:i4>3035</vt:i4>
      </vt:variant>
      <vt:variant>
        <vt:i4>0</vt:i4>
      </vt:variant>
      <vt:variant>
        <vt:i4>5</vt:i4>
      </vt:variant>
      <vt:variant>
        <vt:lpwstr/>
      </vt:variant>
      <vt:variant>
        <vt:lpwstr>_Toc379802672</vt:lpwstr>
      </vt:variant>
      <vt:variant>
        <vt:i4>1900604</vt:i4>
      </vt:variant>
      <vt:variant>
        <vt:i4>3029</vt:i4>
      </vt:variant>
      <vt:variant>
        <vt:i4>0</vt:i4>
      </vt:variant>
      <vt:variant>
        <vt:i4>5</vt:i4>
      </vt:variant>
      <vt:variant>
        <vt:lpwstr/>
      </vt:variant>
      <vt:variant>
        <vt:lpwstr>_Toc379802671</vt:lpwstr>
      </vt:variant>
      <vt:variant>
        <vt:i4>1900604</vt:i4>
      </vt:variant>
      <vt:variant>
        <vt:i4>3023</vt:i4>
      </vt:variant>
      <vt:variant>
        <vt:i4>0</vt:i4>
      </vt:variant>
      <vt:variant>
        <vt:i4>5</vt:i4>
      </vt:variant>
      <vt:variant>
        <vt:lpwstr/>
      </vt:variant>
      <vt:variant>
        <vt:lpwstr>_Toc379802670</vt:lpwstr>
      </vt:variant>
      <vt:variant>
        <vt:i4>1835068</vt:i4>
      </vt:variant>
      <vt:variant>
        <vt:i4>3017</vt:i4>
      </vt:variant>
      <vt:variant>
        <vt:i4>0</vt:i4>
      </vt:variant>
      <vt:variant>
        <vt:i4>5</vt:i4>
      </vt:variant>
      <vt:variant>
        <vt:lpwstr/>
      </vt:variant>
      <vt:variant>
        <vt:lpwstr>_Toc379802669</vt:lpwstr>
      </vt:variant>
      <vt:variant>
        <vt:i4>1835068</vt:i4>
      </vt:variant>
      <vt:variant>
        <vt:i4>3011</vt:i4>
      </vt:variant>
      <vt:variant>
        <vt:i4>0</vt:i4>
      </vt:variant>
      <vt:variant>
        <vt:i4>5</vt:i4>
      </vt:variant>
      <vt:variant>
        <vt:lpwstr/>
      </vt:variant>
      <vt:variant>
        <vt:lpwstr>_Toc379802668</vt:lpwstr>
      </vt:variant>
      <vt:variant>
        <vt:i4>1835068</vt:i4>
      </vt:variant>
      <vt:variant>
        <vt:i4>3005</vt:i4>
      </vt:variant>
      <vt:variant>
        <vt:i4>0</vt:i4>
      </vt:variant>
      <vt:variant>
        <vt:i4>5</vt:i4>
      </vt:variant>
      <vt:variant>
        <vt:lpwstr/>
      </vt:variant>
      <vt:variant>
        <vt:lpwstr>_Toc379802667</vt:lpwstr>
      </vt:variant>
      <vt:variant>
        <vt:i4>1835068</vt:i4>
      </vt:variant>
      <vt:variant>
        <vt:i4>2999</vt:i4>
      </vt:variant>
      <vt:variant>
        <vt:i4>0</vt:i4>
      </vt:variant>
      <vt:variant>
        <vt:i4>5</vt:i4>
      </vt:variant>
      <vt:variant>
        <vt:lpwstr/>
      </vt:variant>
      <vt:variant>
        <vt:lpwstr>_Toc379802666</vt:lpwstr>
      </vt:variant>
      <vt:variant>
        <vt:i4>1835068</vt:i4>
      </vt:variant>
      <vt:variant>
        <vt:i4>2993</vt:i4>
      </vt:variant>
      <vt:variant>
        <vt:i4>0</vt:i4>
      </vt:variant>
      <vt:variant>
        <vt:i4>5</vt:i4>
      </vt:variant>
      <vt:variant>
        <vt:lpwstr/>
      </vt:variant>
      <vt:variant>
        <vt:lpwstr>_Toc379802665</vt:lpwstr>
      </vt:variant>
      <vt:variant>
        <vt:i4>1835068</vt:i4>
      </vt:variant>
      <vt:variant>
        <vt:i4>2987</vt:i4>
      </vt:variant>
      <vt:variant>
        <vt:i4>0</vt:i4>
      </vt:variant>
      <vt:variant>
        <vt:i4>5</vt:i4>
      </vt:variant>
      <vt:variant>
        <vt:lpwstr/>
      </vt:variant>
      <vt:variant>
        <vt:lpwstr>_Toc379802664</vt:lpwstr>
      </vt:variant>
      <vt:variant>
        <vt:i4>1835068</vt:i4>
      </vt:variant>
      <vt:variant>
        <vt:i4>2981</vt:i4>
      </vt:variant>
      <vt:variant>
        <vt:i4>0</vt:i4>
      </vt:variant>
      <vt:variant>
        <vt:i4>5</vt:i4>
      </vt:variant>
      <vt:variant>
        <vt:lpwstr/>
      </vt:variant>
      <vt:variant>
        <vt:lpwstr>_Toc379802663</vt:lpwstr>
      </vt:variant>
      <vt:variant>
        <vt:i4>1835068</vt:i4>
      </vt:variant>
      <vt:variant>
        <vt:i4>2975</vt:i4>
      </vt:variant>
      <vt:variant>
        <vt:i4>0</vt:i4>
      </vt:variant>
      <vt:variant>
        <vt:i4>5</vt:i4>
      </vt:variant>
      <vt:variant>
        <vt:lpwstr/>
      </vt:variant>
      <vt:variant>
        <vt:lpwstr>_Toc379802662</vt:lpwstr>
      </vt:variant>
      <vt:variant>
        <vt:i4>1835068</vt:i4>
      </vt:variant>
      <vt:variant>
        <vt:i4>2969</vt:i4>
      </vt:variant>
      <vt:variant>
        <vt:i4>0</vt:i4>
      </vt:variant>
      <vt:variant>
        <vt:i4>5</vt:i4>
      </vt:variant>
      <vt:variant>
        <vt:lpwstr/>
      </vt:variant>
      <vt:variant>
        <vt:lpwstr>_Toc379802661</vt:lpwstr>
      </vt:variant>
      <vt:variant>
        <vt:i4>1835068</vt:i4>
      </vt:variant>
      <vt:variant>
        <vt:i4>2963</vt:i4>
      </vt:variant>
      <vt:variant>
        <vt:i4>0</vt:i4>
      </vt:variant>
      <vt:variant>
        <vt:i4>5</vt:i4>
      </vt:variant>
      <vt:variant>
        <vt:lpwstr/>
      </vt:variant>
      <vt:variant>
        <vt:lpwstr>_Toc379802660</vt:lpwstr>
      </vt:variant>
      <vt:variant>
        <vt:i4>2031676</vt:i4>
      </vt:variant>
      <vt:variant>
        <vt:i4>2957</vt:i4>
      </vt:variant>
      <vt:variant>
        <vt:i4>0</vt:i4>
      </vt:variant>
      <vt:variant>
        <vt:i4>5</vt:i4>
      </vt:variant>
      <vt:variant>
        <vt:lpwstr/>
      </vt:variant>
      <vt:variant>
        <vt:lpwstr>_Toc379802659</vt:lpwstr>
      </vt:variant>
      <vt:variant>
        <vt:i4>2031676</vt:i4>
      </vt:variant>
      <vt:variant>
        <vt:i4>2951</vt:i4>
      </vt:variant>
      <vt:variant>
        <vt:i4>0</vt:i4>
      </vt:variant>
      <vt:variant>
        <vt:i4>5</vt:i4>
      </vt:variant>
      <vt:variant>
        <vt:lpwstr/>
      </vt:variant>
      <vt:variant>
        <vt:lpwstr>_Toc379802658</vt:lpwstr>
      </vt:variant>
      <vt:variant>
        <vt:i4>2031676</vt:i4>
      </vt:variant>
      <vt:variant>
        <vt:i4>2945</vt:i4>
      </vt:variant>
      <vt:variant>
        <vt:i4>0</vt:i4>
      </vt:variant>
      <vt:variant>
        <vt:i4>5</vt:i4>
      </vt:variant>
      <vt:variant>
        <vt:lpwstr/>
      </vt:variant>
      <vt:variant>
        <vt:lpwstr>_Toc379802657</vt:lpwstr>
      </vt:variant>
      <vt:variant>
        <vt:i4>2031676</vt:i4>
      </vt:variant>
      <vt:variant>
        <vt:i4>2939</vt:i4>
      </vt:variant>
      <vt:variant>
        <vt:i4>0</vt:i4>
      </vt:variant>
      <vt:variant>
        <vt:i4>5</vt:i4>
      </vt:variant>
      <vt:variant>
        <vt:lpwstr/>
      </vt:variant>
      <vt:variant>
        <vt:lpwstr>_Toc379802656</vt:lpwstr>
      </vt:variant>
      <vt:variant>
        <vt:i4>2031676</vt:i4>
      </vt:variant>
      <vt:variant>
        <vt:i4>2933</vt:i4>
      </vt:variant>
      <vt:variant>
        <vt:i4>0</vt:i4>
      </vt:variant>
      <vt:variant>
        <vt:i4>5</vt:i4>
      </vt:variant>
      <vt:variant>
        <vt:lpwstr/>
      </vt:variant>
      <vt:variant>
        <vt:lpwstr>_Toc379802655</vt:lpwstr>
      </vt:variant>
      <vt:variant>
        <vt:i4>2031676</vt:i4>
      </vt:variant>
      <vt:variant>
        <vt:i4>2927</vt:i4>
      </vt:variant>
      <vt:variant>
        <vt:i4>0</vt:i4>
      </vt:variant>
      <vt:variant>
        <vt:i4>5</vt:i4>
      </vt:variant>
      <vt:variant>
        <vt:lpwstr/>
      </vt:variant>
      <vt:variant>
        <vt:lpwstr>_Toc379802654</vt:lpwstr>
      </vt:variant>
      <vt:variant>
        <vt:i4>2031676</vt:i4>
      </vt:variant>
      <vt:variant>
        <vt:i4>2921</vt:i4>
      </vt:variant>
      <vt:variant>
        <vt:i4>0</vt:i4>
      </vt:variant>
      <vt:variant>
        <vt:i4>5</vt:i4>
      </vt:variant>
      <vt:variant>
        <vt:lpwstr/>
      </vt:variant>
      <vt:variant>
        <vt:lpwstr>_Toc379802653</vt:lpwstr>
      </vt:variant>
      <vt:variant>
        <vt:i4>2031676</vt:i4>
      </vt:variant>
      <vt:variant>
        <vt:i4>2915</vt:i4>
      </vt:variant>
      <vt:variant>
        <vt:i4>0</vt:i4>
      </vt:variant>
      <vt:variant>
        <vt:i4>5</vt:i4>
      </vt:variant>
      <vt:variant>
        <vt:lpwstr/>
      </vt:variant>
      <vt:variant>
        <vt:lpwstr>_Toc379802652</vt:lpwstr>
      </vt:variant>
      <vt:variant>
        <vt:i4>2031676</vt:i4>
      </vt:variant>
      <vt:variant>
        <vt:i4>2909</vt:i4>
      </vt:variant>
      <vt:variant>
        <vt:i4>0</vt:i4>
      </vt:variant>
      <vt:variant>
        <vt:i4>5</vt:i4>
      </vt:variant>
      <vt:variant>
        <vt:lpwstr/>
      </vt:variant>
      <vt:variant>
        <vt:lpwstr>_Toc379802651</vt:lpwstr>
      </vt:variant>
      <vt:variant>
        <vt:i4>2031676</vt:i4>
      </vt:variant>
      <vt:variant>
        <vt:i4>2903</vt:i4>
      </vt:variant>
      <vt:variant>
        <vt:i4>0</vt:i4>
      </vt:variant>
      <vt:variant>
        <vt:i4>5</vt:i4>
      </vt:variant>
      <vt:variant>
        <vt:lpwstr/>
      </vt:variant>
      <vt:variant>
        <vt:lpwstr>_Toc379802650</vt:lpwstr>
      </vt:variant>
      <vt:variant>
        <vt:i4>1966140</vt:i4>
      </vt:variant>
      <vt:variant>
        <vt:i4>2897</vt:i4>
      </vt:variant>
      <vt:variant>
        <vt:i4>0</vt:i4>
      </vt:variant>
      <vt:variant>
        <vt:i4>5</vt:i4>
      </vt:variant>
      <vt:variant>
        <vt:lpwstr/>
      </vt:variant>
      <vt:variant>
        <vt:lpwstr>_Toc379802649</vt:lpwstr>
      </vt:variant>
      <vt:variant>
        <vt:i4>1966140</vt:i4>
      </vt:variant>
      <vt:variant>
        <vt:i4>2891</vt:i4>
      </vt:variant>
      <vt:variant>
        <vt:i4>0</vt:i4>
      </vt:variant>
      <vt:variant>
        <vt:i4>5</vt:i4>
      </vt:variant>
      <vt:variant>
        <vt:lpwstr/>
      </vt:variant>
      <vt:variant>
        <vt:lpwstr>_Toc379802648</vt:lpwstr>
      </vt:variant>
      <vt:variant>
        <vt:i4>1966140</vt:i4>
      </vt:variant>
      <vt:variant>
        <vt:i4>2885</vt:i4>
      </vt:variant>
      <vt:variant>
        <vt:i4>0</vt:i4>
      </vt:variant>
      <vt:variant>
        <vt:i4>5</vt:i4>
      </vt:variant>
      <vt:variant>
        <vt:lpwstr/>
      </vt:variant>
      <vt:variant>
        <vt:lpwstr>_Toc379802647</vt:lpwstr>
      </vt:variant>
      <vt:variant>
        <vt:i4>1966140</vt:i4>
      </vt:variant>
      <vt:variant>
        <vt:i4>2879</vt:i4>
      </vt:variant>
      <vt:variant>
        <vt:i4>0</vt:i4>
      </vt:variant>
      <vt:variant>
        <vt:i4>5</vt:i4>
      </vt:variant>
      <vt:variant>
        <vt:lpwstr/>
      </vt:variant>
      <vt:variant>
        <vt:lpwstr>_Toc379802646</vt:lpwstr>
      </vt:variant>
      <vt:variant>
        <vt:i4>1966140</vt:i4>
      </vt:variant>
      <vt:variant>
        <vt:i4>2873</vt:i4>
      </vt:variant>
      <vt:variant>
        <vt:i4>0</vt:i4>
      </vt:variant>
      <vt:variant>
        <vt:i4>5</vt:i4>
      </vt:variant>
      <vt:variant>
        <vt:lpwstr/>
      </vt:variant>
      <vt:variant>
        <vt:lpwstr>_Toc379802645</vt:lpwstr>
      </vt:variant>
      <vt:variant>
        <vt:i4>1966140</vt:i4>
      </vt:variant>
      <vt:variant>
        <vt:i4>2867</vt:i4>
      </vt:variant>
      <vt:variant>
        <vt:i4>0</vt:i4>
      </vt:variant>
      <vt:variant>
        <vt:i4>5</vt:i4>
      </vt:variant>
      <vt:variant>
        <vt:lpwstr/>
      </vt:variant>
      <vt:variant>
        <vt:lpwstr>_Toc379802644</vt:lpwstr>
      </vt:variant>
      <vt:variant>
        <vt:i4>1966140</vt:i4>
      </vt:variant>
      <vt:variant>
        <vt:i4>2861</vt:i4>
      </vt:variant>
      <vt:variant>
        <vt:i4>0</vt:i4>
      </vt:variant>
      <vt:variant>
        <vt:i4>5</vt:i4>
      </vt:variant>
      <vt:variant>
        <vt:lpwstr/>
      </vt:variant>
      <vt:variant>
        <vt:lpwstr>_Toc379802643</vt:lpwstr>
      </vt:variant>
      <vt:variant>
        <vt:i4>1966140</vt:i4>
      </vt:variant>
      <vt:variant>
        <vt:i4>2855</vt:i4>
      </vt:variant>
      <vt:variant>
        <vt:i4>0</vt:i4>
      </vt:variant>
      <vt:variant>
        <vt:i4>5</vt:i4>
      </vt:variant>
      <vt:variant>
        <vt:lpwstr/>
      </vt:variant>
      <vt:variant>
        <vt:lpwstr>_Toc379802642</vt:lpwstr>
      </vt:variant>
      <vt:variant>
        <vt:i4>1966140</vt:i4>
      </vt:variant>
      <vt:variant>
        <vt:i4>2849</vt:i4>
      </vt:variant>
      <vt:variant>
        <vt:i4>0</vt:i4>
      </vt:variant>
      <vt:variant>
        <vt:i4>5</vt:i4>
      </vt:variant>
      <vt:variant>
        <vt:lpwstr/>
      </vt:variant>
      <vt:variant>
        <vt:lpwstr>_Toc379802641</vt:lpwstr>
      </vt:variant>
      <vt:variant>
        <vt:i4>1966140</vt:i4>
      </vt:variant>
      <vt:variant>
        <vt:i4>2843</vt:i4>
      </vt:variant>
      <vt:variant>
        <vt:i4>0</vt:i4>
      </vt:variant>
      <vt:variant>
        <vt:i4>5</vt:i4>
      </vt:variant>
      <vt:variant>
        <vt:lpwstr/>
      </vt:variant>
      <vt:variant>
        <vt:lpwstr>_Toc379802640</vt:lpwstr>
      </vt:variant>
      <vt:variant>
        <vt:i4>1638460</vt:i4>
      </vt:variant>
      <vt:variant>
        <vt:i4>2837</vt:i4>
      </vt:variant>
      <vt:variant>
        <vt:i4>0</vt:i4>
      </vt:variant>
      <vt:variant>
        <vt:i4>5</vt:i4>
      </vt:variant>
      <vt:variant>
        <vt:lpwstr/>
      </vt:variant>
      <vt:variant>
        <vt:lpwstr>_Toc379802639</vt:lpwstr>
      </vt:variant>
      <vt:variant>
        <vt:i4>1638460</vt:i4>
      </vt:variant>
      <vt:variant>
        <vt:i4>2831</vt:i4>
      </vt:variant>
      <vt:variant>
        <vt:i4>0</vt:i4>
      </vt:variant>
      <vt:variant>
        <vt:i4>5</vt:i4>
      </vt:variant>
      <vt:variant>
        <vt:lpwstr/>
      </vt:variant>
      <vt:variant>
        <vt:lpwstr>_Toc379802638</vt:lpwstr>
      </vt:variant>
      <vt:variant>
        <vt:i4>1638460</vt:i4>
      </vt:variant>
      <vt:variant>
        <vt:i4>2825</vt:i4>
      </vt:variant>
      <vt:variant>
        <vt:i4>0</vt:i4>
      </vt:variant>
      <vt:variant>
        <vt:i4>5</vt:i4>
      </vt:variant>
      <vt:variant>
        <vt:lpwstr/>
      </vt:variant>
      <vt:variant>
        <vt:lpwstr>_Toc379802637</vt:lpwstr>
      </vt:variant>
      <vt:variant>
        <vt:i4>1638460</vt:i4>
      </vt:variant>
      <vt:variant>
        <vt:i4>2819</vt:i4>
      </vt:variant>
      <vt:variant>
        <vt:i4>0</vt:i4>
      </vt:variant>
      <vt:variant>
        <vt:i4>5</vt:i4>
      </vt:variant>
      <vt:variant>
        <vt:lpwstr/>
      </vt:variant>
      <vt:variant>
        <vt:lpwstr>_Toc379802636</vt:lpwstr>
      </vt:variant>
      <vt:variant>
        <vt:i4>1638460</vt:i4>
      </vt:variant>
      <vt:variant>
        <vt:i4>2813</vt:i4>
      </vt:variant>
      <vt:variant>
        <vt:i4>0</vt:i4>
      </vt:variant>
      <vt:variant>
        <vt:i4>5</vt:i4>
      </vt:variant>
      <vt:variant>
        <vt:lpwstr/>
      </vt:variant>
      <vt:variant>
        <vt:lpwstr>_Toc379802635</vt:lpwstr>
      </vt:variant>
      <vt:variant>
        <vt:i4>1638460</vt:i4>
      </vt:variant>
      <vt:variant>
        <vt:i4>2807</vt:i4>
      </vt:variant>
      <vt:variant>
        <vt:i4>0</vt:i4>
      </vt:variant>
      <vt:variant>
        <vt:i4>5</vt:i4>
      </vt:variant>
      <vt:variant>
        <vt:lpwstr/>
      </vt:variant>
      <vt:variant>
        <vt:lpwstr>_Toc379802634</vt:lpwstr>
      </vt:variant>
      <vt:variant>
        <vt:i4>1638460</vt:i4>
      </vt:variant>
      <vt:variant>
        <vt:i4>2801</vt:i4>
      </vt:variant>
      <vt:variant>
        <vt:i4>0</vt:i4>
      </vt:variant>
      <vt:variant>
        <vt:i4>5</vt:i4>
      </vt:variant>
      <vt:variant>
        <vt:lpwstr/>
      </vt:variant>
      <vt:variant>
        <vt:lpwstr>_Toc379802633</vt:lpwstr>
      </vt:variant>
      <vt:variant>
        <vt:i4>1638460</vt:i4>
      </vt:variant>
      <vt:variant>
        <vt:i4>2795</vt:i4>
      </vt:variant>
      <vt:variant>
        <vt:i4>0</vt:i4>
      </vt:variant>
      <vt:variant>
        <vt:i4>5</vt:i4>
      </vt:variant>
      <vt:variant>
        <vt:lpwstr/>
      </vt:variant>
      <vt:variant>
        <vt:lpwstr>_Toc379802632</vt:lpwstr>
      </vt:variant>
      <vt:variant>
        <vt:i4>1638460</vt:i4>
      </vt:variant>
      <vt:variant>
        <vt:i4>2789</vt:i4>
      </vt:variant>
      <vt:variant>
        <vt:i4>0</vt:i4>
      </vt:variant>
      <vt:variant>
        <vt:i4>5</vt:i4>
      </vt:variant>
      <vt:variant>
        <vt:lpwstr/>
      </vt:variant>
      <vt:variant>
        <vt:lpwstr>_Toc379802631</vt:lpwstr>
      </vt:variant>
      <vt:variant>
        <vt:i4>1638460</vt:i4>
      </vt:variant>
      <vt:variant>
        <vt:i4>2783</vt:i4>
      </vt:variant>
      <vt:variant>
        <vt:i4>0</vt:i4>
      </vt:variant>
      <vt:variant>
        <vt:i4>5</vt:i4>
      </vt:variant>
      <vt:variant>
        <vt:lpwstr/>
      </vt:variant>
      <vt:variant>
        <vt:lpwstr>_Toc379802630</vt:lpwstr>
      </vt:variant>
      <vt:variant>
        <vt:i4>1572924</vt:i4>
      </vt:variant>
      <vt:variant>
        <vt:i4>2777</vt:i4>
      </vt:variant>
      <vt:variant>
        <vt:i4>0</vt:i4>
      </vt:variant>
      <vt:variant>
        <vt:i4>5</vt:i4>
      </vt:variant>
      <vt:variant>
        <vt:lpwstr/>
      </vt:variant>
      <vt:variant>
        <vt:lpwstr>_Toc379802629</vt:lpwstr>
      </vt:variant>
      <vt:variant>
        <vt:i4>1572924</vt:i4>
      </vt:variant>
      <vt:variant>
        <vt:i4>2771</vt:i4>
      </vt:variant>
      <vt:variant>
        <vt:i4>0</vt:i4>
      </vt:variant>
      <vt:variant>
        <vt:i4>5</vt:i4>
      </vt:variant>
      <vt:variant>
        <vt:lpwstr/>
      </vt:variant>
      <vt:variant>
        <vt:lpwstr>_Toc379802628</vt:lpwstr>
      </vt:variant>
      <vt:variant>
        <vt:i4>1572924</vt:i4>
      </vt:variant>
      <vt:variant>
        <vt:i4>2765</vt:i4>
      </vt:variant>
      <vt:variant>
        <vt:i4>0</vt:i4>
      </vt:variant>
      <vt:variant>
        <vt:i4>5</vt:i4>
      </vt:variant>
      <vt:variant>
        <vt:lpwstr/>
      </vt:variant>
      <vt:variant>
        <vt:lpwstr>_Toc379802627</vt:lpwstr>
      </vt:variant>
      <vt:variant>
        <vt:i4>1572924</vt:i4>
      </vt:variant>
      <vt:variant>
        <vt:i4>2759</vt:i4>
      </vt:variant>
      <vt:variant>
        <vt:i4>0</vt:i4>
      </vt:variant>
      <vt:variant>
        <vt:i4>5</vt:i4>
      </vt:variant>
      <vt:variant>
        <vt:lpwstr/>
      </vt:variant>
      <vt:variant>
        <vt:lpwstr>_Toc379802626</vt:lpwstr>
      </vt:variant>
      <vt:variant>
        <vt:i4>1572924</vt:i4>
      </vt:variant>
      <vt:variant>
        <vt:i4>2753</vt:i4>
      </vt:variant>
      <vt:variant>
        <vt:i4>0</vt:i4>
      </vt:variant>
      <vt:variant>
        <vt:i4>5</vt:i4>
      </vt:variant>
      <vt:variant>
        <vt:lpwstr/>
      </vt:variant>
      <vt:variant>
        <vt:lpwstr>_Toc379802625</vt:lpwstr>
      </vt:variant>
      <vt:variant>
        <vt:i4>1572924</vt:i4>
      </vt:variant>
      <vt:variant>
        <vt:i4>2747</vt:i4>
      </vt:variant>
      <vt:variant>
        <vt:i4>0</vt:i4>
      </vt:variant>
      <vt:variant>
        <vt:i4>5</vt:i4>
      </vt:variant>
      <vt:variant>
        <vt:lpwstr/>
      </vt:variant>
      <vt:variant>
        <vt:lpwstr>_Toc379802624</vt:lpwstr>
      </vt:variant>
      <vt:variant>
        <vt:i4>1572924</vt:i4>
      </vt:variant>
      <vt:variant>
        <vt:i4>2741</vt:i4>
      </vt:variant>
      <vt:variant>
        <vt:i4>0</vt:i4>
      </vt:variant>
      <vt:variant>
        <vt:i4>5</vt:i4>
      </vt:variant>
      <vt:variant>
        <vt:lpwstr/>
      </vt:variant>
      <vt:variant>
        <vt:lpwstr>_Toc379802623</vt:lpwstr>
      </vt:variant>
      <vt:variant>
        <vt:i4>1572924</vt:i4>
      </vt:variant>
      <vt:variant>
        <vt:i4>2735</vt:i4>
      </vt:variant>
      <vt:variant>
        <vt:i4>0</vt:i4>
      </vt:variant>
      <vt:variant>
        <vt:i4>5</vt:i4>
      </vt:variant>
      <vt:variant>
        <vt:lpwstr/>
      </vt:variant>
      <vt:variant>
        <vt:lpwstr>_Toc379802622</vt:lpwstr>
      </vt:variant>
      <vt:variant>
        <vt:i4>1572924</vt:i4>
      </vt:variant>
      <vt:variant>
        <vt:i4>2729</vt:i4>
      </vt:variant>
      <vt:variant>
        <vt:i4>0</vt:i4>
      </vt:variant>
      <vt:variant>
        <vt:i4>5</vt:i4>
      </vt:variant>
      <vt:variant>
        <vt:lpwstr/>
      </vt:variant>
      <vt:variant>
        <vt:lpwstr>_Toc379802621</vt:lpwstr>
      </vt:variant>
      <vt:variant>
        <vt:i4>1572924</vt:i4>
      </vt:variant>
      <vt:variant>
        <vt:i4>2723</vt:i4>
      </vt:variant>
      <vt:variant>
        <vt:i4>0</vt:i4>
      </vt:variant>
      <vt:variant>
        <vt:i4>5</vt:i4>
      </vt:variant>
      <vt:variant>
        <vt:lpwstr/>
      </vt:variant>
      <vt:variant>
        <vt:lpwstr>_Toc379802620</vt:lpwstr>
      </vt:variant>
      <vt:variant>
        <vt:i4>1769532</vt:i4>
      </vt:variant>
      <vt:variant>
        <vt:i4>2717</vt:i4>
      </vt:variant>
      <vt:variant>
        <vt:i4>0</vt:i4>
      </vt:variant>
      <vt:variant>
        <vt:i4>5</vt:i4>
      </vt:variant>
      <vt:variant>
        <vt:lpwstr/>
      </vt:variant>
      <vt:variant>
        <vt:lpwstr>_Toc379802619</vt:lpwstr>
      </vt:variant>
      <vt:variant>
        <vt:i4>1769532</vt:i4>
      </vt:variant>
      <vt:variant>
        <vt:i4>2711</vt:i4>
      </vt:variant>
      <vt:variant>
        <vt:i4>0</vt:i4>
      </vt:variant>
      <vt:variant>
        <vt:i4>5</vt:i4>
      </vt:variant>
      <vt:variant>
        <vt:lpwstr/>
      </vt:variant>
      <vt:variant>
        <vt:lpwstr>_Toc379802618</vt:lpwstr>
      </vt:variant>
      <vt:variant>
        <vt:i4>1769532</vt:i4>
      </vt:variant>
      <vt:variant>
        <vt:i4>2705</vt:i4>
      </vt:variant>
      <vt:variant>
        <vt:i4>0</vt:i4>
      </vt:variant>
      <vt:variant>
        <vt:i4>5</vt:i4>
      </vt:variant>
      <vt:variant>
        <vt:lpwstr/>
      </vt:variant>
      <vt:variant>
        <vt:lpwstr>_Toc379802617</vt:lpwstr>
      </vt:variant>
      <vt:variant>
        <vt:i4>1769532</vt:i4>
      </vt:variant>
      <vt:variant>
        <vt:i4>2699</vt:i4>
      </vt:variant>
      <vt:variant>
        <vt:i4>0</vt:i4>
      </vt:variant>
      <vt:variant>
        <vt:i4>5</vt:i4>
      </vt:variant>
      <vt:variant>
        <vt:lpwstr/>
      </vt:variant>
      <vt:variant>
        <vt:lpwstr>_Toc379802616</vt:lpwstr>
      </vt:variant>
      <vt:variant>
        <vt:i4>1769532</vt:i4>
      </vt:variant>
      <vt:variant>
        <vt:i4>2693</vt:i4>
      </vt:variant>
      <vt:variant>
        <vt:i4>0</vt:i4>
      </vt:variant>
      <vt:variant>
        <vt:i4>5</vt:i4>
      </vt:variant>
      <vt:variant>
        <vt:lpwstr/>
      </vt:variant>
      <vt:variant>
        <vt:lpwstr>_Toc379802615</vt:lpwstr>
      </vt:variant>
      <vt:variant>
        <vt:i4>1769532</vt:i4>
      </vt:variant>
      <vt:variant>
        <vt:i4>2687</vt:i4>
      </vt:variant>
      <vt:variant>
        <vt:i4>0</vt:i4>
      </vt:variant>
      <vt:variant>
        <vt:i4>5</vt:i4>
      </vt:variant>
      <vt:variant>
        <vt:lpwstr/>
      </vt:variant>
      <vt:variant>
        <vt:lpwstr>_Toc379802614</vt:lpwstr>
      </vt:variant>
      <vt:variant>
        <vt:i4>1769532</vt:i4>
      </vt:variant>
      <vt:variant>
        <vt:i4>2681</vt:i4>
      </vt:variant>
      <vt:variant>
        <vt:i4>0</vt:i4>
      </vt:variant>
      <vt:variant>
        <vt:i4>5</vt:i4>
      </vt:variant>
      <vt:variant>
        <vt:lpwstr/>
      </vt:variant>
      <vt:variant>
        <vt:lpwstr>_Toc379802613</vt:lpwstr>
      </vt:variant>
      <vt:variant>
        <vt:i4>1769532</vt:i4>
      </vt:variant>
      <vt:variant>
        <vt:i4>2675</vt:i4>
      </vt:variant>
      <vt:variant>
        <vt:i4>0</vt:i4>
      </vt:variant>
      <vt:variant>
        <vt:i4>5</vt:i4>
      </vt:variant>
      <vt:variant>
        <vt:lpwstr/>
      </vt:variant>
      <vt:variant>
        <vt:lpwstr>_Toc379802612</vt:lpwstr>
      </vt:variant>
      <vt:variant>
        <vt:i4>1769532</vt:i4>
      </vt:variant>
      <vt:variant>
        <vt:i4>2669</vt:i4>
      </vt:variant>
      <vt:variant>
        <vt:i4>0</vt:i4>
      </vt:variant>
      <vt:variant>
        <vt:i4>5</vt:i4>
      </vt:variant>
      <vt:variant>
        <vt:lpwstr/>
      </vt:variant>
      <vt:variant>
        <vt:lpwstr>_Toc379802611</vt:lpwstr>
      </vt:variant>
      <vt:variant>
        <vt:i4>1769532</vt:i4>
      </vt:variant>
      <vt:variant>
        <vt:i4>2663</vt:i4>
      </vt:variant>
      <vt:variant>
        <vt:i4>0</vt:i4>
      </vt:variant>
      <vt:variant>
        <vt:i4>5</vt:i4>
      </vt:variant>
      <vt:variant>
        <vt:lpwstr/>
      </vt:variant>
      <vt:variant>
        <vt:lpwstr>_Toc379802610</vt:lpwstr>
      </vt:variant>
      <vt:variant>
        <vt:i4>1703996</vt:i4>
      </vt:variant>
      <vt:variant>
        <vt:i4>2657</vt:i4>
      </vt:variant>
      <vt:variant>
        <vt:i4>0</vt:i4>
      </vt:variant>
      <vt:variant>
        <vt:i4>5</vt:i4>
      </vt:variant>
      <vt:variant>
        <vt:lpwstr/>
      </vt:variant>
      <vt:variant>
        <vt:lpwstr>_Toc379802609</vt:lpwstr>
      </vt:variant>
      <vt:variant>
        <vt:i4>1703996</vt:i4>
      </vt:variant>
      <vt:variant>
        <vt:i4>2651</vt:i4>
      </vt:variant>
      <vt:variant>
        <vt:i4>0</vt:i4>
      </vt:variant>
      <vt:variant>
        <vt:i4>5</vt:i4>
      </vt:variant>
      <vt:variant>
        <vt:lpwstr/>
      </vt:variant>
      <vt:variant>
        <vt:lpwstr>_Toc379802608</vt:lpwstr>
      </vt:variant>
      <vt:variant>
        <vt:i4>1703996</vt:i4>
      </vt:variant>
      <vt:variant>
        <vt:i4>2645</vt:i4>
      </vt:variant>
      <vt:variant>
        <vt:i4>0</vt:i4>
      </vt:variant>
      <vt:variant>
        <vt:i4>5</vt:i4>
      </vt:variant>
      <vt:variant>
        <vt:lpwstr/>
      </vt:variant>
      <vt:variant>
        <vt:lpwstr>_Toc379802607</vt:lpwstr>
      </vt:variant>
      <vt:variant>
        <vt:i4>1703996</vt:i4>
      </vt:variant>
      <vt:variant>
        <vt:i4>2639</vt:i4>
      </vt:variant>
      <vt:variant>
        <vt:i4>0</vt:i4>
      </vt:variant>
      <vt:variant>
        <vt:i4>5</vt:i4>
      </vt:variant>
      <vt:variant>
        <vt:lpwstr/>
      </vt:variant>
      <vt:variant>
        <vt:lpwstr>_Toc379802606</vt:lpwstr>
      </vt:variant>
      <vt:variant>
        <vt:i4>1703996</vt:i4>
      </vt:variant>
      <vt:variant>
        <vt:i4>2633</vt:i4>
      </vt:variant>
      <vt:variant>
        <vt:i4>0</vt:i4>
      </vt:variant>
      <vt:variant>
        <vt:i4>5</vt:i4>
      </vt:variant>
      <vt:variant>
        <vt:lpwstr/>
      </vt:variant>
      <vt:variant>
        <vt:lpwstr>_Toc379802605</vt:lpwstr>
      </vt:variant>
      <vt:variant>
        <vt:i4>1703996</vt:i4>
      </vt:variant>
      <vt:variant>
        <vt:i4>2627</vt:i4>
      </vt:variant>
      <vt:variant>
        <vt:i4>0</vt:i4>
      </vt:variant>
      <vt:variant>
        <vt:i4>5</vt:i4>
      </vt:variant>
      <vt:variant>
        <vt:lpwstr/>
      </vt:variant>
      <vt:variant>
        <vt:lpwstr>_Toc379802604</vt:lpwstr>
      </vt:variant>
      <vt:variant>
        <vt:i4>1703996</vt:i4>
      </vt:variant>
      <vt:variant>
        <vt:i4>2621</vt:i4>
      </vt:variant>
      <vt:variant>
        <vt:i4>0</vt:i4>
      </vt:variant>
      <vt:variant>
        <vt:i4>5</vt:i4>
      </vt:variant>
      <vt:variant>
        <vt:lpwstr/>
      </vt:variant>
      <vt:variant>
        <vt:lpwstr>_Toc379802603</vt:lpwstr>
      </vt:variant>
      <vt:variant>
        <vt:i4>1703996</vt:i4>
      </vt:variant>
      <vt:variant>
        <vt:i4>2615</vt:i4>
      </vt:variant>
      <vt:variant>
        <vt:i4>0</vt:i4>
      </vt:variant>
      <vt:variant>
        <vt:i4>5</vt:i4>
      </vt:variant>
      <vt:variant>
        <vt:lpwstr/>
      </vt:variant>
      <vt:variant>
        <vt:lpwstr>_Toc379802602</vt:lpwstr>
      </vt:variant>
      <vt:variant>
        <vt:i4>1703996</vt:i4>
      </vt:variant>
      <vt:variant>
        <vt:i4>2609</vt:i4>
      </vt:variant>
      <vt:variant>
        <vt:i4>0</vt:i4>
      </vt:variant>
      <vt:variant>
        <vt:i4>5</vt:i4>
      </vt:variant>
      <vt:variant>
        <vt:lpwstr/>
      </vt:variant>
      <vt:variant>
        <vt:lpwstr>_Toc379802601</vt:lpwstr>
      </vt:variant>
      <vt:variant>
        <vt:i4>1703996</vt:i4>
      </vt:variant>
      <vt:variant>
        <vt:i4>2603</vt:i4>
      </vt:variant>
      <vt:variant>
        <vt:i4>0</vt:i4>
      </vt:variant>
      <vt:variant>
        <vt:i4>5</vt:i4>
      </vt:variant>
      <vt:variant>
        <vt:lpwstr/>
      </vt:variant>
      <vt:variant>
        <vt:lpwstr>_Toc379802600</vt:lpwstr>
      </vt:variant>
      <vt:variant>
        <vt:i4>1245247</vt:i4>
      </vt:variant>
      <vt:variant>
        <vt:i4>2597</vt:i4>
      </vt:variant>
      <vt:variant>
        <vt:i4>0</vt:i4>
      </vt:variant>
      <vt:variant>
        <vt:i4>5</vt:i4>
      </vt:variant>
      <vt:variant>
        <vt:lpwstr/>
      </vt:variant>
      <vt:variant>
        <vt:lpwstr>_Toc379802599</vt:lpwstr>
      </vt:variant>
      <vt:variant>
        <vt:i4>1245247</vt:i4>
      </vt:variant>
      <vt:variant>
        <vt:i4>2591</vt:i4>
      </vt:variant>
      <vt:variant>
        <vt:i4>0</vt:i4>
      </vt:variant>
      <vt:variant>
        <vt:i4>5</vt:i4>
      </vt:variant>
      <vt:variant>
        <vt:lpwstr/>
      </vt:variant>
      <vt:variant>
        <vt:lpwstr>_Toc379802598</vt:lpwstr>
      </vt:variant>
      <vt:variant>
        <vt:i4>1245247</vt:i4>
      </vt:variant>
      <vt:variant>
        <vt:i4>2585</vt:i4>
      </vt:variant>
      <vt:variant>
        <vt:i4>0</vt:i4>
      </vt:variant>
      <vt:variant>
        <vt:i4>5</vt:i4>
      </vt:variant>
      <vt:variant>
        <vt:lpwstr/>
      </vt:variant>
      <vt:variant>
        <vt:lpwstr>_Toc379802597</vt:lpwstr>
      </vt:variant>
      <vt:variant>
        <vt:i4>1245247</vt:i4>
      </vt:variant>
      <vt:variant>
        <vt:i4>2579</vt:i4>
      </vt:variant>
      <vt:variant>
        <vt:i4>0</vt:i4>
      </vt:variant>
      <vt:variant>
        <vt:i4>5</vt:i4>
      </vt:variant>
      <vt:variant>
        <vt:lpwstr/>
      </vt:variant>
      <vt:variant>
        <vt:lpwstr>_Toc379802596</vt:lpwstr>
      </vt:variant>
      <vt:variant>
        <vt:i4>1245247</vt:i4>
      </vt:variant>
      <vt:variant>
        <vt:i4>2573</vt:i4>
      </vt:variant>
      <vt:variant>
        <vt:i4>0</vt:i4>
      </vt:variant>
      <vt:variant>
        <vt:i4>5</vt:i4>
      </vt:variant>
      <vt:variant>
        <vt:lpwstr/>
      </vt:variant>
      <vt:variant>
        <vt:lpwstr>_Toc379802595</vt:lpwstr>
      </vt:variant>
      <vt:variant>
        <vt:i4>1245247</vt:i4>
      </vt:variant>
      <vt:variant>
        <vt:i4>2567</vt:i4>
      </vt:variant>
      <vt:variant>
        <vt:i4>0</vt:i4>
      </vt:variant>
      <vt:variant>
        <vt:i4>5</vt:i4>
      </vt:variant>
      <vt:variant>
        <vt:lpwstr/>
      </vt:variant>
      <vt:variant>
        <vt:lpwstr>_Toc379802594</vt:lpwstr>
      </vt:variant>
      <vt:variant>
        <vt:i4>1245247</vt:i4>
      </vt:variant>
      <vt:variant>
        <vt:i4>2561</vt:i4>
      </vt:variant>
      <vt:variant>
        <vt:i4>0</vt:i4>
      </vt:variant>
      <vt:variant>
        <vt:i4>5</vt:i4>
      </vt:variant>
      <vt:variant>
        <vt:lpwstr/>
      </vt:variant>
      <vt:variant>
        <vt:lpwstr>_Toc379802593</vt:lpwstr>
      </vt:variant>
      <vt:variant>
        <vt:i4>1245247</vt:i4>
      </vt:variant>
      <vt:variant>
        <vt:i4>2555</vt:i4>
      </vt:variant>
      <vt:variant>
        <vt:i4>0</vt:i4>
      </vt:variant>
      <vt:variant>
        <vt:i4>5</vt:i4>
      </vt:variant>
      <vt:variant>
        <vt:lpwstr/>
      </vt:variant>
      <vt:variant>
        <vt:lpwstr>_Toc379802592</vt:lpwstr>
      </vt:variant>
      <vt:variant>
        <vt:i4>1245247</vt:i4>
      </vt:variant>
      <vt:variant>
        <vt:i4>2549</vt:i4>
      </vt:variant>
      <vt:variant>
        <vt:i4>0</vt:i4>
      </vt:variant>
      <vt:variant>
        <vt:i4>5</vt:i4>
      </vt:variant>
      <vt:variant>
        <vt:lpwstr/>
      </vt:variant>
      <vt:variant>
        <vt:lpwstr>_Toc379802591</vt:lpwstr>
      </vt:variant>
      <vt:variant>
        <vt:i4>1245247</vt:i4>
      </vt:variant>
      <vt:variant>
        <vt:i4>2543</vt:i4>
      </vt:variant>
      <vt:variant>
        <vt:i4>0</vt:i4>
      </vt:variant>
      <vt:variant>
        <vt:i4>5</vt:i4>
      </vt:variant>
      <vt:variant>
        <vt:lpwstr/>
      </vt:variant>
      <vt:variant>
        <vt:lpwstr>_Toc379802590</vt:lpwstr>
      </vt:variant>
      <vt:variant>
        <vt:i4>1179711</vt:i4>
      </vt:variant>
      <vt:variant>
        <vt:i4>2537</vt:i4>
      </vt:variant>
      <vt:variant>
        <vt:i4>0</vt:i4>
      </vt:variant>
      <vt:variant>
        <vt:i4>5</vt:i4>
      </vt:variant>
      <vt:variant>
        <vt:lpwstr/>
      </vt:variant>
      <vt:variant>
        <vt:lpwstr>_Toc379802589</vt:lpwstr>
      </vt:variant>
      <vt:variant>
        <vt:i4>1179711</vt:i4>
      </vt:variant>
      <vt:variant>
        <vt:i4>2531</vt:i4>
      </vt:variant>
      <vt:variant>
        <vt:i4>0</vt:i4>
      </vt:variant>
      <vt:variant>
        <vt:i4>5</vt:i4>
      </vt:variant>
      <vt:variant>
        <vt:lpwstr/>
      </vt:variant>
      <vt:variant>
        <vt:lpwstr>_Toc379802588</vt:lpwstr>
      </vt:variant>
      <vt:variant>
        <vt:i4>1179711</vt:i4>
      </vt:variant>
      <vt:variant>
        <vt:i4>2525</vt:i4>
      </vt:variant>
      <vt:variant>
        <vt:i4>0</vt:i4>
      </vt:variant>
      <vt:variant>
        <vt:i4>5</vt:i4>
      </vt:variant>
      <vt:variant>
        <vt:lpwstr/>
      </vt:variant>
      <vt:variant>
        <vt:lpwstr>_Toc379802587</vt:lpwstr>
      </vt:variant>
      <vt:variant>
        <vt:i4>1179711</vt:i4>
      </vt:variant>
      <vt:variant>
        <vt:i4>2519</vt:i4>
      </vt:variant>
      <vt:variant>
        <vt:i4>0</vt:i4>
      </vt:variant>
      <vt:variant>
        <vt:i4>5</vt:i4>
      </vt:variant>
      <vt:variant>
        <vt:lpwstr/>
      </vt:variant>
      <vt:variant>
        <vt:lpwstr>_Toc379802586</vt:lpwstr>
      </vt:variant>
      <vt:variant>
        <vt:i4>1179711</vt:i4>
      </vt:variant>
      <vt:variant>
        <vt:i4>2513</vt:i4>
      </vt:variant>
      <vt:variant>
        <vt:i4>0</vt:i4>
      </vt:variant>
      <vt:variant>
        <vt:i4>5</vt:i4>
      </vt:variant>
      <vt:variant>
        <vt:lpwstr/>
      </vt:variant>
      <vt:variant>
        <vt:lpwstr>_Toc379802585</vt:lpwstr>
      </vt:variant>
      <vt:variant>
        <vt:i4>1179711</vt:i4>
      </vt:variant>
      <vt:variant>
        <vt:i4>2507</vt:i4>
      </vt:variant>
      <vt:variant>
        <vt:i4>0</vt:i4>
      </vt:variant>
      <vt:variant>
        <vt:i4>5</vt:i4>
      </vt:variant>
      <vt:variant>
        <vt:lpwstr/>
      </vt:variant>
      <vt:variant>
        <vt:lpwstr>_Toc379802584</vt:lpwstr>
      </vt:variant>
      <vt:variant>
        <vt:i4>1179711</vt:i4>
      </vt:variant>
      <vt:variant>
        <vt:i4>2501</vt:i4>
      </vt:variant>
      <vt:variant>
        <vt:i4>0</vt:i4>
      </vt:variant>
      <vt:variant>
        <vt:i4>5</vt:i4>
      </vt:variant>
      <vt:variant>
        <vt:lpwstr/>
      </vt:variant>
      <vt:variant>
        <vt:lpwstr>_Toc379802583</vt:lpwstr>
      </vt:variant>
      <vt:variant>
        <vt:i4>1179711</vt:i4>
      </vt:variant>
      <vt:variant>
        <vt:i4>2495</vt:i4>
      </vt:variant>
      <vt:variant>
        <vt:i4>0</vt:i4>
      </vt:variant>
      <vt:variant>
        <vt:i4>5</vt:i4>
      </vt:variant>
      <vt:variant>
        <vt:lpwstr/>
      </vt:variant>
      <vt:variant>
        <vt:lpwstr>_Toc379802582</vt:lpwstr>
      </vt:variant>
      <vt:variant>
        <vt:i4>1179711</vt:i4>
      </vt:variant>
      <vt:variant>
        <vt:i4>2489</vt:i4>
      </vt:variant>
      <vt:variant>
        <vt:i4>0</vt:i4>
      </vt:variant>
      <vt:variant>
        <vt:i4>5</vt:i4>
      </vt:variant>
      <vt:variant>
        <vt:lpwstr/>
      </vt:variant>
      <vt:variant>
        <vt:lpwstr>_Toc379802581</vt:lpwstr>
      </vt:variant>
      <vt:variant>
        <vt:i4>1179711</vt:i4>
      </vt:variant>
      <vt:variant>
        <vt:i4>2483</vt:i4>
      </vt:variant>
      <vt:variant>
        <vt:i4>0</vt:i4>
      </vt:variant>
      <vt:variant>
        <vt:i4>5</vt:i4>
      </vt:variant>
      <vt:variant>
        <vt:lpwstr/>
      </vt:variant>
      <vt:variant>
        <vt:lpwstr>_Toc379802580</vt:lpwstr>
      </vt:variant>
      <vt:variant>
        <vt:i4>1900607</vt:i4>
      </vt:variant>
      <vt:variant>
        <vt:i4>2477</vt:i4>
      </vt:variant>
      <vt:variant>
        <vt:i4>0</vt:i4>
      </vt:variant>
      <vt:variant>
        <vt:i4>5</vt:i4>
      </vt:variant>
      <vt:variant>
        <vt:lpwstr/>
      </vt:variant>
      <vt:variant>
        <vt:lpwstr>_Toc379802579</vt:lpwstr>
      </vt:variant>
      <vt:variant>
        <vt:i4>1900607</vt:i4>
      </vt:variant>
      <vt:variant>
        <vt:i4>2471</vt:i4>
      </vt:variant>
      <vt:variant>
        <vt:i4>0</vt:i4>
      </vt:variant>
      <vt:variant>
        <vt:i4>5</vt:i4>
      </vt:variant>
      <vt:variant>
        <vt:lpwstr/>
      </vt:variant>
      <vt:variant>
        <vt:lpwstr>_Toc379802578</vt:lpwstr>
      </vt:variant>
      <vt:variant>
        <vt:i4>1900607</vt:i4>
      </vt:variant>
      <vt:variant>
        <vt:i4>2465</vt:i4>
      </vt:variant>
      <vt:variant>
        <vt:i4>0</vt:i4>
      </vt:variant>
      <vt:variant>
        <vt:i4>5</vt:i4>
      </vt:variant>
      <vt:variant>
        <vt:lpwstr/>
      </vt:variant>
      <vt:variant>
        <vt:lpwstr>_Toc379802577</vt:lpwstr>
      </vt:variant>
      <vt:variant>
        <vt:i4>1900607</vt:i4>
      </vt:variant>
      <vt:variant>
        <vt:i4>2459</vt:i4>
      </vt:variant>
      <vt:variant>
        <vt:i4>0</vt:i4>
      </vt:variant>
      <vt:variant>
        <vt:i4>5</vt:i4>
      </vt:variant>
      <vt:variant>
        <vt:lpwstr/>
      </vt:variant>
      <vt:variant>
        <vt:lpwstr>_Toc379802576</vt:lpwstr>
      </vt:variant>
      <vt:variant>
        <vt:i4>1900607</vt:i4>
      </vt:variant>
      <vt:variant>
        <vt:i4>2453</vt:i4>
      </vt:variant>
      <vt:variant>
        <vt:i4>0</vt:i4>
      </vt:variant>
      <vt:variant>
        <vt:i4>5</vt:i4>
      </vt:variant>
      <vt:variant>
        <vt:lpwstr/>
      </vt:variant>
      <vt:variant>
        <vt:lpwstr>_Toc379802575</vt:lpwstr>
      </vt:variant>
      <vt:variant>
        <vt:i4>1900607</vt:i4>
      </vt:variant>
      <vt:variant>
        <vt:i4>2447</vt:i4>
      </vt:variant>
      <vt:variant>
        <vt:i4>0</vt:i4>
      </vt:variant>
      <vt:variant>
        <vt:i4>5</vt:i4>
      </vt:variant>
      <vt:variant>
        <vt:lpwstr/>
      </vt:variant>
      <vt:variant>
        <vt:lpwstr>_Toc379802574</vt:lpwstr>
      </vt:variant>
      <vt:variant>
        <vt:i4>1900607</vt:i4>
      </vt:variant>
      <vt:variant>
        <vt:i4>2441</vt:i4>
      </vt:variant>
      <vt:variant>
        <vt:i4>0</vt:i4>
      </vt:variant>
      <vt:variant>
        <vt:i4>5</vt:i4>
      </vt:variant>
      <vt:variant>
        <vt:lpwstr/>
      </vt:variant>
      <vt:variant>
        <vt:lpwstr>_Toc379802573</vt:lpwstr>
      </vt:variant>
      <vt:variant>
        <vt:i4>1900607</vt:i4>
      </vt:variant>
      <vt:variant>
        <vt:i4>2435</vt:i4>
      </vt:variant>
      <vt:variant>
        <vt:i4>0</vt:i4>
      </vt:variant>
      <vt:variant>
        <vt:i4>5</vt:i4>
      </vt:variant>
      <vt:variant>
        <vt:lpwstr/>
      </vt:variant>
      <vt:variant>
        <vt:lpwstr>_Toc379802572</vt:lpwstr>
      </vt:variant>
      <vt:variant>
        <vt:i4>1900607</vt:i4>
      </vt:variant>
      <vt:variant>
        <vt:i4>2429</vt:i4>
      </vt:variant>
      <vt:variant>
        <vt:i4>0</vt:i4>
      </vt:variant>
      <vt:variant>
        <vt:i4>5</vt:i4>
      </vt:variant>
      <vt:variant>
        <vt:lpwstr/>
      </vt:variant>
      <vt:variant>
        <vt:lpwstr>_Toc379802571</vt:lpwstr>
      </vt:variant>
      <vt:variant>
        <vt:i4>1900607</vt:i4>
      </vt:variant>
      <vt:variant>
        <vt:i4>2423</vt:i4>
      </vt:variant>
      <vt:variant>
        <vt:i4>0</vt:i4>
      </vt:variant>
      <vt:variant>
        <vt:i4>5</vt:i4>
      </vt:variant>
      <vt:variant>
        <vt:lpwstr/>
      </vt:variant>
      <vt:variant>
        <vt:lpwstr>_Toc379802570</vt:lpwstr>
      </vt:variant>
      <vt:variant>
        <vt:i4>1835071</vt:i4>
      </vt:variant>
      <vt:variant>
        <vt:i4>2417</vt:i4>
      </vt:variant>
      <vt:variant>
        <vt:i4>0</vt:i4>
      </vt:variant>
      <vt:variant>
        <vt:i4>5</vt:i4>
      </vt:variant>
      <vt:variant>
        <vt:lpwstr/>
      </vt:variant>
      <vt:variant>
        <vt:lpwstr>_Toc379802569</vt:lpwstr>
      </vt:variant>
      <vt:variant>
        <vt:i4>1835071</vt:i4>
      </vt:variant>
      <vt:variant>
        <vt:i4>2411</vt:i4>
      </vt:variant>
      <vt:variant>
        <vt:i4>0</vt:i4>
      </vt:variant>
      <vt:variant>
        <vt:i4>5</vt:i4>
      </vt:variant>
      <vt:variant>
        <vt:lpwstr/>
      </vt:variant>
      <vt:variant>
        <vt:lpwstr>_Toc379802568</vt:lpwstr>
      </vt:variant>
      <vt:variant>
        <vt:i4>1835071</vt:i4>
      </vt:variant>
      <vt:variant>
        <vt:i4>2405</vt:i4>
      </vt:variant>
      <vt:variant>
        <vt:i4>0</vt:i4>
      </vt:variant>
      <vt:variant>
        <vt:i4>5</vt:i4>
      </vt:variant>
      <vt:variant>
        <vt:lpwstr/>
      </vt:variant>
      <vt:variant>
        <vt:lpwstr>_Toc379802567</vt:lpwstr>
      </vt:variant>
      <vt:variant>
        <vt:i4>1835071</vt:i4>
      </vt:variant>
      <vt:variant>
        <vt:i4>2399</vt:i4>
      </vt:variant>
      <vt:variant>
        <vt:i4>0</vt:i4>
      </vt:variant>
      <vt:variant>
        <vt:i4>5</vt:i4>
      </vt:variant>
      <vt:variant>
        <vt:lpwstr/>
      </vt:variant>
      <vt:variant>
        <vt:lpwstr>_Toc379802566</vt:lpwstr>
      </vt:variant>
      <vt:variant>
        <vt:i4>1835071</vt:i4>
      </vt:variant>
      <vt:variant>
        <vt:i4>2393</vt:i4>
      </vt:variant>
      <vt:variant>
        <vt:i4>0</vt:i4>
      </vt:variant>
      <vt:variant>
        <vt:i4>5</vt:i4>
      </vt:variant>
      <vt:variant>
        <vt:lpwstr/>
      </vt:variant>
      <vt:variant>
        <vt:lpwstr>_Toc379802565</vt:lpwstr>
      </vt:variant>
      <vt:variant>
        <vt:i4>1835071</vt:i4>
      </vt:variant>
      <vt:variant>
        <vt:i4>2387</vt:i4>
      </vt:variant>
      <vt:variant>
        <vt:i4>0</vt:i4>
      </vt:variant>
      <vt:variant>
        <vt:i4>5</vt:i4>
      </vt:variant>
      <vt:variant>
        <vt:lpwstr/>
      </vt:variant>
      <vt:variant>
        <vt:lpwstr>_Toc379802564</vt:lpwstr>
      </vt:variant>
      <vt:variant>
        <vt:i4>1835071</vt:i4>
      </vt:variant>
      <vt:variant>
        <vt:i4>2381</vt:i4>
      </vt:variant>
      <vt:variant>
        <vt:i4>0</vt:i4>
      </vt:variant>
      <vt:variant>
        <vt:i4>5</vt:i4>
      </vt:variant>
      <vt:variant>
        <vt:lpwstr/>
      </vt:variant>
      <vt:variant>
        <vt:lpwstr>_Toc379802563</vt:lpwstr>
      </vt:variant>
      <vt:variant>
        <vt:i4>1835071</vt:i4>
      </vt:variant>
      <vt:variant>
        <vt:i4>2375</vt:i4>
      </vt:variant>
      <vt:variant>
        <vt:i4>0</vt:i4>
      </vt:variant>
      <vt:variant>
        <vt:i4>5</vt:i4>
      </vt:variant>
      <vt:variant>
        <vt:lpwstr/>
      </vt:variant>
      <vt:variant>
        <vt:lpwstr>_Toc379802562</vt:lpwstr>
      </vt:variant>
      <vt:variant>
        <vt:i4>1835071</vt:i4>
      </vt:variant>
      <vt:variant>
        <vt:i4>2369</vt:i4>
      </vt:variant>
      <vt:variant>
        <vt:i4>0</vt:i4>
      </vt:variant>
      <vt:variant>
        <vt:i4>5</vt:i4>
      </vt:variant>
      <vt:variant>
        <vt:lpwstr/>
      </vt:variant>
      <vt:variant>
        <vt:lpwstr>_Toc379802561</vt:lpwstr>
      </vt:variant>
      <vt:variant>
        <vt:i4>1835071</vt:i4>
      </vt:variant>
      <vt:variant>
        <vt:i4>2363</vt:i4>
      </vt:variant>
      <vt:variant>
        <vt:i4>0</vt:i4>
      </vt:variant>
      <vt:variant>
        <vt:i4>5</vt:i4>
      </vt:variant>
      <vt:variant>
        <vt:lpwstr/>
      </vt:variant>
      <vt:variant>
        <vt:lpwstr>_Toc379802560</vt:lpwstr>
      </vt:variant>
      <vt:variant>
        <vt:i4>2031679</vt:i4>
      </vt:variant>
      <vt:variant>
        <vt:i4>2357</vt:i4>
      </vt:variant>
      <vt:variant>
        <vt:i4>0</vt:i4>
      </vt:variant>
      <vt:variant>
        <vt:i4>5</vt:i4>
      </vt:variant>
      <vt:variant>
        <vt:lpwstr/>
      </vt:variant>
      <vt:variant>
        <vt:lpwstr>_Toc379802559</vt:lpwstr>
      </vt:variant>
      <vt:variant>
        <vt:i4>2031679</vt:i4>
      </vt:variant>
      <vt:variant>
        <vt:i4>2351</vt:i4>
      </vt:variant>
      <vt:variant>
        <vt:i4>0</vt:i4>
      </vt:variant>
      <vt:variant>
        <vt:i4>5</vt:i4>
      </vt:variant>
      <vt:variant>
        <vt:lpwstr/>
      </vt:variant>
      <vt:variant>
        <vt:lpwstr>_Toc379802558</vt:lpwstr>
      </vt:variant>
      <vt:variant>
        <vt:i4>2031679</vt:i4>
      </vt:variant>
      <vt:variant>
        <vt:i4>2345</vt:i4>
      </vt:variant>
      <vt:variant>
        <vt:i4>0</vt:i4>
      </vt:variant>
      <vt:variant>
        <vt:i4>5</vt:i4>
      </vt:variant>
      <vt:variant>
        <vt:lpwstr/>
      </vt:variant>
      <vt:variant>
        <vt:lpwstr>_Toc379802557</vt:lpwstr>
      </vt:variant>
      <vt:variant>
        <vt:i4>2031679</vt:i4>
      </vt:variant>
      <vt:variant>
        <vt:i4>2339</vt:i4>
      </vt:variant>
      <vt:variant>
        <vt:i4>0</vt:i4>
      </vt:variant>
      <vt:variant>
        <vt:i4>5</vt:i4>
      </vt:variant>
      <vt:variant>
        <vt:lpwstr/>
      </vt:variant>
      <vt:variant>
        <vt:lpwstr>_Toc379802556</vt:lpwstr>
      </vt:variant>
      <vt:variant>
        <vt:i4>2031679</vt:i4>
      </vt:variant>
      <vt:variant>
        <vt:i4>2333</vt:i4>
      </vt:variant>
      <vt:variant>
        <vt:i4>0</vt:i4>
      </vt:variant>
      <vt:variant>
        <vt:i4>5</vt:i4>
      </vt:variant>
      <vt:variant>
        <vt:lpwstr/>
      </vt:variant>
      <vt:variant>
        <vt:lpwstr>_Toc379802555</vt:lpwstr>
      </vt:variant>
      <vt:variant>
        <vt:i4>2031679</vt:i4>
      </vt:variant>
      <vt:variant>
        <vt:i4>2327</vt:i4>
      </vt:variant>
      <vt:variant>
        <vt:i4>0</vt:i4>
      </vt:variant>
      <vt:variant>
        <vt:i4>5</vt:i4>
      </vt:variant>
      <vt:variant>
        <vt:lpwstr/>
      </vt:variant>
      <vt:variant>
        <vt:lpwstr>_Toc379802554</vt:lpwstr>
      </vt:variant>
      <vt:variant>
        <vt:i4>2031679</vt:i4>
      </vt:variant>
      <vt:variant>
        <vt:i4>2321</vt:i4>
      </vt:variant>
      <vt:variant>
        <vt:i4>0</vt:i4>
      </vt:variant>
      <vt:variant>
        <vt:i4>5</vt:i4>
      </vt:variant>
      <vt:variant>
        <vt:lpwstr/>
      </vt:variant>
      <vt:variant>
        <vt:lpwstr>_Toc379802553</vt:lpwstr>
      </vt:variant>
      <vt:variant>
        <vt:i4>2031679</vt:i4>
      </vt:variant>
      <vt:variant>
        <vt:i4>2315</vt:i4>
      </vt:variant>
      <vt:variant>
        <vt:i4>0</vt:i4>
      </vt:variant>
      <vt:variant>
        <vt:i4>5</vt:i4>
      </vt:variant>
      <vt:variant>
        <vt:lpwstr/>
      </vt:variant>
      <vt:variant>
        <vt:lpwstr>_Toc379802552</vt:lpwstr>
      </vt:variant>
      <vt:variant>
        <vt:i4>2031679</vt:i4>
      </vt:variant>
      <vt:variant>
        <vt:i4>2309</vt:i4>
      </vt:variant>
      <vt:variant>
        <vt:i4>0</vt:i4>
      </vt:variant>
      <vt:variant>
        <vt:i4>5</vt:i4>
      </vt:variant>
      <vt:variant>
        <vt:lpwstr/>
      </vt:variant>
      <vt:variant>
        <vt:lpwstr>_Toc379802551</vt:lpwstr>
      </vt:variant>
      <vt:variant>
        <vt:i4>2031679</vt:i4>
      </vt:variant>
      <vt:variant>
        <vt:i4>2303</vt:i4>
      </vt:variant>
      <vt:variant>
        <vt:i4>0</vt:i4>
      </vt:variant>
      <vt:variant>
        <vt:i4>5</vt:i4>
      </vt:variant>
      <vt:variant>
        <vt:lpwstr/>
      </vt:variant>
      <vt:variant>
        <vt:lpwstr>_Toc379802550</vt:lpwstr>
      </vt:variant>
      <vt:variant>
        <vt:i4>1966143</vt:i4>
      </vt:variant>
      <vt:variant>
        <vt:i4>2297</vt:i4>
      </vt:variant>
      <vt:variant>
        <vt:i4>0</vt:i4>
      </vt:variant>
      <vt:variant>
        <vt:i4>5</vt:i4>
      </vt:variant>
      <vt:variant>
        <vt:lpwstr/>
      </vt:variant>
      <vt:variant>
        <vt:lpwstr>_Toc379802549</vt:lpwstr>
      </vt:variant>
      <vt:variant>
        <vt:i4>1966143</vt:i4>
      </vt:variant>
      <vt:variant>
        <vt:i4>2291</vt:i4>
      </vt:variant>
      <vt:variant>
        <vt:i4>0</vt:i4>
      </vt:variant>
      <vt:variant>
        <vt:i4>5</vt:i4>
      </vt:variant>
      <vt:variant>
        <vt:lpwstr/>
      </vt:variant>
      <vt:variant>
        <vt:lpwstr>_Toc379802548</vt:lpwstr>
      </vt:variant>
      <vt:variant>
        <vt:i4>1966143</vt:i4>
      </vt:variant>
      <vt:variant>
        <vt:i4>2285</vt:i4>
      </vt:variant>
      <vt:variant>
        <vt:i4>0</vt:i4>
      </vt:variant>
      <vt:variant>
        <vt:i4>5</vt:i4>
      </vt:variant>
      <vt:variant>
        <vt:lpwstr/>
      </vt:variant>
      <vt:variant>
        <vt:lpwstr>_Toc379802547</vt:lpwstr>
      </vt:variant>
      <vt:variant>
        <vt:i4>1966143</vt:i4>
      </vt:variant>
      <vt:variant>
        <vt:i4>2279</vt:i4>
      </vt:variant>
      <vt:variant>
        <vt:i4>0</vt:i4>
      </vt:variant>
      <vt:variant>
        <vt:i4>5</vt:i4>
      </vt:variant>
      <vt:variant>
        <vt:lpwstr/>
      </vt:variant>
      <vt:variant>
        <vt:lpwstr>_Toc379802546</vt:lpwstr>
      </vt:variant>
      <vt:variant>
        <vt:i4>1966143</vt:i4>
      </vt:variant>
      <vt:variant>
        <vt:i4>2273</vt:i4>
      </vt:variant>
      <vt:variant>
        <vt:i4>0</vt:i4>
      </vt:variant>
      <vt:variant>
        <vt:i4>5</vt:i4>
      </vt:variant>
      <vt:variant>
        <vt:lpwstr/>
      </vt:variant>
      <vt:variant>
        <vt:lpwstr>_Toc379802545</vt:lpwstr>
      </vt:variant>
      <vt:variant>
        <vt:i4>1966143</vt:i4>
      </vt:variant>
      <vt:variant>
        <vt:i4>2267</vt:i4>
      </vt:variant>
      <vt:variant>
        <vt:i4>0</vt:i4>
      </vt:variant>
      <vt:variant>
        <vt:i4>5</vt:i4>
      </vt:variant>
      <vt:variant>
        <vt:lpwstr/>
      </vt:variant>
      <vt:variant>
        <vt:lpwstr>_Toc379802544</vt:lpwstr>
      </vt:variant>
      <vt:variant>
        <vt:i4>1966143</vt:i4>
      </vt:variant>
      <vt:variant>
        <vt:i4>2261</vt:i4>
      </vt:variant>
      <vt:variant>
        <vt:i4>0</vt:i4>
      </vt:variant>
      <vt:variant>
        <vt:i4>5</vt:i4>
      </vt:variant>
      <vt:variant>
        <vt:lpwstr/>
      </vt:variant>
      <vt:variant>
        <vt:lpwstr>_Toc379802543</vt:lpwstr>
      </vt:variant>
      <vt:variant>
        <vt:i4>1966143</vt:i4>
      </vt:variant>
      <vt:variant>
        <vt:i4>2255</vt:i4>
      </vt:variant>
      <vt:variant>
        <vt:i4>0</vt:i4>
      </vt:variant>
      <vt:variant>
        <vt:i4>5</vt:i4>
      </vt:variant>
      <vt:variant>
        <vt:lpwstr/>
      </vt:variant>
      <vt:variant>
        <vt:lpwstr>_Toc379802542</vt:lpwstr>
      </vt:variant>
      <vt:variant>
        <vt:i4>1966143</vt:i4>
      </vt:variant>
      <vt:variant>
        <vt:i4>2249</vt:i4>
      </vt:variant>
      <vt:variant>
        <vt:i4>0</vt:i4>
      </vt:variant>
      <vt:variant>
        <vt:i4>5</vt:i4>
      </vt:variant>
      <vt:variant>
        <vt:lpwstr/>
      </vt:variant>
      <vt:variant>
        <vt:lpwstr>_Toc379802541</vt:lpwstr>
      </vt:variant>
      <vt:variant>
        <vt:i4>1966143</vt:i4>
      </vt:variant>
      <vt:variant>
        <vt:i4>2243</vt:i4>
      </vt:variant>
      <vt:variant>
        <vt:i4>0</vt:i4>
      </vt:variant>
      <vt:variant>
        <vt:i4>5</vt:i4>
      </vt:variant>
      <vt:variant>
        <vt:lpwstr/>
      </vt:variant>
      <vt:variant>
        <vt:lpwstr>_Toc379802540</vt:lpwstr>
      </vt:variant>
      <vt:variant>
        <vt:i4>1638463</vt:i4>
      </vt:variant>
      <vt:variant>
        <vt:i4>2237</vt:i4>
      </vt:variant>
      <vt:variant>
        <vt:i4>0</vt:i4>
      </vt:variant>
      <vt:variant>
        <vt:i4>5</vt:i4>
      </vt:variant>
      <vt:variant>
        <vt:lpwstr/>
      </vt:variant>
      <vt:variant>
        <vt:lpwstr>_Toc379802539</vt:lpwstr>
      </vt:variant>
      <vt:variant>
        <vt:i4>1638463</vt:i4>
      </vt:variant>
      <vt:variant>
        <vt:i4>2231</vt:i4>
      </vt:variant>
      <vt:variant>
        <vt:i4>0</vt:i4>
      </vt:variant>
      <vt:variant>
        <vt:i4>5</vt:i4>
      </vt:variant>
      <vt:variant>
        <vt:lpwstr/>
      </vt:variant>
      <vt:variant>
        <vt:lpwstr>_Toc379802538</vt:lpwstr>
      </vt:variant>
      <vt:variant>
        <vt:i4>1638463</vt:i4>
      </vt:variant>
      <vt:variant>
        <vt:i4>2225</vt:i4>
      </vt:variant>
      <vt:variant>
        <vt:i4>0</vt:i4>
      </vt:variant>
      <vt:variant>
        <vt:i4>5</vt:i4>
      </vt:variant>
      <vt:variant>
        <vt:lpwstr/>
      </vt:variant>
      <vt:variant>
        <vt:lpwstr>_Toc379802537</vt:lpwstr>
      </vt:variant>
      <vt:variant>
        <vt:i4>1638463</vt:i4>
      </vt:variant>
      <vt:variant>
        <vt:i4>2219</vt:i4>
      </vt:variant>
      <vt:variant>
        <vt:i4>0</vt:i4>
      </vt:variant>
      <vt:variant>
        <vt:i4>5</vt:i4>
      </vt:variant>
      <vt:variant>
        <vt:lpwstr/>
      </vt:variant>
      <vt:variant>
        <vt:lpwstr>_Toc379802536</vt:lpwstr>
      </vt:variant>
      <vt:variant>
        <vt:i4>1638463</vt:i4>
      </vt:variant>
      <vt:variant>
        <vt:i4>2213</vt:i4>
      </vt:variant>
      <vt:variant>
        <vt:i4>0</vt:i4>
      </vt:variant>
      <vt:variant>
        <vt:i4>5</vt:i4>
      </vt:variant>
      <vt:variant>
        <vt:lpwstr/>
      </vt:variant>
      <vt:variant>
        <vt:lpwstr>_Toc379802535</vt:lpwstr>
      </vt:variant>
      <vt:variant>
        <vt:i4>1638463</vt:i4>
      </vt:variant>
      <vt:variant>
        <vt:i4>2207</vt:i4>
      </vt:variant>
      <vt:variant>
        <vt:i4>0</vt:i4>
      </vt:variant>
      <vt:variant>
        <vt:i4>5</vt:i4>
      </vt:variant>
      <vt:variant>
        <vt:lpwstr/>
      </vt:variant>
      <vt:variant>
        <vt:lpwstr>_Toc379802534</vt:lpwstr>
      </vt:variant>
      <vt:variant>
        <vt:i4>1638463</vt:i4>
      </vt:variant>
      <vt:variant>
        <vt:i4>2201</vt:i4>
      </vt:variant>
      <vt:variant>
        <vt:i4>0</vt:i4>
      </vt:variant>
      <vt:variant>
        <vt:i4>5</vt:i4>
      </vt:variant>
      <vt:variant>
        <vt:lpwstr/>
      </vt:variant>
      <vt:variant>
        <vt:lpwstr>_Toc379802533</vt:lpwstr>
      </vt:variant>
      <vt:variant>
        <vt:i4>1638463</vt:i4>
      </vt:variant>
      <vt:variant>
        <vt:i4>2195</vt:i4>
      </vt:variant>
      <vt:variant>
        <vt:i4>0</vt:i4>
      </vt:variant>
      <vt:variant>
        <vt:i4>5</vt:i4>
      </vt:variant>
      <vt:variant>
        <vt:lpwstr/>
      </vt:variant>
      <vt:variant>
        <vt:lpwstr>_Toc379802532</vt:lpwstr>
      </vt:variant>
      <vt:variant>
        <vt:i4>1638463</vt:i4>
      </vt:variant>
      <vt:variant>
        <vt:i4>2189</vt:i4>
      </vt:variant>
      <vt:variant>
        <vt:i4>0</vt:i4>
      </vt:variant>
      <vt:variant>
        <vt:i4>5</vt:i4>
      </vt:variant>
      <vt:variant>
        <vt:lpwstr/>
      </vt:variant>
      <vt:variant>
        <vt:lpwstr>_Toc379802531</vt:lpwstr>
      </vt:variant>
      <vt:variant>
        <vt:i4>1638463</vt:i4>
      </vt:variant>
      <vt:variant>
        <vt:i4>2183</vt:i4>
      </vt:variant>
      <vt:variant>
        <vt:i4>0</vt:i4>
      </vt:variant>
      <vt:variant>
        <vt:i4>5</vt:i4>
      </vt:variant>
      <vt:variant>
        <vt:lpwstr/>
      </vt:variant>
      <vt:variant>
        <vt:lpwstr>_Toc379802530</vt:lpwstr>
      </vt:variant>
      <vt:variant>
        <vt:i4>1572927</vt:i4>
      </vt:variant>
      <vt:variant>
        <vt:i4>2177</vt:i4>
      </vt:variant>
      <vt:variant>
        <vt:i4>0</vt:i4>
      </vt:variant>
      <vt:variant>
        <vt:i4>5</vt:i4>
      </vt:variant>
      <vt:variant>
        <vt:lpwstr/>
      </vt:variant>
      <vt:variant>
        <vt:lpwstr>_Toc379802529</vt:lpwstr>
      </vt:variant>
      <vt:variant>
        <vt:i4>1572927</vt:i4>
      </vt:variant>
      <vt:variant>
        <vt:i4>2171</vt:i4>
      </vt:variant>
      <vt:variant>
        <vt:i4>0</vt:i4>
      </vt:variant>
      <vt:variant>
        <vt:i4>5</vt:i4>
      </vt:variant>
      <vt:variant>
        <vt:lpwstr/>
      </vt:variant>
      <vt:variant>
        <vt:lpwstr>_Toc379802528</vt:lpwstr>
      </vt:variant>
      <vt:variant>
        <vt:i4>1572927</vt:i4>
      </vt:variant>
      <vt:variant>
        <vt:i4>2165</vt:i4>
      </vt:variant>
      <vt:variant>
        <vt:i4>0</vt:i4>
      </vt:variant>
      <vt:variant>
        <vt:i4>5</vt:i4>
      </vt:variant>
      <vt:variant>
        <vt:lpwstr/>
      </vt:variant>
      <vt:variant>
        <vt:lpwstr>_Toc379802527</vt:lpwstr>
      </vt:variant>
      <vt:variant>
        <vt:i4>1572927</vt:i4>
      </vt:variant>
      <vt:variant>
        <vt:i4>2159</vt:i4>
      </vt:variant>
      <vt:variant>
        <vt:i4>0</vt:i4>
      </vt:variant>
      <vt:variant>
        <vt:i4>5</vt:i4>
      </vt:variant>
      <vt:variant>
        <vt:lpwstr/>
      </vt:variant>
      <vt:variant>
        <vt:lpwstr>_Toc379802526</vt:lpwstr>
      </vt:variant>
      <vt:variant>
        <vt:i4>1572927</vt:i4>
      </vt:variant>
      <vt:variant>
        <vt:i4>2153</vt:i4>
      </vt:variant>
      <vt:variant>
        <vt:i4>0</vt:i4>
      </vt:variant>
      <vt:variant>
        <vt:i4>5</vt:i4>
      </vt:variant>
      <vt:variant>
        <vt:lpwstr/>
      </vt:variant>
      <vt:variant>
        <vt:lpwstr>_Toc379802525</vt:lpwstr>
      </vt:variant>
      <vt:variant>
        <vt:i4>1572927</vt:i4>
      </vt:variant>
      <vt:variant>
        <vt:i4>2147</vt:i4>
      </vt:variant>
      <vt:variant>
        <vt:i4>0</vt:i4>
      </vt:variant>
      <vt:variant>
        <vt:i4>5</vt:i4>
      </vt:variant>
      <vt:variant>
        <vt:lpwstr/>
      </vt:variant>
      <vt:variant>
        <vt:lpwstr>_Toc379802524</vt:lpwstr>
      </vt:variant>
      <vt:variant>
        <vt:i4>1572927</vt:i4>
      </vt:variant>
      <vt:variant>
        <vt:i4>2141</vt:i4>
      </vt:variant>
      <vt:variant>
        <vt:i4>0</vt:i4>
      </vt:variant>
      <vt:variant>
        <vt:i4>5</vt:i4>
      </vt:variant>
      <vt:variant>
        <vt:lpwstr/>
      </vt:variant>
      <vt:variant>
        <vt:lpwstr>_Toc379802523</vt:lpwstr>
      </vt:variant>
      <vt:variant>
        <vt:i4>1572927</vt:i4>
      </vt:variant>
      <vt:variant>
        <vt:i4>2135</vt:i4>
      </vt:variant>
      <vt:variant>
        <vt:i4>0</vt:i4>
      </vt:variant>
      <vt:variant>
        <vt:i4>5</vt:i4>
      </vt:variant>
      <vt:variant>
        <vt:lpwstr/>
      </vt:variant>
      <vt:variant>
        <vt:lpwstr>_Toc379802522</vt:lpwstr>
      </vt:variant>
      <vt:variant>
        <vt:i4>1572927</vt:i4>
      </vt:variant>
      <vt:variant>
        <vt:i4>2129</vt:i4>
      </vt:variant>
      <vt:variant>
        <vt:i4>0</vt:i4>
      </vt:variant>
      <vt:variant>
        <vt:i4>5</vt:i4>
      </vt:variant>
      <vt:variant>
        <vt:lpwstr/>
      </vt:variant>
      <vt:variant>
        <vt:lpwstr>_Toc379802521</vt:lpwstr>
      </vt:variant>
      <vt:variant>
        <vt:i4>1572927</vt:i4>
      </vt:variant>
      <vt:variant>
        <vt:i4>2123</vt:i4>
      </vt:variant>
      <vt:variant>
        <vt:i4>0</vt:i4>
      </vt:variant>
      <vt:variant>
        <vt:i4>5</vt:i4>
      </vt:variant>
      <vt:variant>
        <vt:lpwstr/>
      </vt:variant>
      <vt:variant>
        <vt:lpwstr>_Toc379802520</vt:lpwstr>
      </vt:variant>
      <vt:variant>
        <vt:i4>1769535</vt:i4>
      </vt:variant>
      <vt:variant>
        <vt:i4>2117</vt:i4>
      </vt:variant>
      <vt:variant>
        <vt:i4>0</vt:i4>
      </vt:variant>
      <vt:variant>
        <vt:i4>5</vt:i4>
      </vt:variant>
      <vt:variant>
        <vt:lpwstr/>
      </vt:variant>
      <vt:variant>
        <vt:lpwstr>_Toc379802519</vt:lpwstr>
      </vt:variant>
      <vt:variant>
        <vt:i4>1769535</vt:i4>
      </vt:variant>
      <vt:variant>
        <vt:i4>2111</vt:i4>
      </vt:variant>
      <vt:variant>
        <vt:i4>0</vt:i4>
      </vt:variant>
      <vt:variant>
        <vt:i4>5</vt:i4>
      </vt:variant>
      <vt:variant>
        <vt:lpwstr/>
      </vt:variant>
      <vt:variant>
        <vt:lpwstr>_Toc379802518</vt:lpwstr>
      </vt:variant>
      <vt:variant>
        <vt:i4>1769535</vt:i4>
      </vt:variant>
      <vt:variant>
        <vt:i4>2105</vt:i4>
      </vt:variant>
      <vt:variant>
        <vt:i4>0</vt:i4>
      </vt:variant>
      <vt:variant>
        <vt:i4>5</vt:i4>
      </vt:variant>
      <vt:variant>
        <vt:lpwstr/>
      </vt:variant>
      <vt:variant>
        <vt:lpwstr>_Toc379802517</vt:lpwstr>
      </vt:variant>
      <vt:variant>
        <vt:i4>1769535</vt:i4>
      </vt:variant>
      <vt:variant>
        <vt:i4>2099</vt:i4>
      </vt:variant>
      <vt:variant>
        <vt:i4>0</vt:i4>
      </vt:variant>
      <vt:variant>
        <vt:i4>5</vt:i4>
      </vt:variant>
      <vt:variant>
        <vt:lpwstr/>
      </vt:variant>
      <vt:variant>
        <vt:lpwstr>_Toc379802516</vt:lpwstr>
      </vt:variant>
      <vt:variant>
        <vt:i4>1769535</vt:i4>
      </vt:variant>
      <vt:variant>
        <vt:i4>2093</vt:i4>
      </vt:variant>
      <vt:variant>
        <vt:i4>0</vt:i4>
      </vt:variant>
      <vt:variant>
        <vt:i4>5</vt:i4>
      </vt:variant>
      <vt:variant>
        <vt:lpwstr/>
      </vt:variant>
      <vt:variant>
        <vt:lpwstr>_Toc379802515</vt:lpwstr>
      </vt:variant>
      <vt:variant>
        <vt:i4>1769535</vt:i4>
      </vt:variant>
      <vt:variant>
        <vt:i4>2087</vt:i4>
      </vt:variant>
      <vt:variant>
        <vt:i4>0</vt:i4>
      </vt:variant>
      <vt:variant>
        <vt:i4>5</vt:i4>
      </vt:variant>
      <vt:variant>
        <vt:lpwstr/>
      </vt:variant>
      <vt:variant>
        <vt:lpwstr>_Toc379802514</vt:lpwstr>
      </vt:variant>
      <vt:variant>
        <vt:i4>1769535</vt:i4>
      </vt:variant>
      <vt:variant>
        <vt:i4>2081</vt:i4>
      </vt:variant>
      <vt:variant>
        <vt:i4>0</vt:i4>
      </vt:variant>
      <vt:variant>
        <vt:i4>5</vt:i4>
      </vt:variant>
      <vt:variant>
        <vt:lpwstr/>
      </vt:variant>
      <vt:variant>
        <vt:lpwstr>_Toc379802513</vt:lpwstr>
      </vt:variant>
      <vt:variant>
        <vt:i4>1769535</vt:i4>
      </vt:variant>
      <vt:variant>
        <vt:i4>2075</vt:i4>
      </vt:variant>
      <vt:variant>
        <vt:i4>0</vt:i4>
      </vt:variant>
      <vt:variant>
        <vt:i4>5</vt:i4>
      </vt:variant>
      <vt:variant>
        <vt:lpwstr/>
      </vt:variant>
      <vt:variant>
        <vt:lpwstr>_Toc379802512</vt:lpwstr>
      </vt:variant>
      <vt:variant>
        <vt:i4>1769535</vt:i4>
      </vt:variant>
      <vt:variant>
        <vt:i4>2069</vt:i4>
      </vt:variant>
      <vt:variant>
        <vt:i4>0</vt:i4>
      </vt:variant>
      <vt:variant>
        <vt:i4>5</vt:i4>
      </vt:variant>
      <vt:variant>
        <vt:lpwstr/>
      </vt:variant>
      <vt:variant>
        <vt:lpwstr>_Toc379802511</vt:lpwstr>
      </vt:variant>
      <vt:variant>
        <vt:i4>1769535</vt:i4>
      </vt:variant>
      <vt:variant>
        <vt:i4>2063</vt:i4>
      </vt:variant>
      <vt:variant>
        <vt:i4>0</vt:i4>
      </vt:variant>
      <vt:variant>
        <vt:i4>5</vt:i4>
      </vt:variant>
      <vt:variant>
        <vt:lpwstr/>
      </vt:variant>
      <vt:variant>
        <vt:lpwstr>_Toc379802510</vt:lpwstr>
      </vt:variant>
      <vt:variant>
        <vt:i4>1703999</vt:i4>
      </vt:variant>
      <vt:variant>
        <vt:i4>2057</vt:i4>
      </vt:variant>
      <vt:variant>
        <vt:i4>0</vt:i4>
      </vt:variant>
      <vt:variant>
        <vt:i4>5</vt:i4>
      </vt:variant>
      <vt:variant>
        <vt:lpwstr/>
      </vt:variant>
      <vt:variant>
        <vt:lpwstr>_Toc379802509</vt:lpwstr>
      </vt:variant>
      <vt:variant>
        <vt:i4>1703999</vt:i4>
      </vt:variant>
      <vt:variant>
        <vt:i4>2051</vt:i4>
      </vt:variant>
      <vt:variant>
        <vt:i4>0</vt:i4>
      </vt:variant>
      <vt:variant>
        <vt:i4>5</vt:i4>
      </vt:variant>
      <vt:variant>
        <vt:lpwstr/>
      </vt:variant>
      <vt:variant>
        <vt:lpwstr>_Toc379802508</vt:lpwstr>
      </vt:variant>
      <vt:variant>
        <vt:i4>1703999</vt:i4>
      </vt:variant>
      <vt:variant>
        <vt:i4>2045</vt:i4>
      </vt:variant>
      <vt:variant>
        <vt:i4>0</vt:i4>
      </vt:variant>
      <vt:variant>
        <vt:i4>5</vt:i4>
      </vt:variant>
      <vt:variant>
        <vt:lpwstr/>
      </vt:variant>
      <vt:variant>
        <vt:lpwstr>_Toc379802507</vt:lpwstr>
      </vt:variant>
      <vt:variant>
        <vt:i4>1703999</vt:i4>
      </vt:variant>
      <vt:variant>
        <vt:i4>2039</vt:i4>
      </vt:variant>
      <vt:variant>
        <vt:i4>0</vt:i4>
      </vt:variant>
      <vt:variant>
        <vt:i4>5</vt:i4>
      </vt:variant>
      <vt:variant>
        <vt:lpwstr/>
      </vt:variant>
      <vt:variant>
        <vt:lpwstr>_Toc379802506</vt:lpwstr>
      </vt:variant>
      <vt:variant>
        <vt:i4>1703999</vt:i4>
      </vt:variant>
      <vt:variant>
        <vt:i4>2033</vt:i4>
      </vt:variant>
      <vt:variant>
        <vt:i4>0</vt:i4>
      </vt:variant>
      <vt:variant>
        <vt:i4>5</vt:i4>
      </vt:variant>
      <vt:variant>
        <vt:lpwstr/>
      </vt:variant>
      <vt:variant>
        <vt:lpwstr>_Toc379802505</vt:lpwstr>
      </vt:variant>
      <vt:variant>
        <vt:i4>1703999</vt:i4>
      </vt:variant>
      <vt:variant>
        <vt:i4>2027</vt:i4>
      </vt:variant>
      <vt:variant>
        <vt:i4>0</vt:i4>
      </vt:variant>
      <vt:variant>
        <vt:i4>5</vt:i4>
      </vt:variant>
      <vt:variant>
        <vt:lpwstr/>
      </vt:variant>
      <vt:variant>
        <vt:lpwstr>_Toc379802504</vt:lpwstr>
      </vt:variant>
      <vt:variant>
        <vt:i4>1703999</vt:i4>
      </vt:variant>
      <vt:variant>
        <vt:i4>2021</vt:i4>
      </vt:variant>
      <vt:variant>
        <vt:i4>0</vt:i4>
      </vt:variant>
      <vt:variant>
        <vt:i4>5</vt:i4>
      </vt:variant>
      <vt:variant>
        <vt:lpwstr/>
      </vt:variant>
      <vt:variant>
        <vt:lpwstr>_Toc379802503</vt:lpwstr>
      </vt:variant>
      <vt:variant>
        <vt:i4>1703999</vt:i4>
      </vt:variant>
      <vt:variant>
        <vt:i4>2015</vt:i4>
      </vt:variant>
      <vt:variant>
        <vt:i4>0</vt:i4>
      </vt:variant>
      <vt:variant>
        <vt:i4>5</vt:i4>
      </vt:variant>
      <vt:variant>
        <vt:lpwstr/>
      </vt:variant>
      <vt:variant>
        <vt:lpwstr>_Toc379802502</vt:lpwstr>
      </vt:variant>
      <vt:variant>
        <vt:i4>1703999</vt:i4>
      </vt:variant>
      <vt:variant>
        <vt:i4>2009</vt:i4>
      </vt:variant>
      <vt:variant>
        <vt:i4>0</vt:i4>
      </vt:variant>
      <vt:variant>
        <vt:i4>5</vt:i4>
      </vt:variant>
      <vt:variant>
        <vt:lpwstr/>
      </vt:variant>
      <vt:variant>
        <vt:lpwstr>_Toc379802501</vt:lpwstr>
      </vt:variant>
      <vt:variant>
        <vt:i4>1703999</vt:i4>
      </vt:variant>
      <vt:variant>
        <vt:i4>2003</vt:i4>
      </vt:variant>
      <vt:variant>
        <vt:i4>0</vt:i4>
      </vt:variant>
      <vt:variant>
        <vt:i4>5</vt:i4>
      </vt:variant>
      <vt:variant>
        <vt:lpwstr/>
      </vt:variant>
      <vt:variant>
        <vt:lpwstr>_Toc379802500</vt:lpwstr>
      </vt:variant>
      <vt:variant>
        <vt:i4>1245246</vt:i4>
      </vt:variant>
      <vt:variant>
        <vt:i4>1997</vt:i4>
      </vt:variant>
      <vt:variant>
        <vt:i4>0</vt:i4>
      </vt:variant>
      <vt:variant>
        <vt:i4>5</vt:i4>
      </vt:variant>
      <vt:variant>
        <vt:lpwstr/>
      </vt:variant>
      <vt:variant>
        <vt:lpwstr>_Toc379802499</vt:lpwstr>
      </vt:variant>
      <vt:variant>
        <vt:i4>1245246</vt:i4>
      </vt:variant>
      <vt:variant>
        <vt:i4>1991</vt:i4>
      </vt:variant>
      <vt:variant>
        <vt:i4>0</vt:i4>
      </vt:variant>
      <vt:variant>
        <vt:i4>5</vt:i4>
      </vt:variant>
      <vt:variant>
        <vt:lpwstr/>
      </vt:variant>
      <vt:variant>
        <vt:lpwstr>_Toc379802498</vt:lpwstr>
      </vt:variant>
      <vt:variant>
        <vt:i4>1245246</vt:i4>
      </vt:variant>
      <vt:variant>
        <vt:i4>1985</vt:i4>
      </vt:variant>
      <vt:variant>
        <vt:i4>0</vt:i4>
      </vt:variant>
      <vt:variant>
        <vt:i4>5</vt:i4>
      </vt:variant>
      <vt:variant>
        <vt:lpwstr/>
      </vt:variant>
      <vt:variant>
        <vt:lpwstr>_Toc379802497</vt:lpwstr>
      </vt:variant>
      <vt:variant>
        <vt:i4>1245246</vt:i4>
      </vt:variant>
      <vt:variant>
        <vt:i4>1979</vt:i4>
      </vt:variant>
      <vt:variant>
        <vt:i4>0</vt:i4>
      </vt:variant>
      <vt:variant>
        <vt:i4>5</vt:i4>
      </vt:variant>
      <vt:variant>
        <vt:lpwstr/>
      </vt:variant>
      <vt:variant>
        <vt:lpwstr>_Toc379802496</vt:lpwstr>
      </vt:variant>
      <vt:variant>
        <vt:i4>1245246</vt:i4>
      </vt:variant>
      <vt:variant>
        <vt:i4>1973</vt:i4>
      </vt:variant>
      <vt:variant>
        <vt:i4>0</vt:i4>
      </vt:variant>
      <vt:variant>
        <vt:i4>5</vt:i4>
      </vt:variant>
      <vt:variant>
        <vt:lpwstr/>
      </vt:variant>
      <vt:variant>
        <vt:lpwstr>_Toc379802495</vt:lpwstr>
      </vt:variant>
      <vt:variant>
        <vt:i4>1245246</vt:i4>
      </vt:variant>
      <vt:variant>
        <vt:i4>1967</vt:i4>
      </vt:variant>
      <vt:variant>
        <vt:i4>0</vt:i4>
      </vt:variant>
      <vt:variant>
        <vt:i4>5</vt:i4>
      </vt:variant>
      <vt:variant>
        <vt:lpwstr/>
      </vt:variant>
      <vt:variant>
        <vt:lpwstr>_Toc379802494</vt:lpwstr>
      </vt:variant>
      <vt:variant>
        <vt:i4>1245246</vt:i4>
      </vt:variant>
      <vt:variant>
        <vt:i4>1961</vt:i4>
      </vt:variant>
      <vt:variant>
        <vt:i4>0</vt:i4>
      </vt:variant>
      <vt:variant>
        <vt:i4>5</vt:i4>
      </vt:variant>
      <vt:variant>
        <vt:lpwstr/>
      </vt:variant>
      <vt:variant>
        <vt:lpwstr>_Toc379802493</vt:lpwstr>
      </vt:variant>
      <vt:variant>
        <vt:i4>1245246</vt:i4>
      </vt:variant>
      <vt:variant>
        <vt:i4>1955</vt:i4>
      </vt:variant>
      <vt:variant>
        <vt:i4>0</vt:i4>
      </vt:variant>
      <vt:variant>
        <vt:i4>5</vt:i4>
      </vt:variant>
      <vt:variant>
        <vt:lpwstr/>
      </vt:variant>
      <vt:variant>
        <vt:lpwstr>_Toc379802492</vt:lpwstr>
      </vt:variant>
      <vt:variant>
        <vt:i4>1245246</vt:i4>
      </vt:variant>
      <vt:variant>
        <vt:i4>1949</vt:i4>
      </vt:variant>
      <vt:variant>
        <vt:i4>0</vt:i4>
      </vt:variant>
      <vt:variant>
        <vt:i4>5</vt:i4>
      </vt:variant>
      <vt:variant>
        <vt:lpwstr/>
      </vt:variant>
      <vt:variant>
        <vt:lpwstr>_Toc379802491</vt:lpwstr>
      </vt:variant>
      <vt:variant>
        <vt:i4>1245246</vt:i4>
      </vt:variant>
      <vt:variant>
        <vt:i4>1943</vt:i4>
      </vt:variant>
      <vt:variant>
        <vt:i4>0</vt:i4>
      </vt:variant>
      <vt:variant>
        <vt:i4>5</vt:i4>
      </vt:variant>
      <vt:variant>
        <vt:lpwstr/>
      </vt:variant>
      <vt:variant>
        <vt:lpwstr>_Toc379802490</vt:lpwstr>
      </vt:variant>
      <vt:variant>
        <vt:i4>1179710</vt:i4>
      </vt:variant>
      <vt:variant>
        <vt:i4>1937</vt:i4>
      </vt:variant>
      <vt:variant>
        <vt:i4>0</vt:i4>
      </vt:variant>
      <vt:variant>
        <vt:i4>5</vt:i4>
      </vt:variant>
      <vt:variant>
        <vt:lpwstr/>
      </vt:variant>
      <vt:variant>
        <vt:lpwstr>_Toc379802489</vt:lpwstr>
      </vt:variant>
      <vt:variant>
        <vt:i4>1179710</vt:i4>
      </vt:variant>
      <vt:variant>
        <vt:i4>1931</vt:i4>
      </vt:variant>
      <vt:variant>
        <vt:i4>0</vt:i4>
      </vt:variant>
      <vt:variant>
        <vt:i4>5</vt:i4>
      </vt:variant>
      <vt:variant>
        <vt:lpwstr/>
      </vt:variant>
      <vt:variant>
        <vt:lpwstr>_Toc379802488</vt:lpwstr>
      </vt:variant>
      <vt:variant>
        <vt:i4>1179710</vt:i4>
      </vt:variant>
      <vt:variant>
        <vt:i4>1925</vt:i4>
      </vt:variant>
      <vt:variant>
        <vt:i4>0</vt:i4>
      </vt:variant>
      <vt:variant>
        <vt:i4>5</vt:i4>
      </vt:variant>
      <vt:variant>
        <vt:lpwstr/>
      </vt:variant>
      <vt:variant>
        <vt:lpwstr>_Toc379802487</vt:lpwstr>
      </vt:variant>
      <vt:variant>
        <vt:i4>1179710</vt:i4>
      </vt:variant>
      <vt:variant>
        <vt:i4>1919</vt:i4>
      </vt:variant>
      <vt:variant>
        <vt:i4>0</vt:i4>
      </vt:variant>
      <vt:variant>
        <vt:i4>5</vt:i4>
      </vt:variant>
      <vt:variant>
        <vt:lpwstr/>
      </vt:variant>
      <vt:variant>
        <vt:lpwstr>_Toc379802486</vt:lpwstr>
      </vt:variant>
      <vt:variant>
        <vt:i4>1179710</vt:i4>
      </vt:variant>
      <vt:variant>
        <vt:i4>1913</vt:i4>
      </vt:variant>
      <vt:variant>
        <vt:i4>0</vt:i4>
      </vt:variant>
      <vt:variant>
        <vt:i4>5</vt:i4>
      </vt:variant>
      <vt:variant>
        <vt:lpwstr/>
      </vt:variant>
      <vt:variant>
        <vt:lpwstr>_Toc379802485</vt:lpwstr>
      </vt:variant>
      <vt:variant>
        <vt:i4>1179710</vt:i4>
      </vt:variant>
      <vt:variant>
        <vt:i4>1907</vt:i4>
      </vt:variant>
      <vt:variant>
        <vt:i4>0</vt:i4>
      </vt:variant>
      <vt:variant>
        <vt:i4>5</vt:i4>
      </vt:variant>
      <vt:variant>
        <vt:lpwstr/>
      </vt:variant>
      <vt:variant>
        <vt:lpwstr>_Toc379802484</vt:lpwstr>
      </vt:variant>
      <vt:variant>
        <vt:i4>1179710</vt:i4>
      </vt:variant>
      <vt:variant>
        <vt:i4>1901</vt:i4>
      </vt:variant>
      <vt:variant>
        <vt:i4>0</vt:i4>
      </vt:variant>
      <vt:variant>
        <vt:i4>5</vt:i4>
      </vt:variant>
      <vt:variant>
        <vt:lpwstr/>
      </vt:variant>
      <vt:variant>
        <vt:lpwstr>_Toc379802483</vt:lpwstr>
      </vt:variant>
      <vt:variant>
        <vt:i4>1179710</vt:i4>
      </vt:variant>
      <vt:variant>
        <vt:i4>1895</vt:i4>
      </vt:variant>
      <vt:variant>
        <vt:i4>0</vt:i4>
      </vt:variant>
      <vt:variant>
        <vt:i4>5</vt:i4>
      </vt:variant>
      <vt:variant>
        <vt:lpwstr/>
      </vt:variant>
      <vt:variant>
        <vt:lpwstr>_Toc379802482</vt:lpwstr>
      </vt:variant>
      <vt:variant>
        <vt:i4>1179710</vt:i4>
      </vt:variant>
      <vt:variant>
        <vt:i4>1889</vt:i4>
      </vt:variant>
      <vt:variant>
        <vt:i4>0</vt:i4>
      </vt:variant>
      <vt:variant>
        <vt:i4>5</vt:i4>
      </vt:variant>
      <vt:variant>
        <vt:lpwstr/>
      </vt:variant>
      <vt:variant>
        <vt:lpwstr>_Toc379802481</vt:lpwstr>
      </vt:variant>
      <vt:variant>
        <vt:i4>1179710</vt:i4>
      </vt:variant>
      <vt:variant>
        <vt:i4>1883</vt:i4>
      </vt:variant>
      <vt:variant>
        <vt:i4>0</vt:i4>
      </vt:variant>
      <vt:variant>
        <vt:i4>5</vt:i4>
      </vt:variant>
      <vt:variant>
        <vt:lpwstr/>
      </vt:variant>
      <vt:variant>
        <vt:lpwstr>_Toc379802480</vt:lpwstr>
      </vt:variant>
      <vt:variant>
        <vt:i4>1900606</vt:i4>
      </vt:variant>
      <vt:variant>
        <vt:i4>1877</vt:i4>
      </vt:variant>
      <vt:variant>
        <vt:i4>0</vt:i4>
      </vt:variant>
      <vt:variant>
        <vt:i4>5</vt:i4>
      </vt:variant>
      <vt:variant>
        <vt:lpwstr/>
      </vt:variant>
      <vt:variant>
        <vt:lpwstr>_Toc379802479</vt:lpwstr>
      </vt:variant>
      <vt:variant>
        <vt:i4>1900606</vt:i4>
      </vt:variant>
      <vt:variant>
        <vt:i4>1871</vt:i4>
      </vt:variant>
      <vt:variant>
        <vt:i4>0</vt:i4>
      </vt:variant>
      <vt:variant>
        <vt:i4>5</vt:i4>
      </vt:variant>
      <vt:variant>
        <vt:lpwstr/>
      </vt:variant>
      <vt:variant>
        <vt:lpwstr>_Toc379802478</vt:lpwstr>
      </vt:variant>
      <vt:variant>
        <vt:i4>1900606</vt:i4>
      </vt:variant>
      <vt:variant>
        <vt:i4>1865</vt:i4>
      </vt:variant>
      <vt:variant>
        <vt:i4>0</vt:i4>
      </vt:variant>
      <vt:variant>
        <vt:i4>5</vt:i4>
      </vt:variant>
      <vt:variant>
        <vt:lpwstr/>
      </vt:variant>
      <vt:variant>
        <vt:lpwstr>_Toc379802477</vt:lpwstr>
      </vt:variant>
      <vt:variant>
        <vt:i4>1900606</vt:i4>
      </vt:variant>
      <vt:variant>
        <vt:i4>1859</vt:i4>
      </vt:variant>
      <vt:variant>
        <vt:i4>0</vt:i4>
      </vt:variant>
      <vt:variant>
        <vt:i4>5</vt:i4>
      </vt:variant>
      <vt:variant>
        <vt:lpwstr/>
      </vt:variant>
      <vt:variant>
        <vt:lpwstr>_Toc379802476</vt:lpwstr>
      </vt:variant>
      <vt:variant>
        <vt:i4>1900606</vt:i4>
      </vt:variant>
      <vt:variant>
        <vt:i4>1853</vt:i4>
      </vt:variant>
      <vt:variant>
        <vt:i4>0</vt:i4>
      </vt:variant>
      <vt:variant>
        <vt:i4>5</vt:i4>
      </vt:variant>
      <vt:variant>
        <vt:lpwstr/>
      </vt:variant>
      <vt:variant>
        <vt:lpwstr>_Toc379802475</vt:lpwstr>
      </vt:variant>
      <vt:variant>
        <vt:i4>1900606</vt:i4>
      </vt:variant>
      <vt:variant>
        <vt:i4>1847</vt:i4>
      </vt:variant>
      <vt:variant>
        <vt:i4>0</vt:i4>
      </vt:variant>
      <vt:variant>
        <vt:i4>5</vt:i4>
      </vt:variant>
      <vt:variant>
        <vt:lpwstr/>
      </vt:variant>
      <vt:variant>
        <vt:lpwstr>_Toc379802474</vt:lpwstr>
      </vt:variant>
      <vt:variant>
        <vt:i4>1900606</vt:i4>
      </vt:variant>
      <vt:variant>
        <vt:i4>1841</vt:i4>
      </vt:variant>
      <vt:variant>
        <vt:i4>0</vt:i4>
      </vt:variant>
      <vt:variant>
        <vt:i4>5</vt:i4>
      </vt:variant>
      <vt:variant>
        <vt:lpwstr/>
      </vt:variant>
      <vt:variant>
        <vt:lpwstr>_Toc379802473</vt:lpwstr>
      </vt:variant>
      <vt:variant>
        <vt:i4>1900606</vt:i4>
      </vt:variant>
      <vt:variant>
        <vt:i4>1835</vt:i4>
      </vt:variant>
      <vt:variant>
        <vt:i4>0</vt:i4>
      </vt:variant>
      <vt:variant>
        <vt:i4>5</vt:i4>
      </vt:variant>
      <vt:variant>
        <vt:lpwstr/>
      </vt:variant>
      <vt:variant>
        <vt:lpwstr>_Toc379802472</vt:lpwstr>
      </vt:variant>
      <vt:variant>
        <vt:i4>1900606</vt:i4>
      </vt:variant>
      <vt:variant>
        <vt:i4>1829</vt:i4>
      </vt:variant>
      <vt:variant>
        <vt:i4>0</vt:i4>
      </vt:variant>
      <vt:variant>
        <vt:i4>5</vt:i4>
      </vt:variant>
      <vt:variant>
        <vt:lpwstr/>
      </vt:variant>
      <vt:variant>
        <vt:lpwstr>_Toc379802471</vt:lpwstr>
      </vt:variant>
      <vt:variant>
        <vt:i4>1900606</vt:i4>
      </vt:variant>
      <vt:variant>
        <vt:i4>1823</vt:i4>
      </vt:variant>
      <vt:variant>
        <vt:i4>0</vt:i4>
      </vt:variant>
      <vt:variant>
        <vt:i4>5</vt:i4>
      </vt:variant>
      <vt:variant>
        <vt:lpwstr/>
      </vt:variant>
      <vt:variant>
        <vt:lpwstr>_Toc379802470</vt:lpwstr>
      </vt:variant>
      <vt:variant>
        <vt:i4>1835070</vt:i4>
      </vt:variant>
      <vt:variant>
        <vt:i4>1817</vt:i4>
      </vt:variant>
      <vt:variant>
        <vt:i4>0</vt:i4>
      </vt:variant>
      <vt:variant>
        <vt:i4>5</vt:i4>
      </vt:variant>
      <vt:variant>
        <vt:lpwstr/>
      </vt:variant>
      <vt:variant>
        <vt:lpwstr>_Toc379802469</vt:lpwstr>
      </vt:variant>
      <vt:variant>
        <vt:i4>1835070</vt:i4>
      </vt:variant>
      <vt:variant>
        <vt:i4>1811</vt:i4>
      </vt:variant>
      <vt:variant>
        <vt:i4>0</vt:i4>
      </vt:variant>
      <vt:variant>
        <vt:i4>5</vt:i4>
      </vt:variant>
      <vt:variant>
        <vt:lpwstr/>
      </vt:variant>
      <vt:variant>
        <vt:lpwstr>_Toc379802468</vt:lpwstr>
      </vt:variant>
      <vt:variant>
        <vt:i4>1835070</vt:i4>
      </vt:variant>
      <vt:variant>
        <vt:i4>1805</vt:i4>
      </vt:variant>
      <vt:variant>
        <vt:i4>0</vt:i4>
      </vt:variant>
      <vt:variant>
        <vt:i4>5</vt:i4>
      </vt:variant>
      <vt:variant>
        <vt:lpwstr/>
      </vt:variant>
      <vt:variant>
        <vt:lpwstr>_Toc379802467</vt:lpwstr>
      </vt:variant>
      <vt:variant>
        <vt:i4>1835070</vt:i4>
      </vt:variant>
      <vt:variant>
        <vt:i4>1799</vt:i4>
      </vt:variant>
      <vt:variant>
        <vt:i4>0</vt:i4>
      </vt:variant>
      <vt:variant>
        <vt:i4>5</vt:i4>
      </vt:variant>
      <vt:variant>
        <vt:lpwstr/>
      </vt:variant>
      <vt:variant>
        <vt:lpwstr>_Toc379802466</vt:lpwstr>
      </vt:variant>
      <vt:variant>
        <vt:i4>1835070</vt:i4>
      </vt:variant>
      <vt:variant>
        <vt:i4>1793</vt:i4>
      </vt:variant>
      <vt:variant>
        <vt:i4>0</vt:i4>
      </vt:variant>
      <vt:variant>
        <vt:i4>5</vt:i4>
      </vt:variant>
      <vt:variant>
        <vt:lpwstr/>
      </vt:variant>
      <vt:variant>
        <vt:lpwstr>_Toc379802465</vt:lpwstr>
      </vt:variant>
      <vt:variant>
        <vt:i4>1835070</vt:i4>
      </vt:variant>
      <vt:variant>
        <vt:i4>1787</vt:i4>
      </vt:variant>
      <vt:variant>
        <vt:i4>0</vt:i4>
      </vt:variant>
      <vt:variant>
        <vt:i4>5</vt:i4>
      </vt:variant>
      <vt:variant>
        <vt:lpwstr/>
      </vt:variant>
      <vt:variant>
        <vt:lpwstr>_Toc379802464</vt:lpwstr>
      </vt:variant>
      <vt:variant>
        <vt:i4>1835070</vt:i4>
      </vt:variant>
      <vt:variant>
        <vt:i4>1781</vt:i4>
      </vt:variant>
      <vt:variant>
        <vt:i4>0</vt:i4>
      </vt:variant>
      <vt:variant>
        <vt:i4>5</vt:i4>
      </vt:variant>
      <vt:variant>
        <vt:lpwstr/>
      </vt:variant>
      <vt:variant>
        <vt:lpwstr>_Toc379802463</vt:lpwstr>
      </vt:variant>
      <vt:variant>
        <vt:i4>1835070</vt:i4>
      </vt:variant>
      <vt:variant>
        <vt:i4>1775</vt:i4>
      </vt:variant>
      <vt:variant>
        <vt:i4>0</vt:i4>
      </vt:variant>
      <vt:variant>
        <vt:i4>5</vt:i4>
      </vt:variant>
      <vt:variant>
        <vt:lpwstr/>
      </vt:variant>
      <vt:variant>
        <vt:lpwstr>_Toc379802462</vt:lpwstr>
      </vt:variant>
      <vt:variant>
        <vt:i4>1835070</vt:i4>
      </vt:variant>
      <vt:variant>
        <vt:i4>1769</vt:i4>
      </vt:variant>
      <vt:variant>
        <vt:i4>0</vt:i4>
      </vt:variant>
      <vt:variant>
        <vt:i4>5</vt:i4>
      </vt:variant>
      <vt:variant>
        <vt:lpwstr/>
      </vt:variant>
      <vt:variant>
        <vt:lpwstr>_Toc379802461</vt:lpwstr>
      </vt:variant>
      <vt:variant>
        <vt:i4>1835070</vt:i4>
      </vt:variant>
      <vt:variant>
        <vt:i4>1763</vt:i4>
      </vt:variant>
      <vt:variant>
        <vt:i4>0</vt:i4>
      </vt:variant>
      <vt:variant>
        <vt:i4>5</vt:i4>
      </vt:variant>
      <vt:variant>
        <vt:lpwstr/>
      </vt:variant>
      <vt:variant>
        <vt:lpwstr>_Toc379802460</vt:lpwstr>
      </vt:variant>
      <vt:variant>
        <vt:i4>2031678</vt:i4>
      </vt:variant>
      <vt:variant>
        <vt:i4>1757</vt:i4>
      </vt:variant>
      <vt:variant>
        <vt:i4>0</vt:i4>
      </vt:variant>
      <vt:variant>
        <vt:i4>5</vt:i4>
      </vt:variant>
      <vt:variant>
        <vt:lpwstr/>
      </vt:variant>
      <vt:variant>
        <vt:lpwstr>_Toc379802459</vt:lpwstr>
      </vt:variant>
      <vt:variant>
        <vt:i4>2031678</vt:i4>
      </vt:variant>
      <vt:variant>
        <vt:i4>1751</vt:i4>
      </vt:variant>
      <vt:variant>
        <vt:i4>0</vt:i4>
      </vt:variant>
      <vt:variant>
        <vt:i4>5</vt:i4>
      </vt:variant>
      <vt:variant>
        <vt:lpwstr/>
      </vt:variant>
      <vt:variant>
        <vt:lpwstr>_Toc379802458</vt:lpwstr>
      </vt:variant>
      <vt:variant>
        <vt:i4>2031678</vt:i4>
      </vt:variant>
      <vt:variant>
        <vt:i4>1745</vt:i4>
      </vt:variant>
      <vt:variant>
        <vt:i4>0</vt:i4>
      </vt:variant>
      <vt:variant>
        <vt:i4>5</vt:i4>
      </vt:variant>
      <vt:variant>
        <vt:lpwstr/>
      </vt:variant>
      <vt:variant>
        <vt:lpwstr>_Toc379802457</vt:lpwstr>
      </vt:variant>
      <vt:variant>
        <vt:i4>2031678</vt:i4>
      </vt:variant>
      <vt:variant>
        <vt:i4>1739</vt:i4>
      </vt:variant>
      <vt:variant>
        <vt:i4>0</vt:i4>
      </vt:variant>
      <vt:variant>
        <vt:i4>5</vt:i4>
      </vt:variant>
      <vt:variant>
        <vt:lpwstr/>
      </vt:variant>
      <vt:variant>
        <vt:lpwstr>_Toc379802456</vt:lpwstr>
      </vt:variant>
      <vt:variant>
        <vt:i4>2031678</vt:i4>
      </vt:variant>
      <vt:variant>
        <vt:i4>1733</vt:i4>
      </vt:variant>
      <vt:variant>
        <vt:i4>0</vt:i4>
      </vt:variant>
      <vt:variant>
        <vt:i4>5</vt:i4>
      </vt:variant>
      <vt:variant>
        <vt:lpwstr/>
      </vt:variant>
      <vt:variant>
        <vt:lpwstr>_Toc379802455</vt:lpwstr>
      </vt:variant>
      <vt:variant>
        <vt:i4>2031678</vt:i4>
      </vt:variant>
      <vt:variant>
        <vt:i4>1727</vt:i4>
      </vt:variant>
      <vt:variant>
        <vt:i4>0</vt:i4>
      </vt:variant>
      <vt:variant>
        <vt:i4>5</vt:i4>
      </vt:variant>
      <vt:variant>
        <vt:lpwstr/>
      </vt:variant>
      <vt:variant>
        <vt:lpwstr>_Toc379802454</vt:lpwstr>
      </vt:variant>
      <vt:variant>
        <vt:i4>2031678</vt:i4>
      </vt:variant>
      <vt:variant>
        <vt:i4>1721</vt:i4>
      </vt:variant>
      <vt:variant>
        <vt:i4>0</vt:i4>
      </vt:variant>
      <vt:variant>
        <vt:i4>5</vt:i4>
      </vt:variant>
      <vt:variant>
        <vt:lpwstr/>
      </vt:variant>
      <vt:variant>
        <vt:lpwstr>_Toc379802453</vt:lpwstr>
      </vt:variant>
      <vt:variant>
        <vt:i4>2031678</vt:i4>
      </vt:variant>
      <vt:variant>
        <vt:i4>1715</vt:i4>
      </vt:variant>
      <vt:variant>
        <vt:i4>0</vt:i4>
      </vt:variant>
      <vt:variant>
        <vt:i4>5</vt:i4>
      </vt:variant>
      <vt:variant>
        <vt:lpwstr/>
      </vt:variant>
      <vt:variant>
        <vt:lpwstr>_Toc379802452</vt:lpwstr>
      </vt:variant>
      <vt:variant>
        <vt:i4>2031678</vt:i4>
      </vt:variant>
      <vt:variant>
        <vt:i4>1709</vt:i4>
      </vt:variant>
      <vt:variant>
        <vt:i4>0</vt:i4>
      </vt:variant>
      <vt:variant>
        <vt:i4>5</vt:i4>
      </vt:variant>
      <vt:variant>
        <vt:lpwstr/>
      </vt:variant>
      <vt:variant>
        <vt:lpwstr>_Toc379802451</vt:lpwstr>
      </vt:variant>
      <vt:variant>
        <vt:i4>2031678</vt:i4>
      </vt:variant>
      <vt:variant>
        <vt:i4>1703</vt:i4>
      </vt:variant>
      <vt:variant>
        <vt:i4>0</vt:i4>
      </vt:variant>
      <vt:variant>
        <vt:i4>5</vt:i4>
      </vt:variant>
      <vt:variant>
        <vt:lpwstr/>
      </vt:variant>
      <vt:variant>
        <vt:lpwstr>_Toc379802450</vt:lpwstr>
      </vt:variant>
      <vt:variant>
        <vt:i4>1966142</vt:i4>
      </vt:variant>
      <vt:variant>
        <vt:i4>1697</vt:i4>
      </vt:variant>
      <vt:variant>
        <vt:i4>0</vt:i4>
      </vt:variant>
      <vt:variant>
        <vt:i4>5</vt:i4>
      </vt:variant>
      <vt:variant>
        <vt:lpwstr/>
      </vt:variant>
      <vt:variant>
        <vt:lpwstr>_Toc379802449</vt:lpwstr>
      </vt:variant>
      <vt:variant>
        <vt:i4>1966142</vt:i4>
      </vt:variant>
      <vt:variant>
        <vt:i4>1691</vt:i4>
      </vt:variant>
      <vt:variant>
        <vt:i4>0</vt:i4>
      </vt:variant>
      <vt:variant>
        <vt:i4>5</vt:i4>
      </vt:variant>
      <vt:variant>
        <vt:lpwstr/>
      </vt:variant>
      <vt:variant>
        <vt:lpwstr>_Toc379802448</vt:lpwstr>
      </vt:variant>
      <vt:variant>
        <vt:i4>1966142</vt:i4>
      </vt:variant>
      <vt:variant>
        <vt:i4>1685</vt:i4>
      </vt:variant>
      <vt:variant>
        <vt:i4>0</vt:i4>
      </vt:variant>
      <vt:variant>
        <vt:i4>5</vt:i4>
      </vt:variant>
      <vt:variant>
        <vt:lpwstr/>
      </vt:variant>
      <vt:variant>
        <vt:lpwstr>_Toc379802447</vt:lpwstr>
      </vt:variant>
      <vt:variant>
        <vt:i4>1966142</vt:i4>
      </vt:variant>
      <vt:variant>
        <vt:i4>1679</vt:i4>
      </vt:variant>
      <vt:variant>
        <vt:i4>0</vt:i4>
      </vt:variant>
      <vt:variant>
        <vt:i4>5</vt:i4>
      </vt:variant>
      <vt:variant>
        <vt:lpwstr/>
      </vt:variant>
      <vt:variant>
        <vt:lpwstr>_Toc379802446</vt:lpwstr>
      </vt:variant>
      <vt:variant>
        <vt:i4>1966142</vt:i4>
      </vt:variant>
      <vt:variant>
        <vt:i4>1673</vt:i4>
      </vt:variant>
      <vt:variant>
        <vt:i4>0</vt:i4>
      </vt:variant>
      <vt:variant>
        <vt:i4>5</vt:i4>
      </vt:variant>
      <vt:variant>
        <vt:lpwstr/>
      </vt:variant>
      <vt:variant>
        <vt:lpwstr>_Toc379802445</vt:lpwstr>
      </vt:variant>
      <vt:variant>
        <vt:i4>1966142</vt:i4>
      </vt:variant>
      <vt:variant>
        <vt:i4>1667</vt:i4>
      </vt:variant>
      <vt:variant>
        <vt:i4>0</vt:i4>
      </vt:variant>
      <vt:variant>
        <vt:i4>5</vt:i4>
      </vt:variant>
      <vt:variant>
        <vt:lpwstr/>
      </vt:variant>
      <vt:variant>
        <vt:lpwstr>_Toc379802444</vt:lpwstr>
      </vt:variant>
      <vt:variant>
        <vt:i4>1966142</vt:i4>
      </vt:variant>
      <vt:variant>
        <vt:i4>1661</vt:i4>
      </vt:variant>
      <vt:variant>
        <vt:i4>0</vt:i4>
      </vt:variant>
      <vt:variant>
        <vt:i4>5</vt:i4>
      </vt:variant>
      <vt:variant>
        <vt:lpwstr/>
      </vt:variant>
      <vt:variant>
        <vt:lpwstr>_Toc379802443</vt:lpwstr>
      </vt:variant>
      <vt:variant>
        <vt:i4>1966142</vt:i4>
      </vt:variant>
      <vt:variant>
        <vt:i4>1655</vt:i4>
      </vt:variant>
      <vt:variant>
        <vt:i4>0</vt:i4>
      </vt:variant>
      <vt:variant>
        <vt:i4>5</vt:i4>
      </vt:variant>
      <vt:variant>
        <vt:lpwstr/>
      </vt:variant>
      <vt:variant>
        <vt:lpwstr>_Toc379802442</vt:lpwstr>
      </vt:variant>
      <vt:variant>
        <vt:i4>1966142</vt:i4>
      </vt:variant>
      <vt:variant>
        <vt:i4>1649</vt:i4>
      </vt:variant>
      <vt:variant>
        <vt:i4>0</vt:i4>
      </vt:variant>
      <vt:variant>
        <vt:i4>5</vt:i4>
      </vt:variant>
      <vt:variant>
        <vt:lpwstr/>
      </vt:variant>
      <vt:variant>
        <vt:lpwstr>_Toc379802441</vt:lpwstr>
      </vt:variant>
      <vt:variant>
        <vt:i4>1966142</vt:i4>
      </vt:variant>
      <vt:variant>
        <vt:i4>1643</vt:i4>
      </vt:variant>
      <vt:variant>
        <vt:i4>0</vt:i4>
      </vt:variant>
      <vt:variant>
        <vt:i4>5</vt:i4>
      </vt:variant>
      <vt:variant>
        <vt:lpwstr/>
      </vt:variant>
      <vt:variant>
        <vt:lpwstr>_Toc379802440</vt:lpwstr>
      </vt:variant>
      <vt:variant>
        <vt:i4>1638462</vt:i4>
      </vt:variant>
      <vt:variant>
        <vt:i4>1637</vt:i4>
      </vt:variant>
      <vt:variant>
        <vt:i4>0</vt:i4>
      </vt:variant>
      <vt:variant>
        <vt:i4>5</vt:i4>
      </vt:variant>
      <vt:variant>
        <vt:lpwstr/>
      </vt:variant>
      <vt:variant>
        <vt:lpwstr>_Toc379802439</vt:lpwstr>
      </vt:variant>
      <vt:variant>
        <vt:i4>1638462</vt:i4>
      </vt:variant>
      <vt:variant>
        <vt:i4>1631</vt:i4>
      </vt:variant>
      <vt:variant>
        <vt:i4>0</vt:i4>
      </vt:variant>
      <vt:variant>
        <vt:i4>5</vt:i4>
      </vt:variant>
      <vt:variant>
        <vt:lpwstr/>
      </vt:variant>
      <vt:variant>
        <vt:lpwstr>_Toc379802438</vt:lpwstr>
      </vt:variant>
      <vt:variant>
        <vt:i4>1638462</vt:i4>
      </vt:variant>
      <vt:variant>
        <vt:i4>1625</vt:i4>
      </vt:variant>
      <vt:variant>
        <vt:i4>0</vt:i4>
      </vt:variant>
      <vt:variant>
        <vt:i4>5</vt:i4>
      </vt:variant>
      <vt:variant>
        <vt:lpwstr/>
      </vt:variant>
      <vt:variant>
        <vt:lpwstr>_Toc379802437</vt:lpwstr>
      </vt:variant>
      <vt:variant>
        <vt:i4>1638462</vt:i4>
      </vt:variant>
      <vt:variant>
        <vt:i4>1619</vt:i4>
      </vt:variant>
      <vt:variant>
        <vt:i4>0</vt:i4>
      </vt:variant>
      <vt:variant>
        <vt:i4>5</vt:i4>
      </vt:variant>
      <vt:variant>
        <vt:lpwstr/>
      </vt:variant>
      <vt:variant>
        <vt:lpwstr>_Toc379802436</vt:lpwstr>
      </vt:variant>
      <vt:variant>
        <vt:i4>1638462</vt:i4>
      </vt:variant>
      <vt:variant>
        <vt:i4>1613</vt:i4>
      </vt:variant>
      <vt:variant>
        <vt:i4>0</vt:i4>
      </vt:variant>
      <vt:variant>
        <vt:i4>5</vt:i4>
      </vt:variant>
      <vt:variant>
        <vt:lpwstr/>
      </vt:variant>
      <vt:variant>
        <vt:lpwstr>_Toc379802435</vt:lpwstr>
      </vt:variant>
      <vt:variant>
        <vt:i4>1638462</vt:i4>
      </vt:variant>
      <vt:variant>
        <vt:i4>1607</vt:i4>
      </vt:variant>
      <vt:variant>
        <vt:i4>0</vt:i4>
      </vt:variant>
      <vt:variant>
        <vt:i4>5</vt:i4>
      </vt:variant>
      <vt:variant>
        <vt:lpwstr/>
      </vt:variant>
      <vt:variant>
        <vt:lpwstr>_Toc379802434</vt:lpwstr>
      </vt:variant>
      <vt:variant>
        <vt:i4>1638462</vt:i4>
      </vt:variant>
      <vt:variant>
        <vt:i4>1601</vt:i4>
      </vt:variant>
      <vt:variant>
        <vt:i4>0</vt:i4>
      </vt:variant>
      <vt:variant>
        <vt:i4>5</vt:i4>
      </vt:variant>
      <vt:variant>
        <vt:lpwstr/>
      </vt:variant>
      <vt:variant>
        <vt:lpwstr>_Toc379802433</vt:lpwstr>
      </vt:variant>
      <vt:variant>
        <vt:i4>1638462</vt:i4>
      </vt:variant>
      <vt:variant>
        <vt:i4>1595</vt:i4>
      </vt:variant>
      <vt:variant>
        <vt:i4>0</vt:i4>
      </vt:variant>
      <vt:variant>
        <vt:i4>5</vt:i4>
      </vt:variant>
      <vt:variant>
        <vt:lpwstr/>
      </vt:variant>
      <vt:variant>
        <vt:lpwstr>_Toc379802432</vt:lpwstr>
      </vt:variant>
      <vt:variant>
        <vt:i4>1638462</vt:i4>
      </vt:variant>
      <vt:variant>
        <vt:i4>1589</vt:i4>
      </vt:variant>
      <vt:variant>
        <vt:i4>0</vt:i4>
      </vt:variant>
      <vt:variant>
        <vt:i4>5</vt:i4>
      </vt:variant>
      <vt:variant>
        <vt:lpwstr/>
      </vt:variant>
      <vt:variant>
        <vt:lpwstr>_Toc379802431</vt:lpwstr>
      </vt:variant>
      <vt:variant>
        <vt:i4>1638462</vt:i4>
      </vt:variant>
      <vt:variant>
        <vt:i4>1583</vt:i4>
      </vt:variant>
      <vt:variant>
        <vt:i4>0</vt:i4>
      </vt:variant>
      <vt:variant>
        <vt:i4>5</vt:i4>
      </vt:variant>
      <vt:variant>
        <vt:lpwstr/>
      </vt:variant>
      <vt:variant>
        <vt:lpwstr>_Toc379802430</vt:lpwstr>
      </vt:variant>
      <vt:variant>
        <vt:i4>1572926</vt:i4>
      </vt:variant>
      <vt:variant>
        <vt:i4>1577</vt:i4>
      </vt:variant>
      <vt:variant>
        <vt:i4>0</vt:i4>
      </vt:variant>
      <vt:variant>
        <vt:i4>5</vt:i4>
      </vt:variant>
      <vt:variant>
        <vt:lpwstr/>
      </vt:variant>
      <vt:variant>
        <vt:lpwstr>_Toc379802429</vt:lpwstr>
      </vt:variant>
      <vt:variant>
        <vt:i4>1572926</vt:i4>
      </vt:variant>
      <vt:variant>
        <vt:i4>1571</vt:i4>
      </vt:variant>
      <vt:variant>
        <vt:i4>0</vt:i4>
      </vt:variant>
      <vt:variant>
        <vt:i4>5</vt:i4>
      </vt:variant>
      <vt:variant>
        <vt:lpwstr/>
      </vt:variant>
      <vt:variant>
        <vt:lpwstr>_Toc379802428</vt:lpwstr>
      </vt:variant>
      <vt:variant>
        <vt:i4>1572926</vt:i4>
      </vt:variant>
      <vt:variant>
        <vt:i4>1565</vt:i4>
      </vt:variant>
      <vt:variant>
        <vt:i4>0</vt:i4>
      </vt:variant>
      <vt:variant>
        <vt:i4>5</vt:i4>
      </vt:variant>
      <vt:variant>
        <vt:lpwstr/>
      </vt:variant>
      <vt:variant>
        <vt:lpwstr>_Toc379802427</vt:lpwstr>
      </vt:variant>
      <vt:variant>
        <vt:i4>1572926</vt:i4>
      </vt:variant>
      <vt:variant>
        <vt:i4>1559</vt:i4>
      </vt:variant>
      <vt:variant>
        <vt:i4>0</vt:i4>
      </vt:variant>
      <vt:variant>
        <vt:i4>5</vt:i4>
      </vt:variant>
      <vt:variant>
        <vt:lpwstr/>
      </vt:variant>
      <vt:variant>
        <vt:lpwstr>_Toc379802426</vt:lpwstr>
      </vt:variant>
      <vt:variant>
        <vt:i4>1572926</vt:i4>
      </vt:variant>
      <vt:variant>
        <vt:i4>1553</vt:i4>
      </vt:variant>
      <vt:variant>
        <vt:i4>0</vt:i4>
      </vt:variant>
      <vt:variant>
        <vt:i4>5</vt:i4>
      </vt:variant>
      <vt:variant>
        <vt:lpwstr/>
      </vt:variant>
      <vt:variant>
        <vt:lpwstr>_Toc379802425</vt:lpwstr>
      </vt:variant>
      <vt:variant>
        <vt:i4>1572926</vt:i4>
      </vt:variant>
      <vt:variant>
        <vt:i4>1547</vt:i4>
      </vt:variant>
      <vt:variant>
        <vt:i4>0</vt:i4>
      </vt:variant>
      <vt:variant>
        <vt:i4>5</vt:i4>
      </vt:variant>
      <vt:variant>
        <vt:lpwstr/>
      </vt:variant>
      <vt:variant>
        <vt:lpwstr>_Toc379802424</vt:lpwstr>
      </vt:variant>
      <vt:variant>
        <vt:i4>1572926</vt:i4>
      </vt:variant>
      <vt:variant>
        <vt:i4>1541</vt:i4>
      </vt:variant>
      <vt:variant>
        <vt:i4>0</vt:i4>
      </vt:variant>
      <vt:variant>
        <vt:i4>5</vt:i4>
      </vt:variant>
      <vt:variant>
        <vt:lpwstr/>
      </vt:variant>
      <vt:variant>
        <vt:lpwstr>_Toc379802423</vt:lpwstr>
      </vt:variant>
      <vt:variant>
        <vt:i4>1572926</vt:i4>
      </vt:variant>
      <vt:variant>
        <vt:i4>1535</vt:i4>
      </vt:variant>
      <vt:variant>
        <vt:i4>0</vt:i4>
      </vt:variant>
      <vt:variant>
        <vt:i4>5</vt:i4>
      </vt:variant>
      <vt:variant>
        <vt:lpwstr/>
      </vt:variant>
      <vt:variant>
        <vt:lpwstr>_Toc379802422</vt:lpwstr>
      </vt:variant>
      <vt:variant>
        <vt:i4>1572926</vt:i4>
      </vt:variant>
      <vt:variant>
        <vt:i4>1529</vt:i4>
      </vt:variant>
      <vt:variant>
        <vt:i4>0</vt:i4>
      </vt:variant>
      <vt:variant>
        <vt:i4>5</vt:i4>
      </vt:variant>
      <vt:variant>
        <vt:lpwstr/>
      </vt:variant>
      <vt:variant>
        <vt:lpwstr>_Toc379802421</vt:lpwstr>
      </vt:variant>
      <vt:variant>
        <vt:i4>1572926</vt:i4>
      </vt:variant>
      <vt:variant>
        <vt:i4>1523</vt:i4>
      </vt:variant>
      <vt:variant>
        <vt:i4>0</vt:i4>
      </vt:variant>
      <vt:variant>
        <vt:i4>5</vt:i4>
      </vt:variant>
      <vt:variant>
        <vt:lpwstr/>
      </vt:variant>
      <vt:variant>
        <vt:lpwstr>_Toc379802420</vt:lpwstr>
      </vt:variant>
      <vt:variant>
        <vt:i4>1769534</vt:i4>
      </vt:variant>
      <vt:variant>
        <vt:i4>1517</vt:i4>
      </vt:variant>
      <vt:variant>
        <vt:i4>0</vt:i4>
      </vt:variant>
      <vt:variant>
        <vt:i4>5</vt:i4>
      </vt:variant>
      <vt:variant>
        <vt:lpwstr/>
      </vt:variant>
      <vt:variant>
        <vt:lpwstr>_Toc379802419</vt:lpwstr>
      </vt:variant>
      <vt:variant>
        <vt:i4>1769534</vt:i4>
      </vt:variant>
      <vt:variant>
        <vt:i4>1511</vt:i4>
      </vt:variant>
      <vt:variant>
        <vt:i4>0</vt:i4>
      </vt:variant>
      <vt:variant>
        <vt:i4>5</vt:i4>
      </vt:variant>
      <vt:variant>
        <vt:lpwstr/>
      </vt:variant>
      <vt:variant>
        <vt:lpwstr>_Toc379802418</vt:lpwstr>
      </vt:variant>
      <vt:variant>
        <vt:i4>1769534</vt:i4>
      </vt:variant>
      <vt:variant>
        <vt:i4>1505</vt:i4>
      </vt:variant>
      <vt:variant>
        <vt:i4>0</vt:i4>
      </vt:variant>
      <vt:variant>
        <vt:i4>5</vt:i4>
      </vt:variant>
      <vt:variant>
        <vt:lpwstr/>
      </vt:variant>
      <vt:variant>
        <vt:lpwstr>_Toc379802417</vt:lpwstr>
      </vt:variant>
      <vt:variant>
        <vt:i4>1769534</vt:i4>
      </vt:variant>
      <vt:variant>
        <vt:i4>1499</vt:i4>
      </vt:variant>
      <vt:variant>
        <vt:i4>0</vt:i4>
      </vt:variant>
      <vt:variant>
        <vt:i4>5</vt:i4>
      </vt:variant>
      <vt:variant>
        <vt:lpwstr/>
      </vt:variant>
      <vt:variant>
        <vt:lpwstr>_Toc379802416</vt:lpwstr>
      </vt:variant>
      <vt:variant>
        <vt:i4>1769534</vt:i4>
      </vt:variant>
      <vt:variant>
        <vt:i4>1493</vt:i4>
      </vt:variant>
      <vt:variant>
        <vt:i4>0</vt:i4>
      </vt:variant>
      <vt:variant>
        <vt:i4>5</vt:i4>
      </vt:variant>
      <vt:variant>
        <vt:lpwstr/>
      </vt:variant>
      <vt:variant>
        <vt:lpwstr>_Toc379802415</vt:lpwstr>
      </vt:variant>
      <vt:variant>
        <vt:i4>1769534</vt:i4>
      </vt:variant>
      <vt:variant>
        <vt:i4>1487</vt:i4>
      </vt:variant>
      <vt:variant>
        <vt:i4>0</vt:i4>
      </vt:variant>
      <vt:variant>
        <vt:i4>5</vt:i4>
      </vt:variant>
      <vt:variant>
        <vt:lpwstr/>
      </vt:variant>
      <vt:variant>
        <vt:lpwstr>_Toc379802414</vt:lpwstr>
      </vt:variant>
      <vt:variant>
        <vt:i4>1769534</vt:i4>
      </vt:variant>
      <vt:variant>
        <vt:i4>1481</vt:i4>
      </vt:variant>
      <vt:variant>
        <vt:i4>0</vt:i4>
      </vt:variant>
      <vt:variant>
        <vt:i4>5</vt:i4>
      </vt:variant>
      <vt:variant>
        <vt:lpwstr/>
      </vt:variant>
      <vt:variant>
        <vt:lpwstr>_Toc379802413</vt:lpwstr>
      </vt:variant>
      <vt:variant>
        <vt:i4>1769534</vt:i4>
      </vt:variant>
      <vt:variant>
        <vt:i4>1475</vt:i4>
      </vt:variant>
      <vt:variant>
        <vt:i4>0</vt:i4>
      </vt:variant>
      <vt:variant>
        <vt:i4>5</vt:i4>
      </vt:variant>
      <vt:variant>
        <vt:lpwstr/>
      </vt:variant>
      <vt:variant>
        <vt:lpwstr>_Toc379802412</vt:lpwstr>
      </vt:variant>
      <vt:variant>
        <vt:i4>1769534</vt:i4>
      </vt:variant>
      <vt:variant>
        <vt:i4>1469</vt:i4>
      </vt:variant>
      <vt:variant>
        <vt:i4>0</vt:i4>
      </vt:variant>
      <vt:variant>
        <vt:i4>5</vt:i4>
      </vt:variant>
      <vt:variant>
        <vt:lpwstr/>
      </vt:variant>
      <vt:variant>
        <vt:lpwstr>_Toc379802411</vt:lpwstr>
      </vt:variant>
      <vt:variant>
        <vt:i4>1769534</vt:i4>
      </vt:variant>
      <vt:variant>
        <vt:i4>1463</vt:i4>
      </vt:variant>
      <vt:variant>
        <vt:i4>0</vt:i4>
      </vt:variant>
      <vt:variant>
        <vt:i4>5</vt:i4>
      </vt:variant>
      <vt:variant>
        <vt:lpwstr/>
      </vt:variant>
      <vt:variant>
        <vt:lpwstr>_Toc379802410</vt:lpwstr>
      </vt:variant>
      <vt:variant>
        <vt:i4>1703998</vt:i4>
      </vt:variant>
      <vt:variant>
        <vt:i4>1457</vt:i4>
      </vt:variant>
      <vt:variant>
        <vt:i4>0</vt:i4>
      </vt:variant>
      <vt:variant>
        <vt:i4>5</vt:i4>
      </vt:variant>
      <vt:variant>
        <vt:lpwstr/>
      </vt:variant>
      <vt:variant>
        <vt:lpwstr>_Toc379802409</vt:lpwstr>
      </vt:variant>
      <vt:variant>
        <vt:i4>1703998</vt:i4>
      </vt:variant>
      <vt:variant>
        <vt:i4>1451</vt:i4>
      </vt:variant>
      <vt:variant>
        <vt:i4>0</vt:i4>
      </vt:variant>
      <vt:variant>
        <vt:i4>5</vt:i4>
      </vt:variant>
      <vt:variant>
        <vt:lpwstr/>
      </vt:variant>
      <vt:variant>
        <vt:lpwstr>_Toc379802408</vt:lpwstr>
      </vt:variant>
      <vt:variant>
        <vt:i4>1703998</vt:i4>
      </vt:variant>
      <vt:variant>
        <vt:i4>1445</vt:i4>
      </vt:variant>
      <vt:variant>
        <vt:i4>0</vt:i4>
      </vt:variant>
      <vt:variant>
        <vt:i4>5</vt:i4>
      </vt:variant>
      <vt:variant>
        <vt:lpwstr/>
      </vt:variant>
      <vt:variant>
        <vt:lpwstr>_Toc379802407</vt:lpwstr>
      </vt:variant>
      <vt:variant>
        <vt:i4>1703998</vt:i4>
      </vt:variant>
      <vt:variant>
        <vt:i4>1439</vt:i4>
      </vt:variant>
      <vt:variant>
        <vt:i4>0</vt:i4>
      </vt:variant>
      <vt:variant>
        <vt:i4>5</vt:i4>
      </vt:variant>
      <vt:variant>
        <vt:lpwstr/>
      </vt:variant>
      <vt:variant>
        <vt:lpwstr>_Toc379802406</vt:lpwstr>
      </vt:variant>
      <vt:variant>
        <vt:i4>1703998</vt:i4>
      </vt:variant>
      <vt:variant>
        <vt:i4>1433</vt:i4>
      </vt:variant>
      <vt:variant>
        <vt:i4>0</vt:i4>
      </vt:variant>
      <vt:variant>
        <vt:i4>5</vt:i4>
      </vt:variant>
      <vt:variant>
        <vt:lpwstr/>
      </vt:variant>
      <vt:variant>
        <vt:lpwstr>_Toc379802405</vt:lpwstr>
      </vt:variant>
      <vt:variant>
        <vt:i4>1703998</vt:i4>
      </vt:variant>
      <vt:variant>
        <vt:i4>1427</vt:i4>
      </vt:variant>
      <vt:variant>
        <vt:i4>0</vt:i4>
      </vt:variant>
      <vt:variant>
        <vt:i4>5</vt:i4>
      </vt:variant>
      <vt:variant>
        <vt:lpwstr/>
      </vt:variant>
      <vt:variant>
        <vt:lpwstr>_Toc379802404</vt:lpwstr>
      </vt:variant>
      <vt:variant>
        <vt:i4>1703998</vt:i4>
      </vt:variant>
      <vt:variant>
        <vt:i4>1421</vt:i4>
      </vt:variant>
      <vt:variant>
        <vt:i4>0</vt:i4>
      </vt:variant>
      <vt:variant>
        <vt:i4>5</vt:i4>
      </vt:variant>
      <vt:variant>
        <vt:lpwstr/>
      </vt:variant>
      <vt:variant>
        <vt:lpwstr>_Toc379802403</vt:lpwstr>
      </vt:variant>
      <vt:variant>
        <vt:i4>1703998</vt:i4>
      </vt:variant>
      <vt:variant>
        <vt:i4>1415</vt:i4>
      </vt:variant>
      <vt:variant>
        <vt:i4>0</vt:i4>
      </vt:variant>
      <vt:variant>
        <vt:i4>5</vt:i4>
      </vt:variant>
      <vt:variant>
        <vt:lpwstr/>
      </vt:variant>
      <vt:variant>
        <vt:lpwstr>_Toc379802402</vt:lpwstr>
      </vt:variant>
      <vt:variant>
        <vt:i4>1703998</vt:i4>
      </vt:variant>
      <vt:variant>
        <vt:i4>1409</vt:i4>
      </vt:variant>
      <vt:variant>
        <vt:i4>0</vt:i4>
      </vt:variant>
      <vt:variant>
        <vt:i4>5</vt:i4>
      </vt:variant>
      <vt:variant>
        <vt:lpwstr/>
      </vt:variant>
      <vt:variant>
        <vt:lpwstr>_Toc379802401</vt:lpwstr>
      </vt:variant>
      <vt:variant>
        <vt:i4>1703998</vt:i4>
      </vt:variant>
      <vt:variant>
        <vt:i4>1403</vt:i4>
      </vt:variant>
      <vt:variant>
        <vt:i4>0</vt:i4>
      </vt:variant>
      <vt:variant>
        <vt:i4>5</vt:i4>
      </vt:variant>
      <vt:variant>
        <vt:lpwstr/>
      </vt:variant>
      <vt:variant>
        <vt:lpwstr>_Toc379802400</vt:lpwstr>
      </vt:variant>
      <vt:variant>
        <vt:i4>1245241</vt:i4>
      </vt:variant>
      <vt:variant>
        <vt:i4>1397</vt:i4>
      </vt:variant>
      <vt:variant>
        <vt:i4>0</vt:i4>
      </vt:variant>
      <vt:variant>
        <vt:i4>5</vt:i4>
      </vt:variant>
      <vt:variant>
        <vt:lpwstr/>
      </vt:variant>
      <vt:variant>
        <vt:lpwstr>_Toc379802399</vt:lpwstr>
      </vt:variant>
      <vt:variant>
        <vt:i4>1245241</vt:i4>
      </vt:variant>
      <vt:variant>
        <vt:i4>1391</vt:i4>
      </vt:variant>
      <vt:variant>
        <vt:i4>0</vt:i4>
      </vt:variant>
      <vt:variant>
        <vt:i4>5</vt:i4>
      </vt:variant>
      <vt:variant>
        <vt:lpwstr/>
      </vt:variant>
      <vt:variant>
        <vt:lpwstr>_Toc379802398</vt:lpwstr>
      </vt:variant>
      <vt:variant>
        <vt:i4>1245241</vt:i4>
      </vt:variant>
      <vt:variant>
        <vt:i4>1385</vt:i4>
      </vt:variant>
      <vt:variant>
        <vt:i4>0</vt:i4>
      </vt:variant>
      <vt:variant>
        <vt:i4>5</vt:i4>
      </vt:variant>
      <vt:variant>
        <vt:lpwstr/>
      </vt:variant>
      <vt:variant>
        <vt:lpwstr>_Toc379802397</vt:lpwstr>
      </vt:variant>
      <vt:variant>
        <vt:i4>1245241</vt:i4>
      </vt:variant>
      <vt:variant>
        <vt:i4>1379</vt:i4>
      </vt:variant>
      <vt:variant>
        <vt:i4>0</vt:i4>
      </vt:variant>
      <vt:variant>
        <vt:i4>5</vt:i4>
      </vt:variant>
      <vt:variant>
        <vt:lpwstr/>
      </vt:variant>
      <vt:variant>
        <vt:lpwstr>_Toc379802396</vt:lpwstr>
      </vt:variant>
      <vt:variant>
        <vt:i4>1245241</vt:i4>
      </vt:variant>
      <vt:variant>
        <vt:i4>1373</vt:i4>
      </vt:variant>
      <vt:variant>
        <vt:i4>0</vt:i4>
      </vt:variant>
      <vt:variant>
        <vt:i4>5</vt:i4>
      </vt:variant>
      <vt:variant>
        <vt:lpwstr/>
      </vt:variant>
      <vt:variant>
        <vt:lpwstr>_Toc379802395</vt:lpwstr>
      </vt:variant>
      <vt:variant>
        <vt:i4>1245241</vt:i4>
      </vt:variant>
      <vt:variant>
        <vt:i4>1367</vt:i4>
      </vt:variant>
      <vt:variant>
        <vt:i4>0</vt:i4>
      </vt:variant>
      <vt:variant>
        <vt:i4>5</vt:i4>
      </vt:variant>
      <vt:variant>
        <vt:lpwstr/>
      </vt:variant>
      <vt:variant>
        <vt:lpwstr>_Toc379802394</vt:lpwstr>
      </vt:variant>
      <vt:variant>
        <vt:i4>1245241</vt:i4>
      </vt:variant>
      <vt:variant>
        <vt:i4>1361</vt:i4>
      </vt:variant>
      <vt:variant>
        <vt:i4>0</vt:i4>
      </vt:variant>
      <vt:variant>
        <vt:i4>5</vt:i4>
      </vt:variant>
      <vt:variant>
        <vt:lpwstr/>
      </vt:variant>
      <vt:variant>
        <vt:lpwstr>_Toc379802393</vt:lpwstr>
      </vt:variant>
      <vt:variant>
        <vt:i4>1245241</vt:i4>
      </vt:variant>
      <vt:variant>
        <vt:i4>1355</vt:i4>
      </vt:variant>
      <vt:variant>
        <vt:i4>0</vt:i4>
      </vt:variant>
      <vt:variant>
        <vt:i4>5</vt:i4>
      </vt:variant>
      <vt:variant>
        <vt:lpwstr/>
      </vt:variant>
      <vt:variant>
        <vt:lpwstr>_Toc379802392</vt:lpwstr>
      </vt:variant>
      <vt:variant>
        <vt:i4>1245241</vt:i4>
      </vt:variant>
      <vt:variant>
        <vt:i4>1349</vt:i4>
      </vt:variant>
      <vt:variant>
        <vt:i4>0</vt:i4>
      </vt:variant>
      <vt:variant>
        <vt:i4>5</vt:i4>
      </vt:variant>
      <vt:variant>
        <vt:lpwstr/>
      </vt:variant>
      <vt:variant>
        <vt:lpwstr>_Toc379802391</vt:lpwstr>
      </vt:variant>
      <vt:variant>
        <vt:i4>1245241</vt:i4>
      </vt:variant>
      <vt:variant>
        <vt:i4>1343</vt:i4>
      </vt:variant>
      <vt:variant>
        <vt:i4>0</vt:i4>
      </vt:variant>
      <vt:variant>
        <vt:i4>5</vt:i4>
      </vt:variant>
      <vt:variant>
        <vt:lpwstr/>
      </vt:variant>
      <vt:variant>
        <vt:lpwstr>_Toc379802390</vt:lpwstr>
      </vt:variant>
      <vt:variant>
        <vt:i4>1179705</vt:i4>
      </vt:variant>
      <vt:variant>
        <vt:i4>1337</vt:i4>
      </vt:variant>
      <vt:variant>
        <vt:i4>0</vt:i4>
      </vt:variant>
      <vt:variant>
        <vt:i4>5</vt:i4>
      </vt:variant>
      <vt:variant>
        <vt:lpwstr/>
      </vt:variant>
      <vt:variant>
        <vt:lpwstr>_Toc379802389</vt:lpwstr>
      </vt:variant>
      <vt:variant>
        <vt:i4>1179705</vt:i4>
      </vt:variant>
      <vt:variant>
        <vt:i4>1331</vt:i4>
      </vt:variant>
      <vt:variant>
        <vt:i4>0</vt:i4>
      </vt:variant>
      <vt:variant>
        <vt:i4>5</vt:i4>
      </vt:variant>
      <vt:variant>
        <vt:lpwstr/>
      </vt:variant>
      <vt:variant>
        <vt:lpwstr>_Toc379802388</vt:lpwstr>
      </vt:variant>
      <vt:variant>
        <vt:i4>1179705</vt:i4>
      </vt:variant>
      <vt:variant>
        <vt:i4>1325</vt:i4>
      </vt:variant>
      <vt:variant>
        <vt:i4>0</vt:i4>
      </vt:variant>
      <vt:variant>
        <vt:i4>5</vt:i4>
      </vt:variant>
      <vt:variant>
        <vt:lpwstr/>
      </vt:variant>
      <vt:variant>
        <vt:lpwstr>_Toc379802387</vt:lpwstr>
      </vt:variant>
      <vt:variant>
        <vt:i4>1179705</vt:i4>
      </vt:variant>
      <vt:variant>
        <vt:i4>1319</vt:i4>
      </vt:variant>
      <vt:variant>
        <vt:i4>0</vt:i4>
      </vt:variant>
      <vt:variant>
        <vt:i4>5</vt:i4>
      </vt:variant>
      <vt:variant>
        <vt:lpwstr/>
      </vt:variant>
      <vt:variant>
        <vt:lpwstr>_Toc379802386</vt:lpwstr>
      </vt:variant>
      <vt:variant>
        <vt:i4>1179705</vt:i4>
      </vt:variant>
      <vt:variant>
        <vt:i4>1313</vt:i4>
      </vt:variant>
      <vt:variant>
        <vt:i4>0</vt:i4>
      </vt:variant>
      <vt:variant>
        <vt:i4>5</vt:i4>
      </vt:variant>
      <vt:variant>
        <vt:lpwstr/>
      </vt:variant>
      <vt:variant>
        <vt:lpwstr>_Toc379802385</vt:lpwstr>
      </vt:variant>
      <vt:variant>
        <vt:i4>1179705</vt:i4>
      </vt:variant>
      <vt:variant>
        <vt:i4>1307</vt:i4>
      </vt:variant>
      <vt:variant>
        <vt:i4>0</vt:i4>
      </vt:variant>
      <vt:variant>
        <vt:i4>5</vt:i4>
      </vt:variant>
      <vt:variant>
        <vt:lpwstr/>
      </vt:variant>
      <vt:variant>
        <vt:lpwstr>_Toc379802384</vt:lpwstr>
      </vt:variant>
      <vt:variant>
        <vt:i4>1179705</vt:i4>
      </vt:variant>
      <vt:variant>
        <vt:i4>1301</vt:i4>
      </vt:variant>
      <vt:variant>
        <vt:i4>0</vt:i4>
      </vt:variant>
      <vt:variant>
        <vt:i4>5</vt:i4>
      </vt:variant>
      <vt:variant>
        <vt:lpwstr/>
      </vt:variant>
      <vt:variant>
        <vt:lpwstr>_Toc379802383</vt:lpwstr>
      </vt:variant>
      <vt:variant>
        <vt:i4>1179705</vt:i4>
      </vt:variant>
      <vt:variant>
        <vt:i4>1295</vt:i4>
      </vt:variant>
      <vt:variant>
        <vt:i4>0</vt:i4>
      </vt:variant>
      <vt:variant>
        <vt:i4>5</vt:i4>
      </vt:variant>
      <vt:variant>
        <vt:lpwstr/>
      </vt:variant>
      <vt:variant>
        <vt:lpwstr>_Toc379802382</vt:lpwstr>
      </vt:variant>
      <vt:variant>
        <vt:i4>1179705</vt:i4>
      </vt:variant>
      <vt:variant>
        <vt:i4>1289</vt:i4>
      </vt:variant>
      <vt:variant>
        <vt:i4>0</vt:i4>
      </vt:variant>
      <vt:variant>
        <vt:i4>5</vt:i4>
      </vt:variant>
      <vt:variant>
        <vt:lpwstr/>
      </vt:variant>
      <vt:variant>
        <vt:lpwstr>_Toc379802381</vt:lpwstr>
      </vt:variant>
      <vt:variant>
        <vt:i4>1179705</vt:i4>
      </vt:variant>
      <vt:variant>
        <vt:i4>1283</vt:i4>
      </vt:variant>
      <vt:variant>
        <vt:i4>0</vt:i4>
      </vt:variant>
      <vt:variant>
        <vt:i4>5</vt:i4>
      </vt:variant>
      <vt:variant>
        <vt:lpwstr/>
      </vt:variant>
      <vt:variant>
        <vt:lpwstr>_Toc379802380</vt:lpwstr>
      </vt:variant>
      <vt:variant>
        <vt:i4>1900601</vt:i4>
      </vt:variant>
      <vt:variant>
        <vt:i4>1277</vt:i4>
      </vt:variant>
      <vt:variant>
        <vt:i4>0</vt:i4>
      </vt:variant>
      <vt:variant>
        <vt:i4>5</vt:i4>
      </vt:variant>
      <vt:variant>
        <vt:lpwstr/>
      </vt:variant>
      <vt:variant>
        <vt:lpwstr>_Toc379802379</vt:lpwstr>
      </vt:variant>
      <vt:variant>
        <vt:i4>1900601</vt:i4>
      </vt:variant>
      <vt:variant>
        <vt:i4>1271</vt:i4>
      </vt:variant>
      <vt:variant>
        <vt:i4>0</vt:i4>
      </vt:variant>
      <vt:variant>
        <vt:i4>5</vt:i4>
      </vt:variant>
      <vt:variant>
        <vt:lpwstr/>
      </vt:variant>
      <vt:variant>
        <vt:lpwstr>_Toc379802378</vt:lpwstr>
      </vt:variant>
      <vt:variant>
        <vt:i4>1900601</vt:i4>
      </vt:variant>
      <vt:variant>
        <vt:i4>1265</vt:i4>
      </vt:variant>
      <vt:variant>
        <vt:i4>0</vt:i4>
      </vt:variant>
      <vt:variant>
        <vt:i4>5</vt:i4>
      </vt:variant>
      <vt:variant>
        <vt:lpwstr/>
      </vt:variant>
      <vt:variant>
        <vt:lpwstr>_Toc379802377</vt:lpwstr>
      </vt:variant>
      <vt:variant>
        <vt:i4>1900601</vt:i4>
      </vt:variant>
      <vt:variant>
        <vt:i4>1259</vt:i4>
      </vt:variant>
      <vt:variant>
        <vt:i4>0</vt:i4>
      </vt:variant>
      <vt:variant>
        <vt:i4>5</vt:i4>
      </vt:variant>
      <vt:variant>
        <vt:lpwstr/>
      </vt:variant>
      <vt:variant>
        <vt:lpwstr>_Toc379802376</vt:lpwstr>
      </vt:variant>
      <vt:variant>
        <vt:i4>1900601</vt:i4>
      </vt:variant>
      <vt:variant>
        <vt:i4>1253</vt:i4>
      </vt:variant>
      <vt:variant>
        <vt:i4>0</vt:i4>
      </vt:variant>
      <vt:variant>
        <vt:i4>5</vt:i4>
      </vt:variant>
      <vt:variant>
        <vt:lpwstr/>
      </vt:variant>
      <vt:variant>
        <vt:lpwstr>_Toc379802375</vt:lpwstr>
      </vt:variant>
      <vt:variant>
        <vt:i4>1900601</vt:i4>
      </vt:variant>
      <vt:variant>
        <vt:i4>1247</vt:i4>
      </vt:variant>
      <vt:variant>
        <vt:i4>0</vt:i4>
      </vt:variant>
      <vt:variant>
        <vt:i4>5</vt:i4>
      </vt:variant>
      <vt:variant>
        <vt:lpwstr/>
      </vt:variant>
      <vt:variant>
        <vt:lpwstr>_Toc379802374</vt:lpwstr>
      </vt:variant>
      <vt:variant>
        <vt:i4>1900601</vt:i4>
      </vt:variant>
      <vt:variant>
        <vt:i4>1241</vt:i4>
      </vt:variant>
      <vt:variant>
        <vt:i4>0</vt:i4>
      </vt:variant>
      <vt:variant>
        <vt:i4>5</vt:i4>
      </vt:variant>
      <vt:variant>
        <vt:lpwstr/>
      </vt:variant>
      <vt:variant>
        <vt:lpwstr>_Toc379802373</vt:lpwstr>
      </vt:variant>
      <vt:variant>
        <vt:i4>1900601</vt:i4>
      </vt:variant>
      <vt:variant>
        <vt:i4>1235</vt:i4>
      </vt:variant>
      <vt:variant>
        <vt:i4>0</vt:i4>
      </vt:variant>
      <vt:variant>
        <vt:i4>5</vt:i4>
      </vt:variant>
      <vt:variant>
        <vt:lpwstr/>
      </vt:variant>
      <vt:variant>
        <vt:lpwstr>_Toc379802372</vt:lpwstr>
      </vt:variant>
      <vt:variant>
        <vt:i4>1900601</vt:i4>
      </vt:variant>
      <vt:variant>
        <vt:i4>1229</vt:i4>
      </vt:variant>
      <vt:variant>
        <vt:i4>0</vt:i4>
      </vt:variant>
      <vt:variant>
        <vt:i4>5</vt:i4>
      </vt:variant>
      <vt:variant>
        <vt:lpwstr/>
      </vt:variant>
      <vt:variant>
        <vt:lpwstr>_Toc379802371</vt:lpwstr>
      </vt:variant>
      <vt:variant>
        <vt:i4>1900601</vt:i4>
      </vt:variant>
      <vt:variant>
        <vt:i4>1223</vt:i4>
      </vt:variant>
      <vt:variant>
        <vt:i4>0</vt:i4>
      </vt:variant>
      <vt:variant>
        <vt:i4>5</vt:i4>
      </vt:variant>
      <vt:variant>
        <vt:lpwstr/>
      </vt:variant>
      <vt:variant>
        <vt:lpwstr>_Toc379802370</vt:lpwstr>
      </vt:variant>
      <vt:variant>
        <vt:i4>1835065</vt:i4>
      </vt:variant>
      <vt:variant>
        <vt:i4>1217</vt:i4>
      </vt:variant>
      <vt:variant>
        <vt:i4>0</vt:i4>
      </vt:variant>
      <vt:variant>
        <vt:i4>5</vt:i4>
      </vt:variant>
      <vt:variant>
        <vt:lpwstr/>
      </vt:variant>
      <vt:variant>
        <vt:lpwstr>_Toc379802369</vt:lpwstr>
      </vt:variant>
      <vt:variant>
        <vt:i4>1835065</vt:i4>
      </vt:variant>
      <vt:variant>
        <vt:i4>1211</vt:i4>
      </vt:variant>
      <vt:variant>
        <vt:i4>0</vt:i4>
      </vt:variant>
      <vt:variant>
        <vt:i4>5</vt:i4>
      </vt:variant>
      <vt:variant>
        <vt:lpwstr/>
      </vt:variant>
      <vt:variant>
        <vt:lpwstr>_Toc379802368</vt:lpwstr>
      </vt:variant>
      <vt:variant>
        <vt:i4>1835065</vt:i4>
      </vt:variant>
      <vt:variant>
        <vt:i4>1205</vt:i4>
      </vt:variant>
      <vt:variant>
        <vt:i4>0</vt:i4>
      </vt:variant>
      <vt:variant>
        <vt:i4>5</vt:i4>
      </vt:variant>
      <vt:variant>
        <vt:lpwstr/>
      </vt:variant>
      <vt:variant>
        <vt:lpwstr>_Toc379802367</vt:lpwstr>
      </vt:variant>
      <vt:variant>
        <vt:i4>1835065</vt:i4>
      </vt:variant>
      <vt:variant>
        <vt:i4>1199</vt:i4>
      </vt:variant>
      <vt:variant>
        <vt:i4>0</vt:i4>
      </vt:variant>
      <vt:variant>
        <vt:i4>5</vt:i4>
      </vt:variant>
      <vt:variant>
        <vt:lpwstr/>
      </vt:variant>
      <vt:variant>
        <vt:lpwstr>_Toc379802366</vt:lpwstr>
      </vt:variant>
      <vt:variant>
        <vt:i4>1835065</vt:i4>
      </vt:variant>
      <vt:variant>
        <vt:i4>1193</vt:i4>
      </vt:variant>
      <vt:variant>
        <vt:i4>0</vt:i4>
      </vt:variant>
      <vt:variant>
        <vt:i4>5</vt:i4>
      </vt:variant>
      <vt:variant>
        <vt:lpwstr/>
      </vt:variant>
      <vt:variant>
        <vt:lpwstr>_Toc379802365</vt:lpwstr>
      </vt:variant>
      <vt:variant>
        <vt:i4>1835065</vt:i4>
      </vt:variant>
      <vt:variant>
        <vt:i4>1187</vt:i4>
      </vt:variant>
      <vt:variant>
        <vt:i4>0</vt:i4>
      </vt:variant>
      <vt:variant>
        <vt:i4>5</vt:i4>
      </vt:variant>
      <vt:variant>
        <vt:lpwstr/>
      </vt:variant>
      <vt:variant>
        <vt:lpwstr>_Toc379802364</vt:lpwstr>
      </vt:variant>
      <vt:variant>
        <vt:i4>1835065</vt:i4>
      </vt:variant>
      <vt:variant>
        <vt:i4>1181</vt:i4>
      </vt:variant>
      <vt:variant>
        <vt:i4>0</vt:i4>
      </vt:variant>
      <vt:variant>
        <vt:i4>5</vt:i4>
      </vt:variant>
      <vt:variant>
        <vt:lpwstr/>
      </vt:variant>
      <vt:variant>
        <vt:lpwstr>_Toc379802363</vt:lpwstr>
      </vt:variant>
      <vt:variant>
        <vt:i4>1835065</vt:i4>
      </vt:variant>
      <vt:variant>
        <vt:i4>1175</vt:i4>
      </vt:variant>
      <vt:variant>
        <vt:i4>0</vt:i4>
      </vt:variant>
      <vt:variant>
        <vt:i4>5</vt:i4>
      </vt:variant>
      <vt:variant>
        <vt:lpwstr/>
      </vt:variant>
      <vt:variant>
        <vt:lpwstr>_Toc379802362</vt:lpwstr>
      </vt:variant>
      <vt:variant>
        <vt:i4>1835065</vt:i4>
      </vt:variant>
      <vt:variant>
        <vt:i4>1169</vt:i4>
      </vt:variant>
      <vt:variant>
        <vt:i4>0</vt:i4>
      </vt:variant>
      <vt:variant>
        <vt:i4>5</vt:i4>
      </vt:variant>
      <vt:variant>
        <vt:lpwstr/>
      </vt:variant>
      <vt:variant>
        <vt:lpwstr>_Toc379802361</vt:lpwstr>
      </vt:variant>
      <vt:variant>
        <vt:i4>1835065</vt:i4>
      </vt:variant>
      <vt:variant>
        <vt:i4>1163</vt:i4>
      </vt:variant>
      <vt:variant>
        <vt:i4>0</vt:i4>
      </vt:variant>
      <vt:variant>
        <vt:i4>5</vt:i4>
      </vt:variant>
      <vt:variant>
        <vt:lpwstr/>
      </vt:variant>
      <vt:variant>
        <vt:lpwstr>_Toc379802360</vt:lpwstr>
      </vt:variant>
      <vt:variant>
        <vt:i4>2031673</vt:i4>
      </vt:variant>
      <vt:variant>
        <vt:i4>1157</vt:i4>
      </vt:variant>
      <vt:variant>
        <vt:i4>0</vt:i4>
      </vt:variant>
      <vt:variant>
        <vt:i4>5</vt:i4>
      </vt:variant>
      <vt:variant>
        <vt:lpwstr/>
      </vt:variant>
      <vt:variant>
        <vt:lpwstr>_Toc379802359</vt:lpwstr>
      </vt:variant>
      <vt:variant>
        <vt:i4>2031673</vt:i4>
      </vt:variant>
      <vt:variant>
        <vt:i4>1151</vt:i4>
      </vt:variant>
      <vt:variant>
        <vt:i4>0</vt:i4>
      </vt:variant>
      <vt:variant>
        <vt:i4>5</vt:i4>
      </vt:variant>
      <vt:variant>
        <vt:lpwstr/>
      </vt:variant>
      <vt:variant>
        <vt:lpwstr>_Toc379802358</vt:lpwstr>
      </vt:variant>
      <vt:variant>
        <vt:i4>2031673</vt:i4>
      </vt:variant>
      <vt:variant>
        <vt:i4>1145</vt:i4>
      </vt:variant>
      <vt:variant>
        <vt:i4>0</vt:i4>
      </vt:variant>
      <vt:variant>
        <vt:i4>5</vt:i4>
      </vt:variant>
      <vt:variant>
        <vt:lpwstr/>
      </vt:variant>
      <vt:variant>
        <vt:lpwstr>_Toc379802357</vt:lpwstr>
      </vt:variant>
      <vt:variant>
        <vt:i4>2031673</vt:i4>
      </vt:variant>
      <vt:variant>
        <vt:i4>1139</vt:i4>
      </vt:variant>
      <vt:variant>
        <vt:i4>0</vt:i4>
      </vt:variant>
      <vt:variant>
        <vt:i4>5</vt:i4>
      </vt:variant>
      <vt:variant>
        <vt:lpwstr/>
      </vt:variant>
      <vt:variant>
        <vt:lpwstr>_Toc379802356</vt:lpwstr>
      </vt:variant>
      <vt:variant>
        <vt:i4>2031673</vt:i4>
      </vt:variant>
      <vt:variant>
        <vt:i4>1133</vt:i4>
      </vt:variant>
      <vt:variant>
        <vt:i4>0</vt:i4>
      </vt:variant>
      <vt:variant>
        <vt:i4>5</vt:i4>
      </vt:variant>
      <vt:variant>
        <vt:lpwstr/>
      </vt:variant>
      <vt:variant>
        <vt:lpwstr>_Toc379802355</vt:lpwstr>
      </vt:variant>
      <vt:variant>
        <vt:i4>2031673</vt:i4>
      </vt:variant>
      <vt:variant>
        <vt:i4>1127</vt:i4>
      </vt:variant>
      <vt:variant>
        <vt:i4>0</vt:i4>
      </vt:variant>
      <vt:variant>
        <vt:i4>5</vt:i4>
      </vt:variant>
      <vt:variant>
        <vt:lpwstr/>
      </vt:variant>
      <vt:variant>
        <vt:lpwstr>_Toc379802354</vt:lpwstr>
      </vt:variant>
      <vt:variant>
        <vt:i4>2031673</vt:i4>
      </vt:variant>
      <vt:variant>
        <vt:i4>1121</vt:i4>
      </vt:variant>
      <vt:variant>
        <vt:i4>0</vt:i4>
      </vt:variant>
      <vt:variant>
        <vt:i4>5</vt:i4>
      </vt:variant>
      <vt:variant>
        <vt:lpwstr/>
      </vt:variant>
      <vt:variant>
        <vt:lpwstr>_Toc379802353</vt:lpwstr>
      </vt:variant>
      <vt:variant>
        <vt:i4>2031673</vt:i4>
      </vt:variant>
      <vt:variant>
        <vt:i4>1115</vt:i4>
      </vt:variant>
      <vt:variant>
        <vt:i4>0</vt:i4>
      </vt:variant>
      <vt:variant>
        <vt:i4>5</vt:i4>
      </vt:variant>
      <vt:variant>
        <vt:lpwstr/>
      </vt:variant>
      <vt:variant>
        <vt:lpwstr>_Toc379802352</vt:lpwstr>
      </vt:variant>
      <vt:variant>
        <vt:i4>2031673</vt:i4>
      </vt:variant>
      <vt:variant>
        <vt:i4>1109</vt:i4>
      </vt:variant>
      <vt:variant>
        <vt:i4>0</vt:i4>
      </vt:variant>
      <vt:variant>
        <vt:i4>5</vt:i4>
      </vt:variant>
      <vt:variant>
        <vt:lpwstr/>
      </vt:variant>
      <vt:variant>
        <vt:lpwstr>_Toc379802351</vt:lpwstr>
      </vt:variant>
      <vt:variant>
        <vt:i4>2031673</vt:i4>
      </vt:variant>
      <vt:variant>
        <vt:i4>1103</vt:i4>
      </vt:variant>
      <vt:variant>
        <vt:i4>0</vt:i4>
      </vt:variant>
      <vt:variant>
        <vt:i4>5</vt:i4>
      </vt:variant>
      <vt:variant>
        <vt:lpwstr/>
      </vt:variant>
      <vt:variant>
        <vt:lpwstr>_Toc379802350</vt:lpwstr>
      </vt:variant>
      <vt:variant>
        <vt:i4>1966137</vt:i4>
      </vt:variant>
      <vt:variant>
        <vt:i4>1097</vt:i4>
      </vt:variant>
      <vt:variant>
        <vt:i4>0</vt:i4>
      </vt:variant>
      <vt:variant>
        <vt:i4>5</vt:i4>
      </vt:variant>
      <vt:variant>
        <vt:lpwstr/>
      </vt:variant>
      <vt:variant>
        <vt:lpwstr>_Toc379802349</vt:lpwstr>
      </vt:variant>
      <vt:variant>
        <vt:i4>1966137</vt:i4>
      </vt:variant>
      <vt:variant>
        <vt:i4>1091</vt:i4>
      </vt:variant>
      <vt:variant>
        <vt:i4>0</vt:i4>
      </vt:variant>
      <vt:variant>
        <vt:i4>5</vt:i4>
      </vt:variant>
      <vt:variant>
        <vt:lpwstr/>
      </vt:variant>
      <vt:variant>
        <vt:lpwstr>_Toc379802348</vt:lpwstr>
      </vt:variant>
      <vt:variant>
        <vt:i4>1966137</vt:i4>
      </vt:variant>
      <vt:variant>
        <vt:i4>1085</vt:i4>
      </vt:variant>
      <vt:variant>
        <vt:i4>0</vt:i4>
      </vt:variant>
      <vt:variant>
        <vt:i4>5</vt:i4>
      </vt:variant>
      <vt:variant>
        <vt:lpwstr/>
      </vt:variant>
      <vt:variant>
        <vt:lpwstr>_Toc379802347</vt:lpwstr>
      </vt:variant>
      <vt:variant>
        <vt:i4>1966137</vt:i4>
      </vt:variant>
      <vt:variant>
        <vt:i4>1079</vt:i4>
      </vt:variant>
      <vt:variant>
        <vt:i4>0</vt:i4>
      </vt:variant>
      <vt:variant>
        <vt:i4>5</vt:i4>
      </vt:variant>
      <vt:variant>
        <vt:lpwstr/>
      </vt:variant>
      <vt:variant>
        <vt:lpwstr>_Toc379802346</vt:lpwstr>
      </vt:variant>
      <vt:variant>
        <vt:i4>1966137</vt:i4>
      </vt:variant>
      <vt:variant>
        <vt:i4>1073</vt:i4>
      </vt:variant>
      <vt:variant>
        <vt:i4>0</vt:i4>
      </vt:variant>
      <vt:variant>
        <vt:i4>5</vt:i4>
      </vt:variant>
      <vt:variant>
        <vt:lpwstr/>
      </vt:variant>
      <vt:variant>
        <vt:lpwstr>_Toc379802345</vt:lpwstr>
      </vt:variant>
      <vt:variant>
        <vt:i4>1966137</vt:i4>
      </vt:variant>
      <vt:variant>
        <vt:i4>1067</vt:i4>
      </vt:variant>
      <vt:variant>
        <vt:i4>0</vt:i4>
      </vt:variant>
      <vt:variant>
        <vt:i4>5</vt:i4>
      </vt:variant>
      <vt:variant>
        <vt:lpwstr/>
      </vt:variant>
      <vt:variant>
        <vt:lpwstr>_Toc379802344</vt:lpwstr>
      </vt:variant>
      <vt:variant>
        <vt:i4>1966137</vt:i4>
      </vt:variant>
      <vt:variant>
        <vt:i4>1061</vt:i4>
      </vt:variant>
      <vt:variant>
        <vt:i4>0</vt:i4>
      </vt:variant>
      <vt:variant>
        <vt:i4>5</vt:i4>
      </vt:variant>
      <vt:variant>
        <vt:lpwstr/>
      </vt:variant>
      <vt:variant>
        <vt:lpwstr>_Toc379802343</vt:lpwstr>
      </vt:variant>
      <vt:variant>
        <vt:i4>1966137</vt:i4>
      </vt:variant>
      <vt:variant>
        <vt:i4>1055</vt:i4>
      </vt:variant>
      <vt:variant>
        <vt:i4>0</vt:i4>
      </vt:variant>
      <vt:variant>
        <vt:i4>5</vt:i4>
      </vt:variant>
      <vt:variant>
        <vt:lpwstr/>
      </vt:variant>
      <vt:variant>
        <vt:lpwstr>_Toc379802342</vt:lpwstr>
      </vt:variant>
      <vt:variant>
        <vt:i4>1966137</vt:i4>
      </vt:variant>
      <vt:variant>
        <vt:i4>1049</vt:i4>
      </vt:variant>
      <vt:variant>
        <vt:i4>0</vt:i4>
      </vt:variant>
      <vt:variant>
        <vt:i4>5</vt:i4>
      </vt:variant>
      <vt:variant>
        <vt:lpwstr/>
      </vt:variant>
      <vt:variant>
        <vt:lpwstr>_Toc379802341</vt:lpwstr>
      </vt:variant>
      <vt:variant>
        <vt:i4>1966137</vt:i4>
      </vt:variant>
      <vt:variant>
        <vt:i4>1043</vt:i4>
      </vt:variant>
      <vt:variant>
        <vt:i4>0</vt:i4>
      </vt:variant>
      <vt:variant>
        <vt:i4>5</vt:i4>
      </vt:variant>
      <vt:variant>
        <vt:lpwstr/>
      </vt:variant>
      <vt:variant>
        <vt:lpwstr>_Toc379802340</vt:lpwstr>
      </vt:variant>
      <vt:variant>
        <vt:i4>1638457</vt:i4>
      </vt:variant>
      <vt:variant>
        <vt:i4>1037</vt:i4>
      </vt:variant>
      <vt:variant>
        <vt:i4>0</vt:i4>
      </vt:variant>
      <vt:variant>
        <vt:i4>5</vt:i4>
      </vt:variant>
      <vt:variant>
        <vt:lpwstr/>
      </vt:variant>
      <vt:variant>
        <vt:lpwstr>_Toc379802339</vt:lpwstr>
      </vt:variant>
      <vt:variant>
        <vt:i4>1638457</vt:i4>
      </vt:variant>
      <vt:variant>
        <vt:i4>1031</vt:i4>
      </vt:variant>
      <vt:variant>
        <vt:i4>0</vt:i4>
      </vt:variant>
      <vt:variant>
        <vt:i4>5</vt:i4>
      </vt:variant>
      <vt:variant>
        <vt:lpwstr/>
      </vt:variant>
      <vt:variant>
        <vt:lpwstr>_Toc379802338</vt:lpwstr>
      </vt:variant>
      <vt:variant>
        <vt:i4>1638457</vt:i4>
      </vt:variant>
      <vt:variant>
        <vt:i4>1025</vt:i4>
      </vt:variant>
      <vt:variant>
        <vt:i4>0</vt:i4>
      </vt:variant>
      <vt:variant>
        <vt:i4>5</vt:i4>
      </vt:variant>
      <vt:variant>
        <vt:lpwstr/>
      </vt:variant>
      <vt:variant>
        <vt:lpwstr>_Toc379802337</vt:lpwstr>
      </vt:variant>
      <vt:variant>
        <vt:i4>1638457</vt:i4>
      </vt:variant>
      <vt:variant>
        <vt:i4>1019</vt:i4>
      </vt:variant>
      <vt:variant>
        <vt:i4>0</vt:i4>
      </vt:variant>
      <vt:variant>
        <vt:i4>5</vt:i4>
      </vt:variant>
      <vt:variant>
        <vt:lpwstr/>
      </vt:variant>
      <vt:variant>
        <vt:lpwstr>_Toc379802336</vt:lpwstr>
      </vt:variant>
      <vt:variant>
        <vt:i4>1638457</vt:i4>
      </vt:variant>
      <vt:variant>
        <vt:i4>1013</vt:i4>
      </vt:variant>
      <vt:variant>
        <vt:i4>0</vt:i4>
      </vt:variant>
      <vt:variant>
        <vt:i4>5</vt:i4>
      </vt:variant>
      <vt:variant>
        <vt:lpwstr/>
      </vt:variant>
      <vt:variant>
        <vt:lpwstr>_Toc379802335</vt:lpwstr>
      </vt:variant>
      <vt:variant>
        <vt:i4>1638457</vt:i4>
      </vt:variant>
      <vt:variant>
        <vt:i4>1007</vt:i4>
      </vt:variant>
      <vt:variant>
        <vt:i4>0</vt:i4>
      </vt:variant>
      <vt:variant>
        <vt:i4>5</vt:i4>
      </vt:variant>
      <vt:variant>
        <vt:lpwstr/>
      </vt:variant>
      <vt:variant>
        <vt:lpwstr>_Toc379802334</vt:lpwstr>
      </vt:variant>
      <vt:variant>
        <vt:i4>1638457</vt:i4>
      </vt:variant>
      <vt:variant>
        <vt:i4>1001</vt:i4>
      </vt:variant>
      <vt:variant>
        <vt:i4>0</vt:i4>
      </vt:variant>
      <vt:variant>
        <vt:i4>5</vt:i4>
      </vt:variant>
      <vt:variant>
        <vt:lpwstr/>
      </vt:variant>
      <vt:variant>
        <vt:lpwstr>_Toc379802333</vt:lpwstr>
      </vt:variant>
      <vt:variant>
        <vt:i4>1638457</vt:i4>
      </vt:variant>
      <vt:variant>
        <vt:i4>995</vt:i4>
      </vt:variant>
      <vt:variant>
        <vt:i4>0</vt:i4>
      </vt:variant>
      <vt:variant>
        <vt:i4>5</vt:i4>
      </vt:variant>
      <vt:variant>
        <vt:lpwstr/>
      </vt:variant>
      <vt:variant>
        <vt:lpwstr>_Toc379802332</vt:lpwstr>
      </vt:variant>
      <vt:variant>
        <vt:i4>1638457</vt:i4>
      </vt:variant>
      <vt:variant>
        <vt:i4>989</vt:i4>
      </vt:variant>
      <vt:variant>
        <vt:i4>0</vt:i4>
      </vt:variant>
      <vt:variant>
        <vt:i4>5</vt:i4>
      </vt:variant>
      <vt:variant>
        <vt:lpwstr/>
      </vt:variant>
      <vt:variant>
        <vt:lpwstr>_Toc379802331</vt:lpwstr>
      </vt:variant>
      <vt:variant>
        <vt:i4>1638457</vt:i4>
      </vt:variant>
      <vt:variant>
        <vt:i4>983</vt:i4>
      </vt:variant>
      <vt:variant>
        <vt:i4>0</vt:i4>
      </vt:variant>
      <vt:variant>
        <vt:i4>5</vt:i4>
      </vt:variant>
      <vt:variant>
        <vt:lpwstr/>
      </vt:variant>
      <vt:variant>
        <vt:lpwstr>_Toc379802330</vt:lpwstr>
      </vt:variant>
      <vt:variant>
        <vt:i4>1572921</vt:i4>
      </vt:variant>
      <vt:variant>
        <vt:i4>977</vt:i4>
      </vt:variant>
      <vt:variant>
        <vt:i4>0</vt:i4>
      </vt:variant>
      <vt:variant>
        <vt:i4>5</vt:i4>
      </vt:variant>
      <vt:variant>
        <vt:lpwstr/>
      </vt:variant>
      <vt:variant>
        <vt:lpwstr>_Toc379802329</vt:lpwstr>
      </vt:variant>
      <vt:variant>
        <vt:i4>1572921</vt:i4>
      </vt:variant>
      <vt:variant>
        <vt:i4>971</vt:i4>
      </vt:variant>
      <vt:variant>
        <vt:i4>0</vt:i4>
      </vt:variant>
      <vt:variant>
        <vt:i4>5</vt:i4>
      </vt:variant>
      <vt:variant>
        <vt:lpwstr/>
      </vt:variant>
      <vt:variant>
        <vt:lpwstr>_Toc379802328</vt:lpwstr>
      </vt:variant>
      <vt:variant>
        <vt:i4>1572921</vt:i4>
      </vt:variant>
      <vt:variant>
        <vt:i4>965</vt:i4>
      </vt:variant>
      <vt:variant>
        <vt:i4>0</vt:i4>
      </vt:variant>
      <vt:variant>
        <vt:i4>5</vt:i4>
      </vt:variant>
      <vt:variant>
        <vt:lpwstr/>
      </vt:variant>
      <vt:variant>
        <vt:lpwstr>_Toc379802327</vt:lpwstr>
      </vt:variant>
      <vt:variant>
        <vt:i4>1572921</vt:i4>
      </vt:variant>
      <vt:variant>
        <vt:i4>959</vt:i4>
      </vt:variant>
      <vt:variant>
        <vt:i4>0</vt:i4>
      </vt:variant>
      <vt:variant>
        <vt:i4>5</vt:i4>
      </vt:variant>
      <vt:variant>
        <vt:lpwstr/>
      </vt:variant>
      <vt:variant>
        <vt:lpwstr>_Toc379802326</vt:lpwstr>
      </vt:variant>
      <vt:variant>
        <vt:i4>1572921</vt:i4>
      </vt:variant>
      <vt:variant>
        <vt:i4>953</vt:i4>
      </vt:variant>
      <vt:variant>
        <vt:i4>0</vt:i4>
      </vt:variant>
      <vt:variant>
        <vt:i4>5</vt:i4>
      </vt:variant>
      <vt:variant>
        <vt:lpwstr/>
      </vt:variant>
      <vt:variant>
        <vt:lpwstr>_Toc379802325</vt:lpwstr>
      </vt:variant>
      <vt:variant>
        <vt:i4>1572921</vt:i4>
      </vt:variant>
      <vt:variant>
        <vt:i4>947</vt:i4>
      </vt:variant>
      <vt:variant>
        <vt:i4>0</vt:i4>
      </vt:variant>
      <vt:variant>
        <vt:i4>5</vt:i4>
      </vt:variant>
      <vt:variant>
        <vt:lpwstr/>
      </vt:variant>
      <vt:variant>
        <vt:lpwstr>_Toc379802324</vt:lpwstr>
      </vt:variant>
      <vt:variant>
        <vt:i4>1572921</vt:i4>
      </vt:variant>
      <vt:variant>
        <vt:i4>941</vt:i4>
      </vt:variant>
      <vt:variant>
        <vt:i4>0</vt:i4>
      </vt:variant>
      <vt:variant>
        <vt:i4>5</vt:i4>
      </vt:variant>
      <vt:variant>
        <vt:lpwstr/>
      </vt:variant>
      <vt:variant>
        <vt:lpwstr>_Toc379802323</vt:lpwstr>
      </vt:variant>
      <vt:variant>
        <vt:i4>1572921</vt:i4>
      </vt:variant>
      <vt:variant>
        <vt:i4>935</vt:i4>
      </vt:variant>
      <vt:variant>
        <vt:i4>0</vt:i4>
      </vt:variant>
      <vt:variant>
        <vt:i4>5</vt:i4>
      </vt:variant>
      <vt:variant>
        <vt:lpwstr/>
      </vt:variant>
      <vt:variant>
        <vt:lpwstr>_Toc379802322</vt:lpwstr>
      </vt:variant>
      <vt:variant>
        <vt:i4>1572921</vt:i4>
      </vt:variant>
      <vt:variant>
        <vt:i4>929</vt:i4>
      </vt:variant>
      <vt:variant>
        <vt:i4>0</vt:i4>
      </vt:variant>
      <vt:variant>
        <vt:i4>5</vt:i4>
      </vt:variant>
      <vt:variant>
        <vt:lpwstr/>
      </vt:variant>
      <vt:variant>
        <vt:lpwstr>_Toc379802321</vt:lpwstr>
      </vt:variant>
      <vt:variant>
        <vt:i4>1572921</vt:i4>
      </vt:variant>
      <vt:variant>
        <vt:i4>923</vt:i4>
      </vt:variant>
      <vt:variant>
        <vt:i4>0</vt:i4>
      </vt:variant>
      <vt:variant>
        <vt:i4>5</vt:i4>
      </vt:variant>
      <vt:variant>
        <vt:lpwstr/>
      </vt:variant>
      <vt:variant>
        <vt:lpwstr>_Toc379802320</vt:lpwstr>
      </vt:variant>
      <vt:variant>
        <vt:i4>1769529</vt:i4>
      </vt:variant>
      <vt:variant>
        <vt:i4>917</vt:i4>
      </vt:variant>
      <vt:variant>
        <vt:i4>0</vt:i4>
      </vt:variant>
      <vt:variant>
        <vt:i4>5</vt:i4>
      </vt:variant>
      <vt:variant>
        <vt:lpwstr/>
      </vt:variant>
      <vt:variant>
        <vt:lpwstr>_Toc379802319</vt:lpwstr>
      </vt:variant>
      <vt:variant>
        <vt:i4>1769529</vt:i4>
      </vt:variant>
      <vt:variant>
        <vt:i4>911</vt:i4>
      </vt:variant>
      <vt:variant>
        <vt:i4>0</vt:i4>
      </vt:variant>
      <vt:variant>
        <vt:i4>5</vt:i4>
      </vt:variant>
      <vt:variant>
        <vt:lpwstr/>
      </vt:variant>
      <vt:variant>
        <vt:lpwstr>_Toc379802318</vt:lpwstr>
      </vt:variant>
      <vt:variant>
        <vt:i4>1769529</vt:i4>
      </vt:variant>
      <vt:variant>
        <vt:i4>905</vt:i4>
      </vt:variant>
      <vt:variant>
        <vt:i4>0</vt:i4>
      </vt:variant>
      <vt:variant>
        <vt:i4>5</vt:i4>
      </vt:variant>
      <vt:variant>
        <vt:lpwstr/>
      </vt:variant>
      <vt:variant>
        <vt:lpwstr>_Toc379802317</vt:lpwstr>
      </vt:variant>
      <vt:variant>
        <vt:i4>1769529</vt:i4>
      </vt:variant>
      <vt:variant>
        <vt:i4>899</vt:i4>
      </vt:variant>
      <vt:variant>
        <vt:i4>0</vt:i4>
      </vt:variant>
      <vt:variant>
        <vt:i4>5</vt:i4>
      </vt:variant>
      <vt:variant>
        <vt:lpwstr/>
      </vt:variant>
      <vt:variant>
        <vt:lpwstr>_Toc379802316</vt:lpwstr>
      </vt:variant>
      <vt:variant>
        <vt:i4>1769529</vt:i4>
      </vt:variant>
      <vt:variant>
        <vt:i4>893</vt:i4>
      </vt:variant>
      <vt:variant>
        <vt:i4>0</vt:i4>
      </vt:variant>
      <vt:variant>
        <vt:i4>5</vt:i4>
      </vt:variant>
      <vt:variant>
        <vt:lpwstr/>
      </vt:variant>
      <vt:variant>
        <vt:lpwstr>_Toc379802315</vt:lpwstr>
      </vt:variant>
      <vt:variant>
        <vt:i4>1769529</vt:i4>
      </vt:variant>
      <vt:variant>
        <vt:i4>887</vt:i4>
      </vt:variant>
      <vt:variant>
        <vt:i4>0</vt:i4>
      </vt:variant>
      <vt:variant>
        <vt:i4>5</vt:i4>
      </vt:variant>
      <vt:variant>
        <vt:lpwstr/>
      </vt:variant>
      <vt:variant>
        <vt:lpwstr>_Toc379802314</vt:lpwstr>
      </vt:variant>
      <vt:variant>
        <vt:i4>1769529</vt:i4>
      </vt:variant>
      <vt:variant>
        <vt:i4>881</vt:i4>
      </vt:variant>
      <vt:variant>
        <vt:i4>0</vt:i4>
      </vt:variant>
      <vt:variant>
        <vt:i4>5</vt:i4>
      </vt:variant>
      <vt:variant>
        <vt:lpwstr/>
      </vt:variant>
      <vt:variant>
        <vt:lpwstr>_Toc379802313</vt:lpwstr>
      </vt:variant>
      <vt:variant>
        <vt:i4>1769529</vt:i4>
      </vt:variant>
      <vt:variant>
        <vt:i4>875</vt:i4>
      </vt:variant>
      <vt:variant>
        <vt:i4>0</vt:i4>
      </vt:variant>
      <vt:variant>
        <vt:i4>5</vt:i4>
      </vt:variant>
      <vt:variant>
        <vt:lpwstr/>
      </vt:variant>
      <vt:variant>
        <vt:lpwstr>_Toc379802312</vt:lpwstr>
      </vt:variant>
      <vt:variant>
        <vt:i4>1769529</vt:i4>
      </vt:variant>
      <vt:variant>
        <vt:i4>869</vt:i4>
      </vt:variant>
      <vt:variant>
        <vt:i4>0</vt:i4>
      </vt:variant>
      <vt:variant>
        <vt:i4>5</vt:i4>
      </vt:variant>
      <vt:variant>
        <vt:lpwstr/>
      </vt:variant>
      <vt:variant>
        <vt:lpwstr>_Toc379802311</vt:lpwstr>
      </vt:variant>
      <vt:variant>
        <vt:i4>1769529</vt:i4>
      </vt:variant>
      <vt:variant>
        <vt:i4>863</vt:i4>
      </vt:variant>
      <vt:variant>
        <vt:i4>0</vt:i4>
      </vt:variant>
      <vt:variant>
        <vt:i4>5</vt:i4>
      </vt:variant>
      <vt:variant>
        <vt:lpwstr/>
      </vt:variant>
      <vt:variant>
        <vt:lpwstr>_Toc379802310</vt:lpwstr>
      </vt:variant>
      <vt:variant>
        <vt:i4>1703993</vt:i4>
      </vt:variant>
      <vt:variant>
        <vt:i4>857</vt:i4>
      </vt:variant>
      <vt:variant>
        <vt:i4>0</vt:i4>
      </vt:variant>
      <vt:variant>
        <vt:i4>5</vt:i4>
      </vt:variant>
      <vt:variant>
        <vt:lpwstr/>
      </vt:variant>
      <vt:variant>
        <vt:lpwstr>_Toc379802309</vt:lpwstr>
      </vt:variant>
      <vt:variant>
        <vt:i4>1703993</vt:i4>
      </vt:variant>
      <vt:variant>
        <vt:i4>851</vt:i4>
      </vt:variant>
      <vt:variant>
        <vt:i4>0</vt:i4>
      </vt:variant>
      <vt:variant>
        <vt:i4>5</vt:i4>
      </vt:variant>
      <vt:variant>
        <vt:lpwstr/>
      </vt:variant>
      <vt:variant>
        <vt:lpwstr>_Toc379802308</vt:lpwstr>
      </vt:variant>
      <vt:variant>
        <vt:i4>1703993</vt:i4>
      </vt:variant>
      <vt:variant>
        <vt:i4>845</vt:i4>
      </vt:variant>
      <vt:variant>
        <vt:i4>0</vt:i4>
      </vt:variant>
      <vt:variant>
        <vt:i4>5</vt:i4>
      </vt:variant>
      <vt:variant>
        <vt:lpwstr/>
      </vt:variant>
      <vt:variant>
        <vt:lpwstr>_Toc379802307</vt:lpwstr>
      </vt:variant>
      <vt:variant>
        <vt:i4>1703993</vt:i4>
      </vt:variant>
      <vt:variant>
        <vt:i4>839</vt:i4>
      </vt:variant>
      <vt:variant>
        <vt:i4>0</vt:i4>
      </vt:variant>
      <vt:variant>
        <vt:i4>5</vt:i4>
      </vt:variant>
      <vt:variant>
        <vt:lpwstr/>
      </vt:variant>
      <vt:variant>
        <vt:lpwstr>_Toc379802306</vt:lpwstr>
      </vt:variant>
      <vt:variant>
        <vt:i4>1703993</vt:i4>
      </vt:variant>
      <vt:variant>
        <vt:i4>833</vt:i4>
      </vt:variant>
      <vt:variant>
        <vt:i4>0</vt:i4>
      </vt:variant>
      <vt:variant>
        <vt:i4>5</vt:i4>
      </vt:variant>
      <vt:variant>
        <vt:lpwstr/>
      </vt:variant>
      <vt:variant>
        <vt:lpwstr>_Toc379802305</vt:lpwstr>
      </vt:variant>
      <vt:variant>
        <vt:i4>1703993</vt:i4>
      </vt:variant>
      <vt:variant>
        <vt:i4>827</vt:i4>
      </vt:variant>
      <vt:variant>
        <vt:i4>0</vt:i4>
      </vt:variant>
      <vt:variant>
        <vt:i4>5</vt:i4>
      </vt:variant>
      <vt:variant>
        <vt:lpwstr/>
      </vt:variant>
      <vt:variant>
        <vt:lpwstr>_Toc379802304</vt:lpwstr>
      </vt:variant>
      <vt:variant>
        <vt:i4>1703993</vt:i4>
      </vt:variant>
      <vt:variant>
        <vt:i4>821</vt:i4>
      </vt:variant>
      <vt:variant>
        <vt:i4>0</vt:i4>
      </vt:variant>
      <vt:variant>
        <vt:i4>5</vt:i4>
      </vt:variant>
      <vt:variant>
        <vt:lpwstr/>
      </vt:variant>
      <vt:variant>
        <vt:lpwstr>_Toc379802303</vt:lpwstr>
      </vt:variant>
      <vt:variant>
        <vt:i4>1703993</vt:i4>
      </vt:variant>
      <vt:variant>
        <vt:i4>815</vt:i4>
      </vt:variant>
      <vt:variant>
        <vt:i4>0</vt:i4>
      </vt:variant>
      <vt:variant>
        <vt:i4>5</vt:i4>
      </vt:variant>
      <vt:variant>
        <vt:lpwstr/>
      </vt:variant>
      <vt:variant>
        <vt:lpwstr>_Toc379802302</vt:lpwstr>
      </vt:variant>
      <vt:variant>
        <vt:i4>1703993</vt:i4>
      </vt:variant>
      <vt:variant>
        <vt:i4>809</vt:i4>
      </vt:variant>
      <vt:variant>
        <vt:i4>0</vt:i4>
      </vt:variant>
      <vt:variant>
        <vt:i4>5</vt:i4>
      </vt:variant>
      <vt:variant>
        <vt:lpwstr/>
      </vt:variant>
      <vt:variant>
        <vt:lpwstr>_Toc379802301</vt:lpwstr>
      </vt:variant>
      <vt:variant>
        <vt:i4>1703993</vt:i4>
      </vt:variant>
      <vt:variant>
        <vt:i4>803</vt:i4>
      </vt:variant>
      <vt:variant>
        <vt:i4>0</vt:i4>
      </vt:variant>
      <vt:variant>
        <vt:i4>5</vt:i4>
      </vt:variant>
      <vt:variant>
        <vt:lpwstr/>
      </vt:variant>
      <vt:variant>
        <vt:lpwstr>_Toc379802300</vt:lpwstr>
      </vt:variant>
      <vt:variant>
        <vt:i4>1245240</vt:i4>
      </vt:variant>
      <vt:variant>
        <vt:i4>797</vt:i4>
      </vt:variant>
      <vt:variant>
        <vt:i4>0</vt:i4>
      </vt:variant>
      <vt:variant>
        <vt:i4>5</vt:i4>
      </vt:variant>
      <vt:variant>
        <vt:lpwstr/>
      </vt:variant>
      <vt:variant>
        <vt:lpwstr>_Toc379802299</vt:lpwstr>
      </vt:variant>
      <vt:variant>
        <vt:i4>1245240</vt:i4>
      </vt:variant>
      <vt:variant>
        <vt:i4>791</vt:i4>
      </vt:variant>
      <vt:variant>
        <vt:i4>0</vt:i4>
      </vt:variant>
      <vt:variant>
        <vt:i4>5</vt:i4>
      </vt:variant>
      <vt:variant>
        <vt:lpwstr/>
      </vt:variant>
      <vt:variant>
        <vt:lpwstr>_Toc379802298</vt:lpwstr>
      </vt:variant>
      <vt:variant>
        <vt:i4>1245240</vt:i4>
      </vt:variant>
      <vt:variant>
        <vt:i4>785</vt:i4>
      </vt:variant>
      <vt:variant>
        <vt:i4>0</vt:i4>
      </vt:variant>
      <vt:variant>
        <vt:i4>5</vt:i4>
      </vt:variant>
      <vt:variant>
        <vt:lpwstr/>
      </vt:variant>
      <vt:variant>
        <vt:lpwstr>_Toc379802297</vt:lpwstr>
      </vt:variant>
      <vt:variant>
        <vt:i4>1245240</vt:i4>
      </vt:variant>
      <vt:variant>
        <vt:i4>779</vt:i4>
      </vt:variant>
      <vt:variant>
        <vt:i4>0</vt:i4>
      </vt:variant>
      <vt:variant>
        <vt:i4>5</vt:i4>
      </vt:variant>
      <vt:variant>
        <vt:lpwstr/>
      </vt:variant>
      <vt:variant>
        <vt:lpwstr>_Toc379802296</vt:lpwstr>
      </vt:variant>
      <vt:variant>
        <vt:i4>1245240</vt:i4>
      </vt:variant>
      <vt:variant>
        <vt:i4>773</vt:i4>
      </vt:variant>
      <vt:variant>
        <vt:i4>0</vt:i4>
      </vt:variant>
      <vt:variant>
        <vt:i4>5</vt:i4>
      </vt:variant>
      <vt:variant>
        <vt:lpwstr/>
      </vt:variant>
      <vt:variant>
        <vt:lpwstr>_Toc379802295</vt:lpwstr>
      </vt:variant>
      <vt:variant>
        <vt:i4>1245240</vt:i4>
      </vt:variant>
      <vt:variant>
        <vt:i4>767</vt:i4>
      </vt:variant>
      <vt:variant>
        <vt:i4>0</vt:i4>
      </vt:variant>
      <vt:variant>
        <vt:i4>5</vt:i4>
      </vt:variant>
      <vt:variant>
        <vt:lpwstr/>
      </vt:variant>
      <vt:variant>
        <vt:lpwstr>_Toc379802294</vt:lpwstr>
      </vt:variant>
      <vt:variant>
        <vt:i4>1245240</vt:i4>
      </vt:variant>
      <vt:variant>
        <vt:i4>761</vt:i4>
      </vt:variant>
      <vt:variant>
        <vt:i4>0</vt:i4>
      </vt:variant>
      <vt:variant>
        <vt:i4>5</vt:i4>
      </vt:variant>
      <vt:variant>
        <vt:lpwstr/>
      </vt:variant>
      <vt:variant>
        <vt:lpwstr>_Toc379802293</vt:lpwstr>
      </vt:variant>
      <vt:variant>
        <vt:i4>1245240</vt:i4>
      </vt:variant>
      <vt:variant>
        <vt:i4>755</vt:i4>
      </vt:variant>
      <vt:variant>
        <vt:i4>0</vt:i4>
      </vt:variant>
      <vt:variant>
        <vt:i4>5</vt:i4>
      </vt:variant>
      <vt:variant>
        <vt:lpwstr/>
      </vt:variant>
      <vt:variant>
        <vt:lpwstr>_Toc379802292</vt:lpwstr>
      </vt:variant>
      <vt:variant>
        <vt:i4>1245240</vt:i4>
      </vt:variant>
      <vt:variant>
        <vt:i4>749</vt:i4>
      </vt:variant>
      <vt:variant>
        <vt:i4>0</vt:i4>
      </vt:variant>
      <vt:variant>
        <vt:i4>5</vt:i4>
      </vt:variant>
      <vt:variant>
        <vt:lpwstr/>
      </vt:variant>
      <vt:variant>
        <vt:lpwstr>_Toc379802291</vt:lpwstr>
      </vt:variant>
      <vt:variant>
        <vt:i4>1245240</vt:i4>
      </vt:variant>
      <vt:variant>
        <vt:i4>743</vt:i4>
      </vt:variant>
      <vt:variant>
        <vt:i4>0</vt:i4>
      </vt:variant>
      <vt:variant>
        <vt:i4>5</vt:i4>
      </vt:variant>
      <vt:variant>
        <vt:lpwstr/>
      </vt:variant>
      <vt:variant>
        <vt:lpwstr>_Toc379802290</vt:lpwstr>
      </vt:variant>
      <vt:variant>
        <vt:i4>1179704</vt:i4>
      </vt:variant>
      <vt:variant>
        <vt:i4>737</vt:i4>
      </vt:variant>
      <vt:variant>
        <vt:i4>0</vt:i4>
      </vt:variant>
      <vt:variant>
        <vt:i4>5</vt:i4>
      </vt:variant>
      <vt:variant>
        <vt:lpwstr/>
      </vt:variant>
      <vt:variant>
        <vt:lpwstr>_Toc379802289</vt:lpwstr>
      </vt:variant>
      <vt:variant>
        <vt:i4>1179704</vt:i4>
      </vt:variant>
      <vt:variant>
        <vt:i4>731</vt:i4>
      </vt:variant>
      <vt:variant>
        <vt:i4>0</vt:i4>
      </vt:variant>
      <vt:variant>
        <vt:i4>5</vt:i4>
      </vt:variant>
      <vt:variant>
        <vt:lpwstr/>
      </vt:variant>
      <vt:variant>
        <vt:lpwstr>_Toc379802288</vt:lpwstr>
      </vt:variant>
      <vt:variant>
        <vt:i4>1179704</vt:i4>
      </vt:variant>
      <vt:variant>
        <vt:i4>725</vt:i4>
      </vt:variant>
      <vt:variant>
        <vt:i4>0</vt:i4>
      </vt:variant>
      <vt:variant>
        <vt:i4>5</vt:i4>
      </vt:variant>
      <vt:variant>
        <vt:lpwstr/>
      </vt:variant>
      <vt:variant>
        <vt:lpwstr>_Toc379802287</vt:lpwstr>
      </vt:variant>
      <vt:variant>
        <vt:i4>1179704</vt:i4>
      </vt:variant>
      <vt:variant>
        <vt:i4>719</vt:i4>
      </vt:variant>
      <vt:variant>
        <vt:i4>0</vt:i4>
      </vt:variant>
      <vt:variant>
        <vt:i4>5</vt:i4>
      </vt:variant>
      <vt:variant>
        <vt:lpwstr/>
      </vt:variant>
      <vt:variant>
        <vt:lpwstr>_Toc379802286</vt:lpwstr>
      </vt:variant>
      <vt:variant>
        <vt:i4>1179704</vt:i4>
      </vt:variant>
      <vt:variant>
        <vt:i4>713</vt:i4>
      </vt:variant>
      <vt:variant>
        <vt:i4>0</vt:i4>
      </vt:variant>
      <vt:variant>
        <vt:i4>5</vt:i4>
      </vt:variant>
      <vt:variant>
        <vt:lpwstr/>
      </vt:variant>
      <vt:variant>
        <vt:lpwstr>_Toc379802285</vt:lpwstr>
      </vt:variant>
      <vt:variant>
        <vt:i4>1179704</vt:i4>
      </vt:variant>
      <vt:variant>
        <vt:i4>707</vt:i4>
      </vt:variant>
      <vt:variant>
        <vt:i4>0</vt:i4>
      </vt:variant>
      <vt:variant>
        <vt:i4>5</vt:i4>
      </vt:variant>
      <vt:variant>
        <vt:lpwstr/>
      </vt:variant>
      <vt:variant>
        <vt:lpwstr>_Toc379802284</vt:lpwstr>
      </vt:variant>
      <vt:variant>
        <vt:i4>1179704</vt:i4>
      </vt:variant>
      <vt:variant>
        <vt:i4>701</vt:i4>
      </vt:variant>
      <vt:variant>
        <vt:i4>0</vt:i4>
      </vt:variant>
      <vt:variant>
        <vt:i4>5</vt:i4>
      </vt:variant>
      <vt:variant>
        <vt:lpwstr/>
      </vt:variant>
      <vt:variant>
        <vt:lpwstr>_Toc379802283</vt:lpwstr>
      </vt:variant>
      <vt:variant>
        <vt:i4>1179704</vt:i4>
      </vt:variant>
      <vt:variant>
        <vt:i4>695</vt:i4>
      </vt:variant>
      <vt:variant>
        <vt:i4>0</vt:i4>
      </vt:variant>
      <vt:variant>
        <vt:i4>5</vt:i4>
      </vt:variant>
      <vt:variant>
        <vt:lpwstr/>
      </vt:variant>
      <vt:variant>
        <vt:lpwstr>_Toc379802282</vt:lpwstr>
      </vt:variant>
      <vt:variant>
        <vt:i4>1179704</vt:i4>
      </vt:variant>
      <vt:variant>
        <vt:i4>689</vt:i4>
      </vt:variant>
      <vt:variant>
        <vt:i4>0</vt:i4>
      </vt:variant>
      <vt:variant>
        <vt:i4>5</vt:i4>
      </vt:variant>
      <vt:variant>
        <vt:lpwstr/>
      </vt:variant>
      <vt:variant>
        <vt:lpwstr>_Toc379802281</vt:lpwstr>
      </vt:variant>
      <vt:variant>
        <vt:i4>1179704</vt:i4>
      </vt:variant>
      <vt:variant>
        <vt:i4>683</vt:i4>
      </vt:variant>
      <vt:variant>
        <vt:i4>0</vt:i4>
      </vt:variant>
      <vt:variant>
        <vt:i4>5</vt:i4>
      </vt:variant>
      <vt:variant>
        <vt:lpwstr/>
      </vt:variant>
      <vt:variant>
        <vt:lpwstr>_Toc379802280</vt:lpwstr>
      </vt:variant>
      <vt:variant>
        <vt:i4>1900600</vt:i4>
      </vt:variant>
      <vt:variant>
        <vt:i4>677</vt:i4>
      </vt:variant>
      <vt:variant>
        <vt:i4>0</vt:i4>
      </vt:variant>
      <vt:variant>
        <vt:i4>5</vt:i4>
      </vt:variant>
      <vt:variant>
        <vt:lpwstr/>
      </vt:variant>
      <vt:variant>
        <vt:lpwstr>_Toc379802279</vt:lpwstr>
      </vt:variant>
      <vt:variant>
        <vt:i4>1900600</vt:i4>
      </vt:variant>
      <vt:variant>
        <vt:i4>671</vt:i4>
      </vt:variant>
      <vt:variant>
        <vt:i4>0</vt:i4>
      </vt:variant>
      <vt:variant>
        <vt:i4>5</vt:i4>
      </vt:variant>
      <vt:variant>
        <vt:lpwstr/>
      </vt:variant>
      <vt:variant>
        <vt:lpwstr>_Toc379802278</vt:lpwstr>
      </vt:variant>
      <vt:variant>
        <vt:i4>1900600</vt:i4>
      </vt:variant>
      <vt:variant>
        <vt:i4>665</vt:i4>
      </vt:variant>
      <vt:variant>
        <vt:i4>0</vt:i4>
      </vt:variant>
      <vt:variant>
        <vt:i4>5</vt:i4>
      </vt:variant>
      <vt:variant>
        <vt:lpwstr/>
      </vt:variant>
      <vt:variant>
        <vt:lpwstr>_Toc379802277</vt:lpwstr>
      </vt:variant>
      <vt:variant>
        <vt:i4>1900600</vt:i4>
      </vt:variant>
      <vt:variant>
        <vt:i4>659</vt:i4>
      </vt:variant>
      <vt:variant>
        <vt:i4>0</vt:i4>
      </vt:variant>
      <vt:variant>
        <vt:i4>5</vt:i4>
      </vt:variant>
      <vt:variant>
        <vt:lpwstr/>
      </vt:variant>
      <vt:variant>
        <vt:lpwstr>_Toc379802276</vt:lpwstr>
      </vt:variant>
      <vt:variant>
        <vt:i4>1900600</vt:i4>
      </vt:variant>
      <vt:variant>
        <vt:i4>653</vt:i4>
      </vt:variant>
      <vt:variant>
        <vt:i4>0</vt:i4>
      </vt:variant>
      <vt:variant>
        <vt:i4>5</vt:i4>
      </vt:variant>
      <vt:variant>
        <vt:lpwstr/>
      </vt:variant>
      <vt:variant>
        <vt:lpwstr>_Toc379802275</vt:lpwstr>
      </vt:variant>
      <vt:variant>
        <vt:i4>1900600</vt:i4>
      </vt:variant>
      <vt:variant>
        <vt:i4>647</vt:i4>
      </vt:variant>
      <vt:variant>
        <vt:i4>0</vt:i4>
      </vt:variant>
      <vt:variant>
        <vt:i4>5</vt:i4>
      </vt:variant>
      <vt:variant>
        <vt:lpwstr/>
      </vt:variant>
      <vt:variant>
        <vt:lpwstr>_Toc379802274</vt:lpwstr>
      </vt:variant>
      <vt:variant>
        <vt:i4>1900600</vt:i4>
      </vt:variant>
      <vt:variant>
        <vt:i4>641</vt:i4>
      </vt:variant>
      <vt:variant>
        <vt:i4>0</vt:i4>
      </vt:variant>
      <vt:variant>
        <vt:i4>5</vt:i4>
      </vt:variant>
      <vt:variant>
        <vt:lpwstr/>
      </vt:variant>
      <vt:variant>
        <vt:lpwstr>_Toc379802273</vt:lpwstr>
      </vt:variant>
      <vt:variant>
        <vt:i4>1900600</vt:i4>
      </vt:variant>
      <vt:variant>
        <vt:i4>635</vt:i4>
      </vt:variant>
      <vt:variant>
        <vt:i4>0</vt:i4>
      </vt:variant>
      <vt:variant>
        <vt:i4>5</vt:i4>
      </vt:variant>
      <vt:variant>
        <vt:lpwstr/>
      </vt:variant>
      <vt:variant>
        <vt:lpwstr>_Toc379802272</vt:lpwstr>
      </vt:variant>
      <vt:variant>
        <vt:i4>1900600</vt:i4>
      </vt:variant>
      <vt:variant>
        <vt:i4>629</vt:i4>
      </vt:variant>
      <vt:variant>
        <vt:i4>0</vt:i4>
      </vt:variant>
      <vt:variant>
        <vt:i4>5</vt:i4>
      </vt:variant>
      <vt:variant>
        <vt:lpwstr/>
      </vt:variant>
      <vt:variant>
        <vt:lpwstr>_Toc379802271</vt:lpwstr>
      </vt:variant>
      <vt:variant>
        <vt:i4>1900600</vt:i4>
      </vt:variant>
      <vt:variant>
        <vt:i4>623</vt:i4>
      </vt:variant>
      <vt:variant>
        <vt:i4>0</vt:i4>
      </vt:variant>
      <vt:variant>
        <vt:i4>5</vt:i4>
      </vt:variant>
      <vt:variant>
        <vt:lpwstr/>
      </vt:variant>
      <vt:variant>
        <vt:lpwstr>_Toc379802270</vt:lpwstr>
      </vt:variant>
      <vt:variant>
        <vt:i4>1835064</vt:i4>
      </vt:variant>
      <vt:variant>
        <vt:i4>617</vt:i4>
      </vt:variant>
      <vt:variant>
        <vt:i4>0</vt:i4>
      </vt:variant>
      <vt:variant>
        <vt:i4>5</vt:i4>
      </vt:variant>
      <vt:variant>
        <vt:lpwstr/>
      </vt:variant>
      <vt:variant>
        <vt:lpwstr>_Toc379802269</vt:lpwstr>
      </vt:variant>
      <vt:variant>
        <vt:i4>1835064</vt:i4>
      </vt:variant>
      <vt:variant>
        <vt:i4>611</vt:i4>
      </vt:variant>
      <vt:variant>
        <vt:i4>0</vt:i4>
      </vt:variant>
      <vt:variant>
        <vt:i4>5</vt:i4>
      </vt:variant>
      <vt:variant>
        <vt:lpwstr/>
      </vt:variant>
      <vt:variant>
        <vt:lpwstr>_Toc379802268</vt:lpwstr>
      </vt:variant>
      <vt:variant>
        <vt:i4>1835064</vt:i4>
      </vt:variant>
      <vt:variant>
        <vt:i4>605</vt:i4>
      </vt:variant>
      <vt:variant>
        <vt:i4>0</vt:i4>
      </vt:variant>
      <vt:variant>
        <vt:i4>5</vt:i4>
      </vt:variant>
      <vt:variant>
        <vt:lpwstr/>
      </vt:variant>
      <vt:variant>
        <vt:lpwstr>_Toc379802267</vt:lpwstr>
      </vt:variant>
      <vt:variant>
        <vt:i4>1835064</vt:i4>
      </vt:variant>
      <vt:variant>
        <vt:i4>599</vt:i4>
      </vt:variant>
      <vt:variant>
        <vt:i4>0</vt:i4>
      </vt:variant>
      <vt:variant>
        <vt:i4>5</vt:i4>
      </vt:variant>
      <vt:variant>
        <vt:lpwstr/>
      </vt:variant>
      <vt:variant>
        <vt:lpwstr>_Toc379802266</vt:lpwstr>
      </vt:variant>
      <vt:variant>
        <vt:i4>1835064</vt:i4>
      </vt:variant>
      <vt:variant>
        <vt:i4>593</vt:i4>
      </vt:variant>
      <vt:variant>
        <vt:i4>0</vt:i4>
      </vt:variant>
      <vt:variant>
        <vt:i4>5</vt:i4>
      </vt:variant>
      <vt:variant>
        <vt:lpwstr/>
      </vt:variant>
      <vt:variant>
        <vt:lpwstr>_Toc379802265</vt:lpwstr>
      </vt:variant>
      <vt:variant>
        <vt:i4>1835064</vt:i4>
      </vt:variant>
      <vt:variant>
        <vt:i4>587</vt:i4>
      </vt:variant>
      <vt:variant>
        <vt:i4>0</vt:i4>
      </vt:variant>
      <vt:variant>
        <vt:i4>5</vt:i4>
      </vt:variant>
      <vt:variant>
        <vt:lpwstr/>
      </vt:variant>
      <vt:variant>
        <vt:lpwstr>_Toc379802264</vt:lpwstr>
      </vt:variant>
      <vt:variant>
        <vt:i4>1835064</vt:i4>
      </vt:variant>
      <vt:variant>
        <vt:i4>581</vt:i4>
      </vt:variant>
      <vt:variant>
        <vt:i4>0</vt:i4>
      </vt:variant>
      <vt:variant>
        <vt:i4>5</vt:i4>
      </vt:variant>
      <vt:variant>
        <vt:lpwstr/>
      </vt:variant>
      <vt:variant>
        <vt:lpwstr>_Toc379802263</vt:lpwstr>
      </vt:variant>
      <vt:variant>
        <vt:i4>1835064</vt:i4>
      </vt:variant>
      <vt:variant>
        <vt:i4>575</vt:i4>
      </vt:variant>
      <vt:variant>
        <vt:i4>0</vt:i4>
      </vt:variant>
      <vt:variant>
        <vt:i4>5</vt:i4>
      </vt:variant>
      <vt:variant>
        <vt:lpwstr/>
      </vt:variant>
      <vt:variant>
        <vt:lpwstr>_Toc379802262</vt:lpwstr>
      </vt:variant>
      <vt:variant>
        <vt:i4>1835064</vt:i4>
      </vt:variant>
      <vt:variant>
        <vt:i4>569</vt:i4>
      </vt:variant>
      <vt:variant>
        <vt:i4>0</vt:i4>
      </vt:variant>
      <vt:variant>
        <vt:i4>5</vt:i4>
      </vt:variant>
      <vt:variant>
        <vt:lpwstr/>
      </vt:variant>
      <vt:variant>
        <vt:lpwstr>_Toc379802261</vt:lpwstr>
      </vt:variant>
      <vt:variant>
        <vt:i4>1835064</vt:i4>
      </vt:variant>
      <vt:variant>
        <vt:i4>563</vt:i4>
      </vt:variant>
      <vt:variant>
        <vt:i4>0</vt:i4>
      </vt:variant>
      <vt:variant>
        <vt:i4>5</vt:i4>
      </vt:variant>
      <vt:variant>
        <vt:lpwstr/>
      </vt:variant>
      <vt:variant>
        <vt:lpwstr>_Toc379802260</vt:lpwstr>
      </vt:variant>
      <vt:variant>
        <vt:i4>2031672</vt:i4>
      </vt:variant>
      <vt:variant>
        <vt:i4>557</vt:i4>
      </vt:variant>
      <vt:variant>
        <vt:i4>0</vt:i4>
      </vt:variant>
      <vt:variant>
        <vt:i4>5</vt:i4>
      </vt:variant>
      <vt:variant>
        <vt:lpwstr/>
      </vt:variant>
      <vt:variant>
        <vt:lpwstr>_Toc379802259</vt:lpwstr>
      </vt:variant>
      <vt:variant>
        <vt:i4>2031672</vt:i4>
      </vt:variant>
      <vt:variant>
        <vt:i4>551</vt:i4>
      </vt:variant>
      <vt:variant>
        <vt:i4>0</vt:i4>
      </vt:variant>
      <vt:variant>
        <vt:i4>5</vt:i4>
      </vt:variant>
      <vt:variant>
        <vt:lpwstr/>
      </vt:variant>
      <vt:variant>
        <vt:lpwstr>_Toc379802258</vt:lpwstr>
      </vt:variant>
      <vt:variant>
        <vt:i4>2031672</vt:i4>
      </vt:variant>
      <vt:variant>
        <vt:i4>545</vt:i4>
      </vt:variant>
      <vt:variant>
        <vt:i4>0</vt:i4>
      </vt:variant>
      <vt:variant>
        <vt:i4>5</vt:i4>
      </vt:variant>
      <vt:variant>
        <vt:lpwstr/>
      </vt:variant>
      <vt:variant>
        <vt:lpwstr>_Toc379802257</vt:lpwstr>
      </vt:variant>
      <vt:variant>
        <vt:i4>2031672</vt:i4>
      </vt:variant>
      <vt:variant>
        <vt:i4>539</vt:i4>
      </vt:variant>
      <vt:variant>
        <vt:i4>0</vt:i4>
      </vt:variant>
      <vt:variant>
        <vt:i4>5</vt:i4>
      </vt:variant>
      <vt:variant>
        <vt:lpwstr/>
      </vt:variant>
      <vt:variant>
        <vt:lpwstr>_Toc379802256</vt:lpwstr>
      </vt:variant>
      <vt:variant>
        <vt:i4>2031672</vt:i4>
      </vt:variant>
      <vt:variant>
        <vt:i4>533</vt:i4>
      </vt:variant>
      <vt:variant>
        <vt:i4>0</vt:i4>
      </vt:variant>
      <vt:variant>
        <vt:i4>5</vt:i4>
      </vt:variant>
      <vt:variant>
        <vt:lpwstr/>
      </vt:variant>
      <vt:variant>
        <vt:lpwstr>_Toc379802255</vt:lpwstr>
      </vt:variant>
      <vt:variant>
        <vt:i4>2031672</vt:i4>
      </vt:variant>
      <vt:variant>
        <vt:i4>527</vt:i4>
      </vt:variant>
      <vt:variant>
        <vt:i4>0</vt:i4>
      </vt:variant>
      <vt:variant>
        <vt:i4>5</vt:i4>
      </vt:variant>
      <vt:variant>
        <vt:lpwstr/>
      </vt:variant>
      <vt:variant>
        <vt:lpwstr>_Toc379802254</vt:lpwstr>
      </vt:variant>
      <vt:variant>
        <vt:i4>2031672</vt:i4>
      </vt:variant>
      <vt:variant>
        <vt:i4>521</vt:i4>
      </vt:variant>
      <vt:variant>
        <vt:i4>0</vt:i4>
      </vt:variant>
      <vt:variant>
        <vt:i4>5</vt:i4>
      </vt:variant>
      <vt:variant>
        <vt:lpwstr/>
      </vt:variant>
      <vt:variant>
        <vt:lpwstr>_Toc379802253</vt:lpwstr>
      </vt:variant>
      <vt:variant>
        <vt:i4>2031672</vt:i4>
      </vt:variant>
      <vt:variant>
        <vt:i4>515</vt:i4>
      </vt:variant>
      <vt:variant>
        <vt:i4>0</vt:i4>
      </vt:variant>
      <vt:variant>
        <vt:i4>5</vt:i4>
      </vt:variant>
      <vt:variant>
        <vt:lpwstr/>
      </vt:variant>
      <vt:variant>
        <vt:lpwstr>_Toc379802252</vt:lpwstr>
      </vt:variant>
      <vt:variant>
        <vt:i4>2031672</vt:i4>
      </vt:variant>
      <vt:variant>
        <vt:i4>509</vt:i4>
      </vt:variant>
      <vt:variant>
        <vt:i4>0</vt:i4>
      </vt:variant>
      <vt:variant>
        <vt:i4>5</vt:i4>
      </vt:variant>
      <vt:variant>
        <vt:lpwstr/>
      </vt:variant>
      <vt:variant>
        <vt:lpwstr>_Toc379802251</vt:lpwstr>
      </vt:variant>
      <vt:variant>
        <vt:i4>2031672</vt:i4>
      </vt:variant>
      <vt:variant>
        <vt:i4>503</vt:i4>
      </vt:variant>
      <vt:variant>
        <vt:i4>0</vt:i4>
      </vt:variant>
      <vt:variant>
        <vt:i4>5</vt:i4>
      </vt:variant>
      <vt:variant>
        <vt:lpwstr/>
      </vt:variant>
      <vt:variant>
        <vt:lpwstr>_Toc379802250</vt:lpwstr>
      </vt:variant>
      <vt:variant>
        <vt:i4>1966136</vt:i4>
      </vt:variant>
      <vt:variant>
        <vt:i4>497</vt:i4>
      </vt:variant>
      <vt:variant>
        <vt:i4>0</vt:i4>
      </vt:variant>
      <vt:variant>
        <vt:i4>5</vt:i4>
      </vt:variant>
      <vt:variant>
        <vt:lpwstr/>
      </vt:variant>
      <vt:variant>
        <vt:lpwstr>_Toc379802249</vt:lpwstr>
      </vt:variant>
      <vt:variant>
        <vt:i4>1966136</vt:i4>
      </vt:variant>
      <vt:variant>
        <vt:i4>491</vt:i4>
      </vt:variant>
      <vt:variant>
        <vt:i4>0</vt:i4>
      </vt:variant>
      <vt:variant>
        <vt:i4>5</vt:i4>
      </vt:variant>
      <vt:variant>
        <vt:lpwstr/>
      </vt:variant>
      <vt:variant>
        <vt:lpwstr>_Toc379802248</vt:lpwstr>
      </vt:variant>
      <vt:variant>
        <vt:i4>1966136</vt:i4>
      </vt:variant>
      <vt:variant>
        <vt:i4>485</vt:i4>
      </vt:variant>
      <vt:variant>
        <vt:i4>0</vt:i4>
      </vt:variant>
      <vt:variant>
        <vt:i4>5</vt:i4>
      </vt:variant>
      <vt:variant>
        <vt:lpwstr/>
      </vt:variant>
      <vt:variant>
        <vt:lpwstr>_Toc379802247</vt:lpwstr>
      </vt:variant>
      <vt:variant>
        <vt:i4>1966136</vt:i4>
      </vt:variant>
      <vt:variant>
        <vt:i4>479</vt:i4>
      </vt:variant>
      <vt:variant>
        <vt:i4>0</vt:i4>
      </vt:variant>
      <vt:variant>
        <vt:i4>5</vt:i4>
      </vt:variant>
      <vt:variant>
        <vt:lpwstr/>
      </vt:variant>
      <vt:variant>
        <vt:lpwstr>_Toc379802246</vt:lpwstr>
      </vt:variant>
      <vt:variant>
        <vt:i4>1966136</vt:i4>
      </vt:variant>
      <vt:variant>
        <vt:i4>473</vt:i4>
      </vt:variant>
      <vt:variant>
        <vt:i4>0</vt:i4>
      </vt:variant>
      <vt:variant>
        <vt:i4>5</vt:i4>
      </vt:variant>
      <vt:variant>
        <vt:lpwstr/>
      </vt:variant>
      <vt:variant>
        <vt:lpwstr>_Toc379802245</vt:lpwstr>
      </vt:variant>
      <vt:variant>
        <vt:i4>1966136</vt:i4>
      </vt:variant>
      <vt:variant>
        <vt:i4>467</vt:i4>
      </vt:variant>
      <vt:variant>
        <vt:i4>0</vt:i4>
      </vt:variant>
      <vt:variant>
        <vt:i4>5</vt:i4>
      </vt:variant>
      <vt:variant>
        <vt:lpwstr/>
      </vt:variant>
      <vt:variant>
        <vt:lpwstr>_Toc379802244</vt:lpwstr>
      </vt:variant>
      <vt:variant>
        <vt:i4>1966136</vt:i4>
      </vt:variant>
      <vt:variant>
        <vt:i4>461</vt:i4>
      </vt:variant>
      <vt:variant>
        <vt:i4>0</vt:i4>
      </vt:variant>
      <vt:variant>
        <vt:i4>5</vt:i4>
      </vt:variant>
      <vt:variant>
        <vt:lpwstr/>
      </vt:variant>
      <vt:variant>
        <vt:lpwstr>_Toc379802243</vt:lpwstr>
      </vt:variant>
      <vt:variant>
        <vt:i4>1966136</vt:i4>
      </vt:variant>
      <vt:variant>
        <vt:i4>455</vt:i4>
      </vt:variant>
      <vt:variant>
        <vt:i4>0</vt:i4>
      </vt:variant>
      <vt:variant>
        <vt:i4>5</vt:i4>
      </vt:variant>
      <vt:variant>
        <vt:lpwstr/>
      </vt:variant>
      <vt:variant>
        <vt:lpwstr>_Toc379802242</vt:lpwstr>
      </vt:variant>
      <vt:variant>
        <vt:i4>1966136</vt:i4>
      </vt:variant>
      <vt:variant>
        <vt:i4>449</vt:i4>
      </vt:variant>
      <vt:variant>
        <vt:i4>0</vt:i4>
      </vt:variant>
      <vt:variant>
        <vt:i4>5</vt:i4>
      </vt:variant>
      <vt:variant>
        <vt:lpwstr/>
      </vt:variant>
      <vt:variant>
        <vt:lpwstr>_Toc379802241</vt:lpwstr>
      </vt:variant>
      <vt:variant>
        <vt:i4>1966136</vt:i4>
      </vt:variant>
      <vt:variant>
        <vt:i4>443</vt:i4>
      </vt:variant>
      <vt:variant>
        <vt:i4>0</vt:i4>
      </vt:variant>
      <vt:variant>
        <vt:i4>5</vt:i4>
      </vt:variant>
      <vt:variant>
        <vt:lpwstr/>
      </vt:variant>
      <vt:variant>
        <vt:lpwstr>_Toc379802240</vt:lpwstr>
      </vt:variant>
      <vt:variant>
        <vt:i4>1638456</vt:i4>
      </vt:variant>
      <vt:variant>
        <vt:i4>437</vt:i4>
      </vt:variant>
      <vt:variant>
        <vt:i4>0</vt:i4>
      </vt:variant>
      <vt:variant>
        <vt:i4>5</vt:i4>
      </vt:variant>
      <vt:variant>
        <vt:lpwstr/>
      </vt:variant>
      <vt:variant>
        <vt:lpwstr>_Toc379802239</vt:lpwstr>
      </vt:variant>
      <vt:variant>
        <vt:i4>1638456</vt:i4>
      </vt:variant>
      <vt:variant>
        <vt:i4>431</vt:i4>
      </vt:variant>
      <vt:variant>
        <vt:i4>0</vt:i4>
      </vt:variant>
      <vt:variant>
        <vt:i4>5</vt:i4>
      </vt:variant>
      <vt:variant>
        <vt:lpwstr/>
      </vt:variant>
      <vt:variant>
        <vt:lpwstr>_Toc379802238</vt:lpwstr>
      </vt:variant>
      <vt:variant>
        <vt:i4>1638456</vt:i4>
      </vt:variant>
      <vt:variant>
        <vt:i4>425</vt:i4>
      </vt:variant>
      <vt:variant>
        <vt:i4>0</vt:i4>
      </vt:variant>
      <vt:variant>
        <vt:i4>5</vt:i4>
      </vt:variant>
      <vt:variant>
        <vt:lpwstr/>
      </vt:variant>
      <vt:variant>
        <vt:lpwstr>_Toc379802237</vt:lpwstr>
      </vt:variant>
      <vt:variant>
        <vt:i4>1638456</vt:i4>
      </vt:variant>
      <vt:variant>
        <vt:i4>419</vt:i4>
      </vt:variant>
      <vt:variant>
        <vt:i4>0</vt:i4>
      </vt:variant>
      <vt:variant>
        <vt:i4>5</vt:i4>
      </vt:variant>
      <vt:variant>
        <vt:lpwstr/>
      </vt:variant>
      <vt:variant>
        <vt:lpwstr>_Toc379802236</vt:lpwstr>
      </vt:variant>
      <vt:variant>
        <vt:i4>1638456</vt:i4>
      </vt:variant>
      <vt:variant>
        <vt:i4>413</vt:i4>
      </vt:variant>
      <vt:variant>
        <vt:i4>0</vt:i4>
      </vt:variant>
      <vt:variant>
        <vt:i4>5</vt:i4>
      </vt:variant>
      <vt:variant>
        <vt:lpwstr/>
      </vt:variant>
      <vt:variant>
        <vt:lpwstr>_Toc379802235</vt:lpwstr>
      </vt:variant>
      <vt:variant>
        <vt:i4>1638456</vt:i4>
      </vt:variant>
      <vt:variant>
        <vt:i4>407</vt:i4>
      </vt:variant>
      <vt:variant>
        <vt:i4>0</vt:i4>
      </vt:variant>
      <vt:variant>
        <vt:i4>5</vt:i4>
      </vt:variant>
      <vt:variant>
        <vt:lpwstr/>
      </vt:variant>
      <vt:variant>
        <vt:lpwstr>_Toc379802234</vt:lpwstr>
      </vt:variant>
      <vt:variant>
        <vt:i4>1638456</vt:i4>
      </vt:variant>
      <vt:variant>
        <vt:i4>401</vt:i4>
      </vt:variant>
      <vt:variant>
        <vt:i4>0</vt:i4>
      </vt:variant>
      <vt:variant>
        <vt:i4>5</vt:i4>
      </vt:variant>
      <vt:variant>
        <vt:lpwstr/>
      </vt:variant>
      <vt:variant>
        <vt:lpwstr>_Toc379802233</vt:lpwstr>
      </vt:variant>
      <vt:variant>
        <vt:i4>1638456</vt:i4>
      </vt:variant>
      <vt:variant>
        <vt:i4>395</vt:i4>
      </vt:variant>
      <vt:variant>
        <vt:i4>0</vt:i4>
      </vt:variant>
      <vt:variant>
        <vt:i4>5</vt:i4>
      </vt:variant>
      <vt:variant>
        <vt:lpwstr/>
      </vt:variant>
      <vt:variant>
        <vt:lpwstr>_Toc379802232</vt:lpwstr>
      </vt:variant>
      <vt:variant>
        <vt:i4>1638456</vt:i4>
      </vt:variant>
      <vt:variant>
        <vt:i4>389</vt:i4>
      </vt:variant>
      <vt:variant>
        <vt:i4>0</vt:i4>
      </vt:variant>
      <vt:variant>
        <vt:i4>5</vt:i4>
      </vt:variant>
      <vt:variant>
        <vt:lpwstr/>
      </vt:variant>
      <vt:variant>
        <vt:lpwstr>_Toc379802231</vt:lpwstr>
      </vt:variant>
      <vt:variant>
        <vt:i4>1638456</vt:i4>
      </vt:variant>
      <vt:variant>
        <vt:i4>383</vt:i4>
      </vt:variant>
      <vt:variant>
        <vt:i4>0</vt:i4>
      </vt:variant>
      <vt:variant>
        <vt:i4>5</vt:i4>
      </vt:variant>
      <vt:variant>
        <vt:lpwstr/>
      </vt:variant>
      <vt:variant>
        <vt:lpwstr>_Toc379802230</vt:lpwstr>
      </vt:variant>
      <vt:variant>
        <vt:i4>1572920</vt:i4>
      </vt:variant>
      <vt:variant>
        <vt:i4>377</vt:i4>
      </vt:variant>
      <vt:variant>
        <vt:i4>0</vt:i4>
      </vt:variant>
      <vt:variant>
        <vt:i4>5</vt:i4>
      </vt:variant>
      <vt:variant>
        <vt:lpwstr/>
      </vt:variant>
      <vt:variant>
        <vt:lpwstr>_Toc379802229</vt:lpwstr>
      </vt:variant>
      <vt:variant>
        <vt:i4>1572920</vt:i4>
      </vt:variant>
      <vt:variant>
        <vt:i4>371</vt:i4>
      </vt:variant>
      <vt:variant>
        <vt:i4>0</vt:i4>
      </vt:variant>
      <vt:variant>
        <vt:i4>5</vt:i4>
      </vt:variant>
      <vt:variant>
        <vt:lpwstr/>
      </vt:variant>
      <vt:variant>
        <vt:lpwstr>_Toc379802228</vt:lpwstr>
      </vt:variant>
      <vt:variant>
        <vt:i4>1572920</vt:i4>
      </vt:variant>
      <vt:variant>
        <vt:i4>365</vt:i4>
      </vt:variant>
      <vt:variant>
        <vt:i4>0</vt:i4>
      </vt:variant>
      <vt:variant>
        <vt:i4>5</vt:i4>
      </vt:variant>
      <vt:variant>
        <vt:lpwstr/>
      </vt:variant>
      <vt:variant>
        <vt:lpwstr>_Toc379802227</vt:lpwstr>
      </vt:variant>
      <vt:variant>
        <vt:i4>1572920</vt:i4>
      </vt:variant>
      <vt:variant>
        <vt:i4>359</vt:i4>
      </vt:variant>
      <vt:variant>
        <vt:i4>0</vt:i4>
      </vt:variant>
      <vt:variant>
        <vt:i4>5</vt:i4>
      </vt:variant>
      <vt:variant>
        <vt:lpwstr/>
      </vt:variant>
      <vt:variant>
        <vt:lpwstr>_Toc379802226</vt:lpwstr>
      </vt:variant>
      <vt:variant>
        <vt:i4>1572920</vt:i4>
      </vt:variant>
      <vt:variant>
        <vt:i4>353</vt:i4>
      </vt:variant>
      <vt:variant>
        <vt:i4>0</vt:i4>
      </vt:variant>
      <vt:variant>
        <vt:i4>5</vt:i4>
      </vt:variant>
      <vt:variant>
        <vt:lpwstr/>
      </vt:variant>
      <vt:variant>
        <vt:lpwstr>_Toc379802225</vt:lpwstr>
      </vt:variant>
      <vt:variant>
        <vt:i4>1572920</vt:i4>
      </vt:variant>
      <vt:variant>
        <vt:i4>347</vt:i4>
      </vt:variant>
      <vt:variant>
        <vt:i4>0</vt:i4>
      </vt:variant>
      <vt:variant>
        <vt:i4>5</vt:i4>
      </vt:variant>
      <vt:variant>
        <vt:lpwstr/>
      </vt:variant>
      <vt:variant>
        <vt:lpwstr>_Toc379802224</vt:lpwstr>
      </vt:variant>
      <vt:variant>
        <vt:i4>1572920</vt:i4>
      </vt:variant>
      <vt:variant>
        <vt:i4>341</vt:i4>
      </vt:variant>
      <vt:variant>
        <vt:i4>0</vt:i4>
      </vt:variant>
      <vt:variant>
        <vt:i4>5</vt:i4>
      </vt:variant>
      <vt:variant>
        <vt:lpwstr/>
      </vt:variant>
      <vt:variant>
        <vt:lpwstr>_Toc379802223</vt:lpwstr>
      </vt:variant>
      <vt:variant>
        <vt:i4>1572920</vt:i4>
      </vt:variant>
      <vt:variant>
        <vt:i4>335</vt:i4>
      </vt:variant>
      <vt:variant>
        <vt:i4>0</vt:i4>
      </vt:variant>
      <vt:variant>
        <vt:i4>5</vt:i4>
      </vt:variant>
      <vt:variant>
        <vt:lpwstr/>
      </vt:variant>
      <vt:variant>
        <vt:lpwstr>_Toc379802222</vt:lpwstr>
      </vt:variant>
      <vt:variant>
        <vt:i4>1572920</vt:i4>
      </vt:variant>
      <vt:variant>
        <vt:i4>329</vt:i4>
      </vt:variant>
      <vt:variant>
        <vt:i4>0</vt:i4>
      </vt:variant>
      <vt:variant>
        <vt:i4>5</vt:i4>
      </vt:variant>
      <vt:variant>
        <vt:lpwstr/>
      </vt:variant>
      <vt:variant>
        <vt:lpwstr>_Toc379802221</vt:lpwstr>
      </vt:variant>
      <vt:variant>
        <vt:i4>1572920</vt:i4>
      </vt:variant>
      <vt:variant>
        <vt:i4>323</vt:i4>
      </vt:variant>
      <vt:variant>
        <vt:i4>0</vt:i4>
      </vt:variant>
      <vt:variant>
        <vt:i4>5</vt:i4>
      </vt:variant>
      <vt:variant>
        <vt:lpwstr/>
      </vt:variant>
      <vt:variant>
        <vt:lpwstr>_Toc379802220</vt:lpwstr>
      </vt:variant>
      <vt:variant>
        <vt:i4>1769528</vt:i4>
      </vt:variant>
      <vt:variant>
        <vt:i4>317</vt:i4>
      </vt:variant>
      <vt:variant>
        <vt:i4>0</vt:i4>
      </vt:variant>
      <vt:variant>
        <vt:i4>5</vt:i4>
      </vt:variant>
      <vt:variant>
        <vt:lpwstr/>
      </vt:variant>
      <vt:variant>
        <vt:lpwstr>_Toc379802219</vt:lpwstr>
      </vt:variant>
      <vt:variant>
        <vt:i4>1769528</vt:i4>
      </vt:variant>
      <vt:variant>
        <vt:i4>311</vt:i4>
      </vt:variant>
      <vt:variant>
        <vt:i4>0</vt:i4>
      </vt:variant>
      <vt:variant>
        <vt:i4>5</vt:i4>
      </vt:variant>
      <vt:variant>
        <vt:lpwstr/>
      </vt:variant>
      <vt:variant>
        <vt:lpwstr>_Toc379802218</vt:lpwstr>
      </vt:variant>
      <vt:variant>
        <vt:i4>1769528</vt:i4>
      </vt:variant>
      <vt:variant>
        <vt:i4>305</vt:i4>
      </vt:variant>
      <vt:variant>
        <vt:i4>0</vt:i4>
      </vt:variant>
      <vt:variant>
        <vt:i4>5</vt:i4>
      </vt:variant>
      <vt:variant>
        <vt:lpwstr/>
      </vt:variant>
      <vt:variant>
        <vt:lpwstr>_Toc379802217</vt:lpwstr>
      </vt:variant>
      <vt:variant>
        <vt:i4>1769528</vt:i4>
      </vt:variant>
      <vt:variant>
        <vt:i4>299</vt:i4>
      </vt:variant>
      <vt:variant>
        <vt:i4>0</vt:i4>
      </vt:variant>
      <vt:variant>
        <vt:i4>5</vt:i4>
      </vt:variant>
      <vt:variant>
        <vt:lpwstr/>
      </vt:variant>
      <vt:variant>
        <vt:lpwstr>_Toc379802216</vt:lpwstr>
      </vt:variant>
      <vt:variant>
        <vt:i4>1769528</vt:i4>
      </vt:variant>
      <vt:variant>
        <vt:i4>293</vt:i4>
      </vt:variant>
      <vt:variant>
        <vt:i4>0</vt:i4>
      </vt:variant>
      <vt:variant>
        <vt:i4>5</vt:i4>
      </vt:variant>
      <vt:variant>
        <vt:lpwstr/>
      </vt:variant>
      <vt:variant>
        <vt:lpwstr>_Toc379802215</vt:lpwstr>
      </vt:variant>
      <vt:variant>
        <vt:i4>1769528</vt:i4>
      </vt:variant>
      <vt:variant>
        <vt:i4>287</vt:i4>
      </vt:variant>
      <vt:variant>
        <vt:i4>0</vt:i4>
      </vt:variant>
      <vt:variant>
        <vt:i4>5</vt:i4>
      </vt:variant>
      <vt:variant>
        <vt:lpwstr/>
      </vt:variant>
      <vt:variant>
        <vt:lpwstr>_Toc379802214</vt:lpwstr>
      </vt:variant>
      <vt:variant>
        <vt:i4>1769528</vt:i4>
      </vt:variant>
      <vt:variant>
        <vt:i4>281</vt:i4>
      </vt:variant>
      <vt:variant>
        <vt:i4>0</vt:i4>
      </vt:variant>
      <vt:variant>
        <vt:i4>5</vt:i4>
      </vt:variant>
      <vt:variant>
        <vt:lpwstr/>
      </vt:variant>
      <vt:variant>
        <vt:lpwstr>_Toc379802213</vt:lpwstr>
      </vt:variant>
      <vt:variant>
        <vt:i4>1769528</vt:i4>
      </vt:variant>
      <vt:variant>
        <vt:i4>275</vt:i4>
      </vt:variant>
      <vt:variant>
        <vt:i4>0</vt:i4>
      </vt:variant>
      <vt:variant>
        <vt:i4>5</vt:i4>
      </vt:variant>
      <vt:variant>
        <vt:lpwstr/>
      </vt:variant>
      <vt:variant>
        <vt:lpwstr>_Toc379802212</vt:lpwstr>
      </vt:variant>
      <vt:variant>
        <vt:i4>1769528</vt:i4>
      </vt:variant>
      <vt:variant>
        <vt:i4>269</vt:i4>
      </vt:variant>
      <vt:variant>
        <vt:i4>0</vt:i4>
      </vt:variant>
      <vt:variant>
        <vt:i4>5</vt:i4>
      </vt:variant>
      <vt:variant>
        <vt:lpwstr/>
      </vt:variant>
      <vt:variant>
        <vt:lpwstr>_Toc379802211</vt:lpwstr>
      </vt:variant>
      <vt:variant>
        <vt:i4>1769528</vt:i4>
      </vt:variant>
      <vt:variant>
        <vt:i4>263</vt:i4>
      </vt:variant>
      <vt:variant>
        <vt:i4>0</vt:i4>
      </vt:variant>
      <vt:variant>
        <vt:i4>5</vt:i4>
      </vt:variant>
      <vt:variant>
        <vt:lpwstr/>
      </vt:variant>
      <vt:variant>
        <vt:lpwstr>_Toc379802210</vt:lpwstr>
      </vt:variant>
      <vt:variant>
        <vt:i4>1703992</vt:i4>
      </vt:variant>
      <vt:variant>
        <vt:i4>257</vt:i4>
      </vt:variant>
      <vt:variant>
        <vt:i4>0</vt:i4>
      </vt:variant>
      <vt:variant>
        <vt:i4>5</vt:i4>
      </vt:variant>
      <vt:variant>
        <vt:lpwstr/>
      </vt:variant>
      <vt:variant>
        <vt:lpwstr>_Toc379802209</vt:lpwstr>
      </vt:variant>
      <vt:variant>
        <vt:i4>1703992</vt:i4>
      </vt:variant>
      <vt:variant>
        <vt:i4>251</vt:i4>
      </vt:variant>
      <vt:variant>
        <vt:i4>0</vt:i4>
      </vt:variant>
      <vt:variant>
        <vt:i4>5</vt:i4>
      </vt:variant>
      <vt:variant>
        <vt:lpwstr/>
      </vt:variant>
      <vt:variant>
        <vt:lpwstr>_Toc379802208</vt:lpwstr>
      </vt:variant>
      <vt:variant>
        <vt:i4>1703992</vt:i4>
      </vt:variant>
      <vt:variant>
        <vt:i4>245</vt:i4>
      </vt:variant>
      <vt:variant>
        <vt:i4>0</vt:i4>
      </vt:variant>
      <vt:variant>
        <vt:i4>5</vt:i4>
      </vt:variant>
      <vt:variant>
        <vt:lpwstr/>
      </vt:variant>
      <vt:variant>
        <vt:lpwstr>_Toc379802207</vt:lpwstr>
      </vt:variant>
      <vt:variant>
        <vt:i4>1703992</vt:i4>
      </vt:variant>
      <vt:variant>
        <vt:i4>239</vt:i4>
      </vt:variant>
      <vt:variant>
        <vt:i4>0</vt:i4>
      </vt:variant>
      <vt:variant>
        <vt:i4>5</vt:i4>
      </vt:variant>
      <vt:variant>
        <vt:lpwstr/>
      </vt:variant>
      <vt:variant>
        <vt:lpwstr>_Toc379802206</vt:lpwstr>
      </vt:variant>
      <vt:variant>
        <vt:i4>1703992</vt:i4>
      </vt:variant>
      <vt:variant>
        <vt:i4>233</vt:i4>
      </vt:variant>
      <vt:variant>
        <vt:i4>0</vt:i4>
      </vt:variant>
      <vt:variant>
        <vt:i4>5</vt:i4>
      </vt:variant>
      <vt:variant>
        <vt:lpwstr/>
      </vt:variant>
      <vt:variant>
        <vt:lpwstr>_Toc379802205</vt:lpwstr>
      </vt:variant>
      <vt:variant>
        <vt:i4>1703992</vt:i4>
      </vt:variant>
      <vt:variant>
        <vt:i4>227</vt:i4>
      </vt:variant>
      <vt:variant>
        <vt:i4>0</vt:i4>
      </vt:variant>
      <vt:variant>
        <vt:i4>5</vt:i4>
      </vt:variant>
      <vt:variant>
        <vt:lpwstr/>
      </vt:variant>
      <vt:variant>
        <vt:lpwstr>_Toc379802204</vt:lpwstr>
      </vt:variant>
      <vt:variant>
        <vt:i4>1703992</vt:i4>
      </vt:variant>
      <vt:variant>
        <vt:i4>221</vt:i4>
      </vt:variant>
      <vt:variant>
        <vt:i4>0</vt:i4>
      </vt:variant>
      <vt:variant>
        <vt:i4>5</vt:i4>
      </vt:variant>
      <vt:variant>
        <vt:lpwstr/>
      </vt:variant>
      <vt:variant>
        <vt:lpwstr>_Toc379802203</vt:lpwstr>
      </vt:variant>
      <vt:variant>
        <vt:i4>1703992</vt:i4>
      </vt:variant>
      <vt:variant>
        <vt:i4>215</vt:i4>
      </vt:variant>
      <vt:variant>
        <vt:i4>0</vt:i4>
      </vt:variant>
      <vt:variant>
        <vt:i4>5</vt:i4>
      </vt:variant>
      <vt:variant>
        <vt:lpwstr/>
      </vt:variant>
      <vt:variant>
        <vt:lpwstr>_Toc379802202</vt:lpwstr>
      </vt:variant>
      <vt:variant>
        <vt:i4>1703992</vt:i4>
      </vt:variant>
      <vt:variant>
        <vt:i4>209</vt:i4>
      </vt:variant>
      <vt:variant>
        <vt:i4>0</vt:i4>
      </vt:variant>
      <vt:variant>
        <vt:i4>5</vt:i4>
      </vt:variant>
      <vt:variant>
        <vt:lpwstr/>
      </vt:variant>
      <vt:variant>
        <vt:lpwstr>_Toc379802201</vt:lpwstr>
      </vt:variant>
      <vt:variant>
        <vt:i4>1703992</vt:i4>
      </vt:variant>
      <vt:variant>
        <vt:i4>203</vt:i4>
      </vt:variant>
      <vt:variant>
        <vt:i4>0</vt:i4>
      </vt:variant>
      <vt:variant>
        <vt:i4>5</vt:i4>
      </vt:variant>
      <vt:variant>
        <vt:lpwstr/>
      </vt:variant>
      <vt:variant>
        <vt:lpwstr>_Toc379802200</vt:lpwstr>
      </vt:variant>
      <vt:variant>
        <vt:i4>1245243</vt:i4>
      </vt:variant>
      <vt:variant>
        <vt:i4>197</vt:i4>
      </vt:variant>
      <vt:variant>
        <vt:i4>0</vt:i4>
      </vt:variant>
      <vt:variant>
        <vt:i4>5</vt:i4>
      </vt:variant>
      <vt:variant>
        <vt:lpwstr/>
      </vt:variant>
      <vt:variant>
        <vt:lpwstr>_Toc379802199</vt:lpwstr>
      </vt:variant>
      <vt:variant>
        <vt:i4>1245243</vt:i4>
      </vt:variant>
      <vt:variant>
        <vt:i4>191</vt:i4>
      </vt:variant>
      <vt:variant>
        <vt:i4>0</vt:i4>
      </vt:variant>
      <vt:variant>
        <vt:i4>5</vt:i4>
      </vt:variant>
      <vt:variant>
        <vt:lpwstr/>
      </vt:variant>
      <vt:variant>
        <vt:lpwstr>_Toc379802198</vt:lpwstr>
      </vt:variant>
      <vt:variant>
        <vt:i4>1245243</vt:i4>
      </vt:variant>
      <vt:variant>
        <vt:i4>185</vt:i4>
      </vt:variant>
      <vt:variant>
        <vt:i4>0</vt:i4>
      </vt:variant>
      <vt:variant>
        <vt:i4>5</vt:i4>
      </vt:variant>
      <vt:variant>
        <vt:lpwstr/>
      </vt:variant>
      <vt:variant>
        <vt:lpwstr>_Toc379802197</vt:lpwstr>
      </vt:variant>
      <vt:variant>
        <vt:i4>1245243</vt:i4>
      </vt:variant>
      <vt:variant>
        <vt:i4>179</vt:i4>
      </vt:variant>
      <vt:variant>
        <vt:i4>0</vt:i4>
      </vt:variant>
      <vt:variant>
        <vt:i4>5</vt:i4>
      </vt:variant>
      <vt:variant>
        <vt:lpwstr/>
      </vt:variant>
      <vt:variant>
        <vt:lpwstr>_Toc379802196</vt:lpwstr>
      </vt:variant>
      <vt:variant>
        <vt:i4>1245243</vt:i4>
      </vt:variant>
      <vt:variant>
        <vt:i4>173</vt:i4>
      </vt:variant>
      <vt:variant>
        <vt:i4>0</vt:i4>
      </vt:variant>
      <vt:variant>
        <vt:i4>5</vt:i4>
      </vt:variant>
      <vt:variant>
        <vt:lpwstr/>
      </vt:variant>
      <vt:variant>
        <vt:lpwstr>_Toc379802195</vt:lpwstr>
      </vt:variant>
      <vt:variant>
        <vt:i4>1245243</vt:i4>
      </vt:variant>
      <vt:variant>
        <vt:i4>167</vt:i4>
      </vt:variant>
      <vt:variant>
        <vt:i4>0</vt:i4>
      </vt:variant>
      <vt:variant>
        <vt:i4>5</vt:i4>
      </vt:variant>
      <vt:variant>
        <vt:lpwstr/>
      </vt:variant>
      <vt:variant>
        <vt:lpwstr>_Toc379802194</vt:lpwstr>
      </vt:variant>
      <vt:variant>
        <vt:i4>1245243</vt:i4>
      </vt:variant>
      <vt:variant>
        <vt:i4>161</vt:i4>
      </vt:variant>
      <vt:variant>
        <vt:i4>0</vt:i4>
      </vt:variant>
      <vt:variant>
        <vt:i4>5</vt:i4>
      </vt:variant>
      <vt:variant>
        <vt:lpwstr/>
      </vt:variant>
      <vt:variant>
        <vt:lpwstr>_Toc379802193</vt:lpwstr>
      </vt:variant>
      <vt:variant>
        <vt:i4>1245243</vt:i4>
      </vt:variant>
      <vt:variant>
        <vt:i4>155</vt:i4>
      </vt:variant>
      <vt:variant>
        <vt:i4>0</vt:i4>
      </vt:variant>
      <vt:variant>
        <vt:i4>5</vt:i4>
      </vt:variant>
      <vt:variant>
        <vt:lpwstr/>
      </vt:variant>
      <vt:variant>
        <vt:lpwstr>_Toc379802192</vt:lpwstr>
      </vt:variant>
      <vt:variant>
        <vt:i4>1245243</vt:i4>
      </vt:variant>
      <vt:variant>
        <vt:i4>149</vt:i4>
      </vt:variant>
      <vt:variant>
        <vt:i4>0</vt:i4>
      </vt:variant>
      <vt:variant>
        <vt:i4>5</vt:i4>
      </vt:variant>
      <vt:variant>
        <vt:lpwstr/>
      </vt:variant>
      <vt:variant>
        <vt:lpwstr>_Toc379802191</vt:lpwstr>
      </vt:variant>
      <vt:variant>
        <vt:i4>1245243</vt:i4>
      </vt:variant>
      <vt:variant>
        <vt:i4>143</vt:i4>
      </vt:variant>
      <vt:variant>
        <vt:i4>0</vt:i4>
      </vt:variant>
      <vt:variant>
        <vt:i4>5</vt:i4>
      </vt:variant>
      <vt:variant>
        <vt:lpwstr/>
      </vt:variant>
      <vt:variant>
        <vt:lpwstr>_Toc379802190</vt:lpwstr>
      </vt:variant>
      <vt:variant>
        <vt:i4>1179707</vt:i4>
      </vt:variant>
      <vt:variant>
        <vt:i4>137</vt:i4>
      </vt:variant>
      <vt:variant>
        <vt:i4>0</vt:i4>
      </vt:variant>
      <vt:variant>
        <vt:i4>5</vt:i4>
      </vt:variant>
      <vt:variant>
        <vt:lpwstr/>
      </vt:variant>
      <vt:variant>
        <vt:lpwstr>_Toc379802189</vt:lpwstr>
      </vt:variant>
      <vt:variant>
        <vt:i4>1179707</vt:i4>
      </vt:variant>
      <vt:variant>
        <vt:i4>131</vt:i4>
      </vt:variant>
      <vt:variant>
        <vt:i4>0</vt:i4>
      </vt:variant>
      <vt:variant>
        <vt:i4>5</vt:i4>
      </vt:variant>
      <vt:variant>
        <vt:lpwstr/>
      </vt:variant>
      <vt:variant>
        <vt:lpwstr>_Toc379802188</vt:lpwstr>
      </vt:variant>
      <vt:variant>
        <vt:i4>1179707</vt:i4>
      </vt:variant>
      <vt:variant>
        <vt:i4>125</vt:i4>
      </vt:variant>
      <vt:variant>
        <vt:i4>0</vt:i4>
      </vt:variant>
      <vt:variant>
        <vt:i4>5</vt:i4>
      </vt:variant>
      <vt:variant>
        <vt:lpwstr/>
      </vt:variant>
      <vt:variant>
        <vt:lpwstr>_Toc379802187</vt:lpwstr>
      </vt:variant>
      <vt:variant>
        <vt:i4>1179707</vt:i4>
      </vt:variant>
      <vt:variant>
        <vt:i4>119</vt:i4>
      </vt:variant>
      <vt:variant>
        <vt:i4>0</vt:i4>
      </vt:variant>
      <vt:variant>
        <vt:i4>5</vt:i4>
      </vt:variant>
      <vt:variant>
        <vt:lpwstr/>
      </vt:variant>
      <vt:variant>
        <vt:lpwstr>_Toc379802186</vt:lpwstr>
      </vt:variant>
      <vt:variant>
        <vt:i4>1179707</vt:i4>
      </vt:variant>
      <vt:variant>
        <vt:i4>113</vt:i4>
      </vt:variant>
      <vt:variant>
        <vt:i4>0</vt:i4>
      </vt:variant>
      <vt:variant>
        <vt:i4>5</vt:i4>
      </vt:variant>
      <vt:variant>
        <vt:lpwstr/>
      </vt:variant>
      <vt:variant>
        <vt:lpwstr>_Toc379802185</vt:lpwstr>
      </vt:variant>
      <vt:variant>
        <vt:i4>1179707</vt:i4>
      </vt:variant>
      <vt:variant>
        <vt:i4>107</vt:i4>
      </vt:variant>
      <vt:variant>
        <vt:i4>0</vt:i4>
      </vt:variant>
      <vt:variant>
        <vt:i4>5</vt:i4>
      </vt:variant>
      <vt:variant>
        <vt:lpwstr/>
      </vt:variant>
      <vt:variant>
        <vt:lpwstr>_Toc379802184</vt:lpwstr>
      </vt:variant>
      <vt:variant>
        <vt:i4>1179707</vt:i4>
      </vt:variant>
      <vt:variant>
        <vt:i4>101</vt:i4>
      </vt:variant>
      <vt:variant>
        <vt:i4>0</vt:i4>
      </vt:variant>
      <vt:variant>
        <vt:i4>5</vt:i4>
      </vt:variant>
      <vt:variant>
        <vt:lpwstr/>
      </vt:variant>
      <vt:variant>
        <vt:lpwstr>_Toc379802183</vt:lpwstr>
      </vt:variant>
      <vt:variant>
        <vt:i4>1179707</vt:i4>
      </vt:variant>
      <vt:variant>
        <vt:i4>95</vt:i4>
      </vt:variant>
      <vt:variant>
        <vt:i4>0</vt:i4>
      </vt:variant>
      <vt:variant>
        <vt:i4>5</vt:i4>
      </vt:variant>
      <vt:variant>
        <vt:lpwstr/>
      </vt:variant>
      <vt:variant>
        <vt:lpwstr>_Toc379802182</vt:lpwstr>
      </vt:variant>
      <vt:variant>
        <vt:i4>1179707</vt:i4>
      </vt:variant>
      <vt:variant>
        <vt:i4>89</vt:i4>
      </vt:variant>
      <vt:variant>
        <vt:i4>0</vt:i4>
      </vt:variant>
      <vt:variant>
        <vt:i4>5</vt:i4>
      </vt:variant>
      <vt:variant>
        <vt:lpwstr/>
      </vt:variant>
      <vt:variant>
        <vt:lpwstr>_Toc379802181</vt:lpwstr>
      </vt:variant>
      <vt:variant>
        <vt:i4>1179707</vt:i4>
      </vt:variant>
      <vt:variant>
        <vt:i4>83</vt:i4>
      </vt:variant>
      <vt:variant>
        <vt:i4>0</vt:i4>
      </vt:variant>
      <vt:variant>
        <vt:i4>5</vt:i4>
      </vt:variant>
      <vt:variant>
        <vt:lpwstr/>
      </vt:variant>
      <vt:variant>
        <vt:lpwstr>_Toc379802180</vt:lpwstr>
      </vt:variant>
      <vt:variant>
        <vt:i4>1900603</vt:i4>
      </vt:variant>
      <vt:variant>
        <vt:i4>77</vt:i4>
      </vt:variant>
      <vt:variant>
        <vt:i4>0</vt:i4>
      </vt:variant>
      <vt:variant>
        <vt:i4>5</vt:i4>
      </vt:variant>
      <vt:variant>
        <vt:lpwstr/>
      </vt:variant>
      <vt:variant>
        <vt:lpwstr>_Toc379802179</vt:lpwstr>
      </vt:variant>
      <vt:variant>
        <vt:i4>1900603</vt:i4>
      </vt:variant>
      <vt:variant>
        <vt:i4>71</vt:i4>
      </vt:variant>
      <vt:variant>
        <vt:i4>0</vt:i4>
      </vt:variant>
      <vt:variant>
        <vt:i4>5</vt:i4>
      </vt:variant>
      <vt:variant>
        <vt:lpwstr/>
      </vt:variant>
      <vt:variant>
        <vt:lpwstr>_Toc379802178</vt:lpwstr>
      </vt:variant>
      <vt:variant>
        <vt:i4>1900603</vt:i4>
      </vt:variant>
      <vt:variant>
        <vt:i4>65</vt:i4>
      </vt:variant>
      <vt:variant>
        <vt:i4>0</vt:i4>
      </vt:variant>
      <vt:variant>
        <vt:i4>5</vt:i4>
      </vt:variant>
      <vt:variant>
        <vt:lpwstr/>
      </vt:variant>
      <vt:variant>
        <vt:lpwstr>_Toc379802177</vt:lpwstr>
      </vt:variant>
      <vt:variant>
        <vt:i4>1900603</vt:i4>
      </vt:variant>
      <vt:variant>
        <vt:i4>59</vt:i4>
      </vt:variant>
      <vt:variant>
        <vt:i4>0</vt:i4>
      </vt:variant>
      <vt:variant>
        <vt:i4>5</vt:i4>
      </vt:variant>
      <vt:variant>
        <vt:lpwstr/>
      </vt:variant>
      <vt:variant>
        <vt:lpwstr>_Toc379802176</vt:lpwstr>
      </vt:variant>
      <vt:variant>
        <vt:i4>1900603</vt:i4>
      </vt:variant>
      <vt:variant>
        <vt:i4>53</vt:i4>
      </vt:variant>
      <vt:variant>
        <vt:i4>0</vt:i4>
      </vt:variant>
      <vt:variant>
        <vt:i4>5</vt:i4>
      </vt:variant>
      <vt:variant>
        <vt:lpwstr/>
      </vt:variant>
      <vt:variant>
        <vt:lpwstr>_Toc379802175</vt:lpwstr>
      </vt:variant>
      <vt:variant>
        <vt:i4>1900603</vt:i4>
      </vt:variant>
      <vt:variant>
        <vt:i4>47</vt:i4>
      </vt:variant>
      <vt:variant>
        <vt:i4>0</vt:i4>
      </vt:variant>
      <vt:variant>
        <vt:i4>5</vt:i4>
      </vt:variant>
      <vt:variant>
        <vt:lpwstr/>
      </vt:variant>
      <vt:variant>
        <vt:lpwstr>_Toc379802174</vt:lpwstr>
      </vt:variant>
      <vt:variant>
        <vt:i4>1900603</vt:i4>
      </vt:variant>
      <vt:variant>
        <vt:i4>41</vt:i4>
      </vt:variant>
      <vt:variant>
        <vt:i4>0</vt:i4>
      </vt:variant>
      <vt:variant>
        <vt:i4>5</vt:i4>
      </vt:variant>
      <vt:variant>
        <vt:lpwstr/>
      </vt:variant>
      <vt:variant>
        <vt:lpwstr>_Toc379802173</vt:lpwstr>
      </vt:variant>
      <vt:variant>
        <vt:i4>1900603</vt:i4>
      </vt:variant>
      <vt:variant>
        <vt:i4>35</vt:i4>
      </vt:variant>
      <vt:variant>
        <vt:i4>0</vt:i4>
      </vt:variant>
      <vt:variant>
        <vt:i4>5</vt:i4>
      </vt:variant>
      <vt:variant>
        <vt:lpwstr/>
      </vt:variant>
      <vt:variant>
        <vt:lpwstr>_Toc379802172</vt:lpwstr>
      </vt:variant>
      <vt:variant>
        <vt:i4>1900603</vt:i4>
      </vt:variant>
      <vt:variant>
        <vt:i4>29</vt:i4>
      </vt:variant>
      <vt:variant>
        <vt:i4>0</vt:i4>
      </vt:variant>
      <vt:variant>
        <vt:i4>5</vt:i4>
      </vt:variant>
      <vt:variant>
        <vt:lpwstr/>
      </vt:variant>
      <vt:variant>
        <vt:lpwstr>_Toc379802171</vt:lpwstr>
      </vt:variant>
      <vt:variant>
        <vt:i4>1900603</vt:i4>
      </vt:variant>
      <vt:variant>
        <vt:i4>23</vt:i4>
      </vt:variant>
      <vt:variant>
        <vt:i4>0</vt:i4>
      </vt:variant>
      <vt:variant>
        <vt:i4>5</vt:i4>
      </vt:variant>
      <vt:variant>
        <vt:lpwstr/>
      </vt:variant>
      <vt:variant>
        <vt:lpwstr>_Toc379802170</vt:lpwstr>
      </vt:variant>
      <vt:variant>
        <vt:i4>1835067</vt:i4>
      </vt:variant>
      <vt:variant>
        <vt:i4>17</vt:i4>
      </vt:variant>
      <vt:variant>
        <vt:i4>0</vt:i4>
      </vt:variant>
      <vt:variant>
        <vt:i4>5</vt:i4>
      </vt:variant>
      <vt:variant>
        <vt:lpwstr/>
      </vt:variant>
      <vt:variant>
        <vt:lpwstr>_Toc379802169</vt:lpwstr>
      </vt:variant>
      <vt:variant>
        <vt:i4>5701736</vt:i4>
      </vt:variant>
      <vt:variant>
        <vt:i4>12</vt:i4>
      </vt:variant>
      <vt:variant>
        <vt:i4>0</vt:i4>
      </vt:variant>
      <vt:variant>
        <vt:i4>5</vt:i4>
      </vt:variant>
      <vt:variant>
        <vt:lpwstr>http://portal.etsi.org/chaircor/ETSI_support.asp</vt:lpwstr>
      </vt:variant>
      <vt:variant>
        <vt:lpwstr/>
      </vt:variant>
      <vt:variant>
        <vt:i4>6357027</vt:i4>
      </vt:variant>
      <vt:variant>
        <vt:i4>9</vt:i4>
      </vt:variant>
      <vt:variant>
        <vt:i4>0</vt:i4>
      </vt:variant>
      <vt:variant>
        <vt:i4>5</vt:i4>
      </vt:variant>
      <vt:variant>
        <vt:lpwstr>http://portal.etsi.org/tb/status/status.asp</vt:lpwstr>
      </vt:variant>
      <vt:variant>
        <vt:lpwstr/>
      </vt:variant>
      <vt:variant>
        <vt:i4>5111877</vt:i4>
      </vt:variant>
      <vt:variant>
        <vt:i4>6</vt:i4>
      </vt:variant>
      <vt:variant>
        <vt:i4>0</vt:i4>
      </vt:variant>
      <vt:variant>
        <vt:i4>5</vt:i4>
      </vt:variant>
      <vt:variant>
        <vt:lpwstr>http://www.etsi.org/</vt:lpwstr>
      </vt:variant>
      <vt:variant>
        <vt:lpwstr/>
      </vt:variant>
      <vt:variant>
        <vt:i4>2228248</vt:i4>
      </vt:variant>
      <vt:variant>
        <vt:i4>2250</vt:i4>
      </vt:variant>
      <vt:variant>
        <vt:i4>1025</vt:i4>
      </vt:variant>
      <vt:variant>
        <vt:i4>1</vt:i4>
      </vt:variant>
      <vt:variant>
        <vt:lpwstr>cid:image001.jpg@01CED596.B3923FC0</vt:lpwstr>
      </vt:variant>
      <vt:variant>
        <vt:lpwstr/>
      </vt:variant>
      <vt:variant>
        <vt:i4>3276836</vt:i4>
      </vt:variant>
      <vt:variant>
        <vt:i4>-1</vt:i4>
      </vt:variant>
      <vt:variant>
        <vt:i4>1026</vt:i4>
      </vt:variant>
      <vt:variant>
        <vt:i4>4</vt:i4>
      </vt:variant>
      <vt:variant>
        <vt:lpwstr>http://www.google.fr/imgres?q=image+disk&amp;start=276&amp;sa=X&amp;biw=1024&amp;bih=673&amp;tbm=isch&amp;tbnid=EACbQXBx7NkW6M:&amp;imgrefurl=http://www.easyvectors.com/browse/other/floppy-disk-clip-art&amp;docid=IQMf2YPowvh-yM&amp;imgurl=http://www.easyvectors.com/assets/images/vectors/afbig/floppy-disk-clip-art.jpg&amp;w=407&amp;h=425&amp;ei=FqwAUtuPLoSyhAfeoYCwAg&amp;zoom=1&amp;iact=rc&amp;dur=420&amp;page=13&amp;tbnh=149&amp;tbnw=188&amp;ndsp=20&amp;ved=1t:429,r:82,s:200,i:250&amp;tx=129&amp;ty=73</vt:lpwstr>
      </vt:variant>
      <vt:variant>
        <vt:lpwstr/>
      </vt:variant>
      <vt:variant>
        <vt:i4>6226020</vt:i4>
      </vt:variant>
      <vt:variant>
        <vt:i4>-1</vt:i4>
      </vt:variant>
      <vt:variant>
        <vt:i4>1026</vt:i4>
      </vt:variant>
      <vt:variant>
        <vt:i4>1</vt:i4>
      </vt:variant>
      <vt:variant>
        <vt:lpwstr>http://t3.gstatic.com/images?q=tbn:ANd9GcQXbYtAwCL4o2s1G_56-DreyNNaehIdIXgruOI39j9lhTHjQ73qmQ</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Gregg Vanderheiden</dc:creator>
  <cp:keywords/>
  <dc:description/>
  <cp:lastModifiedBy>Gregg Vanderheiden</cp:lastModifiedBy>
  <cp:revision>3</cp:revision>
  <dcterms:created xsi:type="dcterms:W3CDTF">2025-05-09T15:26:00Z</dcterms:created>
  <dcterms:modified xsi:type="dcterms:W3CDTF">2025-05-09T15:28:00Z</dcterms:modified>
</cp:coreProperties>
</file>